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01B6" w14:textId="0A44C95A" w:rsidR="007E363C" w:rsidRPr="006B0AB4" w:rsidRDefault="007E363C" w:rsidP="008F6217">
      <w:pPr>
        <w:spacing w:line="360" w:lineRule="auto"/>
        <w:jc w:val="both"/>
        <w:rPr>
          <w:rFonts w:ascii="Palatino Linotype" w:hAnsi="Palatino Linotype" w:cs="Tahoma"/>
          <w:bCs/>
          <w:sz w:val="22"/>
          <w:szCs w:val="22"/>
        </w:rPr>
      </w:pPr>
      <w:r w:rsidRPr="006B0AB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96762">
        <w:rPr>
          <w:rFonts w:ascii="Palatino Linotype" w:hAnsi="Palatino Linotype" w:cs="Tahoma"/>
          <w:bCs/>
          <w:sz w:val="22"/>
          <w:szCs w:val="22"/>
        </w:rPr>
        <w:t>dieciocho</w:t>
      </w:r>
      <w:r w:rsidR="00B121F7" w:rsidRPr="006B0AB4">
        <w:rPr>
          <w:rFonts w:ascii="Palatino Linotype" w:hAnsi="Palatino Linotype" w:cs="Tahoma"/>
          <w:bCs/>
          <w:sz w:val="22"/>
          <w:szCs w:val="22"/>
        </w:rPr>
        <w:t xml:space="preserve"> </w:t>
      </w:r>
      <w:r w:rsidR="00AC3794" w:rsidRPr="006B0AB4">
        <w:rPr>
          <w:rFonts w:ascii="Palatino Linotype" w:hAnsi="Palatino Linotype" w:cs="Tahoma"/>
          <w:bCs/>
          <w:sz w:val="22"/>
          <w:szCs w:val="22"/>
        </w:rPr>
        <w:t xml:space="preserve">de </w:t>
      </w:r>
      <w:r w:rsidR="00B121F7" w:rsidRPr="006B0AB4">
        <w:rPr>
          <w:rFonts w:ascii="Palatino Linotype" w:hAnsi="Palatino Linotype" w:cs="Tahoma"/>
          <w:bCs/>
          <w:sz w:val="22"/>
          <w:szCs w:val="22"/>
        </w:rPr>
        <w:t xml:space="preserve">mayo de dos mil veintidós. </w:t>
      </w:r>
    </w:p>
    <w:p w14:paraId="75F1A75D" w14:textId="77777777" w:rsidR="007E363C" w:rsidRPr="006B0AB4" w:rsidRDefault="007E363C" w:rsidP="008F6217">
      <w:pPr>
        <w:spacing w:line="360" w:lineRule="auto"/>
        <w:rPr>
          <w:rFonts w:ascii="Palatino Linotype" w:hAnsi="Palatino Linotype" w:cs="Tahoma"/>
          <w:bCs/>
          <w:sz w:val="22"/>
          <w:szCs w:val="22"/>
        </w:rPr>
      </w:pPr>
    </w:p>
    <w:p w14:paraId="52AE8B8D" w14:textId="710EBB05" w:rsidR="007E363C" w:rsidRPr="006B0AB4" w:rsidRDefault="007E363C" w:rsidP="008F6217">
      <w:pPr>
        <w:spacing w:line="360" w:lineRule="auto"/>
        <w:jc w:val="both"/>
        <w:rPr>
          <w:rFonts w:ascii="Palatino Linotype" w:hAnsi="Palatino Linotype" w:cs="Tahoma"/>
          <w:bCs/>
          <w:color w:val="0D0D0D"/>
          <w:sz w:val="22"/>
          <w:szCs w:val="22"/>
        </w:rPr>
      </w:pPr>
      <w:r w:rsidRPr="006B0AB4">
        <w:rPr>
          <w:rFonts w:ascii="Palatino Linotype" w:hAnsi="Palatino Linotype" w:cs="Tahoma"/>
          <w:b/>
          <w:bCs/>
          <w:color w:val="0D0D0D"/>
          <w:sz w:val="22"/>
          <w:szCs w:val="22"/>
        </w:rPr>
        <w:t xml:space="preserve">VISTO </w:t>
      </w:r>
      <w:r w:rsidRPr="006B0AB4">
        <w:rPr>
          <w:rFonts w:ascii="Palatino Linotype" w:hAnsi="Palatino Linotype" w:cs="Tahoma"/>
          <w:bCs/>
          <w:color w:val="0D0D0D"/>
          <w:sz w:val="22"/>
          <w:szCs w:val="22"/>
        </w:rPr>
        <w:t xml:space="preserve">el expediente conformado con motivo de los Recursos de Revisión </w:t>
      </w:r>
      <w:r w:rsidR="00414F3C" w:rsidRPr="006B0AB4">
        <w:rPr>
          <w:rFonts w:ascii="Palatino Linotype" w:hAnsi="Palatino Linotype" w:cs="Tahoma"/>
          <w:bCs/>
          <w:color w:val="0D0D0D"/>
          <w:sz w:val="22"/>
          <w:szCs w:val="22"/>
        </w:rPr>
        <w:t>01586/INFOEM/IP/RR/2022</w:t>
      </w:r>
      <w:r w:rsidR="00A04039" w:rsidRPr="006B0AB4">
        <w:rPr>
          <w:rFonts w:ascii="Palatino Linotype" w:hAnsi="Palatino Linotype" w:cs="Tahoma"/>
          <w:bCs/>
          <w:color w:val="0D0D0D"/>
          <w:sz w:val="22"/>
          <w:szCs w:val="22"/>
        </w:rPr>
        <w:t xml:space="preserve">, </w:t>
      </w:r>
      <w:r w:rsidR="00DE5302" w:rsidRPr="006B0AB4">
        <w:rPr>
          <w:rFonts w:ascii="Palatino Linotype" w:hAnsi="Palatino Linotype" w:cs="Tahoma"/>
          <w:bCs/>
          <w:color w:val="0D0D0D"/>
          <w:sz w:val="22"/>
          <w:szCs w:val="22"/>
        </w:rPr>
        <w:t>01587/INFOEM/IP/RR/2022</w:t>
      </w:r>
      <w:r w:rsidR="00A04039" w:rsidRPr="006B0AB4">
        <w:rPr>
          <w:rFonts w:ascii="Palatino Linotype" w:hAnsi="Palatino Linotype" w:cs="Tahoma"/>
          <w:bCs/>
          <w:color w:val="0D0D0D"/>
          <w:sz w:val="22"/>
          <w:szCs w:val="22"/>
        </w:rPr>
        <w:t xml:space="preserve"> y </w:t>
      </w:r>
      <w:r w:rsidR="00D55763" w:rsidRPr="006B0AB4">
        <w:rPr>
          <w:rFonts w:ascii="Palatino Linotype" w:hAnsi="Palatino Linotype" w:cs="Tahoma"/>
          <w:bCs/>
          <w:color w:val="0D0D0D"/>
          <w:sz w:val="22"/>
          <w:szCs w:val="22"/>
        </w:rPr>
        <w:t>01588/INFOEM/IP/RR/2022</w:t>
      </w:r>
      <w:r w:rsidR="00983871" w:rsidRPr="006B0AB4">
        <w:rPr>
          <w:rFonts w:ascii="Palatino Linotype" w:hAnsi="Palatino Linotype" w:cs="Tahoma"/>
          <w:bCs/>
          <w:color w:val="0D0D0D"/>
          <w:sz w:val="22"/>
          <w:szCs w:val="22"/>
        </w:rPr>
        <w:t xml:space="preserve">, </w:t>
      </w:r>
      <w:r w:rsidRPr="006B0AB4">
        <w:rPr>
          <w:rFonts w:ascii="Palatino Linotype" w:hAnsi="Palatino Linotype" w:cs="Tahoma"/>
          <w:bCs/>
          <w:color w:val="0D0D0D"/>
          <w:sz w:val="22"/>
          <w:szCs w:val="22"/>
        </w:rPr>
        <w:t>interpuestos por</w:t>
      </w:r>
      <w:r w:rsidR="009B470A">
        <w:rPr>
          <w:rFonts w:ascii="Palatino Linotype" w:hAnsi="Palatino Linotype" w:cs="Tahoma"/>
          <w:bCs/>
          <w:color w:val="0D0D0D"/>
          <w:sz w:val="22"/>
          <w:szCs w:val="22"/>
          <w:lang w:val="es-ES"/>
        </w:rPr>
        <w:t xml:space="preserve"> el</w:t>
      </w:r>
      <w:r w:rsidR="00621B80" w:rsidRPr="006B0AB4">
        <w:rPr>
          <w:rFonts w:ascii="Palatino Linotype" w:hAnsi="Palatino Linotype" w:cs="Tahoma"/>
          <w:bCs/>
          <w:color w:val="0D0D0D"/>
          <w:sz w:val="22"/>
          <w:szCs w:val="22"/>
          <w:lang w:val="es-ES"/>
        </w:rPr>
        <w:t xml:space="preserve"> </w:t>
      </w:r>
      <w:r w:rsidRPr="006B0AB4">
        <w:rPr>
          <w:rFonts w:ascii="Palatino Linotype" w:hAnsi="Palatino Linotype" w:cs="Tahoma"/>
          <w:color w:val="0D0D0D" w:themeColor="text1" w:themeTint="F2"/>
          <w:sz w:val="22"/>
          <w:szCs w:val="22"/>
        </w:rPr>
        <w:t>Recurrente o Particular</w:t>
      </w:r>
      <w:r w:rsidR="00621B80" w:rsidRPr="006B0AB4">
        <w:rPr>
          <w:rFonts w:ascii="Palatino Linotype" w:hAnsi="Palatino Linotype" w:cs="Tahoma"/>
          <w:color w:val="0D0D0D" w:themeColor="text1" w:themeTint="F2"/>
          <w:sz w:val="22"/>
          <w:szCs w:val="22"/>
        </w:rPr>
        <w:t>,</w:t>
      </w:r>
      <w:r w:rsidRPr="006B0AB4">
        <w:rPr>
          <w:rFonts w:ascii="Palatino Linotype" w:hAnsi="Palatino Linotype" w:cs="Tahoma"/>
          <w:bCs/>
          <w:color w:val="0D0D0D"/>
          <w:sz w:val="22"/>
          <w:szCs w:val="22"/>
          <w:lang w:val="es-ES"/>
        </w:rPr>
        <w:t xml:space="preserve"> en contra de la respuesta del Sujeto Obligado</w:t>
      </w:r>
      <w:r w:rsidRPr="006B0AB4">
        <w:rPr>
          <w:rFonts w:ascii="Palatino Linotype" w:hAnsi="Palatino Linotype" w:cs="Tahoma"/>
          <w:bCs/>
          <w:color w:val="0D0D0D"/>
          <w:sz w:val="22"/>
          <w:szCs w:val="22"/>
        </w:rPr>
        <w:t xml:space="preserve">, </w:t>
      </w:r>
      <w:r w:rsidR="00F63E0B" w:rsidRPr="006B0AB4">
        <w:rPr>
          <w:rFonts w:ascii="Palatino Linotype" w:hAnsi="Palatino Linotype" w:cs="Tahoma"/>
          <w:bCs/>
          <w:color w:val="0D0D0D"/>
          <w:sz w:val="22"/>
          <w:szCs w:val="22"/>
        </w:rPr>
        <w:t>Sistema Municipal Para el Desarrollo Integral de la Familia de Metepec</w:t>
      </w:r>
      <w:r w:rsidRPr="006B0AB4">
        <w:rPr>
          <w:rFonts w:ascii="Palatino Linotype" w:hAnsi="Palatino Linotype" w:cs="Tahoma"/>
          <w:bCs/>
          <w:color w:val="0D0D0D"/>
          <w:sz w:val="22"/>
          <w:szCs w:val="22"/>
        </w:rPr>
        <w:t xml:space="preserve">, a las solicitudes de información pública </w:t>
      </w:r>
      <w:bookmarkStart w:id="0" w:name="_Hlk85045057"/>
      <w:r w:rsidR="00541F11" w:rsidRPr="006B0AB4">
        <w:rPr>
          <w:rFonts w:ascii="Palatino Linotype" w:hAnsi="Palatino Linotype" w:cs="Tahoma"/>
          <w:bCs/>
          <w:color w:val="0D0D0D"/>
          <w:sz w:val="22"/>
          <w:szCs w:val="22"/>
        </w:rPr>
        <w:t>0041</w:t>
      </w:r>
      <w:r w:rsidR="00763CF9">
        <w:rPr>
          <w:rFonts w:ascii="Palatino Linotype" w:hAnsi="Palatino Linotype" w:cs="Tahoma"/>
          <w:bCs/>
          <w:color w:val="0D0D0D"/>
          <w:sz w:val="22"/>
          <w:szCs w:val="22"/>
        </w:rPr>
        <w:t>2</w:t>
      </w:r>
      <w:r w:rsidR="00541F11" w:rsidRPr="006B0AB4">
        <w:rPr>
          <w:rFonts w:ascii="Palatino Linotype" w:hAnsi="Palatino Linotype" w:cs="Tahoma"/>
          <w:bCs/>
          <w:color w:val="0D0D0D"/>
          <w:sz w:val="22"/>
          <w:szCs w:val="22"/>
        </w:rPr>
        <w:t>/DIFMETEPEC/IP/2022</w:t>
      </w:r>
      <w:r w:rsidR="00C24B40" w:rsidRPr="006B0AB4">
        <w:rPr>
          <w:rFonts w:ascii="Palatino Linotype" w:hAnsi="Palatino Linotype" w:cs="Tahoma"/>
          <w:bCs/>
          <w:color w:val="0D0D0D"/>
          <w:sz w:val="22"/>
          <w:szCs w:val="22"/>
        </w:rPr>
        <w:t>,</w:t>
      </w:r>
      <w:r w:rsidR="00AF4C1A" w:rsidRPr="006B0AB4">
        <w:rPr>
          <w:rFonts w:ascii="Palatino Linotype" w:hAnsi="Palatino Linotype" w:cs="Tahoma"/>
          <w:bCs/>
          <w:color w:val="0D0D0D"/>
          <w:sz w:val="22"/>
          <w:szCs w:val="22"/>
        </w:rPr>
        <w:t xml:space="preserve"> </w:t>
      </w:r>
      <w:r w:rsidR="00C24B40" w:rsidRPr="006B0AB4">
        <w:rPr>
          <w:rFonts w:ascii="Palatino Linotype" w:hAnsi="Palatino Linotype" w:cs="Tahoma"/>
          <w:bCs/>
          <w:color w:val="0D0D0D"/>
          <w:sz w:val="22"/>
          <w:szCs w:val="22"/>
        </w:rPr>
        <w:t>00413/DIFMETEPEC/IP/2022</w:t>
      </w:r>
      <w:bookmarkEnd w:id="0"/>
      <w:r w:rsidR="00C24B40" w:rsidRPr="006B0AB4">
        <w:rPr>
          <w:rFonts w:ascii="Palatino Linotype" w:hAnsi="Palatino Linotype" w:cs="Tahoma"/>
          <w:bCs/>
          <w:color w:val="0D0D0D"/>
          <w:sz w:val="22"/>
          <w:szCs w:val="22"/>
        </w:rPr>
        <w:t xml:space="preserve"> y </w:t>
      </w:r>
      <w:r w:rsidR="006A410E" w:rsidRPr="006B0AB4">
        <w:rPr>
          <w:rFonts w:ascii="Palatino Linotype" w:hAnsi="Palatino Linotype" w:cs="Tahoma"/>
          <w:bCs/>
          <w:color w:val="0D0D0D"/>
          <w:sz w:val="22"/>
          <w:szCs w:val="22"/>
        </w:rPr>
        <w:t>0041</w:t>
      </w:r>
      <w:r w:rsidR="00763CF9">
        <w:rPr>
          <w:rFonts w:ascii="Palatino Linotype" w:hAnsi="Palatino Linotype" w:cs="Tahoma"/>
          <w:bCs/>
          <w:color w:val="0D0D0D"/>
          <w:sz w:val="22"/>
          <w:szCs w:val="22"/>
        </w:rPr>
        <w:t>5</w:t>
      </w:r>
      <w:r w:rsidR="006A410E" w:rsidRPr="006B0AB4">
        <w:rPr>
          <w:rFonts w:ascii="Palatino Linotype" w:hAnsi="Palatino Linotype" w:cs="Tahoma"/>
          <w:bCs/>
          <w:color w:val="0D0D0D"/>
          <w:sz w:val="22"/>
          <w:szCs w:val="22"/>
        </w:rPr>
        <w:t>/DIFMETEPEC/IP/2022</w:t>
      </w:r>
      <w:r w:rsidRPr="006B0AB4">
        <w:rPr>
          <w:rFonts w:ascii="Palatino Linotype" w:hAnsi="Palatino Linotype" w:cs="Tahoma"/>
          <w:bCs/>
          <w:color w:val="0D0D0D"/>
          <w:sz w:val="22"/>
          <w:szCs w:val="22"/>
        </w:rPr>
        <w:t>, se emite la presente Resolución, con base en los Antecedentes y C</w:t>
      </w:r>
      <w:r w:rsidRPr="006B0AB4">
        <w:rPr>
          <w:rFonts w:ascii="Palatino Linotype" w:hAnsi="Palatino Linotype" w:cs="Tahoma"/>
          <w:bCs/>
          <w:sz w:val="22"/>
          <w:szCs w:val="22"/>
        </w:rPr>
        <w:t>onsiderandos que a continuación se exponen:</w:t>
      </w:r>
    </w:p>
    <w:p w14:paraId="0D2C884D" w14:textId="77777777" w:rsidR="007E363C" w:rsidRPr="006B0AB4" w:rsidRDefault="007E363C" w:rsidP="008F6217">
      <w:pPr>
        <w:spacing w:line="360" w:lineRule="auto"/>
        <w:rPr>
          <w:rFonts w:ascii="Palatino Linotype" w:hAnsi="Palatino Linotype" w:cs="Tahoma"/>
          <w:sz w:val="22"/>
          <w:szCs w:val="22"/>
        </w:rPr>
      </w:pPr>
    </w:p>
    <w:p w14:paraId="0075B0EB" w14:textId="77777777" w:rsidR="007E363C" w:rsidRPr="006B0AB4" w:rsidRDefault="007E363C" w:rsidP="008F6217">
      <w:pPr>
        <w:tabs>
          <w:tab w:val="center" w:pos="4522"/>
          <w:tab w:val="left" w:pos="7245"/>
        </w:tabs>
        <w:spacing w:line="360" w:lineRule="auto"/>
        <w:jc w:val="center"/>
        <w:rPr>
          <w:rFonts w:ascii="Palatino Linotype" w:hAnsi="Palatino Linotype" w:cs="Tahoma"/>
          <w:b/>
          <w:sz w:val="22"/>
          <w:szCs w:val="22"/>
        </w:rPr>
      </w:pPr>
      <w:r w:rsidRPr="006B0AB4">
        <w:rPr>
          <w:rFonts w:ascii="Palatino Linotype" w:hAnsi="Palatino Linotype" w:cs="Tahoma"/>
          <w:b/>
          <w:sz w:val="22"/>
          <w:szCs w:val="22"/>
        </w:rPr>
        <w:t>A N T E C E D E N T E S:</w:t>
      </w:r>
    </w:p>
    <w:p w14:paraId="3DABB258" w14:textId="77777777" w:rsidR="000F585E" w:rsidRPr="006B0AB4" w:rsidRDefault="000F585E" w:rsidP="008F6217">
      <w:pPr>
        <w:pStyle w:val="Prrafodelista"/>
        <w:tabs>
          <w:tab w:val="left" w:pos="567"/>
        </w:tabs>
        <w:spacing w:line="360" w:lineRule="auto"/>
        <w:ind w:left="0"/>
        <w:contextualSpacing w:val="0"/>
        <w:jc w:val="both"/>
        <w:rPr>
          <w:rFonts w:ascii="Palatino Linotype" w:hAnsi="Palatino Linotype" w:cs="Tahoma"/>
          <w:b/>
          <w:szCs w:val="22"/>
        </w:rPr>
      </w:pPr>
    </w:p>
    <w:p w14:paraId="253BA471" w14:textId="477063A6" w:rsidR="007E363C" w:rsidRPr="006B0AB4" w:rsidRDefault="007E363C" w:rsidP="008F6217">
      <w:pPr>
        <w:pStyle w:val="Prrafodelista"/>
        <w:tabs>
          <w:tab w:val="left" w:pos="567"/>
        </w:tabs>
        <w:spacing w:line="360" w:lineRule="auto"/>
        <w:ind w:left="0"/>
        <w:contextualSpacing w:val="0"/>
        <w:jc w:val="both"/>
        <w:rPr>
          <w:rFonts w:ascii="Palatino Linotype" w:hAnsi="Palatino Linotype" w:cs="Tahoma"/>
          <w:b/>
          <w:szCs w:val="22"/>
        </w:rPr>
      </w:pPr>
      <w:r w:rsidRPr="006B0AB4">
        <w:rPr>
          <w:rFonts w:ascii="Palatino Linotype" w:hAnsi="Palatino Linotype" w:cs="Tahoma"/>
          <w:b/>
          <w:szCs w:val="22"/>
        </w:rPr>
        <w:t xml:space="preserve">I. Presentación de las solicitudes de información. </w:t>
      </w:r>
    </w:p>
    <w:p w14:paraId="7C204955" w14:textId="4333875D" w:rsidR="007E363C" w:rsidRPr="006B0AB4"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p>
    <w:p w14:paraId="7DAA2A40" w14:textId="22436C86" w:rsidR="007E363C" w:rsidRPr="006B0AB4"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r w:rsidRPr="006B0AB4">
        <w:rPr>
          <w:rFonts w:ascii="Palatino Linotype" w:hAnsi="Palatino Linotype" w:cs="Tahoma"/>
          <w:szCs w:val="22"/>
        </w:rPr>
        <w:t>Con fecha</w:t>
      </w:r>
      <w:r w:rsidR="000175EE" w:rsidRPr="006B0AB4">
        <w:rPr>
          <w:rFonts w:ascii="Palatino Linotype" w:hAnsi="Palatino Linotype" w:cs="Tahoma"/>
          <w:szCs w:val="22"/>
        </w:rPr>
        <w:t xml:space="preserve"> </w:t>
      </w:r>
      <w:r w:rsidR="0099501E" w:rsidRPr="006B0AB4">
        <w:rPr>
          <w:rFonts w:ascii="Palatino Linotype" w:hAnsi="Palatino Linotype" w:cs="Tahoma"/>
          <w:szCs w:val="22"/>
        </w:rPr>
        <w:t xml:space="preserve">tres de febrero </w:t>
      </w:r>
      <w:r w:rsidR="00510A88" w:rsidRPr="006B0AB4">
        <w:rPr>
          <w:rFonts w:ascii="Palatino Linotype" w:hAnsi="Palatino Linotype" w:cs="Tahoma"/>
          <w:szCs w:val="22"/>
        </w:rPr>
        <w:t>de dos mil veintidós</w:t>
      </w:r>
      <w:r w:rsidR="000175EE" w:rsidRPr="006B0AB4">
        <w:rPr>
          <w:rFonts w:ascii="Palatino Linotype" w:hAnsi="Palatino Linotype" w:cs="Tahoma"/>
          <w:szCs w:val="22"/>
        </w:rPr>
        <w:t xml:space="preserve">, el Particular, presento </w:t>
      </w:r>
      <w:r w:rsidR="00910685" w:rsidRPr="006B0AB4">
        <w:rPr>
          <w:rFonts w:ascii="Palatino Linotype" w:hAnsi="Palatino Linotype" w:cs="Tahoma"/>
          <w:szCs w:val="22"/>
        </w:rPr>
        <w:t xml:space="preserve">tres </w:t>
      </w:r>
      <w:r w:rsidR="000175EE" w:rsidRPr="006B0AB4">
        <w:rPr>
          <w:rFonts w:ascii="Palatino Linotype" w:hAnsi="Palatino Linotype" w:cs="Tahoma"/>
          <w:szCs w:val="22"/>
        </w:rPr>
        <w:t>solicitudes de acceso a la información</w:t>
      </w:r>
      <w:r w:rsidRPr="006B0AB4">
        <w:rPr>
          <w:rFonts w:ascii="Palatino Linotype" w:hAnsi="Palatino Linotype" w:cs="Tahoma"/>
          <w:szCs w:val="22"/>
        </w:rPr>
        <w:t xml:space="preserve">, a través del Sistema de Acceso a la Información Mexiquense </w:t>
      </w:r>
      <w:r w:rsidRPr="006B0AB4">
        <w:rPr>
          <w:rFonts w:ascii="Palatino Linotype" w:hAnsi="Palatino Linotype" w:cs="Tahoma"/>
          <w:szCs w:val="22"/>
          <w:lang w:val="es-ES"/>
        </w:rPr>
        <w:t>(SAIMEX)</w:t>
      </w:r>
      <w:r w:rsidRPr="006B0AB4">
        <w:rPr>
          <w:rFonts w:ascii="Palatino Linotype" w:hAnsi="Palatino Linotype" w:cs="Tahoma"/>
          <w:szCs w:val="22"/>
        </w:rPr>
        <w:t xml:space="preserve">, ante el </w:t>
      </w:r>
      <w:r w:rsidR="00F63E0B" w:rsidRPr="006B0AB4">
        <w:rPr>
          <w:rFonts w:ascii="Palatino Linotype" w:hAnsi="Palatino Linotype" w:cs="Tahoma"/>
          <w:szCs w:val="22"/>
        </w:rPr>
        <w:t>Sistema Municipal Para el Desarrollo Integral de la Familia de Metepec</w:t>
      </w:r>
      <w:r w:rsidRPr="006B0AB4">
        <w:rPr>
          <w:rFonts w:ascii="Palatino Linotype" w:hAnsi="Palatino Linotype" w:cs="Tahoma"/>
          <w:b/>
          <w:szCs w:val="22"/>
        </w:rPr>
        <w:t xml:space="preserve">, </w:t>
      </w:r>
      <w:r w:rsidR="009D20F0" w:rsidRPr="006B0AB4">
        <w:rPr>
          <w:rFonts w:ascii="Palatino Linotype" w:hAnsi="Palatino Linotype" w:cs="Tahoma"/>
          <w:bCs/>
          <w:szCs w:val="22"/>
        </w:rPr>
        <w:t xml:space="preserve">todas ellas </w:t>
      </w:r>
      <w:r w:rsidRPr="006B0AB4">
        <w:rPr>
          <w:rFonts w:ascii="Palatino Linotype" w:hAnsi="Palatino Linotype" w:cs="Tahoma"/>
          <w:szCs w:val="22"/>
        </w:rPr>
        <w:t>en los siguientes términos:</w:t>
      </w:r>
    </w:p>
    <w:p w14:paraId="0423DA81" w14:textId="46DE3B54" w:rsidR="007E363C" w:rsidRPr="006B0AB4"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p>
    <w:p w14:paraId="3928E1B0" w14:textId="77777777" w:rsidR="004A3BBB" w:rsidRPr="006B0AB4" w:rsidRDefault="004A3BBB" w:rsidP="004A3BBB">
      <w:pPr>
        <w:spacing w:line="360" w:lineRule="auto"/>
        <w:ind w:left="567" w:right="567"/>
        <w:contextualSpacing/>
        <w:rPr>
          <w:rFonts w:ascii="Palatino Linotype" w:hAnsi="Palatino Linotype" w:cs="Tahoma"/>
          <w:b/>
          <w:bCs/>
          <w:i/>
          <w:iCs/>
          <w:sz w:val="20"/>
          <w:szCs w:val="20"/>
        </w:rPr>
      </w:pPr>
      <w:r w:rsidRPr="006B0AB4">
        <w:rPr>
          <w:rFonts w:ascii="Palatino Linotype" w:hAnsi="Palatino Linotype" w:cs="Tahoma"/>
          <w:b/>
          <w:bCs/>
          <w:i/>
          <w:iCs/>
          <w:sz w:val="20"/>
          <w:szCs w:val="20"/>
        </w:rPr>
        <w:t>“DESCRIPCIÓN CLARA Y PRECISA DE LA INFORMACIÓN SOLICITADA</w:t>
      </w:r>
    </w:p>
    <w:p w14:paraId="3401813B" w14:textId="4205D80F" w:rsidR="00021D57" w:rsidRPr="006B0AB4" w:rsidRDefault="00B11909" w:rsidP="008C2640">
      <w:pPr>
        <w:spacing w:line="360" w:lineRule="auto"/>
        <w:ind w:left="567" w:right="567"/>
        <w:contextualSpacing/>
        <w:rPr>
          <w:rFonts w:ascii="Palatino Linotype" w:hAnsi="Palatino Linotype"/>
          <w:bCs/>
          <w:i/>
          <w:sz w:val="20"/>
          <w:szCs w:val="20"/>
        </w:rPr>
      </w:pPr>
      <w:r w:rsidRPr="006B0AB4">
        <w:rPr>
          <w:rFonts w:ascii="Palatino Linotype" w:hAnsi="Palatino Linotype"/>
          <w:bCs/>
          <w:i/>
          <w:sz w:val="20"/>
          <w:szCs w:val="20"/>
        </w:rPr>
        <w:t xml:space="preserve">Solicito una copia del documento en </w:t>
      </w:r>
      <w:proofErr w:type="spellStart"/>
      <w:r w:rsidRPr="006B0AB4">
        <w:rPr>
          <w:rFonts w:ascii="Palatino Linotype" w:hAnsi="Palatino Linotype"/>
          <w:bCs/>
          <w:i/>
          <w:sz w:val="20"/>
          <w:szCs w:val="20"/>
        </w:rPr>
        <w:t>pdf</w:t>
      </w:r>
      <w:proofErr w:type="spellEnd"/>
      <w:r w:rsidRPr="006B0AB4">
        <w:rPr>
          <w:rFonts w:ascii="Palatino Linotype" w:hAnsi="Palatino Linotype"/>
          <w:bCs/>
          <w:i/>
          <w:sz w:val="20"/>
          <w:szCs w:val="20"/>
        </w:rPr>
        <w:t xml:space="preserve"> del acta de matrimonio de </w:t>
      </w:r>
      <w:proofErr w:type="spellStart"/>
      <w:r w:rsidRPr="006B0AB4">
        <w:rPr>
          <w:rFonts w:ascii="Palatino Linotype" w:hAnsi="Palatino Linotype"/>
          <w:bCs/>
          <w:i/>
          <w:sz w:val="20"/>
          <w:szCs w:val="20"/>
        </w:rPr>
        <w:t>Benjamín</w:t>
      </w:r>
      <w:proofErr w:type="spellEnd"/>
      <w:r w:rsidRPr="006B0AB4">
        <w:rPr>
          <w:rFonts w:ascii="Palatino Linotype" w:hAnsi="Palatino Linotype"/>
          <w:bCs/>
          <w:i/>
          <w:sz w:val="20"/>
          <w:szCs w:val="20"/>
        </w:rPr>
        <w:t xml:space="preserve"> Villalva </w:t>
      </w:r>
      <w:proofErr w:type="spellStart"/>
      <w:r w:rsidRPr="006B0AB4">
        <w:rPr>
          <w:rFonts w:ascii="Palatino Linotype" w:hAnsi="Palatino Linotype"/>
          <w:bCs/>
          <w:i/>
          <w:sz w:val="20"/>
          <w:szCs w:val="20"/>
        </w:rPr>
        <w:t>Villalva</w:t>
      </w:r>
      <w:proofErr w:type="spellEnd"/>
      <w:r w:rsidR="003642FF" w:rsidRPr="006B0AB4">
        <w:rPr>
          <w:rFonts w:ascii="Palatino Linotype" w:hAnsi="Palatino Linotype"/>
          <w:i/>
          <w:sz w:val="20"/>
          <w:szCs w:val="20"/>
        </w:rPr>
        <w:t>.</w:t>
      </w:r>
      <w:r w:rsidR="004A3BBB" w:rsidRPr="006B0AB4">
        <w:rPr>
          <w:rFonts w:ascii="Palatino Linotype" w:hAnsi="Palatino Linotype"/>
          <w:i/>
          <w:sz w:val="20"/>
          <w:szCs w:val="20"/>
        </w:rPr>
        <w:t xml:space="preserve">” (Sic) </w:t>
      </w:r>
    </w:p>
    <w:p w14:paraId="7A5EAC50" w14:textId="77777777" w:rsidR="008C2640" w:rsidRPr="006B0AB4" w:rsidRDefault="008C2640" w:rsidP="008C2640">
      <w:pPr>
        <w:spacing w:line="360" w:lineRule="auto"/>
        <w:ind w:left="567" w:right="567"/>
        <w:contextualSpacing/>
        <w:rPr>
          <w:rFonts w:ascii="Palatino Linotype" w:hAnsi="Palatino Linotype"/>
          <w:bCs/>
          <w:iCs/>
          <w:sz w:val="20"/>
          <w:szCs w:val="20"/>
        </w:rPr>
      </w:pPr>
    </w:p>
    <w:p w14:paraId="7D23DC07" w14:textId="77777777" w:rsidR="009B470A" w:rsidRPr="00DF6F08" w:rsidRDefault="009B470A" w:rsidP="009B470A">
      <w:pPr>
        <w:tabs>
          <w:tab w:val="left" w:pos="4667"/>
        </w:tabs>
        <w:spacing w:line="360" w:lineRule="auto"/>
        <w:ind w:left="567" w:right="567"/>
        <w:rPr>
          <w:rFonts w:cs="Tahoma"/>
          <w:b/>
          <w:bCs/>
          <w:i/>
          <w:iCs/>
          <w:sz w:val="20"/>
          <w:szCs w:val="20"/>
          <w:lang w:eastAsia="es-ES"/>
        </w:rPr>
      </w:pPr>
      <w:r w:rsidRPr="00DF6F08">
        <w:rPr>
          <w:rFonts w:cs="Tahoma"/>
          <w:b/>
          <w:bCs/>
          <w:i/>
          <w:iCs/>
          <w:sz w:val="20"/>
          <w:szCs w:val="20"/>
          <w:lang w:eastAsia="es-ES"/>
        </w:rPr>
        <w:t>“MODALIDAD DE ENTREGA</w:t>
      </w:r>
    </w:p>
    <w:p w14:paraId="63BCEFE7" w14:textId="77777777" w:rsidR="009B470A" w:rsidRPr="00DF6F08" w:rsidRDefault="009B470A" w:rsidP="009B470A">
      <w:pPr>
        <w:spacing w:line="360" w:lineRule="auto"/>
        <w:ind w:left="567" w:right="567"/>
        <w:rPr>
          <w:rFonts w:cs="Arial"/>
          <w:bCs/>
          <w:i/>
          <w:iCs/>
          <w:sz w:val="20"/>
          <w:szCs w:val="20"/>
          <w:lang w:eastAsia="es-ES"/>
        </w:rPr>
      </w:pPr>
      <w:r w:rsidRPr="00DF6F08">
        <w:rPr>
          <w:rFonts w:cs="Arial"/>
          <w:bCs/>
          <w:i/>
          <w:iCs/>
          <w:sz w:val="20"/>
          <w:szCs w:val="20"/>
          <w:lang w:eastAsia="es-ES"/>
        </w:rPr>
        <w:t>A través del SAIMEX” (Sic)</w:t>
      </w:r>
    </w:p>
    <w:p w14:paraId="6D85CAFF" w14:textId="77777777" w:rsidR="007E363C" w:rsidRPr="006B0AB4" w:rsidRDefault="007E363C" w:rsidP="008F6217">
      <w:pPr>
        <w:pStyle w:val="Prrafodelista"/>
        <w:tabs>
          <w:tab w:val="left" w:pos="567"/>
        </w:tabs>
        <w:spacing w:line="360" w:lineRule="auto"/>
        <w:ind w:left="0"/>
        <w:contextualSpacing w:val="0"/>
        <w:jc w:val="both"/>
        <w:rPr>
          <w:rFonts w:ascii="Palatino Linotype" w:hAnsi="Palatino Linotype" w:cs="Tahoma"/>
          <w:b/>
          <w:szCs w:val="22"/>
        </w:rPr>
      </w:pPr>
      <w:r w:rsidRPr="006B0AB4">
        <w:rPr>
          <w:rFonts w:ascii="Palatino Linotype" w:hAnsi="Palatino Linotype" w:cs="Tahoma"/>
          <w:b/>
          <w:szCs w:val="22"/>
        </w:rPr>
        <w:lastRenderedPageBreak/>
        <w:t>II. Respuestas del Sujeto Obligado.</w:t>
      </w:r>
    </w:p>
    <w:p w14:paraId="40C99A1D" w14:textId="77777777" w:rsidR="007E363C" w:rsidRPr="006B0AB4" w:rsidRDefault="007E363C" w:rsidP="008F6217">
      <w:pPr>
        <w:pStyle w:val="Prrafodelista"/>
        <w:tabs>
          <w:tab w:val="left" w:pos="567"/>
        </w:tabs>
        <w:spacing w:line="360" w:lineRule="auto"/>
        <w:ind w:left="0"/>
        <w:contextualSpacing w:val="0"/>
        <w:jc w:val="both"/>
        <w:rPr>
          <w:rFonts w:ascii="Palatino Linotype" w:eastAsia="Calibri" w:hAnsi="Palatino Linotype" w:cs="Tahoma"/>
          <w:b/>
          <w:szCs w:val="22"/>
          <w:lang w:eastAsia="en-US"/>
        </w:rPr>
      </w:pPr>
    </w:p>
    <w:p w14:paraId="20AF6C4C" w14:textId="333C4E28" w:rsidR="00E179BD" w:rsidRPr="006B0AB4" w:rsidRDefault="007E363C" w:rsidP="00E179BD">
      <w:pPr>
        <w:autoSpaceDE w:val="0"/>
        <w:autoSpaceDN w:val="0"/>
        <w:adjustRightInd w:val="0"/>
        <w:spacing w:line="360" w:lineRule="auto"/>
        <w:jc w:val="both"/>
        <w:rPr>
          <w:rFonts w:ascii="Palatino Linotype" w:hAnsi="Palatino Linotype" w:cs="Tahoma"/>
          <w:sz w:val="22"/>
          <w:szCs w:val="22"/>
        </w:rPr>
      </w:pPr>
      <w:r w:rsidRPr="006B0AB4">
        <w:rPr>
          <w:rFonts w:ascii="Palatino Linotype" w:hAnsi="Palatino Linotype" w:cs="Tahoma"/>
          <w:sz w:val="22"/>
          <w:szCs w:val="22"/>
        </w:rPr>
        <w:t>Con fecha</w:t>
      </w:r>
      <w:r w:rsidR="00F2383E" w:rsidRPr="006B0AB4">
        <w:rPr>
          <w:rFonts w:ascii="Palatino Linotype" w:hAnsi="Palatino Linotype" w:cs="Tahoma"/>
          <w:sz w:val="22"/>
          <w:szCs w:val="22"/>
        </w:rPr>
        <w:t xml:space="preserve"> </w:t>
      </w:r>
      <w:r w:rsidR="009B470A">
        <w:rPr>
          <w:rFonts w:ascii="Palatino Linotype" w:hAnsi="Palatino Linotype" w:cs="Tahoma"/>
          <w:sz w:val="22"/>
          <w:szCs w:val="22"/>
        </w:rPr>
        <w:t>veinti</w:t>
      </w:r>
      <w:r w:rsidR="009B470A" w:rsidRPr="006B0AB4">
        <w:rPr>
          <w:rFonts w:ascii="Palatino Linotype" w:hAnsi="Palatino Linotype" w:cs="Tahoma"/>
          <w:sz w:val="22"/>
          <w:szCs w:val="22"/>
        </w:rPr>
        <w:t>trés</w:t>
      </w:r>
      <w:r w:rsidR="00C54917" w:rsidRPr="006B0AB4">
        <w:rPr>
          <w:rFonts w:ascii="Palatino Linotype" w:hAnsi="Palatino Linotype" w:cs="Tahoma"/>
          <w:sz w:val="22"/>
          <w:szCs w:val="22"/>
        </w:rPr>
        <w:t xml:space="preserve"> de febrero de dos mil veintidós</w:t>
      </w:r>
      <w:r w:rsidRPr="006B0AB4">
        <w:rPr>
          <w:rFonts w:ascii="Palatino Linotype" w:hAnsi="Palatino Linotype" w:cs="Tahoma"/>
          <w:sz w:val="22"/>
          <w:szCs w:val="22"/>
        </w:rPr>
        <w:t>, el Titular de la Unidad de Transparencia</w:t>
      </w:r>
      <w:r w:rsidR="00F21B7E" w:rsidRPr="006B0AB4">
        <w:rPr>
          <w:rFonts w:ascii="Palatino Linotype" w:hAnsi="Palatino Linotype" w:cs="Tahoma"/>
          <w:sz w:val="22"/>
          <w:szCs w:val="22"/>
        </w:rPr>
        <w:t xml:space="preserve"> del</w:t>
      </w:r>
      <w:r w:rsidR="00F21B7E" w:rsidRPr="006B0AB4">
        <w:rPr>
          <w:rFonts w:ascii="Palatino Linotype" w:eastAsia="Calibri" w:hAnsi="Palatino Linotype" w:cs="Tahoma"/>
          <w:sz w:val="22"/>
          <w:szCs w:val="22"/>
          <w:lang w:eastAsia="en-US"/>
        </w:rPr>
        <w:t xml:space="preserve"> </w:t>
      </w:r>
      <w:r w:rsidR="00F63E0B" w:rsidRPr="006B0AB4">
        <w:rPr>
          <w:rFonts w:ascii="Palatino Linotype" w:hAnsi="Palatino Linotype" w:cs="Tahoma"/>
          <w:sz w:val="22"/>
          <w:szCs w:val="22"/>
        </w:rPr>
        <w:t>Sistema Municipal Para el Desarrollo Integral de la Familia de Metepec</w:t>
      </w:r>
      <w:r w:rsidRPr="006B0AB4">
        <w:rPr>
          <w:rFonts w:ascii="Palatino Linotype" w:hAnsi="Palatino Linotype" w:cs="Tahoma"/>
          <w:sz w:val="22"/>
          <w:szCs w:val="22"/>
        </w:rPr>
        <w:t>, notifico al Solicitante, mediante el Sistema de Acceso a la Información Mexiquense (SAIMEX)</w:t>
      </w:r>
      <w:r w:rsidR="009F069A" w:rsidRPr="006B0AB4">
        <w:rPr>
          <w:rFonts w:ascii="Palatino Linotype" w:hAnsi="Palatino Linotype" w:cs="Tahoma"/>
          <w:sz w:val="22"/>
          <w:szCs w:val="22"/>
        </w:rPr>
        <w:t xml:space="preserve">, las respuestas a sus solicitudes de información, </w:t>
      </w:r>
      <w:r w:rsidR="00541F11" w:rsidRPr="006B0AB4">
        <w:rPr>
          <w:rFonts w:ascii="Palatino Linotype" w:hAnsi="Palatino Linotype" w:cs="Tahoma"/>
          <w:sz w:val="22"/>
          <w:szCs w:val="22"/>
        </w:rPr>
        <w:t>00415/DIFMETEPEC/IP/2022</w:t>
      </w:r>
      <w:r w:rsidR="0045341F" w:rsidRPr="006B0AB4">
        <w:rPr>
          <w:rFonts w:ascii="Palatino Linotype" w:hAnsi="Palatino Linotype" w:cs="Tahoma"/>
          <w:sz w:val="22"/>
          <w:szCs w:val="22"/>
        </w:rPr>
        <w:t xml:space="preserve">, </w:t>
      </w:r>
      <w:r w:rsidR="00C24B40" w:rsidRPr="006B0AB4">
        <w:rPr>
          <w:rFonts w:ascii="Palatino Linotype" w:hAnsi="Palatino Linotype" w:cs="Tahoma"/>
          <w:sz w:val="22"/>
          <w:szCs w:val="22"/>
        </w:rPr>
        <w:t>00413/DIFMETEPEC/IP/2022</w:t>
      </w:r>
      <w:r w:rsidR="0045341F" w:rsidRPr="006B0AB4">
        <w:rPr>
          <w:rFonts w:ascii="Palatino Linotype" w:hAnsi="Palatino Linotype" w:cs="Tahoma"/>
          <w:sz w:val="22"/>
          <w:szCs w:val="22"/>
        </w:rPr>
        <w:t xml:space="preserve"> y </w:t>
      </w:r>
      <w:r w:rsidR="00AA644B" w:rsidRPr="006B0AB4">
        <w:rPr>
          <w:rFonts w:ascii="Palatino Linotype" w:hAnsi="Palatino Linotype" w:cs="Tahoma"/>
          <w:sz w:val="22"/>
          <w:szCs w:val="22"/>
        </w:rPr>
        <w:t>00412/DIFMETEPEC/IP/2022</w:t>
      </w:r>
      <w:r w:rsidR="009F069A" w:rsidRPr="006B0AB4">
        <w:rPr>
          <w:rFonts w:ascii="Palatino Linotype" w:hAnsi="Palatino Linotype" w:cs="Tahoma"/>
          <w:sz w:val="22"/>
          <w:szCs w:val="22"/>
        </w:rPr>
        <w:t>, en los siguientes términos:</w:t>
      </w:r>
    </w:p>
    <w:p w14:paraId="7678A7D5" w14:textId="77777777" w:rsidR="00852C92" w:rsidRPr="006B0AB4" w:rsidRDefault="00852C92" w:rsidP="00E179BD">
      <w:pPr>
        <w:autoSpaceDE w:val="0"/>
        <w:autoSpaceDN w:val="0"/>
        <w:adjustRightInd w:val="0"/>
        <w:spacing w:line="360" w:lineRule="auto"/>
        <w:jc w:val="both"/>
        <w:rPr>
          <w:rFonts w:ascii="Palatino Linotype" w:hAnsi="Palatino Linotype" w:cs="Tahoma"/>
          <w:sz w:val="22"/>
          <w:szCs w:val="22"/>
        </w:rPr>
      </w:pPr>
    </w:p>
    <w:p w14:paraId="53714580" w14:textId="0E378DA0" w:rsidR="00852C92" w:rsidRPr="006B0AB4" w:rsidRDefault="00852C92" w:rsidP="00E23DF2">
      <w:pPr>
        <w:autoSpaceDE w:val="0"/>
        <w:autoSpaceDN w:val="0"/>
        <w:adjustRightInd w:val="0"/>
        <w:spacing w:line="360" w:lineRule="auto"/>
        <w:ind w:left="567" w:right="567"/>
        <w:jc w:val="both"/>
        <w:rPr>
          <w:rFonts w:ascii="Palatino Linotype" w:hAnsi="Palatino Linotype" w:cs="Tahoma"/>
          <w:i/>
          <w:iCs/>
          <w:sz w:val="20"/>
          <w:szCs w:val="20"/>
        </w:rPr>
      </w:pPr>
      <w:r w:rsidRPr="006B0AB4">
        <w:rPr>
          <w:rFonts w:ascii="Palatino Linotype" w:hAnsi="Palatino Linotype" w:cs="Tahoma"/>
          <w:i/>
          <w:iCs/>
          <w:sz w:val="20"/>
          <w:szCs w:val="20"/>
        </w:rPr>
        <w:t>“…</w:t>
      </w:r>
    </w:p>
    <w:p w14:paraId="48711867" w14:textId="00E89AC7" w:rsidR="00852C92" w:rsidRPr="006B0AB4" w:rsidRDefault="00E23DF2" w:rsidP="00E23DF2">
      <w:pPr>
        <w:autoSpaceDE w:val="0"/>
        <w:autoSpaceDN w:val="0"/>
        <w:adjustRightInd w:val="0"/>
        <w:spacing w:line="360" w:lineRule="auto"/>
        <w:ind w:left="567" w:right="567"/>
        <w:jc w:val="both"/>
        <w:rPr>
          <w:rFonts w:ascii="Palatino Linotype" w:hAnsi="Palatino Linotype" w:cs="Tahoma"/>
          <w:i/>
          <w:iCs/>
          <w:sz w:val="20"/>
          <w:szCs w:val="20"/>
        </w:rPr>
      </w:pPr>
      <w:r w:rsidRPr="006B0AB4">
        <w:rPr>
          <w:rFonts w:ascii="Palatino Linotype" w:hAnsi="Palatino Linotype" w:cs="Tahoma"/>
          <w:i/>
          <w:iCs/>
          <w:sz w:val="20"/>
          <w:szCs w:val="20"/>
        </w:rPr>
        <w:t>LA INFORMACIÓN SOLICITADA ES AMBIGUA, Y CONTIENE INFORMACIÓN CONFIDENCIAL Y DATOS PERSONALES DEL SERVIDOR PÚBLICO AL QUE HACE REFERENCIA, POR LO TANTO, NO ES POSIBLE REALIZAR LA ENTREGA DE LA INFORMACIÓN SOLICITADA</w:t>
      </w:r>
    </w:p>
    <w:p w14:paraId="5500CEA3" w14:textId="1B6056C5" w:rsidR="00E23DF2" w:rsidRPr="006B0AB4" w:rsidRDefault="00E23DF2" w:rsidP="00E23DF2">
      <w:pPr>
        <w:autoSpaceDE w:val="0"/>
        <w:autoSpaceDN w:val="0"/>
        <w:adjustRightInd w:val="0"/>
        <w:spacing w:line="360" w:lineRule="auto"/>
        <w:ind w:left="567" w:right="567"/>
        <w:jc w:val="both"/>
        <w:rPr>
          <w:rFonts w:ascii="Palatino Linotype" w:hAnsi="Palatino Linotype" w:cs="Tahoma"/>
          <w:i/>
          <w:iCs/>
          <w:sz w:val="20"/>
          <w:szCs w:val="20"/>
        </w:rPr>
      </w:pPr>
      <w:r w:rsidRPr="006B0AB4">
        <w:rPr>
          <w:rFonts w:ascii="Palatino Linotype" w:hAnsi="Palatino Linotype" w:cs="Tahoma"/>
          <w:i/>
          <w:iCs/>
          <w:sz w:val="20"/>
          <w:szCs w:val="20"/>
        </w:rPr>
        <w:t xml:space="preserve">…” (Sic) </w:t>
      </w:r>
    </w:p>
    <w:p w14:paraId="75C1A3A2" w14:textId="77777777" w:rsidR="00E179BD" w:rsidRPr="006B0AB4" w:rsidRDefault="00E179BD" w:rsidP="008F6217">
      <w:pPr>
        <w:autoSpaceDE w:val="0"/>
        <w:autoSpaceDN w:val="0"/>
        <w:adjustRightInd w:val="0"/>
        <w:spacing w:line="360" w:lineRule="auto"/>
        <w:jc w:val="both"/>
        <w:rPr>
          <w:rFonts w:ascii="Palatino Linotype" w:hAnsi="Palatino Linotype" w:cs="Tahoma"/>
          <w:sz w:val="22"/>
          <w:szCs w:val="22"/>
        </w:rPr>
      </w:pPr>
    </w:p>
    <w:p w14:paraId="22B4E5C2" w14:textId="77777777" w:rsidR="007E363C" w:rsidRPr="006B0AB4" w:rsidRDefault="007E363C" w:rsidP="008F6217">
      <w:pPr>
        <w:autoSpaceDE w:val="0"/>
        <w:autoSpaceDN w:val="0"/>
        <w:adjustRightInd w:val="0"/>
        <w:spacing w:line="360" w:lineRule="auto"/>
        <w:jc w:val="both"/>
        <w:rPr>
          <w:rFonts w:ascii="Palatino Linotype" w:hAnsi="Palatino Linotype" w:cs="Tahoma"/>
          <w:b/>
          <w:sz w:val="22"/>
          <w:szCs w:val="22"/>
        </w:rPr>
      </w:pPr>
      <w:r w:rsidRPr="006B0AB4">
        <w:rPr>
          <w:rFonts w:ascii="Palatino Linotype" w:hAnsi="Palatino Linotype" w:cs="Tahoma"/>
          <w:b/>
          <w:sz w:val="22"/>
        </w:rPr>
        <w:t>III</w:t>
      </w:r>
      <w:r w:rsidRPr="006B0AB4">
        <w:rPr>
          <w:rFonts w:ascii="Palatino Linotype" w:hAnsi="Palatino Linotype" w:cs="Tahoma"/>
          <w:b/>
          <w:sz w:val="22"/>
          <w:szCs w:val="22"/>
        </w:rPr>
        <w:t xml:space="preserve">. Interposición de los Recursos de Revisión. </w:t>
      </w:r>
    </w:p>
    <w:p w14:paraId="10DF1A3F" w14:textId="3186783F" w:rsidR="007E363C" w:rsidRPr="006B0AB4" w:rsidRDefault="007E363C" w:rsidP="008F6217">
      <w:pPr>
        <w:autoSpaceDE w:val="0"/>
        <w:autoSpaceDN w:val="0"/>
        <w:adjustRightInd w:val="0"/>
        <w:spacing w:line="360" w:lineRule="auto"/>
        <w:jc w:val="both"/>
        <w:rPr>
          <w:rFonts w:ascii="Palatino Linotype" w:hAnsi="Palatino Linotype" w:cs="Tahoma"/>
          <w:b/>
          <w:sz w:val="22"/>
          <w:szCs w:val="22"/>
        </w:rPr>
      </w:pPr>
    </w:p>
    <w:p w14:paraId="3C5F0503" w14:textId="612C9DCD" w:rsidR="007A7B76" w:rsidRPr="006B0AB4" w:rsidRDefault="007A7B76" w:rsidP="007A7B76">
      <w:pPr>
        <w:spacing w:line="360" w:lineRule="auto"/>
        <w:ind w:right="567"/>
        <w:jc w:val="both"/>
        <w:rPr>
          <w:rFonts w:ascii="Palatino Linotype" w:hAnsi="Palatino Linotype" w:cs="Tahoma"/>
          <w:bCs/>
          <w:iCs/>
          <w:sz w:val="22"/>
          <w:szCs w:val="22"/>
          <w:lang w:eastAsia="es-ES"/>
        </w:rPr>
      </w:pPr>
      <w:r w:rsidRPr="006B0AB4">
        <w:rPr>
          <w:rFonts w:ascii="Palatino Linotype" w:hAnsi="Palatino Linotype" w:cs="Tahoma"/>
          <w:bCs/>
          <w:iCs/>
          <w:sz w:val="22"/>
          <w:szCs w:val="22"/>
          <w:lang w:eastAsia="es-ES"/>
        </w:rPr>
        <w:t xml:space="preserve">Con fecha </w:t>
      </w:r>
      <w:r w:rsidR="004929AA" w:rsidRPr="006B0AB4">
        <w:rPr>
          <w:rFonts w:ascii="Palatino Linotype" w:hAnsi="Palatino Linotype" w:cs="Tahoma"/>
          <w:bCs/>
          <w:iCs/>
          <w:sz w:val="22"/>
          <w:szCs w:val="22"/>
          <w:lang w:eastAsia="es-ES"/>
        </w:rPr>
        <w:t>veintitrés</w:t>
      </w:r>
      <w:r w:rsidRPr="006B0AB4">
        <w:rPr>
          <w:rFonts w:ascii="Palatino Linotype" w:hAnsi="Palatino Linotype" w:cs="Tahoma"/>
          <w:bCs/>
          <w:iCs/>
          <w:sz w:val="22"/>
          <w:szCs w:val="22"/>
          <w:lang w:eastAsia="es-ES"/>
        </w:rPr>
        <w:t xml:space="preserve"> de febrero de dos mil veintidós, se recibió en este Instituto, a través del </w:t>
      </w:r>
      <w:r w:rsidRPr="006B0AB4">
        <w:rPr>
          <w:rFonts w:ascii="Palatino Linotype" w:hAnsi="Palatino Linotype" w:cs="Tahoma"/>
          <w:bCs/>
          <w:iCs/>
          <w:sz w:val="22"/>
          <w:szCs w:val="22"/>
          <w:lang w:val="es-ES" w:eastAsia="es-ES"/>
        </w:rPr>
        <w:t>Sistema de Acceso a la Información Mexiquense (SAIMEX)</w:t>
      </w:r>
      <w:r w:rsidRPr="006B0AB4">
        <w:rPr>
          <w:rFonts w:ascii="Palatino Linotype" w:hAnsi="Palatino Linotype" w:cs="Tahoma"/>
          <w:bCs/>
          <w:iCs/>
          <w:sz w:val="22"/>
          <w:szCs w:val="22"/>
          <w:lang w:eastAsia="es-ES"/>
        </w:rPr>
        <w:t xml:space="preserve">, </w:t>
      </w:r>
      <w:r w:rsidR="00692C1B" w:rsidRPr="006B0AB4">
        <w:rPr>
          <w:rFonts w:ascii="Palatino Linotype" w:hAnsi="Palatino Linotype" w:cs="Tahoma"/>
          <w:bCs/>
          <w:iCs/>
          <w:sz w:val="22"/>
          <w:szCs w:val="22"/>
          <w:lang w:eastAsia="es-ES"/>
        </w:rPr>
        <w:t xml:space="preserve">tres </w:t>
      </w:r>
      <w:r w:rsidRPr="006B0AB4">
        <w:rPr>
          <w:rFonts w:ascii="Palatino Linotype" w:hAnsi="Palatino Linotype" w:cs="Tahoma"/>
          <w:bCs/>
          <w:iCs/>
          <w:sz w:val="22"/>
          <w:szCs w:val="22"/>
          <w:lang w:eastAsia="es-ES"/>
        </w:rPr>
        <w:t>Recurso</w:t>
      </w:r>
      <w:r w:rsidR="00692C1B" w:rsidRPr="006B0AB4">
        <w:rPr>
          <w:rFonts w:ascii="Palatino Linotype" w:hAnsi="Palatino Linotype" w:cs="Tahoma"/>
          <w:bCs/>
          <w:iCs/>
          <w:sz w:val="22"/>
          <w:szCs w:val="22"/>
          <w:lang w:eastAsia="es-ES"/>
        </w:rPr>
        <w:t>s</w:t>
      </w:r>
      <w:r w:rsidRPr="006B0AB4">
        <w:rPr>
          <w:rFonts w:ascii="Palatino Linotype" w:hAnsi="Palatino Linotype" w:cs="Tahoma"/>
          <w:bCs/>
          <w:iCs/>
          <w:sz w:val="22"/>
          <w:szCs w:val="22"/>
          <w:lang w:eastAsia="es-ES"/>
        </w:rPr>
        <w:t xml:space="preserve"> de Revisión interpuesto</w:t>
      </w:r>
      <w:r w:rsidR="00692C1B" w:rsidRPr="006B0AB4">
        <w:rPr>
          <w:rFonts w:ascii="Palatino Linotype" w:hAnsi="Palatino Linotype" w:cs="Tahoma"/>
          <w:bCs/>
          <w:iCs/>
          <w:sz w:val="22"/>
          <w:szCs w:val="22"/>
          <w:lang w:eastAsia="es-ES"/>
        </w:rPr>
        <w:t>s</w:t>
      </w:r>
      <w:r w:rsidRPr="006B0AB4">
        <w:rPr>
          <w:rFonts w:ascii="Palatino Linotype" w:hAnsi="Palatino Linotype" w:cs="Tahoma"/>
          <w:bCs/>
          <w:iCs/>
          <w:sz w:val="22"/>
          <w:szCs w:val="22"/>
          <w:lang w:eastAsia="es-ES"/>
        </w:rPr>
        <w:t xml:space="preserve"> por la parte Recurrente, en contra de la</w:t>
      </w:r>
      <w:r w:rsidR="00692C1B" w:rsidRPr="006B0AB4">
        <w:rPr>
          <w:rFonts w:ascii="Palatino Linotype" w:hAnsi="Palatino Linotype" w:cs="Tahoma"/>
          <w:bCs/>
          <w:iCs/>
          <w:sz w:val="22"/>
          <w:szCs w:val="22"/>
          <w:lang w:eastAsia="es-ES"/>
        </w:rPr>
        <w:t>s</w:t>
      </w:r>
      <w:r w:rsidRPr="006B0AB4">
        <w:rPr>
          <w:rFonts w:ascii="Palatino Linotype" w:hAnsi="Palatino Linotype" w:cs="Tahoma"/>
          <w:bCs/>
          <w:iCs/>
          <w:sz w:val="22"/>
          <w:szCs w:val="22"/>
          <w:lang w:eastAsia="es-ES"/>
        </w:rPr>
        <w:t xml:space="preserve"> respuesta</w:t>
      </w:r>
      <w:r w:rsidR="00692C1B" w:rsidRPr="006B0AB4">
        <w:rPr>
          <w:rFonts w:ascii="Palatino Linotype" w:hAnsi="Palatino Linotype" w:cs="Tahoma"/>
          <w:bCs/>
          <w:iCs/>
          <w:sz w:val="22"/>
          <w:szCs w:val="22"/>
          <w:lang w:eastAsia="es-ES"/>
        </w:rPr>
        <w:t>s</w:t>
      </w:r>
      <w:r w:rsidRPr="006B0AB4">
        <w:rPr>
          <w:rFonts w:ascii="Palatino Linotype" w:hAnsi="Palatino Linotype" w:cs="Tahoma"/>
          <w:bCs/>
          <w:iCs/>
          <w:sz w:val="22"/>
          <w:szCs w:val="22"/>
          <w:lang w:eastAsia="es-ES"/>
        </w:rPr>
        <w:t xml:space="preserve"> por el Sujeto Obligado, a la</w:t>
      </w:r>
      <w:r w:rsidR="00692C1B" w:rsidRPr="006B0AB4">
        <w:rPr>
          <w:rFonts w:ascii="Palatino Linotype" w:hAnsi="Palatino Linotype" w:cs="Tahoma"/>
          <w:bCs/>
          <w:iCs/>
          <w:sz w:val="22"/>
          <w:szCs w:val="22"/>
          <w:lang w:eastAsia="es-ES"/>
        </w:rPr>
        <w:t>s</w:t>
      </w:r>
      <w:r w:rsidRPr="006B0AB4">
        <w:rPr>
          <w:rFonts w:ascii="Palatino Linotype" w:hAnsi="Palatino Linotype" w:cs="Tahoma"/>
          <w:bCs/>
          <w:iCs/>
          <w:sz w:val="22"/>
          <w:szCs w:val="22"/>
          <w:lang w:eastAsia="es-ES"/>
        </w:rPr>
        <w:t xml:space="preserve"> </w:t>
      </w:r>
      <w:r w:rsidR="00692C1B" w:rsidRPr="006B0AB4">
        <w:rPr>
          <w:rFonts w:ascii="Palatino Linotype" w:hAnsi="Palatino Linotype" w:cs="Tahoma"/>
          <w:bCs/>
          <w:iCs/>
          <w:sz w:val="22"/>
          <w:szCs w:val="22"/>
          <w:lang w:eastAsia="es-ES"/>
        </w:rPr>
        <w:t>solicitudes</w:t>
      </w:r>
      <w:r w:rsidRPr="006B0AB4">
        <w:rPr>
          <w:rFonts w:ascii="Palatino Linotype" w:hAnsi="Palatino Linotype" w:cs="Tahoma"/>
          <w:bCs/>
          <w:iCs/>
          <w:sz w:val="22"/>
          <w:szCs w:val="22"/>
          <w:lang w:eastAsia="es-ES"/>
        </w:rPr>
        <w:t xml:space="preserve"> de información, </w:t>
      </w:r>
      <w:r w:rsidR="00692C1B" w:rsidRPr="006B0AB4">
        <w:rPr>
          <w:rFonts w:ascii="Palatino Linotype" w:hAnsi="Palatino Linotype" w:cs="Tahoma"/>
          <w:bCs/>
          <w:iCs/>
          <w:sz w:val="22"/>
          <w:szCs w:val="22"/>
          <w:lang w:eastAsia="es-ES"/>
        </w:rPr>
        <w:t xml:space="preserve">todas ellas </w:t>
      </w:r>
      <w:r w:rsidRPr="006B0AB4">
        <w:rPr>
          <w:rFonts w:ascii="Palatino Linotype" w:hAnsi="Palatino Linotype" w:cs="Tahoma"/>
          <w:bCs/>
          <w:iCs/>
          <w:sz w:val="22"/>
          <w:szCs w:val="22"/>
          <w:lang w:eastAsia="es-ES"/>
        </w:rPr>
        <w:t>en los siguientes términos:</w:t>
      </w:r>
    </w:p>
    <w:p w14:paraId="24500C79" w14:textId="77777777" w:rsidR="007A7B76" w:rsidRPr="006B0AB4" w:rsidRDefault="007A7B76" w:rsidP="007A7B76">
      <w:pPr>
        <w:spacing w:line="360" w:lineRule="auto"/>
        <w:ind w:right="567"/>
        <w:jc w:val="both"/>
        <w:rPr>
          <w:rFonts w:ascii="Palatino Linotype" w:hAnsi="Palatino Linotype" w:cs="Tahoma"/>
          <w:bCs/>
          <w:iCs/>
          <w:sz w:val="22"/>
          <w:szCs w:val="22"/>
          <w:lang w:eastAsia="es-ES"/>
        </w:rPr>
      </w:pPr>
    </w:p>
    <w:p w14:paraId="2DFB51A7" w14:textId="77777777" w:rsidR="007A7B76" w:rsidRPr="006B0AB4" w:rsidRDefault="007A7B76" w:rsidP="007A7B76">
      <w:pPr>
        <w:spacing w:line="360" w:lineRule="auto"/>
        <w:ind w:left="567" w:right="567"/>
        <w:jc w:val="both"/>
        <w:rPr>
          <w:rFonts w:ascii="Palatino Linotype" w:hAnsi="Palatino Linotype" w:cs="Tahoma"/>
          <w:bCs/>
          <w:i/>
          <w:iCs/>
          <w:sz w:val="20"/>
          <w:szCs w:val="20"/>
          <w:lang w:eastAsia="es-ES"/>
        </w:rPr>
      </w:pPr>
      <w:r w:rsidRPr="006B0AB4">
        <w:rPr>
          <w:rFonts w:ascii="Palatino Linotype" w:hAnsi="Palatino Linotype" w:cs="Tahoma"/>
          <w:b/>
          <w:bCs/>
          <w:i/>
          <w:iCs/>
          <w:sz w:val="20"/>
          <w:szCs w:val="20"/>
          <w:lang w:eastAsia="es-ES"/>
        </w:rPr>
        <w:t>“ACTO IMPUGNADO</w:t>
      </w:r>
    </w:p>
    <w:p w14:paraId="1D784963" w14:textId="55B1960E" w:rsidR="007A7B76" w:rsidRPr="006B0AB4" w:rsidRDefault="007E668F" w:rsidP="007A7B76">
      <w:pPr>
        <w:spacing w:line="360" w:lineRule="auto"/>
        <w:ind w:left="567" w:right="567"/>
        <w:jc w:val="both"/>
        <w:rPr>
          <w:rFonts w:ascii="Palatino Linotype" w:hAnsi="Palatino Linotype" w:cs="Tahoma"/>
          <w:bCs/>
          <w:i/>
          <w:iCs/>
          <w:sz w:val="20"/>
          <w:szCs w:val="20"/>
          <w:lang w:eastAsia="es-ES"/>
        </w:rPr>
      </w:pPr>
      <w:r w:rsidRPr="006B0AB4">
        <w:rPr>
          <w:rFonts w:ascii="Palatino Linotype" w:hAnsi="Palatino Linotype" w:cs="Tahoma"/>
          <w:bCs/>
          <w:i/>
          <w:iCs/>
          <w:sz w:val="20"/>
          <w:szCs w:val="20"/>
          <w:lang w:eastAsia="es-ES"/>
        </w:rPr>
        <w:t>La respuesta proporcionada por el Sujeto Obligado</w:t>
      </w:r>
      <w:r w:rsidR="007A7B76" w:rsidRPr="006B0AB4">
        <w:rPr>
          <w:rFonts w:ascii="Palatino Linotype" w:hAnsi="Palatino Linotype" w:cs="Tahoma"/>
          <w:bCs/>
          <w:i/>
          <w:iCs/>
          <w:sz w:val="20"/>
          <w:szCs w:val="20"/>
          <w:lang w:eastAsia="es-ES"/>
        </w:rPr>
        <w:t>.” (Sic.)</w:t>
      </w:r>
    </w:p>
    <w:p w14:paraId="2AA42D03" w14:textId="77777777" w:rsidR="007A7B76" w:rsidRPr="006B0AB4" w:rsidRDefault="007A7B76" w:rsidP="007A7B76">
      <w:pPr>
        <w:spacing w:line="360" w:lineRule="auto"/>
        <w:ind w:left="567" w:right="567"/>
        <w:jc w:val="both"/>
        <w:rPr>
          <w:rFonts w:ascii="Palatino Linotype" w:hAnsi="Palatino Linotype" w:cs="Tahoma"/>
          <w:bCs/>
          <w:i/>
          <w:iCs/>
          <w:sz w:val="20"/>
          <w:szCs w:val="20"/>
          <w:lang w:eastAsia="es-ES"/>
        </w:rPr>
      </w:pPr>
    </w:p>
    <w:p w14:paraId="775FA1F4" w14:textId="77777777" w:rsidR="007A7B76" w:rsidRPr="006B0AB4" w:rsidRDefault="007A7B76" w:rsidP="007A7B76">
      <w:pPr>
        <w:spacing w:line="360" w:lineRule="auto"/>
        <w:ind w:left="567" w:right="567"/>
        <w:jc w:val="both"/>
        <w:rPr>
          <w:rFonts w:ascii="Palatino Linotype" w:hAnsi="Palatino Linotype" w:cs="Tahoma"/>
          <w:b/>
          <w:bCs/>
          <w:i/>
          <w:iCs/>
          <w:sz w:val="20"/>
          <w:szCs w:val="20"/>
          <w:lang w:eastAsia="es-ES"/>
        </w:rPr>
      </w:pPr>
      <w:r w:rsidRPr="006B0AB4">
        <w:rPr>
          <w:rFonts w:ascii="Palatino Linotype" w:hAnsi="Palatino Linotype" w:cs="Tahoma"/>
          <w:b/>
          <w:bCs/>
          <w:i/>
          <w:iCs/>
          <w:sz w:val="20"/>
          <w:szCs w:val="20"/>
          <w:lang w:eastAsia="es-ES"/>
        </w:rPr>
        <w:t>“RAZONES O MOTIVOS DE LA INCONFORMIDAD</w:t>
      </w:r>
    </w:p>
    <w:p w14:paraId="2AD513FD" w14:textId="4C6FB5D6" w:rsidR="007A7B76" w:rsidRPr="006B0AB4" w:rsidRDefault="0096478D" w:rsidP="007A7B76">
      <w:pPr>
        <w:spacing w:line="360" w:lineRule="auto"/>
        <w:ind w:left="567" w:right="567"/>
        <w:jc w:val="both"/>
        <w:rPr>
          <w:rFonts w:ascii="Palatino Linotype" w:hAnsi="Palatino Linotype" w:cs="Tahoma"/>
          <w:bCs/>
          <w:i/>
          <w:iCs/>
          <w:sz w:val="20"/>
          <w:szCs w:val="20"/>
          <w:lang w:eastAsia="es-ES"/>
        </w:rPr>
      </w:pPr>
      <w:r w:rsidRPr="006B0AB4">
        <w:rPr>
          <w:rFonts w:ascii="Palatino Linotype" w:hAnsi="Palatino Linotype" w:cs="Tahoma"/>
          <w:bCs/>
          <w:i/>
          <w:iCs/>
          <w:sz w:val="20"/>
          <w:szCs w:val="20"/>
          <w:lang w:eastAsia="es-ES"/>
        </w:rPr>
        <w:lastRenderedPageBreak/>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w:t>
      </w:r>
      <w:r w:rsidRPr="006B0AB4">
        <w:rPr>
          <w:rFonts w:ascii="Palatino Linotype" w:hAnsi="Palatino Linotype" w:cs="Tahoma"/>
          <w:bCs/>
          <w:i/>
          <w:iCs/>
          <w:sz w:val="20"/>
          <w:szCs w:val="20"/>
          <w:lang w:eastAsia="es-ES"/>
        </w:rPr>
        <w:lastRenderedPageBreak/>
        <w:t xml:space="preserve">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de conformidad con el artículo 8, fracción I del Reglamento de las Condiciones Generales de Trabajo de las y los Servidores Públicos del Sistema Municipal para el Desarrollo Municipal de la Familia de Metepec, los contratos personales de trabajo deberán contener, entre otras cosas, estado civil, motivo por el cual se determina la fuente obligacional que demuestra que en efecto el sujeto obligado debe administrar o poseer la información requerida. No obstante, dada la respuesta proporcionada en donde se pretende negar la información por una supuesta clasificación de la información, es el propio sujeto obligado quien asume dicha fuente obligacional. De lo anterior se advierte que si bien, toda la información generada, administrada o en posesión del sujeto obligado debe ser pública conforme a los ordenamientos jurídicos citados, también lo es que el o los documentos con los cuales se puede dar respuesta, pudieran contener datos susceptibles de ser clasificados, por lo que el sujeto obligado previo a la entrega, debió haber llevado a cabo la revisión de los mismos, debiendo elaborar la correspondiente versión pública,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Bajo esa línea de ideas, sirve de sustento, para justificar la </w:t>
      </w:r>
      <w:r w:rsidRPr="006B0AB4">
        <w:rPr>
          <w:rFonts w:ascii="Palatino Linotype" w:hAnsi="Palatino Linotype" w:cs="Tahoma"/>
          <w:bCs/>
          <w:i/>
          <w:iCs/>
          <w:sz w:val="20"/>
          <w:szCs w:val="20"/>
          <w:lang w:eastAsia="es-ES"/>
        </w:rPr>
        <w:lastRenderedPageBreak/>
        <w:t>adecuada clasificación de información como confidencial el Criterio Reiterado 09/19 de la Segunda Época emitido por el Pleno del Instituto de Transparencia, Acceso a la Información Pública y Protección de Datos Personales del Estado de México y Municipios. En este sentido, el sujeto obligado se encuentra constreñido a entregar la información solicitada, en versión pública de ser el caso,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XIV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007A7B76" w:rsidRPr="006B0AB4">
        <w:rPr>
          <w:rFonts w:ascii="Palatino Linotype" w:hAnsi="Palatino Linotype" w:cs="Tahoma"/>
          <w:bCs/>
          <w:i/>
          <w:iCs/>
          <w:sz w:val="20"/>
          <w:szCs w:val="20"/>
          <w:lang w:eastAsia="es-ES"/>
        </w:rPr>
        <w:t>” (Sic.)</w:t>
      </w:r>
    </w:p>
    <w:p w14:paraId="238D581B" w14:textId="77777777" w:rsidR="00FF0A5B" w:rsidRPr="006B0AB4" w:rsidRDefault="00FF0A5B" w:rsidP="008F6217">
      <w:pPr>
        <w:autoSpaceDE w:val="0"/>
        <w:autoSpaceDN w:val="0"/>
        <w:adjustRightInd w:val="0"/>
        <w:spacing w:line="360" w:lineRule="auto"/>
        <w:jc w:val="both"/>
        <w:rPr>
          <w:rFonts w:ascii="Palatino Linotype" w:hAnsi="Palatino Linotype" w:cs="Tahoma"/>
          <w:sz w:val="22"/>
          <w:szCs w:val="22"/>
        </w:rPr>
      </w:pPr>
    </w:p>
    <w:p w14:paraId="01D042E7" w14:textId="77777777" w:rsidR="007E363C" w:rsidRPr="006B0AB4" w:rsidRDefault="007E363C" w:rsidP="008F6217">
      <w:pPr>
        <w:spacing w:line="360" w:lineRule="auto"/>
        <w:jc w:val="both"/>
        <w:rPr>
          <w:rFonts w:ascii="Palatino Linotype" w:eastAsia="Batang" w:hAnsi="Palatino Linotype" w:cs="Tahoma"/>
          <w:b/>
          <w:bCs/>
          <w:sz w:val="22"/>
          <w:szCs w:val="22"/>
        </w:rPr>
      </w:pPr>
      <w:r w:rsidRPr="006B0AB4">
        <w:rPr>
          <w:rFonts w:ascii="Palatino Linotype" w:hAnsi="Palatino Linotype" w:cs="Tahoma"/>
          <w:b/>
          <w:sz w:val="22"/>
          <w:szCs w:val="22"/>
        </w:rPr>
        <w:t xml:space="preserve">IV. </w:t>
      </w:r>
      <w:r w:rsidRPr="006B0AB4">
        <w:rPr>
          <w:rFonts w:ascii="Palatino Linotype" w:eastAsia="Batang" w:hAnsi="Palatino Linotype" w:cs="Tahoma"/>
          <w:b/>
          <w:bCs/>
          <w:sz w:val="22"/>
          <w:szCs w:val="22"/>
        </w:rPr>
        <w:t xml:space="preserve">Trámite de los </w:t>
      </w:r>
      <w:r w:rsidRPr="006B0AB4">
        <w:rPr>
          <w:rFonts w:ascii="Palatino Linotype" w:hAnsi="Palatino Linotype" w:cs="Tahoma"/>
          <w:b/>
          <w:sz w:val="22"/>
          <w:szCs w:val="22"/>
        </w:rPr>
        <w:t xml:space="preserve">Recursos de Revisión </w:t>
      </w:r>
      <w:r w:rsidRPr="006B0AB4">
        <w:rPr>
          <w:rFonts w:ascii="Palatino Linotype" w:eastAsia="Batang" w:hAnsi="Palatino Linotype" w:cs="Tahoma"/>
          <w:b/>
          <w:bCs/>
          <w:sz w:val="22"/>
          <w:szCs w:val="22"/>
        </w:rPr>
        <w:t>ante este Instituto.</w:t>
      </w:r>
    </w:p>
    <w:p w14:paraId="2DA34BB2" w14:textId="77777777" w:rsidR="007E363C" w:rsidRPr="006B0AB4" w:rsidRDefault="007E363C" w:rsidP="008F6217">
      <w:pPr>
        <w:spacing w:line="360" w:lineRule="auto"/>
        <w:jc w:val="both"/>
        <w:rPr>
          <w:rFonts w:ascii="Palatino Linotype" w:eastAsia="Batang" w:hAnsi="Palatino Linotype" w:cs="Tahoma"/>
          <w:b/>
          <w:bCs/>
          <w:sz w:val="22"/>
          <w:szCs w:val="22"/>
        </w:rPr>
      </w:pPr>
    </w:p>
    <w:p w14:paraId="6C9BB2D9" w14:textId="43D47606" w:rsidR="007E363C" w:rsidRPr="006B0AB4" w:rsidRDefault="007E363C" w:rsidP="008F6217">
      <w:pPr>
        <w:spacing w:line="360" w:lineRule="auto"/>
        <w:ind w:right="-28"/>
        <w:contextualSpacing/>
        <w:jc w:val="both"/>
        <w:rPr>
          <w:rFonts w:ascii="Palatino Linotype" w:hAnsi="Palatino Linotype" w:cs="Tahoma"/>
          <w:sz w:val="22"/>
          <w:szCs w:val="22"/>
        </w:rPr>
      </w:pPr>
      <w:r w:rsidRPr="006B0AB4">
        <w:rPr>
          <w:rFonts w:ascii="Palatino Linotype" w:eastAsia="Batang" w:hAnsi="Palatino Linotype" w:cs="Tahoma"/>
          <w:b/>
          <w:bCs/>
          <w:sz w:val="22"/>
          <w:szCs w:val="22"/>
        </w:rPr>
        <w:t xml:space="preserve">a) Turno de los </w:t>
      </w:r>
      <w:r w:rsidRPr="006B0AB4">
        <w:rPr>
          <w:rFonts w:ascii="Palatino Linotype" w:hAnsi="Palatino Linotype" w:cs="Tahoma"/>
          <w:b/>
          <w:sz w:val="22"/>
          <w:szCs w:val="22"/>
        </w:rPr>
        <w:t>Recursos de Revisión</w:t>
      </w:r>
      <w:r w:rsidRPr="006B0AB4">
        <w:rPr>
          <w:rFonts w:ascii="Palatino Linotype" w:eastAsia="Batang" w:hAnsi="Palatino Linotype" w:cs="Tahoma"/>
          <w:b/>
          <w:bCs/>
          <w:sz w:val="22"/>
          <w:szCs w:val="22"/>
        </w:rPr>
        <w:t xml:space="preserve">. </w:t>
      </w:r>
      <w:r w:rsidRPr="006B0AB4">
        <w:rPr>
          <w:rFonts w:ascii="Palatino Linotype" w:hAnsi="Palatino Linotype" w:cs="Tahoma"/>
          <w:sz w:val="22"/>
          <w:szCs w:val="22"/>
        </w:rPr>
        <w:t>Con</w:t>
      </w:r>
      <w:r w:rsidR="00224C32" w:rsidRPr="006B0AB4">
        <w:rPr>
          <w:rFonts w:ascii="Palatino Linotype" w:hAnsi="Palatino Linotype" w:cs="Tahoma"/>
          <w:sz w:val="22"/>
          <w:szCs w:val="22"/>
        </w:rPr>
        <w:t xml:space="preserve"> </w:t>
      </w:r>
      <w:r w:rsidR="004F1163" w:rsidRPr="006B0AB4">
        <w:rPr>
          <w:rFonts w:ascii="Palatino Linotype" w:hAnsi="Palatino Linotype" w:cs="Tahoma"/>
          <w:sz w:val="22"/>
          <w:szCs w:val="22"/>
        </w:rPr>
        <w:t>veintitrés de febrero de dos mil veintidós</w:t>
      </w:r>
      <w:r w:rsidRPr="006B0AB4">
        <w:rPr>
          <w:rFonts w:ascii="Palatino Linotype" w:eastAsia="Batang" w:hAnsi="Palatino Linotype" w:cs="Tahoma"/>
          <w:bCs/>
          <w:sz w:val="22"/>
          <w:szCs w:val="22"/>
        </w:rPr>
        <w:t xml:space="preserve">, el </w:t>
      </w:r>
      <w:r w:rsidRPr="006B0AB4">
        <w:rPr>
          <w:rFonts w:ascii="Palatino Linotype" w:hAnsi="Palatino Linotype" w:cs="Tahoma"/>
          <w:sz w:val="22"/>
          <w:szCs w:val="22"/>
        </w:rPr>
        <w:t>Sistema de Acceso a la Información Mexiquense (SAIMEX),</w:t>
      </w:r>
      <w:r w:rsidRPr="006B0AB4">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2E7CAA7" w14:textId="61562090" w:rsidR="008A55DB" w:rsidRPr="006B0AB4"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tbl>
      <w:tblPr>
        <w:tblStyle w:val="Tablaconcuadrcula"/>
        <w:tblW w:w="0" w:type="auto"/>
        <w:tblLook w:val="04A0" w:firstRow="1" w:lastRow="0" w:firstColumn="1" w:lastColumn="0" w:noHBand="0" w:noVBand="1"/>
      </w:tblPr>
      <w:tblGrid>
        <w:gridCol w:w="3011"/>
        <w:gridCol w:w="2654"/>
        <w:gridCol w:w="3369"/>
      </w:tblGrid>
      <w:tr w:rsidR="008A55DB" w:rsidRPr="006B0AB4" w14:paraId="193A4761" w14:textId="77777777" w:rsidTr="0052382F">
        <w:tc>
          <w:tcPr>
            <w:tcW w:w="3011" w:type="dxa"/>
            <w:shd w:val="clear" w:color="auto" w:fill="BFBFBF" w:themeFill="background1" w:themeFillShade="BF"/>
            <w:vAlign w:val="center"/>
          </w:tcPr>
          <w:p w14:paraId="7566876E" w14:textId="77777777" w:rsidR="008A55DB" w:rsidRPr="006B0AB4" w:rsidRDefault="008A55DB" w:rsidP="008F6217">
            <w:pPr>
              <w:autoSpaceDE w:val="0"/>
              <w:autoSpaceDN w:val="0"/>
              <w:adjustRightInd w:val="0"/>
              <w:spacing w:line="360" w:lineRule="auto"/>
              <w:jc w:val="center"/>
              <w:rPr>
                <w:rFonts w:ascii="Palatino Linotype" w:hAnsi="Palatino Linotype" w:cs="Tahoma"/>
                <w:b/>
                <w:bCs/>
                <w:sz w:val="20"/>
                <w:szCs w:val="20"/>
              </w:rPr>
            </w:pPr>
            <w:r w:rsidRPr="006B0AB4">
              <w:rPr>
                <w:rFonts w:ascii="Palatino Linotype" w:hAnsi="Palatino Linotype" w:cs="Tahoma"/>
                <w:b/>
                <w:bCs/>
                <w:sz w:val="20"/>
                <w:szCs w:val="20"/>
              </w:rPr>
              <w:t>Solicitud de Información</w:t>
            </w:r>
          </w:p>
        </w:tc>
        <w:tc>
          <w:tcPr>
            <w:tcW w:w="2654" w:type="dxa"/>
            <w:shd w:val="clear" w:color="auto" w:fill="BFBFBF" w:themeFill="background1" w:themeFillShade="BF"/>
            <w:vAlign w:val="center"/>
          </w:tcPr>
          <w:p w14:paraId="796682BD" w14:textId="77777777" w:rsidR="008A55DB" w:rsidRPr="006B0AB4" w:rsidRDefault="008A55DB" w:rsidP="008F6217">
            <w:pPr>
              <w:autoSpaceDE w:val="0"/>
              <w:autoSpaceDN w:val="0"/>
              <w:adjustRightInd w:val="0"/>
              <w:spacing w:line="360" w:lineRule="auto"/>
              <w:jc w:val="center"/>
              <w:rPr>
                <w:rFonts w:ascii="Palatino Linotype" w:hAnsi="Palatino Linotype" w:cs="Tahoma"/>
                <w:b/>
                <w:bCs/>
                <w:sz w:val="20"/>
                <w:szCs w:val="20"/>
              </w:rPr>
            </w:pPr>
            <w:r w:rsidRPr="006B0AB4">
              <w:rPr>
                <w:rFonts w:ascii="Palatino Linotype" w:hAnsi="Palatino Linotype" w:cs="Tahoma"/>
                <w:b/>
                <w:bCs/>
                <w:sz w:val="20"/>
                <w:szCs w:val="20"/>
              </w:rPr>
              <w:t>Recurso de Revisión</w:t>
            </w:r>
          </w:p>
        </w:tc>
        <w:tc>
          <w:tcPr>
            <w:tcW w:w="3369" w:type="dxa"/>
            <w:shd w:val="clear" w:color="auto" w:fill="BFBFBF" w:themeFill="background1" w:themeFillShade="BF"/>
            <w:vAlign w:val="center"/>
          </w:tcPr>
          <w:p w14:paraId="6CB28F8F" w14:textId="77777777" w:rsidR="008A55DB" w:rsidRPr="006B0AB4" w:rsidRDefault="008A55DB" w:rsidP="008F6217">
            <w:pPr>
              <w:autoSpaceDE w:val="0"/>
              <w:autoSpaceDN w:val="0"/>
              <w:adjustRightInd w:val="0"/>
              <w:spacing w:line="360" w:lineRule="auto"/>
              <w:jc w:val="center"/>
              <w:rPr>
                <w:rFonts w:ascii="Palatino Linotype" w:hAnsi="Palatino Linotype" w:cs="Tahoma"/>
                <w:b/>
                <w:bCs/>
                <w:sz w:val="20"/>
                <w:szCs w:val="20"/>
              </w:rPr>
            </w:pPr>
            <w:r w:rsidRPr="006B0AB4">
              <w:rPr>
                <w:rFonts w:ascii="Palatino Linotype" w:hAnsi="Palatino Linotype" w:cs="Tahoma"/>
                <w:b/>
                <w:bCs/>
                <w:sz w:val="20"/>
                <w:szCs w:val="20"/>
              </w:rPr>
              <w:t>Comisionado Ponente</w:t>
            </w:r>
          </w:p>
        </w:tc>
      </w:tr>
      <w:tr w:rsidR="0052382F" w:rsidRPr="006B0AB4" w14:paraId="31A4F98C" w14:textId="77777777" w:rsidTr="00F01410">
        <w:tc>
          <w:tcPr>
            <w:tcW w:w="3011" w:type="dxa"/>
            <w:vAlign w:val="center"/>
          </w:tcPr>
          <w:p w14:paraId="6BD11367" w14:textId="4548C76B" w:rsidR="0052382F" w:rsidRPr="006B0AB4" w:rsidRDefault="0097211E"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lang w:val="es-MX"/>
              </w:rPr>
              <w:t>0041</w:t>
            </w:r>
            <w:r>
              <w:rPr>
                <w:rFonts w:ascii="Palatino Linotype" w:hAnsi="Palatino Linotype" w:cs="Tahoma"/>
                <w:sz w:val="20"/>
                <w:szCs w:val="20"/>
                <w:lang w:val="es-MX"/>
              </w:rPr>
              <w:t>5</w:t>
            </w:r>
            <w:r w:rsidRPr="006B0AB4">
              <w:rPr>
                <w:rFonts w:ascii="Palatino Linotype" w:hAnsi="Palatino Linotype" w:cs="Tahoma"/>
                <w:sz w:val="20"/>
                <w:szCs w:val="20"/>
                <w:lang w:val="es-MX"/>
              </w:rPr>
              <w:t>/DIFMETEPEC/IP/2022</w:t>
            </w:r>
          </w:p>
        </w:tc>
        <w:tc>
          <w:tcPr>
            <w:tcW w:w="2654" w:type="dxa"/>
            <w:vAlign w:val="center"/>
          </w:tcPr>
          <w:p w14:paraId="4EE234FA" w14:textId="1A034485" w:rsidR="0052382F" w:rsidRPr="006B0AB4" w:rsidRDefault="00414F3C"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rPr>
              <w:t>01586/INFOEM/IP/RR/2022</w:t>
            </w:r>
            <w:r w:rsidR="00983871" w:rsidRPr="006B0AB4">
              <w:rPr>
                <w:rFonts w:ascii="Palatino Linotype" w:hAnsi="Palatino Linotype" w:cs="Tahoma"/>
                <w:sz w:val="20"/>
                <w:szCs w:val="20"/>
              </w:rPr>
              <w:t xml:space="preserve"> </w:t>
            </w:r>
          </w:p>
        </w:tc>
        <w:tc>
          <w:tcPr>
            <w:tcW w:w="3369" w:type="dxa"/>
            <w:vAlign w:val="center"/>
          </w:tcPr>
          <w:p w14:paraId="57173DA6" w14:textId="5E210798" w:rsidR="0052382F" w:rsidRPr="006B0AB4" w:rsidRDefault="0052382F" w:rsidP="008F6217">
            <w:pPr>
              <w:autoSpaceDE w:val="0"/>
              <w:autoSpaceDN w:val="0"/>
              <w:adjustRightInd w:val="0"/>
              <w:spacing w:line="360" w:lineRule="auto"/>
              <w:jc w:val="both"/>
              <w:rPr>
                <w:rFonts w:ascii="Palatino Linotype" w:hAnsi="Palatino Linotype" w:cs="Tahoma"/>
                <w:sz w:val="20"/>
                <w:szCs w:val="20"/>
              </w:rPr>
            </w:pPr>
            <w:r w:rsidRPr="006B0AB4">
              <w:rPr>
                <w:rFonts w:ascii="Palatino Linotype" w:hAnsi="Palatino Linotype"/>
                <w:sz w:val="20"/>
                <w:szCs w:val="20"/>
              </w:rPr>
              <w:t>Luis Gustavo Parra Noriega</w:t>
            </w:r>
          </w:p>
        </w:tc>
      </w:tr>
      <w:tr w:rsidR="0052382F" w:rsidRPr="006B0AB4" w14:paraId="2C512E3C" w14:textId="77777777" w:rsidTr="00F01410">
        <w:tc>
          <w:tcPr>
            <w:tcW w:w="3011" w:type="dxa"/>
            <w:vAlign w:val="center"/>
          </w:tcPr>
          <w:p w14:paraId="21064D72" w14:textId="1CE5F701" w:rsidR="0052382F" w:rsidRPr="006B0AB4" w:rsidRDefault="0097211E"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lang w:val="es-MX"/>
              </w:rPr>
              <w:t>0041</w:t>
            </w:r>
            <w:r>
              <w:rPr>
                <w:rFonts w:ascii="Palatino Linotype" w:hAnsi="Palatino Linotype" w:cs="Tahoma"/>
                <w:sz w:val="20"/>
                <w:szCs w:val="20"/>
                <w:lang w:val="es-MX"/>
              </w:rPr>
              <w:t>3</w:t>
            </w:r>
            <w:r w:rsidRPr="006B0AB4">
              <w:rPr>
                <w:rFonts w:ascii="Palatino Linotype" w:hAnsi="Palatino Linotype" w:cs="Tahoma"/>
                <w:sz w:val="20"/>
                <w:szCs w:val="20"/>
                <w:lang w:val="es-MX"/>
              </w:rPr>
              <w:t>/DIFMETEPEC/IP/2022</w:t>
            </w:r>
          </w:p>
        </w:tc>
        <w:tc>
          <w:tcPr>
            <w:tcW w:w="2654" w:type="dxa"/>
            <w:vAlign w:val="center"/>
          </w:tcPr>
          <w:p w14:paraId="09D5E33D" w14:textId="7336A0AF" w:rsidR="0052382F" w:rsidRPr="006B0AB4" w:rsidRDefault="00DE5302"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rPr>
              <w:t>01587/INFOEM/IP/RR/2022</w:t>
            </w:r>
          </w:p>
        </w:tc>
        <w:tc>
          <w:tcPr>
            <w:tcW w:w="3369" w:type="dxa"/>
            <w:vAlign w:val="center"/>
          </w:tcPr>
          <w:p w14:paraId="6D7B3FF3" w14:textId="66F74D39" w:rsidR="0052382F" w:rsidRPr="006B0AB4" w:rsidRDefault="00E86A11" w:rsidP="008F6217">
            <w:pPr>
              <w:autoSpaceDE w:val="0"/>
              <w:autoSpaceDN w:val="0"/>
              <w:adjustRightInd w:val="0"/>
              <w:spacing w:line="360" w:lineRule="auto"/>
              <w:jc w:val="both"/>
              <w:rPr>
                <w:rFonts w:ascii="Palatino Linotype" w:hAnsi="Palatino Linotype" w:cs="Tahoma"/>
                <w:sz w:val="20"/>
                <w:szCs w:val="20"/>
              </w:rPr>
            </w:pPr>
            <w:r w:rsidRPr="006B0AB4">
              <w:rPr>
                <w:rFonts w:ascii="Palatino Linotype" w:hAnsi="Palatino Linotype" w:cs="Tahoma"/>
                <w:sz w:val="20"/>
                <w:szCs w:val="20"/>
              </w:rPr>
              <w:t>María Del Rosario Mejía Ayala</w:t>
            </w:r>
          </w:p>
        </w:tc>
      </w:tr>
      <w:tr w:rsidR="004529DC" w:rsidRPr="006B0AB4" w14:paraId="2511736F" w14:textId="77777777" w:rsidTr="00F01410">
        <w:tc>
          <w:tcPr>
            <w:tcW w:w="3011" w:type="dxa"/>
            <w:vAlign w:val="center"/>
          </w:tcPr>
          <w:p w14:paraId="147D980B" w14:textId="22278D6A" w:rsidR="004529DC" w:rsidRPr="006B0AB4" w:rsidRDefault="000571CD"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lang w:val="es-MX"/>
              </w:rPr>
              <w:t>00412/DIFMETEPEC/IP/2022</w:t>
            </w:r>
          </w:p>
        </w:tc>
        <w:tc>
          <w:tcPr>
            <w:tcW w:w="2654" w:type="dxa"/>
            <w:vAlign w:val="center"/>
          </w:tcPr>
          <w:p w14:paraId="313E9F7C" w14:textId="35D78EC6" w:rsidR="004529DC" w:rsidRPr="006B0AB4" w:rsidRDefault="006E7C26" w:rsidP="008F6217">
            <w:pPr>
              <w:autoSpaceDE w:val="0"/>
              <w:autoSpaceDN w:val="0"/>
              <w:adjustRightInd w:val="0"/>
              <w:spacing w:line="360" w:lineRule="auto"/>
              <w:jc w:val="center"/>
              <w:rPr>
                <w:rFonts w:ascii="Palatino Linotype" w:hAnsi="Palatino Linotype" w:cs="Tahoma"/>
                <w:sz w:val="20"/>
                <w:szCs w:val="20"/>
              </w:rPr>
            </w:pPr>
            <w:r w:rsidRPr="006B0AB4">
              <w:rPr>
                <w:rFonts w:ascii="Palatino Linotype" w:hAnsi="Palatino Linotype" w:cs="Tahoma"/>
                <w:sz w:val="20"/>
                <w:szCs w:val="20"/>
                <w:lang w:val="es-MX"/>
              </w:rPr>
              <w:t>01588/INFOEM/IP/RR/2022</w:t>
            </w:r>
          </w:p>
        </w:tc>
        <w:tc>
          <w:tcPr>
            <w:tcW w:w="3369" w:type="dxa"/>
            <w:vAlign w:val="center"/>
          </w:tcPr>
          <w:p w14:paraId="4A792872" w14:textId="3AAB4AAC" w:rsidR="004529DC" w:rsidRPr="006B0AB4" w:rsidRDefault="00067A04" w:rsidP="008F6217">
            <w:pPr>
              <w:autoSpaceDE w:val="0"/>
              <w:autoSpaceDN w:val="0"/>
              <w:adjustRightInd w:val="0"/>
              <w:spacing w:line="360" w:lineRule="auto"/>
              <w:jc w:val="both"/>
              <w:rPr>
                <w:rFonts w:ascii="Palatino Linotype" w:hAnsi="Palatino Linotype" w:cs="Tahoma"/>
                <w:sz w:val="20"/>
                <w:szCs w:val="20"/>
              </w:rPr>
            </w:pPr>
            <w:r w:rsidRPr="006B0AB4">
              <w:rPr>
                <w:rFonts w:ascii="Palatino Linotype" w:hAnsi="Palatino Linotype" w:cs="Tahoma"/>
                <w:sz w:val="20"/>
                <w:szCs w:val="20"/>
                <w:lang w:val="es-MX"/>
              </w:rPr>
              <w:t>María Del Rosario Mejía Ayala</w:t>
            </w:r>
          </w:p>
        </w:tc>
      </w:tr>
    </w:tbl>
    <w:p w14:paraId="33EE2C49" w14:textId="77777777" w:rsidR="008A55DB" w:rsidRPr="006B0AB4"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p w14:paraId="2E3341BD" w14:textId="6CA3E147" w:rsidR="007E363C" w:rsidRPr="006B0AB4" w:rsidRDefault="007E363C" w:rsidP="008F6217">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6B0AB4">
        <w:rPr>
          <w:rFonts w:ascii="Palatino Linotype" w:eastAsia="Batang" w:hAnsi="Palatino Linotype" w:cs="Tahoma"/>
          <w:b/>
          <w:bCs/>
          <w:sz w:val="22"/>
          <w:szCs w:val="22"/>
        </w:rPr>
        <w:t xml:space="preserve">b) Admisión de los </w:t>
      </w:r>
      <w:r w:rsidRPr="006B0AB4">
        <w:rPr>
          <w:rFonts w:ascii="Palatino Linotype" w:hAnsi="Palatino Linotype" w:cs="Tahoma"/>
          <w:b/>
          <w:sz w:val="22"/>
          <w:szCs w:val="22"/>
        </w:rPr>
        <w:t>Recursos de Revisión</w:t>
      </w:r>
      <w:r w:rsidRPr="006B0AB4">
        <w:rPr>
          <w:rFonts w:ascii="Palatino Linotype" w:eastAsia="Batang" w:hAnsi="Palatino Linotype" w:cs="Tahoma"/>
          <w:b/>
          <w:bCs/>
          <w:sz w:val="22"/>
          <w:szCs w:val="22"/>
          <w:lang w:val="es-ES_tradnl"/>
        </w:rPr>
        <w:t xml:space="preserve">. </w:t>
      </w:r>
      <w:r w:rsidRPr="006B0AB4">
        <w:rPr>
          <w:rFonts w:ascii="Palatino Linotype" w:eastAsia="Batang" w:hAnsi="Palatino Linotype" w:cs="Tahoma"/>
          <w:bCs/>
          <w:sz w:val="22"/>
          <w:szCs w:val="22"/>
        </w:rPr>
        <w:t>El</w:t>
      </w:r>
      <w:r w:rsidR="00717A67" w:rsidRPr="006B0AB4">
        <w:rPr>
          <w:rFonts w:ascii="Palatino Linotype" w:eastAsia="Batang" w:hAnsi="Palatino Linotype" w:cs="Tahoma"/>
          <w:bCs/>
          <w:sz w:val="22"/>
          <w:szCs w:val="22"/>
        </w:rPr>
        <w:t xml:space="preserve"> </w:t>
      </w:r>
      <w:r w:rsidR="00063ED9" w:rsidRPr="006B0AB4">
        <w:rPr>
          <w:rFonts w:ascii="Palatino Linotype" w:eastAsia="Batang" w:hAnsi="Palatino Linotype" w:cs="Tahoma"/>
          <w:bCs/>
          <w:sz w:val="22"/>
          <w:szCs w:val="22"/>
        </w:rPr>
        <w:t>veintiocho de febrero de dos mil veintidós</w:t>
      </w:r>
      <w:r w:rsidR="00B87EC4" w:rsidRPr="006B0AB4">
        <w:rPr>
          <w:rFonts w:ascii="Palatino Linotype" w:eastAsia="Batang" w:hAnsi="Palatino Linotype" w:cs="Tahoma"/>
          <w:bCs/>
          <w:sz w:val="22"/>
          <w:szCs w:val="22"/>
        </w:rPr>
        <w:t xml:space="preserve">, se acordó </w:t>
      </w:r>
      <w:r w:rsidRPr="006B0AB4">
        <w:rPr>
          <w:rFonts w:ascii="Palatino Linotype" w:eastAsia="Batang" w:hAnsi="Palatino Linotype"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0002206C" w:rsidRPr="006B0AB4">
        <w:rPr>
          <w:rFonts w:ascii="Palatino Linotype" w:eastAsia="Batang" w:hAnsi="Palatino Linotype" w:cs="Tahoma"/>
          <w:bCs/>
          <w:sz w:val="22"/>
          <w:szCs w:val="22"/>
        </w:rPr>
        <w:t xml:space="preserve">el veinte, </w:t>
      </w:r>
      <w:r w:rsidR="0015427C" w:rsidRPr="006B0AB4">
        <w:rPr>
          <w:rFonts w:ascii="Palatino Linotype" w:eastAsia="Batang" w:hAnsi="Palatino Linotype" w:cs="Tahoma"/>
          <w:bCs/>
          <w:sz w:val="22"/>
          <w:szCs w:val="22"/>
        </w:rPr>
        <w:t xml:space="preserve">veintiuno y veintitrés </w:t>
      </w:r>
      <w:r w:rsidRPr="006B0AB4">
        <w:rPr>
          <w:rFonts w:ascii="Palatino Linotype" w:eastAsia="Batang" w:hAnsi="Palatino Linotype" w:cs="Tahoma"/>
          <w:bCs/>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14:paraId="7F6DC5AD" w14:textId="77777777" w:rsidR="007E363C" w:rsidRPr="006B0AB4" w:rsidRDefault="007E363C" w:rsidP="008F6217">
      <w:pPr>
        <w:autoSpaceDE w:val="0"/>
        <w:autoSpaceDN w:val="0"/>
        <w:adjustRightInd w:val="0"/>
        <w:spacing w:line="360" w:lineRule="auto"/>
        <w:ind w:right="-28"/>
        <w:contextualSpacing/>
        <w:jc w:val="both"/>
        <w:rPr>
          <w:rFonts w:ascii="Palatino Linotype" w:hAnsi="Palatino Linotype" w:cs="Tahoma"/>
          <w:b/>
          <w:sz w:val="22"/>
          <w:szCs w:val="22"/>
        </w:rPr>
      </w:pPr>
    </w:p>
    <w:p w14:paraId="31456BC5" w14:textId="23E99961" w:rsidR="007E363C" w:rsidRPr="006B0AB4" w:rsidRDefault="007E363C" w:rsidP="008F6217">
      <w:pPr>
        <w:spacing w:line="360" w:lineRule="auto"/>
        <w:ind w:right="-28"/>
        <w:contextualSpacing/>
        <w:jc w:val="both"/>
        <w:rPr>
          <w:rFonts w:ascii="Palatino Linotype" w:hAnsi="Palatino Linotype"/>
          <w:color w:val="000000"/>
          <w:sz w:val="22"/>
          <w:szCs w:val="22"/>
        </w:rPr>
      </w:pPr>
      <w:r w:rsidRPr="006B0AB4">
        <w:rPr>
          <w:rFonts w:ascii="Palatino Linotype" w:hAnsi="Palatino Linotype" w:cs="Tahoma"/>
          <w:b/>
          <w:sz w:val="22"/>
          <w:szCs w:val="22"/>
        </w:rPr>
        <w:t>c) Acumulación de los asuntos.</w:t>
      </w:r>
      <w:r w:rsidRPr="006B0AB4">
        <w:rPr>
          <w:rFonts w:ascii="Palatino Linotype" w:hAnsi="Palatino Linotype" w:cs="Tahoma"/>
          <w:sz w:val="22"/>
          <w:szCs w:val="22"/>
        </w:rPr>
        <w:t xml:space="preserve"> </w:t>
      </w:r>
      <w:r w:rsidRPr="006B0AB4">
        <w:rPr>
          <w:rFonts w:ascii="Palatino Linotype" w:hAnsi="Palatino Linotype"/>
          <w:color w:val="000000"/>
          <w:sz w:val="22"/>
          <w:szCs w:val="22"/>
        </w:rPr>
        <w:t xml:space="preserve">El </w:t>
      </w:r>
      <w:r w:rsidR="003F751E" w:rsidRPr="006B0AB4">
        <w:rPr>
          <w:rFonts w:ascii="Palatino Linotype" w:hAnsi="Palatino Linotype"/>
          <w:color w:val="000000"/>
          <w:sz w:val="22"/>
          <w:szCs w:val="22"/>
        </w:rPr>
        <w:t xml:space="preserve">nueve de marzo de dos mil veintidós, </w:t>
      </w:r>
      <w:r w:rsidRPr="006B0AB4">
        <w:rPr>
          <w:rFonts w:ascii="Palatino Linotype" w:hAnsi="Palatino Linotype"/>
          <w:color w:val="000000"/>
          <w:sz w:val="22"/>
          <w:szCs w:val="22"/>
        </w:rPr>
        <w:t xml:space="preserve">el Pleno del Instituto de Transparencia, Acceso a la Información Pública y Protección de Datos Personales del Estado de México y Municipios, durante su </w:t>
      </w:r>
      <w:r w:rsidR="0087608D" w:rsidRPr="006B0AB4">
        <w:rPr>
          <w:rFonts w:ascii="Palatino Linotype" w:hAnsi="Palatino Linotype"/>
          <w:color w:val="000000"/>
          <w:sz w:val="22"/>
          <w:szCs w:val="22"/>
        </w:rPr>
        <w:t xml:space="preserve">Novena Sesión Ordinaria, </w:t>
      </w:r>
      <w:r w:rsidRPr="006B0AB4">
        <w:rPr>
          <w:rFonts w:ascii="Palatino Linotype" w:hAnsi="Palatino Linotype"/>
          <w:color w:val="000000"/>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6B0AB4">
        <w:rPr>
          <w:rFonts w:ascii="Palatino Linotype" w:hAnsi="Palatino Linotype"/>
          <w:b/>
          <w:bCs/>
          <w:color w:val="000000"/>
          <w:sz w:val="22"/>
          <w:szCs w:val="22"/>
        </w:rPr>
        <w:t>acordó</w:t>
      </w:r>
      <w:r w:rsidRPr="006B0AB4">
        <w:rPr>
          <w:rFonts w:ascii="Palatino Linotype" w:hAnsi="Palatino Linotype"/>
          <w:color w:val="000000"/>
          <w:sz w:val="22"/>
          <w:szCs w:val="22"/>
        </w:rPr>
        <w:t xml:space="preserve"> la acumulación del Recurso de Revisión </w:t>
      </w:r>
      <w:r w:rsidR="00DE5302" w:rsidRPr="006B0AB4">
        <w:rPr>
          <w:rFonts w:ascii="Palatino Linotype" w:hAnsi="Palatino Linotype"/>
          <w:b/>
          <w:bCs/>
          <w:color w:val="000000"/>
          <w:sz w:val="22"/>
          <w:szCs w:val="22"/>
        </w:rPr>
        <w:t>01587/INFOEM/IP/RR/2022</w:t>
      </w:r>
      <w:r w:rsidR="00C171B7" w:rsidRPr="006B0AB4">
        <w:rPr>
          <w:rFonts w:ascii="Palatino Linotype" w:hAnsi="Palatino Linotype"/>
          <w:b/>
          <w:bCs/>
          <w:color w:val="000000"/>
          <w:sz w:val="22"/>
          <w:szCs w:val="22"/>
        </w:rPr>
        <w:t xml:space="preserve"> </w:t>
      </w:r>
      <w:r w:rsidR="00C171B7" w:rsidRPr="006B0AB4">
        <w:rPr>
          <w:rFonts w:ascii="Palatino Linotype" w:hAnsi="Palatino Linotype"/>
          <w:color w:val="000000"/>
          <w:sz w:val="22"/>
          <w:szCs w:val="22"/>
        </w:rPr>
        <w:t xml:space="preserve">y </w:t>
      </w:r>
      <w:r w:rsidR="00C171B7" w:rsidRPr="006B0AB4">
        <w:rPr>
          <w:rFonts w:ascii="Palatino Linotype" w:hAnsi="Palatino Linotype"/>
          <w:b/>
          <w:bCs/>
          <w:color w:val="000000"/>
          <w:sz w:val="22"/>
          <w:szCs w:val="22"/>
        </w:rPr>
        <w:t>01588/INFOEM/IP/RR/2022</w:t>
      </w:r>
      <w:r w:rsidR="00725E4A" w:rsidRPr="006B0AB4">
        <w:rPr>
          <w:rFonts w:ascii="Palatino Linotype" w:hAnsi="Palatino Linotype"/>
          <w:b/>
          <w:bCs/>
          <w:color w:val="000000"/>
          <w:sz w:val="22"/>
          <w:szCs w:val="22"/>
        </w:rPr>
        <w:t xml:space="preserve">, </w:t>
      </w:r>
      <w:r w:rsidR="00725E4A" w:rsidRPr="006B0AB4">
        <w:rPr>
          <w:rFonts w:ascii="Palatino Linotype" w:hAnsi="Palatino Linotype"/>
          <w:color w:val="000000"/>
          <w:sz w:val="22"/>
          <w:szCs w:val="22"/>
        </w:rPr>
        <w:t xml:space="preserve">al diverso </w:t>
      </w:r>
      <w:r w:rsidR="00414F3C" w:rsidRPr="006B0AB4">
        <w:rPr>
          <w:rFonts w:ascii="Palatino Linotype" w:hAnsi="Palatino Linotype"/>
          <w:b/>
          <w:bCs/>
          <w:color w:val="000000"/>
          <w:sz w:val="22"/>
          <w:szCs w:val="22"/>
        </w:rPr>
        <w:t>01586/INFOEM/IP/RR/2022</w:t>
      </w:r>
      <w:r w:rsidR="00983871" w:rsidRPr="006B0AB4">
        <w:rPr>
          <w:rFonts w:ascii="Palatino Linotype" w:hAnsi="Palatino Linotype"/>
          <w:b/>
          <w:bCs/>
          <w:color w:val="000000"/>
          <w:sz w:val="22"/>
          <w:szCs w:val="22"/>
        </w:rPr>
        <w:t xml:space="preserve"> </w:t>
      </w:r>
      <w:r w:rsidRPr="006B0AB4">
        <w:rPr>
          <w:rFonts w:ascii="Palatino Linotype" w:hAnsi="Palatino Linotype" w:cs="Tahoma"/>
          <w:b/>
          <w:bCs/>
          <w:sz w:val="22"/>
          <w:szCs w:val="22"/>
        </w:rPr>
        <w:t xml:space="preserve">, </w:t>
      </w:r>
      <w:r w:rsidRPr="006B0AB4">
        <w:rPr>
          <w:rFonts w:ascii="Palatino Linotype" w:hAnsi="Palatino Linotype" w:cs="Tahoma"/>
          <w:sz w:val="22"/>
          <w:szCs w:val="22"/>
        </w:rPr>
        <w:t xml:space="preserve">por ser este último el más antiguo, sustanciado bajo el índice de esta Ponencia, al advertir conexidad entre estos, ya que fueron promovidos por la misma </w:t>
      </w:r>
      <w:r w:rsidRPr="006B0AB4">
        <w:rPr>
          <w:rFonts w:ascii="Palatino Linotype" w:hAnsi="Palatino Linotype" w:cs="Tahoma"/>
          <w:sz w:val="22"/>
          <w:szCs w:val="22"/>
        </w:rPr>
        <w:lastRenderedPageBreak/>
        <w:t xml:space="preserve">persona, en los que se señaló como Sujeto Obligado recurrido al </w:t>
      </w:r>
      <w:r w:rsidR="00F63E0B" w:rsidRPr="006B0AB4">
        <w:rPr>
          <w:rFonts w:ascii="Palatino Linotype" w:hAnsi="Palatino Linotype" w:cs="Tahoma"/>
          <w:b/>
          <w:color w:val="0D0D0D" w:themeColor="text1" w:themeTint="F2"/>
          <w:sz w:val="22"/>
          <w:szCs w:val="22"/>
        </w:rPr>
        <w:t>Sistema Municipal Para el Desarrollo Integral de la Familia de Metepec</w:t>
      </w:r>
      <w:r w:rsidRPr="006B0AB4">
        <w:rPr>
          <w:rFonts w:ascii="Palatino Linotype" w:hAnsi="Palatino Linotype" w:cs="Tahoma"/>
          <w:bCs/>
          <w:color w:val="0D0D0D" w:themeColor="text1" w:themeTint="F2"/>
          <w:sz w:val="22"/>
          <w:szCs w:val="22"/>
        </w:rPr>
        <w:t xml:space="preserve">. </w:t>
      </w:r>
    </w:p>
    <w:p w14:paraId="4F442A06" w14:textId="77777777" w:rsidR="007E363C" w:rsidRPr="006B0AB4" w:rsidRDefault="007E363C" w:rsidP="008F6217">
      <w:pPr>
        <w:spacing w:line="360" w:lineRule="auto"/>
        <w:ind w:right="-28"/>
        <w:contextualSpacing/>
        <w:jc w:val="both"/>
        <w:rPr>
          <w:rFonts w:ascii="Palatino Linotype" w:hAnsi="Palatino Linotype" w:cs="Tahoma"/>
          <w:b/>
          <w:bCs/>
          <w:color w:val="0D0D0D" w:themeColor="text1" w:themeTint="F2"/>
          <w:sz w:val="22"/>
          <w:szCs w:val="22"/>
        </w:rPr>
      </w:pPr>
    </w:p>
    <w:p w14:paraId="4FA5A380" w14:textId="2A04A922" w:rsidR="00062FCE" w:rsidRPr="006B0AB4" w:rsidRDefault="007E363C" w:rsidP="008F6217">
      <w:pPr>
        <w:spacing w:line="360" w:lineRule="auto"/>
        <w:jc w:val="both"/>
        <w:rPr>
          <w:rFonts w:ascii="Palatino Linotype" w:hAnsi="Palatino Linotype" w:cs="Tahoma"/>
          <w:color w:val="0D0D0D" w:themeColor="text1" w:themeTint="F2"/>
          <w:sz w:val="22"/>
          <w:szCs w:val="22"/>
        </w:rPr>
      </w:pPr>
      <w:r w:rsidRPr="006B0AB4">
        <w:rPr>
          <w:rFonts w:ascii="Palatino Linotype" w:hAnsi="Palatino Linotype" w:cs="Tahoma"/>
          <w:b/>
          <w:bCs/>
          <w:color w:val="0D0D0D" w:themeColor="text1" w:themeTint="F2"/>
          <w:sz w:val="22"/>
          <w:szCs w:val="22"/>
        </w:rPr>
        <w:t xml:space="preserve">d) </w:t>
      </w:r>
      <w:r w:rsidR="00E179BD" w:rsidRPr="006B0AB4">
        <w:rPr>
          <w:rFonts w:ascii="Palatino Linotype" w:hAnsi="Palatino Linotype" w:cs="Tahoma"/>
          <w:b/>
          <w:bCs/>
          <w:color w:val="0D0D0D" w:themeColor="text1" w:themeTint="F2"/>
          <w:sz w:val="22"/>
          <w:szCs w:val="22"/>
        </w:rPr>
        <w:t>Informe Justificado o Manifestaciones</w:t>
      </w:r>
      <w:r w:rsidRPr="006B0AB4">
        <w:rPr>
          <w:rFonts w:ascii="Palatino Linotype" w:hAnsi="Palatino Linotype" w:cs="Tahoma"/>
          <w:b/>
          <w:bCs/>
          <w:color w:val="0D0D0D" w:themeColor="text1" w:themeTint="F2"/>
          <w:sz w:val="22"/>
          <w:szCs w:val="22"/>
        </w:rPr>
        <w:t xml:space="preserve">. </w:t>
      </w:r>
      <w:r w:rsidR="00E179BD" w:rsidRPr="006B0AB4">
        <w:rPr>
          <w:rFonts w:ascii="Palatino Linotype" w:hAnsi="Palatino Linotype" w:cs="Tahoma"/>
          <w:color w:val="0D0D0D" w:themeColor="text1" w:themeTint="F2"/>
          <w:sz w:val="22"/>
          <w:szCs w:val="22"/>
        </w:rPr>
        <w:t>Las partes fueron omisas en emitir manifestaciones o alegatos.</w:t>
      </w:r>
    </w:p>
    <w:p w14:paraId="24CB1648" w14:textId="77777777" w:rsidR="00AE41C2" w:rsidRPr="006B0AB4" w:rsidRDefault="00AE41C2" w:rsidP="008F6217">
      <w:pPr>
        <w:spacing w:line="360" w:lineRule="auto"/>
        <w:jc w:val="both"/>
        <w:rPr>
          <w:rFonts w:ascii="Palatino Linotype" w:eastAsia="Palatino Linotype" w:hAnsi="Palatino Linotype" w:cs="Palatino Linotype"/>
          <w:sz w:val="22"/>
          <w:szCs w:val="22"/>
          <w:lang w:val="es-ES"/>
        </w:rPr>
      </w:pPr>
    </w:p>
    <w:p w14:paraId="18AA5A56" w14:textId="674C952B" w:rsidR="00824031" w:rsidRPr="006B0AB4" w:rsidRDefault="003B4084" w:rsidP="00824031">
      <w:pPr>
        <w:spacing w:line="360" w:lineRule="auto"/>
        <w:jc w:val="both"/>
        <w:rPr>
          <w:rFonts w:ascii="Palatino Linotype" w:eastAsia="Palatino Linotype" w:hAnsi="Palatino Linotype" w:cs="Palatino Linotype"/>
          <w:sz w:val="22"/>
          <w:szCs w:val="22"/>
        </w:rPr>
      </w:pPr>
      <w:r w:rsidRPr="006B0AB4">
        <w:rPr>
          <w:rFonts w:ascii="Palatino Linotype" w:eastAsia="Palatino Linotype" w:hAnsi="Palatino Linotype" w:cs="Palatino Linotype"/>
          <w:b/>
          <w:bCs/>
          <w:sz w:val="22"/>
          <w:szCs w:val="22"/>
          <w:lang w:val="es-ES"/>
        </w:rPr>
        <w:t>e</w:t>
      </w:r>
      <w:r w:rsidR="00824031" w:rsidRPr="006B0AB4">
        <w:rPr>
          <w:rFonts w:ascii="Palatino Linotype" w:eastAsia="Palatino Linotype" w:hAnsi="Palatino Linotype" w:cs="Palatino Linotype"/>
          <w:b/>
          <w:bCs/>
          <w:sz w:val="22"/>
          <w:szCs w:val="22"/>
          <w:lang w:val="es-ES"/>
        </w:rPr>
        <w:t xml:space="preserve">) Ampliación de plazo para resolver. </w:t>
      </w:r>
      <w:r w:rsidR="00824031" w:rsidRPr="006B0AB4">
        <w:rPr>
          <w:rFonts w:ascii="Palatino Linotype" w:eastAsia="Palatino Linotype" w:hAnsi="Palatino Linotype" w:cs="Palatino Linotype"/>
          <w:sz w:val="22"/>
          <w:szCs w:val="22"/>
          <w:lang w:val="es-ES"/>
        </w:rPr>
        <w:t xml:space="preserve">El </w:t>
      </w:r>
      <w:r w:rsidR="000B62D7" w:rsidRPr="006B0AB4">
        <w:rPr>
          <w:rFonts w:ascii="Palatino Linotype" w:eastAsia="Palatino Linotype" w:hAnsi="Palatino Linotype" w:cs="Palatino Linotype"/>
          <w:sz w:val="22"/>
          <w:szCs w:val="22"/>
        </w:rPr>
        <w:t>veinte de abril de dos mil veintidós</w:t>
      </w:r>
      <w:r w:rsidR="00824031" w:rsidRPr="006B0AB4">
        <w:rPr>
          <w:rFonts w:ascii="Palatino Linotype" w:eastAsia="Palatino Linotype" w:hAnsi="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9CA1C1D" w14:textId="77777777" w:rsidR="00824031" w:rsidRPr="006B0AB4" w:rsidRDefault="00824031" w:rsidP="008F6217">
      <w:pPr>
        <w:spacing w:line="360" w:lineRule="auto"/>
        <w:ind w:right="-28"/>
        <w:contextualSpacing/>
        <w:jc w:val="both"/>
        <w:rPr>
          <w:rFonts w:ascii="Palatino Linotype" w:eastAsia="Calibri" w:hAnsi="Palatino Linotype" w:cs="Tahoma"/>
          <w:b/>
          <w:sz w:val="22"/>
          <w:szCs w:val="22"/>
          <w:lang w:eastAsia="en-US"/>
        </w:rPr>
      </w:pPr>
    </w:p>
    <w:p w14:paraId="50EE013F" w14:textId="0B6AD695" w:rsidR="007E363C" w:rsidRPr="006B0AB4" w:rsidRDefault="003B4084" w:rsidP="008F6217">
      <w:pPr>
        <w:spacing w:line="360" w:lineRule="auto"/>
        <w:jc w:val="both"/>
        <w:rPr>
          <w:rFonts w:ascii="Palatino Linotype" w:eastAsia="Palatino Linotype" w:hAnsi="Palatino Linotype" w:cs="Palatino Linotype"/>
          <w:sz w:val="22"/>
          <w:szCs w:val="22"/>
          <w:lang w:val="es-ES"/>
        </w:rPr>
      </w:pPr>
      <w:r w:rsidRPr="006B0AB4">
        <w:rPr>
          <w:rFonts w:ascii="Palatino Linotype" w:eastAsia="Palatino Linotype" w:hAnsi="Palatino Linotype" w:cs="Palatino Linotype"/>
          <w:b/>
          <w:bCs/>
          <w:sz w:val="22"/>
          <w:szCs w:val="22"/>
          <w:lang w:val="es-ES"/>
        </w:rPr>
        <w:t>f</w:t>
      </w:r>
      <w:r w:rsidR="007E363C" w:rsidRPr="006B0AB4">
        <w:rPr>
          <w:rFonts w:ascii="Palatino Linotype" w:eastAsia="Palatino Linotype" w:hAnsi="Palatino Linotype" w:cs="Palatino Linotype"/>
          <w:b/>
          <w:bCs/>
          <w:sz w:val="22"/>
          <w:szCs w:val="22"/>
          <w:lang w:val="es-ES"/>
        </w:rPr>
        <w:t xml:space="preserve">) Cierre de Instrucción: </w:t>
      </w:r>
      <w:r w:rsidR="007E363C" w:rsidRPr="006B0AB4">
        <w:rPr>
          <w:rFonts w:ascii="Palatino Linotype" w:eastAsia="Palatino Linotype" w:hAnsi="Palatino Linotype" w:cs="Palatino Linotype"/>
          <w:sz w:val="22"/>
          <w:szCs w:val="22"/>
        </w:rPr>
        <w:t xml:space="preserve">El </w:t>
      </w:r>
      <w:r w:rsidR="005D4950">
        <w:rPr>
          <w:rFonts w:ascii="Palatino Linotype" w:eastAsia="Palatino Linotype" w:hAnsi="Palatino Linotype" w:cs="Palatino Linotype"/>
          <w:sz w:val="22"/>
          <w:szCs w:val="22"/>
        </w:rPr>
        <w:t xml:space="preserve">diez </w:t>
      </w:r>
      <w:r w:rsidR="00113739" w:rsidRPr="006B0AB4">
        <w:rPr>
          <w:rFonts w:ascii="Palatino Linotype" w:eastAsia="Palatino Linotype" w:hAnsi="Palatino Linotype" w:cs="Palatino Linotype"/>
          <w:sz w:val="22"/>
          <w:szCs w:val="22"/>
          <w:lang w:val="es-ES"/>
        </w:rPr>
        <w:t>de mayo de dos mil veintidós</w:t>
      </w:r>
      <w:r w:rsidR="007E363C" w:rsidRPr="006B0AB4">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6B0AB4">
        <w:rPr>
          <w:rFonts w:ascii="Palatino Linotype" w:eastAsia="Palatino Linotype" w:hAnsi="Palatino Linotype" w:cs="Palatino Linotype"/>
          <w:sz w:val="22"/>
          <w:szCs w:val="22"/>
          <w:lang w:val="es-ES"/>
        </w:rPr>
        <w:t>Sistema de Acceso a la Información Mexiquense (SAIMEX)</w:t>
      </w:r>
      <w:r w:rsidR="007E363C" w:rsidRPr="006B0AB4">
        <w:rPr>
          <w:rFonts w:ascii="Palatino Linotype" w:eastAsia="Palatino Linotype" w:hAnsi="Palatino Linotype" w:cs="Palatino Linotype"/>
          <w:sz w:val="22"/>
          <w:szCs w:val="22"/>
        </w:rPr>
        <w:t>.</w:t>
      </w:r>
    </w:p>
    <w:p w14:paraId="22CFDFB4" w14:textId="77777777" w:rsidR="00B811AA" w:rsidRPr="006B0AB4" w:rsidRDefault="00B811AA" w:rsidP="008F6217">
      <w:pPr>
        <w:spacing w:line="360" w:lineRule="auto"/>
        <w:jc w:val="both"/>
        <w:rPr>
          <w:rFonts w:ascii="Palatino Linotype" w:eastAsia="Palatino Linotype" w:hAnsi="Palatino Linotype" w:cs="Palatino Linotype"/>
          <w:sz w:val="22"/>
          <w:szCs w:val="22"/>
        </w:rPr>
      </w:pPr>
    </w:p>
    <w:p w14:paraId="42B3D26A" w14:textId="77777777" w:rsidR="007E363C" w:rsidRPr="006B0AB4" w:rsidRDefault="007E363C" w:rsidP="008F6217">
      <w:pPr>
        <w:spacing w:line="360" w:lineRule="auto"/>
        <w:jc w:val="both"/>
        <w:rPr>
          <w:rFonts w:ascii="Palatino Linotype" w:eastAsia="Palatino Linotype" w:hAnsi="Palatino Linotype" w:cs="Palatino Linotype"/>
          <w:sz w:val="22"/>
          <w:szCs w:val="22"/>
        </w:rPr>
      </w:pPr>
      <w:r w:rsidRPr="006B0AB4">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6B0AB4" w:rsidRDefault="007E363C" w:rsidP="008F6217">
      <w:pPr>
        <w:spacing w:line="360" w:lineRule="auto"/>
        <w:jc w:val="both"/>
        <w:rPr>
          <w:rFonts w:ascii="Palatino Linotype" w:eastAsia="Palatino Linotype" w:hAnsi="Palatino Linotype" w:cs="Palatino Linotype"/>
          <w:b/>
          <w:bCs/>
          <w:sz w:val="22"/>
          <w:szCs w:val="22"/>
        </w:rPr>
      </w:pPr>
    </w:p>
    <w:p w14:paraId="06A9A1A6" w14:textId="77777777" w:rsidR="007E363C" w:rsidRPr="006B0AB4" w:rsidRDefault="007E363C" w:rsidP="008F6217">
      <w:pPr>
        <w:spacing w:line="360" w:lineRule="auto"/>
        <w:jc w:val="center"/>
        <w:rPr>
          <w:rFonts w:ascii="Palatino Linotype" w:eastAsia="Palatino Linotype" w:hAnsi="Palatino Linotype" w:cs="Palatino Linotype"/>
          <w:b/>
          <w:bCs/>
          <w:sz w:val="22"/>
          <w:szCs w:val="22"/>
          <w:lang w:val="es-ES"/>
        </w:rPr>
      </w:pPr>
      <w:r w:rsidRPr="006B0AB4">
        <w:rPr>
          <w:rFonts w:ascii="Palatino Linotype" w:eastAsia="Palatino Linotype" w:hAnsi="Palatino Linotype" w:cs="Palatino Linotype"/>
          <w:b/>
          <w:bCs/>
          <w:sz w:val="22"/>
          <w:szCs w:val="22"/>
          <w:lang w:val="es-ES"/>
        </w:rPr>
        <w:t>C O N S I D E R A N D O S:</w:t>
      </w:r>
    </w:p>
    <w:p w14:paraId="34AB0398" w14:textId="77777777" w:rsidR="007E363C" w:rsidRPr="006B0AB4" w:rsidRDefault="007E363C" w:rsidP="008F6217">
      <w:pPr>
        <w:spacing w:line="360" w:lineRule="auto"/>
        <w:jc w:val="both"/>
        <w:rPr>
          <w:rFonts w:ascii="Palatino Linotype" w:eastAsia="Palatino Linotype" w:hAnsi="Palatino Linotype" w:cs="Palatino Linotype"/>
          <w:b/>
          <w:bCs/>
          <w:sz w:val="22"/>
          <w:szCs w:val="22"/>
        </w:rPr>
      </w:pPr>
    </w:p>
    <w:p w14:paraId="1F1F860D" w14:textId="77777777" w:rsidR="00C33ADC" w:rsidRPr="006B0AB4" w:rsidRDefault="00C33ADC" w:rsidP="008F6217">
      <w:pPr>
        <w:spacing w:line="360" w:lineRule="auto"/>
        <w:jc w:val="both"/>
        <w:rPr>
          <w:rFonts w:ascii="Palatino Linotype" w:eastAsia="Calibri" w:hAnsi="Palatino Linotype" w:cs="Tahoma"/>
          <w:b/>
          <w:color w:val="000000"/>
          <w:sz w:val="22"/>
          <w:lang w:val="es-ES"/>
        </w:rPr>
      </w:pPr>
      <w:r w:rsidRPr="006B0AB4">
        <w:rPr>
          <w:rFonts w:ascii="Palatino Linotype" w:eastAsia="Calibri" w:hAnsi="Palatino Linotype" w:cs="Tahoma"/>
          <w:b/>
          <w:color w:val="000000"/>
          <w:sz w:val="22"/>
          <w:lang w:val="es-ES"/>
        </w:rPr>
        <w:lastRenderedPageBreak/>
        <w:t>PRIMERO. Competencia.</w:t>
      </w:r>
    </w:p>
    <w:p w14:paraId="176665BC" w14:textId="77777777" w:rsidR="00C33ADC" w:rsidRPr="006B0AB4" w:rsidRDefault="00C33ADC" w:rsidP="008F6217">
      <w:pPr>
        <w:spacing w:line="360" w:lineRule="auto"/>
        <w:jc w:val="both"/>
        <w:rPr>
          <w:rFonts w:ascii="Palatino Linotype" w:eastAsia="Calibri" w:hAnsi="Palatino Linotype" w:cs="Tahoma"/>
          <w:b/>
          <w:color w:val="000000"/>
          <w:sz w:val="22"/>
          <w:lang w:val="es-ES"/>
        </w:rPr>
      </w:pPr>
    </w:p>
    <w:p w14:paraId="4E599BF0" w14:textId="77777777" w:rsidR="00C33ADC" w:rsidRPr="006B0AB4" w:rsidRDefault="00C33ADC" w:rsidP="008F6217">
      <w:pPr>
        <w:spacing w:line="360" w:lineRule="auto"/>
        <w:jc w:val="both"/>
        <w:rPr>
          <w:rFonts w:ascii="Palatino Linotype" w:eastAsia="Calibri" w:hAnsi="Palatino Linotype" w:cs="Tahoma"/>
          <w:b/>
          <w:bCs/>
          <w:color w:val="000000"/>
          <w:sz w:val="22"/>
        </w:rPr>
      </w:pPr>
      <w:r w:rsidRPr="006B0AB4">
        <w:rPr>
          <w:rFonts w:ascii="Palatino Linotype" w:eastAsia="Calibri" w:hAnsi="Palatino Linotype"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6B0AB4">
        <w:rPr>
          <w:rFonts w:ascii="Palatino Linotype" w:eastAsia="Calibri" w:hAnsi="Palatino Linotype" w:cs="Tahoma"/>
          <w:color w:val="000000"/>
          <w:sz w:val="22"/>
          <w:lang w:val="x-none"/>
        </w:rPr>
        <w:t>, trigésimo primero</w:t>
      </w:r>
      <w:r w:rsidRPr="006B0AB4">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6B0AB4">
        <w:rPr>
          <w:rFonts w:ascii="Palatino Linotype" w:eastAsia="Calibri" w:hAnsi="Palatino Linotype" w:cs="Tahoma"/>
          <w:b/>
          <w:bCs/>
          <w:color w:val="000000"/>
          <w:sz w:val="22"/>
        </w:rPr>
        <w:t xml:space="preserve"> </w:t>
      </w:r>
      <w:r w:rsidRPr="006B0AB4">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6B0AB4" w:rsidRDefault="00C33ADC" w:rsidP="008F6217">
      <w:pPr>
        <w:spacing w:line="360" w:lineRule="auto"/>
        <w:jc w:val="both"/>
        <w:rPr>
          <w:rFonts w:ascii="Palatino Linotype" w:eastAsia="Calibri" w:hAnsi="Palatino Linotype" w:cs="Tahoma"/>
          <w:b/>
          <w:bCs/>
          <w:color w:val="000000"/>
          <w:sz w:val="22"/>
        </w:rPr>
      </w:pPr>
    </w:p>
    <w:p w14:paraId="5D21E006" w14:textId="77777777" w:rsidR="00F841A1" w:rsidRPr="006B0AB4" w:rsidRDefault="00F841A1" w:rsidP="00F841A1">
      <w:pPr>
        <w:spacing w:line="360" w:lineRule="auto"/>
        <w:jc w:val="both"/>
        <w:rPr>
          <w:rFonts w:ascii="Palatino Linotype" w:eastAsia="Calibri" w:hAnsi="Palatino Linotype" w:cs="Tahoma"/>
          <w:b/>
          <w:color w:val="000000"/>
          <w:sz w:val="22"/>
        </w:rPr>
      </w:pPr>
      <w:r w:rsidRPr="006B0AB4">
        <w:rPr>
          <w:rFonts w:ascii="Palatino Linotype" w:eastAsia="Calibri" w:hAnsi="Palatino Linotype" w:cs="Tahoma"/>
          <w:b/>
          <w:color w:val="000000"/>
          <w:sz w:val="22"/>
        </w:rPr>
        <w:t xml:space="preserve">SEGUNDO. Causales de procedencia. </w:t>
      </w:r>
    </w:p>
    <w:p w14:paraId="779C29D5" w14:textId="77777777" w:rsidR="00F841A1" w:rsidRPr="006B0AB4" w:rsidRDefault="00F841A1" w:rsidP="00F841A1">
      <w:pPr>
        <w:spacing w:line="360" w:lineRule="auto"/>
        <w:jc w:val="both"/>
        <w:rPr>
          <w:rFonts w:ascii="Palatino Linotype" w:eastAsia="Calibri" w:hAnsi="Palatino Linotype" w:cs="Tahoma"/>
          <w:b/>
          <w:color w:val="000000"/>
          <w:sz w:val="22"/>
        </w:rPr>
      </w:pPr>
    </w:p>
    <w:p w14:paraId="3CFDC08C" w14:textId="77777777" w:rsidR="00F841A1" w:rsidRPr="006B0AB4" w:rsidRDefault="00F841A1" w:rsidP="00F841A1">
      <w:pPr>
        <w:spacing w:line="360" w:lineRule="auto"/>
        <w:jc w:val="both"/>
        <w:rPr>
          <w:rFonts w:ascii="Palatino Linotype" w:eastAsia="Calibri" w:hAnsi="Palatino Linotype" w:cs="Tahoma"/>
          <w:bCs/>
          <w:color w:val="000000"/>
          <w:sz w:val="22"/>
        </w:rPr>
      </w:pPr>
      <w:r w:rsidRPr="006B0AB4">
        <w:rPr>
          <w:rFonts w:ascii="Palatino Linotype" w:eastAsia="Calibri" w:hAnsi="Palatino Linotype" w:cs="Tahoma"/>
          <w:bCs/>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D0918D" w14:textId="77777777" w:rsidR="00F841A1" w:rsidRPr="006B0AB4" w:rsidRDefault="00F841A1" w:rsidP="00F841A1">
      <w:pPr>
        <w:spacing w:line="360" w:lineRule="auto"/>
        <w:jc w:val="both"/>
        <w:rPr>
          <w:rFonts w:ascii="Palatino Linotype" w:eastAsia="Calibri" w:hAnsi="Palatino Linotype" w:cs="Tahoma"/>
          <w:bCs/>
          <w:color w:val="000000"/>
          <w:sz w:val="22"/>
        </w:rPr>
      </w:pPr>
    </w:p>
    <w:p w14:paraId="756CAE21" w14:textId="77777777" w:rsidR="00F841A1" w:rsidRPr="006B0AB4" w:rsidRDefault="00F841A1" w:rsidP="00F841A1">
      <w:pPr>
        <w:spacing w:line="360" w:lineRule="auto"/>
        <w:jc w:val="both"/>
        <w:rPr>
          <w:rFonts w:ascii="Palatino Linotype" w:eastAsia="Calibri" w:hAnsi="Palatino Linotype" w:cs="Tahoma"/>
          <w:bCs/>
          <w:color w:val="000000"/>
          <w:sz w:val="22"/>
        </w:rPr>
      </w:pPr>
      <w:r w:rsidRPr="006B0AB4">
        <w:rPr>
          <w:rFonts w:ascii="Palatino Linotype" w:eastAsia="Calibri" w:hAnsi="Palatino Linotype" w:cs="Tahoma"/>
          <w:bCs/>
          <w:color w:val="000000"/>
          <w:sz w:val="22"/>
        </w:rPr>
        <w:lastRenderedPageBreak/>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70254FC" w14:textId="77777777" w:rsidR="00C33ADC" w:rsidRPr="006B0AB4" w:rsidRDefault="00C33ADC" w:rsidP="008F6217">
      <w:pPr>
        <w:spacing w:line="360" w:lineRule="auto"/>
        <w:jc w:val="both"/>
        <w:rPr>
          <w:rFonts w:ascii="Palatino Linotype" w:eastAsia="Calibri" w:hAnsi="Palatino Linotype" w:cs="Tahoma"/>
          <w:color w:val="000000"/>
          <w:sz w:val="22"/>
        </w:rPr>
      </w:pPr>
    </w:p>
    <w:p w14:paraId="17CC248B" w14:textId="3430A188" w:rsidR="00766E82" w:rsidRPr="006B0AB4" w:rsidRDefault="00C33ADC" w:rsidP="008F6217">
      <w:pPr>
        <w:spacing w:line="360" w:lineRule="auto"/>
        <w:jc w:val="both"/>
        <w:rPr>
          <w:rFonts w:ascii="Palatino Linotype" w:eastAsia="Calibri" w:hAnsi="Palatino Linotype" w:cs="Tahoma"/>
          <w:color w:val="000000"/>
          <w:sz w:val="22"/>
        </w:rPr>
      </w:pPr>
      <w:r w:rsidRPr="006B0AB4">
        <w:rPr>
          <w:rFonts w:ascii="Palatino Linotype" w:eastAsia="Calibri" w:hAnsi="Palatino Linotype" w:cs="Tahoma"/>
          <w:color w:val="000000"/>
          <w:sz w:val="22"/>
        </w:rPr>
        <w:t xml:space="preserve">Asimismo, se actualiza la causal de procedencia </w:t>
      </w:r>
      <w:r w:rsidR="00766E82" w:rsidRPr="006B0AB4">
        <w:rPr>
          <w:rFonts w:ascii="Palatino Linotype" w:eastAsia="Calibri" w:hAnsi="Palatino Linotype" w:cs="Tahoma"/>
          <w:color w:val="000000"/>
          <w:sz w:val="22"/>
        </w:rPr>
        <w:t>del Recurso de Revisión</w:t>
      </w:r>
      <w:r w:rsidR="001001D9" w:rsidRPr="006B0AB4">
        <w:rPr>
          <w:rFonts w:ascii="Palatino Linotype" w:eastAsia="Calibri" w:hAnsi="Palatino Linotype" w:cs="Tahoma"/>
          <w:color w:val="000000"/>
          <w:sz w:val="22"/>
        </w:rPr>
        <w:t xml:space="preserve">, prevista en la fracción II, del artículo 179 de la </w:t>
      </w:r>
      <w:r w:rsidR="007E6422" w:rsidRPr="006B0AB4">
        <w:rPr>
          <w:rFonts w:ascii="Palatino Linotype" w:eastAsia="Calibri" w:hAnsi="Palatino Linotype" w:cs="Tahoma"/>
          <w:color w:val="000000"/>
          <w:sz w:val="22"/>
        </w:rPr>
        <w:t xml:space="preserve">Ley de Transparencia y Acceso a la Información Pública del Estado de México y Municipios, ya que se inconformo </w:t>
      </w:r>
      <w:r w:rsidR="00D37062" w:rsidRPr="006B0AB4">
        <w:rPr>
          <w:rFonts w:ascii="Palatino Linotype" w:eastAsia="Calibri" w:hAnsi="Palatino Linotype" w:cs="Tahoma"/>
          <w:color w:val="000000"/>
          <w:sz w:val="22"/>
        </w:rPr>
        <w:t>por la clasificación de la información.</w:t>
      </w:r>
    </w:p>
    <w:p w14:paraId="5C80A266" w14:textId="77777777" w:rsidR="00C33ADC" w:rsidRPr="006B0AB4" w:rsidRDefault="00C33ADC" w:rsidP="008F6217">
      <w:pPr>
        <w:spacing w:line="360" w:lineRule="auto"/>
        <w:jc w:val="both"/>
        <w:rPr>
          <w:rFonts w:ascii="Palatino Linotype" w:eastAsia="Calibri" w:hAnsi="Palatino Linotype" w:cs="Tahoma"/>
          <w:b/>
          <w:bCs/>
          <w:color w:val="000000"/>
          <w:sz w:val="22"/>
        </w:rPr>
      </w:pPr>
    </w:p>
    <w:p w14:paraId="43A2C8BD" w14:textId="77777777" w:rsidR="00782CE5" w:rsidRPr="006B0AB4" w:rsidRDefault="00782CE5" w:rsidP="00782CE5">
      <w:pPr>
        <w:spacing w:line="360" w:lineRule="auto"/>
        <w:jc w:val="both"/>
        <w:rPr>
          <w:rFonts w:ascii="Palatino Linotype" w:eastAsia="Calibri" w:hAnsi="Palatino Linotype" w:cs="Tahoma"/>
          <w:b/>
          <w:color w:val="000000"/>
          <w:sz w:val="22"/>
        </w:rPr>
      </w:pPr>
      <w:r w:rsidRPr="006B0AB4">
        <w:rPr>
          <w:rFonts w:ascii="Palatino Linotype" w:eastAsia="Calibri" w:hAnsi="Palatino Linotype" w:cs="Tahoma"/>
          <w:b/>
          <w:color w:val="000000"/>
          <w:sz w:val="22"/>
        </w:rPr>
        <w:t>Causales de sobreseimiento.</w:t>
      </w:r>
    </w:p>
    <w:p w14:paraId="56FBD21A" w14:textId="77777777" w:rsidR="00782CE5" w:rsidRPr="006B0AB4" w:rsidRDefault="00782CE5" w:rsidP="00782CE5">
      <w:pPr>
        <w:spacing w:line="360" w:lineRule="auto"/>
        <w:jc w:val="both"/>
        <w:rPr>
          <w:rFonts w:ascii="Palatino Linotype" w:eastAsia="Calibri" w:hAnsi="Palatino Linotype" w:cs="Tahoma"/>
          <w:b/>
          <w:bCs/>
          <w:color w:val="000000"/>
          <w:sz w:val="22"/>
        </w:rPr>
      </w:pPr>
    </w:p>
    <w:p w14:paraId="15B80850" w14:textId="77777777" w:rsidR="00782CE5" w:rsidRPr="006B0AB4" w:rsidRDefault="00782CE5" w:rsidP="00782CE5">
      <w:pPr>
        <w:spacing w:line="360" w:lineRule="auto"/>
        <w:jc w:val="both"/>
        <w:rPr>
          <w:rFonts w:ascii="Palatino Linotype" w:eastAsia="Calibri" w:hAnsi="Palatino Linotype" w:cs="Tahoma"/>
          <w:color w:val="000000"/>
          <w:sz w:val="22"/>
        </w:rPr>
      </w:pPr>
      <w:r w:rsidRPr="006B0AB4">
        <w:rPr>
          <w:rFonts w:ascii="Palatino Linotype" w:eastAsia="Calibri" w:hAnsi="Palatino Linotype" w:cs="Tahoma"/>
          <w:color w:val="000000"/>
          <w:sz w:val="22"/>
        </w:rPr>
        <w:t>Por ser de previo y especial pronunciamiento, este Instituto analiza si se actualiza alguna causal de sobreseimiento.</w:t>
      </w:r>
    </w:p>
    <w:p w14:paraId="5023A8DF" w14:textId="77777777" w:rsidR="00782CE5" w:rsidRPr="006B0AB4" w:rsidRDefault="00782CE5" w:rsidP="00782CE5">
      <w:pPr>
        <w:spacing w:line="360" w:lineRule="auto"/>
        <w:jc w:val="both"/>
        <w:rPr>
          <w:rFonts w:ascii="Palatino Linotype" w:eastAsia="Calibri" w:hAnsi="Palatino Linotype" w:cs="Tahoma"/>
          <w:color w:val="000000"/>
          <w:sz w:val="22"/>
        </w:rPr>
      </w:pPr>
    </w:p>
    <w:p w14:paraId="03125B9E" w14:textId="77777777" w:rsidR="00782CE5" w:rsidRPr="006B0AB4" w:rsidRDefault="00782CE5" w:rsidP="00782CE5">
      <w:pPr>
        <w:spacing w:line="360" w:lineRule="auto"/>
        <w:jc w:val="both"/>
        <w:rPr>
          <w:rFonts w:ascii="Palatino Linotype" w:eastAsia="Calibri" w:hAnsi="Palatino Linotype" w:cs="Tahoma"/>
          <w:color w:val="000000"/>
          <w:sz w:val="22"/>
        </w:rPr>
      </w:pPr>
      <w:r w:rsidRPr="006B0AB4">
        <w:rPr>
          <w:rFonts w:ascii="Palatino Linotype" w:eastAsia="Calibri" w:hAnsi="Palatino Linotype" w:cs="Tahoma"/>
          <w:color w:val="000000"/>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515F63" w14:textId="77777777" w:rsidR="00782CE5" w:rsidRPr="006B0AB4" w:rsidRDefault="00782CE5" w:rsidP="00782CE5">
      <w:pPr>
        <w:spacing w:line="360" w:lineRule="auto"/>
        <w:jc w:val="both"/>
        <w:rPr>
          <w:rFonts w:ascii="Palatino Linotype" w:eastAsia="Calibri" w:hAnsi="Palatino Linotype" w:cs="Tahoma"/>
          <w:color w:val="000000"/>
          <w:sz w:val="22"/>
        </w:rPr>
      </w:pPr>
    </w:p>
    <w:p w14:paraId="36C55280" w14:textId="77777777" w:rsidR="00782CE5" w:rsidRPr="006B0AB4" w:rsidRDefault="00782CE5" w:rsidP="00782CE5">
      <w:pPr>
        <w:spacing w:line="360" w:lineRule="auto"/>
        <w:jc w:val="both"/>
        <w:rPr>
          <w:rFonts w:ascii="Palatino Linotype" w:eastAsia="Calibri" w:hAnsi="Palatino Linotype" w:cs="Tahoma"/>
          <w:color w:val="000000"/>
          <w:sz w:val="22"/>
        </w:rPr>
      </w:pPr>
      <w:r w:rsidRPr="006B0AB4">
        <w:rPr>
          <w:rFonts w:ascii="Palatino Linotype" w:eastAsia="Calibri" w:hAnsi="Palatino Linotype" w:cs="Tahoma"/>
          <w:color w:val="000000"/>
          <w:sz w:val="22"/>
        </w:rPr>
        <w:t xml:space="preserve">Por tales motivos, se considera procedente entrar al fondo del presente asunto. </w:t>
      </w:r>
    </w:p>
    <w:p w14:paraId="2335AE30" w14:textId="38BB433C" w:rsidR="0000280B" w:rsidRPr="006B0AB4" w:rsidRDefault="0000280B" w:rsidP="008F6217">
      <w:pPr>
        <w:spacing w:line="360" w:lineRule="auto"/>
        <w:jc w:val="both"/>
        <w:rPr>
          <w:rFonts w:ascii="Palatino Linotype" w:eastAsia="Calibri" w:hAnsi="Palatino Linotype" w:cs="Tahoma"/>
          <w:b/>
          <w:bCs/>
          <w:color w:val="000000"/>
          <w:sz w:val="22"/>
        </w:rPr>
      </w:pPr>
    </w:p>
    <w:p w14:paraId="4DD6C9C9" w14:textId="0FC22E87" w:rsidR="00C33ADC" w:rsidRPr="006B0AB4" w:rsidRDefault="006D428A" w:rsidP="008F6217">
      <w:pPr>
        <w:spacing w:line="360" w:lineRule="auto"/>
        <w:jc w:val="both"/>
        <w:rPr>
          <w:rFonts w:ascii="Palatino Linotype" w:eastAsia="Calibri" w:hAnsi="Palatino Linotype" w:cs="Tahoma"/>
          <w:b/>
          <w:color w:val="000000"/>
          <w:sz w:val="22"/>
        </w:rPr>
      </w:pPr>
      <w:r w:rsidRPr="006B0AB4">
        <w:rPr>
          <w:rFonts w:ascii="Palatino Linotype" w:eastAsia="Calibri" w:hAnsi="Palatino Linotype" w:cs="Tahoma"/>
          <w:b/>
          <w:bCs/>
          <w:color w:val="000000"/>
          <w:sz w:val="22"/>
        </w:rPr>
        <w:lastRenderedPageBreak/>
        <w:t xml:space="preserve">TERCERO. </w:t>
      </w:r>
      <w:r w:rsidR="00C33ADC" w:rsidRPr="006B0AB4">
        <w:rPr>
          <w:rFonts w:ascii="Palatino Linotype" w:eastAsia="Calibri" w:hAnsi="Palatino Linotype" w:cs="Tahoma"/>
          <w:b/>
          <w:color w:val="000000"/>
          <w:sz w:val="22"/>
        </w:rPr>
        <w:t>Determinación de la Controversia</w:t>
      </w:r>
      <w:r w:rsidRPr="006B0AB4">
        <w:rPr>
          <w:rFonts w:ascii="Palatino Linotype" w:eastAsia="Calibri" w:hAnsi="Palatino Linotype" w:cs="Tahoma"/>
          <w:b/>
          <w:color w:val="000000"/>
          <w:sz w:val="22"/>
        </w:rPr>
        <w:t>.</w:t>
      </w:r>
    </w:p>
    <w:p w14:paraId="4408111D" w14:textId="77777777" w:rsidR="00C33ADC" w:rsidRPr="006B0AB4" w:rsidRDefault="00C33ADC" w:rsidP="008F6217">
      <w:pPr>
        <w:spacing w:line="360" w:lineRule="auto"/>
        <w:jc w:val="both"/>
        <w:rPr>
          <w:rFonts w:ascii="Palatino Linotype" w:eastAsia="Calibri" w:hAnsi="Palatino Linotype" w:cs="Tahoma"/>
          <w:bCs/>
          <w:color w:val="000000"/>
          <w:sz w:val="22"/>
        </w:rPr>
      </w:pPr>
    </w:p>
    <w:p w14:paraId="4F275F29" w14:textId="67AEC735" w:rsidR="00031D4D" w:rsidRPr="006B0AB4" w:rsidRDefault="007540F1" w:rsidP="008F6217">
      <w:pPr>
        <w:spacing w:line="360" w:lineRule="auto"/>
        <w:jc w:val="both"/>
        <w:rPr>
          <w:rFonts w:ascii="Palatino Linotype" w:hAnsi="Palatino Linotype" w:cs="Tahoma"/>
          <w:bCs/>
          <w:color w:val="000000"/>
          <w:sz w:val="22"/>
          <w:szCs w:val="22"/>
        </w:rPr>
      </w:pPr>
      <w:r w:rsidRPr="006B0AB4">
        <w:rPr>
          <w:rFonts w:ascii="Palatino Linotype" w:hAnsi="Palatino Linotype" w:cs="Tahoma"/>
          <w:bCs/>
          <w:color w:val="000000"/>
          <w:sz w:val="22"/>
          <w:szCs w:val="22"/>
        </w:rPr>
        <w:t xml:space="preserve">Una vez realizado el estudio de las constancias que integran el expediente en que se actúa, </w:t>
      </w:r>
      <w:r w:rsidR="00190B33" w:rsidRPr="006B0AB4">
        <w:rPr>
          <w:rFonts w:ascii="Palatino Linotype" w:hAnsi="Palatino Linotype" w:cs="Tahoma"/>
          <w:bCs/>
          <w:color w:val="000000"/>
          <w:sz w:val="22"/>
          <w:szCs w:val="22"/>
        </w:rPr>
        <w:t xml:space="preserve">se desprende que </w:t>
      </w:r>
      <w:r w:rsidR="008A7D87" w:rsidRPr="006B0AB4">
        <w:rPr>
          <w:rFonts w:ascii="Palatino Linotype" w:hAnsi="Palatino Linotype" w:cs="Tahoma"/>
          <w:bCs/>
          <w:color w:val="000000"/>
          <w:sz w:val="22"/>
          <w:szCs w:val="22"/>
        </w:rPr>
        <w:t xml:space="preserve">el ahora </w:t>
      </w:r>
      <w:r w:rsidR="00190B33" w:rsidRPr="006B0AB4">
        <w:rPr>
          <w:rFonts w:ascii="Palatino Linotype" w:hAnsi="Palatino Linotype" w:cs="Tahoma"/>
          <w:bCs/>
          <w:color w:val="000000"/>
          <w:sz w:val="22"/>
          <w:szCs w:val="22"/>
        </w:rPr>
        <w:t xml:space="preserve">Recurrente </w:t>
      </w:r>
      <w:r w:rsidR="001C2D79" w:rsidRPr="006B0AB4">
        <w:rPr>
          <w:rFonts w:ascii="Palatino Linotype" w:hAnsi="Palatino Linotype" w:cs="Tahoma"/>
          <w:bCs/>
          <w:color w:val="000000"/>
          <w:sz w:val="22"/>
          <w:szCs w:val="22"/>
        </w:rPr>
        <w:t>solicito</w:t>
      </w:r>
      <w:r w:rsidR="00F94FEA">
        <w:rPr>
          <w:rFonts w:ascii="Palatino Linotype" w:hAnsi="Palatino Linotype" w:cs="Tahoma"/>
          <w:bCs/>
          <w:color w:val="000000"/>
          <w:sz w:val="22"/>
          <w:szCs w:val="22"/>
        </w:rPr>
        <w:t>, a través de tres solicitudes,</w:t>
      </w:r>
      <w:r w:rsidR="008F149A" w:rsidRPr="006B0AB4">
        <w:rPr>
          <w:rFonts w:ascii="Palatino Linotype" w:hAnsi="Palatino Linotype" w:cs="Tahoma"/>
          <w:bCs/>
          <w:color w:val="000000"/>
          <w:sz w:val="22"/>
          <w:szCs w:val="22"/>
        </w:rPr>
        <w:t xml:space="preserve"> el acta de matrimonio</w:t>
      </w:r>
      <w:r w:rsidR="001C2D79" w:rsidRPr="006B0AB4">
        <w:rPr>
          <w:rFonts w:ascii="Palatino Linotype" w:hAnsi="Palatino Linotype" w:cs="Tahoma"/>
          <w:bCs/>
          <w:color w:val="000000"/>
          <w:sz w:val="22"/>
          <w:szCs w:val="22"/>
        </w:rPr>
        <w:t xml:space="preserve"> </w:t>
      </w:r>
      <w:r w:rsidR="00031D4D" w:rsidRPr="006B0AB4">
        <w:rPr>
          <w:rFonts w:ascii="Palatino Linotype" w:hAnsi="Palatino Linotype" w:cs="Tahoma"/>
          <w:bCs/>
          <w:color w:val="000000"/>
          <w:sz w:val="22"/>
          <w:szCs w:val="22"/>
        </w:rPr>
        <w:t xml:space="preserve">de </w:t>
      </w:r>
      <w:proofErr w:type="spellStart"/>
      <w:r w:rsidR="00031D4D" w:rsidRPr="006B0AB4">
        <w:rPr>
          <w:rFonts w:ascii="Palatino Linotype" w:hAnsi="Palatino Linotype" w:cs="Tahoma"/>
          <w:bCs/>
          <w:color w:val="000000"/>
          <w:sz w:val="22"/>
          <w:szCs w:val="22"/>
        </w:rPr>
        <w:t>Benjamín</w:t>
      </w:r>
      <w:proofErr w:type="spellEnd"/>
      <w:r w:rsidR="00031D4D" w:rsidRPr="006B0AB4">
        <w:rPr>
          <w:rFonts w:ascii="Palatino Linotype" w:hAnsi="Palatino Linotype" w:cs="Tahoma"/>
          <w:bCs/>
          <w:color w:val="000000"/>
          <w:sz w:val="22"/>
          <w:szCs w:val="22"/>
        </w:rPr>
        <w:t xml:space="preserve"> Villalva </w:t>
      </w:r>
      <w:proofErr w:type="spellStart"/>
      <w:r w:rsidR="00031D4D" w:rsidRPr="006B0AB4">
        <w:rPr>
          <w:rFonts w:ascii="Palatino Linotype" w:hAnsi="Palatino Linotype" w:cs="Tahoma"/>
          <w:bCs/>
          <w:color w:val="000000"/>
          <w:sz w:val="22"/>
          <w:szCs w:val="22"/>
        </w:rPr>
        <w:t>Villalva</w:t>
      </w:r>
      <w:proofErr w:type="spellEnd"/>
      <w:r w:rsidR="008F149A" w:rsidRPr="006B0AB4">
        <w:rPr>
          <w:rFonts w:ascii="Palatino Linotype" w:hAnsi="Palatino Linotype" w:cs="Tahoma"/>
          <w:bCs/>
          <w:color w:val="000000"/>
          <w:sz w:val="22"/>
          <w:szCs w:val="22"/>
        </w:rPr>
        <w:t xml:space="preserve">. </w:t>
      </w:r>
    </w:p>
    <w:p w14:paraId="2121726A" w14:textId="77777777" w:rsidR="008A7D87" w:rsidRPr="006B0AB4" w:rsidRDefault="008A7D87" w:rsidP="008F6217">
      <w:pPr>
        <w:spacing w:line="360" w:lineRule="auto"/>
        <w:jc w:val="both"/>
        <w:rPr>
          <w:rFonts w:ascii="Palatino Linotype" w:hAnsi="Palatino Linotype" w:cs="Tahoma"/>
          <w:bCs/>
          <w:color w:val="000000"/>
          <w:sz w:val="22"/>
          <w:szCs w:val="22"/>
        </w:rPr>
      </w:pPr>
    </w:p>
    <w:p w14:paraId="2B7A0E28" w14:textId="47485FFE" w:rsidR="0067253A" w:rsidRPr="006B45B2" w:rsidRDefault="006568B7" w:rsidP="0067253A">
      <w:pPr>
        <w:spacing w:line="360" w:lineRule="auto"/>
        <w:jc w:val="both"/>
        <w:rPr>
          <w:rFonts w:ascii="Palatino Linotype" w:eastAsia="Calibri" w:hAnsi="Palatino Linotype" w:cs="Tahoma"/>
          <w:bCs/>
          <w:iCs/>
          <w:color w:val="000000"/>
          <w:sz w:val="22"/>
          <w:lang w:val="es-ES_tradnl"/>
        </w:rPr>
      </w:pPr>
      <w:r w:rsidRPr="006B0AB4">
        <w:rPr>
          <w:rFonts w:ascii="Palatino Linotype" w:hAnsi="Palatino Linotype" w:cs="Tahoma"/>
          <w:bCs/>
          <w:color w:val="000000"/>
          <w:sz w:val="22"/>
          <w:szCs w:val="22"/>
        </w:rPr>
        <w:t>En respuesta</w:t>
      </w:r>
      <w:r w:rsidR="009D5BD5">
        <w:rPr>
          <w:rFonts w:ascii="Palatino Linotype" w:hAnsi="Palatino Linotype" w:cs="Tahoma"/>
          <w:bCs/>
          <w:color w:val="000000"/>
          <w:sz w:val="22"/>
          <w:szCs w:val="22"/>
        </w:rPr>
        <w:t>,</w:t>
      </w:r>
      <w:r w:rsidRPr="006B0AB4">
        <w:rPr>
          <w:rFonts w:ascii="Palatino Linotype" w:hAnsi="Palatino Linotype" w:cs="Tahoma"/>
          <w:bCs/>
          <w:color w:val="000000"/>
          <w:sz w:val="22"/>
          <w:szCs w:val="22"/>
        </w:rPr>
        <w:t xml:space="preserve"> el Sujeto Obligado</w:t>
      </w:r>
      <w:r w:rsidR="00887DFC" w:rsidRPr="006B0AB4">
        <w:rPr>
          <w:rFonts w:ascii="Palatino Linotype" w:hAnsi="Palatino Linotype" w:cs="Tahoma"/>
          <w:bCs/>
          <w:color w:val="000000"/>
          <w:sz w:val="22"/>
          <w:szCs w:val="22"/>
        </w:rPr>
        <w:t xml:space="preserve"> </w:t>
      </w:r>
      <w:r w:rsidR="001C2921" w:rsidRPr="006B0AB4">
        <w:rPr>
          <w:rFonts w:ascii="Palatino Linotype" w:hAnsi="Palatino Linotype" w:cs="Tahoma"/>
          <w:bCs/>
          <w:color w:val="000000"/>
          <w:sz w:val="22"/>
          <w:szCs w:val="22"/>
        </w:rPr>
        <w:t>señal</w:t>
      </w:r>
      <w:r w:rsidR="009D5BD5">
        <w:rPr>
          <w:rFonts w:ascii="Palatino Linotype" w:hAnsi="Palatino Linotype" w:cs="Tahoma"/>
          <w:bCs/>
          <w:color w:val="000000"/>
          <w:sz w:val="22"/>
          <w:szCs w:val="22"/>
        </w:rPr>
        <w:t>ó</w:t>
      </w:r>
      <w:r w:rsidR="001C2921" w:rsidRPr="006B0AB4">
        <w:rPr>
          <w:rFonts w:ascii="Palatino Linotype" w:hAnsi="Palatino Linotype" w:cs="Tahoma"/>
          <w:bCs/>
          <w:color w:val="000000"/>
          <w:sz w:val="22"/>
          <w:szCs w:val="22"/>
        </w:rPr>
        <w:t xml:space="preserve"> </w:t>
      </w:r>
      <w:r w:rsidR="00E15DDB" w:rsidRPr="006B0AB4">
        <w:rPr>
          <w:rFonts w:ascii="Palatino Linotype" w:hAnsi="Palatino Linotype" w:cs="Tahoma"/>
          <w:bCs/>
          <w:color w:val="000000"/>
          <w:sz w:val="22"/>
          <w:szCs w:val="22"/>
        </w:rPr>
        <w:t xml:space="preserve">que </w:t>
      </w:r>
      <w:r w:rsidR="009D5BD5">
        <w:rPr>
          <w:rFonts w:ascii="Palatino Linotype" w:hAnsi="Palatino Linotype" w:cs="Tahoma"/>
          <w:bCs/>
          <w:color w:val="000000"/>
          <w:sz w:val="22"/>
          <w:szCs w:val="22"/>
        </w:rPr>
        <w:t>lo peticionado consistía en</w:t>
      </w:r>
      <w:r w:rsidR="00E933EF" w:rsidRPr="006B0AB4">
        <w:rPr>
          <w:rFonts w:ascii="Palatino Linotype" w:hAnsi="Palatino Linotype" w:cs="Tahoma"/>
          <w:bCs/>
          <w:color w:val="000000"/>
          <w:sz w:val="22"/>
          <w:szCs w:val="22"/>
        </w:rPr>
        <w:t xml:space="preserve"> </w:t>
      </w:r>
      <w:r w:rsidR="005F6902" w:rsidRPr="006B0AB4">
        <w:rPr>
          <w:rFonts w:ascii="Palatino Linotype" w:hAnsi="Palatino Linotype" w:cs="Tahoma"/>
          <w:bCs/>
          <w:color w:val="000000"/>
          <w:sz w:val="22"/>
          <w:szCs w:val="22"/>
        </w:rPr>
        <w:t>información confidencial</w:t>
      </w:r>
      <w:r w:rsidR="009D5BD5">
        <w:rPr>
          <w:rFonts w:ascii="Palatino Linotype" w:hAnsi="Palatino Linotype" w:cs="Tahoma"/>
          <w:bCs/>
          <w:color w:val="000000"/>
          <w:sz w:val="22"/>
          <w:szCs w:val="22"/>
        </w:rPr>
        <w:t xml:space="preserve"> y datos personales del</w:t>
      </w:r>
      <w:r w:rsidR="005F6902" w:rsidRPr="006B0AB4">
        <w:rPr>
          <w:rFonts w:ascii="Palatino Linotype" w:hAnsi="Palatino Linotype" w:cs="Tahoma"/>
          <w:bCs/>
          <w:color w:val="000000"/>
          <w:sz w:val="22"/>
          <w:szCs w:val="22"/>
        </w:rPr>
        <w:t xml:space="preserve"> servidor público</w:t>
      </w:r>
      <w:r w:rsidR="009D5BD5">
        <w:rPr>
          <w:rFonts w:ascii="Palatino Linotype" w:hAnsi="Palatino Linotype" w:cs="Tahoma"/>
          <w:bCs/>
          <w:color w:val="000000"/>
          <w:sz w:val="22"/>
          <w:szCs w:val="22"/>
        </w:rPr>
        <w:t xml:space="preserve"> referido</w:t>
      </w:r>
      <w:r w:rsidR="0067253A" w:rsidRPr="00FC2A43">
        <w:rPr>
          <w:rFonts w:ascii="Palatino Linotype" w:hAnsi="Palatino Linotype"/>
          <w:sz w:val="22"/>
          <w:szCs w:val="22"/>
        </w:rPr>
        <w:t xml:space="preserve">; ante dicha circunstancia, la parte Recurrente se inconformó de la entrega de información que no corresponde con lo solicitado, </w:t>
      </w:r>
      <w:r w:rsidR="0067253A" w:rsidRPr="00FC2A43">
        <w:rPr>
          <w:rFonts w:ascii="Palatino Linotype" w:eastAsia="Calibri" w:hAnsi="Palatino Linotype" w:cs="Tahoma"/>
          <w:bCs/>
          <w:iCs/>
          <w:color w:val="000000"/>
          <w:sz w:val="22"/>
          <w:szCs w:val="22"/>
          <w:lang w:val="es-ES"/>
        </w:rPr>
        <w:t xml:space="preserve">toda vez que si bien, en el acto reclamado y los motivos de inconformidad, van tendientes a realizar diversas manifestaciones genéricas respecto a la respuesta proporcionada, lo cual actualiza el supuesto previsto en el artículo 179, fracción </w:t>
      </w:r>
      <w:r w:rsidR="0067253A">
        <w:rPr>
          <w:rFonts w:ascii="Palatino Linotype" w:eastAsia="Calibri" w:hAnsi="Palatino Linotype" w:cs="Tahoma"/>
          <w:bCs/>
          <w:iCs/>
          <w:color w:val="000000"/>
          <w:sz w:val="22"/>
          <w:szCs w:val="22"/>
          <w:lang w:val="es-ES"/>
        </w:rPr>
        <w:t>I</w:t>
      </w:r>
      <w:r w:rsidR="0067253A" w:rsidRPr="00FC2A43">
        <w:rPr>
          <w:rFonts w:ascii="Palatino Linotype" w:eastAsia="Calibri" w:hAnsi="Palatino Linotype" w:cs="Tahoma"/>
          <w:bCs/>
          <w:iCs/>
          <w:color w:val="000000"/>
          <w:sz w:val="22"/>
          <w:szCs w:val="22"/>
          <w:lang w:val="es-ES"/>
        </w:rPr>
        <w:t>I, de la Ley de Transparencia y Acceso a la Información Pública del Estado de México y Municipios</w:t>
      </w:r>
      <w:r w:rsidR="0067253A" w:rsidRPr="00FC2A43">
        <w:rPr>
          <w:rFonts w:ascii="Palatino Linotype" w:eastAsia="Calibri" w:hAnsi="Palatino Linotype" w:cs="Tahoma"/>
          <w:bCs/>
          <w:iCs/>
          <w:color w:val="000000"/>
          <w:sz w:val="22"/>
          <w:szCs w:val="22"/>
        </w:rPr>
        <w:t>;</w:t>
      </w:r>
      <w:r w:rsidR="0067253A" w:rsidRPr="00FC2A43">
        <w:rPr>
          <w:rFonts w:ascii="Palatino Linotype" w:eastAsia="Calibri" w:hAnsi="Palatino Linotype" w:cs="Tahoma"/>
          <w:color w:val="000000"/>
          <w:sz w:val="22"/>
          <w:szCs w:val="22"/>
        </w:rPr>
        <w:t xml:space="preserve"> </w:t>
      </w:r>
      <w:r w:rsidR="0067253A" w:rsidRPr="00FC2A43">
        <w:rPr>
          <w:rFonts w:ascii="Palatino Linotype" w:eastAsia="Calibri" w:hAnsi="Palatino Linotype" w:cs="Tahoma"/>
          <w:bCs/>
          <w:iCs/>
          <w:color w:val="000000"/>
          <w:sz w:val="22"/>
          <w:szCs w:val="22"/>
          <w:lang w:val="es-ES_tradnl"/>
        </w:rPr>
        <w:t>dicha situación, al aplicar la suplencia de la queja a favor de la Solicitante, en términos de los diversos 13 y, penúltimo párrafo, del 181 del ordenamiento señalado, relacionados con el último párrafo, del 146 de la Ley</w:t>
      </w:r>
      <w:r w:rsidR="0067253A" w:rsidRPr="00A10E56">
        <w:rPr>
          <w:rFonts w:ascii="Palatino Linotype" w:eastAsia="Calibri" w:hAnsi="Palatino Linotype" w:cs="Tahoma"/>
          <w:bCs/>
          <w:iCs/>
          <w:color w:val="000000"/>
          <w:sz w:val="22"/>
          <w:lang w:val="es-ES_tradnl"/>
        </w:rPr>
        <w:t xml:space="preserve"> General de Transparencia y Acceso a la Información Pública.</w:t>
      </w:r>
      <w:r w:rsidR="0067253A">
        <w:rPr>
          <w:rFonts w:ascii="Palatino Linotype" w:eastAsia="Calibri" w:hAnsi="Palatino Linotype" w:cs="Tahoma"/>
          <w:bCs/>
          <w:iCs/>
          <w:color w:val="000000"/>
          <w:sz w:val="22"/>
          <w:szCs w:val="22"/>
          <w:lang w:val="es-ES_tradnl" w:eastAsia="en-US"/>
        </w:rPr>
        <w:t xml:space="preserve"> </w:t>
      </w:r>
      <w:r w:rsidR="0067253A">
        <w:rPr>
          <w:rFonts w:ascii="Palatino Linotype" w:eastAsiaTheme="minorHAnsi" w:hAnsi="Palatino Linotype" w:cs="Tahoma"/>
          <w:color w:val="000000" w:themeColor="text1"/>
          <w:sz w:val="22"/>
          <w:szCs w:val="22"/>
          <w:lang w:val="es-ES" w:eastAsia="en-US"/>
        </w:rPr>
        <w:t>Así las cosas, una vez admitido y notificado los Recursos de Revisión a las partes, estas</w:t>
      </w:r>
      <w:r w:rsidR="0067253A">
        <w:rPr>
          <w:rFonts w:ascii="Palatino Linotype" w:eastAsiaTheme="minorHAnsi" w:hAnsi="Palatino Linotype" w:cs="Tahoma"/>
          <w:bCs/>
          <w:iCs/>
          <w:color w:val="000000" w:themeColor="text1"/>
          <w:sz w:val="22"/>
          <w:szCs w:val="22"/>
          <w:lang w:val="es-ES"/>
        </w:rPr>
        <w:t xml:space="preserve"> fueron omisas en realizar manifestaciones o alegatos.</w:t>
      </w:r>
    </w:p>
    <w:p w14:paraId="5EC71A3E" w14:textId="047DE29C" w:rsidR="00ED7D3F" w:rsidRPr="006B0AB4" w:rsidRDefault="00ED7D3F" w:rsidP="008F6217">
      <w:pPr>
        <w:spacing w:line="360" w:lineRule="auto"/>
        <w:jc w:val="both"/>
        <w:rPr>
          <w:rFonts w:ascii="Palatino Linotype" w:hAnsi="Palatino Linotype" w:cs="Tahoma"/>
          <w:bCs/>
          <w:color w:val="000000"/>
          <w:sz w:val="22"/>
          <w:szCs w:val="22"/>
        </w:rPr>
      </w:pPr>
    </w:p>
    <w:p w14:paraId="063780B0" w14:textId="10934790" w:rsidR="00F555BE" w:rsidRPr="006B0AB4" w:rsidRDefault="00F555BE" w:rsidP="008F6217">
      <w:pPr>
        <w:tabs>
          <w:tab w:val="left" w:pos="4962"/>
        </w:tabs>
        <w:spacing w:line="360" w:lineRule="auto"/>
        <w:jc w:val="both"/>
        <w:rPr>
          <w:rFonts w:ascii="Palatino Linotype" w:eastAsia="Calibri" w:hAnsi="Palatino Linotype" w:cs="Tahoma"/>
          <w:iCs/>
          <w:color w:val="000000"/>
          <w:sz w:val="22"/>
          <w:szCs w:val="22"/>
          <w:lang w:eastAsia="en-US"/>
        </w:rPr>
      </w:pPr>
      <w:r w:rsidRPr="006B0AB4">
        <w:rPr>
          <w:rFonts w:ascii="Palatino Linotype" w:eastAsia="Calibri" w:hAnsi="Palatino Linotype" w:cs="Tahoma"/>
          <w:iCs/>
          <w:color w:val="000000"/>
          <w:sz w:val="22"/>
          <w:szCs w:val="22"/>
          <w:lang w:eastAsia="en-US"/>
        </w:rPr>
        <w:t>Lo anterior, se desprende de las documentales que obran en el expediente de referencia, materia de la presente Resolución, consistentes en: las solicitudes de acceso a la información; las respuestas del Sujeto Obligado y los escritos</w:t>
      </w:r>
      <w:r w:rsidRPr="006B0AB4">
        <w:rPr>
          <w:rFonts w:ascii="Palatino Linotype" w:eastAsia="Calibri" w:hAnsi="Palatino Linotype" w:cs="Tahoma"/>
          <w:bCs/>
          <w:iCs/>
          <w:color w:val="000000"/>
          <w:sz w:val="22"/>
          <w:szCs w:val="22"/>
          <w:lang w:eastAsia="en-US"/>
        </w:rPr>
        <w:t xml:space="preserve"> </w:t>
      </w:r>
      <w:proofErr w:type="spellStart"/>
      <w:r w:rsidRPr="006B0AB4">
        <w:rPr>
          <w:rFonts w:ascii="Palatino Linotype" w:eastAsia="Calibri" w:hAnsi="Palatino Linotype" w:cs="Tahoma"/>
          <w:bCs/>
          <w:iCs/>
          <w:color w:val="000000"/>
          <w:sz w:val="22"/>
          <w:szCs w:val="22"/>
          <w:lang w:eastAsia="en-US"/>
        </w:rPr>
        <w:t>recursal</w:t>
      </w:r>
      <w:proofErr w:type="spellEnd"/>
      <w:r w:rsidRPr="006B0AB4">
        <w:rPr>
          <w:rFonts w:ascii="Palatino Linotype" w:eastAsia="Calibri" w:hAnsi="Palatino Linotype" w:cs="Tahoma"/>
          <w:bCs/>
          <w:iCs/>
          <w:color w:val="000000"/>
          <w:sz w:val="22"/>
          <w:szCs w:val="22"/>
          <w:lang w:eastAsia="en-US"/>
        </w:rPr>
        <w:t>;</w:t>
      </w:r>
      <w:r w:rsidRPr="006B0AB4">
        <w:rPr>
          <w:rFonts w:ascii="Palatino Linotype" w:eastAsia="Calibri" w:hAnsi="Palatino Linotype"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14:paraId="745344C7" w14:textId="77777777" w:rsidR="007E363C" w:rsidRPr="006B0AB4" w:rsidRDefault="007E363C" w:rsidP="008F6217">
      <w:pPr>
        <w:spacing w:line="360" w:lineRule="auto"/>
        <w:jc w:val="both"/>
        <w:rPr>
          <w:rFonts w:ascii="Palatino Linotype" w:hAnsi="Palatino Linotype" w:cs="Tahoma"/>
          <w:iCs/>
          <w:sz w:val="22"/>
          <w:lang w:eastAsia="es-ES"/>
        </w:rPr>
      </w:pPr>
    </w:p>
    <w:p w14:paraId="3A5D1FD2" w14:textId="5E121BA1" w:rsidR="00F555BE" w:rsidRPr="006B0AB4" w:rsidRDefault="006B1C31" w:rsidP="008F6217">
      <w:pPr>
        <w:spacing w:line="360" w:lineRule="auto"/>
        <w:jc w:val="both"/>
        <w:rPr>
          <w:rFonts w:ascii="Palatino Linotype" w:hAnsi="Palatino Linotype" w:cs="Tahoma"/>
          <w:b/>
          <w:sz w:val="22"/>
          <w:szCs w:val="22"/>
          <w:shd w:val="clear" w:color="auto" w:fill="FFFFFF"/>
        </w:rPr>
      </w:pPr>
      <w:r w:rsidRPr="006B0AB4">
        <w:rPr>
          <w:rFonts w:ascii="Palatino Linotype" w:hAnsi="Palatino Linotype" w:cs="Tahoma"/>
          <w:b/>
          <w:sz w:val="22"/>
          <w:szCs w:val="22"/>
          <w:shd w:val="clear" w:color="auto" w:fill="FFFFFF"/>
          <w:lang w:val="es-ES"/>
        </w:rPr>
        <w:lastRenderedPageBreak/>
        <w:t>CUARTO</w:t>
      </w:r>
      <w:r w:rsidR="00F555BE" w:rsidRPr="006B0AB4">
        <w:rPr>
          <w:rFonts w:ascii="Palatino Linotype" w:hAnsi="Palatino Linotype" w:cs="Tahoma"/>
          <w:b/>
          <w:sz w:val="22"/>
          <w:szCs w:val="22"/>
          <w:shd w:val="clear" w:color="auto" w:fill="FFFFFF"/>
          <w:lang w:val="es-ES"/>
        </w:rPr>
        <w:t xml:space="preserve">. </w:t>
      </w:r>
      <w:r w:rsidR="00F555BE" w:rsidRPr="006B0AB4">
        <w:rPr>
          <w:rFonts w:ascii="Palatino Linotype" w:hAnsi="Palatino Linotype" w:cs="Tahoma"/>
          <w:b/>
          <w:sz w:val="22"/>
          <w:szCs w:val="22"/>
          <w:shd w:val="clear" w:color="auto" w:fill="FFFFFF"/>
        </w:rPr>
        <w:t>Marco normativo aplicable en materia de transparencia y acceso a la información pública.</w:t>
      </w:r>
    </w:p>
    <w:p w14:paraId="219A9521" w14:textId="77777777" w:rsidR="00F555BE" w:rsidRPr="006B0AB4" w:rsidRDefault="00F555BE" w:rsidP="008F6217">
      <w:pPr>
        <w:spacing w:line="360" w:lineRule="auto"/>
        <w:jc w:val="both"/>
        <w:rPr>
          <w:rFonts w:ascii="Palatino Linotype" w:hAnsi="Palatino Linotype" w:cs="Tahoma"/>
          <w:sz w:val="22"/>
          <w:szCs w:val="22"/>
          <w:shd w:val="clear" w:color="auto" w:fill="FFFFFF"/>
        </w:rPr>
      </w:pPr>
    </w:p>
    <w:p w14:paraId="4257E4A9"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El artículo 6°, Apartado A), fracción I de la Constitución Política de los Estados Unidos Mexicanos, establece que toda la información en posesión de cualquier </w:t>
      </w:r>
      <w:proofErr w:type="gramStart"/>
      <w:r w:rsidRPr="006B0AB4">
        <w:rPr>
          <w:rFonts w:ascii="Palatino Linotype" w:eastAsia="Calibri" w:hAnsi="Palatino Linotype" w:cs="Tahoma"/>
          <w:bCs/>
          <w:sz w:val="22"/>
          <w:szCs w:val="22"/>
          <w:lang w:eastAsia="en-US"/>
        </w:rPr>
        <w:t>autoridad,</w:t>
      </w:r>
      <w:proofErr w:type="gramEnd"/>
      <w:r w:rsidRPr="006B0AB4">
        <w:rPr>
          <w:rFonts w:ascii="Palatino Linotype" w:eastAsia="Calibri" w:hAnsi="Palatino Linotype" w:cs="Tahoma"/>
          <w:bCs/>
          <w:sz w:val="22"/>
          <w:szCs w:val="22"/>
          <w:lang w:eastAsia="en-US"/>
        </w:rPr>
        <w:t xml:space="preserve"> es pública y sólo podrá ser reservada temporalmente por razones de interés público.</w:t>
      </w:r>
    </w:p>
    <w:p w14:paraId="40EC00C9"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8E6ED3F"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E2855A5"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C6A408E"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3B6878"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2923981D"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8F662D"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794FBDC9" w14:textId="77777777" w:rsidR="00F555BE" w:rsidRPr="006B0AB4" w:rsidRDefault="00F555BE" w:rsidP="008F6217">
      <w:pPr>
        <w:spacing w:line="360" w:lineRule="auto"/>
        <w:jc w:val="both"/>
        <w:rPr>
          <w:rFonts w:ascii="Palatino Linotype" w:hAnsi="Palatino Linotype" w:cs="Tahoma"/>
          <w:sz w:val="22"/>
          <w:szCs w:val="22"/>
          <w:shd w:val="clear" w:color="auto" w:fill="FFFFFF"/>
        </w:rPr>
      </w:pPr>
      <w:r w:rsidRPr="006B0AB4">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0330C860" w14:textId="77777777" w:rsidR="00F555BE" w:rsidRPr="006B0AB4" w:rsidRDefault="00F555BE" w:rsidP="008F6217">
      <w:pPr>
        <w:spacing w:line="360" w:lineRule="auto"/>
        <w:jc w:val="both"/>
        <w:rPr>
          <w:rFonts w:ascii="Palatino Linotype" w:hAnsi="Palatino Linotype" w:cs="Tahoma"/>
          <w:sz w:val="22"/>
          <w:szCs w:val="22"/>
          <w:shd w:val="clear" w:color="auto" w:fill="FFFFFF"/>
        </w:rPr>
      </w:pPr>
    </w:p>
    <w:p w14:paraId="0183C433" w14:textId="77777777" w:rsidR="00F555BE" w:rsidRPr="006B0AB4" w:rsidRDefault="00F555BE" w:rsidP="008F6217">
      <w:pPr>
        <w:spacing w:line="360" w:lineRule="auto"/>
        <w:jc w:val="both"/>
        <w:rPr>
          <w:rFonts w:ascii="Palatino Linotype" w:hAnsi="Palatino Linotype" w:cs="Tahoma"/>
          <w:sz w:val="22"/>
          <w:szCs w:val="22"/>
          <w:shd w:val="clear" w:color="auto" w:fill="FFFFFF"/>
        </w:rPr>
      </w:pPr>
      <w:r w:rsidRPr="006B0AB4">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14:paraId="370A8A48" w14:textId="77777777" w:rsidR="00F555BE" w:rsidRPr="006B0AB4" w:rsidRDefault="00F555BE" w:rsidP="008F6217">
      <w:pPr>
        <w:spacing w:line="360" w:lineRule="auto"/>
        <w:jc w:val="both"/>
        <w:rPr>
          <w:rFonts w:ascii="Palatino Linotype" w:hAnsi="Palatino Linotype" w:cs="Tahoma"/>
          <w:sz w:val="22"/>
          <w:szCs w:val="22"/>
          <w:shd w:val="clear" w:color="auto" w:fill="FFFFFF"/>
        </w:rPr>
      </w:pPr>
    </w:p>
    <w:p w14:paraId="2A67CE02"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6B56F200"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018ECA96" w14:textId="77777777" w:rsidR="00F555BE" w:rsidRPr="006B0AB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BBDB4D" w14:textId="77777777" w:rsidR="007E363C" w:rsidRPr="006B0AB4" w:rsidRDefault="007E363C" w:rsidP="008F6217">
      <w:pPr>
        <w:spacing w:line="360" w:lineRule="auto"/>
        <w:jc w:val="both"/>
        <w:rPr>
          <w:rFonts w:ascii="Palatino Linotype" w:hAnsi="Palatino Linotype" w:cs="Tahoma"/>
          <w:iCs/>
          <w:sz w:val="22"/>
          <w:lang w:eastAsia="es-ES"/>
        </w:rPr>
      </w:pPr>
    </w:p>
    <w:p w14:paraId="0AAF25B8" w14:textId="11BD60F1" w:rsidR="00F555BE" w:rsidRPr="006B0AB4" w:rsidRDefault="006B1C31" w:rsidP="008F6217">
      <w:pPr>
        <w:spacing w:line="360" w:lineRule="auto"/>
        <w:ind w:right="-28"/>
        <w:contextualSpacing/>
        <w:jc w:val="both"/>
        <w:rPr>
          <w:rFonts w:ascii="Palatino Linotype" w:eastAsia="Calibri" w:hAnsi="Palatino Linotype" w:cs="Tahoma"/>
          <w:b/>
          <w:sz w:val="22"/>
          <w:szCs w:val="22"/>
          <w:lang w:eastAsia="en-US"/>
        </w:rPr>
      </w:pPr>
      <w:r w:rsidRPr="006B0AB4">
        <w:rPr>
          <w:rFonts w:ascii="Palatino Linotype" w:eastAsia="Calibri" w:hAnsi="Palatino Linotype" w:cs="Tahoma"/>
          <w:b/>
          <w:sz w:val="22"/>
          <w:szCs w:val="22"/>
          <w:lang w:eastAsia="en-US"/>
        </w:rPr>
        <w:t>QUINTO</w:t>
      </w:r>
      <w:r w:rsidR="00F555BE" w:rsidRPr="006B0AB4">
        <w:rPr>
          <w:rFonts w:ascii="Palatino Linotype" w:eastAsia="Calibri" w:hAnsi="Palatino Linotype" w:cs="Tahoma"/>
          <w:b/>
          <w:sz w:val="22"/>
          <w:szCs w:val="22"/>
          <w:lang w:eastAsia="en-US"/>
        </w:rPr>
        <w:t>. Estudio de Fondo.</w:t>
      </w:r>
    </w:p>
    <w:p w14:paraId="39C7EA49" w14:textId="77777777" w:rsidR="00F555BE" w:rsidRPr="006B0AB4" w:rsidRDefault="00F555BE" w:rsidP="009D7B88">
      <w:pPr>
        <w:spacing w:line="360" w:lineRule="auto"/>
        <w:ind w:right="-28"/>
        <w:contextualSpacing/>
        <w:jc w:val="both"/>
        <w:rPr>
          <w:rFonts w:ascii="Palatino Linotype" w:eastAsia="Calibri" w:hAnsi="Palatino Linotype" w:cs="Tahoma"/>
          <w:bCs/>
          <w:sz w:val="22"/>
          <w:szCs w:val="22"/>
          <w:lang w:eastAsia="en-US"/>
        </w:rPr>
      </w:pPr>
    </w:p>
    <w:p w14:paraId="0F517830" w14:textId="77777777" w:rsidR="00F94FEA" w:rsidRDefault="00025518" w:rsidP="001345A4">
      <w:pPr>
        <w:spacing w:line="360" w:lineRule="auto"/>
        <w:jc w:val="both"/>
        <w:rPr>
          <w:rFonts w:ascii="Palatino Linotype" w:hAnsi="Palatino Linotype" w:cs="Tahoma"/>
          <w:bCs/>
          <w:color w:val="000000"/>
          <w:sz w:val="22"/>
          <w:szCs w:val="22"/>
        </w:rPr>
      </w:pPr>
      <w:r w:rsidRPr="006B0AB4">
        <w:rPr>
          <w:rFonts w:ascii="Palatino Linotype" w:hAnsi="Palatino Linotype" w:cs="Tahoma"/>
          <w:bCs/>
          <w:iCs/>
          <w:sz w:val="22"/>
          <w:szCs w:val="22"/>
        </w:rPr>
        <w:t xml:space="preserve">Expuestas las posturas de las partes, se procede al análisis del agravio hecho valer por el ahora Recurrente, concerniente a la clasificación de la información; en ese contexto, cabe recordar que </w:t>
      </w:r>
      <w:r w:rsidR="00F94FEA">
        <w:rPr>
          <w:rFonts w:ascii="Palatino Linotype" w:hAnsi="Palatino Linotype" w:cs="Tahoma"/>
          <w:bCs/>
          <w:iCs/>
          <w:sz w:val="22"/>
          <w:szCs w:val="22"/>
        </w:rPr>
        <w:t xml:space="preserve">se requirió información de </w:t>
      </w:r>
      <w:proofErr w:type="spellStart"/>
      <w:r w:rsidR="00F94FEA" w:rsidRPr="006B0AB4">
        <w:rPr>
          <w:rFonts w:ascii="Palatino Linotype" w:hAnsi="Palatino Linotype" w:cs="Tahoma"/>
          <w:bCs/>
          <w:color w:val="000000"/>
          <w:sz w:val="22"/>
          <w:szCs w:val="22"/>
        </w:rPr>
        <w:t>Benjamín</w:t>
      </w:r>
      <w:proofErr w:type="spellEnd"/>
      <w:r w:rsidR="00F94FEA" w:rsidRPr="006B0AB4">
        <w:rPr>
          <w:rFonts w:ascii="Palatino Linotype" w:hAnsi="Palatino Linotype" w:cs="Tahoma"/>
          <w:bCs/>
          <w:color w:val="000000"/>
          <w:sz w:val="22"/>
          <w:szCs w:val="22"/>
        </w:rPr>
        <w:t xml:space="preserve"> Villalva </w:t>
      </w:r>
      <w:proofErr w:type="spellStart"/>
      <w:r w:rsidR="00F94FEA" w:rsidRPr="006B0AB4">
        <w:rPr>
          <w:rFonts w:ascii="Palatino Linotype" w:hAnsi="Palatino Linotype" w:cs="Tahoma"/>
          <w:bCs/>
          <w:color w:val="000000"/>
          <w:sz w:val="22"/>
          <w:szCs w:val="22"/>
        </w:rPr>
        <w:t>Villalva</w:t>
      </w:r>
      <w:proofErr w:type="spellEnd"/>
      <w:r w:rsidR="001345A4" w:rsidRPr="006B0AB4">
        <w:rPr>
          <w:rFonts w:ascii="Palatino Linotype" w:hAnsi="Palatino Linotype" w:cs="Tahoma"/>
          <w:bCs/>
          <w:color w:val="000000"/>
          <w:sz w:val="22"/>
          <w:szCs w:val="22"/>
        </w:rPr>
        <w:t xml:space="preserve">. </w:t>
      </w:r>
    </w:p>
    <w:p w14:paraId="1D15690C" w14:textId="77777777" w:rsidR="00F94FEA" w:rsidRDefault="00F94FEA" w:rsidP="001345A4">
      <w:pPr>
        <w:spacing w:line="360" w:lineRule="auto"/>
        <w:jc w:val="both"/>
        <w:rPr>
          <w:rFonts w:ascii="Palatino Linotype" w:hAnsi="Palatino Linotype" w:cs="Tahoma"/>
          <w:bCs/>
          <w:color w:val="000000"/>
          <w:sz w:val="22"/>
          <w:szCs w:val="22"/>
        </w:rPr>
      </w:pPr>
    </w:p>
    <w:p w14:paraId="46D4D092" w14:textId="10F8C076" w:rsidR="001345A4" w:rsidRPr="006B0AB4" w:rsidRDefault="00F94FEA" w:rsidP="001345A4">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En ese sentido</w:t>
      </w:r>
      <w:r w:rsidR="001D7B1B" w:rsidRPr="006B0AB4">
        <w:rPr>
          <w:rFonts w:ascii="Palatino Linotype" w:hAnsi="Palatino Linotype" w:cs="Tahoma"/>
          <w:bCs/>
          <w:color w:val="000000"/>
          <w:sz w:val="22"/>
          <w:szCs w:val="22"/>
        </w:rPr>
        <w:t>, este Instituto realiz</w:t>
      </w:r>
      <w:r>
        <w:rPr>
          <w:rFonts w:ascii="Palatino Linotype" w:hAnsi="Palatino Linotype" w:cs="Tahoma"/>
          <w:bCs/>
          <w:color w:val="000000"/>
          <w:sz w:val="22"/>
          <w:szCs w:val="22"/>
        </w:rPr>
        <w:t>ó</w:t>
      </w:r>
      <w:r w:rsidR="001D7B1B" w:rsidRPr="006B0AB4">
        <w:rPr>
          <w:rFonts w:ascii="Palatino Linotype" w:hAnsi="Palatino Linotype" w:cs="Tahoma"/>
          <w:bCs/>
          <w:color w:val="000000"/>
          <w:sz w:val="22"/>
          <w:szCs w:val="22"/>
        </w:rPr>
        <w:t xml:space="preserve"> una búsqueda en el Portal de Información </w:t>
      </w:r>
      <w:r w:rsidR="00A008D4" w:rsidRPr="006B0AB4">
        <w:rPr>
          <w:rFonts w:ascii="Palatino Linotype" w:hAnsi="Palatino Linotype" w:cs="Tahoma"/>
          <w:bCs/>
          <w:color w:val="000000"/>
          <w:sz w:val="22"/>
          <w:szCs w:val="22"/>
        </w:rPr>
        <w:t>Pública del Sujeto Obligado</w:t>
      </w:r>
      <w:r w:rsidR="000E5CF6" w:rsidRPr="006B0AB4">
        <w:rPr>
          <w:rFonts w:ascii="Palatino Linotype" w:hAnsi="Palatino Linotype" w:cs="Tahoma"/>
          <w:bCs/>
          <w:color w:val="000000"/>
          <w:sz w:val="22"/>
          <w:szCs w:val="22"/>
        </w:rPr>
        <w:t xml:space="preserve">, en </w:t>
      </w:r>
      <w:r w:rsidR="003855E4" w:rsidRPr="006B0AB4">
        <w:rPr>
          <w:rFonts w:ascii="Palatino Linotype" w:hAnsi="Palatino Linotype" w:cs="Tahoma"/>
          <w:bCs/>
          <w:color w:val="000000"/>
          <w:sz w:val="22"/>
          <w:szCs w:val="22"/>
        </w:rPr>
        <w:t>específico</w:t>
      </w:r>
      <w:r w:rsidR="000E5CF6" w:rsidRPr="006B0AB4">
        <w:rPr>
          <w:rFonts w:ascii="Palatino Linotype" w:hAnsi="Palatino Linotype" w:cs="Tahoma"/>
          <w:bCs/>
          <w:color w:val="000000"/>
          <w:sz w:val="22"/>
          <w:szCs w:val="22"/>
        </w:rPr>
        <w:t xml:space="preserve"> en el </w:t>
      </w:r>
      <w:r w:rsidR="00B62235" w:rsidRPr="006B0AB4">
        <w:rPr>
          <w:rFonts w:ascii="Palatino Linotype" w:hAnsi="Palatino Linotype" w:cs="Tahoma"/>
          <w:bCs/>
          <w:color w:val="000000"/>
          <w:sz w:val="22"/>
          <w:szCs w:val="22"/>
        </w:rPr>
        <w:t xml:space="preserve">artículo 92, fracción </w:t>
      </w:r>
      <w:r w:rsidR="00377E84" w:rsidRPr="006B0AB4">
        <w:rPr>
          <w:rFonts w:ascii="Palatino Linotype" w:hAnsi="Palatino Linotype" w:cs="Tahoma"/>
          <w:bCs/>
          <w:color w:val="000000"/>
          <w:sz w:val="22"/>
          <w:szCs w:val="22"/>
        </w:rPr>
        <w:t xml:space="preserve">VII, relativo al </w:t>
      </w:r>
      <w:r w:rsidR="003855E4" w:rsidRPr="006B0AB4">
        <w:rPr>
          <w:rFonts w:ascii="Palatino Linotype" w:hAnsi="Palatino Linotype" w:cs="Tahoma"/>
          <w:bCs/>
          <w:color w:val="000000"/>
          <w:sz w:val="22"/>
          <w:szCs w:val="22"/>
        </w:rPr>
        <w:t xml:space="preserve">directorio de todos los servidores públicos, </w:t>
      </w:r>
      <w:r w:rsidR="00A008D4" w:rsidRPr="006B0AB4">
        <w:rPr>
          <w:rFonts w:ascii="Palatino Linotype" w:hAnsi="Palatino Linotype" w:cs="Tahoma"/>
          <w:bCs/>
          <w:color w:val="000000"/>
          <w:sz w:val="22"/>
          <w:szCs w:val="22"/>
        </w:rPr>
        <w:t xml:space="preserve"> (consultado el nueve de mayo de dos mil veintidós, </w:t>
      </w:r>
      <w:r>
        <w:rPr>
          <w:rFonts w:ascii="Palatino Linotype" w:hAnsi="Palatino Linotype" w:cs="Tahoma"/>
          <w:bCs/>
          <w:color w:val="000000"/>
          <w:sz w:val="22"/>
          <w:szCs w:val="22"/>
        </w:rPr>
        <w:t>en la liga</w:t>
      </w:r>
      <w:r w:rsidR="00A008D4" w:rsidRPr="006B0AB4">
        <w:rPr>
          <w:rFonts w:ascii="Palatino Linotype" w:hAnsi="Palatino Linotype" w:cs="Tahoma"/>
          <w:bCs/>
          <w:color w:val="000000"/>
          <w:sz w:val="22"/>
          <w:szCs w:val="22"/>
        </w:rPr>
        <w:t xml:space="preserve"> </w:t>
      </w:r>
      <w:hyperlink r:id="rId8" w:history="1">
        <w:r w:rsidR="00B62235" w:rsidRPr="006B0AB4">
          <w:rPr>
            <w:rStyle w:val="Hipervnculo"/>
            <w:rFonts w:ascii="Palatino Linotype" w:hAnsi="Palatino Linotype" w:cs="Tahoma"/>
            <w:bCs/>
            <w:sz w:val="22"/>
            <w:szCs w:val="22"/>
          </w:rPr>
          <w:t>https://www.ipomex.org.mx/ipo3/lgt/indice/DIFM</w:t>
        </w:r>
        <w:r w:rsidR="00B62235" w:rsidRPr="006B0AB4">
          <w:rPr>
            <w:rStyle w:val="Hipervnculo"/>
            <w:rFonts w:ascii="Palatino Linotype" w:hAnsi="Palatino Linotype" w:cs="Tahoma"/>
            <w:bCs/>
            <w:sz w:val="22"/>
            <w:szCs w:val="22"/>
          </w:rPr>
          <w:tab/>
          <w:t>ETEPEC/art_92_vii/4/0/82148.web</w:t>
        </w:r>
      </w:hyperlink>
      <w:r w:rsidR="00B47898" w:rsidRPr="006B0AB4">
        <w:rPr>
          <w:rFonts w:ascii="Palatino Linotype" w:hAnsi="Palatino Linotype" w:cs="Tahoma"/>
          <w:bCs/>
          <w:color w:val="000000"/>
          <w:sz w:val="22"/>
          <w:szCs w:val="22"/>
        </w:rPr>
        <w:t xml:space="preserve">) del cual se advirtió que de </w:t>
      </w:r>
      <w:proofErr w:type="spellStart"/>
      <w:r w:rsidR="00B47898" w:rsidRPr="006B0AB4">
        <w:rPr>
          <w:rFonts w:ascii="Palatino Linotype" w:hAnsi="Palatino Linotype" w:cs="Tahoma"/>
          <w:bCs/>
          <w:color w:val="000000"/>
          <w:sz w:val="22"/>
          <w:szCs w:val="22"/>
        </w:rPr>
        <w:t>Benjamín</w:t>
      </w:r>
      <w:proofErr w:type="spellEnd"/>
      <w:r w:rsidR="00B47898" w:rsidRPr="006B0AB4">
        <w:rPr>
          <w:rFonts w:ascii="Palatino Linotype" w:hAnsi="Palatino Linotype" w:cs="Tahoma"/>
          <w:bCs/>
          <w:color w:val="000000"/>
          <w:sz w:val="22"/>
          <w:szCs w:val="22"/>
        </w:rPr>
        <w:t xml:space="preserve"> Villalva </w:t>
      </w:r>
      <w:proofErr w:type="spellStart"/>
      <w:r w:rsidR="00B47898" w:rsidRPr="006B0AB4">
        <w:rPr>
          <w:rFonts w:ascii="Palatino Linotype" w:hAnsi="Palatino Linotype" w:cs="Tahoma"/>
          <w:bCs/>
          <w:color w:val="000000"/>
          <w:sz w:val="22"/>
          <w:szCs w:val="22"/>
        </w:rPr>
        <w:t>Villalva</w:t>
      </w:r>
      <w:proofErr w:type="spellEnd"/>
      <w:r w:rsidR="00B47898" w:rsidRPr="006B0AB4">
        <w:rPr>
          <w:rFonts w:ascii="Palatino Linotype" w:hAnsi="Palatino Linotype" w:cs="Tahoma"/>
          <w:bCs/>
          <w:color w:val="000000"/>
          <w:sz w:val="22"/>
          <w:szCs w:val="22"/>
        </w:rPr>
        <w:t xml:space="preserve">, ostenta el cargo de </w:t>
      </w:r>
      <w:r w:rsidR="0015070E" w:rsidRPr="006B0AB4">
        <w:rPr>
          <w:rFonts w:ascii="Palatino Linotype" w:hAnsi="Palatino Linotype" w:cs="Tahoma"/>
          <w:bCs/>
          <w:color w:val="000000"/>
          <w:sz w:val="22"/>
          <w:szCs w:val="22"/>
        </w:rPr>
        <w:t xml:space="preserve">Subdirector de Salud, tal como se logra observar a continuación: </w:t>
      </w:r>
    </w:p>
    <w:p w14:paraId="6D4E803E" w14:textId="77777777" w:rsidR="0015070E" w:rsidRPr="006B0AB4" w:rsidRDefault="0015070E" w:rsidP="001345A4">
      <w:pPr>
        <w:spacing w:line="360" w:lineRule="auto"/>
        <w:jc w:val="both"/>
        <w:rPr>
          <w:rFonts w:ascii="Palatino Linotype" w:hAnsi="Palatino Linotype" w:cs="Tahoma"/>
          <w:bCs/>
          <w:color w:val="000000"/>
          <w:sz w:val="22"/>
          <w:szCs w:val="22"/>
        </w:rPr>
      </w:pPr>
    </w:p>
    <w:p w14:paraId="06520AEA" w14:textId="1D61A578" w:rsidR="0015070E" w:rsidRPr="006B0AB4" w:rsidRDefault="00CC4FF5" w:rsidP="005504C7">
      <w:pPr>
        <w:spacing w:line="360" w:lineRule="auto"/>
        <w:jc w:val="center"/>
        <w:rPr>
          <w:rFonts w:ascii="Palatino Linotype" w:hAnsi="Palatino Linotype" w:cs="Tahoma"/>
          <w:bCs/>
          <w:iCs/>
          <w:sz w:val="22"/>
          <w:szCs w:val="22"/>
        </w:rPr>
      </w:pPr>
      <w:r w:rsidRPr="006B0AB4">
        <w:rPr>
          <w:rFonts w:ascii="Palatino Linotype" w:hAnsi="Palatino Linotype" w:cs="Tahoma"/>
          <w:bCs/>
          <w:iCs/>
          <w:noProof/>
          <w:sz w:val="22"/>
          <w:szCs w:val="22"/>
        </w:rPr>
        <w:lastRenderedPageBreak/>
        <w:drawing>
          <wp:inline distT="0" distB="0" distL="0" distR="0" wp14:anchorId="4615B978" wp14:editId="61A904D8">
            <wp:extent cx="3723338" cy="1319841"/>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729616" cy="1322067"/>
                    </a:xfrm>
                    <a:prstGeom prst="rect">
                      <a:avLst/>
                    </a:prstGeom>
                  </pic:spPr>
                </pic:pic>
              </a:graphicData>
            </a:graphic>
          </wp:inline>
        </w:drawing>
      </w:r>
    </w:p>
    <w:p w14:paraId="2B0B2960" w14:textId="77777777" w:rsidR="001C2D79" w:rsidRPr="006B0AB4" w:rsidRDefault="001C2D79" w:rsidP="00025518">
      <w:pPr>
        <w:spacing w:line="360" w:lineRule="auto"/>
        <w:jc w:val="both"/>
        <w:rPr>
          <w:rFonts w:ascii="Palatino Linotype" w:hAnsi="Palatino Linotype" w:cs="Tahoma"/>
          <w:bCs/>
          <w:iCs/>
          <w:sz w:val="22"/>
          <w:szCs w:val="22"/>
        </w:rPr>
      </w:pPr>
    </w:p>
    <w:p w14:paraId="333BA704" w14:textId="1673C3DD" w:rsidR="00F94FEA" w:rsidRDefault="00F94FEA" w:rsidP="0002551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w:t>
      </w:r>
      <w:r w:rsidR="00243A67">
        <w:rPr>
          <w:rFonts w:ascii="Palatino Linotype" w:hAnsi="Palatino Linotype" w:cs="Tahoma"/>
          <w:bCs/>
          <w:iCs/>
          <w:sz w:val="22"/>
          <w:szCs w:val="22"/>
        </w:rPr>
        <w:t xml:space="preserve">r, se logra vislumbrar que la pretensión del ahora </w:t>
      </w:r>
      <w:proofErr w:type="gramStart"/>
      <w:r w:rsidR="00243A67">
        <w:rPr>
          <w:rFonts w:ascii="Palatino Linotype" w:hAnsi="Palatino Linotype" w:cs="Tahoma"/>
          <w:bCs/>
          <w:iCs/>
          <w:sz w:val="22"/>
          <w:szCs w:val="22"/>
        </w:rPr>
        <w:t>Recurrente,</w:t>
      </w:r>
      <w:proofErr w:type="gramEnd"/>
      <w:r w:rsidR="00243A67">
        <w:rPr>
          <w:rFonts w:ascii="Palatino Linotype" w:hAnsi="Palatino Linotype" w:cs="Tahoma"/>
          <w:bCs/>
          <w:iCs/>
          <w:sz w:val="22"/>
          <w:szCs w:val="22"/>
        </w:rPr>
        <w:t xml:space="preserve"> es obtener el acta de matrimonio del actual Subdirector de Salud.</w:t>
      </w:r>
    </w:p>
    <w:p w14:paraId="4AF47781" w14:textId="722DB678" w:rsidR="00F94FEA" w:rsidRDefault="00F94FEA" w:rsidP="00025518">
      <w:pPr>
        <w:spacing w:line="360" w:lineRule="auto"/>
        <w:jc w:val="both"/>
        <w:rPr>
          <w:rFonts w:ascii="Palatino Linotype" w:hAnsi="Palatino Linotype" w:cs="Tahoma"/>
          <w:bCs/>
          <w:iCs/>
          <w:sz w:val="22"/>
          <w:szCs w:val="22"/>
        </w:rPr>
      </w:pPr>
    </w:p>
    <w:p w14:paraId="3B90B3D8" w14:textId="17D69DF3" w:rsidR="00E61481" w:rsidRDefault="00243A67" w:rsidP="00243A67">
      <w:pPr>
        <w:spacing w:line="360" w:lineRule="auto"/>
        <w:jc w:val="both"/>
        <w:rPr>
          <w:rFonts w:ascii="Palatino Linotype" w:hAnsi="Palatino Linotype" w:cs="Tahoma"/>
          <w:b/>
          <w:sz w:val="22"/>
          <w:szCs w:val="22"/>
        </w:rPr>
      </w:pPr>
      <w:r>
        <w:rPr>
          <w:rFonts w:ascii="Palatino Linotype" w:hAnsi="Palatino Linotype" w:cs="Tahoma"/>
          <w:bCs/>
          <w:iCs/>
          <w:sz w:val="22"/>
          <w:szCs w:val="22"/>
        </w:rPr>
        <w:t>Ahora bien, en respuesta el Sujeto Obligado señaló que no podía proporcionar la información, al contener información confidencial y datos personales del servidor público;</w:t>
      </w:r>
      <w:r w:rsidRPr="00243A67">
        <w:rPr>
          <w:rFonts w:ascii="Palatino Linotype" w:hAnsi="Palatino Linotype" w:cs="Tahoma"/>
          <w:sz w:val="22"/>
          <w:szCs w:val="22"/>
        </w:rPr>
        <w:t xml:space="preserve"> </w:t>
      </w:r>
      <w:r w:rsidRPr="00BD5571">
        <w:rPr>
          <w:rFonts w:ascii="Palatino Linotype" w:hAnsi="Palatino Linotype" w:cs="Tahoma"/>
          <w:sz w:val="22"/>
          <w:szCs w:val="22"/>
        </w:rPr>
        <w:t xml:space="preserve">sobre el tema, el artículo 20 de la Ley de Transparencia y Acceso a la Información Pública del Estado de México y Municipios, establece que, </w:t>
      </w:r>
      <w:r w:rsidRPr="00BD5571">
        <w:rPr>
          <w:rFonts w:ascii="Palatino Linotype" w:hAnsi="Palatino Linotype" w:cs="Tahoma"/>
          <w:b/>
          <w:sz w:val="22"/>
          <w:szCs w:val="22"/>
        </w:rPr>
        <w:t>ante la negativa de acceso a la información o su inexistencia, el sujeto obligado deberá demostrar que encuentra en alguna de las excepciones establecidas en la normatividad aplicable.</w:t>
      </w:r>
    </w:p>
    <w:p w14:paraId="1F76252F" w14:textId="77777777" w:rsidR="00243A67" w:rsidRPr="006B0AB4" w:rsidRDefault="00243A67" w:rsidP="00243A67">
      <w:pPr>
        <w:spacing w:line="360" w:lineRule="auto"/>
        <w:jc w:val="both"/>
        <w:rPr>
          <w:rFonts w:ascii="Palatino Linotype" w:eastAsia="Calibri" w:hAnsi="Palatino Linotype" w:cs="Tahoma"/>
          <w:bCs/>
          <w:sz w:val="22"/>
          <w:szCs w:val="22"/>
          <w:lang w:eastAsia="en-US"/>
        </w:rPr>
      </w:pPr>
    </w:p>
    <w:p w14:paraId="56E31FCD" w14:textId="77777777" w:rsidR="005D533D" w:rsidRPr="006B0AB4" w:rsidRDefault="005D533D" w:rsidP="005D533D">
      <w:pPr>
        <w:spacing w:line="360" w:lineRule="auto"/>
        <w:jc w:val="both"/>
        <w:rPr>
          <w:rFonts w:ascii="Palatino Linotype" w:hAnsi="Palatino Linotype" w:cs="Arial"/>
          <w:bCs/>
          <w:sz w:val="22"/>
          <w:szCs w:val="22"/>
        </w:rPr>
      </w:pPr>
      <w:r w:rsidRPr="006B0AB4">
        <w:rPr>
          <w:rFonts w:ascii="Palatino Linotype" w:hAnsi="Palatino Linotype" w:cs="Arial"/>
          <w:bCs/>
          <w:sz w:val="22"/>
          <w:szCs w:val="22"/>
        </w:rPr>
        <w:t xml:space="preserve">En ese sentido, según Trujillo, Humberto (2019), en el “Diccionario de Transparencia y Acceso a la Información Pública” (p. 201), </w:t>
      </w:r>
      <w:r w:rsidRPr="006B0AB4">
        <w:rPr>
          <w:rFonts w:ascii="Palatino Linotype" w:hAnsi="Palatino Linotype" w:cs="Arial"/>
          <w:b/>
          <w:bCs/>
          <w:sz w:val="22"/>
          <w:szCs w:val="22"/>
        </w:rPr>
        <w:t xml:space="preserve">la negativa de acceso a la información </w:t>
      </w:r>
      <w:r w:rsidRPr="006B0AB4">
        <w:rPr>
          <w:rFonts w:ascii="Palatino Linotype" w:hAnsi="Palatino Linotype" w:cs="Arial"/>
          <w:bCs/>
          <w:sz w:val="22"/>
          <w:szCs w:val="22"/>
        </w:rPr>
        <w:t xml:space="preserve">ocurre cuanto de manera fundada y motivada, una autoridad la niega o la limita, por alguna de las siguientes razones: </w:t>
      </w:r>
    </w:p>
    <w:p w14:paraId="6247DE87" w14:textId="77777777" w:rsidR="005D533D" w:rsidRPr="006B0AB4" w:rsidRDefault="005D533D" w:rsidP="005D533D">
      <w:pPr>
        <w:spacing w:line="360" w:lineRule="auto"/>
        <w:jc w:val="both"/>
        <w:rPr>
          <w:rFonts w:ascii="Palatino Linotype" w:hAnsi="Palatino Linotype" w:cs="Arial"/>
          <w:bCs/>
          <w:sz w:val="22"/>
          <w:szCs w:val="22"/>
        </w:rPr>
      </w:pPr>
    </w:p>
    <w:p w14:paraId="7A30BFD3" w14:textId="77777777" w:rsidR="005D533D" w:rsidRPr="006B0AB4" w:rsidRDefault="005D533D" w:rsidP="005D533D">
      <w:pPr>
        <w:numPr>
          <w:ilvl w:val="0"/>
          <w:numId w:val="35"/>
        </w:numPr>
        <w:spacing w:line="360" w:lineRule="auto"/>
        <w:contextualSpacing/>
        <w:jc w:val="both"/>
        <w:rPr>
          <w:rFonts w:ascii="Palatino Linotype" w:hAnsi="Palatino Linotype" w:cs="Arial"/>
          <w:b/>
          <w:bCs/>
          <w:sz w:val="22"/>
          <w:szCs w:val="22"/>
        </w:rPr>
      </w:pPr>
      <w:r w:rsidRPr="006B0AB4">
        <w:rPr>
          <w:rFonts w:ascii="Palatino Linotype" w:hAnsi="Palatino Linotype" w:cs="Arial"/>
          <w:b/>
          <w:bCs/>
          <w:sz w:val="22"/>
          <w:szCs w:val="22"/>
        </w:rPr>
        <w:t xml:space="preserve">La inexistencia de la información (p. 171): </w:t>
      </w:r>
      <w:r w:rsidRPr="006B0AB4">
        <w:rPr>
          <w:rFonts w:ascii="Palatino Linotype" w:hAnsi="Palatino Linotype" w:cs="Arial"/>
          <w:bCs/>
          <w:sz w:val="22"/>
          <w:szCs w:val="22"/>
        </w:rPr>
        <w:t>Sucede cuando la información solicitada no se encuentra en los archivos públicos o clasificados de los entes sujetos a las Leyes de Transparencia.</w:t>
      </w:r>
    </w:p>
    <w:p w14:paraId="3B3BF93D" w14:textId="77777777" w:rsidR="005D533D" w:rsidRPr="006B0AB4" w:rsidRDefault="005D533D" w:rsidP="005D533D">
      <w:pPr>
        <w:spacing w:line="360" w:lineRule="auto"/>
        <w:ind w:left="720"/>
        <w:contextualSpacing/>
        <w:jc w:val="both"/>
        <w:rPr>
          <w:rFonts w:ascii="Palatino Linotype" w:hAnsi="Palatino Linotype" w:cs="Arial"/>
          <w:b/>
          <w:bCs/>
          <w:sz w:val="22"/>
          <w:szCs w:val="22"/>
        </w:rPr>
      </w:pPr>
    </w:p>
    <w:p w14:paraId="06D56F1B" w14:textId="77777777" w:rsidR="005D533D" w:rsidRPr="006B0AB4" w:rsidRDefault="005D533D" w:rsidP="005D533D">
      <w:pPr>
        <w:numPr>
          <w:ilvl w:val="0"/>
          <w:numId w:val="35"/>
        </w:numPr>
        <w:spacing w:line="360" w:lineRule="auto"/>
        <w:contextualSpacing/>
        <w:jc w:val="both"/>
        <w:rPr>
          <w:rFonts w:ascii="Palatino Linotype" w:hAnsi="Palatino Linotype" w:cs="Arial"/>
          <w:b/>
          <w:bCs/>
          <w:sz w:val="22"/>
          <w:szCs w:val="22"/>
        </w:rPr>
      </w:pPr>
      <w:r w:rsidRPr="006B0AB4">
        <w:rPr>
          <w:rFonts w:ascii="Palatino Linotype" w:hAnsi="Palatino Linotype" w:cs="Arial"/>
          <w:b/>
          <w:bCs/>
          <w:sz w:val="22"/>
          <w:szCs w:val="22"/>
        </w:rPr>
        <w:lastRenderedPageBreak/>
        <w:t xml:space="preserve">La incompetencia del Sujeto Obligado (p. 171): </w:t>
      </w:r>
      <w:r w:rsidRPr="006B0AB4">
        <w:rPr>
          <w:rFonts w:ascii="Palatino Linotype" w:hAnsi="Palatino Linotype" w:cs="Arial"/>
          <w:bCs/>
          <w:sz w:val="22"/>
          <w:szCs w:val="22"/>
        </w:rPr>
        <w:t>Ocurre cuando el Sujeto Obligado carece de atribuciones para poseer la información peticionada.</w:t>
      </w:r>
    </w:p>
    <w:p w14:paraId="45141F66" w14:textId="77777777" w:rsidR="005D533D" w:rsidRPr="006B0AB4" w:rsidRDefault="005D533D" w:rsidP="005D533D">
      <w:pPr>
        <w:spacing w:line="360" w:lineRule="auto"/>
        <w:ind w:left="720"/>
        <w:contextualSpacing/>
        <w:rPr>
          <w:rFonts w:ascii="Palatino Linotype" w:hAnsi="Palatino Linotype" w:cs="Arial"/>
          <w:b/>
          <w:bCs/>
          <w:sz w:val="22"/>
          <w:szCs w:val="22"/>
        </w:rPr>
      </w:pPr>
    </w:p>
    <w:p w14:paraId="30055590" w14:textId="77777777" w:rsidR="005D533D" w:rsidRPr="006B0AB4" w:rsidRDefault="005D533D" w:rsidP="005D533D">
      <w:pPr>
        <w:numPr>
          <w:ilvl w:val="0"/>
          <w:numId w:val="35"/>
        </w:numPr>
        <w:spacing w:line="360" w:lineRule="auto"/>
        <w:contextualSpacing/>
        <w:jc w:val="both"/>
        <w:rPr>
          <w:rFonts w:ascii="Palatino Linotype" w:hAnsi="Palatino Linotype" w:cs="Arial"/>
          <w:b/>
          <w:bCs/>
          <w:sz w:val="22"/>
          <w:szCs w:val="22"/>
        </w:rPr>
      </w:pPr>
      <w:r w:rsidRPr="006B0AB4">
        <w:rPr>
          <w:rFonts w:ascii="Palatino Linotype" w:hAnsi="Palatino Linotype" w:cs="Arial"/>
          <w:b/>
          <w:bCs/>
          <w:sz w:val="22"/>
          <w:szCs w:val="22"/>
        </w:rPr>
        <w:t xml:space="preserve">La clasificación de la información (p. 70): </w:t>
      </w:r>
      <w:r w:rsidRPr="006B0AB4">
        <w:rPr>
          <w:rFonts w:ascii="Palatino Linotype" w:hAnsi="Palatino Linotype" w:cs="Arial"/>
          <w:bCs/>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57B0300E" w14:textId="77777777" w:rsidR="005D533D" w:rsidRPr="006B0AB4" w:rsidRDefault="005D533D" w:rsidP="005D533D">
      <w:pPr>
        <w:spacing w:line="360" w:lineRule="auto"/>
        <w:jc w:val="both"/>
        <w:rPr>
          <w:rFonts w:ascii="Palatino Linotype" w:hAnsi="Palatino Linotype" w:cs="Tahoma"/>
          <w:sz w:val="22"/>
          <w:szCs w:val="22"/>
        </w:rPr>
      </w:pPr>
    </w:p>
    <w:p w14:paraId="1D307283" w14:textId="77777777" w:rsidR="005D533D" w:rsidRPr="006B0AB4" w:rsidRDefault="005D533D" w:rsidP="005D533D">
      <w:pPr>
        <w:spacing w:line="360" w:lineRule="auto"/>
        <w:jc w:val="both"/>
        <w:rPr>
          <w:rFonts w:ascii="Palatino Linotype" w:hAnsi="Palatino Linotype" w:cs="Tahoma"/>
          <w:bCs/>
          <w:iCs/>
          <w:sz w:val="22"/>
          <w:szCs w:val="22"/>
          <w:lang w:val="es-ES"/>
        </w:rPr>
      </w:pPr>
      <w:r w:rsidRPr="006B0AB4">
        <w:rPr>
          <w:rFonts w:ascii="Palatino Linotype" w:hAnsi="Palatino Linotype" w:cs="Tahoma"/>
          <w:sz w:val="22"/>
          <w:szCs w:val="22"/>
        </w:rPr>
        <w:t>Conforme a lo anterior, es de señalar que l</w:t>
      </w:r>
      <w:r w:rsidRPr="006B0AB4">
        <w:rPr>
          <w:rFonts w:ascii="Palatino Linotype" w:hAnsi="Palatino Linotype" w:cs="Tahoma"/>
          <w:sz w:val="22"/>
          <w:szCs w:val="22"/>
          <w:lang w:val="es-ES"/>
        </w:rPr>
        <w:t xml:space="preserve">as </w:t>
      </w:r>
      <w:r w:rsidRPr="006B0AB4">
        <w:rPr>
          <w:rFonts w:ascii="Palatino Linotype" w:hAnsi="Palatino Linotype" w:cs="Tahoma"/>
          <w:bCs/>
          <w:iCs/>
          <w:sz w:val="22"/>
          <w:szCs w:val="22"/>
          <w:lang w:val="es-ES"/>
        </w:rPr>
        <w:t xml:space="preserve">excepciones al derecho de acceso a la </w:t>
      </w:r>
      <w:proofErr w:type="gramStart"/>
      <w:r w:rsidRPr="006B0AB4">
        <w:rPr>
          <w:rFonts w:ascii="Palatino Linotype" w:hAnsi="Palatino Linotype" w:cs="Tahoma"/>
          <w:bCs/>
          <w:iCs/>
          <w:sz w:val="22"/>
          <w:szCs w:val="22"/>
          <w:lang w:val="es-ES"/>
        </w:rPr>
        <w:t>información,</w:t>
      </w:r>
      <w:proofErr w:type="gramEnd"/>
      <w:r w:rsidRPr="006B0AB4">
        <w:rPr>
          <w:rFonts w:ascii="Palatino Linotype" w:hAnsi="Palatino Linotype" w:cs="Tahoma"/>
          <w:bCs/>
          <w:iCs/>
          <w:sz w:val="22"/>
          <w:szCs w:val="22"/>
          <w:lang w:val="es-ES"/>
        </w:rPr>
        <w:t xml:space="preserve"> consisten en que </w:t>
      </w:r>
      <w:r w:rsidRPr="006B0AB4">
        <w:rPr>
          <w:rFonts w:ascii="Palatino Linotype" w:hAnsi="Palatino Linotype" w:cs="Tahoma"/>
          <w:b/>
          <w:iCs/>
          <w:sz w:val="22"/>
          <w:szCs w:val="22"/>
          <w:lang w:val="es-ES"/>
        </w:rPr>
        <w:t>la documentación sea inexistente, obre en los archivos, pero se encuentre clasificada, o bien, el Sujeto Obligado sea incompetente</w:t>
      </w:r>
      <w:r w:rsidRPr="006B0AB4">
        <w:rPr>
          <w:rFonts w:ascii="Palatino Linotype" w:hAnsi="Palatino Linotype" w:cs="Tahoma"/>
          <w:bCs/>
          <w:iCs/>
          <w:sz w:val="22"/>
          <w:szCs w:val="22"/>
          <w:lang w:val="es-ES"/>
        </w:rPr>
        <w:t xml:space="preserve"> para contar con esta; esto es, la negativa de acceso a la información, recae cuando la documentación no se encuentre en los archivos del sujeto obligado, o bien exista, pero no pueda proporcionarse por contener datos </w:t>
      </w:r>
      <w:r w:rsidRPr="006B0AB4">
        <w:rPr>
          <w:rFonts w:ascii="Palatino Linotype" w:hAnsi="Palatino Linotype" w:cs="Tahoma"/>
          <w:b/>
          <w:bCs/>
          <w:iCs/>
          <w:sz w:val="22"/>
          <w:szCs w:val="22"/>
          <w:lang w:val="es-ES"/>
        </w:rPr>
        <w:t>confidenciales o reservados.</w:t>
      </w:r>
    </w:p>
    <w:p w14:paraId="66A5D4DE" w14:textId="77777777" w:rsidR="005D533D" w:rsidRPr="006B0AB4" w:rsidRDefault="005D533D" w:rsidP="005D533D">
      <w:pPr>
        <w:spacing w:line="360" w:lineRule="auto"/>
        <w:jc w:val="both"/>
        <w:rPr>
          <w:rFonts w:ascii="Palatino Linotype" w:eastAsia="Batang" w:hAnsi="Palatino Linotype" w:cs="Tahoma"/>
          <w:bCs/>
          <w:sz w:val="22"/>
          <w:szCs w:val="22"/>
          <w:lang w:val="es-ES"/>
        </w:rPr>
      </w:pPr>
    </w:p>
    <w:p w14:paraId="6D3526FE" w14:textId="1FFF8AC5" w:rsidR="00787828" w:rsidRPr="006B0AB4" w:rsidRDefault="00787828" w:rsidP="00787828">
      <w:pPr>
        <w:spacing w:line="360" w:lineRule="auto"/>
        <w:jc w:val="both"/>
        <w:rPr>
          <w:rFonts w:ascii="Palatino Linotype" w:hAnsi="Palatino Linotype" w:cs="Tahoma"/>
          <w:sz w:val="22"/>
          <w:szCs w:val="22"/>
          <w:lang w:val="es-ES"/>
        </w:rPr>
      </w:pPr>
      <w:r w:rsidRPr="006B0AB4">
        <w:rPr>
          <w:rFonts w:ascii="Palatino Linotype" w:eastAsia="Batang" w:hAnsi="Palatino Linotype" w:cs="Tahoma"/>
          <w:bCs/>
          <w:sz w:val="22"/>
          <w:szCs w:val="22"/>
          <w:lang w:val="es-ES"/>
        </w:rPr>
        <w:t>En ese contexto, es de referir que el Sujeto Obligado</w:t>
      </w:r>
      <w:r w:rsidR="00AA1D80" w:rsidRPr="006B0AB4">
        <w:rPr>
          <w:rFonts w:ascii="Palatino Linotype" w:eastAsia="Batang" w:hAnsi="Palatino Linotype" w:cs="Tahoma"/>
          <w:bCs/>
          <w:sz w:val="22"/>
          <w:szCs w:val="22"/>
          <w:lang w:val="es-ES"/>
        </w:rPr>
        <w:t xml:space="preserve"> </w:t>
      </w:r>
      <w:r w:rsidR="00243A67">
        <w:rPr>
          <w:rFonts w:ascii="Palatino Linotype" w:eastAsia="Batang" w:hAnsi="Palatino Linotype" w:cs="Tahoma"/>
          <w:bCs/>
          <w:sz w:val="22"/>
          <w:szCs w:val="22"/>
          <w:lang w:val="es-ES"/>
        </w:rPr>
        <w:t>precisó que no podía entregar la información, pues contenían datos personales del servidore público</w:t>
      </w:r>
      <w:r w:rsidRPr="006B0AB4">
        <w:rPr>
          <w:rFonts w:ascii="Palatino Linotype" w:eastAsia="Batang" w:hAnsi="Palatino Linotype" w:cs="Tahoma"/>
          <w:bCs/>
          <w:sz w:val="22"/>
          <w:szCs w:val="22"/>
          <w:lang w:val="es-ES"/>
        </w:rPr>
        <w:t xml:space="preserve">; sobre el tema, </w:t>
      </w:r>
      <w:r w:rsidRPr="006B0AB4">
        <w:rPr>
          <w:rFonts w:ascii="Palatino Linotype" w:hAnsi="Palatino Linotype" w:cs="Tahoma"/>
          <w:sz w:val="22"/>
          <w:szCs w:val="22"/>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6B0AB4">
        <w:rPr>
          <w:rFonts w:ascii="Palatino Linotype" w:hAnsi="Palatino Linotype" w:cs="Tahoma"/>
          <w:b/>
          <w:sz w:val="22"/>
          <w:szCs w:val="22"/>
        </w:rPr>
        <w:t xml:space="preserve">la clasificación </w:t>
      </w:r>
      <w:r w:rsidRPr="006B0AB4">
        <w:rPr>
          <w:rFonts w:ascii="Palatino Linotype" w:hAnsi="Palatino Linotype" w:cs="Tahoma"/>
          <w:sz w:val="22"/>
          <w:szCs w:val="22"/>
        </w:rPr>
        <w:t xml:space="preserve">es el proceso mediante el cual los sujetos obligados determinan que la información en su poder, actualiza alguno de los supuestos de reserva o confidencialidad. </w:t>
      </w:r>
      <w:r w:rsidRPr="006B0AB4">
        <w:rPr>
          <w:rFonts w:ascii="Palatino Linotype" w:hAnsi="Palatino Linotype" w:cs="Tahoma"/>
          <w:sz w:val="22"/>
          <w:szCs w:val="22"/>
          <w:lang w:val="es-ES"/>
        </w:rPr>
        <w:t>Además, que dichos entes deberán aplicar de manera restrictiva y limitada, las excepciones al derecho de acceso a la información, por lo que, tendrán que acreditar la procedencia.</w:t>
      </w:r>
    </w:p>
    <w:p w14:paraId="2B25D76F" w14:textId="77777777" w:rsidR="00787828" w:rsidRPr="006B0AB4" w:rsidRDefault="00787828" w:rsidP="00787828">
      <w:pPr>
        <w:spacing w:line="360" w:lineRule="auto"/>
        <w:jc w:val="both"/>
        <w:rPr>
          <w:rFonts w:ascii="Palatino Linotype" w:hAnsi="Palatino Linotype" w:cs="Tahoma"/>
          <w:sz w:val="22"/>
          <w:szCs w:val="22"/>
          <w:lang w:val="es-ES"/>
        </w:rPr>
      </w:pPr>
    </w:p>
    <w:p w14:paraId="65C68C39" w14:textId="79DC1C21" w:rsidR="00787828" w:rsidRPr="006B0AB4" w:rsidRDefault="00787828" w:rsidP="00787828">
      <w:pPr>
        <w:spacing w:line="360" w:lineRule="auto"/>
        <w:jc w:val="both"/>
        <w:rPr>
          <w:rFonts w:ascii="Palatino Linotype" w:hAnsi="Palatino Linotype" w:cs="Tahoma"/>
          <w:sz w:val="22"/>
          <w:szCs w:val="22"/>
          <w:lang w:val="es-ES"/>
        </w:rPr>
      </w:pPr>
      <w:r w:rsidRPr="006B0AB4">
        <w:rPr>
          <w:rFonts w:ascii="Palatino Linotype" w:hAnsi="Palatino Linotype" w:cs="Tahoma"/>
          <w:sz w:val="22"/>
          <w:szCs w:val="22"/>
          <w:lang w:val="es-ES"/>
        </w:rPr>
        <w:lastRenderedPageBreak/>
        <w:t xml:space="preserve">Por lo cual, en los casos en que se niegue el acceso a la información, por actualizarse alguno de los supuestos de clasificación, </w:t>
      </w:r>
      <w:r w:rsidR="00341FB6" w:rsidRPr="006B0AB4">
        <w:rPr>
          <w:rFonts w:ascii="Palatino Linotype" w:hAnsi="Palatino Linotype" w:cs="Tahoma"/>
          <w:sz w:val="22"/>
          <w:szCs w:val="22"/>
          <w:lang w:val="es-ES"/>
        </w:rPr>
        <w:t xml:space="preserve">una de las formalidades </w:t>
      </w:r>
      <w:r w:rsidR="00CF508F" w:rsidRPr="006B0AB4">
        <w:rPr>
          <w:rFonts w:ascii="Palatino Linotype" w:hAnsi="Palatino Linotype" w:cs="Tahoma"/>
          <w:sz w:val="22"/>
          <w:szCs w:val="22"/>
          <w:lang w:val="es-ES"/>
        </w:rPr>
        <w:t xml:space="preserve">a la cuales </w:t>
      </w:r>
      <w:proofErr w:type="spellStart"/>
      <w:r w:rsidR="00CF508F" w:rsidRPr="006B0AB4">
        <w:rPr>
          <w:rFonts w:ascii="Palatino Linotype" w:hAnsi="Palatino Linotype" w:cs="Tahoma"/>
          <w:sz w:val="22"/>
          <w:szCs w:val="22"/>
          <w:lang w:val="es-ES"/>
        </w:rPr>
        <w:t>esta</w:t>
      </w:r>
      <w:proofErr w:type="spellEnd"/>
      <w:r w:rsidR="00CF508F" w:rsidRPr="006B0AB4">
        <w:rPr>
          <w:rFonts w:ascii="Palatino Linotype" w:hAnsi="Palatino Linotype" w:cs="Tahoma"/>
          <w:sz w:val="22"/>
          <w:szCs w:val="22"/>
          <w:lang w:val="es-ES"/>
        </w:rPr>
        <w:t xml:space="preserve"> sujeto el procedimiento de acceso a la información pública, es que </w:t>
      </w:r>
      <w:r w:rsidRPr="006B0AB4">
        <w:rPr>
          <w:rFonts w:ascii="Palatino Linotype" w:hAnsi="Palatino Linotype" w:cs="Tahoma"/>
          <w:b/>
          <w:sz w:val="22"/>
          <w:szCs w:val="22"/>
          <w:lang w:val="es-ES"/>
        </w:rPr>
        <w:t xml:space="preserve">el Comité de Transparencia deberá confirmar, modificar o revocar la decisión; </w:t>
      </w:r>
      <w:r w:rsidRPr="006B0AB4">
        <w:rPr>
          <w:rFonts w:ascii="Palatino Linotype" w:hAnsi="Palatino Linotype" w:cs="Tahoma"/>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CFE4AD1" w14:textId="77777777" w:rsidR="00787828" w:rsidRPr="006B0AB4" w:rsidRDefault="00787828" w:rsidP="00787828">
      <w:pPr>
        <w:spacing w:line="360" w:lineRule="auto"/>
        <w:jc w:val="both"/>
        <w:rPr>
          <w:rFonts w:ascii="Palatino Linotype" w:hAnsi="Palatino Linotype" w:cs="Tahoma"/>
          <w:sz w:val="22"/>
          <w:szCs w:val="22"/>
          <w:lang w:val="es-ES"/>
        </w:rPr>
      </w:pPr>
    </w:p>
    <w:p w14:paraId="1288DAD1" w14:textId="77777777" w:rsidR="00787828" w:rsidRPr="006B0AB4" w:rsidRDefault="00787828" w:rsidP="00787828">
      <w:pPr>
        <w:spacing w:line="360" w:lineRule="auto"/>
        <w:jc w:val="both"/>
        <w:rPr>
          <w:rFonts w:ascii="Palatino Linotype" w:hAnsi="Palatino Linotype" w:cs="Tahoma"/>
          <w:sz w:val="22"/>
          <w:szCs w:val="22"/>
        </w:rPr>
      </w:pPr>
      <w:r w:rsidRPr="006B0AB4">
        <w:rPr>
          <w:rFonts w:ascii="Palatino Linotype" w:hAnsi="Palatino Linotype" w:cs="Tahoma"/>
          <w:sz w:val="22"/>
          <w:szCs w:val="22"/>
          <w:lang w:val="es-ES"/>
        </w:rPr>
        <w:t xml:space="preserve">En ese contexto, </w:t>
      </w:r>
      <w:r w:rsidRPr="006B0AB4">
        <w:rPr>
          <w:rFonts w:ascii="Palatino Linotype" w:hAnsi="Palatino Linotype" w:cs="Tahoma"/>
          <w:sz w:val="22"/>
          <w:szCs w:val="22"/>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273F41D2" w14:textId="77777777" w:rsidR="00787828" w:rsidRPr="006B0AB4" w:rsidRDefault="00787828" w:rsidP="00787828">
      <w:pPr>
        <w:spacing w:line="360" w:lineRule="auto"/>
        <w:jc w:val="both"/>
        <w:rPr>
          <w:rFonts w:ascii="Palatino Linotype" w:hAnsi="Palatino Linotype" w:cs="Tahoma"/>
          <w:sz w:val="22"/>
          <w:szCs w:val="22"/>
        </w:rPr>
      </w:pPr>
    </w:p>
    <w:p w14:paraId="40CCCA1D" w14:textId="77777777" w:rsidR="00787828" w:rsidRPr="006B0AB4" w:rsidRDefault="00787828" w:rsidP="00787828">
      <w:pPr>
        <w:spacing w:line="360" w:lineRule="auto"/>
        <w:jc w:val="both"/>
        <w:rPr>
          <w:rFonts w:ascii="Palatino Linotype" w:hAnsi="Palatino Linotype" w:cs="Tahoma"/>
          <w:b/>
          <w:sz w:val="22"/>
          <w:szCs w:val="22"/>
        </w:rPr>
      </w:pPr>
      <w:r w:rsidRPr="006B0AB4">
        <w:rPr>
          <w:rFonts w:ascii="Palatino Linotype" w:hAnsi="Palatino Linotype" w:cs="Tahoma"/>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B72968D" w14:textId="77777777" w:rsidR="00787828" w:rsidRPr="006B0AB4" w:rsidRDefault="00787828" w:rsidP="00787828">
      <w:pPr>
        <w:spacing w:line="360" w:lineRule="auto"/>
        <w:jc w:val="both"/>
        <w:rPr>
          <w:rFonts w:ascii="Palatino Linotype" w:hAnsi="Palatino Linotype" w:cs="Tahoma"/>
          <w:sz w:val="22"/>
          <w:szCs w:val="22"/>
          <w:lang w:val="es-ES"/>
        </w:rPr>
      </w:pPr>
    </w:p>
    <w:p w14:paraId="460654CC" w14:textId="77777777" w:rsidR="00787828" w:rsidRPr="006B0AB4" w:rsidRDefault="00787828" w:rsidP="00787828">
      <w:pPr>
        <w:spacing w:line="360" w:lineRule="auto"/>
        <w:jc w:val="both"/>
        <w:rPr>
          <w:rFonts w:ascii="Palatino Linotype" w:hAnsi="Palatino Linotype" w:cs="Arial"/>
          <w:b/>
          <w:bCs/>
          <w:sz w:val="22"/>
          <w:szCs w:val="22"/>
        </w:rPr>
      </w:pPr>
      <w:r w:rsidRPr="006B0AB4">
        <w:rPr>
          <w:rFonts w:ascii="Palatino Linotype" w:hAnsi="Palatino Linotype" w:cs="Tahoma"/>
          <w:sz w:val="22"/>
          <w:szCs w:val="22"/>
          <w:lang w:val="es-ES"/>
        </w:rPr>
        <w:t xml:space="preserve">En ese contexto, </w:t>
      </w:r>
      <w:r w:rsidRPr="006B0AB4">
        <w:rPr>
          <w:rFonts w:ascii="Palatino Linotype" w:hAnsi="Palatino Linotype" w:cs="Arial"/>
          <w:bCs/>
          <w:sz w:val="22"/>
          <w:szCs w:val="22"/>
        </w:rPr>
        <w:t xml:space="preserve">según Bonifaz, Leticia (2016), en la “Ley General de Transparencia y Acceso a la Información Pública Comentada” (p. 342), la </w:t>
      </w:r>
      <w:r w:rsidRPr="006B0AB4">
        <w:rPr>
          <w:rFonts w:ascii="Palatino Linotype" w:hAnsi="Palatino Linotype" w:cs="Arial"/>
          <w:b/>
          <w:bCs/>
          <w:sz w:val="22"/>
          <w:szCs w:val="22"/>
        </w:rPr>
        <w:t xml:space="preserve">clasificación de la </w:t>
      </w:r>
      <w:proofErr w:type="gramStart"/>
      <w:r w:rsidRPr="006B0AB4">
        <w:rPr>
          <w:rFonts w:ascii="Palatino Linotype" w:hAnsi="Palatino Linotype" w:cs="Arial"/>
          <w:b/>
          <w:bCs/>
          <w:sz w:val="22"/>
          <w:szCs w:val="22"/>
        </w:rPr>
        <w:t>información</w:t>
      </w:r>
      <w:r w:rsidRPr="006B0AB4">
        <w:rPr>
          <w:rFonts w:ascii="Palatino Linotype" w:hAnsi="Palatino Linotype" w:cs="Arial"/>
          <w:bCs/>
          <w:sz w:val="22"/>
          <w:szCs w:val="22"/>
        </w:rPr>
        <w:t>,</w:t>
      </w:r>
      <w:proofErr w:type="gramEnd"/>
      <w:r w:rsidRPr="006B0AB4">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B0AB4">
        <w:rPr>
          <w:rFonts w:ascii="Palatino Linotype" w:hAnsi="Palatino Linotype" w:cs="Arial"/>
          <w:b/>
          <w:bCs/>
          <w:sz w:val="22"/>
          <w:szCs w:val="22"/>
        </w:rPr>
        <w:t>de manera adecuada la negativa de información.</w:t>
      </w:r>
    </w:p>
    <w:p w14:paraId="7BEFEB13" w14:textId="77777777" w:rsidR="00787828" w:rsidRPr="006B0AB4" w:rsidRDefault="00787828" w:rsidP="00787828">
      <w:pPr>
        <w:spacing w:line="360" w:lineRule="auto"/>
        <w:jc w:val="both"/>
        <w:rPr>
          <w:rFonts w:ascii="Palatino Linotype" w:eastAsia="Calibri" w:hAnsi="Palatino Linotype" w:cs="Tahoma"/>
          <w:bCs/>
          <w:sz w:val="22"/>
          <w:szCs w:val="22"/>
          <w:lang w:eastAsia="en-US"/>
        </w:rPr>
      </w:pPr>
    </w:p>
    <w:p w14:paraId="3E1A375B" w14:textId="77777777" w:rsidR="00787828" w:rsidRPr="006B0AB4" w:rsidRDefault="00787828" w:rsidP="00787828">
      <w:pPr>
        <w:spacing w:line="360" w:lineRule="auto"/>
        <w:jc w:val="both"/>
        <w:rPr>
          <w:rFonts w:ascii="Palatino Linotype" w:hAnsi="Palatino Linotype" w:cs="Tahoma"/>
          <w:b/>
          <w:sz w:val="22"/>
          <w:szCs w:val="22"/>
        </w:rPr>
      </w:pPr>
      <w:r w:rsidRPr="006B0AB4">
        <w:rPr>
          <w:rFonts w:ascii="Palatino Linotype" w:eastAsia="Calibri" w:hAnsi="Palatino Linotype" w:cs="Tahoma"/>
          <w:bCs/>
          <w:sz w:val="22"/>
          <w:szCs w:val="22"/>
          <w:lang w:eastAsia="en-US"/>
        </w:rPr>
        <w:lastRenderedPageBreak/>
        <w:t>Además</w:t>
      </w:r>
      <w:r w:rsidRPr="006B0AB4">
        <w:rPr>
          <w:rFonts w:ascii="Palatino Linotype" w:hAnsi="Palatino Linotype" w:cs="Tahoma"/>
          <w:sz w:val="22"/>
          <w:szCs w:val="22"/>
        </w:rPr>
        <w:t xml:space="preserve">,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6B0AB4">
        <w:rPr>
          <w:rFonts w:ascii="Palatino Linotype" w:hAnsi="Palatino Linotype" w:cs="Tahoma"/>
          <w:b/>
          <w:sz w:val="22"/>
          <w:szCs w:val="22"/>
        </w:rPr>
        <w:t>análisis caso por caso.</w:t>
      </w:r>
    </w:p>
    <w:p w14:paraId="0ECA76DA" w14:textId="77777777" w:rsidR="00787828" w:rsidRPr="006B0AB4" w:rsidRDefault="00787828" w:rsidP="00787828">
      <w:pPr>
        <w:spacing w:line="360" w:lineRule="auto"/>
        <w:jc w:val="both"/>
        <w:rPr>
          <w:rFonts w:ascii="Palatino Linotype" w:hAnsi="Palatino Linotype" w:cs="Tahoma"/>
          <w:b/>
          <w:sz w:val="22"/>
          <w:szCs w:val="22"/>
        </w:rPr>
      </w:pPr>
    </w:p>
    <w:p w14:paraId="083E460A" w14:textId="77777777" w:rsidR="00787828" w:rsidRPr="006B0AB4" w:rsidRDefault="00787828" w:rsidP="00787828">
      <w:pPr>
        <w:spacing w:line="360" w:lineRule="auto"/>
        <w:jc w:val="both"/>
        <w:rPr>
          <w:rFonts w:ascii="Palatino Linotype" w:hAnsi="Palatino Linotype" w:cs="Tahoma"/>
          <w:sz w:val="22"/>
          <w:szCs w:val="22"/>
        </w:rPr>
      </w:pPr>
      <w:r w:rsidRPr="006B0AB4">
        <w:rPr>
          <w:rFonts w:ascii="Palatino Linotype" w:hAnsi="Palatino Linotype" w:cs="Tahoma"/>
          <w:sz w:val="22"/>
          <w:szCs w:val="22"/>
        </w:rPr>
        <w:t xml:space="preserve">Sobre lo anterior, el artículo 131 de la Ley referida, así como el Quinto de los Lineamientos Generales, establecen que los sujetos obligados </w:t>
      </w:r>
      <w:r w:rsidRPr="006B0AB4">
        <w:rPr>
          <w:rFonts w:ascii="Palatino Linotype" w:hAnsi="Palatino Linotype" w:cs="Tahoma"/>
          <w:b/>
          <w:sz w:val="22"/>
          <w:szCs w:val="22"/>
        </w:rPr>
        <w:t>deberán fundar y motivar</w:t>
      </w:r>
      <w:r w:rsidRPr="006B0AB4">
        <w:rPr>
          <w:rFonts w:ascii="Palatino Linotype" w:hAnsi="Palatino Linotype" w:cs="Tahoma"/>
          <w:sz w:val="22"/>
          <w:szCs w:val="22"/>
        </w:rPr>
        <w:t xml:space="preserve"> debidamente la clasificación de la información.</w:t>
      </w:r>
    </w:p>
    <w:p w14:paraId="5811B3FD" w14:textId="77777777" w:rsidR="00787828" w:rsidRPr="006B0AB4" w:rsidRDefault="00787828" w:rsidP="00787828">
      <w:pPr>
        <w:spacing w:line="360" w:lineRule="auto"/>
        <w:jc w:val="both"/>
        <w:rPr>
          <w:rFonts w:ascii="Palatino Linotype" w:hAnsi="Palatino Linotype" w:cs="Tahoma"/>
          <w:b/>
          <w:sz w:val="22"/>
          <w:szCs w:val="22"/>
        </w:rPr>
      </w:pPr>
    </w:p>
    <w:p w14:paraId="3A32E041" w14:textId="77777777" w:rsidR="00787828" w:rsidRPr="006B0AB4" w:rsidRDefault="00787828" w:rsidP="00787828">
      <w:pPr>
        <w:spacing w:line="360" w:lineRule="auto"/>
        <w:jc w:val="both"/>
        <w:rPr>
          <w:rFonts w:ascii="Palatino Linotype" w:hAnsi="Palatino Linotype" w:cs="Tahoma"/>
          <w:bCs/>
          <w:iCs/>
          <w:sz w:val="22"/>
          <w:szCs w:val="22"/>
        </w:rPr>
      </w:pPr>
      <w:r w:rsidRPr="006B0AB4">
        <w:rPr>
          <w:rFonts w:ascii="Palatino Linotype" w:hAnsi="Palatino Linotype" w:cs="Tahoma"/>
          <w:sz w:val="22"/>
          <w:szCs w:val="22"/>
        </w:rPr>
        <w:t>Al respecto, e</w:t>
      </w:r>
      <w:r w:rsidRPr="006B0AB4">
        <w:rPr>
          <w:rFonts w:ascii="Palatino Linotype" w:hAnsi="Palatino Linotype" w:cs="Tahoma"/>
          <w:bCs/>
          <w:iCs/>
          <w:sz w:val="22"/>
          <w:szCs w:val="22"/>
        </w:rPr>
        <w:t>l Octavo de los Lineamientos Generales, precisa lo siguiente:</w:t>
      </w:r>
    </w:p>
    <w:p w14:paraId="4CD1F44E" w14:textId="77777777" w:rsidR="00787828" w:rsidRPr="006B0AB4" w:rsidRDefault="00787828" w:rsidP="00787828">
      <w:pPr>
        <w:spacing w:line="360" w:lineRule="auto"/>
        <w:jc w:val="both"/>
        <w:rPr>
          <w:rFonts w:ascii="Palatino Linotype" w:hAnsi="Palatino Linotype" w:cs="Tahoma"/>
          <w:bCs/>
          <w:iCs/>
          <w:sz w:val="22"/>
          <w:szCs w:val="22"/>
        </w:rPr>
      </w:pPr>
    </w:p>
    <w:p w14:paraId="2D96343F" w14:textId="77777777" w:rsidR="00787828" w:rsidRPr="006B0AB4" w:rsidRDefault="00787828" w:rsidP="00787828">
      <w:pPr>
        <w:numPr>
          <w:ilvl w:val="0"/>
          <w:numId w:val="36"/>
        </w:numPr>
        <w:spacing w:line="360" w:lineRule="auto"/>
        <w:jc w:val="both"/>
        <w:rPr>
          <w:rFonts w:ascii="Palatino Linotype" w:hAnsi="Palatino Linotype" w:cs="Tahoma"/>
          <w:bCs/>
          <w:sz w:val="22"/>
          <w:szCs w:val="22"/>
          <w:u w:val="single"/>
        </w:rPr>
      </w:pPr>
      <w:r w:rsidRPr="006B0AB4">
        <w:rPr>
          <w:rFonts w:ascii="Palatino Linotype" w:hAnsi="Palatino Linotype" w:cs="Tahoma"/>
          <w:b/>
          <w:bCs/>
          <w:sz w:val="22"/>
          <w:szCs w:val="22"/>
        </w:rPr>
        <w:t>Para fundar la clasificación</w:t>
      </w:r>
      <w:r w:rsidRPr="006B0AB4">
        <w:rPr>
          <w:rFonts w:ascii="Palatino Linotype" w:hAnsi="Palatino Linotype" w:cs="Tahoma"/>
          <w:bCs/>
          <w:sz w:val="22"/>
          <w:szCs w:val="22"/>
        </w:rPr>
        <w:t xml:space="preserve"> de la información se deberán </w:t>
      </w:r>
      <w:r w:rsidRPr="006B0AB4">
        <w:rPr>
          <w:rFonts w:ascii="Palatino Linotype" w:hAnsi="Palatino Linotype" w:cs="Tahoma"/>
          <w:bCs/>
          <w:sz w:val="22"/>
          <w:szCs w:val="22"/>
          <w:u w:val="single"/>
        </w:rPr>
        <w:t>señalar el artículo, fracción, inciso, párrafo o numeral de la Ley aplicable;</w:t>
      </w:r>
    </w:p>
    <w:p w14:paraId="765F1B8B" w14:textId="77777777" w:rsidR="00787828" w:rsidRPr="006B0AB4" w:rsidRDefault="00787828" w:rsidP="00787828">
      <w:pPr>
        <w:spacing w:line="360" w:lineRule="auto"/>
        <w:jc w:val="both"/>
        <w:rPr>
          <w:rFonts w:ascii="Palatino Linotype" w:hAnsi="Palatino Linotype" w:cs="Tahoma"/>
          <w:bCs/>
          <w:sz w:val="22"/>
          <w:szCs w:val="22"/>
        </w:rPr>
      </w:pPr>
    </w:p>
    <w:p w14:paraId="39B0885A" w14:textId="77777777" w:rsidR="00787828" w:rsidRPr="006B0AB4" w:rsidRDefault="00787828" w:rsidP="00787828">
      <w:pPr>
        <w:numPr>
          <w:ilvl w:val="0"/>
          <w:numId w:val="36"/>
        </w:numPr>
        <w:spacing w:line="360" w:lineRule="auto"/>
        <w:jc w:val="both"/>
        <w:rPr>
          <w:rFonts w:ascii="Palatino Linotype" w:hAnsi="Palatino Linotype" w:cs="Tahoma"/>
          <w:bCs/>
          <w:sz w:val="22"/>
          <w:szCs w:val="22"/>
        </w:rPr>
      </w:pPr>
      <w:r w:rsidRPr="006B0AB4">
        <w:rPr>
          <w:rFonts w:ascii="Palatino Linotype" w:hAnsi="Palatino Linotype" w:cs="Tahoma"/>
          <w:b/>
          <w:bCs/>
          <w:sz w:val="22"/>
          <w:szCs w:val="22"/>
        </w:rPr>
        <w:t>Para motivar la clasificación</w:t>
      </w:r>
      <w:r w:rsidRPr="006B0AB4">
        <w:rPr>
          <w:rFonts w:ascii="Palatino Linotype" w:hAnsi="Palatino Linotype" w:cs="Tahoma"/>
          <w:bCs/>
          <w:sz w:val="22"/>
          <w:szCs w:val="22"/>
        </w:rPr>
        <w:t xml:space="preserve"> se deberán </w:t>
      </w:r>
      <w:r w:rsidRPr="006B0AB4">
        <w:rPr>
          <w:rFonts w:ascii="Palatino Linotype" w:hAnsi="Palatino Linotype" w:cs="Tahoma"/>
          <w:bCs/>
          <w:sz w:val="22"/>
          <w:szCs w:val="22"/>
          <w:u w:val="single"/>
        </w:rPr>
        <w:t>indicar las razones y circunstancias</w:t>
      </w:r>
      <w:r w:rsidRPr="006B0AB4">
        <w:rPr>
          <w:rFonts w:ascii="Palatino Linotype" w:hAnsi="Palatino Linotype" w:cs="Tahoma"/>
          <w:bCs/>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446BAB0E" w14:textId="77777777" w:rsidR="00787828" w:rsidRPr="006B0AB4" w:rsidRDefault="00787828" w:rsidP="00787828">
      <w:pPr>
        <w:spacing w:line="360" w:lineRule="auto"/>
        <w:ind w:left="720"/>
        <w:contextualSpacing/>
        <w:rPr>
          <w:rFonts w:ascii="Palatino Linotype" w:hAnsi="Palatino Linotype" w:cs="Tahoma"/>
          <w:bCs/>
          <w:sz w:val="22"/>
          <w:szCs w:val="22"/>
        </w:rPr>
      </w:pPr>
    </w:p>
    <w:p w14:paraId="718E0110" w14:textId="77777777" w:rsidR="00787828" w:rsidRPr="006B0AB4" w:rsidRDefault="00787828" w:rsidP="00787828">
      <w:pPr>
        <w:spacing w:line="360" w:lineRule="auto"/>
        <w:jc w:val="both"/>
        <w:rPr>
          <w:rFonts w:ascii="Palatino Linotype" w:hAnsi="Palatino Linotype" w:cs="Tahoma"/>
          <w:sz w:val="22"/>
          <w:szCs w:val="22"/>
        </w:rPr>
      </w:pPr>
      <w:r w:rsidRPr="006B0AB4">
        <w:rPr>
          <w:rFonts w:ascii="Palatino Linotype" w:hAnsi="Palatino Linotype" w:cs="Tahoma"/>
          <w:sz w:val="22"/>
          <w:szCs w:val="22"/>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w:t>
      </w:r>
      <w:r w:rsidRPr="006B0AB4">
        <w:rPr>
          <w:rFonts w:ascii="Palatino Linotype" w:hAnsi="Palatino Linotype" w:cs="Tahoma"/>
          <w:sz w:val="22"/>
          <w:szCs w:val="22"/>
        </w:rPr>
        <w:lastRenderedPageBreak/>
        <w:t>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FCBBFDD" w14:textId="77777777" w:rsidR="00787828" w:rsidRPr="006B0AB4" w:rsidRDefault="00787828" w:rsidP="00787828">
      <w:pPr>
        <w:spacing w:line="360" w:lineRule="auto"/>
        <w:jc w:val="both"/>
        <w:rPr>
          <w:rFonts w:ascii="Palatino Linotype" w:hAnsi="Palatino Linotype" w:cs="Tahoma"/>
          <w:sz w:val="20"/>
          <w:szCs w:val="20"/>
        </w:rPr>
      </w:pPr>
    </w:p>
    <w:p w14:paraId="768C87A1" w14:textId="77777777" w:rsidR="00787828" w:rsidRPr="006B0AB4" w:rsidRDefault="00787828" w:rsidP="00787828">
      <w:pPr>
        <w:spacing w:line="360" w:lineRule="auto"/>
        <w:ind w:left="567" w:right="567"/>
        <w:jc w:val="both"/>
        <w:rPr>
          <w:rFonts w:ascii="Palatino Linotype" w:hAnsi="Palatino Linotype" w:cs="Tahoma"/>
          <w:i/>
          <w:sz w:val="20"/>
          <w:szCs w:val="20"/>
        </w:rPr>
      </w:pPr>
      <w:r w:rsidRPr="006B0AB4">
        <w:rPr>
          <w:rFonts w:ascii="Palatino Linotype" w:hAnsi="Palatino Linotype" w:cs="Tahoma"/>
          <w:b/>
          <w:i/>
          <w:sz w:val="20"/>
          <w:szCs w:val="20"/>
        </w:rPr>
        <w:t xml:space="preserve">“FUNDAMENTACION Y MOTIVACION, CONCEPTO DE. </w:t>
      </w:r>
      <w:r w:rsidRPr="006B0AB4">
        <w:rPr>
          <w:rFonts w:ascii="Palatino Linotype" w:hAnsi="Palatino Linotype" w:cs="Tahoma"/>
          <w:i/>
          <w:sz w:val="20"/>
          <w:szCs w:val="20"/>
        </w:rPr>
        <w:t xml:space="preserve">La </w:t>
      </w:r>
      <w:r w:rsidRPr="006B0AB4">
        <w:rPr>
          <w:rFonts w:ascii="Palatino Linotype" w:hAnsi="Palatino Linotype" w:cs="Tahoma"/>
          <w:i/>
          <w:sz w:val="20"/>
          <w:szCs w:val="20"/>
          <w:u w:val="single"/>
        </w:rPr>
        <w:t>garantía de legalidad consagrada en el artículo 16 de nuestra Carta Magna</w:t>
      </w:r>
      <w:r w:rsidRPr="006B0AB4">
        <w:rPr>
          <w:rFonts w:ascii="Palatino Linotype" w:hAnsi="Palatino Linotype" w:cs="Tahoma"/>
          <w:i/>
          <w:sz w:val="20"/>
          <w:szCs w:val="20"/>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83C1F8E" w14:textId="77777777" w:rsidR="00787828" w:rsidRPr="006B0AB4" w:rsidRDefault="00787828" w:rsidP="00787828">
      <w:pPr>
        <w:spacing w:line="360" w:lineRule="auto"/>
        <w:jc w:val="both"/>
        <w:rPr>
          <w:rFonts w:ascii="Palatino Linotype" w:hAnsi="Palatino Linotype" w:cs="Tahoma"/>
          <w:sz w:val="22"/>
          <w:szCs w:val="22"/>
        </w:rPr>
      </w:pPr>
    </w:p>
    <w:p w14:paraId="05934C01" w14:textId="77777777" w:rsidR="00787828" w:rsidRPr="006B0AB4" w:rsidRDefault="00787828" w:rsidP="00787828">
      <w:pPr>
        <w:spacing w:line="360" w:lineRule="auto"/>
        <w:jc w:val="both"/>
        <w:rPr>
          <w:rFonts w:ascii="Palatino Linotype" w:hAnsi="Palatino Linotype" w:cs="Tahoma"/>
          <w:sz w:val="22"/>
          <w:szCs w:val="22"/>
        </w:rPr>
      </w:pPr>
      <w:r w:rsidRPr="006B0AB4">
        <w:rPr>
          <w:rFonts w:ascii="Palatino Linotype" w:hAnsi="Palatino Linotype" w:cs="Tahoma"/>
          <w:sz w:val="22"/>
          <w:szCs w:val="22"/>
        </w:rPr>
        <w:t>Conforme a lo anterior, se advierte lo siguiente:</w:t>
      </w:r>
    </w:p>
    <w:p w14:paraId="7ED7656D" w14:textId="77777777" w:rsidR="00787828" w:rsidRPr="006B0AB4" w:rsidRDefault="00787828" w:rsidP="00787828">
      <w:pPr>
        <w:spacing w:line="360" w:lineRule="auto"/>
        <w:jc w:val="both"/>
        <w:rPr>
          <w:rFonts w:ascii="Palatino Linotype" w:hAnsi="Palatino Linotype" w:cs="Tahoma"/>
          <w:sz w:val="22"/>
          <w:szCs w:val="22"/>
        </w:rPr>
      </w:pPr>
    </w:p>
    <w:p w14:paraId="285B071A" w14:textId="77777777" w:rsidR="00787828" w:rsidRPr="006B0AB4" w:rsidRDefault="00787828" w:rsidP="00787828">
      <w:pPr>
        <w:numPr>
          <w:ilvl w:val="0"/>
          <w:numId w:val="37"/>
        </w:numPr>
        <w:spacing w:line="360" w:lineRule="auto"/>
        <w:jc w:val="both"/>
        <w:rPr>
          <w:rFonts w:ascii="Palatino Linotype" w:hAnsi="Palatino Linotype" w:cs="Tahoma"/>
          <w:b/>
          <w:sz w:val="22"/>
          <w:szCs w:val="22"/>
        </w:rPr>
      </w:pPr>
      <w:r w:rsidRPr="006B0AB4">
        <w:rPr>
          <w:rFonts w:ascii="Palatino Linotype" w:hAnsi="Palatino Linotype" w:cs="Tahoma"/>
          <w:b/>
          <w:sz w:val="22"/>
          <w:szCs w:val="22"/>
        </w:rPr>
        <w:t xml:space="preserve">Fundamentación: </w:t>
      </w:r>
      <w:r w:rsidRPr="006B0AB4">
        <w:rPr>
          <w:rFonts w:ascii="Palatino Linotype" w:hAnsi="Palatino Linotype" w:cs="Tahoma"/>
          <w:sz w:val="22"/>
          <w:szCs w:val="22"/>
        </w:rPr>
        <w:t>Obligación de la autoridad que emite un acto, para citar los preceptos legales, sustantivos y adjetivos, en que se apoye para la determinación tomada.</w:t>
      </w:r>
    </w:p>
    <w:p w14:paraId="472C37B4" w14:textId="77777777" w:rsidR="00787828" w:rsidRPr="006B0AB4" w:rsidRDefault="00787828" w:rsidP="00787828">
      <w:pPr>
        <w:spacing w:line="360" w:lineRule="auto"/>
        <w:ind w:left="720"/>
        <w:contextualSpacing/>
        <w:jc w:val="both"/>
        <w:rPr>
          <w:rFonts w:ascii="Palatino Linotype" w:hAnsi="Palatino Linotype" w:cs="Tahoma"/>
          <w:b/>
          <w:sz w:val="22"/>
          <w:szCs w:val="22"/>
        </w:rPr>
      </w:pPr>
    </w:p>
    <w:p w14:paraId="0661C445" w14:textId="77777777" w:rsidR="00787828" w:rsidRPr="006B0AB4" w:rsidRDefault="00787828" w:rsidP="00787828">
      <w:pPr>
        <w:numPr>
          <w:ilvl w:val="0"/>
          <w:numId w:val="37"/>
        </w:numPr>
        <w:spacing w:line="360" w:lineRule="auto"/>
        <w:jc w:val="both"/>
        <w:rPr>
          <w:rFonts w:ascii="Palatino Linotype" w:hAnsi="Palatino Linotype" w:cs="Tahoma"/>
          <w:b/>
          <w:sz w:val="22"/>
          <w:szCs w:val="22"/>
        </w:rPr>
      </w:pPr>
      <w:r w:rsidRPr="006B0AB4">
        <w:rPr>
          <w:rFonts w:ascii="Palatino Linotype" w:hAnsi="Palatino Linotype" w:cs="Tahoma"/>
          <w:b/>
          <w:sz w:val="22"/>
          <w:szCs w:val="22"/>
        </w:rPr>
        <w:t xml:space="preserve">Motivación: </w:t>
      </w:r>
      <w:r w:rsidRPr="006B0AB4">
        <w:rPr>
          <w:rFonts w:ascii="Palatino Linotype" w:hAnsi="Palatino Linotype" w:cs="Tahoma"/>
          <w:sz w:val="22"/>
          <w:szCs w:val="22"/>
        </w:rPr>
        <w:t>Razonamientos lógico-jurídicos sobre porque se consideró en el caso en concreto, que se ajusta a la hipótesis normativa.</w:t>
      </w:r>
    </w:p>
    <w:p w14:paraId="6FB3304E" w14:textId="77777777" w:rsidR="00787828" w:rsidRPr="006B0AB4" w:rsidRDefault="00787828" w:rsidP="00787828">
      <w:pPr>
        <w:spacing w:line="360" w:lineRule="auto"/>
        <w:jc w:val="both"/>
        <w:rPr>
          <w:rFonts w:ascii="Palatino Linotype" w:eastAsia="Calibri" w:hAnsi="Palatino Linotype" w:cs="Tahoma"/>
          <w:sz w:val="22"/>
          <w:szCs w:val="22"/>
          <w:lang w:val="es-ES" w:eastAsia="en-US"/>
        </w:rPr>
      </w:pPr>
    </w:p>
    <w:p w14:paraId="485104BD" w14:textId="77777777" w:rsidR="00787828" w:rsidRPr="006B0AB4" w:rsidRDefault="00787828" w:rsidP="00787828">
      <w:pPr>
        <w:spacing w:line="360" w:lineRule="auto"/>
        <w:jc w:val="both"/>
        <w:rPr>
          <w:rFonts w:ascii="Palatino Linotype" w:eastAsia="Calibri" w:hAnsi="Palatino Linotype" w:cs="Tahoma"/>
          <w:sz w:val="22"/>
          <w:szCs w:val="22"/>
          <w:lang w:val="es-ES" w:eastAsia="en-US"/>
        </w:rPr>
      </w:pPr>
      <w:r w:rsidRPr="006B0AB4">
        <w:rPr>
          <w:rFonts w:ascii="Palatino Linotype" w:eastAsia="Calibri" w:hAnsi="Palatino Linotype" w:cs="Tahoma"/>
          <w:sz w:val="22"/>
          <w:szCs w:val="22"/>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672FAFC8" w14:textId="77777777" w:rsidR="00787828" w:rsidRPr="006B0AB4" w:rsidRDefault="00787828" w:rsidP="00787828">
      <w:pPr>
        <w:spacing w:line="360" w:lineRule="auto"/>
        <w:jc w:val="both"/>
        <w:rPr>
          <w:rFonts w:ascii="Palatino Linotype" w:eastAsia="Batang" w:hAnsi="Palatino Linotype" w:cs="Tahoma"/>
          <w:bCs/>
          <w:sz w:val="22"/>
          <w:szCs w:val="22"/>
          <w:lang w:val="es-ES"/>
        </w:rPr>
      </w:pPr>
    </w:p>
    <w:p w14:paraId="2B7785CA" w14:textId="41732859" w:rsidR="00787828" w:rsidRPr="006B0AB4" w:rsidRDefault="00787828" w:rsidP="00787828">
      <w:pPr>
        <w:spacing w:line="360" w:lineRule="auto"/>
        <w:jc w:val="both"/>
        <w:rPr>
          <w:rFonts w:ascii="Palatino Linotype" w:eastAsia="Batang" w:hAnsi="Palatino Linotype" w:cs="Tahoma"/>
          <w:bCs/>
          <w:sz w:val="22"/>
          <w:szCs w:val="22"/>
          <w:lang w:val="es-ES"/>
        </w:rPr>
      </w:pPr>
      <w:r w:rsidRPr="006B0AB4">
        <w:rPr>
          <w:rFonts w:ascii="Palatino Linotype" w:eastAsia="Batang" w:hAnsi="Palatino Linotype" w:cs="Tahoma"/>
          <w:bCs/>
          <w:sz w:val="22"/>
          <w:szCs w:val="22"/>
          <w:lang w:val="es-ES"/>
        </w:rPr>
        <w:lastRenderedPageBreak/>
        <w:t xml:space="preserve">En ese contexto, es de señalar que </w:t>
      </w:r>
      <w:r w:rsidRPr="006B0AB4">
        <w:rPr>
          <w:rFonts w:ascii="Palatino Linotype" w:eastAsia="Batang" w:hAnsi="Palatino Linotype" w:cs="Tahoma"/>
          <w:bCs/>
          <w:sz w:val="22"/>
          <w:szCs w:val="22"/>
        </w:rPr>
        <w:t>Sistema Municipal para el Desarrollo Integral de la Familia de Metepec</w:t>
      </w:r>
      <w:r w:rsidRPr="006B0AB4">
        <w:rPr>
          <w:rFonts w:ascii="Palatino Linotype" w:eastAsia="Batang" w:hAnsi="Palatino Linotype" w:cs="Tahoma"/>
          <w:bCs/>
          <w:sz w:val="22"/>
          <w:szCs w:val="22"/>
          <w:lang w:val="es-ES"/>
        </w:rPr>
        <w:t xml:space="preserve">, no precisó de manera fundada y motivada las razones por las cuales, consideraba que </w:t>
      </w:r>
      <w:r w:rsidR="00DC05C5" w:rsidRPr="006B0AB4">
        <w:rPr>
          <w:rFonts w:ascii="Palatino Linotype" w:eastAsia="Batang" w:hAnsi="Palatino Linotype" w:cs="Tahoma"/>
          <w:bCs/>
          <w:sz w:val="22"/>
          <w:szCs w:val="22"/>
          <w:lang w:val="es-ES"/>
        </w:rPr>
        <w:t>la información estaba</w:t>
      </w:r>
      <w:r w:rsidRPr="006B0AB4">
        <w:rPr>
          <w:rFonts w:ascii="Palatino Linotype" w:eastAsia="Batang" w:hAnsi="Palatino Linotype" w:cs="Tahoma"/>
          <w:bCs/>
          <w:sz w:val="22"/>
          <w:szCs w:val="22"/>
          <w:lang w:val="es-ES"/>
        </w:rPr>
        <w:t xml:space="preserve"> clasificada en su totalidad; ni el Comité de Transparencia emitió el acuerdo que confirmará dicha circunstancia, pues únicamente refirió </w:t>
      </w:r>
      <w:r w:rsidR="00DC05C5">
        <w:rPr>
          <w:rFonts w:ascii="Palatino Linotype" w:eastAsia="Batang" w:hAnsi="Palatino Linotype" w:cs="Tahoma"/>
          <w:bCs/>
          <w:sz w:val="22"/>
          <w:szCs w:val="22"/>
          <w:lang w:val="es-ES"/>
        </w:rPr>
        <w:t>que no podía entregar la información al ser confidencial</w:t>
      </w:r>
      <w:r w:rsidR="00720FD7" w:rsidRPr="006B0AB4">
        <w:rPr>
          <w:rFonts w:ascii="Palatino Linotype" w:eastAsia="Batang" w:hAnsi="Palatino Linotype" w:cs="Tahoma"/>
          <w:bCs/>
          <w:sz w:val="22"/>
          <w:szCs w:val="22"/>
          <w:lang w:val="es-ES"/>
        </w:rPr>
        <w:t xml:space="preserve">. </w:t>
      </w:r>
      <w:r w:rsidRPr="006B0AB4">
        <w:rPr>
          <w:rFonts w:ascii="Palatino Linotype" w:eastAsia="Batang" w:hAnsi="Palatino Linotype" w:cs="Tahoma"/>
          <w:bCs/>
          <w:sz w:val="22"/>
          <w:szCs w:val="22"/>
          <w:lang w:val="es-ES"/>
        </w:rPr>
        <w:t xml:space="preserve">Por lo que, es claro que agravio es </w:t>
      </w:r>
      <w:r w:rsidRPr="006B0AB4">
        <w:rPr>
          <w:rFonts w:ascii="Palatino Linotype" w:eastAsia="Batang" w:hAnsi="Palatino Linotype" w:cs="Tahoma"/>
          <w:b/>
          <w:bCs/>
          <w:sz w:val="22"/>
          <w:szCs w:val="22"/>
          <w:lang w:val="es-ES"/>
        </w:rPr>
        <w:t>FUNDADO.</w:t>
      </w:r>
    </w:p>
    <w:p w14:paraId="533E120A" w14:textId="77777777" w:rsidR="00E61481" w:rsidRPr="006B0AB4" w:rsidRDefault="00E61481" w:rsidP="009D7B88">
      <w:pPr>
        <w:spacing w:line="360" w:lineRule="auto"/>
        <w:ind w:right="-28"/>
        <w:contextualSpacing/>
        <w:jc w:val="both"/>
        <w:rPr>
          <w:rFonts w:ascii="Palatino Linotype" w:eastAsia="Calibri" w:hAnsi="Palatino Linotype" w:cs="Tahoma"/>
          <w:bCs/>
          <w:sz w:val="22"/>
          <w:szCs w:val="22"/>
          <w:lang w:val="es-ES" w:eastAsia="en-US"/>
        </w:rPr>
      </w:pPr>
    </w:p>
    <w:p w14:paraId="32A529F3" w14:textId="193C6BC5" w:rsidR="005665FB" w:rsidRPr="006B0AB4" w:rsidRDefault="005665FB" w:rsidP="005665FB">
      <w:pPr>
        <w:spacing w:line="360" w:lineRule="auto"/>
        <w:jc w:val="both"/>
        <w:rPr>
          <w:rFonts w:ascii="Palatino Linotype" w:hAnsi="Palatino Linotype" w:cs="Tahoma"/>
          <w:bCs/>
          <w:iCs/>
          <w:sz w:val="22"/>
          <w:szCs w:val="22"/>
        </w:rPr>
      </w:pPr>
      <w:r w:rsidRPr="006B0AB4">
        <w:rPr>
          <w:rFonts w:ascii="Palatino Linotype" w:hAnsi="Palatino Linotype" w:cs="Tahoma"/>
          <w:bCs/>
          <w:iCs/>
          <w:sz w:val="22"/>
          <w:szCs w:val="22"/>
        </w:rPr>
        <w:t xml:space="preserve">Ahora bien, sin menoscabar lo anterior, es de señalar que la pretensión del ahora </w:t>
      </w:r>
      <w:proofErr w:type="gramStart"/>
      <w:r w:rsidRPr="006B0AB4">
        <w:rPr>
          <w:rFonts w:ascii="Palatino Linotype" w:hAnsi="Palatino Linotype" w:cs="Tahoma"/>
          <w:bCs/>
          <w:iCs/>
          <w:sz w:val="22"/>
          <w:szCs w:val="22"/>
        </w:rPr>
        <w:t>Recurrente,</w:t>
      </w:r>
      <w:proofErr w:type="gramEnd"/>
      <w:r w:rsidRPr="006B0AB4">
        <w:rPr>
          <w:rFonts w:ascii="Palatino Linotype" w:hAnsi="Palatino Linotype" w:cs="Tahoma"/>
          <w:bCs/>
          <w:iCs/>
          <w:sz w:val="22"/>
          <w:szCs w:val="22"/>
        </w:rPr>
        <w:t xml:space="preserve"> es obtener información relacionada con el estado civil de un servidor público, razón por la cual es necesario, es necesario analizar si se actualiza alguna causal de clasificación.</w:t>
      </w:r>
    </w:p>
    <w:p w14:paraId="2E2F8384" w14:textId="77777777" w:rsidR="00E61481" w:rsidRPr="006B0AB4" w:rsidRDefault="00E61481" w:rsidP="009D7B88">
      <w:pPr>
        <w:spacing w:line="360" w:lineRule="auto"/>
        <w:ind w:right="-28"/>
        <w:contextualSpacing/>
        <w:jc w:val="both"/>
        <w:rPr>
          <w:rFonts w:ascii="Palatino Linotype" w:eastAsia="Calibri" w:hAnsi="Palatino Linotype" w:cs="Tahoma"/>
          <w:bCs/>
          <w:sz w:val="22"/>
          <w:szCs w:val="22"/>
          <w:lang w:eastAsia="en-US"/>
        </w:rPr>
      </w:pPr>
    </w:p>
    <w:p w14:paraId="1236087E"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En principio, es relevante señalar que la protección de los datos personales se encuentra prevista desde la Constitución Política de los Estados Unidos Mexicanos, que establece lo siguiente:</w:t>
      </w:r>
    </w:p>
    <w:p w14:paraId="3DF08BA3" w14:textId="77777777" w:rsidR="00440359" w:rsidRPr="006B0AB4" w:rsidRDefault="00440359" w:rsidP="00440359">
      <w:pPr>
        <w:spacing w:line="360" w:lineRule="auto"/>
        <w:ind w:right="-93"/>
        <w:jc w:val="both"/>
        <w:rPr>
          <w:rFonts w:ascii="Palatino Linotype" w:hAnsi="Palatino Linotype" w:cs="Tahoma"/>
          <w:bCs/>
          <w:sz w:val="22"/>
          <w:szCs w:val="22"/>
        </w:rPr>
      </w:pPr>
    </w:p>
    <w:p w14:paraId="5029B917" w14:textId="77777777" w:rsidR="00440359" w:rsidRPr="006B0AB4" w:rsidRDefault="00440359" w:rsidP="00440359">
      <w:pPr>
        <w:tabs>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r w:rsidRPr="006B0AB4">
        <w:rPr>
          <w:rFonts w:ascii="Palatino Linotype" w:hAnsi="Palatino Linotype" w:cs="Arial"/>
          <w:b/>
          <w:i/>
          <w:iCs/>
          <w:sz w:val="20"/>
          <w:szCs w:val="20"/>
        </w:rPr>
        <w:t>Artículo 6.</w:t>
      </w:r>
      <w:r w:rsidRPr="006B0AB4">
        <w:rPr>
          <w:rFonts w:ascii="Palatino Linotype" w:hAnsi="Palatino Linotype" w:cs="Arial"/>
          <w:i/>
          <w:iCs/>
          <w:sz w:val="20"/>
          <w:szCs w:val="20"/>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BAE8F21" w14:textId="77777777" w:rsidR="00440359" w:rsidRPr="006B0AB4" w:rsidRDefault="00440359" w:rsidP="00440359">
      <w:pPr>
        <w:tabs>
          <w:tab w:val="left" w:pos="8364"/>
        </w:tabs>
        <w:spacing w:line="360" w:lineRule="auto"/>
        <w:ind w:left="567" w:right="758"/>
        <w:jc w:val="both"/>
        <w:rPr>
          <w:rFonts w:ascii="Palatino Linotype" w:hAnsi="Palatino Linotype" w:cs="Arial"/>
          <w:i/>
          <w:iCs/>
          <w:sz w:val="20"/>
          <w:szCs w:val="20"/>
        </w:rPr>
      </w:pPr>
    </w:p>
    <w:p w14:paraId="22B5D4C9" w14:textId="77777777" w:rsidR="00440359" w:rsidRPr="006B0AB4" w:rsidRDefault="00440359" w:rsidP="00440359">
      <w:pPr>
        <w:tabs>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b/>
          <w:i/>
          <w:iCs/>
          <w:sz w:val="20"/>
          <w:szCs w:val="20"/>
        </w:rPr>
        <w:t>A.</w:t>
      </w:r>
      <w:r w:rsidRPr="006B0AB4">
        <w:rPr>
          <w:rFonts w:ascii="Palatino Linotype" w:hAnsi="Palatino Linotype" w:cs="Arial"/>
          <w:i/>
          <w:iCs/>
          <w:sz w:val="20"/>
          <w:szCs w:val="20"/>
        </w:rPr>
        <w:t xml:space="preserve"> Para el ejercicio del derecho de acceso a la información, la Federación, los Estados y el Distrito Federal, en el ámbito de sus respectivas competencias, se regirán por los siguientes principios y bases:</w:t>
      </w:r>
    </w:p>
    <w:p w14:paraId="34B0D6CC" w14:textId="77777777" w:rsidR="00440359" w:rsidRPr="006B0AB4" w:rsidRDefault="00440359" w:rsidP="00440359">
      <w:pPr>
        <w:tabs>
          <w:tab w:val="center" w:pos="432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7F2D174A"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b/>
          <w:bCs/>
          <w:i/>
          <w:iCs/>
          <w:sz w:val="20"/>
          <w:szCs w:val="20"/>
        </w:rPr>
        <w:t xml:space="preserve">II. </w:t>
      </w:r>
      <w:r w:rsidRPr="006B0AB4">
        <w:rPr>
          <w:rFonts w:ascii="Palatino Linotype" w:hAnsi="Palatino Linotype" w:cs="Arial"/>
          <w:b/>
          <w:i/>
          <w:iCs/>
          <w:sz w:val="20"/>
          <w:szCs w:val="20"/>
        </w:rPr>
        <w:t>La información que se refiere a la vida privada y los datos personales será protegida en los términos y con las excepciones que fijen las leyes.</w:t>
      </w:r>
    </w:p>
    <w:p w14:paraId="7FE36126"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bCs/>
          <w:i/>
          <w:iCs/>
          <w:sz w:val="20"/>
          <w:szCs w:val="20"/>
        </w:rPr>
      </w:pPr>
      <w:r w:rsidRPr="006B0AB4">
        <w:rPr>
          <w:rFonts w:ascii="Palatino Linotype" w:hAnsi="Palatino Linotype" w:cs="Arial"/>
          <w:bCs/>
          <w:i/>
          <w:iCs/>
          <w:sz w:val="20"/>
          <w:szCs w:val="20"/>
        </w:rPr>
        <w:t>…</w:t>
      </w:r>
    </w:p>
    <w:p w14:paraId="5112E4F7"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b/>
          <w:i/>
          <w:iCs/>
          <w:sz w:val="20"/>
          <w:szCs w:val="20"/>
        </w:rPr>
        <w:t>Artículo 16.</w:t>
      </w:r>
      <w:r w:rsidRPr="006B0AB4">
        <w:rPr>
          <w:rFonts w:ascii="Palatino Linotype" w:hAnsi="Palatino Linotype" w:cs="Arial"/>
          <w:i/>
          <w:iCs/>
          <w:sz w:val="20"/>
          <w:szCs w:val="20"/>
        </w:rPr>
        <w:t xml:space="preserve"> …</w:t>
      </w:r>
    </w:p>
    <w:p w14:paraId="1BCC21F8"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b/>
          <w:i/>
          <w:iCs/>
          <w:sz w:val="20"/>
          <w:szCs w:val="20"/>
        </w:rPr>
        <w:lastRenderedPageBreak/>
        <w:t>Toda persona tiene derecho a la protección de sus datos personales</w:t>
      </w:r>
      <w:r w:rsidRPr="006B0AB4">
        <w:rPr>
          <w:rFonts w:ascii="Palatino Linotype" w:hAnsi="Palatino Linotype" w:cs="Arial"/>
          <w:i/>
          <w:iCs/>
          <w:sz w:val="20"/>
          <w:szCs w:val="20"/>
        </w:rPr>
        <w:t xml:space="preserve">, al acceso, rectificación y cancelación de </w:t>
      </w:r>
      <w:proofErr w:type="gramStart"/>
      <w:r w:rsidRPr="006B0AB4">
        <w:rPr>
          <w:rFonts w:ascii="Palatino Linotype" w:hAnsi="Palatino Linotype" w:cs="Arial"/>
          <w:i/>
          <w:iCs/>
          <w:sz w:val="20"/>
          <w:szCs w:val="20"/>
        </w:rPr>
        <w:t>los mismos</w:t>
      </w:r>
      <w:proofErr w:type="gramEnd"/>
      <w:r w:rsidRPr="006B0AB4">
        <w:rPr>
          <w:rFonts w:ascii="Palatino Linotype" w:hAnsi="Palatino Linotype" w:cs="Arial"/>
          <w:i/>
          <w:iCs/>
          <w:sz w:val="20"/>
          <w:szCs w:val="20"/>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13FE55D"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0B4ED217" w14:textId="77777777" w:rsidR="00440359" w:rsidRPr="006B0AB4" w:rsidRDefault="00440359" w:rsidP="00440359">
      <w:pPr>
        <w:spacing w:line="360" w:lineRule="auto"/>
        <w:ind w:right="-93"/>
        <w:jc w:val="both"/>
        <w:rPr>
          <w:rFonts w:ascii="Palatino Linotype" w:hAnsi="Palatino Linotype" w:cs="Tahoma"/>
          <w:bCs/>
          <w:sz w:val="22"/>
          <w:szCs w:val="22"/>
        </w:rPr>
      </w:pPr>
    </w:p>
    <w:p w14:paraId="69DE83C3"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De la misma manera, el artículo 5° párrafo primero, vigésimo tercero, vigésimo noveno y trigésimo, de la Constitución Política del Estado Libre y Soberano de México, precisa lo siguiente:</w:t>
      </w:r>
    </w:p>
    <w:p w14:paraId="1871B927" w14:textId="77777777" w:rsidR="00440359" w:rsidRPr="006B0AB4" w:rsidRDefault="00440359" w:rsidP="00440359">
      <w:pPr>
        <w:spacing w:line="360" w:lineRule="auto"/>
        <w:ind w:right="-93"/>
        <w:jc w:val="both"/>
        <w:rPr>
          <w:rFonts w:ascii="Palatino Linotype" w:hAnsi="Palatino Linotype" w:cs="Tahoma"/>
          <w:bCs/>
          <w:sz w:val="22"/>
          <w:szCs w:val="22"/>
        </w:rPr>
      </w:pPr>
    </w:p>
    <w:p w14:paraId="5DD8DF23"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b/>
          <w:bCs/>
          <w:i/>
          <w:iCs/>
          <w:sz w:val="20"/>
          <w:szCs w:val="20"/>
        </w:rPr>
        <w:t>“Artículo 5.-</w:t>
      </w:r>
      <w:r w:rsidRPr="006B0AB4">
        <w:rPr>
          <w:sz w:val="20"/>
          <w:szCs w:val="20"/>
        </w:rPr>
        <w:t xml:space="preserve"> </w:t>
      </w:r>
      <w:r w:rsidRPr="006B0AB4">
        <w:rPr>
          <w:rFonts w:ascii="Palatino Linotype" w:hAnsi="Palatino Linotype" w:cs="Arial"/>
          <w:i/>
          <w:iCs/>
          <w:sz w:val="20"/>
          <w:szCs w:val="20"/>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3F536FA"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514AF8EC"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443C6959"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5CA25F96"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39D8AE"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p>
    <w:p w14:paraId="323A6739"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lastRenderedPageBreak/>
        <w:t>Este derecho se regirá por los principios y bases siguientes:</w:t>
      </w:r>
    </w:p>
    <w:p w14:paraId="0596D1A6"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05F57BEA"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59F72BC" w14:textId="77777777" w:rsidR="00440359" w:rsidRPr="006B0AB4" w:rsidRDefault="00440359" w:rsidP="00440359">
      <w:pPr>
        <w:tabs>
          <w:tab w:val="left" w:pos="993"/>
          <w:tab w:val="left" w:pos="8364"/>
        </w:tabs>
        <w:spacing w:line="360" w:lineRule="auto"/>
        <w:ind w:left="567" w:right="758"/>
        <w:jc w:val="both"/>
        <w:rPr>
          <w:rFonts w:ascii="Palatino Linotype" w:hAnsi="Palatino Linotype" w:cs="Arial"/>
          <w:i/>
          <w:iCs/>
          <w:sz w:val="20"/>
          <w:szCs w:val="20"/>
        </w:rPr>
      </w:pPr>
      <w:r w:rsidRPr="006B0AB4">
        <w:rPr>
          <w:rFonts w:ascii="Palatino Linotype" w:hAnsi="Palatino Linotype" w:cs="Arial"/>
          <w:i/>
          <w:iCs/>
          <w:sz w:val="20"/>
          <w:szCs w:val="20"/>
        </w:rPr>
        <w:t>…”</w:t>
      </w:r>
    </w:p>
    <w:p w14:paraId="41016F03" w14:textId="77777777" w:rsidR="00440359" w:rsidRPr="006B0AB4" w:rsidRDefault="00440359" w:rsidP="00440359">
      <w:pPr>
        <w:spacing w:line="360" w:lineRule="auto"/>
        <w:ind w:right="-93"/>
        <w:jc w:val="both"/>
        <w:rPr>
          <w:rFonts w:ascii="Palatino Linotype" w:hAnsi="Palatino Linotype" w:cs="Tahoma"/>
          <w:bCs/>
          <w:sz w:val="22"/>
          <w:szCs w:val="22"/>
        </w:rPr>
      </w:pPr>
    </w:p>
    <w:p w14:paraId="6F0CA253"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52BC3AFE" w14:textId="77777777" w:rsidR="00440359" w:rsidRPr="006B0AB4" w:rsidRDefault="00440359" w:rsidP="00440359">
      <w:pPr>
        <w:spacing w:line="360" w:lineRule="auto"/>
        <w:ind w:right="-93"/>
        <w:jc w:val="both"/>
        <w:rPr>
          <w:rFonts w:ascii="Palatino Linotype" w:hAnsi="Palatino Linotype" w:cs="Tahoma"/>
          <w:bCs/>
          <w:sz w:val="22"/>
          <w:szCs w:val="22"/>
        </w:rPr>
      </w:pPr>
    </w:p>
    <w:p w14:paraId="1A301165"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4118117B" w14:textId="77777777" w:rsidR="00440359" w:rsidRPr="006B0AB4" w:rsidRDefault="00440359" w:rsidP="00440359">
      <w:pPr>
        <w:spacing w:line="360" w:lineRule="auto"/>
        <w:ind w:right="-93"/>
        <w:jc w:val="both"/>
        <w:rPr>
          <w:rFonts w:ascii="Palatino Linotype" w:hAnsi="Palatino Linotype" w:cs="Tahoma"/>
          <w:bCs/>
          <w:sz w:val="22"/>
          <w:szCs w:val="22"/>
        </w:rPr>
      </w:pPr>
    </w:p>
    <w:p w14:paraId="53636197"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En concordancia de lo anterior, el artículo 116 y 120 de la Ley General de Transparencia, prevé:</w:t>
      </w:r>
    </w:p>
    <w:p w14:paraId="26A3C9C1" w14:textId="77777777" w:rsidR="00440359" w:rsidRPr="006B0AB4" w:rsidRDefault="00440359" w:rsidP="00440359">
      <w:pPr>
        <w:spacing w:line="360" w:lineRule="auto"/>
        <w:ind w:right="-93"/>
        <w:jc w:val="both"/>
        <w:rPr>
          <w:rFonts w:ascii="Palatino Linotype" w:hAnsi="Palatino Linotype" w:cs="Tahoma"/>
          <w:bCs/>
          <w:sz w:val="22"/>
          <w:szCs w:val="22"/>
        </w:rPr>
      </w:pPr>
    </w:p>
    <w:p w14:paraId="747FBA2A"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b/>
          <w:bCs/>
          <w:i/>
          <w:iCs/>
          <w:sz w:val="20"/>
          <w:szCs w:val="20"/>
        </w:rPr>
        <w:t>“Artículo 116.</w:t>
      </w:r>
      <w:r w:rsidRPr="006B0AB4">
        <w:rPr>
          <w:rFonts w:ascii="Palatino Linotype" w:hAnsi="Palatino Linotype" w:cs="Arial"/>
          <w:i/>
          <w:iCs/>
          <w:sz w:val="20"/>
          <w:szCs w:val="20"/>
        </w:rPr>
        <w:t xml:space="preserve"> Se considera información confidencial la que contiene datos personales concernientes a una persona identificada o identificable.</w:t>
      </w:r>
    </w:p>
    <w:p w14:paraId="6315E148"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w:t>
      </w:r>
    </w:p>
    <w:p w14:paraId="59706318"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b/>
          <w:bCs/>
          <w:i/>
          <w:iCs/>
          <w:sz w:val="20"/>
          <w:szCs w:val="20"/>
        </w:rPr>
        <w:t>Artículo 120.</w:t>
      </w:r>
      <w:r w:rsidRPr="006B0AB4">
        <w:rPr>
          <w:rFonts w:ascii="Palatino Linotype" w:hAnsi="Palatino Linotype" w:cs="Arial"/>
          <w:i/>
          <w:iCs/>
          <w:sz w:val="20"/>
          <w:szCs w:val="20"/>
        </w:rPr>
        <w:t xml:space="preserve"> Para que los sujetos obligados puedan permitir el acceso a información confidencial requieren obtener el consentimiento de los particulares titulares de la información. </w:t>
      </w:r>
    </w:p>
    <w:p w14:paraId="479664B0" w14:textId="77777777" w:rsidR="00440359" w:rsidRPr="006B0AB4" w:rsidRDefault="00440359" w:rsidP="00440359">
      <w:pPr>
        <w:spacing w:line="360" w:lineRule="auto"/>
        <w:ind w:left="567" w:right="567"/>
        <w:jc w:val="both"/>
        <w:rPr>
          <w:rFonts w:ascii="Palatino Linotype" w:hAnsi="Palatino Linotype" w:cs="Arial"/>
          <w:i/>
          <w:iCs/>
          <w:sz w:val="20"/>
          <w:szCs w:val="20"/>
        </w:rPr>
      </w:pPr>
    </w:p>
    <w:p w14:paraId="6FA18D06"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No se requerirá el consentimiento del titular de la información confidencial cuando: </w:t>
      </w:r>
    </w:p>
    <w:p w14:paraId="23AC1E43" w14:textId="56CCA3CF" w:rsidR="00440359" w:rsidRDefault="00440359" w:rsidP="00440359">
      <w:pPr>
        <w:spacing w:line="360" w:lineRule="auto"/>
        <w:ind w:left="567" w:right="567"/>
        <w:jc w:val="both"/>
        <w:rPr>
          <w:rFonts w:ascii="Palatino Linotype" w:hAnsi="Palatino Linotype" w:cs="Arial"/>
          <w:i/>
          <w:iCs/>
          <w:sz w:val="20"/>
          <w:szCs w:val="20"/>
        </w:rPr>
      </w:pPr>
    </w:p>
    <w:p w14:paraId="03B50DA6" w14:textId="77777777" w:rsidR="00B82F9E" w:rsidRPr="006B0AB4" w:rsidRDefault="00B82F9E" w:rsidP="00440359">
      <w:pPr>
        <w:spacing w:line="360" w:lineRule="auto"/>
        <w:ind w:left="567" w:right="567"/>
        <w:jc w:val="both"/>
        <w:rPr>
          <w:rFonts w:ascii="Palatino Linotype" w:hAnsi="Palatino Linotype" w:cs="Arial"/>
          <w:i/>
          <w:iCs/>
          <w:sz w:val="20"/>
          <w:szCs w:val="20"/>
        </w:rPr>
      </w:pPr>
    </w:p>
    <w:p w14:paraId="1D11A637"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 La información se encuentre en registros públicos o fuentes de acceso público; </w:t>
      </w:r>
    </w:p>
    <w:p w14:paraId="49225675"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II. Por ley tenga el carácter de pública; </w:t>
      </w:r>
    </w:p>
    <w:p w14:paraId="455BB579"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III. Exista una orden judicial; </w:t>
      </w:r>
    </w:p>
    <w:p w14:paraId="6A4DBD2B"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IV. Por razones de seguridad nacional y salubridad general, o para proteger los derechos de terceros, se requiera su publicación, o </w:t>
      </w:r>
    </w:p>
    <w:p w14:paraId="435F0F22"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0D47680"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w:t>
      </w:r>
    </w:p>
    <w:p w14:paraId="61D2DC99" w14:textId="77777777" w:rsidR="00440359" w:rsidRPr="006B0AB4" w:rsidRDefault="00440359" w:rsidP="00440359">
      <w:pPr>
        <w:spacing w:line="360" w:lineRule="auto"/>
        <w:ind w:right="-93"/>
        <w:jc w:val="both"/>
        <w:rPr>
          <w:rFonts w:ascii="Palatino Linotype" w:hAnsi="Palatino Linotype" w:cs="Tahoma"/>
          <w:bCs/>
          <w:sz w:val="22"/>
          <w:szCs w:val="22"/>
        </w:rPr>
      </w:pPr>
    </w:p>
    <w:p w14:paraId="7165BA16" w14:textId="77777777" w:rsidR="00440359" w:rsidRPr="006B0AB4" w:rsidRDefault="00440359" w:rsidP="00440359">
      <w:pPr>
        <w:spacing w:line="360" w:lineRule="auto"/>
        <w:ind w:right="-93"/>
        <w:jc w:val="both"/>
        <w:rPr>
          <w:rFonts w:ascii="Palatino Linotype" w:hAnsi="Palatino Linotype" w:cs="Tahoma"/>
          <w:bCs/>
          <w:sz w:val="22"/>
          <w:szCs w:val="22"/>
        </w:rPr>
      </w:pPr>
      <w:r w:rsidRPr="006B0AB4">
        <w:rPr>
          <w:rFonts w:ascii="Palatino Linotype" w:hAnsi="Palatino Linotype" w:cs="Tahoma"/>
          <w:bCs/>
          <w:sz w:val="22"/>
          <w:szCs w:val="22"/>
        </w:rPr>
        <w:t>Situación que retoma de manera similar la Ley Estatal de Transparencia, en los artículos 143, fracción I, 147 y 148, que señalan:</w:t>
      </w:r>
    </w:p>
    <w:p w14:paraId="66A0DC65" w14:textId="77777777" w:rsidR="00440359" w:rsidRPr="006B0AB4" w:rsidRDefault="00440359" w:rsidP="00440359">
      <w:pPr>
        <w:spacing w:line="360" w:lineRule="auto"/>
        <w:ind w:right="-93"/>
        <w:jc w:val="both"/>
        <w:rPr>
          <w:rFonts w:ascii="Palatino Linotype" w:hAnsi="Palatino Linotype" w:cs="Tahoma"/>
          <w:bCs/>
          <w:sz w:val="22"/>
          <w:szCs w:val="22"/>
        </w:rPr>
      </w:pPr>
    </w:p>
    <w:p w14:paraId="4433F904" w14:textId="77777777" w:rsidR="00440359" w:rsidRPr="006B0AB4" w:rsidRDefault="00440359" w:rsidP="00440359">
      <w:pPr>
        <w:spacing w:line="360" w:lineRule="auto"/>
        <w:ind w:left="567" w:right="567"/>
        <w:jc w:val="both"/>
        <w:rPr>
          <w:rFonts w:ascii="Palatino Linotype" w:hAnsi="Palatino Linotype" w:cs="Arial"/>
          <w:b/>
          <w:bCs/>
          <w:i/>
          <w:iCs/>
          <w:sz w:val="20"/>
          <w:szCs w:val="20"/>
        </w:rPr>
      </w:pPr>
      <w:r w:rsidRPr="006B0AB4">
        <w:rPr>
          <w:rFonts w:ascii="Palatino Linotype" w:hAnsi="Palatino Linotype" w:cs="Arial"/>
          <w:b/>
          <w:bCs/>
          <w:i/>
          <w:iCs/>
          <w:sz w:val="20"/>
          <w:szCs w:val="20"/>
        </w:rPr>
        <w:t xml:space="preserve">“Artículo 143. </w:t>
      </w:r>
      <w:r w:rsidRPr="006B0AB4">
        <w:rPr>
          <w:rFonts w:ascii="Palatino Linotype" w:hAnsi="Palatino Linotype" w:cs="Arial"/>
          <w:i/>
          <w:iCs/>
          <w:sz w:val="20"/>
          <w:szCs w:val="20"/>
        </w:rPr>
        <w:t>Para los efectos de esta Ley se considera información confidencial, la clasificada como tal, de manera permanente, por su naturaleza, cuando:</w:t>
      </w:r>
      <w:r w:rsidRPr="006B0AB4">
        <w:rPr>
          <w:rFonts w:ascii="Palatino Linotype" w:hAnsi="Palatino Linotype" w:cs="Arial"/>
          <w:b/>
          <w:bCs/>
          <w:i/>
          <w:iCs/>
          <w:sz w:val="20"/>
          <w:szCs w:val="20"/>
        </w:rPr>
        <w:t xml:space="preserve"> </w:t>
      </w:r>
    </w:p>
    <w:p w14:paraId="18E4DEA1" w14:textId="77777777" w:rsidR="00440359" w:rsidRPr="006B0AB4" w:rsidRDefault="00440359" w:rsidP="00440359">
      <w:pPr>
        <w:spacing w:line="360" w:lineRule="auto"/>
        <w:ind w:left="567" w:right="567"/>
        <w:jc w:val="both"/>
        <w:rPr>
          <w:rFonts w:ascii="Palatino Linotype" w:hAnsi="Palatino Linotype" w:cs="Arial"/>
          <w:b/>
          <w:bCs/>
          <w:i/>
          <w:iCs/>
          <w:sz w:val="20"/>
          <w:szCs w:val="20"/>
        </w:rPr>
      </w:pPr>
    </w:p>
    <w:p w14:paraId="1F3D879A"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I. Se refiera a la información privada y los datos personales concernientes a una persona física o jurídica colectiva identificada o identificable;</w:t>
      </w:r>
    </w:p>
    <w:p w14:paraId="1687F2DE"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w:t>
      </w:r>
    </w:p>
    <w:p w14:paraId="787CF2E8"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b/>
          <w:bCs/>
          <w:i/>
          <w:iCs/>
          <w:sz w:val="20"/>
          <w:szCs w:val="20"/>
        </w:rPr>
        <w:t>Artículo 147.</w:t>
      </w:r>
      <w:r w:rsidRPr="006B0AB4">
        <w:rPr>
          <w:rFonts w:ascii="Palatino Linotype" w:hAnsi="Palatino Linotype" w:cs="Arial"/>
          <w:i/>
          <w:iCs/>
          <w:sz w:val="20"/>
          <w:szCs w:val="20"/>
        </w:rPr>
        <w:t xml:space="preserve"> Para que los sujetos obligados puedan permitir el acceso a información confidencial requieren obtener el consentimiento de los particulares titulares de la información. </w:t>
      </w:r>
    </w:p>
    <w:p w14:paraId="6C7F9A53" w14:textId="77777777" w:rsidR="00440359" w:rsidRPr="006B0AB4" w:rsidRDefault="00440359" w:rsidP="00440359">
      <w:pPr>
        <w:spacing w:line="360" w:lineRule="auto"/>
        <w:ind w:left="567" w:right="567"/>
        <w:jc w:val="both"/>
        <w:rPr>
          <w:rFonts w:ascii="Palatino Linotype" w:hAnsi="Palatino Linotype" w:cs="Arial"/>
          <w:i/>
          <w:iCs/>
          <w:sz w:val="20"/>
          <w:szCs w:val="20"/>
        </w:rPr>
      </w:pPr>
    </w:p>
    <w:p w14:paraId="76505FA7"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b/>
          <w:bCs/>
          <w:i/>
          <w:iCs/>
          <w:sz w:val="20"/>
          <w:szCs w:val="20"/>
        </w:rPr>
        <w:t xml:space="preserve">Artículo 148. </w:t>
      </w:r>
      <w:r w:rsidRPr="006B0AB4">
        <w:rPr>
          <w:rFonts w:ascii="Palatino Linotype" w:hAnsi="Palatino Linotype" w:cs="Arial"/>
          <w:i/>
          <w:iCs/>
          <w:sz w:val="20"/>
          <w:szCs w:val="20"/>
        </w:rPr>
        <w:t xml:space="preserve">No se requerirá el consentimiento del titular de la información confidencial cuando: </w:t>
      </w:r>
    </w:p>
    <w:p w14:paraId="04729377" w14:textId="77777777" w:rsidR="00440359" w:rsidRPr="006B0AB4" w:rsidRDefault="00440359" w:rsidP="00440359">
      <w:pPr>
        <w:spacing w:line="360" w:lineRule="auto"/>
        <w:ind w:left="567" w:right="567"/>
        <w:jc w:val="both"/>
        <w:rPr>
          <w:rFonts w:ascii="Palatino Linotype" w:hAnsi="Palatino Linotype" w:cs="Arial"/>
          <w:i/>
          <w:iCs/>
          <w:sz w:val="20"/>
          <w:szCs w:val="20"/>
        </w:rPr>
      </w:pPr>
    </w:p>
    <w:p w14:paraId="3A8FF135"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 La información se encuentre en registros públicos o fuentes de acceso público; </w:t>
      </w:r>
    </w:p>
    <w:p w14:paraId="3F2541D7" w14:textId="53D95DCA" w:rsidR="00440359"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II. Por Ley tenga el carácter de pública; </w:t>
      </w:r>
    </w:p>
    <w:p w14:paraId="54EFE8F8" w14:textId="12C96317" w:rsidR="00B82F9E" w:rsidRDefault="00B82F9E" w:rsidP="00440359">
      <w:pPr>
        <w:spacing w:line="360" w:lineRule="auto"/>
        <w:ind w:left="567" w:right="567"/>
        <w:jc w:val="both"/>
        <w:rPr>
          <w:rFonts w:ascii="Palatino Linotype" w:hAnsi="Palatino Linotype" w:cs="Arial"/>
          <w:i/>
          <w:iCs/>
          <w:sz w:val="20"/>
          <w:szCs w:val="20"/>
        </w:rPr>
      </w:pPr>
    </w:p>
    <w:p w14:paraId="52EB1989" w14:textId="77777777" w:rsidR="00B82F9E" w:rsidRPr="006B0AB4" w:rsidRDefault="00B82F9E" w:rsidP="00440359">
      <w:pPr>
        <w:spacing w:line="360" w:lineRule="auto"/>
        <w:ind w:left="567" w:right="567"/>
        <w:jc w:val="both"/>
        <w:rPr>
          <w:rFonts w:ascii="Palatino Linotype" w:hAnsi="Palatino Linotype" w:cs="Arial"/>
          <w:i/>
          <w:iCs/>
          <w:sz w:val="20"/>
          <w:szCs w:val="20"/>
        </w:rPr>
      </w:pPr>
    </w:p>
    <w:p w14:paraId="135BA8CE"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III. Exista una orden judicial; </w:t>
      </w:r>
    </w:p>
    <w:p w14:paraId="3E679631"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 xml:space="preserve">IV. Por razones de seguridad pública, o para proteger los derechos de terceros, se requiera su publicación; o </w:t>
      </w:r>
    </w:p>
    <w:p w14:paraId="26F9A7D9"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2A905B3" w14:textId="77777777" w:rsidR="00440359" w:rsidRPr="006B0AB4" w:rsidRDefault="00440359" w:rsidP="00440359">
      <w:pPr>
        <w:spacing w:line="360" w:lineRule="auto"/>
        <w:ind w:left="567" w:right="567"/>
        <w:jc w:val="both"/>
        <w:rPr>
          <w:rFonts w:ascii="Palatino Linotype" w:hAnsi="Palatino Linotype" w:cs="Arial"/>
          <w:i/>
          <w:iCs/>
          <w:sz w:val="20"/>
          <w:szCs w:val="20"/>
        </w:rPr>
      </w:pPr>
      <w:r w:rsidRPr="006B0AB4">
        <w:rPr>
          <w:rFonts w:ascii="Palatino Linotype" w:hAnsi="Palatino Linotype" w:cs="Arial"/>
          <w:i/>
          <w:iCs/>
          <w:sz w:val="20"/>
          <w:szCs w:val="20"/>
        </w:rPr>
        <w:t>…”</w:t>
      </w:r>
    </w:p>
    <w:p w14:paraId="394C8403" w14:textId="77777777" w:rsidR="00440359" w:rsidRPr="006B0AB4" w:rsidRDefault="00440359" w:rsidP="00440359">
      <w:pPr>
        <w:spacing w:line="360" w:lineRule="auto"/>
        <w:ind w:right="-93"/>
        <w:jc w:val="both"/>
        <w:rPr>
          <w:rFonts w:ascii="Palatino Linotype" w:hAnsi="Palatino Linotype" w:cs="Tahoma"/>
          <w:bCs/>
          <w:sz w:val="22"/>
          <w:szCs w:val="22"/>
        </w:rPr>
      </w:pPr>
    </w:p>
    <w:p w14:paraId="477134B7" w14:textId="76B3EFF9" w:rsidR="00440359" w:rsidRPr="006B0AB4" w:rsidRDefault="00440359" w:rsidP="00440359">
      <w:p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 xml:space="preserve">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w:t>
      </w:r>
      <w:proofErr w:type="gramStart"/>
      <w:r w:rsidRPr="006B0AB4">
        <w:rPr>
          <w:rFonts w:ascii="Palatino Linotype" w:hAnsi="Palatino Linotype" w:cs="Tahoma"/>
          <w:bCs/>
          <w:sz w:val="22"/>
          <w:szCs w:val="22"/>
          <w:lang w:val="es-ES"/>
        </w:rPr>
        <w:t>la misma</w:t>
      </w:r>
      <w:proofErr w:type="gramEnd"/>
      <w:r w:rsidRPr="006B0AB4">
        <w:rPr>
          <w:rFonts w:ascii="Palatino Linotype" w:hAnsi="Palatino Linotype" w:cs="Tahoma"/>
          <w:bCs/>
          <w:sz w:val="22"/>
          <w:szCs w:val="22"/>
          <w:lang w:val="es-ES"/>
        </w:rPr>
        <w:t>, sus representantes y los servidores públicos facultados para ello.</w:t>
      </w:r>
    </w:p>
    <w:p w14:paraId="5D003136" w14:textId="77777777" w:rsidR="00440359" w:rsidRPr="006B0AB4" w:rsidRDefault="00440359" w:rsidP="00440359">
      <w:pPr>
        <w:spacing w:line="360" w:lineRule="auto"/>
        <w:ind w:right="-93"/>
        <w:jc w:val="both"/>
        <w:rPr>
          <w:rFonts w:ascii="Palatino Linotype" w:hAnsi="Palatino Linotype" w:cs="Tahoma"/>
          <w:bCs/>
          <w:sz w:val="22"/>
          <w:szCs w:val="22"/>
          <w:lang w:val="es-ES"/>
        </w:rPr>
      </w:pPr>
    </w:p>
    <w:p w14:paraId="6B6CD190" w14:textId="77777777" w:rsidR="00440359" w:rsidRPr="006B0AB4" w:rsidRDefault="00440359" w:rsidP="00440359">
      <w:p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 xml:space="preserve">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w:t>
      </w:r>
      <w:proofErr w:type="spellStart"/>
      <w:r w:rsidRPr="006B0AB4">
        <w:rPr>
          <w:rFonts w:ascii="Palatino Linotype" w:hAnsi="Palatino Linotype" w:cs="Tahoma"/>
          <w:bCs/>
          <w:sz w:val="22"/>
          <w:szCs w:val="22"/>
          <w:lang w:val="es-ES"/>
        </w:rPr>
        <w:t>ii</w:t>
      </w:r>
      <w:proofErr w:type="spellEnd"/>
      <w:r w:rsidRPr="006B0AB4">
        <w:rPr>
          <w:rFonts w:ascii="Palatino Linotype" w:hAnsi="Palatino Linotype" w:cs="Tahoma"/>
          <w:bCs/>
          <w:sz w:val="22"/>
          <w:szCs w:val="22"/>
          <w:lang w:val="es-ES"/>
        </w:rPr>
        <w:t xml:space="preserve">) por ley tenga el carácter de pública, iii) exista una orden judicial, </w:t>
      </w:r>
      <w:proofErr w:type="spellStart"/>
      <w:r w:rsidRPr="006B0AB4">
        <w:rPr>
          <w:rFonts w:ascii="Palatino Linotype" w:hAnsi="Palatino Linotype" w:cs="Tahoma"/>
          <w:bCs/>
          <w:sz w:val="22"/>
          <w:szCs w:val="22"/>
          <w:lang w:val="es-ES"/>
        </w:rPr>
        <w:t>iv</w:t>
      </w:r>
      <w:proofErr w:type="spellEnd"/>
      <w:r w:rsidRPr="006B0AB4">
        <w:rPr>
          <w:rFonts w:ascii="Palatino Linotype" w:hAnsi="Palatino Linotype" w:cs="Tahoma"/>
          <w:bCs/>
          <w:sz w:val="22"/>
          <w:szCs w:val="22"/>
          <w:lang w:val="es-ES"/>
        </w:rPr>
        <w:t>) por razones de seguridad nacional y salubridad general o v) para proteger los derechos de terceros o cuando se transmita entre sujetos obligados en términos de los tratados y los acuerdos interinstitucionales.</w:t>
      </w:r>
    </w:p>
    <w:p w14:paraId="48B05F33" w14:textId="77777777" w:rsidR="00440359" w:rsidRPr="006B0AB4" w:rsidRDefault="00440359" w:rsidP="00440359">
      <w:pPr>
        <w:spacing w:line="360" w:lineRule="auto"/>
        <w:ind w:right="-93"/>
        <w:jc w:val="both"/>
        <w:rPr>
          <w:rFonts w:ascii="Palatino Linotype" w:hAnsi="Palatino Linotype" w:cs="Tahoma"/>
          <w:bCs/>
          <w:sz w:val="22"/>
          <w:szCs w:val="22"/>
          <w:lang w:val="es-ES"/>
        </w:rPr>
      </w:pPr>
    </w:p>
    <w:p w14:paraId="3140F1EF" w14:textId="77777777" w:rsidR="00440359" w:rsidRPr="006B0AB4" w:rsidRDefault="00440359" w:rsidP="00440359">
      <w:p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 xml:space="preserve">Además, los sujetos obligados serán responsables de los datos personales y, en relación con éstos, deberán cumplir, con las obligaciones establecidas en las leyes de la materia y en la </w:t>
      </w:r>
      <w:r w:rsidRPr="006B0AB4">
        <w:rPr>
          <w:rFonts w:ascii="Palatino Linotype" w:hAnsi="Palatino Linotype" w:cs="Tahoma"/>
          <w:bCs/>
          <w:iCs/>
          <w:sz w:val="22"/>
          <w:szCs w:val="22"/>
          <w:lang w:val="es-ES"/>
        </w:rPr>
        <w:t>Ley General de Transparencia y Acceso a la Información Pública</w:t>
      </w:r>
      <w:r w:rsidRPr="006B0AB4">
        <w:rPr>
          <w:rFonts w:ascii="Palatino Linotype" w:hAnsi="Palatino Linotype" w:cs="Tahoma"/>
          <w:bCs/>
          <w:sz w:val="22"/>
          <w:szCs w:val="22"/>
          <w:lang w:val="es-ES"/>
        </w:rPr>
        <w:t>.</w:t>
      </w:r>
    </w:p>
    <w:p w14:paraId="238E1F77" w14:textId="203F6EBE" w:rsidR="00440359" w:rsidRDefault="00440359" w:rsidP="00440359">
      <w:pPr>
        <w:spacing w:line="360" w:lineRule="auto"/>
        <w:ind w:right="-93"/>
        <w:jc w:val="both"/>
        <w:rPr>
          <w:rFonts w:ascii="Palatino Linotype" w:hAnsi="Palatino Linotype" w:cs="Tahoma"/>
          <w:b/>
          <w:sz w:val="22"/>
          <w:szCs w:val="22"/>
        </w:rPr>
      </w:pPr>
    </w:p>
    <w:p w14:paraId="3C883DEC" w14:textId="77777777" w:rsidR="00B82F9E" w:rsidRPr="006B0AB4" w:rsidRDefault="00B82F9E" w:rsidP="00440359">
      <w:pPr>
        <w:spacing w:line="360" w:lineRule="auto"/>
        <w:ind w:right="-93"/>
        <w:jc w:val="both"/>
        <w:rPr>
          <w:rFonts w:ascii="Palatino Linotype" w:hAnsi="Palatino Linotype" w:cs="Tahoma"/>
          <w:b/>
          <w:sz w:val="22"/>
          <w:szCs w:val="22"/>
        </w:rPr>
      </w:pPr>
    </w:p>
    <w:p w14:paraId="1E59D034" w14:textId="77777777" w:rsidR="00440359" w:rsidRPr="006B0AB4" w:rsidRDefault="00440359" w:rsidP="00440359">
      <w:p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769528AA" w14:textId="77777777" w:rsidR="00440359" w:rsidRPr="006B0AB4" w:rsidRDefault="00440359" w:rsidP="00440359">
      <w:pPr>
        <w:spacing w:line="360" w:lineRule="auto"/>
        <w:ind w:right="-93"/>
        <w:jc w:val="both"/>
        <w:rPr>
          <w:rFonts w:ascii="Palatino Linotype" w:hAnsi="Palatino Linotype" w:cs="Tahoma"/>
          <w:bCs/>
          <w:sz w:val="22"/>
          <w:szCs w:val="22"/>
          <w:lang w:val="es-ES"/>
        </w:rPr>
      </w:pPr>
    </w:p>
    <w:p w14:paraId="5345F06D" w14:textId="77777777" w:rsidR="00440359" w:rsidRPr="006B0AB4" w:rsidRDefault="00440359" w:rsidP="00440359">
      <w:pPr>
        <w:numPr>
          <w:ilvl w:val="0"/>
          <w:numId w:val="38"/>
        </w:num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 xml:space="preserve">Se trate de datos personales, esto es, información concerniente a una persona física y que ésta sea identificada o identificable o bien, sea aquella que refiera aspectos de la vida privada o íntima de las personas. </w:t>
      </w:r>
    </w:p>
    <w:p w14:paraId="3D256A60" w14:textId="77777777" w:rsidR="00440359" w:rsidRPr="006B0AB4" w:rsidRDefault="00440359" w:rsidP="00440359">
      <w:pPr>
        <w:spacing w:line="360" w:lineRule="auto"/>
        <w:ind w:right="-93"/>
        <w:jc w:val="both"/>
        <w:rPr>
          <w:rFonts w:ascii="Palatino Linotype" w:hAnsi="Palatino Linotype" w:cs="Tahoma"/>
          <w:bCs/>
          <w:sz w:val="22"/>
          <w:szCs w:val="22"/>
          <w:lang w:val="es-ES"/>
        </w:rPr>
      </w:pPr>
    </w:p>
    <w:p w14:paraId="5F6ECA7A" w14:textId="77777777" w:rsidR="00440359" w:rsidRPr="006B0AB4" w:rsidRDefault="00440359" w:rsidP="00440359">
      <w:pPr>
        <w:numPr>
          <w:ilvl w:val="0"/>
          <w:numId w:val="38"/>
        </w:numPr>
        <w:spacing w:line="360" w:lineRule="auto"/>
        <w:ind w:right="-93"/>
        <w:jc w:val="both"/>
        <w:rPr>
          <w:rFonts w:ascii="Palatino Linotype" w:hAnsi="Palatino Linotype" w:cs="Tahoma"/>
          <w:bCs/>
          <w:sz w:val="22"/>
          <w:szCs w:val="22"/>
          <w:lang w:val="es-ES"/>
        </w:rPr>
      </w:pPr>
      <w:r w:rsidRPr="006B0AB4">
        <w:rPr>
          <w:rFonts w:ascii="Palatino Linotype" w:hAnsi="Palatino Linotype" w:cs="Tahoma"/>
          <w:bCs/>
          <w:sz w:val="22"/>
          <w:szCs w:val="22"/>
          <w:lang w:val="es-ES"/>
        </w:rPr>
        <w:t xml:space="preserve">Para la difusión de los datos, se requiera el consentimiento del titular. </w:t>
      </w:r>
    </w:p>
    <w:p w14:paraId="385A8FD9" w14:textId="77777777" w:rsidR="00440359" w:rsidRPr="006B0AB4" w:rsidRDefault="00440359" w:rsidP="00440359">
      <w:pPr>
        <w:spacing w:line="360" w:lineRule="auto"/>
        <w:jc w:val="both"/>
        <w:rPr>
          <w:rFonts w:ascii="Palatino Linotype" w:hAnsi="Palatino Linotype" w:cs="Tahoma"/>
          <w:bCs/>
          <w:sz w:val="22"/>
          <w:szCs w:val="22"/>
        </w:rPr>
      </w:pPr>
    </w:p>
    <w:p w14:paraId="037DB809" w14:textId="30355CD2" w:rsidR="00440359" w:rsidRPr="006B0AB4" w:rsidRDefault="00440359" w:rsidP="00DC05C5">
      <w:pPr>
        <w:spacing w:line="360" w:lineRule="auto"/>
        <w:jc w:val="both"/>
        <w:rPr>
          <w:rFonts w:ascii="Palatino Linotype" w:hAnsi="Palatino Linotype" w:cs="Tahoma"/>
          <w:iCs/>
          <w:szCs w:val="22"/>
          <w:lang w:val="es-ES"/>
        </w:rPr>
      </w:pPr>
      <w:r w:rsidRPr="006B0AB4">
        <w:rPr>
          <w:rFonts w:ascii="Palatino Linotype" w:hAnsi="Palatino Linotype" w:cs="Tahoma"/>
          <w:iCs/>
          <w:sz w:val="22"/>
          <w:szCs w:val="22"/>
          <w:lang w:val="es-ES"/>
        </w:rPr>
        <w:t>En ese orden de ideas, el artículo 4°, f</w:t>
      </w:r>
      <w:r w:rsidR="00DC05C5">
        <w:rPr>
          <w:rFonts w:ascii="Palatino Linotype" w:hAnsi="Palatino Linotype" w:cs="Tahoma"/>
          <w:iCs/>
          <w:sz w:val="22"/>
          <w:szCs w:val="22"/>
          <w:lang w:val="es-ES"/>
        </w:rPr>
        <w:t>racción</w:t>
      </w:r>
      <w:r w:rsidRPr="006B0AB4">
        <w:rPr>
          <w:rFonts w:ascii="Palatino Linotype" w:hAnsi="Palatino Linotype" w:cs="Tahoma"/>
          <w:iCs/>
          <w:sz w:val="22"/>
          <w:szCs w:val="22"/>
          <w:lang w:val="es-ES"/>
        </w:rPr>
        <w:t xml:space="preserve"> IX</w:t>
      </w:r>
      <w:r w:rsidR="00DC05C5">
        <w:rPr>
          <w:rFonts w:ascii="Palatino Linotype" w:hAnsi="Palatino Linotype" w:cs="Tahoma"/>
          <w:iCs/>
          <w:sz w:val="22"/>
          <w:szCs w:val="22"/>
          <w:lang w:val="es-ES"/>
        </w:rPr>
        <w:t>,</w:t>
      </w:r>
      <w:r w:rsidRPr="006B0AB4">
        <w:rPr>
          <w:rFonts w:ascii="Palatino Linotype" w:hAnsi="Palatino Linotype" w:cs="Tahoma"/>
          <w:iCs/>
          <w:sz w:val="22"/>
          <w:szCs w:val="22"/>
          <w:lang w:val="es-ES"/>
        </w:rPr>
        <w:t xml:space="preserve"> de la Ley General de Protección de Datos Personales en Posesión de Sujetos Obligados y 4°, f</w:t>
      </w:r>
      <w:r w:rsidR="00DC05C5">
        <w:rPr>
          <w:rFonts w:ascii="Palatino Linotype" w:hAnsi="Palatino Linotype" w:cs="Tahoma"/>
          <w:iCs/>
          <w:sz w:val="22"/>
          <w:szCs w:val="22"/>
          <w:lang w:val="es-ES"/>
        </w:rPr>
        <w:t>racción</w:t>
      </w:r>
      <w:r w:rsidRPr="006B0AB4">
        <w:rPr>
          <w:rFonts w:ascii="Palatino Linotype" w:hAnsi="Palatino Linotype" w:cs="Tahoma"/>
          <w:iCs/>
          <w:sz w:val="22"/>
          <w:szCs w:val="22"/>
          <w:lang w:val="es-ES"/>
        </w:rPr>
        <w:t xml:space="preserve"> XI, de la Ley de Protección de Datos Personales en Posesión de Sujetos Obligados del Estado de México y Municipios, establece </w:t>
      </w:r>
      <w:r w:rsidR="00DC05C5">
        <w:rPr>
          <w:rFonts w:ascii="Palatino Linotype" w:hAnsi="Palatino Linotype" w:cs="Tahoma"/>
          <w:iCs/>
          <w:sz w:val="22"/>
          <w:szCs w:val="22"/>
          <w:lang w:val="es-ES"/>
        </w:rPr>
        <w:t xml:space="preserve">que los datos personales corresponden a </w:t>
      </w:r>
      <w:r w:rsidR="00DC05C5" w:rsidRPr="00DC05C5">
        <w:rPr>
          <w:rFonts w:ascii="Palatino Linotype" w:hAnsi="Palatino Linotype" w:cs="Tahoma"/>
          <w:iCs/>
          <w:sz w:val="22"/>
          <w:szCs w:val="22"/>
          <w:lang w:val="es-ES"/>
        </w:rPr>
        <w:t>la</w:t>
      </w:r>
      <w:r w:rsidRPr="00DC05C5">
        <w:rPr>
          <w:rFonts w:ascii="Palatino Linotype" w:hAnsi="Palatino Linotype" w:cs="Tahoma"/>
          <w:iCs/>
          <w:sz w:val="22"/>
          <w:szCs w:val="22"/>
          <w:lang w:val="es-ES"/>
        </w:rPr>
        <w:t xml:space="preserve"> información concerniente a una persona física identificada o identificable</w:t>
      </w:r>
      <w:r w:rsidR="00DC05C5">
        <w:rPr>
          <w:rFonts w:ascii="Palatino Linotype" w:hAnsi="Palatino Linotype" w:cs="Tahoma"/>
          <w:iCs/>
          <w:sz w:val="22"/>
          <w:szCs w:val="22"/>
          <w:lang w:val="es-ES"/>
        </w:rPr>
        <w:t>.</w:t>
      </w:r>
    </w:p>
    <w:p w14:paraId="0909F0BD" w14:textId="075C0AE8" w:rsidR="00440359" w:rsidRDefault="00440359" w:rsidP="00EF1BE5">
      <w:pPr>
        <w:spacing w:line="360" w:lineRule="auto"/>
        <w:jc w:val="both"/>
        <w:rPr>
          <w:rFonts w:ascii="Palatino Linotype" w:hAnsi="Palatino Linotype" w:cs="Tahoma"/>
          <w:iCs/>
          <w:szCs w:val="22"/>
          <w:lang w:val="es-ES"/>
        </w:rPr>
      </w:pPr>
    </w:p>
    <w:p w14:paraId="711B2C30" w14:textId="57E1956C" w:rsidR="00EF1BE5" w:rsidRDefault="00EF1BE5" w:rsidP="00EF1BE5">
      <w:pPr>
        <w:spacing w:line="360" w:lineRule="auto"/>
        <w:jc w:val="both"/>
        <w:rPr>
          <w:rFonts w:ascii="Palatino Linotype" w:hAnsi="Palatino Linotype" w:cs="Tahoma"/>
          <w:iCs/>
          <w:szCs w:val="22"/>
          <w:lang w:val="es-ES"/>
        </w:rPr>
      </w:pPr>
      <w:r w:rsidRPr="00174747">
        <w:rPr>
          <w:rFonts w:ascii="Palatino Linotype" w:hAnsi="Palatino Linotype" w:cs="Tahoma"/>
          <w:iCs/>
          <w:sz w:val="22"/>
          <w:szCs w:val="22"/>
          <w:lang w:val="es-ES"/>
        </w:rPr>
        <w:t xml:space="preserve">En ese contexto, </w:t>
      </w:r>
      <w:proofErr w:type="spellStart"/>
      <w:r>
        <w:rPr>
          <w:rFonts w:ascii="Palatino Linotype" w:hAnsi="Palatino Linotype" w:cs="Tahoma"/>
          <w:bCs/>
          <w:iCs/>
          <w:sz w:val="22"/>
          <w:szCs w:val="22"/>
        </w:rPr>
        <w:t>Davara</w:t>
      </w:r>
      <w:proofErr w:type="spellEnd"/>
      <w:r>
        <w:rPr>
          <w:rFonts w:ascii="Palatino Linotype" w:hAnsi="Palatino Linotype" w:cs="Tahoma"/>
          <w:bCs/>
          <w:iCs/>
          <w:sz w:val="22"/>
          <w:szCs w:val="22"/>
        </w:rPr>
        <w:t>, Isabel; Barco, Gregorio, Barco; y Cervantes, Alexis (2019</w:t>
      </w:r>
      <w:r w:rsidRPr="00174747">
        <w:rPr>
          <w:rFonts w:ascii="Palatino Linotype" w:hAnsi="Palatino Linotype" w:cs="Tahoma"/>
          <w:bCs/>
          <w:iCs/>
          <w:sz w:val="22"/>
          <w:szCs w:val="22"/>
        </w:rPr>
        <w:t xml:space="preserve">), en </w:t>
      </w:r>
      <w:r>
        <w:rPr>
          <w:rFonts w:ascii="Palatino Linotype" w:hAnsi="Palatino Linotype" w:cs="Tahoma"/>
          <w:bCs/>
          <w:iCs/>
          <w:sz w:val="22"/>
          <w:szCs w:val="22"/>
        </w:rPr>
        <w:t>el</w:t>
      </w:r>
      <w:r w:rsidRPr="00174747">
        <w:rPr>
          <w:rFonts w:ascii="Palatino Linotype" w:hAnsi="Palatino Linotype" w:cs="Tahoma"/>
          <w:bCs/>
          <w:iCs/>
          <w:sz w:val="22"/>
          <w:szCs w:val="22"/>
        </w:rPr>
        <w:t xml:space="preserve"> “</w:t>
      </w:r>
      <w:r>
        <w:rPr>
          <w:rFonts w:ascii="Palatino Linotype" w:hAnsi="Palatino Linotype" w:cs="Tahoma"/>
          <w:bCs/>
          <w:iCs/>
          <w:sz w:val="22"/>
          <w:szCs w:val="22"/>
        </w:rPr>
        <w:t>Diccionario de Protección de Datos Personales Conceptos Fundamentales</w:t>
      </w:r>
      <w:r w:rsidRPr="00174747">
        <w:rPr>
          <w:rFonts w:ascii="Palatino Linotype" w:hAnsi="Palatino Linotype" w:cs="Tahoma"/>
          <w:bCs/>
          <w:iCs/>
          <w:sz w:val="22"/>
          <w:szCs w:val="22"/>
        </w:rPr>
        <w:t xml:space="preserve">” (p. </w:t>
      </w:r>
      <w:r>
        <w:rPr>
          <w:rFonts w:ascii="Palatino Linotype" w:hAnsi="Palatino Linotype" w:cs="Tahoma"/>
          <w:bCs/>
          <w:iCs/>
          <w:sz w:val="22"/>
          <w:szCs w:val="22"/>
        </w:rPr>
        <w:t>226</w:t>
      </w:r>
      <w:r w:rsidRPr="00174747">
        <w:rPr>
          <w:rFonts w:ascii="Palatino Linotype" w:hAnsi="Palatino Linotype" w:cs="Tahoma"/>
          <w:bCs/>
          <w:iCs/>
          <w:sz w:val="22"/>
          <w:szCs w:val="22"/>
        </w:rPr>
        <w:t xml:space="preserve">), </w:t>
      </w:r>
      <w:r>
        <w:rPr>
          <w:rFonts w:ascii="Palatino Linotype" w:hAnsi="Palatino Linotype" w:cs="Tahoma"/>
          <w:bCs/>
          <w:iCs/>
          <w:sz w:val="22"/>
          <w:szCs w:val="22"/>
        </w:rPr>
        <w:t>precisan</w:t>
      </w:r>
      <w:r w:rsidR="007C3B88">
        <w:rPr>
          <w:rFonts w:ascii="Palatino Linotype" w:hAnsi="Palatino Linotype" w:cs="Tahoma"/>
          <w:bCs/>
          <w:iCs/>
          <w:sz w:val="22"/>
          <w:szCs w:val="22"/>
        </w:rPr>
        <w:t xml:space="preserve"> que son datos personales aquellos relacionados con el origen </w:t>
      </w:r>
      <w:r w:rsidR="007C3B88" w:rsidRPr="007C3B88">
        <w:rPr>
          <w:rFonts w:ascii="Palatino Linotype" w:hAnsi="Palatino Linotype" w:cs="Tahoma"/>
          <w:bCs/>
          <w:iCs/>
          <w:sz w:val="22"/>
          <w:szCs w:val="22"/>
        </w:rPr>
        <w:t>étnico o nacional, género, edad, discapacidades, condición social, condiciones de salud, religión, opiniones, preferencias sexuales</w:t>
      </w:r>
      <w:r w:rsidR="007C3B88">
        <w:rPr>
          <w:rFonts w:ascii="Palatino Linotype" w:hAnsi="Palatino Linotype" w:cs="Tahoma"/>
          <w:bCs/>
          <w:iCs/>
          <w:sz w:val="22"/>
          <w:szCs w:val="22"/>
        </w:rPr>
        <w:t xml:space="preserve"> o</w:t>
      </w:r>
      <w:r w:rsidR="007C3B88" w:rsidRPr="007C3B88">
        <w:rPr>
          <w:rFonts w:ascii="Palatino Linotype" w:hAnsi="Palatino Linotype" w:cs="Tahoma"/>
          <w:bCs/>
          <w:iCs/>
          <w:sz w:val="22"/>
          <w:szCs w:val="22"/>
        </w:rPr>
        <w:t xml:space="preserve"> estado civi</w:t>
      </w:r>
      <w:r w:rsidR="007C3B88">
        <w:rPr>
          <w:rFonts w:ascii="Palatino Linotype" w:hAnsi="Palatino Linotype" w:cs="Tahoma"/>
          <w:bCs/>
          <w:iCs/>
          <w:sz w:val="22"/>
          <w:szCs w:val="22"/>
        </w:rPr>
        <w:t>l.</w:t>
      </w:r>
    </w:p>
    <w:p w14:paraId="1F87C14D" w14:textId="042E28A7" w:rsidR="00EF1BE5" w:rsidRDefault="00EF1BE5" w:rsidP="00EF1BE5">
      <w:pPr>
        <w:spacing w:line="360" w:lineRule="auto"/>
        <w:jc w:val="both"/>
        <w:rPr>
          <w:rFonts w:ascii="Palatino Linotype" w:hAnsi="Palatino Linotype" w:cs="Tahoma"/>
          <w:iCs/>
          <w:szCs w:val="22"/>
          <w:lang w:val="es-ES"/>
        </w:rPr>
      </w:pPr>
    </w:p>
    <w:p w14:paraId="79DA4F07" w14:textId="192EF66F" w:rsidR="007C3B88" w:rsidRPr="007C3B88" w:rsidRDefault="007C3B88" w:rsidP="00EF1BE5">
      <w:pPr>
        <w:spacing w:line="360" w:lineRule="auto"/>
        <w:jc w:val="both"/>
        <w:rPr>
          <w:rFonts w:ascii="Palatino Linotype" w:hAnsi="Palatino Linotype" w:cs="Tahoma"/>
          <w:b/>
          <w:iCs/>
          <w:szCs w:val="22"/>
          <w:lang w:val="es-ES"/>
        </w:rPr>
      </w:pPr>
      <w:r>
        <w:rPr>
          <w:rFonts w:ascii="Palatino Linotype" w:hAnsi="Palatino Linotype" w:cs="Tahoma"/>
          <w:iCs/>
          <w:szCs w:val="22"/>
          <w:lang w:val="es-ES"/>
        </w:rPr>
        <w:t xml:space="preserve">Además, Fragoso, </w:t>
      </w:r>
      <w:proofErr w:type="spellStart"/>
      <w:r>
        <w:rPr>
          <w:rFonts w:ascii="Palatino Linotype" w:hAnsi="Palatino Linotype" w:cs="Tahoma"/>
          <w:iCs/>
          <w:szCs w:val="22"/>
          <w:lang w:val="es-ES"/>
        </w:rPr>
        <w:t>Urciel</w:t>
      </w:r>
      <w:proofErr w:type="spellEnd"/>
      <w:r>
        <w:rPr>
          <w:rFonts w:ascii="Palatino Linotype" w:hAnsi="Palatino Linotype" w:cs="Tahoma"/>
          <w:iCs/>
          <w:szCs w:val="22"/>
          <w:lang w:val="es-ES"/>
        </w:rPr>
        <w:t xml:space="preserve"> </w:t>
      </w:r>
      <w:r>
        <w:rPr>
          <w:rFonts w:ascii="Palatino Linotype" w:hAnsi="Palatino Linotype" w:cs="Tahoma"/>
          <w:bCs/>
          <w:iCs/>
          <w:sz w:val="22"/>
          <w:szCs w:val="22"/>
        </w:rPr>
        <w:t>(2019</w:t>
      </w:r>
      <w:r w:rsidRPr="00174747">
        <w:rPr>
          <w:rFonts w:ascii="Palatino Linotype" w:hAnsi="Palatino Linotype" w:cs="Tahoma"/>
          <w:bCs/>
          <w:iCs/>
          <w:sz w:val="22"/>
          <w:szCs w:val="22"/>
        </w:rPr>
        <w:t xml:space="preserve">), en </w:t>
      </w:r>
      <w:r>
        <w:rPr>
          <w:rFonts w:ascii="Palatino Linotype" w:hAnsi="Palatino Linotype" w:cs="Tahoma"/>
          <w:bCs/>
          <w:iCs/>
          <w:sz w:val="22"/>
          <w:szCs w:val="22"/>
        </w:rPr>
        <w:t>el</w:t>
      </w:r>
      <w:r w:rsidRPr="00174747">
        <w:rPr>
          <w:rFonts w:ascii="Palatino Linotype" w:hAnsi="Palatino Linotype" w:cs="Tahoma"/>
          <w:bCs/>
          <w:iCs/>
          <w:sz w:val="22"/>
          <w:szCs w:val="22"/>
        </w:rPr>
        <w:t xml:space="preserve"> “</w:t>
      </w:r>
      <w:r>
        <w:rPr>
          <w:rFonts w:ascii="Palatino Linotype" w:hAnsi="Palatino Linotype" w:cs="Tahoma"/>
          <w:bCs/>
          <w:iCs/>
          <w:sz w:val="22"/>
          <w:szCs w:val="22"/>
        </w:rPr>
        <w:t>Diccionario de Protección de Datos Personales Conceptos Fundamentales</w:t>
      </w:r>
      <w:r w:rsidRPr="00174747">
        <w:rPr>
          <w:rFonts w:ascii="Palatino Linotype" w:hAnsi="Palatino Linotype" w:cs="Tahoma"/>
          <w:bCs/>
          <w:iCs/>
          <w:sz w:val="22"/>
          <w:szCs w:val="22"/>
        </w:rPr>
        <w:t xml:space="preserve">” (p. </w:t>
      </w:r>
      <w:r>
        <w:rPr>
          <w:rFonts w:ascii="Palatino Linotype" w:hAnsi="Palatino Linotype" w:cs="Tahoma"/>
          <w:bCs/>
          <w:iCs/>
          <w:sz w:val="22"/>
          <w:szCs w:val="22"/>
        </w:rPr>
        <w:t>329</w:t>
      </w:r>
      <w:r w:rsidRPr="00174747">
        <w:rPr>
          <w:rFonts w:ascii="Palatino Linotype" w:hAnsi="Palatino Linotype" w:cs="Tahoma"/>
          <w:bCs/>
          <w:iCs/>
          <w:sz w:val="22"/>
          <w:szCs w:val="22"/>
        </w:rPr>
        <w:t>),</w:t>
      </w:r>
      <w:r>
        <w:rPr>
          <w:rFonts w:ascii="Palatino Linotype" w:hAnsi="Palatino Linotype" w:cs="Tahoma"/>
          <w:bCs/>
          <w:iCs/>
          <w:sz w:val="22"/>
          <w:szCs w:val="22"/>
        </w:rPr>
        <w:t xml:space="preserve"> establece como categoría de datos personales, los de </w:t>
      </w:r>
      <w:r>
        <w:rPr>
          <w:rFonts w:ascii="Palatino Linotype" w:hAnsi="Palatino Linotype" w:cs="Tahoma"/>
          <w:bCs/>
          <w:iCs/>
          <w:sz w:val="22"/>
          <w:szCs w:val="22"/>
        </w:rPr>
        <w:lastRenderedPageBreak/>
        <w:t xml:space="preserve">identificación, entre los cuales se encuentra el nombre, la edad, el sexo, la nacionalidad, el RFC, CURP, </w:t>
      </w:r>
      <w:r>
        <w:rPr>
          <w:rFonts w:ascii="Palatino Linotype" w:hAnsi="Palatino Linotype" w:cs="Tahoma"/>
          <w:b/>
          <w:iCs/>
          <w:sz w:val="22"/>
          <w:szCs w:val="22"/>
        </w:rPr>
        <w:t xml:space="preserve">estado civil, </w:t>
      </w:r>
      <w:r w:rsidRPr="007C3B88">
        <w:rPr>
          <w:rFonts w:ascii="Palatino Linotype" w:hAnsi="Palatino Linotype" w:cs="Tahoma"/>
          <w:bCs/>
          <w:iCs/>
          <w:sz w:val="22"/>
          <w:szCs w:val="22"/>
        </w:rPr>
        <w:t>entre otros.</w:t>
      </w:r>
    </w:p>
    <w:p w14:paraId="3529197D" w14:textId="77777777" w:rsidR="008E6C2B" w:rsidRPr="00EF1BE5" w:rsidRDefault="008E6C2B" w:rsidP="00EF1BE5">
      <w:pPr>
        <w:spacing w:line="360" w:lineRule="auto"/>
        <w:jc w:val="both"/>
        <w:rPr>
          <w:rFonts w:ascii="Palatino Linotype" w:hAnsi="Palatino Linotype" w:cs="Tahoma"/>
          <w:iCs/>
          <w:szCs w:val="22"/>
          <w:lang w:val="es-ES"/>
        </w:rPr>
      </w:pPr>
    </w:p>
    <w:p w14:paraId="0680DC88" w14:textId="77564809" w:rsidR="00AB1E6D" w:rsidRPr="006B0AB4" w:rsidRDefault="003D20A3" w:rsidP="00AB1E6D">
      <w:pPr>
        <w:spacing w:line="360" w:lineRule="auto"/>
        <w:ind w:right="-28"/>
        <w:contextualSpacing/>
        <w:jc w:val="both"/>
        <w:rPr>
          <w:rFonts w:ascii="Palatino Linotype" w:eastAsia="Calibri" w:hAnsi="Palatino Linotype" w:cs="Tahoma"/>
          <w:sz w:val="22"/>
          <w:szCs w:val="22"/>
          <w:lang w:eastAsia="en-US"/>
        </w:rPr>
      </w:pPr>
      <w:r w:rsidRPr="006B0AB4">
        <w:rPr>
          <w:rFonts w:ascii="Palatino Linotype" w:eastAsia="Calibri" w:hAnsi="Palatino Linotype" w:cs="Tahoma"/>
          <w:sz w:val="22"/>
          <w:szCs w:val="22"/>
          <w:lang w:eastAsia="en-US"/>
        </w:rPr>
        <w:t xml:space="preserve">Conforme a lo expuesto, </w:t>
      </w:r>
      <w:r w:rsidR="005715BB" w:rsidRPr="006B0AB4">
        <w:rPr>
          <w:rFonts w:ascii="Palatino Linotype" w:eastAsia="Calibri" w:hAnsi="Palatino Linotype" w:cs="Tahoma"/>
          <w:sz w:val="22"/>
          <w:szCs w:val="22"/>
          <w:lang w:eastAsia="en-US"/>
        </w:rPr>
        <w:t>un dato personal es cualquier información concerniente a una persona física identificable o identificable</w:t>
      </w:r>
      <w:r w:rsidR="00AA448E" w:rsidRPr="006B0AB4">
        <w:rPr>
          <w:rFonts w:ascii="Palatino Linotype" w:eastAsia="Calibri" w:hAnsi="Palatino Linotype" w:cs="Tahoma"/>
          <w:sz w:val="22"/>
          <w:szCs w:val="22"/>
          <w:lang w:eastAsia="en-US"/>
        </w:rPr>
        <w:t xml:space="preserve">, por lo que se procede a analizar </w:t>
      </w:r>
      <w:r w:rsidR="00405C3E" w:rsidRPr="006B0AB4">
        <w:rPr>
          <w:rFonts w:ascii="Palatino Linotype" w:eastAsia="Calibri" w:hAnsi="Palatino Linotype" w:cs="Tahoma"/>
          <w:sz w:val="22"/>
          <w:szCs w:val="22"/>
          <w:lang w:eastAsia="en-US"/>
        </w:rPr>
        <w:t xml:space="preserve">si la información concerniente </w:t>
      </w:r>
      <w:r w:rsidR="008F0CF0" w:rsidRPr="006B0AB4">
        <w:rPr>
          <w:rFonts w:ascii="Palatino Linotype" w:eastAsia="Calibri" w:hAnsi="Palatino Linotype" w:cs="Tahoma"/>
          <w:sz w:val="22"/>
          <w:szCs w:val="22"/>
          <w:lang w:eastAsia="en-US"/>
        </w:rPr>
        <w:t xml:space="preserve">al acta de matrimonio de </w:t>
      </w:r>
      <w:r w:rsidR="00C20E0B" w:rsidRPr="006B0AB4">
        <w:rPr>
          <w:rFonts w:ascii="Palatino Linotype" w:eastAsia="Calibri" w:hAnsi="Palatino Linotype" w:cs="Tahoma"/>
          <w:sz w:val="22"/>
          <w:szCs w:val="22"/>
          <w:lang w:eastAsia="en-US"/>
        </w:rPr>
        <w:t xml:space="preserve">Benjamín Villalva </w:t>
      </w:r>
      <w:proofErr w:type="spellStart"/>
      <w:proofErr w:type="gramStart"/>
      <w:r w:rsidR="00C20E0B" w:rsidRPr="006B0AB4">
        <w:rPr>
          <w:rFonts w:ascii="Palatino Linotype" w:eastAsia="Calibri" w:hAnsi="Palatino Linotype" w:cs="Tahoma"/>
          <w:sz w:val="22"/>
          <w:szCs w:val="22"/>
          <w:lang w:eastAsia="en-US"/>
        </w:rPr>
        <w:t>Villalva</w:t>
      </w:r>
      <w:proofErr w:type="spellEnd"/>
      <w:r w:rsidR="00691901" w:rsidRPr="006B0AB4">
        <w:rPr>
          <w:rFonts w:ascii="Palatino Linotype" w:eastAsia="Calibri" w:hAnsi="Palatino Linotype" w:cs="Tahoma"/>
          <w:sz w:val="22"/>
          <w:szCs w:val="22"/>
          <w:lang w:eastAsia="en-US"/>
        </w:rPr>
        <w:t>,</w:t>
      </w:r>
      <w:proofErr w:type="gramEnd"/>
      <w:r w:rsidR="00691901" w:rsidRPr="006B0AB4">
        <w:rPr>
          <w:rFonts w:ascii="Palatino Linotype" w:eastAsia="Calibri" w:hAnsi="Palatino Linotype" w:cs="Tahoma"/>
          <w:sz w:val="22"/>
          <w:szCs w:val="22"/>
          <w:lang w:eastAsia="en-US"/>
        </w:rPr>
        <w:t xml:space="preserve"> es información de carácter confidencial. </w:t>
      </w:r>
    </w:p>
    <w:p w14:paraId="77F51174" w14:textId="77777777" w:rsidR="0091701B" w:rsidRPr="006B0AB4" w:rsidRDefault="0091701B" w:rsidP="0091701B">
      <w:pPr>
        <w:spacing w:line="360" w:lineRule="auto"/>
        <w:ind w:right="-28"/>
        <w:contextualSpacing/>
        <w:jc w:val="both"/>
        <w:rPr>
          <w:rFonts w:ascii="Palatino Linotype" w:eastAsia="Calibri" w:hAnsi="Palatino Linotype" w:cs="Tahoma"/>
          <w:iCs/>
          <w:sz w:val="22"/>
          <w:szCs w:val="22"/>
          <w:lang w:eastAsia="en-US"/>
        </w:rPr>
      </w:pPr>
    </w:p>
    <w:p w14:paraId="7F32C615" w14:textId="77EC3847" w:rsidR="00320D5B" w:rsidRDefault="00C15234" w:rsidP="0091701B">
      <w:pPr>
        <w:spacing w:line="360" w:lineRule="auto"/>
        <w:ind w:right="-28"/>
        <w:contextualSpacing/>
        <w:jc w:val="both"/>
        <w:rPr>
          <w:rFonts w:ascii="Palatino Linotype" w:eastAsia="Calibri" w:hAnsi="Palatino Linotype" w:cs="Tahoma"/>
          <w:iCs/>
          <w:sz w:val="22"/>
          <w:szCs w:val="22"/>
          <w:lang w:eastAsia="en-US"/>
        </w:rPr>
      </w:pPr>
      <w:r w:rsidRPr="006B0AB4">
        <w:rPr>
          <w:rFonts w:ascii="Palatino Linotype" w:eastAsia="Calibri" w:hAnsi="Palatino Linotype" w:cs="Tahoma"/>
          <w:iCs/>
          <w:sz w:val="22"/>
          <w:szCs w:val="22"/>
          <w:lang w:eastAsia="en-US"/>
        </w:rPr>
        <w:t xml:space="preserve">Al respecto, </w:t>
      </w:r>
      <w:r w:rsidR="00320D5B">
        <w:rPr>
          <w:rFonts w:ascii="Palatino Linotype" w:eastAsia="Calibri" w:hAnsi="Palatino Linotype" w:cs="Tahoma"/>
          <w:iCs/>
          <w:sz w:val="22"/>
          <w:szCs w:val="22"/>
          <w:lang w:eastAsia="en-US"/>
        </w:rPr>
        <w:t xml:space="preserve">los artículos </w:t>
      </w:r>
      <w:r w:rsidR="00320D5B" w:rsidRPr="006B0AB4">
        <w:rPr>
          <w:rFonts w:ascii="Palatino Linotype" w:eastAsia="Calibri" w:hAnsi="Palatino Linotype" w:cs="Tahoma"/>
          <w:iCs/>
          <w:sz w:val="22"/>
          <w:szCs w:val="22"/>
          <w:lang w:eastAsia="en-US"/>
        </w:rPr>
        <w:t>2.3</w:t>
      </w:r>
      <w:r w:rsidR="00320D5B">
        <w:rPr>
          <w:rFonts w:ascii="Palatino Linotype" w:eastAsia="Calibri" w:hAnsi="Palatino Linotype" w:cs="Tahoma"/>
          <w:iCs/>
          <w:sz w:val="22"/>
          <w:szCs w:val="22"/>
          <w:lang w:eastAsia="en-US"/>
        </w:rPr>
        <w:t xml:space="preserve"> y 3.5</w:t>
      </w:r>
      <w:r w:rsidR="00285676" w:rsidRPr="006B0AB4">
        <w:rPr>
          <w:rFonts w:ascii="Palatino Linotype" w:eastAsia="Calibri" w:hAnsi="Palatino Linotype" w:cs="Tahoma"/>
          <w:iCs/>
          <w:sz w:val="22"/>
          <w:szCs w:val="22"/>
          <w:lang w:eastAsia="en-US"/>
        </w:rPr>
        <w:t xml:space="preserve"> del </w:t>
      </w:r>
      <w:r w:rsidR="0051032D" w:rsidRPr="006B0AB4">
        <w:rPr>
          <w:rFonts w:ascii="Palatino Linotype" w:eastAsia="Calibri" w:hAnsi="Palatino Linotype" w:cs="Tahoma"/>
          <w:iCs/>
          <w:sz w:val="22"/>
          <w:szCs w:val="22"/>
          <w:lang w:eastAsia="en-US"/>
        </w:rPr>
        <w:t xml:space="preserve">Código Civil del Estado de México, </w:t>
      </w:r>
      <w:r w:rsidR="00717D34" w:rsidRPr="006B0AB4">
        <w:rPr>
          <w:rFonts w:ascii="Palatino Linotype" w:eastAsia="Calibri" w:hAnsi="Palatino Linotype" w:cs="Tahoma"/>
          <w:iCs/>
          <w:sz w:val="22"/>
          <w:szCs w:val="22"/>
          <w:lang w:eastAsia="en-US"/>
        </w:rPr>
        <w:t>estable</w:t>
      </w:r>
      <w:r w:rsidR="00320D5B">
        <w:rPr>
          <w:rFonts w:ascii="Palatino Linotype" w:eastAsia="Calibri" w:hAnsi="Palatino Linotype" w:cs="Tahoma"/>
          <w:iCs/>
          <w:sz w:val="22"/>
          <w:szCs w:val="22"/>
          <w:lang w:eastAsia="en-US"/>
        </w:rPr>
        <w:t>cen</w:t>
      </w:r>
      <w:r w:rsidR="00717D34" w:rsidRPr="006B0AB4">
        <w:rPr>
          <w:rFonts w:ascii="Palatino Linotype" w:eastAsia="Calibri" w:hAnsi="Palatino Linotype" w:cs="Tahoma"/>
          <w:iCs/>
          <w:sz w:val="22"/>
          <w:szCs w:val="22"/>
          <w:lang w:eastAsia="en-US"/>
        </w:rPr>
        <w:t xml:space="preserve"> que el estado civil </w:t>
      </w:r>
      <w:r w:rsidR="00285676" w:rsidRPr="006B0AB4">
        <w:rPr>
          <w:rFonts w:ascii="Palatino Linotype" w:eastAsia="Calibri" w:hAnsi="Palatino Linotype" w:cs="Tahoma"/>
          <w:iCs/>
          <w:sz w:val="22"/>
          <w:szCs w:val="22"/>
          <w:lang w:eastAsia="en-US"/>
        </w:rPr>
        <w:t xml:space="preserve">es uno de los atributos de la </w:t>
      </w:r>
      <w:r w:rsidR="004C358F" w:rsidRPr="006B0AB4">
        <w:rPr>
          <w:rFonts w:ascii="Palatino Linotype" w:eastAsia="Calibri" w:hAnsi="Palatino Linotype" w:cs="Tahoma"/>
          <w:iCs/>
          <w:sz w:val="22"/>
          <w:szCs w:val="22"/>
          <w:lang w:eastAsia="en-US"/>
        </w:rPr>
        <w:t>personalidad</w:t>
      </w:r>
      <w:r w:rsidR="001C66E0" w:rsidRPr="006B0AB4">
        <w:rPr>
          <w:rFonts w:ascii="Palatino Linotype" w:eastAsia="Calibri" w:hAnsi="Palatino Linotype" w:cs="Tahoma"/>
          <w:iCs/>
          <w:sz w:val="22"/>
          <w:szCs w:val="22"/>
          <w:lang w:eastAsia="en-US"/>
        </w:rPr>
        <w:t xml:space="preserve">, el cual, se comprueba </w:t>
      </w:r>
      <w:r w:rsidR="004B75BF" w:rsidRPr="006B0AB4">
        <w:rPr>
          <w:rFonts w:ascii="Palatino Linotype" w:eastAsia="Calibri" w:hAnsi="Palatino Linotype" w:cs="Tahoma"/>
          <w:iCs/>
          <w:sz w:val="22"/>
          <w:szCs w:val="22"/>
          <w:lang w:eastAsia="en-US"/>
        </w:rPr>
        <w:t xml:space="preserve">a través de las constancias </w:t>
      </w:r>
      <w:r w:rsidR="00FD753E" w:rsidRPr="006B0AB4">
        <w:rPr>
          <w:rFonts w:ascii="Palatino Linotype" w:eastAsia="Calibri" w:hAnsi="Palatino Linotype" w:cs="Tahoma"/>
          <w:iCs/>
          <w:sz w:val="22"/>
          <w:szCs w:val="22"/>
          <w:lang w:eastAsia="en-US"/>
        </w:rPr>
        <w:t xml:space="preserve">relativas del Registro Civil. </w:t>
      </w:r>
    </w:p>
    <w:p w14:paraId="697CD0BE" w14:textId="77777777" w:rsidR="00320D5B" w:rsidRDefault="00320D5B" w:rsidP="0091701B">
      <w:pPr>
        <w:spacing w:line="360" w:lineRule="auto"/>
        <w:ind w:right="-28"/>
        <w:contextualSpacing/>
        <w:jc w:val="both"/>
        <w:rPr>
          <w:rFonts w:ascii="Palatino Linotype" w:eastAsia="Calibri" w:hAnsi="Palatino Linotype" w:cs="Tahoma"/>
          <w:iCs/>
          <w:sz w:val="22"/>
          <w:szCs w:val="22"/>
          <w:lang w:eastAsia="en-US"/>
        </w:rPr>
      </w:pPr>
    </w:p>
    <w:p w14:paraId="5F444635" w14:textId="7FA234EF" w:rsidR="00505F57" w:rsidRPr="006B0AB4" w:rsidRDefault="00505F57" w:rsidP="0091701B">
      <w:pPr>
        <w:spacing w:line="360" w:lineRule="auto"/>
        <w:ind w:right="-28"/>
        <w:contextualSpacing/>
        <w:jc w:val="both"/>
        <w:rPr>
          <w:rFonts w:ascii="Palatino Linotype" w:eastAsia="Calibri" w:hAnsi="Palatino Linotype" w:cs="Tahoma"/>
          <w:iCs/>
          <w:sz w:val="22"/>
          <w:szCs w:val="22"/>
          <w:lang w:eastAsia="en-US"/>
        </w:rPr>
      </w:pPr>
      <w:r w:rsidRPr="006B0AB4">
        <w:rPr>
          <w:rFonts w:ascii="Palatino Linotype" w:eastAsia="Calibri" w:hAnsi="Palatino Linotype" w:cs="Tahoma"/>
          <w:iCs/>
          <w:sz w:val="22"/>
          <w:szCs w:val="22"/>
          <w:lang w:eastAsia="en-US"/>
        </w:rPr>
        <w:t xml:space="preserve">En </w:t>
      </w:r>
      <w:r w:rsidR="00C13A57" w:rsidRPr="006B0AB4">
        <w:rPr>
          <w:rFonts w:ascii="Palatino Linotype" w:eastAsia="Calibri" w:hAnsi="Palatino Linotype" w:cs="Tahoma"/>
          <w:iCs/>
          <w:sz w:val="22"/>
          <w:szCs w:val="22"/>
          <w:lang w:eastAsia="en-US"/>
        </w:rPr>
        <w:t>esa tesitura</w:t>
      </w:r>
      <w:r w:rsidR="00935F0E" w:rsidRPr="006B0AB4">
        <w:rPr>
          <w:rFonts w:ascii="Palatino Linotype" w:eastAsia="Calibri" w:hAnsi="Palatino Linotype" w:cs="Tahoma"/>
          <w:iCs/>
          <w:sz w:val="22"/>
          <w:szCs w:val="22"/>
          <w:lang w:eastAsia="en-US"/>
        </w:rPr>
        <w:t>, el artículo 3.1</w:t>
      </w:r>
      <w:r w:rsidR="00320D5B">
        <w:rPr>
          <w:rFonts w:ascii="Palatino Linotype" w:eastAsia="Calibri" w:hAnsi="Palatino Linotype" w:cs="Tahoma"/>
          <w:iCs/>
          <w:sz w:val="22"/>
          <w:szCs w:val="22"/>
          <w:lang w:eastAsia="en-US"/>
        </w:rPr>
        <w:t xml:space="preserve"> del ordenamiento referido</w:t>
      </w:r>
      <w:r w:rsidR="00935F0E" w:rsidRPr="006B0AB4">
        <w:rPr>
          <w:rFonts w:ascii="Palatino Linotype" w:eastAsia="Calibri" w:hAnsi="Palatino Linotype" w:cs="Tahoma"/>
          <w:iCs/>
          <w:sz w:val="22"/>
          <w:szCs w:val="22"/>
          <w:lang w:eastAsia="en-US"/>
        </w:rPr>
        <w:t xml:space="preserve">, </w:t>
      </w:r>
      <w:r w:rsidR="00320D5B">
        <w:rPr>
          <w:rFonts w:ascii="Palatino Linotype" w:eastAsia="Calibri" w:hAnsi="Palatino Linotype" w:cs="Tahoma"/>
          <w:iCs/>
          <w:sz w:val="22"/>
          <w:szCs w:val="22"/>
          <w:lang w:eastAsia="en-US"/>
        </w:rPr>
        <w:t>precisa</w:t>
      </w:r>
      <w:r w:rsidR="00935F0E" w:rsidRPr="006B0AB4">
        <w:rPr>
          <w:rFonts w:ascii="Palatino Linotype" w:eastAsia="Calibri" w:hAnsi="Palatino Linotype" w:cs="Tahoma"/>
          <w:iCs/>
          <w:sz w:val="22"/>
          <w:szCs w:val="22"/>
          <w:lang w:eastAsia="en-US"/>
        </w:rPr>
        <w:t xml:space="preserve"> que el Registro Civil es la institución </w:t>
      </w:r>
      <w:r w:rsidR="00D20A20" w:rsidRPr="006B0AB4">
        <w:rPr>
          <w:rFonts w:ascii="Palatino Linotype" w:eastAsia="Calibri" w:hAnsi="Palatino Linotype" w:cs="Tahoma"/>
          <w:iCs/>
          <w:sz w:val="22"/>
          <w:szCs w:val="22"/>
          <w:lang w:eastAsia="en-US"/>
        </w:rPr>
        <w:t xml:space="preserve">de carácter público </w:t>
      </w:r>
      <w:r w:rsidR="00B278A9" w:rsidRPr="006B0AB4">
        <w:rPr>
          <w:rFonts w:ascii="Palatino Linotype" w:eastAsia="Calibri" w:hAnsi="Palatino Linotype" w:cs="Tahoma"/>
          <w:iCs/>
          <w:sz w:val="22"/>
          <w:szCs w:val="22"/>
          <w:lang w:eastAsia="en-US"/>
        </w:rPr>
        <w:t xml:space="preserve">y de interés social </w:t>
      </w:r>
      <w:r w:rsidR="00170CCF" w:rsidRPr="006B0AB4">
        <w:rPr>
          <w:rFonts w:ascii="Palatino Linotype" w:eastAsia="Calibri" w:hAnsi="Palatino Linotype" w:cs="Tahoma"/>
          <w:iCs/>
          <w:sz w:val="22"/>
          <w:szCs w:val="22"/>
          <w:lang w:eastAsia="en-US"/>
        </w:rPr>
        <w:t xml:space="preserve">mediante el cual el Estado, inscribe, registra, autoriza, certifica, </w:t>
      </w:r>
      <w:r w:rsidR="00CC25F9" w:rsidRPr="006B0AB4">
        <w:rPr>
          <w:rFonts w:ascii="Palatino Linotype" w:eastAsia="Calibri" w:hAnsi="Palatino Linotype" w:cs="Tahoma"/>
          <w:iCs/>
          <w:sz w:val="22"/>
          <w:szCs w:val="22"/>
          <w:lang w:eastAsia="en-US"/>
        </w:rPr>
        <w:t>da publi</w:t>
      </w:r>
      <w:r w:rsidR="004614E2" w:rsidRPr="006B0AB4">
        <w:rPr>
          <w:rFonts w:ascii="Palatino Linotype" w:eastAsia="Calibri" w:hAnsi="Palatino Linotype" w:cs="Tahoma"/>
          <w:iCs/>
          <w:sz w:val="22"/>
          <w:szCs w:val="22"/>
          <w:lang w:eastAsia="en-US"/>
        </w:rPr>
        <w:t xml:space="preserve">cidad y solemnidad a los actos y hechos relativos </w:t>
      </w:r>
      <w:r w:rsidR="002874E6" w:rsidRPr="006B0AB4">
        <w:rPr>
          <w:rFonts w:ascii="Palatino Linotype" w:eastAsia="Calibri" w:hAnsi="Palatino Linotype" w:cs="Tahoma"/>
          <w:iCs/>
          <w:sz w:val="22"/>
          <w:szCs w:val="22"/>
          <w:lang w:eastAsia="en-US"/>
        </w:rPr>
        <w:t xml:space="preserve">al estado civil de las personas y expide </w:t>
      </w:r>
      <w:r w:rsidR="00B33662" w:rsidRPr="006B0AB4">
        <w:rPr>
          <w:rFonts w:ascii="Palatino Linotype" w:eastAsia="Calibri" w:hAnsi="Palatino Linotype" w:cs="Tahoma"/>
          <w:iCs/>
          <w:sz w:val="22"/>
          <w:szCs w:val="22"/>
          <w:lang w:eastAsia="en-US"/>
        </w:rPr>
        <w:t xml:space="preserve">las actas relativas </w:t>
      </w:r>
      <w:r w:rsidR="00162FF1" w:rsidRPr="006B0AB4">
        <w:rPr>
          <w:rFonts w:ascii="Palatino Linotype" w:eastAsia="Calibri" w:hAnsi="Palatino Linotype" w:cs="Tahoma"/>
          <w:iCs/>
          <w:sz w:val="22"/>
          <w:szCs w:val="22"/>
          <w:lang w:eastAsia="en-US"/>
        </w:rPr>
        <w:t xml:space="preserve">al nacimiento, </w:t>
      </w:r>
      <w:r w:rsidR="00A05DE4" w:rsidRPr="006B0AB4">
        <w:rPr>
          <w:rFonts w:ascii="Palatino Linotype" w:eastAsia="Calibri" w:hAnsi="Palatino Linotype" w:cs="Tahoma"/>
          <w:iCs/>
          <w:sz w:val="22"/>
          <w:szCs w:val="22"/>
          <w:lang w:eastAsia="en-US"/>
        </w:rPr>
        <w:t xml:space="preserve">reconocimiento de hijos, adopción, matrimonio, </w:t>
      </w:r>
      <w:r w:rsidR="009F29A1" w:rsidRPr="006B0AB4">
        <w:rPr>
          <w:rFonts w:ascii="Palatino Linotype" w:eastAsia="Calibri" w:hAnsi="Palatino Linotype" w:cs="Tahoma"/>
          <w:iCs/>
          <w:sz w:val="22"/>
          <w:szCs w:val="22"/>
          <w:lang w:eastAsia="en-US"/>
        </w:rPr>
        <w:t xml:space="preserve">divorcio y defunción. </w:t>
      </w:r>
    </w:p>
    <w:p w14:paraId="782C41E9" w14:textId="3AB2D4E2" w:rsidR="00320D5B" w:rsidRPr="006B0AB4" w:rsidRDefault="00320D5B" w:rsidP="0091701B">
      <w:pPr>
        <w:spacing w:line="360" w:lineRule="auto"/>
        <w:ind w:right="-28"/>
        <w:contextualSpacing/>
        <w:jc w:val="both"/>
        <w:rPr>
          <w:rFonts w:ascii="Palatino Linotype" w:eastAsia="Calibri" w:hAnsi="Palatino Linotype" w:cs="Tahoma"/>
          <w:iCs/>
          <w:sz w:val="22"/>
          <w:szCs w:val="22"/>
          <w:lang w:eastAsia="en-US"/>
        </w:rPr>
      </w:pPr>
    </w:p>
    <w:p w14:paraId="11AD8190" w14:textId="799DA370" w:rsidR="002C452C" w:rsidRDefault="00B82B7C" w:rsidP="0091701B">
      <w:pPr>
        <w:spacing w:line="360" w:lineRule="auto"/>
        <w:ind w:right="-28"/>
        <w:contextualSpacing/>
        <w:jc w:val="both"/>
        <w:rPr>
          <w:rFonts w:ascii="Palatino Linotype" w:eastAsia="Calibri" w:hAnsi="Palatino Linotype" w:cs="Tahoma"/>
          <w:iCs/>
          <w:sz w:val="22"/>
          <w:szCs w:val="22"/>
          <w:lang w:eastAsia="en-US"/>
        </w:rPr>
      </w:pPr>
      <w:r w:rsidRPr="006B0AB4">
        <w:rPr>
          <w:rFonts w:ascii="Palatino Linotype" w:eastAsia="Calibri" w:hAnsi="Palatino Linotype" w:cs="Tahoma"/>
          <w:iCs/>
          <w:sz w:val="22"/>
          <w:szCs w:val="22"/>
          <w:lang w:eastAsia="en-US"/>
        </w:rPr>
        <w:t xml:space="preserve">En razón de lo anterior, </w:t>
      </w:r>
      <w:r w:rsidR="00AB7500" w:rsidRPr="006B0AB4">
        <w:rPr>
          <w:rFonts w:ascii="Palatino Linotype" w:eastAsia="Calibri" w:hAnsi="Palatino Linotype" w:cs="Tahoma"/>
          <w:iCs/>
          <w:sz w:val="22"/>
          <w:szCs w:val="22"/>
          <w:lang w:eastAsia="en-US"/>
        </w:rPr>
        <w:t>que el acta de ma</w:t>
      </w:r>
      <w:r w:rsidR="0078611C" w:rsidRPr="006B0AB4">
        <w:rPr>
          <w:rFonts w:ascii="Palatino Linotype" w:eastAsia="Calibri" w:hAnsi="Palatino Linotype" w:cs="Tahoma"/>
          <w:iCs/>
          <w:sz w:val="22"/>
          <w:szCs w:val="22"/>
          <w:lang w:eastAsia="en-US"/>
        </w:rPr>
        <w:t xml:space="preserve">trimonio </w:t>
      </w:r>
      <w:r w:rsidR="00CA316C" w:rsidRPr="006B0AB4">
        <w:rPr>
          <w:rFonts w:ascii="Palatino Linotype" w:eastAsia="Calibri" w:hAnsi="Palatino Linotype" w:cs="Tahoma"/>
          <w:iCs/>
          <w:sz w:val="22"/>
          <w:szCs w:val="22"/>
          <w:lang w:eastAsia="en-US"/>
        </w:rPr>
        <w:t xml:space="preserve">es un documento </w:t>
      </w:r>
      <w:r w:rsidR="00D10B8E" w:rsidRPr="006B0AB4">
        <w:rPr>
          <w:rFonts w:ascii="Palatino Linotype" w:eastAsia="Calibri" w:hAnsi="Palatino Linotype" w:cs="Tahoma"/>
          <w:iCs/>
          <w:sz w:val="22"/>
          <w:szCs w:val="22"/>
          <w:lang w:eastAsia="en-US"/>
        </w:rPr>
        <w:t>en el cual se asienta el estado civil</w:t>
      </w:r>
      <w:r w:rsidR="00E03C78" w:rsidRPr="006B0AB4">
        <w:rPr>
          <w:rFonts w:ascii="Palatino Linotype" w:eastAsia="Calibri" w:hAnsi="Palatino Linotype" w:cs="Tahoma"/>
          <w:iCs/>
          <w:sz w:val="22"/>
          <w:szCs w:val="22"/>
          <w:lang w:eastAsia="en-US"/>
        </w:rPr>
        <w:t>, concerniente</w:t>
      </w:r>
      <w:r w:rsidR="00BD3E2F" w:rsidRPr="006B0AB4">
        <w:rPr>
          <w:rFonts w:ascii="Palatino Linotype" w:eastAsia="Calibri" w:hAnsi="Palatino Linotype" w:cs="Tahoma"/>
          <w:iCs/>
          <w:sz w:val="22"/>
          <w:szCs w:val="22"/>
          <w:lang w:eastAsia="en-US"/>
        </w:rPr>
        <w:t xml:space="preserve"> a una persona</w:t>
      </w:r>
      <w:r w:rsidR="00A77B1F" w:rsidRPr="006B0AB4">
        <w:rPr>
          <w:rFonts w:ascii="Palatino Linotype" w:eastAsia="Calibri" w:hAnsi="Palatino Linotype" w:cs="Tahoma"/>
          <w:iCs/>
          <w:sz w:val="22"/>
          <w:szCs w:val="22"/>
          <w:lang w:eastAsia="en-US"/>
        </w:rPr>
        <w:t>, la cual permite su identificación</w:t>
      </w:r>
      <w:r w:rsidR="00320D5B">
        <w:rPr>
          <w:rFonts w:ascii="Palatino Linotype" w:eastAsia="Calibri" w:hAnsi="Palatino Linotype" w:cs="Tahoma"/>
          <w:iCs/>
          <w:sz w:val="22"/>
          <w:szCs w:val="22"/>
          <w:lang w:eastAsia="en-US"/>
        </w:rPr>
        <w:t>, por lo que</w:t>
      </w:r>
      <w:r w:rsidR="002E5FEA" w:rsidRPr="006B0AB4">
        <w:rPr>
          <w:rFonts w:ascii="Palatino Linotype" w:eastAsia="Calibri" w:hAnsi="Palatino Linotype" w:cs="Tahoma"/>
          <w:iCs/>
          <w:sz w:val="22"/>
          <w:szCs w:val="22"/>
          <w:lang w:eastAsia="en-US"/>
        </w:rPr>
        <w:t xml:space="preserve">, </w:t>
      </w:r>
      <w:r w:rsidR="00923514" w:rsidRPr="006B0AB4">
        <w:rPr>
          <w:rFonts w:ascii="Palatino Linotype" w:eastAsia="Calibri" w:hAnsi="Palatino Linotype" w:cs="Tahoma"/>
          <w:iCs/>
          <w:sz w:val="22"/>
          <w:szCs w:val="22"/>
          <w:lang w:eastAsia="en-US"/>
        </w:rPr>
        <w:t xml:space="preserve">se puede colegir que el estado civil </w:t>
      </w:r>
      <w:r w:rsidR="00AD057A" w:rsidRPr="006B0AB4">
        <w:rPr>
          <w:rFonts w:ascii="Palatino Linotype" w:eastAsia="Calibri" w:hAnsi="Palatino Linotype" w:cs="Tahoma"/>
          <w:iCs/>
          <w:sz w:val="22"/>
          <w:szCs w:val="22"/>
          <w:lang w:eastAsia="en-US"/>
        </w:rPr>
        <w:t>tiene una relación directa con la vida</w:t>
      </w:r>
      <w:r w:rsidR="00320D5B">
        <w:rPr>
          <w:rFonts w:ascii="Palatino Linotype" w:eastAsia="Calibri" w:hAnsi="Palatino Linotype" w:cs="Tahoma"/>
          <w:iCs/>
          <w:sz w:val="22"/>
          <w:szCs w:val="22"/>
          <w:lang w:eastAsia="en-US"/>
        </w:rPr>
        <w:t xml:space="preserve"> íntima y</w:t>
      </w:r>
      <w:r w:rsidR="00AD057A" w:rsidRPr="006B0AB4">
        <w:rPr>
          <w:rFonts w:ascii="Palatino Linotype" w:eastAsia="Calibri" w:hAnsi="Palatino Linotype" w:cs="Tahoma"/>
          <w:iCs/>
          <w:sz w:val="22"/>
          <w:szCs w:val="22"/>
          <w:lang w:eastAsia="en-US"/>
        </w:rPr>
        <w:t xml:space="preserve"> privada de las personas. </w:t>
      </w:r>
    </w:p>
    <w:p w14:paraId="2F93E883" w14:textId="584BC7EC" w:rsidR="00320D5B" w:rsidRDefault="00320D5B" w:rsidP="0091701B">
      <w:pPr>
        <w:spacing w:line="360" w:lineRule="auto"/>
        <w:ind w:right="-28"/>
        <w:contextualSpacing/>
        <w:jc w:val="both"/>
        <w:rPr>
          <w:rFonts w:ascii="Palatino Linotype" w:eastAsia="Calibri" w:hAnsi="Palatino Linotype" w:cs="Tahoma"/>
          <w:iCs/>
          <w:sz w:val="22"/>
          <w:szCs w:val="22"/>
          <w:lang w:eastAsia="en-US"/>
        </w:rPr>
      </w:pPr>
    </w:p>
    <w:p w14:paraId="466C82E1" w14:textId="7B0F5590" w:rsidR="00740897" w:rsidRPr="006B0AB4" w:rsidRDefault="00320D5B" w:rsidP="00320D5B">
      <w:pPr>
        <w:spacing w:line="360" w:lineRule="auto"/>
        <w:ind w:right="-28"/>
        <w:contextualSpacing/>
        <w:jc w:val="both"/>
        <w:rPr>
          <w:rFonts w:ascii="Palatino Linotype" w:eastAsia="Calibri" w:hAnsi="Palatino Linotype" w:cs="Tahoma"/>
          <w:bCs/>
          <w:sz w:val="22"/>
          <w:szCs w:val="22"/>
          <w:lang w:val="es-ES" w:eastAsia="en-US"/>
        </w:rPr>
      </w:pPr>
      <w:r>
        <w:rPr>
          <w:rFonts w:ascii="Palatino Linotype" w:eastAsia="Calibri" w:hAnsi="Palatino Linotype" w:cs="Tahoma"/>
          <w:iCs/>
          <w:sz w:val="22"/>
          <w:szCs w:val="22"/>
          <w:lang w:eastAsia="en-US"/>
        </w:rPr>
        <w:t>Así, en el presente caso, se considera que pronunciarse sobre si obra en los archivos el acta de matrimonio de un servidor público, daría cuenta de su estado civil y su decisión voluntaria de optar por dicho estado, lo cual únicamente refiere a la esfera privada e íntima de este; s</w:t>
      </w:r>
      <w:proofErr w:type="spellStart"/>
      <w:r w:rsidR="00740897" w:rsidRPr="006B0AB4">
        <w:rPr>
          <w:rFonts w:ascii="Palatino Linotype" w:eastAsia="Calibri" w:hAnsi="Palatino Linotype" w:cs="Tahoma"/>
          <w:bCs/>
          <w:sz w:val="22"/>
          <w:szCs w:val="22"/>
          <w:lang w:val="es-ES" w:eastAsia="en-US"/>
        </w:rPr>
        <w:t>obre</w:t>
      </w:r>
      <w:proofErr w:type="spellEnd"/>
      <w:r w:rsidR="00740897" w:rsidRPr="006B0AB4">
        <w:rPr>
          <w:rFonts w:ascii="Palatino Linotype" w:eastAsia="Calibri" w:hAnsi="Palatino Linotype" w:cs="Tahoma"/>
          <w:bCs/>
          <w:sz w:val="22"/>
          <w:szCs w:val="22"/>
          <w:lang w:val="es-ES" w:eastAsia="en-US"/>
        </w:rPr>
        <w:t xml:space="preserve"> el </w:t>
      </w:r>
      <w:r w:rsidR="00740897" w:rsidRPr="006B0AB4">
        <w:rPr>
          <w:rFonts w:ascii="Palatino Linotype" w:eastAsia="Calibri" w:hAnsi="Palatino Linotype" w:cs="Tahoma"/>
          <w:bCs/>
          <w:sz w:val="22"/>
          <w:szCs w:val="22"/>
          <w:lang w:val="es-ES" w:eastAsia="en-US"/>
        </w:rPr>
        <w:lastRenderedPageBreak/>
        <w:t>tema, el artículo 12 de la Declaración Universal de los Derechos Humanos</w:t>
      </w:r>
      <w:r w:rsidR="00740897" w:rsidRPr="006B0AB4">
        <w:rPr>
          <w:rFonts w:ascii="Palatino Linotype" w:eastAsia="Calibri" w:hAnsi="Palatino Linotype" w:cs="Tahoma"/>
          <w:bCs/>
          <w:i/>
          <w:sz w:val="22"/>
          <w:szCs w:val="22"/>
          <w:lang w:val="es-ES" w:eastAsia="en-US"/>
        </w:rPr>
        <w:t xml:space="preserve"> </w:t>
      </w:r>
      <w:r w:rsidR="00740897" w:rsidRPr="006B0AB4">
        <w:rPr>
          <w:rFonts w:ascii="Palatino Linotype" w:eastAsia="Calibri" w:hAnsi="Palatino Linotype" w:cs="Tahoma"/>
          <w:bCs/>
          <w:sz w:val="22"/>
          <w:szCs w:val="22"/>
          <w:lang w:val="es-ES" w:eastAsia="en-US"/>
        </w:rPr>
        <w:t xml:space="preserve">prevé que nadie será objeto de injerencias arbitrarias </w:t>
      </w:r>
      <w:r w:rsidR="00740897" w:rsidRPr="006B0AB4">
        <w:rPr>
          <w:rFonts w:ascii="Palatino Linotype" w:eastAsia="Calibri" w:hAnsi="Palatino Linotype" w:cs="Tahoma"/>
          <w:b/>
          <w:bCs/>
          <w:sz w:val="22"/>
          <w:szCs w:val="22"/>
          <w:lang w:val="es-ES" w:eastAsia="en-US"/>
        </w:rPr>
        <w:t>en su vida privada, su familia, su domicilio o su correspondencia</w:t>
      </w:r>
      <w:r w:rsidR="00740897" w:rsidRPr="006B0AB4">
        <w:rPr>
          <w:rFonts w:ascii="Palatino Linotype" w:eastAsia="Calibri" w:hAnsi="Palatino Linotype" w:cs="Tahoma"/>
          <w:bCs/>
          <w:sz w:val="22"/>
          <w:szCs w:val="22"/>
          <w:lang w:val="es-ES" w:eastAsia="en-US"/>
        </w:rPr>
        <w:t>, ni de ataques a su honra o a su reputación. Toda persona tiene derecho a la protección de la ley contra tales injerencias o ataques.</w:t>
      </w:r>
    </w:p>
    <w:p w14:paraId="4BE5C00A" w14:textId="77777777" w:rsidR="00740897" w:rsidRPr="006B0AB4" w:rsidRDefault="00740897" w:rsidP="00740897">
      <w:pPr>
        <w:spacing w:line="360" w:lineRule="auto"/>
        <w:jc w:val="both"/>
        <w:rPr>
          <w:rFonts w:ascii="Palatino Linotype" w:eastAsia="Calibri" w:hAnsi="Palatino Linotype" w:cs="Tahoma"/>
          <w:bCs/>
          <w:sz w:val="22"/>
          <w:szCs w:val="22"/>
          <w:lang w:val="es-ES" w:eastAsia="en-US"/>
        </w:rPr>
      </w:pPr>
    </w:p>
    <w:p w14:paraId="4805125A" w14:textId="77777777" w:rsidR="00740897" w:rsidRPr="006B0AB4" w:rsidRDefault="00740897" w:rsidP="00740897">
      <w:pPr>
        <w:spacing w:line="360" w:lineRule="auto"/>
        <w:jc w:val="both"/>
        <w:rPr>
          <w:rFonts w:ascii="Palatino Linotype" w:eastAsia="Calibri" w:hAnsi="Palatino Linotype" w:cs="Tahoma"/>
          <w:bCs/>
          <w:sz w:val="22"/>
          <w:szCs w:val="22"/>
          <w:lang w:val="es-ES" w:eastAsia="en-US"/>
        </w:rPr>
      </w:pPr>
      <w:r w:rsidRPr="006B0AB4">
        <w:rPr>
          <w:rFonts w:ascii="Palatino Linotype" w:eastAsia="Calibri" w:hAnsi="Palatino Linotype"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059DF4EB" w14:textId="77777777" w:rsidR="00740897" w:rsidRPr="006B0AB4" w:rsidRDefault="00740897" w:rsidP="00740897">
      <w:pPr>
        <w:spacing w:line="360" w:lineRule="auto"/>
        <w:jc w:val="both"/>
        <w:rPr>
          <w:rFonts w:ascii="Palatino Linotype" w:hAnsi="Palatino Linotype" w:cs="Tahoma"/>
          <w:sz w:val="22"/>
          <w:szCs w:val="22"/>
          <w:lang w:val="es-ES"/>
        </w:rPr>
      </w:pPr>
    </w:p>
    <w:p w14:paraId="17C99644" w14:textId="77777777" w:rsidR="00740897" w:rsidRPr="006B0AB4" w:rsidRDefault="00740897" w:rsidP="00740897">
      <w:pPr>
        <w:spacing w:line="360" w:lineRule="auto"/>
        <w:jc w:val="both"/>
        <w:rPr>
          <w:rFonts w:ascii="Palatino Linotype" w:eastAsia="Calibri" w:hAnsi="Palatino Linotype" w:cs="Tahoma"/>
          <w:bCs/>
          <w:sz w:val="22"/>
          <w:szCs w:val="22"/>
          <w:lang w:val="es-ES" w:eastAsia="en-US"/>
        </w:rPr>
      </w:pPr>
      <w:r w:rsidRPr="006B0AB4">
        <w:rPr>
          <w:rFonts w:ascii="Palatino Linotype" w:eastAsia="Calibri" w:hAnsi="Palatino Linotype" w:cs="Tahoma"/>
          <w:bCs/>
          <w:sz w:val="22"/>
          <w:szCs w:val="22"/>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7ADDD6E" w14:textId="77777777" w:rsidR="00740897" w:rsidRPr="006B0AB4" w:rsidRDefault="00740897" w:rsidP="00740897">
      <w:pPr>
        <w:tabs>
          <w:tab w:val="left" w:pos="2475"/>
        </w:tabs>
        <w:spacing w:line="360" w:lineRule="auto"/>
        <w:jc w:val="both"/>
        <w:rPr>
          <w:rFonts w:ascii="Palatino Linotype" w:hAnsi="Palatino Linotype" w:cs="Tahoma"/>
          <w:sz w:val="22"/>
          <w:szCs w:val="22"/>
          <w:lang w:val="es-ES"/>
        </w:rPr>
      </w:pPr>
    </w:p>
    <w:p w14:paraId="741491E9" w14:textId="77777777" w:rsidR="00740897" w:rsidRPr="006B0AB4" w:rsidRDefault="00740897" w:rsidP="00740897">
      <w:pPr>
        <w:spacing w:line="360" w:lineRule="auto"/>
        <w:ind w:right="-93"/>
        <w:jc w:val="both"/>
        <w:rPr>
          <w:rFonts w:ascii="Palatino Linotype" w:eastAsia="Calibri" w:hAnsi="Palatino Linotype" w:cs="Tahoma"/>
          <w:bCs/>
          <w:sz w:val="22"/>
          <w:szCs w:val="22"/>
          <w:lang w:val="es-ES" w:eastAsia="en-US"/>
        </w:rPr>
      </w:pPr>
      <w:r w:rsidRPr="006B0AB4">
        <w:rPr>
          <w:rFonts w:ascii="Palatino Linotype" w:eastAsia="Calibri" w:hAnsi="Palatino Linotype" w:cs="Tahoma"/>
          <w:bCs/>
          <w:sz w:val="22"/>
          <w:szCs w:val="22"/>
          <w:lang w:eastAsia="en-US"/>
        </w:rPr>
        <w:t>Abona a lo anterior,</w:t>
      </w:r>
      <w:r w:rsidRPr="006B0AB4">
        <w:rPr>
          <w:rFonts w:ascii="Palatino Linotype" w:eastAsia="Calibri" w:hAnsi="Palatino Linotype" w:cs="Tahoma"/>
          <w:bCs/>
          <w:sz w:val="22"/>
          <w:szCs w:val="22"/>
          <w:lang w:val="es-ES" w:eastAsia="en-US"/>
        </w:rPr>
        <w:t xml:space="preserve"> lo previsto en la tesis aislada número 1a. CCXIV/2009, emitida por la Primera Sala de la Suprema Corte de Justicia de la Nación, publicada </w:t>
      </w:r>
      <w:r w:rsidRPr="006B0AB4">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6B0AB4">
        <w:rPr>
          <w:rFonts w:ascii="Palatino Linotype" w:eastAsia="Calibri" w:hAnsi="Palatino Linotype" w:cs="Tahoma"/>
          <w:bCs/>
          <w:sz w:val="22"/>
          <w:szCs w:val="22"/>
          <w:lang w:val="es-ES" w:eastAsia="en-US"/>
        </w:rPr>
        <w:t xml:space="preserve"> que establece lo siguiente:</w:t>
      </w:r>
    </w:p>
    <w:p w14:paraId="542E8663" w14:textId="77777777" w:rsidR="00740897" w:rsidRPr="006B0AB4" w:rsidRDefault="00740897" w:rsidP="00740897">
      <w:pPr>
        <w:spacing w:line="360" w:lineRule="auto"/>
        <w:ind w:right="-93"/>
        <w:jc w:val="both"/>
        <w:rPr>
          <w:rFonts w:ascii="Palatino Linotype" w:eastAsia="Calibri" w:hAnsi="Palatino Linotype" w:cs="Tahoma"/>
          <w:bCs/>
          <w:sz w:val="22"/>
          <w:szCs w:val="22"/>
          <w:lang w:val="es-ES" w:eastAsia="en-US"/>
        </w:rPr>
      </w:pPr>
    </w:p>
    <w:p w14:paraId="17E66FCA" w14:textId="77777777" w:rsidR="00740897" w:rsidRPr="006B0AB4" w:rsidRDefault="00740897" w:rsidP="00740897">
      <w:pPr>
        <w:spacing w:line="360" w:lineRule="auto"/>
        <w:ind w:left="567" w:right="567"/>
        <w:jc w:val="both"/>
        <w:rPr>
          <w:rFonts w:ascii="Palatino Linotype" w:eastAsia="Calibri" w:hAnsi="Palatino Linotype" w:cs="Tahoma"/>
          <w:bCs/>
          <w:i/>
          <w:sz w:val="20"/>
          <w:szCs w:val="20"/>
          <w:lang w:val="es-ES" w:eastAsia="en-US"/>
        </w:rPr>
      </w:pPr>
      <w:r w:rsidRPr="006B0AB4">
        <w:rPr>
          <w:rFonts w:ascii="Palatino Linotype" w:eastAsia="Calibri" w:hAnsi="Palatino Linotype" w:cs="Tahoma"/>
          <w:bCs/>
          <w:i/>
          <w:sz w:val="20"/>
          <w:szCs w:val="20"/>
          <w:lang w:val="es-ES" w:eastAsia="en-US"/>
        </w:rPr>
        <w:t>“</w:t>
      </w:r>
      <w:r w:rsidRPr="006B0AB4">
        <w:rPr>
          <w:rFonts w:ascii="Palatino Linotype" w:eastAsia="Calibri" w:hAnsi="Palatino Linotype" w:cs="Tahoma"/>
          <w:b/>
          <w:bCs/>
          <w:i/>
          <w:sz w:val="20"/>
          <w:szCs w:val="20"/>
          <w:lang w:val="es-ES" w:eastAsia="en-US"/>
        </w:rPr>
        <w:t xml:space="preserve">DERECHO A LA VIDA PRIVADA. SU CONTENIDO GENERAL Y LA IMPORTANCIA DE NO DESCONTEXTUALIZAR LAS REFERENCIAS A LA MISMA. </w:t>
      </w:r>
      <w:r w:rsidRPr="006B0AB4">
        <w:rPr>
          <w:rFonts w:ascii="Palatino Linotype" w:eastAsia="Calibri" w:hAnsi="Palatino Linotype" w:cs="Tahoma"/>
          <w:bCs/>
          <w:i/>
          <w:sz w:val="20"/>
          <w:szCs w:val="20"/>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w:t>
      </w:r>
      <w:r w:rsidRPr="006B0AB4">
        <w:rPr>
          <w:rFonts w:ascii="Palatino Linotype" w:eastAsia="Calibri" w:hAnsi="Palatino Linotype" w:cs="Tahoma"/>
          <w:bCs/>
          <w:i/>
          <w:sz w:val="20"/>
          <w:szCs w:val="20"/>
          <w:lang w:val="es-ES" w:eastAsia="en-US"/>
        </w:rPr>
        <w:lastRenderedPageBreak/>
        <w:t xml:space="preserve">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B0AB4">
        <w:rPr>
          <w:rFonts w:ascii="Palatino Linotype" w:eastAsia="Calibri" w:hAnsi="Palatino Linotype" w:cs="Tahoma"/>
          <w:b/>
          <w:bCs/>
          <w:i/>
          <w:sz w:val="20"/>
          <w:szCs w:val="20"/>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B0AB4">
        <w:rPr>
          <w:rFonts w:ascii="Palatino Linotype" w:eastAsia="Calibri" w:hAnsi="Palatino Linotype" w:cs="Tahoma"/>
          <w:bCs/>
          <w:i/>
          <w:sz w:val="20"/>
          <w:szCs w:val="20"/>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6B0AB4">
        <w:rPr>
          <w:rFonts w:ascii="Palatino Linotype" w:eastAsia="Calibri" w:hAnsi="Palatino Linotype" w:cs="Tahoma"/>
          <w:b/>
          <w:bCs/>
          <w:i/>
          <w:sz w:val="20"/>
          <w:szCs w:val="20"/>
          <w:lang w:val="es-ES" w:eastAsia="en-US"/>
        </w:rPr>
        <w:t>En un sentido amplio, entonces, la protección constitucional de la vida privada implica poder conducir parte de la vida de uno protegido de la mirada y las injerencias de los demás</w:t>
      </w:r>
      <w:r w:rsidRPr="006B0AB4">
        <w:rPr>
          <w:rFonts w:ascii="Palatino Linotype" w:eastAsia="Calibri" w:hAnsi="Palatino Linotype" w:cs="Tahoma"/>
          <w:bCs/>
          <w:i/>
          <w:sz w:val="20"/>
          <w:szCs w:val="20"/>
          <w:lang w:val="es-ES" w:eastAsia="en-US"/>
        </w:rPr>
        <w:t xml:space="preserve">, y </w:t>
      </w:r>
      <w:r w:rsidRPr="006B0AB4">
        <w:rPr>
          <w:rFonts w:ascii="Palatino Linotype" w:eastAsia="Calibri" w:hAnsi="Palatino Linotype" w:cs="Tahoma"/>
          <w:bCs/>
          <w:i/>
          <w:sz w:val="20"/>
          <w:szCs w:val="20"/>
          <w:lang w:val="es-ES" w:eastAsia="en-US"/>
        </w:rPr>
        <w:lastRenderedPageBreak/>
        <w:t>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E5B5A77" w14:textId="77777777" w:rsidR="00740897" w:rsidRPr="006B0AB4" w:rsidRDefault="00740897" w:rsidP="00740897">
      <w:pPr>
        <w:spacing w:line="360" w:lineRule="auto"/>
        <w:ind w:right="-93"/>
        <w:jc w:val="both"/>
        <w:rPr>
          <w:rFonts w:ascii="Palatino Linotype" w:eastAsia="Calibri" w:hAnsi="Palatino Linotype" w:cs="Tahoma"/>
          <w:bCs/>
          <w:sz w:val="22"/>
          <w:szCs w:val="22"/>
          <w:lang w:val="es-ES" w:eastAsia="en-US"/>
        </w:rPr>
      </w:pPr>
    </w:p>
    <w:p w14:paraId="13BE6B14" w14:textId="15A05C46" w:rsidR="00A31171" w:rsidRPr="00A31171" w:rsidRDefault="00740897" w:rsidP="00A31171">
      <w:pPr>
        <w:spacing w:line="360" w:lineRule="auto"/>
        <w:ind w:right="-93"/>
        <w:jc w:val="both"/>
        <w:rPr>
          <w:rFonts w:ascii="Palatino Linotype" w:eastAsia="Calibri" w:hAnsi="Palatino Linotype" w:cs="Tahoma"/>
          <w:bCs/>
          <w:sz w:val="22"/>
          <w:szCs w:val="22"/>
          <w:lang w:val="es-ES" w:eastAsia="en-US"/>
        </w:rPr>
      </w:pPr>
      <w:r w:rsidRPr="006B0AB4">
        <w:rPr>
          <w:rFonts w:ascii="Palatino Linotype" w:eastAsia="Calibri" w:hAnsi="Palatino Linotype" w:cs="Tahoma"/>
          <w:bCs/>
          <w:sz w:val="22"/>
          <w:szCs w:val="22"/>
          <w:lang w:val="es-ES" w:eastAsia="en-US"/>
        </w:rPr>
        <w:t xml:space="preserve">De conformidad con lo señalado, se colige que </w:t>
      </w:r>
      <w:r w:rsidRPr="006B0AB4">
        <w:rPr>
          <w:rFonts w:ascii="Palatino Linotype" w:eastAsia="Calibri" w:hAnsi="Palatino Linotype" w:cs="Tahoma"/>
          <w:b/>
          <w:bCs/>
          <w:sz w:val="22"/>
          <w:szCs w:val="22"/>
          <w:lang w:val="es-ES" w:eastAsia="en-US"/>
        </w:rPr>
        <w:t xml:space="preserve">las actividades que realicen los particulares, dentro del ámbito privado, o dentro de la esfera particular, es información que debe protegerse, como lo es, la información relacionada </w:t>
      </w:r>
      <w:r w:rsidR="00320D5B">
        <w:rPr>
          <w:rFonts w:ascii="Palatino Linotype" w:eastAsia="Calibri" w:hAnsi="Palatino Linotype" w:cs="Tahoma"/>
          <w:b/>
          <w:bCs/>
          <w:sz w:val="22"/>
          <w:szCs w:val="22"/>
          <w:lang w:val="es-ES" w:eastAsia="en-US"/>
        </w:rPr>
        <w:t xml:space="preserve">con </w:t>
      </w:r>
      <w:r w:rsidR="00A31171">
        <w:rPr>
          <w:rFonts w:ascii="Palatino Linotype" w:eastAsia="Calibri" w:hAnsi="Palatino Linotype" w:cs="Tahoma"/>
          <w:b/>
          <w:bCs/>
          <w:sz w:val="22"/>
          <w:szCs w:val="22"/>
          <w:lang w:val="es-ES" w:eastAsia="en-US"/>
        </w:rPr>
        <w:t xml:space="preserve">el estado civil; </w:t>
      </w:r>
      <w:r w:rsidR="00A31171">
        <w:rPr>
          <w:rFonts w:ascii="Palatino Linotype" w:eastAsia="Calibri" w:hAnsi="Palatino Linotype" w:cs="Tahoma"/>
          <w:sz w:val="22"/>
          <w:szCs w:val="22"/>
          <w:lang w:val="es-ES" w:eastAsia="en-US"/>
        </w:rPr>
        <w:t xml:space="preserve">situación que guarda relevancia, pues </w:t>
      </w:r>
      <w:r w:rsidR="00A31171" w:rsidRPr="00A31171">
        <w:rPr>
          <w:rFonts w:ascii="Palatino Linotype" w:eastAsia="Calibri" w:hAnsi="Palatino Linotype" w:cs="Tahoma"/>
          <w:bCs/>
          <w:sz w:val="22"/>
          <w:szCs w:val="22"/>
          <w:lang w:val="es-ES" w:eastAsia="en-US"/>
        </w:rPr>
        <w:t xml:space="preserve">para acceder a un cargo público, </w:t>
      </w:r>
      <w:r w:rsidR="00A31171">
        <w:rPr>
          <w:rFonts w:ascii="Palatino Linotype" w:eastAsia="Calibri" w:hAnsi="Palatino Linotype" w:cs="Tahoma"/>
          <w:bCs/>
          <w:sz w:val="22"/>
          <w:szCs w:val="22"/>
          <w:lang w:val="es-ES" w:eastAsia="en-US"/>
        </w:rPr>
        <w:t>conocer si el trabajador es soltero o casado</w:t>
      </w:r>
      <w:r w:rsidR="00A31171" w:rsidRPr="00A31171">
        <w:rPr>
          <w:rFonts w:ascii="Palatino Linotype" w:eastAsia="Calibri" w:hAnsi="Palatino Linotype" w:cs="Tahoma"/>
          <w:bCs/>
          <w:sz w:val="22"/>
          <w:szCs w:val="22"/>
          <w:lang w:val="es-ES" w:eastAsia="en-US"/>
        </w:rPr>
        <w:t xml:space="preserve"> </w:t>
      </w:r>
      <w:r w:rsidR="00A31171">
        <w:rPr>
          <w:rFonts w:ascii="Palatino Linotype" w:eastAsia="Calibri" w:hAnsi="Palatino Linotype" w:cs="Tahoma"/>
          <w:bCs/>
          <w:sz w:val="22"/>
          <w:szCs w:val="22"/>
          <w:lang w:val="es-ES" w:eastAsia="en-US"/>
        </w:rPr>
        <w:t>resulta</w:t>
      </w:r>
      <w:r w:rsidR="00A31171" w:rsidRPr="00A31171">
        <w:rPr>
          <w:rFonts w:ascii="Palatino Linotype" w:eastAsia="Calibri" w:hAnsi="Palatino Linotype" w:cs="Tahoma"/>
          <w:bCs/>
          <w:sz w:val="22"/>
          <w:szCs w:val="22"/>
          <w:lang w:val="es-ES" w:eastAsia="en-US"/>
        </w:rPr>
        <w:t xml:space="preserve"> irrelevante, ya que tener uno u otro no influye en el mejor o menor desempeño de un cargo público.</w:t>
      </w:r>
    </w:p>
    <w:p w14:paraId="08AD3828" w14:textId="77777777" w:rsidR="00740897" w:rsidRPr="006B0AB4" w:rsidRDefault="00740897" w:rsidP="00740897">
      <w:pPr>
        <w:tabs>
          <w:tab w:val="left" w:pos="3962"/>
        </w:tabs>
        <w:spacing w:line="360" w:lineRule="auto"/>
        <w:jc w:val="both"/>
        <w:rPr>
          <w:rFonts w:ascii="Palatino Linotype" w:hAnsi="Palatino Linotype" w:cs="Tahoma"/>
          <w:bCs/>
          <w:iCs/>
          <w:sz w:val="22"/>
          <w:szCs w:val="22"/>
          <w:lang w:val="es-ES"/>
        </w:rPr>
      </w:pPr>
    </w:p>
    <w:p w14:paraId="785006B5" w14:textId="4CA4C96D"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Conforme a lo anterior, emitir un pronunciamiento respecto </w:t>
      </w:r>
      <w:r w:rsidR="00A31171">
        <w:rPr>
          <w:rFonts w:ascii="Palatino Linotype" w:eastAsia="Calibri" w:hAnsi="Palatino Linotype" w:cs="Tahoma"/>
          <w:bCs/>
          <w:sz w:val="22"/>
          <w:szCs w:val="22"/>
          <w:lang w:eastAsia="en-US"/>
        </w:rPr>
        <w:t>si obra en sus archivos el Acta de Matrimonio de un servidor público,</w:t>
      </w:r>
      <w:r w:rsidRPr="006B0AB4">
        <w:rPr>
          <w:rFonts w:ascii="Palatino Linotype" w:eastAsia="Calibri" w:hAnsi="Palatino Linotype" w:cs="Tahoma"/>
          <w:bCs/>
          <w:sz w:val="22"/>
          <w:szCs w:val="22"/>
          <w:lang w:eastAsia="en-US"/>
        </w:rPr>
        <w:t xml:space="preserve"> por parte del Sujeto Obligado, </w:t>
      </w:r>
      <w:r w:rsidR="00A31171">
        <w:rPr>
          <w:rFonts w:ascii="Palatino Linotype" w:eastAsia="Calibri" w:hAnsi="Palatino Linotype" w:cs="Tahoma"/>
          <w:bCs/>
          <w:sz w:val="22"/>
          <w:szCs w:val="22"/>
          <w:lang w:eastAsia="en-US"/>
        </w:rPr>
        <w:t>daría</w:t>
      </w:r>
      <w:r w:rsidRPr="006B0AB4">
        <w:rPr>
          <w:rFonts w:ascii="Palatino Linotype" w:eastAsia="Calibri" w:hAnsi="Palatino Linotype" w:cs="Tahoma"/>
          <w:bCs/>
          <w:sz w:val="22"/>
          <w:szCs w:val="22"/>
          <w:lang w:eastAsia="en-US"/>
        </w:rPr>
        <w:t xml:space="preserve"> cuenta del estado </w:t>
      </w:r>
      <w:r w:rsidR="00A31171">
        <w:rPr>
          <w:rFonts w:ascii="Palatino Linotype" w:eastAsia="Calibri" w:hAnsi="Palatino Linotype" w:cs="Tahoma"/>
          <w:bCs/>
          <w:sz w:val="22"/>
          <w:szCs w:val="22"/>
          <w:lang w:eastAsia="en-US"/>
        </w:rPr>
        <w:t>civil</w:t>
      </w:r>
      <w:r w:rsidRPr="006B0AB4">
        <w:rPr>
          <w:rFonts w:ascii="Palatino Linotype" w:eastAsia="Calibri" w:hAnsi="Palatino Linotype" w:cs="Tahoma"/>
          <w:bCs/>
          <w:sz w:val="22"/>
          <w:szCs w:val="22"/>
          <w:lang w:eastAsia="en-US"/>
        </w:rPr>
        <w:t xml:space="preserve"> de la persona señalada en la solicitud de información, lo cual pertenece al ámbito privado de esta.</w:t>
      </w:r>
    </w:p>
    <w:p w14:paraId="311E4617"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p>
    <w:p w14:paraId="7173AF67"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7E1CF475" w14:textId="51BC6AD6" w:rsidR="00740897" w:rsidRDefault="00740897" w:rsidP="00740897">
      <w:pPr>
        <w:spacing w:line="360" w:lineRule="auto"/>
        <w:ind w:right="-93"/>
        <w:jc w:val="both"/>
        <w:rPr>
          <w:rFonts w:ascii="Palatino Linotype" w:eastAsia="Calibri" w:hAnsi="Palatino Linotype" w:cs="Tahoma"/>
          <w:b/>
          <w:bCs/>
          <w:sz w:val="22"/>
          <w:szCs w:val="22"/>
          <w:lang w:eastAsia="en-US"/>
        </w:rPr>
      </w:pPr>
    </w:p>
    <w:p w14:paraId="445B875B" w14:textId="06649251" w:rsidR="00B82F9E" w:rsidRDefault="00B82F9E" w:rsidP="00740897">
      <w:pPr>
        <w:spacing w:line="360" w:lineRule="auto"/>
        <w:ind w:right="-93"/>
        <w:jc w:val="both"/>
        <w:rPr>
          <w:rFonts w:ascii="Palatino Linotype" w:eastAsia="Calibri" w:hAnsi="Palatino Linotype" w:cs="Tahoma"/>
          <w:b/>
          <w:bCs/>
          <w:sz w:val="22"/>
          <w:szCs w:val="22"/>
          <w:lang w:eastAsia="en-US"/>
        </w:rPr>
      </w:pPr>
    </w:p>
    <w:p w14:paraId="5B4DE240" w14:textId="77777777" w:rsidR="00B82F9E" w:rsidRPr="006B0AB4" w:rsidRDefault="00B82F9E" w:rsidP="00740897">
      <w:pPr>
        <w:spacing w:line="360" w:lineRule="auto"/>
        <w:ind w:right="-93"/>
        <w:jc w:val="both"/>
        <w:rPr>
          <w:rFonts w:ascii="Palatino Linotype" w:eastAsia="Calibri" w:hAnsi="Palatino Linotype" w:cs="Tahoma"/>
          <w:b/>
          <w:bCs/>
          <w:sz w:val="22"/>
          <w:szCs w:val="22"/>
          <w:lang w:eastAsia="en-US"/>
        </w:rPr>
      </w:pPr>
    </w:p>
    <w:p w14:paraId="37DB1807" w14:textId="77777777" w:rsidR="00740897" w:rsidRPr="006B0AB4" w:rsidRDefault="00740897" w:rsidP="00740897">
      <w:pPr>
        <w:spacing w:line="360" w:lineRule="auto"/>
        <w:ind w:left="567" w:right="567"/>
        <w:jc w:val="both"/>
        <w:rPr>
          <w:rFonts w:ascii="Palatino Linotype" w:eastAsia="Calibri" w:hAnsi="Palatino Linotype" w:cs="Tahoma"/>
          <w:bCs/>
          <w:i/>
          <w:sz w:val="20"/>
          <w:szCs w:val="20"/>
          <w:lang w:val="es-ES" w:eastAsia="en-US"/>
        </w:rPr>
      </w:pPr>
      <w:r w:rsidRPr="006B0AB4">
        <w:rPr>
          <w:rFonts w:ascii="Palatino Linotype" w:eastAsia="Calibri" w:hAnsi="Palatino Linotype" w:cs="Tahoma"/>
          <w:b/>
          <w:bCs/>
          <w:i/>
          <w:sz w:val="20"/>
          <w:szCs w:val="20"/>
          <w:lang w:val="es-ES" w:eastAsia="en-US"/>
        </w:rPr>
        <w:t xml:space="preserve">“DERECHO A LA PRIVACIDAD O INTIMIDAD. ESTÁ PROTEGIDO POR EL ARTÍCULO 16, PRIMER PÁRRAFO, DE LA CONSTITUCIÓN POLÍTICA DE LOS ESTADOS UNIDOS MEXICANOS. </w:t>
      </w:r>
      <w:r w:rsidRPr="006B0AB4">
        <w:rPr>
          <w:rFonts w:ascii="Palatino Linotype" w:eastAsia="Calibri" w:hAnsi="Palatino Linotype" w:cs="Tahoma"/>
          <w:bCs/>
          <w:i/>
          <w:sz w:val="20"/>
          <w:szCs w:val="20"/>
          <w:lang w:val="es-ES" w:eastAsia="en-U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6B359131"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p>
    <w:p w14:paraId="010FFE0A"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D917536"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p>
    <w:p w14:paraId="304A7F92" w14:textId="77777777" w:rsidR="00740897" w:rsidRPr="006B0AB4" w:rsidRDefault="00740897" w:rsidP="00740897">
      <w:pPr>
        <w:spacing w:line="360" w:lineRule="auto"/>
        <w:ind w:right="-93"/>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w:t>
      </w:r>
      <w:r w:rsidRPr="006B0AB4">
        <w:rPr>
          <w:rFonts w:ascii="Palatino Linotype" w:eastAsia="Calibri" w:hAnsi="Palatino Linotype" w:cs="Tahoma"/>
          <w:bCs/>
          <w:sz w:val="22"/>
          <w:szCs w:val="22"/>
          <w:lang w:eastAsia="en-US"/>
        </w:rPr>
        <w:lastRenderedPageBreak/>
        <w:t xml:space="preserve">reconocimiento de un derecho a la privacidad de las personas que implica no ser sujeto de intromisiones o molestias en el ámbito reservado de su vida o intimidad. </w:t>
      </w:r>
    </w:p>
    <w:p w14:paraId="0446AF20" w14:textId="1A93BA94" w:rsidR="00E21B05" w:rsidRDefault="00E21B05" w:rsidP="0091701B">
      <w:pPr>
        <w:spacing w:line="360" w:lineRule="auto"/>
        <w:ind w:right="-28"/>
        <w:contextualSpacing/>
        <w:jc w:val="both"/>
        <w:rPr>
          <w:rFonts w:ascii="Palatino Linotype" w:eastAsia="Calibri" w:hAnsi="Palatino Linotype" w:cs="Tahoma"/>
          <w:iCs/>
          <w:sz w:val="22"/>
          <w:szCs w:val="22"/>
          <w:lang w:eastAsia="en-US"/>
        </w:rPr>
      </w:pPr>
    </w:p>
    <w:p w14:paraId="20B12A13" w14:textId="634382E1" w:rsidR="00E35D42" w:rsidRDefault="00AC72A0" w:rsidP="00AC72A0">
      <w:pPr>
        <w:spacing w:line="360" w:lineRule="auto"/>
        <w:ind w:right="-93"/>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Por lo tanto, se considera que </w:t>
      </w:r>
      <w:r w:rsidR="00A31171">
        <w:rPr>
          <w:rFonts w:ascii="Palatino Linotype" w:eastAsia="Calibri" w:hAnsi="Palatino Linotype" w:cs="Tahoma"/>
          <w:bCs/>
          <w:sz w:val="22"/>
          <w:szCs w:val="22"/>
          <w:lang w:eastAsia="en-US"/>
        </w:rPr>
        <w:t>pronunciarse sobre la existencia o no de</w:t>
      </w:r>
      <w:r w:rsidRPr="006B0AB4">
        <w:rPr>
          <w:rFonts w:ascii="Palatino Linotype" w:eastAsia="Calibri" w:hAnsi="Palatino Linotype" w:cs="Tahoma"/>
          <w:bCs/>
          <w:sz w:val="22"/>
          <w:szCs w:val="22"/>
          <w:lang w:eastAsia="en-US"/>
        </w:rPr>
        <w:t xml:space="preserve"> la información peticionada, </w:t>
      </w:r>
      <w:r w:rsidR="002F3A96" w:rsidRPr="006B0AB4">
        <w:rPr>
          <w:rFonts w:ascii="Palatino Linotype" w:eastAsia="Calibri" w:hAnsi="Palatino Linotype" w:cs="Tahoma"/>
          <w:bCs/>
          <w:sz w:val="22"/>
          <w:szCs w:val="22"/>
          <w:lang w:eastAsia="en-US"/>
        </w:rPr>
        <w:t xml:space="preserve">es decir, el acta de </w:t>
      </w:r>
      <w:r w:rsidR="00B415A7" w:rsidRPr="006B0AB4">
        <w:rPr>
          <w:rFonts w:ascii="Palatino Linotype" w:eastAsia="Calibri" w:hAnsi="Palatino Linotype" w:cs="Tahoma"/>
          <w:bCs/>
          <w:sz w:val="22"/>
          <w:szCs w:val="22"/>
          <w:lang w:eastAsia="en-US"/>
        </w:rPr>
        <w:t>matrimonio</w:t>
      </w:r>
      <w:r w:rsidR="002F3A96" w:rsidRPr="006B0AB4">
        <w:rPr>
          <w:rFonts w:ascii="Palatino Linotype" w:eastAsia="Calibri" w:hAnsi="Palatino Linotype" w:cs="Tahoma"/>
          <w:bCs/>
          <w:sz w:val="22"/>
          <w:szCs w:val="22"/>
          <w:lang w:eastAsia="en-US"/>
        </w:rPr>
        <w:t xml:space="preserve"> </w:t>
      </w:r>
      <w:r w:rsidRPr="006B0AB4">
        <w:rPr>
          <w:rFonts w:ascii="Palatino Linotype" w:eastAsia="Calibri" w:hAnsi="Palatino Linotype" w:cs="Tahoma"/>
          <w:bCs/>
          <w:sz w:val="22"/>
          <w:szCs w:val="22"/>
          <w:lang w:eastAsia="en-US"/>
        </w:rPr>
        <w:t xml:space="preserve">implicaría revelar un aspecto de la vida privada del Subdirector de Salud, </w:t>
      </w:r>
      <w:r w:rsidR="00E35D42">
        <w:rPr>
          <w:rFonts w:ascii="Palatino Linotype" w:eastAsia="Calibri" w:hAnsi="Palatino Linotype" w:cs="Tahoma"/>
          <w:bCs/>
          <w:sz w:val="22"/>
          <w:szCs w:val="22"/>
          <w:lang w:eastAsia="en-US"/>
        </w:rPr>
        <w:t>pues daría a conocer el</w:t>
      </w:r>
      <w:r w:rsidR="00DE3D2A" w:rsidRPr="006B0AB4">
        <w:rPr>
          <w:rFonts w:ascii="Palatino Linotype" w:eastAsia="Calibri" w:hAnsi="Palatino Linotype" w:cs="Tahoma"/>
          <w:bCs/>
          <w:sz w:val="22"/>
          <w:szCs w:val="22"/>
          <w:lang w:eastAsia="en-US"/>
        </w:rPr>
        <w:t xml:space="preserve"> estado civil </w:t>
      </w:r>
      <w:r w:rsidR="00E35D42">
        <w:rPr>
          <w:rFonts w:ascii="Palatino Linotype" w:eastAsia="Calibri" w:hAnsi="Palatino Linotype" w:cs="Tahoma"/>
          <w:bCs/>
          <w:sz w:val="22"/>
          <w:szCs w:val="22"/>
          <w:lang w:eastAsia="en-US"/>
        </w:rPr>
        <w:t>de este, afectando así, su intimidad.</w:t>
      </w:r>
    </w:p>
    <w:p w14:paraId="0FC42173" w14:textId="77777777" w:rsidR="00E35D42" w:rsidRDefault="00E35D42" w:rsidP="00AC72A0">
      <w:pPr>
        <w:spacing w:line="360" w:lineRule="auto"/>
        <w:ind w:right="-93"/>
        <w:jc w:val="both"/>
        <w:rPr>
          <w:rFonts w:ascii="Palatino Linotype" w:eastAsia="Calibri" w:hAnsi="Palatino Linotype" w:cs="Tahoma"/>
          <w:bCs/>
          <w:sz w:val="22"/>
          <w:szCs w:val="22"/>
          <w:lang w:eastAsia="en-US"/>
        </w:rPr>
      </w:pPr>
    </w:p>
    <w:p w14:paraId="2C54D580" w14:textId="61EE44D7" w:rsidR="00E35D42" w:rsidRDefault="00E35D42" w:rsidP="00AC72A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toda vez que dar a conocer sobre la existencia del </w:t>
      </w:r>
      <w:r w:rsidR="008E6C2B">
        <w:rPr>
          <w:rFonts w:ascii="Palatino Linotype" w:eastAsia="Calibri" w:hAnsi="Palatino Linotype" w:cs="Tahoma"/>
          <w:bCs/>
          <w:sz w:val="22"/>
          <w:szCs w:val="22"/>
          <w:lang w:eastAsia="en-US"/>
        </w:rPr>
        <w:t>acta o</w:t>
      </w:r>
      <w:r>
        <w:rPr>
          <w:rFonts w:ascii="Palatino Linotype" w:eastAsia="Calibri" w:hAnsi="Palatino Linotype" w:cs="Tahoma"/>
          <w:bCs/>
          <w:sz w:val="22"/>
          <w:szCs w:val="22"/>
          <w:lang w:eastAsia="en-US"/>
        </w:rPr>
        <w:t xml:space="preserve"> no, constituye información confidencial que afecta la esfera privada del servidor público, dado que vulneraría la protección de su intimidad, al tratarse de información que da cuenta del estado civil.</w:t>
      </w:r>
    </w:p>
    <w:p w14:paraId="0D4B3403" w14:textId="77777777" w:rsidR="00E35D42" w:rsidRDefault="00E35D42" w:rsidP="00AC72A0">
      <w:pPr>
        <w:spacing w:line="360" w:lineRule="auto"/>
        <w:ind w:right="-93"/>
        <w:jc w:val="both"/>
        <w:rPr>
          <w:rFonts w:ascii="Palatino Linotype" w:eastAsia="Calibri" w:hAnsi="Palatino Linotype" w:cs="Tahoma"/>
          <w:bCs/>
          <w:sz w:val="22"/>
          <w:szCs w:val="22"/>
          <w:lang w:eastAsia="en-US"/>
        </w:rPr>
      </w:pPr>
    </w:p>
    <w:p w14:paraId="7B780955" w14:textId="26E556BD" w:rsidR="00381A53" w:rsidRPr="006B0AB4" w:rsidRDefault="000E14DE" w:rsidP="00AC72A0">
      <w:pPr>
        <w:spacing w:line="360" w:lineRule="auto"/>
        <w:ind w:right="-93"/>
        <w:jc w:val="both"/>
        <w:rPr>
          <w:rFonts w:ascii="Palatino Linotype" w:hAnsi="Palatino Linotype" w:cs="Tahoma"/>
          <w:bCs/>
          <w:iCs/>
          <w:sz w:val="22"/>
          <w:szCs w:val="22"/>
          <w:lang w:val="es-ES"/>
        </w:rPr>
      </w:pPr>
      <w:r w:rsidRPr="006B0AB4">
        <w:rPr>
          <w:rFonts w:ascii="Palatino Linotype" w:hAnsi="Palatino Linotype" w:cs="Tahoma"/>
          <w:bCs/>
          <w:iCs/>
          <w:sz w:val="22"/>
          <w:szCs w:val="22"/>
          <w:lang w:val="es-ES"/>
        </w:rPr>
        <w:t xml:space="preserve">De tales circunstancias, se considera que la información </w:t>
      </w:r>
      <w:r w:rsidR="00DD5889" w:rsidRPr="006B0AB4">
        <w:rPr>
          <w:rFonts w:ascii="Palatino Linotype" w:hAnsi="Palatino Linotype" w:cs="Tahoma"/>
          <w:bCs/>
          <w:iCs/>
          <w:sz w:val="22"/>
          <w:szCs w:val="22"/>
          <w:lang w:val="es-ES"/>
        </w:rPr>
        <w:t xml:space="preserve">concerniente </w:t>
      </w:r>
      <w:r w:rsidRPr="006B0AB4">
        <w:rPr>
          <w:rFonts w:ascii="Palatino Linotype" w:hAnsi="Palatino Linotype" w:cs="Tahoma"/>
          <w:bCs/>
          <w:iCs/>
          <w:sz w:val="22"/>
          <w:szCs w:val="22"/>
          <w:lang w:val="es-ES"/>
        </w:rPr>
        <w:t xml:space="preserve">al estado </w:t>
      </w:r>
      <w:r w:rsidR="001A1042" w:rsidRPr="006B0AB4">
        <w:rPr>
          <w:rFonts w:ascii="Palatino Linotype" w:hAnsi="Palatino Linotype" w:cs="Tahoma"/>
          <w:bCs/>
          <w:iCs/>
          <w:sz w:val="22"/>
          <w:szCs w:val="22"/>
          <w:lang w:val="es-ES"/>
        </w:rPr>
        <w:t>civil</w:t>
      </w:r>
      <w:r w:rsidRPr="006B0AB4">
        <w:rPr>
          <w:rFonts w:ascii="Palatino Linotype" w:hAnsi="Palatino Linotype" w:cs="Tahoma"/>
          <w:bCs/>
          <w:iCs/>
          <w:sz w:val="22"/>
          <w:szCs w:val="22"/>
          <w:lang w:val="es-ES"/>
        </w:rPr>
        <w:t xml:space="preserve"> es de carácter confidencial, en términos del artículo 143, fracción I, de la Ley de Transparencia y Acceso a la Información Pública del Estado de México y Municipio</w:t>
      </w:r>
      <w:r w:rsidR="00E35D42">
        <w:rPr>
          <w:rFonts w:ascii="Palatino Linotype" w:hAnsi="Palatino Linotype" w:cs="Tahoma"/>
          <w:bCs/>
          <w:iCs/>
          <w:sz w:val="22"/>
          <w:szCs w:val="22"/>
          <w:lang w:val="es-ES"/>
        </w:rPr>
        <w:t>, en el presente caso, el pronunciamiento sobre la existencia del acta de matrimonio del Subdirector de Salud.</w:t>
      </w:r>
    </w:p>
    <w:p w14:paraId="0D4486D4" w14:textId="77777777" w:rsidR="00381A53" w:rsidRPr="006B0AB4" w:rsidRDefault="00381A53" w:rsidP="00AC72A0">
      <w:pPr>
        <w:spacing w:line="360" w:lineRule="auto"/>
        <w:ind w:right="-93"/>
        <w:jc w:val="both"/>
        <w:rPr>
          <w:rFonts w:ascii="Palatino Linotype" w:hAnsi="Palatino Linotype" w:cs="Tahoma"/>
          <w:bCs/>
          <w:iCs/>
          <w:sz w:val="22"/>
          <w:szCs w:val="22"/>
          <w:lang w:val="es-ES"/>
        </w:rPr>
      </w:pPr>
    </w:p>
    <w:p w14:paraId="049E183F" w14:textId="1EE0FC23" w:rsidR="008565B3" w:rsidRPr="006B0AB4" w:rsidRDefault="008565B3" w:rsidP="008565B3">
      <w:pPr>
        <w:tabs>
          <w:tab w:val="left" w:pos="3962"/>
        </w:tabs>
        <w:spacing w:line="360" w:lineRule="auto"/>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Ahora bien, </w:t>
      </w:r>
      <w:r w:rsidR="0082691D" w:rsidRPr="006B0AB4">
        <w:rPr>
          <w:rFonts w:ascii="Palatino Linotype" w:eastAsia="Calibri" w:hAnsi="Palatino Linotype" w:cs="Tahoma"/>
          <w:bCs/>
          <w:sz w:val="22"/>
          <w:szCs w:val="22"/>
          <w:lang w:eastAsia="en-US"/>
        </w:rPr>
        <w:t xml:space="preserve">no pasa desapercibido para este Instituto que, </w:t>
      </w:r>
      <w:r w:rsidRPr="006B0AB4">
        <w:rPr>
          <w:rFonts w:ascii="Palatino Linotype" w:eastAsia="Calibri" w:hAnsi="Palatino Linotype" w:cs="Tahoma"/>
          <w:bCs/>
          <w:sz w:val="22"/>
          <w:szCs w:val="22"/>
          <w:lang w:eastAsia="en-US"/>
        </w:rPr>
        <w:t xml:space="preserve">como se desprende del expediente electrónico en que se actúa, el Sujeto Obligado solo manifestó la imposibilidad de proporcionar la información relacionada </w:t>
      </w:r>
      <w:r w:rsidR="00E13BEB" w:rsidRPr="006B0AB4">
        <w:rPr>
          <w:rFonts w:ascii="Palatino Linotype" w:eastAsia="Calibri" w:hAnsi="Palatino Linotype" w:cs="Tahoma"/>
          <w:bCs/>
          <w:sz w:val="22"/>
          <w:szCs w:val="22"/>
          <w:lang w:eastAsia="en-US"/>
        </w:rPr>
        <w:t xml:space="preserve">con el acta de matrimonio del </w:t>
      </w:r>
      <w:r w:rsidR="00AF54C3" w:rsidRPr="006B0AB4">
        <w:rPr>
          <w:rFonts w:ascii="Palatino Linotype" w:eastAsia="Calibri" w:hAnsi="Palatino Linotype" w:cs="Tahoma"/>
          <w:bCs/>
          <w:sz w:val="22"/>
          <w:szCs w:val="22"/>
          <w:lang w:eastAsia="en-US"/>
        </w:rPr>
        <w:t>servidor público al contener datos personales</w:t>
      </w:r>
      <w:r w:rsidRPr="006B0AB4">
        <w:rPr>
          <w:rFonts w:ascii="Palatino Linotype" w:eastAsia="Calibri" w:hAnsi="Palatino Linotype" w:cs="Tahoma"/>
          <w:bCs/>
          <w:sz w:val="22"/>
          <w:szCs w:val="22"/>
          <w:lang w:eastAsia="en-US"/>
        </w:rPr>
        <w:t xml:space="preserve">, careciendo, como ya se ha hecho referencia, de la debida motivación y fundamentación y fue omiso en proporcionar el Acuerdo del Comité de Transparencia que confirmara la clasificación de la información. </w:t>
      </w:r>
    </w:p>
    <w:p w14:paraId="7D073CD7" w14:textId="77777777" w:rsidR="008565B3" w:rsidRPr="006B0AB4" w:rsidRDefault="008565B3" w:rsidP="00AC72A0">
      <w:pPr>
        <w:spacing w:line="360" w:lineRule="auto"/>
        <w:ind w:right="-93"/>
        <w:jc w:val="both"/>
        <w:rPr>
          <w:rFonts w:ascii="Palatino Linotype" w:hAnsi="Palatino Linotype" w:cs="Tahoma"/>
          <w:bCs/>
          <w:iCs/>
          <w:sz w:val="22"/>
          <w:szCs w:val="22"/>
        </w:rPr>
      </w:pPr>
    </w:p>
    <w:p w14:paraId="4713D91E" w14:textId="68A7D14E" w:rsidR="00594939" w:rsidRPr="006B0AB4" w:rsidRDefault="00B1590E" w:rsidP="008E6C2B">
      <w:pPr>
        <w:tabs>
          <w:tab w:val="left" w:pos="3962"/>
        </w:tabs>
        <w:spacing w:line="360" w:lineRule="auto"/>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Conforme a lo anterior, resulta procedente la clasificación del pronunciamiento respecto a </w:t>
      </w:r>
      <w:r w:rsidR="008C1EB1" w:rsidRPr="006B0AB4">
        <w:rPr>
          <w:rFonts w:ascii="Palatino Linotype" w:eastAsia="Calibri" w:hAnsi="Palatino Linotype" w:cs="Tahoma"/>
          <w:bCs/>
          <w:sz w:val="22"/>
          <w:szCs w:val="22"/>
          <w:lang w:eastAsia="en-US"/>
        </w:rPr>
        <w:t xml:space="preserve">la existencia </w:t>
      </w:r>
      <w:r w:rsidR="0041188C" w:rsidRPr="006B0AB4">
        <w:rPr>
          <w:rFonts w:ascii="Palatino Linotype" w:eastAsia="Calibri" w:hAnsi="Palatino Linotype" w:cs="Tahoma"/>
          <w:bCs/>
          <w:sz w:val="22"/>
          <w:szCs w:val="22"/>
          <w:lang w:eastAsia="en-US"/>
        </w:rPr>
        <w:t xml:space="preserve">del acta de matrimonio del Subdirector de Salud del </w:t>
      </w:r>
      <w:r w:rsidR="0041188C" w:rsidRPr="006B0AB4">
        <w:rPr>
          <w:rFonts w:ascii="Palatino Linotype" w:eastAsia="Calibri" w:hAnsi="Palatino Linotype" w:cs="Tahoma"/>
          <w:sz w:val="22"/>
          <w:szCs w:val="22"/>
          <w:lang w:eastAsia="en-US"/>
        </w:rPr>
        <w:t xml:space="preserve">Sistema Municipal Para el </w:t>
      </w:r>
      <w:r w:rsidR="0041188C" w:rsidRPr="006B0AB4">
        <w:rPr>
          <w:rFonts w:ascii="Palatino Linotype" w:eastAsia="Calibri" w:hAnsi="Palatino Linotype" w:cs="Tahoma"/>
          <w:sz w:val="22"/>
          <w:szCs w:val="22"/>
          <w:lang w:eastAsia="en-US"/>
        </w:rPr>
        <w:lastRenderedPageBreak/>
        <w:t>Desarrollo Integral de la Familia de Metepec</w:t>
      </w:r>
      <w:r w:rsidR="008E6C2B">
        <w:rPr>
          <w:rFonts w:ascii="Palatino Linotype" w:eastAsia="Calibri" w:hAnsi="Palatino Linotype" w:cs="Tahoma"/>
          <w:sz w:val="22"/>
          <w:szCs w:val="22"/>
          <w:lang w:eastAsia="en-US"/>
        </w:rPr>
        <w:t>; para lo cual</w:t>
      </w:r>
      <w:r w:rsidR="00594939" w:rsidRPr="006B0AB4">
        <w:rPr>
          <w:rFonts w:ascii="Palatino Linotype" w:eastAsia="Calibri" w:hAnsi="Palatino Linotype" w:cs="Tahoma"/>
          <w:bCs/>
          <w:sz w:val="22"/>
          <w:szCs w:val="22"/>
          <w:lang w:eastAsia="en-US"/>
        </w:rPr>
        <w:t>, debe traerse a colación lo dispuesto en el artículo 168 de la Ley de Transparencia y Acceso a la Información Pública del Estado de México y Municipios, que precisa que</w:t>
      </w:r>
      <w:r w:rsidR="00594939" w:rsidRPr="006B0AB4">
        <w:rPr>
          <w:rFonts w:ascii="Arial" w:eastAsiaTheme="minorHAnsi" w:hAnsi="Arial" w:cs="Arial"/>
        </w:rPr>
        <w:t xml:space="preserve"> </w:t>
      </w:r>
      <w:r w:rsidR="00594939" w:rsidRPr="006B0AB4">
        <w:rPr>
          <w:rFonts w:ascii="Palatino Linotype" w:eastAsia="Calibri" w:hAnsi="Palatino Linotype"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5F7D1BC1" w14:textId="77777777" w:rsidR="00594939" w:rsidRPr="006B0AB4" w:rsidRDefault="00594939" w:rsidP="00594939">
      <w:pPr>
        <w:tabs>
          <w:tab w:val="left" w:pos="3962"/>
        </w:tabs>
        <w:spacing w:line="360" w:lineRule="auto"/>
        <w:jc w:val="both"/>
        <w:rPr>
          <w:rFonts w:ascii="Palatino Linotype" w:eastAsia="Calibri" w:hAnsi="Palatino Linotype" w:cs="Tahoma"/>
          <w:bCs/>
          <w:sz w:val="22"/>
          <w:szCs w:val="22"/>
          <w:lang w:eastAsia="en-US"/>
        </w:rPr>
      </w:pPr>
    </w:p>
    <w:p w14:paraId="5D9E9C5E" w14:textId="77777777" w:rsidR="00594939" w:rsidRPr="006B0AB4" w:rsidRDefault="00594939" w:rsidP="00594939">
      <w:pPr>
        <w:pStyle w:val="Prrafodelista"/>
        <w:numPr>
          <w:ilvl w:val="0"/>
          <w:numId w:val="40"/>
        </w:numPr>
        <w:tabs>
          <w:tab w:val="left" w:pos="3962"/>
        </w:tabs>
        <w:spacing w:line="360" w:lineRule="auto"/>
        <w:jc w:val="both"/>
        <w:rPr>
          <w:rFonts w:ascii="Palatino Linotype" w:eastAsia="Calibri" w:hAnsi="Palatino Linotype" w:cs="Tahoma"/>
          <w:bCs/>
          <w:szCs w:val="22"/>
          <w:lang w:eastAsia="en-US"/>
        </w:rPr>
      </w:pPr>
      <w:r w:rsidRPr="006B0AB4">
        <w:rPr>
          <w:rFonts w:ascii="Palatino Linotype" w:eastAsia="Calibri" w:hAnsi="Palatino Linotype" w:cs="Tahoma"/>
          <w:bCs/>
          <w:szCs w:val="22"/>
          <w:lang w:eastAsia="en-US"/>
        </w:rPr>
        <w:t>Confirmar la clasificación;</w:t>
      </w:r>
    </w:p>
    <w:p w14:paraId="28E1B983" w14:textId="77777777" w:rsidR="00594939" w:rsidRPr="006B0AB4" w:rsidRDefault="00594939" w:rsidP="00594939">
      <w:pPr>
        <w:tabs>
          <w:tab w:val="left" w:pos="3962"/>
        </w:tabs>
        <w:spacing w:line="360" w:lineRule="auto"/>
        <w:jc w:val="both"/>
        <w:rPr>
          <w:rFonts w:ascii="Palatino Linotype" w:eastAsia="Calibri" w:hAnsi="Palatino Linotype" w:cs="Tahoma"/>
          <w:bCs/>
          <w:sz w:val="22"/>
          <w:szCs w:val="22"/>
          <w:lang w:eastAsia="en-US"/>
        </w:rPr>
      </w:pPr>
    </w:p>
    <w:p w14:paraId="769697A0" w14:textId="77777777" w:rsidR="00594939" w:rsidRPr="006B0AB4" w:rsidRDefault="00594939" w:rsidP="00594939">
      <w:pPr>
        <w:pStyle w:val="Prrafodelista"/>
        <w:numPr>
          <w:ilvl w:val="0"/>
          <w:numId w:val="40"/>
        </w:numPr>
        <w:tabs>
          <w:tab w:val="left" w:pos="3962"/>
        </w:tabs>
        <w:spacing w:line="360" w:lineRule="auto"/>
        <w:jc w:val="both"/>
        <w:rPr>
          <w:rFonts w:ascii="Palatino Linotype" w:eastAsia="Calibri" w:hAnsi="Palatino Linotype" w:cs="Tahoma"/>
          <w:bCs/>
          <w:szCs w:val="22"/>
          <w:lang w:eastAsia="en-US"/>
        </w:rPr>
      </w:pPr>
      <w:r w:rsidRPr="006B0AB4">
        <w:rPr>
          <w:rFonts w:ascii="Palatino Linotype" w:eastAsia="Calibri" w:hAnsi="Palatino Linotype" w:cs="Tahoma"/>
          <w:bCs/>
          <w:szCs w:val="22"/>
          <w:lang w:eastAsia="en-US"/>
        </w:rPr>
        <w:t>Modificar la clasificación y, otorgar total o parcialmente el acceso a la información, o</w:t>
      </w:r>
    </w:p>
    <w:p w14:paraId="0A43C871" w14:textId="77777777" w:rsidR="00594939" w:rsidRPr="006B0AB4" w:rsidRDefault="00594939" w:rsidP="00594939">
      <w:pPr>
        <w:tabs>
          <w:tab w:val="left" w:pos="3962"/>
        </w:tabs>
        <w:spacing w:line="360" w:lineRule="auto"/>
        <w:jc w:val="both"/>
        <w:rPr>
          <w:rFonts w:ascii="Palatino Linotype" w:eastAsia="Calibri" w:hAnsi="Palatino Linotype" w:cs="Tahoma"/>
          <w:bCs/>
          <w:sz w:val="22"/>
          <w:szCs w:val="22"/>
          <w:lang w:eastAsia="en-US"/>
        </w:rPr>
      </w:pPr>
    </w:p>
    <w:p w14:paraId="656D5F81" w14:textId="77777777" w:rsidR="00594939" w:rsidRPr="006B0AB4" w:rsidRDefault="00594939" w:rsidP="00594939">
      <w:pPr>
        <w:pStyle w:val="Prrafodelista"/>
        <w:numPr>
          <w:ilvl w:val="0"/>
          <w:numId w:val="40"/>
        </w:numPr>
        <w:tabs>
          <w:tab w:val="left" w:pos="3962"/>
        </w:tabs>
        <w:spacing w:line="360" w:lineRule="auto"/>
        <w:jc w:val="both"/>
        <w:rPr>
          <w:rFonts w:ascii="Palatino Linotype" w:eastAsia="Calibri" w:hAnsi="Palatino Linotype" w:cs="Tahoma"/>
          <w:bCs/>
          <w:szCs w:val="22"/>
          <w:lang w:eastAsia="en-US"/>
        </w:rPr>
      </w:pPr>
      <w:r w:rsidRPr="006B0AB4">
        <w:rPr>
          <w:rFonts w:ascii="Palatino Linotype" w:eastAsia="Calibri" w:hAnsi="Palatino Linotype" w:cs="Tahoma"/>
          <w:bCs/>
          <w:szCs w:val="22"/>
          <w:lang w:eastAsia="en-US"/>
        </w:rPr>
        <w:t>Revocar la clasificación y conceder el acceso a la información.</w:t>
      </w:r>
    </w:p>
    <w:p w14:paraId="2FF5CA81" w14:textId="77777777" w:rsidR="00594939" w:rsidRPr="006B0AB4" w:rsidRDefault="00594939" w:rsidP="00594939">
      <w:pPr>
        <w:tabs>
          <w:tab w:val="left" w:pos="3962"/>
        </w:tabs>
        <w:spacing w:line="360" w:lineRule="auto"/>
        <w:jc w:val="both"/>
        <w:rPr>
          <w:rFonts w:ascii="Palatino Linotype" w:eastAsia="Calibri" w:hAnsi="Palatino Linotype" w:cs="Tahoma"/>
          <w:bCs/>
          <w:sz w:val="22"/>
          <w:szCs w:val="22"/>
          <w:lang w:eastAsia="en-US"/>
        </w:rPr>
      </w:pPr>
    </w:p>
    <w:p w14:paraId="03668D42" w14:textId="77777777" w:rsidR="00594939" w:rsidRPr="006B0AB4" w:rsidRDefault="00594939" w:rsidP="00594939">
      <w:pPr>
        <w:tabs>
          <w:tab w:val="left" w:pos="3962"/>
        </w:tabs>
        <w:spacing w:line="360" w:lineRule="auto"/>
        <w:jc w:val="both"/>
        <w:rPr>
          <w:rFonts w:ascii="Palatino Linotype" w:eastAsia="Calibri" w:hAnsi="Palatino Linotype" w:cs="Tahoma"/>
          <w:bCs/>
          <w:sz w:val="22"/>
          <w:szCs w:val="22"/>
          <w:lang w:eastAsia="en-US"/>
        </w:rPr>
      </w:pPr>
      <w:r w:rsidRPr="006B0AB4">
        <w:rPr>
          <w:rFonts w:ascii="Palatino Linotype" w:eastAsia="Calibri" w:hAnsi="Palatino Linotype" w:cs="Tahoma"/>
          <w:b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6E7CE532" w14:textId="77777777" w:rsidR="00594939" w:rsidRPr="006B0AB4" w:rsidRDefault="00594939" w:rsidP="00B1590E">
      <w:pPr>
        <w:tabs>
          <w:tab w:val="left" w:pos="3962"/>
        </w:tabs>
        <w:spacing w:line="360" w:lineRule="auto"/>
        <w:jc w:val="both"/>
        <w:rPr>
          <w:rFonts w:ascii="Palatino Linotype" w:eastAsia="Calibri" w:hAnsi="Palatino Linotype" w:cs="Tahoma"/>
          <w:sz w:val="22"/>
          <w:szCs w:val="22"/>
          <w:lang w:eastAsia="en-US"/>
        </w:rPr>
      </w:pPr>
    </w:p>
    <w:p w14:paraId="4B2B08DD" w14:textId="5D19974A" w:rsidR="00594939" w:rsidRPr="006B0AB4" w:rsidRDefault="00BE469F" w:rsidP="00B1590E">
      <w:pPr>
        <w:tabs>
          <w:tab w:val="left" w:pos="3962"/>
        </w:tabs>
        <w:spacing w:line="360" w:lineRule="auto"/>
        <w:jc w:val="both"/>
        <w:rPr>
          <w:rFonts w:ascii="Palatino Linotype" w:eastAsia="Calibri" w:hAnsi="Palatino Linotype" w:cs="Tahoma"/>
          <w:sz w:val="22"/>
          <w:szCs w:val="22"/>
          <w:lang w:eastAsia="en-US"/>
        </w:rPr>
      </w:pPr>
      <w:r w:rsidRPr="006B0AB4">
        <w:rPr>
          <w:rFonts w:ascii="Palatino Linotype" w:eastAsia="Calibri" w:hAnsi="Palatino Linotype" w:cs="Tahoma"/>
          <w:bCs/>
          <w:sz w:val="22"/>
          <w:szCs w:val="22"/>
          <w:lang w:val="es-ES" w:eastAsia="en-US"/>
        </w:rPr>
        <w:t xml:space="preserve">Conforme a lo anterior, se considera </w:t>
      </w:r>
      <w:r w:rsidR="008E6C2B" w:rsidRPr="006B0AB4">
        <w:rPr>
          <w:rFonts w:ascii="Palatino Linotype" w:eastAsia="Calibri" w:hAnsi="Palatino Linotype" w:cs="Tahoma"/>
          <w:bCs/>
          <w:sz w:val="22"/>
          <w:szCs w:val="22"/>
          <w:lang w:val="es-ES" w:eastAsia="en-US"/>
        </w:rPr>
        <w:t>que,</w:t>
      </w:r>
      <w:r w:rsidRPr="006B0AB4">
        <w:rPr>
          <w:rFonts w:ascii="Palatino Linotype" w:eastAsia="Calibri" w:hAnsi="Palatino Linotype" w:cs="Tahoma"/>
          <w:bCs/>
          <w:sz w:val="22"/>
          <w:szCs w:val="22"/>
          <w:lang w:val="es-ES" w:eastAsia="en-US"/>
        </w:rPr>
        <w:t xml:space="preserve"> para atender el requerimiento de información, el Sujeto Obligado deberá seguir el procedimiento establecido en el artículo 168 de la Ley </w:t>
      </w:r>
      <w:r w:rsidRPr="006B0AB4">
        <w:rPr>
          <w:rFonts w:ascii="Palatino Linotype" w:eastAsia="Calibri" w:hAnsi="Palatino Linotype" w:cs="Tahoma"/>
          <w:bCs/>
          <w:sz w:val="22"/>
          <w:szCs w:val="22"/>
          <w:lang w:eastAsia="en-US"/>
        </w:rPr>
        <w:t xml:space="preserve">de Transparencia y Acceso a la Información Pública del Estado de México y Municipios y proporcionar el Acuerdo emitido por el Comité de Transparencia, donde confirmé la clasificación del pronunciamiento en sentido afirmativo o negativo </w:t>
      </w:r>
      <w:r w:rsidR="00635E2A" w:rsidRPr="006B0AB4">
        <w:rPr>
          <w:rFonts w:ascii="Palatino Linotype" w:eastAsia="Calibri" w:hAnsi="Palatino Linotype" w:cs="Tahoma"/>
          <w:bCs/>
          <w:sz w:val="22"/>
          <w:szCs w:val="22"/>
          <w:lang w:eastAsia="en-US"/>
        </w:rPr>
        <w:t xml:space="preserve">de la </w:t>
      </w:r>
      <w:r w:rsidRPr="006B0AB4">
        <w:rPr>
          <w:rFonts w:ascii="Palatino Linotype" w:eastAsia="Calibri" w:hAnsi="Palatino Linotype" w:cs="Tahoma"/>
          <w:bCs/>
          <w:sz w:val="22"/>
          <w:szCs w:val="22"/>
          <w:lang w:eastAsia="en-US"/>
        </w:rPr>
        <w:t>existencia del acta de matrimonio del Subdirector de Salud</w:t>
      </w:r>
      <w:r w:rsidR="0009790E" w:rsidRPr="006B0AB4">
        <w:rPr>
          <w:rFonts w:ascii="Palatino Linotype" w:eastAsia="Calibri" w:hAnsi="Palatino Linotype" w:cs="Tahoma"/>
          <w:bCs/>
          <w:sz w:val="22"/>
          <w:szCs w:val="22"/>
          <w:lang w:eastAsia="en-US"/>
        </w:rPr>
        <w:t xml:space="preserve">. </w:t>
      </w:r>
    </w:p>
    <w:p w14:paraId="0DF5AC6E" w14:textId="55ED8D43" w:rsidR="00594939" w:rsidRDefault="00594939" w:rsidP="00B1590E">
      <w:pPr>
        <w:tabs>
          <w:tab w:val="left" w:pos="3962"/>
        </w:tabs>
        <w:spacing w:line="360" w:lineRule="auto"/>
        <w:jc w:val="both"/>
        <w:rPr>
          <w:rFonts w:ascii="Palatino Linotype" w:eastAsia="Calibri" w:hAnsi="Palatino Linotype" w:cs="Tahoma"/>
          <w:sz w:val="22"/>
          <w:szCs w:val="22"/>
          <w:lang w:eastAsia="en-US"/>
        </w:rPr>
      </w:pPr>
    </w:p>
    <w:p w14:paraId="15511F48" w14:textId="6429BBC3" w:rsidR="00B82F9E" w:rsidRDefault="00B82F9E" w:rsidP="00B1590E">
      <w:pPr>
        <w:tabs>
          <w:tab w:val="left" w:pos="3962"/>
        </w:tabs>
        <w:spacing w:line="360" w:lineRule="auto"/>
        <w:jc w:val="both"/>
        <w:rPr>
          <w:rFonts w:ascii="Palatino Linotype" w:eastAsia="Calibri" w:hAnsi="Palatino Linotype" w:cs="Tahoma"/>
          <w:sz w:val="22"/>
          <w:szCs w:val="22"/>
          <w:lang w:eastAsia="en-US"/>
        </w:rPr>
      </w:pPr>
    </w:p>
    <w:p w14:paraId="301500EE" w14:textId="77777777" w:rsidR="00B82F9E" w:rsidRPr="006B0AB4" w:rsidRDefault="00B82F9E" w:rsidP="00B1590E">
      <w:pPr>
        <w:tabs>
          <w:tab w:val="left" w:pos="3962"/>
        </w:tabs>
        <w:spacing w:line="360" w:lineRule="auto"/>
        <w:jc w:val="both"/>
        <w:rPr>
          <w:rFonts w:ascii="Palatino Linotype" w:eastAsia="Calibri" w:hAnsi="Palatino Linotype" w:cs="Tahoma"/>
          <w:sz w:val="22"/>
          <w:szCs w:val="22"/>
          <w:lang w:eastAsia="en-US"/>
        </w:rPr>
      </w:pPr>
    </w:p>
    <w:p w14:paraId="6E0D072B" w14:textId="77777777" w:rsidR="008E6C2B" w:rsidRDefault="00E10B94" w:rsidP="00E10B94">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r w:rsidR="008E6C2B">
        <w:rPr>
          <w:rFonts w:ascii="Palatino Linotype" w:hAnsi="Palatino Linotype"/>
          <w:color w:val="000000" w:themeColor="text1"/>
          <w:sz w:val="22"/>
          <w:szCs w:val="22"/>
          <w:lang w:val="es-ES"/>
        </w:rPr>
        <w:t>.</w:t>
      </w:r>
    </w:p>
    <w:p w14:paraId="13EC3674" w14:textId="77777777" w:rsidR="008E6C2B" w:rsidRDefault="008E6C2B" w:rsidP="00E10B94">
      <w:pPr>
        <w:spacing w:line="360" w:lineRule="auto"/>
        <w:jc w:val="both"/>
        <w:rPr>
          <w:rFonts w:ascii="Palatino Linotype" w:hAnsi="Palatino Linotype"/>
          <w:color w:val="000000" w:themeColor="text1"/>
          <w:sz w:val="22"/>
          <w:szCs w:val="22"/>
          <w:lang w:val="es-ES"/>
        </w:rPr>
      </w:pPr>
    </w:p>
    <w:p w14:paraId="6B170330" w14:textId="2753D569" w:rsidR="00E10B94" w:rsidRPr="006B0AB4" w:rsidRDefault="008E6C2B" w:rsidP="00E10B94">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A</w:t>
      </w:r>
      <w:r w:rsidR="00E10B94" w:rsidRPr="006B0AB4">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6CE23A8D" w14:textId="77777777" w:rsidR="00E10B94" w:rsidRPr="006B0AB4" w:rsidRDefault="00E10B94" w:rsidP="00E10B94">
      <w:pPr>
        <w:spacing w:line="360" w:lineRule="auto"/>
        <w:ind w:right="-93"/>
        <w:jc w:val="both"/>
        <w:rPr>
          <w:rFonts w:ascii="Palatino Linotype" w:hAnsi="Palatino Linotype" w:cs="Tahoma"/>
          <w:color w:val="000000" w:themeColor="text1"/>
          <w:sz w:val="22"/>
          <w:szCs w:val="22"/>
        </w:rPr>
      </w:pPr>
    </w:p>
    <w:p w14:paraId="3DED25A3" w14:textId="77777777" w:rsidR="00E10B94" w:rsidRPr="006B0AB4" w:rsidRDefault="00E10B94" w:rsidP="00E10B94">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4DC9C624" w14:textId="77777777" w:rsidR="00E10B94" w:rsidRPr="006B0AB4" w:rsidRDefault="00E10B94" w:rsidP="00E10B94">
      <w:pPr>
        <w:spacing w:line="360" w:lineRule="auto"/>
        <w:ind w:right="-93"/>
        <w:jc w:val="both"/>
        <w:rPr>
          <w:rFonts w:ascii="Palatino Linotype" w:eastAsia="Calibri" w:hAnsi="Palatino Linotype" w:cs="Tahoma"/>
          <w:bCs/>
          <w:color w:val="000000" w:themeColor="text1"/>
          <w:sz w:val="22"/>
          <w:szCs w:val="22"/>
          <w:lang w:eastAsia="en-US"/>
        </w:rPr>
      </w:pPr>
    </w:p>
    <w:p w14:paraId="50C32A72" w14:textId="77777777" w:rsidR="00E10B94" w:rsidRPr="006B0AB4" w:rsidRDefault="00E10B94" w:rsidP="00E10B94">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A40294F" w14:textId="77777777" w:rsidR="00E10B94" w:rsidRPr="006B0AB4" w:rsidRDefault="00E10B94" w:rsidP="00E10B94">
      <w:pPr>
        <w:spacing w:line="360" w:lineRule="auto"/>
        <w:jc w:val="both"/>
        <w:rPr>
          <w:rFonts w:ascii="Palatino Linotype" w:hAnsi="Palatino Linotype"/>
          <w:color w:val="000000" w:themeColor="text1"/>
          <w:sz w:val="22"/>
          <w:szCs w:val="22"/>
          <w:lang w:val="es-ES"/>
        </w:rPr>
      </w:pPr>
    </w:p>
    <w:p w14:paraId="3A7DA9FF" w14:textId="77777777" w:rsidR="00E10B94" w:rsidRPr="006B0AB4" w:rsidRDefault="00E10B94" w:rsidP="00E10B94">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al clasificar la información, pues su actuar fue tendiente a proteger los datos personales de una persona, lo cual es correcto; por lo que, no resulta procedente dar vista a la contraloría en el presente asunto. Sin embargo, se dejan a salvo los derechos del Particular, para que dé así requerirlo, presente la queja o </w:t>
      </w:r>
      <w:r w:rsidRPr="006B0AB4">
        <w:rPr>
          <w:rFonts w:ascii="Palatino Linotype" w:hAnsi="Palatino Linotype"/>
          <w:color w:val="000000" w:themeColor="text1"/>
          <w:sz w:val="22"/>
          <w:szCs w:val="22"/>
          <w:lang w:val="es-ES"/>
        </w:rPr>
        <w:lastRenderedPageBreak/>
        <w:t xml:space="preserve">denuncia, ante el Órgano Interno de Control del </w:t>
      </w:r>
      <w:r w:rsidRPr="006B0AB4">
        <w:rPr>
          <w:rFonts w:ascii="Palatino Linotype" w:hAnsi="Palatino Linotype"/>
          <w:color w:val="000000" w:themeColor="text1"/>
          <w:sz w:val="22"/>
          <w:szCs w:val="22"/>
        </w:rPr>
        <w:t>Sistema Municipal para el Desarrollo Integral de la Familia de Metepec</w:t>
      </w:r>
      <w:r w:rsidRPr="006B0AB4">
        <w:rPr>
          <w:rFonts w:ascii="Palatino Linotype" w:hAnsi="Palatino Linotype"/>
          <w:color w:val="000000" w:themeColor="text1"/>
          <w:sz w:val="22"/>
          <w:szCs w:val="22"/>
          <w:lang w:val="es-ES"/>
        </w:rPr>
        <w:t>.</w:t>
      </w:r>
    </w:p>
    <w:p w14:paraId="14E2EA9B" w14:textId="77777777" w:rsidR="00F45396" w:rsidRPr="006B0AB4" w:rsidRDefault="00F45396" w:rsidP="003D667D">
      <w:pPr>
        <w:spacing w:line="360" w:lineRule="auto"/>
        <w:jc w:val="both"/>
        <w:rPr>
          <w:rFonts w:ascii="Palatino Linotype" w:hAnsi="Palatino Linotype" w:cs="Tahoma"/>
          <w:bCs/>
          <w:iCs/>
          <w:sz w:val="22"/>
          <w:szCs w:val="22"/>
          <w:lang w:val="es-ES" w:eastAsia="es-ES"/>
        </w:rPr>
      </w:pPr>
    </w:p>
    <w:p w14:paraId="5FF50283" w14:textId="02880440" w:rsidR="009B04E2" w:rsidRPr="006B0AB4" w:rsidRDefault="006B1C31" w:rsidP="008F6217">
      <w:pPr>
        <w:spacing w:line="360" w:lineRule="auto"/>
        <w:jc w:val="both"/>
        <w:rPr>
          <w:rFonts w:ascii="Palatino Linotype" w:hAnsi="Palatino Linotype" w:cs="Tahoma"/>
          <w:b/>
          <w:bCs/>
          <w:iCs/>
          <w:sz w:val="22"/>
          <w:szCs w:val="22"/>
        </w:rPr>
      </w:pPr>
      <w:r w:rsidRPr="006B0AB4">
        <w:rPr>
          <w:rFonts w:ascii="Palatino Linotype" w:hAnsi="Palatino Linotype" w:cs="Tahoma"/>
          <w:b/>
          <w:bCs/>
          <w:iCs/>
          <w:sz w:val="22"/>
          <w:szCs w:val="22"/>
        </w:rPr>
        <w:t>SEXTO</w:t>
      </w:r>
      <w:r w:rsidR="009B04E2" w:rsidRPr="006B0AB4">
        <w:rPr>
          <w:rFonts w:ascii="Palatino Linotype" w:hAnsi="Palatino Linotype" w:cs="Tahoma"/>
          <w:b/>
          <w:bCs/>
          <w:iCs/>
          <w:sz w:val="22"/>
          <w:szCs w:val="22"/>
        </w:rPr>
        <w:t xml:space="preserve">. Decisión. </w:t>
      </w:r>
    </w:p>
    <w:p w14:paraId="1ECF50A7" w14:textId="6227DA54" w:rsidR="00AE1C77" w:rsidRDefault="00AE1C77" w:rsidP="00AE1C77">
      <w:pPr>
        <w:spacing w:line="360" w:lineRule="auto"/>
        <w:jc w:val="both"/>
        <w:rPr>
          <w:rFonts w:ascii="Palatino Linotype" w:hAnsi="Palatino Linotype" w:cs="Tahoma"/>
          <w:bCs/>
          <w:iCs/>
          <w:szCs w:val="22"/>
        </w:rPr>
      </w:pPr>
    </w:p>
    <w:p w14:paraId="70316C1E" w14:textId="648AEE20" w:rsidR="00950C1C" w:rsidRPr="006B0AB4" w:rsidRDefault="00950C1C" w:rsidP="00950C1C">
      <w:pPr>
        <w:spacing w:line="360" w:lineRule="auto"/>
        <w:jc w:val="both"/>
        <w:rPr>
          <w:rFonts w:ascii="Palatino Linotype" w:hAnsi="Palatino Linotype" w:cs="Tahoma"/>
          <w:iCs/>
          <w:sz w:val="22"/>
          <w:szCs w:val="22"/>
        </w:rPr>
      </w:pPr>
      <w:r w:rsidRPr="006B0AB4">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8E6C2B">
        <w:rPr>
          <w:rFonts w:ascii="Palatino Linotype" w:hAnsi="Palatino Linotype" w:cs="Tahoma"/>
          <w:b/>
          <w:sz w:val="22"/>
          <w:szCs w:val="22"/>
        </w:rPr>
        <w:t>MODIFICAR</w:t>
      </w:r>
      <w:r w:rsidRPr="006B0AB4">
        <w:rPr>
          <w:rFonts w:ascii="Palatino Linotype" w:hAnsi="Palatino Linotype" w:cs="Tahoma"/>
          <w:b/>
          <w:sz w:val="22"/>
          <w:szCs w:val="22"/>
        </w:rPr>
        <w:t xml:space="preserve"> </w:t>
      </w:r>
      <w:r w:rsidRPr="006B0AB4">
        <w:rPr>
          <w:rFonts w:ascii="Palatino Linotype" w:hAnsi="Palatino Linotype" w:cs="Tahoma"/>
          <w:bCs/>
          <w:sz w:val="22"/>
          <w:szCs w:val="22"/>
        </w:rPr>
        <w:t xml:space="preserve">la repuesta otorgada </w:t>
      </w:r>
      <w:r w:rsidRPr="006B0AB4">
        <w:rPr>
          <w:rFonts w:ascii="Palatino Linotype" w:hAnsi="Palatino Linotype" w:cs="Tahoma"/>
          <w:sz w:val="22"/>
          <w:szCs w:val="22"/>
        </w:rPr>
        <w:t xml:space="preserve">por el Sistema Municipal para el Desarrollo Integral de la Familia de Metepec, a efecto de que, </w:t>
      </w:r>
      <w:r w:rsidRPr="006B0AB4">
        <w:rPr>
          <w:rFonts w:ascii="Palatino Linotype" w:hAnsi="Palatino Linotype" w:cs="Tahoma"/>
          <w:iCs/>
          <w:sz w:val="22"/>
          <w:szCs w:val="22"/>
        </w:rPr>
        <w:t>a través del Sistema de Acceso a la Información Mexiquense (SAIMEX), entregue, lo siguiente:</w:t>
      </w:r>
    </w:p>
    <w:p w14:paraId="330DB1BC" w14:textId="77777777" w:rsidR="00950C1C" w:rsidRPr="006B0AB4" w:rsidRDefault="00950C1C" w:rsidP="00950C1C">
      <w:pPr>
        <w:spacing w:line="360" w:lineRule="auto"/>
        <w:jc w:val="both"/>
        <w:rPr>
          <w:rFonts w:ascii="Palatino Linotype" w:hAnsi="Palatino Linotype" w:cs="Tahoma"/>
          <w:iCs/>
          <w:sz w:val="22"/>
          <w:szCs w:val="22"/>
        </w:rPr>
      </w:pPr>
    </w:p>
    <w:p w14:paraId="2F68566F" w14:textId="51E89B0F" w:rsidR="00950C1C" w:rsidRPr="006B0AB4" w:rsidRDefault="00950C1C" w:rsidP="001E040E">
      <w:pPr>
        <w:pStyle w:val="Prrafodelista"/>
        <w:numPr>
          <w:ilvl w:val="0"/>
          <w:numId w:val="41"/>
        </w:numPr>
        <w:spacing w:line="360" w:lineRule="auto"/>
        <w:jc w:val="both"/>
        <w:rPr>
          <w:rFonts w:ascii="Palatino Linotype" w:hAnsi="Palatino Linotype" w:cs="Tahoma"/>
          <w:iCs/>
          <w:szCs w:val="22"/>
        </w:rPr>
      </w:pPr>
      <w:r w:rsidRPr="006B0AB4">
        <w:rPr>
          <w:rFonts w:ascii="Palatino Linotype" w:hAnsi="Palatino Linotype" w:cs="Tahoma"/>
          <w:iCs/>
          <w:szCs w:val="22"/>
        </w:rPr>
        <w:t xml:space="preserve">El Acuerdo emitido por el Comité de Transparencia, en donde de manera fundada y motivada, confirme la clasificación pronunciamiento en sentido afirmativo o negativo, sobre </w:t>
      </w:r>
      <w:r w:rsidR="000640DE" w:rsidRPr="006B0AB4">
        <w:rPr>
          <w:rFonts w:ascii="Palatino Linotype" w:hAnsi="Palatino Linotype" w:cs="Tahoma"/>
          <w:iCs/>
          <w:szCs w:val="22"/>
        </w:rPr>
        <w:t xml:space="preserve">la existencia </w:t>
      </w:r>
      <w:r w:rsidR="004B0483" w:rsidRPr="006B0AB4">
        <w:rPr>
          <w:rFonts w:ascii="Palatino Linotype" w:hAnsi="Palatino Linotype" w:cs="Tahoma"/>
          <w:iCs/>
          <w:szCs w:val="22"/>
        </w:rPr>
        <w:t xml:space="preserve">del acta de matrimonio </w:t>
      </w:r>
      <w:r w:rsidR="008E6C2B">
        <w:rPr>
          <w:rFonts w:ascii="Palatino Linotype" w:hAnsi="Palatino Linotype" w:cs="Tahoma"/>
          <w:iCs/>
          <w:szCs w:val="22"/>
        </w:rPr>
        <w:t>del actual</w:t>
      </w:r>
      <w:r w:rsidR="001E040E" w:rsidRPr="006B0AB4">
        <w:rPr>
          <w:rFonts w:ascii="Palatino Linotype" w:hAnsi="Palatino Linotype" w:cs="Tahoma"/>
          <w:iCs/>
          <w:szCs w:val="22"/>
        </w:rPr>
        <w:t xml:space="preserve"> Subdirector de Salud del </w:t>
      </w:r>
      <w:r w:rsidR="001E040E" w:rsidRPr="006B0AB4">
        <w:rPr>
          <w:rFonts w:ascii="Palatino Linotype" w:eastAsia="Calibri" w:hAnsi="Palatino Linotype" w:cs="Tahoma"/>
          <w:szCs w:val="22"/>
          <w:lang w:eastAsia="en-US"/>
        </w:rPr>
        <w:t xml:space="preserve">Sistema Municipal Para el Desarrollo Integral de la Familia de Metepec, </w:t>
      </w:r>
      <w:r w:rsidRPr="006B0AB4">
        <w:rPr>
          <w:rFonts w:ascii="Palatino Linotype" w:hAnsi="Palatino Linotype" w:cs="Tahoma"/>
          <w:iCs/>
          <w:szCs w:val="22"/>
        </w:rPr>
        <w:t>de conformidad con los artículos 49, fracción II, 132, fracción II, 143, fracción I, y 149 de la Ley de Transparencia y Acceso a la Información Pública del Estado de México y Municipios.</w:t>
      </w:r>
    </w:p>
    <w:p w14:paraId="4AB2ACAB" w14:textId="77777777" w:rsidR="00C523DD" w:rsidRPr="006B0AB4" w:rsidRDefault="00C523DD" w:rsidP="008F6217">
      <w:pPr>
        <w:spacing w:line="360" w:lineRule="auto"/>
        <w:jc w:val="both"/>
        <w:rPr>
          <w:rFonts w:ascii="Palatino Linotype" w:hAnsi="Palatino Linotype" w:cs="Tahoma"/>
          <w:iCs/>
          <w:sz w:val="22"/>
          <w:lang w:val="es-ES" w:eastAsia="es-ES"/>
        </w:rPr>
      </w:pPr>
    </w:p>
    <w:p w14:paraId="0B8A3E7A" w14:textId="77777777" w:rsidR="00CB5F73" w:rsidRPr="006B0AB4" w:rsidRDefault="00CB5F73" w:rsidP="008F6217">
      <w:pPr>
        <w:spacing w:line="360" w:lineRule="auto"/>
        <w:jc w:val="both"/>
        <w:rPr>
          <w:rFonts w:ascii="Palatino Linotype" w:eastAsia="Calibri" w:hAnsi="Palatino Linotype" w:cs="Tahoma"/>
          <w:b/>
          <w:bCs/>
          <w:color w:val="000000"/>
          <w:sz w:val="22"/>
          <w:szCs w:val="22"/>
          <w:lang w:eastAsia="en-US"/>
        </w:rPr>
      </w:pPr>
      <w:r w:rsidRPr="006B0AB4">
        <w:rPr>
          <w:rFonts w:ascii="Palatino Linotype" w:eastAsia="Calibri" w:hAnsi="Palatino Linotype" w:cs="Tahoma"/>
          <w:b/>
          <w:bCs/>
          <w:color w:val="000000"/>
          <w:sz w:val="22"/>
          <w:szCs w:val="22"/>
          <w:lang w:eastAsia="en-US"/>
        </w:rPr>
        <w:t>Términos de la Resolución para conocimiento del Particular.</w:t>
      </w:r>
    </w:p>
    <w:p w14:paraId="518B9846" w14:textId="77777777" w:rsidR="00CB5F73" w:rsidRPr="006B0AB4" w:rsidRDefault="00CB5F73" w:rsidP="008F6217">
      <w:pPr>
        <w:spacing w:line="360" w:lineRule="auto"/>
        <w:jc w:val="both"/>
        <w:rPr>
          <w:rFonts w:ascii="Palatino Linotype" w:eastAsia="Calibri" w:hAnsi="Palatino Linotype" w:cs="Tahoma"/>
          <w:b/>
          <w:bCs/>
          <w:color w:val="000000"/>
          <w:sz w:val="22"/>
          <w:szCs w:val="22"/>
          <w:lang w:eastAsia="en-US"/>
        </w:rPr>
      </w:pPr>
    </w:p>
    <w:p w14:paraId="3AC080B6" w14:textId="0079DAB1" w:rsidR="00F1203E" w:rsidRPr="006B0AB4" w:rsidRDefault="00F1203E" w:rsidP="00F1203E">
      <w:pPr>
        <w:autoSpaceDE w:val="0"/>
        <w:autoSpaceDN w:val="0"/>
        <w:adjustRightInd w:val="0"/>
        <w:spacing w:line="360" w:lineRule="auto"/>
        <w:jc w:val="both"/>
        <w:rPr>
          <w:rFonts w:ascii="Palatino Linotype" w:eastAsia="Calibri" w:hAnsi="Palatino Linotype" w:cs="Tahoma"/>
          <w:bCs/>
          <w:iCs/>
          <w:sz w:val="22"/>
          <w:lang w:val="es-ES"/>
        </w:rPr>
      </w:pPr>
      <w:r w:rsidRPr="006B0AB4">
        <w:rPr>
          <w:rFonts w:ascii="Palatino Linotype" w:eastAsia="Calibri" w:hAnsi="Palatino Linotype" w:cs="Tahoma"/>
          <w:bCs/>
          <w:iCs/>
          <w:sz w:val="22"/>
          <w:lang w:val="es-ES"/>
        </w:rPr>
        <w:t>Se le hace del conocimiento al ahora Recurrente, que, en el presente caso, se le da la razón</w:t>
      </w:r>
      <w:r w:rsidR="003240F0">
        <w:rPr>
          <w:rFonts w:ascii="Palatino Linotype" w:eastAsia="Calibri" w:hAnsi="Palatino Linotype" w:cs="Tahoma"/>
          <w:bCs/>
          <w:iCs/>
          <w:sz w:val="22"/>
          <w:lang w:val="es-ES"/>
        </w:rPr>
        <w:t xml:space="preserve">, </w:t>
      </w:r>
      <w:r w:rsidRPr="006B0AB4">
        <w:rPr>
          <w:rFonts w:ascii="Palatino Linotype" w:eastAsia="Calibri" w:hAnsi="Palatino Linotype" w:cs="Tahoma"/>
          <w:bCs/>
          <w:iCs/>
          <w:sz w:val="22"/>
          <w:lang w:val="es-ES"/>
        </w:rPr>
        <w:t xml:space="preserve">pues si bien el </w:t>
      </w:r>
      <w:r w:rsidRPr="006B0AB4">
        <w:rPr>
          <w:rFonts w:ascii="Palatino Linotype" w:eastAsia="Calibri" w:hAnsi="Palatino Linotype" w:cs="Tahoma"/>
          <w:bCs/>
          <w:iCs/>
          <w:sz w:val="22"/>
        </w:rPr>
        <w:t>Sistema Municipal para el Desarrollo Integral de la Familia de Metepec</w:t>
      </w:r>
      <w:r w:rsidRPr="006B0AB4">
        <w:rPr>
          <w:rFonts w:ascii="Palatino Linotype" w:eastAsia="Calibri" w:hAnsi="Palatino Linotype" w:cs="Tahoma"/>
          <w:bCs/>
          <w:iCs/>
          <w:sz w:val="22"/>
          <w:lang w:val="es-ES"/>
        </w:rPr>
        <w:t xml:space="preserve">, no fundó, ni motivó su respuesta inicial, lo cierto es, que la información requerida, da cuenta del estado </w:t>
      </w:r>
      <w:r w:rsidR="004B22AB" w:rsidRPr="006B0AB4">
        <w:rPr>
          <w:rFonts w:ascii="Palatino Linotype" w:eastAsia="Calibri" w:hAnsi="Palatino Linotype" w:cs="Tahoma"/>
          <w:bCs/>
          <w:iCs/>
          <w:sz w:val="22"/>
          <w:lang w:val="es-ES"/>
        </w:rPr>
        <w:t>civil del servidor público del cual se requiere información</w:t>
      </w:r>
      <w:r w:rsidRPr="006B0AB4">
        <w:rPr>
          <w:rFonts w:ascii="Palatino Linotype" w:eastAsia="Calibri" w:hAnsi="Palatino Linotype" w:cs="Tahoma"/>
          <w:bCs/>
          <w:iCs/>
          <w:sz w:val="22"/>
          <w:lang w:val="es-ES"/>
        </w:rPr>
        <w:t>, lo cual es considerado confidencial; por lo que, el Sujeto Obligado deberá entregarle el acuerdo de clasificación respectivo.</w:t>
      </w:r>
    </w:p>
    <w:p w14:paraId="2A6B498D" w14:textId="50E80DB4" w:rsidR="00F1203E" w:rsidRPr="006B0AB4" w:rsidRDefault="008E6C2B" w:rsidP="00F1203E">
      <w:pPr>
        <w:autoSpaceDE w:val="0"/>
        <w:autoSpaceDN w:val="0"/>
        <w:adjustRightInd w:val="0"/>
        <w:spacing w:line="360" w:lineRule="auto"/>
        <w:jc w:val="both"/>
        <w:rPr>
          <w:rFonts w:ascii="Palatino Linotype" w:eastAsia="Calibri" w:hAnsi="Palatino Linotype" w:cs="Tahoma"/>
          <w:bCs/>
          <w:iCs/>
          <w:sz w:val="22"/>
          <w:lang w:val="es-ES"/>
        </w:rPr>
      </w:pPr>
      <w:r>
        <w:rPr>
          <w:rFonts w:ascii="Palatino Linotype" w:eastAsia="Calibri" w:hAnsi="Palatino Linotype" w:cs="Tahoma"/>
          <w:bCs/>
          <w:iCs/>
          <w:sz w:val="22"/>
          <w:lang w:val="es-ES"/>
        </w:rPr>
        <w:lastRenderedPageBreak/>
        <w:t>Finalmente, la</w:t>
      </w:r>
      <w:r w:rsidR="00F1203E" w:rsidRPr="006B0AB4">
        <w:rPr>
          <w:rFonts w:ascii="Palatino Linotype" w:eastAsia="Calibri" w:hAnsi="Palatino Linotype" w:cs="Tahoma"/>
          <w:bCs/>
          <w:iCs/>
          <w:sz w:val="22"/>
          <w:lang w:val="es-ES"/>
        </w:rPr>
        <w:t xml:space="preserve"> labor del Instituto de Transparencia, Acceso a la Información Pública y Protección de Datos Persónales del Estado de México y Municipios, es apoyar a la población a acceder a la información pública y garantizar la protección de sus datos personales.</w:t>
      </w:r>
    </w:p>
    <w:p w14:paraId="22FF6488" w14:textId="77777777" w:rsidR="00F1203E" w:rsidRPr="006B0AB4" w:rsidRDefault="00F1203E" w:rsidP="008F6217">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13FD038F" w14:textId="275C2247" w:rsidR="00EC2E40" w:rsidRPr="006B0AB4" w:rsidRDefault="00EC2E40" w:rsidP="008F6217">
      <w:pPr>
        <w:autoSpaceDE w:val="0"/>
        <w:autoSpaceDN w:val="0"/>
        <w:adjustRightInd w:val="0"/>
        <w:spacing w:line="360" w:lineRule="auto"/>
        <w:jc w:val="both"/>
        <w:rPr>
          <w:rFonts w:ascii="Palatino Linotype" w:eastAsia="Calibri" w:hAnsi="Palatino Linotype" w:cs="Tahoma"/>
          <w:bCs/>
          <w:iCs/>
          <w:sz w:val="22"/>
          <w:szCs w:val="22"/>
          <w:lang w:eastAsia="en-US"/>
        </w:rPr>
      </w:pPr>
      <w:r w:rsidRPr="006B0AB4">
        <w:rPr>
          <w:rFonts w:ascii="Palatino Linotype" w:eastAsia="Calibri" w:hAnsi="Palatino Linotype" w:cs="Tahoma"/>
          <w:bCs/>
          <w:iCs/>
          <w:sz w:val="22"/>
          <w:szCs w:val="22"/>
          <w:lang w:eastAsia="en-US"/>
        </w:rPr>
        <w:t>Por lo expuesto y fundado, este Pleno:</w:t>
      </w:r>
    </w:p>
    <w:p w14:paraId="5AD3420D" w14:textId="77777777" w:rsidR="007D10EE" w:rsidRPr="006B0AB4" w:rsidRDefault="007D10EE" w:rsidP="008F6217">
      <w:pPr>
        <w:spacing w:line="360" w:lineRule="auto"/>
        <w:jc w:val="both"/>
        <w:rPr>
          <w:rFonts w:ascii="Palatino Linotype" w:hAnsi="Palatino Linotype" w:cs="Tahoma"/>
          <w:iCs/>
          <w:sz w:val="22"/>
          <w:lang w:val="es-ES" w:eastAsia="es-ES"/>
        </w:rPr>
      </w:pPr>
    </w:p>
    <w:p w14:paraId="5101532A" w14:textId="77777777" w:rsidR="007D10EE" w:rsidRPr="006B0AB4" w:rsidRDefault="007D10EE" w:rsidP="008F6217">
      <w:pPr>
        <w:spacing w:line="360" w:lineRule="auto"/>
        <w:ind w:right="-28"/>
        <w:jc w:val="center"/>
        <w:rPr>
          <w:rFonts w:ascii="Palatino Linotype" w:eastAsia="Calibri" w:hAnsi="Palatino Linotype" w:cs="Tahoma"/>
          <w:b/>
          <w:bCs/>
          <w:sz w:val="22"/>
          <w:szCs w:val="22"/>
        </w:rPr>
      </w:pPr>
      <w:r w:rsidRPr="006B0AB4">
        <w:rPr>
          <w:rFonts w:ascii="Palatino Linotype" w:eastAsia="Calibri" w:hAnsi="Palatino Linotype" w:cs="Tahoma"/>
          <w:b/>
          <w:bCs/>
          <w:sz w:val="22"/>
          <w:szCs w:val="22"/>
        </w:rPr>
        <w:t>R E S U E L V E:</w:t>
      </w:r>
    </w:p>
    <w:p w14:paraId="45450488" w14:textId="77777777" w:rsidR="007B38E2" w:rsidRPr="006B0AB4" w:rsidRDefault="007B38E2" w:rsidP="008F6217">
      <w:pPr>
        <w:spacing w:line="360" w:lineRule="auto"/>
        <w:ind w:right="-28"/>
        <w:jc w:val="both"/>
        <w:rPr>
          <w:rFonts w:ascii="Palatino Linotype" w:hAnsi="Palatino Linotype" w:cs="Tahoma"/>
          <w:b/>
          <w:bCs/>
          <w:sz w:val="22"/>
          <w:szCs w:val="22"/>
        </w:rPr>
      </w:pPr>
    </w:p>
    <w:p w14:paraId="34B5D152" w14:textId="19E996FD" w:rsidR="00C33850" w:rsidRPr="006B0AB4" w:rsidRDefault="00C33850" w:rsidP="00C33850">
      <w:pPr>
        <w:widowControl w:val="0"/>
        <w:spacing w:line="360" w:lineRule="auto"/>
        <w:jc w:val="both"/>
        <w:rPr>
          <w:rFonts w:ascii="Palatino Linotype" w:eastAsia="Calibri" w:hAnsi="Palatino Linotype"/>
          <w:sz w:val="22"/>
          <w:szCs w:val="22"/>
        </w:rPr>
      </w:pPr>
      <w:r w:rsidRPr="006B0AB4">
        <w:rPr>
          <w:rFonts w:ascii="Palatino Linotype" w:eastAsia="Calibri" w:hAnsi="Palatino Linotype" w:cs="Tahoma"/>
          <w:b/>
          <w:bCs/>
          <w:iCs/>
          <w:sz w:val="22"/>
          <w:szCs w:val="22"/>
          <w:lang w:eastAsia="en-US"/>
        </w:rPr>
        <w:t xml:space="preserve">PRIMERO. </w:t>
      </w:r>
      <w:r w:rsidRPr="006B0AB4">
        <w:rPr>
          <w:rFonts w:ascii="Palatino Linotype" w:eastAsia="Calibri" w:hAnsi="Palatino Linotype"/>
          <w:sz w:val="22"/>
          <w:szCs w:val="22"/>
        </w:rPr>
        <w:t xml:space="preserve">Se </w:t>
      </w:r>
      <w:r w:rsidRPr="006B0AB4">
        <w:rPr>
          <w:rFonts w:ascii="Palatino Linotype" w:eastAsia="Calibri" w:hAnsi="Palatino Linotype"/>
          <w:b/>
          <w:bCs/>
          <w:sz w:val="22"/>
          <w:szCs w:val="22"/>
        </w:rPr>
        <w:t>MODIFICA</w:t>
      </w:r>
      <w:r w:rsidRPr="006B0AB4">
        <w:rPr>
          <w:rFonts w:ascii="Palatino Linotype" w:eastAsia="Calibri" w:hAnsi="Palatino Linotype"/>
          <w:sz w:val="22"/>
          <w:szCs w:val="22"/>
        </w:rPr>
        <w:t xml:space="preserve"> la respuesta entregada por el Sujeto Obligado a las solicitudes de información con números</w:t>
      </w:r>
      <w:r w:rsidR="006D3E7B" w:rsidRPr="006B0AB4">
        <w:rPr>
          <w:rFonts w:ascii="Palatino Linotype" w:eastAsia="Calibri" w:hAnsi="Palatino Linotype"/>
          <w:sz w:val="22"/>
          <w:szCs w:val="22"/>
        </w:rPr>
        <w:t xml:space="preserve"> </w:t>
      </w:r>
      <w:r w:rsidR="006D3E7B" w:rsidRPr="006B0AB4">
        <w:rPr>
          <w:rFonts w:ascii="Palatino Linotype" w:hAnsi="Palatino Linotype" w:cs="Tahoma"/>
          <w:bCs/>
          <w:color w:val="0D0D0D"/>
          <w:sz w:val="22"/>
          <w:szCs w:val="22"/>
        </w:rPr>
        <w:t xml:space="preserve">00415/DIFMETEPEC/IP/2022, 00413/DIFMETEPEC/IP/2022 y 00412/DIFMETEPEC/IP/2022, por resultar </w:t>
      </w:r>
      <w:r w:rsidRPr="006B0AB4">
        <w:rPr>
          <w:rFonts w:ascii="Palatino Linotype" w:eastAsia="Calibri" w:hAnsi="Palatino Linotype"/>
          <w:b/>
          <w:bCs/>
          <w:sz w:val="22"/>
          <w:szCs w:val="22"/>
        </w:rPr>
        <w:t>FUNDADOS</w:t>
      </w:r>
      <w:r w:rsidRPr="006B0AB4">
        <w:rPr>
          <w:rFonts w:ascii="Palatino Linotype" w:eastAsia="Calibri" w:hAnsi="Palatino Linotype"/>
          <w:sz w:val="22"/>
          <w:szCs w:val="22"/>
        </w:rPr>
        <w:t xml:space="preserve"> los motivos de inconformidad vertidos por el Recurrente, en términos de los Considerandos </w:t>
      </w:r>
      <w:r w:rsidRPr="00FD3D25">
        <w:rPr>
          <w:rFonts w:ascii="Palatino Linotype" w:eastAsia="Calibri" w:hAnsi="Palatino Linotype"/>
          <w:sz w:val="22"/>
          <w:szCs w:val="22"/>
        </w:rPr>
        <w:t>QUINTO y SEXTO</w:t>
      </w:r>
      <w:r w:rsidRPr="006B0AB4">
        <w:rPr>
          <w:rFonts w:ascii="Palatino Linotype" w:eastAsia="Calibri" w:hAnsi="Palatino Linotype"/>
          <w:b/>
          <w:bCs/>
          <w:sz w:val="22"/>
          <w:szCs w:val="22"/>
        </w:rPr>
        <w:t xml:space="preserve"> </w:t>
      </w:r>
      <w:r w:rsidRPr="006B0AB4">
        <w:rPr>
          <w:rFonts w:ascii="Palatino Linotype" w:eastAsia="Calibri" w:hAnsi="Palatino Linotype"/>
          <w:sz w:val="22"/>
          <w:szCs w:val="22"/>
        </w:rPr>
        <w:t>de la presente Resolución.</w:t>
      </w:r>
    </w:p>
    <w:p w14:paraId="4516DF82" w14:textId="77777777" w:rsidR="004D0C9A" w:rsidRPr="006B0AB4" w:rsidRDefault="004D0C9A" w:rsidP="008F6217">
      <w:pPr>
        <w:spacing w:line="360" w:lineRule="auto"/>
        <w:jc w:val="both"/>
        <w:rPr>
          <w:rFonts w:ascii="Palatino Linotype" w:hAnsi="Palatino Linotype" w:cs="Tahoma"/>
          <w:iCs/>
          <w:sz w:val="22"/>
          <w:lang w:eastAsia="es-ES"/>
        </w:rPr>
      </w:pPr>
    </w:p>
    <w:p w14:paraId="569449DE" w14:textId="77777777" w:rsidR="00D01571" w:rsidRPr="006B0AB4" w:rsidRDefault="00D01571" w:rsidP="00D01571">
      <w:pPr>
        <w:widowControl w:val="0"/>
        <w:spacing w:line="360" w:lineRule="auto"/>
        <w:jc w:val="both"/>
        <w:rPr>
          <w:rFonts w:ascii="Palatino Linotype" w:eastAsia="Calibri" w:hAnsi="Palatino Linotype" w:cs="Tahoma"/>
          <w:bCs/>
          <w:color w:val="000000"/>
          <w:sz w:val="22"/>
          <w:szCs w:val="22"/>
          <w:lang w:val="es-ES" w:eastAsia="en-US"/>
        </w:rPr>
      </w:pPr>
      <w:r w:rsidRPr="006B0AB4">
        <w:rPr>
          <w:rFonts w:ascii="Palatino Linotype" w:hAnsi="Palatino Linotype"/>
          <w:b/>
          <w:bCs/>
          <w:sz w:val="22"/>
          <w:szCs w:val="22"/>
        </w:rPr>
        <w:t xml:space="preserve">SEGUNDO. </w:t>
      </w:r>
      <w:r w:rsidRPr="006B0AB4">
        <w:rPr>
          <w:rFonts w:ascii="Palatino Linotype" w:hAnsi="Palatino Linotype"/>
          <w:sz w:val="22"/>
          <w:szCs w:val="22"/>
        </w:rPr>
        <w:t xml:space="preserve">Se </w:t>
      </w:r>
      <w:r w:rsidRPr="006B0AB4">
        <w:rPr>
          <w:rFonts w:ascii="Palatino Linotype" w:hAnsi="Palatino Linotype"/>
          <w:b/>
          <w:bCs/>
          <w:sz w:val="22"/>
          <w:szCs w:val="22"/>
        </w:rPr>
        <w:t>ORDENA</w:t>
      </w:r>
      <w:r w:rsidRPr="006B0AB4">
        <w:rPr>
          <w:rFonts w:ascii="Palatino Linotype" w:hAnsi="Palatino Linotype"/>
          <w:sz w:val="22"/>
          <w:szCs w:val="22"/>
        </w:rPr>
        <w:t xml:space="preserve"> al Sistema Municipal para el Desarrollo Integral de la Familia de Metepec, a efecto de que</w:t>
      </w:r>
      <w:r w:rsidRPr="006B0AB4">
        <w:rPr>
          <w:rFonts w:ascii="Palatino Linotype" w:eastAsia="Calibri" w:hAnsi="Palatino Linotype" w:cs="Tahoma"/>
          <w:color w:val="000000"/>
          <w:sz w:val="22"/>
          <w:szCs w:val="22"/>
          <w:lang w:eastAsia="en-US"/>
        </w:rPr>
        <w:t xml:space="preserve">, </w:t>
      </w:r>
      <w:r w:rsidRPr="006B0AB4">
        <w:rPr>
          <w:rFonts w:ascii="Palatino Linotype" w:eastAsia="Calibri" w:hAnsi="Palatino Linotype" w:cs="Tahoma"/>
          <w:bCs/>
          <w:color w:val="000000"/>
          <w:sz w:val="22"/>
          <w:szCs w:val="22"/>
          <w:lang w:val="es-ES" w:eastAsia="en-US"/>
        </w:rPr>
        <w:t>entregue, a través del Sistema de Acceso a la Información Mexiquense (SAIMEX), lo siguiente:</w:t>
      </w:r>
    </w:p>
    <w:p w14:paraId="76D9D830" w14:textId="40FDC007" w:rsidR="0058588B" w:rsidRPr="006B0AB4" w:rsidRDefault="0058588B" w:rsidP="008F6217">
      <w:pPr>
        <w:autoSpaceDE w:val="0"/>
        <w:autoSpaceDN w:val="0"/>
        <w:adjustRightInd w:val="0"/>
        <w:spacing w:line="360" w:lineRule="auto"/>
        <w:contextualSpacing/>
        <w:jc w:val="both"/>
        <w:rPr>
          <w:rFonts w:ascii="Palatino Linotype" w:hAnsi="Palatino Linotype" w:cs="Tahoma"/>
          <w:sz w:val="22"/>
          <w:szCs w:val="22"/>
          <w:lang w:val="es-ES"/>
        </w:rPr>
      </w:pPr>
    </w:p>
    <w:p w14:paraId="00E93F7E" w14:textId="76117B9A" w:rsidR="00113A1B" w:rsidRPr="006B0AB4" w:rsidRDefault="00113A1B" w:rsidP="00113A1B">
      <w:pPr>
        <w:pStyle w:val="Prrafodelista"/>
        <w:numPr>
          <w:ilvl w:val="0"/>
          <w:numId w:val="41"/>
        </w:numPr>
        <w:spacing w:line="360" w:lineRule="auto"/>
        <w:jc w:val="both"/>
        <w:rPr>
          <w:rFonts w:ascii="Palatino Linotype" w:hAnsi="Palatino Linotype" w:cs="Tahoma"/>
          <w:iCs/>
          <w:szCs w:val="22"/>
        </w:rPr>
      </w:pPr>
      <w:r w:rsidRPr="006B0AB4">
        <w:rPr>
          <w:rFonts w:ascii="Palatino Linotype" w:hAnsi="Palatino Linotype" w:cs="Tahoma"/>
          <w:iCs/>
          <w:szCs w:val="22"/>
        </w:rPr>
        <w:t>El Acuerdo emitido por el Comité de Transparencia, en donde de manera fundada y motivada, confirme la clasificación</w:t>
      </w:r>
      <w:r w:rsidR="003240F0">
        <w:rPr>
          <w:rFonts w:ascii="Palatino Linotype" w:hAnsi="Palatino Linotype" w:cs="Tahoma"/>
          <w:iCs/>
          <w:szCs w:val="22"/>
        </w:rPr>
        <w:t xml:space="preserve"> del</w:t>
      </w:r>
      <w:r w:rsidRPr="006B0AB4">
        <w:rPr>
          <w:rFonts w:ascii="Palatino Linotype" w:hAnsi="Palatino Linotype" w:cs="Tahoma"/>
          <w:iCs/>
          <w:szCs w:val="22"/>
        </w:rPr>
        <w:t xml:space="preserve"> pronunciamiento en sentido afirmativo o negativo, sobre la existencia en los archivos del Sujeto Obligado del acta de matrimonio </w:t>
      </w:r>
      <w:r w:rsidR="008E6C2B">
        <w:rPr>
          <w:rFonts w:ascii="Palatino Linotype" w:hAnsi="Palatino Linotype" w:cs="Tahoma"/>
          <w:iCs/>
          <w:szCs w:val="22"/>
        </w:rPr>
        <w:t>del actual</w:t>
      </w:r>
      <w:r w:rsidRPr="006B0AB4">
        <w:rPr>
          <w:rFonts w:ascii="Palatino Linotype" w:hAnsi="Palatino Linotype" w:cs="Tahoma"/>
          <w:iCs/>
          <w:szCs w:val="22"/>
        </w:rPr>
        <w:t xml:space="preserve"> Subdirector de Salud del </w:t>
      </w:r>
      <w:r w:rsidRPr="006B0AB4">
        <w:rPr>
          <w:rFonts w:ascii="Palatino Linotype" w:eastAsia="Calibri" w:hAnsi="Palatino Linotype" w:cs="Tahoma"/>
          <w:szCs w:val="22"/>
          <w:lang w:eastAsia="en-US"/>
        </w:rPr>
        <w:t xml:space="preserve">Sistema Municipal Para el Desarrollo Integral de la Familia de Metepec, </w:t>
      </w:r>
      <w:r w:rsidRPr="006B0AB4">
        <w:rPr>
          <w:rFonts w:ascii="Palatino Linotype" w:hAnsi="Palatino Linotype" w:cs="Tahoma"/>
          <w:iCs/>
          <w:szCs w:val="22"/>
        </w:rPr>
        <w:t>de conformidad con los artículos 49, fracción II, 132, fracción II, 143, fracción I, y 149 de la Ley de Transparencia y Acceso a la Información Pública del Estado de México y Municipios.</w:t>
      </w:r>
    </w:p>
    <w:p w14:paraId="4218CFAF" w14:textId="30D1832D" w:rsidR="00D01571" w:rsidRDefault="00D01571" w:rsidP="008F6217">
      <w:pPr>
        <w:autoSpaceDE w:val="0"/>
        <w:autoSpaceDN w:val="0"/>
        <w:adjustRightInd w:val="0"/>
        <w:spacing w:line="360" w:lineRule="auto"/>
        <w:contextualSpacing/>
        <w:jc w:val="both"/>
        <w:rPr>
          <w:rFonts w:ascii="Palatino Linotype" w:hAnsi="Palatino Linotype" w:cs="Tahoma"/>
          <w:sz w:val="22"/>
          <w:szCs w:val="22"/>
        </w:rPr>
      </w:pPr>
    </w:p>
    <w:p w14:paraId="346C9012" w14:textId="77777777" w:rsidR="008A4438" w:rsidRPr="006B0AB4" w:rsidRDefault="008A4438" w:rsidP="008A4438">
      <w:pPr>
        <w:spacing w:line="360" w:lineRule="auto"/>
        <w:jc w:val="both"/>
        <w:rPr>
          <w:rFonts w:ascii="Palatino Linotype" w:hAnsi="Palatino Linotype" w:cs="Tahoma"/>
          <w:i/>
          <w:sz w:val="22"/>
          <w:szCs w:val="22"/>
        </w:rPr>
      </w:pPr>
      <w:r w:rsidRPr="006B0AB4">
        <w:rPr>
          <w:rFonts w:ascii="Palatino Linotype" w:eastAsia="Calibri" w:hAnsi="Palatino Linotype" w:cs="Tahoma"/>
          <w:b/>
          <w:bCs/>
          <w:sz w:val="22"/>
          <w:szCs w:val="22"/>
          <w:lang w:eastAsia="en-US"/>
        </w:rPr>
        <w:lastRenderedPageBreak/>
        <w:t>TERCERO.</w:t>
      </w:r>
      <w:r w:rsidRPr="006B0AB4">
        <w:rPr>
          <w:rFonts w:ascii="Palatino Linotype" w:hAnsi="Palatino Linotype" w:cs="Tahoma"/>
          <w:color w:val="000000" w:themeColor="text1"/>
          <w:sz w:val="22"/>
          <w:szCs w:val="22"/>
        </w:rPr>
        <w:t xml:space="preserve"> </w:t>
      </w:r>
      <w:r w:rsidRPr="006B0AB4">
        <w:rPr>
          <w:rFonts w:ascii="Palatino Linotype" w:hAnsi="Palatino Linotype" w:cs="Tahoma"/>
          <w:b/>
          <w:sz w:val="22"/>
          <w:szCs w:val="22"/>
        </w:rPr>
        <w:t xml:space="preserve">NOTIFÍQUESE </w:t>
      </w:r>
      <w:r w:rsidRPr="006B0AB4">
        <w:rPr>
          <w:rFonts w:ascii="Palatino Linotype" w:hAnsi="Palatino Linotype" w:cs="Tahoma"/>
          <w:sz w:val="22"/>
          <w:szCs w:val="22"/>
        </w:rPr>
        <w:t>la presente resolución al Titular de la Unidad de Transparencia del Sistema Municipal para el Desarrollo Integral de la Familia de Metepec,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14:paraId="43DFBF9B" w14:textId="77777777" w:rsidR="008A4438" w:rsidRPr="006B0AB4" w:rsidRDefault="008A4438" w:rsidP="008A4438">
      <w:pPr>
        <w:spacing w:line="360" w:lineRule="auto"/>
        <w:jc w:val="both"/>
        <w:rPr>
          <w:rFonts w:ascii="Palatino Linotype" w:eastAsia="Calibri" w:hAnsi="Palatino Linotype" w:cs="Tahoma"/>
          <w:sz w:val="22"/>
          <w:szCs w:val="22"/>
        </w:rPr>
      </w:pPr>
    </w:p>
    <w:p w14:paraId="79C67891" w14:textId="77777777" w:rsidR="008A4438" w:rsidRPr="006B0AB4" w:rsidRDefault="008A4438" w:rsidP="008A4438">
      <w:pPr>
        <w:spacing w:line="360" w:lineRule="auto"/>
        <w:jc w:val="both"/>
        <w:rPr>
          <w:rFonts w:ascii="Palatino Linotype" w:eastAsia="Calibri" w:hAnsi="Palatino Linotype" w:cs="Tahoma"/>
          <w:iCs/>
          <w:color w:val="000000"/>
          <w:sz w:val="22"/>
          <w:szCs w:val="22"/>
          <w:lang w:eastAsia="en-US"/>
        </w:rPr>
      </w:pPr>
      <w:r w:rsidRPr="006B0AB4">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0C5C05" w14:textId="77777777" w:rsidR="008A4438" w:rsidRPr="006B0AB4" w:rsidRDefault="008A4438" w:rsidP="008A4438">
      <w:pPr>
        <w:spacing w:line="360" w:lineRule="auto"/>
        <w:jc w:val="both"/>
        <w:rPr>
          <w:rFonts w:ascii="Palatino Linotype" w:eastAsia="Calibri" w:hAnsi="Palatino Linotype" w:cs="Tahoma"/>
          <w:sz w:val="22"/>
          <w:szCs w:val="22"/>
        </w:rPr>
      </w:pPr>
    </w:p>
    <w:p w14:paraId="4B3303B5" w14:textId="77777777" w:rsidR="008A4438" w:rsidRPr="006B0AB4" w:rsidRDefault="008A4438" w:rsidP="008A4438">
      <w:pPr>
        <w:spacing w:line="360" w:lineRule="auto"/>
        <w:ind w:right="-93"/>
        <w:jc w:val="both"/>
        <w:rPr>
          <w:rFonts w:ascii="Palatino Linotype" w:hAnsi="Palatino Linotype" w:cs="Tahoma"/>
          <w:sz w:val="22"/>
          <w:szCs w:val="22"/>
        </w:rPr>
      </w:pPr>
      <w:r w:rsidRPr="006B0AB4">
        <w:rPr>
          <w:rFonts w:ascii="Palatino Linotype" w:eastAsia="Calibri" w:hAnsi="Palatino Linotype" w:cs="Tahoma"/>
          <w:b/>
          <w:sz w:val="22"/>
          <w:szCs w:val="22"/>
        </w:rPr>
        <w:t>CUARTO</w:t>
      </w:r>
      <w:r w:rsidRPr="006B0AB4">
        <w:rPr>
          <w:rFonts w:ascii="Palatino Linotype" w:eastAsia="Calibri" w:hAnsi="Palatino Linotype" w:cs="Tahoma"/>
          <w:b/>
          <w:bCs/>
          <w:sz w:val="22"/>
          <w:szCs w:val="22"/>
          <w:lang w:eastAsia="en-US"/>
        </w:rPr>
        <w:t>.</w:t>
      </w:r>
      <w:r w:rsidRPr="006B0AB4">
        <w:rPr>
          <w:rFonts w:ascii="Palatino Linotype" w:eastAsia="Calibri" w:hAnsi="Palatino Linotype" w:cs="Tahoma"/>
          <w:sz w:val="22"/>
          <w:szCs w:val="22"/>
        </w:rPr>
        <w:t xml:space="preserve"> </w:t>
      </w:r>
      <w:r w:rsidRPr="006B0AB4">
        <w:rPr>
          <w:rFonts w:ascii="Palatino Linotype" w:hAnsi="Palatino Linotype" w:cs="Tahoma"/>
          <w:b/>
          <w:sz w:val="22"/>
          <w:szCs w:val="22"/>
        </w:rPr>
        <w:t>NOTIFÍQUESE</w:t>
      </w:r>
      <w:r w:rsidRPr="006B0AB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2DA07DA5" w14:textId="77777777" w:rsidR="00F210C7" w:rsidRPr="006B0AB4" w:rsidRDefault="00F210C7" w:rsidP="008F6217">
      <w:pPr>
        <w:spacing w:line="360" w:lineRule="auto"/>
        <w:jc w:val="both"/>
        <w:rPr>
          <w:rFonts w:ascii="Palatino Linotype" w:hAnsi="Palatino Linotype" w:cs="Tahoma"/>
          <w:sz w:val="22"/>
          <w:szCs w:val="22"/>
        </w:rPr>
      </w:pPr>
    </w:p>
    <w:p w14:paraId="45FBFE91" w14:textId="7D86D6DE" w:rsidR="00EC1BA8" w:rsidRDefault="00C257BD" w:rsidP="00EC1BA8">
      <w:pPr>
        <w:spacing w:line="360" w:lineRule="auto"/>
        <w:ind w:right="-93"/>
        <w:jc w:val="both"/>
        <w:rPr>
          <w:rFonts w:ascii="Palatino Linotype" w:hAnsi="Palatino Linotype" w:cs="Tahoma"/>
          <w:bCs/>
          <w:sz w:val="22"/>
          <w:szCs w:val="22"/>
          <w:lang w:val="es-ES_tradnl"/>
        </w:rPr>
      </w:pPr>
      <w:r w:rsidRPr="006B0AB4">
        <w:rPr>
          <w:rFonts w:ascii="Palatino Linotype" w:hAnsi="Palatino Linotype" w:cs="Tahoma"/>
          <w:bCs/>
          <w:sz w:val="22"/>
          <w:szCs w:val="22"/>
          <w:lang w:val="es-ES_tradnl"/>
        </w:rPr>
        <w:t xml:space="preserve">ASÍ LO RESUELVE, POR </w:t>
      </w:r>
      <w:r w:rsidRPr="006B0AB4">
        <w:rPr>
          <w:rFonts w:ascii="Palatino Linotype" w:hAnsi="Palatino Linotype" w:cs="Tahoma"/>
          <w:b/>
          <w:bCs/>
          <w:sz w:val="22"/>
          <w:szCs w:val="22"/>
          <w:lang w:val="es-ES_tradnl"/>
        </w:rPr>
        <w:t>UNANIMIDAD</w:t>
      </w:r>
      <w:r w:rsidRPr="006B0AB4">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21956" w:rsidRPr="006B0AB4">
        <w:rPr>
          <w:rFonts w:ascii="Palatino Linotype" w:hAnsi="Palatino Linotype" w:cs="Tahoma"/>
          <w:bCs/>
          <w:sz w:val="22"/>
          <w:szCs w:val="22"/>
          <w:lang w:val="es-ES_tradnl"/>
        </w:rPr>
        <w:t>OCTAVA</w:t>
      </w:r>
      <w:r w:rsidRPr="006B0AB4">
        <w:rPr>
          <w:rFonts w:ascii="Palatino Linotype" w:hAnsi="Palatino Linotype" w:cs="Tahoma"/>
          <w:bCs/>
          <w:sz w:val="22"/>
          <w:szCs w:val="22"/>
          <w:lang w:val="es-ES_tradnl"/>
        </w:rPr>
        <w:t xml:space="preserve"> SESIÓN ORDINARIA, </w:t>
      </w:r>
      <w:r w:rsidR="0067486F" w:rsidRPr="006B0AB4">
        <w:rPr>
          <w:rFonts w:ascii="Palatino Linotype" w:hAnsi="Palatino Linotype" w:cs="Tahoma"/>
          <w:bCs/>
          <w:sz w:val="22"/>
          <w:szCs w:val="22"/>
          <w:lang w:val="es-ES_tradnl"/>
        </w:rPr>
        <w:t>CELEBRADA EL DIECIOCHO</w:t>
      </w:r>
      <w:r w:rsidR="0067486F" w:rsidRPr="006B0AB4">
        <w:rPr>
          <w:rFonts w:ascii="Palatino Linotype" w:hAnsi="Palatino Linotype" w:cs="Tahoma"/>
          <w:bCs/>
          <w:sz w:val="22"/>
          <w:szCs w:val="22"/>
        </w:rPr>
        <w:t xml:space="preserve"> DE MAYO </w:t>
      </w:r>
      <w:r w:rsidRPr="006B0AB4">
        <w:rPr>
          <w:rFonts w:ascii="Palatino Linotype" w:hAnsi="Palatino Linotype" w:cs="Tahoma"/>
          <w:bCs/>
          <w:sz w:val="22"/>
          <w:szCs w:val="22"/>
        </w:rPr>
        <w:t>DE DOS MIL VEINTIDÓS</w:t>
      </w:r>
      <w:r w:rsidRPr="006B0AB4">
        <w:rPr>
          <w:rFonts w:ascii="Palatino Linotype" w:hAnsi="Palatino Linotype" w:cs="Tahoma"/>
          <w:bCs/>
          <w:sz w:val="22"/>
          <w:szCs w:val="22"/>
          <w:lang w:val="es-ES_tradnl"/>
        </w:rPr>
        <w:t>, ANTE EL SECRETARIO TÉCNICO DEL PLENO, ALEXIS TAPIA RAMÍREZ</w:t>
      </w:r>
      <w:r w:rsidR="00B115A2" w:rsidRPr="006B0AB4">
        <w:rPr>
          <w:rFonts w:ascii="Palatino Linotype" w:hAnsi="Palatino Linotype" w:cs="Tahoma"/>
          <w:bCs/>
          <w:sz w:val="22"/>
          <w:szCs w:val="22"/>
          <w:lang w:val="es-ES_tradnl"/>
        </w:rPr>
        <w:t>.</w:t>
      </w:r>
      <w:r w:rsidR="00EC1BA8">
        <w:rPr>
          <w:rFonts w:ascii="Palatino Linotype" w:hAnsi="Palatino Linotype" w:cs="Tahoma"/>
          <w:bCs/>
          <w:sz w:val="22"/>
          <w:szCs w:val="22"/>
          <w:lang w:val="es-ES_tradnl"/>
        </w:rPr>
        <w:br w:type="page"/>
      </w:r>
    </w:p>
    <w:p w14:paraId="3DBE5956" w14:textId="6F9F4636" w:rsidR="00F37945" w:rsidRDefault="00F37945" w:rsidP="00B82F9E">
      <w:pPr>
        <w:spacing w:line="360" w:lineRule="auto"/>
        <w:ind w:right="-93"/>
        <w:jc w:val="both"/>
      </w:pPr>
    </w:p>
    <w:sectPr w:rsidR="00F37945" w:rsidSect="007540F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9C1D" w14:textId="77777777" w:rsidR="00B67436" w:rsidRDefault="00B67436" w:rsidP="0044225B">
      <w:r>
        <w:separator/>
      </w:r>
    </w:p>
  </w:endnote>
  <w:endnote w:type="continuationSeparator" w:id="0">
    <w:p w14:paraId="3022BBB7" w14:textId="77777777" w:rsidR="00B67436" w:rsidRDefault="00B67436" w:rsidP="0044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EBA"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0E2668B4" w14:textId="77777777" w:rsidR="00B83508" w:rsidRDefault="00B835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22E"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450B9E18" w14:textId="77777777" w:rsidR="00B83508" w:rsidRDefault="00B8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94F9" w14:textId="77777777" w:rsidR="00B67436" w:rsidRDefault="00B67436" w:rsidP="0044225B">
      <w:r>
        <w:separator/>
      </w:r>
    </w:p>
  </w:footnote>
  <w:footnote w:type="continuationSeparator" w:id="0">
    <w:p w14:paraId="796E4169" w14:textId="77777777" w:rsidR="00B67436" w:rsidRDefault="00B67436" w:rsidP="0044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0AA" w14:textId="77777777" w:rsidR="00B83508" w:rsidRDefault="009A7CE7">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B83508" w:rsidRPr="005C106F" w14:paraId="1A1F348D" w14:textId="77777777" w:rsidTr="0044225B">
      <w:trPr>
        <w:trHeight w:val="1435"/>
      </w:trPr>
      <w:tc>
        <w:tcPr>
          <w:tcW w:w="2268" w:type="dxa"/>
          <w:shd w:val="clear" w:color="auto" w:fill="auto"/>
        </w:tcPr>
        <w:p w14:paraId="3B113343" w14:textId="77777777" w:rsidR="00B83508" w:rsidRPr="005C106F" w:rsidRDefault="00B83508"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B83508" w:rsidRDefault="00B83508" w:rsidP="007540F1"/>
        <w:tbl>
          <w:tblPr>
            <w:tblW w:w="6702" w:type="dxa"/>
            <w:tblInd w:w="40" w:type="dxa"/>
            <w:tblLayout w:type="fixed"/>
            <w:tblLook w:val="0420" w:firstRow="1" w:lastRow="0" w:firstColumn="0" w:lastColumn="0" w:noHBand="0" w:noVBand="1"/>
          </w:tblPr>
          <w:tblGrid>
            <w:gridCol w:w="2551"/>
            <w:gridCol w:w="4151"/>
          </w:tblGrid>
          <w:tr w:rsidR="00B83508" w14:paraId="58606248" w14:textId="77777777" w:rsidTr="009B470A">
            <w:trPr>
              <w:trHeight w:val="150"/>
            </w:trPr>
            <w:tc>
              <w:tcPr>
                <w:tcW w:w="2551" w:type="dxa"/>
                <w:shd w:val="clear" w:color="auto" w:fill="auto"/>
              </w:tcPr>
              <w:p w14:paraId="74C6FF06"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11327933" w14:textId="6AB872B2" w:rsidR="00B83508" w:rsidRPr="00020E73" w:rsidRDefault="001D198D" w:rsidP="007540F1">
                <w:pPr>
                  <w:tabs>
                    <w:tab w:val="right" w:pos="8838"/>
                  </w:tabs>
                  <w:ind w:left="-108" w:right="-109"/>
                  <w:jc w:val="both"/>
                  <w:rPr>
                    <w:rFonts w:ascii="Palatino Linotype" w:eastAsia="Calibri" w:hAnsi="Palatino Linotype" w:cs="Tahoma"/>
                    <w:bCs/>
                    <w:sz w:val="22"/>
                    <w:szCs w:val="22"/>
                    <w:lang w:val="es-ES" w:eastAsia="en-US"/>
                  </w:rPr>
                </w:pPr>
                <w:r w:rsidRPr="001D198D">
                  <w:rPr>
                    <w:rFonts w:ascii="Palatino Linotype" w:eastAsia="Calibri" w:hAnsi="Palatino Linotype" w:cs="Tahoma"/>
                    <w:bCs/>
                    <w:sz w:val="22"/>
                    <w:szCs w:val="22"/>
                    <w:lang w:eastAsia="en-US"/>
                  </w:rPr>
                  <w:t xml:space="preserve">01586/INFOEM/IP/RR/2022 </w:t>
                </w:r>
                <w:r w:rsidRPr="001D198D">
                  <w:rPr>
                    <w:rFonts w:ascii="Palatino Linotype" w:eastAsia="Calibri" w:hAnsi="Palatino Linotype" w:cs="Tahoma"/>
                    <w:bCs/>
                    <w:sz w:val="22"/>
                    <w:szCs w:val="22"/>
                    <w:lang w:val="es-ES" w:eastAsia="en-US"/>
                  </w:rPr>
                  <w:t>y acumulados</w:t>
                </w:r>
              </w:p>
            </w:tc>
          </w:tr>
          <w:tr w:rsidR="00B83508" w14:paraId="78B37E34" w14:textId="77777777" w:rsidTr="009B470A">
            <w:trPr>
              <w:trHeight w:val="295"/>
            </w:trPr>
            <w:tc>
              <w:tcPr>
                <w:tcW w:w="2551" w:type="dxa"/>
                <w:shd w:val="clear" w:color="auto" w:fill="auto"/>
              </w:tcPr>
              <w:p w14:paraId="04A74C4F"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bookmarkStart w:id="1"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127389C" w14:textId="58643E75" w:rsidR="00B83508" w:rsidRPr="00001821" w:rsidRDefault="00001821" w:rsidP="007540F1">
                <w:pPr>
                  <w:tabs>
                    <w:tab w:val="right" w:pos="8838"/>
                  </w:tabs>
                  <w:ind w:left="-108" w:right="-102"/>
                  <w:jc w:val="both"/>
                  <w:rPr>
                    <w:rFonts w:ascii="Palatino Linotype" w:eastAsia="Calibri" w:hAnsi="Palatino Linotype" w:cs="Tahoma"/>
                    <w:sz w:val="22"/>
                    <w:szCs w:val="22"/>
                    <w:lang w:val="es-ES" w:eastAsia="en-US"/>
                  </w:rPr>
                </w:pPr>
                <w:r w:rsidRPr="00001821">
                  <w:rPr>
                    <w:rFonts w:ascii="Palatino Linotype" w:eastAsia="Calibri" w:hAnsi="Palatino Linotype" w:cs="Tahoma"/>
                    <w:sz w:val="22"/>
                    <w:szCs w:val="22"/>
                    <w:lang w:eastAsia="en-US"/>
                  </w:rPr>
                  <w:t>Sistema Municipal Para el Desarrollo Integral de la Familia de Metepec</w:t>
                </w:r>
              </w:p>
            </w:tc>
          </w:tr>
          <w:bookmarkEnd w:id="1"/>
          <w:tr w:rsidR="00B83508" w14:paraId="2EC40D8B" w14:textId="77777777" w:rsidTr="009B470A">
            <w:trPr>
              <w:trHeight w:val="295"/>
            </w:trPr>
            <w:tc>
              <w:tcPr>
                <w:tcW w:w="2551" w:type="dxa"/>
                <w:shd w:val="clear" w:color="auto" w:fill="auto"/>
              </w:tcPr>
              <w:p w14:paraId="18FD8050"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5030346F" w14:textId="77777777" w:rsidR="00B83508" w:rsidRPr="00020E73" w:rsidRDefault="00B83508"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B83508" w:rsidRPr="00020E73" w:rsidRDefault="00B83508"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B83508" w:rsidRPr="005C106F" w:rsidRDefault="00B83508" w:rsidP="007540F1">
          <w:pPr>
            <w:tabs>
              <w:tab w:val="right" w:pos="8838"/>
            </w:tabs>
            <w:ind w:left="-28"/>
            <w:jc w:val="both"/>
            <w:rPr>
              <w:rFonts w:ascii="Arial" w:eastAsia="Calibri" w:hAnsi="Arial" w:cs="Arial"/>
              <w:b/>
              <w:sz w:val="22"/>
              <w:szCs w:val="22"/>
              <w:lang w:eastAsia="en-US"/>
            </w:rPr>
          </w:pPr>
        </w:p>
      </w:tc>
    </w:tr>
  </w:tbl>
  <w:p w14:paraId="3A2FD3E6" w14:textId="77777777" w:rsidR="00B83508" w:rsidRPr="00443C6B" w:rsidRDefault="009A7CE7"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83508" w:rsidRPr="00330DA7" w14:paraId="59FD1C38" w14:textId="77777777" w:rsidTr="007540F1">
      <w:trPr>
        <w:trHeight w:val="1435"/>
      </w:trPr>
      <w:tc>
        <w:tcPr>
          <w:tcW w:w="2268" w:type="dxa"/>
          <w:shd w:val="clear" w:color="auto" w:fill="auto"/>
        </w:tcPr>
        <w:p w14:paraId="6CDB25A0" w14:textId="77777777" w:rsidR="00B83508" w:rsidRPr="00330DA7" w:rsidRDefault="00B83508" w:rsidP="007540F1">
          <w:pPr>
            <w:tabs>
              <w:tab w:val="right" w:pos="4273"/>
            </w:tabs>
            <w:rPr>
              <w:rFonts w:ascii="Garamond" w:eastAsia="Calibri" w:hAnsi="Garamond"/>
              <w:sz w:val="22"/>
              <w:szCs w:val="22"/>
              <w:lang w:eastAsia="en-US"/>
            </w:rPr>
          </w:pPr>
        </w:p>
      </w:tc>
      <w:tc>
        <w:tcPr>
          <w:tcW w:w="6804" w:type="dxa"/>
          <w:shd w:val="clear" w:color="auto" w:fill="auto"/>
        </w:tcPr>
        <w:tbl>
          <w:tblPr>
            <w:tblW w:w="6663" w:type="dxa"/>
            <w:tblInd w:w="40" w:type="dxa"/>
            <w:tblLayout w:type="fixed"/>
            <w:tblLook w:val="0420" w:firstRow="1" w:lastRow="0" w:firstColumn="0" w:lastColumn="0" w:noHBand="0" w:noVBand="1"/>
          </w:tblPr>
          <w:tblGrid>
            <w:gridCol w:w="2444"/>
            <w:gridCol w:w="4219"/>
          </w:tblGrid>
          <w:tr w:rsidR="00B83508" w:rsidRPr="00330DA7" w14:paraId="53F709DB" w14:textId="77777777" w:rsidTr="00763CF9">
            <w:trPr>
              <w:trHeight w:val="144"/>
            </w:trPr>
            <w:tc>
              <w:tcPr>
                <w:tcW w:w="2444" w:type="dxa"/>
                <w:shd w:val="clear" w:color="auto" w:fill="auto"/>
              </w:tcPr>
              <w:p w14:paraId="50E5D432" w14:textId="77777777" w:rsidR="00B83508" w:rsidRPr="00020E73" w:rsidRDefault="00B83508"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9" w:type="dxa"/>
                <w:shd w:val="clear" w:color="auto" w:fill="auto"/>
              </w:tcPr>
              <w:p w14:paraId="1C0A58A2" w14:textId="403443F2" w:rsidR="00B83508" w:rsidRPr="00FC72CE" w:rsidRDefault="001D198D" w:rsidP="007540F1">
                <w:pPr>
                  <w:tabs>
                    <w:tab w:val="right" w:pos="8838"/>
                  </w:tabs>
                  <w:ind w:left="-74" w:right="-105"/>
                  <w:jc w:val="both"/>
                  <w:rPr>
                    <w:rFonts w:ascii="Palatino Linotype" w:eastAsia="Calibri" w:hAnsi="Palatino Linotype" w:cs="Tahoma"/>
                    <w:sz w:val="22"/>
                    <w:szCs w:val="22"/>
                    <w:lang w:val="es-ES" w:eastAsia="en-US"/>
                  </w:rPr>
                </w:pPr>
                <w:r w:rsidRPr="001D198D">
                  <w:rPr>
                    <w:rFonts w:ascii="Palatino Linotype" w:eastAsia="Calibri" w:hAnsi="Palatino Linotype" w:cs="Tahoma"/>
                    <w:sz w:val="22"/>
                    <w:szCs w:val="22"/>
                    <w:lang w:eastAsia="en-US"/>
                  </w:rPr>
                  <w:t>01586/INFOEM/IP/RR/2022</w:t>
                </w:r>
                <w:r>
                  <w:rPr>
                    <w:rFonts w:ascii="Palatino Linotype" w:eastAsia="Calibri" w:hAnsi="Palatino Linotype" w:cs="Tahoma"/>
                    <w:sz w:val="22"/>
                    <w:szCs w:val="22"/>
                    <w:lang w:eastAsia="en-US"/>
                  </w:rPr>
                  <w:t xml:space="preserve"> </w:t>
                </w:r>
                <w:r w:rsidR="00B83508" w:rsidRPr="00FC72CE">
                  <w:rPr>
                    <w:rFonts w:ascii="Palatino Linotype" w:eastAsia="Calibri" w:hAnsi="Palatino Linotype" w:cs="Tahoma"/>
                    <w:sz w:val="22"/>
                    <w:szCs w:val="22"/>
                    <w:lang w:val="es-ES" w:eastAsia="en-US"/>
                  </w:rPr>
                  <w:t>y acumulado</w:t>
                </w:r>
                <w:r>
                  <w:rPr>
                    <w:rFonts w:ascii="Palatino Linotype" w:eastAsia="Calibri" w:hAnsi="Palatino Linotype" w:cs="Tahoma"/>
                    <w:sz w:val="22"/>
                    <w:szCs w:val="22"/>
                    <w:lang w:val="es-ES" w:eastAsia="en-US"/>
                  </w:rPr>
                  <w:t>s</w:t>
                </w:r>
              </w:p>
            </w:tc>
          </w:tr>
          <w:tr w:rsidR="00B83508" w:rsidRPr="00330DA7" w14:paraId="1E27F6E9" w14:textId="77777777" w:rsidTr="00763CF9">
            <w:trPr>
              <w:trHeight w:val="144"/>
            </w:trPr>
            <w:tc>
              <w:tcPr>
                <w:tcW w:w="2444" w:type="dxa"/>
                <w:shd w:val="clear" w:color="auto" w:fill="auto"/>
              </w:tcPr>
              <w:p w14:paraId="4741E994"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9" w:type="dxa"/>
                <w:shd w:val="clear" w:color="auto" w:fill="auto"/>
              </w:tcPr>
              <w:p w14:paraId="46AAB67F" w14:textId="7DD5D7E9" w:rsidR="00B83508" w:rsidRPr="00FC72CE" w:rsidRDefault="00B83508"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B83508" w:rsidRPr="00330DA7" w14:paraId="50ECA2F3" w14:textId="77777777" w:rsidTr="00763CF9">
            <w:trPr>
              <w:trHeight w:val="283"/>
            </w:trPr>
            <w:tc>
              <w:tcPr>
                <w:tcW w:w="2444" w:type="dxa"/>
                <w:shd w:val="clear" w:color="auto" w:fill="auto"/>
              </w:tcPr>
              <w:p w14:paraId="7E381B23"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9" w:type="dxa"/>
                <w:shd w:val="clear" w:color="auto" w:fill="auto"/>
              </w:tcPr>
              <w:p w14:paraId="49760D64" w14:textId="222A10D7" w:rsidR="00B83508" w:rsidRPr="00001821" w:rsidRDefault="00001821"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001821">
                  <w:rPr>
                    <w:rFonts w:ascii="Palatino Linotype" w:eastAsia="Calibri" w:hAnsi="Palatino Linotype" w:cs="Tahoma"/>
                    <w:sz w:val="22"/>
                    <w:szCs w:val="22"/>
                    <w:lang w:eastAsia="en-US"/>
                  </w:rPr>
                  <w:t>Sistema Municipal Para el Desarrollo Integral de la Familia de Metepec</w:t>
                </w:r>
              </w:p>
            </w:tc>
          </w:tr>
          <w:tr w:rsidR="00B83508" w:rsidRPr="00330DA7" w14:paraId="37CD9738" w14:textId="77777777" w:rsidTr="00763CF9">
            <w:trPr>
              <w:trHeight w:val="283"/>
            </w:trPr>
            <w:tc>
              <w:tcPr>
                <w:tcW w:w="2444" w:type="dxa"/>
                <w:shd w:val="clear" w:color="auto" w:fill="auto"/>
              </w:tcPr>
              <w:p w14:paraId="21341427"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219" w:type="dxa"/>
                <w:shd w:val="clear" w:color="auto" w:fill="auto"/>
              </w:tcPr>
              <w:p w14:paraId="65F5E7C5" w14:textId="77777777" w:rsidR="00B83508" w:rsidRPr="00020E73" w:rsidRDefault="00B83508"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B83508" w:rsidRPr="00020E73" w:rsidRDefault="00B83508"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B83508" w:rsidRPr="00330DA7" w:rsidRDefault="00B83508" w:rsidP="007540F1">
          <w:pPr>
            <w:tabs>
              <w:tab w:val="right" w:pos="8838"/>
            </w:tabs>
            <w:ind w:left="-28"/>
            <w:jc w:val="both"/>
            <w:rPr>
              <w:rFonts w:ascii="Arial" w:eastAsia="Calibri" w:hAnsi="Arial" w:cs="Arial"/>
              <w:b/>
              <w:sz w:val="22"/>
              <w:szCs w:val="22"/>
              <w:lang w:eastAsia="en-US"/>
            </w:rPr>
          </w:pPr>
        </w:p>
      </w:tc>
    </w:tr>
  </w:tbl>
  <w:p w14:paraId="5E3084A2" w14:textId="77777777" w:rsidR="00B83508" w:rsidRPr="00827FA0" w:rsidRDefault="009A7CE7"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79.4pt;margin-top:-116.25pt;width:612.3pt;height:797.3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E65844"/>
    <w:multiLevelType w:val="hybridMultilevel"/>
    <w:tmpl w:val="02329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29"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2792810">
    <w:abstractNumId w:val="33"/>
  </w:num>
  <w:num w:numId="2" w16cid:durableId="2034961730">
    <w:abstractNumId w:val="14"/>
  </w:num>
  <w:num w:numId="3" w16cid:durableId="1098527439">
    <w:abstractNumId w:val="17"/>
  </w:num>
  <w:num w:numId="4" w16cid:durableId="2013339362">
    <w:abstractNumId w:val="1"/>
  </w:num>
  <w:num w:numId="5" w16cid:durableId="922421320">
    <w:abstractNumId w:val="23"/>
  </w:num>
  <w:num w:numId="6" w16cid:durableId="59865052">
    <w:abstractNumId w:val="18"/>
  </w:num>
  <w:num w:numId="7" w16cid:durableId="604074299">
    <w:abstractNumId w:val="34"/>
  </w:num>
  <w:num w:numId="8" w16cid:durableId="554439717">
    <w:abstractNumId w:val="16"/>
  </w:num>
  <w:num w:numId="9" w16cid:durableId="624971714">
    <w:abstractNumId w:val="28"/>
  </w:num>
  <w:num w:numId="10" w16cid:durableId="14561738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015523">
    <w:abstractNumId w:val="26"/>
  </w:num>
  <w:num w:numId="12" w16cid:durableId="1945726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398813">
    <w:abstractNumId w:val="32"/>
  </w:num>
  <w:num w:numId="14" w16cid:durableId="2054961806">
    <w:abstractNumId w:val="4"/>
  </w:num>
  <w:num w:numId="15" w16cid:durableId="66533757">
    <w:abstractNumId w:val="0"/>
  </w:num>
  <w:num w:numId="16" w16cid:durableId="2016614051">
    <w:abstractNumId w:val="13"/>
  </w:num>
  <w:num w:numId="17" w16cid:durableId="1428384827">
    <w:abstractNumId w:val="2"/>
  </w:num>
  <w:num w:numId="18" w16cid:durableId="1031304670">
    <w:abstractNumId w:val="3"/>
  </w:num>
  <w:num w:numId="19" w16cid:durableId="402023777">
    <w:abstractNumId w:val="19"/>
  </w:num>
  <w:num w:numId="20" w16cid:durableId="1270551784">
    <w:abstractNumId w:val="29"/>
  </w:num>
  <w:num w:numId="21" w16cid:durableId="984821921">
    <w:abstractNumId w:val="31"/>
  </w:num>
  <w:num w:numId="22" w16cid:durableId="691541122">
    <w:abstractNumId w:val="7"/>
  </w:num>
  <w:num w:numId="23" w16cid:durableId="1064379543">
    <w:abstractNumId w:val="35"/>
  </w:num>
  <w:num w:numId="24" w16cid:durableId="586697511">
    <w:abstractNumId w:val="38"/>
  </w:num>
  <w:num w:numId="25" w16cid:durableId="1788543292">
    <w:abstractNumId w:val="10"/>
  </w:num>
  <w:num w:numId="26" w16cid:durableId="1885556049">
    <w:abstractNumId w:val="20"/>
  </w:num>
  <w:num w:numId="27" w16cid:durableId="379286133">
    <w:abstractNumId w:val="27"/>
  </w:num>
  <w:num w:numId="28" w16cid:durableId="809590867">
    <w:abstractNumId w:val="15"/>
  </w:num>
  <w:num w:numId="29" w16cid:durableId="49161727">
    <w:abstractNumId w:val="5"/>
  </w:num>
  <w:num w:numId="30" w16cid:durableId="936710711">
    <w:abstractNumId w:val="8"/>
  </w:num>
  <w:num w:numId="31" w16cid:durableId="990251086">
    <w:abstractNumId w:val="6"/>
  </w:num>
  <w:num w:numId="32" w16cid:durableId="472986668">
    <w:abstractNumId w:val="24"/>
  </w:num>
  <w:num w:numId="33" w16cid:durableId="637996218">
    <w:abstractNumId w:val="25"/>
  </w:num>
  <w:num w:numId="34" w16cid:durableId="700470668">
    <w:abstractNumId w:val="22"/>
  </w:num>
  <w:num w:numId="35" w16cid:durableId="1873374813">
    <w:abstractNumId w:val="9"/>
  </w:num>
  <w:num w:numId="36" w16cid:durableId="45880543">
    <w:abstractNumId w:val="39"/>
  </w:num>
  <w:num w:numId="37" w16cid:durableId="1856457276">
    <w:abstractNumId w:val="11"/>
  </w:num>
  <w:num w:numId="38" w16cid:durableId="1377580576">
    <w:abstractNumId w:val="21"/>
    <w:lvlOverride w:ilvl="0">
      <w:startOverride w:val="1"/>
    </w:lvlOverride>
    <w:lvlOverride w:ilvl="1"/>
    <w:lvlOverride w:ilvl="2"/>
    <w:lvlOverride w:ilvl="3"/>
    <w:lvlOverride w:ilvl="4"/>
    <w:lvlOverride w:ilvl="5"/>
    <w:lvlOverride w:ilvl="6"/>
    <w:lvlOverride w:ilvl="7"/>
    <w:lvlOverride w:ilvl="8"/>
  </w:num>
  <w:num w:numId="39" w16cid:durableId="1694726842">
    <w:abstractNumId w:val="37"/>
  </w:num>
  <w:num w:numId="40" w16cid:durableId="131215390">
    <w:abstractNumId w:val="12"/>
  </w:num>
  <w:num w:numId="41" w16cid:durableId="15952431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1821"/>
    <w:rsid w:val="0000280B"/>
    <w:rsid w:val="00004401"/>
    <w:rsid w:val="0000510E"/>
    <w:rsid w:val="000054CC"/>
    <w:rsid w:val="000100EF"/>
    <w:rsid w:val="0001057E"/>
    <w:rsid w:val="000111F0"/>
    <w:rsid w:val="000112B9"/>
    <w:rsid w:val="00014CA4"/>
    <w:rsid w:val="00015458"/>
    <w:rsid w:val="0001702B"/>
    <w:rsid w:val="000175EE"/>
    <w:rsid w:val="00021D57"/>
    <w:rsid w:val="0002206C"/>
    <w:rsid w:val="00022A7B"/>
    <w:rsid w:val="00023A0B"/>
    <w:rsid w:val="00025518"/>
    <w:rsid w:val="000277F8"/>
    <w:rsid w:val="00027CD3"/>
    <w:rsid w:val="00031D4D"/>
    <w:rsid w:val="000334A7"/>
    <w:rsid w:val="00037B46"/>
    <w:rsid w:val="00041435"/>
    <w:rsid w:val="0004183B"/>
    <w:rsid w:val="000463AD"/>
    <w:rsid w:val="000504B4"/>
    <w:rsid w:val="00050EA4"/>
    <w:rsid w:val="00051436"/>
    <w:rsid w:val="00053830"/>
    <w:rsid w:val="00056EE7"/>
    <w:rsid w:val="00056EF5"/>
    <w:rsid w:val="000571CD"/>
    <w:rsid w:val="00061703"/>
    <w:rsid w:val="00062FCE"/>
    <w:rsid w:val="000632E7"/>
    <w:rsid w:val="00063ED9"/>
    <w:rsid w:val="000640DE"/>
    <w:rsid w:val="000650D6"/>
    <w:rsid w:val="00067A04"/>
    <w:rsid w:val="0007241D"/>
    <w:rsid w:val="000727FA"/>
    <w:rsid w:val="00073081"/>
    <w:rsid w:val="00075932"/>
    <w:rsid w:val="000766FC"/>
    <w:rsid w:val="00076801"/>
    <w:rsid w:val="00077F41"/>
    <w:rsid w:val="000800D4"/>
    <w:rsid w:val="00080466"/>
    <w:rsid w:val="00081701"/>
    <w:rsid w:val="000828D0"/>
    <w:rsid w:val="0008430D"/>
    <w:rsid w:val="00087CF1"/>
    <w:rsid w:val="00090271"/>
    <w:rsid w:val="00091513"/>
    <w:rsid w:val="00093F68"/>
    <w:rsid w:val="00096403"/>
    <w:rsid w:val="00096EE6"/>
    <w:rsid w:val="0009790E"/>
    <w:rsid w:val="000A116D"/>
    <w:rsid w:val="000A2ADC"/>
    <w:rsid w:val="000A46E1"/>
    <w:rsid w:val="000A6780"/>
    <w:rsid w:val="000A6B4B"/>
    <w:rsid w:val="000B24C5"/>
    <w:rsid w:val="000B3F31"/>
    <w:rsid w:val="000B62D7"/>
    <w:rsid w:val="000B6B48"/>
    <w:rsid w:val="000B7905"/>
    <w:rsid w:val="000C0905"/>
    <w:rsid w:val="000C0EEA"/>
    <w:rsid w:val="000C295E"/>
    <w:rsid w:val="000C46E3"/>
    <w:rsid w:val="000D0818"/>
    <w:rsid w:val="000D212F"/>
    <w:rsid w:val="000E14DE"/>
    <w:rsid w:val="000E1DCC"/>
    <w:rsid w:val="000E2A9F"/>
    <w:rsid w:val="000E396B"/>
    <w:rsid w:val="000E4529"/>
    <w:rsid w:val="000E5CF6"/>
    <w:rsid w:val="000E7223"/>
    <w:rsid w:val="000F1577"/>
    <w:rsid w:val="000F36EA"/>
    <w:rsid w:val="000F37C8"/>
    <w:rsid w:val="000F585E"/>
    <w:rsid w:val="000F5F86"/>
    <w:rsid w:val="001001D9"/>
    <w:rsid w:val="00101753"/>
    <w:rsid w:val="0010787A"/>
    <w:rsid w:val="00111AB5"/>
    <w:rsid w:val="00111B81"/>
    <w:rsid w:val="00113739"/>
    <w:rsid w:val="00113A1B"/>
    <w:rsid w:val="00113CC5"/>
    <w:rsid w:val="001160F5"/>
    <w:rsid w:val="001162C3"/>
    <w:rsid w:val="00123A63"/>
    <w:rsid w:val="0012644F"/>
    <w:rsid w:val="00130967"/>
    <w:rsid w:val="00130FE9"/>
    <w:rsid w:val="0013196B"/>
    <w:rsid w:val="001345A4"/>
    <w:rsid w:val="00134861"/>
    <w:rsid w:val="00136814"/>
    <w:rsid w:val="00137040"/>
    <w:rsid w:val="0013783F"/>
    <w:rsid w:val="00140BCD"/>
    <w:rsid w:val="00141213"/>
    <w:rsid w:val="00141B06"/>
    <w:rsid w:val="001449A9"/>
    <w:rsid w:val="00144EA8"/>
    <w:rsid w:val="00145385"/>
    <w:rsid w:val="001461FF"/>
    <w:rsid w:val="0015070E"/>
    <w:rsid w:val="0015102B"/>
    <w:rsid w:val="00152651"/>
    <w:rsid w:val="001526BE"/>
    <w:rsid w:val="0015427C"/>
    <w:rsid w:val="00154891"/>
    <w:rsid w:val="00155048"/>
    <w:rsid w:val="00155975"/>
    <w:rsid w:val="001569D4"/>
    <w:rsid w:val="00156CF6"/>
    <w:rsid w:val="00157258"/>
    <w:rsid w:val="0015773B"/>
    <w:rsid w:val="00161028"/>
    <w:rsid w:val="00162E49"/>
    <w:rsid w:val="00162FF1"/>
    <w:rsid w:val="0016332E"/>
    <w:rsid w:val="00164486"/>
    <w:rsid w:val="0016489A"/>
    <w:rsid w:val="00165BBD"/>
    <w:rsid w:val="00170CCF"/>
    <w:rsid w:val="00171767"/>
    <w:rsid w:val="001742B4"/>
    <w:rsid w:val="00175577"/>
    <w:rsid w:val="0017592B"/>
    <w:rsid w:val="00181D6A"/>
    <w:rsid w:val="0018227F"/>
    <w:rsid w:val="001864F9"/>
    <w:rsid w:val="001866B2"/>
    <w:rsid w:val="001906B3"/>
    <w:rsid w:val="00190B33"/>
    <w:rsid w:val="001913D7"/>
    <w:rsid w:val="00191625"/>
    <w:rsid w:val="00192A58"/>
    <w:rsid w:val="00193C15"/>
    <w:rsid w:val="0019508E"/>
    <w:rsid w:val="00196430"/>
    <w:rsid w:val="0019660C"/>
    <w:rsid w:val="001A071B"/>
    <w:rsid w:val="001A094D"/>
    <w:rsid w:val="001A1042"/>
    <w:rsid w:val="001A2B66"/>
    <w:rsid w:val="001A4D52"/>
    <w:rsid w:val="001A6058"/>
    <w:rsid w:val="001A622B"/>
    <w:rsid w:val="001B1741"/>
    <w:rsid w:val="001B1968"/>
    <w:rsid w:val="001B6076"/>
    <w:rsid w:val="001B624D"/>
    <w:rsid w:val="001B7E28"/>
    <w:rsid w:val="001B7E2B"/>
    <w:rsid w:val="001C0028"/>
    <w:rsid w:val="001C261A"/>
    <w:rsid w:val="001C2921"/>
    <w:rsid w:val="001C2D79"/>
    <w:rsid w:val="001C3646"/>
    <w:rsid w:val="001C4E22"/>
    <w:rsid w:val="001C64EA"/>
    <w:rsid w:val="001C66E0"/>
    <w:rsid w:val="001C7A81"/>
    <w:rsid w:val="001D04AA"/>
    <w:rsid w:val="001D05E0"/>
    <w:rsid w:val="001D0EC6"/>
    <w:rsid w:val="001D198D"/>
    <w:rsid w:val="001D3BA1"/>
    <w:rsid w:val="001D7B1B"/>
    <w:rsid w:val="001E040E"/>
    <w:rsid w:val="001E5171"/>
    <w:rsid w:val="001E66EE"/>
    <w:rsid w:val="001E69A0"/>
    <w:rsid w:val="001F049B"/>
    <w:rsid w:val="001F1A4B"/>
    <w:rsid w:val="001F28C4"/>
    <w:rsid w:val="001F45BA"/>
    <w:rsid w:val="001F4C72"/>
    <w:rsid w:val="001F51C1"/>
    <w:rsid w:val="001F53E3"/>
    <w:rsid w:val="001F61E4"/>
    <w:rsid w:val="0020365C"/>
    <w:rsid w:val="00204309"/>
    <w:rsid w:val="00204AAB"/>
    <w:rsid w:val="0020625E"/>
    <w:rsid w:val="0020626C"/>
    <w:rsid w:val="00210522"/>
    <w:rsid w:val="00210C27"/>
    <w:rsid w:val="00210CCB"/>
    <w:rsid w:val="00211043"/>
    <w:rsid w:val="002120B2"/>
    <w:rsid w:val="002138EA"/>
    <w:rsid w:val="002152D7"/>
    <w:rsid w:val="002171AD"/>
    <w:rsid w:val="00221BD3"/>
    <w:rsid w:val="00223693"/>
    <w:rsid w:val="0022400A"/>
    <w:rsid w:val="00224C32"/>
    <w:rsid w:val="00231F37"/>
    <w:rsid w:val="0023207A"/>
    <w:rsid w:val="002348D7"/>
    <w:rsid w:val="00240515"/>
    <w:rsid w:val="0024177B"/>
    <w:rsid w:val="00241F25"/>
    <w:rsid w:val="00243558"/>
    <w:rsid w:val="00243A67"/>
    <w:rsid w:val="00246CED"/>
    <w:rsid w:val="00247399"/>
    <w:rsid w:val="002529DE"/>
    <w:rsid w:val="00254BCA"/>
    <w:rsid w:val="00255A14"/>
    <w:rsid w:val="0025658C"/>
    <w:rsid w:val="00260FCE"/>
    <w:rsid w:val="002617F5"/>
    <w:rsid w:val="00262827"/>
    <w:rsid w:val="002632CA"/>
    <w:rsid w:val="00264B62"/>
    <w:rsid w:val="00266EBE"/>
    <w:rsid w:val="00273CBE"/>
    <w:rsid w:val="00276ED6"/>
    <w:rsid w:val="00282D39"/>
    <w:rsid w:val="00285676"/>
    <w:rsid w:val="002874E6"/>
    <w:rsid w:val="002907FA"/>
    <w:rsid w:val="00291490"/>
    <w:rsid w:val="002915F9"/>
    <w:rsid w:val="002925DE"/>
    <w:rsid w:val="0029588E"/>
    <w:rsid w:val="002976C4"/>
    <w:rsid w:val="002A278E"/>
    <w:rsid w:val="002A2A88"/>
    <w:rsid w:val="002A56B7"/>
    <w:rsid w:val="002A6D86"/>
    <w:rsid w:val="002B43D6"/>
    <w:rsid w:val="002B6396"/>
    <w:rsid w:val="002C070A"/>
    <w:rsid w:val="002C452C"/>
    <w:rsid w:val="002C4CE7"/>
    <w:rsid w:val="002C5A8B"/>
    <w:rsid w:val="002C5D43"/>
    <w:rsid w:val="002C686D"/>
    <w:rsid w:val="002D02D2"/>
    <w:rsid w:val="002D1F6D"/>
    <w:rsid w:val="002D2183"/>
    <w:rsid w:val="002D449E"/>
    <w:rsid w:val="002D4AA5"/>
    <w:rsid w:val="002E0BCE"/>
    <w:rsid w:val="002E4CBD"/>
    <w:rsid w:val="002E5458"/>
    <w:rsid w:val="002E5FEA"/>
    <w:rsid w:val="002F02AD"/>
    <w:rsid w:val="002F1AC3"/>
    <w:rsid w:val="002F2682"/>
    <w:rsid w:val="002F3A96"/>
    <w:rsid w:val="00300F8C"/>
    <w:rsid w:val="00301E7E"/>
    <w:rsid w:val="00304A56"/>
    <w:rsid w:val="00306C37"/>
    <w:rsid w:val="00316D91"/>
    <w:rsid w:val="00316F0C"/>
    <w:rsid w:val="00320D5B"/>
    <w:rsid w:val="0032352C"/>
    <w:rsid w:val="003240F0"/>
    <w:rsid w:val="003259E2"/>
    <w:rsid w:val="003269B7"/>
    <w:rsid w:val="00327888"/>
    <w:rsid w:val="0033035E"/>
    <w:rsid w:val="00330AAE"/>
    <w:rsid w:val="00334308"/>
    <w:rsid w:val="003344CF"/>
    <w:rsid w:val="003377C9"/>
    <w:rsid w:val="003403DC"/>
    <w:rsid w:val="00341558"/>
    <w:rsid w:val="0034171E"/>
    <w:rsid w:val="00341FB6"/>
    <w:rsid w:val="00342213"/>
    <w:rsid w:val="003458EB"/>
    <w:rsid w:val="00345A24"/>
    <w:rsid w:val="003474EC"/>
    <w:rsid w:val="0035269B"/>
    <w:rsid w:val="003532FE"/>
    <w:rsid w:val="003560D5"/>
    <w:rsid w:val="003579B6"/>
    <w:rsid w:val="00360F4E"/>
    <w:rsid w:val="0036268B"/>
    <w:rsid w:val="00362B5F"/>
    <w:rsid w:val="00362E0A"/>
    <w:rsid w:val="00363217"/>
    <w:rsid w:val="0036369A"/>
    <w:rsid w:val="003642FF"/>
    <w:rsid w:val="00364951"/>
    <w:rsid w:val="00365A51"/>
    <w:rsid w:val="00366E78"/>
    <w:rsid w:val="00367279"/>
    <w:rsid w:val="003704FC"/>
    <w:rsid w:val="003712BE"/>
    <w:rsid w:val="00371557"/>
    <w:rsid w:val="003726F6"/>
    <w:rsid w:val="0037362A"/>
    <w:rsid w:val="00377E84"/>
    <w:rsid w:val="00381A53"/>
    <w:rsid w:val="00382704"/>
    <w:rsid w:val="00383776"/>
    <w:rsid w:val="003845F7"/>
    <w:rsid w:val="003855E4"/>
    <w:rsid w:val="00386A32"/>
    <w:rsid w:val="0039060E"/>
    <w:rsid w:val="003941B8"/>
    <w:rsid w:val="00394934"/>
    <w:rsid w:val="00394DE9"/>
    <w:rsid w:val="003954DA"/>
    <w:rsid w:val="00395D91"/>
    <w:rsid w:val="003A076B"/>
    <w:rsid w:val="003A3BFF"/>
    <w:rsid w:val="003A40F2"/>
    <w:rsid w:val="003A462A"/>
    <w:rsid w:val="003A5023"/>
    <w:rsid w:val="003A5EE6"/>
    <w:rsid w:val="003B1B3D"/>
    <w:rsid w:val="003B2621"/>
    <w:rsid w:val="003B26D8"/>
    <w:rsid w:val="003B4084"/>
    <w:rsid w:val="003B79C2"/>
    <w:rsid w:val="003C3A6A"/>
    <w:rsid w:val="003C449B"/>
    <w:rsid w:val="003C7E82"/>
    <w:rsid w:val="003D048A"/>
    <w:rsid w:val="003D20A3"/>
    <w:rsid w:val="003D667D"/>
    <w:rsid w:val="003D7179"/>
    <w:rsid w:val="003D7366"/>
    <w:rsid w:val="003D7B39"/>
    <w:rsid w:val="003E2AE4"/>
    <w:rsid w:val="003E3F8C"/>
    <w:rsid w:val="003E454F"/>
    <w:rsid w:val="003E4D9F"/>
    <w:rsid w:val="003E6F7D"/>
    <w:rsid w:val="003F2161"/>
    <w:rsid w:val="003F220C"/>
    <w:rsid w:val="003F751E"/>
    <w:rsid w:val="004022BE"/>
    <w:rsid w:val="00403795"/>
    <w:rsid w:val="00403A06"/>
    <w:rsid w:val="0040487D"/>
    <w:rsid w:val="00405C3E"/>
    <w:rsid w:val="004100DE"/>
    <w:rsid w:val="004108DD"/>
    <w:rsid w:val="00410C60"/>
    <w:rsid w:val="0041188C"/>
    <w:rsid w:val="00412F2C"/>
    <w:rsid w:val="00414F3C"/>
    <w:rsid w:val="0041589E"/>
    <w:rsid w:val="00421044"/>
    <w:rsid w:val="004219A0"/>
    <w:rsid w:val="00424FFE"/>
    <w:rsid w:val="00426F53"/>
    <w:rsid w:val="0042750F"/>
    <w:rsid w:val="004311B3"/>
    <w:rsid w:val="00432AE2"/>
    <w:rsid w:val="00433B7A"/>
    <w:rsid w:val="00434B3F"/>
    <w:rsid w:val="00434EC3"/>
    <w:rsid w:val="00440359"/>
    <w:rsid w:val="00440C9B"/>
    <w:rsid w:val="0044225B"/>
    <w:rsid w:val="00442CF2"/>
    <w:rsid w:val="0044575C"/>
    <w:rsid w:val="00445F74"/>
    <w:rsid w:val="00446545"/>
    <w:rsid w:val="004465E3"/>
    <w:rsid w:val="00446E9E"/>
    <w:rsid w:val="00447F34"/>
    <w:rsid w:val="0045074B"/>
    <w:rsid w:val="004529DC"/>
    <w:rsid w:val="0045341F"/>
    <w:rsid w:val="0045714E"/>
    <w:rsid w:val="0045788B"/>
    <w:rsid w:val="0046078A"/>
    <w:rsid w:val="004614E2"/>
    <w:rsid w:val="00461D26"/>
    <w:rsid w:val="004621F4"/>
    <w:rsid w:val="0046377E"/>
    <w:rsid w:val="004639DF"/>
    <w:rsid w:val="00463A12"/>
    <w:rsid w:val="00467136"/>
    <w:rsid w:val="00471875"/>
    <w:rsid w:val="00472249"/>
    <w:rsid w:val="00472F1C"/>
    <w:rsid w:val="0047370A"/>
    <w:rsid w:val="00483822"/>
    <w:rsid w:val="00484C4C"/>
    <w:rsid w:val="0048560C"/>
    <w:rsid w:val="00486EA3"/>
    <w:rsid w:val="004907A8"/>
    <w:rsid w:val="004929AA"/>
    <w:rsid w:val="004A2501"/>
    <w:rsid w:val="004A272C"/>
    <w:rsid w:val="004A3BBB"/>
    <w:rsid w:val="004A75DD"/>
    <w:rsid w:val="004B0483"/>
    <w:rsid w:val="004B10F8"/>
    <w:rsid w:val="004B22AB"/>
    <w:rsid w:val="004B4453"/>
    <w:rsid w:val="004B4B92"/>
    <w:rsid w:val="004B73A5"/>
    <w:rsid w:val="004B75BF"/>
    <w:rsid w:val="004B7CC1"/>
    <w:rsid w:val="004C292E"/>
    <w:rsid w:val="004C358F"/>
    <w:rsid w:val="004C3902"/>
    <w:rsid w:val="004C4503"/>
    <w:rsid w:val="004C5885"/>
    <w:rsid w:val="004D0C9A"/>
    <w:rsid w:val="004D2553"/>
    <w:rsid w:val="004D7ACD"/>
    <w:rsid w:val="004E3661"/>
    <w:rsid w:val="004E7138"/>
    <w:rsid w:val="004E7F85"/>
    <w:rsid w:val="004F1163"/>
    <w:rsid w:val="004F626E"/>
    <w:rsid w:val="004F7606"/>
    <w:rsid w:val="005004AD"/>
    <w:rsid w:val="005017B2"/>
    <w:rsid w:val="005039D4"/>
    <w:rsid w:val="00505674"/>
    <w:rsid w:val="0050593F"/>
    <w:rsid w:val="00505F57"/>
    <w:rsid w:val="00506FC1"/>
    <w:rsid w:val="0051032D"/>
    <w:rsid w:val="00510A88"/>
    <w:rsid w:val="00511339"/>
    <w:rsid w:val="005159C8"/>
    <w:rsid w:val="0051763E"/>
    <w:rsid w:val="0052160E"/>
    <w:rsid w:val="00521B91"/>
    <w:rsid w:val="005236A1"/>
    <w:rsid w:val="0052382F"/>
    <w:rsid w:val="00524553"/>
    <w:rsid w:val="005279EC"/>
    <w:rsid w:val="0053033A"/>
    <w:rsid w:val="005324A8"/>
    <w:rsid w:val="00534BC4"/>
    <w:rsid w:val="005353D3"/>
    <w:rsid w:val="00541B9F"/>
    <w:rsid w:val="00541BA5"/>
    <w:rsid w:val="00541F11"/>
    <w:rsid w:val="00544CC2"/>
    <w:rsid w:val="00545190"/>
    <w:rsid w:val="005472A5"/>
    <w:rsid w:val="005504C7"/>
    <w:rsid w:val="005513F9"/>
    <w:rsid w:val="00552539"/>
    <w:rsid w:val="00554530"/>
    <w:rsid w:val="00555A8A"/>
    <w:rsid w:val="00557500"/>
    <w:rsid w:val="005577B6"/>
    <w:rsid w:val="00557F21"/>
    <w:rsid w:val="0056175E"/>
    <w:rsid w:val="00563D49"/>
    <w:rsid w:val="0056520D"/>
    <w:rsid w:val="005665FB"/>
    <w:rsid w:val="00566B78"/>
    <w:rsid w:val="005702C5"/>
    <w:rsid w:val="00571395"/>
    <w:rsid w:val="005715BB"/>
    <w:rsid w:val="00571D38"/>
    <w:rsid w:val="0057259E"/>
    <w:rsid w:val="00573484"/>
    <w:rsid w:val="005760FF"/>
    <w:rsid w:val="005764DE"/>
    <w:rsid w:val="00580284"/>
    <w:rsid w:val="0058588B"/>
    <w:rsid w:val="005904F6"/>
    <w:rsid w:val="0059252F"/>
    <w:rsid w:val="00592D76"/>
    <w:rsid w:val="00593B93"/>
    <w:rsid w:val="0059475A"/>
    <w:rsid w:val="00594939"/>
    <w:rsid w:val="005952DB"/>
    <w:rsid w:val="00595D42"/>
    <w:rsid w:val="005A1669"/>
    <w:rsid w:val="005A37C6"/>
    <w:rsid w:val="005A3B09"/>
    <w:rsid w:val="005A471C"/>
    <w:rsid w:val="005C0526"/>
    <w:rsid w:val="005C2ABC"/>
    <w:rsid w:val="005D2F1D"/>
    <w:rsid w:val="005D48FE"/>
    <w:rsid w:val="005D4950"/>
    <w:rsid w:val="005D533D"/>
    <w:rsid w:val="005D5720"/>
    <w:rsid w:val="005D629A"/>
    <w:rsid w:val="005D6F39"/>
    <w:rsid w:val="005E0CD5"/>
    <w:rsid w:val="005E1032"/>
    <w:rsid w:val="005E19AE"/>
    <w:rsid w:val="005E3E4F"/>
    <w:rsid w:val="005E4607"/>
    <w:rsid w:val="005E53F9"/>
    <w:rsid w:val="005E5CE8"/>
    <w:rsid w:val="005F0CC6"/>
    <w:rsid w:val="005F1FDB"/>
    <w:rsid w:val="005F6902"/>
    <w:rsid w:val="00603404"/>
    <w:rsid w:val="006039AF"/>
    <w:rsid w:val="00603E1D"/>
    <w:rsid w:val="006043C3"/>
    <w:rsid w:val="00605D5A"/>
    <w:rsid w:val="0060705B"/>
    <w:rsid w:val="00612AB7"/>
    <w:rsid w:val="00612B31"/>
    <w:rsid w:val="006149CF"/>
    <w:rsid w:val="0061542D"/>
    <w:rsid w:val="00617BDA"/>
    <w:rsid w:val="00620A78"/>
    <w:rsid w:val="00620C90"/>
    <w:rsid w:val="00621B80"/>
    <w:rsid w:val="0062326D"/>
    <w:rsid w:val="006334D5"/>
    <w:rsid w:val="00633812"/>
    <w:rsid w:val="00635E2A"/>
    <w:rsid w:val="00635EE7"/>
    <w:rsid w:val="0063670F"/>
    <w:rsid w:val="00636801"/>
    <w:rsid w:val="00636810"/>
    <w:rsid w:val="00643A72"/>
    <w:rsid w:val="006457A3"/>
    <w:rsid w:val="00647396"/>
    <w:rsid w:val="006568B7"/>
    <w:rsid w:val="00656F5D"/>
    <w:rsid w:val="006623B7"/>
    <w:rsid w:val="006631B2"/>
    <w:rsid w:val="00664846"/>
    <w:rsid w:val="00664C9C"/>
    <w:rsid w:val="006656A3"/>
    <w:rsid w:val="00666701"/>
    <w:rsid w:val="0067218E"/>
    <w:rsid w:val="0067253A"/>
    <w:rsid w:val="0067486F"/>
    <w:rsid w:val="00675604"/>
    <w:rsid w:val="00675891"/>
    <w:rsid w:val="0067765A"/>
    <w:rsid w:val="00677DAE"/>
    <w:rsid w:val="00677E0D"/>
    <w:rsid w:val="00680E80"/>
    <w:rsid w:val="00681596"/>
    <w:rsid w:val="0068491A"/>
    <w:rsid w:val="00685707"/>
    <w:rsid w:val="00685954"/>
    <w:rsid w:val="00691901"/>
    <w:rsid w:val="00691BA7"/>
    <w:rsid w:val="00692C1B"/>
    <w:rsid w:val="00693B87"/>
    <w:rsid w:val="00695668"/>
    <w:rsid w:val="006A0685"/>
    <w:rsid w:val="006A0751"/>
    <w:rsid w:val="006A1A25"/>
    <w:rsid w:val="006A3D72"/>
    <w:rsid w:val="006A410E"/>
    <w:rsid w:val="006A5ACA"/>
    <w:rsid w:val="006B0AB4"/>
    <w:rsid w:val="006B1C31"/>
    <w:rsid w:val="006B31FA"/>
    <w:rsid w:val="006B41C4"/>
    <w:rsid w:val="006C2074"/>
    <w:rsid w:val="006C63D1"/>
    <w:rsid w:val="006C7359"/>
    <w:rsid w:val="006C7997"/>
    <w:rsid w:val="006C7BFA"/>
    <w:rsid w:val="006D23D1"/>
    <w:rsid w:val="006D3E7B"/>
    <w:rsid w:val="006D427A"/>
    <w:rsid w:val="006D428A"/>
    <w:rsid w:val="006D5A61"/>
    <w:rsid w:val="006E08A8"/>
    <w:rsid w:val="006E2225"/>
    <w:rsid w:val="006E44F5"/>
    <w:rsid w:val="006E4F29"/>
    <w:rsid w:val="006E6C4E"/>
    <w:rsid w:val="006E72CF"/>
    <w:rsid w:val="006E7C26"/>
    <w:rsid w:val="006F19B2"/>
    <w:rsid w:val="006F2465"/>
    <w:rsid w:val="006F292B"/>
    <w:rsid w:val="006F2D13"/>
    <w:rsid w:val="006F45D6"/>
    <w:rsid w:val="006F46DF"/>
    <w:rsid w:val="006F6632"/>
    <w:rsid w:val="006F7B16"/>
    <w:rsid w:val="00701F9B"/>
    <w:rsid w:val="0070421C"/>
    <w:rsid w:val="00704537"/>
    <w:rsid w:val="007047A0"/>
    <w:rsid w:val="00706919"/>
    <w:rsid w:val="00707AC0"/>
    <w:rsid w:val="0071297D"/>
    <w:rsid w:val="00715593"/>
    <w:rsid w:val="00715C9D"/>
    <w:rsid w:val="00717A67"/>
    <w:rsid w:val="00717D34"/>
    <w:rsid w:val="00720FD7"/>
    <w:rsid w:val="00722E39"/>
    <w:rsid w:val="00725E4A"/>
    <w:rsid w:val="00726385"/>
    <w:rsid w:val="00727C29"/>
    <w:rsid w:val="00735B1A"/>
    <w:rsid w:val="007367ED"/>
    <w:rsid w:val="00740897"/>
    <w:rsid w:val="0074096C"/>
    <w:rsid w:val="0074206C"/>
    <w:rsid w:val="00742716"/>
    <w:rsid w:val="00746145"/>
    <w:rsid w:val="00746D20"/>
    <w:rsid w:val="007527A1"/>
    <w:rsid w:val="007527D8"/>
    <w:rsid w:val="007540F1"/>
    <w:rsid w:val="007559BB"/>
    <w:rsid w:val="00756A78"/>
    <w:rsid w:val="00763B3F"/>
    <w:rsid w:val="00763CF9"/>
    <w:rsid w:val="0076432C"/>
    <w:rsid w:val="00765865"/>
    <w:rsid w:val="0076671D"/>
    <w:rsid w:val="00766E82"/>
    <w:rsid w:val="007707BE"/>
    <w:rsid w:val="007772B5"/>
    <w:rsid w:val="00777579"/>
    <w:rsid w:val="00782CE5"/>
    <w:rsid w:val="007834F7"/>
    <w:rsid w:val="0078446C"/>
    <w:rsid w:val="0078611C"/>
    <w:rsid w:val="00787630"/>
    <w:rsid w:val="00787828"/>
    <w:rsid w:val="007908D5"/>
    <w:rsid w:val="00790E3D"/>
    <w:rsid w:val="007930BC"/>
    <w:rsid w:val="00795334"/>
    <w:rsid w:val="0079535F"/>
    <w:rsid w:val="00796762"/>
    <w:rsid w:val="00797120"/>
    <w:rsid w:val="007A070F"/>
    <w:rsid w:val="007A28AB"/>
    <w:rsid w:val="007A2B0F"/>
    <w:rsid w:val="007A474B"/>
    <w:rsid w:val="007A5AC6"/>
    <w:rsid w:val="007A7858"/>
    <w:rsid w:val="007A7B76"/>
    <w:rsid w:val="007A7F1A"/>
    <w:rsid w:val="007B29BC"/>
    <w:rsid w:val="007B2E10"/>
    <w:rsid w:val="007B2F89"/>
    <w:rsid w:val="007B38E2"/>
    <w:rsid w:val="007B56B1"/>
    <w:rsid w:val="007B5A64"/>
    <w:rsid w:val="007B7B76"/>
    <w:rsid w:val="007B7EEC"/>
    <w:rsid w:val="007C2461"/>
    <w:rsid w:val="007C2F2B"/>
    <w:rsid w:val="007C3B88"/>
    <w:rsid w:val="007C51F5"/>
    <w:rsid w:val="007C7E9E"/>
    <w:rsid w:val="007D10EE"/>
    <w:rsid w:val="007D260A"/>
    <w:rsid w:val="007D2FD0"/>
    <w:rsid w:val="007D5E77"/>
    <w:rsid w:val="007D6732"/>
    <w:rsid w:val="007E1A1D"/>
    <w:rsid w:val="007E363C"/>
    <w:rsid w:val="007E3B03"/>
    <w:rsid w:val="007E3E83"/>
    <w:rsid w:val="007E6422"/>
    <w:rsid w:val="007E668F"/>
    <w:rsid w:val="007E7ABA"/>
    <w:rsid w:val="007F0F5E"/>
    <w:rsid w:val="007F24B6"/>
    <w:rsid w:val="007F5995"/>
    <w:rsid w:val="007F781F"/>
    <w:rsid w:val="00800155"/>
    <w:rsid w:val="00800F58"/>
    <w:rsid w:val="008021D8"/>
    <w:rsid w:val="00806016"/>
    <w:rsid w:val="008065F6"/>
    <w:rsid w:val="0081433F"/>
    <w:rsid w:val="008154BF"/>
    <w:rsid w:val="008154F5"/>
    <w:rsid w:val="00815E94"/>
    <w:rsid w:val="00817C57"/>
    <w:rsid w:val="00821150"/>
    <w:rsid w:val="00822C28"/>
    <w:rsid w:val="00823030"/>
    <w:rsid w:val="00824031"/>
    <w:rsid w:val="00825652"/>
    <w:rsid w:val="00825EFF"/>
    <w:rsid w:val="0082691D"/>
    <w:rsid w:val="00826B69"/>
    <w:rsid w:val="00826E5E"/>
    <w:rsid w:val="00834879"/>
    <w:rsid w:val="008359A7"/>
    <w:rsid w:val="00836465"/>
    <w:rsid w:val="00837130"/>
    <w:rsid w:val="008406F5"/>
    <w:rsid w:val="00845055"/>
    <w:rsid w:val="008462E3"/>
    <w:rsid w:val="00851077"/>
    <w:rsid w:val="00852C92"/>
    <w:rsid w:val="00852E8F"/>
    <w:rsid w:val="00853800"/>
    <w:rsid w:val="008565B3"/>
    <w:rsid w:val="008603C7"/>
    <w:rsid w:val="00862ED4"/>
    <w:rsid w:val="00864C46"/>
    <w:rsid w:val="00865E37"/>
    <w:rsid w:val="008677BE"/>
    <w:rsid w:val="0087302A"/>
    <w:rsid w:val="008737CF"/>
    <w:rsid w:val="0087608D"/>
    <w:rsid w:val="008834AE"/>
    <w:rsid w:val="00886207"/>
    <w:rsid w:val="0088794A"/>
    <w:rsid w:val="00887A6D"/>
    <w:rsid w:val="00887DFC"/>
    <w:rsid w:val="008906B0"/>
    <w:rsid w:val="008917E0"/>
    <w:rsid w:val="00892B1D"/>
    <w:rsid w:val="00893A2E"/>
    <w:rsid w:val="008A0E3D"/>
    <w:rsid w:val="008A235F"/>
    <w:rsid w:val="008A3A11"/>
    <w:rsid w:val="008A4438"/>
    <w:rsid w:val="008A5548"/>
    <w:rsid w:val="008A55DB"/>
    <w:rsid w:val="008A635A"/>
    <w:rsid w:val="008A7D87"/>
    <w:rsid w:val="008B00C7"/>
    <w:rsid w:val="008B0934"/>
    <w:rsid w:val="008B20D5"/>
    <w:rsid w:val="008B31AA"/>
    <w:rsid w:val="008B6480"/>
    <w:rsid w:val="008B6DBD"/>
    <w:rsid w:val="008B7004"/>
    <w:rsid w:val="008B719B"/>
    <w:rsid w:val="008C03F5"/>
    <w:rsid w:val="008C1EB1"/>
    <w:rsid w:val="008C2640"/>
    <w:rsid w:val="008C393C"/>
    <w:rsid w:val="008C6557"/>
    <w:rsid w:val="008C690A"/>
    <w:rsid w:val="008C6C63"/>
    <w:rsid w:val="008C78EB"/>
    <w:rsid w:val="008D2D5E"/>
    <w:rsid w:val="008D2EE6"/>
    <w:rsid w:val="008D302C"/>
    <w:rsid w:val="008D3B32"/>
    <w:rsid w:val="008E0A0E"/>
    <w:rsid w:val="008E0D78"/>
    <w:rsid w:val="008E52BD"/>
    <w:rsid w:val="008E5CC6"/>
    <w:rsid w:val="008E6C2B"/>
    <w:rsid w:val="008F0CF0"/>
    <w:rsid w:val="008F11A0"/>
    <w:rsid w:val="008F149A"/>
    <w:rsid w:val="008F221B"/>
    <w:rsid w:val="008F2E0F"/>
    <w:rsid w:val="008F34ED"/>
    <w:rsid w:val="008F4C7D"/>
    <w:rsid w:val="008F5731"/>
    <w:rsid w:val="008F5905"/>
    <w:rsid w:val="008F6217"/>
    <w:rsid w:val="008F795E"/>
    <w:rsid w:val="00900739"/>
    <w:rsid w:val="00900C28"/>
    <w:rsid w:val="0090104F"/>
    <w:rsid w:val="009010F8"/>
    <w:rsid w:val="009019C8"/>
    <w:rsid w:val="009026CF"/>
    <w:rsid w:val="00903AB8"/>
    <w:rsid w:val="00907471"/>
    <w:rsid w:val="00910685"/>
    <w:rsid w:val="00910C5B"/>
    <w:rsid w:val="00913B1D"/>
    <w:rsid w:val="009157AD"/>
    <w:rsid w:val="009160FE"/>
    <w:rsid w:val="0091701B"/>
    <w:rsid w:val="00920D96"/>
    <w:rsid w:val="00923514"/>
    <w:rsid w:val="00923F50"/>
    <w:rsid w:val="00927291"/>
    <w:rsid w:val="00935F0E"/>
    <w:rsid w:val="00937366"/>
    <w:rsid w:val="009408BC"/>
    <w:rsid w:val="00943AA4"/>
    <w:rsid w:val="00944311"/>
    <w:rsid w:val="009502C0"/>
    <w:rsid w:val="00950C1C"/>
    <w:rsid w:val="009524E7"/>
    <w:rsid w:val="00952BBA"/>
    <w:rsid w:val="00952E38"/>
    <w:rsid w:val="009538D5"/>
    <w:rsid w:val="00953CD8"/>
    <w:rsid w:val="00954A42"/>
    <w:rsid w:val="00955764"/>
    <w:rsid w:val="00956541"/>
    <w:rsid w:val="009640DB"/>
    <w:rsid w:val="0096478D"/>
    <w:rsid w:val="00965079"/>
    <w:rsid w:val="00965133"/>
    <w:rsid w:val="009652A4"/>
    <w:rsid w:val="00970301"/>
    <w:rsid w:val="0097211E"/>
    <w:rsid w:val="009748DD"/>
    <w:rsid w:val="009757F2"/>
    <w:rsid w:val="00976B64"/>
    <w:rsid w:val="009775A9"/>
    <w:rsid w:val="0098236F"/>
    <w:rsid w:val="009824EF"/>
    <w:rsid w:val="00983871"/>
    <w:rsid w:val="00983C11"/>
    <w:rsid w:val="00986D88"/>
    <w:rsid w:val="00990671"/>
    <w:rsid w:val="0099501E"/>
    <w:rsid w:val="0099703C"/>
    <w:rsid w:val="009A0D19"/>
    <w:rsid w:val="009A43FE"/>
    <w:rsid w:val="009A5349"/>
    <w:rsid w:val="009A7038"/>
    <w:rsid w:val="009A77DC"/>
    <w:rsid w:val="009A7CE7"/>
    <w:rsid w:val="009B04E2"/>
    <w:rsid w:val="009B470A"/>
    <w:rsid w:val="009C22CB"/>
    <w:rsid w:val="009C3925"/>
    <w:rsid w:val="009C46E4"/>
    <w:rsid w:val="009C4AC5"/>
    <w:rsid w:val="009C5577"/>
    <w:rsid w:val="009C6170"/>
    <w:rsid w:val="009C6B0E"/>
    <w:rsid w:val="009D0170"/>
    <w:rsid w:val="009D2049"/>
    <w:rsid w:val="009D20F0"/>
    <w:rsid w:val="009D5BD5"/>
    <w:rsid w:val="009D6FA9"/>
    <w:rsid w:val="009D7642"/>
    <w:rsid w:val="009D7B88"/>
    <w:rsid w:val="009E2549"/>
    <w:rsid w:val="009E4741"/>
    <w:rsid w:val="009E6F2C"/>
    <w:rsid w:val="009E6FDC"/>
    <w:rsid w:val="009E7616"/>
    <w:rsid w:val="009E7BF5"/>
    <w:rsid w:val="009F069A"/>
    <w:rsid w:val="009F1CD8"/>
    <w:rsid w:val="009F29A1"/>
    <w:rsid w:val="009F2F11"/>
    <w:rsid w:val="009F5955"/>
    <w:rsid w:val="009F7B6D"/>
    <w:rsid w:val="00A0022A"/>
    <w:rsid w:val="00A008D4"/>
    <w:rsid w:val="00A01943"/>
    <w:rsid w:val="00A01F6D"/>
    <w:rsid w:val="00A0283E"/>
    <w:rsid w:val="00A02DEC"/>
    <w:rsid w:val="00A04039"/>
    <w:rsid w:val="00A05371"/>
    <w:rsid w:val="00A05384"/>
    <w:rsid w:val="00A05DE4"/>
    <w:rsid w:val="00A06F2B"/>
    <w:rsid w:val="00A1015D"/>
    <w:rsid w:val="00A1195B"/>
    <w:rsid w:val="00A13ECE"/>
    <w:rsid w:val="00A144DD"/>
    <w:rsid w:val="00A161C6"/>
    <w:rsid w:val="00A16D03"/>
    <w:rsid w:val="00A16E75"/>
    <w:rsid w:val="00A20A49"/>
    <w:rsid w:val="00A20E8B"/>
    <w:rsid w:val="00A21B0D"/>
    <w:rsid w:val="00A2290E"/>
    <w:rsid w:val="00A242A5"/>
    <w:rsid w:val="00A254F2"/>
    <w:rsid w:val="00A26500"/>
    <w:rsid w:val="00A26546"/>
    <w:rsid w:val="00A27918"/>
    <w:rsid w:val="00A27B85"/>
    <w:rsid w:val="00A27FDA"/>
    <w:rsid w:val="00A30A7E"/>
    <w:rsid w:val="00A31171"/>
    <w:rsid w:val="00A31516"/>
    <w:rsid w:val="00A33300"/>
    <w:rsid w:val="00A33F06"/>
    <w:rsid w:val="00A348CE"/>
    <w:rsid w:val="00A34AE3"/>
    <w:rsid w:val="00A35CA8"/>
    <w:rsid w:val="00A43B3B"/>
    <w:rsid w:val="00A43D9D"/>
    <w:rsid w:val="00A44BBC"/>
    <w:rsid w:val="00A451B4"/>
    <w:rsid w:val="00A52A7D"/>
    <w:rsid w:val="00A52C7E"/>
    <w:rsid w:val="00A57834"/>
    <w:rsid w:val="00A62CCE"/>
    <w:rsid w:val="00A65708"/>
    <w:rsid w:val="00A66271"/>
    <w:rsid w:val="00A67C47"/>
    <w:rsid w:val="00A71123"/>
    <w:rsid w:val="00A71C3B"/>
    <w:rsid w:val="00A73556"/>
    <w:rsid w:val="00A7395F"/>
    <w:rsid w:val="00A75D8D"/>
    <w:rsid w:val="00A7797B"/>
    <w:rsid w:val="00A77B1F"/>
    <w:rsid w:val="00A8122F"/>
    <w:rsid w:val="00A824D5"/>
    <w:rsid w:val="00A82DFB"/>
    <w:rsid w:val="00A844AE"/>
    <w:rsid w:val="00A864EB"/>
    <w:rsid w:val="00A9186D"/>
    <w:rsid w:val="00A93295"/>
    <w:rsid w:val="00A939C3"/>
    <w:rsid w:val="00AA1D80"/>
    <w:rsid w:val="00AA2E79"/>
    <w:rsid w:val="00AA448E"/>
    <w:rsid w:val="00AA5230"/>
    <w:rsid w:val="00AA5317"/>
    <w:rsid w:val="00AA644B"/>
    <w:rsid w:val="00AA73D9"/>
    <w:rsid w:val="00AA75E8"/>
    <w:rsid w:val="00AA7EDC"/>
    <w:rsid w:val="00AB1E6D"/>
    <w:rsid w:val="00AB3838"/>
    <w:rsid w:val="00AB6C5F"/>
    <w:rsid w:val="00AB7500"/>
    <w:rsid w:val="00AC04C5"/>
    <w:rsid w:val="00AC06E5"/>
    <w:rsid w:val="00AC3794"/>
    <w:rsid w:val="00AC470F"/>
    <w:rsid w:val="00AC5548"/>
    <w:rsid w:val="00AC6871"/>
    <w:rsid w:val="00AC72A0"/>
    <w:rsid w:val="00AC77B8"/>
    <w:rsid w:val="00AD057A"/>
    <w:rsid w:val="00AD066C"/>
    <w:rsid w:val="00AD282B"/>
    <w:rsid w:val="00AD2A18"/>
    <w:rsid w:val="00AD7F0F"/>
    <w:rsid w:val="00AE104B"/>
    <w:rsid w:val="00AE1C77"/>
    <w:rsid w:val="00AE3219"/>
    <w:rsid w:val="00AE3EAB"/>
    <w:rsid w:val="00AE41C2"/>
    <w:rsid w:val="00AE4C56"/>
    <w:rsid w:val="00AE4CDF"/>
    <w:rsid w:val="00AE5510"/>
    <w:rsid w:val="00AE607B"/>
    <w:rsid w:val="00AE736F"/>
    <w:rsid w:val="00AF2A6B"/>
    <w:rsid w:val="00AF361D"/>
    <w:rsid w:val="00AF451F"/>
    <w:rsid w:val="00AF4C1A"/>
    <w:rsid w:val="00AF4F8A"/>
    <w:rsid w:val="00AF54C3"/>
    <w:rsid w:val="00AF6BA8"/>
    <w:rsid w:val="00B05004"/>
    <w:rsid w:val="00B05B72"/>
    <w:rsid w:val="00B06FCA"/>
    <w:rsid w:val="00B1065D"/>
    <w:rsid w:val="00B115A2"/>
    <w:rsid w:val="00B116E0"/>
    <w:rsid w:val="00B11909"/>
    <w:rsid w:val="00B121F7"/>
    <w:rsid w:val="00B13205"/>
    <w:rsid w:val="00B1590E"/>
    <w:rsid w:val="00B1735F"/>
    <w:rsid w:val="00B17DEE"/>
    <w:rsid w:val="00B2176B"/>
    <w:rsid w:val="00B21850"/>
    <w:rsid w:val="00B21956"/>
    <w:rsid w:val="00B2550B"/>
    <w:rsid w:val="00B278A9"/>
    <w:rsid w:val="00B31BF3"/>
    <w:rsid w:val="00B32A69"/>
    <w:rsid w:val="00B33662"/>
    <w:rsid w:val="00B405DB"/>
    <w:rsid w:val="00B415A7"/>
    <w:rsid w:val="00B428FA"/>
    <w:rsid w:val="00B4452B"/>
    <w:rsid w:val="00B44597"/>
    <w:rsid w:val="00B4584A"/>
    <w:rsid w:val="00B47738"/>
    <w:rsid w:val="00B47898"/>
    <w:rsid w:val="00B52AE3"/>
    <w:rsid w:val="00B566B8"/>
    <w:rsid w:val="00B57A17"/>
    <w:rsid w:val="00B62235"/>
    <w:rsid w:val="00B651F1"/>
    <w:rsid w:val="00B65E57"/>
    <w:rsid w:val="00B6700E"/>
    <w:rsid w:val="00B67436"/>
    <w:rsid w:val="00B7131C"/>
    <w:rsid w:val="00B727DB"/>
    <w:rsid w:val="00B73958"/>
    <w:rsid w:val="00B74B46"/>
    <w:rsid w:val="00B811AA"/>
    <w:rsid w:val="00B817B9"/>
    <w:rsid w:val="00B82B7C"/>
    <w:rsid w:val="00B82F9E"/>
    <w:rsid w:val="00B83508"/>
    <w:rsid w:val="00B838DA"/>
    <w:rsid w:val="00B8440C"/>
    <w:rsid w:val="00B85BC5"/>
    <w:rsid w:val="00B87EC4"/>
    <w:rsid w:val="00B9392B"/>
    <w:rsid w:val="00B94618"/>
    <w:rsid w:val="00BA0A8D"/>
    <w:rsid w:val="00BA21FE"/>
    <w:rsid w:val="00BA26F2"/>
    <w:rsid w:val="00BA3F82"/>
    <w:rsid w:val="00BA6FD2"/>
    <w:rsid w:val="00BB2004"/>
    <w:rsid w:val="00BB241C"/>
    <w:rsid w:val="00BB30C1"/>
    <w:rsid w:val="00BB55CF"/>
    <w:rsid w:val="00BB73F6"/>
    <w:rsid w:val="00BC5229"/>
    <w:rsid w:val="00BC5BDF"/>
    <w:rsid w:val="00BD3E2F"/>
    <w:rsid w:val="00BD50A5"/>
    <w:rsid w:val="00BE33C1"/>
    <w:rsid w:val="00BE4361"/>
    <w:rsid w:val="00BE469F"/>
    <w:rsid w:val="00BE4874"/>
    <w:rsid w:val="00BE7BEC"/>
    <w:rsid w:val="00BE7E03"/>
    <w:rsid w:val="00BF6C9D"/>
    <w:rsid w:val="00BF7626"/>
    <w:rsid w:val="00BF768D"/>
    <w:rsid w:val="00BF7D5C"/>
    <w:rsid w:val="00C005AA"/>
    <w:rsid w:val="00C012A2"/>
    <w:rsid w:val="00C05522"/>
    <w:rsid w:val="00C071AD"/>
    <w:rsid w:val="00C10575"/>
    <w:rsid w:val="00C11924"/>
    <w:rsid w:val="00C11A3C"/>
    <w:rsid w:val="00C139EC"/>
    <w:rsid w:val="00C139FA"/>
    <w:rsid w:val="00C13A57"/>
    <w:rsid w:val="00C1406E"/>
    <w:rsid w:val="00C15234"/>
    <w:rsid w:val="00C1534E"/>
    <w:rsid w:val="00C171B7"/>
    <w:rsid w:val="00C17331"/>
    <w:rsid w:val="00C17BC6"/>
    <w:rsid w:val="00C20E0B"/>
    <w:rsid w:val="00C22019"/>
    <w:rsid w:val="00C22AD6"/>
    <w:rsid w:val="00C24B40"/>
    <w:rsid w:val="00C257BD"/>
    <w:rsid w:val="00C26CD7"/>
    <w:rsid w:val="00C27112"/>
    <w:rsid w:val="00C328FE"/>
    <w:rsid w:val="00C32E37"/>
    <w:rsid w:val="00C32FD9"/>
    <w:rsid w:val="00C33850"/>
    <w:rsid w:val="00C33ADC"/>
    <w:rsid w:val="00C33E60"/>
    <w:rsid w:val="00C35140"/>
    <w:rsid w:val="00C3542E"/>
    <w:rsid w:val="00C4146C"/>
    <w:rsid w:val="00C465B8"/>
    <w:rsid w:val="00C50B6F"/>
    <w:rsid w:val="00C51641"/>
    <w:rsid w:val="00C51806"/>
    <w:rsid w:val="00C5216C"/>
    <w:rsid w:val="00C523DD"/>
    <w:rsid w:val="00C524AF"/>
    <w:rsid w:val="00C52872"/>
    <w:rsid w:val="00C530A3"/>
    <w:rsid w:val="00C54917"/>
    <w:rsid w:val="00C605AD"/>
    <w:rsid w:val="00C606AC"/>
    <w:rsid w:val="00C61693"/>
    <w:rsid w:val="00C6464B"/>
    <w:rsid w:val="00C64AAF"/>
    <w:rsid w:val="00C65377"/>
    <w:rsid w:val="00C819FE"/>
    <w:rsid w:val="00C85B8D"/>
    <w:rsid w:val="00C87FB7"/>
    <w:rsid w:val="00C9319C"/>
    <w:rsid w:val="00C944C1"/>
    <w:rsid w:val="00C94551"/>
    <w:rsid w:val="00C96490"/>
    <w:rsid w:val="00C965AE"/>
    <w:rsid w:val="00CA0941"/>
    <w:rsid w:val="00CA316C"/>
    <w:rsid w:val="00CA3C75"/>
    <w:rsid w:val="00CA3F15"/>
    <w:rsid w:val="00CA48B6"/>
    <w:rsid w:val="00CA4AA7"/>
    <w:rsid w:val="00CA66D5"/>
    <w:rsid w:val="00CA69AE"/>
    <w:rsid w:val="00CB10B8"/>
    <w:rsid w:val="00CB2389"/>
    <w:rsid w:val="00CB2D2C"/>
    <w:rsid w:val="00CB4394"/>
    <w:rsid w:val="00CB47A9"/>
    <w:rsid w:val="00CB5F73"/>
    <w:rsid w:val="00CB7FD9"/>
    <w:rsid w:val="00CC25F9"/>
    <w:rsid w:val="00CC4FF5"/>
    <w:rsid w:val="00CC7A3B"/>
    <w:rsid w:val="00CC7A88"/>
    <w:rsid w:val="00CD119A"/>
    <w:rsid w:val="00CD3444"/>
    <w:rsid w:val="00CD6A6A"/>
    <w:rsid w:val="00CE0818"/>
    <w:rsid w:val="00CE0906"/>
    <w:rsid w:val="00CE2D2C"/>
    <w:rsid w:val="00CE566B"/>
    <w:rsid w:val="00CF06F9"/>
    <w:rsid w:val="00CF2193"/>
    <w:rsid w:val="00CF222F"/>
    <w:rsid w:val="00CF27F2"/>
    <w:rsid w:val="00CF35C3"/>
    <w:rsid w:val="00CF508F"/>
    <w:rsid w:val="00CF711D"/>
    <w:rsid w:val="00D01007"/>
    <w:rsid w:val="00D01571"/>
    <w:rsid w:val="00D015F9"/>
    <w:rsid w:val="00D02DF9"/>
    <w:rsid w:val="00D043CF"/>
    <w:rsid w:val="00D06B3A"/>
    <w:rsid w:val="00D10B11"/>
    <w:rsid w:val="00D10B8E"/>
    <w:rsid w:val="00D13385"/>
    <w:rsid w:val="00D144FF"/>
    <w:rsid w:val="00D14F68"/>
    <w:rsid w:val="00D204FA"/>
    <w:rsid w:val="00D20A20"/>
    <w:rsid w:val="00D21D45"/>
    <w:rsid w:val="00D229DE"/>
    <w:rsid w:val="00D23601"/>
    <w:rsid w:val="00D23673"/>
    <w:rsid w:val="00D252AF"/>
    <w:rsid w:val="00D26A60"/>
    <w:rsid w:val="00D306E8"/>
    <w:rsid w:val="00D358CC"/>
    <w:rsid w:val="00D35C1C"/>
    <w:rsid w:val="00D37062"/>
    <w:rsid w:val="00D37282"/>
    <w:rsid w:val="00D40DF8"/>
    <w:rsid w:val="00D43BF1"/>
    <w:rsid w:val="00D5085E"/>
    <w:rsid w:val="00D52551"/>
    <w:rsid w:val="00D55763"/>
    <w:rsid w:val="00D576E4"/>
    <w:rsid w:val="00D60E80"/>
    <w:rsid w:val="00D615BB"/>
    <w:rsid w:val="00D65C35"/>
    <w:rsid w:val="00D667E2"/>
    <w:rsid w:val="00D71EFE"/>
    <w:rsid w:val="00D7366D"/>
    <w:rsid w:val="00D736D9"/>
    <w:rsid w:val="00D739A9"/>
    <w:rsid w:val="00D748BE"/>
    <w:rsid w:val="00D75736"/>
    <w:rsid w:val="00D767B1"/>
    <w:rsid w:val="00D84A27"/>
    <w:rsid w:val="00D84BC5"/>
    <w:rsid w:val="00D84DFF"/>
    <w:rsid w:val="00D855CC"/>
    <w:rsid w:val="00D86629"/>
    <w:rsid w:val="00D91A7B"/>
    <w:rsid w:val="00D92C95"/>
    <w:rsid w:val="00D935AA"/>
    <w:rsid w:val="00DA22EB"/>
    <w:rsid w:val="00DA2F78"/>
    <w:rsid w:val="00DA3FBD"/>
    <w:rsid w:val="00DB08BB"/>
    <w:rsid w:val="00DB2F61"/>
    <w:rsid w:val="00DC05C5"/>
    <w:rsid w:val="00DC687E"/>
    <w:rsid w:val="00DD4A5C"/>
    <w:rsid w:val="00DD52B7"/>
    <w:rsid w:val="00DD5889"/>
    <w:rsid w:val="00DD77B2"/>
    <w:rsid w:val="00DE3D2A"/>
    <w:rsid w:val="00DE5302"/>
    <w:rsid w:val="00DE5792"/>
    <w:rsid w:val="00DE6792"/>
    <w:rsid w:val="00DE68EE"/>
    <w:rsid w:val="00DE785C"/>
    <w:rsid w:val="00DF120D"/>
    <w:rsid w:val="00DF35B9"/>
    <w:rsid w:val="00DF4547"/>
    <w:rsid w:val="00DF7520"/>
    <w:rsid w:val="00E0065C"/>
    <w:rsid w:val="00E013BE"/>
    <w:rsid w:val="00E01D5D"/>
    <w:rsid w:val="00E02938"/>
    <w:rsid w:val="00E03332"/>
    <w:rsid w:val="00E03C78"/>
    <w:rsid w:val="00E041EE"/>
    <w:rsid w:val="00E04CE5"/>
    <w:rsid w:val="00E07F1D"/>
    <w:rsid w:val="00E10B94"/>
    <w:rsid w:val="00E112CC"/>
    <w:rsid w:val="00E1389E"/>
    <w:rsid w:val="00E13BEB"/>
    <w:rsid w:val="00E147DA"/>
    <w:rsid w:val="00E15B88"/>
    <w:rsid w:val="00E15DDB"/>
    <w:rsid w:val="00E173BE"/>
    <w:rsid w:val="00E179BD"/>
    <w:rsid w:val="00E21B05"/>
    <w:rsid w:val="00E22E31"/>
    <w:rsid w:val="00E234CF"/>
    <w:rsid w:val="00E23DF2"/>
    <w:rsid w:val="00E24D7D"/>
    <w:rsid w:val="00E279EE"/>
    <w:rsid w:val="00E3046E"/>
    <w:rsid w:val="00E31072"/>
    <w:rsid w:val="00E34A39"/>
    <w:rsid w:val="00E35D42"/>
    <w:rsid w:val="00E42165"/>
    <w:rsid w:val="00E4369C"/>
    <w:rsid w:val="00E437D0"/>
    <w:rsid w:val="00E45DD8"/>
    <w:rsid w:val="00E47BAD"/>
    <w:rsid w:val="00E501AB"/>
    <w:rsid w:val="00E509B3"/>
    <w:rsid w:val="00E54569"/>
    <w:rsid w:val="00E55343"/>
    <w:rsid w:val="00E55387"/>
    <w:rsid w:val="00E608FB"/>
    <w:rsid w:val="00E60CE1"/>
    <w:rsid w:val="00E61481"/>
    <w:rsid w:val="00E71C88"/>
    <w:rsid w:val="00E72471"/>
    <w:rsid w:val="00E732EF"/>
    <w:rsid w:val="00E75EE5"/>
    <w:rsid w:val="00E77BA8"/>
    <w:rsid w:val="00E77D9A"/>
    <w:rsid w:val="00E807E4"/>
    <w:rsid w:val="00E808BF"/>
    <w:rsid w:val="00E808E1"/>
    <w:rsid w:val="00E848A6"/>
    <w:rsid w:val="00E866E5"/>
    <w:rsid w:val="00E86A11"/>
    <w:rsid w:val="00E929EC"/>
    <w:rsid w:val="00E933EF"/>
    <w:rsid w:val="00EA1830"/>
    <w:rsid w:val="00EA2441"/>
    <w:rsid w:val="00EA4700"/>
    <w:rsid w:val="00EA704C"/>
    <w:rsid w:val="00EA710E"/>
    <w:rsid w:val="00EB052C"/>
    <w:rsid w:val="00EB19A5"/>
    <w:rsid w:val="00EB20E5"/>
    <w:rsid w:val="00EB6AEB"/>
    <w:rsid w:val="00EB7F3E"/>
    <w:rsid w:val="00EC0652"/>
    <w:rsid w:val="00EC1BA8"/>
    <w:rsid w:val="00EC2E40"/>
    <w:rsid w:val="00EC5A00"/>
    <w:rsid w:val="00EC736B"/>
    <w:rsid w:val="00EC7A87"/>
    <w:rsid w:val="00ED2244"/>
    <w:rsid w:val="00ED24B8"/>
    <w:rsid w:val="00ED2979"/>
    <w:rsid w:val="00ED3C63"/>
    <w:rsid w:val="00ED4310"/>
    <w:rsid w:val="00ED6417"/>
    <w:rsid w:val="00ED7043"/>
    <w:rsid w:val="00ED7886"/>
    <w:rsid w:val="00ED7D3F"/>
    <w:rsid w:val="00EE317B"/>
    <w:rsid w:val="00EE5531"/>
    <w:rsid w:val="00EE6F6E"/>
    <w:rsid w:val="00EF03FB"/>
    <w:rsid w:val="00EF1301"/>
    <w:rsid w:val="00EF1BE5"/>
    <w:rsid w:val="00EF27C7"/>
    <w:rsid w:val="00EF292D"/>
    <w:rsid w:val="00EF3188"/>
    <w:rsid w:val="00EF4174"/>
    <w:rsid w:val="00EF4D09"/>
    <w:rsid w:val="00EF6348"/>
    <w:rsid w:val="00EF7AE8"/>
    <w:rsid w:val="00F01410"/>
    <w:rsid w:val="00F02F1E"/>
    <w:rsid w:val="00F06CE8"/>
    <w:rsid w:val="00F1174B"/>
    <w:rsid w:val="00F1203E"/>
    <w:rsid w:val="00F13051"/>
    <w:rsid w:val="00F15799"/>
    <w:rsid w:val="00F16BC8"/>
    <w:rsid w:val="00F17D17"/>
    <w:rsid w:val="00F210C7"/>
    <w:rsid w:val="00F21B7E"/>
    <w:rsid w:val="00F2383E"/>
    <w:rsid w:val="00F2425D"/>
    <w:rsid w:val="00F26D5E"/>
    <w:rsid w:val="00F276EB"/>
    <w:rsid w:val="00F30D56"/>
    <w:rsid w:val="00F31468"/>
    <w:rsid w:val="00F31826"/>
    <w:rsid w:val="00F3421A"/>
    <w:rsid w:val="00F37945"/>
    <w:rsid w:val="00F4413A"/>
    <w:rsid w:val="00F45396"/>
    <w:rsid w:val="00F454EE"/>
    <w:rsid w:val="00F47C05"/>
    <w:rsid w:val="00F5198A"/>
    <w:rsid w:val="00F53991"/>
    <w:rsid w:val="00F54596"/>
    <w:rsid w:val="00F549AD"/>
    <w:rsid w:val="00F555BE"/>
    <w:rsid w:val="00F567FB"/>
    <w:rsid w:val="00F5723F"/>
    <w:rsid w:val="00F5729E"/>
    <w:rsid w:val="00F6337B"/>
    <w:rsid w:val="00F63E0B"/>
    <w:rsid w:val="00F63E7D"/>
    <w:rsid w:val="00F65789"/>
    <w:rsid w:val="00F65C25"/>
    <w:rsid w:val="00F672EE"/>
    <w:rsid w:val="00F70524"/>
    <w:rsid w:val="00F70DC6"/>
    <w:rsid w:val="00F8073F"/>
    <w:rsid w:val="00F82F7D"/>
    <w:rsid w:val="00F83C4C"/>
    <w:rsid w:val="00F841A1"/>
    <w:rsid w:val="00F94027"/>
    <w:rsid w:val="00F945C2"/>
    <w:rsid w:val="00F94FEA"/>
    <w:rsid w:val="00F9562A"/>
    <w:rsid w:val="00FA2333"/>
    <w:rsid w:val="00FA6DC4"/>
    <w:rsid w:val="00FA79B7"/>
    <w:rsid w:val="00FA7F03"/>
    <w:rsid w:val="00FB1037"/>
    <w:rsid w:val="00FC1288"/>
    <w:rsid w:val="00FC31E1"/>
    <w:rsid w:val="00FC359C"/>
    <w:rsid w:val="00FC3B15"/>
    <w:rsid w:val="00FC72CE"/>
    <w:rsid w:val="00FD03EF"/>
    <w:rsid w:val="00FD1B44"/>
    <w:rsid w:val="00FD2372"/>
    <w:rsid w:val="00FD2930"/>
    <w:rsid w:val="00FD2DE4"/>
    <w:rsid w:val="00FD3D25"/>
    <w:rsid w:val="00FD5F6F"/>
    <w:rsid w:val="00FD6B49"/>
    <w:rsid w:val="00FD6EF0"/>
    <w:rsid w:val="00FD753E"/>
    <w:rsid w:val="00FD7823"/>
    <w:rsid w:val="00FD7CD9"/>
    <w:rsid w:val="00FE060C"/>
    <w:rsid w:val="00FE07F5"/>
    <w:rsid w:val="00FE4709"/>
    <w:rsid w:val="00FE4A69"/>
    <w:rsid w:val="00FE4D8A"/>
    <w:rsid w:val="00FE5E9F"/>
    <w:rsid w:val="00FF0A5B"/>
    <w:rsid w:val="00FF178F"/>
    <w:rsid w:val="00FF23F3"/>
    <w:rsid w:val="00FF5491"/>
    <w:rsid w:val="00FF5F9A"/>
    <w:rsid w:val="00FF63F0"/>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3C"/>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eastAsia="Times New Roman" w:hAnsi="Century Gothic"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 w:type="character" w:styleId="Mencinsinresolver">
    <w:name w:val="Unresolved Mention"/>
    <w:basedOn w:val="Fuentedeprrafopredeter"/>
    <w:uiPriority w:val="99"/>
    <w:semiHidden/>
    <w:unhideWhenUsed/>
    <w:rsid w:val="00B4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239">
      <w:bodyDiv w:val="1"/>
      <w:marLeft w:val="0"/>
      <w:marRight w:val="0"/>
      <w:marTop w:val="0"/>
      <w:marBottom w:val="0"/>
      <w:divBdr>
        <w:top w:val="none" w:sz="0" w:space="0" w:color="auto"/>
        <w:left w:val="none" w:sz="0" w:space="0" w:color="auto"/>
        <w:bottom w:val="none" w:sz="0" w:space="0" w:color="auto"/>
        <w:right w:val="none" w:sz="0" w:space="0" w:color="auto"/>
      </w:divBdr>
    </w:div>
    <w:div w:id="120147325">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09ETEPEC/art_92_vii/4/0/82148.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013F-FE8D-4C5C-9084-DBE024CA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9304</Words>
  <Characters>51178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Oswaldo Hernández</cp:lastModifiedBy>
  <cp:revision>6</cp:revision>
  <dcterms:created xsi:type="dcterms:W3CDTF">2022-05-12T02:59:00Z</dcterms:created>
  <dcterms:modified xsi:type="dcterms:W3CDTF">2022-05-19T20:36:00Z</dcterms:modified>
</cp:coreProperties>
</file>