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87" w:rsidRPr="00587283" w:rsidRDefault="009A7587" w:rsidP="00B2756A">
      <w:pPr>
        <w:spacing w:line="360" w:lineRule="auto"/>
        <w:contextualSpacing/>
        <w:jc w:val="both"/>
        <w:rPr>
          <w:rFonts w:ascii="Palatino Linotype" w:hAnsi="Palatino Linotype" w:cs="Tahoma"/>
          <w:sz w:val="24"/>
          <w:szCs w:val="24"/>
        </w:rPr>
      </w:pPr>
      <w:r w:rsidRPr="00587283">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w:t>
      </w:r>
      <w:r w:rsidR="00013291" w:rsidRPr="00587283">
        <w:rPr>
          <w:rFonts w:ascii="Palatino Linotype" w:hAnsi="Palatino Linotype" w:cs="Tahoma"/>
          <w:bCs/>
          <w:sz w:val="24"/>
          <w:szCs w:val="24"/>
        </w:rPr>
        <w:t xml:space="preserve">fecha </w:t>
      </w:r>
      <w:r w:rsidR="001612F6">
        <w:rPr>
          <w:rFonts w:ascii="Palatino Linotype" w:hAnsi="Palatino Linotype" w:cs="Tahoma"/>
          <w:bCs/>
          <w:sz w:val="24"/>
          <w:szCs w:val="24"/>
        </w:rPr>
        <w:t>cuatro</w:t>
      </w:r>
      <w:r w:rsidR="00587283" w:rsidRPr="00587283">
        <w:rPr>
          <w:rFonts w:ascii="Palatino Linotype" w:hAnsi="Palatino Linotype" w:cs="Tahoma"/>
          <w:bCs/>
          <w:sz w:val="24"/>
          <w:szCs w:val="24"/>
        </w:rPr>
        <w:t xml:space="preserve"> de febrero</w:t>
      </w:r>
      <w:r w:rsidR="00AB3B00" w:rsidRPr="00587283">
        <w:rPr>
          <w:rFonts w:ascii="Palatino Linotype" w:hAnsi="Palatino Linotype" w:cs="Tahoma"/>
          <w:bCs/>
          <w:sz w:val="24"/>
          <w:szCs w:val="24"/>
        </w:rPr>
        <w:t xml:space="preserve"> </w:t>
      </w:r>
      <w:r w:rsidR="00587283" w:rsidRPr="00587283">
        <w:rPr>
          <w:rFonts w:ascii="Palatino Linotype" w:hAnsi="Palatino Linotype" w:cs="Tahoma"/>
          <w:bCs/>
          <w:sz w:val="24"/>
          <w:szCs w:val="24"/>
        </w:rPr>
        <w:t>de dos mil veintidós</w:t>
      </w:r>
      <w:r w:rsidRPr="00587283">
        <w:rPr>
          <w:rFonts w:ascii="Palatino Linotype" w:hAnsi="Palatino Linotype" w:cs="Tahoma"/>
          <w:bCs/>
          <w:sz w:val="24"/>
          <w:szCs w:val="24"/>
        </w:rPr>
        <w:t>.</w:t>
      </w:r>
    </w:p>
    <w:p w:rsidR="009A7587" w:rsidRPr="00587283" w:rsidRDefault="009A7587" w:rsidP="00B2756A">
      <w:pPr>
        <w:spacing w:line="360" w:lineRule="auto"/>
        <w:contextualSpacing/>
        <w:rPr>
          <w:rFonts w:ascii="Palatino Linotype" w:hAnsi="Palatino Linotype" w:cs="Tahoma"/>
          <w:bCs/>
          <w:sz w:val="24"/>
          <w:szCs w:val="24"/>
        </w:rPr>
      </w:pPr>
    </w:p>
    <w:p w:rsidR="009A7587" w:rsidRPr="00587283" w:rsidRDefault="00587283" w:rsidP="00587283">
      <w:pPr>
        <w:spacing w:before="240" w:after="240" w:line="360" w:lineRule="auto"/>
        <w:contextualSpacing/>
        <w:jc w:val="both"/>
        <w:rPr>
          <w:rFonts w:ascii="Palatino Linotype" w:hAnsi="Palatino Linotype" w:cs="Tahoma"/>
          <w:bCs/>
          <w:sz w:val="24"/>
          <w:szCs w:val="24"/>
        </w:rPr>
      </w:pPr>
      <w:r w:rsidRPr="00587283">
        <w:rPr>
          <w:rFonts w:ascii="Palatino Linotype" w:hAnsi="Palatino Linotype" w:cs="Tahoma"/>
          <w:b/>
          <w:bCs/>
          <w:color w:val="0D0D0D" w:themeColor="text1" w:themeTint="F2"/>
          <w:sz w:val="24"/>
          <w:szCs w:val="24"/>
        </w:rPr>
        <w:t>Vistos</w:t>
      </w:r>
      <w:r w:rsidR="009A7587" w:rsidRPr="00587283">
        <w:rPr>
          <w:rFonts w:ascii="Palatino Linotype" w:hAnsi="Palatino Linotype" w:cs="Tahoma"/>
          <w:b/>
          <w:bCs/>
          <w:color w:val="0D0D0D" w:themeColor="text1" w:themeTint="F2"/>
          <w:sz w:val="24"/>
          <w:szCs w:val="24"/>
        </w:rPr>
        <w:t xml:space="preserve"> </w:t>
      </w:r>
      <w:r w:rsidRPr="00587283">
        <w:rPr>
          <w:rFonts w:ascii="Palatino Linotype" w:hAnsi="Palatino Linotype" w:cs="Tahoma"/>
          <w:bCs/>
          <w:color w:val="0D0D0D" w:themeColor="text1" w:themeTint="F2"/>
          <w:sz w:val="24"/>
          <w:szCs w:val="24"/>
        </w:rPr>
        <w:t>los</w:t>
      </w:r>
      <w:r w:rsidR="009A7587" w:rsidRPr="00587283">
        <w:rPr>
          <w:rFonts w:ascii="Palatino Linotype" w:hAnsi="Palatino Linotype" w:cs="Tahoma"/>
          <w:bCs/>
          <w:color w:val="0D0D0D" w:themeColor="text1" w:themeTint="F2"/>
          <w:sz w:val="24"/>
          <w:szCs w:val="24"/>
        </w:rPr>
        <w:t xml:space="preserve"> expediente</w:t>
      </w:r>
      <w:r w:rsidRPr="00587283">
        <w:rPr>
          <w:rFonts w:ascii="Palatino Linotype" w:hAnsi="Palatino Linotype" w:cs="Tahoma"/>
          <w:bCs/>
          <w:color w:val="0D0D0D" w:themeColor="text1" w:themeTint="F2"/>
          <w:sz w:val="24"/>
          <w:szCs w:val="24"/>
        </w:rPr>
        <w:t>s</w:t>
      </w:r>
      <w:r w:rsidR="009A7587" w:rsidRPr="00587283">
        <w:rPr>
          <w:rFonts w:ascii="Palatino Linotype" w:hAnsi="Palatino Linotype" w:cs="Tahoma"/>
          <w:bCs/>
          <w:color w:val="0D0D0D" w:themeColor="text1" w:themeTint="F2"/>
          <w:sz w:val="24"/>
          <w:szCs w:val="24"/>
        </w:rPr>
        <w:t xml:space="preserve"> conformado</w:t>
      </w:r>
      <w:r w:rsidRPr="00587283">
        <w:rPr>
          <w:rFonts w:ascii="Palatino Linotype" w:hAnsi="Palatino Linotype" w:cs="Tahoma"/>
          <w:bCs/>
          <w:color w:val="0D0D0D" w:themeColor="text1" w:themeTint="F2"/>
          <w:sz w:val="24"/>
          <w:szCs w:val="24"/>
        </w:rPr>
        <w:t>s con motivo de los</w:t>
      </w:r>
      <w:r w:rsidR="009A7587" w:rsidRPr="00587283">
        <w:rPr>
          <w:rFonts w:ascii="Palatino Linotype" w:hAnsi="Palatino Linotype" w:cs="Tahoma"/>
          <w:bCs/>
          <w:color w:val="0D0D0D" w:themeColor="text1" w:themeTint="F2"/>
          <w:sz w:val="24"/>
          <w:szCs w:val="24"/>
        </w:rPr>
        <w:t xml:space="preserve"> Recurso</w:t>
      </w:r>
      <w:r w:rsidRPr="00587283">
        <w:rPr>
          <w:rFonts w:ascii="Palatino Linotype" w:hAnsi="Palatino Linotype" w:cs="Tahoma"/>
          <w:bCs/>
          <w:color w:val="0D0D0D" w:themeColor="text1" w:themeTint="F2"/>
          <w:sz w:val="24"/>
          <w:szCs w:val="24"/>
        </w:rPr>
        <w:t>s</w:t>
      </w:r>
      <w:r w:rsidR="009A7587" w:rsidRPr="00587283">
        <w:rPr>
          <w:rFonts w:ascii="Palatino Linotype" w:hAnsi="Palatino Linotype" w:cs="Tahoma"/>
          <w:bCs/>
          <w:color w:val="0D0D0D" w:themeColor="text1" w:themeTint="F2"/>
          <w:sz w:val="24"/>
          <w:szCs w:val="24"/>
        </w:rPr>
        <w:t xml:space="preserve"> de Revisión </w:t>
      </w:r>
      <w:r w:rsidR="00070232" w:rsidRPr="00587283">
        <w:rPr>
          <w:rFonts w:ascii="Palatino Linotype" w:eastAsia="Calibri" w:hAnsi="Palatino Linotype" w:cs="Tahoma"/>
          <w:b/>
          <w:bCs/>
          <w:sz w:val="24"/>
          <w:szCs w:val="24"/>
          <w:lang w:eastAsia="en-US"/>
        </w:rPr>
        <w:t>000</w:t>
      </w:r>
      <w:r w:rsidR="00AB3B00" w:rsidRPr="00587283">
        <w:rPr>
          <w:rFonts w:ascii="Palatino Linotype" w:eastAsia="Calibri" w:hAnsi="Palatino Linotype" w:cs="Tahoma"/>
          <w:b/>
          <w:bCs/>
          <w:sz w:val="24"/>
          <w:szCs w:val="24"/>
          <w:lang w:eastAsia="en-US"/>
        </w:rPr>
        <w:t>1</w:t>
      </w:r>
      <w:r w:rsidRPr="00587283">
        <w:rPr>
          <w:rFonts w:ascii="Palatino Linotype" w:eastAsia="Calibri" w:hAnsi="Palatino Linotype" w:cs="Tahoma"/>
          <w:b/>
          <w:bCs/>
          <w:sz w:val="24"/>
          <w:szCs w:val="24"/>
          <w:lang w:eastAsia="en-US"/>
        </w:rPr>
        <w:t>8</w:t>
      </w:r>
      <w:r w:rsidR="00070232" w:rsidRPr="00587283">
        <w:rPr>
          <w:rFonts w:ascii="Palatino Linotype" w:eastAsia="Calibri" w:hAnsi="Palatino Linotype" w:cs="Tahoma"/>
          <w:b/>
          <w:bCs/>
          <w:sz w:val="24"/>
          <w:szCs w:val="24"/>
          <w:lang w:eastAsia="en-US"/>
        </w:rPr>
        <w:t>/INFOEM/IP/RR-E/202</w:t>
      </w:r>
      <w:r w:rsidR="00D62647" w:rsidRPr="00587283">
        <w:rPr>
          <w:rFonts w:ascii="Palatino Linotype" w:eastAsia="Calibri" w:hAnsi="Palatino Linotype" w:cs="Tahoma"/>
          <w:b/>
          <w:bCs/>
          <w:sz w:val="24"/>
          <w:szCs w:val="24"/>
          <w:lang w:eastAsia="en-US"/>
        </w:rPr>
        <w:t xml:space="preserve">1 y </w:t>
      </w:r>
      <w:r w:rsidRPr="00587283">
        <w:rPr>
          <w:rFonts w:ascii="Palatino Linotype" w:eastAsia="Calibri" w:hAnsi="Palatino Linotype" w:cs="Tahoma"/>
          <w:b/>
          <w:bCs/>
          <w:sz w:val="24"/>
          <w:szCs w:val="24"/>
          <w:lang w:eastAsia="en-US"/>
        </w:rPr>
        <w:t>05953</w:t>
      </w:r>
      <w:r w:rsidR="00D62647" w:rsidRPr="00587283">
        <w:rPr>
          <w:rFonts w:ascii="Palatino Linotype" w:eastAsia="Calibri" w:hAnsi="Palatino Linotype" w:cs="Tahoma"/>
          <w:b/>
          <w:bCs/>
          <w:sz w:val="24"/>
          <w:szCs w:val="24"/>
          <w:lang w:eastAsia="en-US"/>
        </w:rPr>
        <w:t>/INFOEM/IP/RR/2021</w:t>
      </w:r>
      <w:r w:rsidR="009A7587" w:rsidRPr="00587283">
        <w:rPr>
          <w:rFonts w:ascii="Palatino Linotype" w:hAnsi="Palatino Linotype" w:cs="Tahoma"/>
          <w:bCs/>
          <w:color w:val="0D0D0D" w:themeColor="text1" w:themeTint="F2"/>
          <w:sz w:val="24"/>
          <w:szCs w:val="24"/>
        </w:rPr>
        <w:t xml:space="preserve"> interpuesto</w:t>
      </w:r>
      <w:r w:rsidRPr="00587283">
        <w:rPr>
          <w:rFonts w:ascii="Palatino Linotype" w:hAnsi="Palatino Linotype" w:cs="Tahoma"/>
          <w:bCs/>
          <w:color w:val="0D0D0D" w:themeColor="text1" w:themeTint="F2"/>
          <w:sz w:val="24"/>
          <w:szCs w:val="24"/>
        </w:rPr>
        <w:t>s</w:t>
      </w:r>
      <w:r w:rsidR="00444D0E" w:rsidRPr="00587283">
        <w:rPr>
          <w:rFonts w:ascii="Palatino Linotype" w:hAnsi="Palatino Linotype" w:cs="Tahoma"/>
          <w:bCs/>
          <w:color w:val="0D0D0D" w:themeColor="text1" w:themeTint="F2"/>
          <w:sz w:val="24"/>
          <w:szCs w:val="24"/>
        </w:rPr>
        <w:t xml:space="preserve"> </w:t>
      </w:r>
      <w:r w:rsidRPr="00587283">
        <w:rPr>
          <w:rFonts w:ascii="Palatino Linotype" w:hAnsi="Palatino Linotype" w:cs="Arial"/>
          <w:sz w:val="24"/>
          <w:szCs w:val="24"/>
        </w:rPr>
        <w:t>por</w:t>
      </w:r>
      <w:r w:rsidRPr="00587283">
        <w:rPr>
          <w:rFonts w:ascii="Palatino Linotype" w:hAnsi="Palatino Linotype" w:cs="Arial"/>
          <w:b/>
          <w:sz w:val="24"/>
          <w:szCs w:val="24"/>
        </w:rPr>
        <w:t xml:space="preserve"> </w:t>
      </w:r>
      <w:r w:rsidR="0049366D">
        <w:rPr>
          <w:rFonts w:ascii="Palatino Linotype" w:eastAsia="Calibri" w:hAnsi="Palatino Linotype" w:cs="Tahoma"/>
          <w:b/>
          <w:sz w:val="24"/>
          <w:szCs w:val="24"/>
          <w:lang w:eastAsia="en-US"/>
        </w:rPr>
        <w:t>XXXXX XXXXX XXXXX XXXXX</w:t>
      </w:r>
      <w:r w:rsidRPr="00587283">
        <w:rPr>
          <w:rFonts w:ascii="Palatino Linotype" w:hAnsi="Palatino Linotype" w:cs="Arial"/>
          <w:sz w:val="24"/>
          <w:szCs w:val="24"/>
        </w:rPr>
        <w:t xml:space="preserve">, </w:t>
      </w:r>
      <w:r w:rsidR="00D62312">
        <w:rPr>
          <w:rFonts w:ascii="Palatino Linotype" w:hAnsi="Palatino Linotype" w:cs="Tahoma"/>
          <w:bCs/>
          <w:color w:val="0D0D0D" w:themeColor="text1" w:themeTint="F2"/>
          <w:sz w:val="24"/>
          <w:szCs w:val="24"/>
        </w:rPr>
        <w:t>en lo sucesivo la</w:t>
      </w:r>
      <w:r w:rsidRPr="00587283">
        <w:rPr>
          <w:rFonts w:ascii="Palatino Linotype" w:hAnsi="Palatino Linotype" w:cs="Tahoma"/>
          <w:bCs/>
          <w:color w:val="0D0D0D" w:themeColor="text1" w:themeTint="F2"/>
          <w:sz w:val="24"/>
          <w:szCs w:val="24"/>
        </w:rPr>
        <w:t xml:space="preserve"> </w:t>
      </w:r>
      <w:r w:rsidRPr="00587283">
        <w:rPr>
          <w:rFonts w:ascii="Palatino Linotype" w:hAnsi="Palatino Linotype" w:cs="Tahoma"/>
          <w:b/>
          <w:bCs/>
          <w:color w:val="0D0D0D" w:themeColor="text1" w:themeTint="F2"/>
          <w:sz w:val="24"/>
          <w:szCs w:val="24"/>
        </w:rPr>
        <w:t>RECURRENTE</w:t>
      </w:r>
      <w:r w:rsidRPr="00587283">
        <w:rPr>
          <w:rFonts w:ascii="Palatino Linotype" w:hAnsi="Palatino Linotype" w:cs="Arial"/>
          <w:sz w:val="24"/>
          <w:szCs w:val="24"/>
        </w:rPr>
        <w:t>, en contra de la falta de respuesta a la solicitud de info</w:t>
      </w:r>
      <w:bookmarkStart w:id="0" w:name="_GoBack"/>
      <w:bookmarkEnd w:id="0"/>
      <w:r w:rsidRPr="00587283">
        <w:rPr>
          <w:rFonts w:ascii="Palatino Linotype" w:hAnsi="Palatino Linotype" w:cs="Arial"/>
          <w:sz w:val="24"/>
          <w:szCs w:val="24"/>
        </w:rPr>
        <w:t xml:space="preserve">rmación con número de folio </w:t>
      </w:r>
      <w:r w:rsidRPr="00587283">
        <w:rPr>
          <w:rFonts w:ascii="Palatino Linotype" w:hAnsi="Palatino Linotype" w:cs="Arial"/>
          <w:b/>
          <w:sz w:val="24"/>
          <w:szCs w:val="24"/>
        </w:rPr>
        <w:t>00094/FELIPRO/IP/2021</w:t>
      </w:r>
      <w:r w:rsidRPr="00587283">
        <w:rPr>
          <w:rFonts w:ascii="Palatino Linotype" w:hAnsi="Palatino Linotype" w:cs="Arial"/>
          <w:b/>
          <w:bCs/>
          <w:sz w:val="24"/>
          <w:szCs w:val="24"/>
        </w:rPr>
        <w:t>,</w:t>
      </w:r>
      <w:r w:rsidRPr="00587283">
        <w:rPr>
          <w:rFonts w:ascii="Palatino Linotype" w:hAnsi="Palatino Linotype" w:cs="Arial"/>
          <w:sz w:val="24"/>
          <w:szCs w:val="24"/>
        </w:rPr>
        <w:t xml:space="preserve"> por parte del </w:t>
      </w:r>
      <w:r w:rsidRPr="00587283">
        <w:rPr>
          <w:rFonts w:ascii="Palatino Linotype" w:hAnsi="Palatino Linotype" w:cs="Arial"/>
          <w:b/>
          <w:sz w:val="24"/>
          <w:szCs w:val="24"/>
        </w:rPr>
        <w:t>Ayuntamiento de San Felipe del Progreso</w:t>
      </w:r>
      <w:r w:rsidRPr="00587283">
        <w:rPr>
          <w:rFonts w:ascii="Palatino Linotype" w:hAnsi="Palatino Linotype" w:cs="Arial"/>
          <w:sz w:val="24"/>
          <w:szCs w:val="24"/>
        </w:rPr>
        <w:t xml:space="preserve">, en lo sucesivo el </w:t>
      </w:r>
      <w:r w:rsidRPr="00587283">
        <w:rPr>
          <w:rFonts w:ascii="Palatino Linotype" w:hAnsi="Palatino Linotype" w:cs="Arial"/>
          <w:b/>
          <w:sz w:val="24"/>
          <w:szCs w:val="24"/>
        </w:rPr>
        <w:t xml:space="preserve">SUJETO OBLIGADO; </w:t>
      </w:r>
      <w:r w:rsidRPr="00587283">
        <w:rPr>
          <w:rFonts w:ascii="Palatino Linotype" w:hAnsi="Palatino Linotype" w:cs="Arial"/>
          <w:sz w:val="24"/>
          <w:szCs w:val="24"/>
        </w:rPr>
        <w:t xml:space="preserve">se procede a dictar la presente resolución, </w:t>
      </w:r>
      <w:r w:rsidR="009A7587" w:rsidRPr="00587283">
        <w:rPr>
          <w:rFonts w:ascii="Palatino Linotype" w:hAnsi="Palatino Linotype" w:cs="Tahoma"/>
          <w:bCs/>
          <w:color w:val="0D0D0D" w:themeColor="text1" w:themeTint="F2"/>
          <w:sz w:val="24"/>
          <w:szCs w:val="24"/>
        </w:rPr>
        <w:t>con base en los Antecedentes y C</w:t>
      </w:r>
      <w:r w:rsidR="009A7587" w:rsidRPr="00587283">
        <w:rPr>
          <w:rFonts w:ascii="Palatino Linotype" w:hAnsi="Palatino Linotype" w:cs="Tahoma"/>
          <w:bCs/>
          <w:sz w:val="24"/>
          <w:szCs w:val="24"/>
        </w:rPr>
        <w:t>onsiderandos que a continuación se exponen:</w:t>
      </w:r>
    </w:p>
    <w:p w:rsidR="009A7587" w:rsidRPr="00587283" w:rsidRDefault="009A7587" w:rsidP="00B2756A">
      <w:pPr>
        <w:spacing w:line="360" w:lineRule="auto"/>
        <w:contextualSpacing/>
        <w:rPr>
          <w:rFonts w:ascii="Palatino Linotype" w:hAnsi="Palatino Linotype" w:cs="Tahoma"/>
          <w:sz w:val="24"/>
          <w:szCs w:val="24"/>
        </w:rPr>
      </w:pPr>
    </w:p>
    <w:p w:rsidR="009A7587" w:rsidRPr="00587283" w:rsidRDefault="009A7587" w:rsidP="00587283">
      <w:pPr>
        <w:pStyle w:val="Prrafodelista"/>
        <w:numPr>
          <w:ilvl w:val="0"/>
          <w:numId w:val="9"/>
        </w:numPr>
        <w:tabs>
          <w:tab w:val="center" w:pos="4522"/>
          <w:tab w:val="left" w:pos="7245"/>
        </w:tabs>
        <w:spacing w:line="360" w:lineRule="auto"/>
        <w:jc w:val="center"/>
        <w:rPr>
          <w:rFonts w:ascii="Palatino Linotype" w:hAnsi="Palatino Linotype" w:cs="Tahoma"/>
          <w:b/>
          <w:sz w:val="24"/>
        </w:rPr>
      </w:pPr>
      <w:r w:rsidRPr="00587283">
        <w:rPr>
          <w:rFonts w:ascii="Palatino Linotype" w:hAnsi="Palatino Linotype" w:cs="Tahoma"/>
          <w:b/>
          <w:sz w:val="24"/>
        </w:rPr>
        <w:t>A N T E C E D E N T E S</w:t>
      </w:r>
    </w:p>
    <w:p w:rsidR="00587283" w:rsidRPr="00587283" w:rsidRDefault="00587283" w:rsidP="00587283">
      <w:pPr>
        <w:spacing w:before="240" w:after="240" w:line="360" w:lineRule="auto"/>
        <w:jc w:val="both"/>
        <w:rPr>
          <w:rFonts w:ascii="Palatino Linotype" w:hAnsi="Palatino Linotype" w:cs="Arial"/>
          <w:sz w:val="24"/>
          <w:szCs w:val="24"/>
        </w:rPr>
      </w:pPr>
      <w:r w:rsidRPr="00587283">
        <w:rPr>
          <w:rFonts w:ascii="Palatino Linotype" w:hAnsi="Palatino Linotype" w:cs="Arial"/>
          <w:b/>
          <w:sz w:val="24"/>
          <w:szCs w:val="24"/>
        </w:rPr>
        <w:t xml:space="preserve">1. Solicitud de acceso a la información. </w:t>
      </w:r>
      <w:r w:rsidRPr="00587283">
        <w:rPr>
          <w:rFonts w:ascii="Palatino Linotype" w:hAnsi="Palatino Linotype" w:cs="Arial"/>
          <w:sz w:val="24"/>
          <w:szCs w:val="24"/>
        </w:rPr>
        <w:t>Con fecha</w:t>
      </w:r>
      <w:r>
        <w:rPr>
          <w:rFonts w:ascii="Palatino Linotype" w:hAnsi="Palatino Linotype" w:cs="Arial"/>
          <w:sz w:val="24"/>
          <w:szCs w:val="24"/>
        </w:rPr>
        <w:t xml:space="preserve"> quince</w:t>
      </w:r>
      <w:r w:rsidRPr="00587283">
        <w:rPr>
          <w:rFonts w:ascii="Palatino Linotype" w:hAnsi="Palatino Linotype" w:cs="Arial"/>
          <w:sz w:val="24"/>
          <w:szCs w:val="24"/>
        </w:rPr>
        <w:t xml:space="preserve"> de octubre del dos mil veintiuno, la parte </w:t>
      </w:r>
      <w:r w:rsidRPr="00587283">
        <w:rPr>
          <w:rFonts w:ascii="Palatino Linotype" w:hAnsi="Palatino Linotype" w:cs="Arial"/>
          <w:b/>
          <w:sz w:val="24"/>
          <w:szCs w:val="24"/>
        </w:rPr>
        <w:t xml:space="preserve">RECURRENTE </w:t>
      </w:r>
      <w:r w:rsidRPr="00587283">
        <w:rPr>
          <w:rFonts w:ascii="Palatino Linotype" w:hAnsi="Palatino Linotype" w:cs="Arial"/>
          <w:sz w:val="24"/>
          <w:szCs w:val="24"/>
        </w:rPr>
        <w:t xml:space="preserve">formuló solicitud de acceso a información pública al </w:t>
      </w:r>
      <w:r w:rsidRPr="00587283">
        <w:rPr>
          <w:rFonts w:ascii="Palatino Linotype" w:hAnsi="Palatino Linotype" w:cs="Arial"/>
          <w:b/>
          <w:sz w:val="24"/>
          <w:szCs w:val="24"/>
        </w:rPr>
        <w:t>SUJETO OBLIGADO</w:t>
      </w:r>
      <w:r w:rsidRPr="00587283">
        <w:rPr>
          <w:rFonts w:ascii="Palatino Linotype" w:hAnsi="Palatino Linotype" w:cs="Arial"/>
          <w:sz w:val="24"/>
          <w:szCs w:val="24"/>
        </w:rPr>
        <w:t xml:space="preserve"> a través del Sistema de Acceso a la Información Mexiquense, en adelante </w:t>
      </w:r>
      <w:r w:rsidRPr="00587283">
        <w:rPr>
          <w:rFonts w:ascii="Palatino Linotype" w:hAnsi="Palatino Linotype" w:cs="Arial"/>
          <w:b/>
          <w:sz w:val="24"/>
          <w:szCs w:val="24"/>
        </w:rPr>
        <w:t>SAIMEX,</w:t>
      </w:r>
      <w:r w:rsidRPr="00587283">
        <w:rPr>
          <w:rFonts w:ascii="Palatino Linotype" w:hAnsi="Palatino Linotype" w:cs="Arial"/>
          <w:sz w:val="24"/>
          <w:szCs w:val="24"/>
        </w:rPr>
        <w:t xml:space="preserve"> requiriéndole lo siguiente:</w:t>
      </w:r>
    </w:p>
    <w:p w:rsidR="00917D9A" w:rsidRDefault="00587283" w:rsidP="00587283">
      <w:pPr>
        <w:tabs>
          <w:tab w:val="left" w:pos="4667"/>
        </w:tabs>
        <w:ind w:left="567" w:right="539"/>
        <w:contextualSpacing/>
        <w:jc w:val="both"/>
        <w:rPr>
          <w:rFonts w:ascii="Palatino Linotype" w:hAnsi="Palatino Linotype" w:cs="Tahoma"/>
          <w:bCs/>
          <w:i/>
          <w:sz w:val="22"/>
          <w:szCs w:val="22"/>
        </w:rPr>
      </w:pPr>
      <w:r w:rsidRPr="00587283">
        <w:rPr>
          <w:rFonts w:ascii="Palatino Linotype" w:hAnsi="Palatino Linotype" w:cs="Tahoma"/>
          <w:bCs/>
          <w:i/>
          <w:sz w:val="24"/>
          <w:szCs w:val="24"/>
        </w:rPr>
        <w:t xml:space="preserve"> </w:t>
      </w:r>
      <w:r w:rsidR="00B5525E" w:rsidRPr="00587283">
        <w:rPr>
          <w:rFonts w:ascii="Palatino Linotype" w:hAnsi="Palatino Linotype" w:cs="Tahoma"/>
          <w:bCs/>
          <w:i/>
          <w:sz w:val="22"/>
          <w:szCs w:val="22"/>
        </w:rPr>
        <w:t>“</w:t>
      </w:r>
      <w:r w:rsidRPr="00587283">
        <w:rPr>
          <w:rFonts w:ascii="Palatino Linotype" w:hAnsi="Palatino Linotype" w:cs="Tahoma"/>
          <w:bCs/>
          <w:i/>
          <w:sz w:val="22"/>
          <w:szCs w:val="22"/>
        </w:rPr>
        <w:t>Solicito el expediente técnico de la Obra Ampliación del Sistema de Agua Potable en la comunidad de Fresno Nichi, Municipio de San Felipe del Progreso, llevada a cabo en el periodo 2020. Así como los documentos que comprueben el monto total del presupuesto ejercido, desglosando los gastos que se ejecutaron en dicho proyecto.</w:t>
      </w:r>
      <w:r w:rsidR="00B5525E" w:rsidRPr="00587283">
        <w:rPr>
          <w:rFonts w:ascii="Palatino Linotype" w:hAnsi="Palatino Linotype" w:cs="Tahoma"/>
          <w:bCs/>
          <w:i/>
          <w:sz w:val="22"/>
          <w:szCs w:val="22"/>
        </w:rPr>
        <w:t>” (Sic)</w:t>
      </w:r>
    </w:p>
    <w:p w:rsidR="002110C0" w:rsidRDefault="002110C0" w:rsidP="00587283">
      <w:pPr>
        <w:tabs>
          <w:tab w:val="left" w:pos="4667"/>
        </w:tabs>
        <w:ind w:left="567" w:right="539"/>
        <w:contextualSpacing/>
        <w:jc w:val="both"/>
        <w:rPr>
          <w:rFonts w:ascii="Palatino Linotype" w:hAnsi="Palatino Linotype" w:cs="Tahoma"/>
          <w:bCs/>
          <w:i/>
          <w:sz w:val="22"/>
          <w:szCs w:val="22"/>
        </w:rPr>
      </w:pPr>
    </w:p>
    <w:p w:rsidR="0095466B" w:rsidRDefault="00587283" w:rsidP="00587283">
      <w:pPr>
        <w:spacing w:before="240" w:after="240" w:line="360" w:lineRule="auto"/>
        <w:jc w:val="both"/>
        <w:rPr>
          <w:rFonts w:ascii="Palatino Linotype" w:hAnsi="Palatino Linotype" w:cs="Arial"/>
          <w:sz w:val="24"/>
          <w:szCs w:val="24"/>
        </w:rPr>
      </w:pPr>
      <w:r w:rsidRPr="00587283">
        <w:rPr>
          <w:rFonts w:ascii="Palatino Linotype" w:hAnsi="Palatino Linotype" w:cs="Arial"/>
          <w:b/>
          <w:sz w:val="24"/>
          <w:szCs w:val="24"/>
        </w:rPr>
        <w:lastRenderedPageBreak/>
        <w:t xml:space="preserve">Modalidad elegida para la entrega de la información: </w:t>
      </w:r>
      <w:r w:rsidR="0095466B">
        <w:rPr>
          <w:rFonts w:ascii="Palatino Linotype" w:hAnsi="Palatino Linotype" w:cs="Arial"/>
          <w:sz w:val="24"/>
          <w:szCs w:val="24"/>
        </w:rPr>
        <w:t>no señaló modalidad de entrega de la información, por lo que se entiende que es vía SAIMEX y correo electrónico</w:t>
      </w:r>
      <w:r w:rsidRPr="00587283">
        <w:rPr>
          <w:rFonts w:ascii="Palatino Linotype" w:hAnsi="Palatino Linotype" w:cs="Arial"/>
          <w:sz w:val="24"/>
          <w:szCs w:val="24"/>
        </w:rPr>
        <w:t>.</w:t>
      </w:r>
    </w:p>
    <w:p w:rsidR="00587283" w:rsidRPr="00587283" w:rsidRDefault="00587283" w:rsidP="00587283">
      <w:pPr>
        <w:spacing w:before="240" w:after="240" w:line="360" w:lineRule="auto"/>
        <w:jc w:val="both"/>
        <w:rPr>
          <w:rFonts w:ascii="Palatino Linotype" w:hAnsi="Palatino Linotype" w:cs="Arial"/>
          <w:b/>
          <w:sz w:val="24"/>
          <w:szCs w:val="24"/>
        </w:rPr>
      </w:pPr>
      <w:r w:rsidRPr="00587283">
        <w:rPr>
          <w:rFonts w:ascii="Palatino Linotype" w:hAnsi="Palatino Linotype" w:cs="Arial"/>
          <w:b/>
          <w:sz w:val="24"/>
          <w:szCs w:val="24"/>
        </w:rPr>
        <w:t xml:space="preserve">2. Respuesta. </w:t>
      </w:r>
      <w:r w:rsidRPr="00587283">
        <w:rPr>
          <w:rFonts w:ascii="Palatino Linotype" w:hAnsi="Palatino Linotype" w:cs="Arial"/>
          <w:sz w:val="24"/>
          <w:szCs w:val="24"/>
        </w:rPr>
        <w:t xml:space="preserve">De las constancias que obran en </w:t>
      </w:r>
      <w:r w:rsidRPr="00587283">
        <w:rPr>
          <w:rFonts w:ascii="Palatino Linotype" w:hAnsi="Palatino Linotype" w:cs="Arial"/>
          <w:b/>
          <w:sz w:val="24"/>
          <w:szCs w:val="24"/>
        </w:rPr>
        <w:t>SAIMEX</w:t>
      </w:r>
      <w:r w:rsidRPr="00587283">
        <w:rPr>
          <w:rFonts w:ascii="Palatino Linotype" w:hAnsi="Palatino Linotype" w:cs="Arial"/>
          <w:sz w:val="24"/>
          <w:szCs w:val="24"/>
        </w:rPr>
        <w:t xml:space="preserve">, se observa que </w:t>
      </w:r>
      <w:r w:rsidRPr="00587283">
        <w:rPr>
          <w:rFonts w:ascii="Palatino Linotype" w:hAnsi="Palatino Linotype" w:cs="Arial"/>
          <w:b/>
          <w:sz w:val="24"/>
          <w:szCs w:val="24"/>
        </w:rPr>
        <w:t xml:space="preserve">el Sujeto Obligado </w:t>
      </w:r>
      <w:r w:rsidRPr="00587283">
        <w:rPr>
          <w:rFonts w:ascii="Palatino Linotype" w:hAnsi="Palatino Linotype" w:cs="Arial"/>
          <w:sz w:val="24"/>
          <w:szCs w:val="24"/>
        </w:rPr>
        <w:t xml:space="preserve">no emitió respuesta a la solicitud de información formulada por la hoy </w:t>
      </w:r>
      <w:r w:rsidRPr="00587283">
        <w:rPr>
          <w:rFonts w:ascii="Palatino Linotype" w:hAnsi="Palatino Linotype" w:cs="Arial"/>
          <w:b/>
          <w:sz w:val="24"/>
          <w:szCs w:val="24"/>
        </w:rPr>
        <w:t>RECURRENTE</w:t>
      </w:r>
      <w:r w:rsidRPr="00587283">
        <w:rPr>
          <w:rFonts w:ascii="Palatino Linotype" w:hAnsi="Palatino Linotype" w:cs="Arial"/>
          <w:sz w:val="24"/>
          <w:szCs w:val="24"/>
        </w:rPr>
        <w:t>.</w:t>
      </w:r>
    </w:p>
    <w:p w:rsidR="0095466B" w:rsidRDefault="00587283" w:rsidP="00587283">
      <w:pPr>
        <w:spacing w:before="240" w:after="240" w:line="360" w:lineRule="auto"/>
        <w:jc w:val="both"/>
        <w:rPr>
          <w:rFonts w:ascii="Palatino Linotype" w:hAnsi="Palatino Linotype" w:cs="Arial"/>
          <w:sz w:val="24"/>
          <w:szCs w:val="24"/>
        </w:rPr>
      </w:pPr>
      <w:r w:rsidRPr="00587283">
        <w:rPr>
          <w:rFonts w:ascii="Palatino Linotype" w:hAnsi="Palatino Linotype" w:cs="Arial"/>
          <w:b/>
          <w:sz w:val="24"/>
          <w:szCs w:val="24"/>
        </w:rPr>
        <w:t>3</w:t>
      </w:r>
      <w:r>
        <w:rPr>
          <w:rFonts w:ascii="Palatino Linotype" w:hAnsi="Palatino Linotype" w:cs="Arial"/>
          <w:b/>
          <w:sz w:val="24"/>
          <w:szCs w:val="24"/>
        </w:rPr>
        <w:t xml:space="preserve">. Interposición de los </w:t>
      </w:r>
      <w:r w:rsidRPr="00587283">
        <w:rPr>
          <w:rFonts w:ascii="Palatino Linotype" w:hAnsi="Palatino Linotype" w:cs="Arial"/>
          <w:b/>
          <w:sz w:val="24"/>
          <w:szCs w:val="24"/>
        </w:rPr>
        <w:t>recurso</w:t>
      </w:r>
      <w:r>
        <w:rPr>
          <w:rFonts w:ascii="Palatino Linotype" w:hAnsi="Palatino Linotype" w:cs="Arial"/>
          <w:b/>
          <w:sz w:val="24"/>
          <w:szCs w:val="24"/>
        </w:rPr>
        <w:t>s</w:t>
      </w:r>
      <w:r w:rsidRPr="00587283">
        <w:rPr>
          <w:rFonts w:ascii="Palatino Linotype" w:hAnsi="Palatino Linotype" w:cs="Arial"/>
          <w:b/>
          <w:sz w:val="24"/>
          <w:szCs w:val="24"/>
        </w:rPr>
        <w:t xml:space="preserve"> de revisión. </w:t>
      </w:r>
      <w:r>
        <w:rPr>
          <w:rFonts w:ascii="Palatino Linotype" w:hAnsi="Palatino Linotype" w:cs="Arial"/>
          <w:sz w:val="24"/>
          <w:szCs w:val="24"/>
        </w:rPr>
        <w:t>Inconforme el</w:t>
      </w:r>
      <w:r w:rsidRPr="00587283">
        <w:rPr>
          <w:rFonts w:ascii="Palatino Linotype" w:hAnsi="Palatino Linotype" w:cs="Arial"/>
          <w:sz w:val="24"/>
          <w:szCs w:val="24"/>
        </w:rPr>
        <w:t xml:space="preserve"> solicitante con la falta de respuesta del Sujeto Obligado, interpuso </w:t>
      </w:r>
      <w:r>
        <w:rPr>
          <w:rFonts w:ascii="Palatino Linotype" w:hAnsi="Palatino Linotype" w:cs="Arial"/>
          <w:sz w:val="24"/>
          <w:szCs w:val="24"/>
        </w:rPr>
        <w:t xml:space="preserve">los </w:t>
      </w:r>
      <w:r w:rsidRPr="00587283">
        <w:rPr>
          <w:rFonts w:ascii="Palatino Linotype" w:hAnsi="Palatino Linotype" w:cs="Arial"/>
          <w:sz w:val="24"/>
          <w:szCs w:val="24"/>
        </w:rPr>
        <w:t>recurso</w:t>
      </w:r>
      <w:r>
        <w:rPr>
          <w:rFonts w:ascii="Palatino Linotype" w:hAnsi="Palatino Linotype" w:cs="Arial"/>
          <w:sz w:val="24"/>
          <w:szCs w:val="24"/>
        </w:rPr>
        <w:t>s</w:t>
      </w:r>
      <w:r w:rsidR="0095466B">
        <w:rPr>
          <w:rFonts w:ascii="Palatino Linotype" w:hAnsi="Palatino Linotype" w:cs="Arial"/>
          <w:sz w:val="24"/>
          <w:szCs w:val="24"/>
        </w:rPr>
        <w:t xml:space="preserve"> de revisión, conforme a lo siguiente:</w:t>
      </w:r>
    </w:p>
    <w:p w:rsidR="0095466B" w:rsidRDefault="0095466B" w:rsidP="0095466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Primer recurso a través de correo electrónico, en fecha veinticinco de noviembre del año dos mil veintiuno, el cual se le asignó el número </w:t>
      </w:r>
      <w:r w:rsidRPr="00587283">
        <w:rPr>
          <w:rFonts w:ascii="Palatino Linotype" w:eastAsia="Calibri" w:hAnsi="Palatino Linotype" w:cs="Tahoma"/>
          <w:b/>
          <w:bCs/>
          <w:sz w:val="24"/>
          <w:szCs w:val="24"/>
          <w:lang w:eastAsia="en-US"/>
        </w:rPr>
        <w:t>00018/INFOEM/IP/RR-E/2021</w:t>
      </w:r>
      <w:r>
        <w:rPr>
          <w:rFonts w:ascii="Palatino Linotype" w:eastAsia="Calibri" w:hAnsi="Palatino Linotype" w:cs="Tahoma"/>
          <w:b/>
          <w:bCs/>
          <w:sz w:val="24"/>
          <w:szCs w:val="24"/>
          <w:lang w:eastAsia="en-US"/>
        </w:rPr>
        <w:t>.</w:t>
      </w:r>
    </w:p>
    <w:p w:rsidR="00587283" w:rsidRPr="00587283" w:rsidRDefault="0095466B" w:rsidP="0058728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Segundo recurso a través de</w:t>
      </w:r>
      <w:r w:rsidR="00587283" w:rsidRPr="00587283">
        <w:rPr>
          <w:rFonts w:ascii="Palatino Linotype" w:hAnsi="Palatino Linotype" w:cs="Arial"/>
          <w:sz w:val="24"/>
          <w:szCs w:val="24"/>
        </w:rPr>
        <w:t xml:space="preserve"> SAIMEX</w:t>
      </w:r>
      <w:r w:rsidR="00587283">
        <w:rPr>
          <w:rFonts w:ascii="Palatino Linotype" w:hAnsi="Palatino Linotype" w:cs="Arial"/>
          <w:sz w:val="24"/>
          <w:szCs w:val="24"/>
        </w:rPr>
        <w:t xml:space="preserve">, </w:t>
      </w:r>
      <w:r w:rsidR="00AA5CE3">
        <w:rPr>
          <w:rFonts w:ascii="Palatino Linotype" w:hAnsi="Palatino Linotype" w:cs="Arial"/>
          <w:sz w:val="24"/>
          <w:szCs w:val="24"/>
        </w:rPr>
        <w:t>veintinueve</w:t>
      </w:r>
      <w:r w:rsidR="00587283" w:rsidRPr="00587283">
        <w:rPr>
          <w:rFonts w:ascii="Palatino Linotype" w:hAnsi="Palatino Linotype" w:cs="Arial"/>
          <w:sz w:val="24"/>
          <w:szCs w:val="24"/>
        </w:rPr>
        <w:t xml:space="preserve"> de noviembre del año dos mil veintiuno, </w:t>
      </w:r>
      <w:r>
        <w:rPr>
          <w:rFonts w:ascii="Palatino Linotype" w:hAnsi="Palatino Linotype" w:cs="Arial"/>
          <w:sz w:val="24"/>
          <w:szCs w:val="24"/>
        </w:rPr>
        <w:t xml:space="preserve">asignándole el número </w:t>
      </w:r>
      <w:r w:rsidRPr="00587283">
        <w:rPr>
          <w:rFonts w:ascii="Palatino Linotype" w:eastAsia="Calibri" w:hAnsi="Palatino Linotype" w:cs="Tahoma"/>
          <w:b/>
          <w:bCs/>
          <w:sz w:val="24"/>
          <w:szCs w:val="24"/>
          <w:lang w:eastAsia="en-US"/>
        </w:rPr>
        <w:t>05953/INFOEM/IP/RR/2021</w:t>
      </w:r>
      <w:r>
        <w:rPr>
          <w:rFonts w:ascii="Palatino Linotype" w:hAnsi="Palatino Linotype" w:cs="Tahoma"/>
          <w:bCs/>
          <w:color w:val="0D0D0D" w:themeColor="text1" w:themeTint="F2"/>
          <w:sz w:val="24"/>
          <w:szCs w:val="24"/>
        </w:rPr>
        <w:t xml:space="preserve">, </w:t>
      </w:r>
      <w:r w:rsidR="00587283" w:rsidRPr="00587283">
        <w:rPr>
          <w:rFonts w:ascii="Palatino Linotype" w:hAnsi="Palatino Linotype" w:cs="Arial"/>
          <w:sz w:val="24"/>
          <w:szCs w:val="24"/>
        </w:rPr>
        <w:t>expresando lo siguiente:</w:t>
      </w:r>
    </w:p>
    <w:p w:rsidR="00587283" w:rsidRPr="00D269C9" w:rsidRDefault="00587283" w:rsidP="00587283">
      <w:pPr>
        <w:spacing w:line="360" w:lineRule="auto"/>
        <w:rPr>
          <w:rFonts w:ascii="Palatino Linotype" w:hAnsi="Palatino Linotype" w:cs="Arial"/>
          <w:b/>
        </w:rPr>
      </w:pPr>
      <w:r w:rsidRPr="00D269C9">
        <w:rPr>
          <w:rFonts w:ascii="Palatino Linotype" w:hAnsi="Palatino Linotype" w:cs="Arial"/>
          <w:b/>
        </w:rPr>
        <w:t>a) Acto impugnado.</w:t>
      </w:r>
    </w:p>
    <w:p w:rsidR="00587283" w:rsidRPr="006C2893" w:rsidRDefault="00587283" w:rsidP="00587283">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AA5CE3" w:rsidRPr="00AA5CE3">
        <w:rPr>
          <w:rFonts w:ascii="Palatino Linotype" w:hAnsi="Palatino Linotype" w:cs="Arial"/>
          <w:i/>
        </w:rPr>
        <w:t xml:space="preserve">De conformidad con la Ley Federal de Transparencia y Acceso a la Información Pública y la Ley de Transparencia y Acceso a la Información Pública del Estado de México y Municipios solicité a través de la Plataforma Nacional de Transparencia información al Ayuntamiento de San Felipe del Progreso, solicitud a la cual le correspondió el número de folio 00094/FELIPRO/IP/2021 la cual se realicé el 15 de octubre de 2021 y hasta la fecha no ha sido atendida por la autoridad, debido a que a través de la Plataforma Nacional de Transparencia no se puede interponer el recurso de revisión correspondiente, interpongo a través de este medio el recurso de revisión por la </w:t>
      </w:r>
      <w:r w:rsidR="00AA5CE3" w:rsidRPr="00AA5CE3">
        <w:rPr>
          <w:rFonts w:ascii="Palatino Linotype" w:hAnsi="Palatino Linotype" w:cs="Arial"/>
          <w:i/>
        </w:rPr>
        <w:lastRenderedPageBreak/>
        <w:t>falta de respuesta del Ayuntamiento San Felipe del Progreso, de acuerdo con lo establecido en los artículos 36 fracción II, 166 párrafo cuarto, 178 y demás aplicables de la Ley de Transparencia y Acceso a la Información Pública del Estado de México y Municipios. En virtud de lo anterior, adjunto el acuse de la referida solicitud y solicito que a través de este medio se me realicen las notificaciones correspondientes. Agradeciendo de antemano su atención, reciba un cordial saludo.</w:t>
      </w:r>
      <w:r w:rsidRPr="00AA796F">
        <w:rPr>
          <w:rFonts w:ascii="Palatino Linotype" w:hAnsi="Palatino Linotype" w:cs="Arial"/>
          <w:i/>
        </w:rPr>
        <w:t>”</w:t>
      </w:r>
      <w:r>
        <w:rPr>
          <w:rFonts w:ascii="Palatino Linotype" w:hAnsi="Palatino Linotype" w:cs="Arial"/>
          <w:i/>
        </w:rPr>
        <w:t xml:space="preserve"> (S</w:t>
      </w:r>
      <w:r w:rsidRPr="00D269C9">
        <w:rPr>
          <w:rFonts w:ascii="Palatino Linotype" w:hAnsi="Palatino Linotype" w:cs="Arial"/>
          <w:i/>
        </w:rPr>
        <w:t>ic)</w:t>
      </w:r>
    </w:p>
    <w:p w:rsidR="00587283" w:rsidRPr="00D269C9" w:rsidRDefault="00587283" w:rsidP="00587283">
      <w:pPr>
        <w:spacing w:line="360" w:lineRule="auto"/>
        <w:jc w:val="both"/>
        <w:rPr>
          <w:rFonts w:ascii="Palatino Linotype" w:hAnsi="Palatino Linotype" w:cs="Arial"/>
          <w:b/>
        </w:rPr>
      </w:pPr>
      <w:r w:rsidRPr="00D269C9">
        <w:rPr>
          <w:rFonts w:ascii="Palatino Linotype" w:hAnsi="Palatino Linotype" w:cs="Arial"/>
          <w:b/>
        </w:rPr>
        <w:t>b) Motivos de inconformidad.</w:t>
      </w:r>
    </w:p>
    <w:p w:rsidR="00587283" w:rsidRPr="00D269C9" w:rsidRDefault="00587283" w:rsidP="00587283">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AA5CE3" w:rsidRPr="00AA5CE3">
        <w:rPr>
          <w:rFonts w:ascii="Palatino Linotype" w:hAnsi="Palatino Linotype" w:cs="Arial"/>
          <w:i/>
        </w:rPr>
        <w:t>De conformidad con la Ley Federal de Transparencia y Acceso a la Información Pública y la Ley de Transparencia y Acceso a la Información Pública del Estado de México y Municipios solicité a través de la Plataforma Nacional de Transparencia información al Ayuntamiento de San Felipe del Progreso, solicitud a la cual le correspondió el número de folio 00094/FELIPRO/IP/2021 la cual se realicé el 15 de octubre de 2021 y hasta la fecha no ha sido atendida por la autoridad, debido a que a través de la Plataforma Nacional de Transparencia no se puede interponer el recurso de revisión correspondiente, interpongo a través de este medio el recurso de revisión por la falta de respuesta del Ayuntamiento San Felipe del Progreso, de acuerdo con lo establecido en los artículos 36 fracción II, 166 párrafo cuarto, 178 y demás aplicables de la Ley de Transparencia y Acceso a la Información Pública del Estado de México y Municipios. En virtud de lo anterior, adjunto el acuse de la referida solicitud y solicito que a través de este medio se me realicen las notificaciones correspondientes. Agradeciendo de antemano su atención, reciba un cordial saludo.</w:t>
      </w:r>
      <w:r>
        <w:rPr>
          <w:rFonts w:ascii="Palatino Linotype" w:hAnsi="Palatino Linotype" w:cs="Arial"/>
          <w:i/>
        </w:rPr>
        <w:t>” (S</w:t>
      </w:r>
      <w:r w:rsidRPr="00D269C9">
        <w:rPr>
          <w:rFonts w:ascii="Palatino Linotype" w:hAnsi="Palatino Linotype" w:cs="Arial"/>
          <w:i/>
        </w:rPr>
        <w:t>ic)</w:t>
      </w:r>
    </w:p>
    <w:p w:rsidR="00AA5CE3" w:rsidRDefault="00587283" w:rsidP="00587283">
      <w:pPr>
        <w:spacing w:before="240" w:after="240" w:line="360" w:lineRule="auto"/>
        <w:jc w:val="both"/>
        <w:rPr>
          <w:rFonts w:ascii="Palatino Linotype" w:eastAsia="Calibri" w:hAnsi="Palatino Linotype" w:cs="Tahoma"/>
          <w:b/>
          <w:bCs/>
          <w:sz w:val="24"/>
          <w:szCs w:val="24"/>
          <w:lang w:eastAsia="en-US"/>
        </w:rPr>
      </w:pPr>
      <w:r w:rsidRPr="00AA5CE3">
        <w:rPr>
          <w:rFonts w:ascii="Palatino Linotype" w:hAnsi="Palatino Linotype"/>
          <w:sz w:val="24"/>
          <w:szCs w:val="24"/>
        </w:rPr>
        <w:t xml:space="preserve">Adjuntando </w:t>
      </w:r>
      <w:r w:rsidR="00AA5CE3" w:rsidRPr="00AA5CE3">
        <w:rPr>
          <w:rFonts w:ascii="Palatino Linotype" w:hAnsi="Palatino Linotype"/>
          <w:sz w:val="24"/>
          <w:szCs w:val="24"/>
        </w:rPr>
        <w:t>en el recurso de revisión 05953/INFOEM/IP/RR/2021</w:t>
      </w:r>
      <w:r w:rsidR="00AA5CE3" w:rsidRPr="00AA5CE3">
        <w:rPr>
          <w:rFonts w:ascii="Palatino Linotype" w:hAnsi="Palatino Linotype" w:cs="Tahoma"/>
          <w:bCs/>
          <w:color w:val="0D0D0D" w:themeColor="text1" w:themeTint="F2"/>
          <w:sz w:val="24"/>
          <w:szCs w:val="24"/>
        </w:rPr>
        <w:t xml:space="preserve"> </w:t>
      </w:r>
      <w:r w:rsidR="00AA5CE3" w:rsidRPr="00AA5CE3">
        <w:rPr>
          <w:rFonts w:ascii="Palatino Linotype" w:hAnsi="Palatino Linotype"/>
          <w:sz w:val="24"/>
          <w:szCs w:val="24"/>
        </w:rPr>
        <w:t xml:space="preserve">los archivos electrónicos </w:t>
      </w:r>
      <w:r w:rsidR="00AA5CE3">
        <w:rPr>
          <w:rFonts w:ascii="Palatino Linotype" w:hAnsi="Palatino Linotype"/>
          <w:sz w:val="24"/>
          <w:szCs w:val="24"/>
        </w:rPr>
        <w:t>denominados “</w:t>
      </w:r>
      <w:hyperlink r:id="rId8" w:tgtFrame="_blank" w:history="1">
        <w:r w:rsidR="00AA5CE3" w:rsidRPr="00AA5CE3">
          <w:rPr>
            <w:rFonts w:ascii="Palatino Linotype" w:hAnsi="Palatino Linotype"/>
            <w:sz w:val="24"/>
            <w:szCs w:val="24"/>
          </w:rPr>
          <w:t>Correo_PresentaRecursoRevision_29112021.pdf</w:t>
        </w:r>
      </w:hyperlink>
      <w:r w:rsidR="00AA5CE3" w:rsidRPr="00AA5CE3">
        <w:rPr>
          <w:rFonts w:ascii="Palatino Linotype" w:hAnsi="Palatino Linotype"/>
          <w:sz w:val="24"/>
          <w:szCs w:val="24"/>
        </w:rPr>
        <w:t>” y “</w:t>
      </w:r>
      <w:hyperlink r:id="rId9" w:tgtFrame="_blank" w:history="1">
        <w:r w:rsidR="00AA5CE3" w:rsidRPr="00AA5CE3">
          <w:rPr>
            <w:rFonts w:ascii="Palatino Linotype" w:hAnsi="Palatino Linotype"/>
            <w:sz w:val="24"/>
            <w:szCs w:val="24"/>
          </w:rPr>
          <w:t>Folio 00094-FELIPRO-IP-2021.pdf</w:t>
        </w:r>
      </w:hyperlink>
      <w:r w:rsidR="00AA5CE3" w:rsidRPr="00AA5CE3">
        <w:rPr>
          <w:rFonts w:ascii="Palatino Linotype" w:hAnsi="Palatino Linotype"/>
          <w:sz w:val="24"/>
          <w:szCs w:val="24"/>
        </w:rPr>
        <w:t>”</w:t>
      </w:r>
      <w:r w:rsidR="00AA5CE3">
        <w:rPr>
          <w:rFonts w:ascii="Palatino Linotype" w:hAnsi="Palatino Linotype"/>
          <w:sz w:val="24"/>
          <w:szCs w:val="24"/>
        </w:rPr>
        <w:t>, siendo que el primero corresponde a las capturas de pantalla de los correo electrónicos por medio del cual el solicitante interpuso el recurso de revisi</w:t>
      </w:r>
      <w:r w:rsidR="002110C0">
        <w:rPr>
          <w:rFonts w:ascii="Palatino Linotype" w:hAnsi="Palatino Linotype"/>
          <w:sz w:val="24"/>
          <w:szCs w:val="24"/>
        </w:rPr>
        <w:t>ón ante este Órgano Garante</w:t>
      </w:r>
      <w:r w:rsidR="00AA5CE3">
        <w:rPr>
          <w:rFonts w:ascii="Palatino Linotype" w:hAnsi="Palatino Linotype"/>
          <w:sz w:val="24"/>
          <w:szCs w:val="24"/>
        </w:rPr>
        <w:t xml:space="preserve"> y el turno del mismo a el área competente, y que dio origen al Recurso de Revisión </w:t>
      </w:r>
      <w:r w:rsidR="00AA5CE3" w:rsidRPr="00587283">
        <w:rPr>
          <w:rFonts w:ascii="Palatino Linotype" w:eastAsia="Calibri" w:hAnsi="Palatino Linotype" w:cs="Tahoma"/>
          <w:b/>
          <w:bCs/>
          <w:sz w:val="24"/>
          <w:szCs w:val="24"/>
          <w:lang w:eastAsia="en-US"/>
        </w:rPr>
        <w:t>00018/INFOEM/IP/RR-E/2021</w:t>
      </w:r>
      <w:r w:rsidR="00AA5CE3">
        <w:rPr>
          <w:rFonts w:ascii="Palatino Linotype" w:eastAsia="Calibri" w:hAnsi="Palatino Linotype" w:cs="Tahoma"/>
          <w:b/>
          <w:bCs/>
          <w:sz w:val="24"/>
          <w:szCs w:val="24"/>
          <w:lang w:eastAsia="en-US"/>
        </w:rPr>
        <w:t xml:space="preserve">, </w:t>
      </w:r>
      <w:r w:rsidR="00AA5CE3" w:rsidRPr="00AA5CE3">
        <w:rPr>
          <w:rFonts w:ascii="Palatino Linotype" w:eastAsia="Calibri" w:hAnsi="Palatino Linotype" w:cs="Tahoma"/>
          <w:bCs/>
          <w:sz w:val="24"/>
          <w:szCs w:val="24"/>
          <w:lang w:eastAsia="en-US"/>
        </w:rPr>
        <w:t>siendo el motivo de inconformidad el siguiente:</w:t>
      </w:r>
    </w:p>
    <w:p w:rsidR="00AA5CE3" w:rsidRPr="00AA5CE3" w:rsidRDefault="00AA5CE3" w:rsidP="00AA5CE3">
      <w:pPr>
        <w:pStyle w:val="Prrafodelista"/>
        <w:spacing w:before="240" w:after="240"/>
        <w:ind w:left="1080" w:right="1043"/>
        <w:jc w:val="both"/>
        <w:rPr>
          <w:rFonts w:ascii="Palatino Linotype" w:hAnsi="Palatino Linotype" w:cs="Arial"/>
          <w:i/>
        </w:rPr>
      </w:pPr>
      <w:r w:rsidRPr="00AA5CE3">
        <w:rPr>
          <w:rFonts w:ascii="Palatino Linotype" w:hAnsi="Palatino Linotype" w:cs="Arial"/>
          <w:i/>
        </w:rPr>
        <w:lastRenderedPageBreak/>
        <w:t>“De conformidad con la Ley Federal de Transparencia y Acceso a la Información Pública y la Ley de Transparencia y Acceso a la Información Pública del Estado de México y Municipios solicité a través de la Plataforma Nacional de Transparencia información al Ayuntamiento de San Felipe del Progreso, solicitud a la cual le correspondió el número de folio 00094/FELIPRO/IP/2021 la cual se realicé el 15 de octubre de 2021 y hasta la fecha no ha sido atendida por la autoridad, debido a que a través de la Plataforma Nacional de Transparencia no se puede interponer el recurso de revisión correspondiente, interpongo a través de este medio el recurso de revisión por la falta de respuesta del Ayuntamiento San Felipe del Progreso, de acuerdo con lo establecido en los artículos 36 fracción II, 166 párrafo cuarto, 178 y demás aplicables de la Ley de Transparencia y Acceso a la Información Pública del Estado de México y Municipios.”(Sic)</w:t>
      </w:r>
    </w:p>
    <w:p w:rsidR="00587283" w:rsidRPr="00AA5CE3" w:rsidRDefault="002110C0" w:rsidP="00587283">
      <w:pPr>
        <w:spacing w:before="240" w:after="240" w:line="360" w:lineRule="auto"/>
        <w:jc w:val="both"/>
        <w:rPr>
          <w:rFonts w:ascii="Palatino Linotype" w:hAnsi="Palatino Linotype" w:cs="Arial"/>
          <w:b/>
          <w:sz w:val="24"/>
          <w:szCs w:val="24"/>
        </w:rPr>
      </w:pPr>
      <w:r>
        <w:rPr>
          <w:rFonts w:ascii="Palatino Linotype" w:hAnsi="Palatino Linotype"/>
          <w:sz w:val="24"/>
          <w:szCs w:val="24"/>
        </w:rPr>
        <w:t xml:space="preserve">El segundo archivo, corresponde al acuse de la solicitud de acceso a la información que interpuso el solicitante, la cual coincide con la señala en el antecedente uno del presente fallo. </w:t>
      </w:r>
    </w:p>
    <w:p w:rsidR="002110C0" w:rsidRDefault="002110C0" w:rsidP="002110C0">
      <w:pPr>
        <w:spacing w:before="240" w:after="240" w:line="360" w:lineRule="auto"/>
        <w:jc w:val="both"/>
        <w:rPr>
          <w:rFonts w:ascii="Palatino Linotype" w:eastAsia="Batang" w:hAnsi="Palatino Linotype" w:cs="Tahoma"/>
          <w:bCs/>
          <w:sz w:val="24"/>
          <w:szCs w:val="24"/>
        </w:rPr>
      </w:pPr>
      <w:r w:rsidRPr="002110C0">
        <w:rPr>
          <w:rFonts w:ascii="Palatino Linotype" w:hAnsi="Palatino Linotype" w:cs="Arial"/>
          <w:b/>
          <w:sz w:val="24"/>
          <w:szCs w:val="24"/>
        </w:rPr>
        <w:t xml:space="preserve">4. </w:t>
      </w:r>
      <w:r w:rsidRPr="002110C0">
        <w:rPr>
          <w:rFonts w:ascii="Palatino Linotype" w:hAnsi="Palatino Linotype"/>
          <w:b/>
          <w:sz w:val="24"/>
          <w:szCs w:val="24"/>
        </w:rPr>
        <w:t xml:space="preserve">Turno. </w:t>
      </w:r>
      <w:r w:rsidRPr="002110C0">
        <w:rPr>
          <w:rFonts w:ascii="Palatino Linotype" w:hAnsi="Palatino Linotype"/>
          <w:sz w:val="24"/>
          <w:szCs w:val="24"/>
        </w:rPr>
        <w:t xml:space="preserve">De conformidad con el artículo 185 Fracción I </w:t>
      </w:r>
      <w:r w:rsidRPr="002110C0">
        <w:rPr>
          <w:rFonts w:ascii="Palatino Linotype" w:hAnsi="Palatino Linotype"/>
          <w:sz w:val="24"/>
          <w:szCs w:val="24"/>
          <w:shd w:val="clear" w:color="auto" w:fill="FFFFFF"/>
        </w:rPr>
        <w:t>de la Ley Transparencia y Acceso a la Información Pública</w:t>
      </w:r>
      <w:r w:rsidRPr="002110C0">
        <w:rPr>
          <w:rFonts w:ascii="Palatino Linotype" w:hAnsi="Palatino Linotype" w:cs="Arial"/>
          <w:sz w:val="24"/>
          <w:szCs w:val="24"/>
        </w:rPr>
        <w:t>, el recurso de revisión número</w:t>
      </w:r>
      <w:r w:rsidRPr="002110C0">
        <w:rPr>
          <w:rFonts w:ascii="Palatino Linotype" w:hAnsi="Palatino Linotype" w:cs="Arial"/>
          <w:b/>
          <w:sz w:val="24"/>
          <w:szCs w:val="24"/>
        </w:rPr>
        <w:t xml:space="preserve"> </w:t>
      </w:r>
      <w:r w:rsidR="0095466B">
        <w:rPr>
          <w:rFonts w:ascii="Palatino Linotype" w:eastAsia="Batang" w:hAnsi="Palatino Linotype" w:cs="Tahoma"/>
          <w:b/>
          <w:bCs/>
          <w:sz w:val="24"/>
          <w:szCs w:val="24"/>
        </w:rPr>
        <w:t>00018</w:t>
      </w:r>
      <w:r w:rsidRPr="00587283">
        <w:rPr>
          <w:rFonts w:ascii="Palatino Linotype" w:eastAsia="Batang" w:hAnsi="Palatino Linotype" w:cs="Tahoma"/>
          <w:b/>
          <w:bCs/>
          <w:sz w:val="24"/>
          <w:szCs w:val="24"/>
        </w:rPr>
        <w:t>/INFOEM/IP/RR-E/2021</w:t>
      </w:r>
      <w:r>
        <w:rPr>
          <w:rFonts w:ascii="Palatino Linotype" w:eastAsia="Batang" w:hAnsi="Palatino Linotype" w:cs="Tahoma"/>
          <w:b/>
          <w:bCs/>
          <w:sz w:val="24"/>
          <w:szCs w:val="24"/>
        </w:rPr>
        <w:t xml:space="preserve">, </w:t>
      </w:r>
      <w:r>
        <w:rPr>
          <w:rFonts w:ascii="Palatino Linotype" w:eastAsia="Batang" w:hAnsi="Palatino Linotype" w:cs="Tahoma"/>
          <w:bCs/>
          <w:sz w:val="24"/>
          <w:szCs w:val="24"/>
        </w:rPr>
        <w:t>se</w:t>
      </w:r>
      <w:r w:rsidRPr="00587283">
        <w:rPr>
          <w:rFonts w:ascii="Palatino Linotype" w:eastAsia="Batang" w:hAnsi="Palatino Linotype" w:cs="Tahoma"/>
          <w:bCs/>
          <w:sz w:val="24"/>
          <w:szCs w:val="24"/>
        </w:rPr>
        <w:t xml:space="preserve"> turnó</w:t>
      </w:r>
      <w:r>
        <w:rPr>
          <w:rFonts w:ascii="Palatino Linotype" w:eastAsia="Batang" w:hAnsi="Palatino Linotype" w:cs="Tahoma"/>
          <w:bCs/>
          <w:sz w:val="24"/>
          <w:szCs w:val="24"/>
        </w:rPr>
        <w:t xml:space="preserve"> a la Comisionada</w:t>
      </w:r>
      <w:r w:rsidRPr="00587283">
        <w:rPr>
          <w:rFonts w:ascii="Palatino Linotype" w:eastAsia="Batang" w:hAnsi="Palatino Linotype" w:cs="Tahoma"/>
          <w:bCs/>
          <w:sz w:val="24"/>
          <w:szCs w:val="24"/>
        </w:rPr>
        <w:t xml:space="preserve"> </w:t>
      </w:r>
      <w:r>
        <w:rPr>
          <w:rFonts w:ascii="Palatino Linotype" w:eastAsia="Batang" w:hAnsi="Palatino Linotype" w:cs="Tahoma"/>
          <w:bCs/>
          <w:sz w:val="24"/>
          <w:szCs w:val="24"/>
        </w:rPr>
        <w:t>Guadalupe Ramírez Peña</w:t>
      </w:r>
      <w:r w:rsidR="0095466B">
        <w:rPr>
          <w:rFonts w:ascii="Palatino Linotype" w:eastAsia="Batang" w:hAnsi="Palatino Linotype" w:cs="Tahoma"/>
          <w:bCs/>
          <w:sz w:val="24"/>
          <w:szCs w:val="24"/>
        </w:rPr>
        <w:t xml:space="preserve">, por otra parte, </w:t>
      </w:r>
      <w:r w:rsidRPr="00587283">
        <w:rPr>
          <w:rFonts w:ascii="Palatino Linotype" w:eastAsia="Batang" w:hAnsi="Palatino Linotype" w:cs="Tahoma"/>
          <w:bCs/>
          <w:sz w:val="24"/>
          <w:szCs w:val="24"/>
        </w:rPr>
        <w:t xml:space="preserve">el Sistema de Acceso a la Información Mexiquense (SAIMEX), asignó el número de expediente </w:t>
      </w:r>
      <w:r>
        <w:rPr>
          <w:rFonts w:ascii="Palatino Linotype" w:eastAsia="Batang" w:hAnsi="Palatino Linotype" w:cs="Tahoma"/>
          <w:b/>
          <w:bCs/>
          <w:sz w:val="24"/>
          <w:szCs w:val="24"/>
        </w:rPr>
        <w:t>05953</w:t>
      </w:r>
      <w:r w:rsidRPr="00587283">
        <w:rPr>
          <w:rFonts w:ascii="Palatino Linotype" w:eastAsia="Batang" w:hAnsi="Palatino Linotype" w:cs="Tahoma"/>
          <w:b/>
          <w:bCs/>
          <w:sz w:val="24"/>
          <w:szCs w:val="24"/>
        </w:rPr>
        <w:t>/INFOEM/IP/RR/2021</w:t>
      </w:r>
      <w:r w:rsidRPr="00587283">
        <w:rPr>
          <w:rFonts w:ascii="Palatino Linotype" w:eastAsia="Batang" w:hAnsi="Palatino Linotype" w:cs="Tahoma"/>
          <w:bCs/>
          <w:sz w:val="24"/>
          <w:szCs w:val="24"/>
        </w:rPr>
        <w:t xml:space="preserve">, </w:t>
      </w:r>
      <w:r>
        <w:rPr>
          <w:rFonts w:ascii="Palatino Linotype" w:eastAsia="Batang" w:hAnsi="Palatino Linotype" w:cs="Tahoma"/>
          <w:bCs/>
          <w:sz w:val="24"/>
          <w:szCs w:val="24"/>
        </w:rPr>
        <w:t xml:space="preserve">a la </w:t>
      </w:r>
      <w:r w:rsidRPr="00587283">
        <w:rPr>
          <w:rFonts w:ascii="Palatino Linotype" w:eastAsia="Batang" w:hAnsi="Palatino Linotype" w:cs="Tahoma"/>
          <w:bCs/>
          <w:sz w:val="24"/>
          <w:szCs w:val="24"/>
        </w:rPr>
        <w:t>Comisionad</w:t>
      </w:r>
      <w:r>
        <w:rPr>
          <w:rFonts w:ascii="Palatino Linotype" w:eastAsia="Batang" w:hAnsi="Palatino Linotype" w:cs="Tahoma"/>
          <w:bCs/>
          <w:sz w:val="24"/>
          <w:szCs w:val="24"/>
        </w:rPr>
        <w:t>a</w:t>
      </w:r>
      <w:r w:rsidRPr="00587283">
        <w:rPr>
          <w:rFonts w:ascii="Palatino Linotype" w:eastAsia="Batang" w:hAnsi="Palatino Linotype" w:cs="Tahoma"/>
          <w:bCs/>
          <w:sz w:val="24"/>
          <w:szCs w:val="24"/>
        </w:rPr>
        <w:t xml:space="preserve"> </w:t>
      </w:r>
      <w:r>
        <w:rPr>
          <w:rFonts w:ascii="Palatino Linotype" w:eastAsia="Batang" w:hAnsi="Palatino Linotype" w:cs="Tahoma"/>
          <w:bCs/>
          <w:sz w:val="24"/>
          <w:szCs w:val="24"/>
        </w:rPr>
        <w:t>María del Rosario Mejía Ayala, a efecto de presentaran al Pleno los</w:t>
      </w:r>
      <w:r w:rsidRPr="002110C0">
        <w:rPr>
          <w:rFonts w:ascii="Palatino Linotype" w:eastAsia="Batang" w:hAnsi="Palatino Linotype" w:cs="Tahoma"/>
          <w:bCs/>
          <w:sz w:val="24"/>
          <w:szCs w:val="24"/>
        </w:rPr>
        <w:t xml:space="preserve"> proyecto</w:t>
      </w:r>
      <w:r>
        <w:rPr>
          <w:rFonts w:ascii="Palatino Linotype" w:eastAsia="Batang" w:hAnsi="Palatino Linotype" w:cs="Tahoma"/>
          <w:bCs/>
          <w:sz w:val="24"/>
          <w:szCs w:val="24"/>
        </w:rPr>
        <w:t>s</w:t>
      </w:r>
      <w:r w:rsidRPr="002110C0">
        <w:rPr>
          <w:rFonts w:ascii="Palatino Linotype" w:eastAsia="Batang" w:hAnsi="Palatino Linotype" w:cs="Tahoma"/>
          <w:bCs/>
          <w:sz w:val="24"/>
          <w:szCs w:val="24"/>
        </w:rPr>
        <w:t xml:space="preserve"> de resolución correspondiente.</w:t>
      </w:r>
    </w:p>
    <w:p w:rsidR="002110C0" w:rsidRPr="002110C0" w:rsidRDefault="002110C0" w:rsidP="002110C0">
      <w:pPr>
        <w:spacing w:before="240" w:after="240" w:line="360" w:lineRule="auto"/>
        <w:jc w:val="both"/>
        <w:rPr>
          <w:rFonts w:ascii="Palatino Linotype" w:hAnsi="Palatino Linotype"/>
          <w:sz w:val="24"/>
          <w:szCs w:val="24"/>
        </w:rPr>
      </w:pPr>
      <w:r w:rsidRPr="002110C0">
        <w:rPr>
          <w:rFonts w:ascii="Palatino Linotype" w:hAnsi="Palatino Linotype"/>
          <w:b/>
          <w:sz w:val="24"/>
          <w:szCs w:val="24"/>
        </w:rPr>
        <w:t xml:space="preserve">5. Admisión. </w:t>
      </w:r>
      <w:r w:rsidRPr="002110C0">
        <w:rPr>
          <w:rFonts w:ascii="Palatino Linotype" w:hAnsi="Palatino Linotype"/>
          <w:sz w:val="24"/>
          <w:szCs w:val="24"/>
        </w:rPr>
        <w:t>En fecha</w:t>
      </w:r>
      <w:r w:rsidR="00487E5F">
        <w:rPr>
          <w:rFonts w:ascii="Palatino Linotype" w:hAnsi="Palatino Linotype"/>
          <w:sz w:val="24"/>
          <w:szCs w:val="24"/>
        </w:rPr>
        <w:t>s primero y tres de diciembre</w:t>
      </w:r>
      <w:r w:rsidRPr="002110C0">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w:t>
      </w:r>
      <w:r w:rsidR="00487E5F">
        <w:rPr>
          <w:rFonts w:ascii="Palatino Linotype" w:hAnsi="Palatino Linotype"/>
          <w:sz w:val="24"/>
          <w:szCs w:val="24"/>
        </w:rPr>
        <w:t>icipios, se admitió a trámite los</w:t>
      </w:r>
      <w:r w:rsidRPr="002110C0">
        <w:rPr>
          <w:rFonts w:ascii="Palatino Linotype" w:hAnsi="Palatino Linotype"/>
          <w:sz w:val="24"/>
          <w:szCs w:val="24"/>
        </w:rPr>
        <w:t xml:space="preserve"> recurso</w:t>
      </w:r>
      <w:r w:rsidR="00487E5F">
        <w:rPr>
          <w:rFonts w:ascii="Palatino Linotype" w:hAnsi="Palatino Linotype"/>
          <w:sz w:val="24"/>
          <w:szCs w:val="24"/>
        </w:rPr>
        <w:t>s</w:t>
      </w:r>
      <w:r w:rsidRPr="002110C0">
        <w:rPr>
          <w:rFonts w:ascii="Palatino Linotype" w:hAnsi="Palatino Linotype"/>
          <w:sz w:val="24"/>
          <w:szCs w:val="24"/>
        </w:rPr>
        <w:t xml:space="preserve"> de revisión al rubro indicado.</w:t>
      </w:r>
    </w:p>
    <w:p w:rsidR="00487E5F" w:rsidRPr="00487E5F" w:rsidRDefault="00487E5F" w:rsidP="00487E5F">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b/>
          <w:sz w:val="24"/>
          <w:szCs w:val="24"/>
        </w:rPr>
        <w:lastRenderedPageBreak/>
        <w:t>6</w:t>
      </w:r>
      <w:r w:rsidRPr="00487E5F">
        <w:rPr>
          <w:rFonts w:ascii="Palatino Linotype" w:hAnsi="Palatino Linotype" w:cs="Arial"/>
          <w:b/>
          <w:sz w:val="24"/>
          <w:szCs w:val="24"/>
        </w:rPr>
        <w:t xml:space="preserve">. Acumulación, </w:t>
      </w:r>
      <w:r w:rsidRPr="00487E5F">
        <w:rPr>
          <w:rFonts w:ascii="Palatino Linotype" w:hAnsi="Palatino Linotype" w:cs="Arial"/>
          <w:sz w:val="24"/>
          <w:szCs w:val="24"/>
        </w:rPr>
        <w:t xml:space="preserve">en la Cuadragésima </w:t>
      </w:r>
      <w:r>
        <w:rPr>
          <w:rFonts w:ascii="Palatino Linotype" w:hAnsi="Palatino Linotype" w:cs="Arial"/>
          <w:sz w:val="24"/>
          <w:szCs w:val="24"/>
        </w:rPr>
        <w:t>Quinta</w:t>
      </w:r>
      <w:r w:rsidRPr="00487E5F">
        <w:rPr>
          <w:rFonts w:ascii="Palatino Linotype" w:hAnsi="Palatino Linotype" w:cs="Arial"/>
          <w:sz w:val="24"/>
          <w:szCs w:val="24"/>
        </w:rPr>
        <w:t xml:space="preserve"> Sesión Ordinaria del Pleno de este Instituto de Transparencia, Acceso a la Información Pública y Protección de Datos Personales del Estado de México y Municipios, celebrada en fecha </w:t>
      </w:r>
      <w:r>
        <w:rPr>
          <w:rFonts w:ascii="Palatino Linotype" w:hAnsi="Palatino Linotype" w:cs="Arial"/>
          <w:sz w:val="24"/>
          <w:szCs w:val="24"/>
        </w:rPr>
        <w:t>quince de diciembre</w:t>
      </w:r>
      <w:r w:rsidRPr="00487E5F">
        <w:rPr>
          <w:rFonts w:ascii="Palatino Linotype" w:hAnsi="Palatino Linotype" w:cs="Arial"/>
          <w:sz w:val="24"/>
          <w:szCs w:val="24"/>
        </w:rPr>
        <w:t xml:space="preserve"> de dos mil veintiuno, al advertir la conexidad de causa y con la finalidad de evitar que se dicten resoluciones contradictorias, se acordó la acumulación de los recursos señalados en este fallo; determinando que fuera Ponente, la Comisionada </w:t>
      </w:r>
      <w:r w:rsidRPr="00487E5F">
        <w:rPr>
          <w:rFonts w:ascii="Palatino Linotype" w:hAnsi="Palatino Linotype" w:cs="Arial"/>
          <w:b/>
          <w:sz w:val="24"/>
          <w:szCs w:val="24"/>
        </w:rPr>
        <w:t xml:space="preserve">Guadalupe Ramírez Peña; </w:t>
      </w:r>
      <w:r w:rsidRPr="00487E5F">
        <w:rPr>
          <w:rFonts w:ascii="Palatino Linotype" w:hAnsi="Palatino Linotype" w:cs="Arial"/>
          <w:sz w:val="24"/>
          <w:szCs w:val="24"/>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487E5F" w:rsidRPr="00487E5F" w:rsidRDefault="00487E5F" w:rsidP="00487E5F">
      <w:pPr>
        <w:spacing w:before="100" w:beforeAutospacing="1" w:after="100" w:afterAutospacing="1"/>
        <w:ind w:left="1134" w:right="1325"/>
        <w:contextualSpacing/>
        <w:jc w:val="both"/>
        <w:rPr>
          <w:rFonts w:ascii="Palatino Linotype" w:hAnsi="Palatino Linotype" w:cs="Arial"/>
          <w:i/>
          <w:sz w:val="24"/>
          <w:szCs w:val="24"/>
        </w:rPr>
      </w:pPr>
      <w:r w:rsidRPr="00487E5F">
        <w:rPr>
          <w:rFonts w:ascii="Palatino Linotype" w:hAnsi="Palatino Linotype" w:cs="Arial"/>
          <w:i/>
          <w:sz w:val="24"/>
          <w:szCs w:val="24"/>
        </w:rPr>
        <w:t>“Artículo 195.- En la tramitación del recurso de revisión se aplicarán supletoriamente las disposiciones contenidas en el Código de Procedimientos Administrativos del Estado de México.” (Sic)</w:t>
      </w:r>
    </w:p>
    <w:p w:rsidR="00487E5F" w:rsidRPr="00487E5F" w:rsidRDefault="00487E5F" w:rsidP="00487E5F">
      <w:pPr>
        <w:spacing w:before="100" w:beforeAutospacing="1" w:after="100" w:afterAutospacing="1"/>
        <w:ind w:right="1325"/>
        <w:contextualSpacing/>
        <w:jc w:val="both"/>
        <w:rPr>
          <w:rFonts w:ascii="Palatino Linotype" w:hAnsi="Palatino Linotype" w:cs="Arial"/>
          <w:i/>
          <w:sz w:val="24"/>
          <w:szCs w:val="24"/>
        </w:rPr>
      </w:pPr>
    </w:p>
    <w:p w:rsidR="00487E5F" w:rsidRPr="00487E5F" w:rsidRDefault="00487E5F" w:rsidP="00487E5F">
      <w:pPr>
        <w:spacing w:before="100" w:beforeAutospacing="1" w:after="100" w:afterAutospacing="1"/>
        <w:ind w:left="1134" w:right="1327"/>
        <w:contextualSpacing/>
        <w:jc w:val="both"/>
        <w:rPr>
          <w:rFonts w:ascii="Palatino Linotype" w:hAnsi="Palatino Linotype" w:cs="Arial"/>
          <w:i/>
          <w:sz w:val="24"/>
          <w:szCs w:val="24"/>
        </w:rPr>
      </w:pPr>
      <w:r w:rsidRPr="00487E5F">
        <w:rPr>
          <w:rFonts w:ascii="Palatino Linotype" w:hAnsi="Palatino Linotype" w:cs="Arial"/>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487E5F" w:rsidRDefault="00487E5F" w:rsidP="00487E5F">
      <w:pPr>
        <w:spacing w:before="240" w:after="240"/>
        <w:contextualSpacing/>
        <w:jc w:val="both"/>
        <w:rPr>
          <w:rFonts w:ascii="Palatino Linotype" w:eastAsia="Batang" w:hAnsi="Palatino Linotype" w:cs="Tahoma"/>
          <w:b/>
          <w:bCs/>
          <w:sz w:val="24"/>
          <w:szCs w:val="24"/>
          <w:lang w:val="es-ES_tradnl"/>
        </w:rPr>
      </w:pPr>
    </w:p>
    <w:p w:rsidR="00487E5F" w:rsidRDefault="00487E5F" w:rsidP="00487E5F">
      <w:pPr>
        <w:spacing w:before="240" w:after="240" w:line="360" w:lineRule="auto"/>
        <w:contextualSpacing/>
        <w:jc w:val="both"/>
        <w:rPr>
          <w:rFonts w:ascii="Palatino Linotype" w:hAnsi="Palatino Linotype" w:cs="Arial"/>
          <w:sz w:val="24"/>
          <w:szCs w:val="24"/>
        </w:rPr>
      </w:pPr>
      <w:r>
        <w:rPr>
          <w:rFonts w:ascii="Palatino Linotype" w:hAnsi="Palatino Linotype"/>
          <w:b/>
          <w:sz w:val="24"/>
          <w:szCs w:val="24"/>
        </w:rPr>
        <w:t>7</w:t>
      </w:r>
      <w:r w:rsidRPr="00487E5F">
        <w:rPr>
          <w:rFonts w:ascii="Palatino Linotype" w:hAnsi="Palatino Linotype"/>
          <w:b/>
          <w:sz w:val="24"/>
          <w:szCs w:val="24"/>
        </w:rPr>
        <w:t>.</w:t>
      </w:r>
      <w:r w:rsidRPr="00487E5F">
        <w:rPr>
          <w:rFonts w:ascii="Palatino Linotype" w:hAnsi="Palatino Linotype" w:cs="Arial"/>
          <w:b/>
          <w:sz w:val="24"/>
          <w:szCs w:val="24"/>
        </w:rPr>
        <w:t xml:space="preserve"> Manifestaciones. </w:t>
      </w:r>
      <w:r w:rsidRPr="00487E5F">
        <w:rPr>
          <w:rFonts w:ascii="Palatino Linotype" w:hAnsi="Palatino Linotype" w:cs="Arial"/>
          <w:sz w:val="24"/>
          <w:szCs w:val="24"/>
        </w:rPr>
        <w:t>De</w:t>
      </w:r>
      <w:r>
        <w:rPr>
          <w:rFonts w:ascii="Palatino Linotype" w:hAnsi="Palatino Linotype" w:cs="Arial"/>
          <w:sz w:val="24"/>
          <w:szCs w:val="24"/>
        </w:rPr>
        <w:t xml:space="preserve"> las constancias que obran en los</w:t>
      </w:r>
      <w:r w:rsidRPr="00487E5F">
        <w:rPr>
          <w:rFonts w:ascii="Palatino Linotype" w:hAnsi="Palatino Linotype" w:cs="Arial"/>
          <w:sz w:val="24"/>
          <w:szCs w:val="24"/>
        </w:rPr>
        <w:t xml:space="preserve"> expediente</w:t>
      </w:r>
      <w:r>
        <w:rPr>
          <w:rFonts w:ascii="Palatino Linotype" w:hAnsi="Palatino Linotype" w:cs="Arial"/>
          <w:sz w:val="24"/>
          <w:szCs w:val="24"/>
        </w:rPr>
        <w:t>s</w:t>
      </w:r>
      <w:r w:rsidRPr="00487E5F">
        <w:rPr>
          <w:rFonts w:ascii="Palatino Linotype" w:hAnsi="Palatino Linotype" w:cs="Arial"/>
          <w:sz w:val="24"/>
          <w:szCs w:val="24"/>
        </w:rPr>
        <w:t xml:space="preserve"> del SAIMEX </w:t>
      </w:r>
      <w:r>
        <w:rPr>
          <w:rFonts w:ascii="Palatino Linotype" w:hAnsi="Palatino Linotype" w:cs="Arial"/>
          <w:sz w:val="24"/>
          <w:szCs w:val="24"/>
        </w:rPr>
        <w:t xml:space="preserve">como del correo electrónico de este Instituto, </w:t>
      </w:r>
      <w:r w:rsidRPr="00487E5F">
        <w:rPr>
          <w:rFonts w:ascii="Palatino Linotype" w:hAnsi="Palatino Linotype" w:cs="Arial"/>
          <w:sz w:val="24"/>
          <w:szCs w:val="24"/>
        </w:rPr>
        <w:t xml:space="preserve">se desprende que el </w:t>
      </w:r>
      <w:r w:rsidRPr="00487E5F">
        <w:rPr>
          <w:rFonts w:ascii="Palatino Linotype" w:hAnsi="Palatino Linotype" w:cs="Arial"/>
          <w:b/>
          <w:sz w:val="24"/>
          <w:szCs w:val="24"/>
        </w:rPr>
        <w:t>SUJETO OBLIGADO</w:t>
      </w:r>
      <w:r w:rsidRPr="00487E5F">
        <w:rPr>
          <w:rFonts w:ascii="Palatino Linotype" w:hAnsi="Palatino Linotype" w:cs="Arial"/>
          <w:sz w:val="24"/>
          <w:szCs w:val="24"/>
        </w:rPr>
        <w:t xml:space="preserve"> no rindió su inform</w:t>
      </w:r>
      <w:r w:rsidR="00D62312">
        <w:rPr>
          <w:rFonts w:ascii="Palatino Linotype" w:hAnsi="Palatino Linotype" w:cs="Arial"/>
          <w:sz w:val="24"/>
          <w:szCs w:val="24"/>
        </w:rPr>
        <w:t>e justificado, del mismo modo la</w:t>
      </w:r>
      <w:r w:rsidRPr="00487E5F">
        <w:rPr>
          <w:rFonts w:ascii="Palatino Linotype" w:hAnsi="Palatino Linotype" w:cs="Arial"/>
          <w:b/>
          <w:sz w:val="24"/>
          <w:szCs w:val="24"/>
        </w:rPr>
        <w:t xml:space="preserve"> RECURRENTE</w:t>
      </w:r>
      <w:r>
        <w:rPr>
          <w:rFonts w:ascii="Palatino Linotype" w:hAnsi="Palatino Linotype" w:cs="Arial"/>
          <w:sz w:val="24"/>
          <w:szCs w:val="24"/>
        </w:rPr>
        <w:t xml:space="preserve"> omitió realizar sus alegatos</w:t>
      </w:r>
      <w:r w:rsidRPr="00487E5F">
        <w:rPr>
          <w:rFonts w:ascii="Palatino Linotype" w:hAnsi="Palatino Linotype" w:cs="Arial"/>
          <w:sz w:val="24"/>
          <w:szCs w:val="24"/>
        </w:rPr>
        <w:t>.</w:t>
      </w:r>
    </w:p>
    <w:p w:rsidR="00487E5F" w:rsidRPr="00487E5F" w:rsidRDefault="00487E5F" w:rsidP="00487E5F">
      <w:pPr>
        <w:spacing w:before="240" w:after="240"/>
        <w:contextualSpacing/>
        <w:jc w:val="both"/>
        <w:rPr>
          <w:rFonts w:ascii="Palatino Linotype" w:hAnsi="Palatino Linotype"/>
          <w:sz w:val="24"/>
          <w:szCs w:val="24"/>
        </w:rPr>
      </w:pPr>
    </w:p>
    <w:p w:rsidR="00487E5F" w:rsidRPr="00487E5F" w:rsidRDefault="00487E5F" w:rsidP="00487E5F">
      <w:pPr>
        <w:spacing w:before="240" w:after="240" w:line="360" w:lineRule="auto"/>
        <w:jc w:val="both"/>
        <w:rPr>
          <w:rFonts w:ascii="Palatino Linotype" w:hAnsi="Palatino Linotype" w:cs="Arial"/>
          <w:sz w:val="24"/>
          <w:szCs w:val="24"/>
        </w:rPr>
      </w:pPr>
      <w:r>
        <w:rPr>
          <w:rFonts w:ascii="Palatino Linotype" w:hAnsi="Palatino Linotype"/>
          <w:b/>
          <w:sz w:val="24"/>
          <w:szCs w:val="24"/>
        </w:rPr>
        <w:t>8</w:t>
      </w:r>
      <w:r w:rsidRPr="00487E5F">
        <w:rPr>
          <w:rFonts w:ascii="Palatino Linotype" w:hAnsi="Palatino Linotype"/>
          <w:b/>
          <w:sz w:val="24"/>
          <w:szCs w:val="24"/>
        </w:rPr>
        <w:t>. Cierre</w:t>
      </w:r>
      <w:r>
        <w:rPr>
          <w:rFonts w:ascii="Palatino Linotype" w:hAnsi="Palatino Linotype"/>
          <w:b/>
          <w:sz w:val="24"/>
          <w:szCs w:val="24"/>
        </w:rPr>
        <w:t>s</w:t>
      </w:r>
      <w:r w:rsidRPr="00487E5F">
        <w:rPr>
          <w:rFonts w:ascii="Palatino Linotype" w:hAnsi="Palatino Linotype"/>
          <w:b/>
          <w:sz w:val="24"/>
          <w:szCs w:val="24"/>
        </w:rPr>
        <w:t xml:space="preserve"> de Instrucción. </w:t>
      </w:r>
      <w:r>
        <w:rPr>
          <w:rFonts w:ascii="Palatino Linotype" w:hAnsi="Palatino Linotype"/>
          <w:sz w:val="24"/>
          <w:szCs w:val="24"/>
        </w:rPr>
        <w:t>En fecha quince</w:t>
      </w:r>
      <w:r w:rsidR="00B70992">
        <w:rPr>
          <w:rFonts w:ascii="Palatino Linotype" w:hAnsi="Palatino Linotype"/>
          <w:sz w:val="24"/>
          <w:szCs w:val="24"/>
        </w:rPr>
        <w:t xml:space="preserve"> y dieciséis </w:t>
      </w:r>
      <w:r>
        <w:rPr>
          <w:rFonts w:ascii="Palatino Linotype" w:hAnsi="Palatino Linotype"/>
          <w:sz w:val="24"/>
          <w:szCs w:val="24"/>
        </w:rPr>
        <w:t xml:space="preserve">de diciembre </w:t>
      </w:r>
      <w:r w:rsidRPr="00487E5F">
        <w:rPr>
          <w:rFonts w:ascii="Palatino Linotype" w:hAnsi="Palatino Linotype"/>
          <w:sz w:val="24"/>
          <w:szCs w:val="24"/>
        </w:rPr>
        <w:t xml:space="preserve">del año dos mil veintiuno, con fundamento en lo establecido en los artículos 185, fracción VI de la </w:t>
      </w:r>
      <w:r w:rsidRPr="00487E5F">
        <w:rPr>
          <w:rFonts w:ascii="Palatino Linotype" w:hAnsi="Palatino Linotype" w:cs="Arial"/>
          <w:sz w:val="24"/>
          <w:szCs w:val="24"/>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w:t>
      </w:r>
      <w:r w:rsidR="00B70992">
        <w:rPr>
          <w:rFonts w:ascii="Palatino Linotype" w:hAnsi="Palatino Linotype" w:cs="Arial"/>
          <w:sz w:val="24"/>
          <w:szCs w:val="24"/>
        </w:rPr>
        <w:t>izar y haber sido sustanciado los</w:t>
      </w:r>
      <w:r w:rsidRPr="00487E5F">
        <w:rPr>
          <w:rFonts w:ascii="Palatino Linotype" w:hAnsi="Palatino Linotype" w:cs="Arial"/>
          <w:sz w:val="24"/>
          <w:szCs w:val="24"/>
        </w:rPr>
        <w:t xml:space="preserve"> medio</w:t>
      </w:r>
      <w:r w:rsidR="00B70992">
        <w:rPr>
          <w:rFonts w:ascii="Palatino Linotype" w:hAnsi="Palatino Linotype" w:cs="Arial"/>
          <w:sz w:val="24"/>
          <w:szCs w:val="24"/>
        </w:rPr>
        <w:t>s de impugnación se acordó los</w:t>
      </w:r>
      <w:r w:rsidRPr="00487E5F">
        <w:rPr>
          <w:rFonts w:ascii="Palatino Linotype" w:hAnsi="Palatino Linotype" w:cs="Arial"/>
          <w:sz w:val="24"/>
          <w:szCs w:val="24"/>
        </w:rPr>
        <w:t xml:space="preserve"> cierre</w:t>
      </w:r>
      <w:r w:rsidR="00B70992">
        <w:rPr>
          <w:rFonts w:ascii="Palatino Linotype" w:hAnsi="Palatino Linotype" w:cs="Arial"/>
          <w:sz w:val="24"/>
          <w:szCs w:val="24"/>
        </w:rPr>
        <w:t>s</w:t>
      </w:r>
      <w:r w:rsidRPr="00487E5F">
        <w:rPr>
          <w:rFonts w:ascii="Palatino Linotype" w:hAnsi="Palatino Linotype" w:cs="Arial"/>
          <w:sz w:val="24"/>
          <w:szCs w:val="24"/>
        </w:rPr>
        <w:t xml:space="preserve"> de instrucción y se procede a formular la resolución que en derecho corresponda.</w:t>
      </w:r>
    </w:p>
    <w:p w:rsidR="00F04E68" w:rsidRDefault="00F04E68" w:rsidP="0093771A">
      <w:pPr>
        <w:pStyle w:val="Prrafodelista"/>
        <w:numPr>
          <w:ilvl w:val="0"/>
          <w:numId w:val="9"/>
        </w:numPr>
        <w:tabs>
          <w:tab w:val="center" w:pos="4522"/>
          <w:tab w:val="left" w:pos="7245"/>
        </w:tabs>
        <w:spacing w:line="360" w:lineRule="auto"/>
        <w:jc w:val="center"/>
        <w:rPr>
          <w:rFonts w:ascii="Palatino Linotype" w:hAnsi="Palatino Linotype" w:cs="Arial"/>
          <w:b/>
          <w:sz w:val="24"/>
          <w:lang w:eastAsia="en-US"/>
        </w:rPr>
      </w:pPr>
      <w:r>
        <w:rPr>
          <w:rFonts w:ascii="Palatino Linotype" w:hAnsi="Palatino Linotype" w:cs="Arial"/>
          <w:b/>
          <w:sz w:val="24"/>
        </w:rPr>
        <w:t>C O N S I D E R A N D O:</w:t>
      </w:r>
    </w:p>
    <w:p w:rsidR="00F04E68" w:rsidRPr="0093771A" w:rsidRDefault="00F04E68" w:rsidP="00F04E68">
      <w:pPr>
        <w:spacing w:before="240" w:after="240" w:line="360" w:lineRule="auto"/>
        <w:jc w:val="both"/>
        <w:rPr>
          <w:rFonts w:ascii="Palatino Linotype" w:hAnsi="Palatino Linotype"/>
          <w:sz w:val="24"/>
          <w:szCs w:val="24"/>
          <w:shd w:val="clear" w:color="auto" w:fill="FFFFFF"/>
        </w:rPr>
      </w:pPr>
      <w:r w:rsidRPr="0093771A">
        <w:rPr>
          <w:rFonts w:ascii="Palatino Linotype" w:hAnsi="Palatino Linotype" w:cs="Arial"/>
          <w:b/>
          <w:sz w:val="24"/>
          <w:szCs w:val="24"/>
        </w:rPr>
        <w:t xml:space="preserve">Primero. Competencia. </w:t>
      </w:r>
      <w:r w:rsidRPr="0093771A">
        <w:rPr>
          <w:rFonts w:ascii="Palatino Linotype" w:hAnsi="Palatino Linotype"/>
          <w:sz w:val="24"/>
          <w:szCs w:val="24"/>
          <w:shd w:val="clear" w:color="auto" w:fill="FFFFFF"/>
        </w:rPr>
        <w:t>El Instituto de Transparencia, Acceso a la Información Pública y Protección de Datos Personales del Estado de México y Municipios, es compe</w:t>
      </w:r>
      <w:r w:rsidR="0093771A">
        <w:rPr>
          <w:rFonts w:ascii="Palatino Linotype" w:hAnsi="Palatino Linotype"/>
          <w:sz w:val="24"/>
          <w:szCs w:val="24"/>
          <w:shd w:val="clear" w:color="auto" w:fill="FFFFFF"/>
        </w:rPr>
        <w:t>tente para conocer y resolver los</w:t>
      </w:r>
      <w:r w:rsidRPr="0093771A">
        <w:rPr>
          <w:rFonts w:ascii="Palatino Linotype" w:hAnsi="Palatino Linotype"/>
          <w:sz w:val="24"/>
          <w:szCs w:val="24"/>
          <w:shd w:val="clear" w:color="auto" w:fill="FFFFFF"/>
        </w:rPr>
        <w:t xml:space="preserve"> presente</w:t>
      </w:r>
      <w:r w:rsidR="0093771A">
        <w:rPr>
          <w:rFonts w:ascii="Palatino Linotype" w:hAnsi="Palatino Linotype"/>
          <w:sz w:val="24"/>
          <w:szCs w:val="24"/>
          <w:shd w:val="clear" w:color="auto" w:fill="FFFFFF"/>
        </w:rPr>
        <w:t>s</w:t>
      </w:r>
      <w:r w:rsidRPr="0093771A">
        <w:rPr>
          <w:rFonts w:ascii="Palatino Linotype" w:hAnsi="Palatino Linotype"/>
          <w:sz w:val="24"/>
          <w:szCs w:val="24"/>
          <w:shd w:val="clear" w:color="auto" w:fill="FFFFFF"/>
        </w:rPr>
        <w:t xml:space="preserve"> recurso</w:t>
      </w:r>
      <w:r w:rsidR="0093771A">
        <w:rPr>
          <w:rFonts w:ascii="Palatino Linotype" w:hAnsi="Palatino Linotype"/>
          <w:sz w:val="24"/>
          <w:szCs w:val="24"/>
          <w:shd w:val="clear" w:color="auto" w:fill="FFFFFF"/>
        </w:rPr>
        <w:t>s</w:t>
      </w:r>
      <w:r w:rsidRPr="0093771A">
        <w:rPr>
          <w:rFonts w:ascii="Palatino Linotype" w:hAnsi="Palatino Linotype"/>
          <w:sz w:val="24"/>
          <w:szCs w:val="24"/>
          <w:shd w:val="clear" w:color="auto" w:fill="FFFFFF"/>
        </w:rPr>
        <w:t xml:space="preserve"> de revisión interpuesto</w:t>
      </w:r>
      <w:r w:rsidR="0093771A">
        <w:rPr>
          <w:rFonts w:ascii="Palatino Linotype" w:hAnsi="Palatino Linotype"/>
          <w:sz w:val="24"/>
          <w:szCs w:val="24"/>
          <w:shd w:val="clear" w:color="auto" w:fill="FFFFFF"/>
        </w:rPr>
        <w:t>s</w:t>
      </w:r>
      <w:r w:rsidRPr="0093771A">
        <w:rPr>
          <w:rFonts w:ascii="Palatino Linotype" w:hAnsi="Palatino Linotype"/>
          <w:sz w:val="24"/>
          <w:szCs w:val="24"/>
          <w:shd w:val="clear" w:color="auto" w:fill="FFFFFF"/>
        </w:rPr>
        <w:t xml:space="preserve">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w:t>
      </w:r>
      <w:r w:rsidRPr="0093771A">
        <w:rPr>
          <w:rStyle w:val="apple-converted-space"/>
          <w:rFonts w:ascii="Palatino Linotype" w:hAnsi="Palatino Linotype"/>
          <w:sz w:val="24"/>
          <w:szCs w:val="24"/>
          <w:shd w:val="clear" w:color="auto" w:fill="FFFFFF"/>
        </w:rPr>
        <w:t xml:space="preserve"> 7, </w:t>
      </w:r>
      <w:r w:rsidRPr="0093771A">
        <w:rPr>
          <w:rFonts w:ascii="Palatino Linotype" w:hAnsi="Palatino Linotype" w:cs="Arial"/>
          <w:sz w:val="24"/>
          <w:szCs w:val="24"/>
        </w:rPr>
        <w:t xml:space="preserve">9, fracciones I y XXIV y 11 </w:t>
      </w:r>
      <w:r w:rsidRPr="0093771A">
        <w:rPr>
          <w:rFonts w:ascii="Palatino Linotype" w:hAnsi="Palatino Linotype"/>
          <w:sz w:val="24"/>
          <w:szCs w:val="24"/>
          <w:shd w:val="clear" w:color="auto" w:fill="FFFFFF"/>
        </w:rPr>
        <w:t>del Reglamento Interior del Instituto de Transparencia, Acceso a la Información Pública y Protección de Datos Personales del Estado de México y Municipios.</w:t>
      </w:r>
    </w:p>
    <w:p w:rsidR="00F04E68" w:rsidRPr="0093771A" w:rsidRDefault="00F04E68" w:rsidP="00F04E68">
      <w:pPr>
        <w:spacing w:before="240" w:after="240" w:line="360" w:lineRule="auto"/>
        <w:jc w:val="both"/>
        <w:rPr>
          <w:rFonts w:ascii="Palatino Linotype" w:hAnsi="Palatino Linotype" w:cs="Arial"/>
          <w:sz w:val="24"/>
          <w:szCs w:val="24"/>
        </w:rPr>
      </w:pPr>
      <w:r w:rsidRPr="0093771A">
        <w:rPr>
          <w:rFonts w:ascii="Palatino Linotype" w:hAnsi="Palatino Linotype" w:cs="Arial"/>
          <w:b/>
          <w:sz w:val="24"/>
          <w:szCs w:val="24"/>
        </w:rPr>
        <w:t xml:space="preserve">Segundo. Oportunidad y Procedibilidad. </w:t>
      </w:r>
      <w:r w:rsidRPr="0093771A">
        <w:rPr>
          <w:rFonts w:ascii="Palatino Linotype" w:hAnsi="Palatino Linotype" w:cs="Arial"/>
          <w:sz w:val="24"/>
          <w:szCs w:val="24"/>
        </w:rPr>
        <w:t>Es de precisar que la</w:t>
      </w:r>
      <w:r w:rsidRPr="0093771A">
        <w:rPr>
          <w:rFonts w:ascii="Palatino Linotype" w:hAnsi="Palatino Linotype" w:cs="Arial"/>
          <w:b/>
          <w:sz w:val="24"/>
          <w:szCs w:val="24"/>
        </w:rPr>
        <w:t xml:space="preserve"> </w:t>
      </w:r>
      <w:r w:rsidRPr="0093771A">
        <w:rPr>
          <w:rFonts w:ascii="Palatino Linotype" w:hAnsi="Palatino Linotype" w:cs="Arial"/>
          <w:sz w:val="24"/>
          <w:szCs w:val="24"/>
        </w:rPr>
        <w:t xml:space="preserve">Ley de Transparencia y Acceso a la Información Pública del Estado de México y Municipios, describe </w:t>
      </w:r>
      <w:r w:rsidR="004878A9">
        <w:rPr>
          <w:rFonts w:ascii="Palatino Linotype" w:hAnsi="Palatino Linotype" w:cs="Arial"/>
          <w:sz w:val="24"/>
          <w:szCs w:val="24"/>
        </w:rPr>
        <w:t xml:space="preserve">el </w:t>
      </w:r>
      <w:r w:rsidR="004878A9">
        <w:rPr>
          <w:rFonts w:ascii="Palatino Linotype" w:hAnsi="Palatino Linotype" w:cs="Arial"/>
          <w:sz w:val="24"/>
          <w:szCs w:val="24"/>
        </w:rPr>
        <w:lastRenderedPageBreak/>
        <w:t xml:space="preserve">mecanismo de procedencia de los </w:t>
      </w:r>
      <w:r w:rsidRPr="0093771A">
        <w:rPr>
          <w:rFonts w:ascii="Palatino Linotype" w:hAnsi="Palatino Linotype" w:cs="Arial"/>
          <w:sz w:val="24"/>
          <w:szCs w:val="24"/>
        </w:rPr>
        <w:t>recurso</w:t>
      </w:r>
      <w:r w:rsidR="004878A9">
        <w:rPr>
          <w:rFonts w:ascii="Palatino Linotype" w:hAnsi="Palatino Linotype" w:cs="Arial"/>
          <w:sz w:val="24"/>
          <w:szCs w:val="24"/>
        </w:rPr>
        <w:t>s</w:t>
      </w:r>
      <w:r w:rsidRPr="0093771A">
        <w:rPr>
          <w:rFonts w:ascii="Palatino Linotype" w:hAnsi="Palatino Linotype" w:cs="Arial"/>
          <w:sz w:val="24"/>
          <w:szCs w:val="24"/>
        </w:rPr>
        <w:t xml:space="preserve"> de revisión, como se dispone en los artículos 163 y 166, del tenor literal siguiente: </w:t>
      </w:r>
    </w:p>
    <w:p w:rsidR="00F04E68" w:rsidRDefault="00F04E68" w:rsidP="00F04E68">
      <w:pPr>
        <w:ind w:left="851" w:right="851"/>
        <w:jc w:val="both"/>
        <w:rPr>
          <w:rFonts w:ascii="Palatino Linotype" w:hAnsi="Palatino Linotype" w:cs="Arial"/>
          <w:i/>
        </w:rPr>
      </w:pPr>
      <w:r>
        <w:rPr>
          <w:rFonts w:ascii="Palatino Linotype" w:hAnsi="Palatino Linotype" w:cs="Arial"/>
          <w:i/>
          <w:sz w:val="22"/>
          <w:szCs w:val="22"/>
        </w:rPr>
        <w:t>“</w:t>
      </w:r>
      <w:r>
        <w:rPr>
          <w:rFonts w:ascii="Palatino Linotype" w:hAnsi="Palatino Linotype" w:cs="Arial"/>
          <w:b/>
          <w:bCs/>
          <w:i/>
          <w:sz w:val="22"/>
          <w:szCs w:val="22"/>
        </w:rPr>
        <w:t xml:space="preserve">Artículo 163. </w:t>
      </w:r>
      <w:r>
        <w:rPr>
          <w:rFonts w:ascii="Palatino Linotype" w:hAnsi="Palatino Linotype" w:cs="Arial"/>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F04E68" w:rsidRDefault="00F04E68" w:rsidP="00F04E68">
      <w:pPr>
        <w:ind w:left="851" w:right="851"/>
        <w:jc w:val="both"/>
        <w:rPr>
          <w:rFonts w:ascii="Palatino Linotype" w:hAnsi="Palatino Linotype" w:cs="Arial"/>
          <w:i/>
        </w:rPr>
      </w:pPr>
      <w:r>
        <w:rPr>
          <w:rFonts w:ascii="Palatino Linotype" w:hAnsi="Palatino Linotype" w:cs="Arial"/>
          <w:i/>
          <w:sz w:val="22"/>
          <w:szCs w:val="22"/>
        </w:rPr>
        <w:t>(…)</w:t>
      </w:r>
    </w:p>
    <w:p w:rsidR="00F04E68" w:rsidRDefault="00F04E68" w:rsidP="00F04E68">
      <w:pPr>
        <w:ind w:left="851" w:right="851"/>
        <w:jc w:val="both"/>
        <w:rPr>
          <w:rFonts w:ascii="Palatino Linotype" w:hAnsi="Palatino Linotype" w:cs="Arial"/>
          <w:i/>
        </w:rPr>
      </w:pPr>
      <w:r>
        <w:rPr>
          <w:rFonts w:ascii="Palatino Linotype" w:hAnsi="Palatino Linotype" w:cs="Arial"/>
          <w:b/>
          <w:i/>
          <w:sz w:val="22"/>
          <w:szCs w:val="22"/>
        </w:rPr>
        <w:t>Artículo 166.-</w:t>
      </w:r>
      <w:r>
        <w:rPr>
          <w:rFonts w:ascii="Palatino Linotype" w:hAnsi="Palatino Linotype" w:cs="Arial"/>
          <w:i/>
          <w:sz w:val="22"/>
          <w:szCs w:val="22"/>
        </w:rPr>
        <w:t xml:space="preserve"> (…)</w:t>
      </w:r>
    </w:p>
    <w:p w:rsidR="00F04E68" w:rsidRDefault="00F04E68" w:rsidP="00F04E68">
      <w:pPr>
        <w:ind w:left="851" w:right="851"/>
        <w:jc w:val="both"/>
        <w:rPr>
          <w:rFonts w:ascii="Palatino Linotype" w:hAnsi="Palatino Linotype" w:cs="Arial"/>
          <w:i/>
        </w:rPr>
      </w:pPr>
      <w:r>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F04E68" w:rsidRDefault="00F04E68" w:rsidP="00F04E68">
      <w:pPr>
        <w:ind w:left="851" w:right="851"/>
        <w:jc w:val="both"/>
        <w:rPr>
          <w:rFonts w:ascii="Palatino Linotype" w:hAnsi="Palatino Linotype" w:cs="Arial"/>
          <w:i/>
        </w:rPr>
      </w:pP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F04E68" w:rsidRPr="004878A9" w:rsidRDefault="00F04E68" w:rsidP="00F04E68">
      <w:pPr>
        <w:spacing w:before="240" w:after="240" w:line="360" w:lineRule="auto"/>
        <w:jc w:val="both"/>
        <w:rPr>
          <w:rFonts w:ascii="Palatino Linotype" w:hAnsi="Palatino Linotype" w:cs="Arial"/>
          <w:i/>
          <w:sz w:val="24"/>
          <w:szCs w:val="24"/>
        </w:rPr>
      </w:pPr>
      <w:r w:rsidRPr="004878A9">
        <w:rPr>
          <w:rFonts w:ascii="Palatino Linotype" w:hAnsi="Palatino Linotype" w:cs="Arial"/>
          <w:sz w:val="24"/>
          <w:szCs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F04E68" w:rsidRPr="004878A9" w:rsidRDefault="00F04E68" w:rsidP="00F04E68">
      <w:pPr>
        <w:spacing w:before="240" w:after="240" w:line="360" w:lineRule="auto"/>
        <w:jc w:val="both"/>
        <w:rPr>
          <w:rFonts w:ascii="Palatino Linotype" w:hAnsi="Palatino Linotype" w:cs="Arial"/>
          <w:i/>
          <w:sz w:val="24"/>
          <w:szCs w:val="24"/>
        </w:rPr>
      </w:pPr>
      <w:r w:rsidRPr="004878A9">
        <w:rPr>
          <w:rFonts w:ascii="Palatino Linotype" w:hAnsi="Palatino Linotype" w:cs="Arial"/>
          <w:sz w:val="24"/>
          <w:szCs w:val="24"/>
        </w:rPr>
        <w:t>Por su parte, el artículo 178 del citado ordenamiento, establece:</w:t>
      </w:r>
    </w:p>
    <w:p w:rsidR="00F04E68" w:rsidRDefault="00F04E68" w:rsidP="00F04E68">
      <w:pPr>
        <w:ind w:left="851" w:right="851"/>
        <w:jc w:val="both"/>
        <w:rPr>
          <w:rFonts w:ascii="Palatino Linotype" w:hAnsi="Palatino Linotype" w:cs="Arial"/>
          <w:i/>
        </w:rPr>
      </w:pPr>
      <w:r>
        <w:rPr>
          <w:rFonts w:ascii="Palatino Linotype" w:hAnsi="Palatino Linotype" w:cs="Arial"/>
          <w:i/>
          <w:sz w:val="22"/>
          <w:szCs w:val="22"/>
        </w:rPr>
        <w:t>“</w:t>
      </w:r>
      <w:r>
        <w:rPr>
          <w:rFonts w:ascii="Palatino Linotype" w:hAnsi="Palatino Linotype" w:cs="Arial"/>
          <w:b/>
          <w:bCs/>
          <w:i/>
          <w:sz w:val="22"/>
          <w:szCs w:val="22"/>
        </w:rPr>
        <w:t xml:space="preserve">Artículo 178. </w:t>
      </w:r>
      <w:r>
        <w:rPr>
          <w:rFonts w:ascii="Palatino Linotype" w:hAnsi="Palatino Linotype" w:cs="Arial"/>
          <w:i/>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Pr>
          <w:rFonts w:ascii="Palatino Linotype" w:hAnsi="Palatino Linotype" w:cs="Arial"/>
          <w:i/>
          <w:sz w:val="22"/>
          <w:szCs w:val="22"/>
        </w:rPr>
        <w:lastRenderedPageBreak/>
        <w:t>dentro de los quince días hábiles, siguientes a la fecha de la notificación de la respuesta.” (Sic)</w:t>
      </w: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 xml:space="preserve">De lo </w:t>
      </w:r>
      <w:r w:rsidR="004878A9">
        <w:rPr>
          <w:rFonts w:ascii="Palatino Linotype" w:hAnsi="Palatino Linotype" w:cs="Arial"/>
          <w:sz w:val="24"/>
          <w:szCs w:val="24"/>
        </w:rPr>
        <w:t>anterior, se advierte que los</w:t>
      </w:r>
      <w:r w:rsidRPr="004878A9">
        <w:rPr>
          <w:rFonts w:ascii="Palatino Linotype" w:hAnsi="Palatino Linotype" w:cs="Arial"/>
          <w:sz w:val="24"/>
          <w:szCs w:val="24"/>
        </w:rPr>
        <w:t xml:space="preserve"> recurso</w:t>
      </w:r>
      <w:r w:rsidR="004878A9">
        <w:rPr>
          <w:rFonts w:ascii="Palatino Linotype" w:hAnsi="Palatino Linotype" w:cs="Arial"/>
          <w:sz w:val="24"/>
          <w:szCs w:val="24"/>
        </w:rPr>
        <w:t>s</w:t>
      </w:r>
      <w:r w:rsidRPr="004878A9">
        <w:rPr>
          <w:rFonts w:ascii="Palatino Linotype" w:hAnsi="Palatino Linotype" w:cs="Arial"/>
          <w:sz w:val="24"/>
          <w:szCs w:val="24"/>
        </w:rPr>
        <w:t xml:space="preserve"> de revisión se ha de interponer dentro del plazo de quince días hábiles, a partir de la fecha en que el </w:t>
      </w:r>
      <w:r w:rsidRPr="004878A9">
        <w:rPr>
          <w:rFonts w:ascii="Palatino Linotype" w:hAnsi="Palatino Linotype" w:cs="Arial"/>
          <w:b/>
          <w:sz w:val="24"/>
          <w:szCs w:val="24"/>
        </w:rPr>
        <w:t xml:space="preserve">SUJETO OBLIGADO </w:t>
      </w:r>
      <w:r w:rsidRPr="004878A9">
        <w:rPr>
          <w:rFonts w:ascii="Palatino Linotype" w:hAnsi="Palatino Linotype" w:cs="Arial"/>
          <w:sz w:val="24"/>
          <w:szCs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 xml:space="preserve">La negativa ficta constituye una presunción legal, en el entendido de que donde no hubo respuesta por parte del </w:t>
      </w:r>
      <w:r w:rsidRPr="004878A9">
        <w:rPr>
          <w:rFonts w:ascii="Palatino Linotype" w:hAnsi="Palatino Linotype" w:cs="Arial"/>
          <w:b/>
          <w:sz w:val="24"/>
          <w:szCs w:val="24"/>
        </w:rPr>
        <w:t xml:space="preserve">SUJETO OBLIGADO </w:t>
      </w:r>
      <w:r w:rsidRPr="004878A9">
        <w:rPr>
          <w:rFonts w:ascii="Palatino Linotype" w:hAnsi="Palatino Linotype" w:cs="Arial"/>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w:t>
      </w:r>
      <w:r w:rsidRPr="004878A9">
        <w:rPr>
          <w:rFonts w:ascii="Palatino Linotype" w:hAnsi="Palatino Linotype" w:cs="Arial"/>
          <w:sz w:val="24"/>
          <w:szCs w:val="24"/>
        </w:rPr>
        <w:lastRenderedPageBreak/>
        <w:t>máxima publicidad deberá dar entrada al estudio del fondo del recurso interpuesto en dichos casos y no optar por el desechamiento del mismo.</w:t>
      </w:r>
    </w:p>
    <w:p w:rsidR="00F04E68" w:rsidRPr="004878A9" w:rsidRDefault="00F04E68" w:rsidP="00F04E68">
      <w:pPr>
        <w:spacing w:before="240" w:after="240" w:line="360" w:lineRule="auto"/>
        <w:jc w:val="both"/>
        <w:rPr>
          <w:rFonts w:ascii="Palatino Linotype" w:hAnsi="Palatino Linotype" w:cs="Arial"/>
          <w:i/>
          <w:sz w:val="24"/>
          <w:szCs w:val="24"/>
        </w:rPr>
      </w:pPr>
      <w:r w:rsidRPr="004878A9">
        <w:rPr>
          <w:rFonts w:ascii="Palatino Linotype" w:hAnsi="Palatino Linotype" w:cs="Arial"/>
          <w:sz w:val="24"/>
          <w:szCs w:val="24"/>
        </w:rPr>
        <w:t xml:space="preserve">Por lo tanto, con la finalidad de no reducir ni limitar el derecho de acceso a la información y concederle una protección más eficaz al solicitante para impugnar el silencio del </w:t>
      </w:r>
      <w:r w:rsidRPr="004878A9">
        <w:rPr>
          <w:rFonts w:ascii="Palatino Linotype" w:hAnsi="Palatino Linotype" w:cs="Arial"/>
          <w:b/>
          <w:sz w:val="24"/>
          <w:szCs w:val="24"/>
        </w:rPr>
        <w:t>SUJETO OBLIGADO</w:t>
      </w:r>
      <w:r w:rsidRPr="004878A9">
        <w:rPr>
          <w:rFonts w:ascii="Palatino Linotype" w:hAnsi="Palatino Linotype" w:cs="Arial"/>
          <w:sz w:val="24"/>
          <w:szCs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04E68" w:rsidRDefault="00F04E68" w:rsidP="00F04E68">
      <w:pPr>
        <w:ind w:left="851" w:right="851"/>
        <w:jc w:val="both"/>
        <w:rPr>
          <w:rFonts w:ascii="Palatino Linotype" w:hAnsi="Palatino Linotype" w:cs="Arial"/>
          <w:i/>
          <w:lang w:val="es-ES"/>
        </w:rPr>
      </w:pPr>
      <w:r>
        <w:rPr>
          <w:rFonts w:ascii="Palatino Linotype" w:hAnsi="Palatino Linotype" w:cs="Arial"/>
          <w:b/>
          <w:i/>
          <w:sz w:val="22"/>
          <w:szCs w:val="22"/>
        </w:rPr>
        <w:t>“CRITERIO 0001-15. NEGATIVA FICTA. PLAZO PARA INTERPONER EL RECURSO DE REVISIÓN TRATÁNDOSE DE</w:t>
      </w:r>
      <w:r>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i/>
        </w:rPr>
        <w:t xml:space="preserve"> (Sic)</w:t>
      </w:r>
    </w:p>
    <w:p w:rsidR="00F04E68" w:rsidRDefault="00F04E68" w:rsidP="00F04E68">
      <w:pPr>
        <w:pStyle w:val="paragraph"/>
        <w:spacing w:before="0" w:beforeAutospacing="0" w:after="240" w:afterAutospacing="0" w:line="360" w:lineRule="auto"/>
        <w:ind w:right="-147"/>
        <w:contextualSpacing/>
        <w:jc w:val="both"/>
        <w:textAlignment w:val="baseline"/>
        <w:rPr>
          <w:rFonts w:ascii="Palatino Linotype" w:hAnsi="Palatino Linotype" w:cs="Arial"/>
          <w:lang w:val="es-ES" w:eastAsia="es-ES"/>
        </w:rPr>
      </w:pPr>
    </w:p>
    <w:p w:rsidR="00F04E68" w:rsidRDefault="00F04E68" w:rsidP="00F04E68">
      <w:pPr>
        <w:pStyle w:val="paragraph"/>
        <w:spacing w:before="0" w:beforeAutospacing="0" w:after="240" w:afterAutospacing="0" w:line="360" w:lineRule="auto"/>
        <w:ind w:right="-147"/>
        <w:contextualSpacing/>
        <w:jc w:val="both"/>
        <w:textAlignment w:val="baseline"/>
        <w:rPr>
          <w:rStyle w:val="normaltextrun"/>
          <w:rFonts w:cs="Segoe UI"/>
        </w:rPr>
      </w:pPr>
      <w:r>
        <w:rPr>
          <w:rFonts w:ascii="Palatino Linotype" w:hAnsi="Palatino Linotype" w:cs="Arial"/>
        </w:rPr>
        <w:lastRenderedPageBreak/>
        <w:t>Además, por cua</w:t>
      </w:r>
      <w:r w:rsidR="004878A9">
        <w:rPr>
          <w:rFonts w:ascii="Palatino Linotype" w:hAnsi="Palatino Linotype" w:cs="Arial"/>
        </w:rPr>
        <w:t>nto hace a la procedibilidad de los</w:t>
      </w:r>
      <w:r>
        <w:rPr>
          <w:rFonts w:ascii="Palatino Linotype" w:hAnsi="Palatino Linotype" w:cs="Arial"/>
        </w:rPr>
        <w:t xml:space="preserve"> recurso</w:t>
      </w:r>
      <w:r w:rsidR="004878A9">
        <w:rPr>
          <w:rFonts w:ascii="Palatino Linotype" w:hAnsi="Palatino Linotype" w:cs="Arial"/>
        </w:rPr>
        <w:t>s</w:t>
      </w:r>
      <w:r>
        <w:rPr>
          <w:rFonts w:ascii="Palatino Linotype" w:hAnsi="Palatino Linotype" w:cs="Arial"/>
        </w:rPr>
        <w:t xml:space="preserve"> de revisión una vez realizado el análisis del formato de interposición</w:t>
      </w:r>
      <w:r w:rsidR="004878A9">
        <w:rPr>
          <w:rStyle w:val="normaltextrun"/>
          <w:rFonts w:ascii="Palatino Linotype" w:hAnsi="Palatino Linotype" w:cs="Segoe UI"/>
        </w:rPr>
        <w:t xml:space="preserve"> de los</w:t>
      </w:r>
      <w:r>
        <w:rPr>
          <w:rStyle w:val="normaltextrun"/>
          <w:rFonts w:ascii="Palatino Linotype" w:hAnsi="Palatino Linotype" w:cs="Segoe UI"/>
        </w:rPr>
        <w:t xml:space="preserve"> recurso</w:t>
      </w:r>
      <w:r w:rsidR="004878A9">
        <w:rPr>
          <w:rStyle w:val="normaltextrun"/>
          <w:rFonts w:ascii="Palatino Linotype" w:hAnsi="Palatino Linotype" w:cs="Segoe UI"/>
        </w:rPr>
        <w:t>s</w:t>
      </w:r>
      <w:r>
        <w:rPr>
          <w:rStyle w:val="normaltextrun"/>
          <w:rFonts w:ascii="Palatino Linotype" w:hAnsi="Palatino Linotype" w:cs="Segoe UI"/>
        </w:rPr>
        <w:t>, se acreditan plenamente de todos y cada uno de los elementos formales exigidos por el artículo 180 de la</w:t>
      </w:r>
      <w:r>
        <w:rPr>
          <w:rStyle w:val="apple-converted-space"/>
          <w:rFonts w:ascii="Palatino Linotype" w:hAnsi="Palatino Linotype"/>
        </w:rPr>
        <w:t xml:space="preserve"> </w:t>
      </w:r>
      <w:r>
        <w:rPr>
          <w:rStyle w:val="normaltextrun"/>
          <w:rFonts w:ascii="Palatino Linotype" w:hAnsi="Palatino Linotype" w:cs="Segoe UI"/>
        </w:rPr>
        <w:t>Ley de Transparencia y Acceso a la Información Pública del Estado de México y Municipios, en atención a que fue</w:t>
      </w:r>
      <w:r w:rsidR="004878A9">
        <w:rPr>
          <w:rStyle w:val="normaltextrun"/>
          <w:rFonts w:ascii="Palatino Linotype" w:hAnsi="Palatino Linotype" w:cs="Segoe UI"/>
        </w:rPr>
        <w:t>ron</w:t>
      </w:r>
      <w:r>
        <w:rPr>
          <w:rStyle w:val="normaltextrun"/>
          <w:rFonts w:ascii="Palatino Linotype" w:hAnsi="Palatino Linotype" w:cs="Segoe UI"/>
        </w:rPr>
        <w:t xml:space="preserve"> presentado</w:t>
      </w:r>
      <w:r w:rsidR="004878A9">
        <w:rPr>
          <w:rStyle w:val="normaltextrun"/>
          <w:rFonts w:ascii="Palatino Linotype" w:hAnsi="Palatino Linotype" w:cs="Segoe UI"/>
        </w:rPr>
        <w:t>s</w:t>
      </w:r>
      <w:r>
        <w:rPr>
          <w:rStyle w:val="normaltextrun"/>
          <w:rFonts w:ascii="Palatino Linotype" w:hAnsi="Palatino Linotype" w:cs="Segoe UI"/>
        </w:rPr>
        <w:t xml:space="preserve"> mediante el formato visible en</w:t>
      </w:r>
      <w:r>
        <w:rPr>
          <w:rStyle w:val="apple-converted-space"/>
          <w:rFonts w:ascii="Palatino Linotype" w:hAnsi="Palatino Linotype"/>
        </w:rPr>
        <w:t xml:space="preserve"> </w:t>
      </w:r>
      <w:r>
        <w:rPr>
          <w:rStyle w:val="normaltextrun"/>
          <w:rFonts w:ascii="Palatino Linotype" w:hAnsi="Palatino Linotype" w:cs="Segoe UI"/>
          <w:b/>
          <w:bCs/>
        </w:rPr>
        <w:t>EL</w:t>
      </w:r>
      <w:r>
        <w:rPr>
          <w:rStyle w:val="apple-converted-space"/>
          <w:rFonts w:ascii="Palatino Linotype" w:hAnsi="Palatino Linotype"/>
        </w:rPr>
        <w:t xml:space="preserve"> </w:t>
      </w:r>
      <w:r>
        <w:rPr>
          <w:rStyle w:val="normaltextrun"/>
          <w:rFonts w:ascii="Palatino Linotype" w:hAnsi="Palatino Linotype" w:cs="Segoe UI"/>
          <w:b/>
          <w:bCs/>
        </w:rPr>
        <w:t>SAIMEX</w:t>
      </w:r>
      <w:r w:rsidR="004878A9">
        <w:rPr>
          <w:rStyle w:val="normaltextrun"/>
          <w:rFonts w:ascii="Palatino Linotype" w:hAnsi="Palatino Linotype" w:cs="Segoe UI"/>
          <w:b/>
          <w:bCs/>
        </w:rPr>
        <w:t xml:space="preserve">  y correo electrónico</w:t>
      </w:r>
      <w:r>
        <w:rPr>
          <w:rStyle w:val="normaltextrun"/>
          <w:rFonts w:ascii="Palatino Linotype" w:hAnsi="Palatino Linotype" w:cs="Segoe UI"/>
        </w:rPr>
        <w:t>.</w:t>
      </w:r>
    </w:p>
    <w:p w:rsidR="00F04E68" w:rsidRPr="004878A9" w:rsidRDefault="00F04E68" w:rsidP="00F04E68">
      <w:pPr>
        <w:spacing w:before="240" w:after="240" w:line="360" w:lineRule="auto"/>
        <w:jc w:val="both"/>
        <w:rPr>
          <w:rFonts w:ascii="Segoe UI" w:hAnsi="Segoe UI"/>
          <w:sz w:val="24"/>
          <w:szCs w:val="24"/>
          <w:lang w:eastAsia="es-MX"/>
        </w:rPr>
      </w:pPr>
      <w:r w:rsidRPr="004878A9">
        <w:rPr>
          <w:rStyle w:val="normaltextrun"/>
          <w:rFonts w:ascii="Palatino Linotype" w:hAnsi="Palatino Linotype" w:cs="Segoe UI"/>
          <w:sz w:val="24"/>
          <w:szCs w:val="24"/>
        </w:rPr>
        <w:t xml:space="preserve">Ahora bien, </w:t>
      </w:r>
      <w:r w:rsidRPr="004878A9">
        <w:rPr>
          <w:rFonts w:ascii="Palatino Linotype" w:hAnsi="Palatino Linotype" w:cs="Segoe UI"/>
          <w:sz w:val="24"/>
          <w:szCs w:val="24"/>
          <w:lang w:eastAsia="es-MX"/>
        </w:rPr>
        <w:t>resulta</w:t>
      </w:r>
      <w:r w:rsidR="004878A9">
        <w:rPr>
          <w:rFonts w:ascii="Palatino Linotype" w:hAnsi="Palatino Linotype" w:cs="Segoe UI"/>
          <w:sz w:val="24"/>
          <w:szCs w:val="24"/>
          <w:lang w:eastAsia="es-MX"/>
        </w:rPr>
        <w:t>n</w:t>
      </w:r>
      <w:r w:rsidRPr="004878A9">
        <w:rPr>
          <w:rFonts w:ascii="Palatino Linotype" w:hAnsi="Palatino Linotype" w:cs="Segoe UI"/>
          <w:sz w:val="24"/>
          <w:szCs w:val="24"/>
          <w:lang w:eastAsia="es-MX"/>
        </w:rPr>
        <w:t xml:space="preserve"> procedente</w:t>
      </w:r>
      <w:r w:rsidR="004878A9">
        <w:rPr>
          <w:rFonts w:ascii="Palatino Linotype" w:hAnsi="Palatino Linotype" w:cs="Segoe UI"/>
          <w:sz w:val="24"/>
          <w:szCs w:val="24"/>
          <w:lang w:eastAsia="es-MX"/>
        </w:rPr>
        <w:t>s la interposición de los</w:t>
      </w:r>
      <w:r w:rsidRPr="004878A9">
        <w:rPr>
          <w:rFonts w:ascii="Palatino Linotype" w:hAnsi="Palatino Linotype" w:cs="Segoe UI"/>
          <w:sz w:val="24"/>
          <w:szCs w:val="24"/>
          <w:lang w:eastAsia="es-MX"/>
        </w:rPr>
        <w:t xml:space="preserve"> recurso</w:t>
      </w:r>
      <w:r w:rsidR="004878A9">
        <w:rPr>
          <w:rFonts w:ascii="Palatino Linotype" w:hAnsi="Palatino Linotype" w:cs="Segoe UI"/>
          <w:sz w:val="24"/>
          <w:szCs w:val="24"/>
          <w:lang w:eastAsia="es-MX"/>
        </w:rPr>
        <w:t>s</w:t>
      </w:r>
      <w:r w:rsidRPr="004878A9">
        <w:rPr>
          <w:rFonts w:ascii="Palatino Linotype" w:hAnsi="Palatino Linotype" w:cs="Segoe UI"/>
          <w:sz w:val="24"/>
          <w:szCs w:val="24"/>
          <w:lang w:eastAsia="es-MX"/>
        </w:rPr>
        <w:t xml:space="preserve"> de r</w:t>
      </w:r>
      <w:r w:rsidR="00D62312">
        <w:rPr>
          <w:rFonts w:ascii="Palatino Linotype" w:hAnsi="Palatino Linotype" w:cs="Segoe UI"/>
          <w:sz w:val="24"/>
          <w:szCs w:val="24"/>
          <w:lang w:eastAsia="es-MX"/>
        </w:rPr>
        <w:t>evisión, según lo aducido por la</w:t>
      </w:r>
      <w:r w:rsidRPr="004878A9">
        <w:rPr>
          <w:rFonts w:ascii="Palatino Linotype" w:hAnsi="Palatino Linotype" w:cs="Segoe UI"/>
          <w:sz w:val="24"/>
          <w:szCs w:val="24"/>
          <w:lang w:eastAsia="es-MX"/>
        </w:rPr>
        <w:t xml:space="preserve"> </w:t>
      </w:r>
      <w:r w:rsidRPr="004878A9">
        <w:rPr>
          <w:rFonts w:ascii="Palatino Linotype" w:hAnsi="Palatino Linotype" w:cs="Segoe UI"/>
          <w:b/>
          <w:sz w:val="24"/>
          <w:szCs w:val="24"/>
          <w:lang w:eastAsia="es-MX"/>
        </w:rPr>
        <w:t>RECURRENTE</w:t>
      </w:r>
      <w:r w:rsidRPr="004878A9">
        <w:rPr>
          <w:rFonts w:ascii="Palatino Linotype" w:hAnsi="Palatino Linotype" w:cs="Segoe UI"/>
          <w:sz w:val="24"/>
          <w:szCs w:val="24"/>
          <w:lang w:eastAsia="es-MX"/>
        </w:rPr>
        <w:t>, en términos del artículo</w:t>
      </w:r>
      <w:r w:rsidRPr="004878A9">
        <w:rPr>
          <w:rFonts w:ascii="Palatino Linotype" w:eastAsia="Cambria" w:hAnsi="Palatino Linotype" w:cs="Segoe UI"/>
          <w:sz w:val="24"/>
          <w:szCs w:val="24"/>
          <w:lang w:eastAsia="es-MX"/>
        </w:rPr>
        <w:t xml:space="preserve"> 179</w:t>
      </w:r>
      <w:r w:rsidRPr="004878A9">
        <w:rPr>
          <w:rFonts w:ascii="Palatino Linotype" w:hAnsi="Palatino Linotype" w:cs="Segoe UI"/>
          <w:sz w:val="24"/>
          <w:szCs w:val="24"/>
          <w:lang w:eastAsia="es-MX"/>
        </w:rPr>
        <w:t>, fracción VII del ordenamiento legal de la materia, que a la letra dice:</w:t>
      </w:r>
    </w:p>
    <w:p w:rsidR="00F04E68" w:rsidRDefault="00F04E68" w:rsidP="00F04E68">
      <w:pPr>
        <w:spacing w:before="240" w:after="240"/>
        <w:ind w:left="993" w:right="1041"/>
        <w:jc w:val="both"/>
        <w:textAlignment w:val="baseline"/>
        <w:rPr>
          <w:rFonts w:ascii="Palatino Linotype" w:eastAsia="MS Gothic" w:hAnsi="Palatino Linotype" w:cs="Segoe UI"/>
          <w:sz w:val="22"/>
          <w:szCs w:val="22"/>
          <w:lang w:eastAsia="es-MX"/>
        </w:rPr>
      </w:pPr>
      <w:r>
        <w:rPr>
          <w:rFonts w:ascii="Palatino Linotype" w:hAnsi="Palatino Linotype" w:cs="Segoe UI"/>
          <w:bCs/>
          <w:i/>
          <w:iCs/>
          <w:sz w:val="22"/>
          <w:szCs w:val="22"/>
          <w:lang w:eastAsia="es-MX"/>
        </w:rPr>
        <w:t>“</w:t>
      </w:r>
      <w:r>
        <w:rPr>
          <w:rFonts w:ascii="Palatino Linotype" w:hAnsi="Palatino Linotype" w:cs="Segoe UI"/>
          <w:b/>
          <w:bCs/>
          <w:sz w:val="22"/>
          <w:szCs w:val="22"/>
          <w:lang w:eastAsia="es-MX"/>
        </w:rPr>
        <w:t>Artículo 179.</w:t>
      </w:r>
      <w:r>
        <w:rPr>
          <w:rFonts w:ascii="Palatino Linotype" w:eastAsia="Cambria" w:hAnsi="Palatino Linotype" w:cs="Segoe UI"/>
          <w:i/>
          <w:iCs/>
          <w:sz w:val="22"/>
          <w:szCs w:val="22"/>
          <w:lang w:eastAsia="es-MX"/>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MS Gothic" w:hAnsi="Palatino Linotype" w:cs="Segoe UI"/>
          <w:sz w:val="22"/>
          <w:szCs w:val="22"/>
          <w:lang w:eastAsia="es-MX"/>
        </w:rPr>
        <w:t> </w:t>
      </w:r>
    </w:p>
    <w:p w:rsidR="00F04E68" w:rsidRDefault="00F04E68" w:rsidP="00F04E68">
      <w:pPr>
        <w:numPr>
          <w:ilvl w:val="0"/>
          <w:numId w:val="13"/>
        </w:numPr>
        <w:spacing w:before="240" w:after="240"/>
        <w:ind w:right="1041" w:hanging="87"/>
        <w:jc w:val="both"/>
        <w:textAlignment w:val="baseline"/>
        <w:rPr>
          <w:rFonts w:ascii="Palatino Linotype" w:eastAsia="MS Gothic" w:hAnsi="Palatino Linotype" w:cs="Segoe UI"/>
          <w:i/>
          <w:sz w:val="22"/>
          <w:szCs w:val="22"/>
          <w:lang w:eastAsia="es-MX"/>
        </w:rPr>
      </w:pPr>
      <w:r>
        <w:rPr>
          <w:rFonts w:ascii="Palatino Linotype" w:eastAsia="MS Gothic" w:hAnsi="Palatino Linotype" w:cs="Segoe UI"/>
          <w:i/>
          <w:sz w:val="22"/>
          <w:szCs w:val="22"/>
          <w:lang w:eastAsia="es-MX"/>
        </w:rPr>
        <w:t>La falta de respuesta a una solicitud de acceso a la información…(Sic)</w:t>
      </w:r>
    </w:p>
    <w:p w:rsidR="00F04E68" w:rsidRPr="004878A9" w:rsidRDefault="00F04E68" w:rsidP="00F04E68">
      <w:pPr>
        <w:spacing w:before="240" w:after="240" w:line="360" w:lineRule="auto"/>
        <w:contextualSpacing/>
        <w:jc w:val="both"/>
        <w:rPr>
          <w:rFonts w:ascii="Palatino Linotype" w:hAnsi="Palatino Linotype" w:cs="Arial"/>
          <w:sz w:val="24"/>
          <w:szCs w:val="24"/>
          <w:lang w:val="es-ES"/>
        </w:rPr>
      </w:pPr>
      <w:r w:rsidRPr="004878A9">
        <w:rPr>
          <w:rFonts w:ascii="Palatino Linotype" w:hAnsi="Palatino Linotype" w:cs="Arial"/>
          <w:b/>
          <w:sz w:val="24"/>
          <w:szCs w:val="24"/>
        </w:rPr>
        <w:t xml:space="preserve">Tercero. Materia de la revisión. </w:t>
      </w:r>
      <w:r w:rsidRPr="004878A9">
        <w:rPr>
          <w:rFonts w:ascii="Palatino Linotype" w:hAnsi="Palatino Linotype" w:cs="Arial"/>
          <w:sz w:val="24"/>
          <w:szCs w:val="24"/>
        </w:rPr>
        <w:t xml:space="preserve">Este Órgano Garante procede del análisis de </w:t>
      </w:r>
      <w:r w:rsidR="00D62312">
        <w:rPr>
          <w:rFonts w:ascii="Palatino Linotype" w:hAnsi="Palatino Linotype" w:cs="Arial"/>
          <w:sz w:val="24"/>
          <w:szCs w:val="24"/>
        </w:rPr>
        <w:t>los agravios hechos valer por la</w:t>
      </w:r>
      <w:r w:rsidRPr="004878A9">
        <w:rPr>
          <w:rFonts w:ascii="Palatino Linotype" w:hAnsi="Palatino Linotype" w:cs="Arial"/>
          <w:sz w:val="24"/>
          <w:szCs w:val="24"/>
        </w:rPr>
        <w:t xml:space="preserve"> </w:t>
      </w:r>
      <w:r w:rsidRPr="004878A9">
        <w:rPr>
          <w:rFonts w:ascii="Palatino Linotype" w:hAnsi="Palatino Linotype" w:cs="Arial"/>
          <w:b/>
          <w:sz w:val="24"/>
          <w:szCs w:val="24"/>
        </w:rPr>
        <w:t>RECURRENT</w:t>
      </w:r>
      <w:r w:rsidRPr="004878A9">
        <w:rPr>
          <w:rFonts w:ascii="Palatino Linotype" w:hAnsi="Palatino Linotype" w:cs="Arial"/>
          <w:sz w:val="24"/>
          <w:szCs w:val="24"/>
        </w:rPr>
        <w:t xml:space="preserve">E, a fin de determinar si se violenta en perjuicio de ésta, el derecho de acceso a la información previsto en la Constitución Política de los Estados Unidos Mexicanos y en la Constitución Política del Estado Libre y Soberano de México. </w:t>
      </w:r>
    </w:p>
    <w:p w:rsidR="00F04E68" w:rsidRDefault="00F04E68" w:rsidP="00F04E68">
      <w:pPr>
        <w:spacing w:before="240" w:after="240" w:line="360" w:lineRule="auto"/>
        <w:contextualSpacing/>
        <w:jc w:val="both"/>
        <w:rPr>
          <w:rFonts w:ascii="Palatino Linotype" w:hAnsi="Palatino Linotype" w:cs="Arial"/>
          <w:b/>
        </w:rPr>
      </w:pP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b/>
          <w:sz w:val="24"/>
          <w:szCs w:val="24"/>
        </w:rPr>
        <w:t xml:space="preserve">Cuarto. Estudio del asunto. </w:t>
      </w:r>
      <w:r w:rsidRPr="004878A9">
        <w:rPr>
          <w:rFonts w:ascii="Palatino Linotype" w:hAnsi="Palatino Linotype" w:cs="Arial"/>
          <w:sz w:val="24"/>
          <w:szCs w:val="24"/>
        </w:rPr>
        <w:t>Es necesario precisar que, del análisis realizado</w:t>
      </w:r>
      <w:r w:rsidR="00D62312">
        <w:rPr>
          <w:rFonts w:ascii="Palatino Linotype" w:hAnsi="Palatino Linotype" w:cs="Arial"/>
          <w:sz w:val="24"/>
          <w:szCs w:val="24"/>
        </w:rPr>
        <w:t xml:space="preserve"> a la solicitud formulada por la</w:t>
      </w:r>
      <w:r w:rsidRPr="004878A9">
        <w:rPr>
          <w:rFonts w:ascii="Palatino Linotype" w:hAnsi="Palatino Linotype" w:cs="Arial"/>
          <w:b/>
          <w:sz w:val="24"/>
          <w:szCs w:val="24"/>
        </w:rPr>
        <w:t xml:space="preserve"> RECURRENTE, </w:t>
      </w:r>
      <w:r w:rsidRPr="004878A9">
        <w:rPr>
          <w:rFonts w:ascii="Palatino Linotype" w:hAnsi="Palatino Linotype" w:cs="Arial"/>
          <w:sz w:val="24"/>
          <w:szCs w:val="24"/>
        </w:rPr>
        <w:t>se advierte que requirió del Ayuntamiento de San Felipe del Progreso, le proporcionara lo siguiente:</w:t>
      </w:r>
    </w:p>
    <w:p w:rsidR="004878A9" w:rsidRPr="004878A9" w:rsidRDefault="004878A9" w:rsidP="004878A9">
      <w:pPr>
        <w:pStyle w:val="Prrafodelista"/>
        <w:numPr>
          <w:ilvl w:val="0"/>
          <w:numId w:val="18"/>
        </w:numPr>
        <w:spacing w:before="240" w:after="240" w:line="360" w:lineRule="auto"/>
        <w:jc w:val="both"/>
        <w:rPr>
          <w:rFonts w:ascii="Palatino Linotype" w:hAnsi="Palatino Linotype" w:cs="Arial"/>
          <w:sz w:val="24"/>
        </w:rPr>
      </w:pPr>
      <w:r w:rsidRPr="004878A9">
        <w:rPr>
          <w:rFonts w:ascii="Palatino Linotype" w:hAnsi="Palatino Linotype" w:cs="Arial"/>
          <w:sz w:val="24"/>
        </w:rPr>
        <w:lastRenderedPageBreak/>
        <w:t>Solicito el expediente técnico de la Obra Ampliación del Sistema de Agua Potable en la comunidad de Fresno Nichi, Municipio de San Felipe del Progreso, llevada a cabo en el periodo 2020. Así como los documentos que comprueben el monto total del presupuesto ejercido, desglosando los gastos que se ejecutaron en dicho proyecto.</w:t>
      </w: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Hecho lo ante</w:t>
      </w:r>
      <w:r w:rsidR="004878A9" w:rsidRPr="004878A9">
        <w:rPr>
          <w:rFonts w:ascii="Palatino Linotype" w:hAnsi="Palatino Linotype" w:cs="Arial"/>
          <w:sz w:val="24"/>
          <w:szCs w:val="24"/>
        </w:rPr>
        <w:t>rior, se procede al análisis de los</w:t>
      </w:r>
      <w:r w:rsidRPr="004878A9">
        <w:rPr>
          <w:rFonts w:ascii="Palatino Linotype" w:hAnsi="Palatino Linotype" w:cs="Arial"/>
          <w:sz w:val="24"/>
          <w:szCs w:val="24"/>
        </w:rPr>
        <w:t xml:space="preserve"> presente</w:t>
      </w:r>
      <w:r w:rsidR="004878A9" w:rsidRPr="004878A9">
        <w:rPr>
          <w:rFonts w:ascii="Palatino Linotype" w:hAnsi="Palatino Linotype" w:cs="Arial"/>
          <w:sz w:val="24"/>
          <w:szCs w:val="24"/>
        </w:rPr>
        <w:t>s</w:t>
      </w:r>
      <w:r w:rsidRPr="004878A9">
        <w:rPr>
          <w:rFonts w:ascii="Palatino Linotype" w:hAnsi="Palatino Linotype" w:cs="Arial"/>
          <w:sz w:val="24"/>
          <w:szCs w:val="24"/>
        </w:rPr>
        <w:t xml:space="preserve"> recurso</w:t>
      </w:r>
      <w:r w:rsidR="004878A9" w:rsidRPr="004878A9">
        <w:rPr>
          <w:rFonts w:ascii="Palatino Linotype" w:hAnsi="Palatino Linotype" w:cs="Arial"/>
          <w:sz w:val="24"/>
          <w:szCs w:val="24"/>
        </w:rPr>
        <w:t>s</w:t>
      </w:r>
      <w:r w:rsidRPr="004878A9">
        <w:rPr>
          <w:rFonts w:ascii="Palatino Linotype" w:hAnsi="Palatino Linotype" w:cs="Arial"/>
          <w:sz w:val="24"/>
          <w:szCs w:val="24"/>
        </w:rPr>
        <w:t>, así como al contenido íntegro de</w:t>
      </w:r>
      <w:r w:rsidR="004878A9" w:rsidRPr="004878A9">
        <w:rPr>
          <w:rFonts w:ascii="Palatino Linotype" w:hAnsi="Palatino Linotype" w:cs="Arial"/>
          <w:sz w:val="24"/>
          <w:szCs w:val="24"/>
        </w:rPr>
        <w:t xml:space="preserve"> las actuaciones que obran en los</w:t>
      </w:r>
      <w:r w:rsidRPr="004878A9">
        <w:rPr>
          <w:rFonts w:ascii="Palatino Linotype" w:hAnsi="Palatino Linotype" w:cs="Arial"/>
          <w:sz w:val="24"/>
          <w:szCs w:val="24"/>
        </w:rPr>
        <w:t xml:space="preserve"> expediente</w:t>
      </w:r>
      <w:r w:rsidR="004878A9" w:rsidRPr="004878A9">
        <w:rPr>
          <w:rFonts w:ascii="Palatino Linotype" w:hAnsi="Palatino Linotype" w:cs="Arial"/>
          <w:sz w:val="24"/>
          <w:szCs w:val="24"/>
        </w:rPr>
        <w:t>s</w:t>
      </w:r>
      <w:r w:rsidRPr="004878A9">
        <w:rPr>
          <w:rFonts w:ascii="Palatino Linotype" w:hAnsi="Palatino Linotype" w:cs="Arial"/>
          <w:sz w:val="24"/>
          <w:szCs w:val="24"/>
        </w:rPr>
        <w:t xml:space="preserve"> electrónico</w:t>
      </w:r>
      <w:r w:rsidR="004878A9" w:rsidRPr="004878A9">
        <w:rPr>
          <w:rFonts w:ascii="Palatino Linotype" w:hAnsi="Palatino Linotype" w:cs="Arial"/>
          <w:sz w:val="24"/>
          <w:szCs w:val="24"/>
        </w:rPr>
        <w:t>s</w:t>
      </w:r>
      <w:r w:rsidRPr="004878A9">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04E68" w:rsidRPr="004878A9" w:rsidRDefault="00F04E68" w:rsidP="00F04E68">
      <w:pPr>
        <w:tabs>
          <w:tab w:val="left" w:pos="709"/>
        </w:tabs>
        <w:spacing w:line="360" w:lineRule="auto"/>
        <w:jc w:val="both"/>
        <w:rPr>
          <w:rFonts w:ascii="Palatino Linotype" w:hAnsi="Palatino Linotype"/>
          <w:sz w:val="24"/>
          <w:szCs w:val="24"/>
        </w:rPr>
      </w:pPr>
      <w:r w:rsidRPr="004878A9">
        <w:rPr>
          <w:rFonts w:ascii="Palatino Linotype" w:hAnsi="Palatino Linotype" w:cs="Arial"/>
          <w:sz w:val="24"/>
          <w:szCs w:val="24"/>
        </w:rPr>
        <w:t xml:space="preserve">En primer lugar, es </w:t>
      </w:r>
      <w:r w:rsidRPr="004878A9">
        <w:rPr>
          <w:rFonts w:ascii="Palatino Linotype" w:hAnsi="Palatino Linotype"/>
          <w:sz w:val="24"/>
          <w:szCs w:val="24"/>
        </w:rPr>
        <w:t xml:space="preserve">menester mencionar que </w:t>
      </w:r>
      <w:r w:rsidRPr="004878A9">
        <w:rPr>
          <w:rFonts w:ascii="Palatino Linotype" w:hAnsi="Palatino Linotype" w:cs="Arial"/>
          <w:sz w:val="24"/>
          <w:szCs w:val="24"/>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04E68" w:rsidRDefault="00F04E68" w:rsidP="00F04E68">
      <w:pPr>
        <w:tabs>
          <w:tab w:val="left" w:pos="709"/>
        </w:tabs>
        <w:ind w:left="851" w:right="850"/>
        <w:jc w:val="both"/>
        <w:rPr>
          <w:rFonts w:ascii="Palatino Linotype" w:hAnsi="Palatino Linotype" w:cs="Arial"/>
        </w:rPr>
      </w:pPr>
    </w:p>
    <w:p w:rsidR="00F04E68" w:rsidRDefault="00F04E68" w:rsidP="00F04E6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F04E68" w:rsidRDefault="00F04E68" w:rsidP="00F04E68">
      <w:pPr>
        <w:tabs>
          <w:tab w:val="left" w:pos="709"/>
        </w:tabs>
        <w:ind w:left="851" w:right="851"/>
        <w:jc w:val="both"/>
        <w:rPr>
          <w:rFonts w:ascii="Palatino Linotype" w:hAnsi="Palatino Linotype"/>
          <w:b/>
          <w:i/>
          <w:sz w:val="22"/>
          <w:szCs w:val="22"/>
        </w:rPr>
      </w:pPr>
      <w:r>
        <w:rPr>
          <w:rFonts w:ascii="Palatino Linotype" w:hAnsi="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F04E68" w:rsidRDefault="00F04E68" w:rsidP="00F04E68">
      <w:pPr>
        <w:tabs>
          <w:tab w:val="left" w:pos="709"/>
        </w:tabs>
        <w:ind w:left="851" w:right="851"/>
        <w:jc w:val="both"/>
        <w:rPr>
          <w:rFonts w:ascii="Palatino Linotype" w:hAnsi="Palatino Linotype"/>
          <w:i/>
          <w:sz w:val="22"/>
          <w:szCs w:val="22"/>
        </w:rPr>
      </w:pPr>
      <w:r>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F04E68" w:rsidRDefault="00F04E68" w:rsidP="00F04E68">
      <w:pPr>
        <w:tabs>
          <w:tab w:val="left" w:pos="709"/>
        </w:tabs>
        <w:ind w:left="851" w:right="851"/>
        <w:jc w:val="both"/>
        <w:rPr>
          <w:rFonts w:ascii="Palatino Linotype" w:hAnsi="Palatino Linotype" w:cs="Arial"/>
          <w:i/>
          <w:sz w:val="22"/>
          <w:szCs w:val="22"/>
        </w:rPr>
      </w:pPr>
      <w:r>
        <w:rPr>
          <w:rFonts w:ascii="Palatino Linotype" w:hAnsi="Palatino Linotype" w:cs="Arial"/>
          <w:i/>
          <w:sz w:val="22"/>
          <w:szCs w:val="22"/>
        </w:rPr>
        <w:t>[…]</w:t>
      </w:r>
    </w:p>
    <w:p w:rsidR="00F04E68" w:rsidRDefault="00F04E68" w:rsidP="00F04E68">
      <w:pPr>
        <w:ind w:left="851" w:right="851"/>
        <w:jc w:val="both"/>
        <w:rPr>
          <w:rFonts w:ascii="Palatino Linotype" w:hAnsi="Palatino Linotype" w:cs="Arial"/>
          <w:i/>
          <w:sz w:val="22"/>
          <w:szCs w:val="22"/>
        </w:rPr>
      </w:pPr>
      <w:r>
        <w:rPr>
          <w:rFonts w:ascii="Palatino Linotype" w:hAnsi="Palatino Linotype" w:cs="Arial"/>
          <w:b/>
          <w:i/>
          <w:sz w:val="22"/>
          <w:szCs w:val="22"/>
        </w:rPr>
        <w:t>“Artículo 6o.</w:t>
      </w:r>
    </w:p>
    <w:p w:rsidR="00F04E68" w:rsidRDefault="00F04E68" w:rsidP="00F04E68">
      <w:pPr>
        <w:ind w:left="851" w:right="851"/>
        <w:jc w:val="both"/>
        <w:rPr>
          <w:rFonts w:ascii="Palatino Linotype" w:hAnsi="Palatino Linotype" w:cs="Arial"/>
          <w:i/>
          <w:sz w:val="22"/>
          <w:szCs w:val="22"/>
        </w:rPr>
      </w:pPr>
      <w:r>
        <w:rPr>
          <w:rFonts w:ascii="Palatino Linotype" w:hAnsi="Palatino Linotype" w:cs="Arial"/>
          <w:i/>
          <w:sz w:val="22"/>
          <w:szCs w:val="22"/>
        </w:rPr>
        <w:t>[...]</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b/>
          <w:bCs/>
          <w:i/>
          <w:sz w:val="22"/>
          <w:szCs w:val="22"/>
          <w:lang w:val="es-ES_tradnl" w:eastAsia="es-MX"/>
        </w:rPr>
        <w:t>A. </w:t>
      </w:r>
      <w:r>
        <w:rPr>
          <w:rFonts w:ascii="Palatino Linotype" w:hAnsi="Palatino Linotype"/>
          <w:b/>
          <w:i/>
          <w:sz w:val="22"/>
          <w:szCs w:val="22"/>
        </w:rPr>
        <w:t xml:space="preserve">Para el ejercicio del derecho de acceso a la información, la Federación y </w:t>
      </w:r>
      <w:r>
        <w:rPr>
          <w:rFonts w:ascii="Palatino Linotype" w:hAnsi="Palatino Linotype"/>
          <w:b/>
          <w:i/>
          <w:sz w:val="22"/>
          <w:szCs w:val="22"/>
          <w:u w:val="single"/>
        </w:rPr>
        <w:t>las entidades federativas</w:t>
      </w:r>
      <w:r>
        <w:rPr>
          <w:rFonts w:ascii="Palatino Linotype" w:hAnsi="Palatino Linotype"/>
          <w:b/>
          <w:i/>
          <w:sz w:val="22"/>
          <w:szCs w:val="22"/>
        </w:rPr>
        <w:t>,</w:t>
      </w:r>
      <w:r>
        <w:rPr>
          <w:rFonts w:ascii="Palatino Linotype" w:hAnsi="Palatino Linotype"/>
          <w:i/>
          <w:sz w:val="22"/>
          <w:szCs w:val="22"/>
        </w:rPr>
        <w:t xml:space="preserve"> en el ámbito de sus respectivas competencias, se regirán por los siguientes principios y bases:</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 </w:t>
      </w:r>
    </w:p>
    <w:p w:rsidR="00F04E68" w:rsidRDefault="00F04E68" w:rsidP="00F04E68">
      <w:pPr>
        <w:ind w:left="851" w:right="851"/>
        <w:jc w:val="both"/>
        <w:rPr>
          <w:rFonts w:ascii="Palatino Linotype" w:hAnsi="Palatino Linotype" w:cs="Courier New"/>
          <w:i/>
          <w:sz w:val="22"/>
          <w:szCs w:val="22"/>
          <w:lang w:eastAsia="es-MX"/>
        </w:rPr>
      </w:pPr>
      <w:r>
        <w:rPr>
          <w:rFonts w:ascii="Palatino Linotype" w:hAnsi="Palatino Linotype" w:cs="Arial"/>
          <w:b/>
          <w:bCs/>
          <w:i/>
          <w:sz w:val="22"/>
          <w:szCs w:val="22"/>
          <w:lang w:eastAsia="es-MX"/>
        </w:rPr>
        <w:t xml:space="preserve">I. </w:t>
      </w:r>
      <w:r>
        <w:rPr>
          <w:rFonts w:ascii="Palatino Linotype" w:hAnsi="Palatino Linotype" w:cs="Arial"/>
          <w:b/>
          <w:i/>
          <w:sz w:val="22"/>
          <w:szCs w:val="22"/>
          <w:u w:val="single"/>
          <w:lang w:eastAsia="es-MX"/>
        </w:rPr>
        <w:t>Toda la información en posesión de cualquier autoridad, entidad, órgano y organismo de los Poderes</w:t>
      </w:r>
      <w:r>
        <w:rPr>
          <w:rFonts w:ascii="Palatino Linotype" w:hAnsi="Palatino Linotype" w:cs="Arial"/>
          <w:i/>
          <w:sz w:val="22"/>
          <w:szCs w:val="22"/>
          <w:lang w:eastAsia="es-MX"/>
        </w:rPr>
        <w:t xml:space="preserve"> Ejecutivo, Legislativo </w:t>
      </w:r>
      <w:r>
        <w:rPr>
          <w:rFonts w:ascii="Palatino Linotype" w:hAnsi="Palatino Linotype" w:cs="Arial"/>
          <w:b/>
          <w:i/>
          <w:sz w:val="22"/>
          <w:szCs w:val="22"/>
          <w:u w:val="single"/>
          <w:lang w:eastAsia="es-MX"/>
        </w:rPr>
        <w:t>y Judicial</w:t>
      </w:r>
      <w:r>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hAnsi="Palatino Linotype" w:cs="Arial"/>
          <w:b/>
          <w:i/>
          <w:sz w:val="22"/>
          <w:szCs w:val="22"/>
          <w:lang w:eastAsia="es-MX"/>
        </w:rPr>
        <w:t>es pública y sólo podrá ser reservada temporalmente por razones de interés público y seguridad nacional,</w:t>
      </w:r>
      <w:r>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 </w:t>
      </w:r>
    </w:p>
    <w:p w:rsidR="00F04E68" w:rsidRDefault="00F04E68" w:rsidP="00F04E68">
      <w:pPr>
        <w:ind w:left="851" w:right="851"/>
        <w:jc w:val="both"/>
        <w:rPr>
          <w:rFonts w:ascii="Palatino Linotype" w:hAnsi="Palatino Linotype" w:cs="Arial"/>
          <w:b/>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 </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Pr>
          <w:rFonts w:ascii="Palatino Linotype" w:hAnsi="Palatino Linotype" w:cs="Arial"/>
          <w:i/>
          <w:sz w:val="22"/>
          <w:szCs w:val="22"/>
          <w:lang w:eastAsia="es-MX"/>
        </w:rPr>
        <w:t xml:space="preserve"> a sus datos personales o a la rectificación de éstos.</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 </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IV. </w:t>
      </w:r>
      <w:r>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F04E68" w:rsidRDefault="00F04E68" w:rsidP="00F04E68">
      <w:pPr>
        <w:ind w:left="851" w:right="851"/>
        <w:jc w:val="both"/>
        <w:rPr>
          <w:rFonts w:ascii="Palatino Linotype" w:hAnsi="Palatino Linotype" w:cs="Courier New"/>
          <w:i/>
          <w:sz w:val="22"/>
          <w:szCs w:val="22"/>
          <w:lang w:eastAsia="es-MX"/>
        </w:rPr>
      </w:pP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 </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F04E68" w:rsidRDefault="00F04E68" w:rsidP="00F04E68">
      <w:pPr>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 </w:t>
      </w:r>
    </w:p>
    <w:p w:rsidR="00F04E68" w:rsidRDefault="00F04E68" w:rsidP="00F04E68">
      <w:pPr>
        <w:ind w:left="851" w:right="851"/>
        <w:jc w:val="both"/>
        <w:rPr>
          <w:rFonts w:ascii="Palatino Linotype" w:hAnsi="Palatino Linotype"/>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i/>
          <w:sz w:val="22"/>
          <w:szCs w:val="22"/>
        </w:rPr>
        <w:t xml:space="preserve"> (Sic)</w:t>
      </w:r>
    </w:p>
    <w:p w:rsidR="00F04E68" w:rsidRDefault="00F04E68" w:rsidP="00F04E68">
      <w:pPr>
        <w:ind w:left="851" w:right="851"/>
        <w:jc w:val="both"/>
        <w:rPr>
          <w:rFonts w:ascii="Palatino Linotype" w:hAnsi="Palatino Linotype" w:cs="Arial"/>
          <w:i/>
          <w:sz w:val="22"/>
          <w:szCs w:val="22"/>
          <w:lang w:eastAsia="es-MX"/>
        </w:rPr>
      </w:pPr>
    </w:p>
    <w:p w:rsidR="00F04E68" w:rsidRPr="004878A9" w:rsidRDefault="00F04E68" w:rsidP="00F04E68">
      <w:pPr>
        <w:tabs>
          <w:tab w:val="left" w:pos="709"/>
        </w:tabs>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En ese orden de ideas, la Ley de Transparencia y Acceso a la Información Pública del Estado de México y Municipios, prevé en su artículo 23, lo siguiente:</w:t>
      </w:r>
    </w:p>
    <w:p w:rsidR="00F04E68" w:rsidRDefault="00F04E68" w:rsidP="00F04E68">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F04E68" w:rsidRDefault="00F04E68" w:rsidP="00F04E68">
      <w:pPr>
        <w:ind w:left="851" w:right="902"/>
        <w:jc w:val="both"/>
        <w:rPr>
          <w:rFonts w:ascii="Palatino Linotype" w:hAnsi="Palatino Linotype" w:cs="Arial"/>
          <w:b/>
          <w:i/>
          <w:sz w:val="22"/>
          <w:szCs w:val="22"/>
        </w:rPr>
      </w:pPr>
      <w:r>
        <w:rPr>
          <w:rFonts w:ascii="Palatino Linotype" w:hAnsi="Palatino Linotype" w:cs="Arial"/>
          <w:i/>
          <w:sz w:val="22"/>
          <w:szCs w:val="22"/>
        </w:rPr>
        <w:lastRenderedPageBreak/>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F04E68" w:rsidRDefault="00F04E68" w:rsidP="00F04E68">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F04E68" w:rsidRDefault="00F04E68" w:rsidP="00F04E68">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F04E68" w:rsidRDefault="00F04E68" w:rsidP="00F04E68">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F04E68" w:rsidRDefault="00F04E68" w:rsidP="00F04E68">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F04E68" w:rsidRDefault="00F04E68" w:rsidP="00F04E68">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F04E68" w:rsidRDefault="00F04E68" w:rsidP="00F04E68">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F04E68" w:rsidRDefault="00F04E68" w:rsidP="00F04E68">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F04E68" w:rsidRDefault="00F04E68" w:rsidP="00F04E68">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F04E68" w:rsidRDefault="00F04E68" w:rsidP="00F04E68">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F04E68" w:rsidRDefault="00F04E68" w:rsidP="00F04E68">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F04E68" w:rsidRDefault="00F04E68" w:rsidP="00F04E68">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F04E68" w:rsidRDefault="00F04E68" w:rsidP="00F04E68">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F04E68" w:rsidRDefault="00F04E68" w:rsidP="00F04E68">
      <w:pPr>
        <w:ind w:left="851" w:right="902"/>
        <w:jc w:val="both"/>
        <w:rPr>
          <w:rFonts w:ascii="Palatino Linotype" w:hAnsi="Palatino Linotype" w:cs="Arial"/>
          <w:sz w:val="22"/>
          <w:szCs w:val="22"/>
        </w:rPr>
      </w:pP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04E68" w:rsidRPr="004878A9" w:rsidRDefault="00F04E68" w:rsidP="00F04E68">
      <w:pPr>
        <w:spacing w:before="100" w:beforeAutospacing="1" w:after="100" w:afterAutospacing="1" w:line="360" w:lineRule="auto"/>
        <w:jc w:val="both"/>
        <w:rPr>
          <w:rFonts w:ascii="Palatino Linotype" w:eastAsia="Arial Unicode MS" w:hAnsi="Palatino Linotype" w:cs="Arial"/>
          <w:sz w:val="24"/>
          <w:szCs w:val="24"/>
        </w:rPr>
      </w:pPr>
      <w:r w:rsidRPr="004878A9">
        <w:rPr>
          <w:rFonts w:ascii="Palatino Linotype" w:eastAsia="Calibri" w:hAnsi="Palatino Linotype"/>
          <w:sz w:val="24"/>
          <w:szCs w:val="24"/>
          <w:lang w:eastAsia="en-US"/>
        </w:rPr>
        <w:lastRenderedPageBreak/>
        <w:t xml:space="preserve">En esa tesitura, </w:t>
      </w:r>
      <w:r w:rsidRPr="004878A9">
        <w:rPr>
          <w:rFonts w:ascii="Palatino Linotype" w:eastAsia="Arial Unicode MS" w:hAnsi="Palatino Linotype" w:cs="Arial"/>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04E68" w:rsidRPr="004878A9" w:rsidRDefault="00F04E68" w:rsidP="00F04E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4878A9">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04E68" w:rsidRPr="004878A9" w:rsidRDefault="00F04E68" w:rsidP="00F04E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4878A9">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04E68" w:rsidRPr="004878A9" w:rsidRDefault="00F04E68" w:rsidP="00F04E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4878A9">
        <w:rPr>
          <w:rFonts w:ascii="Palatino Linotype" w:eastAsia="Arial Unicode MS" w:hAnsi="Palatino Linotype" w:cs="Arial"/>
          <w:sz w:val="24"/>
          <w:szCs w:val="24"/>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04E68" w:rsidRDefault="00F04E68" w:rsidP="00F04E68">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F04E68" w:rsidRDefault="00F04E68" w:rsidP="00F04E68">
      <w:pPr>
        <w:ind w:left="851" w:right="902"/>
        <w:jc w:val="both"/>
        <w:rPr>
          <w:rFonts w:ascii="Palatino Linotype" w:hAnsi="Palatino Linotype"/>
          <w:i/>
          <w:sz w:val="22"/>
        </w:rPr>
      </w:pPr>
      <w:r>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 xml:space="preserve">En mérito de lo expuesto, es claro que en este caso en particular el </w:t>
      </w:r>
      <w:r w:rsidRPr="004878A9">
        <w:rPr>
          <w:rFonts w:ascii="Palatino Linotype" w:hAnsi="Palatino Linotype"/>
          <w:b/>
          <w:sz w:val="24"/>
          <w:szCs w:val="24"/>
        </w:rPr>
        <w:t>SUJETO OBLIGADO</w:t>
      </w:r>
      <w:r w:rsidRPr="004878A9">
        <w:rPr>
          <w:rFonts w:ascii="Palatino Linotype" w:hAnsi="Palatino Linotype"/>
          <w:sz w:val="24"/>
          <w:szCs w:val="24"/>
        </w:rPr>
        <w:t xml:space="preserve"> incumplió la normativa en la materia, puesto que no dio trámite ni </w:t>
      </w:r>
      <w:r w:rsidRPr="004878A9">
        <w:rPr>
          <w:rFonts w:ascii="Palatino Linotype" w:hAnsi="Palatino Linotype"/>
          <w:sz w:val="24"/>
          <w:szCs w:val="24"/>
        </w:rPr>
        <w:lastRenderedPageBreak/>
        <w:t>respuesta a la solicitud de acceso a la información, limitando el derecho de acceso a la información, accionado por la particular.</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878A9">
        <w:rPr>
          <w:rFonts w:ascii="Palatino Linotype" w:hAnsi="Palatino Linotype"/>
          <w:b/>
          <w:sz w:val="24"/>
          <w:szCs w:val="24"/>
        </w:rPr>
        <w:t>SUJETO OBLIGADO</w:t>
      </w:r>
      <w:r w:rsidRPr="004878A9">
        <w:rPr>
          <w:rFonts w:ascii="Palatino Linotype" w:hAnsi="Palatino Linotype"/>
          <w:sz w:val="24"/>
          <w:szCs w:val="24"/>
        </w:rPr>
        <w:t xml:space="preserve"> dé tramité y respuesta a la solicitud de la particular</w:t>
      </w:r>
    </w:p>
    <w:p w:rsidR="00F04E68" w:rsidRPr="004878A9" w:rsidRDefault="00F04E68" w:rsidP="00F04E68">
      <w:pPr>
        <w:spacing w:before="100" w:beforeAutospacing="1" w:after="100" w:afterAutospacing="1" w:line="360" w:lineRule="auto"/>
        <w:jc w:val="both"/>
        <w:rPr>
          <w:rFonts w:ascii="Palatino Linotype" w:eastAsia="Calibri" w:hAnsi="Palatino Linotype"/>
          <w:sz w:val="24"/>
          <w:szCs w:val="24"/>
          <w:lang w:eastAsia="en-US"/>
        </w:rPr>
      </w:pPr>
      <w:r w:rsidRPr="004878A9">
        <w:rPr>
          <w:rFonts w:ascii="Palatino Linotype" w:eastAsia="Calibri" w:hAnsi="Palatino Linotype"/>
          <w:sz w:val="24"/>
          <w:szCs w:val="24"/>
          <w:lang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4878A9">
        <w:rPr>
          <w:rFonts w:ascii="Palatino Linotype" w:eastAsia="Calibri" w:hAnsi="Palatino Linotype"/>
          <w:b/>
          <w:sz w:val="24"/>
          <w:szCs w:val="24"/>
          <w:lang w:eastAsia="en-US"/>
        </w:rPr>
        <w:t xml:space="preserve"> SUJETO OBLIGADO</w:t>
      </w:r>
      <w:r w:rsidRPr="004878A9">
        <w:rPr>
          <w:rFonts w:ascii="Palatino Linotype" w:eastAsia="Calibri" w:hAnsi="Palatino Linotype"/>
          <w:sz w:val="24"/>
          <w:szCs w:val="24"/>
          <w:lang w:eastAsia="en-US"/>
        </w:rPr>
        <w:t>; por lo que, en caso de no atender de manera positiva</w:t>
      </w:r>
      <w:r w:rsidRPr="0049366D">
        <w:rPr>
          <w:rStyle w:val="Refdenotaalpie"/>
          <w:rFonts w:eastAsia="Calibri"/>
        </w:rPr>
        <w:footnoteReference w:id="1"/>
      </w:r>
      <w:r w:rsidRPr="004878A9">
        <w:rPr>
          <w:rFonts w:ascii="Palatino Linotype" w:eastAsia="Calibri" w:hAnsi="Palatino Linotype"/>
          <w:sz w:val="24"/>
          <w:szCs w:val="24"/>
          <w:lang w:eastAsia="en-US"/>
        </w:rPr>
        <w:t>, el requerimiento de información deberá manifestarse al respecto.</w:t>
      </w: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eastAsia="Calibri" w:hAnsi="Palatino Linotype"/>
          <w:sz w:val="24"/>
          <w:szCs w:val="24"/>
          <w:lang w:eastAsia="en-US"/>
        </w:rPr>
        <w:t>Ahora bien, en atención al sentido en que se resuelve el presente medio de impugnación, este Instituto no omite señalar que, s</w:t>
      </w:r>
      <w:r w:rsidRPr="004878A9">
        <w:rPr>
          <w:rFonts w:ascii="Palatino Linotype" w:hAnsi="Palatino Linotype" w:cs="Arial"/>
          <w:sz w:val="24"/>
          <w:szCs w:val="24"/>
        </w:rPr>
        <w:t>i el</w:t>
      </w:r>
      <w:r w:rsidRPr="004878A9">
        <w:rPr>
          <w:rFonts w:ascii="Palatino Linotype" w:hAnsi="Palatino Linotype" w:cs="Arial"/>
          <w:b/>
          <w:sz w:val="24"/>
          <w:szCs w:val="24"/>
        </w:rPr>
        <w:t xml:space="preserve"> SUJETO OBLIGADO</w:t>
      </w:r>
      <w:r w:rsidRPr="004878A9">
        <w:rPr>
          <w:rFonts w:ascii="Palatino Linotype" w:hAnsi="Palatino Linotype" w:cs="Arial"/>
          <w:sz w:val="24"/>
          <w:szCs w:val="24"/>
        </w:rPr>
        <w:t xml:space="preserve"> advierte que dentro de la información solicitada se contienen datos personales que sean </w:t>
      </w:r>
      <w:r w:rsidRPr="004878A9">
        <w:rPr>
          <w:rFonts w:ascii="Palatino Linotype" w:hAnsi="Palatino Linotype" w:cs="Arial"/>
          <w:sz w:val="24"/>
          <w:szCs w:val="24"/>
        </w:rPr>
        <w:lastRenderedPageBreak/>
        <w:t xml:space="preserve">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878A9">
        <w:rPr>
          <w:rFonts w:ascii="Palatino Linotype" w:hAnsi="Palatino Linotype" w:cs="Arial"/>
          <w:sz w:val="24"/>
          <w:szCs w:val="24"/>
          <w:lang w:val="es-ES_tradnl"/>
        </w:rPr>
        <w:t>en materia de Clasificación y Desclasificación de la Información, así como para la elaboración de Versiones Públicas.</w:t>
      </w:r>
    </w:p>
    <w:p w:rsidR="00F04E68" w:rsidRPr="004878A9" w:rsidRDefault="00F04E68" w:rsidP="00F04E68">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4878A9">
        <w:rPr>
          <w:rFonts w:ascii="Palatino Linotype" w:hAnsi="Palatino Linotype" w:cs="Arial"/>
          <w:sz w:val="24"/>
          <w:szCs w:val="24"/>
        </w:rPr>
        <w:t xml:space="preserve">En ese sentido, es de precisar que </w:t>
      </w:r>
      <w:r w:rsidRPr="004878A9">
        <w:rPr>
          <w:rFonts w:ascii="Palatino Linotype" w:eastAsia="Calibri" w:hAnsi="Palatino Linotype" w:cs="Bookman Old Style,Bold"/>
          <w:bCs/>
          <w:sz w:val="24"/>
          <w:szCs w:val="24"/>
          <w:lang w:eastAsia="en-US"/>
        </w:rPr>
        <w:t xml:space="preserve">la clasificación de la información no se da por el simple mandato de la Ley, sino que </w:t>
      </w:r>
      <w:r w:rsidRPr="004878A9">
        <w:rPr>
          <w:rFonts w:ascii="Palatino Linotype" w:hAnsi="Palatino Linotype"/>
          <w:sz w:val="24"/>
          <w:szCs w:val="24"/>
        </w:rPr>
        <w:t>es necesario que el</w:t>
      </w:r>
      <w:r w:rsidRPr="004878A9">
        <w:rPr>
          <w:rFonts w:ascii="Palatino Linotype" w:hAnsi="Palatino Linotype"/>
          <w:b/>
          <w:sz w:val="24"/>
          <w:szCs w:val="24"/>
        </w:rPr>
        <w:t xml:space="preserve"> SUJETO OBLIGADO </w:t>
      </w:r>
      <w:r w:rsidRPr="004878A9">
        <w:rPr>
          <w:rFonts w:ascii="Palatino Linotype" w:hAnsi="Palatino Linotype"/>
          <w:sz w:val="24"/>
          <w:szCs w:val="24"/>
        </w:rPr>
        <w:t xml:space="preserve">cuando clasifique algún documento o información, ya sea todo o en parte, debe atender lo dispuesto por </w:t>
      </w:r>
      <w:r w:rsidRPr="004878A9">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w:t>
      </w:r>
      <w:r w:rsidRPr="004878A9">
        <w:rPr>
          <w:rFonts w:ascii="Palatino Linotype" w:hAnsi="Palatino Linotype" w:cs="Arial"/>
          <w:b/>
          <w:sz w:val="24"/>
          <w:szCs w:val="24"/>
        </w:rPr>
        <w:t>SUJETO OBLIGADO</w:t>
      </w:r>
      <w:r w:rsidRPr="004878A9">
        <w:rPr>
          <w:rFonts w:ascii="Palatino Linotype" w:hAnsi="Palatino Linotype" w:cs="Arial"/>
          <w:sz w:val="24"/>
          <w:szCs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04E68" w:rsidRPr="004878A9" w:rsidRDefault="00F04E68" w:rsidP="00F04E68">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w:t>
      </w:r>
      <w:r w:rsidRPr="004878A9">
        <w:rPr>
          <w:rFonts w:ascii="Palatino Linotype" w:hAnsi="Palatino Linotype" w:cs="Arial"/>
          <w:sz w:val="24"/>
          <w:szCs w:val="24"/>
        </w:rPr>
        <w:lastRenderedPageBreak/>
        <w:t>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04E68" w:rsidRPr="004878A9" w:rsidRDefault="00F04E68" w:rsidP="00F04E68">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04E68" w:rsidRPr="004878A9" w:rsidRDefault="00F04E68" w:rsidP="00F04E68">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Por otra parte, este Instituto no omite mencionar que, si el</w:t>
      </w:r>
      <w:r w:rsidRPr="004878A9">
        <w:rPr>
          <w:rFonts w:ascii="Palatino Linotype" w:hAnsi="Palatino Linotype" w:cs="Arial"/>
          <w:b/>
          <w:sz w:val="24"/>
          <w:szCs w:val="24"/>
        </w:rPr>
        <w:t xml:space="preserve"> SUJETO OBLIGADO</w:t>
      </w:r>
      <w:r w:rsidRPr="004878A9">
        <w:rPr>
          <w:rFonts w:ascii="Palatino Linotype" w:hAnsi="Palatino Linotype" w:cs="Arial"/>
          <w:sz w:val="24"/>
          <w:szCs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4878A9">
        <w:rPr>
          <w:rFonts w:ascii="Palatino Linotype" w:hAnsi="Palatino Linotype" w:cs="Arial"/>
          <w:sz w:val="24"/>
          <w:szCs w:val="24"/>
          <w:lang w:val="es-ES_tradnl"/>
        </w:rPr>
        <w:t>en materia de Clasificación y Desclasificación de la Información, así como para la elaboración de Versiones Públicas.</w:t>
      </w: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 xml:space="preserve">Lo anterior, sin perder de vista que la Constitución Política de los Estados Unidos Mexicanos le otorga a </w:t>
      </w:r>
      <w:r w:rsidRPr="004878A9">
        <w:rPr>
          <w:rFonts w:ascii="Palatino Linotype" w:hAnsi="Palatino Linotype" w:cs="Arial"/>
          <w:b/>
          <w:sz w:val="24"/>
          <w:szCs w:val="24"/>
        </w:rPr>
        <w:t>todos los documentos</w:t>
      </w:r>
      <w:r w:rsidRPr="004878A9">
        <w:rPr>
          <w:rFonts w:ascii="Palatino Linotype" w:hAnsi="Palatino Linotype" w:cs="Arial"/>
          <w:sz w:val="24"/>
          <w:szCs w:val="24"/>
        </w:rPr>
        <w:t xml:space="preserve"> en posesión de las autoridades </w:t>
      </w:r>
      <w:r w:rsidRPr="004878A9">
        <w:rPr>
          <w:rFonts w:ascii="Palatino Linotype" w:hAnsi="Palatino Linotype" w:cs="Arial"/>
          <w:b/>
          <w:sz w:val="24"/>
          <w:szCs w:val="24"/>
        </w:rPr>
        <w:t>la calidad de públicos</w:t>
      </w:r>
      <w:r w:rsidRPr="004878A9">
        <w:rPr>
          <w:rFonts w:ascii="Palatino Linotype" w:hAnsi="Palatino Linotype" w:cs="Arial"/>
          <w:sz w:val="24"/>
          <w:szCs w:val="24"/>
        </w:rPr>
        <w:t xml:space="preserve"> y únicamente pueden ser reservados temporalmente por razones de interés público y en los términos expresamente señalados en la Ley, es decir, el derecho </w:t>
      </w:r>
      <w:r w:rsidRPr="004878A9">
        <w:rPr>
          <w:rFonts w:ascii="Palatino Linotype" w:hAnsi="Palatino Linotype" w:cs="Arial"/>
          <w:sz w:val="24"/>
          <w:szCs w:val="24"/>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 xml:space="preserve">Siendo pertinente aclarar que, la información que se clasifica bajo la premisa de reservada, </w:t>
      </w:r>
      <w:r w:rsidRPr="004878A9">
        <w:rPr>
          <w:rFonts w:ascii="Palatino Linotype" w:hAnsi="Palatino Linotype"/>
          <w:b/>
          <w:sz w:val="24"/>
          <w:szCs w:val="24"/>
        </w:rPr>
        <w:t>no pierde el carácter de pública</w:t>
      </w:r>
      <w:r w:rsidRPr="004878A9">
        <w:rPr>
          <w:rFonts w:ascii="Palatino Linotype" w:hAnsi="Palatino Linotype"/>
          <w:sz w:val="24"/>
          <w:szCs w:val="24"/>
        </w:rPr>
        <w:t xml:space="preserve">, sino que </w:t>
      </w:r>
      <w:r w:rsidRPr="004878A9">
        <w:rPr>
          <w:rFonts w:ascii="Palatino Linotype" w:hAnsi="Palatino Linotype"/>
          <w:b/>
          <w:sz w:val="24"/>
          <w:szCs w:val="24"/>
        </w:rPr>
        <w:t>se reserva temporalmente</w:t>
      </w:r>
      <w:r w:rsidRPr="004878A9">
        <w:rPr>
          <w:rFonts w:ascii="Palatino Linotype" w:hAnsi="Palatino Linotype"/>
          <w:sz w:val="24"/>
          <w:szCs w:val="24"/>
        </w:rPr>
        <w:t xml:space="preserve"> </w:t>
      </w:r>
      <w:r w:rsidRPr="004878A9">
        <w:rPr>
          <w:rFonts w:ascii="Palatino Linotype" w:hAnsi="Palatino Linotype"/>
          <w:b/>
          <w:sz w:val="24"/>
          <w:szCs w:val="24"/>
        </w:rPr>
        <w:t>del conocimiento público</w:t>
      </w:r>
      <w:r w:rsidRPr="004878A9">
        <w:rPr>
          <w:rFonts w:ascii="Palatino Linotype" w:hAnsi="Palatino Linotype"/>
          <w:sz w:val="24"/>
          <w:szCs w:val="24"/>
        </w:rPr>
        <w:t xml:space="preserve">, es decir, que, </w:t>
      </w:r>
      <w:r w:rsidRPr="004878A9">
        <w:rPr>
          <w:rFonts w:ascii="Palatino Linotype" w:hAnsi="Palatino Linotype"/>
          <w:b/>
          <w:sz w:val="24"/>
          <w:szCs w:val="24"/>
        </w:rPr>
        <w:t>por un tiempo determinado</w:t>
      </w:r>
      <w:r w:rsidRPr="004878A9">
        <w:rPr>
          <w:rFonts w:ascii="Palatino Linotype" w:hAnsi="Palatino Linotype"/>
          <w:sz w:val="24"/>
          <w:szCs w:val="24"/>
        </w:rPr>
        <w:t>, se conservará y custodiará la información de manera especial, y una vez transcurrido el plazo de reserva, el documento podrá divulgarse.</w:t>
      </w:r>
    </w:p>
    <w:p w:rsidR="00F04E68" w:rsidRPr="004878A9" w:rsidRDefault="00F04E68" w:rsidP="00F04E68">
      <w:pPr>
        <w:spacing w:before="100" w:beforeAutospacing="1" w:after="100" w:afterAutospacing="1" w:line="360" w:lineRule="auto"/>
        <w:jc w:val="both"/>
        <w:rPr>
          <w:rFonts w:ascii="Palatino Linotype" w:eastAsia="Calibri" w:hAnsi="Palatino Linotype" w:cs="Arial"/>
          <w:bCs/>
          <w:sz w:val="24"/>
          <w:szCs w:val="24"/>
        </w:rPr>
      </w:pPr>
      <w:r w:rsidRPr="004878A9">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878A9">
        <w:rPr>
          <w:rFonts w:ascii="Palatino Linotype" w:eastAsia="Arial Unicode MS" w:hAnsi="Palatino Linotype" w:cs="Arial"/>
          <w:sz w:val="24"/>
          <w:szCs w:val="24"/>
        </w:rPr>
        <w:t>,</w:t>
      </w:r>
      <w:r w:rsidRPr="004878A9">
        <w:rPr>
          <w:rFonts w:ascii="Palatino Linotype" w:eastAsia="Calibri" w:hAnsi="Palatino Linotype" w:cs="Arial"/>
          <w:bCs/>
          <w:sz w:val="24"/>
          <w:szCs w:val="24"/>
        </w:rPr>
        <w:t xml:space="preserve"> que literalmente señala:</w:t>
      </w:r>
    </w:p>
    <w:p w:rsidR="00F04E68" w:rsidRDefault="00F04E68" w:rsidP="00F04E68">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Pr>
          <w:rFonts w:ascii="Palatino Linotype" w:eastAsia="Calibri" w:hAnsi="Palatino Linotype"/>
          <w:i/>
          <w:sz w:val="22"/>
          <w:szCs w:val="22"/>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F04E68" w:rsidRPr="004878A9" w:rsidRDefault="00F04E68" w:rsidP="00F04E68">
      <w:pPr>
        <w:spacing w:before="100" w:beforeAutospacing="1" w:after="100" w:afterAutospacing="1" w:line="360" w:lineRule="auto"/>
        <w:jc w:val="both"/>
        <w:rPr>
          <w:rFonts w:ascii="Palatino Linotype" w:hAnsi="Palatino Linotype"/>
          <w:bCs/>
          <w:sz w:val="24"/>
          <w:szCs w:val="24"/>
        </w:rPr>
      </w:pPr>
      <w:r w:rsidRPr="004878A9">
        <w:rPr>
          <w:rFonts w:ascii="Palatino Linotype" w:hAnsi="Palatino Linotype"/>
          <w:bCs/>
          <w:sz w:val="24"/>
          <w:szCs w:val="24"/>
        </w:rPr>
        <w:t>Por todo lo anterior, la reserva de la información implica una clasificación, la cual debe entenderse como el proceso mediante el cual el</w:t>
      </w:r>
      <w:r w:rsidRPr="004878A9">
        <w:rPr>
          <w:rFonts w:ascii="Palatino Linotype" w:hAnsi="Palatino Linotype"/>
          <w:b/>
          <w:bCs/>
          <w:sz w:val="24"/>
          <w:szCs w:val="24"/>
        </w:rPr>
        <w:t xml:space="preserve"> SUJETO OBLIGADO</w:t>
      </w:r>
      <w:r w:rsidRPr="004878A9">
        <w:rPr>
          <w:rFonts w:ascii="Palatino Linotype" w:hAnsi="Palatino Linotype"/>
          <w:bCs/>
          <w:sz w:val="24"/>
          <w:szCs w:val="24"/>
        </w:rPr>
        <w:t xml:space="preserve"> determina que la información en su poder, actualiza alguno de los supuestos conforme a las normas aplicables.</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 xml:space="preserve">En tal virtud, conforme al artículo 49, fracción VIII de la </w:t>
      </w:r>
      <w:r w:rsidRPr="004878A9">
        <w:rPr>
          <w:rFonts w:ascii="Palatino Linotype" w:hAnsi="Palatino Linotype" w:cs="Arial"/>
          <w:sz w:val="24"/>
          <w:szCs w:val="24"/>
        </w:rPr>
        <w:t>Ley de Transparencia y Acceso a la Información Pública del Estado de México y Municipios</w:t>
      </w:r>
      <w:r w:rsidRPr="004878A9">
        <w:rPr>
          <w:rFonts w:ascii="Palatino Linotype" w:hAnsi="Palatino Linotype"/>
          <w:sz w:val="24"/>
          <w:szCs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878A9">
        <w:rPr>
          <w:rFonts w:ascii="Palatino Linotype" w:hAnsi="Palatino Linotype"/>
          <w:b/>
          <w:sz w:val="24"/>
          <w:szCs w:val="24"/>
        </w:rPr>
        <w:t>SUJETO OBLIGADO</w:t>
      </w:r>
      <w:r w:rsidRPr="004878A9">
        <w:rPr>
          <w:rFonts w:ascii="Palatino Linotype" w:hAnsi="Palatino Linotype"/>
          <w:sz w:val="24"/>
          <w:szCs w:val="24"/>
        </w:rPr>
        <w:t xml:space="preserve"> a concluir que el caso particular se ajusta al supuesto previsto por la norma legal invocada como fundamento; siendo que, además, el</w:t>
      </w:r>
      <w:r w:rsidRPr="004878A9">
        <w:rPr>
          <w:rFonts w:ascii="Palatino Linotype" w:hAnsi="Palatino Linotype"/>
          <w:b/>
          <w:sz w:val="24"/>
          <w:szCs w:val="24"/>
        </w:rPr>
        <w:t xml:space="preserve"> SUJETO OBLIGADO</w:t>
      </w:r>
      <w:r w:rsidRPr="004878A9">
        <w:rPr>
          <w:rFonts w:ascii="Palatino Linotype" w:hAnsi="Palatino Linotype"/>
          <w:sz w:val="24"/>
          <w:szCs w:val="24"/>
        </w:rPr>
        <w:t xml:space="preserve"> debe, en todo momento, aplicar una prueba de daño.</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04E68" w:rsidRPr="004878A9" w:rsidRDefault="00F04E68" w:rsidP="00F04E68">
      <w:pPr>
        <w:numPr>
          <w:ilvl w:val="0"/>
          <w:numId w:val="15"/>
        </w:numPr>
        <w:spacing w:before="100" w:beforeAutospacing="1" w:after="100" w:afterAutospacing="1" w:line="360" w:lineRule="auto"/>
        <w:ind w:left="1276" w:hanging="425"/>
        <w:jc w:val="both"/>
        <w:rPr>
          <w:rFonts w:ascii="Palatino Linotype" w:hAnsi="Palatino Linotype"/>
          <w:sz w:val="24"/>
          <w:szCs w:val="24"/>
        </w:rPr>
      </w:pPr>
      <w:r w:rsidRPr="004878A9">
        <w:rPr>
          <w:rFonts w:ascii="Palatino Linotype" w:hAnsi="Palatino Linotype"/>
          <w:sz w:val="24"/>
          <w:szCs w:val="24"/>
        </w:rPr>
        <w:t>Se reciba una solicitud de acceso a la información;</w:t>
      </w:r>
    </w:p>
    <w:p w:rsidR="00F04E68" w:rsidRPr="004878A9" w:rsidRDefault="00F04E68" w:rsidP="00F04E68">
      <w:pPr>
        <w:numPr>
          <w:ilvl w:val="0"/>
          <w:numId w:val="15"/>
        </w:numPr>
        <w:spacing w:before="100" w:beforeAutospacing="1" w:after="100" w:afterAutospacing="1" w:line="360" w:lineRule="auto"/>
        <w:ind w:left="1276" w:hanging="425"/>
        <w:jc w:val="both"/>
        <w:rPr>
          <w:rFonts w:ascii="Palatino Linotype" w:hAnsi="Palatino Linotype"/>
          <w:sz w:val="24"/>
          <w:szCs w:val="24"/>
        </w:rPr>
      </w:pPr>
      <w:r w:rsidRPr="004878A9">
        <w:rPr>
          <w:rFonts w:ascii="Palatino Linotype" w:hAnsi="Palatino Linotype"/>
          <w:sz w:val="24"/>
          <w:szCs w:val="24"/>
        </w:rPr>
        <w:t>Se determine mediante resolución de autoridad competente; y/o</w:t>
      </w:r>
    </w:p>
    <w:p w:rsidR="00F04E68" w:rsidRPr="004878A9" w:rsidRDefault="00F04E68" w:rsidP="00F04E68">
      <w:pPr>
        <w:numPr>
          <w:ilvl w:val="0"/>
          <w:numId w:val="15"/>
        </w:numPr>
        <w:spacing w:before="100" w:beforeAutospacing="1" w:after="100" w:afterAutospacing="1" w:line="360" w:lineRule="auto"/>
        <w:ind w:left="1276" w:hanging="425"/>
        <w:jc w:val="both"/>
        <w:rPr>
          <w:rFonts w:ascii="Palatino Linotype" w:hAnsi="Palatino Linotype"/>
          <w:sz w:val="24"/>
          <w:szCs w:val="24"/>
        </w:rPr>
      </w:pPr>
      <w:r w:rsidRPr="004878A9">
        <w:rPr>
          <w:rFonts w:ascii="Palatino Linotype" w:hAnsi="Palatino Linotype"/>
          <w:sz w:val="24"/>
          <w:szCs w:val="24"/>
        </w:rPr>
        <w:t>Se generen versiones públicas para dar cumplimiento a las obligaciones de transparencia previstas en la Ley.</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4878A9">
        <w:rPr>
          <w:rFonts w:ascii="Palatino Linotype" w:hAnsi="Palatino Linotype"/>
          <w:sz w:val="24"/>
          <w:szCs w:val="24"/>
        </w:rPr>
        <w:lastRenderedPageBreak/>
        <w:t xml:space="preserve">de daño que prevé el artículo 129 de la Ley de Transparencia de mérito, para lo cual, los Sujetos Obligados deberán considerar que: </w:t>
      </w:r>
    </w:p>
    <w:p w:rsidR="00F04E68" w:rsidRPr="004878A9" w:rsidRDefault="00F04E68" w:rsidP="00F04E68">
      <w:pPr>
        <w:numPr>
          <w:ilvl w:val="0"/>
          <w:numId w:val="16"/>
        </w:numPr>
        <w:spacing w:before="100" w:beforeAutospacing="1" w:after="100" w:afterAutospacing="1" w:line="360" w:lineRule="auto"/>
        <w:ind w:left="1134" w:hanging="283"/>
        <w:jc w:val="both"/>
        <w:rPr>
          <w:rFonts w:ascii="Palatino Linotype" w:hAnsi="Palatino Linotype"/>
          <w:sz w:val="24"/>
          <w:szCs w:val="24"/>
        </w:rPr>
      </w:pPr>
      <w:r w:rsidRPr="004878A9">
        <w:rPr>
          <w:rFonts w:ascii="Palatino Linotype" w:hAnsi="Palatino Linotype"/>
          <w:sz w:val="24"/>
          <w:szCs w:val="24"/>
        </w:rPr>
        <w:t xml:space="preserve">La divulgación de la información representa un </w:t>
      </w:r>
      <w:r w:rsidRPr="004878A9">
        <w:rPr>
          <w:rFonts w:ascii="Palatino Linotype" w:hAnsi="Palatino Linotype"/>
          <w:b/>
          <w:sz w:val="24"/>
          <w:szCs w:val="24"/>
        </w:rPr>
        <w:t>riesgo real, demostrable e identificable del perjuicio significativo al interés público o a la seguridad pública</w:t>
      </w:r>
      <w:r w:rsidRPr="004878A9">
        <w:rPr>
          <w:rFonts w:ascii="Palatino Linotype" w:hAnsi="Palatino Linotype"/>
          <w:sz w:val="24"/>
          <w:szCs w:val="24"/>
        </w:rPr>
        <w:t>;</w:t>
      </w:r>
    </w:p>
    <w:p w:rsidR="00F04E68" w:rsidRPr="004878A9" w:rsidRDefault="00F04E68" w:rsidP="00F04E68">
      <w:pPr>
        <w:numPr>
          <w:ilvl w:val="0"/>
          <w:numId w:val="16"/>
        </w:numPr>
        <w:spacing w:before="100" w:beforeAutospacing="1" w:after="100" w:afterAutospacing="1" w:line="360" w:lineRule="auto"/>
        <w:ind w:left="1134" w:hanging="283"/>
        <w:jc w:val="both"/>
        <w:rPr>
          <w:rFonts w:ascii="Palatino Linotype" w:hAnsi="Palatino Linotype"/>
          <w:sz w:val="24"/>
          <w:szCs w:val="24"/>
        </w:rPr>
      </w:pPr>
      <w:r w:rsidRPr="004878A9">
        <w:rPr>
          <w:rFonts w:ascii="Palatino Linotype" w:hAnsi="Palatino Linotype"/>
          <w:sz w:val="24"/>
          <w:szCs w:val="24"/>
        </w:rPr>
        <w:t>El riesgo de perjuicio que supondría la divulgación supera el interés público general de que se difunda; y,</w:t>
      </w:r>
    </w:p>
    <w:p w:rsidR="00F04E68" w:rsidRPr="004878A9" w:rsidRDefault="00F04E68" w:rsidP="00F04E68">
      <w:pPr>
        <w:numPr>
          <w:ilvl w:val="0"/>
          <w:numId w:val="16"/>
        </w:numPr>
        <w:spacing w:before="100" w:beforeAutospacing="1" w:after="100" w:afterAutospacing="1" w:line="360" w:lineRule="auto"/>
        <w:ind w:left="1134" w:hanging="283"/>
        <w:jc w:val="both"/>
        <w:rPr>
          <w:rFonts w:ascii="Palatino Linotype" w:hAnsi="Palatino Linotype"/>
          <w:sz w:val="24"/>
          <w:szCs w:val="24"/>
        </w:rPr>
      </w:pPr>
      <w:r w:rsidRPr="004878A9">
        <w:rPr>
          <w:rFonts w:ascii="Palatino Linotype" w:hAnsi="Palatino Linotype"/>
          <w:sz w:val="24"/>
          <w:szCs w:val="24"/>
        </w:rPr>
        <w:t xml:space="preserve">La limitación se adecua al principio de proporcionalidad y representa el medio menos restrictivo disponible para evitar el perjuicio. </w:t>
      </w:r>
    </w:p>
    <w:p w:rsidR="00F04E68" w:rsidRPr="004878A9" w:rsidRDefault="00F04E68" w:rsidP="00F04E6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rPr>
      </w:pPr>
      <w:r w:rsidRPr="004878A9">
        <w:rPr>
          <w:rFonts w:ascii="Palatino Linotype" w:hAnsi="Palatino Linotype"/>
          <w:bCs/>
          <w:sz w:val="24"/>
        </w:rPr>
        <w:t xml:space="preserve">Atento a lo anterior, </w:t>
      </w:r>
      <w:r w:rsidRPr="004878A9">
        <w:rPr>
          <w:rFonts w:ascii="Palatino Linotype" w:hAnsi="Palatino Linotype" w:cs="Arial"/>
          <w:sz w:val="24"/>
          <w:lang w:eastAsia="es-MX"/>
        </w:rPr>
        <w:t xml:space="preserve">es necesario hacer hincapié que para el caso de que existan </w:t>
      </w:r>
      <w:r w:rsidRPr="004878A9">
        <w:rPr>
          <w:rFonts w:ascii="Palatino Linotype" w:hAnsi="Palatino Linotype"/>
          <w:sz w:val="24"/>
        </w:rPr>
        <w:t xml:space="preserve">causas presentes que impiden la publicidad de la información durante cierto periodo de tiempo, </w:t>
      </w:r>
      <w:r w:rsidRPr="004878A9">
        <w:rPr>
          <w:rFonts w:ascii="Palatino Linotype" w:hAnsi="Palatino Linotype" w:cs="Arial"/>
          <w:sz w:val="24"/>
          <w:lang w:eastAsia="es-MX"/>
        </w:rPr>
        <w:t xml:space="preserve">debe clasificar la información </w:t>
      </w:r>
      <w:r w:rsidRPr="004878A9">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rPr>
      </w:pPr>
      <w:r w:rsidRPr="004878A9">
        <w:rPr>
          <w:rFonts w:ascii="Palatino Linotype" w:hAnsi="Palatino Linotype" w:cs="Arial"/>
          <w:sz w:val="24"/>
          <w:szCs w:val="24"/>
        </w:rPr>
        <w:t>Finalmente, este Órgano Garante de la Protección de Datos Personales no omite mencionar que, si dentro de la información que se ordena su entrega, el</w:t>
      </w:r>
      <w:r w:rsidRPr="004878A9">
        <w:rPr>
          <w:rFonts w:ascii="Palatino Linotype" w:hAnsi="Palatino Linotype" w:cs="Arial"/>
          <w:b/>
          <w:sz w:val="24"/>
          <w:szCs w:val="24"/>
        </w:rPr>
        <w:t xml:space="preserve"> SUJETO OBLIGADO </w:t>
      </w:r>
      <w:r w:rsidRPr="004878A9">
        <w:rPr>
          <w:rFonts w:ascii="Palatino Linotype" w:hAnsi="Palatino Linotype" w:cs="Arial"/>
          <w:sz w:val="24"/>
          <w:szCs w:val="24"/>
        </w:rPr>
        <w:t>advierte documentos que por su propia y especial naturaleza son privados, deberá efectuar el Acuerdo de Clasificación como confidencial, en términos de la legislación aplicable y en los términos abordados con antelación.</w:t>
      </w:r>
    </w:p>
    <w:p w:rsidR="00F04E68" w:rsidRPr="004878A9" w:rsidRDefault="00F04E68" w:rsidP="00F04E68">
      <w:pPr>
        <w:spacing w:before="100" w:beforeAutospacing="1" w:after="100" w:afterAutospacing="1" w:line="360" w:lineRule="auto"/>
        <w:jc w:val="both"/>
        <w:rPr>
          <w:sz w:val="24"/>
          <w:szCs w:val="24"/>
        </w:rPr>
      </w:pPr>
      <w:r w:rsidRPr="004878A9">
        <w:rPr>
          <w:rFonts w:ascii="Palatino Linotype" w:hAnsi="Palatino Linotype" w:cs="Arial"/>
          <w:sz w:val="24"/>
          <w:szCs w:val="24"/>
        </w:rPr>
        <w:lastRenderedPageBreak/>
        <w:t>Por lo tanto,</w:t>
      </w:r>
      <w:r w:rsidRPr="004878A9">
        <w:rPr>
          <w:rFonts w:ascii="Palatino Linotype" w:hAnsi="Palatino Linotype"/>
          <w:sz w:val="24"/>
          <w:szCs w:val="24"/>
        </w:rPr>
        <w:t xml:space="preserve"> es importante referir que el</w:t>
      </w:r>
      <w:r w:rsidRPr="004878A9">
        <w:rPr>
          <w:rFonts w:ascii="Palatino Linotype" w:hAnsi="Palatino Linotype"/>
          <w:b/>
          <w:sz w:val="24"/>
          <w:szCs w:val="24"/>
        </w:rPr>
        <w:t xml:space="preserve"> SUJETO OBLIGADO</w:t>
      </w:r>
      <w:r w:rsidRPr="004878A9">
        <w:rPr>
          <w:rFonts w:ascii="Palatino Linotype" w:hAnsi="Palatino Linotype"/>
          <w:sz w:val="24"/>
          <w:szCs w:val="24"/>
        </w:rPr>
        <w:t xml:space="preserve"> deberá seguir el procedimiento legal establecido para su </w:t>
      </w:r>
      <w:r w:rsidRPr="004878A9">
        <w:rPr>
          <w:rFonts w:ascii="Palatino Linotype" w:hAnsi="Palatino Linotype"/>
          <w:sz w:val="24"/>
          <w:szCs w:val="24"/>
          <w:lang w:eastAsia="es-MX"/>
        </w:rPr>
        <w:t>clasificación</w:t>
      </w:r>
      <w:r w:rsidRPr="004878A9">
        <w:rPr>
          <w:rFonts w:ascii="Palatino Linotype" w:hAnsi="Palatino Linotype"/>
          <w:sz w:val="24"/>
          <w:szCs w:val="24"/>
        </w:rPr>
        <w:t>, esto es, que su Comité de</w:t>
      </w:r>
      <w:r w:rsidRPr="004878A9">
        <w:rPr>
          <w:rFonts w:ascii="Palatino Linotype" w:hAnsi="Palatino Linotype" w:cs="Arial"/>
          <w:sz w:val="24"/>
          <w:szCs w:val="24"/>
        </w:rPr>
        <w:t xml:space="preserve"> Transparencia emita </w:t>
      </w:r>
      <w:r w:rsidRPr="004878A9">
        <w:rPr>
          <w:rFonts w:ascii="Palatino Linotype" w:hAnsi="Palatino Linotype" w:cs="Arial"/>
          <w:sz w:val="24"/>
          <w:szCs w:val="24"/>
          <w:lang w:val="es-ES_tradnl"/>
        </w:rPr>
        <w:t>un</w:t>
      </w:r>
      <w:r w:rsidRPr="004878A9">
        <w:rPr>
          <w:rFonts w:ascii="Palatino Linotype" w:hAnsi="Palatino Linotype" w:cs="Arial"/>
          <w:sz w:val="24"/>
          <w:szCs w:val="24"/>
        </w:rPr>
        <w:t xml:space="preserve"> Acuerdo de Clasificación que cumpla con las formalidades antes citadas</w:t>
      </w:r>
      <w:r w:rsidRPr="004878A9">
        <w:rPr>
          <w:rFonts w:ascii="Palatino Linotype" w:hAnsi="Palatino Linotype" w:cs="Arial"/>
          <w:b/>
          <w:sz w:val="24"/>
          <w:szCs w:val="24"/>
        </w:rPr>
        <w:t xml:space="preserve"> </w:t>
      </w:r>
      <w:r w:rsidRPr="004878A9">
        <w:rPr>
          <w:rFonts w:ascii="Palatino Linotype" w:hAnsi="Palatino Linotype" w:cs="Arial"/>
          <w:sz w:val="24"/>
          <w:szCs w:val="24"/>
        </w:rPr>
        <w:t xml:space="preserve">que la sustente, en el </w:t>
      </w:r>
      <w:r w:rsidRPr="004878A9">
        <w:rPr>
          <w:rFonts w:ascii="Palatino Linotype" w:hAnsi="Palatino Linotype" w:cs="Arial"/>
          <w:sz w:val="24"/>
          <w:szCs w:val="24"/>
          <w:lang w:eastAsia="es-MX"/>
        </w:rPr>
        <w:t>que</w:t>
      </w:r>
      <w:r w:rsidRPr="004878A9">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04E68" w:rsidRPr="004878A9" w:rsidRDefault="00D62312" w:rsidP="00F04E68">
      <w:pPr>
        <w:spacing w:before="100" w:beforeAutospacing="1" w:after="100" w:afterAutospacing="1" w:line="360" w:lineRule="auto"/>
        <w:jc w:val="both"/>
        <w:rPr>
          <w:rFonts w:ascii="Palatino Linotype" w:eastAsia="Calibri" w:hAnsi="Palatino Linotype" w:cs="Bookman Old Style"/>
          <w:sz w:val="24"/>
          <w:szCs w:val="24"/>
          <w:lang w:eastAsia="en-US"/>
        </w:rPr>
      </w:pPr>
      <w:r>
        <w:rPr>
          <w:rFonts w:ascii="Palatino Linotype" w:hAnsi="Palatino Linotype" w:cs="Arial"/>
          <w:sz w:val="24"/>
          <w:szCs w:val="24"/>
        </w:rPr>
        <w:t>Por otra parte, este</w:t>
      </w:r>
      <w:r w:rsidR="00F04E68" w:rsidRPr="004878A9">
        <w:rPr>
          <w:rFonts w:ascii="Palatino Linotype" w:hAnsi="Palatino Linotype" w:cs="Arial"/>
          <w:sz w:val="24"/>
          <w:szCs w:val="24"/>
        </w:rPr>
        <w:t xml:space="preserve"> </w:t>
      </w:r>
      <w:r>
        <w:rPr>
          <w:rFonts w:ascii="Palatino Linotype" w:hAnsi="Palatino Linotype" w:cs="Arial"/>
          <w:sz w:val="24"/>
          <w:szCs w:val="24"/>
        </w:rPr>
        <w:t>Instituto</w:t>
      </w:r>
      <w:r w:rsidR="00F04E68" w:rsidRPr="004878A9">
        <w:rPr>
          <w:rFonts w:ascii="Palatino Linotype" w:hAnsi="Palatino Linotype" w:cs="Arial"/>
          <w:sz w:val="24"/>
          <w:szCs w:val="24"/>
        </w:rPr>
        <w:t xml:space="preserve"> estima prudente señalar al </w:t>
      </w:r>
      <w:r w:rsidR="00F04E68" w:rsidRPr="004878A9">
        <w:rPr>
          <w:rFonts w:ascii="Palatino Linotype" w:hAnsi="Palatino Linotype" w:cs="Arial"/>
          <w:b/>
          <w:sz w:val="24"/>
          <w:szCs w:val="24"/>
        </w:rPr>
        <w:t>SUJETO OBLIGADO</w:t>
      </w:r>
      <w:r w:rsidR="00F04E68" w:rsidRPr="004878A9">
        <w:rPr>
          <w:rFonts w:ascii="Palatino Linotype" w:hAnsi="Palatino Linotype" w:cs="Arial"/>
          <w:sz w:val="24"/>
          <w:szCs w:val="24"/>
        </w:rPr>
        <w:t xml:space="preserve"> que, en caso de que la información solicitada, debiera obrar en sus archivos y no cuente con ella, </w:t>
      </w:r>
      <w:r w:rsidR="00F04E68" w:rsidRPr="004878A9">
        <w:rPr>
          <w:rFonts w:ascii="Palatino Linotype" w:eastAsia="Calibri" w:hAnsi="Palatino Linotype" w:cs="Bookman Old Style"/>
          <w:sz w:val="24"/>
          <w:szCs w:val="24"/>
          <w:lang w:eastAsia="en-US"/>
        </w:rPr>
        <w:t>deberá entregar el Acuerdo del Comité de Transparencia, en donde conste la declaratoria de inexistencia de la misma.</w:t>
      </w:r>
    </w:p>
    <w:p w:rsidR="00F04E68" w:rsidRPr="004878A9" w:rsidRDefault="00F04E68" w:rsidP="00F04E68">
      <w:pPr>
        <w:spacing w:before="100" w:beforeAutospacing="1" w:after="100" w:afterAutospacing="1" w:line="360" w:lineRule="auto"/>
        <w:jc w:val="both"/>
        <w:rPr>
          <w:rFonts w:ascii="Palatino Linotype" w:hAnsi="Palatino Linotype"/>
          <w:sz w:val="24"/>
          <w:szCs w:val="24"/>
        </w:rPr>
      </w:pPr>
      <w:r w:rsidRPr="004878A9">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04E68" w:rsidRPr="004878A9" w:rsidRDefault="00F04E68" w:rsidP="00F04E68">
      <w:pPr>
        <w:shd w:val="clear" w:color="auto" w:fill="FFFFFF"/>
        <w:spacing w:before="100" w:beforeAutospacing="1" w:after="100" w:afterAutospacing="1" w:line="360" w:lineRule="auto"/>
        <w:jc w:val="both"/>
        <w:rPr>
          <w:rFonts w:ascii="Palatino Linotype" w:hAnsi="Palatino Linotype"/>
          <w:sz w:val="24"/>
          <w:szCs w:val="24"/>
          <w:lang w:eastAsia="es-MX"/>
        </w:rPr>
      </w:pPr>
      <w:r w:rsidRPr="004878A9">
        <w:rPr>
          <w:rFonts w:ascii="Palatino Linotype" w:hAnsi="Palatino Linotype"/>
          <w:sz w:val="24"/>
          <w:szCs w:val="24"/>
          <w:lang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4878A9">
        <w:rPr>
          <w:rFonts w:ascii="Palatino Linotype" w:hAnsi="Palatino Linotype"/>
          <w:sz w:val="24"/>
          <w:szCs w:val="24"/>
          <w:lang w:eastAsia="es-MX"/>
        </w:rPr>
        <w:lastRenderedPageBreak/>
        <w:t>que establecen la forma en que los Sujetos Obligados deben dar curso a las Declaratorias de Inexistencia.</w:t>
      </w:r>
    </w:p>
    <w:p w:rsidR="00F04E68" w:rsidRPr="004878A9" w:rsidRDefault="00F04E68" w:rsidP="00F04E68">
      <w:pPr>
        <w:shd w:val="clear" w:color="auto" w:fill="FFFFFF"/>
        <w:spacing w:before="100" w:beforeAutospacing="1" w:after="100" w:afterAutospacing="1" w:line="360" w:lineRule="auto"/>
        <w:jc w:val="both"/>
        <w:rPr>
          <w:rFonts w:ascii="Palatino Linotype" w:hAnsi="Palatino Linotype"/>
          <w:sz w:val="24"/>
          <w:szCs w:val="24"/>
          <w:lang w:eastAsia="es-MX"/>
        </w:rPr>
      </w:pPr>
      <w:r w:rsidRPr="004878A9">
        <w:rPr>
          <w:rFonts w:ascii="Palatino Linotype" w:hAnsi="Palatino Linotype"/>
          <w:sz w:val="24"/>
          <w:szCs w:val="24"/>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04E68" w:rsidRDefault="00F04E68" w:rsidP="00F04E68">
      <w:pPr>
        <w:shd w:val="clear" w:color="auto" w:fill="FFFFFF"/>
        <w:ind w:left="851" w:right="902"/>
        <w:jc w:val="both"/>
        <w:rPr>
          <w:rFonts w:ascii="Palatino Linotype" w:hAnsi="Palatino Linotype"/>
          <w:bCs/>
          <w:i/>
          <w:iCs/>
          <w:sz w:val="22"/>
          <w:szCs w:val="22"/>
          <w:lang w:eastAsia="es-MX"/>
        </w:rPr>
      </w:pPr>
      <w:r>
        <w:rPr>
          <w:rFonts w:ascii="Palatino Linotype" w:hAnsi="Palatino Linotype"/>
          <w:b/>
          <w:bCs/>
          <w:i/>
          <w:iCs/>
          <w:sz w:val="22"/>
          <w:szCs w:val="22"/>
          <w:lang w:eastAsia="es-MX"/>
        </w:rPr>
        <w:t xml:space="preserve">“INEXISTENCIA DE LA INFORMACIÓN. SUPUESTOS PARA EMITIR LA RESOLUCIÓN DE LA. </w:t>
      </w:r>
      <w:r>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04E68" w:rsidRDefault="00F04E68" w:rsidP="00F04E68">
      <w:pPr>
        <w:shd w:val="clear" w:color="auto" w:fill="FFFFFF"/>
        <w:ind w:left="851" w:right="902"/>
        <w:jc w:val="both"/>
        <w:rPr>
          <w:rFonts w:ascii="Palatino Linotype" w:hAnsi="Palatino Linotype"/>
          <w:bCs/>
          <w:i/>
          <w:iCs/>
          <w:sz w:val="22"/>
          <w:szCs w:val="22"/>
          <w:lang w:eastAsia="es-MX"/>
        </w:rPr>
      </w:pPr>
      <w:r>
        <w:rPr>
          <w:rFonts w:ascii="Palatino Linotype" w:hAnsi="Palatino Linotype"/>
          <w:bCs/>
          <w:i/>
          <w:iCs/>
          <w:sz w:val="22"/>
          <w:szCs w:val="22"/>
          <w:lang w:eastAsia="es-MX"/>
        </w:rPr>
        <w:t xml:space="preserve">Precedentes: </w:t>
      </w:r>
    </w:p>
    <w:p w:rsidR="00F04E68" w:rsidRDefault="00F04E68" w:rsidP="00F04E68">
      <w:pPr>
        <w:shd w:val="clear" w:color="auto" w:fill="FFFFFF"/>
        <w:ind w:left="851" w:right="902"/>
        <w:jc w:val="both"/>
        <w:rPr>
          <w:rFonts w:ascii="Palatino Linotype" w:hAnsi="Palatino Linotype"/>
          <w:bCs/>
          <w:i/>
          <w:iCs/>
          <w:sz w:val="22"/>
          <w:szCs w:val="22"/>
          <w:lang w:eastAsia="es-MX"/>
        </w:rPr>
      </w:pPr>
      <w:r>
        <w:rPr>
          <w:rFonts w:ascii="Palatino Linotype" w:hAnsi="Palatino Linotype"/>
          <w:bCs/>
          <w:i/>
          <w:iCs/>
          <w:sz w:val="22"/>
          <w:szCs w:val="22"/>
          <w:lang w:eastAsia="es-MX"/>
        </w:rPr>
        <w:t>•</w:t>
      </w:r>
      <w:r>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F04E68" w:rsidRDefault="00F04E68" w:rsidP="00F04E68">
      <w:pPr>
        <w:shd w:val="clear" w:color="auto" w:fill="FFFFFF"/>
        <w:ind w:left="851" w:right="902"/>
        <w:jc w:val="both"/>
        <w:rPr>
          <w:rFonts w:ascii="Palatino Linotype" w:hAnsi="Palatino Linotype"/>
          <w:bCs/>
          <w:i/>
          <w:iCs/>
          <w:sz w:val="22"/>
          <w:szCs w:val="22"/>
          <w:lang w:eastAsia="es-MX"/>
        </w:rPr>
      </w:pPr>
      <w:r>
        <w:rPr>
          <w:rFonts w:ascii="Palatino Linotype" w:hAnsi="Palatino Linotype"/>
          <w:bCs/>
          <w:i/>
          <w:iCs/>
          <w:sz w:val="22"/>
          <w:szCs w:val="22"/>
          <w:lang w:eastAsia="es-MX"/>
        </w:rPr>
        <w:lastRenderedPageBreak/>
        <w:t>•</w:t>
      </w:r>
      <w:r>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rsidR="00F04E68" w:rsidRDefault="00F04E68" w:rsidP="00F04E68">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eastAsia="es-MX"/>
        </w:rPr>
        <w:t>•</w:t>
      </w:r>
      <w:r>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eastAsia="es-MX"/>
        </w:rPr>
        <w:t>.</w:t>
      </w:r>
      <w:r>
        <w:rPr>
          <w:rFonts w:ascii="Palatino Linotype" w:hAnsi="Palatino Linotype"/>
          <w:b/>
          <w:i/>
          <w:iCs/>
          <w:sz w:val="22"/>
          <w:szCs w:val="22"/>
          <w:lang w:eastAsia="es-MX"/>
        </w:rPr>
        <w:t>”</w:t>
      </w:r>
    </w:p>
    <w:p w:rsidR="00F04E68" w:rsidRDefault="00F04E68" w:rsidP="00F04E68">
      <w:pPr>
        <w:shd w:val="clear" w:color="auto" w:fill="FFFFFF"/>
        <w:ind w:right="902" w:firstLine="851"/>
        <w:jc w:val="both"/>
        <w:rPr>
          <w:rFonts w:ascii="Georgia" w:hAnsi="Georgia"/>
          <w:sz w:val="22"/>
          <w:szCs w:val="22"/>
          <w:lang w:eastAsia="es-MX"/>
        </w:rPr>
      </w:pPr>
      <w:r>
        <w:rPr>
          <w:rFonts w:ascii="Palatino Linotype" w:hAnsi="Palatino Linotype"/>
          <w:sz w:val="22"/>
          <w:szCs w:val="22"/>
          <w:lang w:eastAsia="es-MX"/>
        </w:rPr>
        <w:t>(Énfasis añadido)</w:t>
      </w:r>
    </w:p>
    <w:p w:rsidR="00F04E68" w:rsidRDefault="00F04E68" w:rsidP="00F04E68">
      <w:pPr>
        <w:shd w:val="clear" w:color="auto" w:fill="FFFFFF"/>
        <w:ind w:right="902" w:firstLine="851"/>
        <w:jc w:val="both"/>
        <w:rPr>
          <w:rFonts w:ascii="Georgia" w:hAnsi="Georgia"/>
          <w:sz w:val="22"/>
          <w:szCs w:val="22"/>
          <w:lang w:eastAsia="es-MX"/>
        </w:rPr>
      </w:pPr>
    </w:p>
    <w:p w:rsidR="00F04E68" w:rsidRPr="004878A9" w:rsidRDefault="00F04E68" w:rsidP="00F04E68">
      <w:pPr>
        <w:spacing w:before="100" w:beforeAutospacing="1" w:after="100" w:afterAutospacing="1" w:line="360" w:lineRule="auto"/>
        <w:jc w:val="both"/>
        <w:rPr>
          <w:rFonts w:ascii="Palatino Linotype" w:hAnsi="Palatino Linotype" w:cs="Arial"/>
          <w:sz w:val="24"/>
          <w:szCs w:val="24"/>
          <w:lang w:val="es-ES_tradnl"/>
        </w:rPr>
      </w:pPr>
      <w:r w:rsidRPr="004878A9">
        <w:rPr>
          <w:rFonts w:ascii="Palatino Linotype" w:hAnsi="Palatino Linotype" w:cs="Arial"/>
          <w:sz w:val="24"/>
          <w:szCs w:val="24"/>
          <w:lang w:val="es-ES_tradnl"/>
        </w:rPr>
        <w:t xml:space="preserve">En mérito de todo lo expuesto, ante lo </w:t>
      </w:r>
      <w:r w:rsidRPr="004878A9">
        <w:rPr>
          <w:rFonts w:ascii="Palatino Linotype" w:hAnsi="Palatino Linotype" w:cs="Arial"/>
          <w:b/>
          <w:sz w:val="24"/>
          <w:szCs w:val="24"/>
          <w:lang w:val="es-ES_tradnl"/>
        </w:rPr>
        <w:t>fundado</w:t>
      </w:r>
      <w:r w:rsidRPr="004878A9">
        <w:rPr>
          <w:rFonts w:ascii="Palatino Linotype" w:hAnsi="Palatino Linotype" w:cs="Arial"/>
          <w:sz w:val="24"/>
          <w:szCs w:val="24"/>
          <w:lang w:val="es-ES_tradnl"/>
        </w:rPr>
        <w:t xml:space="preserve"> de las razones o motivos de inconformidad hechos valer por la</w:t>
      </w:r>
      <w:r w:rsidRPr="004878A9">
        <w:rPr>
          <w:rFonts w:ascii="Palatino Linotype" w:hAnsi="Palatino Linotype" w:cs="Arial"/>
          <w:b/>
          <w:sz w:val="24"/>
          <w:szCs w:val="24"/>
          <w:lang w:val="es-ES_tradnl"/>
        </w:rPr>
        <w:t xml:space="preserve"> RECURRENTE</w:t>
      </w:r>
      <w:r w:rsidRPr="004878A9">
        <w:rPr>
          <w:rFonts w:ascii="Palatino Linotype" w:hAnsi="Palatino Linotype" w:cs="Arial"/>
          <w:sz w:val="24"/>
          <w:szCs w:val="24"/>
          <w:lang w:val="es-ES_tradnl"/>
        </w:rPr>
        <w:t xml:space="preserve">, este Instituto estima que lo dable es </w:t>
      </w:r>
      <w:r w:rsidRPr="004878A9">
        <w:rPr>
          <w:rFonts w:ascii="Palatino Linotype" w:hAnsi="Palatino Linotype" w:cs="Arial"/>
          <w:b/>
          <w:sz w:val="24"/>
          <w:szCs w:val="24"/>
          <w:lang w:val="es-ES_tradnl"/>
        </w:rPr>
        <w:t>ORDENAR</w:t>
      </w:r>
      <w:r w:rsidRPr="004878A9">
        <w:rPr>
          <w:rFonts w:ascii="Palatino Linotype" w:hAnsi="Palatino Linotype" w:cs="Arial"/>
          <w:sz w:val="24"/>
          <w:szCs w:val="24"/>
          <w:lang w:val="es-ES_tradnl"/>
        </w:rPr>
        <w:t xml:space="preserve"> al </w:t>
      </w:r>
      <w:r w:rsidRPr="004878A9">
        <w:rPr>
          <w:rFonts w:ascii="Palatino Linotype" w:hAnsi="Palatino Linotype" w:cs="Arial"/>
          <w:b/>
          <w:sz w:val="24"/>
          <w:szCs w:val="24"/>
          <w:lang w:val="es-ES_tradnl"/>
        </w:rPr>
        <w:t>SUJETO OBLIGADO</w:t>
      </w:r>
      <w:r w:rsidRPr="004878A9">
        <w:rPr>
          <w:rFonts w:ascii="Palatino Linotype" w:hAnsi="Palatino Linotype" w:cs="Arial"/>
          <w:sz w:val="24"/>
          <w:szCs w:val="24"/>
          <w:lang w:val="es-ES_tradnl"/>
        </w:rPr>
        <w:t xml:space="preserve"> dé respuesta a la solicitud de acceso a la información, atendiendo lo señalado en el presente Considerando.</w:t>
      </w:r>
    </w:p>
    <w:p w:rsidR="00F04E68" w:rsidRPr="004878A9" w:rsidRDefault="00F04E68" w:rsidP="00F04E68">
      <w:pPr>
        <w:spacing w:before="100" w:beforeAutospacing="1" w:after="100" w:afterAutospacing="1" w:line="360" w:lineRule="auto"/>
        <w:ind w:right="49"/>
        <w:jc w:val="both"/>
        <w:rPr>
          <w:rFonts w:ascii="Palatino Linotype" w:hAnsi="Palatino Linotype" w:cs="Arial"/>
          <w:sz w:val="24"/>
          <w:szCs w:val="24"/>
          <w:lang w:val="es-ES"/>
        </w:rPr>
      </w:pPr>
      <w:r w:rsidRPr="004878A9">
        <w:rPr>
          <w:rFonts w:ascii="Palatino Linotype" w:hAnsi="Palatino Linotype"/>
          <w:sz w:val="24"/>
          <w:szCs w:val="24"/>
          <w:lang w:eastAsia="es-MX"/>
        </w:rPr>
        <w:t>Antes de concluir, es de señalar que</w:t>
      </w:r>
      <w:r w:rsidRPr="004878A9">
        <w:rPr>
          <w:rFonts w:ascii="Palatino Linotype" w:hAnsi="Palatino Linotype" w:cs="Arial"/>
          <w:sz w:val="24"/>
          <w:szCs w:val="24"/>
        </w:rPr>
        <w:t>, como ya se mencionó el</w:t>
      </w:r>
      <w:r w:rsidRPr="004878A9">
        <w:rPr>
          <w:rFonts w:ascii="Palatino Linotype" w:hAnsi="Palatino Linotype" w:cs="Arial"/>
          <w:b/>
          <w:sz w:val="24"/>
          <w:szCs w:val="24"/>
        </w:rPr>
        <w:t xml:space="preserve"> </w:t>
      </w:r>
      <w:r w:rsidRPr="004878A9">
        <w:rPr>
          <w:rFonts w:ascii="Palatino Linotype" w:eastAsia="Calibri" w:hAnsi="Palatino Linotype" w:cs="Arial"/>
          <w:b/>
          <w:sz w:val="24"/>
          <w:szCs w:val="24"/>
        </w:rPr>
        <w:t>SUJETO OBLIGADO</w:t>
      </w:r>
      <w:r w:rsidRPr="004878A9">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4878A9">
        <w:rPr>
          <w:rFonts w:ascii="Palatino Linotype" w:hAnsi="Palatino Linotype" w:cs="Arial"/>
          <w:sz w:val="24"/>
          <w:szCs w:val="24"/>
        </w:rPr>
        <w:t xml:space="preserve"> </w:t>
      </w:r>
      <w:r w:rsidRPr="004878A9">
        <w:rPr>
          <w:rFonts w:ascii="Palatino Linotype" w:hAnsi="Palatino Linotype" w:cs="Arial"/>
          <w:b/>
          <w:sz w:val="24"/>
          <w:szCs w:val="24"/>
        </w:rPr>
        <w:t>se ordena dar vista al Titular de la Contraloría Interna y Órgano de Control y Vigilancia de este Instituto</w:t>
      </w:r>
      <w:r w:rsidRPr="004878A9">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04E68" w:rsidRPr="004878A9" w:rsidRDefault="00F04E68" w:rsidP="00F04E68">
      <w:pPr>
        <w:spacing w:before="240" w:after="240" w:line="360" w:lineRule="auto"/>
        <w:jc w:val="both"/>
        <w:rPr>
          <w:rFonts w:ascii="Palatino Linotype" w:hAnsi="Palatino Linotype" w:cs="Arial"/>
          <w:sz w:val="24"/>
          <w:szCs w:val="24"/>
        </w:rPr>
      </w:pPr>
      <w:r w:rsidRPr="004878A9">
        <w:rPr>
          <w:rFonts w:ascii="Palatino Linotype" w:hAnsi="Palatino Linotype" w:cs="Arial"/>
          <w:sz w:val="24"/>
          <w:szCs w:val="24"/>
        </w:rPr>
        <w:t xml:space="preserve">Así, con fundamento en lo prescrito en los artículos 5 </w:t>
      </w:r>
      <w:r w:rsidRPr="004878A9">
        <w:rPr>
          <w:rFonts w:ascii="Palatino Linotype" w:hAnsi="Palatino Linotype"/>
          <w:sz w:val="24"/>
          <w:szCs w:val="24"/>
          <w:shd w:val="clear" w:color="auto" w:fill="FFFFFF"/>
        </w:rPr>
        <w:t xml:space="preserve">párrafos vigésimo noveno, trigésimo y trigésimo primero fracciones IV y V </w:t>
      </w:r>
      <w:r w:rsidRPr="004878A9">
        <w:rPr>
          <w:rFonts w:ascii="Palatino Linotype" w:hAnsi="Palatino Linotype" w:cs="Arial"/>
          <w:sz w:val="24"/>
          <w:szCs w:val="24"/>
        </w:rPr>
        <w:t>de la Constitución Política del Estado Libre y Soberano de México; 2, fracción II; 29, 36 fracciones I y II; 176, 178, 181, 185 de la Ley de Transparencia y Acceso a la Información Pública del Estado de México y Municipios, este Pleno:</w:t>
      </w:r>
    </w:p>
    <w:p w:rsidR="00F04E68" w:rsidRDefault="00F04E68" w:rsidP="004878A9">
      <w:pPr>
        <w:pStyle w:val="Prrafodelista"/>
        <w:numPr>
          <w:ilvl w:val="0"/>
          <w:numId w:val="9"/>
        </w:numPr>
        <w:tabs>
          <w:tab w:val="center" w:pos="4522"/>
          <w:tab w:val="left" w:pos="7245"/>
        </w:tabs>
        <w:spacing w:line="360" w:lineRule="auto"/>
        <w:jc w:val="center"/>
        <w:rPr>
          <w:rFonts w:ascii="Palatino Linotype" w:hAnsi="Palatino Linotype" w:cs="Arial"/>
          <w:b/>
        </w:rPr>
      </w:pPr>
      <w:r>
        <w:rPr>
          <w:rFonts w:ascii="Palatino Linotype" w:hAnsi="Palatino Linotype" w:cs="Arial"/>
          <w:b/>
        </w:rPr>
        <w:lastRenderedPageBreak/>
        <w:t>R E S U E L V E:</w:t>
      </w:r>
    </w:p>
    <w:p w:rsidR="00F04E68" w:rsidRPr="004878A9" w:rsidRDefault="00F04E68" w:rsidP="00F04E68">
      <w:pPr>
        <w:spacing w:before="240" w:after="240" w:line="360" w:lineRule="auto"/>
        <w:ind w:right="49"/>
        <w:jc w:val="both"/>
        <w:rPr>
          <w:rFonts w:ascii="Palatino Linotype" w:hAnsi="Palatino Linotype" w:cs="Arial"/>
          <w:sz w:val="24"/>
          <w:szCs w:val="24"/>
        </w:rPr>
      </w:pPr>
      <w:r w:rsidRPr="004878A9">
        <w:rPr>
          <w:rFonts w:ascii="Palatino Linotype" w:hAnsi="Palatino Linotype" w:cs="Arial"/>
          <w:b/>
          <w:sz w:val="24"/>
          <w:szCs w:val="24"/>
        </w:rPr>
        <w:t xml:space="preserve">Primero. </w:t>
      </w:r>
      <w:r w:rsidRPr="004878A9">
        <w:rPr>
          <w:rFonts w:ascii="Palatino Linotype" w:hAnsi="Palatino Linotype" w:cs="Arial"/>
          <w:sz w:val="24"/>
          <w:szCs w:val="24"/>
          <w:lang w:val="es-ES_tradnl"/>
        </w:rPr>
        <w:t xml:space="preserve">Resultan </w:t>
      </w:r>
      <w:r w:rsidRPr="004878A9">
        <w:rPr>
          <w:rFonts w:ascii="Palatino Linotype" w:eastAsia="Arial Unicode MS" w:hAnsi="Palatino Linotype" w:cs="Arial"/>
          <w:sz w:val="24"/>
          <w:szCs w:val="24"/>
        </w:rPr>
        <w:t>fundados los motivos de inconformidad que arguye la</w:t>
      </w:r>
      <w:r w:rsidRPr="004878A9">
        <w:rPr>
          <w:rFonts w:ascii="Palatino Linotype" w:eastAsia="Arial Unicode MS" w:hAnsi="Palatino Linotype" w:cs="Arial"/>
          <w:b/>
          <w:sz w:val="24"/>
          <w:szCs w:val="24"/>
        </w:rPr>
        <w:t xml:space="preserve"> RECURRENTE</w:t>
      </w:r>
      <w:r w:rsidRPr="004878A9">
        <w:rPr>
          <w:rFonts w:ascii="Palatino Linotype" w:eastAsia="Arial Unicode MS" w:hAnsi="Palatino Linotype" w:cs="Arial"/>
          <w:sz w:val="24"/>
          <w:szCs w:val="24"/>
        </w:rPr>
        <w:t xml:space="preserve">, en términos del </w:t>
      </w:r>
      <w:r w:rsidRPr="004878A9">
        <w:rPr>
          <w:rFonts w:ascii="Palatino Linotype" w:hAnsi="Palatino Linotype" w:cs="Arial"/>
          <w:sz w:val="24"/>
          <w:szCs w:val="24"/>
        </w:rPr>
        <w:t>Considerando Cuarto de la presente resolución.</w:t>
      </w:r>
    </w:p>
    <w:p w:rsidR="00F04E68" w:rsidRPr="004878A9" w:rsidRDefault="00F04E68" w:rsidP="00F04E68">
      <w:pPr>
        <w:spacing w:before="240" w:after="240" w:line="360" w:lineRule="auto"/>
        <w:jc w:val="both"/>
        <w:rPr>
          <w:rFonts w:ascii="Palatino Linotype" w:hAnsi="Palatino Linotype"/>
          <w:sz w:val="24"/>
          <w:szCs w:val="24"/>
          <w:lang w:val="es-ES_tradnl"/>
        </w:rPr>
      </w:pPr>
      <w:r w:rsidRPr="004878A9">
        <w:rPr>
          <w:rFonts w:ascii="Palatino Linotype" w:hAnsi="Palatino Linotype" w:cs="Arial"/>
          <w:b/>
          <w:sz w:val="24"/>
          <w:szCs w:val="24"/>
        </w:rPr>
        <w:t>Segundo.</w:t>
      </w:r>
      <w:r w:rsidRPr="004878A9">
        <w:rPr>
          <w:rFonts w:ascii="Palatino Linotype" w:eastAsia="Calibri" w:hAnsi="Palatino Linotype" w:cs="Arial"/>
          <w:sz w:val="24"/>
          <w:szCs w:val="24"/>
        </w:rPr>
        <w:t xml:space="preserve"> </w:t>
      </w:r>
      <w:r w:rsidRPr="004878A9">
        <w:rPr>
          <w:rFonts w:ascii="Palatino Linotype" w:hAnsi="Palatino Linotype" w:cs="Arial"/>
          <w:sz w:val="24"/>
          <w:szCs w:val="24"/>
        </w:rPr>
        <w:t>Se</w:t>
      </w:r>
      <w:r w:rsidRPr="004878A9">
        <w:rPr>
          <w:rFonts w:ascii="Palatino Linotype" w:hAnsi="Palatino Linotype" w:cs="Arial"/>
          <w:b/>
          <w:sz w:val="24"/>
          <w:szCs w:val="24"/>
        </w:rPr>
        <w:t xml:space="preserve"> </w:t>
      </w:r>
      <w:r w:rsidRPr="004878A9">
        <w:rPr>
          <w:rFonts w:ascii="Palatino Linotype" w:hAnsi="Palatino Linotype"/>
          <w:b/>
          <w:bCs/>
          <w:color w:val="222222"/>
          <w:sz w:val="24"/>
          <w:szCs w:val="24"/>
          <w:lang w:eastAsia="es-MX"/>
        </w:rPr>
        <w:t xml:space="preserve">ORDENA </w:t>
      </w:r>
      <w:r w:rsidRPr="004878A9">
        <w:rPr>
          <w:rFonts w:ascii="Palatino Linotype" w:hAnsi="Palatino Linotype"/>
          <w:color w:val="222222"/>
          <w:sz w:val="24"/>
          <w:szCs w:val="24"/>
          <w:lang w:eastAsia="es-MX"/>
        </w:rPr>
        <w:t xml:space="preserve">al </w:t>
      </w:r>
      <w:r w:rsidRPr="004878A9">
        <w:rPr>
          <w:rFonts w:ascii="Palatino Linotype" w:hAnsi="Palatino Linotype"/>
          <w:b/>
          <w:bCs/>
          <w:color w:val="222222"/>
          <w:sz w:val="24"/>
          <w:szCs w:val="24"/>
          <w:lang w:eastAsia="es-MX"/>
        </w:rPr>
        <w:t xml:space="preserve">SUJETO OBLIGADO </w:t>
      </w:r>
      <w:r w:rsidRPr="004878A9">
        <w:rPr>
          <w:rFonts w:ascii="Palatino Linotype" w:hAnsi="Palatino Linotype"/>
          <w:color w:val="222222"/>
          <w:sz w:val="24"/>
          <w:szCs w:val="24"/>
          <w:lang w:eastAsia="es-MX"/>
        </w:rPr>
        <w:t>dé trámite a la solicitud de acceso a la infor</w:t>
      </w:r>
      <w:r w:rsidR="004878A9">
        <w:rPr>
          <w:rFonts w:ascii="Palatino Linotype" w:hAnsi="Palatino Linotype"/>
          <w:color w:val="222222"/>
          <w:sz w:val="24"/>
          <w:szCs w:val="24"/>
          <w:lang w:eastAsia="es-MX"/>
        </w:rPr>
        <w:t>mación pública que dio origen a los</w:t>
      </w:r>
      <w:r w:rsidRPr="004878A9">
        <w:rPr>
          <w:rFonts w:ascii="Palatino Linotype" w:hAnsi="Palatino Linotype"/>
          <w:color w:val="222222"/>
          <w:sz w:val="24"/>
          <w:szCs w:val="24"/>
          <w:lang w:eastAsia="es-MX"/>
        </w:rPr>
        <w:t xml:space="preserve"> recurso</w:t>
      </w:r>
      <w:r w:rsidR="004878A9">
        <w:rPr>
          <w:rFonts w:ascii="Palatino Linotype" w:hAnsi="Palatino Linotype"/>
          <w:color w:val="222222"/>
          <w:sz w:val="24"/>
          <w:szCs w:val="24"/>
          <w:lang w:eastAsia="es-MX"/>
        </w:rPr>
        <w:t>s</w:t>
      </w:r>
      <w:r w:rsidRPr="004878A9">
        <w:rPr>
          <w:rFonts w:ascii="Palatino Linotype" w:hAnsi="Palatino Linotype"/>
          <w:color w:val="222222"/>
          <w:sz w:val="24"/>
          <w:szCs w:val="24"/>
          <w:lang w:eastAsia="es-MX"/>
        </w:rPr>
        <w:t xml:space="preserve"> de revisión </w:t>
      </w:r>
      <w:r w:rsidR="004878A9" w:rsidRPr="00587283">
        <w:rPr>
          <w:rFonts w:ascii="Palatino Linotype" w:eastAsia="Calibri" w:hAnsi="Palatino Linotype" w:cs="Tahoma"/>
          <w:b/>
          <w:bCs/>
          <w:sz w:val="24"/>
          <w:szCs w:val="24"/>
          <w:lang w:eastAsia="en-US"/>
        </w:rPr>
        <w:t>00018/INFOEM/IP/RR-E/2021 y 05953/INFOEM/IP/RR/2021</w:t>
      </w:r>
      <w:r w:rsidRPr="004878A9">
        <w:rPr>
          <w:rFonts w:ascii="Palatino Linotype" w:hAnsi="Palatino Linotype"/>
          <w:bCs/>
          <w:color w:val="222222"/>
          <w:sz w:val="24"/>
          <w:szCs w:val="24"/>
          <w:lang w:eastAsia="es-MX"/>
        </w:rPr>
        <w:t>,</w:t>
      </w:r>
      <w:r w:rsidRPr="004878A9">
        <w:rPr>
          <w:rFonts w:ascii="Palatino Linotype" w:hAnsi="Palatino Linotype"/>
          <w:b/>
          <w:bCs/>
          <w:color w:val="222222"/>
          <w:sz w:val="24"/>
          <w:szCs w:val="24"/>
          <w:lang w:eastAsia="es-MX"/>
        </w:rPr>
        <w:t xml:space="preserve"> </w:t>
      </w:r>
      <w:r w:rsidRPr="004878A9">
        <w:rPr>
          <w:rFonts w:ascii="Palatino Linotype" w:hAnsi="Palatino Linotype"/>
          <w:color w:val="222222"/>
          <w:sz w:val="24"/>
          <w:szCs w:val="24"/>
          <w:lang w:eastAsia="es-MX"/>
        </w:rPr>
        <w:t xml:space="preserve">vía </w:t>
      </w:r>
      <w:r w:rsidRPr="004878A9">
        <w:rPr>
          <w:rFonts w:ascii="Palatino Linotype" w:hAnsi="Palatino Linotype"/>
          <w:b/>
          <w:bCs/>
          <w:color w:val="222222"/>
          <w:sz w:val="24"/>
          <w:szCs w:val="24"/>
          <w:lang w:eastAsia="es-MX"/>
        </w:rPr>
        <w:t>SAIMEX</w:t>
      </w:r>
      <w:r w:rsidR="004878A9">
        <w:rPr>
          <w:rFonts w:ascii="Palatino Linotype" w:hAnsi="Palatino Linotype"/>
          <w:b/>
          <w:bCs/>
          <w:color w:val="222222"/>
          <w:sz w:val="24"/>
          <w:szCs w:val="24"/>
          <w:lang w:eastAsia="es-MX"/>
        </w:rPr>
        <w:t xml:space="preserve"> y correo electrónico</w:t>
      </w:r>
      <w:r w:rsidRPr="004878A9">
        <w:rPr>
          <w:rFonts w:ascii="Palatino Linotype" w:hAnsi="Palatino Linotype"/>
          <w:b/>
          <w:bCs/>
          <w:color w:val="222222"/>
          <w:sz w:val="24"/>
          <w:szCs w:val="24"/>
          <w:lang w:eastAsia="es-MX"/>
        </w:rPr>
        <w:t xml:space="preserve">, </w:t>
      </w:r>
      <w:r w:rsidRPr="004878A9">
        <w:rPr>
          <w:rFonts w:ascii="Palatino Linotype" w:hAnsi="Palatino Linotype"/>
          <w:color w:val="222222"/>
          <w:sz w:val="24"/>
          <w:szCs w:val="24"/>
          <w:lang w:eastAsia="es-MX"/>
        </w:rPr>
        <w:t xml:space="preserve">en términos del Considerando </w:t>
      </w:r>
      <w:r w:rsidRPr="004878A9">
        <w:rPr>
          <w:rFonts w:ascii="Palatino Linotype" w:hAnsi="Palatino Linotype"/>
          <w:bCs/>
          <w:color w:val="222222"/>
          <w:sz w:val="24"/>
          <w:szCs w:val="24"/>
          <w:lang w:eastAsia="es-MX"/>
        </w:rPr>
        <w:t xml:space="preserve">Cuarto </w:t>
      </w:r>
      <w:r w:rsidRPr="004878A9">
        <w:rPr>
          <w:rFonts w:ascii="Palatino Linotype" w:hAnsi="Palatino Linotype"/>
          <w:color w:val="222222"/>
          <w:sz w:val="24"/>
          <w:szCs w:val="24"/>
          <w:lang w:eastAsia="es-MX"/>
        </w:rPr>
        <w:t>de esta resolución y emita respuesta, debiendo observar las excepciones contenidas en la Ley de Transparencia y Acceso a la Información Pública del Estado de México y Municipios.</w:t>
      </w:r>
    </w:p>
    <w:p w:rsidR="00F04E68" w:rsidRPr="004878A9" w:rsidRDefault="00F04E68" w:rsidP="00F04E68">
      <w:pPr>
        <w:pStyle w:val="NormalWeb"/>
        <w:spacing w:line="360" w:lineRule="auto"/>
        <w:jc w:val="both"/>
        <w:rPr>
          <w:rFonts w:ascii="Palatino Linotype" w:eastAsia="MS Mincho" w:hAnsi="Palatino Linotype"/>
          <w:shd w:val="clear" w:color="auto" w:fill="FFFFFF"/>
          <w:lang w:val="es-ES_tradnl"/>
        </w:rPr>
      </w:pPr>
      <w:r w:rsidRPr="004878A9">
        <w:rPr>
          <w:rFonts w:ascii="Palatino Linotype" w:hAnsi="Palatino Linotype" w:cs="Arial"/>
          <w:b/>
          <w:bCs/>
          <w:shd w:val="clear" w:color="auto" w:fill="FFFFFF"/>
        </w:rPr>
        <w:t xml:space="preserve">Tercero. </w:t>
      </w:r>
      <w:bookmarkStart w:id="1" w:name="_Toc450120670"/>
      <w:r w:rsidRPr="004878A9">
        <w:rPr>
          <w:rFonts w:ascii="Palatino Linotype" w:hAnsi="Palatino Linotype"/>
          <w:b/>
          <w:lang w:eastAsia="es-ES_tradnl"/>
        </w:rPr>
        <w:t>Notifíquese</w:t>
      </w:r>
      <w:r w:rsidRPr="004878A9">
        <w:rPr>
          <w:rFonts w:ascii="Palatino Linotype" w:eastAsia="MS Mincho" w:hAnsi="Palatino Linotype" w:cs="Arial"/>
          <w:b/>
          <w:bCs/>
          <w:shd w:val="clear" w:color="auto" w:fill="FFFFFF"/>
          <w:lang w:val="es-ES_tradnl"/>
        </w:rPr>
        <w:t xml:space="preserve"> vía SAIMEX </w:t>
      </w:r>
      <w:r w:rsidRPr="004878A9">
        <w:rPr>
          <w:rFonts w:ascii="Palatino Linotype" w:eastAsia="MS Mincho" w:hAnsi="Palatino Linotype"/>
          <w:shd w:val="clear" w:color="auto" w:fill="FFFFFF"/>
          <w:lang w:val="es-ES_tradnl"/>
        </w:rPr>
        <w:t>al Titular de la Unidad de Transparencia del</w:t>
      </w:r>
      <w:r w:rsidRPr="004878A9">
        <w:rPr>
          <w:rFonts w:ascii="Palatino Linotype" w:eastAsia="MS Mincho" w:hAnsi="Palatino Linotype"/>
          <w:b/>
          <w:bCs/>
          <w:shd w:val="clear" w:color="auto" w:fill="FFFFFF"/>
          <w:lang w:val="es-ES_tradnl"/>
        </w:rPr>
        <w:t xml:space="preserve"> SUJETO OBLIGADO</w:t>
      </w:r>
      <w:r w:rsidRPr="004878A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F04E68" w:rsidRPr="004878A9" w:rsidRDefault="00F04E68" w:rsidP="00F04E68">
      <w:pPr>
        <w:spacing w:before="240" w:after="240" w:line="360" w:lineRule="auto"/>
        <w:jc w:val="both"/>
        <w:rPr>
          <w:rFonts w:ascii="Palatino Linotype" w:eastAsia="Palatino Linotype" w:hAnsi="Palatino Linotype" w:cs="Palatino Linotype"/>
          <w:sz w:val="24"/>
          <w:szCs w:val="24"/>
          <w:lang w:val="es-ES"/>
        </w:rPr>
      </w:pPr>
      <w:r w:rsidRPr="004878A9">
        <w:rPr>
          <w:rFonts w:ascii="Palatino Linotype" w:eastAsia="Palatino Linotype" w:hAnsi="Palatino Linotype" w:cs="Palatino Linotype"/>
          <w:b/>
          <w:sz w:val="24"/>
          <w:szCs w:val="24"/>
        </w:rPr>
        <w:t>Cuarto. Notifíquese vía SAIMEX</w:t>
      </w:r>
      <w:r w:rsidR="00D62312">
        <w:rPr>
          <w:rFonts w:ascii="Palatino Linotype" w:eastAsia="Palatino Linotype" w:hAnsi="Palatino Linotype" w:cs="Palatino Linotype"/>
          <w:b/>
          <w:sz w:val="24"/>
          <w:szCs w:val="24"/>
        </w:rPr>
        <w:t xml:space="preserve"> y correo electrónico a la</w:t>
      </w:r>
      <w:r w:rsidRPr="004878A9">
        <w:rPr>
          <w:rFonts w:ascii="Palatino Linotype" w:eastAsia="Palatino Linotype" w:hAnsi="Palatino Linotype" w:cs="Palatino Linotype"/>
          <w:sz w:val="24"/>
          <w:szCs w:val="24"/>
        </w:rPr>
        <w:t xml:space="preserve"> </w:t>
      </w:r>
      <w:r w:rsidRPr="004878A9">
        <w:rPr>
          <w:rFonts w:ascii="Palatino Linotype" w:eastAsia="Palatino Linotype" w:hAnsi="Palatino Linotype" w:cs="Palatino Linotype"/>
          <w:b/>
          <w:sz w:val="24"/>
          <w:szCs w:val="24"/>
        </w:rPr>
        <w:t xml:space="preserve">RECURRENTE, </w:t>
      </w:r>
      <w:r w:rsidRPr="004878A9">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04E68" w:rsidRPr="004878A9" w:rsidRDefault="00F04E68" w:rsidP="00F04E68">
      <w:pPr>
        <w:spacing w:before="240" w:after="240" w:line="360" w:lineRule="auto"/>
        <w:ind w:right="49"/>
        <w:jc w:val="both"/>
        <w:rPr>
          <w:rFonts w:ascii="Palatino Linotype" w:hAnsi="Palatino Linotype"/>
          <w:color w:val="222222"/>
          <w:sz w:val="24"/>
          <w:szCs w:val="24"/>
          <w:lang w:eastAsia="es-MX"/>
        </w:rPr>
      </w:pPr>
      <w:r w:rsidRPr="004878A9">
        <w:rPr>
          <w:rFonts w:ascii="Palatino Linotype" w:hAnsi="Palatino Linotype"/>
          <w:b/>
          <w:sz w:val="24"/>
          <w:szCs w:val="24"/>
        </w:rPr>
        <w:lastRenderedPageBreak/>
        <w:t xml:space="preserve">Quinto. </w:t>
      </w:r>
      <w:r w:rsidRPr="004878A9">
        <w:rPr>
          <w:rFonts w:ascii="Palatino Linotype" w:hAnsi="Palatino Linotype"/>
          <w:b/>
          <w:color w:val="222222"/>
          <w:sz w:val="24"/>
          <w:szCs w:val="24"/>
          <w:lang w:eastAsia="es-ES_tradnl"/>
        </w:rPr>
        <w:t>Notifíquese vía SAIMEX</w:t>
      </w:r>
      <w:r w:rsidR="00943B8B">
        <w:rPr>
          <w:rFonts w:ascii="Palatino Linotype" w:hAnsi="Palatino Linotype"/>
          <w:b/>
          <w:color w:val="222222"/>
          <w:sz w:val="24"/>
          <w:szCs w:val="24"/>
          <w:lang w:eastAsia="es-ES_tradnl"/>
        </w:rPr>
        <w:t xml:space="preserve"> </w:t>
      </w:r>
      <w:r w:rsidR="005E579C">
        <w:rPr>
          <w:rFonts w:ascii="Palatino Linotype" w:hAnsi="Palatino Linotype"/>
          <w:b/>
          <w:color w:val="222222"/>
          <w:sz w:val="24"/>
          <w:szCs w:val="24"/>
          <w:lang w:eastAsia="es-ES_tradnl"/>
        </w:rPr>
        <w:t>y correo electrónico a la</w:t>
      </w:r>
      <w:r w:rsidRPr="004878A9">
        <w:rPr>
          <w:rFonts w:ascii="Palatino Linotype" w:hAnsi="Palatino Linotype"/>
          <w:color w:val="222222"/>
          <w:sz w:val="24"/>
          <w:szCs w:val="24"/>
          <w:lang w:eastAsia="es-ES_tradnl"/>
        </w:rPr>
        <w:t xml:space="preserve"> </w:t>
      </w:r>
      <w:r w:rsidRPr="004878A9">
        <w:rPr>
          <w:rFonts w:ascii="Palatino Linotype" w:hAnsi="Palatino Linotype"/>
          <w:b/>
          <w:color w:val="222222"/>
          <w:sz w:val="24"/>
          <w:szCs w:val="24"/>
          <w:lang w:eastAsia="es-ES_tradnl"/>
        </w:rPr>
        <w:t xml:space="preserve">RECURRENTE </w:t>
      </w:r>
      <w:r w:rsidRPr="004878A9">
        <w:rPr>
          <w:rFonts w:ascii="Palatino Linotype" w:hAnsi="Palatino Linotype"/>
          <w:color w:val="222222"/>
          <w:sz w:val="24"/>
          <w:szCs w:val="24"/>
          <w:lang w:eastAsia="es-ES_tradnl"/>
        </w:rPr>
        <w:t xml:space="preserve">que la respuesta que dé </w:t>
      </w:r>
      <w:r w:rsidRPr="004878A9">
        <w:rPr>
          <w:rFonts w:ascii="Palatino Linotype" w:hAnsi="Palatino Linotype"/>
          <w:b/>
          <w:color w:val="222222"/>
          <w:sz w:val="24"/>
          <w:szCs w:val="24"/>
          <w:lang w:eastAsia="es-ES_tradnl"/>
        </w:rPr>
        <w:t>EL SUJETO OBLIGADO</w:t>
      </w:r>
      <w:r w:rsidRPr="004878A9">
        <w:rPr>
          <w:rFonts w:ascii="Palatino Linotype" w:hAnsi="Palatino Linotype"/>
          <w:color w:val="222222"/>
          <w:sz w:val="24"/>
          <w:szCs w:val="24"/>
          <w:lang w:eastAsia="es-ES_tradnl"/>
        </w:rPr>
        <w:t xml:space="preserve"> derivada de la presente resolución es susceptible de ser impugnada nuevamente, mediante recurso de revisión, ante el Instituto, en términos del artículo 179, último párrafo de la Ley </w:t>
      </w:r>
      <w:r w:rsidRPr="004878A9">
        <w:rPr>
          <w:rFonts w:ascii="Palatino Linotype" w:hAnsi="Palatino Linotype"/>
          <w:color w:val="222222"/>
          <w:sz w:val="24"/>
          <w:szCs w:val="24"/>
          <w:lang w:eastAsia="es-MX"/>
        </w:rPr>
        <w:t>de Transparencia y Acceso a la Información Pública del Estado de México y Municipios.</w:t>
      </w:r>
    </w:p>
    <w:p w:rsidR="00F04E68" w:rsidRPr="004878A9" w:rsidRDefault="00F04E68" w:rsidP="00F04E68">
      <w:pPr>
        <w:spacing w:before="240" w:after="240" w:line="360" w:lineRule="auto"/>
        <w:ind w:right="49"/>
        <w:jc w:val="both"/>
        <w:rPr>
          <w:rFonts w:ascii="Palatino Linotype" w:hAnsi="Palatino Linotype"/>
          <w:color w:val="222222"/>
          <w:sz w:val="24"/>
          <w:szCs w:val="24"/>
          <w:lang w:eastAsia="es-ES_tradnl"/>
        </w:rPr>
      </w:pPr>
      <w:r w:rsidRPr="004878A9">
        <w:rPr>
          <w:rFonts w:ascii="Palatino Linotype" w:hAnsi="Palatino Linotype"/>
          <w:b/>
          <w:color w:val="222222"/>
          <w:sz w:val="24"/>
          <w:szCs w:val="24"/>
          <w:lang w:eastAsia="es-ES_tradnl"/>
        </w:rPr>
        <w:t>Sexto.</w:t>
      </w:r>
      <w:r w:rsidRPr="004878A9">
        <w:rPr>
          <w:rFonts w:ascii="Palatino Linotype" w:hAnsi="Palatino Linotype"/>
          <w:color w:val="222222"/>
          <w:sz w:val="24"/>
          <w:szCs w:val="24"/>
          <w:lang w:eastAsia="es-ES_tradnl"/>
        </w:rPr>
        <w:t xml:space="preserve"> Con fundamento en el artículo 198 de la Ley de Transparencia y Acceso a la Información Pública del Estado de México y Municipios, se apercibe al </w:t>
      </w:r>
      <w:r w:rsidRPr="004878A9">
        <w:rPr>
          <w:rFonts w:ascii="Palatino Linotype" w:hAnsi="Palatino Linotype"/>
          <w:b/>
          <w:color w:val="222222"/>
          <w:sz w:val="24"/>
          <w:szCs w:val="24"/>
          <w:lang w:eastAsia="es-ES_tradnl"/>
        </w:rPr>
        <w:t>SUJETO OBLIGADO</w:t>
      </w:r>
      <w:r w:rsidRPr="004878A9">
        <w:rPr>
          <w:rFonts w:ascii="Palatino Linotype" w:hAnsi="Palatino Linotype"/>
          <w:color w:val="222222"/>
          <w:sz w:val="24"/>
          <w:szCs w:val="24"/>
          <w:lang w:eastAsia="es-ES_tradnl"/>
        </w:rPr>
        <w:t xml:space="preserve"> de que, en caso de incumplimiento total o parcial de la presente resolución, se actuará de conformidad con lo dispuesto en los artículos 213, 214, 215, 216 y 217 de la ley en cita.</w:t>
      </w:r>
    </w:p>
    <w:p w:rsidR="00F04E68" w:rsidRPr="004878A9" w:rsidRDefault="00F04E68" w:rsidP="00F04E68">
      <w:pPr>
        <w:spacing w:before="240" w:after="240" w:line="360" w:lineRule="auto"/>
        <w:ind w:right="49"/>
        <w:jc w:val="both"/>
        <w:rPr>
          <w:rFonts w:ascii="Palatino Linotype" w:eastAsia="MS Mincho" w:hAnsi="Palatino Linotype"/>
          <w:sz w:val="24"/>
          <w:szCs w:val="24"/>
          <w:shd w:val="clear" w:color="auto" w:fill="FFFFFF"/>
        </w:rPr>
      </w:pPr>
      <w:r w:rsidRPr="004878A9">
        <w:rPr>
          <w:rFonts w:ascii="Palatino Linotype" w:hAnsi="Palatino Linotype"/>
          <w:b/>
          <w:sz w:val="24"/>
          <w:szCs w:val="24"/>
        </w:rPr>
        <w:t>Séptimo.</w:t>
      </w:r>
      <w:r w:rsidRPr="004878A9">
        <w:rPr>
          <w:rFonts w:ascii="Palatino Linotype" w:eastAsia="MS Mincho" w:hAnsi="Palatino Linotype" w:cs="Arial"/>
          <w:b/>
          <w:bCs/>
          <w:sz w:val="24"/>
          <w:szCs w:val="24"/>
          <w:shd w:val="clear" w:color="auto" w:fill="FFFFFF"/>
          <w:lang w:val="es-ES_tradnl"/>
        </w:rPr>
        <w:t xml:space="preserve"> </w:t>
      </w:r>
      <w:r w:rsidRPr="004878A9">
        <w:rPr>
          <w:rFonts w:ascii="Palatino Linotype" w:eastAsia="MS Mincho" w:hAnsi="Palatino Linotype" w:cs="Arial"/>
          <w:b/>
          <w:bCs/>
          <w:sz w:val="24"/>
          <w:szCs w:val="24"/>
          <w:shd w:val="clear" w:color="auto" w:fill="FFFFFF"/>
        </w:rPr>
        <w:t>Gírese</w:t>
      </w:r>
      <w:r w:rsidRPr="004878A9">
        <w:rPr>
          <w:rFonts w:ascii="Palatino Linotype" w:eastAsia="MS Mincho" w:hAnsi="Palatino Linotype" w:cs="Arial"/>
          <w:bCs/>
          <w:sz w:val="24"/>
          <w:szCs w:val="24"/>
          <w:shd w:val="clear" w:color="auto" w:fill="FFFFFF"/>
        </w:rPr>
        <w:t> oficio al Contralor Interno de este Instituto para que actúe en razón de su competencia, en términos de lo expuesto en el Considerando Cuarto de la presente resolución.</w:t>
      </w:r>
    </w:p>
    <w:p w:rsidR="0012386D" w:rsidRPr="00587283" w:rsidRDefault="00F04E68" w:rsidP="005E579C">
      <w:pPr>
        <w:spacing w:line="360" w:lineRule="auto"/>
        <w:ind w:right="49"/>
        <w:jc w:val="both"/>
        <w:rPr>
          <w:rFonts w:ascii="Palatino Linotype" w:hAnsi="Palatino Linotype"/>
          <w:b/>
          <w:sz w:val="24"/>
          <w:szCs w:val="24"/>
        </w:rPr>
      </w:pPr>
      <w:r w:rsidRPr="004878A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w:t>
      </w:r>
      <w:r w:rsidR="00943B8B">
        <w:rPr>
          <w:rFonts w:ascii="Palatino Linotype" w:hAnsi="Palatino Linotype"/>
          <w:sz w:val="24"/>
          <w:szCs w:val="24"/>
        </w:rPr>
        <w:t>LUPE RAMÍREZ PEÑA; EN LA CUARTA</w:t>
      </w:r>
      <w:r w:rsidRPr="004878A9">
        <w:rPr>
          <w:rFonts w:ascii="Palatino Linotype" w:hAnsi="Palatino Linotype"/>
          <w:sz w:val="24"/>
          <w:szCs w:val="24"/>
        </w:rPr>
        <w:t xml:space="preserve"> SESIÓN ORDINARIA CELEBRADA</w:t>
      </w:r>
      <w:r w:rsidR="001612F6">
        <w:rPr>
          <w:rFonts w:ascii="Palatino Linotype" w:hAnsi="Palatino Linotype"/>
          <w:sz w:val="24"/>
          <w:szCs w:val="24"/>
        </w:rPr>
        <w:t xml:space="preserve"> EL CUATRO</w:t>
      </w:r>
      <w:r w:rsidR="00943B8B">
        <w:rPr>
          <w:rFonts w:ascii="Palatino Linotype" w:hAnsi="Palatino Linotype"/>
          <w:sz w:val="24"/>
          <w:szCs w:val="24"/>
        </w:rPr>
        <w:t xml:space="preserve"> DE FEBRERO</w:t>
      </w:r>
      <w:r w:rsidRPr="004878A9">
        <w:rPr>
          <w:rFonts w:ascii="Palatino Linotype" w:hAnsi="Palatino Linotype"/>
          <w:sz w:val="24"/>
          <w:szCs w:val="24"/>
        </w:rPr>
        <w:t xml:space="preserve"> DE DOS MIL VEINTIDÓS, ANTE EL SECRETARIO TÉCNICO</w:t>
      </w:r>
      <w:r w:rsidR="00943B8B">
        <w:rPr>
          <w:rFonts w:ascii="Palatino Linotype" w:hAnsi="Palatino Linotype"/>
          <w:sz w:val="24"/>
          <w:szCs w:val="24"/>
        </w:rPr>
        <w:t xml:space="preserve"> DEL PLENO ALEXIS TAPIA RAMÍREZ.</w:t>
      </w:r>
    </w:p>
    <w:sectPr w:rsidR="0012386D" w:rsidRPr="00587283" w:rsidSect="00B57B7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3B" w:rsidRDefault="0002793B" w:rsidP="00B31222">
      <w:r>
        <w:separator/>
      </w:r>
    </w:p>
  </w:endnote>
  <w:endnote w:type="continuationSeparator" w:id="0">
    <w:p w:rsidR="0002793B" w:rsidRDefault="0002793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637AA" w:rsidRDefault="00A637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366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366D">
              <w:rPr>
                <w:b/>
                <w:bCs/>
                <w:noProof/>
              </w:rPr>
              <w:t>28</w:t>
            </w:r>
            <w:r>
              <w:rPr>
                <w:b/>
                <w:bCs/>
                <w:sz w:val="24"/>
                <w:szCs w:val="24"/>
              </w:rPr>
              <w:fldChar w:fldCharType="end"/>
            </w:r>
          </w:p>
        </w:sdtContent>
      </w:sdt>
    </w:sdtContent>
  </w:sdt>
  <w:p w:rsidR="00A637AA" w:rsidRDefault="00A637A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A637AA" w:rsidRDefault="00A637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1F3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1F38">
              <w:rPr>
                <w:b/>
                <w:bCs/>
                <w:noProof/>
              </w:rPr>
              <w:t>28</w:t>
            </w:r>
            <w:r>
              <w:rPr>
                <w:b/>
                <w:bCs/>
                <w:sz w:val="24"/>
                <w:szCs w:val="24"/>
              </w:rPr>
              <w:fldChar w:fldCharType="end"/>
            </w:r>
          </w:p>
        </w:sdtContent>
      </w:sdt>
    </w:sdtContent>
  </w:sdt>
  <w:p w:rsidR="00A637AA" w:rsidRDefault="00A637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3B" w:rsidRDefault="0002793B" w:rsidP="00B31222">
      <w:r>
        <w:separator/>
      </w:r>
    </w:p>
  </w:footnote>
  <w:footnote w:type="continuationSeparator" w:id="0">
    <w:p w:rsidR="0002793B" w:rsidRDefault="0002793B" w:rsidP="00B31222">
      <w:r>
        <w:continuationSeparator/>
      </w:r>
    </w:p>
  </w:footnote>
  <w:footnote w:id="1">
    <w:p w:rsidR="00F04E68" w:rsidRDefault="00F04E68" w:rsidP="00F04E68">
      <w:pPr>
        <w:pStyle w:val="Textonotapie"/>
        <w:jc w:val="both"/>
        <w:rPr>
          <w:rFonts w:asciiTheme="minorHAnsi" w:hAnsiTheme="minorHAnsi"/>
        </w:rPr>
      </w:pPr>
      <w:r w:rsidRPr="0049366D">
        <w:rPr>
          <w:rStyle w:val="Refdenotaalpie"/>
        </w:rPr>
        <w:footnoteRef/>
      </w:r>
      <w:r>
        <w:t xml:space="preserve"> </w:t>
      </w:r>
      <w:r>
        <w:rPr>
          <w:rFonts w:ascii="Palatino Linotype"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7AA" w:rsidRDefault="00591F38">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68" w:type="dxa"/>
      <w:tblLayout w:type="fixed"/>
      <w:tblLook w:val="04A0" w:firstRow="1" w:lastRow="0" w:firstColumn="1" w:lastColumn="0" w:noHBand="0" w:noVBand="1"/>
    </w:tblPr>
    <w:tblGrid>
      <w:gridCol w:w="2835"/>
      <w:gridCol w:w="6733"/>
    </w:tblGrid>
    <w:tr w:rsidR="00A637AA" w:rsidRPr="005C106F" w:rsidTr="00202DB8">
      <w:trPr>
        <w:trHeight w:val="1435"/>
      </w:trPr>
      <w:tc>
        <w:tcPr>
          <w:tcW w:w="2835" w:type="dxa"/>
          <w:shd w:val="clear" w:color="auto" w:fill="auto"/>
        </w:tcPr>
        <w:p w:rsidR="00A637AA" w:rsidRPr="005C106F" w:rsidRDefault="00A637AA" w:rsidP="00EF4A64">
          <w:pPr>
            <w:tabs>
              <w:tab w:val="right" w:pos="4273"/>
            </w:tabs>
            <w:rPr>
              <w:rFonts w:ascii="Garamond" w:eastAsia="Calibri" w:hAnsi="Garamond"/>
              <w:sz w:val="16"/>
              <w:szCs w:val="16"/>
              <w:lang w:eastAsia="en-US"/>
            </w:rPr>
          </w:pPr>
          <w:r>
            <w:rPr>
              <w:noProof/>
              <w:lang w:val="en-US" w:eastAsia="en-US"/>
            </w:rPr>
            <w:drawing>
              <wp:inline distT="0" distB="0" distL="0" distR="0" wp14:anchorId="5976C039" wp14:editId="3BB92CF0">
                <wp:extent cx="1748790" cy="923925"/>
                <wp:effectExtent l="0" t="0" r="3810" b="9525"/>
                <wp:docPr id="10" name="Imagen 10"/>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p w:rsidR="00A637AA" w:rsidRDefault="00A637A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A637AA" w:rsidTr="00FF46FD">
            <w:trPr>
              <w:trHeight w:val="144"/>
            </w:trPr>
            <w:tc>
              <w:tcPr>
                <w:tcW w:w="2727" w:type="dxa"/>
              </w:tcPr>
              <w:p w:rsidR="00A637AA" w:rsidRPr="00431A70" w:rsidRDefault="00A637A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rsidR="00A637AA" w:rsidRPr="00431A70" w:rsidRDefault="00487E5F" w:rsidP="00AB3B00">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00018</w:t>
                </w:r>
                <w:r w:rsidR="00A637AA" w:rsidRPr="00431A70">
                  <w:rPr>
                    <w:rFonts w:ascii="Palatino Linotype" w:eastAsia="Calibri" w:hAnsi="Palatino Linotype" w:cs="Tahoma"/>
                    <w:b/>
                    <w:bCs/>
                    <w:sz w:val="22"/>
                    <w:szCs w:val="22"/>
                    <w:lang w:eastAsia="en-US"/>
                  </w:rPr>
                  <w:t>/INFOEM/IP/RR</w:t>
                </w:r>
                <w:r w:rsidR="00A637AA">
                  <w:rPr>
                    <w:rFonts w:ascii="Palatino Linotype" w:eastAsia="Calibri" w:hAnsi="Palatino Linotype" w:cs="Tahoma"/>
                    <w:b/>
                    <w:bCs/>
                    <w:sz w:val="22"/>
                    <w:szCs w:val="22"/>
                    <w:lang w:eastAsia="en-US"/>
                  </w:rPr>
                  <w:t>-E</w:t>
                </w:r>
                <w:r w:rsidR="00A637AA" w:rsidRPr="00431A70">
                  <w:rPr>
                    <w:rFonts w:ascii="Palatino Linotype" w:eastAsia="Calibri" w:hAnsi="Palatino Linotype" w:cs="Tahoma"/>
                    <w:b/>
                    <w:bCs/>
                    <w:sz w:val="22"/>
                    <w:szCs w:val="22"/>
                    <w:lang w:eastAsia="en-US"/>
                  </w:rPr>
                  <w:t>/20</w:t>
                </w:r>
                <w:r w:rsidR="00A637AA">
                  <w:rPr>
                    <w:rFonts w:ascii="Palatino Linotype" w:eastAsia="Calibri" w:hAnsi="Palatino Linotype" w:cs="Tahoma"/>
                    <w:b/>
                    <w:bCs/>
                    <w:sz w:val="22"/>
                    <w:szCs w:val="22"/>
                    <w:lang w:eastAsia="en-US"/>
                  </w:rPr>
                  <w:t>21 y acumulado</w:t>
                </w:r>
              </w:p>
            </w:tc>
          </w:tr>
          <w:tr w:rsidR="00A637AA" w:rsidTr="00FF46FD">
            <w:trPr>
              <w:trHeight w:val="283"/>
            </w:trPr>
            <w:tc>
              <w:tcPr>
                <w:tcW w:w="2727" w:type="dxa"/>
              </w:tcPr>
              <w:p w:rsidR="00A637AA" w:rsidRPr="00431A70" w:rsidRDefault="00A637A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rsidR="00A637AA" w:rsidRPr="00487E5F" w:rsidRDefault="00487E5F" w:rsidP="00280589">
                <w:pPr>
                  <w:tabs>
                    <w:tab w:val="left" w:pos="2834"/>
                    <w:tab w:val="right" w:pos="8838"/>
                  </w:tabs>
                  <w:ind w:right="171"/>
                  <w:jc w:val="both"/>
                  <w:rPr>
                    <w:rFonts w:ascii="Palatino Linotype" w:eastAsia="Calibri" w:hAnsi="Palatino Linotype" w:cs="Tahoma"/>
                    <w:b/>
                    <w:sz w:val="22"/>
                    <w:szCs w:val="22"/>
                    <w:lang w:eastAsia="en-US"/>
                  </w:rPr>
                </w:pPr>
                <w:r w:rsidRPr="00487E5F">
                  <w:rPr>
                    <w:rFonts w:ascii="Palatino Linotype" w:eastAsia="Calibri" w:hAnsi="Palatino Linotype" w:cs="Tahoma"/>
                    <w:b/>
                    <w:sz w:val="22"/>
                    <w:szCs w:val="22"/>
                    <w:lang w:eastAsia="en-US"/>
                  </w:rPr>
                  <w:t>Ayuntamiento de San Felipe del Progreso.</w:t>
                </w:r>
              </w:p>
            </w:tc>
          </w:tr>
          <w:tr w:rsidR="00A637AA" w:rsidTr="00FF46FD">
            <w:trPr>
              <w:trHeight w:val="283"/>
            </w:trPr>
            <w:tc>
              <w:tcPr>
                <w:tcW w:w="2727" w:type="dxa"/>
              </w:tcPr>
              <w:p w:rsidR="00A637AA" w:rsidRPr="00431A70" w:rsidRDefault="00487E5F" w:rsidP="00E43A0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A637AA" w:rsidRPr="00431A70">
                  <w:rPr>
                    <w:rFonts w:ascii="Palatino Linotype" w:eastAsia="Calibri" w:hAnsi="Palatino Linotype" w:cs="Tahoma"/>
                    <w:b/>
                    <w:sz w:val="22"/>
                    <w:szCs w:val="22"/>
                    <w:lang w:eastAsia="en-US"/>
                  </w:rPr>
                  <w:t xml:space="preserve"> Ponente:</w:t>
                </w:r>
              </w:p>
            </w:tc>
            <w:tc>
              <w:tcPr>
                <w:tcW w:w="3509" w:type="dxa"/>
              </w:tcPr>
              <w:p w:rsidR="00A637AA" w:rsidRPr="00487E5F" w:rsidRDefault="00487E5F" w:rsidP="00E43A0F">
                <w:pPr>
                  <w:tabs>
                    <w:tab w:val="right" w:pos="8838"/>
                  </w:tabs>
                  <w:ind w:right="171"/>
                  <w:jc w:val="both"/>
                  <w:rPr>
                    <w:rFonts w:ascii="Palatino Linotype" w:eastAsia="Calibri" w:hAnsi="Palatino Linotype" w:cs="Tahoma"/>
                    <w:b/>
                    <w:sz w:val="22"/>
                    <w:szCs w:val="22"/>
                    <w:lang w:eastAsia="en-US"/>
                  </w:rPr>
                </w:pPr>
                <w:r w:rsidRPr="00487E5F">
                  <w:rPr>
                    <w:rFonts w:ascii="Palatino Linotype" w:eastAsia="Calibri" w:hAnsi="Palatino Linotype" w:cs="Tahoma"/>
                    <w:b/>
                    <w:sz w:val="22"/>
                    <w:szCs w:val="22"/>
                    <w:lang w:eastAsia="en-US"/>
                  </w:rPr>
                  <w:t>Guadalupe Ramírez Peña.</w:t>
                </w:r>
              </w:p>
              <w:p w:rsidR="00A637AA" w:rsidRPr="00487E5F" w:rsidRDefault="00A637AA" w:rsidP="00E43A0F">
                <w:pPr>
                  <w:tabs>
                    <w:tab w:val="right" w:pos="8838"/>
                  </w:tabs>
                  <w:ind w:right="171"/>
                  <w:jc w:val="both"/>
                  <w:rPr>
                    <w:rFonts w:ascii="Palatino Linotype" w:eastAsia="Calibri" w:hAnsi="Palatino Linotype" w:cs="Tahoma"/>
                    <w:b/>
                    <w:lang w:eastAsia="en-US"/>
                  </w:rPr>
                </w:pPr>
              </w:p>
            </w:tc>
          </w:tr>
        </w:tbl>
        <w:p w:rsidR="00A637AA" w:rsidRPr="005C106F" w:rsidRDefault="00A637AA" w:rsidP="005743D2">
          <w:pPr>
            <w:tabs>
              <w:tab w:val="right" w:pos="8838"/>
            </w:tabs>
            <w:ind w:left="-28"/>
            <w:jc w:val="both"/>
            <w:rPr>
              <w:rFonts w:ascii="Arial" w:eastAsia="Calibri" w:hAnsi="Arial" w:cs="Arial"/>
              <w:b/>
              <w:sz w:val="22"/>
              <w:szCs w:val="22"/>
              <w:lang w:eastAsia="en-US"/>
            </w:rPr>
          </w:pPr>
        </w:p>
      </w:tc>
    </w:tr>
  </w:tbl>
  <w:p w:rsidR="00A637AA" w:rsidRPr="00443C6B" w:rsidRDefault="00A637AA" w:rsidP="00EF4A64">
    <w:pPr>
      <w:pStyle w:val="Encabezado"/>
      <w:rPr>
        <w:sz w:val="14"/>
      </w:rPr>
    </w:pPr>
    <w:r>
      <w:rPr>
        <w:noProof/>
        <w:lang w:val="en-US" w:eastAsia="en-US"/>
      </w:rPr>
      <w:drawing>
        <wp:anchor distT="0" distB="0" distL="114300" distR="114300" simplePos="0" relativeHeight="251656704" behindDoc="1" locked="0" layoutInCell="0" allowOverlap="1" wp14:anchorId="59EE902D" wp14:editId="41EB613A">
          <wp:simplePos x="0" y="0"/>
          <wp:positionH relativeFrom="margin">
            <wp:align>center</wp:align>
          </wp:positionH>
          <wp:positionV relativeFrom="page">
            <wp:posOffset>1271905</wp:posOffset>
          </wp:positionV>
          <wp:extent cx="6858000" cy="9144000"/>
          <wp:effectExtent l="0" t="0" r="0" b="0"/>
          <wp:wrapNone/>
          <wp:docPr id="3" name="Imagen 3"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68" w:type="dxa"/>
      <w:tblLayout w:type="fixed"/>
      <w:tblLook w:val="04A0" w:firstRow="1" w:lastRow="0" w:firstColumn="1" w:lastColumn="0" w:noHBand="0" w:noVBand="1"/>
    </w:tblPr>
    <w:tblGrid>
      <w:gridCol w:w="2835"/>
      <w:gridCol w:w="6733"/>
    </w:tblGrid>
    <w:tr w:rsidR="00A637AA" w:rsidRPr="00330DA7" w:rsidTr="003B165A">
      <w:trPr>
        <w:trHeight w:val="1435"/>
      </w:trPr>
      <w:tc>
        <w:tcPr>
          <w:tcW w:w="2835" w:type="dxa"/>
          <w:shd w:val="clear" w:color="auto" w:fill="auto"/>
        </w:tcPr>
        <w:p w:rsidR="00A637AA" w:rsidRPr="00330DA7" w:rsidRDefault="00A637AA" w:rsidP="00DB7E5F">
          <w:pPr>
            <w:tabs>
              <w:tab w:val="right" w:pos="4273"/>
            </w:tabs>
            <w:rPr>
              <w:rFonts w:ascii="Garamond" w:eastAsia="Calibri" w:hAnsi="Garamond"/>
              <w:sz w:val="22"/>
              <w:szCs w:val="22"/>
              <w:lang w:eastAsia="en-US"/>
            </w:rPr>
          </w:pPr>
          <w:r>
            <w:rPr>
              <w:noProof/>
              <w:lang w:val="en-US" w:eastAsia="en-US"/>
            </w:rPr>
            <w:drawing>
              <wp:inline distT="0" distB="0" distL="0" distR="0" wp14:anchorId="137C2917" wp14:editId="1D410C42">
                <wp:extent cx="1748790" cy="923925"/>
                <wp:effectExtent l="0" t="0" r="3810" b="9525"/>
                <wp:docPr id="2" name="Imagen 2"/>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637AA" w:rsidRPr="00587283" w:rsidTr="001171BD">
            <w:trPr>
              <w:trHeight w:val="144"/>
            </w:trPr>
            <w:tc>
              <w:tcPr>
                <w:tcW w:w="2727" w:type="dxa"/>
              </w:tcPr>
              <w:p w:rsidR="00A637AA" w:rsidRPr="00587283" w:rsidRDefault="00A637AA" w:rsidP="00844CB5">
                <w:pPr>
                  <w:tabs>
                    <w:tab w:val="right" w:pos="8838"/>
                  </w:tabs>
                  <w:ind w:left="-74" w:right="-105"/>
                  <w:contextualSpacing/>
                  <w:rPr>
                    <w:rFonts w:ascii="Palatino Linotype" w:eastAsia="Calibri" w:hAnsi="Palatino Linotype" w:cs="Tahoma"/>
                    <w:b/>
                    <w:sz w:val="22"/>
                    <w:szCs w:val="22"/>
                    <w:lang w:eastAsia="en-US"/>
                  </w:rPr>
                </w:pPr>
                <w:r w:rsidRPr="00587283">
                  <w:rPr>
                    <w:rFonts w:ascii="Palatino Linotype" w:eastAsia="Calibri" w:hAnsi="Palatino Linotype" w:cs="Tahoma"/>
                    <w:b/>
                    <w:sz w:val="22"/>
                    <w:szCs w:val="22"/>
                    <w:lang w:eastAsia="en-US"/>
                  </w:rPr>
                  <w:t>Recurso de Revisión:</w:t>
                </w:r>
              </w:p>
            </w:tc>
            <w:tc>
              <w:tcPr>
                <w:tcW w:w="3402" w:type="dxa"/>
              </w:tcPr>
              <w:p w:rsidR="00A637AA" w:rsidRPr="00587283" w:rsidRDefault="00587283" w:rsidP="00AB3B00">
                <w:pPr>
                  <w:tabs>
                    <w:tab w:val="right" w:pos="8838"/>
                  </w:tabs>
                  <w:ind w:left="-74" w:right="-105"/>
                  <w:contextualSpacing/>
                  <w:jc w:val="both"/>
                  <w:rPr>
                    <w:rFonts w:ascii="Palatino Linotype" w:eastAsia="Calibri" w:hAnsi="Palatino Linotype" w:cs="Tahoma"/>
                    <w:b/>
                    <w:bCs/>
                    <w:sz w:val="22"/>
                    <w:szCs w:val="22"/>
                    <w:lang w:eastAsia="en-US"/>
                  </w:rPr>
                </w:pPr>
                <w:r w:rsidRPr="00587283">
                  <w:rPr>
                    <w:rFonts w:ascii="Palatino Linotype" w:eastAsia="Calibri" w:hAnsi="Palatino Linotype" w:cs="Tahoma"/>
                    <w:b/>
                    <w:bCs/>
                    <w:sz w:val="22"/>
                    <w:szCs w:val="22"/>
                    <w:lang w:eastAsia="en-US"/>
                  </w:rPr>
                  <w:t>00018</w:t>
                </w:r>
                <w:r w:rsidR="00A637AA" w:rsidRPr="00587283">
                  <w:rPr>
                    <w:rFonts w:ascii="Palatino Linotype" w:eastAsia="Calibri" w:hAnsi="Palatino Linotype" w:cs="Tahoma"/>
                    <w:b/>
                    <w:bCs/>
                    <w:sz w:val="22"/>
                    <w:szCs w:val="22"/>
                    <w:lang w:eastAsia="en-US"/>
                  </w:rPr>
                  <w:t>/INFOEM/IP/RR-E/20</w:t>
                </w:r>
                <w:r w:rsidRPr="00587283">
                  <w:rPr>
                    <w:rFonts w:ascii="Palatino Linotype" w:eastAsia="Calibri" w:hAnsi="Palatino Linotype" w:cs="Tahoma"/>
                    <w:b/>
                    <w:bCs/>
                    <w:sz w:val="22"/>
                    <w:szCs w:val="22"/>
                    <w:lang w:eastAsia="en-US"/>
                  </w:rPr>
                  <w:t xml:space="preserve">21 </w:t>
                </w:r>
                <w:r w:rsidR="00A637AA" w:rsidRPr="00587283">
                  <w:rPr>
                    <w:rFonts w:ascii="Palatino Linotype" w:eastAsia="Calibri" w:hAnsi="Palatino Linotype" w:cs="Tahoma"/>
                    <w:b/>
                    <w:bCs/>
                    <w:sz w:val="22"/>
                    <w:szCs w:val="22"/>
                    <w:lang w:eastAsia="en-US"/>
                  </w:rPr>
                  <w:t>y acumulado</w:t>
                </w:r>
              </w:p>
            </w:tc>
          </w:tr>
          <w:tr w:rsidR="00A637AA" w:rsidRPr="0049366D" w:rsidTr="001171BD">
            <w:trPr>
              <w:trHeight w:val="144"/>
            </w:trPr>
            <w:tc>
              <w:tcPr>
                <w:tcW w:w="2727" w:type="dxa"/>
              </w:tcPr>
              <w:p w:rsidR="00A637AA" w:rsidRPr="00587283" w:rsidRDefault="00A637AA" w:rsidP="009A7587">
                <w:pPr>
                  <w:tabs>
                    <w:tab w:val="right" w:pos="8838"/>
                  </w:tabs>
                  <w:ind w:left="-74" w:right="-105"/>
                  <w:contextualSpacing/>
                  <w:rPr>
                    <w:rFonts w:ascii="Palatino Linotype" w:eastAsia="Calibri" w:hAnsi="Palatino Linotype" w:cs="Tahoma"/>
                    <w:b/>
                    <w:sz w:val="22"/>
                    <w:szCs w:val="22"/>
                    <w:lang w:eastAsia="en-US"/>
                  </w:rPr>
                </w:pPr>
                <w:r w:rsidRPr="00587283">
                  <w:rPr>
                    <w:rFonts w:ascii="Palatino Linotype" w:eastAsia="Calibri" w:hAnsi="Palatino Linotype" w:cs="Tahoma"/>
                    <w:b/>
                    <w:sz w:val="22"/>
                    <w:szCs w:val="22"/>
                    <w:lang w:eastAsia="en-US"/>
                  </w:rPr>
                  <w:t>Recurrente:</w:t>
                </w:r>
              </w:p>
            </w:tc>
            <w:tc>
              <w:tcPr>
                <w:tcW w:w="3402" w:type="dxa"/>
              </w:tcPr>
              <w:p w:rsidR="00A637AA" w:rsidRPr="0095466B" w:rsidRDefault="0049366D" w:rsidP="00D62647">
                <w:pPr>
                  <w:tabs>
                    <w:tab w:val="left" w:pos="3122"/>
                    <w:tab w:val="right" w:pos="8838"/>
                  </w:tabs>
                  <w:ind w:left="-74" w:right="-105"/>
                  <w:contextualSpacing/>
                  <w:jc w:val="both"/>
                  <w:rPr>
                    <w:rFonts w:ascii="Palatino Linotype" w:eastAsia="Calibri" w:hAnsi="Palatino Linotype" w:cs="Tahoma"/>
                    <w:b/>
                    <w:sz w:val="22"/>
                    <w:szCs w:val="22"/>
                    <w:lang w:val="en-US" w:eastAsia="en-US"/>
                  </w:rPr>
                </w:pPr>
                <w:r>
                  <w:rPr>
                    <w:rFonts w:ascii="Palatino Linotype" w:eastAsia="Calibri" w:hAnsi="Palatino Linotype" w:cs="Tahoma"/>
                    <w:b/>
                    <w:sz w:val="22"/>
                    <w:szCs w:val="22"/>
                    <w:lang w:val="en-US" w:eastAsia="en-US"/>
                  </w:rPr>
                  <w:t>XXXXX XXXXX XXXXX</w:t>
                </w:r>
                <w:r w:rsidR="00587283" w:rsidRPr="0095466B">
                  <w:rPr>
                    <w:rFonts w:ascii="Palatino Linotype" w:eastAsia="Calibri" w:hAnsi="Palatino Linotype" w:cs="Tahoma"/>
                    <w:b/>
                    <w:sz w:val="22"/>
                    <w:szCs w:val="22"/>
                    <w:lang w:val="en-US" w:eastAsia="en-US"/>
                  </w:rPr>
                  <w:t xml:space="preserve">. </w:t>
                </w:r>
              </w:p>
            </w:tc>
          </w:tr>
          <w:tr w:rsidR="00A637AA" w:rsidRPr="00587283" w:rsidTr="001171BD">
            <w:trPr>
              <w:trHeight w:val="283"/>
            </w:trPr>
            <w:tc>
              <w:tcPr>
                <w:tcW w:w="2727" w:type="dxa"/>
              </w:tcPr>
              <w:p w:rsidR="00A637AA" w:rsidRPr="00587283" w:rsidRDefault="00A637AA" w:rsidP="009A7587">
                <w:pPr>
                  <w:tabs>
                    <w:tab w:val="right" w:pos="8838"/>
                  </w:tabs>
                  <w:ind w:left="-74" w:right="-105"/>
                  <w:contextualSpacing/>
                  <w:rPr>
                    <w:rFonts w:ascii="Palatino Linotype" w:eastAsia="Calibri" w:hAnsi="Palatino Linotype" w:cs="Tahoma"/>
                    <w:b/>
                    <w:sz w:val="22"/>
                    <w:szCs w:val="22"/>
                    <w:lang w:eastAsia="en-US"/>
                  </w:rPr>
                </w:pPr>
                <w:r w:rsidRPr="00587283">
                  <w:rPr>
                    <w:rFonts w:ascii="Palatino Linotype" w:eastAsia="Calibri" w:hAnsi="Palatino Linotype" w:cs="Tahoma"/>
                    <w:b/>
                    <w:sz w:val="22"/>
                    <w:szCs w:val="22"/>
                    <w:lang w:eastAsia="en-US"/>
                  </w:rPr>
                  <w:t>Sujeto Obligado:</w:t>
                </w:r>
              </w:p>
            </w:tc>
            <w:tc>
              <w:tcPr>
                <w:tcW w:w="3402" w:type="dxa"/>
              </w:tcPr>
              <w:p w:rsidR="00A637AA" w:rsidRPr="00587283" w:rsidRDefault="00587283" w:rsidP="00070232">
                <w:pPr>
                  <w:tabs>
                    <w:tab w:val="left" w:pos="2834"/>
                    <w:tab w:val="right" w:pos="8838"/>
                  </w:tabs>
                  <w:ind w:left="-74" w:right="-105"/>
                  <w:contextualSpacing/>
                  <w:jc w:val="both"/>
                  <w:rPr>
                    <w:rFonts w:ascii="Palatino Linotype" w:eastAsia="Calibri" w:hAnsi="Palatino Linotype" w:cs="Tahoma"/>
                    <w:b/>
                    <w:sz w:val="22"/>
                    <w:szCs w:val="22"/>
                    <w:lang w:eastAsia="en-US"/>
                  </w:rPr>
                </w:pPr>
                <w:r w:rsidRPr="00587283">
                  <w:rPr>
                    <w:rFonts w:ascii="Palatino Linotype" w:eastAsia="Calibri" w:hAnsi="Palatino Linotype" w:cs="Tahoma"/>
                    <w:b/>
                    <w:sz w:val="22"/>
                    <w:szCs w:val="22"/>
                    <w:lang w:eastAsia="en-US"/>
                  </w:rPr>
                  <w:t>Ayuntamiento de San Felipe del Progreso.</w:t>
                </w:r>
              </w:p>
            </w:tc>
          </w:tr>
          <w:tr w:rsidR="00A637AA" w:rsidRPr="00587283" w:rsidTr="001171BD">
            <w:trPr>
              <w:trHeight w:val="283"/>
            </w:trPr>
            <w:tc>
              <w:tcPr>
                <w:tcW w:w="2727" w:type="dxa"/>
              </w:tcPr>
              <w:p w:rsidR="00A637AA" w:rsidRPr="00587283" w:rsidRDefault="00587283" w:rsidP="009A7587">
                <w:pPr>
                  <w:tabs>
                    <w:tab w:val="right" w:pos="8838"/>
                  </w:tabs>
                  <w:ind w:left="-74" w:right="-105"/>
                  <w:contextualSpacing/>
                  <w:rPr>
                    <w:rFonts w:ascii="Palatino Linotype" w:eastAsia="Calibri" w:hAnsi="Palatino Linotype" w:cs="Tahoma"/>
                    <w:b/>
                    <w:sz w:val="22"/>
                    <w:szCs w:val="22"/>
                    <w:lang w:eastAsia="en-US"/>
                  </w:rPr>
                </w:pPr>
                <w:r w:rsidRPr="00587283">
                  <w:rPr>
                    <w:rFonts w:ascii="Palatino Linotype" w:eastAsia="Calibri" w:hAnsi="Palatino Linotype" w:cs="Tahoma"/>
                    <w:b/>
                    <w:sz w:val="22"/>
                    <w:szCs w:val="22"/>
                    <w:lang w:eastAsia="en-US"/>
                  </w:rPr>
                  <w:t>Comisionada</w:t>
                </w:r>
                <w:r w:rsidR="00A637AA" w:rsidRPr="00587283">
                  <w:rPr>
                    <w:rFonts w:ascii="Palatino Linotype" w:eastAsia="Calibri" w:hAnsi="Palatino Linotype" w:cs="Tahoma"/>
                    <w:b/>
                    <w:sz w:val="22"/>
                    <w:szCs w:val="22"/>
                    <w:lang w:eastAsia="en-US"/>
                  </w:rPr>
                  <w:t xml:space="preserve"> Ponente:</w:t>
                </w:r>
              </w:p>
            </w:tc>
            <w:tc>
              <w:tcPr>
                <w:tcW w:w="3402" w:type="dxa"/>
              </w:tcPr>
              <w:p w:rsidR="00A637AA" w:rsidRPr="00587283" w:rsidRDefault="00587283" w:rsidP="009A7587">
                <w:pPr>
                  <w:tabs>
                    <w:tab w:val="right" w:pos="8838"/>
                  </w:tabs>
                  <w:ind w:left="-74" w:right="-105"/>
                  <w:contextualSpacing/>
                  <w:jc w:val="both"/>
                  <w:rPr>
                    <w:rFonts w:ascii="Palatino Linotype" w:eastAsia="Calibri" w:hAnsi="Palatino Linotype" w:cs="Tahoma"/>
                    <w:b/>
                    <w:sz w:val="22"/>
                    <w:szCs w:val="22"/>
                    <w:lang w:eastAsia="en-US"/>
                  </w:rPr>
                </w:pPr>
                <w:r w:rsidRPr="00587283">
                  <w:rPr>
                    <w:rFonts w:ascii="Palatino Linotype" w:eastAsia="Calibri" w:hAnsi="Palatino Linotype" w:cs="Tahoma"/>
                    <w:b/>
                    <w:sz w:val="22"/>
                    <w:szCs w:val="22"/>
                    <w:lang w:eastAsia="en-US"/>
                  </w:rPr>
                  <w:t xml:space="preserve">Guadalupe Ramírez Peña. </w:t>
                </w:r>
              </w:p>
            </w:tc>
          </w:tr>
        </w:tbl>
        <w:p w:rsidR="00A637AA" w:rsidRPr="00330DA7" w:rsidRDefault="00A637AA" w:rsidP="00DB7E5F">
          <w:pPr>
            <w:tabs>
              <w:tab w:val="right" w:pos="8838"/>
            </w:tabs>
            <w:ind w:left="-28"/>
            <w:contextualSpacing/>
            <w:jc w:val="both"/>
            <w:rPr>
              <w:rFonts w:ascii="Arial" w:eastAsia="Calibri" w:hAnsi="Arial" w:cs="Arial"/>
              <w:b/>
              <w:sz w:val="22"/>
              <w:szCs w:val="22"/>
              <w:lang w:eastAsia="en-US"/>
            </w:rPr>
          </w:pPr>
        </w:p>
      </w:tc>
    </w:tr>
  </w:tbl>
  <w:p w:rsidR="00A637AA" w:rsidRPr="00330DA7" w:rsidRDefault="00A637AA" w:rsidP="00B727C5">
    <w:pPr>
      <w:pStyle w:val="Encabezado"/>
      <w:rPr>
        <w:sz w:val="22"/>
        <w:szCs w:val="22"/>
      </w:rPr>
    </w:pPr>
    <w:r>
      <w:rPr>
        <w:noProof/>
        <w:lang w:val="en-US" w:eastAsia="en-US"/>
      </w:rPr>
      <w:drawing>
        <wp:anchor distT="0" distB="0" distL="114300" distR="114300" simplePos="0" relativeHeight="251657728" behindDoc="1" locked="0" layoutInCell="0" allowOverlap="1" wp14:anchorId="4C8B08DB" wp14:editId="352CC76E">
          <wp:simplePos x="0" y="0"/>
          <wp:positionH relativeFrom="margin">
            <wp:align>center</wp:align>
          </wp:positionH>
          <wp:positionV relativeFrom="page">
            <wp:posOffset>1373505</wp:posOffset>
          </wp:positionV>
          <wp:extent cx="6858000" cy="9144000"/>
          <wp:effectExtent l="0" t="0" r="0" b="0"/>
          <wp:wrapNone/>
          <wp:docPr id="1" name="Imagen 1"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1F4EB2"/>
    <w:multiLevelType w:val="hybridMultilevel"/>
    <w:tmpl w:val="A252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BF48C6"/>
    <w:multiLevelType w:val="hybridMultilevel"/>
    <w:tmpl w:val="4568F2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03171E"/>
    <w:multiLevelType w:val="multilevel"/>
    <w:tmpl w:val="2AF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72CE9"/>
    <w:multiLevelType w:val="hybridMultilevel"/>
    <w:tmpl w:val="26DA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2AF6F33"/>
    <w:multiLevelType w:val="hybridMultilevel"/>
    <w:tmpl w:val="4568F2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2462AF"/>
    <w:multiLevelType w:val="hybridMultilevel"/>
    <w:tmpl w:val="B6264270"/>
    <w:lvl w:ilvl="0" w:tplc="332CAE48">
      <w:start w:val="7"/>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C0D1D37"/>
    <w:multiLevelType w:val="hybridMultilevel"/>
    <w:tmpl w:val="B9766E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1E266B"/>
    <w:multiLevelType w:val="hybridMultilevel"/>
    <w:tmpl w:val="1DEEB4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93BE1"/>
    <w:multiLevelType w:val="hybridMultilevel"/>
    <w:tmpl w:val="579EE3C0"/>
    <w:lvl w:ilvl="0" w:tplc="17987E08">
      <w:start w:val="1"/>
      <w:numFmt w:val="decimal"/>
      <w:lvlText w:val="%1."/>
      <w:lvlJc w:val="left"/>
      <w:pPr>
        <w:ind w:left="720" w:hanging="360"/>
      </w:pPr>
      <w:rPr>
        <w:rFonts w:ascii="Verdana" w:hAnsi="Verdana" w:cs="Times New Roman" w:hint="default"/>
        <w:color w:val="000000"/>
        <w:sz w:val="1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87F14CE"/>
    <w:multiLevelType w:val="hybridMultilevel"/>
    <w:tmpl w:val="E6C0D1C0"/>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8AE32E6"/>
    <w:multiLevelType w:val="multilevel"/>
    <w:tmpl w:val="9DC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3"/>
  </w:num>
  <w:num w:numId="4">
    <w:abstractNumId w:val="4"/>
  </w:num>
  <w:num w:numId="5">
    <w:abstractNumId w:val="2"/>
  </w:num>
  <w:num w:numId="6">
    <w:abstractNumId w:val="8"/>
  </w:num>
  <w:num w:numId="7">
    <w:abstractNumId w:val="5"/>
  </w:num>
  <w:num w:numId="8">
    <w:abstractNumId w:val="11"/>
  </w:num>
  <w:num w:numId="9">
    <w:abstractNumId w:val="14"/>
  </w:num>
  <w:num w:numId="10">
    <w:abstractNumId w:val="6"/>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56C"/>
    <w:rsid w:val="000027EB"/>
    <w:rsid w:val="0000339F"/>
    <w:rsid w:val="0000485A"/>
    <w:rsid w:val="00006543"/>
    <w:rsid w:val="00006B50"/>
    <w:rsid w:val="00007273"/>
    <w:rsid w:val="0001028B"/>
    <w:rsid w:val="00013291"/>
    <w:rsid w:val="00013A19"/>
    <w:rsid w:val="0001402B"/>
    <w:rsid w:val="00014465"/>
    <w:rsid w:val="00014614"/>
    <w:rsid w:val="00014BC5"/>
    <w:rsid w:val="00016A4A"/>
    <w:rsid w:val="00017858"/>
    <w:rsid w:val="00017D26"/>
    <w:rsid w:val="00020818"/>
    <w:rsid w:val="00020AA1"/>
    <w:rsid w:val="00020C07"/>
    <w:rsid w:val="000212E5"/>
    <w:rsid w:val="00021C64"/>
    <w:rsid w:val="000220F0"/>
    <w:rsid w:val="000241C5"/>
    <w:rsid w:val="0002439E"/>
    <w:rsid w:val="0002467B"/>
    <w:rsid w:val="0002481A"/>
    <w:rsid w:val="00024D74"/>
    <w:rsid w:val="000252D1"/>
    <w:rsid w:val="00025D40"/>
    <w:rsid w:val="00025F5D"/>
    <w:rsid w:val="0002793B"/>
    <w:rsid w:val="00030801"/>
    <w:rsid w:val="0003089C"/>
    <w:rsid w:val="00030C8B"/>
    <w:rsid w:val="000313A7"/>
    <w:rsid w:val="00032F5B"/>
    <w:rsid w:val="00033086"/>
    <w:rsid w:val="00034E9D"/>
    <w:rsid w:val="00035F9E"/>
    <w:rsid w:val="000373BC"/>
    <w:rsid w:val="000378BC"/>
    <w:rsid w:val="00037B34"/>
    <w:rsid w:val="00037BF7"/>
    <w:rsid w:val="00037F4B"/>
    <w:rsid w:val="000415F1"/>
    <w:rsid w:val="00043009"/>
    <w:rsid w:val="00043C4B"/>
    <w:rsid w:val="0004428C"/>
    <w:rsid w:val="00045736"/>
    <w:rsid w:val="0004646B"/>
    <w:rsid w:val="0004735D"/>
    <w:rsid w:val="00051243"/>
    <w:rsid w:val="00051E32"/>
    <w:rsid w:val="000523BB"/>
    <w:rsid w:val="000528E6"/>
    <w:rsid w:val="0005422F"/>
    <w:rsid w:val="00057250"/>
    <w:rsid w:val="0006017B"/>
    <w:rsid w:val="000620E1"/>
    <w:rsid w:val="00063514"/>
    <w:rsid w:val="000640BD"/>
    <w:rsid w:val="00064855"/>
    <w:rsid w:val="000648B3"/>
    <w:rsid w:val="0006654C"/>
    <w:rsid w:val="000666FD"/>
    <w:rsid w:val="00066822"/>
    <w:rsid w:val="000672AA"/>
    <w:rsid w:val="00070232"/>
    <w:rsid w:val="000709E6"/>
    <w:rsid w:val="00071A4A"/>
    <w:rsid w:val="0007204D"/>
    <w:rsid w:val="00074CC7"/>
    <w:rsid w:val="000758B2"/>
    <w:rsid w:val="000805CC"/>
    <w:rsid w:val="000813B0"/>
    <w:rsid w:val="0008148B"/>
    <w:rsid w:val="000827FA"/>
    <w:rsid w:val="000842DF"/>
    <w:rsid w:val="000851BA"/>
    <w:rsid w:val="00091672"/>
    <w:rsid w:val="00092475"/>
    <w:rsid w:val="00096500"/>
    <w:rsid w:val="00097211"/>
    <w:rsid w:val="000A0518"/>
    <w:rsid w:val="000A0861"/>
    <w:rsid w:val="000A20A4"/>
    <w:rsid w:val="000A275D"/>
    <w:rsid w:val="000A3AEE"/>
    <w:rsid w:val="000A5058"/>
    <w:rsid w:val="000A5BA8"/>
    <w:rsid w:val="000A7211"/>
    <w:rsid w:val="000B1D37"/>
    <w:rsid w:val="000B1DCD"/>
    <w:rsid w:val="000B24EE"/>
    <w:rsid w:val="000B2C93"/>
    <w:rsid w:val="000B36DD"/>
    <w:rsid w:val="000B5711"/>
    <w:rsid w:val="000B5B9F"/>
    <w:rsid w:val="000B6020"/>
    <w:rsid w:val="000C2134"/>
    <w:rsid w:val="000C2283"/>
    <w:rsid w:val="000C27CA"/>
    <w:rsid w:val="000C463B"/>
    <w:rsid w:val="000C59CB"/>
    <w:rsid w:val="000C60A2"/>
    <w:rsid w:val="000C7B74"/>
    <w:rsid w:val="000D0B08"/>
    <w:rsid w:val="000D1DDF"/>
    <w:rsid w:val="000D2A27"/>
    <w:rsid w:val="000D3CE1"/>
    <w:rsid w:val="000D3EFB"/>
    <w:rsid w:val="000D62E2"/>
    <w:rsid w:val="000D62EF"/>
    <w:rsid w:val="000D6304"/>
    <w:rsid w:val="000E0BEA"/>
    <w:rsid w:val="000E20FB"/>
    <w:rsid w:val="000E7527"/>
    <w:rsid w:val="000F24C8"/>
    <w:rsid w:val="000F2EBF"/>
    <w:rsid w:val="000F3DA0"/>
    <w:rsid w:val="000F4183"/>
    <w:rsid w:val="000F4876"/>
    <w:rsid w:val="000F555D"/>
    <w:rsid w:val="000F5B40"/>
    <w:rsid w:val="000F6834"/>
    <w:rsid w:val="000F685D"/>
    <w:rsid w:val="000F76AB"/>
    <w:rsid w:val="000F7A45"/>
    <w:rsid w:val="000F7FD8"/>
    <w:rsid w:val="001004F1"/>
    <w:rsid w:val="00100BAC"/>
    <w:rsid w:val="001017B7"/>
    <w:rsid w:val="001034C6"/>
    <w:rsid w:val="001049B0"/>
    <w:rsid w:val="00104ADB"/>
    <w:rsid w:val="001057BC"/>
    <w:rsid w:val="00107D2F"/>
    <w:rsid w:val="00111385"/>
    <w:rsid w:val="001116C6"/>
    <w:rsid w:val="00111AE8"/>
    <w:rsid w:val="00111EFD"/>
    <w:rsid w:val="001133D5"/>
    <w:rsid w:val="00114068"/>
    <w:rsid w:val="00114895"/>
    <w:rsid w:val="001150E9"/>
    <w:rsid w:val="001166C8"/>
    <w:rsid w:val="001171BD"/>
    <w:rsid w:val="001221B8"/>
    <w:rsid w:val="001227A5"/>
    <w:rsid w:val="0012386D"/>
    <w:rsid w:val="0012668C"/>
    <w:rsid w:val="00126A21"/>
    <w:rsid w:val="00127757"/>
    <w:rsid w:val="001279BF"/>
    <w:rsid w:val="00127B6A"/>
    <w:rsid w:val="00130B72"/>
    <w:rsid w:val="00132A80"/>
    <w:rsid w:val="00132F95"/>
    <w:rsid w:val="00133BBB"/>
    <w:rsid w:val="00134409"/>
    <w:rsid w:val="001346BA"/>
    <w:rsid w:val="0013647C"/>
    <w:rsid w:val="0013711C"/>
    <w:rsid w:val="0013791C"/>
    <w:rsid w:val="00137B8F"/>
    <w:rsid w:val="00141895"/>
    <w:rsid w:val="00142312"/>
    <w:rsid w:val="0014307A"/>
    <w:rsid w:val="00144D0B"/>
    <w:rsid w:val="001460EE"/>
    <w:rsid w:val="0014660F"/>
    <w:rsid w:val="00147566"/>
    <w:rsid w:val="00147666"/>
    <w:rsid w:val="00147887"/>
    <w:rsid w:val="00147BD6"/>
    <w:rsid w:val="001507DF"/>
    <w:rsid w:val="00150E21"/>
    <w:rsid w:val="00151053"/>
    <w:rsid w:val="00151FBB"/>
    <w:rsid w:val="0015381E"/>
    <w:rsid w:val="00154551"/>
    <w:rsid w:val="001547B8"/>
    <w:rsid w:val="001550A4"/>
    <w:rsid w:val="00155A89"/>
    <w:rsid w:val="00155F96"/>
    <w:rsid w:val="00155FE6"/>
    <w:rsid w:val="00156408"/>
    <w:rsid w:val="00156A6B"/>
    <w:rsid w:val="00160E54"/>
    <w:rsid w:val="001612F6"/>
    <w:rsid w:val="00161DF9"/>
    <w:rsid w:val="00162383"/>
    <w:rsid w:val="00162CCE"/>
    <w:rsid w:val="00163387"/>
    <w:rsid w:val="00164313"/>
    <w:rsid w:val="00164648"/>
    <w:rsid w:val="00165010"/>
    <w:rsid w:val="00165891"/>
    <w:rsid w:val="00170545"/>
    <w:rsid w:val="00171ADD"/>
    <w:rsid w:val="00171E1B"/>
    <w:rsid w:val="001728F3"/>
    <w:rsid w:val="00172D81"/>
    <w:rsid w:val="00172F78"/>
    <w:rsid w:val="00174390"/>
    <w:rsid w:val="0017459B"/>
    <w:rsid w:val="00175CEB"/>
    <w:rsid w:val="00176367"/>
    <w:rsid w:val="00177532"/>
    <w:rsid w:val="00180DE9"/>
    <w:rsid w:val="001821D9"/>
    <w:rsid w:val="00182D6C"/>
    <w:rsid w:val="00182DCE"/>
    <w:rsid w:val="00182F0F"/>
    <w:rsid w:val="00183D24"/>
    <w:rsid w:val="001851A6"/>
    <w:rsid w:val="001875A7"/>
    <w:rsid w:val="001879E1"/>
    <w:rsid w:val="00190E90"/>
    <w:rsid w:val="001930CA"/>
    <w:rsid w:val="0019389B"/>
    <w:rsid w:val="00196522"/>
    <w:rsid w:val="001A1B94"/>
    <w:rsid w:val="001A22F5"/>
    <w:rsid w:val="001A2909"/>
    <w:rsid w:val="001A3887"/>
    <w:rsid w:val="001A3AF1"/>
    <w:rsid w:val="001A4B83"/>
    <w:rsid w:val="001A52C3"/>
    <w:rsid w:val="001A5451"/>
    <w:rsid w:val="001A5DF5"/>
    <w:rsid w:val="001A7FD2"/>
    <w:rsid w:val="001B0D53"/>
    <w:rsid w:val="001B107D"/>
    <w:rsid w:val="001B2CD9"/>
    <w:rsid w:val="001B38FF"/>
    <w:rsid w:val="001B62A0"/>
    <w:rsid w:val="001C17B0"/>
    <w:rsid w:val="001C182B"/>
    <w:rsid w:val="001C282F"/>
    <w:rsid w:val="001C2D5C"/>
    <w:rsid w:val="001D0086"/>
    <w:rsid w:val="001D0094"/>
    <w:rsid w:val="001D3086"/>
    <w:rsid w:val="001D67AC"/>
    <w:rsid w:val="001D7012"/>
    <w:rsid w:val="001D7530"/>
    <w:rsid w:val="001D7974"/>
    <w:rsid w:val="001D7BD2"/>
    <w:rsid w:val="001E05F1"/>
    <w:rsid w:val="001E2A4D"/>
    <w:rsid w:val="001E4BBD"/>
    <w:rsid w:val="001E53C2"/>
    <w:rsid w:val="001E6357"/>
    <w:rsid w:val="001E6FC5"/>
    <w:rsid w:val="001F0E9C"/>
    <w:rsid w:val="001F0EB8"/>
    <w:rsid w:val="001F0F7D"/>
    <w:rsid w:val="001F1540"/>
    <w:rsid w:val="001F2C2A"/>
    <w:rsid w:val="001F30C3"/>
    <w:rsid w:val="001F3351"/>
    <w:rsid w:val="001F526A"/>
    <w:rsid w:val="001F5508"/>
    <w:rsid w:val="001F652C"/>
    <w:rsid w:val="001F78D9"/>
    <w:rsid w:val="002020FA"/>
    <w:rsid w:val="00202DB8"/>
    <w:rsid w:val="002040A0"/>
    <w:rsid w:val="002051ED"/>
    <w:rsid w:val="002060B4"/>
    <w:rsid w:val="00207736"/>
    <w:rsid w:val="00207F5A"/>
    <w:rsid w:val="00210546"/>
    <w:rsid w:val="00210A50"/>
    <w:rsid w:val="002110C0"/>
    <w:rsid w:val="002121D1"/>
    <w:rsid w:val="00212460"/>
    <w:rsid w:val="00214847"/>
    <w:rsid w:val="00215D0D"/>
    <w:rsid w:val="00217AEF"/>
    <w:rsid w:val="00221EC9"/>
    <w:rsid w:val="00221F64"/>
    <w:rsid w:val="0022258F"/>
    <w:rsid w:val="00222731"/>
    <w:rsid w:val="00223601"/>
    <w:rsid w:val="00223C6D"/>
    <w:rsid w:val="00223ECD"/>
    <w:rsid w:val="002241A6"/>
    <w:rsid w:val="002241E8"/>
    <w:rsid w:val="00224774"/>
    <w:rsid w:val="002247B0"/>
    <w:rsid w:val="00224F7A"/>
    <w:rsid w:val="00225152"/>
    <w:rsid w:val="00225403"/>
    <w:rsid w:val="00230629"/>
    <w:rsid w:val="00230E81"/>
    <w:rsid w:val="0023183A"/>
    <w:rsid w:val="00232673"/>
    <w:rsid w:val="00232700"/>
    <w:rsid w:val="00236863"/>
    <w:rsid w:val="00237C1F"/>
    <w:rsid w:val="00237D0D"/>
    <w:rsid w:val="00241116"/>
    <w:rsid w:val="002433A4"/>
    <w:rsid w:val="002435DC"/>
    <w:rsid w:val="0024378F"/>
    <w:rsid w:val="00245F9F"/>
    <w:rsid w:val="00246501"/>
    <w:rsid w:val="00246E9B"/>
    <w:rsid w:val="00247388"/>
    <w:rsid w:val="00247B17"/>
    <w:rsid w:val="00247CFF"/>
    <w:rsid w:val="00250389"/>
    <w:rsid w:val="00251FF7"/>
    <w:rsid w:val="00252669"/>
    <w:rsid w:val="00254209"/>
    <w:rsid w:val="00254288"/>
    <w:rsid w:val="0025469C"/>
    <w:rsid w:val="002562BB"/>
    <w:rsid w:val="00257541"/>
    <w:rsid w:val="002579CE"/>
    <w:rsid w:val="00260FEC"/>
    <w:rsid w:val="0026108A"/>
    <w:rsid w:val="00261DD6"/>
    <w:rsid w:val="002657E2"/>
    <w:rsid w:val="002669E5"/>
    <w:rsid w:val="002672CF"/>
    <w:rsid w:val="00271B74"/>
    <w:rsid w:val="00271E0B"/>
    <w:rsid w:val="002727CC"/>
    <w:rsid w:val="00273679"/>
    <w:rsid w:val="00274E6F"/>
    <w:rsid w:val="00275CC4"/>
    <w:rsid w:val="00276A4C"/>
    <w:rsid w:val="00277B53"/>
    <w:rsid w:val="00280589"/>
    <w:rsid w:val="00280DC2"/>
    <w:rsid w:val="00281099"/>
    <w:rsid w:val="00281A35"/>
    <w:rsid w:val="00281AD9"/>
    <w:rsid w:val="002825EB"/>
    <w:rsid w:val="002832A9"/>
    <w:rsid w:val="00284486"/>
    <w:rsid w:val="00285118"/>
    <w:rsid w:val="00285644"/>
    <w:rsid w:val="0028581E"/>
    <w:rsid w:val="00287034"/>
    <w:rsid w:val="00291EFE"/>
    <w:rsid w:val="002933B7"/>
    <w:rsid w:val="00293491"/>
    <w:rsid w:val="00295F53"/>
    <w:rsid w:val="002A0FB8"/>
    <w:rsid w:val="002A116B"/>
    <w:rsid w:val="002A1B97"/>
    <w:rsid w:val="002A3406"/>
    <w:rsid w:val="002A4679"/>
    <w:rsid w:val="002A57D2"/>
    <w:rsid w:val="002A58D5"/>
    <w:rsid w:val="002A6193"/>
    <w:rsid w:val="002A66CD"/>
    <w:rsid w:val="002A6E2B"/>
    <w:rsid w:val="002A7BD4"/>
    <w:rsid w:val="002A7F32"/>
    <w:rsid w:val="002B20A1"/>
    <w:rsid w:val="002B226E"/>
    <w:rsid w:val="002B3285"/>
    <w:rsid w:val="002B46D4"/>
    <w:rsid w:val="002B4C49"/>
    <w:rsid w:val="002B54CF"/>
    <w:rsid w:val="002B5BE0"/>
    <w:rsid w:val="002C06E4"/>
    <w:rsid w:val="002C1F2C"/>
    <w:rsid w:val="002C284D"/>
    <w:rsid w:val="002C3F5F"/>
    <w:rsid w:val="002C4046"/>
    <w:rsid w:val="002C458A"/>
    <w:rsid w:val="002D1BE4"/>
    <w:rsid w:val="002D1D6C"/>
    <w:rsid w:val="002D33B0"/>
    <w:rsid w:val="002D4C3D"/>
    <w:rsid w:val="002D6E8E"/>
    <w:rsid w:val="002E1218"/>
    <w:rsid w:val="002E2418"/>
    <w:rsid w:val="002E3755"/>
    <w:rsid w:val="002E5015"/>
    <w:rsid w:val="002E7343"/>
    <w:rsid w:val="002E7ACF"/>
    <w:rsid w:val="002F072D"/>
    <w:rsid w:val="002F0C1A"/>
    <w:rsid w:val="002F0CE9"/>
    <w:rsid w:val="002F1747"/>
    <w:rsid w:val="002F3BD0"/>
    <w:rsid w:val="002F546E"/>
    <w:rsid w:val="002F58D8"/>
    <w:rsid w:val="0030032A"/>
    <w:rsid w:val="003007FA"/>
    <w:rsid w:val="00300A0B"/>
    <w:rsid w:val="00301F46"/>
    <w:rsid w:val="00303CAD"/>
    <w:rsid w:val="00303E71"/>
    <w:rsid w:val="00304E7C"/>
    <w:rsid w:val="00306418"/>
    <w:rsid w:val="00307729"/>
    <w:rsid w:val="003100F3"/>
    <w:rsid w:val="00310C11"/>
    <w:rsid w:val="00311D8B"/>
    <w:rsid w:val="00311DCB"/>
    <w:rsid w:val="00312456"/>
    <w:rsid w:val="00316600"/>
    <w:rsid w:val="00317214"/>
    <w:rsid w:val="003172EC"/>
    <w:rsid w:val="00320FC1"/>
    <w:rsid w:val="0032150B"/>
    <w:rsid w:val="0032170B"/>
    <w:rsid w:val="00323325"/>
    <w:rsid w:val="0032377D"/>
    <w:rsid w:val="00323EA6"/>
    <w:rsid w:val="003243B0"/>
    <w:rsid w:val="00324C7C"/>
    <w:rsid w:val="00325EC0"/>
    <w:rsid w:val="00326A83"/>
    <w:rsid w:val="00330729"/>
    <w:rsid w:val="00330D7B"/>
    <w:rsid w:val="00330DA7"/>
    <w:rsid w:val="00331104"/>
    <w:rsid w:val="003338E3"/>
    <w:rsid w:val="003340EC"/>
    <w:rsid w:val="00334225"/>
    <w:rsid w:val="003350FF"/>
    <w:rsid w:val="00336E88"/>
    <w:rsid w:val="0034057C"/>
    <w:rsid w:val="003416E2"/>
    <w:rsid w:val="00341E6C"/>
    <w:rsid w:val="003477A7"/>
    <w:rsid w:val="00350142"/>
    <w:rsid w:val="0035070B"/>
    <w:rsid w:val="00350D3D"/>
    <w:rsid w:val="00353B6D"/>
    <w:rsid w:val="00354128"/>
    <w:rsid w:val="00354920"/>
    <w:rsid w:val="00355DC6"/>
    <w:rsid w:val="00356450"/>
    <w:rsid w:val="00357700"/>
    <w:rsid w:val="003604D7"/>
    <w:rsid w:val="00361176"/>
    <w:rsid w:val="0036164E"/>
    <w:rsid w:val="003622C8"/>
    <w:rsid w:val="0036351E"/>
    <w:rsid w:val="00363615"/>
    <w:rsid w:val="00364521"/>
    <w:rsid w:val="00365026"/>
    <w:rsid w:val="00367F82"/>
    <w:rsid w:val="00370CB0"/>
    <w:rsid w:val="0037163B"/>
    <w:rsid w:val="00371916"/>
    <w:rsid w:val="00372803"/>
    <w:rsid w:val="00373387"/>
    <w:rsid w:val="003749EC"/>
    <w:rsid w:val="003756AF"/>
    <w:rsid w:val="00375815"/>
    <w:rsid w:val="00375FCD"/>
    <w:rsid w:val="003774D5"/>
    <w:rsid w:val="00380441"/>
    <w:rsid w:val="00381447"/>
    <w:rsid w:val="00381EE0"/>
    <w:rsid w:val="00382696"/>
    <w:rsid w:val="0038358D"/>
    <w:rsid w:val="003841E0"/>
    <w:rsid w:val="0038438A"/>
    <w:rsid w:val="003864D2"/>
    <w:rsid w:val="00386AFB"/>
    <w:rsid w:val="00390249"/>
    <w:rsid w:val="003905C8"/>
    <w:rsid w:val="00390BF8"/>
    <w:rsid w:val="0039109D"/>
    <w:rsid w:val="00392877"/>
    <w:rsid w:val="00392E12"/>
    <w:rsid w:val="00394461"/>
    <w:rsid w:val="00394CA8"/>
    <w:rsid w:val="00394D7E"/>
    <w:rsid w:val="003956E9"/>
    <w:rsid w:val="003965EC"/>
    <w:rsid w:val="00396BA0"/>
    <w:rsid w:val="00397500"/>
    <w:rsid w:val="003A000A"/>
    <w:rsid w:val="003A0E17"/>
    <w:rsid w:val="003A1986"/>
    <w:rsid w:val="003A24F5"/>
    <w:rsid w:val="003A357E"/>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C0AFA"/>
    <w:rsid w:val="003C0CA6"/>
    <w:rsid w:val="003C1B21"/>
    <w:rsid w:val="003C28B8"/>
    <w:rsid w:val="003C3543"/>
    <w:rsid w:val="003C4519"/>
    <w:rsid w:val="003C55EC"/>
    <w:rsid w:val="003C5C01"/>
    <w:rsid w:val="003C6934"/>
    <w:rsid w:val="003C6983"/>
    <w:rsid w:val="003C7FD0"/>
    <w:rsid w:val="003D0268"/>
    <w:rsid w:val="003D11DD"/>
    <w:rsid w:val="003D1460"/>
    <w:rsid w:val="003D1A43"/>
    <w:rsid w:val="003D1A64"/>
    <w:rsid w:val="003D4123"/>
    <w:rsid w:val="003D5C08"/>
    <w:rsid w:val="003D5FF4"/>
    <w:rsid w:val="003D624F"/>
    <w:rsid w:val="003D662C"/>
    <w:rsid w:val="003D7252"/>
    <w:rsid w:val="003D75E8"/>
    <w:rsid w:val="003E1982"/>
    <w:rsid w:val="003E297C"/>
    <w:rsid w:val="003E31E5"/>
    <w:rsid w:val="003E32ED"/>
    <w:rsid w:val="003E3A39"/>
    <w:rsid w:val="003E3DF8"/>
    <w:rsid w:val="003E58C9"/>
    <w:rsid w:val="003E58D5"/>
    <w:rsid w:val="003E601D"/>
    <w:rsid w:val="003E68B5"/>
    <w:rsid w:val="003F0DFC"/>
    <w:rsid w:val="003F12B4"/>
    <w:rsid w:val="003F25D4"/>
    <w:rsid w:val="003F650B"/>
    <w:rsid w:val="003F6EF0"/>
    <w:rsid w:val="004004E9"/>
    <w:rsid w:val="0040115B"/>
    <w:rsid w:val="004013A9"/>
    <w:rsid w:val="004052C5"/>
    <w:rsid w:val="004059FB"/>
    <w:rsid w:val="00406B7F"/>
    <w:rsid w:val="00407A93"/>
    <w:rsid w:val="004100AA"/>
    <w:rsid w:val="00410CD2"/>
    <w:rsid w:val="00412203"/>
    <w:rsid w:val="0041222F"/>
    <w:rsid w:val="004137A4"/>
    <w:rsid w:val="00413C24"/>
    <w:rsid w:val="00414F9B"/>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496"/>
    <w:rsid w:val="0043257A"/>
    <w:rsid w:val="00433600"/>
    <w:rsid w:val="004339FC"/>
    <w:rsid w:val="00434202"/>
    <w:rsid w:val="00436A5A"/>
    <w:rsid w:val="00436FD3"/>
    <w:rsid w:val="004406CF"/>
    <w:rsid w:val="00441804"/>
    <w:rsid w:val="004435B4"/>
    <w:rsid w:val="00443C24"/>
    <w:rsid w:val="00444D0E"/>
    <w:rsid w:val="004451B6"/>
    <w:rsid w:val="0044550A"/>
    <w:rsid w:val="00447C98"/>
    <w:rsid w:val="00447F7D"/>
    <w:rsid w:val="004506BF"/>
    <w:rsid w:val="00453729"/>
    <w:rsid w:val="0045411C"/>
    <w:rsid w:val="004544CD"/>
    <w:rsid w:val="00460032"/>
    <w:rsid w:val="0046048A"/>
    <w:rsid w:val="00463F50"/>
    <w:rsid w:val="00466346"/>
    <w:rsid w:val="00466C2C"/>
    <w:rsid w:val="004675F7"/>
    <w:rsid w:val="004702B0"/>
    <w:rsid w:val="00471963"/>
    <w:rsid w:val="00474547"/>
    <w:rsid w:val="004751D6"/>
    <w:rsid w:val="00475BD0"/>
    <w:rsid w:val="00475E6B"/>
    <w:rsid w:val="0047608E"/>
    <w:rsid w:val="004769EB"/>
    <w:rsid w:val="00476EE9"/>
    <w:rsid w:val="00477DBA"/>
    <w:rsid w:val="00477E20"/>
    <w:rsid w:val="004809DC"/>
    <w:rsid w:val="00480A77"/>
    <w:rsid w:val="00480BB8"/>
    <w:rsid w:val="00481492"/>
    <w:rsid w:val="004815F1"/>
    <w:rsid w:val="00481D51"/>
    <w:rsid w:val="0048519E"/>
    <w:rsid w:val="00485EC7"/>
    <w:rsid w:val="004860BD"/>
    <w:rsid w:val="00487430"/>
    <w:rsid w:val="004878A9"/>
    <w:rsid w:val="00487E5F"/>
    <w:rsid w:val="004922A7"/>
    <w:rsid w:val="0049260B"/>
    <w:rsid w:val="0049366D"/>
    <w:rsid w:val="00494B41"/>
    <w:rsid w:val="00495407"/>
    <w:rsid w:val="004960B3"/>
    <w:rsid w:val="00496DAA"/>
    <w:rsid w:val="00497BA6"/>
    <w:rsid w:val="004A0079"/>
    <w:rsid w:val="004A0337"/>
    <w:rsid w:val="004A0A7B"/>
    <w:rsid w:val="004A0BB0"/>
    <w:rsid w:val="004A1B57"/>
    <w:rsid w:val="004A1FC1"/>
    <w:rsid w:val="004A260B"/>
    <w:rsid w:val="004A26CD"/>
    <w:rsid w:val="004A2C97"/>
    <w:rsid w:val="004A2CF1"/>
    <w:rsid w:val="004A3584"/>
    <w:rsid w:val="004A466C"/>
    <w:rsid w:val="004A4BBE"/>
    <w:rsid w:val="004A5097"/>
    <w:rsid w:val="004A5121"/>
    <w:rsid w:val="004A577A"/>
    <w:rsid w:val="004A5780"/>
    <w:rsid w:val="004A6ECB"/>
    <w:rsid w:val="004A7990"/>
    <w:rsid w:val="004B1796"/>
    <w:rsid w:val="004B1DA9"/>
    <w:rsid w:val="004B591D"/>
    <w:rsid w:val="004B7542"/>
    <w:rsid w:val="004B769A"/>
    <w:rsid w:val="004B7DB2"/>
    <w:rsid w:val="004C0130"/>
    <w:rsid w:val="004C14AC"/>
    <w:rsid w:val="004C4ACC"/>
    <w:rsid w:val="004C6F68"/>
    <w:rsid w:val="004C7E83"/>
    <w:rsid w:val="004D2B43"/>
    <w:rsid w:val="004D4D8E"/>
    <w:rsid w:val="004D583C"/>
    <w:rsid w:val="004D5DB3"/>
    <w:rsid w:val="004E2CEB"/>
    <w:rsid w:val="004E345F"/>
    <w:rsid w:val="004E3BBA"/>
    <w:rsid w:val="004E401B"/>
    <w:rsid w:val="004E41C7"/>
    <w:rsid w:val="004E43D5"/>
    <w:rsid w:val="004E5BB8"/>
    <w:rsid w:val="004E660C"/>
    <w:rsid w:val="004E7607"/>
    <w:rsid w:val="004E7C22"/>
    <w:rsid w:val="004E7DB7"/>
    <w:rsid w:val="004F1C54"/>
    <w:rsid w:val="004F26C4"/>
    <w:rsid w:val="004F2C69"/>
    <w:rsid w:val="004F2D88"/>
    <w:rsid w:val="004F3D21"/>
    <w:rsid w:val="004F55AE"/>
    <w:rsid w:val="004F60EF"/>
    <w:rsid w:val="004F637B"/>
    <w:rsid w:val="00501A0B"/>
    <w:rsid w:val="005028CC"/>
    <w:rsid w:val="005070C3"/>
    <w:rsid w:val="005072A0"/>
    <w:rsid w:val="0051276F"/>
    <w:rsid w:val="005130AC"/>
    <w:rsid w:val="00517427"/>
    <w:rsid w:val="005220BE"/>
    <w:rsid w:val="005223C0"/>
    <w:rsid w:val="0052622D"/>
    <w:rsid w:val="00526575"/>
    <w:rsid w:val="0052716F"/>
    <w:rsid w:val="00533B79"/>
    <w:rsid w:val="00533B7E"/>
    <w:rsid w:val="00533FD4"/>
    <w:rsid w:val="00534258"/>
    <w:rsid w:val="0053527A"/>
    <w:rsid w:val="00536006"/>
    <w:rsid w:val="005366E5"/>
    <w:rsid w:val="005401C7"/>
    <w:rsid w:val="00540E5A"/>
    <w:rsid w:val="005423DD"/>
    <w:rsid w:val="00542B7D"/>
    <w:rsid w:val="00542D5F"/>
    <w:rsid w:val="00543575"/>
    <w:rsid w:val="005435DE"/>
    <w:rsid w:val="00543AD3"/>
    <w:rsid w:val="005441AD"/>
    <w:rsid w:val="00544C28"/>
    <w:rsid w:val="005462BA"/>
    <w:rsid w:val="00546769"/>
    <w:rsid w:val="00546BAE"/>
    <w:rsid w:val="00546C4E"/>
    <w:rsid w:val="00547D7E"/>
    <w:rsid w:val="00552873"/>
    <w:rsid w:val="00552AA4"/>
    <w:rsid w:val="00552EBD"/>
    <w:rsid w:val="005537A5"/>
    <w:rsid w:val="00553827"/>
    <w:rsid w:val="00553A6B"/>
    <w:rsid w:val="00555F71"/>
    <w:rsid w:val="00557D01"/>
    <w:rsid w:val="00563BEB"/>
    <w:rsid w:val="0056535E"/>
    <w:rsid w:val="00566849"/>
    <w:rsid w:val="00567E79"/>
    <w:rsid w:val="00570981"/>
    <w:rsid w:val="005732E7"/>
    <w:rsid w:val="005734F4"/>
    <w:rsid w:val="005740F6"/>
    <w:rsid w:val="005743D2"/>
    <w:rsid w:val="00574C83"/>
    <w:rsid w:val="00575905"/>
    <w:rsid w:val="00576FAF"/>
    <w:rsid w:val="00576FDA"/>
    <w:rsid w:val="00577825"/>
    <w:rsid w:val="005802BD"/>
    <w:rsid w:val="00580BBC"/>
    <w:rsid w:val="00580E5F"/>
    <w:rsid w:val="005815DC"/>
    <w:rsid w:val="00581723"/>
    <w:rsid w:val="005821C7"/>
    <w:rsid w:val="0058220D"/>
    <w:rsid w:val="00583228"/>
    <w:rsid w:val="00584915"/>
    <w:rsid w:val="005864DC"/>
    <w:rsid w:val="00586FA8"/>
    <w:rsid w:val="00587283"/>
    <w:rsid w:val="00587F23"/>
    <w:rsid w:val="005912F7"/>
    <w:rsid w:val="00591E3A"/>
    <w:rsid w:val="00591F38"/>
    <w:rsid w:val="00592510"/>
    <w:rsid w:val="00593411"/>
    <w:rsid w:val="00593CB4"/>
    <w:rsid w:val="00593E68"/>
    <w:rsid w:val="0059433D"/>
    <w:rsid w:val="005954D0"/>
    <w:rsid w:val="005956E9"/>
    <w:rsid w:val="005A16B3"/>
    <w:rsid w:val="005A19A6"/>
    <w:rsid w:val="005A52AC"/>
    <w:rsid w:val="005A62BE"/>
    <w:rsid w:val="005A6C82"/>
    <w:rsid w:val="005B00E8"/>
    <w:rsid w:val="005B02DF"/>
    <w:rsid w:val="005B08E6"/>
    <w:rsid w:val="005B0D7C"/>
    <w:rsid w:val="005B0E86"/>
    <w:rsid w:val="005B251D"/>
    <w:rsid w:val="005B35D6"/>
    <w:rsid w:val="005B444D"/>
    <w:rsid w:val="005B5CB1"/>
    <w:rsid w:val="005B6854"/>
    <w:rsid w:val="005C1943"/>
    <w:rsid w:val="005C37A0"/>
    <w:rsid w:val="005C4034"/>
    <w:rsid w:val="005C40CB"/>
    <w:rsid w:val="005C483A"/>
    <w:rsid w:val="005C4955"/>
    <w:rsid w:val="005C50FE"/>
    <w:rsid w:val="005C5F0C"/>
    <w:rsid w:val="005C651C"/>
    <w:rsid w:val="005C656A"/>
    <w:rsid w:val="005C6B38"/>
    <w:rsid w:val="005C7306"/>
    <w:rsid w:val="005D0941"/>
    <w:rsid w:val="005D1427"/>
    <w:rsid w:val="005D22D3"/>
    <w:rsid w:val="005D26B8"/>
    <w:rsid w:val="005D285E"/>
    <w:rsid w:val="005D3841"/>
    <w:rsid w:val="005D457F"/>
    <w:rsid w:val="005D49C8"/>
    <w:rsid w:val="005D5607"/>
    <w:rsid w:val="005D6A2B"/>
    <w:rsid w:val="005D6AD9"/>
    <w:rsid w:val="005D74B0"/>
    <w:rsid w:val="005E1099"/>
    <w:rsid w:val="005E1BC2"/>
    <w:rsid w:val="005E1EE5"/>
    <w:rsid w:val="005E37E9"/>
    <w:rsid w:val="005E5101"/>
    <w:rsid w:val="005E579C"/>
    <w:rsid w:val="005F03DB"/>
    <w:rsid w:val="005F0E48"/>
    <w:rsid w:val="005F48F1"/>
    <w:rsid w:val="00600280"/>
    <w:rsid w:val="00601E59"/>
    <w:rsid w:val="00602657"/>
    <w:rsid w:val="0060381C"/>
    <w:rsid w:val="0060394C"/>
    <w:rsid w:val="00603A46"/>
    <w:rsid w:val="00605E6E"/>
    <w:rsid w:val="00606194"/>
    <w:rsid w:val="0061115C"/>
    <w:rsid w:val="00611A49"/>
    <w:rsid w:val="00613017"/>
    <w:rsid w:val="00613A54"/>
    <w:rsid w:val="00614619"/>
    <w:rsid w:val="006157C9"/>
    <w:rsid w:val="00616189"/>
    <w:rsid w:val="0062078C"/>
    <w:rsid w:val="00620E8F"/>
    <w:rsid w:val="00621703"/>
    <w:rsid w:val="00621760"/>
    <w:rsid w:val="006217BB"/>
    <w:rsid w:val="006237CE"/>
    <w:rsid w:val="00625BD5"/>
    <w:rsid w:val="00625DFB"/>
    <w:rsid w:val="006277B7"/>
    <w:rsid w:val="00631AD3"/>
    <w:rsid w:val="00633619"/>
    <w:rsid w:val="00633635"/>
    <w:rsid w:val="00634436"/>
    <w:rsid w:val="00634D1A"/>
    <w:rsid w:val="00634D22"/>
    <w:rsid w:val="00635DD5"/>
    <w:rsid w:val="00636904"/>
    <w:rsid w:val="00636D9C"/>
    <w:rsid w:val="00637179"/>
    <w:rsid w:val="00640108"/>
    <w:rsid w:val="006418ED"/>
    <w:rsid w:val="00642B13"/>
    <w:rsid w:val="0064309D"/>
    <w:rsid w:val="006431FF"/>
    <w:rsid w:val="00644FAF"/>
    <w:rsid w:val="00645F7D"/>
    <w:rsid w:val="00646100"/>
    <w:rsid w:val="006476CA"/>
    <w:rsid w:val="006552AE"/>
    <w:rsid w:val="00655773"/>
    <w:rsid w:val="006563CA"/>
    <w:rsid w:val="006578FC"/>
    <w:rsid w:val="006608AB"/>
    <w:rsid w:val="00660969"/>
    <w:rsid w:val="006611C7"/>
    <w:rsid w:val="006615D6"/>
    <w:rsid w:val="00661AD1"/>
    <w:rsid w:val="006620DA"/>
    <w:rsid w:val="00663A6B"/>
    <w:rsid w:val="00664587"/>
    <w:rsid w:val="00664B6D"/>
    <w:rsid w:val="00666F25"/>
    <w:rsid w:val="00667045"/>
    <w:rsid w:val="00667C1C"/>
    <w:rsid w:val="0067001F"/>
    <w:rsid w:val="00670A43"/>
    <w:rsid w:val="00673DD4"/>
    <w:rsid w:val="00674AEB"/>
    <w:rsid w:val="0067655A"/>
    <w:rsid w:val="0067744D"/>
    <w:rsid w:val="0068028B"/>
    <w:rsid w:val="006828D8"/>
    <w:rsid w:val="0068455C"/>
    <w:rsid w:val="00684600"/>
    <w:rsid w:val="00684887"/>
    <w:rsid w:val="006867FA"/>
    <w:rsid w:val="00690EE9"/>
    <w:rsid w:val="00693C8E"/>
    <w:rsid w:val="00693E63"/>
    <w:rsid w:val="006969BA"/>
    <w:rsid w:val="00697F3E"/>
    <w:rsid w:val="00697FF1"/>
    <w:rsid w:val="006A026A"/>
    <w:rsid w:val="006A0425"/>
    <w:rsid w:val="006A04F4"/>
    <w:rsid w:val="006A0D3F"/>
    <w:rsid w:val="006A0EB1"/>
    <w:rsid w:val="006A1900"/>
    <w:rsid w:val="006A1D62"/>
    <w:rsid w:val="006A2363"/>
    <w:rsid w:val="006A4EAE"/>
    <w:rsid w:val="006A52CC"/>
    <w:rsid w:val="006A56C3"/>
    <w:rsid w:val="006A6B88"/>
    <w:rsid w:val="006A6D7F"/>
    <w:rsid w:val="006A7ACD"/>
    <w:rsid w:val="006B0298"/>
    <w:rsid w:val="006B0641"/>
    <w:rsid w:val="006B0D07"/>
    <w:rsid w:val="006B0E83"/>
    <w:rsid w:val="006B385B"/>
    <w:rsid w:val="006B5493"/>
    <w:rsid w:val="006B6FED"/>
    <w:rsid w:val="006B77E2"/>
    <w:rsid w:val="006C005A"/>
    <w:rsid w:val="006C10C0"/>
    <w:rsid w:val="006C187A"/>
    <w:rsid w:val="006C1B1D"/>
    <w:rsid w:val="006C2508"/>
    <w:rsid w:val="006C32BB"/>
    <w:rsid w:val="006C3747"/>
    <w:rsid w:val="006C5AE1"/>
    <w:rsid w:val="006C5E9D"/>
    <w:rsid w:val="006C7760"/>
    <w:rsid w:val="006C7EEA"/>
    <w:rsid w:val="006D084C"/>
    <w:rsid w:val="006D233A"/>
    <w:rsid w:val="006D3202"/>
    <w:rsid w:val="006D522C"/>
    <w:rsid w:val="006D559B"/>
    <w:rsid w:val="006D56AA"/>
    <w:rsid w:val="006D61D4"/>
    <w:rsid w:val="006D7795"/>
    <w:rsid w:val="006D7ACB"/>
    <w:rsid w:val="006E00EF"/>
    <w:rsid w:val="006E06BB"/>
    <w:rsid w:val="006E1A7A"/>
    <w:rsid w:val="006E4723"/>
    <w:rsid w:val="006E664B"/>
    <w:rsid w:val="006E716F"/>
    <w:rsid w:val="006E7DA9"/>
    <w:rsid w:val="006E7DEE"/>
    <w:rsid w:val="006F01E7"/>
    <w:rsid w:val="006F1F3A"/>
    <w:rsid w:val="006F2CB2"/>
    <w:rsid w:val="006F7EA1"/>
    <w:rsid w:val="006F7EB8"/>
    <w:rsid w:val="00700825"/>
    <w:rsid w:val="0070094A"/>
    <w:rsid w:val="00702C28"/>
    <w:rsid w:val="00702DD7"/>
    <w:rsid w:val="0070476D"/>
    <w:rsid w:val="007047D3"/>
    <w:rsid w:val="00705663"/>
    <w:rsid w:val="00705C40"/>
    <w:rsid w:val="00710855"/>
    <w:rsid w:val="0071087E"/>
    <w:rsid w:val="00712750"/>
    <w:rsid w:val="00713EB7"/>
    <w:rsid w:val="00713EC3"/>
    <w:rsid w:val="007143A9"/>
    <w:rsid w:val="007145CD"/>
    <w:rsid w:val="007147C2"/>
    <w:rsid w:val="0071508D"/>
    <w:rsid w:val="0071622D"/>
    <w:rsid w:val="007169A8"/>
    <w:rsid w:val="00720EDA"/>
    <w:rsid w:val="00721648"/>
    <w:rsid w:val="00721B25"/>
    <w:rsid w:val="007229A1"/>
    <w:rsid w:val="00722F18"/>
    <w:rsid w:val="007235AA"/>
    <w:rsid w:val="00724BD3"/>
    <w:rsid w:val="00725E35"/>
    <w:rsid w:val="00730D13"/>
    <w:rsid w:val="00730D35"/>
    <w:rsid w:val="00732289"/>
    <w:rsid w:val="007334F3"/>
    <w:rsid w:val="00733F7D"/>
    <w:rsid w:val="007343FD"/>
    <w:rsid w:val="00735843"/>
    <w:rsid w:val="00735915"/>
    <w:rsid w:val="00735C21"/>
    <w:rsid w:val="00735FE4"/>
    <w:rsid w:val="0073614A"/>
    <w:rsid w:val="007363E5"/>
    <w:rsid w:val="00736FF2"/>
    <w:rsid w:val="007371D4"/>
    <w:rsid w:val="007372D8"/>
    <w:rsid w:val="00740478"/>
    <w:rsid w:val="00740726"/>
    <w:rsid w:val="00740C8C"/>
    <w:rsid w:val="00741AC4"/>
    <w:rsid w:val="007429E1"/>
    <w:rsid w:val="00742CA5"/>
    <w:rsid w:val="00742E20"/>
    <w:rsid w:val="00743254"/>
    <w:rsid w:val="007446FB"/>
    <w:rsid w:val="00747181"/>
    <w:rsid w:val="007513F0"/>
    <w:rsid w:val="007515BC"/>
    <w:rsid w:val="00752606"/>
    <w:rsid w:val="00753CF0"/>
    <w:rsid w:val="0075402E"/>
    <w:rsid w:val="00756D31"/>
    <w:rsid w:val="00756D3D"/>
    <w:rsid w:val="007573B2"/>
    <w:rsid w:val="007574BB"/>
    <w:rsid w:val="0075764C"/>
    <w:rsid w:val="00762198"/>
    <w:rsid w:val="00762E28"/>
    <w:rsid w:val="00763CE8"/>
    <w:rsid w:val="00770792"/>
    <w:rsid w:val="00770FB7"/>
    <w:rsid w:val="007737B5"/>
    <w:rsid w:val="00774B5C"/>
    <w:rsid w:val="00774DE0"/>
    <w:rsid w:val="00774FFE"/>
    <w:rsid w:val="00775638"/>
    <w:rsid w:val="00775677"/>
    <w:rsid w:val="0077599A"/>
    <w:rsid w:val="00775B6D"/>
    <w:rsid w:val="0077648E"/>
    <w:rsid w:val="00776811"/>
    <w:rsid w:val="0077724D"/>
    <w:rsid w:val="00777353"/>
    <w:rsid w:val="00777ABC"/>
    <w:rsid w:val="00777C4E"/>
    <w:rsid w:val="007804C8"/>
    <w:rsid w:val="0078080D"/>
    <w:rsid w:val="00780CD6"/>
    <w:rsid w:val="00781A64"/>
    <w:rsid w:val="00782EA4"/>
    <w:rsid w:val="00785461"/>
    <w:rsid w:val="00785A0A"/>
    <w:rsid w:val="00786F25"/>
    <w:rsid w:val="00786FF3"/>
    <w:rsid w:val="007876CF"/>
    <w:rsid w:val="00787B77"/>
    <w:rsid w:val="007929AE"/>
    <w:rsid w:val="00793090"/>
    <w:rsid w:val="00793556"/>
    <w:rsid w:val="00793B8B"/>
    <w:rsid w:val="007958AC"/>
    <w:rsid w:val="00795CBE"/>
    <w:rsid w:val="007967B8"/>
    <w:rsid w:val="00796F2A"/>
    <w:rsid w:val="007A0176"/>
    <w:rsid w:val="007A0F2A"/>
    <w:rsid w:val="007A1632"/>
    <w:rsid w:val="007A1E47"/>
    <w:rsid w:val="007A2F67"/>
    <w:rsid w:val="007A3918"/>
    <w:rsid w:val="007A47D3"/>
    <w:rsid w:val="007A49E6"/>
    <w:rsid w:val="007A5398"/>
    <w:rsid w:val="007A5C59"/>
    <w:rsid w:val="007B00A0"/>
    <w:rsid w:val="007B0E89"/>
    <w:rsid w:val="007B2C38"/>
    <w:rsid w:val="007B2E54"/>
    <w:rsid w:val="007B31B9"/>
    <w:rsid w:val="007B36CF"/>
    <w:rsid w:val="007B38DE"/>
    <w:rsid w:val="007B56A8"/>
    <w:rsid w:val="007B59E8"/>
    <w:rsid w:val="007B7498"/>
    <w:rsid w:val="007B77DC"/>
    <w:rsid w:val="007B7AEE"/>
    <w:rsid w:val="007C4AFA"/>
    <w:rsid w:val="007C5C9B"/>
    <w:rsid w:val="007C6C24"/>
    <w:rsid w:val="007C71CF"/>
    <w:rsid w:val="007C7EB6"/>
    <w:rsid w:val="007D1BCD"/>
    <w:rsid w:val="007D2F75"/>
    <w:rsid w:val="007D710E"/>
    <w:rsid w:val="007D7E3A"/>
    <w:rsid w:val="007E1177"/>
    <w:rsid w:val="007E22E7"/>
    <w:rsid w:val="007E2893"/>
    <w:rsid w:val="007E3AF4"/>
    <w:rsid w:val="007E4232"/>
    <w:rsid w:val="007E5C53"/>
    <w:rsid w:val="007E5C74"/>
    <w:rsid w:val="007E69BB"/>
    <w:rsid w:val="007E6AB8"/>
    <w:rsid w:val="007E7E96"/>
    <w:rsid w:val="007F2109"/>
    <w:rsid w:val="007F21C5"/>
    <w:rsid w:val="007F26EE"/>
    <w:rsid w:val="007F3889"/>
    <w:rsid w:val="007F3EF1"/>
    <w:rsid w:val="007F4EB7"/>
    <w:rsid w:val="007F73E8"/>
    <w:rsid w:val="007F77C3"/>
    <w:rsid w:val="0080056E"/>
    <w:rsid w:val="00801457"/>
    <w:rsid w:val="00801BCE"/>
    <w:rsid w:val="00801E7D"/>
    <w:rsid w:val="00802515"/>
    <w:rsid w:val="00807232"/>
    <w:rsid w:val="0081283F"/>
    <w:rsid w:val="00812A28"/>
    <w:rsid w:val="00812C0C"/>
    <w:rsid w:val="0081480A"/>
    <w:rsid w:val="0081640B"/>
    <w:rsid w:val="008202EB"/>
    <w:rsid w:val="0082060B"/>
    <w:rsid w:val="00820F86"/>
    <w:rsid w:val="008216D3"/>
    <w:rsid w:val="00821D62"/>
    <w:rsid w:val="008221B0"/>
    <w:rsid w:val="008231C8"/>
    <w:rsid w:val="008242C5"/>
    <w:rsid w:val="0082496F"/>
    <w:rsid w:val="00825F1D"/>
    <w:rsid w:val="00826BB6"/>
    <w:rsid w:val="00827F88"/>
    <w:rsid w:val="008315CE"/>
    <w:rsid w:val="00832069"/>
    <w:rsid w:val="008336A5"/>
    <w:rsid w:val="0083416F"/>
    <w:rsid w:val="0083473A"/>
    <w:rsid w:val="00834C4C"/>
    <w:rsid w:val="00835474"/>
    <w:rsid w:val="008373C0"/>
    <w:rsid w:val="00837E18"/>
    <w:rsid w:val="008402A5"/>
    <w:rsid w:val="008407B9"/>
    <w:rsid w:val="0084105A"/>
    <w:rsid w:val="0084145F"/>
    <w:rsid w:val="00841DA2"/>
    <w:rsid w:val="00844CB5"/>
    <w:rsid w:val="008458F6"/>
    <w:rsid w:val="00845AED"/>
    <w:rsid w:val="0084708E"/>
    <w:rsid w:val="00850363"/>
    <w:rsid w:val="00851AE4"/>
    <w:rsid w:val="00851ED8"/>
    <w:rsid w:val="00852B41"/>
    <w:rsid w:val="00854971"/>
    <w:rsid w:val="008549BA"/>
    <w:rsid w:val="00854A6C"/>
    <w:rsid w:val="00855019"/>
    <w:rsid w:val="008554B6"/>
    <w:rsid w:val="0085598D"/>
    <w:rsid w:val="008567B2"/>
    <w:rsid w:val="008604BD"/>
    <w:rsid w:val="008605C1"/>
    <w:rsid w:val="00862771"/>
    <w:rsid w:val="00865721"/>
    <w:rsid w:val="0086682F"/>
    <w:rsid w:val="00867687"/>
    <w:rsid w:val="008704DF"/>
    <w:rsid w:val="00870622"/>
    <w:rsid w:val="008706E3"/>
    <w:rsid w:val="008715CB"/>
    <w:rsid w:val="00874748"/>
    <w:rsid w:val="00874894"/>
    <w:rsid w:val="00874FF4"/>
    <w:rsid w:val="00876F54"/>
    <w:rsid w:val="00877292"/>
    <w:rsid w:val="0087754A"/>
    <w:rsid w:val="0087766C"/>
    <w:rsid w:val="00880552"/>
    <w:rsid w:val="008814A6"/>
    <w:rsid w:val="0088336E"/>
    <w:rsid w:val="008839DA"/>
    <w:rsid w:val="00884EE8"/>
    <w:rsid w:val="00885168"/>
    <w:rsid w:val="008915DD"/>
    <w:rsid w:val="0089173B"/>
    <w:rsid w:val="00891E76"/>
    <w:rsid w:val="0089220F"/>
    <w:rsid w:val="00892B57"/>
    <w:rsid w:val="008935AA"/>
    <w:rsid w:val="00895FEA"/>
    <w:rsid w:val="008963F0"/>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6848"/>
    <w:rsid w:val="008B75B8"/>
    <w:rsid w:val="008C114A"/>
    <w:rsid w:val="008C1393"/>
    <w:rsid w:val="008C2FA1"/>
    <w:rsid w:val="008C58DF"/>
    <w:rsid w:val="008C6C63"/>
    <w:rsid w:val="008D1369"/>
    <w:rsid w:val="008D2C4C"/>
    <w:rsid w:val="008D34A9"/>
    <w:rsid w:val="008D5AD3"/>
    <w:rsid w:val="008D7E0D"/>
    <w:rsid w:val="008D7EDB"/>
    <w:rsid w:val="008E1829"/>
    <w:rsid w:val="008E1A61"/>
    <w:rsid w:val="008E2327"/>
    <w:rsid w:val="008E2D66"/>
    <w:rsid w:val="008E5077"/>
    <w:rsid w:val="008E5F0E"/>
    <w:rsid w:val="008E64F0"/>
    <w:rsid w:val="008E6FF3"/>
    <w:rsid w:val="008E767B"/>
    <w:rsid w:val="008E7B05"/>
    <w:rsid w:val="008F1304"/>
    <w:rsid w:val="008F13A5"/>
    <w:rsid w:val="008F18ED"/>
    <w:rsid w:val="008F1C77"/>
    <w:rsid w:val="008F28B1"/>
    <w:rsid w:val="008F46C2"/>
    <w:rsid w:val="008F5C6C"/>
    <w:rsid w:val="008F7068"/>
    <w:rsid w:val="0090360E"/>
    <w:rsid w:val="00903D37"/>
    <w:rsid w:val="009079ED"/>
    <w:rsid w:val="0091000D"/>
    <w:rsid w:val="0091055D"/>
    <w:rsid w:val="00913AAB"/>
    <w:rsid w:val="00914C61"/>
    <w:rsid w:val="00915D1D"/>
    <w:rsid w:val="009161CB"/>
    <w:rsid w:val="00917D6F"/>
    <w:rsid w:val="00917D9A"/>
    <w:rsid w:val="0092073B"/>
    <w:rsid w:val="00921B1A"/>
    <w:rsid w:val="00921B7F"/>
    <w:rsid w:val="00921DDA"/>
    <w:rsid w:val="00922DE1"/>
    <w:rsid w:val="00924B6C"/>
    <w:rsid w:val="00925DF8"/>
    <w:rsid w:val="0092600D"/>
    <w:rsid w:val="00930345"/>
    <w:rsid w:val="0093039D"/>
    <w:rsid w:val="00931E4F"/>
    <w:rsid w:val="0093364D"/>
    <w:rsid w:val="00935B2E"/>
    <w:rsid w:val="00936574"/>
    <w:rsid w:val="0093771A"/>
    <w:rsid w:val="00937EE1"/>
    <w:rsid w:val="0094101E"/>
    <w:rsid w:val="00941720"/>
    <w:rsid w:val="00941C5E"/>
    <w:rsid w:val="00943B8B"/>
    <w:rsid w:val="00943BCE"/>
    <w:rsid w:val="00945020"/>
    <w:rsid w:val="009508A0"/>
    <w:rsid w:val="00952B95"/>
    <w:rsid w:val="00952DD5"/>
    <w:rsid w:val="00953FF0"/>
    <w:rsid w:val="0095466B"/>
    <w:rsid w:val="00955DA9"/>
    <w:rsid w:val="00960346"/>
    <w:rsid w:val="00960F05"/>
    <w:rsid w:val="009617D3"/>
    <w:rsid w:val="0096463B"/>
    <w:rsid w:val="00966734"/>
    <w:rsid w:val="00967869"/>
    <w:rsid w:val="0096796E"/>
    <w:rsid w:val="009702DB"/>
    <w:rsid w:val="00971F54"/>
    <w:rsid w:val="009725C5"/>
    <w:rsid w:val="00972AEA"/>
    <w:rsid w:val="00972B4E"/>
    <w:rsid w:val="0097393A"/>
    <w:rsid w:val="009739F3"/>
    <w:rsid w:val="00973E34"/>
    <w:rsid w:val="00973F40"/>
    <w:rsid w:val="00974529"/>
    <w:rsid w:val="00980900"/>
    <w:rsid w:val="00982BC9"/>
    <w:rsid w:val="009830F7"/>
    <w:rsid w:val="00983EDC"/>
    <w:rsid w:val="00983EED"/>
    <w:rsid w:val="009849EF"/>
    <w:rsid w:val="00985967"/>
    <w:rsid w:val="00986DB7"/>
    <w:rsid w:val="009934CF"/>
    <w:rsid w:val="00994396"/>
    <w:rsid w:val="00994FB1"/>
    <w:rsid w:val="00995A6A"/>
    <w:rsid w:val="009A0D75"/>
    <w:rsid w:val="009A1234"/>
    <w:rsid w:val="009A223D"/>
    <w:rsid w:val="009A306D"/>
    <w:rsid w:val="009A333C"/>
    <w:rsid w:val="009A347A"/>
    <w:rsid w:val="009A4537"/>
    <w:rsid w:val="009A61CA"/>
    <w:rsid w:val="009A620E"/>
    <w:rsid w:val="009A7587"/>
    <w:rsid w:val="009B19CD"/>
    <w:rsid w:val="009B3037"/>
    <w:rsid w:val="009B37A3"/>
    <w:rsid w:val="009B6452"/>
    <w:rsid w:val="009B6A6F"/>
    <w:rsid w:val="009B736C"/>
    <w:rsid w:val="009C0EAC"/>
    <w:rsid w:val="009C1A58"/>
    <w:rsid w:val="009C1AFE"/>
    <w:rsid w:val="009C3E33"/>
    <w:rsid w:val="009C5F24"/>
    <w:rsid w:val="009C6AF2"/>
    <w:rsid w:val="009C6C53"/>
    <w:rsid w:val="009C7F99"/>
    <w:rsid w:val="009D048B"/>
    <w:rsid w:val="009D1B5D"/>
    <w:rsid w:val="009D28FA"/>
    <w:rsid w:val="009D43FE"/>
    <w:rsid w:val="009D69C6"/>
    <w:rsid w:val="009D6F70"/>
    <w:rsid w:val="009D7501"/>
    <w:rsid w:val="009D75D5"/>
    <w:rsid w:val="009D7975"/>
    <w:rsid w:val="009E10E1"/>
    <w:rsid w:val="009E4361"/>
    <w:rsid w:val="009E4852"/>
    <w:rsid w:val="009E5419"/>
    <w:rsid w:val="009E5A6E"/>
    <w:rsid w:val="009E70E7"/>
    <w:rsid w:val="009F25A8"/>
    <w:rsid w:val="009F46DC"/>
    <w:rsid w:val="009F64C7"/>
    <w:rsid w:val="009F65AF"/>
    <w:rsid w:val="009F754F"/>
    <w:rsid w:val="00A01BE4"/>
    <w:rsid w:val="00A01C00"/>
    <w:rsid w:val="00A02488"/>
    <w:rsid w:val="00A03A1B"/>
    <w:rsid w:val="00A0598E"/>
    <w:rsid w:val="00A06CC5"/>
    <w:rsid w:val="00A11CAD"/>
    <w:rsid w:val="00A15263"/>
    <w:rsid w:val="00A1620D"/>
    <w:rsid w:val="00A166AF"/>
    <w:rsid w:val="00A16AC0"/>
    <w:rsid w:val="00A16DC1"/>
    <w:rsid w:val="00A171AC"/>
    <w:rsid w:val="00A20129"/>
    <w:rsid w:val="00A220D5"/>
    <w:rsid w:val="00A2292B"/>
    <w:rsid w:val="00A23D31"/>
    <w:rsid w:val="00A24AF6"/>
    <w:rsid w:val="00A24C9B"/>
    <w:rsid w:val="00A26ECD"/>
    <w:rsid w:val="00A27D2B"/>
    <w:rsid w:val="00A301A7"/>
    <w:rsid w:val="00A30C34"/>
    <w:rsid w:val="00A30FD3"/>
    <w:rsid w:val="00A34223"/>
    <w:rsid w:val="00A34F11"/>
    <w:rsid w:val="00A352DA"/>
    <w:rsid w:val="00A35E2F"/>
    <w:rsid w:val="00A36013"/>
    <w:rsid w:val="00A36AAA"/>
    <w:rsid w:val="00A37891"/>
    <w:rsid w:val="00A40A51"/>
    <w:rsid w:val="00A415BA"/>
    <w:rsid w:val="00A43746"/>
    <w:rsid w:val="00A4594F"/>
    <w:rsid w:val="00A47916"/>
    <w:rsid w:val="00A47C18"/>
    <w:rsid w:val="00A50123"/>
    <w:rsid w:val="00A51A20"/>
    <w:rsid w:val="00A536DA"/>
    <w:rsid w:val="00A5406C"/>
    <w:rsid w:val="00A543BB"/>
    <w:rsid w:val="00A54801"/>
    <w:rsid w:val="00A5596D"/>
    <w:rsid w:val="00A56ACD"/>
    <w:rsid w:val="00A56F39"/>
    <w:rsid w:val="00A571CD"/>
    <w:rsid w:val="00A57C3D"/>
    <w:rsid w:val="00A617D1"/>
    <w:rsid w:val="00A637AA"/>
    <w:rsid w:val="00A64A8E"/>
    <w:rsid w:val="00A66829"/>
    <w:rsid w:val="00A6697B"/>
    <w:rsid w:val="00A704A7"/>
    <w:rsid w:val="00A719AA"/>
    <w:rsid w:val="00A731B5"/>
    <w:rsid w:val="00A73DE3"/>
    <w:rsid w:val="00A74B00"/>
    <w:rsid w:val="00A74C2D"/>
    <w:rsid w:val="00A76217"/>
    <w:rsid w:val="00A76595"/>
    <w:rsid w:val="00A76B34"/>
    <w:rsid w:val="00A776D6"/>
    <w:rsid w:val="00A8238F"/>
    <w:rsid w:val="00A83487"/>
    <w:rsid w:val="00A83582"/>
    <w:rsid w:val="00A83DD8"/>
    <w:rsid w:val="00A84A8E"/>
    <w:rsid w:val="00A854FF"/>
    <w:rsid w:val="00A85608"/>
    <w:rsid w:val="00A85EC8"/>
    <w:rsid w:val="00A86E30"/>
    <w:rsid w:val="00A87035"/>
    <w:rsid w:val="00A8745D"/>
    <w:rsid w:val="00A908DA"/>
    <w:rsid w:val="00A90F9B"/>
    <w:rsid w:val="00A92694"/>
    <w:rsid w:val="00A93072"/>
    <w:rsid w:val="00A9629C"/>
    <w:rsid w:val="00A96A29"/>
    <w:rsid w:val="00A97515"/>
    <w:rsid w:val="00AA0AED"/>
    <w:rsid w:val="00AA2289"/>
    <w:rsid w:val="00AA2A62"/>
    <w:rsid w:val="00AA3034"/>
    <w:rsid w:val="00AA35D5"/>
    <w:rsid w:val="00AA417B"/>
    <w:rsid w:val="00AA49FF"/>
    <w:rsid w:val="00AA505C"/>
    <w:rsid w:val="00AA533F"/>
    <w:rsid w:val="00AA5A86"/>
    <w:rsid w:val="00AA5C7C"/>
    <w:rsid w:val="00AA5CE3"/>
    <w:rsid w:val="00AA7F48"/>
    <w:rsid w:val="00AB010D"/>
    <w:rsid w:val="00AB0749"/>
    <w:rsid w:val="00AB2617"/>
    <w:rsid w:val="00AB3B00"/>
    <w:rsid w:val="00AB5936"/>
    <w:rsid w:val="00AB76D8"/>
    <w:rsid w:val="00AB7760"/>
    <w:rsid w:val="00AB7E6A"/>
    <w:rsid w:val="00AC1B50"/>
    <w:rsid w:val="00AC1B61"/>
    <w:rsid w:val="00AC28E0"/>
    <w:rsid w:val="00AC2C6E"/>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2CEF"/>
    <w:rsid w:val="00AE2FB6"/>
    <w:rsid w:val="00AE3252"/>
    <w:rsid w:val="00AE47BF"/>
    <w:rsid w:val="00AE489D"/>
    <w:rsid w:val="00AE552E"/>
    <w:rsid w:val="00AE5737"/>
    <w:rsid w:val="00AF0174"/>
    <w:rsid w:val="00AF0A77"/>
    <w:rsid w:val="00AF15CB"/>
    <w:rsid w:val="00AF4610"/>
    <w:rsid w:val="00AF4C29"/>
    <w:rsid w:val="00AF62FE"/>
    <w:rsid w:val="00AF6432"/>
    <w:rsid w:val="00AF6DED"/>
    <w:rsid w:val="00AF79BD"/>
    <w:rsid w:val="00B00F3C"/>
    <w:rsid w:val="00B01191"/>
    <w:rsid w:val="00B01762"/>
    <w:rsid w:val="00B01B16"/>
    <w:rsid w:val="00B01D0C"/>
    <w:rsid w:val="00B029B1"/>
    <w:rsid w:val="00B04D63"/>
    <w:rsid w:val="00B05597"/>
    <w:rsid w:val="00B07F12"/>
    <w:rsid w:val="00B07FE3"/>
    <w:rsid w:val="00B10B28"/>
    <w:rsid w:val="00B10BAE"/>
    <w:rsid w:val="00B14154"/>
    <w:rsid w:val="00B1415B"/>
    <w:rsid w:val="00B15278"/>
    <w:rsid w:val="00B20DA1"/>
    <w:rsid w:val="00B222A2"/>
    <w:rsid w:val="00B233F4"/>
    <w:rsid w:val="00B234EC"/>
    <w:rsid w:val="00B2400C"/>
    <w:rsid w:val="00B274AE"/>
    <w:rsid w:val="00B274BF"/>
    <w:rsid w:val="00B2756A"/>
    <w:rsid w:val="00B31222"/>
    <w:rsid w:val="00B31516"/>
    <w:rsid w:val="00B318C9"/>
    <w:rsid w:val="00B31FDB"/>
    <w:rsid w:val="00B32398"/>
    <w:rsid w:val="00B33EEF"/>
    <w:rsid w:val="00B36FB2"/>
    <w:rsid w:val="00B41D89"/>
    <w:rsid w:val="00B42C7F"/>
    <w:rsid w:val="00B42E81"/>
    <w:rsid w:val="00B4329D"/>
    <w:rsid w:val="00B45BEE"/>
    <w:rsid w:val="00B46B93"/>
    <w:rsid w:val="00B5207D"/>
    <w:rsid w:val="00B520F9"/>
    <w:rsid w:val="00B52812"/>
    <w:rsid w:val="00B53891"/>
    <w:rsid w:val="00B541CB"/>
    <w:rsid w:val="00B5495A"/>
    <w:rsid w:val="00B5525E"/>
    <w:rsid w:val="00B576D6"/>
    <w:rsid w:val="00B577A3"/>
    <w:rsid w:val="00B57B76"/>
    <w:rsid w:val="00B6144B"/>
    <w:rsid w:val="00B61577"/>
    <w:rsid w:val="00B6170F"/>
    <w:rsid w:val="00B625C9"/>
    <w:rsid w:val="00B63796"/>
    <w:rsid w:val="00B64641"/>
    <w:rsid w:val="00B70992"/>
    <w:rsid w:val="00B7262F"/>
    <w:rsid w:val="00B727C5"/>
    <w:rsid w:val="00B73031"/>
    <w:rsid w:val="00B73FD4"/>
    <w:rsid w:val="00B74FC5"/>
    <w:rsid w:val="00B75A6C"/>
    <w:rsid w:val="00B820C6"/>
    <w:rsid w:val="00B827B3"/>
    <w:rsid w:val="00B82F2D"/>
    <w:rsid w:val="00B83E2A"/>
    <w:rsid w:val="00B83E38"/>
    <w:rsid w:val="00B84E0E"/>
    <w:rsid w:val="00B85DF3"/>
    <w:rsid w:val="00B86C19"/>
    <w:rsid w:val="00B8730C"/>
    <w:rsid w:val="00B912E7"/>
    <w:rsid w:val="00B924EF"/>
    <w:rsid w:val="00B92EDF"/>
    <w:rsid w:val="00B93510"/>
    <w:rsid w:val="00B93640"/>
    <w:rsid w:val="00B93E33"/>
    <w:rsid w:val="00B93FFB"/>
    <w:rsid w:val="00B94C73"/>
    <w:rsid w:val="00B954F3"/>
    <w:rsid w:val="00B95BCD"/>
    <w:rsid w:val="00B95CDC"/>
    <w:rsid w:val="00B95CE5"/>
    <w:rsid w:val="00B96107"/>
    <w:rsid w:val="00BA0D0B"/>
    <w:rsid w:val="00BA1EE5"/>
    <w:rsid w:val="00BA34C4"/>
    <w:rsid w:val="00BA3A4F"/>
    <w:rsid w:val="00BA4CE5"/>
    <w:rsid w:val="00BA5DF2"/>
    <w:rsid w:val="00BB1236"/>
    <w:rsid w:val="00BB1248"/>
    <w:rsid w:val="00BB35B8"/>
    <w:rsid w:val="00BB375D"/>
    <w:rsid w:val="00BB4277"/>
    <w:rsid w:val="00BB49A0"/>
    <w:rsid w:val="00BB515F"/>
    <w:rsid w:val="00BB532B"/>
    <w:rsid w:val="00BC0924"/>
    <w:rsid w:val="00BC0EE8"/>
    <w:rsid w:val="00BC11E0"/>
    <w:rsid w:val="00BC1FA5"/>
    <w:rsid w:val="00BC2C0C"/>
    <w:rsid w:val="00BC3B70"/>
    <w:rsid w:val="00BC732A"/>
    <w:rsid w:val="00BC758B"/>
    <w:rsid w:val="00BD1045"/>
    <w:rsid w:val="00BD2EAC"/>
    <w:rsid w:val="00BD4BB3"/>
    <w:rsid w:val="00BD5208"/>
    <w:rsid w:val="00BD579B"/>
    <w:rsid w:val="00BD5C33"/>
    <w:rsid w:val="00BE01A8"/>
    <w:rsid w:val="00BE17C6"/>
    <w:rsid w:val="00BE2BD3"/>
    <w:rsid w:val="00BE4843"/>
    <w:rsid w:val="00BE4865"/>
    <w:rsid w:val="00BE5595"/>
    <w:rsid w:val="00BE5E15"/>
    <w:rsid w:val="00BE69BF"/>
    <w:rsid w:val="00BE725A"/>
    <w:rsid w:val="00BE73C1"/>
    <w:rsid w:val="00BE7430"/>
    <w:rsid w:val="00BE7B48"/>
    <w:rsid w:val="00BF3381"/>
    <w:rsid w:val="00BF5EFA"/>
    <w:rsid w:val="00BF667D"/>
    <w:rsid w:val="00BF66BE"/>
    <w:rsid w:val="00BF66D5"/>
    <w:rsid w:val="00BF68BB"/>
    <w:rsid w:val="00BF69D9"/>
    <w:rsid w:val="00BF6E25"/>
    <w:rsid w:val="00BF753A"/>
    <w:rsid w:val="00BF773F"/>
    <w:rsid w:val="00C0022F"/>
    <w:rsid w:val="00C0169B"/>
    <w:rsid w:val="00C02357"/>
    <w:rsid w:val="00C03635"/>
    <w:rsid w:val="00C100E3"/>
    <w:rsid w:val="00C10FCF"/>
    <w:rsid w:val="00C12810"/>
    <w:rsid w:val="00C15B35"/>
    <w:rsid w:val="00C165B1"/>
    <w:rsid w:val="00C168F3"/>
    <w:rsid w:val="00C16B4B"/>
    <w:rsid w:val="00C17427"/>
    <w:rsid w:val="00C20C00"/>
    <w:rsid w:val="00C210FD"/>
    <w:rsid w:val="00C22901"/>
    <w:rsid w:val="00C22C44"/>
    <w:rsid w:val="00C2386A"/>
    <w:rsid w:val="00C25238"/>
    <w:rsid w:val="00C2770D"/>
    <w:rsid w:val="00C27B32"/>
    <w:rsid w:val="00C305F2"/>
    <w:rsid w:val="00C30645"/>
    <w:rsid w:val="00C3345C"/>
    <w:rsid w:val="00C407E5"/>
    <w:rsid w:val="00C4265A"/>
    <w:rsid w:val="00C42DAC"/>
    <w:rsid w:val="00C4342B"/>
    <w:rsid w:val="00C459A9"/>
    <w:rsid w:val="00C47146"/>
    <w:rsid w:val="00C4717A"/>
    <w:rsid w:val="00C47763"/>
    <w:rsid w:val="00C477E7"/>
    <w:rsid w:val="00C502A5"/>
    <w:rsid w:val="00C51CD8"/>
    <w:rsid w:val="00C521F7"/>
    <w:rsid w:val="00C53008"/>
    <w:rsid w:val="00C53EA0"/>
    <w:rsid w:val="00C55151"/>
    <w:rsid w:val="00C554F7"/>
    <w:rsid w:val="00C5575D"/>
    <w:rsid w:val="00C558FF"/>
    <w:rsid w:val="00C560FA"/>
    <w:rsid w:val="00C56772"/>
    <w:rsid w:val="00C577C1"/>
    <w:rsid w:val="00C57FF9"/>
    <w:rsid w:val="00C6103F"/>
    <w:rsid w:val="00C612FD"/>
    <w:rsid w:val="00C6144F"/>
    <w:rsid w:val="00C64434"/>
    <w:rsid w:val="00C64A51"/>
    <w:rsid w:val="00C64B27"/>
    <w:rsid w:val="00C655F2"/>
    <w:rsid w:val="00C65C4D"/>
    <w:rsid w:val="00C7063C"/>
    <w:rsid w:val="00C70670"/>
    <w:rsid w:val="00C72589"/>
    <w:rsid w:val="00C73C57"/>
    <w:rsid w:val="00C741B2"/>
    <w:rsid w:val="00C746D9"/>
    <w:rsid w:val="00C74D43"/>
    <w:rsid w:val="00C75CA7"/>
    <w:rsid w:val="00C7683D"/>
    <w:rsid w:val="00C76A6F"/>
    <w:rsid w:val="00C76EE0"/>
    <w:rsid w:val="00C77E7E"/>
    <w:rsid w:val="00C82563"/>
    <w:rsid w:val="00C82FB9"/>
    <w:rsid w:val="00C860AE"/>
    <w:rsid w:val="00C86432"/>
    <w:rsid w:val="00C86FC6"/>
    <w:rsid w:val="00C901BB"/>
    <w:rsid w:val="00C90CD3"/>
    <w:rsid w:val="00C92552"/>
    <w:rsid w:val="00C92C27"/>
    <w:rsid w:val="00C93F1B"/>
    <w:rsid w:val="00C9454B"/>
    <w:rsid w:val="00C954B9"/>
    <w:rsid w:val="00C96DFE"/>
    <w:rsid w:val="00C9737D"/>
    <w:rsid w:val="00C976D1"/>
    <w:rsid w:val="00CA308F"/>
    <w:rsid w:val="00CA71D4"/>
    <w:rsid w:val="00CB0326"/>
    <w:rsid w:val="00CB2467"/>
    <w:rsid w:val="00CB5D29"/>
    <w:rsid w:val="00CB6019"/>
    <w:rsid w:val="00CB675A"/>
    <w:rsid w:val="00CB6847"/>
    <w:rsid w:val="00CB6EC8"/>
    <w:rsid w:val="00CB7423"/>
    <w:rsid w:val="00CB782B"/>
    <w:rsid w:val="00CC082B"/>
    <w:rsid w:val="00CC0E77"/>
    <w:rsid w:val="00CC2092"/>
    <w:rsid w:val="00CC285C"/>
    <w:rsid w:val="00CC3244"/>
    <w:rsid w:val="00CC5595"/>
    <w:rsid w:val="00CC5AAD"/>
    <w:rsid w:val="00CC5E76"/>
    <w:rsid w:val="00CC7FC0"/>
    <w:rsid w:val="00CD1770"/>
    <w:rsid w:val="00CD3A5D"/>
    <w:rsid w:val="00CD4AF7"/>
    <w:rsid w:val="00CD5A78"/>
    <w:rsid w:val="00CD5FD4"/>
    <w:rsid w:val="00CD64D0"/>
    <w:rsid w:val="00CE0DCE"/>
    <w:rsid w:val="00CE142E"/>
    <w:rsid w:val="00CE1BC9"/>
    <w:rsid w:val="00CE25A1"/>
    <w:rsid w:val="00CE33C1"/>
    <w:rsid w:val="00CE43B9"/>
    <w:rsid w:val="00CE4DD6"/>
    <w:rsid w:val="00CE5228"/>
    <w:rsid w:val="00CE76FF"/>
    <w:rsid w:val="00CF1CF7"/>
    <w:rsid w:val="00CF2324"/>
    <w:rsid w:val="00CF3AEC"/>
    <w:rsid w:val="00CF4012"/>
    <w:rsid w:val="00CF43D5"/>
    <w:rsid w:val="00CF517B"/>
    <w:rsid w:val="00CF5F40"/>
    <w:rsid w:val="00D01058"/>
    <w:rsid w:val="00D01F75"/>
    <w:rsid w:val="00D022FB"/>
    <w:rsid w:val="00D026F0"/>
    <w:rsid w:val="00D02BC6"/>
    <w:rsid w:val="00D0310D"/>
    <w:rsid w:val="00D04FF5"/>
    <w:rsid w:val="00D05803"/>
    <w:rsid w:val="00D05C7C"/>
    <w:rsid w:val="00D06906"/>
    <w:rsid w:val="00D06EF0"/>
    <w:rsid w:val="00D07742"/>
    <w:rsid w:val="00D117D5"/>
    <w:rsid w:val="00D11916"/>
    <w:rsid w:val="00D125A8"/>
    <w:rsid w:val="00D1276A"/>
    <w:rsid w:val="00D14DB7"/>
    <w:rsid w:val="00D15D92"/>
    <w:rsid w:val="00D15ED5"/>
    <w:rsid w:val="00D16656"/>
    <w:rsid w:val="00D16FD7"/>
    <w:rsid w:val="00D17B33"/>
    <w:rsid w:val="00D200AB"/>
    <w:rsid w:val="00D24DD5"/>
    <w:rsid w:val="00D31CD5"/>
    <w:rsid w:val="00D3376E"/>
    <w:rsid w:val="00D34402"/>
    <w:rsid w:val="00D348F7"/>
    <w:rsid w:val="00D3490D"/>
    <w:rsid w:val="00D35641"/>
    <w:rsid w:val="00D3564E"/>
    <w:rsid w:val="00D36EF4"/>
    <w:rsid w:val="00D371D0"/>
    <w:rsid w:val="00D4062A"/>
    <w:rsid w:val="00D40BC3"/>
    <w:rsid w:val="00D410EA"/>
    <w:rsid w:val="00D434EC"/>
    <w:rsid w:val="00D43ED0"/>
    <w:rsid w:val="00D44E9D"/>
    <w:rsid w:val="00D450DA"/>
    <w:rsid w:val="00D46722"/>
    <w:rsid w:val="00D472A7"/>
    <w:rsid w:val="00D50DEB"/>
    <w:rsid w:val="00D514B7"/>
    <w:rsid w:val="00D51515"/>
    <w:rsid w:val="00D5222F"/>
    <w:rsid w:val="00D53211"/>
    <w:rsid w:val="00D53C84"/>
    <w:rsid w:val="00D54BD5"/>
    <w:rsid w:val="00D55653"/>
    <w:rsid w:val="00D575F0"/>
    <w:rsid w:val="00D60578"/>
    <w:rsid w:val="00D60B56"/>
    <w:rsid w:val="00D60F01"/>
    <w:rsid w:val="00D61A0E"/>
    <w:rsid w:val="00D62055"/>
    <w:rsid w:val="00D62312"/>
    <w:rsid w:val="00D62551"/>
    <w:rsid w:val="00D62647"/>
    <w:rsid w:val="00D6295D"/>
    <w:rsid w:val="00D71CF9"/>
    <w:rsid w:val="00D74344"/>
    <w:rsid w:val="00D7675E"/>
    <w:rsid w:val="00D80080"/>
    <w:rsid w:val="00D80F9D"/>
    <w:rsid w:val="00D80FFB"/>
    <w:rsid w:val="00D81BAE"/>
    <w:rsid w:val="00D84B17"/>
    <w:rsid w:val="00D8507D"/>
    <w:rsid w:val="00D86735"/>
    <w:rsid w:val="00D8718E"/>
    <w:rsid w:val="00D871FB"/>
    <w:rsid w:val="00D87211"/>
    <w:rsid w:val="00D90C9D"/>
    <w:rsid w:val="00D90E57"/>
    <w:rsid w:val="00D91910"/>
    <w:rsid w:val="00D91AA8"/>
    <w:rsid w:val="00D926B0"/>
    <w:rsid w:val="00D92FF3"/>
    <w:rsid w:val="00D930D2"/>
    <w:rsid w:val="00D944A6"/>
    <w:rsid w:val="00D95B5F"/>
    <w:rsid w:val="00D95E91"/>
    <w:rsid w:val="00D96FC3"/>
    <w:rsid w:val="00DA00CC"/>
    <w:rsid w:val="00DA0839"/>
    <w:rsid w:val="00DA0EE6"/>
    <w:rsid w:val="00DA12C3"/>
    <w:rsid w:val="00DA22B5"/>
    <w:rsid w:val="00DA495D"/>
    <w:rsid w:val="00DA4F15"/>
    <w:rsid w:val="00DA5280"/>
    <w:rsid w:val="00DA5DCA"/>
    <w:rsid w:val="00DA7BA0"/>
    <w:rsid w:val="00DA7D03"/>
    <w:rsid w:val="00DB132B"/>
    <w:rsid w:val="00DB3783"/>
    <w:rsid w:val="00DB400B"/>
    <w:rsid w:val="00DB42EB"/>
    <w:rsid w:val="00DB42F5"/>
    <w:rsid w:val="00DB44D6"/>
    <w:rsid w:val="00DB469A"/>
    <w:rsid w:val="00DB52C3"/>
    <w:rsid w:val="00DB5454"/>
    <w:rsid w:val="00DB5DA3"/>
    <w:rsid w:val="00DB74E4"/>
    <w:rsid w:val="00DB7E5F"/>
    <w:rsid w:val="00DC10B0"/>
    <w:rsid w:val="00DC1594"/>
    <w:rsid w:val="00DC23B7"/>
    <w:rsid w:val="00DC2FA1"/>
    <w:rsid w:val="00DC3B4A"/>
    <w:rsid w:val="00DC4BCD"/>
    <w:rsid w:val="00DC7175"/>
    <w:rsid w:val="00DC7619"/>
    <w:rsid w:val="00DD007F"/>
    <w:rsid w:val="00DD0331"/>
    <w:rsid w:val="00DD1107"/>
    <w:rsid w:val="00DD14F8"/>
    <w:rsid w:val="00DD178F"/>
    <w:rsid w:val="00DD186A"/>
    <w:rsid w:val="00DD1FE4"/>
    <w:rsid w:val="00DD23C5"/>
    <w:rsid w:val="00DD3A92"/>
    <w:rsid w:val="00DD3B58"/>
    <w:rsid w:val="00DD4022"/>
    <w:rsid w:val="00DE1462"/>
    <w:rsid w:val="00DE1746"/>
    <w:rsid w:val="00DE2004"/>
    <w:rsid w:val="00DE2966"/>
    <w:rsid w:val="00DE40E0"/>
    <w:rsid w:val="00DE4107"/>
    <w:rsid w:val="00DE72AB"/>
    <w:rsid w:val="00DE736A"/>
    <w:rsid w:val="00DE78B5"/>
    <w:rsid w:val="00DF04ED"/>
    <w:rsid w:val="00DF0B5E"/>
    <w:rsid w:val="00DF0ED5"/>
    <w:rsid w:val="00DF3497"/>
    <w:rsid w:val="00DF72D9"/>
    <w:rsid w:val="00DF7B69"/>
    <w:rsid w:val="00DF7EC8"/>
    <w:rsid w:val="00E00D4F"/>
    <w:rsid w:val="00E0164B"/>
    <w:rsid w:val="00E028ED"/>
    <w:rsid w:val="00E0499F"/>
    <w:rsid w:val="00E04AA2"/>
    <w:rsid w:val="00E04C0F"/>
    <w:rsid w:val="00E05B27"/>
    <w:rsid w:val="00E06909"/>
    <w:rsid w:val="00E104F6"/>
    <w:rsid w:val="00E10748"/>
    <w:rsid w:val="00E11A0D"/>
    <w:rsid w:val="00E12F57"/>
    <w:rsid w:val="00E1323E"/>
    <w:rsid w:val="00E13FD2"/>
    <w:rsid w:val="00E14282"/>
    <w:rsid w:val="00E156F2"/>
    <w:rsid w:val="00E15D04"/>
    <w:rsid w:val="00E15F54"/>
    <w:rsid w:val="00E20A27"/>
    <w:rsid w:val="00E21BE4"/>
    <w:rsid w:val="00E2250E"/>
    <w:rsid w:val="00E2322E"/>
    <w:rsid w:val="00E2370C"/>
    <w:rsid w:val="00E24BF5"/>
    <w:rsid w:val="00E25A1B"/>
    <w:rsid w:val="00E27DDF"/>
    <w:rsid w:val="00E27E01"/>
    <w:rsid w:val="00E30A90"/>
    <w:rsid w:val="00E3117A"/>
    <w:rsid w:val="00E32DBA"/>
    <w:rsid w:val="00E424DE"/>
    <w:rsid w:val="00E42B4D"/>
    <w:rsid w:val="00E43469"/>
    <w:rsid w:val="00E4369C"/>
    <w:rsid w:val="00E43A0F"/>
    <w:rsid w:val="00E43AA2"/>
    <w:rsid w:val="00E4438B"/>
    <w:rsid w:val="00E445DA"/>
    <w:rsid w:val="00E447EE"/>
    <w:rsid w:val="00E45379"/>
    <w:rsid w:val="00E458C9"/>
    <w:rsid w:val="00E465CB"/>
    <w:rsid w:val="00E472D6"/>
    <w:rsid w:val="00E47C0D"/>
    <w:rsid w:val="00E50A7E"/>
    <w:rsid w:val="00E50B22"/>
    <w:rsid w:val="00E512FC"/>
    <w:rsid w:val="00E51D7B"/>
    <w:rsid w:val="00E51E18"/>
    <w:rsid w:val="00E52021"/>
    <w:rsid w:val="00E533BD"/>
    <w:rsid w:val="00E5346C"/>
    <w:rsid w:val="00E53706"/>
    <w:rsid w:val="00E53DE8"/>
    <w:rsid w:val="00E55B38"/>
    <w:rsid w:val="00E57CE2"/>
    <w:rsid w:val="00E60967"/>
    <w:rsid w:val="00E617BD"/>
    <w:rsid w:val="00E617DF"/>
    <w:rsid w:val="00E61E05"/>
    <w:rsid w:val="00E63348"/>
    <w:rsid w:val="00E63464"/>
    <w:rsid w:val="00E64BD9"/>
    <w:rsid w:val="00E6519C"/>
    <w:rsid w:val="00E6721C"/>
    <w:rsid w:val="00E677B8"/>
    <w:rsid w:val="00E67E50"/>
    <w:rsid w:val="00E705B4"/>
    <w:rsid w:val="00E72597"/>
    <w:rsid w:val="00E72967"/>
    <w:rsid w:val="00E74C3B"/>
    <w:rsid w:val="00E810C4"/>
    <w:rsid w:val="00E8155D"/>
    <w:rsid w:val="00E81743"/>
    <w:rsid w:val="00E8442E"/>
    <w:rsid w:val="00E84A74"/>
    <w:rsid w:val="00E84AD7"/>
    <w:rsid w:val="00E85080"/>
    <w:rsid w:val="00E8538B"/>
    <w:rsid w:val="00E85CC0"/>
    <w:rsid w:val="00E86A65"/>
    <w:rsid w:val="00E91404"/>
    <w:rsid w:val="00E93886"/>
    <w:rsid w:val="00E95344"/>
    <w:rsid w:val="00E96AB8"/>
    <w:rsid w:val="00E96E1A"/>
    <w:rsid w:val="00EA030F"/>
    <w:rsid w:val="00EA0E04"/>
    <w:rsid w:val="00EA1322"/>
    <w:rsid w:val="00EA220D"/>
    <w:rsid w:val="00EA22FC"/>
    <w:rsid w:val="00EA3156"/>
    <w:rsid w:val="00EA40A2"/>
    <w:rsid w:val="00EA4CD5"/>
    <w:rsid w:val="00EA5D2C"/>
    <w:rsid w:val="00EA5D8E"/>
    <w:rsid w:val="00EA6C10"/>
    <w:rsid w:val="00EA7A52"/>
    <w:rsid w:val="00EB07CF"/>
    <w:rsid w:val="00EB397F"/>
    <w:rsid w:val="00EB3B88"/>
    <w:rsid w:val="00EB4900"/>
    <w:rsid w:val="00EB713D"/>
    <w:rsid w:val="00EC0C14"/>
    <w:rsid w:val="00EC10DA"/>
    <w:rsid w:val="00EC2B42"/>
    <w:rsid w:val="00EC2E11"/>
    <w:rsid w:val="00EC3B8F"/>
    <w:rsid w:val="00EC5BF3"/>
    <w:rsid w:val="00EC5CA0"/>
    <w:rsid w:val="00EC651D"/>
    <w:rsid w:val="00EC7372"/>
    <w:rsid w:val="00ED19D1"/>
    <w:rsid w:val="00ED2082"/>
    <w:rsid w:val="00ED25B3"/>
    <w:rsid w:val="00ED2AC0"/>
    <w:rsid w:val="00ED30B9"/>
    <w:rsid w:val="00ED30E8"/>
    <w:rsid w:val="00ED3886"/>
    <w:rsid w:val="00ED3B69"/>
    <w:rsid w:val="00ED3E49"/>
    <w:rsid w:val="00ED3ECA"/>
    <w:rsid w:val="00ED3F39"/>
    <w:rsid w:val="00ED4C9D"/>
    <w:rsid w:val="00ED5DF5"/>
    <w:rsid w:val="00ED5EC6"/>
    <w:rsid w:val="00ED6027"/>
    <w:rsid w:val="00ED63AE"/>
    <w:rsid w:val="00ED6CD1"/>
    <w:rsid w:val="00ED7A42"/>
    <w:rsid w:val="00ED7BDB"/>
    <w:rsid w:val="00EE5F2E"/>
    <w:rsid w:val="00EE7031"/>
    <w:rsid w:val="00EE753D"/>
    <w:rsid w:val="00EF2C2D"/>
    <w:rsid w:val="00EF4A64"/>
    <w:rsid w:val="00EF6D09"/>
    <w:rsid w:val="00EF76FA"/>
    <w:rsid w:val="00EF7FC3"/>
    <w:rsid w:val="00F0192D"/>
    <w:rsid w:val="00F02171"/>
    <w:rsid w:val="00F02474"/>
    <w:rsid w:val="00F033EF"/>
    <w:rsid w:val="00F03614"/>
    <w:rsid w:val="00F04E68"/>
    <w:rsid w:val="00F0519D"/>
    <w:rsid w:val="00F061A6"/>
    <w:rsid w:val="00F0710C"/>
    <w:rsid w:val="00F11AB3"/>
    <w:rsid w:val="00F14017"/>
    <w:rsid w:val="00F15A96"/>
    <w:rsid w:val="00F1684C"/>
    <w:rsid w:val="00F20633"/>
    <w:rsid w:val="00F23316"/>
    <w:rsid w:val="00F2385F"/>
    <w:rsid w:val="00F24527"/>
    <w:rsid w:val="00F24E11"/>
    <w:rsid w:val="00F25CFE"/>
    <w:rsid w:val="00F2676E"/>
    <w:rsid w:val="00F26CBF"/>
    <w:rsid w:val="00F304E8"/>
    <w:rsid w:val="00F3321F"/>
    <w:rsid w:val="00F35243"/>
    <w:rsid w:val="00F35C4F"/>
    <w:rsid w:val="00F360D4"/>
    <w:rsid w:val="00F36414"/>
    <w:rsid w:val="00F36E9F"/>
    <w:rsid w:val="00F41B19"/>
    <w:rsid w:val="00F420CA"/>
    <w:rsid w:val="00F42AE8"/>
    <w:rsid w:val="00F43E6E"/>
    <w:rsid w:val="00F43EBF"/>
    <w:rsid w:val="00F44423"/>
    <w:rsid w:val="00F464D1"/>
    <w:rsid w:val="00F47A11"/>
    <w:rsid w:val="00F50BE6"/>
    <w:rsid w:val="00F51236"/>
    <w:rsid w:val="00F5374C"/>
    <w:rsid w:val="00F541B8"/>
    <w:rsid w:val="00F56B6D"/>
    <w:rsid w:val="00F56CC2"/>
    <w:rsid w:val="00F60BC0"/>
    <w:rsid w:val="00F61B7F"/>
    <w:rsid w:val="00F62370"/>
    <w:rsid w:val="00F628D3"/>
    <w:rsid w:val="00F62D64"/>
    <w:rsid w:val="00F62EF2"/>
    <w:rsid w:val="00F6497E"/>
    <w:rsid w:val="00F64ED1"/>
    <w:rsid w:val="00F677E2"/>
    <w:rsid w:val="00F67FA6"/>
    <w:rsid w:val="00F70C9C"/>
    <w:rsid w:val="00F70E91"/>
    <w:rsid w:val="00F717E6"/>
    <w:rsid w:val="00F71D2E"/>
    <w:rsid w:val="00F7216B"/>
    <w:rsid w:val="00F7264A"/>
    <w:rsid w:val="00F72FE9"/>
    <w:rsid w:val="00F73751"/>
    <w:rsid w:val="00F75EAD"/>
    <w:rsid w:val="00F77154"/>
    <w:rsid w:val="00F80F33"/>
    <w:rsid w:val="00F82D9E"/>
    <w:rsid w:val="00F8442A"/>
    <w:rsid w:val="00F846D6"/>
    <w:rsid w:val="00F871D7"/>
    <w:rsid w:val="00F9173A"/>
    <w:rsid w:val="00F91800"/>
    <w:rsid w:val="00F94A68"/>
    <w:rsid w:val="00F94E99"/>
    <w:rsid w:val="00F9650A"/>
    <w:rsid w:val="00F967C7"/>
    <w:rsid w:val="00FA0437"/>
    <w:rsid w:val="00FA0DFA"/>
    <w:rsid w:val="00FA233F"/>
    <w:rsid w:val="00FA2E05"/>
    <w:rsid w:val="00FA3BDE"/>
    <w:rsid w:val="00FA3DF0"/>
    <w:rsid w:val="00FA4AAE"/>
    <w:rsid w:val="00FA5297"/>
    <w:rsid w:val="00FA6D2D"/>
    <w:rsid w:val="00FA7D57"/>
    <w:rsid w:val="00FB0008"/>
    <w:rsid w:val="00FB071C"/>
    <w:rsid w:val="00FB1557"/>
    <w:rsid w:val="00FB1ACE"/>
    <w:rsid w:val="00FB298B"/>
    <w:rsid w:val="00FB3EA0"/>
    <w:rsid w:val="00FB55F4"/>
    <w:rsid w:val="00FB58D8"/>
    <w:rsid w:val="00FB6548"/>
    <w:rsid w:val="00FB7140"/>
    <w:rsid w:val="00FC0B63"/>
    <w:rsid w:val="00FC1226"/>
    <w:rsid w:val="00FC15DA"/>
    <w:rsid w:val="00FC2209"/>
    <w:rsid w:val="00FC631E"/>
    <w:rsid w:val="00FC7531"/>
    <w:rsid w:val="00FC7950"/>
    <w:rsid w:val="00FC7DD1"/>
    <w:rsid w:val="00FC7EAA"/>
    <w:rsid w:val="00FD21E3"/>
    <w:rsid w:val="00FD4FA5"/>
    <w:rsid w:val="00FD5166"/>
    <w:rsid w:val="00FD702A"/>
    <w:rsid w:val="00FD758C"/>
    <w:rsid w:val="00FE052A"/>
    <w:rsid w:val="00FE16CF"/>
    <w:rsid w:val="00FE2921"/>
    <w:rsid w:val="00FE524D"/>
    <w:rsid w:val="00FF05B9"/>
    <w:rsid w:val="00FF05E6"/>
    <w:rsid w:val="00FF08BF"/>
    <w:rsid w:val="00FF0EB1"/>
    <w:rsid w:val="00FF456A"/>
    <w:rsid w:val="00FF46FD"/>
    <w:rsid w:val="00FF6204"/>
    <w:rsid w:val="00FF634D"/>
    <w:rsid w:val="00FF6E79"/>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D6691B"/>
  <w15:docId w15:val="{845A22DA-A9E0-4DA6-BF80-06A94719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3E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ok149z1rn">
    <w:name w:val="markok149z1rn"/>
    <w:basedOn w:val="Fuentedeprrafopredeter"/>
    <w:rsid w:val="005401C7"/>
  </w:style>
  <w:style w:type="character" w:customStyle="1" w:styleId="detallearticulo">
    <w:name w:val="detallearticulo"/>
    <w:basedOn w:val="Fuentedeprrafopredeter"/>
    <w:rsid w:val="005F0E48"/>
  </w:style>
  <w:style w:type="character" w:customStyle="1" w:styleId="labesdetalle">
    <w:name w:val="labesdetalle"/>
    <w:basedOn w:val="Fuentedeprrafopredeter"/>
    <w:rsid w:val="005F0E48"/>
  </w:style>
  <w:style w:type="character" w:customStyle="1" w:styleId="red">
    <w:name w:val="red"/>
    <w:basedOn w:val="Fuentedeprrafopredeter"/>
    <w:rsid w:val="005F0E48"/>
  </w:style>
  <w:style w:type="paragraph" w:customStyle="1" w:styleId="francesa">
    <w:name w:val="francesa"/>
    <w:basedOn w:val="Normal"/>
    <w:rsid w:val="005F0E48"/>
    <w:pPr>
      <w:spacing w:before="100" w:beforeAutospacing="1" w:after="100" w:afterAutospacing="1"/>
    </w:pPr>
    <w:rPr>
      <w:sz w:val="24"/>
      <w:szCs w:val="24"/>
      <w:lang w:eastAsia="es-MX"/>
    </w:rPr>
  </w:style>
  <w:style w:type="paragraph" w:customStyle="1" w:styleId="paragraph">
    <w:name w:val="paragraph"/>
    <w:basedOn w:val="Normal"/>
    <w:uiPriority w:val="99"/>
    <w:rsid w:val="00F04E68"/>
    <w:pPr>
      <w:spacing w:before="100" w:beforeAutospacing="1" w:after="100" w:afterAutospacing="1"/>
    </w:pPr>
    <w:rPr>
      <w:sz w:val="24"/>
      <w:szCs w:val="24"/>
      <w:lang w:eastAsia="es-MX"/>
    </w:rPr>
  </w:style>
  <w:style w:type="character" w:customStyle="1" w:styleId="normaltextrun">
    <w:name w:val="normaltextrun"/>
    <w:basedOn w:val="Fuentedeprrafopredeter"/>
    <w:rsid w:val="00F04E68"/>
  </w:style>
  <w:style w:type="character" w:styleId="Refdenotaalfinal">
    <w:name w:val="endnote reference"/>
    <w:basedOn w:val="Fuentedeprrafopredeter"/>
    <w:uiPriority w:val="99"/>
    <w:semiHidden/>
    <w:unhideWhenUsed/>
    <w:rsid w:val="00493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5729213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2215399">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44928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571153">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03706382">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74627244">
      <w:bodyDiv w:val="1"/>
      <w:marLeft w:val="0"/>
      <w:marRight w:val="0"/>
      <w:marTop w:val="0"/>
      <w:marBottom w:val="0"/>
      <w:divBdr>
        <w:top w:val="none" w:sz="0" w:space="0" w:color="auto"/>
        <w:left w:val="none" w:sz="0" w:space="0" w:color="auto"/>
        <w:bottom w:val="none" w:sz="0" w:space="0" w:color="auto"/>
        <w:right w:val="none" w:sz="0" w:space="0" w:color="auto"/>
      </w:divBdr>
    </w:div>
    <w:div w:id="401416280">
      <w:bodyDiv w:val="1"/>
      <w:marLeft w:val="0"/>
      <w:marRight w:val="0"/>
      <w:marTop w:val="0"/>
      <w:marBottom w:val="0"/>
      <w:divBdr>
        <w:top w:val="none" w:sz="0" w:space="0" w:color="auto"/>
        <w:left w:val="none" w:sz="0" w:space="0" w:color="auto"/>
        <w:bottom w:val="none" w:sz="0" w:space="0" w:color="auto"/>
        <w:right w:val="none" w:sz="0" w:space="0" w:color="auto"/>
      </w:divBdr>
      <w:divsChild>
        <w:div w:id="139884233">
          <w:marLeft w:val="0"/>
          <w:marRight w:val="0"/>
          <w:marTop w:val="0"/>
          <w:marBottom w:val="0"/>
          <w:divBdr>
            <w:top w:val="none" w:sz="0" w:space="0" w:color="auto"/>
            <w:left w:val="none" w:sz="0" w:space="0" w:color="auto"/>
            <w:bottom w:val="none" w:sz="0" w:space="0" w:color="auto"/>
            <w:right w:val="none" w:sz="0" w:space="0" w:color="auto"/>
          </w:divBdr>
          <w:divsChild>
            <w:div w:id="786967512">
              <w:marLeft w:val="0"/>
              <w:marRight w:val="0"/>
              <w:marTop w:val="0"/>
              <w:marBottom w:val="0"/>
              <w:divBdr>
                <w:top w:val="none" w:sz="0" w:space="0" w:color="auto"/>
                <w:left w:val="none" w:sz="0" w:space="0" w:color="auto"/>
                <w:bottom w:val="none" w:sz="0" w:space="0" w:color="auto"/>
                <w:right w:val="none" w:sz="0" w:space="0" w:color="auto"/>
              </w:divBdr>
            </w:div>
          </w:divsChild>
        </w:div>
        <w:div w:id="1843935927">
          <w:marLeft w:val="0"/>
          <w:marRight w:val="0"/>
          <w:marTop w:val="0"/>
          <w:marBottom w:val="0"/>
          <w:divBdr>
            <w:top w:val="none" w:sz="0" w:space="0" w:color="auto"/>
            <w:left w:val="none" w:sz="0" w:space="0" w:color="auto"/>
            <w:bottom w:val="none" w:sz="0" w:space="0" w:color="auto"/>
            <w:right w:val="none" w:sz="0" w:space="0" w:color="auto"/>
          </w:divBdr>
          <w:divsChild>
            <w:div w:id="12457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1641">
      <w:bodyDiv w:val="1"/>
      <w:marLeft w:val="0"/>
      <w:marRight w:val="0"/>
      <w:marTop w:val="0"/>
      <w:marBottom w:val="0"/>
      <w:divBdr>
        <w:top w:val="none" w:sz="0" w:space="0" w:color="auto"/>
        <w:left w:val="none" w:sz="0" w:space="0" w:color="auto"/>
        <w:bottom w:val="none" w:sz="0" w:space="0" w:color="auto"/>
        <w:right w:val="none" w:sz="0" w:space="0" w:color="auto"/>
      </w:divBdr>
      <w:divsChild>
        <w:div w:id="1641109737">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9759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2672219">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706876794">
      <w:bodyDiv w:val="1"/>
      <w:marLeft w:val="0"/>
      <w:marRight w:val="0"/>
      <w:marTop w:val="0"/>
      <w:marBottom w:val="0"/>
      <w:divBdr>
        <w:top w:val="none" w:sz="0" w:space="0" w:color="auto"/>
        <w:left w:val="none" w:sz="0" w:space="0" w:color="auto"/>
        <w:bottom w:val="none" w:sz="0" w:space="0" w:color="auto"/>
        <w:right w:val="none" w:sz="0" w:space="0" w:color="auto"/>
      </w:divBdr>
    </w:div>
    <w:div w:id="724261987">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7303567">
      <w:bodyDiv w:val="1"/>
      <w:marLeft w:val="0"/>
      <w:marRight w:val="0"/>
      <w:marTop w:val="0"/>
      <w:marBottom w:val="0"/>
      <w:divBdr>
        <w:top w:val="none" w:sz="0" w:space="0" w:color="auto"/>
        <w:left w:val="none" w:sz="0" w:space="0" w:color="auto"/>
        <w:bottom w:val="none" w:sz="0" w:space="0" w:color="auto"/>
        <w:right w:val="none" w:sz="0" w:space="0" w:color="auto"/>
      </w:divBdr>
      <w:divsChild>
        <w:div w:id="852575794">
          <w:marLeft w:val="0"/>
          <w:marRight w:val="0"/>
          <w:marTop w:val="0"/>
          <w:marBottom w:val="0"/>
          <w:divBdr>
            <w:top w:val="none" w:sz="0" w:space="0" w:color="auto"/>
            <w:left w:val="none" w:sz="0" w:space="0" w:color="auto"/>
            <w:bottom w:val="none" w:sz="0" w:space="0" w:color="auto"/>
            <w:right w:val="none" w:sz="0" w:space="0" w:color="auto"/>
          </w:divBdr>
          <w:divsChild>
            <w:div w:id="140973926">
              <w:marLeft w:val="0"/>
              <w:marRight w:val="0"/>
              <w:marTop w:val="0"/>
              <w:marBottom w:val="0"/>
              <w:divBdr>
                <w:top w:val="none" w:sz="0" w:space="0" w:color="auto"/>
                <w:left w:val="none" w:sz="0" w:space="0" w:color="auto"/>
                <w:bottom w:val="none" w:sz="0" w:space="0" w:color="auto"/>
                <w:right w:val="none" w:sz="0" w:space="0" w:color="auto"/>
              </w:divBdr>
            </w:div>
          </w:divsChild>
        </w:div>
        <w:div w:id="1446002550">
          <w:marLeft w:val="0"/>
          <w:marRight w:val="0"/>
          <w:marTop w:val="0"/>
          <w:marBottom w:val="0"/>
          <w:divBdr>
            <w:top w:val="none" w:sz="0" w:space="0" w:color="auto"/>
            <w:left w:val="none" w:sz="0" w:space="0" w:color="auto"/>
            <w:bottom w:val="none" w:sz="0" w:space="0" w:color="auto"/>
            <w:right w:val="none" w:sz="0" w:space="0" w:color="auto"/>
          </w:divBdr>
          <w:divsChild>
            <w:div w:id="18283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9660345">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0632227">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9380">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2777280">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61194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672727">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0"/>
          <w:divBdr>
            <w:top w:val="none" w:sz="0" w:space="0" w:color="auto"/>
            <w:left w:val="none" w:sz="0" w:space="0" w:color="auto"/>
            <w:bottom w:val="none" w:sz="0" w:space="0" w:color="auto"/>
            <w:right w:val="none" w:sz="0" w:space="0" w:color="auto"/>
          </w:divBdr>
        </w:div>
        <w:div w:id="554437775">
          <w:marLeft w:val="0"/>
          <w:marRight w:val="0"/>
          <w:marTop w:val="0"/>
          <w:marBottom w:val="0"/>
          <w:divBdr>
            <w:top w:val="none" w:sz="0" w:space="0" w:color="auto"/>
            <w:left w:val="none" w:sz="0" w:space="0" w:color="auto"/>
            <w:bottom w:val="none" w:sz="0" w:space="0" w:color="auto"/>
            <w:right w:val="none" w:sz="0" w:space="0" w:color="auto"/>
          </w:divBdr>
          <w:divsChild>
            <w:div w:id="4874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4684668">
      <w:bodyDiv w:val="1"/>
      <w:marLeft w:val="0"/>
      <w:marRight w:val="0"/>
      <w:marTop w:val="0"/>
      <w:marBottom w:val="0"/>
      <w:divBdr>
        <w:top w:val="none" w:sz="0" w:space="0" w:color="auto"/>
        <w:left w:val="none" w:sz="0" w:space="0" w:color="auto"/>
        <w:bottom w:val="none" w:sz="0" w:space="0" w:color="auto"/>
        <w:right w:val="none" w:sz="0" w:space="0" w:color="auto"/>
      </w:divBdr>
      <w:divsChild>
        <w:div w:id="519898158">
          <w:marLeft w:val="0"/>
          <w:marRight w:val="0"/>
          <w:marTop w:val="0"/>
          <w:marBottom w:val="0"/>
          <w:divBdr>
            <w:top w:val="none" w:sz="0" w:space="0" w:color="auto"/>
            <w:left w:val="none" w:sz="0" w:space="0" w:color="auto"/>
            <w:bottom w:val="none" w:sz="0" w:space="0" w:color="auto"/>
            <w:right w:val="none" w:sz="0" w:space="0" w:color="auto"/>
          </w:divBdr>
        </w:div>
      </w:divsChild>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6445634">
      <w:bodyDiv w:val="1"/>
      <w:marLeft w:val="0"/>
      <w:marRight w:val="0"/>
      <w:marTop w:val="0"/>
      <w:marBottom w:val="0"/>
      <w:divBdr>
        <w:top w:val="none" w:sz="0" w:space="0" w:color="auto"/>
        <w:left w:val="none" w:sz="0" w:space="0" w:color="auto"/>
        <w:bottom w:val="none" w:sz="0" w:space="0" w:color="auto"/>
        <w:right w:val="none" w:sz="0" w:space="0" w:color="auto"/>
      </w:divBdr>
    </w:div>
    <w:div w:id="1688022695">
      <w:bodyDiv w:val="1"/>
      <w:marLeft w:val="0"/>
      <w:marRight w:val="0"/>
      <w:marTop w:val="0"/>
      <w:marBottom w:val="0"/>
      <w:divBdr>
        <w:top w:val="none" w:sz="0" w:space="0" w:color="auto"/>
        <w:left w:val="none" w:sz="0" w:space="0" w:color="auto"/>
        <w:bottom w:val="none" w:sz="0" w:space="0" w:color="auto"/>
        <w:right w:val="none" w:sz="0" w:space="0" w:color="auto"/>
      </w:divBdr>
      <w:divsChild>
        <w:div w:id="209535718">
          <w:marLeft w:val="0"/>
          <w:marRight w:val="0"/>
          <w:marTop w:val="0"/>
          <w:marBottom w:val="0"/>
          <w:divBdr>
            <w:top w:val="none" w:sz="0" w:space="0" w:color="auto"/>
            <w:left w:val="none" w:sz="0" w:space="0" w:color="auto"/>
            <w:bottom w:val="none" w:sz="0" w:space="0" w:color="auto"/>
            <w:right w:val="none" w:sz="0" w:space="0" w:color="auto"/>
          </w:divBdr>
        </w:div>
        <w:div w:id="1867330189">
          <w:marLeft w:val="0"/>
          <w:marRight w:val="0"/>
          <w:marTop w:val="0"/>
          <w:marBottom w:val="0"/>
          <w:divBdr>
            <w:top w:val="none" w:sz="0" w:space="0" w:color="auto"/>
            <w:left w:val="none" w:sz="0" w:space="0" w:color="auto"/>
            <w:bottom w:val="none" w:sz="0" w:space="0" w:color="auto"/>
            <w:right w:val="none" w:sz="0" w:space="0" w:color="auto"/>
          </w:divBdr>
          <w:divsChild>
            <w:div w:id="4294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5701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7204952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270830">
      <w:bodyDiv w:val="1"/>
      <w:marLeft w:val="0"/>
      <w:marRight w:val="0"/>
      <w:marTop w:val="0"/>
      <w:marBottom w:val="0"/>
      <w:divBdr>
        <w:top w:val="none" w:sz="0" w:space="0" w:color="auto"/>
        <w:left w:val="none" w:sz="0" w:space="0" w:color="auto"/>
        <w:bottom w:val="none" w:sz="0" w:space="0" w:color="auto"/>
        <w:right w:val="none" w:sz="0" w:space="0" w:color="auto"/>
      </w:divBdr>
    </w:div>
    <w:div w:id="1786607778">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8178787">
      <w:bodyDiv w:val="1"/>
      <w:marLeft w:val="0"/>
      <w:marRight w:val="0"/>
      <w:marTop w:val="0"/>
      <w:marBottom w:val="0"/>
      <w:divBdr>
        <w:top w:val="none" w:sz="0" w:space="0" w:color="auto"/>
        <w:left w:val="none" w:sz="0" w:space="0" w:color="auto"/>
        <w:bottom w:val="none" w:sz="0" w:space="0" w:color="auto"/>
        <w:right w:val="none" w:sz="0" w:space="0" w:color="auto"/>
      </w:divBdr>
    </w:div>
    <w:div w:id="1893036935">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614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7614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21CDD-CD58-4CE5-BF51-CA944423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28</Pages>
  <Words>7370</Words>
  <Characters>42010</Characters>
  <Application>Microsoft Office Word</Application>
  <DocSecurity>0</DocSecurity>
  <Lines>350</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NAJERA </cp:lastModifiedBy>
  <cp:revision>8</cp:revision>
  <cp:lastPrinted>2020-01-16T18:20:00Z</cp:lastPrinted>
  <dcterms:created xsi:type="dcterms:W3CDTF">2022-01-20T20:28:00Z</dcterms:created>
  <dcterms:modified xsi:type="dcterms:W3CDTF">2022-03-04T00:00:00Z</dcterms:modified>
</cp:coreProperties>
</file>