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7DAD4" w14:textId="086E3489" w:rsidR="005F2C76" w:rsidRDefault="00B433C9" w:rsidP="00D43CF1">
      <w:pPr>
        <w:spacing w:before="240" w:line="360" w:lineRule="auto"/>
        <w:jc w:val="both"/>
        <w:rPr>
          <w:rFonts w:ascii="Palatino Linotype" w:eastAsia="Times New Roman" w:hAnsi="Palatino Linotype" w:cs="Arial"/>
          <w:color w:val="000000"/>
          <w:sz w:val="24"/>
          <w:szCs w:val="24"/>
          <w:lang w:eastAsia="es-MX"/>
        </w:rPr>
      </w:pPr>
      <w:r w:rsidRPr="005860CB">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w:t>
      </w:r>
      <w:r w:rsidRPr="0068347E">
        <w:rPr>
          <w:rFonts w:ascii="Palatino Linotype" w:eastAsia="Times New Roman" w:hAnsi="Palatino Linotype" w:cs="Arial"/>
          <w:color w:val="000000"/>
          <w:sz w:val="24"/>
          <w:szCs w:val="24"/>
          <w:lang w:eastAsia="es-MX"/>
        </w:rPr>
        <w:t xml:space="preserve">, a </w:t>
      </w:r>
      <w:r w:rsidR="004E4B8F" w:rsidRPr="0068347E">
        <w:rPr>
          <w:rFonts w:ascii="Palatino Linotype" w:eastAsia="Times New Roman" w:hAnsi="Palatino Linotype" w:cs="Arial"/>
          <w:color w:val="000000"/>
          <w:sz w:val="24"/>
          <w:szCs w:val="24"/>
          <w:lang w:eastAsia="es-MX"/>
        </w:rPr>
        <w:t>veintisiete de abril</w:t>
      </w:r>
      <w:r w:rsidR="004E4B8F">
        <w:rPr>
          <w:rFonts w:ascii="Palatino Linotype" w:eastAsia="Times New Roman" w:hAnsi="Palatino Linotype" w:cs="Arial"/>
          <w:color w:val="000000"/>
          <w:sz w:val="24"/>
          <w:szCs w:val="24"/>
          <w:lang w:eastAsia="es-MX"/>
        </w:rPr>
        <w:t xml:space="preserve"> de dos mil veintidós. </w:t>
      </w:r>
      <w:r w:rsidR="00C4530E">
        <w:rPr>
          <w:rFonts w:ascii="Palatino Linotype" w:eastAsia="Times New Roman" w:hAnsi="Palatino Linotype" w:cs="Arial"/>
          <w:color w:val="000000"/>
          <w:sz w:val="24"/>
          <w:szCs w:val="24"/>
          <w:lang w:eastAsia="es-MX"/>
        </w:rPr>
        <w:t xml:space="preserve"> </w:t>
      </w:r>
      <w:r w:rsidR="003838B4">
        <w:rPr>
          <w:rFonts w:ascii="Palatino Linotype" w:eastAsia="Times New Roman" w:hAnsi="Palatino Linotype" w:cs="Arial"/>
          <w:color w:val="000000"/>
          <w:sz w:val="24"/>
          <w:szCs w:val="24"/>
          <w:lang w:eastAsia="es-MX"/>
        </w:rPr>
        <w:t xml:space="preserve"> </w:t>
      </w:r>
      <w:r w:rsidR="005F2C76">
        <w:rPr>
          <w:rFonts w:ascii="Palatino Linotype" w:eastAsia="Times New Roman" w:hAnsi="Palatino Linotype" w:cs="Arial"/>
          <w:color w:val="000000"/>
          <w:sz w:val="24"/>
          <w:szCs w:val="24"/>
          <w:lang w:eastAsia="es-MX"/>
        </w:rPr>
        <w:t xml:space="preserve"> </w:t>
      </w:r>
    </w:p>
    <w:p w14:paraId="6F952D69" w14:textId="2B4B8BC5" w:rsidR="00A339E6" w:rsidRPr="00A339E6" w:rsidRDefault="00B433C9" w:rsidP="00B433C9">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w:t>
      </w:r>
      <w:r w:rsidR="005F2C76">
        <w:rPr>
          <w:rFonts w:ascii="Palatino Linotype" w:hAnsi="Palatino Linotype" w:cs="Arial"/>
          <w:sz w:val="24"/>
        </w:rPr>
        <w:t xml:space="preserve"> </w:t>
      </w:r>
      <w:r w:rsidR="004E4B8F">
        <w:rPr>
          <w:rFonts w:ascii="Palatino Linotype" w:hAnsi="Palatino Linotype" w:cs="Arial"/>
          <w:b/>
          <w:bCs/>
          <w:sz w:val="24"/>
        </w:rPr>
        <w:t>02185</w:t>
      </w:r>
      <w:r w:rsidR="00A339E6">
        <w:rPr>
          <w:rFonts w:ascii="Palatino Linotype" w:hAnsi="Palatino Linotype" w:cs="Arial"/>
          <w:b/>
          <w:bCs/>
          <w:sz w:val="24"/>
        </w:rPr>
        <w:t>/INFOEM/IP/RR/2022</w:t>
      </w:r>
      <w:r w:rsidR="005F2C76">
        <w:rPr>
          <w:rFonts w:ascii="Palatino Linotype" w:hAnsi="Palatino Linotype" w:cs="Arial"/>
          <w:b/>
          <w:bCs/>
          <w:sz w:val="24"/>
        </w:rPr>
        <w:t xml:space="preserve">, </w:t>
      </w:r>
      <w:r w:rsidR="003838B4">
        <w:rPr>
          <w:rFonts w:ascii="Palatino Linotype" w:hAnsi="Palatino Linotype" w:cs="Arial"/>
          <w:sz w:val="24"/>
        </w:rPr>
        <w:t xml:space="preserve">interpuesto por </w:t>
      </w:r>
      <w:r w:rsidR="00A339E6">
        <w:rPr>
          <w:rFonts w:ascii="Palatino Linotype" w:hAnsi="Palatino Linotype" w:cs="Arial"/>
          <w:sz w:val="24"/>
        </w:rPr>
        <w:t xml:space="preserve">un particular que no señaló nombre, en lo sucesivo </w:t>
      </w:r>
      <w:r w:rsidR="00A339E6">
        <w:rPr>
          <w:rFonts w:ascii="Palatino Linotype" w:hAnsi="Palatino Linotype" w:cs="Arial"/>
          <w:b/>
          <w:sz w:val="24"/>
        </w:rPr>
        <w:t xml:space="preserve">El Recurrente, </w:t>
      </w:r>
      <w:r w:rsidR="00A339E6">
        <w:rPr>
          <w:rFonts w:ascii="Palatino Linotype" w:hAnsi="Palatino Linotype" w:cs="Arial"/>
          <w:sz w:val="24"/>
        </w:rPr>
        <w:t xml:space="preserve">en contra de la respuesta del </w:t>
      </w:r>
      <w:r w:rsidR="00A339E6">
        <w:rPr>
          <w:rFonts w:ascii="Palatino Linotype" w:hAnsi="Palatino Linotype" w:cs="Arial"/>
          <w:b/>
          <w:sz w:val="24"/>
        </w:rPr>
        <w:t xml:space="preserve">Ayuntamiento de Metepec, </w:t>
      </w:r>
      <w:r w:rsidR="00A339E6">
        <w:rPr>
          <w:rFonts w:ascii="Palatino Linotype" w:hAnsi="Palatino Linotype" w:cs="Arial"/>
          <w:sz w:val="24"/>
        </w:rPr>
        <w:t xml:space="preserve">en lo subsecuente </w:t>
      </w:r>
      <w:r w:rsidR="00A339E6">
        <w:rPr>
          <w:rFonts w:ascii="Palatino Linotype" w:hAnsi="Palatino Linotype" w:cs="Arial"/>
          <w:b/>
          <w:sz w:val="24"/>
        </w:rPr>
        <w:t xml:space="preserve">El Sujeto Obligado, </w:t>
      </w:r>
      <w:r w:rsidR="00A339E6">
        <w:rPr>
          <w:rFonts w:ascii="Palatino Linotype" w:hAnsi="Palatino Linotype" w:cs="Arial"/>
          <w:sz w:val="24"/>
        </w:rPr>
        <w:t xml:space="preserve">se procede a dictar la presente resolución. </w:t>
      </w:r>
    </w:p>
    <w:p w14:paraId="06D20B6E" w14:textId="77777777" w:rsidR="00A339E6" w:rsidRDefault="00A339E6" w:rsidP="00B433C9">
      <w:pPr>
        <w:tabs>
          <w:tab w:val="left" w:pos="1701"/>
        </w:tabs>
        <w:spacing w:before="240" w:line="360" w:lineRule="auto"/>
        <w:jc w:val="both"/>
        <w:rPr>
          <w:rFonts w:ascii="Palatino Linotype" w:hAnsi="Palatino Linotype" w:cs="Arial"/>
          <w:sz w:val="24"/>
        </w:rPr>
      </w:pPr>
    </w:p>
    <w:p w14:paraId="4094D3E4" w14:textId="77777777" w:rsidR="00B433C9" w:rsidRPr="00F205B9" w:rsidRDefault="00B433C9" w:rsidP="00B433C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2891B26A" w14:textId="77777777" w:rsidR="00B433C9" w:rsidRDefault="00B433C9" w:rsidP="00B433C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0C3DBD97" w14:textId="5248E8B3" w:rsidR="004E4B8F" w:rsidRPr="004E4B8F" w:rsidRDefault="00B433C9" w:rsidP="00B433C9">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4E4B8F">
        <w:rPr>
          <w:rFonts w:ascii="Palatino Linotype" w:hAnsi="Palatino Linotype" w:cs="Arial"/>
          <w:sz w:val="24"/>
        </w:rPr>
        <w:t xml:space="preserve">diez de enero de dos mil veintidós, </w:t>
      </w:r>
      <w:r w:rsidR="004E4B8F">
        <w:rPr>
          <w:rFonts w:ascii="Palatino Linotype" w:hAnsi="Palatino Linotype" w:cs="Arial"/>
          <w:b/>
          <w:sz w:val="24"/>
        </w:rPr>
        <w:t xml:space="preserve">El Recurrente, </w:t>
      </w:r>
      <w:r w:rsidR="004E4B8F">
        <w:rPr>
          <w:rFonts w:ascii="Palatino Linotype" w:hAnsi="Palatino Linotype" w:cs="Arial"/>
          <w:sz w:val="24"/>
        </w:rPr>
        <w:t xml:space="preserve">presentó a través del Sistema de Acceso a la Información Mexiquense </w:t>
      </w:r>
      <w:r w:rsidR="004E4B8F">
        <w:rPr>
          <w:rFonts w:ascii="Palatino Linotype" w:hAnsi="Palatino Linotype" w:cs="Arial"/>
          <w:b/>
          <w:sz w:val="24"/>
        </w:rPr>
        <w:t xml:space="preserve">(SAIMEX) </w:t>
      </w:r>
      <w:r w:rsidR="004E4B8F">
        <w:rPr>
          <w:rFonts w:ascii="Palatino Linotype" w:hAnsi="Palatino Linotype" w:cs="Arial"/>
          <w:sz w:val="24"/>
        </w:rPr>
        <w:t xml:space="preserve">ante </w:t>
      </w:r>
      <w:r w:rsidR="004E4B8F">
        <w:rPr>
          <w:rFonts w:ascii="Palatino Linotype" w:hAnsi="Palatino Linotype" w:cs="Arial"/>
          <w:b/>
          <w:sz w:val="24"/>
        </w:rPr>
        <w:t>El Sujeto Obligado</w:t>
      </w:r>
      <w:r w:rsidR="004E4B8F">
        <w:rPr>
          <w:rFonts w:ascii="Palatino Linotype" w:hAnsi="Palatino Linotype" w:cs="Arial"/>
          <w:sz w:val="24"/>
        </w:rPr>
        <w:t xml:space="preserve">, solicitud de acceso a la información pública, registrada bajo el número de expediente </w:t>
      </w:r>
      <w:r w:rsidR="004E4B8F">
        <w:rPr>
          <w:rFonts w:ascii="Palatino Linotype" w:hAnsi="Palatino Linotype" w:cs="Arial"/>
          <w:b/>
          <w:sz w:val="24"/>
        </w:rPr>
        <w:t xml:space="preserve">00401/METEPEC/IP/2022, </w:t>
      </w:r>
      <w:r w:rsidR="004E4B8F">
        <w:rPr>
          <w:rFonts w:ascii="Palatino Linotype" w:hAnsi="Palatino Linotype" w:cs="Arial"/>
          <w:sz w:val="24"/>
        </w:rPr>
        <w:t xml:space="preserve">mediante la cual solicitó información en el tenor siguiente: </w:t>
      </w:r>
    </w:p>
    <w:p w14:paraId="6AB9C86B" w14:textId="5DA5D566" w:rsidR="004E4B8F" w:rsidRPr="004E4B8F" w:rsidRDefault="004E4B8F" w:rsidP="004E4B8F">
      <w:pPr>
        <w:pStyle w:val="Citas"/>
        <w:rPr>
          <w:b/>
          <w:sz w:val="24"/>
        </w:rPr>
      </w:pPr>
      <w:r>
        <w:t xml:space="preserve">“Solicito el documento que </w:t>
      </w:r>
      <w:proofErr w:type="spellStart"/>
      <w:r>
        <w:t>de</w:t>
      </w:r>
      <w:proofErr w:type="spellEnd"/>
      <w:r>
        <w:t xml:space="preserve"> cuenta de las dependencias y servidores públicos autorizados a contar con un fondo revolvente, el monto autorizado y recibo de nómina de dichos servidores públicos. Lo anterior del 1 de enero de 2022 al 10 de enero de 2022.” </w:t>
      </w:r>
      <w:r>
        <w:rPr>
          <w:b/>
        </w:rPr>
        <w:t>[Sic]</w:t>
      </w:r>
    </w:p>
    <w:p w14:paraId="19E86044" w14:textId="77777777" w:rsidR="008B1AD9" w:rsidRDefault="008B1AD9" w:rsidP="00B433C9">
      <w:pPr>
        <w:spacing w:before="240" w:line="360" w:lineRule="auto"/>
        <w:jc w:val="both"/>
        <w:rPr>
          <w:rFonts w:ascii="Palatino Linotype" w:hAnsi="Palatino Linotype" w:cs="Arial"/>
          <w:sz w:val="24"/>
        </w:rPr>
      </w:pPr>
      <w:r>
        <w:rPr>
          <w:rFonts w:ascii="Palatino Linotype" w:hAnsi="Palatino Linotype" w:cs="Arial"/>
          <w:b/>
          <w:sz w:val="24"/>
        </w:rPr>
        <w:t xml:space="preserve">Modalidad de entrega: </w:t>
      </w:r>
      <w:r>
        <w:rPr>
          <w:rFonts w:ascii="Palatino Linotype" w:hAnsi="Palatino Linotype" w:cs="Arial"/>
          <w:sz w:val="24"/>
        </w:rPr>
        <w:t xml:space="preserve">A través del SAIMEX. </w:t>
      </w:r>
    </w:p>
    <w:p w14:paraId="732D9B04" w14:textId="77777777" w:rsidR="00747109" w:rsidRDefault="00747109" w:rsidP="00747109">
      <w:pPr>
        <w:spacing w:before="240" w:line="360" w:lineRule="auto"/>
        <w:ind w:right="850"/>
        <w:jc w:val="both"/>
        <w:rPr>
          <w:rFonts w:ascii="Palatino Linotype" w:hAnsi="Palatino Linotype" w:cs="Arial"/>
          <w:b/>
          <w:sz w:val="28"/>
        </w:rPr>
      </w:pPr>
      <w:r>
        <w:rPr>
          <w:rFonts w:ascii="Palatino Linotype" w:hAnsi="Palatino Linotype" w:cs="Arial"/>
          <w:b/>
          <w:sz w:val="28"/>
        </w:rPr>
        <w:lastRenderedPageBreak/>
        <w:t xml:space="preserve">SEGUNDO. De la prórroga del Sujeto Obligado. </w:t>
      </w:r>
    </w:p>
    <w:p w14:paraId="103F2CF0" w14:textId="07BC8480" w:rsidR="00F635AC" w:rsidRPr="001B4FAB" w:rsidRDefault="00747109" w:rsidP="00F635AC">
      <w:pPr>
        <w:spacing w:before="240" w:line="360" w:lineRule="auto"/>
        <w:jc w:val="both"/>
        <w:rPr>
          <w:rFonts w:ascii="Palatino Linotype" w:hAnsi="Palatino Linotype" w:cs="Arial"/>
          <w:b/>
          <w:bCs/>
          <w:sz w:val="24"/>
          <w:szCs w:val="24"/>
        </w:rPr>
      </w:pPr>
      <w:r w:rsidRPr="00441692">
        <w:rPr>
          <w:rFonts w:ascii="Palatino Linotype" w:hAnsi="Palatino Linotype" w:cs="Arial"/>
          <w:sz w:val="24"/>
          <w:szCs w:val="24"/>
        </w:rPr>
        <w:t>De las constancias que obra</w:t>
      </w:r>
      <w:r>
        <w:rPr>
          <w:rFonts w:ascii="Palatino Linotype" w:hAnsi="Palatino Linotype" w:cs="Arial"/>
          <w:sz w:val="24"/>
          <w:szCs w:val="24"/>
        </w:rPr>
        <w:t>n</w:t>
      </w:r>
      <w:r w:rsidRPr="00441692">
        <w:rPr>
          <w:rFonts w:ascii="Palatino Linotype" w:hAnsi="Palatino Linotype" w:cs="Arial"/>
          <w:sz w:val="24"/>
          <w:szCs w:val="24"/>
        </w:rPr>
        <w:t xml:space="preserve"> en </w:t>
      </w:r>
      <w:r>
        <w:rPr>
          <w:rFonts w:ascii="Palatino Linotype" w:hAnsi="Palatino Linotype" w:cs="Arial"/>
          <w:sz w:val="24"/>
          <w:szCs w:val="24"/>
        </w:rPr>
        <w:t xml:space="preserve">el expediente electrónico del </w:t>
      </w:r>
      <w:r>
        <w:rPr>
          <w:rFonts w:ascii="Palatino Linotype" w:hAnsi="Palatino Linotype" w:cs="Arial"/>
          <w:b/>
          <w:sz w:val="24"/>
          <w:szCs w:val="24"/>
        </w:rPr>
        <w:t xml:space="preserve">SAIMEX, </w:t>
      </w:r>
      <w:r>
        <w:rPr>
          <w:rFonts w:ascii="Palatino Linotype" w:hAnsi="Palatino Linotype" w:cs="Arial"/>
          <w:sz w:val="24"/>
          <w:szCs w:val="24"/>
        </w:rPr>
        <w:t xml:space="preserve">se advierte que en fecha </w:t>
      </w:r>
      <w:r w:rsidR="004E4B8F">
        <w:rPr>
          <w:rFonts w:ascii="Palatino Linotype" w:hAnsi="Palatino Linotype" w:cs="Arial"/>
          <w:sz w:val="24"/>
          <w:szCs w:val="24"/>
        </w:rPr>
        <w:t xml:space="preserve">veintinueve de enero de dos mil veintidós, </w:t>
      </w:r>
      <w:r w:rsidR="004E4B8F">
        <w:rPr>
          <w:rFonts w:ascii="Palatino Linotype" w:hAnsi="Palatino Linotype" w:cs="Arial"/>
          <w:b/>
          <w:sz w:val="24"/>
          <w:szCs w:val="24"/>
        </w:rPr>
        <w:t xml:space="preserve">El Sujeto Obligado </w:t>
      </w:r>
      <w:r w:rsidR="004E4B8F">
        <w:rPr>
          <w:rFonts w:ascii="Palatino Linotype" w:hAnsi="Palatino Linotype" w:cs="Arial"/>
          <w:sz w:val="24"/>
          <w:szCs w:val="24"/>
        </w:rPr>
        <w:t xml:space="preserve">solicitó prórroga de siete días </w:t>
      </w:r>
      <w:r w:rsidR="00F635AC">
        <w:rPr>
          <w:rFonts w:ascii="Palatino Linotype" w:hAnsi="Palatino Linotype" w:cs="Arial"/>
          <w:sz w:val="24"/>
          <w:szCs w:val="24"/>
        </w:rPr>
        <w:t xml:space="preserve">para recabar la información solicitada y dar cumplimiento a lo requerido por </w:t>
      </w:r>
      <w:r w:rsidR="00F635AC">
        <w:rPr>
          <w:rFonts w:ascii="Palatino Linotype" w:hAnsi="Palatino Linotype" w:cs="Arial"/>
          <w:b/>
          <w:sz w:val="24"/>
          <w:szCs w:val="24"/>
        </w:rPr>
        <w:t xml:space="preserve">El Recurrente, </w:t>
      </w:r>
      <w:r w:rsidR="00F635AC">
        <w:rPr>
          <w:rFonts w:ascii="Palatino Linotype" w:hAnsi="Palatino Linotype" w:cs="Arial"/>
          <w:sz w:val="24"/>
          <w:szCs w:val="24"/>
        </w:rPr>
        <w:t>advirtiendo que dicha</w:t>
      </w:r>
      <w:r w:rsidR="00F635AC" w:rsidRPr="00441692">
        <w:rPr>
          <w:rFonts w:ascii="Palatino Linotype" w:hAnsi="Palatino Linotype"/>
          <w:sz w:val="24"/>
          <w:szCs w:val="24"/>
        </w:rPr>
        <w:t xml:space="preserve"> prórroga</w:t>
      </w:r>
      <w:r w:rsidR="00F635AC" w:rsidRPr="00B86269">
        <w:rPr>
          <w:rFonts w:ascii="Palatino Linotype" w:hAnsi="Palatino Linotype"/>
          <w:sz w:val="24"/>
          <w:szCs w:val="24"/>
        </w:rPr>
        <w:t xml:space="preserve"> </w:t>
      </w:r>
      <w:r w:rsidR="00F635AC" w:rsidRPr="00441692">
        <w:rPr>
          <w:rFonts w:ascii="Palatino Linotype" w:hAnsi="Palatino Linotype"/>
          <w:sz w:val="24"/>
          <w:szCs w:val="24"/>
        </w:rPr>
        <w:t xml:space="preserve">cumple con lo establecido en el artículo 49, fracción II, así como en el artículo 163 segundo párrafo, de la </w:t>
      </w:r>
      <w:r w:rsidR="00F635AC" w:rsidRPr="00441692">
        <w:rPr>
          <w:rFonts w:ascii="Palatino Linotype" w:hAnsi="Palatino Linotype" w:cs="Arial"/>
          <w:sz w:val="24"/>
          <w:szCs w:val="24"/>
        </w:rPr>
        <w:t>Ley de Transparencia y Acceso a la Información Pública del Estado de México y Municipios.</w:t>
      </w:r>
    </w:p>
    <w:p w14:paraId="58C75C52" w14:textId="77777777" w:rsidR="00747109" w:rsidRDefault="00747109" w:rsidP="00B433C9">
      <w:pPr>
        <w:spacing w:before="240" w:line="360" w:lineRule="auto"/>
        <w:jc w:val="both"/>
        <w:rPr>
          <w:rFonts w:ascii="Palatino Linotype" w:hAnsi="Palatino Linotype" w:cs="Arial"/>
          <w:b/>
          <w:sz w:val="28"/>
        </w:rPr>
      </w:pPr>
    </w:p>
    <w:p w14:paraId="2745D23E" w14:textId="2B8302C7" w:rsidR="00B433C9" w:rsidRDefault="00F635AC" w:rsidP="00B433C9">
      <w:pPr>
        <w:spacing w:before="240" w:line="360" w:lineRule="auto"/>
        <w:jc w:val="both"/>
        <w:rPr>
          <w:rFonts w:ascii="Palatino Linotype" w:hAnsi="Palatino Linotype" w:cs="Arial"/>
          <w:b/>
          <w:sz w:val="28"/>
        </w:rPr>
      </w:pPr>
      <w:r>
        <w:rPr>
          <w:rFonts w:ascii="Palatino Linotype" w:hAnsi="Palatino Linotype" w:cs="Arial"/>
          <w:b/>
          <w:sz w:val="28"/>
        </w:rPr>
        <w:t>TERCERO</w:t>
      </w:r>
      <w:r w:rsidR="00B433C9">
        <w:rPr>
          <w:rFonts w:ascii="Palatino Linotype" w:hAnsi="Palatino Linotype" w:cs="Arial"/>
          <w:b/>
          <w:sz w:val="28"/>
        </w:rPr>
        <w:t xml:space="preserve">. </w:t>
      </w:r>
      <w:r w:rsidR="00B433C9" w:rsidRPr="00165D6E">
        <w:rPr>
          <w:rFonts w:ascii="Palatino Linotype" w:hAnsi="Palatino Linotype" w:cs="Arial"/>
          <w:b/>
          <w:sz w:val="28"/>
          <w:szCs w:val="20"/>
        </w:rPr>
        <w:t xml:space="preserve">De la respuesta </w:t>
      </w:r>
      <w:r w:rsidR="00B433C9">
        <w:rPr>
          <w:rFonts w:ascii="Palatino Linotype" w:hAnsi="Palatino Linotype" w:cs="Arial"/>
          <w:b/>
          <w:sz w:val="28"/>
          <w:szCs w:val="20"/>
        </w:rPr>
        <w:t>del Sujeto Obligado</w:t>
      </w:r>
      <w:r w:rsidR="00B433C9" w:rsidRPr="00165D6E">
        <w:rPr>
          <w:rFonts w:ascii="Palatino Linotype" w:hAnsi="Palatino Linotype" w:cs="Arial"/>
          <w:b/>
          <w:sz w:val="28"/>
          <w:szCs w:val="20"/>
        </w:rPr>
        <w:t>.</w:t>
      </w:r>
    </w:p>
    <w:p w14:paraId="6633E449" w14:textId="0A686864" w:rsidR="004E4B8F" w:rsidRDefault="00B433C9" w:rsidP="00B433C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w:t>
      </w:r>
      <w:r w:rsidR="008B1AD9">
        <w:rPr>
          <w:rFonts w:ascii="Palatino Linotype" w:hAnsi="Palatino Linotype" w:cs="Arial"/>
          <w:sz w:val="24"/>
          <w:szCs w:val="24"/>
        </w:rPr>
        <w:t>el día</w:t>
      </w:r>
      <w:r w:rsidR="00E725D5">
        <w:rPr>
          <w:rFonts w:ascii="Palatino Linotype" w:hAnsi="Palatino Linotype" w:cs="Arial"/>
          <w:sz w:val="24"/>
          <w:szCs w:val="24"/>
        </w:rPr>
        <w:t xml:space="preserve"> </w:t>
      </w:r>
      <w:r w:rsidR="004E4B8F">
        <w:rPr>
          <w:rFonts w:ascii="Palatino Linotype" w:hAnsi="Palatino Linotype" w:cs="Arial"/>
          <w:sz w:val="24"/>
          <w:szCs w:val="24"/>
        </w:rPr>
        <w:t xml:space="preserve">diez de febrero de los corrientes, </w:t>
      </w:r>
      <w:r w:rsidR="004E4B8F">
        <w:rPr>
          <w:rFonts w:ascii="Palatino Linotype" w:hAnsi="Palatino Linotype" w:cs="Arial"/>
          <w:b/>
          <w:sz w:val="24"/>
          <w:szCs w:val="24"/>
        </w:rPr>
        <w:t xml:space="preserve">El Sujeto Obligado </w:t>
      </w:r>
      <w:r w:rsidR="004E4B8F">
        <w:rPr>
          <w:rFonts w:ascii="Palatino Linotype" w:hAnsi="Palatino Linotype" w:cs="Arial"/>
          <w:sz w:val="24"/>
          <w:szCs w:val="24"/>
        </w:rPr>
        <w:t xml:space="preserve">dio respuesta a la solicitud de información en los siguientes términos: </w:t>
      </w:r>
    </w:p>
    <w:p w14:paraId="4C99706F" w14:textId="55B841AE" w:rsidR="004E4B8F" w:rsidRPr="004E4B8F" w:rsidRDefault="004E4B8F" w:rsidP="004E4B8F">
      <w:pPr>
        <w:pStyle w:val="Citas"/>
      </w:pPr>
      <w:r w:rsidRPr="004E4B8F">
        <w:t xml:space="preserve">“En respuesta a la solicitud recibida, nos permitimos hacer de su conocimiento que con fundamento en el artículo 53, Fracciones: II, V y VI de la Ley de Transparencia y Acceso a la Información Pública del Estado de México y Municipios, le contestamos que: </w:t>
      </w:r>
    </w:p>
    <w:p w14:paraId="18BCA4BA" w14:textId="172F4BCB" w:rsidR="004E4B8F" w:rsidRPr="004E4B8F" w:rsidRDefault="004E4B8F" w:rsidP="004E4B8F">
      <w:pPr>
        <w:pStyle w:val="Citas"/>
        <w:rPr>
          <w:b/>
        </w:rPr>
      </w:pPr>
      <w:r w:rsidRPr="004E4B8F">
        <w:t xml:space="preserve">C. SOLICITANTE P R E S E N T E. En respuesta a la solicitud número 00401/METEPEC/IP/2022, recibida por medio del Sistema de Acceso a la Información Mexiquense (SAIMEX). Al respecto, le informo que esta Unidad de Transparencia turnó la solicitud antes mencionada a los Servidores Públicos </w:t>
      </w:r>
      <w:r w:rsidRPr="004E4B8F">
        <w:lastRenderedPageBreak/>
        <w:t>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Lic. Gerardo Arturo Ozuna Martínez Titular de la Unidad de T</w:t>
      </w:r>
      <w:r>
        <w:t xml:space="preserve">ransparencia” </w:t>
      </w:r>
      <w:r>
        <w:rPr>
          <w:b/>
        </w:rPr>
        <w:t>[Sic]</w:t>
      </w:r>
    </w:p>
    <w:p w14:paraId="41A32FB5" w14:textId="4A0C6963" w:rsidR="004E4B8F" w:rsidRPr="004E4B8F" w:rsidRDefault="004A2363" w:rsidP="00B433C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 mayor abundamiento,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adjuntó el documento electrónico </w:t>
      </w:r>
      <w:r w:rsidR="004E4B8F">
        <w:rPr>
          <w:rFonts w:ascii="Palatino Linotype" w:hAnsi="Palatino Linotype" w:cs="Arial"/>
          <w:b/>
          <w:sz w:val="24"/>
          <w:szCs w:val="24"/>
        </w:rPr>
        <w:t xml:space="preserve">“Folio 0401 2022.pdf”, </w:t>
      </w:r>
      <w:r w:rsidR="004E4B8F">
        <w:rPr>
          <w:rFonts w:ascii="Palatino Linotype" w:hAnsi="Palatino Linotype" w:cs="Arial"/>
          <w:sz w:val="24"/>
          <w:szCs w:val="24"/>
        </w:rPr>
        <w:t xml:space="preserve">mismo que se tiene por reproducido en virtud de que será materia de análisis en el considerando respectivo. </w:t>
      </w:r>
    </w:p>
    <w:p w14:paraId="79FF2592" w14:textId="77777777" w:rsidR="004E4B8F" w:rsidRDefault="004E4B8F" w:rsidP="00B433C9">
      <w:pPr>
        <w:spacing w:before="240" w:line="360" w:lineRule="auto"/>
        <w:jc w:val="both"/>
        <w:rPr>
          <w:rFonts w:ascii="Palatino Linotype" w:hAnsi="Palatino Linotype" w:cs="Arial"/>
          <w:sz w:val="24"/>
          <w:szCs w:val="24"/>
        </w:rPr>
      </w:pPr>
    </w:p>
    <w:p w14:paraId="259B6E09" w14:textId="65AEE7C9" w:rsidR="00B433C9" w:rsidRDefault="004A2363" w:rsidP="00B433C9">
      <w:pPr>
        <w:spacing w:before="240" w:line="360" w:lineRule="auto"/>
        <w:jc w:val="both"/>
        <w:rPr>
          <w:rFonts w:ascii="Palatino Linotype" w:hAnsi="Palatino Linotype" w:cs="Arial"/>
          <w:b/>
          <w:sz w:val="28"/>
        </w:rPr>
      </w:pPr>
      <w:r>
        <w:rPr>
          <w:rFonts w:ascii="Palatino Linotype" w:hAnsi="Palatino Linotype" w:cs="Arial"/>
          <w:b/>
          <w:sz w:val="28"/>
        </w:rPr>
        <w:t>CUARTO</w:t>
      </w:r>
      <w:r w:rsidR="00B433C9">
        <w:rPr>
          <w:rFonts w:ascii="Palatino Linotype" w:hAnsi="Palatino Linotype" w:cs="Arial"/>
          <w:b/>
          <w:sz w:val="28"/>
        </w:rPr>
        <w:t xml:space="preserve">. </w:t>
      </w:r>
      <w:r w:rsidR="00B433C9">
        <w:rPr>
          <w:rFonts w:ascii="Palatino Linotype" w:hAnsi="Palatino Linotype"/>
          <w:b/>
          <w:sz w:val="28"/>
        </w:rPr>
        <w:t>Del recurso de revisión.</w:t>
      </w:r>
    </w:p>
    <w:p w14:paraId="5933CA03" w14:textId="6397F2E1" w:rsidR="004E4B8F" w:rsidRDefault="00B433C9" w:rsidP="00B433C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sidR="003838B4">
        <w:rPr>
          <w:rFonts w:ascii="Palatino Linotype" w:hAnsi="Palatino Linotype" w:cs="Arial"/>
          <w:b/>
          <w:sz w:val="24"/>
          <w:szCs w:val="24"/>
        </w:rPr>
        <w:t>El Sujeto Obligado, El</w:t>
      </w:r>
      <w:r>
        <w:rPr>
          <w:rFonts w:ascii="Palatino Linotype" w:hAnsi="Palatino Linotype" w:cs="Arial"/>
          <w:b/>
          <w:sz w:val="24"/>
          <w:szCs w:val="24"/>
        </w:rPr>
        <w:t xml:space="preserve"> Recurrente </w:t>
      </w:r>
      <w:r>
        <w:rPr>
          <w:rFonts w:ascii="Palatino Linotype" w:hAnsi="Palatino Linotype" w:cs="Arial"/>
          <w:sz w:val="24"/>
          <w:szCs w:val="24"/>
        </w:rPr>
        <w:t xml:space="preserve">interpuso recurso de revisión, en fecha </w:t>
      </w:r>
      <w:r w:rsidR="004E4B8F">
        <w:rPr>
          <w:rFonts w:ascii="Palatino Linotype" w:hAnsi="Palatino Linotype" w:cs="Arial"/>
          <w:sz w:val="24"/>
          <w:szCs w:val="24"/>
        </w:rPr>
        <w:t xml:space="preserve">veintiocho de febrero del presente, el cual fue registrado en el sistema electrónico con el expediente </w:t>
      </w:r>
      <w:r w:rsidR="004E4B8F">
        <w:rPr>
          <w:rFonts w:ascii="Palatino Linotype" w:hAnsi="Palatino Linotype" w:cs="Arial"/>
          <w:b/>
          <w:sz w:val="24"/>
          <w:szCs w:val="24"/>
        </w:rPr>
        <w:t xml:space="preserve">02185/INFOEM/IP/RR/2022, </w:t>
      </w:r>
      <w:r w:rsidR="004E4B8F">
        <w:rPr>
          <w:rFonts w:ascii="Palatino Linotype" w:hAnsi="Palatino Linotype" w:cs="Arial"/>
          <w:sz w:val="24"/>
          <w:szCs w:val="24"/>
        </w:rPr>
        <w:t xml:space="preserve">en el cual arguye las siguientes manifestaciones: </w:t>
      </w:r>
    </w:p>
    <w:p w14:paraId="3506AC14" w14:textId="77777777" w:rsidR="00B433C9" w:rsidRDefault="00B433C9" w:rsidP="00B433C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5C0448BD" w14:textId="4369CB55" w:rsidR="00B433C9" w:rsidRPr="00712E3A" w:rsidRDefault="00B433C9" w:rsidP="005C57BA">
      <w:pPr>
        <w:pStyle w:val="Citas"/>
        <w:tabs>
          <w:tab w:val="left" w:pos="3750"/>
        </w:tabs>
        <w:rPr>
          <w:b/>
        </w:rPr>
      </w:pPr>
      <w:r w:rsidRPr="004E4B8F">
        <w:t>“</w:t>
      </w:r>
      <w:r w:rsidR="004E4B8F" w:rsidRPr="004E4B8F">
        <w:t>La respuesta proporcionada por el Sujeto Obligado.</w:t>
      </w:r>
      <w:r w:rsidRPr="004E4B8F">
        <w:t>”</w:t>
      </w:r>
      <w:r w:rsidRPr="003838B4">
        <w:t xml:space="preserve"> </w:t>
      </w:r>
      <w:r w:rsidRPr="00D43CF1">
        <w:t>[</w:t>
      </w:r>
      <w:r w:rsidRPr="00712E3A">
        <w:rPr>
          <w:b/>
        </w:rPr>
        <w:t>Sic]</w:t>
      </w:r>
      <w:r w:rsidR="005C57BA">
        <w:rPr>
          <w:b/>
        </w:rPr>
        <w:tab/>
      </w:r>
    </w:p>
    <w:p w14:paraId="3AD30E1D" w14:textId="77777777" w:rsidR="00B433C9" w:rsidRDefault="00B433C9" w:rsidP="00B433C9">
      <w:pPr>
        <w:spacing w:before="240" w:line="360" w:lineRule="auto"/>
        <w:jc w:val="both"/>
        <w:rPr>
          <w:rFonts w:ascii="Palatino Linotype" w:hAnsi="Palatino Linotype" w:cs="Arial"/>
          <w:sz w:val="24"/>
        </w:rPr>
      </w:pPr>
      <w:r>
        <w:rPr>
          <w:rFonts w:ascii="Palatino Linotype" w:hAnsi="Palatino Linotype" w:cs="Arial"/>
          <w:b/>
          <w:sz w:val="24"/>
        </w:rPr>
        <w:lastRenderedPageBreak/>
        <w:t>Razones o Motivos de Inconformidad</w:t>
      </w:r>
      <w:r>
        <w:rPr>
          <w:rFonts w:ascii="Palatino Linotype" w:hAnsi="Palatino Linotype" w:cs="Arial"/>
          <w:sz w:val="24"/>
        </w:rPr>
        <w:t xml:space="preserve">: </w:t>
      </w:r>
    </w:p>
    <w:p w14:paraId="4DD14BAC" w14:textId="2DB662BA" w:rsidR="00B433C9" w:rsidRPr="00712E3A" w:rsidRDefault="00B433C9" w:rsidP="00E725D5">
      <w:pPr>
        <w:pStyle w:val="Citas"/>
      </w:pPr>
      <w:r w:rsidRPr="004E4B8F">
        <w:t>“</w:t>
      </w:r>
      <w:r w:rsidR="004E4B8F" w:rsidRPr="004E4B8F">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w:t>
      </w:r>
      <w:r w:rsidR="004E4B8F" w:rsidRPr="004E4B8F">
        <w:lastRenderedPageBreak/>
        <w:t>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Pr="004E4B8F">
        <w:t>”</w:t>
      </w:r>
      <w:r w:rsidRPr="00712E3A">
        <w:t xml:space="preserve"> </w:t>
      </w:r>
      <w:r w:rsidRPr="00576D51">
        <w:rPr>
          <w:b/>
        </w:rPr>
        <w:t>[Sic]</w:t>
      </w:r>
    </w:p>
    <w:p w14:paraId="34675EE2" w14:textId="77777777" w:rsidR="003838B4" w:rsidRDefault="003838B4" w:rsidP="00B433C9">
      <w:pPr>
        <w:spacing w:line="360" w:lineRule="auto"/>
        <w:ind w:left="851" w:right="851"/>
        <w:jc w:val="both"/>
        <w:rPr>
          <w:rFonts w:ascii="Palatino Linotype" w:hAnsi="Palatino Linotype" w:cs="Arial"/>
          <w:i/>
        </w:rPr>
      </w:pPr>
    </w:p>
    <w:p w14:paraId="454F7370" w14:textId="1D66B4F9" w:rsidR="00B433C9" w:rsidRDefault="00934415" w:rsidP="00B433C9">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B433C9" w:rsidRPr="008551ED">
        <w:rPr>
          <w:rFonts w:ascii="Palatino Linotype" w:hAnsi="Palatino Linotype" w:cs="Arial"/>
          <w:b/>
          <w:sz w:val="24"/>
          <w:szCs w:val="24"/>
        </w:rPr>
        <w:t xml:space="preserve">. </w:t>
      </w:r>
      <w:r w:rsidR="00B433C9" w:rsidRPr="0087163A">
        <w:rPr>
          <w:rFonts w:ascii="Palatino Linotype" w:hAnsi="Palatino Linotype" w:cs="Arial"/>
          <w:b/>
          <w:sz w:val="28"/>
          <w:szCs w:val="28"/>
        </w:rPr>
        <w:t>Del turno del recurso de revisión.</w:t>
      </w:r>
    </w:p>
    <w:p w14:paraId="140C6E7A" w14:textId="68140B67" w:rsidR="00712E3A" w:rsidRDefault="00B433C9" w:rsidP="00712E3A">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w:t>
      </w:r>
      <w:r w:rsidR="0040673A">
        <w:rPr>
          <w:rFonts w:ascii="Palatino Linotype" w:hAnsi="Palatino Linotype" w:cs="Arial"/>
          <w:sz w:val="24"/>
          <w:szCs w:val="24"/>
        </w:rPr>
        <w:t>a</w:t>
      </w:r>
      <w:r w:rsidR="00A51F37">
        <w:rPr>
          <w:rFonts w:ascii="Palatino Linotype" w:hAnsi="Palatino Linotype" w:cs="Arial"/>
          <w:sz w:val="24"/>
          <w:szCs w:val="24"/>
        </w:rPr>
        <w:t>l</w:t>
      </w:r>
      <w:r w:rsidR="0040673A">
        <w:rPr>
          <w:rFonts w:ascii="Palatino Linotype" w:hAnsi="Palatino Linotype" w:cs="Arial"/>
          <w:sz w:val="24"/>
          <w:szCs w:val="24"/>
        </w:rPr>
        <w:t xml:space="preserve"> Comisionad</w:t>
      </w:r>
      <w:r w:rsidR="00A51F37">
        <w:rPr>
          <w:rFonts w:ascii="Palatino Linotype" w:hAnsi="Palatino Linotype" w:cs="Arial"/>
          <w:sz w:val="24"/>
          <w:szCs w:val="24"/>
        </w:rPr>
        <w:t>o</w:t>
      </w:r>
      <w:r w:rsidR="00576D51">
        <w:rPr>
          <w:rFonts w:ascii="Palatino Linotype" w:hAnsi="Palatino Linotype" w:cs="Arial"/>
          <w:sz w:val="24"/>
          <w:szCs w:val="24"/>
        </w:rPr>
        <w:t xml:space="preserve"> </w:t>
      </w:r>
      <w:r w:rsidR="00A51F37">
        <w:rPr>
          <w:rFonts w:ascii="Palatino Linotype" w:hAnsi="Palatino Linotype" w:cs="Arial"/>
          <w:b/>
          <w:sz w:val="24"/>
          <w:szCs w:val="24"/>
        </w:rPr>
        <w:t>José Martínez Vilchis</w:t>
      </w:r>
      <w:r w:rsidR="00576D51">
        <w:rPr>
          <w:rFonts w:ascii="Palatino Linotype" w:hAnsi="Palatino Linotype" w:cs="Arial"/>
          <w:b/>
          <w:sz w:val="24"/>
          <w:szCs w:val="24"/>
        </w:rPr>
        <w:t xml:space="preserve">, </w:t>
      </w:r>
      <w:r>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w:t>
      </w:r>
      <w:r w:rsidR="007E4FA1">
        <w:rPr>
          <w:rFonts w:ascii="Palatino Linotype" w:hAnsi="Palatino Linotype" w:cs="Arial"/>
          <w:sz w:val="24"/>
          <w:szCs w:val="24"/>
        </w:rPr>
        <w:t xml:space="preserve"> </w:t>
      </w:r>
      <w:r w:rsidR="004E4B8F">
        <w:rPr>
          <w:rFonts w:ascii="Palatino Linotype" w:hAnsi="Palatino Linotype" w:cs="Arial"/>
          <w:sz w:val="24"/>
          <w:szCs w:val="24"/>
        </w:rPr>
        <w:t xml:space="preserve">cuatro de marzo de los corrientes, </w:t>
      </w:r>
      <w:r w:rsidR="00712E3A">
        <w:rPr>
          <w:rFonts w:ascii="Palatino Linotype" w:hAnsi="Palatino Linotype" w:cs="Arial"/>
          <w:sz w:val="24"/>
          <w:szCs w:val="24"/>
        </w:rPr>
        <w:t>determinándose en él, un plazo de siete días para que las partes manifestaran lo que a su derecho corresponda en términos del numeral ya citado.</w:t>
      </w:r>
    </w:p>
    <w:p w14:paraId="64065478" w14:textId="77777777" w:rsidR="004E4B8F" w:rsidRDefault="004E4B8F" w:rsidP="00B433C9">
      <w:pPr>
        <w:pStyle w:val="Prrafodelista"/>
        <w:spacing w:line="360" w:lineRule="auto"/>
        <w:ind w:left="0"/>
        <w:jc w:val="both"/>
        <w:rPr>
          <w:rFonts w:ascii="Palatino Linotype" w:hAnsi="Palatino Linotype" w:cs="Arial"/>
          <w:b/>
          <w:sz w:val="28"/>
        </w:rPr>
      </w:pPr>
    </w:p>
    <w:p w14:paraId="0A5C5FA8" w14:textId="00C9EA6D" w:rsidR="00B433C9" w:rsidRDefault="00E27CDB" w:rsidP="00B433C9">
      <w:pPr>
        <w:pStyle w:val="Prrafodelista"/>
        <w:spacing w:line="360" w:lineRule="auto"/>
        <w:ind w:left="0"/>
        <w:jc w:val="both"/>
        <w:rPr>
          <w:rFonts w:ascii="Palatino Linotype" w:hAnsi="Palatino Linotype" w:cs="Arial"/>
          <w:b/>
        </w:rPr>
      </w:pPr>
      <w:r>
        <w:rPr>
          <w:rFonts w:ascii="Palatino Linotype" w:hAnsi="Palatino Linotype" w:cs="Arial"/>
          <w:b/>
          <w:sz w:val="28"/>
        </w:rPr>
        <w:lastRenderedPageBreak/>
        <w:t>SEXTO</w:t>
      </w:r>
      <w:r w:rsidR="00B433C9" w:rsidRPr="00AC0CCC">
        <w:rPr>
          <w:rFonts w:ascii="Palatino Linotype" w:hAnsi="Palatino Linotype" w:cs="Arial"/>
          <w:b/>
          <w:sz w:val="28"/>
          <w:szCs w:val="28"/>
        </w:rPr>
        <w:t xml:space="preserve">. </w:t>
      </w:r>
      <w:r w:rsidR="00B433C9" w:rsidRPr="0087163A">
        <w:rPr>
          <w:rFonts w:ascii="Palatino Linotype" w:hAnsi="Palatino Linotype" w:cs="Arial"/>
          <w:b/>
          <w:sz w:val="28"/>
          <w:szCs w:val="28"/>
        </w:rPr>
        <w:t>De la etapa de instrucción.</w:t>
      </w:r>
    </w:p>
    <w:p w14:paraId="4A740BDF" w14:textId="77777777" w:rsidR="00E27CDB" w:rsidRDefault="00E27CDB" w:rsidP="00E27CDB">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Pr>
          <w:rFonts w:ascii="Palatino Linotype" w:hAnsi="Palatino Linotype" w:cs="Arial"/>
          <w:b/>
          <w:sz w:val="24"/>
          <w:szCs w:val="24"/>
        </w:rPr>
        <w:t xml:space="preserve">El Recurrente </w:t>
      </w:r>
      <w:r>
        <w:rPr>
          <w:rFonts w:ascii="Palatino Linotype" w:hAnsi="Palatino Linotype" w:cs="Arial"/>
          <w:sz w:val="24"/>
          <w:szCs w:val="24"/>
        </w:rPr>
        <w:t xml:space="preserve">fue omiso en presentar alegatos, pruebas o manifestación alguna.  </w:t>
      </w:r>
    </w:p>
    <w:p w14:paraId="60F84BF1" w14:textId="5F5460F6" w:rsidR="00E27CDB" w:rsidRDefault="00E27CDB" w:rsidP="00E27CDB">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sidR="00BA6D24">
        <w:rPr>
          <w:rFonts w:ascii="Palatino Linotype" w:hAnsi="Palatino Linotype" w:cs="Arial"/>
          <w:b/>
          <w:sz w:val="24"/>
          <w:szCs w:val="24"/>
        </w:rPr>
        <w:t>dieciocho</w:t>
      </w:r>
      <w:r>
        <w:rPr>
          <w:rFonts w:ascii="Palatino Linotype" w:hAnsi="Palatino Linotype" w:cs="Arial"/>
          <w:b/>
          <w:sz w:val="24"/>
          <w:szCs w:val="24"/>
        </w:rPr>
        <w:t xml:space="preserve"> de marzo del presente, e</w:t>
      </w:r>
      <w:r w:rsidRPr="00C12209">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73E1053A" w14:textId="77777777" w:rsidR="00D43CF1" w:rsidRDefault="00D43CF1" w:rsidP="00E27CDB">
      <w:pPr>
        <w:spacing w:before="240" w:line="360" w:lineRule="auto"/>
        <w:rPr>
          <w:rFonts w:ascii="Palatino Linotype" w:hAnsi="Palatino Linotype" w:cs="Arial"/>
          <w:b/>
          <w:sz w:val="24"/>
        </w:rPr>
      </w:pPr>
    </w:p>
    <w:p w14:paraId="528DBAF8" w14:textId="77777777" w:rsidR="007E4FA1" w:rsidRPr="005D0901" w:rsidRDefault="007E4FA1" w:rsidP="007E4FA1">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224AAA9D" w14:textId="77777777" w:rsidR="007E4FA1" w:rsidRDefault="007E4FA1" w:rsidP="007E4FA1">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1E4BE51C" w14:textId="77777777" w:rsidR="00A51F37" w:rsidRDefault="00A51F37" w:rsidP="00A51F37">
      <w:pPr>
        <w:spacing w:before="240" w:line="360" w:lineRule="auto"/>
        <w:jc w:val="both"/>
        <w:rPr>
          <w:rFonts w:ascii="Palatino Linotype" w:eastAsia="Calibri" w:hAnsi="Palatino Linotype"/>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lastRenderedPageBreak/>
        <w:t>Reglamento Interior del Instituto de Transparencia, Acceso a la Información Pública y Protección de Datos Personales del Estado de México y Municipios.</w:t>
      </w:r>
    </w:p>
    <w:p w14:paraId="1D08593C" w14:textId="77777777" w:rsidR="007E4FA1" w:rsidRDefault="007E4FA1" w:rsidP="003A6975">
      <w:pPr>
        <w:spacing w:before="240" w:line="360" w:lineRule="auto"/>
        <w:jc w:val="both"/>
        <w:rPr>
          <w:rFonts w:ascii="Palatino Linotype" w:hAnsi="Palatino Linotype" w:cs="Arial"/>
          <w:sz w:val="24"/>
          <w:szCs w:val="24"/>
        </w:rPr>
      </w:pPr>
    </w:p>
    <w:p w14:paraId="645411A9" w14:textId="77777777" w:rsidR="006168E4" w:rsidRDefault="006168E4" w:rsidP="00694828">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08366973"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w:t>
      </w:r>
      <w:r w:rsidR="007216DB">
        <w:rPr>
          <w:rFonts w:ascii="Palatino Linotype" w:hAnsi="Palatino Linotype" w:cs="Arial"/>
        </w:rPr>
        <w:t>los</w:t>
      </w:r>
      <w:r>
        <w:rPr>
          <w:rFonts w:ascii="Palatino Linotype" w:hAnsi="Palatino Linotype" w:cs="Arial"/>
        </w:rPr>
        <w:t xml:space="preserve"> expediente</w:t>
      </w:r>
      <w:r w:rsidR="007216DB">
        <w:rPr>
          <w:rFonts w:ascii="Palatino Linotype" w:hAnsi="Palatino Linotype" w:cs="Arial"/>
        </w:rPr>
        <w:t>s</w:t>
      </w:r>
      <w:r>
        <w:rPr>
          <w:rFonts w:ascii="Palatino Linotype" w:hAnsi="Palatino Linotype" w:cs="Arial"/>
        </w:rPr>
        <w:t xml:space="preserve"> electrónico</w:t>
      </w:r>
      <w:r w:rsidR="007216DB">
        <w:rPr>
          <w:rFonts w:ascii="Palatino Linotype" w:hAnsi="Palatino Linotype" w:cs="Arial"/>
        </w:rPr>
        <w:t>s</w:t>
      </w:r>
      <w:r>
        <w:rPr>
          <w:rFonts w:ascii="Palatino Linotype" w:hAnsi="Palatino Linotype" w:cs="Arial"/>
        </w:rPr>
        <w:t xml:space="preserve">,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2A780738" w14:textId="77777777"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3995E9EF" w14:textId="77777777" w:rsidR="00CE367D" w:rsidRDefault="00CE367D" w:rsidP="00CE367D">
      <w:pPr>
        <w:spacing w:after="0" w:line="360" w:lineRule="auto"/>
        <w:jc w:val="both"/>
        <w:rPr>
          <w:rFonts w:ascii="Palatino Linotype" w:eastAsia="Times New Roman" w:hAnsi="Palatino Linotype" w:cs="Times New Roman"/>
          <w:sz w:val="24"/>
          <w:szCs w:val="24"/>
          <w:lang w:eastAsia="es-ES"/>
        </w:rPr>
      </w:pPr>
      <w:r w:rsidRPr="00161CEB">
        <w:rPr>
          <w:rFonts w:ascii="Palatino Linotype" w:hAnsi="Palatino Linotype" w:cs="Arial"/>
          <w:b/>
          <w:sz w:val="28"/>
        </w:rPr>
        <w:t>TERCERO. Cuestiones de previo y especial pronunciamiento</w:t>
      </w:r>
      <w:r>
        <w:rPr>
          <w:rFonts w:ascii="Palatino Linotype" w:hAnsi="Palatino Linotype" w:cs="Arial"/>
          <w:b/>
          <w:sz w:val="28"/>
        </w:rPr>
        <w:t xml:space="preserve">. </w:t>
      </w:r>
      <w:r w:rsidRPr="00187D70">
        <w:rPr>
          <w:rFonts w:ascii="Palatino Linotype" w:eastAsia="Times New Roman" w:hAnsi="Palatino Linotype" w:cs="Times New Roman"/>
          <w:sz w:val="24"/>
          <w:szCs w:val="24"/>
          <w:lang w:eastAsia="es-ES"/>
        </w:rPr>
        <w:t xml:space="preserve"> </w:t>
      </w:r>
    </w:p>
    <w:p w14:paraId="473C3BE2" w14:textId="77777777" w:rsidR="00CE367D" w:rsidRPr="00187D70" w:rsidRDefault="00CE367D" w:rsidP="00CE367D">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6CD22092" w14:textId="77777777" w:rsidR="00CE367D" w:rsidRPr="00187D70" w:rsidRDefault="00CE367D" w:rsidP="00CE367D">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 xml:space="preserve">“Artículo 180. </w:t>
      </w:r>
      <w:r w:rsidRPr="00187D70">
        <w:rPr>
          <w:rFonts w:ascii="Palatino Linotype" w:eastAsia="Times New Roman" w:hAnsi="Palatino Linotype" w:cs="Arial"/>
          <w:i/>
          <w:lang w:eastAsia="es-ES"/>
        </w:rPr>
        <w:t>El recurso de revisión contendrá:</w:t>
      </w:r>
    </w:p>
    <w:p w14:paraId="54386837" w14:textId="77777777" w:rsidR="00CE367D" w:rsidRPr="00187D70" w:rsidRDefault="00CE367D" w:rsidP="00CE367D">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 El sujeto obligado ante la cual se presentó la solicitud;</w:t>
      </w:r>
    </w:p>
    <w:p w14:paraId="1302E478" w14:textId="77777777" w:rsidR="00CE367D" w:rsidRPr="00187D70" w:rsidRDefault="00CE367D" w:rsidP="00CE367D">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lastRenderedPageBreak/>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710384F1" w14:textId="77777777" w:rsidR="00CE367D" w:rsidRPr="00187D70" w:rsidRDefault="00CE367D" w:rsidP="00CE367D">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2F0FF7FB" w14:textId="77777777" w:rsidR="00CE367D" w:rsidRPr="00187D70" w:rsidRDefault="00CE367D" w:rsidP="00CE367D">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12A9175A" w14:textId="77777777" w:rsidR="00CE367D" w:rsidRPr="00187D70" w:rsidRDefault="00CE367D" w:rsidP="00CE367D">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 El acto que se recurre;</w:t>
      </w:r>
    </w:p>
    <w:p w14:paraId="7BF18FE3" w14:textId="77777777" w:rsidR="00CE367D" w:rsidRPr="00187D70" w:rsidRDefault="00CE367D" w:rsidP="00CE367D">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14:paraId="7D2A0081" w14:textId="77777777" w:rsidR="00CE367D" w:rsidRPr="00187D70" w:rsidRDefault="00CE367D" w:rsidP="00CE367D">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4F625D9B" w14:textId="77777777" w:rsidR="00CE367D" w:rsidRPr="00187D70" w:rsidRDefault="00CE367D" w:rsidP="00CE367D">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VIII. Firma del recurrente, en su caso, cuando se presente por escrito, requisito sin el cual se dará trámite al recurso.</w:t>
      </w:r>
    </w:p>
    <w:p w14:paraId="0BADF02F" w14:textId="77777777" w:rsidR="00CE367D" w:rsidRPr="00187D70" w:rsidRDefault="00CE367D" w:rsidP="00CE367D">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14:paraId="2AE3EBA1" w14:textId="77777777" w:rsidR="00CE367D" w:rsidRPr="00187D70" w:rsidRDefault="00CE367D" w:rsidP="00CE367D">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En ningún caso será necesario que el particular ratifique el recurso de revisión interpuesto.</w:t>
      </w:r>
    </w:p>
    <w:p w14:paraId="04D34DF1" w14:textId="77777777" w:rsidR="00CE367D" w:rsidRPr="009B74C2" w:rsidRDefault="00CE367D" w:rsidP="00CE367D">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3961D0D9" w14:textId="77777777" w:rsidR="00CE367D" w:rsidRPr="00187D70" w:rsidRDefault="00CE367D" w:rsidP="00CE367D">
      <w:pPr>
        <w:spacing w:after="0" w:line="360" w:lineRule="auto"/>
        <w:jc w:val="both"/>
        <w:rPr>
          <w:rFonts w:ascii="Palatino Linotype" w:eastAsia="Times New Roman" w:hAnsi="Palatino Linotype" w:cs="Arial"/>
          <w:b/>
          <w:i/>
          <w:sz w:val="24"/>
          <w:szCs w:val="24"/>
          <w:lang w:eastAsia="es-ES"/>
        </w:rPr>
      </w:pPr>
    </w:p>
    <w:p w14:paraId="7895D471" w14:textId="77777777" w:rsidR="00CE367D" w:rsidRPr="00187D70" w:rsidRDefault="00CE367D" w:rsidP="00CE367D">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Segoe UI"/>
          <w:sz w:val="24"/>
          <w:szCs w:val="24"/>
          <w:lang w:val="es-ES" w:eastAsia="es-ES"/>
        </w:rPr>
        <w:lastRenderedPageBreak/>
        <w:t xml:space="preserve">Cabe señalar que </w:t>
      </w:r>
      <w:r w:rsidRPr="009B74C2">
        <w:rPr>
          <w:rFonts w:ascii="Palatino Linotype" w:eastAsia="Calibri" w:hAnsi="Palatino Linotype" w:cs="Segoe UI"/>
          <w:b/>
          <w:sz w:val="24"/>
          <w:szCs w:val="24"/>
          <w:lang w:val="es-ES" w:eastAsia="es-ES"/>
        </w:rPr>
        <w:t>El Recurrente</w:t>
      </w:r>
      <w:r w:rsidRPr="00187D70">
        <w:rPr>
          <w:rFonts w:ascii="Palatino Linotype" w:eastAsia="Calibri" w:hAnsi="Palatino Linotype" w:cs="Segoe UI"/>
          <w:sz w:val="24"/>
          <w:szCs w:val="24"/>
          <w:lang w:val="es-ES" w:eastAsia="es-ES"/>
        </w:rPr>
        <w:t xml:space="preserve"> </w:t>
      </w:r>
      <w:r>
        <w:rPr>
          <w:rFonts w:ascii="Palatino Linotype" w:eastAsia="Calibri" w:hAnsi="Palatino Linotype" w:cs="Segoe UI"/>
          <w:sz w:val="24"/>
          <w:szCs w:val="24"/>
          <w:lang w:val="es-ES" w:eastAsia="es-ES"/>
        </w:rPr>
        <w:t>ejerció de manera anónima su derecho de acceso a la información pública</w:t>
      </w:r>
      <w:r>
        <w:rPr>
          <w:rFonts w:ascii="Palatino Linotype" w:eastAsia="Calibri" w:hAnsi="Palatino Linotype" w:cs="Times New Roman"/>
          <w:sz w:val="24"/>
          <w:szCs w:val="24"/>
          <w:lang w:val="es-ES" w:eastAsia="es-ES"/>
        </w:rPr>
        <w:t>,</w:t>
      </w:r>
      <w:r w:rsidRPr="00187D70">
        <w:rPr>
          <w:rFonts w:ascii="Palatino Linotype" w:eastAsia="Calibri" w:hAnsi="Palatino Linotype" w:cs="Times New Roman"/>
          <w:sz w:val="24"/>
          <w:szCs w:val="24"/>
          <w:lang w:val="es-ES" w:eastAsia="es-ES"/>
        </w:rPr>
        <w:t xml:space="preserve"> </w:t>
      </w:r>
      <w:r>
        <w:rPr>
          <w:rFonts w:ascii="Palatino Linotype" w:eastAsia="Calibri" w:hAnsi="Palatino Linotype" w:cs="Times New Roman"/>
          <w:sz w:val="24"/>
          <w:szCs w:val="24"/>
          <w:lang w:val="es-ES" w:eastAsia="es-ES"/>
        </w:rPr>
        <w:t xml:space="preserve">sin embargo, </w:t>
      </w:r>
      <w:r w:rsidRPr="00187D70">
        <w:rPr>
          <w:rFonts w:ascii="Palatino Linotype" w:eastAsia="Calibri" w:hAnsi="Palatino Linotype" w:cs="Times New Roman"/>
          <w:sz w:val="24"/>
          <w:szCs w:val="24"/>
          <w:lang w:val="es-ES" w:eastAsia="es-ES"/>
        </w:rPr>
        <w:t xml:space="preserve">no es motivo para desechar las </w:t>
      </w:r>
      <w:r w:rsidRPr="00187D70">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2703FB6C" w14:textId="77777777" w:rsidR="00CE367D" w:rsidRDefault="00CE367D" w:rsidP="00CE367D">
      <w:pPr>
        <w:spacing w:before="240" w:line="360" w:lineRule="auto"/>
        <w:ind w:left="851" w:right="851"/>
        <w:jc w:val="both"/>
        <w:rPr>
          <w:rFonts w:ascii="Palatino Linotype" w:eastAsia="Calibri" w:hAnsi="Palatino Linotype" w:cs="Arial"/>
          <w:b/>
          <w:i/>
          <w:lang w:val="es-ES" w:eastAsia="es-ES"/>
        </w:rPr>
      </w:pPr>
      <w:r w:rsidRPr="00187D70">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r>
        <w:rPr>
          <w:rFonts w:ascii="Palatino Linotype" w:eastAsia="Calibri" w:hAnsi="Palatino Linotype" w:cs="Arial"/>
          <w:i/>
          <w:lang w:val="es-ES" w:eastAsia="es-ES"/>
        </w:rPr>
        <w:t xml:space="preserve"> </w:t>
      </w:r>
      <w:r>
        <w:rPr>
          <w:rFonts w:ascii="Palatino Linotype" w:eastAsia="Calibri" w:hAnsi="Palatino Linotype" w:cs="Arial"/>
          <w:b/>
          <w:i/>
          <w:lang w:val="es-ES" w:eastAsia="es-ES"/>
        </w:rPr>
        <w:t>[Sic]</w:t>
      </w:r>
    </w:p>
    <w:p w14:paraId="5ED12830" w14:textId="77777777" w:rsidR="00CE367D" w:rsidRPr="009B74C2" w:rsidRDefault="00CE367D" w:rsidP="00CE367D">
      <w:pPr>
        <w:spacing w:before="240" w:line="360" w:lineRule="auto"/>
        <w:ind w:left="851" w:right="851"/>
        <w:jc w:val="both"/>
        <w:rPr>
          <w:rFonts w:ascii="Palatino Linotype" w:eastAsia="Calibri" w:hAnsi="Palatino Linotype" w:cs="Arial"/>
          <w:b/>
          <w:i/>
          <w:lang w:val="es-ES" w:eastAsia="es-ES"/>
        </w:rPr>
      </w:pPr>
    </w:p>
    <w:p w14:paraId="18FF9DFE" w14:textId="77777777" w:rsidR="00CE367D" w:rsidRDefault="00CE367D" w:rsidP="00CE367D">
      <w:pPr>
        <w:spacing w:after="0" w:line="360" w:lineRule="auto"/>
        <w:jc w:val="both"/>
        <w:rPr>
          <w:rFonts w:ascii="Palatino Linotype" w:eastAsia="Calibri" w:hAnsi="Palatino Linotype" w:cs="Times New Roman"/>
          <w:sz w:val="24"/>
          <w:szCs w:val="24"/>
          <w:lang w:val="es-ES" w:eastAsia="es-ES"/>
        </w:rPr>
      </w:pPr>
      <w:r w:rsidRPr="00187D70">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87D70">
        <w:rPr>
          <w:rFonts w:ascii="Palatino Linotype" w:eastAsia="Calibri"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eastAsia="Calibri" w:hAnsi="Palatino Linotype" w:cs="Times New Roman"/>
          <w:sz w:val="24"/>
          <w:szCs w:val="24"/>
          <w:lang w:val="es-ES" w:eastAsia="es-ES"/>
        </w:rPr>
        <w:t>, de la Constitución Política del Estado Libre y Soberano de México, se establece lo siguiente:</w:t>
      </w:r>
    </w:p>
    <w:p w14:paraId="215CE9F9" w14:textId="77777777" w:rsidR="00CE367D" w:rsidRPr="00187D70" w:rsidRDefault="00CE367D" w:rsidP="00CE367D">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 los Estados Unidos Mexicanos</w:t>
      </w:r>
    </w:p>
    <w:p w14:paraId="0488C0FD" w14:textId="77777777" w:rsidR="00CE367D" w:rsidRPr="00187D70" w:rsidRDefault="00CE367D" w:rsidP="00CE367D">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b/>
          <w:i/>
          <w:lang w:val="es-ES" w:eastAsia="es-ES"/>
        </w:rPr>
        <w:t>“</w:t>
      </w:r>
      <w:r w:rsidRPr="00187D70">
        <w:rPr>
          <w:rFonts w:ascii="Palatino Linotype" w:eastAsia="Times New Roman" w:hAnsi="Palatino Linotype" w:cs="Times New Roman"/>
          <w:b/>
          <w:i/>
          <w:lang w:val="es-ES" w:eastAsia="es-ES"/>
        </w:rPr>
        <w:t>Artículo 6</w:t>
      </w:r>
      <w:r w:rsidRPr="00187D70">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D6060FC" w14:textId="77777777" w:rsidR="00CE367D" w:rsidRPr="00187D70" w:rsidRDefault="00CE367D" w:rsidP="00CE367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45756A6E" w14:textId="77777777" w:rsidR="00CE367D" w:rsidRPr="00187D70" w:rsidRDefault="00CE367D" w:rsidP="00CE367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4480D15B" w14:textId="77777777" w:rsidR="00CE367D" w:rsidRPr="00187D70" w:rsidRDefault="00CE367D" w:rsidP="00CE367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A. Para el ejercicio del derecho de acceso a la información, la Federación, los Estados y el Distrito Federal, en el ámbito de sus respectivas competencias, se regirán por los siguientes principios y bases:</w:t>
      </w:r>
    </w:p>
    <w:p w14:paraId="1CEC7045" w14:textId="77777777" w:rsidR="00CE367D" w:rsidRPr="00187D70" w:rsidRDefault="00CE367D" w:rsidP="00CE367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359BC33C" w14:textId="77777777" w:rsidR="00CE367D" w:rsidRPr="00187D70" w:rsidRDefault="00CE367D" w:rsidP="00CE367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339DA92B" w14:textId="77777777" w:rsidR="00CE367D" w:rsidRDefault="00CE367D" w:rsidP="00CE367D">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 xml:space="preserve">e establece esta Constitución.” </w:t>
      </w:r>
      <w:r>
        <w:rPr>
          <w:rFonts w:ascii="Palatino Linotype" w:eastAsia="Times New Roman" w:hAnsi="Palatino Linotype" w:cs="Times New Roman"/>
          <w:b/>
          <w:i/>
          <w:lang w:val="es-ES" w:eastAsia="es-ES"/>
        </w:rPr>
        <w:t>[Sic]</w:t>
      </w:r>
    </w:p>
    <w:p w14:paraId="426F9E54" w14:textId="77777777" w:rsidR="00CE367D" w:rsidRPr="00E71AB2" w:rsidRDefault="00CE367D" w:rsidP="00CE367D">
      <w:pPr>
        <w:spacing w:before="240" w:line="360" w:lineRule="auto"/>
        <w:ind w:left="851" w:right="851"/>
        <w:jc w:val="both"/>
        <w:rPr>
          <w:rFonts w:ascii="Palatino Linotype" w:eastAsia="Times New Roman" w:hAnsi="Palatino Linotype" w:cs="Times New Roman"/>
          <w:b/>
          <w:i/>
          <w:lang w:val="es-ES" w:eastAsia="es-ES"/>
        </w:rPr>
      </w:pPr>
    </w:p>
    <w:p w14:paraId="4F19CFD6" w14:textId="77777777" w:rsidR="00CE367D" w:rsidRPr="00187D70" w:rsidRDefault="00CE367D" w:rsidP="00CE367D">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del Estado Libre y Soberano de México</w:t>
      </w:r>
    </w:p>
    <w:p w14:paraId="2C471DFC" w14:textId="77777777" w:rsidR="00CE367D" w:rsidRPr="00187D70" w:rsidRDefault="00CE367D" w:rsidP="00CE367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F560CD6" w14:textId="77777777" w:rsidR="00CE367D" w:rsidRPr="00187D70" w:rsidRDefault="00CE367D" w:rsidP="00CE367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633741BC" w14:textId="77777777" w:rsidR="00CE367D" w:rsidRPr="00187D70" w:rsidRDefault="00CE367D" w:rsidP="00CE367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Toda persona en el Estado de México, tiene derecho al libre acceso a la información plural y oportuna, así como a buscar recibir y difundir información e ideas de toda índole por cualquier medio de expresión.</w:t>
      </w:r>
    </w:p>
    <w:p w14:paraId="59E1BAE3" w14:textId="77777777" w:rsidR="00CE367D" w:rsidRPr="00187D70" w:rsidRDefault="00CE367D" w:rsidP="00CE367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43CB7E64" w14:textId="77777777" w:rsidR="00CE367D" w:rsidRPr="00187D70" w:rsidRDefault="00CE367D" w:rsidP="00CE367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70BC99B1" w14:textId="77777777" w:rsidR="00CE367D" w:rsidRPr="00187D70" w:rsidRDefault="00CE367D" w:rsidP="00CE367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0E611390" w14:textId="77777777" w:rsidR="00CE367D" w:rsidRPr="00187D70" w:rsidRDefault="00CE367D" w:rsidP="00CE367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3D384352" w14:textId="77777777" w:rsidR="00CE367D" w:rsidRPr="00187D70" w:rsidRDefault="00CE367D" w:rsidP="00CE367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327B699F" w14:textId="77777777" w:rsidR="00CE367D" w:rsidRPr="00187D70" w:rsidRDefault="00CE367D" w:rsidP="00CE367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438FC184" w14:textId="77777777" w:rsidR="00CE367D" w:rsidRPr="00187D70" w:rsidRDefault="00CE367D" w:rsidP="00CE367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7CFFCD1A" w14:textId="77777777" w:rsidR="00CE367D" w:rsidRPr="009B74C2" w:rsidRDefault="00CE367D" w:rsidP="00CE367D">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 xml:space="preserve">VIII. El Estado contará con un organismo autónomo, especializado, imparcial, colegiado, con personalidad jurídica y patrimonio propio, con plena autonomía </w:t>
      </w:r>
      <w:r w:rsidRPr="00187D70">
        <w:rPr>
          <w:rFonts w:ascii="Palatino Linotype" w:eastAsia="Times New Roman" w:hAnsi="Palatino Linotype" w:cs="Times New Roman"/>
          <w:i/>
          <w:lang w:val="es-ES" w:eastAsia="es-ES"/>
        </w:rPr>
        <w:lastRenderedPageBreak/>
        <w:t>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7C6C4AB7" w14:textId="77777777" w:rsidR="00CE367D" w:rsidRDefault="00CE367D" w:rsidP="00CE367D">
      <w:pPr>
        <w:spacing w:after="0" w:line="360" w:lineRule="auto"/>
        <w:jc w:val="both"/>
        <w:rPr>
          <w:rFonts w:ascii="Palatino Linotype" w:eastAsia="Times New Roman" w:hAnsi="Palatino Linotype" w:cs="Times New Roman"/>
          <w:sz w:val="24"/>
          <w:szCs w:val="24"/>
          <w:lang w:val="es-ES" w:eastAsia="es-ES"/>
        </w:rPr>
      </w:pPr>
    </w:p>
    <w:p w14:paraId="617B3A73" w14:textId="77777777" w:rsidR="00CE367D" w:rsidRPr="00187D70" w:rsidRDefault="00CE367D" w:rsidP="00CE367D">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4F7E443D" w14:textId="77777777" w:rsidR="00CE367D" w:rsidRPr="00187D70" w:rsidRDefault="00CE367D" w:rsidP="00CE367D">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w:t>
      </w:r>
      <w:r w:rsidRPr="00187D70">
        <w:rPr>
          <w:rFonts w:ascii="Palatino Linotype" w:eastAsia="Calibri" w:hAnsi="Palatino Linotype" w:cs="Times New Roman"/>
          <w:b/>
          <w:i/>
          <w:lang w:val="es-ES" w:eastAsia="es-ES"/>
        </w:rPr>
        <w:t>Artículo 1o</w:t>
      </w:r>
      <w:r w:rsidRPr="00187D70">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A0CB8AB" w14:textId="77777777" w:rsidR="00CE367D" w:rsidRPr="00187D70" w:rsidRDefault="00CE367D" w:rsidP="00CE367D">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1515502A" w14:textId="77777777" w:rsidR="00CE367D" w:rsidRDefault="00CE367D" w:rsidP="00CE367D">
      <w:pPr>
        <w:spacing w:before="240" w:line="360" w:lineRule="auto"/>
        <w:ind w:left="851" w:right="851"/>
        <w:jc w:val="both"/>
        <w:rPr>
          <w:rFonts w:ascii="Palatino Linotype" w:eastAsia="Calibri" w:hAnsi="Palatino Linotype" w:cs="Times New Roman"/>
          <w:b/>
          <w:i/>
          <w:lang w:val="es-ES" w:eastAsia="es-ES"/>
        </w:rPr>
      </w:pPr>
      <w:r w:rsidRPr="00187D70">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eastAsia="Calibri" w:hAnsi="Palatino Linotype" w:cs="Times New Roman"/>
          <w:i/>
          <w:lang w:val="es-ES" w:eastAsia="es-ES"/>
        </w:rPr>
        <w:t xml:space="preserve"> </w:t>
      </w:r>
      <w:r>
        <w:rPr>
          <w:rFonts w:ascii="Palatino Linotype" w:eastAsia="Calibri" w:hAnsi="Palatino Linotype" w:cs="Times New Roman"/>
          <w:b/>
          <w:i/>
          <w:lang w:val="es-ES" w:eastAsia="es-ES"/>
        </w:rPr>
        <w:t>[Sic]</w:t>
      </w:r>
    </w:p>
    <w:p w14:paraId="511BFB76" w14:textId="77777777" w:rsidR="00966BF8" w:rsidRDefault="00966BF8" w:rsidP="00CE367D">
      <w:pPr>
        <w:spacing w:after="0" w:line="360" w:lineRule="auto"/>
        <w:jc w:val="both"/>
        <w:rPr>
          <w:rFonts w:ascii="Palatino Linotype" w:eastAsia="Times New Roman" w:hAnsi="Palatino Linotype" w:cs="Times New Roman"/>
          <w:sz w:val="24"/>
          <w:szCs w:val="24"/>
          <w:lang w:val="es-ES" w:eastAsia="es-ES"/>
        </w:rPr>
      </w:pPr>
    </w:p>
    <w:p w14:paraId="6DB11F24" w14:textId="77777777" w:rsidR="00CE367D" w:rsidRDefault="00CE367D" w:rsidP="00CE367D">
      <w:pPr>
        <w:spacing w:after="0" w:line="360" w:lineRule="auto"/>
        <w:jc w:val="both"/>
        <w:rPr>
          <w:rFonts w:ascii="Palatino Linotype" w:hAnsi="Palatino Linotype"/>
        </w:rPr>
      </w:pPr>
      <w:r w:rsidRPr="00187D70">
        <w:rPr>
          <w:rFonts w:ascii="Palatino Linotype" w:eastAsia="Times New Roman" w:hAnsi="Palatino Linotype" w:cs="Times New Roman"/>
          <w:sz w:val="24"/>
          <w:szCs w:val="24"/>
          <w:lang w:val="es-ES" w:eastAsia="es-ES"/>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B74C2">
        <w:rPr>
          <w:rFonts w:ascii="Palatino Linotype" w:eastAsia="Times New Roman" w:hAnsi="Palatino Linotype" w:cs="Times New Roman"/>
          <w:b/>
          <w:sz w:val="24"/>
          <w:szCs w:val="24"/>
          <w:u w:val="single"/>
          <w:lang w:val="es-ES" w:eastAsia="es-ES"/>
        </w:rPr>
        <w:t>incluso, la solicitud de acceso a la información pueda ser anónima</w:t>
      </w:r>
      <w:r w:rsidRPr="00187D70">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w:t>
      </w:r>
      <w:r>
        <w:rPr>
          <w:rFonts w:ascii="Palatino Linotype" w:eastAsia="Times New Roman" w:hAnsi="Palatino Linotype" w:cs="Times New Roman"/>
          <w:sz w:val="24"/>
          <w:szCs w:val="24"/>
          <w:lang w:val="es-ES" w:eastAsia="es-ES"/>
        </w:rPr>
        <w:t xml:space="preserve"> </w:t>
      </w:r>
      <w:r w:rsidRPr="009A0C69">
        <w:rPr>
          <w:rFonts w:ascii="Palatino Linotype" w:eastAsia="Calibri" w:hAnsi="Palatino Linotype" w:cs="Arial"/>
          <w:sz w:val="24"/>
          <w:szCs w:val="24"/>
          <w:lang w:val="es-ES"/>
        </w:rPr>
        <w:t>En conclusión, se cubrieron los requisitos de procedencia y procedibilidad y conforme a las constancias que obran en el expediente.</w:t>
      </w:r>
    </w:p>
    <w:p w14:paraId="36A4BCC8" w14:textId="77777777" w:rsidR="00F5627B" w:rsidRDefault="00F5627B" w:rsidP="008F5D20">
      <w:pPr>
        <w:pStyle w:val="Prrafodelista"/>
        <w:autoSpaceDE w:val="0"/>
        <w:autoSpaceDN w:val="0"/>
        <w:adjustRightInd w:val="0"/>
        <w:spacing w:line="360" w:lineRule="auto"/>
        <w:ind w:left="0"/>
        <w:jc w:val="both"/>
        <w:rPr>
          <w:rFonts w:ascii="Palatino Linotype" w:hAnsi="Palatino Linotype" w:cs="Arial"/>
        </w:rPr>
      </w:pPr>
    </w:p>
    <w:p w14:paraId="2FF12C52" w14:textId="77777777" w:rsidR="008F5D20" w:rsidRDefault="008F5D20" w:rsidP="008F5D20">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523E1224" w14:textId="77777777" w:rsidR="008F5D20" w:rsidRDefault="008F5D20" w:rsidP="008F5D2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324ACC71" w14:textId="77777777" w:rsidR="008F5D20" w:rsidRPr="002869E1" w:rsidRDefault="008F5D20" w:rsidP="008F5D20">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A91CAF6"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lastRenderedPageBreak/>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6243D3F"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74E79B8"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8A06DE6"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5DA4D350"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74B9E33"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B00C0DA" w14:textId="77777777" w:rsidR="008F5D20" w:rsidRPr="006010FE" w:rsidRDefault="008F5D20" w:rsidP="008F5D2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lastRenderedPageBreak/>
        <w:t xml:space="preserve">Artículo 24. </w:t>
      </w:r>
    </w:p>
    <w:p w14:paraId="76F3391E"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BE33080"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5C8A167"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7CE4AC7A"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BB9D022" w14:textId="77777777" w:rsidR="008F5D20" w:rsidRDefault="008F5D20" w:rsidP="008F5D2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5272A675" w14:textId="77777777" w:rsidR="008F5D20" w:rsidRDefault="008F5D20" w:rsidP="008F5D20">
      <w:pPr>
        <w:spacing w:before="240" w:line="360" w:lineRule="auto"/>
        <w:ind w:left="851" w:right="851"/>
        <w:jc w:val="both"/>
        <w:rPr>
          <w:rFonts w:ascii="Palatino Linotype" w:eastAsia="Times New Roman" w:hAnsi="Palatino Linotype" w:cs="Times New Roman"/>
          <w:b/>
          <w:i/>
          <w:lang w:eastAsia="es-ES"/>
        </w:rPr>
      </w:pPr>
    </w:p>
    <w:p w14:paraId="1368A4F5" w14:textId="77777777" w:rsidR="008F5D20" w:rsidRPr="006010FE" w:rsidRDefault="008F5D20" w:rsidP="008F5D20">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308D054D" w14:textId="77777777" w:rsidR="008F5D20" w:rsidRDefault="008F5D20" w:rsidP="008F5D20">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23A7315E" w14:textId="77777777" w:rsidR="00007DA3" w:rsidRDefault="00D870AC" w:rsidP="00D870AC">
      <w:pPr>
        <w:spacing w:before="240" w:line="360" w:lineRule="auto"/>
        <w:jc w:val="both"/>
        <w:rPr>
          <w:rFonts w:ascii="Palatino Linotype" w:hAnsi="Palatino Linotype"/>
          <w:sz w:val="24"/>
          <w:szCs w:val="24"/>
        </w:rPr>
      </w:pPr>
      <w:r w:rsidRPr="00A279CF">
        <w:rPr>
          <w:rFonts w:ascii="Palatino Linotype" w:hAnsi="Palatino Linotype"/>
          <w:sz w:val="24"/>
          <w:szCs w:val="24"/>
        </w:rPr>
        <w:lastRenderedPageBreak/>
        <w:t xml:space="preserve">Una vez sentado lo anterior, en una aproximación inicial, es procedente mencionar que mediante la solicitud de información </w:t>
      </w:r>
      <w:r>
        <w:rPr>
          <w:rFonts w:ascii="Palatino Linotype" w:hAnsi="Palatino Linotype"/>
          <w:sz w:val="24"/>
          <w:szCs w:val="24"/>
        </w:rPr>
        <w:t>fue</w:t>
      </w:r>
      <w:r w:rsidR="00F72A12">
        <w:rPr>
          <w:rFonts w:ascii="Palatino Linotype" w:hAnsi="Palatino Linotype"/>
          <w:sz w:val="24"/>
          <w:szCs w:val="24"/>
        </w:rPr>
        <w:t xml:space="preserve">ron formulados </w:t>
      </w:r>
      <w:r w:rsidR="00BA6D24">
        <w:rPr>
          <w:rFonts w:ascii="Palatino Linotype" w:hAnsi="Palatino Linotype"/>
          <w:b/>
          <w:sz w:val="24"/>
          <w:szCs w:val="24"/>
        </w:rPr>
        <w:t>3 –tres</w:t>
      </w:r>
      <w:r w:rsidR="00F72A12">
        <w:rPr>
          <w:rFonts w:ascii="Palatino Linotype" w:hAnsi="Palatino Linotype"/>
          <w:b/>
          <w:sz w:val="24"/>
          <w:szCs w:val="24"/>
        </w:rPr>
        <w:t xml:space="preserve">- </w:t>
      </w:r>
      <w:r w:rsidR="00F72A12">
        <w:rPr>
          <w:rFonts w:ascii="Palatino Linotype" w:hAnsi="Palatino Linotype"/>
          <w:sz w:val="24"/>
          <w:szCs w:val="24"/>
        </w:rPr>
        <w:t xml:space="preserve">requerimientos respecto de los cuales </w:t>
      </w:r>
      <w:r w:rsidR="00BA6D24">
        <w:rPr>
          <w:rFonts w:ascii="Palatino Linotype" w:hAnsi="Palatino Linotype"/>
          <w:sz w:val="24"/>
          <w:szCs w:val="24"/>
        </w:rPr>
        <w:t xml:space="preserve">fue delimitado como elemento temporal </w:t>
      </w:r>
      <w:r w:rsidR="00BA6D24">
        <w:rPr>
          <w:rFonts w:ascii="Palatino Linotype" w:hAnsi="Palatino Linotype"/>
          <w:i/>
          <w:sz w:val="24"/>
          <w:szCs w:val="24"/>
        </w:rPr>
        <w:t>“del 1 de enero de 2022 al 10 de enero de 2022</w:t>
      </w:r>
      <w:r w:rsidR="00BA6D24">
        <w:rPr>
          <w:rFonts w:ascii="Palatino Linotype" w:hAnsi="Palatino Linotype"/>
          <w:sz w:val="24"/>
          <w:szCs w:val="24"/>
        </w:rPr>
        <w:t xml:space="preserve">”, no obstante lo anterior, </w:t>
      </w:r>
      <w:r w:rsidR="00235586">
        <w:rPr>
          <w:rFonts w:ascii="Palatino Linotype" w:hAnsi="Palatino Linotype"/>
          <w:sz w:val="24"/>
          <w:szCs w:val="24"/>
        </w:rPr>
        <w:t xml:space="preserve">con relación a los dos primeros requerimientos se fija la solicitud de información al diez de enero de dos mil veintidós, al tratarse de la ulterior información disponible a la fecha en que se ejerció el derecho de acceso a la información. </w:t>
      </w:r>
    </w:p>
    <w:p w14:paraId="203DCC2B" w14:textId="6D2AA723" w:rsidR="00BA6D24" w:rsidRPr="00235586" w:rsidRDefault="00235586" w:rsidP="00D870AC">
      <w:pPr>
        <w:spacing w:before="240" w:line="360" w:lineRule="auto"/>
        <w:jc w:val="both"/>
        <w:rPr>
          <w:rFonts w:ascii="Palatino Linotype" w:hAnsi="Palatino Linotype"/>
          <w:sz w:val="24"/>
          <w:szCs w:val="24"/>
        </w:rPr>
      </w:pPr>
      <w:r>
        <w:rPr>
          <w:rFonts w:ascii="Palatino Linotype" w:hAnsi="Palatino Linotype"/>
          <w:sz w:val="24"/>
          <w:szCs w:val="24"/>
        </w:rPr>
        <w:t xml:space="preserve">En contraste, </w:t>
      </w:r>
      <w:r w:rsidR="00BA6D24">
        <w:rPr>
          <w:rFonts w:ascii="Palatino Linotype" w:hAnsi="Palatino Linotype"/>
          <w:sz w:val="24"/>
          <w:szCs w:val="24"/>
        </w:rPr>
        <w:t xml:space="preserve">mediante el tercer requerimiento fueron solicitados recibos de nómina, es decir, un soporte documental generado de forma quincenal </w:t>
      </w:r>
      <w:r w:rsidR="00BA6D24">
        <w:rPr>
          <w:rFonts w:ascii="Palatino Linotype" w:hAnsi="Palatino Linotype"/>
          <w:b/>
          <w:sz w:val="24"/>
          <w:szCs w:val="24"/>
        </w:rPr>
        <w:t>–uno al quince o dieciséis</w:t>
      </w:r>
      <w:r>
        <w:rPr>
          <w:rFonts w:ascii="Palatino Linotype" w:hAnsi="Palatino Linotype"/>
          <w:b/>
          <w:sz w:val="24"/>
          <w:szCs w:val="24"/>
        </w:rPr>
        <w:t xml:space="preserve"> al treinta / treinta y uno-, </w:t>
      </w:r>
      <w:r>
        <w:rPr>
          <w:rFonts w:ascii="Palatino Linotype" w:hAnsi="Palatino Linotype"/>
          <w:sz w:val="24"/>
          <w:szCs w:val="24"/>
        </w:rPr>
        <w:t xml:space="preserve">delimitándose </w:t>
      </w:r>
      <w:r w:rsidR="00007DA3">
        <w:rPr>
          <w:rFonts w:ascii="Palatino Linotype" w:hAnsi="Palatino Linotype"/>
          <w:sz w:val="24"/>
          <w:szCs w:val="24"/>
        </w:rPr>
        <w:t>en el caso en particular d</w:t>
      </w:r>
      <w:r>
        <w:rPr>
          <w:rFonts w:ascii="Palatino Linotype" w:hAnsi="Palatino Linotype"/>
          <w:sz w:val="24"/>
          <w:szCs w:val="24"/>
        </w:rPr>
        <w:t xml:space="preserve">el uno al quince de enero de dos mil veintidós. </w:t>
      </w:r>
    </w:p>
    <w:p w14:paraId="08D8BC14" w14:textId="29293FBE" w:rsidR="000D7A3D" w:rsidRPr="0051062B" w:rsidRDefault="00BA6D24" w:rsidP="000D7A3D">
      <w:pPr>
        <w:autoSpaceDE w:val="0"/>
        <w:autoSpaceDN w:val="0"/>
        <w:adjustRightInd w:val="0"/>
        <w:spacing w:before="240" w:line="360" w:lineRule="auto"/>
        <w:jc w:val="both"/>
        <w:rPr>
          <w:rFonts w:ascii="Palatino Linotype" w:hAnsi="Palatino Linotype"/>
          <w:sz w:val="24"/>
          <w:szCs w:val="24"/>
        </w:rPr>
      </w:pPr>
      <w:r>
        <w:rPr>
          <w:rFonts w:ascii="Palatino Linotype" w:hAnsi="Palatino Linotype"/>
          <w:sz w:val="24"/>
          <w:szCs w:val="24"/>
        </w:rPr>
        <w:t>D</w:t>
      </w:r>
      <w:r w:rsidR="000D7A3D">
        <w:rPr>
          <w:rFonts w:ascii="Palatino Linotype" w:hAnsi="Palatino Linotype"/>
          <w:sz w:val="24"/>
          <w:szCs w:val="24"/>
        </w:rPr>
        <w:t xml:space="preserve">icha precisión, </w:t>
      </w:r>
      <w:r w:rsidR="000D7A3D" w:rsidRPr="0051062B">
        <w:rPr>
          <w:rFonts w:ascii="Palatino Linotype" w:hAnsi="Palatino Linotype"/>
          <w:sz w:val="24"/>
          <w:szCs w:val="24"/>
        </w:rPr>
        <w:t xml:space="preserve">con fundamento en los artículos 13 y 181 cuarto párrafo de la Ley en materia, los cuales a la letra rezan: </w:t>
      </w:r>
    </w:p>
    <w:p w14:paraId="7DB401E3" w14:textId="77777777" w:rsidR="000D7A3D" w:rsidRPr="0051062B" w:rsidRDefault="000D7A3D" w:rsidP="000D7A3D">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7DB94B43" w14:textId="77777777" w:rsidR="000D7A3D" w:rsidRPr="0051062B" w:rsidRDefault="000D7A3D" w:rsidP="000D7A3D">
      <w:pPr>
        <w:pStyle w:val="Citas"/>
        <w:rPr>
          <w:b/>
        </w:rPr>
      </w:pPr>
      <w:r w:rsidRPr="0051062B">
        <w:rPr>
          <w:b/>
        </w:rPr>
        <w:t xml:space="preserve">Artículo 181. … </w:t>
      </w:r>
    </w:p>
    <w:p w14:paraId="48893576" w14:textId="77777777" w:rsidR="000D7A3D" w:rsidRDefault="000D7A3D" w:rsidP="000D7A3D">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4CE4223A" w14:textId="77777777" w:rsidR="003A3095" w:rsidRDefault="003A3095" w:rsidP="000D7A3D">
      <w:pPr>
        <w:spacing w:before="240" w:line="360" w:lineRule="auto"/>
        <w:jc w:val="both"/>
        <w:rPr>
          <w:rFonts w:ascii="Palatino Linotype" w:hAnsi="Palatino Linotype"/>
          <w:sz w:val="24"/>
          <w:szCs w:val="24"/>
        </w:rPr>
      </w:pPr>
    </w:p>
    <w:p w14:paraId="601FE61A" w14:textId="1AF36C13" w:rsidR="007E4FA1" w:rsidRPr="00A33EF8" w:rsidRDefault="000D7A3D" w:rsidP="000D7A3D">
      <w:pPr>
        <w:spacing w:before="240" w:line="360" w:lineRule="auto"/>
        <w:jc w:val="both"/>
        <w:rPr>
          <w:rFonts w:ascii="Palatino Linotype" w:hAnsi="Palatino Linotype"/>
          <w:sz w:val="24"/>
          <w:szCs w:val="24"/>
        </w:rPr>
      </w:pPr>
      <w:r w:rsidRPr="00A33EF8">
        <w:rPr>
          <w:rFonts w:ascii="Palatino Linotype" w:hAnsi="Palatino Linotype"/>
          <w:sz w:val="24"/>
          <w:szCs w:val="24"/>
        </w:rPr>
        <w:lastRenderedPageBreak/>
        <w:t xml:space="preserve">Bajo estas líneas argumentativas, al </w:t>
      </w:r>
      <w:r w:rsidR="0021572A">
        <w:rPr>
          <w:rFonts w:ascii="Palatino Linotype" w:hAnsi="Palatino Linotype"/>
          <w:sz w:val="24"/>
          <w:szCs w:val="24"/>
        </w:rPr>
        <w:t>retomar y delimitar los</w:t>
      </w:r>
      <w:r w:rsidR="00982A98" w:rsidRPr="00A33EF8">
        <w:rPr>
          <w:rFonts w:ascii="Palatino Linotype" w:hAnsi="Palatino Linotype"/>
          <w:sz w:val="24"/>
          <w:szCs w:val="24"/>
        </w:rPr>
        <w:t xml:space="preserve"> requerimiento</w:t>
      </w:r>
      <w:r w:rsidR="0021572A">
        <w:rPr>
          <w:rFonts w:ascii="Palatino Linotype" w:hAnsi="Palatino Linotype"/>
          <w:sz w:val="24"/>
          <w:szCs w:val="24"/>
        </w:rPr>
        <w:t>s</w:t>
      </w:r>
      <w:r w:rsidR="00982A98" w:rsidRPr="00A33EF8">
        <w:rPr>
          <w:rFonts w:ascii="Palatino Linotype" w:hAnsi="Palatino Linotype"/>
          <w:sz w:val="24"/>
          <w:szCs w:val="24"/>
        </w:rPr>
        <w:t xml:space="preserve"> formulado</w:t>
      </w:r>
      <w:r w:rsidR="0021572A">
        <w:rPr>
          <w:rFonts w:ascii="Palatino Linotype" w:hAnsi="Palatino Linotype"/>
          <w:sz w:val="24"/>
          <w:szCs w:val="24"/>
        </w:rPr>
        <w:t>s</w:t>
      </w:r>
      <w:r w:rsidR="00982A98" w:rsidRPr="00A33EF8">
        <w:rPr>
          <w:rFonts w:ascii="Palatino Linotype" w:hAnsi="Palatino Linotype"/>
          <w:sz w:val="24"/>
          <w:szCs w:val="24"/>
        </w:rPr>
        <w:t xml:space="preserve"> por </w:t>
      </w:r>
      <w:r w:rsidR="00934304" w:rsidRPr="00A33EF8">
        <w:rPr>
          <w:rFonts w:ascii="Palatino Linotype" w:hAnsi="Palatino Linotype"/>
          <w:sz w:val="24"/>
          <w:szCs w:val="24"/>
        </w:rPr>
        <w:t>la</w:t>
      </w:r>
      <w:r w:rsidR="00982A98" w:rsidRPr="00A33EF8">
        <w:rPr>
          <w:rFonts w:ascii="Palatino Linotype" w:hAnsi="Palatino Linotype"/>
          <w:sz w:val="24"/>
          <w:szCs w:val="24"/>
        </w:rPr>
        <w:t xml:space="preserve"> ahora </w:t>
      </w:r>
      <w:r w:rsidR="00982A98" w:rsidRPr="00A33EF8">
        <w:rPr>
          <w:rFonts w:ascii="Palatino Linotype" w:hAnsi="Palatino Linotype"/>
          <w:b/>
          <w:sz w:val="24"/>
          <w:szCs w:val="24"/>
        </w:rPr>
        <w:t xml:space="preserve">Recurrente, </w:t>
      </w:r>
      <w:r w:rsidR="00982A98" w:rsidRPr="00A33EF8">
        <w:rPr>
          <w:rFonts w:ascii="Palatino Linotype" w:hAnsi="Palatino Linotype"/>
          <w:sz w:val="24"/>
          <w:szCs w:val="24"/>
        </w:rPr>
        <w:t xml:space="preserve">de manera objetiva se precisa que versa en conocer la siguiente información: </w:t>
      </w:r>
    </w:p>
    <w:p w14:paraId="5CACFFAC" w14:textId="2EDF584F" w:rsidR="00EA5177" w:rsidRPr="00EA5177" w:rsidRDefault="003A3095" w:rsidP="00EA5177">
      <w:pPr>
        <w:pStyle w:val="Sinespaciado"/>
        <w:numPr>
          <w:ilvl w:val="0"/>
          <w:numId w:val="22"/>
        </w:numPr>
        <w:spacing w:line="360" w:lineRule="auto"/>
        <w:jc w:val="both"/>
        <w:rPr>
          <w:rFonts w:ascii="Palatino Linotype" w:hAnsi="Palatino Linotype"/>
          <w:b/>
        </w:rPr>
      </w:pPr>
      <w:r>
        <w:rPr>
          <w:rFonts w:ascii="Palatino Linotype" w:hAnsi="Palatino Linotype"/>
        </w:rPr>
        <w:t xml:space="preserve">El o los documentos donde consten las dependencias y servidores públicos autorizados a contar con un fondo revolvente, </w:t>
      </w:r>
      <w:r w:rsidR="00235586">
        <w:rPr>
          <w:rFonts w:ascii="Palatino Linotype" w:hAnsi="Palatino Linotype"/>
        </w:rPr>
        <w:t xml:space="preserve">al diez de enero de dos mil veintidós. </w:t>
      </w:r>
    </w:p>
    <w:p w14:paraId="375701E5" w14:textId="0F400E05" w:rsidR="00EA5177" w:rsidRPr="00EA5177" w:rsidRDefault="003A3095" w:rsidP="00EA5177">
      <w:pPr>
        <w:pStyle w:val="Sinespaciado"/>
        <w:numPr>
          <w:ilvl w:val="0"/>
          <w:numId w:val="22"/>
        </w:numPr>
        <w:spacing w:line="360" w:lineRule="auto"/>
        <w:jc w:val="both"/>
        <w:rPr>
          <w:rFonts w:ascii="Palatino Linotype" w:hAnsi="Palatino Linotype"/>
          <w:b/>
        </w:rPr>
      </w:pPr>
      <w:r>
        <w:rPr>
          <w:rFonts w:ascii="Palatino Linotype" w:hAnsi="Palatino Linotype"/>
        </w:rPr>
        <w:t xml:space="preserve">El o los documentos donde conste el monto autorizado a fondo revolvente, </w:t>
      </w:r>
      <w:r w:rsidR="00235586">
        <w:rPr>
          <w:rFonts w:ascii="Palatino Linotype" w:hAnsi="Palatino Linotype"/>
        </w:rPr>
        <w:t xml:space="preserve">al diez de enero de dos mil veintidós. </w:t>
      </w:r>
    </w:p>
    <w:p w14:paraId="7C6D41EF" w14:textId="57CA7E84" w:rsidR="00BA6D24" w:rsidRDefault="00BA6D24" w:rsidP="00BA6D24">
      <w:pPr>
        <w:pStyle w:val="Prrafodelista"/>
        <w:numPr>
          <w:ilvl w:val="0"/>
          <w:numId w:val="22"/>
        </w:numPr>
        <w:spacing w:before="240" w:line="360" w:lineRule="auto"/>
        <w:jc w:val="both"/>
        <w:rPr>
          <w:rFonts w:ascii="Palatino Linotype" w:hAnsi="Palatino Linotype"/>
        </w:rPr>
      </w:pPr>
      <w:r>
        <w:rPr>
          <w:rFonts w:ascii="Palatino Linotype" w:hAnsi="Palatino Linotype"/>
        </w:rPr>
        <w:t xml:space="preserve">Recibos de nómina, comprobante de pago o CFDI </w:t>
      </w:r>
      <w:r w:rsidR="003A3095">
        <w:rPr>
          <w:rFonts w:ascii="Palatino Linotype" w:hAnsi="Palatino Linotype"/>
        </w:rPr>
        <w:t>del</w:t>
      </w:r>
      <w:r>
        <w:rPr>
          <w:rFonts w:ascii="Palatino Linotype" w:hAnsi="Palatino Linotype"/>
        </w:rPr>
        <w:t xml:space="preserve"> personal adscrito encargado de  </w:t>
      </w:r>
      <w:r w:rsidR="003A3095">
        <w:rPr>
          <w:rFonts w:ascii="Palatino Linotype" w:hAnsi="Palatino Linotype"/>
        </w:rPr>
        <w:t xml:space="preserve">administrar fondo revolvente, del periodo comprendido del uno al quince de enero de dos mil veintidós. </w:t>
      </w:r>
    </w:p>
    <w:p w14:paraId="3BAFBC1A" w14:textId="7E396F3C" w:rsidR="00FE009C" w:rsidRPr="000D6116" w:rsidRDefault="00FE009C" w:rsidP="00BA6D24">
      <w:pPr>
        <w:pStyle w:val="Sinespaciado"/>
        <w:spacing w:line="360" w:lineRule="auto"/>
        <w:ind w:left="720"/>
        <w:jc w:val="both"/>
        <w:rPr>
          <w:rFonts w:ascii="Palatino Linotype" w:hAnsi="Palatino Linotype"/>
          <w:b/>
        </w:rPr>
      </w:pPr>
    </w:p>
    <w:p w14:paraId="30E41DED" w14:textId="647F02F7" w:rsidR="001939CB" w:rsidRDefault="001939CB" w:rsidP="00A33EF8">
      <w:pPr>
        <w:pStyle w:val="Sinespaciado"/>
        <w:spacing w:line="360" w:lineRule="auto"/>
        <w:jc w:val="both"/>
        <w:rPr>
          <w:rFonts w:ascii="Palatino Linotype" w:hAnsi="Palatino Linotype"/>
        </w:rPr>
      </w:pPr>
      <w:r w:rsidRPr="001939CB">
        <w:rPr>
          <w:rFonts w:ascii="Palatino Linotype" w:hAnsi="Palatino Linotype"/>
        </w:rPr>
        <w:t>Ahora bien</w:t>
      </w:r>
      <w:r>
        <w:rPr>
          <w:rFonts w:ascii="Palatino Linotype" w:hAnsi="Palatino Linotype"/>
        </w:rPr>
        <w:t>, resulta oportuno clarificar las fronteras conceptuales del fondo revolvente, precisando para ta</w:t>
      </w:r>
      <w:r w:rsidR="008953D5">
        <w:rPr>
          <w:rFonts w:ascii="Palatino Linotype" w:hAnsi="Palatino Linotype"/>
        </w:rPr>
        <w:t>l</w:t>
      </w:r>
      <w:r>
        <w:rPr>
          <w:rFonts w:ascii="Palatino Linotype" w:hAnsi="Palatino Linotype"/>
        </w:rPr>
        <w:t xml:space="preserve"> efecto que es una cantidad de dinero en efectivo reembolsable, que sirve para cancelar obligaciones no previsibles y urgentes, de valor reducido y que no sean factibles de satisfacer mediante la emisión normal y programada de pagos. </w:t>
      </w:r>
    </w:p>
    <w:p w14:paraId="4318596D" w14:textId="77777777" w:rsidR="001939CB" w:rsidRDefault="001939CB" w:rsidP="000D7A3D">
      <w:pPr>
        <w:spacing w:after="0" w:line="360" w:lineRule="auto"/>
        <w:jc w:val="both"/>
        <w:rPr>
          <w:rFonts w:ascii="Palatino Linotype" w:hAnsi="Palatino Linotype" w:cs="Arial"/>
          <w:bCs/>
          <w:sz w:val="23"/>
          <w:szCs w:val="23"/>
          <w:lang w:eastAsia="es-MX"/>
        </w:rPr>
      </w:pPr>
    </w:p>
    <w:p w14:paraId="236FA077" w14:textId="77777777" w:rsidR="000D7A3D" w:rsidRDefault="000D7A3D" w:rsidP="000D7A3D">
      <w:pPr>
        <w:spacing w:after="0" w:line="360" w:lineRule="auto"/>
        <w:jc w:val="both"/>
        <w:rPr>
          <w:rFonts w:ascii="Palatino Linotype" w:hAnsi="Palatino Linotype" w:cs="Arial"/>
          <w:noProof/>
          <w:color w:val="000000"/>
          <w:sz w:val="24"/>
          <w:lang w:eastAsia="es-MX"/>
        </w:rPr>
      </w:pPr>
      <w:r w:rsidRPr="00965084">
        <w:rPr>
          <w:rFonts w:ascii="Palatino Linotype" w:hAnsi="Palatino Linotype" w:cs="Arial"/>
          <w:bCs/>
          <w:sz w:val="23"/>
          <w:szCs w:val="23"/>
          <w:lang w:eastAsia="es-MX"/>
        </w:rPr>
        <w:t>En este tenor, en alusión a los requerimientos formulados por el particular</w:t>
      </w:r>
      <w:r>
        <w:rPr>
          <w:rFonts w:ascii="Palatino Linotype" w:hAnsi="Palatino Linotype" w:cs="Arial"/>
          <w:bCs/>
          <w:sz w:val="23"/>
          <w:szCs w:val="23"/>
          <w:lang w:eastAsia="es-MX"/>
        </w:rPr>
        <w:t xml:space="preserve">, </w:t>
      </w:r>
      <w:r>
        <w:rPr>
          <w:rFonts w:ascii="Palatino Linotype" w:hAnsi="Palatino Linotype"/>
          <w:bCs/>
          <w:sz w:val="24"/>
          <w:szCs w:val="24"/>
        </w:rPr>
        <w:t xml:space="preserve">resulta oportuno traer a colación los </w:t>
      </w:r>
      <w:r>
        <w:rPr>
          <w:rFonts w:ascii="Palatino Linotype" w:hAnsi="Palatino Linotype" w:cs="Arial"/>
          <w:noProof/>
          <w:color w:val="000000"/>
          <w:sz w:val="24"/>
          <w:lang w:eastAsia="es-MX"/>
        </w:rPr>
        <w:t>artículos 24, fracción XII, y 92, fracción II de la Ley de Transparencia local, porciones normativas cuyo contenido literal es el siguiente:</w:t>
      </w:r>
    </w:p>
    <w:p w14:paraId="0C6BA9E9" w14:textId="77777777" w:rsidR="000D7A3D" w:rsidRPr="009535E0" w:rsidRDefault="000D7A3D" w:rsidP="000D7A3D">
      <w:pPr>
        <w:tabs>
          <w:tab w:val="left" w:pos="709"/>
        </w:tabs>
        <w:spacing w:before="240" w:line="360" w:lineRule="auto"/>
        <w:ind w:left="851" w:right="851"/>
        <w:jc w:val="both"/>
        <w:rPr>
          <w:rFonts w:ascii="Palatino Linotype" w:hAnsi="Palatino Linotype"/>
          <w:i/>
        </w:rPr>
      </w:pPr>
      <w:r>
        <w:rPr>
          <w:rFonts w:ascii="Palatino Linotype" w:hAnsi="Palatino Linotype"/>
          <w:i/>
        </w:rPr>
        <w:t>“</w:t>
      </w:r>
      <w:r w:rsidRPr="009535E0">
        <w:rPr>
          <w:rFonts w:ascii="Palatino Linotype" w:hAnsi="Palatino Linotype"/>
          <w:i/>
        </w:rPr>
        <w:t>Artículo 24. Para el cumplimiento de los objetivos de esta Ley, los sujetos obligados deberán cumplir con las siguientes obligaciones, según corresponda, de acuerdo a su naturaleza:</w:t>
      </w:r>
    </w:p>
    <w:p w14:paraId="1961F75C" w14:textId="77777777" w:rsidR="000D7A3D" w:rsidRPr="00C231A5" w:rsidRDefault="000D7A3D" w:rsidP="000D7A3D">
      <w:pPr>
        <w:tabs>
          <w:tab w:val="left" w:pos="709"/>
        </w:tabs>
        <w:spacing w:before="240" w:line="360" w:lineRule="auto"/>
        <w:ind w:left="851" w:right="851"/>
        <w:jc w:val="both"/>
        <w:rPr>
          <w:rFonts w:ascii="Palatino Linotype" w:hAnsi="Palatino Linotype"/>
          <w:b/>
          <w:i/>
        </w:rPr>
      </w:pPr>
      <w:r w:rsidRPr="00C231A5">
        <w:rPr>
          <w:rFonts w:ascii="Palatino Linotype" w:hAnsi="Palatino Linotype"/>
          <w:b/>
          <w:i/>
        </w:rPr>
        <w:lastRenderedPageBreak/>
        <w:t>(…)</w:t>
      </w:r>
    </w:p>
    <w:p w14:paraId="5E5B423C" w14:textId="77777777" w:rsidR="000D7A3D" w:rsidRPr="009535E0" w:rsidRDefault="000D7A3D" w:rsidP="000D7A3D">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6E08F261" w14:textId="77777777" w:rsidR="000D7A3D" w:rsidRPr="00C231A5" w:rsidRDefault="000D7A3D" w:rsidP="000D7A3D">
      <w:pPr>
        <w:tabs>
          <w:tab w:val="left" w:pos="709"/>
        </w:tabs>
        <w:spacing w:before="240" w:line="360" w:lineRule="auto"/>
        <w:ind w:left="851" w:right="851"/>
        <w:jc w:val="both"/>
        <w:rPr>
          <w:rFonts w:ascii="Palatino Linotype" w:hAnsi="Palatino Linotype"/>
          <w:b/>
          <w:i/>
        </w:rPr>
      </w:pPr>
      <w:r w:rsidRPr="00C231A5">
        <w:rPr>
          <w:rFonts w:ascii="Palatino Linotype" w:hAnsi="Palatino Linotype"/>
          <w:b/>
          <w:i/>
        </w:rPr>
        <w:t>(…)</w:t>
      </w:r>
    </w:p>
    <w:p w14:paraId="6847535F" w14:textId="77777777" w:rsidR="000D7A3D" w:rsidRPr="009535E0" w:rsidRDefault="000D7A3D" w:rsidP="000D7A3D">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3563F27" w14:textId="77777777" w:rsidR="000D7A3D" w:rsidRDefault="000D7A3D" w:rsidP="000D7A3D">
      <w:pPr>
        <w:tabs>
          <w:tab w:val="left" w:pos="709"/>
        </w:tabs>
        <w:spacing w:before="240" w:line="360" w:lineRule="auto"/>
        <w:ind w:left="851" w:right="851"/>
        <w:jc w:val="both"/>
        <w:rPr>
          <w:rFonts w:ascii="Palatino Linotype" w:hAnsi="Palatino Linotype" w:cs="Arial"/>
          <w:noProof/>
          <w:color w:val="000000"/>
          <w:sz w:val="24"/>
          <w:lang w:eastAsia="es-MX"/>
        </w:rPr>
      </w:pPr>
      <w:r w:rsidRPr="00C231A5">
        <w:rPr>
          <w:rFonts w:ascii="Palatino Linotype" w:hAnsi="Palatino Linotype"/>
          <w:b/>
          <w:i/>
        </w:rPr>
        <w:t>(…)</w:t>
      </w:r>
    </w:p>
    <w:p w14:paraId="6EC17443" w14:textId="77777777" w:rsidR="000D7A3D" w:rsidRDefault="000D7A3D" w:rsidP="000D7A3D">
      <w:pPr>
        <w:pStyle w:val="INFOEM"/>
      </w:pPr>
      <w: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0E9617EB" w14:textId="77777777" w:rsidR="000D7A3D" w:rsidRPr="00A94BBE" w:rsidRDefault="000D7A3D" w:rsidP="000D7A3D">
      <w:pPr>
        <w:pStyle w:val="INFOEM"/>
        <w:rPr>
          <w:b/>
        </w:rPr>
      </w:pPr>
      <w:r>
        <w:t xml:space="preserve"> (…)” </w:t>
      </w:r>
      <w:r>
        <w:rPr>
          <w:b/>
        </w:rPr>
        <w:t xml:space="preserve">[Sic] </w:t>
      </w:r>
    </w:p>
    <w:p w14:paraId="2F20434D" w14:textId="77777777" w:rsidR="000D7A3D" w:rsidRDefault="000D7A3D" w:rsidP="000D7A3D">
      <w:pPr>
        <w:spacing w:before="240" w:line="360" w:lineRule="auto"/>
        <w:jc w:val="both"/>
        <w:rPr>
          <w:rFonts w:ascii="Palatino Linotype" w:hAnsi="Palatino Linotype"/>
          <w:bCs/>
          <w:sz w:val="24"/>
          <w:szCs w:val="24"/>
        </w:rPr>
      </w:pPr>
    </w:p>
    <w:p w14:paraId="03C2ABE8" w14:textId="77777777" w:rsidR="000D7A3D" w:rsidRDefault="000D7A3D" w:rsidP="000D7A3D">
      <w:pPr>
        <w:spacing w:before="240" w:line="360" w:lineRule="auto"/>
        <w:jc w:val="both"/>
        <w:rPr>
          <w:rFonts w:ascii="Palatino Linotype" w:hAnsi="Palatino Linotype"/>
          <w:bCs/>
          <w:sz w:val="24"/>
          <w:szCs w:val="24"/>
        </w:rPr>
      </w:pPr>
      <w:r>
        <w:rPr>
          <w:rFonts w:ascii="Palatino Linotype" w:hAnsi="Palatino Linotype"/>
          <w:bCs/>
          <w:sz w:val="24"/>
          <w:szCs w:val="24"/>
        </w:rPr>
        <w:t xml:space="preserve">Robustece lo anterior, las siguientes imágenes ilustrativas, correspondientes al organigrama del </w:t>
      </w:r>
      <w:r>
        <w:rPr>
          <w:rFonts w:ascii="Palatino Linotype" w:hAnsi="Palatino Linotype"/>
          <w:b/>
          <w:bCs/>
          <w:sz w:val="24"/>
          <w:szCs w:val="24"/>
        </w:rPr>
        <w:t xml:space="preserve">Sujeto Obligado, </w:t>
      </w:r>
      <w:r>
        <w:rPr>
          <w:rFonts w:ascii="Palatino Linotype" w:hAnsi="Palatino Linotype"/>
          <w:bCs/>
          <w:sz w:val="24"/>
          <w:szCs w:val="24"/>
        </w:rPr>
        <w:t>susceptible de ser consultado en la siguiente dirección electrónica:</w:t>
      </w:r>
    </w:p>
    <w:p w14:paraId="7E485BF5" w14:textId="0855F17E" w:rsidR="00FB2524" w:rsidRPr="007051A0" w:rsidRDefault="00971DC1" w:rsidP="00266AE6">
      <w:pPr>
        <w:pStyle w:val="Sinespaciado"/>
        <w:spacing w:line="360" w:lineRule="auto"/>
        <w:jc w:val="both"/>
        <w:rPr>
          <w:rFonts w:ascii="Palatino Linotype" w:hAnsi="Palatino Linotype"/>
        </w:rPr>
      </w:pPr>
      <w:hyperlink r:id="rId8" w:history="1">
        <w:r w:rsidR="007051A0" w:rsidRPr="007051A0">
          <w:rPr>
            <w:rStyle w:val="Hipervnculo"/>
            <w:rFonts w:ascii="Palatino Linotype" w:hAnsi="Palatino Linotype"/>
          </w:rPr>
          <w:t>https://www.ipomex.org.mx/ipo3/lgt/indice/METEPEC/art_92_ii_b/1.web</w:t>
        </w:r>
      </w:hyperlink>
      <w:r w:rsidR="007051A0" w:rsidRPr="007051A0">
        <w:rPr>
          <w:rFonts w:ascii="Palatino Linotype" w:hAnsi="Palatino Linotype"/>
        </w:rPr>
        <w:t xml:space="preserve"> </w:t>
      </w:r>
    </w:p>
    <w:p w14:paraId="38FCC2AF" w14:textId="7281B4C5" w:rsidR="00FB2524" w:rsidRDefault="00235586" w:rsidP="00266AE6">
      <w:pPr>
        <w:pStyle w:val="Sinespaciado"/>
        <w:spacing w:line="360" w:lineRule="auto"/>
        <w:jc w:val="both"/>
        <w:rPr>
          <w:rFonts w:ascii="Palatino Linotype" w:hAnsi="Palatino Linotype"/>
          <w:b/>
        </w:rPr>
      </w:pPr>
      <w:r>
        <w:rPr>
          <w:noProof/>
          <w:lang w:eastAsia="es-MX"/>
        </w:rPr>
        <w:lastRenderedPageBreak/>
        <w:drawing>
          <wp:anchor distT="0" distB="0" distL="114300" distR="114300" simplePos="0" relativeHeight="251806718" behindDoc="0" locked="0" layoutInCell="1" allowOverlap="1" wp14:anchorId="39DA1C2D" wp14:editId="62E25637">
            <wp:simplePos x="0" y="0"/>
            <wp:positionH relativeFrom="column">
              <wp:posOffset>-26035</wp:posOffset>
            </wp:positionH>
            <wp:positionV relativeFrom="paragraph">
              <wp:posOffset>19050</wp:posOffset>
            </wp:positionV>
            <wp:extent cx="5750560" cy="3190875"/>
            <wp:effectExtent l="19050" t="19050" r="21590" b="28575"/>
            <wp:wrapThrough wrapText="bothSides">
              <wp:wrapPolygon edited="0">
                <wp:start x="-72" y="-129"/>
                <wp:lineTo x="-72" y="21664"/>
                <wp:lineTo x="21610" y="21664"/>
                <wp:lineTo x="21610" y="-129"/>
                <wp:lineTo x="-72" y="-129"/>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0560" cy="31908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64D2F3A8" w14:textId="277AEEAE" w:rsidR="004E7A84" w:rsidRDefault="00235586" w:rsidP="00266AE6">
      <w:pPr>
        <w:pStyle w:val="Sinespaciado"/>
        <w:spacing w:line="360" w:lineRule="auto"/>
        <w:jc w:val="both"/>
        <w:rPr>
          <w:rFonts w:ascii="Palatino Linotype" w:hAnsi="Palatino Linotype"/>
          <w:b/>
        </w:rPr>
      </w:pPr>
      <w:r>
        <w:rPr>
          <w:i/>
          <w:noProof/>
          <w:lang w:eastAsia="es-MX"/>
        </w:rPr>
        <w:drawing>
          <wp:anchor distT="0" distB="0" distL="114300" distR="114300" simplePos="0" relativeHeight="251817984" behindDoc="0" locked="0" layoutInCell="1" allowOverlap="1" wp14:anchorId="36FE2D69" wp14:editId="73156075">
            <wp:simplePos x="0" y="0"/>
            <wp:positionH relativeFrom="column">
              <wp:posOffset>2056765</wp:posOffset>
            </wp:positionH>
            <wp:positionV relativeFrom="paragraph">
              <wp:posOffset>106680</wp:posOffset>
            </wp:positionV>
            <wp:extent cx="1741154" cy="1225550"/>
            <wp:effectExtent l="0" t="0" r="0" b="0"/>
            <wp:wrapThrough wrapText="bothSides">
              <wp:wrapPolygon edited="0">
                <wp:start x="0" y="0"/>
                <wp:lineTo x="0" y="21152"/>
                <wp:lineTo x="21277" y="21152"/>
                <wp:lineTo x="21277" y="0"/>
                <wp:lineTo x="0" y="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41154" cy="1225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73C828" w14:textId="74A98C5E" w:rsidR="00B61955" w:rsidRDefault="00B61955" w:rsidP="00DC6FF8">
      <w:pPr>
        <w:pStyle w:val="Citas"/>
        <w:ind w:left="0" w:right="0"/>
        <w:rPr>
          <w:i w:val="0"/>
        </w:rPr>
      </w:pPr>
    </w:p>
    <w:p w14:paraId="53D29859" w14:textId="23BA53F6" w:rsidR="00B61955" w:rsidRDefault="00B61955" w:rsidP="00DC6FF8">
      <w:pPr>
        <w:pStyle w:val="Citas"/>
        <w:ind w:left="0" w:right="0"/>
        <w:rPr>
          <w:i w:val="0"/>
        </w:rPr>
      </w:pPr>
    </w:p>
    <w:p w14:paraId="18103E05" w14:textId="6F3D9EEE" w:rsidR="00DC6FF8" w:rsidRPr="00DC6FF8" w:rsidRDefault="00DC6FF8" w:rsidP="00DC6FF8">
      <w:pPr>
        <w:pStyle w:val="Citas"/>
        <w:ind w:left="0" w:right="0"/>
        <w:rPr>
          <w:i w:val="0"/>
        </w:rPr>
      </w:pPr>
    </w:p>
    <w:p w14:paraId="22F95438" w14:textId="07E54DC1" w:rsidR="00B61955" w:rsidRDefault="00B61955" w:rsidP="00266AE6">
      <w:pPr>
        <w:pStyle w:val="Sinespaciado"/>
        <w:spacing w:line="360" w:lineRule="auto"/>
        <w:jc w:val="both"/>
        <w:rPr>
          <w:rFonts w:ascii="Palatino Linotype" w:hAnsi="Palatino Linotype" w:cs="Arial"/>
        </w:rPr>
      </w:pPr>
    </w:p>
    <w:p w14:paraId="5635C853" w14:textId="2D4E8DD6" w:rsidR="000B1702" w:rsidRDefault="009B0094" w:rsidP="009B0094">
      <w:pPr>
        <w:pStyle w:val="Sinespaciado"/>
        <w:spacing w:line="360" w:lineRule="auto"/>
        <w:jc w:val="both"/>
        <w:rPr>
          <w:rFonts w:ascii="Palatino Linotype" w:hAnsi="Palatino Linotype" w:cs="Arial"/>
        </w:rPr>
      </w:pPr>
      <w:r>
        <w:rPr>
          <w:rFonts w:ascii="Palatino Linotype" w:hAnsi="Palatino Linotype" w:cs="Arial"/>
        </w:rPr>
        <w:t xml:space="preserve">De lo expuesto con anterioridad, se desprende que </w:t>
      </w:r>
      <w:r>
        <w:rPr>
          <w:rFonts w:ascii="Palatino Linotype" w:hAnsi="Palatino Linotype" w:cs="Arial"/>
          <w:b/>
        </w:rPr>
        <w:t xml:space="preserve">El Sujeto Obligado </w:t>
      </w:r>
      <w:r>
        <w:rPr>
          <w:rFonts w:ascii="Palatino Linotype" w:hAnsi="Palatino Linotype" w:cs="Arial"/>
        </w:rPr>
        <w:t>se auxilia de diversas Direcciones, Subdirecciones, Departamentos y Unidades Administrativas para cumplir con sus fines y objetivos, resultando</w:t>
      </w:r>
      <w:r w:rsidR="000B1702">
        <w:rPr>
          <w:rFonts w:ascii="Palatino Linotype" w:hAnsi="Palatino Linotype" w:cs="Arial"/>
        </w:rPr>
        <w:t xml:space="preserve"> de nuestro más amplio interés </w:t>
      </w:r>
      <w:r w:rsidR="007D64CF">
        <w:rPr>
          <w:rFonts w:ascii="Palatino Linotype" w:hAnsi="Palatino Linotype" w:cs="Arial"/>
        </w:rPr>
        <w:t xml:space="preserve">la Tesorería Municipal. </w:t>
      </w:r>
    </w:p>
    <w:p w14:paraId="0FE31F65" w14:textId="77777777" w:rsidR="00D90B92" w:rsidRDefault="00D90B92" w:rsidP="009B0094">
      <w:pPr>
        <w:pStyle w:val="Sinespaciado"/>
        <w:spacing w:line="360" w:lineRule="auto"/>
        <w:jc w:val="both"/>
        <w:rPr>
          <w:rFonts w:ascii="Palatino Linotype" w:hAnsi="Palatino Linotype" w:cs="Arial"/>
        </w:rPr>
      </w:pPr>
    </w:p>
    <w:p w14:paraId="17381712" w14:textId="77777777" w:rsidR="00D90B92" w:rsidRDefault="00D90B92" w:rsidP="009B0094">
      <w:pPr>
        <w:pStyle w:val="Sinespaciado"/>
        <w:spacing w:line="360" w:lineRule="auto"/>
        <w:jc w:val="both"/>
        <w:rPr>
          <w:rFonts w:ascii="Palatino Linotype" w:hAnsi="Palatino Linotype" w:cs="Arial"/>
        </w:rPr>
      </w:pPr>
    </w:p>
    <w:p w14:paraId="39A4245B" w14:textId="77BA303A" w:rsidR="007D64CF" w:rsidRDefault="009B0094" w:rsidP="009B0094">
      <w:pPr>
        <w:pStyle w:val="Sinespaciado"/>
        <w:spacing w:line="360" w:lineRule="auto"/>
        <w:jc w:val="both"/>
        <w:rPr>
          <w:rFonts w:ascii="Palatino Linotype" w:hAnsi="Palatino Linotype" w:cs="Arial"/>
        </w:rPr>
      </w:pPr>
      <w:r>
        <w:rPr>
          <w:rFonts w:ascii="Palatino Linotype" w:hAnsi="Palatino Linotype" w:cs="Arial"/>
        </w:rPr>
        <w:lastRenderedPageBreak/>
        <w:t xml:space="preserve">En este sentido, resulta oportuno traer a colación </w:t>
      </w:r>
      <w:r w:rsidR="007D64CF">
        <w:rPr>
          <w:rFonts w:ascii="Palatino Linotype" w:hAnsi="Palatino Linotype" w:cs="Arial"/>
        </w:rPr>
        <w:t xml:space="preserve">el artículo 87, fracción II de la Ley Orgánica Municipal del Estado de México; </w:t>
      </w:r>
      <w:r w:rsidR="0051059B">
        <w:rPr>
          <w:rFonts w:ascii="Palatino Linotype" w:hAnsi="Palatino Linotype" w:cs="Arial"/>
        </w:rPr>
        <w:t xml:space="preserve">numeral 35, fracción III del Bando Municipal; así como los artículos </w:t>
      </w:r>
      <w:r w:rsidR="008953D5" w:rsidRPr="008953D5">
        <w:rPr>
          <w:rFonts w:ascii="Palatino Linotype" w:hAnsi="Palatino Linotype" w:cs="Arial"/>
        </w:rPr>
        <w:t>3.47, 3.48, fracciones I, II, XIV, XLV, L, 3.49, 3.55, fracciones I, III y XIX</w:t>
      </w:r>
      <w:r w:rsidR="008953D5">
        <w:rPr>
          <w:rFonts w:ascii="Palatino Linotype" w:hAnsi="Palatino Linotype" w:cs="Arial"/>
        </w:rPr>
        <w:t xml:space="preserve"> del Código de Reglamentación Municipal de Metepec, </w:t>
      </w:r>
    </w:p>
    <w:p w14:paraId="300F0931" w14:textId="1C2C5058" w:rsidR="007D64CF" w:rsidRPr="007D64CF" w:rsidRDefault="007D64CF" w:rsidP="007D64CF">
      <w:pPr>
        <w:pStyle w:val="Citas"/>
        <w:jc w:val="center"/>
        <w:rPr>
          <w:b/>
        </w:rPr>
      </w:pPr>
      <w:r>
        <w:rPr>
          <w:b/>
        </w:rPr>
        <w:t>Ley Orgánica Municipal del Estado de México</w:t>
      </w:r>
    </w:p>
    <w:p w14:paraId="4BE069E7" w14:textId="1000C43A" w:rsidR="007D64CF" w:rsidRDefault="007D64CF" w:rsidP="007D64CF">
      <w:pPr>
        <w:pStyle w:val="Citas"/>
      </w:pPr>
      <w:r>
        <w:t>“Artículo 87.- Para el despacho, estudio y planeación de los diversos asuntos de la administración municipal, el ayuntamiento contará por lo menos con las siguientes Dependencias:</w:t>
      </w:r>
    </w:p>
    <w:p w14:paraId="32E47B66" w14:textId="51E4B206" w:rsidR="007D64CF" w:rsidRDefault="007D64CF" w:rsidP="007D64CF">
      <w:pPr>
        <w:pStyle w:val="Citas"/>
      </w:pPr>
      <w:r>
        <w:t>(…)</w:t>
      </w:r>
    </w:p>
    <w:p w14:paraId="4D8E6513" w14:textId="256CAD43" w:rsidR="007D64CF" w:rsidRDefault="007D64CF" w:rsidP="007D64CF">
      <w:pPr>
        <w:pStyle w:val="Citas"/>
      </w:pPr>
      <w:r>
        <w:t>II. La tesorería municipal.</w:t>
      </w:r>
    </w:p>
    <w:p w14:paraId="7B4B993B" w14:textId="0B97E2D9" w:rsidR="007D64CF" w:rsidRDefault="007D64CF" w:rsidP="007D64CF">
      <w:pPr>
        <w:pStyle w:val="Citas"/>
        <w:rPr>
          <w:b/>
        </w:rPr>
      </w:pPr>
      <w:r>
        <w:t xml:space="preserve">(…)” </w:t>
      </w:r>
      <w:r>
        <w:rPr>
          <w:b/>
        </w:rPr>
        <w:t xml:space="preserve">[Sic] </w:t>
      </w:r>
    </w:p>
    <w:p w14:paraId="61EE9D0E" w14:textId="4700A49D" w:rsidR="0051059B" w:rsidRPr="0051059B" w:rsidRDefault="0051059B" w:rsidP="0051059B">
      <w:pPr>
        <w:pStyle w:val="Citas"/>
        <w:jc w:val="center"/>
        <w:rPr>
          <w:b/>
        </w:rPr>
      </w:pPr>
      <w:r>
        <w:rPr>
          <w:b/>
        </w:rPr>
        <w:t xml:space="preserve">Bando Municipal de Metepec </w:t>
      </w:r>
    </w:p>
    <w:p w14:paraId="1A0C079E" w14:textId="647B26F6" w:rsidR="0051059B" w:rsidRDefault="0051059B" w:rsidP="0051059B">
      <w:pPr>
        <w:pStyle w:val="Citas"/>
      </w:pPr>
      <w:r>
        <w:t>“ARTÍCULO 35.- La Administración Pública Centralizada es una de las formas de organización de la Administración Pública Municipal, cuyos órganos auxilian al Ayuntamiento para el cumplimiento de sus funciones y están subordinados jerárquicamente al Presidente Municipal, integrándose de la siguiente manera:</w:t>
      </w:r>
    </w:p>
    <w:p w14:paraId="7B728B25" w14:textId="77DA8CDB" w:rsidR="0051059B" w:rsidRDefault="0051059B" w:rsidP="0051059B">
      <w:pPr>
        <w:pStyle w:val="Citas"/>
      </w:pPr>
      <w:r>
        <w:t>(…)</w:t>
      </w:r>
    </w:p>
    <w:p w14:paraId="165AB807" w14:textId="72E325DE" w:rsidR="0051059B" w:rsidRDefault="0051059B" w:rsidP="0051059B">
      <w:pPr>
        <w:pStyle w:val="Citas"/>
      </w:pPr>
      <w:r>
        <w:t>III. Tesorería Municipal</w:t>
      </w:r>
    </w:p>
    <w:p w14:paraId="63929623" w14:textId="7EEBDD86" w:rsidR="0051059B" w:rsidRPr="0051059B" w:rsidRDefault="0051059B" w:rsidP="0051059B">
      <w:pPr>
        <w:pStyle w:val="Citas"/>
        <w:rPr>
          <w:b/>
        </w:rPr>
      </w:pPr>
      <w:r>
        <w:t xml:space="preserve">(…)” </w:t>
      </w:r>
      <w:r>
        <w:rPr>
          <w:b/>
        </w:rPr>
        <w:t xml:space="preserve">[Sic] </w:t>
      </w:r>
    </w:p>
    <w:p w14:paraId="5A8CF098" w14:textId="77777777" w:rsidR="0051059B" w:rsidRDefault="0051059B" w:rsidP="0051059B">
      <w:pPr>
        <w:pStyle w:val="Citas"/>
        <w:jc w:val="center"/>
        <w:rPr>
          <w:b/>
        </w:rPr>
      </w:pPr>
    </w:p>
    <w:p w14:paraId="5CE65B4C" w14:textId="0A57B605" w:rsidR="007D64CF" w:rsidRPr="0051059B" w:rsidRDefault="0051059B" w:rsidP="0051059B">
      <w:pPr>
        <w:pStyle w:val="Citas"/>
        <w:jc w:val="center"/>
        <w:rPr>
          <w:b/>
        </w:rPr>
      </w:pPr>
      <w:r w:rsidRPr="0051059B">
        <w:rPr>
          <w:b/>
        </w:rPr>
        <w:lastRenderedPageBreak/>
        <w:t>Código de Reglamentación Municipal de Metepec</w:t>
      </w:r>
    </w:p>
    <w:p w14:paraId="0C4962DB" w14:textId="64A7A277" w:rsidR="007D64CF" w:rsidRDefault="0051059B" w:rsidP="007D64CF">
      <w:pPr>
        <w:pStyle w:val="Citas"/>
      </w:pPr>
      <w:r>
        <w:t>“</w:t>
      </w:r>
      <w:r w:rsidR="007D64CF">
        <w:t>Artículo 3.47.- La Tesorería Municipal es la encargada de conducir la disciplina presupuestal del Municipio y coordinar las diferentes fuentes de captación, en coordinación con las entidades federales, estatales y municipales, buscando lograr la realización de los objetivos contemplados en el Plan de Desarrollo Municipal, a través de una adecuada integración del presupuesto de ingresos y egresos del Municipio, para la correcta administración de la hacienda municipal.</w:t>
      </w:r>
    </w:p>
    <w:p w14:paraId="462D2DB3" w14:textId="77777777" w:rsidR="007D64CF" w:rsidRDefault="007D64CF" w:rsidP="007D64CF">
      <w:pPr>
        <w:pStyle w:val="Citas"/>
      </w:pPr>
      <w:r>
        <w:t>Artículo 3. 48.- Además de las previstas en la Ley Orgánica y en la legislación fiscal para los Municipios, son atribuciones de la Tesorería Municipal las siguientes:</w:t>
      </w:r>
    </w:p>
    <w:p w14:paraId="63F8F9FF" w14:textId="77777777" w:rsidR="007D64CF" w:rsidRDefault="007D64CF" w:rsidP="007D64CF">
      <w:pPr>
        <w:pStyle w:val="Citas"/>
      </w:pPr>
      <w:r>
        <w:t xml:space="preserve"> I. Administrar la Hacienda Pública Municipal, de conformidad con las disposiciones legales aplicables; </w:t>
      </w:r>
    </w:p>
    <w:p w14:paraId="6466B030" w14:textId="619BA8EA" w:rsidR="007D64CF" w:rsidRDefault="007D64CF" w:rsidP="007D64CF">
      <w:pPr>
        <w:pStyle w:val="Citas"/>
      </w:pPr>
      <w:r>
        <w:t>II. Proponer la política financiera y tributaria del Ayuntamiento;</w:t>
      </w:r>
    </w:p>
    <w:p w14:paraId="254ED843" w14:textId="0AB59899" w:rsidR="007D64CF" w:rsidRDefault="007D64CF" w:rsidP="007D64CF">
      <w:pPr>
        <w:pStyle w:val="Citas"/>
      </w:pPr>
      <w:r>
        <w:t>(…)</w:t>
      </w:r>
    </w:p>
    <w:p w14:paraId="73ABD9CE" w14:textId="3C215DDE" w:rsidR="007D64CF" w:rsidRDefault="007D64CF" w:rsidP="007D64CF">
      <w:pPr>
        <w:pStyle w:val="Citas"/>
      </w:pPr>
      <w:r>
        <w:t>XIV. Integrar y validar los proyectos de presupuestos de ingresos y egresos de las diferentes áreas del Gobierno Municipal para someterlos al Ayuntamiento para su aprobación;</w:t>
      </w:r>
    </w:p>
    <w:p w14:paraId="77A1BCA8" w14:textId="61882E0F" w:rsidR="008953D5" w:rsidRDefault="008953D5" w:rsidP="007D64CF">
      <w:pPr>
        <w:pStyle w:val="Citas"/>
      </w:pPr>
      <w:r>
        <w:t>(…)</w:t>
      </w:r>
    </w:p>
    <w:p w14:paraId="405BD97B" w14:textId="55C3E205" w:rsidR="008953D5" w:rsidRDefault="008953D5" w:rsidP="007D64CF">
      <w:pPr>
        <w:pStyle w:val="Citas"/>
      </w:pPr>
      <w:r>
        <w:t>XLV. Integrar la documentación contable y presupuestal que se le requiera en la presentación de la cuenta pública;</w:t>
      </w:r>
    </w:p>
    <w:p w14:paraId="56C2BD78" w14:textId="7C12C426" w:rsidR="008953D5" w:rsidRDefault="008953D5" w:rsidP="007D64CF">
      <w:pPr>
        <w:pStyle w:val="Citas"/>
      </w:pPr>
      <w:r>
        <w:t>(…)</w:t>
      </w:r>
    </w:p>
    <w:p w14:paraId="76FBD1C6" w14:textId="44876263" w:rsidR="008953D5" w:rsidRDefault="008953D5" w:rsidP="007D64CF">
      <w:pPr>
        <w:pStyle w:val="Citas"/>
      </w:pPr>
      <w:r>
        <w:lastRenderedPageBreak/>
        <w:t>L. Difundir entre el Ayuntamiento, las áreas y entidades de la Administración Pública Municipal, las disposiciones legales y administrativas relacionadas con los ingresos y egresos municipales y sus correspondientes actualizaciones;</w:t>
      </w:r>
    </w:p>
    <w:p w14:paraId="18D647A9" w14:textId="48A0DA55" w:rsidR="008953D5" w:rsidRDefault="008953D5" w:rsidP="007D64CF">
      <w:pPr>
        <w:pStyle w:val="Citas"/>
      </w:pPr>
      <w:r>
        <w:t>(…)</w:t>
      </w:r>
    </w:p>
    <w:p w14:paraId="4859CB9D" w14:textId="77777777" w:rsidR="008953D5" w:rsidRDefault="008953D5" w:rsidP="007D64CF">
      <w:pPr>
        <w:pStyle w:val="Citas"/>
      </w:pPr>
      <w:r>
        <w:t>Artículo 3.49.- Para el cumplimiento de sus atribuciones y facultades la Tesorería Municipal contará con:</w:t>
      </w:r>
    </w:p>
    <w:p w14:paraId="6E7D0998" w14:textId="77777777" w:rsidR="008953D5" w:rsidRDefault="008953D5" w:rsidP="007D64CF">
      <w:pPr>
        <w:pStyle w:val="Citas"/>
      </w:pPr>
      <w:r>
        <w:t xml:space="preserve"> I. Unidad de Apoyo Técnico;</w:t>
      </w:r>
    </w:p>
    <w:p w14:paraId="286F1E78" w14:textId="77777777" w:rsidR="008953D5" w:rsidRDefault="008953D5" w:rsidP="007D64CF">
      <w:pPr>
        <w:pStyle w:val="Citas"/>
      </w:pPr>
      <w:r>
        <w:t xml:space="preserve"> II. Subdirección de Ingresos; </w:t>
      </w:r>
    </w:p>
    <w:p w14:paraId="5DE4B982" w14:textId="49F0B178" w:rsidR="008953D5" w:rsidRDefault="008953D5" w:rsidP="007D64CF">
      <w:pPr>
        <w:pStyle w:val="Citas"/>
      </w:pPr>
      <w:r>
        <w:t>III. Subdirección de Egresos; y IV. Subdirección de Catastro.</w:t>
      </w:r>
    </w:p>
    <w:p w14:paraId="43A197C3" w14:textId="77777777" w:rsidR="008953D5" w:rsidRDefault="008953D5" w:rsidP="007D64CF">
      <w:pPr>
        <w:pStyle w:val="Citas"/>
      </w:pPr>
      <w:r>
        <w:t xml:space="preserve">Artículo 3.55.- La Subdirección de Egresos; tendrá las siguientes funciones: </w:t>
      </w:r>
    </w:p>
    <w:p w14:paraId="4296072F" w14:textId="2947F39E" w:rsidR="008953D5" w:rsidRDefault="008953D5" w:rsidP="007D64CF">
      <w:pPr>
        <w:pStyle w:val="Citas"/>
      </w:pPr>
      <w:r>
        <w:t>I. Proponer la integración, aplicación y distribución de los Recursos Financieros, con base en el presupuesto autorizado a cada dependencia, controlando su adecuado ejercicio y establecimiento las medidas necesarias para la operación de los programas de inversión y gasto corriente, así como para el pago de bienes y servicios;</w:t>
      </w:r>
    </w:p>
    <w:p w14:paraId="31D51433" w14:textId="0237333A" w:rsidR="008953D5" w:rsidRDefault="008953D5" w:rsidP="007D64CF">
      <w:pPr>
        <w:pStyle w:val="Citas"/>
      </w:pPr>
      <w:r>
        <w:t>(…)</w:t>
      </w:r>
    </w:p>
    <w:p w14:paraId="1AB4F3A4" w14:textId="0EB6E3DE" w:rsidR="008953D5" w:rsidRDefault="008953D5" w:rsidP="007D64CF">
      <w:pPr>
        <w:pStyle w:val="Citas"/>
      </w:pPr>
      <w:r>
        <w:t>III. Proporcionar oportunamente al Ayuntamiento todos los datos o informes que sean necesarios para la formulación del Presupuesto de Egresos Municipales, vigilando que se ajuste a los ordenamientos legales aplicables;</w:t>
      </w:r>
    </w:p>
    <w:p w14:paraId="1950690F" w14:textId="1DD32A36" w:rsidR="008953D5" w:rsidRDefault="008953D5" w:rsidP="007D64CF">
      <w:pPr>
        <w:pStyle w:val="Citas"/>
      </w:pPr>
      <w:r>
        <w:t>(…)</w:t>
      </w:r>
    </w:p>
    <w:p w14:paraId="490715DD" w14:textId="3EE19813" w:rsidR="008953D5" w:rsidRDefault="008953D5" w:rsidP="007D64CF">
      <w:pPr>
        <w:pStyle w:val="Citas"/>
      </w:pPr>
      <w:r>
        <w:lastRenderedPageBreak/>
        <w:t>XIX. Recabar la documentación contable y presupuestal que se le requiera en la presentación de la cuenta pública;</w:t>
      </w:r>
    </w:p>
    <w:p w14:paraId="0E108ADF" w14:textId="2DF80F16" w:rsidR="0051059B" w:rsidRPr="0051059B" w:rsidRDefault="0051059B" w:rsidP="007D64CF">
      <w:pPr>
        <w:pStyle w:val="Citas"/>
        <w:rPr>
          <w:b/>
        </w:rPr>
      </w:pPr>
      <w:r>
        <w:t xml:space="preserve">(…)” </w:t>
      </w:r>
      <w:r>
        <w:rPr>
          <w:b/>
        </w:rPr>
        <w:t xml:space="preserve">[Sic] </w:t>
      </w:r>
    </w:p>
    <w:p w14:paraId="671AE8D6" w14:textId="77777777" w:rsidR="007D64CF" w:rsidRDefault="007D64CF" w:rsidP="007D64CF">
      <w:pPr>
        <w:pStyle w:val="Citas"/>
      </w:pPr>
    </w:p>
    <w:p w14:paraId="1C29CD76" w14:textId="2CA9119F" w:rsidR="00850C56" w:rsidRDefault="00046AD8" w:rsidP="00175279">
      <w:pPr>
        <w:pStyle w:val="Citas"/>
        <w:ind w:left="0" w:right="0"/>
        <w:rPr>
          <w:i w:val="0"/>
          <w:sz w:val="24"/>
          <w:szCs w:val="24"/>
        </w:rPr>
      </w:pPr>
      <w:r w:rsidRPr="00175279">
        <w:rPr>
          <w:i w:val="0"/>
          <w:sz w:val="24"/>
          <w:szCs w:val="24"/>
        </w:rPr>
        <w:t xml:space="preserve">Bajo este contexto, a toda luz se desprende que </w:t>
      </w:r>
      <w:r w:rsidR="00850C56">
        <w:rPr>
          <w:i w:val="0"/>
          <w:sz w:val="24"/>
          <w:szCs w:val="24"/>
        </w:rPr>
        <w:t xml:space="preserve">la Tesorería Municipal funge como la unidad administrativa competente para administrar la hacienda pública municipal, es decir, ingresos, egresos, entre otras figuras financieras. </w:t>
      </w:r>
    </w:p>
    <w:p w14:paraId="5B97412E" w14:textId="11F40164" w:rsidR="00850C56" w:rsidRDefault="00850C56" w:rsidP="00850C56">
      <w:pPr>
        <w:pStyle w:val="Citas"/>
        <w:ind w:left="0" w:right="0"/>
        <w:rPr>
          <w:i w:val="0"/>
          <w:sz w:val="24"/>
          <w:szCs w:val="24"/>
        </w:rPr>
      </w:pPr>
      <w:r>
        <w:rPr>
          <w:i w:val="0"/>
          <w:sz w:val="24"/>
          <w:szCs w:val="24"/>
        </w:rPr>
        <w:t xml:space="preserve">Una vez sentado lo anterior, como se mencionó en el antecedente tercero </w:t>
      </w:r>
      <w:r>
        <w:rPr>
          <w:b/>
          <w:i w:val="0"/>
          <w:sz w:val="24"/>
          <w:szCs w:val="24"/>
        </w:rPr>
        <w:t xml:space="preserve">El Sujeto Obligado </w:t>
      </w:r>
      <w:r>
        <w:rPr>
          <w:i w:val="0"/>
          <w:sz w:val="24"/>
          <w:szCs w:val="24"/>
        </w:rPr>
        <w:t xml:space="preserve">rindió su respuesta en fecha diez de febrero del presente, adjuntando para tal efecto lo siguiente: </w:t>
      </w:r>
    </w:p>
    <w:p w14:paraId="4AA94A61" w14:textId="66B6ED8C" w:rsidR="00850C56" w:rsidRPr="004975A8" w:rsidRDefault="00850C56" w:rsidP="00850C56">
      <w:pPr>
        <w:pStyle w:val="Citas"/>
        <w:numPr>
          <w:ilvl w:val="0"/>
          <w:numId w:val="23"/>
        </w:numPr>
        <w:ind w:right="0"/>
        <w:rPr>
          <w:b/>
          <w:i w:val="0"/>
          <w:sz w:val="24"/>
          <w:szCs w:val="24"/>
        </w:rPr>
      </w:pPr>
      <w:r>
        <w:rPr>
          <w:b/>
          <w:i w:val="0"/>
          <w:sz w:val="24"/>
          <w:szCs w:val="24"/>
        </w:rPr>
        <w:t xml:space="preserve"> “Folio 0401 2022.pdf”: </w:t>
      </w:r>
      <w:r>
        <w:rPr>
          <w:i w:val="0"/>
          <w:sz w:val="24"/>
          <w:szCs w:val="24"/>
        </w:rPr>
        <w:t xml:space="preserve">Oficio número </w:t>
      </w:r>
      <w:r>
        <w:rPr>
          <w:b/>
          <w:i w:val="0"/>
          <w:sz w:val="24"/>
          <w:szCs w:val="24"/>
        </w:rPr>
        <w:t xml:space="preserve">DA/0532/2022 </w:t>
      </w:r>
      <w:r>
        <w:rPr>
          <w:i w:val="0"/>
          <w:sz w:val="24"/>
          <w:szCs w:val="24"/>
        </w:rPr>
        <w:t>signado por el Director</w:t>
      </w:r>
      <w:r w:rsidR="00235586">
        <w:rPr>
          <w:i w:val="0"/>
          <w:sz w:val="24"/>
          <w:szCs w:val="24"/>
        </w:rPr>
        <w:t xml:space="preserve"> de Administración y dirigido al Coordinador de la Unidad de Transparencia, de fecha cuatro de febrero de dos mil veintidós, en síntesis refiere después de una búsqueda exhaustiva y razonable no se encontró con la información solicitada. </w:t>
      </w:r>
    </w:p>
    <w:p w14:paraId="66B1CFEB" w14:textId="77777777" w:rsidR="00850C56" w:rsidRDefault="00850C56" w:rsidP="00175279">
      <w:pPr>
        <w:pStyle w:val="Citas"/>
        <w:ind w:left="0" w:right="0"/>
        <w:rPr>
          <w:i w:val="0"/>
          <w:sz w:val="24"/>
          <w:szCs w:val="24"/>
        </w:rPr>
      </w:pPr>
    </w:p>
    <w:p w14:paraId="3E90DA05" w14:textId="4E4206F2" w:rsidR="00235586" w:rsidRDefault="00235586" w:rsidP="00235586">
      <w:pPr>
        <w:pStyle w:val="Citas"/>
        <w:ind w:left="0" w:right="0"/>
        <w:rPr>
          <w:i w:val="0"/>
          <w:sz w:val="24"/>
          <w:szCs w:val="24"/>
        </w:rPr>
      </w:pPr>
      <w:r>
        <w:rPr>
          <w:i w:val="0"/>
          <w:sz w:val="24"/>
          <w:szCs w:val="24"/>
        </w:rPr>
        <w:t xml:space="preserve">Inconforme con la respuesta del </w:t>
      </w:r>
      <w:r>
        <w:rPr>
          <w:b/>
          <w:i w:val="0"/>
          <w:sz w:val="24"/>
          <w:szCs w:val="24"/>
        </w:rPr>
        <w:t xml:space="preserve">Sujeto Obligado, El Recurrente </w:t>
      </w:r>
      <w:r>
        <w:rPr>
          <w:i w:val="0"/>
          <w:sz w:val="24"/>
          <w:szCs w:val="24"/>
        </w:rPr>
        <w:t xml:space="preserve">interpuso recurso de revisión en fecha  veintiocho de febrero, admitiéndose el cuatro de marzo, ambos de dos mil veintidós. Señalando como acto impugnado: </w:t>
      </w:r>
    </w:p>
    <w:p w14:paraId="48826AA5" w14:textId="59025083" w:rsidR="00235586" w:rsidRPr="00AB039D" w:rsidRDefault="00AB039D" w:rsidP="00AB039D">
      <w:pPr>
        <w:pStyle w:val="Citas"/>
        <w:rPr>
          <w:b/>
        </w:rPr>
      </w:pPr>
      <w:r>
        <w:t>“</w:t>
      </w:r>
      <w:r w:rsidRPr="00AB039D">
        <w:t xml:space="preserve">La respuesta proporcionada por el sujeto obligado está repleta de deficiencias al incumplir con diversas disposiciones explícitamente señaladas por la Ley de Transparencia y Acceso a la Información Pública. De conformidad con el artículo 6º, </w:t>
      </w:r>
      <w:r w:rsidRPr="00AB039D">
        <w:lastRenderedPageBreak/>
        <w:t xml:space="preserve">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w:t>
      </w:r>
      <w:r w:rsidRPr="00AB039D">
        <w:lastRenderedPageBreak/>
        <w:t>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t xml:space="preserve">” </w:t>
      </w:r>
      <w:r>
        <w:rPr>
          <w:b/>
        </w:rPr>
        <w:t xml:space="preserve">[Sic] </w:t>
      </w:r>
    </w:p>
    <w:p w14:paraId="29406BCD" w14:textId="77777777" w:rsidR="00235586" w:rsidRDefault="00235586" w:rsidP="00235586">
      <w:pPr>
        <w:pStyle w:val="Citas"/>
        <w:ind w:left="0" w:right="0"/>
        <w:rPr>
          <w:i w:val="0"/>
          <w:sz w:val="24"/>
          <w:szCs w:val="24"/>
        </w:rPr>
      </w:pPr>
    </w:p>
    <w:p w14:paraId="7852AE34" w14:textId="77777777" w:rsidR="00AB039D" w:rsidRDefault="00AB039D" w:rsidP="00AB039D">
      <w:pPr>
        <w:pStyle w:val="Citas"/>
        <w:ind w:left="0" w:right="0"/>
        <w:rPr>
          <w:i w:val="0"/>
          <w:sz w:val="24"/>
          <w:szCs w:val="24"/>
        </w:rPr>
      </w:pPr>
      <w:r>
        <w:rPr>
          <w:i w:val="0"/>
          <w:sz w:val="24"/>
          <w:szCs w:val="24"/>
        </w:rPr>
        <w:t>En virtud de lo anterior, a toda luz se desprende que las razones o motivos de inconformidad esgrimidos por el particular se encuentran encauzados a denotar la actualización de la causal de procedencia prevista en el artículo 179, fracción I de la Ley de Transparencia y Acceso a la Información Pública del Estado de México y Municipios, normatividad que dispone a la literalidad lo siguiente:</w:t>
      </w:r>
    </w:p>
    <w:p w14:paraId="16F2090A" w14:textId="77777777" w:rsidR="00AB039D" w:rsidRDefault="00AB039D" w:rsidP="00AB039D">
      <w:pPr>
        <w:pStyle w:val="Citas"/>
      </w:pPr>
      <w:r>
        <w:t>“</w:t>
      </w:r>
      <w:r w:rsidRPr="00615A99">
        <w:t>Artículo 179. El recurso de revisión es un medio de protección que la Ley otorga a los particulares, para hacer valer su derecho de acceso a la información pública, y procederá en contra de las siguientes causas:</w:t>
      </w:r>
    </w:p>
    <w:p w14:paraId="5E5179C1" w14:textId="77777777" w:rsidR="00AB039D" w:rsidRDefault="00AB039D" w:rsidP="00AB039D">
      <w:pPr>
        <w:pStyle w:val="Citas"/>
      </w:pPr>
      <w:r>
        <w:t xml:space="preserve">I. La negativa a la información solicitada; </w:t>
      </w:r>
    </w:p>
    <w:p w14:paraId="76B8D8FF" w14:textId="77777777" w:rsidR="00AB039D" w:rsidRPr="007818E1" w:rsidRDefault="00AB039D" w:rsidP="00AB039D">
      <w:pPr>
        <w:pStyle w:val="Citas"/>
        <w:rPr>
          <w:b/>
        </w:rPr>
      </w:pPr>
      <w:r>
        <w:t xml:space="preserve"> (…)” </w:t>
      </w:r>
      <w:r>
        <w:rPr>
          <w:b/>
        </w:rPr>
        <w:t>[Sic]</w:t>
      </w:r>
    </w:p>
    <w:p w14:paraId="2C69A074" w14:textId="77777777" w:rsidR="00AB039D" w:rsidRDefault="00AB039D" w:rsidP="00AB039D">
      <w:pPr>
        <w:pStyle w:val="Citas"/>
        <w:ind w:left="0"/>
        <w:rPr>
          <w:i w:val="0"/>
          <w:sz w:val="24"/>
        </w:rPr>
      </w:pPr>
    </w:p>
    <w:p w14:paraId="5D239059" w14:textId="39127B3D" w:rsidR="00850C56" w:rsidRDefault="00AB039D" w:rsidP="00AB039D">
      <w:pPr>
        <w:pStyle w:val="Citas"/>
        <w:ind w:left="0" w:right="0"/>
        <w:rPr>
          <w:i w:val="0"/>
          <w:color w:val="000000"/>
          <w:sz w:val="24"/>
          <w:lang w:val="es-ES_tradnl"/>
        </w:rPr>
      </w:pPr>
      <w:r w:rsidRPr="00AB039D">
        <w:rPr>
          <w:i w:val="0"/>
          <w:color w:val="000000"/>
          <w:sz w:val="24"/>
          <w:lang w:val="es-ES_tradnl"/>
        </w:rPr>
        <w:lastRenderedPageBreak/>
        <w:t xml:space="preserve">Por otra parte, como fue mencionado en el antecedente sexto, </w:t>
      </w:r>
      <w:r w:rsidRPr="00AB039D">
        <w:rPr>
          <w:b/>
          <w:i w:val="0"/>
          <w:color w:val="000000"/>
          <w:sz w:val="24"/>
          <w:lang w:val="es-ES_tradnl"/>
        </w:rPr>
        <w:t xml:space="preserve">El Sujeto Obligado </w:t>
      </w:r>
      <w:r w:rsidRPr="00AB039D">
        <w:rPr>
          <w:i w:val="0"/>
          <w:color w:val="000000"/>
          <w:sz w:val="24"/>
          <w:lang w:val="es-ES_tradnl"/>
        </w:rPr>
        <w:t>fue omiso en rendir su informe justificado.</w:t>
      </w:r>
      <w:r>
        <w:rPr>
          <w:i w:val="0"/>
          <w:color w:val="000000"/>
          <w:sz w:val="24"/>
          <w:lang w:val="es-ES_tradnl"/>
        </w:rPr>
        <w:t xml:space="preserve"> Hasta aquí lo expuesto se desprenden las siguientes consideraciones: </w:t>
      </w:r>
    </w:p>
    <w:p w14:paraId="5DDD1FAB" w14:textId="2F494803" w:rsidR="00AB039D" w:rsidRDefault="00AB039D" w:rsidP="00AB039D">
      <w:pPr>
        <w:pStyle w:val="Citas"/>
        <w:numPr>
          <w:ilvl w:val="0"/>
          <w:numId w:val="27"/>
        </w:numPr>
        <w:ind w:right="0"/>
        <w:rPr>
          <w:i w:val="0"/>
          <w:sz w:val="24"/>
          <w:szCs w:val="24"/>
        </w:rPr>
      </w:pPr>
      <w:r>
        <w:rPr>
          <w:i w:val="0"/>
          <w:sz w:val="24"/>
          <w:szCs w:val="24"/>
        </w:rPr>
        <w:t xml:space="preserve">Que </w:t>
      </w:r>
      <w:r>
        <w:rPr>
          <w:b/>
          <w:i w:val="0"/>
          <w:sz w:val="24"/>
          <w:szCs w:val="24"/>
        </w:rPr>
        <w:t xml:space="preserve">El Sujeto Obligado </w:t>
      </w:r>
      <w:r>
        <w:rPr>
          <w:i w:val="0"/>
          <w:sz w:val="24"/>
          <w:szCs w:val="24"/>
        </w:rPr>
        <w:t>inobservó el contenido del numeral 162 de la Ley de Transparencia local, al no turnar la solicitud de información a todas las áreas competentes en razón de las atribuciones y competencias reservadas, resultando faltante la Tesorería Municipal.</w:t>
      </w:r>
    </w:p>
    <w:p w14:paraId="5E256B22" w14:textId="77777777" w:rsidR="00AB039D" w:rsidRDefault="00AB039D" w:rsidP="00AB039D">
      <w:pPr>
        <w:pStyle w:val="Citas"/>
        <w:numPr>
          <w:ilvl w:val="0"/>
          <w:numId w:val="27"/>
        </w:numPr>
        <w:ind w:right="0"/>
        <w:rPr>
          <w:i w:val="0"/>
          <w:sz w:val="24"/>
          <w:szCs w:val="24"/>
        </w:rPr>
      </w:pPr>
      <w:r w:rsidRPr="00AB039D">
        <w:rPr>
          <w:i w:val="0"/>
          <w:sz w:val="24"/>
          <w:szCs w:val="24"/>
        </w:rPr>
        <w:t xml:space="preserve">Que de una interpretación literal a los artículos 18 y 19 de la Ley de Transparencia del Estado de México, se advierte </w:t>
      </w:r>
      <w:r>
        <w:rPr>
          <w:i w:val="0"/>
          <w:sz w:val="24"/>
          <w:szCs w:val="24"/>
        </w:rPr>
        <w:t xml:space="preserve">la obligación de documentar todo acto administrativo que se desprenda del marco jurídico aplicable, así como una presunción de existencia de la información cuando se trate del marco jurídico reservado al </w:t>
      </w:r>
      <w:r>
        <w:rPr>
          <w:b/>
          <w:i w:val="0"/>
          <w:sz w:val="24"/>
          <w:szCs w:val="24"/>
        </w:rPr>
        <w:t xml:space="preserve">Sujeto Obligado, </w:t>
      </w:r>
      <w:r>
        <w:rPr>
          <w:i w:val="0"/>
          <w:sz w:val="24"/>
          <w:szCs w:val="24"/>
        </w:rPr>
        <w:t xml:space="preserve">respectivamente. </w:t>
      </w:r>
    </w:p>
    <w:p w14:paraId="5A6E8D09" w14:textId="5C8BE186" w:rsidR="00AB039D" w:rsidRDefault="00AB039D" w:rsidP="00AB039D">
      <w:pPr>
        <w:pStyle w:val="Citas"/>
        <w:numPr>
          <w:ilvl w:val="0"/>
          <w:numId w:val="27"/>
        </w:numPr>
        <w:ind w:right="0"/>
        <w:rPr>
          <w:i w:val="0"/>
          <w:sz w:val="24"/>
          <w:szCs w:val="24"/>
        </w:rPr>
      </w:pPr>
      <w:r>
        <w:rPr>
          <w:i w:val="0"/>
          <w:sz w:val="24"/>
          <w:szCs w:val="24"/>
        </w:rPr>
        <w:t xml:space="preserve">Que con base en una interpretación sistemática a la esfera competencial de la Tesorería Municipal es posible advertir que no se prevé de forma expresa la administración de fondos resolventes. </w:t>
      </w:r>
    </w:p>
    <w:p w14:paraId="150EA4FC" w14:textId="10003240" w:rsidR="00AB039D" w:rsidRDefault="00AB039D" w:rsidP="00AB039D">
      <w:pPr>
        <w:pStyle w:val="Citas"/>
        <w:ind w:left="709" w:right="0"/>
        <w:rPr>
          <w:i w:val="0"/>
          <w:sz w:val="24"/>
          <w:szCs w:val="24"/>
        </w:rPr>
      </w:pPr>
    </w:p>
    <w:p w14:paraId="701A912E" w14:textId="62646916" w:rsidR="00AB039D" w:rsidRDefault="00AB039D" w:rsidP="00AB039D">
      <w:pPr>
        <w:pStyle w:val="Citas"/>
        <w:ind w:left="0" w:right="0"/>
        <w:rPr>
          <w:i w:val="0"/>
          <w:sz w:val="24"/>
          <w:szCs w:val="24"/>
        </w:rPr>
      </w:pPr>
      <w:r>
        <w:rPr>
          <w:i w:val="0"/>
          <w:sz w:val="24"/>
          <w:szCs w:val="24"/>
        </w:rPr>
        <w:t xml:space="preserve">Luego entonces, resulta procedente ordenar una búsqueda exhaustiva y razonable de la información, a efecto de hacer entrega, en versión pública de ser procedente de la siguiente información: </w:t>
      </w:r>
    </w:p>
    <w:p w14:paraId="6E15FEDC" w14:textId="77777777" w:rsidR="00AB039D" w:rsidRPr="00EA5177" w:rsidRDefault="00AB039D" w:rsidP="00AB039D">
      <w:pPr>
        <w:pStyle w:val="Sinespaciado"/>
        <w:numPr>
          <w:ilvl w:val="0"/>
          <w:numId w:val="29"/>
        </w:numPr>
        <w:spacing w:line="360" w:lineRule="auto"/>
        <w:jc w:val="both"/>
        <w:rPr>
          <w:rFonts w:ascii="Palatino Linotype" w:hAnsi="Palatino Linotype"/>
          <w:b/>
        </w:rPr>
      </w:pPr>
      <w:r>
        <w:rPr>
          <w:rFonts w:ascii="Palatino Linotype" w:hAnsi="Palatino Linotype"/>
        </w:rPr>
        <w:lastRenderedPageBreak/>
        <w:t xml:space="preserve">El o los documentos donde consten las dependencias y servidores públicos autorizados a contar con un fondo revolvente, al diez de enero de dos mil veintidós. </w:t>
      </w:r>
    </w:p>
    <w:p w14:paraId="5CDF37FB" w14:textId="77777777" w:rsidR="00AB039D" w:rsidRPr="00EA5177" w:rsidRDefault="00AB039D" w:rsidP="00AB039D">
      <w:pPr>
        <w:pStyle w:val="Sinespaciado"/>
        <w:numPr>
          <w:ilvl w:val="0"/>
          <w:numId w:val="29"/>
        </w:numPr>
        <w:spacing w:line="360" w:lineRule="auto"/>
        <w:jc w:val="both"/>
        <w:rPr>
          <w:rFonts w:ascii="Palatino Linotype" w:hAnsi="Palatino Linotype"/>
          <w:b/>
        </w:rPr>
      </w:pPr>
      <w:r>
        <w:rPr>
          <w:rFonts w:ascii="Palatino Linotype" w:hAnsi="Palatino Linotype"/>
        </w:rPr>
        <w:t xml:space="preserve">El o los documentos donde conste el monto autorizado a fondo revolvente, al diez de enero de dos mil veintidós. </w:t>
      </w:r>
    </w:p>
    <w:p w14:paraId="7A736DF9" w14:textId="77777777" w:rsidR="00AB039D" w:rsidRPr="00AB039D" w:rsidRDefault="00AB039D" w:rsidP="00AB039D">
      <w:pPr>
        <w:pStyle w:val="Prrafodelista"/>
        <w:numPr>
          <w:ilvl w:val="0"/>
          <w:numId w:val="29"/>
        </w:numPr>
        <w:spacing w:before="240" w:line="360" w:lineRule="auto"/>
        <w:jc w:val="both"/>
        <w:rPr>
          <w:rFonts w:ascii="Palatino Linotype" w:hAnsi="Palatino Linotype"/>
        </w:rPr>
      </w:pPr>
      <w:r w:rsidRPr="00AB039D">
        <w:rPr>
          <w:rFonts w:ascii="Palatino Linotype" w:hAnsi="Palatino Linotype"/>
        </w:rPr>
        <w:t xml:space="preserve">Recibos de nómina, comprobante de pago o CFDI del personal adscrito encargado de  administrar fondo revolvente, del periodo comprendido del uno al quince de enero de dos mil veintidós. </w:t>
      </w:r>
    </w:p>
    <w:p w14:paraId="02CC158B" w14:textId="0C1ECF35" w:rsidR="00966BF8" w:rsidRPr="00966BF8" w:rsidRDefault="00966BF8" w:rsidP="00966BF8">
      <w:pPr>
        <w:spacing w:before="240" w:line="360" w:lineRule="auto"/>
        <w:jc w:val="both"/>
        <w:rPr>
          <w:rFonts w:ascii="Palatino Linotype" w:hAnsi="Palatino Linotype" w:cs="Arial"/>
          <w:sz w:val="24"/>
          <w:szCs w:val="24"/>
        </w:rPr>
      </w:pPr>
      <w:r w:rsidRPr="00966BF8">
        <w:rPr>
          <w:rFonts w:ascii="Palatino Linotype" w:hAnsi="Palatino Linotype" w:cs="Arial"/>
          <w:sz w:val="24"/>
          <w:szCs w:val="24"/>
        </w:rPr>
        <w:t xml:space="preserve">Una vez realizada la búsqueda exhaustiva y razonable, para el caso de no contar con la información previamente referida, </w:t>
      </w:r>
      <w:r w:rsidR="008E5390">
        <w:rPr>
          <w:rFonts w:ascii="Palatino Linotype" w:hAnsi="Palatino Linotype" w:cs="Arial"/>
          <w:sz w:val="24"/>
          <w:szCs w:val="24"/>
        </w:rPr>
        <w:t xml:space="preserve">por no contar con fondo revolvente </w:t>
      </w:r>
      <w:r w:rsidRPr="00966BF8">
        <w:rPr>
          <w:rFonts w:ascii="Palatino Linotype" w:hAnsi="Palatino Linotype" w:cs="Arial"/>
          <w:sz w:val="24"/>
          <w:szCs w:val="24"/>
        </w:rPr>
        <w:t xml:space="preserve">bastará con que </w:t>
      </w:r>
      <w:r w:rsidRPr="008E5390">
        <w:rPr>
          <w:rFonts w:ascii="Palatino Linotype" w:hAnsi="Palatino Linotype" w:cs="Arial"/>
          <w:b/>
          <w:sz w:val="24"/>
          <w:szCs w:val="24"/>
        </w:rPr>
        <w:t>El Sujeto Obligado</w:t>
      </w:r>
      <w:r w:rsidRPr="00966BF8">
        <w:rPr>
          <w:rFonts w:ascii="Palatino Linotype" w:hAnsi="Palatino Linotype" w:cs="Arial"/>
          <w:sz w:val="24"/>
          <w:szCs w:val="24"/>
        </w:rPr>
        <w:t xml:space="preserve"> lo haga d</w:t>
      </w:r>
      <w:r>
        <w:rPr>
          <w:rFonts w:ascii="Palatino Linotype" w:hAnsi="Palatino Linotype" w:cs="Arial"/>
          <w:sz w:val="24"/>
          <w:szCs w:val="24"/>
        </w:rPr>
        <w:t xml:space="preserve">el conocimiento del </w:t>
      </w:r>
      <w:r w:rsidRPr="008E5390">
        <w:rPr>
          <w:rFonts w:ascii="Palatino Linotype" w:hAnsi="Palatino Linotype" w:cs="Arial"/>
          <w:b/>
          <w:sz w:val="24"/>
          <w:szCs w:val="24"/>
        </w:rPr>
        <w:t>Recurrente</w:t>
      </w:r>
      <w:r>
        <w:rPr>
          <w:rFonts w:ascii="Palatino Linotype" w:hAnsi="Palatino Linotype" w:cs="Arial"/>
          <w:sz w:val="24"/>
          <w:szCs w:val="24"/>
        </w:rPr>
        <w:t xml:space="preserve"> en etapa de cumplimiento. </w:t>
      </w:r>
    </w:p>
    <w:p w14:paraId="3AC547E6" w14:textId="77777777" w:rsidR="008573A4" w:rsidRDefault="008573A4" w:rsidP="00966BF8">
      <w:pPr>
        <w:autoSpaceDE w:val="0"/>
        <w:autoSpaceDN w:val="0"/>
        <w:adjustRightInd w:val="0"/>
        <w:spacing w:before="240" w:line="360" w:lineRule="auto"/>
        <w:jc w:val="both"/>
        <w:rPr>
          <w:rFonts w:ascii="Palatino Linotype" w:hAnsi="Palatino Linotype"/>
          <w:b/>
          <w:sz w:val="28"/>
          <w:szCs w:val="28"/>
        </w:rPr>
      </w:pPr>
    </w:p>
    <w:p w14:paraId="10981900" w14:textId="77777777" w:rsidR="00966BF8" w:rsidRPr="00C22506" w:rsidRDefault="00966BF8" w:rsidP="00966BF8">
      <w:pPr>
        <w:autoSpaceDE w:val="0"/>
        <w:autoSpaceDN w:val="0"/>
        <w:adjustRightInd w:val="0"/>
        <w:spacing w:before="240" w:line="360" w:lineRule="auto"/>
        <w:jc w:val="both"/>
        <w:rPr>
          <w:rFonts w:ascii="Palatino Linotype" w:hAnsi="Palatino Linotype"/>
          <w:b/>
          <w:sz w:val="28"/>
          <w:szCs w:val="28"/>
        </w:rPr>
      </w:pPr>
      <w:r>
        <w:rPr>
          <w:rFonts w:ascii="Palatino Linotype" w:hAnsi="Palatino Linotype"/>
          <w:b/>
          <w:sz w:val="28"/>
          <w:szCs w:val="28"/>
        </w:rPr>
        <w:t xml:space="preserve">De la </w:t>
      </w:r>
      <w:r w:rsidRPr="00C22506">
        <w:rPr>
          <w:rFonts w:ascii="Palatino Linotype" w:hAnsi="Palatino Linotype"/>
          <w:b/>
          <w:sz w:val="28"/>
          <w:szCs w:val="28"/>
        </w:rPr>
        <w:t xml:space="preserve">Versión Pública </w:t>
      </w:r>
    </w:p>
    <w:p w14:paraId="3603D238" w14:textId="77777777" w:rsidR="00966BF8" w:rsidRPr="001571EB" w:rsidRDefault="00966BF8" w:rsidP="00966BF8">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 xml:space="preserve">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w:t>
      </w:r>
      <w:r w:rsidRPr="001571EB">
        <w:rPr>
          <w:rFonts w:ascii="Palatino Linotype" w:eastAsia="Arial Unicode MS" w:hAnsi="Palatino Linotype" w:cs="Arial"/>
          <w:sz w:val="24"/>
          <w:szCs w:val="24"/>
        </w:rPr>
        <w:lastRenderedPageBreak/>
        <w:t>el derecho a la protección de datos personales, cuyo fundamento legal aplicable se encuentra inmerso en los numerales de la Ley de la materia, que a la letra esgrimen:</w:t>
      </w:r>
    </w:p>
    <w:p w14:paraId="4BA4882F" w14:textId="77777777" w:rsidR="00966BF8" w:rsidRPr="00E60DEF" w:rsidRDefault="00966BF8" w:rsidP="00966BF8">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020944C0" w14:textId="77777777" w:rsidR="00966BF8" w:rsidRPr="00E60DEF" w:rsidRDefault="00966BF8" w:rsidP="00966BF8">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389F2CC7" w14:textId="77777777" w:rsidR="00966BF8" w:rsidRPr="001571EB" w:rsidRDefault="00966BF8" w:rsidP="00966BF8">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4D859C85" w14:textId="77777777" w:rsidR="00966BF8" w:rsidRPr="001571EB" w:rsidRDefault="00966BF8" w:rsidP="00966BF8">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19D27D13" w14:textId="77777777" w:rsidR="00966BF8" w:rsidRPr="001571EB" w:rsidRDefault="00966BF8" w:rsidP="00966BF8">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3B1504D0" w14:textId="77777777" w:rsidR="00966BF8" w:rsidRPr="001571EB" w:rsidRDefault="00966BF8" w:rsidP="00966BF8">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30668145" w14:textId="77777777" w:rsidR="00966BF8" w:rsidRPr="001571EB" w:rsidRDefault="00966BF8" w:rsidP="00966BF8">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677A0882" w14:textId="77777777" w:rsidR="00966BF8" w:rsidRPr="001571EB" w:rsidRDefault="00966BF8" w:rsidP="00966BF8">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4FA55844" w14:textId="77777777" w:rsidR="00966BF8" w:rsidRPr="001571EB" w:rsidRDefault="00966BF8" w:rsidP="00966BF8">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1537F7E8" w14:textId="77777777" w:rsidR="00966BF8" w:rsidRPr="00E60DEF" w:rsidRDefault="00966BF8" w:rsidP="00966BF8">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1F2E3289" w14:textId="77777777" w:rsidR="00966BF8" w:rsidRPr="001571EB" w:rsidRDefault="00966BF8" w:rsidP="00966BF8">
      <w:pPr>
        <w:spacing w:before="240" w:line="360" w:lineRule="auto"/>
        <w:ind w:left="851" w:right="851"/>
        <w:jc w:val="both"/>
        <w:rPr>
          <w:rFonts w:ascii="Palatino Linotype" w:hAnsi="Palatino Linotype" w:cs="Arial"/>
          <w:b/>
          <w:i/>
        </w:rPr>
      </w:pPr>
      <w:r>
        <w:rPr>
          <w:rFonts w:ascii="Palatino Linotype" w:hAnsi="Palatino Linotype" w:cs="Arial"/>
          <w:b/>
          <w:i/>
        </w:rPr>
        <w:t>(…)</w:t>
      </w:r>
    </w:p>
    <w:p w14:paraId="4A556E89" w14:textId="77777777" w:rsidR="00966BF8" w:rsidRDefault="00966BF8" w:rsidP="00966BF8">
      <w:pPr>
        <w:spacing w:before="240" w:line="360" w:lineRule="auto"/>
        <w:ind w:left="851" w:right="851"/>
        <w:jc w:val="both"/>
        <w:rPr>
          <w:rFonts w:ascii="Palatino Linotype" w:hAnsi="Palatino Linotype" w:cs="Arial"/>
          <w:b/>
          <w:i/>
        </w:rPr>
      </w:pPr>
      <w:r w:rsidRPr="00E60DEF">
        <w:rPr>
          <w:rFonts w:ascii="Palatino Linotype" w:hAnsi="Palatino Linotype" w:cs="Arial"/>
          <w:i/>
        </w:rPr>
        <w:lastRenderedPageBreak/>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3D6422FD" w14:textId="77777777" w:rsidR="008573A4" w:rsidRDefault="008573A4" w:rsidP="00966BF8">
      <w:pPr>
        <w:spacing w:after="0" w:line="360" w:lineRule="auto"/>
        <w:ind w:right="51"/>
        <w:jc w:val="both"/>
        <w:rPr>
          <w:rFonts w:ascii="Palatino Linotype" w:eastAsia="Arial Unicode MS" w:hAnsi="Palatino Linotype" w:cs="Arial"/>
          <w:sz w:val="24"/>
          <w:szCs w:val="24"/>
        </w:rPr>
      </w:pPr>
    </w:p>
    <w:p w14:paraId="4A7E6386" w14:textId="77777777" w:rsidR="00966BF8" w:rsidRPr="001571EB" w:rsidRDefault="00966BF8" w:rsidP="00966BF8">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6DBCD8C7" w14:textId="77777777" w:rsidR="00966BF8" w:rsidRPr="001571EB" w:rsidRDefault="00966BF8" w:rsidP="00966BF8">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00D546FA" w14:textId="77777777" w:rsidR="00966BF8" w:rsidRPr="001571EB" w:rsidRDefault="00966BF8" w:rsidP="00966BF8">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1110A1E4" w14:textId="77777777" w:rsidR="00966BF8" w:rsidRDefault="00966BF8" w:rsidP="00966BF8">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461F5CBB" w14:textId="77777777" w:rsidR="00966BF8" w:rsidRDefault="00966BF8" w:rsidP="00966BF8">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lastRenderedPageBreak/>
        <w:t>“</w:t>
      </w:r>
      <w:r w:rsidRPr="001571EB">
        <w:rPr>
          <w:rFonts w:ascii="Palatino Linotype" w:eastAsia="Times New Roman" w:hAnsi="Palatino Linotype" w:cs="Arial"/>
          <w:b/>
          <w:bCs/>
          <w:i/>
        </w:rPr>
        <w:t>REGISTRO FEDERAL DE CONTRIBUYENTES (RFC) DE PERSONAS FÍSICAS.</w:t>
      </w:r>
    </w:p>
    <w:p w14:paraId="3C353A0D" w14:textId="77777777" w:rsidR="00966BF8" w:rsidRPr="001571EB" w:rsidRDefault="00966BF8" w:rsidP="00966BF8">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6100EB39" w14:textId="77777777" w:rsidR="00966BF8" w:rsidRPr="001571EB" w:rsidRDefault="00966BF8" w:rsidP="00966BF8">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7B4CD620" w14:textId="77777777" w:rsidR="00966BF8" w:rsidRPr="001571EB" w:rsidRDefault="00966BF8" w:rsidP="00966BF8">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4DBF8375" w14:textId="77777777" w:rsidR="00966BF8" w:rsidRPr="001571EB" w:rsidRDefault="00966BF8" w:rsidP="00966BF8">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472306D4" w14:textId="77777777" w:rsidR="00966BF8" w:rsidRPr="00EE0180" w:rsidRDefault="00966BF8" w:rsidP="00966BF8">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25C9DF5D" w14:textId="77777777" w:rsidR="00966BF8" w:rsidRPr="001571EB" w:rsidRDefault="00966BF8" w:rsidP="00966BF8">
      <w:pPr>
        <w:autoSpaceDE w:val="0"/>
        <w:autoSpaceDN w:val="0"/>
        <w:adjustRightInd w:val="0"/>
        <w:spacing w:before="120" w:after="120"/>
        <w:ind w:left="567" w:right="850"/>
        <w:jc w:val="both"/>
        <w:rPr>
          <w:rFonts w:ascii="Palatino Linotype" w:eastAsia="Times New Roman" w:hAnsi="Palatino Linotype" w:cs="Arial"/>
          <w:i/>
        </w:rPr>
      </w:pPr>
    </w:p>
    <w:p w14:paraId="4C8ABF49" w14:textId="77777777" w:rsidR="00966BF8" w:rsidRPr="001571EB" w:rsidRDefault="00966BF8" w:rsidP="00966BF8">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01D93ED2" w14:textId="77777777" w:rsidR="00966BF8" w:rsidRPr="001571EB" w:rsidRDefault="00966BF8" w:rsidP="00966BF8">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 xml:space="preserve">integra por datos personales que únicamente le conciernen a un particular como son su fecha de nacimiento, su nombre, sus apellidos y su lugar de nacimiento; </w:t>
      </w:r>
      <w:r w:rsidRPr="001571EB">
        <w:rPr>
          <w:rFonts w:ascii="Palatino Linotype" w:eastAsia="Calibri" w:hAnsi="Palatino Linotype" w:cs="Arial"/>
          <w:sz w:val="24"/>
          <w:szCs w:val="24"/>
          <w:lang w:eastAsia="es-MX"/>
        </w:rPr>
        <w:lastRenderedPageBreak/>
        <w:t>información que permite distinguirlo del resto de los habitantes, se considera que es de carácter confidencial.</w:t>
      </w:r>
    </w:p>
    <w:p w14:paraId="064BB5F7" w14:textId="77777777" w:rsidR="00966BF8" w:rsidRDefault="00966BF8" w:rsidP="00966BF8">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219076A3" w14:textId="77777777" w:rsidR="00966BF8" w:rsidRDefault="00966BF8" w:rsidP="00966BF8">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3E2414A3" w14:textId="77777777" w:rsidR="00966BF8" w:rsidRPr="001571EB" w:rsidRDefault="00966BF8" w:rsidP="00966BF8">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09387C1C" w14:textId="77777777" w:rsidR="00966BF8" w:rsidRPr="001571EB" w:rsidRDefault="00966BF8" w:rsidP="00966BF8">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56FDF385" w14:textId="77777777" w:rsidR="00966BF8" w:rsidRPr="001571EB" w:rsidRDefault="00966BF8" w:rsidP="00966BF8">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67741BBE" w14:textId="77777777" w:rsidR="00966BF8" w:rsidRPr="001571EB" w:rsidRDefault="00966BF8" w:rsidP="00966BF8">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6C592D79" w14:textId="77777777" w:rsidR="00966BF8" w:rsidRDefault="00966BF8" w:rsidP="00966BF8">
      <w:pPr>
        <w:autoSpaceDE w:val="0"/>
        <w:autoSpaceDN w:val="0"/>
        <w:adjustRightInd w:val="0"/>
        <w:spacing w:before="240" w:line="360" w:lineRule="auto"/>
        <w:ind w:left="851" w:right="851"/>
        <w:jc w:val="both"/>
        <w:rPr>
          <w:rFonts w:ascii="Palatino Linotype" w:eastAsia="Times New Roman" w:hAnsi="Palatino Linotype" w:cs="Arial"/>
          <w:b/>
          <w:i/>
          <w:sz w:val="24"/>
          <w:szCs w:val="24"/>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w:t>
      </w:r>
      <w:r w:rsidRPr="00151D16">
        <w:rPr>
          <w:rFonts w:ascii="Palatino Linotype" w:eastAsia="Times New Roman" w:hAnsi="Palatino Linotype" w:cs="Arial"/>
          <w:i/>
          <w:sz w:val="24"/>
          <w:szCs w:val="24"/>
          <w:lang w:eastAsia="es-MX"/>
        </w:rPr>
        <w:t xml:space="preserve">ente Areli Cano Guadiana.” </w:t>
      </w:r>
      <w:r w:rsidRPr="00151D16">
        <w:rPr>
          <w:rFonts w:ascii="Palatino Linotype" w:eastAsia="Times New Roman" w:hAnsi="Palatino Linotype" w:cs="Arial"/>
          <w:b/>
          <w:i/>
          <w:sz w:val="24"/>
          <w:szCs w:val="24"/>
          <w:lang w:eastAsia="es-MX"/>
        </w:rPr>
        <w:t>[Sic]</w:t>
      </w:r>
    </w:p>
    <w:p w14:paraId="343278EA" w14:textId="77777777" w:rsidR="00966BF8" w:rsidRPr="00151D16" w:rsidRDefault="00966BF8" w:rsidP="00966BF8">
      <w:pPr>
        <w:autoSpaceDE w:val="0"/>
        <w:autoSpaceDN w:val="0"/>
        <w:adjustRightInd w:val="0"/>
        <w:spacing w:before="240" w:line="360" w:lineRule="auto"/>
        <w:ind w:left="851" w:right="851"/>
        <w:jc w:val="both"/>
        <w:rPr>
          <w:rFonts w:ascii="Palatino Linotype" w:eastAsia="Times New Roman" w:hAnsi="Palatino Linotype" w:cs="Arial"/>
          <w:b/>
          <w:i/>
          <w:sz w:val="24"/>
          <w:szCs w:val="24"/>
          <w:lang w:eastAsia="es-MX"/>
        </w:rPr>
      </w:pPr>
    </w:p>
    <w:p w14:paraId="0F556986" w14:textId="77777777" w:rsidR="00966BF8" w:rsidRDefault="00966BF8" w:rsidP="00966BF8">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w:t>
      </w:r>
      <w:r w:rsidRPr="001571EB">
        <w:rPr>
          <w:rFonts w:ascii="Palatino Linotype" w:hAnsi="Palatino Linotype" w:cs="Arial"/>
          <w:sz w:val="24"/>
          <w:szCs w:val="24"/>
        </w:rPr>
        <w:lastRenderedPageBreak/>
        <w:t xml:space="preserve">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459F14FC" w14:textId="77777777" w:rsidR="008573A4" w:rsidRDefault="008573A4" w:rsidP="00966BF8">
      <w:pPr>
        <w:spacing w:after="0" w:line="360" w:lineRule="auto"/>
        <w:ind w:right="51"/>
        <w:jc w:val="both"/>
        <w:rPr>
          <w:rFonts w:ascii="Palatino Linotype" w:hAnsi="Palatino Linotype" w:cs="Arial"/>
          <w:sz w:val="24"/>
          <w:szCs w:val="24"/>
        </w:rPr>
      </w:pPr>
    </w:p>
    <w:p w14:paraId="5F46D8A4" w14:textId="25754D20" w:rsidR="00966BF8" w:rsidRPr="00AB3254" w:rsidRDefault="00966BF8" w:rsidP="00966BF8">
      <w:pPr>
        <w:spacing w:after="0" w:line="360" w:lineRule="auto"/>
        <w:jc w:val="both"/>
        <w:rPr>
          <w:rFonts w:ascii="Palatino Linotype" w:hAnsi="Palatino Linotype" w:cs="Arial"/>
          <w:sz w:val="24"/>
          <w:szCs w:val="24"/>
        </w:rPr>
      </w:pPr>
      <w:r w:rsidRPr="000F5B7E">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Pr>
          <w:rFonts w:ascii="Palatino Linotype" w:eastAsia="Times New Roman" w:hAnsi="Palatino Linotype" w:cs="Times New Roman"/>
          <w:b/>
          <w:bCs/>
          <w:sz w:val="24"/>
          <w:szCs w:val="24"/>
          <w:lang w:eastAsia="es-ES"/>
        </w:rPr>
        <w:t>El</w:t>
      </w:r>
      <w:r w:rsidRPr="000F5B7E">
        <w:rPr>
          <w:rFonts w:ascii="Palatino Linotype" w:eastAsia="Times New Roman" w:hAnsi="Palatino Linotype" w:cs="Times New Roman"/>
          <w:b/>
          <w:sz w:val="24"/>
          <w:szCs w:val="24"/>
          <w:lang w:eastAsia="es-ES"/>
        </w:rPr>
        <w:t xml:space="preserve"> Recurrente</w:t>
      </w:r>
      <w:r w:rsidRPr="000F5B7E">
        <w:rPr>
          <w:rFonts w:ascii="Palatino Linotype" w:eastAsia="Times New Roman" w:hAnsi="Palatino Linotype" w:cs="Times New Roman"/>
          <w:sz w:val="24"/>
          <w:szCs w:val="24"/>
          <w:lang w:eastAsia="es-ES"/>
        </w:rPr>
        <w:t xml:space="preserve"> en su medio de impugnación que fue materia de estudio, por ello </w:t>
      </w:r>
      <w:r w:rsidRPr="000F5B7E">
        <w:rPr>
          <w:rFonts w:ascii="Palatino Linotype" w:eastAsia="Times New Roman" w:hAnsi="Palatino Linotype" w:cs="Arial"/>
          <w:sz w:val="24"/>
          <w:szCs w:val="24"/>
          <w:lang w:eastAsia="es-ES"/>
        </w:rPr>
        <w:t>con fundamento en la</w:t>
      </w:r>
      <w:r w:rsidRPr="000F5B7E">
        <w:rPr>
          <w:rFonts w:ascii="Palatino Linotype" w:eastAsia="Times New Roman" w:hAnsi="Palatino Linotype" w:cs="Arial"/>
          <w:b/>
          <w:sz w:val="24"/>
          <w:szCs w:val="24"/>
          <w:lang w:eastAsia="es-ES"/>
        </w:rPr>
        <w:t xml:space="preserve"> </w:t>
      </w:r>
      <w:r w:rsidRPr="003B3A02">
        <w:rPr>
          <w:rFonts w:ascii="Palatino Linotype" w:eastAsia="Times New Roman" w:hAnsi="Palatino Linotype" w:cs="Arial"/>
          <w:b/>
          <w:bCs/>
          <w:i/>
          <w:sz w:val="24"/>
          <w:szCs w:val="24"/>
          <w:lang w:eastAsia="es-ES"/>
        </w:rPr>
        <w:t>primera hipótesis</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de la fracción</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III, del artículo 186,</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0F5B7E">
        <w:rPr>
          <w:rFonts w:ascii="Palatino Linotype" w:eastAsia="Times New Roman" w:hAnsi="Palatino Linotype" w:cs="Arial"/>
          <w:b/>
          <w:sz w:val="24"/>
          <w:szCs w:val="24"/>
          <w:lang w:eastAsia="es-ES"/>
        </w:rPr>
        <w:t xml:space="preserve">REVOCA </w:t>
      </w:r>
      <w:r w:rsidRPr="000F5B7E">
        <w:rPr>
          <w:rFonts w:ascii="Palatino Linotype" w:eastAsia="Times New Roman" w:hAnsi="Palatino Linotype" w:cs="Arial"/>
          <w:sz w:val="24"/>
          <w:szCs w:val="24"/>
          <w:lang w:eastAsia="es-ES"/>
        </w:rPr>
        <w:t>la respuesta a la solicitud de información número</w:t>
      </w:r>
      <w:r w:rsidRPr="000F5B7E">
        <w:rPr>
          <w:rFonts w:ascii="Palatino Linotype" w:eastAsia="Times New Roman" w:hAnsi="Palatino Linotype" w:cs="Times New Roman"/>
          <w:b/>
          <w:sz w:val="24"/>
          <w:szCs w:val="24"/>
          <w:lang w:eastAsia="es-ES"/>
        </w:rPr>
        <w:t xml:space="preserve"> </w:t>
      </w:r>
      <w:r w:rsidR="008573A4">
        <w:rPr>
          <w:rFonts w:ascii="Palatino Linotype" w:hAnsi="Palatino Linotype" w:cs="Arial"/>
          <w:b/>
          <w:sz w:val="24"/>
          <w:szCs w:val="24"/>
        </w:rPr>
        <w:t>00401/METEPEC/IP/2022</w:t>
      </w:r>
      <w:r>
        <w:rPr>
          <w:rFonts w:ascii="Palatino Linotype" w:hAnsi="Palatino Linotype" w:cs="Arial"/>
          <w:b/>
          <w:sz w:val="24"/>
          <w:szCs w:val="24"/>
        </w:rPr>
        <w:t xml:space="preserve"> </w:t>
      </w:r>
      <w:r>
        <w:rPr>
          <w:rFonts w:ascii="Palatino Linotype" w:hAnsi="Palatino Linotype" w:cs="Arial"/>
          <w:sz w:val="24"/>
          <w:szCs w:val="24"/>
        </w:rPr>
        <w:t xml:space="preserve">que ha sido materia del presente fallo. </w:t>
      </w:r>
    </w:p>
    <w:p w14:paraId="3BF1E7D1" w14:textId="77777777" w:rsidR="00966BF8" w:rsidRDefault="00966BF8" w:rsidP="00966BF8">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t>Por lo antes expuesto y fundado es de resolverse y,</w:t>
      </w:r>
    </w:p>
    <w:p w14:paraId="4A570767" w14:textId="77777777" w:rsidR="00966BF8" w:rsidRDefault="00966BF8" w:rsidP="00966BF8">
      <w:pPr>
        <w:spacing w:line="360" w:lineRule="auto"/>
        <w:contextualSpacing/>
        <w:jc w:val="both"/>
        <w:rPr>
          <w:rFonts w:ascii="Palatino Linotype" w:eastAsia="MS Mincho" w:hAnsi="Palatino Linotype"/>
        </w:rPr>
      </w:pPr>
    </w:p>
    <w:p w14:paraId="07C3E964" w14:textId="77777777" w:rsidR="00966BF8" w:rsidRPr="00413327" w:rsidRDefault="00966BF8" w:rsidP="00966BF8">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S E RESUELVE</w:t>
      </w:r>
    </w:p>
    <w:p w14:paraId="01DD552F" w14:textId="12E86AAB" w:rsidR="00966BF8" w:rsidRPr="00AB3254" w:rsidRDefault="00966BF8" w:rsidP="00966BF8">
      <w:pPr>
        <w:spacing w:before="240" w:line="360" w:lineRule="auto"/>
        <w:jc w:val="both"/>
        <w:rPr>
          <w:rFonts w:ascii="Palatino Linotype" w:hAnsi="Palatino Linotype" w:cs="Arial"/>
          <w:sz w:val="24"/>
          <w:szCs w:val="24"/>
        </w:rPr>
      </w:pPr>
      <w:r w:rsidRPr="00D62F3F">
        <w:rPr>
          <w:rFonts w:ascii="Palatino Linotype" w:hAnsi="Palatino Linotype" w:cs="Arial"/>
          <w:b/>
          <w:sz w:val="28"/>
          <w:szCs w:val="28"/>
          <w:lang w:val="es-ES_tradnl"/>
        </w:rPr>
        <w:t>PRIMERO.</w:t>
      </w:r>
      <w:r w:rsidRPr="00413327">
        <w:rPr>
          <w:rFonts w:ascii="Palatino Linotype" w:hAnsi="Palatino Linotype" w:cs="Arial"/>
          <w:sz w:val="24"/>
          <w:szCs w:val="24"/>
          <w:lang w:val="es-ES_tradnl"/>
        </w:rPr>
        <w:t xml:space="preserve"> </w:t>
      </w:r>
      <w:r w:rsidRPr="00413327">
        <w:rPr>
          <w:rFonts w:ascii="Palatino Linotype" w:hAnsi="Palatino Linotype" w:cs="Arial"/>
          <w:sz w:val="24"/>
          <w:szCs w:val="24"/>
        </w:rPr>
        <w:t xml:space="preserve">Se </w:t>
      </w:r>
      <w:r w:rsidRPr="00413327">
        <w:rPr>
          <w:rFonts w:ascii="Palatino Linotype" w:hAnsi="Palatino Linotype" w:cs="Arial"/>
          <w:b/>
          <w:sz w:val="24"/>
          <w:szCs w:val="24"/>
        </w:rPr>
        <w:t xml:space="preserve">REVOCA </w:t>
      </w:r>
      <w:r w:rsidRPr="00413327">
        <w:rPr>
          <w:rFonts w:ascii="Palatino Linotype" w:hAnsi="Palatino Linotype" w:cs="Arial"/>
          <w:sz w:val="24"/>
          <w:szCs w:val="24"/>
        </w:rPr>
        <w:t xml:space="preserve">la respuesta entregada por </w:t>
      </w:r>
      <w:r w:rsidRPr="00413327">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sidR="008573A4">
        <w:rPr>
          <w:rFonts w:ascii="Palatino Linotype" w:hAnsi="Palatino Linotype" w:cs="Arial"/>
          <w:b/>
          <w:sz w:val="24"/>
          <w:szCs w:val="24"/>
        </w:rPr>
        <w:t>00401/METEPEC/IP/2022</w:t>
      </w:r>
      <w:r>
        <w:rPr>
          <w:rFonts w:ascii="Palatino Linotype" w:hAnsi="Palatino Linotype" w:cs="Arial"/>
          <w:b/>
          <w:sz w:val="24"/>
          <w:szCs w:val="24"/>
        </w:rPr>
        <w:t xml:space="preserve"> </w:t>
      </w:r>
      <w:r>
        <w:rPr>
          <w:rFonts w:ascii="Palatino Linotype" w:hAnsi="Palatino Linotype" w:cs="Arial"/>
          <w:sz w:val="24"/>
          <w:szCs w:val="24"/>
        </w:rPr>
        <w:t xml:space="preserve">por resultar fundados los motivos de inconformidad que arguye </w:t>
      </w:r>
      <w:r>
        <w:rPr>
          <w:rFonts w:ascii="Palatino Linotype" w:hAnsi="Palatino Linotype" w:cs="Arial"/>
          <w:b/>
          <w:sz w:val="24"/>
          <w:szCs w:val="24"/>
        </w:rPr>
        <w:t xml:space="preserve">EL RECURRENTE, </w:t>
      </w:r>
      <w:r>
        <w:rPr>
          <w:rFonts w:ascii="Palatino Linotype" w:hAnsi="Palatino Linotype" w:cs="Arial"/>
          <w:sz w:val="24"/>
          <w:szCs w:val="24"/>
        </w:rPr>
        <w:t xml:space="preserve">en términos del considerando </w:t>
      </w:r>
      <w:r>
        <w:rPr>
          <w:rFonts w:ascii="Palatino Linotype" w:hAnsi="Palatino Linotype" w:cs="Arial"/>
          <w:b/>
          <w:sz w:val="24"/>
          <w:szCs w:val="24"/>
        </w:rPr>
        <w:t xml:space="preserve">CUARTO </w:t>
      </w:r>
      <w:r>
        <w:rPr>
          <w:rFonts w:ascii="Palatino Linotype" w:hAnsi="Palatino Linotype" w:cs="Arial"/>
          <w:sz w:val="24"/>
          <w:szCs w:val="24"/>
        </w:rPr>
        <w:t xml:space="preserve">de la presente resolución. </w:t>
      </w:r>
    </w:p>
    <w:p w14:paraId="274A4A13" w14:textId="7950EF98" w:rsidR="00966BF8" w:rsidRPr="00FA3650" w:rsidRDefault="00966BF8" w:rsidP="00966BF8">
      <w:pPr>
        <w:autoSpaceDE w:val="0"/>
        <w:autoSpaceDN w:val="0"/>
        <w:adjustRightInd w:val="0"/>
        <w:spacing w:before="240" w:line="360" w:lineRule="auto"/>
        <w:ind w:right="49"/>
        <w:jc w:val="both"/>
        <w:rPr>
          <w:rFonts w:ascii="Palatino Linotype" w:hAnsi="Palatino Linotype" w:cs="Arial"/>
          <w:sz w:val="24"/>
          <w:szCs w:val="24"/>
        </w:rPr>
      </w:pPr>
      <w:r w:rsidRPr="00FA3650">
        <w:rPr>
          <w:rFonts w:ascii="Palatino Linotype" w:hAnsi="Palatino Linotype" w:cs="Arial"/>
          <w:b/>
          <w:sz w:val="24"/>
          <w:szCs w:val="24"/>
          <w:lang w:val="es-ES_tradnl"/>
        </w:rPr>
        <w:lastRenderedPageBreak/>
        <w:t>SEGUNDO.</w:t>
      </w:r>
      <w:r w:rsidRPr="00FA3650">
        <w:rPr>
          <w:rFonts w:ascii="Palatino Linotype" w:hAnsi="Palatino Linotype" w:cs="Arial"/>
          <w:sz w:val="24"/>
          <w:szCs w:val="24"/>
        </w:rPr>
        <w:t xml:space="preserve"> Se </w:t>
      </w:r>
      <w:r w:rsidRPr="00FA3650">
        <w:rPr>
          <w:rFonts w:ascii="Palatino Linotype" w:hAnsi="Palatino Linotype" w:cs="Arial"/>
          <w:b/>
          <w:sz w:val="24"/>
          <w:szCs w:val="24"/>
        </w:rPr>
        <w:t>ORDENA</w:t>
      </w:r>
      <w:r w:rsidRPr="00FA3650">
        <w:rPr>
          <w:rFonts w:ascii="Palatino Linotype" w:hAnsi="Palatino Linotype" w:cs="Arial"/>
          <w:sz w:val="24"/>
          <w:szCs w:val="24"/>
        </w:rPr>
        <w:t xml:space="preserve"> al </w:t>
      </w:r>
      <w:r w:rsidRPr="00FA3650">
        <w:rPr>
          <w:rFonts w:ascii="Palatino Linotype" w:hAnsi="Palatino Linotype" w:cs="Arial"/>
          <w:b/>
          <w:sz w:val="24"/>
          <w:szCs w:val="24"/>
        </w:rPr>
        <w:t>SUJETO OBLIGADO</w:t>
      </w:r>
      <w:r w:rsidRPr="00FA3650">
        <w:rPr>
          <w:rFonts w:ascii="Palatino Linotype" w:hAnsi="Palatino Linotype" w:cs="Arial"/>
          <w:sz w:val="24"/>
          <w:szCs w:val="24"/>
        </w:rPr>
        <w:t xml:space="preserve"> realizar una búsqueda exhaustiva y razonable a fin de entregar al</w:t>
      </w:r>
      <w:r w:rsidRPr="00FA3650">
        <w:rPr>
          <w:rFonts w:ascii="Palatino Linotype" w:hAnsi="Palatino Linotype" w:cs="Arial"/>
          <w:b/>
          <w:sz w:val="24"/>
          <w:szCs w:val="24"/>
        </w:rPr>
        <w:t xml:space="preserve"> RECURRENTE, </w:t>
      </w:r>
      <w:r>
        <w:rPr>
          <w:rFonts w:ascii="Palatino Linotype" w:hAnsi="Palatino Linotype" w:cs="Arial"/>
          <w:sz w:val="24"/>
          <w:szCs w:val="24"/>
        </w:rPr>
        <w:t>en versión pública</w:t>
      </w:r>
      <w:r w:rsidR="008573A4">
        <w:rPr>
          <w:rFonts w:ascii="Palatino Linotype" w:hAnsi="Palatino Linotype" w:cs="Arial"/>
          <w:sz w:val="24"/>
          <w:szCs w:val="24"/>
        </w:rPr>
        <w:t xml:space="preserve"> de ser procedente</w:t>
      </w:r>
      <w:r>
        <w:rPr>
          <w:rFonts w:ascii="Palatino Linotype" w:hAnsi="Palatino Linotype" w:cs="Arial"/>
          <w:sz w:val="24"/>
          <w:szCs w:val="24"/>
        </w:rPr>
        <w:t xml:space="preserve">, </w:t>
      </w:r>
      <w:r w:rsidRPr="00FA3650">
        <w:rPr>
          <w:rFonts w:ascii="Palatino Linotype" w:hAnsi="Palatino Linotype" w:cs="Arial"/>
          <w:sz w:val="24"/>
          <w:szCs w:val="24"/>
        </w:rPr>
        <w:t xml:space="preserve">a través del Sistema de Acceso a la Información Mexiquense </w:t>
      </w:r>
      <w:r w:rsidRPr="00FA3650">
        <w:rPr>
          <w:rFonts w:ascii="Palatino Linotype" w:hAnsi="Palatino Linotype" w:cs="Arial"/>
          <w:b/>
          <w:sz w:val="24"/>
          <w:szCs w:val="24"/>
        </w:rPr>
        <w:t>(SAIMEX),</w:t>
      </w:r>
      <w:r w:rsidRPr="00FA3650">
        <w:rPr>
          <w:rFonts w:ascii="Palatino Linotype" w:hAnsi="Palatino Linotype" w:cs="Arial"/>
          <w:sz w:val="24"/>
          <w:szCs w:val="24"/>
        </w:rPr>
        <w:t xml:space="preserve"> de lo siguiente: </w:t>
      </w:r>
    </w:p>
    <w:p w14:paraId="0F73576A" w14:textId="77777777" w:rsidR="00966BF8" w:rsidRPr="00966BF8" w:rsidRDefault="00966BF8" w:rsidP="00966BF8">
      <w:pPr>
        <w:pStyle w:val="Sinespaciado"/>
        <w:numPr>
          <w:ilvl w:val="0"/>
          <w:numId w:val="30"/>
        </w:numPr>
        <w:spacing w:line="360" w:lineRule="auto"/>
        <w:jc w:val="both"/>
        <w:rPr>
          <w:rFonts w:ascii="Palatino Linotype" w:hAnsi="Palatino Linotype"/>
          <w:b/>
          <w:i/>
        </w:rPr>
      </w:pPr>
      <w:r w:rsidRPr="00966BF8">
        <w:rPr>
          <w:rFonts w:ascii="Palatino Linotype" w:hAnsi="Palatino Linotype"/>
          <w:i/>
        </w:rPr>
        <w:t xml:space="preserve">El o los documentos donde consten las dependencias y servidores públicos autorizados a contar con un fondo revolvente, al diez de enero de dos mil veintidós. </w:t>
      </w:r>
    </w:p>
    <w:p w14:paraId="56ED243F" w14:textId="77777777" w:rsidR="00966BF8" w:rsidRPr="00966BF8" w:rsidRDefault="00966BF8" w:rsidP="00966BF8">
      <w:pPr>
        <w:pStyle w:val="Sinespaciado"/>
        <w:numPr>
          <w:ilvl w:val="0"/>
          <w:numId w:val="30"/>
        </w:numPr>
        <w:spacing w:line="360" w:lineRule="auto"/>
        <w:jc w:val="both"/>
        <w:rPr>
          <w:rFonts w:ascii="Palatino Linotype" w:hAnsi="Palatino Linotype"/>
          <w:b/>
          <w:i/>
        </w:rPr>
      </w:pPr>
      <w:r w:rsidRPr="00966BF8">
        <w:rPr>
          <w:rFonts w:ascii="Palatino Linotype" w:hAnsi="Palatino Linotype"/>
          <w:i/>
        </w:rPr>
        <w:t xml:space="preserve">El o los documentos donde conste el monto autorizado a fondo revolvente, al diez de enero de dos mil veintidós. </w:t>
      </w:r>
    </w:p>
    <w:p w14:paraId="62945B34" w14:textId="77777777" w:rsidR="00966BF8" w:rsidRPr="00966BF8" w:rsidRDefault="00966BF8" w:rsidP="00966BF8">
      <w:pPr>
        <w:pStyle w:val="Prrafodelista"/>
        <w:numPr>
          <w:ilvl w:val="0"/>
          <w:numId w:val="30"/>
        </w:numPr>
        <w:spacing w:before="240" w:line="360" w:lineRule="auto"/>
        <w:jc w:val="both"/>
        <w:rPr>
          <w:rFonts w:ascii="Palatino Linotype" w:hAnsi="Palatino Linotype"/>
          <w:i/>
        </w:rPr>
      </w:pPr>
      <w:r w:rsidRPr="00966BF8">
        <w:rPr>
          <w:rFonts w:ascii="Palatino Linotype" w:hAnsi="Palatino Linotype"/>
          <w:i/>
        </w:rPr>
        <w:t xml:space="preserve">Recibos de nómina, comprobante de pago o CFDI del personal adscrito encargado de  administrar fondo revolvente, del periodo comprendido del uno al quince de enero de dos mil veintidós. </w:t>
      </w:r>
    </w:p>
    <w:p w14:paraId="7F78BBEC" w14:textId="77777777" w:rsidR="00966BF8" w:rsidRDefault="00966BF8" w:rsidP="00966BF8">
      <w:pPr>
        <w:pStyle w:val="Prrafodelista"/>
        <w:spacing w:before="240" w:line="360" w:lineRule="auto"/>
        <w:ind w:left="709"/>
        <w:jc w:val="both"/>
        <w:rPr>
          <w:rFonts w:ascii="Palatino Linotype" w:hAnsi="Palatino Linotype" w:cs="Arial"/>
          <w:i/>
        </w:rPr>
      </w:pPr>
      <w:r>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3A07B034" w14:textId="77777777" w:rsidR="008573A4" w:rsidRDefault="008573A4" w:rsidP="008573A4">
      <w:pPr>
        <w:pStyle w:val="Prrafodelista"/>
        <w:spacing w:before="240" w:line="360" w:lineRule="auto"/>
        <w:ind w:left="720"/>
        <w:jc w:val="both"/>
        <w:rPr>
          <w:rFonts w:ascii="Palatino Linotype" w:hAnsi="Palatino Linotype" w:cs="Arial"/>
          <w:i/>
        </w:rPr>
      </w:pPr>
      <w:r>
        <w:rPr>
          <w:rFonts w:ascii="Palatino Linotype" w:hAnsi="Palatino Linotype" w:cs="Arial"/>
          <w:i/>
        </w:rPr>
        <w:t xml:space="preserve">Una vez realizada la búsqueda exhaustiva y razonable, para el caso de no contar con la información, bastará con que El Sujeto Obligado lo haga del conocimiento del Recurrente. </w:t>
      </w:r>
    </w:p>
    <w:p w14:paraId="53FF8332" w14:textId="77777777" w:rsidR="008573A4" w:rsidRDefault="008573A4" w:rsidP="00966BF8">
      <w:pPr>
        <w:autoSpaceDE w:val="0"/>
        <w:autoSpaceDN w:val="0"/>
        <w:adjustRightInd w:val="0"/>
        <w:spacing w:before="240" w:line="360" w:lineRule="auto"/>
        <w:jc w:val="both"/>
        <w:rPr>
          <w:rFonts w:ascii="Palatino Linotype" w:hAnsi="Palatino Linotype" w:cs="Arial"/>
          <w:b/>
          <w:sz w:val="28"/>
          <w:szCs w:val="28"/>
        </w:rPr>
      </w:pPr>
    </w:p>
    <w:p w14:paraId="3BFF0AAF" w14:textId="77777777" w:rsidR="00966BF8" w:rsidRDefault="00966BF8" w:rsidP="00966BF8">
      <w:pPr>
        <w:autoSpaceDE w:val="0"/>
        <w:autoSpaceDN w:val="0"/>
        <w:adjustRightInd w:val="0"/>
        <w:spacing w:before="240" w:line="360" w:lineRule="auto"/>
        <w:jc w:val="both"/>
        <w:rPr>
          <w:rFonts w:ascii="Palatino Linotype" w:hAnsi="Palatino Linotype" w:cs="Arial"/>
          <w:sz w:val="24"/>
          <w:szCs w:val="24"/>
        </w:rPr>
      </w:pPr>
      <w:r w:rsidRPr="00D62F3F">
        <w:rPr>
          <w:rFonts w:ascii="Palatino Linotype" w:hAnsi="Palatino Linotype" w:cs="Arial"/>
          <w:b/>
          <w:sz w:val="28"/>
          <w:szCs w:val="28"/>
        </w:rPr>
        <w:lastRenderedPageBreak/>
        <w:t>TERCERO.</w:t>
      </w:r>
      <w:r>
        <w:rPr>
          <w:rFonts w:ascii="Palatino Linotype" w:hAnsi="Palatino Linotype" w:cs="Arial"/>
          <w:b/>
          <w:sz w:val="24"/>
          <w:szCs w:val="24"/>
        </w:rPr>
        <w:t xml:space="preserve">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sz w:val="24"/>
          <w:szCs w:val="24"/>
        </w:rPr>
        <w:t xml:space="preserve">o del plazo de </w:t>
      </w:r>
      <w:r>
        <w:rPr>
          <w:rFonts w:ascii="Palatino Linotype" w:hAnsi="Palatino Linotype" w:cs="Arial"/>
          <w:sz w:val="24"/>
          <w:szCs w:val="24"/>
        </w:rPr>
        <w:t>diez</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42499F62" w14:textId="77777777" w:rsidR="00966BF8" w:rsidRDefault="00966BF8" w:rsidP="00966BF8">
      <w:pPr>
        <w:autoSpaceDE w:val="0"/>
        <w:autoSpaceDN w:val="0"/>
        <w:adjustRightInd w:val="0"/>
        <w:spacing w:before="240" w:line="360" w:lineRule="auto"/>
        <w:jc w:val="both"/>
        <w:rPr>
          <w:rFonts w:ascii="Palatino Linotype" w:hAnsi="Palatino Linotype" w:cs="Arial"/>
          <w:sz w:val="24"/>
          <w:szCs w:val="24"/>
        </w:rPr>
      </w:pPr>
    </w:p>
    <w:p w14:paraId="1D745B34" w14:textId="77777777" w:rsidR="00966BF8" w:rsidRDefault="00966BF8" w:rsidP="00966BF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F5B7E">
        <w:rPr>
          <w:rFonts w:ascii="Palatino Linotype" w:eastAsia="Times New Roman" w:hAnsi="Palatino Linotype" w:cs="Arial"/>
          <w:b/>
          <w:sz w:val="26"/>
          <w:szCs w:val="26"/>
          <w:lang w:eastAsia="es-ES"/>
        </w:rPr>
        <w:t>CUARTO.</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3DBA340" w14:textId="77777777" w:rsidR="00966BF8" w:rsidRPr="005751B7" w:rsidRDefault="00966BF8" w:rsidP="00966BF8">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6C127B0E" w14:textId="77777777" w:rsidR="00966BF8" w:rsidRPr="00F77047" w:rsidRDefault="00966BF8" w:rsidP="00966BF8">
      <w:pPr>
        <w:spacing w:after="0" w:line="360" w:lineRule="auto"/>
        <w:jc w:val="both"/>
        <w:rPr>
          <w:rFonts w:ascii="Palatino Linotype" w:eastAsia="Times New Roman" w:hAnsi="Palatino Linotype" w:cs="Arial"/>
          <w:b/>
          <w:sz w:val="18"/>
          <w:szCs w:val="24"/>
          <w:lang w:eastAsia="es-ES"/>
        </w:rPr>
      </w:pPr>
    </w:p>
    <w:p w14:paraId="1C07B9C1" w14:textId="77777777" w:rsidR="00966BF8" w:rsidRDefault="00966BF8" w:rsidP="00966BF8">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C1625D">
        <w:rPr>
          <w:rFonts w:ascii="Palatino Linotype" w:eastAsia="Times New Roman" w:hAnsi="Palatino Linotype" w:cs="Arial"/>
          <w:b/>
          <w:sz w:val="24"/>
          <w:szCs w:val="24"/>
          <w:lang w:eastAsia="es-ES"/>
        </w:rPr>
        <w:t xml:space="preserve">QUINTO. NOTIFÍQUESE </w:t>
      </w:r>
      <w:r w:rsidRPr="00C1625D">
        <w:rPr>
          <w:rFonts w:ascii="Palatino Linotype" w:eastAsia="Times New Roman" w:hAnsi="Palatino Linotype" w:cs="Arial"/>
          <w:sz w:val="24"/>
          <w:szCs w:val="24"/>
          <w:lang w:eastAsia="es-ES"/>
        </w:rPr>
        <w:t xml:space="preserve">la presente resolución al </w:t>
      </w:r>
      <w:r w:rsidRPr="00C1625D">
        <w:rPr>
          <w:rFonts w:ascii="Palatino Linotype" w:eastAsia="Times New Roman" w:hAnsi="Palatino Linotype" w:cs="Arial"/>
          <w:b/>
          <w:sz w:val="24"/>
          <w:szCs w:val="24"/>
          <w:lang w:eastAsia="es-ES"/>
        </w:rPr>
        <w:t>RECURRENTE</w:t>
      </w:r>
      <w:r w:rsidRPr="00C1625D">
        <w:rPr>
          <w:rFonts w:ascii="Palatino Linotype" w:eastAsia="Times New Roman" w:hAnsi="Palatino Linotype" w:cs="Arial"/>
          <w:sz w:val="24"/>
          <w:szCs w:val="24"/>
          <w:lang w:eastAsia="es-ES"/>
        </w:rPr>
        <w:t xml:space="preserve"> </w:t>
      </w:r>
      <w:r w:rsidRPr="00C1625D">
        <w:rPr>
          <w:rFonts w:ascii="Palatino Linotype" w:hAnsi="Palatino Linotype" w:cs="Arial"/>
          <w:sz w:val="24"/>
          <w:szCs w:val="24"/>
        </w:rPr>
        <w:t xml:space="preserve">a través del Sistema de Acceso a la Información </w:t>
      </w:r>
      <w:r w:rsidRPr="00151D16">
        <w:rPr>
          <w:rFonts w:ascii="Palatino Linotype" w:hAnsi="Palatino Linotype" w:cs="Arial"/>
          <w:sz w:val="24"/>
          <w:szCs w:val="24"/>
        </w:rPr>
        <w:t>Mexiquense</w:t>
      </w:r>
      <w:r w:rsidRPr="00151D16">
        <w:rPr>
          <w:rFonts w:ascii="Palatino Linotype" w:hAnsi="Palatino Linotype" w:cs="Arial"/>
          <w:b/>
          <w:sz w:val="24"/>
          <w:szCs w:val="24"/>
        </w:rPr>
        <w:t xml:space="preserve"> (SAIMEX)</w:t>
      </w:r>
      <w:r w:rsidRPr="00151D16">
        <w:rPr>
          <w:rFonts w:ascii="Palatino Linotype" w:hAnsi="Palatino Linotype" w:cs="Arial"/>
          <w:sz w:val="24"/>
          <w:szCs w:val="24"/>
        </w:rPr>
        <w:t xml:space="preserve"> </w:t>
      </w:r>
      <w:r w:rsidRPr="00151D16">
        <w:rPr>
          <w:rFonts w:ascii="Palatino Linotype" w:eastAsia="Times New Roman" w:hAnsi="Palatino Linotype" w:cs="Arial"/>
          <w:sz w:val="24"/>
          <w:szCs w:val="24"/>
          <w:lang w:eastAsia="es-ES"/>
        </w:rPr>
        <w:t xml:space="preserve">y hágase de su conocimiento que, </w:t>
      </w:r>
      <w:r w:rsidRPr="00151D16">
        <w:rPr>
          <w:rFonts w:ascii="Palatino Linotype" w:eastAsia="Times New Roman" w:hAnsi="Palatino Linotype" w:cs="Times New Roman"/>
          <w:color w:val="222222"/>
          <w:sz w:val="24"/>
          <w:szCs w:val="24"/>
          <w:lang w:eastAsia="es-ES"/>
        </w:rPr>
        <w:t>de conformidad con lo establecido en el artículo 196, de la Ley de Transparencia y Acceso a la Información Pública del</w:t>
      </w:r>
      <w:r w:rsidRPr="00C1625D">
        <w:rPr>
          <w:rFonts w:ascii="Palatino Linotype" w:eastAsia="Times New Roman" w:hAnsi="Palatino Linotype" w:cs="Times New Roman"/>
          <w:color w:val="222222"/>
          <w:sz w:val="24"/>
          <w:szCs w:val="24"/>
          <w:lang w:eastAsia="es-ES"/>
        </w:rPr>
        <w:t xml:space="preserve"> Estado de México y Municipios, podrá promover el Juicio de Amparo en los términos de las leyes aplicables.</w:t>
      </w:r>
    </w:p>
    <w:p w14:paraId="42E83C77" w14:textId="77777777" w:rsidR="00AB039D" w:rsidRDefault="00AB039D" w:rsidP="00AB039D">
      <w:pPr>
        <w:pStyle w:val="Citas"/>
        <w:ind w:left="0" w:right="0"/>
        <w:rPr>
          <w:i w:val="0"/>
          <w:sz w:val="24"/>
          <w:szCs w:val="24"/>
        </w:rPr>
      </w:pPr>
    </w:p>
    <w:p w14:paraId="60ACB9C3" w14:textId="29AF9CB8" w:rsidR="00FA2625" w:rsidRDefault="00FA2625" w:rsidP="00FA262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w:t>
      </w:r>
      <w:r w:rsidRPr="00C91103">
        <w:rPr>
          <w:rFonts w:ascii="Palatino Linotype" w:hAnsi="Palatino Linotype" w:cs="Arial"/>
        </w:rPr>
        <w:t xml:space="preserve">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xml:space="preserve">, CONFORMADO </w:t>
      </w:r>
      <w:r w:rsidRPr="00272CE0">
        <w:rPr>
          <w:rFonts w:ascii="Palatino Linotype" w:hAnsi="Palatino Linotype" w:cs="Arial"/>
        </w:rPr>
        <w:lastRenderedPageBreak/>
        <w:t>POR LOS COMISIONADOS</w:t>
      </w:r>
      <w:r>
        <w:rPr>
          <w:rFonts w:ascii="Palatino Linotype" w:hAnsi="Palatino Linotype" w:cs="Arial"/>
        </w:rPr>
        <w:t xml:space="preserve"> JOSÉ MARTÍNEZ VILCHIS, MARÍA DEL ROSARIO </w:t>
      </w:r>
      <w:r w:rsidRPr="00266B85">
        <w:rPr>
          <w:rFonts w:ascii="Palatino Linotype" w:hAnsi="Palatino Linotype" w:cs="Arial"/>
        </w:rPr>
        <w:t xml:space="preserve">MEJÍA AYALA, SHARON CRISTINA MORALES MARTÍNEZ, LUIS GUSTAVO PARRA NORIEGA Y GUADALUPE RAMÍREZ PEÑA; EN LA </w:t>
      </w:r>
      <w:r>
        <w:rPr>
          <w:rFonts w:ascii="Palatino Linotype" w:hAnsi="Palatino Linotype" w:cs="Arial"/>
        </w:rPr>
        <w:t xml:space="preserve">DÉCIMA </w:t>
      </w:r>
      <w:r w:rsidR="00966BF8">
        <w:rPr>
          <w:rFonts w:ascii="Palatino Linotype" w:hAnsi="Palatino Linotype" w:cs="Arial"/>
        </w:rPr>
        <w:t xml:space="preserve">QUINTA </w:t>
      </w:r>
      <w:r>
        <w:rPr>
          <w:rFonts w:ascii="Palatino Linotype" w:hAnsi="Palatino Linotype" w:cs="Arial"/>
        </w:rPr>
        <w:t xml:space="preserve">SESIÓN </w:t>
      </w:r>
      <w:r w:rsidRPr="00266B85">
        <w:rPr>
          <w:rFonts w:ascii="Palatino Linotype" w:hAnsi="Palatino Linotype" w:cs="Arial"/>
        </w:rPr>
        <w:t>ORDINARIA CELEBRADA</w:t>
      </w:r>
      <w:r>
        <w:rPr>
          <w:rFonts w:ascii="Palatino Linotype" w:hAnsi="Palatino Linotype" w:cs="Arial"/>
        </w:rPr>
        <w:t xml:space="preserve"> EL </w:t>
      </w:r>
      <w:r w:rsidR="00966BF8">
        <w:rPr>
          <w:rFonts w:ascii="Palatino Linotype" w:hAnsi="Palatino Linotype" w:cs="Arial"/>
        </w:rPr>
        <w:t>VEINTISIETE</w:t>
      </w:r>
      <w:r w:rsidR="008357C0">
        <w:rPr>
          <w:rFonts w:ascii="Palatino Linotype" w:hAnsi="Palatino Linotype" w:cs="Arial"/>
        </w:rPr>
        <w:t xml:space="preserve"> DE ABRIL</w:t>
      </w:r>
      <w:r>
        <w:rPr>
          <w:rFonts w:ascii="Palatino Linotype" w:hAnsi="Palatino Linotype" w:cs="Arial"/>
        </w:rPr>
        <w:t xml:space="preserve"> DE DOS MIL VEINTIDÓS, ANTE EL   SECRETARIO TÉCNICO DEL PLENO, ALEXIS TAPIA RAMÍREZ. </w:t>
      </w:r>
    </w:p>
    <w:p w14:paraId="5D5F6294" w14:textId="77777777" w:rsidR="00FA2625" w:rsidRDefault="00FA2625" w:rsidP="00FA2625">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cs="Arial"/>
          <w:noProof/>
          <w:lang w:val="es-MX" w:eastAsia="es-MX"/>
        </w:rPr>
        <mc:AlternateContent>
          <mc:Choice Requires="wps">
            <w:drawing>
              <wp:anchor distT="0" distB="0" distL="114300" distR="114300" simplePos="0" relativeHeight="251816960" behindDoc="0" locked="0" layoutInCell="1" allowOverlap="1" wp14:anchorId="2F55A175" wp14:editId="7091FEBE">
                <wp:simplePos x="0" y="0"/>
                <wp:positionH relativeFrom="column">
                  <wp:posOffset>-184785</wp:posOffset>
                </wp:positionH>
                <wp:positionV relativeFrom="paragraph">
                  <wp:posOffset>290195</wp:posOffset>
                </wp:positionV>
                <wp:extent cx="6362700" cy="5524500"/>
                <wp:effectExtent l="0" t="0" r="19050" b="19050"/>
                <wp:wrapNone/>
                <wp:docPr id="4" name="Conector recto 4"/>
                <wp:cNvGraphicFramePr/>
                <a:graphic xmlns:a="http://schemas.openxmlformats.org/drawingml/2006/main">
                  <a:graphicData uri="http://schemas.microsoft.com/office/word/2010/wordprocessingShape">
                    <wps:wsp>
                      <wps:cNvCnPr/>
                      <wps:spPr>
                        <a:xfrm>
                          <a:off x="0" y="0"/>
                          <a:ext cx="6362700" cy="5524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DE8F1C" id="Conector recto 4" o:spid="_x0000_s1026" style="position:absolute;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5pt,22.85pt" to="486.45pt,45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" strokecolor="#5b9bd5 [3204]" strokeweight=".5pt">
                <v:stroke joinstyle="miter"/>
              </v:line>
            </w:pict>
          </mc:Fallback>
        </mc:AlternateContent>
      </w:r>
      <w:r>
        <w:rPr>
          <w:rFonts w:ascii="Palatino Linotype" w:hAnsi="Palatino Linotype"/>
          <w:bCs/>
          <w:sz w:val="18"/>
          <w:szCs w:val="18"/>
        </w:rPr>
        <w:t>CCR/J</w:t>
      </w:r>
      <w:r w:rsidRPr="00280B8B">
        <w:rPr>
          <w:rFonts w:ascii="Palatino Linotype" w:hAnsi="Palatino Linotype"/>
          <w:bCs/>
          <w:sz w:val="18"/>
          <w:szCs w:val="18"/>
        </w:rPr>
        <w:t>CMA</w:t>
      </w:r>
    </w:p>
    <w:p w14:paraId="71B95041" w14:textId="69CF1562" w:rsidR="005128DD" w:rsidRDefault="005128DD" w:rsidP="005128DD">
      <w:pPr>
        <w:pStyle w:val="Prrafodelista"/>
        <w:autoSpaceDE w:val="0"/>
        <w:autoSpaceDN w:val="0"/>
        <w:adjustRightInd w:val="0"/>
        <w:spacing w:before="240" w:after="160" w:line="360" w:lineRule="auto"/>
        <w:ind w:left="0"/>
        <w:jc w:val="both"/>
        <w:rPr>
          <w:rFonts w:ascii="Palatino Linotype" w:hAnsi="Palatino Linotype"/>
          <w:bCs/>
        </w:rPr>
      </w:pPr>
    </w:p>
    <w:p w14:paraId="6D48BBE8" w14:textId="77777777" w:rsidR="005128DD" w:rsidRDefault="005128DD" w:rsidP="005128DD">
      <w:pPr>
        <w:pStyle w:val="Prrafodelista"/>
        <w:autoSpaceDE w:val="0"/>
        <w:autoSpaceDN w:val="0"/>
        <w:adjustRightInd w:val="0"/>
        <w:spacing w:before="240" w:after="160" w:line="360" w:lineRule="auto"/>
        <w:ind w:left="0"/>
        <w:jc w:val="both"/>
        <w:rPr>
          <w:rFonts w:ascii="Palatino Linotype" w:hAnsi="Palatino Linotype"/>
          <w:bCs/>
        </w:rPr>
      </w:pPr>
    </w:p>
    <w:p w14:paraId="1A5D9B82" w14:textId="77777777" w:rsidR="005128DD" w:rsidRDefault="005128DD" w:rsidP="005128DD">
      <w:pPr>
        <w:pStyle w:val="Prrafodelista"/>
        <w:autoSpaceDE w:val="0"/>
        <w:autoSpaceDN w:val="0"/>
        <w:adjustRightInd w:val="0"/>
        <w:spacing w:before="240" w:after="160" w:line="360" w:lineRule="auto"/>
        <w:ind w:left="0"/>
        <w:jc w:val="both"/>
        <w:rPr>
          <w:rFonts w:ascii="Palatino Linotype" w:hAnsi="Palatino Linotype"/>
          <w:bCs/>
        </w:rPr>
      </w:pPr>
    </w:p>
    <w:p w14:paraId="1423972E" w14:textId="77777777" w:rsidR="005128DD" w:rsidRDefault="005128DD" w:rsidP="005128DD">
      <w:pPr>
        <w:pStyle w:val="Prrafodelista"/>
        <w:autoSpaceDE w:val="0"/>
        <w:autoSpaceDN w:val="0"/>
        <w:adjustRightInd w:val="0"/>
        <w:spacing w:before="240" w:after="160" w:line="360" w:lineRule="auto"/>
        <w:ind w:left="0"/>
        <w:jc w:val="both"/>
        <w:rPr>
          <w:rFonts w:ascii="Palatino Linotype" w:hAnsi="Palatino Linotype"/>
          <w:bCs/>
        </w:rPr>
      </w:pPr>
    </w:p>
    <w:p w14:paraId="346B8818" w14:textId="77777777" w:rsidR="005128DD" w:rsidRDefault="005128DD" w:rsidP="005128DD">
      <w:pPr>
        <w:pStyle w:val="Prrafodelista"/>
        <w:autoSpaceDE w:val="0"/>
        <w:autoSpaceDN w:val="0"/>
        <w:adjustRightInd w:val="0"/>
        <w:spacing w:before="240" w:after="160" w:line="360" w:lineRule="auto"/>
        <w:ind w:left="0"/>
        <w:jc w:val="both"/>
        <w:rPr>
          <w:rFonts w:ascii="Palatino Linotype" w:hAnsi="Palatino Linotype"/>
          <w:bCs/>
        </w:rPr>
      </w:pPr>
    </w:p>
    <w:p w14:paraId="1C50C608" w14:textId="77777777" w:rsidR="005128DD" w:rsidRDefault="005128DD" w:rsidP="005128DD">
      <w:pPr>
        <w:pStyle w:val="Prrafodelista"/>
        <w:autoSpaceDE w:val="0"/>
        <w:autoSpaceDN w:val="0"/>
        <w:adjustRightInd w:val="0"/>
        <w:spacing w:before="240" w:after="160" w:line="360" w:lineRule="auto"/>
        <w:ind w:left="0"/>
        <w:jc w:val="both"/>
        <w:rPr>
          <w:rFonts w:ascii="Palatino Linotype" w:hAnsi="Palatino Linotype"/>
          <w:bCs/>
        </w:rPr>
      </w:pPr>
    </w:p>
    <w:p w14:paraId="61C9D50E" w14:textId="77777777" w:rsidR="005128DD" w:rsidRDefault="005128DD" w:rsidP="005128DD">
      <w:pPr>
        <w:pStyle w:val="Prrafodelista"/>
        <w:autoSpaceDE w:val="0"/>
        <w:autoSpaceDN w:val="0"/>
        <w:adjustRightInd w:val="0"/>
        <w:spacing w:before="240" w:after="160" w:line="360" w:lineRule="auto"/>
        <w:ind w:left="0"/>
        <w:jc w:val="both"/>
        <w:rPr>
          <w:rFonts w:ascii="Palatino Linotype" w:hAnsi="Palatino Linotype"/>
          <w:bCs/>
        </w:rPr>
      </w:pPr>
    </w:p>
    <w:p w14:paraId="16FF641D" w14:textId="77777777" w:rsidR="005128DD" w:rsidRDefault="005128DD" w:rsidP="005128DD">
      <w:pPr>
        <w:pStyle w:val="Prrafodelista"/>
        <w:autoSpaceDE w:val="0"/>
        <w:autoSpaceDN w:val="0"/>
        <w:adjustRightInd w:val="0"/>
        <w:spacing w:before="240" w:after="160" w:line="360" w:lineRule="auto"/>
        <w:ind w:left="0"/>
        <w:jc w:val="both"/>
        <w:rPr>
          <w:rFonts w:ascii="Palatino Linotype" w:hAnsi="Palatino Linotype"/>
          <w:bCs/>
        </w:rPr>
      </w:pPr>
    </w:p>
    <w:p w14:paraId="2F7FC357" w14:textId="77777777" w:rsidR="005128DD" w:rsidRDefault="005128DD" w:rsidP="005128DD">
      <w:pPr>
        <w:pStyle w:val="Prrafodelista"/>
        <w:autoSpaceDE w:val="0"/>
        <w:autoSpaceDN w:val="0"/>
        <w:adjustRightInd w:val="0"/>
        <w:spacing w:before="240" w:after="160" w:line="360" w:lineRule="auto"/>
        <w:ind w:left="0"/>
        <w:jc w:val="both"/>
        <w:rPr>
          <w:rFonts w:ascii="Palatino Linotype" w:hAnsi="Palatino Linotype"/>
          <w:bCs/>
          <w:sz w:val="20"/>
          <w:szCs w:val="20"/>
        </w:rPr>
      </w:pPr>
    </w:p>
    <w:p w14:paraId="5375B307" w14:textId="77777777" w:rsidR="005128DD" w:rsidRPr="00C854CB" w:rsidRDefault="005128DD" w:rsidP="005128DD">
      <w:pPr>
        <w:pStyle w:val="Prrafodelista"/>
        <w:autoSpaceDE w:val="0"/>
        <w:autoSpaceDN w:val="0"/>
        <w:adjustRightInd w:val="0"/>
        <w:spacing w:before="240" w:after="160" w:line="360" w:lineRule="auto"/>
        <w:ind w:left="0"/>
        <w:jc w:val="both"/>
        <w:rPr>
          <w:rFonts w:ascii="Palatino Linotype" w:hAnsi="Palatino Linotype"/>
          <w:bCs/>
          <w:sz w:val="20"/>
          <w:szCs w:val="20"/>
        </w:rPr>
      </w:pPr>
    </w:p>
    <w:p w14:paraId="6561E5E3" w14:textId="77777777" w:rsidR="005128DD" w:rsidRDefault="005128DD" w:rsidP="005128DD">
      <w:pPr>
        <w:spacing w:before="240" w:line="360" w:lineRule="auto"/>
        <w:jc w:val="both"/>
        <w:rPr>
          <w:rFonts w:ascii="Palatino Linotype" w:hAnsi="Palatino Linotype" w:cs="Arial"/>
          <w:sz w:val="24"/>
          <w:szCs w:val="24"/>
        </w:rPr>
      </w:pPr>
    </w:p>
    <w:p w14:paraId="423848AD" w14:textId="77777777" w:rsidR="005128DD" w:rsidRDefault="005128DD" w:rsidP="005128DD">
      <w:pPr>
        <w:spacing w:before="240" w:line="360" w:lineRule="auto"/>
        <w:jc w:val="both"/>
        <w:rPr>
          <w:rFonts w:ascii="Palatino Linotype" w:hAnsi="Palatino Linotype" w:cs="Arial"/>
          <w:sz w:val="24"/>
          <w:szCs w:val="24"/>
        </w:rPr>
      </w:pPr>
    </w:p>
    <w:p w14:paraId="0448F7FB" w14:textId="77777777" w:rsidR="005128DD" w:rsidRDefault="005128DD" w:rsidP="005128DD">
      <w:pPr>
        <w:spacing w:before="240" w:line="360" w:lineRule="auto"/>
        <w:jc w:val="both"/>
        <w:rPr>
          <w:rFonts w:ascii="Palatino Linotype" w:hAnsi="Palatino Linotype" w:cs="Arial"/>
          <w:b/>
          <w:highlight w:val="green"/>
          <w:u w:val="single"/>
        </w:rPr>
      </w:pPr>
      <w:r w:rsidRPr="00D05C83">
        <w:rPr>
          <w:rFonts w:ascii="Palatino Linotype" w:hAnsi="Palatino Linotype" w:cs="Arial"/>
          <w:sz w:val="24"/>
          <w:szCs w:val="24"/>
        </w:rPr>
        <w:t xml:space="preserve"> </w:t>
      </w:r>
      <w:r>
        <w:rPr>
          <w:rFonts w:ascii="Palatino Linotype" w:hAnsi="Palatino Linotype" w:cs="Arial"/>
          <w:sz w:val="24"/>
          <w:szCs w:val="24"/>
        </w:rPr>
        <w:t xml:space="preserve"> </w:t>
      </w:r>
    </w:p>
    <w:p w14:paraId="7E2A180F" w14:textId="77777777" w:rsidR="005128DD" w:rsidRPr="005128DD" w:rsidRDefault="005128DD" w:rsidP="005128DD">
      <w:pPr>
        <w:spacing w:line="360" w:lineRule="auto"/>
        <w:contextualSpacing/>
        <w:jc w:val="both"/>
        <w:rPr>
          <w:rFonts w:ascii="Palatino Linotype" w:eastAsia="MS Mincho" w:hAnsi="Palatino Linotype"/>
        </w:rPr>
      </w:pPr>
    </w:p>
    <w:p w14:paraId="12C62F3F" w14:textId="315DB38B" w:rsidR="001A0906" w:rsidRDefault="001A0906" w:rsidP="00C274BE">
      <w:pPr>
        <w:pStyle w:val="Sinespaciado"/>
        <w:spacing w:line="360" w:lineRule="auto"/>
        <w:jc w:val="both"/>
        <w:rPr>
          <w:rFonts w:ascii="Palatino Linotype" w:hAnsi="Palatino Linotype" w:cs="Arial"/>
        </w:rPr>
      </w:pPr>
    </w:p>
    <w:sectPr w:rsidR="001A0906" w:rsidSect="00FB4AAD">
      <w:headerReference w:type="even" r:id="rId11"/>
      <w:headerReference w:type="default" r:id="rId12"/>
      <w:footerReference w:type="even"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9442B" w14:textId="77777777" w:rsidR="00971DC1" w:rsidRDefault="00971DC1" w:rsidP="006168E4">
      <w:pPr>
        <w:spacing w:after="0" w:line="240" w:lineRule="auto"/>
      </w:pPr>
      <w:r>
        <w:separator/>
      </w:r>
    </w:p>
  </w:endnote>
  <w:endnote w:type="continuationSeparator" w:id="0">
    <w:p w14:paraId="26191500" w14:textId="77777777" w:rsidR="00971DC1" w:rsidRDefault="00971DC1"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2CDB6" w14:textId="77777777" w:rsidR="007B7658" w:rsidRDefault="007B765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BF03E" w14:textId="77777777" w:rsidR="00850C56" w:rsidRPr="000B69FA" w:rsidRDefault="00850C56"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8347E">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8347E">
      <w:rPr>
        <w:rFonts w:ascii="Palatino Linotype" w:hAnsi="Palatino Linotype"/>
        <w:bCs/>
        <w:noProof/>
        <w:sz w:val="20"/>
      </w:rPr>
      <w:t>36</w:t>
    </w:r>
    <w:r w:rsidRPr="000B69FA">
      <w:rPr>
        <w:rFonts w:ascii="Palatino Linotype" w:hAnsi="Palatino Linotype"/>
        <w:b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F2FDF" w14:textId="77777777" w:rsidR="00850C56" w:rsidRPr="000B69FA" w:rsidRDefault="00850C56"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8347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8347E">
      <w:rPr>
        <w:rFonts w:ascii="Palatino Linotype" w:hAnsi="Palatino Linotype"/>
        <w:bCs/>
        <w:noProof/>
        <w:sz w:val="20"/>
      </w:rPr>
      <w:t>36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F46E6" w14:textId="77777777" w:rsidR="00971DC1" w:rsidRDefault="00971DC1" w:rsidP="006168E4">
      <w:pPr>
        <w:spacing w:after="0" w:line="240" w:lineRule="auto"/>
      </w:pPr>
      <w:r>
        <w:separator/>
      </w:r>
    </w:p>
  </w:footnote>
  <w:footnote w:type="continuationSeparator" w:id="0">
    <w:p w14:paraId="4728D3AF" w14:textId="77777777" w:rsidR="00971DC1" w:rsidRDefault="00971DC1" w:rsidP="00616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2D6EC" w14:textId="77777777" w:rsidR="007B7658" w:rsidRDefault="007B765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0733F" w14:textId="77777777" w:rsidR="00850C56" w:rsidRDefault="00850C56">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EC0D16C" wp14:editId="662EEEA7">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850C56" w14:paraId="1EC9A00A" w14:textId="77777777" w:rsidTr="009B28E9">
      <w:trPr>
        <w:trHeight w:val="227"/>
      </w:trPr>
      <w:tc>
        <w:tcPr>
          <w:tcW w:w="5529" w:type="dxa"/>
          <w:hideMark/>
        </w:tcPr>
        <w:p w14:paraId="54E20D87" w14:textId="77777777" w:rsidR="00850C56" w:rsidRDefault="00850C56"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F2DE57B" w14:textId="20BF21C8" w:rsidR="00850C56" w:rsidRPr="00B4142F" w:rsidRDefault="00850C56"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02185/INFOEM/IP/RR/2022 </w:t>
          </w:r>
        </w:p>
      </w:tc>
    </w:tr>
    <w:tr w:rsidR="00850C56" w14:paraId="55FEBD54" w14:textId="77777777" w:rsidTr="009B28E9">
      <w:trPr>
        <w:trHeight w:val="242"/>
      </w:trPr>
      <w:tc>
        <w:tcPr>
          <w:tcW w:w="5529" w:type="dxa"/>
          <w:hideMark/>
        </w:tcPr>
        <w:p w14:paraId="380D58F4" w14:textId="77777777" w:rsidR="00850C56" w:rsidRDefault="00850C56"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31A60C1" w14:textId="1F84E9EE" w:rsidR="00850C56" w:rsidRPr="00F06FED" w:rsidRDefault="00850C56" w:rsidP="00C25084">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Metepec  </w:t>
          </w:r>
        </w:p>
      </w:tc>
    </w:tr>
    <w:tr w:rsidR="00850C56" w14:paraId="21314286" w14:textId="77777777" w:rsidTr="009B28E9">
      <w:trPr>
        <w:trHeight w:val="342"/>
      </w:trPr>
      <w:tc>
        <w:tcPr>
          <w:tcW w:w="5529" w:type="dxa"/>
          <w:hideMark/>
        </w:tcPr>
        <w:p w14:paraId="28B22B0A" w14:textId="77777777" w:rsidR="00850C56" w:rsidRDefault="00850C56"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629EB35" w14:textId="77777777" w:rsidR="00850C56" w:rsidRDefault="00850C56"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79D1C23A" w14:textId="77777777" w:rsidR="00850C56" w:rsidRDefault="00850C5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850C56" w14:paraId="42D97161" w14:textId="77777777" w:rsidTr="009B28E9">
      <w:trPr>
        <w:trHeight w:val="227"/>
      </w:trPr>
      <w:tc>
        <w:tcPr>
          <w:tcW w:w="5529" w:type="dxa"/>
          <w:hideMark/>
        </w:tcPr>
        <w:p w14:paraId="079C0A7D" w14:textId="77777777" w:rsidR="00850C56" w:rsidRDefault="00850C5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84B110A" w14:textId="6E621B5A" w:rsidR="00850C56" w:rsidRPr="00B4142F" w:rsidRDefault="00850C56"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02185/INFOEM/IP/RR/2022 </w:t>
          </w:r>
        </w:p>
      </w:tc>
    </w:tr>
    <w:tr w:rsidR="00850C56" w14:paraId="36CDA2D2" w14:textId="77777777" w:rsidTr="009B28E9">
      <w:trPr>
        <w:trHeight w:val="196"/>
      </w:trPr>
      <w:tc>
        <w:tcPr>
          <w:tcW w:w="5529" w:type="dxa"/>
          <w:hideMark/>
        </w:tcPr>
        <w:p w14:paraId="2ADF7609" w14:textId="77777777" w:rsidR="00850C56" w:rsidRDefault="00850C5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9C006B1" w14:textId="12B6D7CE" w:rsidR="00850C56" w:rsidRPr="00F06FED" w:rsidRDefault="003E3D30" w:rsidP="00CC0C5F">
          <w:pPr>
            <w:spacing w:after="120" w:line="256" w:lineRule="auto"/>
            <w:ind w:left="639" w:right="214"/>
            <w:jc w:val="both"/>
            <w:rPr>
              <w:rFonts w:ascii="Palatino Linotype" w:hAnsi="Palatino Linotype" w:cs="Arial"/>
            </w:rPr>
          </w:pPr>
          <w:r>
            <w:rPr>
              <w:rFonts w:ascii="Palatino Linotype" w:hAnsi="Palatino Linotype" w:cs="Arial"/>
            </w:rPr>
            <w:t>XXXXXXXXXXXXXX</w:t>
          </w:r>
        </w:p>
      </w:tc>
    </w:tr>
    <w:tr w:rsidR="00850C56" w14:paraId="652F9A44" w14:textId="77777777" w:rsidTr="009B28E9">
      <w:trPr>
        <w:trHeight w:val="242"/>
      </w:trPr>
      <w:tc>
        <w:tcPr>
          <w:tcW w:w="5529" w:type="dxa"/>
          <w:hideMark/>
        </w:tcPr>
        <w:p w14:paraId="09EC290F" w14:textId="77777777" w:rsidR="00850C56" w:rsidRDefault="00850C5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3EFE4F6" w14:textId="68543EDB" w:rsidR="00850C56" w:rsidRDefault="00850C56" w:rsidP="00C25084">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Metepec</w:t>
          </w:r>
        </w:p>
      </w:tc>
    </w:tr>
    <w:tr w:rsidR="00850C56" w14:paraId="4476548B" w14:textId="77777777" w:rsidTr="009B28E9">
      <w:trPr>
        <w:trHeight w:val="342"/>
      </w:trPr>
      <w:tc>
        <w:tcPr>
          <w:tcW w:w="5529" w:type="dxa"/>
          <w:hideMark/>
        </w:tcPr>
        <w:p w14:paraId="6E3E07EE" w14:textId="77777777" w:rsidR="00850C56" w:rsidRDefault="00850C56"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CC31E82" w14:textId="77777777" w:rsidR="00850C56" w:rsidRDefault="00850C56"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0A9620E1" w14:textId="77777777" w:rsidR="00850C56" w:rsidRDefault="00850C56">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1867561" wp14:editId="0E51D59F">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12581"/>
    <w:multiLevelType w:val="hybridMultilevel"/>
    <w:tmpl w:val="F72012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8462E0"/>
    <w:multiLevelType w:val="hybridMultilevel"/>
    <w:tmpl w:val="D5A6BDD0"/>
    <w:lvl w:ilvl="0" w:tplc="D9F29CB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772298"/>
    <w:multiLevelType w:val="hybridMultilevel"/>
    <w:tmpl w:val="874294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A02697A"/>
    <w:multiLevelType w:val="hybridMultilevel"/>
    <w:tmpl w:val="5760735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C6B6DBF"/>
    <w:multiLevelType w:val="hybridMultilevel"/>
    <w:tmpl w:val="238868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EE57EF4"/>
    <w:multiLevelType w:val="hybridMultilevel"/>
    <w:tmpl w:val="A55C4D5E"/>
    <w:lvl w:ilvl="0" w:tplc="02689488">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7" w15:restartNumberingAfterBreak="0">
    <w:nsid w:val="25C81BCE"/>
    <w:multiLevelType w:val="hybridMultilevel"/>
    <w:tmpl w:val="C518D4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0FC6ABB"/>
    <w:multiLevelType w:val="hybridMultilevel"/>
    <w:tmpl w:val="896C6B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0FD2305"/>
    <w:multiLevelType w:val="hybridMultilevel"/>
    <w:tmpl w:val="31E0EF3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666F99"/>
    <w:multiLevelType w:val="hybridMultilevel"/>
    <w:tmpl w:val="9D9A90C6"/>
    <w:lvl w:ilvl="0" w:tplc="4D004F0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394E2346"/>
    <w:multiLevelType w:val="hybridMultilevel"/>
    <w:tmpl w:val="8092D2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9A9360F"/>
    <w:multiLevelType w:val="hybridMultilevel"/>
    <w:tmpl w:val="D72A271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B555BAD"/>
    <w:multiLevelType w:val="hybridMultilevel"/>
    <w:tmpl w:val="B7B074DC"/>
    <w:lvl w:ilvl="0" w:tplc="0E7E7C44">
      <w:start w:val="1"/>
      <w:numFmt w:val="bullet"/>
      <w:lvlText w:val="-"/>
      <w:lvlJc w:val="left"/>
      <w:pPr>
        <w:ind w:left="1080" w:hanging="360"/>
      </w:pPr>
      <w:rPr>
        <w:rFonts w:ascii="Palatino Linotype" w:eastAsiaTheme="minorHAnsi"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 w15:restartNumberingAfterBreak="0">
    <w:nsid w:val="3F781AA8"/>
    <w:multiLevelType w:val="hybridMultilevel"/>
    <w:tmpl w:val="F84C19A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7804831"/>
    <w:multiLevelType w:val="hybridMultilevel"/>
    <w:tmpl w:val="8092D2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E1706EC"/>
    <w:multiLevelType w:val="hybridMultilevel"/>
    <w:tmpl w:val="8444A2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1FF5AD3"/>
    <w:multiLevelType w:val="hybridMultilevel"/>
    <w:tmpl w:val="0310FD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904434F"/>
    <w:multiLevelType w:val="hybridMultilevel"/>
    <w:tmpl w:val="F39A21F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15:restartNumberingAfterBreak="0">
    <w:nsid w:val="5AE67395"/>
    <w:multiLevelType w:val="hybridMultilevel"/>
    <w:tmpl w:val="6A908E2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CAE477C"/>
    <w:multiLevelType w:val="hybridMultilevel"/>
    <w:tmpl w:val="130ABD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EF2435C"/>
    <w:multiLevelType w:val="hybridMultilevel"/>
    <w:tmpl w:val="8A904F2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F187574"/>
    <w:multiLevelType w:val="hybridMultilevel"/>
    <w:tmpl w:val="47060E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0E45D9A"/>
    <w:multiLevelType w:val="hybridMultilevel"/>
    <w:tmpl w:val="763C4B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2437F7E"/>
    <w:multiLevelType w:val="hybridMultilevel"/>
    <w:tmpl w:val="3CCCD4D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0CF73F2"/>
    <w:multiLevelType w:val="hybridMultilevel"/>
    <w:tmpl w:val="D72A271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320718F"/>
    <w:multiLevelType w:val="hybridMultilevel"/>
    <w:tmpl w:val="C58C0D7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B3C6E90"/>
    <w:multiLevelType w:val="hybridMultilevel"/>
    <w:tmpl w:val="6722F99A"/>
    <w:lvl w:ilvl="0" w:tplc="53ECDC5C">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8" w15:restartNumberingAfterBreak="0">
    <w:nsid w:val="7D767C27"/>
    <w:multiLevelType w:val="hybridMultilevel"/>
    <w:tmpl w:val="745C74AC"/>
    <w:lvl w:ilvl="0" w:tplc="4F5E587E">
      <w:start w:val="1"/>
      <w:numFmt w:val="bullet"/>
      <w:lvlText w:val="-"/>
      <w:lvlJc w:val="left"/>
      <w:pPr>
        <w:ind w:left="1080" w:hanging="360"/>
      </w:pPr>
      <w:rPr>
        <w:rFonts w:ascii="Palatino Linotype" w:eastAsiaTheme="minorHAnsi" w:hAnsi="Palatino Linotype" w:cs="Arial" w:hint="default"/>
        <w:b/>
        <w:sz w:val="22"/>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9"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759521819">
    <w:abstractNumId w:val="6"/>
  </w:num>
  <w:num w:numId="2" w16cid:durableId="647394242">
    <w:abstractNumId w:val="17"/>
  </w:num>
  <w:num w:numId="3" w16cid:durableId="1113135087">
    <w:abstractNumId w:val="26"/>
  </w:num>
  <w:num w:numId="4" w16cid:durableId="855389756">
    <w:abstractNumId w:val="22"/>
  </w:num>
  <w:num w:numId="5" w16cid:durableId="1458448783">
    <w:abstractNumId w:val="0"/>
  </w:num>
  <w:num w:numId="6" w16cid:durableId="1556045448">
    <w:abstractNumId w:val="19"/>
  </w:num>
  <w:num w:numId="7" w16cid:durableId="18194218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5325225">
    <w:abstractNumId w:val="23"/>
  </w:num>
  <w:num w:numId="9" w16cid:durableId="1307470662">
    <w:abstractNumId w:val="8"/>
  </w:num>
  <w:num w:numId="10" w16cid:durableId="628705021">
    <w:abstractNumId w:val="3"/>
  </w:num>
  <w:num w:numId="11" w16cid:durableId="419522746">
    <w:abstractNumId w:val="29"/>
  </w:num>
  <w:num w:numId="12" w16cid:durableId="440029991">
    <w:abstractNumId w:val="18"/>
  </w:num>
  <w:num w:numId="13" w16cid:durableId="1993749808">
    <w:abstractNumId w:val="1"/>
  </w:num>
  <w:num w:numId="14" w16cid:durableId="1788696244">
    <w:abstractNumId w:val="21"/>
  </w:num>
  <w:num w:numId="15" w16cid:durableId="1897278242">
    <w:abstractNumId w:val="16"/>
  </w:num>
  <w:num w:numId="16" w16cid:durableId="1771199007">
    <w:abstractNumId w:val="27"/>
  </w:num>
  <w:num w:numId="17" w16cid:durableId="159203852">
    <w:abstractNumId w:val="4"/>
  </w:num>
  <w:num w:numId="18" w16cid:durableId="515851698">
    <w:abstractNumId w:val="24"/>
  </w:num>
  <w:num w:numId="19" w16cid:durableId="709647625">
    <w:abstractNumId w:val="9"/>
  </w:num>
  <w:num w:numId="20" w16cid:durableId="1859660940">
    <w:abstractNumId w:val="28"/>
  </w:num>
  <w:num w:numId="21" w16cid:durableId="1425688316">
    <w:abstractNumId w:val="20"/>
  </w:num>
  <w:num w:numId="22" w16cid:durableId="982276127">
    <w:abstractNumId w:val="15"/>
  </w:num>
  <w:num w:numId="23" w16cid:durableId="692807491">
    <w:abstractNumId w:val="14"/>
  </w:num>
  <w:num w:numId="24" w16cid:durableId="1777403580">
    <w:abstractNumId w:val="13"/>
  </w:num>
  <w:num w:numId="25" w16cid:durableId="743726085">
    <w:abstractNumId w:val="12"/>
  </w:num>
  <w:num w:numId="26" w16cid:durableId="1801025887">
    <w:abstractNumId w:val="5"/>
  </w:num>
  <w:num w:numId="27" w16cid:durableId="292448547">
    <w:abstractNumId w:val="7"/>
  </w:num>
  <w:num w:numId="28" w16cid:durableId="190150542">
    <w:abstractNumId w:val="11"/>
  </w:num>
  <w:num w:numId="29" w16cid:durableId="2054033642">
    <w:abstractNumId w:val="2"/>
  </w:num>
  <w:num w:numId="30" w16cid:durableId="2065986512">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26CF"/>
    <w:rsid w:val="00002DDF"/>
    <w:rsid w:val="000037E2"/>
    <w:rsid w:val="00007DA3"/>
    <w:rsid w:val="00010F2B"/>
    <w:rsid w:val="000170DF"/>
    <w:rsid w:val="00020A70"/>
    <w:rsid w:val="00022604"/>
    <w:rsid w:val="000236FA"/>
    <w:rsid w:val="0002450B"/>
    <w:rsid w:val="0002766F"/>
    <w:rsid w:val="000306A7"/>
    <w:rsid w:val="00031C92"/>
    <w:rsid w:val="0004199A"/>
    <w:rsid w:val="00045379"/>
    <w:rsid w:val="000461DF"/>
    <w:rsid w:val="00046AD8"/>
    <w:rsid w:val="00054DD0"/>
    <w:rsid w:val="00055224"/>
    <w:rsid w:val="0005543E"/>
    <w:rsid w:val="0005622A"/>
    <w:rsid w:val="0006076C"/>
    <w:rsid w:val="00061821"/>
    <w:rsid w:val="000623F9"/>
    <w:rsid w:val="00062482"/>
    <w:rsid w:val="00062D5C"/>
    <w:rsid w:val="00063A10"/>
    <w:rsid w:val="00063EFB"/>
    <w:rsid w:val="000662F8"/>
    <w:rsid w:val="00073E78"/>
    <w:rsid w:val="000758EF"/>
    <w:rsid w:val="00090AFC"/>
    <w:rsid w:val="00091552"/>
    <w:rsid w:val="00091C3A"/>
    <w:rsid w:val="000A2D37"/>
    <w:rsid w:val="000A3486"/>
    <w:rsid w:val="000A4DD1"/>
    <w:rsid w:val="000A70F8"/>
    <w:rsid w:val="000A71F4"/>
    <w:rsid w:val="000A79DA"/>
    <w:rsid w:val="000B1702"/>
    <w:rsid w:val="000B4B51"/>
    <w:rsid w:val="000B7158"/>
    <w:rsid w:val="000C5B8B"/>
    <w:rsid w:val="000D0BC5"/>
    <w:rsid w:val="000D1B55"/>
    <w:rsid w:val="000D3C75"/>
    <w:rsid w:val="000D6116"/>
    <w:rsid w:val="000D7A3D"/>
    <w:rsid w:val="000E0655"/>
    <w:rsid w:val="000E686B"/>
    <w:rsid w:val="000F3EE7"/>
    <w:rsid w:val="000F68B1"/>
    <w:rsid w:val="000F6F19"/>
    <w:rsid w:val="000F7AC2"/>
    <w:rsid w:val="00100E19"/>
    <w:rsid w:val="00102D69"/>
    <w:rsid w:val="00110EDB"/>
    <w:rsid w:val="00111DCD"/>
    <w:rsid w:val="00114CF9"/>
    <w:rsid w:val="0011564C"/>
    <w:rsid w:val="001167AA"/>
    <w:rsid w:val="00117157"/>
    <w:rsid w:val="00124855"/>
    <w:rsid w:val="001254F5"/>
    <w:rsid w:val="001336D3"/>
    <w:rsid w:val="00136FAD"/>
    <w:rsid w:val="00144B4A"/>
    <w:rsid w:val="00146F0A"/>
    <w:rsid w:val="00147B36"/>
    <w:rsid w:val="00152124"/>
    <w:rsid w:val="00152C2B"/>
    <w:rsid w:val="001646D0"/>
    <w:rsid w:val="00172661"/>
    <w:rsid w:val="001742A5"/>
    <w:rsid w:val="00174EE4"/>
    <w:rsid w:val="00175279"/>
    <w:rsid w:val="00175897"/>
    <w:rsid w:val="00175C56"/>
    <w:rsid w:val="00177D2C"/>
    <w:rsid w:val="001804C3"/>
    <w:rsid w:val="00180B9F"/>
    <w:rsid w:val="00181CC5"/>
    <w:rsid w:val="00191926"/>
    <w:rsid w:val="00193784"/>
    <w:rsid w:val="001939CB"/>
    <w:rsid w:val="00193FB6"/>
    <w:rsid w:val="001942EE"/>
    <w:rsid w:val="001A02EC"/>
    <w:rsid w:val="001A0906"/>
    <w:rsid w:val="001A22D7"/>
    <w:rsid w:val="001A32F0"/>
    <w:rsid w:val="001A577E"/>
    <w:rsid w:val="001A58DE"/>
    <w:rsid w:val="001A7C9B"/>
    <w:rsid w:val="001B05B9"/>
    <w:rsid w:val="001B1519"/>
    <w:rsid w:val="001B7B88"/>
    <w:rsid w:val="001C0BAD"/>
    <w:rsid w:val="001C7319"/>
    <w:rsid w:val="001C7D87"/>
    <w:rsid w:val="001D3E87"/>
    <w:rsid w:val="001D5F16"/>
    <w:rsid w:val="001D6FAB"/>
    <w:rsid w:val="001E1D18"/>
    <w:rsid w:val="001E2C0F"/>
    <w:rsid w:val="001E4EB8"/>
    <w:rsid w:val="001E668A"/>
    <w:rsid w:val="001F0A4F"/>
    <w:rsid w:val="001F4ADC"/>
    <w:rsid w:val="001F71ED"/>
    <w:rsid w:val="00203D3A"/>
    <w:rsid w:val="00203FF3"/>
    <w:rsid w:val="002044B4"/>
    <w:rsid w:val="00207086"/>
    <w:rsid w:val="00211D60"/>
    <w:rsid w:val="0021501E"/>
    <w:rsid w:val="0021572A"/>
    <w:rsid w:val="002205C0"/>
    <w:rsid w:val="0022494A"/>
    <w:rsid w:val="00225507"/>
    <w:rsid w:val="0023373D"/>
    <w:rsid w:val="0023423C"/>
    <w:rsid w:val="00235586"/>
    <w:rsid w:val="00237F4F"/>
    <w:rsid w:val="0024112D"/>
    <w:rsid w:val="00244177"/>
    <w:rsid w:val="00254477"/>
    <w:rsid w:val="00257337"/>
    <w:rsid w:val="002577FE"/>
    <w:rsid w:val="0025780C"/>
    <w:rsid w:val="00266AE6"/>
    <w:rsid w:val="00267C18"/>
    <w:rsid w:val="00273D0E"/>
    <w:rsid w:val="00280B8B"/>
    <w:rsid w:val="00292350"/>
    <w:rsid w:val="00297EF9"/>
    <w:rsid w:val="002A2034"/>
    <w:rsid w:val="002A24F4"/>
    <w:rsid w:val="002A38BF"/>
    <w:rsid w:val="002A597E"/>
    <w:rsid w:val="002B0FB9"/>
    <w:rsid w:val="002B4382"/>
    <w:rsid w:val="002B5DBD"/>
    <w:rsid w:val="002B72F9"/>
    <w:rsid w:val="002C498D"/>
    <w:rsid w:val="002C4FE1"/>
    <w:rsid w:val="002C72D2"/>
    <w:rsid w:val="002D2F00"/>
    <w:rsid w:val="002D79E2"/>
    <w:rsid w:val="002D7A5D"/>
    <w:rsid w:val="002E0A4A"/>
    <w:rsid w:val="002E0BC4"/>
    <w:rsid w:val="002E21B4"/>
    <w:rsid w:val="002E2D7B"/>
    <w:rsid w:val="002E5E6A"/>
    <w:rsid w:val="002F22FA"/>
    <w:rsid w:val="002F37BE"/>
    <w:rsid w:val="002F41CA"/>
    <w:rsid w:val="002F4C6A"/>
    <w:rsid w:val="002F527C"/>
    <w:rsid w:val="002F70F6"/>
    <w:rsid w:val="00300D0B"/>
    <w:rsid w:val="003043BE"/>
    <w:rsid w:val="00306096"/>
    <w:rsid w:val="00306974"/>
    <w:rsid w:val="00307014"/>
    <w:rsid w:val="0031645D"/>
    <w:rsid w:val="00320A67"/>
    <w:rsid w:val="003272FB"/>
    <w:rsid w:val="00330857"/>
    <w:rsid w:val="00331499"/>
    <w:rsid w:val="0033580E"/>
    <w:rsid w:val="003422D4"/>
    <w:rsid w:val="00343D1E"/>
    <w:rsid w:val="00354258"/>
    <w:rsid w:val="00355593"/>
    <w:rsid w:val="00357E0E"/>
    <w:rsid w:val="00361B9C"/>
    <w:rsid w:val="00361D89"/>
    <w:rsid w:val="0036610F"/>
    <w:rsid w:val="003672FB"/>
    <w:rsid w:val="00370797"/>
    <w:rsid w:val="003746C6"/>
    <w:rsid w:val="00375763"/>
    <w:rsid w:val="00375BEA"/>
    <w:rsid w:val="00376CEC"/>
    <w:rsid w:val="00380758"/>
    <w:rsid w:val="003810B1"/>
    <w:rsid w:val="003815E5"/>
    <w:rsid w:val="00381E2B"/>
    <w:rsid w:val="003838B4"/>
    <w:rsid w:val="00387929"/>
    <w:rsid w:val="00390988"/>
    <w:rsid w:val="00393D5B"/>
    <w:rsid w:val="0039460D"/>
    <w:rsid w:val="00394A1E"/>
    <w:rsid w:val="003968C7"/>
    <w:rsid w:val="003A2246"/>
    <w:rsid w:val="003A2658"/>
    <w:rsid w:val="003A3095"/>
    <w:rsid w:val="003A61F9"/>
    <w:rsid w:val="003A6975"/>
    <w:rsid w:val="003B1E88"/>
    <w:rsid w:val="003B5E96"/>
    <w:rsid w:val="003C5243"/>
    <w:rsid w:val="003C53ED"/>
    <w:rsid w:val="003D0B7E"/>
    <w:rsid w:val="003D4E0F"/>
    <w:rsid w:val="003E16E1"/>
    <w:rsid w:val="003E1871"/>
    <w:rsid w:val="003E3D30"/>
    <w:rsid w:val="003E504D"/>
    <w:rsid w:val="003E656A"/>
    <w:rsid w:val="003E78B7"/>
    <w:rsid w:val="003F3016"/>
    <w:rsid w:val="003F76E5"/>
    <w:rsid w:val="004012CF"/>
    <w:rsid w:val="004015EE"/>
    <w:rsid w:val="00402FF3"/>
    <w:rsid w:val="0040673A"/>
    <w:rsid w:val="004069EB"/>
    <w:rsid w:val="00410ACB"/>
    <w:rsid w:val="00412600"/>
    <w:rsid w:val="00422ED2"/>
    <w:rsid w:val="00423213"/>
    <w:rsid w:val="0042416D"/>
    <w:rsid w:val="00424EA1"/>
    <w:rsid w:val="00436802"/>
    <w:rsid w:val="00437E68"/>
    <w:rsid w:val="00442E45"/>
    <w:rsid w:val="00443AD4"/>
    <w:rsid w:val="0044438E"/>
    <w:rsid w:val="00445C0F"/>
    <w:rsid w:val="00451448"/>
    <w:rsid w:val="004516EB"/>
    <w:rsid w:val="004529B6"/>
    <w:rsid w:val="00453DBD"/>
    <w:rsid w:val="00454CE6"/>
    <w:rsid w:val="00455463"/>
    <w:rsid w:val="00457305"/>
    <w:rsid w:val="00457955"/>
    <w:rsid w:val="00462881"/>
    <w:rsid w:val="004640F2"/>
    <w:rsid w:val="00467337"/>
    <w:rsid w:val="00475345"/>
    <w:rsid w:val="00475F48"/>
    <w:rsid w:val="00476790"/>
    <w:rsid w:val="00477CC2"/>
    <w:rsid w:val="00477D47"/>
    <w:rsid w:val="004814EA"/>
    <w:rsid w:val="0048180A"/>
    <w:rsid w:val="00481C7A"/>
    <w:rsid w:val="00487DB5"/>
    <w:rsid w:val="004906C8"/>
    <w:rsid w:val="00492BC7"/>
    <w:rsid w:val="004938E6"/>
    <w:rsid w:val="004967E2"/>
    <w:rsid w:val="004975A8"/>
    <w:rsid w:val="004A114B"/>
    <w:rsid w:val="004A2363"/>
    <w:rsid w:val="004A290F"/>
    <w:rsid w:val="004A55D8"/>
    <w:rsid w:val="004A5FFD"/>
    <w:rsid w:val="004A7CE2"/>
    <w:rsid w:val="004B031A"/>
    <w:rsid w:val="004B234F"/>
    <w:rsid w:val="004B59BB"/>
    <w:rsid w:val="004B5CCC"/>
    <w:rsid w:val="004C2845"/>
    <w:rsid w:val="004C7961"/>
    <w:rsid w:val="004D08EB"/>
    <w:rsid w:val="004D3B15"/>
    <w:rsid w:val="004D54E3"/>
    <w:rsid w:val="004E1A3D"/>
    <w:rsid w:val="004E2371"/>
    <w:rsid w:val="004E4B8F"/>
    <w:rsid w:val="004E6BE9"/>
    <w:rsid w:val="004E754F"/>
    <w:rsid w:val="004E7A84"/>
    <w:rsid w:val="004F17D6"/>
    <w:rsid w:val="004F33EA"/>
    <w:rsid w:val="004F4F45"/>
    <w:rsid w:val="005001FE"/>
    <w:rsid w:val="005020E9"/>
    <w:rsid w:val="00503655"/>
    <w:rsid w:val="00504BE3"/>
    <w:rsid w:val="0051059B"/>
    <w:rsid w:val="005128DD"/>
    <w:rsid w:val="00514207"/>
    <w:rsid w:val="005149BE"/>
    <w:rsid w:val="00515090"/>
    <w:rsid w:val="005179E4"/>
    <w:rsid w:val="00521E57"/>
    <w:rsid w:val="005305EA"/>
    <w:rsid w:val="0053652A"/>
    <w:rsid w:val="005371E7"/>
    <w:rsid w:val="00537E4B"/>
    <w:rsid w:val="00540538"/>
    <w:rsid w:val="00542664"/>
    <w:rsid w:val="00544CF2"/>
    <w:rsid w:val="00551E8B"/>
    <w:rsid w:val="005520FE"/>
    <w:rsid w:val="0055263C"/>
    <w:rsid w:val="0055472B"/>
    <w:rsid w:val="00555D9A"/>
    <w:rsid w:val="00556513"/>
    <w:rsid w:val="00557F13"/>
    <w:rsid w:val="00562653"/>
    <w:rsid w:val="00563CE8"/>
    <w:rsid w:val="005662E2"/>
    <w:rsid w:val="00572554"/>
    <w:rsid w:val="005733EB"/>
    <w:rsid w:val="005734C5"/>
    <w:rsid w:val="00576D51"/>
    <w:rsid w:val="00580802"/>
    <w:rsid w:val="00581A22"/>
    <w:rsid w:val="005860CB"/>
    <w:rsid w:val="00593E91"/>
    <w:rsid w:val="0059442D"/>
    <w:rsid w:val="00594D38"/>
    <w:rsid w:val="0059753D"/>
    <w:rsid w:val="005A0B49"/>
    <w:rsid w:val="005A1108"/>
    <w:rsid w:val="005A353A"/>
    <w:rsid w:val="005A6D57"/>
    <w:rsid w:val="005A71FD"/>
    <w:rsid w:val="005B5B70"/>
    <w:rsid w:val="005B5F05"/>
    <w:rsid w:val="005C17BF"/>
    <w:rsid w:val="005C57BA"/>
    <w:rsid w:val="005C6982"/>
    <w:rsid w:val="005C6B74"/>
    <w:rsid w:val="005C7AEA"/>
    <w:rsid w:val="005D125D"/>
    <w:rsid w:val="005D2B59"/>
    <w:rsid w:val="005D362F"/>
    <w:rsid w:val="005D370F"/>
    <w:rsid w:val="005D44D1"/>
    <w:rsid w:val="005D53D6"/>
    <w:rsid w:val="005E265D"/>
    <w:rsid w:val="005E3D7D"/>
    <w:rsid w:val="005E4D7C"/>
    <w:rsid w:val="005E5F6A"/>
    <w:rsid w:val="005F048E"/>
    <w:rsid w:val="005F2C76"/>
    <w:rsid w:val="005F57F0"/>
    <w:rsid w:val="00601010"/>
    <w:rsid w:val="006028C9"/>
    <w:rsid w:val="0060721D"/>
    <w:rsid w:val="0061042F"/>
    <w:rsid w:val="006168E4"/>
    <w:rsid w:val="00621F47"/>
    <w:rsid w:val="0062497C"/>
    <w:rsid w:val="00625200"/>
    <w:rsid w:val="006255AA"/>
    <w:rsid w:val="00631806"/>
    <w:rsid w:val="00637512"/>
    <w:rsid w:val="00640EE4"/>
    <w:rsid w:val="006466F5"/>
    <w:rsid w:val="00652BC5"/>
    <w:rsid w:val="00661753"/>
    <w:rsid w:val="0066216F"/>
    <w:rsid w:val="006654F6"/>
    <w:rsid w:val="00675390"/>
    <w:rsid w:val="00676CAA"/>
    <w:rsid w:val="006827AB"/>
    <w:rsid w:val="0068347E"/>
    <w:rsid w:val="00683B62"/>
    <w:rsid w:val="006848B7"/>
    <w:rsid w:val="006868A7"/>
    <w:rsid w:val="006915EA"/>
    <w:rsid w:val="00694828"/>
    <w:rsid w:val="006A3810"/>
    <w:rsid w:val="006A68B8"/>
    <w:rsid w:val="006A7CEB"/>
    <w:rsid w:val="006B1953"/>
    <w:rsid w:val="006B1BF1"/>
    <w:rsid w:val="006B20F0"/>
    <w:rsid w:val="006B26E3"/>
    <w:rsid w:val="006B3085"/>
    <w:rsid w:val="006B69CF"/>
    <w:rsid w:val="006B7444"/>
    <w:rsid w:val="006C28CA"/>
    <w:rsid w:val="006C350D"/>
    <w:rsid w:val="006C5E56"/>
    <w:rsid w:val="006C66E4"/>
    <w:rsid w:val="006D23FC"/>
    <w:rsid w:val="006D643D"/>
    <w:rsid w:val="006E063C"/>
    <w:rsid w:val="006E3851"/>
    <w:rsid w:val="006F1167"/>
    <w:rsid w:val="006F4044"/>
    <w:rsid w:val="006F46DC"/>
    <w:rsid w:val="006F4CC6"/>
    <w:rsid w:val="00701033"/>
    <w:rsid w:val="00701A3F"/>
    <w:rsid w:val="00704EFD"/>
    <w:rsid w:val="007051A0"/>
    <w:rsid w:val="007078C8"/>
    <w:rsid w:val="0071109E"/>
    <w:rsid w:val="00712E3A"/>
    <w:rsid w:val="00721506"/>
    <w:rsid w:val="007216DB"/>
    <w:rsid w:val="007246D3"/>
    <w:rsid w:val="00725F5A"/>
    <w:rsid w:val="007404D5"/>
    <w:rsid w:val="00744287"/>
    <w:rsid w:val="00744EEF"/>
    <w:rsid w:val="00745D76"/>
    <w:rsid w:val="00747109"/>
    <w:rsid w:val="00747487"/>
    <w:rsid w:val="007505EB"/>
    <w:rsid w:val="00754CAE"/>
    <w:rsid w:val="00760D70"/>
    <w:rsid w:val="00763EE7"/>
    <w:rsid w:val="0076623B"/>
    <w:rsid w:val="00767E4B"/>
    <w:rsid w:val="007718AD"/>
    <w:rsid w:val="007742A7"/>
    <w:rsid w:val="007851D5"/>
    <w:rsid w:val="00793CFD"/>
    <w:rsid w:val="0079486A"/>
    <w:rsid w:val="00794F80"/>
    <w:rsid w:val="007A00E9"/>
    <w:rsid w:val="007A0454"/>
    <w:rsid w:val="007A0E44"/>
    <w:rsid w:val="007A1C9E"/>
    <w:rsid w:val="007A4CA1"/>
    <w:rsid w:val="007A5DFD"/>
    <w:rsid w:val="007B0398"/>
    <w:rsid w:val="007B2C77"/>
    <w:rsid w:val="007B2E78"/>
    <w:rsid w:val="007B6549"/>
    <w:rsid w:val="007B7658"/>
    <w:rsid w:val="007C3F2F"/>
    <w:rsid w:val="007D10BD"/>
    <w:rsid w:val="007D1A27"/>
    <w:rsid w:val="007D1B24"/>
    <w:rsid w:val="007D1F15"/>
    <w:rsid w:val="007D25B1"/>
    <w:rsid w:val="007D2878"/>
    <w:rsid w:val="007D64CF"/>
    <w:rsid w:val="007D6FC3"/>
    <w:rsid w:val="007E319E"/>
    <w:rsid w:val="007E4FA1"/>
    <w:rsid w:val="007E7B07"/>
    <w:rsid w:val="007E7BAB"/>
    <w:rsid w:val="007E7DCE"/>
    <w:rsid w:val="007E7FA9"/>
    <w:rsid w:val="007F20AC"/>
    <w:rsid w:val="00802C56"/>
    <w:rsid w:val="00806EE9"/>
    <w:rsid w:val="00807750"/>
    <w:rsid w:val="00807E35"/>
    <w:rsid w:val="00811205"/>
    <w:rsid w:val="00812C48"/>
    <w:rsid w:val="008146F9"/>
    <w:rsid w:val="008218CD"/>
    <w:rsid w:val="00821AEB"/>
    <w:rsid w:val="00824DCD"/>
    <w:rsid w:val="00833E8A"/>
    <w:rsid w:val="008357C0"/>
    <w:rsid w:val="00836987"/>
    <w:rsid w:val="00844009"/>
    <w:rsid w:val="00844569"/>
    <w:rsid w:val="00844CDE"/>
    <w:rsid w:val="00845083"/>
    <w:rsid w:val="00847D23"/>
    <w:rsid w:val="00850C56"/>
    <w:rsid w:val="008556FF"/>
    <w:rsid w:val="00857106"/>
    <w:rsid w:val="008573A4"/>
    <w:rsid w:val="00857765"/>
    <w:rsid w:val="00863327"/>
    <w:rsid w:val="00863A40"/>
    <w:rsid w:val="00867B0E"/>
    <w:rsid w:val="00867F7E"/>
    <w:rsid w:val="00870F44"/>
    <w:rsid w:val="00872ECB"/>
    <w:rsid w:val="0087456A"/>
    <w:rsid w:val="00884054"/>
    <w:rsid w:val="00890B7A"/>
    <w:rsid w:val="00890C62"/>
    <w:rsid w:val="0089437B"/>
    <w:rsid w:val="00895089"/>
    <w:rsid w:val="008951ED"/>
    <w:rsid w:val="008953D5"/>
    <w:rsid w:val="0089761E"/>
    <w:rsid w:val="008977EE"/>
    <w:rsid w:val="008A5928"/>
    <w:rsid w:val="008A75BE"/>
    <w:rsid w:val="008B0D6E"/>
    <w:rsid w:val="008B1AD9"/>
    <w:rsid w:val="008B1D2E"/>
    <w:rsid w:val="008B4DF4"/>
    <w:rsid w:val="008C08BE"/>
    <w:rsid w:val="008C229F"/>
    <w:rsid w:val="008C32A8"/>
    <w:rsid w:val="008C3445"/>
    <w:rsid w:val="008C4E94"/>
    <w:rsid w:val="008C55A3"/>
    <w:rsid w:val="008C7368"/>
    <w:rsid w:val="008D32F0"/>
    <w:rsid w:val="008E012F"/>
    <w:rsid w:val="008E5390"/>
    <w:rsid w:val="008E6375"/>
    <w:rsid w:val="008F17A1"/>
    <w:rsid w:val="008F2158"/>
    <w:rsid w:val="008F4C65"/>
    <w:rsid w:val="008F5D20"/>
    <w:rsid w:val="008F7579"/>
    <w:rsid w:val="0090019F"/>
    <w:rsid w:val="00902944"/>
    <w:rsid w:val="00905422"/>
    <w:rsid w:val="00906BD5"/>
    <w:rsid w:val="009104D1"/>
    <w:rsid w:val="00913133"/>
    <w:rsid w:val="009131C3"/>
    <w:rsid w:val="0091475B"/>
    <w:rsid w:val="0092120C"/>
    <w:rsid w:val="00921DB9"/>
    <w:rsid w:val="0092403D"/>
    <w:rsid w:val="0092524A"/>
    <w:rsid w:val="00934304"/>
    <w:rsid w:val="00934415"/>
    <w:rsid w:val="009402DB"/>
    <w:rsid w:val="00942E41"/>
    <w:rsid w:val="009440D8"/>
    <w:rsid w:val="009449B8"/>
    <w:rsid w:val="00944DC9"/>
    <w:rsid w:val="009454E7"/>
    <w:rsid w:val="0094603F"/>
    <w:rsid w:val="00951F85"/>
    <w:rsid w:val="009555DC"/>
    <w:rsid w:val="009611E0"/>
    <w:rsid w:val="00962383"/>
    <w:rsid w:val="00963120"/>
    <w:rsid w:val="00965FEE"/>
    <w:rsid w:val="0096643B"/>
    <w:rsid w:val="00966BF8"/>
    <w:rsid w:val="009706B5"/>
    <w:rsid w:val="00971DC1"/>
    <w:rsid w:val="00972BDF"/>
    <w:rsid w:val="00973F49"/>
    <w:rsid w:val="0098182D"/>
    <w:rsid w:val="00982A98"/>
    <w:rsid w:val="009855E2"/>
    <w:rsid w:val="00987C03"/>
    <w:rsid w:val="00992977"/>
    <w:rsid w:val="0099557F"/>
    <w:rsid w:val="009A3511"/>
    <w:rsid w:val="009A686F"/>
    <w:rsid w:val="009A7912"/>
    <w:rsid w:val="009B0094"/>
    <w:rsid w:val="009B28E9"/>
    <w:rsid w:val="009B33A8"/>
    <w:rsid w:val="009B3487"/>
    <w:rsid w:val="009B390A"/>
    <w:rsid w:val="009B7C61"/>
    <w:rsid w:val="009C22B1"/>
    <w:rsid w:val="009C3793"/>
    <w:rsid w:val="009C62BD"/>
    <w:rsid w:val="009D26AD"/>
    <w:rsid w:val="009D341C"/>
    <w:rsid w:val="009E1411"/>
    <w:rsid w:val="009E19FC"/>
    <w:rsid w:val="009E52F2"/>
    <w:rsid w:val="009F1118"/>
    <w:rsid w:val="009F25EB"/>
    <w:rsid w:val="009F3C1F"/>
    <w:rsid w:val="009F614E"/>
    <w:rsid w:val="009F762B"/>
    <w:rsid w:val="009F76BA"/>
    <w:rsid w:val="009F7E09"/>
    <w:rsid w:val="00A02047"/>
    <w:rsid w:val="00A035C0"/>
    <w:rsid w:val="00A036BE"/>
    <w:rsid w:val="00A0575E"/>
    <w:rsid w:val="00A068CE"/>
    <w:rsid w:val="00A12205"/>
    <w:rsid w:val="00A139AF"/>
    <w:rsid w:val="00A20113"/>
    <w:rsid w:val="00A24B74"/>
    <w:rsid w:val="00A3248C"/>
    <w:rsid w:val="00A339E6"/>
    <w:rsid w:val="00A33EF8"/>
    <w:rsid w:val="00A358E6"/>
    <w:rsid w:val="00A37C0F"/>
    <w:rsid w:val="00A422B7"/>
    <w:rsid w:val="00A424E5"/>
    <w:rsid w:val="00A44291"/>
    <w:rsid w:val="00A453DC"/>
    <w:rsid w:val="00A46457"/>
    <w:rsid w:val="00A47E33"/>
    <w:rsid w:val="00A50182"/>
    <w:rsid w:val="00A50B14"/>
    <w:rsid w:val="00A51024"/>
    <w:rsid w:val="00A51109"/>
    <w:rsid w:val="00A51F37"/>
    <w:rsid w:val="00A544DC"/>
    <w:rsid w:val="00A55818"/>
    <w:rsid w:val="00A56556"/>
    <w:rsid w:val="00A625E2"/>
    <w:rsid w:val="00A63DC7"/>
    <w:rsid w:val="00A70289"/>
    <w:rsid w:val="00A72105"/>
    <w:rsid w:val="00A72465"/>
    <w:rsid w:val="00A80C92"/>
    <w:rsid w:val="00A82461"/>
    <w:rsid w:val="00A851D8"/>
    <w:rsid w:val="00A870C4"/>
    <w:rsid w:val="00A87326"/>
    <w:rsid w:val="00A953BA"/>
    <w:rsid w:val="00A96F9F"/>
    <w:rsid w:val="00AA0848"/>
    <w:rsid w:val="00AA0AAF"/>
    <w:rsid w:val="00AA3C06"/>
    <w:rsid w:val="00AA56F6"/>
    <w:rsid w:val="00AA5D62"/>
    <w:rsid w:val="00AB039D"/>
    <w:rsid w:val="00AB0571"/>
    <w:rsid w:val="00AB1E84"/>
    <w:rsid w:val="00AB2BF2"/>
    <w:rsid w:val="00AB3710"/>
    <w:rsid w:val="00AB4B0F"/>
    <w:rsid w:val="00AB6C3B"/>
    <w:rsid w:val="00AB7F4A"/>
    <w:rsid w:val="00AC226E"/>
    <w:rsid w:val="00AC722C"/>
    <w:rsid w:val="00AC7906"/>
    <w:rsid w:val="00AD1291"/>
    <w:rsid w:val="00AD134F"/>
    <w:rsid w:val="00AD3428"/>
    <w:rsid w:val="00AD3AA2"/>
    <w:rsid w:val="00AD43B8"/>
    <w:rsid w:val="00AD4B1A"/>
    <w:rsid w:val="00AE008F"/>
    <w:rsid w:val="00AF0161"/>
    <w:rsid w:val="00AF2A1F"/>
    <w:rsid w:val="00AF2D9B"/>
    <w:rsid w:val="00B00628"/>
    <w:rsid w:val="00B0749B"/>
    <w:rsid w:val="00B10050"/>
    <w:rsid w:val="00B10A1E"/>
    <w:rsid w:val="00B11E08"/>
    <w:rsid w:val="00B14039"/>
    <w:rsid w:val="00B149FA"/>
    <w:rsid w:val="00B22242"/>
    <w:rsid w:val="00B2330D"/>
    <w:rsid w:val="00B32CD3"/>
    <w:rsid w:val="00B34CED"/>
    <w:rsid w:val="00B35A93"/>
    <w:rsid w:val="00B3672D"/>
    <w:rsid w:val="00B433C9"/>
    <w:rsid w:val="00B437D8"/>
    <w:rsid w:val="00B46B42"/>
    <w:rsid w:val="00B4745C"/>
    <w:rsid w:val="00B52D3E"/>
    <w:rsid w:val="00B52E55"/>
    <w:rsid w:val="00B57980"/>
    <w:rsid w:val="00B601D4"/>
    <w:rsid w:val="00B60DA2"/>
    <w:rsid w:val="00B61955"/>
    <w:rsid w:val="00B63BC9"/>
    <w:rsid w:val="00B653BB"/>
    <w:rsid w:val="00B66E86"/>
    <w:rsid w:val="00B67A20"/>
    <w:rsid w:val="00B710FE"/>
    <w:rsid w:val="00B724E8"/>
    <w:rsid w:val="00B87D50"/>
    <w:rsid w:val="00B9223B"/>
    <w:rsid w:val="00BA4D1F"/>
    <w:rsid w:val="00BA5339"/>
    <w:rsid w:val="00BA6D24"/>
    <w:rsid w:val="00BA7AD1"/>
    <w:rsid w:val="00BB2250"/>
    <w:rsid w:val="00BB721B"/>
    <w:rsid w:val="00BC0FDD"/>
    <w:rsid w:val="00BC22E0"/>
    <w:rsid w:val="00BC2A46"/>
    <w:rsid w:val="00BC3FA4"/>
    <w:rsid w:val="00BD004A"/>
    <w:rsid w:val="00BD352C"/>
    <w:rsid w:val="00BD5023"/>
    <w:rsid w:val="00BD58AB"/>
    <w:rsid w:val="00BE28ED"/>
    <w:rsid w:val="00C008B2"/>
    <w:rsid w:val="00C01F6B"/>
    <w:rsid w:val="00C12209"/>
    <w:rsid w:val="00C16927"/>
    <w:rsid w:val="00C2082E"/>
    <w:rsid w:val="00C24A09"/>
    <w:rsid w:val="00C25084"/>
    <w:rsid w:val="00C274BE"/>
    <w:rsid w:val="00C274C6"/>
    <w:rsid w:val="00C310B6"/>
    <w:rsid w:val="00C3330D"/>
    <w:rsid w:val="00C347FE"/>
    <w:rsid w:val="00C357BE"/>
    <w:rsid w:val="00C4006D"/>
    <w:rsid w:val="00C4530E"/>
    <w:rsid w:val="00C46CAE"/>
    <w:rsid w:val="00C56C44"/>
    <w:rsid w:val="00C604B3"/>
    <w:rsid w:val="00C6332C"/>
    <w:rsid w:val="00C6721D"/>
    <w:rsid w:val="00C677A9"/>
    <w:rsid w:val="00C71CD1"/>
    <w:rsid w:val="00C73143"/>
    <w:rsid w:val="00C77685"/>
    <w:rsid w:val="00C77815"/>
    <w:rsid w:val="00C77977"/>
    <w:rsid w:val="00C77ABA"/>
    <w:rsid w:val="00C8085F"/>
    <w:rsid w:val="00C85378"/>
    <w:rsid w:val="00C90BE5"/>
    <w:rsid w:val="00C91B10"/>
    <w:rsid w:val="00C925E0"/>
    <w:rsid w:val="00C9297C"/>
    <w:rsid w:val="00CA5334"/>
    <w:rsid w:val="00CA6FDA"/>
    <w:rsid w:val="00CB3B6F"/>
    <w:rsid w:val="00CC0C5F"/>
    <w:rsid w:val="00CC2F3D"/>
    <w:rsid w:val="00CC4CF6"/>
    <w:rsid w:val="00CC51A7"/>
    <w:rsid w:val="00CC5FF3"/>
    <w:rsid w:val="00CC6072"/>
    <w:rsid w:val="00CD1612"/>
    <w:rsid w:val="00CD365B"/>
    <w:rsid w:val="00CD4BFA"/>
    <w:rsid w:val="00CE0E72"/>
    <w:rsid w:val="00CE2ADF"/>
    <w:rsid w:val="00CE367D"/>
    <w:rsid w:val="00CF1C84"/>
    <w:rsid w:val="00CF1D7D"/>
    <w:rsid w:val="00CF45D3"/>
    <w:rsid w:val="00CF51F9"/>
    <w:rsid w:val="00CF6B6C"/>
    <w:rsid w:val="00CF7EA2"/>
    <w:rsid w:val="00D042BB"/>
    <w:rsid w:val="00D05FAE"/>
    <w:rsid w:val="00D06CA0"/>
    <w:rsid w:val="00D115BB"/>
    <w:rsid w:val="00D11797"/>
    <w:rsid w:val="00D12C68"/>
    <w:rsid w:val="00D134FB"/>
    <w:rsid w:val="00D14FEC"/>
    <w:rsid w:val="00D17789"/>
    <w:rsid w:val="00D21565"/>
    <w:rsid w:val="00D22F7D"/>
    <w:rsid w:val="00D25BEE"/>
    <w:rsid w:val="00D2737E"/>
    <w:rsid w:val="00D274A9"/>
    <w:rsid w:val="00D32644"/>
    <w:rsid w:val="00D33619"/>
    <w:rsid w:val="00D400F4"/>
    <w:rsid w:val="00D43CF1"/>
    <w:rsid w:val="00D449AE"/>
    <w:rsid w:val="00D477C3"/>
    <w:rsid w:val="00D51B89"/>
    <w:rsid w:val="00D52AC7"/>
    <w:rsid w:val="00D54CA9"/>
    <w:rsid w:val="00D54D64"/>
    <w:rsid w:val="00D604FD"/>
    <w:rsid w:val="00D6340F"/>
    <w:rsid w:val="00D6535E"/>
    <w:rsid w:val="00D654EC"/>
    <w:rsid w:val="00D720DC"/>
    <w:rsid w:val="00D72D16"/>
    <w:rsid w:val="00D742B9"/>
    <w:rsid w:val="00D7492C"/>
    <w:rsid w:val="00D766CC"/>
    <w:rsid w:val="00D8195B"/>
    <w:rsid w:val="00D821F8"/>
    <w:rsid w:val="00D848F9"/>
    <w:rsid w:val="00D84DDC"/>
    <w:rsid w:val="00D85695"/>
    <w:rsid w:val="00D8619F"/>
    <w:rsid w:val="00D86764"/>
    <w:rsid w:val="00D870AC"/>
    <w:rsid w:val="00D90B92"/>
    <w:rsid w:val="00D95611"/>
    <w:rsid w:val="00D956B5"/>
    <w:rsid w:val="00DA0DF2"/>
    <w:rsid w:val="00DA41D7"/>
    <w:rsid w:val="00DA494B"/>
    <w:rsid w:val="00DA5B72"/>
    <w:rsid w:val="00DB5C0A"/>
    <w:rsid w:val="00DC6FF8"/>
    <w:rsid w:val="00DD13E2"/>
    <w:rsid w:val="00DE47A1"/>
    <w:rsid w:val="00DE7DCC"/>
    <w:rsid w:val="00DF003C"/>
    <w:rsid w:val="00DF137F"/>
    <w:rsid w:val="00DF4501"/>
    <w:rsid w:val="00DF6971"/>
    <w:rsid w:val="00DF78AE"/>
    <w:rsid w:val="00E00E78"/>
    <w:rsid w:val="00E076C1"/>
    <w:rsid w:val="00E11E2E"/>
    <w:rsid w:val="00E13C83"/>
    <w:rsid w:val="00E15555"/>
    <w:rsid w:val="00E15B7D"/>
    <w:rsid w:val="00E2408E"/>
    <w:rsid w:val="00E27CDB"/>
    <w:rsid w:val="00E371EC"/>
    <w:rsid w:val="00E43116"/>
    <w:rsid w:val="00E444DA"/>
    <w:rsid w:val="00E51A48"/>
    <w:rsid w:val="00E571F8"/>
    <w:rsid w:val="00E64F0A"/>
    <w:rsid w:val="00E67668"/>
    <w:rsid w:val="00E70AEE"/>
    <w:rsid w:val="00E7107E"/>
    <w:rsid w:val="00E71C93"/>
    <w:rsid w:val="00E725D5"/>
    <w:rsid w:val="00E72AE3"/>
    <w:rsid w:val="00E73B51"/>
    <w:rsid w:val="00E8151C"/>
    <w:rsid w:val="00E81A88"/>
    <w:rsid w:val="00E81E9C"/>
    <w:rsid w:val="00E82E15"/>
    <w:rsid w:val="00E936FF"/>
    <w:rsid w:val="00E939C8"/>
    <w:rsid w:val="00E93A33"/>
    <w:rsid w:val="00E93B6B"/>
    <w:rsid w:val="00EA1F89"/>
    <w:rsid w:val="00EA5177"/>
    <w:rsid w:val="00EB117B"/>
    <w:rsid w:val="00EB2BEB"/>
    <w:rsid w:val="00EB40D6"/>
    <w:rsid w:val="00EB4222"/>
    <w:rsid w:val="00EB5F75"/>
    <w:rsid w:val="00EB79CD"/>
    <w:rsid w:val="00EE0F2E"/>
    <w:rsid w:val="00EE1868"/>
    <w:rsid w:val="00EE2610"/>
    <w:rsid w:val="00EE2A41"/>
    <w:rsid w:val="00EE354B"/>
    <w:rsid w:val="00EE3C1D"/>
    <w:rsid w:val="00EE6EC2"/>
    <w:rsid w:val="00EF09FB"/>
    <w:rsid w:val="00EF102E"/>
    <w:rsid w:val="00EF697A"/>
    <w:rsid w:val="00F02923"/>
    <w:rsid w:val="00F0351B"/>
    <w:rsid w:val="00F06472"/>
    <w:rsid w:val="00F10D6B"/>
    <w:rsid w:val="00F13254"/>
    <w:rsid w:val="00F1465C"/>
    <w:rsid w:val="00F177B1"/>
    <w:rsid w:val="00F22566"/>
    <w:rsid w:val="00F226DB"/>
    <w:rsid w:val="00F22963"/>
    <w:rsid w:val="00F232C2"/>
    <w:rsid w:val="00F24599"/>
    <w:rsid w:val="00F278FA"/>
    <w:rsid w:val="00F30F82"/>
    <w:rsid w:val="00F342B2"/>
    <w:rsid w:val="00F367F2"/>
    <w:rsid w:val="00F370A2"/>
    <w:rsid w:val="00F403EA"/>
    <w:rsid w:val="00F42753"/>
    <w:rsid w:val="00F42E10"/>
    <w:rsid w:val="00F440D8"/>
    <w:rsid w:val="00F44A7B"/>
    <w:rsid w:val="00F44FFA"/>
    <w:rsid w:val="00F45B6F"/>
    <w:rsid w:val="00F510DB"/>
    <w:rsid w:val="00F5627B"/>
    <w:rsid w:val="00F5724D"/>
    <w:rsid w:val="00F6021E"/>
    <w:rsid w:val="00F60AB3"/>
    <w:rsid w:val="00F62329"/>
    <w:rsid w:val="00F635AC"/>
    <w:rsid w:val="00F65A74"/>
    <w:rsid w:val="00F727B0"/>
    <w:rsid w:val="00F72A12"/>
    <w:rsid w:val="00F76A74"/>
    <w:rsid w:val="00F816C6"/>
    <w:rsid w:val="00F841CB"/>
    <w:rsid w:val="00F858D5"/>
    <w:rsid w:val="00F91AEE"/>
    <w:rsid w:val="00FA047C"/>
    <w:rsid w:val="00FA2545"/>
    <w:rsid w:val="00FA2625"/>
    <w:rsid w:val="00FA7EF6"/>
    <w:rsid w:val="00FB2524"/>
    <w:rsid w:val="00FB4AAD"/>
    <w:rsid w:val="00FB4E3D"/>
    <w:rsid w:val="00FB5F2A"/>
    <w:rsid w:val="00FB6CF8"/>
    <w:rsid w:val="00FC16E9"/>
    <w:rsid w:val="00FC279C"/>
    <w:rsid w:val="00FC45DE"/>
    <w:rsid w:val="00FC48CB"/>
    <w:rsid w:val="00FC4F9B"/>
    <w:rsid w:val="00FC59F0"/>
    <w:rsid w:val="00FD4599"/>
    <w:rsid w:val="00FD4784"/>
    <w:rsid w:val="00FD65FE"/>
    <w:rsid w:val="00FD74EB"/>
    <w:rsid w:val="00FE009C"/>
    <w:rsid w:val="00FE01E5"/>
    <w:rsid w:val="00FE214F"/>
    <w:rsid w:val="00FF1082"/>
    <w:rsid w:val="00FF46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3A73"/>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Mencinsinresolver1">
    <w:name w:val="Mención sin resolver1"/>
    <w:basedOn w:val="Fuentedeprrafopredeter"/>
    <w:uiPriority w:val="99"/>
    <w:semiHidden/>
    <w:unhideWhenUsed/>
    <w:rsid w:val="00E725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802958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3516311">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8540192">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64829749">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54037925">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842039450">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METEPEC/art_92_ii_b/1.web"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55C51-EA72-4D29-99FD-24FA7501F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7169</Words>
  <Characters>39432</Characters>
  <Application>Microsoft Office Word</Application>
  <DocSecurity>0</DocSecurity>
  <Lines>328</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2</cp:revision>
  <cp:lastPrinted>2019-11-07T00:56:00Z</cp:lastPrinted>
  <dcterms:created xsi:type="dcterms:W3CDTF">2022-05-12T02:39:00Z</dcterms:created>
  <dcterms:modified xsi:type="dcterms:W3CDTF">2022-05-12T02:39:00Z</dcterms:modified>
</cp:coreProperties>
</file>