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027F0" w14:textId="441220A7" w:rsidR="00836192" w:rsidRPr="000B7ED7" w:rsidRDefault="00836192" w:rsidP="00A33F69">
      <w:pPr>
        <w:spacing w:line="360" w:lineRule="auto"/>
        <w:jc w:val="both"/>
        <w:rPr>
          <w:rFonts w:ascii="Palatino Linotype" w:hAnsi="Palatino Linotype" w:cs="Tahoma"/>
          <w:sz w:val="22"/>
          <w:szCs w:val="22"/>
        </w:rPr>
      </w:pPr>
      <w:r w:rsidRPr="000B7ED7">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132F3A">
        <w:rPr>
          <w:rFonts w:ascii="Palatino Linotype" w:hAnsi="Palatino Linotype" w:cs="Tahoma"/>
          <w:bCs/>
          <w:sz w:val="22"/>
          <w:szCs w:val="22"/>
        </w:rPr>
        <w:t>v</w:t>
      </w:r>
      <w:r w:rsidR="00D84F79">
        <w:rPr>
          <w:rFonts w:ascii="Palatino Linotype" w:hAnsi="Palatino Linotype" w:cs="Tahoma"/>
          <w:bCs/>
          <w:sz w:val="22"/>
          <w:szCs w:val="22"/>
        </w:rPr>
        <w:t>eintiuno</w:t>
      </w:r>
      <w:r w:rsidR="007D2BD0">
        <w:rPr>
          <w:rFonts w:ascii="Palatino Linotype" w:hAnsi="Palatino Linotype" w:cs="Tahoma"/>
          <w:bCs/>
          <w:sz w:val="22"/>
          <w:szCs w:val="22"/>
        </w:rPr>
        <w:t xml:space="preserve"> de </w:t>
      </w:r>
      <w:r w:rsidR="00132F3A">
        <w:rPr>
          <w:rFonts w:ascii="Palatino Linotype" w:hAnsi="Palatino Linotype" w:cs="Tahoma"/>
          <w:bCs/>
          <w:sz w:val="22"/>
          <w:szCs w:val="22"/>
        </w:rPr>
        <w:t>junio</w:t>
      </w:r>
      <w:r w:rsidR="00F86B39">
        <w:rPr>
          <w:rFonts w:ascii="Palatino Linotype" w:hAnsi="Palatino Linotype" w:cs="Tahoma"/>
          <w:bCs/>
          <w:sz w:val="22"/>
          <w:szCs w:val="22"/>
        </w:rPr>
        <w:t xml:space="preserve"> </w:t>
      </w:r>
      <w:r w:rsidRPr="000B7ED7">
        <w:rPr>
          <w:rFonts w:ascii="Palatino Linotype" w:hAnsi="Palatino Linotype" w:cs="Tahoma"/>
          <w:bCs/>
          <w:sz w:val="22"/>
          <w:szCs w:val="22"/>
        </w:rPr>
        <w:t>de dos mil veinti</w:t>
      </w:r>
      <w:r w:rsidR="00C43D9A">
        <w:rPr>
          <w:rFonts w:ascii="Palatino Linotype" w:hAnsi="Palatino Linotype" w:cs="Tahoma"/>
          <w:bCs/>
          <w:sz w:val="22"/>
          <w:szCs w:val="22"/>
        </w:rPr>
        <w:t>dós</w:t>
      </w:r>
      <w:r w:rsidRPr="000B7ED7">
        <w:rPr>
          <w:rFonts w:ascii="Palatino Linotype" w:hAnsi="Palatino Linotype" w:cs="Tahoma"/>
          <w:bCs/>
          <w:sz w:val="22"/>
          <w:szCs w:val="22"/>
        </w:rPr>
        <w:t xml:space="preserve">. </w:t>
      </w:r>
    </w:p>
    <w:p w14:paraId="6EA90397" w14:textId="77777777" w:rsidR="00836192" w:rsidRPr="000B7ED7" w:rsidRDefault="00836192" w:rsidP="00A33F69">
      <w:pPr>
        <w:spacing w:line="360" w:lineRule="auto"/>
        <w:rPr>
          <w:rFonts w:ascii="Palatino Linotype" w:hAnsi="Palatino Linotype" w:cs="Tahoma"/>
          <w:bCs/>
          <w:sz w:val="22"/>
          <w:szCs w:val="22"/>
        </w:rPr>
      </w:pPr>
    </w:p>
    <w:p w14:paraId="64FBBD27" w14:textId="423D74F7" w:rsidR="00836192" w:rsidRPr="000B7ED7" w:rsidRDefault="00836192" w:rsidP="00A33F69">
      <w:pPr>
        <w:spacing w:line="360" w:lineRule="auto"/>
        <w:jc w:val="both"/>
        <w:rPr>
          <w:rFonts w:ascii="Palatino Linotype" w:hAnsi="Palatino Linotype" w:cs="Tahoma"/>
          <w:bCs/>
          <w:sz w:val="22"/>
          <w:szCs w:val="22"/>
        </w:rPr>
      </w:pPr>
      <w:r w:rsidRPr="000B7ED7">
        <w:rPr>
          <w:rFonts w:ascii="Palatino Linotype" w:hAnsi="Palatino Linotype" w:cs="Tahoma"/>
          <w:b/>
          <w:bCs/>
          <w:color w:val="0D0D0D" w:themeColor="text1" w:themeTint="F2"/>
          <w:sz w:val="22"/>
          <w:szCs w:val="22"/>
        </w:rPr>
        <w:t xml:space="preserve">VISTO </w:t>
      </w:r>
      <w:r w:rsidRPr="000B7ED7">
        <w:rPr>
          <w:rFonts w:ascii="Palatino Linotype" w:hAnsi="Palatino Linotype" w:cs="Tahoma"/>
          <w:bCs/>
          <w:color w:val="0D0D0D" w:themeColor="text1" w:themeTint="F2"/>
          <w:sz w:val="22"/>
          <w:szCs w:val="22"/>
        </w:rPr>
        <w:t xml:space="preserve">el expediente conformado con motivo del Recurso de Revisión </w:t>
      </w:r>
      <w:r w:rsidR="00C82946" w:rsidRPr="00C82946">
        <w:rPr>
          <w:rFonts w:ascii="Palatino Linotype" w:hAnsi="Palatino Linotype" w:cs="Tahoma"/>
          <w:bCs/>
          <w:color w:val="0D0D0D" w:themeColor="text1" w:themeTint="F2"/>
          <w:sz w:val="22"/>
          <w:szCs w:val="22"/>
        </w:rPr>
        <w:t>03726/INFOEM/IP/RR/2022</w:t>
      </w:r>
      <w:r w:rsidRPr="000B7ED7">
        <w:rPr>
          <w:rFonts w:ascii="Palatino Linotype" w:hAnsi="Palatino Linotype" w:cs="Tahoma"/>
          <w:bCs/>
          <w:color w:val="0D0D0D" w:themeColor="text1" w:themeTint="F2"/>
          <w:sz w:val="22"/>
          <w:szCs w:val="22"/>
        </w:rPr>
        <w:t xml:space="preserve">, interpuestos por </w:t>
      </w:r>
      <w:r w:rsidR="00C43D9A">
        <w:rPr>
          <w:rFonts w:ascii="Palatino Linotype" w:hAnsi="Palatino Linotype" w:cs="Tahoma"/>
          <w:bCs/>
          <w:color w:val="0D0D0D" w:themeColor="text1" w:themeTint="F2"/>
          <w:sz w:val="22"/>
          <w:szCs w:val="22"/>
        </w:rPr>
        <w:t>el Recurrente o Particular</w:t>
      </w:r>
      <w:r w:rsidRPr="000B7ED7">
        <w:rPr>
          <w:rFonts w:ascii="Palatino Linotype" w:hAnsi="Palatino Linotype" w:cs="Tahoma"/>
          <w:bCs/>
          <w:color w:val="0D0D0D" w:themeColor="text1" w:themeTint="F2"/>
          <w:sz w:val="22"/>
          <w:szCs w:val="22"/>
        </w:rPr>
        <w:t xml:space="preserve">, en contra de la respuesta del Sujeto Obligado, </w:t>
      </w:r>
      <w:r w:rsidR="00C82946" w:rsidRPr="00C82946">
        <w:rPr>
          <w:rFonts w:ascii="Palatino Linotype" w:hAnsi="Palatino Linotype" w:cs="Tahoma"/>
          <w:color w:val="0D0D0D" w:themeColor="text1" w:themeTint="F2"/>
          <w:sz w:val="22"/>
          <w:szCs w:val="22"/>
        </w:rPr>
        <w:t>Ayuntamiento de Tequixquiac</w:t>
      </w:r>
      <w:r w:rsidRPr="000B7ED7">
        <w:rPr>
          <w:rFonts w:ascii="Palatino Linotype" w:hAnsi="Palatino Linotype" w:cs="Tahoma"/>
          <w:bCs/>
          <w:color w:val="0D0D0D" w:themeColor="text1" w:themeTint="F2"/>
          <w:sz w:val="22"/>
          <w:szCs w:val="22"/>
        </w:rPr>
        <w:t xml:space="preserve">, a la solicitud de acceso a la información pública </w:t>
      </w:r>
      <w:r w:rsidR="00C82946" w:rsidRPr="00C82946">
        <w:rPr>
          <w:rFonts w:ascii="Palatino Linotype" w:hAnsi="Palatino Linotype" w:cs="Tahoma"/>
          <w:bCs/>
          <w:color w:val="0D0D0D" w:themeColor="text1" w:themeTint="F2"/>
          <w:sz w:val="22"/>
          <w:szCs w:val="22"/>
        </w:rPr>
        <w:t>00056/TEQUIXQU/IP/2022</w:t>
      </w:r>
      <w:r w:rsidRPr="000B7ED7">
        <w:rPr>
          <w:rFonts w:ascii="Palatino Linotype" w:hAnsi="Palatino Linotype" w:cs="Tahoma"/>
          <w:bCs/>
          <w:color w:val="0D0D0D" w:themeColor="text1" w:themeTint="F2"/>
          <w:sz w:val="22"/>
          <w:szCs w:val="22"/>
        </w:rPr>
        <w:t>, se emite la presente Resolución, con base en los Antecedentes y C</w:t>
      </w:r>
      <w:r w:rsidRPr="000B7ED7">
        <w:rPr>
          <w:rFonts w:ascii="Palatino Linotype" w:hAnsi="Palatino Linotype" w:cs="Tahoma"/>
          <w:bCs/>
          <w:sz w:val="22"/>
          <w:szCs w:val="22"/>
        </w:rPr>
        <w:t>onsiderandos que a continuación se exponen:</w:t>
      </w:r>
    </w:p>
    <w:p w14:paraId="28946067" w14:textId="77777777" w:rsidR="00836192" w:rsidRPr="000B7ED7" w:rsidRDefault="00836192" w:rsidP="00A33F69">
      <w:pPr>
        <w:spacing w:line="360" w:lineRule="auto"/>
        <w:rPr>
          <w:rFonts w:ascii="Palatino Linotype" w:hAnsi="Palatino Linotype" w:cs="Tahoma"/>
          <w:sz w:val="22"/>
          <w:szCs w:val="22"/>
        </w:rPr>
      </w:pPr>
    </w:p>
    <w:p w14:paraId="5F432416" w14:textId="77777777" w:rsidR="00836192" w:rsidRPr="000B7ED7" w:rsidRDefault="00836192" w:rsidP="00A33F69">
      <w:pPr>
        <w:tabs>
          <w:tab w:val="center" w:pos="4522"/>
          <w:tab w:val="left" w:pos="7245"/>
        </w:tabs>
        <w:spacing w:line="360" w:lineRule="auto"/>
        <w:jc w:val="center"/>
        <w:rPr>
          <w:rFonts w:ascii="Palatino Linotype" w:hAnsi="Palatino Linotype" w:cs="Tahoma"/>
          <w:b/>
          <w:sz w:val="22"/>
          <w:szCs w:val="22"/>
        </w:rPr>
      </w:pPr>
      <w:r w:rsidRPr="000B7ED7">
        <w:rPr>
          <w:rFonts w:ascii="Palatino Linotype" w:hAnsi="Palatino Linotype" w:cs="Tahoma"/>
          <w:b/>
          <w:sz w:val="22"/>
          <w:szCs w:val="22"/>
        </w:rPr>
        <w:t>A N T E C E D E N T E S:</w:t>
      </w:r>
    </w:p>
    <w:p w14:paraId="2DCC4393" w14:textId="77777777" w:rsidR="00836192" w:rsidRPr="000B7ED7" w:rsidRDefault="00836192" w:rsidP="00A33F69">
      <w:pPr>
        <w:pStyle w:val="Prrafodelista"/>
        <w:tabs>
          <w:tab w:val="left" w:pos="567"/>
        </w:tabs>
        <w:spacing w:line="360" w:lineRule="auto"/>
        <w:ind w:left="0"/>
        <w:jc w:val="both"/>
        <w:rPr>
          <w:rFonts w:ascii="Palatino Linotype" w:hAnsi="Palatino Linotype" w:cs="Tahoma"/>
          <w:szCs w:val="22"/>
        </w:rPr>
      </w:pPr>
    </w:p>
    <w:p w14:paraId="1049213E" w14:textId="77777777" w:rsidR="00836192" w:rsidRPr="000B7ED7" w:rsidRDefault="00836192" w:rsidP="00A33F69">
      <w:pPr>
        <w:pStyle w:val="Prrafodelista"/>
        <w:tabs>
          <w:tab w:val="left" w:pos="567"/>
        </w:tabs>
        <w:spacing w:line="360" w:lineRule="auto"/>
        <w:ind w:left="0"/>
        <w:jc w:val="both"/>
        <w:rPr>
          <w:rFonts w:ascii="Palatino Linotype" w:hAnsi="Palatino Linotype" w:cs="Tahoma"/>
          <w:b/>
          <w:szCs w:val="22"/>
        </w:rPr>
      </w:pPr>
      <w:r w:rsidRPr="000B7ED7">
        <w:rPr>
          <w:rFonts w:ascii="Palatino Linotype" w:hAnsi="Palatino Linotype" w:cs="Tahoma"/>
          <w:b/>
          <w:szCs w:val="22"/>
        </w:rPr>
        <w:t xml:space="preserve">I. Presentación de la solicitud de información. </w:t>
      </w:r>
    </w:p>
    <w:p w14:paraId="608CFBE6" w14:textId="77777777" w:rsidR="00836192" w:rsidRPr="000B7ED7" w:rsidRDefault="00836192" w:rsidP="00A33F69">
      <w:pPr>
        <w:pStyle w:val="Prrafodelista"/>
        <w:tabs>
          <w:tab w:val="left" w:pos="567"/>
        </w:tabs>
        <w:spacing w:line="360" w:lineRule="auto"/>
        <w:ind w:left="0"/>
        <w:jc w:val="both"/>
        <w:rPr>
          <w:rFonts w:ascii="Palatino Linotype" w:hAnsi="Palatino Linotype" w:cs="Tahoma"/>
          <w:szCs w:val="22"/>
        </w:rPr>
      </w:pPr>
    </w:p>
    <w:p w14:paraId="1BA87F1F" w14:textId="290C4123" w:rsidR="00836192" w:rsidRPr="000B7ED7" w:rsidRDefault="00836192" w:rsidP="00A33F69">
      <w:pPr>
        <w:pStyle w:val="Prrafodelista"/>
        <w:tabs>
          <w:tab w:val="left" w:pos="567"/>
        </w:tabs>
        <w:spacing w:line="360" w:lineRule="auto"/>
        <w:ind w:left="0"/>
        <w:jc w:val="both"/>
        <w:rPr>
          <w:rFonts w:ascii="Palatino Linotype" w:hAnsi="Palatino Linotype" w:cs="Tahoma"/>
          <w:b/>
          <w:szCs w:val="22"/>
        </w:rPr>
      </w:pPr>
      <w:r w:rsidRPr="000B7ED7">
        <w:rPr>
          <w:rFonts w:ascii="Palatino Linotype" w:hAnsi="Palatino Linotype" w:cs="Tahoma"/>
          <w:szCs w:val="22"/>
        </w:rPr>
        <w:t xml:space="preserve">Con fecha </w:t>
      </w:r>
      <w:r w:rsidR="00C82946">
        <w:rPr>
          <w:rFonts w:ascii="Palatino Linotype" w:hAnsi="Palatino Linotype" w:cs="Tahoma"/>
          <w:szCs w:val="22"/>
        </w:rPr>
        <w:t>cuatro</w:t>
      </w:r>
      <w:r w:rsidR="0086262C" w:rsidRPr="000B7ED7">
        <w:rPr>
          <w:rFonts w:ascii="Palatino Linotype" w:hAnsi="Palatino Linotype" w:cs="Tahoma"/>
          <w:szCs w:val="22"/>
        </w:rPr>
        <w:t xml:space="preserve"> de </w:t>
      </w:r>
      <w:r w:rsidR="00C82946">
        <w:rPr>
          <w:rFonts w:ascii="Palatino Linotype" w:hAnsi="Palatino Linotype" w:cs="Tahoma"/>
          <w:szCs w:val="22"/>
        </w:rPr>
        <w:t>febrero</w:t>
      </w:r>
      <w:r w:rsidRPr="000B7ED7">
        <w:rPr>
          <w:rFonts w:ascii="Palatino Linotype" w:hAnsi="Palatino Linotype" w:cs="Tahoma"/>
          <w:szCs w:val="22"/>
        </w:rPr>
        <w:t xml:space="preserve"> de dos mil veinti</w:t>
      </w:r>
      <w:r w:rsidR="00C43D9A">
        <w:rPr>
          <w:rFonts w:ascii="Palatino Linotype" w:hAnsi="Palatino Linotype" w:cs="Tahoma"/>
          <w:szCs w:val="22"/>
        </w:rPr>
        <w:t>dós</w:t>
      </w:r>
      <w:r w:rsidRPr="000B7ED7">
        <w:rPr>
          <w:rFonts w:ascii="Palatino Linotype" w:hAnsi="Palatino Linotype" w:cs="Tahoma"/>
          <w:szCs w:val="22"/>
        </w:rPr>
        <w:t xml:space="preserve">, el Particular presentó una solicitud de acceso a la información pública, a través del </w:t>
      </w:r>
      <w:bookmarkStart w:id="0" w:name="_Hlk106139210"/>
      <w:r w:rsidRPr="000B7ED7">
        <w:rPr>
          <w:rFonts w:ascii="Palatino Linotype" w:hAnsi="Palatino Linotype" w:cs="Tahoma"/>
          <w:szCs w:val="22"/>
        </w:rPr>
        <w:t xml:space="preserve">Sistema de Acceso a la Información Mexiquense </w:t>
      </w:r>
      <w:r w:rsidRPr="000B7ED7">
        <w:rPr>
          <w:rFonts w:ascii="Palatino Linotype" w:hAnsi="Palatino Linotype" w:cs="Tahoma"/>
          <w:szCs w:val="22"/>
          <w:lang w:val="es-ES"/>
        </w:rPr>
        <w:t>(SAIMEX)</w:t>
      </w:r>
      <w:bookmarkEnd w:id="0"/>
      <w:r w:rsidRPr="000B7ED7">
        <w:rPr>
          <w:rFonts w:ascii="Palatino Linotype" w:hAnsi="Palatino Linotype" w:cs="Tahoma"/>
          <w:szCs w:val="22"/>
        </w:rPr>
        <w:t xml:space="preserve">, ante </w:t>
      </w:r>
      <w:r w:rsidR="00C43D9A">
        <w:rPr>
          <w:rFonts w:ascii="Palatino Linotype" w:hAnsi="Palatino Linotype" w:cs="Tahoma"/>
          <w:szCs w:val="22"/>
        </w:rPr>
        <w:t>el</w:t>
      </w:r>
      <w:r w:rsidR="0086262C" w:rsidRPr="000B7ED7">
        <w:rPr>
          <w:rFonts w:ascii="Palatino Linotype" w:hAnsi="Palatino Linotype" w:cs="Tahoma"/>
          <w:szCs w:val="22"/>
        </w:rPr>
        <w:t xml:space="preserve"> </w:t>
      </w:r>
      <w:r w:rsidR="00C82946" w:rsidRPr="00C82946">
        <w:rPr>
          <w:rFonts w:ascii="Palatino Linotype" w:hAnsi="Palatino Linotype" w:cs="Tahoma"/>
          <w:szCs w:val="22"/>
        </w:rPr>
        <w:t>Ayuntamiento de Tequixquiac</w:t>
      </w:r>
      <w:r w:rsidRPr="000B7ED7">
        <w:rPr>
          <w:rFonts w:ascii="Palatino Linotype" w:hAnsi="Palatino Linotype" w:cs="Tahoma"/>
          <w:b/>
          <w:szCs w:val="22"/>
        </w:rPr>
        <w:t xml:space="preserve">, </w:t>
      </w:r>
      <w:r w:rsidRPr="000B7ED7">
        <w:rPr>
          <w:rFonts w:ascii="Palatino Linotype" w:hAnsi="Palatino Linotype" w:cs="Tahoma"/>
          <w:szCs w:val="22"/>
        </w:rPr>
        <w:t>en los siguientes términos:</w:t>
      </w:r>
    </w:p>
    <w:p w14:paraId="2A219690" w14:textId="77777777" w:rsidR="00836192" w:rsidRPr="000B7ED7" w:rsidRDefault="00836192" w:rsidP="00A33F69">
      <w:pPr>
        <w:pStyle w:val="Prrafodelista"/>
        <w:tabs>
          <w:tab w:val="left" w:pos="567"/>
        </w:tabs>
        <w:spacing w:line="360" w:lineRule="auto"/>
        <w:ind w:left="0"/>
        <w:jc w:val="both"/>
        <w:rPr>
          <w:rFonts w:ascii="Palatino Linotype" w:hAnsi="Palatino Linotype" w:cs="Tahoma"/>
          <w:szCs w:val="22"/>
        </w:rPr>
      </w:pPr>
    </w:p>
    <w:p w14:paraId="043D5A48" w14:textId="3623C826" w:rsidR="00F86B39" w:rsidRPr="00F86B39" w:rsidRDefault="0086262C" w:rsidP="00A33F69">
      <w:pPr>
        <w:tabs>
          <w:tab w:val="left" w:pos="4667"/>
        </w:tabs>
        <w:spacing w:line="360" w:lineRule="auto"/>
        <w:ind w:left="567" w:right="567"/>
        <w:jc w:val="both"/>
        <w:rPr>
          <w:rFonts w:ascii="Palatino Linotype" w:hAnsi="Palatino Linotype" w:cs="Tahoma"/>
          <w:b/>
          <w:bCs/>
          <w:i/>
        </w:rPr>
      </w:pPr>
      <w:r w:rsidRPr="000B7ED7">
        <w:rPr>
          <w:rFonts w:ascii="Palatino Linotype" w:hAnsi="Palatino Linotype" w:cs="Tahoma"/>
          <w:b/>
          <w:bCs/>
          <w:i/>
        </w:rPr>
        <w:t>“</w:t>
      </w:r>
      <w:r w:rsidR="00836192" w:rsidRPr="000B7ED7">
        <w:rPr>
          <w:rFonts w:ascii="Palatino Linotype" w:hAnsi="Palatino Linotype" w:cs="Tahoma"/>
          <w:b/>
          <w:bCs/>
          <w:i/>
        </w:rPr>
        <w:t>DESCRIPCIÓN CLARA Y PRECISA DE LA INFORMACIÓN SOLICITADA</w:t>
      </w:r>
    </w:p>
    <w:p w14:paraId="5BF45220" w14:textId="7B5D7A13" w:rsidR="00836192" w:rsidRPr="000B7ED7" w:rsidRDefault="00C82946" w:rsidP="00A33F69">
      <w:pPr>
        <w:tabs>
          <w:tab w:val="left" w:pos="4667"/>
        </w:tabs>
        <w:spacing w:line="360" w:lineRule="auto"/>
        <w:ind w:left="567" w:right="567"/>
        <w:jc w:val="both"/>
        <w:rPr>
          <w:rFonts w:ascii="Palatino Linotype" w:hAnsi="Palatino Linotype" w:cs="Tahoma"/>
          <w:bCs/>
          <w:i/>
        </w:rPr>
      </w:pPr>
      <w:r w:rsidRPr="00C82946">
        <w:rPr>
          <w:rFonts w:ascii="Palatino Linotype" w:hAnsi="Palatino Linotype" w:cs="Tahoma"/>
          <w:bCs/>
          <w:i/>
        </w:rPr>
        <w:t>Solicito los estados financieros de la administración 2019-2021 de los meses de noviembre y diciembre de 2021. favor de enviarlos de manera digital.</w:t>
      </w:r>
      <w:r w:rsidR="0086262C" w:rsidRPr="000B7ED7">
        <w:rPr>
          <w:rFonts w:ascii="Palatino Linotype" w:hAnsi="Palatino Linotype" w:cs="Tahoma"/>
          <w:bCs/>
          <w:i/>
        </w:rPr>
        <w:t>”</w:t>
      </w:r>
      <w:r w:rsidR="00CF6D4F">
        <w:rPr>
          <w:rFonts w:ascii="Palatino Linotype" w:hAnsi="Palatino Linotype" w:cs="Tahoma"/>
          <w:bCs/>
          <w:i/>
        </w:rPr>
        <w:t xml:space="preserve"> </w:t>
      </w:r>
      <w:r w:rsidR="00836192" w:rsidRPr="000B7ED7">
        <w:rPr>
          <w:rFonts w:ascii="Palatino Linotype" w:hAnsi="Palatino Linotype" w:cs="Tahoma"/>
          <w:bCs/>
          <w:i/>
        </w:rPr>
        <w:t>(Sic)</w:t>
      </w:r>
    </w:p>
    <w:p w14:paraId="46FF76E2" w14:textId="77777777" w:rsidR="00836192" w:rsidRPr="00D84F79" w:rsidRDefault="00836192" w:rsidP="00A33F69">
      <w:pPr>
        <w:tabs>
          <w:tab w:val="left" w:pos="4667"/>
        </w:tabs>
        <w:spacing w:line="360" w:lineRule="auto"/>
        <w:ind w:left="567" w:right="567"/>
        <w:jc w:val="both"/>
        <w:rPr>
          <w:rFonts w:ascii="Palatino Linotype" w:hAnsi="Palatino Linotype" w:cs="Tahoma"/>
          <w:bCs/>
          <w:i/>
          <w:sz w:val="22"/>
        </w:rPr>
      </w:pPr>
    </w:p>
    <w:p w14:paraId="51808D19" w14:textId="6107408E" w:rsidR="00836192" w:rsidRPr="000B7ED7" w:rsidRDefault="007D2BD0" w:rsidP="00A33F69">
      <w:pPr>
        <w:tabs>
          <w:tab w:val="left" w:pos="4667"/>
        </w:tabs>
        <w:spacing w:line="360" w:lineRule="auto"/>
        <w:ind w:left="567" w:right="567"/>
        <w:jc w:val="both"/>
        <w:rPr>
          <w:rFonts w:ascii="Palatino Linotype" w:hAnsi="Palatino Linotype" w:cs="Tahoma"/>
          <w:bCs/>
          <w:i/>
        </w:rPr>
      </w:pPr>
      <w:r>
        <w:rPr>
          <w:rFonts w:ascii="Palatino Linotype" w:hAnsi="Palatino Linotype" w:cs="Tahoma"/>
          <w:b/>
          <w:bCs/>
          <w:i/>
        </w:rPr>
        <w:t>“</w:t>
      </w:r>
      <w:r w:rsidR="00836192" w:rsidRPr="000B7ED7">
        <w:rPr>
          <w:rFonts w:ascii="Palatino Linotype" w:hAnsi="Palatino Linotype" w:cs="Tahoma"/>
          <w:b/>
          <w:bCs/>
          <w:i/>
        </w:rPr>
        <w:t>MODALIDAD DE ENTREGA</w:t>
      </w:r>
    </w:p>
    <w:p w14:paraId="4BB1DF7C" w14:textId="51851A88" w:rsidR="00836192" w:rsidRPr="000B7ED7" w:rsidRDefault="00836192" w:rsidP="00A33F69">
      <w:pPr>
        <w:tabs>
          <w:tab w:val="left" w:pos="4667"/>
        </w:tabs>
        <w:spacing w:line="360" w:lineRule="auto"/>
        <w:ind w:left="567" w:right="567"/>
        <w:jc w:val="both"/>
        <w:rPr>
          <w:rFonts w:ascii="Palatino Linotype" w:hAnsi="Palatino Linotype" w:cs="Tahoma"/>
          <w:bCs/>
          <w:i/>
        </w:rPr>
      </w:pPr>
      <w:r w:rsidRPr="000B7ED7">
        <w:rPr>
          <w:rFonts w:ascii="Palatino Linotype" w:hAnsi="Palatino Linotype" w:cs="Tahoma"/>
          <w:bCs/>
          <w:i/>
        </w:rPr>
        <w:t>A través del SAIMEX</w:t>
      </w:r>
      <w:r w:rsidR="007D2BD0">
        <w:rPr>
          <w:rFonts w:ascii="Palatino Linotype" w:hAnsi="Palatino Linotype" w:cs="Tahoma"/>
          <w:bCs/>
          <w:i/>
        </w:rPr>
        <w:t>”</w:t>
      </w:r>
    </w:p>
    <w:p w14:paraId="45F448AF" w14:textId="4C6DCAA1" w:rsidR="00836192" w:rsidRPr="00D84F79" w:rsidRDefault="00836192" w:rsidP="00A33F69">
      <w:pPr>
        <w:pStyle w:val="Prrafodelista"/>
        <w:tabs>
          <w:tab w:val="left" w:pos="567"/>
        </w:tabs>
        <w:spacing w:line="360" w:lineRule="auto"/>
        <w:ind w:left="0"/>
        <w:jc w:val="both"/>
        <w:rPr>
          <w:rFonts w:ascii="Palatino Linotype" w:hAnsi="Palatino Linotype" w:cs="Tahoma"/>
          <w:bCs/>
          <w:szCs w:val="20"/>
        </w:rPr>
      </w:pPr>
    </w:p>
    <w:p w14:paraId="4ECDD96E" w14:textId="77777777" w:rsidR="005864BF" w:rsidRPr="005864BF" w:rsidRDefault="005864BF" w:rsidP="00A33F69">
      <w:pPr>
        <w:tabs>
          <w:tab w:val="left" w:pos="4667"/>
        </w:tabs>
        <w:spacing w:line="360" w:lineRule="auto"/>
        <w:ind w:right="567"/>
        <w:jc w:val="both"/>
        <w:rPr>
          <w:rFonts w:ascii="Palatino Linotype" w:hAnsi="Palatino Linotype" w:cs="Tahoma"/>
          <w:b/>
          <w:bCs/>
          <w:sz w:val="22"/>
          <w:szCs w:val="24"/>
        </w:rPr>
      </w:pPr>
      <w:r w:rsidRPr="005864BF">
        <w:rPr>
          <w:rFonts w:ascii="Palatino Linotype" w:hAnsi="Palatino Linotype" w:cs="Tahoma"/>
          <w:b/>
          <w:bCs/>
          <w:sz w:val="22"/>
          <w:szCs w:val="24"/>
        </w:rPr>
        <w:t xml:space="preserve">II. Prórroga para atender su solicitud de información. </w:t>
      </w:r>
    </w:p>
    <w:p w14:paraId="4A1B30DE" w14:textId="77777777" w:rsidR="005864BF" w:rsidRPr="005864BF" w:rsidRDefault="005864BF" w:rsidP="00A33F69">
      <w:pPr>
        <w:tabs>
          <w:tab w:val="left" w:pos="4667"/>
        </w:tabs>
        <w:spacing w:line="360" w:lineRule="auto"/>
        <w:ind w:right="567"/>
        <w:jc w:val="both"/>
        <w:rPr>
          <w:rFonts w:ascii="Palatino Linotype" w:hAnsi="Palatino Linotype" w:cs="Tahoma"/>
          <w:b/>
          <w:bCs/>
          <w:sz w:val="22"/>
          <w:szCs w:val="24"/>
        </w:rPr>
      </w:pPr>
    </w:p>
    <w:p w14:paraId="463B20DC" w14:textId="6771AD37" w:rsidR="00D84F79" w:rsidRPr="00D84F79" w:rsidRDefault="00D84F79" w:rsidP="00A33F69">
      <w:pPr>
        <w:tabs>
          <w:tab w:val="left" w:pos="4667"/>
        </w:tabs>
        <w:spacing w:line="360" w:lineRule="auto"/>
        <w:jc w:val="both"/>
        <w:rPr>
          <w:rFonts w:ascii="Palatino Linotype" w:hAnsi="Palatino Linotype" w:cs="Tahoma"/>
          <w:sz w:val="22"/>
        </w:rPr>
      </w:pPr>
      <w:r w:rsidRPr="00D84F79">
        <w:rPr>
          <w:rFonts w:ascii="Palatino Linotype" w:hAnsi="Palatino Linotype" w:cs="Tahoma"/>
          <w:sz w:val="22"/>
        </w:rPr>
        <w:lastRenderedPageBreak/>
        <w:t xml:space="preserve">Con fecha </w:t>
      </w:r>
      <w:r>
        <w:rPr>
          <w:rFonts w:ascii="Palatino Linotype" w:hAnsi="Palatino Linotype" w:cs="Tahoma"/>
          <w:sz w:val="22"/>
        </w:rPr>
        <w:t>veintiséis de febrero</w:t>
      </w:r>
      <w:r w:rsidRPr="00D84F79">
        <w:rPr>
          <w:rFonts w:ascii="Palatino Linotype" w:hAnsi="Palatino Linotype" w:cs="Tahoma"/>
          <w:sz w:val="22"/>
        </w:rPr>
        <w:t xml:space="preserve"> de dos mil veintidós, el Sujeto Obligado, a través del Sistema de Acceso a la Información Mexiquense (SAIMEX), notificó una prórroga para dar respuesta a la solicitud de acceso a la información.</w:t>
      </w:r>
    </w:p>
    <w:p w14:paraId="67FD01F9" w14:textId="77777777" w:rsidR="005864BF" w:rsidRPr="005864BF" w:rsidRDefault="005864BF" w:rsidP="00A33F69">
      <w:pPr>
        <w:tabs>
          <w:tab w:val="left" w:pos="4667"/>
        </w:tabs>
        <w:spacing w:line="360" w:lineRule="auto"/>
        <w:ind w:right="567"/>
        <w:jc w:val="both"/>
        <w:rPr>
          <w:rFonts w:ascii="Palatino Linotype" w:hAnsi="Palatino Linotype" w:cs="Tahoma"/>
          <w:b/>
          <w:bCs/>
          <w:sz w:val="22"/>
          <w:szCs w:val="24"/>
        </w:rPr>
      </w:pPr>
    </w:p>
    <w:p w14:paraId="70419A07" w14:textId="77777777" w:rsidR="005864BF" w:rsidRPr="005864BF" w:rsidRDefault="005864BF" w:rsidP="00A33F69">
      <w:pPr>
        <w:tabs>
          <w:tab w:val="left" w:pos="4667"/>
        </w:tabs>
        <w:spacing w:line="360" w:lineRule="auto"/>
        <w:ind w:right="567"/>
        <w:jc w:val="both"/>
        <w:rPr>
          <w:rFonts w:ascii="Palatino Linotype" w:hAnsi="Palatino Linotype" w:cs="Tahoma"/>
          <w:b/>
          <w:bCs/>
          <w:sz w:val="22"/>
          <w:szCs w:val="24"/>
        </w:rPr>
      </w:pPr>
      <w:r w:rsidRPr="005864BF">
        <w:rPr>
          <w:rFonts w:ascii="Palatino Linotype" w:hAnsi="Palatino Linotype" w:cs="Tahoma"/>
          <w:b/>
          <w:bCs/>
          <w:sz w:val="22"/>
          <w:szCs w:val="24"/>
        </w:rPr>
        <w:t xml:space="preserve">III. </w:t>
      </w:r>
      <w:r w:rsidRPr="005864BF">
        <w:rPr>
          <w:rFonts w:ascii="Palatino Linotype" w:hAnsi="Palatino Linotype" w:cs="Tahoma"/>
          <w:b/>
          <w:sz w:val="22"/>
          <w:szCs w:val="24"/>
        </w:rPr>
        <w:t>Respuesta</w:t>
      </w:r>
      <w:r w:rsidRPr="005864BF">
        <w:rPr>
          <w:rFonts w:ascii="Palatino Linotype" w:hAnsi="Palatino Linotype" w:cs="Tahoma"/>
          <w:b/>
          <w:bCs/>
          <w:sz w:val="22"/>
          <w:szCs w:val="24"/>
        </w:rPr>
        <w:t xml:space="preserve"> del Sujeto Obligado.</w:t>
      </w:r>
    </w:p>
    <w:p w14:paraId="41C1F271" w14:textId="77777777" w:rsidR="00836192" w:rsidRPr="000B7ED7" w:rsidRDefault="00836192" w:rsidP="00A33F69">
      <w:pPr>
        <w:pStyle w:val="Prrafodelista"/>
        <w:tabs>
          <w:tab w:val="left" w:pos="567"/>
        </w:tabs>
        <w:spacing w:line="360" w:lineRule="auto"/>
        <w:ind w:left="0"/>
        <w:jc w:val="both"/>
        <w:rPr>
          <w:rFonts w:ascii="Palatino Linotype" w:hAnsi="Palatino Linotype" w:cs="Tahoma"/>
          <w:bCs/>
          <w:szCs w:val="22"/>
        </w:rPr>
      </w:pPr>
    </w:p>
    <w:p w14:paraId="204CAC43" w14:textId="50BDE776" w:rsidR="008B0751" w:rsidRDefault="0086262C" w:rsidP="00A33F69">
      <w:pPr>
        <w:pStyle w:val="Prrafodelista"/>
        <w:tabs>
          <w:tab w:val="left" w:pos="567"/>
        </w:tabs>
        <w:spacing w:line="360" w:lineRule="auto"/>
        <w:ind w:left="0"/>
        <w:jc w:val="both"/>
        <w:rPr>
          <w:rFonts w:ascii="Palatino Linotype" w:hAnsi="Palatino Linotype" w:cs="Tahoma"/>
          <w:i/>
          <w:iCs/>
          <w:sz w:val="20"/>
          <w:szCs w:val="20"/>
        </w:rPr>
      </w:pPr>
      <w:r w:rsidRPr="000B7ED7">
        <w:rPr>
          <w:rFonts w:ascii="Palatino Linotype" w:hAnsi="Palatino Linotype" w:cs="Tahoma"/>
          <w:bCs/>
          <w:szCs w:val="22"/>
        </w:rPr>
        <w:t xml:space="preserve">El </w:t>
      </w:r>
      <w:r w:rsidR="00CE5578">
        <w:rPr>
          <w:rFonts w:ascii="Palatino Linotype" w:hAnsi="Palatino Linotype" w:cs="Tahoma"/>
          <w:bCs/>
          <w:szCs w:val="22"/>
        </w:rPr>
        <w:t>nueve</w:t>
      </w:r>
      <w:r w:rsidRPr="000B7ED7">
        <w:rPr>
          <w:rFonts w:ascii="Palatino Linotype" w:hAnsi="Palatino Linotype" w:cs="Tahoma"/>
          <w:bCs/>
          <w:szCs w:val="22"/>
        </w:rPr>
        <w:t xml:space="preserve"> de </w:t>
      </w:r>
      <w:r w:rsidR="00CE5578">
        <w:rPr>
          <w:rFonts w:ascii="Palatino Linotype" w:hAnsi="Palatino Linotype" w:cs="Tahoma"/>
          <w:bCs/>
          <w:szCs w:val="22"/>
        </w:rPr>
        <w:t>marzo</w:t>
      </w:r>
      <w:r w:rsidR="00C43D9A">
        <w:rPr>
          <w:rFonts w:ascii="Palatino Linotype" w:hAnsi="Palatino Linotype" w:cs="Tahoma"/>
          <w:bCs/>
          <w:szCs w:val="22"/>
        </w:rPr>
        <w:t xml:space="preserve"> </w:t>
      </w:r>
      <w:r w:rsidR="00836192" w:rsidRPr="000B7ED7">
        <w:rPr>
          <w:rFonts w:ascii="Palatino Linotype" w:hAnsi="Palatino Linotype" w:cs="Tahoma"/>
          <w:bCs/>
          <w:szCs w:val="22"/>
        </w:rPr>
        <w:t>de dos mil veinti</w:t>
      </w:r>
      <w:r w:rsidR="00C43D9A">
        <w:rPr>
          <w:rFonts w:ascii="Palatino Linotype" w:hAnsi="Palatino Linotype" w:cs="Tahoma"/>
          <w:bCs/>
          <w:szCs w:val="22"/>
        </w:rPr>
        <w:t>dós</w:t>
      </w:r>
      <w:r w:rsidR="00836192" w:rsidRPr="000B7ED7">
        <w:rPr>
          <w:rFonts w:ascii="Palatino Linotype" w:hAnsi="Palatino Linotype" w:cs="Tahoma"/>
          <w:bCs/>
          <w:szCs w:val="22"/>
        </w:rPr>
        <w:t>,</w:t>
      </w:r>
      <w:r w:rsidR="00836192" w:rsidRPr="000B7ED7">
        <w:rPr>
          <w:rFonts w:ascii="Palatino Linotype" w:hAnsi="Palatino Linotype" w:cs="Tahoma"/>
          <w:szCs w:val="22"/>
        </w:rPr>
        <w:t xml:space="preserve"> </w:t>
      </w:r>
      <w:r w:rsidR="00C43D9A">
        <w:rPr>
          <w:rFonts w:ascii="Palatino Linotype" w:hAnsi="Palatino Linotype" w:cs="Tahoma"/>
          <w:szCs w:val="22"/>
        </w:rPr>
        <w:t xml:space="preserve">el </w:t>
      </w:r>
      <w:r w:rsidR="00C43D9A" w:rsidRPr="00C43D9A">
        <w:rPr>
          <w:rFonts w:ascii="Palatino Linotype" w:hAnsi="Palatino Linotype" w:cs="Tahoma"/>
          <w:szCs w:val="22"/>
        </w:rPr>
        <w:t xml:space="preserve">Ayuntamiento de </w:t>
      </w:r>
      <w:r w:rsidR="00CE5578">
        <w:rPr>
          <w:rFonts w:ascii="Palatino Linotype" w:hAnsi="Palatino Linotype" w:cs="Tahoma"/>
          <w:szCs w:val="22"/>
        </w:rPr>
        <w:t>Tequixquiac</w:t>
      </w:r>
      <w:r w:rsidR="00D84F79">
        <w:rPr>
          <w:rFonts w:ascii="Palatino Linotype" w:hAnsi="Palatino Linotype" w:cs="Tahoma"/>
          <w:szCs w:val="22"/>
        </w:rPr>
        <w:t xml:space="preserve">, </w:t>
      </w:r>
      <w:r w:rsidR="00836192" w:rsidRPr="000B7ED7">
        <w:rPr>
          <w:rFonts w:ascii="Palatino Linotype" w:hAnsi="Palatino Linotype" w:cs="Tahoma"/>
          <w:szCs w:val="22"/>
        </w:rPr>
        <w:t>notificó al Solicitante, mediante el Sistema de Acceso a la Información Mexiquense (SAIMEX), la respuesta a la solicitud de acceso a la</w:t>
      </w:r>
      <w:r w:rsidRPr="000B7ED7">
        <w:rPr>
          <w:rFonts w:ascii="Palatino Linotype" w:hAnsi="Palatino Linotype" w:cs="Tahoma"/>
          <w:szCs w:val="22"/>
        </w:rPr>
        <w:t xml:space="preserve"> </w:t>
      </w:r>
      <w:r w:rsidR="00CE5578">
        <w:rPr>
          <w:rFonts w:ascii="Palatino Linotype" w:hAnsi="Palatino Linotype" w:cs="Tahoma"/>
          <w:szCs w:val="22"/>
        </w:rPr>
        <w:t>información</w:t>
      </w:r>
      <w:r w:rsidR="00F70958">
        <w:rPr>
          <w:rFonts w:ascii="Palatino Linotype" w:hAnsi="Palatino Linotype" w:cs="Tahoma"/>
          <w:szCs w:val="22"/>
        </w:rPr>
        <w:t>,</w:t>
      </w:r>
      <w:r w:rsidRPr="000B7ED7">
        <w:rPr>
          <w:rFonts w:ascii="Palatino Linotype" w:hAnsi="Palatino Linotype" w:cs="Tahoma"/>
          <w:szCs w:val="22"/>
        </w:rPr>
        <w:t xml:space="preserve"> por medio </w:t>
      </w:r>
      <w:r w:rsidR="00D84F79">
        <w:rPr>
          <w:rFonts w:ascii="Palatino Linotype" w:hAnsi="Palatino Linotype" w:cs="Tahoma"/>
          <w:szCs w:val="22"/>
        </w:rPr>
        <w:t>del cual adjuntó la digitalización de los Estados de Situación Financiera de noviembre y diciembre de dos mil veintiuno.</w:t>
      </w:r>
    </w:p>
    <w:p w14:paraId="4CF18485" w14:textId="77777777" w:rsidR="00CE5578" w:rsidRPr="000B7ED7" w:rsidRDefault="00CE5578" w:rsidP="00A33F69">
      <w:pPr>
        <w:pStyle w:val="Prrafodelista"/>
        <w:tabs>
          <w:tab w:val="left" w:pos="567"/>
        </w:tabs>
        <w:spacing w:line="360" w:lineRule="auto"/>
        <w:ind w:left="567" w:right="567"/>
        <w:jc w:val="both"/>
        <w:rPr>
          <w:rFonts w:ascii="Palatino Linotype" w:hAnsi="Palatino Linotype" w:cs="Tahoma"/>
          <w:i/>
          <w:iCs/>
          <w:sz w:val="20"/>
          <w:szCs w:val="20"/>
        </w:rPr>
      </w:pPr>
    </w:p>
    <w:p w14:paraId="200EA5F2" w14:textId="431C0F25" w:rsidR="00836192" w:rsidRPr="000B7ED7" w:rsidRDefault="00836192" w:rsidP="00A33F69">
      <w:pPr>
        <w:autoSpaceDE w:val="0"/>
        <w:autoSpaceDN w:val="0"/>
        <w:adjustRightInd w:val="0"/>
        <w:spacing w:line="360" w:lineRule="auto"/>
        <w:jc w:val="both"/>
        <w:rPr>
          <w:rFonts w:ascii="Palatino Linotype" w:hAnsi="Palatino Linotype" w:cs="Tahoma"/>
          <w:b/>
          <w:sz w:val="22"/>
          <w:szCs w:val="22"/>
        </w:rPr>
      </w:pPr>
      <w:r w:rsidRPr="000B7ED7">
        <w:rPr>
          <w:rFonts w:ascii="Palatino Linotype" w:hAnsi="Palatino Linotype" w:cs="Tahoma"/>
          <w:b/>
          <w:sz w:val="22"/>
          <w:szCs w:val="22"/>
        </w:rPr>
        <w:t>I</w:t>
      </w:r>
      <w:r w:rsidR="00B312A0" w:rsidRPr="000B7ED7">
        <w:rPr>
          <w:rFonts w:ascii="Palatino Linotype" w:hAnsi="Palatino Linotype" w:cs="Tahoma"/>
          <w:b/>
          <w:sz w:val="22"/>
          <w:szCs w:val="22"/>
        </w:rPr>
        <w:t>II</w:t>
      </w:r>
      <w:r w:rsidRPr="000B7ED7">
        <w:rPr>
          <w:rFonts w:ascii="Palatino Linotype" w:hAnsi="Palatino Linotype" w:cs="Tahoma"/>
          <w:b/>
          <w:sz w:val="22"/>
          <w:szCs w:val="22"/>
        </w:rPr>
        <w:t>. Interposición del Recurso de Revisión.</w:t>
      </w:r>
    </w:p>
    <w:p w14:paraId="6D010755" w14:textId="77777777" w:rsidR="00836192" w:rsidRPr="000B7ED7" w:rsidRDefault="00836192" w:rsidP="00A33F69">
      <w:pPr>
        <w:autoSpaceDE w:val="0"/>
        <w:autoSpaceDN w:val="0"/>
        <w:adjustRightInd w:val="0"/>
        <w:spacing w:line="360" w:lineRule="auto"/>
        <w:jc w:val="both"/>
        <w:rPr>
          <w:rFonts w:ascii="Palatino Linotype" w:hAnsi="Palatino Linotype" w:cs="Tahoma"/>
          <w:b/>
          <w:sz w:val="22"/>
          <w:szCs w:val="22"/>
        </w:rPr>
      </w:pPr>
    </w:p>
    <w:p w14:paraId="5B834096" w14:textId="2A3826D0" w:rsidR="00836192" w:rsidRPr="000B7ED7" w:rsidRDefault="006B7D04" w:rsidP="00A33F69">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Con fecha diez</w:t>
      </w:r>
      <w:r w:rsidR="004042A4">
        <w:rPr>
          <w:rFonts w:ascii="Palatino Linotype" w:hAnsi="Palatino Linotype" w:cs="Tahoma"/>
          <w:sz w:val="22"/>
          <w:szCs w:val="22"/>
        </w:rPr>
        <w:t xml:space="preserve"> </w:t>
      </w:r>
      <w:r w:rsidR="00A828B7">
        <w:rPr>
          <w:rFonts w:ascii="Palatino Linotype" w:hAnsi="Palatino Linotype" w:cs="Tahoma"/>
          <w:sz w:val="22"/>
          <w:szCs w:val="22"/>
        </w:rPr>
        <w:t>de</w:t>
      </w:r>
      <w:r w:rsidR="007B7A1E" w:rsidRPr="000B7ED7">
        <w:rPr>
          <w:rFonts w:ascii="Palatino Linotype" w:hAnsi="Palatino Linotype" w:cs="Tahoma"/>
          <w:sz w:val="22"/>
          <w:szCs w:val="22"/>
        </w:rPr>
        <w:t xml:space="preserve"> </w:t>
      </w:r>
      <w:r>
        <w:rPr>
          <w:rFonts w:ascii="Palatino Linotype" w:hAnsi="Palatino Linotype" w:cs="Tahoma"/>
          <w:sz w:val="22"/>
          <w:szCs w:val="22"/>
        </w:rPr>
        <w:t>marzo</w:t>
      </w:r>
      <w:r w:rsidR="00836192" w:rsidRPr="000B7ED7">
        <w:rPr>
          <w:rFonts w:ascii="Palatino Linotype" w:hAnsi="Palatino Linotype" w:cs="Tahoma"/>
          <w:sz w:val="22"/>
          <w:szCs w:val="22"/>
        </w:rPr>
        <w:t xml:space="preserve"> de dos mil veinti</w:t>
      </w:r>
      <w:r w:rsidR="00A828B7">
        <w:rPr>
          <w:rFonts w:ascii="Palatino Linotype" w:hAnsi="Palatino Linotype" w:cs="Tahoma"/>
          <w:sz w:val="22"/>
          <w:szCs w:val="22"/>
        </w:rPr>
        <w:t>dós</w:t>
      </w:r>
      <w:r w:rsidR="00836192" w:rsidRPr="000B7ED7">
        <w:rPr>
          <w:rFonts w:ascii="Palatino Linotype" w:hAnsi="Palatino Linotype" w:cs="Tahoma"/>
          <w:sz w:val="22"/>
          <w:szCs w:val="22"/>
        </w:rPr>
        <w:t xml:space="preserve">, se recibió en este </w:t>
      </w:r>
      <w:r w:rsidR="00836192" w:rsidRPr="000B7ED7">
        <w:rPr>
          <w:rFonts w:ascii="Palatino Linotype" w:eastAsia="Calibri" w:hAnsi="Palatino Linotype" w:cs="Tahoma"/>
          <w:sz w:val="22"/>
          <w:szCs w:val="22"/>
          <w:lang w:eastAsia="en-US"/>
        </w:rPr>
        <w:t xml:space="preserve">Instituto, a través del </w:t>
      </w:r>
      <w:r w:rsidR="00836192" w:rsidRPr="000B7ED7">
        <w:rPr>
          <w:rFonts w:ascii="Palatino Linotype" w:hAnsi="Palatino Linotype" w:cs="Tahoma"/>
          <w:sz w:val="22"/>
          <w:szCs w:val="22"/>
          <w:lang w:val="es-ES"/>
        </w:rPr>
        <w:t>Sistema de Acceso a la Información Mexiquense (SAIMEX)</w:t>
      </w:r>
      <w:r w:rsidR="00836192" w:rsidRPr="000B7ED7">
        <w:rPr>
          <w:rFonts w:ascii="Palatino Linotype" w:hAnsi="Palatino Linotype" w:cs="Tahoma"/>
          <w:sz w:val="22"/>
          <w:szCs w:val="22"/>
        </w:rPr>
        <w:t>, el Recurso de Revisión interpuesto por la parte Recurrente, en contra de la respuesta del Sujeto Obligado, en los siguientes términos:</w:t>
      </w:r>
    </w:p>
    <w:p w14:paraId="5551AC4F" w14:textId="77777777" w:rsidR="00836192" w:rsidRPr="000B7ED7" w:rsidRDefault="00836192" w:rsidP="00A33F69">
      <w:pPr>
        <w:widowControl w:val="0"/>
        <w:autoSpaceDE w:val="0"/>
        <w:autoSpaceDN w:val="0"/>
        <w:adjustRightInd w:val="0"/>
        <w:spacing w:line="360" w:lineRule="auto"/>
        <w:jc w:val="both"/>
        <w:rPr>
          <w:rFonts w:ascii="Palatino Linotype" w:hAnsi="Palatino Linotype" w:cs="Tahoma"/>
          <w:sz w:val="22"/>
          <w:szCs w:val="22"/>
        </w:rPr>
      </w:pPr>
    </w:p>
    <w:p w14:paraId="394C292B" w14:textId="682997FC" w:rsidR="00836192" w:rsidRPr="000B7ED7" w:rsidRDefault="00D41CFA" w:rsidP="00A33F69">
      <w:pPr>
        <w:tabs>
          <w:tab w:val="left" w:pos="4667"/>
        </w:tabs>
        <w:spacing w:line="360" w:lineRule="auto"/>
        <w:ind w:left="567" w:right="567"/>
        <w:jc w:val="both"/>
        <w:rPr>
          <w:rFonts w:ascii="Palatino Linotype" w:hAnsi="Palatino Linotype" w:cs="Tahoma"/>
          <w:bCs/>
          <w:i/>
        </w:rPr>
      </w:pPr>
      <w:r w:rsidRPr="000B7ED7">
        <w:rPr>
          <w:rFonts w:ascii="Palatino Linotype" w:hAnsi="Palatino Linotype" w:cs="Tahoma"/>
          <w:b/>
          <w:bCs/>
          <w:i/>
        </w:rPr>
        <w:t>“</w:t>
      </w:r>
      <w:r w:rsidR="00836192" w:rsidRPr="000B7ED7">
        <w:rPr>
          <w:rFonts w:ascii="Palatino Linotype" w:hAnsi="Palatino Linotype" w:cs="Tahoma"/>
          <w:b/>
          <w:bCs/>
          <w:i/>
        </w:rPr>
        <w:t>ACTO IMPUGNADO</w:t>
      </w:r>
    </w:p>
    <w:p w14:paraId="39D421A0" w14:textId="7F25EA4C" w:rsidR="00836192" w:rsidRPr="000B7ED7" w:rsidRDefault="00BD25B5" w:rsidP="00A33F69">
      <w:pPr>
        <w:autoSpaceDE w:val="0"/>
        <w:autoSpaceDN w:val="0"/>
        <w:adjustRightInd w:val="0"/>
        <w:spacing w:line="360" w:lineRule="auto"/>
        <w:ind w:left="567" w:right="567"/>
        <w:jc w:val="both"/>
        <w:rPr>
          <w:rFonts w:ascii="Palatino Linotype" w:hAnsi="Palatino Linotype" w:cs="Tahoma"/>
          <w:i/>
        </w:rPr>
      </w:pPr>
      <w:r w:rsidRPr="00BD25B5">
        <w:rPr>
          <w:rFonts w:ascii="Palatino Linotype" w:hAnsi="Palatino Linotype" w:cs="Tahoma"/>
          <w:i/>
        </w:rPr>
        <w:t>Número de Folio de la Solicitud: 00056/TEQUIXQU/IP/2022</w:t>
      </w:r>
      <w:r w:rsidR="00D41CFA" w:rsidRPr="000B7ED7">
        <w:rPr>
          <w:rFonts w:ascii="Palatino Linotype" w:hAnsi="Palatino Linotype" w:cs="Tahoma"/>
          <w:i/>
        </w:rPr>
        <w:t xml:space="preserve">” </w:t>
      </w:r>
      <w:r w:rsidR="00836192" w:rsidRPr="000B7ED7">
        <w:rPr>
          <w:rFonts w:ascii="Palatino Linotype" w:hAnsi="Palatino Linotype" w:cs="Tahoma"/>
          <w:i/>
        </w:rPr>
        <w:t>(Sic.)</w:t>
      </w:r>
    </w:p>
    <w:p w14:paraId="1A1ACA26" w14:textId="77777777" w:rsidR="00836192" w:rsidRPr="000B7ED7" w:rsidRDefault="00836192" w:rsidP="00A33F69">
      <w:pPr>
        <w:autoSpaceDE w:val="0"/>
        <w:autoSpaceDN w:val="0"/>
        <w:adjustRightInd w:val="0"/>
        <w:spacing w:line="360" w:lineRule="auto"/>
        <w:ind w:right="567"/>
        <w:jc w:val="both"/>
        <w:rPr>
          <w:rFonts w:ascii="Palatino Linotype" w:hAnsi="Palatino Linotype" w:cs="Tahoma"/>
          <w:i/>
        </w:rPr>
      </w:pPr>
    </w:p>
    <w:p w14:paraId="10C9D12D" w14:textId="237A5F6B" w:rsidR="00836192" w:rsidRPr="000B7ED7" w:rsidRDefault="00AB0CC4" w:rsidP="00A33F69">
      <w:pPr>
        <w:autoSpaceDE w:val="0"/>
        <w:autoSpaceDN w:val="0"/>
        <w:adjustRightInd w:val="0"/>
        <w:spacing w:line="360" w:lineRule="auto"/>
        <w:ind w:left="567" w:right="567"/>
        <w:jc w:val="both"/>
        <w:rPr>
          <w:rFonts w:ascii="Palatino Linotype" w:hAnsi="Palatino Linotype" w:cs="Tahoma"/>
          <w:b/>
          <w:i/>
        </w:rPr>
      </w:pPr>
      <w:r w:rsidRPr="000B7ED7">
        <w:rPr>
          <w:rFonts w:ascii="Palatino Linotype" w:hAnsi="Palatino Linotype" w:cs="Tahoma"/>
          <w:b/>
          <w:i/>
        </w:rPr>
        <w:t>“</w:t>
      </w:r>
      <w:r w:rsidR="00836192" w:rsidRPr="000B7ED7">
        <w:rPr>
          <w:rFonts w:ascii="Palatino Linotype" w:hAnsi="Palatino Linotype" w:cs="Tahoma"/>
          <w:b/>
          <w:i/>
        </w:rPr>
        <w:t>RAZONES O MOTIVOS DE LA INCONFORMIDAD</w:t>
      </w:r>
    </w:p>
    <w:p w14:paraId="296A55C2" w14:textId="1EFBCB72" w:rsidR="00836192" w:rsidRPr="000B7ED7" w:rsidRDefault="00BD25B5" w:rsidP="00A33F69">
      <w:pPr>
        <w:autoSpaceDE w:val="0"/>
        <w:autoSpaceDN w:val="0"/>
        <w:adjustRightInd w:val="0"/>
        <w:spacing w:line="360" w:lineRule="auto"/>
        <w:ind w:left="567" w:right="567"/>
        <w:jc w:val="both"/>
        <w:rPr>
          <w:rFonts w:ascii="Palatino Linotype" w:hAnsi="Palatino Linotype" w:cs="Tahoma"/>
          <w:i/>
        </w:rPr>
      </w:pPr>
      <w:r w:rsidRPr="00BD25B5">
        <w:rPr>
          <w:rFonts w:ascii="Palatino Linotype" w:hAnsi="Palatino Linotype" w:cs="Tahoma"/>
          <w:i/>
        </w:rPr>
        <w:t>No enviaron la información solicitada</w:t>
      </w:r>
      <w:r w:rsidR="00AB0CC4" w:rsidRPr="000B7ED7">
        <w:rPr>
          <w:rFonts w:ascii="Palatino Linotype" w:hAnsi="Palatino Linotype" w:cs="Tahoma"/>
          <w:i/>
        </w:rPr>
        <w:t xml:space="preserve">” </w:t>
      </w:r>
      <w:r w:rsidR="00836192" w:rsidRPr="000B7ED7">
        <w:rPr>
          <w:rFonts w:ascii="Palatino Linotype" w:hAnsi="Palatino Linotype" w:cs="Tahoma"/>
          <w:i/>
        </w:rPr>
        <w:t xml:space="preserve">(Sic) </w:t>
      </w:r>
    </w:p>
    <w:p w14:paraId="6F68C5F8" w14:textId="77777777" w:rsidR="00836192" w:rsidRPr="000B7ED7" w:rsidRDefault="00836192" w:rsidP="00A33F69">
      <w:pPr>
        <w:spacing w:line="360" w:lineRule="auto"/>
        <w:jc w:val="both"/>
        <w:rPr>
          <w:rFonts w:ascii="Palatino Linotype" w:hAnsi="Palatino Linotype" w:cs="Tahoma"/>
          <w:b/>
          <w:sz w:val="22"/>
          <w:szCs w:val="22"/>
        </w:rPr>
      </w:pPr>
    </w:p>
    <w:p w14:paraId="262CD250" w14:textId="77777777" w:rsidR="00836192" w:rsidRPr="000B7ED7" w:rsidRDefault="00836192" w:rsidP="00A33F69">
      <w:pPr>
        <w:spacing w:line="360" w:lineRule="auto"/>
        <w:jc w:val="both"/>
        <w:rPr>
          <w:rFonts w:ascii="Palatino Linotype" w:eastAsia="Batang" w:hAnsi="Palatino Linotype" w:cs="Tahoma"/>
          <w:b/>
          <w:bCs/>
          <w:sz w:val="22"/>
          <w:szCs w:val="22"/>
        </w:rPr>
      </w:pPr>
      <w:r w:rsidRPr="000B7ED7">
        <w:rPr>
          <w:rFonts w:ascii="Palatino Linotype" w:hAnsi="Palatino Linotype" w:cs="Tahoma"/>
          <w:b/>
          <w:sz w:val="22"/>
          <w:szCs w:val="22"/>
        </w:rPr>
        <w:t xml:space="preserve">IV. </w:t>
      </w:r>
      <w:r w:rsidRPr="000B7ED7">
        <w:rPr>
          <w:rFonts w:ascii="Palatino Linotype" w:eastAsia="Batang" w:hAnsi="Palatino Linotype" w:cs="Tahoma"/>
          <w:b/>
          <w:bCs/>
          <w:sz w:val="22"/>
          <w:szCs w:val="22"/>
        </w:rPr>
        <w:t xml:space="preserve">Trámite del </w:t>
      </w:r>
      <w:r w:rsidRPr="000B7ED7">
        <w:rPr>
          <w:rFonts w:ascii="Palatino Linotype" w:hAnsi="Palatino Linotype" w:cs="Tahoma"/>
          <w:b/>
          <w:sz w:val="22"/>
          <w:szCs w:val="22"/>
        </w:rPr>
        <w:t xml:space="preserve">Recurso de Revisión </w:t>
      </w:r>
      <w:r w:rsidRPr="000B7ED7">
        <w:rPr>
          <w:rFonts w:ascii="Palatino Linotype" w:eastAsia="Batang" w:hAnsi="Palatino Linotype" w:cs="Tahoma"/>
          <w:b/>
          <w:bCs/>
          <w:sz w:val="22"/>
          <w:szCs w:val="22"/>
        </w:rPr>
        <w:t>ante este Instituto.</w:t>
      </w:r>
    </w:p>
    <w:p w14:paraId="208D12AB" w14:textId="77777777" w:rsidR="00836192" w:rsidRPr="000B7ED7" w:rsidRDefault="00836192" w:rsidP="00A33F69">
      <w:pPr>
        <w:spacing w:line="360" w:lineRule="auto"/>
        <w:jc w:val="both"/>
        <w:rPr>
          <w:rFonts w:ascii="Palatino Linotype" w:eastAsia="Batang" w:hAnsi="Palatino Linotype" w:cs="Tahoma"/>
          <w:b/>
          <w:bCs/>
          <w:sz w:val="22"/>
          <w:szCs w:val="22"/>
        </w:rPr>
      </w:pPr>
    </w:p>
    <w:p w14:paraId="5F11E829" w14:textId="0262339F" w:rsidR="00836192" w:rsidRPr="000B7ED7" w:rsidRDefault="00836192" w:rsidP="00A33F69">
      <w:pPr>
        <w:spacing w:line="360" w:lineRule="auto"/>
        <w:jc w:val="both"/>
        <w:rPr>
          <w:rFonts w:ascii="Palatino Linotype" w:eastAsia="Batang" w:hAnsi="Palatino Linotype" w:cs="Tahoma"/>
          <w:bCs/>
          <w:sz w:val="22"/>
          <w:szCs w:val="22"/>
        </w:rPr>
      </w:pPr>
      <w:r w:rsidRPr="000B7ED7">
        <w:rPr>
          <w:rFonts w:ascii="Palatino Linotype" w:hAnsi="Palatino Linotype"/>
          <w:b/>
          <w:bCs/>
          <w:sz w:val="22"/>
          <w:szCs w:val="22"/>
        </w:rPr>
        <w:lastRenderedPageBreak/>
        <w:t xml:space="preserve">a) Turno del Recurso de Revisión. </w:t>
      </w:r>
      <w:r w:rsidRPr="000B7ED7">
        <w:rPr>
          <w:rFonts w:ascii="Palatino Linotype" w:eastAsia="Batang" w:hAnsi="Palatino Linotype" w:cs="Tahoma"/>
          <w:bCs/>
          <w:sz w:val="22"/>
          <w:szCs w:val="22"/>
          <w:lang w:val="es-ES_tradnl"/>
        </w:rPr>
        <w:t xml:space="preserve">El </w:t>
      </w:r>
      <w:r w:rsidR="00BD25B5">
        <w:rPr>
          <w:rFonts w:ascii="Palatino Linotype" w:hAnsi="Palatino Linotype" w:cs="Tahoma"/>
          <w:sz w:val="22"/>
          <w:szCs w:val="22"/>
        </w:rPr>
        <w:t xml:space="preserve">diez </w:t>
      </w:r>
      <w:r w:rsidR="00A828B7" w:rsidRPr="00A828B7">
        <w:rPr>
          <w:rFonts w:ascii="Palatino Linotype" w:hAnsi="Palatino Linotype" w:cs="Tahoma"/>
          <w:sz w:val="22"/>
          <w:szCs w:val="22"/>
        </w:rPr>
        <w:t xml:space="preserve">de </w:t>
      </w:r>
      <w:r w:rsidR="00BD25B5">
        <w:rPr>
          <w:rFonts w:ascii="Palatino Linotype" w:hAnsi="Palatino Linotype" w:cs="Tahoma"/>
          <w:sz w:val="22"/>
          <w:szCs w:val="22"/>
        </w:rPr>
        <w:t>marzo</w:t>
      </w:r>
      <w:r w:rsidR="00A828B7" w:rsidRPr="00A828B7">
        <w:rPr>
          <w:rFonts w:ascii="Palatino Linotype" w:hAnsi="Palatino Linotype" w:cs="Tahoma"/>
          <w:sz w:val="22"/>
          <w:szCs w:val="22"/>
        </w:rPr>
        <w:t xml:space="preserve"> de dos mil veintidós</w:t>
      </w:r>
      <w:r w:rsidRPr="000B7ED7">
        <w:rPr>
          <w:rFonts w:ascii="Palatino Linotype" w:eastAsia="Batang" w:hAnsi="Palatino Linotype" w:cs="Tahoma"/>
          <w:bCs/>
          <w:sz w:val="22"/>
          <w:szCs w:val="22"/>
          <w:lang w:val="es-ES_tradnl"/>
        </w:rPr>
        <w:t xml:space="preserve">, el Sistema de Acceso a la Información Mexiquense (SAIMEX), asignó el número de expediente </w:t>
      </w:r>
      <w:r w:rsidR="00BD25B5" w:rsidRPr="00BD25B5">
        <w:rPr>
          <w:rFonts w:ascii="Palatino Linotype" w:eastAsia="Batang" w:hAnsi="Palatino Linotype" w:cs="Tahoma"/>
          <w:b/>
          <w:sz w:val="22"/>
          <w:szCs w:val="22"/>
          <w:lang w:val="es-ES_tradnl"/>
        </w:rPr>
        <w:t>03726/INFOEM/IP/RR/2022</w:t>
      </w:r>
      <w:r w:rsidRPr="000B7ED7">
        <w:rPr>
          <w:rFonts w:ascii="Palatino Linotype" w:eastAsia="Batang" w:hAnsi="Palatino Linotype" w:cs="Tahoma"/>
          <w:bCs/>
          <w:sz w:val="22"/>
          <w:szCs w:val="22"/>
          <w:lang w:val="es-ES_tradnl"/>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4D045605" w14:textId="77777777" w:rsidR="00836192" w:rsidRPr="000B7ED7" w:rsidRDefault="00836192" w:rsidP="00A33F69">
      <w:pPr>
        <w:spacing w:line="360" w:lineRule="auto"/>
        <w:jc w:val="both"/>
        <w:rPr>
          <w:rFonts w:ascii="Palatino Linotype" w:eastAsia="Batang" w:hAnsi="Palatino Linotype" w:cs="Tahoma"/>
          <w:b/>
          <w:bCs/>
          <w:sz w:val="22"/>
          <w:szCs w:val="22"/>
        </w:rPr>
      </w:pPr>
    </w:p>
    <w:p w14:paraId="3A64D196" w14:textId="5084BC0E" w:rsidR="00836192" w:rsidRPr="000B7ED7" w:rsidRDefault="00836192" w:rsidP="00A33F69">
      <w:pPr>
        <w:spacing w:line="360" w:lineRule="auto"/>
        <w:jc w:val="both"/>
        <w:rPr>
          <w:rFonts w:ascii="Palatino Linotype" w:eastAsia="Batang" w:hAnsi="Palatino Linotype" w:cs="Tahoma"/>
          <w:bCs/>
          <w:sz w:val="22"/>
          <w:szCs w:val="22"/>
          <w:lang w:val="es-ES_tradnl"/>
        </w:rPr>
      </w:pPr>
      <w:r w:rsidRPr="000B7ED7">
        <w:rPr>
          <w:rFonts w:ascii="Palatino Linotype" w:eastAsia="Batang" w:hAnsi="Palatino Linotype" w:cs="Tahoma"/>
          <w:b/>
          <w:bCs/>
          <w:sz w:val="22"/>
          <w:szCs w:val="22"/>
        </w:rPr>
        <w:t xml:space="preserve">b) Admisión de los </w:t>
      </w:r>
      <w:r w:rsidRPr="000B7ED7">
        <w:rPr>
          <w:rFonts w:ascii="Palatino Linotype" w:hAnsi="Palatino Linotype" w:cs="Tahoma"/>
          <w:b/>
          <w:sz w:val="22"/>
          <w:szCs w:val="22"/>
        </w:rPr>
        <w:t>Recursos de Revisión</w:t>
      </w:r>
      <w:r w:rsidRPr="000B7ED7">
        <w:rPr>
          <w:rFonts w:ascii="Palatino Linotype" w:eastAsia="Batang" w:hAnsi="Palatino Linotype" w:cs="Tahoma"/>
          <w:b/>
          <w:bCs/>
          <w:sz w:val="22"/>
          <w:szCs w:val="22"/>
          <w:lang w:val="es-ES_tradnl"/>
        </w:rPr>
        <w:t xml:space="preserve">. </w:t>
      </w:r>
      <w:r w:rsidRPr="000B7ED7">
        <w:rPr>
          <w:rFonts w:ascii="Palatino Linotype" w:eastAsia="Batang" w:hAnsi="Palatino Linotype" w:cs="Tahoma"/>
          <w:bCs/>
          <w:sz w:val="22"/>
          <w:szCs w:val="22"/>
          <w:lang w:val="es-ES_tradnl"/>
        </w:rPr>
        <w:t xml:space="preserve">El </w:t>
      </w:r>
      <w:r w:rsidR="00BD25B5">
        <w:rPr>
          <w:rFonts w:ascii="Palatino Linotype" w:eastAsia="Batang" w:hAnsi="Palatino Linotype" w:cs="Tahoma"/>
          <w:bCs/>
          <w:sz w:val="22"/>
          <w:szCs w:val="22"/>
          <w:lang w:val="es-ES_tradnl"/>
        </w:rPr>
        <w:t>quince</w:t>
      </w:r>
      <w:r w:rsidR="006046B1" w:rsidRPr="000B7ED7">
        <w:rPr>
          <w:rFonts w:ascii="Palatino Linotype" w:eastAsia="Batang" w:hAnsi="Palatino Linotype" w:cs="Tahoma"/>
          <w:bCs/>
          <w:sz w:val="22"/>
          <w:szCs w:val="22"/>
          <w:lang w:val="es-ES_tradnl"/>
        </w:rPr>
        <w:t xml:space="preserve"> de </w:t>
      </w:r>
      <w:r w:rsidR="00F70958">
        <w:rPr>
          <w:rFonts w:ascii="Palatino Linotype" w:eastAsia="Batang" w:hAnsi="Palatino Linotype" w:cs="Tahoma"/>
          <w:bCs/>
          <w:sz w:val="22"/>
          <w:szCs w:val="22"/>
          <w:lang w:val="es-ES_tradnl"/>
        </w:rPr>
        <w:t>marzo</w:t>
      </w:r>
      <w:r w:rsidRPr="000B7ED7">
        <w:rPr>
          <w:rFonts w:ascii="Palatino Linotype" w:eastAsia="Batang" w:hAnsi="Palatino Linotype" w:cs="Tahoma"/>
          <w:bCs/>
          <w:sz w:val="22"/>
          <w:szCs w:val="22"/>
          <w:lang w:val="es-ES_tradnl"/>
        </w:rPr>
        <w:t xml:space="preserve"> de dos mil veinti</w:t>
      </w:r>
      <w:r w:rsidR="00A828B7">
        <w:rPr>
          <w:rFonts w:ascii="Palatino Linotype" w:eastAsia="Batang" w:hAnsi="Palatino Linotype" w:cs="Tahoma"/>
          <w:bCs/>
          <w:sz w:val="22"/>
          <w:szCs w:val="22"/>
          <w:lang w:val="es-ES_tradnl"/>
        </w:rPr>
        <w:t>dós</w:t>
      </w:r>
      <w:r w:rsidRPr="000B7ED7">
        <w:rPr>
          <w:rFonts w:ascii="Palatino Linotype" w:eastAsia="Batang"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F70958">
        <w:rPr>
          <w:rFonts w:ascii="Palatino Linotype" w:eastAsia="Batang" w:hAnsi="Palatino Linotype" w:cs="Tahoma"/>
          <w:bCs/>
          <w:sz w:val="22"/>
          <w:szCs w:val="22"/>
          <w:lang w:val="es-ES_tradnl"/>
        </w:rPr>
        <w:t>siete</w:t>
      </w:r>
      <w:r w:rsidR="00A828B7">
        <w:rPr>
          <w:rFonts w:ascii="Palatino Linotype" w:eastAsia="Batang" w:hAnsi="Palatino Linotype" w:cs="Tahoma"/>
          <w:bCs/>
          <w:sz w:val="22"/>
          <w:szCs w:val="22"/>
          <w:lang w:val="es-ES_tradnl"/>
        </w:rPr>
        <w:t xml:space="preserve"> del mismo mes y año</w:t>
      </w:r>
      <w:r w:rsidRPr="000B7ED7">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48C9442E" w14:textId="77777777" w:rsidR="00836192" w:rsidRPr="000B7ED7" w:rsidRDefault="00836192" w:rsidP="00A33F69">
      <w:pPr>
        <w:spacing w:line="360" w:lineRule="auto"/>
        <w:jc w:val="both"/>
        <w:rPr>
          <w:rFonts w:ascii="Palatino Linotype" w:hAnsi="Palatino Linotype" w:cs="Tahoma"/>
          <w:bCs/>
          <w:sz w:val="22"/>
          <w:szCs w:val="22"/>
        </w:rPr>
      </w:pPr>
    </w:p>
    <w:p w14:paraId="59513187" w14:textId="1B05AFCF" w:rsidR="00392421" w:rsidRDefault="00836192" w:rsidP="00A33F69">
      <w:pPr>
        <w:widowControl w:val="0"/>
        <w:spacing w:line="360" w:lineRule="auto"/>
        <w:jc w:val="both"/>
        <w:rPr>
          <w:rFonts w:ascii="Palatino Linotype" w:hAnsi="Palatino Linotype"/>
          <w:bCs/>
          <w:sz w:val="22"/>
          <w:szCs w:val="22"/>
          <w:lang w:val="es-ES_tradnl"/>
        </w:rPr>
      </w:pPr>
      <w:r w:rsidRPr="00392421">
        <w:rPr>
          <w:rFonts w:ascii="Palatino Linotype" w:hAnsi="Palatino Linotype" w:cs="Tahoma"/>
          <w:b/>
          <w:sz w:val="22"/>
          <w:szCs w:val="22"/>
        </w:rPr>
        <w:t>c)</w:t>
      </w:r>
      <w:r w:rsidRPr="000B7ED7">
        <w:rPr>
          <w:rFonts w:ascii="Palatino Linotype" w:hAnsi="Palatino Linotype" w:cs="Tahoma"/>
          <w:b/>
          <w:sz w:val="22"/>
          <w:szCs w:val="22"/>
        </w:rPr>
        <w:t xml:space="preserve"> </w:t>
      </w:r>
      <w:r w:rsidR="00BB3D12" w:rsidRPr="000B7ED7">
        <w:rPr>
          <w:rFonts w:ascii="Palatino Linotype" w:hAnsi="Palatino Linotype" w:cs="Tahoma"/>
          <w:b/>
          <w:sz w:val="22"/>
          <w:szCs w:val="22"/>
        </w:rPr>
        <w:t>Informe Justificado</w:t>
      </w:r>
      <w:r w:rsidR="00392421">
        <w:rPr>
          <w:rFonts w:ascii="Palatino Linotype" w:hAnsi="Palatino Linotype" w:cs="Tahoma"/>
          <w:b/>
          <w:sz w:val="22"/>
          <w:szCs w:val="22"/>
        </w:rPr>
        <w:t xml:space="preserve"> o Manifestaciones</w:t>
      </w:r>
      <w:r w:rsidRPr="000B7ED7">
        <w:rPr>
          <w:rFonts w:ascii="Palatino Linotype" w:hAnsi="Palatino Linotype" w:cs="Tahoma"/>
          <w:b/>
          <w:sz w:val="22"/>
          <w:szCs w:val="22"/>
        </w:rPr>
        <w:t>.</w:t>
      </w:r>
      <w:r w:rsidRPr="000B7ED7">
        <w:rPr>
          <w:rFonts w:ascii="Palatino Linotype" w:hAnsi="Palatino Linotype" w:cs="Tahoma"/>
          <w:sz w:val="22"/>
          <w:szCs w:val="22"/>
        </w:rPr>
        <w:t xml:space="preserve"> </w:t>
      </w:r>
      <w:r w:rsidR="00392421" w:rsidRPr="00392421">
        <w:rPr>
          <w:rFonts w:ascii="Palatino Linotype" w:hAnsi="Palatino Linotype"/>
          <w:bCs/>
          <w:sz w:val="22"/>
          <w:szCs w:val="22"/>
          <w:lang w:val="es-ES_tradnl"/>
        </w:rPr>
        <w:t>Las partes fueron omisas en emitir manifestaciones o alegatos.</w:t>
      </w:r>
    </w:p>
    <w:p w14:paraId="0F2F516D" w14:textId="77777777" w:rsidR="00BD25B5" w:rsidRDefault="00BD25B5" w:rsidP="00A33F69">
      <w:pPr>
        <w:widowControl w:val="0"/>
        <w:spacing w:line="360" w:lineRule="auto"/>
        <w:jc w:val="both"/>
        <w:rPr>
          <w:rFonts w:ascii="Palatino Linotype" w:hAnsi="Palatino Linotype"/>
          <w:bCs/>
          <w:sz w:val="22"/>
          <w:szCs w:val="22"/>
          <w:lang w:val="es-ES_tradnl"/>
        </w:rPr>
      </w:pPr>
    </w:p>
    <w:p w14:paraId="4D9F875F" w14:textId="730F516D" w:rsidR="00836192" w:rsidRDefault="004D6299" w:rsidP="00A33F69">
      <w:pPr>
        <w:spacing w:line="360" w:lineRule="auto"/>
        <w:jc w:val="both"/>
        <w:rPr>
          <w:rFonts w:ascii="Palatino Linotype" w:hAnsi="Palatino Linotype" w:cs="Tahoma"/>
          <w:bCs/>
          <w:sz w:val="22"/>
          <w:szCs w:val="22"/>
        </w:rPr>
      </w:pPr>
      <w:r>
        <w:rPr>
          <w:rFonts w:ascii="Palatino Linotype" w:hAnsi="Palatino Linotype" w:cs="Tahoma"/>
          <w:b/>
          <w:sz w:val="22"/>
          <w:szCs w:val="22"/>
        </w:rPr>
        <w:t>d</w:t>
      </w:r>
      <w:r w:rsidRPr="002F21F7">
        <w:rPr>
          <w:rFonts w:ascii="Palatino Linotype" w:hAnsi="Palatino Linotype" w:cs="Tahoma"/>
          <w:b/>
          <w:sz w:val="22"/>
          <w:szCs w:val="22"/>
        </w:rPr>
        <w:t>) Ampliación de plazo para resolver.</w:t>
      </w:r>
      <w:r w:rsidRPr="002F21F7">
        <w:rPr>
          <w:rFonts w:ascii="Palatino Linotype" w:hAnsi="Palatino Linotype" w:cs="Tahoma"/>
          <w:bCs/>
          <w:sz w:val="22"/>
          <w:szCs w:val="22"/>
        </w:rPr>
        <w:t xml:space="preserve"> El </w:t>
      </w:r>
      <w:r w:rsidR="00BD25B5">
        <w:rPr>
          <w:rFonts w:ascii="Palatino Linotype" w:hAnsi="Palatino Linotype" w:cs="Tahoma"/>
          <w:bCs/>
          <w:sz w:val="22"/>
          <w:szCs w:val="22"/>
        </w:rPr>
        <w:t>tres</w:t>
      </w:r>
      <w:r w:rsidRPr="002F21F7">
        <w:rPr>
          <w:rFonts w:ascii="Palatino Linotype" w:hAnsi="Palatino Linotype" w:cs="Tahoma"/>
          <w:bCs/>
          <w:sz w:val="22"/>
          <w:szCs w:val="22"/>
        </w:rPr>
        <w:t xml:space="preserve"> de </w:t>
      </w:r>
      <w:r w:rsidR="00BD25B5">
        <w:rPr>
          <w:rFonts w:ascii="Palatino Linotype" w:hAnsi="Palatino Linotype" w:cs="Tahoma"/>
          <w:bCs/>
          <w:sz w:val="22"/>
          <w:szCs w:val="22"/>
        </w:rPr>
        <w:t>mayo</w:t>
      </w:r>
      <w:r w:rsidRPr="002F21F7">
        <w:rPr>
          <w:rFonts w:ascii="Palatino Linotype" w:hAnsi="Palatino Linotype" w:cs="Tahoma"/>
          <w:bCs/>
          <w:sz w:val="22"/>
          <w:szCs w:val="22"/>
        </w:rPr>
        <w:t xml:space="preserve"> de dos mil veintidós, el</w:t>
      </w:r>
      <w:r>
        <w:rPr>
          <w:rFonts w:ascii="Palatino Linotype" w:hAnsi="Palatino Linotype" w:cs="Tahoma"/>
          <w:bCs/>
          <w:sz w:val="22"/>
          <w:szCs w:val="22"/>
        </w:rPr>
        <w:t xml:space="preserve"> </w:t>
      </w:r>
      <w:r w:rsidRPr="002F21F7">
        <w:rPr>
          <w:rFonts w:ascii="Palatino Linotype" w:hAnsi="Palatino Linotype" w:cs="Tahoma"/>
          <w:bCs/>
          <w:sz w:val="22"/>
          <w:szCs w:val="22"/>
        </w:rPr>
        <w:t>Comisionado Ponente, con fundamento en lo dispuesto por el artículo 181, párrafo tercero,</w:t>
      </w:r>
      <w:r>
        <w:rPr>
          <w:rFonts w:ascii="Palatino Linotype" w:hAnsi="Palatino Linotype" w:cs="Tahoma"/>
          <w:bCs/>
          <w:sz w:val="22"/>
          <w:szCs w:val="22"/>
        </w:rPr>
        <w:t xml:space="preserve"> </w:t>
      </w:r>
      <w:r w:rsidRPr="002F21F7">
        <w:rPr>
          <w:rFonts w:ascii="Palatino Linotype" w:hAnsi="Palatino Linotype" w:cs="Tahoma"/>
          <w:bCs/>
          <w:sz w:val="22"/>
          <w:szCs w:val="22"/>
        </w:rPr>
        <w:t>de la Ley de Transparencia y Acceso a la Información Pública del Estado de México y</w:t>
      </w:r>
      <w:r>
        <w:rPr>
          <w:rFonts w:ascii="Palatino Linotype" w:hAnsi="Palatino Linotype" w:cs="Tahoma"/>
          <w:bCs/>
          <w:sz w:val="22"/>
          <w:szCs w:val="22"/>
        </w:rPr>
        <w:t xml:space="preserve"> </w:t>
      </w:r>
      <w:r w:rsidRPr="002F21F7">
        <w:rPr>
          <w:rFonts w:ascii="Palatino Linotype" w:hAnsi="Palatino Linotype" w:cs="Tahoma"/>
          <w:bCs/>
          <w:sz w:val="22"/>
          <w:szCs w:val="22"/>
        </w:rPr>
        <w:t>Municipios, acordó ampliar por un periodo de quince días hábiles, el plazo para resolver el</w:t>
      </w:r>
      <w:r>
        <w:rPr>
          <w:rFonts w:ascii="Palatino Linotype" w:hAnsi="Palatino Linotype" w:cs="Tahoma"/>
          <w:bCs/>
          <w:sz w:val="22"/>
          <w:szCs w:val="22"/>
        </w:rPr>
        <w:t xml:space="preserve"> </w:t>
      </w:r>
      <w:r w:rsidRPr="002F21F7">
        <w:rPr>
          <w:rFonts w:ascii="Palatino Linotype" w:hAnsi="Palatino Linotype" w:cs="Tahoma"/>
          <w:bCs/>
          <w:sz w:val="22"/>
          <w:szCs w:val="22"/>
        </w:rPr>
        <w:t>Recurso de Revisión que no</w:t>
      </w:r>
      <w:r w:rsidR="00D84F79">
        <w:rPr>
          <w:rFonts w:ascii="Palatino Linotype" w:hAnsi="Palatino Linotype" w:cs="Tahoma"/>
          <w:bCs/>
          <w:sz w:val="22"/>
          <w:szCs w:val="22"/>
        </w:rPr>
        <w:t xml:space="preserve">s ocupa, el cual </w:t>
      </w:r>
      <w:r w:rsidRPr="002F21F7">
        <w:rPr>
          <w:rFonts w:ascii="Palatino Linotype" w:hAnsi="Palatino Linotype" w:cs="Tahoma"/>
          <w:bCs/>
          <w:sz w:val="22"/>
          <w:szCs w:val="22"/>
        </w:rPr>
        <w:t>fue notificado a las partes, mediante el</w:t>
      </w:r>
      <w:r>
        <w:rPr>
          <w:rFonts w:ascii="Palatino Linotype" w:hAnsi="Palatino Linotype" w:cs="Tahoma"/>
          <w:bCs/>
          <w:sz w:val="22"/>
          <w:szCs w:val="22"/>
        </w:rPr>
        <w:t xml:space="preserve"> </w:t>
      </w:r>
      <w:r w:rsidRPr="002F21F7">
        <w:rPr>
          <w:rFonts w:ascii="Palatino Linotype" w:hAnsi="Palatino Linotype" w:cs="Tahoma"/>
          <w:bCs/>
          <w:sz w:val="22"/>
          <w:szCs w:val="22"/>
        </w:rPr>
        <w:t>Sistema de Acceso a la Información Mexiquense (SAIMEX).</w:t>
      </w:r>
    </w:p>
    <w:p w14:paraId="61477C3C" w14:textId="77777777" w:rsidR="005864BF" w:rsidRPr="00D86214" w:rsidRDefault="005864BF" w:rsidP="00A33F69">
      <w:pPr>
        <w:spacing w:line="360" w:lineRule="auto"/>
        <w:jc w:val="both"/>
        <w:rPr>
          <w:rFonts w:ascii="Palatino Linotype" w:hAnsi="Palatino Linotype" w:cs="Tahoma"/>
          <w:bCs/>
          <w:sz w:val="22"/>
          <w:szCs w:val="22"/>
        </w:rPr>
      </w:pPr>
    </w:p>
    <w:p w14:paraId="7C191B6E" w14:textId="07A919C3" w:rsidR="00836192" w:rsidRPr="000B7ED7" w:rsidRDefault="004D6299" w:rsidP="00A33F69">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e</w:t>
      </w:r>
      <w:r w:rsidR="00836192" w:rsidRPr="000B7ED7">
        <w:rPr>
          <w:rFonts w:ascii="Palatino Linotype" w:hAnsi="Palatino Linotype" w:cs="Tahoma"/>
          <w:b/>
          <w:sz w:val="22"/>
          <w:szCs w:val="22"/>
        </w:rPr>
        <w:t>) Cierre de instrucción.</w:t>
      </w:r>
      <w:r w:rsidR="00836192" w:rsidRPr="000B7ED7">
        <w:rPr>
          <w:rFonts w:ascii="Palatino Linotype" w:hAnsi="Palatino Linotype" w:cs="Tahoma"/>
          <w:sz w:val="22"/>
          <w:szCs w:val="22"/>
        </w:rPr>
        <w:t xml:space="preserve"> El </w:t>
      </w:r>
      <w:r w:rsidR="00BD25B5">
        <w:rPr>
          <w:rFonts w:ascii="Palatino Linotype" w:hAnsi="Palatino Linotype" w:cs="Tahoma"/>
          <w:sz w:val="22"/>
          <w:szCs w:val="22"/>
        </w:rPr>
        <w:t>trece</w:t>
      </w:r>
      <w:r w:rsidR="00D86214" w:rsidRPr="00D86214">
        <w:rPr>
          <w:rFonts w:ascii="Palatino Linotype" w:hAnsi="Palatino Linotype" w:cs="Tahoma"/>
          <w:sz w:val="22"/>
          <w:szCs w:val="22"/>
        </w:rPr>
        <w:t xml:space="preserve"> de </w:t>
      </w:r>
      <w:r w:rsidR="00BD25B5">
        <w:rPr>
          <w:rFonts w:ascii="Palatino Linotype" w:hAnsi="Palatino Linotype" w:cs="Tahoma"/>
          <w:sz w:val="22"/>
          <w:szCs w:val="22"/>
        </w:rPr>
        <w:t>junio</w:t>
      </w:r>
      <w:r w:rsidR="00D86214" w:rsidRPr="00D86214">
        <w:rPr>
          <w:rFonts w:ascii="Palatino Linotype" w:hAnsi="Palatino Linotype" w:cs="Tahoma"/>
          <w:sz w:val="22"/>
          <w:szCs w:val="22"/>
        </w:rPr>
        <w:t xml:space="preserve"> de dos mil veintidós</w:t>
      </w:r>
      <w:r w:rsidR="00836192" w:rsidRPr="000B7ED7">
        <w:rPr>
          <w:rFonts w:ascii="Palatino Linotype" w:hAnsi="Palatino Linotype" w:cs="Tahoma"/>
          <w:sz w:val="22"/>
          <w:szCs w:val="22"/>
        </w:rPr>
        <w:t xml:space="preserve">, al no existir diligencias pendientes por desahogar, se emitió el acuerdo por medio del cual se declaró cerrada la </w:t>
      </w:r>
      <w:r w:rsidR="00836192" w:rsidRPr="000B7ED7">
        <w:rPr>
          <w:rFonts w:ascii="Palatino Linotype" w:hAnsi="Palatino Linotype" w:cs="Tahoma"/>
          <w:sz w:val="22"/>
          <w:szCs w:val="22"/>
        </w:rPr>
        <w:lastRenderedPageBreak/>
        <w:t xml:space="preserve">instrucción y se determinó pasar el expediente a resolución, en términos de lo dispuesto en los artículos 185, fracciones VI y VIII de la Ley de Transparencia y Acceso a la Información Pública del Estado de México y Municipios, mismo que fue notificado a las partes el </w:t>
      </w:r>
      <w:r w:rsidR="00BD25B5">
        <w:rPr>
          <w:rFonts w:ascii="Palatino Linotype" w:hAnsi="Palatino Linotype" w:cs="Tahoma"/>
          <w:sz w:val="22"/>
          <w:szCs w:val="22"/>
        </w:rPr>
        <w:t>catorce del mismo mes y año</w:t>
      </w:r>
      <w:r w:rsidR="00836192" w:rsidRPr="000B7ED7">
        <w:rPr>
          <w:rFonts w:ascii="Palatino Linotype" w:hAnsi="Palatino Linotype" w:cs="Tahoma"/>
          <w:sz w:val="22"/>
          <w:szCs w:val="22"/>
        </w:rPr>
        <w:t xml:space="preserve">, a través del </w:t>
      </w:r>
      <w:r w:rsidR="00836192" w:rsidRPr="000B7ED7">
        <w:rPr>
          <w:rFonts w:ascii="Palatino Linotype" w:hAnsi="Palatino Linotype" w:cs="Tahoma"/>
          <w:sz w:val="22"/>
          <w:szCs w:val="22"/>
          <w:lang w:val="es-ES"/>
        </w:rPr>
        <w:t>Sistema de Acceso a la Información Mexiquense (SAIMEX)</w:t>
      </w:r>
      <w:r w:rsidR="00836192" w:rsidRPr="000B7ED7">
        <w:rPr>
          <w:rFonts w:ascii="Palatino Linotype" w:hAnsi="Palatino Linotype" w:cs="Tahoma"/>
          <w:sz w:val="22"/>
          <w:szCs w:val="22"/>
        </w:rPr>
        <w:t>.</w:t>
      </w:r>
    </w:p>
    <w:p w14:paraId="6A3E3595" w14:textId="77777777" w:rsidR="00836192" w:rsidRPr="000B7ED7" w:rsidRDefault="00836192" w:rsidP="00A33F69">
      <w:pPr>
        <w:autoSpaceDE w:val="0"/>
        <w:autoSpaceDN w:val="0"/>
        <w:adjustRightInd w:val="0"/>
        <w:spacing w:line="360" w:lineRule="auto"/>
        <w:jc w:val="both"/>
        <w:rPr>
          <w:rFonts w:ascii="Palatino Linotype" w:hAnsi="Palatino Linotype" w:cs="Tahoma"/>
          <w:b/>
          <w:sz w:val="22"/>
          <w:szCs w:val="22"/>
          <w:lang w:val="es-ES"/>
        </w:rPr>
      </w:pPr>
    </w:p>
    <w:p w14:paraId="6F9A813F" w14:textId="77777777" w:rsidR="00836192" w:rsidRPr="000B7ED7" w:rsidRDefault="00836192" w:rsidP="00A33F69">
      <w:pPr>
        <w:spacing w:line="360" w:lineRule="auto"/>
        <w:jc w:val="both"/>
        <w:rPr>
          <w:rFonts w:ascii="Palatino Linotype" w:hAnsi="Palatino Linotype" w:cs="Tahoma"/>
          <w:color w:val="000000"/>
          <w:sz w:val="22"/>
          <w:szCs w:val="22"/>
        </w:rPr>
      </w:pPr>
      <w:r w:rsidRPr="000B7ED7">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155D5237" w14:textId="77777777" w:rsidR="00836192" w:rsidRPr="000B7ED7" w:rsidRDefault="00836192" w:rsidP="00A33F69">
      <w:pPr>
        <w:spacing w:line="360" w:lineRule="auto"/>
        <w:jc w:val="center"/>
        <w:rPr>
          <w:rFonts w:ascii="Palatino Linotype" w:hAnsi="Palatino Linotype" w:cs="Tahoma"/>
          <w:b/>
          <w:sz w:val="22"/>
          <w:szCs w:val="22"/>
        </w:rPr>
      </w:pPr>
    </w:p>
    <w:p w14:paraId="3827B311" w14:textId="77777777" w:rsidR="00836192" w:rsidRPr="000B7ED7" w:rsidRDefault="00836192" w:rsidP="00A33F69">
      <w:pPr>
        <w:spacing w:line="360" w:lineRule="auto"/>
        <w:jc w:val="center"/>
        <w:rPr>
          <w:rFonts w:ascii="Palatino Linotype" w:hAnsi="Palatino Linotype" w:cs="Tahoma"/>
          <w:b/>
          <w:sz w:val="22"/>
          <w:szCs w:val="22"/>
          <w:lang w:val="es-ES"/>
        </w:rPr>
      </w:pPr>
      <w:r w:rsidRPr="000B7ED7">
        <w:rPr>
          <w:rFonts w:ascii="Palatino Linotype" w:hAnsi="Palatino Linotype" w:cs="Tahoma"/>
          <w:b/>
          <w:sz w:val="22"/>
          <w:szCs w:val="22"/>
          <w:lang w:val="es-ES"/>
        </w:rPr>
        <w:t>C O N S I D E R A N D O S:</w:t>
      </w:r>
    </w:p>
    <w:p w14:paraId="660D57A9" w14:textId="77777777" w:rsidR="00836192" w:rsidRPr="000B7ED7" w:rsidRDefault="00836192" w:rsidP="00A33F69">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28E8C8FC" w14:textId="77777777" w:rsidR="00836192" w:rsidRPr="000B7ED7" w:rsidRDefault="00836192" w:rsidP="00A33F69">
      <w:pPr>
        <w:autoSpaceDE w:val="0"/>
        <w:autoSpaceDN w:val="0"/>
        <w:adjustRightInd w:val="0"/>
        <w:spacing w:line="360" w:lineRule="auto"/>
        <w:jc w:val="both"/>
        <w:rPr>
          <w:rFonts w:ascii="Palatino Linotype" w:hAnsi="Palatino Linotype" w:cs="Tahoma"/>
          <w:b/>
          <w:sz w:val="22"/>
          <w:szCs w:val="22"/>
          <w:lang w:val="es-ES"/>
        </w:rPr>
      </w:pPr>
      <w:r w:rsidRPr="000B7ED7">
        <w:rPr>
          <w:rFonts w:ascii="Palatino Linotype" w:eastAsia="Calibri" w:hAnsi="Palatino Linotype" w:cs="Tahoma"/>
          <w:b/>
          <w:color w:val="000000"/>
          <w:sz w:val="22"/>
          <w:szCs w:val="22"/>
          <w:lang w:val="es-ES" w:eastAsia="es-MX"/>
        </w:rPr>
        <w:t>PRIMERO</w:t>
      </w:r>
      <w:r w:rsidRPr="000B7ED7">
        <w:rPr>
          <w:rFonts w:ascii="Palatino Linotype" w:eastAsia="Calibri" w:hAnsi="Palatino Linotype" w:cs="Tahoma"/>
          <w:color w:val="000000"/>
          <w:sz w:val="22"/>
          <w:szCs w:val="22"/>
          <w:lang w:val="es-ES" w:eastAsia="es-MX"/>
        </w:rPr>
        <w:t xml:space="preserve">. </w:t>
      </w:r>
      <w:r w:rsidRPr="000B7ED7">
        <w:rPr>
          <w:rFonts w:ascii="Palatino Linotype" w:hAnsi="Palatino Linotype" w:cs="Tahoma"/>
          <w:b/>
          <w:sz w:val="22"/>
          <w:szCs w:val="22"/>
          <w:lang w:val="es-ES"/>
        </w:rPr>
        <w:t>Competencia.</w:t>
      </w:r>
    </w:p>
    <w:p w14:paraId="0573362E" w14:textId="77777777" w:rsidR="00836192" w:rsidRPr="000B7ED7" w:rsidRDefault="00836192" w:rsidP="00A33F69">
      <w:pPr>
        <w:autoSpaceDE w:val="0"/>
        <w:autoSpaceDN w:val="0"/>
        <w:adjustRightInd w:val="0"/>
        <w:spacing w:line="360" w:lineRule="auto"/>
        <w:jc w:val="both"/>
        <w:rPr>
          <w:rFonts w:ascii="Palatino Linotype" w:hAnsi="Palatino Linotype" w:cs="Tahoma"/>
          <w:b/>
          <w:sz w:val="22"/>
          <w:szCs w:val="22"/>
          <w:lang w:val="es-ES"/>
        </w:rPr>
      </w:pPr>
    </w:p>
    <w:p w14:paraId="2FF232E4" w14:textId="27C0371D" w:rsidR="00836192" w:rsidRPr="000B7ED7" w:rsidRDefault="00836192" w:rsidP="00A33F69">
      <w:pPr>
        <w:spacing w:line="360" w:lineRule="auto"/>
        <w:jc w:val="both"/>
        <w:rPr>
          <w:rFonts w:ascii="Palatino Linotype" w:hAnsi="Palatino Linotype" w:cs="Tahoma"/>
          <w:bCs/>
          <w:sz w:val="22"/>
          <w:szCs w:val="22"/>
        </w:rPr>
      </w:pPr>
      <w:bookmarkStart w:id="1" w:name="_Hlk63334754"/>
      <w:r w:rsidRPr="000B7ED7">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394135">
        <w:rPr>
          <w:rFonts w:ascii="Palatino Linotype" w:hAnsi="Palatino Linotype" w:cs="Tahoma"/>
          <w:bCs/>
          <w:sz w:val="22"/>
          <w:szCs w:val="22"/>
        </w:rPr>
        <w:t>trigésimo, trigésimo primero y trigésimo segundo</w:t>
      </w:r>
      <w:r w:rsidRPr="000B7ED7">
        <w:rPr>
          <w:rFonts w:ascii="Palatino Linotype" w:hAnsi="Palatino Linotype" w:cs="Tahoma"/>
          <w:bCs/>
          <w:sz w:val="22"/>
          <w:szCs w:val="22"/>
        </w:rPr>
        <w:t>,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0B7ED7">
        <w:rPr>
          <w:rFonts w:ascii="Palatino Linotype" w:hAnsi="Palatino Linotype"/>
          <w:bCs/>
          <w:sz w:val="22"/>
          <w:szCs w:val="22"/>
        </w:rPr>
        <w:t xml:space="preserve"> 7°, </w:t>
      </w:r>
      <w:r w:rsidRPr="000B7ED7">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bookmarkEnd w:id="1"/>
    </w:p>
    <w:p w14:paraId="799726CC" w14:textId="77777777" w:rsidR="00836192" w:rsidRDefault="00836192" w:rsidP="00A33F69">
      <w:pPr>
        <w:spacing w:line="360" w:lineRule="auto"/>
        <w:jc w:val="both"/>
        <w:rPr>
          <w:rFonts w:ascii="Palatino Linotype" w:hAnsi="Palatino Linotype" w:cs="Tahoma"/>
          <w:sz w:val="22"/>
          <w:szCs w:val="22"/>
          <w:shd w:val="clear" w:color="auto" w:fill="FFFFFF"/>
        </w:rPr>
      </w:pPr>
    </w:p>
    <w:p w14:paraId="2DB3BF5B" w14:textId="77777777" w:rsidR="00D84F79" w:rsidRPr="000B7ED7" w:rsidRDefault="00D84F79" w:rsidP="00A33F69">
      <w:pPr>
        <w:spacing w:line="360" w:lineRule="auto"/>
        <w:jc w:val="both"/>
        <w:rPr>
          <w:rFonts w:ascii="Palatino Linotype" w:hAnsi="Palatino Linotype" w:cs="Tahoma"/>
          <w:sz w:val="22"/>
          <w:szCs w:val="22"/>
          <w:shd w:val="clear" w:color="auto" w:fill="FFFFFF"/>
        </w:rPr>
      </w:pPr>
    </w:p>
    <w:p w14:paraId="36B85560" w14:textId="77777777" w:rsidR="00836192" w:rsidRPr="000B7ED7" w:rsidRDefault="00836192" w:rsidP="00A33F69">
      <w:pPr>
        <w:autoSpaceDE w:val="0"/>
        <w:autoSpaceDN w:val="0"/>
        <w:adjustRightInd w:val="0"/>
        <w:spacing w:line="360" w:lineRule="auto"/>
        <w:jc w:val="both"/>
        <w:rPr>
          <w:rFonts w:ascii="Palatino Linotype" w:hAnsi="Palatino Linotype" w:cs="Tahoma"/>
          <w:sz w:val="22"/>
          <w:szCs w:val="28"/>
          <w:lang w:val="es-ES"/>
        </w:rPr>
      </w:pPr>
      <w:r w:rsidRPr="000B7ED7">
        <w:rPr>
          <w:rFonts w:ascii="Palatino Linotype" w:eastAsia="Calibri" w:hAnsi="Palatino Linotype" w:cs="Tahoma"/>
          <w:b/>
          <w:color w:val="000000"/>
          <w:sz w:val="22"/>
          <w:szCs w:val="28"/>
          <w:lang w:val="es-ES" w:eastAsia="es-MX"/>
        </w:rPr>
        <w:t>SEGUNDO</w:t>
      </w:r>
      <w:r w:rsidRPr="000B7ED7">
        <w:rPr>
          <w:rFonts w:ascii="Palatino Linotype" w:eastAsia="Calibri" w:hAnsi="Palatino Linotype" w:cs="Tahoma"/>
          <w:color w:val="000000"/>
          <w:sz w:val="22"/>
          <w:szCs w:val="28"/>
          <w:lang w:val="es-ES" w:eastAsia="es-MX"/>
        </w:rPr>
        <w:t xml:space="preserve">. </w:t>
      </w:r>
      <w:r w:rsidRPr="000B7ED7">
        <w:rPr>
          <w:rFonts w:ascii="Palatino Linotype" w:hAnsi="Palatino Linotype" w:cs="Tahoma"/>
          <w:b/>
          <w:sz w:val="22"/>
          <w:szCs w:val="28"/>
          <w:lang w:val="es-ES"/>
        </w:rPr>
        <w:t>Causales de improcedencia y sobreseimiento.</w:t>
      </w:r>
      <w:r w:rsidRPr="000B7ED7">
        <w:rPr>
          <w:rFonts w:ascii="Palatino Linotype" w:hAnsi="Palatino Linotype" w:cs="Tahoma"/>
          <w:sz w:val="22"/>
          <w:szCs w:val="28"/>
          <w:lang w:val="es-ES"/>
        </w:rPr>
        <w:t xml:space="preserve"> </w:t>
      </w:r>
    </w:p>
    <w:p w14:paraId="58B001B1" w14:textId="77777777" w:rsidR="00836192" w:rsidRPr="000B7ED7" w:rsidRDefault="00836192" w:rsidP="00A33F69">
      <w:pPr>
        <w:autoSpaceDE w:val="0"/>
        <w:autoSpaceDN w:val="0"/>
        <w:adjustRightInd w:val="0"/>
        <w:spacing w:line="360" w:lineRule="auto"/>
        <w:jc w:val="both"/>
        <w:rPr>
          <w:rFonts w:ascii="Palatino Linotype" w:hAnsi="Palatino Linotype" w:cs="Tahoma"/>
          <w:sz w:val="22"/>
          <w:szCs w:val="28"/>
          <w:lang w:val="es-ES"/>
        </w:rPr>
      </w:pPr>
    </w:p>
    <w:p w14:paraId="733DB784" w14:textId="77777777" w:rsidR="00836192" w:rsidRPr="000B7ED7" w:rsidRDefault="00836192" w:rsidP="00A33F69">
      <w:pPr>
        <w:autoSpaceDE w:val="0"/>
        <w:autoSpaceDN w:val="0"/>
        <w:adjustRightInd w:val="0"/>
        <w:spacing w:line="360" w:lineRule="auto"/>
        <w:jc w:val="both"/>
        <w:rPr>
          <w:rFonts w:ascii="Palatino Linotype" w:hAnsi="Palatino Linotype" w:cs="Tahoma"/>
          <w:sz w:val="22"/>
          <w:szCs w:val="28"/>
          <w:lang w:val="es-ES"/>
        </w:rPr>
      </w:pPr>
      <w:r w:rsidRPr="000B7ED7">
        <w:rPr>
          <w:rFonts w:ascii="Palatino Linotype" w:hAnsi="Palatino Linotype" w:cs="Tahoma"/>
          <w:sz w:val="22"/>
          <w:szCs w:val="28"/>
          <w:lang w:val="es-ES"/>
        </w:rPr>
        <w:t xml:space="preserve">De las constancias que forma parte del Recurso de Revisión que se analiza, se advierte que previo al estudio del fondo de la </w:t>
      </w:r>
      <w:r w:rsidRPr="000B7ED7">
        <w:rPr>
          <w:rFonts w:ascii="Palatino Linotype" w:hAnsi="Palatino Linotype" w:cs="Tahoma"/>
          <w:i/>
          <w:sz w:val="22"/>
          <w:szCs w:val="28"/>
          <w:lang w:val="es-ES"/>
        </w:rPr>
        <w:t>litis</w:t>
      </w:r>
      <w:r w:rsidRPr="000B7ED7">
        <w:rPr>
          <w:rFonts w:ascii="Palatino Linotype" w:hAnsi="Palatino Linotype" w:cs="Tahoma"/>
          <w:sz w:val="22"/>
          <w:szCs w:val="28"/>
          <w:lang w:val="es-ES"/>
        </w:rPr>
        <w:t>, es necesario estudiar las causales de improcedencia y sobreseimiento que se adviertan, para determinar lo que en Derecho proceda.</w:t>
      </w:r>
    </w:p>
    <w:p w14:paraId="21B64974" w14:textId="77777777" w:rsidR="00836192" w:rsidRPr="000B7ED7" w:rsidRDefault="00836192" w:rsidP="00A33F69">
      <w:pPr>
        <w:autoSpaceDE w:val="0"/>
        <w:autoSpaceDN w:val="0"/>
        <w:adjustRightInd w:val="0"/>
        <w:spacing w:line="360" w:lineRule="auto"/>
        <w:jc w:val="both"/>
        <w:rPr>
          <w:rFonts w:ascii="Palatino Linotype" w:hAnsi="Palatino Linotype" w:cs="Tahoma"/>
          <w:sz w:val="22"/>
          <w:szCs w:val="28"/>
          <w:lang w:val="es-ES"/>
        </w:rPr>
      </w:pPr>
    </w:p>
    <w:p w14:paraId="692C9C6A" w14:textId="77777777" w:rsidR="00836192" w:rsidRPr="000B7ED7" w:rsidRDefault="00836192" w:rsidP="00A33F69">
      <w:pPr>
        <w:spacing w:line="360" w:lineRule="auto"/>
        <w:jc w:val="both"/>
        <w:rPr>
          <w:rFonts w:ascii="Palatino Linotype" w:hAnsi="Palatino Linotype"/>
          <w:b/>
          <w:sz w:val="22"/>
          <w:szCs w:val="22"/>
          <w:lang w:val="es-ES"/>
        </w:rPr>
      </w:pPr>
      <w:r w:rsidRPr="000B7ED7">
        <w:rPr>
          <w:rFonts w:ascii="Palatino Linotype" w:hAnsi="Palatino Linotype"/>
          <w:b/>
          <w:sz w:val="22"/>
          <w:szCs w:val="22"/>
          <w:lang w:val="es-ES"/>
        </w:rPr>
        <w:t>Causales de improcedencia</w:t>
      </w:r>
    </w:p>
    <w:p w14:paraId="6F796DF7" w14:textId="77777777" w:rsidR="00836192" w:rsidRPr="000B7ED7" w:rsidRDefault="00836192" w:rsidP="00A33F69">
      <w:pPr>
        <w:spacing w:line="360" w:lineRule="auto"/>
        <w:jc w:val="both"/>
        <w:rPr>
          <w:rFonts w:ascii="Palatino Linotype" w:hAnsi="Palatino Linotype"/>
          <w:sz w:val="22"/>
          <w:szCs w:val="22"/>
        </w:rPr>
      </w:pPr>
    </w:p>
    <w:p w14:paraId="207C864F" w14:textId="77777777" w:rsidR="00836192" w:rsidRPr="000B7ED7" w:rsidRDefault="00836192" w:rsidP="00A33F69">
      <w:pPr>
        <w:spacing w:line="360" w:lineRule="auto"/>
        <w:jc w:val="both"/>
        <w:rPr>
          <w:rFonts w:ascii="Palatino Linotype" w:hAnsi="Palatino Linotype" w:cs="Tahoma"/>
          <w:bCs/>
          <w:color w:val="000000"/>
          <w:sz w:val="22"/>
          <w:szCs w:val="22"/>
        </w:rPr>
      </w:pPr>
      <w:r w:rsidRPr="000B7ED7">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43935A0" w14:textId="77777777" w:rsidR="00836192" w:rsidRPr="000B7ED7" w:rsidRDefault="00836192" w:rsidP="00A33F69">
      <w:pPr>
        <w:spacing w:line="360" w:lineRule="auto"/>
        <w:jc w:val="both"/>
        <w:rPr>
          <w:rFonts w:ascii="Palatino Linotype" w:hAnsi="Palatino Linotype" w:cs="Tahoma"/>
          <w:bCs/>
          <w:color w:val="000000"/>
          <w:sz w:val="22"/>
          <w:szCs w:val="22"/>
        </w:rPr>
      </w:pPr>
    </w:p>
    <w:p w14:paraId="01CB2C6C" w14:textId="50DE4530" w:rsidR="00836192" w:rsidRPr="000B7ED7" w:rsidRDefault="00836192" w:rsidP="00A33F69">
      <w:pPr>
        <w:spacing w:line="360" w:lineRule="auto"/>
        <w:jc w:val="both"/>
        <w:rPr>
          <w:rFonts w:ascii="Palatino Linotype" w:hAnsi="Palatino Linotype" w:cs="Tahoma"/>
          <w:bCs/>
          <w:color w:val="000000"/>
          <w:sz w:val="22"/>
          <w:szCs w:val="22"/>
        </w:rPr>
      </w:pPr>
      <w:r w:rsidRPr="000B7ED7">
        <w:rPr>
          <w:rFonts w:ascii="Palatino Linotype" w:hAnsi="Palatino Linotype" w:cs="Tahoma"/>
          <w:bCs/>
          <w:color w:val="000000"/>
          <w:sz w:val="22"/>
          <w:szCs w:val="22"/>
        </w:rPr>
        <w:t xml:space="preserve">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161E09">
        <w:rPr>
          <w:rFonts w:ascii="Palatino Linotype" w:hAnsi="Palatino Linotype" w:cs="Tahoma"/>
          <w:bCs/>
          <w:color w:val="000000"/>
          <w:sz w:val="22"/>
          <w:szCs w:val="22"/>
        </w:rPr>
        <w:t>el</w:t>
      </w:r>
      <w:r w:rsidRPr="000B7ED7">
        <w:rPr>
          <w:rFonts w:ascii="Palatino Linotype" w:hAnsi="Palatino Linotype" w:cs="Tahoma"/>
          <w:bCs/>
          <w:color w:val="000000"/>
          <w:sz w:val="22"/>
          <w:szCs w:val="22"/>
        </w:rPr>
        <w:t xml:space="preserve"> Recurrente ante otra instancia; no existió prevención alguna; la veracidad de la respuesta no formó parte del agravio; ni se realizó una ampliación a los alcances del requerimiento informativo.</w:t>
      </w:r>
    </w:p>
    <w:p w14:paraId="6A73D0EC" w14:textId="77777777" w:rsidR="00836192" w:rsidRDefault="00836192" w:rsidP="00A33F69">
      <w:pPr>
        <w:spacing w:line="360" w:lineRule="auto"/>
        <w:jc w:val="both"/>
        <w:rPr>
          <w:rFonts w:ascii="Palatino Linotype" w:hAnsi="Palatino Linotype"/>
          <w:color w:val="222222"/>
          <w:sz w:val="22"/>
          <w:szCs w:val="22"/>
          <w:lang w:val="es-ES"/>
        </w:rPr>
      </w:pPr>
    </w:p>
    <w:p w14:paraId="63C0CA2B" w14:textId="77777777" w:rsidR="00D84F79" w:rsidRPr="000B7ED7" w:rsidRDefault="00D84F79" w:rsidP="00A33F69">
      <w:pPr>
        <w:spacing w:line="360" w:lineRule="auto"/>
        <w:jc w:val="both"/>
        <w:rPr>
          <w:rFonts w:ascii="Palatino Linotype" w:hAnsi="Palatino Linotype"/>
          <w:color w:val="222222"/>
          <w:sz w:val="22"/>
          <w:szCs w:val="22"/>
          <w:lang w:val="es-ES"/>
        </w:rPr>
      </w:pPr>
    </w:p>
    <w:p w14:paraId="7822D596" w14:textId="619BC78C" w:rsidR="00836192" w:rsidRPr="000B7ED7" w:rsidRDefault="00836192" w:rsidP="00A33F69">
      <w:pPr>
        <w:widowControl w:val="0"/>
        <w:spacing w:line="360" w:lineRule="auto"/>
        <w:jc w:val="both"/>
        <w:rPr>
          <w:rFonts w:ascii="Palatino Linotype" w:hAnsi="Palatino Linotype" w:cs="Tahoma"/>
          <w:sz w:val="22"/>
          <w:szCs w:val="22"/>
          <w:lang w:val="es-ES"/>
        </w:rPr>
      </w:pPr>
      <w:r w:rsidRPr="000B7ED7">
        <w:rPr>
          <w:rFonts w:ascii="Palatino Linotype" w:hAnsi="Palatino Linotype" w:cs="Tahoma"/>
          <w:sz w:val="22"/>
          <w:szCs w:val="22"/>
        </w:rPr>
        <w:lastRenderedPageBreak/>
        <w:t>Asimismo, se actualiza la causal de procedencia del Recurso de Revisión señalada en el artículo 179, fracci</w:t>
      </w:r>
      <w:r w:rsidR="00161E09">
        <w:rPr>
          <w:rFonts w:ascii="Palatino Linotype" w:hAnsi="Palatino Linotype" w:cs="Tahoma"/>
          <w:sz w:val="22"/>
          <w:szCs w:val="22"/>
        </w:rPr>
        <w:t>ón</w:t>
      </w:r>
      <w:r w:rsidRPr="000B7ED7">
        <w:rPr>
          <w:rFonts w:ascii="Palatino Linotype" w:hAnsi="Palatino Linotype" w:cs="Tahoma"/>
          <w:sz w:val="22"/>
          <w:szCs w:val="22"/>
        </w:rPr>
        <w:t xml:space="preserve"> </w:t>
      </w:r>
      <w:r w:rsidR="00B94847">
        <w:rPr>
          <w:rFonts w:ascii="Palatino Linotype" w:hAnsi="Palatino Linotype" w:cs="Tahoma"/>
          <w:sz w:val="22"/>
          <w:szCs w:val="22"/>
        </w:rPr>
        <w:t>V</w:t>
      </w:r>
      <w:r w:rsidR="00523125">
        <w:rPr>
          <w:rFonts w:ascii="Palatino Linotype" w:hAnsi="Palatino Linotype" w:cs="Tahoma"/>
          <w:sz w:val="22"/>
          <w:szCs w:val="22"/>
        </w:rPr>
        <w:t>I</w:t>
      </w:r>
      <w:r w:rsidRPr="000B7ED7">
        <w:rPr>
          <w:rFonts w:ascii="Palatino Linotype" w:hAnsi="Palatino Linotype" w:cs="Tahoma"/>
          <w:sz w:val="22"/>
          <w:szCs w:val="22"/>
        </w:rPr>
        <w:t xml:space="preserve">, de la Ley en cita, </w:t>
      </w:r>
      <w:r w:rsidRPr="000B7ED7">
        <w:rPr>
          <w:rFonts w:ascii="Palatino Linotype" w:eastAsia="Calibri" w:hAnsi="Palatino Linotype" w:cs="Tahoma"/>
          <w:color w:val="000000"/>
          <w:sz w:val="22"/>
          <w:szCs w:val="22"/>
          <w:lang w:eastAsia="es-MX"/>
        </w:rPr>
        <w:t xml:space="preserve">pues </w:t>
      </w:r>
      <w:r w:rsidR="00161E09">
        <w:rPr>
          <w:rFonts w:ascii="Palatino Linotype" w:eastAsia="Calibri" w:hAnsi="Palatino Linotype" w:cs="Tahoma"/>
          <w:color w:val="000000"/>
          <w:sz w:val="22"/>
          <w:szCs w:val="22"/>
          <w:lang w:eastAsia="es-MX"/>
        </w:rPr>
        <w:t>el</w:t>
      </w:r>
      <w:r w:rsidRPr="000B7ED7">
        <w:rPr>
          <w:rFonts w:ascii="Palatino Linotype" w:eastAsia="Calibri" w:hAnsi="Palatino Linotype" w:cs="Tahoma"/>
          <w:color w:val="000000"/>
          <w:sz w:val="22"/>
          <w:szCs w:val="22"/>
          <w:lang w:eastAsia="es-MX"/>
        </w:rPr>
        <w:t xml:space="preserve"> Recurrente se inconformó </w:t>
      </w:r>
      <w:r w:rsidR="00523125">
        <w:rPr>
          <w:rFonts w:ascii="Palatino Linotype" w:hAnsi="Palatino Linotype" w:cs="Tahoma"/>
          <w:sz w:val="22"/>
          <w:szCs w:val="22"/>
          <w:lang w:val="es-ES"/>
        </w:rPr>
        <w:t xml:space="preserve">de la </w:t>
      </w:r>
      <w:r w:rsidR="00B94847">
        <w:rPr>
          <w:rFonts w:ascii="Palatino Linotype" w:hAnsi="Palatino Linotype" w:cs="Tahoma"/>
          <w:sz w:val="22"/>
          <w:szCs w:val="22"/>
          <w:lang w:val="es-ES"/>
        </w:rPr>
        <w:t xml:space="preserve">entrega de información que no corresponde con lo solicitado.  </w:t>
      </w:r>
    </w:p>
    <w:p w14:paraId="6B68C2E4" w14:textId="77777777" w:rsidR="00836192" w:rsidRPr="000B7ED7" w:rsidRDefault="00836192" w:rsidP="00A33F69">
      <w:pPr>
        <w:spacing w:line="360" w:lineRule="auto"/>
        <w:jc w:val="both"/>
        <w:rPr>
          <w:rFonts w:ascii="Palatino Linotype" w:hAnsi="Palatino Linotype" w:cs="Tahoma"/>
          <w:bCs/>
          <w:sz w:val="22"/>
          <w:szCs w:val="22"/>
          <w:lang w:val="es-ES"/>
        </w:rPr>
      </w:pPr>
    </w:p>
    <w:p w14:paraId="2D099825" w14:textId="77777777" w:rsidR="00836192" w:rsidRPr="000B7ED7" w:rsidRDefault="00836192" w:rsidP="00A33F69">
      <w:pPr>
        <w:spacing w:line="360" w:lineRule="auto"/>
        <w:jc w:val="both"/>
        <w:rPr>
          <w:rFonts w:ascii="Palatino Linotype" w:hAnsi="Palatino Linotype" w:cs="Tahoma"/>
          <w:bCs/>
          <w:color w:val="0D0D0D" w:themeColor="text1" w:themeTint="F2"/>
          <w:sz w:val="22"/>
          <w:szCs w:val="22"/>
        </w:rPr>
      </w:pPr>
      <w:r w:rsidRPr="000B7ED7">
        <w:rPr>
          <w:rFonts w:ascii="Palatino Linotype" w:hAnsi="Palatino Linotype" w:cs="Tahoma"/>
          <w:b/>
          <w:bCs/>
          <w:color w:val="0D0D0D" w:themeColor="text1" w:themeTint="F2"/>
          <w:sz w:val="22"/>
          <w:szCs w:val="22"/>
        </w:rPr>
        <w:t>Causales de sobreseimiento.</w:t>
      </w:r>
    </w:p>
    <w:p w14:paraId="68A19E27" w14:textId="77777777" w:rsidR="00993A49" w:rsidRPr="00993A49" w:rsidRDefault="00993A49" w:rsidP="00A33F69">
      <w:pPr>
        <w:spacing w:line="360" w:lineRule="auto"/>
        <w:jc w:val="both"/>
        <w:rPr>
          <w:rFonts w:ascii="Palatino Linotype" w:hAnsi="Palatino Linotype" w:cs="Tahoma"/>
          <w:color w:val="0D0D0D" w:themeColor="text1" w:themeTint="F2"/>
          <w:sz w:val="22"/>
          <w:szCs w:val="22"/>
        </w:rPr>
      </w:pPr>
    </w:p>
    <w:p w14:paraId="1B3D3DEC" w14:textId="77777777" w:rsidR="00993A49" w:rsidRPr="00993A49" w:rsidRDefault="00993A49" w:rsidP="00A33F69">
      <w:pPr>
        <w:spacing w:line="360" w:lineRule="auto"/>
        <w:jc w:val="both"/>
        <w:rPr>
          <w:rFonts w:ascii="Palatino Linotype" w:hAnsi="Palatino Linotype" w:cs="Tahoma"/>
          <w:color w:val="0D0D0D" w:themeColor="text1" w:themeTint="F2"/>
          <w:sz w:val="22"/>
          <w:szCs w:val="22"/>
        </w:rPr>
      </w:pPr>
      <w:r w:rsidRPr="00993A49">
        <w:rPr>
          <w:rFonts w:ascii="Palatino Linotype" w:hAnsi="Palatino Linotype" w:cs="Tahoma"/>
          <w:color w:val="0D0D0D" w:themeColor="text1" w:themeTint="F2"/>
          <w:sz w:val="22"/>
          <w:szCs w:val="22"/>
        </w:rPr>
        <w:t>Por ser de previo y especial pronunciamiento, este Instituto analiza si se actualiza alguna causal de sobreseimiento.</w:t>
      </w:r>
    </w:p>
    <w:p w14:paraId="177D54F6" w14:textId="77777777" w:rsidR="00993A49" w:rsidRPr="00993A49" w:rsidRDefault="00993A49" w:rsidP="00A33F69">
      <w:pPr>
        <w:spacing w:line="360" w:lineRule="auto"/>
        <w:jc w:val="both"/>
        <w:rPr>
          <w:rFonts w:ascii="Palatino Linotype" w:hAnsi="Palatino Linotype" w:cs="Tahoma"/>
          <w:color w:val="0D0D0D" w:themeColor="text1" w:themeTint="F2"/>
          <w:sz w:val="22"/>
          <w:szCs w:val="22"/>
        </w:rPr>
      </w:pPr>
    </w:p>
    <w:p w14:paraId="3E312D1F" w14:textId="77777777" w:rsidR="00993A49" w:rsidRPr="00993A49" w:rsidRDefault="00993A49" w:rsidP="00A33F69">
      <w:pPr>
        <w:spacing w:line="360" w:lineRule="auto"/>
        <w:jc w:val="both"/>
        <w:rPr>
          <w:rFonts w:ascii="Palatino Linotype" w:hAnsi="Palatino Linotype" w:cs="Tahoma"/>
          <w:color w:val="0D0D0D" w:themeColor="text1" w:themeTint="F2"/>
          <w:sz w:val="22"/>
          <w:szCs w:val="22"/>
        </w:rPr>
      </w:pPr>
      <w:r w:rsidRPr="00993A49">
        <w:rPr>
          <w:rFonts w:ascii="Palatino Linotype" w:hAnsi="Palatino Linotype" w:cs="Tahoma"/>
          <w:color w:val="0D0D0D" w:themeColor="text1" w:themeTint="F2"/>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7F9CCA3C" w14:textId="77777777" w:rsidR="00993A49" w:rsidRPr="00993A49" w:rsidRDefault="00993A49" w:rsidP="00A33F69">
      <w:pPr>
        <w:spacing w:line="360" w:lineRule="auto"/>
        <w:jc w:val="both"/>
        <w:rPr>
          <w:rFonts w:ascii="Palatino Linotype" w:hAnsi="Palatino Linotype" w:cs="Tahoma"/>
          <w:color w:val="0D0D0D" w:themeColor="text1" w:themeTint="F2"/>
          <w:sz w:val="22"/>
          <w:szCs w:val="22"/>
        </w:rPr>
      </w:pPr>
    </w:p>
    <w:p w14:paraId="1CA5BCE1" w14:textId="6008E597" w:rsidR="00836192" w:rsidRDefault="00993A49" w:rsidP="00A33F69">
      <w:pPr>
        <w:spacing w:line="360" w:lineRule="auto"/>
        <w:jc w:val="both"/>
        <w:rPr>
          <w:rFonts w:ascii="Palatino Linotype" w:hAnsi="Palatino Linotype" w:cs="Tahoma"/>
          <w:color w:val="0D0D0D" w:themeColor="text1" w:themeTint="F2"/>
          <w:sz w:val="22"/>
          <w:szCs w:val="22"/>
        </w:rPr>
      </w:pPr>
      <w:r w:rsidRPr="00993A49">
        <w:rPr>
          <w:rFonts w:ascii="Palatino Linotype" w:hAnsi="Palatino Linotype" w:cs="Tahoma"/>
          <w:color w:val="0D0D0D" w:themeColor="text1" w:themeTint="F2"/>
          <w:sz w:val="22"/>
          <w:szCs w:val="22"/>
        </w:rPr>
        <w:t>Por tales motivos, se considera procedente entrar al fondo del presente asunto</w:t>
      </w:r>
    </w:p>
    <w:p w14:paraId="505CAE77" w14:textId="77777777" w:rsidR="00993A49" w:rsidRPr="000B7ED7" w:rsidRDefault="00993A49" w:rsidP="00A33F69">
      <w:pPr>
        <w:spacing w:line="360" w:lineRule="auto"/>
        <w:jc w:val="both"/>
        <w:rPr>
          <w:rFonts w:ascii="Palatino Linotype" w:hAnsi="Palatino Linotype" w:cs="Tahoma"/>
          <w:sz w:val="22"/>
          <w:szCs w:val="22"/>
          <w:lang w:val="es-ES"/>
        </w:rPr>
      </w:pPr>
    </w:p>
    <w:p w14:paraId="1D4BC467" w14:textId="77777777" w:rsidR="00836192" w:rsidRDefault="00836192" w:rsidP="00A33F69">
      <w:pPr>
        <w:tabs>
          <w:tab w:val="left" w:pos="4962"/>
        </w:tabs>
        <w:spacing w:line="360" w:lineRule="auto"/>
        <w:jc w:val="both"/>
        <w:rPr>
          <w:rFonts w:ascii="Palatino Linotype" w:eastAsia="Calibri" w:hAnsi="Palatino Linotype" w:cs="Tahoma"/>
          <w:b/>
          <w:iCs/>
          <w:sz w:val="22"/>
          <w:szCs w:val="22"/>
          <w:lang w:val="es-ES" w:eastAsia="es-ES_tradnl"/>
        </w:rPr>
      </w:pPr>
      <w:r w:rsidRPr="000B7ED7">
        <w:rPr>
          <w:rFonts w:ascii="Palatino Linotype" w:eastAsia="Calibri" w:hAnsi="Palatino Linotype" w:cs="Tahoma"/>
          <w:b/>
          <w:iCs/>
          <w:sz w:val="22"/>
          <w:szCs w:val="22"/>
          <w:lang w:val="es-ES" w:eastAsia="es-ES_tradnl"/>
        </w:rPr>
        <w:t xml:space="preserve">TERCERO. Determinación de la Controversia. </w:t>
      </w:r>
    </w:p>
    <w:p w14:paraId="0EB02677" w14:textId="77777777" w:rsidR="00FF7108" w:rsidRPr="000B7ED7" w:rsidRDefault="00FF7108" w:rsidP="00A33F69">
      <w:pPr>
        <w:tabs>
          <w:tab w:val="left" w:pos="4962"/>
        </w:tabs>
        <w:spacing w:line="360" w:lineRule="auto"/>
        <w:jc w:val="both"/>
        <w:rPr>
          <w:rFonts w:ascii="Palatino Linotype" w:eastAsia="Calibri" w:hAnsi="Palatino Linotype" w:cs="Tahoma"/>
          <w:b/>
          <w:iCs/>
          <w:sz w:val="22"/>
          <w:szCs w:val="22"/>
          <w:lang w:val="es-ES" w:eastAsia="es-ES_tradnl"/>
        </w:rPr>
      </w:pPr>
    </w:p>
    <w:p w14:paraId="70FFB624" w14:textId="4FDC691E" w:rsidR="00932E46" w:rsidRPr="0044419C" w:rsidRDefault="00E438B3" w:rsidP="00A33F69">
      <w:pPr>
        <w:spacing w:line="360" w:lineRule="auto"/>
        <w:jc w:val="both"/>
        <w:rPr>
          <w:rFonts w:ascii="Palatino Linotype" w:hAnsi="Palatino Linotype" w:cs="Tahoma"/>
          <w:szCs w:val="22"/>
        </w:rPr>
      </w:pPr>
      <w:r w:rsidRPr="000B7ED7">
        <w:rPr>
          <w:rFonts w:ascii="Palatino Linotype" w:hAnsi="Palatino Linotype" w:cs="Tahoma"/>
          <w:sz w:val="22"/>
          <w:szCs w:val="22"/>
        </w:rPr>
        <w:t>Con el objetivo de ilustrar la controversia planteada</w:t>
      </w:r>
      <w:r w:rsidR="006F29FC" w:rsidRPr="000B7ED7">
        <w:rPr>
          <w:rFonts w:ascii="Palatino Linotype" w:hAnsi="Palatino Linotype" w:cs="Tahoma"/>
          <w:sz w:val="22"/>
          <w:szCs w:val="22"/>
        </w:rPr>
        <w:t xml:space="preserve">, resulta conveniente precisar, que una vez realizado el estudio de </w:t>
      </w:r>
      <w:r w:rsidR="00361539" w:rsidRPr="000B7ED7">
        <w:rPr>
          <w:rFonts w:ascii="Palatino Linotype" w:hAnsi="Palatino Linotype" w:cs="Tahoma"/>
          <w:sz w:val="22"/>
          <w:szCs w:val="22"/>
        </w:rPr>
        <w:t xml:space="preserve">las </w:t>
      </w:r>
      <w:r w:rsidR="00121F26" w:rsidRPr="000B7ED7">
        <w:rPr>
          <w:rFonts w:ascii="Palatino Linotype" w:hAnsi="Palatino Linotype" w:cs="Tahoma"/>
          <w:sz w:val="22"/>
          <w:szCs w:val="22"/>
        </w:rPr>
        <w:t xml:space="preserve">constancias </w:t>
      </w:r>
      <w:r w:rsidR="00E82D16" w:rsidRPr="000B7ED7">
        <w:rPr>
          <w:rFonts w:ascii="Palatino Linotype" w:hAnsi="Palatino Linotype" w:cs="Tahoma"/>
          <w:sz w:val="22"/>
          <w:szCs w:val="22"/>
        </w:rPr>
        <w:t xml:space="preserve">que integran el expediente </w:t>
      </w:r>
      <w:r w:rsidR="00DE25AA" w:rsidRPr="000B7ED7">
        <w:rPr>
          <w:rFonts w:ascii="Palatino Linotype" w:hAnsi="Palatino Linotype" w:cs="Tahoma"/>
          <w:sz w:val="22"/>
          <w:szCs w:val="22"/>
        </w:rPr>
        <w:t xml:space="preserve">en el que se actúa, se desprende que el Particular </w:t>
      </w:r>
      <w:r w:rsidR="009D0B60" w:rsidRPr="000B7ED7">
        <w:rPr>
          <w:rFonts w:ascii="Palatino Linotype" w:hAnsi="Palatino Linotype" w:cs="Tahoma"/>
          <w:sz w:val="22"/>
          <w:szCs w:val="22"/>
        </w:rPr>
        <w:t>requirió</w:t>
      </w:r>
      <w:r w:rsidR="0030752D" w:rsidRPr="000B7ED7">
        <w:rPr>
          <w:rFonts w:ascii="Palatino Linotype" w:hAnsi="Palatino Linotype" w:cs="Tahoma"/>
          <w:sz w:val="22"/>
          <w:szCs w:val="22"/>
        </w:rPr>
        <w:t xml:space="preserve"> </w:t>
      </w:r>
      <w:r w:rsidR="00D84F79">
        <w:rPr>
          <w:rFonts w:ascii="Palatino Linotype" w:hAnsi="Palatino Linotype" w:cs="Tahoma"/>
          <w:sz w:val="22"/>
          <w:szCs w:val="22"/>
        </w:rPr>
        <w:t>los Estados F</w:t>
      </w:r>
      <w:r w:rsidR="00FF7108" w:rsidRPr="00D84F79">
        <w:rPr>
          <w:rFonts w:ascii="Palatino Linotype" w:hAnsi="Palatino Linotype" w:cs="Tahoma"/>
          <w:sz w:val="22"/>
          <w:szCs w:val="22"/>
        </w:rPr>
        <w:t>inancieros de noviembre y diciembre de dos mil veintiuno.</w:t>
      </w:r>
      <w:r w:rsidR="00FF7108">
        <w:rPr>
          <w:rFonts w:ascii="Palatino Linotype" w:hAnsi="Palatino Linotype" w:cs="Tahoma"/>
          <w:sz w:val="22"/>
          <w:szCs w:val="22"/>
        </w:rPr>
        <w:t xml:space="preserve"> </w:t>
      </w:r>
    </w:p>
    <w:p w14:paraId="6E5B7F15" w14:textId="0AF8A8C1" w:rsidR="00066610" w:rsidRPr="000B7ED7" w:rsidRDefault="00066610" w:rsidP="00A33F69">
      <w:pPr>
        <w:spacing w:line="360" w:lineRule="auto"/>
        <w:jc w:val="both"/>
        <w:rPr>
          <w:rFonts w:ascii="Palatino Linotype" w:hAnsi="Palatino Linotype" w:cs="Tahoma"/>
          <w:sz w:val="22"/>
          <w:szCs w:val="22"/>
        </w:rPr>
      </w:pPr>
    </w:p>
    <w:p w14:paraId="568C868C" w14:textId="6F508272" w:rsidR="00281696" w:rsidRDefault="00130F94" w:rsidP="00A33F69">
      <w:pPr>
        <w:spacing w:line="360" w:lineRule="auto"/>
        <w:jc w:val="both"/>
        <w:rPr>
          <w:rFonts w:ascii="Palatino Linotype" w:hAnsi="Palatino Linotype"/>
          <w:sz w:val="22"/>
          <w:szCs w:val="22"/>
        </w:rPr>
      </w:pPr>
      <w:r w:rsidRPr="0044419C">
        <w:rPr>
          <w:rFonts w:ascii="Palatino Linotype" w:hAnsi="Palatino Linotype"/>
          <w:sz w:val="22"/>
          <w:szCs w:val="22"/>
        </w:rPr>
        <w:lastRenderedPageBreak/>
        <w:t xml:space="preserve">En respuesta, el </w:t>
      </w:r>
      <w:r w:rsidR="00396BE9">
        <w:rPr>
          <w:rFonts w:ascii="Palatino Linotype" w:hAnsi="Palatino Linotype"/>
          <w:sz w:val="22"/>
          <w:szCs w:val="22"/>
        </w:rPr>
        <w:t>Tesorero Municipal</w:t>
      </w:r>
      <w:r w:rsidRPr="0044419C">
        <w:rPr>
          <w:rFonts w:ascii="Palatino Linotype" w:hAnsi="Palatino Linotype"/>
          <w:sz w:val="22"/>
          <w:szCs w:val="22"/>
        </w:rPr>
        <w:t>,</w:t>
      </w:r>
      <w:r w:rsidR="00C82D1D">
        <w:rPr>
          <w:rFonts w:ascii="Palatino Linotype" w:hAnsi="Palatino Linotype"/>
          <w:sz w:val="22"/>
          <w:szCs w:val="22"/>
        </w:rPr>
        <w:t xml:space="preserve"> a través del Titular de la Unidad de Transparencia</w:t>
      </w:r>
      <w:r w:rsidR="00504814">
        <w:rPr>
          <w:rFonts w:ascii="Palatino Linotype" w:hAnsi="Palatino Linotype"/>
          <w:sz w:val="22"/>
          <w:szCs w:val="22"/>
        </w:rPr>
        <w:t>,</w:t>
      </w:r>
      <w:r w:rsidRPr="0044419C">
        <w:rPr>
          <w:rFonts w:ascii="Palatino Linotype" w:hAnsi="Palatino Linotype"/>
          <w:sz w:val="22"/>
          <w:szCs w:val="22"/>
        </w:rPr>
        <w:t xml:space="preserve"> </w:t>
      </w:r>
      <w:r w:rsidR="00C82D1D">
        <w:rPr>
          <w:rFonts w:ascii="Palatino Linotype" w:hAnsi="Palatino Linotype"/>
          <w:sz w:val="22"/>
          <w:szCs w:val="22"/>
        </w:rPr>
        <w:t xml:space="preserve">remitió </w:t>
      </w:r>
      <w:r w:rsidR="007F273C">
        <w:rPr>
          <w:rFonts w:ascii="Palatino Linotype" w:hAnsi="Palatino Linotype"/>
          <w:sz w:val="22"/>
          <w:szCs w:val="22"/>
        </w:rPr>
        <w:t>los Estados de Situación Financiera de noviembre y diciembre de dos mil veintiuno</w:t>
      </w:r>
      <w:r w:rsidRPr="0044419C">
        <w:rPr>
          <w:rFonts w:ascii="Palatino Linotype" w:hAnsi="Palatino Linotype"/>
          <w:sz w:val="22"/>
          <w:szCs w:val="22"/>
        </w:rPr>
        <w:t xml:space="preserve">, la parte Recurrente se inconformó </w:t>
      </w:r>
      <w:r w:rsidR="0044419C" w:rsidRPr="0044419C">
        <w:rPr>
          <w:rFonts w:ascii="Palatino Linotype" w:hAnsi="Palatino Linotype"/>
          <w:sz w:val="22"/>
          <w:szCs w:val="22"/>
        </w:rPr>
        <w:t xml:space="preserve">de </w:t>
      </w:r>
      <w:r w:rsidR="007F273C">
        <w:rPr>
          <w:rFonts w:ascii="Palatino Linotype" w:hAnsi="Palatino Linotype"/>
          <w:sz w:val="22"/>
          <w:szCs w:val="22"/>
        </w:rPr>
        <w:t>entrega de información que no corresponde con lo solicitado</w:t>
      </w:r>
      <w:r w:rsidR="00281696">
        <w:rPr>
          <w:rFonts w:ascii="Palatino Linotype" w:hAnsi="Palatino Linotype"/>
          <w:sz w:val="22"/>
          <w:szCs w:val="22"/>
        </w:rPr>
        <w:t xml:space="preserve">, </w:t>
      </w:r>
      <w:r w:rsidR="00281696">
        <w:rPr>
          <w:rFonts w:ascii="Palatino Linotype" w:eastAsiaTheme="minorHAnsi" w:hAnsi="Palatino Linotype" w:cs="Tahoma"/>
          <w:bCs/>
          <w:iCs/>
          <w:color w:val="000000" w:themeColor="text1"/>
          <w:sz w:val="22"/>
          <w:szCs w:val="22"/>
          <w:lang w:val="es-ES" w:eastAsia="en-US"/>
        </w:rPr>
        <w:t>toda vez que los motivos de inconformidad, van tendientes a realizar diversas manifestaciones genéricas respecto a la respuesta proporcionada, lo cual actualiza el supuesto previsto</w:t>
      </w:r>
      <w:r w:rsidR="007F273C">
        <w:rPr>
          <w:rFonts w:ascii="Palatino Linotype" w:eastAsiaTheme="minorHAnsi" w:hAnsi="Palatino Linotype" w:cs="Tahoma"/>
          <w:bCs/>
          <w:iCs/>
          <w:color w:val="000000" w:themeColor="text1"/>
          <w:sz w:val="22"/>
          <w:szCs w:val="22"/>
          <w:lang w:val="es-ES" w:eastAsia="en-US"/>
        </w:rPr>
        <w:t xml:space="preserve"> en el artículo 179, fracción V</w:t>
      </w:r>
      <w:r w:rsidR="00281696">
        <w:rPr>
          <w:rFonts w:ascii="Palatino Linotype" w:eastAsiaTheme="minorHAnsi" w:hAnsi="Palatino Linotype" w:cs="Tahoma"/>
          <w:bCs/>
          <w:iCs/>
          <w:color w:val="000000" w:themeColor="text1"/>
          <w:sz w:val="22"/>
          <w:szCs w:val="22"/>
          <w:lang w:val="es-ES" w:eastAsia="en-US"/>
        </w:rPr>
        <w:t>I, de la Ley de Transparencia y Acceso a la Información Pública del Estado de México y Municipios</w:t>
      </w:r>
      <w:r w:rsidR="00281696">
        <w:rPr>
          <w:rFonts w:ascii="Palatino Linotype" w:eastAsiaTheme="minorHAnsi" w:hAnsi="Palatino Linotype" w:cs="Tahoma"/>
          <w:bCs/>
          <w:iCs/>
          <w:color w:val="000000" w:themeColor="text1"/>
          <w:sz w:val="22"/>
          <w:szCs w:val="22"/>
          <w:shd w:val="clear" w:color="auto" w:fill="FFFFFF"/>
          <w:lang w:eastAsia="en-US"/>
        </w:rPr>
        <w:t>;</w:t>
      </w:r>
      <w:r w:rsidR="00281696">
        <w:rPr>
          <w:rFonts w:ascii="Palatino Linotype" w:eastAsia="Calibri" w:hAnsi="Palatino Linotype" w:cs="Tahoma"/>
          <w:color w:val="000000"/>
          <w:sz w:val="22"/>
          <w:szCs w:val="22"/>
          <w:lang w:eastAsia="en-US"/>
        </w:rPr>
        <w:t xml:space="preserve"> </w:t>
      </w:r>
      <w:r w:rsidR="00281696">
        <w:rPr>
          <w:rFonts w:ascii="Palatino Linotype" w:eastAsia="Calibri" w:hAnsi="Palatino Linotype" w:cs="Tahoma"/>
          <w:bCs/>
          <w:iCs/>
          <w:color w:val="000000"/>
          <w:sz w:val="22"/>
          <w:szCs w:val="22"/>
          <w:lang w:val="es-ES_tradnl" w:eastAsia="en-US"/>
        </w:rPr>
        <w:t xml:space="preserve">dicha situación, al aplicar la suplencia de la queja a favor de la Solicitante, en términos de los diversos 13 y, penúltimo párrafo, del 181 del ordenamiento señalado, relacionados con el último párrafo, del 146 de la Ley General de Transparencia y Acceso a la Información Pública. </w:t>
      </w:r>
      <w:r w:rsidR="00281696">
        <w:rPr>
          <w:rFonts w:ascii="Palatino Linotype" w:eastAsiaTheme="minorHAnsi" w:hAnsi="Palatino Linotype" w:cs="Tahoma"/>
          <w:color w:val="000000" w:themeColor="text1"/>
          <w:sz w:val="22"/>
          <w:szCs w:val="22"/>
          <w:lang w:val="es-ES" w:eastAsia="en-US"/>
        </w:rPr>
        <w:t>Así las cosas, u</w:t>
      </w:r>
      <w:r w:rsidR="007F273C">
        <w:rPr>
          <w:rFonts w:ascii="Palatino Linotype" w:eastAsiaTheme="minorHAnsi" w:hAnsi="Palatino Linotype" w:cs="Tahoma"/>
          <w:color w:val="000000" w:themeColor="text1"/>
          <w:sz w:val="22"/>
          <w:szCs w:val="22"/>
          <w:lang w:val="es-ES" w:eastAsia="en-US"/>
        </w:rPr>
        <w:t>na vez admitido y notificado el Recurso</w:t>
      </w:r>
      <w:r w:rsidR="00281696">
        <w:rPr>
          <w:rFonts w:ascii="Palatino Linotype" w:eastAsiaTheme="minorHAnsi" w:hAnsi="Palatino Linotype" w:cs="Tahoma"/>
          <w:color w:val="000000" w:themeColor="text1"/>
          <w:sz w:val="22"/>
          <w:szCs w:val="22"/>
          <w:lang w:val="es-ES" w:eastAsia="en-US"/>
        </w:rPr>
        <w:t xml:space="preserve"> de Revisión a las partes, estas</w:t>
      </w:r>
      <w:r w:rsidR="00281696">
        <w:rPr>
          <w:rFonts w:ascii="Palatino Linotype" w:eastAsiaTheme="minorHAnsi" w:hAnsi="Palatino Linotype" w:cs="Tahoma"/>
          <w:bCs/>
          <w:iCs/>
          <w:color w:val="000000" w:themeColor="text1"/>
          <w:sz w:val="22"/>
          <w:szCs w:val="22"/>
          <w:lang w:val="es-ES"/>
        </w:rPr>
        <w:t xml:space="preserve"> fueron omisas en realizar manifestaciones o alegatos.</w:t>
      </w:r>
    </w:p>
    <w:p w14:paraId="51C4D1F4" w14:textId="77777777" w:rsidR="00AE38E0" w:rsidRPr="000B7ED7" w:rsidRDefault="00AE38E0" w:rsidP="00A33F69">
      <w:pPr>
        <w:spacing w:line="360" w:lineRule="auto"/>
        <w:jc w:val="both"/>
        <w:rPr>
          <w:rFonts w:ascii="Palatino Linotype" w:hAnsi="Palatino Linotype" w:cs="Tahoma"/>
          <w:iCs/>
          <w:sz w:val="22"/>
          <w:szCs w:val="22"/>
          <w:shd w:val="clear" w:color="auto" w:fill="FFFFFF"/>
          <w:lang w:val="es-ES"/>
        </w:rPr>
      </w:pPr>
    </w:p>
    <w:p w14:paraId="06B761E6" w14:textId="4942D68C" w:rsidR="00AE38E0" w:rsidRPr="000B7ED7" w:rsidRDefault="00AE38E0" w:rsidP="00A33F69">
      <w:pPr>
        <w:spacing w:line="360" w:lineRule="auto"/>
        <w:jc w:val="both"/>
        <w:rPr>
          <w:rFonts w:ascii="Palatino Linotype" w:hAnsi="Palatino Linotype"/>
          <w:sz w:val="22"/>
          <w:szCs w:val="22"/>
        </w:rPr>
      </w:pPr>
      <w:r w:rsidRPr="000B7ED7">
        <w:rPr>
          <w:rFonts w:ascii="Palatino Linotype" w:hAnsi="Palatino Linotype"/>
          <w:sz w:val="22"/>
          <w:szCs w:val="22"/>
        </w:rPr>
        <w:t xml:space="preserve">Lo anterior, se desprende de las documentales que obran en el expediente de referencia, materia de la presente resolución, consistentes en: la solicitud de acceso a la información; la respuesta proporcionada por </w:t>
      </w:r>
      <w:r w:rsidR="00651A66">
        <w:rPr>
          <w:rFonts w:ascii="Palatino Linotype" w:hAnsi="Palatino Linotype"/>
          <w:sz w:val="22"/>
          <w:szCs w:val="22"/>
        </w:rPr>
        <w:t>el</w:t>
      </w:r>
      <w:r w:rsidRPr="000B7ED7">
        <w:rPr>
          <w:rFonts w:ascii="Palatino Linotype" w:hAnsi="Palatino Linotype"/>
          <w:sz w:val="22"/>
          <w:szCs w:val="22"/>
        </w:rPr>
        <w:t xml:space="preserve"> </w:t>
      </w:r>
      <w:r w:rsidR="00651A66" w:rsidRPr="00651A66">
        <w:rPr>
          <w:rFonts w:ascii="Palatino Linotype" w:hAnsi="Palatino Linotype"/>
          <w:sz w:val="22"/>
          <w:szCs w:val="22"/>
        </w:rPr>
        <w:t xml:space="preserve">Ayuntamiento de </w:t>
      </w:r>
      <w:r w:rsidR="007F273C" w:rsidRPr="007F273C">
        <w:rPr>
          <w:rFonts w:ascii="Palatino Linotype" w:hAnsi="Palatino Linotype"/>
          <w:sz w:val="22"/>
          <w:szCs w:val="22"/>
        </w:rPr>
        <w:t>Tequixquiac</w:t>
      </w:r>
      <w:r w:rsidR="00B86CB4">
        <w:rPr>
          <w:rFonts w:ascii="Palatino Linotype" w:hAnsi="Palatino Linotype"/>
          <w:sz w:val="22"/>
          <w:szCs w:val="22"/>
        </w:rPr>
        <w:t xml:space="preserve"> y </w:t>
      </w:r>
      <w:r w:rsidRPr="000B7ED7">
        <w:rPr>
          <w:rFonts w:ascii="Palatino Linotype" w:hAnsi="Palatino Linotype"/>
          <w:sz w:val="22"/>
          <w:szCs w:val="22"/>
        </w:rPr>
        <w:t xml:space="preserve">el escrito </w:t>
      </w:r>
      <w:proofErr w:type="spellStart"/>
      <w:r w:rsidRPr="000B7ED7">
        <w:rPr>
          <w:rFonts w:ascii="Palatino Linotype" w:hAnsi="Palatino Linotype"/>
          <w:sz w:val="22"/>
          <w:szCs w:val="22"/>
        </w:rPr>
        <w:t>recursal</w:t>
      </w:r>
      <w:proofErr w:type="spellEnd"/>
      <w:r w:rsidRPr="000B7ED7">
        <w:rPr>
          <w:rFonts w:ascii="Palatino Linotype" w:hAnsi="Palatino Linotype"/>
          <w:sz w:val="22"/>
          <w:szCs w:val="22"/>
        </w:rPr>
        <w:t xml:space="preserve">; instrumentales que se toman en cuenta a efecto de resolver el presente medio de impugnación, conforme a lo dispuesto por el artículo 185, fracción IV, de la Ley de Transparencia y Acceso a la Información Pública del Estado de México y Municipios. </w:t>
      </w:r>
    </w:p>
    <w:p w14:paraId="1AADC65C" w14:textId="77777777" w:rsidR="00836192" w:rsidRPr="000B7ED7" w:rsidRDefault="00836192" w:rsidP="00A33F69">
      <w:pPr>
        <w:spacing w:line="360" w:lineRule="auto"/>
        <w:jc w:val="both"/>
        <w:rPr>
          <w:rFonts w:ascii="Palatino Linotype" w:hAnsi="Palatino Linotype" w:cs="Tahoma"/>
          <w:sz w:val="22"/>
          <w:szCs w:val="22"/>
        </w:rPr>
      </w:pPr>
    </w:p>
    <w:p w14:paraId="179F8367" w14:textId="68BC9A7B" w:rsidR="00836192" w:rsidRDefault="00836192" w:rsidP="00A33F69">
      <w:pPr>
        <w:spacing w:line="360" w:lineRule="auto"/>
        <w:jc w:val="both"/>
        <w:rPr>
          <w:rFonts w:ascii="Palatino Linotype" w:hAnsi="Palatino Linotype" w:cs="Tahoma"/>
          <w:b/>
          <w:sz w:val="22"/>
          <w:szCs w:val="22"/>
        </w:rPr>
      </w:pPr>
      <w:r w:rsidRPr="000B7ED7">
        <w:rPr>
          <w:rFonts w:ascii="Palatino Linotype" w:hAnsi="Palatino Linotype" w:cs="Tahoma"/>
          <w:b/>
          <w:sz w:val="22"/>
          <w:szCs w:val="22"/>
        </w:rPr>
        <w:t>CUARTO. Marco normativo aplicable en materia de transparencia y acceso a la información pública.</w:t>
      </w:r>
    </w:p>
    <w:p w14:paraId="267F57E5" w14:textId="77777777" w:rsidR="00B86CB4" w:rsidRPr="000B7ED7" w:rsidRDefault="00B86CB4" w:rsidP="00A33F69">
      <w:pPr>
        <w:spacing w:line="360" w:lineRule="auto"/>
        <w:jc w:val="both"/>
        <w:rPr>
          <w:rFonts w:ascii="Palatino Linotype" w:hAnsi="Palatino Linotype" w:cs="Tahoma"/>
          <w:b/>
          <w:sz w:val="22"/>
          <w:szCs w:val="22"/>
        </w:rPr>
      </w:pPr>
    </w:p>
    <w:p w14:paraId="2F768BB5" w14:textId="77777777" w:rsidR="00836192" w:rsidRPr="000B7ED7" w:rsidRDefault="00836192" w:rsidP="00A33F69">
      <w:pPr>
        <w:spacing w:line="360" w:lineRule="auto"/>
        <w:jc w:val="both"/>
        <w:rPr>
          <w:rFonts w:ascii="Palatino Linotype" w:hAnsi="Palatino Linotype" w:cs="Tahoma"/>
          <w:sz w:val="22"/>
          <w:szCs w:val="22"/>
        </w:rPr>
      </w:pPr>
      <w:r w:rsidRPr="000B7ED7">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1DA7465" w14:textId="77777777" w:rsidR="00836192" w:rsidRPr="000B7ED7" w:rsidRDefault="00836192" w:rsidP="00A33F69">
      <w:pPr>
        <w:spacing w:line="360" w:lineRule="auto"/>
        <w:jc w:val="both"/>
        <w:rPr>
          <w:rFonts w:ascii="Palatino Linotype" w:hAnsi="Palatino Linotype" w:cs="Tahoma"/>
          <w:sz w:val="22"/>
          <w:szCs w:val="22"/>
        </w:rPr>
      </w:pPr>
    </w:p>
    <w:p w14:paraId="64B03822" w14:textId="77777777" w:rsidR="00836192" w:rsidRPr="000B7ED7" w:rsidRDefault="00836192" w:rsidP="00A33F69">
      <w:pPr>
        <w:spacing w:line="360" w:lineRule="auto"/>
        <w:jc w:val="both"/>
        <w:rPr>
          <w:rFonts w:ascii="Palatino Linotype" w:hAnsi="Palatino Linotype" w:cs="Tahoma"/>
          <w:sz w:val="22"/>
          <w:szCs w:val="22"/>
        </w:rPr>
      </w:pPr>
      <w:r w:rsidRPr="000B7ED7">
        <w:rPr>
          <w:rFonts w:ascii="Palatino Linotype" w:hAnsi="Palatino Linotype" w:cs="Tahoma"/>
          <w:sz w:val="22"/>
          <w:szCs w:val="22"/>
        </w:rPr>
        <w:lastRenderedPageBreak/>
        <w:t>La Ley General de Transparencia y Acceso a la Información Pública, publicada en el Diario Oficial de la Federación el cuatro de mayo de dos mil quince, dispone en su artículo 70, la información que se considera corresponde a las Obligaciones de Transparencia, la cual debe estar disponible para cualquier persona de manera permanente y actualizada.</w:t>
      </w:r>
    </w:p>
    <w:p w14:paraId="57664A7D" w14:textId="77777777" w:rsidR="00836192" w:rsidRPr="000B7ED7" w:rsidRDefault="00836192" w:rsidP="00A33F69">
      <w:pPr>
        <w:spacing w:line="360" w:lineRule="auto"/>
        <w:jc w:val="both"/>
        <w:rPr>
          <w:rFonts w:ascii="Palatino Linotype" w:hAnsi="Palatino Linotype" w:cs="Tahoma"/>
          <w:sz w:val="22"/>
          <w:szCs w:val="22"/>
        </w:rPr>
      </w:pPr>
    </w:p>
    <w:p w14:paraId="0A448AF5" w14:textId="77777777" w:rsidR="00836192" w:rsidRPr="000B7ED7" w:rsidRDefault="00836192" w:rsidP="00A33F69">
      <w:pPr>
        <w:spacing w:line="360" w:lineRule="auto"/>
        <w:jc w:val="both"/>
        <w:rPr>
          <w:rFonts w:ascii="Palatino Linotype" w:hAnsi="Palatino Linotype" w:cs="Tahoma"/>
          <w:sz w:val="22"/>
          <w:szCs w:val="22"/>
        </w:rPr>
      </w:pPr>
      <w:r w:rsidRPr="000B7ED7">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293A1EA" w14:textId="77777777" w:rsidR="00836192" w:rsidRPr="000B7ED7" w:rsidRDefault="00836192" w:rsidP="00A33F69">
      <w:pPr>
        <w:spacing w:line="360" w:lineRule="auto"/>
        <w:jc w:val="both"/>
        <w:rPr>
          <w:rFonts w:ascii="Palatino Linotype" w:hAnsi="Palatino Linotype" w:cs="Tahoma"/>
          <w:sz w:val="22"/>
          <w:szCs w:val="22"/>
        </w:rPr>
      </w:pPr>
    </w:p>
    <w:p w14:paraId="74B7375E" w14:textId="77777777" w:rsidR="00836192" w:rsidRPr="000B7ED7" w:rsidRDefault="00836192" w:rsidP="00A33F69">
      <w:pPr>
        <w:spacing w:line="360" w:lineRule="auto"/>
        <w:jc w:val="both"/>
        <w:rPr>
          <w:rFonts w:ascii="Palatino Linotype" w:hAnsi="Palatino Linotype" w:cs="Tahoma"/>
          <w:sz w:val="22"/>
          <w:szCs w:val="22"/>
        </w:rPr>
      </w:pPr>
      <w:r w:rsidRPr="000B7ED7">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33D3F52E" w14:textId="77777777" w:rsidR="00836192" w:rsidRPr="000B7ED7" w:rsidRDefault="00836192" w:rsidP="00A33F69">
      <w:pPr>
        <w:spacing w:line="360" w:lineRule="auto"/>
        <w:jc w:val="both"/>
        <w:rPr>
          <w:rFonts w:ascii="Palatino Linotype" w:hAnsi="Palatino Linotype" w:cs="Tahoma"/>
          <w:sz w:val="22"/>
          <w:szCs w:val="22"/>
        </w:rPr>
      </w:pPr>
    </w:p>
    <w:p w14:paraId="6571C2FF" w14:textId="77777777" w:rsidR="00836192" w:rsidRPr="000B7ED7" w:rsidRDefault="00836192" w:rsidP="00A33F69">
      <w:pPr>
        <w:spacing w:line="360" w:lineRule="auto"/>
        <w:jc w:val="both"/>
        <w:rPr>
          <w:rFonts w:ascii="Palatino Linotype" w:hAnsi="Palatino Linotype" w:cs="Tahoma"/>
          <w:sz w:val="22"/>
          <w:szCs w:val="22"/>
        </w:rPr>
      </w:pPr>
      <w:r w:rsidRPr="000B7ED7">
        <w:rPr>
          <w:rFonts w:ascii="Palatino Linotype" w:hAnsi="Palatino Linotype" w:cs="Tahoma"/>
          <w:sz w:val="22"/>
          <w:szCs w:val="22"/>
        </w:rPr>
        <w:t>El artículo 12, que, quienes generen, recopilen, administren, manejen, procesen, archiven o conserven información pública serán responsables de la misma.</w:t>
      </w:r>
    </w:p>
    <w:p w14:paraId="58528FF2" w14:textId="77777777" w:rsidR="00836192" w:rsidRPr="000B7ED7" w:rsidRDefault="00836192" w:rsidP="00A33F69">
      <w:pPr>
        <w:spacing w:line="360" w:lineRule="auto"/>
        <w:jc w:val="both"/>
        <w:rPr>
          <w:rFonts w:ascii="Palatino Linotype" w:hAnsi="Palatino Linotype" w:cs="Tahoma"/>
          <w:sz w:val="22"/>
          <w:szCs w:val="22"/>
        </w:rPr>
      </w:pPr>
    </w:p>
    <w:p w14:paraId="7269128C" w14:textId="77777777" w:rsidR="00836192" w:rsidRPr="000B7ED7" w:rsidRDefault="00836192" w:rsidP="00A33F69">
      <w:pPr>
        <w:spacing w:line="360" w:lineRule="auto"/>
        <w:jc w:val="both"/>
        <w:rPr>
          <w:rFonts w:ascii="Palatino Linotype" w:hAnsi="Palatino Linotype" w:cs="Tahoma"/>
          <w:sz w:val="22"/>
          <w:szCs w:val="22"/>
        </w:rPr>
      </w:pPr>
      <w:r w:rsidRPr="000B7ED7">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75AD9B0" w14:textId="77777777" w:rsidR="00130F94" w:rsidRPr="000B7ED7" w:rsidRDefault="00130F94" w:rsidP="00A33F69">
      <w:pPr>
        <w:spacing w:line="360" w:lineRule="auto"/>
        <w:jc w:val="both"/>
        <w:rPr>
          <w:rFonts w:ascii="Palatino Linotype" w:hAnsi="Palatino Linotype" w:cs="Tahoma"/>
          <w:sz w:val="22"/>
          <w:szCs w:val="22"/>
        </w:rPr>
      </w:pPr>
    </w:p>
    <w:p w14:paraId="574A1EEF" w14:textId="6B682CE2" w:rsidR="00836192" w:rsidRDefault="00836192" w:rsidP="00A33F69">
      <w:pPr>
        <w:spacing w:line="360" w:lineRule="auto"/>
        <w:jc w:val="both"/>
        <w:rPr>
          <w:rFonts w:ascii="Palatino Linotype" w:hAnsi="Palatino Linotype" w:cs="Tahoma"/>
          <w:sz w:val="22"/>
          <w:szCs w:val="22"/>
        </w:rPr>
      </w:pPr>
      <w:r w:rsidRPr="000B7ED7">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54B19D8" w14:textId="77777777" w:rsidR="00836192" w:rsidRPr="000B7ED7" w:rsidRDefault="00836192" w:rsidP="00A33F69">
      <w:pPr>
        <w:spacing w:line="360" w:lineRule="auto"/>
        <w:jc w:val="both"/>
        <w:rPr>
          <w:rFonts w:ascii="Palatino Linotype" w:hAnsi="Palatino Linotype" w:cs="Tahoma"/>
          <w:iCs/>
          <w:sz w:val="22"/>
          <w:szCs w:val="22"/>
        </w:rPr>
      </w:pPr>
    </w:p>
    <w:p w14:paraId="4D2B2D8A" w14:textId="77777777" w:rsidR="00836192" w:rsidRPr="000B7ED7" w:rsidRDefault="00836192" w:rsidP="00A33F69">
      <w:pPr>
        <w:spacing w:line="360" w:lineRule="auto"/>
        <w:jc w:val="both"/>
        <w:rPr>
          <w:rFonts w:ascii="Palatino Linotype" w:hAnsi="Palatino Linotype" w:cs="Tahoma"/>
          <w:b/>
          <w:sz w:val="22"/>
          <w:szCs w:val="22"/>
        </w:rPr>
      </w:pPr>
      <w:r w:rsidRPr="000B7ED7">
        <w:rPr>
          <w:rFonts w:ascii="Palatino Linotype" w:hAnsi="Palatino Linotype" w:cs="Tahoma"/>
          <w:b/>
          <w:sz w:val="22"/>
          <w:szCs w:val="22"/>
        </w:rPr>
        <w:lastRenderedPageBreak/>
        <w:t>QUINTO. Estudio de Fondo.</w:t>
      </w:r>
    </w:p>
    <w:p w14:paraId="0C7ED835" w14:textId="77777777" w:rsidR="00836192" w:rsidRPr="000B7ED7" w:rsidRDefault="00836192" w:rsidP="00A33F69">
      <w:pPr>
        <w:spacing w:line="360" w:lineRule="auto"/>
        <w:jc w:val="both"/>
        <w:rPr>
          <w:rFonts w:ascii="Palatino Linotype" w:hAnsi="Palatino Linotype" w:cs="Tahoma"/>
          <w:sz w:val="22"/>
          <w:szCs w:val="22"/>
        </w:rPr>
      </w:pPr>
    </w:p>
    <w:p w14:paraId="3D89196A" w14:textId="5FF25F9D" w:rsidR="002747DD" w:rsidRPr="002747DD" w:rsidRDefault="002747DD" w:rsidP="00A33F69">
      <w:pPr>
        <w:spacing w:line="360" w:lineRule="auto"/>
        <w:jc w:val="both"/>
        <w:rPr>
          <w:rFonts w:ascii="Palatino Linotype" w:hAnsi="Palatino Linotype"/>
          <w:sz w:val="22"/>
          <w:szCs w:val="22"/>
        </w:rPr>
      </w:pPr>
      <w:r w:rsidRPr="002747DD">
        <w:rPr>
          <w:rFonts w:ascii="Palatino Linotype" w:hAnsi="Palatino Linotype"/>
          <w:sz w:val="22"/>
          <w:szCs w:val="22"/>
        </w:rPr>
        <w:t xml:space="preserve">Expuestas las posturas de las partes, se procede al análisis del agravio hecho valer por la ahora Recurrente, concerniente a la </w:t>
      </w:r>
      <w:r w:rsidR="00A034ED">
        <w:rPr>
          <w:rFonts w:ascii="Palatino Linotype" w:hAnsi="Palatino Linotype"/>
          <w:sz w:val="22"/>
          <w:szCs w:val="22"/>
        </w:rPr>
        <w:t>entrega de información que no corresponde con lo peticionado</w:t>
      </w:r>
      <w:r w:rsidRPr="002747DD">
        <w:rPr>
          <w:rFonts w:ascii="Palatino Linotype" w:hAnsi="Palatino Linotype"/>
          <w:sz w:val="22"/>
          <w:szCs w:val="22"/>
        </w:rPr>
        <w:t>; sin embargo, para realizar dicha acción, en principio es necesario contextuali</w:t>
      </w:r>
      <w:r w:rsidR="00A034ED">
        <w:rPr>
          <w:rFonts w:ascii="Palatino Linotype" w:hAnsi="Palatino Linotype"/>
          <w:sz w:val="22"/>
          <w:szCs w:val="22"/>
        </w:rPr>
        <w:t>zar la solicitud de información referente a los Estados Financieros.</w:t>
      </w:r>
    </w:p>
    <w:p w14:paraId="4FA0CCED" w14:textId="77777777" w:rsidR="002747DD" w:rsidRDefault="002747DD" w:rsidP="00A33F69">
      <w:pPr>
        <w:spacing w:line="360" w:lineRule="auto"/>
        <w:ind w:right="-28"/>
        <w:contextualSpacing/>
        <w:jc w:val="both"/>
        <w:rPr>
          <w:rFonts w:ascii="Palatino Linotype" w:hAnsi="Palatino Linotype" w:cs="Tahoma"/>
          <w:bCs/>
          <w:sz w:val="22"/>
          <w:szCs w:val="22"/>
          <w:shd w:val="clear" w:color="auto" w:fill="FFFFFF"/>
        </w:rPr>
      </w:pPr>
    </w:p>
    <w:p w14:paraId="0B6975C6" w14:textId="6E4382D9" w:rsidR="00A034ED" w:rsidRPr="00A034ED" w:rsidRDefault="00A034ED" w:rsidP="00A33F69">
      <w:pPr>
        <w:spacing w:line="360" w:lineRule="auto"/>
        <w:jc w:val="both"/>
        <w:rPr>
          <w:rFonts w:ascii="Palatino Linotype" w:hAnsi="Palatino Linotype"/>
          <w:sz w:val="22"/>
          <w:szCs w:val="22"/>
        </w:rPr>
      </w:pPr>
      <w:r w:rsidRPr="00A034ED">
        <w:rPr>
          <w:rFonts w:ascii="Palatino Linotype" w:hAnsi="Palatino Linotype"/>
          <w:sz w:val="22"/>
          <w:szCs w:val="22"/>
        </w:rPr>
        <w:t>Al respecto, el Glosario de términos, publicado por el Banco de México</w:t>
      </w:r>
      <w:r>
        <w:rPr>
          <w:rFonts w:ascii="Palatino Linotype" w:hAnsi="Palatino Linotype"/>
          <w:sz w:val="22"/>
          <w:szCs w:val="22"/>
        </w:rPr>
        <w:t>, establece que un Estado Financiero es aquel documento o formato que muestra la información relativa a los activos, pasivos y capital contable, a una fecha determinada.</w:t>
      </w:r>
    </w:p>
    <w:p w14:paraId="67D7F229" w14:textId="77777777" w:rsidR="00A034ED" w:rsidRDefault="00A034ED" w:rsidP="00A33F69">
      <w:pPr>
        <w:spacing w:line="360" w:lineRule="auto"/>
        <w:ind w:right="-28"/>
        <w:contextualSpacing/>
        <w:jc w:val="both"/>
        <w:rPr>
          <w:rFonts w:ascii="Palatino Linotype" w:hAnsi="Palatino Linotype" w:cs="Tahoma"/>
          <w:bCs/>
          <w:sz w:val="22"/>
          <w:szCs w:val="22"/>
          <w:shd w:val="clear" w:color="auto" w:fill="FFFFFF"/>
        </w:rPr>
      </w:pPr>
    </w:p>
    <w:p w14:paraId="66E27CA2" w14:textId="671F5748" w:rsidR="002747DD" w:rsidRDefault="00A034ED" w:rsidP="00A33F69">
      <w:pPr>
        <w:spacing w:line="360" w:lineRule="auto"/>
        <w:ind w:right="-28"/>
        <w:contextualSpacing/>
        <w:jc w:val="both"/>
        <w:rPr>
          <w:rFonts w:ascii="Palatino Linotype" w:eastAsia="Calibri" w:hAnsi="Palatino Linotype" w:cs="Tahoma"/>
          <w:bCs/>
          <w:sz w:val="22"/>
          <w:szCs w:val="22"/>
          <w:lang w:eastAsia="en-US"/>
        </w:rPr>
      </w:pPr>
      <w:r>
        <w:rPr>
          <w:rFonts w:ascii="Palatino Linotype" w:hAnsi="Palatino Linotype" w:cs="Tahoma"/>
          <w:sz w:val="22"/>
          <w:szCs w:val="22"/>
        </w:rPr>
        <w:t>En ese sentido</w:t>
      </w:r>
      <w:r w:rsidR="002747DD">
        <w:rPr>
          <w:rFonts w:ascii="Palatino Linotype" w:hAnsi="Palatino Linotype" w:cs="Tahoma"/>
          <w:sz w:val="22"/>
          <w:szCs w:val="22"/>
        </w:rPr>
        <w:t xml:space="preserve">, </w:t>
      </w:r>
      <w:r w:rsidR="00107386" w:rsidRPr="00107386">
        <w:rPr>
          <w:rFonts w:ascii="Palatino Linotype" w:eastAsia="Calibri" w:hAnsi="Palatino Linotype" w:cs="Tahoma"/>
          <w:bCs/>
          <w:sz w:val="22"/>
          <w:szCs w:val="22"/>
          <w:lang w:eastAsia="en-US"/>
        </w:rPr>
        <w:t xml:space="preserve">el artículo 32, párrafo segundo, de la Ley de Fiscalización Superior del Estado de México, establece que los Presidentes Municipales, presentarán a la Legislatura </w:t>
      </w:r>
      <w:r w:rsidR="00107386" w:rsidRPr="00826C6E">
        <w:rPr>
          <w:rFonts w:ascii="Palatino Linotype" w:eastAsia="Calibri" w:hAnsi="Palatino Linotype" w:cs="Tahoma"/>
          <w:b/>
          <w:bCs/>
          <w:sz w:val="22"/>
          <w:szCs w:val="22"/>
          <w:lang w:eastAsia="en-US"/>
        </w:rPr>
        <w:t>los informes trimestrales, dentro de los veinte días posteriores al término del trimestre correspondiente.</w:t>
      </w:r>
    </w:p>
    <w:p w14:paraId="4C5D2C55" w14:textId="77777777" w:rsidR="00107386" w:rsidRDefault="00107386" w:rsidP="00A33F69">
      <w:pPr>
        <w:spacing w:line="360" w:lineRule="auto"/>
        <w:ind w:right="-28"/>
        <w:contextualSpacing/>
        <w:jc w:val="both"/>
        <w:rPr>
          <w:rFonts w:ascii="Palatino Linotype" w:eastAsia="Calibri" w:hAnsi="Palatino Linotype" w:cs="Tahoma"/>
          <w:b/>
          <w:sz w:val="22"/>
          <w:szCs w:val="22"/>
          <w:lang w:eastAsia="en-US"/>
        </w:rPr>
      </w:pPr>
    </w:p>
    <w:p w14:paraId="4C06A14B" w14:textId="386461EA" w:rsidR="00826C6E" w:rsidRPr="00826C6E" w:rsidRDefault="00826C6E" w:rsidP="00A33F69">
      <w:pPr>
        <w:spacing w:line="360" w:lineRule="auto"/>
        <w:jc w:val="both"/>
        <w:rPr>
          <w:rFonts w:ascii="Palatino Linotype" w:eastAsiaTheme="minorHAnsi" w:hAnsi="Palatino Linotype" w:cs="Tahoma"/>
          <w:bCs/>
          <w:color w:val="000000" w:themeColor="text1"/>
          <w:sz w:val="22"/>
          <w:szCs w:val="22"/>
          <w:lang w:eastAsia="en-US"/>
        </w:rPr>
      </w:pPr>
      <w:r w:rsidRPr="00826C6E">
        <w:rPr>
          <w:rFonts w:ascii="Palatino Linotype" w:eastAsiaTheme="minorHAnsi" w:hAnsi="Palatino Linotype" w:cs="Tahoma"/>
          <w:bCs/>
          <w:color w:val="000000" w:themeColor="text1"/>
          <w:sz w:val="22"/>
          <w:szCs w:val="22"/>
          <w:lang w:eastAsia="en-US"/>
        </w:rPr>
        <w:t>En ese orden de ideas, el diverso 8</w:t>
      </w:r>
      <w:r w:rsidR="00A034ED">
        <w:rPr>
          <w:rFonts w:ascii="Palatino Linotype" w:eastAsiaTheme="minorHAnsi" w:hAnsi="Palatino Linotype" w:cs="Tahoma"/>
          <w:bCs/>
          <w:color w:val="000000" w:themeColor="text1"/>
          <w:sz w:val="22"/>
          <w:szCs w:val="22"/>
          <w:lang w:eastAsia="en-US"/>
        </w:rPr>
        <w:t>°</w:t>
      </w:r>
      <w:r w:rsidRPr="00826C6E">
        <w:rPr>
          <w:rFonts w:ascii="Palatino Linotype" w:eastAsiaTheme="minorHAnsi" w:hAnsi="Palatino Linotype" w:cs="Tahoma"/>
          <w:bCs/>
          <w:color w:val="000000" w:themeColor="text1"/>
          <w:sz w:val="22"/>
          <w:szCs w:val="22"/>
          <w:lang w:eastAsia="en-US"/>
        </w:rPr>
        <w:t>, fracciones XI y XIV, de dicho ordenamiento jurídico, establece que el Órgano Superior de Fiscalización del Estado de México, será el encargado de establecer los lineamientos necesarios para la elaboración de los informes mensuales; además que verificará que dichos informes hayan sido presentados conforme a la normatividad aplicable.</w:t>
      </w:r>
    </w:p>
    <w:p w14:paraId="35669BF4" w14:textId="77777777" w:rsidR="00826C6E" w:rsidRPr="00826C6E" w:rsidRDefault="00826C6E" w:rsidP="00A33F69">
      <w:pPr>
        <w:spacing w:line="360" w:lineRule="auto"/>
        <w:jc w:val="both"/>
        <w:rPr>
          <w:rFonts w:ascii="Palatino Linotype" w:eastAsiaTheme="minorHAnsi" w:hAnsi="Palatino Linotype" w:cs="Tahoma"/>
          <w:bCs/>
          <w:color w:val="000000" w:themeColor="text1"/>
          <w:sz w:val="22"/>
          <w:szCs w:val="22"/>
          <w:lang w:eastAsia="en-US"/>
        </w:rPr>
      </w:pPr>
    </w:p>
    <w:p w14:paraId="3C79B416" w14:textId="77777777" w:rsidR="00826C6E" w:rsidRPr="00826C6E" w:rsidRDefault="00826C6E" w:rsidP="00A33F69">
      <w:pPr>
        <w:spacing w:line="360" w:lineRule="auto"/>
        <w:jc w:val="both"/>
        <w:rPr>
          <w:rFonts w:ascii="Palatino Linotype" w:eastAsiaTheme="minorHAnsi" w:hAnsi="Palatino Linotype" w:cs="Tahoma"/>
          <w:bCs/>
          <w:color w:val="000000" w:themeColor="text1"/>
          <w:sz w:val="22"/>
          <w:szCs w:val="22"/>
          <w:lang w:eastAsia="en-US"/>
        </w:rPr>
      </w:pPr>
      <w:r w:rsidRPr="00826C6E">
        <w:rPr>
          <w:rFonts w:ascii="Palatino Linotype" w:eastAsiaTheme="minorHAnsi" w:hAnsi="Palatino Linotype" w:cs="Tahoma"/>
          <w:bCs/>
          <w:color w:val="000000" w:themeColor="text1"/>
          <w:sz w:val="22"/>
          <w:szCs w:val="22"/>
          <w:lang w:eastAsia="en-US"/>
        </w:rPr>
        <w:t>Además, el artículo 350 del Código Financiero del Estado de México y Municipios, establece que, dentro de los primeros veinte días hábiles, las Tesorerías Municipales, enviarán para su análisis y evaluación al Órgano Superior de Fiscalización del Estado de México, la información Patrimonial, Presupuestal, de la Obra Pública y de Nómina.</w:t>
      </w:r>
    </w:p>
    <w:p w14:paraId="23FE7EAB" w14:textId="77777777" w:rsidR="00826C6E" w:rsidRPr="00826C6E" w:rsidRDefault="00826C6E" w:rsidP="00A33F69">
      <w:pPr>
        <w:spacing w:line="360" w:lineRule="auto"/>
        <w:jc w:val="both"/>
        <w:rPr>
          <w:rFonts w:ascii="Palatino Linotype" w:eastAsiaTheme="minorHAnsi" w:hAnsi="Palatino Linotype" w:cs="Tahoma"/>
          <w:bCs/>
          <w:color w:val="000000" w:themeColor="text1"/>
          <w:sz w:val="22"/>
          <w:szCs w:val="22"/>
          <w:lang w:eastAsia="en-US"/>
        </w:rPr>
      </w:pPr>
    </w:p>
    <w:p w14:paraId="754E3551" w14:textId="295EC71D" w:rsidR="00826C6E" w:rsidRPr="00826C6E" w:rsidRDefault="00826C6E" w:rsidP="00A33F69">
      <w:pPr>
        <w:spacing w:line="360" w:lineRule="auto"/>
        <w:jc w:val="both"/>
        <w:rPr>
          <w:rFonts w:ascii="Palatino Linotype" w:hAnsi="Palatino Linotype" w:cs="Tahoma"/>
          <w:bCs/>
          <w:sz w:val="22"/>
          <w:szCs w:val="22"/>
        </w:rPr>
      </w:pPr>
      <w:r w:rsidRPr="00826C6E">
        <w:rPr>
          <w:rFonts w:ascii="Palatino Linotype" w:hAnsi="Palatino Linotype" w:cs="Tahoma"/>
          <w:bCs/>
          <w:sz w:val="22"/>
          <w:szCs w:val="22"/>
        </w:rPr>
        <w:lastRenderedPageBreak/>
        <w:t xml:space="preserve">En ese contexto, las Políticas para la Integración del Informe Trimestral de los Sujetos de Fiscalización </w:t>
      </w:r>
      <w:r w:rsidR="00F75A59">
        <w:rPr>
          <w:rFonts w:ascii="Palatino Linotype" w:hAnsi="Palatino Linotype" w:cs="Tahoma"/>
          <w:bCs/>
          <w:sz w:val="22"/>
          <w:szCs w:val="22"/>
        </w:rPr>
        <w:t>Municipales</w:t>
      </w:r>
      <w:r w:rsidRPr="00826C6E">
        <w:rPr>
          <w:rFonts w:ascii="Palatino Linotype" w:hAnsi="Palatino Linotype" w:cs="Tahoma"/>
          <w:bCs/>
          <w:sz w:val="22"/>
          <w:szCs w:val="22"/>
        </w:rPr>
        <w:t xml:space="preserve"> para el Ejercicio </w:t>
      </w:r>
      <w:r w:rsidR="00A034ED">
        <w:rPr>
          <w:rFonts w:ascii="Palatino Linotype" w:hAnsi="Palatino Linotype" w:cs="Tahoma"/>
          <w:bCs/>
          <w:sz w:val="22"/>
          <w:szCs w:val="22"/>
        </w:rPr>
        <w:t>dos mil veintiuno,</w:t>
      </w:r>
      <w:r w:rsidRPr="00826C6E">
        <w:rPr>
          <w:rFonts w:ascii="Palatino Linotype" w:hAnsi="Palatino Linotype" w:cs="Tahoma"/>
          <w:bCs/>
          <w:sz w:val="22"/>
          <w:szCs w:val="22"/>
        </w:rPr>
        <w:t xml:space="preserve"> emitidas por el Órgano Superior de Fiscalización del Estado de México, se conforman por diversos Módulos, entre los cuales, se encuentra el 1, referente a la </w:t>
      </w:r>
      <w:r w:rsidRPr="00826C6E">
        <w:rPr>
          <w:rFonts w:ascii="Palatino Linotype" w:hAnsi="Palatino Linotype" w:cs="Tahoma"/>
          <w:b/>
          <w:sz w:val="22"/>
          <w:szCs w:val="22"/>
        </w:rPr>
        <w:t>Información Cantable y Financiera</w:t>
      </w:r>
      <w:r w:rsidRPr="00826C6E">
        <w:rPr>
          <w:rFonts w:ascii="Palatino Linotype" w:hAnsi="Palatino Linotype" w:cs="Tahoma"/>
          <w:bCs/>
          <w:sz w:val="22"/>
          <w:szCs w:val="22"/>
        </w:rPr>
        <w:t xml:space="preserve">, </w:t>
      </w:r>
      <w:r w:rsidR="00A034ED">
        <w:rPr>
          <w:rFonts w:ascii="Palatino Linotype" w:hAnsi="Palatino Linotype" w:cs="Tahoma"/>
          <w:bCs/>
          <w:sz w:val="22"/>
          <w:szCs w:val="22"/>
        </w:rPr>
        <w:t>mismo que se</w:t>
      </w:r>
      <w:r w:rsidR="00DD2815">
        <w:rPr>
          <w:rFonts w:ascii="Palatino Linotype" w:hAnsi="Palatino Linotype" w:cs="Tahoma"/>
          <w:bCs/>
          <w:sz w:val="22"/>
          <w:szCs w:val="22"/>
        </w:rPr>
        <w:t xml:space="preserve"> conforma de diversos formatos que buscan mostrar la información de la posición financiera del ente público, a una fecha determinada, sobre los recursos y obligaciones financieras, por medio de la estructura de activos, pasivos y patrimonio.</w:t>
      </w:r>
    </w:p>
    <w:p w14:paraId="54606467" w14:textId="77777777" w:rsidR="00826C6E" w:rsidRDefault="00826C6E" w:rsidP="00A33F69">
      <w:pPr>
        <w:spacing w:line="360" w:lineRule="auto"/>
        <w:jc w:val="both"/>
        <w:rPr>
          <w:rFonts w:ascii="Palatino Linotype" w:hAnsi="Palatino Linotype" w:cs="Tahoma"/>
          <w:bCs/>
          <w:sz w:val="22"/>
          <w:szCs w:val="22"/>
        </w:rPr>
      </w:pPr>
    </w:p>
    <w:p w14:paraId="408BAE47" w14:textId="6E2148BA" w:rsidR="00DD2815" w:rsidRDefault="00DD2815" w:rsidP="00A33F69">
      <w:pPr>
        <w:spacing w:line="360" w:lineRule="auto"/>
        <w:jc w:val="both"/>
        <w:rPr>
          <w:rFonts w:ascii="Palatino Linotype" w:hAnsi="Palatino Linotype" w:cs="Tahoma"/>
          <w:bCs/>
          <w:sz w:val="22"/>
          <w:szCs w:val="22"/>
        </w:rPr>
      </w:pPr>
      <w:r>
        <w:rPr>
          <w:rFonts w:ascii="Palatino Linotype" w:hAnsi="Palatino Linotype" w:cs="Tahoma"/>
          <w:bCs/>
          <w:sz w:val="22"/>
          <w:szCs w:val="22"/>
        </w:rPr>
        <w:t>Conforme a lo anterior, se logra vislumbrar, en atención al artículo 13 de la Ley de Transparencia y Acceso a la Información Pública del Estado de México y Municipios, que la pretensión del ahora Recurrente, es obtener los documentos donde conste la posición financiera del Ayuntamiento de Tequixquiac, durante noviembre y diciembre de dos mil veintidós.</w:t>
      </w:r>
    </w:p>
    <w:p w14:paraId="49A9A8B1" w14:textId="77777777" w:rsidR="00DD2815" w:rsidRDefault="00DD2815" w:rsidP="00A33F69">
      <w:pPr>
        <w:spacing w:line="360" w:lineRule="auto"/>
        <w:jc w:val="both"/>
        <w:rPr>
          <w:rFonts w:ascii="Palatino Linotype" w:hAnsi="Palatino Linotype" w:cs="Tahoma"/>
          <w:bCs/>
          <w:sz w:val="22"/>
          <w:szCs w:val="22"/>
        </w:rPr>
      </w:pPr>
    </w:p>
    <w:p w14:paraId="27DD991A" w14:textId="3F8CC8B3" w:rsidR="00917F65" w:rsidRPr="00917F65" w:rsidRDefault="00917F65" w:rsidP="00A33F69">
      <w:pPr>
        <w:spacing w:line="360" w:lineRule="auto"/>
        <w:jc w:val="both"/>
        <w:rPr>
          <w:rFonts w:ascii="Palatino Linotype" w:hAnsi="Palatino Linotype" w:cs="Tahoma"/>
          <w:bCs/>
          <w:iCs/>
          <w:sz w:val="22"/>
          <w:szCs w:val="22"/>
        </w:rPr>
      </w:pPr>
      <w:r w:rsidRPr="00DD2815">
        <w:rPr>
          <w:rFonts w:ascii="Palatino Linotype" w:hAnsi="Palatino Linotype" w:cs="Tahoma"/>
          <w:iCs/>
          <w:sz w:val="22"/>
          <w:szCs w:val="22"/>
          <w:lang w:val="es-ES"/>
        </w:rPr>
        <w:t>Ahora bien, de las constancias que obran en el expediente</w:t>
      </w:r>
      <w:r w:rsidR="00DD2815">
        <w:rPr>
          <w:rFonts w:ascii="Palatino Linotype" w:hAnsi="Palatino Linotype" w:cs="Tahoma"/>
          <w:iCs/>
          <w:sz w:val="22"/>
          <w:szCs w:val="22"/>
          <w:lang w:val="es-ES"/>
        </w:rPr>
        <w:t xml:space="preserve"> electrónico, en específico el </w:t>
      </w:r>
      <w:r w:rsidR="00DB6989" w:rsidRPr="00DD2815">
        <w:rPr>
          <w:rFonts w:ascii="Palatino Linotype" w:hAnsi="Palatino Linotype" w:cs="Tahoma"/>
          <w:iCs/>
          <w:sz w:val="22"/>
          <w:szCs w:val="22"/>
          <w:lang w:val="es-ES"/>
        </w:rPr>
        <w:t>apartado de requerimientos</w:t>
      </w:r>
      <w:r w:rsidR="00852B72" w:rsidRPr="00DD2815">
        <w:rPr>
          <w:rFonts w:ascii="Palatino Linotype" w:hAnsi="Palatino Linotype" w:cs="Tahoma"/>
          <w:iCs/>
          <w:sz w:val="22"/>
          <w:szCs w:val="22"/>
          <w:lang w:val="es-ES"/>
        </w:rPr>
        <w:t>,</w:t>
      </w:r>
      <w:r w:rsidR="00DD2815">
        <w:rPr>
          <w:rFonts w:ascii="Palatino Linotype" w:hAnsi="Palatino Linotype" w:cs="Tahoma"/>
          <w:iCs/>
          <w:sz w:val="22"/>
          <w:szCs w:val="22"/>
          <w:lang w:val="es-ES"/>
        </w:rPr>
        <w:t xml:space="preserve"> se logra advertir que</w:t>
      </w:r>
      <w:r w:rsidR="00852B72" w:rsidRPr="00DD2815">
        <w:rPr>
          <w:rFonts w:ascii="Palatino Linotype" w:hAnsi="Palatino Linotype" w:cs="Tahoma"/>
          <w:iCs/>
          <w:sz w:val="22"/>
          <w:szCs w:val="22"/>
          <w:lang w:val="es-ES"/>
        </w:rPr>
        <w:t xml:space="preserve"> </w:t>
      </w:r>
      <w:r w:rsidRPr="00DD2815">
        <w:rPr>
          <w:rFonts w:ascii="Palatino Linotype" w:hAnsi="Palatino Linotype" w:cs="Tahoma"/>
          <w:iCs/>
          <w:sz w:val="22"/>
          <w:szCs w:val="22"/>
          <w:lang w:val="es-ES"/>
        </w:rPr>
        <w:t xml:space="preserve">el Ayuntamiento turno la solicitud de información a la </w:t>
      </w:r>
      <w:r w:rsidR="00852B72" w:rsidRPr="00DD2815">
        <w:rPr>
          <w:rFonts w:ascii="Palatino Linotype" w:hAnsi="Palatino Linotype" w:cs="Tahoma"/>
          <w:iCs/>
          <w:sz w:val="22"/>
          <w:szCs w:val="22"/>
          <w:lang w:val="es-ES"/>
        </w:rPr>
        <w:t>Tesorería Municipal</w:t>
      </w:r>
      <w:r w:rsidRPr="00DD2815">
        <w:rPr>
          <w:rFonts w:ascii="Palatino Linotype" w:hAnsi="Palatino Linotype" w:cs="Tahoma"/>
          <w:iCs/>
          <w:sz w:val="22"/>
          <w:szCs w:val="22"/>
          <w:lang w:val="es-ES"/>
        </w:rPr>
        <w:t>; por lo que, r</w:t>
      </w:r>
      <w:r w:rsidR="00852B72" w:rsidRPr="00DD2815">
        <w:rPr>
          <w:rFonts w:ascii="Palatino Linotype" w:hAnsi="Palatino Linotype" w:cs="Tahoma"/>
          <w:bCs/>
          <w:iCs/>
          <w:sz w:val="22"/>
          <w:szCs w:val="22"/>
        </w:rPr>
        <w:t>resulta</w:t>
      </w:r>
      <w:r w:rsidRPr="00DD2815">
        <w:rPr>
          <w:rFonts w:ascii="Palatino Linotype" w:hAnsi="Palatino Linotype" w:cs="Tahoma"/>
          <w:bCs/>
          <w:iCs/>
          <w:sz w:val="22"/>
          <w:szCs w:val="22"/>
        </w:rPr>
        <w:t xml:space="preserve"> necesario hacer referencia al procedimiento de búsqueda que debió seguir los Sujetos Obligados para localizar la información, el cual se encuentra previsto en los artículos 160 y 162 de la Ley de Transparencia y Acceso a la Información Pública del Estado de México y Municipios, mismo que es el siguiente:</w:t>
      </w:r>
    </w:p>
    <w:p w14:paraId="7B474273" w14:textId="77777777" w:rsidR="00917F65" w:rsidRPr="00917F65" w:rsidRDefault="00917F65" w:rsidP="00A33F69">
      <w:pPr>
        <w:spacing w:line="360" w:lineRule="auto"/>
        <w:jc w:val="both"/>
        <w:rPr>
          <w:rFonts w:ascii="Palatino Linotype" w:hAnsi="Palatino Linotype" w:cs="Tahoma"/>
          <w:bCs/>
          <w:iCs/>
          <w:sz w:val="22"/>
          <w:szCs w:val="22"/>
        </w:rPr>
      </w:pPr>
    </w:p>
    <w:p w14:paraId="77CD24F8" w14:textId="2F83B03F" w:rsidR="00917F65" w:rsidRDefault="00917F65" w:rsidP="00A33F69">
      <w:pPr>
        <w:numPr>
          <w:ilvl w:val="0"/>
          <w:numId w:val="22"/>
        </w:numPr>
        <w:spacing w:line="360" w:lineRule="auto"/>
        <w:jc w:val="both"/>
        <w:rPr>
          <w:rFonts w:ascii="Palatino Linotype" w:hAnsi="Palatino Linotype" w:cs="Tahoma"/>
          <w:bCs/>
          <w:iCs/>
          <w:sz w:val="22"/>
          <w:szCs w:val="22"/>
          <w:lang w:val="es-ES"/>
        </w:rPr>
      </w:pPr>
      <w:r w:rsidRPr="00917F65">
        <w:rPr>
          <w:rFonts w:ascii="Palatino Linotype" w:hAnsi="Palatino Linotype" w:cs="Tahoma"/>
          <w:bCs/>
          <w:iCs/>
          <w:sz w:val="22"/>
          <w:szCs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4BA358D8" w14:textId="77777777" w:rsidR="00917F65" w:rsidRPr="00917F65" w:rsidRDefault="00917F65" w:rsidP="00A33F69">
      <w:pPr>
        <w:numPr>
          <w:ilvl w:val="0"/>
          <w:numId w:val="22"/>
        </w:numPr>
        <w:spacing w:line="360" w:lineRule="auto"/>
        <w:jc w:val="both"/>
        <w:rPr>
          <w:rFonts w:ascii="Palatino Linotype" w:hAnsi="Palatino Linotype" w:cs="Tahoma"/>
          <w:bCs/>
          <w:iCs/>
          <w:sz w:val="22"/>
          <w:szCs w:val="22"/>
          <w:lang w:val="es-ES"/>
        </w:rPr>
      </w:pPr>
      <w:r w:rsidRPr="00917F65">
        <w:rPr>
          <w:rFonts w:ascii="Palatino Linotype" w:hAnsi="Palatino Linotype" w:cs="Tahoma"/>
          <w:bCs/>
          <w:iCs/>
          <w:sz w:val="22"/>
          <w:szCs w:val="22"/>
          <w:lang w:val="es-ES"/>
        </w:rPr>
        <w:lastRenderedPageBreak/>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54942358" w14:textId="77777777" w:rsidR="00917F65" w:rsidRPr="00917F65" w:rsidRDefault="00917F65" w:rsidP="00A33F69">
      <w:pPr>
        <w:spacing w:line="360" w:lineRule="auto"/>
        <w:jc w:val="both"/>
        <w:rPr>
          <w:rFonts w:ascii="Palatino Linotype" w:hAnsi="Palatino Linotype" w:cs="Tahoma"/>
          <w:bCs/>
          <w:iCs/>
          <w:sz w:val="22"/>
          <w:szCs w:val="22"/>
        </w:rPr>
      </w:pPr>
    </w:p>
    <w:p w14:paraId="0E03C550" w14:textId="7A33A38A" w:rsidR="00D772FA" w:rsidRDefault="00917F65" w:rsidP="00A33F69">
      <w:pPr>
        <w:spacing w:line="360" w:lineRule="auto"/>
        <w:jc w:val="both"/>
        <w:rPr>
          <w:rFonts w:ascii="Palatino Linotype" w:hAnsi="Palatino Linotype"/>
          <w:sz w:val="22"/>
          <w:szCs w:val="22"/>
        </w:rPr>
      </w:pPr>
      <w:r w:rsidRPr="00917F65">
        <w:rPr>
          <w:rFonts w:ascii="Palatino Linotype" w:hAnsi="Palatino Linotype" w:cs="Tahoma"/>
          <w:bCs/>
          <w:iCs/>
          <w:sz w:val="22"/>
          <w:szCs w:val="22"/>
        </w:rPr>
        <w:t>Así, a efecto de determinar si el Sujeto Obligado cumplió con el procedimiento de búsqueda, resulta necesario traer a colación los</w:t>
      </w:r>
      <w:r w:rsidRPr="00917F65">
        <w:rPr>
          <w:rFonts w:ascii="Palatino Linotype" w:hAnsi="Palatino Linotype"/>
          <w:sz w:val="22"/>
          <w:szCs w:val="22"/>
        </w:rPr>
        <w:t xml:space="preserve"> </w:t>
      </w:r>
      <w:r>
        <w:rPr>
          <w:rFonts w:ascii="Palatino Linotype" w:hAnsi="Palatino Linotype"/>
          <w:sz w:val="22"/>
          <w:szCs w:val="22"/>
        </w:rPr>
        <w:t>artículos</w:t>
      </w:r>
      <w:r w:rsidR="00281696">
        <w:rPr>
          <w:rFonts w:ascii="Palatino Linotype" w:hAnsi="Palatino Linotype"/>
          <w:sz w:val="22"/>
          <w:szCs w:val="22"/>
        </w:rPr>
        <w:t xml:space="preserve"> </w:t>
      </w:r>
      <w:r w:rsidR="00852B72">
        <w:rPr>
          <w:rFonts w:ascii="Palatino Linotype" w:hAnsi="Palatino Linotype"/>
          <w:sz w:val="22"/>
          <w:szCs w:val="22"/>
        </w:rPr>
        <w:t>41, fracción III</w:t>
      </w:r>
      <w:r w:rsidR="00D772FA">
        <w:rPr>
          <w:rFonts w:ascii="Palatino Linotype" w:hAnsi="Palatino Linotype"/>
          <w:sz w:val="22"/>
          <w:szCs w:val="22"/>
        </w:rPr>
        <w:t xml:space="preserve"> y</w:t>
      </w:r>
      <w:r>
        <w:rPr>
          <w:rFonts w:ascii="Palatino Linotype" w:hAnsi="Palatino Linotype"/>
          <w:sz w:val="22"/>
          <w:szCs w:val="22"/>
        </w:rPr>
        <w:t xml:space="preserve"> </w:t>
      </w:r>
      <w:r w:rsidR="0086350A">
        <w:rPr>
          <w:rFonts w:ascii="Palatino Linotype" w:hAnsi="Palatino Linotype"/>
          <w:sz w:val="22"/>
          <w:szCs w:val="22"/>
        </w:rPr>
        <w:t>53, fracción I</w:t>
      </w:r>
      <w:r w:rsidR="00D772FA">
        <w:rPr>
          <w:rFonts w:ascii="Palatino Linotype" w:hAnsi="Palatino Linotype"/>
          <w:sz w:val="22"/>
          <w:szCs w:val="22"/>
        </w:rPr>
        <w:t xml:space="preserve"> </w:t>
      </w:r>
      <w:r w:rsidR="004A6B19">
        <w:rPr>
          <w:rFonts w:ascii="Palatino Linotype" w:hAnsi="Palatino Linotype"/>
          <w:sz w:val="22"/>
          <w:szCs w:val="22"/>
        </w:rPr>
        <w:t xml:space="preserve">del </w:t>
      </w:r>
      <w:r w:rsidR="0086350A">
        <w:rPr>
          <w:rFonts w:ascii="Palatino Linotype" w:hAnsi="Palatino Linotype"/>
          <w:sz w:val="22"/>
          <w:szCs w:val="22"/>
        </w:rPr>
        <w:t>Bando Municipal, dos mil veintidós, del Ayuntamiento de Tequixquiac</w:t>
      </w:r>
      <w:r>
        <w:rPr>
          <w:rFonts w:ascii="Palatino Linotype" w:hAnsi="Palatino Linotype"/>
          <w:sz w:val="22"/>
          <w:szCs w:val="22"/>
        </w:rPr>
        <w:t xml:space="preserve">, que establece que </w:t>
      </w:r>
      <w:r w:rsidR="0086350A">
        <w:rPr>
          <w:rFonts w:ascii="Palatino Linotype" w:hAnsi="Palatino Linotype"/>
          <w:sz w:val="22"/>
          <w:szCs w:val="22"/>
        </w:rPr>
        <w:t>la Tesorería Municipal</w:t>
      </w:r>
      <w:r>
        <w:rPr>
          <w:rFonts w:ascii="Palatino Linotype" w:hAnsi="Palatino Linotype"/>
          <w:sz w:val="22"/>
          <w:szCs w:val="22"/>
        </w:rPr>
        <w:t>,</w:t>
      </w:r>
      <w:r w:rsidR="0086350A">
        <w:rPr>
          <w:rFonts w:ascii="Palatino Linotype" w:hAnsi="Palatino Linotype"/>
          <w:sz w:val="22"/>
          <w:szCs w:val="22"/>
        </w:rPr>
        <w:t xml:space="preserve"> es la</w:t>
      </w:r>
      <w:r>
        <w:rPr>
          <w:rFonts w:ascii="Palatino Linotype" w:hAnsi="Palatino Linotype"/>
          <w:sz w:val="22"/>
          <w:szCs w:val="22"/>
        </w:rPr>
        <w:t xml:space="preserve"> </w:t>
      </w:r>
      <w:r w:rsidR="0086350A">
        <w:rPr>
          <w:rFonts w:ascii="Palatino Linotype" w:hAnsi="Palatino Linotype"/>
          <w:sz w:val="22"/>
          <w:szCs w:val="22"/>
        </w:rPr>
        <w:t xml:space="preserve">unidad administrativa encargada de los ingresos y egresos </w:t>
      </w:r>
      <w:r w:rsidR="000D176D">
        <w:rPr>
          <w:rFonts w:ascii="Palatino Linotype" w:hAnsi="Palatino Linotype"/>
          <w:sz w:val="22"/>
          <w:szCs w:val="22"/>
        </w:rPr>
        <w:t xml:space="preserve">de la Administración Pública Municipal, así como elaborar y proponer al Ayuntamiento los proyectos y demás disposiciones de la actividad financiera y tributaria del Ayuntamiento. </w:t>
      </w:r>
      <w:r w:rsidR="00D772FA">
        <w:rPr>
          <w:rFonts w:ascii="Palatino Linotype" w:hAnsi="Palatino Linotype"/>
          <w:sz w:val="22"/>
          <w:szCs w:val="22"/>
        </w:rPr>
        <w:t xml:space="preserve"> </w:t>
      </w:r>
    </w:p>
    <w:p w14:paraId="02003405" w14:textId="77777777" w:rsidR="00D772FA" w:rsidRDefault="00D772FA" w:rsidP="00A33F69">
      <w:pPr>
        <w:spacing w:line="360" w:lineRule="auto"/>
        <w:jc w:val="both"/>
        <w:rPr>
          <w:rFonts w:ascii="Palatino Linotype" w:hAnsi="Palatino Linotype"/>
          <w:sz w:val="22"/>
          <w:szCs w:val="22"/>
        </w:rPr>
      </w:pPr>
    </w:p>
    <w:p w14:paraId="5A977B49" w14:textId="6A05B22C" w:rsidR="00AC39D3" w:rsidRDefault="00D772FA" w:rsidP="00A33F69">
      <w:pPr>
        <w:spacing w:line="360" w:lineRule="auto"/>
        <w:jc w:val="both"/>
        <w:rPr>
          <w:rFonts w:ascii="Palatino Linotype" w:hAnsi="Palatino Linotype" w:cs="Tahoma"/>
          <w:bCs/>
          <w:iCs/>
          <w:sz w:val="22"/>
          <w:szCs w:val="22"/>
        </w:rPr>
      </w:pPr>
      <w:r>
        <w:rPr>
          <w:rFonts w:ascii="Palatino Linotype" w:hAnsi="Palatino Linotype"/>
          <w:sz w:val="22"/>
          <w:szCs w:val="22"/>
        </w:rPr>
        <w:t>De tal circunstancia</w:t>
      </w:r>
      <w:r w:rsidR="004B5166" w:rsidRPr="004B5166">
        <w:rPr>
          <w:rFonts w:ascii="Palatino Linotype" w:hAnsi="Palatino Linotype" w:cs="Tahoma"/>
          <w:bCs/>
          <w:iCs/>
          <w:sz w:val="22"/>
          <w:szCs w:val="22"/>
        </w:rPr>
        <w:t xml:space="preserve">, se logra colegir que el Sujeto Obligado cumplió con el procedimiento de búsqueda </w:t>
      </w:r>
      <w:r w:rsidR="004B5166" w:rsidRPr="004B5166">
        <w:rPr>
          <w:rFonts w:ascii="Palatino Linotype" w:eastAsia="Calibri" w:hAnsi="Palatino Linotype" w:cs="Tahoma"/>
          <w:color w:val="000000"/>
          <w:sz w:val="22"/>
          <w:szCs w:val="24"/>
          <w:lang w:val="es-ES" w:eastAsia="es-MX"/>
        </w:rPr>
        <w:t xml:space="preserve">establecido en el artículo 162 de la Ley de Transparencia y Acceso a la Información Pública del Estado de México y Municipios, al </w:t>
      </w:r>
      <w:r w:rsidR="004B5166">
        <w:rPr>
          <w:rFonts w:ascii="Palatino Linotype" w:eastAsia="Calibri" w:hAnsi="Palatino Linotype" w:cs="Tahoma"/>
          <w:color w:val="000000"/>
          <w:sz w:val="22"/>
          <w:szCs w:val="24"/>
          <w:lang w:val="es-ES" w:eastAsia="es-MX"/>
        </w:rPr>
        <w:t xml:space="preserve">gestionar </w:t>
      </w:r>
      <w:r w:rsidR="004B5166" w:rsidRPr="004B5166">
        <w:rPr>
          <w:rFonts w:ascii="Palatino Linotype" w:eastAsia="Calibri" w:hAnsi="Palatino Linotype" w:cs="Tahoma"/>
          <w:color w:val="000000"/>
          <w:sz w:val="22"/>
          <w:szCs w:val="24"/>
          <w:lang w:val="es-ES" w:eastAsia="es-MX"/>
        </w:rPr>
        <w:t>el requerimiento de información al área competente</w:t>
      </w:r>
      <w:r>
        <w:rPr>
          <w:rFonts w:ascii="Palatino Linotype" w:eastAsia="Calibri" w:hAnsi="Palatino Linotype" w:cs="Tahoma"/>
          <w:color w:val="000000"/>
          <w:sz w:val="22"/>
          <w:szCs w:val="24"/>
          <w:lang w:val="es-ES" w:eastAsia="es-MX"/>
        </w:rPr>
        <w:t xml:space="preserve">, pues la </w:t>
      </w:r>
      <w:r w:rsidR="002462CF">
        <w:rPr>
          <w:rFonts w:ascii="Palatino Linotype" w:eastAsia="Calibri" w:hAnsi="Palatino Linotype" w:cs="Tahoma"/>
          <w:color w:val="000000"/>
          <w:sz w:val="22"/>
          <w:szCs w:val="24"/>
          <w:lang w:val="es-ES" w:eastAsia="es-MX"/>
        </w:rPr>
        <w:t xml:space="preserve">Tesorería Municipal, </w:t>
      </w:r>
      <w:r w:rsidR="002462CF" w:rsidRPr="002462CF">
        <w:rPr>
          <w:rFonts w:ascii="Palatino Linotype" w:eastAsia="Calibri" w:hAnsi="Palatino Linotype" w:cs="Tahoma"/>
          <w:color w:val="000000"/>
          <w:sz w:val="22"/>
          <w:szCs w:val="24"/>
          <w:lang w:val="es-ES" w:eastAsia="es-MX"/>
        </w:rPr>
        <w:t xml:space="preserve">pues el área </w:t>
      </w:r>
      <w:r w:rsidR="002462CF">
        <w:rPr>
          <w:rFonts w:ascii="Palatino Linotype" w:eastAsia="Calibri" w:hAnsi="Palatino Linotype" w:cs="Tahoma"/>
          <w:color w:val="000000"/>
          <w:sz w:val="22"/>
          <w:szCs w:val="24"/>
          <w:lang w:val="es-ES" w:eastAsia="es-MX"/>
        </w:rPr>
        <w:t>encargada</w:t>
      </w:r>
      <w:r w:rsidR="002462CF" w:rsidRPr="002462CF">
        <w:rPr>
          <w:rFonts w:ascii="Palatino Linotype" w:eastAsia="Calibri" w:hAnsi="Palatino Linotype" w:cs="Tahoma"/>
          <w:color w:val="000000"/>
          <w:sz w:val="22"/>
          <w:szCs w:val="24"/>
          <w:lang w:val="es-ES" w:eastAsia="es-MX"/>
        </w:rPr>
        <w:t xml:space="preserve"> integrar, la documentación comprobatoria de los registros y controles contables</w:t>
      </w:r>
      <w:r>
        <w:rPr>
          <w:rFonts w:ascii="Palatino Linotype" w:eastAsia="Calibri" w:hAnsi="Palatino Linotype" w:cs="Tahoma"/>
          <w:color w:val="000000"/>
          <w:sz w:val="22"/>
          <w:szCs w:val="24"/>
          <w:lang w:val="es-ES" w:eastAsia="es-MX"/>
        </w:rPr>
        <w:t>.</w:t>
      </w:r>
    </w:p>
    <w:p w14:paraId="7791244A" w14:textId="77777777" w:rsidR="00DD2815" w:rsidRDefault="00DD2815" w:rsidP="00A33F69">
      <w:pPr>
        <w:spacing w:line="360" w:lineRule="auto"/>
        <w:jc w:val="both"/>
        <w:rPr>
          <w:rFonts w:ascii="Palatino Linotype" w:hAnsi="Palatino Linotype" w:cs="Tahoma"/>
          <w:bCs/>
          <w:iCs/>
          <w:sz w:val="22"/>
          <w:szCs w:val="22"/>
        </w:rPr>
      </w:pPr>
    </w:p>
    <w:p w14:paraId="162A10B7" w14:textId="797B2BE5" w:rsidR="00DD2815" w:rsidRDefault="00DD2815" w:rsidP="00A33F69">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Ahora bien, </w:t>
      </w:r>
      <w:r w:rsidR="00F470A6">
        <w:rPr>
          <w:rFonts w:ascii="Palatino Linotype" w:hAnsi="Palatino Linotype" w:cs="Tahoma"/>
          <w:bCs/>
          <w:iCs/>
          <w:sz w:val="22"/>
          <w:szCs w:val="22"/>
        </w:rPr>
        <w:t>en respuesta dicha área proporcionó los Estados de Situación Financiera, al treinta de noviembre de dos mil veintidós y al treinta y uno de diciembre de dicho año</w:t>
      </w:r>
      <w:r w:rsidR="00A33F69">
        <w:rPr>
          <w:rFonts w:ascii="Palatino Linotype" w:hAnsi="Palatino Linotype" w:cs="Tahoma"/>
          <w:bCs/>
          <w:iCs/>
          <w:sz w:val="22"/>
          <w:szCs w:val="22"/>
        </w:rPr>
        <w:t>, de la cual se muestra un extracto del primero:</w:t>
      </w:r>
    </w:p>
    <w:p w14:paraId="054FE6BB" w14:textId="01461B91" w:rsidR="00A33F69" w:rsidRDefault="00A33F69" w:rsidP="00A33F69">
      <w:pPr>
        <w:spacing w:line="360" w:lineRule="auto"/>
        <w:jc w:val="both"/>
        <w:rPr>
          <w:rFonts w:ascii="Palatino Linotype" w:hAnsi="Palatino Linotype" w:cs="Tahoma"/>
          <w:bCs/>
          <w:iCs/>
          <w:sz w:val="22"/>
          <w:szCs w:val="22"/>
        </w:rPr>
      </w:pPr>
    </w:p>
    <w:p w14:paraId="799C4B29" w14:textId="292BBC39" w:rsidR="00A33F69" w:rsidRDefault="00A33F69" w:rsidP="00A33F69">
      <w:pPr>
        <w:spacing w:line="360" w:lineRule="auto"/>
        <w:jc w:val="both"/>
        <w:rPr>
          <w:rFonts w:ascii="Palatino Linotype" w:hAnsi="Palatino Linotype" w:cs="Tahoma"/>
          <w:bCs/>
          <w:iCs/>
          <w:sz w:val="22"/>
          <w:szCs w:val="22"/>
        </w:rPr>
      </w:pPr>
      <w:r>
        <w:rPr>
          <w:noProof/>
        </w:rPr>
        <w:drawing>
          <wp:inline distT="0" distB="0" distL="0" distR="0" wp14:anchorId="0DE09BCB" wp14:editId="4D678C03">
            <wp:extent cx="5612130" cy="1217295"/>
            <wp:effectExtent l="0" t="0" r="762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217295"/>
                    </a:xfrm>
                    <a:prstGeom prst="rect">
                      <a:avLst/>
                    </a:prstGeom>
                  </pic:spPr>
                </pic:pic>
              </a:graphicData>
            </a:graphic>
          </wp:inline>
        </w:drawing>
      </w:r>
    </w:p>
    <w:p w14:paraId="450A296A" w14:textId="21D85E88" w:rsidR="004B5166" w:rsidRDefault="00A86BAE" w:rsidP="00A33F69">
      <w:pPr>
        <w:spacing w:line="360" w:lineRule="auto"/>
        <w:jc w:val="both"/>
        <w:rPr>
          <w:rFonts w:ascii="Palatino Linotype" w:hAnsi="Palatino Linotype"/>
          <w:sz w:val="22"/>
        </w:rPr>
      </w:pPr>
      <w:r>
        <w:rPr>
          <w:rFonts w:ascii="Palatino Linotype" w:hAnsi="Palatino Linotype"/>
          <w:sz w:val="22"/>
        </w:rPr>
        <w:lastRenderedPageBreak/>
        <w:t>Al respecto, de la revisión de los documentos se logra advertir que contiene la información del mes solicitado (actual); además, que estos documentos tienen la información de los activos, pasivos y patrimonio del Ayuntamiento, de noviembre y diciembre de dos mil veintiuno.</w:t>
      </w:r>
    </w:p>
    <w:p w14:paraId="26E9904B" w14:textId="695152DA" w:rsidR="00A86BAE" w:rsidRDefault="00A86BAE" w:rsidP="00A33F69">
      <w:pPr>
        <w:spacing w:line="360" w:lineRule="auto"/>
        <w:jc w:val="both"/>
        <w:rPr>
          <w:rFonts w:ascii="Palatino Linotype" w:hAnsi="Palatino Linotype"/>
          <w:sz w:val="22"/>
        </w:rPr>
      </w:pPr>
    </w:p>
    <w:p w14:paraId="43EF9851" w14:textId="088E1412" w:rsidR="00356BBC" w:rsidRPr="00356BBC" w:rsidRDefault="00A86BAE" w:rsidP="00A33F69">
      <w:pPr>
        <w:spacing w:line="360" w:lineRule="auto"/>
        <w:jc w:val="both"/>
        <w:rPr>
          <w:rFonts w:ascii="Palatino Linotype" w:hAnsi="Palatino Linotype" w:cs="Tahoma"/>
          <w:bCs/>
          <w:sz w:val="22"/>
          <w:szCs w:val="22"/>
        </w:rPr>
      </w:pPr>
      <w:r>
        <w:rPr>
          <w:rFonts w:ascii="Palatino Linotype" w:hAnsi="Palatino Linotype"/>
          <w:sz w:val="22"/>
        </w:rPr>
        <w:t xml:space="preserve">Situación que guarda relevancia, pues conforme a las </w:t>
      </w:r>
      <w:r w:rsidRPr="00826C6E">
        <w:rPr>
          <w:rFonts w:ascii="Palatino Linotype" w:hAnsi="Palatino Linotype" w:cs="Tahoma"/>
          <w:bCs/>
          <w:sz w:val="22"/>
          <w:szCs w:val="22"/>
        </w:rPr>
        <w:t xml:space="preserve">Políticas para la Integración del Informe Trimestral de los Sujetos de Fiscalización </w:t>
      </w:r>
      <w:r w:rsidR="00F75A59">
        <w:rPr>
          <w:rFonts w:ascii="Palatino Linotype" w:hAnsi="Palatino Linotype" w:cs="Tahoma"/>
          <w:bCs/>
          <w:sz w:val="22"/>
          <w:szCs w:val="22"/>
        </w:rPr>
        <w:t>Municipales</w:t>
      </w:r>
      <w:r w:rsidRPr="00826C6E">
        <w:rPr>
          <w:rFonts w:ascii="Palatino Linotype" w:hAnsi="Palatino Linotype" w:cs="Tahoma"/>
          <w:bCs/>
          <w:sz w:val="22"/>
          <w:szCs w:val="22"/>
        </w:rPr>
        <w:t xml:space="preserve"> para el Ejercicio </w:t>
      </w:r>
      <w:r>
        <w:rPr>
          <w:rFonts w:ascii="Palatino Linotype" w:hAnsi="Palatino Linotype" w:cs="Tahoma"/>
          <w:bCs/>
          <w:sz w:val="22"/>
          <w:szCs w:val="22"/>
        </w:rPr>
        <w:t>dos mil veintiuno</w:t>
      </w:r>
      <w:r w:rsidR="00F75A59">
        <w:rPr>
          <w:rFonts w:ascii="Palatino Linotype" w:hAnsi="Palatino Linotype" w:cs="Tahoma"/>
          <w:bCs/>
          <w:sz w:val="22"/>
          <w:szCs w:val="22"/>
        </w:rPr>
        <w:t xml:space="preserve">, establece que el documento proporcionado, tiene como finalidad mostrar información relativa a los recursos y obligaciones del Ayuntamiento, mediante la estructura de Activos, Pasivos y Hacienda Pública (Patrimonio); de la misma manera, lo establece el </w:t>
      </w:r>
      <w:r w:rsidR="00007AFF" w:rsidRPr="00007AFF">
        <w:rPr>
          <w:rFonts w:ascii="Palatino Linotype" w:hAnsi="Palatino Linotype" w:cs="Tahoma"/>
          <w:bCs/>
          <w:sz w:val="22"/>
          <w:szCs w:val="22"/>
        </w:rPr>
        <w:t xml:space="preserve"> Manual Único de Contabilidad Gubernamental para las Dependencias y Entidades Públicas del Gobierno y Municipios del Estado de México</w:t>
      </w:r>
      <w:r w:rsidR="00356BBC">
        <w:rPr>
          <w:rFonts w:ascii="Palatino Linotype" w:hAnsi="Palatino Linotype" w:cs="Tahoma"/>
          <w:bCs/>
          <w:sz w:val="22"/>
          <w:szCs w:val="22"/>
        </w:rPr>
        <w:t>.</w:t>
      </w:r>
    </w:p>
    <w:p w14:paraId="7C03BDE4" w14:textId="77777777" w:rsidR="00007AFF" w:rsidRPr="00007AFF" w:rsidRDefault="00007AFF" w:rsidP="00A33F69">
      <w:pPr>
        <w:spacing w:line="360" w:lineRule="auto"/>
        <w:jc w:val="both"/>
        <w:rPr>
          <w:rFonts w:ascii="Palatino Linotype" w:hAnsi="Palatino Linotype" w:cs="Tahoma"/>
          <w:bCs/>
          <w:sz w:val="22"/>
          <w:szCs w:val="22"/>
        </w:rPr>
      </w:pPr>
    </w:p>
    <w:p w14:paraId="3698CB0A" w14:textId="76710DA0" w:rsidR="00007AFF" w:rsidRPr="00007AFF" w:rsidRDefault="00356BBC" w:rsidP="00A33F69">
      <w:pPr>
        <w:spacing w:line="360" w:lineRule="auto"/>
        <w:jc w:val="both"/>
        <w:rPr>
          <w:rFonts w:ascii="Palatino Linotype" w:hAnsi="Palatino Linotype" w:cs="Tahoma"/>
          <w:sz w:val="22"/>
          <w:szCs w:val="22"/>
        </w:rPr>
      </w:pPr>
      <w:r>
        <w:rPr>
          <w:rFonts w:ascii="Palatino Linotype" w:hAnsi="Palatino Linotype" w:cs="Tahoma"/>
          <w:bCs/>
          <w:sz w:val="22"/>
          <w:szCs w:val="22"/>
        </w:rPr>
        <w:t xml:space="preserve">Conforme a lo anterior, se logra vislumbrar, que contrario con lo señalado por el ahora Recurrente, el Sujeto Obligado proporcionó los documentos que obraban en sus archivos y daban cuenta de lo peticionado, toda vez que los </w:t>
      </w:r>
      <w:r w:rsidRPr="00007AFF">
        <w:rPr>
          <w:rFonts w:ascii="Palatino Linotype" w:hAnsi="Palatino Linotype" w:cs="Tahoma"/>
          <w:bCs/>
          <w:sz w:val="22"/>
          <w:szCs w:val="22"/>
        </w:rPr>
        <w:t>Estado</w:t>
      </w:r>
      <w:r>
        <w:rPr>
          <w:rFonts w:ascii="Palatino Linotype" w:hAnsi="Palatino Linotype" w:cs="Tahoma"/>
          <w:bCs/>
          <w:sz w:val="22"/>
          <w:szCs w:val="22"/>
        </w:rPr>
        <w:t>s</w:t>
      </w:r>
      <w:r w:rsidRPr="00007AFF">
        <w:rPr>
          <w:rFonts w:ascii="Palatino Linotype" w:hAnsi="Palatino Linotype" w:cs="Tahoma"/>
          <w:bCs/>
          <w:sz w:val="22"/>
          <w:szCs w:val="22"/>
        </w:rPr>
        <w:t xml:space="preserve"> de Situación Financiera otorgado</w:t>
      </w:r>
      <w:r>
        <w:rPr>
          <w:rFonts w:ascii="Palatino Linotype" w:hAnsi="Palatino Linotype" w:cs="Tahoma"/>
          <w:bCs/>
          <w:sz w:val="22"/>
          <w:szCs w:val="22"/>
        </w:rPr>
        <w:t>s</w:t>
      </w:r>
      <w:r>
        <w:rPr>
          <w:rFonts w:ascii="Palatino Linotype" w:hAnsi="Palatino Linotype" w:cs="Tahoma"/>
          <w:bCs/>
          <w:sz w:val="22"/>
          <w:szCs w:val="22"/>
        </w:rPr>
        <w:t xml:space="preserve">, contienen la </w:t>
      </w:r>
      <w:r>
        <w:rPr>
          <w:rFonts w:ascii="Palatino Linotype" w:hAnsi="Palatino Linotype" w:cs="Tahoma"/>
          <w:bCs/>
          <w:sz w:val="22"/>
          <w:szCs w:val="22"/>
        </w:rPr>
        <w:t>posición financiera del Ayuntamiento de Tequixquiac</w:t>
      </w:r>
      <w:r>
        <w:rPr>
          <w:rFonts w:ascii="Palatino Linotype" w:hAnsi="Palatino Linotype" w:cs="Tahoma"/>
          <w:bCs/>
          <w:sz w:val="22"/>
          <w:szCs w:val="22"/>
        </w:rPr>
        <w:t xml:space="preserve">, de noviembre y diciembre de dos mil veintiuno; </w:t>
      </w:r>
      <w:r w:rsidR="00007AFF" w:rsidRPr="00007AFF">
        <w:rPr>
          <w:rFonts w:ascii="Palatino Linotype" w:hAnsi="Palatino Linotype" w:cs="Tahoma"/>
          <w:bCs/>
          <w:sz w:val="22"/>
          <w:szCs w:val="22"/>
        </w:rPr>
        <w:t xml:space="preserve">dicha situación, </w:t>
      </w:r>
      <w:r w:rsidR="00007AFF" w:rsidRPr="00007AFF">
        <w:rPr>
          <w:rFonts w:ascii="Palatino Linotype" w:eastAsia="Calibri" w:hAnsi="Palatino Linotype" w:cs="Tahoma"/>
          <w:bCs/>
          <w:iCs/>
          <w:sz w:val="22"/>
          <w:szCs w:val="22"/>
          <w:lang w:eastAsia="en-US"/>
        </w:rPr>
        <w:t>toma sustento en</w:t>
      </w:r>
      <w:r w:rsidR="00007AFF" w:rsidRPr="00007AFF">
        <w:rPr>
          <w:rFonts w:ascii="Palatino Linotype" w:eastAsia="Calibri" w:hAnsi="Palatino Linotype" w:cs="Tahoma"/>
          <w:bCs/>
          <w:sz w:val="22"/>
          <w:szCs w:val="22"/>
          <w:lang w:eastAsia="en-US"/>
        </w:rPr>
        <w:t xml:space="preserve"> el</w:t>
      </w:r>
      <w:r w:rsidR="00007AFF" w:rsidRPr="00007AFF">
        <w:rPr>
          <w:rFonts w:ascii="Palatino Linotype" w:hAnsi="Palatino Linotype" w:cs="Tahoma"/>
          <w:sz w:val="22"/>
          <w:szCs w:val="22"/>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1EB2182D" w14:textId="77777777" w:rsidR="00007AFF" w:rsidRPr="00007AFF" w:rsidRDefault="00007AFF" w:rsidP="00A33F69">
      <w:pPr>
        <w:tabs>
          <w:tab w:val="left" w:pos="4962"/>
        </w:tabs>
        <w:spacing w:line="360" w:lineRule="auto"/>
        <w:jc w:val="both"/>
        <w:rPr>
          <w:rFonts w:ascii="Palatino Linotype" w:hAnsi="Palatino Linotype" w:cs="Tahoma"/>
          <w:sz w:val="22"/>
          <w:szCs w:val="22"/>
        </w:rPr>
      </w:pPr>
    </w:p>
    <w:p w14:paraId="4C2F1653" w14:textId="77777777" w:rsidR="00356BBC" w:rsidRDefault="00007AFF" w:rsidP="00A33F69">
      <w:pPr>
        <w:tabs>
          <w:tab w:val="left" w:pos="4962"/>
        </w:tabs>
        <w:spacing w:line="360" w:lineRule="auto"/>
        <w:jc w:val="both"/>
        <w:rPr>
          <w:rFonts w:ascii="Palatino Linotype" w:hAnsi="Palatino Linotype" w:cs="Tahoma"/>
          <w:sz w:val="22"/>
          <w:szCs w:val="22"/>
        </w:rPr>
      </w:pPr>
      <w:r w:rsidRPr="00007AFF">
        <w:rPr>
          <w:rFonts w:ascii="Palatino Linotype" w:hAnsi="Palatino Linotype" w:cs="Tahoma"/>
          <w:sz w:val="22"/>
          <w:szCs w:val="22"/>
        </w:rPr>
        <w:t xml:space="preserve">De esta manera, </w:t>
      </w:r>
      <w:r w:rsidRPr="00007AFF">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007AFF">
        <w:rPr>
          <w:rFonts w:ascii="Palatino Linotype" w:hAnsi="Palatino Linotype" w:cs="Tahoma"/>
          <w:i/>
          <w:sz w:val="22"/>
          <w:szCs w:val="22"/>
        </w:rPr>
        <w:t>ad hoc</w:t>
      </w:r>
      <w:r w:rsidRPr="00007AFF">
        <w:rPr>
          <w:rFonts w:ascii="Palatino Linotype" w:hAnsi="Palatino Linotype" w:cs="Tahoma"/>
          <w:sz w:val="22"/>
          <w:szCs w:val="22"/>
        </w:rPr>
        <w:t xml:space="preserve">; lo cual, de conformidad con en el artículo 160 de </w:t>
      </w:r>
      <w:r w:rsidRPr="00007AFF">
        <w:rPr>
          <w:rFonts w:ascii="Palatino Linotype" w:hAnsi="Palatino Linotype" w:cs="Tahoma"/>
          <w:sz w:val="22"/>
          <w:szCs w:val="22"/>
        </w:rPr>
        <w:lastRenderedPageBreak/>
        <w:t xml:space="preserve">la Ley de Transparencia y Acceso a la Información Pública del Estado de México y Municipios, el cual refiere que los sujetos obligados deberán entregar la información que obre en sus archivos. </w:t>
      </w:r>
    </w:p>
    <w:p w14:paraId="34D5D145" w14:textId="77777777" w:rsidR="00356BBC" w:rsidRDefault="00356BBC" w:rsidP="00A33F69">
      <w:pPr>
        <w:tabs>
          <w:tab w:val="left" w:pos="4962"/>
        </w:tabs>
        <w:spacing w:line="360" w:lineRule="auto"/>
        <w:jc w:val="both"/>
        <w:rPr>
          <w:rFonts w:ascii="Palatino Linotype" w:hAnsi="Palatino Linotype" w:cs="Tahoma"/>
          <w:sz w:val="22"/>
          <w:szCs w:val="22"/>
        </w:rPr>
      </w:pPr>
    </w:p>
    <w:p w14:paraId="4BDA6D66" w14:textId="69ADE2C7" w:rsidR="00007AFF" w:rsidRPr="00007AFF" w:rsidRDefault="00007AFF" w:rsidP="00A33F69">
      <w:pPr>
        <w:spacing w:line="360" w:lineRule="auto"/>
        <w:jc w:val="both"/>
        <w:rPr>
          <w:rFonts w:ascii="Palatino Linotype" w:eastAsiaTheme="minorHAnsi" w:hAnsi="Palatino Linotype" w:cs="Tahoma"/>
          <w:bCs/>
          <w:color w:val="000000" w:themeColor="text1"/>
          <w:sz w:val="22"/>
          <w:szCs w:val="22"/>
          <w:lang w:val="es-ES" w:eastAsia="en-US"/>
        </w:rPr>
      </w:pPr>
      <w:r w:rsidRPr="00007AFF">
        <w:rPr>
          <w:rFonts w:ascii="Palatino Linotype" w:hAnsi="Palatino Linotype" w:cs="Tahoma"/>
          <w:sz w:val="22"/>
          <w:szCs w:val="22"/>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desde respuesta </w:t>
      </w:r>
      <w:r w:rsidR="00356BBC">
        <w:rPr>
          <w:rFonts w:ascii="Palatino Linotype" w:hAnsi="Palatino Linotype" w:cs="Tahoma"/>
          <w:sz w:val="22"/>
          <w:szCs w:val="22"/>
          <w:lang w:val="es-ES"/>
        </w:rPr>
        <w:t>el Sujeto Obligado</w:t>
      </w:r>
      <w:r w:rsidRPr="00007AFF">
        <w:rPr>
          <w:rFonts w:ascii="Palatino Linotype" w:hAnsi="Palatino Linotype" w:cs="Tahoma"/>
          <w:sz w:val="22"/>
          <w:szCs w:val="22"/>
          <w:lang w:val="es-ES"/>
        </w:rPr>
        <w:t xml:space="preserve"> proporcionó </w:t>
      </w:r>
      <w:r>
        <w:rPr>
          <w:rFonts w:ascii="Palatino Linotype" w:hAnsi="Palatino Linotype" w:cs="Tahoma"/>
          <w:sz w:val="22"/>
          <w:szCs w:val="22"/>
          <w:lang w:val="es-ES"/>
        </w:rPr>
        <w:t>los</w:t>
      </w:r>
      <w:r w:rsidRPr="00007AFF">
        <w:rPr>
          <w:rFonts w:ascii="Palatino Linotype" w:hAnsi="Palatino Linotype" w:cs="Tahoma"/>
          <w:sz w:val="22"/>
          <w:szCs w:val="22"/>
          <w:lang w:val="es-ES"/>
        </w:rPr>
        <w:t xml:space="preserve"> Estado</w:t>
      </w:r>
      <w:r>
        <w:rPr>
          <w:rFonts w:ascii="Palatino Linotype" w:hAnsi="Palatino Linotype" w:cs="Tahoma"/>
          <w:sz w:val="22"/>
          <w:szCs w:val="22"/>
          <w:lang w:val="es-ES"/>
        </w:rPr>
        <w:t xml:space="preserve">s </w:t>
      </w:r>
      <w:r w:rsidRPr="00007AFF">
        <w:rPr>
          <w:rFonts w:ascii="Palatino Linotype" w:hAnsi="Palatino Linotype" w:cs="Tahoma"/>
          <w:sz w:val="22"/>
          <w:szCs w:val="22"/>
          <w:lang w:val="es-ES"/>
        </w:rPr>
        <w:t>de Situación Financiera</w:t>
      </w:r>
      <w:r>
        <w:rPr>
          <w:rFonts w:ascii="Palatino Linotype" w:hAnsi="Palatino Linotype" w:cs="Tahoma"/>
          <w:sz w:val="22"/>
          <w:szCs w:val="22"/>
          <w:lang w:val="es-ES"/>
        </w:rPr>
        <w:t xml:space="preserve"> de noviembre y diciembre, ambos de dos mil veintiuno</w:t>
      </w:r>
      <w:r w:rsidR="00356BBC">
        <w:rPr>
          <w:rFonts w:ascii="Palatino Linotype" w:hAnsi="Palatino Linotype" w:cs="Tahoma"/>
          <w:sz w:val="22"/>
          <w:szCs w:val="22"/>
          <w:lang w:val="es-ES"/>
        </w:rPr>
        <w:t xml:space="preserve">; por lo que, se considera </w:t>
      </w:r>
      <w:r w:rsidRPr="00007AFF">
        <w:rPr>
          <w:rFonts w:ascii="Palatino Linotype" w:hAnsi="Palatino Linotype" w:cs="Tahoma"/>
          <w:bCs/>
          <w:iCs/>
          <w:color w:val="0D0D0D"/>
          <w:sz w:val="22"/>
          <w:szCs w:val="22"/>
          <w:lang w:val="es-ES"/>
        </w:rPr>
        <w:t>que</w:t>
      </w:r>
      <w:r w:rsidRPr="00007AFF">
        <w:rPr>
          <w:rFonts w:ascii="Palatino Linotype" w:eastAsia="Calibri" w:hAnsi="Palatino Linotype" w:cs="Tahoma"/>
          <w:bCs/>
          <w:color w:val="000000" w:themeColor="text1"/>
          <w:sz w:val="22"/>
          <w:szCs w:val="22"/>
          <w:lang w:eastAsia="en-US"/>
        </w:rPr>
        <w:t xml:space="preserve"> el </w:t>
      </w:r>
      <w:r w:rsidRPr="00007AFF">
        <w:rPr>
          <w:rFonts w:ascii="Palatino Linotype" w:eastAsiaTheme="minorHAnsi" w:hAnsi="Palatino Linotype" w:cs="Tahoma"/>
          <w:color w:val="000000" w:themeColor="text1"/>
          <w:sz w:val="22"/>
          <w:szCs w:val="22"/>
          <w:lang w:val="es-ES" w:eastAsia="en-US"/>
        </w:rPr>
        <w:t xml:space="preserve">agravio del Recurrente deviene de </w:t>
      </w:r>
      <w:r w:rsidRPr="00007AFF">
        <w:rPr>
          <w:rFonts w:ascii="Palatino Linotype" w:eastAsiaTheme="minorHAnsi" w:hAnsi="Palatino Linotype" w:cs="Tahoma"/>
          <w:b/>
          <w:bCs/>
          <w:color w:val="000000" w:themeColor="text1"/>
          <w:sz w:val="22"/>
          <w:szCs w:val="22"/>
          <w:lang w:val="es-ES" w:eastAsia="en-US"/>
        </w:rPr>
        <w:t>INFUNDADO.</w:t>
      </w:r>
      <w:r w:rsidRPr="00007AFF">
        <w:rPr>
          <w:rFonts w:ascii="Palatino Linotype" w:eastAsiaTheme="minorHAnsi" w:hAnsi="Palatino Linotype" w:cs="Tahoma"/>
          <w:color w:val="000000" w:themeColor="text1"/>
          <w:sz w:val="22"/>
          <w:szCs w:val="22"/>
          <w:lang w:val="es-ES" w:eastAsia="en-US"/>
        </w:rPr>
        <w:t xml:space="preserve"> </w:t>
      </w:r>
    </w:p>
    <w:p w14:paraId="2A5DE88B" w14:textId="77777777" w:rsidR="00A61B02" w:rsidRPr="000B7ED7" w:rsidRDefault="00A61B02" w:rsidP="00A33F69">
      <w:pPr>
        <w:spacing w:line="360" w:lineRule="auto"/>
        <w:rPr>
          <w:rFonts w:ascii="Palatino Linotype" w:eastAsia="Calibri" w:hAnsi="Palatino Linotype" w:cs="Tahoma"/>
          <w:bCs/>
          <w:color w:val="000000" w:themeColor="text1"/>
          <w:sz w:val="22"/>
          <w:szCs w:val="22"/>
          <w:lang w:eastAsia="en-US"/>
        </w:rPr>
      </w:pPr>
    </w:p>
    <w:p w14:paraId="0BFA051C" w14:textId="77777777" w:rsidR="00CF2A60" w:rsidRPr="000B7ED7" w:rsidRDefault="00CF2A60" w:rsidP="00A33F69">
      <w:pPr>
        <w:spacing w:line="360" w:lineRule="auto"/>
        <w:jc w:val="both"/>
        <w:rPr>
          <w:rFonts w:ascii="Palatino Linotype" w:eastAsia="Calibri" w:hAnsi="Palatino Linotype" w:cs="Tahoma"/>
          <w:b/>
          <w:sz w:val="22"/>
          <w:szCs w:val="22"/>
          <w:lang w:eastAsia="en-US"/>
        </w:rPr>
      </w:pPr>
      <w:r w:rsidRPr="000B7ED7">
        <w:rPr>
          <w:rFonts w:ascii="Palatino Linotype" w:eastAsia="Calibri" w:hAnsi="Palatino Linotype" w:cs="Tahoma"/>
          <w:b/>
          <w:sz w:val="22"/>
          <w:szCs w:val="22"/>
          <w:lang w:eastAsia="en-US"/>
        </w:rPr>
        <w:t xml:space="preserve">SEXTO. Decisión. </w:t>
      </w:r>
    </w:p>
    <w:p w14:paraId="11A2C581" w14:textId="77777777" w:rsidR="00CF2A60" w:rsidRPr="000B7ED7" w:rsidRDefault="00CF2A60" w:rsidP="00A33F69">
      <w:pPr>
        <w:spacing w:line="360" w:lineRule="auto"/>
        <w:jc w:val="both"/>
        <w:rPr>
          <w:rFonts w:ascii="Palatino Linotype" w:eastAsia="Calibri" w:hAnsi="Palatino Linotype" w:cs="Tahoma"/>
          <w:b/>
          <w:sz w:val="22"/>
          <w:szCs w:val="22"/>
          <w:lang w:eastAsia="en-US"/>
        </w:rPr>
      </w:pPr>
    </w:p>
    <w:p w14:paraId="2C7FAE57" w14:textId="6C963D92" w:rsidR="00CF2A60" w:rsidRPr="000B7ED7" w:rsidRDefault="00CF2A60" w:rsidP="00A33F69">
      <w:pPr>
        <w:spacing w:line="360" w:lineRule="auto"/>
        <w:jc w:val="both"/>
        <w:rPr>
          <w:rFonts w:ascii="Palatino Linotype" w:hAnsi="Palatino Linotype" w:cs="Tahoma"/>
          <w:sz w:val="22"/>
          <w:szCs w:val="22"/>
        </w:rPr>
      </w:pPr>
      <w:r w:rsidRPr="000B7ED7">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0B7ED7">
        <w:rPr>
          <w:rFonts w:ascii="Palatino Linotype" w:hAnsi="Palatino Linotype" w:cs="Tahoma"/>
          <w:b/>
          <w:sz w:val="22"/>
          <w:szCs w:val="22"/>
        </w:rPr>
        <w:t xml:space="preserve">CONFIRMAR </w:t>
      </w:r>
      <w:r w:rsidR="00D9643B">
        <w:rPr>
          <w:rFonts w:ascii="Palatino Linotype" w:hAnsi="Palatino Linotype" w:cs="Tahoma"/>
          <w:sz w:val="22"/>
          <w:szCs w:val="22"/>
        </w:rPr>
        <w:t>la respuesta otorgada</w:t>
      </w:r>
      <w:r w:rsidRPr="000B7ED7">
        <w:rPr>
          <w:rFonts w:ascii="Palatino Linotype" w:hAnsi="Palatino Linotype" w:cs="Tahoma"/>
          <w:sz w:val="22"/>
          <w:szCs w:val="22"/>
        </w:rPr>
        <w:t xml:space="preserve"> por el Sujeto Obligado. </w:t>
      </w:r>
    </w:p>
    <w:p w14:paraId="39500409" w14:textId="77777777" w:rsidR="00CF2A60" w:rsidRPr="000B7ED7" w:rsidRDefault="00CF2A60" w:rsidP="00A33F69">
      <w:pPr>
        <w:tabs>
          <w:tab w:val="left" w:pos="4962"/>
        </w:tabs>
        <w:spacing w:line="360" w:lineRule="auto"/>
        <w:jc w:val="both"/>
        <w:rPr>
          <w:rFonts w:ascii="Palatino Linotype" w:hAnsi="Palatino Linotype" w:cs="Tahoma"/>
          <w:szCs w:val="22"/>
        </w:rPr>
      </w:pPr>
    </w:p>
    <w:p w14:paraId="4DB79906" w14:textId="77777777" w:rsidR="00CF2A60" w:rsidRPr="000B7ED7" w:rsidRDefault="00CF2A60" w:rsidP="00A33F69">
      <w:pPr>
        <w:spacing w:line="360" w:lineRule="auto"/>
        <w:jc w:val="both"/>
        <w:rPr>
          <w:rFonts w:ascii="Palatino Linotype" w:eastAsia="Calibri" w:hAnsi="Palatino Linotype" w:cs="Tahoma"/>
          <w:b/>
          <w:bCs/>
          <w:sz w:val="22"/>
          <w:szCs w:val="22"/>
          <w:lang w:eastAsia="en-US"/>
        </w:rPr>
      </w:pPr>
      <w:r w:rsidRPr="000B7ED7">
        <w:rPr>
          <w:rFonts w:ascii="Palatino Linotype" w:eastAsia="Calibri" w:hAnsi="Palatino Linotype" w:cs="Tahoma"/>
          <w:b/>
          <w:bCs/>
          <w:sz w:val="22"/>
          <w:szCs w:val="22"/>
          <w:lang w:eastAsia="en-US"/>
        </w:rPr>
        <w:t>Términos de la Resolución para conocimiento del Particular.</w:t>
      </w:r>
    </w:p>
    <w:p w14:paraId="17764729" w14:textId="77777777" w:rsidR="00CF2A60" w:rsidRPr="000B7ED7" w:rsidRDefault="00CF2A60" w:rsidP="00A33F69">
      <w:pPr>
        <w:spacing w:line="360" w:lineRule="auto"/>
        <w:jc w:val="both"/>
        <w:rPr>
          <w:rFonts w:ascii="Palatino Linotype" w:eastAsia="Calibri" w:hAnsi="Palatino Linotype" w:cs="Tahoma"/>
          <w:b/>
          <w:bCs/>
          <w:sz w:val="22"/>
          <w:szCs w:val="22"/>
          <w:lang w:eastAsia="en-US"/>
        </w:rPr>
      </w:pPr>
    </w:p>
    <w:p w14:paraId="4C3A9FA6" w14:textId="7B581FF7" w:rsidR="001B6873" w:rsidRDefault="0071724E" w:rsidP="00A33F69">
      <w:pPr>
        <w:widowControl w:val="0"/>
        <w:spacing w:line="360" w:lineRule="auto"/>
        <w:jc w:val="both"/>
        <w:rPr>
          <w:rFonts w:ascii="Palatino Linotype" w:eastAsia="Calibri" w:hAnsi="Palatino Linotype" w:cs="Tahoma"/>
          <w:bCs/>
          <w:iCs/>
          <w:color w:val="000000"/>
          <w:sz w:val="22"/>
          <w:szCs w:val="22"/>
          <w:lang w:eastAsia="en-US"/>
        </w:rPr>
      </w:pPr>
      <w:r w:rsidRPr="0071724E">
        <w:rPr>
          <w:rFonts w:ascii="Palatino Linotype" w:eastAsia="Calibri" w:hAnsi="Palatino Linotype" w:cs="Tahoma"/>
          <w:bCs/>
          <w:iCs/>
          <w:color w:val="000000"/>
          <w:sz w:val="22"/>
          <w:szCs w:val="22"/>
          <w:lang w:eastAsia="en-US"/>
        </w:rPr>
        <w:t>Se le hace del conocimiento al Particular, que, en el presente caso, no se le da la razón pues el Sujeto Obligado, desde respuesta</w:t>
      </w:r>
      <w:r w:rsidR="009176D9">
        <w:rPr>
          <w:rFonts w:ascii="Palatino Linotype" w:eastAsia="Calibri" w:hAnsi="Palatino Linotype" w:cs="Tahoma"/>
          <w:bCs/>
          <w:iCs/>
          <w:color w:val="000000"/>
          <w:sz w:val="22"/>
          <w:szCs w:val="22"/>
          <w:lang w:eastAsia="en-US"/>
        </w:rPr>
        <w:t xml:space="preserve">, proporcionó los documentos peticionados, tal como obra en sus archivos. </w:t>
      </w:r>
    </w:p>
    <w:p w14:paraId="73BF4602" w14:textId="77777777" w:rsidR="0071724E" w:rsidRDefault="0071724E" w:rsidP="00A33F69">
      <w:pPr>
        <w:widowControl w:val="0"/>
        <w:spacing w:line="360" w:lineRule="auto"/>
        <w:jc w:val="both"/>
        <w:rPr>
          <w:rFonts w:ascii="Palatino Linotype" w:eastAsia="Calibri" w:hAnsi="Palatino Linotype" w:cs="Tahoma"/>
          <w:bCs/>
          <w:iCs/>
          <w:color w:val="000000" w:themeColor="text1"/>
          <w:sz w:val="22"/>
          <w:szCs w:val="22"/>
          <w:lang w:val="es-ES" w:eastAsia="en-US"/>
        </w:rPr>
      </w:pPr>
    </w:p>
    <w:p w14:paraId="062568B0" w14:textId="483934EF" w:rsidR="001B6873" w:rsidRPr="006208B0" w:rsidRDefault="001B6873" w:rsidP="00A33F69">
      <w:pPr>
        <w:autoSpaceDE w:val="0"/>
        <w:autoSpaceDN w:val="0"/>
        <w:adjustRightInd w:val="0"/>
        <w:spacing w:line="360" w:lineRule="auto"/>
        <w:jc w:val="both"/>
        <w:rPr>
          <w:rFonts w:ascii="Palatino Linotype" w:eastAsia="Calibri" w:hAnsi="Palatino Linotype" w:cs="Tahoma"/>
          <w:bCs/>
          <w:iCs/>
          <w:sz w:val="22"/>
          <w:szCs w:val="22"/>
          <w:lang w:val="es-ES_tradnl" w:eastAsia="en-US"/>
        </w:rPr>
      </w:pPr>
      <w:r>
        <w:rPr>
          <w:rFonts w:ascii="Palatino Linotype" w:eastAsia="Calibri" w:hAnsi="Palatino Linotype" w:cs="Tahoma"/>
          <w:bCs/>
          <w:iCs/>
          <w:sz w:val="22"/>
          <w:szCs w:val="22"/>
          <w:lang w:val="es-ES_tradnl" w:eastAsia="en-US"/>
        </w:rPr>
        <w:t>La labor del Instituto, es apoyar a la población a acceder a la información pública y garantizar la protección de los datos personales.</w:t>
      </w:r>
    </w:p>
    <w:p w14:paraId="4CF6F24F" w14:textId="09CA1DE9" w:rsidR="001B6873" w:rsidRDefault="001B6873" w:rsidP="00A33F69">
      <w:pPr>
        <w:spacing w:line="360" w:lineRule="auto"/>
        <w:jc w:val="both"/>
        <w:rPr>
          <w:rFonts w:ascii="Palatino Linotype" w:eastAsia="Calibri" w:hAnsi="Palatino Linotype" w:cs="Tahoma"/>
          <w:sz w:val="22"/>
          <w:szCs w:val="22"/>
        </w:rPr>
      </w:pPr>
    </w:p>
    <w:p w14:paraId="29EA1EF4" w14:textId="15B25008" w:rsidR="00356BBC" w:rsidRDefault="00356BBC" w:rsidP="00A33F69">
      <w:pPr>
        <w:spacing w:line="360" w:lineRule="auto"/>
        <w:jc w:val="both"/>
        <w:rPr>
          <w:rFonts w:ascii="Palatino Linotype" w:eastAsia="Calibri" w:hAnsi="Palatino Linotype" w:cs="Tahoma"/>
          <w:sz w:val="22"/>
          <w:szCs w:val="22"/>
        </w:rPr>
      </w:pPr>
    </w:p>
    <w:p w14:paraId="74B51121" w14:textId="77777777" w:rsidR="00356BBC" w:rsidRPr="000B7ED7" w:rsidRDefault="00356BBC" w:rsidP="00A33F69">
      <w:pPr>
        <w:spacing w:line="360" w:lineRule="auto"/>
        <w:jc w:val="both"/>
        <w:rPr>
          <w:rFonts w:ascii="Palatino Linotype" w:eastAsia="Calibri" w:hAnsi="Palatino Linotype" w:cs="Tahoma"/>
          <w:sz w:val="22"/>
          <w:szCs w:val="22"/>
        </w:rPr>
      </w:pPr>
    </w:p>
    <w:p w14:paraId="41B0E345" w14:textId="77777777" w:rsidR="00836192" w:rsidRPr="000B7ED7" w:rsidRDefault="00836192" w:rsidP="00A33F69">
      <w:pPr>
        <w:spacing w:line="360" w:lineRule="auto"/>
        <w:jc w:val="both"/>
        <w:rPr>
          <w:rFonts w:ascii="Palatino Linotype" w:eastAsia="Calibri" w:hAnsi="Palatino Linotype" w:cs="Tahoma"/>
          <w:bCs/>
          <w:sz w:val="22"/>
          <w:szCs w:val="22"/>
          <w:lang w:eastAsia="en-US"/>
        </w:rPr>
      </w:pPr>
      <w:r w:rsidRPr="000B7ED7">
        <w:rPr>
          <w:rFonts w:ascii="Palatino Linotype" w:eastAsia="Calibri" w:hAnsi="Palatino Linotype" w:cs="Tahoma"/>
          <w:bCs/>
          <w:sz w:val="22"/>
          <w:szCs w:val="22"/>
          <w:lang w:eastAsia="en-US"/>
        </w:rPr>
        <w:t>Por lo expuesto y fundado, este Pleno:</w:t>
      </w:r>
    </w:p>
    <w:p w14:paraId="0C0D077D" w14:textId="77777777" w:rsidR="001B6873" w:rsidRPr="000B7ED7" w:rsidRDefault="001B6873" w:rsidP="00A33F69">
      <w:pPr>
        <w:spacing w:line="360" w:lineRule="auto"/>
        <w:ind w:right="-91"/>
        <w:rPr>
          <w:rFonts w:ascii="Palatino Linotype" w:eastAsia="Calibri" w:hAnsi="Palatino Linotype" w:cs="Tahoma"/>
          <w:b/>
          <w:bCs/>
          <w:sz w:val="22"/>
          <w:szCs w:val="22"/>
          <w:lang w:eastAsia="en-US"/>
        </w:rPr>
      </w:pPr>
    </w:p>
    <w:p w14:paraId="28C17053" w14:textId="6E630B3C" w:rsidR="00AE5D0C" w:rsidRPr="000B7ED7" w:rsidRDefault="00836192" w:rsidP="00A33F69">
      <w:pPr>
        <w:spacing w:line="360" w:lineRule="auto"/>
        <w:ind w:right="-91"/>
        <w:jc w:val="center"/>
        <w:rPr>
          <w:rFonts w:ascii="Palatino Linotype" w:eastAsia="Calibri" w:hAnsi="Palatino Linotype" w:cs="Tahoma"/>
          <w:b/>
          <w:bCs/>
          <w:sz w:val="22"/>
          <w:szCs w:val="22"/>
          <w:lang w:eastAsia="en-US"/>
        </w:rPr>
      </w:pPr>
      <w:r w:rsidRPr="000B7ED7">
        <w:rPr>
          <w:rFonts w:ascii="Palatino Linotype" w:eastAsia="Calibri" w:hAnsi="Palatino Linotype" w:cs="Tahoma"/>
          <w:b/>
          <w:bCs/>
          <w:sz w:val="22"/>
          <w:szCs w:val="22"/>
          <w:lang w:eastAsia="en-US"/>
        </w:rPr>
        <w:t>R E S U E L V E:</w:t>
      </w:r>
    </w:p>
    <w:p w14:paraId="68B2FCFF" w14:textId="77777777" w:rsidR="00AE5D0C" w:rsidRPr="000B7ED7" w:rsidRDefault="00AE5D0C" w:rsidP="00A33F69">
      <w:pPr>
        <w:spacing w:line="360" w:lineRule="auto"/>
        <w:ind w:right="-91"/>
        <w:jc w:val="center"/>
        <w:rPr>
          <w:rFonts w:ascii="Palatino Linotype" w:eastAsia="Calibri" w:hAnsi="Palatino Linotype" w:cs="Tahoma"/>
          <w:b/>
          <w:bCs/>
          <w:sz w:val="22"/>
          <w:szCs w:val="22"/>
          <w:lang w:eastAsia="en-US"/>
        </w:rPr>
      </w:pPr>
    </w:p>
    <w:p w14:paraId="1FFEF460" w14:textId="640BD3B3" w:rsidR="00AE5D0C" w:rsidRPr="000B7ED7" w:rsidRDefault="00AE5D0C" w:rsidP="00A33F69">
      <w:pPr>
        <w:spacing w:line="360" w:lineRule="auto"/>
        <w:contextualSpacing/>
        <w:jc w:val="both"/>
        <w:rPr>
          <w:rFonts w:ascii="Palatino Linotype" w:eastAsia="Calibri" w:hAnsi="Palatino Linotype" w:cs="Tahoma"/>
          <w:iCs/>
          <w:sz w:val="22"/>
          <w:szCs w:val="22"/>
          <w:lang w:eastAsia="en-US"/>
        </w:rPr>
      </w:pPr>
      <w:r w:rsidRPr="000B7ED7">
        <w:rPr>
          <w:rFonts w:ascii="Palatino Linotype" w:eastAsia="Calibri" w:hAnsi="Palatino Linotype" w:cs="Tahoma"/>
          <w:b/>
          <w:bCs/>
          <w:iCs/>
          <w:sz w:val="22"/>
          <w:szCs w:val="22"/>
          <w:lang w:eastAsia="en-US"/>
        </w:rPr>
        <w:t xml:space="preserve">PRIMERO. </w:t>
      </w:r>
      <w:r w:rsidRPr="000B7ED7">
        <w:rPr>
          <w:rFonts w:ascii="Palatino Linotype" w:eastAsia="Calibri" w:hAnsi="Palatino Linotype" w:cs="Tahoma"/>
          <w:bCs/>
          <w:iCs/>
          <w:sz w:val="22"/>
          <w:szCs w:val="22"/>
          <w:lang w:eastAsia="en-US"/>
        </w:rPr>
        <w:t xml:space="preserve">Se </w:t>
      </w:r>
      <w:r w:rsidRPr="000B7ED7">
        <w:rPr>
          <w:rFonts w:ascii="Palatino Linotype" w:eastAsia="Calibri" w:hAnsi="Palatino Linotype" w:cs="Tahoma"/>
          <w:b/>
          <w:bCs/>
          <w:iCs/>
          <w:sz w:val="22"/>
          <w:szCs w:val="22"/>
          <w:lang w:eastAsia="en-US"/>
        </w:rPr>
        <w:t>CONFIR</w:t>
      </w:r>
      <w:r w:rsidR="00B64B2F" w:rsidRPr="000B7ED7">
        <w:rPr>
          <w:rFonts w:ascii="Palatino Linotype" w:eastAsia="Calibri" w:hAnsi="Palatino Linotype" w:cs="Tahoma"/>
          <w:b/>
          <w:bCs/>
          <w:iCs/>
          <w:sz w:val="22"/>
          <w:szCs w:val="22"/>
          <w:lang w:eastAsia="en-US"/>
        </w:rPr>
        <w:t xml:space="preserve">MA </w:t>
      </w:r>
      <w:r w:rsidR="00B64B2F" w:rsidRPr="000B7ED7">
        <w:rPr>
          <w:rFonts w:ascii="Palatino Linotype" w:eastAsia="Calibri" w:hAnsi="Palatino Linotype" w:cs="Tahoma"/>
          <w:iCs/>
          <w:sz w:val="22"/>
          <w:szCs w:val="22"/>
          <w:lang w:eastAsia="en-US"/>
        </w:rPr>
        <w:t xml:space="preserve">la respuesta </w:t>
      </w:r>
      <w:r w:rsidR="000C6A5E" w:rsidRPr="000B7ED7">
        <w:rPr>
          <w:rFonts w:ascii="Palatino Linotype" w:eastAsia="Calibri" w:hAnsi="Palatino Linotype" w:cs="Tahoma"/>
          <w:iCs/>
          <w:sz w:val="22"/>
          <w:szCs w:val="22"/>
          <w:lang w:eastAsia="en-US"/>
        </w:rPr>
        <w:t xml:space="preserve">entregada por el Sujeto Obligado a la solicitud de acceso a la información </w:t>
      </w:r>
      <w:r w:rsidR="009176D9" w:rsidRPr="009176D9">
        <w:rPr>
          <w:rFonts w:ascii="Palatino Linotype" w:hAnsi="Palatino Linotype" w:cs="Tahoma"/>
          <w:bCs/>
          <w:color w:val="0D0D0D" w:themeColor="text1" w:themeTint="F2"/>
          <w:sz w:val="22"/>
          <w:szCs w:val="22"/>
        </w:rPr>
        <w:t>00056/TEQUIXQU/IP/2022</w:t>
      </w:r>
      <w:r w:rsidR="0024466A" w:rsidRPr="000B7ED7">
        <w:rPr>
          <w:rFonts w:ascii="Palatino Linotype" w:hAnsi="Palatino Linotype" w:cs="Tahoma"/>
          <w:bCs/>
          <w:color w:val="0D0D0D" w:themeColor="text1" w:themeTint="F2"/>
          <w:sz w:val="22"/>
          <w:szCs w:val="22"/>
        </w:rPr>
        <w:t xml:space="preserve">, </w:t>
      </w:r>
      <w:r w:rsidRPr="000B7ED7">
        <w:rPr>
          <w:rFonts w:ascii="Palatino Linotype" w:eastAsia="Calibri" w:hAnsi="Palatino Linotype" w:cs="Tahoma"/>
          <w:bCs/>
          <w:iCs/>
          <w:sz w:val="22"/>
          <w:szCs w:val="22"/>
          <w:lang w:eastAsia="en-US"/>
        </w:rPr>
        <w:t xml:space="preserve">por resultar </w:t>
      </w:r>
      <w:r w:rsidR="006B5DC1" w:rsidRPr="006B5DC1">
        <w:rPr>
          <w:rFonts w:ascii="Palatino Linotype" w:eastAsia="Calibri" w:hAnsi="Palatino Linotype" w:cs="Tahoma"/>
          <w:b/>
          <w:bCs/>
          <w:iCs/>
          <w:sz w:val="22"/>
          <w:szCs w:val="22"/>
          <w:lang w:eastAsia="en-US"/>
        </w:rPr>
        <w:t>INFUNDADAS</w:t>
      </w:r>
      <w:r w:rsidRPr="000B7ED7">
        <w:rPr>
          <w:rFonts w:ascii="Palatino Linotype" w:eastAsia="Calibri" w:hAnsi="Palatino Linotype" w:cs="Tahoma"/>
          <w:bCs/>
          <w:iCs/>
          <w:sz w:val="22"/>
          <w:szCs w:val="22"/>
          <w:lang w:eastAsia="en-US"/>
        </w:rPr>
        <w:t xml:space="preserve"> las razones o motivos de inconformidad hechos valer por el Recurrente, en términos de los Considerandos </w:t>
      </w:r>
      <w:r w:rsidRPr="00BE6B4C">
        <w:rPr>
          <w:rFonts w:ascii="Palatino Linotype" w:eastAsia="Calibri" w:hAnsi="Palatino Linotype" w:cs="Tahoma"/>
          <w:iCs/>
          <w:sz w:val="22"/>
          <w:szCs w:val="22"/>
          <w:lang w:eastAsia="en-US"/>
        </w:rPr>
        <w:t>QUINTO y SEXTO</w:t>
      </w:r>
      <w:r w:rsidRPr="000B7ED7">
        <w:rPr>
          <w:rFonts w:ascii="Palatino Linotype" w:eastAsia="Calibri" w:hAnsi="Palatino Linotype" w:cs="Tahoma"/>
          <w:b/>
          <w:bCs/>
          <w:iCs/>
          <w:sz w:val="22"/>
          <w:szCs w:val="22"/>
          <w:lang w:eastAsia="en-US"/>
        </w:rPr>
        <w:t xml:space="preserve"> </w:t>
      </w:r>
      <w:r w:rsidRPr="000B7ED7">
        <w:rPr>
          <w:rFonts w:ascii="Palatino Linotype" w:eastAsia="Calibri" w:hAnsi="Palatino Linotype" w:cs="Tahoma"/>
          <w:bCs/>
          <w:iCs/>
          <w:sz w:val="22"/>
          <w:szCs w:val="22"/>
          <w:lang w:eastAsia="en-US"/>
        </w:rPr>
        <w:t>de esta Resolución.</w:t>
      </w:r>
    </w:p>
    <w:p w14:paraId="12F1C0A6" w14:textId="77777777" w:rsidR="00AE5D0C" w:rsidRPr="000B7ED7" w:rsidRDefault="00AE5D0C" w:rsidP="00A33F69">
      <w:pPr>
        <w:spacing w:line="360" w:lineRule="auto"/>
        <w:contextualSpacing/>
        <w:jc w:val="both"/>
        <w:rPr>
          <w:rFonts w:ascii="Palatino Linotype" w:eastAsia="Calibri" w:hAnsi="Palatino Linotype" w:cs="Tahoma"/>
          <w:bCs/>
          <w:iCs/>
          <w:sz w:val="22"/>
          <w:szCs w:val="22"/>
          <w:lang w:eastAsia="en-US"/>
        </w:rPr>
      </w:pPr>
    </w:p>
    <w:p w14:paraId="5F785581" w14:textId="77777777" w:rsidR="00AE5D0C" w:rsidRPr="000B7ED7" w:rsidRDefault="00AE5D0C" w:rsidP="00A33F69">
      <w:pPr>
        <w:spacing w:line="360" w:lineRule="auto"/>
        <w:contextualSpacing/>
        <w:jc w:val="both"/>
        <w:rPr>
          <w:rFonts w:ascii="Palatino Linotype" w:eastAsia="Calibri" w:hAnsi="Palatino Linotype" w:cs="Tahoma"/>
          <w:bCs/>
          <w:i/>
          <w:iCs/>
          <w:sz w:val="22"/>
          <w:szCs w:val="22"/>
          <w:lang w:eastAsia="en-US"/>
        </w:rPr>
      </w:pPr>
      <w:r w:rsidRPr="000B7ED7">
        <w:rPr>
          <w:rFonts w:ascii="Palatino Linotype" w:eastAsia="Calibri" w:hAnsi="Palatino Linotype" w:cs="Tahoma"/>
          <w:b/>
          <w:bCs/>
          <w:iCs/>
          <w:sz w:val="22"/>
          <w:szCs w:val="22"/>
          <w:lang w:eastAsia="en-US"/>
        </w:rPr>
        <w:t xml:space="preserve">SEGUNDO. NOTIFÍQUESE </w:t>
      </w:r>
      <w:r w:rsidRPr="000B7ED7">
        <w:rPr>
          <w:rFonts w:ascii="Palatino Linotype" w:eastAsia="Calibri" w:hAnsi="Palatino Linotype" w:cs="Tahoma"/>
          <w:bCs/>
          <w:iCs/>
          <w:sz w:val="22"/>
          <w:szCs w:val="22"/>
          <w:lang w:eastAsia="en-US"/>
        </w:rPr>
        <w:t>la presente resolución al Titular de la Unidad de Transparencia del Sujeto Obligado.</w:t>
      </w:r>
    </w:p>
    <w:p w14:paraId="26750E5B" w14:textId="77777777" w:rsidR="00AE5D0C" w:rsidRPr="000B7ED7" w:rsidRDefault="00AE5D0C" w:rsidP="00A33F69">
      <w:pPr>
        <w:spacing w:line="360" w:lineRule="auto"/>
        <w:contextualSpacing/>
        <w:jc w:val="both"/>
        <w:rPr>
          <w:rFonts w:ascii="Palatino Linotype" w:eastAsia="Calibri" w:hAnsi="Palatino Linotype" w:cs="Tahoma"/>
          <w:bCs/>
          <w:iCs/>
          <w:sz w:val="22"/>
          <w:szCs w:val="22"/>
          <w:lang w:eastAsia="en-US"/>
        </w:rPr>
      </w:pPr>
    </w:p>
    <w:p w14:paraId="73B48063" w14:textId="77777777" w:rsidR="00AE5D0C" w:rsidRPr="000B7ED7" w:rsidRDefault="00AE5D0C" w:rsidP="00A33F69">
      <w:pPr>
        <w:spacing w:line="360" w:lineRule="auto"/>
        <w:contextualSpacing/>
        <w:jc w:val="both"/>
        <w:rPr>
          <w:rFonts w:ascii="Palatino Linotype" w:eastAsia="Calibri" w:hAnsi="Palatino Linotype" w:cs="Tahoma"/>
          <w:bCs/>
          <w:iCs/>
          <w:sz w:val="22"/>
          <w:szCs w:val="22"/>
          <w:lang w:eastAsia="en-US"/>
        </w:rPr>
      </w:pPr>
      <w:r w:rsidRPr="000B7ED7">
        <w:rPr>
          <w:rFonts w:ascii="Palatino Linotype" w:eastAsia="Calibri" w:hAnsi="Palatino Linotype" w:cs="Tahoma"/>
          <w:b/>
          <w:bCs/>
          <w:iCs/>
          <w:sz w:val="22"/>
          <w:szCs w:val="22"/>
          <w:lang w:eastAsia="en-US"/>
        </w:rPr>
        <w:t>TERCERO. NOTIFÍQUESE</w:t>
      </w:r>
      <w:r w:rsidRPr="000B7ED7">
        <w:rPr>
          <w:rFonts w:ascii="Palatino Linotype" w:eastAsia="Calibri" w:hAnsi="Palatino Linotype" w:cs="Tahoma"/>
          <w:bCs/>
          <w:iCs/>
          <w:sz w:val="22"/>
          <w:szCs w:val="22"/>
          <w:lang w:eastAsia="en-U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244A856" w14:textId="77777777" w:rsidR="00836192" w:rsidRPr="000B7ED7" w:rsidRDefault="00836192" w:rsidP="00A33F69">
      <w:pPr>
        <w:spacing w:line="360" w:lineRule="auto"/>
        <w:jc w:val="both"/>
        <w:rPr>
          <w:rFonts w:ascii="Palatino Linotype" w:hAnsi="Palatino Linotype" w:cs="Arial"/>
          <w:b/>
          <w:bCs/>
          <w:color w:val="000000" w:themeColor="text1"/>
          <w:sz w:val="22"/>
          <w:szCs w:val="22"/>
        </w:rPr>
      </w:pPr>
    </w:p>
    <w:p w14:paraId="0E4C7770" w14:textId="4DE18ADF" w:rsidR="00E749CF" w:rsidRDefault="006B5DC1" w:rsidP="00A33F69">
      <w:pPr>
        <w:spacing w:line="360" w:lineRule="auto"/>
        <w:ind w:right="-93"/>
        <w:jc w:val="both"/>
      </w:pPr>
      <w:r w:rsidRPr="006B5DC1">
        <w:rPr>
          <w:rFonts w:ascii="Palatino Linotype" w:eastAsia="Calibri" w:hAnsi="Palatino Linotype" w:cs="Tahoma"/>
          <w:bCs/>
          <w:sz w:val="22"/>
          <w:szCs w:val="22"/>
          <w:lang w:eastAsia="en-US"/>
        </w:rPr>
        <w:t>ASÍ LO RESUELVE, POR </w:t>
      </w:r>
      <w:r w:rsidRPr="006B5DC1">
        <w:rPr>
          <w:rFonts w:ascii="Palatino Linotype" w:eastAsia="Calibri" w:hAnsi="Palatino Linotype" w:cs="Tahoma"/>
          <w:b/>
          <w:bCs/>
          <w:sz w:val="22"/>
          <w:szCs w:val="22"/>
          <w:lang w:eastAsia="en-US"/>
        </w:rPr>
        <w:t>UNANIMIDAD</w:t>
      </w:r>
      <w:r w:rsidRPr="006B5DC1">
        <w:rPr>
          <w:rFonts w:ascii="Palatino Linotype" w:eastAsia="Calibri" w:hAnsi="Palatino Linotype" w:cs="Tahoma"/>
          <w:bCs/>
          <w:sz w:val="22"/>
          <w:szCs w:val="22"/>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176D9">
        <w:rPr>
          <w:rFonts w:ascii="Palatino Linotype" w:eastAsia="Calibri" w:hAnsi="Palatino Linotype" w:cs="Tahoma"/>
          <w:bCs/>
          <w:sz w:val="22"/>
          <w:szCs w:val="22"/>
          <w:lang w:eastAsia="en-US"/>
        </w:rPr>
        <w:t>VIGÉSIMA TERCERA</w:t>
      </w:r>
      <w:r w:rsidRPr="006B5DC1">
        <w:rPr>
          <w:rFonts w:ascii="Palatino Linotype" w:eastAsia="Calibri" w:hAnsi="Palatino Linotype" w:cs="Tahoma"/>
          <w:bCs/>
          <w:sz w:val="22"/>
          <w:szCs w:val="22"/>
          <w:lang w:eastAsia="en-US"/>
        </w:rPr>
        <w:t xml:space="preserve"> SESIÓN ORDINARIA, CELEBRADA EL </w:t>
      </w:r>
      <w:r w:rsidR="009176D9">
        <w:rPr>
          <w:rFonts w:ascii="Palatino Linotype" w:eastAsia="Calibri" w:hAnsi="Palatino Linotype" w:cs="Tahoma"/>
          <w:bCs/>
          <w:sz w:val="22"/>
          <w:szCs w:val="22"/>
          <w:lang w:eastAsia="en-US"/>
        </w:rPr>
        <w:t>VEINTIUNO</w:t>
      </w:r>
      <w:r w:rsidRPr="006B5DC1">
        <w:rPr>
          <w:rFonts w:ascii="Palatino Linotype" w:eastAsia="Calibri" w:hAnsi="Palatino Linotype" w:cs="Tahoma"/>
          <w:bCs/>
          <w:sz w:val="22"/>
          <w:szCs w:val="22"/>
          <w:lang w:eastAsia="en-US"/>
        </w:rPr>
        <w:t xml:space="preserve"> DE </w:t>
      </w:r>
      <w:r w:rsidR="009176D9">
        <w:rPr>
          <w:rFonts w:ascii="Palatino Linotype" w:eastAsia="Calibri" w:hAnsi="Palatino Linotype" w:cs="Tahoma"/>
          <w:bCs/>
          <w:sz w:val="22"/>
          <w:szCs w:val="22"/>
          <w:lang w:eastAsia="en-US"/>
        </w:rPr>
        <w:t>JUNI</w:t>
      </w:r>
      <w:r w:rsidR="007B1E8E">
        <w:rPr>
          <w:rFonts w:ascii="Palatino Linotype" w:eastAsia="Calibri" w:hAnsi="Palatino Linotype" w:cs="Tahoma"/>
          <w:bCs/>
          <w:sz w:val="22"/>
          <w:szCs w:val="22"/>
          <w:lang w:eastAsia="en-US"/>
        </w:rPr>
        <w:t>O</w:t>
      </w:r>
      <w:r w:rsidRPr="006B5DC1">
        <w:rPr>
          <w:rFonts w:ascii="Palatino Linotype" w:eastAsia="Calibri" w:hAnsi="Palatino Linotype" w:cs="Tahoma"/>
          <w:bCs/>
          <w:sz w:val="22"/>
          <w:szCs w:val="22"/>
          <w:lang w:eastAsia="en-US"/>
        </w:rPr>
        <w:t xml:space="preserve"> DE DOS MIL VEINTI</w:t>
      </w:r>
      <w:r w:rsidR="007B1E8E">
        <w:rPr>
          <w:rFonts w:ascii="Palatino Linotype" w:eastAsia="Calibri" w:hAnsi="Palatino Linotype" w:cs="Tahoma"/>
          <w:bCs/>
          <w:sz w:val="22"/>
          <w:szCs w:val="22"/>
          <w:lang w:eastAsia="en-US"/>
        </w:rPr>
        <w:t>DÓS</w:t>
      </w:r>
      <w:r w:rsidRPr="006B5DC1">
        <w:rPr>
          <w:rFonts w:ascii="Palatino Linotype" w:eastAsia="Calibri" w:hAnsi="Palatino Linotype" w:cs="Tahoma"/>
          <w:bCs/>
          <w:sz w:val="22"/>
          <w:szCs w:val="22"/>
          <w:lang w:eastAsia="en-US"/>
        </w:rPr>
        <w:t>, ANTE EL SECRETARIO TÉCNICO DEL PLENO, ALEXIS TAPIA RAMÍREZ.</w:t>
      </w:r>
      <w:r w:rsidR="00836192">
        <w:rPr>
          <w:rFonts w:ascii="Palatino Linotype" w:eastAsia="Calibri" w:hAnsi="Palatino Linotype" w:cs="Tahoma"/>
          <w:b/>
          <w:bCs/>
          <w:sz w:val="22"/>
          <w:szCs w:val="22"/>
          <w:lang w:eastAsia="en-US"/>
        </w:rPr>
        <w:br w:type="page"/>
      </w:r>
    </w:p>
    <w:sectPr w:rsidR="00E749CF" w:rsidSect="00C519FA">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95EED" w14:textId="77777777" w:rsidR="00735662" w:rsidRDefault="00735662" w:rsidP="0095634C">
      <w:r>
        <w:separator/>
      </w:r>
    </w:p>
  </w:endnote>
  <w:endnote w:type="continuationSeparator" w:id="0">
    <w:p w14:paraId="2F06C455" w14:textId="77777777" w:rsidR="00735662" w:rsidRDefault="00735662" w:rsidP="0095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965779"/>
      <w:docPartObj>
        <w:docPartGallery w:val="Page Numbers (Bottom of Page)"/>
        <w:docPartUnique/>
      </w:docPartObj>
    </w:sdtPr>
    <w:sdtEndPr/>
    <w:sdtContent>
      <w:sdt>
        <w:sdtPr>
          <w:id w:val="40187052"/>
          <w:docPartObj>
            <w:docPartGallery w:val="Page Numbers (Top of Page)"/>
            <w:docPartUnique/>
          </w:docPartObj>
        </w:sdtPr>
        <w:sdtEndPr/>
        <w:sdtContent>
          <w:p w14:paraId="5F8E97D8" w14:textId="77777777" w:rsidR="00AA25BA" w:rsidRDefault="00D37132">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p>
        </w:sdtContent>
      </w:sdt>
    </w:sdtContent>
  </w:sdt>
  <w:p w14:paraId="7C6413FB" w14:textId="77777777" w:rsidR="00AA25BA" w:rsidRDefault="0073566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576908"/>
      <w:docPartObj>
        <w:docPartGallery w:val="Page Numbers (Bottom of Page)"/>
        <w:docPartUnique/>
      </w:docPartObj>
    </w:sdtPr>
    <w:sdtEndPr/>
    <w:sdtContent>
      <w:sdt>
        <w:sdtPr>
          <w:id w:val="736206068"/>
          <w:docPartObj>
            <w:docPartGallery w:val="Page Numbers (Top of Page)"/>
            <w:docPartUnique/>
          </w:docPartObj>
        </w:sdtPr>
        <w:sdtEndPr/>
        <w:sdtContent>
          <w:p w14:paraId="3613C1FE" w14:textId="77777777" w:rsidR="00AA25BA" w:rsidRDefault="00D37132">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DD2815">
              <w:rPr>
                <w:rFonts w:ascii="Palatino Linotype" w:hAnsi="Palatino Linotype"/>
                <w:b/>
                <w:bCs/>
                <w:noProof/>
                <w:sz w:val="22"/>
                <w:szCs w:val="22"/>
              </w:rPr>
              <w:t>17</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DD2815">
              <w:rPr>
                <w:rFonts w:ascii="Palatino Linotype" w:hAnsi="Palatino Linotype"/>
                <w:b/>
                <w:bCs/>
                <w:noProof/>
                <w:sz w:val="22"/>
                <w:szCs w:val="22"/>
              </w:rPr>
              <w:t>17</w:t>
            </w:r>
            <w:r w:rsidRPr="00AA25BA">
              <w:rPr>
                <w:rFonts w:ascii="Palatino Linotype" w:hAnsi="Palatino Linotype"/>
                <w:b/>
                <w:bCs/>
                <w:sz w:val="22"/>
                <w:szCs w:val="22"/>
              </w:rPr>
              <w:fldChar w:fldCharType="end"/>
            </w:r>
          </w:p>
        </w:sdtContent>
      </w:sdt>
    </w:sdtContent>
  </w:sdt>
  <w:p w14:paraId="2F0605D7" w14:textId="77777777" w:rsidR="00AA25BA" w:rsidRDefault="0073566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2"/>
        <w:szCs w:val="22"/>
      </w:rPr>
      <w:id w:val="-974364972"/>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76DDF1F7" w14:textId="77777777" w:rsidR="00AA25BA" w:rsidRPr="00AA25BA" w:rsidRDefault="00D37132">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DD2815">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DD2815">
              <w:rPr>
                <w:rFonts w:ascii="Palatino Linotype" w:hAnsi="Palatino Linotype"/>
                <w:b/>
                <w:bCs/>
                <w:noProof/>
                <w:sz w:val="22"/>
                <w:szCs w:val="22"/>
              </w:rPr>
              <w:t>17</w:t>
            </w:r>
            <w:r w:rsidRPr="00AA25BA">
              <w:rPr>
                <w:rFonts w:ascii="Palatino Linotype" w:hAnsi="Palatino Linotype"/>
                <w:b/>
                <w:bCs/>
                <w:sz w:val="22"/>
                <w:szCs w:val="22"/>
              </w:rPr>
              <w:fldChar w:fldCharType="end"/>
            </w:r>
          </w:p>
        </w:sdtContent>
      </w:sdt>
    </w:sdtContent>
  </w:sdt>
  <w:p w14:paraId="3B988A6A" w14:textId="77777777" w:rsidR="00AA25BA" w:rsidRDefault="007356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6D290" w14:textId="77777777" w:rsidR="00735662" w:rsidRDefault="00735662" w:rsidP="0095634C">
      <w:r>
        <w:separator/>
      </w:r>
    </w:p>
  </w:footnote>
  <w:footnote w:type="continuationSeparator" w:id="0">
    <w:p w14:paraId="22068907" w14:textId="77777777" w:rsidR="00735662" w:rsidRDefault="00735662" w:rsidP="00956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5" w:type="dxa"/>
      <w:tblLayout w:type="fixed"/>
      <w:tblLook w:val="04A0" w:firstRow="1" w:lastRow="0" w:firstColumn="1" w:lastColumn="0" w:noHBand="0" w:noVBand="1"/>
    </w:tblPr>
    <w:tblGrid>
      <w:gridCol w:w="2972"/>
      <w:gridCol w:w="6733"/>
    </w:tblGrid>
    <w:tr w:rsidR="00C519FA" w14:paraId="79D54291" w14:textId="77777777" w:rsidTr="00C519FA">
      <w:trPr>
        <w:trHeight w:val="1435"/>
      </w:trPr>
      <w:tc>
        <w:tcPr>
          <w:tcW w:w="2972" w:type="dxa"/>
        </w:tcPr>
        <w:p w14:paraId="09131A3E" w14:textId="77777777" w:rsidR="00C519FA" w:rsidRDefault="00735662" w:rsidP="00C519FA">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4605AA" w14:paraId="3B03FB1C" w14:textId="77777777" w:rsidTr="005D2B6E">
            <w:trPr>
              <w:trHeight w:val="144"/>
            </w:trPr>
            <w:tc>
              <w:tcPr>
                <w:tcW w:w="2447" w:type="dxa"/>
                <w:hideMark/>
              </w:tcPr>
              <w:p w14:paraId="3CE26B04" w14:textId="77777777" w:rsidR="004605AA" w:rsidRPr="008A245E" w:rsidRDefault="00D37132" w:rsidP="004605AA">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55305A45" w14:textId="77777777" w:rsidR="004605AA" w:rsidRPr="008A245E" w:rsidRDefault="00D37132" w:rsidP="004605AA">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val="es-MX" w:eastAsia="en-US"/>
                  </w:rPr>
                  <w:t>02946/INFOEM/IP/RR/2021</w:t>
                </w:r>
              </w:p>
            </w:tc>
          </w:tr>
          <w:tr w:rsidR="004605AA" w14:paraId="15071BA1" w14:textId="77777777" w:rsidTr="005D2B6E">
            <w:trPr>
              <w:trHeight w:val="283"/>
            </w:trPr>
            <w:tc>
              <w:tcPr>
                <w:tcW w:w="2447" w:type="dxa"/>
                <w:hideMark/>
              </w:tcPr>
              <w:p w14:paraId="22C5262F" w14:textId="77777777" w:rsidR="004605AA" w:rsidRPr="008A245E" w:rsidRDefault="00D37132" w:rsidP="004605AA">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005697B8" w14:textId="77777777" w:rsidR="004605AA" w:rsidRPr="008A245E" w:rsidRDefault="00D37132" w:rsidP="004605AA">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val="es-MX" w:eastAsia="en-US"/>
                  </w:rPr>
                  <w:t>Ayuntamiento de San Antonio la Isla</w:t>
                </w:r>
              </w:p>
            </w:tc>
          </w:tr>
          <w:tr w:rsidR="004605AA" w14:paraId="4E4D191A" w14:textId="77777777" w:rsidTr="005D2B6E">
            <w:trPr>
              <w:trHeight w:val="283"/>
            </w:trPr>
            <w:tc>
              <w:tcPr>
                <w:tcW w:w="2447" w:type="dxa"/>
                <w:hideMark/>
              </w:tcPr>
              <w:p w14:paraId="4CBBA24A" w14:textId="77777777" w:rsidR="004605AA" w:rsidRPr="008A245E" w:rsidRDefault="00D37132" w:rsidP="004605AA">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554DDEEF" w14:textId="77777777" w:rsidR="004605AA" w:rsidRPr="008A245E" w:rsidRDefault="00D37132" w:rsidP="004605AA">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276E5204" w14:textId="77777777" w:rsidR="004605AA" w:rsidRPr="008A245E" w:rsidRDefault="00735662" w:rsidP="004605AA">
                <w:pPr>
                  <w:tabs>
                    <w:tab w:val="right" w:pos="8838"/>
                  </w:tabs>
                  <w:ind w:left="-74" w:right="-105"/>
                  <w:jc w:val="both"/>
                  <w:rPr>
                    <w:rFonts w:ascii="Palatino Linotype" w:eastAsia="Calibri" w:hAnsi="Palatino Linotype" w:cs="Tahoma"/>
                    <w:b/>
                    <w:sz w:val="22"/>
                    <w:szCs w:val="22"/>
                    <w:lang w:eastAsia="en-US"/>
                  </w:rPr>
                </w:pPr>
              </w:p>
            </w:tc>
          </w:tr>
        </w:tbl>
        <w:p w14:paraId="7EC8D661" w14:textId="77777777" w:rsidR="00C519FA" w:rsidRDefault="00735662" w:rsidP="00C519FA">
          <w:pPr>
            <w:tabs>
              <w:tab w:val="right" w:pos="8838"/>
            </w:tabs>
            <w:spacing w:line="256" w:lineRule="auto"/>
            <w:ind w:left="-28"/>
            <w:jc w:val="both"/>
            <w:rPr>
              <w:rFonts w:ascii="Arial" w:eastAsia="Calibri" w:hAnsi="Arial" w:cs="Arial"/>
              <w:b/>
              <w:sz w:val="22"/>
              <w:szCs w:val="22"/>
              <w:lang w:eastAsia="en-US"/>
            </w:rPr>
          </w:pPr>
        </w:p>
      </w:tc>
    </w:tr>
  </w:tbl>
  <w:p w14:paraId="0567B448" w14:textId="61DE527E" w:rsidR="00C519FA" w:rsidRDefault="00836192">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00BE5D96" wp14:editId="7F04452A">
          <wp:simplePos x="0" y="0"/>
          <wp:positionH relativeFrom="margin">
            <wp:posOffset>-1381125</wp:posOffset>
          </wp:positionH>
          <wp:positionV relativeFrom="margin">
            <wp:posOffset>-1611630</wp:posOffset>
          </wp:positionV>
          <wp:extent cx="5612130" cy="7308215"/>
          <wp:effectExtent l="0" t="0" r="7620" b="698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5" w:type="dxa"/>
      <w:tblLayout w:type="fixed"/>
      <w:tblLook w:val="04A0" w:firstRow="1" w:lastRow="0" w:firstColumn="1" w:lastColumn="0" w:noHBand="0" w:noVBand="1"/>
    </w:tblPr>
    <w:tblGrid>
      <w:gridCol w:w="2972"/>
      <w:gridCol w:w="6733"/>
    </w:tblGrid>
    <w:tr w:rsidR="00C519FA" w14:paraId="6E062579" w14:textId="77777777" w:rsidTr="00C519FA">
      <w:trPr>
        <w:trHeight w:val="1435"/>
      </w:trPr>
      <w:tc>
        <w:tcPr>
          <w:tcW w:w="2972" w:type="dxa"/>
        </w:tcPr>
        <w:p w14:paraId="0B7A3F48" w14:textId="72A6E07E" w:rsidR="00C519FA" w:rsidRDefault="007D2BD0" w:rsidP="00C519FA">
          <w:pPr>
            <w:tabs>
              <w:tab w:val="right" w:pos="4273"/>
            </w:tabs>
            <w:spacing w:line="256" w:lineRule="auto"/>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2218FD0A" wp14:editId="714E6350">
                <wp:simplePos x="0" y="0"/>
                <wp:positionH relativeFrom="margin">
                  <wp:posOffset>-1212215</wp:posOffset>
                </wp:positionH>
                <wp:positionV relativeFrom="margin">
                  <wp:posOffset>-529590</wp:posOffset>
                </wp:positionV>
                <wp:extent cx="7836195" cy="10204432"/>
                <wp:effectExtent l="0" t="0" r="0"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6195" cy="10204432"/>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hideMark/>
        </w:tcPr>
        <w:p w14:paraId="4A35EA01" w14:textId="77777777" w:rsidR="007D2BD0" w:rsidRPr="007D2BD0" w:rsidRDefault="007D2BD0">
          <w:pPr>
            <w:rPr>
              <w:sz w:val="28"/>
              <w:szCs w:val="28"/>
            </w:rPr>
          </w:pPr>
        </w:p>
        <w:tbl>
          <w:tblPr>
            <w:tblStyle w:val="Tablaconcuadrcula"/>
            <w:tblW w:w="5670"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9"/>
            <w:gridCol w:w="3251"/>
          </w:tblGrid>
          <w:tr w:rsidR="00C519FA" w14:paraId="391D395B" w14:textId="77777777" w:rsidTr="00A034ED">
            <w:trPr>
              <w:trHeight w:val="168"/>
            </w:trPr>
            <w:tc>
              <w:tcPr>
                <w:tcW w:w="2419" w:type="dxa"/>
                <w:hideMark/>
              </w:tcPr>
              <w:p w14:paraId="6BDA7469" w14:textId="77777777" w:rsidR="00C519FA" w:rsidRPr="008A245E" w:rsidRDefault="00D37132" w:rsidP="00C519FA">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251" w:type="dxa"/>
                <w:hideMark/>
              </w:tcPr>
              <w:p w14:paraId="36B0D662" w14:textId="6B2A8C48" w:rsidR="00C519FA" w:rsidRPr="008A245E" w:rsidRDefault="00132F3A" w:rsidP="00C519FA">
                <w:pPr>
                  <w:tabs>
                    <w:tab w:val="right" w:pos="8838"/>
                  </w:tabs>
                  <w:ind w:left="-74" w:right="-105"/>
                  <w:jc w:val="both"/>
                  <w:rPr>
                    <w:rFonts w:ascii="Palatino Linotype" w:eastAsia="Calibri" w:hAnsi="Palatino Linotype" w:cs="Tahoma"/>
                    <w:bCs/>
                    <w:sz w:val="22"/>
                    <w:szCs w:val="22"/>
                    <w:lang w:eastAsia="en-US"/>
                  </w:rPr>
                </w:pPr>
                <w:r w:rsidRPr="00132F3A">
                  <w:rPr>
                    <w:rFonts w:ascii="Palatino Linotype" w:eastAsia="Calibri" w:hAnsi="Palatino Linotype" w:cs="Tahoma"/>
                    <w:bCs/>
                    <w:sz w:val="22"/>
                    <w:szCs w:val="22"/>
                    <w:lang w:val="es-MX" w:eastAsia="en-US"/>
                  </w:rPr>
                  <w:t>03726/INFOEM/IP/RR/2022</w:t>
                </w:r>
              </w:p>
            </w:tc>
          </w:tr>
          <w:tr w:rsidR="00C519FA" w14:paraId="15A802B1" w14:textId="77777777" w:rsidTr="00A034ED">
            <w:trPr>
              <w:trHeight w:val="331"/>
            </w:trPr>
            <w:tc>
              <w:tcPr>
                <w:tcW w:w="2419" w:type="dxa"/>
                <w:hideMark/>
              </w:tcPr>
              <w:p w14:paraId="312E240A" w14:textId="77777777" w:rsidR="00C519FA" w:rsidRPr="008A245E" w:rsidRDefault="00D37132" w:rsidP="00C519FA">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251" w:type="dxa"/>
                <w:hideMark/>
              </w:tcPr>
              <w:p w14:paraId="52294E27" w14:textId="2CDD498A" w:rsidR="00C519FA" w:rsidRPr="008A245E" w:rsidRDefault="00132F3A" w:rsidP="00C519FA">
                <w:pPr>
                  <w:tabs>
                    <w:tab w:val="left" w:pos="2834"/>
                    <w:tab w:val="right" w:pos="8838"/>
                  </w:tabs>
                  <w:ind w:left="-74" w:right="-105"/>
                  <w:jc w:val="both"/>
                  <w:rPr>
                    <w:rFonts w:ascii="Palatino Linotype" w:eastAsia="Calibri" w:hAnsi="Palatino Linotype" w:cs="Tahoma"/>
                    <w:b/>
                    <w:sz w:val="22"/>
                    <w:szCs w:val="22"/>
                    <w:lang w:eastAsia="en-US"/>
                  </w:rPr>
                </w:pPr>
                <w:r w:rsidRPr="00132F3A">
                  <w:rPr>
                    <w:rFonts w:ascii="Palatino Linotype" w:eastAsia="Calibri" w:hAnsi="Palatino Linotype" w:cs="Tahoma"/>
                    <w:sz w:val="22"/>
                    <w:szCs w:val="22"/>
                    <w:lang w:val="es-MX" w:eastAsia="en-US"/>
                  </w:rPr>
                  <w:t>Ayuntamiento de Tequixquiac</w:t>
                </w:r>
              </w:p>
            </w:tc>
          </w:tr>
          <w:tr w:rsidR="00C519FA" w14:paraId="445FEB22" w14:textId="77777777" w:rsidTr="00A034ED">
            <w:trPr>
              <w:trHeight w:val="331"/>
            </w:trPr>
            <w:tc>
              <w:tcPr>
                <w:tcW w:w="2419" w:type="dxa"/>
                <w:hideMark/>
              </w:tcPr>
              <w:p w14:paraId="697BEF94" w14:textId="77777777" w:rsidR="00C519FA" w:rsidRPr="008A245E" w:rsidRDefault="00D37132" w:rsidP="00C519FA">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251" w:type="dxa"/>
              </w:tcPr>
              <w:p w14:paraId="5032B53E" w14:textId="3D883E2B" w:rsidR="00C519FA" w:rsidRPr="007D2BD0" w:rsidRDefault="00D37132" w:rsidP="007D2BD0">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r>
        </w:tbl>
        <w:p w14:paraId="2ECC4880" w14:textId="77777777" w:rsidR="00C519FA" w:rsidRDefault="00735662" w:rsidP="00C519FA">
          <w:pPr>
            <w:tabs>
              <w:tab w:val="right" w:pos="8838"/>
            </w:tabs>
            <w:spacing w:line="256" w:lineRule="auto"/>
            <w:ind w:left="-28"/>
            <w:jc w:val="both"/>
            <w:rPr>
              <w:rFonts w:ascii="Arial" w:eastAsia="Calibri" w:hAnsi="Arial" w:cs="Arial"/>
              <w:b/>
              <w:sz w:val="22"/>
              <w:szCs w:val="22"/>
              <w:lang w:eastAsia="en-US"/>
            </w:rPr>
          </w:pPr>
        </w:p>
      </w:tc>
    </w:tr>
  </w:tbl>
  <w:p w14:paraId="7CD87E07" w14:textId="34F6945F" w:rsidR="00C519FA" w:rsidRDefault="0073566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552"/>
      <w:gridCol w:w="7087"/>
    </w:tblGrid>
    <w:tr w:rsidR="00C519FA" w14:paraId="3DF2FA98" w14:textId="77777777" w:rsidTr="00D84F79">
      <w:trPr>
        <w:trHeight w:val="1435"/>
      </w:trPr>
      <w:tc>
        <w:tcPr>
          <w:tcW w:w="2552" w:type="dxa"/>
        </w:tcPr>
        <w:p w14:paraId="41C68381" w14:textId="77777777" w:rsidR="00C519FA" w:rsidRDefault="00735662" w:rsidP="00C519FA">
          <w:pPr>
            <w:tabs>
              <w:tab w:val="right" w:pos="4273"/>
            </w:tabs>
            <w:spacing w:line="256" w:lineRule="auto"/>
            <w:rPr>
              <w:rFonts w:ascii="Garamond" w:eastAsia="Calibri" w:hAnsi="Garamond"/>
              <w:sz w:val="22"/>
              <w:szCs w:val="22"/>
              <w:lang w:eastAsia="en-US"/>
            </w:rPr>
          </w:pPr>
        </w:p>
      </w:tc>
      <w:tc>
        <w:tcPr>
          <w:tcW w:w="7087" w:type="dxa"/>
          <w:hideMark/>
        </w:tcPr>
        <w:p w14:paraId="5606C50C" w14:textId="77777777" w:rsidR="00B00F8E" w:rsidRDefault="00B00F8E"/>
        <w:tbl>
          <w:tblPr>
            <w:tblStyle w:val="Tablaconcuadrcula"/>
            <w:tblW w:w="5811" w:type="dxa"/>
            <w:tblInd w:w="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364"/>
          </w:tblGrid>
          <w:tr w:rsidR="00C519FA" w:rsidRPr="0095634C" w14:paraId="37156598" w14:textId="77777777" w:rsidTr="00D84F79">
            <w:trPr>
              <w:trHeight w:val="144"/>
            </w:trPr>
            <w:tc>
              <w:tcPr>
                <w:tcW w:w="2447" w:type="dxa"/>
                <w:hideMark/>
              </w:tcPr>
              <w:p w14:paraId="77AFB3B7" w14:textId="77777777" w:rsidR="00C519FA" w:rsidRPr="0095634C" w:rsidRDefault="00D37132" w:rsidP="00C519FA">
                <w:pPr>
                  <w:tabs>
                    <w:tab w:val="right" w:pos="8838"/>
                  </w:tabs>
                  <w:ind w:left="-69" w:right="-105"/>
                  <w:rPr>
                    <w:rFonts w:ascii="Palatino Linotype" w:eastAsia="Calibri" w:hAnsi="Palatino Linotype" w:cs="Tahoma"/>
                    <w:b/>
                    <w:sz w:val="22"/>
                    <w:szCs w:val="22"/>
                    <w:lang w:eastAsia="en-US"/>
                  </w:rPr>
                </w:pPr>
                <w:r w:rsidRPr="0095634C">
                  <w:rPr>
                    <w:rFonts w:ascii="Palatino Linotype" w:eastAsia="Calibri" w:hAnsi="Palatino Linotype" w:cs="Tahoma"/>
                    <w:b/>
                    <w:sz w:val="22"/>
                    <w:szCs w:val="22"/>
                    <w:lang w:eastAsia="en-US"/>
                  </w:rPr>
                  <w:t>Recurso de Revisión:</w:t>
                </w:r>
              </w:p>
            </w:tc>
            <w:tc>
              <w:tcPr>
                <w:tcW w:w="3364" w:type="dxa"/>
                <w:hideMark/>
              </w:tcPr>
              <w:p w14:paraId="2A8E7B1A" w14:textId="744FA7E6" w:rsidR="00C519FA" w:rsidRPr="0095634C" w:rsidRDefault="00132F3A" w:rsidP="00C519FA">
                <w:pPr>
                  <w:tabs>
                    <w:tab w:val="right" w:pos="8838"/>
                  </w:tabs>
                  <w:ind w:left="-74" w:right="-105"/>
                  <w:jc w:val="both"/>
                  <w:rPr>
                    <w:rFonts w:ascii="Palatino Linotype" w:eastAsia="Calibri" w:hAnsi="Palatino Linotype" w:cs="Tahoma"/>
                    <w:sz w:val="22"/>
                    <w:szCs w:val="22"/>
                    <w:lang w:eastAsia="en-US"/>
                  </w:rPr>
                </w:pPr>
                <w:r w:rsidRPr="00132F3A">
                  <w:rPr>
                    <w:rFonts w:ascii="Palatino Linotype" w:eastAsia="Calibri" w:hAnsi="Palatino Linotype" w:cs="Tahoma"/>
                    <w:sz w:val="22"/>
                    <w:szCs w:val="22"/>
                    <w:lang w:val="es-MX" w:eastAsia="en-US"/>
                  </w:rPr>
                  <w:t>03726/INFOEM/IP/RR/2022</w:t>
                </w:r>
              </w:p>
            </w:tc>
          </w:tr>
          <w:tr w:rsidR="00C519FA" w:rsidRPr="0095634C" w14:paraId="7B581380" w14:textId="77777777" w:rsidTr="00D84F79">
            <w:trPr>
              <w:trHeight w:val="144"/>
            </w:trPr>
            <w:tc>
              <w:tcPr>
                <w:tcW w:w="2447" w:type="dxa"/>
                <w:hideMark/>
              </w:tcPr>
              <w:p w14:paraId="4AE74731" w14:textId="77777777" w:rsidR="00C519FA" w:rsidRPr="0095634C" w:rsidRDefault="00D37132" w:rsidP="00C519FA">
                <w:pPr>
                  <w:tabs>
                    <w:tab w:val="right" w:pos="8838"/>
                  </w:tabs>
                  <w:ind w:left="-74" w:right="-105"/>
                  <w:rPr>
                    <w:rFonts w:ascii="Palatino Linotype" w:eastAsia="Calibri" w:hAnsi="Palatino Linotype" w:cs="Tahoma"/>
                    <w:b/>
                    <w:sz w:val="22"/>
                    <w:szCs w:val="22"/>
                    <w:lang w:eastAsia="en-US"/>
                  </w:rPr>
                </w:pPr>
                <w:r w:rsidRPr="0095634C">
                  <w:rPr>
                    <w:rFonts w:ascii="Palatino Linotype" w:eastAsia="Calibri" w:hAnsi="Palatino Linotype" w:cs="Tahoma"/>
                    <w:b/>
                    <w:sz w:val="22"/>
                    <w:szCs w:val="22"/>
                    <w:lang w:eastAsia="en-US"/>
                  </w:rPr>
                  <w:t>Recurrente:</w:t>
                </w:r>
              </w:p>
            </w:tc>
            <w:tc>
              <w:tcPr>
                <w:tcW w:w="3364" w:type="dxa"/>
              </w:tcPr>
              <w:p w14:paraId="25A30DE0" w14:textId="6031015E" w:rsidR="00C519FA" w:rsidRPr="0095634C" w:rsidRDefault="00735662" w:rsidP="00C519FA">
                <w:pPr>
                  <w:tabs>
                    <w:tab w:val="left" w:pos="3122"/>
                    <w:tab w:val="right" w:pos="8838"/>
                  </w:tabs>
                  <w:ind w:left="-74" w:right="-105"/>
                  <w:jc w:val="both"/>
                  <w:rPr>
                    <w:rFonts w:ascii="Palatino Linotype" w:eastAsia="Calibri" w:hAnsi="Palatino Linotype" w:cs="Tahoma"/>
                    <w:sz w:val="22"/>
                    <w:szCs w:val="22"/>
                    <w:lang w:eastAsia="en-US"/>
                  </w:rPr>
                </w:pPr>
              </w:p>
            </w:tc>
          </w:tr>
          <w:tr w:rsidR="00C519FA" w:rsidRPr="0095634C" w14:paraId="290EEB68" w14:textId="77777777" w:rsidTr="00D84F79">
            <w:trPr>
              <w:trHeight w:val="283"/>
            </w:trPr>
            <w:tc>
              <w:tcPr>
                <w:tcW w:w="2447" w:type="dxa"/>
                <w:hideMark/>
              </w:tcPr>
              <w:p w14:paraId="7CF1207D" w14:textId="77777777" w:rsidR="00C519FA" w:rsidRPr="0095634C" w:rsidRDefault="00D37132" w:rsidP="00C519FA">
                <w:pPr>
                  <w:tabs>
                    <w:tab w:val="right" w:pos="8838"/>
                  </w:tabs>
                  <w:ind w:left="-74" w:right="-105"/>
                  <w:rPr>
                    <w:rFonts w:ascii="Palatino Linotype" w:eastAsia="Calibri" w:hAnsi="Palatino Linotype" w:cs="Tahoma"/>
                    <w:b/>
                    <w:sz w:val="22"/>
                    <w:szCs w:val="22"/>
                    <w:lang w:eastAsia="en-US"/>
                  </w:rPr>
                </w:pPr>
                <w:r w:rsidRPr="0095634C">
                  <w:rPr>
                    <w:rFonts w:ascii="Palatino Linotype" w:eastAsia="Calibri" w:hAnsi="Palatino Linotype" w:cs="Tahoma"/>
                    <w:b/>
                    <w:sz w:val="22"/>
                    <w:szCs w:val="22"/>
                    <w:lang w:eastAsia="en-US"/>
                  </w:rPr>
                  <w:t>Sujeto Obligado:</w:t>
                </w:r>
              </w:p>
            </w:tc>
            <w:tc>
              <w:tcPr>
                <w:tcW w:w="3364" w:type="dxa"/>
                <w:hideMark/>
              </w:tcPr>
              <w:p w14:paraId="49785984" w14:textId="2496D4A0" w:rsidR="00C519FA" w:rsidRPr="0095634C" w:rsidRDefault="00132F3A" w:rsidP="00C519FA">
                <w:pPr>
                  <w:tabs>
                    <w:tab w:val="left" w:pos="2834"/>
                    <w:tab w:val="right" w:pos="8838"/>
                  </w:tabs>
                  <w:ind w:left="-74" w:right="-105"/>
                  <w:jc w:val="both"/>
                  <w:rPr>
                    <w:rFonts w:ascii="Palatino Linotype" w:eastAsia="Calibri" w:hAnsi="Palatino Linotype" w:cs="Tahoma"/>
                    <w:sz w:val="22"/>
                    <w:szCs w:val="22"/>
                    <w:lang w:eastAsia="en-US"/>
                  </w:rPr>
                </w:pPr>
                <w:r w:rsidRPr="00132F3A">
                  <w:rPr>
                    <w:rFonts w:ascii="Palatino Linotype" w:eastAsia="Calibri" w:hAnsi="Palatino Linotype" w:cs="Tahoma"/>
                    <w:sz w:val="22"/>
                    <w:szCs w:val="22"/>
                    <w:lang w:val="es-MX" w:eastAsia="en-US"/>
                  </w:rPr>
                  <w:t>Ayuntamiento de Tequixquiac</w:t>
                </w:r>
              </w:p>
            </w:tc>
          </w:tr>
          <w:tr w:rsidR="00C519FA" w:rsidRPr="0095634C" w14:paraId="02379758" w14:textId="77777777" w:rsidTr="00D84F79">
            <w:trPr>
              <w:trHeight w:val="283"/>
            </w:trPr>
            <w:tc>
              <w:tcPr>
                <w:tcW w:w="2447" w:type="dxa"/>
                <w:hideMark/>
              </w:tcPr>
              <w:p w14:paraId="3C69AF13" w14:textId="77777777" w:rsidR="00C519FA" w:rsidRPr="0095634C" w:rsidRDefault="00D37132" w:rsidP="00C519FA">
                <w:pPr>
                  <w:tabs>
                    <w:tab w:val="right" w:pos="8838"/>
                  </w:tabs>
                  <w:ind w:left="-74" w:right="-105"/>
                  <w:rPr>
                    <w:rFonts w:ascii="Palatino Linotype" w:eastAsia="Calibri" w:hAnsi="Palatino Linotype" w:cs="Tahoma"/>
                    <w:b/>
                    <w:sz w:val="22"/>
                    <w:szCs w:val="22"/>
                    <w:lang w:eastAsia="en-US"/>
                  </w:rPr>
                </w:pPr>
                <w:r w:rsidRPr="0095634C">
                  <w:rPr>
                    <w:rFonts w:ascii="Palatino Linotype" w:eastAsia="Calibri" w:hAnsi="Palatino Linotype" w:cs="Tahoma"/>
                    <w:b/>
                    <w:sz w:val="22"/>
                    <w:szCs w:val="22"/>
                    <w:lang w:eastAsia="en-US"/>
                  </w:rPr>
                  <w:t>Comisionado Ponente:</w:t>
                </w:r>
              </w:p>
            </w:tc>
            <w:tc>
              <w:tcPr>
                <w:tcW w:w="3364" w:type="dxa"/>
              </w:tcPr>
              <w:p w14:paraId="3D6E51E1" w14:textId="77777777" w:rsidR="00C519FA" w:rsidRPr="0095634C" w:rsidRDefault="00D37132" w:rsidP="00C519FA">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p w14:paraId="4C4806BE" w14:textId="77777777" w:rsidR="00C519FA" w:rsidRPr="0095634C" w:rsidRDefault="00735662" w:rsidP="00C519FA">
                <w:pPr>
                  <w:tabs>
                    <w:tab w:val="right" w:pos="8838"/>
                  </w:tabs>
                  <w:ind w:left="-74" w:right="-105"/>
                  <w:jc w:val="both"/>
                  <w:rPr>
                    <w:rFonts w:ascii="Palatino Linotype" w:eastAsia="Calibri" w:hAnsi="Palatino Linotype" w:cs="Tahoma"/>
                    <w:b/>
                    <w:sz w:val="22"/>
                    <w:szCs w:val="22"/>
                    <w:lang w:eastAsia="en-US"/>
                  </w:rPr>
                </w:pPr>
              </w:p>
            </w:tc>
          </w:tr>
        </w:tbl>
        <w:p w14:paraId="29B5C929" w14:textId="77777777" w:rsidR="00C519FA" w:rsidRDefault="00735662" w:rsidP="00C519FA">
          <w:pPr>
            <w:tabs>
              <w:tab w:val="right" w:pos="8838"/>
            </w:tabs>
            <w:spacing w:line="256" w:lineRule="auto"/>
            <w:ind w:left="-28"/>
            <w:jc w:val="both"/>
            <w:rPr>
              <w:rFonts w:ascii="Arial" w:eastAsia="Calibri" w:hAnsi="Arial" w:cs="Arial"/>
              <w:b/>
              <w:sz w:val="22"/>
              <w:szCs w:val="22"/>
              <w:lang w:eastAsia="en-US"/>
            </w:rPr>
          </w:pPr>
        </w:p>
      </w:tc>
    </w:tr>
  </w:tbl>
  <w:p w14:paraId="2D847BC0" w14:textId="77777777" w:rsidR="00C519FA" w:rsidRDefault="00735662">
    <w:pPr>
      <w:pStyle w:val="Encabezado"/>
    </w:pPr>
    <w:r>
      <w:rPr>
        <w:rFonts w:ascii="Garamond" w:eastAsia="Calibri" w:hAnsi="Garamond"/>
        <w:noProof/>
        <w:sz w:val="22"/>
        <w:szCs w:val="22"/>
        <w:lang w:eastAsia="en-US"/>
      </w:rPr>
      <w:pict w14:anchorId="33B02F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margin-left:-106.5pt;margin-top:-136.35pt;width:663.5pt;height:12in;z-index:-251657728;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DC7849"/>
    <w:multiLevelType w:val="hybridMultilevel"/>
    <w:tmpl w:val="D5EE99A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E345828"/>
    <w:multiLevelType w:val="hybridMultilevel"/>
    <w:tmpl w:val="704EDE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760B72"/>
    <w:multiLevelType w:val="hybridMultilevel"/>
    <w:tmpl w:val="9650FBDA"/>
    <w:lvl w:ilvl="0" w:tplc="C26658A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31C756B2"/>
    <w:multiLevelType w:val="hybridMultilevel"/>
    <w:tmpl w:val="644A07C6"/>
    <w:lvl w:ilvl="0" w:tplc="080A0019">
      <w:start w:val="1"/>
      <w:numFmt w:val="lowerLetter"/>
      <w:lvlText w:val="%1."/>
      <w:lvlJc w:val="left"/>
      <w:pPr>
        <w:ind w:left="1352" w:hanging="360"/>
      </w:pPr>
    </w:lvl>
    <w:lvl w:ilvl="1" w:tplc="080A0019" w:tentative="1">
      <w:start w:val="1"/>
      <w:numFmt w:val="lowerLetter"/>
      <w:lvlText w:val="%2."/>
      <w:lvlJc w:val="left"/>
      <w:pPr>
        <w:ind w:left="2072" w:hanging="360"/>
      </w:pPr>
    </w:lvl>
    <w:lvl w:ilvl="2" w:tplc="080A001B" w:tentative="1">
      <w:start w:val="1"/>
      <w:numFmt w:val="lowerRoman"/>
      <w:lvlText w:val="%3."/>
      <w:lvlJc w:val="right"/>
      <w:pPr>
        <w:ind w:left="2792" w:hanging="180"/>
      </w:pPr>
    </w:lvl>
    <w:lvl w:ilvl="3" w:tplc="080A000F" w:tentative="1">
      <w:start w:val="1"/>
      <w:numFmt w:val="decimal"/>
      <w:lvlText w:val="%4."/>
      <w:lvlJc w:val="left"/>
      <w:pPr>
        <w:ind w:left="3512" w:hanging="360"/>
      </w:pPr>
    </w:lvl>
    <w:lvl w:ilvl="4" w:tplc="080A0019" w:tentative="1">
      <w:start w:val="1"/>
      <w:numFmt w:val="lowerLetter"/>
      <w:lvlText w:val="%5."/>
      <w:lvlJc w:val="left"/>
      <w:pPr>
        <w:ind w:left="4232" w:hanging="360"/>
      </w:pPr>
    </w:lvl>
    <w:lvl w:ilvl="5" w:tplc="080A001B" w:tentative="1">
      <w:start w:val="1"/>
      <w:numFmt w:val="lowerRoman"/>
      <w:lvlText w:val="%6."/>
      <w:lvlJc w:val="right"/>
      <w:pPr>
        <w:ind w:left="4952" w:hanging="180"/>
      </w:pPr>
    </w:lvl>
    <w:lvl w:ilvl="6" w:tplc="080A000F" w:tentative="1">
      <w:start w:val="1"/>
      <w:numFmt w:val="decimal"/>
      <w:lvlText w:val="%7."/>
      <w:lvlJc w:val="left"/>
      <w:pPr>
        <w:ind w:left="5672" w:hanging="360"/>
      </w:pPr>
    </w:lvl>
    <w:lvl w:ilvl="7" w:tplc="080A0019" w:tentative="1">
      <w:start w:val="1"/>
      <w:numFmt w:val="lowerLetter"/>
      <w:lvlText w:val="%8."/>
      <w:lvlJc w:val="left"/>
      <w:pPr>
        <w:ind w:left="6392" w:hanging="360"/>
      </w:pPr>
    </w:lvl>
    <w:lvl w:ilvl="8" w:tplc="080A001B" w:tentative="1">
      <w:start w:val="1"/>
      <w:numFmt w:val="lowerRoman"/>
      <w:lvlText w:val="%9."/>
      <w:lvlJc w:val="right"/>
      <w:pPr>
        <w:ind w:left="7112" w:hanging="180"/>
      </w:pPr>
    </w:lvl>
  </w:abstractNum>
  <w:abstractNum w:abstractNumId="8" w15:restartNumberingAfterBreak="0">
    <w:nsid w:val="32546DC5"/>
    <w:multiLevelType w:val="hybridMultilevel"/>
    <w:tmpl w:val="B8644C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716E83"/>
    <w:multiLevelType w:val="hybridMultilevel"/>
    <w:tmpl w:val="F14481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DFD6483"/>
    <w:multiLevelType w:val="hybridMultilevel"/>
    <w:tmpl w:val="9BB4DB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0B5342B"/>
    <w:multiLevelType w:val="hybridMultilevel"/>
    <w:tmpl w:val="2CECA6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B651E0F"/>
    <w:multiLevelType w:val="hybridMultilevel"/>
    <w:tmpl w:val="D5DC07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4" w15:restartNumberingAfterBreak="0">
    <w:nsid w:val="57017AF5"/>
    <w:multiLevelType w:val="hybridMultilevel"/>
    <w:tmpl w:val="9AEA926A"/>
    <w:lvl w:ilvl="0" w:tplc="8A988F1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E97014E"/>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5ECA45D3"/>
    <w:multiLevelType w:val="hybridMultilevel"/>
    <w:tmpl w:val="C4E062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1A00AF4"/>
    <w:multiLevelType w:val="hybridMultilevel"/>
    <w:tmpl w:val="3B50DFA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9" w15:restartNumberingAfterBreak="0">
    <w:nsid w:val="72EE5368"/>
    <w:multiLevelType w:val="hybridMultilevel"/>
    <w:tmpl w:val="2506A4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75CC7057"/>
    <w:multiLevelType w:val="hybridMultilevel"/>
    <w:tmpl w:val="13DEB03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8193A00"/>
    <w:multiLevelType w:val="hybridMultilevel"/>
    <w:tmpl w:val="8088485C"/>
    <w:lvl w:ilvl="0" w:tplc="0C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27998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1236161">
    <w:abstractNumId w:val="12"/>
  </w:num>
  <w:num w:numId="3" w16cid:durableId="1874489115">
    <w:abstractNumId w:val="1"/>
  </w:num>
  <w:num w:numId="4" w16cid:durableId="2074693124">
    <w:abstractNumId w:val="11"/>
  </w:num>
  <w:num w:numId="5" w16cid:durableId="1124690942">
    <w:abstractNumId w:val="10"/>
  </w:num>
  <w:num w:numId="6" w16cid:durableId="1816681093">
    <w:abstractNumId w:val="4"/>
  </w:num>
  <w:num w:numId="7" w16cid:durableId="464010952">
    <w:abstractNumId w:val="21"/>
  </w:num>
  <w:num w:numId="8" w16cid:durableId="868684247">
    <w:abstractNumId w:val="0"/>
  </w:num>
  <w:num w:numId="9" w16cid:durableId="1877082897">
    <w:abstractNumId w:val="15"/>
  </w:num>
  <w:num w:numId="10" w16cid:durableId="1757938860">
    <w:abstractNumId w:val="16"/>
  </w:num>
  <w:num w:numId="11" w16cid:durableId="1930850656">
    <w:abstractNumId w:val="3"/>
  </w:num>
  <w:num w:numId="12" w16cid:durableId="1048333509">
    <w:abstractNumId w:val="13"/>
  </w:num>
  <w:num w:numId="13" w16cid:durableId="55206323">
    <w:abstractNumId w:val="19"/>
  </w:num>
  <w:num w:numId="14" w16cid:durableId="15929701">
    <w:abstractNumId w:val="8"/>
  </w:num>
  <w:num w:numId="15" w16cid:durableId="2105149041">
    <w:abstractNumId w:val="17"/>
  </w:num>
  <w:num w:numId="16" w16cid:durableId="1811315512">
    <w:abstractNumId w:val="22"/>
  </w:num>
  <w:num w:numId="17" w16cid:durableId="1040785945">
    <w:abstractNumId w:val="2"/>
  </w:num>
  <w:num w:numId="18" w16cid:durableId="1508132989">
    <w:abstractNumId w:val="14"/>
  </w:num>
  <w:num w:numId="19" w16cid:durableId="2100103326">
    <w:abstractNumId w:val="6"/>
  </w:num>
  <w:num w:numId="20" w16cid:durableId="341589386">
    <w:abstractNumId w:val="20"/>
  </w:num>
  <w:num w:numId="21" w16cid:durableId="1852715498">
    <w:abstractNumId w:val="9"/>
  </w:num>
  <w:num w:numId="22" w16cid:durableId="12992588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1728881">
    <w:abstractNumId w:val="5"/>
  </w:num>
  <w:num w:numId="24" w16cid:durableId="13188475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192"/>
    <w:rsid w:val="00007534"/>
    <w:rsid w:val="00007AFF"/>
    <w:rsid w:val="00047219"/>
    <w:rsid w:val="000506E9"/>
    <w:rsid w:val="000565F2"/>
    <w:rsid w:val="000608EB"/>
    <w:rsid w:val="000626F3"/>
    <w:rsid w:val="00066610"/>
    <w:rsid w:val="000A3F89"/>
    <w:rsid w:val="000A4256"/>
    <w:rsid w:val="000A4F1B"/>
    <w:rsid w:val="000A6377"/>
    <w:rsid w:val="000B3087"/>
    <w:rsid w:val="000B7ED7"/>
    <w:rsid w:val="000C6A5E"/>
    <w:rsid w:val="000D176D"/>
    <w:rsid w:val="000D42FE"/>
    <w:rsid w:val="000D77EA"/>
    <w:rsid w:val="000E0240"/>
    <w:rsid w:val="000F2857"/>
    <w:rsid w:val="00104D7E"/>
    <w:rsid w:val="00107386"/>
    <w:rsid w:val="00121F26"/>
    <w:rsid w:val="00130F94"/>
    <w:rsid w:val="00132F3A"/>
    <w:rsid w:val="0013794C"/>
    <w:rsid w:val="00141242"/>
    <w:rsid w:val="00160192"/>
    <w:rsid w:val="00160BED"/>
    <w:rsid w:val="00161E09"/>
    <w:rsid w:val="001A2DD6"/>
    <w:rsid w:val="001A6B7A"/>
    <w:rsid w:val="001A75F6"/>
    <w:rsid w:val="001B6873"/>
    <w:rsid w:val="001D7603"/>
    <w:rsid w:val="001F4A4B"/>
    <w:rsid w:val="001F5C48"/>
    <w:rsid w:val="00211B95"/>
    <w:rsid w:val="00213A5A"/>
    <w:rsid w:val="00230F62"/>
    <w:rsid w:val="00231A8C"/>
    <w:rsid w:val="00235CE7"/>
    <w:rsid w:val="0024466A"/>
    <w:rsid w:val="002462CF"/>
    <w:rsid w:val="002476E5"/>
    <w:rsid w:val="00257CC5"/>
    <w:rsid w:val="002747DD"/>
    <w:rsid w:val="00276C92"/>
    <w:rsid w:val="00281696"/>
    <w:rsid w:val="002907E0"/>
    <w:rsid w:val="002A1427"/>
    <w:rsid w:val="002A4913"/>
    <w:rsid w:val="002D2338"/>
    <w:rsid w:val="002E75CA"/>
    <w:rsid w:val="002F4964"/>
    <w:rsid w:val="0030752D"/>
    <w:rsid w:val="00307A43"/>
    <w:rsid w:val="00310DE3"/>
    <w:rsid w:val="00316110"/>
    <w:rsid w:val="00324C2E"/>
    <w:rsid w:val="00351FB0"/>
    <w:rsid w:val="00356BBC"/>
    <w:rsid w:val="00361539"/>
    <w:rsid w:val="00375D3D"/>
    <w:rsid w:val="00383E91"/>
    <w:rsid w:val="003843D7"/>
    <w:rsid w:val="00392421"/>
    <w:rsid w:val="00394135"/>
    <w:rsid w:val="00396BE9"/>
    <w:rsid w:val="00396CB6"/>
    <w:rsid w:val="003A1940"/>
    <w:rsid w:val="003A3252"/>
    <w:rsid w:val="003A3625"/>
    <w:rsid w:val="003D0DA5"/>
    <w:rsid w:val="003D1134"/>
    <w:rsid w:val="003D1F3F"/>
    <w:rsid w:val="003D4E7B"/>
    <w:rsid w:val="003D6308"/>
    <w:rsid w:val="003E1986"/>
    <w:rsid w:val="003F04D2"/>
    <w:rsid w:val="0040040C"/>
    <w:rsid w:val="004042A4"/>
    <w:rsid w:val="00404C68"/>
    <w:rsid w:val="00410D13"/>
    <w:rsid w:val="00414E74"/>
    <w:rsid w:val="0042103F"/>
    <w:rsid w:val="00423962"/>
    <w:rsid w:val="004247F0"/>
    <w:rsid w:val="004255FE"/>
    <w:rsid w:val="004417B6"/>
    <w:rsid w:val="0044419C"/>
    <w:rsid w:val="00454419"/>
    <w:rsid w:val="00471953"/>
    <w:rsid w:val="004763E5"/>
    <w:rsid w:val="0048127C"/>
    <w:rsid w:val="004A0BF6"/>
    <w:rsid w:val="004A6B19"/>
    <w:rsid w:val="004B218A"/>
    <w:rsid w:val="004B4916"/>
    <w:rsid w:val="004B5166"/>
    <w:rsid w:val="004C3562"/>
    <w:rsid w:val="004D6299"/>
    <w:rsid w:val="004E02C5"/>
    <w:rsid w:val="004F07FB"/>
    <w:rsid w:val="00502E9F"/>
    <w:rsid w:val="00504814"/>
    <w:rsid w:val="00507592"/>
    <w:rsid w:val="00514206"/>
    <w:rsid w:val="0051795D"/>
    <w:rsid w:val="00522842"/>
    <w:rsid w:val="00523125"/>
    <w:rsid w:val="00530E2A"/>
    <w:rsid w:val="00534797"/>
    <w:rsid w:val="00545AC9"/>
    <w:rsid w:val="00546555"/>
    <w:rsid w:val="00557323"/>
    <w:rsid w:val="005626A1"/>
    <w:rsid w:val="005726A2"/>
    <w:rsid w:val="005864BF"/>
    <w:rsid w:val="005914CC"/>
    <w:rsid w:val="00596B4A"/>
    <w:rsid w:val="005A1F35"/>
    <w:rsid w:val="005A79E2"/>
    <w:rsid w:val="005C07B0"/>
    <w:rsid w:val="005D2E5D"/>
    <w:rsid w:val="005E073D"/>
    <w:rsid w:val="005E3569"/>
    <w:rsid w:val="005E4A8A"/>
    <w:rsid w:val="005E4EE4"/>
    <w:rsid w:val="006046B1"/>
    <w:rsid w:val="006157BB"/>
    <w:rsid w:val="006208B0"/>
    <w:rsid w:val="00621704"/>
    <w:rsid w:val="006248CB"/>
    <w:rsid w:val="00630EB5"/>
    <w:rsid w:val="00632A93"/>
    <w:rsid w:val="00647F54"/>
    <w:rsid w:val="00650F54"/>
    <w:rsid w:val="00651A66"/>
    <w:rsid w:val="0066126D"/>
    <w:rsid w:val="00672ADC"/>
    <w:rsid w:val="00675A95"/>
    <w:rsid w:val="0069089F"/>
    <w:rsid w:val="006A5D68"/>
    <w:rsid w:val="006B5A03"/>
    <w:rsid w:val="006B5DC1"/>
    <w:rsid w:val="006B7D04"/>
    <w:rsid w:val="006C59AB"/>
    <w:rsid w:val="006D4281"/>
    <w:rsid w:val="006F1504"/>
    <w:rsid w:val="006F1A32"/>
    <w:rsid w:val="006F29FC"/>
    <w:rsid w:val="00703EEA"/>
    <w:rsid w:val="00713AA7"/>
    <w:rsid w:val="00715A13"/>
    <w:rsid w:val="0071724E"/>
    <w:rsid w:val="00735662"/>
    <w:rsid w:val="00746888"/>
    <w:rsid w:val="007563E0"/>
    <w:rsid w:val="00765BA5"/>
    <w:rsid w:val="00775120"/>
    <w:rsid w:val="007A67FC"/>
    <w:rsid w:val="007A7DE9"/>
    <w:rsid w:val="007B1E8E"/>
    <w:rsid w:val="007B4264"/>
    <w:rsid w:val="007B7200"/>
    <w:rsid w:val="007B7A1E"/>
    <w:rsid w:val="007D06F3"/>
    <w:rsid w:val="007D2BD0"/>
    <w:rsid w:val="007D3EE1"/>
    <w:rsid w:val="007D480E"/>
    <w:rsid w:val="007E611F"/>
    <w:rsid w:val="007F273C"/>
    <w:rsid w:val="007F7D7B"/>
    <w:rsid w:val="008110DA"/>
    <w:rsid w:val="00826C6E"/>
    <w:rsid w:val="00831399"/>
    <w:rsid w:val="00836192"/>
    <w:rsid w:val="00836CE5"/>
    <w:rsid w:val="008455E3"/>
    <w:rsid w:val="00852B72"/>
    <w:rsid w:val="0086262C"/>
    <w:rsid w:val="0086350A"/>
    <w:rsid w:val="00871DE3"/>
    <w:rsid w:val="008A30AE"/>
    <w:rsid w:val="008B0751"/>
    <w:rsid w:val="008B0ADF"/>
    <w:rsid w:val="008B5B2C"/>
    <w:rsid w:val="008D065B"/>
    <w:rsid w:val="00901698"/>
    <w:rsid w:val="009176D9"/>
    <w:rsid w:val="00917F65"/>
    <w:rsid w:val="00920B51"/>
    <w:rsid w:val="009219A8"/>
    <w:rsid w:val="009220A2"/>
    <w:rsid w:val="00926AED"/>
    <w:rsid w:val="00932E46"/>
    <w:rsid w:val="0093476C"/>
    <w:rsid w:val="00940F71"/>
    <w:rsid w:val="00942E82"/>
    <w:rsid w:val="009447E4"/>
    <w:rsid w:val="009473E5"/>
    <w:rsid w:val="00951D8A"/>
    <w:rsid w:val="00954786"/>
    <w:rsid w:val="0095634C"/>
    <w:rsid w:val="00971DE8"/>
    <w:rsid w:val="00985BD9"/>
    <w:rsid w:val="00987E45"/>
    <w:rsid w:val="009914FC"/>
    <w:rsid w:val="0099190D"/>
    <w:rsid w:val="00993A49"/>
    <w:rsid w:val="009A6A7F"/>
    <w:rsid w:val="009B7CE4"/>
    <w:rsid w:val="009D0B60"/>
    <w:rsid w:val="009D0EAF"/>
    <w:rsid w:val="009E36CA"/>
    <w:rsid w:val="009E7D9C"/>
    <w:rsid w:val="009F3053"/>
    <w:rsid w:val="00A034ED"/>
    <w:rsid w:val="00A047C2"/>
    <w:rsid w:val="00A10051"/>
    <w:rsid w:val="00A12F9C"/>
    <w:rsid w:val="00A264D5"/>
    <w:rsid w:val="00A317C4"/>
    <w:rsid w:val="00A33F69"/>
    <w:rsid w:val="00A6038A"/>
    <w:rsid w:val="00A61B02"/>
    <w:rsid w:val="00A828B7"/>
    <w:rsid w:val="00A84C18"/>
    <w:rsid w:val="00A8545A"/>
    <w:rsid w:val="00A8670F"/>
    <w:rsid w:val="00A86BAE"/>
    <w:rsid w:val="00AB0CC4"/>
    <w:rsid w:val="00AB1859"/>
    <w:rsid w:val="00AB1DB6"/>
    <w:rsid w:val="00AC39D3"/>
    <w:rsid w:val="00AE38E0"/>
    <w:rsid w:val="00AE5D0C"/>
    <w:rsid w:val="00AE6491"/>
    <w:rsid w:val="00AF1BE3"/>
    <w:rsid w:val="00AF331C"/>
    <w:rsid w:val="00B00F8E"/>
    <w:rsid w:val="00B16987"/>
    <w:rsid w:val="00B204C6"/>
    <w:rsid w:val="00B312A0"/>
    <w:rsid w:val="00B350F7"/>
    <w:rsid w:val="00B5029F"/>
    <w:rsid w:val="00B51BBC"/>
    <w:rsid w:val="00B61001"/>
    <w:rsid w:val="00B62828"/>
    <w:rsid w:val="00B633C1"/>
    <w:rsid w:val="00B6391B"/>
    <w:rsid w:val="00B64B2F"/>
    <w:rsid w:val="00B725E2"/>
    <w:rsid w:val="00B86CB4"/>
    <w:rsid w:val="00B94847"/>
    <w:rsid w:val="00BB3D12"/>
    <w:rsid w:val="00BB6DA1"/>
    <w:rsid w:val="00BC1956"/>
    <w:rsid w:val="00BD25B5"/>
    <w:rsid w:val="00BD402D"/>
    <w:rsid w:val="00BE3FD4"/>
    <w:rsid w:val="00BE6B4C"/>
    <w:rsid w:val="00BF1A54"/>
    <w:rsid w:val="00BF2061"/>
    <w:rsid w:val="00BF2B49"/>
    <w:rsid w:val="00C108A7"/>
    <w:rsid w:val="00C43D9A"/>
    <w:rsid w:val="00C45523"/>
    <w:rsid w:val="00C54A2A"/>
    <w:rsid w:val="00C550BF"/>
    <w:rsid w:val="00C63B22"/>
    <w:rsid w:val="00C80901"/>
    <w:rsid w:val="00C82946"/>
    <w:rsid w:val="00C82D1D"/>
    <w:rsid w:val="00CB7549"/>
    <w:rsid w:val="00CC409B"/>
    <w:rsid w:val="00CD4DB4"/>
    <w:rsid w:val="00CD7D3C"/>
    <w:rsid w:val="00CE5578"/>
    <w:rsid w:val="00CF2A60"/>
    <w:rsid w:val="00CF6D4F"/>
    <w:rsid w:val="00D06AB1"/>
    <w:rsid w:val="00D06F10"/>
    <w:rsid w:val="00D251D1"/>
    <w:rsid w:val="00D33435"/>
    <w:rsid w:val="00D33CDC"/>
    <w:rsid w:val="00D37132"/>
    <w:rsid w:val="00D41CFA"/>
    <w:rsid w:val="00D42E58"/>
    <w:rsid w:val="00D4637F"/>
    <w:rsid w:val="00D618BD"/>
    <w:rsid w:val="00D772FA"/>
    <w:rsid w:val="00D84F79"/>
    <w:rsid w:val="00D86214"/>
    <w:rsid w:val="00D9643B"/>
    <w:rsid w:val="00DA15E4"/>
    <w:rsid w:val="00DB19A3"/>
    <w:rsid w:val="00DB299F"/>
    <w:rsid w:val="00DB3B13"/>
    <w:rsid w:val="00DB6989"/>
    <w:rsid w:val="00DC23F9"/>
    <w:rsid w:val="00DD2815"/>
    <w:rsid w:val="00DD5B01"/>
    <w:rsid w:val="00DD6F15"/>
    <w:rsid w:val="00DE25AA"/>
    <w:rsid w:val="00DE55F3"/>
    <w:rsid w:val="00DF4C52"/>
    <w:rsid w:val="00E03B6C"/>
    <w:rsid w:val="00E102F7"/>
    <w:rsid w:val="00E10784"/>
    <w:rsid w:val="00E12FF2"/>
    <w:rsid w:val="00E40B0B"/>
    <w:rsid w:val="00E40D83"/>
    <w:rsid w:val="00E4176B"/>
    <w:rsid w:val="00E438B3"/>
    <w:rsid w:val="00E4516B"/>
    <w:rsid w:val="00E66FD9"/>
    <w:rsid w:val="00E749CF"/>
    <w:rsid w:val="00E82D16"/>
    <w:rsid w:val="00E87C5B"/>
    <w:rsid w:val="00EE1986"/>
    <w:rsid w:val="00EE21F3"/>
    <w:rsid w:val="00F17764"/>
    <w:rsid w:val="00F245A5"/>
    <w:rsid w:val="00F316A7"/>
    <w:rsid w:val="00F470A6"/>
    <w:rsid w:val="00F50AD9"/>
    <w:rsid w:val="00F52199"/>
    <w:rsid w:val="00F55277"/>
    <w:rsid w:val="00F56BE6"/>
    <w:rsid w:val="00F57945"/>
    <w:rsid w:val="00F642A7"/>
    <w:rsid w:val="00F67994"/>
    <w:rsid w:val="00F70958"/>
    <w:rsid w:val="00F75A59"/>
    <w:rsid w:val="00F83F45"/>
    <w:rsid w:val="00F8437C"/>
    <w:rsid w:val="00F846C1"/>
    <w:rsid w:val="00F86B39"/>
    <w:rsid w:val="00F95318"/>
    <w:rsid w:val="00FA2832"/>
    <w:rsid w:val="00FB4630"/>
    <w:rsid w:val="00FD238F"/>
    <w:rsid w:val="00FD3144"/>
    <w:rsid w:val="00FD6DF3"/>
    <w:rsid w:val="00FE0DFB"/>
    <w:rsid w:val="00FF71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BB918"/>
  <w15:chartTrackingRefBased/>
  <w15:docId w15:val="{105D70A6-AB9E-4A59-B6CD-3CB4F1394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192"/>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aliases w:val="Hipervínculo1,Hipervínculo11,Hipervínculo12,Hipervínculo13,Hipervínculo14,Hipervínculo15"/>
    <w:basedOn w:val="Fuentedeprrafopredeter"/>
    <w:uiPriority w:val="99"/>
    <w:unhideWhenUsed/>
    <w:qFormat/>
    <w:rsid w:val="00836192"/>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836192"/>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6192"/>
    <w:pPr>
      <w:ind w:left="720"/>
      <w:contextualSpacing/>
    </w:pPr>
    <w:rPr>
      <w:rFonts w:ascii="Century Gothic" w:hAnsi="Century Gothic"/>
      <w:sz w:val="22"/>
      <w:szCs w:val="24"/>
    </w:rPr>
  </w:style>
  <w:style w:type="table" w:styleId="Tablaconcuadrcula">
    <w:name w:val="Table Grid"/>
    <w:basedOn w:val="Tablanormal"/>
    <w:uiPriority w:val="39"/>
    <w:rsid w:val="00836192"/>
    <w:pPr>
      <w:spacing w:after="0" w:line="240" w:lineRule="auto"/>
    </w:pPr>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36192"/>
    <w:pPr>
      <w:tabs>
        <w:tab w:val="center" w:pos="4419"/>
        <w:tab w:val="right" w:pos="8838"/>
      </w:tabs>
    </w:pPr>
  </w:style>
  <w:style w:type="character" w:customStyle="1" w:styleId="EncabezadoCar">
    <w:name w:val="Encabezado Car"/>
    <w:basedOn w:val="Fuentedeprrafopredeter"/>
    <w:link w:val="Encabezado"/>
    <w:uiPriority w:val="99"/>
    <w:rsid w:val="00836192"/>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836192"/>
    <w:pPr>
      <w:tabs>
        <w:tab w:val="center" w:pos="4419"/>
        <w:tab w:val="right" w:pos="8838"/>
      </w:tabs>
    </w:pPr>
  </w:style>
  <w:style w:type="character" w:customStyle="1" w:styleId="PiedepginaCar">
    <w:name w:val="Pie de página Car"/>
    <w:basedOn w:val="Fuentedeprrafopredeter"/>
    <w:link w:val="Piedepgina"/>
    <w:uiPriority w:val="99"/>
    <w:rsid w:val="00836192"/>
    <w:rPr>
      <w:rFonts w:ascii="Times New Roman" w:eastAsia="Times New Roman" w:hAnsi="Times New Roman" w:cs="Times New Roman"/>
      <w:sz w:val="20"/>
      <w:szCs w:val="20"/>
      <w:lang w:eastAsia="es-ES"/>
    </w:rPr>
  </w:style>
  <w:style w:type="paragraph" w:styleId="NormalWeb">
    <w:name w:val="Normal (Web)"/>
    <w:basedOn w:val="Normal"/>
    <w:uiPriority w:val="99"/>
    <w:unhideWhenUsed/>
    <w:rsid w:val="00836192"/>
    <w:pPr>
      <w:spacing w:after="160" w:line="259" w:lineRule="auto"/>
      <w:jc w:val="both"/>
    </w:pPr>
    <w:rPr>
      <w:rFonts w:eastAsiaTheme="minorHAnsi"/>
      <w:color w:val="000000" w:themeColor="text1"/>
      <w:sz w:val="24"/>
      <w:szCs w:val="24"/>
      <w:lang w:eastAsia="en-US"/>
    </w:rPr>
  </w:style>
  <w:style w:type="character" w:styleId="Hipervnculovisitado">
    <w:name w:val="FollowedHyperlink"/>
    <w:basedOn w:val="Fuentedeprrafopredeter"/>
    <w:uiPriority w:val="99"/>
    <w:semiHidden/>
    <w:unhideWhenUsed/>
    <w:rsid w:val="00504814"/>
    <w:rPr>
      <w:color w:val="954F72" w:themeColor="followedHyperlink"/>
      <w:u w:val="single"/>
    </w:rPr>
  </w:style>
  <w:style w:type="character" w:customStyle="1" w:styleId="Mencinsinresolver1">
    <w:name w:val="Mención sin resolver1"/>
    <w:basedOn w:val="Fuentedeprrafopredeter"/>
    <w:uiPriority w:val="99"/>
    <w:semiHidden/>
    <w:unhideWhenUsed/>
    <w:rsid w:val="00410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3145">
      <w:bodyDiv w:val="1"/>
      <w:marLeft w:val="0"/>
      <w:marRight w:val="0"/>
      <w:marTop w:val="0"/>
      <w:marBottom w:val="0"/>
      <w:divBdr>
        <w:top w:val="none" w:sz="0" w:space="0" w:color="auto"/>
        <w:left w:val="none" w:sz="0" w:space="0" w:color="auto"/>
        <w:bottom w:val="none" w:sz="0" w:space="0" w:color="auto"/>
        <w:right w:val="none" w:sz="0" w:space="0" w:color="auto"/>
      </w:divBdr>
    </w:div>
    <w:div w:id="136841091">
      <w:bodyDiv w:val="1"/>
      <w:marLeft w:val="0"/>
      <w:marRight w:val="0"/>
      <w:marTop w:val="0"/>
      <w:marBottom w:val="0"/>
      <w:divBdr>
        <w:top w:val="none" w:sz="0" w:space="0" w:color="auto"/>
        <w:left w:val="none" w:sz="0" w:space="0" w:color="auto"/>
        <w:bottom w:val="none" w:sz="0" w:space="0" w:color="auto"/>
        <w:right w:val="none" w:sz="0" w:space="0" w:color="auto"/>
      </w:divBdr>
    </w:div>
    <w:div w:id="438645319">
      <w:bodyDiv w:val="1"/>
      <w:marLeft w:val="0"/>
      <w:marRight w:val="0"/>
      <w:marTop w:val="0"/>
      <w:marBottom w:val="0"/>
      <w:divBdr>
        <w:top w:val="none" w:sz="0" w:space="0" w:color="auto"/>
        <w:left w:val="none" w:sz="0" w:space="0" w:color="auto"/>
        <w:bottom w:val="none" w:sz="0" w:space="0" w:color="auto"/>
        <w:right w:val="none" w:sz="0" w:space="0" w:color="auto"/>
      </w:divBdr>
    </w:div>
    <w:div w:id="459805247">
      <w:bodyDiv w:val="1"/>
      <w:marLeft w:val="0"/>
      <w:marRight w:val="0"/>
      <w:marTop w:val="0"/>
      <w:marBottom w:val="0"/>
      <w:divBdr>
        <w:top w:val="none" w:sz="0" w:space="0" w:color="auto"/>
        <w:left w:val="none" w:sz="0" w:space="0" w:color="auto"/>
        <w:bottom w:val="none" w:sz="0" w:space="0" w:color="auto"/>
        <w:right w:val="none" w:sz="0" w:space="0" w:color="auto"/>
      </w:divBdr>
    </w:div>
    <w:div w:id="960183657">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199507986">
      <w:bodyDiv w:val="1"/>
      <w:marLeft w:val="0"/>
      <w:marRight w:val="0"/>
      <w:marTop w:val="0"/>
      <w:marBottom w:val="0"/>
      <w:divBdr>
        <w:top w:val="none" w:sz="0" w:space="0" w:color="auto"/>
        <w:left w:val="none" w:sz="0" w:space="0" w:color="auto"/>
        <w:bottom w:val="none" w:sz="0" w:space="0" w:color="auto"/>
        <w:right w:val="none" w:sz="0" w:space="0" w:color="auto"/>
      </w:divBdr>
    </w:div>
    <w:div w:id="1507597338">
      <w:bodyDiv w:val="1"/>
      <w:marLeft w:val="0"/>
      <w:marRight w:val="0"/>
      <w:marTop w:val="0"/>
      <w:marBottom w:val="0"/>
      <w:divBdr>
        <w:top w:val="none" w:sz="0" w:space="0" w:color="auto"/>
        <w:left w:val="none" w:sz="0" w:space="0" w:color="auto"/>
        <w:bottom w:val="none" w:sz="0" w:space="0" w:color="auto"/>
        <w:right w:val="none" w:sz="0" w:space="0" w:color="auto"/>
      </w:divBdr>
    </w:div>
    <w:div w:id="1674913033">
      <w:bodyDiv w:val="1"/>
      <w:marLeft w:val="0"/>
      <w:marRight w:val="0"/>
      <w:marTop w:val="0"/>
      <w:marBottom w:val="0"/>
      <w:divBdr>
        <w:top w:val="none" w:sz="0" w:space="0" w:color="auto"/>
        <w:left w:val="none" w:sz="0" w:space="0" w:color="auto"/>
        <w:bottom w:val="none" w:sz="0" w:space="0" w:color="auto"/>
        <w:right w:val="none" w:sz="0" w:space="0" w:color="auto"/>
      </w:divBdr>
    </w:div>
    <w:div w:id="1682782398">
      <w:bodyDiv w:val="1"/>
      <w:marLeft w:val="0"/>
      <w:marRight w:val="0"/>
      <w:marTop w:val="0"/>
      <w:marBottom w:val="0"/>
      <w:divBdr>
        <w:top w:val="none" w:sz="0" w:space="0" w:color="auto"/>
        <w:left w:val="none" w:sz="0" w:space="0" w:color="auto"/>
        <w:bottom w:val="none" w:sz="0" w:space="0" w:color="auto"/>
        <w:right w:val="none" w:sz="0" w:space="0" w:color="auto"/>
      </w:divBdr>
    </w:div>
    <w:div w:id="1851484890">
      <w:bodyDiv w:val="1"/>
      <w:marLeft w:val="0"/>
      <w:marRight w:val="0"/>
      <w:marTop w:val="0"/>
      <w:marBottom w:val="0"/>
      <w:divBdr>
        <w:top w:val="none" w:sz="0" w:space="0" w:color="auto"/>
        <w:left w:val="none" w:sz="0" w:space="0" w:color="auto"/>
        <w:bottom w:val="none" w:sz="0" w:space="0" w:color="auto"/>
        <w:right w:val="none" w:sz="0" w:space="0" w:color="auto"/>
      </w:divBdr>
    </w:div>
    <w:div w:id="1913391181">
      <w:bodyDiv w:val="1"/>
      <w:marLeft w:val="0"/>
      <w:marRight w:val="0"/>
      <w:marTop w:val="0"/>
      <w:marBottom w:val="0"/>
      <w:divBdr>
        <w:top w:val="none" w:sz="0" w:space="0" w:color="auto"/>
        <w:left w:val="none" w:sz="0" w:space="0" w:color="auto"/>
        <w:bottom w:val="none" w:sz="0" w:space="0" w:color="auto"/>
        <w:right w:val="none" w:sz="0" w:space="0" w:color="auto"/>
      </w:divBdr>
    </w:div>
    <w:div w:id="1984313276">
      <w:bodyDiv w:val="1"/>
      <w:marLeft w:val="0"/>
      <w:marRight w:val="0"/>
      <w:marTop w:val="0"/>
      <w:marBottom w:val="0"/>
      <w:divBdr>
        <w:top w:val="none" w:sz="0" w:space="0" w:color="auto"/>
        <w:left w:val="none" w:sz="0" w:space="0" w:color="auto"/>
        <w:bottom w:val="none" w:sz="0" w:space="0" w:color="auto"/>
        <w:right w:val="none" w:sz="0" w:space="0" w:color="auto"/>
      </w:divBdr>
    </w:div>
    <w:div w:id="211335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47B7C-974A-40F8-9DE2-3FBDD2AAE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15</Pages>
  <Words>3411</Words>
  <Characters>18766</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José Fernando Lobato Rodríguez</cp:lastModifiedBy>
  <cp:revision>3</cp:revision>
  <dcterms:created xsi:type="dcterms:W3CDTF">2022-06-15T23:55:00Z</dcterms:created>
  <dcterms:modified xsi:type="dcterms:W3CDTF">2022-06-16T02:15:00Z</dcterms:modified>
</cp:coreProperties>
</file>