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CB5CD" w14:textId="1FFDD33F" w:rsidR="00EE235C" w:rsidRPr="00CF5C97" w:rsidRDefault="00EE235C" w:rsidP="00A24B25">
      <w:pPr>
        <w:spacing w:after="0" w:line="360" w:lineRule="auto"/>
        <w:jc w:val="both"/>
        <w:rPr>
          <w:rFonts w:ascii="Palatino Linotype" w:hAnsi="Palatino Linotype" w:cs="Tahoma"/>
          <w:bCs/>
          <w:sz w:val="22"/>
          <w:szCs w:val="22"/>
        </w:rPr>
      </w:pPr>
      <w:r w:rsidRPr="00CF5C9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CA648C" w:rsidRPr="00CF5C97">
        <w:rPr>
          <w:rFonts w:ascii="Palatino Linotype" w:hAnsi="Palatino Linotype" w:cs="Tahoma"/>
          <w:bCs/>
          <w:sz w:val="22"/>
          <w:szCs w:val="22"/>
        </w:rPr>
        <w:t>veintiuno</w:t>
      </w:r>
      <w:r w:rsidRPr="00CF5C97">
        <w:rPr>
          <w:rFonts w:ascii="Palatino Linotype" w:hAnsi="Palatino Linotype" w:cs="Tahoma"/>
          <w:bCs/>
          <w:sz w:val="22"/>
          <w:szCs w:val="22"/>
        </w:rPr>
        <w:t xml:space="preserve"> de </w:t>
      </w:r>
      <w:r w:rsidR="00CA648C" w:rsidRPr="00CF5C97">
        <w:rPr>
          <w:rFonts w:ascii="Palatino Linotype" w:hAnsi="Palatino Linotype" w:cs="Tahoma"/>
          <w:bCs/>
          <w:sz w:val="22"/>
          <w:szCs w:val="22"/>
        </w:rPr>
        <w:t>junio</w:t>
      </w:r>
      <w:r w:rsidRPr="00CF5C97">
        <w:rPr>
          <w:rFonts w:ascii="Palatino Linotype" w:hAnsi="Palatino Linotype" w:cs="Tahoma"/>
          <w:bCs/>
          <w:sz w:val="22"/>
          <w:szCs w:val="22"/>
        </w:rPr>
        <w:t xml:space="preserve"> de dos mil </w:t>
      </w:r>
      <w:r w:rsidR="0026236D" w:rsidRPr="00CF5C97">
        <w:rPr>
          <w:rFonts w:ascii="Palatino Linotype" w:hAnsi="Palatino Linotype" w:cs="Tahoma"/>
          <w:bCs/>
          <w:sz w:val="22"/>
          <w:szCs w:val="22"/>
        </w:rPr>
        <w:t>veintidós</w:t>
      </w:r>
      <w:r w:rsidRPr="00CF5C97">
        <w:rPr>
          <w:rFonts w:ascii="Palatino Linotype" w:hAnsi="Palatino Linotype" w:cs="Tahoma"/>
          <w:bCs/>
          <w:sz w:val="22"/>
          <w:szCs w:val="22"/>
        </w:rPr>
        <w:t>.</w:t>
      </w:r>
    </w:p>
    <w:p w14:paraId="79571B0A" w14:textId="77777777" w:rsidR="00EE235C" w:rsidRPr="00CF5C97" w:rsidRDefault="00EE235C" w:rsidP="00A24B25">
      <w:pPr>
        <w:spacing w:after="0" w:line="360" w:lineRule="auto"/>
        <w:rPr>
          <w:rFonts w:ascii="Palatino Linotype" w:hAnsi="Palatino Linotype" w:cs="Tahoma"/>
          <w:bCs/>
          <w:sz w:val="22"/>
          <w:szCs w:val="22"/>
        </w:rPr>
      </w:pPr>
    </w:p>
    <w:p w14:paraId="1DB536DC" w14:textId="698D7866" w:rsidR="00EE235C" w:rsidRPr="00CF5C97" w:rsidRDefault="00EE235C" w:rsidP="00A24B25">
      <w:pPr>
        <w:spacing w:after="0" w:line="360" w:lineRule="auto"/>
        <w:jc w:val="both"/>
        <w:rPr>
          <w:rFonts w:ascii="Palatino Linotype" w:hAnsi="Palatino Linotype" w:cs="Tahoma"/>
          <w:b/>
          <w:bCs/>
          <w:color w:val="0D0D0D" w:themeColor="text1" w:themeTint="F2"/>
          <w:sz w:val="22"/>
          <w:szCs w:val="22"/>
        </w:rPr>
      </w:pPr>
      <w:r w:rsidRPr="00CF5C97">
        <w:rPr>
          <w:rFonts w:ascii="Palatino Linotype" w:hAnsi="Palatino Linotype" w:cs="Tahoma"/>
          <w:b/>
          <w:bCs/>
          <w:color w:val="0D0D0D" w:themeColor="text1" w:themeTint="F2"/>
          <w:sz w:val="22"/>
          <w:szCs w:val="22"/>
        </w:rPr>
        <w:t xml:space="preserve">VISTO </w:t>
      </w:r>
      <w:r w:rsidRPr="00CF5C97">
        <w:rPr>
          <w:rFonts w:ascii="Palatino Linotype" w:hAnsi="Palatino Linotype" w:cs="Tahoma"/>
          <w:bCs/>
          <w:color w:val="0D0D0D" w:themeColor="text1" w:themeTint="F2"/>
          <w:sz w:val="22"/>
          <w:szCs w:val="22"/>
        </w:rPr>
        <w:t>el expediente conformado con motivo del Recurso de Revisión</w:t>
      </w:r>
      <w:r w:rsidR="00204F55" w:rsidRPr="00CF5C97">
        <w:rPr>
          <w:rFonts w:ascii="Palatino Linotype" w:hAnsi="Palatino Linotype" w:cs="Tahoma"/>
          <w:bCs/>
          <w:color w:val="0D0D0D" w:themeColor="text1" w:themeTint="F2"/>
          <w:sz w:val="22"/>
          <w:szCs w:val="22"/>
        </w:rPr>
        <w:t xml:space="preserve"> </w:t>
      </w:r>
      <w:r w:rsidR="00CA648C" w:rsidRPr="00CF5C97">
        <w:rPr>
          <w:rFonts w:ascii="Palatino Linotype" w:hAnsi="Palatino Linotype" w:cs="Tahoma"/>
          <w:b/>
          <w:color w:val="0D0D0D" w:themeColor="text1" w:themeTint="F2"/>
          <w:sz w:val="22"/>
          <w:szCs w:val="22"/>
        </w:rPr>
        <w:t>05676/INFOEM/IP/RR/2022</w:t>
      </w:r>
      <w:r w:rsidRPr="00CF5C97">
        <w:rPr>
          <w:rFonts w:ascii="Palatino Linotype" w:hAnsi="Palatino Linotype" w:cs="Tahoma"/>
          <w:bCs/>
          <w:color w:val="0D0D0D" w:themeColor="text1" w:themeTint="F2"/>
          <w:sz w:val="22"/>
          <w:szCs w:val="22"/>
        </w:rPr>
        <w:t xml:space="preserve">, interpuesto </w:t>
      </w:r>
      <w:r w:rsidR="003E54D2" w:rsidRPr="00CF5C97">
        <w:rPr>
          <w:rFonts w:ascii="Palatino Linotype" w:hAnsi="Palatino Linotype" w:cs="Tahoma"/>
          <w:bCs/>
          <w:color w:val="0D0D0D" w:themeColor="text1" w:themeTint="F2"/>
          <w:sz w:val="22"/>
          <w:szCs w:val="22"/>
        </w:rPr>
        <w:t xml:space="preserve">por </w:t>
      </w:r>
      <w:r w:rsidR="00D90961" w:rsidRPr="00CF5C97">
        <w:rPr>
          <w:rFonts w:ascii="Palatino Linotype" w:hAnsi="Palatino Linotype" w:cs="Tahoma"/>
          <w:bCs/>
          <w:color w:val="0D0D0D" w:themeColor="text1" w:themeTint="F2"/>
          <w:sz w:val="22"/>
          <w:szCs w:val="22"/>
        </w:rPr>
        <w:t>el</w:t>
      </w:r>
      <w:r w:rsidRPr="00CF5C97">
        <w:rPr>
          <w:rFonts w:ascii="Palatino Linotype" w:hAnsi="Palatino Linotype" w:cs="Tahoma"/>
          <w:bCs/>
          <w:color w:val="0D0D0D" w:themeColor="text1" w:themeTint="F2"/>
          <w:sz w:val="22"/>
          <w:szCs w:val="22"/>
        </w:rPr>
        <w:t xml:space="preserve"> Recurrente o Particular, en contra de la respuesta del Sujeto Obligado </w:t>
      </w:r>
      <w:r w:rsidR="00CA648C" w:rsidRPr="00CF5C97">
        <w:rPr>
          <w:rFonts w:ascii="Palatino Linotype" w:eastAsia="Calibri" w:hAnsi="Palatino Linotype" w:cs="Tahoma"/>
          <w:bCs/>
          <w:sz w:val="22"/>
          <w:szCs w:val="22"/>
        </w:rPr>
        <w:t>Ayuntamiento de Coatepec Harinas</w:t>
      </w:r>
      <w:r w:rsidRPr="00CF5C97">
        <w:rPr>
          <w:rFonts w:ascii="Palatino Linotype" w:eastAsia="Calibri" w:hAnsi="Palatino Linotype" w:cs="Tahoma"/>
          <w:bCs/>
          <w:sz w:val="22"/>
          <w:szCs w:val="22"/>
        </w:rPr>
        <w:t xml:space="preserve">, </w:t>
      </w:r>
      <w:r w:rsidRPr="00CF5C97">
        <w:rPr>
          <w:rFonts w:ascii="Palatino Linotype" w:hAnsi="Palatino Linotype" w:cs="Tahoma"/>
          <w:bCs/>
          <w:color w:val="0D0D0D" w:themeColor="text1" w:themeTint="F2"/>
          <w:sz w:val="22"/>
          <w:szCs w:val="22"/>
        </w:rPr>
        <w:t>se emite la presente Resolución, con base en los Antecedentes y C</w:t>
      </w:r>
      <w:r w:rsidRPr="00CF5C97">
        <w:rPr>
          <w:rFonts w:ascii="Palatino Linotype" w:hAnsi="Palatino Linotype" w:cs="Tahoma"/>
          <w:bCs/>
          <w:sz w:val="22"/>
          <w:szCs w:val="22"/>
        </w:rPr>
        <w:t xml:space="preserve">onsiderandos que se exponen a continuación: </w:t>
      </w:r>
    </w:p>
    <w:p w14:paraId="4C0662DF" w14:textId="77777777" w:rsidR="00EE235C" w:rsidRPr="00CF5C97" w:rsidRDefault="00EE235C" w:rsidP="00A24B25">
      <w:pPr>
        <w:spacing w:after="0" w:line="360" w:lineRule="auto"/>
        <w:jc w:val="both"/>
        <w:rPr>
          <w:rFonts w:ascii="Palatino Linotype" w:hAnsi="Palatino Linotype" w:cs="Tahoma"/>
          <w:sz w:val="22"/>
          <w:szCs w:val="22"/>
        </w:rPr>
      </w:pPr>
      <w:r w:rsidRPr="00CF5C97">
        <w:rPr>
          <w:rFonts w:ascii="Palatino Linotype" w:hAnsi="Palatino Linotype" w:cs="Tahoma"/>
          <w:sz w:val="22"/>
          <w:szCs w:val="22"/>
        </w:rPr>
        <w:t xml:space="preserve"> </w:t>
      </w:r>
    </w:p>
    <w:p w14:paraId="2C0BF3C2" w14:textId="77777777" w:rsidR="00EE235C" w:rsidRPr="00CF5C97" w:rsidRDefault="00EE235C" w:rsidP="00A24B25">
      <w:pPr>
        <w:tabs>
          <w:tab w:val="center" w:pos="4522"/>
          <w:tab w:val="left" w:pos="7245"/>
        </w:tabs>
        <w:spacing w:after="0" w:line="360" w:lineRule="auto"/>
        <w:jc w:val="center"/>
        <w:rPr>
          <w:rFonts w:ascii="Palatino Linotype" w:hAnsi="Palatino Linotype" w:cs="Tahoma"/>
          <w:b/>
          <w:sz w:val="22"/>
          <w:szCs w:val="22"/>
        </w:rPr>
      </w:pPr>
      <w:r w:rsidRPr="00CF5C97">
        <w:rPr>
          <w:rFonts w:ascii="Palatino Linotype" w:hAnsi="Palatino Linotype" w:cs="Tahoma"/>
          <w:b/>
          <w:sz w:val="22"/>
          <w:szCs w:val="22"/>
        </w:rPr>
        <w:t>ANTECEDENTES</w:t>
      </w:r>
    </w:p>
    <w:p w14:paraId="61931EC9" w14:textId="77777777" w:rsidR="00EE235C" w:rsidRPr="00CF5C97" w:rsidRDefault="00EE235C" w:rsidP="00A24B25">
      <w:pPr>
        <w:pStyle w:val="Prrafodelista"/>
        <w:tabs>
          <w:tab w:val="left" w:pos="567"/>
        </w:tabs>
        <w:spacing w:after="0" w:line="360" w:lineRule="auto"/>
        <w:ind w:left="0"/>
        <w:contextualSpacing w:val="0"/>
        <w:jc w:val="both"/>
        <w:rPr>
          <w:rFonts w:ascii="Palatino Linotype" w:hAnsi="Palatino Linotype" w:cs="Tahoma"/>
          <w:szCs w:val="22"/>
        </w:rPr>
      </w:pPr>
    </w:p>
    <w:p w14:paraId="7C962ADA" w14:textId="77777777" w:rsidR="00DF6032" w:rsidRPr="00CF5C97" w:rsidRDefault="00DF6032" w:rsidP="00A24B25">
      <w:pPr>
        <w:pStyle w:val="Prrafodelista"/>
        <w:tabs>
          <w:tab w:val="left" w:pos="567"/>
        </w:tabs>
        <w:spacing w:after="0" w:line="360" w:lineRule="auto"/>
        <w:ind w:left="0"/>
        <w:contextualSpacing w:val="0"/>
        <w:jc w:val="both"/>
        <w:rPr>
          <w:rFonts w:ascii="Palatino Linotype" w:hAnsi="Palatino Linotype" w:cs="Tahoma"/>
          <w:b/>
          <w:sz w:val="22"/>
          <w:szCs w:val="24"/>
        </w:rPr>
      </w:pPr>
      <w:bookmarkStart w:id="0" w:name="_Hlk13731818"/>
      <w:r w:rsidRPr="00CF5C97">
        <w:rPr>
          <w:rFonts w:ascii="Palatino Linotype" w:hAnsi="Palatino Linotype" w:cs="Tahoma"/>
          <w:b/>
          <w:sz w:val="22"/>
          <w:szCs w:val="24"/>
        </w:rPr>
        <w:t xml:space="preserve">I. Presentación de la solicitud de información. </w:t>
      </w:r>
    </w:p>
    <w:p w14:paraId="27F6E070" w14:textId="77777777" w:rsidR="00DF6032" w:rsidRPr="00CF5C97" w:rsidRDefault="00DF6032" w:rsidP="00A24B25">
      <w:pPr>
        <w:pStyle w:val="Prrafodelista"/>
        <w:tabs>
          <w:tab w:val="left" w:pos="567"/>
        </w:tabs>
        <w:spacing w:after="0" w:line="360" w:lineRule="auto"/>
        <w:ind w:left="0"/>
        <w:contextualSpacing w:val="0"/>
        <w:jc w:val="both"/>
        <w:rPr>
          <w:rFonts w:ascii="Palatino Linotype" w:hAnsi="Palatino Linotype" w:cs="Tahoma"/>
          <w:b/>
          <w:sz w:val="22"/>
          <w:szCs w:val="24"/>
        </w:rPr>
      </w:pPr>
    </w:p>
    <w:bookmarkEnd w:id="0"/>
    <w:p w14:paraId="450CEA40" w14:textId="3EE3B9C7" w:rsidR="00DF6032" w:rsidRPr="00CF5C97" w:rsidRDefault="00DF6032" w:rsidP="00A24B25">
      <w:pPr>
        <w:pStyle w:val="Prrafodelista"/>
        <w:tabs>
          <w:tab w:val="left" w:pos="567"/>
        </w:tabs>
        <w:spacing w:after="0" w:line="360" w:lineRule="auto"/>
        <w:ind w:left="0"/>
        <w:contextualSpacing w:val="0"/>
        <w:jc w:val="both"/>
        <w:rPr>
          <w:rFonts w:ascii="Palatino Linotype" w:hAnsi="Palatino Linotype" w:cs="Tahoma"/>
          <w:sz w:val="22"/>
          <w:szCs w:val="24"/>
        </w:rPr>
      </w:pPr>
      <w:r w:rsidRPr="00CF5C97">
        <w:rPr>
          <w:rFonts w:ascii="Palatino Linotype" w:hAnsi="Palatino Linotype" w:cs="Tahoma"/>
          <w:sz w:val="22"/>
          <w:szCs w:val="24"/>
        </w:rPr>
        <w:t xml:space="preserve">Con fecha </w:t>
      </w:r>
      <w:r w:rsidR="00CA648C" w:rsidRPr="00CF5C97">
        <w:rPr>
          <w:rFonts w:ascii="Palatino Linotype" w:hAnsi="Palatino Linotype" w:cs="Tahoma"/>
          <w:sz w:val="22"/>
          <w:szCs w:val="24"/>
        </w:rPr>
        <w:t>dieciocho</w:t>
      </w:r>
      <w:r w:rsidRPr="00CF5C97">
        <w:rPr>
          <w:rFonts w:ascii="Palatino Linotype" w:hAnsi="Palatino Linotype" w:cs="Tahoma"/>
          <w:sz w:val="22"/>
          <w:szCs w:val="24"/>
        </w:rPr>
        <w:t xml:space="preserve"> de </w:t>
      </w:r>
      <w:r w:rsidR="00CA648C" w:rsidRPr="00CF5C97">
        <w:rPr>
          <w:rFonts w:ascii="Palatino Linotype" w:hAnsi="Palatino Linotype" w:cs="Tahoma"/>
          <w:sz w:val="22"/>
          <w:szCs w:val="24"/>
        </w:rPr>
        <w:t>marzo</w:t>
      </w:r>
      <w:r w:rsidRPr="00CF5C97">
        <w:rPr>
          <w:rFonts w:ascii="Palatino Linotype" w:hAnsi="Palatino Linotype" w:cs="Tahoma"/>
          <w:sz w:val="22"/>
          <w:szCs w:val="24"/>
        </w:rPr>
        <w:t xml:space="preserve"> de dos mil </w:t>
      </w:r>
      <w:r w:rsidR="008B5439" w:rsidRPr="00CF5C97">
        <w:rPr>
          <w:rFonts w:ascii="Palatino Linotype" w:hAnsi="Palatino Linotype" w:cs="Tahoma"/>
          <w:sz w:val="22"/>
          <w:szCs w:val="24"/>
        </w:rPr>
        <w:t>veintidós</w:t>
      </w:r>
      <w:r w:rsidRPr="00CF5C97">
        <w:rPr>
          <w:rFonts w:ascii="Palatino Linotype" w:hAnsi="Palatino Linotype" w:cs="Tahoma"/>
          <w:sz w:val="22"/>
          <w:szCs w:val="24"/>
        </w:rPr>
        <w:t xml:space="preserve">, el Particular presentó solicitud de acceso a la información pública a través del Sistema de Acceso a la Información Mexiquense (SAIMEX), ante el </w:t>
      </w:r>
      <w:r w:rsidR="00CA648C" w:rsidRPr="00CF5C97">
        <w:rPr>
          <w:rFonts w:ascii="Palatino Linotype" w:hAnsi="Palatino Linotype" w:cs="Tahoma"/>
          <w:b/>
          <w:sz w:val="22"/>
          <w:szCs w:val="24"/>
        </w:rPr>
        <w:t>Ayuntamiento de Coatepec Harinas</w:t>
      </w:r>
      <w:r w:rsidRPr="00CF5C97">
        <w:rPr>
          <w:rFonts w:ascii="Palatino Linotype" w:hAnsi="Palatino Linotype" w:cs="Tahoma"/>
          <w:sz w:val="22"/>
          <w:szCs w:val="24"/>
        </w:rPr>
        <w:t xml:space="preserve">, misma que fue registrada con el número de folio </w:t>
      </w:r>
      <w:r w:rsidR="00CA648C" w:rsidRPr="00CF5C97">
        <w:rPr>
          <w:rFonts w:ascii="Palatino Linotype" w:hAnsi="Palatino Linotype" w:cs="Tahoma"/>
          <w:b/>
          <w:bCs/>
          <w:sz w:val="22"/>
          <w:szCs w:val="24"/>
        </w:rPr>
        <w:t>00056/COATHAR/IP/2022</w:t>
      </w:r>
      <w:r w:rsidRPr="00CF5C97">
        <w:rPr>
          <w:rFonts w:ascii="Palatino Linotype" w:hAnsi="Palatino Linotype" w:cs="Tahoma"/>
          <w:b/>
          <w:bCs/>
          <w:sz w:val="22"/>
          <w:szCs w:val="24"/>
        </w:rPr>
        <w:t xml:space="preserve">, </w:t>
      </w:r>
      <w:r w:rsidRPr="00CF5C97">
        <w:rPr>
          <w:rFonts w:ascii="Palatino Linotype" w:hAnsi="Palatino Linotype" w:cs="Tahoma"/>
          <w:sz w:val="22"/>
          <w:szCs w:val="24"/>
        </w:rPr>
        <w:t>mediante la cual requirió:</w:t>
      </w:r>
    </w:p>
    <w:p w14:paraId="1B83709E" w14:textId="77777777" w:rsidR="00DF6032" w:rsidRPr="00CF5C97" w:rsidRDefault="00DF6032" w:rsidP="00A24B25">
      <w:pPr>
        <w:tabs>
          <w:tab w:val="left" w:pos="4667"/>
        </w:tabs>
        <w:spacing w:after="0" w:line="360" w:lineRule="auto"/>
        <w:ind w:left="567" w:right="567"/>
        <w:jc w:val="both"/>
        <w:rPr>
          <w:rFonts w:ascii="Palatino Linotype" w:hAnsi="Palatino Linotype" w:cs="Tahoma"/>
          <w:b/>
          <w:bCs/>
        </w:rPr>
      </w:pPr>
    </w:p>
    <w:p w14:paraId="1C842F4C" w14:textId="77777777" w:rsidR="00DF6032" w:rsidRPr="00CF5C97" w:rsidRDefault="00DF6032" w:rsidP="00A24B25">
      <w:pPr>
        <w:tabs>
          <w:tab w:val="left" w:pos="4667"/>
        </w:tabs>
        <w:spacing w:after="0" w:line="360" w:lineRule="auto"/>
        <w:ind w:left="567" w:right="567"/>
        <w:jc w:val="both"/>
        <w:rPr>
          <w:rFonts w:ascii="Palatino Linotype" w:hAnsi="Palatino Linotype" w:cs="Tahoma"/>
          <w:b/>
          <w:bCs/>
        </w:rPr>
      </w:pPr>
      <w:r w:rsidRPr="00CF5C97">
        <w:rPr>
          <w:rFonts w:ascii="Palatino Linotype" w:hAnsi="Palatino Linotype" w:cs="Tahoma"/>
          <w:b/>
          <w:bCs/>
        </w:rPr>
        <w:t>DESCRIPCIÓN CLARA Y PRECISA DE LA INFORMACIÓN SOLICITADA</w:t>
      </w:r>
    </w:p>
    <w:p w14:paraId="022B2970" w14:textId="3864AECA" w:rsidR="00204F55" w:rsidRPr="00CF5C97" w:rsidRDefault="00CA648C" w:rsidP="00A24B25">
      <w:pPr>
        <w:tabs>
          <w:tab w:val="left" w:pos="4667"/>
        </w:tabs>
        <w:spacing w:after="0" w:line="360" w:lineRule="auto"/>
        <w:ind w:left="567" w:right="567"/>
        <w:jc w:val="both"/>
        <w:rPr>
          <w:rFonts w:ascii="Palatino Linotype" w:hAnsi="Palatino Linotype" w:cs="Tahoma"/>
          <w:bCs/>
          <w:i/>
        </w:rPr>
      </w:pPr>
      <w:r w:rsidRPr="00CF5C97">
        <w:rPr>
          <w:rFonts w:ascii="Palatino Linotype" w:hAnsi="Palatino Linotype" w:cs="Tahoma"/>
          <w:bCs/>
          <w:i/>
        </w:rPr>
        <w:t>SOLICITO LA NOMINA GENERAL DEL LOS TITULARES Y CUERPO EDILICIO DE SU AYUNTAMIENTO</w:t>
      </w:r>
    </w:p>
    <w:p w14:paraId="09923FB9" w14:textId="77777777" w:rsidR="00CA648C" w:rsidRPr="00CF5C97" w:rsidRDefault="00CA648C" w:rsidP="00A24B25">
      <w:pPr>
        <w:tabs>
          <w:tab w:val="left" w:pos="4667"/>
        </w:tabs>
        <w:spacing w:after="0" w:line="360" w:lineRule="auto"/>
        <w:ind w:left="567" w:right="567"/>
        <w:jc w:val="both"/>
        <w:rPr>
          <w:rFonts w:ascii="Palatino Linotype" w:hAnsi="Palatino Linotype" w:cs="Tahoma"/>
          <w:b/>
          <w:bCs/>
          <w:color w:val="000000" w:themeColor="text1"/>
          <w:szCs w:val="22"/>
        </w:rPr>
      </w:pPr>
    </w:p>
    <w:p w14:paraId="3597C24D" w14:textId="77777777" w:rsidR="00DF6032" w:rsidRPr="00CF5C97" w:rsidRDefault="00DF6032" w:rsidP="00A24B25">
      <w:pPr>
        <w:tabs>
          <w:tab w:val="left" w:pos="4667"/>
        </w:tabs>
        <w:spacing w:after="0" w:line="360" w:lineRule="auto"/>
        <w:ind w:left="567" w:right="567"/>
        <w:jc w:val="both"/>
        <w:rPr>
          <w:rFonts w:ascii="Palatino Linotype" w:hAnsi="Palatino Linotype" w:cs="Tahoma"/>
          <w:b/>
          <w:bCs/>
          <w:color w:val="000000" w:themeColor="text1"/>
          <w:szCs w:val="22"/>
        </w:rPr>
      </w:pPr>
      <w:r w:rsidRPr="00CF5C97">
        <w:rPr>
          <w:rFonts w:ascii="Palatino Linotype" w:hAnsi="Palatino Linotype" w:cs="Tahoma"/>
          <w:b/>
          <w:bCs/>
          <w:color w:val="000000" w:themeColor="text1"/>
          <w:szCs w:val="22"/>
        </w:rPr>
        <w:t>MODALIDAD DE ENTREGA</w:t>
      </w:r>
    </w:p>
    <w:p w14:paraId="1491E850" w14:textId="54234303" w:rsidR="00041BA7" w:rsidRPr="00CF5C97" w:rsidRDefault="00204F55" w:rsidP="00A24B25">
      <w:pPr>
        <w:tabs>
          <w:tab w:val="left" w:pos="4667"/>
        </w:tabs>
        <w:spacing w:after="0" w:line="360" w:lineRule="auto"/>
        <w:ind w:left="567" w:right="567"/>
        <w:jc w:val="both"/>
        <w:rPr>
          <w:rFonts w:ascii="Palatino Linotype" w:hAnsi="Palatino Linotype" w:cs="Tahoma"/>
          <w:bCs/>
          <w:i/>
          <w:szCs w:val="22"/>
        </w:rPr>
      </w:pPr>
      <w:r w:rsidRPr="00CF5C97">
        <w:rPr>
          <w:rFonts w:ascii="Palatino Linotype" w:hAnsi="Palatino Linotype" w:cs="Tahoma"/>
          <w:bCs/>
          <w:i/>
          <w:szCs w:val="22"/>
        </w:rPr>
        <w:t>A través del SAIMEX.</w:t>
      </w:r>
    </w:p>
    <w:p w14:paraId="45FBEE80" w14:textId="77777777" w:rsidR="00E645ED" w:rsidRPr="00CF5C97" w:rsidRDefault="00E645ED" w:rsidP="00A24B25">
      <w:pPr>
        <w:tabs>
          <w:tab w:val="left" w:pos="4667"/>
        </w:tabs>
        <w:spacing w:after="0" w:line="360" w:lineRule="auto"/>
        <w:ind w:right="-28"/>
        <w:jc w:val="both"/>
        <w:rPr>
          <w:rFonts w:ascii="Palatino Linotype" w:hAnsi="Palatino Linotype" w:cs="Tahoma"/>
          <w:bCs/>
          <w:iCs/>
          <w:sz w:val="22"/>
          <w:szCs w:val="24"/>
        </w:rPr>
      </w:pPr>
    </w:p>
    <w:p w14:paraId="193DEBDC" w14:textId="0C7A9539" w:rsidR="002D3494" w:rsidRPr="00CF5C97" w:rsidRDefault="00DF6032" w:rsidP="00A24B25">
      <w:pPr>
        <w:spacing w:after="0" w:line="360" w:lineRule="auto"/>
        <w:jc w:val="both"/>
        <w:rPr>
          <w:rFonts w:ascii="Palatino Linotype" w:eastAsia="Calibri" w:hAnsi="Palatino Linotype" w:cs="Tahoma"/>
          <w:b/>
          <w:bCs/>
          <w:sz w:val="22"/>
          <w:szCs w:val="22"/>
        </w:rPr>
      </w:pPr>
      <w:r w:rsidRPr="00CF5C97">
        <w:rPr>
          <w:rFonts w:ascii="Palatino Linotype" w:eastAsia="Calibri" w:hAnsi="Palatino Linotype" w:cs="Tahoma"/>
          <w:b/>
          <w:bCs/>
          <w:sz w:val="22"/>
          <w:szCs w:val="22"/>
        </w:rPr>
        <w:t xml:space="preserve">II. </w:t>
      </w:r>
      <w:r w:rsidR="002D3494" w:rsidRPr="00CF5C97">
        <w:rPr>
          <w:rFonts w:ascii="Palatino Linotype" w:eastAsia="Calibri" w:hAnsi="Palatino Linotype" w:cs="Tahoma"/>
          <w:b/>
          <w:bCs/>
          <w:sz w:val="22"/>
          <w:szCs w:val="22"/>
        </w:rPr>
        <w:t>Respuesta del Sujeto Obligado</w:t>
      </w:r>
      <w:r w:rsidR="008B5439" w:rsidRPr="00CF5C97">
        <w:rPr>
          <w:rFonts w:ascii="Palatino Linotype" w:eastAsia="Calibri" w:hAnsi="Palatino Linotype" w:cs="Tahoma"/>
          <w:b/>
          <w:bCs/>
          <w:sz w:val="22"/>
          <w:szCs w:val="22"/>
        </w:rPr>
        <w:t>.</w:t>
      </w:r>
    </w:p>
    <w:p w14:paraId="1AACAEE1" w14:textId="458D69D3" w:rsidR="00DF6032" w:rsidRPr="00CF5C97" w:rsidRDefault="00DF6032" w:rsidP="00A24B25">
      <w:pPr>
        <w:tabs>
          <w:tab w:val="left" w:pos="4667"/>
          <w:tab w:val="left" w:pos="8222"/>
        </w:tabs>
        <w:spacing w:after="0" w:line="360" w:lineRule="auto"/>
        <w:ind w:right="-28"/>
        <w:jc w:val="both"/>
        <w:rPr>
          <w:rFonts w:ascii="Palatino Linotype" w:hAnsi="Palatino Linotype" w:cs="Tahoma"/>
          <w:bCs/>
          <w:sz w:val="22"/>
          <w:szCs w:val="22"/>
        </w:rPr>
      </w:pPr>
      <w:r w:rsidRPr="00CF5C97">
        <w:rPr>
          <w:rFonts w:ascii="Palatino Linotype" w:hAnsi="Palatino Linotype" w:cs="Tahoma"/>
          <w:bCs/>
          <w:sz w:val="22"/>
          <w:szCs w:val="22"/>
        </w:rPr>
        <w:lastRenderedPageBreak/>
        <w:t xml:space="preserve">Con fecha </w:t>
      </w:r>
      <w:r w:rsidR="00CA648C" w:rsidRPr="00CF5C97">
        <w:rPr>
          <w:rFonts w:ascii="Palatino Linotype" w:hAnsi="Palatino Linotype" w:cs="Tahoma"/>
          <w:bCs/>
          <w:sz w:val="22"/>
          <w:szCs w:val="22"/>
        </w:rPr>
        <w:t>ocho</w:t>
      </w:r>
      <w:r w:rsidR="00A903BA" w:rsidRPr="00CF5C97">
        <w:rPr>
          <w:rFonts w:ascii="Palatino Linotype" w:hAnsi="Palatino Linotype" w:cs="Tahoma"/>
          <w:bCs/>
          <w:sz w:val="22"/>
          <w:szCs w:val="22"/>
        </w:rPr>
        <w:t xml:space="preserve"> </w:t>
      </w:r>
      <w:r w:rsidRPr="00CF5C97">
        <w:rPr>
          <w:rFonts w:ascii="Palatino Linotype" w:hAnsi="Palatino Linotype" w:cs="Tahoma"/>
          <w:bCs/>
          <w:sz w:val="22"/>
          <w:szCs w:val="22"/>
        </w:rPr>
        <w:t xml:space="preserve">de </w:t>
      </w:r>
      <w:r w:rsidR="00CA648C" w:rsidRPr="00CF5C97">
        <w:rPr>
          <w:rFonts w:ascii="Palatino Linotype" w:hAnsi="Palatino Linotype" w:cs="Tahoma"/>
          <w:bCs/>
          <w:sz w:val="22"/>
          <w:szCs w:val="22"/>
        </w:rPr>
        <w:t>abril</w:t>
      </w:r>
      <w:r w:rsidRPr="00CF5C97">
        <w:rPr>
          <w:rFonts w:ascii="Palatino Linotype" w:hAnsi="Palatino Linotype" w:cs="Tahoma"/>
          <w:bCs/>
          <w:sz w:val="22"/>
          <w:szCs w:val="22"/>
        </w:rPr>
        <w:t xml:space="preserve"> de dos mil </w:t>
      </w:r>
      <w:r w:rsidR="00A903BA" w:rsidRPr="00CF5C97">
        <w:rPr>
          <w:rFonts w:ascii="Palatino Linotype" w:hAnsi="Palatino Linotype" w:cs="Tahoma"/>
          <w:bCs/>
          <w:sz w:val="22"/>
          <w:szCs w:val="22"/>
        </w:rPr>
        <w:t>veintidós</w:t>
      </w:r>
      <w:r w:rsidRPr="00CF5C97">
        <w:rPr>
          <w:rFonts w:ascii="Palatino Linotype" w:hAnsi="Palatino Linotype" w:cs="Tahoma"/>
          <w:bCs/>
          <w:sz w:val="22"/>
          <w:szCs w:val="22"/>
        </w:rPr>
        <w:t xml:space="preserve">, a través del Sistema de Acceso a la Información Mexiquense (SAIMEX), el Sujeto Obligado, </w:t>
      </w:r>
      <w:r w:rsidRPr="00CF5C97">
        <w:rPr>
          <w:rFonts w:ascii="Palatino Linotype" w:hAnsi="Palatino Linotype" w:cs="Tahoma"/>
          <w:sz w:val="22"/>
          <w:szCs w:val="22"/>
        </w:rPr>
        <w:t>notificó</w:t>
      </w:r>
      <w:r w:rsidRPr="00CF5C97">
        <w:rPr>
          <w:rFonts w:ascii="Palatino Linotype" w:hAnsi="Palatino Linotype" w:cs="Tahoma"/>
          <w:bCs/>
          <w:sz w:val="22"/>
          <w:szCs w:val="22"/>
        </w:rPr>
        <w:t xml:space="preserve"> al Particular la respuesta a su solicitud de acceso a la información, </w:t>
      </w:r>
      <w:r w:rsidR="0055387E" w:rsidRPr="00CF5C97">
        <w:rPr>
          <w:rFonts w:ascii="Palatino Linotype" w:hAnsi="Palatino Linotype" w:cs="Tahoma"/>
          <w:bCs/>
          <w:sz w:val="22"/>
          <w:szCs w:val="22"/>
        </w:rPr>
        <w:t xml:space="preserve">en ajuste a lo siguiente: </w:t>
      </w:r>
    </w:p>
    <w:p w14:paraId="5D6F1D71" w14:textId="77777777" w:rsidR="0055387E" w:rsidRPr="00CF5C97" w:rsidRDefault="0055387E" w:rsidP="00A24B25">
      <w:pPr>
        <w:tabs>
          <w:tab w:val="left" w:pos="4667"/>
          <w:tab w:val="left" w:pos="8222"/>
        </w:tabs>
        <w:spacing w:after="0" w:line="360" w:lineRule="auto"/>
        <w:ind w:right="-28"/>
        <w:jc w:val="both"/>
        <w:rPr>
          <w:rFonts w:ascii="Palatino Linotype" w:hAnsi="Palatino Linotype" w:cs="Tahoma"/>
          <w:bCs/>
          <w:sz w:val="22"/>
          <w:szCs w:val="22"/>
        </w:rPr>
      </w:pPr>
    </w:p>
    <w:p w14:paraId="07A2ED29" w14:textId="10910363" w:rsidR="00204F55" w:rsidRPr="00CF5C97" w:rsidRDefault="00CA648C" w:rsidP="00A24B25">
      <w:pPr>
        <w:tabs>
          <w:tab w:val="left" w:pos="1470"/>
        </w:tabs>
        <w:spacing w:after="0" w:line="360" w:lineRule="auto"/>
        <w:ind w:left="567" w:right="539"/>
        <w:jc w:val="both"/>
        <w:rPr>
          <w:rFonts w:ascii="Palatino Linotype" w:hAnsi="Palatino Linotype" w:cs="Tahoma"/>
          <w:bCs/>
          <w:i/>
          <w:szCs w:val="22"/>
        </w:rPr>
      </w:pPr>
      <w:r w:rsidRPr="00CF5C97">
        <w:rPr>
          <w:rFonts w:ascii="Palatino Linotype" w:hAnsi="Palatino Linotype" w:cs="Tahoma"/>
          <w:bCs/>
          <w:i/>
          <w:szCs w:val="22"/>
        </w:rPr>
        <w:t>ATENTAMENTE</w:t>
      </w:r>
    </w:p>
    <w:p w14:paraId="263BAD55" w14:textId="77777777" w:rsidR="00CA648C" w:rsidRPr="00CF5C97" w:rsidRDefault="00CA648C" w:rsidP="00A24B25">
      <w:pPr>
        <w:tabs>
          <w:tab w:val="left" w:pos="1470"/>
        </w:tabs>
        <w:spacing w:after="0" w:line="360" w:lineRule="auto"/>
        <w:ind w:left="567" w:right="539"/>
        <w:jc w:val="both"/>
        <w:rPr>
          <w:rFonts w:ascii="Palatino Linotype" w:hAnsi="Palatino Linotype" w:cs="Tahoma"/>
          <w:bCs/>
          <w:i/>
          <w:szCs w:val="22"/>
        </w:rPr>
      </w:pPr>
    </w:p>
    <w:p w14:paraId="02613DDA" w14:textId="72AA7DB7" w:rsidR="0055387E" w:rsidRPr="00CF5C97" w:rsidRDefault="0055387E" w:rsidP="00A24B25">
      <w:pPr>
        <w:tabs>
          <w:tab w:val="left" w:pos="1470"/>
        </w:tabs>
        <w:spacing w:after="0" w:line="360" w:lineRule="auto"/>
        <w:ind w:right="539"/>
        <w:jc w:val="both"/>
        <w:rPr>
          <w:rFonts w:ascii="Palatino Linotype" w:hAnsi="Palatino Linotype" w:cs="Tahoma"/>
          <w:bCs/>
          <w:iCs/>
          <w:sz w:val="22"/>
          <w:szCs w:val="24"/>
        </w:rPr>
      </w:pPr>
      <w:r w:rsidRPr="00CF5C97">
        <w:rPr>
          <w:rFonts w:ascii="Palatino Linotype" w:hAnsi="Palatino Linotype" w:cs="Tahoma"/>
          <w:bCs/>
          <w:iCs/>
          <w:sz w:val="22"/>
          <w:szCs w:val="24"/>
        </w:rPr>
        <w:t xml:space="preserve">Al escrito </w:t>
      </w:r>
      <w:r w:rsidR="008B5439" w:rsidRPr="00CF5C97">
        <w:rPr>
          <w:rFonts w:ascii="Palatino Linotype" w:hAnsi="Palatino Linotype" w:cs="Tahoma"/>
          <w:bCs/>
          <w:iCs/>
          <w:sz w:val="22"/>
          <w:szCs w:val="24"/>
        </w:rPr>
        <w:t>preliminar</w:t>
      </w:r>
      <w:r w:rsidRPr="00CF5C97">
        <w:rPr>
          <w:rFonts w:ascii="Palatino Linotype" w:hAnsi="Palatino Linotype" w:cs="Tahoma"/>
          <w:bCs/>
          <w:iCs/>
          <w:sz w:val="22"/>
          <w:szCs w:val="24"/>
        </w:rPr>
        <w:t>, el Sujeto Obligado adjuntó la</w:t>
      </w:r>
      <w:r w:rsidR="00CA648C" w:rsidRPr="00CF5C97">
        <w:rPr>
          <w:rFonts w:ascii="Palatino Linotype" w:hAnsi="Palatino Linotype" w:cs="Tahoma"/>
          <w:bCs/>
          <w:iCs/>
          <w:sz w:val="22"/>
          <w:szCs w:val="24"/>
        </w:rPr>
        <w:t xml:space="preserve"> </w:t>
      </w:r>
      <w:r w:rsidRPr="00CF5C97">
        <w:rPr>
          <w:rFonts w:ascii="Palatino Linotype" w:hAnsi="Palatino Linotype" w:cs="Tahoma"/>
          <w:bCs/>
          <w:iCs/>
          <w:sz w:val="22"/>
          <w:szCs w:val="24"/>
        </w:rPr>
        <w:t>siguiente documental:</w:t>
      </w:r>
    </w:p>
    <w:p w14:paraId="279905F0" w14:textId="77777777" w:rsidR="0055387E" w:rsidRPr="00CF5C97" w:rsidRDefault="0055387E" w:rsidP="00A24B25">
      <w:pPr>
        <w:tabs>
          <w:tab w:val="left" w:pos="1470"/>
        </w:tabs>
        <w:spacing w:after="0" w:line="360" w:lineRule="auto"/>
        <w:ind w:right="539"/>
        <w:jc w:val="both"/>
        <w:rPr>
          <w:rFonts w:ascii="Palatino Linotype" w:hAnsi="Palatino Linotype" w:cs="Tahoma"/>
          <w:b/>
          <w:bCs/>
          <w:iCs/>
          <w:sz w:val="24"/>
          <w:szCs w:val="24"/>
          <w:u w:val="single"/>
        </w:rPr>
      </w:pPr>
    </w:p>
    <w:p w14:paraId="274CF7C2" w14:textId="33992505" w:rsidR="004D3F08" w:rsidRPr="00CF5C97" w:rsidRDefault="00C8618F" w:rsidP="00C8618F">
      <w:pPr>
        <w:pStyle w:val="Prrafodelista"/>
        <w:numPr>
          <w:ilvl w:val="0"/>
          <w:numId w:val="15"/>
        </w:numPr>
        <w:tabs>
          <w:tab w:val="left" w:pos="567"/>
          <w:tab w:val="left" w:pos="709"/>
        </w:tabs>
        <w:spacing w:after="0" w:line="360" w:lineRule="auto"/>
        <w:ind w:left="567" w:right="539" w:hanging="141"/>
        <w:jc w:val="both"/>
        <w:rPr>
          <w:rFonts w:ascii="Palatino Linotype" w:hAnsi="Palatino Linotype" w:cs="Tahoma"/>
          <w:b/>
          <w:iCs/>
          <w:szCs w:val="22"/>
        </w:rPr>
      </w:pPr>
      <w:r w:rsidRPr="00CF5C97">
        <w:rPr>
          <w:rFonts w:ascii="Palatino Linotype" w:hAnsi="Palatino Linotype"/>
          <w:b/>
          <w:bCs/>
          <w:sz w:val="22"/>
          <w:szCs w:val="22"/>
          <w:u w:val="single"/>
        </w:rPr>
        <w:t>respuesta solicitud 00056-COATHAR-IP-2022 No.143.pdf</w:t>
      </w:r>
      <w:r w:rsidR="008B5439" w:rsidRPr="00CF5C97">
        <w:rPr>
          <w:rFonts w:ascii="Palatino Linotype" w:hAnsi="Palatino Linotype"/>
          <w:b/>
          <w:bCs/>
          <w:sz w:val="22"/>
          <w:szCs w:val="22"/>
        </w:rPr>
        <w:t>;</w:t>
      </w:r>
      <w:r w:rsidR="008B5439" w:rsidRPr="00CF5C97">
        <w:rPr>
          <w:rFonts w:ascii="Palatino Linotype" w:hAnsi="Palatino Linotype"/>
          <w:b/>
          <w:sz w:val="22"/>
          <w:szCs w:val="22"/>
        </w:rPr>
        <w:t xml:space="preserve"> </w:t>
      </w:r>
      <w:r w:rsidR="008B5439" w:rsidRPr="00CF5C97">
        <w:rPr>
          <w:rFonts w:ascii="Palatino Linotype" w:hAnsi="Palatino Linotype"/>
          <w:bCs/>
          <w:sz w:val="22"/>
          <w:szCs w:val="22"/>
        </w:rPr>
        <w:t xml:space="preserve">Oficio número </w:t>
      </w:r>
      <w:r w:rsidRPr="00CF5C97">
        <w:rPr>
          <w:rFonts w:ascii="Palatino Linotype" w:hAnsi="Palatino Linotype"/>
          <w:bCs/>
          <w:sz w:val="22"/>
          <w:szCs w:val="22"/>
        </w:rPr>
        <w:t xml:space="preserve">PMCH/UTAI/143/2022 </w:t>
      </w:r>
      <w:r w:rsidR="00910991" w:rsidRPr="00CF5C97">
        <w:rPr>
          <w:rFonts w:ascii="Palatino Linotype" w:hAnsi="Palatino Linotype"/>
          <w:bCs/>
          <w:sz w:val="22"/>
          <w:szCs w:val="22"/>
        </w:rPr>
        <w:t xml:space="preserve">signado por el Titular de la Unidad de Transparencia, por medio del cual, en su parte medular, da cuenta de lo siguiente: </w:t>
      </w:r>
    </w:p>
    <w:p w14:paraId="152DFBBF" w14:textId="50679DCE" w:rsidR="00910991" w:rsidRPr="00CF5C97" w:rsidRDefault="00910991" w:rsidP="00910991">
      <w:pPr>
        <w:tabs>
          <w:tab w:val="left" w:pos="567"/>
          <w:tab w:val="left" w:pos="709"/>
        </w:tabs>
        <w:spacing w:after="0" w:line="360" w:lineRule="auto"/>
        <w:ind w:right="539"/>
        <w:jc w:val="both"/>
        <w:rPr>
          <w:rFonts w:ascii="Palatino Linotype" w:hAnsi="Palatino Linotype" w:cs="Tahoma"/>
          <w:b/>
          <w:iCs/>
          <w:szCs w:val="22"/>
        </w:rPr>
      </w:pPr>
    </w:p>
    <w:p w14:paraId="321DC9B2" w14:textId="05249699" w:rsidR="00910991" w:rsidRPr="00CF5C97" w:rsidRDefault="00910991" w:rsidP="00910991">
      <w:pPr>
        <w:tabs>
          <w:tab w:val="left" w:pos="567"/>
          <w:tab w:val="left" w:pos="709"/>
        </w:tabs>
        <w:spacing w:after="0" w:line="360" w:lineRule="auto"/>
        <w:ind w:left="567" w:right="539"/>
        <w:jc w:val="both"/>
        <w:rPr>
          <w:rFonts w:ascii="Palatino Linotype" w:hAnsi="Palatino Linotype" w:cs="Tahoma"/>
          <w:b/>
          <w:iCs/>
          <w:szCs w:val="22"/>
        </w:rPr>
      </w:pPr>
      <w:r w:rsidRPr="00CF5C97">
        <w:rPr>
          <w:noProof/>
          <w:lang w:eastAsia="es-MX"/>
        </w:rPr>
        <w:drawing>
          <wp:inline distT="0" distB="0" distL="0" distR="0" wp14:anchorId="67B21504" wp14:editId="67464970">
            <wp:extent cx="5027867" cy="1284388"/>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8110" cy="1297223"/>
                    </a:xfrm>
                    <a:prstGeom prst="rect">
                      <a:avLst/>
                    </a:prstGeom>
                  </pic:spPr>
                </pic:pic>
              </a:graphicData>
            </a:graphic>
          </wp:inline>
        </w:drawing>
      </w:r>
    </w:p>
    <w:p w14:paraId="0145758D" w14:textId="60BB4CB5" w:rsidR="00EA6523" w:rsidRPr="00CF5C97" w:rsidRDefault="00910991" w:rsidP="00EA6523">
      <w:pPr>
        <w:tabs>
          <w:tab w:val="left" w:pos="567"/>
          <w:tab w:val="left" w:pos="709"/>
        </w:tabs>
        <w:spacing w:after="0" w:line="360" w:lineRule="auto"/>
        <w:ind w:left="567" w:right="539"/>
        <w:jc w:val="both"/>
        <w:rPr>
          <w:rFonts w:ascii="Palatino Linotype" w:hAnsi="Palatino Linotype" w:cs="Tahoma"/>
          <w:b/>
          <w:iCs/>
          <w:szCs w:val="22"/>
        </w:rPr>
      </w:pPr>
      <w:r w:rsidRPr="00CF5C97">
        <w:rPr>
          <w:noProof/>
          <w:lang w:eastAsia="es-MX"/>
        </w:rPr>
        <w:drawing>
          <wp:inline distT="0" distB="0" distL="0" distR="0" wp14:anchorId="7A918343" wp14:editId="1EFBCA5D">
            <wp:extent cx="5049547" cy="124210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1930" cy="1254989"/>
                    </a:xfrm>
                    <a:prstGeom prst="rect">
                      <a:avLst/>
                    </a:prstGeom>
                  </pic:spPr>
                </pic:pic>
              </a:graphicData>
            </a:graphic>
          </wp:inline>
        </w:drawing>
      </w:r>
    </w:p>
    <w:p w14:paraId="5A2BFC55" w14:textId="77777777" w:rsidR="00D4094F" w:rsidRPr="00CF5C97" w:rsidRDefault="00D4094F" w:rsidP="00A24B25">
      <w:pPr>
        <w:tabs>
          <w:tab w:val="left" w:pos="567"/>
          <w:tab w:val="left" w:pos="709"/>
        </w:tabs>
        <w:spacing w:after="0" w:line="360" w:lineRule="auto"/>
        <w:ind w:right="539"/>
        <w:jc w:val="both"/>
        <w:rPr>
          <w:rFonts w:ascii="Palatino Linotype" w:hAnsi="Palatino Linotype" w:cs="Tahoma"/>
          <w:b/>
          <w:iCs/>
          <w:szCs w:val="22"/>
        </w:rPr>
      </w:pPr>
    </w:p>
    <w:p w14:paraId="1D509FD4" w14:textId="05012609" w:rsidR="00EA6523" w:rsidRPr="00CF5C97" w:rsidRDefault="00EE235C" w:rsidP="00A24B25">
      <w:pPr>
        <w:autoSpaceDE w:val="0"/>
        <w:autoSpaceDN w:val="0"/>
        <w:adjustRightInd w:val="0"/>
        <w:spacing w:after="0" w:line="360" w:lineRule="auto"/>
        <w:jc w:val="both"/>
        <w:rPr>
          <w:rFonts w:ascii="Palatino Linotype" w:hAnsi="Palatino Linotype" w:cs="Tahoma"/>
          <w:b/>
          <w:sz w:val="22"/>
          <w:szCs w:val="22"/>
        </w:rPr>
      </w:pPr>
      <w:r w:rsidRPr="00CF5C97">
        <w:rPr>
          <w:rFonts w:ascii="Palatino Linotype" w:hAnsi="Palatino Linotype" w:cs="Tahoma"/>
          <w:b/>
          <w:sz w:val="22"/>
          <w:szCs w:val="22"/>
        </w:rPr>
        <w:t>III. Interposición del Recurso de Revisión.</w:t>
      </w:r>
    </w:p>
    <w:p w14:paraId="181CE936" w14:textId="77777777" w:rsidR="00E77E13" w:rsidRPr="00CF5C97" w:rsidRDefault="00E77E13" w:rsidP="00A24B25">
      <w:pPr>
        <w:autoSpaceDE w:val="0"/>
        <w:autoSpaceDN w:val="0"/>
        <w:adjustRightInd w:val="0"/>
        <w:spacing w:after="0" w:line="360" w:lineRule="auto"/>
        <w:jc w:val="both"/>
        <w:rPr>
          <w:rFonts w:ascii="Palatino Linotype" w:hAnsi="Palatino Linotype" w:cs="Tahoma"/>
          <w:sz w:val="22"/>
          <w:szCs w:val="22"/>
        </w:rPr>
      </w:pPr>
    </w:p>
    <w:p w14:paraId="27AFE76F" w14:textId="437EE252" w:rsidR="00B45392" w:rsidRPr="00CF5C97" w:rsidRDefault="00B45392" w:rsidP="00A24B25">
      <w:pPr>
        <w:autoSpaceDE w:val="0"/>
        <w:autoSpaceDN w:val="0"/>
        <w:adjustRightInd w:val="0"/>
        <w:spacing w:after="0" w:line="360" w:lineRule="auto"/>
        <w:jc w:val="both"/>
        <w:rPr>
          <w:rFonts w:ascii="Palatino Linotype" w:hAnsi="Palatino Linotype" w:cs="Tahoma"/>
          <w:sz w:val="22"/>
          <w:szCs w:val="22"/>
          <w:lang w:val="es-ES"/>
        </w:rPr>
      </w:pPr>
      <w:r w:rsidRPr="00CF5C97">
        <w:rPr>
          <w:rFonts w:ascii="Palatino Linotype" w:hAnsi="Palatino Linotype" w:cs="Tahoma"/>
          <w:sz w:val="22"/>
          <w:szCs w:val="22"/>
        </w:rPr>
        <w:lastRenderedPageBreak/>
        <w:t xml:space="preserve">Con fecha </w:t>
      </w:r>
      <w:r w:rsidR="00EA6523" w:rsidRPr="00CF5C97">
        <w:rPr>
          <w:rFonts w:ascii="Palatino Linotype" w:hAnsi="Palatino Linotype" w:cs="Tahoma"/>
          <w:sz w:val="22"/>
          <w:szCs w:val="22"/>
        </w:rPr>
        <w:t>ocho</w:t>
      </w:r>
      <w:r w:rsidRPr="00CF5C97">
        <w:rPr>
          <w:rFonts w:ascii="Palatino Linotype" w:hAnsi="Palatino Linotype" w:cs="Tahoma"/>
          <w:sz w:val="22"/>
          <w:szCs w:val="22"/>
        </w:rPr>
        <w:t xml:space="preserve"> de </w:t>
      </w:r>
      <w:r w:rsidR="00EA6523" w:rsidRPr="00CF5C97">
        <w:rPr>
          <w:rFonts w:ascii="Palatino Linotype" w:hAnsi="Palatino Linotype" w:cs="Tahoma"/>
          <w:sz w:val="22"/>
          <w:szCs w:val="22"/>
        </w:rPr>
        <w:t>abril</w:t>
      </w:r>
      <w:r w:rsidRPr="00CF5C97">
        <w:rPr>
          <w:rFonts w:ascii="Palatino Linotype" w:hAnsi="Palatino Linotype" w:cs="Tahoma"/>
          <w:sz w:val="22"/>
          <w:szCs w:val="22"/>
        </w:rPr>
        <w:t xml:space="preserve"> de dos mil </w:t>
      </w:r>
      <w:r w:rsidR="00AD14CC" w:rsidRPr="00CF5C97">
        <w:rPr>
          <w:rFonts w:ascii="Palatino Linotype" w:hAnsi="Palatino Linotype" w:cs="Tahoma"/>
          <w:sz w:val="22"/>
          <w:szCs w:val="22"/>
        </w:rPr>
        <w:t>veintidós</w:t>
      </w:r>
      <w:r w:rsidRPr="00CF5C97">
        <w:rPr>
          <w:rFonts w:ascii="Palatino Linotype" w:hAnsi="Palatino Linotype" w:cs="Tahoma"/>
          <w:sz w:val="22"/>
          <w:szCs w:val="22"/>
        </w:rPr>
        <w:t xml:space="preserve">, se recibió en este Instituto, a través del </w:t>
      </w:r>
      <w:r w:rsidRPr="00CF5C97">
        <w:rPr>
          <w:rFonts w:ascii="Palatino Linotype" w:hAnsi="Palatino Linotype" w:cs="Tahoma"/>
          <w:sz w:val="22"/>
          <w:szCs w:val="22"/>
          <w:lang w:val="es-ES"/>
        </w:rPr>
        <w:t>Sistema de Acceso a la Información Mexiquense (SAIMEX)</w:t>
      </w:r>
      <w:r w:rsidRPr="00CF5C97">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14:paraId="224E48E5" w14:textId="77777777" w:rsidR="00B45392" w:rsidRPr="00CF5C97" w:rsidRDefault="00B45392" w:rsidP="00A24B25">
      <w:pPr>
        <w:autoSpaceDE w:val="0"/>
        <w:autoSpaceDN w:val="0"/>
        <w:adjustRightInd w:val="0"/>
        <w:spacing w:after="0" w:line="360" w:lineRule="auto"/>
        <w:jc w:val="both"/>
        <w:rPr>
          <w:rFonts w:ascii="Palatino Linotype" w:hAnsi="Palatino Linotype" w:cs="Tahoma"/>
          <w:bCs/>
          <w:szCs w:val="22"/>
        </w:rPr>
      </w:pPr>
    </w:p>
    <w:p w14:paraId="3D390DC4" w14:textId="69547D2A" w:rsidR="004E34FA" w:rsidRPr="00CF5C97" w:rsidRDefault="00B45392" w:rsidP="00A24B25">
      <w:pPr>
        <w:tabs>
          <w:tab w:val="left" w:pos="4667"/>
        </w:tabs>
        <w:spacing w:after="0" w:line="360" w:lineRule="auto"/>
        <w:ind w:left="567" w:right="567"/>
        <w:jc w:val="both"/>
        <w:rPr>
          <w:rFonts w:ascii="Palatino Linotype" w:hAnsi="Palatino Linotype" w:cs="Tahoma"/>
          <w:b/>
          <w:bCs/>
        </w:rPr>
      </w:pPr>
      <w:r w:rsidRPr="00CF5C97">
        <w:rPr>
          <w:rFonts w:ascii="Palatino Linotype" w:hAnsi="Palatino Linotype" w:cs="Tahoma"/>
          <w:b/>
          <w:bCs/>
        </w:rPr>
        <w:t>ACTO IMPUGNADO</w:t>
      </w:r>
    </w:p>
    <w:p w14:paraId="3386D225" w14:textId="27317154" w:rsidR="00AD68CE" w:rsidRPr="00CF5C97" w:rsidRDefault="00EE590C" w:rsidP="00A24B25">
      <w:pPr>
        <w:autoSpaceDE w:val="0"/>
        <w:autoSpaceDN w:val="0"/>
        <w:adjustRightInd w:val="0"/>
        <w:spacing w:after="0" w:line="360" w:lineRule="auto"/>
        <w:ind w:left="567" w:right="567"/>
        <w:jc w:val="both"/>
        <w:rPr>
          <w:rFonts w:ascii="Palatino Linotype" w:hAnsi="Palatino Linotype" w:cs="Tahoma"/>
          <w:i/>
        </w:rPr>
      </w:pPr>
      <w:r w:rsidRPr="00CF5C97">
        <w:rPr>
          <w:rFonts w:ascii="Palatino Linotype" w:hAnsi="Palatino Linotype" w:cs="Tahoma"/>
          <w:i/>
        </w:rPr>
        <w:t>la respuesta del sujeto obligado ayuntamiento coatepec de harinas</w:t>
      </w:r>
      <w:r w:rsidR="00F10F84" w:rsidRPr="00CF5C97">
        <w:rPr>
          <w:rFonts w:ascii="Palatino Linotype" w:hAnsi="Palatino Linotype" w:cs="Tahoma"/>
          <w:i/>
        </w:rPr>
        <w:t xml:space="preserve"> (sic)</w:t>
      </w:r>
    </w:p>
    <w:p w14:paraId="07E8E390" w14:textId="77777777" w:rsidR="00EE590C" w:rsidRPr="00CF5C97" w:rsidRDefault="00EE590C" w:rsidP="00A24B25">
      <w:pPr>
        <w:autoSpaceDE w:val="0"/>
        <w:autoSpaceDN w:val="0"/>
        <w:adjustRightInd w:val="0"/>
        <w:spacing w:after="0" w:line="360" w:lineRule="auto"/>
        <w:ind w:left="567" w:right="567"/>
        <w:jc w:val="both"/>
        <w:rPr>
          <w:rFonts w:ascii="Palatino Linotype" w:hAnsi="Palatino Linotype" w:cs="Tahoma"/>
          <w:i/>
          <w:sz w:val="16"/>
        </w:rPr>
      </w:pPr>
    </w:p>
    <w:p w14:paraId="2105E442" w14:textId="0D91D24B" w:rsidR="004E34FA" w:rsidRPr="00CF5C97" w:rsidRDefault="00B45392" w:rsidP="00A24B25">
      <w:pPr>
        <w:autoSpaceDE w:val="0"/>
        <w:autoSpaceDN w:val="0"/>
        <w:adjustRightInd w:val="0"/>
        <w:spacing w:after="0" w:line="360" w:lineRule="auto"/>
        <w:ind w:left="567" w:right="567"/>
        <w:jc w:val="both"/>
        <w:rPr>
          <w:rFonts w:ascii="Palatino Linotype" w:hAnsi="Palatino Linotype" w:cs="Tahoma"/>
          <w:b/>
        </w:rPr>
      </w:pPr>
      <w:r w:rsidRPr="00CF5C97">
        <w:rPr>
          <w:rFonts w:ascii="Palatino Linotype" w:hAnsi="Palatino Linotype" w:cs="Tahoma"/>
          <w:b/>
        </w:rPr>
        <w:t>RAZONES O MOTIVOS DE LA INCONFORMIDAD</w:t>
      </w:r>
    </w:p>
    <w:p w14:paraId="61C67A0D" w14:textId="0D583D34" w:rsidR="00BD5A97" w:rsidRPr="00CF5C97" w:rsidRDefault="00EE590C" w:rsidP="00EE590C">
      <w:pPr>
        <w:spacing w:after="0" w:line="360" w:lineRule="auto"/>
        <w:ind w:left="567" w:right="539"/>
        <w:jc w:val="both"/>
        <w:rPr>
          <w:rFonts w:ascii="Palatino Linotype" w:hAnsi="Palatino Linotype" w:cs="Tahoma"/>
          <w:i/>
        </w:rPr>
      </w:pPr>
      <w:r w:rsidRPr="00CF5C97">
        <w:rPr>
          <w:rFonts w:ascii="Palatino Linotype" w:hAnsi="Palatino Linotype" w:cs="Tahoma"/>
          <w:i/>
        </w:rPr>
        <w:t xml:space="preserve">el sujeto obligado pretende cobrar un dato que es de interés público tal y como lo manifiesta en su resolutivo segundo que a la letra dice: SEGUNDO: por tanto y derivado de lo establecido por el artículo 164 de la ley de transparencia y acceso a la información pública del estado de México y municipios, y derivado de la solicitud de información 00056/COATHAR/IP/2022 presentada por el o la particular A QUIEN CORRESPONDA, me permito hacer las siguientes anotaciones: a. La información con la que cuenta este sujeto obligado y que quedo debidamente descrita en el resultando numeral primero le será entregada de manera electrónica a través del sistema SAIMEX una vez cubierto los costos antes mencionados De lo anterior se desprende que en ningún momento se solicito copia simple de dicha nomina, sino la nomina de su personal que es información que cada quincena el personal de administración o tesorería generan para el pago de nomina de su personal y esto encuadra en el hecho que es información que el sujeto obligado en función de sus atribuciones debe de generar, crear o poseer. a esto se le suma que el </w:t>
      </w:r>
      <w:proofErr w:type="gramStart"/>
      <w:r w:rsidRPr="00CF5C97">
        <w:rPr>
          <w:rFonts w:ascii="Palatino Linotype" w:hAnsi="Palatino Linotype" w:cs="Tahoma"/>
          <w:i/>
        </w:rPr>
        <w:t>link</w:t>
      </w:r>
      <w:proofErr w:type="gramEnd"/>
      <w:r w:rsidRPr="00CF5C97">
        <w:rPr>
          <w:rFonts w:ascii="Palatino Linotype" w:hAnsi="Palatino Linotype" w:cs="Tahoma"/>
          <w:i/>
        </w:rPr>
        <w:t xml:space="preserve"> que hace referencia para consultar en el IPOMEX, la información no esta actualizada; solo tiene datos hasta el año 2020, incurriendo también en la actualización de información de las obligaciones comunes y especificas del sujeto obligado. Sirva esta inconformidad, a fin de que se haga la denuncia correspondiente para la actualización de su portal IPOMEX.</w:t>
      </w:r>
      <w:r w:rsidR="00F10F84" w:rsidRPr="00CF5C97">
        <w:rPr>
          <w:rFonts w:ascii="Palatino Linotype" w:hAnsi="Palatino Linotype" w:cs="Tahoma"/>
          <w:i/>
        </w:rPr>
        <w:t xml:space="preserve"> (sic)</w:t>
      </w:r>
    </w:p>
    <w:p w14:paraId="63BCE154" w14:textId="77777777" w:rsidR="00EE590C" w:rsidRPr="00CF5C97" w:rsidRDefault="00EE590C" w:rsidP="00EE590C">
      <w:pPr>
        <w:spacing w:after="0" w:line="360" w:lineRule="auto"/>
        <w:ind w:left="567" w:right="539"/>
        <w:jc w:val="both"/>
        <w:rPr>
          <w:rFonts w:ascii="Palatino Linotype" w:hAnsi="Palatino Linotype" w:cs="Tahoma"/>
          <w:i/>
        </w:rPr>
      </w:pPr>
    </w:p>
    <w:p w14:paraId="59C4B046" w14:textId="77777777" w:rsidR="00EE235C" w:rsidRPr="00CF5C97" w:rsidRDefault="00EE235C" w:rsidP="00A24B25">
      <w:pPr>
        <w:spacing w:after="0" w:line="360" w:lineRule="auto"/>
        <w:jc w:val="both"/>
        <w:rPr>
          <w:rFonts w:ascii="Palatino Linotype" w:eastAsia="Batang" w:hAnsi="Palatino Linotype" w:cs="Tahoma"/>
          <w:b/>
          <w:bCs/>
          <w:sz w:val="22"/>
          <w:szCs w:val="22"/>
        </w:rPr>
      </w:pPr>
      <w:r w:rsidRPr="00CF5C97">
        <w:rPr>
          <w:rFonts w:ascii="Palatino Linotype" w:hAnsi="Palatino Linotype" w:cs="Tahoma"/>
          <w:b/>
          <w:sz w:val="22"/>
          <w:szCs w:val="22"/>
        </w:rPr>
        <w:t xml:space="preserve">IV. </w:t>
      </w:r>
      <w:r w:rsidRPr="00CF5C97">
        <w:rPr>
          <w:rFonts w:ascii="Palatino Linotype" w:eastAsia="Batang" w:hAnsi="Palatino Linotype" w:cs="Tahoma"/>
          <w:b/>
          <w:bCs/>
          <w:sz w:val="22"/>
          <w:szCs w:val="22"/>
        </w:rPr>
        <w:t xml:space="preserve">Trámite del </w:t>
      </w:r>
      <w:r w:rsidRPr="00CF5C97">
        <w:rPr>
          <w:rFonts w:ascii="Palatino Linotype" w:hAnsi="Palatino Linotype" w:cs="Tahoma"/>
          <w:b/>
          <w:sz w:val="22"/>
          <w:szCs w:val="22"/>
        </w:rPr>
        <w:t xml:space="preserve">Recurso de Revisión </w:t>
      </w:r>
      <w:r w:rsidRPr="00CF5C97">
        <w:rPr>
          <w:rFonts w:ascii="Palatino Linotype" w:eastAsia="Batang" w:hAnsi="Palatino Linotype" w:cs="Tahoma"/>
          <w:b/>
          <w:bCs/>
          <w:sz w:val="22"/>
          <w:szCs w:val="22"/>
        </w:rPr>
        <w:t>ante el Instituto.</w:t>
      </w:r>
    </w:p>
    <w:p w14:paraId="69AB5DE5" w14:textId="77777777" w:rsidR="00EE235C" w:rsidRPr="00CF5C97" w:rsidRDefault="00EE235C" w:rsidP="00A24B25">
      <w:pPr>
        <w:spacing w:after="0" w:line="360" w:lineRule="auto"/>
        <w:jc w:val="both"/>
        <w:rPr>
          <w:rFonts w:ascii="Palatino Linotype" w:eastAsia="Batang" w:hAnsi="Palatino Linotype" w:cs="Tahoma"/>
          <w:b/>
          <w:bCs/>
          <w:sz w:val="22"/>
          <w:szCs w:val="22"/>
        </w:rPr>
      </w:pPr>
    </w:p>
    <w:p w14:paraId="6E3E0CAE" w14:textId="77777777" w:rsidR="00EE235C" w:rsidRPr="00CF5C97" w:rsidRDefault="00EE235C" w:rsidP="00A24B25">
      <w:pPr>
        <w:spacing w:after="0" w:line="360" w:lineRule="auto"/>
        <w:jc w:val="both"/>
        <w:rPr>
          <w:rFonts w:ascii="Palatino Linotype" w:eastAsia="Batang" w:hAnsi="Palatino Linotype" w:cs="Tahoma"/>
          <w:b/>
          <w:bCs/>
          <w:sz w:val="22"/>
          <w:szCs w:val="22"/>
        </w:rPr>
      </w:pPr>
      <w:r w:rsidRPr="00CF5C97">
        <w:rPr>
          <w:rFonts w:ascii="Palatino Linotype" w:eastAsia="Batang" w:hAnsi="Palatino Linotype" w:cs="Tahoma"/>
          <w:b/>
          <w:bCs/>
          <w:sz w:val="22"/>
          <w:szCs w:val="22"/>
        </w:rPr>
        <w:lastRenderedPageBreak/>
        <w:t xml:space="preserve">a) Turno del </w:t>
      </w:r>
      <w:r w:rsidRPr="00CF5C97">
        <w:rPr>
          <w:rFonts w:ascii="Palatino Linotype" w:hAnsi="Palatino Linotype" w:cs="Tahoma"/>
          <w:b/>
          <w:sz w:val="22"/>
          <w:szCs w:val="22"/>
        </w:rPr>
        <w:t>Recurso de Revisión</w:t>
      </w:r>
      <w:r w:rsidRPr="00CF5C97">
        <w:rPr>
          <w:rFonts w:ascii="Palatino Linotype" w:eastAsia="Batang" w:hAnsi="Palatino Linotype" w:cs="Tahoma"/>
          <w:b/>
          <w:bCs/>
          <w:sz w:val="22"/>
          <w:szCs w:val="22"/>
        </w:rPr>
        <w:t>.</w:t>
      </w:r>
    </w:p>
    <w:p w14:paraId="5D795E07" w14:textId="77777777" w:rsidR="00EE235C" w:rsidRPr="00CF5C97" w:rsidRDefault="00EE235C" w:rsidP="00A24B25">
      <w:pPr>
        <w:spacing w:after="0" w:line="360" w:lineRule="auto"/>
        <w:jc w:val="both"/>
        <w:rPr>
          <w:rFonts w:ascii="Palatino Linotype" w:eastAsia="Batang" w:hAnsi="Palatino Linotype" w:cs="Tahoma"/>
          <w:b/>
          <w:bCs/>
          <w:sz w:val="22"/>
          <w:szCs w:val="22"/>
        </w:rPr>
      </w:pPr>
    </w:p>
    <w:p w14:paraId="23B73257" w14:textId="10601237" w:rsidR="00EE235C" w:rsidRPr="00CF5C97" w:rsidRDefault="00EE235C" w:rsidP="00A24B25">
      <w:pPr>
        <w:spacing w:after="0" w:line="360" w:lineRule="auto"/>
        <w:jc w:val="both"/>
        <w:rPr>
          <w:rFonts w:ascii="Palatino Linotype" w:eastAsia="Batang" w:hAnsi="Palatino Linotype" w:cs="Tahoma"/>
          <w:bCs/>
          <w:sz w:val="22"/>
          <w:szCs w:val="22"/>
        </w:rPr>
      </w:pPr>
      <w:r w:rsidRPr="00CF5C97">
        <w:rPr>
          <w:rFonts w:ascii="Palatino Linotype" w:eastAsia="Batang" w:hAnsi="Palatino Linotype" w:cs="Tahoma"/>
          <w:bCs/>
          <w:sz w:val="22"/>
          <w:szCs w:val="22"/>
        </w:rPr>
        <w:t xml:space="preserve">El </w:t>
      </w:r>
      <w:r w:rsidR="00EE590C" w:rsidRPr="00CF5C97">
        <w:rPr>
          <w:rFonts w:ascii="Palatino Linotype" w:eastAsia="Batang" w:hAnsi="Palatino Linotype" w:cs="Tahoma"/>
          <w:bCs/>
          <w:sz w:val="22"/>
          <w:szCs w:val="22"/>
        </w:rPr>
        <w:t>ocho</w:t>
      </w:r>
      <w:r w:rsidRPr="00CF5C97">
        <w:rPr>
          <w:rFonts w:ascii="Palatino Linotype" w:eastAsia="Batang" w:hAnsi="Palatino Linotype" w:cs="Tahoma"/>
          <w:bCs/>
          <w:sz w:val="22"/>
          <w:szCs w:val="22"/>
        </w:rPr>
        <w:t xml:space="preserve"> de </w:t>
      </w:r>
      <w:r w:rsidR="00EE590C" w:rsidRPr="00CF5C97">
        <w:rPr>
          <w:rFonts w:ascii="Palatino Linotype" w:eastAsia="Batang" w:hAnsi="Palatino Linotype" w:cs="Tahoma"/>
          <w:bCs/>
          <w:sz w:val="22"/>
          <w:szCs w:val="22"/>
        </w:rPr>
        <w:t>abril</w:t>
      </w:r>
      <w:r w:rsidRPr="00CF5C97">
        <w:rPr>
          <w:rFonts w:ascii="Palatino Linotype" w:eastAsia="Batang" w:hAnsi="Palatino Linotype" w:cs="Tahoma"/>
          <w:bCs/>
          <w:sz w:val="22"/>
          <w:szCs w:val="22"/>
        </w:rPr>
        <w:t xml:space="preserve"> de dos mil </w:t>
      </w:r>
      <w:r w:rsidR="00687C31" w:rsidRPr="00CF5C97">
        <w:rPr>
          <w:rFonts w:ascii="Palatino Linotype" w:eastAsia="Batang" w:hAnsi="Palatino Linotype" w:cs="Tahoma"/>
          <w:bCs/>
          <w:sz w:val="22"/>
          <w:szCs w:val="22"/>
        </w:rPr>
        <w:t>veintidós</w:t>
      </w:r>
      <w:r w:rsidRPr="00CF5C97">
        <w:rPr>
          <w:rFonts w:ascii="Palatino Linotype" w:eastAsia="Batang" w:hAnsi="Palatino Linotype" w:cs="Tahoma"/>
          <w:bCs/>
          <w:sz w:val="22"/>
          <w:szCs w:val="22"/>
        </w:rPr>
        <w:t xml:space="preserve">, el </w:t>
      </w:r>
      <w:r w:rsidRPr="00CF5C97">
        <w:rPr>
          <w:rFonts w:ascii="Palatino Linotype" w:hAnsi="Palatino Linotype" w:cs="Tahoma"/>
          <w:sz w:val="22"/>
          <w:szCs w:val="22"/>
          <w:lang w:val="es-ES"/>
        </w:rPr>
        <w:t>Sistema de Acceso a la Información Mexiquense (SAIMEX),</w:t>
      </w:r>
      <w:r w:rsidRPr="00CF5C97">
        <w:rPr>
          <w:rFonts w:ascii="Palatino Linotype" w:eastAsia="Batang" w:hAnsi="Palatino Linotype" w:cs="Tahoma"/>
          <w:bCs/>
          <w:sz w:val="22"/>
          <w:szCs w:val="22"/>
        </w:rPr>
        <w:t xml:space="preserve"> asignó el número de expediente </w:t>
      </w:r>
      <w:r w:rsidR="00CA648C" w:rsidRPr="00CF5C97">
        <w:rPr>
          <w:rFonts w:ascii="Palatino Linotype" w:eastAsia="Batang" w:hAnsi="Palatino Linotype" w:cs="Tahoma"/>
          <w:b/>
          <w:bCs/>
          <w:sz w:val="22"/>
          <w:szCs w:val="22"/>
        </w:rPr>
        <w:t>05676/INFOEM/IP/RR/2022</w:t>
      </w:r>
      <w:r w:rsidRPr="00CF5C97">
        <w:rPr>
          <w:rFonts w:ascii="Palatino Linotype" w:eastAsia="Batang" w:hAnsi="Palatino Linotype"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2B55F072" w14:textId="77777777" w:rsidR="00FB63BA" w:rsidRPr="00CF5C97" w:rsidRDefault="00FB63BA" w:rsidP="00A24B25">
      <w:pPr>
        <w:spacing w:after="0" w:line="360" w:lineRule="auto"/>
        <w:jc w:val="both"/>
        <w:rPr>
          <w:rFonts w:ascii="Palatino Linotype" w:eastAsia="Batang" w:hAnsi="Palatino Linotype" w:cs="Tahoma"/>
          <w:bCs/>
          <w:sz w:val="22"/>
          <w:szCs w:val="22"/>
        </w:rPr>
      </w:pPr>
    </w:p>
    <w:p w14:paraId="60150CD5" w14:textId="3A8D2326" w:rsidR="00EE235C" w:rsidRPr="00CF5C97" w:rsidRDefault="00EE235C" w:rsidP="00A24B25">
      <w:pPr>
        <w:spacing w:after="0" w:line="360" w:lineRule="auto"/>
        <w:jc w:val="both"/>
        <w:rPr>
          <w:rFonts w:ascii="Palatino Linotype" w:eastAsia="Batang" w:hAnsi="Palatino Linotype" w:cs="Tahoma"/>
          <w:b/>
          <w:bCs/>
          <w:sz w:val="22"/>
          <w:szCs w:val="22"/>
          <w:lang w:val="es-ES_tradnl"/>
        </w:rPr>
      </w:pPr>
      <w:r w:rsidRPr="00CF5C97">
        <w:rPr>
          <w:rFonts w:ascii="Palatino Linotype" w:eastAsia="Batang" w:hAnsi="Palatino Linotype" w:cs="Tahoma"/>
          <w:b/>
          <w:bCs/>
          <w:sz w:val="22"/>
          <w:szCs w:val="22"/>
        </w:rPr>
        <w:t xml:space="preserve">b) Admisión del </w:t>
      </w:r>
      <w:r w:rsidRPr="00CF5C97">
        <w:rPr>
          <w:rFonts w:ascii="Palatino Linotype" w:hAnsi="Palatino Linotype" w:cs="Tahoma"/>
          <w:b/>
          <w:sz w:val="22"/>
          <w:szCs w:val="22"/>
        </w:rPr>
        <w:t>Recurso de Revisión</w:t>
      </w:r>
      <w:r w:rsidRPr="00CF5C97">
        <w:rPr>
          <w:rFonts w:ascii="Palatino Linotype" w:eastAsia="Batang" w:hAnsi="Palatino Linotype" w:cs="Tahoma"/>
          <w:b/>
          <w:bCs/>
          <w:sz w:val="22"/>
          <w:szCs w:val="22"/>
          <w:lang w:val="es-ES_tradnl"/>
        </w:rPr>
        <w:t>.</w:t>
      </w:r>
    </w:p>
    <w:p w14:paraId="538A2964" w14:textId="77777777" w:rsidR="00AF54A4" w:rsidRPr="00CF5C97" w:rsidRDefault="00AF54A4" w:rsidP="00A24B25">
      <w:pPr>
        <w:spacing w:after="0" w:line="360" w:lineRule="auto"/>
        <w:jc w:val="both"/>
        <w:rPr>
          <w:rFonts w:ascii="Palatino Linotype" w:eastAsia="Batang" w:hAnsi="Palatino Linotype" w:cs="Tahoma"/>
          <w:b/>
          <w:bCs/>
          <w:sz w:val="22"/>
          <w:szCs w:val="22"/>
          <w:lang w:val="es-ES_tradnl"/>
        </w:rPr>
      </w:pPr>
    </w:p>
    <w:p w14:paraId="1360DCA0" w14:textId="77777777" w:rsidR="00EE590C" w:rsidRPr="00CF5C97" w:rsidRDefault="00EE235C" w:rsidP="00E77E13">
      <w:pPr>
        <w:spacing w:after="0" w:line="360" w:lineRule="auto"/>
        <w:jc w:val="both"/>
        <w:rPr>
          <w:rFonts w:ascii="Palatino Linotype" w:eastAsia="Batang" w:hAnsi="Palatino Linotype" w:cs="Tahoma"/>
          <w:bCs/>
          <w:sz w:val="22"/>
          <w:szCs w:val="22"/>
          <w:lang w:val="es-ES_tradnl"/>
        </w:rPr>
      </w:pPr>
      <w:r w:rsidRPr="00CF5C97">
        <w:rPr>
          <w:rFonts w:ascii="Palatino Linotype" w:eastAsia="Batang" w:hAnsi="Palatino Linotype" w:cs="Tahoma"/>
          <w:bCs/>
          <w:sz w:val="22"/>
          <w:szCs w:val="22"/>
          <w:lang w:val="es-ES_tradnl"/>
        </w:rPr>
        <w:t xml:space="preserve">El </w:t>
      </w:r>
      <w:r w:rsidR="00EE590C" w:rsidRPr="00CF5C97">
        <w:rPr>
          <w:rFonts w:ascii="Palatino Linotype" w:eastAsia="Batang" w:hAnsi="Palatino Linotype" w:cs="Tahoma"/>
          <w:bCs/>
          <w:sz w:val="22"/>
          <w:szCs w:val="22"/>
          <w:lang w:val="es-ES_tradnl"/>
        </w:rPr>
        <w:t>veinte</w:t>
      </w:r>
      <w:r w:rsidRPr="00CF5C97">
        <w:rPr>
          <w:rFonts w:ascii="Palatino Linotype" w:eastAsia="Batang" w:hAnsi="Palatino Linotype" w:cs="Tahoma"/>
          <w:bCs/>
          <w:sz w:val="22"/>
          <w:szCs w:val="22"/>
          <w:lang w:val="es-ES_tradnl"/>
        </w:rPr>
        <w:t xml:space="preserve"> de </w:t>
      </w:r>
      <w:r w:rsidR="00EE590C" w:rsidRPr="00CF5C97">
        <w:rPr>
          <w:rFonts w:ascii="Palatino Linotype" w:eastAsia="Batang" w:hAnsi="Palatino Linotype" w:cs="Tahoma"/>
          <w:bCs/>
          <w:sz w:val="22"/>
          <w:szCs w:val="22"/>
          <w:lang w:val="es-ES_tradnl"/>
        </w:rPr>
        <w:t>abril</w:t>
      </w:r>
      <w:r w:rsidRPr="00CF5C97">
        <w:rPr>
          <w:rFonts w:ascii="Palatino Linotype" w:eastAsia="Batang" w:hAnsi="Palatino Linotype" w:cs="Tahoma"/>
          <w:bCs/>
          <w:sz w:val="22"/>
          <w:szCs w:val="22"/>
          <w:lang w:val="es-ES_tradnl"/>
        </w:rPr>
        <w:t xml:space="preserve"> de dos mil </w:t>
      </w:r>
      <w:r w:rsidR="00124D4F" w:rsidRPr="00CF5C97">
        <w:rPr>
          <w:rFonts w:ascii="Palatino Linotype" w:eastAsia="Batang" w:hAnsi="Palatino Linotype" w:cs="Tahoma"/>
          <w:bCs/>
          <w:sz w:val="22"/>
          <w:szCs w:val="22"/>
          <w:lang w:val="es-ES_tradnl"/>
        </w:rPr>
        <w:t>veintidós</w:t>
      </w:r>
      <w:r w:rsidRPr="00CF5C97">
        <w:rPr>
          <w:rFonts w:ascii="Palatino Linotype" w:eastAsia="Batang" w:hAnsi="Palatino Linotype" w:cs="Tahoma"/>
          <w:bCs/>
          <w:sz w:val="22"/>
          <w:szCs w:val="22"/>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610A0F4" w14:textId="77777777" w:rsidR="00EE590C" w:rsidRPr="00CF5C97" w:rsidRDefault="00EE590C" w:rsidP="00E77E13">
      <w:pPr>
        <w:spacing w:after="0" w:line="360" w:lineRule="auto"/>
        <w:jc w:val="both"/>
        <w:rPr>
          <w:rFonts w:ascii="Palatino Linotype" w:eastAsia="Batang" w:hAnsi="Palatino Linotype" w:cs="Tahoma"/>
          <w:bCs/>
          <w:sz w:val="22"/>
          <w:szCs w:val="22"/>
          <w:lang w:val="es-ES_tradnl"/>
        </w:rPr>
      </w:pPr>
    </w:p>
    <w:p w14:paraId="257EB9BE" w14:textId="282B6A1A" w:rsidR="000309BD" w:rsidRPr="00CF5C97" w:rsidRDefault="00EE590C" w:rsidP="00E77E13">
      <w:pPr>
        <w:spacing w:after="0" w:line="360" w:lineRule="auto"/>
        <w:jc w:val="both"/>
        <w:rPr>
          <w:rFonts w:ascii="Palatino Linotype" w:hAnsi="Palatino Linotype" w:cs="Tahoma"/>
          <w:b/>
          <w:bCs/>
          <w:iCs/>
          <w:sz w:val="22"/>
          <w:szCs w:val="22"/>
        </w:rPr>
      </w:pPr>
      <w:r w:rsidRPr="00CF5C97">
        <w:rPr>
          <w:rFonts w:ascii="Palatino Linotype" w:hAnsi="Palatino Linotype" w:cs="Tahoma"/>
          <w:b/>
          <w:bCs/>
          <w:sz w:val="22"/>
          <w:szCs w:val="22"/>
        </w:rPr>
        <w:t>No obstante lo anterior</w:t>
      </w:r>
      <w:r w:rsidRPr="00CF5C97">
        <w:rPr>
          <w:rFonts w:ascii="Palatino Linotype" w:hAnsi="Palatino Linotype" w:cs="Tahoma"/>
          <w:b/>
          <w:bCs/>
          <w:iCs/>
          <w:sz w:val="22"/>
          <w:szCs w:val="22"/>
        </w:rPr>
        <w:t>, el Recurrente y el Sujeto Obligado omitieron realizar manifestación alguna que a su derecho conviniera y asistiera.</w:t>
      </w:r>
    </w:p>
    <w:p w14:paraId="249224BD" w14:textId="77777777" w:rsidR="00E77E13" w:rsidRPr="00CF5C97" w:rsidRDefault="00E77E13" w:rsidP="00E77E13">
      <w:pPr>
        <w:spacing w:after="0" w:line="360" w:lineRule="auto"/>
        <w:jc w:val="both"/>
        <w:rPr>
          <w:rFonts w:ascii="Palatino Linotype" w:hAnsi="Palatino Linotype" w:cs="Tahoma"/>
          <w:b/>
          <w:bCs/>
          <w:iCs/>
          <w:sz w:val="22"/>
          <w:szCs w:val="22"/>
        </w:rPr>
      </w:pPr>
    </w:p>
    <w:p w14:paraId="003ACDCD" w14:textId="074D999A" w:rsidR="00AF54A4" w:rsidRPr="00CF5C97" w:rsidRDefault="00EE590C" w:rsidP="00E77E13">
      <w:pPr>
        <w:spacing w:after="0" w:line="360" w:lineRule="auto"/>
        <w:jc w:val="both"/>
        <w:rPr>
          <w:rFonts w:ascii="Palatino Linotype" w:eastAsia="Calibri" w:hAnsi="Palatino Linotype" w:cs="Tahoma"/>
          <w:b/>
          <w:sz w:val="22"/>
          <w:szCs w:val="22"/>
        </w:rPr>
      </w:pPr>
      <w:r w:rsidRPr="00CF5C97">
        <w:rPr>
          <w:rFonts w:ascii="Palatino Linotype" w:eastAsia="Calibri" w:hAnsi="Palatino Linotype" w:cs="Tahoma"/>
          <w:b/>
          <w:sz w:val="22"/>
          <w:szCs w:val="22"/>
        </w:rPr>
        <w:t>c</w:t>
      </w:r>
      <w:r w:rsidR="00AF54A4" w:rsidRPr="00CF5C97">
        <w:rPr>
          <w:rFonts w:ascii="Palatino Linotype" w:eastAsia="Calibri" w:hAnsi="Palatino Linotype" w:cs="Tahoma"/>
          <w:b/>
          <w:sz w:val="22"/>
          <w:szCs w:val="22"/>
        </w:rPr>
        <w:t>) Ampliación de plazo para resolver.</w:t>
      </w:r>
    </w:p>
    <w:p w14:paraId="6AF5E313" w14:textId="77777777" w:rsidR="00AF54A4" w:rsidRPr="00CF5C97" w:rsidRDefault="00AF54A4" w:rsidP="00A24B25">
      <w:pPr>
        <w:spacing w:after="0" w:line="360" w:lineRule="auto"/>
        <w:jc w:val="both"/>
        <w:rPr>
          <w:rFonts w:ascii="Palatino Linotype" w:eastAsia="Calibri" w:hAnsi="Palatino Linotype" w:cs="Tahoma"/>
          <w:sz w:val="22"/>
          <w:szCs w:val="22"/>
        </w:rPr>
      </w:pPr>
    </w:p>
    <w:p w14:paraId="3F2E5CCD" w14:textId="6A7EAFA4" w:rsidR="00A926DF" w:rsidRPr="00CF5C97" w:rsidRDefault="00AF54A4" w:rsidP="00A24B25">
      <w:pPr>
        <w:spacing w:after="0" w:line="360" w:lineRule="auto"/>
        <w:jc w:val="both"/>
        <w:rPr>
          <w:rFonts w:ascii="Palatino Linotype" w:eastAsia="Calibri" w:hAnsi="Palatino Linotype" w:cs="Tahoma"/>
          <w:sz w:val="22"/>
          <w:szCs w:val="22"/>
        </w:rPr>
      </w:pPr>
      <w:r w:rsidRPr="00CF5C97">
        <w:rPr>
          <w:rFonts w:ascii="Palatino Linotype" w:eastAsia="Calibri" w:hAnsi="Palatino Linotype" w:cs="Tahoma"/>
          <w:sz w:val="22"/>
          <w:szCs w:val="22"/>
        </w:rPr>
        <w:t xml:space="preserve">El </w:t>
      </w:r>
      <w:r w:rsidR="000E4427" w:rsidRPr="00CF5C97">
        <w:rPr>
          <w:rFonts w:ascii="Palatino Linotype" w:eastAsia="Calibri" w:hAnsi="Palatino Linotype" w:cs="Tahoma"/>
          <w:sz w:val="22"/>
          <w:szCs w:val="22"/>
        </w:rPr>
        <w:t>ocho</w:t>
      </w:r>
      <w:r w:rsidRPr="00CF5C97">
        <w:rPr>
          <w:rFonts w:ascii="Palatino Linotype" w:eastAsia="Calibri" w:hAnsi="Palatino Linotype" w:cs="Tahoma"/>
          <w:sz w:val="22"/>
          <w:szCs w:val="22"/>
        </w:rPr>
        <w:t xml:space="preserve"> de </w:t>
      </w:r>
      <w:r w:rsidR="00E77E13" w:rsidRPr="00CF5C97">
        <w:rPr>
          <w:rFonts w:ascii="Palatino Linotype" w:eastAsia="Calibri" w:hAnsi="Palatino Linotype" w:cs="Tahoma"/>
          <w:sz w:val="22"/>
          <w:szCs w:val="22"/>
        </w:rPr>
        <w:t>junio</w:t>
      </w:r>
      <w:r w:rsidRPr="00CF5C97">
        <w:rPr>
          <w:rFonts w:ascii="Palatino Linotype" w:eastAsia="Calibri" w:hAnsi="Palatino Linotype" w:cs="Tahoma"/>
          <w:sz w:val="22"/>
          <w:szCs w:val="22"/>
        </w:rPr>
        <w:t xml:space="preserve"> de dos mil veintidós, el Comisionado Ponente, con fundamento en lo dispuesto por el artículo 181, párrafo tercero, de la Ley de Transparencia y Acceso a la </w:t>
      </w:r>
      <w:r w:rsidRPr="00CF5C97">
        <w:rPr>
          <w:rFonts w:ascii="Palatino Linotype" w:eastAsia="Calibri" w:hAnsi="Palatino Linotype" w:cs="Tahoma"/>
          <w:sz w:val="22"/>
          <w:szCs w:val="22"/>
        </w:rPr>
        <w:lastRenderedPageBreak/>
        <w:t>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473BCFA4" w14:textId="77777777" w:rsidR="0002006D" w:rsidRPr="00CF5C97" w:rsidRDefault="0002006D" w:rsidP="00A24B25">
      <w:pPr>
        <w:spacing w:after="0" w:line="360" w:lineRule="auto"/>
        <w:jc w:val="both"/>
        <w:rPr>
          <w:rFonts w:ascii="Palatino Linotype" w:eastAsia="Calibri" w:hAnsi="Palatino Linotype" w:cs="Tahoma"/>
          <w:sz w:val="22"/>
          <w:szCs w:val="22"/>
        </w:rPr>
      </w:pPr>
    </w:p>
    <w:p w14:paraId="2118D001" w14:textId="41141AEA" w:rsidR="00EE235C" w:rsidRPr="00CF5C97" w:rsidRDefault="00E77E13" w:rsidP="00A24B25">
      <w:pPr>
        <w:spacing w:after="0" w:line="360" w:lineRule="auto"/>
        <w:jc w:val="both"/>
        <w:rPr>
          <w:rFonts w:ascii="Palatino Linotype" w:hAnsi="Palatino Linotype" w:cs="Tahoma"/>
          <w:b/>
          <w:sz w:val="22"/>
          <w:szCs w:val="22"/>
        </w:rPr>
      </w:pPr>
      <w:r w:rsidRPr="00CF5C97">
        <w:rPr>
          <w:rFonts w:ascii="Palatino Linotype" w:hAnsi="Palatino Linotype" w:cs="Tahoma"/>
          <w:b/>
          <w:sz w:val="22"/>
          <w:szCs w:val="22"/>
        </w:rPr>
        <w:t>d</w:t>
      </w:r>
      <w:r w:rsidR="00EE235C" w:rsidRPr="00CF5C97">
        <w:rPr>
          <w:rFonts w:ascii="Palatino Linotype" w:hAnsi="Palatino Linotype" w:cs="Tahoma"/>
          <w:b/>
          <w:sz w:val="22"/>
          <w:szCs w:val="22"/>
        </w:rPr>
        <w:t>) Cierre de instrucción.</w:t>
      </w:r>
    </w:p>
    <w:p w14:paraId="4FF0723B" w14:textId="77777777" w:rsidR="00EE235C" w:rsidRPr="00CF5C97" w:rsidRDefault="00EE235C" w:rsidP="00A24B25">
      <w:pPr>
        <w:spacing w:after="0" w:line="360" w:lineRule="auto"/>
        <w:jc w:val="both"/>
        <w:rPr>
          <w:rFonts w:ascii="Palatino Linotype" w:hAnsi="Palatino Linotype" w:cs="Tahoma"/>
          <w:b/>
          <w:sz w:val="22"/>
          <w:szCs w:val="22"/>
        </w:rPr>
      </w:pPr>
    </w:p>
    <w:p w14:paraId="565B204B" w14:textId="25415D98" w:rsidR="00EE235C" w:rsidRPr="00CF5C97" w:rsidRDefault="00EE235C" w:rsidP="00A24B25">
      <w:pPr>
        <w:spacing w:after="0" w:line="360" w:lineRule="auto"/>
        <w:jc w:val="both"/>
        <w:rPr>
          <w:rFonts w:ascii="Palatino Linotype" w:hAnsi="Palatino Linotype" w:cs="Tahoma"/>
          <w:sz w:val="22"/>
          <w:szCs w:val="22"/>
        </w:rPr>
      </w:pPr>
      <w:r w:rsidRPr="00CF5C97">
        <w:rPr>
          <w:rFonts w:ascii="Palatino Linotype" w:hAnsi="Palatino Linotype" w:cs="Tahoma"/>
          <w:sz w:val="22"/>
          <w:szCs w:val="22"/>
        </w:rPr>
        <w:t xml:space="preserve">Con fecha </w:t>
      </w:r>
      <w:r w:rsidR="00E77E13" w:rsidRPr="00CF5C97">
        <w:rPr>
          <w:rFonts w:ascii="Palatino Linotype" w:hAnsi="Palatino Linotype" w:cs="Tahoma"/>
          <w:sz w:val="22"/>
          <w:szCs w:val="22"/>
        </w:rPr>
        <w:t>quince</w:t>
      </w:r>
      <w:r w:rsidRPr="00CF5C97">
        <w:rPr>
          <w:rFonts w:ascii="Palatino Linotype" w:hAnsi="Palatino Linotype" w:cs="Tahoma"/>
          <w:sz w:val="22"/>
          <w:szCs w:val="22"/>
        </w:rPr>
        <w:t xml:space="preserve"> de </w:t>
      </w:r>
      <w:r w:rsidR="00E77E13" w:rsidRPr="00CF5C97">
        <w:rPr>
          <w:rFonts w:ascii="Palatino Linotype" w:hAnsi="Palatino Linotype" w:cs="Tahoma"/>
          <w:sz w:val="22"/>
          <w:szCs w:val="22"/>
        </w:rPr>
        <w:t>junio</w:t>
      </w:r>
      <w:r w:rsidRPr="00CF5C97">
        <w:rPr>
          <w:rFonts w:ascii="Palatino Linotype" w:hAnsi="Palatino Linotype" w:cs="Tahoma"/>
          <w:sz w:val="22"/>
          <w:szCs w:val="22"/>
        </w:rPr>
        <w:t xml:space="preserve"> de dos mil </w:t>
      </w:r>
      <w:r w:rsidR="00773E45" w:rsidRPr="00CF5C97">
        <w:rPr>
          <w:rFonts w:ascii="Palatino Linotype" w:hAnsi="Palatino Linotype" w:cs="Tahoma"/>
          <w:sz w:val="22"/>
          <w:szCs w:val="22"/>
        </w:rPr>
        <w:t>veintidós</w:t>
      </w:r>
      <w:r w:rsidRPr="00CF5C97">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CF5C97">
        <w:rPr>
          <w:rFonts w:ascii="Palatino Linotype" w:hAnsi="Palatino Linotype" w:cs="Tahoma"/>
          <w:sz w:val="22"/>
          <w:szCs w:val="22"/>
          <w:lang w:val="es-ES"/>
        </w:rPr>
        <w:t>Sistema de Acceso a la Información Mexiquense (SAIMEX)</w:t>
      </w:r>
      <w:r w:rsidRPr="00CF5C97">
        <w:rPr>
          <w:rFonts w:ascii="Palatino Linotype" w:hAnsi="Palatino Linotype" w:cs="Tahoma"/>
          <w:sz w:val="22"/>
          <w:szCs w:val="22"/>
        </w:rPr>
        <w:t>.</w:t>
      </w:r>
    </w:p>
    <w:p w14:paraId="00F2B571" w14:textId="77777777" w:rsidR="00EE235C" w:rsidRPr="00CF5C97" w:rsidRDefault="00EE235C" w:rsidP="00A24B25">
      <w:pPr>
        <w:spacing w:after="0" w:line="360" w:lineRule="auto"/>
        <w:jc w:val="both"/>
        <w:rPr>
          <w:rFonts w:ascii="Palatino Linotype" w:hAnsi="Palatino Linotype" w:cs="Tahoma"/>
          <w:sz w:val="22"/>
          <w:szCs w:val="22"/>
          <w:lang w:val="es-ES"/>
        </w:rPr>
      </w:pPr>
    </w:p>
    <w:p w14:paraId="216F5E2F" w14:textId="3EB895E3" w:rsidR="00EE235C" w:rsidRPr="00CF5C97" w:rsidRDefault="00EE235C" w:rsidP="00A24B25">
      <w:pPr>
        <w:spacing w:after="0" w:line="360" w:lineRule="auto"/>
        <w:jc w:val="both"/>
        <w:rPr>
          <w:rFonts w:ascii="Palatino Linotype" w:hAnsi="Palatino Linotype" w:cs="Tahoma"/>
          <w:color w:val="000000"/>
          <w:sz w:val="22"/>
          <w:szCs w:val="22"/>
        </w:rPr>
      </w:pPr>
      <w:r w:rsidRPr="00CF5C97">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508B0E2B" w14:textId="77777777" w:rsidR="008F2EE5" w:rsidRPr="00CF5C97" w:rsidRDefault="008F2EE5" w:rsidP="00A24B25">
      <w:pPr>
        <w:spacing w:after="0" w:line="360" w:lineRule="auto"/>
        <w:jc w:val="both"/>
        <w:rPr>
          <w:rFonts w:ascii="Palatino Linotype" w:hAnsi="Palatino Linotype" w:cs="Tahoma"/>
          <w:color w:val="000000"/>
          <w:sz w:val="22"/>
          <w:szCs w:val="22"/>
        </w:rPr>
      </w:pPr>
    </w:p>
    <w:p w14:paraId="2F2159D1" w14:textId="37C92030" w:rsidR="00EE235C" w:rsidRPr="00CF5C97" w:rsidRDefault="00EE235C" w:rsidP="00A24B25">
      <w:pPr>
        <w:spacing w:after="0" w:line="360" w:lineRule="auto"/>
        <w:jc w:val="center"/>
        <w:rPr>
          <w:rFonts w:ascii="Palatino Linotype" w:hAnsi="Palatino Linotype" w:cs="Tahoma"/>
          <w:b/>
          <w:sz w:val="22"/>
          <w:szCs w:val="22"/>
          <w:lang w:val="es-ES"/>
        </w:rPr>
      </w:pPr>
      <w:r w:rsidRPr="00CF5C97">
        <w:rPr>
          <w:rFonts w:ascii="Palatino Linotype" w:hAnsi="Palatino Linotype" w:cs="Tahoma"/>
          <w:b/>
          <w:sz w:val="22"/>
          <w:szCs w:val="22"/>
          <w:lang w:val="es-ES"/>
        </w:rPr>
        <w:t>CONSIDERANDO</w:t>
      </w:r>
      <w:r w:rsidR="008F2EE5" w:rsidRPr="00CF5C97">
        <w:rPr>
          <w:rFonts w:ascii="Palatino Linotype" w:hAnsi="Palatino Linotype" w:cs="Tahoma"/>
          <w:b/>
          <w:sz w:val="22"/>
          <w:szCs w:val="22"/>
          <w:lang w:val="es-ES"/>
        </w:rPr>
        <w:t>S</w:t>
      </w:r>
    </w:p>
    <w:p w14:paraId="1E913590" w14:textId="77777777" w:rsidR="008F2EE5" w:rsidRPr="00CF5C97" w:rsidRDefault="008F2EE5" w:rsidP="00A24B25">
      <w:pPr>
        <w:spacing w:after="0" w:line="360" w:lineRule="auto"/>
        <w:jc w:val="center"/>
        <w:rPr>
          <w:rFonts w:ascii="Palatino Linotype" w:hAnsi="Palatino Linotype" w:cs="Tahoma"/>
          <w:b/>
          <w:sz w:val="22"/>
          <w:szCs w:val="22"/>
          <w:lang w:val="es-ES"/>
        </w:rPr>
      </w:pPr>
    </w:p>
    <w:p w14:paraId="0F4FF97C" w14:textId="77777777" w:rsidR="00EE235C" w:rsidRPr="00CF5C97" w:rsidRDefault="00EE235C" w:rsidP="00A24B25">
      <w:pPr>
        <w:autoSpaceDE w:val="0"/>
        <w:autoSpaceDN w:val="0"/>
        <w:adjustRightInd w:val="0"/>
        <w:spacing w:after="0" w:line="360" w:lineRule="auto"/>
        <w:jc w:val="both"/>
        <w:rPr>
          <w:rFonts w:ascii="Palatino Linotype" w:hAnsi="Palatino Linotype" w:cs="Tahoma"/>
          <w:b/>
          <w:sz w:val="22"/>
          <w:szCs w:val="22"/>
          <w:lang w:val="es-ES"/>
        </w:rPr>
      </w:pPr>
      <w:r w:rsidRPr="00CF5C97">
        <w:rPr>
          <w:rFonts w:ascii="Palatino Linotype" w:eastAsia="Calibri" w:hAnsi="Palatino Linotype" w:cs="Tahoma"/>
          <w:b/>
          <w:color w:val="000000"/>
          <w:sz w:val="22"/>
          <w:szCs w:val="22"/>
          <w:lang w:val="es-ES" w:eastAsia="es-MX"/>
        </w:rPr>
        <w:t>PRIMERO</w:t>
      </w:r>
      <w:r w:rsidRPr="00CF5C97">
        <w:rPr>
          <w:rFonts w:ascii="Palatino Linotype" w:eastAsia="Calibri" w:hAnsi="Palatino Linotype" w:cs="Tahoma"/>
          <w:color w:val="000000"/>
          <w:sz w:val="22"/>
          <w:szCs w:val="22"/>
          <w:lang w:val="es-ES" w:eastAsia="es-MX"/>
        </w:rPr>
        <w:t xml:space="preserve">. </w:t>
      </w:r>
      <w:r w:rsidRPr="00CF5C97">
        <w:rPr>
          <w:rFonts w:ascii="Palatino Linotype" w:hAnsi="Palatino Linotype" w:cs="Tahoma"/>
          <w:b/>
          <w:sz w:val="22"/>
          <w:szCs w:val="22"/>
          <w:lang w:val="es-ES"/>
        </w:rPr>
        <w:t>Competencia.</w:t>
      </w:r>
    </w:p>
    <w:p w14:paraId="0A22D581" w14:textId="77777777" w:rsidR="00EE235C" w:rsidRPr="00CF5C97" w:rsidRDefault="00EE235C" w:rsidP="00A24B25">
      <w:pPr>
        <w:autoSpaceDE w:val="0"/>
        <w:autoSpaceDN w:val="0"/>
        <w:adjustRightInd w:val="0"/>
        <w:spacing w:after="0" w:line="360" w:lineRule="auto"/>
        <w:jc w:val="both"/>
        <w:rPr>
          <w:rFonts w:ascii="Palatino Linotype" w:hAnsi="Palatino Linotype" w:cs="Tahoma"/>
          <w:b/>
          <w:sz w:val="22"/>
          <w:szCs w:val="22"/>
          <w:lang w:val="es-ES"/>
        </w:rPr>
      </w:pPr>
    </w:p>
    <w:p w14:paraId="2925193C" w14:textId="77777777" w:rsidR="00FB047E" w:rsidRPr="00CF5C97" w:rsidRDefault="00FB047E" w:rsidP="00A24B25">
      <w:pPr>
        <w:spacing w:line="360" w:lineRule="auto"/>
        <w:jc w:val="both"/>
        <w:rPr>
          <w:rFonts w:ascii="Palatino Linotype" w:hAnsi="Palatino Linotype" w:cs="Tahoma"/>
          <w:sz w:val="22"/>
          <w:szCs w:val="22"/>
        </w:rPr>
      </w:pPr>
      <w:r w:rsidRPr="00CF5C97">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0F45E8AB" w14:textId="77777777" w:rsidR="00FB047E" w:rsidRPr="00CF5C97" w:rsidRDefault="00FB047E" w:rsidP="00A24B25">
      <w:pPr>
        <w:spacing w:line="360" w:lineRule="auto"/>
        <w:jc w:val="both"/>
        <w:rPr>
          <w:rFonts w:ascii="Palatino Linotype" w:hAnsi="Palatino Linotype" w:cs="Tahoma"/>
          <w:sz w:val="22"/>
          <w:szCs w:val="22"/>
        </w:rPr>
      </w:pPr>
      <w:r w:rsidRPr="00CF5C97">
        <w:rPr>
          <w:rFonts w:ascii="Palatino Linotype" w:hAnsi="Palatino Linotype" w:cs="Tahoma"/>
          <w:sz w:val="22"/>
          <w:szCs w:val="22"/>
        </w:rPr>
        <w:lastRenderedPageBreak/>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921F7F2" w14:textId="77777777" w:rsidR="007809D6" w:rsidRPr="00CF5C97" w:rsidRDefault="007809D6" w:rsidP="00A24B25">
      <w:pPr>
        <w:spacing w:after="0" w:line="360" w:lineRule="auto"/>
        <w:jc w:val="both"/>
        <w:rPr>
          <w:rFonts w:ascii="Palatino Linotype" w:hAnsi="Palatino Linotype"/>
          <w:sz w:val="22"/>
        </w:rPr>
      </w:pPr>
    </w:p>
    <w:p w14:paraId="2FCFA477" w14:textId="358EA3DA" w:rsidR="003A3A5A" w:rsidRPr="00CF5C97" w:rsidRDefault="003A3A5A" w:rsidP="00A24B25">
      <w:pPr>
        <w:spacing w:after="0" w:line="360" w:lineRule="auto"/>
        <w:jc w:val="both"/>
        <w:rPr>
          <w:rFonts w:ascii="Palatino Linotype" w:hAnsi="Palatino Linotype" w:cs="Tahoma"/>
          <w:sz w:val="22"/>
          <w:szCs w:val="22"/>
          <w:shd w:val="clear" w:color="auto" w:fill="FFFFFF"/>
          <w:lang w:val="es-ES"/>
        </w:rPr>
      </w:pPr>
      <w:r w:rsidRPr="00CF5C97">
        <w:rPr>
          <w:rFonts w:ascii="Palatino Linotype" w:hAnsi="Palatino Linotype" w:cs="Tahoma"/>
          <w:b/>
          <w:sz w:val="22"/>
          <w:szCs w:val="22"/>
          <w:shd w:val="clear" w:color="auto" w:fill="FFFFFF"/>
          <w:lang w:val="es-ES"/>
        </w:rPr>
        <w:t>SEGUNDO</w:t>
      </w:r>
      <w:r w:rsidRPr="00CF5C97">
        <w:rPr>
          <w:rFonts w:ascii="Palatino Linotype" w:hAnsi="Palatino Linotype" w:cs="Tahoma"/>
          <w:sz w:val="22"/>
          <w:szCs w:val="22"/>
          <w:shd w:val="clear" w:color="auto" w:fill="FFFFFF"/>
          <w:lang w:val="es-ES"/>
        </w:rPr>
        <w:t xml:space="preserve">. </w:t>
      </w:r>
      <w:r w:rsidR="00236080" w:rsidRPr="00CF5C97">
        <w:rPr>
          <w:rFonts w:ascii="Palatino Linotype" w:eastAsia="Calibri" w:hAnsi="Palatino Linotype" w:cs="Tahoma"/>
          <w:b/>
          <w:color w:val="000000"/>
          <w:sz w:val="22"/>
          <w:szCs w:val="22"/>
          <w:lang w:val="es-ES" w:eastAsia="es-MX"/>
        </w:rPr>
        <w:t>Causales de</w:t>
      </w:r>
      <w:r w:rsidR="00F63079" w:rsidRPr="00CF5C97">
        <w:rPr>
          <w:rFonts w:ascii="Palatino Linotype" w:eastAsia="Calibri" w:hAnsi="Palatino Linotype" w:cs="Tahoma"/>
          <w:b/>
          <w:color w:val="000000"/>
          <w:sz w:val="22"/>
          <w:szCs w:val="22"/>
          <w:lang w:val="es-ES" w:eastAsia="es-MX"/>
        </w:rPr>
        <w:t xml:space="preserve"> improcedencia y sobreseimiento. </w:t>
      </w:r>
    </w:p>
    <w:p w14:paraId="4BE52A0B" w14:textId="77777777" w:rsidR="003A3A5A" w:rsidRPr="00CF5C97" w:rsidRDefault="003A3A5A" w:rsidP="00A24B25">
      <w:pPr>
        <w:spacing w:after="0" w:line="360" w:lineRule="auto"/>
        <w:jc w:val="both"/>
        <w:rPr>
          <w:rFonts w:ascii="Palatino Linotype" w:hAnsi="Palatino Linotype" w:cs="Tahoma"/>
          <w:sz w:val="22"/>
          <w:szCs w:val="22"/>
          <w:shd w:val="clear" w:color="auto" w:fill="FFFFFF"/>
          <w:lang w:val="es-ES"/>
        </w:rPr>
      </w:pPr>
    </w:p>
    <w:p w14:paraId="33F5464F" w14:textId="3F73F8C1" w:rsidR="00A54548" w:rsidRPr="00CF5C97" w:rsidRDefault="00771523" w:rsidP="00A24B25">
      <w:pPr>
        <w:spacing w:after="0" w:line="360" w:lineRule="auto"/>
        <w:jc w:val="both"/>
        <w:rPr>
          <w:rFonts w:ascii="Palatino Linotype" w:hAnsi="Palatino Linotype"/>
          <w:sz w:val="22"/>
        </w:rPr>
      </w:pPr>
      <w:r w:rsidRPr="00CF5C97">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CF5C97">
        <w:rPr>
          <w:rFonts w:ascii="Palatino Linotype" w:hAnsi="Palatino Linotype"/>
          <w:b/>
          <w:sz w:val="22"/>
        </w:rPr>
        <w:t>IMPROCEDENCIA</w:t>
      </w:r>
      <w:r w:rsidRPr="00CF5C97">
        <w:rPr>
          <w:rFonts w:ascii="Palatino Linotype" w:hAnsi="Palatino Linotype"/>
          <w:sz w:val="22"/>
        </w:rPr>
        <w:t xml:space="preserve">.” </w:t>
      </w:r>
      <w:r w:rsidRPr="00CF5C97">
        <w:rPr>
          <w:rFonts w:ascii="Palatino Linotype" w:hAnsi="Palatino Linotype"/>
          <w:b/>
          <w:sz w:val="22"/>
        </w:rPr>
        <w:t>(Semanario Judicial de la Federación, Quinta Época, 1985, pág. 262),</w:t>
      </w:r>
      <w:r w:rsidRPr="00CF5C97">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16FFFDE" w14:textId="77777777" w:rsidR="002C0B2A" w:rsidRPr="00CF5C97" w:rsidRDefault="002C0B2A" w:rsidP="00A24B25">
      <w:pPr>
        <w:spacing w:after="0" w:line="360" w:lineRule="auto"/>
        <w:jc w:val="both"/>
        <w:rPr>
          <w:rFonts w:ascii="Palatino Linotype" w:hAnsi="Palatino Linotype"/>
          <w:sz w:val="22"/>
        </w:rPr>
      </w:pPr>
    </w:p>
    <w:p w14:paraId="44CB6ED7" w14:textId="73B1CB27" w:rsidR="006C7686" w:rsidRPr="00CF5C97" w:rsidRDefault="00A54548" w:rsidP="00A24B25">
      <w:pPr>
        <w:spacing w:after="0" w:line="360" w:lineRule="auto"/>
        <w:jc w:val="both"/>
        <w:rPr>
          <w:rFonts w:ascii="Palatino Linotype" w:hAnsi="Palatino Linotype"/>
          <w:sz w:val="22"/>
        </w:rPr>
      </w:pPr>
      <w:r w:rsidRPr="00CF5C97">
        <w:rPr>
          <w:rFonts w:ascii="Palatino Linotype" w:hAnsi="Palatino Linotype"/>
          <w:sz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CF5C97">
        <w:rPr>
          <w:rFonts w:ascii="Palatino Linotype" w:hAnsi="Palatino Linotype"/>
          <w:sz w:val="22"/>
        </w:rPr>
        <w:lastRenderedPageBreak/>
        <w:t>el Recurrente ante otra instancia; no existió prevención alguna; la veracidad de la respuesta no formó parte del agravio; ni se realizó una consulta o ampliación a los alcances del requerimiento informativo.</w:t>
      </w:r>
    </w:p>
    <w:p w14:paraId="06CB88EA" w14:textId="77777777" w:rsidR="00850B9B" w:rsidRPr="00CF5C97" w:rsidRDefault="00850B9B" w:rsidP="00A24B25">
      <w:pPr>
        <w:spacing w:after="0" w:line="360" w:lineRule="auto"/>
        <w:jc w:val="both"/>
        <w:rPr>
          <w:rFonts w:ascii="Palatino Linotype" w:hAnsi="Palatino Linotype"/>
          <w:sz w:val="22"/>
        </w:rPr>
      </w:pPr>
    </w:p>
    <w:p w14:paraId="16D8F070" w14:textId="57DFFD4A" w:rsidR="00771523" w:rsidRPr="00CF5C97" w:rsidRDefault="00771523" w:rsidP="00A24B25">
      <w:pPr>
        <w:spacing w:after="0" w:line="360" w:lineRule="auto"/>
        <w:jc w:val="both"/>
        <w:rPr>
          <w:rFonts w:ascii="Palatino Linotype" w:hAnsi="Palatino Linotype"/>
          <w:b/>
          <w:sz w:val="22"/>
        </w:rPr>
      </w:pPr>
      <w:r w:rsidRPr="00CF5C97">
        <w:rPr>
          <w:rFonts w:ascii="Palatino Linotype" w:hAnsi="Palatino Linotype"/>
          <w:b/>
          <w:sz w:val="22"/>
        </w:rPr>
        <w:t>Causales de sobreseimiento.</w:t>
      </w:r>
    </w:p>
    <w:p w14:paraId="4704F0E0" w14:textId="77777777" w:rsidR="00F63079" w:rsidRPr="00CF5C97" w:rsidRDefault="00F63079" w:rsidP="00A24B25">
      <w:pPr>
        <w:spacing w:after="0" w:line="360" w:lineRule="auto"/>
        <w:jc w:val="both"/>
        <w:rPr>
          <w:rFonts w:ascii="Palatino Linotype" w:hAnsi="Palatino Linotype"/>
          <w:sz w:val="22"/>
        </w:rPr>
      </w:pPr>
    </w:p>
    <w:p w14:paraId="023F1032" w14:textId="65E815F0" w:rsidR="00771523" w:rsidRPr="00CF5C97" w:rsidRDefault="00771523" w:rsidP="00A24B25">
      <w:pPr>
        <w:spacing w:after="0" w:line="360" w:lineRule="auto"/>
        <w:jc w:val="both"/>
        <w:rPr>
          <w:rFonts w:ascii="Palatino Linotype" w:hAnsi="Palatino Linotype"/>
          <w:sz w:val="22"/>
        </w:rPr>
      </w:pPr>
      <w:r w:rsidRPr="00CF5C97">
        <w:rPr>
          <w:rFonts w:ascii="Palatino Linotype" w:hAnsi="Palatino Linotype"/>
          <w:sz w:val="22"/>
        </w:rPr>
        <w:t>Por ser de previo y especial pronunciamiento, este Instituto analiza si se actualiza alguna causal de sobreseimiento.</w:t>
      </w:r>
    </w:p>
    <w:p w14:paraId="139E739A" w14:textId="77777777" w:rsidR="00BE35B6" w:rsidRPr="00CF5C97" w:rsidRDefault="00BE35B6" w:rsidP="00A24B25">
      <w:pPr>
        <w:spacing w:after="0" w:line="360" w:lineRule="auto"/>
        <w:jc w:val="both"/>
        <w:rPr>
          <w:rFonts w:ascii="Palatino Linotype" w:hAnsi="Palatino Linotype"/>
          <w:sz w:val="22"/>
        </w:rPr>
      </w:pPr>
    </w:p>
    <w:p w14:paraId="77EFF521" w14:textId="41BA45BE" w:rsidR="00752223" w:rsidRPr="00CF5C97" w:rsidRDefault="00771523" w:rsidP="00A24B25">
      <w:pPr>
        <w:spacing w:after="0" w:line="360" w:lineRule="auto"/>
        <w:jc w:val="both"/>
        <w:rPr>
          <w:rFonts w:ascii="Palatino Linotype" w:hAnsi="Palatino Linotype"/>
          <w:sz w:val="22"/>
        </w:rPr>
      </w:pPr>
      <w:r w:rsidRPr="00CF5C97">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00752223" w:rsidRPr="00CF5C97">
        <w:rPr>
          <w:rFonts w:ascii="Palatino Linotype" w:hAnsi="Palatino Linotype"/>
          <w:sz w:val="22"/>
        </w:rPr>
        <w:t>bien, haya quedado sin materia.</w:t>
      </w:r>
    </w:p>
    <w:p w14:paraId="221251E2" w14:textId="77777777" w:rsidR="0065226C" w:rsidRPr="00CF5C97" w:rsidRDefault="0065226C" w:rsidP="00A24B25">
      <w:pPr>
        <w:spacing w:after="0" w:line="360" w:lineRule="auto"/>
        <w:jc w:val="both"/>
        <w:rPr>
          <w:rFonts w:ascii="Palatino Linotype" w:hAnsi="Palatino Linotype"/>
          <w:sz w:val="22"/>
        </w:rPr>
      </w:pPr>
    </w:p>
    <w:p w14:paraId="080FAA7A" w14:textId="2C207207" w:rsidR="00374D97" w:rsidRPr="00CF5C97" w:rsidRDefault="00771523" w:rsidP="00A24B25">
      <w:pPr>
        <w:spacing w:after="0" w:line="360" w:lineRule="auto"/>
        <w:jc w:val="both"/>
        <w:rPr>
          <w:rFonts w:ascii="Palatino Linotype" w:hAnsi="Palatino Linotype"/>
          <w:sz w:val="22"/>
        </w:rPr>
      </w:pPr>
      <w:r w:rsidRPr="00CF5C97">
        <w:rPr>
          <w:rFonts w:ascii="Palatino Linotype" w:hAnsi="Palatino Linotype"/>
          <w:sz w:val="22"/>
        </w:rPr>
        <w:t>En ese orden de ideas, toda vez que no ha quedado por completo sin materia el Recurso de Revisión, se considera procedente entrar al fondo del presente asunto</w:t>
      </w:r>
      <w:r w:rsidR="00AA0215" w:rsidRPr="00CF5C97">
        <w:rPr>
          <w:rFonts w:ascii="Palatino Linotype" w:hAnsi="Palatino Linotype"/>
          <w:sz w:val="22"/>
        </w:rPr>
        <w:t xml:space="preserve">. </w:t>
      </w:r>
    </w:p>
    <w:p w14:paraId="23D46C73" w14:textId="77777777" w:rsidR="00CF1829" w:rsidRPr="00CF5C97" w:rsidRDefault="00CF1829" w:rsidP="00A24B25">
      <w:pPr>
        <w:spacing w:after="0" w:line="360" w:lineRule="auto"/>
        <w:jc w:val="both"/>
        <w:rPr>
          <w:rFonts w:ascii="Palatino Linotype" w:hAnsi="Palatino Linotype" w:cs="Tahoma"/>
          <w:sz w:val="22"/>
          <w:szCs w:val="22"/>
          <w:shd w:val="clear" w:color="auto" w:fill="FFFFFF"/>
        </w:rPr>
      </w:pPr>
    </w:p>
    <w:p w14:paraId="4AFE22D7" w14:textId="5CD825AD" w:rsidR="003A3A5A" w:rsidRPr="00CF5C97" w:rsidRDefault="003A3A5A" w:rsidP="00A24B25">
      <w:pPr>
        <w:spacing w:after="0" w:line="360" w:lineRule="auto"/>
        <w:jc w:val="both"/>
        <w:rPr>
          <w:rFonts w:ascii="Palatino Linotype" w:hAnsi="Palatino Linotype"/>
          <w:b/>
          <w:sz w:val="22"/>
        </w:rPr>
      </w:pPr>
      <w:r w:rsidRPr="00CF5C97">
        <w:rPr>
          <w:rFonts w:ascii="Palatino Linotype" w:hAnsi="Palatino Linotype"/>
          <w:b/>
          <w:sz w:val="22"/>
        </w:rPr>
        <w:t xml:space="preserve">TERCERO. Determinación de la Controversia. </w:t>
      </w:r>
    </w:p>
    <w:p w14:paraId="6B2A38CF" w14:textId="77777777" w:rsidR="00236080" w:rsidRPr="00CF5C97" w:rsidRDefault="00236080" w:rsidP="00A24B25">
      <w:pPr>
        <w:spacing w:after="0" w:line="360" w:lineRule="auto"/>
        <w:jc w:val="both"/>
        <w:rPr>
          <w:rFonts w:ascii="Palatino Linotype" w:hAnsi="Palatino Linotype" w:cs="Tahoma"/>
          <w:b/>
          <w:iCs/>
          <w:sz w:val="22"/>
          <w:szCs w:val="22"/>
          <w:shd w:val="clear" w:color="auto" w:fill="FFFFFF"/>
          <w:lang w:val="es-ES"/>
        </w:rPr>
      </w:pPr>
    </w:p>
    <w:p w14:paraId="1BC8D8AD" w14:textId="47AF283A" w:rsidR="005A782C" w:rsidRPr="00CF5C97" w:rsidRDefault="00A90BE5" w:rsidP="00A24B25">
      <w:pPr>
        <w:spacing w:after="0" w:line="360" w:lineRule="auto"/>
        <w:jc w:val="both"/>
        <w:rPr>
          <w:rFonts w:ascii="Palatino Linotype" w:hAnsi="Palatino Linotype"/>
          <w:sz w:val="22"/>
        </w:rPr>
      </w:pPr>
      <w:r w:rsidRPr="00CF5C97">
        <w:rPr>
          <w:rFonts w:ascii="Palatino Linotype" w:hAnsi="Palatino Linotype"/>
          <w:sz w:val="22"/>
        </w:rPr>
        <w:t xml:space="preserve">Una vez realizado el estudio de las constancias que integran el expediente en que se actúa, se desprende que </w:t>
      </w:r>
      <w:r w:rsidR="0036750A" w:rsidRPr="00CF5C97">
        <w:rPr>
          <w:rFonts w:ascii="Palatino Linotype" w:hAnsi="Palatino Linotype"/>
          <w:sz w:val="22"/>
        </w:rPr>
        <w:t>la</w:t>
      </w:r>
      <w:r w:rsidRPr="00CF5C97">
        <w:rPr>
          <w:rFonts w:ascii="Palatino Linotype" w:hAnsi="Palatino Linotype"/>
          <w:sz w:val="22"/>
        </w:rPr>
        <w:t xml:space="preserve"> Particular solicitó al </w:t>
      </w:r>
      <w:r w:rsidR="00CA648C" w:rsidRPr="00CF5C97">
        <w:rPr>
          <w:rFonts w:ascii="Palatino Linotype" w:hAnsi="Palatino Linotype"/>
          <w:sz w:val="22"/>
        </w:rPr>
        <w:t>Ayuntamiento de Coatepec Harinas</w:t>
      </w:r>
      <w:r w:rsidR="001F488D" w:rsidRPr="00CF5C97">
        <w:rPr>
          <w:rFonts w:ascii="Palatino Linotype" w:hAnsi="Palatino Linotype"/>
          <w:sz w:val="22"/>
        </w:rPr>
        <w:t>,</w:t>
      </w:r>
      <w:r w:rsidR="00850B9B" w:rsidRPr="00CF5C97">
        <w:rPr>
          <w:rFonts w:ascii="Palatino Linotype" w:hAnsi="Palatino Linotype"/>
          <w:sz w:val="22"/>
        </w:rPr>
        <w:t xml:space="preserve"> </w:t>
      </w:r>
      <w:r w:rsidR="003F066E" w:rsidRPr="00CF5C97">
        <w:rPr>
          <w:rFonts w:ascii="Palatino Linotype" w:hAnsi="Palatino Linotype"/>
          <w:sz w:val="22"/>
        </w:rPr>
        <w:t>lo siguiente:</w:t>
      </w:r>
    </w:p>
    <w:p w14:paraId="7344A2BF" w14:textId="77777777" w:rsidR="005A782C" w:rsidRPr="00CF5C97" w:rsidRDefault="005A782C" w:rsidP="00A24B25">
      <w:pPr>
        <w:spacing w:after="0" w:line="360" w:lineRule="auto"/>
        <w:jc w:val="both"/>
        <w:rPr>
          <w:rFonts w:ascii="Palatino Linotype" w:hAnsi="Palatino Linotype"/>
          <w:sz w:val="22"/>
        </w:rPr>
      </w:pPr>
    </w:p>
    <w:p w14:paraId="55EEBF28" w14:textId="13DD5461" w:rsidR="0065226C" w:rsidRPr="00CF5C97" w:rsidRDefault="002577AB" w:rsidP="00A24B25">
      <w:pPr>
        <w:pStyle w:val="Prrafodelista"/>
        <w:numPr>
          <w:ilvl w:val="0"/>
          <w:numId w:val="14"/>
        </w:numPr>
        <w:spacing w:after="0" w:line="360" w:lineRule="auto"/>
        <w:jc w:val="both"/>
        <w:rPr>
          <w:rFonts w:ascii="Palatino Linotype" w:hAnsi="Palatino Linotype"/>
          <w:sz w:val="22"/>
          <w:szCs w:val="22"/>
        </w:rPr>
      </w:pPr>
      <w:bookmarkStart w:id="1" w:name="_Hlk74821493"/>
      <w:r w:rsidRPr="00CF5C97">
        <w:rPr>
          <w:rFonts w:ascii="Palatino Linotype" w:hAnsi="Palatino Linotype"/>
          <w:sz w:val="22"/>
          <w:szCs w:val="22"/>
        </w:rPr>
        <w:lastRenderedPageBreak/>
        <w:t>N</w:t>
      </w:r>
      <w:r w:rsidR="003F788E" w:rsidRPr="00CF5C97">
        <w:rPr>
          <w:rFonts w:ascii="Palatino Linotype" w:hAnsi="Palatino Linotype"/>
          <w:sz w:val="22"/>
          <w:szCs w:val="22"/>
        </w:rPr>
        <w:t>ómina</w:t>
      </w:r>
      <w:r w:rsidRPr="00CF5C97">
        <w:rPr>
          <w:rFonts w:ascii="Palatino Linotype" w:hAnsi="Palatino Linotype"/>
          <w:sz w:val="22"/>
          <w:szCs w:val="22"/>
        </w:rPr>
        <w:t xml:space="preserve"> general</w:t>
      </w:r>
      <w:r w:rsidR="003F788E" w:rsidRPr="00CF5C97">
        <w:rPr>
          <w:rFonts w:ascii="Palatino Linotype" w:hAnsi="Palatino Linotype"/>
          <w:sz w:val="22"/>
          <w:szCs w:val="22"/>
        </w:rPr>
        <w:t xml:space="preserve"> </w:t>
      </w:r>
      <w:r w:rsidRPr="00CF5C97">
        <w:rPr>
          <w:rFonts w:ascii="Palatino Linotype" w:hAnsi="Palatino Linotype"/>
          <w:sz w:val="22"/>
          <w:szCs w:val="22"/>
        </w:rPr>
        <w:t xml:space="preserve">de los Directores, así como del Presidente Municipal, Síndico Municipal y Regidores, en virtud de las comisiones edilicias. </w:t>
      </w:r>
    </w:p>
    <w:p w14:paraId="1521E31A" w14:textId="77777777" w:rsidR="002C0B2A" w:rsidRPr="00CF5C97" w:rsidRDefault="002C0B2A" w:rsidP="002C0B2A">
      <w:pPr>
        <w:pStyle w:val="Prrafodelista"/>
        <w:spacing w:after="0" w:line="360" w:lineRule="auto"/>
        <w:jc w:val="both"/>
        <w:rPr>
          <w:rFonts w:ascii="Palatino Linotype" w:hAnsi="Palatino Linotype"/>
          <w:sz w:val="22"/>
          <w:szCs w:val="22"/>
        </w:rPr>
      </w:pPr>
    </w:p>
    <w:bookmarkEnd w:id="1"/>
    <w:p w14:paraId="3BEFB013" w14:textId="4A857FE6" w:rsidR="00124137" w:rsidRPr="00CF5C97" w:rsidRDefault="00124137" w:rsidP="00A24B25">
      <w:pPr>
        <w:spacing w:after="0" w:line="360" w:lineRule="auto"/>
        <w:jc w:val="both"/>
        <w:rPr>
          <w:rFonts w:ascii="Palatino Linotype" w:hAnsi="Palatino Linotype"/>
          <w:sz w:val="22"/>
          <w:szCs w:val="22"/>
        </w:rPr>
      </w:pPr>
      <w:r w:rsidRPr="00CF5C97">
        <w:rPr>
          <w:rFonts w:ascii="Palatino Linotype" w:hAnsi="Palatino Linotype"/>
          <w:sz w:val="22"/>
        </w:rPr>
        <w:t>En atención a l</w:t>
      </w:r>
      <w:r w:rsidR="001E1C84" w:rsidRPr="00CF5C97">
        <w:rPr>
          <w:rFonts w:ascii="Palatino Linotype" w:hAnsi="Palatino Linotype"/>
          <w:sz w:val="22"/>
        </w:rPr>
        <w:t>o solicitado</w:t>
      </w:r>
      <w:r w:rsidR="00700059" w:rsidRPr="00CF5C97">
        <w:rPr>
          <w:rFonts w:ascii="Palatino Linotype" w:hAnsi="Palatino Linotype"/>
          <w:sz w:val="22"/>
        </w:rPr>
        <w:t xml:space="preserve">, </w:t>
      </w:r>
      <w:r w:rsidR="00FD4AA7" w:rsidRPr="00CF5C97">
        <w:rPr>
          <w:rFonts w:ascii="Palatino Linotype" w:hAnsi="Palatino Linotype"/>
          <w:sz w:val="22"/>
        </w:rPr>
        <w:t>el</w:t>
      </w:r>
      <w:r w:rsidR="00527D6F" w:rsidRPr="00CF5C97">
        <w:rPr>
          <w:rFonts w:ascii="Palatino Linotype" w:hAnsi="Palatino Linotype"/>
          <w:sz w:val="22"/>
        </w:rPr>
        <w:t xml:space="preserve"> </w:t>
      </w:r>
      <w:r w:rsidR="00CA648C" w:rsidRPr="00CF5C97">
        <w:rPr>
          <w:rFonts w:ascii="Palatino Linotype" w:hAnsi="Palatino Linotype"/>
          <w:sz w:val="22"/>
        </w:rPr>
        <w:t>Ayuntamiento de Coatepec Harinas</w:t>
      </w:r>
      <w:r w:rsidR="00FD438F" w:rsidRPr="00CF5C97">
        <w:rPr>
          <w:rFonts w:ascii="Palatino Linotype" w:hAnsi="Palatino Linotype"/>
          <w:sz w:val="22"/>
        </w:rPr>
        <w:t xml:space="preserve"> </w:t>
      </w:r>
      <w:r w:rsidRPr="00CF5C97">
        <w:rPr>
          <w:rFonts w:ascii="Palatino Linotype" w:hAnsi="Palatino Linotype"/>
          <w:sz w:val="22"/>
        </w:rPr>
        <w:t>a través del Sistema de Acceso a la Información Mexiquense</w:t>
      </w:r>
      <w:r w:rsidR="008353C0" w:rsidRPr="00CF5C97">
        <w:rPr>
          <w:rFonts w:ascii="Palatino Linotype" w:hAnsi="Palatino Linotype"/>
          <w:sz w:val="22"/>
        </w:rPr>
        <w:t xml:space="preserve"> (SAIMEX)</w:t>
      </w:r>
      <w:r w:rsidR="0065226C" w:rsidRPr="00CF5C97">
        <w:rPr>
          <w:rFonts w:ascii="Palatino Linotype" w:hAnsi="Palatino Linotype"/>
          <w:sz w:val="22"/>
        </w:rPr>
        <w:t xml:space="preserve">, </w:t>
      </w:r>
      <w:r w:rsidR="003F788E" w:rsidRPr="00CF5C97">
        <w:rPr>
          <w:rFonts w:ascii="Palatino Linotype" w:hAnsi="Palatino Linotype"/>
          <w:sz w:val="22"/>
        </w:rPr>
        <w:t xml:space="preserve">por medio del </w:t>
      </w:r>
      <w:r w:rsidR="002577AB" w:rsidRPr="00CF5C97">
        <w:rPr>
          <w:rFonts w:ascii="Palatino Linotype" w:hAnsi="Palatino Linotype"/>
          <w:sz w:val="22"/>
        </w:rPr>
        <w:t>Titular de la Unidad de Transparencia</w:t>
      </w:r>
      <w:r w:rsidR="003F788E" w:rsidRPr="00CF5C97">
        <w:rPr>
          <w:rFonts w:ascii="Palatino Linotype" w:hAnsi="Palatino Linotype"/>
          <w:sz w:val="22"/>
        </w:rPr>
        <w:t xml:space="preserve">, </w:t>
      </w:r>
      <w:r w:rsidR="002577AB" w:rsidRPr="00CF5C97">
        <w:rPr>
          <w:rFonts w:ascii="Palatino Linotype" w:hAnsi="Palatino Linotype"/>
          <w:sz w:val="22"/>
        </w:rPr>
        <w:t>manifestó que la información se encuentra disponible para su consulta en el siguiente enlace electrónico</w:t>
      </w:r>
      <w:r w:rsidR="002577AB" w:rsidRPr="00CF5C97">
        <w:t xml:space="preserve">: </w:t>
      </w:r>
      <w:hyperlink r:id="rId10" w:history="1">
        <w:r w:rsidR="00FD4AA7" w:rsidRPr="00CF5C97">
          <w:rPr>
            <w:rStyle w:val="Hipervnculo"/>
            <w:rFonts w:ascii="Palatino Linotype" w:hAnsi="Palatino Linotype"/>
            <w:sz w:val="22"/>
            <w:szCs w:val="22"/>
          </w:rPr>
          <w:t>https://www.ipomex.org.mx/ipo3/lgt/indice/COATEPEC/art_92_i.web</w:t>
        </w:r>
      </w:hyperlink>
      <w:r w:rsidR="00FD4AA7" w:rsidRPr="00CF5C97">
        <w:rPr>
          <w:rFonts w:ascii="Palatino Linotype" w:hAnsi="Palatino Linotype"/>
          <w:sz w:val="22"/>
          <w:szCs w:val="22"/>
        </w:rPr>
        <w:t>; además de precisar que una vez erogados los gastos correspondientes</w:t>
      </w:r>
      <w:r w:rsidR="0067537E" w:rsidRPr="00CF5C97">
        <w:rPr>
          <w:rFonts w:ascii="Palatino Linotype" w:hAnsi="Palatino Linotype"/>
          <w:sz w:val="22"/>
          <w:szCs w:val="22"/>
        </w:rPr>
        <w:t xml:space="preserve"> por la entrega de copias simples</w:t>
      </w:r>
      <w:r w:rsidR="00FD4AA7" w:rsidRPr="00CF5C97">
        <w:rPr>
          <w:rFonts w:ascii="Palatino Linotype" w:hAnsi="Palatino Linotype"/>
          <w:sz w:val="22"/>
          <w:szCs w:val="22"/>
        </w:rPr>
        <w:t>, la información en comento será enviada por medio del Sistema de Acceso a la Información Mexiquense SAIMEX.</w:t>
      </w:r>
      <w:r w:rsidR="00F10F84" w:rsidRPr="00CF5C97">
        <w:rPr>
          <w:rFonts w:ascii="Palatino Linotype" w:hAnsi="Palatino Linotype"/>
          <w:sz w:val="22"/>
          <w:szCs w:val="22"/>
        </w:rPr>
        <w:t xml:space="preserve">   </w:t>
      </w:r>
    </w:p>
    <w:p w14:paraId="19FC9298" w14:textId="77777777" w:rsidR="00124137" w:rsidRPr="00CF5C97" w:rsidRDefault="00124137" w:rsidP="00A24B25">
      <w:pPr>
        <w:spacing w:after="0" w:line="360" w:lineRule="auto"/>
        <w:jc w:val="both"/>
        <w:rPr>
          <w:rFonts w:ascii="Palatino Linotype" w:hAnsi="Palatino Linotype"/>
          <w:sz w:val="22"/>
        </w:rPr>
      </w:pPr>
    </w:p>
    <w:p w14:paraId="16BA2D83" w14:textId="26871996" w:rsidR="006911FB" w:rsidRPr="00CF5C97" w:rsidRDefault="00816B1B" w:rsidP="00A24B25">
      <w:pPr>
        <w:spacing w:after="0" w:line="360" w:lineRule="auto"/>
        <w:jc w:val="both"/>
        <w:rPr>
          <w:rFonts w:ascii="Palatino Linotype" w:hAnsi="Palatino Linotype"/>
          <w:sz w:val="22"/>
        </w:rPr>
      </w:pPr>
      <w:r w:rsidRPr="00CF5C97">
        <w:rPr>
          <w:rFonts w:ascii="Palatino Linotype" w:hAnsi="Palatino Linotype"/>
          <w:sz w:val="22"/>
        </w:rPr>
        <w:t>Inconforme</w:t>
      </w:r>
      <w:r w:rsidR="00DA0D92" w:rsidRPr="00CF5C97">
        <w:rPr>
          <w:rFonts w:ascii="Palatino Linotype" w:hAnsi="Palatino Linotype"/>
          <w:sz w:val="22"/>
        </w:rPr>
        <w:t xml:space="preserve"> con lo anterior, el Solicitante interpuso Recurso de Revisión, en donde</w:t>
      </w:r>
      <w:r w:rsidR="00766971" w:rsidRPr="00CF5C97">
        <w:rPr>
          <w:rFonts w:ascii="Palatino Linotype" w:hAnsi="Palatino Linotype"/>
          <w:sz w:val="22"/>
        </w:rPr>
        <w:t xml:space="preserve"> </w:t>
      </w:r>
      <w:r w:rsidR="00DA0D92" w:rsidRPr="00CF5C97">
        <w:rPr>
          <w:rFonts w:ascii="Palatino Linotype" w:hAnsi="Palatino Linotype"/>
          <w:b/>
          <w:bCs/>
          <w:sz w:val="22"/>
        </w:rPr>
        <w:t>s</w:t>
      </w:r>
      <w:r w:rsidR="00C61A98" w:rsidRPr="00CF5C97">
        <w:rPr>
          <w:rFonts w:ascii="Palatino Linotype" w:hAnsi="Palatino Linotype"/>
          <w:b/>
          <w:bCs/>
          <w:sz w:val="22"/>
        </w:rPr>
        <w:t xml:space="preserve">e agravió </w:t>
      </w:r>
      <w:r w:rsidR="006E43F3" w:rsidRPr="00CF5C97">
        <w:rPr>
          <w:rFonts w:ascii="Palatino Linotype" w:hAnsi="Palatino Linotype"/>
          <w:b/>
          <w:bCs/>
          <w:sz w:val="22"/>
        </w:rPr>
        <w:t>en</w:t>
      </w:r>
      <w:r w:rsidR="0072059E" w:rsidRPr="00CF5C97">
        <w:rPr>
          <w:rFonts w:ascii="Palatino Linotype" w:hAnsi="Palatino Linotype"/>
          <w:b/>
          <w:bCs/>
          <w:sz w:val="22"/>
        </w:rPr>
        <w:t xml:space="preserve"> </w:t>
      </w:r>
      <w:r w:rsidR="00766971" w:rsidRPr="00CF5C97">
        <w:rPr>
          <w:rFonts w:ascii="Palatino Linotype" w:hAnsi="Palatino Linotype"/>
          <w:b/>
          <w:bCs/>
          <w:sz w:val="22"/>
        </w:rPr>
        <w:t xml:space="preserve">el tenor de señalar </w:t>
      </w:r>
      <w:r w:rsidR="00FD4AA7" w:rsidRPr="00CF5C97">
        <w:rPr>
          <w:rFonts w:ascii="Palatino Linotype" w:hAnsi="Palatino Linotype"/>
          <w:b/>
          <w:bCs/>
          <w:sz w:val="22"/>
        </w:rPr>
        <w:t>el cobro que pretende hacer el Sujeto Obligado por la reproducción de la información, así como que el enlace que se le señaló, únicamente cuenta con información hasta el ejercicio 2020</w:t>
      </w:r>
      <w:r w:rsidR="00EB7603" w:rsidRPr="00CF5C97">
        <w:rPr>
          <w:rFonts w:ascii="Palatino Linotype" w:hAnsi="Palatino Linotype"/>
          <w:sz w:val="22"/>
        </w:rPr>
        <w:t>;</w:t>
      </w:r>
      <w:r w:rsidR="009D3195" w:rsidRPr="00CF5C97">
        <w:rPr>
          <w:rFonts w:ascii="Palatino Linotype" w:hAnsi="Palatino Linotype"/>
          <w:sz w:val="22"/>
        </w:rPr>
        <w:t xml:space="preserve"> </w:t>
      </w:r>
      <w:r w:rsidR="00D05EE5" w:rsidRPr="00CF5C97">
        <w:rPr>
          <w:rFonts w:ascii="Palatino Linotype" w:hAnsi="Palatino Linotype"/>
          <w:sz w:val="22"/>
        </w:rPr>
        <w:t>así,</w:t>
      </w:r>
      <w:r w:rsidR="00DA0D92" w:rsidRPr="00CF5C97">
        <w:rPr>
          <w:rFonts w:ascii="Palatino Linotype" w:hAnsi="Palatino Linotype"/>
          <w:sz w:val="22"/>
        </w:rPr>
        <w:t xml:space="preserve"> en el caso en particular se actualiza la causal de procedencia del artículo 179 fracción </w:t>
      </w:r>
      <w:r w:rsidR="00F663BE" w:rsidRPr="00CF5C97">
        <w:rPr>
          <w:rFonts w:ascii="Palatino Linotype" w:hAnsi="Palatino Linotype"/>
          <w:sz w:val="22"/>
        </w:rPr>
        <w:t>V</w:t>
      </w:r>
      <w:r w:rsidR="00FD4AA7" w:rsidRPr="00CF5C97">
        <w:rPr>
          <w:rFonts w:ascii="Palatino Linotype" w:hAnsi="Palatino Linotype"/>
          <w:sz w:val="22"/>
        </w:rPr>
        <w:t xml:space="preserve">III y X, </w:t>
      </w:r>
      <w:r w:rsidR="00D92ACE" w:rsidRPr="00CF5C97">
        <w:rPr>
          <w:rFonts w:ascii="Palatino Linotype" w:hAnsi="Palatino Linotype"/>
          <w:sz w:val="22"/>
        </w:rPr>
        <w:t>la</w:t>
      </w:r>
      <w:r w:rsidR="00FD4AA7" w:rsidRPr="00CF5C97">
        <w:rPr>
          <w:rFonts w:ascii="Palatino Linotype" w:hAnsi="Palatino Linotype"/>
          <w:sz w:val="22"/>
        </w:rPr>
        <w:t>s</w:t>
      </w:r>
      <w:r w:rsidR="00D92ACE" w:rsidRPr="00CF5C97">
        <w:rPr>
          <w:rFonts w:ascii="Palatino Linotype" w:hAnsi="Palatino Linotype"/>
          <w:sz w:val="22"/>
        </w:rPr>
        <w:t xml:space="preserve"> cual</w:t>
      </w:r>
      <w:r w:rsidR="00FD4AA7" w:rsidRPr="00CF5C97">
        <w:rPr>
          <w:rFonts w:ascii="Palatino Linotype" w:hAnsi="Palatino Linotype"/>
          <w:sz w:val="22"/>
        </w:rPr>
        <w:t xml:space="preserve">es </w:t>
      </w:r>
      <w:r w:rsidR="00D92ACE" w:rsidRPr="00CF5C97">
        <w:rPr>
          <w:rFonts w:ascii="Palatino Linotype" w:hAnsi="Palatino Linotype"/>
          <w:sz w:val="22"/>
        </w:rPr>
        <w:t>versa</w:t>
      </w:r>
      <w:r w:rsidR="00FD4AA7" w:rsidRPr="00CF5C97">
        <w:rPr>
          <w:rFonts w:ascii="Palatino Linotype" w:hAnsi="Palatino Linotype"/>
          <w:sz w:val="22"/>
        </w:rPr>
        <w:t>n</w:t>
      </w:r>
      <w:r w:rsidR="00D92ACE" w:rsidRPr="00CF5C97">
        <w:rPr>
          <w:rFonts w:ascii="Palatino Linotype" w:hAnsi="Palatino Linotype"/>
          <w:sz w:val="22"/>
        </w:rPr>
        <w:t xml:space="preserve"> en</w:t>
      </w:r>
      <w:r w:rsidR="00190600" w:rsidRPr="00CF5C97">
        <w:rPr>
          <w:rFonts w:ascii="Palatino Linotype" w:hAnsi="Palatino Linotype"/>
          <w:sz w:val="22"/>
        </w:rPr>
        <w:t xml:space="preserve"> </w:t>
      </w:r>
      <w:r w:rsidR="00FD4AA7" w:rsidRPr="00CF5C97">
        <w:rPr>
          <w:rFonts w:ascii="Palatino Linotype" w:hAnsi="Palatino Linotype"/>
          <w:sz w:val="22"/>
        </w:rPr>
        <w:t>la notificación, entrega o puesta a disposición de información en una modalidad o formato distinto al solicitado y los costos o tiempos de entrega de la información</w:t>
      </w:r>
      <w:r w:rsidR="002C0B2A" w:rsidRPr="00CF5C97">
        <w:rPr>
          <w:rFonts w:ascii="Palatino Linotype" w:hAnsi="Palatino Linotype"/>
          <w:sz w:val="22"/>
        </w:rPr>
        <w:t>.</w:t>
      </w:r>
    </w:p>
    <w:p w14:paraId="547C9246" w14:textId="77777777" w:rsidR="002C0B2A" w:rsidRPr="00CF5C97" w:rsidRDefault="002C0B2A" w:rsidP="00A24B25">
      <w:pPr>
        <w:spacing w:after="0" w:line="360" w:lineRule="auto"/>
        <w:jc w:val="both"/>
        <w:rPr>
          <w:rFonts w:ascii="Palatino Linotype" w:hAnsi="Palatino Linotype"/>
          <w:sz w:val="22"/>
        </w:rPr>
      </w:pPr>
    </w:p>
    <w:p w14:paraId="40867CDC" w14:textId="27D77C4F" w:rsidR="00C91ED9" w:rsidRPr="00CF5C97" w:rsidRDefault="00DA0D92" w:rsidP="00A24B25">
      <w:pPr>
        <w:spacing w:after="0" w:line="360" w:lineRule="auto"/>
        <w:jc w:val="both"/>
        <w:rPr>
          <w:rFonts w:ascii="Palatino Linotype" w:hAnsi="Palatino Linotype"/>
          <w:sz w:val="22"/>
        </w:rPr>
      </w:pPr>
      <w:r w:rsidRPr="00CF5C97">
        <w:rPr>
          <w:rFonts w:ascii="Palatino Linotype" w:hAnsi="Palatino Linotype"/>
          <w:sz w:val="22"/>
        </w:rPr>
        <w:t xml:space="preserve">Lo anterior, se desprende de las documentales que obran en el expediente de referencia materia de la presente </w:t>
      </w:r>
      <w:r w:rsidR="004E11EA" w:rsidRPr="00CF5C97">
        <w:rPr>
          <w:rFonts w:ascii="Palatino Linotype" w:hAnsi="Palatino Linotype"/>
          <w:sz w:val="22"/>
        </w:rPr>
        <w:t>R</w:t>
      </w:r>
      <w:r w:rsidRPr="00CF5C97">
        <w:rPr>
          <w:rFonts w:ascii="Palatino Linotype" w:hAnsi="Palatino Linotype"/>
          <w:sz w:val="22"/>
        </w:rPr>
        <w:t xml:space="preserve">esolución, consistentes en: la solicitud de acceso a la información con número de folio </w:t>
      </w:r>
      <w:r w:rsidR="00CA648C" w:rsidRPr="00CF5C97">
        <w:rPr>
          <w:rFonts w:ascii="Palatino Linotype" w:hAnsi="Palatino Linotype"/>
          <w:sz w:val="22"/>
        </w:rPr>
        <w:t>00056/COATHAR/IP/2022</w:t>
      </w:r>
      <w:r w:rsidRPr="00CF5C97">
        <w:rPr>
          <w:rFonts w:ascii="Palatino Linotype" w:hAnsi="Palatino Linotype"/>
          <w:sz w:val="22"/>
        </w:rPr>
        <w:t>; l</w:t>
      </w:r>
      <w:r w:rsidR="00527D6F" w:rsidRPr="00CF5C97">
        <w:rPr>
          <w:rFonts w:ascii="Palatino Linotype" w:hAnsi="Palatino Linotype"/>
          <w:sz w:val="22"/>
        </w:rPr>
        <w:t xml:space="preserve">a respuesta proporcionada por </w:t>
      </w:r>
      <w:r w:rsidR="00E14856" w:rsidRPr="00CF5C97">
        <w:rPr>
          <w:rFonts w:ascii="Palatino Linotype" w:hAnsi="Palatino Linotype"/>
          <w:sz w:val="22"/>
        </w:rPr>
        <w:t xml:space="preserve">el </w:t>
      </w:r>
      <w:r w:rsidR="00CA648C" w:rsidRPr="00CF5C97">
        <w:rPr>
          <w:rFonts w:ascii="Palatino Linotype" w:hAnsi="Palatino Linotype"/>
          <w:sz w:val="22"/>
        </w:rPr>
        <w:t>Ayuntamiento de Coatepec Harinas</w:t>
      </w:r>
      <w:r w:rsidR="00FD4AA7" w:rsidRPr="00CF5C97">
        <w:rPr>
          <w:rFonts w:ascii="Palatino Linotype" w:hAnsi="Palatino Linotype"/>
          <w:sz w:val="22"/>
        </w:rPr>
        <w:t xml:space="preserve"> y </w:t>
      </w:r>
      <w:r w:rsidRPr="00CF5C97">
        <w:rPr>
          <w:rFonts w:ascii="Palatino Linotype" w:hAnsi="Palatino Linotype"/>
          <w:sz w:val="22"/>
        </w:rPr>
        <w:t xml:space="preserve">el escrito recursal; instrumentales que se toman en cuenta a efecto de resolver el presente medio de impugnación, conforme a lo dispuesto por el artículo 185, </w:t>
      </w:r>
      <w:r w:rsidRPr="00CF5C97">
        <w:rPr>
          <w:rFonts w:ascii="Palatino Linotype" w:hAnsi="Palatino Linotype"/>
          <w:sz w:val="22"/>
        </w:rPr>
        <w:lastRenderedPageBreak/>
        <w:t>fracción IV, de la Ley de Transparencia y Acceso a la Información Pública del Estado de México y Municipios.</w:t>
      </w:r>
    </w:p>
    <w:p w14:paraId="131CCE9E" w14:textId="77777777" w:rsidR="00FD4AA7" w:rsidRPr="00CF5C97" w:rsidRDefault="00FD4AA7" w:rsidP="00A24B25">
      <w:pPr>
        <w:spacing w:after="0" w:line="360" w:lineRule="auto"/>
        <w:jc w:val="both"/>
        <w:rPr>
          <w:rFonts w:ascii="Palatino Linotype" w:hAnsi="Palatino Linotype"/>
          <w:sz w:val="22"/>
        </w:rPr>
      </w:pPr>
    </w:p>
    <w:p w14:paraId="774380DC" w14:textId="1C40E098" w:rsidR="004E61B7" w:rsidRPr="00CF5C97" w:rsidRDefault="00DA0D92" w:rsidP="00A24B25">
      <w:pPr>
        <w:spacing w:after="0" w:line="360" w:lineRule="auto"/>
        <w:jc w:val="both"/>
        <w:rPr>
          <w:rFonts w:ascii="Palatino Linotype" w:hAnsi="Palatino Linotype"/>
          <w:b/>
          <w:sz w:val="22"/>
        </w:rPr>
      </w:pPr>
      <w:r w:rsidRPr="00CF5C97">
        <w:rPr>
          <w:rFonts w:ascii="Palatino Linotype" w:hAnsi="Palatino Linotype"/>
          <w:shd w:val="clear" w:color="auto" w:fill="FFFFFF"/>
        </w:rPr>
        <w:t xml:space="preserve"> </w:t>
      </w:r>
      <w:r w:rsidRPr="00CF5C97">
        <w:rPr>
          <w:rFonts w:ascii="Palatino Linotype" w:hAnsi="Palatino Linotype"/>
          <w:b/>
          <w:sz w:val="22"/>
        </w:rPr>
        <w:t>CUARTO. Marco normativo aplicable en materia de transparencia y a</w:t>
      </w:r>
      <w:r w:rsidR="00056D2E" w:rsidRPr="00CF5C97">
        <w:rPr>
          <w:rFonts w:ascii="Palatino Linotype" w:hAnsi="Palatino Linotype"/>
          <w:b/>
          <w:sz w:val="22"/>
        </w:rPr>
        <w:t>cceso a la información pública.</w:t>
      </w:r>
    </w:p>
    <w:p w14:paraId="7FF4FB82" w14:textId="77777777" w:rsidR="009D21A3" w:rsidRPr="00CF5C97" w:rsidRDefault="009D21A3" w:rsidP="00A24B25">
      <w:pPr>
        <w:spacing w:after="0" w:line="360" w:lineRule="auto"/>
        <w:jc w:val="both"/>
        <w:rPr>
          <w:rFonts w:ascii="Palatino Linotype" w:hAnsi="Palatino Linotype"/>
          <w:b/>
          <w:sz w:val="22"/>
        </w:rPr>
      </w:pPr>
    </w:p>
    <w:p w14:paraId="7F4FDB2D" w14:textId="141318F0" w:rsidR="00DA0D92" w:rsidRPr="00CF5C97" w:rsidRDefault="00DA0D92" w:rsidP="00A24B25">
      <w:pPr>
        <w:spacing w:after="0" w:line="360" w:lineRule="auto"/>
        <w:jc w:val="both"/>
        <w:rPr>
          <w:rFonts w:ascii="Palatino Linotype" w:hAnsi="Palatino Linotype"/>
          <w:sz w:val="22"/>
        </w:rPr>
      </w:pPr>
      <w:r w:rsidRPr="00CF5C97">
        <w:rPr>
          <w:rFonts w:ascii="Palatino Linotype" w:hAnsi="Palatino Linotype"/>
          <w:sz w:val="22"/>
        </w:rPr>
        <w:t xml:space="preserve">El artículo 6°, Apartado A), fracción I de la Constitución Política de los Estados Unidos Mexicanos, establece que toda la información en posesión de cualquier </w:t>
      </w:r>
      <w:r w:rsidR="005B5F43" w:rsidRPr="00CF5C97">
        <w:rPr>
          <w:rFonts w:ascii="Palatino Linotype" w:hAnsi="Palatino Linotype"/>
          <w:sz w:val="22"/>
        </w:rPr>
        <w:t>autoridad</w:t>
      </w:r>
      <w:r w:rsidRPr="00CF5C97">
        <w:rPr>
          <w:rFonts w:ascii="Palatino Linotype" w:hAnsi="Palatino Linotype"/>
          <w:sz w:val="22"/>
        </w:rPr>
        <w:t xml:space="preserve"> es pública y sólo podrá ser reservada temporalmente por razones de interés público.</w:t>
      </w:r>
    </w:p>
    <w:p w14:paraId="1852A933" w14:textId="77777777" w:rsidR="00275D99" w:rsidRPr="00CF5C97" w:rsidRDefault="00275D99" w:rsidP="00A24B25">
      <w:pPr>
        <w:spacing w:after="0" w:line="360" w:lineRule="auto"/>
        <w:jc w:val="both"/>
        <w:rPr>
          <w:rFonts w:ascii="Palatino Linotype" w:hAnsi="Palatino Linotype"/>
          <w:sz w:val="22"/>
        </w:rPr>
      </w:pPr>
    </w:p>
    <w:p w14:paraId="2E45D302" w14:textId="3E579C1B" w:rsidR="00DA0D92" w:rsidRPr="00CF5C97" w:rsidRDefault="00DA0D92" w:rsidP="00A24B25">
      <w:pPr>
        <w:spacing w:after="0" w:line="360" w:lineRule="auto"/>
        <w:jc w:val="both"/>
        <w:rPr>
          <w:rFonts w:ascii="Palatino Linotype" w:hAnsi="Palatino Linotype"/>
          <w:sz w:val="22"/>
        </w:rPr>
      </w:pPr>
      <w:r w:rsidRPr="00CF5C97">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98C9369" w14:textId="77777777" w:rsidR="002424EC" w:rsidRPr="00CF5C97" w:rsidRDefault="002424EC" w:rsidP="00A24B25">
      <w:pPr>
        <w:spacing w:after="0" w:line="360" w:lineRule="auto"/>
        <w:jc w:val="both"/>
        <w:rPr>
          <w:rFonts w:ascii="Palatino Linotype" w:hAnsi="Palatino Linotype"/>
          <w:sz w:val="22"/>
        </w:rPr>
      </w:pPr>
    </w:p>
    <w:p w14:paraId="5C1C1257" w14:textId="3DEB095E" w:rsidR="00EF16A6" w:rsidRPr="00CF5C97" w:rsidRDefault="00DA0D92" w:rsidP="00A24B25">
      <w:pPr>
        <w:spacing w:after="0" w:line="360" w:lineRule="auto"/>
        <w:jc w:val="both"/>
        <w:rPr>
          <w:rFonts w:ascii="Palatino Linotype" w:hAnsi="Palatino Linotype"/>
          <w:sz w:val="22"/>
        </w:rPr>
      </w:pPr>
      <w:r w:rsidRPr="00CF5C97">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CD337E8" w14:textId="0C451255" w:rsidR="00A10C91" w:rsidRPr="00CF5C97" w:rsidRDefault="00A10C91" w:rsidP="00A24B25">
      <w:pPr>
        <w:spacing w:after="0" w:line="360" w:lineRule="auto"/>
        <w:jc w:val="both"/>
        <w:rPr>
          <w:rFonts w:ascii="Palatino Linotype" w:hAnsi="Palatino Linotype"/>
          <w:sz w:val="22"/>
        </w:rPr>
      </w:pPr>
    </w:p>
    <w:p w14:paraId="3D53B469" w14:textId="7461B7B0" w:rsidR="00FF0A9B" w:rsidRPr="00CF5C97" w:rsidRDefault="00DA0D92" w:rsidP="00A24B25">
      <w:pPr>
        <w:spacing w:after="0" w:line="360" w:lineRule="auto"/>
        <w:jc w:val="both"/>
        <w:rPr>
          <w:rFonts w:ascii="Palatino Linotype" w:hAnsi="Palatino Linotype"/>
          <w:sz w:val="22"/>
        </w:rPr>
      </w:pPr>
      <w:r w:rsidRPr="00CF5C97">
        <w:rPr>
          <w:rFonts w:ascii="Palatino Linotype" w:hAnsi="Palatino Linotype"/>
          <w:sz w:val="22"/>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CF5C97">
        <w:rPr>
          <w:rFonts w:ascii="Palatino Linotype" w:hAnsi="Palatino Linotype"/>
          <w:sz w:val="22"/>
        </w:rPr>
        <w:lastRenderedPageBreak/>
        <w:t>como la información referente a la intimidad de la vida privada y la imagen de las personas, con las excepciones que establezca la ley reglamentaria.</w:t>
      </w:r>
    </w:p>
    <w:p w14:paraId="63D0D8BE" w14:textId="77777777" w:rsidR="009D21A3" w:rsidRPr="00CF5C97" w:rsidRDefault="009D21A3" w:rsidP="00A24B25">
      <w:pPr>
        <w:spacing w:after="0" w:line="360" w:lineRule="auto"/>
        <w:jc w:val="both"/>
        <w:rPr>
          <w:rFonts w:ascii="Palatino Linotype" w:hAnsi="Palatino Linotype"/>
          <w:sz w:val="22"/>
        </w:rPr>
      </w:pPr>
    </w:p>
    <w:p w14:paraId="4F3CF304" w14:textId="77777777" w:rsidR="00FF0A9B" w:rsidRPr="00CF5C97" w:rsidRDefault="00FF0A9B" w:rsidP="00A24B25">
      <w:pPr>
        <w:spacing w:after="0" w:line="360" w:lineRule="auto"/>
        <w:jc w:val="both"/>
        <w:rPr>
          <w:rFonts w:ascii="Palatino Linotype" w:hAnsi="Palatino Linotype"/>
          <w:sz w:val="22"/>
        </w:rPr>
      </w:pPr>
      <w:r w:rsidRPr="00CF5C97">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7043B63E" w14:textId="77777777" w:rsidR="00FF0A9B" w:rsidRPr="00CF5C97" w:rsidRDefault="00FF0A9B" w:rsidP="00A24B25">
      <w:pPr>
        <w:spacing w:after="0" w:line="360" w:lineRule="auto"/>
        <w:jc w:val="both"/>
        <w:rPr>
          <w:rFonts w:ascii="Palatino Linotype" w:hAnsi="Palatino Linotype"/>
          <w:sz w:val="22"/>
        </w:rPr>
      </w:pPr>
    </w:p>
    <w:p w14:paraId="39E5B948" w14:textId="5E17C9F6" w:rsidR="00FD4AA7" w:rsidRPr="00CF5C97" w:rsidRDefault="00FF0A9B" w:rsidP="00A24B25">
      <w:pPr>
        <w:spacing w:after="0" w:line="360" w:lineRule="auto"/>
        <w:jc w:val="both"/>
        <w:rPr>
          <w:rFonts w:ascii="Palatino Linotype" w:hAnsi="Palatino Linotype"/>
          <w:sz w:val="22"/>
        </w:rPr>
      </w:pPr>
      <w:r w:rsidRPr="00CF5C97">
        <w:rPr>
          <w:rFonts w:ascii="Palatino Linotype" w:hAnsi="Palatino Linotype"/>
          <w:sz w:val="22"/>
        </w:rPr>
        <w:t>El artículo 12, que, quienes generen, recopilen, administren, manejen, procesen, archiven o conserven información pública serán responsables de la misma.</w:t>
      </w:r>
    </w:p>
    <w:p w14:paraId="51ABD382" w14:textId="77777777" w:rsidR="009D21A3" w:rsidRPr="00CF5C97" w:rsidRDefault="009D21A3" w:rsidP="00A24B25">
      <w:pPr>
        <w:spacing w:after="0" w:line="360" w:lineRule="auto"/>
        <w:jc w:val="both"/>
        <w:rPr>
          <w:rFonts w:ascii="Palatino Linotype" w:hAnsi="Palatino Linotype"/>
          <w:sz w:val="22"/>
        </w:rPr>
      </w:pPr>
    </w:p>
    <w:p w14:paraId="4EC28C31" w14:textId="1C42633C" w:rsidR="00FF0A9B" w:rsidRPr="00CF5C97" w:rsidRDefault="00FF0A9B" w:rsidP="00A24B25">
      <w:pPr>
        <w:spacing w:after="0" w:line="360" w:lineRule="auto"/>
        <w:jc w:val="both"/>
        <w:rPr>
          <w:rFonts w:ascii="Palatino Linotype" w:hAnsi="Palatino Linotype"/>
          <w:sz w:val="22"/>
        </w:rPr>
      </w:pPr>
      <w:r w:rsidRPr="00CF5C97">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188904E0" w14:textId="77777777" w:rsidR="00FF0A9B" w:rsidRPr="00CF5C97" w:rsidRDefault="00FF0A9B" w:rsidP="00A24B25">
      <w:pPr>
        <w:spacing w:after="0" w:line="360" w:lineRule="auto"/>
        <w:jc w:val="both"/>
        <w:rPr>
          <w:rFonts w:ascii="Palatino Linotype" w:hAnsi="Palatino Linotype"/>
          <w:sz w:val="22"/>
        </w:rPr>
      </w:pPr>
    </w:p>
    <w:p w14:paraId="5B8CCD61" w14:textId="77777777" w:rsidR="00FF0A9B" w:rsidRPr="00CF5C97" w:rsidRDefault="00FF0A9B" w:rsidP="00A24B25">
      <w:pPr>
        <w:spacing w:after="0" w:line="360" w:lineRule="auto"/>
        <w:jc w:val="both"/>
        <w:rPr>
          <w:rFonts w:ascii="Palatino Linotype" w:hAnsi="Palatino Linotype"/>
          <w:sz w:val="22"/>
        </w:rPr>
      </w:pPr>
      <w:r w:rsidRPr="00CF5C97">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C3E33D" w14:textId="77777777" w:rsidR="003A3A5A" w:rsidRPr="00CF5C97" w:rsidRDefault="003A3A5A" w:rsidP="00A24B25">
      <w:pPr>
        <w:spacing w:after="0" w:line="360" w:lineRule="auto"/>
        <w:jc w:val="both"/>
        <w:rPr>
          <w:rFonts w:ascii="Palatino Linotype" w:hAnsi="Palatino Linotype" w:cs="Tahoma"/>
          <w:sz w:val="22"/>
          <w:szCs w:val="22"/>
          <w:shd w:val="clear" w:color="auto" w:fill="FFFFFF"/>
        </w:rPr>
      </w:pPr>
    </w:p>
    <w:p w14:paraId="0845A4CA" w14:textId="34185DE2" w:rsidR="00FF0A9B" w:rsidRPr="00CF5C97" w:rsidRDefault="00FF0A9B" w:rsidP="00A24B25">
      <w:pPr>
        <w:spacing w:after="0" w:line="360" w:lineRule="auto"/>
        <w:jc w:val="both"/>
        <w:rPr>
          <w:rFonts w:ascii="Palatino Linotype" w:hAnsi="Palatino Linotype"/>
          <w:b/>
          <w:bCs/>
          <w:sz w:val="22"/>
          <w:szCs w:val="22"/>
        </w:rPr>
      </w:pPr>
      <w:r w:rsidRPr="00CF5C97">
        <w:rPr>
          <w:rFonts w:ascii="Palatino Linotype" w:hAnsi="Palatino Linotype"/>
          <w:b/>
          <w:bCs/>
          <w:sz w:val="22"/>
          <w:szCs w:val="22"/>
        </w:rPr>
        <w:t>QUINTO. Estudio de Fondo.</w:t>
      </w:r>
    </w:p>
    <w:p w14:paraId="5A4D42A6" w14:textId="77777777" w:rsidR="0004731B" w:rsidRPr="00CF5C97" w:rsidRDefault="0004731B" w:rsidP="00A24B25">
      <w:pPr>
        <w:spacing w:after="0" w:line="360" w:lineRule="auto"/>
        <w:jc w:val="both"/>
        <w:rPr>
          <w:rFonts w:ascii="Palatino Linotype" w:hAnsi="Palatino Linotype" w:cs="Tahoma"/>
          <w:b/>
          <w:sz w:val="22"/>
          <w:szCs w:val="22"/>
          <w:shd w:val="clear" w:color="auto" w:fill="FFFFFF"/>
        </w:rPr>
      </w:pPr>
    </w:p>
    <w:p w14:paraId="208F37C2" w14:textId="16D1CF28" w:rsidR="00FF0A9B" w:rsidRPr="00CF5C97" w:rsidRDefault="00FF0A9B" w:rsidP="00A24B25">
      <w:pPr>
        <w:spacing w:after="0" w:line="360" w:lineRule="auto"/>
        <w:jc w:val="both"/>
        <w:rPr>
          <w:rFonts w:ascii="Palatino Linotype" w:hAnsi="Palatino Linotype"/>
          <w:sz w:val="22"/>
        </w:rPr>
      </w:pPr>
      <w:r w:rsidRPr="00CF5C97">
        <w:rPr>
          <w:rFonts w:ascii="Palatino Linotype" w:hAnsi="Palatino Linotype"/>
          <w:sz w:val="22"/>
        </w:rPr>
        <w:t>Expuesta la controversia, se procede al análisis de los agravios hechos valer por el Recurrente</w:t>
      </w:r>
      <w:r w:rsidR="00437146" w:rsidRPr="00CF5C97">
        <w:rPr>
          <w:rFonts w:ascii="Palatino Linotype" w:hAnsi="Palatino Linotype"/>
          <w:sz w:val="22"/>
        </w:rPr>
        <w:t xml:space="preserve">; </w:t>
      </w:r>
      <w:r w:rsidRPr="00CF5C97">
        <w:rPr>
          <w:rFonts w:ascii="Palatino Linotype" w:hAnsi="Palatino Linotype"/>
          <w:sz w:val="22"/>
        </w:rPr>
        <w:t>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510C95D" w14:textId="77777777" w:rsidR="002A50B6" w:rsidRPr="00CF5C97" w:rsidRDefault="002A50B6" w:rsidP="00A24B25">
      <w:pPr>
        <w:spacing w:after="0" w:line="360" w:lineRule="auto"/>
        <w:jc w:val="both"/>
        <w:rPr>
          <w:rFonts w:ascii="Palatino Linotype" w:hAnsi="Palatino Linotype"/>
          <w:sz w:val="24"/>
          <w:szCs w:val="22"/>
        </w:rPr>
      </w:pPr>
    </w:p>
    <w:p w14:paraId="6536F1D0" w14:textId="00E6FFF5" w:rsidR="006512E7" w:rsidRPr="00CF5C97" w:rsidRDefault="00FF0A9B" w:rsidP="00A24B25">
      <w:pPr>
        <w:pStyle w:val="Prrafodelista"/>
        <w:numPr>
          <w:ilvl w:val="0"/>
          <w:numId w:val="3"/>
        </w:numPr>
        <w:spacing w:after="0" w:line="360" w:lineRule="auto"/>
        <w:jc w:val="both"/>
        <w:rPr>
          <w:rFonts w:ascii="Palatino Linotype" w:hAnsi="Palatino Linotype"/>
          <w:sz w:val="22"/>
          <w:szCs w:val="22"/>
        </w:rPr>
      </w:pPr>
      <w:r w:rsidRPr="00CF5C97">
        <w:rPr>
          <w:rFonts w:ascii="Palatino Linotype" w:hAnsi="Palatino Linotype"/>
          <w:sz w:val="22"/>
          <w:szCs w:val="22"/>
        </w:rPr>
        <w:lastRenderedPageBreak/>
        <w:t>Proveer lo necesario para garantizar a toda persona el derecho de acceso a la información pública, a través de procedimientos sencillos, expeditos, oportunos y gratuitos;</w:t>
      </w:r>
    </w:p>
    <w:p w14:paraId="5D3B24CF" w14:textId="508DA992" w:rsidR="006512E7" w:rsidRPr="00CF5C97" w:rsidRDefault="00FF0A9B" w:rsidP="00A24B25">
      <w:pPr>
        <w:pStyle w:val="Prrafodelista"/>
        <w:numPr>
          <w:ilvl w:val="0"/>
          <w:numId w:val="3"/>
        </w:numPr>
        <w:spacing w:after="0" w:line="360" w:lineRule="auto"/>
        <w:jc w:val="both"/>
        <w:rPr>
          <w:rFonts w:ascii="Palatino Linotype" w:hAnsi="Palatino Linotype"/>
          <w:sz w:val="22"/>
          <w:szCs w:val="22"/>
        </w:rPr>
      </w:pPr>
      <w:r w:rsidRPr="00CF5C97">
        <w:rPr>
          <w:rFonts w:ascii="Palatino Linotype" w:hAnsi="Palatino Linotype"/>
          <w:sz w:val="22"/>
          <w:szCs w:val="22"/>
        </w:rPr>
        <w:t>Transparentar la gestión pública, mediante la difusión de la información generada por los Sujetos Obligados, y</w:t>
      </w:r>
    </w:p>
    <w:p w14:paraId="78E51B06" w14:textId="2E3E89EB" w:rsidR="00144683" w:rsidRPr="00CF5C97" w:rsidRDefault="00FF0A9B" w:rsidP="00A24B25">
      <w:pPr>
        <w:pStyle w:val="Prrafodelista"/>
        <w:numPr>
          <w:ilvl w:val="0"/>
          <w:numId w:val="3"/>
        </w:numPr>
        <w:spacing w:after="0" w:line="360" w:lineRule="auto"/>
        <w:jc w:val="both"/>
        <w:rPr>
          <w:rFonts w:ascii="Palatino Linotype" w:hAnsi="Palatino Linotype"/>
          <w:sz w:val="22"/>
          <w:szCs w:val="22"/>
        </w:rPr>
      </w:pPr>
      <w:r w:rsidRPr="00CF5C97">
        <w:rPr>
          <w:rFonts w:ascii="Palatino Linotype" w:hAnsi="Palatino Linotype"/>
          <w:sz w:val="22"/>
          <w:szCs w:val="22"/>
        </w:rPr>
        <w:t>Promover, fomentar y difundir la cultura de la transparencia en el ejercicio de la función pública, el acceso a la información y la participación ciudadana, así como, la rendición de cuentas.</w:t>
      </w:r>
    </w:p>
    <w:p w14:paraId="303DD7B6" w14:textId="77777777" w:rsidR="007F38D0" w:rsidRPr="00CF5C97" w:rsidRDefault="007F38D0" w:rsidP="00A24B25">
      <w:pPr>
        <w:spacing w:after="0" w:line="360" w:lineRule="auto"/>
        <w:ind w:left="720"/>
        <w:jc w:val="both"/>
        <w:rPr>
          <w:rFonts w:ascii="Palatino Linotype" w:hAnsi="Palatino Linotype" w:cs="Tahoma"/>
          <w:bCs/>
          <w:sz w:val="22"/>
          <w:szCs w:val="22"/>
          <w:shd w:val="clear" w:color="auto" w:fill="FFFFFF"/>
        </w:rPr>
      </w:pPr>
    </w:p>
    <w:p w14:paraId="5DC429A6" w14:textId="7C9FD911" w:rsidR="00FF0A9B" w:rsidRPr="00CF5C97" w:rsidRDefault="00FF0A9B" w:rsidP="00A24B25">
      <w:pPr>
        <w:spacing w:after="0" w:line="360" w:lineRule="auto"/>
        <w:jc w:val="both"/>
        <w:rPr>
          <w:rFonts w:ascii="Palatino Linotype" w:hAnsi="Palatino Linotype"/>
          <w:sz w:val="22"/>
        </w:rPr>
      </w:pPr>
      <w:r w:rsidRPr="00CF5C97">
        <w:rPr>
          <w:rFonts w:ascii="Palatino Linotype" w:hAnsi="Palatino Linotype"/>
          <w:sz w:val="22"/>
        </w:rPr>
        <w:t xml:space="preserve">Conforme a lo anterior, se deprende que </w:t>
      </w:r>
      <w:r w:rsidRPr="00CF5C97">
        <w:rPr>
          <w:rFonts w:ascii="Palatino Linotype" w:hAnsi="Palatino Linotype"/>
          <w:b/>
          <w:sz w:val="22"/>
        </w:rPr>
        <w:t xml:space="preserve">los objetivos de la Ley de la </w:t>
      </w:r>
      <w:r w:rsidR="005B5F43" w:rsidRPr="00CF5C97">
        <w:rPr>
          <w:rFonts w:ascii="Palatino Linotype" w:hAnsi="Palatino Linotype"/>
          <w:b/>
          <w:sz w:val="22"/>
        </w:rPr>
        <w:t>materia</w:t>
      </w:r>
      <w:r w:rsidRPr="00CF5C97">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7C3C4BCE" w14:textId="77777777" w:rsidR="002424EC" w:rsidRPr="00CF5C97" w:rsidRDefault="002424EC" w:rsidP="00A24B25">
      <w:pPr>
        <w:spacing w:after="0" w:line="360" w:lineRule="auto"/>
        <w:jc w:val="both"/>
        <w:rPr>
          <w:rFonts w:ascii="Palatino Linotype" w:hAnsi="Palatino Linotype"/>
          <w:sz w:val="22"/>
        </w:rPr>
      </w:pPr>
    </w:p>
    <w:p w14:paraId="2F8056F0" w14:textId="5A0277E4" w:rsidR="00484C68" w:rsidRPr="00CF5C97" w:rsidRDefault="00FF0A9B" w:rsidP="00A24B25">
      <w:pPr>
        <w:spacing w:after="0" w:line="360" w:lineRule="auto"/>
        <w:jc w:val="both"/>
        <w:rPr>
          <w:rFonts w:ascii="Palatino Linotype" w:hAnsi="Palatino Linotype"/>
          <w:sz w:val="22"/>
        </w:rPr>
      </w:pPr>
      <w:r w:rsidRPr="00CF5C97">
        <w:rPr>
          <w:rFonts w:ascii="Palatino Linotype" w:hAnsi="Palatino Linotype"/>
          <w:sz w:val="22"/>
        </w:rPr>
        <w:t xml:space="preserve">En ese orden de ideas, para la atención de las solicitudes de acceso a la información, debe privilegiarse el </w:t>
      </w:r>
      <w:r w:rsidRPr="00CF5C97">
        <w:rPr>
          <w:rFonts w:ascii="Palatino Linotype" w:hAnsi="Palatino Linotype"/>
          <w:b/>
          <w:sz w:val="22"/>
        </w:rPr>
        <w:t>principio de máxima publicidad</w:t>
      </w:r>
      <w:r w:rsidRPr="00CF5C97">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2BBE4DC1" w14:textId="77777777" w:rsidR="006911FB" w:rsidRPr="00CF5C97" w:rsidRDefault="006911FB" w:rsidP="00A24B25">
      <w:pPr>
        <w:spacing w:after="0" w:line="360" w:lineRule="auto"/>
        <w:jc w:val="both"/>
        <w:rPr>
          <w:rFonts w:ascii="Palatino Linotype" w:hAnsi="Palatino Linotype"/>
          <w:sz w:val="22"/>
        </w:rPr>
      </w:pPr>
    </w:p>
    <w:p w14:paraId="4D8E38B3" w14:textId="2E0B6135" w:rsidR="001439D5" w:rsidRPr="00CF5C97" w:rsidRDefault="00FF0A9B" w:rsidP="00A24B25">
      <w:pPr>
        <w:spacing w:after="0" w:line="360" w:lineRule="auto"/>
        <w:jc w:val="both"/>
        <w:rPr>
          <w:rFonts w:ascii="Palatino Linotype" w:hAnsi="Palatino Linotype"/>
          <w:sz w:val="22"/>
        </w:rPr>
      </w:pPr>
      <w:r w:rsidRPr="00CF5C97">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67FAF78" w14:textId="7EB25864" w:rsidR="006512E7" w:rsidRPr="00CF5C97" w:rsidRDefault="00FF0A9B" w:rsidP="00A24B25">
      <w:pPr>
        <w:pStyle w:val="Prrafodelista"/>
        <w:numPr>
          <w:ilvl w:val="0"/>
          <w:numId w:val="4"/>
        </w:numPr>
        <w:spacing w:after="0" w:line="360" w:lineRule="auto"/>
        <w:jc w:val="both"/>
        <w:rPr>
          <w:rFonts w:ascii="Palatino Linotype" w:hAnsi="Palatino Linotype"/>
          <w:sz w:val="22"/>
          <w:szCs w:val="22"/>
        </w:rPr>
      </w:pPr>
      <w:r w:rsidRPr="00CF5C97">
        <w:rPr>
          <w:rFonts w:ascii="Palatino Linotype" w:hAnsi="Palatino Linotype"/>
          <w:sz w:val="22"/>
          <w:szCs w:val="22"/>
        </w:rPr>
        <w:lastRenderedPageBreak/>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755FDEA7" w14:textId="128C4E6E" w:rsidR="006512E7" w:rsidRPr="00CF5C97" w:rsidRDefault="00FF0A9B" w:rsidP="00A24B25">
      <w:pPr>
        <w:pStyle w:val="Prrafodelista"/>
        <w:numPr>
          <w:ilvl w:val="0"/>
          <w:numId w:val="2"/>
        </w:numPr>
        <w:spacing w:after="0" w:line="360" w:lineRule="auto"/>
        <w:jc w:val="both"/>
        <w:rPr>
          <w:rFonts w:ascii="Palatino Linotype" w:hAnsi="Palatino Linotype"/>
          <w:sz w:val="22"/>
          <w:szCs w:val="22"/>
        </w:rPr>
      </w:pPr>
      <w:r w:rsidRPr="00CF5C97">
        <w:rPr>
          <w:rFonts w:ascii="Palatino Linotype" w:hAnsi="Palatino Linotype"/>
          <w:sz w:val="22"/>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2CCBC73F" w14:textId="58F7913C" w:rsidR="006512E7" w:rsidRPr="00CF5C97" w:rsidRDefault="00FF0A9B" w:rsidP="00A24B25">
      <w:pPr>
        <w:pStyle w:val="Prrafodelista"/>
        <w:numPr>
          <w:ilvl w:val="0"/>
          <w:numId w:val="2"/>
        </w:numPr>
        <w:spacing w:after="0" w:line="360" w:lineRule="auto"/>
        <w:jc w:val="both"/>
        <w:rPr>
          <w:rFonts w:ascii="Palatino Linotype" w:hAnsi="Palatino Linotype"/>
          <w:sz w:val="22"/>
          <w:szCs w:val="22"/>
        </w:rPr>
      </w:pPr>
      <w:r w:rsidRPr="00CF5C97">
        <w:rPr>
          <w:rFonts w:ascii="Palatino Linotype" w:hAnsi="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A828447" w14:textId="269A2F90" w:rsidR="00C91ED9" w:rsidRPr="00CF5C97" w:rsidRDefault="00FF0A9B" w:rsidP="00A24B25">
      <w:pPr>
        <w:pStyle w:val="Prrafodelista"/>
        <w:numPr>
          <w:ilvl w:val="0"/>
          <w:numId w:val="2"/>
        </w:numPr>
        <w:spacing w:after="0" w:line="360" w:lineRule="auto"/>
        <w:jc w:val="both"/>
        <w:rPr>
          <w:rFonts w:ascii="Palatino Linotype" w:hAnsi="Palatino Linotype"/>
          <w:sz w:val="22"/>
          <w:szCs w:val="22"/>
        </w:rPr>
      </w:pPr>
      <w:r w:rsidRPr="00CF5C97">
        <w:rPr>
          <w:rFonts w:ascii="Palatino Linotype" w:hAnsi="Palatino Linotype"/>
          <w:sz w:val="22"/>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12B36273" w14:textId="0BC79095" w:rsidR="001B0BC8" w:rsidRPr="00CF5C97" w:rsidRDefault="00FF0A9B" w:rsidP="002C0B2A">
      <w:pPr>
        <w:pStyle w:val="Prrafodelista"/>
        <w:numPr>
          <w:ilvl w:val="0"/>
          <w:numId w:val="2"/>
        </w:numPr>
        <w:spacing w:after="0" w:line="360" w:lineRule="auto"/>
        <w:jc w:val="both"/>
        <w:rPr>
          <w:rFonts w:ascii="Palatino Linotype" w:hAnsi="Palatino Linotype"/>
        </w:rPr>
      </w:pPr>
      <w:r w:rsidRPr="00CF5C97">
        <w:rPr>
          <w:rFonts w:ascii="Palatino Linotype" w:hAnsi="Palatino Linotype"/>
          <w:sz w:val="22"/>
          <w:szCs w:val="22"/>
        </w:rPr>
        <w:t xml:space="preserve">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w:t>
      </w:r>
      <w:r w:rsidRPr="00CF5C97">
        <w:rPr>
          <w:rFonts w:ascii="Palatino Linotype" w:hAnsi="Palatino Linotype"/>
        </w:rPr>
        <w:t>por lo que, una vez trascurrida dicha temporalidad, los Sujetos Obligados darán por concluida la solicitud y procederán de ser el caso, a la destrucción del material;</w:t>
      </w:r>
    </w:p>
    <w:p w14:paraId="50CF126D" w14:textId="7073B64E" w:rsidR="00964C63" w:rsidRPr="00CF5C97" w:rsidRDefault="009A322A" w:rsidP="00964C63">
      <w:pPr>
        <w:spacing w:after="0" w:line="360" w:lineRule="auto"/>
        <w:jc w:val="both"/>
        <w:rPr>
          <w:rFonts w:ascii="Palatino Linotype" w:hAnsi="Palatino Linotype"/>
          <w:b/>
          <w:bCs/>
          <w:sz w:val="22"/>
          <w:u w:val="single"/>
        </w:rPr>
      </w:pPr>
      <w:r w:rsidRPr="00CF5C97">
        <w:rPr>
          <w:rFonts w:ascii="Palatino Linotype" w:hAnsi="Palatino Linotype"/>
          <w:sz w:val="22"/>
        </w:rPr>
        <w:lastRenderedPageBreak/>
        <w:t xml:space="preserve">Una vez que se ha establecido lo anterior, resulta conducente hacer énfasis en que el requerimiento del ahora Recurrente, </w:t>
      </w:r>
      <w:r w:rsidRPr="00CF5C97">
        <w:rPr>
          <w:rFonts w:ascii="Palatino Linotype" w:hAnsi="Palatino Linotype"/>
          <w:b/>
          <w:bCs/>
          <w:sz w:val="22"/>
          <w:u w:val="single"/>
        </w:rPr>
        <w:t xml:space="preserve">versa </w:t>
      </w:r>
      <w:r w:rsidR="00964C63" w:rsidRPr="00CF5C97">
        <w:rPr>
          <w:rFonts w:ascii="Palatino Linotype" w:hAnsi="Palatino Linotype"/>
          <w:b/>
          <w:bCs/>
          <w:sz w:val="22"/>
          <w:u w:val="single"/>
        </w:rPr>
        <w:t>en acceder al o los documentos que den cuenta de la nómina del Presidente Municipal, Síndico Municipal, Regidores y Directores de áreas y/o unidad.</w:t>
      </w:r>
    </w:p>
    <w:p w14:paraId="2225BCEF" w14:textId="1CCDD433" w:rsidR="00964C63" w:rsidRPr="00CF5C97" w:rsidRDefault="00964C63" w:rsidP="00964C63">
      <w:pPr>
        <w:spacing w:after="0" w:line="360" w:lineRule="auto"/>
        <w:jc w:val="both"/>
        <w:rPr>
          <w:rFonts w:ascii="Palatino Linotype" w:hAnsi="Palatino Linotype"/>
          <w:b/>
          <w:bCs/>
          <w:sz w:val="22"/>
          <w:u w:val="single"/>
        </w:rPr>
      </w:pPr>
    </w:p>
    <w:p w14:paraId="54779A6E" w14:textId="2EA6DA60" w:rsidR="00712919" w:rsidRPr="00CF5C97" w:rsidRDefault="00ED5EAD" w:rsidP="00712919">
      <w:pPr>
        <w:spacing w:after="0" w:line="360" w:lineRule="auto"/>
        <w:jc w:val="both"/>
        <w:rPr>
          <w:rFonts w:ascii="Palatino Linotype" w:hAnsi="Palatino Linotype"/>
          <w:b/>
          <w:bCs/>
          <w:sz w:val="22"/>
          <w:u w:val="single"/>
        </w:rPr>
      </w:pPr>
      <w:r w:rsidRPr="00CF5C97">
        <w:rPr>
          <w:rFonts w:ascii="Palatino Linotype" w:hAnsi="Palatino Linotype"/>
          <w:sz w:val="22"/>
        </w:rPr>
        <w:t>Así entonces, es necesario puntualizar que el Particular no señaló la temporalidad en que requiere la información, por lo tanto, en términos del artículo 181</w:t>
      </w:r>
      <w:r w:rsidR="00712919" w:rsidRPr="00CF5C97">
        <w:rPr>
          <w:rFonts w:ascii="Palatino Linotype" w:hAnsi="Palatino Linotype"/>
          <w:sz w:val="22"/>
        </w:rPr>
        <w:t xml:space="preserve">, párrafo cuarto </w:t>
      </w:r>
      <w:r w:rsidRPr="00CF5C97">
        <w:rPr>
          <w:rFonts w:ascii="Palatino Linotype" w:hAnsi="Palatino Linotype"/>
          <w:sz w:val="22"/>
        </w:rPr>
        <w:t>de la Ley local de la materia, se colige que la información requerida</w:t>
      </w:r>
      <w:r w:rsidR="00712919" w:rsidRPr="00CF5C97">
        <w:rPr>
          <w:rFonts w:ascii="Palatino Linotype" w:hAnsi="Palatino Linotype"/>
          <w:sz w:val="22"/>
        </w:rPr>
        <w:t xml:space="preserve"> </w:t>
      </w:r>
      <w:r w:rsidRPr="00CF5C97">
        <w:rPr>
          <w:rFonts w:ascii="Palatino Linotype" w:hAnsi="Palatino Linotype"/>
          <w:sz w:val="22"/>
        </w:rPr>
        <w:t xml:space="preserve">deberá ser entregada por las últimas dos quincenas más cercanas a la fecha de la solicitud de acceso, esto es, </w:t>
      </w:r>
      <w:r w:rsidR="00712919" w:rsidRPr="00CF5C97">
        <w:rPr>
          <w:rFonts w:ascii="Palatino Linotype" w:hAnsi="Palatino Linotype"/>
          <w:i/>
          <w:iCs/>
          <w:sz w:val="22"/>
        </w:rPr>
        <w:t xml:space="preserve">el ocho de abril del presente año, </w:t>
      </w:r>
      <w:r w:rsidR="00712919" w:rsidRPr="00CF5C97">
        <w:rPr>
          <w:rFonts w:ascii="Palatino Linotype" w:hAnsi="Palatino Linotype"/>
          <w:sz w:val="22"/>
        </w:rPr>
        <w:t xml:space="preserve">en tales circunstancias, a fin de satisfacer la pretensión del Particular, se tiene que la solicitud de acceso antecedente del Recurso de Revisión que nos ocupa, versa en </w:t>
      </w:r>
      <w:r w:rsidR="00712919" w:rsidRPr="00CF5C97">
        <w:rPr>
          <w:rFonts w:ascii="Palatino Linotype" w:hAnsi="Palatino Linotype"/>
          <w:b/>
          <w:bCs/>
          <w:sz w:val="22"/>
          <w:u w:val="single"/>
        </w:rPr>
        <w:t>acceder al o los documentos que den cuenta de la nómina general de la primera y segunda quincena del mes de marzo de dos mil veintidós, del Presidente Municipal, Síndico Municipal, Regidores y Directores de áreas y/o unidad.</w:t>
      </w:r>
    </w:p>
    <w:p w14:paraId="0B6C48B4" w14:textId="5EF85A7D" w:rsidR="00712919" w:rsidRPr="00CF5C97" w:rsidRDefault="00712919" w:rsidP="00712919">
      <w:pPr>
        <w:spacing w:after="0" w:line="360" w:lineRule="auto"/>
        <w:jc w:val="both"/>
        <w:rPr>
          <w:rFonts w:ascii="Palatino Linotype" w:hAnsi="Palatino Linotype"/>
          <w:b/>
          <w:bCs/>
          <w:sz w:val="22"/>
          <w:u w:val="single"/>
        </w:rPr>
      </w:pPr>
    </w:p>
    <w:p w14:paraId="42C00265" w14:textId="2BBE4FE0" w:rsidR="00B55FEE" w:rsidRPr="00CF5C97" w:rsidRDefault="00712919" w:rsidP="00712919">
      <w:pPr>
        <w:spacing w:after="0" w:line="360" w:lineRule="auto"/>
        <w:jc w:val="both"/>
        <w:rPr>
          <w:rStyle w:val="Hipervnculo"/>
          <w:rFonts w:ascii="Palatino Linotype" w:hAnsi="Palatino Linotype"/>
          <w:color w:val="auto"/>
          <w:sz w:val="22"/>
          <w:szCs w:val="22"/>
          <w:u w:val="none"/>
        </w:rPr>
      </w:pPr>
      <w:r w:rsidRPr="00CF5C97">
        <w:rPr>
          <w:rFonts w:ascii="Palatino Linotype" w:hAnsi="Palatino Linotype"/>
          <w:sz w:val="22"/>
        </w:rPr>
        <w:t>Fijado lo anterior, no escapa de la óptica de este Instituto que el Sujeto Obligado a través de la respuesta a</w:t>
      </w:r>
      <w:r w:rsidR="000810EF" w:rsidRPr="00CF5C97">
        <w:rPr>
          <w:rFonts w:ascii="Palatino Linotype" w:hAnsi="Palatino Linotype"/>
          <w:sz w:val="22"/>
        </w:rPr>
        <w:t xml:space="preserve"> la solicitud de acceso, señaló que lo peticionado se encuentra disponible para consulta directa</w:t>
      </w:r>
      <w:r w:rsidR="0067537E" w:rsidRPr="00CF5C97">
        <w:rPr>
          <w:rFonts w:ascii="Palatino Linotype" w:hAnsi="Palatino Linotype"/>
          <w:sz w:val="22"/>
        </w:rPr>
        <w:t xml:space="preserve"> </w:t>
      </w:r>
      <w:r w:rsidR="000810EF" w:rsidRPr="00CF5C97">
        <w:rPr>
          <w:rFonts w:ascii="Palatino Linotype" w:hAnsi="Palatino Linotype"/>
          <w:sz w:val="22"/>
        </w:rPr>
        <w:t xml:space="preserve">a través del siguiente enlace: </w:t>
      </w:r>
      <w:r w:rsidR="000810EF" w:rsidRPr="00CF5C97">
        <w:rPr>
          <w:rFonts w:ascii="Palatino Linotype" w:hAnsi="Palatino Linotype"/>
          <w:color w:val="4472C4" w:themeColor="accent1"/>
          <w:sz w:val="22"/>
          <w:szCs w:val="22"/>
        </w:rPr>
        <w:t>https://www.ipomex.org.mx/ipo3/lgt/indice/COATEPEC/art_92_i.web</w:t>
      </w:r>
      <w:r w:rsidR="000810EF" w:rsidRPr="00CF5C97">
        <w:rPr>
          <w:rStyle w:val="Hipervnculo"/>
          <w:rFonts w:ascii="Palatino Linotype" w:hAnsi="Palatino Linotype"/>
          <w:color w:val="4472C4" w:themeColor="accent1"/>
          <w:sz w:val="22"/>
          <w:szCs w:val="22"/>
        </w:rPr>
        <w:t>;</w:t>
      </w:r>
      <w:r w:rsidR="000810EF" w:rsidRPr="00CF5C97">
        <w:rPr>
          <w:rStyle w:val="Hipervnculo"/>
          <w:rFonts w:ascii="Palatino Linotype" w:hAnsi="Palatino Linotype"/>
          <w:color w:val="4472C4" w:themeColor="accent1"/>
          <w:sz w:val="22"/>
          <w:szCs w:val="22"/>
          <w:u w:val="none"/>
        </w:rPr>
        <w:t xml:space="preserve"> </w:t>
      </w:r>
      <w:r w:rsidR="000810EF" w:rsidRPr="00CF5C97">
        <w:rPr>
          <w:rStyle w:val="Hipervnculo"/>
          <w:rFonts w:ascii="Palatino Linotype" w:hAnsi="Palatino Linotype"/>
          <w:color w:val="auto"/>
          <w:sz w:val="22"/>
          <w:szCs w:val="22"/>
          <w:u w:val="none"/>
        </w:rPr>
        <w:t>así, en razón de los motivos de inconformidad que hizo valer el Particular, este Instituto se avocó a verificar si lo señalado por el Ente Recurrido da cuenta de la nómina solicitada; por lo tanto, del enlace anterior, se tiene que el mismo dirige al portal IPOMEX del Sujeto Obligado, directamente a la fracción I, “</w:t>
      </w:r>
      <w:r w:rsidR="000810EF" w:rsidRPr="00CF5C97">
        <w:rPr>
          <w:rStyle w:val="Hipervnculo"/>
          <w:rFonts w:ascii="Palatino Linotype" w:hAnsi="Palatino Linotype"/>
          <w:i/>
          <w:iCs/>
          <w:color w:val="auto"/>
          <w:sz w:val="22"/>
          <w:szCs w:val="22"/>
          <w:u w:val="none"/>
        </w:rPr>
        <w:t>Normatividad Aplicable”</w:t>
      </w:r>
      <w:r w:rsidR="000810EF" w:rsidRPr="00CF5C97">
        <w:rPr>
          <w:rStyle w:val="Hipervnculo"/>
          <w:rFonts w:ascii="Palatino Linotype" w:hAnsi="Palatino Linotype"/>
          <w:color w:val="auto"/>
          <w:sz w:val="22"/>
          <w:szCs w:val="22"/>
          <w:u w:val="none"/>
        </w:rPr>
        <w:t xml:space="preserve"> tal y como a continuación se ilustra</w:t>
      </w:r>
      <w:r w:rsidR="00B55FEE" w:rsidRPr="00CF5C97">
        <w:rPr>
          <w:rStyle w:val="Hipervnculo"/>
          <w:rFonts w:ascii="Palatino Linotype" w:hAnsi="Palatino Linotype"/>
          <w:color w:val="auto"/>
          <w:sz w:val="22"/>
          <w:szCs w:val="22"/>
          <w:u w:val="none"/>
        </w:rPr>
        <w:t xml:space="preserve"> a continuación:</w:t>
      </w:r>
    </w:p>
    <w:p w14:paraId="4248C417" w14:textId="77777777" w:rsidR="00B55FEE" w:rsidRPr="00CF5C97" w:rsidRDefault="00B55FEE" w:rsidP="00712919">
      <w:pPr>
        <w:spacing w:after="0" w:line="360" w:lineRule="auto"/>
        <w:jc w:val="both"/>
        <w:rPr>
          <w:rStyle w:val="Hipervnculo"/>
          <w:rFonts w:ascii="Palatino Linotype" w:hAnsi="Palatino Linotype"/>
          <w:color w:val="auto"/>
          <w:sz w:val="22"/>
          <w:szCs w:val="22"/>
          <w:u w:val="none"/>
        </w:rPr>
      </w:pPr>
    </w:p>
    <w:p w14:paraId="743C14EE" w14:textId="4E3EB224" w:rsidR="00B55FEE" w:rsidRPr="00CF5C97" w:rsidRDefault="00B55FEE" w:rsidP="0067537E">
      <w:pPr>
        <w:spacing w:after="0" w:line="360" w:lineRule="auto"/>
        <w:ind w:left="567"/>
        <w:jc w:val="both"/>
        <w:rPr>
          <w:rStyle w:val="Hipervnculo"/>
          <w:rFonts w:ascii="Palatino Linotype" w:hAnsi="Palatino Linotype"/>
          <w:color w:val="auto"/>
          <w:sz w:val="22"/>
          <w:szCs w:val="22"/>
          <w:u w:val="none"/>
        </w:rPr>
      </w:pPr>
      <w:r w:rsidRPr="00CF5C97">
        <w:rPr>
          <w:rStyle w:val="Hipervnculo"/>
          <w:rFonts w:ascii="Palatino Linotype" w:hAnsi="Palatino Linotype"/>
          <w:color w:val="auto"/>
          <w:sz w:val="22"/>
          <w:szCs w:val="22"/>
          <w:u w:val="none"/>
        </w:rPr>
        <w:lastRenderedPageBreak/>
        <w:tab/>
      </w:r>
      <w:r w:rsidRPr="00CF5C97">
        <w:rPr>
          <w:noProof/>
          <w:lang w:eastAsia="es-MX"/>
        </w:rPr>
        <w:drawing>
          <wp:inline distT="0" distB="0" distL="0" distR="0" wp14:anchorId="76F1E4DE" wp14:editId="2A23F118">
            <wp:extent cx="4830042" cy="2469369"/>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1215" cy="2475081"/>
                    </a:xfrm>
                    <a:prstGeom prst="rect">
                      <a:avLst/>
                    </a:prstGeom>
                  </pic:spPr>
                </pic:pic>
              </a:graphicData>
            </a:graphic>
          </wp:inline>
        </w:drawing>
      </w:r>
      <w:r w:rsidRPr="00CF5C97">
        <w:rPr>
          <w:rStyle w:val="Hipervnculo"/>
          <w:rFonts w:ascii="Palatino Linotype" w:hAnsi="Palatino Linotype"/>
          <w:color w:val="auto"/>
          <w:sz w:val="22"/>
          <w:szCs w:val="22"/>
          <w:u w:val="none"/>
        </w:rPr>
        <w:t xml:space="preserve"> </w:t>
      </w:r>
    </w:p>
    <w:p w14:paraId="5644F667" w14:textId="77777777" w:rsidR="00B34B73" w:rsidRPr="00CF5C97" w:rsidRDefault="00B34B73" w:rsidP="0067537E">
      <w:pPr>
        <w:spacing w:after="0" w:line="360" w:lineRule="auto"/>
        <w:ind w:left="567"/>
        <w:jc w:val="both"/>
        <w:rPr>
          <w:rStyle w:val="Hipervnculo"/>
          <w:rFonts w:ascii="Palatino Linotype" w:hAnsi="Palatino Linotype"/>
          <w:color w:val="auto"/>
          <w:sz w:val="22"/>
          <w:szCs w:val="22"/>
          <w:u w:val="none"/>
        </w:rPr>
      </w:pPr>
    </w:p>
    <w:p w14:paraId="1E12BBFD" w14:textId="16AB854C" w:rsidR="000810EF" w:rsidRPr="00CF5C97" w:rsidRDefault="00B55FEE" w:rsidP="00712919">
      <w:pPr>
        <w:spacing w:after="0" w:line="360" w:lineRule="auto"/>
        <w:jc w:val="both"/>
        <w:rPr>
          <w:rStyle w:val="Hipervnculo"/>
          <w:rFonts w:ascii="Palatino Linotype" w:hAnsi="Palatino Linotype"/>
          <w:b/>
          <w:bCs/>
          <w:color w:val="auto"/>
          <w:sz w:val="22"/>
          <w:szCs w:val="22"/>
          <w:u w:val="none"/>
        </w:rPr>
      </w:pPr>
      <w:r w:rsidRPr="00CF5C97">
        <w:rPr>
          <w:rStyle w:val="Hipervnculo"/>
          <w:rFonts w:ascii="Palatino Linotype" w:hAnsi="Palatino Linotype"/>
          <w:color w:val="auto"/>
          <w:sz w:val="22"/>
          <w:szCs w:val="22"/>
          <w:u w:val="none"/>
        </w:rPr>
        <w:t>Conforme a lo expuesto, este Instituto pudo advertir que la información que se encuentra disponible en la fracción en estudio, no corresponde con la pretensión del Recurrente</w:t>
      </w:r>
      <w:r w:rsidR="00B34B73" w:rsidRPr="00CF5C97">
        <w:rPr>
          <w:rStyle w:val="Hipervnculo"/>
          <w:rFonts w:ascii="Palatino Linotype" w:hAnsi="Palatino Linotype"/>
          <w:color w:val="auto"/>
          <w:sz w:val="22"/>
          <w:szCs w:val="22"/>
          <w:u w:val="none"/>
        </w:rPr>
        <w:t xml:space="preserve">, </w:t>
      </w:r>
      <w:r w:rsidR="0067537E" w:rsidRPr="00CF5C97">
        <w:rPr>
          <w:rStyle w:val="Hipervnculo"/>
          <w:rFonts w:ascii="Palatino Linotype" w:hAnsi="Palatino Linotype"/>
          <w:color w:val="auto"/>
          <w:sz w:val="22"/>
          <w:szCs w:val="22"/>
          <w:u w:val="none"/>
        </w:rPr>
        <w:t>además</w:t>
      </w:r>
      <w:r w:rsidR="0067537E" w:rsidRPr="00CF5C97">
        <w:rPr>
          <w:rStyle w:val="Hipervnculo"/>
          <w:rFonts w:ascii="Palatino Linotype" w:hAnsi="Palatino Linotype"/>
          <w:b/>
          <w:bCs/>
          <w:color w:val="auto"/>
          <w:sz w:val="22"/>
          <w:szCs w:val="22"/>
          <w:u w:val="none"/>
        </w:rPr>
        <w:t xml:space="preserve">, </w:t>
      </w:r>
      <w:r w:rsidR="0067537E" w:rsidRPr="00CF5C97">
        <w:rPr>
          <w:rStyle w:val="Hipervnculo"/>
          <w:rFonts w:ascii="Palatino Linotype" w:hAnsi="Palatino Linotype"/>
          <w:b/>
          <w:bCs/>
          <w:color w:val="auto"/>
          <w:sz w:val="22"/>
          <w:szCs w:val="22"/>
        </w:rPr>
        <w:t xml:space="preserve">debe recalcarse </w:t>
      </w:r>
      <w:r w:rsidRPr="00CF5C97">
        <w:rPr>
          <w:rStyle w:val="Hipervnculo"/>
          <w:rFonts w:ascii="Palatino Linotype" w:hAnsi="Palatino Linotype"/>
          <w:b/>
          <w:bCs/>
          <w:color w:val="auto"/>
          <w:sz w:val="22"/>
          <w:szCs w:val="22"/>
        </w:rPr>
        <w:t>que el Sujeto Obligado pretende hacer un cobro por la reproducción de la información a través del Sistema de Acceso a la Información Mexiquense SAIMEX</w:t>
      </w:r>
      <w:r w:rsidRPr="00CF5C97">
        <w:rPr>
          <w:rStyle w:val="Hipervnculo"/>
          <w:rFonts w:ascii="Palatino Linotype" w:hAnsi="Palatino Linotype"/>
          <w:color w:val="auto"/>
          <w:sz w:val="22"/>
          <w:szCs w:val="22"/>
          <w:u w:val="none"/>
        </w:rPr>
        <w:t xml:space="preserve">, </w:t>
      </w:r>
      <w:r w:rsidR="0067537E" w:rsidRPr="00CF5C97">
        <w:rPr>
          <w:rStyle w:val="Hipervnculo"/>
          <w:rFonts w:ascii="Palatino Linotype" w:hAnsi="Palatino Linotype"/>
          <w:color w:val="auto"/>
          <w:sz w:val="22"/>
          <w:szCs w:val="22"/>
          <w:u w:val="none"/>
        </w:rPr>
        <w:t>lo cual, en términos de la Ley de Transparencia y Acceso a la Información Pública del Estado de México y Municipios, no es conducente, por lo que, es claro que la respuesta rendida al requerimiento de información no atiende la pretensión del Particular</w:t>
      </w:r>
      <w:r w:rsidR="008B09B8" w:rsidRPr="00CF5C97">
        <w:rPr>
          <w:rStyle w:val="Hipervnculo"/>
          <w:rFonts w:ascii="Palatino Linotype" w:hAnsi="Palatino Linotype"/>
          <w:color w:val="auto"/>
          <w:sz w:val="22"/>
          <w:szCs w:val="22"/>
          <w:u w:val="none"/>
        </w:rPr>
        <w:t xml:space="preserve">, en consecuencia, los motivos de inconformidad hechos valer por este último, devienen </w:t>
      </w:r>
      <w:r w:rsidR="008B09B8" w:rsidRPr="00CF5C97">
        <w:rPr>
          <w:rStyle w:val="Hipervnculo"/>
          <w:rFonts w:ascii="Palatino Linotype" w:hAnsi="Palatino Linotype"/>
          <w:b/>
          <w:bCs/>
          <w:color w:val="auto"/>
          <w:sz w:val="22"/>
          <w:szCs w:val="22"/>
          <w:u w:val="none"/>
        </w:rPr>
        <w:t>FUNDADOS.</w:t>
      </w:r>
    </w:p>
    <w:p w14:paraId="3E1C6A4E" w14:textId="77777777" w:rsidR="00FB63BA" w:rsidRPr="00CF5C97" w:rsidRDefault="00FB63BA" w:rsidP="00A24B25">
      <w:pPr>
        <w:spacing w:after="0" w:line="360" w:lineRule="auto"/>
        <w:ind w:right="-93"/>
        <w:jc w:val="both"/>
        <w:rPr>
          <w:rFonts w:ascii="Palatino Linotype" w:eastAsia="Calibri" w:hAnsi="Palatino Linotype" w:cs="Tahoma"/>
          <w:iCs/>
          <w:sz w:val="22"/>
          <w:szCs w:val="22"/>
          <w:lang w:val="es-ES" w:eastAsia="es-ES_tradnl"/>
        </w:rPr>
      </w:pPr>
    </w:p>
    <w:p w14:paraId="11166DFF" w14:textId="5658BC2B" w:rsidR="005036C4" w:rsidRPr="00CF5C97" w:rsidRDefault="005036C4" w:rsidP="005036C4">
      <w:pPr>
        <w:tabs>
          <w:tab w:val="left" w:pos="4962"/>
        </w:tabs>
        <w:spacing w:after="0" w:line="360" w:lineRule="auto"/>
        <w:ind w:right="-28"/>
        <w:jc w:val="both"/>
        <w:rPr>
          <w:rFonts w:ascii="Palatino Linotype" w:eastAsia="Calibri" w:hAnsi="Palatino Linotype" w:cs="Tahoma"/>
          <w:bCs/>
          <w:sz w:val="22"/>
          <w:szCs w:val="22"/>
        </w:rPr>
      </w:pPr>
      <w:r w:rsidRPr="00CF5C97">
        <w:rPr>
          <w:rFonts w:ascii="Palatino Linotype" w:hAnsi="Palatino Linotype" w:cs="Arial"/>
          <w:sz w:val="22"/>
          <w:szCs w:val="22"/>
        </w:rPr>
        <w:t xml:space="preserve">Así entonces, en relación a la nómina, </w:t>
      </w:r>
      <w:r w:rsidRPr="00CF5C97">
        <w:rPr>
          <w:rFonts w:ascii="Palatino Linotype" w:eastAsia="Calibri" w:hAnsi="Palatino Linotype" w:cs="Tahoma"/>
          <w:bCs/>
          <w:sz w:val="22"/>
          <w:szCs w:val="22"/>
        </w:rPr>
        <w:t>debe mencionarse que las fracciones I, IV, VI, XVI, y XXI del artículo 95, de la Ley Orgánica Municipal para el Estado de México establecen que es facultad de la Tesorería Municipal administrar la hacienda pública municipal, de conformidad con las disposiciones legales aplicables; llevar los registros contables, financieros y administrativos de los ingresos, egresos, e inventarios; así como presentar anualmente al Ayuntamiento un informe de la situación contable financiera de la Tesorería Municipal; glosar oportunamente las cuentas del ayuntamiento; además de</w:t>
      </w:r>
      <w:r w:rsidRPr="00CF5C97">
        <w:rPr>
          <w:rFonts w:ascii="Palatino Linotype" w:eastAsia="Calibri" w:hAnsi="Palatino Linotype" w:cs="Tahoma"/>
          <w:bCs/>
          <w:sz w:val="24"/>
          <w:szCs w:val="24"/>
        </w:rPr>
        <w:t xml:space="preserve"> </w:t>
      </w:r>
      <w:r w:rsidRPr="00CF5C97">
        <w:rPr>
          <w:rFonts w:ascii="Palatino Linotype" w:eastAsia="Calibri" w:hAnsi="Palatino Linotype" w:cs="Tahoma"/>
          <w:bCs/>
          <w:sz w:val="22"/>
          <w:szCs w:val="22"/>
        </w:rPr>
        <w:t xml:space="preserve">entregar oportunamente a él o los </w:t>
      </w:r>
      <w:r w:rsidRPr="00CF5C97">
        <w:rPr>
          <w:rFonts w:ascii="Palatino Linotype" w:eastAsia="Calibri" w:hAnsi="Palatino Linotype" w:cs="Tahoma"/>
          <w:bCs/>
          <w:sz w:val="22"/>
          <w:szCs w:val="22"/>
        </w:rPr>
        <w:lastRenderedPageBreak/>
        <w:t xml:space="preserve">Síndicos, según sea el caso, </w:t>
      </w:r>
      <w:r w:rsidRPr="00CF5C97">
        <w:rPr>
          <w:rFonts w:ascii="Palatino Linotype" w:eastAsia="Calibri" w:hAnsi="Palatino Linotype" w:cs="Tahoma"/>
          <w:b/>
          <w:bCs/>
          <w:sz w:val="22"/>
          <w:szCs w:val="22"/>
          <w:u w:val="single"/>
        </w:rPr>
        <w:t xml:space="preserve">el informe </w:t>
      </w:r>
      <w:r w:rsidRPr="00CF5C97">
        <w:rPr>
          <w:rFonts w:ascii="Palatino Linotype" w:eastAsia="Calibri" w:hAnsi="Palatino Linotype" w:cs="Tahoma"/>
          <w:bCs/>
          <w:sz w:val="22"/>
          <w:szCs w:val="22"/>
        </w:rPr>
        <w:t>que corresponda, a fin de que se revise, y de ser necesario, para que se formulen las observaciones respectivas.</w:t>
      </w:r>
      <w:r w:rsidR="00F10F84" w:rsidRPr="00CF5C97">
        <w:rPr>
          <w:rFonts w:ascii="Palatino Linotype" w:eastAsia="Calibri" w:hAnsi="Palatino Linotype" w:cs="Tahoma"/>
          <w:bCs/>
          <w:sz w:val="22"/>
          <w:szCs w:val="22"/>
        </w:rPr>
        <w:t xml:space="preserve"> </w:t>
      </w:r>
    </w:p>
    <w:p w14:paraId="24868596" w14:textId="77777777" w:rsidR="005036C4" w:rsidRPr="00CF5C97" w:rsidRDefault="005036C4" w:rsidP="005036C4">
      <w:pPr>
        <w:spacing w:after="0" w:line="360" w:lineRule="auto"/>
        <w:ind w:right="-28"/>
        <w:jc w:val="both"/>
        <w:rPr>
          <w:rFonts w:ascii="Palatino Linotype" w:hAnsi="Palatino Linotype"/>
          <w:sz w:val="22"/>
          <w:szCs w:val="22"/>
        </w:rPr>
      </w:pPr>
    </w:p>
    <w:p w14:paraId="57BF9CF0" w14:textId="77777777" w:rsidR="005036C4" w:rsidRPr="00CF5C97" w:rsidRDefault="005036C4" w:rsidP="005036C4">
      <w:pPr>
        <w:spacing w:after="0" w:line="360" w:lineRule="auto"/>
        <w:ind w:right="-93"/>
        <w:jc w:val="both"/>
        <w:rPr>
          <w:rFonts w:ascii="Palatino Linotype" w:eastAsia="Calibri" w:hAnsi="Palatino Linotype" w:cs="Tahoma"/>
          <w:bCs/>
          <w:sz w:val="22"/>
          <w:szCs w:val="22"/>
        </w:rPr>
      </w:pPr>
      <w:r w:rsidRPr="00CF5C97">
        <w:rPr>
          <w:rFonts w:ascii="Palatino Linotype" w:eastAsia="Calibri" w:hAnsi="Palatino Linotype" w:cs="Tahoma"/>
          <w:bCs/>
          <w:sz w:val="22"/>
          <w:szCs w:val="22"/>
        </w:rPr>
        <w:t>En este sentido, es pertinente referir que, conforme a lo establecido por la Ley de Fiscalización Superior del Estado de México, en su artículo 2 fracción XI, entiende al informe trimestral como:</w:t>
      </w:r>
    </w:p>
    <w:p w14:paraId="6CF48E08" w14:textId="77777777" w:rsidR="005036C4" w:rsidRPr="00CF5C97" w:rsidRDefault="005036C4" w:rsidP="005036C4">
      <w:pPr>
        <w:spacing w:line="360" w:lineRule="auto"/>
        <w:ind w:right="-93"/>
        <w:jc w:val="both"/>
        <w:rPr>
          <w:rFonts w:ascii="Palatino Linotype" w:eastAsia="Calibri" w:hAnsi="Palatino Linotype" w:cs="Tahoma"/>
          <w:bCs/>
          <w:sz w:val="22"/>
          <w:szCs w:val="22"/>
        </w:rPr>
      </w:pPr>
    </w:p>
    <w:p w14:paraId="7CF9C9DB" w14:textId="6401B5C6" w:rsidR="005036C4" w:rsidRPr="00CF5C97" w:rsidRDefault="005036C4" w:rsidP="005036C4">
      <w:pPr>
        <w:spacing w:line="360" w:lineRule="auto"/>
        <w:ind w:left="567" w:right="539"/>
        <w:jc w:val="both"/>
        <w:rPr>
          <w:rFonts w:ascii="Palatino Linotype" w:eastAsia="Calibri" w:hAnsi="Palatino Linotype" w:cs="Tahoma"/>
          <w:bCs/>
          <w:i/>
          <w:szCs w:val="22"/>
        </w:rPr>
      </w:pPr>
      <w:r w:rsidRPr="00CF5C97">
        <w:rPr>
          <w:rFonts w:ascii="Palatino Linotype" w:eastAsia="Calibri" w:hAnsi="Palatino Linotype" w:cs="Tahoma"/>
          <w:bCs/>
          <w:i/>
          <w:szCs w:val="22"/>
        </w:rPr>
        <w:t>“</w:t>
      </w:r>
      <w:r w:rsidRPr="00CF5C97">
        <w:rPr>
          <w:rFonts w:ascii="Palatino Linotype" w:eastAsia="Calibri" w:hAnsi="Palatino Linotype" w:cs="Tahoma"/>
          <w:b/>
          <w:bCs/>
          <w:i/>
          <w:szCs w:val="22"/>
        </w:rPr>
        <w:t>Artículo 2</w:t>
      </w:r>
      <w:r w:rsidRPr="00CF5C97">
        <w:rPr>
          <w:rFonts w:ascii="Palatino Linotype" w:eastAsia="Calibri" w:hAnsi="Palatino Linotype" w:cs="Tahoma"/>
          <w:bCs/>
          <w:i/>
          <w:szCs w:val="22"/>
        </w:rPr>
        <w:t>.</w:t>
      </w:r>
      <w:r w:rsidR="00F10F84" w:rsidRPr="00CF5C97">
        <w:rPr>
          <w:rFonts w:ascii="Palatino Linotype" w:eastAsia="Calibri" w:hAnsi="Palatino Linotype" w:cs="Tahoma"/>
          <w:bCs/>
          <w:i/>
          <w:szCs w:val="22"/>
        </w:rPr>
        <w:t xml:space="preserve"> </w:t>
      </w:r>
      <w:r w:rsidRPr="00CF5C97">
        <w:rPr>
          <w:rFonts w:ascii="Palatino Linotype" w:eastAsia="Calibri" w:hAnsi="Palatino Linotype" w:cs="Tahoma"/>
          <w:bCs/>
          <w:i/>
          <w:szCs w:val="22"/>
        </w:rPr>
        <w:t>Para los efectos de la presente Ley, se entenderá por:</w:t>
      </w:r>
    </w:p>
    <w:p w14:paraId="15C1C7A1" w14:textId="77777777" w:rsidR="005036C4" w:rsidRPr="00CF5C97" w:rsidRDefault="005036C4" w:rsidP="005036C4">
      <w:pPr>
        <w:spacing w:line="360" w:lineRule="auto"/>
        <w:ind w:left="567" w:right="539"/>
        <w:jc w:val="both"/>
        <w:rPr>
          <w:rFonts w:ascii="Palatino Linotype" w:eastAsia="Calibri" w:hAnsi="Palatino Linotype" w:cs="Tahoma"/>
          <w:bCs/>
          <w:i/>
          <w:szCs w:val="22"/>
        </w:rPr>
      </w:pPr>
      <w:r w:rsidRPr="00CF5C97">
        <w:rPr>
          <w:rFonts w:ascii="Palatino Linotype" w:eastAsia="Calibri" w:hAnsi="Palatino Linotype" w:cs="Tahoma"/>
          <w:bCs/>
          <w:i/>
          <w:szCs w:val="22"/>
        </w:rPr>
        <w:t>I a X…</w:t>
      </w:r>
    </w:p>
    <w:p w14:paraId="461422B6" w14:textId="77777777" w:rsidR="005036C4" w:rsidRPr="00CF5C97" w:rsidRDefault="005036C4" w:rsidP="005036C4">
      <w:pPr>
        <w:spacing w:after="0" w:line="360" w:lineRule="auto"/>
        <w:ind w:left="567" w:right="539"/>
        <w:jc w:val="both"/>
        <w:rPr>
          <w:rFonts w:ascii="Palatino Linotype" w:eastAsia="Calibri" w:hAnsi="Palatino Linotype" w:cs="Tahoma"/>
          <w:b/>
          <w:bCs/>
          <w:i/>
          <w:szCs w:val="22"/>
          <w:u w:val="single"/>
        </w:rPr>
      </w:pPr>
      <w:r w:rsidRPr="00CF5C97">
        <w:rPr>
          <w:rFonts w:ascii="Palatino Linotype" w:eastAsia="Calibri" w:hAnsi="Palatino Linotype" w:cs="Tahoma"/>
          <w:b/>
          <w:bCs/>
          <w:i/>
          <w:szCs w:val="22"/>
          <w:u w:val="single"/>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w:t>
      </w:r>
    </w:p>
    <w:p w14:paraId="0D8474F0" w14:textId="77777777" w:rsidR="005036C4" w:rsidRPr="00CF5C97" w:rsidRDefault="005036C4" w:rsidP="005036C4">
      <w:pPr>
        <w:spacing w:after="0" w:line="360" w:lineRule="auto"/>
        <w:ind w:left="567" w:right="539"/>
        <w:jc w:val="both"/>
        <w:rPr>
          <w:rFonts w:ascii="Palatino Linotype" w:eastAsia="Calibri" w:hAnsi="Palatino Linotype" w:cs="Tahoma"/>
          <w:bCs/>
          <w:i/>
          <w:szCs w:val="22"/>
        </w:rPr>
      </w:pPr>
      <w:r w:rsidRPr="00CF5C97">
        <w:rPr>
          <w:rFonts w:ascii="Palatino Linotype" w:eastAsia="Calibri" w:hAnsi="Palatino Linotype" w:cs="Tahoma"/>
          <w:bCs/>
          <w:i/>
          <w:szCs w:val="22"/>
        </w:rPr>
        <w:t>XII a XIX…</w:t>
      </w:r>
    </w:p>
    <w:p w14:paraId="2D86E658" w14:textId="77777777" w:rsidR="005036C4" w:rsidRPr="00CF5C97" w:rsidRDefault="005036C4" w:rsidP="005036C4">
      <w:pPr>
        <w:spacing w:after="0" w:line="360" w:lineRule="auto"/>
        <w:ind w:left="567" w:right="539"/>
        <w:jc w:val="both"/>
        <w:rPr>
          <w:rFonts w:ascii="Palatino Linotype" w:eastAsia="Calibri" w:hAnsi="Palatino Linotype" w:cs="Tahoma"/>
          <w:bCs/>
          <w:i/>
          <w:szCs w:val="22"/>
        </w:rPr>
      </w:pPr>
    </w:p>
    <w:p w14:paraId="3D0107CD" w14:textId="057D7097" w:rsidR="005036C4" w:rsidRPr="00CF5C97" w:rsidRDefault="005036C4" w:rsidP="005036C4">
      <w:pPr>
        <w:spacing w:after="0" w:line="360" w:lineRule="auto"/>
        <w:ind w:right="-93"/>
        <w:jc w:val="both"/>
        <w:rPr>
          <w:rFonts w:ascii="Palatino Linotype" w:eastAsia="Calibri" w:hAnsi="Palatino Linotype" w:cs="Tahoma"/>
          <w:bCs/>
          <w:sz w:val="22"/>
          <w:szCs w:val="22"/>
        </w:rPr>
      </w:pPr>
      <w:r w:rsidRPr="00CF5C97">
        <w:rPr>
          <w:rFonts w:ascii="Palatino Linotype" w:eastAsia="Calibri" w:hAnsi="Palatino Linotype" w:cs="Tahoma"/>
          <w:bCs/>
          <w:sz w:val="22"/>
          <w:szCs w:val="22"/>
        </w:rPr>
        <w:t>De lo anterior, se advierte que el informe trimestral, es el documento por medio del cual la Tesorería del Sujeto Obligado, describe la manera en cómo ejerce y aplica sus recursos, el cual deberá enviar al Órgano Superior de Fiscalización para su estudio de manera trimestral.</w:t>
      </w:r>
    </w:p>
    <w:p w14:paraId="3855121E" w14:textId="77777777" w:rsidR="005036C4" w:rsidRPr="00CF5C97" w:rsidRDefault="005036C4" w:rsidP="005036C4">
      <w:pPr>
        <w:spacing w:after="0" w:line="360" w:lineRule="auto"/>
        <w:ind w:right="-93"/>
        <w:jc w:val="both"/>
        <w:rPr>
          <w:rFonts w:ascii="Palatino Linotype" w:eastAsia="Calibri" w:hAnsi="Palatino Linotype" w:cs="Tahoma"/>
          <w:bCs/>
          <w:sz w:val="22"/>
          <w:szCs w:val="22"/>
        </w:rPr>
      </w:pPr>
    </w:p>
    <w:p w14:paraId="51534617" w14:textId="4551C2D1" w:rsidR="005036C4" w:rsidRPr="00CF5C97" w:rsidRDefault="005036C4" w:rsidP="005036C4">
      <w:pPr>
        <w:spacing w:line="360" w:lineRule="auto"/>
        <w:ind w:right="-93"/>
        <w:jc w:val="both"/>
        <w:rPr>
          <w:rFonts w:ascii="Palatino Linotype" w:eastAsia="Calibri" w:hAnsi="Palatino Linotype" w:cs="Tahoma"/>
          <w:bCs/>
          <w:sz w:val="22"/>
          <w:szCs w:val="22"/>
        </w:rPr>
      </w:pPr>
      <w:r w:rsidRPr="00CF5C97">
        <w:rPr>
          <w:rFonts w:ascii="Palatino Linotype" w:eastAsia="Calibri" w:hAnsi="Palatino Linotype" w:cs="Tahoma"/>
          <w:bCs/>
          <w:sz w:val="22"/>
          <w:szCs w:val="22"/>
        </w:rPr>
        <w:t>Así, los informes que remite trimestralmente el Tesorero del Sujeto Obligado al Órgano Superior de Fiscalización del Estado de México (OSFEM), deben contener todo lo relacionado al tema a examinar y toda vez que este Órgano es el encargado de fiscalizar al Sujeto Obligado de acuerdo a lo señalado por la Ley de Fiscalización Superior del Estado de México la cual lo faculta para crear los lineamientos, criterios, procedimientos, métodos y sistemas para las acciones de control y evaluación que se deben de seguir para los informes trimestrales; según lo establecido en el artículo 8, que a la letra dice:</w:t>
      </w:r>
    </w:p>
    <w:p w14:paraId="02B4B6E7" w14:textId="77777777" w:rsidR="005036C4" w:rsidRPr="00CF5C97" w:rsidRDefault="005036C4" w:rsidP="005036C4">
      <w:pPr>
        <w:spacing w:line="360" w:lineRule="auto"/>
        <w:ind w:left="567" w:right="539"/>
        <w:jc w:val="both"/>
        <w:rPr>
          <w:rFonts w:ascii="Palatino Linotype" w:eastAsia="Calibri" w:hAnsi="Palatino Linotype" w:cs="Tahoma"/>
          <w:bCs/>
          <w:i/>
          <w:szCs w:val="22"/>
        </w:rPr>
      </w:pPr>
      <w:r w:rsidRPr="00CF5C97">
        <w:rPr>
          <w:rFonts w:ascii="Palatino Linotype" w:eastAsia="Calibri" w:hAnsi="Palatino Linotype" w:cs="Tahoma"/>
          <w:bCs/>
          <w:i/>
          <w:szCs w:val="22"/>
        </w:rPr>
        <w:lastRenderedPageBreak/>
        <w:t>“</w:t>
      </w:r>
      <w:r w:rsidRPr="00CF5C97">
        <w:rPr>
          <w:rFonts w:ascii="Palatino Linotype" w:eastAsia="Calibri" w:hAnsi="Palatino Linotype" w:cs="Tahoma"/>
          <w:b/>
          <w:bCs/>
          <w:i/>
          <w:szCs w:val="22"/>
        </w:rPr>
        <w:t>Artículo 8</w:t>
      </w:r>
      <w:r w:rsidRPr="00CF5C97">
        <w:rPr>
          <w:rFonts w:ascii="Palatino Linotype" w:eastAsia="Calibri" w:hAnsi="Palatino Linotype" w:cs="Tahoma"/>
          <w:bCs/>
          <w:i/>
          <w:szCs w:val="22"/>
        </w:rPr>
        <w:t>.- El Órgano Superior tendrá las siguientes atribuciones:</w:t>
      </w:r>
    </w:p>
    <w:p w14:paraId="69D96786" w14:textId="77777777" w:rsidR="005036C4" w:rsidRPr="00CF5C97" w:rsidRDefault="005036C4" w:rsidP="005036C4">
      <w:pPr>
        <w:spacing w:line="360" w:lineRule="auto"/>
        <w:ind w:left="567" w:right="539"/>
        <w:jc w:val="both"/>
        <w:rPr>
          <w:rFonts w:ascii="Palatino Linotype" w:eastAsia="Calibri" w:hAnsi="Palatino Linotype" w:cs="Tahoma"/>
          <w:bCs/>
          <w:i/>
          <w:szCs w:val="22"/>
        </w:rPr>
      </w:pPr>
      <w:r w:rsidRPr="00CF5C97">
        <w:rPr>
          <w:rFonts w:ascii="Palatino Linotype" w:eastAsia="Calibri" w:hAnsi="Palatino Linotype" w:cs="Tahoma"/>
          <w:bCs/>
          <w:i/>
          <w:szCs w:val="22"/>
        </w:rPr>
        <w:t>I a X…</w:t>
      </w:r>
    </w:p>
    <w:p w14:paraId="546574F2" w14:textId="77777777" w:rsidR="005036C4" w:rsidRPr="00CF5C97" w:rsidRDefault="005036C4" w:rsidP="005036C4">
      <w:pPr>
        <w:spacing w:line="360" w:lineRule="auto"/>
        <w:ind w:left="567" w:right="539"/>
        <w:jc w:val="both"/>
        <w:rPr>
          <w:rFonts w:ascii="Palatino Linotype" w:eastAsia="Calibri" w:hAnsi="Palatino Linotype" w:cs="Tahoma"/>
          <w:bCs/>
          <w:i/>
          <w:szCs w:val="22"/>
        </w:rPr>
      </w:pPr>
      <w:r w:rsidRPr="00CF5C97">
        <w:rPr>
          <w:rFonts w:ascii="Palatino Linotype" w:eastAsia="Calibri" w:hAnsi="Palatino Linotype" w:cs="Tahoma"/>
          <w:b/>
          <w:bCs/>
          <w:i/>
          <w:szCs w:val="22"/>
        </w:rPr>
        <w:t>XI</w:t>
      </w:r>
      <w:r w:rsidRPr="00CF5C97">
        <w:rPr>
          <w:rFonts w:ascii="Palatino Linotype" w:eastAsia="Calibri" w:hAnsi="Palatino Linotype" w:cs="Tahoma"/>
          <w:bCs/>
          <w:i/>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53443CA8" w14:textId="77777777" w:rsidR="005036C4" w:rsidRPr="00CF5C97" w:rsidRDefault="005036C4" w:rsidP="005036C4">
      <w:pPr>
        <w:spacing w:after="0" w:line="360" w:lineRule="auto"/>
        <w:ind w:left="567" w:right="539"/>
        <w:jc w:val="both"/>
        <w:rPr>
          <w:rFonts w:ascii="Palatino Linotype" w:eastAsia="Calibri" w:hAnsi="Palatino Linotype" w:cs="Tahoma"/>
          <w:bCs/>
          <w:i/>
          <w:szCs w:val="22"/>
        </w:rPr>
      </w:pPr>
      <w:r w:rsidRPr="00CF5C97">
        <w:rPr>
          <w:rFonts w:ascii="Palatino Linotype" w:eastAsia="Calibri" w:hAnsi="Palatino Linotype" w:cs="Tahoma"/>
          <w:bCs/>
          <w:i/>
          <w:szCs w:val="22"/>
        </w:rPr>
        <w:t>XII a XXXVI…</w:t>
      </w:r>
    </w:p>
    <w:p w14:paraId="7BD7E393" w14:textId="77777777" w:rsidR="005036C4" w:rsidRPr="00CF5C97" w:rsidRDefault="005036C4" w:rsidP="005036C4">
      <w:pPr>
        <w:spacing w:after="0" w:line="360" w:lineRule="auto"/>
        <w:ind w:right="-93"/>
        <w:jc w:val="both"/>
        <w:rPr>
          <w:rFonts w:ascii="Palatino Linotype" w:eastAsia="Calibri" w:hAnsi="Palatino Linotype" w:cs="Tahoma"/>
          <w:bCs/>
          <w:sz w:val="22"/>
          <w:szCs w:val="22"/>
        </w:rPr>
      </w:pPr>
    </w:p>
    <w:p w14:paraId="244289D9" w14:textId="77777777" w:rsidR="005036C4" w:rsidRPr="00CF5C97" w:rsidRDefault="005036C4" w:rsidP="005036C4">
      <w:pPr>
        <w:spacing w:after="0" w:line="360" w:lineRule="auto"/>
        <w:ind w:right="-93"/>
        <w:jc w:val="both"/>
        <w:rPr>
          <w:rFonts w:ascii="Palatino Linotype" w:eastAsia="Calibri" w:hAnsi="Palatino Linotype" w:cs="Tahoma"/>
          <w:bCs/>
          <w:sz w:val="22"/>
          <w:szCs w:val="22"/>
        </w:rPr>
      </w:pPr>
      <w:r w:rsidRPr="00CF5C97">
        <w:rPr>
          <w:rFonts w:ascii="Palatino Linotype" w:eastAsia="Calibri" w:hAnsi="Palatino Linotype" w:cs="Tahoma"/>
          <w:bCs/>
          <w:sz w:val="22"/>
          <w:szCs w:val="22"/>
        </w:rPr>
        <w:t>De lo anterior, el Órgano Superior de Fiscalización emite anualmente los Lineamientos para la elaboración y presentación de los Informes Municipales, los cuales tienen como objetivo establecer las especificaciones necesarias que las entidades fiscalizables deben cumplir para la elaboración y presentación de los informes correspondientes.</w:t>
      </w:r>
    </w:p>
    <w:p w14:paraId="27AEFEA9" w14:textId="77777777" w:rsidR="005036C4" w:rsidRPr="00CF5C97" w:rsidRDefault="005036C4" w:rsidP="005036C4">
      <w:pPr>
        <w:spacing w:after="0" w:line="360" w:lineRule="auto"/>
        <w:ind w:right="-93"/>
        <w:jc w:val="both"/>
        <w:rPr>
          <w:rFonts w:ascii="Palatino Linotype" w:eastAsia="Calibri" w:hAnsi="Palatino Linotype" w:cs="Tahoma"/>
          <w:bCs/>
          <w:sz w:val="22"/>
          <w:szCs w:val="22"/>
        </w:rPr>
      </w:pPr>
    </w:p>
    <w:p w14:paraId="7F6C4F0A" w14:textId="77777777" w:rsidR="005036C4" w:rsidRPr="00CF5C97" w:rsidRDefault="005036C4" w:rsidP="005036C4">
      <w:pPr>
        <w:spacing w:after="0" w:line="360" w:lineRule="auto"/>
        <w:ind w:right="-93"/>
        <w:jc w:val="both"/>
        <w:rPr>
          <w:rFonts w:ascii="Palatino Linotype" w:eastAsia="Calibri" w:hAnsi="Palatino Linotype" w:cs="Tahoma"/>
          <w:bCs/>
          <w:sz w:val="22"/>
          <w:szCs w:val="22"/>
        </w:rPr>
      </w:pPr>
      <w:r w:rsidRPr="00CF5C97">
        <w:rPr>
          <w:rFonts w:ascii="Palatino Linotype" w:eastAsia="Calibri" w:hAnsi="Palatino Linotype" w:cs="Tahoma"/>
          <w:bCs/>
          <w:sz w:val="22"/>
          <w:szCs w:val="22"/>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w:t>
      </w:r>
      <w:r w:rsidRPr="00CF5C97">
        <w:rPr>
          <w:rFonts w:ascii="Palatino Linotype" w:eastAsia="Calibri" w:hAnsi="Palatino Linotype" w:cs="Tahoma"/>
          <w:bCs/>
          <w:sz w:val="22"/>
          <w:szCs w:val="22"/>
          <w:u w:val="single"/>
        </w:rPr>
        <w:t>el informe trimestral deberá ser presentado al Órgano Superior de Fiscalización dentro de los 20 días posteriores al término del trimestre correspondiente tal y como lo señala el artículo 32 de la Ley de Fiscalización Superior del Estado de México.</w:t>
      </w:r>
    </w:p>
    <w:p w14:paraId="792134EE" w14:textId="77777777" w:rsidR="005036C4" w:rsidRPr="00CF5C97" w:rsidRDefault="005036C4" w:rsidP="005036C4">
      <w:pPr>
        <w:spacing w:after="0" w:line="360" w:lineRule="auto"/>
        <w:jc w:val="both"/>
        <w:rPr>
          <w:rFonts w:ascii="Palatino Linotype" w:hAnsi="Palatino Linotype"/>
          <w:sz w:val="22"/>
          <w:szCs w:val="22"/>
        </w:rPr>
      </w:pPr>
    </w:p>
    <w:p w14:paraId="09F889DF" w14:textId="1244B1E7" w:rsidR="005036C4" w:rsidRPr="00CF5C97" w:rsidRDefault="005036C4" w:rsidP="005036C4">
      <w:pPr>
        <w:spacing w:after="0" w:line="360" w:lineRule="auto"/>
        <w:jc w:val="both"/>
        <w:rPr>
          <w:rFonts w:ascii="Palatino Linotype" w:hAnsi="Palatino Linotype" w:cs="Tahoma"/>
          <w:sz w:val="22"/>
          <w:szCs w:val="22"/>
        </w:rPr>
      </w:pPr>
      <w:r w:rsidRPr="00CF5C97">
        <w:rPr>
          <w:rFonts w:ascii="Palatino Linotype" w:eastAsia="Calibri" w:hAnsi="Palatino Linotype" w:cs="Tahoma"/>
          <w:bCs/>
          <w:sz w:val="22"/>
          <w:szCs w:val="22"/>
        </w:rPr>
        <w:t>Así las cosas</w:t>
      </w:r>
      <w:r w:rsidRPr="00CF5C97">
        <w:rPr>
          <w:rFonts w:ascii="Palatino Linotype" w:hAnsi="Palatino Linotype"/>
          <w:sz w:val="22"/>
          <w:szCs w:val="22"/>
        </w:rPr>
        <w:t>, en aras de abundar al estudio de la presente, se tiene que</w:t>
      </w:r>
      <w:r w:rsidRPr="00CF5C97">
        <w:rPr>
          <w:rFonts w:ascii="Palatino Linotype" w:hAnsi="Palatino Linotype" w:cs="Tahoma"/>
          <w:bCs/>
          <w:sz w:val="22"/>
          <w:szCs w:val="22"/>
        </w:rPr>
        <w:t xml:space="preserve"> en el </w:t>
      </w:r>
      <w:r w:rsidRPr="00CF5C97">
        <w:rPr>
          <w:rFonts w:ascii="Palatino Linotype" w:hAnsi="Palatino Linotype" w:cs="Tahoma"/>
          <w:sz w:val="22"/>
          <w:szCs w:val="22"/>
        </w:rPr>
        <w:t>Glosario localizado en la página de Transparencia Presupuestaria de la Secretaría de Hacienda y Crédito Público (</w:t>
      </w:r>
      <w:hyperlink r:id="rId12" w:history="1">
        <w:r w:rsidRPr="00CF5C97">
          <w:rPr>
            <w:rStyle w:val="Hipervnculo"/>
            <w:rFonts w:ascii="Palatino Linotype" w:hAnsi="Palatino Linotype" w:cs="Tahoma"/>
            <w:sz w:val="22"/>
            <w:szCs w:val="22"/>
          </w:rPr>
          <w:t>http://www.transparenciapresupuestaria.gob.mx/es/PTP/Glosario</w:t>
        </w:r>
      </w:hyperlink>
      <w:r w:rsidRPr="00CF5C97">
        <w:rPr>
          <w:rFonts w:ascii="Palatino Linotype" w:hAnsi="Palatino Linotype" w:cs="Tahoma"/>
          <w:sz w:val="22"/>
          <w:szCs w:val="22"/>
        </w:rPr>
        <w:t xml:space="preserve">, consultada el trece de </w:t>
      </w:r>
      <w:r w:rsidR="00E029FA" w:rsidRPr="00CF5C97">
        <w:rPr>
          <w:rFonts w:ascii="Palatino Linotype" w:hAnsi="Palatino Linotype" w:cs="Tahoma"/>
          <w:sz w:val="22"/>
          <w:szCs w:val="22"/>
        </w:rPr>
        <w:t>junio</w:t>
      </w:r>
      <w:r w:rsidRPr="00CF5C97">
        <w:rPr>
          <w:rFonts w:ascii="Palatino Linotype" w:hAnsi="Palatino Linotype" w:cs="Tahoma"/>
          <w:sz w:val="22"/>
          <w:szCs w:val="22"/>
        </w:rPr>
        <w:t xml:space="preserve"> de dos mil </w:t>
      </w:r>
      <w:r w:rsidR="00E029FA" w:rsidRPr="00CF5C97">
        <w:rPr>
          <w:rFonts w:ascii="Palatino Linotype" w:hAnsi="Palatino Linotype" w:cs="Tahoma"/>
          <w:sz w:val="22"/>
          <w:szCs w:val="22"/>
        </w:rPr>
        <w:t>veintidós</w:t>
      </w:r>
      <w:r w:rsidRPr="00CF5C97">
        <w:rPr>
          <w:rFonts w:ascii="Palatino Linotype" w:hAnsi="Palatino Linotype" w:cs="Tahoma"/>
          <w:sz w:val="22"/>
          <w:szCs w:val="22"/>
        </w:rPr>
        <w:t xml:space="preserve">, a las diecinueve horas), se establece que la Nómina es el documento contable que contiene la relación de los trabajadores con las </w:t>
      </w:r>
      <w:r w:rsidRPr="00CF5C97">
        <w:rPr>
          <w:rFonts w:ascii="Palatino Linotype" w:hAnsi="Palatino Linotype" w:cs="Tahoma"/>
          <w:sz w:val="22"/>
          <w:szCs w:val="22"/>
        </w:rPr>
        <w:lastRenderedPageBreak/>
        <w:t>percepciones monetarias de cada uno; en el que se incluyen las prestaciones y deducciones correspondientes.</w:t>
      </w:r>
    </w:p>
    <w:p w14:paraId="1ECDE9C9" w14:textId="77777777" w:rsidR="005036C4" w:rsidRPr="00CF5C97" w:rsidRDefault="005036C4" w:rsidP="005036C4">
      <w:pPr>
        <w:spacing w:after="0" w:line="360" w:lineRule="auto"/>
        <w:contextualSpacing/>
        <w:jc w:val="both"/>
        <w:rPr>
          <w:rFonts w:ascii="Palatino Linotype" w:hAnsi="Palatino Linotype" w:cs="Tahoma"/>
          <w:sz w:val="22"/>
          <w:szCs w:val="22"/>
        </w:rPr>
      </w:pPr>
    </w:p>
    <w:p w14:paraId="5C8E7938" w14:textId="497666E8" w:rsidR="005036C4" w:rsidRPr="00CF5C97" w:rsidRDefault="005036C4" w:rsidP="005036C4">
      <w:pPr>
        <w:spacing w:after="0" w:line="360" w:lineRule="auto"/>
        <w:jc w:val="both"/>
        <w:rPr>
          <w:rFonts w:ascii="Palatino Linotype" w:hAnsi="Palatino Linotype" w:cs="Tahoma"/>
          <w:sz w:val="22"/>
          <w:szCs w:val="22"/>
        </w:rPr>
      </w:pPr>
      <w:r w:rsidRPr="00CF5C97">
        <w:rPr>
          <w:rFonts w:ascii="Palatino Linotype" w:hAnsi="Palatino Linotype" w:cs="Tahoma"/>
          <w:sz w:val="22"/>
          <w:szCs w:val="22"/>
        </w:rPr>
        <w:t>De la misma manera, el Glosario de términos más usuales en la Administración Pública Federal, emitido por la Secretaría de Hacienda y Crédito Público (</w:t>
      </w:r>
      <w:hyperlink r:id="rId13" w:history="1">
        <w:r w:rsidRPr="00CF5C97">
          <w:rPr>
            <w:rStyle w:val="Hipervnculo"/>
            <w:rFonts w:ascii="Palatino Linotype" w:hAnsi="Palatino Linotype" w:cs="Tahoma"/>
            <w:sz w:val="22"/>
            <w:szCs w:val="22"/>
          </w:rPr>
          <w:t>http://www.apartados.hacienda.gob.mx/contabilidad/documentos/informe_cuenta/1998/cuenta_publica/Glosario/n.htm</w:t>
        </w:r>
      </w:hyperlink>
      <w:r w:rsidRPr="00CF5C97">
        <w:rPr>
          <w:rFonts w:ascii="Palatino Linotype" w:hAnsi="Palatino Linotype" w:cs="Tahoma"/>
          <w:sz w:val="22"/>
          <w:szCs w:val="22"/>
        </w:rPr>
        <w:t xml:space="preserve">, consultada el trece de </w:t>
      </w:r>
      <w:r w:rsidR="00E029FA" w:rsidRPr="00CF5C97">
        <w:rPr>
          <w:rFonts w:ascii="Palatino Linotype" w:hAnsi="Palatino Linotype" w:cs="Tahoma"/>
          <w:sz w:val="22"/>
          <w:szCs w:val="22"/>
        </w:rPr>
        <w:t>junio</w:t>
      </w:r>
      <w:r w:rsidRPr="00CF5C97">
        <w:rPr>
          <w:rFonts w:ascii="Palatino Linotype" w:hAnsi="Palatino Linotype" w:cs="Tahoma"/>
          <w:sz w:val="22"/>
          <w:szCs w:val="22"/>
        </w:rPr>
        <w:t xml:space="preserve"> de dos mil </w:t>
      </w:r>
      <w:r w:rsidR="00F10F84" w:rsidRPr="00CF5C97">
        <w:rPr>
          <w:rFonts w:ascii="Palatino Linotype" w:hAnsi="Palatino Linotype" w:cs="Tahoma"/>
          <w:sz w:val="22"/>
          <w:szCs w:val="22"/>
        </w:rPr>
        <w:t>veintidós</w:t>
      </w:r>
      <w:r w:rsidRPr="00CF5C97">
        <w:rPr>
          <w:rFonts w:ascii="Palatino Linotype" w:hAnsi="Palatino Linotype" w:cs="Tahoma"/>
          <w:sz w:val="22"/>
          <w:szCs w:val="22"/>
        </w:rPr>
        <w:t>, a las diecinueve treinta horas), establece que la Nómina es un listado general de los trabajadores de una institución, en el cual se asientan las percepciones brutas, deducciones y alcance neto de las mismas.</w:t>
      </w:r>
    </w:p>
    <w:p w14:paraId="60CD31D5" w14:textId="77777777" w:rsidR="005036C4" w:rsidRPr="00CF5C97" w:rsidRDefault="005036C4" w:rsidP="005036C4">
      <w:pPr>
        <w:spacing w:after="0" w:line="360" w:lineRule="auto"/>
        <w:jc w:val="both"/>
        <w:rPr>
          <w:rFonts w:ascii="Palatino Linotype" w:hAnsi="Palatino Linotype" w:cs="Tahoma"/>
          <w:sz w:val="22"/>
          <w:szCs w:val="22"/>
        </w:rPr>
      </w:pPr>
    </w:p>
    <w:p w14:paraId="3AFDA613" w14:textId="77777777" w:rsidR="005036C4" w:rsidRPr="00CF5C97" w:rsidRDefault="005036C4" w:rsidP="005036C4">
      <w:pPr>
        <w:spacing w:after="0" w:line="360" w:lineRule="auto"/>
        <w:jc w:val="both"/>
        <w:rPr>
          <w:rFonts w:ascii="Palatino Linotype" w:hAnsi="Palatino Linotype" w:cs="Tahoma"/>
          <w:sz w:val="22"/>
          <w:szCs w:val="22"/>
        </w:rPr>
      </w:pPr>
      <w:r w:rsidRPr="00CF5C97">
        <w:rPr>
          <w:rFonts w:ascii="Palatino Linotype" w:hAnsi="Palatino Linotype" w:cs="Tahoma"/>
          <w:sz w:val="22"/>
          <w:szCs w:val="22"/>
        </w:rPr>
        <w:t>Conforme a lo anterior, se logra advertir que la nómina se puede referir a lo siguiente:</w:t>
      </w:r>
    </w:p>
    <w:p w14:paraId="2FD8FDBF" w14:textId="77777777" w:rsidR="005036C4" w:rsidRPr="00CF5C97" w:rsidRDefault="005036C4" w:rsidP="005036C4">
      <w:pPr>
        <w:spacing w:after="0" w:line="360" w:lineRule="auto"/>
        <w:jc w:val="both"/>
        <w:rPr>
          <w:rFonts w:ascii="Palatino Linotype" w:hAnsi="Palatino Linotype" w:cs="Tahoma"/>
          <w:sz w:val="22"/>
          <w:szCs w:val="22"/>
        </w:rPr>
      </w:pPr>
    </w:p>
    <w:p w14:paraId="328B4FDF" w14:textId="77777777" w:rsidR="005036C4" w:rsidRPr="00CF5C97" w:rsidRDefault="005036C4" w:rsidP="00E029FA">
      <w:pPr>
        <w:pStyle w:val="Prrafodelista"/>
        <w:spacing w:after="0" w:line="360" w:lineRule="auto"/>
        <w:ind w:left="567" w:right="539"/>
        <w:jc w:val="both"/>
        <w:rPr>
          <w:rFonts w:ascii="Palatino Linotype" w:hAnsi="Palatino Linotype" w:cs="Tahoma"/>
          <w:i/>
          <w:iCs/>
          <w:szCs w:val="22"/>
        </w:rPr>
      </w:pPr>
      <w:r w:rsidRPr="00CF5C97">
        <w:rPr>
          <w:rFonts w:ascii="Palatino Linotype" w:hAnsi="Palatino Linotype" w:cs="Tahoma"/>
          <w:b/>
          <w:i/>
          <w:iCs/>
          <w:szCs w:val="22"/>
        </w:rPr>
        <w:t>I.</w:t>
      </w:r>
      <w:r w:rsidRPr="00CF5C97">
        <w:rPr>
          <w:rFonts w:ascii="Palatino Linotype" w:hAnsi="Palatino Linotype" w:cs="Tahoma"/>
          <w:b/>
          <w:i/>
          <w:iCs/>
          <w:szCs w:val="22"/>
        </w:rPr>
        <w:tab/>
      </w:r>
      <w:r w:rsidRPr="00CF5C97">
        <w:rPr>
          <w:rFonts w:ascii="Palatino Linotype" w:hAnsi="Palatino Linotype" w:cs="Tahoma"/>
          <w:i/>
          <w:iCs/>
          <w:szCs w:val="22"/>
        </w:rPr>
        <w:t>Relación de trabajadores con las percepciones monetarias de cada uno.</w:t>
      </w:r>
    </w:p>
    <w:p w14:paraId="2583DC6E" w14:textId="77777777" w:rsidR="005036C4" w:rsidRPr="00CF5C97" w:rsidRDefault="005036C4" w:rsidP="00E029FA">
      <w:pPr>
        <w:pStyle w:val="Prrafodelista"/>
        <w:spacing w:after="0" w:line="360" w:lineRule="auto"/>
        <w:ind w:left="567" w:right="539"/>
        <w:jc w:val="both"/>
        <w:rPr>
          <w:rFonts w:ascii="Palatino Linotype" w:hAnsi="Palatino Linotype" w:cs="Tahoma"/>
          <w:i/>
          <w:iCs/>
          <w:szCs w:val="22"/>
        </w:rPr>
      </w:pPr>
      <w:r w:rsidRPr="00CF5C97">
        <w:rPr>
          <w:rFonts w:ascii="Palatino Linotype" w:hAnsi="Palatino Linotype" w:cs="Tahoma"/>
          <w:b/>
          <w:i/>
          <w:iCs/>
          <w:szCs w:val="22"/>
        </w:rPr>
        <w:t>II</w:t>
      </w:r>
      <w:r w:rsidRPr="00CF5C97">
        <w:rPr>
          <w:rFonts w:ascii="Palatino Linotype" w:hAnsi="Palatino Linotype" w:cs="Tahoma"/>
          <w:i/>
          <w:iCs/>
          <w:szCs w:val="22"/>
        </w:rPr>
        <w:t>. Recibo individual que contiene las prestaciones y deducciones de un trabajador.</w:t>
      </w:r>
    </w:p>
    <w:p w14:paraId="4EAC2733" w14:textId="77777777" w:rsidR="005036C4" w:rsidRPr="00CF5C97" w:rsidRDefault="005036C4" w:rsidP="00E029FA">
      <w:pPr>
        <w:pStyle w:val="Prrafodelista"/>
        <w:spacing w:after="0" w:line="360" w:lineRule="auto"/>
        <w:ind w:left="567" w:right="539"/>
        <w:jc w:val="both"/>
        <w:rPr>
          <w:rFonts w:ascii="Palatino Linotype" w:hAnsi="Palatino Linotype" w:cs="Tahoma"/>
          <w:i/>
          <w:iCs/>
          <w:szCs w:val="22"/>
        </w:rPr>
      </w:pPr>
      <w:r w:rsidRPr="00CF5C97">
        <w:rPr>
          <w:rFonts w:ascii="Palatino Linotype" w:hAnsi="Palatino Linotype" w:cs="Tahoma"/>
          <w:b/>
          <w:i/>
          <w:iCs/>
          <w:szCs w:val="22"/>
        </w:rPr>
        <w:t>III</w:t>
      </w:r>
      <w:r w:rsidRPr="00CF5C97">
        <w:rPr>
          <w:rFonts w:ascii="Palatino Linotype" w:hAnsi="Palatino Linotype" w:cs="Tahoma"/>
          <w:i/>
          <w:iCs/>
          <w:szCs w:val="22"/>
        </w:rPr>
        <w:t>. Listado general de los servidores públicos de una institución o dependencia, en el cual se asientan las percepciones brutas, deducciones y alcance neto de las mismas.</w:t>
      </w:r>
    </w:p>
    <w:p w14:paraId="3D68B50E" w14:textId="77777777" w:rsidR="005036C4" w:rsidRPr="00CF5C97" w:rsidRDefault="005036C4" w:rsidP="005036C4">
      <w:pPr>
        <w:pStyle w:val="Prrafodelista"/>
        <w:spacing w:after="0" w:line="360" w:lineRule="auto"/>
        <w:ind w:left="567" w:right="539"/>
        <w:jc w:val="both"/>
        <w:rPr>
          <w:rFonts w:ascii="Palatino Linotype" w:hAnsi="Palatino Linotype" w:cs="Tahoma"/>
          <w:szCs w:val="22"/>
        </w:rPr>
      </w:pPr>
    </w:p>
    <w:p w14:paraId="74F6B8A4" w14:textId="77777777" w:rsidR="005036C4" w:rsidRPr="00CF5C97" w:rsidRDefault="005036C4" w:rsidP="005036C4">
      <w:pPr>
        <w:spacing w:after="0" w:line="360" w:lineRule="auto"/>
        <w:jc w:val="both"/>
        <w:rPr>
          <w:rFonts w:ascii="Palatino Linotype" w:hAnsi="Palatino Linotype" w:cs="Tahoma"/>
          <w:sz w:val="22"/>
          <w:szCs w:val="22"/>
        </w:rPr>
      </w:pPr>
      <w:r w:rsidRPr="00CF5C97">
        <w:rPr>
          <w:rFonts w:ascii="Palatino Linotype" w:hAnsi="Palatino Linotype" w:cs="Tahoma"/>
          <w:sz w:val="22"/>
          <w:szCs w:val="22"/>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3816749F" w14:textId="77777777" w:rsidR="005036C4" w:rsidRPr="00CF5C97" w:rsidRDefault="005036C4" w:rsidP="005036C4">
      <w:pPr>
        <w:spacing w:after="0" w:line="360" w:lineRule="auto"/>
        <w:jc w:val="both"/>
        <w:rPr>
          <w:rFonts w:ascii="Palatino Linotype" w:hAnsi="Palatino Linotype" w:cs="Tahoma"/>
          <w:sz w:val="22"/>
          <w:szCs w:val="22"/>
        </w:rPr>
      </w:pPr>
    </w:p>
    <w:p w14:paraId="5084DA24" w14:textId="77777777" w:rsidR="005036C4" w:rsidRPr="00CF5C97" w:rsidRDefault="005036C4" w:rsidP="005036C4">
      <w:pPr>
        <w:spacing w:after="0" w:line="360" w:lineRule="auto"/>
        <w:jc w:val="both"/>
        <w:rPr>
          <w:rFonts w:ascii="Palatino Linotype" w:hAnsi="Palatino Linotype" w:cs="Tahoma"/>
          <w:sz w:val="22"/>
          <w:szCs w:val="22"/>
        </w:rPr>
      </w:pPr>
      <w:r w:rsidRPr="00CF5C97">
        <w:rPr>
          <w:rFonts w:ascii="Palatino Linotype" w:hAnsi="Palatino Linotype" w:cs="Tahoma"/>
          <w:sz w:val="22"/>
          <w:szCs w:val="22"/>
        </w:rPr>
        <w:t xml:space="preserve">En ese orden de ideas, el artículo 3°, fracción XXXII, del Código Financiero del Estado de México y Municipios establece que la remuneración consiste en los pagos hechos por concepto </w:t>
      </w:r>
      <w:r w:rsidRPr="00CF5C97">
        <w:rPr>
          <w:rFonts w:ascii="Palatino Linotype" w:hAnsi="Palatino Linotype" w:cs="Tahoma"/>
          <w:sz w:val="22"/>
          <w:szCs w:val="22"/>
        </w:rPr>
        <w:lastRenderedPageBreak/>
        <w:t>de sueldo, compensaciones, gratificaciones, habitación, primas, comisiones, prestaciones, en especie y cualquier otra percepción o prestación que se entregue al servidor por su trabajo.</w:t>
      </w:r>
    </w:p>
    <w:p w14:paraId="13B183E1" w14:textId="77777777" w:rsidR="005036C4" w:rsidRPr="00CF5C97" w:rsidRDefault="005036C4" w:rsidP="005036C4">
      <w:pPr>
        <w:spacing w:after="0" w:line="360" w:lineRule="auto"/>
        <w:jc w:val="both"/>
        <w:rPr>
          <w:rFonts w:ascii="Palatino Linotype" w:hAnsi="Palatino Linotype"/>
          <w:sz w:val="22"/>
        </w:rPr>
      </w:pPr>
    </w:p>
    <w:p w14:paraId="1C1CF853" w14:textId="77777777" w:rsidR="005036C4" w:rsidRPr="00CF5C97" w:rsidRDefault="005036C4" w:rsidP="005036C4">
      <w:pPr>
        <w:spacing w:after="0" w:line="360" w:lineRule="auto"/>
        <w:jc w:val="both"/>
        <w:rPr>
          <w:rFonts w:ascii="Palatino Linotype" w:hAnsi="Palatino Linotype" w:cs="Tahoma"/>
          <w:sz w:val="22"/>
          <w:szCs w:val="22"/>
        </w:rPr>
      </w:pPr>
      <w:r w:rsidRPr="00CF5C97">
        <w:rPr>
          <w:rFonts w:ascii="Palatino Linotype" w:hAnsi="Palatino Linotype" w:cs="Tahoma"/>
          <w:sz w:val="22"/>
          <w:szCs w:val="22"/>
        </w:rPr>
        <w:t xml:space="preserve">De igual forma, la Ley del Trabajo de los Servidores Públicos del Estado y Municipios, en su artículo 220 K, establece los documentos que tiene la obligación de conservar el Sujeto Obligado, entre los que se encuentran los recibos de pagos, por lo tanto, se inserta lo siguiente: </w:t>
      </w:r>
    </w:p>
    <w:p w14:paraId="1E6F5ABA" w14:textId="77777777" w:rsidR="005036C4" w:rsidRPr="00CF5C97" w:rsidRDefault="005036C4" w:rsidP="005036C4">
      <w:pPr>
        <w:spacing w:line="360" w:lineRule="auto"/>
        <w:jc w:val="both"/>
        <w:rPr>
          <w:rFonts w:ascii="Palatino Linotype" w:hAnsi="Palatino Linotype" w:cs="Tahoma"/>
          <w:sz w:val="22"/>
          <w:szCs w:val="22"/>
        </w:rPr>
      </w:pPr>
    </w:p>
    <w:p w14:paraId="30F84B7E" w14:textId="77777777" w:rsidR="005036C4" w:rsidRPr="00CF5C97" w:rsidRDefault="005036C4" w:rsidP="005036C4">
      <w:pPr>
        <w:spacing w:line="360" w:lineRule="auto"/>
        <w:ind w:left="567" w:right="539"/>
        <w:jc w:val="both"/>
        <w:rPr>
          <w:rFonts w:ascii="Palatino Linotype" w:hAnsi="Palatino Linotype" w:cs="Tahoma"/>
          <w:bCs/>
          <w:i/>
          <w:szCs w:val="22"/>
        </w:rPr>
      </w:pPr>
      <w:r w:rsidRPr="00CF5C97">
        <w:rPr>
          <w:rFonts w:ascii="Palatino Linotype" w:hAnsi="Palatino Linotype" w:cs="Tahoma"/>
          <w:b/>
          <w:i/>
          <w:szCs w:val="22"/>
          <w:u w:val="single"/>
        </w:rPr>
        <w:t>ARTÍCULO 220 K</w:t>
      </w:r>
      <w:r w:rsidRPr="00CF5C97">
        <w:rPr>
          <w:rFonts w:ascii="Palatino Linotype" w:hAnsi="Palatino Linotype" w:cs="Tahoma"/>
          <w:bCs/>
          <w:i/>
          <w:szCs w:val="22"/>
        </w:rPr>
        <w:t xml:space="preserve">.- La institución o dependencia pública tiene la obligación de conservar </w:t>
      </w:r>
      <w:r w:rsidRPr="00CF5C97">
        <w:rPr>
          <w:rFonts w:ascii="Palatino Linotype" w:hAnsi="Palatino Linotype" w:cs="Tahoma"/>
          <w:b/>
          <w:i/>
          <w:szCs w:val="22"/>
          <w:u w:val="single"/>
        </w:rPr>
        <w:t>y exhibir en el proceso los documentos</w:t>
      </w:r>
      <w:r w:rsidRPr="00CF5C97">
        <w:rPr>
          <w:rFonts w:ascii="Palatino Linotype" w:hAnsi="Palatino Linotype" w:cs="Tahoma"/>
          <w:bCs/>
          <w:i/>
          <w:szCs w:val="22"/>
        </w:rPr>
        <w:t xml:space="preserve"> que a continuación se precisan:</w:t>
      </w:r>
    </w:p>
    <w:p w14:paraId="4074E3E9" w14:textId="77777777" w:rsidR="005036C4" w:rsidRPr="00CF5C97" w:rsidRDefault="005036C4" w:rsidP="005036C4">
      <w:pPr>
        <w:spacing w:line="360" w:lineRule="auto"/>
        <w:ind w:left="567" w:right="539"/>
        <w:jc w:val="both"/>
        <w:rPr>
          <w:rFonts w:ascii="Palatino Linotype" w:hAnsi="Palatino Linotype" w:cs="Tahoma"/>
          <w:bCs/>
          <w:i/>
          <w:szCs w:val="22"/>
        </w:rPr>
      </w:pPr>
      <w:r w:rsidRPr="00CF5C97">
        <w:rPr>
          <w:rFonts w:ascii="Palatino Linotype" w:hAnsi="Palatino Linotype" w:cs="Tahoma"/>
          <w:bCs/>
          <w:i/>
          <w:szCs w:val="22"/>
        </w:rPr>
        <w:t>I. Contratos, Nombramientos o Formato Único de Movimientos de Personal, cuando no exista Convenio de condiciones generales de trabajo aplicable;</w:t>
      </w:r>
    </w:p>
    <w:p w14:paraId="5F5831E4" w14:textId="77777777" w:rsidR="005036C4" w:rsidRPr="00CF5C97" w:rsidRDefault="005036C4" w:rsidP="005036C4">
      <w:pPr>
        <w:spacing w:line="360" w:lineRule="auto"/>
        <w:ind w:left="567" w:right="539"/>
        <w:jc w:val="both"/>
        <w:rPr>
          <w:rFonts w:ascii="Palatino Linotype" w:hAnsi="Palatino Linotype" w:cs="Tahoma"/>
          <w:b/>
          <w:i/>
          <w:szCs w:val="22"/>
          <w:u w:val="single"/>
        </w:rPr>
      </w:pPr>
      <w:r w:rsidRPr="00CF5C97">
        <w:rPr>
          <w:rFonts w:ascii="Palatino Linotype" w:hAnsi="Palatino Linotype" w:cs="Tahoma"/>
          <w:b/>
          <w:i/>
          <w:szCs w:val="22"/>
          <w:u w:val="single"/>
        </w:rPr>
        <w:t>II. Recibos de pagos de salarios o las constancias documentales del pago de salario cuando sea por depósito o mediante información electrónica;</w:t>
      </w:r>
    </w:p>
    <w:p w14:paraId="557EE645" w14:textId="77777777" w:rsidR="005036C4" w:rsidRPr="00CF5C97" w:rsidRDefault="005036C4" w:rsidP="005036C4">
      <w:pPr>
        <w:spacing w:line="360" w:lineRule="auto"/>
        <w:ind w:left="567" w:right="539"/>
        <w:jc w:val="both"/>
        <w:rPr>
          <w:rFonts w:ascii="Palatino Linotype" w:hAnsi="Palatino Linotype" w:cs="Tahoma"/>
          <w:b/>
          <w:i/>
          <w:szCs w:val="22"/>
          <w:u w:val="single"/>
        </w:rPr>
      </w:pPr>
      <w:r w:rsidRPr="00CF5C97">
        <w:rPr>
          <w:rFonts w:ascii="Palatino Linotype" w:hAnsi="Palatino Linotype" w:cs="Tahoma"/>
          <w:bCs/>
          <w:i/>
          <w:szCs w:val="22"/>
        </w:rPr>
        <w:t>III. Controles de asistencia o la información magnética o electrónica de asistencia de los servidores públicos</w:t>
      </w:r>
      <w:r w:rsidRPr="00CF5C97">
        <w:rPr>
          <w:rFonts w:ascii="Palatino Linotype" w:hAnsi="Palatino Linotype" w:cs="Tahoma"/>
          <w:b/>
          <w:i/>
          <w:szCs w:val="22"/>
          <w:u w:val="single"/>
        </w:rPr>
        <w:t>;</w:t>
      </w:r>
    </w:p>
    <w:p w14:paraId="0054DB3C" w14:textId="77777777" w:rsidR="005036C4" w:rsidRPr="00CF5C97" w:rsidRDefault="005036C4" w:rsidP="005036C4">
      <w:pPr>
        <w:spacing w:line="360" w:lineRule="auto"/>
        <w:ind w:left="567" w:right="539"/>
        <w:jc w:val="both"/>
        <w:rPr>
          <w:rFonts w:ascii="Palatino Linotype" w:hAnsi="Palatino Linotype" w:cs="Tahoma"/>
          <w:b/>
          <w:i/>
          <w:szCs w:val="22"/>
          <w:u w:val="single"/>
        </w:rPr>
      </w:pPr>
      <w:r w:rsidRPr="00CF5C97">
        <w:rPr>
          <w:rFonts w:ascii="Palatino Linotype" w:hAnsi="Palatino Linotype" w:cs="Tahoma"/>
          <w:b/>
          <w:i/>
          <w:szCs w:val="22"/>
          <w:u w:val="single"/>
        </w:rPr>
        <w:t>IV. Recibos o las constancias de depósito o del medio de información magnética o electrónica que sean utilizadas para el pago de salarios, prima vacacional, aguinaldo y demás prestaciones establecidas en la presente ley; y</w:t>
      </w:r>
    </w:p>
    <w:p w14:paraId="526B2B11" w14:textId="77777777" w:rsidR="005036C4" w:rsidRPr="00CF5C97" w:rsidRDefault="005036C4" w:rsidP="00E029FA">
      <w:pPr>
        <w:spacing w:after="0" w:line="360" w:lineRule="auto"/>
        <w:ind w:left="567" w:right="539"/>
        <w:jc w:val="both"/>
        <w:rPr>
          <w:rFonts w:ascii="Palatino Linotype" w:hAnsi="Palatino Linotype" w:cs="Tahoma"/>
          <w:bCs/>
          <w:i/>
          <w:szCs w:val="22"/>
        </w:rPr>
      </w:pPr>
      <w:r w:rsidRPr="00CF5C97">
        <w:rPr>
          <w:rFonts w:ascii="Palatino Linotype" w:hAnsi="Palatino Linotype" w:cs="Tahoma"/>
          <w:bCs/>
          <w:i/>
          <w:szCs w:val="22"/>
        </w:rPr>
        <w:t>V. Los demás que señalen las leyes.</w:t>
      </w:r>
    </w:p>
    <w:p w14:paraId="746013B3" w14:textId="77777777" w:rsidR="005036C4" w:rsidRPr="00CF5C97" w:rsidRDefault="005036C4" w:rsidP="00E029FA">
      <w:pPr>
        <w:spacing w:after="0" w:line="360" w:lineRule="auto"/>
        <w:ind w:left="567" w:right="539"/>
        <w:jc w:val="both"/>
        <w:rPr>
          <w:rFonts w:ascii="Palatino Linotype" w:hAnsi="Palatino Linotype" w:cs="Tahoma"/>
          <w:bCs/>
          <w:i/>
          <w:szCs w:val="22"/>
        </w:rPr>
      </w:pPr>
    </w:p>
    <w:p w14:paraId="24E0B12A" w14:textId="77777777" w:rsidR="005036C4" w:rsidRPr="00CF5C97" w:rsidRDefault="005036C4" w:rsidP="00E029FA">
      <w:pPr>
        <w:spacing w:after="0" w:line="360" w:lineRule="auto"/>
        <w:ind w:left="567" w:right="539"/>
        <w:jc w:val="both"/>
        <w:rPr>
          <w:rFonts w:ascii="Palatino Linotype" w:hAnsi="Palatino Linotype" w:cs="Tahoma"/>
          <w:bCs/>
          <w:i/>
          <w:szCs w:val="22"/>
        </w:rPr>
      </w:pPr>
      <w:r w:rsidRPr="00CF5C97">
        <w:rPr>
          <w:rFonts w:ascii="Palatino Linotype" w:hAnsi="Palatino Linotype" w:cs="Tahoma"/>
          <w:bCs/>
          <w:i/>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w:t>
      </w:r>
      <w:r w:rsidRPr="00CF5C97">
        <w:rPr>
          <w:rFonts w:ascii="Palatino Linotype" w:hAnsi="Palatino Linotype" w:cs="Tahoma"/>
          <w:bCs/>
          <w:i/>
          <w:szCs w:val="22"/>
        </w:rPr>
        <w:lastRenderedPageBreak/>
        <w:t xml:space="preserve">información magnética o electrónica o cualquier medio descubierto por la ciencia y las constancias expedidas por el encargado del área de personal de éstas, harán prueba plena. </w:t>
      </w:r>
    </w:p>
    <w:p w14:paraId="5AF96AE7" w14:textId="77777777" w:rsidR="005036C4" w:rsidRPr="00CF5C97" w:rsidRDefault="005036C4" w:rsidP="005036C4">
      <w:pPr>
        <w:spacing w:after="0" w:line="360" w:lineRule="auto"/>
        <w:ind w:left="567" w:right="539"/>
        <w:jc w:val="both"/>
        <w:rPr>
          <w:rFonts w:ascii="Palatino Linotype" w:hAnsi="Palatino Linotype" w:cs="Tahoma"/>
          <w:bCs/>
          <w:i/>
          <w:szCs w:val="22"/>
        </w:rPr>
      </w:pPr>
      <w:r w:rsidRPr="00CF5C97">
        <w:rPr>
          <w:rFonts w:ascii="Palatino Linotype" w:hAnsi="Palatino Linotype" w:cs="Tahoma"/>
          <w:bCs/>
          <w:i/>
          <w:szCs w:val="22"/>
        </w:rPr>
        <w:t>…”</w:t>
      </w:r>
    </w:p>
    <w:p w14:paraId="2D87072C" w14:textId="77777777" w:rsidR="005036C4" w:rsidRPr="00CF5C97" w:rsidRDefault="005036C4" w:rsidP="005036C4">
      <w:pPr>
        <w:spacing w:after="0" w:line="360" w:lineRule="auto"/>
        <w:jc w:val="both"/>
        <w:rPr>
          <w:rFonts w:ascii="Palatino Linotype" w:hAnsi="Palatino Linotype"/>
          <w:sz w:val="22"/>
        </w:rPr>
      </w:pPr>
    </w:p>
    <w:p w14:paraId="302AE200" w14:textId="77777777" w:rsidR="005036C4" w:rsidRPr="00CF5C97" w:rsidRDefault="005036C4" w:rsidP="005036C4">
      <w:pPr>
        <w:spacing w:after="0" w:line="360" w:lineRule="auto"/>
        <w:jc w:val="both"/>
        <w:rPr>
          <w:rFonts w:ascii="Palatino Linotype" w:hAnsi="Palatino Linotype" w:cs="Tahoma"/>
          <w:sz w:val="22"/>
          <w:szCs w:val="22"/>
        </w:rPr>
      </w:pPr>
      <w:r w:rsidRPr="00CF5C97">
        <w:rPr>
          <w:rFonts w:ascii="Palatino Linotype" w:hAnsi="Palatino Linotype" w:cs="Tahoma"/>
          <w:sz w:val="22"/>
          <w:szCs w:val="22"/>
        </w:rPr>
        <w:t>Del anterior precepto legal, se advierte que toda institución o dependencia pública del Estado de México debe conservar las constancias documentales del pago de salario cuando sea por depósito o mediante información electrónica, durante el último año y un año después de que se extinga la relación laboral, a través de los sistemas de digitalización o de información magnética o electrónica.</w:t>
      </w:r>
    </w:p>
    <w:p w14:paraId="782CEA9F" w14:textId="77777777" w:rsidR="005036C4" w:rsidRPr="00CF5C97" w:rsidRDefault="005036C4" w:rsidP="005036C4">
      <w:pPr>
        <w:spacing w:after="0" w:line="360" w:lineRule="auto"/>
        <w:jc w:val="both"/>
        <w:rPr>
          <w:rFonts w:ascii="Palatino Linotype" w:hAnsi="Palatino Linotype" w:cs="Tahoma"/>
          <w:sz w:val="22"/>
          <w:szCs w:val="22"/>
        </w:rPr>
      </w:pPr>
    </w:p>
    <w:p w14:paraId="6E31C0AF" w14:textId="77777777" w:rsidR="005036C4" w:rsidRPr="00CF5C97" w:rsidRDefault="005036C4" w:rsidP="005036C4">
      <w:pPr>
        <w:spacing w:after="0" w:line="360" w:lineRule="auto"/>
        <w:jc w:val="both"/>
        <w:rPr>
          <w:rFonts w:ascii="Palatino Linotype" w:hAnsi="Palatino Linotype" w:cs="Tahoma"/>
          <w:sz w:val="22"/>
          <w:szCs w:val="22"/>
        </w:rPr>
      </w:pPr>
      <w:r w:rsidRPr="00CF5C97">
        <w:rPr>
          <w:rFonts w:ascii="Palatino Linotype" w:hAnsi="Palatino Linotype" w:cs="Tahoma"/>
          <w:sz w:val="22"/>
          <w:szCs w:val="22"/>
        </w:rPr>
        <w:t>Aunado a lo anterior, es necesario señalar que, el Órgano Superior de Fiscalización del Estado de México (OSFEM) emite anualmente los Lineamientos para la elaboración y presentación del Informe Municipal, los cuales tienen como objetivo establecer las especificaciones necesarias que las entidades fiscalizables deben cumplir para la elaboración y presentación de los informes mensuales.</w:t>
      </w:r>
    </w:p>
    <w:p w14:paraId="05B9DB36" w14:textId="77777777" w:rsidR="005036C4" w:rsidRPr="00CF5C97" w:rsidRDefault="005036C4" w:rsidP="005036C4">
      <w:pPr>
        <w:spacing w:after="0" w:line="360" w:lineRule="auto"/>
        <w:jc w:val="both"/>
        <w:rPr>
          <w:rFonts w:ascii="Palatino Linotype" w:hAnsi="Palatino Linotype" w:cs="Tahoma"/>
          <w:sz w:val="22"/>
          <w:szCs w:val="22"/>
        </w:rPr>
      </w:pPr>
    </w:p>
    <w:p w14:paraId="461B4DCE" w14:textId="77777777" w:rsidR="005036C4" w:rsidRPr="00CF5C97" w:rsidRDefault="005036C4" w:rsidP="005036C4">
      <w:pPr>
        <w:spacing w:after="0" w:line="360" w:lineRule="auto"/>
        <w:jc w:val="both"/>
        <w:rPr>
          <w:rFonts w:ascii="Palatino Linotype" w:hAnsi="Palatino Linotype" w:cs="Tahoma"/>
          <w:sz w:val="22"/>
          <w:szCs w:val="22"/>
        </w:rPr>
      </w:pPr>
      <w:r w:rsidRPr="00CF5C97">
        <w:rPr>
          <w:rFonts w:ascii="Palatino Linotype" w:hAnsi="Palatino Linotype" w:cs="Tahoma"/>
          <w:sz w:val="22"/>
          <w:szCs w:val="22"/>
        </w:rPr>
        <w:t>Estos Lineamientos son de observancia general para todos los servidores públicos de las entidades fiscalizables que desempeñen un empleo, cargo o comisión, de cualquier naturaleza en la administración pública municipal y que manejen recursos públicos; en atención a ello, el informe mensual deberá ser presentado al Órgano Superior de Fiscalización tal y como lo señala la Ley de Fiscalización Superior del Estado de México.</w:t>
      </w:r>
    </w:p>
    <w:p w14:paraId="2084B19A" w14:textId="77777777" w:rsidR="005036C4" w:rsidRPr="00CF5C97" w:rsidRDefault="005036C4" w:rsidP="005036C4">
      <w:pPr>
        <w:spacing w:after="0" w:line="360" w:lineRule="auto"/>
        <w:jc w:val="both"/>
        <w:rPr>
          <w:rFonts w:ascii="Palatino Linotype" w:hAnsi="Palatino Linotype" w:cs="Tahoma"/>
          <w:sz w:val="22"/>
          <w:szCs w:val="22"/>
        </w:rPr>
      </w:pPr>
    </w:p>
    <w:p w14:paraId="1D9E2BA7" w14:textId="77777777" w:rsidR="005036C4" w:rsidRPr="00CF5C97" w:rsidRDefault="005036C4" w:rsidP="005036C4">
      <w:pPr>
        <w:pStyle w:val="Prrafodelista"/>
        <w:spacing w:after="0" w:line="360" w:lineRule="auto"/>
        <w:ind w:left="0" w:right="-28"/>
        <w:jc w:val="both"/>
        <w:rPr>
          <w:rFonts w:ascii="Palatino Linotype" w:hAnsi="Palatino Linotype" w:cs="Tahoma"/>
          <w:sz w:val="22"/>
          <w:szCs w:val="22"/>
        </w:rPr>
      </w:pPr>
      <w:r w:rsidRPr="00CF5C97">
        <w:rPr>
          <w:rFonts w:ascii="Palatino Linotype" w:hAnsi="Palatino Linotype" w:cs="Tahoma"/>
          <w:sz w:val="22"/>
          <w:szCs w:val="22"/>
        </w:rPr>
        <w:t>Ahora bien, en los Lineamientos en cita, se advierte el análisis que nos ocupa, específicamente el Disco 4, relativo a la información de nómina, el cual describe cómo debe llevarse a cabo la presentación de la información tal y como se muestra en las siguientes imágenes:</w:t>
      </w:r>
    </w:p>
    <w:p w14:paraId="57FD5CD0" w14:textId="77777777" w:rsidR="005036C4" w:rsidRPr="00CF5C97" w:rsidRDefault="005036C4" w:rsidP="005036C4">
      <w:pPr>
        <w:pStyle w:val="Prrafodelista"/>
        <w:spacing w:line="360" w:lineRule="auto"/>
        <w:ind w:left="0" w:right="-28"/>
        <w:jc w:val="both"/>
        <w:rPr>
          <w:rFonts w:ascii="Palatino Linotype" w:hAnsi="Palatino Linotype" w:cs="Tahoma"/>
          <w:szCs w:val="22"/>
        </w:rPr>
      </w:pPr>
    </w:p>
    <w:p w14:paraId="2DDE8BC7" w14:textId="155DF918" w:rsidR="005036C4" w:rsidRPr="00CF5C97" w:rsidRDefault="005036C4" w:rsidP="005036C4">
      <w:pPr>
        <w:spacing w:line="360" w:lineRule="auto"/>
        <w:jc w:val="center"/>
        <w:rPr>
          <w:rFonts w:ascii="Palatino Linotype" w:hAnsi="Palatino Linotype" w:cs="Tahoma"/>
          <w:sz w:val="22"/>
          <w:szCs w:val="22"/>
        </w:rPr>
      </w:pPr>
      <w:r w:rsidRPr="00CF5C97">
        <w:rPr>
          <w:rFonts w:ascii="Palatino Linotype" w:hAnsi="Palatino Linotype"/>
          <w:noProof/>
          <w:lang w:eastAsia="es-MX"/>
        </w:rPr>
        <w:lastRenderedPageBreak/>
        <w:drawing>
          <wp:inline distT="0" distB="0" distL="0" distR="0" wp14:anchorId="53DCAE6F" wp14:editId="7FDB266C">
            <wp:extent cx="5251519" cy="2889895"/>
            <wp:effectExtent l="0" t="0" r="635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16" t="31551" r="55220" b="15372"/>
                    <a:stretch/>
                  </pic:blipFill>
                  <pic:spPr bwMode="auto">
                    <a:xfrm>
                      <a:off x="0" y="0"/>
                      <a:ext cx="5357453" cy="2948190"/>
                    </a:xfrm>
                    <a:prstGeom prst="rect">
                      <a:avLst/>
                    </a:prstGeom>
                    <a:ln>
                      <a:noFill/>
                    </a:ln>
                    <a:extLst>
                      <a:ext uri="{53640926-AAD7-44D8-BBD7-CCE9431645EC}">
                        <a14:shadowObscured xmlns:a14="http://schemas.microsoft.com/office/drawing/2010/main"/>
                      </a:ext>
                    </a:extLst>
                  </pic:spPr>
                </pic:pic>
              </a:graphicData>
            </a:graphic>
          </wp:inline>
        </w:drawing>
      </w:r>
    </w:p>
    <w:p w14:paraId="5129CAEF" w14:textId="77777777" w:rsidR="009D21A3" w:rsidRPr="00CF5C97" w:rsidRDefault="009D21A3" w:rsidP="005036C4">
      <w:pPr>
        <w:spacing w:line="360" w:lineRule="auto"/>
        <w:jc w:val="center"/>
        <w:rPr>
          <w:rFonts w:ascii="Palatino Linotype" w:hAnsi="Palatino Linotype" w:cs="Tahoma"/>
          <w:sz w:val="22"/>
          <w:szCs w:val="22"/>
        </w:rPr>
      </w:pPr>
    </w:p>
    <w:p w14:paraId="4DA52091" w14:textId="77777777" w:rsidR="005036C4" w:rsidRPr="00CF5C97" w:rsidRDefault="005036C4" w:rsidP="005036C4">
      <w:pPr>
        <w:spacing w:line="360" w:lineRule="auto"/>
        <w:ind w:left="567"/>
        <w:jc w:val="both"/>
        <w:rPr>
          <w:rFonts w:ascii="Palatino Linotype" w:hAnsi="Palatino Linotype" w:cs="Tahoma"/>
          <w:bCs/>
          <w:iCs/>
          <w:sz w:val="22"/>
          <w:szCs w:val="22"/>
          <w:shd w:val="clear" w:color="auto" w:fill="FFFFFF"/>
        </w:rPr>
      </w:pPr>
      <w:r w:rsidRPr="00CF5C97">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FF6985F" wp14:editId="62405A7D">
                <wp:simplePos x="0" y="0"/>
                <wp:positionH relativeFrom="column">
                  <wp:posOffset>360045</wp:posOffset>
                </wp:positionH>
                <wp:positionV relativeFrom="paragraph">
                  <wp:posOffset>880745</wp:posOffset>
                </wp:positionV>
                <wp:extent cx="4769510" cy="277977"/>
                <wp:effectExtent l="0" t="0" r="12065" b="27305"/>
                <wp:wrapNone/>
                <wp:docPr id="32" name="Elipse 32"/>
                <wp:cNvGraphicFramePr/>
                <a:graphic xmlns:a="http://schemas.openxmlformats.org/drawingml/2006/main">
                  <a:graphicData uri="http://schemas.microsoft.com/office/word/2010/wordprocessingShape">
                    <wps:wsp>
                      <wps:cNvSpPr/>
                      <wps:spPr>
                        <a:xfrm>
                          <a:off x="0" y="0"/>
                          <a:ext cx="4769510" cy="277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4AC0B9" id="Elipse 32" o:spid="_x0000_s1026" style="position:absolute;margin-left:28.35pt;margin-top:69.35pt;width:375.55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" filled="f" strokecolor="red" strokeweight="1pt">
                <v:stroke joinstyle="miter"/>
              </v:oval>
            </w:pict>
          </mc:Fallback>
        </mc:AlternateContent>
      </w:r>
      <w:r w:rsidRPr="00CF5C97">
        <w:rPr>
          <w:rFonts w:ascii="Palatino Linotype" w:hAnsi="Palatino Linotype"/>
          <w:noProof/>
          <w:lang w:eastAsia="es-MX"/>
        </w:rPr>
        <w:drawing>
          <wp:inline distT="0" distB="0" distL="0" distR="0" wp14:anchorId="59DC4F7D" wp14:editId="106F7829">
            <wp:extent cx="4754273" cy="2904565"/>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56" t="9216" r="33531" b="43478"/>
                    <a:stretch/>
                  </pic:blipFill>
                  <pic:spPr bwMode="auto">
                    <a:xfrm>
                      <a:off x="0" y="0"/>
                      <a:ext cx="4908623" cy="2998863"/>
                    </a:xfrm>
                    <a:prstGeom prst="rect">
                      <a:avLst/>
                    </a:prstGeom>
                    <a:ln>
                      <a:noFill/>
                    </a:ln>
                    <a:extLst>
                      <a:ext uri="{53640926-AAD7-44D8-BBD7-CCE9431645EC}">
                        <a14:shadowObscured xmlns:a14="http://schemas.microsoft.com/office/drawing/2010/main"/>
                      </a:ext>
                    </a:extLst>
                  </pic:spPr>
                </pic:pic>
              </a:graphicData>
            </a:graphic>
          </wp:inline>
        </w:drawing>
      </w:r>
    </w:p>
    <w:p w14:paraId="52DF3B42" w14:textId="77777777" w:rsidR="005036C4" w:rsidRPr="00CF5C97" w:rsidRDefault="005036C4" w:rsidP="005036C4">
      <w:pPr>
        <w:spacing w:line="360" w:lineRule="auto"/>
        <w:ind w:left="567"/>
        <w:jc w:val="both"/>
        <w:rPr>
          <w:rFonts w:ascii="Palatino Linotype" w:hAnsi="Palatino Linotype" w:cs="Tahoma"/>
          <w:bCs/>
          <w:iCs/>
          <w:sz w:val="22"/>
          <w:szCs w:val="22"/>
          <w:shd w:val="clear" w:color="auto" w:fill="FFFFFF"/>
        </w:rPr>
      </w:pPr>
    </w:p>
    <w:p w14:paraId="58F131FC" w14:textId="77777777" w:rsidR="005036C4" w:rsidRPr="00CF5C97" w:rsidRDefault="005036C4" w:rsidP="009D21A3">
      <w:pPr>
        <w:spacing w:after="0" w:line="360" w:lineRule="auto"/>
        <w:ind w:left="567"/>
        <w:jc w:val="both"/>
        <w:rPr>
          <w:rFonts w:ascii="Palatino Linotype" w:hAnsi="Palatino Linotype" w:cs="Tahoma"/>
          <w:bCs/>
          <w:iCs/>
          <w:sz w:val="22"/>
          <w:szCs w:val="22"/>
          <w:shd w:val="clear" w:color="auto" w:fill="FFFFFF"/>
        </w:rPr>
      </w:pPr>
      <w:r w:rsidRPr="00CF5C97">
        <w:rPr>
          <w:rFonts w:ascii="Palatino Linotype" w:hAnsi="Palatino Linotype"/>
          <w:noProof/>
          <w:lang w:eastAsia="es-MX"/>
        </w:rPr>
        <w:lastRenderedPageBreak/>
        <w:drawing>
          <wp:inline distT="0" distB="0" distL="0" distR="0" wp14:anchorId="4F643E19" wp14:editId="2D3DD9C8">
            <wp:extent cx="5016499" cy="259650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53" t="13010" r="22871" b="10583"/>
                    <a:stretch/>
                  </pic:blipFill>
                  <pic:spPr bwMode="auto">
                    <a:xfrm>
                      <a:off x="0" y="0"/>
                      <a:ext cx="5115929" cy="2647968"/>
                    </a:xfrm>
                    <a:prstGeom prst="rect">
                      <a:avLst/>
                    </a:prstGeom>
                    <a:ln>
                      <a:noFill/>
                    </a:ln>
                    <a:extLst>
                      <a:ext uri="{53640926-AAD7-44D8-BBD7-CCE9431645EC}">
                        <a14:shadowObscured xmlns:a14="http://schemas.microsoft.com/office/drawing/2010/main"/>
                      </a:ext>
                    </a:extLst>
                  </pic:spPr>
                </pic:pic>
              </a:graphicData>
            </a:graphic>
          </wp:inline>
        </w:drawing>
      </w:r>
    </w:p>
    <w:p w14:paraId="381776AD" w14:textId="77777777" w:rsidR="005036C4" w:rsidRPr="00CF5C97" w:rsidRDefault="005036C4" w:rsidP="009D21A3">
      <w:pPr>
        <w:spacing w:after="0" w:line="360" w:lineRule="auto"/>
        <w:jc w:val="both"/>
        <w:rPr>
          <w:rFonts w:ascii="Palatino Linotype" w:hAnsi="Palatino Linotype" w:cs="Tahoma"/>
          <w:sz w:val="22"/>
          <w:szCs w:val="22"/>
        </w:rPr>
      </w:pPr>
    </w:p>
    <w:p w14:paraId="7730946D" w14:textId="12A2F613" w:rsidR="005036C4" w:rsidRPr="00CF5C97" w:rsidRDefault="005036C4" w:rsidP="009D21A3">
      <w:pPr>
        <w:spacing w:after="0" w:line="360" w:lineRule="auto"/>
        <w:jc w:val="both"/>
        <w:rPr>
          <w:rFonts w:ascii="Palatino Linotype" w:hAnsi="Palatino Linotype"/>
          <w:b/>
          <w:bCs/>
          <w:sz w:val="22"/>
          <w:u w:val="single"/>
        </w:rPr>
      </w:pPr>
      <w:r w:rsidRPr="00CF5C97">
        <w:rPr>
          <w:rFonts w:ascii="Palatino Linotype" w:hAnsi="Palatino Linotype"/>
          <w:sz w:val="22"/>
        </w:rPr>
        <w:t xml:space="preserve">Atento a lo anterior, resulta claro que existe fuente obligacional que constriñe al Sujeto Obligado, para entregar los </w:t>
      </w:r>
      <w:r w:rsidRPr="00CF5C97">
        <w:rPr>
          <w:rFonts w:ascii="Palatino Linotype" w:hAnsi="Palatino Linotype"/>
          <w:b/>
          <w:sz w:val="22"/>
          <w:u w:val="single"/>
        </w:rPr>
        <w:t>informes trimestrales</w:t>
      </w:r>
      <w:r w:rsidRPr="00CF5C97">
        <w:rPr>
          <w:rFonts w:ascii="Palatino Linotype" w:hAnsi="Palatino Linotype"/>
          <w:sz w:val="22"/>
        </w:rPr>
        <w:t xml:space="preserve"> al OSFEM de conformidad con la Ley de Fiscalización Superior del Estado de México, en los cuales se incluye lo referente a la nómina general, que comprende la </w:t>
      </w:r>
      <w:r w:rsidRPr="00CF5C97">
        <w:rPr>
          <w:rFonts w:ascii="Palatino Linotype" w:hAnsi="Palatino Linotype"/>
          <w:b/>
          <w:sz w:val="22"/>
          <w:u w:val="single"/>
        </w:rPr>
        <w:t xml:space="preserve">información relativa al pago de las remuneraciones </w:t>
      </w:r>
      <w:r w:rsidR="009D21A3" w:rsidRPr="00CF5C97">
        <w:rPr>
          <w:rFonts w:ascii="Palatino Linotype" w:hAnsi="Palatino Linotype"/>
          <w:b/>
          <w:bCs/>
          <w:sz w:val="22"/>
          <w:u w:val="single"/>
        </w:rPr>
        <w:t>del Presidente Municipal, Síndico Municipal, Regidores y Directores de áreas y/o unidad</w:t>
      </w:r>
      <w:r w:rsidRPr="00CF5C97">
        <w:rPr>
          <w:rFonts w:ascii="Palatino Linotype" w:hAnsi="Palatino Linotype"/>
          <w:sz w:val="22"/>
        </w:rPr>
        <w:t>; en consecuencia, la información solicitada por el Recurrente</w:t>
      </w:r>
      <w:r w:rsidR="009D21A3" w:rsidRPr="00CF5C97">
        <w:rPr>
          <w:rFonts w:ascii="Palatino Linotype" w:hAnsi="Palatino Linotype"/>
          <w:sz w:val="22"/>
        </w:rPr>
        <w:t xml:space="preserve">, </w:t>
      </w:r>
      <w:r w:rsidR="009D21A3" w:rsidRPr="00CF5C97">
        <w:rPr>
          <w:rFonts w:ascii="Palatino Linotype" w:hAnsi="Palatino Linotype"/>
          <w:b/>
          <w:bCs/>
          <w:sz w:val="22"/>
          <w:u w:val="single"/>
        </w:rPr>
        <w:t>es susceptible de entrega, por medio del Sistema de Acceso a la Información Mexiquense SAIMEX, sin ningún tipo de cobro.</w:t>
      </w:r>
      <w:r w:rsidR="009D21A3" w:rsidRPr="00CF5C97">
        <w:rPr>
          <w:rFonts w:ascii="Palatino Linotype" w:hAnsi="Palatino Linotype"/>
          <w:sz w:val="22"/>
        </w:rPr>
        <w:t xml:space="preserve"> </w:t>
      </w:r>
    </w:p>
    <w:p w14:paraId="1DBB01AD" w14:textId="77777777" w:rsidR="005036C4" w:rsidRPr="00CF5C97" w:rsidRDefault="005036C4" w:rsidP="005036C4">
      <w:pPr>
        <w:spacing w:after="0" w:line="360" w:lineRule="auto"/>
        <w:jc w:val="both"/>
        <w:rPr>
          <w:rFonts w:ascii="Palatino Linotype" w:hAnsi="Palatino Linotype"/>
          <w:sz w:val="22"/>
        </w:rPr>
      </w:pPr>
    </w:p>
    <w:p w14:paraId="2A3C08DD" w14:textId="77777777" w:rsidR="005036C4" w:rsidRPr="00CF5C97" w:rsidRDefault="005036C4" w:rsidP="005036C4">
      <w:pPr>
        <w:spacing w:after="0" w:line="360" w:lineRule="auto"/>
        <w:jc w:val="both"/>
        <w:rPr>
          <w:rFonts w:ascii="Palatino Linotype" w:hAnsi="Palatino Linotype" w:cs="Tahoma"/>
          <w:sz w:val="22"/>
          <w:szCs w:val="22"/>
        </w:rPr>
      </w:pPr>
      <w:r w:rsidRPr="00CF5C97">
        <w:rPr>
          <w:rFonts w:ascii="Palatino Linotype" w:hAnsi="Palatino Linotype" w:cs="Tahoma"/>
          <w:sz w:val="22"/>
          <w:szCs w:val="22"/>
        </w:rPr>
        <w:t xml:space="preserve">Por consiguiente, de acuerdo a la naturaleza de la información solicitada, la cual se concluye que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w:t>
      </w:r>
      <w:r w:rsidRPr="00CF5C97">
        <w:rPr>
          <w:rFonts w:ascii="Palatino Linotype" w:hAnsi="Palatino Linotype" w:cs="Tahoma"/>
          <w:sz w:val="22"/>
          <w:szCs w:val="22"/>
        </w:rPr>
        <w:lastRenderedPageBreak/>
        <w:t>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5C2CD6E8" w14:textId="77777777" w:rsidR="005036C4" w:rsidRPr="00CF5C97" w:rsidRDefault="005036C4" w:rsidP="005036C4">
      <w:pPr>
        <w:spacing w:after="0" w:line="360" w:lineRule="auto"/>
        <w:jc w:val="both"/>
        <w:rPr>
          <w:rFonts w:ascii="Palatino Linotype" w:hAnsi="Palatino Linotype" w:cs="Tahoma"/>
          <w:sz w:val="22"/>
          <w:szCs w:val="22"/>
        </w:rPr>
      </w:pPr>
      <w:r w:rsidRPr="00CF5C97">
        <w:rPr>
          <w:rFonts w:ascii="Palatino Linotype" w:hAnsi="Palatino Linotype" w:cs="Tahoma"/>
          <w:sz w:val="22"/>
          <w:szCs w:val="22"/>
        </w:rPr>
        <w:t xml:space="preserve"> </w:t>
      </w:r>
    </w:p>
    <w:p w14:paraId="3F3D6D34" w14:textId="6183B80A" w:rsidR="005036C4" w:rsidRPr="00CF5C97" w:rsidRDefault="005036C4" w:rsidP="005036C4">
      <w:pPr>
        <w:spacing w:after="0" w:line="360" w:lineRule="auto"/>
        <w:jc w:val="both"/>
        <w:rPr>
          <w:rFonts w:ascii="Palatino Linotype" w:hAnsi="Palatino Linotype"/>
          <w:b/>
          <w:bCs/>
          <w:sz w:val="22"/>
          <w:u w:val="single"/>
        </w:rPr>
      </w:pPr>
      <w:r w:rsidRPr="00CF5C97">
        <w:rPr>
          <w:rFonts w:ascii="Palatino Linotype" w:hAnsi="Palatino Linotype" w:cs="Tahoma"/>
          <w:sz w:val="22"/>
          <w:szCs w:val="22"/>
        </w:rPr>
        <w:t>En este sentido, destaca que como se ha precisado, la información interés del Recurrente está relacionada con el ejercicio de presupuesto público, por lo que, el documento que pueden dar cuenta de lo solicitado en relación a</w:t>
      </w:r>
      <w:r w:rsidR="009D21A3" w:rsidRPr="00CF5C97">
        <w:rPr>
          <w:rFonts w:ascii="Palatino Linotype" w:hAnsi="Palatino Linotype" w:cs="Tahoma"/>
          <w:sz w:val="22"/>
          <w:szCs w:val="22"/>
        </w:rPr>
        <w:t xml:space="preserve">l </w:t>
      </w:r>
      <w:r w:rsidR="009D21A3" w:rsidRPr="00CF5C97">
        <w:rPr>
          <w:rFonts w:ascii="Palatino Linotype" w:hAnsi="Palatino Linotype"/>
          <w:b/>
          <w:bCs/>
          <w:sz w:val="22"/>
          <w:u w:val="single"/>
        </w:rPr>
        <w:t>Presidente Municipal, Síndico Municipal, Regidores y Directores de áreas y/o unidad</w:t>
      </w:r>
      <w:r w:rsidRPr="00CF5C97">
        <w:rPr>
          <w:rFonts w:ascii="Palatino Linotype" w:hAnsi="Palatino Linotype" w:cs="Tahoma"/>
          <w:sz w:val="22"/>
          <w:szCs w:val="22"/>
        </w:rPr>
        <w:t>, son los recibos de nómina</w:t>
      </w:r>
      <w:r w:rsidR="009D21A3" w:rsidRPr="00CF5C97">
        <w:rPr>
          <w:rFonts w:ascii="Palatino Linotype" w:hAnsi="Palatino Linotype" w:cs="Tahoma"/>
          <w:sz w:val="22"/>
          <w:szCs w:val="22"/>
        </w:rPr>
        <w:t xml:space="preserve"> o bien, la nómina general;</w:t>
      </w:r>
      <w:r w:rsidRPr="00CF5C97">
        <w:rPr>
          <w:rFonts w:ascii="Palatino Linotype" w:hAnsi="Palatino Linotype" w:cs="Tahoma"/>
          <w:sz w:val="22"/>
          <w:szCs w:val="22"/>
        </w:rPr>
        <w:t xml:space="preserve"> documentos que deberán corresponder a la primera</w:t>
      </w:r>
      <w:r w:rsidR="009D21A3" w:rsidRPr="00CF5C97">
        <w:rPr>
          <w:rFonts w:ascii="Palatino Linotype" w:hAnsi="Palatino Linotype" w:cs="Tahoma"/>
          <w:sz w:val="22"/>
          <w:szCs w:val="22"/>
        </w:rPr>
        <w:t xml:space="preserve"> y segunda</w:t>
      </w:r>
      <w:r w:rsidRPr="00CF5C97">
        <w:rPr>
          <w:rFonts w:ascii="Palatino Linotype" w:hAnsi="Palatino Linotype" w:cs="Tahoma"/>
          <w:sz w:val="22"/>
          <w:szCs w:val="22"/>
        </w:rPr>
        <w:t xml:space="preserve"> quincena de </w:t>
      </w:r>
      <w:r w:rsidR="009D21A3" w:rsidRPr="00CF5C97">
        <w:rPr>
          <w:rFonts w:ascii="Palatino Linotype" w:hAnsi="Palatino Linotype" w:cs="Tahoma"/>
          <w:sz w:val="22"/>
          <w:szCs w:val="22"/>
        </w:rPr>
        <w:t>marzo</w:t>
      </w:r>
      <w:r w:rsidRPr="00CF5C97">
        <w:rPr>
          <w:rFonts w:ascii="Palatino Linotype" w:hAnsi="Palatino Linotype" w:cs="Tahoma"/>
          <w:sz w:val="22"/>
          <w:szCs w:val="22"/>
        </w:rPr>
        <w:t xml:space="preserve"> d</w:t>
      </w:r>
      <w:r w:rsidR="009D21A3" w:rsidRPr="00CF5C97">
        <w:rPr>
          <w:rFonts w:ascii="Palatino Linotype" w:hAnsi="Palatino Linotype" w:cs="Tahoma"/>
          <w:sz w:val="22"/>
          <w:szCs w:val="22"/>
        </w:rPr>
        <w:t>e dos mil veintidós</w:t>
      </w:r>
      <w:r w:rsidRPr="00CF5C97">
        <w:rPr>
          <w:rFonts w:ascii="Palatino Linotype" w:hAnsi="Palatino Linotype" w:cs="Tahoma"/>
          <w:sz w:val="22"/>
          <w:szCs w:val="22"/>
        </w:rPr>
        <w:t>, información que deberá ser entregada en versión pública en donde sólo se clasifique la información relacionada con la vida privada del servidor público.</w:t>
      </w:r>
    </w:p>
    <w:p w14:paraId="32934573" w14:textId="77777777" w:rsidR="005036C4" w:rsidRPr="00CF5C97" w:rsidRDefault="005036C4" w:rsidP="005036C4">
      <w:pPr>
        <w:spacing w:after="0" w:line="360" w:lineRule="auto"/>
        <w:jc w:val="both"/>
        <w:rPr>
          <w:rFonts w:ascii="Palatino Linotype" w:hAnsi="Palatino Linotype" w:cs="Tahoma"/>
          <w:sz w:val="22"/>
          <w:szCs w:val="22"/>
        </w:rPr>
      </w:pPr>
    </w:p>
    <w:p w14:paraId="66F7DBC2" w14:textId="17CB8162" w:rsidR="00BC6A73" w:rsidRPr="00CF5C97" w:rsidRDefault="002939A9" w:rsidP="00860093">
      <w:pPr>
        <w:spacing w:line="360" w:lineRule="auto"/>
        <w:contextualSpacing/>
        <w:jc w:val="both"/>
        <w:rPr>
          <w:rFonts w:ascii="Palatino Linotype" w:hAnsi="Palatino Linotype" w:cs="Tahoma"/>
          <w:bCs/>
          <w:sz w:val="22"/>
          <w:szCs w:val="22"/>
        </w:rPr>
      </w:pPr>
      <w:r w:rsidRPr="00CF5C97">
        <w:rPr>
          <w:rFonts w:ascii="Palatino Linotype" w:hAnsi="Palatino Linotype" w:cs="Tahoma"/>
          <w:sz w:val="22"/>
          <w:szCs w:val="22"/>
        </w:rPr>
        <w:t xml:space="preserve">Así, en conclusión a todo lo antes expuesto, se colige que la respuesta del Sujeto Obligado no satisface el derecho de acceso a la información del Particular, por ello, en consecuencia deviene </w:t>
      </w:r>
      <w:r w:rsidR="00860093" w:rsidRPr="00CF5C97">
        <w:rPr>
          <w:rFonts w:ascii="Palatino Linotype" w:hAnsi="Palatino Linotype" w:cs="Tahoma"/>
          <w:b/>
          <w:sz w:val="22"/>
          <w:szCs w:val="22"/>
        </w:rPr>
        <w:t>REVOCAR</w:t>
      </w:r>
      <w:r w:rsidRPr="00CF5C97">
        <w:rPr>
          <w:rFonts w:ascii="Palatino Linotype" w:hAnsi="Palatino Linotype" w:cs="Tahoma"/>
          <w:sz w:val="22"/>
          <w:szCs w:val="22"/>
        </w:rPr>
        <w:t xml:space="preserve"> la respuesta</w:t>
      </w:r>
      <w:r w:rsidR="00F10F84" w:rsidRPr="00CF5C97">
        <w:rPr>
          <w:rFonts w:ascii="Palatino Linotype" w:hAnsi="Palatino Linotype" w:cs="Tahoma"/>
          <w:sz w:val="22"/>
          <w:szCs w:val="22"/>
        </w:rPr>
        <w:t xml:space="preserve"> </w:t>
      </w:r>
      <w:r w:rsidR="008552EC" w:rsidRPr="00CF5C97">
        <w:rPr>
          <w:rFonts w:ascii="Palatino Linotype" w:hAnsi="Palatino Linotype" w:cs="Tahoma"/>
          <w:sz w:val="22"/>
          <w:szCs w:val="22"/>
        </w:rPr>
        <w:t>a la solicitud de acceso con folio 00056/COATHAR/IP/2022</w:t>
      </w:r>
      <w:r w:rsidRPr="00CF5C97">
        <w:rPr>
          <w:rFonts w:ascii="Palatino Linotype" w:hAnsi="Palatino Linotype" w:cs="Tahoma"/>
          <w:sz w:val="22"/>
          <w:szCs w:val="22"/>
        </w:rPr>
        <w:t xml:space="preserve">, a fin de </w:t>
      </w:r>
      <w:r w:rsidRPr="00CF5C97">
        <w:rPr>
          <w:rFonts w:ascii="Palatino Linotype" w:hAnsi="Palatino Linotype" w:cs="Tahoma"/>
          <w:b/>
          <w:sz w:val="22"/>
          <w:szCs w:val="22"/>
        </w:rPr>
        <w:t>ORDENAR</w:t>
      </w:r>
      <w:r w:rsidRPr="00CF5C97">
        <w:rPr>
          <w:rFonts w:ascii="Palatino Linotype" w:hAnsi="Palatino Linotype" w:cs="Tahoma"/>
          <w:sz w:val="22"/>
          <w:szCs w:val="22"/>
        </w:rPr>
        <w:t xml:space="preserve">, </w:t>
      </w:r>
      <w:r w:rsidR="008552EC" w:rsidRPr="00CF5C97">
        <w:rPr>
          <w:rFonts w:ascii="Palatino Linotype" w:hAnsi="Palatino Linotype" w:cs="Tahoma"/>
          <w:sz w:val="22"/>
          <w:szCs w:val="22"/>
        </w:rPr>
        <w:t xml:space="preserve">la </w:t>
      </w:r>
      <w:r w:rsidRPr="00CF5C97">
        <w:rPr>
          <w:rFonts w:ascii="Palatino Linotype" w:hAnsi="Palatino Linotype" w:cs="Tahoma"/>
          <w:sz w:val="22"/>
          <w:szCs w:val="22"/>
        </w:rPr>
        <w:t>entreg</w:t>
      </w:r>
      <w:r w:rsidR="008552EC" w:rsidRPr="00CF5C97">
        <w:rPr>
          <w:rFonts w:ascii="Palatino Linotype" w:hAnsi="Palatino Linotype" w:cs="Tahoma"/>
          <w:sz w:val="22"/>
          <w:szCs w:val="22"/>
        </w:rPr>
        <w:t>a</w:t>
      </w:r>
      <w:r w:rsidRPr="00CF5C97">
        <w:rPr>
          <w:rFonts w:ascii="Palatino Linotype" w:hAnsi="Palatino Linotype" w:cs="Tahoma"/>
          <w:sz w:val="22"/>
          <w:szCs w:val="22"/>
        </w:rPr>
        <w:t xml:space="preserve"> vía </w:t>
      </w:r>
      <w:r w:rsidRPr="00CF5C97">
        <w:rPr>
          <w:rFonts w:ascii="Palatino Linotype" w:hAnsi="Palatino Linotype" w:cs="Tahoma"/>
          <w:bCs/>
          <w:sz w:val="22"/>
          <w:szCs w:val="22"/>
        </w:rPr>
        <w:t>el Sistema de Acceso a la Información Mexiquense (SAIMEX), de ser el caso en versión pública, acompañada del Acuerdo del Comité de Transparencia en el que se apruebe la clasificación de los datos correspondientes</w:t>
      </w:r>
      <w:r w:rsidR="00860093" w:rsidRPr="00CF5C97">
        <w:rPr>
          <w:rFonts w:ascii="Palatino Linotype" w:hAnsi="Palatino Linotype" w:cs="Tahoma"/>
          <w:bCs/>
          <w:sz w:val="22"/>
          <w:szCs w:val="22"/>
        </w:rPr>
        <w:t xml:space="preserve">, </w:t>
      </w:r>
      <w:r w:rsidR="008552EC" w:rsidRPr="00CF5C97">
        <w:rPr>
          <w:rFonts w:ascii="Palatino Linotype" w:hAnsi="Palatino Linotype" w:cs="Tahoma"/>
          <w:bCs/>
          <w:sz w:val="22"/>
          <w:szCs w:val="22"/>
        </w:rPr>
        <w:t xml:space="preserve">de </w:t>
      </w:r>
      <w:r w:rsidR="00860093" w:rsidRPr="00CF5C97">
        <w:rPr>
          <w:rFonts w:ascii="Palatino Linotype" w:hAnsi="Palatino Linotype" w:cs="Tahoma"/>
          <w:bCs/>
          <w:sz w:val="22"/>
          <w:szCs w:val="22"/>
        </w:rPr>
        <w:t xml:space="preserve">la nómina general o bien, los recibos de nómina en donde se </w:t>
      </w:r>
      <w:r w:rsidR="002F2152" w:rsidRPr="00CF5C97">
        <w:rPr>
          <w:rFonts w:ascii="Palatino Linotype" w:hAnsi="Palatino Linotype" w:cs="Tahoma"/>
          <w:bCs/>
          <w:sz w:val="22"/>
          <w:szCs w:val="22"/>
        </w:rPr>
        <w:t>dé</w:t>
      </w:r>
      <w:r w:rsidR="00860093" w:rsidRPr="00CF5C97">
        <w:rPr>
          <w:rFonts w:ascii="Palatino Linotype" w:hAnsi="Palatino Linotype" w:cs="Tahoma"/>
          <w:bCs/>
          <w:sz w:val="22"/>
          <w:szCs w:val="22"/>
        </w:rPr>
        <w:t xml:space="preserve"> cuenta de la información correspondiente del</w:t>
      </w:r>
      <w:r w:rsidR="00860093" w:rsidRPr="00CF5C97">
        <w:rPr>
          <w:rFonts w:ascii="Palatino Linotype" w:hAnsi="Palatino Linotype" w:cs="Tahoma"/>
          <w:sz w:val="22"/>
          <w:szCs w:val="22"/>
        </w:rPr>
        <w:t xml:space="preserve"> </w:t>
      </w:r>
      <w:r w:rsidR="00860093" w:rsidRPr="00CF5C97">
        <w:rPr>
          <w:rFonts w:ascii="Palatino Linotype" w:hAnsi="Palatino Linotype"/>
          <w:b/>
          <w:bCs/>
          <w:sz w:val="22"/>
          <w:u w:val="single"/>
        </w:rPr>
        <w:t>Presidente Municipal, Síndico Municipal, Regidores y Directores de áreas y/o unidad.</w:t>
      </w:r>
    </w:p>
    <w:p w14:paraId="36022682" w14:textId="1CD8C315" w:rsidR="00614934" w:rsidRPr="00CF5C97" w:rsidRDefault="00614934" w:rsidP="00454D2B">
      <w:pPr>
        <w:spacing w:after="0" w:line="360" w:lineRule="auto"/>
        <w:jc w:val="both"/>
        <w:rPr>
          <w:rFonts w:ascii="Palatino Linotype" w:eastAsia="Calibri" w:hAnsi="Palatino Linotype" w:cs="Tahoma"/>
          <w:bCs/>
          <w:sz w:val="22"/>
          <w:lang w:val="es-ES"/>
        </w:rPr>
      </w:pPr>
    </w:p>
    <w:p w14:paraId="64B658D1" w14:textId="77777777" w:rsidR="00454D2B" w:rsidRPr="00CF5C97" w:rsidRDefault="00454D2B" w:rsidP="00454D2B">
      <w:pPr>
        <w:spacing w:after="0" w:line="360" w:lineRule="auto"/>
        <w:contextualSpacing/>
        <w:jc w:val="both"/>
        <w:rPr>
          <w:rFonts w:ascii="Palatino Linotype" w:hAnsi="Palatino Linotype" w:cs="Tahoma"/>
          <w:b/>
          <w:bCs/>
          <w:sz w:val="22"/>
          <w:szCs w:val="22"/>
        </w:rPr>
      </w:pPr>
      <w:r w:rsidRPr="00CF5C97">
        <w:rPr>
          <w:rFonts w:ascii="Palatino Linotype" w:hAnsi="Palatino Linotype" w:cs="Tahoma"/>
          <w:b/>
          <w:bCs/>
          <w:sz w:val="22"/>
          <w:szCs w:val="22"/>
        </w:rPr>
        <w:t>SEXTO. Versión Pública</w:t>
      </w:r>
    </w:p>
    <w:p w14:paraId="427A4987" w14:textId="77777777" w:rsidR="00454D2B" w:rsidRPr="00CF5C97" w:rsidRDefault="00454D2B" w:rsidP="00454D2B">
      <w:pPr>
        <w:spacing w:line="360" w:lineRule="auto"/>
        <w:contextualSpacing/>
        <w:jc w:val="both"/>
        <w:rPr>
          <w:rFonts w:ascii="Palatino Linotype" w:hAnsi="Palatino Linotype" w:cs="Tahoma"/>
          <w:b/>
          <w:bCs/>
          <w:sz w:val="22"/>
          <w:szCs w:val="22"/>
        </w:rPr>
      </w:pPr>
    </w:p>
    <w:p w14:paraId="51FECEA8" w14:textId="350BC6A0" w:rsidR="00454D2B" w:rsidRPr="00CF5C97" w:rsidRDefault="00454D2B" w:rsidP="00860093">
      <w:pPr>
        <w:spacing w:after="0" w:line="360" w:lineRule="auto"/>
        <w:ind w:right="-93"/>
        <w:jc w:val="both"/>
        <w:rPr>
          <w:rFonts w:ascii="Palatino Linotype" w:eastAsia="Calibri" w:hAnsi="Palatino Linotype" w:cs="Tahoma"/>
          <w:bCs/>
          <w:iCs/>
          <w:sz w:val="22"/>
          <w:szCs w:val="22"/>
          <w:lang w:eastAsia="es-ES_tradnl"/>
        </w:rPr>
      </w:pPr>
      <w:r w:rsidRPr="00CF5C97">
        <w:rPr>
          <w:rFonts w:ascii="Palatino Linotype" w:eastAsia="Calibri" w:hAnsi="Palatino Linotype" w:cs="Tahoma"/>
          <w:bCs/>
          <w:iCs/>
          <w:sz w:val="22"/>
          <w:szCs w:val="22"/>
          <w:lang w:eastAsia="es-ES_tradnl"/>
        </w:rPr>
        <w:t xml:space="preserve">No pasa desapercibido, que es </w:t>
      </w:r>
      <w:r w:rsidRPr="00CF5C97">
        <w:rPr>
          <w:rFonts w:ascii="Palatino Linotype" w:eastAsia="Calibri" w:hAnsi="Palatino Linotype" w:cs="Tahoma"/>
          <w:bCs/>
          <w:sz w:val="22"/>
          <w:szCs w:val="22"/>
        </w:rPr>
        <w:t>posible</w:t>
      </w:r>
      <w:r w:rsidRPr="00CF5C97">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w:t>
      </w:r>
      <w:r w:rsidRPr="00CF5C97">
        <w:rPr>
          <w:rFonts w:ascii="Palatino Linotype" w:eastAsia="Calibri" w:hAnsi="Palatino Linotype" w:cs="Tahoma"/>
          <w:bCs/>
          <w:iCs/>
          <w:sz w:val="22"/>
          <w:szCs w:val="22"/>
          <w:lang w:eastAsia="es-ES_tradnl"/>
        </w:rPr>
        <w:lastRenderedPageBreak/>
        <w:t>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1FCFA651" w14:textId="77777777" w:rsidR="00860093" w:rsidRPr="00CF5C97" w:rsidRDefault="00860093" w:rsidP="00860093">
      <w:pPr>
        <w:spacing w:after="0" w:line="360" w:lineRule="auto"/>
        <w:ind w:right="-93"/>
        <w:jc w:val="both"/>
        <w:rPr>
          <w:rFonts w:ascii="Palatino Linotype" w:eastAsia="Calibri" w:hAnsi="Palatino Linotype" w:cs="Tahoma"/>
          <w:bCs/>
          <w:iCs/>
          <w:sz w:val="22"/>
          <w:szCs w:val="22"/>
          <w:lang w:eastAsia="es-ES_tradnl"/>
        </w:rPr>
      </w:pPr>
    </w:p>
    <w:p w14:paraId="374AF4A0" w14:textId="77777777" w:rsidR="00454D2B" w:rsidRPr="00CF5C97" w:rsidRDefault="00454D2B" w:rsidP="00860093">
      <w:pPr>
        <w:spacing w:after="0" w:line="360" w:lineRule="auto"/>
        <w:jc w:val="both"/>
        <w:rPr>
          <w:rFonts w:ascii="Palatino Linotype" w:hAnsi="Palatino Linotype"/>
          <w:sz w:val="22"/>
        </w:rPr>
      </w:pPr>
      <w:r w:rsidRPr="00CF5C97">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51975FB0" w14:textId="77777777" w:rsidR="00454D2B" w:rsidRPr="00CF5C97" w:rsidRDefault="00454D2B" w:rsidP="00454D2B">
      <w:pPr>
        <w:spacing w:after="0" w:line="360" w:lineRule="auto"/>
        <w:jc w:val="both"/>
        <w:rPr>
          <w:rFonts w:ascii="Palatino Linotype" w:hAnsi="Palatino Linotype"/>
          <w:sz w:val="22"/>
        </w:rPr>
      </w:pPr>
    </w:p>
    <w:p w14:paraId="373EBA4E" w14:textId="4D6DA46D" w:rsidR="00454D2B" w:rsidRPr="00CF5C97" w:rsidRDefault="00454D2B" w:rsidP="00454D2B">
      <w:pPr>
        <w:spacing w:after="0" w:line="360" w:lineRule="auto"/>
        <w:jc w:val="both"/>
        <w:rPr>
          <w:rFonts w:ascii="Palatino Linotype" w:hAnsi="Palatino Linotype"/>
          <w:bCs/>
          <w:iCs/>
          <w:sz w:val="22"/>
        </w:rPr>
      </w:pPr>
      <w:r w:rsidRPr="00CF5C97">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CF5C97">
        <w:rPr>
          <w:rFonts w:ascii="Palatino Linotype" w:hAnsi="Palatino Linotype"/>
          <w:bCs/>
          <w:iCs/>
          <w:sz w:val="22"/>
        </w:rPr>
        <w:t xml:space="preserve"> privada y los datos </w:t>
      </w:r>
      <w:r w:rsidR="005B5F43" w:rsidRPr="00CF5C97">
        <w:rPr>
          <w:rFonts w:ascii="Palatino Linotype" w:hAnsi="Palatino Linotype"/>
          <w:bCs/>
          <w:iCs/>
          <w:sz w:val="22"/>
        </w:rPr>
        <w:t>personales</w:t>
      </w:r>
      <w:r w:rsidRPr="00CF5C97">
        <w:rPr>
          <w:rFonts w:ascii="Palatino Linotype" w:hAnsi="Palatino Linotype"/>
          <w:bCs/>
          <w:iCs/>
          <w:sz w:val="22"/>
        </w:rPr>
        <w:t xml:space="preserve">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C7E143B" w14:textId="77777777" w:rsidR="00454D2B" w:rsidRPr="00CF5C97" w:rsidRDefault="00454D2B" w:rsidP="00454D2B">
      <w:pPr>
        <w:spacing w:after="0" w:line="360" w:lineRule="auto"/>
        <w:jc w:val="both"/>
        <w:rPr>
          <w:rFonts w:ascii="Palatino Linotype" w:hAnsi="Palatino Linotype"/>
          <w:bCs/>
          <w:iCs/>
        </w:rPr>
      </w:pPr>
    </w:p>
    <w:p w14:paraId="0BDB09BB"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D110CCB" w14:textId="77777777" w:rsidR="00454D2B" w:rsidRPr="00CF5C97" w:rsidRDefault="00454D2B" w:rsidP="00454D2B">
      <w:pPr>
        <w:spacing w:after="0" w:line="360" w:lineRule="auto"/>
        <w:jc w:val="both"/>
        <w:rPr>
          <w:rFonts w:ascii="Palatino Linotype" w:hAnsi="Palatino Linotype"/>
          <w:sz w:val="22"/>
        </w:rPr>
      </w:pPr>
    </w:p>
    <w:p w14:paraId="4224BAFC"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6263D7A" w14:textId="77777777" w:rsidR="00454D2B" w:rsidRPr="00CF5C97" w:rsidRDefault="00454D2B" w:rsidP="00454D2B">
      <w:pPr>
        <w:spacing w:after="0" w:line="360" w:lineRule="auto"/>
        <w:jc w:val="both"/>
        <w:rPr>
          <w:rFonts w:ascii="Palatino Linotype" w:hAnsi="Palatino Linotype"/>
          <w:sz w:val="22"/>
        </w:rPr>
      </w:pPr>
    </w:p>
    <w:p w14:paraId="54112253"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05E9C0D" w14:textId="77777777" w:rsidR="00454D2B" w:rsidRPr="00CF5C97" w:rsidRDefault="00454D2B" w:rsidP="00454D2B">
      <w:pPr>
        <w:spacing w:after="0" w:line="360" w:lineRule="auto"/>
        <w:jc w:val="both"/>
        <w:rPr>
          <w:rFonts w:ascii="Palatino Linotype" w:hAnsi="Palatino Linotype"/>
          <w:sz w:val="22"/>
        </w:rPr>
      </w:pPr>
    </w:p>
    <w:p w14:paraId="389566A8"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68FFCE4" w14:textId="77777777" w:rsidR="00454D2B" w:rsidRPr="00CF5C97" w:rsidRDefault="00454D2B" w:rsidP="00454D2B">
      <w:pPr>
        <w:spacing w:after="0" w:line="360" w:lineRule="auto"/>
        <w:jc w:val="both"/>
        <w:rPr>
          <w:rFonts w:ascii="Palatino Linotype" w:hAnsi="Palatino Linotype"/>
          <w:sz w:val="22"/>
        </w:rPr>
      </w:pPr>
    </w:p>
    <w:p w14:paraId="6CE5AA11"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w:t>
      </w:r>
      <w:r w:rsidRPr="00CF5C97">
        <w:rPr>
          <w:rFonts w:ascii="Palatino Linotype" w:hAnsi="Palatino Linotype"/>
          <w:sz w:val="22"/>
        </w:rPr>
        <w:lastRenderedPageBreak/>
        <w:t>derechos de terceros o cuando se transmita entre sujetos obligados en términos de los tratados y los acuerdos interinstitucionales.</w:t>
      </w:r>
    </w:p>
    <w:p w14:paraId="41BA35F4" w14:textId="77777777" w:rsidR="00454D2B" w:rsidRPr="00CF5C97" w:rsidRDefault="00454D2B" w:rsidP="00454D2B">
      <w:pPr>
        <w:spacing w:after="0" w:line="360" w:lineRule="auto"/>
        <w:jc w:val="both"/>
        <w:rPr>
          <w:rFonts w:ascii="Palatino Linotype" w:hAnsi="Palatino Linotype"/>
          <w:sz w:val="22"/>
        </w:rPr>
      </w:pPr>
    </w:p>
    <w:p w14:paraId="1FB49B26"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En términos de lo expuesto, la documentación y aquellos datos que se consideren confidenciales, serán una limitante del derecho de acceso a la información, siempre y cuando:</w:t>
      </w:r>
    </w:p>
    <w:p w14:paraId="6EB0BB8C" w14:textId="77777777" w:rsidR="00454D2B" w:rsidRPr="00CF5C97" w:rsidRDefault="00454D2B" w:rsidP="00860093">
      <w:pPr>
        <w:spacing w:after="0" w:line="360" w:lineRule="auto"/>
        <w:ind w:left="567" w:right="539"/>
        <w:jc w:val="both"/>
        <w:rPr>
          <w:rFonts w:ascii="Palatino Linotype" w:hAnsi="Palatino Linotype" w:cs="Tahoma"/>
          <w:bCs/>
          <w:i/>
          <w:iCs/>
          <w:sz w:val="22"/>
          <w:szCs w:val="22"/>
        </w:rPr>
      </w:pPr>
    </w:p>
    <w:p w14:paraId="0D17D349" w14:textId="77777777" w:rsidR="00454D2B" w:rsidRPr="00CF5C97" w:rsidRDefault="00454D2B" w:rsidP="00860093">
      <w:pPr>
        <w:pStyle w:val="Prrafodelista"/>
        <w:numPr>
          <w:ilvl w:val="0"/>
          <w:numId w:val="22"/>
        </w:numPr>
        <w:spacing w:after="0" w:line="360" w:lineRule="auto"/>
        <w:ind w:left="567" w:right="539"/>
        <w:jc w:val="both"/>
        <w:rPr>
          <w:rFonts w:ascii="Palatino Linotype" w:hAnsi="Palatino Linotype"/>
          <w:i/>
          <w:iCs/>
        </w:rPr>
      </w:pPr>
      <w:r w:rsidRPr="00CF5C97">
        <w:rPr>
          <w:rFonts w:ascii="Palatino Linotype" w:hAnsi="Palatino Linotype"/>
          <w:i/>
          <w:iCs/>
        </w:rPr>
        <w:t xml:space="preserve">Se trate de datos personales o información privada; esto es, información concerniente a una persona física o jurídico colectiva y que esta sea identificada o identificable. </w:t>
      </w:r>
    </w:p>
    <w:p w14:paraId="661160DF" w14:textId="77777777" w:rsidR="00454D2B" w:rsidRPr="00CF5C97" w:rsidRDefault="00454D2B" w:rsidP="00860093">
      <w:pPr>
        <w:pStyle w:val="Prrafodelista"/>
        <w:numPr>
          <w:ilvl w:val="0"/>
          <w:numId w:val="22"/>
        </w:numPr>
        <w:spacing w:after="0" w:line="360" w:lineRule="auto"/>
        <w:ind w:left="567" w:right="539"/>
        <w:jc w:val="both"/>
        <w:rPr>
          <w:rFonts w:ascii="Palatino Linotype" w:hAnsi="Palatino Linotype"/>
          <w:i/>
          <w:iCs/>
        </w:rPr>
      </w:pPr>
      <w:r w:rsidRPr="00CF5C97">
        <w:rPr>
          <w:rFonts w:ascii="Palatino Linotype" w:hAnsi="Palatino Linotype"/>
          <w:i/>
          <w:iCs/>
        </w:rPr>
        <w:t xml:space="preserve">Para la difusión de los datos, se requiera el consentimiento del titular. </w:t>
      </w:r>
    </w:p>
    <w:p w14:paraId="43BE448C" w14:textId="77777777" w:rsidR="00454D2B" w:rsidRPr="00CF5C97" w:rsidRDefault="00454D2B" w:rsidP="00454D2B">
      <w:pPr>
        <w:spacing w:after="0" w:line="360" w:lineRule="auto"/>
        <w:ind w:right="-93"/>
        <w:jc w:val="both"/>
        <w:rPr>
          <w:rFonts w:ascii="Palatino Linotype" w:hAnsi="Palatino Linotype" w:cs="Tahoma"/>
          <w:bCs/>
          <w:iCs/>
          <w:sz w:val="22"/>
          <w:szCs w:val="22"/>
        </w:rPr>
      </w:pPr>
    </w:p>
    <w:p w14:paraId="75587A29"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83FF780" w14:textId="77777777" w:rsidR="00454D2B" w:rsidRPr="00CF5C97" w:rsidRDefault="00454D2B" w:rsidP="00454D2B">
      <w:pPr>
        <w:spacing w:after="0" w:line="360" w:lineRule="auto"/>
        <w:jc w:val="both"/>
        <w:rPr>
          <w:rFonts w:ascii="Palatino Linotype" w:hAnsi="Palatino Linotype"/>
          <w:sz w:val="22"/>
        </w:rPr>
      </w:pPr>
    </w:p>
    <w:p w14:paraId="5E5365C9"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Además, en el artículo 5° de dicho ordenamiento jurídico, establece que es la Ley aplicable para todo tratamiento de datos personales.</w:t>
      </w:r>
    </w:p>
    <w:p w14:paraId="4074C9A1" w14:textId="77777777" w:rsidR="00454D2B" w:rsidRPr="00CF5C97" w:rsidRDefault="00454D2B" w:rsidP="00454D2B">
      <w:pPr>
        <w:spacing w:after="0" w:line="360" w:lineRule="auto"/>
        <w:jc w:val="both"/>
        <w:rPr>
          <w:rFonts w:ascii="Palatino Linotype" w:hAnsi="Palatino Linotype"/>
          <w:sz w:val="22"/>
        </w:rPr>
      </w:pPr>
    </w:p>
    <w:p w14:paraId="5B67F7C2"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w:t>
      </w:r>
      <w:r w:rsidRPr="00CF5C97">
        <w:rPr>
          <w:rFonts w:ascii="Palatino Linotype" w:hAnsi="Palatino Linotype"/>
          <w:sz w:val="22"/>
        </w:rPr>
        <w:lastRenderedPageBreak/>
        <w:t>con el consentimiento de su titular, además de que debe estar justificado en ley (principio de finalidad).</w:t>
      </w:r>
    </w:p>
    <w:p w14:paraId="3E98B840" w14:textId="77777777" w:rsidR="00454D2B" w:rsidRPr="00CF5C97" w:rsidRDefault="00454D2B" w:rsidP="00454D2B">
      <w:pPr>
        <w:spacing w:after="0" w:line="360" w:lineRule="auto"/>
        <w:jc w:val="both"/>
        <w:rPr>
          <w:rFonts w:ascii="Palatino Linotype" w:hAnsi="Palatino Linotype"/>
          <w:sz w:val="22"/>
        </w:rPr>
      </w:pPr>
    </w:p>
    <w:p w14:paraId="03E142E0"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3CF33C2" w14:textId="77777777" w:rsidR="00454D2B" w:rsidRPr="00CF5C97" w:rsidRDefault="00454D2B" w:rsidP="00454D2B">
      <w:pPr>
        <w:spacing w:after="0" w:line="360" w:lineRule="auto"/>
        <w:jc w:val="both"/>
        <w:rPr>
          <w:rFonts w:ascii="Palatino Linotype" w:hAnsi="Palatino Linotype"/>
          <w:sz w:val="22"/>
        </w:rPr>
      </w:pPr>
    </w:p>
    <w:p w14:paraId="6F019601" w14:textId="64795EBC"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 xml:space="preserve">En este contexto, la confidencialidad de los datos </w:t>
      </w:r>
      <w:r w:rsidR="005B5F43" w:rsidRPr="00CF5C97">
        <w:rPr>
          <w:rFonts w:ascii="Palatino Linotype" w:hAnsi="Palatino Linotype"/>
          <w:sz w:val="22"/>
        </w:rPr>
        <w:t>personales</w:t>
      </w:r>
      <w:r w:rsidRPr="00CF5C97">
        <w:rPr>
          <w:rFonts w:ascii="Palatino Linotype" w:hAnsi="Palatino Linotype"/>
          <w:sz w:val="22"/>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AE4A05F" w14:textId="77777777" w:rsidR="00454D2B" w:rsidRPr="00CF5C97" w:rsidRDefault="00454D2B" w:rsidP="00454D2B">
      <w:pPr>
        <w:spacing w:after="0" w:line="360" w:lineRule="auto"/>
        <w:jc w:val="both"/>
        <w:rPr>
          <w:rFonts w:ascii="Palatino Linotype" w:hAnsi="Palatino Linotype"/>
          <w:sz w:val="22"/>
        </w:rPr>
      </w:pPr>
    </w:p>
    <w:p w14:paraId="1FE927AB"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De tal suerte, las instituciones públicas tienen la doble responsabilidad, por un lado, de proteger los datos personales y por otro, darles publicidad cuando la relevancia de esos datos sea de interés público.</w:t>
      </w:r>
    </w:p>
    <w:p w14:paraId="4EA385B7" w14:textId="77777777" w:rsidR="00454D2B" w:rsidRPr="00CF5C97" w:rsidRDefault="00454D2B" w:rsidP="00454D2B">
      <w:pPr>
        <w:spacing w:after="0" w:line="360" w:lineRule="auto"/>
        <w:jc w:val="both"/>
        <w:rPr>
          <w:rFonts w:ascii="Palatino Linotype" w:hAnsi="Palatino Linotype"/>
          <w:sz w:val="22"/>
        </w:rPr>
      </w:pPr>
    </w:p>
    <w:p w14:paraId="724D98F7"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w:t>
      </w:r>
      <w:r w:rsidRPr="00CF5C97">
        <w:rPr>
          <w:rFonts w:ascii="Palatino Linotype" w:hAnsi="Palatino Linotype"/>
          <w:sz w:val="22"/>
        </w:rPr>
        <w:lastRenderedPageBreak/>
        <w:t>otros; información que necesariamente está vinculada con datos personales, que pierden la protección en beneficio del interés público (no por eso dejan de ser datos personales, sólo que no están protegidos en la confidencialidad).</w:t>
      </w:r>
    </w:p>
    <w:p w14:paraId="25F2339E" w14:textId="77777777" w:rsidR="00454D2B" w:rsidRPr="00CF5C97" w:rsidRDefault="00454D2B" w:rsidP="00454D2B">
      <w:pPr>
        <w:spacing w:after="0" w:line="360" w:lineRule="auto"/>
        <w:jc w:val="both"/>
        <w:rPr>
          <w:rFonts w:ascii="Palatino Linotype" w:hAnsi="Palatino Linotype"/>
          <w:sz w:val="22"/>
        </w:rPr>
      </w:pPr>
    </w:p>
    <w:p w14:paraId="57B2FFDA"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90E24AB" w14:textId="77777777" w:rsidR="00454D2B" w:rsidRPr="00CF5C97" w:rsidRDefault="00454D2B" w:rsidP="00454D2B">
      <w:pPr>
        <w:spacing w:after="0" w:line="360" w:lineRule="auto"/>
        <w:jc w:val="both"/>
        <w:rPr>
          <w:rFonts w:ascii="Palatino Linotype" w:hAnsi="Palatino Linotype"/>
          <w:sz w:val="22"/>
        </w:rPr>
      </w:pPr>
    </w:p>
    <w:p w14:paraId="7EA158C2" w14:textId="77777777" w:rsidR="00454D2B" w:rsidRPr="00CF5C97" w:rsidRDefault="00454D2B" w:rsidP="00454D2B">
      <w:pPr>
        <w:spacing w:after="0" w:line="360" w:lineRule="auto"/>
        <w:jc w:val="both"/>
        <w:rPr>
          <w:rFonts w:ascii="Palatino Linotype" w:hAnsi="Palatino Linotype"/>
          <w:sz w:val="22"/>
        </w:rPr>
      </w:pPr>
      <w:r w:rsidRPr="00CF5C97">
        <w:rPr>
          <w:rFonts w:ascii="Palatino Linotype" w:hAnsi="Palatino Linotype"/>
          <w:sz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ED703DD" w14:textId="77777777" w:rsidR="00454D2B" w:rsidRPr="00CF5C97" w:rsidRDefault="00454D2B" w:rsidP="00454D2B">
      <w:pPr>
        <w:spacing w:after="0" w:line="360" w:lineRule="auto"/>
        <w:jc w:val="both"/>
        <w:rPr>
          <w:rFonts w:ascii="Palatino Linotype" w:hAnsi="Palatino Linotype"/>
          <w:sz w:val="22"/>
        </w:rPr>
      </w:pPr>
    </w:p>
    <w:p w14:paraId="6A58C170" w14:textId="74ABD6DE" w:rsidR="00454D2B" w:rsidRPr="00CF5C97" w:rsidRDefault="00454D2B" w:rsidP="00454D2B">
      <w:pPr>
        <w:spacing w:after="0" w:line="360" w:lineRule="auto"/>
        <w:jc w:val="both"/>
        <w:rPr>
          <w:rFonts w:ascii="Palatino Linotype" w:eastAsia="Calibri" w:hAnsi="Palatino Linotype" w:cs="Tahoma"/>
          <w:bCs/>
          <w:color w:val="000000"/>
          <w:sz w:val="22"/>
          <w:szCs w:val="22"/>
        </w:rPr>
      </w:pPr>
      <w:r w:rsidRPr="00CF5C97">
        <w:rPr>
          <w:rFonts w:ascii="Palatino Linotype" w:eastAsia="Calibri" w:hAnsi="Palatino Linotype" w:cs="Tahoma"/>
          <w:bCs/>
          <w:color w:val="000000"/>
          <w:sz w:val="22"/>
          <w:szCs w:val="22"/>
        </w:rPr>
        <w:t>Bajo ese contexto, se analizará si los datos mencionados deben ser considerados confidenciales, en términos del artículo 143, fracción I, de la Ley de Transparencia y Acceso a la Información Pública del Estado de México y Municipios, o públicos.</w:t>
      </w:r>
    </w:p>
    <w:p w14:paraId="6A01DE8B" w14:textId="77777777" w:rsidR="00454D2B" w:rsidRPr="00CF5C97" w:rsidRDefault="00454D2B" w:rsidP="00454D2B">
      <w:pPr>
        <w:numPr>
          <w:ilvl w:val="0"/>
          <w:numId w:val="23"/>
        </w:numPr>
        <w:spacing w:after="0" w:line="360" w:lineRule="auto"/>
        <w:jc w:val="both"/>
        <w:rPr>
          <w:rFonts w:ascii="Palatino Linotype" w:eastAsia="Calibri" w:hAnsi="Palatino Linotype" w:cs="Tahoma"/>
          <w:b/>
          <w:bCs/>
          <w:iCs/>
          <w:sz w:val="22"/>
          <w:szCs w:val="22"/>
        </w:rPr>
      </w:pPr>
      <w:r w:rsidRPr="00CF5C97">
        <w:rPr>
          <w:rFonts w:ascii="Palatino Linotype" w:eastAsia="Calibri" w:hAnsi="Palatino Linotype" w:cs="Tahoma"/>
          <w:b/>
          <w:bCs/>
          <w:iCs/>
          <w:sz w:val="22"/>
          <w:szCs w:val="22"/>
        </w:rPr>
        <w:lastRenderedPageBreak/>
        <w:t>Clave de seguridad social del Instituto de Seguridad Social del Estado de México y Municipios.</w:t>
      </w:r>
    </w:p>
    <w:p w14:paraId="64C37A2C" w14:textId="77777777" w:rsidR="00454D2B" w:rsidRPr="00CF5C97" w:rsidRDefault="00454D2B" w:rsidP="00454D2B">
      <w:pPr>
        <w:spacing w:after="0" w:line="360" w:lineRule="auto"/>
        <w:jc w:val="both"/>
        <w:rPr>
          <w:rFonts w:ascii="Palatino Linotype" w:eastAsia="Calibri" w:hAnsi="Palatino Linotype" w:cs="Tahoma"/>
          <w:b/>
          <w:bCs/>
          <w:iCs/>
          <w:sz w:val="22"/>
          <w:szCs w:val="22"/>
        </w:rPr>
      </w:pPr>
    </w:p>
    <w:p w14:paraId="3A32D79B" w14:textId="77777777"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B86252F" w14:textId="77777777" w:rsidR="00454D2B" w:rsidRPr="00CF5C97" w:rsidRDefault="00454D2B" w:rsidP="00454D2B">
      <w:pPr>
        <w:spacing w:line="360" w:lineRule="auto"/>
        <w:jc w:val="both"/>
        <w:rPr>
          <w:rFonts w:ascii="Palatino Linotype" w:eastAsia="Calibri" w:hAnsi="Palatino Linotype" w:cs="Tahoma"/>
          <w:bCs/>
          <w:iCs/>
          <w:sz w:val="22"/>
          <w:szCs w:val="22"/>
        </w:rPr>
      </w:pPr>
    </w:p>
    <w:p w14:paraId="744D47AD" w14:textId="77777777"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CF5C97">
        <w:rPr>
          <w:rFonts w:ascii="Palatino Linotype" w:eastAsia="Calibri" w:hAnsi="Palatino Linotype" w:cs="Tahoma"/>
          <w:b/>
          <w:bCs/>
          <w:iCs/>
          <w:sz w:val="22"/>
          <w:szCs w:val="22"/>
        </w:rPr>
        <w:t>y se le asigna una clave para hacer identificable al trabajador con el objetivo de poder proporcionar los servicios que brinda el Instituto de Seguridad Social del Estado de México y Municipios.</w:t>
      </w:r>
    </w:p>
    <w:p w14:paraId="53C39C40"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5C0932A5" w14:textId="77E345FE"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67E8C0A0" w14:textId="77777777"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lastRenderedPageBreak/>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6732AE69" w14:textId="77777777" w:rsidR="00454D2B" w:rsidRPr="00CF5C97" w:rsidRDefault="00454D2B" w:rsidP="00454D2B">
      <w:pPr>
        <w:spacing w:after="0" w:line="360" w:lineRule="auto"/>
        <w:jc w:val="both"/>
        <w:rPr>
          <w:rFonts w:ascii="Palatino Linotype" w:eastAsia="Calibri" w:hAnsi="Palatino Linotype" w:cs="Tahoma"/>
          <w:bCs/>
          <w:iCs/>
          <w:sz w:val="22"/>
          <w:szCs w:val="22"/>
          <w:lang w:val="es-ES"/>
        </w:rPr>
      </w:pPr>
    </w:p>
    <w:p w14:paraId="1E59EEC1" w14:textId="77777777" w:rsidR="00454D2B" w:rsidRPr="00CF5C97" w:rsidRDefault="00454D2B" w:rsidP="00454D2B">
      <w:pPr>
        <w:numPr>
          <w:ilvl w:val="0"/>
          <w:numId w:val="23"/>
        </w:numPr>
        <w:spacing w:after="0" w:line="360" w:lineRule="auto"/>
        <w:jc w:val="both"/>
        <w:rPr>
          <w:rFonts w:ascii="Palatino Linotype" w:eastAsia="Calibri" w:hAnsi="Palatino Linotype" w:cs="Tahoma"/>
          <w:b/>
          <w:bCs/>
          <w:iCs/>
          <w:sz w:val="22"/>
          <w:szCs w:val="22"/>
          <w:lang w:val="es-ES_tradnl"/>
        </w:rPr>
      </w:pPr>
      <w:r w:rsidRPr="00CF5C97">
        <w:rPr>
          <w:rFonts w:ascii="Palatino Linotype" w:eastAsia="Calibri" w:hAnsi="Palatino Linotype" w:cs="Tahoma"/>
          <w:b/>
          <w:bCs/>
          <w:iCs/>
          <w:sz w:val="22"/>
          <w:szCs w:val="22"/>
        </w:rPr>
        <w:t>C</w:t>
      </w:r>
      <w:r w:rsidRPr="00CF5C97">
        <w:rPr>
          <w:rFonts w:ascii="Palatino Linotype" w:eastAsia="Calibri" w:hAnsi="Palatino Linotype" w:cs="Tahoma"/>
          <w:b/>
          <w:bCs/>
          <w:iCs/>
          <w:sz w:val="22"/>
          <w:szCs w:val="22"/>
          <w:lang w:val="es-ES_tradnl"/>
        </w:rPr>
        <w:t>lave Única de Registro de Población (CURP).</w:t>
      </w:r>
    </w:p>
    <w:p w14:paraId="7B291835"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7292AF00" w14:textId="77777777"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005075AF"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29BF7698" w14:textId="77777777"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1356BA7"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696FC400" w14:textId="723AC681" w:rsidR="00454D2B" w:rsidRPr="00CF5C97" w:rsidRDefault="00454D2B" w:rsidP="00454D2B">
      <w:pPr>
        <w:spacing w:after="0" w:line="360" w:lineRule="auto"/>
        <w:contextualSpacing/>
        <w:jc w:val="both"/>
        <w:rPr>
          <w:rFonts w:ascii="Palatino Linotype" w:hAnsi="Palatino Linotype" w:cs="Tahoma"/>
          <w:sz w:val="22"/>
          <w:szCs w:val="22"/>
          <w:lang w:eastAsia="es-MX"/>
        </w:rPr>
      </w:pPr>
      <w:r w:rsidRPr="00CF5C97">
        <w:rPr>
          <w:rFonts w:ascii="Palatino Linotype" w:hAnsi="Palatino Linotype" w:cs="Tahoma"/>
          <w:sz w:val="22"/>
          <w:szCs w:val="22"/>
          <w:lang w:eastAsia="es-MX"/>
        </w:rPr>
        <w:t xml:space="preserve">En ese orden de ideas, la Secretaría de Gobernación en las direcciones </w:t>
      </w:r>
      <w:hyperlink r:id="rId17" w:history="1">
        <w:r w:rsidRPr="00CF5C97">
          <w:rPr>
            <w:rFonts w:ascii="Palatino Linotype" w:hAnsi="Palatino Linotype" w:cs="Tahoma"/>
            <w:sz w:val="22"/>
            <w:szCs w:val="22"/>
            <w:u w:val="single"/>
            <w:lang w:eastAsia="es-MX"/>
          </w:rPr>
          <w:t>https://consultas.curp.gob.mx/CurpSP/html/informacionecurpPS.html</w:t>
        </w:r>
      </w:hyperlink>
      <w:r w:rsidRPr="00CF5C97">
        <w:rPr>
          <w:rFonts w:ascii="Palatino Linotype" w:hAnsi="Palatino Linotype" w:cs="Tahoma"/>
          <w:sz w:val="22"/>
          <w:szCs w:val="22"/>
          <w:lang w:eastAsia="es-MX"/>
        </w:rPr>
        <w:t xml:space="preserve"> y </w:t>
      </w:r>
      <w:hyperlink r:id="rId18" w:history="1">
        <w:r w:rsidRPr="00CF5C97">
          <w:rPr>
            <w:rFonts w:ascii="Palatino Linotype" w:hAnsi="Palatino Linotype" w:cs="Tahoma"/>
            <w:sz w:val="22"/>
            <w:szCs w:val="22"/>
            <w:u w:val="single"/>
            <w:lang w:eastAsia="es-MX"/>
          </w:rPr>
          <w:t>https://www.gob.mx/segob/renapo/acciones-y-programas/clave-unica-de-registro-de-poblacion-curp-142226</w:t>
        </w:r>
      </w:hyperlink>
      <w:r w:rsidRPr="00CF5C97">
        <w:rPr>
          <w:rFonts w:ascii="Palatino Linotype" w:hAnsi="Palatino Linotype" w:cs="Tahoma"/>
          <w:sz w:val="22"/>
          <w:szCs w:val="22"/>
          <w:lang w:eastAsia="es-MX"/>
        </w:rPr>
        <w:t xml:space="preserve"> (consultadas el </w:t>
      </w:r>
      <w:r w:rsidR="00860093" w:rsidRPr="00CF5C97">
        <w:rPr>
          <w:rFonts w:ascii="Palatino Linotype" w:hAnsi="Palatino Linotype" w:cs="Tahoma"/>
          <w:sz w:val="22"/>
          <w:szCs w:val="22"/>
          <w:lang w:eastAsia="es-MX"/>
        </w:rPr>
        <w:t>diez</w:t>
      </w:r>
      <w:r w:rsidRPr="00CF5C97">
        <w:rPr>
          <w:rFonts w:ascii="Palatino Linotype" w:hAnsi="Palatino Linotype" w:cs="Tahoma"/>
          <w:sz w:val="22"/>
          <w:szCs w:val="22"/>
          <w:lang w:eastAsia="es-MX"/>
        </w:rPr>
        <w:t xml:space="preserve"> de </w:t>
      </w:r>
      <w:r w:rsidR="00860093" w:rsidRPr="00CF5C97">
        <w:rPr>
          <w:rFonts w:ascii="Palatino Linotype" w:hAnsi="Palatino Linotype" w:cs="Tahoma"/>
          <w:sz w:val="22"/>
          <w:szCs w:val="22"/>
          <w:lang w:eastAsia="es-MX"/>
        </w:rPr>
        <w:t>junio</w:t>
      </w:r>
      <w:r w:rsidRPr="00CF5C97">
        <w:rPr>
          <w:rFonts w:ascii="Palatino Linotype" w:hAnsi="Palatino Linotype" w:cs="Tahoma"/>
          <w:sz w:val="22"/>
          <w:szCs w:val="22"/>
          <w:lang w:eastAsia="es-MX"/>
        </w:rPr>
        <w:t xml:space="preserve"> de dos mil </w:t>
      </w:r>
      <w:r w:rsidR="00860093" w:rsidRPr="00CF5C97">
        <w:rPr>
          <w:rFonts w:ascii="Palatino Linotype" w:hAnsi="Palatino Linotype" w:cs="Tahoma"/>
          <w:sz w:val="22"/>
          <w:szCs w:val="22"/>
          <w:lang w:eastAsia="es-MX"/>
        </w:rPr>
        <w:t>veintidós</w:t>
      </w:r>
      <w:r w:rsidRPr="00CF5C97">
        <w:rPr>
          <w:rFonts w:ascii="Palatino Linotype" w:hAnsi="Palatino Linotype" w:cs="Tahoma"/>
          <w:sz w:val="22"/>
          <w:szCs w:val="22"/>
          <w:lang w:eastAsia="es-MX"/>
        </w:rPr>
        <w:t xml:space="preserve">), estableció que la Clave Única del Registro de Población, es un instrumento de registro que se asigna a todas las </w:t>
      </w:r>
      <w:r w:rsidRPr="00CF5C97">
        <w:rPr>
          <w:rFonts w:ascii="Palatino Linotype" w:hAnsi="Palatino Linotype" w:cs="Tahoma"/>
          <w:sz w:val="22"/>
          <w:szCs w:val="22"/>
          <w:lang w:eastAsia="es-MX"/>
        </w:rPr>
        <w:lastRenderedPageBreak/>
        <w:t xml:space="preserve">personas que viven en el territorio nacional, así como a los mexicanos que residen en el extranjero y se compone de dieciocho elementos, representados por letras y números, que </w:t>
      </w:r>
      <w:r w:rsidRPr="00CF5C97">
        <w:rPr>
          <w:rFonts w:ascii="Palatino Linotype" w:hAnsi="Palatino Linotype" w:cs="Tahoma"/>
          <w:b/>
          <w:sz w:val="22"/>
          <w:szCs w:val="22"/>
          <w:lang w:eastAsia="es-MX"/>
        </w:rPr>
        <w:t>se generan a partir de los datos contenidos en el documento probatorio de la identidad</w:t>
      </w:r>
      <w:r w:rsidRPr="00CF5C97">
        <w:rPr>
          <w:rFonts w:ascii="Palatino Linotype" w:hAnsi="Palatino Linotype" w:cs="Tahoma"/>
          <w:sz w:val="22"/>
          <w:szCs w:val="22"/>
          <w:lang w:eastAsia="es-MX"/>
        </w:rPr>
        <w:t xml:space="preserve"> </w:t>
      </w:r>
      <w:r w:rsidRPr="00CF5C97">
        <w:rPr>
          <w:rFonts w:ascii="Palatino Linotype" w:hAnsi="Palatino Linotype" w:cs="Tahoma"/>
          <w:b/>
          <w:sz w:val="22"/>
          <w:szCs w:val="22"/>
          <w:lang w:eastAsia="es-MX"/>
        </w:rPr>
        <w:t xml:space="preserve">del interesado </w:t>
      </w:r>
      <w:r w:rsidRPr="00CF5C97">
        <w:rPr>
          <w:rFonts w:ascii="Palatino Linotype" w:hAnsi="Palatino Linotype" w:cs="Tahoma"/>
          <w:sz w:val="22"/>
          <w:szCs w:val="22"/>
          <w:lang w:eastAsia="es-MX"/>
        </w:rPr>
        <w:t>(acta de nacimiento, carta de naturalización o documento migratorio) de la siguiente forma:</w:t>
      </w:r>
    </w:p>
    <w:p w14:paraId="7FBF2823" w14:textId="77777777" w:rsidR="00454D2B" w:rsidRPr="00CF5C97" w:rsidRDefault="00454D2B" w:rsidP="00454D2B">
      <w:pPr>
        <w:spacing w:after="0" w:line="360" w:lineRule="auto"/>
        <w:contextualSpacing/>
        <w:jc w:val="both"/>
        <w:rPr>
          <w:rFonts w:ascii="Palatino Linotype" w:hAnsi="Palatino Linotype" w:cs="Tahoma"/>
          <w:sz w:val="22"/>
          <w:szCs w:val="22"/>
          <w:lang w:eastAsia="es-MX"/>
        </w:rPr>
      </w:pPr>
    </w:p>
    <w:p w14:paraId="6373B562" w14:textId="77777777" w:rsidR="00454D2B" w:rsidRPr="00CF5C97" w:rsidRDefault="00454D2B" w:rsidP="00860093">
      <w:pPr>
        <w:numPr>
          <w:ilvl w:val="0"/>
          <w:numId w:val="24"/>
        </w:numPr>
        <w:spacing w:after="0" w:line="360" w:lineRule="auto"/>
        <w:ind w:left="567" w:firstLine="0"/>
        <w:contextualSpacing/>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El primero y segundo apellidos, así como al nombre de pila;</w:t>
      </w:r>
    </w:p>
    <w:p w14:paraId="69025561" w14:textId="77777777" w:rsidR="00454D2B" w:rsidRPr="00CF5C97" w:rsidRDefault="00454D2B" w:rsidP="00860093">
      <w:pPr>
        <w:numPr>
          <w:ilvl w:val="0"/>
          <w:numId w:val="24"/>
        </w:numPr>
        <w:spacing w:after="0" w:line="360" w:lineRule="auto"/>
        <w:ind w:left="567" w:firstLine="0"/>
        <w:contextualSpacing/>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La fecha de nacimiento;</w:t>
      </w:r>
    </w:p>
    <w:p w14:paraId="19924FD8" w14:textId="77777777" w:rsidR="00454D2B" w:rsidRPr="00CF5C97" w:rsidRDefault="00454D2B" w:rsidP="00860093">
      <w:pPr>
        <w:numPr>
          <w:ilvl w:val="0"/>
          <w:numId w:val="24"/>
        </w:numPr>
        <w:spacing w:after="0" w:line="360" w:lineRule="auto"/>
        <w:ind w:left="567" w:firstLine="0"/>
        <w:contextualSpacing/>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El sexo, y</w:t>
      </w:r>
    </w:p>
    <w:p w14:paraId="1D0DD0A3" w14:textId="77777777" w:rsidR="00454D2B" w:rsidRPr="00CF5C97" w:rsidRDefault="00454D2B" w:rsidP="00860093">
      <w:pPr>
        <w:numPr>
          <w:ilvl w:val="0"/>
          <w:numId w:val="24"/>
        </w:numPr>
        <w:spacing w:after="0" w:line="360" w:lineRule="auto"/>
        <w:ind w:left="567" w:firstLine="0"/>
        <w:contextualSpacing/>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La entidad federativa de nacimiento.</w:t>
      </w:r>
    </w:p>
    <w:p w14:paraId="3609B569"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2D815FD4" w14:textId="77777777"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74603F5"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3412B3D5" w14:textId="77777777"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Situación que se robustece, con el Criterio 18/17, emitido por el Instituto Nacional de Transparencia, Acceso a la Información y Protección de Datos Personales, que establece lo siguiente:</w:t>
      </w:r>
    </w:p>
    <w:p w14:paraId="4C89C673"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5C8EFBF9" w14:textId="77777777" w:rsidR="00454D2B" w:rsidRPr="00CF5C97" w:rsidRDefault="00454D2B" w:rsidP="00454D2B">
      <w:pPr>
        <w:spacing w:after="0" w:line="360" w:lineRule="auto"/>
        <w:ind w:left="567"/>
        <w:jc w:val="both"/>
        <w:rPr>
          <w:rFonts w:ascii="Palatino Linotype" w:eastAsia="Calibri" w:hAnsi="Palatino Linotype" w:cs="Tahoma"/>
          <w:bCs/>
          <w:i/>
          <w:iCs/>
          <w:szCs w:val="22"/>
        </w:rPr>
      </w:pPr>
      <w:r w:rsidRPr="00CF5C97">
        <w:rPr>
          <w:rFonts w:ascii="Palatino Linotype" w:eastAsia="Calibri" w:hAnsi="Palatino Linotype" w:cs="Tahoma"/>
          <w:b/>
          <w:bCs/>
          <w:i/>
          <w:iCs/>
          <w:szCs w:val="22"/>
        </w:rPr>
        <w:t xml:space="preserve">“Clave Única de Registro de Población (CURP). </w:t>
      </w:r>
      <w:r w:rsidRPr="00CF5C97">
        <w:rPr>
          <w:rFonts w:ascii="Palatino Linotype" w:eastAsia="Calibri" w:hAnsi="Palatino Linotype" w:cs="Tahoma"/>
          <w:bCs/>
          <w:i/>
          <w:iCs/>
          <w:szCs w:val="22"/>
        </w:rPr>
        <w:t xml:space="preserve">La Clave Única de Registro de Población se integra por datos personales que sólo conciernen al particular titular de </w:t>
      </w:r>
      <w:proofErr w:type="gramStart"/>
      <w:r w:rsidRPr="00CF5C97">
        <w:rPr>
          <w:rFonts w:ascii="Palatino Linotype" w:eastAsia="Calibri" w:hAnsi="Palatino Linotype" w:cs="Tahoma"/>
          <w:bCs/>
          <w:i/>
          <w:iCs/>
          <w:szCs w:val="22"/>
        </w:rPr>
        <w:t>la misma</w:t>
      </w:r>
      <w:proofErr w:type="gramEnd"/>
      <w:r w:rsidRPr="00CF5C97">
        <w:rPr>
          <w:rFonts w:ascii="Palatino Linotype" w:eastAsia="Calibri" w:hAnsi="Palatino Linotype" w:cs="Tahoma"/>
          <w:bCs/>
          <w:i/>
          <w:iCs/>
          <w:szCs w:val="22"/>
        </w:rPr>
        <w:t xml:space="preserve">, como lo son su nombre, apellidos, fecha de nacimiento, lugar de nacimiento y sexo. Dichos datos, constituyen información que distingue </w:t>
      </w:r>
      <w:r w:rsidRPr="00CF5C97">
        <w:rPr>
          <w:rFonts w:ascii="Palatino Linotype" w:eastAsia="Calibri" w:hAnsi="Palatino Linotype" w:cs="Tahoma"/>
          <w:bCs/>
          <w:i/>
          <w:iCs/>
          <w:szCs w:val="22"/>
        </w:rPr>
        <w:lastRenderedPageBreak/>
        <w:t xml:space="preserve">plenamente a una persona física del resto de los habitantes del país, por lo que la CURP está considerada como información confidencial.” </w:t>
      </w:r>
    </w:p>
    <w:p w14:paraId="7019BC81" w14:textId="77777777" w:rsidR="00454D2B" w:rsidRPr="00CF5C97" w:rsidRDefault="00454D2B" w:rsidP="00454D2B">
      <w:pPr>
        <w:spacing w:after="0" w:line="360" w:lineRule="auto"/>
        <w:ind w:left="567"/>
        <w:jc w:val="both"/>
        <w:rPr>
          <w:rFonts w:ascii="Palatino Linotype" w:eastAsia="Calibri" w:hAnsi="Palatino Linotype" w:cs="Tahoma"/>
          <w:bCs/>
          <w:i/>
          <w:iCs/>
          <w:szCs w:val="22"/>
        </w:rPr>
      </w:pPr>
    </w:p>
    <w:p w14:paraId="74656342" w14:textId="77777777"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709DD914"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729DC913" w14:textId="77777777" w:rsidR="00454D2B" w:rsidRPr="00CF5C97" w:rsidRDefault="00454D2B" w:rsidP="00454D2B">
      <w:pPr>
        <w:numPr>
          <w:ilvl w:val="0"/>
          <w:numId w:val="23"/>
        </w:numPr>
        <w:spacing w:after="0" w:line="360" w:lineRule="auto"/>
        <w:jc w:val="both"/>
        <w:rPr>
          <w:rFonts w:ascii="Palatino Linotype" w:eastAsia="Calibri" w:hAnsi="Palatino Linotype" w:cs="Tahoma"/>
          <w:b/>
          <w:bCs/>
          <w:iCs/>
          <w:sz w:val="22"/>
          <w:szCs w:val="22"/>
          <w:lang w:val="es-ES_tradnl"/>
        </w:rPr>
      </w:pPr>
      <w:r w:rsidRPr="00CF5C97">
        <w:rPr>
          <w:rFonts w:ascii="Palatino Linotype" w:eastAsia="Calibri" w:hAnsi="Palatino Linotype" w:cs="Tahoma"/>
          <w:b/>
          <w:bCs/>
          <w:iCs/>
          <w:sz w:val="22"/>
          <w:szCs w:val="22"/>
          <w:lang w:val="es-ES_tradnl"/>
        </w:rPr>
        <w:t>Registro Federal de Contribuyentes (RFC).</w:t>
      </w:r>
    </w:p>
    <w:p w14:paraId="2A37E500"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3D58F7A8" w14:textId="77777777"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921CCE3"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40BDE6AC" w14:textId="77777777"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504735E4"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56EB4AC3" w14:textId="328AC0FD"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 xml:space="preserve">Ahora bien, la clave del Registro Federal de </w:t>
      </w:r>
      <w:r w:rsidR="005B5F43" w:rsidRPr="00CF5C97">
        <w:rPr>
          <w:rFonts w:ascii="Palatino Linotype" w:eastAsia="Calibri" w:hAnsi="Palatino Linotype" w:cs="Tahoma"/>
          <w:bCs/>
          <w:iCs/>
          <w:sz w:val="22"/>
          <w:szCs w:val="22"/>
        </w:rPr>
        <w:t>Contribuyentes</w:t>
      </w:r>
      <w:r w:rsidRPr="00CF5C97">
        <w:rPr>
          <w:rFonts w:ascii="Palatino Linotype" w:eastAsia="Calibri" w:hAnsi="Palatino Linotype" w:cs="Tahoma"/>
          <w:bCs/>
          <w:iCs/>
          <w:sz w:val="22"/>
          <w:szCs w:val="22"/>
        </w:rPr>
        <w:t xml:space="preserve"> es el medio de control que tiene la Secretaría de Hacienda y Crédito Público, a través del Servicio de Administración Tributaria, para exigir y vigilar el cumplimiento de las obligaciones fiscales de los </w:t>
      </w:r>
      <w:r w:rsidRPr="00CF5C97">
        <w:rPr>
          <w:rFonts w:ascii="Palatino Linotype" w:eastAsia="Calibri" w:hAnsi="Palatino Linotype" w:cs="Tahoma"/>
          <w:bCs/>
          <w:iCs/>
          <w:sz w:val="22"/>
          <w:szCs w:val="22"/>
        </w:rPr>
        <w:lastRenderedPageBreak/>
        <w:t>contribuyentes; mientras que los particulares tramitan dicho dato, con el único propósito de realizar mediante esa clave de identificación, operaciones o actividades de naturaleza fiscal.</w:t>
      </w:r>
    </w:p>
    <w:p w14:paraId="1B9FFA00"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63469FB3" w14:textId="77777777"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27697DBB"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15093166" w14:textId="77777777"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1CB8CDF4" w14:textId="77777777" w:rsidR="00454D2B" w:rsidRPr="00CF5C97" w:rsidRDefault="00454D2B" w:rsidP="00454D2B">
      <w:pPr>
        <w:spacing w:line="360" w:lineRule="auto"/>
        <w:jc w:val="both"/>
        <w:rPr>
          <w:rFonts w:ascii="Palatino Linotype" w:eastAsia="Calibri" w:hAnsi="Palatino Linotype" w:cs="Tahoma"/>
          <w:bCs/>
          <w:iCs/>
          <w:szCs w:val="22"/>
        </w:rPr>
      </w:pPr>
    </w:p>
    <w:p w14:paraId="78C1D072" w14:textId="77777777" w:rsidR="00454D2B" w:rsidRPr="00CF5C97" w:rsidRDefault="00454D2B" w:rsidP="00454D2B">
      <w:pPr>
        <w:spacing w:after="0" w:line="360" w:lineRule="auto"/>
        <w:ind w:left="567" w:right="567"/>
        <w:jc w:val="both"/>
        <w:rPr>
          <w:rFonts w:ascii="Palatino Linotype" w:eastAsia="Calibri" w:hAnsi="Palatino Linotype" w:cs="Tahoma"/>
          <w:bCs/>
          <w:i/>
          <w:iCs/>
          <w:szCs w:val="22"/>
        </w:rPr>
      </w:pPr>
      <w:r w:rsidRPr="00CF5C97">
        <w:rPr>
          <w:rFonts w:ascii="Palatino Linotype" w:eastAsia="Calibri" w:hAnsi="Palatino Linotype" w:cs="Tahoma"/>
          <w:b/>
          <w:bCs/>
          <w:i/>
          <w:iCs/>
          <w:szCs w:val="22"/>
        </w:rPr>
        <w:t>“Registro Federal de Contribuyentes (RFC) de personas físicas.</w:t>
      </w:r>
      <w:r w:rsidRPr="00CF5C97">
        <w:rPr>
          <w:rFonts w:ascii="Palatino Linotype" w:eastAsia="Calibri" w:hAnsi="Palatino Linotype" w:cs="Tahoma"/>
          <w:bCs/>
          <w:i/>
          <w:iCs/>
          <w:szCs w:val="22"/>
        </w:rPr>
        <w:t xml:space="preserve"> El RFC es una clave de carácter fiscal, única e irrepetible, que permite identificar al titular, su edad y fecha de nacimiento, por lo que es un dato personal de carácter confidencial.”</w:t>
      </w:r>
    </w:p>
    <w:p w14:paraId="3E669834"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00E9E739" w14:textId="77777777" w:rsidR="00454D2B" w:rsidRPr="00CF5C97" w:rsidRDefault="00454D2B" w:rsidP="00454D2B">
      <w:pPr>
        <w:spacing w:after="0" w:line="360" w:lineRule="auto"/>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93DBA1D" w14:textId="77777777" w:rsidR="00454D2B" w:rsidRPr="00CF5C97" w:rsidRDefault="00454D2B" w:rsidP="00454D2B">
      <w:pPr>
        <w:spacing w:after="0" w:line="360" w:lineRule="auto"/>
        <w:jc w:val="both"/>
        <w:rPr>
          <w:rFonts w:ascii="Palatino Linotype" w:eastAsia="Calibri" w:hAnsi="Palatino Linotype" w:cs="Tahoma"/>
          <w:bCs/>
          <w:iCs/>
          <w:sz w:val="22"/>
          <w:szCs w:val="22"/>
        </w:rPr>
      </w:pPr>
    </w:p>
    <w:p w14:paraId="28583180" w14:textId="77777777" w:rsidR="00454D2B" w:rsidRPr="00CF5C97" w:rsidRDefault="00454D2B" w:rsidP="00454D2B">
      <w:pPr>
        <w:numPr>
          <w:ilvl w:val="0"/>
          <w:numId w:val="23"/>
        </w:numPr>
        <w:spacing w:after="0" w:line="360" w:lineRule="auto"/>
        <w:jc w:val="both"/>
        <w:rPr>
          <w:rFonts w:ascii="Palatino Linotype" w:hAnsi="Palatino Linotype" w:cs="Tahoma"/>
          <w:b/>
          <w:bCs/>
          <w:iCs/>
          <w:sz w:val="22"/>
          <w:szCs w:val="22"/>
        </w:rPr>
      </w:pPr>
      <w:r w:rsidRPr="00CF5C97">
        <w:rPr>
          <w:rFonts w:ascii="Palatino Linotype" w:hAnsi="Palatino Linotype" w:cs="Tahoma"/>
          <w:b/>
          <w:bCs/>
          <w:iCs/>
          <w:sz w:val="22"/>
          <w:szCs w:val="22"/>
        </w:rPr>
        <w:t xml:space="preserve">Deducciones personales. </w:t>
      </w:r>
    </w:p>
    <w:p w14:paraId="5A6FD364" w14:textId="77777777" w:rsidR="00454D2B" w:rsidRPr="00CF5C97" w:rsidRDefault="00454D2B" w:rsidP="00454D2B">
      <w:pPr>
        <w:spacing w:after="0" w:line="360" w:lineRule="auto"/>
        <w:jc w:val="both"/>
        <w:rPr>
          <w:rFonts w:ascii="Palatino Linotype" w:hAnsi="Palatino Linotype" w:cs="Tahoma"/>
          <w:b/>
          <w:bCs/>
          <w:iCs/>
          <w:sz w:val="22"/>
          <w:szCs w:val="22"/>
        </w:rPr>
      </w:pPr>
    </w:p>
    <w:p w14:paraId="159FC424" w14:textId="610119CD" w:rsidR="00454D2B" w:rsidRPr="00CF5C97" w:rsidRDefault="00454D2B" w:rsidP="00454D2B">
      <w:pPr>
        <w:widowControl w:val="0"/>
        <w:spacing w:after="0" w:line="360" w:lineRule="auto"/>
        <w:jc w:val="both"/>
        <w:rPr>
          <w:rFonts w:ascii="Palatino Linotype" w:hAnsi="Palatino Linotype" w:cs="Tahoma"/>
          <w:bCs/>
          <w:iCs/>
          <w:sz w:val="22"/>
          <w:szCs w:val="22"/>
        </w:rPr>
      </w:pPr>
      <w:r w:rsidRPr="00CF5C97">
        <w:rPr>
          <w:rFonts w:ascii="Palatino Linotype" w:hAnsi="Palatino Linotype" w:cs="Tahoma"/>
          <w:bCs/>
          <w:iCs/>
          <w:sz w:val="22"/>
          <w:szCs w:val="22"/>
        </w:rPr>
        <w:lastRenderedPageBreak/>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0247C882" w14:textId="77777777" w:rsidR="00860093" w:rsidRPr="00CF5C97" w:rsidRDefault="00860093" w:rsidP="00454D2B">
      <w:pPr>
        <w:widowControl w:val="0"/>
        <w:spacing w:after="0" w:line="360" w:lineRule="auto"/>
        <w:jc w:val="both"/>
        <w:rPr>
          <w:rFonts w:ascii="Palatino Linotype" w:hAnsi="Palatino Linotype" w:cs="Tahoma"/>
          <w:bCs/>
          <w:iCs/>
          <w:sz w:val="22"/>
          <w:szCs w:val="22"/>
        </w:rPr>
      </w:pPr>
    </w:p>
    <w:p w14:paraId="3F263841" w14:textId="28575E0E" w:rsidR="00860093" w:rsidRPr="00CF5C97" w:rsidRDefault="00454D2B" w:rsidP="00454D2B">
      <w:pPr>
        <w:spacing w:after="0" w:line="360" w:lineRule="auto"/>
        <w:jc w:val="both"/>
        <w:rPr>
          <w:rFonts w:ascii="Palatino Linotype" w:hAnsi="Palatino Linotype" w:cs="Tahoma"/>
          <w:bCs/>
          <w:iCs/>
          <w:sz w:val="22"/>
          <w:szCs w:val="22"/>
        </w:rPr>
      </w:pPr>
      <w:r w:rsidRPr="00CF5C97">
        <w:rPr>
          <w:rFonts w:ascii="Palatino Linotype" w:hAnsi="Palatino Linotype" w:cs="Tahoma"/>
          <w:bCs/>
          <w:iCs/>
          <w:sz w:val="22"/>
          <w:szCs w:val="22"/>
        </w:rPr>
        <w:t>Asimismo, hay otras que se generan con motivo de una sentencia judicial, como es la pensión alimenticia que periódicamente se retira de la cuenta de un empleado, a efecto de que sea entregado a un tercero.</w:t>
      </w:r>
    </w:p>
    <w:p w14:paraId="3AC011BC" w14:textId="77777777" w:rsidR="00860093" w:rsidRPr="00CF5C97" w:rsidRDefault="00860093" w:rsidP="00454D2B">
      <w:pPr>
        <w:spacing w:after="0" w:line="360" w:lineRule="auto"/>
        <w:jc w:val="both"/>
        <w:rPr>
          <w:rFonts w:ascii="Palatino Linotype" w:hAnsi="Palatino Linotype" w:cs="Tahoma"/>
          <w:bCs/>
          <w:iCs/>
          <w:sz w:val="22"/>
          <w:szCs w:val="22"/>
        </w:rPr>
      </w:pPr>
    </w:p>
    <w:p w14:paraId="2D1A8A05" w14:textId="77777777" w:rsidR="00454D2B" w:rsidRPr="00CF5C97" w:rsidRDefault="00454D2B" w:rsidP="00454D2B">
      <w:pPr>
        <w:spacing w:after="0" w:line="360" w:lineRule="auto"/>
        <w:jc w:val="both"/>
        <w:rPr>
          <w:rFonts w:ascii="Palatino Linotype" w:hAnsi="Palatino Linotype" w:cs="Tahoma"/>
          <w:bCs/>
          <w:iCs/>
          <w:sz w:val="22"/>
          <w:szCs w:val="22"/>
        </w:rPr>
      </w:pPr>
      <w:r w:rsidRPr="00CF5C97">
        <w:rPr>
          <w:rFonts w:ascii="Palatino Linotype" w:hAnsi="Palatino Linotype" w:cs="Tahoma"/>
          <w:bCs/>
          <w:iCs/>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E2DBC2D" w14:textId="77777777" w:rsidR="00454D2B" w:rsidRPr="00CF5C97" w:rsidRDefault="00454D2B" w:rsidP="00454D2B">
      <w:pPr>
        <w:spacing w:after="0" w:line="360" w:lineRule="auto"/>
        <w:jc w:val="both"/>
        <w:rPr>
          <w:rFonts w:ascii="Palatino Linotype" w:hAnsi="Palatino Linotype" w:cs="Tahoma"/>
          <w:bCs/>
          <w:iCs/>
          <w:sz w:val="22"/>
          <w:szCs w:val="22"/>
        </w:rPr>
      </w:pPr>
    </w:p>
    <w:p w14:paraId="6B990CCC" w14:textId="77777777" w:rsidR="00454D2B" w:rsidRPr="00CF5C97" w:rsidRDefault="00454D2B" w:rsidP="00454D2B">
      <w:pPr>
        <w:spacing w:after="0" w:line="360" w:lineRule="auto"/>
        <w:jc w:val="both"/>
        <w:rPr>
          <w:rFonts w:ascii="Palatino Linotype" w:hAnsi="Palatino Linotype" w:cs="Tahoma"/>
          <w:bCs/>
          <w:iCs/>
          <w:sz w:val="22"/>
          <w:szCs w:val="22"/>
        </w:rPr>
      </w:pPr>
      <w:r w:rsidRPr="00CF5C97">
        <w:rPr>
          <w:rFonts w:ascii="Palatino Linotype" w:hAnsi="Palatino Linotype" w:cs="Tahoma"/>
          <w:bCs/>
          <w:iCs/>
          <w:sz w:val="22"/>
          <w:szCs w:val="22"/>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698CD116" w14:textId="77777777" w:rsidR="00454D2B" w:rsidRPr="00CF5C97" w:rsidRDefault="00454D2B" w:rsidP="00454D2B">
      <w:pPr>
        <w:spacing w:after="0" w:line="360" w:lineRule="auto"/>
        <w:jc w:val="both"/>
        <w:rPr>
          <w:rFonts w:ascii="Palatino Linotype" w:hAnsi="Palatino Linotype" w:cs="Tahoma"/>
          <w:b/>
          <w:bCs/>
          <w:iCs/>
          <w:sz w:val="22"/>
          <w:szCs w:val="22"/>
        </w:rPr>
      </w:pPr>
    </w:p>
    <w:p w14:paraId="5A3E373F" w14:textId="77777777" w:rsidR="00454D2B" w:rsidRPr="00CF5C97" w:rsidRDefault="00454D2B" w:rsidP="00454D2B">
      <w:pPr>
        <w:spacing w:after="0" w:line="360" w:lineRule="auto"/>
        <w:jc w:val="both"/>
        <w:rPr>
          <w:rFonts w:ascii="Palatino Linotype" w:eastAsia="Calibri" w:hAnsi="Palatino Linotype" w:cs="Tahoma"/>
          <w:bCs/>
          <w:sz w:val="22"/>
          <w:szCs w:val="22"/>
        </w:rPr>
      </w:pPr>
      <w:r w:rsidRPr="00CF5C97">
        <w:rPr>
          <w:rFonts w:ascii="Palatino Linotype" w:hAnsi="Palatino Linotype" w:cs="Tahoma"/>
          <w:sz w:val="22"/>
          <w:szCs w:val="22"/>
        </w:rPr>
        <w:t xml:space="preserve">Conforme a lo analizado, procede la clasificación </w:t>
      </w:r>
      <w:r w:rsidRPr="00CF5C97">
        <w:rPr>
          <w:rFonts w:ascii="Palatino Linotype" w:eastAsia="Calibri" w:hAnsi="Palatino Linotype" w:cs="Tahoma"/>
          <w:bCs/>
          <w:sz w:val="22"/>
          <w:szCs w:val="22"/>
        </w:rPr>
        <w:t xml:space="preserve">de </w:t>
      </w:r>
      <w:r w:rsidRPr="00CF5C97">
        <w:rPr>
          <w:rFonts w:ascii="Palatino Linotype" w:hAnsi="Palatino Linotype" w:cs="Tahoma"/>
          <w:bCs/>
          <w:iCs/>
          <w:sz w:val="22"/>
          <w:szCs w:val="22"/>
        </w:rPr>
        <w:t>la</w:t>
      </w:r>
      <w:r w:rsidRPr="00CF5C97">
        <w:rPr>
          <w:rFonts w:ascii="Palatino Linotype" w:hAnsi="Palatino Linotype" w:cs="Tahoma"/>
          <w:bCs/>
          <w:iCs/>
          <w:sz w:val="22"/>
          <w:szCs w:val="22"/>
          <w:lang w:val="es-ES"/>
        </w:rPr>
        <w:t xml:space="preserve"> Clave del Instituto de Seguridad Pública del Estado de México y Municipios, </w:t>
      </w:r>
      <w:r w:rsidRPr="00CF5C97">
        <w:rPr>
          <w:rFonts w:ascii="Palatino Linotype" w:hAnsi="Palatino Linotype" w:cs="Tahoma"/>
          <w:sz w:val="22"/>
          <w:szCs w:val="22"/>
        </w:rPr>
        <w:t xml:space="preserve">la </w:t>
      </w:r>
      <w:r w:rsidRPr="00CF5C97">
        <w:rPr>
          <w:rFonts w:ascii="Palatino Linotype" w:eastAsia="Calibri" w:hAnsi="Palatino Linotype" w:cs="Tahoma"/>
          <w:bCs/>
          <w:iCs/>
          <w:sz w:val="22"/>
          <w:szCs w:val="22"/>
          <w:lang w:val="es-ES"/>
        </w:rPr>
        <w:t xml:space="preserve">Clave Única de Registro de Población, </w:t>
      </w:r>
      <w:r w:rsidRPr="00CF5C97">
        <w:rPr>
          <w:rFonts w:ascii="Palatino Linotype" w:hAnsi="Palatino Linotype" w:cs="Tahoma"/>
          <w:sz w:val="22"/>
          <w:szCs w:val="22"/>
        </w:rPr>
        <w:t>el</w:t>
      </w:r>
      <w:r w:rsidRPr="00CF5C97">
        <w:rPr>
          <w:rFonts w:ascii="Palatino Linotype" w:hAnsi="Palatino Linotype" w:cs="Tahoma"/>
          <w:bCs/>
          <w:sz w:val="22"/>
          <w:szCs w:val="22"/>
        </w:rPr>
        <w:t xml:space="preserve"> Registro Federal de Contribuyentes y deducciones personales</w:t>
      </w:r>
      <w:r w:rsidRPr="00CF5C97">
        <w:rPr>
          <w:rFonts w:ascii="Palatino Linotype" w:eastAsia="Calibri" w:hAnsi="Palatino Linotype" w:cs="Tahoma"/>
          <w:bCs/>
          <w:sz w:val="22"/>
          <w:szCs w:val="22"/>
        </w:rPr>
        <w:t xml:space="preserve">, en términos del artículo 143, </w:t>
      </w:r>
      <w:r w:rsidRPr="00CF5C97">
        <w:rPr>
          <w:rFonts w:ascii="Palatino Linotype" w:eastAsia="Calibri" w:hAnsi="Palatino Linotype" w:cs="Tahoma"/>
          <w:bCs/>
          <w:sz w:val="22"/>
          <w:szCs w:val="22"/>
        </w:rPr>
        <w:lastRenderedPageBreak/>
        <w:t>fracción I, de la Ley de Transparencia y Acceso a la Información Pública del Estado de México y Municipios; por lo que, deberá proporcionar el documento en versión pública.</w:t>
      </w:r>
    </w:p>
    <w:p w14:paraId="1FDA4833" w14:textId="77777777" w:rsidR="00454D2B" w:rsidRPr="00CF5C97" w:rsidRDefault="00454D2B" w:rsidP="00454D2B">
      <w:pPr>
        <w:spacing w:after="0" w:line="360" w:lineRule="auto"/>
        <w:jc w:val="both"/>
        <w:rPr>
          <w:rFonts w:ascii="Palatino Linotype" w:eastAsia="Calibri" w:hAnsi="Palatino Linotype" w:cs="Tahoma"/>
          <w:bCs/>
          <w:sz w:val="22"/>
          <w:szCs w:val="22"/>
        </w:rPr>
      </w:pPr>
    </w:p>
    <w:p w14:paraId="5C89444E" w14:textId="75751A2F" w:rsidR="00454D2B" w:rsidRPr="00CF5C97" w:rsidRDefault="00454D2B" w:rsidP="00454D2B">
      <w:pPr>
        <w:spacing w:after="0" w:line="360" w:lineRule="auto"/>
        <w:jc w:val="both"/>
        <w:rPr>
          <w:rFonts w:ascii="Palatino Linotype" w:hAnsi="Palatino Linotype" w:cs="Tahoma"/>
          <w:bCs/>
          <w:sz w:val="22"/>
          <w:szCs w:val="22"/>
          <w:lang w:val="es-ES"/>
        </w:rPr>
      </w:pPr>
      <w:r w:rsidRPr="00CF5C97">
        <w:rPr>
          <w:rFonts w:ascii="Palatino Linotype" w:hAnsi="Palatino Linotype" w:cs="Tahoma"/>
          <w:bCs/>
          <w:sz w:val="22"/>
          <w:szCs w:val="22"/>
          <w:lang w:val="es-ES"/>
        </w:rPr>
        <w:t>Lo anterior,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87A6274" w14:textId="77777777" w:rsidR="00860093" w:rsidRPr="00CF5C97" w:rsidRDefault="00860093" w:rsidP="00454D2B">
      <w:pPr>
        <w:spacing w:after="0" w:line="360" w:lineRule="auto"/>
        <w:jc w:val="both"/>
        <w:rPr>
          <w:rFonts w:ascii="Palatino Linotype" w:hAnsi="Palatino Linotype" w:cs="Tahoma"/>
          <w:bCs/>
          <w:sz w:val="22"/>
          <w:szCs w:val="22"/>
          <w:lang w:val="es-ES"/>
        </w:rPr>
      </w:pPr>
    </w:p>
    <w:p w14:paraId="6DB3640F" w14:textId="3C1B3785" w:rsidR="00332DBF" w:rsidRPr="00CF5C97" w:rsidRDefault="00454D2B" w:rsidP="00454D2B">
      <w:pPr>
        <w:spacing w:after="0" w:line="360" w:lineRule="auto"/>
        <w:jc w:val="both"/>
        <w:rPr>
          <w:rFonts w:ascii="Palatino Linotype" w:hAnsi="Palatino Linotype" w:cs="Tahoma"/>
          <w:sz w:val="22"/>
          <w:szCs w:val="22"/>
          <w:lang w:val="es-ES"/>
        </w:rPr>
      </w:pPr>
      <w:r w:rsidRPr="00CF5C97">
        <w:rPr>
          <w:rFonts w:ascii="Palatino Linotype" w:hAnsi="Palatino Linotype" w:cs="Tahoma"/>
          <w:bCs/>
          <w:sz w:val="22"/>
          <w:szCs w:val="22"/>
          <w:lang w:val="es-E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2E798752" w14:textId="77777777" w:rsidR="004A286C" w:rsidRPr="00CF5C97" w:rsidRDefault="004A286C" w:rsidP="00A24B25">
      <w:pPr>
        <w:spacing w:after="0" w:line="360" w:lineRule="auto"/>
        <w:contextualSpacing/>
        <w:jc w:val="both"/>
        <w:rPr>
          <w:rFonts w:ascii="Palatino Linotype" w:hAnsi="Palatino Linotype" w:cs="Tahoma"/>
          <w:sz w:val="22"/>
          <w:szCs w:val="22"/>
        </w:rPr>
      </w:pPr>
    </w:p>
    <w:p w14:paraId="4EA0AFB1" w14:textId="71E81406" w:rsidR="00301F21" w:rsidRPr="00CF5C97" w:rsidRDefault="00454D2B" w:rsidP="00A24B25">
      <w:pPr>
        <w:spacing w:after="0" w:line="360" w:lineRule="auto"/>
        <w:jc w:val="both"/>
        <w:rPr>
          <w:rFonts w:ascii="Palatino Linotype" w:hAnsi="Palatino Linotype" w:cs="Tahoma"/>
          <w:b/>
          <w:sz w:val="22"/>
          <w:szCs w:val="22"/>
          <w:lang w:val="es-ES"/>
        </w:rPr>
      </w:pPr>
      <w:r w:rsidRPr="00CF5C97">
        <w:rPr>
          <w:rFonts w:ascii="Palatino Linotype" w:hAnsi="Palatino Linotype" w:cs="Tahoma"/>
          <w:b/>
          <w:sz w:val="22"/>
          <w:szCs w:val="22"/>
          <w:lang w:val="es-ES"/>
        </w:rPr>
        <w:t>SÉPTIMO</w:t>
      </w:r>
      <w:r w:rsidR="00301F21" w:rsidRPr="00CF5C97">
        <w:rPr>
          <w:rFonts w:ascii="Palatino Linotype" w:hAnsi="Palatino Linotype" w:cs="Tahoma"/>
          <w:b/>
          <w:sz w:val="22"/>
          <w:szCs w:val="22"/>
          <w:lang w:val="es-ES"/>
        </w:rPr>
        <w:t xml:space="preserve">. Decisión. </w:t>
      </w:r>
    </w:p>
    <w:p w14:paraId="0580FDDC" w14:textId="77777777" w:rsidR="00301F21" w:rsidRPr="00CF5C97" w:rsidRDefault="00301F21" w:rsidP="00A24B25">
      <w:pPr>
        <w:spacing w:after="0" w:line="360" w:lineRule="auto"/>
        <w:jc w:val="both"/>
        <w:rPr>
          <w:rFonts w:ascii="Palatino Linotype" w:hAnsi="Palatino Linotype" w:cs="Tahoma"/>
          <w:b/>
          <w:sz w:val="22"/>
          <w:szCs w:val="22"/>
          <w:lang w:val="es-ES"/>
        </w:rPr>
      </w:pPr>
    </w:p>
    <w:p w14:paraId="32E1B8C8" w14:textId="60E09139" w:rsidR="00454D2B" w:rsidRPr="00CF5C97" w:rsidRDefault="00454D2B" w:rsidP="00454D2B">
      <w:pPr>
        <w:spacing w:after="0" w:line="360" w:lineRule="auto"/>
        <w:ind w:right="-93"/>
        <w:jc w:val="both"/>
        <w:rPr>
          <w:rFonts w:ascii="Palatino Linotype" w:eastAsia="Palatino Linotype" w:hAnsi="Palatino Linotype" w:cs="Palatino Linotype"/>
          <w:sz w:val="22"/>
          <w:szCs w:val="22"/>
        </w:rPr>
      </w:pPr>
      <w:r w:rsidRPr="00CF5C97">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860093" w:rsidRPr="00CF5C97">
        <w:rPr>
          <w:rFonts w:ascii="Palatino Linotype" w:eastAsia="Palatino Linotype" w:hAnsi="Palatino Linotype" w:cs="Palatino Linotype"/>
          <w:b/>
          <w:sz w:val="22"/>
          <w:szCs w:val="22"/>
        </w:rPr>
        <w:t>REVOCAR</w:t>
      </w:r>
      <w:r w:rsidRPr="00CF5C97">
        <w:rPr>
          <w:rFonts w:ascii="Palatino Linotype" w:eastAsia="Palatino Linotype" w:hAnsi="Palatino Linotype" w:cs="Palatino Linotype"/>
          <w:b/>
          <w:sz w:val="22"/>
          <w:szCs w:val="22"/>
        </w:rPr>
        <w:t xml:space="preserve"> </w:t>
      </w:r>
      <w:r w:rsidRPr="00CF5C97">
        <w:rPr>
          <w:rFonts w:ascii="Palatino Linotype" w:eastAsia="Palatino Linotype" w:hAnsi="Palatino Linotype" w:cs="Palatino Linotype"/>
          <w:sz w:val="22"/>
          <w:szCs w:val="22"/>
        </w:rPr>
        <w:t xml:space="preserve">la respuesta otorgada por la </w:t>
      </w:r>
      <w:r w:rsidR="00CA648C" w:rsidRPr="00CF5C97">
        <w:rPr>
          <w:rFonts w:ascii="Palatino Linotype" w:eastAsia="Palatino Linotype" w:hAnsi="Palatino Linotype" w:cs="Palatino Linotype"/>
          <w:sz w:val="22"/>
          <w:szCs w:val="22"/>
        </w:rPr>
        <w:t>Ayuntamiento de Coatepec Harinas</w:t>
      </w:r>
      <w:r w:rsidRPr="00CF5C97">
        <w:rPr>
          <w:rFonts w:ascii="Palatino Linotype" w:eastAsia="Palatino Linotype" w:hAnsi="Palatino Linotype" w:cs="Palatino Linotype"/>
          <w:sz w:val="22"/>
          <w:szCs w:val="22"/>
        </w:rPr>
        <w:t xml:space="preserve"> </w:t>
      </w:r>
    </w:p>
    <w:p w14:paraId="6C1E2920" w14:textId="77777777" w:rsidR="00EC12E8" w:rsidRPr="00CF5C97" w:rsidRDefault="00EC12E8" w:rsidP="00454D2B">
      <w:pPr>
        <w:spacing w:after="0" w:line="360" w:lineRule="auto"/>
        <w:jc w:val="both"/>
        <w:rPr>
          <w:rFonts w:ascii="Palatino Linotype" w:hAnsi="Palatino Linotype" w:cs="Tahoma"/>
          <w:sz w:val="22"/>
          <w:szCs w:val="22"/>
        </w:rPr>
      </w:pPr>
    </w:p>
    <w:p w14:paraId="1DF2E84D" w14:textId="6259BE26" w:rsidR="00301F21" w:rsidRPr="00CF5C97" w:rsidRDefault="00301F21" w:rsidP="00454D2B">
      <w:pPr>
        <w:spacing w:after="0" w:line="360" w:lineRule="auto"/>
        <w:contextualSpacing/>
        <w:jc w:val="both"/>
        <w:rPr>
          <w:rFonts w:ascii="Palatino Linotype" w:eastAsia="Calibri" w:hAnsi="Palatino Linotype" w:cs="Tahoma"/>
          <w:b/>
          <w:bCs/>
          <w:iCs/>
          <w:sz w:val="22"/>
          <w:szCs w:val="22"/>
          <w:u w:val="single"/>
          <w:lang w:val="es-ES" w:eastAsia="es-ES_tradnl"/>
        </w:rPr>
      </w:pPr>
      <w:r w:rsidRPr="00CF5C97">
        <w:rPr>
          <w:rFonts w:ascii="Palatino Linotype" w:eastAsia="Calibri" w:hAnsi="Palatino Linotype" w:cs="Tahoma"/>
          <w:b/>
          <w:bCs/>
          <w:iCs/>
          <w:sz w:val="22"/>
          <w:szCs w:val="22"/>
          <w:u w:val="single"/>
          <w:lang w:val="es-ES" w:eastAsia="es-ES_tradnl"/>
        </w:rPr>
        <w:t>Términos de la Resolución para el Recurrente:</w:t>
      </w:r>
    </w:p>
    <w:p w14:paraId="27E0904C" w14:textId="77777777" w:rsidR="00301F21" w:rsidRPr="00CF5C97" w:rsidRDefault="00301F21" w:rsidP="00454D2B">
      <w:pPr>
        <w:spacing w:after="0" w:line="360" w:lineRule="auto"/>
        <w:contextualSpacing/>
        <w:jc w:val="both"/>
        <w:rPr>
          <w:rFonts w:ascii="Palatino Linotype" w:eastAsia="Calibri" w:hAnsi="Palatino Linotype" w:cs="Tahoma"/>
          <w:b/>
          <w:bCs/>
          <w:iCs/>
          <w:sz w:val="22"/>
          <w:szCs w:val="22"/>
          <w:u w:val="single"/>
          <w:lang w:val="es-ES" w:eastAsia="es-ES_tradnl"/>
        </w:rPr>
      </w:pPr>
    </w:p>
    <w:p w14:paraId="791A8B7C" w14:textId="216620B4" w:rsidR="00862B65" w:rsidRPr="00CF5C97" w:rsidRDefault="00301F21" w:rsidP="00862B65">
      <w:pPr>
        <w:spacing w:line="360" w:lineRule="auto"/>
        <w:contextualSpacing/>
        <w:jc w:val="both"/>
        <w:rPr>
          <w:rFonts w:ascii="Palatino Linotype" w:hAnsi="Palatino Linotype" w:cs="Tahoma"/>
          <w:bCs/>
          <w:sz w:val="22"/>
          <w:szCs w:val="22"/>
        </w:rPr>
      </w:pPr>
      <w:r w:rsidRPr="00CF5C97">
        <w:rPr>
          <w:rFonts w:ascii="Palatino Linotype" w:eastAsia="Calibri" w:hAnsi="Palatino Linotype" w:cs="Tahoma"/>
          <w:iCs/>
          <w:sz w:val="22"/>
          <w:szCs w:val="22"/>
          <w:lang w:val="es-ES" w:eastAsia="es-ES_tradnl"/>
        </w:rPr>
        <w:t xml:space="preserve">Este Instituto Garante, determinó </w:t>
      </w:r>
      <w:r w:rsidR="00860093" w:rsidRPr="00CF5C97">
        <w:rPr>
          <w:rFonts w:ascii="Palatino Linotype" w:eastAsia="Calibri" w:hAnsi="Palatino Linotype" w:cs="Tahoma"/>
          <w:b/>
          <w:iCs/>
          <w:sz w:val="22"/>
          <w:szCs w:val="22"/>
          <w:lang w:val="es-ES" w:eastAsia="es-ES_tradnl"/>
        </w:rPr>
        <w:t>REVOCAR</w:t>
      </w:r>
      <w:r w:rsidR="00EC12E8" w:rsidRPr="00CF5C97">
        <w:rPr>
          <w:rFonts w:ascii="Palatino Linotype" w:eastAsia="Calibri" w:hAnsi="Palatino Linotype" w:cs="Tahoma"/>
          <w:iCs/>
          <w:sz w:val="22"/>
          <w:szCs w:val="22"/>
          <w:lang w:val="es-ES" w:eastAsia="es-ES_tradnl"/>
        </w:rPr>
        <w:t xml:space="preserve"> la respuesta</w:t>
      </w:r>
      <w:r w:rsidRPr="00CF5C97">
        <w:rPr>
          <w:rFonts w:ascii="Palatino Linotype" w:eastAsia="Calibri" w:hAnsi="Palatino Linotype" w:cs="Tahoma"/>
          <w:iCs/>
          <w:sz w:val="22"/>
          <w:szCs w:val="22"/>
          <w:lang w:val="es-ES" w:eastAsia="es-ES_tradnl"/>
        </w:rPr>
        <w:t xml:space="preserve"> que </w:t>
      </w:r>
      <w:r w:rsidR="00EC12E8" w:rsidRPr="00CF5C97">
        <w:rPr>
          <w:rFonts w:ascii="Palatino Linotype" w:eastAsia="Calibri" w:hAnsi="Palatino Linotype" w:cs="Tahoma"/>
          <w:iCs/>
          <w:sz w:val="22"/>
          <w:szCs w:val="22"/>
          <w:lang w:val="es-ES" w:eastAsia="es-ES_tradnl"/>
        </w:rPr>
        <w:t>rindió el Sujeto Obligado a su solicitud de acceso</w:t>
      </w:r>
      <w:r w:rsidRPr="00CF5C97">
        <w:rPr>
          <w:rFonts w:ascii="Palatino Linotype" w:eastAsia="Calibri" w:hAnsi="Palatino Linotype" w:cs="Tahoma"/>
          <w:iCs/>
          <w:sz w:val="22"/>
          <w:szCs w:val="22"/>
          <w:lang w:val="es-ES" w:eastAsia="es-ES_tradnl"/>
        </w:rPr>
        <w:t xml:space="preserve">, en virtud </w:t>
      </w:r>
      <w:r w:rsidR="00454D2B" w:rsidRPr="00CF5C97">
        <w:rPr>
          <w:rFonts w:ascii="Palatino Linotype" w:eastAsia="Calibri" w:hAnsi="Palatino Linotype" w:cs="Tahoma"/>
          <w:iCs/>
          <w:sz w:val="22"/>
          <w:szCs w:val="22"/>
          <w:lang w:val="es-ES" w:eastAsia="es-ES_tradnl"/>
        </w:rPr>
        <w:t xml:space="preserve">que, </w:t>
      </w:r>
      <w:r w:rsidR="00860093" w:rsidRPr="00CF5C97">
        <w:rPr>
          <w:rFonts w:ascii="Palatino Linotype" w:eastAsia="Calibri" w:hAnsi="Palatino Linotype" w:cs="Tahoma"/>
          <w:iCs/>
          <w:sz w:val="22"/>
          <w:szCs w:val="22"/>
          <w:lang w:val="es-ES" w:eastAsia="es-ES_tradnl"/>
        </w:rPr>
        <w:t xml:space="preserve">el cobro que pretende </w:t>
      </w:r>
      <w:r w:rsidR="00862B65" w:rsidRPr="00CF5C97">
        <w:rPr>
          <w:rFonts w:ascii="Palatino Linotype" w:eastAsia="Calibri" w:hAnsi="Palatino Linotype" w:cs="Tahoma"/>
          <w:iCs/>
          <w:sz w:val="22"/>
          <w:szCs w:val="22"/>
          <w:lang w:val="es-ES" w:eastAsia="es-ES_tradnl"/>
        </w:rPr>
        <w:t xml:space="preserve">realizar por la reproducción de la </w:t>
      </w:r>
      <w:r w:rsidR="00862B65" w:rsidRPr="00CF5C97">
        <w:rPr>
          <w:rFonts w:ascii="Palatino Linotype" w:eastAsia="Calibri" w:hAnsi="Palatino Linotype" w:cs="Tahoma"/>
          <w:iCs/>
          <w:sz w:val="22"/>
          <w:szCs w:val="22"/>
          <w:lang w:val="es-ES" w:eastAsia="es-ES_tradnl"/>
        </w:rPr>
        <w:lastRenderedPageBreak/>
        <w:t>información no tiene sustento legal, por lo tanto, usted deberá recibir por medio del Sistema de Acceso a la Información Mexiquense</w:t>
      </w:r>
      <w:r w:rsidR="008552EC" w:rsidRPr="00CF5C97">
        <w:rPr>
          <w:rFonts w:ascii="Palatino Linotype" w:eastAsia="Calibri" w:hAnsi="Palatino Linotype" w:cs="Tahoma"/>
          <w:iCs/>
          <w:sz w:val="22"/>
          <w:szCs w:val="22"/>
          <w:lang w:val="es-ES" w:eastAsia="es-ES_tradnl"/>
        </w:rPr>
        <w:t xml:space="preserve"> SAIMEX, </w:t>
      </w:r>
      <w:r w:rsidR="00862B65" w:rsidRPr="00CF5C97">
        <w:rPr>
          <w:rFonts w:ascii="Palatino Linotype" w:eastAsia="Calibri" w:hAnsi="Palatino Linotype" w:cs="Tahoma"/>
          <w:iCs/>
          <w:sz w:val="22"/>
          <w:szCs w:val="22"/>
          <w:lang w:val="es-ES" w:eastAsia="es-ES_tradnl"/>
        </w:rPr>
        <w:t xml:space="preserve">la nómina general o bien, los recibos de nómina del </w:t>
      </w:r>
      <w:r w:rsidR="00862B65" w:rsidRPr="00CF5C97">
        <w:rPr>
          <w:rFonts w:ascii="Palatino Linotype" w:hAnsi="Palatino Linotype"/>
          <w:b/>
          <w:bCs/>
          <w:sz w:val="22"/>
          <w:u w:val="single"/>
        </w:rPr>
        <w:t>Presidente Municipal, Síndico Municipal, Regidores y Directores de áreas y/o unidad</w:t>
      </w:r>
      <w:r w:rsidR="008552EC" w:rsidRPr="00CF5C97">
        <w:rPr>
          <w:rFonts w:ascii="Palatino Linotype" w:hAnsi="Palatino Linotype"/>
          <w:b/>
          <w:bCs/>
          <w:sz w:val="22"/>
          <w:u w:val="single"/>
        </w:rPr>
        <w:t xml:space="preserve"> adscritos al Sujeto Obligado.</w:t>
      </w:r>
    </w:p>
    <w:p w14:paraId="7FE2DCF3" w14:textId="77777777" w:rsidR="00301F21" w:rsidRPr="00CF5C97" w:rsidRDefault="00301F21" w:rsidP="00A24B25">
      <w:pPr>
        <w:spacing w:after="0" w:line="360" w:lineRule="auto"/>
        <w:contextualSpacing/>
        <w:jc w:val="both"/>
        <w:rPr>
          <w:rFonts w:ascii="Palatino Linotype" w:eastAsia="Calibri" w:hAnsi="Palatino Linotype" w:cs="Tahoma"/>
          <w:iCs/>
          <w:sz w:val="22"/>
          <w:szCs w:val="22"/>
          <w:lang w:val="es-ES" w:eastAsia="es-ES_tradnl"/>
        </w:rPr>
      </w:pPr>
    </w:p>
    <w:p w14:paraId="3D435CD9" w14:textId="2571C7C3" w:rsidR="00301F21" w:rsidRPr="00CF5C97" w:rsidRDefault="00301F21" w:rsidP="00A24B25">
      <w:pPr>
        <w:spacing w:after="0" w:line="360" w:lineRule="auto"/>
        <w:contextualSpacing/>
        <w:jc w:val="both"/>
        <w:rPr>
          <w:rFonts w:ascii="Palatino Linotype" w:eastAsia="Calibri" w:hAnsi="Palatino Linotype" w:cs="Tahoma"/>
          <w:iCs/>
          <w:sz w:val="22"/>
          <w:szCs w:val="22"/>
          <w:lang w:val="es-ES" w:eastAsia="es-ES_tradnl"/>
        </w:rPr>
      </w:pPr>
      <w:r w:rsidRPr="00CF5C97">
        <w:rPr>
          <w:rFonts w:ascii="Palatino Linotype" w:eastAsia="Calibri" w:hAnsi="Palatino Linotype" w:cs="Tahoma"/>
          <w:iCs/>
          <w:sz w:val="22"/>
          <w:szCs w:val="22"/>
          <w:lang w:val="es-ES" w:eastAsia="es-ES_tradnl"/>
        </w:rPr>
        <w:t xml:space="preserve">La labor del Instituto de Transparencia Acceso a la Información Pública y Protección de Datos Personales del Estado de México y </w:t>
      </w:r>
      <w:r w:rsidR="00BB492B" w:rsidRPr="00CF5C97">
        <w:rPr>
          <w:rFonts w:ascii="Palatino Linotype" w:eastAsia="Calibri" w:hAnsi="Palatino Linotype" w:cs="Tahoma"/>
          <w:iCs/>
          <w:sz w:val="22"/>
          <w:szCs w:val="22"/>
          <w:lang w:val="es-ES" w:eastAsia="es-ES_tradnl"/>
        </w:rPr>
        <w:t>Municipios</w:t>
      </w:r>
      <w:r w:rsidRPr="00CF5C97">
        <w:rPr>
          <w:rFonts w:ascii="Palatino Linotype" w:eastAsia="Calibri" w:hAnsi="Palatino Linotype" w:cs="Tahoma"/>
          <w:iCs/>
          <w:sz w:val="22"/>
          <w:szCs w:val="22"/>
          <w:lang w:val="es-ES" w:eastAsia="es-ES_tradnl"/>
        </w:rPr>
        <w:t xml:space="preserve"> es apoyar a la población para acceder a la información pública y garantizar la protección de sus datos personales.</w:t>
      </w:r>
    </w:p>
    <w:p w14:paraId="5C4DD35D" w14:textId="77777777" w:rsidR="00301F21" w:rsidRPr="00CF5C97" w:rsidRDefault="00301F21" w:rsidP="00A24B25">
      <w:pPr>
        <w:autoSpaceDE w:val="0"/>
        <w:autoSpaceDN w:val="0"/>
        <w:adjustRightInd w:val="0"/>
        <w:spacing w:after="0" w:line="360" w:lineRule="auto"/>
        <w:contextualSpacing/>
        <w:jc w:val="both"/>
        <w:rPr>
          <w:rFonts w:ascii="Palatino Linotype" w:eastAsia="Calibri" w:hAnsi="Palatino Linotype" w:cs="Tahoma"/>
          <w:b/>
          <w:bCs/>
          <w:iCs/>
          <w:sz w:val="22"/>
          <w:szCs w:val="22"/>
        </w:rPr>
      </w:pPr>
    </w:p>
    <w:p w14:paraId="30B26B28" w14:textId="77777777" w:rsidR="00301F21" w:rsidRPr="00CF5C97" w:rsidRDefault="00301F21" w:rsidP="00A24B25">
      <w:pPr>
        <w:autoSpaceDE w:val="0"/>
        <w:autoSpaceDN w:val="0"/>
        <w:adjustRightInd w:val="0"/>
        <w:spacing w:after="0" w:line="360" w:lineRule="auto"/>
        <w:contextualSpacing/>
        <w:jc w:val="both"/>
        <w:rPr>
          <w:rFonts w:ascii="Palatino Linotype" w:eastAsia="Calibri" w:hAnsi="Palatino Linotype" w:cs="Tahoma"/>
          <w:bCs/>
          <w:iCs/>
          <w:sz w:val="22"/>
          <w:szCs w:val="22"/>
        </w:rPr>
      </w:pPr>
      <w:r w:rsidRPr="00CF5C97">
        <w:rPr>
          <w:rFonts w:ascii="Palatino Linotype" w:eastAsia="Calibri" w:hAnsi="Palatino Linotype" w:cs="Tahoma"/>
          <w:bCs/>
          <w:iCs/>
          <w:sz w:val="22"/>
          <w:szCs w:val="22"/>
        </w:rPr>
        <w:t>Por lo expuesto y fundado, este Pleno:</w:t>
      </w:r>
    </w:p>
    <w:p w14:paraId="47C5A53D" w14:textId="77777777" w:rsidR="00301F21" w:rsidRPr="00CF5C97" w:rsidRDefault="00301F21" w:rsidP="00A24B25">
      <w:pPr>
        <w:spacing w:after="0" w:line="360" w:lineRule="auto"/>
        <w:contextualSpacing/>
        <w:jc w:val="center"/>
        <w:rPr>
          <w:rFonts w:ascii="Palatino Linotype" w:eastAsia="Calibri" w:hAnsi="Palatino Linotype" w:cs="Tahoma"/>
          <w:b/>
          <w:bCs/>
          <w:sz w:val="22"/>
          <w:szCs w:val="22"/>
        </w:rPr>
      </w:pPr>
    </w:p>
    <w:p w14:paraId="0460E87C" w14:textId="77777777" w:rsidR="00301F21" w:rsidRPr="00CF5C97" w:rsidRDefault="00301F21" w:rsidP="00A24B25">
      <w:pPr>
        <w:spacing w:after="0" w:line="360" w:lineRule="auto"/>
        <w:contextualSpacing/>
        <w:jc w:val="center"/>
        <w:rPr>
          <w:rFonts w:ascii="Palatino Linotype" w:eastAsia="Calibri" w:hAnsi="Palatino Linotype" w:cs="Tahoma"/>
          <w:b/>
          <w:bCs/>
          <w:sz w:val="22"/>
          <w:szCs w:val="22"/>
        </w:rPr>
      </w:pPr>
      <w:r w:rsidRPr="00CF5C97">
        <w:rPr>
          <w:rFonts w:ascii="Palatino Linotype" w:eastAsia="Calibri" w:hAnsi="Palatino Linotype" w:cs="Tahoma"/>
          <w:b/>
          <w:bCs/>
          <w:sz w:val="22"/>
          <w:szCs w:val="22"/>
        </w:rPr>
        <w:t>R E S U E L V E</w:t>
      </w:r>
    </w:p>
    <w:p w14:paraId="14C38FED" w14:textId="77777777" w:rsidR="00301F21" w:rsidRPr="00CF5C97" w:rsidRDefault="00301F21" w:rsidP="00A24B25">
      <w:pPr>
        <w:spacing w:after="0" w:line="360" w:lineRule="auto"/>
        <w:contextualSpacing/>
        <w:jc w:val="both"/>
        <w:rPr>
          <w:rFonts w:ascii="Palatino Linotype" w:eastAsia="Calibri" w:hAnsi="Palatino Linotype" w:cs="Tahoma"/>
          <w:bCs/>
          <w:iCs/>
          <w:sz w:val="22"/>
          <w:szCs w:val="22"/>
        </w:rPr>
      </w:pPr>
    </w:p>
    <w:p w14:paraId="50E3B43B" w14:textId="5D2FF991" w:rsidR="00FF1868" w:rsidRPr="00CF5C97" w:rsidRDefault="00FF1868" w:rsidP="00D12CD8">
      <w:pPr>
        <w:spacing w:after="0" w:line="360" w:lineRule="auto"/>
        <w:jc w:val="both"/>
        <w:rPr>
          <w:rFonts w:ascii="Palatino Linotype" w:eastAsia="Calibri" w:hAnsi="Palatino Linotype" w:cs="Tahoma"/>
          <w:sz w:val="22"/>
          <w:szCs w:val="22"/>
        </w:rPr>
      </w:pPr>
      <w:r w:rsidRPr="00CF5C97">
        <w:rPr>
          <w:rFonts w:ascii="Palatino Linotype" w:hAnsi="Palatino Linotype" w:cs="Tahoma"/>
          <w:b/>
          <w:bCs/>
          <w:sz w:val="22"/>
          <w:szCs w:val="22"/>
        </w:rPr>
        <w:t xml:space="preserve">PRIMERO. </w:t>
      </w:r>
      <w:r w:rsidRPr="00CF5C97">
        <w:rPr>
          <w:rFonts w:ascii="Palatino Linotype" w:eastAsia="Calibri" w:hAnsi="Palatino Linotype" w:cs="Tahoma"/>
          <w:sz w:val="22"/>
          <w:szCs w:val="22"/>
        </w:rPr>
        <w:t xml:space="preserve">Se </w:t>
      </w:r>
      <w:r w:rsidR="008552EC" w:rsidRPr="00CF5C97">
        <w:rPr>
          <w:rFonts w:ascii="Palatino Linotype" w:eastAsia="Calibri" w:hAnsi="Palatino Linotype" w:cs="Tahoma"/>
          <w:b/>
          <w:bCs/>
          <w:sz w:val="22"/>
          <w:szCs w:val="22"/>
        </w:rPr>
        <w:t>REVOCA</w:t>
      </w:r>
      <w:r w:rsidRPr="00CF5C97">
        <w:rPr>
          <w:rFonts w:ascii="Palatino Linotype" w:eastAsia="Calibri" w:hAnsi="Palatino Linotype" w:cs="Tahoma"/>
          <w:sz w:val="22"/>
          <w:szCs w:val="22"/>
        </w:rPr>
        <w:t xml:space="preserve"> la respuesta entregada por la </w:t>
      </w:r>
      <w:r w:rsidR="00CA648C" w:rsidRPr="00CF5C97">
        <w:rPr>
          <w:rFonts w:ascii="Palatino Linotype" w:eastAsia="Calibri" w:hAnsi="Palatino Linotype" w:cs="Tahoma"/>
          <w:sz w:val="22"/>
          <w:szCs w:val="22"/>
        </w:rPr>
        <w:t>Ayuntamiento de Coatepec Harinas</w:t>
      </w:r>
      <w:r w:rsidRPr="00CF5C97">
        <w:rPr>
          <w:rFonts w:ascii="Palatino Linotype" w:eastAsia="Calibri" w:hAnsi="Palatino Linotype" w:cs="Tahoma"/>
          <w:sz w:val="22"/>
          <w:szCs w:val="22"/>
        </w:rPr>
        <w:t xml:space="preserve">, a la solicitud de información </w:t>
      </w:r>
      <w:r w:rsidR="00CA648C" w:rsidRPr="00CF5C97">
        <w:rPr>
          <w:rFonts w:ascii="Palatino Linotype" w:eastAsia="Calibri" w:hAnsi="Palatino Linotype" w:cs="Tahoma"/>
          <w:b/>
          <w:bCs/>
          <w:sz w:val="22"/>
          <w:szCs w:val="22"/>
        </w:rPr>
        <w:t>00056/COATHAR/IP/2022</w:t>
      </w:r>
      <w:r w:rsidRPr="00CF5C97">
        <w:rPr>
          <w:rFonts w:ascii="Palatino Linotype" w:eastAsia="Calibri" w:hAnsi="Palatino Linotype" w:cs="Tahoma"/>
          <w:b/>
          <w:bCs/>
          <w:sz w:val="22"/>
          <w:szCs w:val="22"/>
        </w:rPr>
        <w:t xml:space="preserve">, </w:t>
      </w:r>
      <w:r w:rsidRPr="00CF5C97">
        <w:rPr>
          <w:rFonts w:ascii="Palatino Linotype" w:eastAsia="Calibri" w:hAnsi="Palatino Linotype" w:cs="Tahoma"/>
          <w:sz w:val="22"/>
          <w:szCs w:val="22"/>
        </w:rPr>
        <w:t xml:space="preserve">por resultar </w:t>
      </w:r>
      <w:r w:rsidRPr="00CF5C97">
        <w:rPr>
          <w:rFonts w:ascii="Palatino Linotype" w:eastAsia="Calibri" w:hAnsi="Palatino Linotype" w:cs="Tahoma"/>
          <w:b/>
          <w:bCs/>
          <w:sz w:val="22"/>
          <w:szCs w:val="22"/>
        </w:rPr>
        <w:t>FUNDADA</w:t>
      </w:r>
      <w:r w:rsidRPr="00CF5C97">
        <w:rPr>
          <w:rFonts w:ascii="Palatino Linotype" w:eastAsia="Calibri" w:hAnsi="Palatino Linotype" w:cs="Tahoma"/>
          <w:sz w:val="22"/>
          <w:szCs w:val="22"/>
        </w:rPr>
        <w:t xml:space="preserve"> la razón o motivo de inconformidad hecha valer por el Recurrente en el Recurso de Revisión </w:t>
      </w:r>
      <w:r w:rsidR="00CA648C" w:rsidRPr="00CF5C97">
        <w:rPr>
          <w:rFonts w:ascii="Palatino Linotype" w:eastAsia="Calibri" w:hAnsi="Palatino Linotype" w:cs="Tahoma"/>
          <w:b/>
          <w:bCs/>
          <w:sz w:val="22"/>
          <w:szCs w:val="22"/>
        </w:rPr>
        <w:t>05676/INFOEM/IP/RR/2022</w:t>
      </w:r>
      <w:r w:rsidRPr="00CF5C97">
        <w:rPr>
          <w:rFonts w:ascii="Palatino Linotype" w:eastAsia="Calibri" w:hAnsi="Palatino Linotype" w:cs="Tahoma"/>
          <w:b/>
          <w:bCs/>
          <w:sz w:val="22"/>
          <w:szCs w:val="22"/>
        </w:rPr>
        <w:t xml:space="preserve"> </w:t>
      </w:r>
      <w:r w:rsidRPr="00CF5C97">
        <w:rPr>
          <w:rFonts w:ascii="Palatino Linotype" w:eastAsia="Calibri" w:hAnsi="Palatino Linotype" w:cs="Tahoma"/>
          <w:sz w:val="22"/>
          <w:szCs w:val="22"/>
        </w:rPr>
        <w:t>en términos de los Considerando QUINTO y SÉPTIMO</w:t>
      </w:r>
      <w:r w:rsidRPr="00CF5C97">
        <w:rPr>
          <w:rFonts w:ascii="Palatino Linotype" w:eastAsia="Calibri" w:hAnsi="Palatino Linotype" w:cs="Tahoma"/>
          <w:b/>
          <w:bCs/>
          <w:sz w:val="22"/>
          <w:szCs w:val="22"/>
        </w:rPr>
        <w:t xml:space="preserve"> </w:t>
      </w:r>
      <w:r w:rsidRPr="00CF5C97">
        <w:rPr>
          <w:rFonts w:ascii="Palatino Linotype" w:eastAsia="Calibri" w:hAnsi="Palatino Linotype" w:cs="Tahoma"/>
          <w:sz w:val="22"/>
          <w:szCs w:val="22"/>
        </w:rPr>
        <w:t>de la presente Resolución.</w:t>
      </w:r>
    </w:p>
    <w:p w14:paraId="4A861280" w14:textId="77777777" w:rsidR="00FF1868" w:rsidRPr="00CF5C97" w:rsidRDefault="00FF1868" w:rsidP="00FF1868">
      <w:pPr>
        <w:spacing w:line="360" w:lineRule="auto"/>
        <w:jc w:val="both"/>
        <w:rPr>
          <w:rFonts w:ascii="Palatino Linotype" w:eastAsia="Calibri" w:hAnsi="Palatino Linotype" w:cs="Tahoma"/>
          <w:sz w:val="22"/>
          <w:szCs w:val="22"/>
        </w:rPr>
      </w:pPr>
    </w:p>
    <w:p w14:paraId="23DCA0E2" w14:textId="79DC486F" w:rsidR="00FF1868" w:rsidRPr="00CF5C97" w:rsidRDefault="00FF1868" w:rsidP="00D12CD8">
      <w:pPr>
        <w:autoSpaceDE w:val="0"/>
        <w:autoSpaceDN w:val="0"/>
        <w:adjustRightInd w:val="0"/>
        <w:spacing w:after="0" w:line="360" w:lineRule="auto"/>
        <w:contextualSpacing/>
        <w:jc w:val="both"/>
        <w:rPr>
          <w:rFonts w:ascii="Palatino Linotype" w:hAnsi="Palatino Linotype" w:cs="Tahoma"/>
          <w:bCs/>
          <w:iCs/>
          <w:sz w:val="22"/>
          <w:szCs w:val="22"/>
        </w:rPr>
      </w:pPr>
      <w:r w:rsidRPr="00CF5C97">
        <w:rPr>
          <w:rFonts w:ascii="Palatino Linotype" w:eastAsia="Calibri" w:hAnsi="Palatino Linotype" w:cs="Tahoma"/>
          <w:b/>
          <w:bCs/>
          <w:sz w:val="22"/>
          <w:szCs w:val="22"/>
        </w:rPr>
        <w:t>SEGUNDO</w:t>
      </w:r>
      <w:r w:rsidRPr="00CF5C97">
        <w:rPr>
          <w:rFonts w:ascii="Palatino Linotype" w:hAnsi="Palatino Linotype" w:cs="Tahoma"/>
          <w:b/>
          <w:bCs/>
          <w:sz w:val="22"/>
          <w:szCs w:val="22"/>
        </w:rPr>
        <w:t xml:space="preserve">. </w:t>
      </w:r>
      <w:r w:rsidRPr="00CF5C97">
        <w:rPr>
          <w:rFonts w:ascii="Palatino Linotype" w:hAnsi="Palatino Linotype" w:cs="Tahoma"/>
          <w:sz w:val="22"/>
          <w:szCs w:val="22"/>
        </w:rPr>
        <w:t xml:space="preserve">Se </w:t>
      </w:r>
      <w:r w:rsidRPr="00CF5C97">
        <w:rPr>
          <w:rFonts w:ascii="Palatino Linotype" w:hAnsi="Palatino Linotype" w:cs="Tahoma"/>
          <w:b/>
          <w:sz w:val="22"/>
          <w:szCs w:val="22"/>
        </w:rPr>
        <w:t xml:space="preserve">ORDENA </w:t>
      </w:r>
      <w:r w:rsidRPr="00CF5C97">
        <w:rPr>
          <w:rFonts w:ascii="Palatino Linotype" w:hAnsi="Palatino Linotype" w:cs="Tahoma"/>
          <w:sz w:val="22"/>
          <w:szCs w:val="22"/>
        </w:rPr>
        <w:t xml:space="preserve">a la </w:t>
      </w:r>
      <w:r w:rsidR="00CA648C" w:rsidRPr="00CF5C97">
        <w:rPr>
          <w:rFonts w:ascii="Palatino Linotype" w:eastAsia="Calibri" w:hAnsi="Palatino Linotype" w:cs="Tahoma"/>
          <w:sz w:val="22"/>
          <w:szCs w:val="22"/>
        </w:rPr>
        <w:t>Ayuntamiento de Coatepec Harinas</w:t>
      </w:r>
      <w:r w:rsidRPr="00CF5C97">
        <w:rPr>
          <w:rFonts w:ascii="Palatino Linotype" w:hAnsi="Palatino Linotype" w:cs="Tahoma"/>
          <w:sz w:val="22"/>
          <w:szCs w:val="22"/>
        </w:rPr>
        <w:t xml:space="preserve">, a efecto de que, remita </w:t>
      </w:r>
      <w:r w:rsidRPr="00CF5C97">
        <w:rPr>
          <w:rFonts w:ascii="Palatino Linotype" w:hAnsi="Palatino Linotype" w:cs="Tahoma"/>
          <w:bCs/>
          <w:iCs/>
          <w:sz w:val="22"/>
          <w:szCs w:val="22"/>
        </w:rPr>
        <w:t>a través del Sistema de Acceso a la Información Mexiquense (SAIMEX), en versión pública, lo siguiente:</w:t>
      </w:r>
    </w:p>
    <w:p w14:paraId="12D3C9B5" w14:textId="77777777" w:rsidR="009A54FB" w:rsidRPr="00CF5C97" w:rsidRDefault="009A54FB" w:rsidP="00D12CD8">
      <w:pPr>
        <w:autoSpaceDE w:val="0"/>
        <w:autoSpaceDN w:val="0"/>
        <w:adjustRightInd w:val="0"/>
        <w:spacing w:after="0" w:line="360" w:lineRule="auto"/>
        <w:contextualSpacing/>
        <w:jc w:val="both"/>
        <w:rPr>
          <w:rFonts w:ascii="Palatino Linotype" w:hAnsi="Palatino Linotype" w:cs="Tahoma"/>
          <w:bCs/>
          <w:iCs/>
          <w:sz w:val="22"/>
          <w:szCs w:val="22"/>
        </w:rPr>
      </w:pPr>
    </w:p>
    <w:p w14:paraId="17E96346" w14:textId="58476380" w:rsidR="00FF1868" w:rsidRPr="00CF5C97" w:rsidRDefault="002F2152" w:rsidP="00D12CD8">
      <w:pPr>
        <w:pStyle w:val="Prrafodelista"/>
        <w:numPr>
          <w:ilvl w:val="0"/>
          <w:numId w:val="26"/>
        </w:numPr>
        <w:autoSpaceDE w:val="0"/>
        <w:autoSpaceDN w:val="0"/>
        <w:adjustRightInd w:val="0"/>
        <w:spacing w:after="0" w:line="360" w:lineRule="auto"/>
        <w:jc w:val="both"/>
        <w:rPr>
          <w:rFonts w:ascii="Palatino Linotype" w:hAnsi="Palatino Linotype" w:cs="Tahoma"/>
          <w:iCs/>
          <w:sz w:val="22"/>
          <w:szCs w:val="22"/>
        </w:rPr>
      </w:pPr>
      <w:r w:rsidRPr="00CF5C97">
        <w:rPr>
          <w:rFonts w:ascii="Palatino Linotype" w:hAnsi="Palatino Linotype" w:cs="Tahoma"/>
          <w:bCs/>
          <w:iCs/>
          <w:sz w:val="22"/>
          <w:szCs w:val="22"/>
        </w:rPr>
        <w:lastRenderedPageBreak/>
        <w:t>Los</w:t>
      </w:r>
      <w:r w:rsidR="00FF1868" w:rsidRPr="00CF5C97">
        <w:rPr>
          <w:rFonts w:ascii="Palatino Linotype" w:hAnsi="Palatino Linotype" w:cs="Tahoma"/>
          <w:bCs/>
          <w:iCs/>
          <w:sz w:val="22"/>
          <w:szCs w:val="22"/>
        </w:rPr>
        <w:t xml:space="preserve"> recibo</w:t>
      </w:r>
      <w:r w:rsidRPr="00CF5C97">
        <w:rPr>
          <w:rFonts w:ascii="Palatino Linotype" w:hAnsi="Palatino Linotype" w:cs="Tahoma"/>
          <w:bCs/>
          <w:iCs/>
          <w:sz w:val="22"/>
          <w:szCs w:val="22"/>
        </w:rPr>
        <w:t>s</w:t>
      </w:r>
      <w:r w:rsidR="00FF1868" w:rsidRPr="00CF5C97">
        <w:rPr>
          <w:rFonts w:ascii="Palatino Linotype" w:hAnsi="Palatino Linotype" w:cs="Tahoma"/>
          <w:bCs/>
          <w:iCs/>
          <w:sz w:val="22"/>
          <w:szCs w:val="22"/>
        </w:rPr>
        <w:t xml:space="preserve"> de pago </w:t>
      </w:r>
      <w:r w:rsidRPr="00CF5C97">
        <w:rPr>
          <w:rFonts w:ascii="Palatino Linotype" w:hAnsi="Palatino Linotype" w:cs="Tahoma"/>
          <w:bCs/>
          <w:iCs/>
          <w:sz w:val="22"/>
          <w:szCs w:val="22"/>
        </w:rPr>
        <w:t xml:space="preserve">o </w:t>
      </w:r>
      <w:r w:rsidR="00FF1868" w:rsidRPr="00CF5C97">
        <w:rPr>
          <w:rFonts w:ascii="Palatino Linotype" w:hAnsi="Palatino Linotype" w:cs="Tahoma"/>
          <w:bCs/>
          <w:iCs/>
          <w:sz w:val="22"/>
          <w:szCs w:val="22"/>
        </w:rPr>
        <w:t>nómina</w:t>
      </w:r>
      <w:r w:rsidRPr="00CF5C97">
        <w:rPr>
          <w:rFonts w:ascii="Palatino Linotype" w:hAnsi="Palatino Linotype" w:cs="Tahoma"/>
          <w:bCs/>
          <w:iCs/>
          <w:sz w:val="22"/>
          <w:szCs w:val="22"/>
        </w:rPr>
        <w:t>s</w:t>
      </w:r>
      <w:r w:rsidR="00FF1868" w:rsidRPr="00CF5C97">
        <w:rPr>
          <w:rFonts w:ascii="Palatino Linotype" w:hAnsi="Palatino Linotype" w:cs="Tahoma"/>
          <w:sz w:val="22"/>
          <w:lang w:val="es-ES"/>
        </w:rPr>
        <w:t xml:space="preserve"> </w:t>
      </w:r>
      <w:r w:rsidR="00D12CD8" w:rsidRPr="00CF5C97">
        <w:rPr>
          <w:rFonts w:ascii="Palatino Linotype" w:hAnsi="Palatino Linotype" w:cs="Tahoma"/>
          <w:sz w:val="22"/>
          <w:lang w:val="es-ES"/>
        </w:rPr>
        <w:t>de</w:t>
      </w:r>
      <w:r w:rsidR="00FF1868" w:rsidRPr="00CF5C97">
        <w:rPr>
          <w:rFonts w:ascii="Palatino Linotype" w:hAnsi="Palatino Linotype" w:cs="Tahoma"/>
          <w:sz w:val="22"/>
          <w:lang w:val="es-ES"/>
        </w:rPr>
        <w:t xml:space="preserve"> la </w:t>
      </w:r>
      <w:r w:rsidR="009A54FB" w:rsidRPr="00CF5C97">
        <w:rPr>
          <w:rFonts w:ascii="Palatino Linotype" w:hAnsi="Palatino Linotype" w:cs="Tahoma"/>
          <w:sz w:val="22"/>
          <w:lang w:val="es-ES"/>
        </w:rPr>
        <w:t xml:space="preserve">primera y </w:t>
      </w:r>
      <w:r w:rsidR="00FF1868" w:rsidRPr="00CF5C97">
        <w:rPr>
          <w:rFonts w:ascii="Palatino Linotype" w:hAnsi="Palatino Linotype" w:cs="Tahoma"/>
          <w:sz w:val="22"/>
          <w:lang w:val="es-ES"/>
        </w:rPr>
        <w:t xml:space="preserve">segunda quincena de </w:t>
      </w:r>
      <w:r w:rsidRPr="00CF5C97">
        <w:rPr>
          <w:rFonts w:ascii="Palatino Linotype" w:hAnsi="Palatino Linotype" w:cs="Tahoma"/>
          <w:sz w:val="22"/>
          <w:lang w:val="es-ES"/>
        </w:rPr>
        <w:t>febrero</w:t>
      </w:r>
      <w:r w:rsidR="00FF1868" w:rsidRPr="00CF5C97">
        <w:rPr>
          <w:rFonts w:ascii="Palatino Linotype" w:hAnsi="Palatino Linotype" w:cs="Tahoma"/>
          <w:sz w:val="22"/>
          <w:lang w:val="es-ES"/>
        </w:rPr>
        <w:t xml:space="preserve"> de dos mil </w:t>
      </w:r>
      <w:r w:rsidRPr="00CF5C97">
        <w:rPr>
          <w:rFonts w:ascii="Palatino Linotype" w:hAnsi="Palatino Linotype" w:cs="Tahoma"/>
          <w:sz w:val="22"/>
          <w:lang w:val="es-ES"/>
        </w:rPr>
        <w:t>veinti</w:t>
      </w:r>
      <w:r w:rsidR="009A54FB" w:rsidRPr="00CF5C97">
        <w:rPr>
          <w:rFonts w:ascii="Palatino Linotype" w:hAnsi="Palatino Linotype" w:cs="Tahoma"/>
          <w:sz w:val="22"/>
          <w:lang w:val="es-ES"/>
        </w:rPr>
        <w:t>d</w:t>
      </w:r>
      <w:r w:rsidRPr="00CF5C97">
        <w:rPr>
          <w:rFonts w:ascii="Palatino Linotype" w:hAnsi="Palatino Linotype" w:cs="Tahoma"/>
          <w:sz w:val="22"/>
          <w:lang w:val="es-ES"/>
        </w:rPr>
        <w:t>ó</w:t>
      </w:r>
      <w:r w:rsidR="009A54FB" w:rsidRPr="00CF5C97">
        <w:rPr>
          <w:rFonts w:ascii="Palatino Linotype" w:hAnsi="Palatino Linotype" w:cs="Tahoma"/>
          <w:sz w:val="22"/>
          <w:lang w:val="es-ES"/>
        </w:rPr>
        <w:t>s</w:t>
      </w:r>
      <w:r w:rsidR="00FF1868" w:rsidRPr="00CF5C97">
        <w:rPr>
          <w:rFonts w:ascii="Palatino Linotype" w:hAnsi="Palatino Linotype" w:cs="Tahoma"/>
          <w:sz w:val="22"/>
          <w:lang w:val="es-ES"/>
        </w:rPr>
        <w:t xml:space="preserve">, </w:t>
      </w:r>
      <w:r w:rsidRPr="00CF5C97">
        <w:rPr>
          <w:rFonts w:ascii="Palatino Linotype" w:hAnsi="Palatino Linotype" w:cs="Tahoma"/>
          <w:sz w:val="22"/>
          <w:lang w:val="es-ES"/>
        </w:rPr>
        <w:t>de</w:t>
      </w:r>
      <w:r w:rsidR="009A54FB" w:rsidRPr="00CF5C97">
        <w:rPr>
          <w:rFonts w:ascii="Palatino Linotype" w:hAnsi="Palatino Linotype" w:cs="Tahoma"/>
          <w:sz w:val="22"/>
          <w:lang w:val="es-ES"/>
        </w:rPr>
        <w:t xml:space="preserve">l </w:t>
      </w:r>
      <w:r w:rsidR="009A54FB" w:rsidRPr="00CF5C97">
        <w:rPr>
          <w:rFonts w:ascii="Palatino Linotype" w:hAnsi="Palatino Linotype"/>
          <w:sz w:val="22"/>
        </w:rPr>
        <w:t xml:space="preserve">Presidente Municipal, Síndico Municipal, Regidores y </w:t>
      </w:r>
      <w:r w:rsidRPr="00CF5C97">
        <w:rPr>
          <w:rFonts w:ascii="Palatino Linotype" w:hAnsi="Palatino Linotype"/>
          <w:sz w:val="22"/>
        </w:rPr>
        <w:t>titulares de las</w:t>
      </w:r>
      <w:r w:rsidR="009A54FB" w:rsidRPr="00CF5C97">
        <w:rPr>
          <w:rFonts w:ascii="Palatino Linotype" w:hAnsi="Palatino Linotype"/>
          <w:sz w:val="22"/>
        </w:rPr>
        <w:t xml:space="preserve"> unidad </w:t>
      </w:r>
      <w:r w:rsidRPr="00CF5C97">
        <w:rPr>
          <w:rFonts w:ascii="Palatino Linotype" w:hAnsi="Palatino Linotype"/>
          <w:sz w:val="22"/>
        </w:rPr>
        <w:t>administrativas de</w:t>
      </w:r>
      <w:r w:rsidR="009A54FB" w:rsidRPr="00CF5C97">
        <w:rPr>
          <w:rFonts w:ascii="Palatino Linotype" w:hAnsi="Palatino Linotype"/>
          <w:sz w:val="22"/>
        </w:rPr>
        <w:t>l Sujeto Obligado.</w:t>
      </w:r>
    </w:p>
    <w:p w14:paraId="3ACB480D" w14:textId="77777777" w:rsidR="00FF1868" w:rsidRPr="00CF5C97" w:rsidRDefault="00FF1868" w:rsidP="00FF1868">
      <w:pPr>
        <w:pStyle w:val="Prrafodelista"/>
        <w:autoSpaceDE w:val="0"/>
        <w:autoSpaceDN w:val="0"/>
        <w:adjustRightInd w:val="0"/>
        <w:spacing w:after="0" w:line="360" w:lineRule="auto"/>
        <w:jc w:val="both"/>
        <w:rPr>
          <w:rFonts w:ascii="Palatino Linotype" w:hAnsi="Palatino Linotype" w:cs="Tahoma"/>
          <w:bCs/>
          <w:iCs/>
          <w:szCs w:val="22"/>
        </w:rPr>
      </w:pPr>
    </w:p>
    <w:p w14:paraId="573C87FE" w14:textId="514DEB76" w:rsidR="00FF1868" w:rsidRPr="00CF5C97" w:rsidRDefault="00D12CD8" w:rsidP="00D12CD8">
      <w:pPr>
        <w:spacing w:after="0" w:line="360" w:lineRule="auto"/>
        <w:ind w:right="-28"/>
        <w:jc w:val="both"/>
        <w:rPr>
          <w:rFonts w:ascii="Palatino Linotype" w:hAnsi="Palatino Linotype" w:cs="Tahoma"/>
          <w:sz w:val="22"/>
          <w:szCs w:val="22"/>
          <w:lang w:val="es-ES"/>
        </w:rPr>
      </w:pPr>
      <w:r w:rsidRPr="00CF5C97">
        <w:rPr>
          <w:rFonts w:ascii="Palatino Linotype" w:hAnsi="Palatino Linotype" w:cs="Tahoma"/>
          <w:sz w:val="22"/>
          <w:szCs w:val="22"/>
          <w:lang w:val="es-ES"/>
        </w:rPr>
        <w:t>Además, de ser necesario, deberá proporcionar el Acuerdo de Clasificación donde el Comité de Transparencia</w:t>
      </w:r>
      <w:r w:rsidR="009A54FB" w:rsidRPr="00CF5C97">
        <w:rPr>
          <w:rFonts w:ascii="Palatino Linotype" w:hAnsi="Palatino Linotype" w:cs="Tahoma"/>
          <w:sz w:val="22"/>
          <w:szCs w:val="22"/>
          <w:lang w:val="es-ES"/>
        </w:rPr>
        <w:t xml:space="preserve"> </w:t>
      </w:r>
      <w:r w:rsidRPr="00CF5C97">
        <w:rPr>
          <w:rFonts w:ascii="Palatino Linotype" w:hAnsi="Palatino Linotype" w:cs="Tahoma"/>
          <w:sz w:val="22"/>
          <w:szCs w:val="22"/>
          <w:lang w:val="es-ES"/>
        </w:rPr>
        <w:t>confirme la eliminación de los datos clasificad</w:t>
      </w:r>
      <w:r w:rsidR="005B5F43" w:rsidRPr="00CF5C97">
        <w:rPr>
          <w:rFonts w:ascii="Palatino Linotype" w:hAnsi="Palatino Linotype" w:cs="Tahoma"/>
          <w:sz w:val="22"/>
          <w:szCs w:val="22"/>
          <w:lang w:val="es-ES"/>
        </w:rPr>
        <w:t>os</w:t>
      </w:r>
      <w:r w:rsidR="009A54FB" w:rsidRPr="00CF5C97">
        <w:rPr>
          <w:rFonts w:ascii="Palatino Linotype" w:hAnsi="Palatino Linotype" w:cs="Tahoma"/>
          <w:sz w:val="22"/>
          <w:szCs w:val="22"/>
          <w:lang w:val="es-ES"/>
        </w:rPr>
        <w:t xml:space="preserve"> </w:t>
      </w:r>
      <w:r w:rsidRPr="00CF5C97">
        <w:rPr>
          <w:rFonts w:ascii="Palatino Linotype" w:hAnsi="Palatino Linotype" w:cs="Tahoma"/>
          <w:sz w:val="22"/>
          <w:szCs w:val="22"/>
          <w:lang w:val="es-ES"/>
        </w:rPr>
        <w:t>en la versión pública, de conformidad con los artículos 49, fracciones II y VIII</w:t>
      </w:r>
      <w:r w:rsidR="005B5F43" w:rsidRPr="00CF5C97">
        <w:rPr>
          <w:rFonts w:ascii="Palatino Linotype" w:hAnsi="Palatino Linotype" w:cs="Tahoma"/>
          <w:sz w:val="22"/>
          <w:szCs w:val="22"/>
          <w:lang w:val="es-ES"/>
        </w:rPr>
        <w:t>,</w:t>
      </w:r>
      <w:r w:rsidRPr="00CF5C97">
        <w:rPr>
          <w:rFonts w:ascii="Palatino Linotype" w:hAnsi="Palatino Linotype" w:cs="Tahoma"/>
          <w:sz w:val="22"/>
          <w:szCs w:val="22"/>
          <w:lang w:val="es-ES"/>
        </w:rPr>
        <w:t xml:space="preserve"> 132, fracción II</w:t>
      </w:r>
      <w:r w:rsidR="005B5F43" w:rsidRPr="00CF5C97">
        <w:rPr>
          <w:rFonts w:ascii="Palatino Linotype" w:hAnsi="Palatino Linotype" w:cs="Tahoma"/>
          <w:sz w:val="22"/>
          <w:szCs w:val="22"/>
          <w:lang w:val="es-ES"/>
        </w:rPr>
        <w:t>, 143, fracción I y 149</w:t>
      </w:r>
      <w:r w:rsidRPr="00CF5C97">
        <w:rPr>
          <w:rFonts w:ascii="Palatino Linotype" w:hAnsi="Palatino Linotype" w:cs="Tahoma"/>
          <w:sz w:val="22"/>
          <w:szCs w:val="22"/>
          <w:lang w:val="es-ES"/>
        </w:rPr>
        <w:t xml:space="preserve"> de la Ley de Transparencia y Acceso a la Información Pública del Estado de México y Municipios.</w:t>
      </w:r>
    </w:p>
    <w:p w14:paraId="269DD558" w14:textId="77777777" w:rsidR="00D12CD8" w:rsidRPr="00CF5C97" w:rsidRDefault="00D12CD8" w:rsidP="00D12CD8">
      <w:pPr>
        <w:spacing w:after="0" w:line="360" w:lineRule="auto"/>
        <w:ind w:right="-28"/>
        <w:jc w:val="both"/>
        <w:rPr>
          <w:rFonts w:ascii="Palatino Linotype" w:hAnsi="Palatino Linotype" w:cs="Tahoma"/>
          <w:sz w:val="22"/>
          <w:szCs w:val="22"/>
          <w:lang w:val="es-ES"/>
        </w:rPr>
      </w:pPr>
    </w:p>
    <w:p w14:paraId="73F89A22" w14:textId="100E5D79" w:rsidR="00FF1868" w:rsidRPr="00CF5C97" w:rsidRDefault="00FF1868" w:rsidP="00D12CD8">
      <w:pPr>
        <w:spacing w:after="0" w:line="360" w:lineRule="auto"/>
        <w:jc w:val="both"/>
        <w:rPr>
          <w:rFonts w:ascii="Palatino Linotype" w:hAnsi="Palatino Linotype" w:cs="Tahoma"/>
          <w:sz w:val="22"/>
          <w:szCs w:val="22"/>
        </w:rPr>
      </w:pPr>
      <w:r w:rsidRPr="00CF5C97">
        <w:rPr>
          <w:rFonts w:ascii="Palatino Linotype" w:eastAsia="Calibri" w:hAnsi="Palatino Linotype" w:cs="Tahoma"/>
          <w:b/>
          <w:bCs/>
          <w:sz w:val="22"/>
          <w:szCs w:val="22"/>
        </w:rPr>
        <w:t>TERCERO.</w:t>
      </w:r>
      <w:r w:rsidRPr="00CF5C97">
        <w:rPr>
          <w:rFonts w:ascii="Palatino Linotype" w:hAnsi="Palatino Linotype" w:cs="Tahoma"/>
          <w:color w:val="000000" w:themeColor="text1"/>
          <w:sz w:val="22"/>
          <w:szCs w:val="22"/>
        </w:rPr>
        <w:t xml:space="preserve"> </w:t>
      </w:r>
      <w:r w:rsidRPr="00CF5C97">
        <w:rPr>
          <w:rFonts w:ascii="Palatino Linotype" w:hAnsi="Palatino Linotype" w:cs="Tahoma"/>
          <w:b/>
          <w:sz w:val="22"/>
          <w:szCs w:val="22"/>
        </w:rPr>
        <w:t xml:space="preserve">NOTIFÍQUESE </w:t>
      </w:r>
      <w:r w:rsidRPr="00CF5C97">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EE43733" w14:textId="77777777" w:rsidR="00D12CD8" w:rsidRPr="00CF5C97" w:rsidRDefault="00D12CD8" w:rsidP="00D12CD8">
      <w:pPr>
        <w:spacing w:after="0" w:line="360" w:lineRule="auto"/>
        <w:jc w:val="both"/>
        <w:rPr>
          <w:rFonts w:ascii="Palatino Linotype" w:hAnsi="Palatino Linotype" w:cs="Tahoma"/>
          <w:sz w:val="22"/>
          <w:szCs w:val="22"/>
        </w:rPr>
      </w:pPr>
    </w:p>
    <w:p w14:paraId="233E0337" w14:textId="354EDF9D" w:rsidR="00FF1868" w:rsidRPr="00CF5C97" w:rsidRDefault="00FF1868" w:rsidP="00D12CD8">
      <w:pPr>
        <w:spacing w:after="0" w:line="360" w:lineRule="auto"/>
        <w:jc w:val="both"/>
        <w:rPr>
          <w:rFonts w:ascii="Palatino Linotype" w:hAnsi="Palatino Linotype" w:cs="Tahoma"/>
          <w:iCs/>
          <w:sz w:val="22"/>
          <w:szCs w:val="22"/>
        </w:rPr>
      </w:pPr>
      <w:r w:rsidRPr="00CF5C97">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E56A65" w14:textId="77777777" w:rsidR="009A54FB" w:rsidRPr="00CF5C97" w:rsidRDefault="009A54FB" w:rsidP="00D12CD8">
      <w:pPr>
        <w:spacing w:after="0" w:line="360" w:lineRule="auto"/>
        <w:jc w:val="both"/>
        <w:rPr>
          <w:rFonts w:ascii="Palatino Linotype" w:hAnsi="Palatino Linotype" w:cs="Tahoma"/>
          <w:iCs/>
          <w:sz w:val="22"/>
          <w:szCs w:val="22"/>
        </w:rPr>
      </w:pPr>
    </w:p>
    <w:p w14:paraId="1D0E0802" w14:textId="77777777" w:rsidR="00FF1868" w:rsidRPr="00CF5C97" w:rsidRDefault="00FF1868" w:rsidP="00D12CD8">
      <w:pPr>
        <w:spacing w:after="0" w:line="360" w:lineRule="auto"/>
        <w:jc w:val="both"/>
        <w:rPr>
          <w:rFonts w:ascii="Palatino Linotype" w:hAnsi="Palatino Linotype" w:cs="Tahoma"/>
          <w:sz w:val="22"/>
          <w:szCs w:val="22"/>
        </w:rPr>
      </w:pPr>
      <w:r w:rsidRPr="00CF5C97">
        <w:rPr>
          <w:rFonts w:ascii="Palatino Linotype" w:eastAsia="Calibri" w:hAnsi="Palatino Linotype" w:cs="Tahoma"/>
          <w:b/>
          <w:sz w:val="22"/>
          <w:szCs w:val="22"/>
          <w:lang w:eastAsia="es-MX"/>
        </w:rPr>
        <w:t>CUARTO</w:t>
      </w:r>
      <w:r w:rsidRPr="00CF5C97">
        <w:rPr>
          <w:rFonts w:ascii="Palatino Linotype" w:eastAsia="Calibri" w:hAnsi="Palatino Linotype" w:cs="Tahoma"/>
          <w:b/>
          <w:bCs/>
          <w:sz w:val="22"/>
          <w:szCs w:val="22"/>
        </w:rPr>
        <w:t>.</w:t>
      </w:r>
      <w:r w:rsidRPr="00CF5C97">
        <w:rPr>
          <w:rFonts w:ascii="Palatino Linotype" w:eastAsia="Calibri" w:hAnsi="Palatino Linotype" w:cs="Tahoma"/>
          <w:sz w:val="22"/>
          <w:szCs w:val="22"/>
          <w:lang w:eastAsia="es-MX"/>
        </w:rPr>
        <w:t xml:space="preserve"> </w:t>
      </w:r>
      <w:r w:rsidRPr="00CF5C97">
        <w:rPr>
          <w:rFonts w:ascii="Palatino Linotype" w:hAnsi="Palatino Linotype" w:cs="Tahoma"/>
          <w:b/>
          <w:sz w:val="22"/>
          <w:szCs w:val="22"/>
        </w:rPr>
        <w:t>NOTIFÍQUESE</w:t>
      </w:r>
      <w:r w:rsidRPr="00CF5C97">
        <w:rPr>
          <w:rFonts w:ascii="Palatino Linotype" w:hAnsi="Palatino Linotype" w:cs="Tahoma"/>
          <w:sz w:val="22"/>
          <w:szCs w:val="22"/>
        </w:rPr>
        <w:t xml:space="preserve"> al Recurrente la presente Resolución, </w:t>
      </w:r>
      <w:r w:rsidRPr="00CF5C97">
        <w:rPr>
          <w:rFonts w:ascii="Palatino Linotype" w:hAnsi="Palatino Linotype" w:cs="Tahoma"/>
          <w:color w:val="000000" w:themeColor="text1"/>
          <w:sz w:val="22"/>
          <w:szCs w:val="22"/>
        </w:rPr>
        <w:t xml:space="preserve">a través del </w:t>
      </w:r>
      <w:r w:rsidRPr="00CF5C97">
        <w:rPr>
          <w:rFonts w:ascii="Palatino Linotype" w:eastAsia="Calibri" w:hAnsi="Palatino Linotype" w:cs="Tahoma"/>
          <w:bCs/>
          <w:color w:val="000000" w:themeColor="text1"/>
          <w:sz w:val="22"/>
          <w:szCs w:val="22"/>
        </w:rPr>
        <w:t>Sistema de Acceso a la Información Mexiquense (SAIMEX),</w:t>
      </w:r>
      <w:r w:rsidRPr="00CF5C97">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2D88728" w14:textId="0D0835E0" w:rsidR="008E002E" w:rsidRPr="00CF5C97" w:rsidRDefault="008E002E" w:rsidP="00D12CD8">
      <w:pPr>
        <w:spacing w:after="0" w:line="360" w:lineRule="auto"/>
        <w:jc w:val="both"/>
        <w:rPr>
          <w:rFonts w:ascii="Palatino Linotype" w:hAnsi="Palatino Linotype" w:cs="Tahoma"/>
          <w:b/>
          <w:sz w:val="22"/>
          <w:szCs w:val="22"/>
        </w:rPr>
      </w:pPr>
    </w:p>
    <w:p w14:paraId="764A0115" w14:textId="1029AC61" w:rsidR="005A3D27" w:rsidRPr="00A24B25" w:rsidRDefault="6572CA0D" w:rsidP="00D12CD8">
      <w:pPr>
        <w:spacing w:after="0" w:line="360" w:lineRule="auto"/>
        <w:ind w:right="-93"/>
        <w:jc w:val="both"/>
        <w:rPr>
          <w:rFonts w:ascii="Palatino Linotype" w:eastAsia="Calibri" w:hAnsi="Palatino Linotype" w:cs="Tahoma"/>
          <w:sz w:val="22"/>
          <w:szCs w:val="22"/>
          <w:lang w:val="es-ES"/>
        </w:rPr>
      </w:pPr>
      <w:r w:rsidRPr="00CF5C97">
        <w:rPr>
          <w:rFonts w:ascii="Palatino Linotype" w:eastAsia="Calibri" w:hAnsi="Palatino Linotype" w:cs="Tahoma"/>
          <w:sz w:val="22"/>
          <w:szCs w:val="22"/>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A54FB" w:rsidRPr="00CF5C97">
        <w:rPr>
          <w:rFonts w:ascii="Palatino Linotype" w:eastAsia="Calibri" w:hAnsi="Palatino Linotype" w:cs="Tahoma"/>
          <w:sz w:val="22"/>
          <w:szCs w:val="22"/>
          <w:lang w:val="es-ES"/>
        </w:rPr>
        <w:t>VIGÉSIMA</w:t>
      </w:r>
      <w:r w:rsidR="00761A0E" w:rsidRPr="00CF5C97">
        <w:rPr>
          <w:rFonts w:ascii="Palatino Linotype" w:eastAsia="Calibri" w:hAnsi="Palatino Linotype" w:cs="Tahoma"/>
          <w:sz w:val="22"/>
          <w:szCs w:val="22"/>
          <w:lang w:val="es-ES"/>
        </w:rPr>
        <w:t xml:space="preserve"> </w:t>
      </w:r>
      <w:r w:rsidR="009A54FB" w:rsidRPr="00CF5C97">
        <w:rPr>
          <w:rFonts w:ascii="Palatino Linotype" w:eastAsia="Calibri" w:hAnsi="Palatino Linotype" w:cs="Tahoma"/>
          <w:sz w:val="22"/>
          <w:szCs w:val="22"/>
          <w:lang w:val="es-ES"/>
        </w:rPr>
        <w:t>TERCERA</w:t>
      </w:r>
      <w:r w:rsidRPr="00CF5C97">
        <w:rPr>
          <w:rFonts w:ascii="Palatino Linotype" w:eastAsia="Calibri" w:hAnsi="Palatino Linotype" w:cs="Tahoma"/>
          <w:sz w:val="22"/>
          <w:szCs w:val="22"/>
          <w:lang w:val="es-ES"/>
        </w:rPr>
        <w:t xml:space="preserve"> SESIÓN ORDINARIA, CELEBRADA EL </w:t>
      </w:r>
      <w:r w:rsidR="009A54FB" w:rsidRPr="00CF5C97">
        <w:rPr>
          <w:rFonts w:ascii="Palatino Linotype" w:eastAsia="Calibri" w:hAnsi="Palatino Linotype" w:cs="Tahoma"/>
          <w:sz w:val="22"/>
          <w:szCs w:val="22"/>
          <w:lang w:val="es-ES"/>
        </w:rPr>
        <w:t>VEINTIUNO</w:t>
      </w:r>
      <w:r w:rsidRPr="00CF5C97">
        <w:rPr>
          <w:rFonts w:ascii="Palatino Linotype" w:eastAsia="Calibri" w:hAnsi="Palatino Linotype" w:cs="Tahoma"/>
          <w:sz w:val="22"/>
          <w:szCs w:val="22"/>
          <w:lang w:val="es-ES"/>
        </w:rPr>
        <w:t xml:space="preserve"> DE </w:t>
      </w:r>
      <w:r w:rsidR="009A54FB" w:rsidRPr="00CF5C97">
        <w:rPr>
          <w:rFonts w:ascii="Palatino Linotype" w:eastAsia="Calibri" w:hAnsi="Palatino Linotype" w:cs="Tahoma"/>
          <w:sz w:val="22"/>
          <w:szCs w:val="22"/>
          <w:lang w:val="es-ES"/>
        </w:rPr>
        <w:t>JUNIO</w:t>
      </w:r>
      <w:r w:rsidRPr="00CF5C97">
        <w:rPr>
          <w:rFonts w:ascii="Palatino Linotype" w:eastAsia="Calibri" w:hAnsi="Palatino Linotype" w:cs="Tahoma"/>
          <w:sz w:val="22"/>
          <w:szCs w:val="22"/>
          <w:lang w:val="es-ES"/>
        </w:rPr>
        <w:t xml:space="preserve"> DE DOS MIL </w:t>
      </w:r>
      <w:r w:rsidR="00761A0E" w:rsidRPr="00CF5C97">
        <w:rPr>
          <w:rFonts w:ascii="Palatino Linotype" w:eastAsia="Calibri" w:hAnsi="Palatino Linotype" w:cs="Tahoma"/>
          <w:sz w:val="22"/>
          <w:szCs w:val="22"/>
          <w:lang w:val="es-ES"/>
        </w:rPr>
        <w:t>VEINTIDÓS</w:t>
      </w:r>
      <w:r w:rsidRPr="00CF5C97">
        <w:rPr>
          <w:rFonts w:ascii="Palatino Linotype" w:eastAsia="Calibri" w:hAnsi="Palatino Linotype" w:cs="Tahoma"/>
          <w:sz w:val="22"/>
          <w:szCs w:val="22"/>
          <w:lang w:val="es-ES"/>
        </w:rPr>
        <w:t>, ANTE EL SECRETARIO TÉCNICO DEL PLENO, ALEXIS TAPIA RAMÍREZ.</w:t>
      </w:r>
    </w:p>
    <w:p w14:paraId="314AAB34" w14:textId="6D339518" w:rsidR="00B8797E" w:rsidRDefault="00B8797E">
      <w:pPr>
        <w:rPr>
          <w:rFonts w:ascii="Palatino Linotype" w:eastAsia="Calibri" w:hAnsi="Palatino Linotype" w:cs="Tahoma"/>
          <w:bCs/>
          <w:sz w:val="22"/>
          <w:szCs w:val="22"/>
          <w:lang w:val="es-ES_tradnl"/>
        </w:rPr>
      </w:pPr>
      <w:r>
        <w:rPr>
          <w:rFonts w:ascii="Palatino Linotype" w:eastAsia="Calibri" w:hAnsi="Palatino Linotype" w:cs="Tahoma"/>
          <w:bCs/>
          <w:sz w:val="22"/>
          <w:szCs w:val="22"/>
          <w:lang w:val="es-ES_tradnl"/>
        </w:rPr>
        <w:br w:type="page"/>
      </w:r>
    </w:p>
    <w:p w14:paraId="6EEBB2E0" w14:textId="77777777" w:rsidR="0039391D" w:rsidRPr="00A24B25" w:rsidRDefault="0039391D" w:rsidP="00A24B25">
      <w:pPr>
        <w:tabs>
          <w:tab w:val="center" w:pos="4568"/>
        </w:tabs>
        <w:spacing w:after="0" w:line="360" w:lineRule="auto"/>
        <w:ind w:right="-93"/>
        <w:jc w:val="both"/>
        <w:rPr>
          <w:rFonts w:ascii="Palatino Linotype" w:eastAsia="Calibri" w:hAnsi="Palatino Linotype" w:cs="Tahoma"/>
          <w:bCs/>
          <w:sz w:val="22"/>
          <w:szCs w:val="22"/>
        </w:rPr>
      </w:pPr>
    </w:p>
    <w:sectPr w:rsidR="0039391D" w:rsidRPr="00A24B25" w:rsidSect="00E77E13">
      <w:headerReference w:type="default" r:id="rId19"/>
      <w:footerReference w:type="default" r:id="rId20"/>
      <w:headerReference w:type="first" r:id="rId21"/>
      <w:footerReference w:type="first" r:id="rId22"/>
      <w:pgSz w:w="12240" w:h="15840"/>
      <w:pgMar w:top="80" w:right="1608" w:bottom="1418" w:left="1588" w:header="120"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8677C" w14:textId="77777777" w:rsidR="00E81C02" w:rsidRDefault="00E81C02" w:rsidP="00B31222">
      <w:r>
        <w:separator/>
      </w:r>
    </w:p>
  </w:endnote>
  <w:endnote w:type="continuationSeparator" w:id="0">
    <w:p w14:paraId="5D061F6D" w14:textId="77777777" w:rsidR="00E81C02" w:rsidRDefault="00E81C0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910B93" w:rsidRDefault="00910B93">
            <w:pPr>
              <w:pStyle w:val="Piedepgina"/>
              <w:jc w:val="right"/>
            </w:pPr>
          </w:p>
          <w:p w14:paraId="58BFAB62" w14:textId="0901A5F3" w:rsidR="00910B93" w:rsidRDefault="00910B93">
            <w:pPr>
              <w:pStyle w:val="Piedepgina"/>
              <w:jc w:val="right"/>
            </w:pPr>
            <w:r w:rsidRPr="00500CA2">
              <w:rPr>
                <w:rFonts w:ascii="Palatino Linotype" w:hAnsi="Palatino Linotype"/>
                <w:lang w:val="es-ES"/>
              </w:rPr>
              <w:t xml:space="preserve">Página </w:t>
            </w:r>
            <w:r w:rsidRPr="00500CA2">
              <w:rPr>
                <w:rFonts w:ascii="Palatino Linotype" w:hAnsi="Palatino Linotype"/>
                <w:b/>
                <w:bCs/>
              </w:rPr>
              <w:fldChar w:fldCharType="begin"/>
            </w:r>
            <w:r w:rsidRPr="00500CA2">
              <w:rPr>
                <w:rFonts w:ascii="Palatino Linotype" w:hAnsi="Palatino Linotype"/>
                <w:b/>
                <w:bCs/>
              </w:rPr>
              <w:instrText>PAGE</w:instrText>
            </w:r>
            <w:r w:rsidRPr="00500CA2">
              <w:rPr>
                <w:rFonts w:ascii="Palatino Linotype" w:hAnsi="Palatino Linotype"/>
                <w:b/>
                <w:bCs/>
              </w:rPr>
              <w:fldChar w:fldCharType="separate"/>
            </w:r>
            <w:r w:rsidR="00457368">
              <w:rPr>
                <w:rFonts w:ascii="Palatino Linotype" w:hAnsi="Palatino Linotype"/>
                <w:b/>
                <w:bCs/>
                <w:noProof/>
              </w:rPr>
              <w:t>21</w:t>
            </w:r>
            <w:r w:rsidRPr="00500CA2">
              <w:rPr>
                <w:rFonts w:ascii="Palatino Linotype" w:hAnsi="Palatino Linotype"/>
                <w:b/>
                <w:bCs/>
              </w:rPr>
              <w:fldChar w:fldCharType="end"/>
            </w:r>
            <w:r w:rsidRPr="00500CA2">
              <w:rPr>
                <w:rFonts w:ascii="Palatino Linotype" w:hAnsi="Palatino Linotype"/>
                <w:lang w:val="es-ES"/>
              </w:rPr>
              <w:t xml:space="preserve"> de </w:t>
            </w:r>
            <w:r w:rsidRPr="00500CA2">
              <w:rPr>
                <w:rFonts w:ascii="Palatino Linotype" w:hAnsi="Palatino Linotype"/>
                <w:b/>
                <w:bCs/>
              </w:rPr>
              <w:fldChar w:fldCharType="begin"/>
            </w:r>
            <w:r w:rsidRPr="00500CA2">
              <w:rPr>
                <w:rFonts w:ascii="Palatino Linotype" w:hAnsi="Palatino Linotype"/>
                <w:b/>
                <w:bCs/>
              </w:rPr>
              <w:instrText>NUMPAGES</w:instrText>
            </w:r>
            <w:r w:rsidRPr="00500CA2">
              <w:rPr>
                <w:rFonts w:ascii="Palatino Linotype" w:hAnsi="Palatino Linotype"/>
                <w:b/>
                <w:bCs/>
              </w:rPr>
              <w:fldChar w:fldCharType="separate"/>
            </w:r>
            <w:r w:rsidR="00457368">
              <w:rPr>
                <w:rFonts w:ascii="Palatino Linotype" w:hAnsi="Palatino Linotype"/>
                <w:b/>
                <w:bCs/>
                <w:noProof/>
              </w:rPr>
              <w:t>38</w:t>
            </w:r>
            <w:r w:rsidRPr="00500CA2">
              <w:rPr>
                <w:rFonts w:ascii="Palatino Linotype" w:hAnsi="Palatino Linotype"/>
                <w:b/>
                <w:bCs/>
              </w:rPr>
              <w:fldChar w:fldCharType="end"/>
            </w:r>
          </w:p>
        </w:sdtContent>
      </w:sdt>
    </w:sdtContent>
  </w:sdt>
  <w:p w14:paraId="4C1EBC12" w14:textId="77777777" w:rsidR="00910B93" w:rsidRDefault="00910B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910B93" w:rsidRDefault="00910B9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5736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57368">
              <w:rPr>
                <w:b/>
                <w:bCs/>
                <w:noProof/>
              </w:rPr>
              <w:t>38</w:t>
            </w:r>
            <w:r>
              <w:rPr>
                <w:b/>
                <w:bCs/>
                <w:sz w:val="24"/>
                <w:szCs w:val="24"/>
              </w:rPr>
              <w:fldChar w:fldCharType="end"/>
            </w:r>
          </w:p>
        </w:sdtContent>
      </w:sdt>
    </w:sdtContent>
  </w:sdt>
  <w:p w14:paraId="15BD444E" w14:textId="77777777" w:rsidR="00910B93" w:rsidRDefault="00910B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1D63C" w14:textId="77777777" w:rsidR="00E81C02" w:rsidRDefault="00E81C02" w:rsidP="00B31222">
      <w:r>
        <w:separator/>
      </w:r>
    </w:p>
  </w:footnote>
  <w:footnote w:type="continuationSeparator" w:id="0">
    <w:p w14:paraId="5CEA9AF9" w14:textId="77777777" w:rsidR="00E81C02" w:rsidRDefault="00E81C02"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910B93" w:rsidRPr="005C106F" w14:paraId="717A868E" w14:textId="77777777" w:rsidTr="002465DF">
      <w:trPr>
        <w:trHeight w:val="1435"/>
      </w:trPr>
      <w:tc>
        <w:tcPr>
          <w:tcW w:w="283" w:type="dxa"/>
          <w:shd w:val="clear" w:color="auto" w:fill="auto"/>
        </w:tcPr>
        <w:p w14:paraId="4289BF87" w14:textId="424F5393" w:rsidR="00910B93" w:rsidRPr="005C106F" w:rsidRDefault="00910B93" w:rsidP="00EF4A64">
          <w:pPr>
            <w:tabs>
              <w:tab w:val="right" w:pos="4273"/>
            </w:tabs>
            <w:rPr>
              <w:rFonts w:ascii="Garamond" w:eastAsia="Calibri" w:hAnsi="Garamond"/>
              <w:sz w:val="16"/>
              <w:szCs w:val="16"/>
            </w:rPr>
          </w:pPr>
        </w:p>
      </w:tc>
      <w:tc>
        <w:tcPr>
          <w:tcW w:w="6733" w:type="dxa"/>
          <w:shd w:val="clear" w:color="auto" w:fill="auto"/>
        </w:tcPr>
        <w:p w14:paraId="398569DF" w14:textId="77777777" w:rsidR="00910B93" w:rsidRDefault="00910B93"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910B93" w14:paraId="39F88D19" w14:textId="77777777" w:rsidTr="002465DF">
            <w:trPr>
              <w:trHeight w:val="99"/>
            </w:trPr>
            <w:tc>
              <w:tcPr>
                <w:tcW w:w="2943" w:type="dxa"/>
              </w:tcPr>
              <w:p w14:paraId="4E3B62F5" w14:textId="77777777" w:rsidR="00910B93" w:rsidRPr="008D640C" w:rsidRDefault="00910B93" w:rsidP="00E43A0F">
                <w:pPr>
                  <w:tabs>
                    <w:tab w:val="right" w:pos="8838"/>
                  </w:tabs>
                  <w:ind w:right="-105"/>
                  <w:rPr>
                    <w:rFonts w:ascii="Palatino Linotype" w:eastAsia="Calibri" w:hAnsi="Palatino Linotype" w:cs="Tahoma"/>
                    <w:b/>
                    <w:sz w:val="22"/>
                    <w:szCs w:val="22"/>
                  </w:rPr>
                </w:pPr>
                <w:r w:rsidRPr="008D640C">
                  <w:rPr>
                    <w:rFonts w:ascii="Palatino Linotype" w:eastAsia="Calibri" w:hAnsi="Palatino Linotype" w:cs="Tahoma"/>
                    <w:b/>
                    <w:sz w:val="22"/>
                    <w:szCs w:val="22"/>
                  </w:rPr>
                  <w:t>Recurso de Revisión:</w:t>
                </w:r>
              </w:p>
            </w:tc>
            <w:tc>
              <w:tcPr>
                <w:tcW w:w="3787" w:type="dxa"/>
              </w:tcPr>
              <w:p w14:paraId="57502DC4" w14:textId="6A26594F" w:rsidR="00910B93" w:rsidRPr="008D640C" w:rsidRDefault="00E77E13" w:rsidP="00771523">
                <w:pPr>
                  <w:tabs>
                    <w:tab w:val="right" w:pos="8838"/>
                  </w:tabs>
                  <w:ind w:left="-28" w:right="171"/>
                  <w:jc w:val="both"/>
                  <w:rPr>
                    <w:rFonts w:ascii="Palatino Linotype" w:eastAsia="Calibri" w:hAnsi="Palatino Linotype" w:cs="Tahoma"/>
                    <w:b/>
                    <w:bCs/>
                    <w:sz w:val="22"/>
                    <w:szCs w:val="22"/>
                  </w:rPr>
                </w:pPr>
                <w:r>
                  <w:rPr>
                    <w:rFonts w:ascii="Palatino Linotype" w:eastAsia="Calibri" w:hAnsi="Palatino Linotype" w:cs="Tahoma"/>
                    <w:b/>
                    <w:bCs/>
                    <w:sz w:val="22"/>
                    <w:szCs w:val="22"/>
                  </w:rPr>
                  <w:t>05676</w:t>
                </w:r>
                <w:r w:rsidR="00910B93" w:rsidRPr="008D640C">
                  <w:rPr>
                    <w:rFonts w:ascii="Palatino Linotype" w:eastAsia="Calibri" w:hAnsi="Palatino Linotype" w:cs="Tahoma"/>
                    <w:b/>
                    <w:bCs/>
                    <w:sz w:val="22"/>
                    <w:szCs w:val="22"/>
                  </w:rPr>
                  <w:t>/INFOEM/IP/RR/</w:t>
                </w:r>
                <w:r w:rsidR="00910B93">
                  <w:rPr>
                    <w:rFonts w:ascii="Palatino Linotype" w:eastAsia="Calibri" w:hAnsi="Palatino Linotype" w:cs="Tahoma"/>
                    <w:b/>
                    <w:bCs/>
                    <w:sz w:val="22"/>
                    <w:szCs w:val="22"/>
                  </w:rPr>
                  <w:t>2022</w:t>
                </w:r>
              </w:p>
            </w:tc>
          </w:tr>
          <w:tr w:rsidR="00910B93" w14:paraId="3385006F" w14:textId="77777777" w:rsidTr="002465DF">
            <w:trPr>
              <w:trHeight w:val="195"/>
            </w:trPr>
            <w:tc>
              <w:tcPr>
                <w:tcW w:w="2943" w:type="dxa"/>
              </w:tcPr>
              <w:p w14:paraId="0F49CA35" w14:textId="77777777" w:rsidR="00910B93" w:rsidRPr="008D640C" w:rsidRDefault="00910B93" w:rsidP="00E43A0F">
                <w:pPr>
                  <w:tabs>
                    <w:tab w:val="right" w:pos="8838"/>
                  </w:tabs>
                  <w:ind w:right="-105"/>
                  <w:rPr>
                    <w:rFonts w:ascii="Palatino Linotype" w:eastAsia="Calibri" w:hAnsi="Palatino Linotype" w:cs="Tahoma"/>
                    <w:b/>
                    <w:sz w:val="22"/>
                    <w:szCs w:val="22"/>
                  </w:rPr>
                </w:pPr>
                <w:r w:rsidRPr="008D640C">
                  <w:rPr>
                    <w:rFonts w:ascii="Palatino Linotype" w:eastAsia="Calibri" w:hAnsi="Palatino Linotype" w:cs="Tahoma"/>
                    <w:b/>
                    <w:sz w:val="22"/>
                    <w:szCs w:val="22"/>
                  </w:rPr>
                  <w:t>Sujeto Obligado:</w:t>
                </w:r>
              </w:p>
            </w:tc>
            <w:tc>
              <w:tcPr>
                <w:tcW w:w="3787" w:type="dxa"/>
              </w:tcPr>
              <w:p w14:paraId="1CDF09BB" w14:textId="6B354072" w:rsidR="00910B93" w:rsidRPr="008D640C" w:rsidRDefault="00E77E13" w:rsidP="00D642CF">
                <w:pPr>
                  <w:tabs>
                    <w:tab w:val="left" w:pos="2834"/>
                    <w:tab w:val="right" w:pos="8838"/>
                  </w:tabs>
                  <w:ind w:right="171"/>
                  <w:jc w:val="both"/>
                  <w:rPr>
                    <w:rFonts w:ascii="Palatino Linotype" w:eastAsia="Calibri" w:hAnsi="Palatino Linotype" w:cs="Tahoma"/>
                    <w:b/>
                    <w:sz w:val="22"/>
                    <w:szCs w:val="22"/>
                  </w:rPr>
                </w:pPr>
                <w:r>
                  <w:rPr>
                    <w:rFonts w:ascii="Palatino Linotype" w:eastAsia="Calibri" w:hAnsi="Palatino Linotype" w:cs="Tahoma"/>
                    <w:sz w:val="22"/>
                    <w:szCs w:val="22"/>
                  </w:rPr>
                  <w:t>Ayuntamiento de Coatepec de Harinas</w:t>
                </w:r>
              </w:p>
            </w:tc>
          </w:tr>
          <w:tr w:rsidR="00910B93" w14:paraId="341FB120" w14:textId="77777777" w:rsidTr="002465DF">
            <w:trPr>
              <w:trHeight w:val="404"/>
            </w:trPr>
            <w:tc>
              <w:tcPr>
                <w:tcW w:w="2943" w:type="dxa"/>
              </w:tcPr>
              <w:p w14:paraId="106E7054" w14:textId="77777777" w:rsidR="00910B93" w:rsidRPr="008D640C" w:rsidRDefault="00910B93" w:rsidP="00E43A0F">
                <w:pPr>
                  <w:tabs>
                    <w:tab w:val="right" w:pos="8838"/>
                  </w:tabs>
                  <w:ind w:right="-105"/>
                  <w:rPr>
                    <w:rFonts w:ascii="Palatino Linotype" w:eastAsia="Calibri" w:hAnsi="Palatino Linotype" w:cs="Tahoma"/>
                    <w:b/>
                    <w:sz w:val="22"/>
                    <w:szCs w:val="22"/>
                  </w:rPr>
                </w:pPr>
                <w:r w:rsidRPr="008D640C">
                  <w:rPr>
                    <w:rFonts w:ascii="Palatino Linotype" w:eastAsia="Calibri" w:hAnsi="Palatino Linotype" w:cs="Tahoma"/>
                    <w:b/>
                    <w:sz w:val="22"/>
                    <w:szCs w:val="22"/>
                  </w:rPr>
                  <w:t>Comisionado Ponente:</w:t>
                </w:r>
              </w:p>
            </w:tc>
            <w:tc>
              <w:tcPr>
                <w:tcW w:w="3787" w:type="dxa"/>
              </w:tcPr>
              <w:p w14:paraId="77D7FD5C" w14:textId="77777777" w:rsidR="00910B93" w:rsidRPr="008D640C" w:rsidRDefault="00910B93" w:rsidP="00E43A0F">
                <w:pPr>
                  <w:tabs>
                    <w:tab w:val="right" w:pos="8838"/>
                  </w:tabs>
                  <w:ind w:right="171"/>
                  <w:jc w:val="both"/>
                  <w:rPr>
                    <w:rFonts w:ascii="Palatino Linotype" w:eastAsia="Calibri" w:hAnsi="Palatino Linotype" w:cs="Tahoma"/>
                    <w:b/>
                    <w:sz w:val="22"/>
                    <w:szCs w:val="22"/>
                  </w:rPr>
                </w:pPr>
                <w:r w:rsidRPr="008D640C">
                  <w:rPr>
                    <w:rFonts w:ascii="Palatino Linotype" w:eastAsia="Calibri" w:hAnsi="Palatino Linotype" w:cs="Tahoma"/>
                    <w:sz w:val="22"/>
                    <w:szCs w:val="22"/>
                  </w:rPr>
                  <w:t>Luis Gustavo Parra Noriega</w:t>
                </w:r>
              </w:p>
            </w:tc>
          </w:tr>
        </w:tbl>
        <w:p w14:paraId="3EDAF875" w14:textId="77777777" w:rsidR="00910B93" w:rsidRPr="005C106F" w:rsidRDefault="00910B93" w:rsidP="005743D2">
          <w:pPr>
            <w:tabs>
              <w:tab w:val="right" w:pos="8838"/>
            </w:tabs>
            <w:ind w:left="-28"/>
            <w:jc w:val="both"/>
            <w:rPr>
              <w:rFonts w:ascii="Arial" w:eastAsia="Calibri" w:hAnsi="Arial" w:cs="Arial"/>
              <w:b/>
              <w:sz w:val="22"/>
              <w:szCs w:val="22"/>
            </w:rPr>
          </w:pPr>
        </w:p>
      </w:tc>
    </w:tr>
  </w:tbl>
  <w:p w14:paraId="4D48503D" w14:textId="27E7B238" w:rsidR="00910B93" w:rsidRDefault="00910B93" w:rsidP="00E77E13">
    <w:pPr>
      <w:pStyle w:val="Encabezado"/>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7ED0EDF4">
          <wp:simplePos x="0" y="0"/>
          <wp:positionH relativeFrom="page">
            <wp:align>left</wp:align>
          </wp:positionH>
          <wp:positionV relativeFrom="page">
            <wp:align>top</wp:align>
          </wp:positionV>
          <wp:extent cx="8426450" cy="10972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7EACE6D5" w14:textId="77777777" w:rsidR="00E77E13" w:rsidRPr="00443C6B" w:rsidRDefault="00E77E13" w:rsidP="00E77E13">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910B93" w:rsidRPr="00330DA7" w14:paraId="0756BAA3" w14:textId="77777777" w:rsidTr="002465DF">
      <w:trPr>
        <w:trHeight w:val="1435"/>
      </w:trPr>
      <w:tc>
        <w:tcPr>
          <w:tcW w:w="283" w:type="dxa"/>
          <w:shd w:val="clear" w:color="auto" w:fill="auto"/>
        </w:tcPr>
        <w:p w14:paraId="79A199F2" w14:textId="0A2F2725" w:rsidR="00910B93" w:rsidRPr="00330DA7" w:rsidRDefault="00910B93" w:rsidP="00DB7E5F">
          <w:pPr>
            <w:tabs>
              <w:tab w:val="right" w:pos="4273"/>
            </w:tabs>
            <w:rPr>
              <w:rFonts w:ascii="Garamond" w:eastAsia="Calibri" w:hAnsi="Garamond"/>
              <w:sz w:val="22"/>
              <w:szCs w:val="22"/>
            </w:rPr>
          </w:pPr>
        </w:p>
      </w:tc>
      <w:tc>
        <w:tcPr>
          <w:tcW w:w="6379" w:type="dxa"/>
          <w:shd w:val="clear" w:color="auto" w:fill="auto"/>
        </w:tcPr>
        <w:p w14:paraId="221E71D1" w14:textId="77777777" w:rsidR="00E77E13" w:rsidRDefault="00E77E13"/>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910B93" w:rsidRPr="00330DA7" w14:paraId="1FED1AD9" w14:textId="07A0ED72" w:rsidTr="001171BD">
            <w:trPr>
              <w:trHeight w:val="144"/>
            </w:trPr>
            <w:tc>
              <w:tcPr>
                <w:tcW w:w="2727" w:type="dxa"/>
              </w:tcPr>
              <w:p w14:paraId="479BE2EF" w14:textId="77777777" w:rsidR="00910B93" w:rsidRPr="00330DA7" w:rsidRDefault="00910B93" w:rsidP="00844CB5">
                <w:pPr>
                  <w:tabs>
                    <w:tab w:val="right" w:pos="8838"/>
                  </w:tabs>
                  <w:ind w:left="-74" w:right="-105"/>
                  <w:rPr>
                    <w:rFonts w:ascii="Palatino Linotype" w:eastAsia="Calibri" w:hAnsi="Palatino Linotype" w:cs="Tahoma"/>
                    <w:b/>
                    <w:sz w:val="22"/>
                    <w:szCs w:val="22"/>
                  </w:rPr>
                </w:pPr>
                <w:bookmarkStart w:id="2" w:name="_Hlk12526980"/>
                <w:r w:rsidRPr="00330DA7">
                  <w:rPr>
                    <w:rFonts w:ascii="Palatino Linotype" w:eastAsia="Calibri" w:hAnsi="Palatino Linotype" w:cs="Tahoma"/>
                    <w:b/>
                    <w:sz w:val="22"/>
                    <w:szCs w:val="22"/>
                  </w:rPr>
                  <w:t>Recurso de Revisión:</w:t>
                </w:r>
              </w:p>
            </w:tc>
            <w:tc>
              <w:tcPr>
                <w:tcW w:w="3402" w:type="dxa"/>
              </w:tcPr>
              <w:p w14:paraId="425DB4C7" w14:textId="0C07D273" w:rsidR="00910B93" w:rsidRPr="00DF6032" w:rsidRDefault="00CA648C" w:rsidP="00D90961">
                <w:pPr>
                  <w:tabs>
                    <w:tab w:val="right" w:pos="8838"/>
                  </w:tabs>
                  <w:ind w:right="-105"/>
                  <w:jc w:val="both"/>
                  <w:rPr>
                    <w:rFonts w:ascii="Palatino Linotype" w:eastAsia="Calibri" w:hAnsi="Palatino Linotype" w:cs="Tahoma"/>
                    <w:bCs/>
                    <w:sz w:val="22"/>
                    <w:szCs w:val="22"/>
                  </w:rPr>
                </w:pPr>
                <w:r>
                  <w:rPr>
                    <w:rFonts w:ascii="Palatino Linotype" w:eastAsia="Calibri" w:hAnsi="Palatino Linotype" w:cs="Tahoma"/>
                    <w:bCs/>
                    <w:sz w:val="22"/>
                    <w:szCs w:val="22"/>
                  </w:rPr>
                  <w:t>05676</w:t>
                </w:r>
                <w:r w:rsidR="00910B93" w:rsidRPr="00DF6032">
                  <w:rPr>
                    <w:rFonts w:ascii="Palatino Linotype" w:eastAsia="Calibri" w:hAnsi="Palatino Linotype" w:cs="Tahoma"/>
                    <w:bCs/>
                    <w:sz w:val="22"/>
                    <w:szCs w:val="22"/>
                  </w:rPr>
                  <w:t>/INFOEM/IP/RR/</w:t>
                </w:r>
                <w:r w:rsidR="00910B93">
                  <w:rPr>
                    <w:rFonts w:ascii="Palatino Linotype" w:eastAsia="Calibri" w:hAnsi="Palatino Linotype" w:cs="Tahoma"/>
                    <w:bCs/>
                    <w:sz w:val="22"/>
                    <w:szCs w:val="22"/>
                  </w:rPr>
                  <w:t>2022</w:t>
                </w:r>
              </w:p>
            </w:tc>
          </w:tr>
          <w:tr w:rsidR="00910B93" w:rsidRPr="00330DA7" w14:paraId="660FE942" w14:textId="6B2EDFC8" w:rsidTr="001171BD">
            <w:trPr>
              <w:trHeight w:val="144"/>
            </w:trPr>
            <w:tc>
              <w:tcPr>
                <w:tcW w:w="2727" w:type="dxa"/>
              </w:tcPr>
              <w:p w14:paraId="662BC787" w14:textId="77777777" w:rsidR="00910B93" w:rsidRPr="00330DA7" w:rsidRDefault="00910B93" w:rsidP="00844CB5">
                <w:pPr>
                  <w:tabs>
                    <w:tab w:val="right" w:pos="8838"/>
                  </w:tabs>
                  <w:ind w:left="-74" w:right="-105"/>
                  <w:rPr>
                    <w:rFonts w:ascii="Palatino Linotype" w:eastAsia="Calibri" w:hAnsi="Palatino Linotype" w:cs="Tahoma"/>
                    <w:b/>
                    <w:sz w:val="22"/>
                    <w:szCs w:val="22"/>
                  </w:rPr>
                </w:pPr>
                <w:bookmarkStart w:id="3" w:name="_Hlk10641523"/>
                <w:bookmarkEnd w:id="2"/>
                <w:r w:rsidRPr="00330DA7">
                  <w:rPr>
                    <w:rFonts w:ascii="Palatino Linotype" w:eastAsia="Calibri" w:hAnsi="Palatino Linotype" w:cs="Tahoma"/>
                    <w:b/>
                    <w:sz w:val="22"/>
                    <w:szCs w:val="22"/>
                  </w:rPr>
                  <w:t>Recurrente:</w:t>
                </w:r>
              </w:p>
            </w:tc>
            <w:tc>
              <w:tcPr>
                <w:tcW w:w="3402" w:type="dxa"/>
              </w:tcPr>
              <w:p w14:paraId="389277EF" w14:textId="00551CC4" w:rsidR="00910B93" w:rsidRPr="00DF6032" w:rsidRDefault="00910B93" w:rsidP="00D90961">
                <w:pPr>
                  <w:tabs>
                    <w:tab w:val="left" w:pos="3122"/>
                    <w:tab w:val="right" w:pos="8838"/>
                  </w:tabs>
                  <w:ind w:right="-105"/>
                  <w:jc w:val="both"/>
                  <w:rPr>
                    <w:rFonts w:ascii="Palatino Linotype" w:eastAsia="Calibri" w:hAnsi="Palatino Linotype" w:cs="Tahoma"/>
                    <w:sz w:val="22"/>
                    <w:szCs w:val="22"/>
                  </w:rPr>
                </w:pPr>
              </w:p>
            </w:tc>
          </w:tr>
          <w:bookmarkEnd w:id="3"/>
          <w:tr w:rsidR="00910B93" w:rsidRPr="00330DA7" w14:paraId="215691A8" w14:textId="77777777" w:rsidTr="001171BD">
            <w:trPr>
              <w:trHeight w:val="283"/>
            </w:trPr>
            <w:tc>
              <w:tcPr>
                <w:tcW w:w="2727" w:type="dxa"/>
              </w:tcPr>
              <w:p w14:paraId="0B74763A" w14:textId="77777777" w:rsidR="00910B93" w:rsidRPr="00330DA7" w:rsidRDefault="00910B93" w:rsidP="00844CB5">
                <w:pPr>
                  <w:tabs>
                    <w:tab w:val="right" w:pos="8838"/>
                  </w:tabs>
                  <w:ind w:left="-74" w:right="-105"/>
                  <w:rPr>
                    <w:rFonts w:ascii="Palatino Linotype" w:eastAsia="Calibri" w:hAnsi="Palatino Linotype" w:cs="Tahoma"/>
                    <w:b/>
                    <w:sz w:val="22"/>
                    <w:szCs w:val="22"/>
                  </w:rPr>
                </w:pPr>
                <w:r w:rsidRPr="00330DA7">
                  <w:rPr>
                    <w:rFonts w:ascii="Palatino Linotype" w:eastAsia="Calibri" w:hAnsi="Palatino Linotype" w:cs="Tahoma"/>
                    <w:b/>
                    <w:sz w:val="22"/>
                    <w:szCs w:val="22"/>
                  </w:rPr>
                  <w:t>Sujeto Obligado:</w:t>
                </w:r>
              </w:p>
            </w:tc>
            <w:tc>
              <w:tcPr>
                <w:tcW w:w="3402" w:type="dxa"/>
              </w:tcPr>
              <w:p w14:paraId="0DE83C1B" w14:textId="48A1729B" w:rsidR="00910B93" w:rsidRPr="00DF6032" w:rsidRDefault="00CA648C" w:rsidP="00D90961">
                <w:pPr>
                  <w:tabs>
                    <w:tab w:val="left" w:pos="2834"/>
                    <w:tab w:val="right" w:pos="8838"/>
                  </w:tabs>
                  <w:ind w:right="-105"/>
                  <w:jc w:val="both"/>
                  <w:rPr>
                    <w:rFonts w:ascii="Palatino Linotype" w:eastAsia="Calibri" w:hAnsi="Palatino Linotype" w:cs="Tahoma"/>
                    <w:bCs/>
                    <w:sz w:val="22"/>
                    <w:szCs w:val="22"/>
                  </w:rPr>
                </w:pPr>
                <w:r w:rsidRPr="00CA648C">
                  <w:rPr>
                    <w:rFonts w:ascii="Palatino Linotype" w:eastAsia="Calibri" w:hAnsi="Palatino Linotype" w:cs="Tahoma"/>
                    <w:bCs/>
                    <w:sz w:val="22"/>
                    <w:szCs w:val="22"/>
                  </w:rPr>
                  <w:t>Ayuntamiento de Coatepec Harinas</w:t>
                </w:r>
              </w:p>
            </w:tc>
          </w:tr>
          <w:tr w:rsidR="00910B93" w:rsidRPr="00330DA7" w14:paraId="6B309D42" w14:textId="77777777" w:rsidTr="001171BD">
            <w:trPr>
              <w:trHeight w:val="283"/>
            </w:trPr>
            <w:tc>
              <w:tcPr>
                <w:tcW w:w="2727" w:type="dxa"/>
              </w:tcPr>
              <w:p w14:paraId="111E9634" w14:textId="77777777" w:rsidR="00910B93" w:rsidRPr="00330DA7" w:rsidRDefault="00910B93" w:rsidP="00844CB5">
                <w:pPr>
                  <w:tabs>
                    <w:tab w:val="right" w:pos="8838"/>
                  </w:tabs>
                  <w:ind w:left="-74" w:right="-105"/>
                  <w:rPr>
                    <w:rFonts w:ascii="Palatino Linotype" w:eastAsia="Calibri" w:hAnsi="Palatino Linotype" w:cs="Tahoma"/>
                    <w:b/>
                    <w:sz w:val="22"/>
                    <w:szCs w:val="22"/>
                  </w:rPr>
                </w:pPr>
                <w:r w:rsidRPr="00330DA7">
                  <w:rPr>
                    <w:rFonts w:ascii="Palatino Linotype" w:eastAsia="Calibri" w:hAnsi="Palatino Linotype" w:cs="Tahoma"/>
                    <w:b/>
                    <w:sz w:val="22"/>
                    <w:szCs w:val="22"/>
                  </w:rPr>
                  <w:t>Comisionado Ponente:</w:t>
                </w:r>
              </w:p>
            </w:tc>
            <w:tc>
              <w:tcPr>
                <w:tcW w:w="3402" w:type="dxa"/>
              </w:tcPr>
              <w:p w14:paraId="5D74F6E5" w14:textId="77777777" w:rsidR="00910B93" w:rsidRPr="00330DA7" w:rsidRDefault="00910B93" w:rsidP="00D90961">
                <w:pPr>
                  <w:tabs>
                    <w:tab w:val="right" w:pos="8838"/>
                  </w:tabs>
                  <w:ind w:right="-105"/>
                  <w:jc w:val="both"/>
                  <w:rPr>
                    <w:rFonts w:ascii="Palatino Linotype" w:eastAsia="Calibri" w:hAnsi="Palatino Linotype" w:cs="Tahoma"/>
                    <w:b/>
                    <w:sz w:val="22"/>
                    <w:szCs w:val="22"/>
                  </w:rPr>
                </w:pPr>
                <w:r w:rsidRPr="00330DA7">
                  <w:rPr>
                    <w:rFonts w:ascii="Palatino Linotype" w:eastAsia="Calibri" w:hAnsi="Palatino Linotype" w:cs="Tahoma"/>
                    <w:sz w:val="22"/>
                    <w:szCs w:val="22"/>
                  </w:rPr>
                  <w:t>Luis Gustavo Parra Noriega</w:t>
                </w:r>
              </w:p>
            </w:tc>
          </w:tr>
        </w:tbl>
        <w:p w14:paraId="430DE6A9" w14:textId="77777777" w:rsidR="00910B93" w:rsidRPr="00330DA7" w:rsidRDefault="00910B93" w:rsidP="00DB7E5F">
          <w:pPr>
            <w:tabs>
              <w:tab w:val="right" w:pos="8838"/>
            </w:tabs>
            <w:ind w:left="-28"/>
            <w:jc w:val="both"/>
            <w:rPr>
              <w:rFonts w:ascii="Arial" w:eastAsia="Calibri" w:hAnsi="Arial" w:cs="Arial"/>
              <w:b/>
              <w:sz w:val="22"/>
              <w:szCs w:val="22"/>
            </w:rPr>
          </w:pPr>
        </w:p>
      </w:tc>
    </w:tr>
  </w:tbl>
  <w:p w14:paraId="0CB98BDD" w14:textId="00A5E0D2" w:rsidR="00910B93" w:rsidRPr="00765661" w:rsidRDefault="00CF5C97"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79.45pt;margin-top:-120.2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B26C83"/>
    <w:multiLevelType w:val="hybridMultilevel"/>
    <w:tmpl w:val="3F5E88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CB08E3"/>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4A173C"/>
    <w:multiLevelType w:val="hybridMultilevel"/>
    <w:tmpl w:val="2D209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2C42F6"/>
    <w:multiLevelType w:val="hybridMultilevel"/>
    <w:tmpl w:val="55262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757A40"/>
    <w:multiLevelType w:val="hybridMultilevel"/>
    <w:tmpl w:val="CA78FC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C3492B"/>
    <w:multiLevelType w:val="hybridMultilevel"/>
    <w:tmpl w:val="E39A411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8918A2"/>
    <w:multiLevelType w:val="hybridMultilevel"/>
    <w:tmpl w:val="483C8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0666AD"/>
    <w:multiLevelType w:val="hybridMultilevel"/>
    <w:tmpl w:val="3F5E88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0A0A26"/>
    <w:multiLevelType w:val="hybridMultilevel"/>
    <w:tmpl w:val="2C40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8559BA"/>
    <w:multiLevelType w:val="hybridMultilevel"/>
    <w:tmpl w:val="8B8AC980"/>
    <w:lvl w:ilvl="0" w:tplc="A776C704">
      <w:start w:val="2"/>
      <w:numFmt w:val="bullet"/>
      <w:lvlText w:val="-"/>
      <w:lvlJc w:val="left"/>
      <w:pPr>
        <w:ind w:left="927" w:hanging="360"/>
      </w:pPr>
      <w:rPr>
        <w:rFonts w:ascii="Palatino Linotype" w:eastAsia="Times New Roman" w:hAnsi="Palatino Linotype"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6" w15:restartNumberingAfterBreak="0">
    <w:nsid w:val="3BAB4AFE"/>
    <w:multiLevelType w:val="hybridMultilevel"/>
    <w:tmpl w:val="61708542"/>
    <w:lvl w:ilvl="0" w:tplc="080A0001">
      <w:start w:val="1"/>
      <w:numFmt w:val="bullet"/>
      <w:lvlText w:val=""/>
      <w:lvlJc w:val="left"/>
      <w:pPr>
        <w:ind w:left="1276" w:hanging="360"/>
      </w:pPr>
      <w:rPr>
        <w:rFonts w:ascii="Symbol" w:hAnsi="Symbol" w:hint="default"/>
      </w:rPr>
    </w:lvl>
    <w:lvl w:ilvl="1" w:tplc="080A0003" w:tentative="1">
      <w:start w:val="1"/>
      <w:numFmt w:val="bullet"/>
      <w:lvlText w:val="o"/>
      <w:lvlJc w:val="left"/>
      <w:pPr>
        <w:ind w:left="1996" w:hanging="360"/>
      </w:pPr>
      <w:rPr>
        <w:rFonts w:ascii="Courier New" w:hAnsi="Courier New" w:cs="Courier New" w:hint="default"/>
      </w:rPr>
    </w:lvl>
    <w:lvl w:ilvl="2" w:tplc="080A0005" w:tentative="1">
      <w:start w:val="1"/>
      <w:numFmt w:val="bullet"/>
      <w:lvlText w:val=""/>
      <w:lvlJc w:val="left"/>
      <w:pPr>
        <w:ind w:left="2716" w:hanging="360"/>
      </w:pPr>
      <w:rPr>
        <w:rFonts w:ascii="Wingdings" w:hAnsi="Wingdings" w:hint="default"/>
      </w:rPr>
    </w:lvl>
    <w:lvl w:ilvl="3" w:tplc="080A0001" w:tentative="1">
      <w:start w:val="1"/>
      <w:numFmt w:val="bullet"/>
      <w:lvlText w:val=""/>
      <w:lvlJc w:val="left"/>
      <w:pPr>
        <w:ind w:left="3436" w:hanging="360"/>
      </w:pPr>
      <w:rPr>
        <w:rFonts w:ascii="Symbol" w:hAnsi="Symbol" w:hint="default"/>
      </w:rPr>
    </w:lvl>
    <w:lvl w:ilvl="4" w:tplc="080A0003" w:tentative="1">
      <w:start w:val="1"/>
      <w:numFmt w:val="bullet"/>
      <w:lvlText w:val="o"/>
      <w:lvlJc w:val="left"/>
      <w:pPr>
        <w:ind w:left="4156" w:hanging="360"/>
      </w:pPr>
      <w:rPr>
        <w:rFonts w:ascii="Courier New" w:hAnsi="Courier New" w:cs="Courier New" w:hint="default"/>
      </w:rPr>
    </w:lvl>
    <w:lvl w:ilvl="5" w:tplc="080A0005" w:tentative="1">
      <w:start w:val="1"/>
      <w:numFmt w:val="bullet"/>
      <w:lvlText w:val=""/>
      <w:lvlJc w:val="left"/>
      <w:pPr>
        <w:ind w:left="4876" w:hanging="360"/>
      </w:pPr>
      <w:rPr>
        <w:rFonts w:ascii="Wingdings" w:hAnsi="Wingdings" w:hint="default"/>
      </w:rPr>
    </w:lvl>
    <w:lvl w:ilvl="6" w:tplc="080A0001" w:tentative="1">
      <w:start w:val="1"/>
      <w:numFmt w:val="bullet"/>
      <w:lvlText w:val=""/>
      <w:lvlJc w:val="left"/>
      <w:pPr>
        <w:ind w:left="5596" w:hanging="360"/>
      </w:pPr>
      <w:rPr>
        <w:rFonts w:ascii="Symbol" w:hAnsi="Symbol" w:hint="default"/>
      </w:rPr>
    </w:lvl>
    <w:lvl w:ilvl="7" w:tplc="080A0003" w:tentative="1">
      <w:start w:val="1"/>
      <w:numFmt w:val="bullet"/>
      <w:lvlText w:val="o"/>
      <w:lvlJc w:val="left"/>
      <w:pPr>
        <w:ind w:left="6316" w:hanging="360"/>
      </w:pPr>
      <w:rPr>
        <w:rFonts w:ascii="Courier New" w:hAnsi="Courier New" w:cs="Courier New" w:hint="default"/>
      </w:rPr>
    </w:lvl>
    <w:lvl w:ilvl="8" w:tplc="080A0005" w:tentative="1">
      <w:start w:val="1"/>
      <w:numFmt w:val="bullet"/>
      <w:lvlText w:val=""/>
      <w:lvlJc w:val="left"/>
      <w:pPr>
        <w:ind w:left="7036" w:hanging="360"/>
      </w:pPr>
      <w:rPr>
        <w:rFonts w:ascii="Wingdings" w:hAnsi="Wingdings" w:hint="default"/>
      </w:rPr>
    </w:lvl>
  </w:abstractNum>
  <w:abstractNum w:abstractNumId="17" w15:restartNumberingAfterBreak="0">
    <w:nsid w:val="434860FF"/>
    <w:multiLevelType w:val="hybridMultilevel"/>
    <w:tmpl w:val="CE866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1C0BA9"/>
    <w:multiLevelType w:val="hybridMultilevel"/>
    <w:tmpl w:val="F542A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3DA1AFA"/>
    <w:multiLevelType w:val="hybridMultilevel"/>
    <w:tmpl w:val="A44EE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421891"/>
    <w:multiLevelType w:val="hybridMultilevel"/>
    <w:tmpl w:val="53541432"/>
    <w:lvl w:ilvl="0" w:tplc="080A000F">
      <w:start w:val="1"/>
      <w:numFmt w:val="decimal"/>
      <w:lvlText w:val="%1."/>
      <w:lvlJc w:val="left"/>
      <w:pPr>
        <w:ind w:left="892" w:hanging="360"/>
      </w:pPr>
    </w:lvl>
    <w:lvl w:ilvl="1" w:tplc="080A0019" w:tentative="1">
      <w:start w:val="1"/>
      <w:numFmt w:val="lowerLetter"/>
      <w:lvlText w:val="%2."/>
      <w:lvlJc w:val="left"/>
      <w:pPr>
        <w:ind w:left="1612" w:hanging="360"/>
      </w:pPr>
    </w:lvl>
    <w:lvl w:ilvl="2" w:tplc="080A001B" w:tentative="1">
      <w:start w:val="1"/>
      <w:numFmt w:val="lowerRoman"/>
      <w:lvlText w:val="%3."/>
      <w:lvlJc w:val="right"/>
      <w:pPr>
        <w:ind w:left="2332" w:hanging="180"/>
      </w:pPr>
    </w:lvl>
    <w:lvl w:ilvl="3" w:tplc="080A000F" w:tentative="1">
      <w:start w:val="1"/>
      <w:numFmt w:val="decimal"/>
      <w:lvlText w:val="%4."/>
      <w:lvlJc w:val="left"/>
      <w:pPr>
        <w:ind w:left="3052" w:hanging="360"/>
      </w:pPr>
    </w:lvl>
    <w:lvl w:ilvl="4" w:tplc="080A0019" w:tentative="1">
      <w:start w:val="1"/>
      <w:numFmt w:val="lowerLetter"/>
      <w:lvlText w:val="%5."/>
      <w:lvlJc w:val="left"/>
      <w:pPr>
        <w:ind w:left="3772" w:hanging="360"/>
      </w:pPr>
    </w:lvl>
    <w:lvl w:ilvl="5" w:tplc="080A001B" w:tentative="1">
      <w:start w:val="1"/>
      <w:numFmt w:val="lowerRoman"/>
      <w:lvlText w:val="%6."/>
      <w:lvlJc w:val="right"/>
      <w:pPr>
        <w:ind w:left="4492" w:hanging="180"/>
      </w:pPr>
    </w:lvl>
    <w:lvl w:ilvl="6" w:tplc="080A000F" w:tentative="1">
      <w:start w:val="1"/>
      <w:numFmt w:val="decimal"/>
      <w:lvlText w:val="%7."/>
      <w:lvlJc w:val="left"/>
      <w:pPr>
        <w:ind w:left="5212" w:hanging="360"/>
      </w:pPr>
    </w:lvl>
    <w:lvl w:ilvl="7" w:tplc="080A0019" w:tentative="1">
      <w:start w:val="1"/>
      <w:numFmt w:val="lowerLetter"/>
      <w:lvlText w:val="%8."/>
      <w:lvlJc w:val="left"/>
      <w:pPr>
        <w:ind w:left="5932" w:hanging="360"/>
      </w:pPr>
    </w:lvl>
    <w:lvl w:ilvl="8" w:tplc="080A001B" w:tentative="1">
      <w:start w:val="1"/>
      <w:numFmt w:val="lowerRoman"/>
      <w:lvlText w:val="%9."/>
      <w:lvlJc w:val="right"/>
      <w:pPr>
        <w:ind w:left="6652" w:hanging="180"/>
      </w:pPr>
    </w:lvl>
  </w:abstractNum>
  <w:abstractNum w:abstractNumId="21" w15:restartNumberingAfterBreak="0">
    <w:nsid w:val="5B9B0161"/>
    <w:multiLevelType w:val="hybridMultilevel"/>
    <w:tmpl w:val="2BE20C56"/>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CB7F59"/>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0107CB"/>
    <w:multiLevelType w:val="hybridMultilevel"/>
    <w:tmpl w:val="690200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53719126">
    <w:abstractNumId w:val="0"/>
  </w:num>
  <w:num w:numId="2" w16cid:durableId="693845330">
    <w:abstractNumId w:val="24"/>
  </w:num>
  <w:num w:numId="3" w16cid:durableId="2035955747">
    <w:abstractNumId w:val="19"/>
  </w:num>
  <w:num w:numId="4" w16cid:durableId="1850022008">
    <w:abstractNumId w:val="5"/>
  </w:num>
  <w:num w:numId="5" w16cid:durableId="1619028631">
    <w:abstractNumId w:val="17"/>
  </w:num>
  <w:num w:numId="6" w16cid:durableId="965502427">
    <w:abstractNumId w:val="6"/>
  </w:num>
  <w:num w:numId="7" w16cid:durableId="768351181">
    <w:abstractNumId w:val="16"/>
  </w:num>
  <w:num w:numId="8" w16cid:durableId="1816950396">
    <w:abstractNumId w:val="14"/>
  </w:num>
  <w:num w:numId="9" w16cid:durableId="535461686">
    <w:abstractNumId w:val="18"/>
  </w:num>
  <w:num w:numId="10" w16cid:durableId="1418944886">
    <w:abstractNumId w:val="23"/>
  </w:num>
  <w:num w:numId="11" w16cid:durableId="286787001">
    <w:abstractNumId w:val="15"/>
  </w:num>
  <w:num w:numId="12" w16cid:durableId="854882522">
    <w:abstractNumId w:val="4"/>
  </w:num>
  <w:num w:numId="13" w16cid:durableId="1548906955">
    <w:abstractNumId w:val="21"/>
  </w:num>
  <w:num w:numId="14" w16cid:durableId="2023127009">
    <w:abstractNumId w:val="22"/>
  </w:num>
  <w:num w:numId="15" w16cid:durableId="184903441">
    <w:abstractNumId w:val="11"/>
  </w:num>
  <w:num w:numId="16" w16cid:durableId="568924410">
    <w:abstractNumId w:val="20"/>
  </w:num>
  <w:num w:numId="17" w16cid:durableId="1203246506">
    <w:abstractNumId w:val="7"/>
  </w:num>
  <w:num w:numId="18" w16cid:durableId="893194321">
    <w:abstractNumId w:val="3"/>
  </w:num>
  <w:num w:numId="19" w16cid:durableId="1345937105">
    <w:abstractNumId w:val="10"/>
  </w:num>
  <w:num w:numId="20" w16cid:durableId="20383141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0045309">
    <w:abstractNumId w:val="12"/>
  </w:num>
  <w:num w:numId="22" w16cid:durableId="1357534540">
    <w:abstractNumId w:val="13"/>
  </w:num>
  <w:num w:numId="23" w16cid:durableId="1118796668">
    <w:abstractNumId w:val="9"/>
  </w:num>
  <w:num w:numId="24" w16cid:durableId="1181972422">
    <w:abstractNumId w:val="1"/>
  </w:num>
  <w:num w:numId="25" w16cid:durableId="541983439">
    <w:abstractNumId w:val="2"/>
  </w:num>
  <w:num w:numId="26" w16cid:durableId="122507767">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13F1"/>
    <w:rsid w:val="000027EB"/>
    <w:rsid w:val="00003509"/>
    <w:rsid w:val="0000356B"/>
    <w:rsid w:val="0000395A"/>
    <w:rsid w:val="00003EB8"/>
    <w:rsid w:val="0000485A"/>
    <w:rsid w:val="00006499"/>
    <w:rsid w:val="00006543"/>
    <w:rsid w:val="000065CF"/>
    <w:rsid w:val="00007D24"/>
    <w:rsid w:val="00007ECA"/>
    <w:rsid w:val="0001124C"/>
    <w:rsid w:val="00012C24"/>
    <w:rsid w:val="00012DBA"/>
    <w:rsid w:val="00012ED0"/>
    <w:rsid w:val="000139E8"/>
    <w:rsid w:val="00013A19"/>
    <w:rsid w:val="00014178"/>
    <w:rsid w:val="000143FA"/>
    <w:rsid w:val="00014465"/>
    <w:rsid w:val="00014BC3"/>
    <w:rsid w:val="000159D3"/>
    <w:rsid w:val="00016353"/>
    <w:rsid w:val="00016C0E"/>
    <w:rsid w:val="00017858"/>
    <w:rsid w:val="00017D26"/>
    <w:rsid w:val="00017E22"/>
    <w:rsid w:val="0002006D"/>
    <w:rsid w:val="000205DD"/>
    <w:rsid w:val="00020818"/>
    <w:rsid w:val="0002120A"/>
    <w:rsid w:val="000212E5"/>
    <w:rsid w:val="0002193B"/>
    <w:rsid w:val="000219C5"/>
    <w:rsid w:val="00021C64"/>
    <w:rsid w:val="0002289F"/>
    <w:rsid w:val="00023078"/>
    <w:rsid w:val="000241C5"/>
    <w:rsid w:val="00024D74"/>
    <w:rsid w:val="0002561A"/>
    <w:rsid w:val="00025F5D"/>
    <w:rsid w:val="00027906"/>
    <w:rsid w:val="00027F0F"/>
    <w:rsid w:val="000309BD"/>
    <w:rsid w:val="00030ADF"/>
    <w:rsid w:val="000313A7"/>
    <w:rsid w:val="00032F5B"/>
    <w:rsid w:val="00033BE7"/>
    <w:rsid w:val="00034E9D"/>
    <w:rsid w:val="00035F9E"/>
    <w:rsid w:val="00036315"/>
    <w:rsid w:val="0003707B"/>
    <w:rsid w:val="000373BC"/>
    <w:rsid w:val="000378BC"/>
    <w:rsid w:val="00037B34"/>
    <w:rsid w:val="00037F4B"/>
    <w:rsid w:val="000415F1"/>
    <w:rsid w:val="00041BA7"/>
    <w:rsid w:val="00043C4B"/>
    <w:rsid w:val="00043D0B"/>
    <w:rsid w:val="0004464E"/>
    <w:rsid w:val="00044768"/>
    <w:rsid w:val="0004646B"/>
    <w:rsid w:val="00046B97"/>
    <w:rsid w:val="00046F21"/>
    <w:rsid w:val="0004731B"/>
    <w:rsid w:val="0004790A"/>
    <w:rsid w:val="00050EC4"/>
    <w:rsid w:val="00051C33"/>
    <w:rsid w:val="000527B4"/>
    <w:rsid w:val="000528E6"/>
    <w:rsid w:val="00053151"/>
    <w:rsid w:val="00053196"/>
    <w:rsid w:val="000532F0"/>
    <w:rsid w:val="0005539B"/>
    <w:rsid w:val="00055DD3"/>
    <w:rsid w:val="00056D2E"/>
    <w:rsid w:val="00057250"/>
    <w:rsid w:val="00057499"/>
    <w:rsid w:val="0005769F"/>
    <w:rsid w:val="0006017B"/>
    <w:rsid w:val="000603A7"/>
    <w:rsid w:val="000614B4"/>
    <w:rsid w:val="0006199A"/>
    <w:rsid w:val="000620E1"/>
    <w:rsid w:val="00062D7B"/>
    <w:rsid w:val="000634CC"/>
    <w:rsid w:val="0006409F"/>
    <w:rsid w:val="0006414D"/>
    <w:rsid w:val="00064855"/>
    <w:rsid w:val="00065BF2"/>
    <w:rsid w:val="00065C87"/>
    <w:rsid w:val="000678EA"/>
    <w:rsid w:val="00070A81"/>
    <w:rsid w:val="00071A4A"/>
    <w:rsid w:val="000749B4"/>
    <w:rsid w:val="00074AE1"/>
    <w:rsid w:val="00074BB0"/>
    <w:rsid w:val="000758B2"/>
    <w:rsid w:val="000771CC"/>
    <w:rsid w:val="00077F49"/>
    <w:rsid w:val="00080936"/>
    <w:rsid w:val="00080971"/>
    <w:rsid w:val="000810EF"/>
    <w:rsid w:val="000813B0"/>
    <w:rsid w:val="0008148B"/>
    <w:rsid w:val="00083520"/>
    <w:rsid w:val="000853C2"/>
    <w:rsid w:val="000910A3"/>
    <w:rsid w:val="00092475"/>
    <w:rsid w:val="0009267E"/>
    <w:rsid w:val="00092C55"/>
    <w:rsid w:val="00092F1D"/>
    <w:rsid w:val="000932D5"/>
    <w:rsid w:val="00095932"/>
    <w:rsid w:val="00095C14"/>
    <w:rsid w:val="00095E4F"/>
    <w:rsid w:val="00096D31"/>
    <w:rsid w:val="00097141"/>
    <w:rsid w:val="00097211"/>
    <w:rsid w:val="00097B67"/>
    <w:rsid w:val="000A00FA"/>
    <w:rsid w:val="000A00FD"/>
    <w:rsid w:val="000A0518"/>
    <w:rsid w:val="000A0861"/>
    <w:rsid w:val="000A0867"/>
    <w:rsid w:val="000A0C89"/>
    <w:rsid w:val="000A163D"/>
    <w:rsid w:val="000A1F83"/>
    <w:rsid w:val="000A20A4"/>
    <w:rsid w:val="000A319E"/>
    <w:rsid w:val="000A349A"/>
    <w:rsid w:val="000A5058"/>
    <w:rsid w:val="000A53C2"/>
    <w:rsid w:val="000A5A1D"/>
    <w:rsid w:val="000A5A1E"/>
    <w:rsid w:val="000A5C6A"/>
    <w:rsid w:val="000A60ED"/>
    <w:rsid w:val="000A61DD"/>
    <w:rsid w:val="000A7211"/>
    <w:rsid w:val="000A7D02"/>
    <w:rsid w:val="000A7FA1"/>
    <w:rsid w:val="000B1D37"/>
    <w:rsid w:val="000B262E"/>
    <w:rsid w:val="000B2C93"/>
    <w:rsid w:val="000B34AB"/>
    <w:rsid w:val="000B3558"/>
    <w:rsid w:val="000B36DD"/>
    <w:rsid w:val="000B3F62"/>
    <w:rsid w:val="000B445B"/>
    <w:rsid w:val="000B5711"/>
    <w:rsid w:val="000B6020"/>
    <w:rsid w:val="000B7CE9"/>
    <w:rsid w:val="000C1D33"/>
    <w:rsid w:val="000C2283"/>
    <w:rsid w:val="000C27CA"/>
    <w:rsid w:val="000C3DD9"/>
    <w:rsid w:val="000C589B"/>
    <w:rsid w:val="000C59CB"/>
    <w:rsid w:val="000C5A78"/>
    <w:rsid w:val="000C5CEE"/>
    <w:rsid w:val="000C6C0C"/>
    <w:rsid w:val="000D06DE"/>
    <w:rsid w:val="000D0B08"/>
    <w:rsid w:val="000D1DDF"/>
    <w:rsid w:val="000D21AC"/>
    <w:rsid w:val="000D2A27"/>
    <w:rsid w:val="000D4028"/>
    <w:rsid w:val="000D4DE6"/>
    <w:rsid w:val="000D62EF"/>
    <w:rsid w:val="000D6AEB"/>
    <w:rsid w:val="000D6B5A"/>
    <w:rsid w:val="000D6CF8"/>
    <w:rsid w:val="000D6F5B"/>
    <w:rsid w:val="000D7077"/>
    <w:rsid w:val="000E0BEA"/>
    <w:rsid w:val="000E1F0A"/>
    <w:rsid w:val="000E4427"/>
    <w:rsid w:val="000E4755"/>
    <w:rsid w:val="000E4C33"/>
    <w:rsid w:val="000E6F80"/>
    <w:rsid w:val="000E7375"/>
    <w:rsid w:val="000F1293"/>
    <w:rsid w:val="000F13A8"/>
    <w:rsid w:val="000F178F"/>
    <w:rsid w:val="000F24C8"/>
    <w:rsid w:val="000F2580"/>
    <w:rsid w:val="000F2EBF"/>
    <w:rsid w:val="000F3DA0"/>
    <w:rsid w:val="000F3FAD"/>
    <w:rsid w:val="000F4183"/>
    <w:rsid w:val="000F4876"/>
    <w:rsid w:val="000F4964"/>
    <w:rsid w:val="000F5537"/>
    <w:rsid w:val="000F555D"/>
    <w:rsid w:val="000F6834"/>
    <w:rsid w:val="000F7149"/>
    <w:rsid w:val="000F76AB"/>
    <w:rsid w:val="000F7773"/>
    <w:rsid w:val="000F7A45"/>
    <w:rsid w:val="000F7FD8"/>
    <w:rsid w:val="00100BAC"/>
    <w:rsid w:val="001017B7"/>
    <w:rsid w:val="00101A5D"/>
    <w:rsid w:val="0010269F"/>
    <w:rsid w:val="001028CC"/>
    <w:rsid w:val="00102F43"/>
    <w:rsid w:val="001034B5"/>
    <w:rsid w:val="001034C6"/>
    <w:rsid w:val="00103D21"/>
    <w:rsid w:val="00103FCA"/>
    <w:rsid w:val="001049B0"/>
    <w:rsid w:val="00104ADB"/>
    <w:rsid w:val="001057BC"/>
    <w:rsid w:val="0010688A"/>
    <w:rsid w:val="00107D2F"/>
    <w:rsid w:val="001115D4"/>
    <w:rsid w:val="001117DF"/>
    <w:rsid w:val="001133D5"/>
    <w:rsid w:val="001134C9"/>
    <w:rsid w:val="001139FD"/>
    <w:rsid w:val="00114068"/>
    <w:rsid w:val="001142C7"/>
    <w:rsid w:val="001150E9"/>
    <w:rsid w:val="001166C8"/>
    <w:rsid w:val="001171BD"/>
    <w:rsid w:val="00117F59"/>
    <w:rsid w:val="001221B8"/>
    <w:rsid w:val="00123CDB"/>
    <w:rsid w:val="00124137"/>
    <w:rsid w:val="00124BC5"/>
    <w:rsid w:val="00124D4F"/>
    <w:rsid w:val="001265A5"/>
    <w:rsid w:val="00127757"/>
    <w:rsid w:val="001279BF"/>
    <w:rsid w:val="00127E0D"/>
    <w:rsid w:val="00132104"/>
    <w:rsid w:val="00132119"/>
    <w:rsid w:val="00132A80"/>
    <w:rsid w:val="00132F95"/>
    <w:rsid w:val="00134409"/>
    <w:rsid w:val="0013647C"/>
    <w:rsid w:val="0013791C"/>
    <w:rsid w:val="00137B8F"/>
    <w:rsid w:val="00140643"/>
    <w:rsid w:val="00140BC9"/>
    <w:rsid w:val="00140E29"/>
    <w:rsid w:val="00141801"/>
    <w:rsid w:val="00141895"/>
    <w:rsid w:val="0014307A"/>
    <w:rsid w:val="00143189"/>
    <w:rsid w:val="001439D5"/>
    <w:rsid w:val="00144683"/>
    <w:rsid w:val="00144747"/>
    <w:rsid w:val="00144D0B"/>
    <w:rsid w:val="00145775"/>
    <w:rsid w:val="0014620A"/>
    <w:rsid w:val="00146D94"/>
    <w:rsid w:val="00147566"/>
    <w:rsid w:val="00147666"/>
    <w:rsid w:val="00147887"/>
    <w:rsid w:val="00147F90"/>
    <w:rsid w:val="00150DD8"/>
    <w:rsid w:val="00150E21"/>
    <w:rsid w:val="00151053"/>
    <w:rsid w:val="001514C7"/>
    <w:rsid w:val="001519CC"/>
    <w:rsid w:val="00151FBB"/>
    <w:rsid w:val="0015381E"/>
    <w:rsid w:val="0015405A"/>
    <w:rsid w:val="00155F96"/>
    <w:rsid w:val="00156023"/>
    <w:rsid w:val="00156408"/>
    <w:rsid w:val="00156A6B"/>
    <w:rsid w:val="001611DA"/>
    <w:rsid w:val="00161DF9"/>
    <w:rsid w:val="00161ED0"/>
    <w:rsid w:val="00162383"/>
    <w:rsid w:val="00162CCE"/>
    <w:rsid w:val="00164B24"/>
    <w:rsid w:val="00165891"/>
    <w:rsid w:val="001658C8"/>
    <w:rsid w:val="001670EF"/>
    <w:rsid w:val="0017022C"/>
    <w:rsid w:val="00170545"/>
    <w:rsid w:val="00171613"/>
    <w:rsid w:val="00171ADD"/>
    <w:rsid w:val="001744E3"/>
    <w:rsid w:val="0017459B"/>
    <w:rsid w:val="00175AAE"/>
    <w:rsid w:val="00175CEB"/>
    <w:rsid w:val="00176367"/>
    <w:rsid w:val="00176773"/>
    <w:rsid w:val="00176D78"/>
    <w:rsid w:val="00176E8E"/>
    <w:rsid w:val="001805F5"/>
    <w:rsid w:val="001807FF"/>
    <w:rsid w:val="00181915"/>
    <w:rsid w:val="00182D6C"/>
    <w:rsid w:val="00182DCE"/>
    <w:rsid w:val="00182F0F"/>
    <w:rsid w:val="00183D24"/>
    <w:rsid w:val="001847E4"/>
    <w:rsid w:val="00184982"/>
    <w:rsid w:val="001851A6"/>
    <w:rsid w:val="001867E9"/>
    <w:rsid w:val="001872DB"/>
    <w:rsid w:val="001875A7"/>
    <w:rsid w:val="001879E1"/>
    <w:rsid w:val="00187A41"/>
    <w:rsid w:val="00190600"/>
    <w:rsid w:val="0019151D"/>
    <w:rsid w:val="00192206"/>
    <w:rsid w:val="001931E2"/>
    <w:rsid w:val="0019389B"/>
    <w:rsid w:val="00194110"/>
    <w:rsid w:val="00195BA5"/>
    <w:rsid w:val="00195E1E"/>
    <w:rsid w:val="00196522"/>
    <w:rsid w:val="001A1B94"/>
    <w:rsid w:val="001A22F5"/>
    <w:rsid w:val="001A2B55"/>
    <w:rsid w:val="001A2EA5"/>
    <w:rsid w:val="001A320B"/>
    <w:rsid w:val="001A3DD3"/>
    <w:rsid w:val="001A4B83"/>
    <w:rsid w:val="001A57BE"/>
    <w:rsid w:val="001A7588"/>
    <w:rsid w:val="001A7C6B"/>
    <w:rsid w:val="001A7FD2"/>
    <w:rsid w:val="001B0BC8"/>
    <w:rsid w:val="001B107D"/>
    <w:rsid w:val="001B1140"/>
    <w:rsid w:val="001B1524"/>
    <w:rsid w:val="001B2CD9"/>
    <w:rsid w:val="001B2F97"/>
    <w:rsid w:val="001B38FF"/>
    <w:rsid w:val="001B62A0"/>
    <w:rsid w:val="001B7B44"/>
    <w:rsid w:val="001C03FF"/>
    <w:rsid w:val="001C17B0"/>
    <w:rsid w:val="001C1A4D"/>
    <w:rsid w:val="001C1FE2"/>
    <w:rsid w:val="001C282F"/>
    <w:rsid w:val="001C298A"/>
    <w:rsid w:val="001C2F9F"/>
    <w:rsid w:val="001C30CC"/>
    <w:rsid w:val="001C38D5"/>
    <w:rsid w:val="001C3946"/>
    <w:rsid w:val="001C71AF"/>
    <w:rsid w:val="001C797F"/>
    <w:rsid w:val="001D0086"/>
    <w:rsid w:val="001D0094"/>
    <w:rsid w:val="001D00D6"/>
    <w:rsid w:val="001D0CA4"/>
    <w:rsid w:val="001D0F76"/>
    <w:rsid w:val="001D18F2"/>
    <w:rsid w:val="001D1B4B"/>
    <w:rsid w:val="001D22FA"/>
    <w:rsid w:val="001D4203"/>
    <w:rsid w:val="001D4377"/>
    <w:rsid w:val="001D45E8"/>
    <w:rsid w:val="001D67AC"/>
    <w:rsid w:val="001D6F69"/>
    <w:rsid w:val="001D7012"/>
    <w:rsid w:val="001D7B82"/>
    <w:rsid w:val="001D7BD2"/>
    <w:rsid w:val="001E16EB"/>
    <w:rsid w:val="001E1C84"/>
    <w:rsid w:val="001E20B8"/>
    <w:rsid w:val="001E2A4D"/>
    <w:rsid w:val="001E53C2"/>
    <w:rsid w:val="001E6927"/>
    <w:rsid w:val="001E6947"/>
    <w:rsid w:val="001E6FC5"/>
    <w:rsid w:val="001E7A95"/>
    <w:rsid w:val="001E7EE2"/>
    <w:rsid w:val="001F0E9C"/>
    <w:rsid w:val="001F0EB8"/>
    <w:rsid w:val="001F0F77"/>
    <w:rsid w:val="001F1540"/>
    <w:rsid w:val="001F17CC"/>
    <w:rsid w:val="001F1906"/>
    <w:rsid w:val="001F43D1"/>
    <w:rsid w:val="001F488D"/>
    <w:rsid w:val="001F652C"/>
    <w:rsid w:val="001F67EB"/>
    <w:rsid w:val="001F78D9"/>
    <w:rsid w:val="001F7B2F"/>
    <w:rsid w:val="0020074E"/>
    <w:rsid w:val="00202DB8"/>
    <w:rsid w:val="002039D9"/>
    <w:rsid w:val="00203DF0"/>
    <w:rsid w:val="00204F55"/>
    <w:rsid w:val="00205F69"/>
    <w:rsid w:val="002060B4"/>
    <w:rsid w:val="00206CE5"/>
    <w:rsid w:val="002076B9"/>
    <w:rsid w:val="00207736"/>
    <w:rsid w:val="00207FBD"/>
    <w:rsid w:val="00210A50"/>
    <w:rsid w:val="0021242F"/>
    <w:rsid w:val="00212460"/>
    <w:rsid w:val="00212EAD"/>
    <w:rsid w:val="00214871"/>
    <w:rsid w:val="0021579E"/>
    <w:rsid w:val="00215D0D"/>
    <w:rsid w:val="00216C67"/>
    <w:rsid w:val="00217ACE"/>
    <w:rsid w:val="00217AEF"/>
    <w:rsid w:val="00221EC9"/>
    <w:rsid w:val="00222731"/>
    <w:rsid w:val="002229C6"/>
    <w:rsid w:val="00223C6D"/>
    <w:rsid w:val="00223ECD"/>
    <w:rsid w:val="002240B8"/>
    <w:rsid w:val="002241A6"/>
    <w:rsid w:val="002241E8"/>
    <w:rsid w:val="0022420B"/>
    <w:rsid w:val="00224743"/>
    <w:rsid w:val="00224774"/>
    <w:rsid w:val="002247B0"/>
    <w:rsid w:val="00224F7A"/>
    <w:rsid w:val="00225152"/>
    <w:rsid w:val="00225433"/>
    <w:rsid w:val="002256FE"/>
    <w:rsid w:val="00225ABD"/>
    <w:rsid w:val="00225E15"/>
    <w:rsid w:val="0022684B"/>
    <w:rsid w:val="00226980"/>
    <w:rsid w:val="00226E55"/>
    <w:rsid w:val="00227746"/>
    <w:rsid w:val="00230E81"/>
    <w:rsid w:val="002312EA"/>
    <w:rsid w:val="00232385"/>
    <w:rsid w:val="00232673"/>
    <w:rsid w:val="00233CD3"/>
    <w:rsid w:val="00233F53"/>
    <w:rsid w:val="00234273"/>
    <w:rsid w:val="00234722"/>
    <w:rsid w:val="00236080"/>
    <w:rsid w:val="00236206"/>
    <w:rsid w:val="00236863"/>
    <w:rsid w:val="00237C1F"/>
    <w:rsid w:val="00237D0D"/>
    <w:rsid w:val="002401E3"/>
    <w:rsid w:val="002409CE"/>
    <w:rsid w:val="00241116"/>
    <w:rsid w:val="002424C2"/>
    <w:rsid w:val="002424EC"/>
    <w:rsid w:val="002433A4"/>
    <w:rsid w:val="002435DC"/>
    <w:rsid w:val="002438E1"/>
    <w:rsid w:val="00243B71"/>
    <w:rsid w:val="0024436B"/>
    <w:rsid w:val="002448A6"/>
    <w:rsid w:val="00245C67"/>
    <w:rsid w:val="00245D77"/>
    <w:rsid w:val="00246501"/>
    <w:rsid w:val="002465DF"/>
    <w:rsid w:val="00247B17"/>
    <w:rsid w:val="00250142"/>
    <w:rsid w:val="00250389"/>
    <w:rsid w:val="00251548"/>
    <w:rsid w:val="00251FF7"/>
    <w:rsid w:val="00252354"/>
    <w:rsid w:val="00252669"/>
    <w:rsid w:val="00254209"/>
    <w:rsid w:val="00254288"/>
    <w:rsid w:val="0025469C"/>
    <w:rsid w:val="002550C4"/>
    <w:rsid w:val="002577AB"/>
    <w:rsid w:val="002579CE"/>
    <w:rsid w:val="00260137"/>
    <w:rsid w:val="00260308"/>
    <w:rsid w:val="002606E8"/>
    <w:rsid w:val="00260FEC"/>
    <w:rsid w:val="00261CBF"/>
    <w:rsid w:val="00261DD6"/>
    <w:rsid w:val="0026236D"/>
    <w:rsid w:val="00262F37"/>
    <w:rsid w:val="00263023"/>
    <w:rsid w:val="0026324B"/>
    <w:rsid w:val="00263885"/>
    <w:rsid w:val="00264346"/>
    <w:rsid w:val="002657E2"/>
    <w:rsid w:val="002664AF"/>
    <w:rsid w:val="002671CF"/>
    <w:rsid w:val="002700CF"/>
    <w:rsid w:val="00271E0B"/>
    <w:rsid w:val="0027276F"/>
    <w:rsid w:val="002727CC"/>
    <w:rsid w:val="00273679"/>
    <w:rsid w:val="00275268"/>
    <w:rsid w:val="00275CC4"/>
    <w:rsid w:val="00275D99"/>
    <w:rsid w:val="00277869"/>
    <w:rsid w:val="002808E4"/>
    <w:rsid w:val="00280CD7"/>
    <w:rsid w:val="00281A35"/>
    <w:rsid w:val="00281AD9"/>
    <w:rsid w:val="00281F46"/>
    <w:rsid w:val="00282260"/>
    <w:rsid w:val="00282278"/>
    <w:rsid w:val="002823A7"/>
    <w:rsid w:val="00282B8E"/>
    <w:rsid w:val="00282E6A"/>
    <w:rsid w:val="00284009"/>
    <w:rsid w:val="00284486"/>
    <w:rsid w:val="00285118"/>
    <w:rsid w:val="00285644"/>
    <w:rsid w:val="0028581E"/>
    <w:rsid w:val="00287034"/>
    <w:rsid w:val="00287DE8"/>
    <w:rsid w:val="002908E7"/>
    <w:rsid w:val="002909BA"/>
    <w:rsid w:val="00292781"/>
    <w:rsid w:val="00292F7C"/>
    <w:rsid w:val="00293491"/>
    <w:rsid w:val="002934DF"/>
    <w:rsid w:val="00293946"/>
    <w:rsid w:val="002939A9"/>
    <w:rsid w:val="00294301"/>
    <w:rsid w:val="0029440F"/>
    <w:rsid w:val="0029463C"/>
    <w:rsid w:val="00294BDD"/>
    <w:rsid w:val="00294D0A"/>
    <w:rsid w:val="00295398"/>
    <w:rsid w:val="00295F53"/>
    <w:rsid w:val="002967C2"/>
    <w:rsid w:val="00296AE5"/>
    <w:rsid w:val="00297768"/>
    <w:rsid w:val="00297E9A"/>
    <w:rsid w:val="002A063E"/>
    <w:rsid w:val="002A0FB8"/>
    <w:rsid w:val="002A1B97"/>
    <w:rsid w:val="002A2A2B"/>
    <w:rsid w:val="002A30A5"/>
    <w:rsid w:val="002A50B6"/>
    <w:rsid w:val="002A5232"/>
    <w:rsid w:val="002A57D2"/>
    <w:rsid w:val="002A5C88"/>
    <w:rsid w:val="002A6193"/>
    <w:rsid w:val="002A66CD"/>
    <w:rsid w:val="002A7BD4"/>
    <w:rsid w:val="002A7F32"/>
    <w:rsid w:val="002B06F8"/>
    <w:rsid w:val="002B1C20"/>
    <w:rsid w:val="002B1FA7"/>
    <w:rsid w:val="002B20A1"/>
    <w:rsid w:val="002B226E"/>
    <w:rsid w:val="002B3E72"/>
    <w:rsid w:val="002B46D4"/>
    <w:rsid w:val="002B4988"/>
    <w:rsid w:val="002B54CF"/>
    <w:rsid w:val="002B5D62"/>
    <w:rsid w:val="002B5EBC"/>
    <w:rsid w:val="002B6DFB"/>
    <w:rsid w:val="002B6E84"/>
    <w:rsid w:val="002C02B9"/>
    <w:rsid w:val="002C06E4"/>
    <w:rsid w:val="002C0B2A"/>
    <w:rsid w:val="002C0DC2"/>
    <w:rsid w:val="002C19D9"/>
    <w:rsid w:val="002C2524"/>
    <w:rsid w:val="002C3010"/>
    <w:rsid w:val="002C3ED3"/>
    <w:rsid w:val="002C4046"/>
    <w:rsid w:val="002C458A"/>
    <w:rsid w:val="002C556D"/>
    <w:rsid w:val="002C6074"/>
    <w:rsid w:val="002C78FC"/>
    <w:rsid w:val="002D1BE4"/>
    <w:rsid w:val="002D1D6C"/>
    <w:rsid w:val="002D245E"/>
    <w:rsid w:val="002D3494"/>
    <w:rsid w:val="002D3FA0"/>
    <w:rsid w:val="002D481C"/>
    <w:rsid w:val="002D5FDB"/>
    <w:rsid w:val="002E2418"/>
    <w:rsid w:val="002E32B9"/>
    <w:rsid w:val="002E3467"/>
    <w:rsid w:val="002E3D7F"/>
    <w:rsid w:val="002E4F9B"/>
    <w:rsid w:val="002E5015"/>
    <w:rsid w:val="002E53B9"/>
    <w:rsid w:val="002E6268"/>
    <w:rsid w:val="002E74BA"/>
    <w:rsid w:val="002E7ACF"/>
    <w:rsid w:val="002F09CA"/>
    <w:rsid w:val="002F0C1A"/>
    <w:rsid w:val="002F0CE9"/>
    <w:rsid w:val="002F2152"/>
    <w:rsid w:val="002F3BD0"/>
    <w:rsid w:val="002F47A7"/>
    <w:rsid w:val="002F58D8"/>
    <w:rsid w:val="002F5FDA"/>
    <w:rsid w:val="002F6707"/>
    <w:rsid w:val="002F6EBE"/>
    <w:rsid w:val="002F6FFD"/>
    <w:rsid w:val="002F746C"/>
    <w:rsid w:val="0030032A"/>
    <w:rsid w:val="00300A0B"/>
    <w:rsid w:val="003012EF"/>
    <w:rsid w:val="00301894"/>
    <w:rsid w:val="00301F21"/>
    <w:rsid w:val="00301F46"/>
    <w:rsid w:val="00303CAD"/>
    <w:rsid w:val="00303E71"/>
    <w:rsid w:val="00304E7C"/>
    <w:rsid w:val="00304EC0"/>
    <w:rsid w:val="00306418"/>
    <w:rsid w:val="00307887"/>
    <w:rsid w:val="003100F3"/>
    <w:rsid w:val="00310C11"/>
    <w:rsid w:val="00310D3A"/>
    <w:rsid w:val="00310FF8"/>
    <w:rsid w:val="00311D8B"/>
    <w:rsid w:val="00312456"/>
    <w:rsid w:val="00312D47"/>
    <w:rsid w:val="00313E93"/>
    <w:rsid w:val="0031453D"/>
    <w:rsid w:val="00314BBC"/>
    <w:rsid w:val="00315651"/>
    <w:rsid w:val="00315969"/>
    <w:rsid w:val="00315994"/>
    <w:rsid w:val="0031614E"/>
    <w:rsid w:val="00316600"/>
    <w:rsid w:val="003172EC"/>
    <w:rsid w:val="00320C52"/>
    <w:rsid w:val="0032170B"/>
    <w:rsid w:val="0032206E"/>
    <w:rsid w:val="00323325"/>
    <w:rsid w:val="003233EB"/>
    <w:rsid w:val="00323407"/>
    <w:rsid w:val="003243B0"/>
    <w:rsid w:val="003250CF"/>
    <w:rsid w:val="0032585D"/>
    <w:rsid w:val="00325EC0"/>
    <w:rsid w:val="00327378"/>
    <w:rsid w:val="00330729"/>
    <w:rsid w:val="003309F8"/>
    <w:rsid w:val="00330DA7"/>
    <w:rsid w:val="00332A90"/>
    <w:rsid w:val="00332DBF"/>
    <w:rsid w:val="0033384E"/>
    <w:rsid w:val="003340EC"/>
    <w:rsid w:val="003341FF"/>
    <w:rsid w:val="003350FF"/>
    <w:rsid w:val="003353E3"/>
    <w:rsid w:val="00336417"/>
    <w:rsid w:val="003365A9"/>
    <w:rsid w:val="003368A7"/>
    <w:rsid w:val="00337AD3"/>
    <w:rsid w:val="00337B4C"/>
    <w:rsid w:val="0034057C"/>
    <w:rsid w:val="0034091C"/>
    <w:rsid w:val="00340C52"/>
    <w:rsid w:val="00341716"/>
    <w:rsid w:val="00341DA8"/>
    <w:rsid w:val="00342499"/>
    <w:rsid w:val="003425EF"/>
    <w:rsid w:val="00345880"/>
    <w:rsid w:val="00346412"/>
    <w:rsid w:val="003464A1"/>
    <w:rsid w:val="00346C07"/>
    <w:rsid w:val="0034767E"/>
    <w:rsid w:val="00350142"/>
    <w:rsid w:val="003503E8"/>
    <w:rsid w:val="00350D3D"/>
    <w:rsid w:val="003519D0"/>
    <w:rsid w:val="00353B6D"/>
    <w:rsid w:val="00354920"/>
    <w:rsid w:val="003549F2"/>
    <w:rsid w:val="00355A78"/>
    <w:rsid w:val="00355DC6"/>
    <w:rsid w:val="00356BDD"/>
    <w:rsid w:val="00357700"/>
    <w:rsid w:val="00360107"/>
    <w:rsid w:val="00360130"/>
    <w:rsid w:val="003604D7"/>
    <w:rsid w:val="00360AA6"/>
    <w:rsid w:val="00361176"/>
    <w:rsid w:val="0036164E"/>
    <w:rsid w:val="00361AD1"/>
    <w:rsid w:val="003627C6"/>
    <w:rsid w:val="003628C0"/>
    <w:rsid w:val="0036351E"/>
    <w:rsid w:val="00363615"/>
    <w:rsid w:val="00364521"/>
    <w:rsid w:val="00364CC3"/>
    <w:rsid w:val="00365026"/>
    <w:rsid w:val="00366381"/>
    <w:rsid w:val="00367266"/>
    <w:rsid w:val="0036750A"/>
    <w:rsid w:val="00367F82"/>
    <w:rsid w:val="00370CB0"/>
    <w:rsid w:val="00372798"/>
    <w:rsid w:val="00372803"/>
    <w:rsid w:val="00372CCA"/>
    <w:rsid w:val="00373387"/>
    <w:rsid w:val="003735A8"/>
    <w:rsid w:val="00374683"/>
    <w:rsid w:val="003749EC"/>
    <w:rsid w:val="003749EE"/>
    <w:rsid w:val="00374D97"/>
    <w:rsid w:val="00374EB6"/>
    <w:rsid w:val="003756AF"/>
    <w:rsid w:val="00375815"/>
    <w:rsid w:val="00377383"/>
    <w:rsid w:val="003800D0"/>
    <w:rsid w:val="00380441"/>
    <w:rsid w:val="00381260"/>
    <w:rsid w:val="00381447"/>
    <w:rsid w:val="00382696"/>
    <w:rsid w:val="0038358D"/>
    <w:rsid w:val="0038438A"/>
    <w:rsid w:val="00385F16"/>
    <w:rsid w:val="003864D2"/>
    <w:rsid w:val="00387191"/>
    <w:rsid w:val="00390249"/>
    <w:rsid w:val="0039025F"/>
    <w:rsid w:val="00390BF8"/>
    <w:rsid w:val="0039109D"/>
    <w:rsid w:val="00391162"/>
    <w:rsid w:val="00391EB1"/>
    <w:rsid w:val="00392877"/>
    <w:rsid w:val="00392C42"/>
    <w:rsid w:val="00392E12"/>
    <w:rsid w:val="0039353D"/>
    <w:rsid w:val="00393855"/>
    <w:rsid w:val="0039391D"/>
    <w:rsid w:val="00393C79"/>
    <w:rsid w:val="00394D7E"/>
    <w:rsid w:val="0039562A"/>
    <w:rsid w:val="003956E9"/>
    <w:rsid w:val="003965EC"/>
    <w:rsid w:val="003968A2"/>
    <w:rsid w:val="00396BA0"/>
    <w:rsid w:val="00396D74"/>
    <w:rsid w:val="003A00EE"/>
    <w:rsid w:val="003A0E17"/>
    <w:rsid w:val="003A24F5"/>
    <w:rsid w:val="003A357E"/>
    <w:rsid w:val="003A3A5A"/>
    <w:rsid w:val="003A407B"/>
    <w:rsid w:val="003A461D"/>
    <w:rsid w:val="003A47E4"/>
    <w:rsid w:val="003A6E62"/>
    <w:rsid w:val="003A78B5"/>
    <w:rsid w:val="003A7BE8"/>
    <w:rsid w:val="003A7C85"/>
    <w:rsid w:val="003A7FBE"/>
    <w:rsid w:val="003B0BE0"/>
    <w:rsid w:val="003B0D09"/>
    <w:rsid w:val="003B165A"/>
    <w:rsid w:val="003B1A7B"/>
    <w:rsid w:val="003B2140"/>
    <w:rsid w:val="003B568D"/>
    <w:rsid w:val="003B5AD4"/>
    <w:rsid w:val="003B5D41"/>
    <w:rsid w:val="003B6BEF"/>
    <w:rsid w:val="003C0AFA"/>
    <w:rsid w:val="003C141D"/>
    <w:rsid w:val="003C1B21"/>
    <w:rsid w:val="003C28B8"/>
    <w:rsid w:val="003C28DC"/>
    <w:rsid w:val="003C4082"/>
    <w:rsid w:val="003C4783"/>
    <w:rsid w:val="003C5C01"/>
    <w:rsid w:val="003C6934"/>
    <w:rsid w:val="003C7FD0"/>
    <w:rsid w:val="003D0268"/>
    <w:rsid w:val="003D0663"/>
    <w:rsid w:val="003D0E07"/>
    <w:rsid w:val="003D127B"/>
    <w:rsid w:val="003D14C8"/>
    <w:rsid w:val="003D1A43"/>
    <w:rsid w:val="003D1A64"/>
    <w:rsid w:val="003D1CF7"/>
    <w:rsid w:val="003D361A"/>
    <w:rsid w:val="003D46A3"/>
    <w:rsid w:val="003D5FF4"/>
    <w:rsid w:val="003D624F"/>
    <w:rsid w:val="003D75E8"/>
    <w:rsid w:val="003E167E"/>
    <w:rsid w:val="003E1CAF"/>
    <w:rsid w:val="003E2FD2"/>
    <w:rsid w:val="003E31E5"/>
    <w:rsid w:val="003E32ED"/>
    <w:rsid w:val="003E3A39"/>
    <w:rsid w:val="003E3F5F"/>
    <w:rsid w:val="003E42D7"/>
    <w:rsid w:val="003E54D2"/>
    <w:rsid w:val="003E58C9"/>
    <w:rsid w:val="003E68B5"/>
    <w:rsid w:val="003E72F3"/>
    <w:rsid w:val="003E7AFD"/>
    <w:rsid w:val="003F066E"/>
    <w:rsid w:val="003F0DFC"/>
    <w:rsid w:val="003F10A8"/>
    <w:rsid w:val="003F1215"/>
    <w:rsid w:val="003F164F"/>
    <w:rsid w:val="003F2A61"/>
    <w:rsid w:val="003F2AFE"/>
    <w:rsid w:val="003F2C2B"/>
    <w:rsid w:val="003F34C3"/>
    <w:rsid w:val="003F3B98"/>
    <w:rsid w:val="003F496E"/>
    <w:rsid w:val="003F650B"/>
    <w:rsid w:val="003F72C5"/>
    <w:rsid w:val="003F74B1"/>
    <w:rsid w:val="003F788E"/>
    <w:rsid w:val="003F7B18"/>
    <w:rsid w:val="004004E9"/>
    <w:rsid w:val="00400987"/>
    <w:rsid w:val="00400A53"/>
    <w:rsid w:val="00402938"/>
    <w:rsid w:val="004033F4"/>
    <w:rsid w:val="00403F90"/>
    <w:rsid w:val="004042C9"/>
    <w:rsid w:val="00404D75"/>
    <w:rsid w:val="004052C5"/>
    <w:rsid w:val="0040542B"/>
    <w:rsid w:val="004059FB"/>
    <w:rsid w:val="00407A93"/>
    <w:rsid w:val="004100AA"/>
    <w:rsid w:val="00410CD2"/>
    <w:rsid w:val="004118D7"/>
    <w:rsid w:val="00412203"/>
    <w:rsid w:val="004125DE"/>
    <w:rsid w:val="00413D17"/>
    <w:rsid w:val="00414733"/>
    <w:rsid w:val="00414F7D"/>
    <w:rsid w:val="00414F9B"/>
    <w:rsid w:val="00415371"/>
    <w:rsid w:val="00417D66"/>
    <w:rsid w:val="00417DE3"/>
    <w:rsid w:val="00420019"/>
    <w:rsid w:val="00420B07"/>
    <w:rsid w:val="00422869"/>
    <w:rsid w:val="0042380B"/>
    <w:rsid w:val="00423D2F"/>
    <w:rsid w:val="00423F48"/>
    <w:rsid w:val="00424833"/>
    <w:rsid w:val="00424E16"/>
    <w:rsid w:val="0042519C"/>
    <w:rsid w:val="004253AB"/>
    <w:rsid w:val="00426448"/>
    <w:rsid w:val="00426613"/>
    <w:rsid w:val="00427457"/>
    <w:rsid w:val="00427E96"/>
    <w:rsid w:val="00430767"/>
    <w:rsid w:val="00431CE3"/>
    <w:rsid w:val="004321C5"/>
    <w:rsid w:val="0043257A"/>
    <w:rsid w:val="00432F83"/>
    <w:rsid w:val="004332B7"/>
    <w:rsid w:val="004332FD"/>
    <w:rsid w:val="00433645"/>
    <w:rsid w:val="0043396A"/>
    <w:rsid w:val="004339ED"/>
    <w:rsid w:val="004339FC"/>
    <w:rsid w:val="00434202"/>
    <w:rsid w:val="00436E31"/>
    <w:rsid w:val="00436FD3"/>
    <w:rsid w:val="00437146"/>
    <w:rsid w:val="00437A03"/>
    <w:rsid w:val="004406CF"/>
    <w:rsid w:val="004406FF"/>
    <w:rsid w:val="00441804"/>
    <w:rsid w:val="00442A31"/>
    <w:rsid w:val="004435B4"/>
    <w:rsid w:val="0044360B"/>
    <w:rsid w:val="004448AE"/>
    <w:rsid w:val="00444B20"/>
    <w:rsid w:val="0044550A"/>
    <w:rsid w:val="004460FC"/>
    <w:rsid w:val="004467C5"/>
    <w:rsid w:val="004468D0"/>
    <w:rsid w:val="004468FA"/>
    <w:rsid w:val="00447F7D"/>
    <w:rsid w:val="00451C97"/>
    <w:rsid w:val="0045240C"/>
    <w:rsid w:val="004538CB"/>
    <w:rsid w:val="0045392D"/>
    <w:rsid w:val="00454862"/>
    <w:rsid w:val="00454BAE"/>
    <w:rsid w:val="00454D2B"/>
    <w:rsid w:val="004561E1"/>
    <w:rsid w:val="00456EB7"/>
    <w:rsid w:val="00457368"/>
    <w:rsid w:val="00460032"/>
    <w:rsid w:val="0046048A"/>
    <w:rsid w:val="00460883"/>
    <w:rsid w:val="00461048"/>
    <w:rsid w:val="0046163D"/>
    <w:rsid w:val="004638A9"/>
    <w:rsid w:val="00463CB7"/>
    <w:rsid w:val="004654C0"/>
    <w:rsid w:val="00465783"/>
    <w:rsid w:val="00466078"/>
    <w:rsid w:val="00466346"/>
    <w:rsid w:val="004669A3"/>
    <w:rsid w:val="00467B1E"/>
    <w:rsid w:val="004702B0"/>
    <w:rsid w:val="004709CD"/>
    <w:rsid w:val="004726BC"/>
    <w:rsid w:val="004734BA"/>
    <w:rsid w:val="0047369C"/>
    <w:rsid w:val="00473C5D"/>
    <w:rsid w:val="004751D6"/>
    <w:rsid w:val="00475E6B"/>
    <w:rsid w:val="00477DBA"/>
    <w:rsid w:val="00477E20"/>
    <w:rsid w:val="00480BB8"/>
    <w:rsid w:val="00481D51"/>
    <w:rsid w:val="00484C68"/>
    <w:rsid w:val="0048519E"/>
    <w:rsid w:val="00485C4A"/>
    <w:rsid w:val="00485EC7"/>
    <w:rsid w:val="004860BD"/>
    <w:rsid w:val="00487430"/>
    <w:rsid w:val="00487D2B"/>
    <w:rsid w:val="00487F36"/>
    <w:rsid w:val="00490998"/>
    <w:rsid w:val="004913C7"/>
    <w:rsid w:val="00492721"/>
    <w:rsid w:val="004933B7"/>
    <w:rsid w:val="0049458E"/>
    <w:rsid w:val="0049547C"/>
    <w:rsid w:val="0049640C"/>
    <w:rsid w:val="00496768"/>
    <w:rsid w:val="004A0A7B"/>
    <w:rsid w:val="004A0BB0"/>
    <w:rsid w:val="004A1376"/>
    <w:rsid w:val="004A2313"/>
    <w:rsid w:val="004A260B"/>
    <w:rsid w:val="004A26CD"/>
    <w:rsid w:val="004A286C"/>
    <w:rsid w:val="004A2C97"/>
    <w:rsid w:val="004A3584"/>
    <w:rsid w:val="004A466C"/>
    <w:rsid w:val="004A5121"/>
    <w:rsid w:val="004A577A"/>
    <w:rsid w:val="004A5780"/>
    <w:rsid w:val="004A6ECB"/>
    <w:rsid w:val="004A7990"/>
    <w:rsid w:val="004B0A71"/>
    <w:rsid w:val="004B1580"/>
    <w:rsid w:val="004B1796"/>
    <w:rsid w:val="004B180D"/>
    <w:rsid w:val="004B1A43"/>
    <w:rsid w:val="004B33CE"/>
    <w:rsid w:val="004B53D7"/>
    <w:rsid w:val="004B591D"/>
    <w:rsid w:val="004B60B2"/>
    <w:rsid w:val="004B68DA"/>
    <w:rsid w:val="004B6FB4"/>
    <w:rsid w:val="004B7542"/>
    <w:rsid w:val="004B769A"/>
    <w:rsid w:val="004B7DB2"/>
    <w:rsid w:val="004C0800"/>
    <w:rsid w:val="004C14AC"/>
    <w:rsid w:val="004C1B3D"/>
    <w:rsid w:val="004C1B7C"/>
    <w:rsid w:val="004C1D2E"/>
    <w:rsid w:val="004C2C2F"/>
    <w:rsid w:val="004C2CC0"/>
    <w:rsid w:val="004C3941"/>
    <w:rsid w:val="004C3A4B"/>
    <w:rsid w:val="004C4ACC"/>
    <w:rsid w:val="004C50EC"/>
    <w:rsid w:val="004C5645"/>
    <w:rsid w:val="004C6F68"/>
    <w:rsid w:val="004C7526"/>
    <w:rsid w:val="004C7E83"/>
    <w:rsid w:val="004D0A3B"/>
    <w:rsid w:val="004D0D1A"/>
    <w:rsid w:val="004D1BA6"/>
    <w:rsid w:val="004D2B43"/>
    <w:rsid w:val="004D2F08"/>
    <w:rsid w:val="004D2F7D"/>
    <w:rsid w:val="004D2FEE"/>
    <w:rsid w:val="004D3136"/>
    <w:rsid w:val="004D3F08"/>
    <w:rsid w:val="004D4370"/>
    <w:rsid w:val="004D50D4"/>
    <w:rsid w:val="004D56AC"/>
    <w:rsid w:val="004D583C"/>
    <w:rsid w:val="004D5DB3"/>
    <w:rsid w:val="004D6231"/>
    <w:rsid w:val="004D6388"/>
    <w:rsid w:val="004D742C"/>
    <w:rsid w:val="004E11EA"/>
    <w:rsid w:val="004E199D"/>
    <w:rsid w:val="004E345F"/>
    <w:rsid w:val="004E34FA"/>
    <w:rsid w:val="004E36FE"/>
    <w:rsid w:val="004E3BBA"/>
    <w:rsid w:val="004E401B"/>
    <w:rsid w:val="004E41C7"/>
    <w:rsid w:val="004E59B8"/>
    <w:rsid w:val="004E61B7"/>
    <w:rsid w:val="004E6582"/>
    <w:rsid w:val="004E7DB7"/>
    <w:rsid w:val="004F1163"/>
    <w:rsid w:val="004F2D88"/>
    <w:rsid w:val="004F3D21"/>
    <w:rsid w:val="004F5E2B"/>
    <w:rsid w:val="004F60EF"/>
    <w:rsid w:val="0050014A"/>
    <w:rsid w:val="00500CA2"/>
    <w:rsid w:val="00500E12"/>
    <w:rsid w:val="005029CA"/>
    <w:rsid w:val="005031CF"/>
    <w:rsid w:val="005036C4"/>
    <w:rsid w:val="005042E6"/>
    <w:rsid w:val="00504E2D"/>
    <w:rsid w:val="00506925"/>
    <w:rsid w:val="005070C3"/>
    <w:rsid w:val="00507FAA"/>
    <w:rsid w:val="00511FCD"/>
    <w:rsid w:val="0051215C"/>
    <w:rsid w:val="0051276F"/>
    <w:rsid w:val="00512E5F"/>
    <w:rsid w:val="0051302A"/>
    <w:rsid w:val="005130AC"/>
    <w:rsid w:val="00515FAC"/>
    <w:rsid w:val="00516378"/>
    <w:rsid w:val="00516E98"/>
    <w:rsid w:val="005176C4"/>
    <w:rsid w:val="005200F9"/>
    <w:rsid w:val="005202D0"/>
    <w:rsid w:val="005220BE"/>
    <w:rsid w:val="00523785"/>
    <w:rsid w:val="00523F88"/>
    <w:rsid w:val="00525A91"/>
    <w:rsid w:val="005261C2"/>
    <w:rsid w:val="00526575"/>
    <w:rsid w:val="00526D0D"/>
    <w:rsid w:val="00527771"/>
    <w:rsid w:val="00527D6F"/>
    <w:rsid w:val="00530F34"/>
    <w:rsid w:val="00533B79"/>
    <w:rsid w:val="00533DF5"/>
    <w:rsid w:val="00533FD4"/>
    <w:rsid w:val="00534258"/>
    <w:rsid w:val="005347F2"/>
    <w:rsid w:val="00534D1B"/>
    <w:rsid w:val="00536006"/>
    <w:rsid w:val="00536125"/>
    <w:rsid w:val="005367AE"/>
    <w:rsid w:val="005407ED"/>
    <w:rsid w:val="00541B66"/>
    <w:rsid w:val="00541DE5"/>
    <w:rsid w:val="00542615"/>
    <w:rsid w:val="00542D5F"/>
    <w:rsid w:val="005435DE"/>
    <w:rsid w:val="00543AD3"/>
    <w:rsid w:val="0054404F"/>
    <w:rsid w:val="005441AD"/>
    <w:rsid w:val="00544500"/>
    <w:rsid w:val="0054451F"/>
    <w:rsid w:val="00544C28"/>
    <w:rsid w:val="00546769"/>
    <w:rsid w:val="00546BAE"/>
    <w:rsid w:val="00546C4E"/>
    <w:rsid w:val="00546E15"/>
    <w:rsid w:val="005473C9"/>
    <w:rsid w:val="00547789"/>
    <w:rsid w:val="00552EBD"/>
    <w:rsid w:val="00553827"/>
    <w:rsid w:val="0055387E"/>
    <w:rsid w:val="00554237"/>
    <w:rsid w:val="00554D65"/>
    <w:rsid w:val="00555660"/>
    <w:rsid w:val="00555F71"/>
    <w:rsid w:val="00560121"/>
    <w:rsid w:val="00560707"/>
    <w:rsid w:val="00561750"/>
    <w:rsid w:val="005619AA"/>
    <w:rsid w:val="0056271B"/>
    <w:rsid w:val="0056335F"/>
    <w:rsid w:val="00563BEB"/>
    <w:rsid w:val="00566849"/>
    <w:rsid w:val="00570067"/>
    <w:rsid w:val="00570561"/>
    <w:rsid w:val="00570981"/>
    <w:rsid w:val="00570EA7"/>
    <w:rsid w:val="005716A8"/>
    <w:rsid w:val="00571A05"/>
    <w:rsid w:val="00571EE9"/>
    <w:rsid w:val="00572738"/>
    <w:rsid w:val="0057323B"/>
    <w:rsid w:val="00573B2D"/>
    <w:rsid w:val="005740F6"/>
    <w:rsid w:val="005743D2"/>
    <w:rsid w:val="005753B2"/>
    <w:rsid w:val="005756AB"/>
    <w:rsid w:val="00575905"/>
    <w:rsid w:val="005772C7"/>
    <w:rsid w:val="005802BD"/>
    <w:rsid w:val="00580891"/>
    <w:rsid w:val="00580BBC"/>
    <w:rsid w:val="005813F2"/>
    <w:rsid w:val="005830F8"/>
    <w:rsid w:val="00584338"/>
    <w:rsid w:val="0058571F"/>
    <w:rsid w:val="00586A05"/>
    <w:rsid w:val="00586FA8"/>
    <w:rsid w:val="005876C0"/>
    <w:rsid w:val="00587F23"/>
    <w:rsid w:val="00591E3A"/>
    <w:rsid w:val="00593CB4"/>
    <w:rsid w:val="00593E68"/>
    <w:rsid w:val="00594652"/>
    <w:rsid w:val="00596010"/>
    <w:rsid w:val="005A02DB"/>
    <w:rsid w:val="005A2395"/>
    <w:rsid w:val="005A2EAD"/>
    <w:rsid w:val="005A3D27"/>
    <w:rsid w:val="005A52AC"/>
    <w:rsid w:val="005A62BE"/>
    <w:rsid w:val="005A782C"/>
    <w:rsid w:val="005B019C"/>
    <w:rsid w:val="005B084E"/>
    <w:rsid w:val="005B08E6"/>
    <w:rsid w:val="005B0A05"/>
    <w:rsid w:val="005B0D7C"/>
    <w:rsid w:val="005B0E86"/>
    <w:rsid w:val="005B1ADD"/>
    <w:rsid w:val="005B290B"/>
    <w:rsid w:val="005B3B78"/>
    <w:rsid w:val="005B4A12"/>
    <w:rsid w:val="005B5CB1"/>
    <w:rsid w:val="005B5F43"/>
    <w:rsid w:val="005B63D5"/>
    <w:rsid w:val="005B6854"/>
    <w:rsid w:val="005C1943"/>
    <w:rsid w:val="005C36DC"/>
    <w:rsid w:val="005C37A0"/>
    <w:rsid w:val="005C3851"/>
    <w:rsid w:val="005C4034"/>
    <w:rsid w:val="005C4611"/>
    <w:rsid w:val="005C483A"/>
    <w:rsid w:val="005C50F9"/>
    <w:rsid w:val="005C651C"/>
    <w:rsid w:val="005C656A"/>
    <w:rsid w:val="005C6D86"/>
    <w:rsid w:val="005D0823"/>
    <w:rsid w:val="005D0F70"/>
    <w:rsid w:val="005D1427"/>
    <w:rsid w:val="005D2190"/>
    <w:rsid w:val="005D22D3"/>
    <w:rsid w:val="005D349B"/>
    <w:rsid w:val="005D457F"/>
    <w:rsid w:val="005D49C8"/>
    <w:rsid w:val="005D533A"/>
    <w:rsid w:val="005D5607"/>
    <w:rsid w:val="005D5AFD"/>
    <w:rsid w:val="005D6A2B"/>
    <w:rsid w:val="005D6AD9"/>
    <w:rsid w:val="005D761A"/>
    <w:rsid w:val="005E197D"/>
    <w:rsid w:val="005E1AB8"/>
    <w:rsid w:val="005E1D5D"/>
    <w:rsid w:val="005E1EE5"/>
    <w:rsid w:val="005E215B"/>
    <w:rsid w:val="005E2760"/>
    <w:rsid w:val="005E37E9"/>
    <w:rsid w:val="005E3887"/>
    <w:rsid w:val="005E3C26"/>
    <w:rsid w:val="005E50A8"/>
    <w:rsid w:val="005E6931"/>
    <w:rsid w:val="005E7373"/>
    <w:rsid w:val="005E750A"/>
    <w:rsid w:val="005F03DB"/>
    <w:rsid w:val="005F0435"/>
    <w:rsid w:val="005F0F34"/>
    <w:rsid w:val="005F3D81"/>
    <w:rsid w:val="005F48F1"/>
    <w:rsid w:val="005F579E"/>
    <w:rsid w:val="005F6434"/>
    <w:rsid w:val="005F7449"/>
    <w:rsid w:val="0060077A"/>
    <w:rsid w:val="00601E59"/>
    <w:rsid w:val="00602F9D"/>
    <w:rsid w:val="00603A46"/>
    <w:rsid w:val="0060404B"/>
    <w:rsid w:val="00604CCC"/>
    <w:rsid w:val="00605EA6"/>
    <w:rsid w:val="00606194"/>
    <w:rsid w:val="00607F45"/>
    <w:rsid w:val="00611044"/>
    <w:rsid w:val="0061115C"/>
    <w:rsid w:val="00611A49"/>
    <w:rsid w:val="00612A69"/>
    <w:rsid w:val="00613017"/>
    <w:rsid w:val="00613A54"/>
    <w:rsid w:val="00614934"/>
    <w:rsid w:val="00614A81"/>
    <w:rsid w:val="006155D5"/>
    <w:rsid w:val="00616189"/>
    <w:rsid w:val="00616F79"/>
    <w:rsid w:val="00616FB9"/>
    <w:rsid w:val="006172A0"/>
    <w:rsid w:val="00617F66"/>
    <w:rsid w:val="0062078C"/>
    <w:rsid w:val="00620E83"/>
    <w:rsid w:val="00620E8F"/>
    <w:rsid w:val="00621760"/>
    <w:rsid w:val="006217BB"/>
    <w:rsid w:val="00623256"/>
    <w:rsid w:val="0062374F"/>
    <w:rsid w:val="00625BD5"/>
    <w:rsid w:val="00625DFB"/>
    <w:rsid w:val="006277B7"/>
    <w:rsid w:val="00630317"/>
    <w:rsid w:val="00630F94"/>
    <w:rsid w:val="00631B35"/>
    <w:rsid w:val="00633873"/>
    <w:rsid w:val="00634D1A"/>
    <w:rsid w:val="0063586D"/>
    <w:rsid w:val="00635C63"/>
    <w:rsid w:val="006361B0"/>
    <w:rsid w:val="00637179"/>
    <w:rsid w:val="00637DE9"/>
    <w:rsid w:val="00641804"/>
    <w:rsid w:val="006418ED"/>
    <w:rsid w:val="00641BE9"/>
    <w:rsid w:val="00642B13"/>
    <w:rsid w:val="006431FF"/>
    <w:rsid w:val="00645F7D"/>
    <w:rsid w:val="00646100"/>
    <w:rsid w:val="00646A84"/>
    <w:rsid w:val="006476CA"/>
    <w:rsid w:val="00647DE1"/>
    <w:rsid w:val="006512E7"/>
    <w:rsid w:val="0065226C"/>
    <w:rsid w:val="00652EBA"/>
    <w:rsid w:val="00653A41"/>
    <w:rsid w:val="006552AE"/>
    <w:rsid w:val="00655773"/>
    <w:rsid w:val="006563CA"/>
    <w:rsid w:val="006578FC"/>
    <w:rsid w:val="00657ABF"/>
    <w:rsid w:val="006608AB"/>
    <w:rsid w:val="006620DA"/>
    <w:rsid w:val="00662E72"/>
    <w:rsid w:val="00663148"/>
    <w:rsid w:val="00664587"/>
    <w:rsid w:val="0066578D"/>
    <w:rsid w:val="00665E05"/>
    <w:rsid w:val="0066603D"/>
    <w:rsid w:val="00666F25"/>
    <w:rsid w:val="00667C1C"/>
    <w:rsid w:val="0067001F"/>
    <w:rsid w:val="00670A43"/>
    <w:rsid w:val="0067232C"/>
    <w:rsid w:val="006726FA"/>
    <w:rsid w:val="006737E5"/>
    <w:rsid w:val="00673DD4"/>
    <w:rsid w:val="00674AEB"/>
    <w:rsid w:val="00674BEF"/>
    <w:rsid w:val="00674C38"/>
    <w:rsid w:val="00674E07"/>
    <w:rsid w:val="0067537E"/>
    <w:rsid w:val="0067555C"/>
    <w:rsid w:val="0067655A"/>
    <w:rsid w:val="006811F2"/>
    <w:rsid w:val="006828D8"/>
    <w:rsid w:val="00682A96"/>
    <w:rsid w:val="00683066"/>
    <w:rsid w:val="0068435F"/>
    <w:rsid w:val="0068455C"/>
    <w:rsid w:val="00684887"/>
    <w:rsid w:val="006867FA"/>
    <w:rsid w:val="00687C31"/>
    <w:rsid w:val="00687CFB"/>
    <w:rsid w:val="006906D6"/>
    <w:rsid w:val="00690BC2"/>
    <w:rsid w:val="006911FB"/>
    <w:rsid w:val="00692120"/>
    <w:rsid w:val="00692EC1"/>
    <w:rsid w:val="00693C8E"/>
    <w:rsid w:val="00694008"/>
    <w:rsid w:val="00694335"/>
    <w:rsid w:val="00696413"/>
    <w:rsid w:val="006964A4"/>
    <w:rsid w:val="006969BA"/>
    <w:rsid w:val="00697FF1"/>
    <w:rsid w:val="006A026A"/>
    <w:rsid w:val="006A0425"/>
    <w:rsid w:val="006A057C"/>
    <w:rsid w:val="006A1D62"/>
    <w:rsid w:val="006A1E3C"/>
    <w:rsid w:val="006A4425"/>
    <w:rsid w:val="006A4805"/>
    <w:rsid w:val="006A4EAE"/>
    <w:rsid w:val="006A56C3"/>
    <w:rsid w:val="006A59BC"/>
    <w:rsid w:val="006A6B88"/>
    <w:rsid w:val="006A6D7F"/>
    <w:rsid w:val="006B0298"/>
    <w:rsid w:val="006B0E83"/>
    <w:rsid w:val="006B107E"/>
    <w:rsid w:val="006B1161"/>
    <w:rsid w:val="006B1357"/>
    <w:rsid w:val="006B2679"/>
    <w:rsid w:val="006B2DC9"/>
    <w:rsid w:val="006B3550"/>
    <w:rsid w:val="006B4196"/>
    <w:rsid w:val="006B4227"/>
    <w:rsid w:val="006B44A7"/>
    <w:rsid w:val="006B5493"/>
    <w:rsid w:val="006B77E2"/>
    <w:rsid w:val="006C002A"/>
    <w:rsid w:val="006C10C0"/>
    <w:rsid w:val="006C1136"/>
    <w:rsid w:val="006C1B1D"/>
    <w:rsid w:val="006C2ACC"/>
    <w:rsid w:val="006C32BB"/>
    <w:rsid w:val="006C35EF"/>
    <w:rsid w:val="006C3747"/>
    <w:rsid w:val="006C6F4E"/>
    <w:rsid w:val="006C7686"/>
    <w:rsid w:val="006C7760"/>
    <w:rsid w:val="006C7EEA"/>
    <w:rsid w:val="006D05D6"/>
    <w:rsid w:val="006D0FA7"/>
    <w:rsid w:val="006D1374"/>
    <w:rsid w:val="006D1525"/>
    <w:rsid w:val="006D233A"/>
    <w:rsid w:val="006D2A23"/>
    <w:rsid w:val="006D3563"/>
    <w:rsid w:val="006D36C9"/>
    <w:rsid w:val="006D4CC0"/>
    <w:rsid w:val="006D522C"/>
    <w:rsid w:val="006D56AA"/>
    <w:rsid w:val="006D63A8"/>
    <w:rsid w:val="006D7795"/>
    <w:rsid w:val="006D7ACB"/>
    <w:rsid w:val="006E00EF"/>
    <w:rsid w:val="006E013D"/>
    <w:rsid w:val="006E06BB"/>
    <w:rsid w:val="006E15EA"/>
    <w:rsid w:val="006E1A7A"/>
    <w:rsid w:val="006E1FBA"/>
    <w:rsid w:val="006E20DE"/>
    <w:rsid w:val="006E407B"/>
    <w:rsid w:val="006E43F3"/>
    <w:rsid w:val="006E4723"/>
    <w:rsid w:val="006E477D"/>
    <w:rsid w:val="006E716F"/>
    <w:rsid w:val="006E7DA9"/>
    <w:rsid w:val="006E7DEE"/>
    <w:rsid w:val="006F01E7"/>
    <w:rsid w:val="006F0A11"/>
    <w:rsid w:val="006F174B"/>
    <w:rsid w:val="006F1F3A"/>
    <w:rsid w:val="006F5240"/>
    <w:rsid w:val="006F7EB8"/>
    <w:rsid w:val="006F7F1C"/>
    <w:rsid w:val="00700059"/>
    <w:rsid w:val="00700324"/>
    <w:rsid w:val="0070094A"/>
    <w:rsid w:val="007013CB"/>
    <w:rsid w:val="00702D85"/>
    <w:rsid w:val="00702DD7"/>
    <w:rsid w:val="00703D21"/>
    <w:rsid w:val="007047D3"/>
    <w:rsid w:val="00705663"/>
    <w:rsid w:val="00705C40"/>
    <w:rsid w:val="00707F1C"/>
    <w:rsid w:val="0071087E"/>
    <w:rsid w:val="0071093A"/>
    <w:rsid w:val="00711F00"/>
    <w:rsid w:val="00712919"/>
    <w:rsid w:val="007147C2"/>
    <w:rsid w:val="0071521E"/>
    <w:rsid w:val="00716001"/>
    <w:rsid w:val="00716199"/>
    <w:rsid w:val="007169A8"/>
    <w:rsid w:val="0072059E"/>
    <w:rsid w:val="0072059F"/>
    <w:rsid w:val="0072107A"/>
    <w:rsid w:val="00721648"/>
    <w:rsid w:val="007229A1"/>
    <w:rsid w:val="00722F18"/>
    <w:rsid w:val="0072347B"/>
    <w:rsid w:val="007235AA"/>
    <w:rsid w:val="00725D9B"/>
    <w:rsid w:val="00725E35"/>
    <w:rsid w:val="007271A0"/>
    <w:rsid w:val="00727ACB"/>
    <w:rsid w:val="00730D35"/>
    <w:rsid w:val="0073135D"/>
    <w:rsid w:val="00732289"/>
    <w:rsid w:val="00732EE9"/>
    <w:rsid w:val="007330B9"/>
    <w:rsid w:val="007341A5"/>
    <w:rsid w:val="007342F5"/>
    <w:rsid w:val="007343FD"/>
    <w:rsid w:val="00734802"/>
    <w:rsid w:val="00734AD0"/>
    <w:rsid w:val="00735031"/>
    <w:rsid w:val="007356E7"/>
    <w:rsid w:val="00735915"/>
    <w:rsid w:val="00735C21"/>
    <w:rsid w:val="0073614A"/>
    <w:rsid w:val="00736175"/>
    <w:rsid w:val="00736FF2"/>
    <w:rsid w:val="007371A5"/>
    <w:rsid w:val="007402A3"/>
    <w:rsid w:val="00740C17"/>
    <w:rsid w:val="00740C8C"/>
    <w:rsid w:val="00741AC4"/>
    <w:rsid w:val="00742CA5"/>
    <w:rsid w:val="007436A8"/>
    <w:rsid w:val="00744A18"/>
    <w:rsid w:val="00745AD5"/>
    <w:rsid w:val="00745BEA"/>
    <w:rsid w:val="007460D7"/>
    <w:rsid w:val="007513F0"/>
    <w:rsid w:val="007515BC"/>
    <w:rsid w:val="00752204"/>
    <w:rsid w:val="00752223"/>
    <w:rsid w:val="00752606"/>
    <w:rsid w:val="007530AD"/>
    <w:rsid w:val="0075402E"/>
    <w:rsid w:val="0075445F"/>
    <w:rsid w:val="00754897"/>
    <w:rsid w:val="00755495"/>
    <w:rsid w:val="00755AFC"/>
    <w:rsid w:val="00756D3D"/>
    <w:rsid w:val="00756E01"/>
    <w:rsid w:val="00757151"/>
    <w:rsid w:val="007573B2"/>
    <w:rsid w:val="007574BB"/>
    <w:rsid w:val="00757627"/>
    <w:rsid w:val="0075764C"/>
    <w:rsid w:val="0075786C"/>
    <w:rsid w:val="00761232"/>
    <w:rsid w:val="00761A0E"/>
    <w:rsid w:val="00762198"/>
    <w:rsid w:val="00763667"/>
    <w:rsid w:val="00763CE8"/>
    <w:rsid w:val="007640FF"/>
    <w:rsid w:val="00764E3B"/>
    <w:rsid w:val="00765661"/>
    <w:rsid w:val="00765F9B"/>
    <w:rsid w:val="00766971"/>
    <w:rsid w:val="007669A0"/>
    <w:rsid w:val="00767539"/>
    <w:rsid w:val="007705F9"/>
    <w:rsid w:val="00770792"/>
    <w:rsid w:val="00770FB0"/>
    <w:rsid w:val="00771523"/>
    <w:rsid w:val="00771F98"/>
    <w:rsid w:val="007725B1"/>
    <w:rsid w:val="007737B5"/>
    <w:rsid w:val="00773872"/>
    <w:rsid w:val="00773E45"/>
    <w:rsid w:val="00774468"/>
    <w:rsid w:val="007744B0"/>
    <w:rsid w:val="00774FFE"/>
    <w:rsid w:val="00775638"/>
    <w:rsid w:val="00775677"/>
    <w:rsid w:val="0077599A"/>
    <w:rsid w:val="007765C3"/>
    <w:rsid w:val="00776811"/>
    <w:rsid w:val="0077724D"/>
    <w:rsid w:val="00777353"/>
    <w:rsid w:val="00777681"/>
    <w:rsid w:val="007809D6"/>
    <w:rsid w:val="00780CD6"/>
    <w:rsid w:val="00781332"/>
    <w:rsid w:val="0078172E"/>
    <w:rsid w:val="00781A64"/>
    <w:rsid w:val="00782066"/>
    <w:rsid w:val="00782EA4"/>
    <w:rsid w:val="007839C9"/>
    <w:rsid w:val="0078400A"/>
    <w:rsid w:val="007842FE"/>
    <w:rsid w:val="0078483E"/>
    <w:rsid w:val="00785461"/>
    <w:rsid w:val="00786031"/>
    <w:rsid w:val="00786FF3"/>
    <w:rsid w:val="007876CF"/>
    <w:rsid w:val="00787AC5"/>
    <w:rsid w:val="00787B77"/>
    <w:rsid w:val="00790463"/>
    <w:rsid w:val="00790997"/>
    <w:rsid w:val="00791361"/>
    <w:rsid w:val="00793090"/>
    <w:rsid w:val="0079334A"/>
    <w:rsid w:val="00793596"/>
    <w:rsid w:val="00793B9D"/>
    <w:rsid w:val="00795691"/>
    <w:rsid w:val="007966D0"/>
    <w:rsid w:val="007967B8"/>
    <w:rsid w:val="00796C9B"/>
    <w:rsid w:val="00796F2A"/>
    <w:rsid w:val="007A00D4"/>
    <w:rsid w:val="007A0176"/>
    <w:rsid w:val="007A0314"/>
    <w:rsid w:val="007A059A"/>
    <w:rsid w:val="007A0F2A"/>
    <w:rsid w:val="007A2F67"/>
    <w:rsid w:val="007A3918"/>
    <w:rsid w:val="007A4B41"/>
    <w:rsid w:val="007A5398"/>
    <w:rsid w:val="007A67E7"/>
    <w:rsid w:val="007A6DC4"/>
    <w:rsid w:val="007A75DF"/>
    <w:rsid w:val="007B0E89"/>
    <w:rsid w:val="007B0F7A"/>
    <w:rsid w:val="007B1FD0"/>
    <w:rsid w:val="007B2C38"/>
    <w:rsid w:val="007B2E54"/>
    <w:rsid w:val="007B3305"/>
    <w:rsid w:val="007B3826"/>
    <w:rsid w:val="007B56A8"/>
    <w:rsid w:val="007B63D1"/>
    <w:rsid w:val="007B7498"/>
    <w:rsid w:val="007B75C2"/>
    <w:rsid w:val="007B7AEE"/>
    <w:rsid w:val="007C0598"/>
    <w:rsid w:val="007C0E1E"/>
    <w:rsid w:val="007C2D12"/>
    <w:rsid w:val="007C486D"/>
    <w:rsid w:val="007C5C9B"/>
    <w:rsid w:val="007C6C24"/>
    <w:rsid w:val="007C706D"/>
    <w:rsid w:val="007C7EB6"/>
    <w:rsid w:val="007C7EBB"/>
    <w:rsid w:val="007D0014"/>
    <w:rsid w:val="007D188F"/>
    <w:rsid w:val="007D2F75"/>
    <w:rsid w:val="007D3400"/>
    <w:rsid w:val="007D367B"/>
    <w:rsid w:val="007D4D6A"/>
    <w:rsid w:val="007D5162"/>
    <w:rsid w:val="007D680C"/>
    <w:rsid w:val="007D710E"/>
    <w:rsid w:val="007D74E3"/>
    <w:rsid w:val="007D7E3A"/>
    <w:rsid w:val="007E1177"/>
    <w:rsid w:val="007E184E"/>
    <w:rsid w:val="007E22E7"/>
    <w:rsid w:val="007E2893"/>
    <w:rsid w:val="007E3081"/>
    <w:rsid w:val="007E4232"/>
    <w:rsid w:val="007E5C74"/>
    <w:rsid w:val="007E69BB"/>
    <w:rsid w:val="007E6AB8"/>
    <w:rsid w:val="007E7A6A"/>
    <w:rsid w:val="007E7E96"/>
    <w:rsid w:val="007F0EA6"/>
    <w:rsid w:val="007F0F43"/>
    <w:rsid w:val="007F2109"/>
    <w:rsid w:val="007F21C5"/>
    <w:rsid w:val="007F26EE"/>
    <w:rsid w:val="007F32CC"/>
    <w:rsid w:val="007F38D0"/>
    <w:rsid w:val="007F3EF1"/>
    <w:rsid w:val="007F4E73"/>
    <w:rsid w:val="007F5737"/>
    <w:rsid w:val="007F6312"/>
    <w:rsid w:val="007F76A3"/>
    <w:rsid w:val="007F774A"/>
    <w:rsid w:val="008001B1"/>
    <w:rsid w:val="0080056E"/>
    <w:rsid w:val="00801457"/>
    <w:rsid w:val="00801BCE"/>
    <w:rsid w:val="00801E7D"/>
    <w:rsid w:val="00802515"/>
    <w:rsid w:val="0080364C"/>
    <w:rsid w:val="00807232"/>
    <w:rsid w:val="00810515"/>
    <w:rsid w:val="00810C43"/>
    <w:rsid w:val="0081138E"/>
    <w:rsid w:val="008117F6"/>
    <w:rsid w:val="0081283F"/>
    <w:rsid w:val="00812C0C"/>
    <w:rsid w:val="00813BB1"/>
    <w:rsid w:val="00813FF9"/>
    <w:rsid w:val="0081480A"/>
    <w:rsid w:val="0081512B"/>
    <w:rsid w:val="00815C69"/>
    <w:rsid w:val="00816B1B"/>
    <w:rsid w:val="008176CA"/>
    <w:rsid w:val="00817A79"/>
    <w:rsid w:val="008202EB"/>
    <w:rsid w:val="008203F9"/>
    <w:rsid w:val="00820F86"/>
    <w:rsid w:val="00821410"/>
    <w:rsid w:val="008242C5"/>
    <w:rsid w:val="00824CEE"/>
    <w:rsid w:val="00825B2D"/>
    <w:rsid w:val="0082781F"/>
    <w:rsid w:val="00827F88"/>
    <w:rsid w:val="008303B3"/>
    <w:rsid w:val="0083087B"/>
    <w:rsid w:val="008309F9"/>
    <w:rsid w:val="008315CE"/>
    <w:rsid w:val="00831EF0"/>
    <w:rsid w:val="008336A5"/>
    <w:rsid w:val="00833B0F"/>
    <w:rsid w:val="008353C0"/>
    <w:rsid w:val="00835474"/>
    <w:rsid w:val="008354C5"/>
    <w:rsid w:val="0083593E"/>
    <w:rsid w:val="00837022"/>
    <w:rsid w:val="008373C0"/>
    <w:rsid w:val="0084105A"/>
    <w:rsid w:val="0084145F"/>
    <w:rsid w:val="00841656"/>
    <w:rsid w:val="00841752"/>
    <w:rsid w:val="00841DA2"/>
    <w:rsid w:val="00842EE4"/>
    <w:rsid w:val="00844CB5"/>
    <w:rsid w:val="008458F6"/>
    <w:rsid w:val="00845AED"/>
    <w:rsid w:val="00845BDD"/>
    <w:rsid w:val="00846AA6"/>
    <w:rsid w:val="00846EB6"/>
    <w:rsid w:val="0084708E"/>
    <w:rsid w:val="008470AD"/>
    <w:rsid w:val="0085006A"/>
    <w:rsid w:val="00850B9B"/>
    <w:rsid w:val="00851328"/>
    <w:rsid w:val="008514E1"/>
    <w:rsid w:val="00851AE4"/>
    <w:rsid w:val="008521C1"/>
    <w:rsid w:val="0085230A"/>
    <w:rsid w:val="00853C04"/>
    <w:rsid w:val="00854E64"/>
    <w:rsid w:val="00855019"/>
    <w:rsid w:val="008552EC"/>
    <w:rsid w:val="008554B6"/>
    <w:rsid w:val="0085598D"/>
    <w:rsid w:val="00856BB8"/>
    <w:rsid w:val="00860093"/>
    <w:rsid w:val="008617AF"/>
    <w:rsid w:val="0086214D"/>
    <w:rsid w:val="0086231B"/>
    <w:rsid w:val="00862771"/>
    <w:rsid w:val="00862B65"/>
    <w:rsid w:val="00863A1C"/>
    <w:rsid w:val="008642BE"/>
    <w:rsid w:val="0086682F"/>
    <w:rsid w:val="00867687"/>
    <w:rsid w:val="00867896"/>
    <w:rsid w:val="008704DF"/>
    <w:rsid w:val="00871887"/>
    <w:rsid w:val="008736D8"/>
    <w:rsid w:val="00873761"/>
    <w:rsid w:val="00873A74"/>
    <w:rsid w:val="00873AF2"/>
    <w:rsid w:val="0087453A"/>
    <w:rsid w:val="00874748"/>
    <w:rsid w:val="00874894"/>
    <w:rsid w:val="00876F54"/>
    <w:rsid w:val="00877292"/>
    <w:rsid w:val="0087754A"/>
    <w:rsid w:val="0087766C"/>
    <w:rsid w:val="008778E3"/>
    <w:rsid w:val="00880552"/>
    <w:rsid w:val="00880B83"/>
    <w:rsid w:val="00882F09"/>
    <w:rsid w:val="008839DA"/>
    <w:rsid w:val="00884EE8"/>
    <w:rsid w:val="00885168"/>
    <w:rsid w:val="0088614D"/>
    <w:rsid w:val="0088668A"/>
    <w:rsid w:val="008873CC"/>
    <w:rsid w:val="00890CAD"/>
    <w:rsid w:val="0089173B"/>
    <w:rsid w:val="00891E76"/>
    <w:rsid w:val="0089220F"/>
    <w:rsid w:val="00892237"/>
    <w:rsid w:val="00893420"/>
    <w:rsid w:val="008935AA"/>
    <w:rsid w:val="008937B2"/>
    <w:rsid w:val="0089401D"/>
    <w:rsid w:val="0089487A"/>
    <w:rsid w:val="00895543"/>
    <w:rsid w:val="008963F0"/>
    <w:rsid w:val="00897404"/>
    <w:rsid w:val="00897444"/>
    <w:rsid w:val="00897BD9"/>
    <w:rsid w:val="008A02C0"/>
    <w:rsid w:val="008A03A5"/>
    <w:rsid w:val="008A0600"/>
    <w:rsid w:val="008A0DF3"/>
    <w:rsid w:val="008A1757"/>
    <w:rsid w:val="008A1B76"/>
    <w:rsid w:val="008A280D"/>
    <w:rsid w:val="008A282C"/>
    <w:rsid w:val="008A3054"/>
    <w:rsid w:val="008A33B4"/>
    <w:rsid w:val="008A3F77"/>
    <w:rsid w:val="008A4138"/>
    <w:rsid w:val="008A4996"/>
    <w:rsid w:val="008A4B66"/>
    <w:rsid w:val="008A5D96"/>
    <w:rsid w:val="008B09B8"/>
    <w:rsid w:val="008B0A26"/>
    <w:rsid w:val="008B0B01"/>
    <w:rsid w:val="008B1E85"/>
    <w:rsid w:val="008B2271"/>
    <w:rsid w:val="008B448E"/>
    <w:rsid w:val="008B5439"/>
    <w:rsid w:val="008B5AB3"/>
    <w:rsid w:val="008B626D"/>
    <w:rsid w:val="008B669B"/>
    <w:rsid w:val="008B6765"/>
    <w:rsid w:val="008B6848"/>
    <w:rsid w:val="008B68B4"/>
    <w:rsid w:val="008C0B03"/>
    <w:rsid w:val="008C2FA1"/>
    <w:rsid w:val="008C3800"/>
    <w:rsid w:val="008C4080"/>
    <w:rsid w:val="008C58DF"/>
    <w:rsid w:val="008C7441"/>
    <w:rsid w:val="008D0090"/>
    <w:rsid w:val="008D0ABE"/>
    <w:rsid w:val="008D1369"/>
    <w:rsid w:val="008D1AEB"/>
    <w:rsid w:val="008D2C4C"/>
    <w:rsid w:val="008D2EE9"/>
    <w:rsid w:val="008D34AB"/>
    <w:rsid w:val="008D4CA3"/>
    <w:rsid w:val="008D55BD"/>
    <w:rsid w:val="008D60A8"/>
    <w:rsid w:val="008D640C"/>
    <w:rsid w:val="008D6AC4"/>
    <w:rsid w:val="008D7E0D"/>
    <w:rsid w:val="008D7EDB"/>
    <w:rsid w:val="008E002E"/>
    <w:rsid w:val="008E1829"/>
    <w:rsid w:val="008E1A61"/>
    <w:rsid w:val="008E2327"/>
    <w:rsid w:val="008E2D66"/>
    <w:rsid w:val="008E4D2A"/>
    <w:rsid w:val="008E5077"/>
    <w:rsid w:val="008E54AD"/>
    <w:rsid w:val="008E5CA3"/>
    <w:rsid w:val="008E64F0"/>
    <w:rsid w:val="008E69F1"/>
    <w:rsid w:val="008E6FF3"/>
    <w:rsid w:val="008E7B05"/>
    <w:rsid w:val="008E7BD5"/>
    <w:rsid w:val="008F010E"/>
    <w:rsid w:val="008F0965"/>
    <w:rsid w:val="008F18ED"/>
    <w:rsid w:val="008F194F"/>
    <w:rsid w:val="008F230E"/>
    <w:rsid w:val="008F2650"/>
    <w:rsid w:val="008F2DC5"/>
    <w:rsid w:val="008F2EE5"/>
    <w:rsid w:val="008F37AD"/>
    <w:rsid w:val="008F3F00"/>
    <w:rsid w:val="008F3F51"/>
    <w:rsid w:val="008F46C2"/>
    <w:rsid w:val="008F6CA6"/>
    <w:rsid w:val="008F7068"/>
    <w:rsid w:val="008F7FA5"/>
    <w:rsid w:val="0090360E"/>
    <w:rsid w:val="00903D37"/>
    <w:rsid w:val="00904035"/>
    <w:rsid w:val="00904523"/>
    <w:rsid w:val="009052E4"/>
    <w:rsid w:val="00906B23"/>
    <w:rsid w:val="009071FB"/>
    <w:rsid w:val="009079D1"/>
    <w:rsid w:val="0091055D"/>
    <w:rsid w:val="00910991"/>
    <w:rsid w:val="00910A37"/>
    <w:rsid w:val="00910B93"/>
    <w:rsid w:val="00913714"/>
    <w:rsid w:val="00914606"/>
    <w:rsid w:val="00914C61"/>
    <w:rsid w:val="00915E08"/>
    <w:rsid w:val="0091641C"/>
    <w:rsid w:val="0091643F"/>
    <w:rsid w:val="009177F4"/>
    <w:rsid w:val="00917D6F"/>
    <w:rsid w:val="0092073B"/>
    <w:rsid w:val="0092181F"/>
    <w:rsid w:val="00921B1A"/>
    <w:rsid w:val="00921B7F"/>
    <w:rsid w:val="00921DDA"/>
    <w:rsid w:val="00922DE1"/>
    <w:rsid w:val="00923804"/>
    <w:rsid w:val="00923CE3"/>
    <w:rsid w:val="00925132"/>
    <w:rsid w:val="0092600D"/>
    <w:rsid w:val="00926557"/>
    <w:rsid w:val="009266D5"/>
    <w:rsid w:val="009301D7"/>
    <w:rsid w:val="00930345"/>
    <w:rsid w:val="0093039D"/>
    <w:rsid w:val="00930C00"/>
    <w:rsid w:val="009318B4"/>
    <w:rsid w:val="00931E4F"/>
    <w:rsid w:val="0093364D"/>
    <w:rsid w:val="0093429F"/>
    <w:rsid w:val="009346E1"/>
    <w:rsid w:val="00934D87"/>
    <w:rsid w:val="00936574"/>
    <w:rsid w:val="00937297"/>
    <w:rsid w:val="00937EE1"/>
    <w:rsid w:val="00941253"/>
    <w:rsid w:val="0094203F"/>
    <w:rsid w:val="00943BCE"/>
    <w:rsid w:val="00943D17"/>
    <w:rsid w:val="0094413F"/>
    <w:rsid w:val="009449C5"/>
    <w:rsid w:val="0094552F"/>
    <w:rsid w:val="00946A1E"/>
    <w:rsid w:val="00946E6A"/>
    <w:rsid w:val="009501A3"/>
    <w:rsid w:val="009508A0"/>
    <w:rsid w:val="009513CA"/>
    <w:rsid w:val="009520CC"/>
    <w:rsid w:val="0095288D"/>
    <w:rsid w:val="00953FF0"/>
    <w:rsid w:val="00954111"/>
    <w:rsid w:val="009542D9"/>
    <w:rsid w:val="0095436D"/>
    <w:rsid w:val="00954EC9"/>
    <w:rsid w:val="00956711"/>
    <w:rsid w:val="00956F6E"/>
    <w:rsid w:val="009577D7"/>
    <w:rsid w:val="0095788E"/>
    <w:rsid w:val="00960311"/>
    <w:rsid w:val="00960346"/>
    <w:rsid w:val="00960972"/>
    <w:rsid w:val="00961564"/>
    <w:rsid w:val="009617D3"/>
    <w:rsid w:val="0096186E"/>
    <w:rsid w:val="00962CAA"/>
    <w:rsid w:val="009636AA"/>
    <w:rsid w:val="0096463B"/>
    <w:rsid w:val="00964C63"/>
    <w:rsid w:val="00965929"/>
    <w:rsid w:val="00965E55"/>
    <w:rsid w:val="009664B9"/>
    <w:rsid w:val="0096750C"/>
    <w:rsid w:val="00967558"/>
    <w:rsid w:val="009676C6"/>
    <w:rsid w:val="00967869"/>
    <w:rsid w:val="0096796E"/>
    <w:rsid w:val="00971F54"/>
    <w:rsid w:val="009725C5"/>
    <w:rsid w:val="00972AEA"/>
    <w:rsid w:val="00972B4E"/>
    <w:rsid w:val="00973593"/>
    <w:rsid w:val="00973B43"/>
    <w:rsid w:val="00973F40"/>
    <w:rsid w:val="009764A8"/>
    <w:rsid w:val="00976BC1"/>
    <w:rsid w:val="009772CC"/>
    <w:rsid w:val="0097736F"/>
    <w:rsid w:val="0098056C"/>
    <w:rsid w:val="00980900"/>
    <w:rsid w:val="0098133B"/>
    <w:rsid w:val="009838DE"/>
    <w:rsid w:val="00983EDC"/>
    <w:rsid w:val="00983EED"/>
    <w:rsid w:val="009849EF"/>
    <w:rsid w:val="00984C32"/>
    <w:rsid w:val="00984E2B"/>
    <w:rsid w:val="00986DB7"/>
    <w:rsid w:val="00991B6B"/>
    <w:rsid w:val="00991FA0"/>
    <w:rsid w:val="009930DF"/>
    <w:rsid w:val="009934CF"/>
    <w:rsid w:val="00994396"/>
    <w:rsid w:val="00994B35"/>
    <w:rsid w:val="00994FB1"/>
    <w:rsid w:val="00996D27"/>
    <w:rsid w:val="00997C76"/>
    <w:rsid w:val="009A0D75"/>
    <w:rsid w:val="009A14E3"/>
    <w:rsid w:val="009A2459"/>
    <w:rsid w:val="009A3057"/>
    <w:rsid w:val="009A306D"/>
    <w:rsid w:val="009A322A"/>
    <w:rsid w:val="009A347A"/>
    <w:rsid w:val="009A41A6"/>
    <w:rsid w:val="009A4205"/>
    <w:rsid w:val="009A54FB"/>
    <w:rsid w:val="009A5671"/>
    <w:rsid w:val="009A620E"/>
    <w:rsid w:val="009A7276"/>
    <w:rsid w:val="009B1A12"/>
    <w:rsid w:val="009B2007"/>
    <w:rsid w:val="009B22FF"/>
    <w:rsid w:val="009B3F3B"/>
    <w:rsid w:val="009B6452"/>
    <w:rsid w:val="009B6A6F"/>
    <w:rsid w:val="009B7E51"/>
    <w:rsid w:val="009C1AFE"/>
    <w:rsid w:val="009C22AA"/>
    <w:rsid w:val="009C295D"/>
    <w:rsid w:val="009C299E"/>
    <w:rsid w:val="009C2A20"/>
    <w:rsid w:val="009C2A45"/>
    <w:rsid w:val="009C3E33"/>
    <w:rsid w:val="009C52E7"/>
    <w:rsid w:val="009C536B"/>
    <w:rsid w:val="009C548B"/>
    <w:rsid w:val="009C5F24"/>
    <w:rsid w:val="009D048B"/>
    <w:rsid w:val="009D07C2"/>
    <w:rsid w:val="009D1B5D"/>
    <w:rsid w:val="009D21A3"/>
    <w:rsid w:val="009D253A"/>
    <w:rsid w:val="009D2991"/>
    <w:rsid w:val="009D3195"/>
    <w:rsid w:val="009D4254"/>
    <w:rsid w:val="009D4296"/>
    <w:rsid w:val="009D43FE"/>
    <w:rsid w:val="009D4CFA"/>
    <w:rsid w:val="009D5C33"/>
    <w:rsid w:val="009D5C93"/>
    <w:rsid w:val="009D69C6"/>
    <w:rsid w:val="009D6F70"/>
    <w:rsid w:val="009E10E1"/>
    <w:rsid w:val="009E110C"/>
    <w:rsid w:val="009E1850"/>
    <w:rsid w:val="009E2202"/>
    <w:rsid w:val="009E22A9"/>
    <w:rsid w:val="009E4AEF"/>
    <w:rsid w:val="009E4EF3"/>
    <w:rsid w:val="009E515F"/>
    <w:rsid w:val="009E53A5"/>
    <w:rsid w:val="009E5419"/>
    <w:rsid w:val="009E5A6E"/>
    <w:rsid w:val="009E6994"/>
    <w:rsid w:val="009E70E7"/>
    <w:rsid w:val="009E79B4"/>
    <w:rsid w:val="009F04F8"/>
    <w:rsid w:val="009F1077"/>
    <w:rsid w:val="009F1196"/>
    <w:rsid w:val="009F129A"/>
    <w:rsid w:val="009F25A8"/>
    <w:rsid w:val="009F46DC"/>
    <w:rsid w:val="009F4A0F"/>
    <w:rsid w:val="009F4A5C"/>
    <w:rsid w:val="009F58BE"/>
    <w:rsid w:val="009F59D8"/>
    <w:rsid w:val="009F60A5"/>
    <w:rsid w:val="009F65AF"/>
    <w:rsid w:val="009F6BF1"/>
    <w:rsid w:val="009F727B"/>
    <w:rsid w:val="00A013E9"/>
    <w:rsid w:val="00A01B9F"/>
    <w:rsid w:val="00A01C00"/>
    <w:rsid w:val="00A02488"/>
    <w:rsid w:val="00A02C66"/>
    <w:rsid w:val="00A030EA"/>
    <w:rsid w:val="00A03A1B"/>
    <w:rsid w:val="00A06CC5"/>
    <w:rsid w:val="00A07167"/>
    <w:rsid w:val="00A07841"/>
    <w:rsid w:val="00A1041C"/>
    <w:rsid w:val="00A10C91"/>
    <w:rsid w:val="00A11CAD"/>
    <w:rsid w:val="00A14EC0"/>
    <w:rsid w:val="00A15A51"/>
    <w:rsid w:val="00A1620D"/>
    <w:rsid w:val="00A16AC0"/>
    <w:rsid w:val="00A16DC1"/>
    <w:rsid w:val="00A21D9F"/>
    <w:rsid w:val="00A23809"/>
    <w:rsid w:val="00A23D31"/>
    <w:rsid w:val="00A2414F"/>
    <w:rsid w:val="00A24B25"/>
    <w:rsid w:val="00A24C9B"/>
    <w:rsid w:val="00A25083"/>
    <w:rsid w:val="00A252B7"/>
    <w:rsid w:val="00A265DE"/>
    <w:rsid w:val="00A266BF"/>
    <w:rsid w:val="00A26ECD"/>
    <w:rsid w:val="00A27D2B"/>
    <w:rsid w:val="00A301A7"/>
    <w:rsid w:val="00A30901"/>
    <w:rsid w:val="00A309B2"/>
    <w:rsid w:val="00A30A59"/>
    <w:rsid w:val="00A30C34"/>
    <w:rsid w:val="00A30FD3"/>
    <w:rsid w:val="00A325F8"/>
    <w:rsid w:val="00A33113"/>
    <w:rsid w:val="00A34223"/>
    <w:rsid w:val="00A34F11"/>
    <w:rsid w:val="00A35AE3"/>
    <w:rsid w:val="00A35C23"/>
    <w:rsid w:val="00A35E2F"/>
    <w:rsid w:val="00A36013"/>
    <w:rsid w:val="00A37676"/>
    <w:rsid w:val="00A37793"/>
    <w:rsid w:val="00A37891"/>
    <w:rsid w:val="00A37A57"/>
    <w:rsid w:val="00A40A51"/>
    <w:rsid w:val="00A415BA"/>
    <w:rsid w:val="00A41B03"/>
    <w:rsid w:val="00A4594F"/>
    <w:rsid w:val="00A47916"/>
    <w:rsid w:val="00A51058"/>
    <w:rsid w:val="00A51AE3"/>
    <w:rsid w:val="00A522DB"/>
    <w:rsid w:val="00A52CF0"/>
    <w:rsid w:val="00A536DA"/>
    <w:rsid w:val="00A5406C"/>
    <w:rsid w:val="00A54548"/>
    <w:rsid w:val="00A54801"/>
    <w:rsid w:val="00A5506A"/>
    <w:rsid w:val="00A5596D"/>
    <w:rsid w:val="00A56F39"/>
    <w:rsid w:val="00A571CD"/>
    <w:rsid w:val="00A57C3D"/>
    <w:rsid w:val="00A60A2E"/>
    <w:rsid w:val="00A60F2A"/>
    <w:rsid w:val="00A61875"/>
    <w:rsid w:val="00A6402A"/>
    <w:rsid w:val="00A6550C"/>
    <w:rsid w:val="00A6697B"/>
    <w:rsid w:val="00A67022"/>
    <w:rsid w:val="00A7087B"/>
    <w:rsid w:val="00A719AA"/>
    <w:rsid w:val="00A71BDC"/>
    <w:rsid w:val="00A7221E"/>
    <w:rsid w:val="00A73DE3"/>
    <w:rsid w:val="00A74C2D"/>
    <w:rsid w:val="00A7512C"/>
    <w:rsid w:val="00A75171"/>
    <w:rsid w:val="00A76B34"/>
    <w:rsid w:val="00A77021"/>
    <w:rsid w:val="00A77F88"/>
    <w:rsid w:val="00A80A86"/>
    <w:rsid w:val="00A80E06"/>
    <w:rsid w:val="00A81AA3"/>
    <w:rsid w:val="00A82E4A"/>
    <w:rsid w:val="00A830A1"/>
    <w:rsid w:val="00A83487"/>
    <w:rsid w:val="00A83686"/>
    <w:rsid w:val="00A84A8E"/>
    <w:rsid w:val="00A84BAC"/>
    <w:rsid w:val="00A854FF"/>
    <w:rsid w:val="00A86E30"/>
    <w:rsid w:val="00A87035"/>
    <w:rsid w:val="00A870F1"/>
    <w:rsid w:val="00A8745D"/>
    <w:rsid w:val="00A903BA"/>
    <w:rsid w:val="00A908DA"/>
    <w:rsid w:val="00A90B0E"/>
    <w:rsid w:val="00A90BE5"/>
    <w:rsid w:val="00A90F9B"/>
    <w:rsid w:val="00A92694"/>
    <w:rsid w:val="00A926DF"/>
    <w:rsid w:val="00A92D9B"/>
    <w:rsid w:val="00A93072"/>
    <w:rsid w:val="00A9424D"/>
    <w:rsid w:val="00A9529B"/>
    <w:rsid w:val="00A9629C"/>
    <w:rsid w:val="00A96E80"/>
    <w:rsid w:val="00A97ED2"/>
    <w:rsid w:val="00AA0215"/>
    <w:rsid w:val="00AA08AB"/>
    <w:rsid w:val="00AA131E"/>
    <w:rsid w:val="00AA16A7"/>
    <w:rsid w:val="00AA2289"/>
    <w:rsid w:val="00AA2AFF"/>
    <w:rsid w:val="00AA2BAC"/>
    <w:rsid w:val="00AA35D5"/>
    <w:rsid w:val="00AA417B"/>
    <w:rsid w:val="00AA47B4"/>
    <w:rsid w:val="00AA533F"/>
    <w:rsid w:val="00AA5449"/>
    <w:rsid w:val="00AA5A86"/>
    <w:rsid w:val="00AA5EC8"/>
    <w:rsid w:val="00AA666D"/>
    <w:rsid w:val="00AA7B74"/>
    <w:rsid w:val="00AA7F48"/>
    <w:rsid w:val="00AB010D"/>
    <w:rsid w:val="00AB0749"/>
    <w:rsid w:val="00AB0B58"/>
    <w:rsid w:val="00AB22A9"/>
    <w:rsid w:val="00AB2302"/>
    <w:rsid w:val="00AB4C13"/>
    <w:rsid w:val="00AB5725"/>
    <w:rsid w:val="00AB613C"/>
    <w:rsid w:val="00AB75E2"/>
    <w:rsid w:val="00AB76D8"/>
    <w:rsid w:val="00AB7A1A"/>
    <w:rsid w:val="00AB7E6A"/>
    <w:rsid w:val="00AC1B50"/>
    <w:rsid w:val="00AC1B61"/>
    <w:rsid w:val="00AC2C6E"/>
    <w:rsid w:val="00AC2C8B"/>
    <w:rsid w:val="00AC4E2E"/>
    <w:rsid w:val="00AC53EA"/>
    <w:rsid w:val="00AC5EE6"/>
    <w:rsid w:val="00AC621A"/>
    <w:rsid w:val="00AC7BB7"/>
    <w:rsid w:val="00AC7C5B"/>
    <w:rsid w:val="00AD0D24"/>
    <w:rsid w:val="00AD13B7"/>
    <w:rsid w:val="00AD14CC"/>
    <w:rsid w:val="00AD1923"/>
    <w:rsid w:val="00AD1CF4"/>
    <w:rsid w:val="00AD1F53"/>
    <w:rsid w:val="00AD2103"/>
    <w:rsid w:val="00AD2611"/>
    <w:rsid w:val="00AD3AC5"/>
    <w:rsid w:val="00AD3D57"/>
    <w:rsid w:val="00AD43A4"/>
    <w:rsid w:val="00AD497C"/>
    <w:rsid w:val="00AD50F9"/>
    <w:rsid w:val="00AD68CE"/>
    <w:rsid w:val="00AD6943"/>
    <w:rsid w:val="00AE060B"/>
    <w:rsid w:val="00AE0B4B"/>
    <w:rsid w:val="00AE263E"/>
    <w:rsid w:val="00AE3BCE"/>
    <w:rsid w:val="00AE47BF"/>
    <w:rsid w:val="00AE489D"/>
    <w:rsid w:val="00AE4A5D"/>
    <w:rsid w:val="00AE4B5E"/>
    <w:rsid w:val="00AE552E"/>
    <w:rsid w:val="00AE6572"/>
    <w:rsid w:val="00AF08DA"/>
    <w:rsid w:val="00AF090F"/>
    <w:rsid w:val="00AF094E"/>
    <w:rsid w:val="00AF0A77"/>
    <w:rsid w:val="00AF0F89"/>
    <w:rsid w:val="00AF34B1"/>
    <w:rsid w:val="00AF4C29"/>
    <w:rsid w:val="00AF54A4"/>
    <w:rsid w:val="00AF56ED"/>
    <w:rsid w:val="00AF5FE9"/>
    <w:rsid w:val="00AF6432"/>
    <w:rsid w:val="00AF6B70"/>
    <w:rsid w:val="00AF6DB7"/>
    <w:rsid w:val="00AF6DED"/>
    <w:rsid w:val="00AF79BD"/>
    <w:rsid w:val="00B00E36"/>
    <w:rsid w:val="00B01191"/>
    <w:rsid w:val="00B01614"/>
    <w:rsid w:val="00B02125"/>
    <w:rsid w:val="00B059AE"/>
    <w:rsid w:val="00B06723"/>
    <w:rsid w:val="00B06A99"/>
    <w:rsid w:val="00B07F12"/>
    <w:rsid w:val="00B07FE3"/>
    <w:rsid w:val="00B10BAE"/>
    <w:rsid w:val="00B11DD5"/>
    <w:rsid w:val="00B11FB1"/>
    <w:rsid w:val="00B12157"/>
    <w:rsid w:val="00B14154"/>
    <w:rsid w:val="00B1415B"/>
    <w:rsid w:val="00B14638"/>
    <w:rsid w:val="00B15278"/>
    <w:rsid w:val="00B1621D"/>
    <w:rsid w:val="00B16560"/>
    <w:rsid w:val="00B16F5F"/>
    <w:rsid w:val="00B17296"/>
    <w:rsid w:val="00B17375"/>
    <w:rsid w:val="00B20A33"/>
    <w:rsid w:val="00B2109B"/>
    <w:rsid w:val="00B2112F"/>
    <w:rsid w:val="00B222A2"/>
    <w:rsid w:val="00B231D2"/>
    <w:rsid w:val="00B234EC"/>
    <w:rsid w:val="00B25F7E"/>
    <w:rsid w:val="00B26E79"/>
    <w:rsid w:val="00B274AE"/>
    <w:rsid w:val="00B274BF"/>
    <w:rsid w:val="00B31222"/>
    <w:rsid w:val="00B3127D"/>
    <w:rsid w:val="00B318C9"/>
    <w:rsid w:val="00B31CC2"/>
    <w:rsid w:val="00B31FDB"/>
    <w:rsid w:val="00B330C9"/>
    <w:rsid w:val="00B33D0A"/>
    <w:rsid w:val="00B34B73"/>
    <w:rsid w:val="00B34B9C"/>
    <w:rsid w:val="00B36095"/>
    <w:rsid w:val="00B36104"/>
    <w:rsid w:val="00B366F1"/>
    <w:rsid w:val="00B37A03"/>
    <w:rsid w:val="00B37D37"/>
    <w:rsid w:val="00B37DE4"/>
    <w:rsid w:val="00B41DF3"/>
    <w:rsid w:val="00B42118"/>
    <w:rsid w:val="00B4235B"/>
    <w:rsid w:val="00B42C7F"/>
    <w:rsid w:val="00B42E81"/>
    <w:rsid w:val="00B430C1"/>
    <w:rsid w:val="00B4329D"/>
    <w:rsid w:val="00B4334F"/>
    <w:rsid w:val="00B45392"/>
    <w:rsid w:val="00B45BEE"/>
    <w:rsid w:val="00B4666D"/>
    <w:rsid w:val="00B46FFE"/>
    <w:rsid w:val="00B475BF"/>
    <w:rsid w:val="00B50A04"/>
    <w:rsid w:val="00B520F9"/>
    <w:rsid w:val="00B52812"/>
    <w:rsid w:val="00B5491F"/>
    <w:rsid w:val="00B5495A"/>
    <w:rsid w:val="00B55C51"/>
    <w:rsid w:val="00B55E13"/>
    <w:rsid w:val="00B55FEE"/>
    <w:rsid w:val="00B568D8"/>
    <w:rsid w:val="00B56DDF"/>
    <w:rsid w:val="00B577A3"/>
    <w:rsid w:val="00B612B1"/>
    <w:rsid w:val="00B6144B"/>
    <w:rsid w:val="00B61569"/>
    <w:rsid w:val="00B6170F"/>
    <w:rsid w:val="00B62CD8"/>
    <w:rsid w:val="00B640B0"/>
    <w:rsid w:val="00B64641"/>
    <w:rsid w:val="00B64AEA"/>
    <w:rsid w:val="00B65D6A"/>
    <w:rsid w:val="00B66D0C"/>
    <w:rsid w:val="00B67E17"/>
    <w:rsid w:val="00B71674"/>
    <w:rsid w:val="00B72352"/>
    <w:rsid w:val="00B7262F"/>
    <w:rsid w:val="00B727C5"/>
    <w:rsid w:val="00B73FD4"/>
    <w:rsid w:val="00B74FC5"/>
    <w:rsid w:val="00B75A6C"/>
    <w:rsid w:val="00B77E53"/>
    <w:rsid w:val="00B803A5"/>
    <w:rsid w:val="00B81498"/>
    <w:rsid w:val="00B823D2"/>
    <w:rsid w:val="00B8290C"/>
    <w:rsid w:val="00B82F2D"/>
    <w:rsid w:val="00B83E2A"/>
    <w:rsid w:val="00B83E38"/>
    <w:rsid w:val="00B85DF3"/>
    <w:rsid w:val="00B86C19"/>
    <w:rsid w:val="00B8797E"/>
    <w:rsid w:val="00B87F8E"/>
    <w:rsid w:val="00B87FD5"/>
    <w:rsid w:val="00B9027B"/>
    <w:rsid w:val="00B91499"/>
    <w:rsid w:val="00B92EDF"/>
    <w:rsid w:val="00B93510"/>
    <w:rsid w:val="00B93640"/>
    <w:rsid w:val="00B93E33"/>
    <w:rsid w:val="00B93FFB"/>
    <w:rsid w:val="00B954F3"/>
    <w:rsid w:val="00B95BCD"/>
    <w:rsid w:val="00B95BD9"/>
    <w:rsid w:val="00B95CDC"/>
    <w:rsid w:val="00B95CE5"/>
    <w:rsid w:val="00B96107"/>
    <w:rsid w:val="00B9731C"/>
    <w:rsid w:val="00B97875"/>
    <w:rsid w:val="00BA09E6"/>
    <w:rsid w:val="00BA0D0B"/>
    <w:rsid w:val="00BA1BDE"/>
    <w:rsid w:val="00BA2486"/>
    <w:rsid w:val="00BA4CE5"/>
    <w:rsid w:val="00BA5BC4"/>
    <w:rsid w:val="00BA5C65"/>
    <w:rsid w:val="00BA6B30"/>
    <w:rsid w:val="00BA6FE3"/>
    <w:rsid w:val="00BB0BBF"/>
    <w:rsid w:val="00BB1B5B"/>
    <w:rsid w:val="00BB2AE1"/>
    <w:rsid w:val="00BB35CE"/>
    <w:rsid w:val="00BB375D"/>
    <w:rsid w:val="00BB3A50"/>
    <w:rsid w:val="00BB41BC"/>
    <w:rsid w:val="00BB43A5"/>
    <w:rsid w:val="00BB4723"/>
    <w:rsid w:val="00BB492B"/>
    <w:rsid w:val="00BB49A0"/>
    <w:rsid w:val="00BB515F"/>
    <w:rsid w:val="00BB532B"/>
    <w:rsid w:val="00BB545D"/>
    <w:rsid w:val="00BB5656"/>
    <w:rsid w:val="00BB6A70"/>
    <w:rsid w:val="00BB7BDA"/>
    <w:rsid w:val="00BC0924"/>
    <w:rsid w:val="00BC1FA5"/>
    <w:rsid w:val="00BC225B"/>
    <w:rsid w:val="00BC2485"/>
    <w:rsid w:val="00BC2C0C"/>
    <w:rsid w:val="00BC4547"/>
    <w:rsid w:val="00BC4715"/>
    <w:rsid w:val="00BC56E8"/>
    <w:rsid w:val="00BC5B6D"/>
    <w:rsid w:val="00BC6A73"/>
    <w:rsid w:val="00BC6C48"/>
    <w:rsid w:val="00BC732A"/>
    <w:rsid w:val="00BC758B"/>
    <w:rsid w:val="00BC7CD2"/>
    <w:rsid w:val="00BD00D8"/>
    <w:rsid w:val="00BD0834"/>
    <w:rsid w:val="00BD1953"/>
    <w:rsid w:val="00BD1E16"/>
    <w:rsid w:val="00BD2EAC"/>
    <w:rsid w:val="00BD39C2"/>
    <w:rsid w:val="00BD455F"/>
    <w:rsid w:val="00BD4BB3"/>
    <w:rsid w:val="00BD5401"/>
    <w:rsid w:val="00BD59B1"/>
    <w:rsid w:val="00BD5A97"/>
    <w:rsid w:val="00BD61FF"/>
    <w:rsid w:val="00BD782A"/>
    <w:rsid w:val="00BE048F"/>
    <w:rsid w:val="00BE14A4"/>
    <w:rsid w:val="00BE17C6"/>
    <w:rsid w:val="00BE1CED"/>
    <w:rsid w:val="00BE2BD3"/>
    <w:rsid w:val="00BE35B6"/>
    <w:rsid w:val="00BE3735"/>
    <w:rsid w:val="00BE4843"/>
    <w:rsid w:val="00BE4865"/>
    <w:rsid w:val="00BE4AE8"/>
    <w:rsid w:val="00BE52D1"/>
    <w:rsid w:val="00BE5595"/>
    <w:rsid w:val="00BE55D1"/>
    <w:rsid w:val="00BE5745"/>
    <w:rsid w:val="00BE6479"/>
    <w:rsid w:val="00BE64B4"/>
    <w:rsid w:val="00BE6525"/>
    <w:rsid w:val="00BE668F"/>
    <w:rsid w:val="00BE69BF"/>
    <w:rsid w:val="00BE725A"/>
    <w:rsid w:val="00BE73C1"/>
    <w:rsid w:val="00BE7430"/>
    <w:rsid w:val="00BE7995"/>
    <w:rsid w:val="00BE7B48"/>
    <w:rsid w:val="00BF03EB"/>
    <w:rsid w:val="00BF1995"/>
    <w:rsid w:val="00BF2340"/>
    <w:rsid w:val="00BF2A04"/>
    <w:rsid w:val="00BF2C7D"/>
    <w:rsid w:val="00BF2FEE"/>
    <w:rsid w:val="00BF3045"/>
    <w:rsid w:val="00BF3381"/>
    <w:rsid w:val="00BF3450"/>
    <w:rsid w:val="00BF45F2"/>
    <w:rsid w:val="00BF53CB"/>
    <w:rsid w:val="00BF65E6"/>
    <w:rsid w:val="00BF667D"/>
    <w:rsid w:val="00C007D9"/>
    <w:rsid w:val="00C02435"/>
    <w:rsid w:val="00C02957"/>
    <w:rsid w:val="00C04BB0"/>
    <w:rsid w:val="00C05473"/>
    <w:rsid w:val="00C06CE9"/>
    <w:rsid w:val="00C076CE"/>
    <w:rsid w:val="00C1060C"/>
    <w:rsid w:val="00C10FCF"/>
    <w:rsid w:val="00C126B6"/>
    <w:rsid w:val="00C12810"/>
    <w:rsid w:val="00C13874"/>
    <w:rsid w:val="00C140D6"/>
    <w:rsid w:val="00C144F4"/>
    <w:rsid w:val="00C14814"/>
    <w:rsid w:val="00C15CE5"/>
    <w:rsid w:val="00C163F6"/>
    <w:rsid w:val="00C16B4B"/>
    <w:rsid w:val="00C17427"/>
    <w:rsid w:val="00C203D8"/>
    <w:rsid w:val="00C20C00"/>
    <w:rsid w:val="00C210FD"/>
    <w:rsid w:val="00C217C6"/>
    <w:rsid w:val="00C221B6"/>
    <w:rsid w:val="00C22901"/>
    <w:rsid w:val="00C23359"/>
    <w:rsid w:val="00C235B0"/>
    <w:rsid w:val="00C244A7"/>
    <w:rsid w:val="00C25238"/>
    <w:rsid w:val="00C260ED"/>
    <w:rsid w:val="00C305F2"/>
    <w:rsid w:val="00C30BCF"/>
    <w:rsid w:val="00C31A12"/>
    <w:rsid w:val="00C330AE"/>
    <w:rsid w:val="00C3345C"/>
    <w:rsid w:val="00C3349B"/>
    <w:rsid w:val="00C3449C"/>
    <w:rsid w:val="00C359BD"/>
    <w:rsid w:val="00C35C2C"/>
    <w:rsid w:val="00C35D1C"/>
    <w:rsid w:val="00C407E5"/>
    <w:rsid w:val="00C40A41"/>
    <w:rsid w:val="00C4199D"/>
    <w:rsid w:val="00C42DAC"/>
    <w:rsid w:val="00C42FD2"/>
    <w:rsid w:val="00C43000"/>
    <w:rsid w:val="00C4342B"/>
    <w:rsid w:val="00C436E3"/>
    <w:rsid w:val="00C459A9"/>
    <w:rsid w:val="00C462C8"/>
    <w:rsid w:val="00C46EC0"/>
    <w:rsid w:val="00C4704E"/>
    <w:rsid w:val="00C477E7"/>
    <w:rsid w:val="00C4796A"/>
    <w:rsid w:val="00C47E13"/>
    <w:rsid w:val="00C502A5"/>
    <w:rsid w:val="00C521F7"/>
    <w:rsid w:val="00C526F5"/>
    <w:rsid w:val="00C52B83"/>
    <w:rsid w:val="00C53008"/>
    <w:rsid w:val="00C549FB"/>
    <w:rsid w:val="00C55151"/>
    <w:rsid w:val="00C553D0"/>
    <w:rsid w:val="00C55558"/>
    <w:rsid w:val="00C5575D"/>
    <w:rsid w:val="00C558FF"/>
    <w:rsid w:val="00C560FA"/>
    <w:rsid w:val="00C56772"/>
    <w:rsid w:val="00C56A84"/>
    <w:rsid w:val="00C56EB7"/>
    <w:rsid w:val="00C57055"/>
    <w:rsid w:val="00C5752C"/>
    <w:rsid w:val="00C57FF9"/>
    <w:rsid w:val="00C60320"/>
    <w:rsid w:val="00C61A98"/>
    <w:rsid w:val="00C62234"/>
    <w:rsid w:val="00C64434"/>
    <w:rsid w:val="00C64A51"/>
    <w:rsid w:val="00C64B27"/>
    <w:rsid w:val="00C64BAE"/>
    <w:rsid w:val="00C65C4D"/>
    <w:rsid w:val="00C66B80"/>
    <w:rsid w:val="00C705D9"/>
    <w:rsid w:val="00C7063C"/>
    <w:rsid w:val="00C70EAD"/>
    <w:rsid w:val="00C7130A"/>
    <w:rsid w:val="00C71879"/>
    <w:rsid w:val="00C72A3F"/>
    <w:rsid w:val="00C734B5"/>
    <w:rsid w:val="00C73C57"/>
    <w:rsid w:val="00C73E10"/>
    <w:rsid w:val="00C746D9"/>
    <w:rsid w:val="00C74D43"/>
    <w:rsid w:val="00C75A2C"/>
    <w:rsid w:val="00C75CA7"/>
    <w:rsid w:val="00C7683D"/>
    <w:rsid w:val="00C775A9"/>
    <w:rsid w:val="00C80BA5"/>
    <w:rsid w:val="00C82300"/>
    <w:rsid w:val="00C830B2"/>
    <w:rsid w:val="00C834EF"/>
    <w:rsid w:val="00C83CDA"/>
    <w:rsid w:val="00C84840"/>
    <w:rsid w:val="00C8618F"/>
    <w:rsid w:val="00C86432"/>
    <w:rsid w:val="00C86FC6"/>
    <w:rsid w:val="00C901BB"/>
    <w:rsid w:val="00C90CD3"/>
    <w:rsid w:val="00C91ED9"/>
    <w:rsid w:val="00C92411"/>
    <w:rsid w:val="00C92552"/>
    <w:rsid w:val="00C92A64"/>
    <w:rsid w:val="00C92B44"/>
    <w:rsid w:val="00C92C27"/>
    <w:rsid w:val="00C93E12"/>
    <w:rsid w:val="00C93EFF"/>
    <w:rsid w:val="00C93F1B"/>
    <w:rsid w:val="00C95093"/>
    <w:rsid w:val="00C95DD8"/>
    <w:rsid w:val="00C96DFE"/>
    <w:rsid w:val="00C976D1"/>
    <w:rsid w:val="00CA1195"/>
    <w:rsid w:val="00CA1444"/>
    <w:rsid w:val="00CA305D"/>
    <w:rsid w:val="00CA308F"/>
    <w:rsid w:val="00CA3FBF"/>
    <w:rsid w:val="00CA4238"/>
    <w:rsid w:val="00CA437E"/>
    <w:rsid w:val="00CA648C"/>
    <w:rsid w:val="00CA6F0D"/>
    <w:rsid w:val="00CA7061"/>
    <w:rsid w:val="00CA71D4"/>
    <w:rsid w:val="00CB26C0"/>
    <w:rsid w:val="00CB3240"/>
    <w:rsid w:val="00CB37E8"/>
    <w:rsid w:val="00CB4917"/>
    <w:rsid w:val="00CB55D0"/>
    <w:rsid w:val="00CB594F"/>
    <w:rsid w:val="00CB5B35"/>
    <w:rsid w:val="00CB5D29"/>
    <w:rsid w:val="00CB675A"/>
    <w:rsid w:val="00CB68D9"/>
    <w:rsid w:val="00CB6EC8"/>
    <w:rsid w:val="00CB782B"/>
    <w:rsid w:val="00CB7A37"/>
    <w:rsid w:val="00CC082B"/>
    <w:rsid w:val="00CC0E77"/>
    <w:rsid w:val="00CC12AE"/>
    <w:rsid w:val="00CC2092"/>
    <w:rsid w:val="00CC285C"/>
    <w:rsid w:val="00CC34C5"/>
    <w:rsid w:val="00CC38C9"/>
    <w:rsid w:val="00CC5595"/>
    <w:rsid w:val="00CC58C1"/>
    <w:rsid w:val="00CC5E76"/>
    <w:rsid w:val="00CC62B8"/>
    <w:rsid w:val="00CC6A51"/>
    <w:rsid w:val="00CC7058"/>
    <w:rsid w:val="00CD049D"/>
    <w:rsid w:val="00CD1770"/>
    <w:rsid w:val="00CD3A5D"/>
    <w:rsid w:val="00CD4D46"/>
    <w:rsid w:val="00CD5FD4"/>
    <w:rsid w:val="00CD60F8"/>
    <w:rsid w:val="00CD637E"/>
    <w:rsid w:val="00CD651D"/>
    <w:rsid w:val="00CE0C79"/>
    <w:rsid w:val="00CE0DCE"/>
    <w:rsid w:val="00CE1BC9"/>
    <w:rsid w:val="00CE33C1"/>
    <w:rsid w:val="00CE3C95"/>
    <w:rsid w:val="00CE3D9A"/>
    <w:rsid w:val="00CE4899"/>
    <w:rsid w:val="00CE48C9"/>
    <w:rsid w:val="00CE4DD6"/>
    <w:rsid w:val="00CE5A54"/>
    <w:rsid w:val="00CE6F99"/>
    <w:rsid w:val="00CE76FF"/>
    <w:rsid w:val="00CF1000"/>
    <w:rsid w:val="00CF10CD"/>
    <w:rsid w:val="00CF1829"/>
    <w:rsid w:val="00CF1CF7"/>
    <w:rsid w:val="00CF2067"/>
    <w:rsid w:val="00CF2C1B"/>
    <w:rsid w:val="00CF3F3A"/>
    <w:rsid w:val="00CF4012"/>
    <w:rsid w:val="00CF40D2"/>
    <w:rsid w:val="00CF43D5"/>
    <w:rsid w:val="00CF443B"/>
    <w:rsid w:val="00CF46AA"/>
    <w:rsid w:val="00CF4753"/>
    <w:rsid w:val="00CF496E"/>
    <w:rsid w:val="00CF4F77"/>
    <w:rsid w:val="00CF5867"/>
    <w:rsid w:val="00CF5B79"/>
    <w:rsid w:val="00CF5C97"/>
    <w:rsid w:val="00D001EA"/>
    <w:rsid w:val="00D01F75"/>
    <w:rsid w:val="00D0215D"/>
    <w:rsid w:val="00D02BC6"/>
    <w:rsid w:val="00D0310D"/>
    <w:rsid w:val="00D03AB3"/>
    <w:rsid w:val="00D03F9F"/>
    <w:rsid w:val="00D05803"/>
    <w:rsid w:val="00D05C7C"/>
    <w:rsid w:val="00D05EE5"/>
    <w:rsid w:val="00D06906"/>
    <w:rsid w:val="00D07742"/>
    <w:rsid w:val="00D077DC"/>
    <w:rsid w:val="00D07A66"/>
    <w:rsid w:val="00D1079D"/>
    <w:rsid w:val="00D1276A"/>
    <w:rsid w:val="00D12CD8"/>
    <w:rsid w:val="00D132F9"/>
    <w:rsid w:val="00D14DB7"/>
    <w:rsid w:val="00D15ED5"/>
    <w:rsid w:val="00D16656"/>
    <w:rsid w:val="00D16862"/>
    <w:rsid w:val="00D17825"/>
    <w:rsid w:val="00D178BA"/>
    <w:rsid w:val="00D200AB"/>
    <w:rsid w:val="00D20613"/>
    <w:rsid w:val="00D20B81"/>
    <w:rsid w:val="00D223BF"/>
    <w:rsid w:val="00D244BD"/>
    <w:rsid w:val="00D25230"/>
    <w:rsid w:val="00D25F67"/>
    <w:rsid w:val="00D266C4"/>
    <w:rsid w:val="00D26C84"/>
    <w:rsid w:val="00D3191C"/>
    <w:rsid w:val="00D31CD5"/>
    <w:rsid w:val="00D34402"/>
    <w:rsid w:val="00D348F7"/>
    <w:rsid w:val="00D35004"/>
    <w:rsid w:val="00D3564E"/>
    <w:rsid w:val="00D357F5"/>
    <w:rsid w:val="00D3692E"/>
    <w:rsid w:val="00D36EF4"/>
    <w:rsid w:val="00D371D0"/>
    <w:rsid w:val="00D376AF"/>
    <w:rsid w:val="00D3776F"/>
    <w:rsid w:val="00D4062A"/>
    <w:rsid w:val="00D407D3"/>
    <w:rsid w:val="00D4094F"/>
    <w:rsid w:val="00D40BC3"/>
    <w:rsid w:val="00D41805"/>
    <w:rsid w:val="00D41A0E"/>
    <w:rsid w:val="00D43257"/>
    <w:rsid w:val="00D434EC"/>
    <w:rsid w:val="00D43E69"/>
    <w:rsid w:val="00D43EC7"/>
    <w:rsid w:val="00D44462"/>
    <w:rsid w:val="00D4453A"/>
    <w:rsid w:val="00D44E9D"/>
    <w:rsid w:val="00D454E0"/>
    <w:rsid w:val="00D45D5E"/>
    <w:rsid w:val="00D46657"/>
    <w:rsid w:val="00D466D0"/>
    <w:rsid w:val="00D46C1A"/>
    <w:rsid w:val="00D472A7"/>
    <w:rsid w:val="00D50BE1"/>
    <w:rsid w:val="00D51515"/>
    <w:rsid w:val="00D54706"/>
    <w:rsid w:val="00D5499A"/>
    <w:rsid w:val="00D54BD5"/>
    <w:rsid w:val="00D54E57"/>
    <w:rsid w:val="00D554FA"/>
    <w:rsid w:val="00D575F0"/>
    <w:rsid w:val="00D57F43"/>
    <w:rsid w:val="00D60578"/>
    <w:rsid w:val="00D6193D"/>
    <w:rsid w:val="00D61A0E"/>
    <w:rsid w:val="00D642CF"/>
    <w:rsid w:val="00D645FD"/>
    <w:rsid w:val="00D71CF9"/>
    <w:rsid w:val="00D71E28"/>
    <w:rsid w:val="00D72264"/>
    <w:rsid w:val="00D73122"/>
    <w:rsid w:val="00D7487E"/>
    <w:rsid w:val="00D7675E"/>
    <w:rsid w:val="00D7766D"/>
    <w:rsid w:val="00D80080"/>
    <w:rsid w:val="00D809E2"/>
    <w:rsid w:val="00D80F9D"/>
    <w:rsid w:val="00D80FFB"/>
    <w:rsid w:val="00D81346"/>
    <w:rsid w:val="00D81BAE"/>
    <w:rsid w:val="00D8250A"/>
    <w:rsid w:val="00D84352"/>
    <w:rsid w:val="00D84779"/>
    <w:rsid w:val="00D848E9"/>
    <w:rsid w:val="00D84B17"/>
    <w:rsid w:val="00D8507D"/>
    <w:rsid w:val="00D86627"/>
    <w:rsid w:val="00D86735"/>
    <w:rsid w:val="00D8718E"/>
    <w:rsid w:val="00D871FB"/>
    <w:rsid w:val="00D87AA2"/>
    <w:rsid w:val="00D90961"/>
    <w:rsid w:val="00D90AFA"/>
    <w:rsid w:val="00D90C9D"/>
    <w:rsid w:val="00D90E57"/>
    <w:rsid w:val="00D91910"/>
    <w:rsid w:val="00D91AA8"/>
    <w:rsid w:val="00D92ACE"/>
    <w:rsid w:val="00D92BA5"/>
    <w:rsid w:val="00D92F22"/>
    <w:rsid w:val="00D9440B"/>
    <w:rsid w:val="00D944A6"/>
    <w:rsid w:val="00D95252"/>
    <w:rsid w:val="00D95B5F"/>
    <w:rsid w:val="00D9604B"/>
    <w:rsid w:val="00D96FC3"/>
    <w:rsid w:val="00DA0839"/>
    <w:rsid w:val="00DA0D92"/>
    <w:rsid w:val="00DA12C3"/>
    <w:rsid w:val="00DA1B87"/>
    <w:rsid w:val="00DA22B5"/>
    <w:rsid w:val="00DA495D"/>
    <w:rsid w:val="00DA4F15"/>
    <w:rsid w:val="00DA5851"/>
    <w:rsid w:val="00DA5DA3"/>
    <w:rsid w:val="00DA5DCA"/>
    <w:rsid w:val="00DA7BA0"/>
    <w:rsid w:val="00DB1E79"/>
    <w:rsid w:val="00DB2BBD"/>
    <w:rsid w:val="00DB3909"/>
    <w:rsid w:val="00DB3A1C"/>
    <w:rsid w:val="00DB42F5"/>
    <w:rsid w:val="00DB45B4"/>
    <w:rsid w:val="00DB469A"/>
    <w:rsid w:val="00DB52C3"/>
    <w:rsid w:val="00DB53DD"/>
    <w:rsid w:val="00DB5454"/>
    <w:rsid w:val="00DB5612"/>
    <w:rsid w:val="00DB5DA3"/>
    <w:rsid w:val="00DB635D"/>
    <w:rsid w:val="00DB69D1"/>
    <w:rsid w:val="00DB6A10"/>
    <w:rsid w:val="00DB6C6C"/>
    <w:rsid w:val="00DB7E5F"/>
    <w:rsid w:val="00DC00B1"/>
    <w:rsid w:val="00DC10B0"/>
    <w:rsid w:val="00DC1246"/>
    <w:rsid w:val="00DC14EE"/>
    <w:rsid w:val="00DC1594"/>
    <w:rsid w:val="00DC3EC5"/>
    <w:rsid w:val="00DC41F0"/>
    <w:rsid w:val="00DC4BCD"/>
    <w:rsid w:val="00DC6827"/>
    <w:rsid w:val="00DC7369"/>
    <w:rsid w:val="00DD1107"/>
    <w:rsid w:val="00DD178F"/>
    <w:rsid w:val="00DD1A91"/>
    <w:rsid w:val="00DD1FE4"/>
    <w:rsid w:val="00DD22D2"/>
    <w:rsid w:val="00DD27A2"/>
    <w:rsid w:val="00DD2899"/>
    <w:rsid w:val="00DD2C11"/>
    <w:rsid w:val="00DD35D6"/>
    <w:rsid w:val="00DD4A4E"/>
    <w:rsid w:val="00DD53C4"/>
    <w:rsid w:val="00DD5FD2"/>
    <w:rsid w:val="00DD6EE6"/>
    <w:rsid w:val="00DD787B"/>
    <w:rsid w:val="00DE2966"/>
    <w:rsid w:val="00DE2C8D"/>
    <w:rsid w:val="00DE40E0"/>
    <w:rsid w:val="00DE4107"/>
    <w:rsid w:val="00DE5B8D"/>
    <w:rsid w:val="00DE6289"/>
    <w:rsid w:val="00DE6A37"/>
    <w:rsid w:val="00DE7299"/>
    <w:rsid w:val="00DE73F1"/>
    <w:rsid w:val="00DF04ED"/>
    <w:rsid w:val="00DF0B5E"/>
    <w:rsid w:val="00DF0ED5"/>
    <w:rsid w:val="00DF1E58"/>
    <w:rsid w:val="00DF2026"/>
    <w:rsid w:val="00DF2DB8"/>
    <w:rsid w:val="00DF3362"/>
    <w:rsid w:val="00DF5381"/>
    <w:rsid w:val="00DF6032"/>
    <w:rsid w:val="00DF60E1"/>
    <w:rsid w:val="00DF69A7"/>
    <w:rsid w:val="00DF70CC"/>
    <w:rsid w:val="00DF72D9"/>
    <w:rsid w:val="00DF76E6"/>
    <w:rsid w:val="00DF7DF3"/>
    <w:rsid w:val="00DF7EC8"/>
    <w:rsid w:val="00E01C4A"/>
    <w:rsid w:val="00E02371"/>
    <w:rsid w:val="00E028ED"/>
    <w:rsid w:val="00E029FA"/>
    <w:rsid w:val="00E02A67"/>
    <w:rsid w:val="00E03F9F"/>
    <w:rsid w:val="00E0499F"/>
    <w:rsid w:val="00E05476"/>
    <w:rsid w:val="00E05A1C"/>
    <w:rsid w:val="00E07833"/>
    <w:rsid w:val="00E104F6"/>
    <w:rsid w:val="00E10748"/>
    <w:rsid w:val="00E12A8A"/>
    <w:rsid w:val="00E12C53"/>
    <w:rsid w:val="00E12F57"/>
    <w:rsid w:val="00E14282"/>
    <w:rsid w:val="00E14856"/>
    <w:rsid w:val="00E149B3"/>
    <w:rsid w:val="00E14CDD"/>
    <w:rsid w:val="00E156F2"/>
    <w:rsid w:val="00E15926"/>
    <w:rsid w:val="00E15EF1"/>
    <w:rsid w:val="00E1773B"/>
    <w:rsid w:val="00E17FA7"/>
    <w:rsid w:val="00E205B7"/>
    <w:rsid w:val="00E20CBD"/>
    <w:rsid w:val="00E212DF"/>
    <w:rsid w:val="00E21373"/>
    <w:rsid w:val="00E2250E"/>
    <w:rsid w:val="00E22C3D"/>
    <w:rsid w:val="00E2330C"/>
    <w:rsid w:val="00E234C4"/>
    <w:rsid w:val="00E24BF5"/>
    <w:rsid w:val="00E27DDF"/>
    <w:rsid w:val="00E27E01"/>
    <w:rsid w:val="00E30550"/>
    <w:rsid w:val="00E30A90"/>
    <w:rsid w:val="00E3109F"/>
    <w:rsid w:val="00E31325"/>
    <w:rsid w:val="00E31602"/>
    <w:rsid w:val="00E322BD"/>
    <w:rsid w:val="00E32DBA"/>
    <w:rsid w:val="00E3406E"/>
    <w:rsid w:val="00E37186"/>
    <w:rsid w:val="00E407A6"/>
    <w:rsid w:val="00E43469"/>
    <w:rsid w:val="00E4369C"/>
    <w:rsid w:val="00E43A0F"/>
    <w:rsid w:val="00E445DA"/>
    <w:rsid w:val="00E45379"/>
    <w:rsid w:val="00E465CB"/>
    <w:rsid w:val="00E47C0D"/>
    <w:rsid w:val="00E47D4C"/>
    <w:rsid w:val="00E47E2E"/>
    <w:rsid w:val="00E50B22"/>
    <w:rsid w:val="00E50D7F"/>
    <w:rsid w:val="00E512CA"/>
    <w:rsid w:val="00E51E18"/>
    <w:rsid w:val="00E51F0F"/>
    <w:rsid w:val="00E533BD"/>
    <w:rsid w:val="00E53706"/>
    <w:rsid w:val="00E55C8C"/>
    <w:rsid w:val="00E57CE2"/>
    <w:rsid w:val="00E57E96"/>
    <w:rsid w:val="00E617BD"/>
    <w:rsid w:val="00E61C0C"/>
    <w:rsid w:val="00E61E05"/>
    <w:rsid w:val="00E63C5F"/>
    <w:rsid w:val="00E645ED"/>
    <w:rsid w:val="00E64BD9"/>
    <w:rsid w:val="00E6519C"/>
    <w:rsid w:val="00E65AE7"/>
    <w:rsid w:val="00E661F3"/>
    <w:rsid w:val="00E6782B"/>
    <w:rsid w:val="00E67E50"/>
    <w:rsid w:val="00E67EF5"/>
    <w:rsid w:val="00E70567"/>
    <w:rsid w:val="00E705B4"/>
    <w:rsid w:val="00E72967"/>
    <w:rsid w:val="00E72BFA"/>
    <w:rsid w:val="00E7356B"/>
    <w:rsid w:val="00E740F0"/>
    <w:rsid w:val="00E754F8"/>
    <w:rsid w:val="00E75AD6"/>
    <w:rsid w:val="00E75F35"/>
    <w:rsid w:val="00E761AA"/>
    <w:rsid w:val="00E7654C"/>
    <w:rsid w:val="00E76DE3"/>
    <w:rsid w:val="00E76E33"/>
    <w:rsid w:val="00E7778E"/>
    <w:rsid w:val="00E7791B"/>
    <w:rsid w:val="00E77E13"/>
    <w:rsid w:val="00E804D7"/>
    <w:rsid w:val="00E8155D"/>
    <w:rsid w:val="00E816F0"/>
    <w:rsid w:val="00E817DB"/>
    <w:rsid w:val="00E81C02"/>
    <w:rsid w:val="00E83A16"/>
    <w:rsid w:val="00E83A50"/>
    <w:rsid w:val="00E84AD7"/>
    <w:rsid w:val="00E85CC0"/>
    <w:rsid w:val="00E86161"/>
    <w:rsid w:val="00E87C2D"/>
    <w:rsid w:val="00E87CDA"/>
    <w:rsid w:val="00E91861"/>
    <w:rsid w:val="00E92D42"/>
    <w:rsid w:val="00E93B7A"/>
    <w:rsid w:val="00E93C0B"/>
    <w:rsid w:val="00E94F1A"/>
    <w:rsid w:val="00E963E3"/>
    <w:rsid w:val="00E96E1A"/>
    <w:rsid w:val="00E96FB2"/>
    <w:rsid w:val="00E97047"/>
    <w:rsid w:val="00E9734B"/>
    <w:rsid w:val="00E978D0"/>
    <w:rsid w:val="00EA00D8"/>
    <w:rsid w:val="00EA0E04"/>
    <w:rsid w:val="00EA220D"/>
    <w:rsid w:val="00EA312A"/>
    <w:rsid w:val="00EA3156"/>
    <w:rsid w:val="00EA40A2"/>
    <w:rsid w:val="00EA4CD5"/>
    <w:rsid w:val="00EA5D2C"/>
    <w:rsid w:val="00EA5D88"/>
    <w:rsid w:val="00EA5D8E"/>
    <w:rsid w:val="00EA6523"/>
    <w:rsid w:val="00EA6DEB"/>
    <w:rsid w:val="00EB07CF"/>
    <w:rsid w:val="00EB0BCF"/>
    <w:rsid w:val="00EB1B2C"/>
    <w:rsid w:val="00EB1D0D"/>
    <w:rsid w:val="00EB1FC7"/>
    <w:rsid w:val="00EB24EF"/>
    <w:rsid w:val="00EB3B88"/>
    <w:rsid w:val="00EB5906"/>
    <w:rsid w:val="00EB644E"/>
    <w:rsid w:val="00EB71CE"/>
    <w:rsid w:val="00EB7603"/>
    <w:rsid w:val="00EC0C14"/>
    <w:rsid w:val="00EC12E8"/>
    <w:rsid w:val="00EC1A45"/>
    <w:rsid w:val="00EC1AA8"/>
    <w:rsid w:val="00EC2B42"/>
    <w:rsid w:val="00EC3B8F"/>
    <w:rsid w:val="00EC3C8F"/>
    <w:rsid w:val="00EC55B7"/>
    <w:rsid w:val="00EC58EC"/>
    <w:rsid w:val="00EC5CA0"/>
    <w:rsid w:val="00EC6411"/>
    <w:rsid w:val="00EC6987"/>
    <w:rsid w:val="00EC71D6"/>
    <w:rsid w:val="00EC7372"/>
    <w:rsid w:val="00ED075E"/>
    <w:rsid w:val="00ED0BB4"/>
    <w:rsid w:val="00ED19D1"/>
    <w:rsid w:val="00ED2AC0"/>
    <w:rsid w:val="00ED30E8"/>
    <w:rsid w:val="00ED3618"/>
    <w:rsid w:val="00ED3B69"/>
    <w:rsid w:val="00ED3ECA"/>
    <w:rsid w:val="00ED3F39"/>
    <w:rsid w:val="00ED4168"/>
    <w:rsid w:val="00ED527A"/>
    <w:rsid w:val="00ED5BCC"/>
    <w:rsid w:val="00ED5EAD"/>
    <w:rsid w:val="00ED6067"/>
    <w:rsid w:val="00ED63AE"/>
    <w:rsid w:val="00ED6CD1"/>
    <w:rsid w:val="00ED715E"/>
    <w:rsid w:val="00ED7225"/>
    <w:rsid w:val="00ED7A42"/>
    <w:rsid w:val="00EE04BA"/>
    <w:rsid w:val="00EE0C6D"/>
    <w:rsid w:val="00EE13C3"/>
    <w:rsid w:val="00EE22AF"/>
    <w:rsid w:val="00EE235C"/>
    <w:rsid w:val="00EE2D7B"/>
    <w:rsid w:val="00EE3108"/>
    <w:rsid w:val="00EE31F4"/>
    <w:rsid w:val="00EE44D5"/>
    <w:rsid w:val="00EE56F3"/>
    <w:rsid w:val="00EE590C"/>
    <w:rsid w:val="00EE5B30"/>
    <w:rsid w:val="00EE5F2E"/>
    <w:rsid w:val="00EF0517"/>
    <w:rsid w:val="00EF0EA0"/>
    <w:rsid w:val="00EF16A6"/>
    <w:rsid w:val="00EF2C2D"/>
    <w:rsid w:val="00EF2CC6"/>
    <w:rsid w:val="00EF45F3"/>
    <w:rsid w:val="00EF4A64"/>
    <w:rsid w:val="00EF4D52"/>
    <w:rsid w:val="00EF6284"/>
    <w:rsid w:val="00EF665D"/>
    <w:rsid w:val="00EF72F4"/>
    <w:rsid w:val="00EF7443"/>
    <w:rsid w:val="00F00A59"/>
    <w:rsid w:val="00F018AD"/>
    <w:rsid w:val="00F01929"/>
    <w:rsid w:val="00F02171"/>
    <w:rsid w:val="00F033EF"/>
    <w:rsid w:val="00F0528B"/>
    <w:rsid w:val="00F061A6"/>
    <w:rsid w:val="00F0710C"/>
    <w:rsid w:val="00F07432"/>
    <w:rsid w:val="00F0778D"/>
    <w:rsid w:val="00F07833"/>
    <w:rsid w:val="00F078F4"/>
    <w:rsid w:val="00F10713"/>
    <w:rsid w:val="00F10F84"/>
    <w:rsid w:val="00F11AB3"/>
    <w:rsid w:val="00F14017"/>
    <w:rsid w:val="00F1562B"/>
    <w:rsid w:val="00F1684C"/>
    <w:rsid w:val="00F20633"/>
    <w:rsid w:val="00F20876"/>
    <w:rsid w:val="00F21DD6"/>
    <w:rsid w:val="00F25CFE"/>
    <w:rsid w:val="00F2753A"/>
    <w:rsid w:val="00F3018B"/>
    <w:rsid w:val="00F329FF"/>
    <w:rsid w:val="00F34879"/>
    <w:rsid w:val="00F35243"/>
    <w:rsid w:val="00F35B48"/>
    <w:rsid w:val="00F35B99"/>
    <w:rsid w:val="00F36D7C"/>
    <w:rsid w:val="00F36E9F"/>
    <w:rsid w:val="00F37436"/>
    <w:rsid w:val="00F40F08"/>
    <w:rsid w:val="00F41B19"/>
    <w:rsid w:val="00F41BBE"/>
    <w:rsid w:val="00F420C5"/>
    <w:rsid w:val="00F42AB5"/>
    <w:rsid w:val="00F43E6E"/>
    <w:rsid w:val="00F43EBF"/>
    <w:rsid w:val="00F44423"/>
    <w:rsid w:val="00F44C56"/>
    <w:rsid w:val="00F458BB"/>
    <w:rsid w:val="00F469D7"/>
    <w:rsid w:val="00F50667"/>
    <w:rsid w:val="00F50B20"/>
    <w:rsid w:val="00F50BE6"/>
    <w:rsid w:val="00F51236"/>
    <w:rsid w:val="00F51270"/>
    <w:rsid w:val="00F51438"/>
    <w:rsid w:val="00F5374C"/>
    <w:rsid w:val="00F541B8"/>
    <w:rsid w:val="00F546D7"/>
    <w:rsid w:val="00F56B6D"/>
    <w:rsid w:val="00F56CC2"/>
    <w:rsid w:val="00F5787E"/>
    <w:rsid w:val="00F57ADE"/>
    <w:rsid w:val="00F57B06"/>
    <w:rsid w:val="00F60BC0"/>
    <w:rsid w:val="00F615A8"/>
    <w:rsid w:val="00F61B7F"/>
    <w:rsid w:val="00F62370"/>
    <w:rsid w:val="00F628D3"/>
    <w:rsid w:val="00F62EF2"/>
    <w:rsid w:val="00F63079"/>
    <w:rsid w:val="00F638C3"/>
    <w:rsid w:val="00F6497E"/>
    <w:rsid w:val="00F663BE"/>
    <w:rsid w:val="00F677E2"/>
    <w:rsid w:val="00F67F41"/>
    <w:rsid w:val="00F70109"/>
    <w:rsid w:val="00F70D50"/>
    <w:rsid w:val="00F717E6"/>
    <w:rsid w:val="00F71D30"/>
    <w:rsid w:val="00F720F5"/>
    <w:rsid w:val="00F73751"/>
    <w:rsid w:val="00F73DC5"/>
    <w:rsid w:val="00F75EAD"/>
    <w:rsid w:val="00F77154"/>
    <w:rsid w:val="00F80F33"/>
    <w:rsid w:val="00F824BB"/>
    <w:rsid w:val="00F82EC0"/>
    <w:rsid w:val="00F846D6"/>
    <w:rsid w:val="00F846F1"/>
    <w:rsid w:val="00F84C4C"/>
    <w:rsid w:val="00F84DFE"/>
    <w:rsid w:val="00F84F0C"/>
    <w:rsid w:val="00F86997"/>
    <w:rsid w:val="00F871D7"/>
    <w:rsid w:val="00F878EE"/>
    <w:rsid w:val="00F90767"/>
    <w:rsid w:val="00F9173A"/>
    <w:rsid w:val="00F91800"/>
    <w:rsid w:val="00F93469"/>
    <w:rsid w:val="00F93BB2"/>
    <w:rsid w:val="00F9414C"/>
    <w:rsid w:val="00F94E99"/>
    <w:rsid w:val="00F95AD2"/>
    <w:rsid w:val="00F9650A"/>
    <w:rsid w:val="00F967C7"/>
    <w:rsid w:val="00FA0437"/>
    <w:rsid w:val="00FA155E"/>
    <w:rsid w:val="00FA1FFF"/>
    <w:rsid w:val="00FA233F"/>
    <w:rsid w:val="00FA2E05"/>
    <w:rsid w:val="00FA3DF0"/>
    <w:rsid w:val="00FA4377"/>
    <w:rsid w:val="00FA43CE"/>
    <w:rsid w:val="00FA4851"/>
    <w:rsid w:val="00FA48B8"/>
    <w:rsid w:val="00FA4BDC"/>
    <w:rsid w:val="00FA54F1"/>
    <w:rsid w:val="00FA7373"/>
    <w:rsid w:val="00FA7547"/>
    <w:rsid w:val="00FA7D57"/>
    <w:rsid w:val="00FB0008"/>
    <w:rsid w:val="00FB047E"/>
    <w:rsid w:val="00FB071C"/>
    <w:rsid w:val="00FB19FC"/>
    <w:rsid w:val="00FB1A0B"/>
    <w:rsid w:val="00FB1ACE"/>
    <w:rsid w:val="00FB2A36"/>
    <w:rsid w:val="00FB3013"/>
    <w:rsid w:val="00FB3EA0"/>
    <w:rsid w:val="00FB4B27"/>
    <w:rsid w:val="00FB55F4"/>
    <w:rsid w:val="00FB58D8"/>
    <w:rsid w:val="00FB63BA"/>
    <w:rsid w:val="00FB6525"/>
    <w:rsid w:val="00FB7140"/>
    <w:rsid w:val="00FC0B63"/>
    <w:rsid w:val="00FC0F07"/>
    <w:rsid w:val="00FC112B"/>
    <w:rsid w:val="00FC12ED"/>
    <w:rsid w:val="00FC2209"/>
    <w:rsid w:val="00FC24BF"/>
    <w:rsid w:val="00FC2AAC"/>
    <w:rsid w:val="00FC3FF7"/>
    <w:rsid w:val="00FC49E6"/>
    <w:rsid w:val="00FC4F38"/>
    <w:rsid w:val="00FC6482"/>
    <w:rsid w:val="00FC7531"/>
    <w:rsid w:val="00FC7EAA"/>
    <w:rsid w:val="00FD055A"/>
    <w:rsid w:val="00FD3974"/>
    <w:rsid w:val="00FD3BEB"/>
    <w:rsid w:val="00FD438F"/>
    <w:rsid w:val="00FD4AA7"/>
    <w:rsid w:val="00FD4FA5"/>
    <w:rsid w:val="00FD5166"/>
    <w:rsid w:val="00FD6836"/>
    <w:rsid w:val="00FD758C"/>
    <w:rsid w:val="00FD760B"/>
    <w:rsid w:val="00FD77AF"/>
    <w:rsid w:val="00FD7CF0"/>
    <w:rsid w:val="00FE0D6F"/>
    <w:rsid w:val="00FE158B"/>
    <w:rsid w:val="00FE1845"/>
    <w:rsid w:val="00FE1E45"/>
    <w:rsid w:val="00FE449D"/>
    <w:rsid w:val="00FE6081"/>
    <w:rsid w:val="00FE7D9A"/>
    <w:rsid w:val="00FF05B9"/>
    <w:rsid w:val="00FF0A9B"/>
    <w:rsid w:val="00FF0EB1"/>
    <w:rsid w:val="00FF13D1"/>
    <w:rsid w:val="00FF1868"/>
    <w:rsid w:val="00FF2075"/>
    <w:rsid w:val="00FF456A"/>
    <w:rsid w:val="00FF46FD"/>
    <w:rsid w:val="00FF6204"/>
    <w:rsid w:val="00FF634D"/>
    <w:rsid w:val="00FF6446"/>
    <w:rsid w:val="00FF6B8E"/>
    <w:rsid w:val="6572CA0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MX"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B65"/>
  </w:style>
  <w:style w:type="paragraph" w:styleId="Ttulo1">
    <w:name w:val="heading 1"/>
    <w:basedOn w:val="Normal"/>
    <w:next w:val="Normal"/>
    <w:link w:val="Ttulo1Car"/>
    <w:uiPriority w:val="9"/>
    <w:qFormat/>
    <w:rsid w:val="00B02125"/>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021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B02125"/>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B021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B02125"/>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B02125"/>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B02125"/>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B02125"/>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B02125"/>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2125"/>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rsid w:val="00B31222"/>
    <w:rPr>
      <w:rFonts w:ascii="Calibri" w:eastAsia="Calibri" w:hAnsi="Calibri"/>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basedOn w:val="Fuentedeprrafopredeter"/>
    <w:uiPriority w:val="22"/>
    <w:qFormat/>
    <w:rsid w:val="00B02125"/>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02125"/>
    <w:pPr>
      <w:spacing w:after="0" w:line="240" w:lineRule="auto"/>
    </w:pPr>
  </w:style>
  <w:style w:type="character" w:customStyle="1" w:styleId="SinespaciadoCar">
    <w:name w:val="Sin espaciado Car"/>
    <w:aliases w:val="INAI Car,Francesa Car"/>
    <w:basedOn w:val="Fuentedeprrafopredeter"/>
    <w:link w:val="Sinespaciado"/>
    <w:uiPriority w:val="1"/>
    <w:rsid w:val="00B31222"/>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02125"/>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ar">
    <w:name w:val="Título Car"/>
    <w:basedOn w:val="Fuentedeprrafopredeter"/>
    <w:link w:val="Ttulo"/>
    <w:uiPriority w:val="10"/>
    <w:rsid w:val="00B02125"/>
    <w:rPr>
      <w:rFonts w:asciiTheme="majorHAnsi" w:eastAsiaTheme="majorEastAsia" w:hAnsiTheme="majorHAnsi" w:cstheme="majorBidi"/>
      <w:color w:val="4472C4" w:themeColor="accent1"/>
      <w:spacing w:val="-10"/>
      <w:sz w:val="56"/>
      <w:szCs w:val="56"/>
    </w:rPr>
  </w:style>
  <w:style w:type="paragraph" w:styleId="Sangradetextonormal">
    <w:name w:val="Body Text Indent"/>
    <w:basedOn w:val="Normal"/>
    <w:link w:val="SangradetextonormalCar"/>
    <w:uiPriority w:val="99"/>
    <w:unhideWhenUsed/>
    <w:rsid w:val="00B31222"/>
    <w:pPr>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B02125"/>
    <w:rPr>
      <w:rFonts w:asciiTheme="majorHAnsi" w:eastAsiaTheme="majorEastAsia" w:hAnsiTheme="majorHAnsi" w:cstheme="majorBidi"/>
      <w:color w:val="404040" w:themeColor="text1" w:themeTint="BF"/>
      <w:sz w:val="28"/>
      <w:szCs w:val="28"/>
    </w:rPr>
  </w:style>
  <w:style w:type="character" w:customStyle="1" w:styleId="Ttulo4Car">
    <w:name w:val="Título 4 Car"/>
    <w:basedOn w:val="Fuentedeprrafopredeter"/>
    <w:link w:val="Ttulo4"/>
    <w:uiPriority w:val="9"/>
    <w:semiHidden/>
    <w:rsid w:val="00B02125"/>
    <w:rPr>
      <w:rFonts w:asciiTheme="majorHAnsi" w:eastAsiaTheme="majorEastAsia" w:hAnsiTheme="majorHAnsi" w:cstheme="majorBidi"/>
      <w:sz w:val="22"/>
      <w:szCs w:val="22"/>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paragraph" w:customStyle="1" w:styleId="rtejustify">
    <w:name w:val="rtejustify"/>
    <w:basedOn w:val="Normal"/>
    <w:rsid w:val="00467B1E"/>
    <w:pPr>
      <w:spacing w:before="100" w:beforeAutospacing="1" w:after="100" w:afterAutospacing="1"/>
    </w:pPr>
    <w:rPr>
      <w:sz w:val="24"/>
      <w:szCs w:val="24"/>
      <w:lang w:eastAsia="es-MX"/>
    </w:rPr>
  </w:style>
  <w:style w:type="character" w:customStyle="1" w:styleId="Mencinsinresolver3">
    <w:name w:val="Mención sin resolver3"/>
    <w:basedOn w:val="Fuentedeprrafopredeter"/>
    <w:uiPriority w:val="99"/>
    <w:semiHidden/>
    <w:unhideWhenUsed/>
    <w:rsid w:val="000F3FAD"/>
    <w:rPr>
      <w:color w:val="605E5C"/>
      <w:shd w:val="clear" w:color="auto" w:fill="E1DFDD"/>
    </w:rPr>
  </w:style>
  <w:style w:type="paragraph" w:styleId="NormalWeb">
    <w:name w:val="Normal (Web)"/>
    <w:basedOn w:val="Normal"/>
    <w:uiPriority w:val="99"/>
    <w:semiHidden/>
    <w:unhideWhenUsed/>
    <w:rsid w:val="00007D24"/>
    <w:pPr>
      <w:spacing w:before="100" w:beforeAutospacing="1" w:after="100" w:afterAutospacing="1"/>
    </w:pPr>
    <w:rPr>
      <w:sz w:val="24"/>
      <w:szCs w:val="24"/>
      <w:lang w:eastAsia="es-MX"/>
    </w:rPr>
  </w:style>
  <w:style w:type="character" w:customStyle="1" w:styleId="Ttulo3Car">
    <w:name w:val="Título 3 Car"/>
    <w:basedOn w:val="Fuentedeprrafopredeter"/>
    <w:link w:val="Ttulo3"/>
    <w:uiPriority w:val="9"/>
    <w:semiHidden/>
    <w:rsid w:val="00B02125"/>
    <w:rPr>
      <w:rFonts w:asciiTheme="majorHAnsi" w:eastAsiaTheme="majorEastAsia" w:hAnsiTheme="majorHAnsi" w:cstheme="majorBidi"/>
      <w:color w:val="44546A" w:themeColor="text2"/>
      <w:sz w:val="24"/>
      <w:szCs w:val="24"/>
    </w:rPr>
  </w:style>
  <w:style w:type="character" w:customStyle="1" w:styleId="Ttulo5Car">
    <w:name w:val="Título 5 Car"/>
    <w:basedOn w:val="Fuentedeprrafopredeter"/>
    <w:link w:val="Ttulo5"/>
    <w:uiPriority w:val="9"/>
    <w:semiHidden/>
    <w:rsid w:val="00B02125"/>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B02125"/>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B02125"/>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B02125"/>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B02125"/>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B02125"/>
    <w:pPr>
      <w:spacing w:line="240" w:lineRule="auto"/>
    </w:pPr>
    <w:rPr>
      <w:b/>
      <w:bCs/>
      <w:smallCaps/>
      <w:color w:val="595959" w:themeColor="text1" w:themeTint="A6"/>
      <w:spacing w:val="6"/>
    </w:rPr>
  </w:style>
  <w:style w:type="paragraph" w:styleId="Subttulo">
    <w:name w:val="Subtitle"/>
    <w:basedOn w:val="Normal"/>
    <w:next w:val="Normal"/>
    <w:link w:val="SubttuloCar"/>
    <w:uiPriority w:val="11"/>
    <w:qFormat/>
    <w:rsid w:val="00B021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B02125"/>
    <w:rPr>
      <w:rFonts w:asciiTheme="majorHAnsi" w:eastAsiaTheme="majorEastAsia" w:hAnsiTheme="majorHAnsi" w:cstheme="majorBidi"/>
      <w:sz w:val="24"/>
      <w:szCs w:val="24"/>
    </w:rPr>
  </w:style>
  <w:style w:type="character" w:styleId="nfasis">
    <w:name w:val="Emphasis"/>
    <w:basedOn w:val="Fuentedeprrafopredeter"/>
    <w:uiPriority w:val="20"/>
    <w:qFormat/>
    <w:rsid w:val="00B02125"/>
    <w:rPr>
      <w:i/>
      <w:iCs/>
    </w:rPr>
  </w:style>
  <w:style w:type="paragraph" w:styleId="Cita">
    <w:name w:val="Quote"/>
    <w:basedOn w:val="Normal"/>
    <w:next w:val="Normal"/>
    <w:link w:val="CitaCar"/>
    <w:uiPriority w:val="29"/>
    <w:qFormat/>
    <w:rsid w:val="00B021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B02125"/>
    <w:rPr>
      <w:i/>
      <w:iCs/>
      <w:color w:val="404040" w:themeColor="text1" w:themeTint="BF"/>
    </w:rPr>
  </w:style>
  <w:style w:type="paragraph" w:styleId="Citadestacada">
    <w:name w:val="Intense Quote"/>
    <w:basedOn w:val="Normal"/>
    <w:next w:val="Normal"/>
    <w:link w:val="CitadestacadaCar"/>
    <w:uiPriority w:val="30"/>
    <w:qFormat/>
    <w:rsid w:val="00B02125"/>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B02125"/>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B02125"/>
    <w:rPr>
      <w:i/>
      <w:iCs/>
      <w:color w:val="404040" w:themeColor="text1" w:themeTint="BF"/>
    </w:rPr>
  </w:style>
  <w:style w:type="character" w:styleId="nfasisintenso">
    <w:name w:val="Intense Emphasis"/>
    <w:basedOn w:val="Fuentedeprrafopredeter"/>
    <w:uiPriority w:val="21"/>
    <w:qFormat/>
    <w:rsid w:val="00B02125"/>
    <w:rPr>
      <w:b/>
      <w:bCs/>
      <w:i/>
      <w:iCs/>
    </w:rPr>
  </w:style>
  <w:style w:type="character" w:styleId="Referenciasutil">
    <w:name w:val="Subtle Reference"/>
    <w:basedOn w:val="Fuentedeprrafopredeter"/>
    <w:uiPriority w:val="31"/>
    <w:qFormat/>
    <w:rsid w:val="00B021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B02125"/>
    <w:rPr>
      <w:b/>
      <w:bCs/>
      <w:smallCaps/>
      <w:spacing w:val="5"/>
      <w:u w:val="single"/>
    </w:rPr>
  </w:style>
  <w:style w:type="character" w:styleId="Ttulodellibro">
    <w:name w:val="Book Title"/>
    <w:basedOn w:val="Fuentedeprrafopredeter"/>
    <w:uiPriority w:val="33"/>
    <w:qFormat/>
    <w:rsid w:val="00B02125"/>
    <w:rPr>
      <w:b/>
      <w:bCs/>
      <w:smallCaps/>
    </w:rPr>
  </w:style>
  <w:style w:type="paragraph" w:styleId="TtuloTDC">
    <w:name w:val="TOC Heading"/>
    <w:basedOn w:val="Ttulo1"/>
    <w:next w:val="Normal"/>
    <w:uiPriority w:val="39"/>
    <w:semiHidden/>
    <w:unhideWhenUsed/>
    <w:qFormat/>
    <w:rsid w:val="00B02125"/>
    <w:pPr>
      <w:outlineLvl w:val="9"/>
    </w:pPr>
  </w:style>
  <w:style w:type="paragraph" w:customStyle="1" w:styleId="paragraph">
    <w:name w:val="paragraph"/>
    <w:basedOn w:val="Normal"/>
    <w:rsid w:val="000309B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4">
    <w:name w:val="Mención sin resolver4"/>
    <w:basedOn w:val="Fuentedeprrafopredeter"/>
    <w:uiPriority w:val="99"/>
    <w:semiHidden/>
    <w:unhideWhenUsed/>
    <w:rsid w:val="00257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8679634">
      <w:bodyDiv w:val="1"/>
      <w:marLeft w:val="0"/>
      <w:marRight w:val="0"/>
      <w:marTop w:val="0"/>
      <w:marBottom w:val="0"/>
      <w:divBdr>
        <w:top w:val="none" w:sz="0" w:space="0" w:color="auto"/>
        <w:left w:val="none" w:sz="0" w:space="0" w:color="auto"/>
        <w:bottom w:val="none" w:sz="0" w:space="0" w:color="auto"/>
        <w:right w:val="none" w:sz="0" w:space="0" w:color="auto"/>
      </w:divBdr>
    </w:div>
    <w:div w:id="8916599">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593369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40119627">
      <w:bodyDiv w:val="1"/>
      <w:marLeft w:val="0"/>
      <w:marRight w:val="0"/>
      <w:marTop w:val="0"/>
      <w:marBottom w:val="0"/>
      <w:divBdr>
        <w:top w:val="none" w:sz="0" w:space="0" w:color="auto"/>
        <w:left w:val="none" w:sz="0" w:space="0" w:color="auto"/>
        <w:bottom w:val="none" w:sz="0" w:space="0" w:color="auto"/>
        <w:right w:val="none" w:sz="0" w:space="0" w:color="auto"/>
      </w:divBdr>
    </w:div>
    <w:div w:id="14328008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198248831">
      <w:bodyDiv w:val="1"/>
      <w:marLeft w:val="0"/>
      <w:marRight w:val="0"/>
      <w:marTop w:val="0"/>
      <w:marBottom w:val="0"/>
      <w:divBdr>
        <w:top w:val="none" w:sz="0" w:space="0" w:color="auto"/>
        <w:left w:val="none" w:sz="0" w:space="0" w:color="auto"/>
        <w:bottom w:val="none" w:sz="0" w:space="0" w:color="auto"/>
        <w:right w:val="none" w:sz="0" w:space="0" w:color="auto"/>
      </w:divBdr>
    </w:div>
    <w:div w:id="198402078">
      <w:bodyDiv w:val="1"/>
      <w:marLeft w:val="0"/>
      <w:marRight w:val="0"/>
      <w:marTop w:val="0"/>
      <w:marBottom w:val="0"/>
      <w:divBdr>
        <w:top w:val="none" w:sz="0" w:space="0" w:color="auto"/>
        <w:left w:val="none" w:sz="0" w:space="0" w:color="auto"/>
        <w:bottom w:val="none" w:sz="0" w:space="0" w:color="auto"/>
        <w:right w:val="none" w:sz="0" w:space="0" w:color="auto"/>
      </w:divBdr>
    </w:div>
    <w:div w:id="213582208">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088094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64477452">
      <w:bodyDiv w:val="1"/>
      <w:marLeft w:val="0"/>
      <w:marRight w:val="0"/>
      <w:marTop w:val="0"/>
      <w:marBottom w:val="0"/>
      <w:divBdr>
        <w:top w:val="none" w:sz="0" w:space="0" w:color="auto"/>
        <w:left w:val="none" w:sz="0" w:space="0" w:color="auto"/>
        <w:bottom w:val="none" w:sz="0" w:space="0" w:color="auto"/>
        <w:right w:val="none" w:sz="0" w:space="0" w:color="auto"/>
      </w:divBdr>
    </w:div>
    <w:div w:id="380328786">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4842113">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226946">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77087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216944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213025">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9151789">
      <w:bodyDiv w:val="1"/>
      <w:marLeft w:val="0"/>
      <w:marRight w:val="0"/>
      <w:marTop w:val="0"/>
      <w:marBottom w:val="0"/>
      <w:divBdr>
        <w:top w:val="none" w:sz="0" w:space="0" w:color="auto"/>
        <w:left w:val="none" w:sz="0" w:space="0" w:color="auto"/>
        <w:bottom w:val="none" w:sz="0" w:space="0" w:color="auto"/>
        <w:right w:val="none" w:sz="0" w:space="0" w:color="auto"/>
      </w:divBdr>
    </w:div>
    <w:div w:id="534971938">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5989625">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6787932">
      <w:bodyDiv w:val="1"/>
      <w:marLeft w:val="0"/>
      <w:marRight w:val="0"/>
      <w:marTop w:val="0"/>
      <w:marBottom w:val="0"/>
      <w:divBdr>
        <w:top w:val="none" w:sz="0" w:space="0" w:color="auto"/>
        <w:left w:val="none" w:sz="0" w:space="0" w:color="auto"/>
        <w:bottom w:val="none" w:sz="0" w:space="0" w:color="auto"/>
        <w:right w:val="none" w:sz="0" w:space="0" w:color="auto"/>
      </w:divBdr>
    </w:div>
    <w:div w:id="671372196">
      <w:bodyDiv w:val="1"/>
      <w:marLeft w:val="0"/>
      <w:marRight w:val="0"/>
      <w:marTop w:val="0"/>
      <w:marBottom w:val="0"/>
      <w:divBdr>
        <w:top w:val="none" w:sz="0" w:space="0" w:color="auto"/>
        <w:left w:val="none" w:sz="0" w:space="0" w:color="auto"/>
        <w:bottom w:val="none" w:sz="0" w:space="0" w:color="auto"/>
        <w:right w:val="none" w:sz="0" w:space="0" w:color="auto"/>
      </w:divBdr>
    </w:div>
    <w:div w:id="674264211">
      <w:bodyDiv w:val="1"/>
      <w:marLeft w:val="0"/>
      <w:marRight w:val="0"/>
      <w:marTop w:val="0"/>
      <w:marBottom w:val="0"/>
      <w:divBdr>
        <w:top w:val="none" w:sz="0" w:space="0" w:color="auto"/>
        <w:left w:val="none" w:sz="0" w:space="0" w:color="auto"/>
        <w:bottom w:val="none" w:sz="0" w:space="0" w:color="auto"/>
        <w:right w:val="none" w:sz="0" w:space="0" w:color="auto"/>
      </w:divBdr>
    </w:div>
    <w:div w:id="678627104">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001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3441368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7543046">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4080514">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0823314">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6300306">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4353242">
      <w:bodyDiv w:val="1"/>
      <w:marLeft w:val="0"/>
      <w:marRight w:val="0"/>
      <w:marTop w:val="0"/>
      <w:marBottom w:val="0"/>
      <w:divBdr>
        <w:top w:val="none" w:sz="0" w:space="0" w:color="auto"/>
        <w:left w:val="none" w:sz="0" w:space="0" w:color="auto"/>
        <w:bottom w:val="none" w:sz="0" w:space="0" w:color="auto"/>
        <w:right w:val="none" w:sz="0" w:space="0" w:color="auto"/>
      </w:divBdr>
      <w:divsChild>
        <w:div w:id="1473135979">
          <w:marLeft w:val="-225"/>
          <w:marRight w:val="-225"/>
          <w:marTop w:val="0"/>
          <w:marBottom w:val="0"/>
          <w:divBdr>
            <w:top w:val="none" w:sz="0" w:space="0" w:color="auto"/>
            <w:left w:val="none" w:sz="0" w:space="0" w:color="auto"/>
            <w:bottom w:val="none" w:sz="0" w:space="0" w:color="auto"/>
            <w:right w:val="none" w:sz="0" w:space="0" w:color="auto"/>
          </w:divBdr>
          <w:divsChild>
            <w:div w:id="1149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38960928">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54316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6919674">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2437265">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7184729">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6139077">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4848">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6953642">
      <w:bodyDiv w:val="1"/>
      <w:marLeft w:val="0"/>
      <w:marRight w:val="0"/>
      <w:marTop w:val="0"/>
      <w:marBottom w:val="0"/>
      <w:divBdr>
        <w:top w:val="none" w:sz="0" w:space="0" w:color="auto"/>
        <w:left w:val="none" w:sz="0" w:space="0" w:color="auto"/>
        <w:bottom w:val="none" w:sz="0" w:space="0" w:color="auto"/>
        <w:right w:val="none" w:sz="0" w:space="0" w:color="auto"/>
      </w:divBdr>
    </w:div>
    <w:div w:id="1745300878">
      <w:bodyDiv w:val="1"/>
      <w:marLeft w:val="0"/>
      <w:marRight w:val="0"/>
      <w:marTop w:val="0"/>
      <w:marBottom w:val="0"/>
      <w:divBdr>
        <w:top w:val="none" w:sz="0" w:space="0" w:color="auto"/>
        <w:left w:val="none" w:sz="0" w:space="0" w:color="auto"/>
        <w:bottom w:val="none" w:sz="0" w:space="0" w:color="auto"/>
        <w:right w:val="none" w:sz="0" w:space="0" w:color="auto"/>
      </w:divBdr>
      <w:divsChild>
        <w:div w:id="1695568894">
          <w:marLeft w:val="0"/>
          <w:marRight w:val="0"/>
          <w:marTop w:val="0"/>
          <w:marBottom w:val="0"/>
          <w:divBdr>
            <w:top w:val="none" w:sz="0" w:space="0" w:color="auto"/>
            <w:left w:val="single" w:sz="12" w:space="5" w:color="FE0105"/>
            <w:bottom w:val="none" w:sz="0" w:space="0" w:color="auto"/>
            <w:right w:val="none" w:sz="0" w:space="0" w:color="auto"/>
          </w:divBdr>
        </w:div>
      </w:divsChild>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3280177">
      <w:bodyDiv w:val="1"/>
      <w:marLeft w:val="0"/>
      <w:marRight w:val="0"/>
      <w:marTop w:val="0"/>
      <w:marBottom w:val="0"/>
      <w:divBdr>
        <w:top w:val="none" w:sz="0" w:space="0" w:color="auto"/>
        <w:left w:val="none" w:sz="0" w:space="0" w:color="auto"/>
        <w:bottom w:val="none" w:sz="0" w:space="0" w:color="auto"/>
        <w:right w:val="none" w:sz="0" w:space="0" w:color="auto"/>
      </w:divBdr>
    </w:div>
    <w:div w:id="1775788944">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3377543">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5533796">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2345677">
      <w:bodyDiv w:val="1"/>
      <w:marLeft w:val="0"/>
      <w:marRight w:val="0"/>
      <w:marTop w:val="0"/>
      <w:marBottom w:val="0"/>
      <w:divBdr>
        <w:top w:val="none" w:sz="0" w:space="0" w:color="auto"/>
        <w:left w:val="none" w:sz="0" w:space="0" w:color="auto"/>
        <w:bottom w:val="none" w:sz="0" w:space="0" w:color="auto"/>
        <w:right w:val="none" w:sz="0" w:space="0" w:color="auto"/>
      </w:divBdr>
    </w:div>
    <w:div w:id="197132293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672109">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07914">
      <w:bodyDiv w:val="1"/>
      <w:marLeft w:val="0"/>
      <w:marRight w:val="0"/>
      <w:marTop w:val="0"/>
      <w:marBottom w:val="0"/>
      <w:divBdr>
        <w:top w:val="none" w:sz="0" w:space="0" w:color="auto"/>
        <w:left w:val="none" w:sz="0" w:space="0" w:color="auto"/>
        <w:bottom w:val="none" w:sz="0" w:space="0" w:color="auto"/>
        <w:right w:val="none" w:sz="0" w:space="0" w:color="auto"/>
      </w:divBdr>
    </w:div>
    <w:div w:id="2007441235">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15571154">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artados.hacienda.gob.mx/contabilidad/documentos/informe_cuenta/1998/cuenta_publica/Glosario/n.htm" TargetMode="External"/><Relationship Id="rId18" Type="http://schemas.openxmlformats.org/officeDocument/2006/relationships/hyperlink" Target="https://www.gob.mx/segob/renapo/acciones-y-programas/clave-unica-de-registro-de-poblacion-curp-142226"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transparenciapresupuestaria.gob.mx/es/PTP/Glosario" TargetMode="External"/><Relationship Id="rId17" Type="http://schemas.openxmlformats.org/officeDocument/2006/relationships/hyperlink" Target="https://consultas.curp.gob.mx/CurpSP/html/informacionecurpPS.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ipomex.org.mx/ipo3/lgt/indice/COATEPEC/art_92_i.we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A2ECF-2E3D-4FCC-B94A-0467B5679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38</Pages>
  <Words>8886</Words>
  <Characters>48877</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Hernández</cp:lastModifiedBy>
  <cp:revision>5</cp:revision>
  <cp:lastPrinted>2019-11-07T17:48:00Z</cp:lastPrinted>
  <dcterms:created xsi:type="dcterms:W3CDTF">2022-06-15T18:01:00Z</dcterms:created>
  <dcterms:modified xsi:type="dcterms:W3CDTF">2022-06-22T15:48:00Z</dcterms:modified>
</cp:coreProperties>
</file>