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B4D" w:rsidRPr="00AD2A55" w:rsidRDefault="00F15B4D" w:rsidP="00F15B4D">
      <w:pPr>
        <w:shd w:val="clear" w:color="auto" w:fill="FFFFFF"/>
        <w:spacing w:line="360" w:lineRule="auto"/>
        <w:jc w:val="both"/>
        <w:rPr>
          <w:rFonts w:ascii="Palatino Linotype" w:hAnsi="Palatino Linotype" w:cs="Arial"/>
          <w:color w:val="000000"/>
          <w:lang w:eastAsia="es-MX"/>
        </w:rPr>
      </w:pPr>
      <w:r w:rsidRPr="00AD2A55">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hAnsi="Palatino Linotype" w:cs="Arial"/>
          <w:color w:val="000000"/>
          <w:lang w:eastAsia="es-MX"/>
        </w:rPr>
        <w:t>a</w:t>
      </w:r>
      <w:r w:rsidR="004A5D2D">
        <w:rPr>
          <w:rFonts w:ascii="Palatino Linotype" w:hAnsi="Palatino Linotype" w:cs="Arial"/>
          <w:color w:val="000000"/>
          <w:lang w:eastAsia="es-MX"/>
        </w:rPr>
        <w:t xml:space="preserve"> cuatro</w:t>
      </w:r>
      <w:r>
        <w:rPr>
          <w:rFonts w:ascii="Palatino Linotype" w:hAnsi="Palatino Linotype" w:cs="Arial"/>
          <w:color w:val="000000"/>
          <w:lang w:eastAsia="es-MX"/>
        </w:rPr>
        <w:t xml:space="preserve"> de febrero de dos mil veintidós.</w:t>
      </w:r>
    </w:p>
    <w:p w:rsidR="00F15B4D" w:rsidRPr="00AD2A55" w:rsidRDefault="00F15B4D" w:rsidP="00F15B4D">
      <w:pPr>
        <w:shd w:val="clear" w:color="auto" w:fill="FFFFFF"/>
        <w:spacing w:line="360" w:lineRule="auto"/>
        <w:jc w:val="both"/>
        <w:rPr>
          <w:rFonts w:ascii="Palatino Linotype" w:hAnsi="Palatino Linotype" w:cs="Arial"/>
          <w:color w:val="000000"/>
          <w:lang w:eastAsia="es-MX"/>
        </w:rPr>
      </w:pPr>
    </w:p>
    <w:p w:rsidR="00F15B4D" w:rsidRPr="00AD2A55" w:rsidRDefault="00F15B4D" w:rsidP="00F15B4D">
      <w:pPr>
        <w:tabs>
          <w:tab w:val="left" w:pos="1701"/>
        </w:tabs>
        <w:spacing w:line="360" w:lineRule="auto"/>
        <w:jc w:val="both"/>
        <w:rPr>
          <w:rFonts w:ascii="Palatino Linotype" w:hAnsi="Palatino Linotype" w:cs="Arial"/>
          <w:b/>
        </w:rPr>
      </w:pPr>
      <w:r w:rsidRPr="005766BE">
        <w:rPr>
          <w:rFonts w:ascii="Palatino Linotype" w:hAnsi="Palatino Linotype" w:cs="Arial"/>
          <w:b/>
        </w:rPr>
        <w:t>VISTO</w:t>
      </w:r>
      <w:r w:rsidRPr="005766BE">
        <w:rPr>
          <w:rFonts w:ascii="Palatino Linotype" w:hAnsi="Palatino Linotype" w:cs="Arial"/>
        </w:rPr>
        <w:t xml:space="preserve"> el expediente electrónico formado con motivo del recurso de revisión con número </w:t>
      </w:r>
      <w:r w:rsidRPr="005766BE">
        <w:rPr>
          <w:rFonts w:ascii="Palatino Linotype" w:hAnsi="Palatino Linotype" w:cs="Arial"/>
          <w:b/>
          <w:bCs/>
          <w:lang w:eastAsia="es-MX"/>
        </w:rPr>
        <w:t>05</w:t>
      </w:r>
      <w:r>
        <w:rPr>
          <w:rFonts w:ascii="Palatino Linotype" w:hAnsi="Palatino Linotype" w:cs="Arial"/>
          <w:b/>
          <w:bCs/>
          <w:lang w:eastAsia="es-MX"/>
        </w:rPr>
        <w:t>920</w:t>
      </w:r>
      <w:r w:rsidRPr="005766BE">
        <w:rPr>
          <w:rFonts w:ascii="Palatino Linotype" w:hAnsi="Palatino Linotype" w:cs="Arial"/>
          <w:b/>
          <w:bCs/>
          <w:lang w:eastAsia="es-MX"/>
        </w:rPr>
        <w:t>/INFOEM/IP/RR/2021</w:t>
      </w:r>
      <w:r w:rsidRPr="005766BE">
        <w:rPr>
          <w:rFonts w:ascii="Palatino Linotype" w:hAnsi="Palatino Linotype" w:cs="Arial"/>
        </w:rPr>
        <w:t>, interpuesto por un ciudadano que al momento de ingresar la solicitud de</w:t>
      </w:r>
      <w:r w:rsidRPr="001E28BA">
        <w:rPr>
          <w:rFonts w:ascii="Palatino Linotype" w:hAnsi="Palatino Linotype" w:cs="Arial"/>
        </w:rPr>
        <w:t xml:space="preserve"> información e interponer recurso de revisión, no señalo</w:t>
      </w:r>
      <w:r>
        <w:rPr>
          <w:rFonts w:ascii="Palatino Linotype" w:hAnsi="Palatino Linotype" w:cs="Arial"/>
        </w:rPr>
        <w:t xml:space="preserve"> </w:t>
      </w:r>
      <w:r w:rsidRPr="001E28BA">
        <w:rPr>
          <w:rFonts w:ascii="Palatino Linotype" w:hAnsi="Palatino Linotype" w:cs="Arial"/>
        </w:rPr>
        <w:t>nombre o seudónimo con el cual identificarse, por lo que</w:t>
      </w:r>
      <w:r>
        <w:rPr>
          <w:rFonts w:ascii="Palatino Linotype" w:hAnsi="Palatino Linotype" w:cs="Arial"/>
        </w:rPr>
        <w:t xml:space="preserve"> en lo sucesivo se le denominará </w:t>
      </w:r>
      <w:r>
        <w:rPr>
          <w:rFonts w:ascii="Palatino Linotype" w:hAnsi="Palatino Linotype" w:cs="Arial"/>
          <w:b/>
        </w:rPr>
        <w:t>el Recurrente</w:t>
      </w:r>
      <w:r w:rsidRPr="00AD2A55">
        <w:rPr>
          <w:rFonts w:ascii="Palatino Linotype" w:hAnsi="Palatino Linotype" w:cs="Arial"/>
        </w:rPr>
        <w:t>, en contra de la</w:t>
      </w:r>
      <w:r>
        <w:rPr>
          <w:rFonts w:ascii="Palatino Linotype" w:hAnsi="Palatino Linotype" w:cs="Arial"/>
        </w:rPr>
        <w:t xml:space="preserve"> respuesta proporcionada por la </w:t>
      </w:r>
      <w:r>
        <w:rPr>
          <w:rFonts w:ascii="Palatino Linotype" w:hAnsi="Palatino Linotype" w:cs="Arial"/>
          <w:b/>
        </w:rPr>
        <w:t>Universidad Autónoma del Estado de México</w:t>
      </w:r>
      <w:r w:rsidRPr="005766BE">
        <w:rPr>
          <w:rFonts w:ascii="Palatino Linotype" w:hAnsi="Palatino Linotype" w:cs="Arial"/>
        </w:rPr>
        <w:t xml:space="preserve">, </w:t>
      </w:r>
      <w:r w:rsidRPr="00AD2A55">
        <w:rPr>
          <w:rFonts w:ascii="Palatino Linotype" w:hAnsi="Palatino Linotype" w:cs="Arial"/>
        </w:rPr>
        <w:t>en lo subsecuente</w:t>
      </w:r>
      <w:r w:rsidRPr="005766BE">
        <w:rPr>
          <w:rFonts w:ascii="Palatino Linotype" w:hAnsi="Palatino Linotype" w:cs="Arial"/>
        </w:rPr>
        <w:t xml:space="preserve"> el </w:t>
      </w:r>
      <w:r w:rsidRPr="005766BE">
        <w:rPr>
          <w:rFonts w:ascii="Palatino Linotype" w:hAnsi="Palatino Linotype" w:cs="Arial"/>
          <w:b/>
        </w:rPr>
        <w:t xml:space="preserve">Sujeto </w:t>
      </w:r>
      <w:bookmarkStart w:id="0" w:name="_GoBack"/>
      <w:bookmarkEnd w:id="0"/>
      <w:r w:rsidRPr="005766BE">
        <w:rPr>
          <w:rFonts w:ascii="Palatino Linotype" w:hAnsi="Palatino Linotype" w:cs="Arial"/>
          <w:b/>
        </w:rPr>
        <w:t>Obligado</w:t>
      </w:r>
      <w:r w:rsidRPr="005766BE">
        <w:rPr>
          <w:rFonts w:ascii="Palatino Linotype" w:hAnsi="Palatino Linotype" w:cs="Arial"/>
        </w:rPr>
        <w:t xml:space="preserve">, </w:t>
      </w:r>
      <w:r w:rsidRPr="00AD2A55">
        <w:rPr>
          <w:rFonts w:ascii="Palatino Linotype" w:hAnsi="Palatino Linotype" w:cs="Arial"/>
        </w:rPr>
        <w:t xml:space="preserve">se procede </w:t>
      </w:r>
      <w:r>
        <w:rPr>
          <w:rFonts w:ascii="Palatino Linotype" w:hAnsi="Palatino Linotype" w:cs="Arial"/>
        </w:rPr>
        <w:t>a dictar la presente resolución.</w:t>
      </w:r>
    </w:p>
    <w:p w:rsidR="00F15B4D" w:rsidRPr="00AD2A55" w:rsidRDefault="00F15B4D" w:rsidP="00F15B4D">
      <w:pPr>
        <w:tabs>
          <w:tab w:val="left" w:pos="6960"/>
        </w:tabs>
        <w:spacing w:line="360" w:lineRule="auto"/>
        <w:jc w:val="both"/>
        <w:rPr>
          <w:rFonts w:ascii="Palatino Linotype" w:hAnsi="Palatino Linotype" w:cs="Arial"/>
        </w:rPr>
      </w:pPr>
    </w:p>
    <w:p w:rsidR="00F15B4D" w:rsidRPr="007763F3" w:rsidRDefault="00F15B4D" w:rsidP="00F15B4D">
      <w:pPr>
        <w:spacing w:line="360" w:lineRule="auto"/>
        <w:jc w:val="center"/>
        <w:rPr>
          <w:rFonts w:ascii="Palatino Linotype" w:hAnsi="Palatino Linotype" w:cs="Arial"/>
          <w:b/>
          <w:sz w:val="28"/>
        </w:rPr>
      </w:pPr>
      <w:r w:rsidRPr="007763F3">
        <w:rPr>
          <w:rFonts w:ascii="Palatino Linotype" w:hAnsi="Palatino Linotype" w:cs="Arial"/>
          <w:b/>
          <w:sz w:val="28"/>
        </w:rPr>
        <w:t>A N T E C E D E N T E S</w:t>
      </w:r>
    </w:p>
    <w:p w:rsidR="00F15B4D" w:rsidRPr="00D23436" w:rsidRDefault="00F15B4D" w:rsidP="00F15B4D">
      <w:pPr>
        <w:spacing w:line="360" w:lineRule="auto"/>
        <w:rPr>
          <w:rFonts w:ascii="Palatino Linotype" w:hAnsi="Palatino Linotype" w:cs="Arial"/>
          <w:b/>
        </w:rPr>
      </w:pPr>
    </w:p>
    <w:p w:rsidR="00F15B4D" w:rsidRPr="00F3766A" w:rsidRDefault="00F15B4D" w:rsidP="00F15B4D">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De la solicitud de información</w:t>
      </w:r>
      <w:r>
        <w:rPr>
          <w:rFonts w:ascii="Palatino Linotype" w:hAnsi="Palatino Linotype" w:cs="Arial"/>
          <w:b/>
        </w:rPr>
        <w:t>.</w:t>
      </w:r>
    </w:p>
    <w:p w:rsidR="00F15B4D" w:rsidRDefault="00F15B4D" w:rsidP="00F15B4D">
      <w:pPr>
        <w:spacing w:line="360" w:lineRule="auto"/>
        <w:jc w:val="both"/>
        <w:rPr>
          <w:rFonts w:ascii="Palatino Linotype" w:hAnsi="Palatino Linotype" w:cs="Arial"/>
        </w:rPr>
      </w:pPr>
      <w:r w:rsidRPr="00AD2A55">
        <w:rPr>
          <w:rFonts w:ascii="Palatino Linotype" w:hAnsi="Palatino Linotype" w:cs="Arial"/>
        </w:rPr>
        <w:t xml:space="preserve">Con fecha </w:t>
      </w:r>
      <w:r>
        <w:rPr>
          <w:rFonts w:ascii="Palatino Linotype" w:hAnsi="Palatino Linotype" w:cs="Arial"/>
        </w:rPr>
        <w:t xml:space="preserve">veintitrés de septiembre de dos mil veintiuno el </w:t>
      </w:r>
      <w:r>
        <w:rPr>
          <w:rFonts w:ascii="Palatino Linotype" w:hAnsi="Palatino Linotype" w:cs="Arial"/>
          <w:b/>
        </w:rPr>
        <w:t>Recurrente</w:t>
      </w:r>
      <w:r w:rsidRPr="00AD2A55">
        <w:rPr>
          <w:rFonts w:ascii="Palatino Linotype" w:hAnsi="Palatino Linotype" w:cs="Arial"/>
        </w:rPr>
        <w:t xml:space="preserve"> presentó a través del Sistema de Acceso a la Información Mexiquense</w:t>
      </w:r>
      <w:r>
        <w:rPr>
          <w:rFonts w:ascii="Palatino Linotype" w:hAnsi="Palatino Linotype" w:cs="Arial"/>
        </w:rPr>
        <w:t>, (</w:t>
      </w:r>
      <w:r w:rsidRPr="000E3BDC">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w:t>
      </w:r>
      <w:r w:rsidRPr="00AD2A55">
        <w:rPr>
          <w:rFonts w:ascii="Palatino Linotype" w:hAnsi="Palatino Linotype" w:cs="Arial"/>
        </w:rPr>
        <w:t xml:space="preserve">ante </w:t>
      </w:r>
      <w:r w:rsidRPr="007763F3">
        <w:rPr>
          <w:rFonts w:ascii="Palatino Linotype" w:hAnsi="Palatino Linotype" w:cs="Arial"/>
          <w:b/>
        </w:rPr>
        <w:t xml:space="preserve">el </w:t>
      </w:r>
      <w:r>
        <w:rPr>
          <w:rFonts w:ascii="Palatino Linotype" w:hAnsi="Palatino Linotype" w:cs="Arial"/>
          <w:b/>
        </w:rPr>
        <w:t>Sujeto Obligado</w:t>
      </w:r>
      <w:r w:rsidRPr="00AD2A55">
        <w:rPr>
          <w:rFonts w:ascii="Palatino Linotype" w:hAnsi="Palatino Linotype" w:cs="Arial"/>
        </w:rPr>
        <w:t xml:space="preserve">, </w:t>
      </w:r>
      <w:r>
        <w:rPr>
          <w:rFonts w:ascii="Palatino Linotype" w:hAnsi="Palatino Linotype" w:cs="Arial"/>
        </w:rPr>
        <w:t xml:space="preserve">la </w:t>
      </w:r>
      <w:r w:rsidRPr="00AD2A55">
        <w:rPr>
          <w:rFonts w:ascii="Palatino Linotype" w:hAnsi="Palatino Linotype" w:cs="Arial"/>
        </w:rPr>
        <w:t xml:space="preserve">solicitud de acceso a la información pública, registrada bajo </w:t>
      </w:r>
      <w:r>
        <w:rPr>
          <w:rFonts w:ascii="Palatino Linotype" w:hAnsi="Palatino Linotype" w:cs="Arial"/>
        </w:rPr>
        <w:t>e</w:t>
      </w:r>
      <w:r w:rsidRPr="00AD2A55">
        <w:rPr>
          <w:rFonts w:ascii="Palatino Linotype" w:hAnsi="Palatino Linotype" w:cs="Arial"/>
        </w:rPr>
        <w:t>l número de expediente</w:t>
      </w:r>
      <w:r>
        <w:rPr>
          <w:rFonts w:ascii="Palatino Linotype" w:hAnsi="Palatino Linotype" w:cs="Arial"/>
        </w:rPr>
        <w:t xml:space="preserve"> </w:t>
      </w:r>
      <w:r w:rsidRPr="005766BE">
        <w:rPr>
          <w:rFonts w:ascii="Palatino Linotype" w:hAnsi="Palatino Linotype" w:cs="Arial"/>
          <w:b/>
        </w:rPr>
        <w:t>00</w:t>
      </w:r>
      <w:r>
        <w:rPr>
          <w:rFonts w:ascii="Palatino Linotype" w:hAnsi="Palatino Linotype" w:cs="Arial"/>
          <w:b/>
        </w:rPr>
        <w:t>459</w:t>
      </w:r>
      <w:r w:rsidRPr="005766BE">
        <w:rPr>
          <w:rFonts w:ascii="Palatino Linotype" w:hAnsi="Palatino Linotype" w:cs="Arial"/>
          <w:b/>
        </w:rPr>
        <w:t>/</w:t>
      </w:r>
      <w:r>
        <w:rPr>
          <w:rFonts w:ascii="Palatino Linotype" w:hAnsi="Palatino Linotype" w:cs="Arial"/>
          <w:b/>
        </w:rPr>
        <w:t>UAEM</w:t>
      </w:r>
      <w:r w:rsidRPr="005766BE">
        <w:rPr>
          <w:rFonts w:ascii="Palatino Linotype" w:hAnsi="Palatino Linotype" w:cs="Arial"/>
          <w:b/>
        </w:rPr>
        <w:t>/IP/2021</w:t>
      </w:r>
      <w:r>
        <w:rPr>
          <w:rFonts w:ascii="Palatino Linotype" w:hAnsi="Palatino Linotype" w:cs="Arial"/>
        </w:rPr>
        <w:t xml:space="preserve"> </w:t>
      </w:r>
      <w:r w:rsidRPr="00AD2A55">
        <w:rPr>
          <w:rFonts w:ascii="Palatino Linotype" w:hAnsi="Palatino Linotype" w:cs="Arial"/>
        </w:rPr>
        <w:t>mediante la cual solicitó</w:t>
      </w:r>
      <w:r>
        <w:rPr>
          <w:rFonts w:ascii="Palatino Linotype" w:hAnsi="Palatino Linotype" w:cs="Arial"/>
        </w:rPr>
        <w:t xml:space="preserve"> lo</w:t>
      </w:r>
      <w:r w:rsidRPr="00AD2A55">
        <w:rPr>
          <w:rFonts w:ascii="Palatino Linotype" w:hAnsi="Palatino Linotype" w:cs="Arial"/>
        </w:rPr>
        <w:t xml:space="preserve"> siguiente:</w:t>
      </w:r>
    </w:p>
    <w:p w:rsidR="00F15B4D" w:rsidRPr="005766BE" w:rsidRDefault="00F15B4D" w:rsidP="00F15B4D">
      <w:pPr>
        <w:spacing w:line="360" w:lineRule="auto"/>
        <w:jc w:val="both"/>
        <w:rPr>
          <w:rFonts w:ascii="Palatino Linotype" w:hAnsi="Palatino Linotype" w:cs="Arial"/>
        </w:rPr>
      </w:pPr>
    </w:p>
    <w:p w:rsidR="00F15B4D" w:rsidRPr="005766BE" w:rsidRDefault="00F15B4D" w:rsidP="00F15B4D">
      <w:pPr>
        <w:tabs>
          <w:tab w:val="left" w:pos="5647"/>
        </w:tabs>
        <w:ind w:left="567" w:right="567"/>
        <w:jc w:val="both"/>
        <w:rPr>
          <w:rFonts w:ascii="Palatino Linotype" w:hAnsi="Palatino Linotype"/>
          <w:i/>
          <w:lang w:val="es-ES_tradnl"/>
        </w:rPr>
      </w:pPr>
      <w:r w:rsidRPr="005766BE">
        <w:rPr>
          <w:rFonts w:ascii="Palatino Linotype" w:hAnsi="Palatino Linotype"/>
          <w:i/>
          <w:lang w:val="es-ES_tradnl"/>
        </w:rPr>
        <w:t>“</w:t>
      </w:r>
      <w:r w:rsidRPr="00F15B4D">
        <w:rPr>
          <w:rFonts w:ascii="Palatino Linotype" w:hAnsi="Palatino Linotype"/>
          <w:i/>
          <w:lang w:val="es-ES_tradnl"/>
        </w:rPr>
        <w:t>Solicito atentamente la siguiente información: ¿En la universidad cuentan con indicadores para la evaluación del desempeño de las funciones administrativas financieras?, en caso de que la respuesta anterior sea afirmativa, favor de indicar la metodología para su aplicación y seguimiento; así mismo listar los indicadores que aplican y sus resultados</w:t>
      </w:r>
      <w:r w:rsidRPr="005766BE">
        <w:rPr>
          <w:rFonts w:ascii="Palatino Linotype" w:hAnsi="Palatino Linotype"/>
          <w:i/>
          <w:lang w:val="es-ES_tradnl"/>
        </w:rPr>
        <w:t>.” (</w:t>
      </w:r>
      <w:proofErr w:type="gramStart"/>
      <w:r w:rsidRPr="005766BE">
        <w:rPr>
          <w:rFonts w:ascii="Palatino Linotype" w:hAnsi="Palatino Linotype"/>
          <w:i/>
          <w:lang w:val="es-ES_tradnl"/>
        </w:rPr>
        <w:t>sic</w:t>
      </w:r>
      <w:proofErr w:type="gramEnd"/>
      <w:r w:rsidRPr="005766BE">
        <w:rPr>
          <w:rFonts w:ascii="Palatino Linotype" w:hAnsi="Palatino Linotype"/>
          <w:i/>
          <w:lang w:val="es-ES_tradnl"/>
        </w:rPr>
        <w:t>)</w:t>
      </w:r>
    </w:p>
    <w:p w:rsidR="00F15B4D" w:rsidRPr="005766BE" w:rsidRDefault="00F15B4D" w:rsidP="00F15B4D">
      <w:pPr>
        <w:spacing w:line="360" w:lineRule="auto"/>
        <w:jc w:val="both"/>
        <w:rPr>
          <w:rFonts w:ascii="Palatino Linotype" w:hAnsi="Palatino Linotype" w:cs="Arial"/>
        </w:rPr>
      </w:pPr>
    </w:p>
    <w:p w:rsidR="00F15B4D" w:rsidRPr="00FC641E" w:rsidRDefault="00F15B4D" w:rsidP="00F15B4D">
      <w:pPr>
        <w:spacing w:line="360" w:lineRule="auto"/>
        <w:jc w:val="both"/>
        <w:rPr>
          <w:rFonts w:ascii="Palatino Linotype" w:hAnsi="Palatino Linotype" w:cs="Arial"/>
          <w:b/>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rsidR="00F15B4D" w:rsidRDefault="00F15B4D" w:rsidP="00F15B4D">
      <w:pPr>
        <w:spacing w:line="360" w:lineRule="auto"/>
        <w:jc w:val="both"/>
        <w:rPr>
          <w:rFonts w:ascii="Palatino Linotype" w:hAnsi="Palatino Linotype" w:cs="Arial"/>
        </w:rPr>
      </w:pPr>
      <w:r w:rsidRPr="00FC641E">
        <w:rPr>
          <w:rFonts w:ascii="Palatino Linotype" w:hAnsi="Palatino Linotype" w:cs="Arial"/>
        </w:rPr>
        <w:t xml:space="preserve">En fecha </w:t>
      </w:r>
      <w:r>
        <w:rPr>
          <w:rFonts w:ascii="Palatino Linotype" w:hAnsi="Palatino Linotype" w:cs="Arial"/>
        </w:rPr>
        <w:t xml:space="preserve">catorce </w:t>
      </w:r>
      <w:r w:rsidRPr="00FC641E">
        <w:rPr>
          <w:rFonts w:ascii="Palatino Linotype" w:hAnsi="Palatino Linotype" w:cs="Arial"/>
        </w:rPr>
        <w:t xml:space="preserve">de </w:t>
      </w:r>
      <w:r>
        <w:rPr>
          <w:rFonts w:ascii="Palatino Linotype" w:hAnsi="Palatino Linotype" w:cs="Arial"/>
        </w:rPr>
        <w:t>octubre</w:t>
      </w:r>
      <w:r w:rsidRPr="00FC641E">
        <w:rPr>
          <w:rFonts w:ascii="Palatino Linotype" w:hAnsi="Palatino Linotype" w:cs="Arial"/>
        </w:rPr>
        <w:t xml:space="preserve"> de dos mil v</w:t>
      </w:r>
      <w:r>
        <w:rPr>
          <w:rFonts w:ascii="Palatino Linotype" w:hAnsi="Palatino Linotype" w:cs="Arial"/>
        </w:rPr>
        <w:t>eintiuno el sujeto obligado dio contestación a través del SAIMEX a la solicitud de información, manifestando:</w:t>
      </w:r>
    </w:p>
    <w:p w:rsidR="00F15B4D" w:rsidRPr="00A06D7E" w:rsidRDefault="00F15B4D" w:rsidP="00F15B4D">
      <w:pPr>
        <w:spacing w:line="360" w:lineRule="auto"/>
        <w:jc w:val="both"/>
        <w:rPr>
          <w:rFonts w:ascii="Palatino Linotype" w:hAnsi="Palatino Linotype" w:cs="Arial"/>
        </w:rPr>
      </w:pPr>
    </w:p>
    <w:p w:rsidR="00F15B4D" w:rsidRPr="00FC641E" w:rsidRDefault="00F15B4D" w:rsidP="002614C4">
      <w:pPr>
        <w:tabs>
          <w:tab w:val="left" w:pos="5647"/>
        </w:tabs>
        <w:spacing w:line="360" w:lineRule="auto"/>
        <w:ind w:left="567" w:right="567"/>
        <w:jc w:val="both"/>
        <w:rPr>
          <w:rFonts w:ascii="Palatino Linotype" w:hAnsi="Palatino Linotype"/>
          <w:i/>
          <w:lang w:val="es-ES_tradnl"/>
        </w:rPr>
      </w:pPr>
      <w:r w:rsidRPr="00FC641E">
        <w:rPr>
          <w:rFonts w:ascii="Palatino Linotype" w:hAnsi="Palatino Linotype"/>
          <w:i/>
          <w:lang w:val="es-ES_tradnl"/>
        </w:rPr>
        <w:t>“</w:t>
      </w:r>
      <w:r w:rsidR="0072543D">
        <w:rPr>
          <w:rFonts w:ascii="Palatino Linotype" w:hAnsi="Palatino Linotype"/>
          <w:i/>
          <w:lang w:val="es-ES_tradnl"/>
        </w:rPr>
        <w:t>E</w:t>
      </w:r>
      <w:r w:rsidRPr="0072543D">
        <w:rPr>
          <w:rFonts w:ascii="Palatino Linotype" w:hAnsi="Palatino Linotype"/>
          <w:i/>
          <w:lang w:val="es-ES_tradnl"/>
        </w:rPr>
        <w:t xml:space="preserve">n respuesta a la solicitud de acceso a la información pública con número de folio 0459/UAEM/IP/2021,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Secretaría de Planeación y Desarrollo Institucional en el Plan Rector de Desarrollo Institucional 2017-2021, la Universidad Autónoma del Estado de México no cuenta con indicadores específicos de evaluación del desempeño de las funciones administrativas financieras, por lo que no forman parte de la Matriz de Indicadores de Resultados, razón por la cual no es posible atender a su solicitud de información en los términos requeridos.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w:t>
      </w:r>
      <w:r w:rsidRPr="0072543D">
        <w:rPr>
          <w:rFonts w:ascii="Palatino Linotype" w:hAnsi="Palatino Linotype"/>
          <w:i/>
          <w:lang w:val="es-ES_tradnl"/>
        </w:rPr>
        <w:lastRenderedPageBreak/>
        <w:t>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w:t>
      </w:r>
      <w:r w:rsidR="0072543D" w:rsidRPr="0072543D">
        <w:rPr>
          <w:rFonts w:ascii="Palatino Linotype" w:hAnsi="Palatino Linotype"/>
          <w:i/>
          <w:lang w:val="es-ES_tradnl"/>
        </w:rPr>
        <w:t>x</w:t>
      </w:r>
      <w:r w:rsidRPr="00FC641E">
        <w:rPr>
          <w:rFonts w:ascii="Palatino Linotype" w:hAnsi="Palatino Linotype"/>
          <w:i/>
          <w:lang w:val="es-ES_tradnl"/>
        </w:rPr>
        <w:t>”</w:t>
      </w:r>
    </w:p>
    <w:p w:rsidR="00F15B4D" w:rsidRPr="00FA1A88" w:rsidRDefault="00F15B4D" w:rsidP="00F15B4D">
      <w:pPr>
        <w:spacing w:line="360" w:lineRule="auto"/>
        <w:jc w:val="both"/>
        <w:rPr>
          <w:rFonts w:ascii="Palatino Linotype" w:hAnsi="Palatino Linotype" w:cs="Arial"/>
        </w:rPr>
      </w:pPr>
    </w:p>
    <w:p w:rsidR="00F15B4D" w:rsidRDefault="00F15B4D" w:rsidP="00F15B4D">
      <w:pPr>
        <w:spacing w:line="360" w:lineRule="auto"/>
        <w:jc w:val="both"/>
        <w:rPr>
          <w:rFonts w:ascii="Palatino Linotype" w:hAnsi="Palatino Linotype" w:cs="Arial"/>
        </w:rPr>
      </w:pPr>
      <w:r w:rsidRPr="00B93DE8">
        <w:rPr>
          <w:rFonts w:ascii="Palatino Linotype" w:hAnsi="Palatino Linotype" w:cs="Arial"/>
          <w:b/>
          <w:sz w:val="28"/>
          <w:szCs w:val="28"/>
        </w:rPr>
        <w:t xml:space="preserve">TERCERO. </w:t>
      </w:r>
      <w:r w:rsidRPr="00290F21">
        <w:rPr>
          <w:rFonts w:ascii="Palatino Linotype" w:hAnsi="Palatino Linotype" w:cs="Arial"/>
          <w:b/>
        </w:rPr>
        <w:t xml:space="preserve">Del recurso de revisión. </w:t>
      </w:r>
    </w:p>
    <w:p w:rsidR="00F15B4D" w:rsidRDefault="00F15B4D" w:rsidP="00F15B4D">
      <w:pPr>
        <w:spacing w:line="360" w:lineRule="auto"/>
        <w:jc w:val="both"/>
        <w:rPr>
          <w:rFonts w:ascii="Palatino Linotype" w:hAnsi="Palatino Linotype" w:cs="Arial"/>
        </w:rPr>
      </w:pPr>
      <w:r w:rsidRPr="00B93DE8">
        <w:rPr>
          <w:rFonts w:ascii="Palatino Linotype" w:hAnsi="Palatino Linotype" w:cs="Arial"/>
        </w:rPr>
        <w:t>Inconforme con la respuesta</w:t>
      </w:r>
      <w:r>
        <w:rPr>
          <w:rFonts w:ascii="Palatino Linotype" w:hAnsi="Palatino Linotype" w:cs="Arial"/>
        </w:rPr>
        <w:t xml:space="preserve"> emitida </w:t>
      </w:r>
      <w:r w:rsidRPr="00B93DE8">
        <w:rPr>
          <w:rFonts w:ascii="Palatino Linotype" w:hAnsi="Palatino Linotype" w:cs="Arial"/>
        </w:rPr>
        <w:t xml:space="preserve">por parte del Sujeto Obligado, en fecha </w:t>
      </w:r>
      <w:r w:rsidR="002614C4">
        <w:rPr>
          <w:rFonts w:ascii="Palatino Linotype" w:hAnsi="Palatino Linotype" w:cs="Arial"/>
        </w:rPr>
        <w:t>veintiséis</w:t>
      </w:r>
      <w:r w:rsidRPr="00B93DE8">
        <w:rPr>
          <w:rFonts w:ascii="Palatino Linotype" w:hAnsi="Palatino Linotype" w:cs="Arial"/>
        </w:rPr>
        <w:t xml:space="preserve"> de </w:t>
      </w:r>
      <w:r>
        <w:rPr>
          <w:rFonts w:ascii="Palatino Linotype" w:hAnsi="Palatino Linotype" w:cs="Arial"/>
        </w:rPr>
        <w:t>noviembre</w:t>
      </w:r>
      <w:r w:rsidRPr="00B93DE8">
        <w:rPr>
          <w:rFonts w:ascii="Palatino Linotype" w:hAnsi="Palatino Linotype" w:cs="Arial"/>
        </w:rPr>
        <w:t xml:space="preserve"> de dos mil veint</w:t>
      </w:r>
      <w:r>
        <w:rPr>
          <w:rFonts w:ascii="Palatino Linotype" w:hAnsi="Palatino Linotype" w:cs="Arial"/>
        </w:rPr>
        <w:t>iuno</w:t>
      </w:r>
      <w:r w:rsidRPr="00B93DE8">
        <w:rPr>
          <w:rFonts w:ascii="Palatino Linotype" w:hAnsi="Palatino Linotype" w:cs="Arial"/>
        </w:rPr>
        <w:t>, el ahora Recurrente interp</w:t>
      </w:r>
      <w:r>
        <w:rPr>
          <w:rFonts w:ascii="Palatino Linotype" w:hAnsi="Palatino Linotype" w:cs="Arial"/>
        </w:rPr>
        <w:t>uso</w:t>
      </w:r>
      <w:r w:rsidRPr="00B93DE8">
        <w:rPr>
          <w:rFonts w:ascii="Palatino Linotype" w:hAnsi="Palatino Linotype" w:cs="Arial"/>
        </w:rPr>
        <w:t xml:space="preserve"> </w:t>
      </w:r>
      <w:r>
        <w:rPr>
          <w:rFonts w:ascii="Palatino Linotype" w:hAnsi="Palatino Linotype" w:cs="Arial"/>
        </w:rPr>
        <w:t xml:space="preserve">el </w:t>
      </w:r>
      <w:r w:rsidRPr="00B93DE8">
        <w:rPr>
          <w:rFonts w:ascii="Palatino Linotype" w:hAnsi="Palatino Linotype" w:cs="Arial"/>
        </w:rPr>
        <w:t>recurso de revisión</w:t>
      </w:r>
      <w:r>
        <w:rPr>
          <w:rFonts w:ascii="Palatino Linotype" w:hAnsi="Palatino Linotype" w:cs="Arial"/>
        </w:rPr>
        <w:t>,</w:t>
      </w:r>
      <w:r w:rsidRPr="00B93DE8">
        <w:rPr>
          <w:rFonts w:ascii="Palatino Linotype" w:hAnsi="Palatino Linotype" w:cs="Arial"/>
        </w:rPr>
        <w:t xml:space="preserve"> </w:t>
      </w:r>
      <w:r>
        <w:rPr>
          <w:rFonts w:ascii="Palatino Linotype" w:hAnsi="Palatino Linotype" w:cs="Arial"/>
        </w:rPr>
        <w:t>e</w:t>
      </w:r>
      <w:r w:rsidRPr="00B93DE8">
        <w:rPr>
          <w:rFonts w:ascii="Palatino Linotype" w:hAnsi="Palatino Linotype" w:cs="Arial"/>
        </w:rPr>
        <w:t xml:space="preserve">l cual fue registrado en el sistema electrónico con </w:t>
      </w:r>
      <w:r>
        <w:rPr>
          <w:rFonts w:ascii="Palatino Linotype" w:hAnsi="Palatino Linotype" w:cs="Arial"/>
        </w:rPr>
        <w:t>e</w:t>
      </w:r>
      <w:r w:rsidRPr="00B93DE8">
        <w:rPr>
          <w:rFonts w:ascii="Palatino Linotype" w:hAnsi="Palatino Linotype" w:cs="Arial"/>
        </w:rPr>
        <w:t xml:space="preserve">l expediente número </w:t>
      </w:r>
      <w:r w:rsidRPr="002F0A5E">
        <w:rPr>
          <w:rFonts w:ascii="Palatino Linotype" w:hAnsi="Palatino Linotype" w:cs="Arial"/>
          <w:b/>
        </w:rPr>
        <w:t>05</w:t>
      </w:r>
      <w:r w:rsidR="002614C4">
        <w:rPr>
          <w:rFonts w:ascii="Palatino Linotype" w:hAnsi="Palatino Linotype" w:cs="Arial"/>
          <w:b/>
        </w:rPr>
        <w:t>92</w:t>
      </w:r>
      <w:r w:rsidRPr="002F0A5E">
        <w:rPr>
          <w:rFonts w:ascii="Palatino Linotype" w:hAnsi="Palatino Linotype" w:cs="Arial"/>
          <w:b/>
        </w:rPr>
        <w:t>0/INFOEM/IP/RR/2021</w:t>
      </w:r>
      <w:r w:rsidRPr="00B93DE8">
        <w:rPr>
          <w:rFonts w:ascii="Palatino Linotype" w:hAnsi="Palatino Linotype" w:cs="Arial"/>
        </w:rPr>
        <w:t xml:space="preserve">, aduciendo </w:t>
      </w:r>
      <w:r>
        <w:rPr>
          <w:rFonts w:ascii="Palatino Linotype" w:hAnsi="Palatino Linotype" w:cs="Arial"/>
        </w:rPr>
        <w:t>lo siguiente:</w:t>
      </w:r>
    </w:p>
    <w:p w:rsidR="00F15B4D" w:rsidRDefault="00F15B4D" w:rsidP="00F15B4D">
      <w:pPr>
        <w:spacing w:line="360" w:lineRule="auto"/>
        <w:jc w:val="both"/>
        <w:rPr>
          <w:rFonts w:ascii="Palatino Linotype" w:hAnsi="Palatino Linotype" w:cs="Arial"/>
          <w:b/>
        </w:rPr>
      </w:pPr>
    </w:p>
    <w:p w:rsidR="00F15B4D" w:rsidRDefault="00F15B4D" w:rsidP="00F15B4D">
      <w:pPr>
        <w:spacing w:line="360" w:lineRule="auto"/>
        <w:jc w:val="both"/>
        <w:rPr>
          <w:rFonts w:ascii="Palatino Linotype" w:hAnsi="Palatino Linotype" w:cs="Arial"/>
          <w:b/>
        </w:rPr>
      </w:pPr>
      <w:r w:rsidRPr="00B93DE8">
        <w:rPr>
          <w:rFonts w:ascii="Palatino Linotype" w:hAnsi="Palatino Linotype" w:cs="Arial"/>
          <w:b/>
        </w:rPr>
        <w:t xml:space="preserve">Acto Impugnado: </w:t>
      </w:r>
    </w:p>
    <w:p w:rsidR="00F15B4D" w:rsidRDefault="00F15B4D" w:rsidP="00F15B4D">
      <w:pPr>
        <w:ind w:left="851"/>
        <w:jc w:val="both"/>
        <w:rPr>
          <w:rFonts w:ascii="Palatino Linotype" w:hAnsi="Palatino Linotype" w:cs="Arial"/>
        </w:rPr>
      </w:pPr>
      <w:r w:rsidRPr="007E4212">
        <w:rPr>
          <w:rFonts w:ascii="Palatino Linotype" w:hAnsi="Palatino Linotype" w:cs="Arial"/>
        </w:rPr>
        <w:t>“</w:t>
      </w:r>
      <w:r w:rsidR="002614C4" w:rsidRPr="002614C4">
        <w:rPr>
          <w:rFonts w:ascii="Palatino Linotype" w:hAnsi="Palatino Linotype" w:cs="Arial"/>
          <w:i/>
        </w:rPr>
        <w:t>No se dio respuesta a mi solicitud</w:t>
      </w:r>
      <w:r w:rsidRPr="002614C4">
        <w:rPr>
          <w:rFonts w:ascii="Palatino Linotype" w:hAnsi="Palatino Linotype" w:cs="Arial"/>
          <w:i/>
        </w:rPr>
        <w:t>.”(</w:t>
      </w:r>
      <w:r w:rsidRPr="00B93DE8">
        <w:rPr>
          <w:rFonts w:ascii="Palatino Linotype" w:hAnsi="Palatino Linotype" w:cs="Arial"/>
        </w:rPr>
        <w:t xml:space="preserve">Sic). </w:t>
      </w:r>
    </w:p>
    <w:p w:rsidR="00F15B4D" w:rsidRPr="00CD669E" w:rsidRDefault="00F15B4D" w:rsidP="00F15B4D">
      <w:pPr>
        <w:spacing w:line="360" w:lineRule="auto"/>
        <w:jc w:val="both"/>
        <w:rPr>
          <w:rFonts w:ascii="Palatino Linotype" w:hAnsi="Palatino Linotype" w:cs="Arial"/>
        </w:rPr>
      </w:pPr>
    </w:p>
    <w:p w:rsidR="00F15B4D" w:rsidRPr="002614C4" w:rsidRDefault="002614C4" w:rsidP="00F15B4D">
      <w:pPr>
        <w:spacing w:line="360" w:lineRule="auto"/>
        <w:jc w:val="both"/>
        <w:rPr>
          <w:rFonts w:ascii="Palatino Linotype" w:hAnsi="Palatino Linotype" w:cs="Arial"/>
        </w:rPr>
      </w:pPr>
      <w:r>
        <w:rPr>
          <w:rFonts w:ascii="Palatino Linotype" w:hAnsi="Palatino Linotype" w:cs="Arial"/>
        </w:rPr>
        <w:t xml:space="preserve">Se aprecia en la impugnación que el recurrente no esgrimió </w:t>
      </w:r>
      <w:r w:rsidR="00F15B4D" w:rsidRPr="00B1000E">
        <w:rPr>
          <w:rFonts w:ascii="Palatino Linotype" w:hAnsi="Palatino Linotype" w:cs="Arial"/>
          <w:b/>
        </w:rPr>
        <w:t>Razones o Motivos de inconformidad</w:t>
      </w:r>
      <w:r w:rsidR="007F278D">
        <w:rPr>
          <w:rFonts w:ascii="Palatino Linotype" w:hAnsi="Palatino Linotype" w:cs="Arial"/>
        </w:rPr>
        <w:t>; De forma complementaria, el particular adjuntó documento electrónico “Archivo 1637972901569”, cuyo contenido fue imposible de visualizar.</w:t>
      </w:r>
    </w:p>
    <w:p w:rsidR="00F15B4D" w:rsidRDefault="00F15B4D" w:rsidP="00F15B4D">
      <w:pPr>
        <w:spacing w:line="360" w:lineRule="auto"/>
        <w:jc w:val="both"/>
        <w:rPr>
          <w:rFonts w:ascii="Palatino Linotype" w:hAnsi="Palatino Linotype" w:cs="Arial"/>
        </w:rPr>
      </w:pPr>
    </w:p>
    <w:p w:rsidR="00F15B4D" w:rsidRDefault="00F15B4D" w:rsidP="00F15B4D">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r w:rsidRPr="00B93DE8">
        <w:rPr>
          <w:rFonts w:ascii="Palatino Linotype" w:hAnsi="Palatino Linotype" w:cs="Arial"/>
        </w:rPr>
        <w:t xml:space="preserve"> </w:t>
      </w:r>
    </w:p>
    <w:p w:rsidR="00F15B4D" w:rsidRDefault="00F15B4D" w:rsidP="00F15B4D">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05</w:t>
      </w:r>
      <w:r w:rsidR="002614C4">
        <w:rPr>
          <w:rFonts w:ascii="Palatino Linotype" w:hAnsi="Palatino Linotype" w:cs="Arial"/>
          <w:b/>
        </w:rPr>
        <w:t>92</w:t>
      </w:r>
      <w:r w:rsidRPr="002F0A5E">
        <w:rPr>
          <w:rFonts w:ascii="Palatino Linotype" w:hAnsi="Palatino Linotype" w:cs="Arial"/>
          <w:b/>
        </w:rPr>
        <w:t>0/INFOEM/IP/RR/2021</w:t>
      </w:r>
      <w:r w:rsidRPr="00B93DE8">
        <w:rPr>
          <w:rFonts w:ascii="Palatino Linotype" w:hAnsi="Palatino Linotype" w:cs="Arial"/>
        </w:rPr>
        <w:t xml:space="preserve">, fue turnado al </w:t>
      </w:r>
      <w:r w:rsidRPr="002F0A5E">
        <w:rPr>
          <w:rFonts w:ascii="Palatino Linotype" w:hAnsi="Palatino Linotype" w:cs="Arial"/>
          <w:b/>
        </w:rPr>
        <w:t>Comisionado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2614C4">
        <w:rPr>
          <w:rFonts w:ascii="Palatino Linotype" w:hAnsi="Palatino Linotype" w:cs="Arial"/>
          <w:b/>
        </w:rPr>
        <w:t xml:space="preserve">dos </w:t>
      </w:r>
      <w:r w:rsidRPr="007673C3">
        <w:rPr>
          <w:rFonts w:ascii="Palatino Linotype" w:hAnsi="Palatino Linotype" w:cs="Arial"/>
          <w:b/>
        </w:rPr>
        <w:t xml:space="preserve">de </w:t>
      </w:r>
      <w:r w:rsidR="002614C4">
        <w:rPr>
          <w:rFonts w:ascii="Palatino Linotype" w:hAnsi="Palatino Linotype" w:cs="Arial"/>
          <w:b/>
        </w:rPr>
        <w:t>diciembre</w:t>
      </w:r>
      <w:r w:rsidRPr="007673C3">
        <w:rPr>
          <w:rFonts w:ascii="Palatino Linotype" w:hAnsi="Palatino Linotype" w:cs="Arial"/>
          <w:b/>
        </w:rPr>
        <w:t xml:space="preserve"> de dos mil veint</w:t>
      </w:r>
      <w:r>
        <w:rPr>
          <w:rFonts w:ascii="Palatino Linotype" w:hAnsi="Palatino Linotype" w:cs="Arial"/>
          <w:b/>
        </w:rPr>
        <w:t>iuno</w:t>
      </w:r>
      <w:r w:rsidRPr="00B93DE8">
        <w:rPr>
          <w:rFonts w:ascii="Palatino Linotype" w:hAnsi="Palatino Linotype" w:cs="Arial"/>
        </w:rPr>
        <w:t xml:space="preserve">, </w:t>
      </w:r>
      <w:r w:rsidRPr="00B93DE8">
        <w:rPr>
          <w:rFonts w:ascii="Palatino Linotype" w:hAnsi="Palatino Linotype" w:cs="Arial"/>
        </w:rPr>
        <w:lastRenderedPageBreak/>
        <w:t xml:space="preserve">determinándose en él, un plazo de siete días para que las partes manifestaran lo que a su derecho corresponda en términos del numeral ya citado. </w:t>
      </w:r>
    </w:p>
    <w:p w:rsidR="00F15B4D" w:rsidRDefault="00F15B4D" w:rsidP="00F15B4D">
      <w:pPr>
        <w:spacing w:line="360" w:lineRule="auto"/>
        <w:jc w:val="both"/>
        <w:rPr>
          <w:rFonts w:ascii="Palatino Linotype" w:hAnsi="Palatino Linotype" w:cs="Arial"/>
        </w:rPr>
      </w:pPr>
    </w:p>
    <w:p w:rsidR="00F15B4D" w:rsidRPr="00290F21" w:rsidRDefault="00F15B4D" w:rsidP="00F15B4D">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manifestaciones y/o alegatos. </w:t>
      </w:r>
    </w:p>
    <w:p w:rsidR="00F15B4D" w:rsidRDefault="00F15B4D" w:rsidP="00F15B4D">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05</w:t>
      </w:r>
      <w:r w:rsidR="002614C4">
        <w:rPr>
          <w:rFonts w:ascii="Palatino Linotype" w:hAnsi="Palatino Linotype" w:cs="Arial"/>
          <w:b/>
        </w:rPr>
        <w:t>92</w:t>
      </w:r>
      <w:r w:rsidRPr="002F0A5E">
        <w:rPr>
          <w:rFonts w:ascii="Palatino Linotype" w:hAnsi="Palatino Linotype" w:cs="Arial"/>
          <w:b/>
        </w:rPr>
        <w:t>0/INFOEM/IP/RR/2021</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Obligado</w:t>
      </w:r>
      <w:r w:rsidR="002614C4">
        <w:rPr>
          <w:rFonts w:ascii="Palatino Linotype" w:hAnsi="Palatino Linotype" w:cs="Arial"/>
        </w:rPr>
        <w:t xml:space="preserve"> en fecha trece de diciembre de dos mil veintiuno remitió </w:t>
      </w:r>
      <w:r w:rsidRPr="00FA70AD">
        <w:rPr>
          <w:rFonts w:ascii="Palatino Linotype" w:hAnsi="Palatino Linotype" w:cs="Arial"/>
        </w:rPr>
        <w:t>informe justificado</w:t>
      </w:r>
      <w:r w:rsidR="002614C4">
        <w:rPr>
          <w:rFonts w:ascii="Palatino Linotype" w:hAnsi="Palatino Linotype" w:cs="Arial"/>
        </w:rPr>
        <w:t xml:space="preserve"> con el archivo identificado </w:t>
      </w:r>
      <w:r w:rsidR="002614C4" w:rsidRPr="006F5BE6">
        <w:rPr>
          <w:rFonts w:ascii="Palatino Linotype" w:hAnsi="Palatino Linotype" w:cs="Arial"/>
          <w:b/>
        </w:rPr>
        <w:t>“</w:t>
      </w:r>
      <w:r w:rsidR="002614C4" w:rsidRPr="006F5BE6">
        <w:rPr>
          <w:rFonts w:ascii="Palatino Linotype" w:hAnsi="Palatino Linotype"/>
          <w:b/>
        </w:rPr>
        <w:t>RR05920_12132021133530.PDF”</w:t>
      </w:r>
      <w:r>
        <w:rPr>
          <w:rFonts w:ascii="Palatino Linotype" w:hAnsi="Palatino Linotype" w:cs="Arial"/>
        </w:rPr>
        <w:t>,</w:t>
      </w:r>
      <w:r w:rsidR="002614C4">
        <w:rPr>
          <w:rFonts w:ascii="Palatino Linotype" w:hAnsi="Palatino Linotype" w:cs="Arial"/>
        </w:rPr>
        <w:t xml:space="preserve"> el cual se puso a la vista del recurrente a efecto de que emitiera las manifestaciones que a su derecho convinieran,</w:t>
      </w:r>
      <w:r>
        <w:rPr>
          <w:rFonts w:ascii="Palatino Linotype" w:hAnsi="Palatino Linotype" w:cs="Arial"/>
        </w:rPr>
        <w:t xml:space="preserve"> </w:t>
      </w:r>
      <w:r w:rsidR="002614C4">
        <w:rPr>
          <w:rFonts w:ascii="Palatino Linotype" w:hAnsi="Palatino Linotype" w:cs="Arial"/>
        </w:rPr>
        <w:t>sin embargo</w:t>
      </w:r>
      <w:r>
        <w:rPr>
          <w:rFonts w:ascii="Palatino Linotype" w:hAnsi="Palatino Linotype" w:cs="Arial"/>
        </w:rPr>
        <w:t>,</w:t>
      </w:r>
      <w:r w:rsidR="002614C4">
        <w:rPr>
          <w:rFonts w:ascii="Palatino Linotype" w:hAnsi="Palatino Linotype" w:cs="Arial"/>
        </w:rPr>
        <w:t xml:space="preserve"> se hace constar que</w:t>
      </w:r>
      <w:r>
        <w:rPr>
          <w:rFonts w:ascii="Palatino Linotype" w:hAnsi="Palatino Linotype" w:cs="Arial"/>
        </w:rPr>
        <w:t xml:space="preserv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w:t>
      </w:r>
      <w:r w:rsidR="002614C4">
        <w:rPr>
          <w:rFonts w:ascii="Palatino Linotype" w:hAnsi="Palatino Linotype" w:cs="Arial"/>
        </w:rPr>
        <w:t>ón alguna</w:t>
      </w:r>
      <w:r>
        <w:rPr>
          <w:rFonts w:ascii="Palatino Linotype" w:hAnsi="Palatino Linotype" w:cs="Arial"/>
        </w:rPr>
        <w:t>.</w:t>
      </w:r>
    </w:p>
    <w:p w:rsidR="00F15B4D" w:rsidRDefault="00F15B4D" w:rsidP="00F15B4D">
      <w:pPr>
        <w:spacing w:line="360" w:lineRule="auto"/>
        <w:jc w:val="both"/>
        <w:rPr>
          <w:rFonts w:ascii="Palatino Linotype" w:hAnsi="Palatino Linotype" w:cs="Arial"/>
        </w:rPr>
      </w:pPr>
    </w:p>
    <w:p w:rsidR="00F15B4D" w:rsidRPr="00B93DE8" w:rsidRDefault="00F15B4D" w:rsidP="00F15B4D">
      <w:pPr>
        <w:spacing w:line="360" w:lineRule="auto"/>
        <w:jc w:val="both"/>
        <w:rPr>
          <w:rFonts w:ascii="Palatino Linotype" w:hAnsi="Palatino Linotype" w:cs="Arial"/>
          <w:b/>
        </w:rPr>
      </w:pPr>
      <w:r>
        <w:rPr>
          <w:rFonts w:ascii="Palatino Linotype" w:hAnsi="Palatino Linotype" w:cs="Arial"/>
          <w:b/>
        </w:rPr>
        <w:t xml:space="preserve">SEXTO. </w:t>
      </w:r>
      <w:r w:rsidRPr="00B93DE8">
        <w:rPr>
          <w:rFonts w:ascii="Palatino Linotype" w:hAnsi="Palatino Linotype" w:cs="Arial"/>
          <w:b/>
        </w:rPr>
        <w:t xml:space="preserve">Del cierre de instrucción. </w:t>
      </w:r>
    </w:p>
    <w:p w:rsidR="00F15B4D" w:rsidRDefault="00F15B4D" w:rsidP="00F15B4D">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2614C4">
        <w:rPr>
          <w:rFonts w:ascii="Palatino Linotype" w:hAnsi="Palatino Linotype" w:cs="Arial"/>
          <w:b/>
        </w:rPr>
        <w:t xml:space="preserve">veintidós </w:t>
      </w:r>
      <w:r w:rsidRPr="00B8050B">
        <w:rPr>
          <w:rFonts w:ascii="Palatino Linotype" w:hAnsi="Palatino Linotype" w:cs="Arial"/>
          <w:b/>
        </w:rPr>
        <w:t xml:space="preserve">de </w:t>
      </w:r>
      <w:r>
        <w:rPr>
          <w:rFonts w:ascii="Palatino Linotype" w:hAnsi="Palatino Linotype" w:cs="Arial"/>
          <w:b/>
        </w:rPr>
        <w:t>diciembre</w:t>
      </w:r>
      <w:r w:rsidRPr="00B8050B">
        <w:rPr>
          <w:rFonts w:ascii="Palatino Linotype" w:hAnsi="Palatino Linotype" w:cs="Arial"/>
          <w:b/>
        </w:rPr>
        <w:t xml:space="preserve"> de dos mil veint</w:t>
      </w:r>
      <w:r>
        <w:rPr>
          <w:rFonts w:ascii="Palatino Linotype" w:hAnsi="Palatino Linotype" w:cs="Arial"/>
          <w:b/>
        </w:rPr>
        <w:t>iuno</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 y;</w:t>
      </w:r>
    </w:p>
    <w:p w:rsidR="00F15B4D" w:rsidRPr="00C56C9B" w:rsidRDefault="00F15B4D" w:rsidP="00F15B4D">
      <w:pPr>
        <w:spacing w:line="360" w:lineRule="auto"/>
        <w:jc w:val="both"/>
        <w:rPr>
          <w:rFonts w:ascii="Palatino Linotype" w:eastAsia="Calibri" w:hAnsi="Palatino Linotype" w:cs="Arial"/>
          <w:b/>
        </w:rPr>
      </w:pPr>
    </w:p>
    <w:p w:rsidR="00F15B4D" w:rsidRDefault="00F15B4D" w:rsidP="00F15B4D">
      <w:pPr>
        <w:spacing w:line="360" w:lineRule="auto"/>
        <w:jc w:val="center"/>
        <w:rPr>
          <w:rFonts w:ascii="Palatino Linotype" w:hAnsi="Palatino Linotype" w:cs="Arial"/>
        </w:rPr>
      </w:pPr>
      <w:r w:rsidRPr="008B6600">
        <w:rPr>
          <w:rFonts w:ascii="Palatino Linotype" w:hAnsi="Palatino Linotype" w:cs="Arial"/>
          <w:b/>
          <w:sz w:val="28"/>
        </w:rPr>
        <w:t xml:space="preserve">C O N S I D E R A N D O </w:t>
      </w:r>
    </w:p>
    <w:p w:rsidR="00F15B4D" w:rsidRPr="0064611F" w:rsidRDefault="00F15B4D" w:rsidP="00F15B4D">
      <w:pPr>
        <w:spacing w:line="360" w:lineRule="auto"/>
        <w:jc w:val="center"/>
        <w:rPr>
          <w:rFonts w:ascii="Palatino Linotype" w:hAnsi="Palatino Linotype" w:cs="Arial"/>
        </w:rPr>
      </w:pPr>
    </w:p>
    <w:p w:rsidR="00F15B4D" w:rsidRPr="00600F1D" w:rsidRDefault="00F15B4D" w:rsidP="00F15B4D">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F15B4D" w:rsidRPr="003E4BCA" w:rsidRDefault="00F15B4D" w:rsidP="00F15B4D">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w:t>
      </w:r>
      <w:r>
        <w:rPr>
          <w:rFonts w:ascii="Palatino Linotype" w:hAnsi="Palatino Linotype" w:cs="Arial"/>
        </w:rPr>
        <w:lastRenderedPageBreak/>
        <w:t xml:space="preserve">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rsidR="00F15B4D" w:rsidRPr="003E4BCA" w:rsidRDefault="00F15B4D" w:rsidP="00F15B4D">
      <w:pPr>
        <w:spacing w:line="360" w:lineRule="auto"/>
        <w:jc w:val="both"/>
        <w:rPr>
          <w:rFonts w:ascii="Palatino Linotype" w:hAnsi="Palatino Linotype" w:cs="Arial"/>
        </w:rPr>
      </w:pPr>
    </w:p>
    <w:p w:rsidR="00F15B4D" w:rsidRPr="00A06D7E" w:rsidRDefault="00F15B4D" w:rsidP="00F15B4D">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F15B4D" w:rsidRDefault="00F15B4D" w:rsidP="00F15B4D">
      <w:pPr>
        <w:autoSpaceDE w:val="0"/>
        <w:autoSpaceDN w:val="0"/>
        <w:adjustRightInd w:val="0"/>
        <w:spacing w:line="360" w:lineRule="auto"/>
        <w:jc w:val="both"/>
        <w:rPr>
          <w:rFonts w:ascii="Palatino Linotype" w:hAnsi="Palatino Linotype" w:cs="Arial"/>
        </w:rPr>
      </w:pPr>
      <w:r w:rsidRPr="00A06D7E">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15B4D" w:rsidRDefault="00F15B4D" w:rsidP="00F15B4D">
      <w:pPr>
        <w:pStyle w:val="Prrafodelista"/>
        <w:autoSpaceDE w:val="0"/>
        <w:autoSpaceDN w:val="0"/>
        <w:adjustRightInd w:val="0"/>
        <w:spacing w:line="360" w:lineRule="auto"/>
        <w:ind w:left="0"/>
        <w:jc w:val="both"/>
        <w:rPr>
          <w:rFonts w:ascii="Palatino Linotype" w:hAnsi="Palatino Linotype" w:cs="Arial"/>
        </w:rPr>
      </w:pPr>
    </w:p>
    <w:p w:rsidR="00F15B4D" w:rsidRPr="00396BB4" w:rsidRDefault="00F15B4D" w:rsidP="00F15B4D">
      <w:pPr>
        <w:autoSpaceDE w:val="0"/>
        <w:autoSpaceDN w:val="0"/>
        <w:adjustRightInd w:val="0"/>
        <w:spacing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396BB4">
        <w:rPr>
          <w:rFonts w:ascii="Palatino Linotype" w:hAnsi="Palatino Linotype" w:cs="Arial"/>
          <w:b/>
          <w:sz w:val="26"/>
          <w:szCs w:val="26"/>
        </w:rPr>
        <w:t>Cuestiones de previo y especial pronunciamiento.</w:t>
      </w:r>
    </w:p>
    <w:p w:rsidR="00F15B4D" w:rsidRDefault="00F15B4D" w:rsidP="00F15B4D">
      <w:pPr>
        <w:spacing w:line="360" w:lineRule="auto"/>
        <w:jc w:val="both"/>
        <w:rPr>
          <w:rFonts w:ascii="Palatino Linotype" w:hAnsi="Palatino Linotype" w:cs="Arial"/>
        </w:rPr>
      </w:pPr>
      <w:r w:rsidRPr="0042710B">
        <w:rPr>
          <w:rFonts w:ascii="Palatino Linotype" w:hAnsi="Palatino Linotype"/>
        </w:rPr>
        <w:t>Aunado a los anterior tenemos algunas cuestiones de previo y especial pronunciamiento</w:t>
      </w:r>
      <w:r>
        <w:rPr>
          <w:rFonts w:ascii="Palatino Linotype" w:hAnsi="Palatino Linotype"/>
        </w:rPr>
        <w:t xml:space="preserve">, antes de entrar al estudio del fondo del asunto y es necesario referir, que si bien el recurso de mérito es procedente al haber sido admitido como ha quedado descrito en el apartado de antecedentes, no menos cierto es que en el </w:t>
      </w:r>
      <w:r>
        <w:rPr>
          <w:rFonts w:ascii="Palatino Linotype" w:hAnsi="Palatino Linotype"/>
        </w:rPr>
        <w:lastRenderedPageBreak/>
        <w:t xml:space="preserve">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rsidR="00F15B4D" w:rsidRDefault="00F15B4D" w:rsidP="00F15B4D">
      <w:pPr>
        <w:spacing w:line="360" w:lineRule="auto"/>
        <w:jc w:val="both"/>
        <w:rPr>
          <w:rFonts w:ascii="Palatino Linotype" w:hAnsi="Palatino Linotype"/>
        </w:rPr>
      </w:pPr>
    </w:p>
    <w:p w:rsidR="00F15B4D" w:rsidRDefault="00F15B4D" w:rsidP="00F15B4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F15B4D" w:rsidRDefault="00F15B4D" w:rsidP="00F15B4D">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F15B4D" w:rsidRDefault="00F15B4D" w:rsidP="00F15B4D">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F15B4D" w:rsidRDefault="00F15B4D" w:rsidP="00F15B4D">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F15B4D" w:rsidRDefault="00F15B4D" w:rsidP="00F15B4D">
      <w:pPr>
        <w:spacing w:before="240" w:line="360" w:lineRule="auto"/>
        <w:ind w:left="851" w:right="851"/>
        <w:rPr>
          <w:rFonts w:ascii="Palatino Linotype" w:hAnsi="Palatino Linotype"/>
          <w:i/>
        </w:rPr>
      </w:pPr>
      <w:r>
        <w:rPr>
          <w:rFonts w:ascii="Palatino Linotype" w:hAnsi="Palatino Linotype"/>
          <w:b/>
          <w:i/>
        </w:rPr>
        <w:t>(…)” [Sic]</w:t>
      </w:r>
    </w:p>
    <w:p w:rsidR="00F15B4D" w:rsidRDefault="00F15B4D" w:rsidP="00F15B4D">
      <w:pPr>
        <w:pStyle w:val="Prrafodelista"/>
        <w:widowControl w:val="0"/>
        <w:autoSpaceDE w:val="0"/>
        <w:autoSpaceDN w:val="0"/>
        <w:adjustRightInd w:val="0"/>
        <w:ind w:left="0"/>
        <w:jc w:val="both"/>
        <w:rPr>
          <w:rFonts w:ascii="Palatino Linotype" w:hAnsi="Palatino Linotype"/>
          <w:highlight w:val="yellow"/>
        </w:rPr>
      </w:pPr>
    </w:p>
    <w:p w:rsidR="00F15B4D" w:rsidRDefault="00F15B4D" w:rsidP="00F15B4D">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w:t>
      </w:r>
      <w:r>
        <w:rPr>
          <w:rFonts w:ascii="Palatino Linotype" w:hAnsi="Palatino Linotype"/>
        </w:rPr>
        <w:lastRenderedPageBreak/>
        <w:t xml:space="preserve">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rsidR="00F15B4D" w:rsidRDefault="00F15B4D" w:rsidP="00F15B4D">
      <w:pPr>
        <w:pStyle w:val="Prrafodelista"/>
        <w:widowControl w:val="0"/>
        <w:autoSpaceDE w:val="0"/>
        <w:autoSpaceDN w:val="0"/>
        <w:adjustRightInd w:val="0"/>
        <w:spacing w:line="360" w:lineRule="auto"/>
        <w:ind w:left="0"/>
        <w:jc w:val="both"/>
        <w:rPr>
          <w:rFonts w:ascii="Palatino Linotype" w:hAnsi="Palatino Linotype"/>
        </w:rPr>
      </w:pPr>
    </w:p>
    <w:p w:rsidR="00F15B4D" w:rsidRDefault="00F15B4D" w:rsidP="00F15B4D">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15B4D" w:rsidRDefault="00F15B4D" w:rsidP="00F15B4D">
      <w:pPr>
        <w:pStyle w:val="Prrafodelista"/>
        <w:widowControl w:val="0"/>
        <w:autoSpaceDE w:val="0"/>
        <w:autoSpaceDN w:val="0"/>
        <w:adjustRightInd w:val="0"/>
        <w:ind w:left="0"/>
        <w:jc w:val="both"/>
        <w:rPr>
          <w:rFonts w:ascii="Palatino Linotype" w:hAnsi="Palatino Linotype"/>
          <w:highlight w:val="yellow"/>
        </w:rPr>
      </w:pPr>
    </w:p>
    <w:p w:rsidR="00F15B4D" w:rsidRDefault="00F15B4D" w:rsidP="00F15B4D">
      <w:pPr>
        <w:spacing w:line="360" w:lineRule="auto"/>
        <w:ind w:right="49"/>
        <w:jc w:val="both"/>
        <w:rPr>
          <w:rFonts w:ascii="Palatino Linotype" w:hAnsi="Palatino Linotype" w:cs="Arial"/>
          <w:b/>
          <w:sz w:val="28"/>
          <w:szCs w:val="28"/>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15B4D" w:rsidRDefault="00F15B4D" w:rsidP="00752D08">
      <w:pPr>
        <w:pStyle w:val="Prrafodelista"/>
        <w:autoSpaceDE w:val="0"/>
        <w:autoSpaceDN w:val="0"/>
        <w:adjustRightInd w:val="0"/>
        <w:spacing w:line="360" w:lineRule="auto"/>
        <w:ind w:left="0"/>
        <w:jc w:val="both"/>
        <w:rPr>
          <w:rFonts w:ascii="Palatino Linotype" w:hAnsi="Palatino Linotype" w:cs="Arial"/>
        </w:rPr>
      </w:pPr>
    </w:p>
    <w:p w:rsidR="006F5BE6" w:rsidRDefault="006F5BE6" w:rsidP="00234612">
      <w:pPr>
        <w:autoSpaceDE w:val="0"/>
        <w:autoSpaceDN w:val="0"/>
        <w:adjustRightInd w:val="0"/>
        <w:spacing w:line="360" w:lineRule="auto"/>
        <w:jc w:val="both"/>
        <w:rPr>
          <w:rFonts w:ascii="Palatino Linotype" w:hAnsi="Palatino Linotype" w:cs="Arial"/>
          <w:b/>
        </w:rPr>
      </w:pPr>
    </w:p>
    <w:p w:rsidR="00234612" w:rsidRDefault="0042710B" w:rsidP="00234612">
      <w:pPr>
        <w:autoSpaceDE w:val="0"/>
        <w:autoSpaceDN w:val="0"/>
        <w:adjustRightInd w:val="0"/>
        <w:spacing w:line="360" w:lineRule="auto"/>
        <w:jc w:val="both"/>
        <w:rPr>
          <w:rFonts w:ascii="Palatino Linotype" w:hAnsi="Palatino Linotype" w:cs="Arial"/>
          <w:b/>
        </w:rPr>
      </w:pPr>
      <w:r>
        <w:rPr>
          <w:rFonts w:ascii="Palatino Linotype" w:hAnsi="Palatino Linotype" w:cs="Arial"/>
          <w:b/>
        </w:rPr>
        <w:lastRenderedPageBreak/>
        <w:t>CUARTO</w:t>
      </w:r>
      <w:r w:rsidR="00234612" w:rsidRPr="00A977C0">
        <w:rPr>
          <w:rFonts w:ascii="Palatino Linotype" w:hAnsi="Palatino Linotype" w:cs="Arial"/>
          <w:b/>
        </w:rPr>
        <w:t xml:space="preserve">. </w:t>
      </w:r>
      <w:r w:rsidR="00234612">
        <w:rPr>
          <w:rFonts w:ascii="Palatino Linotype" w:eastAsia="Calibri" w:hAnsi="Palatino Linotype" w:cs="Arial"/>
          <w:b/>
        </w:rPr>
        <w:t>Análisis de las causales de sobreseimiento</w:t>
      </w:r>
      <w:r w:rsidR="00234612" w:rsidRPr="0053687A">
        <w:rPr>
          <w:rFonts w:ascii="Palatino Linotype" w:hAnsi="Palatino Linotype"/>
          <w:b/>
        </w:rPr>
        <w:t>.</w:t>
      </w:r>
    </w:p>
    <w:p w:rsidR="00234612" w:rsidRPr="001D0C7B" w:rsidRDefault="00234612" w:rsidP="00234612">
      <w:pPr>
        <w:spacing w:line="360" w:lineRule="auto"/>
        <w:jc w:val="both"/>
        <w:rPr>
          <w:rFonts w:ascii="Palatino Linotype" w:hAnsi="Palatino Linotype" w:cs="Arial"/>
        </w:rPr>
      </w:pPr>
      <w:r w:rsidRPr="00253621">
        <w:rPr>
          <w:rFonts w:ascii="Palatino Linotype" w:eastAsia="Calibri" w:hAnsi="Palatino Linotype" w:cs="Arial"/>
        </w:rPr>
        <w:t xml:space="preserve">Derivado del caso en concreto que nos ocupa, </w:t>
      </w:r>
      <w:r w:rsidRPr="000C7432">
        <w:rPr>
          <w:rFonts w:ascii="Palatino Linotype" w:hAnsi="Palatino Linotype" w:cs="Arial"/>
        </w:rPr>
        <w:t>por cuestión de método y técnica jurídica</w:t>
      </w:r>
      <w:r>
        <w:rPr>
          <w:rFonts w:ascii="Palatino Linotype" w:hAnsi="Palatino Linotype" w:cs="Arial"/>
        </w:rPr>
        <w:t>,</w:t>
      </w:r>
      <w:r w:rsidRPr="000C7432">
        <w:rPr>
          <w:rFonts w:ascii="Palatino Linotype" w:hAnsi="Palatino Linotype" w:cs="Arial"/>
        </w:rPr>
        <w:t xml:space="preserve"> se procede a estudiar</w:t>
      </w:r>
      <w:r>
        <w:rPr>
          <w:rFonts w:ascii="Palatino Linotype" w:hAnsi="Palatino Linotype" w:cs="Arial"/>
        </w:rPr>
        <w:t xml:space="preserve"> el presente asunto bajo la luz de</w:t>
      </w:r>
      <w:r w:rsidRPr="000C7432">
        <w:rPr>
          <w:rFonts w:ascii="Palatino Linotype" w:hAnsi="Palatino Linotype" w:cs="Arial"/>
        </w:rPr>
        <w:t xml:space="preserve"> </w:t>
      </w:r>
      <w:r>
        <w:rPr>
          <w:rFonts w:ascii="Palatino Linotype" w:hAnsi="Palatino Linotype" w:cs="Arial"/>
        </w:rPr>
        <w:t xml:space="preserve">lo que establece </w:t>
      </w:r>
      <w:r w:rsidRPr="000C7432">
        <w:rPr>
          <w:rFonts w:ascii="Palatino Linotype" w:hAnsi="Palatino Linotype" w:cs="Arial"/>
        </w:rPr>
        <w:t>la fracción I</w:t>
      </w:r>
      <w:r>
        <w:rPr>
          <w:rFonts w:ascii="Palatino Linotype" w:hAnsi="Palatino Linotype" w:cs="Arial"/>
        </w:rPr>
        <w:t>V</w:t>
      </w:r>
      <w:r w:rsidRPr="000C7432">
        <w:rPr>
          <w:rFonts w:ascii="Palatino Linotype" w:hAnsi="Palatino Linotype" w:cs="Arial"/>
        </w:rPr>
        <w:t xml:space="preserve"> del artículo </w:t>
      </w:r>
      <w:r>
        <w:rPr>
          <w:rFonts w:ascii="Palatino Linotype" w:hAnsi="Palatino Linotype" w:cs="Arial"/>
        </w:rPr>
        <w:t>192</w:t>
      </w:r>
      <w:r w:rsidRPr="000C7432">
        <w:rPr>
          <w:rFonts w:ascii="Palatino Linotype" w:hAnsi="Palatino Linotype" w:cs="Arial"/>
        </w:rPr>
        <w:t xml:space="preserve"> de la Ley de Transparencia y Acceso a la Información Pública del Estado de México y Municipios, que establece:</w:t>
      </w:r>
    </w:p>
    <w:p w:rsidR="00234612" w:rsidRPr="00405391" w:rsidRDefault="00234612" w:rsidP="00234612">
      <w:pPr>
        <w:spacing w:line="360" w:lineRule="auto"/>
        <w:jc w:val="both"/>
        <w:rPr>
          <w:rFonts w:ascii="Palatino Linotype" w:hAnsi="Palatino Linotype" w:cs="Arial"/>
        </w:rPr>
      </w:pPr>
    </w:p>
    <w:p w:rsidR="00234612" w:rsidRPr="00BC5B26" w:rsidRDefault="00234612" w:rsidP="00234612">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rsidR="00234612" w:rsidRPr="00035A90" w:rsidRDefault="00234612" w:rsidP="00234612">
      <w:pPr>
        <w:spacing w:line="360" w:lineRule="auto"/>
        <w:ind w:left="851" w:right="1134"/>
        <w:jc w:val="both"/>
        <w:rPr>
          <w:rFonts w:ascii="Palatino Linotype" w:hAnsi="Palatino Linotype" w:cs="Arial"/>
          <w:i/>
        </w:rPr>
      </w:pPr>
      <w:r w:rsidRPr="00405391">
        <w:rPr>
          <w:rFonts w:ascii="Palatino Linotype" w:hAnsi="Palatino Linotype" w:cs="Arial"/>
          <w:i/>
        </w:rPr>
        <w:t>…</w:t>
      </w:r>
    </w:p>
    <w:p w:rsidR="00234612" w:rsidRPr="00BC5B26" w:rsidRDefault="00234612" w:rsidP="00234612">
      <w:pPr>
        <w:spacing w:line="360" w:lineRule="auto"/>
        <w:ind w:left="851" w:right="1134"/>
        <w:jc w:val="both"/>
        <w:rPr>
          <w:rFonts w:ascii="Palatino Linotype" w:hAnsi="Palatino Linotype" w:cs="Arial"/>
          <w:i/>
        </w:rPr>
      </w:pPr>
      <w:r w:rsidRPr="00BC5B26">
        <w:rPr>
          <w:rFonts w:ascii="Palatino Linotype" w:hAnsi="Palatino Linotype" w:cs="Arial"/>
          <w:i/>
        </w:rPr>
        <w:t>I</w:t>
      </w:r>
      <w:r>
        <w:rPr>
          <w:rFonts w:ascii="Palatino Linotype" w:hAnsi="Palatino Linotype" w:cs="Arial"/>
          <w:i/>
        </w:rPr>
        <w:t>V</w:t>
      </w:r>
      <w:r w:rsidRPr="00BC5B26">
        <w:rPr>
          <w:rFonts w:ascii="Palatino Linotype" w:hAnsi="Palatino Linotype" w:cs="Arial"/>
          <w:i/>
        </w:rPr>
        <w:t xml:space="preserve">. </w:t>
      </w:r>
      <w:r>
        <w:rPr>
          <w:rFonts w:ascii="Palatino Linotype" w:hAnsi="Palatino Linotype" w:cs="Arial"/>
          <w:i/>
        </w:rPr>
        <w:t>Admitido el recurso de revisión, aparezca alguna causal de improcedencia en los términos de la presente ley;</w:t>
      </w:r>
      <w:r w:rsidRPr="00BC5B26">
        <w:rPr>
          <w:rFonts w:ascii="Palatino Linotype" w:hAnsi="Palatino Linotype" w:cs="Arial"/>
          <w:i/>
        </w:rPr>
        <w:t>”</w:t>
      </w:r>
    </w:p>
    <w:p w:rsidR="00234612" w:rsidRPr="001D0C7B" w:rsidRDefault="00234612" w:rsidP="00234612">
      <w:pPr>
        <w:spacing w:line="360" w:lineRule="auto"/>
        <w:jc w:val="both"/>
        <w:rPr>
          <w:rFonts w:ascii="Palatino Linotype" w:hAnsi="Palatino Linotype" w:cs="Arial"/>
        </w:rPr>
      </w:pPr>
    </w:p>
    <w:p w:rsidR="00234612" w:rsidRPr="001D0C7B" w:rsidRDefault="00234612" w:rsidP="00234612">
      <w:pPr>
        <w:spacing w:line="360" w:lineRule="auto"/>
        <w:jc w:val="both"/>
        <w:rPr>
          <w:rFonts w:ascii="Palatino Linotype" w:hAnsi="Palatino Linotype" w:cs="Arial"/>
        </w:rPr>
      </w:pPr>
      <w:r w:rsidRPr="001D0C7B">
        <w:rPr>
          <w:rFonts w:ascii="Palatino Linotype" w:hAnsi="Palatino Linotype" w:cs="Arial"/>
        </w:rPr>
        <w:t xml:space="preserve">Precepto legal que contiene </w:t>
      </w:r>
      <w:r>
        <w:rPr>
          <w:rFonts w:ascii="Palatino Linotype" w:hAnsi="Palatino Linotype" w:cs="Arial"/>
        </w:rPr>
        <w:t>tres</w:t>
      </w:r>
      <w:r w:rsidRPr="001D0C7B">
        <w:rPr>
          <w:rFonts w:ascii="Palatino Linotype" w:hAnsi="Palatino Linotype" w:cs="Arial"/>
        </w:rPr>
        <w:t xml:space="preserve"> elementos </w:t>
      </w:r>
      <w:r>
        <w:rPr>
          <w:rFonts w:ascii="Palatino Linotype" w:hAnsi="Palatino Linotype" w:cs="Arial"/>
        </w:rPr>
        <w:t>normativos</w:t>
      </w:r>
      <w:r w:rsidRPr="001D0C7B">
        <w:rPr>
          <w:rFonts w:ascii="Palatino Linotype" w:hAnsi="Palatino Linotype" w:cs="Arial"/>
        </w:rPr>
        <w:t xml:space="preserve">: </w:t>
      </w:r>
    </w:p>
    <w:p w:rsidR="00234612" w:rsidRPr="001D0C7B" w:rsidRDefault="00234612" w:rsidP="00234612">
      <w:pPr>
        <w:spacing w:line="360" w:lineRule="auto"/>
        <w:jc w:val="both"/>
        <w:rPr>
          <w:rFonts w:ascii="Palatino Linotype" w:hAnsi="Palatino Linotype" w:cs="Arial"/>
        </w:rPr>
      </w:pPr>
    </w:p>
    <w:p w:rsidR="00234612" w:rsidRPr="001D0C7B" w:rsidRDefault="00234612" w:rsidP="00234612">
      <w:pPr>
        <w:spacing w:line="360" w:lineRule="auto"/>
        <w:jc w:val="both"/>
        <w:rPr>
          <w:rFonts w:ascii="Palatino Linotype" w:hAnsi="Palatino Linotype" w:cs="Arial"/>
        </w:rPr>
      </w:pPr>
      <w:r w:rsidRPr="001D0C7B">
        <w:rPr>
          <w:rFonts w:ascii="Palatino Linotype" w:hAnsi="Palatino Linotype" w:cs="Arial"/>
        </w:rPr>
        <w:t xml:space="preserve">1.- </w:t>
      </w:r>
      <w:r w:rsidRPr="00A11B52">
        <w:rPr>
          <w:rFonts w:ascii="Palatino Linotype" w:hAnsi="Palatino Linotype" w:cs="Arial"/>
        </w:rPr>
        <w:t>Admitido el recurso de revisión</w:t>
      </w:r>
      <w:r>
        <w:rPr>
          <w:rFonts w:ascii="Palatino Linotype" w:hAnsi="Palatino Linotype" w:cs="Arial"/>
        </w:rPr>
        <w:t>;</w:t>
      </w:r>
    </w:p>
    <w:p w:rsidR="00234612" w:rsidRDefault="00234612" w:rsidP="00234612">
      <w:pPr>
        <w:spacing w:line="360" w:lineRule="auto"/>
        <w:jc w:val="both"/>
        <w:rPr>
          <w:rFonts w:ascii="Palatino Linotype" w:hAnsi="Palatino Linotype" w:cs="Arial"/>
        </w:rPr>
      </w:pPr>
      <w:r w:rsidRPr="001D0C7B">
        <w:rPr>
          <w:rFonts w:ascii="Palatino Linotype" w:hAnsi="Palatino Linotype" w:cs="Arial"/>
        </w:rPr>
        <w:t xml:space="preserve">2.- </w:t>
      </w:r>
      <w:r w:rsidRPr="00A11B52">
        <w:rPr>
          <w:rFonts w:ascii="Palatino Linotype" w:hAnsi="Palatino Linotype" w:cs="Arial"/>
        </w:rPr>
        <w:t>Aparezca alguna causal de improcedencia</w:t>
      </w:r>
      <w:r>
        <w:rPr>
          <w:rFonts w:ascii="Palatino Linotype" w:hAnsi="Palatino Linotype" w:cs="Arial"/>
        </w:rPr>
        <w:t>;</w:t>
      </w:r>
    </w:p>
    <w:p w:rsidR="00234612" w:rsidRPr="001D0C7B" w:rsidRDefault="00234612" w:rsidP="00234612">
      <w:pPr>
        <w:spacing w:line="360" w:lineRule="auto"/>
        <w:jc w:val="both"/>
        <w:rPr>
          <w:rFonts w:ascii="Palatino Linotype" w:hAnsi="Palatino Linotype" w:cs="Arial"/>
        </w:rPr>
      </w:pPr>
      <w:r>
        <w:rPr>
          <w:rFonts w:ascii="Palatino Linotype" w:hAnsi="Palatino Linotype" w:cs="Arial"/>
        </w:rPr>
        <w:t>3.- E</w:t>
      </w:r>
      <w:r w:rsidRPr="00A11B52">
        <w:rPr>
          <w:rFonts w:ascii="Palatino Linotype" w:hAnsi="Palatino Linotype" w:cs="Arial"/>
        </w:rPr>
        <w:t>n los términos de la presente ley</w:t>
      </w:r>
      <w:r>
        <w:rPr>
          <w:rFonts w:ascii="Palatino Linotype" w:hAnsi="Palatino Linotype" w:cs="Arial"/>
        </w:rPr>
        <w:t>.</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sidRPr="00B2036C">
        <w:rPr>
          <w:rFonts w:ascii="Palatino Linotype" w:hAnsi="Palatino Linotype" w:cs="Arial"/>
        </w:rPr>
        <w:t>El primer elemento normativo</w:t>
      </w:r>
      <w:r>
        <w:rPr>
          <w:rFonts w:ascii="Palatino Linotype" w:hAnsi="Palatino Linotype" w:cs="Arial"/>
        </w:rPr>
        <w:t xml:space="preserve"> en el caso en concreto que se resuelve</w:t>
      </w:r>
      <w:r w:rsidRPr="00B2036C">
        <w:rPr>
          <w:rFonts w:ascii="Palatino Linotype" w:hAnsi="Palatino Linotype" w:cs="Arial"/>
        </w:rPr>
        <w:t xml:space="preserve"> se actualiza</w:t>
      </w:r>
      <w:r>
        <w:rPr>
          <w:rFonts w:ascii="Palatino Linotype" w:hAnsi="Palatino Linotype" w:cs="Arial"/>
        </w:rPr>
        <w:t>,</w:t>
      </w:r>
      <w:r w:rsidRPr="00B2036C">
        <w:rPr>
          <w:rFonts w:ascii="Palatino Linotype" w:hAnsi="Palatino Linotype" w:cs="Arial"/>
        </w:rPr>
        <w:t xml:space="preserve"> ya que </w:t>
      </w:r>
      <w:r>
        <w:rPr>
          <w:rFonts w:ascii="Palatino Linotype" w:hAnsi="Palatino Linotype" w:cs="Arial"/>
        </w:rPr>
        <w:t xml:space="preserve">el presente recurso de revisión fue admitido en fecha </w:t>
      </w:r>
      <w:r w:rsidR="00133C8B">
        <w:rPr>
          <w:rFonts w:ascii="Palatino Linotype" w:hAnsi="Palatino Linotype" w:cs="Arial"/>
        </w:rPr>
        <w:t>dos</w:t>
      </w:r>
      <w:r w:rsidR="00D12926">
        <w:rPr>
          <w:rFonts w:ascii="Palatino Linotype" w:hAnsi="Palatino Linotype" w:cs="Arial"/>
        </w:rPr>
        <w:t xml:space="preserve"> </w:t>
      </w:r>
      <w:r>
        <w:rPr>
          <w:rFonts w:ascii="Palatino Linotype" w:hAnsi="Palatino Linotype" w:cs="Arial"/>
        </w:rPr>
        <w:t xml:space="preserve">de </w:t>
      </w:r>
      <w:r w:rsidR="00133C8B">
        <w:rPr>
          <w:rFonts w:ascii="Palatino Linotype" w:hAnsi="Palatino Linotype" w:cs="Arial"/>
        </w:rPr>
        <w:t>diciembre</w:t>
      </w:r>
      <w:r w:rsidR="00D12926">
        <w:rPr>
          <w:rFonts w:ascii="Palatino Linotype" w:hAnsi="Palatino Linotype" w:cs="Arial"/>
        </w:rPr>
        <w:t xml:space="preserve"> </w:t>
      </w:r>
      <w:r>
        <w:rPr>
          <w:rFonts w:ascii="Palatino Linotype" w:hAnsi="Palatino Linotype" w:cs="Arial"/>
        </w:rPr>
        <w:t xml:space="preserve">de dos mil </w:t>
      </w:r>
      <w:r w:rsidR="00133C8B">
        <w:rPr>
          <w:rFonts w:ascii="Palatino Linotype" w:hAnsi="Palatino Linotype" w:cs="Arial"/>
        </w:rPr>
        <w:t>veintiuno</w:t>
      </w:r>
      <w:r>
        <w:rPr>
          <w:rFonts w:ascii="Palatino Linotype" w:hAnsi="Palatino Linotype" w:cs="Arial"/>
        </w:rPr>
        <w:t>, es decir, ya aconteció el presupuesto primario que prevé la hipótesis legal, para que está opere.</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lastRenderedPageBreak/>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(la admisión y la procedibilidad), sino que una va inmersa en la otra, se entiende ello de la lectura del siguiente dispositivo normativo contenido en la Ley de </w:t>
      </w:r>
      <w:r w:rsidRPr="000C7432">
        <w:rPr>
          <w:rFonts w:ascii="Palatino Linotype" w:hAnsi="Palatino Linotype" w:cs="Arial"/>
        </w:rPr>
        <w:t>Transparencia y Acceso a la Información Pública del Estado de México y Municipios</w:t>
      </w:r>
      <w:r>
        <w:rPr>
          <w:rFonts w:ascii="Palatino Linotype" w:hAnsi="Palatino Linotype" w:cs="Arial"/>
        </w:rPr>
        <w:t>:</w:t>
      </w:r>
    </w:p>
    <w:p w:rsidR="00234612" w:rsidRDefault="00234612" w:rsidP="00234612">
      <w:pPr>
        <w:spacing w:line="360" w:lineRule="auto"/>
        <w:jc w:val="both"/>
        <w:rPr>
          <w:rFonts w:ascii="Palatino Linotype" w:hAnsi="Palatino Linotype" w:cs="Arial"/>
        </w:rPr>
      </w:pPr>
    </w:p>
    <w:p w:rsidR="00234612" w:rsidRPr="00813DE5" w:rsidRDefault="00234612" w:rsidP="00234612">
      <w:pPr>
        <w:spacing w:line="360" w:lineRule="auto"/>
        <w:ind w:left="851" w:right="1134"/>
        <w:jc w:val="both"/>
        <w:rPr>
          <w:rFonts w:ascii="Palatino Linotype" w:hAnsi="Palatino Linotype" w:cs="Arial"/>
          <w:i/>
        </w:rPr>
      </w:pPr>
      <w:r>
        <w:rPr>
          <w:rFonts w:ascii="Palatino Linotype" w:hAnsi="Palatino Linotype" w:cs="Arial"/>
          <w:i/>
        </w:rPr>
        <w:t>“</w:t>
      </w:r>
      <w:r w:rsidRPr="00813DE5">
        <w:rPr>
          <w:rFonts w:ascii="Palatino Linotype" w:hAnsi="Palatino Linotype" w:cs="Arial"/>
          <w:i/>
        </w:rPr>
        <w:t>Artículo 185. El Instituto resolverá el recurso de revisión conforme a lo siguiente:</w:t>
      </w:r>
    </w:p>
    <w:p w:rsidR="00234612" w:rsidRPr="00813DE5" w:rsidRDefault="00234612" w:rsidP="00234612">
      <w:pPr>
        <w:spacing w:line="360" w:lineRule="auto"/>
        <w:ind w:left="851" w:right="1134"/>
        <w:jc w:val="both"/>
        <w:rPr>
          <w:rFonts w:ascii="Palatino Linotype" w:hAnsi="Palatino Linotype" w:cs="Arial"/>
          <w:i/>
        </w:rPr>
      </w:pPr>
      <w:r w:rsidRPr="00813DE5">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813DE5">
        <w:rPr>
          <w:rFonts w:ascii="Palatino Linotype" w:hAnsi="Palatino Linotype" w:cs="Arial"/>
          <w:b/>
          <w:i/>
          <w:u w:val="single"/>
        </w:rPr>
        <w:t>quien deberá proceder a su análisis para que decrete su admisión o su desechamiento</w:t>
      </w:r>
      <w:r w:rsidRPr="00813DE5">
        <w:rPr>
          <w:rFonts w:ascii="Palatino Linotype" w:hAnsi="Palatino Linotype" w:cs="Arial"/>
          <w:i/>
        </w:rPr>
        <w:t>;</w:t>
      </w:r>
      <w:r>
        <w:rPr>
          <w:rFonts w:ascii="Palatino Linotype" w:hAnsi="Palatino Linotype" w:cs="Arial"/>
          <w:i/>
        </w:rPr>
        <w:t>”</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 xml:space="preserve">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w:t>
      </w:r>
      <w:r>
        <w:rPr>
          <w:rFonts w:ascii="Palatino Linotype" w:hAnsi="Palatino Linotype" w:cs="Arial"/>
        </w:rPr>
        <w:lastRenderedPageBreak/>
        <w:t>determinar su procedencia, en ambos casos se debe analizar si el recurso es procedente o no, para llegar a la determinación de admitir o desechar.</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FD3336">
        <w:rPr>
          <w:rFonts w:ascii="Palatino Linotype" w:hAnsi="Palatino Linotype" w:cs="Arial"/>
          <w:i/>
        </w:rPr>
        <w:t>sensu</w:t>
      </w:r>
      <w:r>
        <w:rPr>
          <w:rFonts w:ascii="Palatino Linotype" w:hAnsi="Palatino Linotype" w:cs="Arial"/>
          <w:i/>
        </w:rPr>
        <w:t>,</w:t>
      </w:r>
      <w:r>
        <w:rPr>
          <w:rFonts w:ascii="Palatino Linotype" w:hAnsi="Palatino Linotype" w:cs="Arial"/>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sidRPr="00437FE8">
        <w:rPr>
          <w:rFonts w:ascii="Palatino Linotype" w:hAnsi="Palatino Linotype" w:cs="Arial"/>
        </w:rPr>
        <w:t>Toda vez que en el recurso de revisión en estudio, se ha decretado su admisión y por ende su procedencia, lo es así ya que se actualiza alguna de las hipótesis previstas en el artículo 179 de la Ley en la materia, que claramente establece:</w:t>
      </w:r>
    </w:p>
    <w:p w:rsidR="00234612" w:rsidRDefault="00234612" w:rsidP="00234612">
      <w:pPr>
        <w:spacing w:line="360" w:lineRule="auto"/>
        <w:jc w:val="both"/>
        <w:rPr>
          <w:rFonts w:ascii="Palatino Linotype" w:hAnsi="Palatino Linotype" w:cs="Arial"/>
        </w:rPr>
      </w:pPr>
    </w:p>
    <w:p w:rsidR="00234612" w:rsidRPr="00B755D9" w:rsidRDefault="00234612" w:rsidP="00234612">
      <w:pPr>
        <w:spacing w:line="360" w:lineRule="auto"/>
        <w:ind w:left="851" w:right="1134"/>
        <w:jc w:val="both"/>
        <w:rPr>
          <w:rFonts w:ascii="Palatino Linotype" w:hAnsi="Palatino Linotype" w:cs="Arial"/>
          <w:i/>
        </w:rPr>
      </w:pPr>
      <w:r>
        <w:rPr>
          <w:rFonts w:ascii="Palatino Linotype" w:hAnsi="Palatino Linotype" w:cs="Arial"/>
          <w:i/>
        </w:rPr>
        <w:t>“</w:t>
      </w:r>
      <w:r w:rsidRPr="00B755D9">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2A2F0B">
        <w:rPr>
          <w:rFonts w:ascii="Palatino Linotype" w:hAnsi="Palatino Linotype" w:cs="Arial"/>
          <w:b/>
          <w:i/>
          <w:u w:val="single"/>
        </w:rPr>
        <w:t>y procederá</w:t>
      </w:r>
      <w:r w:rsidRPr="002A2F0B">
        <w:rPr>
          <w:rFonts w:ascii="Palatino Linotype" w:hAnsi="Palatino Linotype" w:cs="Arial"/>
          <w:i/>
        </w:rPr>
        <w:t xml:space="preserve"> en contra de las siguientes causas</w:t>
      </w:r>
      <w:r>
        <w:rPr>
          <w:rFonts w:ascii="Palatino Linotype" w:hAnsi="Palatino Linotype" w:cs="Arial"/>
          <w:i/>
        </w:rPr>
        <w:t>:”</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 xml:space="preserve">Como se puede observar, el artículo en cita es el único dentro de la Ley de </w:t>
      </w:r>
      <w:r w:rsidRPr="000C7432">
        <w:rPr>
          <w:rFonts w:ascii="Palatino Linotype" w:hAnsi="Palatino Linotype" w:cs="Arial"/>
        </w:rPr>
        <w:t>Transparencia y Acceso a la Información Pública del Estado de México y Municipios</w:t>
      </w:r>
      <w:r>
        <w:rPr>
          <w:rFonts w:ascii="Palatino Linotype" w:hAnsi="Palatino Linotype" w:cs="Arial"/>
        </w:rPr>
        <w:t xml:space="preserve">, </w:t>
      </w:r>
      <w:r>
        <w:rPr>
          <w:rFonts w:ascii="Palatino Linotype" w:hAnsi="Palatino Linotype" w:cs="Arial"/>
        </w:rPr>
        <w:lastRenderedPageBreak/>
        <w:t>que prevé las causas de procedencia de los recursos de revisión, (sin que se advierte la existencia de alguno otro) por ende es que para que se admita un recurso de revisión se debe actualizar uno de los supuestos previstos en el artículo aludido.</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De una interpretación armónica a los supuestos que prevé la Ley precitada, lo anterior se robustece con lo que establece el artículo 191 que dice:</w:t>
      </w:r>
    </w:p>
    <w:p w:rsidR="00234612" w:rsidRDefault="00234612" w:rsidP="00234612">
      <w:pPr>
        <w:spacing w:line="360" w:lineRule="auto"/>
        <w:jc w:val="both"/>
        <w:rPr>
          <w:rFonts w:ascii="Palatino Linotype" w:hAnsi="Palatino Linotype" w:cs="Arial"/>
        </w:rPr>
      </w:pPr>
    </w:p>
    <w:p w:rsidR="00234612" w:rsidRPr="00E91465" w:rsidRDefault="00234612" w:rsidP="00234612">
      <w:pPr>
        <w:ind w:left="851" w:right="900"/>
        <w:jc w:val="both"/>
        <w:rPr>
          <w:rFonts w:ascii="Palatino Linotype" w:hAnsi="Palatino Linotype" w:cs="Arial"/>
          <w:i/>
        </w:rPr>
      </w:pPr>
      <w:r>
        <w:rPr>
          <w:rFonts w:ascii="Palatino Linotype" w:hAnsi="Palatino Linotype" w:cs="Arial"/>
          <w:i/>
        </w:rPr>
        <w:t>“</w:t>
      </w:r>
      <w:r w:rsidRPr="00E91465">
        <w:rPr>
          <w:rFonts w:ascii="Palatino Linotype" w:hAnsi="Palatino Linotype" w:cs="Arial"/>
          <w:i/>
        </w:rPr>
        <w:t xml:space="preserve">Artículo 191. El recurso será desechado por improcedente cuando: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I. Sea extemporáneo por haber transcurrido el plazo establecido en la presente Ley, a partir de la respuesta;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II. Se esté tramitando ante el Poder Judicial de la Federación algún recurso o medio de defensa interpuesto por el recurrente;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III. No actualice alguno de los supuestos previstos en la presente Ley;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IV. No se haya desahogado la prevención en los términos establecidos en la presente Ley;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V. Se impugne la veracidad de la información proporcionada;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 xml:space="preserve">VI. Se trate de una consulta, o trámite en específico; y  </w:t>
      </w:r>
    </w:p>
    <w:p w:rsidR="00234612" w:rsidRPr="00E91465" w:rsidRDefault="00234612" w:rsidP="00234612">
      <w:pPr>
        <w:ind w:left="851" w:right="900"/>
        <w:jc w:val="both"/>
        <w:rPr>
          <w:rFonts w:ascii="Palatino Linotype" w:hAnsi="Palatino Linotype" w:cs="Arial"/>
          <w:i/>
        </w:rPr>
      </w:pPr>
      <w:r w:rsidRPr="00E91465">
        <w:rPr>
          <w:rFonts w:ascii="Palatino Linotype" w:hAnsi="Palatino Linotype" w:cs="Arial"/>
          <w:i/>
        </w:rPr>
        <w:t>VII. El recurrente amplíe su solicitud en el recurso de revisión, únicamente respecto de los nuevos contenidos.</w:t>
      </w:r>
      <w:r>
        <w:rPr>
          <w:rFonts w:ascii="Palatino Linotype" w:hAnsi="Palatino Linotype" w:cs="Arial"/>
          <w:i/>
        </w:rPr>
        <w:t>”</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 xml:space="preserve">La ley es clara en ese sentido, por lo que no es posible invocar dicho precepto ulteriormente a que ha sido admitido (y por ende procedente), alegando la </w:t>
      </w:r>
      <w:r>
        <w:rPr>
          <w:rFonts w:ascii="Palatino Linotype" w:hAnsi="Palatino Linotype" w:cs="Arial"/>
        </w:rPr>
        <w:lastRenderedPageBreak/>
        <w:t>actualización de un desechamiento, porque este ya sería posterior a la etapa procedimental en la que debió desecharse.</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sidRPr="00D073F6">
        <w:rPr>
          <w:rFonts w:ascii="Palatino Linotype" w:hAnsi="Palatino Linotype" w:cs="Arial"/>
        </w:rPr>
        <w:t xml:space="preserve">En ese sentido es que el presente recurso de revisión actualiza el primer elemento normativo del supuesto previsto en la fracción IV del artículo 192 de la Ley en la materia, ya que éste fue admitido, mediante acuerdo de fecha </w:t>
      </w:r>
      <w:r w:rsidR="00433C68">
        <w:rPr>
          <w:rFonts w:ascii="Palatino Linotype" w:hAnsi="Palatino Linotype" w:cs="Arial"/>
        </w:rPr>
        <w:t xml:space="preserve">dieciocho </w:t>
      </w:r>
      <w:r w:rsidRPr="00640A77">
        <w:rPr>
          <w:rFonts w:ascii="Palatino Linotype" w:hAnsi="Palatino Linotype" w:cs="Arial"/>
        </w:rPr>
        <w:t>de</w:t>
      </w:r>
      <w:r w:rsidRPr="00D073F6">
        <w:rPr>
          <w:rFonts w:ascii="Palatino Linotype" w:hAnsi="Palatino Linotype" w:cs="Arial"/>
        </w:rPr>
        <w:t xml:space="preserve"> </w:t>
      </w:r>
      <w:r w:rsidR="00433C68">
        <w:rPr>
          <w:rFonts w:ascii="Palatino Linotype" w:hAnsi="Palatino Linotype" w:cs="Arial"/>
        </w:rPr>
        <w:t>septiembre</w:t>
      </w:r>
      <w:r w:rsidRPr="00D073F6">
        <w:rPr>
          <w:rFonts w:ascii="Palatino Linotype" w:hAnsi="Palatino Linotype" w:cs="Arial"/>
        </w:rPr>
        <w:t xml:space="preserve"> de dos mil dieci</w:t>
      </w:r>
      <w:r w:rsidR="00433C68">
        <w:rPr>
          <w:rFonts w:ascii="Palatino Linotype" w:hAnsi="Palatino Linotype" w:cs="Arial"/>
        </w:rPr>
        <w:t>nueve</w:t>
      </w:r>
      <w:r w:rsidRPr="00D073F6">
        <w:rPr>
          <w:rFonts w:ascii="Palatino Linotype" w:hAnsi="Palatino Linotype" w:cs="Arial"/>
        </w:rPr>
        <w:t>, en el que no se desechó por contener alguna causal de improcedencia.</w:t>
      </w:r>
    </w:p>
    <w:p w:rsidR="00234612" w:rsidRDefault="00234612" w:rsidP="00234612">
      <w:pPr>
        <w:spacing w:line="360" w:lineRule="auto"/>
        <w:jc w:val="both"/>
        <w:rPr>
          <w:rFonts w:ascii="Palatino Linotype" w:hAnsi="Palatino Linotype" w:cs="Arial"/>
        </w:rPr>
      </w:pPr>
    </w:p>
    <w:p w:rsidR="00234612" w:rsidRDefault="00234612" w:rsidP="00234612">
      <w:pPr>
        <w:spacing w:line="360" w:lineRule="auto"/>
        <w:jc w:val="both"/>
        <w:rPr>
          <w:rFonts w:ascii="Palatino Linotype" w:hAnsi="Palatino Linotype" w:cs="Arial"/>
        </w:rPr>
      </w:pPr>
      <w:r>
        <w:rPr>
          <w:rFonts w:ascii="Palatino Linotype" w:hAnsi="Palatino Linotype" w:cs="Arial"/>
        </w:rPr>
        <w:t>Por lo que hace al segundo elemento normativo consistente en: “</w:t>
      </w:r>
      <w:r w:rsidRPr="001D0C7B">
        <w:rPr>
          <w:rFonts w:ascii="Palatino Linotype" w:hAnsi="Palatino Linotype" w:cs="Arial"/>
        </w:rPr>
        <w:t xml:space="preserve">2.- </w:t>
      </w:r>
      <w:r w:rsidRPr="00FD2D1C">
        <w:rPr>
          <w:rFonts w:ascii="Palatino Linotype" w:hAnsi="Palatino Linotype" w:cs="Arial"/>
          <w:i/>
        </w:rPr>
        <w:t>Aparezca alguna causal de improcedencia</w:t>
      </w:r>
      <w:r>
        <w:rPr>
          <w:rFonts w:ascii="Palatino Linotype" w:hAnsi="Palatino Linotype" w:cs="Arial"/>
        </w:rPr>
        <w:t>;”,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a).- la existencia de una causal de improcedencia en el expediente, y b).- la forma en que la autoridad ha de detectarla, señalarla y valorarla, es decir, a que “</w:t>
      </w:r>
      <w:r w:rsidRPr="00E91465">
        <w:rPr>
          <w:rFonts w:ascii="Palatino Linotype" w:hAnsi="Palatino Linotype" w:cs="Arial"/>
          <w:i/>
        </w:rPr>
        <w:t>aparezca</w:t>
      </w:r>
      <w:r>
        <w:rPr>
          <w:rFonts w:ascii="Palatino Linotype" w:hAnsi="Palatino Linotype" w:cs="Arial"/>
        </w:rPr>
        <w:t>”; ahora bien, por lo que hace al inciso “a)”, la Ley en la materia los especifica en el artículo 191 arriba transcrito, en cuya fracción IV, se establece:</w:t>
      </w:r>
    </w:p>
    <w:p w:rsidR="00234612" w:rsidRDefault="00234612" w:rsidP="00234612">
      <w:pPr>
        <w:spacing w:line="360" w:lineRule="auto"/>
        <w:jc w:val="both"/>
        <w:rPr>
          <w:rFonts w:ascii="Palatino Linotype" w:hAnsi="Palatino Linotype" w:cs="Arial"/>
        </w:rPr>
      </w:pPr>
    </w:p>
    <w:p w:rsidR="00234612" w:rsidRPr="00E91465" w:rsidRDefault="00234612" w:rsidP="00234612">
      <w:pPr>
        <w:ind w:left="851" w:right="900"/>
        <w:jc w:val="both"/>
        <w:rPr>
          <w:rFonts w:ascii="Palatino Linotype" w:hAnsi="Palatino Linotype" w:cs="Arial"/>
          <w:i/>
        </w:rPr>
      </w:pPr>
      <w:r>
        <w:rPr>
          <w:rFonts w:ascii="Palatino Linotype" w:hAnsi="Palatino Linotype" w:cs="Arial"/>
          <w:i/>
        </w:rPr>
        <w:t>“</w:t>
      </w:r>
      <w:r w:rsidRPr="00E91465">
        <w:rPr>
          <w:rFonts w:ascii="Palatino Linotype" w:hAnsi="Palatino Linotype" w:cs="Arial"/>
          <w:i/>
        </w:rPr>
        <w:t xml:space="preserve">Artículo 191. El recurso será desechado por improcedente cuando: </w:t>
      </w:r>
    </w:p>
    <w:p w:rsidR="00234612" w:rsidRPr="00E91465" w:rsidRDefault="00433C68" w:rsidP="00234612">
      <w:pPr>
        <w:ind w:left="851" w:right="900"/>
        <w:jc w:val="both"/>
        <w:rPr>
          <w:rFonts w:ascii="Palatino Linotype" w:hAnsi="Palatino Linotype" w:cs="Arial"/>
          <w:i/>
        </w:rPr>
      </w:pPr>
      <w:r w:rsidRPr="00433C68">
        <w:rPr>
          <w:rFonts w:ascii="Palatino Linotype" w:hAnsi="Palatino Linotype" w:cs="Arial"/>
          <w:i/>
        </w:rPr>
        <w:t>I. Sea extemporáneo por haber transcurrido el plazo establecido en la presente Ley, a partir de la respuesta;</w:t>
      </w:r>
      <w:r w:rsidR="00234612">
        <w:rPr>
          <w:rFonts w:ascii="Palatino Linotype" w:hAnsi="Palatino Linotype" w:cs="Arial"/>
          <w:i/>
        </w:rPr>
        <w:t>”</w:t>
      </w:r>
    </w:p>
    <w:p w:rsidR="00234612" w:rsidRPr="00A44C57" w:rsidRDefault="00234612" w:rsidP="00234612">
      <w:pPr>
        <w:spacing w:line="360" w:lineRule="auto"/>
        <w:jc w:val="both"/>
        <w:rPr>
          <w:rFonts w:ascii="Palatino Linotype" w:hAnsi="Palatino Linotype" w:cs="Arial"/>
        </w:rPr>
      </w:pPr>
    </w:p>
    <w:p w:rsidR="00A71090" w:rsidRPr="00A44C57" w:rsidRDefault="00234612" w:rsidP="00A71090">
      <w:pPr>
        <w:pStyle w:val="Textoindependiente"/>
        <w:spacing w:line="360" w:lineRule="auto"/>
        <w:ind w:right="107"/>
        <w:jc w:val="both"/>
        <w:rPr>
          <w:sz w:val="24"/>
          <w:szCs w:val="24"/>
        </w:rPr>
      </w:pPr>
      <w:r w:rsidRPr="00A44C57">
        <w:rPr>
          <w:rFonts w:cs="Arial"/>
          <w:sz w:val="24"/>
          <w:szCs w:val="24"/>
        </w:rPr>
        <w:t xml:space="preserve">De lo anterior se destaca el hecho que el recurso será desechado por improcedente, </w:t>
      </w:r>
      <w:r w:rsidRPr="00A44C57">
        <w:rPr>
          <w:rFonts w:cs="Arial"/>
          <w:sz w:val="24"/>
          <w:szCs w:val="24"/>
        </w:rPr>
        <w:lastRenderedPageBreak/>
        <w:t>cuando se</w:t>
      </w:r>
      <w:r w:rsidR="00433C68" w:rsidRPr="00A44C57">
        <w:rPr>
          <w:rFonts w:cs="Arial"/>
          <w:sz w:val="24"/>
          <w:szCs w:val="24"/>
        </w:rPr>
        <w:t>a extemporáneo</w:t>
      </w:r>
      <w:r w:rsidRPr="00A44C57">
        <w:rPr>
          <w:rFonts w:cs="Arial"/>
          <w:sz w:val="24"/>
          <w:szCs w:val="24"/>
        </w:rPr>
        <w:t xml:space="preserve">, </w:t>
      </w:r>
      <w:r w:rsidR="00A71090" w:rsidRPr="00A44C57">
        <w:rPr>
          <w:sz w:val="24"/>
          <w:szCs w:val="24"/>
        </w:rPr>
        <w:t>el particular formuló solicitud de información pública en fecha</w:t>
      </w:r>
      <w:r w:rsidR="00A71090" w:rsidRPr="00A44C57">
        <w:rPr>
          <w:spacing w:val="-53"/>
          <w:sz w:val="24"/>
          <w:szCs w:val="24"/>
        </w:rPr>
        <w:t xml:space="preserve"> </w:t>
      </w:r>
      <w:r w:rsidR="00133C8B" w:rsidRPr="00A44C57">
        <w:rPr>
          <w:b/>
          <w:sz w:val="24"/>
          <w:szCs w:val="24"/>
          <w:u w:val="single" w:color="000000"/>
        </w:rPr>
        <w:t>veinti</w:t>
      </w:r>
      <w:r w:rsidR="00133C8B">
        <w:rPr>
          <w:b/>
          <w:sz w:val="24"/>
          <w:szCs w:val="24"/>
          <w:u w:val="single" w:color="000000"/>
        </w:rPr>
        <w:t>trés</w:t>
      </w:r>
      <w:r w:rsidR="00A71090" w:rsidRPr="00A44C57">
        <w:rPr>
          <w:b/>
          <w:sz w:val="24"/>
          <w:szCs w:val="24"/>
          <w:u w:val="single" w:color="000000"/>
        </w:rPr>
        <w:t xml:space="preserve"> de </w:t>
      </w:r>
      <w:r w:rsidR="00133C8B">
        <w:rPr>
          <w:b/>
          <w:sz w:val="24"/>
          <w:szCs w:val="24"/>
          <w:u w:val="single" w:color="000000"/>
        </w:rPr>
        <w:t>septiembre</w:t>
      </w:r>
      <w:r w:rsidR="00A71090" w:rsidRPr="00A44C57">
        <w:rPr>
          <w:b/>
          <w:sz w:val="24"/>
          <w:szCs w:val="24"/>
          <w:u w:val="single" w:color="000000"/>
        </w:rPr>
        <w:t xml:space="preserve"> de dos mil </w:t>
      </w:r>
      <w:r w:rsidR="00133C8B">
        <w:rPr>
          <w:b/>
          <w:sz w:val="24"/>
          <w:szCs w:val="24"/>
          <w:u w:val="single" w:color="000000"/>
        </w:rPr>
        <w:t>veintiuno</w:t>
      </w:r>
      <w:r w:rsidR="00A71090" w:rsidRPr="00A44C57">
        <w:rPr>
          <w:sz w:val="24"/>
          <w:szCs w:val="24"/>
        </w:rPr>
        <w:t xml:space="preserve">, en seguimiento al procedimiento de acceso a la información pública, el sujeto obligado </w:t>
      </w:r>
      <w:r w:rsidR="00133C8B">
        <w:rPr>
          <w:sz w:val="24"/>
          <w:szCs w:val="24"/>
        </w:rPr>
        <w:t>Universidad Autónoma del Estado de México</w:t>
      </w:r>
      <w:r w:rsidR="00A71090" w:rsidRPr="00A44C57">
        <w:rPr>
          <w:sz w:val="24"/>
          <w:szCs w:val="24"/>
        </w:rPr>
        <w:t>, dio respuesta</w:t>
      </w:r>
      <w:r w:rsidR="00A71090" w:rsidRPr="00A44C57">
        <w:rPr>
          <w:spacing w:val="3"/>
          <w:sz w:val="24"/>
          <w:szCs w:val="24"/>
        </w:rPr>
        <w:t xml:space="preserve"> </w:t>
      </w:r>
      <w:r w:rsidR="00A71090" w:rsidRPr="00A44C57">
        <w:rPr>
          <w:sz w:val="24"/>
          <w:szCs w:val="24"/>
        </w:rPr>
        <w:t>a</w:t>
      </w:r>
      <w:r w:rsidR="00A71090" w:rsidRPr="00A44C57">
        <w:rPr>
          <w:spacing w:val="4"/>
          <w:sz w:val="24"/>
          <w:szCs w:val="24"/>
        </w:rPr>
        <w:t xml:space="preserve"> </w:t>
      </w:r>
      <w:r w:rsidR="00A71090" w:rsidRPr="00A44C57">
        <w:rPr>
          <w:sz w:val="24"/>
          <w:szCs w:val="24"/>
        </w:rPr>
        <w:t>la</w:t>
      </w:r>
      <w:r w:rsidR="00A71090" w:rsidRPr="00A44C57">
        <w:rPr>
          <w:spacing w:val="5"/>
          <w:sz w:val="24"/>
          <w:szCs w:val="24"/>
        </w:rPr>
        <w:t xml:space="preserve"> </w:t>
      </w:r>
      <w:r w:rsidR="00A71090" w:rsidRPr="00A44C57">
        <w:rPr>
          <w:sz w:val="24"/>
          <w:szCs w:val="24"/>
        </w:rPr>
        <w:t>solicitud</w:t>
      </w:r>
      <w:r w:rsidR="00A71090" w:rsidRPr="00A44C57">
        <w:rPr>
          <w:spacing w:val="3"/>
          <w:sz w:val="24"/>
          <w:szCs w:val="24"/>
        </w:rPr>
        <w:t xml:space="preserve"> </w:t>
      </w:r>
      <w:r w:rsidR="00A71090" w:rsidRPr="00A44C57">
        <w:rPr>
          <w:sz w:val="24"/>
          <w:szCs w:val="24"/>
        </w:rPr>
        <w:t>de</w:t>
      </w:r>
      <w:r w:rsidR="00A71090" w:rsidRPr="00A44C57">
        <w:rPr>
          <w:spacing w:val="4"/>
          <w:sz w:val="24"/>
          <w:szCs w:val="24"/>
        </w:rPr>
        <w:t xml:space="preserve"> </w:t>
      </w:r>
      <w:r w:rsidR="00A71090" w:rsidRPr="00A44C57">
        <w:rPr>
          <w:sz w:val="24"/>
          <w:szCs w:val="24"/>
        </w:rPr>
        <w:t>información pública</w:t>
      </w:r>
      <w:r w:rsidR="00A71090" w:rsidRPr="00A44C57">
        <w:rPr>
          <w:spacing w:val="-2"/>
          <w:sz w:val="24"/>
          <w:szCs w:val="24"/>
        </w:rPr>
        <w:t xml:space="preserve"> </w:t>
      </w:r>
      <w:r w:rsidR="00A71090" w:rsidRPr="00A44C57">
        <w:rPr>
          <w:sz w:val="24"/>
          <w:szCs w:val="24"/>
        </w:rPr>
        <w:t>en</w:t>
      </w:r>
      <w:r w:rsidR="00A71090" w:rsidRPr="00A44C57">
        <w:rPr>
          <w:spacing w:val="-4"/>
          <w:sz w:val="24"/>
          <w:szCs w:val="24"/>
        </w:rPr>
        <w:t xml:space="preserve"> </w:t>
      </w:r>
      <w:r w:rsidR="00A71090" w:rsidRPr="00A44C57">
        <w:rPr>
          <w:sz w:val="24"/>
          <w:szCs w:val="24"/>
        </w:rPr>
        <w:t>fecha</w:t>
      </w:r>
      <w:r w:rsidR="00A71090" w:rsidRPr="00A44C57">
        <w:rPr>
          <w:spacing w:val="-3"/>
          <w:sz w:val="24"/>
          <w:szCs w:val="24"/>
        </w:rPr>
        <w:t xml:space="preserve"> </w:t>
      </w:r>
      <w:r w:rsidR="00133C8B">
        <w:rPr>
          <w:b/>
          <w:sz w:val="24"/>
          <w:szCs w:val="24"/>
          <w:u w:val="single" w:color="000000"/>
        </w:rPr>
        <w:t xml:space="preserve">catorce </w:t>
      </w:r>
      <w:r w:rsidR="00A71090" w:rsidRPr="00A44C57">
        <w:rPr>
          <w:b/>
          <w:sz w:val="24"/>
          <w:szCs w:val="24"/>
          <w:u w:val="single" w:color="000000"/>
        </w:rPr>
        <w:t xml:space="preserve">de </w:t>
      </w:r>
      <w:r w:rsidR="00133C8B">
        <w:rPr>
          <w:b/>
          <w:sz w:val="24"/>
          <w:szCs w:val="24"/>
          <w:u w:val="single" w:color="000000"/>
        </w:rPr>
        <w:t>octubre</w:t>
      </w:r>
      <w:r w:rsidR="00A71090" w:rsidRPr="00A44C57">
        <w:rPr>
          <w:b/>
          <w:sz w:val="24"/>
          <w:szCs w:val="24"/>
          <w:u w:val="single" w:color="000000"/>
        </w:rPr>
        <w:t xml:space="preserve"> de dos mil </w:t>
      </w:r>
      <w:r w:rsidR="00133C8B">
        <w:rPr>
          <w:b/>
          <w:sz w:val="24"/>
          <w:szCs w:val="24"/>
          <w:u w:val="single" w:color="000000"/>
        </w:rPr>
        <w:t>veintiuno</w:t>
      </w:r>
      <w:r w:rsidR="00A71090" w:rsidRPr="00A44C57">
        <w:rPr>
          <w:sz w:val="24"/>
          <w:szCs w:val="24"/>
        </w:rPr>
        <w:t>.</w:t>
      </w:r>
    </w:p>
    <w:p w:rsidR="00A71090" w:rsidRPr="00A44C57" w:rsidRDefault="00A71090" w:rsidP="00A71090">
      <w:pPr>
        <w:pStyle w:val="Textoindependiente"/>
        <w:spacing w:line="360" w:lineRule="auto"/>
        <w:ind w:left="0" w:right="107"/>
        <w:jc w:val="both"/>
        <w:rPr>
          <w:sz w:val="24"/>
          <w:szCs w:val="24"/>
        </w:rPr>
      </w:pPr>
    </w:p>
    <w:p w:rsidR="00A71090" w:rsidRPr="00752D09" w:rsidRDefault="00A71090" w:rsidP="00A71090">
      <w:pPr>
        <w:pStyle w:val="Textoindependiente"/>
        <w:spacing w:line="360" w:lineRule="auto"/>
        <w:ind w:left="110" w:right="107" w:hanging="1"/>
        <w:jc w:val="both"/>
        <w:rPr>
          <w:sz w:val="24"/>
          <w:szCs w:val="24"/>
        </w:rPr>
      </w:pPr>
      <w:r w:rsidRPr="00752D09">
        <w:rPr>
          <w:sz w:val="24"/>
          <w:szCs w:val="24"/>
        </w:rPr>
        <w:t xml:space="preserve">Por lo que el día límite para interponer el recurso de revisión ocurrió en la fecha </w:t>
      </w:r>
      <w:r w:rsidR="00477A38">
        <w:rPr>
          <w:b/>
          <w:sz w:val="24"/>
          <w:szCs w:val="24"/>
          <w:u w:val="single"/>
        </w:rPr>
        <w:t>cinco</w:t>
      </w:r>
      <w:r w:rsidR="00A44C57">
        <w:rPr>
          <w:b/>
          <w:sz w:val="24"/>
          <w:szCs w:val="24"/>
          <w:u w:val="single"/>
        </w:rPr>
        <w:t xml:space="preserve"> </w:t>
      </w:r>
      <w:r w:rsidRPr="00466169">
        <w:rPr>
          <w:b/>
          <w:sz w:val="24"/>
          <w:szCs w:val="24"/>
          <w:u w:val="single"/>
        </w:rPr>
        <w:t xml:space="preserve">de </w:t>
      </w:r>
      <w:r w:rsidR="00477A38">
        <w:rPr>
          <w:b/>
          <w:sz w:val="24"/>
          <w:szCs w:val="24"/>
          <w:u w:val="single"/>
        </w:rPr>
        <w:t>noviembre</w:t>
      </w:r>
      <w:r w:rsidR="00A44C57">
        <w:rPr>
          <w:b/>
          <w:sz w:val="24"/>
          <w:szCs w:val="24"/>
          <w:u w:val="single"/>
        </w:rPr>
        <w:t xml:space="preserve"> </w:t>
      </w:r>
      <w:r w:rsidRPr="00466169">
        <w:rPr>
          <w:b/>
          <w:sz w:val="24"/>
          <w:szCs w:val="24"/>
          <w:u w:val="single"/>
        </w:rPr>
        <w:t xml:space="preserve">de dos mil </w:t>
      </w:r>
      <w:r w:rsidR="00477A38">
        <w:rPr>
          <w:b/>
          <w:sz w:val="24"/>
          <w:szCs w:val="24"/>
          <w:u w:val="single"/>
        </w:rPr>
        <w:t>veintiuno</w:t>
      </w:r>
      <w:r w:rsidRPr="00752D09">
        <w:rPr>
          <w:sz w:val="24"/>
          <w:szCs w:val="24"/>
        </w:rPr>
        <w:t>, pues de acuerdo al artículo 178 de la Ley de Transparencia y Acceso a la Información Pública del Estado de México y Municipios, que establece:</w:t>
      </w:r>
    </w:p>
    <w:p w:rsidR="00A71090" w:rsidRPr="00752D09" w:rsidRDefault="00A71090" w:rsidP="00A71090">
      <w:pPr>
        <w:pStyle w:val="Textoindependiente"/>
        <w:spacing w:line="360" w:lineRule="auto"/>
        <w:ind w:left="110" w:right="107" w:hanging="1"/>
        <w:jc w:val="both"/>
        <w:rPr>
          <w:sz w:val="24"/>
          <w:szCs w:val="24"/>
        </w:rPr>
      </w:pPr>
    </w:p>
    <w:p w:rsidR="00A71090" w:rsidRPr="00752D09" w:rsidRDefault="00A71090" w:rsidP="00A71090">
      <w:pPr>
        <w:pStyle w:val="Textoindependiente"/>
        <w:spacing w:line="360" w:lineRule="auto"/>
        <w:ind w:left="851" w:right="1185"/>
        <w:jc w:val="both"/>
        <w:rPr>
          <w:sz w:val="22"/>
          <w:szCs w:val="22"/>
        </w:rPr>
      </w:pPr>
      <w:r w:rsidRPr="00752D09">
        <w:rPr>
          <w:i/>
          <w:sz w:val="22"/>
          <w:szCs w:val="22"/>
        </w:rPr>
        <w:t>“</w:t>
      </w:r>
      <w:r w:rsidRPr="003E40F1">
        <w:rPr>
          <w:b/>
          <w:i/>
          <w:sz w:val="22"/>
          <w:szCs w:val="22"/>
        </w:rPr>
        <w:t>Artículo 178.</w:t>
      </w:r>
      <w:r w:rsidRPr="00752D09">
        <w:rPr>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752D09">
        <w:rPr>
          <w:b/>
          <w:i/>
          <w:sz w:val="22"/>
          <w:szCs w:val="22"/>
          <w:u w:val="single"/>
        </w:rPr>
        <w:t>dentro de los quince días hábiles, siguientes a la fecha de la notificación de la respuesta</w:t>
      </w:r>
      <w:r w:rsidRPr="00752D09">
        <w:rPr>
          <w:i/>
          <w:sz w:val="22"/>
          <w:szCs w:val="22"/>
        </w:rPr>
        <w:t>.”</w:t>
      </w:r>
    </w:p>
    <w:p w:rsidR="00A71090" w:rsidRDefault="00A71090" w:rsidP="00A71090">
      <w:pPr>
        <w:pStyle w:val="Textoindependiente"/>
        <w:spacing w:line="360" w:lineRule="auto"/>
        <w:ind w:right="105" w:firstLine="1"/>
        <w:jc w:val="both"/>
      </w:pPr>
    </w:p>
    <w:p w:rsidR="00A71090" w:rsidRDefault="00A71090" w:rsidP="00A71090">
      <w:pPr>
        <w:pStyle w:val="Textoindependiente"/>
        <w:spacing w:line="360" w:lineRule="auto"/>
        <w:ind w:left="110" w:right="107" w:hanging="1"/>
        <w:jc w:val="both"/>
        <w:rPr>
          <w:sz w:val="24"/>
          <w:szCs w:val="24"/>
        </w:rPr>
      </w:pPr>
      <w:r w:rsidRPr="00FD3B09">
        <w:rPr>
          <w:sz w:val="24"/>
          <w:szCs w:val="24"/>
        </w:rPr>
        <w:t xml:space="preserve">Luego entonces, los quince días hábiles para interponer el recurso de revisión, con los que contaba el particular, trascurrieron del </w:t>
      </w:r>
      <w:r w:rsidR="00477A38">
        <w:rPr>
          <w:b/>
          <w:sz w:val="24"/>
          <w:szCs w:val="24"/>
          <w:u w:val="single"/>
        </w:rPr>
        <w:t xml:space="preserve">quince </w:t>
      </w:r>
      <w:r w:rsidR="00A44C57" w:rsidRPr="00FD3B09">
        <w:rPr>
          <w:b/>
          <w:sz w:val="24"/>
          <w:szCs w:val="24"/>
          <w:u w:val="single"/>
        </w:rPr>
        <w:t xml:space="preserve">de </w:t>
      </w:r>
      <w:r w:rsidR="00477A38">
        <w:rPr>
          <w:b/>
          <w:sz w:val="24"/>
          <w:szCs w:val="24"/>
          <w:u w:val="single"/>
        </w:rPr>
        <w:t xml:space="preserve">octubre </w:t>
      </w:r>
      <w:r w:rsidRPr="00FD3B09">
        <w:rPr>
          <w:b/>
          <w:sz w:val="24"/>
          <w:szCs w:val="24"/>
          <w:u w:val="single"/>
        </w:rPr>
        <w:t xml:space="preserve">al </w:t>
      </w:r>
      <w:r w:rsidR="00477A38">
        <w:rPr>
          <w:b/>
          <w:sz w:val="24"/>
          <w:szCs w:val="24"/>
          <w:u w:val="single"/>
        </w:rPr>
        <w:t>cinco</w:t>
      </w:r>
      <w:r w:rsidRPr="00FD3B09">
        <w:rPr>
          <w:b/>
          <w:sz w:val="24"/>
          <w:szCs w:val="24"/>
          <w:u w:val="single"/>
        </w:rPr>
        <w:t xml:space="preserve"> de </w:t>
      </w:r>
      <w:r w:rsidR="00477A38">
        <w:rPr>
          <w:b/>
          <w:sz w:val="24"/>
          <w:szCs w:val="24"/>
          <w:u w:val="single"/>
        </w:rPr>
        <w:t>noviembre</w:t>
      </w:r>
      <w:r w:rsidRPr="00FD3B09">
        <w:rPr>
          <w:b/>
          <w:sz w:val="24"/>
          <w:szCs w:val="24"/>
          <w:u w:val="single"/>
        </w:rPr>
        <w:t xml:space="preserve"> de dos mil </w:t>
      </w:r>
      <w:r w:rsidR="00477A38">
        <w:rPr>
          <w:b/>
          <w:sz w:val="24"/>
          <w:szCs w:val="24"/>
          <w:u w:val="single"/>
        </w:rPr>
        <w:t>veintiuno</w:t>
      </w:r>
      <w:r w:rsidRPr="00FD3B09">
        <w:rPr>
          <w:sz w:val="24"/>
          <w:szCs w:val="24"/>
        </w:rPr>
        <w:t>.</w:t>
      </w:r>
    </w:p>
    <w:p w:rsidR="006F5BE6" w:rsidRDefault="006F5BE6" w:rsidP="00A71090">
      <w:pPr>
        <w:pStyle w:val="Textoindependiente"/>
        <w:spacing w:line="360" w:lineRule="auto"/>
        <w:ind w:left="110" w:right="107" w:hanging="1"/>
        <w:jc w:val="both"/>
        <w:rPr>
          <w:sz w:val="24"/>
          <w:szCs w:val="24"/>
        </w:rPr>
      </w:pPr>
    </w:p>
    <w:p w:rsidR="006F5BE6" w:rsidRDefault="006F5BE6" w:rsidP="006F5BE6">
      <w:pPr>
        <w:pStyle w:val="Textoindependiente"/>
        <w:spacing w:line="360" w:lineRule="auto"/>
        <w:ind w:left="110" w:right="107" w:hanging="1"/>
        <w:jc w:val="both"/>
        <w:rPr>
          <w:sz w:val="24"/>
          <w:szCs w:val="24"/>
        </w:rPr>
      </w:pPr>
      <w:r>
        <w:rPr>
          <w:sz w:val="24"/>
          <w:szCs w:val="24"/>
        </w:rPr>
        <w:t xml:space="preserve">Sirve de sustento las siguientes imágenes ilustrativas correspondientes al calendario del Órgano garante susceptible de ser consultado en la siguiente dirección electrónica: </w:t>
      </w:r>
    </w:p>
    <w:p w:rsidR="006F5BE6" w:rsidRPr="0097199C" w:rsidRDefault="002F705E" w:rsidP="006F5BE6">
      <w:pPr>
        <w:pStyle w:val="Textoindependiente"/>
        <w:spacing w:line="360" w:lineRule="auto"/>
        <w:ind w:left="110" w:right="107" w:hanging="1"/>
        <w:jc w:val="both"/>
        <w:rPr>
          <w:sz w:val="24"/>
          <w:szCs w:val="24"/>
        </w:rPr>
      </w:pPr>
      <w:hyperlink r:id="rId8" w:history="1">
        <w:r w:rsidR="006F5BE6" w:rsidRPr="00200A09">
          <w:rPr>
            <w:rStyle w:val="Hipervnculo"/>
          </w:rPr>
          <w:t>https://www.infoem.org.mx/doc/publicaciones/calendarioOficial_2021.jpg</w:t>
        </w:r>
      </w:hyperlink>
    </w:p>
    <w:p w:rsidR="006F5BE6" w:rsidRDefault="006F5BE6" w:rsidP="00A71090">
      <w:pPr>
        <w:pStyle w:val="Textoindependiente"/>
        <w:spacing w:line="360" w:lineRule="auto"/>
        <w:ind w:left="110" w:right="107" w:hanging="1"/>
        <w:jc w:val="both"/>
        <w:rPr>
          <w:sz w:val="24"/>
          <w:szCs w:val="24"/>
        </w:rPr>
      </w:pPr>
    </w:p>
    <w:p w:rsidR="006F5BE6" w:rsidRDefault="003D2532" w:rsidP="00A71090">
      <w:pPr>
        <w:pStyle w:val="Textoindependiente"/>
        <w:spacing w:line="360" w:lineRule="auto"/>
        <w:ind w:left="110" w:right="107" w:hanging="1"/>
        <w:jc w:val="both"/>
        <w:rPr>
          <w:sz w:val="24"/>
          <w:szCs w:val="24"/>
        </w:rPr>
      </w:pPr>
      <w:r>
        <w:rPr>
          <w:noProof/>
          <w:lang w:eastAsia="es-MX"/>
        </w:rPr>
        <w:drawing>
          <wp:inline distT="0" distB="0" distL="0" distR="0" wp14:anchorId="42A8070C" wp14:editId="6E374668">
            <wp:extent cx="5521960" cy="2766950"/>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68" t="43662" r="61277" b="28477"/>
                    <a:stretch/>
                  </pic:blipFill>
                  <pic:spPr bwMode="auto">
                    <a:xfrm>
                      <a:off x="0" y="0"/>
                      <a:ext cx="5536195" cy="2774083"/>
                    </a:xfrm>
                    <a:prstGeom prst="rect">
                      <a:avLst/>
                    </a:prstGeom>
                    <a:ln>
                      <a:noFill/>
                    </a:ln>
                    <a:extLst>
                      <a:ext uri="{53640926-AAD7-44D8-BBD7-CCE9431645EC}">
                        <a14:shadowObscured xmlns:a14="http://schemas.microsoft.com/office/drawing/2010/main"/>
                      </a:ext>
                    </a:extLst>
                  </pic:spPr>
                </pic:pic>
              </a:graphicData>
            </a:graphic>
          </wp:inline>
        </w:drawing>
      </w:r>
    </w:p>
    <w:p w:rsidR="006F5BE6" w:rsidRDefault="006F5BE6" w:rsidP="00A71090">
      <w:pPr>
        <w:pStyle w:val="Textoindependiente"/>
        <w:spacing w:line="360" w:lineRule="auto"/>
        <w:ind w:left="110" w:right="107" w:hanging="1"/>
        <w:jc w:val="both"/>
        <w:rPr>
          <w:sz w:val="24"/>
          <w:szCs w:val="24"/>
        </w:rPr>
      </w:pPr>
    </w:p>
    <w:p w:rsidR="00A71090" w:rsidRPr="0097199C" w:rsidRDefault="00A71090" w:rsidP="00A71090">
      <w:pPr>
        <w:pStyle w:val="Textoindependiente"/>
        <w:spacing w:line="360" w:lineRule="auto"/>
        <w:ind w:left="110" w:right="107" w:hanging="1"/>
        <w:jc w:val="both"/>
        <w:rPr>
          <w:sz w:val="24"/>
          <w:szCs w:val="24"/>
        </w:rPr>
      </w:pPr>
      <w:r w:rsidRPr="0097199C">
        <w:rPr>
          <w:sz w:val="24"/>
          <w:szCs w:val="24"/>
        </w:rPr>
        <w:t xml:space="preserve">Ahora bien, el recurso de revisión se presentó ante el Instituto mediante el SAIMEX en fecha </w:t>
      </w:r>
      <w:r w:rsidR="00477A38">
        <w:rPr>
          <w:b/>
          <w:sz w:val="24"/>
          <w:szCs w:val="24"/>
          <w:u w:val="single"/>
        </w:rPr>
        <w:t>veintiséis</w:t>
      </w:r>
      <w:r w:rsidRPr="0097199C">
        <w:rPr>
          <w:b/>
          <w:sz w:val="24"/>
          <w:szCs w:val="24"/>
          <w:u w:val="single"/>
        </w:rPr>
        <w:t xml:space="preserve"> de </w:t>
      </w:r>
      <w:r w:rsidR="00477A38">
        <w:rPr>
          <w:b/>
          <w:sz w:val="24"/>
          <w:szCs w:val="24"/>
          <w:u w:val="single"/>
        </w:rPr>
        <w:t>noviembre</w:t>
      </w:r>
      <w:r w:rsidR="00FD3B09">
        <w:rPr>
          <w:b/>
          <w:sz w:val="24"/>
          <w:szCs w:val="24"/>
          <w:u w:val="single"/>
        </w:rPr>
        <w:t xml:space="preserve"> </w:t>
      </w:r>
      <w:r w:rsidRPr="0097199C">
        <w:rPr>
          <w:b/>
          <w:sz w:val="24"/>
          <w:szCs w:val="24"/>
          <w:u w:val="single"/>
        </w:rPr>
        <w:t xml:space="preserve">de dos mil </w:t>
      </w:r>
      <w:r w:rsidR="00477A38">
        <w:rPr>
          <w:b/>
          <w:sz w:val="24"/>
          <w:szCs w:val="24"/>
          <w:u w:val="single"/>
        </w:rPr>
        <w:t>veintiuno</w:t>
      </w:r>
      <w:r w:rsidRPr="0097199C">
        <w:rPr>
          <w:sz w:val="24"/>
          <w:szCs w:val="24"/>
        </w:rPr>
        <w:t xml:space="preserve"> del</w:t>
      </w:r>
      <w:r w:rsidRPr="0097199C">
        <w:rPr>
          <w:spacing w:val="38"/>
          <w:sz w:val="24"/>
          <w:szCs w:val="24"/>
        </w:rPr>
        <w:t xml:space="preserve"> </w:t>
      </w:r>
      <w:r w:rsidRPr="0097199C">
        <w:rPr>
          <w:sz w:val="24"/>
          <w:szCs w:val="24"/>
        </w:rPr>
        <w:t>cómputo</w:t>
      </w:r>
      <w:r w:rsidRPr="0097199C">
        <w:rPr>
          <w:spacing w:val="39"/>
          <w:sz w:val="24"/>
          <w:szCs w:val="24"/>
        </w:rPr>
        <w:t xml:space="preserve"> </w:t>
      </w:r>
      <w:r w:rsidRPr="0097199C">
        <w:rPr>
          <w:sz w:val="24"/>
          <w:szCs w:val="24"/>
        </w:rPr>
        <w:t>del</w:t>
      </w:r>
      <w:r w:rsidRPr="0097199C">
        <w:rPr>
          <w:spacing w:val="39"/>
          <w:sz w:val="24"/>
          <w:szCs w:val="24"/>
        </w:rPr>
        <w:t xml:space="preserve"> </w:t>
      </w:r>
      <w:r w:rsidRPr="0097199C">
        <w:rPr>
          <w:sz w:val="24"/>
          <w:szCs w:val="24"/>
        </w:rPr>
        <w:t>plazo</w:t>
      </w:r>
      <w:r w:rsidRPr="0097199C">
        <w:rPr>
          <w:spacing w:val="37"/>
          <w:sz w:val="24"/>
          <w:szCs w:val="24"/>
        </w:rPr>
        <w:t xml:space="preserve"> </w:t>
      </w:r>
      <w:r w:rsidRPr="0097199C">
        <w:rPr>
          <w:sz w:val="24"/>
          <w:szCs w:val="24"/>
        </w:rPr>
        <w:t>antes</w:t>
      </w:r>
      <w:r w:rsidRPr="0097199C">
        <w:rPr>
          <w:spacing w:val="38"/>
          <w:sz w:val="24"/>
          <w:szCs w:val="24"/>
        </w:rPr>
        <w:t xml:space="preserve"> </w:t>
      </w:r>
      <w:r w:rsidRPr="0097199C">
        <w:rPr>
          <w:sz w:val="24"/>
          <w:szCs w:val="24"/>
        </w:rPr>
        <w:t>descrito</w:t>
      </w:r>
      <w:r w:rsidRPr="0097199C">
        <w:rPr>
          <w:spacing w:val="37"/>
          <w:sz w:val="24"/>
          <w:szCs w:val="24"/>
        </w:rPr>
        <w:t xml:space="preserve"> </w:t>
      </w:r>
      <w:r w:rsidRPr="0097199C">
        <w:rPr>
          <w:sz w:val="24"/>
          <w:szCs w:val="24"/>
        </w:rPr>
        <w:t>se</w:t>
      </w:r>
      <w:r w:rsidRPr="0097199C">
        <w:rPr>
          <w:spacing w:val="37"/>
          <w:sz w:val="24"/>
          <w:szCs w:val="24"/>
        </w:rPr>
        <w:t xml:space="preserve"> </w:t>
      </w:r>
      <w:r w:rsidRPr="0097199C">
        <w:rPr>
          <w:sz w:val="24"/>
          <w:szCs w:val="24"/>
        </w:rPr>
        <w:t>observa</w:t>
      </w:r>
      <w:r w:rsidRPr="0097199C">
        <w:rPr>
          <w:spacing w:val="39"/>
          <w:sz w:val="24"/>
          <w:szCs w:val="24"/>
        </w:rPr>
        <w:t xml:space="preserve"> </w:t>
      </w:r>
      <w:r w:rsidRPr="0097199C">
        <w:rPr>
          <w:sz w:val="24"/>
          <w:szCs w:val="24"/>
        </w:rPr>
        <w:t>que</w:t>
      </w:r>
      <w:r w:rsidRPr="0097199C">
        <w:rPr>
          <w:spacing w:val="40"/>
          <w:sz w:val="24"/>
          <w:szCs w:val="24"/>
        </w:rPr>
        <w:t xml:space="preserve"> </w:t>
      </w:r>
      <w:r w:rsidRPr="0097199C">
        <w:rPr>
          <w:sz w:val="24"/>
          <w:szCs w:val="24"/>
        </w:rPr>
        <w:t>el</w:t>
      </w:r>
      <w:r w:rsidRPr="0097199C">
        <w:rPr>
          <w:spacing w:val="38"/>
          <w:sz w:val="24"/>
          <w:szCs w:val="24"/>
        </w:rPr>
        <w:t xml:space="preserve"> </w:t>
      </w:r>
      <w:r w:rsidRPr="0097199C">
        <w:rPr>
          <w:sz w:val="24"/>
          <w:szCs w:val="24"/>
        </w:rPr>
        <w:t>recurso</w:t>
      </w:r>
      <w:r w:rsidRPr="0097199C">
        <w:rPr>
          <w:spacing w:val="38"/>
          <w:sz w:val="24"/>
          <w:szCs w:val="24"/>
        </w:rPr>
        <w:t xml:space="preserve"> </w:t>
      </w:r>
      <w:r w:rsidRPr="0097199C">
        <w:rPr>
          <w:sz w:val="24"/>
          <w:szCs w:val="24"/>
        </w:rPr>
        <w:t xml:space="preserve">de revisión </w:t>
      </w:r>
      <w:r w:rsidRPr="0097199C">
        <w:rPr>
          <w:b/>
          <w:sz w:val="24"/>
          <w:szCs w:val="24"/>
          <w:u w:val="single" w:color="000000"/>
        </w:rPr>
        <w:t xml:space="preserve">no </w:t>
      </w:r>
      <w:r w:rsidRPr="0097199C">
        <w:rPr>
          <w:sz w:val="24"/>
          <w:szCs w:val="24"/>
        </w:rPr>
        <w:t>se presentó de forma oportuna, ya que al momento en que se tuvo</w:t>
      </w:r>
      <w:r w:rsidRPr="0097199C">
        <w:rPr>
          <w:spacing w:val="7"/>
          <w:sz w:val="24"/>
          <w:szCs w:val="24"/>
        </w:rPr>
        <w:t xml:space="preserve"> </w:t>
      </w:r>
      <w:r w:rsidRPr="0097199C">
        <w:rPr>
          <w:sz w:val="24"/>
          <w:szCs w:val="24"/>
        </w:rPr>
        <w:t>por presentado,</w:t>
      </w:r>
      <w:r w:rsidRPr="0097199C">
        <w:rPr>
          <w:spacing w:val="7"/>
          <w:sz w:val="24"/>
          <w:szCs w:val="24"/>
        </w:rPr>
        <w:t xml:space="preserve"> </w:t>
      </w:r>
      <w:r w:rsidRPr="0097199C">
        <w:rPr>
          <w:sz w:val="24"/>
          <w:szCs w:val="24"/>
        </w:rPr>
        <w:t>el</w:t>
      </w:r>
      <w:r w:rsidRPr="0097199C">
        <w:rPr>
          <w:spacing w:val="9"/>
          <w:sz w:val="24"/>
          <w:szCs w:val="24"/>
        </w:rPr>
        <w:t xml:space="preserve"> </w:t>
      </w:r>
      <w:r w:rsidRPr="0097199C">
        <w:rPr>
          <w:sz w:val="24"/>
          <w:szCs w:val="24"/>
        </w:rPr>
        <w:t>plazo ya había fenecido.</w:t>
      </w:r>
    </w:p>
    <w:p w:rsidR="00A71090" w:rsidRPr="0097199C" w:rsidRDefault="00A71090" w:rsidP="00A71090">
      <w:pPr>
        <w:pStyle w:val="Textoindependiente"/>
        <w:spacing w:line="360" w:lineRule="auto"/>
        <w:ind w:left="110" w:right="107" w:hanging="1"/>
        <w:jc w:val="both"/>
        <w:rPr>
          <w:sz w:val="24"/>
          <w:szCs w:val="24"/>
        </w:rPr>
      </w:pPr>
    </w:p>
    <w:p w:rsidR="00556C3D" w:rsidRPr="00EA7E41" w:rsidRDefault="00A71090" w:rsidP="00EA7E41">
      <w:pPr>
        <w:pStyle w:val="Textoindependiente"/>
        <w:spacing w:line="360" w:lineRule="auto"/>
        <w:ind w:left="110" w:right="107" w:hanging="1"/>
        <w:jc w:val="both"/>
        <w:rPr>
          <w:sz w:val="24"/>
          <w:szCs w:val="24"/>
        </w:rPr>
      </w:pPr>
      <w:r w:rsidRPr="0097199C">
        <w:rPr>
          <w:sz w:val="24"/>
          <w:szCs w:val="24"/>
        </w:rPr>
        <w:t>Por las razones antes expuestas se actualiza la causa de improcedencia inmersa en el artículo 191 fracción I de la Ley de Transparencia y Acceso a la Información Pública del Estado de México y Municipios,</w:t>
      </w:r>
    </w:p>
    <w:p w:rsidR="00556C3D" w:rsidRDefault="00556C3D" w:rsidP="00234612">
      <w:pPr>
        <w:pStyle w:val="Prrafodelista"/>
        <w:autoSpaceDE w:val="0"/>
        <w:autoSpaceDN w:val="0"/>
        <w:adjustRightInd w:val="0"/>
        <w:spacing w:line="360" w:lineRule="auto"/>
        <w:ind w:left="0"/>
        <w:jc w:val="both"/>
        <w:rPr>
          <w:rFonts w:ascii="Palatino Linotype" w:hAnsi="Palatino Linotype" w:cs="Arial"/>
        </w:rPr>
      </w:pP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respecto de este mismo </w:t>
      </w:r>
      <w:r w:rsidRPr="005D7A79">
        <w:rPr>
          <w:rFonts w:ascii="Palatino Linotype" w:hAnsi="Palatino Linotype" w:cs="Arial"/>
        </w:rPr>
        <w:t xml:space="preserve">segundo elemento normativo en que se estudia, por lo que hace al denominado inciso “b).- la forma en que la autoridad ha de </w:t>
      </w:r>
      <w:r w:rsidRPr="005D7A79">
        <w:rPr>
          <w:rFonts w:ascii="Palatino Linotype" w:hAnsi="Palatino Linotype" w:cs="Arial"/>
        </w:rPr>
        <w:lastRenderedPageBreak/>
        <w:t>detectar, señalar o valorar la causa de improcedencia</w:t>
      </w:r>
      <w:r>
        <w:rPr>
          <w:rFonts w:ascii="Palatino Linotype" w:hAnsi="Palatino Linotype" w:cs="Arial"/>
        </w:rPr>
        <w:t xml:space="preserve"> en el recurso de revisión es decir, a que “</w:t>
      </w:r>
      <w:r w:rsidRPr="005D7A79">
        <w:rPr>
          <w:rFonts w:ascii="Palatino Linotype" w:hAnsi="Palatino Linotype" w:cs="Arial"/>
        </w:rPr>
        <w:t>aparezca</w:t>
      </w:r>
      <w:r>
        <w:rPr>
          <w:rFonts w:ascii="Palatino Linotype" w:hAnsi="Palatino Linotype" w:cs="Arial"/>
        </w:rPr>
        <w:t>”, hablando por supuesto, del momento procesal en que debe 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“aparezca”,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efecto, son dos cuestiones diversas, una atañe a los autos del expediente en que se resuelve cuya instrumentación (u ordinaria forma de transcurrir el procedimiento) trae como consecuencia la aparición de alguna causa de improcedencia, como en el presente caso que el recurrente</w:t>
      </w:r>
      <w:r w:rsidRPr="005D7A79">
        <w:rPr>
          <w:rFonts w:ascii="Palatino Linotype" w:hAnsi="Palatino Linotype" w:cs="Arial"/>
        </w:rPr>
        <w:t xml:space="preserve"> </w:t>
      </w:r>
      <w:r>
        <w:rPr>
          <w:rFonts w:ascii="Palatino Linotype" w:hAnsi="Palatino Linotype" w:cs="Arial"/>
        </w:rPr>
        <w:t>n</w:t>
      </w:r>
      <w:r w:rsidRPr="009F30A9">
        <w:rPr>
          <w:rFonts w:ascii="Palatino Linotype" w:hAnsi="Palatino Linotype" w:cs="Arial"/>
        </w:rPr>
        <w:t>o desahog</w:t>
      </w:r>
      <w:r>
        <w:rPr>
          <w:rFonts w:ascii="Palatino Linotype" w:hAnsi="Palatino Linotype" w:cs="Arial"/>
        </w:rPr>
        <w:t>ó</w:t>
      </w:r>
      <w:r w:rsidRPr="009F30A9">
        <w:rPr>
          <w:rFonts w:ascii="Palatino Linotype" w:hAnsi="Palatino Linotype" w:cs="Arial"/>
        </w:rPr>
        <w:t xml:space="preserve"> la prevención en los términos establecidos en la presente Ley</w:t>
      </w:r>
      <w:r>
        <w:rPr>
          <w:rFonts w:ascii="Palatino Linotype" w:hAnsi="Palatino Linotype" w:cs="Arial"/>
        </w:rPr>
        <w:t>, y la segunda a las atribuciones de este ente colegiado para resolver estudiando todas las constancias que obran en el expediente, cuya encomienda engloba el señalar o dar cuenta de la actualización de una causa de improcedencia.</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Ahora bien, respecto a tal circunstancia, este Órgano Garante de la Transparencia puede en cualquier momento advertir la existencia de la causal de improcedencia, </w:t>
      </w:r>
      <w:r>
        <w:rPr>
          <w:rFonts w:ascii="Palatino Linotype" w:hAnsi="Palatino Linotype" w:cs="Arial"/>
        </w:rPr>
        <w:lastRenderedPageBreak/>
        <w:t xml:space="preserve">la multicitada Ley no limita a este Instituto a circunscribirse a un 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w:t>
      </w:r>
      <w:r w:rsidRPr="00D27094">
        <w:rPr>
          <w:rFonts w:ascii="Palatino Linotype" w:hAnsi="Palatino Linotype" w:cs="Arial"/>
        </w:rPr>
        <w:t xml:space="preserve">al momento de resolver el </w:t>
      </w:r>
      <w:r>
        <w:rPr>
          <w:rFonts w:ascii="Palatino Linotype" w:hAnsi="Palatino Linotype" w:cs="Arial"/>
        </w:rPr>
        <w:t>recurso de revisión que nos ocupa</w:t>
      </w:r>
      <w:r w:rsidRPr="00D27094">
        <w:rPr>
          <w:rFonts w:ascii="Palatino Linotype" w:hAnsi="Palatino Linotype" w:cs="Arial"/>
        </w:rPr>
        <w:t>.</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 por ello que el segundo elemento normativo previsto en la fracción IV del artículo 92 se configura perfectamente en el presente recurso de revisión.</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relación al tercer elemento normativo, que establece: “</w:t>
      </w:r>
      <w:r w:rsidRPr="003F590C">
        <w:rPr>
          <w:rFonts w:ascii="Palatino Linotype" w:hAnsi="Palatino Linotype" w:cs="Arial"/>
          <w:i/>
        </w:rPr>
        <w:t>en términos de esta ley</w:t>
      </w:r>
      <w:r>
        <w:rPr>
          <w:rFonts w:ascii="Palatino Linotype" w:hAnsi="Palatino Linotype" w:cs="Arial"/>
        </w:rPr>
        <w:t>”,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Pr="00BC5B26" w:rsidRDefault="00234612" w:rsidP="00234612">
      <w:pPr>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r>
        <w:rPr>
          <w:rFonts w:ascii="Palatino Linotype" w:hAnsi="Palatino Linotype" w:cs="Arial"/>
          <w:i/>
        </w:rPr>
        <w:t xml:space="preserve"> […]</w:t>
      </w:r>
    </w:p>
    <w:p w:rsidR="00234612" w:rsidRPr="00BC5B26" w:rsidRDefault="00234612" w:rsidP="00234612">
      <w:pPr>
        <w:ind w:left="851" w:right="1134"/>
        <w:jc w:val="both"/>
        <w:rPr>
          <w:rFonts w:ascii="Palatino Linotype" w:hAnsi="Palatino Linotype" w:cs="Arial"/>
          <w:i/>
        </w:rPr>
      </w:pPr>
      <w:r w:rsidRPr="00BC5B26">
        <w:rPr>
          <w:rFonts w:ascii="Palatino Linotype" w:hAnsi="Palatino Linotype" w:cs="Arial"/>
          <w:i/>
        </w:rPr>
        <w:t>I</w:t>
      </w:r>
      <w:r>
        <w:rPr>
          <w:rFonts w:ascii="Palatino Linotype" w:hAnsi="Palatino Linotype" w:cs="Arial"/>
          <w:i/>
        </w:rPr>
        <w:t>V</w:t>
      </w:r>
      <w:r w:rsidRPr="00BC5B26">
        <w:rPr>
          <w:rFonts w:ascii="Palatino Linotype" w:hAnsi="Palatino Linotype" w:cs="Arial"/>
          <w:i/>
        </w:rPr>
        <w:t xml:space="preserve">. </w:t>
      </w:r>
      <w:r>
        <w:rPr>
          <w:rFonts w:ascii="Palatino Linotype" w:hAnsi="Palatino Linotype" w:cs="Arial"/>
          <w:i/>
        </w:rPr>
        <w:t>Admitido el recurso de revisión, aparezca alguna causal de improcedencia en los términos de la presente ley;</w:t>
      </w:r>
      <w:r w:rsidRPr="00BC5B26">
        <w:rPr>
          <w:rFonts w:ascii="Palatino Linotype" w:hAnsi="Palatino Linotype" w:cs="Arial"/>
          <w:i/>
        </w:rPr>
        <w:t>”</w:t>
      </w:r>
    </w:p>
    <w:p w:rsidR="00234612" w:rsidRDefault="00234612" w:rsidP="00234612">
      <w:pPr>
        <w:pStyle w:val="Prrafodelista"/>
        <w:autoSpaceDE w:val="0"/>
        <w:autoSpaceDN w:val="0"/>
        <w:adjustRightInd w:val="0"/>
        <w:spacing w:line="360" w:lineRule="auto"/>
        <w:ind w:left="0"/>
        <w:jc w:val="both"/>
        <w:rPr>
          <w:rFonts w:ascii="Palatino Linotype" w:hAnsi="Palatino Linotype" w:cs="Arial"/>
        </w:rPr>
      </w:pPr>
    </w:p>
    <w:p w:rsidR="00234612" w:rsidRPr="0042280E" w:rsidRDefault="00234612" w:rsidP="00234612">
      <w:pPr>
        <w:spacing w:line="360" w:lineRule="auto"/>
        <w:ind w:right="51"/>
        <w:jc w:val="both"/>
        <w:rPr>
          <w:rFonts w:ascii="Palatino Linotype" w:hAnsi="Palatino Linotype" w:cs="Arial"/>
        </w:rPr>
      </w:pPr>
      <w:r>
        <w:rPr>
          <w:rFonts w:ascii="Palatino Linotype" w:hAnsi="Palatino Linotype" w:cs="Arial"/>
        </w:rPr>
        <w:lastRenderedPageBreak/>
        <w:t xml:space="preserve">No obstante lo anterior, se dejan a salvo los derechos del hoy recurrente para que mediante diversa solicitud pueda pedir al sujeto obligado la información a que hace alusión en su </w:t>
      </w:r>
      <w:r w:rsidR="00556C3D">
        <w:rPr>
          <w:rFonts w:ascii="Palatino Linotype" w:hAnsi="Palatino Linotype" w:cs="Arial"/>
        </w:rPr>
        <w:t>solicitud de información</w:t>
      </w:r>
      <w:r w:rsidRPr="0042280E">
        <w:rPr>
          <w:rFonts w:ascii="Palatino Linotype" w:hAnsi="Palatino Linotype" w:cs="Arial"/>
        </w:rPr>
        <w:t>.</w:t>
      </w:r>
    </w:p>
    <w:p w:rsidR="00234612" w:rsidRDefault="00234612" w:rsidP="00234612">
      <w:pPr>
        <w:spacing w:line="360" w:lineRule="auto"/>
        <w:ind w:right="51"/>
        <w:jc w:val="both"/>
        <w:rPr>
          <w:rFonts w:ascii="Palatino Linotype" w:hAnsi="Palatino Linotype" w:cs="Arial"/>
        </w:rPr>
      </w:pPr>
    </w:p>
    <w:p w:rsidR="00234612" w:rsidRPr="003318C6" w:rsidRDefault="00234612" w:rsidP="00234612">
      <w:pPr>
        <w:spacing w:line="360" w:lineRule="auto"/>
        <w:ind w:right="51"/>
        <w:jc w:val="both"/>
        <w:rPr>
          <w:rFonts w:ascii="Palatino Linotype" w:hAnsi="Palatino Linotype" w:cs="Arial"/>
        </w:rPr>
      </w:pPr>
      <w:r w:rsidRPr="00A01FAB">
        <w:rPr>
          <w:rFonts w:ascii="Palatino Linotype" w:hAnsi="Palatino Linotype"/>
        </w:rPr>
        <w:t xml:space="preserve">En mérito de lo expuesto en líneas anteriores, </w:t>
      </w:r>
      <w:r w:rsidRPr="00A34889">
        <w:rPr>
          <w:rFonts w:ascii="Palatino Linotype" w:hAnsi="Palatino Linotype" w:cs="Arial"/>
        </w:rPr>
        <w:t>c</w:t>
      </w:r>
      <w:r>
        <w:rPr>
          <w:rFonts w:ascii="Palatino Linotype" w:hAnsi="Palatino Linotype" w:cs="Arial"/>
        </w:rPr>
        <w:t>on fundamento en el artículo 186 fracción I</w:t>
      </w:r>
      <w:r w:rsidRPr="00A34889">
        <w:rPr>
          <w:rFonts w:ascii="Palatino Linotype" w:hAnsi="Palatino Linotype" w:cs="Arial"/>
        </w:rPr>
        <w:t xml:space="preserve"> de la Ley de Transparencia y Acceso a la Información Pública del Estado de México y Municipios, se </w:t>
      </w:r>
      <w:r w:rsidRPr="003D2532">
        <w:rPr>
          <w:rFonts w:ascii="Palatino Linotype" w:hAnsi="Palatino Linotype" w:cs="Arial"/>
          <w:b/>
        </w:rPr>
        <w:t>SOBRESEE</w:t>
      </w:r>
      <w:r w:rsidRPr="00A34889">
        <w:rPr>
          <w:rFonts w:ascii="Palatino Linotype" w:hAnsi="Palatino Linotype" w:cs="Arial"/>
        </w:rPr>
        <w:t xml:space="preserve"> </w:t>
      </w:r>
      <w:r>
        <w:rPr>
          <w:rFonts w:ascii="Palatino Linotype" w:hAnsi="Palatino Linotype" w:cs="Arial"/>
        </w:rPr>
        <w:t>el</w:t>
      </w:r>
      <w:r w:rsidRPr="00A34889">
        <w:rPr>
          <w:rFonts w:ascii="Palatino Linotype" w:hAnsi="Palatino Linotype" w:cs="Arial"/>
        </w:rPr>
        <w:t xml:space="preserve"> recurso de revisión </w:t>
      </w:r>
      <w:r w:rsidRPr="003D2532">
        <w:rPr>
          <w:rFonts w:ascii="Palatino Linotype" w:hAnsi="Palatino Linotype" w:cs="Arial"/>
          <w:b/>
        </w:rPr>
        <w:t>0</w:t>
      </w:r>
      <w:r w:rsidR="00477A38" w:rsidRPr="003D2532">
        <w:rPr>
          <w:rFonts w:ascii="Palatino Linotype" w:hAnsi="Palatino Linotype" w:cs="Arial"/>
          <w:b/>
        </w:rPr>
        <w:t>5920</w:t>
      </w:r>
      <w:r w:rsidRPr="003D2532">
        <w:rPr>
          <w:rFonts w:ascii="Palatino Linotype" w:hAnsi="Palatino Linotype" w:cs="Arial"/>
          <w:b/>
        </w:rPr>
        <w:t>/INFOEM/IP/RR/20</w:t>
      </w:r>
      <w:r w:rsidR="00477A38" w:rsidRPr="003D2532">
        <w:rPr>
          <w:rFonts w:ascii="Palatino Linotype" w:hAnsi="Palatino Linotype" w:cs="Arial"/>
          <w:b/>
        </w:rPr>
        <w:t>2</w:t>
      </w:r>
      <w:r w:rsidRPr="003D2532">
        <w:rPr>
          <w:rFonts w:ascii="Palatino Linotype" w:hAnsi="Palatino Linotype" w:cs="Arial"/>
          <w:b/>
        </w:rPr>
        <w:t>1</w:t>
      </w:r>
      <w:r w:rsidRPr="00A34889">
        <w:rPr>
          <w:rFonts w:ascii="Palatino Linotype" w:hAnsi="Palatino Linotype" w:cs="Arial"/>
        </w:rPr>
        <w:t xml:space="preserve"> </w:t>
      </w:r>
      <w:r w:rsidRPr="003318C6">
        <w:rPr>
          <w:rFonts w:ascii="Palatino Linotype" w:hAnsi="Palatino Linotype" w:cs="Arial"/>
        </w:rPr>
        <w:t>que ha sido materia del presente fallo.</w:t>
      </w:r>
    </w:p>
    <w:p w:rsidR="00234612" w:rsidRDefault="00234612" w:rsidP="00234612">
      <w:pPr>
        <w:tabs>
          <w:tab w:val="left" w:pos="709"/>
        </w:tabs>
        <w:spacing w:line="360" w:lineRule="auto"/>
        <w:ind w:right="51"/>
        <w:jc w:val="both"/>
        <w:rPr>
          <w:rFonts w:ascii="Palatino Linotype" w:hAnsi="Palatino Linotype" w:cs="Arial"/>
        </w:rPr>
      </w:pPr>
    </w:p>
    <w:p w:rsidR="00234612" w:rsidRDefault="00234612" w:rsidP="00234612">
      <w:pPr>
        <w:tabs>
          <w:tab w:val="left" w:pos="709"/>
        </w:tabs>
        <w:spacing w:line="360" w:lineRule="auto"/>
        <w:ind w:right="51"/>
        <w:jc w:val="both"/>
        <w:rPr>
          <w:rFonts w:ascii="Palatino Linotype" w:hAnsi="Palatino Linotype" w:cs="Arial"/>
        </w:rPr>
      </w:pPr>
      <w:r w:rsidRPr="003318C6">
        <w:rPr>
          <w:rFonts w:ascii="Palatino Linotype" w:hAnsi="Palatino Linotype" w:cs="Arial"/>
        </w:rPr>
        <w:t>Por lo antes expuesto y fundado es de resolverse y,</w:t>
      </w:r>
    </w:p>
    <w:p w:rsidR="00234612" w:rsidRPr="003318C6" w:rsidRDefault="00234612" w:rsidP="00234612">
      <w:pPr>
        <w:tabs>
          <w:tab w:val="left" w:pos="709"/>
        </w:tabs>
        <w:spacing w:line="360" w:lineRule="auto"/>
        <w:ind w:right="51"/>
        <w:jc w:val="both"/>
        <w:rPr>
          <w:rFonts w:ascii="Palatino Linotype" w:hAnsi="Palatino Linotype" w:cs="Arial"/>
        </w:rPr>
      </w:pPr>
    </w:p>
    <w:p w:rsidR="00234612" w:rsidRPr="003F72C1" w:rsidRDefault="00234612" w:rsidP="00234612">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 xml:space="preserve">SE    </w:t>
      </w:r>
      <w:r w:rsidRPr="003F72C1">
        <w:rPr>
          <w:rFonts w:ascii="Palatino Linotype" w:hAnsi="Palatino Linotype"/>
          <w:b/>
          <w:bCs/>
          <w:spacing w:val="60"/>
          <w:sz w:val="28"/>
          <w:lang w:val="es-ES_tradnl"/>
        </w:rPr>
        <w:t>RESUELVE</w:t>
      </w:r>
    </w:p>
    <w:p w:rsidR="00234612" w:rsidRPr="00EE5467" w:rsidRDefault="00234612" w:rsidP="00234612">
      <w:pPr>
        <w:spacing w:line="360" w:lineRule="auto"/>
        <w:jc w:val="both"/>
        <w:rPr>
          <w:rFonts w:ascii="Palatino Linotype" w:hAnsi="Palatino Linotype" w:cs="Arial"/>
        </w:rPr>
      </w:pPr>
    </w:p>
    <w:p w:rsidR="00556C3D" w:rsidRPr="00846DBA" w:rsidRDefault="00556C3D" w:rsidP="00556C3D">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el recurso de revisión número </w:t>
      </w:r>
      <w:r w:rsidRPr="003D2532">
        <w:rPr>
          <w:rFonts w:ascii="Palatino Linotype" w:hAnsi="Palatino Linotype" w:cs="Arial"/>
          <w:b/>
        </w:rPr>
        <w:t>0</w:t>
      </w:r>
      <w:r w:rsidR="007C4F48" w:rsidRPr="003D2532">
        <w:rPr>
          <w:rFonts w:ascii="Palatino Linotype" w:hAnsi="Palatino Linotype" w:cs="Arial"/>
          <w:b/>
        </w:rPr>
        <w:t>5920</w:t>
      </w:r>
      <w:r w:rsidRPr="003D2532">
        <w:rPr>
          <w:rFonts w:ascii="Palatino Linotype" w:hAnsi="Palatino Linotype" w:cs="Arial"/>
          <w:b/>
        </w:rPr>
        <w:t>/INFOEM/IP/RR/20</w:t>
      </w:r>
      <w:r w:rsidR="007C4F48" w:rsidRPr="003D2532">
        <w:rPr>
          <w:rFonts w:ascii="Palatino Linotype" w:hAnsi="Palatino Linotype" w:cs="Arial"/>
          <w:b/>
        </w:rPr>
        <w:t>2</w:t>
      </w:r>
      <w:r w:rsidRPr="003D2532">
        <w:rPr>
          <w:rFonts w:ascii="Palatino Linotype" w:hAnsi="Palatino Linotype" w:cs="Arial"/>
          <w:b/>
        </w:rPr>
        <w:t>1</w:t>
      </w:r>
      <w:r w:rsidRPr="00846DBA">
        <w:rPr>
          <w:rFonts w:ascii="Palatino Linotype" w:hAnsi="Palatino Linotype" w:cs="Arial"/>
        </w:rPr>
        <w:t xml:space="preserve">, </w:t>
      </w:r>
      <w:r>
        <w:rPr>
          <w:rFonts w:ascii="Palatino Linotype" w:hAnsi="Palatino Linotype"/>
        </w:rPr>
        <w:t>ya que se actualizó una causal de improcedencia una vez admitido el recurso de revisión,</w:t>
      </w:r>
      <w:r w:rsidRPr="00846DBA">
        <w:rPr>
          <w:rFonts w:ascii="Palatino Linotype" w:hAnsi="Palatino Linotype" w:cs="Arial"/>
        </w:rPr>
        <w:t xml:space="preserve"> en términos del Considerando </w:t>
      </w:r>
      <w:r w:rsidR="007C4F48" w:rsidRPr="003D2532">
        <w:rPr>
          <w:rFonts w:ascii="Palatino Linotype" w:hAnsi="Palatino Linotype" w:cs="Arial"/>
          <w:b/>
        </w:rPr>
        <w:t>CUARTO</w:t>
      </w:r>
      <w:r w:rsidRPr="00846DBA">
        <w:rPr>
          <w:rFonts w:ascii="Palatino Linotype" w:hAnsi="Palatino Linotype" w:cs="Arial"/>
        </w:rPr>
        <w:t xml:space="preserve"> de la presente resolución.</w:t>
      </w:r>
    </w:p>
    <w:p w:rsidR="00234612" w:rsidRDefault="00234612" w:rsidP="00234612">
      <w:pPr>
        <w:spacing w:line="360" w:lineRule="auto"/>
        <w:jc w:val="both"/>
        <w:rPr>
          <w:rFonts w:ascii="Palatino Linotype" w:hAnsi="Palatino Linotype" w:cs="Arial"/>
          <w:lang w:val="es-ES_tradnl"/>
        </w:rPr>
      </w:pPr>
    </w:p>
    <w:p w:rsidR="00234612" w:rsidRPr="00EE5467" w:rsidRDefault="00234612" w:rsidP="00234612">
      <w:pPr>
        <w:spacing w:line="360" w:lineRule="auto"/>
        <w:jc w:val="both"/>
        <w:rPr>
          <w:rFonts w:ascii="Palatino Linotype" w:hAnsi="Palatino Linotype" w:cs="Arial"/>
        </w:rPr>
      </w:pPr>
      <w:r w:rsidRPr="00EE5467">
        <w:rPr>
          <w:rFonts w:ascii="Palatino Linotype" w:hAnsi="Palatino Linotype" w:cs="Arial"/>
          <w:b/>
        </w:rPr>
        <w:t>SEGUNDO</w:t>
      </w:r>
      <w:r w:rsidRPr="00EE5467">
        <w:rPr>
          <w:rFonts w:ascii="Palatino Linotype" w:hAnsi="Palatino Linotype" w:cs="Arial"/>
        </w:rPr>
        <w:t xml:space="preserve">. </w:t>
      </w:r>
      <w:r>
        <w:rPr>
          <w:rFonts w:ascii="Palatino Linotype" w:hAnsi="Palatino Linotype" w:cs="Arial"/>
        </w:rPr>
        <w:t xml:space="preserve">Notifíquese </w:t>
      </w:r>
      <w:r w:rsidRPr="00EE5467">
        <w:rPr>
          <w:rFonts w:ascii="Palatino Linotype" w:hAnsi="Palatino Linotype" w:cs="Arial"/>
        </w:rPr>
        <w:t>vía</w:t>
      </w:r>
      <w:r w:rsidR="003D2532">
        <w:rPr>
          <w:rFonts w:ascii="Palatino Linotype" w:hAnsi="Palatino Linotype" w:cs="Arial"/>
        </w:rPr>
        <w:t xml:space="preserve"> </w:t>
      </w:r>
      <w:r w:rsidR="003D2532" w:rsidRPr="003D2532">
        <w:rPr>
          <w:rFonts w:ascii="Palatino Linotype" w:hAnsi="Palatino Linotype" w:cs="Arial"/>
          <w:b/>
        </w:rPr>
        <w:t xml:space="preserve">Sistema de Acceso a la Información Mexiquense </w:t>
      </w:r>
      <w:r w:rsidRPr="003D2532">
        <w:rPr>
          <w:rFonts w:ascii="Palatino Linotype" w:hAnsi="Palatino Linotype" w:cs="Arial"/>
          <w:b/>
        </w:rPr>
        <w:t xml:space="preserve"> </w:t>
      </w:r>
      <w:r w:rsidR="003D2532" w:rsidRPr="003D2532">
        <w:rPr>
          <w:rFonts w:ascii="Palatino Linotype" w:hAnsi="Palatino Linotype" w:cs="Arial"/>
          <w:b/>
        </w:rPr>
        <w:t>(</w:t>
      </w:r>
      <w:r w:rsidRPr="003D2532">
        <w:rPr>
          <w:rFonts w:ascii="Palatino Linotype" w:hAnsi="Palatino Linotype" w:cs="Arial"/>
          <w:b/>
        </w:rPr>
        <w:t>SAIMEX</w:t>
      </w:r>
      <w:r w:rsidR="003D2532" w:rsidRPr="003D2532">
        <w:rPr>
          <w:rFonts w:ascii="Palatino Linotype" w:hAnsi="Palatino Linotype" w:cs="Arial"/>
          <w:b/>
        </w:rPr>
        <w:t>)</w:t>
      </w:r>
      <w:r w:rsidRPr="00EE5467">
        <w:rPr>
          <w:rFonts w:ascii="Palatino Linotype" w:hAnsi="Palatino Linotype"/>
        </w:rPr>
        <w:t xml:space="preserve"> </w:t>
      </w:r>
      <w:r w:rsidRPr="00EE5467">
        <w:rPr>
          <w:rFonts w:ascii="Palatino Linotype" w:hAnsi="Palatino Linotype" w:cs="Arial"/>
        </w:rPr>
        <w:t>la presente resolución al</w:t>
      </w:r>
      <w:r w:rsidRPr="00EE5467">
        <w:rPr>
          <w:rFonts w:ascii="Palatino Linotype" w:hAnsi="Palatino Linotype"/>
        </w:rPr>
        <w:t xml:space="preserve"> </w:t>
      </w:r>
      <w:r w:rsidRPr="00EE5467">
        <w:rPr>
          <w:rFonts w:ascii="Palatino Linotype" w:hAnsi="Palatino Linotype" w:cs="Arial"/>
        </w:rPr>
        <w:t>Titular</w:t>
      </w:r>
      <w:r w:rsidRPr="00EE5467">
        <w:rPr>
          <w:rFonts w:ascii="Palatino Linotype" w:hAnsi="Palatino Linotype"/>
        </w:rPr>
        <w:t xml:space="preserve"> </w:t>
      </w:r>
      <w:r w:rsidRPr="00EE5467">
        <w:rPr>
          <w:rFonts w:ascii="Palatino Linotype" w:hAnsi="Palatino Linotype" w:cs="Arial"/>
        </w:rPr>
        <w:t xml:space="preserve">de la Unidad de </w:t>
      </w:r>
      <w:r>
        <w:rPr>
          <w:rFonts w:ascii="Palatino Linotype" w:hAnsi="Palatino Linotype" w:cs="Arial"/>
        </w:rPr>
        <w:t>Transparencia</w:t>
      </w:r>
      <w:r w:rsidRPr="00EE5467">
        <w:rPr>
          <w:rFonts w:ascii="Palatino Linotype" w:hAnsi="Palatino Linotype" w:cs="Arial"/>
        </w:rPr>
        <w:t xml:space="preserve"> del Sujeto Obligado.</w:t>
      </w:r>
    </w:p>
    <w:p w:rsidR="00234612" w:rsidRPr="00EE5467" w:rsidRDefault="00234612" w:rsidP="00234612">
      <w:pPr>
        <w:spacing w:line="360" w:lineRule="auto"/>
        <w:jc w:val="both"/>
        <w:rPr>
          <w:rFonts w:ascii="Palatino Linotype" w:hAnsi="Palatino Linotype" w:cs="Arial"/>
        </w:rPr>
      </w:pPr>
    </w:p>
    <w:p w:rsidR="00234612" w:rsidRPr="00EE5467" w:rsidRDefault="00234612" w:rsidP="00234612">
      <w:pPr>
        <w:spacing w:line="360" w:lineRule="auto"/>
        <w:ind w:right="51"/>
        <w:jc w:val="both"/>
        <w:rPr>
          <w:rFonts w:ascii="Palatino Linotype" w:hAnsi="Palatino Linotype" w:cs="Arial"/>
        </w:rPr>
      </w:pPr>
      <w:r>
        <w:rPr>
          <w:rFonts w:ascii="Palatino Linotype" w:hAnsi="Palatino Linotype" w:cs="Arial"/>
          <w:b/>
        </w:rPr>
        <w:t>TERCERO</w:t>
      </w:r>
      <w:r>
        <w:rPr>
          <w:rFonts w:ascii="Palatino Linotype" w:hAnsi="Palatino Linotype" w:cs="Arial"/>
        </w:rPr>
        <w:t xml:space="preserve">. Notifíquese al recurrente mediante </w:t>
      </w:r>
      <w:r w:rsidR="00EE3A9C">
        <w:rPr>
          <w:rFonts w:ascii="Palatino Linotype" w:hAnsi="Palatino Linotype" w:cs="Arial"/>
        </w:rPr>
        <w:t>vía</w:t>
      </w:r>
      <w:r>
        <w:rPr>
          <w:rFonts w:ascii="Palatino Linotype" w:hAnsi="Palatino Linotype" w:cs="Arial"/>
        </w:rPr>
        <w:t xml:space="preserve"> </w:t>
      </w:r>
      <w:r w:rsidR="00EE3A9C" w:rsidRPr="003D2532">
        <w:rPr>
          <w:rFonts w:ascii="Palatino Linotype" w:hAnsi="Palatino Linotype" w:cs="Arial"/>
          <w:b/>
        </w:rPr>
        <w:t>Sistema de Acceso a la Información Mexiquense  (SAIMEX)</w:t>
      </w:r>
      <w:r>
        <w:rPr>
          <w:rFonts w:ascii="Palatino Linotype" w:hAnsi="Palatino Linotype" w:cs="Arial"/>
        </w:rPr>
        <w:t xml:space="preserve">, la presente resolución, haciéndole saber que </w:t>
      </w:r>
      <w:r>
        <w:rPr>
          <w:rFonts w:ascii="Palatino Linotype" w:hAnsi="Palatino Linotype" w:cs="Arial"/>
        </w:rPr>
        <w:lastRenderedPageBreak/>
        <w:t>de conformidad con lo establecido en el artículo 196 de la Ley de Transparencia y Acceso a la Información Pública del Estado de México y Municipios, podrá impugnarla vía Juicio de Amparo en los términos de las leyes aplicables.</w:t>
      </w:r>
    </w:p>
    <w:p w:rsidR="00234612" w:rsidRDefault="00234612" w:rsidP="00752D08">
      <w:pPr>
        <w:spacing w:line="360" w:lineRule="auto"/>
        <w:jc w:val="both"/>
        <w:rPr>
          <w:rFonts w:ascii="Palatino Linotype" w:hAnsi="Palatino Linotype" w:cs="Arial"/>
        </w:rPr>
      </w:pPr>
    </w:p>
    <w:p w:rsidR="007C4F48" w:rsidRPr="00C45081" w:rsidRDefault="007C4F48" w:rsidP="007C4F48">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C45081">
        <w:rPr>
          <w:rFonts w:ascii="Palatino Linotype" w:hAnsi="Palatino Linotype" w:cs="Arial"/>
        </w:rPr>
        <w:t xml:space="preserve">, LUIS GUSTAVO PARRA NORIEGA Y GUADALUPE RAMÍREZ PEÑA, </w:t>
      </w:r>
      <w:r w:rsidRPr="00A563AA">
        <w:rPr>
          <w:rFonts w:ascii="Palatino Linotype" w:hAnsi="Palatino Linotype" w:cs="Arial"/>
        </w:rPr>
        <w:t xml:space="preserve">EN LA </w:t>
      </w:r>
      <w:r>
        <w:rPr>
          <w:rFonts w:ascii="Palatino Linotype" w:hAnsi="Palatino Linotype" w:cs="Arial"/>
        </w:rPr>
        <w:t xml:space="preserve">CUARTA </w:t>
      </w:r>
      <w:r w:rsidRPr="00A563AA">
        <w:rPr>
          <w:rFonts w:ascii="Palatino Linotype" w:hAnsi="Palatino Linotype" w:cs="Arial"/>
        </w:rPr>
        <w:t xml:space="preserve">SESIÓN ORDINARIA CELEBRADA EL </w:t>
      </w:r>
      <w:r w:rsidR="004A5D2D">
        <w:rPr>
          <w:rFonts w:ascii="Palatino Linotype" w:hAnsi="Palatino Linotype" w:cs="Arial"/>
        </w:rPr>
        <w:t>CUATRO</w:t>
      </w:r>
      <w:r w:rsidRPr="00A563AA">
        <w:rPr>
          <w:rFonts w:ascii="Palatino Linotype" w:hAnsi="Palatino Linotype" w:cs="Arial"/>
        </w:rPr>
        <w:t xml:space="preserve"> DE </w:t>
      </w:r>
      <w:r>
        <w:rPr>
          <w:rFonts w:ascii="Palatino Linotype" w:hAnsi="Palatino Linotype" w:cs="Arial"/>
        </w:rPr>
        <w:t>FEBRERO</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ANTE EL ANTE EL SECRETARIO TÉCNICO DEL PLENO, ALEXIS TAPIA RAMÍREZ. -----------</w:t>
      </w:r>
      <w:r>
        <w:rPr>
          <w:rFonts w:ascii="Palatino Linotype" w:hAnsi="Palatino Linotype" w:cs="Arial"/>
        </w:rPr>
        <w:t>------------------------------------------------------------------------------------</w:t>
      </w:r>
    </w:p>
    <w:p w:rsidR="007C4F48" w:rsidRPr="00C45081" w:rsidRDefault="007C4F48" w:rsidP="007C4F48">
      <w:pPr>
        <w:spacing w:line="360" w:lineRule="auto"/>
        <w:jc w:val="both"/>
        <w:rPr>
          <w:rFonts w:ascii="Palatino Linotype" w:hAnsi="Palatino Linotype" w:cs="Arial"/>
        </w:rPr>
      </w:pPr>
      <w:r w:rsidRPr="00C45081">
        <w:rPr>
          <w:rFonts w:ascii="Palatino Linotype" w:hAnsi="Palatino Linotype" w:cs="Arial"/>
        </w:rPr>
        <w:t>---------------------------------------------------------------------------------</w:t>
      </w:r>
      <w:r>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r w:rsidR="00957AAA" w:rsidRPr="00C45081">
        <w:rPr>
          <w:rFonts w:ascii="Palatino Linotype" w:hAnsi="Palatino Linotype" w:cs="Arial"/>
        </w:rPr>
        <w:t>---------------------------------------------------------------------------------</w:t>
      </w:r>
      <w:r w:rsidR="00957AAA">
        <w:rPr>
          <w:rFonts w:ascii="Palatino Linotype" w:hAnsi="Palatino Linotype" w:cs="Arial"/>
        </w:rPr>
        <w:t>-----------------------------</w:t>
      </w:r>
    </w:p>
    <w:p w:rsidR="007C4F48" w:rsidRDefault="00AD2BE4" w:rsidP="007C4F48">
      <w:pPr>
        <w:spacing w:line="360" w:lineRule="auto"/>
        <w:jc w:val="both"/>
        <w:rPr>
          <w:rFonts w:ascii="Palatino Linotype" w:hAnsi="Palatino Linotype" w:cs="Arial"/>
          <w:sz w:val="20"/>
        </w:rPr>
      </w:pPr>
      <w:r>
        <w:rPr>
          <w:rFonts w:ascii="Palatino Linotype" w:hAnsi="Palatino Linotype" w:cs="Arial"/>
          <w:sz w:val="20"/>
        </w:rPr>
        <w:t>JMV/</w:t>
      </w:r>
      <w:r w:rsidR="007C4F48" w:rsidRPr="005323D1">
        <w:rPr>
          <w:rFonts w:ascii="Palatino Linotype" w:hAnsi="Palatino Linotype" w:cs="Arial"/>
          <w:sz w:val="20"/>
        </w:rPr>
        <w:t>CCR/</w:t>
      </w:r>
      <w:r w:rsidR="007C4F48">
        <w:rPr>
          <w:rFonts w:ascii="Palatino Linotype" w:hAnsi="Palatino Linotype" w:cs="Arial"/>
          <w:sz w:val="20"/>
        </w:rPr>
        <w:t>ROA</w:t>
      </w:r>
    </w:p>
    <w:p w:rsidR="004B4F61" w:rsidRDefault="004B4F61" w:rsidP="004B4F61">
      <w:pPr>
        <w:jc w:val="both"/>
        <w:rPr>
          <w:rFonts w:ascii="Palatino Linotype" w:hAnsi="Palatino Linotype" w:cs="Arial"/>
          <w:sz w:val="23"/>
          <w:szCs w:val="23"/>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Default="007C4F48" w:rsidP="004B4F61">
      <w:pPr>
        <w:jc w:val="both"/>
        <w:rPr>
          <w:rFonts w:ascii="Palatino Linotype" w:hAnsi="Palatino Linotype" w:cs="Arial"/>
          <w:sz w:val="20"/>
          <w:szCs w:val="20"/>
        </w:rPr>
      </w:pPr>
    </w:p>
    <w:p w:rsidR="007C4F48" w:rsidRPr="00363A57" w:rsidRDefault="007C4F48" w:rsidP="004B4F61">
      <w:pPr>
        <w:jc w:val="both"/>
        <w:rPr>
          <w:rFonts w:ascii="Palatino Linotype" w:hAnsi="Palatino Linotype" w:cs="Arial"/>
          <w:sz w:val="20"/>
          <w:szCs w:val="20"/>
        </w:rPr>
      </w:pPr>
    </w:p>
    <w:sectPr w:rsidR="007C4F48" w:rsidRPr="00363A57" w:rsidSect="00B54EF1">
      <w:headerReference w:type="default" r:id="rId10"/>
      <w:footerReference w:type="default" r:id="rId11"/>
      <w:headerReference w:type="first" r:id="rId12"/>
      <w:footerReference w:type="first" r:id="rId13"/>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469" w:rsidRDefault="00F56469" w:rsidP="00113E45">
      <w:r>
        <w:separator/>
      </w:r>
    </w:p>
  </w:endnote>
  <w:endnote w:type="continuationSeparator" w:id="0">
    <w:p w:rsidR="00F56469" w:rsidRDefault="00F56469" w:rsidP="0011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705E">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705E">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AE7A60" w:rsidRDefault="00AE7A60" w:rsidP="00B54EF1">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Pr="00F12350" w:rsidRDefault="00AE7A60" w:rsidP="00B54EF1">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F705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F705E">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AE7A60" w:rsidRDefault="00AE7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469" w:rsidRDefault="00F56469" w:rsidP="00113E45">
      <w:r>
        <w:separator/>
      </w:r>
    </w:p>
  </w:footnote>
  <w:footnote w:type="continuationSeparator" w:id="0">
    <w:p w:rsidR="00F56469" w:rsidRDefault="00F56469" w:rsidP="0011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60" w:rsidRDefault="00F15B4D" w:rsidP="00B54EF1">
    <w:pPr>
      <w:pStyle w:val="Encabezado"/>
      <w:tabs>
        <w:tab w:val="clear" w:pos="4252"/>
        <w:tab w:val="clear" w:pos="8504"/>
        <w:tab w:val="left" w:pos="2326"/>
      </w:tabs>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7F524410" wp14:editId="120A2329">
          <wp:simplePos x="0" y="0"/>
          <wp:positionH relativeFrom="page">
            <wp:posOffset>70485</wp:posOffset>
          </wp:positionH>
          <wp:positionV relativeFrom="page">
            <wp:posOffset>40005</wp:posOffset>
          </wp:positionV>
          <wp:extent cx="7705725" cy="953452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9534525"/>
                  </a:xfrm>
                  <a:prstGeom prst="rect">
                    <a:avLst/>
                  </a:prstGeom>
                  <a:noFill/>
                </pic:spPr>
              </pic:pic>
            </a:graphicData>
          </a:graphic>
          <wp14:sizeRelH relativeFrom="page">
            <wp14:pctWidth>0</wp14:pctWidth>
          </wp14:sizeRelH>
          <wp14:sizeRelV relativeFrom="page">
            <wp14:pctHeight>0</wp14:pctHeight>
          </wp14:sizeRelV>
        </wp:anchor>
      </w:drawing>
    </w:r>
  </w:p>
  <w:tbl>
    <w:tblPr>
      <w:tblW w:w="6441" w:type="dxa"/>
      <w:tblInd w:w="3119" w:type="dxa"/>
      <w:tblLayout w:type="fixed"/>
      <w:tblLook w:val="04A0" w:firstRow="1" w:lastRow="0" w:firstColumn="1" w:lastColumn="0" w:noHBand="0" w:noVBand="1"/>
    </w:tblPr>
    <w:tblGrid>
      <w:gridCol w:w="2693"/>
      <w:gridCol w:w="3748"/>
    </w:tblGrid>
    <w:tr w:rsidR="00AE7A60" w:rsidRPr="008A510F" w:rsidTr="00DC7731">
      <w:tc>
        <w:tcPr>
          <w:tcW w:w="2693"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748" w:type="dxa"/>
          <w:shd w:val="clear" w:color="auto" w:fill="auto"/>
          <w:vAlign w:val="center"/>
        </w:tcPr>
        <w:p w:rsidR="00AE7A60" w:rsidRPr="005A5E02" w:rsidRDefault="00AE7A60" w:rsidP="00F15B4D">
          <w:pPr>
            <w:tabs>
              <w:tab w:val="left" w:pos="3153"/>
            </w:tabs>
            <w:ind w:left="-45"/>
            <w:jc w:val="both"/>
            <w:rPr>
              <w:rFonts w:ascii="Palatino Linotype" w:hAnsi="Palatino Linotype"/>
              <w:b/>
              <w:sz w:val="22"/>
              <w:szCs w:val="22"/>
              <w:lang w:val="es-ES_tradnl"/>
            </w:rPr>
          </w:pPr>
          <w:r w:rsidRPr="00792FF5">
            <w:rPr>
              <w:rFonts w:ascii="Palatino Linotype" w:hAnsi="Palatino Linotype"/>
              <w:b/>
              <w:sz w:val="22"/>
              <w:szCs w:val="22"/>
              <w:lang w:val="es-ES_tradnl"/>
            </w:rPr>
            <w:t>0</w:t>
          </w:r>
          <w:r w:rsidR="00F15B4D">
            <w:rPr>
              <w:rFonts w:ascii="Palatino Linotype" w:hAnsi="Palatino Linotype"/>
              <w:b/>
              <w:sz w:val="22"/>
              <w:szCs w:val="22"/>
              <w:lang w:val="es-ES_tradnl"/>
            </w:rPr>
            <w:t>5920</w:t>
          </w:r>
          <w:r w:rsidRPr="00792FF5">
            <w:rPr>
              <w:rFonts w:ascii="Palatino Linotype" w:hAnsi="Palatino Linotype"/>
              <w:b/>
              <w:sz w:val="22"/>
              <w:szCs w:val="22"/>
              <w:lang w:val="es-ES_tradnl"/>
            </w:rPr>
            <w:t>/INFOEM/</w:t>
          </w:r>
          <w:r w:rsidR="00AB1520">
            <w:rPr>
              <w:rFonts w:ascii="Palatino Linotype" w:hAnsi="Palatino Linotype"/>
              <w:b/>
              <w:sz w:val="22"/>
              <w:szCs w:val="22"/>
              <w:lang w:val="es-ES_tradnl"/>
            </w:rPr>
            <w:t>IP</w:t>
          </w:r>
          <w:r w:rsidRPr="00792FF5">
            <w:rPr>
              <w:rFonts w:ascii="Palatino Linotype" w:hAnsi="Palatino Linotype"/>
              <w:b/>
              <w:sz w:val="22"/>
              <w:szCs w:val="22"/>
              <w:lang w:val="es-ES_tradnl"/>
            </w:rPr>
            <w:t>/RR/2019</w:t>
          </w:r>
        </w:p>
      </w:tc>
    </w:tr>
    <w:tr w:rsidR="00AE7A60" w:rsidRPr="008A510F" w:rsidTr="00DC7731">
      <w:tc>
        <w:tcPr>
          <w:tcW w:w="2693"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748" w:type="dxa"/>
          <w:shd w:val="clear" w:color="auto" w:fill="auto"/>
          <w:vAlign w:val="center"/>
        </w:tcPr>
        <w:p w:rsidR="008149DF" w:rsidRDefault="00F15B4D" w:rsidP="00835D9D">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Autónoma del </w:t>
          </w:r>
        </w:p>
        <w:p w:rsidR="00F15B4D" w:rsidRPr="00927A01" w:rsidRDefault="00F15B4D" w:rsidP="00835D9D">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Estado de México</w:t>
          </w:r>
        </w:p>
      </w:tc>
    </w:tr>
    <w:tr w:rsidR="00AE7A60" w:rsidRPr="008A510F" w:rsidTr="00DC7731">
      <w:tc>
        <w:tcPr>
          <w:tcW w:w="2693" w:type="dxa"/>
          <w:shd w:val="clear" w:color="auto" w:fill="auto"/>
          <w:vAlign w:val="center"/>
        </w:tcPr>
        <w:p w:rsidR="00AE7A60" w:rsidRPr="005A5E02" w:rsidRDefault="00AE7A60" w:rsidP="00DC7731">
          <w:pPr>
            <w:rPr>
              <w:rFonts w:ascii="Palatino Linotype" w:hAnsi="Palatino Linotype"/>
              <w:b/>
              <w:sz w:val="22"/>
              <w:szCs w:val="22"/>
              <w:lang w:val="es-ES_tradnl"/>
            </w:rPr>
          </w:pPr>
          <w:r>
            <w:rPr>
              <w:rFonts w:ascii="Palatino Linotype" w:hAnsi="Palatino Linotype"/>
              <w:b/>
              <w:sz w:val="22"/>
              <w:szCs w:val="22"/>
              <w:lang w:val="es-ES_tradnl"/>
            </w:rPr>
            <w:t>Comisionad</w:t>
          </w:r>
          <w:r w:rsidR="00DC7731">
            <w:rPr>
              <w:rFonts w:ascii="Palatino Linotype" w:hAnsi="Palatino Linotype"/>
              <w:b/>
              <w:sz w:val="22"/>
              <w:szCs w:val="22"/>
              <w:lang w:val="es-ES_tradnl"/>
            </w:rPr>
            <w:t>o</w:t>
          </w:r>
          <w:r>
            <w:rPr>
              <w:rFonts w:ascii="Palatino Linotype" w:hAnsi="Palatino Linotype"/>
              <w:b/>
              <w:sz w:val="22"/>
              <w:szCs w:val="22"/>
              <w:lang w:val="es-ES_tradnl"/>
            </w:rPr>
            <w:t xml:space="preserve"> Ponente:</w:t>
          </w:r>
        </w:p>
      </w:tc>
      <w:tc>
        <w:tcPr>
          <w:tcW w:w="3748" w:type="dxa"/>
          <w:shd w:val="clear" w:color="auto" w:fill="auto"/>
          <w:vAlign w:val="center"/>
        </w:tcPr>
        <w:p w:rsidR="00AE7A60" w:rsidRDefault="00DC7731" w:rsidP="00F15B4D">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J</w:t>
          </w:r>
          <w:r w:rsidR="00F15B4D">
            <w:rPr>
              <w:rFonts w:ascii="Palatino Linotype" w:hAnsi="Palatino Linotype"/>
              <w:b/>
              <w:sz w:val="22"/>
              <w:szCs w:val="22"/>
              <w:lang w:val="es-ES_tradnl"/>
            </w:rPr>
            <w:t>osé</w:t>
          </w:r>
          <w:r>
            <w:rPr>
              <w:rFonts w:ascii="Palatino Linotype" w:hAnsi="Palatino Linotype"/>
              <w:b/>
              <w:sz w:val="22"/>
              <w:szCs w:val="22"/>
              <w:lang w:val="es-ES_tradnl"/>
            </w:rPr>
            <w:t xml:space="preserve"> Martínez </w:t>
          </w:r>
          <w:r w:rsidR="00F15B4D">
            <w:rPr>
              <w:rFonts w:ascii="Palatino Linotype" w:hAnsi="Palatino Linotype"/>
              <w:b/>
              <w:sz w:val="22"/>
              <w:szCs w:val="22"/>
              <w:lang w:val="es-ES_tradnl"/>
            </w:rPr>
            <w:t>Vilchis</w:t>
          </w:r>
        </w:p>
      </w:tc>
    </w:tr>
  </w:tbl>
  <w:p w:rsidR="00AE7A60" w:rsidRDefault="00AE7A60" w:rsidP="00B54EF1">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AE7A60" w:rsidRPr="005A5E02" w:rsidTr="009D7F08">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AE7A60" w:rsidRPr="005A5E02" w:rsidRDefault="00AE7A60" w:rsidP="009D7F0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9D7F08">
            <w:rPr>
              <w:rFonts w:ascii="Palatino Linotype" w:hAnsi="Palatino Linotype"/>
              <w:b/>
              <w:sz w:val="22"/>
              <w:szCs w:val="22"/>
              <w:lang w:val="es-ES_tradnl"/>
            </w:rPr>
            <w:t>5920</w:t>
          </w:r>
          <w:r w:rsidRPr="00792FF5">
            <w:rPr>
              <w:rFonts w:ascii="Palatino Linotype" w:hAnsi="Palatino Linotype"/>
              <w:b/>
              <w:sz w:val="22"/>
              <w:szCs w:val="22"/>
              <w:lang w:val="es-ES_tradnl"/>
            </w:rPr>
            <w:t>/INFOEM/</w:t>
          </w:r>
          <w:r w:rsidR="00AB1520">
            <w:rPr>
              <w:rFonts w:ascii="Palatino Linotype" w:hAnsi="Palatino Linotype"/>
              <w:b/>
              <w:sz w:val="22"/>
              <w:szCs w:val="22"/>
              <w:lang w:val="es-ES_tradnl"/>
            </w:rPr>
            <w:t>IP</w:t>
          </w:r>
          <w:r w:rsidRPr="00792FF5">
            <w:rPr>
              <w:rFonts w:ascii="Palatino Linotype" w:hAnsi="Palatino Linotype"/>
              <w:b/>
              <w:sz w:val="22"/>
              <w:szCs w:val="22"/>
              <w:lang w:val="es-ES_tradnl"/>
            </w:rPr>
            <w:t>/RR/20</w:t>
          </w:r>
          <w:r w:rsidR="009D7F08">
            <w:rPr>
              <w:rFonts w:ascii="Palatino Linotype" w:hAnsi="Palatino Linotype"/>
              <w:b/>
              <w:sz w:val="22"/>
              <w:szCs w:val="22"/>
              <w:lang w:val="es-ES_tradnl"/>
            </w:rPr>
            <w:t>2</w:t>
          </w:r>
          <w:r w:rsidRPr="00792FF5">
            <w:rPr>
              <w:rFonts w:ascii="Palatino Linotype" w:hAnsi="Palatino Linotype"/>
              <w:b/>
              <w:sz w:val="22"/>
              <w:szCs w:val="22"/>
              <w:lang w:val="es-ES_tradnl"/>
            </w:rPr>
            <w:t>1</w:t>
          </w:r>
        </w:p>
      </w:tc>
    </w:tr>
    <w:tr w:rsidR="00AE7A60" w:rsidRPr="005A5E02" w:rsidTr="009D7F08">
      <w:trPr>
        <w:trHeight w:val="130"/>
      </w:trPr>
      <w:tc>
        <w:tcPr>
          <w:tcW w:w="2551" w:type="dxa"/>
          <w:shd w:val="clear" w:color="auto" w:fill="auto"/>
          <w:vAlign w:val="center"/>
        </w:tcPr>
        <w:p w:rsidR="00AE7A60" w:rsidRPr="005A5E02" w:rsidRDefault="00AE7A60" w:rsidP="00B54EF1">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AE7A60" w:rsidRPr="00927A01" w:rsidRDefault="002F705E" w:rsidP="008149DF">
          <w:pPr>
            <w:ind w:left="-45" w:right="-533"/>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AE7A60" w:rsidRPr="00835D9D" w:rsidTr="009D7F08">
      <w:trPr>
        <w:trHeight w:val="228"/>
      </w:trPr>
      <w:tc>
        <w:tcPr>
          <w:tcW w:w="2551" w:type="dxa"/>
          <w:shd w:val="clear" w:color="auto" w:fill="auto"/>
          <w:vAlign w:val="center"/>
        </w:tcPr>
        <w:p w:rsidR="00AE7A60" w:rsidRPr="005A5E02" w:rsidRDefault="00AE7A60" w:rsidP="00835D9D">
          <w:pPr>
            <w:ind w:left="-45" w:right="-533"/>
            <w:jc w:val="both"/>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D7F08" w:rsidRDefault="009D7F08" w:rsidP="009D7F08">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 xml:space="preserve">Universidad Autónoma del </w:t>
          </w:r>
        </w:p>
        <w:p w:rsidR="008149DF" w:rsidRPr="00927A01" w:rsidRDefault="009D7F08" w:rsidP="009D7F08">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Estado de México</w:t>
          </w:r>
        </w:p>
      </w:tc>
    </w:tr>
    <w:tr w:rsidR="00AE7A60" w:rsidRPr="005A5E02" w:rsidTr="009D7F08">
      <w:tc>
        <w:tcPr>
          <w:tcW w:w="2551" w:type="dxa"/>
          <w:shd w:val="clear" w:color="auto" w:fill="auto"/>
          <w:vAlign w:val="center"/>
        </w:tcPr>
        <w:p w:rsidR="00AE7A60" w:rsidRPr="005A5E02" w:rsidRDefault="00AE7A60" w:rsidP="0067141E">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C7731">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AE7A60" w:rsidRPr="005A5E02" w:rsidRDefault="00DC7731" w:rsidP="009D7F08">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w:t>
          </w:r>
          <w:r w:rsidR="009D7F08">
            <w:rPr>
              <w:rFonts w:ascii="Palatino Linotype" w:hAnsi="Palatino Linotype"/>
              <w:b/>
              <w:sz w:val="22"/>
              <w:szCs w:val="22"/>
              <w:lang w:val="es-ES_tradnl"/>
            </w:rPr>
            <w:t>osé</w:t>
          </w:r>
          <w:r>
            <w:rPr>
              <w:rFonts w:ascii="Palatino Linotype" w:hAnsi="Palatino Linotype"/>
              <w:b/>
              <w:sz w:val="22"/>
              <w:szCs w:val="22"/>
              <w:lang w:val="es-ES_tradnl"/>
            </w:rPr>
            <w:t xml:space="preserve"> Martínez </w:t>
          </w:r>
          <w:r w:rsidR="009D7F08">
            <w:rPr>
              <w:rFonts w:ascii="Palatino Linotype" w:hAnsi="Palatino Linotype"/>
              <w:b/>
              <w:sz w:val="22"/>
              <w:szCs w:val="22"/>
              <w:lang w:val="es-ES_tradnl"/>
            </w:rPr>
            <w:t>Vilchis</w:t>
          </w:r>
        </w:p>
      </w:tc>
    </w:tr>
  </w:tbl>
  <w:p w:rsidR="00AE7A60" w:rsidRDefault="009D7F0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CF2C03" wp14:editId="06D85A77">
          <wp:simplePos x="0" y="0"/>
          <wp:positionH relativeFrom="page">
            <wp:align>left</wp:align>
          </wp:positionH>
          <wp:positionV relativeFrom="page">
            <wp:align>top</wp:align>
          </wp:positionV>
          <wp:extent cx="7705725" cy="953452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9534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BAB"/>
    <w:multiLevelType w:val="hybridMultilevel"/>
    <w:tmpl w:val="B5E48088"/>
    <w:lvl w:ilvl="0" w:tplc="8BA0F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826858"/>
    <w:multiLevelType w:val="hybridMultilevel"/>
    <w:tmpl w:val="ACB6703E"/>
    <w:lvl w:ilvl="0" w:tplc="AA6095CC">
      <w:start w:val="3"/>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2951BE"/>
    <w:multiLevelType w:val="multilevel"/>
    <w:tmpl w:val="3EC0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02773"/>
    <w:multiLevelType w:val="hybridMultilevel"/>
    <w:tmpl w:val="33025FCE"/>
    <w:lvl w:ilvl="0" w:tplc="0B4A6E5C">
      <w:start w:val="6"/>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1F1050"/>
    <w:multiLevelType w:val="hybridMultilevel"/>
    <w:tmpl w:val="F44492DE"/>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4A7F1D92"/>
    <w:multiLevelType w:val="hybridMultilevel"/>
    <w:tmpl w:val="F3A6B7E2"/>
    <w:lvl w:ilvl="0" w:tplc="FF26E1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50B03EFA"/>
    <w:multiLevelType w:val="hybridMultilevel"/>
    <w:tmpl w:val="7EB090FC"/>
    <w:lvl w:ilvl="0" w:tplc="080A0015">
      <w:start w:val="1"/>
      <w:numFmt w:val="upp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nsid w:val="65DB5578"/>
    <w:multiLevelType w:val="hybridMultilevel"/>
    <w:tmpl w:val="DA80F8EE"/>
    <w:lvl w:ilvl="0" w:tplc="F940AB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7A223C8E"/>
    <w:multiLevelType w:val="hybridMultilevel"/>
    <w:tmpl w:val="6888A92E"/>
    <w:lvl w:ilvl="0" w:tplc="01963E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8"/>
  </w:num>
  <w:num w:numId="6">
    <w:abstractNumId w:val="6"/>
  </w:num>
  <w:num w:numId="7">
    <w:abstractNumId w:val="11"/>
  </w:num>
  <w:num w:numId="8">
    <w:abstractNumId w:val="4"/>
  </w:num>
  <w:num w:numId="9">
    <w:abstractNumId w:val="3"/>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E45"/>
    <w:rsid w:val="00005333"/>
    <w:rsid w:val="00010D44"/>
    <w:rsid w:val="00010E53"/>
    <w:rsid w:val="00014513"/>
    <w:rsid w:val="00014E7E"/>
    <w:rsid w:val="00015BFC"/>
    <w:rsid w:val="00015D64"/>
    <w:rsid w:val="00021DD4"/>
    <w:rsid w:val="00021F0B"/>
    <w:rsid w:val="00022ADE"/>
    <w:rsid w:val="000250BB"/>
    <w:rsid w:val="000253FB"/>
    <w:rsid w:val="000347C1"/>
    <w:rsid w:val="00037050"/>
    <w:rsid w:val="00040D90"/>
    <w:rsid w:val="00050FF2"/>
    <w:rsid w:val="00051BDC"/>
    <w:rsid w:val="00056B17"/>
    <w:rsid w:val="00060986"/>
    <w:rsid w:val="00077D38"/>
    <w:rsid w:val="00077DA3"/>
    <w:rsid w:val="00083552"/>
    <w:rsid w:val="00090CBF"/>
    <w:rsid w:val="00091891"/>
    <w:rsid w:val="00092FD9"/>
    <w:rsid w:val="000938CF"/>
    <w:rsid w:val="0009485A"/>
    <w:rsid w:val="00095D9B"/>
    <w:rsid w:val="000A2425"/>
    <w:rsid w:val="000A351F"/>
    <w:rsid w:val="000A6F7A"/>
    <w:rsid w:val="000B1346"/>
    <w:rsid w:val="000B7C51"/>
    <w:rsid w:val="000C16FF"/>
    <w:rsid w:val="000C1926"/>
    <w:rsid w:val="000D1D04"/>
    <w:rsid w:val="000D3560"/>
    <w:rsid w:val="000D4FEB"/>
    <w:rsid w:val="000E62F9"/>
    <w:rsid w:val="000E74A3"/>
    <w:rsid w:val="00105B74"/>
    <w:rsid w:val="00106F34"/>
    <w:rsid w:val="001073A5"/>
    <w:rsid w:val="00110DB1"/>
    <w:rsid w:val="00111E05"/>
    <w:rsid w:val="00113E45"/>
    <w:rsid w:val="00127DBF"/>
    <w:rsid w:val="00132A76"/>
    <w:rsid w:val="00133C8B"/>
    <w:rsid w:val="001603AF"/>
    <w:rsid w:val="001636A5"/>
    <w:rsid w:val="00163BE6"/>
    <w:rsid w:val="0016431C"/>
    <w:rsid w:val="00164E83"/>
    <w:rsid w:val="00174089"/>
    <w:rsid w:val="00182655"/>
    <w:rsid w:val="0018475A"/>
    <w:rsid w:val="001853B9"/>
    <w:rsid w:val="0018599C"/>
    <w:rsid w:val="00186BFF"/>
    <w:rsid w:val="00195B24"/>
    <w:rsid w:val="0019611D"/>
    <w:rsid w:val="001A099E"/>
    <w:rsid w:val="001A1F69"/>
    <w:rsid w:val="001A3594"/>
    <w:rsid w:val="001B699C"/>
    <w:rsid w:val="001B6A97"/>
    <w:rsid w:val="001D4928"/>
    <w:rsid w:val="001E23A3"/>
    <w:rsid w:val="001E713B"/>
    <w:rsid w:val="001E78AA"/>
    <w:rsid w:val="001E7A3A"/>
    <w:rsid w:val="001F62CA"/>
    <w:rsid w:val="001F721A"/>
    <w:rsid w:val="00200879"/>
    <w:rsid w:val="002043B1"/>
    <w:rsid w:val="002138B7"/>
    <w:rsid w:val="002201A0"/>
    <w:rsid w:val="00231453"/>
    <w:rsid w:val="0023246F"/>
    <w:rsid w:val="0023424F"/>
    <w:rsid w:val="00234612"/>
    <w:rsid w:val="00236D2C"/>
    <w:rsid w:val="0024136A"/>
    <w:rsid w:val="00242CA4"/>
    <w:rsid w:val="002438E8"/>
    <w:rsid w:val="00244907"/>
    <w:rsid w:val="00251204"/>
    <w:rsid w:val="00256122"/>
    <w:rsid w:val="002614C4"/>
    <w:rsid w:val="002627A2"/>
    <w:rsid w:val="002628BF"/>
    <w:rsid w:val="00262AC8"/>
    <w:rsid w:val="00267A53"/>
    <w:rsid w:val="00270545"/>
    <w:rsid w:val="00271C92"/>
    <w:rsid w:val="00271D9B"/>
    <w:rsid w:val="00275A9D"/>
    <w:rsid w:val="00276420"/>
    <w:rsid w:val="00277020"/>
    <w:rsid w:val="00284869"/>
    <w:rsid w:val="00293E0B"/>
    <w:rsid w:val="0029488C"/>
    <w:rsid w:val="00295D94"/>
    <w:rsid w:val="00297A41"/>
    <w:rsid w:val="002B3695"/>
    <w:rsid w:val="002B3C9E"/>
    <w:rsid w:val="002B7AEC"/>
    <w:rsid w:val="002C2DB0"/>
    <w:rsid w:val="002C6F29"/>
    <w:rsid w:val="002D08E1"/>
    <w:rsid w:val="002D1ADA"/>
    <w:rsid w:val="002E0F46"/>
    <w:rsid w:val="002F4B7C"/>
    <w:rsid w:val="002F705E"/>
    <w:rsid w:val="002F7689"/>
    <w:rsid w:val="0031126F"/>
    <w:rsid w:val="00313810"/>
    <w:rsid w:val="00313F0A"/>
    <w:rsid w:val="00315F95"/>
    <w:rsid w:val="00316F4C"/>
    <w:rsid w:val="003215D8"/>
    <w:rsid w:val="00322241"/>
    <w:rsid w:val="003257FC"/>
    <w:rsid w:val="003264AD"/>
    <w:rsid w:val="00326CC3"/>
    <w:rsid w:val="00332666"/>
    <w:rsid w:val="00333EC0"/>
    <w:rsid w:val="00344DBB"/>
    <w:rsid w:val="0034638C"/>
    <w:rsid w:val="003526C8"/>
    <w:rsid w:val="00353A12"/>
    <w:rsid w:val="0036528C"/>
    <w:rsid w:val="0036603B"/>
    <w:rsid w:val="00372C97"/>
    <w:rsid w:val="00374370"/>
    <w:rsid w:val="00380D76"/>
    <w:rsid w:val="003839F4"/>
    <w:rsid w:val="003958E1"/>
    <w:rsid w:val="00396BB4"/>
    <w:rsid w:val="0039742B"/>
    <w:rsid w:val="003A041F"/>
    <w:rsid w:val="003A0725"/>
    <w:rsid w:val="003A7632"/>
    <w:rsid w:val="003B475A"/>
    <w:rsid w:val="003B56A3"/>
    <w:rsid w:val="003D2060"/>
    <w:rsid w:val="003D2532"/>
    <w:rsid w:val="003E377E"/>
    <w:rsid w:val="003E4892"/>
    <w:rsid w:val="003F13FA"/>
    <w:rsid w:val="003F15A9"/>
    <w:rsid w:val="00404CE0"/>
    <w:rsid w:val="004056B4"/>
    <w:rsid w:val="004109FC"/>
    <w:rsid w:val="0041155C"/>
    <w:rsid w:val="0041694C"/>
    <w:rsid w:val="00417436"/>
    <w:rsid w:val="00421704"/>
    <w:rsid w:val="00424992"/>
    <w:rsid w:val="0042710B"/>
    <w:rsid w:val="0043170B"/>
    <w:rsid w:val="00433C68"/>
    <w:rsid w:val="00435BF2"/>
    <w:rsid w:val="00442EEF"/>
    <w:rsid w:val="004431A7"/>
    <w:rsid w:val="0044527E"/>
    <w:rsid w:val="004467B2"/>
    <w:rsid w:val="00447544"/>
    <w:rsid w:val="00451B73"/>
    <w:rsid w:val="00452D25"/>
    <w:rsid w:val="00452F88"/>
    <w:rsid w:val="004543BF"/>
    <w:rsid w:val="004628C8"/>
    <w:rsid w:val="004708F6"/>
    <w:rsid w:val="00477A38"/>
    <w:rsid w:val="004817E4"/>
    <w:rsid w:val="00482780"/>
    <w:rsid w:val="0049559A"/>
    <w:rsid w:val="004977FD"/>
    <w:rsid w:val="004A1232"/>
    <w:rsid w:val="004A5666"/>
    <w:rsid w:val="004A5D2D"/>
    <w:rsid w:val="004A6FD8"/>
    <w:rsid w:val="004B3EDF"/>
    <w:rsid w:val="004B4F61"/>
    <w:rsid w:val="004C060E"/>
    <w:rsid w:val="004D3C65"/>
    <w:rsid w:val="004D3D61"/>
    <w:rsid w:val="004E0230"/>
    <w:rsid w:val="004E7F0D"/>
    <w:rsid w:val="004F6607"/>
    <w:rsid w:val="005053AE"/>
    <w:rsid w:val="00505C5F"/>
    <w:rsid w:val="005101F5"/>
    <w:rsid w:val="00512F06"/>
    <w:rsid w:val="005139FC"/>
    <w:rsid w:val="00514B84"/>
    <w:rsid w:val="00521D87"/>
    <w:rsid w:val="00523A31"/>
    <w:rsid w:val="00524903"/>
    <w:rsid w:val="005415C0"/>
    <w:rsid w:val="00547F2F"/>
    <w:rsid w:val="0055141A"/>
    <w:rsid w:val="00554F71"/>
    <w:rsid w:val="00556BD7"/>
    <w:rsid w:val="00556C3D"/>
    <w:rsid w:val="00580E69"/>
    <w:rsid w:val="00581EC2"/>
    <w:rsid w:val="00582766"/>
    <w:rsid w:val="00583535"/>
    <w:rsid w:val="0059172D"/>
    <w:rsid w:val="00591EAF"/>
    <w:rsid w:val="005A0459"/>
    <w:rsid w:val="005A51AE"/>
    <w:rsid w:val="005A77AB"/>
    <w:rsid w:val="005B1021"/>
    <w:rsid w:val="005B252C"/>
    <w:rsid w:val="005B2607"/>
    <w:rsid w:val="005B58AB"/>
    <w:rsid w:val="005D5AB6"/>
    <w:rsid w:val="005E1436"/>
    <w:rsid w:val="005E1CF4"/>
    <w:rsid w:val="005E4EAA"/>
    <w:rsid w:val="005E5C2F"/>
    <w:rsid w:val="005E78F6"/>
    <w:rsid w:val="005F1464"/>
    <w:rsid w:val="005F1AE1"/>
    <w:rsid w:val="00603A57"/>
    <w:rsid w:val="006052C1"/>
    <w:rsid w:val="00605643"/>
    <w:rsid w:val="006064F2"/>
    <w:rsid w:val="006067C3"/>
    <w:rsid w:val="00607353"/>
    <w:rsid w:val="006076D2"/>
    <w:rsid w:val="006137E5"/>
    <w:rsid w:val="00615897"/>
    <w:rsid w:val="0061643C"/>
    <w:rsid w:val="006166C8"/>
    <w:rsid w:val="00621DE2"/>
    <w:rsid w:val="006224D3"/>
    <w:rsid w:val="00622554"/>
    <w:rsid w:val="006275B9"/>
    <w:rsid w:val="006319EF"/>
    <w:rsid w:val="006337C6"/>
    <w:rsid w:val="00633F88"/>
    <w:rsid w:val="00635CC2"/>
    <w:rsid w:val="00637863"/>
    <w:rsid w:val="00643368"/>
    <w:rsid w:val="00643F34"/>
    <w:rsid w:val="00650AA6"/>
    <w:rsid w:val="00652F11"/>
    <w:rsid w:val="0066599B"/>
    <w:rsid w:val="0067141E"/>
    <w:rsid w:val="0067362D"/>
    <w:rsid w:val="00673B22"/>
    <w:rsid w:val="00681B00"/>
    <w:rsid w:val="00681F77"/>
    <w:rsid w:val="0068532B"/>
    <w:rsid w:val="00687ACF"/>
    <w:rsid w:val="0069739B"/>
    <w:rsid w:val="00697486"/>
    <w:rsid w:val="006A0707"/>
    <w:rsid w:val="006B33CF"/>
    <w:rsid w:val="006B4441"/>
    <w:rsid w:val="006C30C7"/>
    <w:rsid w:val="006C4125"/>
    <w:rsid w:val="006C53AC"/>
    <w:rsid w:val="006C63E7"/>
    <w:rsid w:val="006C6986"/>
    <w:rsid w:val="006E23FD"/>
    <w:rsid w:val="006F5BE6"/>
    <w:rsid w:val="006F5F53"/>
    <w:rsid w:val="0070364A"/>
    <w:rsid w:val="00704745"/>
    <w:rsid w:val="00710248"/>
    <w:rsid w:val="00711FF6"/>
    <w:rsid w:val="00712717"/>
    <w:rsid w:val="00721F57"/>
    <w:rsid w:val="0072543D"/>
    <w:rsid w:val="007322F3"/>
    <w:rsid w:val="00733133"/>
    <w:rsid w:val="007332B1"/>
    <w:rsid w:val="00733FD4"/>
    <w:rsid w:val="00746C37"/>
    <w:rsid w:val="00752C7C"/>
    <w:rsid w:val="00752D08"/>
    <w:rsid w:val="0076274F"/>
    <w:rsid w:val="007642C5"/>
    <w:rsid w:val="0076646B"/>
    <w:rsid w:val="007714D1"/>
    <w:rsid w:val="00772967"/>
    <w:rsid w:val="00776218"/>
    <w:rsid w:val="007764BB"/>
    <w:rsid w:val="0078074C"/>
    <w:rsid w:val="00780C57"/>
    <w:rsid w:val="007831AC"/>
    <w:rsid w:val="007A69F7"/>
    <w:rsid w:val="007A6E73"/>
    <w:rsid w:val="007B2A10"/>
    <w:rsid w:val="007B4978"/>
    <w:rsid w:val="007C1E7D"/>
    <w:rsid w:val="007C4F48"/>
    <w:rsid w:val="007C73D1"/>
    <w:rsid w:val="007D37CB"/>
    <w:rsid w:val="007D57B2"/>
    <w:rsid w:val="007E4689"/>
    <w:rsid w:val="007E51C8"/>
    <w:rsid w:val="007E543E"/>
    <w:rsid w:val="007F278D"/>
    <w:rsid w:val="007F3292"/>
    <w:rsid w:val="007F59FA"/>
    <w:rsid w:val="007F5EAB"/>
    <w:rsid w:val="00800464"/>
    <w:rsid w:val="00802686"/>
    <w:rsid w:val="008135DC"/>
    <w:rsid w:val="008149DF"/>
    <w:rsid w:val="008150FA"/>
    <w:rsid w:val="008212DA"/>
    <w:rsid w:val="00826211"/>
    <w:rsid w:val="00830522"/>
    <w:rsid w:val="00831885"/>
    <w:rsid w:val="00831913"/>
    <w:rsid w:val="00832756"/>
    <w:rsid w:val="00835D9D"/>
    <w:rsid w:val="00836CBE"/>
    <w:rsid w:val="00842531"/>
    <w:rsid w:val="00852257"/>
    <w:rsid w:val="008532AB"/>
    <w:rsid w:val="008535D7"/>
    <w:rsid w:val="00855285"/>
    <w:rsid w:val="008559BD"/>
    <w:rsid w:val="00860BE6"/>
    <w:rsid w:val="008631C6"/>
    <w:rsid w:val="008660F9"/>
    <w:rsid w:val="008770B8"/>
    <w:rsid w:val="00881A20"/>
    <w:rsid w:val="008938E4"/>
    <w:rsid w:val="0089735E"/>
    <w:rsid w:val="008A063B"/>
    <w:rsid w:val="008B0341"/>
    <w:rsid w:val="008B164D"/>
    <w:rsid w:val="008B298C"/>
    <w:rsid w:val="008B7F21"/>
    <w:rsid w:val="008C0081"/>
    <w:rsid w:val="008C09F2"/>
    <w:rsid w:val="008C7A5F"/>
    <w:rsid w:val="008D14A7"/>
    <w:rsid w:val="008D76CC"/>
    <w:rsid w:val="008E1283"/>
    <w:rsid w:val="008E1475"/>
    <w:rsid w:val="008E4077"/>
    <w:rsid w:val="008E69B6"/>
    <w:rsid w:val="008E7A4E"/>
    <w:rsid w:val="00907026"/>
    <w:rsid w:val="00913A6B"/>
    <w:rsid w:val="009149A8"/>
    <w:rsid w:val="009170C7"/>
    <w:rsid w:val="0092022B"/>
    <w:rsid w:val="009214BE"/>
    <w:rsid w:val="00922ABA"/>
    <w:rsid w:val="0092457F"/>
    <w:rsid w:val="00924965"/>
    <w:rsid w:val="00927819"/>
    <w:rsid w:val="00932647"/>
    <w:rsid w:val="0093353F"/>
    <w:rsid w:val="00941C69"/>
    <w:rsid w:val="00944456"/>
    <w:rsid w:val="00945A70"/>
    <w:rsid w:val="009460C9"/>
    <w:rsid w:val="00953461"/>
    <w:rsid w:val="00953982"/>
    <w:rsid w:val="00957AAA"/>
    <w:rsid w:val="00960431"/>
    <w:rsid w:val="00960AE0"/>
    <w:rsid w:val="0096400C"/>
    <w:rsid w:val="0097392B"/>
    <w:rsid w:val="00975037"/>
    <w:rsid w:val="00975505"/>
    <w:rsid w:val="0098772F"/>
    <w:rsid w:val="00991AD4"/>
    <w:rsid w:val="0099461B"/>
    <w:rsid w:val="009B2CA4"/>
    <w:rsid w:val="009C10F4"/>
    <w:rsid w:val="009C1232"/>
    <w:rsid w:val="009C4EC5"/>
    <w:rsid w:val="009C7CD2"/>
    <w:rsid w:val="009D017E"/>
    <w:rsid w:val="009D7F08"/>
    <w:rsid w:val="009E04F2"/>
    <w:rsid w:val="009E1A21"/>
    <w:rsid w:val="009E477C"/>
    <w:rsid w:val="009F13D3"/>
    <w:rsid w:val="009F1562"/>
    <w:rsid w:val="009F6794"/>
    <w:rsid w:val="00A03BDC"/>
    <w:rsid w:val="00A05DF7"/>
    <w:rsid w:val="00A07C3D"/>
    <w:rsid w:val="00A07DE7"/>
    <w:rsid w:val="00A1003B"/>
    <w:rsid w:val="00A163FD"/>
    <w:rsid w:val="00A202E5"/>
    <w:rsid w:val="00A40D82"/>
    <w:rsid w:val="00A44C57"/>
    <w:rsid w:val="00A4754F"/>
    <w:rsid w:val="00A64787"/>
    <w:rsid w:val="00A71090"/>
    <w:rsid w:val="00A711BB"/>
    <w:rsid w:val="00A73285"/>
    <w:rsid w:val="00A82CEC"/>
    <w:rsid w:val="00A83BB6"/>
    <w:rsid w:val="00A842A1"/>
    <w:rsid w:val="00AA3899"/>
    <w:rsid w:val="00AA4774"/>
    <w:rsid w:val="00AA7452"/>
    <w:rsid w:val="00AA7B2B"/>
    <w:rsid w:val="00AB09E0"/>
    <w:rsid w:val="00AB1520"/>
    <w:rsid w:val="00AB18FE"/>
    <w:rsid w:val="00AB4C8E"/>
    <w:rsid w:val="00AB6D5B"/>
    <w:rsid w:val="00AC5C27"/>
    <w:rsid w:val="00AC66C0"/>
    <w:rsid w:val="00AC71C0"/>
    <w:rsid w:val="00AD1483"/>
    <w:rsid w:val="00AD2BE4"/>
    <w:rsid w:val="00AD2F93"/>
    <w:rsid w:val="00AD6AEE"/>
    <w:rsid w:val="00AD6DF1"/>
    <w:rsid w:val="00AD704B"/>
    <w:rsid w:val="00AE0083"/>
    <w:rsid w:val="00AE0503"/>
    <w:rsid w:val="00AE5A08"/>
    <w:rsid w:val="00AE7A60"/>
    <w:rsid w:val="00AF1C47"/>
    <w:rsid w:val="00AF75BD"/>
    <w:rsid w:val="00AF7A7A"/>
    <w:rsid w:val="00B0031E"/>
    <w:rsid w:val="00B0284F"/>
    <w:rsid w:val="00B0739E"/>
    <w:rsid w:val="00B10667"/>
    <w:rsid w:val="00B10711"/>
    <w:rsid w:val="00B1309E"/>
    <w:rsid w:val="00B23718"/>
    <w:rsid w:val="00B25D8E"/>
    <w:rsid w:val="00B269C8"/>
    <w:rsid w:val="00B3374D"/>
    <w:rsid w:val="00B34BD9"/>
    <w:rsid w:val="00B36F25"/>
    <w:rsid w:val="00B4005D"/>
    <w:rsid w:val="00B4022F"/>
    <w:rsid w:val="00B54EF1"/>
    <w:rsid w:val="00B5603E"/>
    <w:rsid w:val="00B57739"/>
    <w:rsid w:val="00B57DB1"/>
    <w:rsid w:val="00B609C3"/>
    <w:rsid w:val="00B61DCC"/>
    <w:rsid w:val="00B65221"/>
    <w:rsid w:val="00B74157"/>
    <w:rsid w:val="00B9010F"/>
    <w:rsid w:val="00B93ACD"/>
    <w:rsid w:val="00B964AF"/>
    <w:rsid w:val="00B975F4"/>
    <w:rsid w:val="00BA05A3"/>
    <w:rsid w:val="00BA1C48"/>
    <w:rsid w:val="00BA5C84"/>
    <w:rsid w:val="00BB0934"/>
    <w:rsid w:val="00BB32CF"/>
    <w:rsid w:val="00BB7105"/>
    <w:rsid w:val="00BC177D"/>
    <w:rsid w:val="00BC6362"/>
    <w:rsid w:val="00BD4184"/>
    <w:rsid w:val="00BD6E59"/>
    <w:rsid w:val="00BD75AF"/>
    <w:rsid w:val="00BE33F5"/>
    <w:rsid w:val="00BF1F28"/>
    <w:rsid w:val="00BF26D3"/>
    <w:rsid w:val="00C15809"/>
    <w:rsid w:val="00C16E09"/>
    <w:rsid w:val="00C25D8A"/>
    <w:rsid w:val="00C3458D"/>
    <w:rsid w:val="00C35904"/>
    <w:rsid w:val="00C41871"/>
    <w:rsid w:val="00C438D5"/>
    <w:rsid w:val="00C43AA4"/>
    <w:rsid w:val="00C479F5"/>
    <w:rsid w:val="00C47A51"/>
    <w:rsid w:val="00C53B97"/>
    <w:rsid w:val="00C56376"/>
    <w:rsid w:val="00C57153"/>
    <w:rsid w:val="00C60F5F"/>
    <w:rsid w:val="00C63CFF"/>
    <w:rsid w:val="00C66244"/>
    <w:rsid w:val="00C74DF0"/>
    <w:rsid w:val="00C82685"/>
    <w:rsid w:val="00CA5FE7"/>
    <w:rsid w:val="00CA6CFF"/>
    <w:rsid w:val="00CA6E29"/>
    <w:rsid w:val="00CB6235"/>
    <w:rsid w:val="00CB7676"/>
    <w:rsid w:val="00CC538E"/>
    <w:rsid w:val="00CC5BEB"/>
    <w:rsid w:val="00CD4CB9"/>
    <w:rsid w:val="00CE2898"/>
    <w:rsid w:val="00CF272A"/>
    <w:rsid w:val="00CF506C"/>
    <w:rsid w:val="00CF7F05"/>
    <w:rsid w:val="00D005F5"/>
    <w:rsid w:val="00D01494"/>
    <w:rsid w:val="00D1133B"/>
    <w:rsid w:val="00D12926"/>
    <w:rsid w:val="00D1313E"/>
    <w:rsid w:val="00D1638F"/>
    <w:rsid w:val="00D1710B"/>
    <w:rsid w:val="00D31014"/>
    <w:rsid w:val="00D3299A"/>
    <w:rsid w:val="00D4286D"/>
    <w:rsid w:val="00D44D83"/>
    <w:rsid w:val="00D44F0D"/>
    <w:rsid w:val="00D466FD"/>
    <w:rsid w:val="00D5159F"/>
    <w:rsid w:val="00D51B93"/>
    <w:rsid w:val="00D61AC4"/>
    <w:rsid w:val="00D65974"/>
    <w:rsid w:val="00D70568"/>
    <w:rsid w:val="00D706B8"/>
    <w:rsid w:val="00D736D2"/>
    <w:rsid w:val="00D8406E"/>
    <w:rsid w:val="00D858D6"/>
    <w:rsid w:val="00D86FD6"/>
    <w:rsid w:val="00DA44D4"/>
    <w:rsid w:val="00DB1723"/>
    <w:rsid w:val="00DB5802"/>
    <w:rsid w:val="00DC65FC"/>
    <w:rsid w:val="00DC7731"/>
    <w:rsid w:val="00DC7A32"/>
    <w:rsid w:val="00DD1A72"/>
    <w:rsid w:val="00DD388B"/>
    <w:rsid w:val="00DE13B7"/>
    <w:rsid w:val="00DF3686"/>
    <w:rsid w:val="00DF4941"/>
    <w:rsid w:val="00DF56B1"/>
    <w:rsid w:val="00DF6ED6"/>
    <w:rsid w:val="00DF7AD9"/>
    <w:rsid w:val="00E03DA4"/>
    <w:rsid w:val="00E11432"/>
    <w:rsid w:val="00E2201D"/>
    <w:rsid w:val="00E25D26"/>
    <w:rsid w:val="00E2758A"/>
    <w:rsid w:val="00E3073E"/>
    <w:rsid w:val="00E36CD3"/>
    <w:rsid w:val="00E40810"/>
    <w:rsid w:val="00E46D86"/>
    <w:rsid w:val="00E530D9"/>
    <w:rsid w:val="00E55515"/>
    <w:rsid w:val="00E573FA"/>
    <w:rsid w:val="00E632E2"/>
    <w:rsid w:val="00E6443A"/>
    <w:rsid w:val="00E65E68"/>
    <w:rsid w:val="00E74A56"/>
    <w:rsid w:val="00E76D3A"/>
    <w:rsid w:val="00E80BC6"/>
    <w:rsid w:val="00E83BE4"/>
    <w:rsid w:val="00E84429"/>
    <w:rsid w:val="00E8776A"/>
    <w:rsid w:val="00E92A81"/>
    <w:rsid w:val="00EA30E3"/>
    <w:rsid w:val="00EA58A1"/>
    <w:rsid w:val="00EA7E41"/>
    <w:rsid w:val="00EB0A0E"/>
    <w:rsid w:val="00EB1F57"/>
    <w:rsid w:val="00EB75B7"/>
    <w:rsid w:val="00EB79AF"/>
    <w:rsid w:val="00EC4280"/>
    <w:rsid w:val="00EC5C8C"/>
    <w:rsid w:val="00EC6B6A"/>
    <w:rsid w:val="00ED0357"/>
    <w:rsid w:val="00ED282A"/>
    <w:rsid w:val="00ED2F8E"/>
    <w:rsid w:val="00ED56A2"/>
    <w:rsid w:val="00ED6BE1"/>
    <w:rsid w:val="00EE24A2"/>
    <w:rsid w:val="00EE3A9C"/>
    <w:rsid w:val="00EE50A2"/>
    <w:rsid w:val="00EE5B44"/>
    <w:rsid w:val="00EF0AFA"/>
    <w:rsid w:val="00EF2530"/>
    <w:rsid w:val="00EF4769"/>
    <w:rsid w:val="00EF54D2"/>
    <w:rsid w:val="00F0019B"/>
    <w:rsid w:val="00F01BD0"/>
    <w:rsid w:val="00F14594"/>
    <w:rsid w:val="00F1572D"/>
    <w:rsid w:val="00F15B4D"/>
    <w:rsid w:val="00F16A28"/>
    <w:rsid w:val="00F21FE3"/>
    <w:rsid w:val="00F2354F"/>
    <w:rsid w:val="00F27B79"/>
    <w:rsid w:val="00F31B26"/>
    <w:rsid w:val="00F3209F"/>
    <w:rsid w:val="00F35FE6"/>
    <w:rsid w:val="00F370E9"/>
    <w:rsid w:val="00F37DBF"/>
    <w:rsid w:val="00F43F24"/>
    <w:rsid w:val="00F50E9C"/>
    <w:rsid w:val="00F56469"/>
    <w:rsid w:val="00F56C50"/>
    <w:rsid w:val="00F60D0B"/>
    <w:rsid w:val="00F6262B"/>
    <w:rsid w:val="00F64933"/>
    <w:rsid w:val="00F65967"/>
    <w:rsid w:val="00F66FAC"/>
    <w:rsid w:val="00F72128"/>
    <w:rsid w:val="00F733C1"/>
    <w:rsid w:val="00F80C0D"/>
    <w:rsid w:val="00F82136"/>
    <w:rsid w:val="00F84124"/>
    <w:rsid w:val="00F84C05"/>
    <w:rsid w:val="00F8635A"/>
    <w:rsid w:val="00F91E1D"/>
    <w:rsid w:val="00F92FDE"/>
    <w:rsid w:val="00F963B8"/>
    <w:rsid w:val="00FA3214"/>
    <w:rsid w:val="00FA3E22"/>
    <w:rsid w:val="00FA53BB"/>
    <w:rsid w:val="00FA5BF6"/>
    <w:rsid w:val="00FA6433"/>
    <w:rsid w:val="00FA6B3D"/>
    <w:rsid w:val="00FB037D"/>
    <w:rsid w:val="00FB25CA"/>
    <w:rsid w:val="00FB31E0"/>
    <w:rsid w:val="00FC0972"/>
    <w:rsid w:val="00FC0D19"/>
    <w:rsid w:val="00FC76F6"/>
    <w:rsid w:val="00FD3B09"/>
    <w:rsid w:val="00FD5356"/>
    <w:rsid w:val="00FD5735"/>
    <w:rsid w:val="00FD65E1"/>
    <w:rsid w:val="00FE3D0E"/>
    <w:rsid w:val="00FE6999"/>
    <w:rsid w:val="00FE7314"/>
    <w:rsid w:val="00FE7D0E"/>
    <w:rsid w:val="00FE7D6F"/>
    <w:rsid w:val="00FF09BE"/>
    <w:rsid w:val="00FF0A29"/>
    <w:rsid w:val="00FF28B0"/>
    <w:rsid w:val="00FF3DCB"/>
    <w:rsid w:val="00FF5C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9FA7442-6BDD-4471-A7B0-F9345DBE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DD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E45"/>
    <w:rPr>
      <w:rFonts w:eastAsiaTheme="minorEastAsia"/>
      <w:sz w:val="24"/>
      <w:szCs w:val="24"/>
      <w:lang w:val="es-ES_tradnl" w:eastAsia="es-ES"/>
    </w:rPr>
  </w:style>
  <w:style w:type="paragraph" w:styleId="Piedepgina">
    <w:name w:val="footer"/>
    <w:basedOn w:val="Normal"/>
    <w:link w:val="PiedepginaCar"/>
    <w:uiPriority w:val="99"/>
    <w:unhideWhenUsed/>
    <w:rsid w:val="00113E4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E4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13E45"/>
    <w:pPr>
      <w:ind w:left="720"/>
      <w:contextualSpacing/>
    </w:pPr>
  </w:style>
  <w:style w:type="character" w:styleId="Hipervnculo">
    <w:name w:val="Hyperlink"/>
    <w:basedOn w:val="Fuentedeprrafopredeter"/>
    <w:uiPriority w:val="99"/>
    <w:unhideWhenUsed/>
    <w:rsid w:val="00113E45"/>
    <w:rPr>
      <w:color w:val="0000FF"/>
      <w:u w:val="single"/>
    </w:rPr>
  </w:style>
  <w:style w:type="character" w:customStyle="1" w:styleId="apple-converted-space">
    <w:name w:val="apple-converted-space"/>
    <w:basedOn w:val="Fuentedeprrafopredeter"/>
    <w:rsid w:val="00113E45"/>
  </w:style>
  <w:style w:type="paragraph" w:customStyle="1" w:styleId="Texto">
    <w:name w:val="Texto"/>
    <w:basedOn w:val="Normal"/>
    <w:link w:val="TextoCar"/>
    <w:rsid w:val="00113E45"/>
    <w:pPr>
      <w:spacing w:after="101" w:line="216" w:lineRule="exact"/>
      <w:ind w:firstLine="288"/>
      <w:jc w:val="both"/>
    </w:pPr>
    <w:rPr>
      <w:rFonts w:ascii="Arial" w:hAnsi="Arial" w:cs="Arial"/>
      <w:sz w:val="18"/>
      <w:szCs w:val="18"/>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3E45"/>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3E4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3E4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113E45"/>
    <w:rPr>
      <w:vertAlign w:val="superscript"/>
    </w:rPr>
  </w:style>
  <w:style w:type="paragraph" w:styleId="Textosinformato">
    <w:name w:val="Plain Text"/>
    <w:basedOn w:val="Normal"/>
    <w:link w:val="TextosinformatoCar"/>
    <w:rsid w:val="00113E45"/>
    <w:rPr>
      <w:rFonts w:ascii="Courier New" w:hAnsi="Courier New"/>
      <w:sz w:val="20"/>
      <w:szCs w:val="20"/>
    </w:rPr>
  </w:style>
  <w:style w:type="character" w:customStyle="1" w:styleId="TextosinformatoCar">
    <w:name w:val="Texto sin formato Car"/>
    <w:basedOn w:val="Fuentedeprrafopredeter"/>
    <w:link w:val="Textosinformato"/>
    <w:rsid w:val="00113E45"/>
    <w:rPr>
      <w:rFonts w:ascii="Courier New" w:eastAsia="Times New Roman" w:hAnsi="Courier New" w:cs="Times New Roman"/>
      <w:sz w:val="20"/>
      <w:szCs w:val="20"/>
      <w:lang w:val="es-ES" w:eastAsia="es-ES"/>
    </w:rPr>
  </w:style>
  <w:style w:type="table" w:styleId="Tablaconcuadrcula">
    <w:name w:val="Table Grid"/>
    <w:basedOn w:val="Tablanormal"/>
    <w:uiPriority w:val="59"/>
    <w:rsid w:val="00113E4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113E45"/>
    <w:rPr>
      <w:rFonts w:ascii="Arial" w:eastAsia="Times New Roman" w:hAnsi="Arial" w:cs="Arial"/>
      <w:sz w:val="18"/>
      <w:szCs w:val="18"/>
      <w:lang w:eastAsia="es-ES"/>
    </w:rPr>
  </w:style>
  <w:style w:type="paragraph" w:customStyle="1" w:styleId="Default">
    <w:name w:val="Default"/>
    <w:rsid w:val="009149A8"/>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m6838111875936837134gmail-msolistparagraph">
    <w:name w:val="m_6838111875936837134gmail-msolistparagraph"/>
    <w:basedOn w:val="Normal"/>
    <w:rsid w:val="005A0459"/>
    <w:pPr>
      <w:spacing w:before="100" w:beforeAutospacing="1" w:after="100" w:afterAutospacing="1"/>
    </w:pPr>
    <w:rPr>
      <w:lang w:val="es-MX" w:eastAsia="es-MX"/>
    </w:rPr>
  </w:style>
  <w:style w:type="paragraph" w:customStyle="1" w:styleId="m6838111875936837134gmail-msonospacing">
    <w:name w:val="m_6838111875936837134gmail-msonospacing"/>
    <w:basedOn w:val="Normal"/>
    <w:rsid w:val="005A0459"/>
    <w:pPr>
      <w:spacing w:before="100" w:beforeAutospacing="1" w:after="100" w:afterAutospacing="1"/>
    </w:pPr>
    <w:rPr>
      <w:lang w:val="es-MX" w:eastAsia="es-MX"/>
    </w:rPr>
  </w:style>
  <w:style w:type="character" w:styleId="Textoennegrita">
    <w:name w:val="Strong"/>
    <w:basedOn w:val="Fuentedeprrafopredeter"/>
    <w:uiPriority w:val="22"/>
    <w:qFormat/>
    <w:rsid w:val="005A0459"/>
    <w:rPr>
      <w:b/>
      <w:bCs/>
    </w:rPr>
  </w:style>
  <w:style w:type="paragraph" w:customStyle="1" w:styleId="m6838111875936837134gmail-msonormal">
    <w:name w:val="m_6838111875936837134gmail-msonormal"/>
    <w:basedOn w:val="Normal"/>
    <w:rsid w:val="005A045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D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2F93"/>
    <w:rPr>
      <w:rFonts w:ascii="Segoe UI" w:eastAsia="Times New Roman" w:hAnsi="Segoe UI" w:cs="Segoe UI"/>
      <w:sz w:val="18"/>
      <w:szCs w:val="18"/>
      <w:lang w:val="es-ES" w:eastAsia="es-ES"/>
    </w:rPr>
  </w:style>
  <w:style w:type="paragraph" w:customStyle="1" w:styleId="xmsonormal">
    <w:name w:val="x_msonormal"/>
    <w:basedOn w:val="Normal"/>
    <w:rsid w:val="00F963B8"/>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A71090"/>
    <w:pPr>
      <w:widowControl w:val="0"/>
      <w:ind w:left="109"/>
    </w:pPr>
    <w:rPr>
      <w:rFonts w:ascii="Palatino Linotype" w:eastAsia="Palatino Linotype" w:hAnsi="Palatino Linotype" w:cstheme="minorBidi"/>
      <w:sz w:val="23"/>
      <w:szCs w:val="23"/>
      <w:lang w:val="es-MX" w:eastAsia="en-US"/>
    </w:rPr>
  </w:style>
  <w:style w:type="character" w:customStyle="1" w:styleId="TextoindependienteCar">
    <w:name w:val="Texto independiente Car"/>
    <w:basedOn w:val="Fuentedeprrafopredeter"/>
    <w:link w:val="Textoindependiente"/>
    <w:uiPriority w:val="1"/>
    <w:rsid w:val="00A71090"/>
    <w:rPr>
      <w:rFonts w:ascii="Palatino Linotype" w:eastAsia="Palatino Linotype" w:hAnsi="Palatino Linotype"/>
      <w:sz w:val="23"/>
      <w:szCs w:val="23"/>
    </w:rPr>
  </w:style>
  <w:style w:type="paragraph" w:styleId="NormalWeb">
    <w:name w:val="Normal (Web)"/>
    <w:basedOn w:val="Normal"/>
    <w:uiPriority w:val="99"/>
    <w:semiHidden/>
    <w:unhideWhenUsed/>
    <w:rsid w:val="003F13FA"/>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57760">
      <w:bodyDiv w:val="1"/>
      <w:marLeft w:val="0"/>
      <w:marRight w:val="0"/>
      <w:marTop w:val="0"/>
      <w:marBottom w:val="0"/>
      <w:divBdr>
        <w:top w:val="none" w:sz="0" w:space="0" w:color="auto"/>
        <w:left w:val="none" w:sz="0" w:space="0" w:color="auto"/>
        <w:bottom w:val="none" w:sz="0" w:space="0" w:color="auto"/>
        <w:right w:val="none" w:sz="0" w:space="0" w:color="auto"/>
      </w:divBdr>
    </w:div>
    <w:div w:id="251086785">
      <w:bodyDiv w:val="1"/>
      <w:marLeft w:val="0"/>
      <w:marRight w:val="0"/>
      <w:marTop w:val="0"/>
      <w:marBottom w:val="0"/>
      <w:divBdr>
        <w:top w:val="none" w:sz="0" w:space="0" w:color="auto"/>
        <w:left w:val="none" w:sz="0" w:space="0" w:color="auto"/>
        <w:bottom w:val="none" w:sz="0" w:space="0" w:color="auto"/>
        <w:right w:val="none" w:sz="0" w:space="0" w:color="auto"/>
      </w:divBdr>
    </w:div>
    <w:div w:id="325594820">
      <w:bodyDiv w:val="1"/>
      <w:marLeft w:val="0"/>
      <w:marRight w:val="0"/>
      <w:marTop w:val="0"/>
      <w:marBottom w:val="0"/>
      <w:divBdr>
        <w:top w:val="none" w:sz="0" w:space="0" w:color="auto"/>
        <w:left w:val="none" w:sz="0" w:space="0" w:color="auto"/>
        <w:bottom w:val="none" w:sz="0" w:space="0" w:color="auto"/>
        <w:right w:val="none" w:sz="0" w:space="0" w:color="auto"/>
      </w:divBdr>
    </w:div>
    <w:div w:id="340161846">
      <w:bodyDiv w:val="1"/>
      <w:marLeft w:val="0"/>
      <w:marRight w:val="0"/>
      <w:marTop w:val="0"/>
      <w:marBottom w:val="0"/>
      <w:divBdr>
        <w:top w:val="none" w:sz="0" w:space="0" w:color="auto"/>
        <w:left w:val="none" w:sz="0" w:space="0" w:color="auto"/>
        <w:bottom w:val="none" w:sz="0" w:space="0" w:color="auto"/>
        <w:right w:val="none" w:sz="0" w:space="0" w:color="auto"/>
      </w:divBdr>
    </w:div>
    <w:div w:id="352613772">
      <w:bodyDiv w:val="1"/>
      <w:marLeft w:val="0"/>
      <w:marRight w:val="0"/>
      <w:marTop w:val="0"/>
      <w:marBottom w:val="0"/>
      <w:divBdr>
        <w:top w:val="none" w:sz="0" w:space="0" w:color="auto"/>
        <w:left w:val="none" w:sz="0" w:space="0" w:color="auto"/>
        <w:bottom w:val="none" w:sz="0" w:space="0" w:color="auto"/>
        <w:right w:val="none" w:sz="0" w:space="0" w:color="auto"/>
      </w:divBdr>
    </w:div>
    <w:div w:id="429742340">
      <w:bodyDiv w:val="1"/>
      <w:marLeft w:val="0"/>
      <w:marRight w:val="0"/>
      <w:marTop w:val="0"/>
      <w:marBottom w:val="0"/>
      <w:divBdr>
        <w:top w:val="none" w:sz="0" w:space="0" w:color="auto"/>
        <w:left w:val="none" w:sz="0" w:space="0" w:color="auto"/>
        <w:bottom w:val="none" w:sz="0" w:space="0" w:color="auto"/>
        <w:right w:val="none" w:sz="0" w:space="0" w:color="auto"/>
      </w:divBdr>
    </w:div>
    <w:div w:id="659041364">
      <w:bodyDiv w:val="1"/>
      <w:marLeft w:val="0"/>
      <w:marRight w:val="0"/>
      <w:marTop w:val="0"/>
      <w:marBottom w:val="0"/>
      <w:divBdr>
        <w:top w:val="none" w:sz="0" w:space="0" w:color="auto"/>
        <w:left w:val="none" w:sz="0" w:space="0" w:color="auto"/>
        <w:bottom w:val="none" w:sz="0" w:space="0" w:color="auto"/>
        <w:right w:val="none" w:sz="0" w:space="0" w:color="auto"/>
      </w:divBdr>
    </w:div>
    <w:div w:id="670331301">
      <w:bodyDiv w:val="1"/>
      <w:marLeft w:val="0"/>
      <w:marRight w:val="0"/>
      <w:marTop w:val="0"/>
      <w:marBottom w:val="0"/>
      <w:divBdr>
        <w:top w:val="none" w:sz="0" w:space="0" w:color="auto"/>
        <w:left w:val="none" w:sz="0" w:space="0" w:color="auto"/>
        <w:bottom w:val="none" w:sz="0" w:space="0" w:color="auto"/>
        <w:right w:val="none" w:sz="0" w:space="0" w:color="auto"/>
      </w:divBdr>
    </w:div>
    <w:div w:id="753547923">
      <w:bodyDiv w:val="1"/>
      <w:marLeft w:val="0"/>
      <w:marRight w:val="0"/>
      <w:marTop w:val="0"/>
      <w:marBottom w:val="0"/>
      <w:divBdr>
        <w:top w:val="none" w:sz="0" w:space="0" w:color="auto"/>
        <w:left w:val="none" w:sz="0" w:space="0" w:color="auto"/>
        <w:bottom w:val="none" w:sz="0" w:space="0" w:color="auto"/>
        <w:right w:val="none" w:sz="0" w:space="0" w:color="auto"/>
      </w:divBdr>
    </w:div>
    <w:div w:id="843518081">
      <w:bodyDiv w:val="1"/>
      <w:marLeft w:val="0"/>
      <w:marRight w:val="0"/>
      <w:marTop w:val="0"/>
      <w:marBottom w:val="0"/>
      <w:divBdr>
        <w:top w:val="none" w:sz="0" w:space="0" w:color="auto"/>
        <w:left w:val="none" w:sz="0" w:space="0" w:color="auto"/>
        <w:bottom w:val="none" w:sz="0" w:space="0" w:color="auto"/>
        <w:right w:val="none" w:sz="0" w:space="0" w:color="auto"/>
      </w:divBdr>
    </w:div>
    <w:div w:id="1031881837">
      <w:bodyDiv w:val="1"/>
      <w:marLeft w:val="0"/>
      <w:marRight w:val="0"/>
      <w:marTop w:val="0"/>
      <w:marBottom w:val="0"/>
      <w:divBdr>
        <w:top w:val="none" w:sz="0" w:space="0" w:color="auto"/>
        <w:left w:val="none" w:sz="0" w:space="0" w:color="auto"/>
        <w:bottom w:val="none" w:sz="0" w:space="0" w:color="auto"/>
        <w:right w:val="none" w:sz="0" w:space="0" w:color="auto"/>
      </w:divBdr>
    </w:div>
    <w:div w:id="1095203223">
      <w:bodyDiv w:val="1"/>
      <w:marLeft w:val="0"/>
      <w:marRight w:val="0"/>
      <w:marTop w:val="0"/>
      <w:marBottom w:val="0"/>
      <w:divBdr>
        <w:top w:val="none" w:sz="0" w:space="0" w:color="auto"/>
        <w:left w:val="none" w:sz="0" w:space="0" w:color="auto"/>
        <w:bottom w:val="none" w:sz="0" w:space="0" w:color="auto"/>
        <w:right w:val="none" w:sz="0" w:space="0" w:color="auto"/>
      </w:divBdr>
    </w:div>
    <w:div w:id="1239439386">
      <w:bodyDiv w:val="1"/>
      <w:marLeft w:val="0"/>
      <w:marRight w:val="0"/>
      <w:marTop w:val="0"/>
      <w:marBottom w:val="0"/>
      <w:divBdr>
        <w:top w:val="none" w:sz="0" w:space="0" w:color="auto"/>
        <w:left w:val="none" w:sz="0" w:space="0" w:color="auto"/>
        <w:bottom w:val="none" w:sz="0" w:space="0" w:color="auto"/>
        <w:right w:val="none" w:sz="0" w:space="0" w:color="auto"/>
      </w:divBdr>
    </w:div>
    <w:div w:id="1363018824">
      <w:bodyDiv w:val="1"/>
      <w:marLeft w:val="0"/>
      <w:marRight w:val="0"/>
      <w:marTop w:val="0"/>
      <w:marBottom w:val="0"/>
      <w:divBdr>
        <w:top w:val="none" w:sz="0" w:space="0" w:color="auto"/>
        <w:left w:val="none" w:sz="0" w:space="0" w:color="auto"/>
        <w:bottom w:val="none" w:sz="0" w:space="0" w:color="auto"/>
        <w:right w:val="none" w:sz="0" w:space="0" w:color="auto"/>
      </w:divBdr>
    </w:div>
    <w:div w:id="1373388445">
      <w:bodyDiv w:val="1"/>
      <w:marLeft w:val="0"/>
      <w:marRight w:val="0"/>
      <w:marTop w:val="0"/>
      <w:marBottom w:val="0"/>
      <w:divBdr>
        <w:top w:val="none" w:sz="0" w:space="0" w:color="auto"/>
        <w:left w:val="none" w:sz="0" w:space="0" w:color="auto"/>
        <w:bottom w:val="none" w:sz="0" w:space="0" w:color="auto"/>
        <w:right w:val="none" w:sz="0" w:space="0" w:color="auto"/>
      </w:divBdr>
    </w:div>
    <w:div w:id="1434327290">
      <w:bodyDiv w:val="1"/>
      <w:marLeft w:val="0"/>
      <w:marRight w:val="0"/>
      <w:marTop w:val="0"/>
      <w:marBottom w:val="0"/>
      <w:divBdr>
        <w:top w:val="none" w:sz="0" w:space="0" w:color="auto"/>
        <w:left w:val="none" w:sz="0" w:space="0" w:color="auto"/>
        <w:bottom w:val="none" w:sz="0" w:space="0" w:color="auto"/>
        <w:right w:val="none" w:sz="0" w:space="0" w:color="auto"/>
      </w:divBdr>
    </w:div>
    <w:div w:id="1474563585">
      <w:bodyDiv w:val="1"/>
      <w:marLeft w:val="0"/>
      <w:marRight w:val="0"/>
      <w:marTop w:val="0"/>
      <w:marBottom w:val="0"/>
      <w:divBdr>
        <w:top w:val="none" w:sz="0" w:space="0" w:color="auto"/>
        <w:left w:val="none" w:sz="0" w:space="0" w:color="auto"/>
        <w:bottom w:val="none" w:sz="0" w:space="0" w:color="auto"/>
        <w:right w:val="none" w:sz="0" w:space="0" w:color="auto"/>
      </w:divBdr>
    </w:div>
    <w:div w:id="1645159331">
      <w:bodyDiv w:val="1"/>
      <w:marLeft w:val="0"/>
      <w:marRight w:val="0"/>
      <w:marTop w:val="0"/>
      <w:marBottom w:val="0"/>
      <w:divBdr>
        <w:top w:val="none" w:sz="0" w:space="0" w:color="auto"/>
        <w:left w:val="none" w:sz="0" w:space="0" w:color="auto"/>
        <w:bottom w:val="none" w:sz="0" w:space="0" w:color="auto"/>
        <w:right w:val="none" w:sz="0" w:space="0" w:color="auto"/>
      </w:divBdr>
    </w:div>
    <w:div w:id="1747874355">
      <w:bodyDiv w:val="1"/>
      <w:marLeft w:val="0"/>
      <w:marRight w:val="0"/>
      <w:marTop w:val="0"/>
      <w:marBottom w:val="0"/>
      <w:divBdr>
        <w:top w:val="none" w:sz="0" w:space="0" w:color="auto"/>
        <w:left w:val="none" w:sz="0" w:space="0" w:color="auto"/>
        <w:bottom w:val="none" w:sz="0" w:space="0" w:color="auto"/>
        <w:right w:val="none" w:sz="0" w:space="0" w:color="auto"/>
      </w:divBdr>
    </w:div>
    <w:div w:id="1842964836">
      <w:bodyDiv w:val="1"/>
      <w:marLeft w:val="0"/>
      <w:marRight w:val="0"/>
      <w:marTop w:val="0"/>
      <w:marBottom w:val="0"/>
      <w:divBdr>
        <w:top w:val="none" w:sz="0" w:space="0" w:color="auto"/>
        <w:left w:val="none" w:sz="0" w:space="0" w:color="auto"/>
        <w:bottom w:val="none" w:sz="0" w:space="0" w:color="auto"/>
        <w:right w:val="none" w:sz="0" w:space="0" w:color="auto"/>
      </w:divBdr>
    </w:div>
    <w:div w:id="2117750434">
      <w:bodyDiv w:val="1"/>
      <w:marLeft w:val="0"/>
      <w:marRight w:val="0"/>
      <w:marTop w:val="0"/>
      <w:marBottom w:val="0"/>
      <w:divBdr>
        <w:top w:val="none" w:sz="0" w:space="0" w:color="auto"/>
        <w:left w:val="none" w:sz="0" w:space="0" w:color="auto"/>
        <w:bottom w:val="none" w:sz="0" w:space="0" w:color="auto"/>
        <w:right w:val="none" w:sz="0" w:space="0" w:color="auto"/>
      </w:divBdr>
    </w:div>
    <w:div w:id="21414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doc/publicaciones/calendarioOficial_2021.jp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8D431-D29C-49C8-AC3B-569CEE79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4782</TotalTime>
  <Pages>19</Pages>
  <Words>3976</Words>
  <Characters>21872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525</cp:revision>
  <cp:lastPrinted>2019-11-15T20:46:00Z</cp:lastPrinted>
  <dcterms:created xsi:type="dcterms:W3CDTF">2019-04-04T18:01:00Z</dcterms:created>
  <dcterms:modified xsi:type="dcterms:W3CDTF">2022-03-04T04:41:00Z</dcterms:modified>
</cp:coreProperties>
</file>