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9EF" w:rsidRPr="00BD3D44" w:rsidRDefault="00D409EF" w:rsidP="00D409EF">
      <w:pPr>
        <w:tabs>
          <w:tab w:val="left" w:pos="0"/>
        </w:tabs>
        <w:spacing w:before="240" w:after="240" w:line="360" w:lineRule="auto"/>
        <w:jc w:val="both"/>
        <w:rPr>
          <w:rFonts w:ascii="Palatino Linotype" w:hAnsi="Palatino Linotype"/>
        </w:rPr>
      </w:pPr>
      <w:r w:rsidRPr="00BD3D4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seis (06) de julio de dos mil veintidós. </w:t>
      </w:r>
    </w:p>
    <w:p w:rsidR="00D409EF" w:rsidRPr="00BD3D44" w:rsidRDefault="00D409EF" w:rsidP="00D409EF">
      <w:pPr>
        <w:spacing w:before="240" w:after="240" w:line="360" w:lineRule="auto"/>
        <w:jc w:val="both"/>
        <w:rPr>
          <w:rFonts w:ascii="Palatino Linotype" w:hAnsi="Palatino Linotype"/>
        </w:rPr>
      </w:pPr>
      <w:r w:rsidRPr="00BD3D44">
        <w:rPr>
          <w:rFonts w:ascii="Palatino Linotype" w:hAnsi="Palatino Linotype"/>
          <w:b/>
        </w:rPr>
        <w:t>VISTO</w:t>
      </w:r>
      <w:r w:rsidRPr="00BD3D44">
        <w:rPr>
          <w:rFonts w:ascii="Palatino Linotype" w:hAnsi="Palatino Linotype"/>
        </w:rPr>
        <w:t xml:space="preserve"> el expediente electrónico formado con motivo del recurso de revisión </w:t>
      </w:r>
      <w:r w:rsidR="00845B9B" w:rsidRPr="00BD3D44">
        <w:rPr>
          <w:rFonts w:ascii="Palatino Linotype" w:hAnsi="Palatino Linotype" w:cs="Arial"/>
          <w:b/>
          <w:bCs/>
        </w:rPr>
        <w:t>00833</w:t>
      </w:r>
      <w:r w:rsidRPr="00BD3D44">
        <w:rPr>
          <w:rFonts w:ascii="Palatino Linotype" w:hAnsi="Palatino Linotype" w:cs="Arial"/>
          <w:b/>
          <w:bCs/>
        </w:rPr>
        <w:t xml:space="preserve">/INFOEM/IP/RR/2022, </w:t>
      </w:r>
      <w:r w:rsidRPr="00BD3D44">
        <w:rPr>
          <w:rFonts w:ascii="Palatino Linotype" w:hAnsi="Palatino Linotype"/>
        </w:rPr>
        <w:t xml:space="preserve">promovido por </w:t>
      </w:r>
      <w:r w:rsidR="00085C67" w:rsidRPr="00BD3D44">
        <w:rPr>
          <w:rFonts w:ascii="Palatino Linotype" w:hAnsi="Palatino Linotype"/>
        </w:rPr>
        <w:t xml:space="preserve">XXX </w:t>
      </w:r>
      <w:proofErr w:type="spellStart"/>
      <w:r w:rsidR="00085C67" w:rsidRPr="00BD3D44">
        <w:rPr>
          <w:rFonts w:ascii="Palatino Linotype" w:hAnsi="Palatino Linotype"/>
        </w:rPr>
        <w:t>XXX</w:t>
      </w:r>
      <w:proofErr w:type="spellEnd"/>
      <w:r w:rsidR="00085C67" w:rsidRPr="00BD3D44">
        <w:rPr>
          <w:rFonts w:ascii="Palatino Linotype" w:hAnsi="Palatino Linotype"/>
        </w:rPr>
        <w:t xml:space="preserve"> </w:t>
      </w:r>
      <w:proofErr w:type="spellStart"/>
      <w:r w:rsidR="00085C67" w:rsidRPr="00BD3D44">
        <w:rPr>
          <w:rFonts w:ascii="Palatino Linotype" w:hAnsi="Palatino Linotype"/>
        </w:rPr>
        <w:t>XXX</w:t>
      </w:r>
      <w:proofErr w:type="spellEnd"/>
      <w:r w:rsidRPr="00BD3D44">
        <w:rPr>
          <w:rFonts w:ascii="Palatino Linotype" w:hAnsi="Palatino Linotype"/>
        </w:rPr>
        <w:t xml:space="preserve">, quien en lo sucesivo se le identificara como </w:t>
      </w:r>
      <w:r w:rsidRPr="00BD3D44">
        <w:rPr>
          <w:rFonts w:ascii="Palatino Linotype" w:hAnsi="Palatino Linotype"/>
          <w:b/>
        </w:rPr>
        <w:t>RECURRENTE</w:t>
      </w:r>
      <w:r w:rsidRPr="00BD3D44">
        <w:rPr>
          <w:rFonts w:ascii="Palatino Linotype" w:hAnsi="Palatino Linotype"/>
        </w:rPr>
        <w:t>, en contra de la</w:t>
      </w:r>
      <w:r w:rsidRPr="00BD3D44">
        <w:rPr>
          <w:rFonts w:ascii="Palatino Linotype" w:hAnsi="Palatino Linotype" w:cs="Arial"/>
        </w:rPr>
        <w:t xml:space="preserve"> resp</w:t>
      </w:r>
      <w:r w:rsidR="00BA3506" w:rsidRPr="00BD3D44">
        <w:rPr>
          <w:rFonts w:ascii="Palatino Linotype" w:hAnsi="Palatino Linotype" w:cs="Arial"/>
        </w:rPr>
        <w:t xml:space="preserve">uesta del </w:t>
      </w:r>
      <w:r w:rsidR="00845B9B" w:rsidRPr="00BD3D44">
        <w:rPr>
          <w:rFonts w:ascii="Palatino Linotype" w:eastAsia="Calibri" w:hAnsi="Palatino Linotype" w:cs="Tahoma"/>
          <w:b/>
          <w:bCs/>
          <w:lang w:eastAsia="en-US"/>
        </w:rPr>
        <w:t xml:space="preserve">Ayuntamiento de </w:t>
      </w:r>
      <w:proofErr w:type="spellStart"/>
      <w:r w:rsidR="00845B9B" w:rsidRPr="00BD3D44">
        <w:rPr>
          <w:rFonts w:ascii="Palatino Linotype" w:eastAsia="Calibri" w:hAnsi="Palatino Linotype" w:cs="Tahoma"/>
          <w:b/>
          <w:bCs/>
          <w:lang w:eastAsia="en-US"/>
        </w:rPr>
        <w:t>Otumba</w:t>
      </w:r>
      <w:proofErr w:type="spellEnd"/>
      <w:r w:rsidRPr="00BD3D44">
        <w:rPr>
          <w:rFonts w:ascii="Palatino Linotype" w:hAnsi="Palatino Linotype" w:cs="Arial"/>
          <w:b/>
        </w:rPr>
        <w:t xml:space="preserve">, </w:t>
      </w:r>
      <w:r w:rsidRPr="00BD3D44">
        <w:rPr>
          <w:rFonts w:ascii="Palatino Linotype" w:hAnsi="Palatino Linotype"/>
        </w:rPr>
        <w:t>en lo sucesivo el</w:t>
      </w:r>
      <w:r w:rsidRPr="00BD3D44">
        <w:rPr>
          <w:rFonts w:ascii="Palatino Linotype" w:hAnsi="Palatino Linotype"/>
          <w:b/>
        </w:rPr>
        <w:t xml:space="preserve"> SUJETO OBLIGADO, </w:t>
      </w:r>
      <w:r w:rsidRPr="00BD3D44">
        <w:rPr>
          <w:rFonts w:ascii="Palatino Linotype" w:hAnsi="Palatino Linotype"/>
        </w:rPr>
        <w:t xml:space="preserve">se procede a dictar la presente resolución, con base en los siguientes: </w:t>
      </w:r>
    </w:p>
    <w:p w:rsidR="00D409EF" w:rsidRPr="00BD3D44" w:rsidRDefault="00D409EF" w:rsidP="00D409EF">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BD3D44">
        <w:rPr>
          <w:rFonts w:ascii="Palatino Linotype" w:hAnsi="Palatino Linotype"/>
          <w:b/>
          <w:lang w:eastAsia="en-US"/>
        </w:rPr>
        <w:t>ANTECEDENTES</w:t>
      </w:r>
      <w:bookmarkEnd w:id="0"/>
      <w:bookmarkEnd w:id="1"/>
      <w:bookmarkEnd w:id="2"/>
      <w:bookmarkEnd w:id="3"/>
    </w:p>
    <w:p w:rsidR="00D409EF" w:rsidRPr="00BD3D44" w:rsidRDefault="00D409EF" w:rsidP="00D409EF">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BD3D44">
        <w:rPr>
          <w:rFonts w:ascii="Palatino Linotype" w:eastAsia="Calibri" w:hAnsi="Palatino Linotype" w:cs="Arial"/>
          <w:lang w:val="es-ES"/>
        </w:rPr>
        <w:t xml:space="preserve">El </w:t>
      </w:r>
      <w:r w:rsidR="00845B9B" w:rsidRPr="00BD3D44">
        <w:rPr>
          <w:rFonts w:ascii="Palatino Linotype" w:eastAsia="Calibri" w:hAnsi="Palatino Linotype" w:cs="Arial"/>
          <w:lang w:val="es-ES"/>
        </w:rPr>
        <w:t>veinte (20) de enero</w:t>
      </w:r>
      <w:r w:rsidRPr="00BD3D44">
        <w:rPr>
          <w:rFonts w:ascii="Palatino Linotype" w:eastAsia="Calibri" w:hAnsi="Palatino Linotype" w:cs="Arial"/>
          <w:lang w:val="es-ES"/>
        </w:rPr>
        <w:t xml:space="preserve">  de dos mil veintidós,</w:t>
      </w:r>
      <w:r w:rsidRPr="00BD3D44">
        <w:rPr>
          <w:rFonts w:ascii="Palatino Linotype" w:eastAsia="Calibri" w:hAnsi="Palatino Linotype"/>
          <w:lang w:val="es-ES"/>
        </w:rPr>
        <w:t xml:space="preserve"> </w:t>
      </w:r>
      <w:r w:rsidRPr="00BD3D44">
        <w:rPr>
          <w:rFonts w:ascii="Palatino Linotype" w:hAnsi="Palatino Linotype"/>
        </w:rPr>
        <w:t>el</w:t>
      </w:r>
      <w:r w:rsidRPr="00BD3D44">
        <w:rPr>
          <w:rFonts w:ascii="Palatino Linotype" w:hAnsi="Palatino Linotype"/>
          <w:b/>
        </w:rPr>
        <w:t xml:space="preserve"> </w:t>
      </w:r>
      <w:r w:rsidRPr="00BD3D44">
        <w:rPr>
          <w:rFonts w:ascii="Palatino Linotype" w:hAnsi="Palatino Linotype"/>
        </w:rPr>
        <w:t>solicitante</w:t>
      </w:r>
      <w:r w:rsidRPr="00BD3D44">
        <w:rPr>
          <w:rFonts w:ascii="Palatino Linotype" w:hAnsi="Palatino Linotype"/>
          <w:b/>
        </w:rPr>
        <w:t xml:space="preserve">  </w:t>
      </w:r>
      <w:r w:rsidRPr="00BD3D44">
        <w:rPr>
          <w:rFonts w:ascii="Palatino Linotype" w:hAnsi="Palatino Linotype"/>
        </w:rPr>
        <w:t>presentó</w:t>
      </w:r>
      <w:r w:rsidRPr="00BD3D44">
        <w:rPr>
          <w:rFonts w:ascii="Palatino Linotype" w:hAnsi="Palatino Linotype"/>
          <w:b/>
        </w:rPr>
        <w:t xml:space="preserve"> </w:t>
      </w:r>
      <w:r w:rsidRPr="00BD3D44">
        <w:rPr>
          <w:rFonts w:ascii="Palatino Linotype" w:eastAsia="Calibri" w:hAnsi="Palatino Linotype" w:cs="Arial"/>
          <w:lang w:val="es-ES"/>
        </w:rPr>
        <w:t xml:space="preserve">ante el </w:t>
      </w:r>
      <w:r w:rsidRPr="00BD3D44">
        <w:rPr>
          <w:rFonts w:ascii="Palatino Linotype" w:eastAsia="Calibri" w:hAnsi="Palatino Linotype" w:cs="Arial"/>
          <w:b/>
          <w:lang w:val="es-ES"/>
        </w:rPr>
        <w:t>SUJETO OBLIGADO,</w:t>
      </w:r>
      <w:r w:rsidRPr="00BD3D44">
        <w:rPr>
          <w:rFonts w:ascii="Palatino Linotype" w:eastAsia="Calibri" w:hAnsi="Palatino Linotype" w:cs="Arial"/>
        </w:rPr>
        <w:t xml:space="preserve"> a través de la Plataforma digital Sistema de Acceso a la Información Mexiquense (SAIMEX),</w:t>
      </w:r>
      <w:r w:rsidRPr="00BD3D44">
        <w:rPr>
          <w:rFonts w:ascii="Palatino Linotype" w:eastAsia="Calibri" w:hAnsi="Palatino Linotype" w:cs="Arial"/>
          <w:lang w:val="es-ES"/>
        </w:rPr>
        <w:t xml:space="preserve"> la solicitud de información pública registrada con el número </w:t>
      </w:r>
      <w:r w:rsidRPr="00BD3D44">
        <w:rPr>
          <w:rFonts w:ascii="Palatino Linotype" w:hAnsi="Palatino Linotype"/>
          <w:b/>
          <w:bCs/>
        </w:rPr>
        <w:t> </w:t>
      </w:r>
      <w:r w:rsidR="00845B9B" w:rsidRPr="00BD3D44">
        <w:rPr>
          <w:rFonts w:ascii="Palatino Linotype" w:hAnsi="Palatino Linotype"/>
          <w:b/>
          <w:bCs/>
        </w:rPr>
        <w:t>00024/OTUMBA/IP/2022</w:t>
      </w:r>
      <w:r w:rsidRPr="00BD3D44">
        <w:rPr>
          <w:rFonts w:ascii="Palatino Linotype" w:eastAsia="Calibri" w:hAnsi="Palatino Linotype" w:cs="Arial"/>
          <w:lang w:val="es-ES"/>
        </w:rPr>
        <w:t>, mediante la cual se solicitó:</w:t>
      </w:r>
    </w:p>
    <w:p w:rsidR="00D409EF" w:rsidRPr="00BD3D44" w:rsidRDefault="00D409EF" w:rsidP="00D409EF">
      <w:pPr>
        <w:tabs>
          <w:tab w:val="left" w:pos="0"/>
        </w:tabs>
        <w:spacing w:before="240" w:after="240" w:line="360" w:lineRule="auto"/>
        <w:ind w:left="360"/>
        <w:contextualSpacing/>
        <w:jc w:val="both"/>
        <w:rPr>
          <w:rFonts w:ascii="Palatino Linotype" w:eastAsia="Calibri" w:hAnsi="Palatino Linotype" w:cs="Arial"/>
          <w:lang w:val="es-ES"/>
        </w:rPr>
      </w:pPr>
    </w:p>
    <w:p w:rsidR="00D409EF" w:rsidRPr="00BD3D44" w:rsidRDefault="00D409EF" w:rsidP="00D409EF">
      <w:pPr>
        <w:tabs>
          <w:tab w:val="left" w:pos="0"/>
        </w:tabs>
        <w:spacing w:before="240" w:after="240" w:line="360" w:lineRule="auto"/>
        <w:ind w:left="567" w:right="49"/>
        <w:contextualSpacing/>
        <w:jc w:val="both"/>
        <w:rPr>
          <w:rFonts w:ascii="Palatino Linotype" w:hAnsi="Palatino Linotype" w:cs="Arial"/>
          <w:i/>
          <w:sz w:val="22"/>
          <w:szCs w:val="22"/>
          <w:lang w:val="es-ES"/>
        </w:rPr>
      </w:pPr>
      <w:r w:rsidRPr="00BD3D44">
        <w:rPr>
          <w:rFonts w:ascii="Palatino Linotype" w:hAnsi="Palatino Linotype" w:cs="Arial"/>
          <w:i/>
          <w:sz w:val="22"/>
          <w:szCs w:val="22"/>
          <w:lang w:val="es-ES"/>
        </w:rPr>
        <w:t>“</w:t>
      </w:r>
      <w:r w:rsidR="00845B9B" w:rsidRPr="00BD3D44">
        <w:rPr>
          <w:rFonts w:ascii="Palatino Linotype" w:hAnsi="Palatino Linotype"/>
          <w:i/>
          <w:color w:val="000000"/>
          <w:sz w:val="22"/>
          <w:szCs w:val="22"/>
        </w:rPr>
        <w:t>IMPRESION DE AUXILIAR DE DEUDORES DIVERSOS AL 31 DE DICIEMBRE DEL 2021 A CINCO NIVELES, IMPRESION DE AUXILIAR DE SUELDOS Y SALARIOS POR PAGAR AL 31 DE DICIEMBRE 2021 A CINCO NIVELES. IMPRESION DE AUXILIAR DE CAJA AL 31 DE DICIEMBRE 2021 A CINCO NIVELES, ESTADO DE DEUDA QUE GUARDA EL MUNICIPIO.</w:t>
      </w:r>
      <w:r w:rsidRPr="00BD3D44">
        <w:rPr>
          <w:rFonts w:ascii="Palatino Linotype" w:hAnsi="Palatino Linotype" w:cs="Arial"/>
          <w:i/>
          <w:sz w:val="22"/>
          <w:szCs w:val="22"/>
          <w:lang w:val="es-ES"/>
        </w:rPr>
        <w:t>” (Sic)</w:t>
      </w:r>
    </w:p>
    <w:p w:rsidR="00D409EF" w:rsidRPr="00BD3D44" w:rsidRDefault="00D409EF" w:rsidP="00D409EF">
      <w:pPr>
        <w:pStyle w:val="Prrafodelista"/>
        <w:numPr>
          <w:ilvl w:val="0"/>
          <w:numId w:val="1"/>
        </w:numPr>
        <w:spacing w:before="240" w:after="240" w:line="360" w:lineRule="auto"/>
        <w:ind w:left="0" w:firstLine="0"/>
        <w:jc w:val="both"/>
        <w:rPr>
          <w:rFonts w:ascii="Palatino Linotype" w:hAnsi="Palatino Linotype" w:cs="Arial"/>
          <w:i/>
          <w:sz w:val="24"/>
        </w:rPr>
      </w:pPr>
      <w:r w:rsidRPr="00BD3D44">
        <w:rPr>
          <w:rFonts w:ascii="Palatino Linotype" w:hAnsi="Palatino Linotype" w:cs="Arial"/>
          <w:sz w:val="24"/>
        </w:rPr>
        <w:t>Se hace constar que se señaló como modalidad de entrega de la información a través del Sistema de Acceso a la Información Mexiquense (SAIMEX).</w:t>
      </w:r>
      <w:r w:rsidRPr="00BD3D44">
        <w:rPr>
          <w:rFonts w:ascii="Palatino Linotype" w:hAnsi="Palatino Linotype" w:cs="Arial"/>
          <w:b/>
          <w:sz w:val="24"/>
        </w:rPr>
        <w:t xml:space="preserve">  </w:t>
      </w:r>
    </w:p>
    <w:p w:rsidR="00D409EF" w:rsidRPr="00BD3D44" w:rsidRDefault="00D409EF" w:rsidP="00D409EF">
      <w:pPr>
        <w:pStyle w:val="Prrafodelista"/>
        <w:spacing w:before="240" w:after="240" w:line="360" w:lineRule="auto"/>
        <w:ind w:left="0"/>
        <w:jc w:val="both"/>
        <w:rPr>
          <w:rFonts w:ascii="Palatino Linotype" w:hAnsi="Palatino Linotype" w:cs="Arial"/>
          <w:i/>
          <w:sz w:val="24"/>
        </w:rPr>
      </w:pPr>
    </w:p>
    <w:p w:rsidR="00D409EF" w:rsidRPr="00BD3D44" w:rsidRDefault="00845B9B" w:rsidP="00D409EF">
      <w:pPr>
        <w:pStyle w:val="Prrafodelista"/>
        <w:numPr>
          <w:ilvl w:val="0"/>
          <w:numId w:val="1"/>
        </w:numPr>
        <w:spacing w:before="240" w:after="240" w:line="360" w:lineRule="auto"/>
        <w:ind w:left="0" w:firstLine="0"/>
        <w:jc w:val="both"/>
        <w:rPr>
          <w:rFonts w:ascii="Palatino Linotype" w:hAnsi="Palatino Linotype" w:cs="Arial"/>
          <w:i/>
          <w:sz w:val="24"/>
        </w:rPr>
      </w:pPr>
      <w:r w:rsidRPr="00BD3D44">
        <w:rPr>
          <w:rFonts w:ascii="Palatino Linotype" w:hAnsi="Palatino Linotype" w:cs="Arial"/>
          <w:sz w:val="24"/>
        </w:rPr>
        <w:lastRenderedPageBreak/>
        <w:t>El veintiuno (21) de enero</w:t>
      </w:r>
      <w:r w:rsidR="00D409EF" w:rsidRPr="00BD3D44">
        <w:rPr>
          <w:rFonts w:ascii="Palatino Linotype" w:hAnsi="Palatino Linotype" w:cs="Arial"/>
          <w:sz w:val="24"/>
        </w:rPr>
        <w:t xml:space="preserve"> de dos mil veintidós, se realizó un requerimiento al servidor público habilitado.</w:t>
      </w:r>
    </w:p>
    <w:p w:rsidR="00D409EF" w:rsidRPr="00BD3D44" w:rsidRDefault="00D409EF" w:rsidP="00D409EF">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BD3D44">
        <w:rPr>
          <w:rFonts w:ascii="Palatino Linotype" w:eastAsia="Calibri" w:hAnsi="Palatino Linotype" w:cs="Arial"/>
          <w:lang w:val="es-AR"/>
        </w:rPr>
        <w:t>El</w:t>
      </w:r>
      <w:r w:rsidRPr="00BD3D44">
        <w:rPr>
          <w:rFonts w:ascii="Palatino Linotype" w:hAnsi="Palatino Linotype" w:cs="Arial"/>
          <w:lang w:val="es-ES"/>
        </w:rPr>
        <w:t xml:space="preserve"> </w:t>
      </w:r>
      <w:r w:rsidR="00845B9B" w:rsidRPr="00BD3D44">
        <w:rPr>
          <w:rFonts w:ascii="Palatino Linotype" w:hAnsi="Palatino Linotype" w:cs="Arial"/>
          <w:lang w:val="es-ES"/>
        </w:rPr>
        <w:t>once (11) de febrero</w:t>
      </w:r>
      <w:r w:rsidRPr="00BD3D44">
        <w:rPr>
          <w:rFonts w:ascii="Palatino Linotype" w:hAnsi="Palatino Linotype" w:cs="Arial"/>
          <w:lang w:val="es-ES"/>
        </w:rPr>
        <w:t xml:space="preserve"> de dos mil veintidós, el </w:t>
      </w:r>
      <w:r w:rsidRPr="00BD3D44">
        <w:rPr>
          <w:rFonts w:ascii="Palatino Linotype" w:hAnsi="Palatino Linotype" w:cs="Arial"/>
          <w:b/>
          <w:lang w:val="es-ES"/>
        </w:rPr>
        <w:t xml:space="preserve">SUJETO OBLIGADO </w:t>
      </w:r>
      <w:bookmarkStart w:id="4" w:name="_Toc472500652"/>
      <w:bookmarkStart w:id="5" w:name="_Toc472427085"/>
      <w:bookmarkStart w:id="6" w:name="_Toc462307683"/>
      <w:r w:rsidRPr="00BD3D44">
        <w:rPr>
          <w:rFonts w:ascii="Palatino Linotype" w:hAnsi="Palatino Linotype" w:cs="Arial"/>
          <w:lang w:val="es-ES"/>
        </w:rPr>
        <w:t>dio respuesta a la solicitud en el siguiente sentido:</w:t>
      </w:r>
    </w:p>
    <w:p w:rsidR="00D409EF" w:rsidRPr="00BD3D44" w:rsidRDefault="00D409EF" w:rsidP="00D409EF">
      <w:pPr>
        <w:tabs>
          <w:tab w:val="left" w:pos="0"/>
        </w:tabs>
        <w:spacing w:before="240" w:after="240" w:line="360" w:lineRule="auto"/>
        <w:ind w:right="34"/>
        <w:contextualSpacing/>
        <w:jc w:val="both"/>
        <w:rPr>
          <w:rFonts w:ascii="Palatino Linotype" w:hAnsi="Palatino Linotype" w:cs="Arial"/>
          <w:b/>
          <w:sz w:val="22"/>
          <w:lang w:val="es-ES"/>
        </w:rPr>
      </w:pPr>
    </w:p>
    <w:tbl>
      <w:tblPr>
        <w:tblW w:w="7691" w:type="dxa"/>
        <w:jc w:val="center"/>
        <w:tblCellSpacing w:w="0" w:type="dxa"/>
        <w:tblCellMar>
          <w:left w:w="0" w:type="dxa"/>
          <w:right w:w="0" w:type="dxa"/>
        </w:tblCellMar>
        <w:tblLook w:val="04A0" w:firstRow="1" w:lastRow="0" w:firstColumn="1" w:lastColumn="0" w:noHBand="0" w:noVBand="1"/>
      </w:tblPr>
      <w:tblGrid>
        <w:gridCol w:w="7691"/>
      </w:tblGrid>
      <w:tr w:rsidR="00845B9B" w:rsidRPr="00BD3D44" w:rsidTr="00845B9B">
        <w:trPr>
          <w:trHeight w:val="118"/>
          <w:tblCellSpacing w:w="0" w:type="dxa"/>
          <w:jc w:val="center"/>
        </w:trPr>
        <w:tc>
          <w:tcPr>
            <w:tcW w:w="0" w:type="auto"/>
            <w:vAlign w:val="center"/>
            <w:hideMark/>
          </w:tcPr>
          <w:p w:rsidR="00845B9B" w:rsidRPr="00BD3D44" w:rsidRDefault="00845B9B" w:rsidP="00845B9B">
            <w:pPr>
              <w:rPr>
                <w:rFonts w:ascii="Palatino Linotype" w:hAnsi="Palatino Linotype"/>
                <w:i/>
                <w:sz w:val="22"/>
                <w:szCs w:val="22"/>
              </w:rPr>
            </w:pPr>
            <w:r w:rsidRPr="00BD3D44">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845B9B" w:rsidRPr="00BD3D44" w:rsidTr="00845B9B">
        <w:trPr>
          <w:trHeight w:val="297"/>
          <w:tblCellSpacing w:w="0" w:type="dxa"/>
          <w:jc w:val="center"/>
        </w:trPr>
        <w:tc>
          <w:tcPr>
            <w:tcW w:w="0" w:type="auto"/>
            <w:vAlign w:val="center"/>
            <w:hideMark/>
          </w:tcPr>
          <w:p w:rsidR="00845B9B" w:rsidRPr="00BD3D44" w:rsidRDefault="00845B9B" w:rsidP="00845B9B">
            <w:pPr>
              <w:rPr>
                <w:rFonts w:ascii="Palatino Linotype" w:hAnsi="Palatino Linotype"/>
                <w:i/>
                <w:sz w:val="22"/>
                <w:szCs w:val="22"/>
              </w:rPr>
            </w:pPr>
          </w:p>
        </w:tc>
      </w:tr>
      <w:tr w:rsidR="00845B9B" w:rsidRPr="00BD3D44" w:rsidTr="00845B9B">
        <w:trPr>
          <w:trHeight w:val="118"/>
          <w:tblCellSpacing w:w="0" w:type="dxa"/>
          <w:jc w:val="center"/>
        </w:trPr>
        <w:tc>
          <w:tcPr>
            <w:tcW w:w="0" w:type="auto"/>
            <w:vAlign w:val="center"/>
            <w:hideMark/>
          </w:tcPr>
          <w:p w:rsidR="00845B9B" w:rsidRPr="00BD3D44" w:rsidRDefault="00845B9B" w:rsidP="00845B9B">
            <w:pPr>
              <w:rPr>
                <w:rFonts w:ascii="Palatino Linotype" w:hAnsi="Palatino Linotype"/>
                <w:i/>
                <w:sz w:val="22"/>
                <w:szCs w:val="22"/>
              </w:rPr>
            </w:pPr>
            <w:r w:rsidRPr="00BD3D44">
              <w:rPr>
                <w:rFonts w:ascii="Palatino Linotype" w:hAnsi="Palatino Linotype"/>
                <w:i/>
                <w:sz w:val="22"/>
                <w:szCs w:val="22"/>
              </w:rPr>
              <w:t>La Tesorería Municipal fue la encargada de dar respuesta.</w:t>
            </w:r>
          </w:p>
        </w:tc>
      </w:tr>
    </w:tbl>
    <w:p w:rsidR="00845B9B" w:rsidRPr="00BD3D44" w:rsidRDefault="00845B9B" w:rsidP="00D409EF">
      <w:pPr>
        <w:tabs>
          <w:tab w:val="left" w:pos="0"/>
        </w:tabs>
        <w:spacing w:before="240" w:after="240" w:line="360" w:lineRule="auto"/>
        <w:ind w:right="34"/>
        <w:jc w:val="both"/>
        <w:rPr>
          <w:rFonts w:ascii="Palatino Linotype" w:hAnsi="Palatino Linotype" w:cs="Arial"/>
          <w:szCs w:val="22"/>
          <w:lang w:val="es-ES"/>
        </w:rPr>
      </w:pPr>
    </w:p>
    <w:p w:rsidR="00D409EF" w:rsidRPr="00BD3D44" w:rsidRDefault="00D409EF" w:rsidP="00E17527">
      <w:pPr>
        <w:rPr>
          <w:rFonts w:ascii="Palatino Linotype" w:hAnsi="Palatino Linotype" w:cs="Arial"/>
          <w:szCs w:val="22"/>
          <w:lang w:val="es-ES"/>
        </w:rPr>
      </w:pPr>
      <w:r w:rsidRPr="00BD3D44">
        <w:rPr>
          <w:rFonts w:ascii="Palatino Linotype" w:hAnsi="Palatino Linotype" w:cs="Arial"/>
          <w:szCs w:val="22"/>
          <w:lang w:val="es-ES"/>
        </w:rPr>
        <w:t xml:space="preserve">A la respuesta se adjuntó el archivo </w:t>
      </w:r>
      <w:hyperlink r:id="rId7" w:tgtFrame="_blank" w:history="1">
        <w:r w:rsidR="00E17527" w:rsidRPr="00BD3D44">
          <w:rPr>
            <w:rStyle w:val="Hipervnculo"/>
            <w:rFonts w:ascii="Palatino Linotype" w:eastAsiaTheme="majorEastAsia" w:hAnsi="Palatino Linotype" w:cs="Arial"/>
            <w:b/>
            <w:bCs/>
            <w:color w:val="auto"/>
            <w:sz w:val="22"/>
            <w:szCs w:val="22"/>
          </w:rPr>
          <w:t>00024.pdf</w:t>
        </w:r>
      </w:hyperlink>
      <w:r w:rsidR="00E17527" w:rsidRPr="00BD3D44">
        <w:rPr>
          <w:rFonts w:ascii="Palatino Linotype" w:hAnsi="Palatino Linotype"/>
          <w:szCs w:val="22"/>
        </w:rPr>
        <w:t xml:space="preserve"> </w:t>
      </w:r>
      <w:r w:rsidRPr="00BD3D44">
        <w:rPr>
          <w:rFonts w:ascii="Palatino Linotype" w:hAnsi="Palatino Linotype" w:cs="Arial"/>
          <w:szCs w:val="22"/>
          <w:lang w:val="es-ES"/>
        </w:rPr>
        <w:t>que se describe a continuación:</w:t>
      </w:r>
    </w:p>
    <w:p w:rsidR="00E17527" w:rsidRPr="00BD3D44" w:rsidRDefault="00E17527" w:rsidP="00E17527">
      <w:pPr>
        <w:pStyle w:val="Prrafodelista"/>
        <w:rPr>
          <w:rFonts w:ascii="Palatino Linotype" w:hAnsi="Palatino Linotype" w:cs="Arial"/>
          <w:szCs w:val="22"/>
          <w:lang w:val="es-ES"/>
        </w:rPr>
      </w:pPr>
    </w:p>
    <w:p w:rsidR="00D409EF" w:rsidRPr="00BD3D44" w:rsidRDefault="00E17527" w:rsidP="00E17527">
      <w:pPr>
        <w:pStyle w:val="Prrafodelista"/>
        <w:numPr>
          <w:ilvl w:val="0"/>
          <w:numId w:val="5"/>
        </w:numPr>
        <w:spacing w:line="360" w:lineRule="auto"/>
        <w:jc w:val="both"/>
        <w:rPr>
          <w:rFonts w:ascii="Palatino Linotype" w:hAnsi="Palatino Linotype" w:cs="Arial"/>
          <w:szCs w:val="22"/>
          <w:lang w:val="es-ES"/>
        </w:rPr>
      </w:pPr>
      <w:r w:rsidRPr="00BD3D44">
        <w:rPr>
          <w:rFonts w:ascii="Palatino Linotype" w:eastAsiaTheme="majorEastAsia" w:hAnsi="Palatino Linotype" w:cs="Arial"/>
          <w:bCs/>
          <w:szCs w:val="22"/>
        </w:rPr>
        <w:t xml:space="preserve">Oficio OTU/D00/125/02/2022, de fecha once de febrero de dos mil veintidós, suscrito por el Titular de la Unidad de Transparencia, mediante el cual manifestó que se anexa información proporcionada por la Tesorería Municipal. </w:t>
      </w:r>
    </w:p>
    <w:p w:rsidR="00E17527" w:rsidRPr="00BD3D44" w:rsidRDefault="00E17527" w:rsidP="00E17527">
      <w:pPr>
        <w:pStyle w:val="Prrafodelista"/>
        <w:numPr>
          <w:ilvl w:val="0"/>
          <w:numId w:val="5"/>
        </w:numPr>
        <w:spacing w:line="360" w:lineRule="auto"/>
        <w:jc w:val="both"/>
        <w:rPr>
          <w:rFonts w:ascii="Palatino Linotype" w:hAnsi="Palatino Linotype" w:cs="Arial"/>
          <w:szCs w:val="22"/>
          <w:lang w:val="es-ES"/>
        </w:rPr>
      </w:pPr>
      <w:r w:rsidRPr="00BD3D44">
        <w:rPr>
          <w:rFonts w:ascii="Palatino Linotype" w:eastAsiaTheme="majorEastAsia" w:hAnsi="Palatino Linotype" w:cs="Arial"/>
          <w:bCs/>
          <w:szCs w:val="22"/>
        </w:rPr>
        <w:t>Oficio TES/OTU/068/2022, de fecha nueve de febrero de dos mil veintidós, suscrito por el Tesorero Municipal, mediante el cual refirió “…remito impresión de los auxiliares de cuentas de Deudores Diversos 1123, Sueldos y Salarios 2111, Caja 1111 a cinco niveles ocupados al 31 de diciembre de 2021</w:t>
      </w:r>
      <w:r w:rsidR="00DA7ADB" w:rsidRPr="00BD3D44">
        <w:rPr>
          <w:rFonts w:ascii="Palatino Linotype" w:eastAsiaTheme="majorEastAsia" w:hAnsi="Palatino Linotype" w:cs="Arial"/>
          <w:bCs/>
          <w:szCs w:val="22"/>
        </w:rPr>
        <w:t>”; asimismo, se refirió el estado de deuda que guarda el municipio por concepto de servicios personales a corto plazo, proveedores por pagar a corto plazo, contratistas por obras públicas por pagar a corto plazo, retenciones y contribuciones por pagar a corto plazo y otras cuentas por pagar a corto plazo</w:t>
      </w:r>
      <w:r w:rsidR="001056DF" w:rsidRPr="00BD3D44">
        <w:rPr>
          <w:rFonts w:ascii="Palatino Linotype" w:eastAsiaTheme="majorEastAsia" w:hAnsi="Palatino Linotype" w:cs="Arial"/>
          <w:bCs/>
          <w:szCs w:val="22"/>
        </w:rPr>
        <w:t>.</w:t>
      </w:r>
    </w:p>
    <w:p w:rsidR="001056DF" w:rsidRPr="00BD3D44" w:rsidRDefault="007B1032" w:rsidP="00E17527">
      <w:pPr>
        <w:pStyle w:val="Prrafodelista"/>
        <w:numPr>
          <w:ilvl w:val="0"/>
          <w:numId w:val="5"/>
        </w:numPr>
        <w:spacing w:line="360" w:lineRule="auto"/>
        <w:jc w:val="both"/>
        <w:rPr>
          <w:rFonts w:ascii="Palatino Linotype" w:hAnsi="Palatino Linotype" w:cs="Arial"/>
          <w:szCs w:val="22"/>
          <w:lang w:val="es-ES"/>
        </w:rPr>
      </w:pPr>
      <w:r w:rsidRPr="00BD3D44">
        <w:rPr>
          <w:rFonts w:ascii="Palatino Linotype" w:eastAsiaTheme="majorEastAsia" w:hAnsi="Palatino Linotype" w:cs="Arial"/>
          <w:bCs/>
          <w:szCs w:val="22"/>
        </w:rPr>
        <w:t>Se adjuntaron once</w:t>
      </w:r>
      <w:r w:rsidR="001056DF" w:rsidRPr="00BD3D44">
        <w:rPr>
          <w:rFonts w:ascii="Palatino Linotype" w:eastAsiaTheme="majorEastAsia" w:hAnsi="Palatino Linotype" w:cs="Arial"/>
          <w:bCs/>
          <w:szCs w:val="22"/>
        </w:rPr>
        <w:t xml:space="preserve"> fojas con el catalogo numérico de cuentas.</w:t>
      </w:r>
    </w:p>
    <w:p w:rsidR="00D409EF" w:rsidRPr="00BD3D44" w:rsidRDefault="00D409EF" w:rsidP="00D409EF">
      <w:pPr>
        <w:pStyle w:val="Prrafodelista"/>
        <w:tabs>
          <w:tab w:val="left" w:pos="0"/>
        </w:tabs>
        <w:spacing w:before="240" w:after="240" w:line="360" w:lineRule="auto"/>
        <w:ind w:right="34"/>
        <w:jc w:val="both"/>
        <w:rPr>
          <w:rFonts w:ascii="Palatino Linotype" w:hAnsi="Palatino Linotype" w:cs="Arial"/>
          <w:szCs w:val="22"/>
          <w:lang w:val="es-ES"/>
        </w:rPr>
      </w:pPr>
    </w:p>
    <w:p w:rsidR="00D409EF" w:rsidRPr="00BD3D44" w:rsidRDefault="00D409EF" w:rsidP="00D409EF">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BD3D44">
        <w:rPr>
          <w:rFonts w:ascii="Palatino Linotype" w:hAnsi="Palatino Linotype" w:cs="Arial"/>
          <w:sz w:val="24"/>
          <w:lang w:val="es-ES"/>
        </w:rPr>
        <w:lastRenderedPageBreak/>
        <w:t xml:space="preserve">En lo </w:t>
      </w:r>
      <w:r w:rsidR="001056DF" w:rsidRPr="00BD3D44">
        <w:rPr>
          <w:rFonts w:ascii="Palatino Linotype" w:hAnsi="Palatino Linotype" w:cs="Arial"/>
          <w:sz w:val="24"/>
          <w:lang w:val="es-ES"/>
        </w:rPr>
        <w:t>sucesivo el catorce (14) de febrero</w:t>
      </w:r>
      <w:r w:rsidRPr="00BD3D44">
        <w:rPr>
          <w:rFonts w:ascii="Palatino Linotype" w:hAnsi="Palatino Linotype" w:cs="Arial"/>
          <w:sz w:val="24"/>
          <w:lang w:val="es-ES"/>
        </w:rPr>
        <w:t xml:space="preserve"> de dos mil veintidós</w:t>
      </w:r>
      <w:r w:rsidRPr="00BD3D44">
        <w:rPr>
          <w:rFonts w:ascii="Palatino Linotype" w:hAnsi="Palatino Linotype" w:cs="Arial"/>
          <w:b/>
          <w:sz w:val="24"/>
          <w:lang w:val="es-ES"/>
        </w:rPr>
        <w:t>,</w:t>
      </w:r>
      <w:r w:rsidRPr="00BD3D44">
        <w:rPr>
          <w:rFonts w:ascii="Palatino Linotype" w:hAnsi="Palatino Linotype" w:cs="Arial"/>
          <w:sz w:val="24"/>
          <w:lang w:val="es-ES"/>
        </w:rPr>
        <w:t xml:space="preserve"> el solicitante interpuso el recurso de revisión, señalando como:</w:t>
      </w:r>
    </w:p>
    <w:bookmarkEnd w:id="4"/>
    <w:bookmarkEnd w:id="5"/>
    <w:bookmarkEnd w:id="6"/>
    <w:p w:rsidR="00D409EF" w:rsidRPr="00BD3D44" w:rsidRDefault="00D409EF" w:rsidP="00D409EF">
      <w:pPr>
        <w:tabs>
          <w:tab w:val="left" w:pos="851"/>
          <w:tab w:val="left" w:pos="8222"/>
        </w:tabs>
        <w:spacing w:before="240" w:after="240" w:line="360" w:lineRule="auto"/>
        <w:ind w:left="851" w:right="567"/>
        <w:contextualSpacing/>
        <w:jc w:val="both"/>
        <w:rPr>
          <w:rFonts w:ascii="Palatino Linotype" w:eastAsia="Calibri" w:hAnsi="Palatino Linotype" w:cs="Arial"/>
          <w:i/>
          <w:lang w:val="es-ES"/>
        </w:rPr>
      </w:pPr>
      <w:r w:rsidRPr="00BD3D44">
        <w:rPr>
          <w:rFonts w:ascii="Palatino Linotype" w:eastAsia="Calibri" w:hAnsi="Palatino Linotype" w:cs="Arial"/>
          <w:b/>
          <w:lang w:val="es-ES"/>
        </w:rPr>
        <w:t>Acto impugnado:</w:t>
      </w:r>
      <w:r w:rsidRPr="00BD3D44">
        <w:rPr>
          <w:rFonts w:ascii="Palatino Linotype" w:eastAsia="Calibri" w:hAnsi="Palatino Linotype" w:cs="Arial"/>
          <w:i/>
          <w:lang w:val="es-ES"/>
        </w:rPr>
        <w:t xml:space="preserve"> </w:t>
      </w:r>
      <w:r w:rsidRPr="00BD3D44">
        <w:rPr>
          <w:rFonts w:ascii="Palatino Linotype" w:eastAsia="Calibri" w:hAnsi="Palatino Linotype" w:cs="Arial"/>
          <w:sz w:val="22"/>
          <w:szCs w:val="22"/>
          <w:lang w:val="es-ES"/>
        </w:rPr>
        <w:t>“</w:t>
      </w:r>
      <w:r w:rsidR="001056DF" w:rsidRPr="00BD3D44">
        <w:rPr>
          <w:rFonts w:ascii="Palatino Linotype" w:hAnsi="Palatino Linotype"/>
          <w:i/>
          <w:color w:val="000000"/>
          <w:sz w:val="22"/>
          <w:szCs w:val="22"/>
        </w:rPr>
        <w:t xml:space="preserve">IMPRESION DE AUXILIAR DE DEUDORES DIVERSOS AL 31 DE DICIEMBRE DEL 2021 A CINCO NIVELES, IMPRESION DE AUXILIAR DE SUELDOS Y SALARIOS POR PAGAR AL 31 DE DICIEMBRE 2021 A CINCO NIVELES. IMPRESION DE AUXILIAR DE CAJA AL 31 DE DICIEMBRE 2021 A CINCO NIVELES, ESTADO DE DEUDA QUE GUARDA EL MUNICIPIO. El ente Público Municipal, no entrego en tiempo y forma la información </w:t>
      </w:r>
      <w:proofErr w:type="spellStart"/>
      <w:r w:rsidR="001056DF" w:rsidRPr="00BD3D44">
        <w:rPr>
          <w:rFonts w:ascii="Palatino Linotype" w:hAnsi="Palatino Linotype"/>
          <w:i/>
          <w:color w:val="000000"/>
          <w:sz w:val="22"/>
          <w:szCs w:val="22"/>
        </w:rPr>
        <w:t>socilitada</w:t>
      </w:r>
      <w:proofErr w:type="spellEnd"/>
      <w:r w:rsidR="001056DF" w:rsidRPr="00BD3D44">
        <w:rPr>
          <w:rFonts w:ascii="Palatino Linotype" w:hAnsi="Palatino Linotype"/>
          <w:i/>
          <w:color w:val="000000"/>
          <w:sz w:val="22"/>
          <w:szCs w:val="22"/>
        </w:rPr>
        <w:t>.</w:t>
      </w:r>
      <w:r w:rsidRPr="00BD3D44">
        <w:rPr>
          <w:rFonts w:ascii="Palatino Linotype" w:hAnsi="Palatino Linotype"/>
          <w:i/>
          <w:color w:val="000000"/>
          <w:sz w:val="22"/>
          <w:szCs w:val="22"/>
        </w:rPr>
        <w:t>”</w:t>
      </w:r>
      <w:r w:rsidRPr="00BD3D44">
        <w:rPr>
          <w:rFonts w:ascii="Palatino Linotype" w:eastAsia="Calibri" w:hAnsi="Palatino Linotype" w:cs="Arial"/>
          <w:i/>
          <w:lang w:val="es-ES"/>
        </w:rPr>
        <w:t xml:space="preserve"> (Sic) </w:t>
      </w:r>
    </w:p>
    <w:p w:rsidR="00D409EF" w:rsidRPr="00BD3D44" w:rsidRDefault="00D409EF" w:rsidP="00D409EF">
      <w:pPr>
        <w:tabs>
          <w:tab w:val="left" w:pos="0"/>
        </w:tabs>
        <w:spacing w:before="240" w:after="240" w:line="360" w:lineRule="auto"/>
        <w:ind w:left="567" w:hanging="141"/>
        <w:contextualSpacing/>
        <w:rPr>
          <w:rFonts w:ascii="Palatino Linotype" w:eastAsia="Calibri" w:hAnsi="Palatino Linotype" w:cs="Arial"/>
          <w:i/>
          <w:lang w:val="es-ES"/>
        </w:rPr>
      </w:pPr>
    </w:p>
    <w:p w:rsidR="00D409EF" w:rsidRPr="00BD3D44" w:rsidRDefault="00D409EF" w:rsidP="00D409EF">
      <w:pPr>
        <w:tabs>
          <w:tab w:val="left" w:pos="851"/>
        </w:tabs>
        <w:spacing w:before="240" w:after="240" w:line="360" w:lineRule="auto"/>
        <w:ind w:left="851" w:right="567"/>
        <w:contextualSpacing/>
        <w:jc w:val="both"/>
        <w:rPr>
          <w:rFonts w:ascii="Palatino Linotype" w:eastAsia="MS Mincho" w:hAnsi="Palatino Linotype"/>
          <w:i/>
          <w:sz w:val="22"/>
          <w:szCs w:val="22"/>
        </w:rPr>
      </w:pPr>
      <w:r w:rsidRPr="00BD3D44">
        <w:rPr>
          <w:rFonts w:ascii="Palatino Linotype" w:eastAsia="MS Gothic" w:hAnsi="Palatino Linotype"/>
          <w:b/>
          <w:lang w:val="es-ES"/>
        </w:rPr>
        <w:t>Razones o Motivos de inconformidad</w:t>
      </w:r>
      <w:r w:rsidRPr="00BD3D44">
        <w:rPr>
          <w:rFonts w:ascii="Palatino Linotype" w:eastAsia="MS Mincho" w:hAnsi="Palatino Linotype"/>
          <w:i/>
        </w:rPr>
        <w:t xml:space="preserve">: </w:t>
      </w:r>
      <w:r w:rsidRPr="00BD3D44">
        <w:rPr>
          <w:rFonts w:ascii="Palatino Linotype" w:eastAsia="MS Mincho" w:hAnsi="Palatino Linotype"/>
          <w:i/>
          <w:sz w:val="22"/>
          <w:szCs w:val="22"/>
        </w:rPr>
        <w:t>“</w:t>
      </w:r>
      <w:r w:rsidR="001C7495" w:rsidRPr="00BD3D44">
        <w:rPr>
          <w:rFonts w:ascii="Palatino Linotype" w:hAnsi="Palatino Linotype"/>
          <w:i/>
          <w:color w:val="000000"/>
          <w:sz w:val="22"/>
          <w:szCs w:val="22"/>
        </w:rPr>
        <w:t>El ente Público Municipal, no entrego por medio de SAIMEX la información solicitada descrita en el Acto impugnado, por lo se solicita realizar el proceso correspondiente a la Entidad Municipal, para que entregue la información solicitada.</w:t>
      </w:r>
      <w:r w:rsidRPr="00BD3D44">
        <w:rPr>
          <w:rFonts w:ascii="Palatino Linotype" w:eastAsia="MS Mincho" w:hAnsi="Palatino Linotype"/>
          <w:i/>
          <w:sz w:val="22"/>
          <w:szCs w:val="22"/>
        </w:rPr>
        <w:t>” (Sic)</w:t>
      </w:r>
    </w:p>
    <w:p w:rsidR="00D409EF" w:rsidRPr="00BD3D44" w:rsidRDefault="00D409EF" w:rsidP="00D409EF">
      <w:pPr>
        <w:tabs>
          <w:tab w:val="left" w:pos="851"/>
        </w:tabs>
        <w:spacing w:before="240" w:after="240" w:line="360" w:lineRule="auto"/>
        <w:ind w:right="567"/>
        <w:contextualSpacing/>
        <w:jc w:val="both"/>
        <w:rPr>
          <w:rFonts w:ascii="Palatino Linotype" w:eastAsia="Calibri" w:hAnsi="Palatino Linotype" w:cs="Arial"/>
          <w:i/>
          <w:sz w:val="22"/>
          <w:szCs w:val="22"/>
          <w:lang w:val="es-ES"/>
        </w:rPr>
      </w:pPr>
    </w:p>
    <w:p w:rsidR="00D409EF" w:rsidRPr="00BD3D44" w:rsidRDefault="00D409EF" w:rsidP="00D409EF">
      <w:pPr>
        <w:numPr>
          <w:ilvl w:val="0"/>
          <w:numId w:val="1"/>
        </w:numPr>
        <w:spacing w:before="240" w:after="240" w:line="360" w:lineRule="auto"/>
        <w:ind w:left="0" w:firstLine="0"/>
        <w:contextualSpacing/>
        <w:jc w:val="both"/>
        <w:rPr>
          <w:rFonts w:ascii="Palatino Linotype" w:eastAsia="MS Mincho" w:hAnsi="Palatino Linotype"/>
          <w:i/>
          <w:color w:val="000000"/>
        </w:rPr>
      </w:pPr>
      <w:r w:rsidRPr="00BD3D44">
        <w:rPr>
          <w:rFonts w:ascii="Palatino Linotype" w:hAnsi="Palatino Linotype" w:cs="Arial"/>
          <w:lang w:val="es-ES"/>
        </w:rPr>
        <w:t xml:space="preserve">Se registró el recurso de revisión bajo el número de expediente </w:t>
      </w:r>
      <w:r w:rsidRPr="00BD3D44">
        <w:rPr>
          <w:rFonts w:ascii="Palatino Linotype" w:eastAsia="MS Mincho" w:hAnsi="Palatino Linotype" w:cs="Arial"/>
          <w:bCs/>
        </w:rPr>
        <w:t xml:space="preserve">al rubro indicado, asimismo con fundamento en lo dispuesto por el </w:t>
      </w:r>
      <w:r w:rsidRPr="00BD3D44">
        <w:rPr>
          <w:rFonts w:ascii="Palatino Linotype" w:eastAsia="Calibri" w:hAnsi="Palatino Linotype" w:cs="Arial"/>
          <w:lang w:val="es-ES"/>
        </w:rPr>
        <w:t xml:space="preserve">artículo 185 fracción I de la Ley de Transparencia y Acceso a la Información Pública del Estado de México y Municipios </w:t>
      </w:r>
      <w:r w:rsidRPr="00BD3D44">
        <w:rPr>
          <w:rFonts w:ascii="Palatino Linotype" w:hAnsi="Palatino Linotype" w:cs="Arial"/>
          <w:lang w:val="es-ES"/>
        </w:rPr>
        <w:t xml:space="preserve">se turnó a la </w:t>
      </w:r>
      <w:r w:rsidRPr="00BD3D44">
        <w:rPr>
          <w:rFonts w:ascii="Palatino Linotype" w:hAnsi="Palatino Linotype" w:cs="Arial"/>
          <w:b/>
          <w:lang w:val="es-ES"/>
        </w:rPr>
        <w:t>Comisionada María del Rosario Mejía Ayala</w:t>
      </w:r>
      <w:r w:rsidRPr="00BD3D44">
        <w:rPr>
          <w:rFonts w:ascii="Palatino Linotype" w:hAnsi="Palatino Linotype" w:cs="Arial"/>
          <w:lang w:val="es-ES"/>
        </w:rPr>
        <w:t xml:space="preserve"> con el objeto de </w:t>
      </w:r>
      <w:r w:rsidRPr="00BD3D44">
        <w:rPr>
          <w:rFonts w:ascii="Palatino Linotype" w:hAnsi="Palatino Linotype" w:cs="Arial"/>
        </w:rPr>
        <w:t>su análisis.</w:t>
      </w:r>
    </w:p>
    <w:p w:rsidR="00D409EF" w:rsidRPr="00BD3D44" w:rsidRDefault="00D409EF" w:rsidP="00D409EF">
      <w:pPr>
        <w:spacing w:before="240" w:after="240" w:line="360" w:lineRule="auto"/>
        <w:contextualSpacing/>
        <w:jc w:val="both"/>
        <w:rPr>
          <w:rFonts w:ascii="Palatino Linotype" w:eastAsia="MS Mincho" w:hAnsi="Palatino Linotype"/>
          <w:i/>
          <w:color w:val="000000"/>
        </w:rPr>
      </w:pPr>
    </w:p>
    <w:p w:rsidR="00D409EF" w:rsidRPr="00BD3D44" w:rsidRDefault="00D409EF" w:rsidP="00D409EF">
      <w:pPr>
        <w:numPr>
          <w:ilvl w:val="0"/>
          <w:numId w:val="1"/>
        </w:numPr>
        <w:spacing w:before="240" w:after="240" w:line="360" w:lineRule="auto"/>
        <w:ind w:left="0" w:firstLine="0"/>
        <w:contextualSpacing/>
        <w:jc w:val="both"/>
        <w:rPr>
          <w:rFonts w:ascii="Palatino Linotype" w:eastAsia="MS Mincho" w:hAnsi="Palatino Linotype"/>
          <w:i/>
          <w:color w:val="000000"/>
        </w:rPr>
      </w:pPr>
      <w:r w:rsidRPr="00BD3D44">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w:t>
      </w:r>
      <w:r w:rsidR="00D04298" w:rsidRPr="00BD3D44">
        <w:rPr>
          <w:rFonts w:ascii="Palatino Linotype" w:eastAsia="Calibri" w:hAnsi="Palatino Linotype" w:cs="Arial"/>
          <w:lang w:val="es-ES"/>
        </w:rPr>
        <w:t>diecisiete (17) de febrero</w:t>
      </w:r>
      <w:r w:rsidRPr="00BD3D44">
        <w:rPr>
          <w:rFonts w:ascii="Palatino Linotype" w:eastAsia="Calibri" w:hAnsi="Palatino Linotype" w:cs="Arial"/>
          <w:lang w:val="es-ES"/>
        </w:rPr>
        <w:t xml:space="preserve"> de dos mil veintidós, puso a disposición de las partes el expediente electrónico </w:t>
      </w:r>
      <w:r w:rsidRPr="00BD3D44">
        <w:rPr>
          <w:rFonts w:ascii="Palatino Linotype" w:eastAsia="Calibri" w:hAnsi="Palatino Linotype" w:cs="Arial"/>
        </w:rPr>
        <w:t xml:space="preserve">vía </w:t>
      </w:r>
      <w:r w:rsidRPr="00BD3D44">
        <w:rPr>
          <w:rFonts w:ascii="Palatino Linotype" w:eastAsia="Calibri" w:hAnsi="Palatino Linotype" w:cs="Arial"/>
          <w:lang w:val="es-ES"/>
        </w:rPr>
        <w:t xml:space="preserve">Sistema de Acceso a la Información Mexiquense </w:t>
      </w:r>
      <w:r w:rsidRPr="00BD3D44">
        <w:rPr>
          <w:rFonts w:ascii="Palatino Linotype" w:eastAsia="Calibri" w:hAnsi="Palatino Linotype" w:cs="Arial"/>
          <w:b/>
          <w:lang w:val="es-ES"/>
        </w:rPr>
        <w:t xml:space="preserve">(SAIMEX) </w:t>
      </w:r>
      <w:r w:rsidRPr="00BD3D44">
        <w:rPr>
          <w:rFonts w:ascii="Palatino Linotype" w:eastAsia="Calibri" w:hAnsi="Palatino Linotype" w:cs="Arial"/>
          <w:lang w:val="es-ES"/>
        </w:rPr>
        <w:t xml:space="preserve">a efecto de </w:t>
      </w:r>
      <w:r w:rsidRPr="00BD3D44">
        <w:rPr>
          <w:rFonts w:ascii="Palatino Linotype" w:eastAsia="Calibri" w:hAnsi="Palatino Linotype" w:cs="Arial"/>
          <w:lang w:val="es-ES"/>
        </w:rPr>
        <w:lastRenderedPageBreak/>
        <w:t xml:space="preserve">que en un plazo máximo de siete días manifestaran lo que a derecho convinieran, ofrecieran pruebas y alegatos según corresponda al caso concreto, de esta forma para que el </w:t>
      </w:r>
      <w:r w:rsidRPr="00BD3D44">
        <w:rPr>
          <w:rFonts w:ascii="Palatino Linotype" w:eastAsia="Calibri" w:hAnsi="Palatino Linotype" w:cs="Arial"/>
          <w:b/>
          <w:lang w:val="es-ES"/>
        </w:rPr>
        <w:t>SUJETO OBLIGADO</w:t>
      </w:r>
      <w:r w:rsidRPr="00BD3D44">
        <w:rPr>
          <w:rFonts w:ascii="Palatino Linotype" w:eastAsia="Calibri" w:hAnsi="Palatino Linotype" w:cs="Arial"/>
          <w:lang w:val="es-ES"/>
        </w:rPr>
        <w:t xml:space="preserve"> presentara el Informe Justificado procedente.  </w:t>
      </w:r>
    </w:p>
    <w:p w:rsidR="00D409EF" w:rsidRPr="00BD3D44" w:rsidRDefault="00D409EF" w:rsidP="00D409EF">
      <w:pPr>
        <w:spacing w:before="240" w:after="240" w:line="360" w:lineRule="auto"/>
        <w:contextualSpacing/>
        <w:jc w:val="both"/>
        <w:rPr>
          <w:rFonts w:ascii="Palatino Linotype" w:eastAsia="MS Mincho" w:hAnsi="Palatino Linotype"/>
          <w:i/>
          <w:color w:val="000000"/>
        </w:rPr>
      </w:pPr>
    </w:p>
    <w:p w:rsidR="00D409EF" w:rsidRPr="00BD3D44" w:rsidRDefault="00D409EF" w:rsidP="00D409EF">
      <w:pPr>
        <w:numPr>
          <w:ilvl w:val="0"/>
          <w:numId w:val="1"/>
        </w:numPr>
        <w:spacing w:before="240" w:after="240" w:line="360" w:lineRule="auto"/>
        <w:ind w:left="0" w:firstLine="0"/>
        <w:contextualSpacing/>
        <w:jc w:val="both"/>
        <w:rPr>
          <w:rFonts w:ascii="Palatino Linotype" w:eastAsia="MS Mincho" w:hAnsi="Palatino Linotype"/>
          <w:i/>
          <w:color w:val="000000"/>
        </w:rPr>
      </w:pPr>
      <w:r w:rsidRPr="00BD3D44">
        <w:rPr>
          <w:rFonts w:ascii="Palatino Linotype" w:eastAsia="Calibri" w:hAnsi="Palatino Linotype" w:cs="Arial"/>
          <w:lang w:val="es-ES"/>
        </w:rPr>
        <w:t>De las constancias que obran en el expediente electrónico SAIMEX, se advierte que el particular no realizó manifestaciones, ni ofreció pruebas o alegatos que a su derecho conviniera; por su parte el Sujeto Obligado no remitió informe justificado.</w:t>
      </w:r>
    </w:p>
    <w:p w:rsidR="00D409EF" w:rsidRPr="00BD3D44" w:rsidRDefault="00D409EF" w:rsidP="00D409EF">
      <w:pPr>
        <w:spacing w:before="240" w:after="240" w:line="360" w:lineRule="auto"/>
        <w:contextualSpacing/>
        <w:jc w:val="both"/>
        <w:rPr>
          <w:rFonts w:ascii="Palatino Linotype" w:eastAsia="MS Mincho" w:hAnsi="Palatino Linotype"/>
          <w:i/>
          <w:color w:val="000000"/>
        </w:rPr>
      </w:pPr>
    </w:p>
    <w:p w:rsidR="00D00EEA" w:rsidRPr="00BD3D44" w:rsidRDefault="00D409EF" w:rsidP="00D409EF">
      <w:pPr>
        <w:numPr>
          <w:ilvl w:val="0"/>
          <w:numId w:val="1"/>
        </w:numPr>
        <w:spacing w:before="240" w:after="240" w:line="360" w:lineRule="auto"/>
        <w:ind w:left="0" w:firstLine="0"/>
        <w:contextualSpacing/>
        <w:jc w:val="both"/>
        <w:rPr>
          <w:rFonts w:ascii="Palatino Linotype" w:eastAsia="MS Mincho" w:hAnsi="Palatino Linotype"/>
          <w:b/>
        </w:rPr>
      </w:pPr>
      <w:r w:rsidRPr="00BD3D44">
        <w:rPr>
          <w:rFonts w:ascii="Palatino Linotype" w:eastAsia="MS Mincho" w:hAnsi="Palatino Linotype"/>
        </w:rPr>
        <w:t>La Comisionada Ponente decretó el cierre de instrucción</w:t>
      </w:r>
      <w:r w:rsidRPr="00BD3D44">
        <w:rPr>
          <w:rFonts w:ascii="Palatino Linotype" w:eastAsia="MS Mincho" w:hAnsi="Palatino Linotype" w:cs="Arial"/>
        </w:rPr>
        <w:t xml:space="preserve"> </w:t>
      </w:r>
      <w:r w:rsidRPr="00BD3D44">
        <w:rPr>
          <w:rFonts w:ascii="Palatino Linotype" w:eastAsia="MS Mincho" w:hAnsi="Palatino Linotype"/>
        </w:rPr>
        <w:t xml:space="preserve">mediante acuerdo de fecha veintitrés (23) de junio  de dos mil veintidós, </w:t>
      </w:r>
    </w:p>
    <w:p w:rsidR="00D00EEA" w:rsidRPr="00BD3D44" w:rsidRDefault="00D00EEA" w:rsidP="00994304">
      <w:pPr>
        <w:rPr>
          <w:rFonts w:ascii="Palatino Linotype" w:eastAsia="MS Mincho" w:hAnsi="Palatino Linotype" w:cs="Arial"/>
        </w:rPr>
      </w:pPr>
    </w:p>
    <w:p w:rsidR="00994304" w:rsidRPr="00BD3D44" w:rsidRDefault="00D00EEA" w:rsidP="00994304">
      <w:pPr>
        <w:numPr>
          <w:ilvl w:val="0"/>
          <w:numId w:val="1"/>
        </w:numPr>
        <w:spacing w:before="240" w:after="240" w:line="360" w:lineRule="auto"/>
        <w:ind w:left="0" w:firstLine="0"/>
        <w:contextualSpacing/>
        <w:jc w:val="both"/>
        <w:rPr>
          <w:rFonts w:ascii="Palatino Linotype" w:eastAsia="MS Mincho" w:hAnsi="Palatino Linotype"/>
          <w:b/>
        </w:rPr>
      </w:pPr>
      <w:r w:rsidRPr="00BD3D44">
        <w:rPr>
          <w:rFonts w:ascii="Palatino Linotype" w:eastAsia="MS Mincho" w:hAnsi="Palatino Linotype" w:cs="Arial"/>
        </w:rPr>
        <w:t>El diecinueve (19)</w:t>
      </w:r>
      <w:r w:rsidR="00994304" w:rsidRPr="00BD3D44">
        <w:rPr>
          <w:rFonts w:ascii="Palatino Linotype" w:eastAsia="MS Mincho" w:hAnsi="Palatino Linotype" w:cs="Arial"/>
        </w:rPr>
        <w:t xml:space="preserve"> de abril de dos mil vein</w:t>
      </w:r>
      <w:r w:rsidRPr="00BD3D44">
        <w:rPr>
          <w:rFonts w:ascii="Palatino Linotype" w:eastAsia="MS Mincho" w:hAnsi="Palatino Linotype" w:cs="Arial"/>
        </w:rPr>
        <w:t xml:space="preserve">tidós, se notificó el acuerdo mediante el cual aprobó la ampliación del plazo para emitir resolución. </w:t>
      </w:r>
    </w:p>
    <w:p w:rsidR="00994304" w:rsidRPr="00BD3D44" w:rsidRDefault="00994304" w:rsidP="00994304">
      <w:pPr>
        <w:rPr>
          <w:rFonts w:ascii="Palatino Linotype" w:hAnsi="Palatino Linotype"/>
        </w:rPr>
      </w:pPr>
    </w:p>
    <w:p w:rsidR="00D409EF" w:rsidRPr="00BD3D44" w:rsidRDefault="00D409EF" w:rsidP="00D409EF">
      <w:pPr>
        <w:spacing w:before="240" w:after="240" w:line="360" w:lineRule="auto"/>
        <w:contextualSpacing/>
        <w:jc w:val="both"/>
        <w:rPr>
          <w:rFonts w:ascii="Palatino Linotype" w:eastAsia="MS Mincho" w:hAnsi="Palatino Linotype"/>
          <w:b/>
        </w:rPr>
      </w:pPr>
    </w:p>
    <w:p w:rsidR="00D409EF" w:rsidRPr="00BD3D44" w:rsidRDefault="00D409EF" w:rsidP="00D409EF">
      <w:pPr>
        <w:keepNext/>
        <w:keepLines/>
        <w:spacing w:before="240" w:after="240"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BD3D44">
        <w:rPr>
          <w:rFonts w:ascii="Palatino Linotype" w:eastAsia="MS Gothic" w:hAnsi="Palatino Linotype"/>
          <w:b/>
          <w:lang w:eastAsia="en-US"/>
        </w:rPr>
        <w:t>CONSIDERANDO</w:t>
      </w:r>
      <w:bookmarkEnd w:id="7"/>
      <w:bookmarkEnd w:id="8"/>
      <w:bookmarkEnd w:id="9"/>
    </w:p>
    <w:p w:rsidR="00D409EF" w:rsidRPr="00BD3D44" w:rsidRDefault="00D409EF" w:rsidP="00D409EF">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BD3D44">
        <w:rPr>
          <w:rFonts w:ascii="Palatino Linotype" w:eastAsia="MS Gothic" w:hAnsi="Palatino Linotype"/>
          <w:b/>
          <w:lang w:eastAsia="en-US"/>
        </w:rPr>
        <w:t>PRIMERO. De la competencia</w:t>
      </w:r>
      <w:bookmarkEnd w:id="10"/>
      <w:bookmarkEnd w:id="11"/>
      <w:r w:rsidRPr="00BD3D44">
        <w:rPr>
          <w:rFonts w:ascii="Palatino Linotype" w:eastAsia="MS Gothic" w:hAnsi="Palatino Linotype"/>
          <w:b/>
          <w:lang w:eastAsia="en-US"/>
        </w:rPr>
        <w:t>.</w:t>
      </w:r>
      <w:bookmarkEnd w:id="12"/>
    </w:p>
    <w:p w:rsidR="00D409EF" w:rsidRPr="00BD3D44" w:rsidRDefault="00D409EF" w:rsidP="00D409EF">
      <w:pPr>
        <w:numPr>
          <w:ilvl w:val="0"/>
          <w:numId w:val="1"/>
        </w:numPr>
        <w:spacing w:before="240" w:after="240" w:line="360" w:lineRule="auto"/>
        <w:ind w:left="0" w:firstLine="0"/>
        <w:jc w:val="both"/>
        <w:rPr>
          <w:rFonts w:ascii="Palatino Linotype" w:eastAsia="Calibri" w:hAnsi="Palatino Linotype"/>
          <w:b/>
          <w:lang w:val="es-ES"/>
        </w:rPr>
      </w:pPr>
      <w:r w:rsidRPr="00BD3D44">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BD3D44">
        <w:rPr>
          <w:rFonts w:ascii="Palatino Linotype" w:eastAsia="Calibri" w:hAnsi="Palatino Linotype"/>
          <w:b/>
          <w:lang w:val="es-ES"/>
        </w:rPr>
        <w:t>Constitución Política de los Estados Unidos Mexicanos</w:t>
      </w:r>
      <w:r w:rsidRPr="00BD3D44">
        <w:rPr>
          <w:rFonts w:ascii="Palatino Linotype" w:eastAsia="Calibri" w:hAnsi="Palatino Linotype"/>
          <w:lang w:val="es-ES"/>
        </w:rPr>
        <w:t xml:space="preserve">; 5, párrafos trigésimo, trigésimo primero y trigésimo segundo, fracciones IV y V, de la </w:t>
      </w:r>
      <w:r w:rsidRPr="00BD3D44">
        <w:rPr>
          <w:rFonts w:ascii="Palatino Linotype" w:eastAsia="Calibri" w:hAnsi="Palatino Linotype"/>
          <w:b/>
          <w:lang w:val="es-ES"/>
        </w:rPr>
        <w:t>Constitución Política del Estado Libre y Soberano de México</w:t>
      </w:r>
      <w:r w:rsidRPr="00BD3D44">
        <w:rPr>
          <w:rFonts w:ascii="Palatino Linotype" w:eastAsia="Calibri" w:hAnsi="Palatino Linotype"/>
          <w:lang w:val="es-ES"/>
        </w:rPr>
        <w:t xml:space="preserve">; artículos 1, 2 fracción II, 13, 29, 36 fracciones I y II, 176, 178, 179, 181 párrafo tercero y 185 de la </w:t>
      </w:r>
      <w:r w:rsidRPr="00BD3D44">
        <w:rPr>
          <w:rFonts w:ascii="Palatino Linotype" w:eastAsia="Calibri" w:hAnsi="Palatino Linotype"/>
          <w:b/>
          <w:lang w:val="es-ES"/>
        </w:rPr>
        <w:t xml:space="preserve">Ley de </w:t>
      </w:r>
      <w:r w:rsidRPr="00BD3D44">
        <w:rPr>
          <w:rFonts w:ascii="Palatino Linotype" w:eastAsia="Calibri" w:hAnsi="Palatino Linotype"/>
          <w:b/>
          <w:lang w:val="es-ES"/>
        </w:rPr>
        <w:lastRenderedPageBreak/>
        <w:t>Transparencia y Acceso a la Información Pública del Estado de México y Municipios</w:t>
      </w:r>
      <w:r w:rsidRPr="00BD3D44">
        <w:rPr>
          <w:rFonts w:ascii="Palatino Linotype" w:eastAsia="Calibri" w:hAnsi="Palatino Linotype"/>
          <w:lang w:val="es-ES"/>
        </w:rPr>
        <w:t xml:space="preserve">; y 10, 7, 9 fracciones I y XXIV, y 11 del </w:t>
      </w:r>
      <w:r w:rsidRPr="00BD3D44">
        <w:rPr>
          <w:rFonts w:ascii="Palatino Linotype" w:eastAsia="Calibri" w:hAnsi="Palatino Linotype"/>
          <w:b/>
          <w:lang w:val="es-ES"/>
        </w:rPr>
        <w:t>Reglamento Interior del Instituto de Transparencia, Acceso a la Información Pública y Protección de Datos Personales del Estado de México y Municipios.</w:t>
      </w:r>
    </w:p>
    <w:p w:rsidR="00D409EF" w:rsidRPr="00BD3D44" w:rsidRDefault="00D409EF" w:rsidP="00D409EF">
      <w:pPr>
        <w:keepNext/>
        <w:keepLines/>
        <w:spacing w:before="240" w:after="240" w:line="360" w:lineRule="auto"/>
        <w:outlineLvl w:val="1"/>
        <w:rPr>
          <w:rFonts w:ascii="Palatino Linotype" w:eastAsia="MS Gothic" w:hAnsi="Palatino Linotype"/>
          <w:b/>
          <w:lang w:eastAsia="en-US"/>
        </w:rPr>
      </w:pPr>
      <w:bookmarkStart w:id="13" w:name="_Toc491791304"/>
      <w:bookmarkStart w:id="14" w:name="_Toc528153790"/>
      <w:bookmarkStart w:id="15" w:name="_Toc94119613"/>
      <w:r w:rsidRPr="00BD3D44">
        <w:rPr>
          <w:rFonts w:ascii="Palatino Linotype" w:eastAsia="MS Gothic" w:hAnsi="Palatino Linotype"/>
          <w:b/>
          <w:lang w:eastAsia="en-US"/>
        </w:rPr>
        <w:t>SEGUNDO. De la oportunidad y procedencia.</w:t>
      </w:r>
      <w:bookmarkEnd w:id="13"/>
      <w:bookmarkEnd w:id="14"/>
      <w:bookmarkEnd w:id="15"/>
    </w:p>
    <w:p w:rsidR="00D409EF" w:rsidRPr="00BD3D44" w:rsidRDefault="00D409EF" w:rsidP="00D409EF">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BD3D44">
        <w:rPr>
          <w:rFonts w:ascii="Palatino Linotype" w:eastAsia="Calibri" w:hAnsi="Palatino Linotype" w:cs="Arial"/>
          <w:lang w:val="es-ES_tradnl" w:eastAsia="es-ES"/>
        </w:rPr>
        <w:t xml:space="preserve">El medio de impugnación fue presentado a través del </w:t>
      </w:r>
      <w:r w:rsidRPr="00BD3D44">
        <w:rPr>
          <w:rFonts w:ascii="Palatino Linotype" w:eastAsia="Calibri" w:hAnsi="Palatino Linotype" w:cs="Arial"/>
          <w:b/>
          <w:lang w:val="es-ES_tradnl" w:eastAsia="es-ES"/>
        </w:rPr>
        <w:t>SAIMEX,</w:t>
      </w:r>
      <w:r w:rsidRPr="00BD3D44">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BD3D44">
        <w:rPr>
          <w:rFonts w:ascii="Palatino Linotype" w:eastAsia="Calibri" w:hAnsi="Palatino Linotype" w:cs="Arial"/>
          <w:b/>
          <w:lang w:val="es-ES_tradnl" w:eastAsia="es-ES"/>
        </w:rPr>
        <w:t>SUJETO OBLIGADO</w:t>
      </w:r>
      <w:r w:rsidRPr="00BD3D44">
        <w:rPr>
          <w:rFonts w:ascii="Palatino Linotype" w:eastAsia="Calibri" w:hAnsi="Palatino Linotype" w:cs="Arial"/>
          <w:lang w:val="es-ES_tradnl" w:eastAsia="es-ES"/>
        </w:rPr>
        <w:t xml:space="preserve"> entregó</w:t>
      </w:r>
      <w:r w:rsidR="00D00EEA" w:rsidRPr="00BD3D44">
        <w:rPr>
          <w:rFonts w:ascii="Palatino Linotype" w:eastAsia="Calibri" w:hAnsi="Palatino Linotype" w:cs="Arial"/>
          <w:lang w:val="es-ES_tradnl" w:eastAsia="es-ES"/>
        </w:rPr>
        <w:t xml:space="preserve"> respuesta el día once (11) de febrero</w:t>
      </w:r>
      <w:r w:rsidRPr="00BD3D44">
        <w:rPr>
          <w:rFonts w:ascii="Palatino Linotype" w:eastAsia="Calibri" w:hAnsi="Palatino Linotype" w:cs="Arial"/>
          <w:lang w:val="es-ES_tradnl" w:eastAsia="es-ES"/>
        </w:rPr>
        <w:t xml:space="preserve">  de dos mil veintidós, </w:t>
      </w:r>
      <w:r w:rsidRPr="00BD3D44">
        <w:rPr>
          <w:rFonts w:ascii="Palatino Linotype" w:eastAsiaTheme="minorEastAsia" w:hAnsi="Palatino Linotype" w:cs="Arial"/>
          <w:lang w:val="es-ES_tradnl" w:eastAsia="es-ES"/>
        </w:rPr>
        <w:t xml:space="preserve">de tal forma que el plazo para interponer el recurso transcurrió del día </w:t>
      </w:r>
      <w:r w:rsidR="00D00EEA" w:rsidRPr="00BD3D44">
        <w:rPr>
          <w:rFonts w:ascii="Palatino Linotype" w:eastAsiaTheme="minorEastAsia" w:hAnsi="Palatino Linotype" w:cs="Arial"/>
          <w:lang w:val="es-ES_tradnl" w:eastAsia="es-ES"/>
        </w:rPr>
        <w:t>catorce (14) de febrero al ocho (08) de marzo</w:t>
      </w:r>
      <w:r w:rsidRPr="00BD3D44">
        <w:rPr>
          <w:rFonts w:ascii="Palatino Linotype" w:eastAsiaTheme="minorEastAsia" w:hAnsi="Palatino Linotype" w:cs="Arial"/>
          <w:lang w:val="es-ES_tradnl" w:eastAsia="es-ES"/>
        </w:rPr>
        <w:t xml:space="preserve"> dos mil veintidós; en consecuencia, si el particular presentó su inconformidad el día </w:t>
      </w:r>
      <w:r w:rsidR="00D00EEA" w:rsidRPr="00BD3D44">
        <w:rPr>
          <w:rFonts w:ascii="Palatino Linotype" w:eastAsiaTheme="minorEastAsia" w:hAnsi="Palatino Linotype" w:cs="Arial"/>
          <w:lang w:val="es-ES_tradnl" w:eastAsia="es-ES"/>
        </w:rPr>
        <w:t>catorce (14) de febrero</w:t>
      </w:r>
      <w:r w:rsidRPr="00BD3D44">
        <w:rPr>
          <w:rFonts w:ascii="Palatino Linotype" w:eastAsiaTheme="minorEastAsia" w:hAnsi="Palatino Linotype" w:cs="Arial"/>
          <w:lang w:val="es-ES_tradnl" w:eastAsia="es-ES"/>
        </w:rPr>
        <w:t xml:space="preserve"> del presente año, se encuentra dentro de los márgenes temporales previstos en el artículo 178 de la </w:t>
      </w:r>
      <w:r w:rsidRPr="00BD3D44">
        <w:rPr>
          <w:rFonts w:ascii="Palatino Linotype" w:eastAsiaTheme="minorEastAsia" w:hAnsi="Palatino Linotype" w:cs="Arial"/>
          <w:b/>
          <w:lang w:val="es-ES_tradnl" w:eastAsia="es-ES"/>
        </w:rPr>
        <w:t xml:space="preserve">Ley de Transparencia y Acceso a la Información Pública del Estado de México y Municipios </w:t>
      </w:r>
      <w:r w:rsidRPr="00BD3D44">
        <w:rPr>
          <w:rFonts w:ascii="Palatino Linotype" w:eastAsiaTheme="minorEastAsia" w:hAnsi="Palatino Linotype" w:cs="Arial"/>
          <w:lang w:val="es-ES_tradnl" w:eastAsia="es-ES"/>
        </w:rPr>
        <w:t xml:space="preserve">vigente. </w:t>
      </w:r>
    </w:p>
    <w:p w:rsidR="00D409EF" w:rsidRPr="00BD3D44" w:rsidRDefault="00D409EF" w:rsidP="00D409EF">
      <w:pPr>
        <w:spacing w:before="240" w:after="240" w:line="360" w:lineRule="auto"/>
        <w:ind w:right="48"/>
        <w:contextualSpacing/>
        <w:jc w:val="both"/>
        <w:rPr>
          <w:rFonts w:ascii="Palatino Linotype" w:eastAsiaTheme="minorEastAsia" w:hAnsi="Palatino Linotype"/>
          <w:lang w:val="es-ES_tradnl" w:eastAsia="es-ES"/>
        </w:rPr>
      </w:pPr>
    </w:p>
    <w:p w:rsidR="00DC0F78" w:rsidRPr="00BD3D44" w:rsidRDefault="00D409EF" w:rsidP="00DC0F78">
      <w:pPr>
        <w:numPr>
          <w:ilvl w:val="0"/>
          <w:numId w:val="1"/>
        </w:numPr>
        <w:spacing w:before="240" w:after="240" w:line="360" w:lineRule="auto"/>
        <w:ind w:left="0" w:right="49" w:firstLine="0"/>
        <w:contextualSpacing/>
        <w:jc w:val="both"/>
        <w:rPr>
          <w:rFonts w:ascii="Palatino Linotype" w:eastAsia="Calibri" w:hAnsi="Palatino Linotype" w:cs="Arial"/>
          <w:b/>
        </w:rPr>
      </w:pPr>
      <w:r w:rsidRPr="00BD3D44">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DC0F78" w:rsidRPr="00BD3D44" w:rsidRDefault="00DC0F78" w:rsidP="00DC0F78">
      <w:pPr>
        <w:rPr>
          <w:rFonts w:ascii="Palatino Linotype" w:eastAsia="Calibri" w:hAnsi="Palatino Linotype" w:cs="Arial"/>
          <w:b/>
        </w:rPr>
      </w:pPr>
    </w:p>
    <w:p w:rsidR="00DC0F78" w:rsidRPr="00BD3D44" w:rsidRDefault="00DC0F78" w:rsidP="00DC0F78">
      <w:pPr>
        <w:keepNext/>
        <w:keepLines/>
        <w:spacing w:before="240" w:after="240" w:line="360" w:lineRule="auto"/>
        <w:ind w:right="48"/>
        <w:outlineLvl w:val="0"/>
        <w:rPr>
          <w:rFonts w:ascii="Palatino Linotype" w:eastAsia="MS Mincho" w:hAnsi="Palatino Linotype" w:cstheme="majorBidi"/>
          <w:b/>
          <w:lang w:val="es-ES_tradnl" w:eastAsia="es-ES"/>
        </w:rPr>
      </w:pPr>
      <w:r w:rsidRPr="00BD3D44">
        <w:rPr>
          <w:rFonts w:ascii="Palatino Linotype" w:eastAsia="MS Mincho" w:hAnsi="Palatino Linotype" w:cstheme="majorBidi"/>
          <w:b/>
          <w:lang w:val="es-ES_tradnl" w:eastAsia="es-ES"/>
        </w:rPr>
        <w:t>TERCERO. De previo y especial pronunciamiento</w:t>
      </w:r>
    </w:p>
    <w:p w:rsidR="00DC0F78" w:rsidRPr="00BD3D44" w:rsidRDefault="00DC0F78" w:rsidP="00DC0F78">
      <w:pPr>
        <w:rPr>
          <w:rFonts w:ascii="Palatino Linotype" w:eastAsia="Calibri" w:hAnsi="Palatino Linotype" w:cs="Arial"/>
          <w:b/>
        </w:rPr>
      </w:pPr>
    </w:p>
    <w:p w:rsidR="00DC0F78" w:rsidRPr="00BD3D44" w:rsidRDefault="00DC0F78" w:rsidP="00DC0F78">
      <w:pPr>
        <w:numPr>
          <w:ilvl w:val="0"/>
          <w:numId w:val="1"/>
        </w:numPr>
        <w:spacing w:before="240" w:after="240" w:line="360" w:lineRule="auto"/>
        <w:ind w:left="0" w:firstLine="0"/>
        <w:contextualSpacing/>
        <w:jc w:val="both"/>
        <w:rPr>
          <w:rFonts w:ascii="Palatino Linotype" w:eastAsia="MS Mincho" w:hAnsi="Palatino Linotype"/>
          <w:b/>
        </w:rPr>
      </w:pPr>
      <w:r w:rsidRPr="00BD3D44">
        <w:rPr>
          <w:rFonts w:ascii="Palatino Linotype" w:hAnsi="Palatino Linotype"/>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DC0F78" w:rsidRPr="00BD3D44" w:rsidRDefault="00DC0F78" w:rsidP="00DC0F78">
      <w:pPr>
        <w:rPr>
          <w:rFonts w:ascii="Palatino Linotype" w:hAnsi="Palatino Linotype"/>
        </w:rPr>
      </w:pPr>
    </w:p>
    <w:p w:rsidR="00DC0F78" w:rsidRPr="00BD3D44" w:rsidRDefault="00DC0F78" w:rsidP="00DC0F78">
      <w:pPr>
        <w:numPr>
          <w:ilvl w:val="0"/>
          <w:numId w:val="1"/>
        </w:numPr>
        <w:spacing w:before="240" w:after="240" w:line="360" w:lineRule="auto"/>
        <w:ind w:left="0" w:firstLine="0"/>
        <w:contextualSpacing/>
        <w:jc w:val="both"/>
        <w:rPr>
          <w:rFonts w:ascii="Palatino Linotype" w:eastAsia="MS Mincho" w:hAnsi="Palatino Linotype"/>
          <w:b/>
        </w:rPr>
      </w:pPr>
      <w:r w:rsidRPr="00BD3D44">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DC0F78" w:rsidRPr="00BD3D44" w:rsidRDefault="00DC0F78" w:rsidP="00DC0F78">
      <w:pPr>
        <w:rPr>
          <w:rFonts w:ascii="Palatino Linotype" w:hAnsi="Palatino Linotype"/>
        </w:rPr>
      </w:pPr>
    </w:p>
    <w:p w:rsidR="00DC0F78" w:rsidRPr="00BD3D44" w:rsidRDefault="00DC0F78" w:rsidP="00DC0F78">
      <w:pPr>
        <w:numPr>
          <w:ilvl w:val="0"/>
          <w:numId w:val="1"/>
        </w:numPr>
        <w:spacing w:before="240" w:after="240" w:line="360" w:lineRule="auto"/>
        <w:ind w:left="0" w:firstLine="0"/>
        <w:contextualSpacing/>
        <w:jc w:val="both"/>
        <w:rPr>
          <w:rFonts w:ascii="Palatino Linotype" w:eastAsia="MS Mincho" w:hAnsi="Palatino Linotype"/>
          <w:b/>
        </w:rPr>
      </w:pPr>
      <w:r w:rsidRPr="00BD3D4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C0F78" w:rsidRPr="00BD3D44" w:rsidRDefault="00DC0F78" w:rsidP="00DC0F78">
      <w:pPr>
        <w:rPr>
          <w:rFonts w:ascii="Palatino Linotype" w:hAnsi="Palatino Linotype"/>
        </w:rPr>
      </w:pPr>
    </w:p>
    <w:p w:rsidR="00DC0F78" w:rsidRPr="00BD3D44" w:rsidRDefault="00DC0F78" w:rsidP="00DC0F78">
      <w:pPr>
        <w:numPr>
          <w:ilvl w:val="0"/>
          <w:numId w:val="1"/>
        </w:numPr>
        <w:spacing w:before="240" w:after="240" w:line="360" w:lineRule="auto"/>
        <w:ind w:left="0" w:firstLine="0"/>
        <w:contextualSpacing/>
        <w:jc w:val="both"/>
        <w:rPr>
          <w:rFonts w:ascii="Palatino Linotype" w:eastAsia="MS Mincho" w:hAnsi="Palatino Linotype"/>
          <w:b/>
        </w:rPr>
      </w:pPr>
      <w:r w:rsidRPr="00BD3D44">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DC0F78" w:rsidRPr="00BD3D44" w:rsidRDefault="00DC0F78" w:rsidP="00DC0F78">
      <w:pPr>
        <w:rPr>
          <w:rFonts w:ascii="Palatino Linotype" w:hAnsi="Palatino Linotype"/>
        </w:rPr>
      </w:pPr>
    </w:p>
    <w:p w:rsidR="00DC0F78" w:rsidRPr="00BD3D44" w:rsidRDefault="00DC0F78" w:rsidP="00DC0F78">
      <w:pPr>
        <w:numPr>
          <w:ilvl w:val="0"/>
          <w:numId w:val="1"/>
        </w:numPr>
        <w:spacing w:before="240" w:after="240" w:line="360" w:lineRule="auto"/>
        <w:ind w:left="0" w:firstLine="0"/>
        <w:contextualSpacing/>
        <w:jc w:val="both"/>
        <w:rPr>
          <w:rFonts w:ascii="Palatino Linotype" w:eastAsia="MS Mincho" w:hAnsi="Palatino Linotype"/>
          <w:b/>
        </w:rPr>
      </w:pPr>
      <w:r w:rsidRPr="00BD3D44">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rsidR="00DC0F78" w:rsidRPr="00BD3D44" w:rsidRDefault="00DC0F78" w:rsidP="00DC0F78">
      <w:pPr>
        <w:rPr>
          <w:rFonts w:ascii="Palatino Linotype" w:hAnsi="Palatino Linotype"/>
        </w:rPr>
      </w:pPr>
    </w:p>
    <w:p w:rsidR="00DC0F78" w:rsidRPr="00BD3D44" w:rsidRDefault="00DC0F78" w:rsidP="00DC0F78">
      <w:pPr>
        <w:pStyle w:val="Prrafodelista"/>
        <w:numPr>
          <w:ilvl w:val="0"/>
          <w:numId w:val="6"/>
        </w:numPr>
        <w:jc w:val="both"/>
        <w:rPr>
          <w:rFonts w:ascii="Palatino Linotype" w:hAnsi="Palatino Linotype"/>
          <w:sz w:val="24"/>
        </w:rPr>
      </w:pPr>
      <w:r w:rsidRPr="00BD3D44">
        <w:rPr>
          <w:rFonts w:ascii="Palatino Linotype" w:hAnsi="Palatino Linotype"/>
          <w:sz w:val="24"/>
        </w:rPr>
        <w:t xml:space="preserve">Complejidad del Asunto: La complejidad de la prueba, la pluralidad de sujetos procesales, el tiempo transcurrido, las características y contexto del recurso. </w:t>
      </w:r>
    </w:p>
    <w:p w:rsidR="00DC0F78" w:rsidRPr="00BD3D44" w:rsidRDefault="00DC0F78" w:rsidP="00DC0F78">
      <w:pPr>
        <w:pStyle w:val="Prrafodelista"/>
        <w:ind w:left="927"/>
        <w:jc w:val="both"/>
        <w:rPr>
          <w:rFonts w:ascii="Palatino Linotype" w:hAnsi="Palatino Linotype"/>
          <w:sz w:val="24"/>
        </w:rPr>
      </w:pPr>
    </w:p>
    <w:p w:rsidR="00DC0F78" w:rsidRPr="00BD3D44" w:rsidRDefault="00DC0F78" w:rsidP="00DC0F78">
      <w:pPr>
        <w:pStyle w:val="Prrafodelista"/>
        <w:numPr>
          <w:ilvl w:val="0"/>
          <w:numId w:val="6"/>
        </w:numPr>
        <w:jc w:val="both"/>
        <w:rPr>
          <w:rFonts w:ascii="Palatino Linotype" w:hAnsi="Palatino Linotype"/>
          <w:sz w:val="24"/>
        </w:rPr>
      </w:pPr>
      <w:r w:rsidRPr="00BD3D44">
        <w:rPr>
          <w:rFonts w:ascii="Palatino Linotype" w:hAnsi="Palatino Linotype"/>
          <w:sz w:val="24"/>
        </w:rPr>
        <w:t>Actividad Procesal del interesado. Acciones u omisiones del interesado.</w:t>
      </w:r>
    </w:p>
    <w:p w:rsidR="00DC0F78" w:rsidRPr="00BD3D44" w:rsidRDefault="00DC0F78" w:rsidP="00DC0F78">
      <w:pPr>
        <w:jc w:val="both"/>
        <w:rPr>
          <w:rFonts w:ascii="Palatino Linotype" w:hAnsi="Palatino Linotype"/>
        </w:rPr>
      </w:pPr>
    </w:p>
    <w:p w:rsidR="00DC0F78" w:rsidRPr="00BD3D44" w:rsidRDefault="00DC0F78" w:rsidP="00DC0F78">
      <w:pPr>
        <w:pStyle w:val="Prrafodelista"/>
        <w:numPr>
          <w:ilvl w:val="0"/>
          <w:numId w:val="6"/>
        </w:numPr>
        <w:jc w:val="both"/>
        <w:rPr>
          <w:rFonts w:ascii="Palatino Linotype" w:hAnsi="Palatino Linotype"/>
          <w:sz w:val="24"/>
        </w:rPr>
      </w:pPr>
      <w:r w:rsidRPr="00BD3D44">
        <w:rPr>
          <w:rFonts w:ascii="Palatino Linotype" w:hAnsi="Palatino Linotype"/>
          <w:sz w:val="24"/>
        </w:rPr>
        <w:t>Conducta de la Autoridad: Las Acciones u omisiones realizadas en el procedimiento. Así como si la autoridad actuó con la debida diligencia.</w:t>
      </w:r>
    </w:p>
    <w:p w:rsidR="00DC0F78" w:rsidRPr="00BD3D44" w:rsidRDefault="00DC0F78" w:rsidP="00DC0F78">
      <w:pPr>
        <w:pStyle w:val="Prrafodelista"/>
        <w:rPr>
          <w:rFonts w:ascii="Palatino Linotype" w:hAnsi="Palatino Linotype"/>
          <w:sz w:val="24"/>
        </w:rPr>
      </w:pPr>
    </w:p>
    <w:p w:rsidR="00DC0F78" w:rsidRPr="00BD3D44" w:rsidRDefault="00DC0F78" w:rsidP="00DC0F78">
      <w:pPr>
        <w:ind w:left="567"/>
        <w:jc w:val="both"/>
        <w:rPr>
          <w:rFonts w:ascii="Palatino Linotype" w:hAnsi="Palatino Linotype"/>
        </w:rPr>
      </w:pPr>
      <w:r w:rsidRPr="00BD3D44">
        <w:rPr>
          <w:rFonts w:ascii="Palatino Linotype" w:hAnsi="Palatino Linotype"/>
        </w:rPr>
        <w:t>d) La afectación generada en la situación jurídica de la persona involucrada en el proceso: Violación a sus derechos humanos.</w:t>
      </w:r>
    </w:p>
    <w:p w:rsidR="00DC0F78" w:rsidRPr="00BD3D44" w:rsidRDefault="00DC0F78" w:rsidP="00DC0F78">
      <w:pPr>
        <w:rPr>
          <w:rFonts w:ascii="Palatino Linotype" w:hAnsi="Palatino Linotype"/>
        </w:rPr>
      </w:pPr>
    </w:p>
    <w:p w:rsidR="00DC0F78" w:rsidRPr="00BD3D44" w:rsidRDefault="00DC0F78" w:rsidP="00DC0F78">
      <w:pPr>
        <w:numPr>
          <w:ilvl w:val="0"/>
          <w:numId w:val="1"/>
        </w:numPr>
        <w:spacing w:before="240" w:after="240" w:line="360" w:lineRule="auto"/>
        <w:ind w:left="0" w:firstLine="0"/>
        <w:contextualSpacing/>
        <w:jc w:val="both"/>
        <w:rPr>
          <w:rFonts w:ascii="Palatino Linotype" w:eastAsia="MS Mincho" w:hAnsi="Palatino Linotype"/>
          <w:b/>
        </w:rPr>
      </w:pPr>
      <w:r w:rsidRPr="00BD3D44">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DC0F78" w:rsidRPr="00BD3D44" w:rsidRDefault="00DC0F78" w:rsidP="00DC0F78">
      <w:pPr>
        <w:spacing w:before="240" w:after="240" w:line="360" w:lineRule="auto"/>
        <w:contextualSpacing/>
        <w:jc w:val="both"/>
        <w:rPr>
          <w:rFonts w:ascii="Palatino Linotype" w:eastAsia="MS Mincho" w:hAnsi="Palatino Linotype"/>
          <w:b/>
        </w:rPr>
      </w:pPr>
    </w:p>
    <w:p w:rsidR="00DC0F78" w:rsidRPr="00BD3D44" w:rsidRDefault="00DC0F78" w:rsidP="00DC0F78">
      <w:pPr>
        <w:numPr>
          <w:ilvl w:val="0"/>
          <w:numId w:val="1"/>
        </w:numPr>
        <w:spacing w:before="240" w:after="240" w:line="360" w:lineRule="auto"/>
        <w:ind w:left="0" w:firstLine="0"/>
        <w:contextualSpacing/>
        <w:jc w:val="both"/>
        <w:rPr>
          <w:rFonts w:ascii="Palatino Linotype" w:eastAsia="MS Mincho" w:hAnsi="Palatino Linotype"/>
          <w:b/>
        </w:rPr>
      </w:pPr>
      <w:r w:rsidRPr="00BD3D44">
        <w:rPr>
          <w:rFonts w:ascii="Palatino Linotype" w:hAnsi="Palatino Linotype"/>
        </w:rPr>
        <w:t>Argumento que encuentra sustento en la jurisprudencia P</w:t>
      </w:r>
      <w:proofErr w:type="gramStart"/>
      <w:r w:rsidRPr="00BD3D44">
        <w:rPr>
          <w:rFonts w:ascii="Palatino Linotype" w:hAnsi="Palatino Linotype"/>
        </w:rPr>
        <w:t>./</w:t>
      </w:r>
      <w:proofErr w:type="gramEnd"/>
      <w:r w:rsidRPr="00BD3D44">
        <w:rPr>
          <w:rFonts w:ascii="Palatino Linotype" w:hAnsi="Palatino Linotype"/>
        </w:rPr>
        <w:t xml:space="preserve">J. 32/92 emitida por el Pleno de la Suprema Corte de Justicia de la Nación de rubro </w:t>
      </w:r>
      <w:r w:rsidRPr="00BD3D44">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BD3D44">
        <w:rPr>
          <w:rFonts w:ascii="Palatino Linotype" w:hAnsi="Palatino Linotype"/>
        </w:rPr>
        <w:t>, visible en la Gaceta del Seminario Judicial de la Federación con el registro digital 205635.</w:t>
      </w:r>
    </w:p>
    <w:p w:rsidR="00DC0F78" w:rsidRPr="00BD3D44" w:rsidRDefault="00DC0F78" w:rsidP="00DC0F78">
      <w:pPr>
        <w:rPr>
          <w:rFonts w:ascii="Palatino Linotype" w:hAnsi="Palatino Linotype"/>
        </w:rPr>
      </w:pPr>
    </w:p>
    <w:p w:rsidR="00DC0F78" w:rsidRPr="00BD3D44" w:rsidRDefault="00DC0F78" w:rsidP="00DC0F78">
      <w:pPr>
        <w:numPr>
          <w:ilvl w:val="0"/>
          <w:numId w:val="1"/>
        </w:numPr>
        <w:spacing w:before="240" w:after="240" w:line="360" w:lineRule="auto"/>
        <w:ind w:left="0" w:firstLine="0"/>
        <w:contextualSpacing/>
        <w:jc w:val="both"/>
        <w:rPr>
          <w:rFonts w:ascii="Palatino Linotype" w:eastAsia="MS Mincho" w:hAnsi="Palatino Linotype"/>
          <w:b/>
        </w:rPr>
      </w:pPr>
      <w:r w:rsidRPr="00BD3D44">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C0F78" w:rsidRPr="00BD3D44" w:rsidRDefault="00DC0F78" w:rsidP="00DC0F78">
      <w:pPr>
        <w:rPr>
          <w:rFonts w:ascii="Palatino Linotype" w:hAnsi="Palatino Linotype"/>
        </w:rPr>
      </w:pPr>
    </w:p>
    <w:p w:rsidR="00DC0F78" w:rsidRPr="00BD3D44" w:rsidRDefault="00DC0F78" w:rsidP="00DC0F78">
      <w:pPr>
        <w:numPr>
          <w:ilvl w:val="0"/>
          <w:numId w:val="1"/>
        </w:numPr>
        <w:spacing w:before="240" w:after="240" w:line="360" w:lineRule="auto"/>
        <w:ind w:left="0" w:firstLine="0"/>
        <w:contextualSpacing/>
        <w:jc w:val="both"/>
        <w:rPr>
          <w:rFonts w:ascii="Palatino Linotype" w:eastAsia="MS Mincho" w:hAnsi="Palatino Linotype"/>
          <w:b/>
        </w:rPr>
      </w:pPr>
      <w:r w:rsidRPr="00BD3D44">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DC0F78" w:rsidRPr="00BD3D44" w:rsidRDefault="00DC0F78" w:rsidP="00DC0F78">
      <w:pPr>
        <w:rPr>
          <w:rFonts w:ascii="Palatino Linotype" w:hAnsi="Palatino Linotype"/>
        </w:rPr>
      </w:pPr>
    </w:p>
    <w:p w:rsidR="00DC0F78" w:rsidRPr="00BD3D44" w:rsidRDefault="00DC0F78" w:rsidP="00DC0F78">
      <w:pPr>
        <w:numPr>
          <w:ilvl w:val="0"/>
          <w:numId w:val="1"/>
        </w:numPr>
        <w:spacing w:before="240" w:after="240" w:line="360" w:lineRule="auto"/>
        <w:ind w:left="0" w:firstLine="0"/>
        <w:contextualSpacing/>
        <w:jc w:val="both"/>
        <w:rPr>
          <w:rFonts w:ascii="Palatino Linotype" w:eastAsia="MS Mincho" w:hAnsi="Palatino Linotype"/>
          <w:b/>
        </w:rPr>
      </w:pPr>
      <w:r w:rsidRPr="00BD3D4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DC0F78" w:rsidRPr="00BD3D44" w:rsidRDefault="00DC0F78" w:rsidP="00DC0F78">
      <w:pPr>
        <w:jc w:val="both"/>
        <w:rPr>
          <w:rFonts w:ascii="Palatino Linotype" w:hAnsi="Palatino Linotype"/>
        </w:rPr>
      </w:pPr>
    </w:p>
    <w:p w:rsidR="00DC0F78" w:rsidRPr="00BD3D44" w:rsidRDefault="00DC0F78" w:rsidP="00DC0F78">
      <w:pPr>
        <w:spacing w:line="360" w:lineRule="auto"/>
        <w:ind w:left="851" w:right="822"/>
        <w:jc w:val="both"/>
        <w:rPr>
          <w:rFonts w:ascii="Palatino Linotype" w:hAnsi="Palatino Linotype"/>
        </w:rPr>
      </w:pPr>
      <w:r w:rsidRPr="00BD3D44">
        <w:rPr>
          <w:rFonts w:ascii="Palatino Linotype" w:hAnsi="Palatino Linotype"/>
        </w:rPr>
        <w:t xml:space="preserve"> </w:t>
      </w:r>
      <w:r w:rsidRPr="00BD3D44">
        <w:rPr>
          <w:rFonts w:ascii="Palatino Linotype" w:hAnsi="Palatino Linotype"/>
          <w:i/>
        </w:rPr>
        <w:t>“PLAZO RAZONABLE PARA RESOLVER. DIMENSIÓN Y EFECTOS DE ESTE CONCEPTO CUANDO SE ADUCE EXCESIVA CARGA DE TRABAJO.”</w:t>
      </w:r>
      <w:r w:rsidRPr="00BD3D44">
        <w:rPr>
          <w:rFonts w:ascii="Palatino Linotype" w:hAnsi="Palatino Linotype"/>
        </w:rPr>
        <w:t xml:space="preserve"> consultable en el Seminario Judicial de la Federación y su gaceta, con el registro digital 2002351.</w:t>
      </w:r>
    </w:p>
    <w:p w:rsidR="00DC0F78" w:rsidRPr="00BD3D44" w:rsidRDefault="00DC0F78" w:rsidP="00DC0F78">
      <w:pPr>
        <w:spacing w:line="360" w:lineRule="auto"/>
        <w:ind w:left="851" w:right="822"/>
        <w:jc w:val="both"/>
        <w:rPr>
          <w:rFonts w:ascii="Palatino Linotype" w:hAnsi="Palatino Linotype"/>
          <w:b/>
        </w:rPr>
      </w:pPr>
    </w:p>
    <w:p w:rsidR="00DC0F78" w:rsidRPr="00BD3D44" w:rsidRDefault="00DC0F78" w:rsidP="00DC0F78">
      <w:pPr>
        <w:spacing w:line="360" w:lineRule="auto"/>
        <w:ind w:left="851" w:right="822"/>
        <w:jc w:val="both"/>
        <w:rPr>
          <w:rFonts w:ascii="Palatino Linotype" w:hAnsi="Palatino Linotype"/>
        </w:rPr>
      </w:pPr>
      <w:r w:rsidRPr="00BD3D44">
        <w:rPr>
          <w:rFonts w:ascii="Palatino Linotype" w:hAnsi="Palatino Linotype"/>
          <w:i/>
        </w:rPr>
        <w:lastRenderedPageBreak/>
        <w:t>“PLAZO RAZONABLE PARA RESOLVER. CONCEPTO Y ELEMENTOS QUE LO INTEGRAN A LA LUZ DEL DERECHO INTERNACIONAL DE LOS DERECHOS HUMANOS.”</w:t>
      </w:r>
      <w:r w:rsidRPr="00BD3D44">
        <w:rPr>
          <w:rFonts w:ascii="Palatino Linotype" w:hAnsi="Palatino Linotype"/>
        </w:rPr>
        <w:t>, visible en el Seminario Judicial de la Federación y su gaceta, con el registro digital 2002350.</w:t>
      </w:r>
    </w:p>
    <w:p w:rsidR="00DC0F78" w:rsidRPr="00BD3D44" w:rsidRDefault="00DC0F78" w:rsidP="00DC0F78">
      <w:pPr>
        <w:spacing w:line="360" w:lineRule="auto"/>
        <w:ind w:right="822"/>
        <w:jc w:val="both"/>
        <w:rPr>
          <w:rFonts w:ascii="Palatino Linotype" w:hAnsi="Palatino Linotype"/>
          <w:i/>
        </w:rPr>
      </w:pPr>
    </w:p>
    <w:p w:rsidR="00DC0F78" w:rsidRPr="00BD3D44" w:rsidRDefault="00DC0F78" w:rsidP="00DC0F78">
      <w:pPr>
        <w:pStyle w:val="Prrafodelista"/>
        <w:numPr>
          <w:ilvl w:val="0"/>
          <w:numId w:val="1"/>
        </w:numPr>
        <w:spacing w:line="360" w:lineRule="auto"/>
        <w:ind w:left="0" w:right="822" w:firstLine="0"/>
        <w:jc w:val="both"/>
        <w:rPr>
          <w:rFonts w:ascii="Palatino Linotype" w:hAnsi="Palatino Linotype"/>
        </w:rPr>
      </w:pPr>
      <w:r w:rsidRPr="00BD3D44">
        <w:rPr>
          <w:rFonts w:ascii="Palatino Linotype" w:hAnsi="Palatino Linotype"/>
        </w:rPr>
        <w:t xml:space="preserve">Por ello, este Organismo Garante comprometido con la tutela de los derechos humanos confiados, señala que este exceso de plazo legal para resolver el presente asunto, resulta de carácter excepcional. </w:t>
      </w:r>
    </w:p>
    <w:p w:rsidR="00D409EF" w:rsidRPr="00BD3D44" w:rsidRDefault="00DC0F78" w:rsidP="00D409EF">
      <w:pPr>
        <w:keepNext/>
        <w:keepLines/>
        <w:spacing w:before="240" w:after="240" w:line="360" w:lineRule="auto"/>
        <w:ind w:right="48"/>
        <w:outlineLvl w:val="0"/>
        <w:rPr>
          <w:rFonts w:ascii="Palatino Linotype" w:eastAsia="MS Gothic" w:hAnsi="Palatino Linotype"/>
          <w:b/>
        </w:rPr>
      </w:pPr>
      <w:bookmarkStart w:id="16" w:name="_Toc65713731"/>
      <w:bookmarkStart w:id="17" w:name="_Toc94119614"/>
      <w:r w:rsidRPr="00BD3D44">
        <w:rPr>
          <w:rFonts w:ascii="Palatino Linotype" w:eastAsia="MS Mincho" w:hAnsi="Palatino Linotype" w:cstheme="majorBidi"/>
          <w:b/>
          <w:lang w:val="es-ES_tradnl" w:eastAsia="es-ES"/>
        </w:rPr>
        <w:t xml:space="preserve">CUARTO. </w:t>
      </w:r>
      <w:r w:rsidR="00D409EF" w:rsidRPr="00BD3D44">
        <w:rPr>
          <w:rFonts w:ascii="Palatino Linotype" w:eastAsia="MS Mincho" w:hAnsi="Palatino Linotype" w:cstheme="majorBidi"/>
          <w:b/>
          <w:lang w:val="es-ES_tradnl" w:eastAsia="es-ES"/>
        </w:rPr>
        <w:t>Planteamiento de la Litis</w:t>
      </w:r>
      <w:r w:rsidR="00D409EF" w:rsidRPr="00BD3D44">
        <w:rPr>
          <w:rFonts w:ascii="Palatino Linotype" w:eastAsia="MS Gothic" w:hAnsi="Palatino Linotype"/>
          <w:b/>
        </w:rPr>
        <w:t>.</w:t>
      </w:r>
      <w:bookmarkEnd w:id="16"/>
      <w:bookmarkEnd w:id="17"/>
    </w:p>
    <w:p w:rsidR="00D409EF" w:rsidRPr="00BD3D44" w:rsidRDefault="00FE4322" w:rsidP="00D409EF">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sidRPr="00BD3D44">
        <w:rPr>
          <w:rFonts w:ascii="Palatino Linotype" w:hAnsi="Palatino Linotype" w:cs="Arial"/>
          <w:color w:val="000000" w:themeColor="text1"/>
          <w:sz w:val="24"/>
        </w:rPr>
        <w:t>El particular solicitó al 31 de diciembre de dos mil veintiuno:</w:t>
      </w:r>
    </w:p>
    <w:p w:rsidR="00FE4322" w:rsidRPr="00BD3D44" w:rsidRDefault="00FE4322" w:rsidP="00FE4322">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FE4322" w:rsidRPr="00BD3D44" w:rsidRDefault="00FE4322" w:rsidP="00FE4322">
      <w:pPr>
        <w:pStyle w:val="Prrafodelista"/>
        <w:numPr>
          <w:ilvl w:val="0"/>
          <w:numId w:val="7"/>
        </w:numPr>
        <w:spacing w:before="240" w:after="240" w:line="360" w:lineRule="auto"/>
        <w:ind w:right="48"/>
        <w:jc w:val="both"/>
        <w:rPr>
          <w:rFonts w:ascii="Palatino Linotype" w:eastAsia="MS Mincho" w:hAnsi="Palatino Linotype" w:cs="Arial"/>
          <w:sz w:val="24"/>
          <w:lang w:val="es-ES_tradnl" w:eastAsia="es-ES"/>
        </w:rPr>
      </w:pPr>
      <w:r w:rsidRPr="00BD3D44">
        <w:rPr>
          <w:rFonts w:ascii="Palatino Linotype" w:eastAsia="MS Mincho" w:hAnsi="Palatino Linotype" w:cs="Arial"/>
          <w:sz w:val="24"/>
          <w:lang w:val="es-ES_tradnl" w:eastAsia="es-ES"/>
        </w:rPr>
        <w:t>Impresión auxiliar de deudores a cinco niveles;</w:t>
      </w:r>
    </w:p>
    <w:p w:rsidR="00FE4322" w:rsidRPr="00BD3D44" w:rsidRDefault="00FE4322" w:rsidP="00FE4322">
      <w:pPr>
        <w:pStyle w:val="Prrafodelista"/>
        <w:numPr>
          <w:ilvl w:val="0"/>
          <w:numId w:val="7"/>
        </w:numPr>
        <w:spacing w:before="240" w:after="240" w:line="360" w:lineRule="auto"/>
        <w:ind w:right="48"/>
        <w:jc w:val="both"/>
        <w:rPr>
          <w:rFonts w:ascii="Palatino Linotype" w:eastAsia="MS Mincho" w:hAnsi="Palatino Linotype" w:cs="Arial"/>
          <w:sz w:val="24"/>
          <w:lang w:val="es-ES_tradnl" w:eastAsia="es-ES"/>
        </w:rPr>
      </w:pPr>
      <w:r w:rsidRPr="00BD3D44">
        <w:rPr>
          <w:rFonts w:ascii="Palatino Linotype" w:eastAsia="MS Mincho" w:hAnsi="Palatino Linotype" w:cs="Arial"/>
          <w:sz w:val="24"/>
          <w:lang w:val="es-ES_tradnl" w:eastAsia="es-ES"/>
        </w:rPr>
        <w:t>Impresión auxiliar de sueldos y salarios por pagar a cinco niveles;</w:t>
      </w:r>
    </w:p>
    <w:p w:rsidR="00FE4322" w:rsidRPr="00BD3D44" w:rsidRDefault="00FE4322" w:rsidP="00FE4322">
      <w:pPr>
        <w:pStyle w:val="Prrafodelista"/>
        <w:numPr>
          <w:ilvl w:val="0"/>
          <w:numId w:val="7"/>
        </w:numPr>
        <w:spacing w:before="240" w:after="240" w:line="360" w:lineRule="auto"/>
        <w:ind w:right="48"/>
        <w:jc w:val="both"/>
        <w:rPr>
          <w:rFonts w:ascii="Palatino Linotype" w:eastAsia="MS Mincho" w:hAnsi="Palatino Linotype" w:cs="Arial"/>
          <w:sz w:val="24"/>
          <w:lang w:val="es-ES_tradnl" w:eastAsia="es-ES"/>
        </w:rPr>
      </w:pPr>
      <w:r w:rsidRPr="00BD3D44">
        <w:rPr>
          <w:rFonts w:ascii="Palatino Linotype" w:eastAsia="MS Mincho" w:hAnsi="Palatino Linotype" w:cs="Arial"/>
          <w:sz w:val="24"/>
          <w:lang w:val="es-ES_tradnl" w:eastAsia="es-ES"/>
        </w:rPr>
        <w:t xml:space="preserve">Impresión auxiliar de caja a cinco niveles; y </w:t>
      </w:r>
    </w:p>
    <w:p w:rsidR="00FE4322" w:rsidRPr="00BD3D44" w:rsidRDefault="00FE4322" w:rsidP="00FE4322">
      <w:pPr>
        <w:pStyle w:val="Prrafodelista"/>
        <w:numPr>
          <w:ilvl w:val="0"/>
          <w:numId w:val="7"/>
        </w:numPr>
        <w:spacing w:before="240" w:after="240" w:line="360" w:lineRule="auto"/>
        <w:ind w:right="48"/>
        <w:jc w:val="both"/>
        <w:rPr>
          <w:rFonts w:ascii="Palatino Linotype" w:eastAsia="MS Mincho" w:hAnsi="Palatino Linotype" w:cs="Arial"/>
          <w:sz w:val="24"/>
          <w:lang w:val="es-ES_tradnl" w:eastAsia="es-ES"/>
        </w:rPr>
      </w:pPr>
      <w:r w:rsidRPr="00BD3D44">
        <w:rPr>
          <w:rFonts w:ascii="Palatino Linotype" w:eastAsia="MS Mincho" w:hAnsi="Palatino Linotype" w:cs="Arial"/>
          <w:sz w:val="24"/>
          <w:lang w:val="es-ES_tradnl" w:eastAsia="es-ES"/>
        </w:rPr>
        <w:t>Estado de deuda que guarda el municipio.</w:t>
      </w:r>
    </w:p>
    <w:p w:rsidR="00D409EF" w:rsidRPr="00BD3D44" w:rsidRDefault="00D409EF" w:rsidP="00D409EF">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FD1CB6" w:rsidRPr="00BD3D44" w:rsidRDefault="00FD1CB6" w:rsidP="00FD1CB6">
      <w:pPr>
        <w:pStyle w:val="Prrafodelista"/>
        <w:numPr>
          <w:ilvl w:val="0"/>
          <w:numId w:val="1"/>
        </w:numPr>
        <w:spacing w:line="360" w:lineRule="auto"/>
        <w:ind w:left="0" w:firstLine="0"/>
        <w:jc w:val="both"/>
        <w:rPr>
          <w:rFonts w:ascii="Palatino Linotype" w:hAnsi="Palatino Linotype" w:cs="Arial"/>
          <w:sz w:val="24"/>
          <w:lang w:val="es-ES"/>
        </w:rPr>
      </w:pPr>
      <w:r w:rsidRPr="00BD3D44">
        <w:rPr>
          <w:rFonts w:ascii="Palatino Linotype" w:hAnsi="Palatino Linotype"/>
          <w:iCs/>
          <w:color w:val="000000"/>
          <w:sz w:val="24"/>
        </w:rPr>
        <w:t xml:space="preserve">En respuesta, el SUJETO OBLIGADO manifestó </w:t>
      </w:r>
      <w:r w:rsidRPr="00BD3D44">
        <w:rPr>
          <w:rFonts w:ascii="Palatino Linotype" w:eastAsiaTheme="majorEastAsia" w:hAnsi="Palatino Linotype" w:cs="Arial"/>
          <w:bCs/>
          <w:sz w:val="24"/>
        </w:rPr>
        <w:t>“…remito impresión de los auxiliares de cuentas de Deudores Diversos 1123, Sueldos y Salarios 2111, Caja 1111 a cinco niveles ocupados al 31 de diciembre de 2021”; asimismo, se refirió el estado de deuda que guarda el municipio por concepto de servicios personales a corto plazo, proveedores por pagar a corto plazo, contratistas por obras públicas por pagar a corto plazo, retenciones y contribuciones por pagar a corto plazo y otras cuentas por pagar a corto plazo.</w:t>
      </w:r>
    </w:p>
    <w:p w:rsidR="00FD1CB6" w:rsidRPr="00BD3D44" w:rsidRDefault="00FD1CB6" w:rsidP="00FD1CB6">
      <w:pPr>
        <w:pStyle w:val="Prrafodelista"/>
        <w:spacing w:line="360" w:lineRule="auto"/>
        <w:ind w:left="0"/>
        <w:jc w:val="both"/>
        <w:rPr>
          <w:rFonts w:ascii="Palatino Linotype" w:hAnsi="Palatino Linotype" w:cs="Arial"/>
          <w:sz w:val="24"/>
          <w:lang w:val="es-ES"/>
        </w:rPr>
      </w:pPr>
    </w:p>
    <w:p w:rsidR="00FD1CB6" w:rsidRPr="00BD3D44" w:rsidRDefault="00FD1CB6" w:rsidP="00FD1CB6">
      <w:pPr>
        <w:pStyle w:val="Prrafodelista"/>
        <w:numPr>
          <w:ilvl w:val="0"/>
          <w:numId w:val="1"/>
        </w:numPr>
        <w:spacing w:line="360" w:lineRule="auto"/>
        <w:ind w:left="0" w:firstLine="0"/>
        <w:jc w:val="both"/>
        <w:rPr>
          <w:rFonts w:ascii="Palatino Linotype" w:hAnsi="Palatino Linotype" w:cs="Arial"/>
          <w:sz w:val="24"/>
          <w:lang w:val="es-ES"/>
        </w:rPr>
      </w:pPr>
      <w:r w:rsidRPr="00BD3D44">
        <w:rPr>
          <w:rFonts w:ascii="Palatino Linotype" w:eastAsiaTheme="majorEastAsia" w:hAnsi="Palatino Linotype" w:cs="Arial"/>
          <w:bCs/>
          <w:sz w:val="24"/>
        </w:rPr>
        <w:t>Derivado de la respuesta, el particular interpuso recurso de revisión mediante el que señaló como motivos de inconformidad “</w:t>
      </w:r>
      <w:r w:rsidRPr="00BD3D44">
        <w:rPr>
          <w:rFonts w:ascii="Palatino Linotype" w:eastAsiaTheme="majorEastAsia" w:hAnsi="Palatino Linotype" w:cs="Arial"/>
          <w:bCs/>
          <w:i/>
          <w:sz w:val="24"/>
        </w:rPr>
        <w:t>E</w:t>
      </w:r>
      <w:r w:rsidRPr="00BD3D44">
        <w:rPr>
          <w:rFonts w:ascii="Palatino Linotype" w:hAnsi="Palatino Linotype"/>
          <w:i/>
          <w:color w:val="000000"/>
          <w:sz w:val="24"/>
        </w:rPr>
        <w:t>l ente Público Municipal, no entrego por medio de SAIMEX la información solicitada descrita en el Acto impugnado, por lo se solicita realizar el proceso correspondiente a la Entidad Municipal, para que entregue la información solicitada.”</w:t>
      </w:r>
    </w:p>
    <w:p w:rsidR="00D409EF" w:rsidRPr="00BD3D44" w:rsidRDefault="00D409EF" w:rsidP="00D409EF">
      <w:pPr>
        <w:pStyle w:val="Prrafodelista"/>
        <w:rPr>
          <w:rFonts w:ascii="Palatino Linotype" w:eastAsia="MS Gothic" w:hAnsi="Palatino Linotype"/>
          <w:sz w:val="24"/>
        </w:rPr>
      </w:pPr>
    </w:p>
    <w:p w:rsidR="00D409EF" w:rsidRPr="00BD3D44" w:rsidRDefault="00D409EF" w:rsidP="00D409EF">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D3D44">
        <w:rPr>
          <w:rFonts w:ascii="Palatino Linotype" w:eastAsia="MS Gothic" w:hAnsi="Palatino Linotype"/>
          <w:sz w:val="24"/>
        </w:rPr>
        <w:t>En consecuencia, la Litis a resolver en este recurso, se circunscribe a determinar si la respuesta colma con lo s</w:t>
      </w:r>
      <w:r w:rsidR="00FD1CB6" w:rsidRPr="00BD3D44">
        <w:rPr>
          <w:rFonts w:ascii="Palatino Linotype" w:eastAsia="MS Gothic" w:hAnsi="Palatino Linotype"/>
          <w:sz w:val="24"/>
        </w:rPr>
        <w:t xml:space="preserve">olicitado o si se actualiza la causal </w:t>
      </w:r>
      <w:r w:rsidRPr="00BD3D44">
        <w:rPr>
          <w:rFonts w:ascii="Palatino Linotype" w:eastAsia="MS Gothic" w:hAnsi="Palatino Linotype"/>
          <w:sz w:val="24"/>
        </w:rPr>
        <w:t xml:space="preserve">de procedencia </w:t>
      </w:r>
      <w:r w:rsidR="00FD1CB6" w:rsidRPr="00BD3D44">
        <w:rPr>
          <w:rFonts w:ascii="Palatino Linotype" w:eastAsia="MS Gothic" w:hAnsi="Palatino Linotype"/>
          <w:sz w:val="24"/>
        </w:rPr>
        <w:t>prevista</w:t>
      </w:r>
      <w:r w:rsidRPr="00BD3D44">
        <w:rPr>
          <w:rFonts w:ascii="Palatino Linotype" w:eastAsia="MS Gothic" w:hAnsi="Palatino Linotype"/>
          <w:sz w:val="24"/>
        </w:rPr>
        <w:t xml:space="preserve"> </w:t>
      </w:r>
      <w:r w:rsidR="00FD1CB6" w:rsidRPr="00BD3D44">
        <w:rPr>
          <w:rFonts w:ascii="Palatino Linotype" w:hAnsi="Palatino Linotype"/>
          <w:sz w:val="24"/>
        </w:rPr>
        <w:t>en el artículo 179, fracción I</w:t>
      </w:r>
      <w:r w:rsidRPr="00BD3D44">
        <w:rPr>
          <w:rFonts w:ascii="Palatino Linotype" w:hAnsi="Palatino Linotype"/>
          <w:sz w:val="24"/>
        </w:rPr>
        <w:t xml:space="preserve"> de la Ley de Transparencia y Acceso a la Información Pública del Estado de México y Municipios; que establec</w:t>
      </w:r>
      <w:r w:rsidR="00FD1CB6" w:rsidRPr="00BD3D44">
        <w:rPr>
          <w:rFonts w:ascii="Palatino Linotype" w:hAnsi="Palatino Linotype"/>
          <w:sz w:val="24"/>
        </w:rPr>
        <w:t>e la negativa de la información.</w:t>
      </w:r>
    </w:p>
    <w:p w:rsidR="00D409EF" w:rsidRPr="00BD3D44" w:rsidRDefault="00DC0F78" w:rsidP="00D409EF">
      <w:pPr>
        <w:pStyle w:val="Ttulo1"/>
        <w:spacing w:before="0" w:after="240" w:line="360" w:lineRule="auto"/>
        <w:rPr>
          <w:rFonts w:ascii="Palatino Linotype" w:eastAsia="MS Gothic" w:hAnsi="Palatino Linotype"/>
          <w:b/>
          <w:color w:val="auto"/>
          <w:sz w:val="24"/>
          <w:szCs w:val="24"/>
          <w:lang w:val="es-ES_tradnl"/>
        </w:rPr>
      </w:pPr>
      <w:bookmarkStart w:id="18" w:name="_Toc65713733"/>
      <w:bookmarkStart w:id="19" w:name="_Toc94119615"/>
      <w:r w:rsidRPr="00BD3D44">
        <w:rPr>
          <w:rFonts w:ascii="Palatino Linotype" w:eastAsia="MS Gothic" w:hAnsi="Palatino Linotype"/>
          <w:b/>
          <w:color w:val="auto"/>
          <w:sz w:val="24"/>
          <w:szCs w:val="24"/>
          <w:lang w:val="es-ES_tradnl"/>
        </w:rPr>
        <w:t>QUINTO</w:t>
      </w:r>
      <w:r w:rsidR="00D409EF" w:rsidRPr="00BD3D44">
        <w:rPr>
          <w:rFonts w:ascii="Palatino Linotype" w:eastAsia="MS Gothic" w:hAnsi="Palatino Linotype"/>
          <w:b/>
          <w:color w:val="auto"/>
          <w:sz w:val="24"/>
          <w:szCs w:val="24"/>
          <w:lang w:val="es-ES_tradnl"/>
        </w:rPr>
        <w:t>. Del estudio y resolución del recurso de revisión.</w:t>
      </w:r>
      <w:bookmarkEnd w:id="18"/>
      <w:bookmarkEnd w:id="19"/>
    </w:p>
    <w:p w:rsidR="00D409EF" w:rsidRPr="00BD3D44" w:rsidRDefault="00D409EF" w:rsidP="00D409EF">
      <w:pPr>
        <w:pStyle w:val="Ttulo1"/>
        <w:spacing w:before="0" w:after="24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BD3D44">
        <w:rPr>
          <w:rFonts w:ascii="Palatino Linotype" w:eastAsia="MS Gothic" w:hAnsi="Palatino Linotype"/>
          <w:b/>
          <w:color w:val="auto"/>
          <w:sz w:val="24"/>
          <w:lang w:val="es-ES_tradnl" w:eastAsia="es-ES"/>
        </w:rPr>
        <w:t>I. De</w:t>
      </w:r>
      <w:bookmarkEnd w:id="20"/>
      <w:r w:rsidRPr="00BD3D44">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rsidR="00D409EF" w:rsidRPr="00BD3D44" w:rsidRDefault="00D409EF" w:rsidP="00D409EF">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BD3D44">
        <w:rPr>
          <w:rFonts w:ascii="Palatino Linotype" w:eastAsiaTheme="minorEastAsia" w:hAnsi="Palatino Linotype"/>
          <w:lang w:val="es-ES_tradnl" w:eastAsia="es-ES"/>
        </w:rPr>
        <w:t>E</w:t>
      </w:r>
      <w:r w:rsidRPr="00BD3D44">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BD3D44">
        <w:rPr>
          <w:rFonts w:ascii="Palatino Linotype" w:hAnsi="Palatino Linotype" w:cs="Arial"/>
          <w:color w:val="000000"/>
          <w:lang w:val="es-ES_tradnl" w:eastAsia="es-ES"/>
        </w:rPr>
        <w:t xml:space="preserve">. </w:t>
      </w:r>
    </w:p>
    <w:p w:rsidR="00D409EF" w:rsidRPr="00BD3D44" w:rsidRDefault="00D409EF" w:rsidP="00D409E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D3D44">
        <w:rPr>
          <w:rFonts w:ascii="Palatino Linotype" w:hAnsi="Palatino Linotype"/>
          <w:lang w:val="es-ES_tradnl" w:eastAsia="es-ES"/>
        </w:rPr>
        <w:t xml:space="preserve">Definiendo el Derecho de Acceso a la Información Pública como: </w:t>
      </w:r>
      <w:r w:rsidRPr="00BD3D44">
        <w:rPr>
          <w:rFonts w:ascii="Palatino Linotype" w:eastAsiaTheme="minorEastAsia" w:hAnsi="Palatino Linotype"/>
          <w:i/>
          <w:color w:val="000000"/>
          <w:lang w:val="es-ES_tradnl" w:eastAsia="es-ES"/>
        </w:rPr>
        <w:t>La igualdad de oportunidades para recibir, buscar e impartir información</w:t>
      </w:r>
      <w:r w:rsidRPr="00BD3D44">
        <w:rPr>
          <w:rFonts w:ascii="Palatino Linotype" w:eastAsiaTheme="minorEastAsia" w:hAnsi="Palatino Linotype"/>
          <w:i/>
          <w:vertAlign w:val="superscript"/>
          <w:lang w:val="es-ES_tradnl" w:eastAsia="es-ES"/>
        </w:rPr>
        <w:footnoteReference w:id="1"/>
      </w:r>
      <w:r w:rsidRPr="00BD3D44">
        <w:rPr>
          <w:rFonts w:ascii="Palatino Linotype" w:eastAsiaTheme="minorEastAsia" w:hAnsi="Palatino Linotype"/>
          <w:i/>
          <w:color w:val="000000"/>
          <w:lang w:val="es-ES_tradnl" w:eastAsia="es-ES"/>
        </w:rPr>
        <w:t xml:space="preserve">en posesión de cualquier autoridad, entidad, órgano y organismo de los poderes Ejecutivo, Legislativo y Judicial, órganos autónomos, partidos políticos, fideicomisos y fondos públicos, así como de cualquier persona </w:t>
      </w:r>
      <w:r w:rsidRPr="00BD3D44">
        <w:rPr>
          <w:rFonts w:ascii="Palatino Linotype" w:eastAsiaTheme="minorEastAsia" w:hAnsi="Palatino Linotype"/>
          <w:i/>
          <w:color w:val="000000"/>
          <w:lang w:val="es-ES_tradnl" w:eastAsia="es-ES"/>
        </w:rPr>
        <w:lastRenderedPageBreak/>
        <w:t>física, moral o sindicato que reciba y ejerza recursos públicos o realice actos de autoridad en el ámbito federal, estatal y municipal,</w:t>
      </w:r>
      <w:r w:rsidRPr="00BD3D44">
        <w:rPr>
          <w:rFonts w:ascii="Palatino Linotype" w:eastAsiaTheme="minorEastAsia" w:hAnsi="Palatino Linotype"/>
          <w:i/>
          <w:vertAlign w:val="superscript"/>
          <w:lang w:val="es-ES_tradnl" w:eastAsia="es-ES"/>
        </w:rPr>
        <w:footnoteReference w:id="2"/>
      </w:r>
      <w:r w:rsidRPr="00BD3D44">
        <w:rPr>
          <w:rFonts w:ascii="Palatino Linotype" w:eastAsiaTheme="minorEastAsia" w:hAnsi="Palatino Linotype"/>
          <w:color w:val="000000"/>
          <w:lang w:val="es-ES_tradnl" w:eastAsia="es-ES"/>
        </w:rPr>
        <w:t>que se constituye como una herramienta fundamental para ejercer</w:t>
      </w:r>
      <w:r w:rsidRPr="00BD3D44">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BD3D44">
        <w:rPr>
          <w:rFonts w:ascii="Palatino Linotype" w:eastAsiaTheme="minorEastAsia" w:hAnsi="Palatino Linotype"/>
          <w:i/>
          <w:vertAlign w:val="superscript"/>
          <w:lang w:val="es-ES_tradnl" w:eastAsia="es-ES"/>
        </w:rPr>
        <w:footnoteReference w:id="3"/>
      </w:r>
      <w:r w:rsidRPr="00BD3D44">
        <w:rPr>
          <w:rFonts w:ascii="Palatino Linotype" w:eastAsiaTheme="minorEastAsia" w:hAnsi="Palatino Linotype"/>
          <w:color w:val="000000"/>
          <w:lang w:val="es-ES_tradnl" w:eastAsia="es-ES"/>
        </w:rPr>
        <w:t>fomentando</w:t>
      </w:r>
      <w:r w:rsidRPr="00BD3D44">
        <w:rPr>
          <w:rFonts w:ascii="Palatino Linotype" w:eastAsiaTheme="minorEastAsia" w:hAnsi="Palatino Linotype"/>
          <w:i/>
          <w:color w:val="000000"/>
          <w:lang w:val="es-ES_tradnl" w:eastAsia="es-ES"/>
        </w:rPr>
        <w:t xml:space="preserve"> la transparencia de las actividades estatales y </w:t>
      </w:r>
      <w:r w:rsidRPr="00BD3D44">
        <w:rPr>
          <w:rFonts w:ascii="Palatino Linotype" w:eastAsiaTheme="minorEastAsia" w:hAnsi="Palatino Linotype"/>
          <w:color w:val="000000"/>
          <w:lang w:val="es-ES_tradnl" w:eastAsia="es-ES"/>
        </w:rPr>
        <w:t>promoviendo</w:t>
      </w:r>
      <w:r w:rsidRPr="00BD3D44">
        <w:rPr>
          <w:rFonts w:ascii="Palatino Linotype" w:eastAsiaTheme="minorEastAsia" w:hAnsi="Palatino Linotype"/>
          <w:i/>
          <w:color w:val="000000"/>
          <w:lang w:val="es-ES_tradnl" w:eastAsia="es-ES"/>
        </w:rPr>
        <w:t xml:space="preserve"> la responsabilidad de los funcionarios sobre su gestión pública,</w:t>
      </w:r>
      <w:r w:rsidRPr="00BD3D44">
        <w:rPr>
          <w:rFonts w:ascii="Palatino Linotype" w:eastAsiaTheme="minorEastAsia" w:hAnsi="Palatino Linotype"/>
          <w:i/>
          <w:vertAlign w:val="superscript"/>
          <w:lang w:val="es-ES_tradnl" w:eastAsia="es-ES"/>
        </w:rPr>
        <w:footnoteReference w:id="4"/>
      </w:r>
      <w:r w:rsidRPr="00BD3D44">
        <w:rPr>
          <w:rFonts w:ascii="Palatino Linotype" w:eastAsiaTheme="minorEastAsia" w:hAnsi="Palatino Linotype"/>
          <w:color w:val="000000"/>
          <w:lang w:val="es-ES_tradnl" w:eastAsia="es-ES"/>
        </w:rPr>
        <w:t>que permite</w:t>
      </w:r>
      <w:r w:rsidRPr="00BD3D44">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D409EF" w:rsidRPr="00BD3D44" w:rsidRDefault="00D409EF" w:rsidP="00D409EF">
      <w:pPr>
        <w:spacing w:before="240" w:after="240" w:line="360" w:lineRule="auto"/>
        <w:ind w:right="49"/>
        <w:contextualSpacing/>
        <w:jc w:val="both"/>
        <w:rPr>
          <w:rFonts w:ascii="Palatino Linotype" w:eastAsiaTheme="minorEastAsia" w:hAnsi="Palatino Linotype"/>
          <w:lang w:val="es-ES_tradnl" w:eastAsia="es-ES"/>
        </w:rPr>
      </w:pPr>
    </w:p>
    <w:p w:rsidR="00D409EF" w:rsidRPr="00BD3D44" w:rsidRDefault="00D409EF" w:rsidP="00D409E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D3D44">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D409EF" w:rsidRPr="00BD3D44" w:rsidRDefault="00D409EF" w:rsidP="00D409EF">
      <w:pPr>
        <w:spacing w:before="240" w:after="240" w:line="360" w:lineRule="auto"/>
        <w:ind w:right="49"/>
        <w:contextualSpacing/>
        <w:jc w:val="both"/>
        <w:rPr>
          <w:rFonts w:ascii="Palatino Linotype" w:hAnsi="Palatino Linotype"/>
          <w:lang w:val="es-ES_tradnl" w:eastAsia="es-ES"/>
        </w:rPr>
      </w:pPr>
    </w:p>
    <w:p w:rsidR="00D409EF" w:rsidRPr="00BD3D44" w:rsidRDefault="00D409EF" w:rsidP="00D409EF">
      <w:pPr>
        <w:spacing w:before="240" w:after="240" w:line="360" w:lineRule="auto"/>
        <w:ind w:left="567" w:right="567"/>
        <w:contextualSpacing/>
        <w:jc w:val="both"/>
        <w:rPr>
          <w:rFonts w:ascii="Palatino Linotype" w:hAnsi="Palatino Linotype"/>
          <w:i/>
          <w:sz w:val="22"/>
          <w:lang w:val="es-ES_tradnl" w:eastAsia="es-ES"/>
        </w:rPr>
      </w:pPr>
      <w:r w:rsidRPr="00BD3D44">
        <w:rPr>
          <w:rFonts w:ascii="Palatino Linotype" w:hAnsi="Palatino Linotype"/>
          <w:i/>
          <w:sz w:val="22"/>
          <w:lang w:val="es-ES_tradnl" w:eastAsia="es-ES"/>
        </w:rPr>
        <w:t>“</w:t>
      </w:r>
      <w:r w:rsidRPr="00BD3D44">
        <w:rPr>
          <w:rFonts w:ascii="Palatino Linotype" w:hAnsi="Palatino Linotype"/>
          <w:b/>
          <w:i/>
          <w:sz w:val="22"/>
          <w:lang w:val="es-ES_tradnl" w:eastAsia="es-ES"/>
        </w:rPr>
        <w:t>Artículo 1.-</w:t>
      </w:r>
      <w:r w:rsidRPr="00BD3D44">
        <w:rPr>
          <w:rFonts w:ascii="Palatino Linotype" w:hAnsi="Palatino Linotype"/>
          <w:i/>
          <w:sz w:val="22"/>
          <w:lang w:val="es-ES_tradnl" w:eastAsia="es-ES"/>
        </w:rPr>
        <w:t xml:space="preserve"> </w:t>
      </w:r>
    </w:p>
    <w:p w:rsidR="00D409EF" w:rsidRPr="00BD3D44" w:rsidRDefault="00D409EF" w:rsidP="00D409EF">
      <w:pPr>
        <w:spacing w:before="240" w:after="240" w:line="360" w:lineRule="auto"/>
        <w:ind w:left="567" w:right="567"/>
        <w:contextualSpacing/>
        <w:jc w:val="both"/>
        <w:rPr>
          <w:rFonts w:ascii="Palatino Linotype" w:hAnsi="Palatino Linotype"/>
          <w:i/>
          <w:sz w:val="22"/>
          <w:lang w:val="es-ES_tradnl" w:eastAsia="es-ES"/>
        </w:rPr>
      </w:pPr>
      <w:r w:rsidRPr="00BD3D44">
        <w:rPr>
          <w:rFonts w:ascii="Palatino Linotype" w:hAnsi="Palatino Linotype"/>
          <w:i/>
          <w:sz w:val="22"/>
          <w:lang w:val="es-ES_tradnl" w:eastAsia="es-ES"/>
        </w:rPr>
        <w:t>(…)</w:t>
      </w:r>
    </w:p>
    <w:p w:rsidR="00D409EF" w:rsidRPr="00BD3D44" w:rsidRDefault="00D409EF" w:rsidP="00D409EF">
      <w:pPr>
        <w:spacing w:before="240" w:after="240" w:line="360" w:lineRule="auto"/>
        <w:ind w:left="567" w:right="567"/>
        <w:contextualSpacing/>
        <w:jc w:val="both"/>
        <w:rPr>
          <w:rFonts w:ascii="Palatino Linotype" w:hAnsi="Palatino Linotype"/>
          <w:i/>
          <w:sz w:val="22"/>
        </w:rPr>
      </w:pPr>
      <w:r w:rsidRPr="00BD3D44">
        <w:rPr>
          <w:rFonts w:ascii="Palatino Linotype" w:hAnsi="Palatino Linotype"/>
          <w:i/>
          <w:sz w:val="22"/>
          <w:lang w:val="es-ES_tradnl" w:eastAsia="es-ES"/>
        </w:rPr>
        <w:t>Todas las</w:t>
      </w:r>
      <w:r w:rsidRPr="00BD3D44">
        <w:rPr>
          <w:rFonts w:ascii="Palatino Linotype" w:hAnsi="Palatino Linotype"/>
          <w:sz w:val="22"/>
          <w:lang w:val="es-ES_tradnl" w:eastAsia="es-ES"/>
        </w:rPr>
        <w:t xml:space="preserve"> </w:t>
      </w:r>
      <w:r w:rsidRPr="00BD3D44">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409EF" w:rsidRPr="00BD3D44" w:rsidRDefault="00D409EF" w:rsidP="00D409EF">
      <w:pPr>
        <w:spacing w:before="240" w:after="240" w:line="360" w:lineRule="auto"/>
        <w:ind w:left="567" w:right="567"/>
        <w:contextualSpacing/>
        <w:jc w:val="both"/>
        <w:rPr>
          <w:rFonts w:ascii="Palatino Linotype" w:hAnsi="Palatino Linotype"/>
          <w:sz w:val="22"/>
          <w:lang w:val="es-ES_tradnl" w:eastAsia="es-ES"/>
        </w:rPr>
      </w:pPr>
      <w:r w:rsidRPr="00BD3D44">
        <w:rPr>
          <w:rFonts w:ascii="Palatino Linotype" w:hAnsi="Palatino Linotype"/>
          <w:i/>
          <w:sz w:val="22"/>
        </w:rPr>
        <w:t>(…)</w:t>
      </w:r>
      <w:r w:rsidRPr="00BD3D44">
        <w:rPr>
          <w:rFonts w:ascii="Palatino Linotype" w:hAnsi="Palatino Linotype"/>
          <w:sz w:val="22"/>
          <w:lang w:val="es-ES_tradnl" w:eastAsia="es-ES"/>
        </w:rPr>
        <w:t>”.</w:t>
      </w:r>
    </w:p>
    <w:p w:rsidR="00D409EF" w:rsidRPr="00BD3D44" w:rsidRDefault="00D409EF" w:rsidP="00D409EF">
      <w:pPr>
        <w:spacing w:before="240" w:after="240" w:line="360" w:lineRule="auto"/>
        <w:ind w:left="567" w:right="567"/>
        <w:contextualSpacing/>
        <w:jc w:val="both"/>
        <w:rPr>
          <w:rFonts w:ascii="Palatino Linotype" w:hAnsi="Palatino Linotype"/>
          <w:b/>
          <w:sz w:val="22"/>
          <w:lang w:val="es-ES_tradnl" w:eastAsia="es-ES"/>
        </w:rPr>
      </w:pPr>
      <w:r w:rsidRPr="00BD3D44">
        <w:rPr>
          <w:rFonts w:ascii="Palatino Linotype" w:hAnsi="Palatino Linotype"/>
          <w:b/>
          <w:i/>
          <w:sz w:val="22"/>
        </w:rPr>
        <w:t>(Énfasis Añadido)</w:t>
      </w:r>
    </w:p>
    <w:p w:rsidR="00D409EF" w:rsidRPr="00BD3D44" w:rsidRDefault="00D409EF" w:rsidP="00D409EF">
      <w:pPr>
        <w:spacing w:before="240" w:after="240" w:line="360" w:lineRule="auto"/>
        <w:ind w:right="49"/>
        <w:contextualSpacing/>
        <w:jc w:val="both"/>
        <w:rPr>
          <w:rFonts w:ascii="Palatino Linotype" w:eastAsiaTheme="minorEastAsia" w:hAnsi="Palatino Linotype"/>
          <w:lang w:val="es-ES_tradnl" w:eastAsia="es-ES"/>
        </w:rPr>
      </w:pPr>
    </w:p>
    <w:p w:rsidR="00D409EF" w:rsidRPr="00BD3D44" w:rsidRDefault="00D409EF" w:rsidP="00D409E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D3D44">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D409EF" w:rsidRPr="00BD3D44" w:rsidRDefault="00D409EF" w:rsidP="00D409EF">
      <w:pPr>
        <w:spacing w:before="240" w:after="240" w:line="360" w:lineRule="auto"/>
        <w:ind w:right="49"/>
        <w:contextualSpacing/>
        <w:jc w:val="both"/>
        <w:rPr>
          <w:rFonts w:ascii="Palatino Linotype" w:eastAsiaTheme="minorEastAsia" w:hAnsi="Palatino Linotype"/>
          <w:lang w:val="es-ES_tradnl" w:eastAsia="es-ES"/>
        </w:rPr>
      </w:pPr>
    </w:p>
    <w:p w:rsidR="00D409EF" w:rsidRPr="00BD3D44" w:rsidRDefault="00D409EF" w:rsidP="00D409E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D3D44">
        <w:rPr>
          <w:rFonts w:ascii="Palatino Linotype" w:eastAsiaTheme="minorEastAsia" w:hAnsi="Palatino Linotype"/>
          <w:lang w:val="es-ES_tradnl" w:eastAsia="es-ES"/>
        </w:rPr>
        <w:t xml:space="preserve">Así, conforme a la Constitución Política de las Estado Unidos Mexicanos </w:t>
      </w:r>
      <w:r w:rsidRPr="00BD3D44">
        <w:rPr>
          <w:rFonts w:ascii="Palatino Linotype" w:eastAsia="Calibri" w:hAnsi="Palatino Linotype"/>
          <w:lang w:val="es-ES_tradnl" w:eastAsia="es-ES"/>
        </w:rPr>
        <w:t>y la Constitución Política del Estado Libre y Soberano de México respectivamente</w:t>
      </w:r>
      <w:r w:rsidRPr="00BD3D44">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D409EF" w:rsidRPr="00BD3D44" w:rsidRDefault="00D409EF" w:rsidP="00D409EF">
      <w:pPr>
        <w:spacing w:before="240" w:after="240" w:line="360" w:lineRule="auto"/>
        <w:ind w:right="49"/>
        <w:contextualSpacing/>
        <w:jc w:val="both"/>
        <w:rPr>
          <w:rFonts w:ascii="Palatino Linotype" w:eastAsiaTheme="minorEastAsia" w:hAnsi="Palatino Linotype"/>
          <w:lang w:val="es-ES_tradnl" w:eastAsia="es-ES"/>
        </w:rPr>
      </w:pPr>
    </w:p>
    <w:p w:rsidR="00D409EF" w:rsidRPr="00BD3D44" w:rsidRDefault="00D409EF" w:rsidP="00D409EF">
      <w:pPr>
        <w:spacing w:before="240" w:after="240" w:line="360" w:lineRule="auto"/>
        <w:ind w:left="567" w:right="567"/>
        <w:jc w:val="center"/>
        <w:rPr>
          <w:rFonts w:ascii="Palatino Linotype" w:eastAsiaTheme="minorEastAsia" w:hAnsi="Palatino Linotype" w:cs="Arial"/>
          <w:b/>
          <w:bCs/>
          <w:i/>
          <w:sz w:val="22"/>
          <w:lang w:val="es-ES_tradnl" w:eastAsia="es-ES"/>
        </w:rPr>
      </w:pPr>
      <w:r w:rsidRPr="00BD3D44">
        <w:rPr>
          <w:rFonts w:ascii="Palatino Linotype" w:eastAsiaTheme="minorEastAsia" w:hAnsi="Palatino Linotype" w:cs="Arial"/>
          <w:b/>
          <w:bCs/>
          <w:i/>
          <w:sz w:val="22"/>
          <w:lang w:val="es-ES_tradnl" w:eastAsia="es-ES"/>
        </w:rPr>
        <w:t>Constitución Política de los Estados Unidos Mexicanos</w:t>
      </w:r>
    </w:p>
    <w:p w:rsidR="00D409EF" w:rsidRPr="00BD3D44" w:rsidRDefault="00D409EF" w:rsidP="00D409EF">
      <w:pPr>
        <w:spacing w:before="240" w:after="240" w:line="360" w:lineRule="auto"/>
        <w:ind w:left="567" w:right="567"/>
        <w:jc w:val="both"/>
        <w:rPr>
          <w:rFonts w:ascii="Palatino Linotype" w:eastAsiaTheme="minorEastAsia" w:hAnsi="Palatino Linotype" w:cs="Arial"/>
          <w:b/>
          <w:bCs/>
          <w:i/>
          <w:sz w:val="22"/>
          <w:lang w:val="es-ES_tradnl" w:eastAsia="es-ES"/>
        </w:rPr>
      </w:pPr>
      <w:r w:rsidRPr="00BD3D44">
        <w:rPr>
          <w:rFonts w:ascii="Palatino Linotype" w:eastAsiaTheme="minorEastAsia" w:hAnsi="Palatino Linotype" w:cs="Arial"/>
          <w:b/>
          <w:bCs/>
          <w:i/>
          <w:sz w:val="22"/>
          <w:lang w:val="es-ES_tradnl" w:eastAsia="es-ES"/>
        </w:rPr>
        <w:t>“Artículo 6.</w:t>
      </w:r>
      <w:r w:rsidRPr="00BD3D44">
        <w:rPr>
          <w:rFonts w:ascii="Palatino Linotype" w:eastAsiaTheme="minorEastAsia" w:hAnsi="Palatino Linotype" w:cs="Arial"/>
          <w:bCs/>
          <w:i/>
          <w:sz w:val="22"/>
          <w:lang w:val="es-ES_tradnl" w:eastAsia="es-ES"/>
        </w:rPr>
        <w:t xml:space="preserve"> …</w:t>
      </w:r>
    </w:p>
    <w:p w:rsidR="00D409EF" w:rsidRPr="00BD3D44" w:rsidRDefault="00D409EF" w:rsidP="00D409EF">
      <w:pPr>
        <w:spacing w:before="240" w:after="240" w:line="360" w:lineRule="auto"/>
        <w:ind w:left="567" w:right="567"/>
        <w:jc w:val="both"/>
        <w:rPr>
          <w:rFonts w:ascii="Palatino Linotype" w:eastAsiaTheme="minorEastAsia" w:hAnsi="Palatino Linotype" w:cs="Arial"/>
          <w:bCs/>
          <w:i/>
          <w:sz w:val="22"/>
          <w:lang w:val="es-ES_tradnl" w:eastAsia="es-ES"/>
        </w:rPr>
      </w:pPr>
      <w:r w:rsidRPr="00BD3D44">
        <w:rPr>
          <w:rFonts w:ascii="Palatino Linotype" w:eastAsiaTheme="minorEastAsia" w:hAnsi="Palatino Linotype" w:cs="Arial"/>
          <w:bCs/>
          <w:i/>
          <w:sz w:val="22"/>
          <w:lang w:val="es-ES_tradnl" w:eastAsia="es-ES"/>
        </w:rPr>
        <w:t>…</w:t>
      </w:r>
    </w:p>
    <w:p w:rsidR="00D409EF" w:rsidRPr="00BD3D44" w:rsidRDefault="00D409EF" w:rsidP="00D409EF">
      <w:pPr>
        <w:spacing w:before="240" w:after="240" w:line="360" w:lineRule="auto"/>
        <w:ind w:left="567" w:right="567"/>
        <w:jc w:val="both"/>
        <w:rPr>
          <w:rFonts w:ascii="Palatino Linotype" w:eastAsiaTheme="minorEastAsia" w:hAnsi="Palatino Linotype" w:cs="Arial"/>
          <w:bCs/>
          <w:i/>
          <w:sz w:val="22"/>
          <w:lang w:val="es-ES_tradnl" w:eastAsia="es-ES"/>
        </w:rPr>
      </w:pPr>
      <w:r w:rsidRPr="00BD3D44">
        <w:rPr>
          <w:rFonts w:ascii="Palatino Linotype" w:eastAsiaTheme="minorEastAsia" w:hAnsi="Palatino Linotype" w:cs="Arial"/>
          <w:bCs/>
          <w:i/>
          <w:sz w:val="22"/>
          <w:lang w:val="es-ES_tradnl" w:eastAsia="es-ES"/>
        </w:rPr>
        <w:t>Para efectos de lo dispuesto en el presente artículo se observará lo siguiente:</w:t>
      </w:r>
    </w:p>
    <w:p w:rsidR="00D409EF" w:rsidRPr="00BD3D44" w:rsidRDefault="00D409EF" w:rsidP="00D409EF">
      <w:pPr>
        <w:spacing w:before="240" w:after="240" w:line="360" w:lineRule="auto"/>
        <w:ind w:left="567" w:right="567"/>
        <w:jc w:val="both"/>
        <w:rPr>
          <w:rFonts w:ascii="Palatino Linotype" w:eastAsiaTheme="minorEastAsia" w:hAnsi="Palatino Linotype" w:cs="Arial"/>
          <w:b/>
          <w:bCs/>
          <w:i/>
          <w:sz w:val="22"/>
          <w:lang w:val="es-ES_tradnl" w:eastAsia="es-ES"/>
        </w:rPr>
      </w:pPr>
      <w:r w:rsidRPr="00BD3D44">
        <w:rPr>
          <w:rFonts w:ascii="Palatino Linotype" w:eastAsiaTheme="minorEastAsia" w:hAnsi="Palatino Linotype" w:cs="Arial"/>
          <w:b/>
          <w:bCs/>
          <w:i/>
          <w:sz w:val="22"/>
          <w:lang w:val="es-ES_tradnl" w:eastAsia="es-ES"/>
        </w:rPr>
        <w:t>A</w:t>
      </w:r>
      <w:r w:rsidRPr="00BD3D44">
        <w:rPr>
          <w:rFonts w:ascii="Palatino Linotype" w:eastAsiaTheme="minorEastAsia" w:hAnsi="Palatino Linotype" w:cs="Arial"/>
          <w:bCs/>
          <w:i/>
          <w:sz w:val="22"/>
          <w:lang w:val="es-ES_tradnl" w:eastAsia="es-ES"/>
        </w:rPr>
        <w:t xml:space="preserve">. </w:t>
      </w:r>
      <w:r w:rsidRPr="00BD3D44">
        <w:rPr>
          <w:rFonts w:ascii="Palatino Linotype" w:eastAsiaTheme="minorEastAsia" w:hAnsi="Palatino Linotype" w:cs="Arial"/>
          <w:b/>
          <w:bCs/>
          <w:i/>
          <w:sz w:val="22"/>
          <w:lang w:val="es-ES_tradnl" w:eastAsia="es-ES"/>
        </w:rPr>
        <w:t>Para el ejercicio del derecho de acceso a la información</w:t>
      </w:r>
      <w:r w:rsidRPr="00BD3D44">
        <w:rPr>
          <w:rFonts w:ascii="Palatino Linotype" w:eastAsiaTheme="minorEastAsia" w:hAnsi="Palatino Linotype" w:cs="Arial"/>
          <w:bCs/>
          <w:i/>
          <w:sz w:val="22"/>
          <w:lang w:val="es-ES_tradnl" w:eastAsia="es-ES"/>
        </w:rPr>
        <w:t xml:space="preserve">, la Federación y </w:t>
      </w:r>
      <w:r w:rsidRPr="00BD3D44">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D409EF" w:rsidRPr="00BD3D44" w:rsidRDefault="00D409EF" w:rsidP="00D409EF">
      <w:pPr>
        <w:spacing w:before="240" w:after="240" w:line="360" w:lineRule="auto"/>
        <w:ind w:left="567" w:right="567"/>
        <w:jc w:val="both"/>
        <w:rPr>
          <w:rFonts w:ascii="Palatino Linotype" w:eastAsiaTheme="minorEastAsia" w:hAnsi="Palatino Linotype" w:cs="Arial"/>
          <w:b/>
          <w:bCs/>
          <w:i/>
          <w:sz w:val="22"/>
          <w:lang w:val="es-ES_tradnl" w:eastAsia="es-ES"/>
        </w:rPr>
      </w:pPr>
    </w:p>
    <w:p w:rsidR="00D409EF" w:rsidRPr="00BD3D44" w:rsidRDefault="00D409EF" w:rsidP="00D409EF">
      <w:pPr>
        <w:spacing w:before="240" w:after="240" w:line="360" w:lineRule="auto"/>
        <w:ind w:left="567" w:right="567"/>
        <w:jc w:val="both"/>
        <w:rPr>
          <w:rFonts w:ascii="Palatino Linotype" w:eastAsiaTheme="minorEastAsia" w:hAnsi="Palatino Linotype" w:cs="Arial"/>
          <w:bCs/>
          <w:i/>
          <w:sz w:val="22"/>
          <w:lang w:val="es-ES_tradnl" w:eastAsia="es-ES"/>
        </w:rPr>
      </w:pPr>
      <w:r w:rsidRPr="00BD3D44">
        <w:rPr>
          <w:rFonts w:ascii="Palatino Linotype" w:eastAsiaTheme="minorEastAsia" w:hAnsi="Palatino Linotype" w:cs="Arial"/>
          <w:b/>
          <w:bCs/>
          <w:i/>
          <w:sz w:val="22"/>
          <w:lang w:val="es-ES_tradnl" w:eastAsia="es-ES"/>
        </w:rPr>
        <w:lastRenderedPageBreak/>
        <w:t xml:space="preserve">I. </w:t>
      </w:r>
      <w:r w:rsidRPr="00BD3D44">
        <w:rPr>
          <w:rFonts w:ascii="Palatino Linotype" w:eastAsiaTheme="minorEastAsia" w:hAnsi="Palatino Linotype" w:cs="Arial"/>
          <w:b/>
          <w:bCs/>
          <w:i/>
          <w:sz w:val="22"/>
          <w:lang w:val="es-ES_tradnl" w:eastAsia="es-ES"/>
        </w:rPr>
        <w:tab/>
        <w:t>Toda la información en posesión de cualquier</w:t>
      </w:r>
      <w:r w:rsidRPr="00BD3D44">
        <w:rPr>
          <w:rFonts w:ascii="Palatino Linotype" w:eastAsiaTheme="minorEastAsia" w:hAnsi="Palatino Linotype" w:cs="Arial"/>
          <w:bCs/>
          <w:i/>
          <w:sz w:val="22"/>
          <w:lang w:val="es-ES_tradnl" w:eastAsia="es-ES"/>
        </w:rPr>
        <w:t xml:space="preserve"> </w:t>
      </w:r>
      <w:r w:rsidRPr="00BD3D44">
        <w:rPr>
          <w:rFonts w:ascii="Palatino Linotype" w:eastAsiaTheme="minorEastAsia" w:hAnsi="Palatino Linotype" w:cs="Arial"/>
          <w:b/>
          <w:bCs/>
          <w:i/>
          <w:sz w:val="22"/>
          <w:lang w:val="es-ES_tradnl" w:eastAsia="es-ES"/>
        </w:rPr>
        <w:t>autoridad</w:t>
      </w:r>
      <w:r w:rsidRPr="00BD3D44">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D3D44">
        <w:rPr>
          <w:rFonts w:ascii="Palatino Linotype" w:eastAsiaTheme="minorEastAsia" w:hAnsi="Palatino Linotype" w:cs="Arial"/>
          <w:b/>
          <w:bCs/>
          <w:i/>
          <w:sz w:val="22"/>
          <w:lang w:val="es-ES_tradnl" w:eastAsia="es-ES"/>
        </w:rPr>
        <w:t>municipal</w:t>
      </w:r>
      <w:r w:rsidRPr="00BD3D44">
        <w:rPr>
          <w:rFonts w:ascii="Palatino Linotype" w:eastAsiaTheme="minorEastAsia" w:hAnsi="Palatino Linotype" w:cs="Arial"/>
          <w:bCs/>
          <w:i/>
          <w:sz w:val="22"/>
          <w:lang w:val="es-ES_tradnl" w:eastAsia="es-ES"/>
        </w:rPr>
        <w:t xml:space="preserve">, </w:t>
      </w:r>
      <w:r w:rsidRPr="00BD3D44">
        <w:rPr>
          <w:rFonts w:ascii="Palatino Linotype" w:eastAsiaTheme="minorEastAsia" w:hAnsi="Palatino Linotype" w:cs="Arial"/>
          <w:b/>
          <w:bCs/>
          <w:i/>
          <w:sz w:val="22"/>
          <w:lang w:val="es-ES_tradnl" w:eastAsia="es-ES"/>
        </w:rPr>
        <w:t>es pública</w:t>
      </w:r>
      <w:r w:rsidRPr="00BD3D44">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BD3D44">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BD3D44">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D409EF" w:rsidRPr="00BD3D44" w:rsidRDefault="00D409EF" w:rsidP="00D409EF">
      <w:pPr>
        <w:pStyle w:val="Prrafodelista"/>
        <w:tabs>
          <w:tab w:val="left" w:pos="567"/>
        </w:tabs>
        <w:spacing w:before="240" w:after="240" w:line="360" w:lineRule="auto"/>
        <w:ind w:left="567" w:right="567"/>
        <w:jc w:val="both"/>
        <w:rPr>
          <w:rFonts w:ascii="Palatino Linotype" w:hAnsi="Palatino Linotype" w:cs="Arial"/>
          <w:b/>
          <w:bCs/>
          <w:i/>
        </w:rPr>
      </w:pPr>
      <w:r w:rsidRPr="00BD3D44">
        <w:rPr>
          <w:rFonts w:ascii="Palatino Linotype" w:hAnsi="Palatino Linotype" w:cs="Arial"/>
          <w:b/>
          <w:bCs/>
          <w:i/>
        </w:rPr>
        <w:t>(Énfasis añadido)</w:t>
      </w:r>
    </w:p>
    <w:p w:rsidR="00D409EF" w:rsidRPr="00BD3D44" w:rsidRDefault="00D409EF" w:rsidP="00D409EF">
      <w:pPr>
        <w:pStyle w:val="Prrafodelista"/>
        <w:tabs>
          <w:tab w:val="left" w:pos="567"/>
        </w:tabs>
        <w:spacing w:before="240" w:after="240" w:line="360" w:lineRule="auto"/>
        <w:ind w:left="567" w:right="567"/>
        <w:jc w:val="both"/>
        <w:rPr>
          <w:rFonts w:ascii="Palatino Linotype" w:hAnsi="Palatino Linotype" w:cs="Arial"/>
          <w:b/>
          <w:bCs/>
          <w:i/>
        </w:rPr>
      </w:pPr>
    </w:p>
    <w:p w:rsidR="00D409EF" w:rsidRPr="00BD3D44" w:rsidRDefault="00D409EF" w:rsidP="00D409EF">
      <w:pPr>
        <w:spacing w:before="240" w:after="240" w:line="360" w:lineRule="auto"/>
        <w:ind w:left="567" w:right="567"/>
        <w:jc w:val="center"/>
        <w:rPr>
          <w:rFonts w:ascii="Palatino Linotype" w:eastAsiaTheme="minorEastAsia" w:hAnsi="Palatino Linotype" w:cs="Arial"/>
          <w:b/>
          <w:bCs/>
          <w:i/>
          <w:sz w:val="22"/>
          <w:lang w:val="es-ES_tradnl" w:eastAsia="es-ES"/>
        </w:rPr>
      </w:pPr>
      <w:r w:rsidRPr="00BD3D44">
        <w:rPr>
          <w:rFonts w:ascii="Palatino Linotype" w:eastAsiaTheme="minorEastAsia" w:hAnsi="Palatino Linotype" w:cs="Arial"/>
          <w:b/>
          <w:bCs/>
          <w:i/>
          <w:sz w:val="22"/>
          <w:lang w:val="es-ES_tradnl" w:eastAsia="es-ES"/>
        </w:rPr>
        <w:t>Constitución Política del Estado Libre y Soberano de México</w:t>
      </w:r>
    </w:p>
    <w:p w:rsidR="00D409EF" w:rsidRPr="00BD3D44" w:rsidRDefault="00D409EF" w:rsidP="00D409EF">
      <w:pPr>
        <w:spacing w:before="240" w:after="240" w:line="360" w:lineRule="auto"/>
        <w:ind w:left="567" w:right="567"/>
        <w:jc w:val="both"/>
        <w:rPr>
          <w:rFonts w:ascii="Palatino Linotype" w:eastAsiaTheme="minorEastAsia" w:hAnsi="Palatino Linotype" w:cs="Arial"/>
          <w:bCs/>
          <w:i/>
          <w:sz w:val="22"/>
          <w:lang w:val="es-ES_tradnl" w:eastAsia="es-ES"/>
        </w:rPr>
      </w:pPr>
      <w:r w:rsidRPr="00BD3D44">
        <w:rPr>
          <w:rFonts w:ascii="Palatino Linotype" w:eastAsiaTheme="minorEastAsia" w:hAnsi="Palatino Linotype" w:cs="Arial"/>
          <w:b/>
          <w:bCs/>
          <w:i/>
          <w:sz w:val="22"/>
          <w:lang w:val="es-ES_tradnl" w:eastAsia="es-ES"/>
        </w:rPr>
        <w:t>“Artículo 5</w:t>
      </w:r>
      <w:r w:rsidRPr="00BD3D44">
        <w:rPr>
          <w:rFonts w:ascii="Palatino Linotype" w:eastAsiaTheme="minorEastAsia" w:hAnsi="Palatino Linotype" w:cs="Arial"/>
          <w:bCs/>
          <w:i/>
          <w:sz w:val="22"/>
          <w:lang w:val="es-ES_tradnl" w:eastAsia="es-ES"/>
        </w:rPr>
        <w:t>.</w:t>
      </w:r>
      <w:proofErr w:type="gramStart"/>
      <w:r w:rsidRPr="00BD3D44">
        <w:rPr>
          <w:rFonts w:ascii="Palatino Linotype" w:eastAsiaTheme="minorEastAsia" w:hAnsi="Palatino Linotype" w:cs="Arial"/>
          <w:bCs/>
          <w:i/>
          <w:sz w:val="22"/>
          <w:lang w:val="es-ES_tradnl" w:eastAsia="es-ES"/>
        </w:rPr>
        <w:t>- …</w:t>
      </w:r>
      <w:proofErr w:type="gramEnd"/>
    </w:p>
    <w:p w:rsidR="00D409EF" w:rsidRPr="00BD3D44" w:rsidRDefault="00D409EF" w:rsidP="00D409EF">
      <w:pPr>
        <w:spacing w:before="240" w:after="240" w:line="360" w:lineRule="auto"/>
        <w:ind w:left="567" w:right="567"/>
        <w:jc w:val="both"/>
        <w:rPr>
          <w:rFonts w:ascii="Palatino Linotype" w:eastAsiaTheme="minorEastAsia" w:hAnsi="Palatino Linotype" w:cs="Arial"/>
          <w:bCs/>
          <w:i/>
          <w:sz w:val="22"/>
          <w:lang w:val="es-ES_tradnl" w:eastAsia="es-ES"/>
        </w:rPr>
      </w:pPr>
      <w:r w:rsidRPr="00BD3D44">
        <w:rPr>
          <w:rFonts w:ascii="Palatino Linotype" w:eastAsiaTheme="minorEastAsia" w:hAnsi="Palatino Linotype" w:cs="Arial"/>
          <w:bCs/>
          <w:i/>
          <w:sz w:val="22"/>
          <w:lang w:val="es-ES_tradnl" w:eastAsia="es-ES"/>
        </w:rPr>
        <w:t>…</w:t>
      </w:r>
    </w:p>
    <w:p w:rsidR="00D409EF" w:rsidRPr="00BD3D44" w:rsidRDefault="00D409EF" w:rsidP="00D409EF">
      <w:pPr>
        <w:spacing w:before="240" w:after="240" w:line="360" w:lineRule="auto"/>
        <w:ind w:left="567" w:right="567"/>
        <w:jc w:val="both"/>
        <w:rPr>
          <w:rFonts w:ascii="Palatino Linotype" w:eastAsiaTheme="minorEastAsia" w:hAnsi="Palatino Linotype" w:cs="Arial"/>
          <w:bCs/>
          <w:i/>
          <w:sz w:val="22"/>
          <w:lang w:val="es-ES_tradnl" w:eastAsia="es-ES"/>
        </w:rPr>
      </w:pPr>
      <w:r w:rsidRPr="00BD3D44">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BD3D44">
        <w:rPr>
          <w:rFonts w:ascii="Palatino Linotype" w:eastAsiaTheme="minorEastAsia" w:hAnsi="Palatino Linotype" w:cs="Arial"/>
          <w:bCs/>
          <w:i/>
          <w:sz w:val="22"/>
          <w:lang w:val="es-ES_tradnl" w:eastAsia="es-ES"/>
        </w:rPr>
        <w:t>.</w:t>
      </w:r>
    </w:p>
    <w:p w:rsidR="00D409EF" w:rsidRPr="00BD3D44" w:rsidRDefault="00D409EF" w:rsidP="00D409EF">
      <w:pPr>
        <w:spacing w:before="240" w:after="240" w:line="360" w:lineRule="auto"/>
        <w:ind w:left="567" w:right="567"/>
        <w:jc w:val="both"/>
        <w:rPr>
          <w:rFonts w:ascii="Palatino Linotype" w:eastAsiaTheme="minorEastAsia" w:hAnsi="Palatino Linotype" w:cs="Arial"/>
          <w:bCs/>
          <w:i/>
          <w:sz w:val="22"/>
          <w:lang w:val="es-ES_tradnl" w:eastAsia="es-ES"/>
        </w:rPr>
      </w:pPr>
      <w:r w:rsidRPr="00BD3D44">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409EF" w:rsidRPr="00BD3D44" w:rsidRDefault="00D409EF" w:rsidP="00D409EF">
      <w:pPr>
        <w:spacing w:before="240" w:after="240" w:line="360" w:lineRule="auto"/>
        <w:ind w:left="567" w:right="567"/>
        <w:jc w:val="both"/>
        <w:rPr>
          <w:rFonts w:ascii="Palatino Linotype" w:eastAsiaTheme="minorEastAsia" w:hAnsi="Palatino Linotype" w:cs="Arial"/>
          <w:bCs/>
          <w:i/>
          <w:sz w:val="22"/>
          <w:lang w:val="es-ES_tradnl" w:eastAsia="es-ES"/>
        </w:rPr>
      </w:pPr>
      <w:r w:rsidRPr="00BD3D44">
        <w:rPr>
          <w:rFonts w:ascii="Palatino Linotype" w:eastAsiaTheme="minorEastAsia" w:hAnsi="Palatino Linotype" w:cs="Arial"/>
          <w:b/>
          <w:bCs/>
          <w:i/>
          <w:sz w:val="22"/>
          <w:lang w:val="es-ES_tradnl" w:eastAsia="es-ES"/>
        </w:rPr>
        <w:t>Este derecho se regirá por los principios y bases siguientes</w:t>
      </w:r>
      <w:r w:rsidRPr="00BD3D44">
        <w:rPr>
          <w:rFonts w:ascii="Palatino Linotype" w:eastAsiaTheme="minorEastAsia" w:hAnsi="Palatino Linotype" w:cs="Arial"/>
          <w:bCs/>
          <w:i/>
          <w:sz w:val="22"/>
          <w:lang w:val="es-ES_tradnl" w:eastAsia="es-ES"/>
        </w:rPr>
        <w:t>:</w:t>
      </w:r>
    </w:p>
    <w:p w:rsidR="00D409EF" w:rsidRPr="00BD3D44" w:rsidRDefault="00D409EF" w:rsidP="00D409EF">
      <w:pPr>
        <w:spacing w:before="240" w:after="240" w:line="360" w:lineRule="auto"/>
        <w:ind w:left="567" w:right="567"/>
        <w:jc w:val="both"/>
        <w:rPr>
          <w:rFonts w:ascii="Palatino Linotype" w:eastAsiaTheme="minorEastAsia" w:hAnsi="Palatino Linotype" w:cs="Arial"/>
          <w:bCs/>
          <w:i/>
          <w:sz w:val="22"/>
          <w:lang w:val="es-ES_tradnl" w:eastAsia="es-ES"/>
        </w:rPr>
      </w:pPr>
      <w:r w:rsidRPr="00BD3D44">
        <w:rPr>
          <w:rFonts w:ascii="Palatino Linotype" w:eastAsiaTheme="minorEastAsia" w:hAnsi="Palatino Linotype" w:cs="Arial"/>
          <w:b/>
          <w:bCs/>
          <w:i/>
          <w:sz w:val="22"/>
          <w:lang w:val="es-ES_tradnl" w:eastAsia="es-ES"/>
        </w:rPr>
        <w:lastRenderedPageBreak/>
        <w:t>I. Toda la información en posesión de cualquier autoridad, entidad, órgano y organismos de los</w:t>
      </w:r>
      <w:r w:rsidRPr="00BD3D44">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BD3D44">
        <w:rPr>
          <w:rFonts w:ascii="Palatino Linotype" w:eastAsiaTheme="minorEastAsia" w:hAnsi="Palatino Linotype" w:cs="Arial"/>
          <w:b/>
          <w:bCs/>
          <w:i/>
          <w:sz w:val="22"/>
          <w:lang w:val="es-ES_tradnl" w:eastAsia="es-ES"/>
        </w:rPr>
        <w:t>municipales</w:t>
      </w:r>
      <w:r w:rsidRPr="00BD3D44">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D3D44">
        <w:rPr>
          <w:rFonts w:ascii="Palatino Linotype" w:eastAsiaTheme="minorEastAsia" w:hAnsi="Palatino Linotype" w:cs="Arial"/>
          <w:b/>
          <w:bCs/>
          <w:i/>
          <w:sz w:val="22"/>
          <w:lang w:val="es-ES_tradnl" w:eastAsia="es-ES"/>
        </w:rPr>
        <w:t>es pública</w:t>
      </w:r>
      <w:r w:rsidRPr="00BD3D44">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BD3D44">
        <w:rPr>
          <w:rFonts w:ascii="Palatino Linotype" w:eastAsiaTheme="minorEastAsia" w:hAnsi="Palatino Linotype" w:cs="Arial"/>
          <w:b/>
          <w:bCs/>
          <w:i/>
          <w:sz w:val="22"/>
          <w:lang w:val="es-ES_tradnl" w:eastAsia="es-ES"/>
        </w:rPr>
        <w:t>En la interpretación de este derecho deberá prevalecer el principio de máxima publicidad</w:t>
      </w:r>
      <w:r w:rsidRPr="00BD3D44">
        <w:rPr>
          <w:rFonts w:ascii="Palatino Linotype" w:eastAsiaTheme="minorEastAsia" w:hAnsi="Palatino Linotype" w:cs="Arial"/>
          <w:bCs/>
          <w:i/>
          <w:sz w:val="22"/>
          <w:lang w:val="es-ES_tradnl" w:eastAsia="es-ES"/>
        </w:rPr>
        <w:t xml:space="preserve">. </w:t>
      </w:r>
      <w:r w:rsidRPr="00BD3D44">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BD3D44">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D409EF" w:rsidRPr="00BD3D44" w:rsidRDefault="00D409EF" w:rsidP="00D409EF">
      <w:pPr>
        <w:pStyle w:val="Prrafodelista"/>
        <w:tabs>
          <w:tab w:val="left" w:pos="567"/>
        </w:tabs>
        <w:spacing w:before="240" w:after="240" w:line="360" w:lineRule="auto"/>
        <w:ind w:left="567" w:right="567"/>
        <w:jc w:val="both"/>
        <w:rPr>
          <w:rFonts w:ascii="Palatino Linotype" w:hAnsi="Palatino Linotype" w:cs="Arial"/>
          <w:b/>
          <w:bCs/>
          <w:i/>
        </w:rPr>
      </w:pPr>
      <w:r w:rsidRPr="00BD3D44">
        <w:rPr>
          <w:rFonts w:ascii="Palatino Linotype" w:hAnsi="Palatino Linotype" w:cs="Arial"/>
          <w:b/>
          <w:bCs/>
          <w:i/>
        </w:rPr>
        <w:t>(Énfasis añadido)</w:t>
      </w:r>
    </w:p>
    <w:p w:rsidR="00D409EF" w:rsidRPr="00BD3D44" w:rsidRDefault="00D409EF" w:rsidP="00D409E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D3D44">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BD3D44">
        <w:rPr>
          <w:rFonts w:ascii="Palatino Linotype" w:eastAsiaTheme="minorEastAsia" w:hAnsi="Palatino Linotype" w:cs="Arial"/>
          <w:i/>
          <w:lang w:val="es-ES_tradnl" w:eastAsia="es-ES"/>
        </w:rPr>
        <w:t>por los principios de simplicidad, rapidez gratuidad del procedimiento, auxilio y orientación a los particulares</w:t>
      </w:r>
      <w:r w:rsidRPr="00BD3D44">
        <w:rPr>
          <w:rFonts w:ascii="Palatino Linotype" w:eastAsiaTheme="minorEastAsia" w:hAnsi="Palatino Linotype" w:cs="Arial"/>
          <w:lang w:val="es-ES_tradnl" w:eastAsia="es-ES"/>
        </w:rPr>
        <w:t>, contemplando el derecho de las personas con discapacidad y hablantes de lengua indígena.</w:t>
      </w:r>
    </w:p>
    <w:p w:rsidR="00D409EF" w:rsidRPr="00BD3D44" w:rsidRDefault="00D409EF" w:rsidP="00D409EF">
      <w:pPr>
        <w:spacing w:before="240" w:after="240" w:line="360" w:lineRule="auto"/>
        <w:ind w:right="49"/>
        <w:contextualSpacing/>
        <w:jc w:val="both"/>
        <w:rPr>
          <w:rFonts w:ascii="Palatino Linotype" w:eastAsiaTheme="minorEastAsia" w:hAnsi="Palatino Linotype"/>
          <w:lang w:val="es-ES_tradnl" w:eastAsia="es-ES"/>
        </w:rPr>
      </w:pPr>
    </w:p>
    <w:p w:rsidR="00D409EF" w:rsidRPr="00BD3D44" w:rsidRDefault="00D409EF" w:rsidP="00D409EF">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BD3D44">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BD3D44">
        <w:rPr>
          <w:rFonts w:ascii="Palatino Linotype" w:eastAsiaTheme="minorEastAsia" w:hAnsi="Palatino Linotype" w:cs="Arial"/>
          <w:i/>
          <w:lang w:val="es-ES_tradnl" w:eastAsia="es-ES"/>
        </w:rPr>
        <w:t>solicitudes de acceso a la información</w:t>
      </w:r>
      <w:r w:rsidRPr="00BD3D44">
        <w:rPr>
          <w:rFonts w:ascii="Palatino Linotype" w:eastAsiaTheme="minorEastAsia" w:hAnsi="Palatino Linotype" w:cs="Arial"/>
          <w:lang w:val="es-ES_tradnl" w:eastAsia="es-ES"/>
        </w:rPr>
        <w:t>.</w:t>
      </w:r>
    </w:p>
    <w:p w:rsidR="00D409EF" w:rsidRPr="00BD3D44" w:rsidRDefault="00D409EF" w:rsidP="00D409EF">
      <w:pPr>
        <w:spacing w:before="240" w:after="240" w:line="360" w:lineRule="auto"/>
        <w:ind w:right="49"/>
        <w:contextualSpacing/>
        <w:jc w:val="both"/>
        <w:rPr>
          <w:rFonts w:ascii="Palatino Linotype" w:eastAsiaTheme="minorEastAsia" w:hAnsi="Palatino Linotype"/>
          <w:lang w:val="es-ES_tradnl" w:eastAsia="es-ES"/>
        </w:rPr>
      </w:pPr>
    </w:p>
    <w:p w:rsidR="00D409EF" w:rsidRPr="00BD3D44" w:rsidRDefault="00D409EF" w:rsidP="00D409E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BD3D44">
        <w:rPr>
          <w:rFonts w:ascii="Palatino Linotype" w:eastAsiaTheme="minorEastAsia" w:hAnsi="Palatino Linotype" w:cs="Arial"/>
          <w:lang w:val="es-ES_tradnl" w:eastAsia="es-ES"/>
        </w:rPr>
        <w:t xml:space="preserve">Así entonces, se procede analizar, en primer lugar, si el SUJETO OBLIGADO al atender la solicitud de acceso a la información, satisfizo la garantía primaria del derecho según lo dispuesto por el artículo 150 de la Ley de Transparencia y Acceso a </w:t>
      </w:r>
      <w:r w:rsidRPr="00BD3D44">
        <w:rPr>
          <w:rFonts w:ascii="Palatino Linotype" w:eastAsiaTheme="minorEastAsia" w:hAnsi="Palatino Linotype" w:cs="Arial"/>
          <w:lang w:val="es-ES_tradnl" w:eastAsia="es-ES"/>
        </w:rPr>
        <w:lastRenderedPageBreak/>
        <w:t>la Información Pública del Estado de México y Municipios y en segundo término si cumplió con su deber de respetar y garantizar el derecho, entregando la información solicitada.</w:t>
      </w:r>
      <w:bookmarkStart w:id="26" w:name="_Toc80812777"/>
    </w:p>
    <w:p w:rsidR="00D409EF" w:rsidRPr="00BD3D44" w:rsidRDefault="00D409EF" w:rsidP="00D409EF">
      <w:pPr>
        <w:spacing w:line="360" w:lineRule="auto"/>
        <w:ind w:right="49"/>
        <w:contextualSpacing/>
        <w:jc w:val="both"/>
        <w:rPr>
          <w:rFonts w:ascii="Palatino Linotype" w:eastAsiaTheme="minorEastAsia" w:hAnsi="Palatino Linotype"/>
          <w:lang w:val="es-ES_tradnl" w:eastAsia="es-ES"/>
        </w:rPr>
      </w:pPr>
    </w:p>
    <w:p w:rsidR="00D409EF" w:rsidRPr="00BD3D44" w:rsidRDefault="00D409EF" w:rsidP="00D409EF">
      <w:pPr>
        <w:pStyle w:val="Ttulo1"/>
        <w:spacing w:before="0" w:after="240" w:line="360" w:lineRule="auto"/>
        <w:rPr>
          <w:rFonts w:ascii="Palatino Linotype" w:hAnsi="Palatino Linotype"/>
          <w:b/>
          <w:color w:val="auto"/>
          <w:sz w:val="24"/>
          <w:szCs w:val="24"/>
        </w:rPr>
      </w:pPr>
      <w:bookmarkStart w:id="27" w:name="_Toc83301641"/>
      <w:bookmarkStart w:id="28" w:name="_Toc94119617"/>
      <w:r w:rsidRPr="00BD3D44">
        <w:rPr>
          <w:rFonts w:ascii="Palatino Linotype" w:hAnsi="Palatino Linotype"/>
          <w:b/>
          <w:color w:val="auto"/>
          <w:sz w:val="24"/>
          <w:szCs w:val="24"/>
        </w:rPr>
        <w:t>II. De la información solicitada</w:t>
      </w:r>
      <w:bookmarkEnd w:id="26"/>
      <w:bookmarkEnd w:id="27"/>
      <w:r w:rsidRPr="00BD3D44">
        <w:rPr>
          <w:rFonts w:ascii="Palatino Linotype" w:hAnsi="Palatino Linotype"/>
          <w:b/>
          <w:color w:val="auto"/>
          <w:sz w:val="24"/>
          <w:szCs w:val="24"/>
        </w:rPr>
        <w:t xml:space="preserve"> y la respuesta del Sujeto Obligado</w:t>
      </w:r>
      <w:bookmarkEnd w:id="28"/>
    </w:p>
    <w:p w:rsidR="00D409EF" w:rsidRPr="00BD3D44" w:rsidRDefault="00D409EF" w:rsidP="00D409EF">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BD3D44">
        <w:rPr>
          <w:rFonts w:ascii="Palatino Linotype" w:eastAsia="Calibri" w:hAnsi="Palatino Linotype" w:cs="Arial"/>
          <w:sz w:val="24"/>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D409EF" w:rsidRPr="00BD3D44" w:rsidRDefault="00D409EF" w:rsidP="00D409EF">
      <w:pPr>
        <w:pStyle w:val="Prrafodelista"/>
        <w:spacing w:before="240" w:after="240" w:line="360" w:lineRule="auto"/>
        <w:ind w:left="0"/>
        <w:jc w:val="both"/>
        <w:rPr>
          <w:rFonts w:ascii="Palatino Linotype" w:eastAsia="Calibri" w:hAnsi="Palatino Linotype" w:cs="Arial"/>
          <w:sz w:val="24"/>
        </w:rPr>
      </w:pPr>
    </w:p>
    <w:p w:rsidR="00DC0F78" w:rsidRPr="00BD3D44" w:rsidRDefault="00C25B82" w:rsidP="00DC0F78">
      <w:pPr>
        <w:pStyle w:val="Prrafodelista"/>
        <w:numPr>
          <w:ilvl w:val="0"/>
          <w:numId w:val="1"/>
        </w:numPr>
        <w:spacing w:before="240" w:after="240" w:line="360" w:lineRule="auto"/>
        <w:ind w:left="0" w:right="48" w:firstLine="0"/>
        <w:jc w:val="both"/>
        <w:rPr>
          <w:rFonts w:ascii="Palatino Linotype" w:eastAsia="MS Mincho" w:hAnsi="Palatino Linotype" w:cs="Arial"/>
          <w:i/>
          <w:sz w:val="24"/>
          <w:lang w:val="es-ES_tradnl" w:eastAsia="es-ES"/>
        </w:rPr>
      </w:pPr>
      <w:r w:rsidRPr="00BD3D44">
        <w:rPr>
          <w:rFonts w:ascii="Palatino Linotype" w:eastAsia="Calibri" w:hAnsi="Palatino Linotype" w:cs="Arial"/>
          <w:sz w:val="24"/>
        </w:rPr>
        <w:t>En un principio, debemos recordar que el particular</w:t>
      </w:r>
      <w:r w:rsidR="00D409EF" w:rsidRPr="00BD3D44">
        <w:rPr>
          <w:rFonts w:ascii="Palatino Linotype" w:eastAsia="Calibri" w:hAnsi="Palatino Linotype" w:cs="Arial"/>
          <w:sz w:val="24"/>
        </w:rPr>
        <w:t xml:space="preserve"> solicitó </w:t>
      </w:r>
      <w:r w:rsidR="00DC0F78" w:rsidRPr="00BD3D44">
        <w:rPr>
          <w:rFonts w:ascii="Palatino Linotype" w:eastAsia="Calibri" w:hAnsi="Palatino Linotype" w:cs="Arial"/>
          <w:sz w:val="24"/>
        </w:rPr>
        <w:t xml:space="preserve">la siguiente información </w:t>
      </w:r>
      <w:r w:rsidR="00DC0F78" w:rsidRPr="00BD3D44">
        <w:rPr>
          <w:rFonts w:ascii="Palatino Linotype" w:hAnsi="Palatino Linotype" w:cs="Arial"/>
          <w:color w:val="000000" w:themeColor="text1"/>
          <w:sz w:val="24"/>
        </w:rPr>
        <w:t>al 31 de diciembre de dos mil veintiuno:</w:t>
      </w:r>
    </w:p>
    <w:p w:rsidR="00DC0F78" w:rsidRPr="00BD3D44" w:rsidRDefault="00DC0F78" w:rsidP="00DC0F78">
      <w:pPr>
        <w:pStyle w:val="Prrafodelista"/>
        <w:spacing w:before="240" w:after="240" w:line="360" w:lineRule="auto"/>
        <w:ind w:left="0" w:right="48"/>
        <w:jc w:val="both"/>
        <w:rPr>
          <w:rFonts w:ascii="Palatino Linotype" w:eastAsia="MS Mincho" w:hAnsi="Palatino Linotype" w:cs="Arial"/>
          <w:i/>
          <w:sz w:val="24"/>
          <w:lang w:val="es-ES_tradnl" w:eastAsia="es-ES"/>
        </w:rPr>
      </w:pPr>
    </w:p>
    <w:p w:rsidR="00DC0F78" w:rsidRPr="00BD3D44" w:rsidRDefault="00DC0F78" w:rsidP="00DC0F78">
      <w:pPr>
        <w:pStyle w:val="Prrafodelista"/>
        <w:numPr>
          <w:ilvl w:val="0"/>
          <w:numId w:val="7"/>
        </w:numPr>
        <w:spacing w:before="240" w:after="240" w:line="360" w:lineRule="auto"/>
        <w:ind w:right="48"/>
        <w:jc w:val="both"/>
        <w:rPr>
          <w:rFonts w:ascii="Palatino Linotype" w:eastAsia="MS Mincho" w:hAnsi="Palatino Linotype" w:cs="Arial"/>
          <w:sz w:val="24"/>
          <w:lang w:val="es-ES_tradnl" w:eastAsia="es-ES"/>
        </w:rPr>
      </w:pPr>
      <w:r w:rsidRPr="00BD3D44">
        <w:rPr>
          <w:rFonts w:ascii="Palatino Linotype" w:eastAsia="MS Mincho" w:hAnsi="Palatino Linotype" w:cs="Arial"/>
          <w:sz w:val="24"/>
          <w:lang w:val="es-ES_tradnl" w:eastAsia="es-ES"/>
        </w:rPr>
        <w:t>Impresión auxiliar de deudores a cinco niveles;</w:t>
      </w:r>
    </w:p>
    <w:p w:rsidR="00DC0F78" w:rsidRPr="00BD3D44" w:rsidRDefault="00DC0F78" w:rsidP="00DC0F78">
      <w:pPr>
        <w:pStyle w:val="Prrafodelista"/>
        <w:numPr>
          <w:ilvl w:val="0"/>
          <w:numId w:val="7"/>
        </w:numPr>
        <w:spacing w:before="240" w:after="240" w:line="360" w:lineRule="auto"/>
        <w:ind w:right="48"/>
        <w:jc w:val="both"/>
        <w:rPr>
          <w:rFonts w:ascii="Palatino Linotype" w:eastAsia="MS Mincho" w:hAnsi="Palatino Linotype" w:cs="Arial"/>
          <w:sz w:val="24"/>
          <w:lang w:val="es-ES_tradnl" w:eastAsia="es-ES"/>
        </w:rPr>
      </w:pPr>
      <w:r w:rsidRPr="00BD3D44">
        <w:rPr>
          <w:rFonts w:ascii="Palatino Linotype" w:eastAsia="MS Mincho" w:hAnsi="Palatino Linotype" w:cs="Arial"/>
          <w:sz w:val="24"/>
          <w:lang w:val="es-ES_tradnl" w:eastAsia="es-ES"/>
        </w:rPr>
        <w:t>Impresión auxiliar de sueldos y salarios por pagar a cinco niveles;</w:t>
      </w:r>
    </w:p>
    <w:p w:rsidR="00DC0F78" w:rsidRPr="00BD3D44" w:rsidRDefault="00DC0F78" w:rsidP="00DC0F78">
      <w:pPr>
        <w:pStyle w:val="Prrafodelista"/>
        <w:numPr>
          <w:ilvl w:val="0"/>
          <w:numId w:val="7"/>
        </w:numPr>
        <w:spacing w:before="240" w:after="240" w:line="360" w:lineRule="auto"/>
        <w:ind w:right="48"/>
        <w:jc w:val="both"/>
        <w:rPr>
          <w:rFonts w:ascii="Palatino Linotype" w:eastAsia="MS Mincho" w:hAnsi="Palatino Linotype" w:cs="Arial"/>
          <w:sz w:val="24"/>
          <w:lang w:val="es-ES_tradnl" w:eastAsia="es-ES"/>
        </w:rPr>
      </w:pPr>
      <w:r w:rsidRPr="00BD3D44">
        <w:rPr>
          <w:rFonts w:ascii="Palatino Linotype" w:eastAsia="MS Mincho" w:hAnsi="Palatino Linotype" w:cs="Arial"/>
          <w:sz w:val="24"/>
          <w:lang w:val="es-ES_tradnl" w:eastAsia="es-ES"/>
        </w:rPr>
        <w:t xml:space="preserve">Impresión auxiliar de caja a cinco niveles; y </w:t>
      </w:r>
    </w:p>
    <w:p w:rsidR="00FE28C5" w:rsidRPr="00BD3D44" w:rsidRDefault="00DC0F78" w:rsidP="00FE28C5">
      <w:pPr>
        <w:pStyle w:val="Prrafodelista"/>
        <w:numPr>
          <w:ilvl w:val="0"/>
          <w:numId w:val="7"/>
        </w:numPr>
        <w:spacing w:before="240" w:after="240" w:line="360" w:lineRule="auto"/>
        <w:ind w:right="48"/>
        <w:jc w:val="both"/>
        <w:rPr>
          <w:rFonts w:ascii="Palatino Linotype" w:eastAsia="MS Mincho" w:hAnsi="Palatino Linotype" w:cs="Arial"/>
          <w:sz w:val="24"/>
          <w:lang w:val="es-ES_tradnl" w:eastAsia="es-ES"/>
        </w:rPr>
      </w:pPr>
      <w:r w:rsidRPr="00BD3D44">
        <w:rPr>
          <w:rFonts w:ascii="Palatino Linotype" w:eastAsia="MS Mincho" w:hAnsi="Palatino Linotype" w:cs="Arial"/>
          <w:sz w:val="24"/>
          <w:lang w:val="es-ES_tradnl" w:eastAsia="es-ES"/>
        </w:rPr>
        <w:t>Estado de deuda que guarda el municipio.</w:t>
      </w:r>
    </w:p>
    <w:p w:rsidR="00FE28C5" w:rsidRPr="00BD3D44" w:rsidRDefault="00FE28C5" w:rsidP="00FE28C5">
      <w:pPr>
        <w:pStyle w:val="Prrafodelista"/>
        <w:spacing w:before="240" w:after="240" w:line="360" w:lineRule="auto"/>
        <w:ind w:right="48"/>
        <w:jc w:val="both"/>
        <w:rPr>
          <w:rFonts w:ascii="Palatino Linotype" w:eastAsia="MS Mincho" w:hAnsi="Palatino Linotype" w:cs="Arial"/>
          <w:sz w:val="24"/>
          <w:lang w:val="es-ES_tradnl" w:eastAsia="es-ES"/>
        </w:rPr>
      </w:pPr>
    </w:p>
    <w:p w:rsidR="00C25B82" w:rsidRPr="00BD3D44" w:rsidRDefault="00C25B82" w:rsidP="00C25B82">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BD3D44">
        <w:rPr>
          <w:rFonts w:ascii="Palatino Linotype" w:eastAsia="MS Mincho" w:hAnsi="Palatino Linotype" w:cs="Arial"/>
          <w:sz w:val="24"/>
          <w:lang w:eastAsia="es-ES"/>
        </w:rPr>
        <w:t xml:space="preserve">Consecuentemente, es necesario señalar que la respuesta del Sujeto Obligado fue remitida a través de un oficio suscrito por el Tesorero Municipal, quien de acuerdo a la Ley Orgánica Municipal del Estado de México, es el órgano en cargado de la recaudación de los ingresos municipales y responsable de realizar las erogaciones que </w:t>
      </w:r>
      <w:r w:rsidRPr="00BD3D44">
        <w:rPr>
          <w:rFonts w:ascii="Palatino Linotype" w:eastAsia="MS Mincho" w:hAnsi="Palatino Linotype" w:cs="Arial"/>
          <w:sz w:val="24"/>
          <w:lang w:eastAsia="es-ES"/>
        </w:rPr>
        <w:lastRenderedPageBreak/>
        <w:t xml:space="preserve">haga el ayuntamiento y </w:t>
      </w:r>
      <w:r w:rsidR="00357504" w:rsidRPr="00BD3D44">
        <w:rPr>
          <w:rFonts w:ascii="Palatino Linotype" w:eastAsia="MS Mincho" w:hAnsi="Palatino Linotype" w:cs="Arial"/>
          <w:sz w:val="24"/>
          <w:lang w:eastAsia="es-ES"/>
        </w:rPr>
        <w:t>que de acuerdo al art</w:t>
      </w:r>
      <w:r w:rsidR="008A3A1C" w:rsidRPr="00BD3D44">
        <w:rPr>
          <w:rFonts w:ascii="Palatino Linotype" w:eastAsia="MS Mincho" w:hAnsi="Palatino Linotype" w:cs="Arial"/>
          <w:sz w:val="24"/>
          <w:lang w:eastAsia="es-ES"/>
        </w:rPr>
        <w:t>ículo 95 del ordenamien</w:t>
      </w:r>
      <w:r w:rsidR="00357504" w:rsidRPr="00BD3D44">
        <w:rPr>
          <w:rFonts w:ascii="Palatino Linotype" w:eastAsia="MS Mincho" w:hAnsi="Palatino Linotype" w:cs="Arial"/>
          <w:sz w:val="24"/>
          <w:lang w:eastAsia="es-ES"/>
        </w:rPr>
        <w:t xml:space="preserve">to legal señalado, </w:t>
      </w:r>
      <w:r w:rsidR="008A3A1C" w:rsidRPr="00BD3D44">
        <w:rPr>
          <w:rFonts w:ascii="Palatino Linotype" w:eastAsia="MS Mincho" w:hAnsi="Palatino Linotype" w:cs="Arial"/>
          <w:sz w:val="24"/>
          <w:lang w:eastAsia="es-ES"/>
        </w:rPr>
        <w:t>tiene entre</w:t>
      </w:r>
      <w:r w:rsidRPr="00BD3D44">
        <w:rPr>
          <w:rFonts w:ascii="Palatino Linotype" w:eastAsia="MS Mincho" w:hAnsi="Palatino Linotype" w:cs="Arial"/>
          <w:sz w:val="24"/>
          <w:lang w:eastAsia="es-ES"/>
        </w:rPr>
        <w:t xml:space="preserve"> sus atribuciones:</w:t>
      </w:r>
    </w:p>
    <w:p w:rsidR="008A3A1C" w:rsidRPr="00BD3D44" w:rsidRDefault="008A3A1C" w:rsidP="008A3A1C">
      <w:pPr>
        <w:pStyle w:val="Prrafodelista"/>
        <w:spacing w:before="240" w:after="240" w:line="360" w:lineRule="auto"/>
        <w:ind w:left="0" w:right="48"/>
        <w:jc w:val="both"/>
        <w:rPr>
          <w:rFonts w:ascii="Palatino Linotype" w:eastAsia="MS Mincho" w:hAnsi="Palatino Linotype" w:cs="Arial"/>
          <w:sz w:val="24"/>
          <w:lang w:eastAsia="es-ES"/>
        </w:rPr>
      </w:pPr>
    </w:p>
    <w:p w:rsidR="00357504" w:rsidRPr="00BD3D44" w:rsidRDefault="00357504" w:rsidP="00357504">
      <w:pPr>
        <w:pStyle w:val="Prrafodelista"/>
        <w:spacing w:before="240" w:after="240" w:line="360" w:lineRule="auto"/>
        <w:ind w:left="851" w:right="822"/>
        <w:jc w:val="both"/>
        <w:rPr>
          <w:rFonts w:ascii="Palatino Linotype" w:hAnsi="Palatino Linotype"/>
          <w:i/>
        </w:rPr>
      </w:pPr>
      <w:r w:rsidRPr="00BD3D44">
        <w:rPr>
          <w:rFonts w:ascii="Palatino Linotype" w:hAnsi="Palatino Linotype"/>
          <w:i/>
        </w:rPr>
        <w:t xml:space="preserve">I. Administrar la hacienda pública municipal, de conformidad con las disposiciones legales aplicables; </w:t>
      </w:r>
    </w:p>
    <w:p w:rsidR="00357504" w:rsidRPr="00BD3D44" w:rsidRDefault="00357504" w:rsidP="00357504">
      <w:pPr>
        <w:pStyle w:val="Prrafodelista"/>
        <w:spacing w:before="240" w:after="240" w:line="360" w:lineRule="auto"/>
        <w:ind w:left="851" w:right="822"/>
        <w:jc w:val="both"/>
        <w:rPr>
          <w:rFonts w:ascii="Palatino Linotype" w:hAnsi="Palatino Linotype"/>
          <w:i/>
        </w:rPr>
      </w:pPr>
      <w:r w:rsidRPr="00BD3D44">
        <w:rPr>
          <w:rFonts w:ascii="Palatino Linotype" w:hAnsi="Palatino Linotype"/>
          <w:i/>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357504" w:rsidRPr="00BD3D44" w:rsidRDefault="00357504" w:rsidP="00357504">
      <w:pPr>
        <w:pStyle w:val="Prrafodelista"/>
        <w:spacing w:before="240" w:after="240" w:line="360" w:lineRule="auto"/>
        <w:ind w:left="851" w:right="822"/>
        <w:jc w:val="both"/>
        <w:rPr>
          <w:rFonts w:ascii="Palatino Linotype" w:hAnsi="Palatino Linotype"/>
          <w:i/>
        </w:rPr>
      </w:pPr>
      <w:r w:rsidRPr="00BD3D44">
        <w:rPr>
          <w:rFonts w:ascii="Palatino Linotype" w:hAnsi="Palatino Linotype"/>
          <w:i/>
        </w:rPr>
        <w:t xml:space="preserve">III. Imponer las sanciones administrativas que procedan por infracciones a las disposiciones fiscales; </w:t>
      </w:r>
    </w:p>
    <w:p w:rsidR="00357504" w:rsidRPr="00BD3D44" w:rsidRDefault="00357504" w:rsidP="00357504">
      <w:pPr>
        <w:pStyle w:val="Prrafodelista"/>
        <w:spacing w:before="240" w:after="240" w:line="360" w:lineRule="auto"/>
        <w:ind w:left="851" w:right="822"/>
        <w:jc w:val="both"/>
        <w:rPr>
          <w:rFonts w:ascii="Palatino Linotype" w:hAnsi="Palatino Linotype"/>
          <w:i/>
        </w:rPr>
      </w:pPr>
      <w:r w:rsidRPr="00BD3D44">
        <w:rPr>
          <w:rFonts w:ascii="Palatino Linotype" w:hAnsi="Palatino Linotype"/>
          <w:i/>
        </w:rPr>
        <w:t xml:space="preserve">IV. Llevar los registros contables, financieros y administrativos de los ingresos, egresos, e inventarios; </w:t>
      </w:r>
    </w:p>
    <w:p w:rsidR="00357504" w:rsidRPr="00BD3D44" w:rsidRDefault="00357504" w:rsidP="00357504">
      <w:pPr>
        <w:pStyle w:val="Prrafodelista"/>
        <w:spacing w:before="240" w:after="240" w:line="360" w:lineRule="auto"/>
        <w:ind w:left="851" w:right="822"/>
        <w:jc w:val="both"/>
        <w:rPr>
          <w:rFonts w:ascii="Palatino Linotype" w:hAnsi="Palatino Linotype"/>
          <w:i/>
        </w:rPr>
      </w:pPr>
      <w:r w:rsidRPr="00BD3D44">
        <w:rPr>
          <w:rFonts w:ascii="Palatino Linotype" w:hAnsi="Palatino Linotype"/>
          <w:i/>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C25B82" w:rsidRPr="00BD3D44" w:rsidRDefault="00357504" w:rsidP="00357504">
      <w:pPr>
        <w:pStyle w:val="Prrafodelista"/>
        <w:spacing w:before="240" w:after="240" w:line="360" w:lineRule="auto"/>
        <w:ind w:left="851" w:right="822"/>
        <w:jc w:val="both"/>
        <w:rPr>
          <w:rFonts w:ascii="Palatino Linotype" w:hAnsi="Palatino Linotype"/>
          <w:i/>
        </w:rPr>
      </w:pPr>
      <w:r w:rsidRPr="00BD3D44">
        <w:rPr>
          <w:rFonts w:ascii="Palatino Linotype" w:hAnsi="Palatino Linotype"/>
          <w:i/>
        </w:rPr>
        <w:t>VI. Presentar anualmente al ayuntamiento un informe de la situación contable financiera de la Tesorería Municipal;</w:t>
      </w:r>
    </w:p>
    <w:p w:rsidR="00357504" w:rsidRPr="00BD3D44" w:rsidRDefault="00357504" w:rsidP="00357504">
      <w:pPr>
        <w:pStyle w:val="Prrafodelista"/>
        <w:spacing w:before="240" w:after="240" w:line="360" w:lineRule="auto"/>
        <w:ind w:left="851" w:right="822"/>
        <w:jc w:val="both"/>
        <w:rPr>
          <w:rFonts w:ascii="Palatino Linotype" w:eastAsia="MS Mincho" w:hAnsi="Palatino Linotype" w:cs="Arial"/>
          <w:i/>
          <w:sz w:val="24"/>
          <w:lang w:eastAsia="es-ES"/>
        </w:rPr>
      </w:pPr>
    </w:p>
    <w:p w:rsidR="008A3A1C" w:rsidRPr="00BD3D44" w:rsidRDefault="00357504" w:rsidP="004C170F">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BD3D44">
        <w:rPr>
          <w:rFonts w:ascii="Palatino Linotype" w:eastAsia="MS Mincho" w:hAnsi="Palatino Linotype" w:cs="Arial"/>
          <w:sz w:val="24"/>
          <w:lang w:eastAsia="es-ES"/>
        </w:rPr>
        <w:t xml:space="preserve">Asimismo, </w:t>
      </w:r>
      <w:r w:rsidR="004C170F" w:rsidRPr="00BD3D44">
        <w:rPr>
          <w:rFonts w:ascii="Palatino Linotype" w:eastAsia="MS Mincho" w:hAnsi="Palatino Linotype" w:cs="Arial"/>
          <w:sz w:val="24"/>
          <w:lang w:eastAsia="es-ES"/>
        </w:rPr>
        <w:t xml:space="preserve">el artículo 260 del Código Reglamentario Municipal de </w:t>
      </w:r>
      <w:proofErr w:type="spellStart"/>
      <w:r w:rsidR="004C170F" w:rsidRPr="00BD3D44">
        <w:rPr>
          <w:rFonts w:ascii="Palatino Linotype" w:eastAsia="MS Mincho" w:hAnsi="Palatino Linotype" w:cs="Arial"/>
          <w:sz w:val="24"/>
          <w:lang w:eastAsia="es-ES"/>
        </w:rPr>
        <w:t>Otumba</w:t>
      </w:r>
      <w:proofErr w:type="spellEnd"/>
      <w:r w:rsidR="004C170F" w:rsidRPr="00BD3D44">
        <w:rPr>
          <w:rFonts w:ascii="Palatino Linotype" w:eastAsia="MS Mincho" w:hAnsi="Palatino Linotype" w:cs="Arial"/>
          <w:sz w:val="24"/>
          <w:lang w:eastAsia="es-ES"/>
        </w:rPr>
        <w:t>, la Tesorería municipal es el órgano que estará a cargo de la recaudación de los ingresos municipales de conformidad a lo estipulado en la Ley de ingresos de los Municipios del Estado de México y responsable de realizar las erogaciones que haga el ayuntamiento en cumplimiento de sus funciones.</w:t>
      </w:r>
    </w:p>
    <w:p w:rsidR="008A3A1C" w:rsidRPr="00BD3D44" w:rsidRDefault="008A3A1C" w:rsidP="008A3A1C">
      <w:pPr>
        <w:pStyle w:val="Prrafodelista"/>
        <w:spacing w:before="240" w:after="240" w:line="360" w:lineRule="auto"/>
        <w:ind w:left="0" w:right="48"/>
        <w:jc w:val="both"/>
        <w:rPr>
          <w:rFonts w:ascii="Palatino Linotype" w:eastAsia="MS Mincho" w:hAnsi="Palatino Linotype" w:cs="Arial"/>
          <w:sz w:val="24"/>
          <w:lang w:eastAsia="es-ES"/>
        </w:rPr>
      </w:pPr>
    </w:p>
    <w:p w:rsidR="00C25B82" w:rsidRPr="00BD3D44" w:rsidRDefault="004C170F" w:rsidP="008A3A1C">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BD3D44">
        <w:rPr>
          <w:rFonts w:ascii="Palatino Linotype" w:eastAsia="MS Mincho" w:hAnsi="Palatino Linotype" w:cs="Arial"/>
          <w:sz w:val="24"/>
          <w:lang w:eastAsia="es-ES"/>
        </w:rPr>
        <w:lastRenderedPageBreak/>
        <w:t xml:space="preserve">En consecuencia, </w:t>
      </w:r>
      <w:r w:rsidR="008A3A1C" w:rsidRPr="00BD3D44">
        <w:rPr>
          <w:rFonts w:ascii="Palatino Linotype" w:eastAsia="MS Mincho" w:hAnsi="Palatino Linotype" w:cs="Arial"/>
          <w:sz w:val="24"/>
          <w:lang w:eastAsia="es-ES"/>
        </w:rPr>
        <w:t>el Tesorero Municipal es el servidor público que de acuerdo a sus atribuciones genera, posee y administra la información solicitada.</w:t>
      </w:r>
    </w:p>
    <w:p w:rsidR="008A3A1C" w:rsidRPr="00BD3D44" w:rsidRDefault="008A3A1C" w:rsidP="008A3A1C">
      <w:pPr>
        <w:pStyle w:val="Prrafodelista"/>
        <w:spacing w:before="240" w:after="240" w:line="360" w:lineRule="auto"/>
        <w:ind w:left="0" w:right="48"/>
        <w:jc w:val="both"/>
        <w:rPr>
          <w:rFonts w:ascii="Palatino Linotype" w:eastAsia="MS Mincho" w:hAnsi="Palatino Linotype" w:cs="Arial"/>
          <w:sz w:val="24"/>
          <w:lang w:eastAsia="es-ES"/>
        </w:rPr>
      </w:pPr>
    </w:p>
    <w:p w:rsidR="00121BE2" w:rsidRPr="00BD3D44" w:rsidRDefault="008A3A1C" w:rsidP="00C42A0B">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BD3D44">
        <w:rPr>
          <w:rFonts w:ascii="Palatino Linotype" w:eastAsia="MS Mincho" w:hAnsi="Palatino Linotype" w:cs="Arial"/>
          <w:sz w:val="24"/>
          <w:lang w:eastAsia="es-ES"/>
        </w:rPr>
        <w:t>Ahora bien, en</w:t>
      </w:r>
      <w:r w:rsidR="00FE28C5" w:rsidRPr="00BD3D44">
        <w:rPr>
          <w:rFonts w:ascii="Palatino Linotype" w:eastAsia="MS Mincho" w:hAnsi="Palatino Linotype" w:cs="Arial"/>
          <w:sz w:val="24"/>
          <w:lang w:eastAsia="es-ES"/>
        </w:rPr>
        <w:t xml:space="preserve"> </w:t>
      </w:r>
      <w:r w:rsidRPr="00BD3D44">
        <w:rPr>
          <w:rFonts w:ascii="Palatino Linotype" w:eastAsia="MS Mincho" w:hAnsi="Palatino Linotype" w:cs="Arial"/>
          <w:sz w:val="24"/>
          <w:lang w:eastAsia="es-ES"/>
        </w:rPr>
        <w:t>el</w:t>
      </w:r>
      <w:r w:rsidR="00121BE2" w:rsidRPr="00BD3D44">
        <w:rPr>
          <w:rFonts w:ascii="Palatino Linotype" w:eastAsia="MS Mincho" w:hAnsi="Palatino Linotype" w:cs="Arial"/>
          <w:sz w:val="24"/>
          <w:lang w:eastAsia="es-ES"/>
        </w:rPr>
        <w:t xml:space="preserve"> oficio TES/OTU/068/2022, </w:t>
      </w:r>
      <w:r w:rsidRPr="00BD3D44">
        <w:rPr>
          <w:rFonts w:ascii="Palatino Linotype" w:eastAsia="MS Mincho" w:hAnsi="Palatino Linotype" w:cs="Arial"/>
          <w:sz w:val="24"/>
          <w:lang w:eastAsia="es-ES"/>
        </w:rPr>
        <w:t>remitido por el</w:t>
      </w:r>
      <w:r w:rsidR="00121BE2" w:rsidRPr="00BD3D44">
        <w:rPr>
          <w:rFonts w:ascii="Palatino Linotype" w:eastAsia="MS Mincho" w:hAnsi="Palatino Linotype" w:cs="Arial"/>
          <w:sz w:val="24"/>
          <w:lang w:eastAsia="es-ES"/>
        </w:rPr>
        <w:t xml:space="preserve"> Tesorero Municipal, manifestó </w:t>
      </w:r>
      <w:r w:rsidR="00121BE2" w:rsidRPr="00BD3D44">
        <w:rPr>
          <w:rFonts w:ascii="Palatino Linotype" w:eastAsia="MS Mincho" w:hAnsi="Palatino Linotype" w:cs="Arial"/>
          <w:i/>
          <w:sz w:val="24"/>
          <w:lang w:eastAsia="es-ES"/>
        </w:rPr>
        <w:t>“…anexo remito impresión de los auxiliares de cuentas de Deudores Diversos 1123, Sueldos y Salarios 2111, Caja 1111 a cinco niveles ocupados al 31 de diciembre de 2021.”</w:t>
      </w:r>
      <w:r w:rsidR="00D16B55" w:rsidRPr="00BD3D44">
        <w:rPr>
          <w:rFonts w:ascii="Palatino Linotype" w:eastAsia="MS Mincho" w:hAnsi="Palatino Linotype" w:cs="Arial"/>
          <w:sz w:val="24"/>
          <w:lang w:eastAsia="es-ES"/>
        </w:rPr>
        <w:t>, información que consta en 11  fojas y de las cuales se insertan las siguientes imágenes a modo de ejemplo:</w:t>
      </w:r>
    </w:p>
    <w:p w:rsidR="00C42A0B" w:rsidRPr="00BD3D44" w:rsidRDefault="00C42A0B" w:rsidP="00C42A0B">
      <w:pPr>
        <w:pStyle w:val="Prrafodelista"/>
        <w:spacing w:before="240" w:after="240" w:line="360" w:lineRule="auto"/>
        <w:ind w:left="0" w:right="48"/>
        <w:jc w:val="both"/>
        <w:rPr>
          <w:rFonts w:ascii="Palatino Linotype" w:eastAsia="MS Mincho" w:hAnsi="Palatino Linotype" w:cs="Arial"/>
          <w:sz w:val="24"/>
          <w:lang w:eastAsia="es-ES"/>
        </w:rPr>
      </w:pPr>
    </w:p>
    <w:p w:rsidR="00C42A0B" w:rsidRPr="00BD3D44" w:rsidRDefault="00C42A0B" w:rsidP="00C42A0B">
      <w:pPr>
        <w:pStyle w:val="Prrafodelista"/>
        <w:spacing w:before="240" w:after="240" w:line="360" w:lineRule="auto"/>
        <w:ind w:left="0" w:right="48"/>
        <w:jc w:val="center"/>
        <w:rPr>
          <w:rFonts w:ascii="Palatino Linotype" w:eastAsia="MS Mincho" w:hAnsi="Palatino Linotype" w:cs="Arial"/>
          <w:sz w:val="24"/>
          <w:lang w:eastAsia="es-ES"/>
        </w:rPr>
      </w:pPr>
      <w:r w:rsidRPr="00BD3D44">
        <w:rPr>
          <w:noProof/>
        </w:rPr>
        <w:drawing>
          <wp:inline distT="0" distB="0" distL="0" distR="0" wp14:anchorId="5695FBAC" wp14:editId="6FEB168F">
            <wp:extent cx="5550331" cy="1819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225" t="20059" r="18067" b="45133"/>
                    <a:stretch/>
                  </pic:blipFill>
                  <pic:spPr bwMode="auto">
                    <a:xfrm>
                      <a:off x="0" y="0"/>
                      <a:ext cx="5574978" cy="1827354"/>
                    </a:xfrm>
                    <a:prstGeom prst="rect">
                      <a:avLst/>
                    </a:prstGeom>
                    <a:ln>
                      <a:noFill/>
                    </a:ln>
                    <a:extLst>
                      <a:ext uri="{53640926-AAD7-44D8-BBD7-CCE9431645EC}">
                        <a14:shadowObscured xmlns:a14="http://schemas.microsoft.com/office/drawing/2010/main"/>
                      </a:ext>
                    </a:extLst>
                  </pic:spPr>
                </pic:pic>
              </a:graphicData>
            </a:graphic>
          </wp:inline>
        </w:drawing>
      </w:r>
    </w:p>
    <w:p w:rsidR="00C42A0B" w:rsidRPr="00BD3D44" w:rsidRDefault="00C42A0B" w:rsidP="00C42A0B">
      <w:pPr>
        <w:pStyle w:val="Prrafodelista"/>
        <w:spacing w:before="240" w:after="240" w:line="360" w:lineRule="auto"/>
        <w:ind w:left="0" w:right="48"/>
        <w:jc w:val="center"/>
        <w:rPr>
          <w:rFonts w:ascii="Palatino Linotype" w:eastAsia="MS Mincho" w:hAnsi="Palatino Linotype" w:cs="Arial"/>
          <w:sz w:val="24"/>
          <w:lang w:eastAsia="es-ES"/>
        </w:rPr>
      </w:pPr>
    </w:p>
    <w:p w:rsidR="00C42A0B" w:rsidRPr="00BD3D44" w:rsidRDefault="00C42A0B" w:rsidP="00C42A0B">
      <w:pPr>
        <w:pStyle w:val="Prrafodelista"/>
        <w:spacing w:before="240" w:after="240" w:line="360" w:lineRule="auto"/>
        <w:ind w:left="0" w:right="48"/>
        <w:jc w:val="center"/>
        <w:rPr>
          <w:rFonts w:ascii="Palatino Linotype" w:eastAsia="MS Mincho" w:hAnsi="Palatino Linotype" w:cs="Arial"/>
          <w:sz w:val="24"/>
          <w:lang w:eastAsia="es-ES"/>
        </w:rPr>
      </w:pPr>
      <w:r w:rsidRPr="00BD3D44">
        <w:rPr>
          <w:noProof/>
        </w:rPr>
        <w:lastRenderedPageBreak/>
        <w:drawing>
          <wp:inline distT="0" distB="0" distL="0" distR="0" wp14:anchorId="39DF3DA6" wp14:editId="22FB5345">
            <wp:extent cx="5334000" cy="2914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07" t="15338" r="6292" b="10029"/>
                    <a:stretch/>
                  </pic:blipFill>
                  <pic:spPr bwMode="auto">
                    <a:xfrm>
                      <a:off x="0" y="0"/>
                      <a:ext cx="5345356" cy="2920855"/>
                    </a:xfrm>
                    <a:prstGeom prst="rect">
                      <a:avLst/>
                    </a:prstGeom>
                    <a:ln>
                      <a:noFill/>
                    </a:ln>
                    <a:extLst>
                      <a:ext uri="{53640926-AAD7-44D8-BBD7-CCE9431645EC}">
                        <a14:shadowObscured xmlns:a14="http://schemas.microsoft.com/office/drawing/2010/main"/>
                      </a:ext>
                    </a:extLst>
                  </pic:spPr>
                </pic:pic>
              </a:graphicData>
            </a:graphic>
          </wp:inline>
        </w:drawing>
      </w:r>
    </w:p>
    <w:p w:rsidR="00C42A0B" w:rsidRPr="00BD3D44" w:rsidRDefault="00C42A0B" w:rsidP="00C42A0B">
      <w:pPr>
        <w:pStyle w:val="Prrafodelista"/>
        <w:spacing w:before="240" w:after="240" w:line="360" w:lineRule="auto"/>
        <w:ind w:left="0" w:right="48"/>
        <w:jc w:val="center"/>
        <w:rPr>
          <w:rFonts w:ascii="Palatino Linotype" w:eastAsia="MS Mincho" w:hAnsi="Palatino Linotype" w:cs="Arial"/>
          <w:sz w:val="24"/>
          <w:lang w:eastAsia="es-ES"/>
        </w:rPr>
      </w:pPr>
    </w:p>
    <w:p w:rsidR="00C42A0B" w:rsidRPr="00BD3D44" w:rsidRDefault="00C42A0B" w:rsidP="00C42A0B">
      <w:pPr>
        <w:pStyle w:val="Prrafodelista"/>
        <w:spacing w:before="240" w:after="240" w:line="360" w:lineRule="auto"/>
        <w:ind w:left="0" w:right="48"/>
        <w:jc w:val="center"/>
        <w:rPr>
          <w:rFonts w:ascii="Palatino Linotype" w:eastAsia="MS Mincho" w:hAnsi="Palatino Linotype" w:cs="Arial"/>
          <w:sz w:val="24"/>
          <w:lang w:eastAsia="es-ES"/>
        </w:rPr>
      </w:pPr>
      <w:r w:rsidRPr="00BD3D44">
        <w:rPr>
          <w:noProof/>
        </w:rPr>
        <w:drawing>
          <wp:inline distT="0" distB="0" distL="0" distR="0" wp14:anchorId="305423AB" wp14:editId="79DB8E81">
            <wp:extent cx="5205693" cy="1628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37" t="17404" r="5959" b="37463"/>
                    <a:stretch/>
                  </pic:blipFill>
                  <pic:spPr bwMode="auto">
                    <a:xfrm>
                      <a:off x="0" y="0"/>
                      <a:ext cx="5208712" cy="1629720"/>
                    </a:xfrm>
                    <a:prstGeom prst="rect">
                      <a:avLst/>
                    </a:prstGeom>
                    <a:ln>
                      <a:noFill/>
                    </a:ln>
                    <a:extLst>
                      <a:ext uri="{53640926-AAD7-44D8-BBD7-CCE9431645EC}">
                        <a14:shadowObscured xmlns:a14="http://schemas.microsoft.com/office/drawing/2010/main"/>
                      </a:ext>
                    </a:extLst>
                  </pic:spPr>
                </pic:pic>
              </a:graphicData>
            </a:graphic>
          </wp:inline>
        </w:drawing>
      </w:r>
    </w:p>
    <w:p w:rsidR="00C42A0B" w:rsidRPr="00BD3D44" w:rsidRDefault="00C42A0B" w:rsidP="00C42A0B">
      <w:pPr>
        <w:pStyle w:val="Prrafodelista"/>
        <w:spacing w:before="240" w:after="240" w:line="360" w:lineRule="auto"/>
        <w:ind w:left="0" w:right="48"/>
        <w:jc w:val="center"/>
        <w:rPr>
          <w:rFonts w:ascii="Palatino Linotype" w:eastAsia="MS Mincho" w:hAnsi="Palatino Linotype" w:cs="Arial"/>
          <w:sz w:val="24"/>
          <w:lang w:eastAsia="es-ES"/>
        </w:rPr>
      </w:pPr>
    </w:p>
    <w:p w:rsidR="00C42A0B" w:rsidRPr="00BD3D44" w:rsidRDefault="00C42A0B" w:rsidP="00C42A0B">
      <w:pPr>
        <w:pStyle w:val="Prrafodelista"/>
        <w:spacing w:before="240" w:after="240" w:line="360" w:lineRule="auto"/>
        <w:ind w:left="0" w:right="48"/>
        <w:jc w:val="center"/>
        <w:rPr>
          <w:rFonts w:ascii="Palatino Linotype" w:eastAsia="MS Mincho" w:hAnsi="Palatino Linotype" w:cs="Arial"/>
          <w:sz w:val="24"/>
          <w:lang w:eastAsia="es-ES"/>
        </w:rPr>
      </w:pPr>
      <w:r w:rsidRPr="00BD3D44">
        <w:rPr>
          <w:noProof/>
        </w:rPr>
        <w:drawing>
          <wp:inline distT="0" distB="0" distL="0" distR="0" wp14:anchorId="73D6474D" wp14:editId="26449B08">
            <wp:extent cx="5137785" cy="12192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02" t="21829" r="5793" b="49558"/>
                    <a:stretch/>
                  </pic:blipFill>
                  <pic:spPr bwMode="auto">
                    <a:xfrm>
                      <a:off x="0" y="0"/>
                      <a:ext cx="5143752" cy="1220616"/>
                    </a:xfrm>
                    <a:prstGeom prst="rect">
                      <a:avLst/>
                    </a:prstGeom>
                    <a:ln>
                      <a:noFill/>
                    </a:ln>
                    <a:extLst>
                      <a:ext uri="{53640926-AAD7-44D8-BBD7-CCE9431645EC}">
                        <a14:shadowObscured xmlns:a14="http://schemas.microsoft.com/office/drawing/2010/main"/>
                      </a:ext>
                    </a:extLst>
                  </pic:spPr>
                </pic:pic>
              </a:graphicData>
            </a:graphic>
          </wp:inline>
        </w:drawing>
      </w:r>
    </w:p>
    <w:p w:rsidR="00C42A0B" w:rsidRPr="00BD3D44" w:rsidRDefault="00C42A0B" w:rsidP="00C42A0B">
      <w:pPr>
        <w:pStyle w:val="Prrafodelista"/>
        <w:spacing w:before="240" w:after="240" w:line="360" w:lineRule="auto"/>
        <w:ind w:left="0" w:right="48"/>
        <w:jc w:val="center"/>
        <w:rPr>
          <w:rFonts w:ascii="Palatino Linotype" w:eastAsia="MS Mincho" w:hAnsi="Palatino Linotype" w:cs="Arial"/>
          <w:sz w:val="24"/>
          <w:lang w:eastAsia="es-ES"/>
        </w:rPr>
      </w:pPr>
    </w:p>
    <w:p w:rsidR="00D16B55" w:rsidRPr="00BD3D44" w:rsidRDefault="00D16B55" w:rsidP="00D16B55">
      <w:pPr>
        <w:pStyle w:val="Prrafodelista"/>
        <w:numPr>
          <w:ilvl w:val="0"/>
          <w:numId w:val="1"/>
        </w:numPr>
        <w:spacing w:before="240" w:after="240" w:line="360" w:lineRule="auto"/>
        <w:ind w:left="0" w:right="48" w:firstLine="0"/>
        <w:jc w:val="both"/>
        <w:rPr>
          <w:rFonts w:ascii="Palatino Linotype" w:eastAsia="MS Mincho" w:hAnsi="Palatino Linotype" w:cs="Arial"/>
          <w:sz w:val="24"/>
          <w:lang w:val="es-ES_tradnl" w:eastAsia="es-ES"/>
        </w:rPr>
      </w:pPr>
      <w:r w:rsidRPr="00BD3D44">
        <w:rPr>
          <w:rFonts w:ascii="Palatino Linotype" w:eastAsia="MS Mincho" w:hAnsi="Palatino Linotype" w:cs="Arial"/>
          <w:sz w:val="24"/>
          <w:lang w:eastAsia="es-ES"/>
        </w:rPr>
        <w:t xml:space="preserve">En consecuencia, esta información remitida colma con la solicitud del particular sobre </w:t>
      </w:r>
      <w:r w:rsidRPr="00BD3D44">
        <w:rPr>
          <w:rFonts w:ascii="Palatino Linotype" w:eastAsia="MS Mincho" w:hAnsi="Palatino Linotype" w:cs="Arial"/>
          <w:sz w:val="24"/>
          <w:lang w:val="es-ES_tradnl" w:eastAsia="es-ES"/>
        </w:rPr>
        <w:t xml:space="preserve">impresión auxiliar de deudores, </w:t>
      </w:r>
      <w:r w:rsidRPr="00BD3D44">
        <w:rPr>
          <w:rFonts w:ascii="Palatino Linotype" w:eastAsia="MS Mincho" w:hAnsi="Palatino Linotype" w:cs="Arial"/>
          <w:lang w:val="es-ES_tradnl" w:eastAsia="es-ES"/>
        </w:rPr>
        <w:t xml:space="preserve">impresión auxiliar de sueldos y salarios </w:t>
      </w:r>
      <w:r w:rsidRPr="00BD3D44">
        <w:rPr>
          <w:rFonts w:ascii="Palatino Linotype" w:eastAsia="MS Mincho" w:hAnsi="Palatino Linotype" w:cs="Arial"/>
          <w:lang w:val="es-ES_tradnl" w:eastAsia="es-ES"/>
        </w:rPr>
        <w:lastRenderedPageBreak/>
        <w:t>por pagar, e i</w:t>
      </w:r>
      <w:r w:rsidRPr="00BD3D44">
        <w:rPr>
          <w:rFonts w:ascii="Palatino Linotype" w:eastAsia="MS Mincho" w:hAnsi="Palatino Linotype" w:cs="Arial"/>
          <w:sz w:val="24"/>
          <w:lang w:val="es-ES_tradnl" w:eastAsia="es-ES"/>
        </w:rPr>
        <w:t>mpresión auxiliar de caja a cinco niveles al treinta y uno de diciembre de dos mil veintiuno; aunado a ello,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D16B55" w:rsidRPr="00BD3D44" w:rsidRDefault="00D16B55" w:rsidP="00D16B55">
      <w:pPr>
        <w:pStyle w:val="Prrafodelista"/>
        <w:spacing w:before="240" w:after="240" w:line="360" w:lineRule="auto"/>
        <w:ind w:left="0" w:right="48"/>
        <w:jc w:val="both"/>
        <w:rPr>
          <w:rFonts w:ascii="Palatino Linotype" w:eastAsia="MS Mincho" w:hAnsi="Palatino Linotype" w:cs="Arial"/>
          <w:sz w:val="24"/>
          <w:lang w:val="es-ES_tradnl" w:eastAsia="es-ES"/>
        </w:rPr>
      </w:pPr>
    </w:p>
    <w:p w:rsidR="00D16B55" w:rsidRPr="00BD3D44" w:rsidRDefault="00D16B55" w:rsidP="00D16B55">
      <w:pPr>
        <w:pStyle w:val="Prrafodelista"/>
        <w:numPr>
          <w:ilvl w:val="0"/>
          <w:numId w:val="1"/>
        </w:numPr>
        <w:spacing w:before="240" w:after="240" w:line="360" w:lineRule="auto"/>
        <w:ind w:left="0" w:right="48" w:firstLine="0"/>
        <w:jc w:val="both"/>
        <w:rPr>
          <w:rFonts w:ascii="Palatino Linotype" w:eastAsia="MS Mincho" w:hAnsi="Palatino Linotype" w:cs="Arial"/>
          <w:sz w:val="24"/>
          <w:lang w:val="es-ES_tradnl" w:eastAsia="es-ES"/>
        </w:rPr>
      </w:pPr>
      <w:r w:rsidRPr="00BD3D44">
        <w:rPr>
          <w:rFonts w:ascii="Palatino Linotype" w:eastAsia="MS Mincho" w:hAnsi="Palatino Linotype" w:cs="Arial"/>
          <w:sz w:val="24"/>
          <w:lang w:val="es-ES_tradnl" w:eastAsia="es-ES"/>
        </w:rPr>
        <w:t>Sirviendo de apoyo a lo anterior por analogía, el criterio 31-10 emitido por el ahora Instituto Nacional de Transparencia, Acceso a la Información y Protección de Datos Personales, que a la letra dice:</w:t>
      </w:r>
    </w:p>
    <w:p w:rsidR="00D16B55" w:rsidRPr="00BD3D44" w:rsidRDefault="00D16B55" w:rsidP="00D16B55">
      <w:pPr>
        <w:pStyle w:val="Prrafodelista"/>
        <w:spacing w:before="240" w:after="240" w:line="360" w:lineRule="auto"/>
        <w:ind w:left="360" w:right="48"/>
        <w:jc w:val="both"/>
        <w:rPr>
          <w:rFonts w:ascii="Palatino Linotype" w:eastAsia="MS Mincho" w:hAnsi="Palatino Linotype" w:cs="Arial"/>
          <w:sz w:val="24"/>
          <w:lang w:val="es-ES_tradnl" w:eastAsia="es-ES"/>
        </w:rPr>
      </w:pPr>
    </w:p>
    <w:p w:rsidR="00D16B55" w:rsidRPr="00BD3D44" w:rsidRDefault="00D16B55" w:rsidP="00D16B55">
      <w:pPr>
        <w:pStyle w:val="Prrafodelista"/>
        <w:spacing w:before="240" w:after="240" w:line="360" w:lineRule="auto"/>
        <w:ind w:left="851" w:right="822"/>
        <w:jc w:val="both"/>
        <w:rPr>
          <w:rFonts w:ascii="Palatino Linotype" w:eastAsia="MS Mincho" w:hAnsi="Palatino Linotype" w:cs="Arial"/>
          <w:i/>
          <w:lang w:val="es-ES_tradnl" w:eastAsia="es-ES"/>
        </w:rPr>
      </w:pPr>
      <w:r w:rsidRPr="00BD3D44">
        <w:rPr>
          <w:rFonts w:ascii="Palatino Linotype" w:eastAsia="MS Mincho" w:hAnsi="Palatino Linotype" w:cs="Arial"/>
          <w:i/>
          <w:lang w:val="es-ES_tradnl" w:eastAsia="es-E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16B55" w:rsidRPr="00BD3D44" w:rsidRDefault="00D16B55" w:rsidP="00D16B55">
      <w:pPr>
        <w:pStyle w:val="Prrafodelista"/>
        <w:numPr>
          <w:ilvl w:val="0"/>
          <w:numId w:val="1"/>
        </w:numPr>
        <w:spacing w:before="240" w:after="240" w:line="360" w:lineRule="auto"/>
        <w:ind w:left="0" w:right="48" w:firstLine="0"/>
        <w:jc w:val="both"/>
        <w:rPr>
          <w:rFonts w:ascii="Palatino Linotype" w:eastAsia="MS Mincho" w:hAnsi="Palatino Linotype" w:cs="Arial"/>
          <w:sz w:val="24"/>
          <w:lang w:val="es-ES_tradnl" w:eastAsia="es-ES"/>
        </w:rPr>
      </w:pPr>
      <w:r w:rsidRPr="00BD3D44">
        <w:rPr>
          <w:rFonts w:ascii="Palatino Linotype" w:eastAsia="MS Mincho" w:hAnsi="Palatino Linotype" w:cs="Arial"/>
          <w:sz w:val="24"/>
          <w:lang w:val="es-ES_tradnl" w:eastAsia="es-ES"/>
        </w:rPr>
        <w:lastRenderedPageBreak/>
        <w:t>Así mismo,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D16B55" w:rsidRPr="00BD3D44" w:rsidRDefault="00D16B55" w:rsidP="00D16B55">
      <w:pPr>
        <w:pStyle w:val="Prrafodelista"/>
        <w:tabs>
          <w:tab w:val="left" w:pos="1710"/>
        </w:tabs>
        <w:spacing w:before="240" w:after="240" w:line="360" w:lineRule="auto"/>
        <w:ind w:left="0" w:right="48"/>
        <w:jc w:val="both"/>
        <w:rPr>
          <w:rFonts w:ascii="Palatino Linotype" w:eastAsia="MS Mincho" w:hAnsi="Palatino Linotype" w:cs="Arial"/>
          <w:sz w:val="24"/>
          <w:lang w:val="es-ES_tradnl" w:eastAsia="es-ES"/>
        </w:rPr>
      </w:pPr>
      <w:r w:rsidRPr="00BD3D44">
        <w:rPr>
          <w:rFonts w:ascii="Palatino Linotype" w:eastAsia="MS Mincho" w:hAnsi="Palatino Linotype" w:cs="Arial"/>
          <w:sz w:val="24"/>
          <w:lang w:val="es-ES_tradnl" w:eastAsia="es-ES"/>
        </w:rPr>
        <w:tab/>
      </w:r>
    </w:p>
    <w:p w:rsidR="00D16B55" w:rsidRPr="00BD3D44" w:rsidRDefault="00D16B55" w:rsidP="00391419">
      <w:pPr>
        <w:pStyle w:val="Prrafodelista"/>
        <w:spacing w:before="240" w:after="240" w:line="360" w:lineRule="auto"/>
        <w:ind w:left="851" w:right="822"/>
        <w:jc w:val="both"/>
        <w:rPr>
          <w:rFonts w:ascii="Palatino Linotype" w:eastAsia="MS Mincho" w:hAnsi="Palatino Linotype" w:cs="Arial"/>
          <w:i/>
          <w:lang w:val="es-ES_tradnl" w:eastAsia="es-ES"/>
        </w:rPr>
      </w:pPr>
      <w:r w:rsidRPr="00BD3D44">
        <w:rPr>
          <w:rFonts w:ascii="Palatino Linotype" w:eastAsia="MS Mincho" w:hAnsi="Palatino Linotype" w:cs="Arial"/>
          <w:i/>
          <w:lang w:val="es-ES_tradnl" w:eastAsia="es-ES"/>
        </w:rPr>
        <w:t>Artículo 3.- La información pública generada, administrada o en posesión de los Sujetos Obligados en ejercicio de sus atribuciones, será accesible de manera permanente a cualquier persona, privilegiando el principio de máxima publicidad de la información. Los Sujetos Obligados deben poner en práctica, políticas y programas de acceso a la información que se apeguen a criterios de publicidad, veracidad, oportunidad, precisión y suficiencia en beneficio de los solicitantes.</w:t>
      </w:r>
    </w:p>
    <w:p w:rsidR="00D16B55" w:rsidRPr="00BD3D44" w:rsidRDefault="00D16B55" w:rsidP="00D16B55">
      <w:pPr>
        <w:pStyle w:val="Prrafodelista"/>
        <w:spacing w:before="240" w:after="240" w:line="360" w:lineRule="auto"/>
        <w:ind w:left="0" w:right="48"/>
        <w:jc w:val="both"/>
        <w:rPr>
          <w:rFonts w:ascii="Palatino Linotype" w:eastAsia="MS Mincho" w:hAnsi="Palatino Linotype" w:cs="Arial"/>
          <w:sz w:val="24"/>
          <w:lang w:val="es-ES_tradnl" w:eastAsia="es-ES"/>
        </w:rPr>
      </w:pPr>
    </w:p>
    <w:p w:rsidR="00D16B55" w:rsidRPr="00BD3D44" w:rsidRDefault="00D16B55" w:rsidP="00D16B55">
      <w:pPr>
        <w:pStyle w:val="Prrafodelista"/>
        <w:numPr>
          <w:ilvl w:val="0"/>
          <w:numId w:val="1"/>
        </w:numPr>
        <w:spacing w:before="240" w:after="240" w:line="360" w:lineRule="auto"/>
        <w:ind w:left="0" w:right="48" w:firstLine="0"/>
        <w:jc w:val="both"/>
        <w:rPr>
          <w:rFonts w:ascii="Palatino Linotype" w:eastAsia="MS Mincho" w:hAnsi="Palatino Linotype" w:cs="Arial"/>
          <w:sz w:val="24"/>
          <w:lang w:val="es-ES_tradnl" w:eastAsia="es-ES"/>
        </w:rPr>
      </w:pPr>
      <w:r w:rsidRPr="00BD3D44">
        <w:rPr>
          <w:rFonts w:ascii="Palatino Linotype" w:eastAsia="MS Mincho" w:hAnsi="Palatino Linotype" w:cs="Arial"/>
          <w:sz w:val="24"/>
          <w:lang w:val="es-ES_tradnl" w:eastAsia="es-ES"/>
        </w:rPr>
        <w:t>Numerales que compelen al SUJETO OBLIGADO a apegarse en todo momento a los criterios ya expuestos, impidiendo a este Órgano Colegiado cuestionar la veracidad de la información.</w:t>
      </w:r>
    </w:p>
    <w:p w:rsidR="00D16B55" w:rsidRPr="00BD3D44" w:rsidRDefault="00D16B55" w:rsidP="00D16B55">
      <w:pPr>
        <w:pStyle w:val="Prrafodelista"/>
        <w:spacing w:before="240" w:after="240" w:line="360" w:lineRule="auto"/>
        <w:ind w:left="0" w:right="48"/>
        <w:jc w:val="both"/>
        <w:rPr>
          <w:rFonts w:ascii="Palatino Linotype" w:eastAsia="MS Mincho" w:hAnsi="Palatino Linotype" w:cs="Arial"/>
          <w:sz w:val="24"/>
          <w:lang w:val="es-ES_tradnl" w:eastAsia="es-ES"/>
        </w:rPr>
      </w:pPr>
    </w:p>
    <w:p w:rsidR="008A3A1C" w:rsidRPr="00BD3D44" w:rsidRDefault="00D16B55" w:rsidP="00FE28C5">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BD3D44">
        <w:rPr>
          <w:rFonts w:ascii="Palatino Linotype" w:eastAsia="MS Mincho" w:hAnsi="Palatino Linotype" w:cs="Arial"/>
          <w:sz w:val="24"/>
          <w:lang w:eastAsia="es-ES"/>
        </w:rPr>
        <w:t xml:space="preserve">Por otro lado, el RECURRENTE también solicitó el estado de deuda que guarda el municipio al treinta y uno de diciembre de dos mil veintiuno, </w:t>
      </w:r>
      <w:r w:rsidR="00391419" w:rsidRPr="00BD3D44">
        <w:rPr>
          <w:rFonts w:ascii="Palatino Linotype" w:eastAsia="MS Mincho" w:hAnsi="Palatino Linotype" w:cs="Arial"/>
          <w:sz w:val="24"/>
          <w:lang w:eastAsia="es-ES"/>
        </w:rPr>
        <w:t>en respuesta, el Sujeto Obligado remitió la siguiente información:</w:t>
      </w:r>
    </w:p>
    <w:p w:rsidR="00391419" w:rsidRPr="00BD3D44" w:rsidRDefault="00391419" w:rsidP="00391419">
      <w:pPr>
        <w:pStyle w:val="Prrafodelista"/>
        <w:rPr>
          <w:rFonts w:ascii="Palatino Linotype" w:eastAsia="MS Mincho" w:hAnsi="Palatino Linotype" w:cs="Arial"/>
          <w:sz w:val="24"/>
          <w:lang w:eastAsia="es-ES"/>
        </w:rPr>
      </w:pPr>
    </w:p>
    <w:p w:rsidR="00391419" w:rsidRPr="00BD3D44" w:rsidRDefault="00391419" w:rsidP="00391419">
      <w:pPr>
        <w:pStyle w:val="Prrafodelista"/>
        <w:spacing w:before="240" w:after="240" w:line="360" w:lineRule="auto"/>
        <w:ind w:left="0" w:right="48"/>
        <w:jc w:val="center"/>
        <w:rPr>
          <w:rFonts w:ascii="Palatino Linotype" w:eastAsia="MS Mincho" w:hAnsi="Palatino Linotype" w:cs="Arial"/>
          <w:sz w:val="24"/>
          <w:lang w:eastAsia="es-ES"/>
        </w:rPr>
      </w:pPr>
      <w:r w:rsidRPr="00BD3D44">
        <w:rPr>
          <w:noProof/>
        </w:rPr>
        <w:lastRenderedPageBreak/>
        <w:drawing>
          <wp:inline distT="0" distB="0" distL="0" distR="0" wp14:anchorId="328FE77C" wp14:editId="26C3C805">
            <wp:extent cx="3857625" cy="18115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040" t="16814" r="24867" b="42183"/>
                    <a:stretch/>
                  </pic:blipFill>
                  <pic:spPr bwMode="auto">
                    <a:xfrm>
                      <a:off x="0" y="0"/>
                      <a:ext cx="3876148" cy="1820218"/>
                    </a:xfrm>
                    <a:prstGeom prst="rect">
                      <a:avLst/>
                    </a:prstGeom>
                    <a:ln>
                      <a:noFill/>
                    </a:ln>
                    <a:extLst>
                      <a:ext uri="{53640926-AAD7-44D8-BBD7-CCE9431645EC}">
                        <a14:shadowObscured xmlns:a14="http://schemas.microsoft.com/office/drawing/2010/main"/>
                      </a:ext>
                    </a:extLst>
                  </pic:spPr>
                </pic:pic>
              </a:graphicData>
            </a:graphic>
          </wp:inline>
        </w:drawing>
      </w:r>
    </w:p>
    <w:p w:rsidR="00391419" w:rsidRPr="00BD3D44" w:rsidRDefault="00391419" w:rsidP="00391419">
      <w:pPr>
        <w:pStyle w:val="Prrafodelista"/>
        <w:spacing w:before="240" w:after="240" w:line="360" w:lineRule="auto"/>
        <w:ind w:left="0" w:right="48"/>
        <w:jc w:val="center"/>
        <w:rPr>
          <w:rFonts w:ascii="Palatino Linotype" w:eastAsia="MS Mincho" w:hAnsi="Palatino Linotype" w:cs="Arial"/>
          <w:sz w:val="24"/>
          <w:lang w:eastAsia="es-ES"/>
        </w:rPr>
      </w:pPr>
      <w:r w:rsidRPr="00BD3D44">
        <w:rPr>
          <w:noProof/>
        </w:rPr>
        <w:drawing>
          <wp:inline distT="0" distB="0" distL="0" distR="0" wp14:anchorId="020CA51A" wp14:editId="6029EE2C">
            <wp:extent cx="3724275" cy="19330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537" t="35398" r="25531" b="20354"/>
                    <a:stretch/>
                  </pic:blipFill>
                  <pic:spPr bwMode="auto">
                    <a:xfrm>
                      <a:off x="0" y="0"/>
                      <a:ext cx="3751299" cy="1947042"/>
                    </a:xfrm>
                    <a:prstGeom prst="rect">
                      <a:avLst/>
                    </a:prstGeom>
                    <a:ln>
                      <a:noFill/>
                    </a:ln>
                    <a:extLst>
                      <a:ext uri="{53640926-AAD7-44D8-BBD7-CCE9431645EC}">
                        <a14:shadowObscured xmlns:a14="http://schemas.microsoft.com/office/drawing/2010/main"/>
                      </a:ext>
                    </a:extLst>
                  </pic:spPr>
                </pic:pic>
              </a:graphicData>
            </a:graphic>
          </wp:inline>
        </w:drawing>
      </w:r>
    </w:p>
    <w:p w:rsidR="002C236C" w:rsidRPr="00BD3D44" w:rsidRDefault="0024761E" w:rsidP="0024761E">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BD3D44">
        <w:rPr>
          <w:rFonts w:ascii="Palatino Linotype" w:eastAsia="MS Mincho" w:hAnsi="Palatino Linotype" w:cs="Arial"/>
          <w:sz w:val="24"/>
          <w:lang w:eastAsia="es-ES"/>
        </w:rPr>
        <w:t>Como se puede advertir, el Sujeto Obligado</w:t>
      </w:r>
      <w:r w:rsidRPr="00BD3D44">
        <w:rPr>
          <w:rFonts w:ascii="Palatino Linotype" w:hAnsi="Palatino Linotype"/>
          <w:sz w:val="24"/>
          <w:lang w:val="es-ES"/>
        </w:rPr>
        <w:t xml:space="preserve">, no remitió las documentales tal cual obran en sus archivos, sin embargo elaboró un documento ad hoc para dar cabal cumplimiento al derecho de acceso a la información del particular aún y </w:t>
      </w:r>
      <w:r w:rsidRPr="00BD3D44">
        <w:rPr>
          <w:rFonts w:ascii="Palatino Linotype" w:hAnsi="Palatino Linotype"/>
          <w:b/>
          <w:sz w:val="24"/>
          <w:lang w:val="es-ES"/>
        </w:rPr>
        <w:t>cuando no es una obligación de las autoridades</w:t>
      </w:r>
      <w:r w:rsidRPr="00BD3D44">
        <w:rPr>
          <w:rFonts w:ascii="Palatino Linotype" w:hAnsi="Palatino Linotype"/>
          <w:sz w:val="24"/>
          <w:lang w:val="es-ES"/>
        </w:rPr>
        <w:t xml:space="preserve"> tal y como lo señala </w:t>
      </w:r>
      <w:r w:rsidRPr="00BD3D44">
        <w:rPr>
          <w:rFonts w:ascii="Palatino Linotype" w:hAnsi="Palatino Linotype" w:cs="Arial"/>
          <w:sz w:val="24"/>
        </w:rPr>
        <w:t xml:space="preserve">el </w:t>
      </w:r>
      <w:r w:rsidR="002C236C" w:rsidRPr="00BD3D44">
        <w:rPr>
          <w:rFonts w:ascii="Palatino Linotype" w:hAnsi="Palatino Linotype" w:cs="Arial"/>
          <w:sz w:val="24"/>
        </w:rPr>
        <w:t>artículo 12 de la Ley de Transparencia y Acceso a la Información Pública del Estado de México y Municipios:</w:t>
      </w:r>
    </w:p>
    <w:p w:rsidR="002C236C" w:rsidRPr="00BD3D44" w:rsidRDefault="002C236C" w:rsidP="002C236C">
      <w:pPr>
        <w:pStyle w:val="Prrafodelista"/>
        <w:tabs>
          <w:tab w:val="left" w:pos="851"/>
        </w:tabs>
        <w:spacing w:before="240" w:after="240" w:line="360" w:lineRule="auto"/>
        <w:ind w:left="0" w:right="49"/>
        <w:jc w:val="both"/>
        <w:rPr>
          <w:rFonts w:ascii="Palatino Linotype" w:hAnsi="Palatino Linotype" w:cs="Arial"/>
          <w:sz w:val="24"/>
        </w:rPr>
      </w:pPr>
    </w:p>
    <w:p w:rsidR="002C236C" w:rsidRPr="00BD3D44" w:rsidRDefault="002C236C" w:rsidP="002C236C">
      <w:pPr>
        <w:pStyle w:val="Prrafodelista"/>
        <w:tabs>
          <w:tab w:val="left" w:pos="851"/>
        </w:tabs>
        <w:spacing w:before="240" w:after="240" w:line="360" w:lineRule="auto"/>
        <w:ind w:left="851" w:right="822"/>
        <w:jc w:val="both"/>
        <w:rPr>
          <w:rFonts w:ascii="Palatino Linotype" w:hAnsi="Palatino Linotype"/>
          <w:i/>
        </w:rPr>
      </w:pPr>
      <w:r w:rsidRPr="00BD3D44">
        <w:rPr>
          <w:rFonts w:ascii="Palatino Linotype" w:hAnsi="Palatino Linotype"/>
          <w:i/>
        </w:rPr>
        <w:t xml:space="preserve">“Artículo 12. Quienes generen, recopilen, administren, manejen, procesen, archiven o conserven información pública serán responsables de la misma en los términos de las disposiciones jurídicas aplicables. </w:t>
      </w:r>
    </w:p>
    <w:p w:rsidR="002C236C" w:rsidRPr="00BD3D44" w:rsidRDefault="002C236C" w:rsidP="002C236C">
      <w:pPr>
        <w:pStyle w:val="Prrafodelista"/>
        <w:tabs>
          <w:tab w:val="left" w:pos="851"/>
        </w:tabs>
        <w:spacing w:before="240" w:after="240" w:line="360" w:lineRule="auto"/>
        <w:ind w:left="851" w:right="822"/>
        <w:jc w:val="both"/>
        <w:rPr>
          <w:rFonts w:ascii="Palatino Linotype" w:hAnsi="Palatino Linotype"/>
          <w:i/>
          <w:sz w:val="24"/>
          <w:lang w:val="es-ES"/>
        </w:rPr>
      </w:pPr>
      <w:r w:rsidRPr="00BD3D44">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BD3D44">
        <w:rPr>
          <w:rFonts w:ascii="Palatino Linotype" w:hAnsi="Palatino Linotype"/>
          <w:i/>
        </w:rPr>
        <w:lastRenderedPageBreak/>
        <w:t>presentarla conforme al interés del solicitante; no estarán obligados a generarla, resumirla, efectuar cálculos o practicar investigaciones.”</w:t>
      </w:r>
    </w:p>
    <w:p w:rsidR="002C236C" w:rsidRPr="00BD3D44" w:rsidRDefault="002C236C" w:rsidP="002C236C">
      <w:pPr>
        <w:pStyle w:val="Prrafodelista"/>
        <w:tabs>
          <w:tab w:val="left" w:pos="851"/>
        </w:tabs>
        <w:spacing w:before="240" w:after="240" w:line="360" w:lineRule="auto"/>
        <w:ind w:left="0" w:right="49"/>
        <w:jc w:val="both"/>
        <w:rPr>
          <w:rFonts w:ascii="Palatino Linotype" w:hAnsi="Palatino Linotype"/>
          <w:sz w:val="24"/>
          <w:lang w:val="es-ES"/>
        </w:rPr>
      </w:pPr>
    </w:p>
    <w:p w:rsidR="0024761E" w:rsidRPr="00BD3D44" w:rsidRDefault="002C236C" w:rsidP="0024761E">
      <w:pPr>
        <w:pStyle w:val="Prrafodelista"/>
        <w:numPr>
          <w:ilvl w:val="0"/>
          <w:numId w:val="1"/>
        </w:numPr>
        <w:tabs>
          <w:tab w:val="left" w:pos="851"/>
        </w:tabs>
        <w:spacing w:before="240" w:after="240" w:line="360" w:lineRule="auto"/>
        <w:ind w:left="0" w:right="49" w:firstLine="0"/>
        <w:jc w:val="both"/>
        <w:rPr>
          <w:rFonts w:ascii="Palatino Linotype" w:hAnsi="Palatino Linotype"/>
          <w:sz w:val="24"/>
          <w:lang w:val="es-ES"/>
        </w:rPr>
      </w:pPr>
      <w:r w:rsidRPr="00BD3D44">
        <w:rPr>
          <w:rFonts w:ascii="Palatino Linotype" w:hAnsi="Palatino Linotype" w:cs="Arial"/>
          <w:sz w:val="24"/>
        </w:rPr>
        <w:t xml:space="preserve">Refuerza lo anterior, el </w:t>
      </w:r>
      <w:r w:rsidR="0024761E" w:rsidRPr="00BD3D44">
        <w:rPr>
          <w:rFonts w:ascii="Palatino Linotype" w:hAnsi="Palatino Linotype" w:cs="Arial"/>
          <w:sz w:val="24"/>
        </w:rPr>
        <w:t xml:space="preserve">Criterio 09-10, emitido por </w:t>
      </w:r>
      <w:r w:rsidR="0024761E" w:rsidRPr="00BD3D44">
        <w:rPr>
          <w:rFonts w:ascii="Palatino Linotype" w:eastAsia="Arial Unicode MS" w:hAnsi="Palatino Linotype" w:cs="Arial"/>
          <w:sz w:val="24"/>
        </w:rPr>
        <w:t xml:space="preserve">el Pleno del entonces </w:t>
      </w:r>
      <w:r w:rsidR="0024761E" w:rsidRPr="00BD3D44">
        <w:rPr>
          <w:rFonts w:ascii="Palatino Linotype" w:eastAsia="Arial Unicode MS" w:hAnsi="Palatino Linotype" w:cs="Arial"/>
          <w:bCs/>
          <w:sz w:val="24"/>
        </w:rPr>
        <w:t xml:space="preserve">Instituto Federal de Acceso a la Información y Protección de Datos, </w:t>
      </w:r>
      <w:r w:rsidR="0024761E" w:rsidRPr="00BD3D44">
        <w:rPr>
          <w:rFonts w:ascii="Palatino Linotype" w:eastAsia="Arial Unicode MS" w:hAnsi="Palatino Linotype" w:cs="Arial"/>
          <w:sz w:val="24"/>
        </w:rPr>
        <w:t>ahora Instituto Nacional de Transparencia, Acceso a la Información y Protección de Datos Personales,</w:t>
      </w:r>
      <w:r w:rsidR="0024761E" w:rsidRPr="00BD3D44">
        <w:rPr>
          <w:rFonts w:ascii="Palatino Linotype" w:hAnsi="Palatino Linotype"/>
          <w:bCs/>
          <w:sz w:val="24"/>
        </w:rPr>
        <w:t xml:space="preserve"> que dice:</w:t>
      </w:r>
      <w:r w:rsidR="0024761E" w:rsidRPr="00BD3D44">
        <w:rPr>
          <w:rFonts w:ascii="Palatino Linotype" w:hAnsi="Palatino Linotype"/>
          <w:b/>
          <w:bCs/>
          <w:sz w:val="24"/>
        </w:rPr>
        <w:t xml:space="preserve"> </w:t>
      </w:r>
    </w:p>
    <w:p w:rsidR="0024761E" w:rsidRPr="00BD3D44" w:rsidRDefault="002C236C" w:rsidP="0024761E">
      <w:pPr>
        <w:spacing w:line="360" w:lineRule="auto"/>
        <w:ind w:left="851" w:right="851"/>
        <w:jc w:val="both"/>
        <w:rPr>
          <w:rFonts w:ascii="Palatino Linotype" w:hAnsi="Palatino Linotype" w:cs="Arial"/>
          <w:i/>
          <w:sz w:val="22"/>
        </w:rPr>
      </w:pPr>
      <w:r w:rsidRPr="00BD3D44">
        <w:rPr>
          <w:rFonts w:ascii="Palatino Linotype" w:hAnsi="Palatino Linotype" w:cs="Arial"/>
          <w:i/>
          <w:sz w:val="22"/>
        </w:rPr>
        <w:t>“</w:t>
      </w:r>
      <w:r w:rsidR="0024761E" w:rsidRPr="00BD3D44">
        <w:rPr>
          <w:rFonts w:ascii="Palatino Linotype" w:hAnsi="Palatino Linotype" w:cs="Arial"/>
          <w:i/>
          <w:sz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24761E" w:rsidRPr="00BD3D44" w:rsidRDefault="0024761E" w:rsidP="0024761E">
      <w:pPr>
        <w:spacing w:line="360" w:lineRule="auto"/>
        <w:ind w:left="851" w:right="851"/>
        <w:jc w:val="both"/>
        <w:rPr>
          <w:rFonts w:ascii="Palatino Linotype" w:hAnsi="Palatino Linotype" w:cs="Arial"/>
          <w:i/>
          <w:sz w:val="22"/>
        </w:rPr>
      </w:pPr>
      <w:r w:rsidRPr="00BD3D44">
        <w:rPr>
          <w:rFonts w:ascii="Palatino Linotype" w:hAnsi="Palatino Linotype" w:cs="Arial"/>
          <w:i/>
          <w:sz w:val="22"/>
        </w:rPr>
        <w:t>Expedientes:</w:t>
      </w:r>
    </w:p>
    <w:p w:rsidR="0024761E" w:rsidRPr="00BD3D44" w:rsidRDefault="0024761E" w:rsidP="0024761E">
      <w:pPr>
        <w:spacing w:line="360" w:lineRule="auto"/>
        <w:ind w:left="851" w:right="851"/>
        <w:jc w:val="both"/>
        <w:rPr>
          <w:rFonts w:ascii="Palatino Linotype" w:hAnsi="Palatino Linotype" w:cs="Arial"/>
          <w:i/>
          <w:sz w:val="22"/>
        </w:rPr>
      </w:pPr>
      <w:r w:rsidRPr="00BD3D44">
        <w:rPr>
          <w:rFonts w:ascii="Palatino Linotype" w:hAnsi="Palatino Linotype" w:cs="Arial"/>
          <w:i/>
          <w:sz w:val="22"/>
        </w:rPr>
        <w:t>0438/08 Pemex Exploración y Producción – Alonso Lujambio Irazábal</w:t>
      </w:r>
    </w:p>
    <w:p w:rsidR="0024761E" w:rsidRPr="00BD3D44" w:rsidRDefault="0024761E" w:rsidP="0024761E">
      <w:pPr>
        <w:spacing w:line="360" w:lineRule="auto"/>
        <w:ind w:left="851" w:right="851"/>
        <w:jc w:val="both"/>
        <w:rPr>
          <w:rFonts w:ascii="Palatino Linotype" w:hAnsi="Palatino Linotype" w:cs="Arial"/>
          <w:i/>
          <w:sz w:val="22"/>
        </w:rPr>
      </w:pPr>
      <w:r w:rsidRPr="00BD3D44">
        <w:rPr>
          <w:rFonts w:ascii="Palatino Linotype" w:hAnsi="Palatino Linotype" w:cs="Arial"/>
          <w:i/>
          <w:sz w:val="22"/>
        </w:rPr>
        <w:t>1751/09 Laboratorios de Biológicos y Reactivos de México S.A. de C.V. –</w:t>
      </w:r>
    </w:p>
    <w:p w:rsidR="0024761E" w:rsidRPr="00BD3D44" w:rsidRDefault="0024761E" w:rsidP="0024761E">
      <w:pPr>
        <w:spacing w:line="360" w:lineRule="auto"/>
        <w:ind w:left="851" w:right="851"/>
        <w:jc w:val="both"/>
        <w:rPr>
          <w:rFonts w:ascii="Palatino Linotype" w:hAnsi="Palatino Linotype" w:cs="Arial"/>
          <w:i/>
          <w:sz w:val="22"/>
        </w:rPr>
      </w:pPr>
      <w:r w:rsidRPr="00BD3D44">
        <w:rPr>
          <w:rFonts w:ascii="Palatino Linotype" w:hAnsi="Palatino Linotype" w:cs="Arial"/>
          <w:i/>
          <w:sz w:val="22"/>
        </w:rPr>
        <w:t xml:space="preserve">María </w:t>
      </w:r>
      <w:proofErr w:type="spellStart"/>
      <w:r w:rsidRPr="00BD3D44">
        <w:rPr>
          <w:rFonts w:ascii="Palatino Linotype" w:hAnsi="Palatino Linotype" w:cs="Arial"/>
          <w:i/>
          <w:sz w:val="22"/>
        </w:rPr>
        <w:t>Marván</w:t>
      </w:r>
      <w:proofErr w:type="spellEnd"/>
      <w:r w:rsidRPr="00BD3D44">
        <w:rPr>
          <w:rFonts w:ascii="Palatino Linotype" w:hAnsi="Palatino Linotype" w:cs="Arial"/>
          <w:i/>
          <w:sz w:val="22"/>
        </w:rPr>
        <w:t xml:space="preserve"> Laborde</w:t>
      </w:r>
    </w:p>
    <w:p w:rsidR="0024761E" w:rsidRPr="00BD3D44" w:rsidRDefault="0024761E" w:rsidP="0024761E">
      <w:pPr>
        <w:spacing w:line="360" w:lineRule="auto"/>
        <w:ind w:left="851" w:right="851"/>
        <w:jc w:val="both"/>
        <w:rPr>
          <w:rFonts w:ascii="Palatino Linotype" w:hAnsi="Palatino Linotype" w:cs="Arial"/>
          <w:i/>
          <w:sz w:val="22"/>
        </w:rPr>
      </w:pPr>
      <w:r w:rsidRPr="00BD3D44">
        <w:rPr>
          <w:rFonts w:ascii="Palatino Linotype" w:hAnsi="Palatino Linotype" w:cs="Arial"/>
          <w:i/>
          <w:sz w:val="22"/>
        </w:rPr>
        <w:t xml:space="preserve">2868/09 Consejo Nacional de Ciencia y Tecnología – Jacqueline </w:t>
      </w:r>
      <w:proofErr w:type="spellStart"/>
      <w:r w:rsidRPr="00BD3D44">
        <w:rPr>
          <w:rFonts w:ascii="Palatino Linotype" w:hAnsi="Palatino Linotype" w:cs="Arial"/>
          <w:i/>
          <w:sz w:val="22"/>
        </w:rPr>
        <w:t>Peschard</w:t>
      </w:r>
      <w:proofErr w:type="spellEnd"/>
    </w:p>
    <w:p w:rsidR="0024761E" w:rsidRPr="00BD3D44" w:rsidRDefault="0024761E" w:rsidP="0024761E">
      <w:pPr>
        <w:spacing w:line="360" w:lineRule="auto"/>
        <w:ind w:left="851" w:right="851"/>
        <w:jc w:val="both"/>
        <w:rPr>
          <w:rFonts w:ascii="Palatino Linotype" w:hAnsi="Palatino Linotype" w:cs="Arial"/>
          <w:i/>
          <w:sz w:val="22"/>
        </w:rPr>
      </w:pPr>
      <w:r w:rsidRPr="00BD3D44">
        <w:rPr>
          <w:rFonts w:ascii="Palatino Linotype" w:hAnsi="Palatino Linotype" w:cs="Arial"/>
          <w:i/>
          <w:sz w:val="22"/>
        </w:rPr>
        <w:t>Mariscal</w:t>
      </w:r>
    </w:p>
    <w:p w:rsidR="0024761E" w:rsidRPr="00BD3D44" w:rsidRDefault="0024761E" w:rsidP="0024761E">
      <w:pPr>
        <w:spacing w:line="360" w:lineRule="auto"/>
        <w:ind w:left="851" w:right="851"/>
        <w:jc w:val="both"/>
        <w:rPr>
          <w:rFonts w:ascii="Palatino Linotype" w:hAnsi="Palatino Linotype" w:cs="Arial"/>
          <w:i/>
          <w:sz w:val="22"/>
        </w:rPr>
      </w:pPr>
      <w:r w:rsidRPr="00BD3D44">
        <w:rPr>
          <w:rFonts w:ascii="Palatino Linotype" w:hAnsi="Palatino Linotype" w:cs="Arial"/>
          <w:i/>
          <w:sz w:val="22"/>
        </w:rPr>
        <w:t>5160/09 Secretaría de Hacienda y Crédito Público – Ángel Trinidad Zaldívar</w:t>
      </w:r>
    </w:p>
    <w:p w:rsidR="0024761E" w:rsidRPr="00BD3D44" w:rsidRDefault="0024761E" w:rsidP="0024761E">
      <w:pPr>
        <w:spacing w:line="360" w:lineRule="auto"/>
        <w:ind w:left="851" w:right="851"/>
        <w:jc w:val="both"/>
        <w:rPr>
          <w:rFonts w:ascii="Palatino Linotype" w:hAnsi="Palatino Linotype" w:cs="Arial"/>
          <w:i/>
          <w:sz w:val="22"/>
        </w:rPr>
      </w:pPr>
      <w:r w:rsidRPr="00BD3D44">
        <w:rPr>
          <w:rFonts w:ascii="Palatino Linotype" w:hAnsi="Palatino Linotype" w:cs="Arial"/>
          <w:i/>
          <w:sz w:val="22"/>
        </w:rPr>
        <w:t xml:space="preserve">0304/10 Instituto Nacional de Cancerología – Jacqueline </w:t>
      </w:r>
      <w:proofErr w:type="spellStart"/>
      <w:r w:rsidRPr="00BD3D44">
        <w:rPr>
          <w:rFonts w:ascii="Palatino Linotype" w:hAnsi="Palatino Linotype" w:cs="Arial"/>
          <w:i/>
          <w:sz w:val="22"/>
        </w:rPr>
        <w:t>Peschard</w:t>
      </w:r>
      <w:proofErr w:type="spellEnd"/>
      <w:r w:rsidRPr="00BD3D44">
        <w:rPr>
          <w:rFonts w:ascii="Palatino Linotype" w:hAnsi="Palatino Linotype" w:cs="Arial"/>
          <w:i/>
          <w:sz w:val="22"/>
        </w:rPr>
        <w:t xml:space="preserve"> Mariscal</w:t>
      </w:r>
      <w:r w:rsidR="002C236C" w:rsidRPr="00BD3D44">
        <w:rPr>
          <w:rFonts w:ascii="Palatino Linotype" w:hAnsi="Palatino Linotype" w:cs="Arial"/>
          <w:i/>
          <w:sz w:val="22"/>
        </w:rPr>
        <w:t>”</w:t>
      </w:r>
    </w:p>
    <w:p w:rsidR="002C236C" w:rsidRPr="00BD3D44" w:rsidRDefault="0024761E" w:rsidP="0024761E">
      <w:pPr>
        <w:pStyle w:val="Prrafodelista"/>
        <w:numPr>
          <w:ilvl w:val="0"/>
          <w:numId w:val="1"/>
        </w:numPr>
        <w:spacing w:before="240" w:after="240" w:line="360" w:lineRule="auto"/>
        <w:ind w:left="0" w:right="48" w:firstLine="0"/>
        <w:jc w:val="both"/>
        <w:rPr>
          <w:rFonts w:ascii="Palatino Linotype" w:eastAsia="MS Mincho" w:hAnsi="Palatino Linotype" w:cs="Arial"/>
          <w:sz w:val="32"/>
          <w:lang w:eastAsia="es-ES"/>
        </w:rPr>
      </w:pPr>
      <w:r w:rsidRPr="00BD3D44">
        <w:rPr>
          <w:rFonts w:ascii="Palatino Linotype" w:hAnsi="Palatino Linotype"/>
          <w:sz w:val="24"/>
          <w:lang w:val="es-ES"/>
        </w:rPr>
        <w:lastRenderedPageBreak/>
        <w:t xml:space="preserve">Entonces, dado a que el criterio en mención establece que las autoridades </w:t>
      </w:r>
      <w:r w:rsidRPr="00BD3D44">
        <w:rPr>
          <w:rFonts w:ascii="Palatino Linotype" w:hAnsi="Palatino Linotype"/>
          <w:b/>
          <w:sz w:val="24"/>
          <w:lang w:val="es-ES"/>
        </w:rPr>
        <w:t xml:space="preserve">no están obligadas a generar documentos “ad hoc” </w:t>
      </w:r>
      <w:r w:rsidRPr="00BD3D44">
        <w:rPr>
          <w:rFonts w:ascii="Palatino Linotype" w:hAnsi="Palatino Linotype"/>
          <w:sz w:val="24"/>
          <w:lang w:val="es-ES"/>
        </w:rPr>
        <w:t xml:space="preserve">en contrario sensu, dicho criterio se puede interpretar resultando que las autoridades no están impedidas a generar documentos “ad hoc”, esto, siempre que con dicho documento elaborado se dé cabal cumplimiento a los requerimientos planteados. </w:t>
      </w:r>
    </w:p>
    <w:p w:rsidR="002C236C" w:rsidRPr="00BD3D44" w:rsidRDefault="002C236C" w:rsidP="002C236C">
      <w:pPr>
        <w:pStyle w:val="Prrafodelista"/>
        <w:spacing w:before="240" w:after="240" w:line="360" w:lineRule="auto"/>
        <w:ind w:left="0" w:right="48"/>
        <w:jc w:val="both"/>
        <w:rPr>
          <w:rFonts w:ascii="Palatino Linotype" w:eastAsia="MS Mincho" w:hAnsi="Palatino Linotype" w:cs="Arial"/>
          <w:sz w:val="32"/>
          <w:lang w:eastAsia="es-ES"/>
        </w:rPr>
      </w:pPr>
    </w:p>
    <w:p w:rsidR="002D189B" w:rsidRPr="00BD3D44" w:rsidRDefault="0024761E" w:rsidP="002D189B">
      <w:pPr>
        <w:pStyle w:val="Prrafodelista"/>
        <w:numPr>
          <w:ilvl w:val="0"/>
          <w:numId w:val="1"/>
        </w:numPr>
        <w:spacing w:before="240" w:after="240" w:line="360" w:lineRule="auto"/>
        <w:ind w:left="0" w:right="48" w:firstLine="0"/>
        <w:jc w:val="both"/>
        <w:rPr>
          <w:rFonts w:ascii="Palatino Linotype" w:eastAsia="MS Mincho" w:hAnsi="Palatino Linotype" w:cs="Arial"/>
          <w:sz w:val="32"/>
          <w:lang w:eastAsia="es-ES"/>
        </w:rPr>
      </w:pPr>
      <w:r w:rsidRPr="00BD3D44">
        <w:rPr>
          <w:rFonts w:ascii="Palatino Linotype" w:hAnsi="Palatino Linotype"/>
          <w:sz w:val="24"/>
          <w:lang w:val="es-ES"/>
        </w:rPr>
        <w:t>Es así que con la información vertida en el documento remitido en respuesta se colma con l</w:t>
      </w:r>
      <w:r w:rsidR="002C236C" w:rsidRPr="00BD3D44">
        <w:rPr>
          <w:rFonts w:ascii="Palatino Linotype" w:hAnsi="Palatino Linotype"/>
          <w:sz w:val="24"/>
          <w:lang w:val="es-ES"/>
        </w:rPr>
        <w:t xml:space="preserve">o requerido, es decir, se entregó el estado de deuda que guarda el municipio al treinta y uno de diciembre de dos mil veintiuno; </w:t>
      </w:r>
      <w:r w:rsidR="002C236C" w:rsidRPr="00BD3D44">
        <w:rPr>
          <w:rFonts w:ascii="Palatino Linotype" w:hAnsi="Palatino Linotype" w:cs="Arial"/>
          <w:bCs/>
        </w:rPr>
        <w:t xml:space="preserve"> aunado a que </w:t>
      </w:r>
      <w:r w:rsidR="002C236C" w:rsidRPr="00BD3D44">
        <w:rPr>
          <w:rFonts w:ascii="Palatino Linotype" w:hAnsi="Palatino Linotype" w:cs="Arial"/>
          <w:bCs/>
          <w:sz w:val="24"/>
        </w:rPr>
        <w:t>bajo la óptica de que este órgano garante no puede dudar de la veracidad de la información que se proporcione, aquellos datos que se informen no serán sujetos a dudar de los mismos.</w:t>
      </w:r>
    </w:p>
    <w:p w:rsidR="002D189B" w:rsidRPr="00BD3D44" w:rsidRDefault="002D189B" w:rsidP="002D189B">
      <w:pPr>
        <w:pStyle w:val="Prrafodelista"/>
        <w:spacing w:before="240" w:after="240" w:line="360" w:lineRule="auto"/>
        <w:ind w:left="0" w:right="48"/>
        <w:jc w:val="both"/>
        <w:rPr>
          <w:rFonts w:ascii="Palatino Linotype" w:eastAsia="MS Mincho" w:hAnsi="Palatino Linotype" w:cs="Arial"/>
          <w:sz w:val="24"/>
          <w:lang w:eastAsia="es-ES"/>
        </w:rPr>
      </w:pPr>
    </w:p>
    <w:p w:rsidR="002D189B" w:rsidRPr="00BD3D44" w:rsidRDefault="002D189B" w:rsidP="002C236C">
      <w:pPr>
        <w:pStyle w:val="Prrafodelista"/>
        <w:numPr>
          <w:ilvl w:val="0"/>
          <w:numId w:val="1"/>
        </w:numPr>
        <w:spacing w:before="240" w:after="240" w:line="360" w:lineRule="auto"/>
        <w:ind w:left="0" w:right="48" w:firstLine="0"/>
        <w:jc w:val="both"/>
        <w:rPr>
          <w:rFonts w:ascii="Palatino Linotype" w:eastAsia="MS Mincho" w:hAnsi="Palatino Linotype" w:cs="Arial"/>
          <w:sz w:val="24"/>
          <w:lang w:eastAsia="es-ES"/>
        </w:rPr>
      </w:pPr>
      <w:r w:rsidRPr="00BD3D44">
        <w:rPr>
          <w:rFonts w:ascii="Palatino Linotype" w:hAnsi="Palatino Linotype" w:cs="Arial"/>
          <w:bCs/>
          <w:sz w:val="24"/>
        </w:rPr>
        <w:t>Por último, es importante recordar que el particular manifestó a través del medio de impugnación “…</w:t>
      </w:r>
      <w:r w:rsidRPr="00BD3D44">
        <w:rPr>
          <w:rFonts w:ascii="Palatino Linotype" w:hAnsi="Palatino Linotype"/>
          <w:i/>
          <w:color w:val="000000"/>
          <w:sz w:val="24"/>
        </w:rPr>
        <w:t xml:space="preserve">El ente Público Municipal, no entrego en tiempo y forma la información </w:t>
      </w:r>
      <w:proofErr w:type="spellStart"/>
      <w:r w:rsidRPr="00BD3D44">
        <w:rPr>
          <w:rFonts w:ascii="Palatino Linotype" w:hAnsi="Palatino Linotype"/>
          <w:i/>
          <w:color w:val="000000"/>
          <w:sz w:val="24"/>
        </w:rPr>
        <w:t>socilitada</w:t>
      </w:r>
      <w:proofErr w:type="spellEnd"/>
      <w:r w:rsidRPr="00BD3D44">
        <w:rPr>
          <w:rFonts w:ascii="Palatino Linotype" w:hAnsi="Palatino Linotype"/>
          <w:i/>
          <w:color w:val="000000"/>
          <w:sz w:val="24"/>
        </w:rPr>
        <w:t xml:space="preserve">.”, </w:t>
      </w:r>
      <w:r w:rsidR="00B24043" w:rsidRPr="00BD3D44">
        <w:rPr>
          <w:rFonts w:ascii="Palatino Linotype" w:hAnsi="Palatino Linotype"/>
          <w:color w:val="000000"/>
          <w:sz w:val="24"/>
        </w:rPr>
        <w:t>derivado de todo lo anteriormente referido en el presente estudio, y de las constancias que obran en el expediente electrónico SAIMEX (Sistema de Acceso</w:t>
      </w:r>
      <w:r w:rsidR="00BA3506" w:rsidRPr="00BD3D44">
        <w:rPr>
          <w:rFonts w:ascii="Palatino Linotype" w:hAnsi="Palatino Linotype"/>
          <w:color w:val="000000"/>
          <w:sz w:val="24"/>
        </w:rPr>
        <w:t xml:space="preserve"> a la Información Mexiquense), </w:t>
      </w:r>
      <w:r w:rsidR="00B24043" w:rsidRPr="00BD3D44">
        <w:rPr>
          <w:rFonts w:ascii="Palatino Linotype" w:hAnsi="Palatino Linotype"/>
          <w:color w:val="000000"/>
          <w:sz w:val="24"/>
        </w:rPr>
        <w:t xml:space="preserve">podemos concluir que el Sujeto Obligado dio respuesta en tiempo y forma a la solicitud de información del particular. </w:t>
      </w:r>
    </w:p>
    <w:p w:rsidR="002C236C" w:rsidRPr="00BD3D44" w:rsidRDefault="002C236C" w:rsidP="002C236C">
      <w:pPr>
        <w:pStyle w:val="Prrafodelista"/>
        <w:rPr>
          <w:rFonts w:ascii="Palatino Linotype" w:hAnsi="Palatino Linotype" w:cs="Arial"/>
          <w:sz w:val="24"/>
        </w:rPr>
      </w:pPr>
    </w:p>
    <w:p w:rsidR="002C236C" w:rsidRPr="00BD3D44" w:rsidRDefault="002C236C" w:rsidP="002C236C">
      <w:pPr>
        <w:pStyle w:val="Prrafodelista"/>
        <w:numPr>
          <w:ilvl w:val="0"/>
          <w:numId w:val="1"/>
        </w:numPr>
        <w:spacing w:before="240" w:after="240" w:line="360" w:lineRule="auto"/>
        <w:ind w:left="0" w:right="48" w:firstLine="0"/>
        <w:jc w:val="both"/>
        <w:rPr>
          <w:rFonts w:ascii="Palatino Linotype" w:eastAsia="MS Mincho" w:hAnsi="Palatino Linotype" w:cs="Arial"/>
          <w:sz w:val="32"/>
          <w:lang w:eastAsia="es-ES"/>
        </w:rPr>
      </w:pPr>
      <w:r w:rsidRPr="00BD3D44">
        <w:rPr>
          <w:rFonts w:ascii="Palatino Linotype" w:hAnsi="Palatino Linotype" w:cs="Arial"/>
          <w:sz w:val="24"/>
        </w:rPr>
        <w:t xml:space="preserve">Por lo anteriormente expuesto, resulta evidente que el </w:t>
      </w:r>
      <w:r w:rsidRPr="00BD3D44">
        <w:rPr>
          <w:rFonts w:ascii="Palatino Linotype" w:hAnsi="Palatino Linotype" w:cs="Arial"/>
          <w:b/>
          <w:sz w:val="24"/>
        </w:rPr>
        <w:t>SUJETO OBLIGADO</w:t>
      </w:r>
      <w:r w:rsidRPr="00BD3D44">
        <w:rPr>
          <w:rFonts w:ascii="Palatino Linotype" w:hAnsi="Palatino Linotype" w:cs="Arial"/>
          <w:sz w:val="24"/>
        </w:rPr>
        <w:t xml:space="preserve"> proporcionó respuesta a la solicitud de información que le fue presentada. </w:t>
      </w:r>
      <w:r w:rsidRPr="00BD3D44">
        <w:rPr>
          <w:rFonts w:ascii="Palatino Linotype" w:hAnsi="Palatino Linotype" w:cs="Arial"/>
          <w:color w:val="000000"/>
          <w:sz w:val="24"/>
          <w:lang w:val="es-ES"/>
        </w:rPr>
        <w:t>En esta tesitura se entiende que no se vulneró el derecho de acceso a la información del recurrente ya que a través dela entrega de los documentos se colmó con el requerimiento del particular.</w:t>
      </w:r>
    </w:p>
    <w:p w:rsidR="002C236C" w:rsidRPr="00BD3D44" w:rsidRDefault="002C236C" w:rsidP="002C236C">
      <w:pPr>
        <w:pStyle w:val="Prrafodelista"/>
        <w:rPr>
          <w:rFonts w:ascii="Palatino Linotype" w:hAnsi="Palatino Linotype" w:cs="Arial"/>
          <w:sz w:val="24"/>
          <w:lang w:val="es-ES"/>
        </w:rPr>
      </w:pPr>
    </w:p>
    <w:p w:rsidR="006E05C2" w:rsidRPr="00BD3D44" w:rsidRDefault="002C236C" w:rsidP="006E05C2">
      <w:pPr>
        <w:pStyle w:val="Prrafodelista"/>
        <w:numPr>
          <w:ilvl w:val="0"/>
          <w:numId w:val="1"/>
        </w:numPr>
        <w:spacing w:before="240" w:after="240" w:line="360" w:lineRule="auto"/>
        <w:ind w:left="0" w:right="48" w:firstLine="0"/>
        <w:jc w:val="both"/>
        <w:rPr>
          <w:rFonts w:ascii="Palatino Linotype" w:eastAsia="MS Mincho" w:hAnsi="Palatino Linotype" w:cs="Arial"/>
          <w:sz w:val="32"/>
          <w:lang w:eastAsia="es-ES"/>
        </w:rPr>
      </w:pPr>
      <w:r w:rsidRPr="00BD3D44">
        <w:rPr>
          <w:rFonts w:ascii="Palatino Linotype" w:hAnsi="Palatino Linotype" w:cs="Arial"/>
          <w:sz w:val="24"/>
          <w:lang w:val="es-ES"/>
        </w:rPr>
        <w:t xml:space="preserve">De lo anterior, resultan infundadas las razones o motivos de </w:t>
      </w:r>
      <w:r w:rsidRPr="00BD3D44">
        <w:rPr>
          <w:rFonts w:ascii="Palatino Linotype" w:hAnsi="Palatino Linotype" w:cs="Arial"/>
          <w:sz w:val="24"/>
        </w:rPr>
        <w:t>inconformidad hechos valer por el</w:t>
      </w:r>
      <w:r w:rsidRPr="00BD3D44">
        <w:rPr>
          <w:rFonts w:ascii="Palatino Linotype" w:hAnsi="Palatino Linotype"/>
          <w:sz w:val="24"/>
        </w:rPr>
        <w:t xml:space="preserve"> </w:t>
      </w:r>
      <w:r w:rsidR="006E05C2" w:rsidRPr="00BD3D44">
        <w:rPr>
          <w:rFonts w:ascii="Palatino Linotype" w:hAnsi="Palatino Linotype"/>
          <w:b/>
          <w:sz w:val="24"/>
        </w:rPr>
        <w:t>RECURRENTE y</w:t>
      </w:r>
      <w:r w:rsidRPr="00BD3D44">
        <w:rPr>
          <w:rFonts w:ascii="Palatino Linotype" w:eastAsiaTheme="minorEastAsia" w:hAnsi="Palatino Linotype" w:cs="Arial"/>
          <w:sz w:val="24"/>
          <w:lang w:val="es-ES_tradnl" w:eastAsia="es-ES"/>
        </w:rPr>
        <w:t xml:space="preserve"> en términos del artículo 186 fracción II este Pleno determina </w:t>
      </w:r>
      <w:r w:rsidRPr="00BD3D44">
        <w:rPr>
          <w:rFonts w:ascii="Palatino Linotype" w:eastAsiaTheme="minorEastAsia" w:hAnsi="Palatino Linotype" w:cs="Arial"/>
          <w:b/>
          <w:sz w:val="24"/>
          <w:lang w:val="es-ES_tradnl" w:eastAsia="es-ES"/>
        </w:rPr>
        <w:t>CONFIRMAR</w:t>
      </w:r>
      <w:r w:rsidRPr="00BD3D44">
        <w:rPr>
          <w:rFonts w:ascii="Palatino Linotype" w:eastAsiaTheme="minorEastAsia" w:hAnsi="Palatino Linotype" w:cs="Arial"/>
          <w:sz w:val="24"/>
          <w:lang w:val="es-ES_tradnl" w:eastAsia="es-ES"/>
        </w:rPr>
        <w:t xml:space="preserve"> la respuesta del presente recurso de revisión, toda vez que no hubo afectación al derecho de acceso a la información pública establecido constitucionalmente a favor del particular.</w:t>
      </w:r>
    </w:p>
    <w:p w:rsidR="006E05C2" w:rsidRPr="00BD3D44" w:rsidRDefault="006E05C2" w:rsidP="006E05C2">
      <w:pPr>
        <w:pStyle w:val="Prrafodelista"/>
        <w:rPr>
          <w:rFonts w:ascii="Palatino Linotype" w:eastAsia="MS Mincho" w:hAnsi="Palatino Linotype"/>
          <w:sz w:val="24"/>
          <w:lang w:val="es-ES_tradnl" w:eastAsia="es-ES"/>
        </w:rPr>
      </w:pPr>
    </w:p>
    <w:p w:rsidR="002C236C" w:rsidRPr="00BD3D44" w:rsidRDefault="002C236C" w:rsidP="002C236C">
      <w:pPr>
        <w:pStyle w:val="Prrafodelista"/>
        <w:numPr>
          <w:ilvl w:val="0"/>
          <w:numId w:val="1"/>
        </w:numPr>
        <w:spacing w:before="240" w:after="240" w:line="360" w:lineRule="auto"/>
        <w:ind w:left="0" w:right="48" w:firstLine="0"/>
        <w:jc w:val="both"/>
        <w:rPr>
          <w:rFonts w:ascii="Palatino Linotype" w:eastAsia="MS Mincho" w:hAnsi="Palatino Linotype" w:cs="Arial"/>
          <w:sz w:val="32"/>
          <w:lang w:eastAsia="es-ES"/>
        </w:rPr>
      </w:pPr>
      <w:r w:rsidRPr="00BD3D44">
        <w:rPr>
          <w:rFonts w:ascii="Palatino Linotype" w:eastAsia="MS Mincho" w:hAnsi="Palatino Linotype"/>
          <w:sz w:val="24"/>
          <w:lang w:val="es-ES_tradnl" w:eastAsia="es-ES"/>
        </w:rPr>
        <w:t xml:space="preserve">Por lo </w:t>
      </w:r>
      <w:bookmarkStart w:id="29" w:name="_GoBack"/>
      <w:r w:rsidRPr="00BD3D44">
        <w:rPr>
          <w:rFonts w:ascii="Palatino Linotype" w:eastAsia="MS Mincho" w:hAnsi="Palatino Linotype"/>
          <w:color w:val="000000"/>
          <w:sz w:val="24"/>
          <w:lang w:val="es-ES_tradnl" w:eastAsia="es-ES"/>
        </w:rPr>
        <w:t>anteriormente</w:t>
      </w:r>
      <w:r w:rsidRPr="00BD3D44">
        <w:rPr>
          <w:rFonts w:ascii="Palatino Linotype" w:eastAsia="MS Mincho" w:hAnsi="Palatino Linotype"/>
          <w:sz w:val="24"/>
          <w:lang w:val="es-ES_tradnl" w:eastAsia="es-ES"/>
        </w:rPr>
        <w:t xml:space="preserve"> expuesto y fundado este </w:t>
      </w:r>
      <w:r w:rsidRPr="00BD3D44">
        <w:rPr>
          <w:rFonts w:ascii="Palatino Linotype" w:eastAsia="MS Mincho" w:hAnsi="Palatino Linotype"/>
          <w:b/>
          <w:sz w:val="24"/>
          <w:lang w:val="es-ES_tradnl" w:eastAsia="es-ES"/>
        </w:rPr>
        <w:t>ÓRGANO GARANTE</w:t>
      </w:r>
      <w:r w:rsidRPr="00BD3D44">
        <w:rPr>
          <w:rFonts w:ascii="Palatino Linotype" w:eastAsia="MS Mincho" w:hAnsi="Palatino Linotype"/>
          <w:sz w:val="24"/>
          <w:lang w:val="es-ES_tradnl" w:eastAsia="es-ES"/>
        </w:rPr>
        <w:t xml:space="preserve"> emite los siguientes</w:t>
      </w:r>
      <w:bookmarkStart w:id="30" w:name="_Toc454968928"/>
      <w:bookmarkStart w:id="31" w:name="_Toc455743517"/>
      <w:bookmarkStart w:id="32" w:name="_Toc458016386"/>
      <w:bookmarkStart w:id="33" w:name="_Toc461555893"/>
      <w:bookmarkStart w:id="34" w:name="_Toc462307690"/>
      <w:bookmarkStart w:id="35" w:name="_Toc475005143"/>
      <w:bookmarkStart w:id="36" w:name="_Toc499659080"/>
      <w:r w:rsidRPr="00BD3D44">
        <w:rPr>
          <w:rFonts w:ascii="Palatino Linotype" w:eastAsia="Calibri" w:hAnsi="Palatino Linotype" w:cs="Arial"/>
          <w:sz w:val="24"/>
        </w:rPr>
        <w:t>:</w:t>
      </w:r>
    </w:p>
    <w:p w:rsidR="002C236C" w:rsidRPr="00BD3D44" w:rsidRDefault="002C236C" w:rsidP="002C236C">
      <w:pPr>
        <w:keepNext/>
        <w:keepLines/>
        <w:tabs>
          <w:tab w:val="left" w:pos="3043"/>
          <w:tab w:val="center" w:pos="4490"/>
        </w:tabs>
        <w:spacing w:line="360" w:lineRule="auto"/>
        <w:ind w:right="-142"/>
        <w:outlineLvl w:val="0"/>
        <w:rPr>
          <w:rFonts w:ascii="Palatino Linotype" w:eastAsia="Calibri" w:hAnsi="Palatino Linotype" w:cstheme="majorBidi"/>
          <w:b/>
          <w:lang w:val="es-ES" w:eastAsia="es-ES"/>
        </w:rPr>
      </w:pPr>
      <w:bookmarkStart w:id="37" w:name="_Toc447183492"/>
      <w:bookmarkStart w:id="38" w:name="_Toc450120667"/>
      <w:bookmarkStart w:id="39" w:name="_Toc461555895"/>
      <w:bookmarkEnd w:id="30"/>
      <w:bookmarkEnd w:id="31"/>
      <w:bookmarkEnd w:id="32"/>
      <w:bookmarkEnd w:id="33"/>
      <w:bookmarkEnd w:id="34"/>
      <w:bookmarkEnd w:id="35"/>
      <w:bookmarkEnd w:id="36"/>
      <w:bookmarkEnd w:id="29"/>
      <w:r w:rsidRPr="00BD3D44">
        <w:rPr>
          <w:rFonts w:ascii="Palatino Linotype" w:eastAsia="Calibri" w:hAnsi="Palatino Linotype" w:cstheme="majorBidi"/>
          <w:b/>
          <w:lang w:val="es-ES" w:eastAsia="es-ES"/>
        </w:rPr>
        <w:tab/>
      </w:r>
      <w:bookmarkStart w:id="40" w:name="_Toc33024851"/>
      <w:r w:rsidRPr="00BD3D44">
        <w:rPr>
          <w:rFonts w:ascii="Palatino Linotype" w:eastAsia="Calibri" w:hAnsi="Palatino Linotype" w:cstheme="majorBidi"/>
          <w:b/>
          <w:lang w:val="es-ES" w:eastAsia="es-ES"/>
        </w:rPr>
        <w:t>R E S O L U T I V O S</w:t>
      </w:r>
      <w:bookmarkEnd w:id="37"/>
      <w:bookmarkEnd w:id="38"/>
      <w:bookmarkEnd w:id="39"/>
      <w:bookmarkEnd w:id="40"/>
      <w:r w:rsidRPr="00BD3D44">
        <w:rPr>
          <w:rFonts w:ascii="Palatino Linotype" w:eastAsia="Calibri" w:hAnsi="Palatino Linotype" w:cstheme="majorBidi"/>
          <w:b/>
          <w:lang w:val="es-ES" w:eastAsia="es-ES"/>
        </w:rPr>
        <w:t xml:space="preserve"> </w:t>
      </w:r>
    </w:p>
    <w:p w:rsidR="002C236C" w:rsidRPr="00BD3D44" w:rsidRDefault="002C236C" w:rsidP="002C236C">
      <w:pPr>
        <w:shd w:val="clear" w:color="auto" w:fill="FFFFFF"/>
        <w:spacing w:line="360" w:lineRule="auto"/>
        <w:jc w:val="both"/>
        <w:rPr>
          <w:rFonts w:ascii="Palatino Linotype" w:eastAsia="MS Mincho" w:hAnsi="Palatino Linotype"/>
          <w:lang w:val="es-ES" w:eastAsia="es-ES"/>
        </w:rPr>
      </w:pPr>
    </w:p>
    <w:p w:rsidR="002C236C" w:rsidRPr="00BD3D44" w:rsidRDefault="002C236C" w:rsidP="002C236C">
      <w:pPr>
        <w:spacing w:line="360" w:lineRule="auto"/>
        <w:jc w:val="both"/>
        <w:rPr>
          <w:rFonts w:ascii="Palatino Linotype" w:eastAsiaTheme="minorEastAsia" w:hAnsi="Palatino Linotype" w:cs="Arial"/>
          <w:bCs/>
          <w:lang w:val="es-ES_tradnl" w:eastAsia="es-ES"/>
        </w:rPr>
      </w:pPr>
      <w:r w:rsidRPr="00BD3D44">
        <w:rPr>
          <w:rFonts w:ascii="Palatino Linotype" w:hAnsi="Palatino Linotype" w:cs="Arial"/>
          <w:b/>
          <w:lang w:val="es-ES_tradnl" w:eastAsia="es-ES"/>
        </w:rPr>
        <w:t xml:space="preserve">PRIMERO. </w:t>
      </w:r>
      <w:r w:rsidRPr="00BD3D44">
        <w:rPr>
          <w:rFonts w:ascii="Palatino Linotype" w:hAnsi="Palatino Linotype" w:cs="Arial"/>
          <w:lang w:val="es-ES_tradnl" w:eastAsia="es-ES"/>
        </w:rPr>
        <w:t>Resultan infundadas las</w:t>
      </w:r>
      <w:r w:rsidRPr="00BD3D44">
        <w:rPr>
          <w:rFonts w:ascii="Palatino Linotype" w:hAnsi="Palatino Linotype" w:cs="Arial"/>
          <w:b/>
          <w:lang w:val="es-ES_tradnl" w:eastAsia="es-ES"/>
        </w:rPr>
        <w:t xml:space="preserve"> </w:t>
      </w:r>
      <w:r w:rsidRPr="00BD3D44">
        <w:rPr>
          <w:rFonts w:ascii="Palatino Linotype" w:hAnsi="Palatino Linotype" w:cs="Arial"/>
          <w:lang w:val="es-ES" w:eastAsia="es-ES"/>
        </w:rPr>
        <w:t xml:space="preserve">razones o motivos de inconformidad hechos valer </w:t>
      </w:r>
      <w:r w:rsidRPr="00BD3D44">
        <w:rPr>
          <w:rFonts w:ascii="Palatino Linotype" w:eastAsia="Calibri" w:hAnsi="Palatino Linotype" w:cs="Arial"/>
          <w:lang w:val="es-ES" w:eastAsia="es-ES"/>
        </w:rPr>
        <w:t xml:space="preserve">en el recurso de revisión </w:t>
      </w:r>
      <w:r w:rsidR="006E05C2" w:rsidRPr="00BD3D44">
        <w:rPr>
          <w:rFonts w:ascii="Palatino Linotype" w:eastAsiaTheme="minorEastAsia" w:hAnsi="Palatino Linotype" w:cs="Arial"/>
          <w:b/>
          <w:bCs/>
          <w:lang w:val="es-ES_tradnl" w:eastAsia="es-ES"/>
        </w:rPr>
        <w:t>00833/INFOEM/IP/RR/2022</w:t>
      </w:r>
      <w:r w:rsidRPr="00BD3D44">
        <w:rPr>
          <w:rFonts w:ascii="Palatino Linotype" w:eastAsiaTheme="minorEastAsia" w:hAnsi="Palatino Linotype" w:cs="Arial"/>
          <w:b/>
          <w:bCs/>
          <w:lang w:val="es-ES_tradnl" w:eastAsia="es-ES"/>
        </w:rPr>
        <w:t xml:space="preserve">, </w:t>
      </w:r>
      <w:r w:rsidRPr="00BD3D44">
        <w:rPr>
          <w:rFonts w:ascii="Palatino Linotype" w:eastAsiaTheme="minorEastAsia" w:hAnsi="Palatino Linotype" w:cs="Arial"/>
          <w:bCs/>
          <w:lang w:val="es-ES_tradnl" w:eastAsia="es-ES"/>
        </w:rPr>
        <w:t xml:space="preserve">en términos del </w:t>
      </w:r>
      <w:r w:rsidRPr="00BD3D44">
        <w:rPr>
          <w:rFonts w:ascii="Palatino Linotype" w:eastAsiaTheme="minorEastAsia" w:hAnsi="Palatino Linotype" w:cs="Arial"/>
          <w:b/>
          <w:bCs/>
          <w:lang w:val="es-ES_tradnl" w:eastAsia="es-ES"/>
        </w:rPr>
        <w:t>Considerando</w:t>
      </w:r>
      <w:r w:rsidRPr="00BD3D44">
        <w:rPr>
          <w:rFonts w:ascii="Palatino Linotype" w:eastAsiaTheme="minorEastAsia" w:hAnsi="Palatino Linotype" w:cs="Arial"/>
          <w:bCs/>
          <w:lang w:val="es-ES_tradnl" w:eastAsia="es-ES"/>
        </w:rPr>
        <w:t xml:space="preserve"> </w:t>
      </w:r>
      <w:r w:rsidR="006E05C2" w:rsidRPr="00BD3D44">
        <w:rPr>
          <w:rFonts w:ascii="Palatino Linotype" w:eastAsiaTheme="minorEastAsia" w:hAnsi="Palatino Linotype" w:cs="Arial"/>
          <w:b/>
          <w:bCs/>
          <w:lang w:val="es-ES_tradnl" w:eastAsia="es-ES"/>
        </w:rPr>
        <w:t>QUINTO</w:t>
      </w:r>
      <w:r w:rsidRPr="00BD3D44">
        <w:rPr>
          <w:rFonts w:ascii="Palatino Linotype" w:eastAsiaTheme="minorEastAsia" w:hAnsi="Palatino Linotype" w:cs="Arial"/>
          <w:bCs/>
          <w:lang w:val="es-ES_tradnl" w:eastAsia="es-ES"/>
        </w:rPr>
        <w:t xml:space="preserve"> de la presente resolución.</w:t>
      </w:r>
    </w:p>
    <w:p w:rsidR="002C236C" w:rsidRPr="00BD3D44" w:rsidRDefault="002C236C" w:rsidP="002C236C">
      <w:pPr>
        <w:spacing w:line="360" w:lineRule="auto"/>
        <w:jc w:val="both"/>
        <w:rPr>
          <w:rFonts w:ascii="Palatino Linotype" w:hAnsi="Palatino Linotype"/>
          <w:lang w:val="es-ES_tradnl" w:eastAsia="es-ES"/>
        </w:rPr>
      </w:pPr>
    </w:p>
    <w:p w:rsidR="002C236C" w:rsidRPr="00BD3D44" w:rsidRDefault="002C236C" w:rsidP="002C236C">
      <w:pPr>
        <w:spacing w:line="360" w:lineRule="auto"/>
        <w:jc w:val="both"/>
        <w:rPr>
          <w:rFonts w:ascii="Palatino Linotype" w:eastAsia="Calibri" w:hAnsi="Palatino Linotype" w:cs="Arial"/>
          <w:lang w:val="es-ES" w:eastAsia="es-ES"/>
        </w:rPr>
      </w:pPr>
      <w:r w:rsidRPr="00BD3D44">
        <w:rPr>
          <w:rFonts w:ascii="Palatino Linotype" w:eastAsiaTheme="minorEastAsia" w:hAnsi="Palatino Linotype"/>
          <w:b/>
          <w:lang w:val="es-ES_tradnl" w:eastAsia="es-ES"/>
        </w:rPr>
        <w:t>SEGUNDO.</w:t>
      </w:r>
      <w:r w:rsidRPr="00BD3D44">
        <w:rPr>
          <w:rFonts w:ascii="Palatino Linotype" w:eastAsiaTheme="majorEastAsia" w:hAnsi="Palatino Linotype" w:cstheme="majorBidi"/>
          <w:b/>
          <w:color w:val="2E74B5" w:themeColor="accent1" w:themeShade="BF"/>
          <w:sz w:val="26"/>
          <w:szCs w:val="26"/>
          <w:lang w:val="es-ES_tradnl" w:eastAsia="es-ES"/>
        </w:rPr>
        <w:t xml:space="preserve"> </w:t>
      </w:r>
      <w:r w:rsidRPr="00BD3D44">
        <w:rPr>
          <w:rFonts w:ascii="Palatino Linotype" w:eastAsia="Calibri" w:hAnsi="Palatino Linotype" w:cs="Arial"/>
          <w:lang w:val="es-ES" w:eastAsia="es-ES"/>
        </w:rPr>
        <w:t>Se</w:t>
      </w:r>
      <w:r w:rsidRPr="00BD3D44">
        <w:rPr>
          <w:rFonts w:ascii="Palatino Linotype" w:eastAsia="Calibri" w:hAnsi="Palatino Linotype" w:cs="Arial"/>
          <w:b/>
          <w:lang w:val="es-ES" w:eastAsia="es-ES"/>
        </w:rPr>
        <w:t xml:space="preserve"> CONFIRMA </w:t>
      </w:r>
      <w:r w:rsidR="00BA3506" w:rsidRPr="00BD3D44">
        <w:rPr>
          <w:rFonts w:ascii="Palatino Linotype" w:eastAsia="Calibri" w:hAnsi="Palatino Linotype" w:cs="Arial"/>
          <w:lang w:val="es-ES" w:eastAsia="es-ES"/>
        </w:rPr>
        <w:t>la respuesta emitida por el</w:t>
      </w:r>
      <w:r w:rsidRPr="00BD3D44">
        <w:rPr>
          <w:rFonts w:ascii="Palatino Linotype" w:eastAsia="Calibri" w:hAnsi="Palatino Linotype" w:cs="Arial"/>
          <w:lang w:val="es-ES" w:eastAsia="es-ES"/>
        </w:rPr>
        <w:t xml:space="preserve"> </w:t>
      </w:r>
      <w:r w:rsidR="006E05C2" w:rsidRPr="00BD3D44">
        <w:rPr>
          <w:rFonts w:ascii="Palatino Linotype" w:eastAsiaTheme="minorEastAsia" w:hAnsi="Palatino Linotype" w:cs="Arial"/>
          <w:b/>
          <w:lang w:val="es-ES_tradnl" w:eastAsia="es-ES"/>
        </w:rPr>
        <w:t xml:space="preserve">Ayuntamiento de </w:t>
      </w:r>
      <w:proofErr w:type="spellStart"/>
      <w:r w:rsidR="006E05C2" w:rsidRPr="00BD3D44">
        <w:rPr>
          <w:rFonts w:ascii="Palatino Linotype" w:eastAsiaTheme="minorEastAsia" w:hAnsi="Palatino Linotype" w:cs="Arial"/>
          <w:b/>
          <w:lang w:val="es-ES_tradnl" w:eastAsia="es-ES"/>
        </w:rPr>
        <w:t>Otumba</w:t>
      </w:r>
      <w:proofErr w:type="spellEnd"/>
      <w:r w:rsidR="006E05C2" w:rsidRPr="00BD3D44">
        <w:rPr>
          <w:rFonts w:ascii="Palatino Linotype" w:eastAsiaTheme="minorEastAsia" w:hAnsi="Palatino Linotype" w:cs="Arial"/>
          <w:b/>
          <w:lang w:val="es-ES_tradnl" w:eastAsia="es-ES"/>
        </w:rPr>
        <w:t xml:space="preserve"> </w:t>
      </w:r>
      <w:r w:rsidRPr="00BD3D44">
        <w:rPr>
          <w:rFonts w:ascii="Palatino Linotype" w:eastAsia="Calibri" w:hAnsi="Palatino Linotype" w:cs="Arial"/>
          <w:lang w:val="es-ES" w:eastAsia="es-ES"/>
        </w:rPr>
        <w:t xml:space="preserve">a la solicitud </w:t>
      </w:r>
      <w:r w:rsidR="006E05C2" w:rsidRPr="00BD3D44">
        <w:rPr>
          <w:rFonts w:ascii="Palatino Linotype" w:hAnsi="Palatino Linotype"/>
          <w:b/>
          <w:bCs/>
        </w:rPr>
        <w:t>00024/OTUMBA/IP/2022</w:t>
      </w:r>
      <w:r w:rsidRPr="00BD3D44">
        <w:rPr>
          <w:rFonts w:ascii="Palatino Linotype" w:eastAsia="Calibri" w:hAnsi="Palatino Linotype" w:cs="Arial"/>
          <w:b/>
          <w:lang w:val="es-ES" w:eastAsia="es-ES"/>
        </w:rPr>
        <w:t>.</w:t>
      </w:r>
      <w:r w:rsidRPr="00BD3D44">
        <w:rPr>
          <w:rFonts w:ascii="Palatino Linotype" w:eastAsia="Calibri" w:hAnsi="Palatino Linotype" w:cs="Arial"/>
          <w:lang w:val="es-ES" w:eastAsia="es-ES"/>
        </w:rPr>
        <w:t xml:space="preserve"> </w:t>
      </w:r>
    </w:p>
    <w:p w:rsidR="002C236C" w:rsidRPr="00BD3D44" w:rsidRDefault="002C236C" w:rsidP="002C236C">
      <w:pPr>
        <w:spacing w:line="360" w:lineRule="auto"/>
        <w:jc w:val="both"/>
        <w:rPr>
          <w:rFonts w:ascii="Palatino Linotype" w:eastAsia="Calibri" w:hAnsi="Palatino Linotype" w:cs="Arial"/>
          <w:lang w:val="es-ES" w:eastAsia="es-ES"/>
        </w:rPr>
      </w:pPr>
    </w:p>
    <w:p w:rsidR="002C236C" w:rsidRPr="00BD3D44" w:rsidRDefault="002C236C" w:rsidP="002C236C">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BD3D44">
        <w:rPr>
          <w:rFonts w:ascii="Palatino Linotype" w:eastAsia="Palatino Linotype" w:hAnsi="Palatino Linotype" w:cs="Palatino Linotype"/>
          <w:b/>
          <w:lang w:val="es-ES_tradnl" w:eastAsia="es-ES"/>
        </w:rPr>
        <w:t xml:space="preserve">TERCERO. REMÍTASE, </w:t>
      </w:r>
      <w:r w:rsidRPr="00BD3D44">
        <w:rPr>
          <w:rFonts w:ascii="Palatino Linotype" w:eastAsia="Palatino Linotype" w:hAnsi="Palatino Linotype" w:cs="Palatino Linotype"/>
          <w:lang w:val="es-ES_tradnl" w:eastAsia="es-ES"/>
        </w:rPr>
        <w:t xml:space="preserve">vía Sistema de Acceso a la Información Mexiquense (SAIMEX), la presente resolución al Titular de la Unidad de Transparencia del </w:t>
      </w:r>
      <w:r w:rsidRPr="00BD3D44">
        <w:rPr>
          <w:rFonts w:ascii="Palatino Linotype" w:eastAsia="Palatino Linotype" w:hAnsi="Palatino Linotype" w:cs="Palatino Linotype"/>
          <w:b/>
          <w:lang w:val="es-ES_tradnl" w:eastAsia="es-ES"/>
        </w:rPr>
        <w:t>SUJETO OBLIGADO.</w:t>
      </w:r>
    </w:p>
    <w:p w:rsidR="002C236C" w:rsidRPr="00BD3D44" w:rsidRDefault="002C236C" w:rsidP="002C236C">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rsidR="002C236C" w:rsidRPr="00BD3D44" w:rsidRDefault="002C236C" w:rsidP="002C236C">
      <w:pPr>
        <w:shd w:val="clear" w:color="auto" w:fill="FFFFFF"/>
        <w:spacing w:line="360" w:lineRule="auto"/>
        <w:jc w:val="both"/>
        <w:rPr>
          <w:rFonts w:ascii="Palatino Linotype" w:eastAsiaTheme="minorEastAsia" w:hAnsi="Palatino Linotype"/>
          <w:lang w:val="es-ES_tradnl" w:eastAsia="es-ES"/>
        </w:rPr>
      </w:pPr>
      <w:r w:rsidRPr="00BD3D44">
        <w:rPr>
          <w:rFonts w:ascii="Palatino Linotype" w:hAnsi="Palatino Linotype" w:cs="Arial"/>
          <w:b/>
          <w:lang w:val="es-ES_tradnl" w:eastAsia="es-ES"/>
        </w:rPr>
        <w:t xml:space="preserve">CUARTO. </w:t>
      </w:r>
      <w:r w:rsidRPr="00BD3D44">
        <w:rPr>
          <w:rFonts w:ascii="Palatino Linotype" w:hAnsi="Palatino Linotype"/>
          <w:b/>
          <w:bCs/>
          <w:lang w:val="es-ES" w:eastAsia="es-ES"/>
        </w:rPr>
        <w:t>Notifíquese a</w:t>
      </w:r>
      <w:r w:rsidRPr="00BD3D44">
        <w:rPr>
          <w:rFonts w:ascii="Palatino Linotype" w:eastAsiaTheme="minorEastAsia" w:hAnsi="Palatino Linotype"/>
          <w:b/>
          <w:lang w:val="es-ES_tradnl" w:eastAsia="es-ES"/>
        </w:rPr>
        <w:t xml:space="preserve">l RECURRENTE </w:t>
      </w:r>
      <w:r w:rsidRPr="00BD3D44">
        <w:rPr>
          <w:rFonts w:ascii="Palatino Linotype" w:eastAsiaTheme="minorEastAsia" w:hAnsi="Palatino Linotype"/>
          <w:lang w:val="es-ES_tradnl" w:eastAsia="es-ES"/>
        </w:rPr>
        <w:t>la presente resolución.</w:t>
      </w:r>
    </w:p>
    <w:p w:rsidR="002C236C" w:rsidRPr="00BD3D44" w:rsidRDefault="002C236C" w:rsidP="002C236C">
      <w:pPr>
        <w:shd w:val="clear" w:color="auto" w:fill="FFFFFF"/>
        <w:spacing w:line="360" w:lineRule="auto"/>
        <w:jc w:val="both"/>
        <w:rPr>
          <w:rFonts w:ascii="Palatino Linotype" w:eastAsiaTheme="minorEastAsia" w:hAnsi="Palatino Linotype"/>
          <w:lang w:val="es-ES_tradnl" w:eastAsia="es-ES"/>
        </w:rPr>
      </w:pPr>
    </w:p>
    <w:p w:rsidR="0024761E" w:rsidRPr="00BD3D44" w:rsidRDefault="002C236C" w:rsidP="006E05C2">
      <w:pPr>
        <w:spacing w:line="360" w:lineRule="auto"/>
        <w:jc w:val="both"/>
        <w:rPr>
          <w:rFonts w:ascii="Palatino Linotype" w:eastAsia="MS Mincho" w:hAnsi="Palatino Linotype"/>
          <w:lang w:val="es-ES" w:eastAsia="es-ES"/>
        </w:rPr>
      </w:pPr>
      <w:r w:rsidRPr="00BD3D44">
        <w:rPr>
          <w:rFonts w:ascii="Palatino Linotype" w:eastAsia="MS Mincho" w:hAnsi="Palatino Linotype"/>
          <w:b/>
          <w:lang w:eastAsia="es-ES"/>
        </w:rPr>
        <w:lastRenderedPageBreak/>
        <w:t>QUINTO.</w:t>
      </w:r>
      <w:r w:rsidRPr="00BD3D44">
        <w:rPr>
          <w:rFonts w:ascii="Palatino Linotype" w:eastAsia="MS Mincho" w:hAnsi="Palatino Linotype"/>
          <w:lang w:eastAsia="es-ES"/>
        </w:rPr>
        <w:t xml:space="preserve"> </w:t>
      </w:r>
      <w:r w:rsidRPr="00BD3D44">
        <w:rPr>
          <w:rFonts w:ascii="Palatino Linotype" w:eastAsia="MS Mincho" w:hAnsi="Palatino Linotype"/>
          <w:lang w:val="es-ES" w:eastAsia="es-ES"/>
        </w:rPr>
        <w:t xml:space="preserve">Se hace del conocimiento del </w:t>
      </w:r>
      <w:r w:rsidRPr="00BD3D44">
        <w:rPr>
          <w:rFonts w:ascii="Palatino Linotype" w:eastAsiaTheme="minorEastAsia" w:hAnsi="Palatino Linotype"/>
          <w:b/>
          <w:lang w:val="es-ES_tradnl" w:eastAsia="es-ES"/>
        </w:rPr>
        <w:t xml:space="preserve">RECURRENTE </w:t>
      </w:r>
      <w:r w:rsidRPr="00BD3D44">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BD3D44">
        <w:rPr>
          <w:rFonts w:ascii="Palatino Linotype" w:eastAsia="MS Mincho" w:hAnsi="Palatino Linotype"/>
          <w:bCs/>
          <w:lang w:val="es-ES" w:eastAsia="es-ES"/>
        </w:rPr>
        <w:t>vía juicio de amparo</w:t>
      </w:r>
      <w:r w:rsidRPr="00BD3D44">
        <w:rPr>
          <w:rFonts w:ascii="Palatino Linotype" w:eastAsia="MS Mincho" w:hAnsi="Palatino Linotype"/>
          <w:lang w:val="es-ES" w:eastAsia="es-ES"/>
        </w:rPr>
        <w:t> en los términos de las leyes aplicables.</w:t>
      </w:r>
    </w:p>
    <w:p w:rsidR="00BA3506" w:rsidRDefault="00BA3506" w:rsidP="00BA3506">
      <w:pPr>
        <w:spacing w:before="240" w:after="240" w:line="360" w:lineRule="auto"/>
        <w:jc w:val="both"/>
        <w:rPr>
          <w:rFonts w:ascii="Palatino Linotype" w:hAnsi="Palatino Linotype"/>
        </w:rPr>
      </w:pPr>
      <w:r w:rsidRPr="00BD3D4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VIGÉSIMA QUINTA SESIÓN ORDINARIA CELEBRADA EL SEIS (06) DE JULIO DE DOS MIL VEINTIDÓS, ANTE EL SECRETARIO TÉCNICO DEL PLENO ALEXIS TAPIA RAMÍREZ.</w:t>
      </w:r>
      <w:r w:rsidRPr="00624AAD">
        <w:rPr>
          <w:rFonts w:ascii="Palatino Linotype" w:hAnsi="Palatino Linotype"/>
        </w:rPr>
        <w:t xml:space="preserve"> </w:t>
      </w:r>
    </w:p>
    <w:p w:rsidR="00D409EF" w:rsidRPr="00730D0C" w:rsidRDefault="00D409EF" w:rsidP="00D409EF">
      <w:pPr>
        <w:spacing w:before="240" w:after="240" w:line="360" w:lineRule="auto"/>
        <w:jc w:val="both"/>
        <w:rPr>
          <w:rFonts w:ascii="Palatino Linotype" w:hAnsi="Palatino Linotype" w:cs="Arial"/>
        </w:rPr>
      </w:pPr>
    </w:p>
    <w:p w:rsidR="00D409EF" w:rsidRPr="00730D0C" w:rsidRDefault="00D409EF" w:rsidP="00D409EF">
      <w:pPr>
        <w:spacing w:before="240" w:after="240" w:line="360" w:lineRule="auto"/>
        <w:jc w:val="both"/>
        <w:rPr>
          <w:rFonts w:ascii="Palatino Linotype" w:hAnsi="Palatino Linotype" w:cs="Arial"/>
        </w:rPr>
      </w:pPr>
    </w:p>
    <w:p w:rsidR="00D409EF" w:rsidRPr="00730D0C" w:rsidRDefault="00D409EF" w:rsidP="00D409EF">
      <w:pPr>
        <w:spacing w:before="240" w:after="240" w:line="360" w:lineRule="auto"/>
        <w:rPr>
          <w:rFonts w:ascii="Palatino Linotype" w:hAnsi="Palatino Linotype"/>
        </w:rPr>
      </w:pPr>
    </w:p>
    <w:p w:rsidR="00D409EF" w:rsidRPr="00730D0C" w:rsidRDefault="00D409EF" w:rsidP="00D409EF">
      <w:pPr>
        <w:spacing w:before="240" w:after="240" w:line="360" w:lineRule="auto"/>
        <w:rPr>
          <w:rFonts w:ascii="Palatino Linotype" w:hAnsi="Palatino Linotype"/>
        </w:rPr>
      </w:pPr>
    </w:p>
    <w:p w:rsidR="00D409EF" w:rsidRPr="00730D0C" w:rsidRDefault="00D409EF" w:rsidP="00D409EF">
      <w:pPr>
        <w:spacing w:before="240" w:after="240" w:line="360" w:lineRule="auto"/>
        <w:rPr>
          <w:rFonts w:ascii="Palatino Linotype" w:hAnsi="Palatino Linotype"/>
        </w:rPr>
      </w:pPr>
    </w:p>
    <w:p w:rsidR="00D409EF" w:rsidRPr="00730D0C" w:rsidRDefault="00D409EF" w:rsidP="00D409EF">
      <w:pPr>
        <w:spacing w:before="240" w:after="240" w:line="360" w:lineRule="auto"/>
        <w:rPr>
          <w:rFonts w:ascii="Palatino Linotype" w:hAnsi="Palatino Linotype"/>
        </w:rPr>
      </w:pPr>
    </w:p>
    <w:p w:rsidR="00D409EF" w:rsidRPr="00730D0C" w:rsidRDefault="00D409EF" w:rsidP="00D409EF">
      <w:pPr>
        <w:spacing w:before="240" w:after="240" w:line="360" w:lineRule="auto"/>
        <w:rPr>
          <w:rFonts w:ascii="Palatino Linotype" w:hAnsi="Palatino Linotype"/>
        </w:rPr>
      </w:pPr>
    </w:p>
    <w:p w:rsidR="00D409EF" w:rsidRDefault="00D409EF" w:rsidP="00D409EF"/>
    <w:p w:rsidR="00D409EF" w:rsidRDefault="00D409EF" w:rsidP="00D409EF"/>
    <w:p w:rsidR="00C967CA" w:rsidRDefault="00C967CA"/>
    <w:p w:rsidR="00C852E0" w:rsidRDefault="00C852E0"/>
    <w:p w:rsidR="00C852E0" w:rsidRDefault="00C852E0"/>
    <w:p w:rsidR="00C852E0" w:rsidRDefault="00C852E0"/>
    <w:p w:rsidR="00C852E0" w:rsidRDefault="00C852E0"/>
    <w:p w:rsidR="00C852E0" w:rsidRDefault="00C852E0"/>
    <w:sectPr w:rsidR="00C852E0" w:rsidSect="00987183">
      <w:headerReference w:type="even" r:id="rId14"/>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CEA" w:rsidRDefault="00C50CEA" w:rsidP="00D409EF">
      <w:r>
        <w:separator/>
      </w:r>
    </w:p>
  </w:endnote>
  <w:endnote w:type="continuationSeparator" w:id="0">
    <w:p w:rsidR="00C50CEA" w:rsidRDefault="00C50CEA" w:rsidP="00D4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183" w:rsidRDefault="00D06E66">
    <w:pPr>
      <w:pStyle w:val="Piedepgina"/>
      <w:jc w:val="right"/>
    </w:pPr>
    <w:r>
      <w:rPr>
        <w:lang w:val="es-ES"/>
      </w:rPr>
      <w:t xml:space="preserve">Página </w:t>
    </w:r>
    <w:r>
      <w:rPr>
        <w:b/>
        <w:bCs/>
      </w:rPr>
      <w:fldChar w:fldCharType="begin"/>
    </w:r>
    <w:r>
      <w:rPr>
        <w:b/>
        <w:bCs/>
      </w:rPr>
      <w:instrText>PAGE</w:instrText>
    </w:r>
    <w:r>
      <w:rPr>
        <w:b/>
        <w:bCs/>
      </w:rPr>
      <w:fldChar w:fldCharType="separate"/>
    </w:r>
    <w:r w:rsidR="0063158A">
      <w:rPr>
        <w:b/>
        <w:bCs/>
        <w:noProof/>
      </w:rPr>
      <w:t>26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3158A">
      <w:rPr>
        <w:b/>
        <w:bCs/>
        <w:noProof/>
      </w:rPr>
      <w:t>26</w:t>
    </w:r>
    <w:r>
      <w:rPr>
        <w:b/>
        <w:bCs/>
      </w:rPr>
      <w:fldChar w:fldCharType="end"/>
    </w:r>
  </w:p>
  <w:p w:rsidR="00987183" w:rsidRDefault="00C50C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183" w:rsidRDefault="00D06E66">
    <w:pPr>
      <w:pStyle w:val="Piedepgina"/>
      <w:jc w:val="right"/>
    </w:pPr>
    <w:r>
      <w:rPr>
        <w:lang w:val="es-ES"/>
      </w:rPr>
      <w:t xml:space="preserve">Página </w:t>
    </w:r>
    <w:r>
      <w:rPr>
        <w:b/>
        <w:bCs/>
      </w:rPr>
      <w:fldChar w:fldCharType="begin"/>
    </w:r>
    <w:r>
      <w:rPr>
        <w:b/>
        <w:bCs/>
      </w:rPr>
      <w:instrText>PAGE</w:instrText>
    </w:r>
    <w:r>
      <w:rPr>
        <w:b/>
        <w:bCs/>
      </w:rPr>
      <w:fldChar w:fldCharType="separate"/>
    </w:r>
    <w:r w:rsidR="00BD3D44">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D3D44">
      <w:rPr>
        <w:b/>
        <w:bCs/>
        <w:noProof/>
      </w:rPr>
      <w:t>26</w:t>
    </w:r>
    <w:r>
      <w:rPr>
        <w:b/>
        <w:bCs/>
      </w:rPr>
      <w:fldChar w:fldCharType="end"/>
    </w:r>
  </w:p>
  <w:p w:rsidR="00987183" w:rsidRDefault="00C50C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CEA" w:rsidRDefault="00C50CEA" w:rsidP="00D409EF">
      <w:r>
        <w:separator/>
      </w:r>
    </w:p>
  </w:footnote>
  <w:footnote w:type="continuationSeparator" w:id="0">
    <w:p w:rsidR="00C50CEA" w:rsidRDefault="00C50CEA" w:rsidP="00D409EF">
      <w:r>
        <w:continuationSeparator/>
      </w:r>
    </w:p>
  </w:footnote>
  <w:footnote w:id="1">
    <w:p w:rsidR="00D409EF" w:rsidRDefault="00D409EF" w:rsidP="00D409EF">
      <w:pPr>
        <w:pStyle w:val="Textonotapie"/>
      </w:pPr>
      <w:r>
        <w:rPr>
          <w:rStyle w:val="Refdenotaalpie"/>
        </w:rPr>
        <w:footnoteRef/>
      </w:r>
      <w:r>
        <w:t xml:space="preserve"> Convención Americana sobre Derechos Humanos. Artículo 13.</w:t>
      </w:r>
    </w:p>
  </w:footnote>
  <w:footnote w:id="2">
    <w:p w:rsidR="00D409EF" w:rsidRDefault="00D409EF" w:rsidP="00D409EF">
      <w:pPr>
        <w:pStyle w:val="Textonotapie"/>
      </w:pPr>
      <w:r>
        <w:rPr>
          <w:rStyle w:val="Refdenotaalpie"/>
        </w:rPr>
        <w:footnoteRef/>
      </w:r>
      <w:r>
        <w:t xml:space="preserve"> Constitución Política de los Estados Unidos Mexicanos. Artículo sexto, sección A, fracción I.</w:t>
      </w:r>
    </w:p>
  </w:footnote>
  <w:footnote w:id="3">
    <w:p w:rsidR="00D409EF" w:rsidRDefault="00D409EF" w:rsidP="00D409E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D409EF" w:rsidRDefault="00D409EF" w:rsidP="00D409EF">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183" w:rsidRDefault="00C50CEA">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721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987183" w:rsidRPr="005C106F" w:rsidTr="00987183">
      <w:trPr>
        <w:trHeight w:val="1435"/>
      </w:trPr>
      <w:tc>
        <w:tcPr>
          <w:tcW w:w="2268" w:type="dxa"/>
          <w:shd w:val="clear" w:color="auto" w:fill="auto"/>
        </w:tcPr>
        <w:p w:rsidR="00987183" w:rsidRPr="005C106F" w:rsidRDefault="00C50CEA" w:rsidP="00987183">
          <w:pPr>
            <w:tabs>
              <w:tab w:val="right" w:pos="4273"/>
            </w:tabs>
            <w:rPr>
              <w:rFonts w:ascii="Garamond" w:eastAsia="Calibri" w:hAnsi="Garamond"/>
              <w:sz w:val="16"/>
              <w:szCs w:val="16"/>
              <w:lang w:eastAsia="en-US"/>
            </w:rPr>
          </w:pPr>
        </w:p>
      </w:tc>
      <w:tc>
        <w:tcPr>
          <w:tcW w:w="6946" w:type="dxa"/>
          <w:shd w:val="clear" w:color="auto" w:fill="auto"/>
        </w:tcPr>
        <w:p w:rsidR="00987183" w:rsidRDefault="00C50CEA" w:rsidP="00987183"/>
        <w:tbl>
          <w:tblPr>
            <w:tblW w:w="6662" w:type="dxa"/>
            <w:tblInd w:w="40" w:type="dxa"/>
            <w:tblLayout w:type="fixed"/>
            <w:tblLook w:val="0420" w:firstRow="1" w:lastRow="0" w:firstColumn="0" w:lastColumn="0" w:noHBand="0" w:noVBand="1"/>
          </w:tblPr>
          <w:tblGrid>
            <w:gridCol w:w="2551"/>
            <w:gridCol w:w="4111"/>
          </w:tblGrid>
          <w:tr w:rsidR="00987183" w:rsidTr="00987183">
            <w:trPr>
              <w:trHeight w:val="150"/>
            </w:trPr>
            <w:tc>
              <w:tcPr>
                <w:tcW w:w="2551" w:type="dxa"/>
                <w:shd w:val="clear" w:color="auto" w:fill="auto"/>
              </w:tcPr>
              <w:p w:rsidR="00987183" w:rsidRPr="00020E73" w:rsidRDefault="00D06E66" w:rsidP="00987183">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987183" w:rsidRPr="00020E73" w:rsidRDefault="00D409EF" w:rsidP="00987183">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00833</w:t>
                </w:r>
                <w:r w:rsidR="00D06E66">
                  <w:rPr>
                    <w:rFonts w:ascii="Palatino Linotype" w:eastAsia="Calibri" w:hAnsi="Palatino Linotype" w:cs="Tahoma"/>
                    <w:bCs/>
                    <w:sz w:val="22"/>
                    <w:szCs w:val="22"/>
                    <w:lang w:eastAsia="en-US"/>
                  </w:rPr>
                  <w:t>/INFOEM/IP/RR/2022</w:t>
                </w:r>
              </w:p>
            </w:tc>
          </w:tr>
          <w:tr w:rsidR="00987183" w:rsidTr="00987183">
            <w:trPr>
              <w:trHeight w:val="295"/>
            </w:trPr>
            <w:tc>
              <w:tcPr>
                <w:tcW w:w="2551" w:type="dxa"/>
                <w:shd w:val="clear" w:color="auto" w:fill="auto"/>
              </w:tcPr>
              <w:p w:rsidR="00987183" w:rsidRPr="00020E73" w:rsidRDefault="00D06E66" w:rsidP="00987183">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987183" w:rsidRPr="00020E73" w:rsidRDefault="00D409EF" w:rsidP="00D409EF">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bCs/>
                    <w:sz w:val="22"/>
                    <w:szCs w:val="22"/>
                    <w:lang w:eastAsia="en-US"/>
                  </w:rPr>
                  <w:t xml:space="preserve">Ayuntamiento de </w:t>
                </w:r>
                <w:proofErr w:type="spellStart"/>
                <w:r>
                  <w:rPr>
                    <w:rFonts w:ascii="Palatino Linotype" w:eastAsia="Calibri" w:hAnsi="Palatino Linotype" w:cs="Tahoma"/>
                    <w:bCs/>
                    <w:sz w:val="22"/>
                    <w:szCs w:val="22"/>
                    <w:lang w:eastAsia="en-US"/>
                  </w:rPr>
                  <w:t>Otumba</w:t>
                </w:r>
                <w:proofErr w:type="spellEnd"/>
              </w:p>
            </w:tc>
          </w:tr>
          <w:tr w:rsidR="00987183" w:rsidTr="00987183">
            <w:trPr>
              <w:trHeight w:val="295"/>
            </w:trPr>
            <w:tc>
              <w:tcPr>
                <w:tcW w:w="2551" w:type="dxa"/>
                <w:shd w:val="clear" w:color="auto" w:fill="auto"/>
              </w:tcPr>
              <w:p w:rsidR="00987183" w:rsidRPr="00020E73" w:rsidRDefault="00D06E66" w:rsidP="00987183">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987183" w:rsidRPr="00020E73" w:rsidRDefault="00D06E66" w:rsidP="00987183">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987183" w:rsidRPr="00020E73" w:rsidRDefault="00C50CEA" w:rsidP="00987183">
                <w:pPr>
                  <w:tabs>
                    <w:tab w:val="right" w:pos="8838"/>
                  </w:tabs>
                  <w:ind w:left="-108" w:right="171"/>
                  <w:jc w:val="both"/>
                  <w:rPr>
                    <w:rFonts w:ascii="Palatino Linotype" w:eastAsia="Calibri" w:hAnsi="Palatino Linotype" w:cs="Tahoma"/>
                    <w:b/>
                    <w:sz w:val="22"/>
                    <w:szCs w:val="22"/>
                    <w:lang w:val="es-ES" w:eastAsia="en-US"/>
                  </w:rPr>
                </w:pPr>
              </w:p>
            </w:tc>
          </w:tr>
        </w:tbl>
        <w:p w:rsidR="00987183" w:rsidRPr="005C106F" w:rsidRDefault="00C50CEA" w:rsidP="00987183">
          <w:pPr>
            <w:tabs>
              <w:tab w:val="right" w:pos="8838"/>
            </w:tabs>
            <w:ind w:left="-28"/>
            <w:jc w:val="both"/>
            <w:rPr>
              <w:rFonts w:ascii="Arial" w:eastAsia="Calibri" w:hAnsi="Arial" w:cs="Arial"/>
              <w:b/>
              <w:sz w:val="22"/>
              <w:szCs w:val="22"/>
              <w:lang w:eastAsia="en-US"/>
            </w:rPr>
          </w:pPr>
        </w:p>
      </w:tc>
    </w:tr>
  </w:tbl>
  <w:p w:rsidR="00987183" w:rsidRPr="00443C6B" w:rsidRDefault="00C50CEA" w:rsidP="00987183">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619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987183" w:rsidRPr="00330DA7" w:rsidTr="00987183">
      <w:trPr>
        <w:trHeight w:val="1435"/>
      </w:trPr>
      <w:tc>
        <w:tcPr>
          <w:tcW w:w="2268" w:type="dxa"/>
          <w:shd w:val="clear" w:color="auto" w:fill="auto"/>
        </w:tcPr>
        <w:p w:rsidR="00987183" w:rsidRPr="00330DA7" w:rsidRDefault="00C50CEA" w:rsidP="00987183">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987183" w:rsidRPr="00330DA7" w:rsidTr="00987183">
            <w:trPr>
              <w:trHeight w:val="144"/>
            </w:trPr>
            <w:tc>
              <w:tcPr>
                <w:tcW w:w="2444" w:type="dxa"/>
                <w:shd w:val="clear" w:color="auto" w:fill="auto"/>
              </w:tcPr>
              <w:p w:rsidR="00987183" w:rsidRPr="00020E73" w:rsidRDefault="00D06E66" w:rsidP="00987183">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987183" w:rsidRPr="00020E73" w:rsidRDefault="00D409EF" w:rsidP="00987183">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00833</w:t>
                </w:r>
                <w:r w:rsidR="00D06E66">
                  <w:rPr>
                    <w:rFonts w:ascii="Palatino Linotype" w:eastAsia="Calibri" w:hAnsi="Palatino Linotype" w:cs="Tahoma"/>
                    <w:sz w:val="22"/>
                    <w:szCs w:val="22"/>
                    <w:lang w:eastAsia="en-US"/>
                  </w:rPr>
                  <w:t>/INFOEM/IP/RR/2022</w:t>
                </w:r>
                <w:r w:rsidR="00D06E66">
                  <w:rPr>
                    <w:rFonts w:ascii="Palatino Linotype" w:eastAsia="Calibri" w:hAnsi="Palatino Linotype" w:cs="Tahoma"/>
                    <w:b/>
                    <w:bCs/>
                    <w:sz w:val="22"/>
                    <w:szCs w:val="22"/>
                    <w:lang w:eastAsia="en-US"/>
                  </w:rPr>
                  <w:t xml:space="preserve"> </w:t>
                </w:r>
              </w:p>
            </w:tc>
          </w:tr>
          <w:tr w:rsidR="00987183" w:rsidRPr="00330DA7" w:rsidTr="00987183">
            <w:trPr>
              <w:trHeight w:val="144"/>
            </w:trPr>
            <w:tc>
              <w:tcPr>
                <w:tcW w:w="2444" w:type="dxa"/>
                <w:shd w:val="clear" w:color="auto" w:fill="auto"/>
              </w:tcPr>
              <w:p w:rsidR="00987183" w:rsidRPr="00020E73" w:rsidRDefault="00D06E66" w:rsidP="00987183">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987183" w:rsidRPr="00020E73" w:rsidRDefault="00085C67" w:rsidP="00987183">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 XX XXX</w:t>
                </w:r>
              </w:p>
            </w:tc>
          </w:tr>
          <w:tr w:rsidR="00987183" w:rsidRPr="00330DA7" w:rsidTr="00987183">
            <w:trPr>
              <w:trHeight w:val="283"/>
            </w:trPr>
            <w:tc>
              <w:tcPr>
                <w:tcW w:w="2444" w:type="dxa"/>
                <w:shd w:val="clear" w:color="auto" w:fill="auto"/>
              </w:tcPr>
              <w:p w:rsidR="00987183" w:rsidRPr="00020E73" w:rsidRDefault="00D06E66" w:rsidP="00987183">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987183" w:rsidRPr="00CA188D" w:rsidRDefault="00D409EF" w:rsidP="00987183">
                <w:pPr>
                  <w:tabs>
                    <w:tab w:val="left" w:pos="2834"/>
                    <w:tab w:val="right" w:pos="8838"/>
                  </w:tabs>
                  <w:ind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 xml:space="preserve">Ayuntamiento de </w:t>
                </w:r>
                <w:proofErr w:type="spellStart"/>
                <w:r>
                  <w:rPr>
                    <w:rFonts w:ascii="Palatino Linotype" w:eastAsia="Calibri" w:hAnsi="Palatino Linotype" w:cs="Tahoma"/>
                    <w:bCs/>
                    <w:sz w:val="22"/>
                    <w:szCs w:val="22"/>
                    <w:lang w:eastAsia="en-US"/>
                  </w:rPr>
                  <w:t>Otumba</w:t>
                </w:r>
                <w:proofErr w:type="spellEnd"/>
              </w:p>
            </w:tc>
          </w:tr>
          <w:tr w:rsidR="00987183" w:rsidRPr="00330DA7" w:rsidTr="00987183">
            <w:trPr>
              <w:trHeight w:val="283"/>
            </w:trPr>
            <w:tc>
              <w:tcPr>
                <w:tcW w:w="2444" w:type="dxa"/>
                <w:shd w:val="clear" w:color="auto" w:fill="auto"/>
              </w:tcPr>
              <w:p w:rsidR="00987183" w:rsidRPr="00020E73" w:rsidRDefault="00D06E66" w:rsidP="00987183">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987183" w:rsidRPr="00020E73" w:rsidRDefault="00D06E66" w:rsidP="00987183">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987183" w:rsidRPr="00020E73" w:rsidRDefault="00C50CEA" w:rsidP="00987183">
                <w:pPr>
                  <w:tabs>
                    <w:tab w:val="right" w:pos="8838"/>
                  </w:tabs>
                  <w:ind w:left="-74" w:right="-105"/>
                  <w:jc w:val="both"/>
                  <w:rPr>
                    <w:rFonts w:ascii="Palatino Linotype" w:eastAsia="Calibri" w:hAnsi="Palatino Linotype" w:cs="Tahoma"/>
                    <w:b/>
                    <w:sz w:val="22"/>
                    <w:szCs w:val="22"/>
                    <w:lang w:val="es-ES" w:eastAsia="en-US"/>
                  </w:rPr>
                </w:pPr>
              </w:p>
            </w:tc>
          </w:tr>
        </w:tbl>
        <w:p w:rsidR="00987183" w:rsidRPr="00330DA7" w:rsidRDefault="00C50CEA" w:rsidP="00987183">
          <w:pPr>
            <w:tabs>
              <w:tab w:val="right" w:pos="8838"/>
            </w:tabs>
            <w:ind w:left="-28"/>
            <w:jc w:val="both"/>
            <w:rPr>
              <w:rFonts w:ascii="Arial" w:eastAsia="Calibri" w:hAnsi="Arial" w:cs="Arial"/>
              <w:b/>
              <w:sz w:val="22"/>
              <w:szCs w:val="22"/>
              <w:lang w:eastAsia="en-US"/>
            </w:rPr>
          </w:pPr>
        </w:p>
      </w:tc>
    </w:tr>
  </w:tbl>
  <w:p w:rsidR="00987183" w:rsidRPr="00827FA0" w:rsidRDefault="00C50CEA" w:rsidP="00987183">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516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D5A3C91"/>
    <w:multiLevelType w:val="hybridMultilevel"/>
    <w:tmpl w:val="7786C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0F80BC6"/>
    <w:multiLevelType w:val="hybridMultilevel"/>
    <w:tmpl w:val="10CA7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8ED35F4"/>
    <w:multiLevelType w:val="hybridMultilevel"/>
    <w:tmpl w:val="43DA80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4317490"/>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83445BC"/>
    <w:multiLevelType w:val="hybridMultilevel"/>
    <w:tmpl w:val="1D6283EE"/>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6">
    <w:nsid w:val="602B190D"/>
    <w:multiLevelType w:val="hybridMultilevel"/>
    <w:tmpl w:val="7DCEAD42"/>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6"/>
  </w:num>
  <w:num w:numId="2">
    <w:abstractNumId w:val="0"/>
  </w:num>
  <w:num w:numId="3">
    <w:abstractNumId w:val="2"/>
  </w:num>
  <w:num w:numId="4">
    <w:abstractNumId w:val="5"/>
  </w:num>
  <w:num w:numId="5">
    <w:abstractNumId w:val="1"/>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9EF"/>
    <w:rsid w:val="00067C09"/>
    <w:rsid w:val="00085C67"/>
    <w:rsid w:val="001056DF"/>
    <w:rsid w:val="0011747B"/>
    <w:rsid w:val="00121BE2"/>
    <w:rsid w:val="001C7495"/>
    <w:rsid w:val="0024761E"/>
    <w:rsid w:val="002C236C"/>
    <w:rsid w:val="002D189B"/>
    <w:rsid w:val="00357504"/>
    <w:rsid w:val="00391419"/>
    <w:rsid w:val="003B2D75"/>
    <w:rsid w:val="004C170F"/>
    <w:rsid w:val="00506D2E"/>
    <w:rsid w:val="0063158A"/>
    <w:rsid w:val="006536B1"/>
    <w:rsid w:val="006E05C2"/>
    <w:rsid w:val="007235CC"/>
    <w:rsid w:val="007B1032"/>
    <w:rsid w:val="007F153D"/>
    <w:rsid w:val="00822907"/>
    <w:rsid w:val="00845B9B"/>
    <w:rsid w:val="00851032"/>
    <w:rsid w:val="008A3A1C"/>
    <w:rsid w:val="00954DF2"/>
    <w:rsid w:val="00994304"/>
    <w:rsid w:val="00B24043"/>
    <w:rsid w:val="00BA3506"/>
    <w:rsid w:val="00BD3D44"/>
    <w:rsid w:val="00C25B82"/>
    <w:rsid w:val="00C42A0B"/>
    <w:rsid w:val="00C42C93"/>
    <w:rsid w:val="00C50CEA"/>
    <w:rsid w:val="00C852E0"/>
    <w:rsid w:val="00C967CA"/>
    <w:rsid w:val="00D00EEA"/>
    <w:rsid w:val="00D04298"/>
    <w:rsid w:val="00D06E66"/>
    <w:rsid w:val="00D16B55"/>
    <w:rsid w:val="00D409EF"/>
    <w:rsid w:val="00DA7ADB"/>
    <w:rsid w:val="00DC0F78"/>
    <w:rsid w:val="00E17527"/>
    <w:rsid w:val="00FD1CB6"/>
    <w:rsid w:val="00FE28C5"/>
    <w:rsid w:val="00FE43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026D805-6047-4B34-B8BB-D40908FE1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9EF"/>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D409EF"/>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09EF"/>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D409EF"/>
    <w:pPr>
      <w:tabs>
        <w:tab w:val="center" w:pos="4419"/>
        <w:tab w:val="right" w:pos="8838"/>
      </w:tabs>
    </w:pPr>
  </w:style>
  <w:style w:type="character" w:customStyle="1" w:styleId="EncabezadoCar">
    <w:name w:val="Encabezado Car"/>
    <w:basedOn w:val="Fuentedeprrafopredeter"/>
    <w:link w:val="Encabezado"/>
    <w:uiPriority w:val="99"/>
    <w:rsid w:val="00D409EF"/>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D409EF"/>
    <w:pPr>
      <w:tabs>
        <w:tab w:val="center" w:pos="4419"/>
        <w:tab w:val="right" w:pos="8838"/>
      </w:tabs>
    </w:pPr>
  </w:style>
  <w:style w:type="character" w:customStyle="1" w:styleId="PiedepginaCar">
    <w:name w:val="Pie de página Car"/>
    <w:basedOn w:val="Fuentedeprrafopredeter"/>
    <w:link w:val="Piedepgina"/>
    <w:uiPriority w:val="99"/>
    <w:rsid w:val="00D409EF"/>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409EF"/>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D409EF"/>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D409EF"/>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409EF"/>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D409EF"/>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409EF"/>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D409EF"/>
    <w:rPr>
      <w:rFonts w:ascii="Times New Roman" w:eastAsia="Times New Roman" w:hAnsi="Times New Roman" w:cs="Times New Roman"/>
      <w:sz w:val="20"/>
      <w:szCs w:val="20"/>
      <w:lang w:eastAsia="es-MX"/>
    </w:rPr>
  </w:style>
  <w:style w:type="table" w:styleId="Tablanormal1">
    <w:name w:val="Plain Table 1"/>
    <w:basedOn w:val="Tablanormal"/>
    <w:uiPriority w:val="41"/>
    <w:rsid w:val="00D409E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aliases w:val="Francesa,INAI"/>
    <w:link w:val="SinespaciadoCar"/>
    <w:uiPriority w:val="1"/>
    <w:qFormat/>
    <w:rsid w:val="00D409E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409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564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aimex.org.mx/saimex/solicitud/downloadAttach/1331786.page"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26</Pages>
  <Words>5064</Words>
  <Characters>27855</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4</cp:revision>
  <dcterms:created xsi:type="dcterms:W3CDTF">2022-07-04T23:20:00Z</dcterms:created>
  <dcterms:modified xsi:type="dcterms:W3CDTF">2022-08-11T16:58:00Z</dcterms:modified>
</cp:coreProperties>
</file>