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03076AFB"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445371">
        <w:rPr>
          <w:rFonts w:ascii="Palatino Linotype" w:eastAsia="Times New Roman" w:hAnsi="Palatino Linotype" w:cs="Arial"/>
          <w:color w:val="000000"/>
          <w:sz w:val="24"/>
          <w:szCs w:val="24"/>
          <w:lang w:eastAsia="es-MX"/>
        </w:rPr>
        <w:t xml:space="preserve">México, a </w:t>
      </w:r>
      <w:r w:rsidR="006C5530">
        <w:rPr>
          <w:rFonts w:ascii="Palatino Linotype" w:eastAsia="Times New Roman" w:hAnsi="Palatino Linotype" w:cs="Arial"/>
          <w:color w:val="000000"/>
          <w:sz w:val="24"/>
          <w:szCs w:val="24"/>
          <w:lang w:eastAsia="es-MX"/>
        </w:rPr>
        <w:t xml:space="preserve">catorce de septiembre de dos mil veintidós. </w:t>
      </w:r>
      <w:r w:rsidR="006160AE">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8CA910F" w14:textId="3ED6AAAE" w:rsidR="00CA5374" w:rsidRPr="00CA5374" w:rsidRDefault="006D5803" w:rsidP="00E669E6">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6C5530">
        <w:rPr>
          <w:rFonts w:ascii="Palatino Linotype" w:hAnsi="Palatino Linotype" w:cs="Arial"/>
          <w:b/>
          <w:sz w:val="24"/>
        </w:rPr>
        <w:t>12600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 xml:space="preserve">el </w:t>
      </w:r>
      <w:r w:rsidR="00E93EF6">
        <w:rPr>
          <w:rFonts w:ascii="Palatino Linotype" w:hAnsi="Palatino Linotype" w:cs="Arial"/>
          <w:b/>
          <w:sz w:val="24"/>
        </w:rPr>
        <w:t>XXXXXXXXXXXXXXXXXX</w:t>
      </w:r>
      <w:r w:rsidR="00CA5374">
        <w:rPr>
          <w:rFonts w:ascii="Palatino Linotype" w:hAnsi="Palatino Linotype" w:cs="Arial"/>
          <w:b/>
          <w:sz w:val="24"/>
        </w:rPr>
        <w:t xml:space="preserve">, </w:t>
      </w:r>
      <w:r w:rsidR="00CA5374">
        <w:rPr>
          <w:rFonts w:ascii="Palatino Linotype" w:hAnsi="Palatino Linotype" w:cs="Arial"/>
          <w:bCs/>
          <w:sz w:val="24"/>
        </w:rPr>
        <w:t xml:space="preserve">en lo sucesivo </w:t>
      </w:r>
      <w:r w:rsidR="00CA5374">
        <w:rPr>
          <w:rFonts w:ascii="Palatino Linotype" w:hAnsi="Palatino Linotype" w:cs="Arial"/>
          <w:b/>
          <w:sz w:val="24"/>
        </w:rPr>
        <w:t xml:space="preserve">El Recurrente, </w:t>
      </w:r>
      <w:r w:rsidR="00CA5374">
        <w:rPr>
          <w:rFonts w:ascii="Palatino Linotype" w:hAnsi="Palatino Linotype" w:cs="Arial"/>
          <w:bCs/>
          <w:sz w:val="24"/>
        </w:rPr>
        <w:t xml:space="preserve">en contra de la respuesta del </w:t>
      </w:r>
      <w:r w:rsidR="00CA5374">
        <w:rPr>
          <w:rFonts w:ascii="Palatino Linotype" w:hAnsi="Palatino Linotype" w:cs="Arial"/>
          <w:b/>
          <w:sz w:val="24"/>
        </w:rPr>
        <w:t xml:space="preserve">Organismo Público Descentralizado para la Prestación de Los Servicios de Agua Potable Alcantarillado y Saneamiento del Municipio de Naucalpan de Juárez, </w:t>
      </w:r>
      <w:r w:rsidR="00CA5374">
        <w:rPr>
          <w:rFonts w:ascii="Palatino Linotype" w:hAnsi="Palatino Linotype" w:cs="Arial"/>
          <w:bCs/>
          <w:sz w:val="24"/>
        </w:rPr>
        <w:t xml:space="preserve">en lo sucesivo </w:t>
      </w:r>
      <w:r w:rsidR="00CA5374">
        <w:rPr>
          <w:rFonts w:ascii="Palatino Linotype" w:hAnsi="Palatino Linotype" w:cs="Arial"/>
          <w:b/>
          <w:sz w:val="24"/>
        </w:rPr>
        <w:t xml:space="preserve">El Sujeto Obligado, </w:t>
      </w:r>
      <w:r w:rsidR="00CA5374">
        <w:rPr>
          <w:rFonts w:ascii="Palatino Linotype" w:hAnsi="Palatino Linotype" w:cs="Arial"/>
          <w:bCs/>
          <w:sz w:val="24"/>
        </w:rPr>
        <w:t xml:space="preserve">se procede a dictar la presente resolución. </w:t>
      </w:r>
    </w:p>
    <w:p w14:paraId="465EF1A0" w14:textId="77777777" w:rsidR="00CA5374" w:rsidRDefault="00CA5374" w:rsidP="00E669E6">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0A07925" w14:textId="0BE2BFC2" w:rsidR="00CA5374" w:rsidRDefault="0098057B" w:rsidP="006160AE">
      <w:pPr>
        <w:spacing w:before="240" w:line="360" w:lineRule="auto"/>
        <w:jc w:val="both"/>
        <w:rPr>
          <w:rFonts w:ascii="Palatino Linotype" w:hAnsi="Palatino Linotype" w:cs="Arial"/>
          <w:sz w:val="24"/>
        </w:rPr>
      </w:pPr>
      <w:r>
        <w:rPr>
          <w:rFonts w:ascii="Palatino Linotype" w:hAnsi="Palatino Linotype" w:cs="Arial"/>
          <w:sz w:val="24"/>
        </w:rPr>
        <w:t>Con fecha</w:t>
      </w:r>
      <w:r w:rsidR="006160AE">
        <w:rPr>
          <w:rFonts w:ascii="Palatino Linotype" w:hAnsi="Palatino Linotype" w:cs="Arial"/>
          <w:sz w:val="24"/>
        </w:rPr>
        <w:t xml:space="preserve"> </w:t>
      </w:r>
      <w:r w:rsidR="00CA5374">
        <w:rPr>
          <w:rFonts w:ascii="Palatino Linotype" w:hAnsi="Palatino Linotype" w:cs="Arial"/>
          <w:sz w:val="24"/>
        </w:rPr>
        <w:t xml:space="preserve">diecisiete de junio de dos mil veintidós, </w:t>
      </w:r>
      <w:r w:rsidR="00CA5374">
        <w:rPr>
          <w:rFonts w:ascii="Palatino Linotype" w:hAnsi="Palatino Linotype" w:cs="Arial"/>
          <w:b/>
          <w:bCs/>
          <w:sz w:val="24"/>
        </w:rPr>
        <w:t xml:space="preserve">El Recurrente </w:t>
      </w:r>
      <w:r w:rsidR="00CA5374">
        <w:rPr>
          <w:rFonts w:ascii="Palatino Linotype" w:hAnsi="Palatino Linotype" w:cs="Arial"/>
          <w:sz w:val="24"/>
        </w:rPr>
        <w:t>presentó a través del Sistema de Acceso a la Información Mexiquense (</w:t>
      </w:r>
      <w:r w:rsidR="00CA5374">
        <w:rPr>
          <w:rFonts w:ascii="Palatino Linotype" w:hAnsi="Palatino Linotype" w:cs="Arial"/>
          <w:b/>
          <w:sz w:val="24"/>
        </w:rPr>
        <w:t>SAIMEX)</w:t>
      </w:r>
      <w:r w:rsidR="00CA5374">
        <w:rPr>
          <w:rFonts w:ascii="Palatino Linotype" w:hAnsi="Palatino Linotype" w:cs="Arial"/>
          <w:sz w:val="24"/>
        </w:rPr>
        <w:t xml:space="preserve"> ante </w:t>
      </w:r>
      <w:r w:rsidR="00CA5374">
        <w:rPr>
          <w:rFonts w:ascii="Palatino Linotype" w:hAnsi="Palatino Linotype" w:cs="Arial"/>
          <w:b/>
          <w:sz w:val="24"/>
        </w:rPr>
        <w:t>El Sujeto Obligado</w:t>
      </w:r>
      <w:r w:rsidR="00CA5374">
        <w:rPr>
          <w:rFonts w:ascii="Palatino Linotype" w:hAnsi="Palatino Linotype" w:cs="Arial"/>
          <w:sz w:val="24"/>
        </w:rPr>
        <w:t xml:space="preserve">, solicitud de acceso a la información pública, registrada bajo el número de expediente </w:t>
      </w:r>
      <w:r w:rsidR="00CA5374">
        <w:rPr>
          <w:rFonts w:ascii="Palatino Linotype" w:hAnsi="Palatino Linotype" w:cs="Arial"/>
          <w:b/>
          <w:bCs/>
          <w:sz w:val="24"/>
        </w:rPr>
        <w:t xml:space="preserve">00096/OASNAUCAL/IP/2022, </w:t>
      </w:r>
      <w:r w:rsidR="00CA5374">
        <w:rPr>
          <w:rFonts w:ascii="Palatino Linotype" w:hAnsi="Palatino Linotype" w:cs="Arial"/>
          <w:sz w:val="24"/>
        </w:rPr>
        <w:t>mediante la cual solicitó información en el tenor siguiente:</w:t>
      </w:r>
    </w:p>
    <w:p w14:paraId="14E32848" w14:textId="71D82094" w:rsidR="00CA5374" w:rsidRPr="00CA5374" w:rsidRDefault="00CA5374" w:rsidP="00CA5374">
      <w:pPr>
        <w:pStyle w:val="Citas"/>
        <w:rPr>
          <w:b/>
          <w:bCs/>
          <w:sz w:val="24"/>
        </w:rPr>
      </w:pPr>
      <w:r>
        <w:lastRenderedPageBreak/>
        <w:t xml:space="preserve">“LOS NOMBRES, CARGOS Y NOMINA QUE PERCIBEN LAS PERSONAS ADSCRITAS Y QUE LABORAN EN EL ORGANISMO PÚBLICO DESCENTRALIZADO PARA LA PRESTACIÓN DE LOS SERVICIOS DE AGUA POTABLE, ALCANTARILLADO Y SANEAMIENTO EN LA DIRECCIÓN COMERCIAL, EN EL ÁREA DE LA GERENCIA DE ATENCIÓN A USUARIOS Y SUS SUBGERENCIAS: SUBGERENCIA CENTRAL; SUBGERENCIA SAN ESTEBAN; SUBGERENCIA TECAMACHALCO; SUBGERENCIA SATÉLITE; SUBGERENCIA LOMAS VERDES; SUBGERENCIA ECHEGARAY; Y SUBGERENCIA SAN MATEO.” </w:t>
      </w:r>
      <w:r>
        <w:rPr>
          <w:b/>
          <w:bCs/>
        </w:rPr>
        <w:t>(Sic)</w:t>
      </w:r>
    </w:p>
    <w:p w14:paraId="6C718A25" w14:textId="7DA27530"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9418F5">
        <w:rPr>
          <w:rFonts w:ascii="Palatino Linotype" w:eastAsia="Times New Roman" w:hAnsi="Palatino Linotype" w:cs="Times New Roman"/>
          <w:sz w:val="24"/>
          <w:szCs w:val="24"/>
          <w:lang w:val="es-ES_tradnl" w:eastAsia="es-ES"/>
        </w:rPr>
        <w:t xml:space="preserve"> y por correo electrónico. </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064B9EDA" w:rsidR="00073E92" w:rsidRDefault="00CA5374"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7424FA6A" w14:textId="320586FE" w:rsidR="00780881" w:rsidRPr="00780881"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80881">
        <w:rPr>
          <w:rFonts w:ascii="Palatino Linotype" w:hAnsi="Palatino Linotype" w:cs="Arial"/>
          <w:sz w:val="24"/>
          <w:szCs w:val="24"/>
        </w:rPr>
        <w:t xml:space="preserve">veintiuno de junio de dos mil veintidós, </w:t>
      </w:r>
      <w:r w:rsidR="00780881">
        <w:rPr>
          <w:rFonts w:ascii="Palatino Linotype" w:hAnsi="Palatino Linotype" w:cs="Arial"/>
          <w:b/>
          <w:bCs/>
          <w:sz w:val="24"/>
          <w:szCs w:val="24"/>
        </w:rPr>
        <w:t xml:space="preserve">El Sujeto Obligado </w:t>
      </w:r>
      <w:r w:rsidR="00780881">
        <w:rPr>
          <w:rFonts w:ascii="Palatino Linotype" w:hAnsi="Palatino Linotype" w:cs="Arial"/>
          <w:sz w:val="24"/>
          <w:szCs w:val="24"/>
        </w:rPr>
        <w:t>dio respuesta a la solicitud de información en los siguientes términos:</w:t>
      </w:r>
    </w:p>
    <w:p w14:paraId="414841D0" w14:textId="5B84C6DA" w:rsidR="00780881" w:rsidRPr="00780881" w:rsidRDefault="00780881" w:rsidP="00780881">
      <w:pPr>
        <w:pStyle w:val="Citas"/>
        <w:rPr>
          <w:b/>
          <w:bCs/>
          <w:sz w:val="24"/>
          <w:szCs w:val="24"/>
        </w:rPr>
      </w:pPr>
      <w:r>
        <w:t xml:space="preserve">“SE ANEXA OFICIO DE RESPUESTA, EN TIEMPO Y FORMA.” </w:t>
      </w:r>
      <w:r>
        <w:rPr>
          <w:b/>
          <w:bCs/>
        </w:rPr>
        <w:t>(Sic)</w:t>
      </w:r>
    </w:p>
    <w:p w14:paraId="5D5C60BC" w14:textId="211DBD34" w:rsidR="00475AA9" w:rsidRPr="00475AA9" w:rsidRDefault="00475AA9"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00A50617">
        <w:rPr>
          <w:rFonts w:ascii="Palatino Linotype" w:hAnsi="Palatino Linotype" w:cs="Arial"/>
          <w:sz w:val="24"/>
          <w:szCs w:val="24"/>
        </w:rPr>
        <w:t xml:space="preserve">e forma complementaria, </w:t>
      </w:r>
      <w:r w:rsidR="00A50617">
        <w:rPr>
          <w:rFonts w:ascii="Palatino Linotype" w:hAnsi="Palatino Linotype" w:cs="Arial"/>
          <w:b/>
          <w:sz w:val="24"/>
          <w:szCs w:val="24"/>
        </w:rPr>
        <w:t xml:space="preserve">El Sujeto Obligado </w:t>
      </w:r>
      <w:r w:rsidR="00A50617">
        <w:rPr>
          <w:rFonts w:ascii="Palatino Linotype" w:hAnsi="Palatino Linotype" w:cs="Arial"/>
          <w:sz w:val="24"/>
          <w:szCs w:val="24"/>
        </w:rPr>
        <w:t xml:space="preserve">adjuntó el documento electrónico </w:t>
      </w:r>
      <w:r w:rsidRPr="00475AA9">
        <w:rPr>
          <w:rFonts w:ascii="Palatino Linotype" w:hAnsi="Palatino Linotype" w:cs="Arial"/>
          <w:b/>
          <w:sz w:val="24"/>
          <w:szCs w:val="24"/>
        </w:rPr>
        <w:t>“</w:t>
      </w:r>
      <w:r w:rsidR="00780881">
        <w:rPr>
          <w:rFonts w:ascii="Palatino Linotype" w:hAnsi="Palatino Linotype" w:cs="Arial"/>
          <w:b/>
          <w:sz w:val="24"/>
          <w:szCs w:val="24"/>
        </w:rPr>
        <w:t>SGT O 041 2022 respuesta a solicitud 096.pdf</w:t>
      </w:r>
      <w:r w:rsidRPr="00475AA9">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cuyo contenido será materia de estudio en el considerando respectivo. </w:t>
      </w:r>
    </w:p>
    <w:p w14:paraId="067753A9" w14:textId="1863B078" w:rsidR="00073E92" w:rsidRDefault="00780881"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15B720EF" w14:textId="10401C17" w:rsidR="00780881" w:rsidRPr="00780881"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780881">
        <w:rPr>
          <w:rFonts w:ascii="Palatino Linotype" w:hAnsi="Palatino Linotype" w:cs="Arial"/>
          <w:sz w:val="24"/>
          <w:szCs w:val="24"/>
        </w:rPr>
        <w:t xml:space="preserve">once de julio de dos mil veintidós, el cual fue registrado en el sistema electrónico con el expediente número </w:t>
      </w:r>
      <w:r w:rsidR="00780881">
        <w:rPr>
          <w:rFonts w:ascii="Palatino Linotype" w:hAnsi="Palatino Linotype" w:cs="Arial"/>
          <w:b/>
          <w:bCs/>
          <w:sz w:val="24"/>
          <w:szCs w:val="24"/>
        </w:rPr>
        <w:t xml:space="preserve">12600/INFOEM/IP/RR/2022, </w:t>
      </w:r>
      <w:r w:rsidR="00780881">
        <w:rPr>
          <w:rFonts w:ascii="Palatino Linotype" w:hAnsi="Palatino Linotype" w:cs="Arial"/>
          <w:sz w:val="24"/>
          <w:szCs w:val="24"/>
        </w:rPr>
        <w:t xml:space="preserve">en el cual arguye las siguientes manifestaciones: </w:t>
      </w:r>
    </w:p>
    <w:p w14:paraId="340DAA60" w14:textId="72E95AB6"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3D890924" w:rsidR="00073E92" w:rsidRDefault="00073E92" w:rsidP="00073E92">
      <w:pPr>
        <w:pStyle w:val="Citas"/>
        <w:rPr>
          <w:b/>
        </w:rPr>
      </w:pPr>
      <w:r w:rsidRPr="00780881">
        <w:t>“</w:t>
      </w:r>
      <w:r w:rsidR="00780881" w:rsidRPr="00780881">
        <w:t>Derivado de la respuesta hecha por el Organismo Público Descentralizado para la Prestación de Los Servicios de Agua Potable Alcantarillado y Saneamiento del Municipio de Naucalpan de Juárez a la solicitud hecha a través del Sistema de Acceso a la Información Mexiquense (SAIMEX) por el hoy solicitante, con número de folio: 00096/OASNAUCAL/IP/2022, de fecha 17 de junio de 2022, donde se presenta el escrito de contestación, con nombre de archivo “SGT O 041 2022 respuesta a solicitud 096.pdf”, no dan respuesta completa a la información solicitada de forma concisa y precisa</w:t>
      </w:r>
      <w:r w:rsidRPr="00780881">
        <w:t>”</w:t>
      </w:r>
      <w:r w:rsidRPr="007E24F0">
        <w:t xml:space="preserve"> </w:t>
      </w:r>
      <w:r>
        <w:rPr>
          <w:b/>
        </w:rPr>
        <w:t xml:space="preserve">[Sic] </w:t>
      </w: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B20AA17" w14:textId="7062EC29" w:rsidR="003442C8" w:rsidRDefault="00FF3A25" w:rsidP="00FF3A25">
      <w:pPr>
        <w:pStyle w:val="Citas"/>
        <w:rPr>
          <w:b/>
        </w:rPr>
      </w:pPr>
      <w:r w:rsidRPr="00780881">
        <w:t>“</w:t>
      </w:r>
      <w:r w:rsidR="00780881" w:rsidRPr="00780881">
        <w:t xml:space="preserve">La entrega de información incompleta por parte del Organismo Público Descentralizado para la Prestación de Los Servicios de Agua Potable Alcantarillado y Saneamiento del Municipio de Naucalpan de Juárez, sobre todos los trabajadores que laboran y </w:t>
      </w:r>
      <w:proofErr w:type="spellStart"/>
      <w:r w:rsidR="00780881" w:rsidRPr="00780881">
        <w:t>estan</w:t>
      </w:r>
      <w:proofErr w:type="spellEnd"/>
      <w:r w:rsidR="00780881" w:rsidRPr="00780881">
        <w:t xml:space="preserve"> adscritos a la DIRECCIÓN COMERCIAL, EN EL ÁREA DE LA GERENCIA DE ATENCIÓN A USUARIOS Y SUS SUBGERENCIAS: </w:t>
      </w:r>
      <w:r w:rsidR="00780881" w:rsidRPr="00780881">
        <w:lastRenderedPageBreak/>
        <w:t>SUBGERENCIA CENTRAL; SUBGERENCIA SAN ESTEBAN; SUBGERENCIA TECAMACHALCO; SUBGERENCIA SATÉLITE; SUBGERENCIA LOMAS VERDES; SUBGERENCIA ECHEGARAY; Y SUBGERENCIA SAN MATEO</w:t>
      </w:r>
      <w:r w:rsidRPr="00780881">
        <w:t>”</w:t>
      </w:r>
      <w:r w:rsidRPr="007E24F0">
        <w:t xml:space="preserve"> </w:t>
      </w:r>
      <w:r>
        <w:rPr>
          <w:b/>
        </w:rPr>
        <w:t>[Sic]</w:t>
      </w:r>
    </w:p>
    <w:p w14:paraId="65F39159" w14:textId="48E281F4" w:rsidR="00D117FD" w:rsidRPr="007023CA" w:rsidRDefault="00D117FD" w:rsidP="00D117F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sidR="007023CA">
        <w:rPr>
          <w:rFonts w:ascii="Palatino Linotype" w:hAnsi="Palatino Linotype" w:cs="Arial"/>
          <w:b/>
          <w:bCs/>
          <w:sz w:val="24"/>
          <w:szCs w:val="24"/>
        </w:rPr>
        <w:t xml:space="preserve">“recurso revisión OAPAS.docx”, </w:t>
      </w:r>
      <w:r w:rsidR="007023CA">
        <w:rPr>
          <w:rFonts w:ascii="Palatino Linotype" w:hAnsi="Palatino Linotype" w:cs="Arial"/>
          <w:sz w:val="24"/>
          <w:szCs w:val="24"/>
        </w:rPr>
        <w:t xml:space="preserve">cuyo contenido será analizado en párrafos subsecuentes. </w:t>
      </w:r>
    </w:p>
    <w:p w14:paraId="65C11E7B" w14:textId="77777777" w:rsidR="00D117FD" w:rsidRDefault="00D117FD" w:rsidP="00D117FD">
      <w:pPr>
        <w:spacing w:before="240" w:line="360" w:lineRule="auto"/>
        <w:jc w:val="both"/>
        <w:rPr>
          <w:rFonts w:ascii="Palatino Linotype" w:hAnsi="Palatino Linotype" w:cs="Arial"/>
          <w:sz w:val="24"/>
          <w:szCs w:val="24"/>
        </w:rPr>
      </w:pPr>
    </w:p>
    <w:p w14:paraId="6B689A4F" w14:textId="13B2104C" w:rsidR="00073E92" w:rsidRDefault="007023CA"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473C893" w14:textId="77777777" w:rsidR="007023CA" w:rsidRDefault="00073E92" w:rsidP="007023C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1515D1">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1B6136">
        <w:rPr>
          <w:rFonts w:ascii="Palatino Linotype" w:hAnsi="Palatino Linotype" w:cs="Arial"/>
          <w:sz w:val="24"/>
          <w:szCs w:val="24"/>
        </w:rPr>
        <w:t xml:space="preserve"> </w:t>
      </w:r>
      <w:r w:rsidR="007023CA">
        <w:rPr>
          <w:rFonts w:ascii="Palatino Linotype" w:hAnsi="Palatino Linotype" w:cs="Arial"/>
          <w:sz w:val="24"/>
          <w:szCs w:val="24"/>
        </w:rPr>
        <w:t>trece de julio de dos mil veintidós, 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51368B65" w:rsidR="00073E92" w:rsidRDefault="007023CA"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0D495793" w14:textId="4E096DEA" w:rsidR="007023CA" w:rsidRDefault="007023CA" w:rsidP="007023C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51B16670" w14:textId="1042ABEA" w:rsidR="007023CA" w:rsidRDefault="007023CA" w:rsidP="007023C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bCs/>
          <w:sz w:val="24"/>
          <w:szCs w:val="24"/>
        </w:rPr>
        <w:t xml:space="preserve">quince de agosto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2A4CF2E" w14:textId="15716206" w:rsidR="00FC25A3" w:rsidRDefault="00FC25A3" w:rsidP="00FC25A3">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ocho de septiembre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27ACDDFF"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CD41A6"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 xml:space="preserve">el plazo para </w:t>
      </w:r>
      <w:r w:rsidRPr="001F3B43">
        <w:rPr>
          <w:rFonts w:ascii="Palatino Linotype" w:hAnsi="Palatino Linotype" w:cstheme="majorHAnsi"/>
          <w:bCs/>
          <w:sz w:val="24"/>
          <w:szCs w:val="24"/>
        </w:rPr>
        <w:lastRenderedPageBreak/>
        <w:t>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65C581E"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AD566F"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7D9AA82"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446EE9F5"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6E1246B3"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E2F340B"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03EC5CF2"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DB66650" w14:textId="77777777" w:rsidR="00FC25A3" w:rsidRPr="001F3B43" w:rsidRDefault="00FC25A3" w:rsidP="00FC25A3">
      <w:pPr>
        <w:spacing w:line="360" w:lineRule="auto"/>
        <w:jc w:val="both"/>
        <w:rPr>
          <w:rFonts w:ascii="Palatino Linotype" w:hAnsi="Palatino Linotype" w:cstheme="majorHAnsi"/>
          <w:sz w:val="24"/>
          <w:szCs w:val="24"/>
        </w:rPr>
      </w:pPr>
    </w:p>
    <w:p w14:paraId="797FDFF4"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BF8C20"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w:t>
      </w:r>
      <w:proofErr w:type="gramStart"/>
      <w:r w:rsidRPr="001F3B43">
        <w:rPr>
          <w:rFonts w:ascii="Palatino Linotype" w:hAnsi="Palatino Linotype" w:cstheme="majorHAnsi"/>
          <w:sz w:val="24"/>
          <w:szCs w:val="24"/>
        </w:rPr>
        <w:t>./</w:t>
      </w:r>
      <w:proofErr w:type="gramEnd"/>
      <w:r w:rsidRPr="001F3B4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46F8477"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F3B43">
        <w:rPr>
          <w:rFonts w:ascii="Palatino Linotype" w:hAnsi="Palatino Linotype" w:cstheme="majorHAnsi"/>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397EBB"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BF99EF"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6814309" w14:textId="77777777" w:rsidR="00FC25A3" w:rsidRPr="001F3B43" w:rsidRDefault="00FC25A3" w:rsidP="00FC25A3">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37F5889C" w14:textId="77777777" w:rsidR="00FC25A3" w:rsidRPr="00B01D73" w:rsidRDefault="00FC25A3" w:rsidP="00FC25A3">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8C9D95E" w14:textId="77777777" w:rsidR="00FC25A3" w:rsidRDefault="00FC25A3" w:rsidP="007023CA">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AD9F3DF" w14:textId="77777777" w:rsidR="001B6136" w:rsidRDefault="001B6136"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w:t>
      </w:r>
      <w:r>
        <w:rPr>
          <w:rFonts w:ascii="Palatino Linotype" w:hAnsi="Palatino Linotype" w:cs="Arial"/>
        </w:rPr>
        <w:lastRenderedPageBreak/>
        <w:t xml:space="preserve">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694F0FE" w14:textId="77777777" w:rsidR="007023CA" w:rsidRDefault="007023CA" w:rsidP="007023C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AEE3CBB" w14:textId="77777777" w:rsidR="007023CA" w:rsidRPr="00514E66" w:rsidRDefault="007023CA" w:rsidP="007023CA">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09CB776" w14:textId="77777777" w:rsidR="007023CA" w:rsidRDefault="007023CA" w:rsidP="007023C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514E66">
        <w:rPr>
          <w:rFonts w:ascii="Palatino Linotype" w:hAnsi="Palatino Linotype" w:cs="Arial"/>
        </w:rPr>
        <w:lastRenderedPageBreak/>
        <w:t>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959DC26"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75F5D59" w14:textId="77777777" w:rsidR="007023CA" w:rsidRDefault="007023CA"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725F675D" w14:textId="2B2B64C2" w:rsidR="00EE4830" w:rsidRPr="00C379E3" w:rsidRDefault="0072378A" w:rsidP="00871F78">
      <w:pPr>
        <w:spacing w:before="240" w:line="360" w:lineRule="auto"/>
        <w:jc w:val="both"/>
        <w:rPr>
          <w:rFonts w:ascii="Palatino Linotype" w:hAnsi="Palatino Linotype"/>
          <w:sz w:val="24"/>
          <w:szCs w:val="24"/>
        </w:rPr>
      </w:pPr>
      <w:r w:rsidRPr="00C379E3">
        <w:rPr>
          <w:rFonts w:ascii="Palatino Linotype" w:hAnsi="Palatino Linotype"/>
          <w:sz w:val="24"/>
          <w:szCs w:val="24"/>
        </w:rPr>
        <w:t>Una vez sentado lo anterior, en una aproximación inicial, es proce</w:t>
      </w:r>
      <w:r w:rsidR="00612954" w:rsidRPr="00C379E3">
        <w:rPr>
          <w:rFonts w:ascii="Palatino Linotype" w:hAnsi="Palatino Linotype"/>
          <w:sz w:val="24"/>
          <w:szCs w:val="24"/>
        </w:rPr>
        <w:t>dente mencionar que mediante la solicitud</w:t>
      </w:r>
      <w:r w:rsidRPr="00C379E3">
        <w:rPr>
          <w:rFonts w:ascii="Palatino Linotype" w:hAnsi="Palatino Linotype"/>
          <w:sz w:val="24"/>
          <w:szCs w:val="24"/>
        </w:rPr>
        <w:t xml:space="preserve"> de información </w:t>
      </w:r>
      <w:r w:rsidR="00D00A04" w:rsidRPr="00C379E3">
        <w:rPr>
          <w:rFonts w:ascii="Palatino Linotype" w:hAnsi="Palatino Linotype"/>
          <w:sz w:val="24"/>
          <w:szCs w:val="24"/>
        </w:rPr>
        <w:t>fue</w:t>
      </w:r>
      <w:r w:rsidR="00EE4830" w:rsidRPr="00C379E3">
        <w:rPr>
          <w:rFonts w:ascii="Palatino Linotype" w:hAnsi="Palatino Linotype"/>
          <w:sz w:val="24"/>
          <w:szCs w:val="24"/>
        </w:rPr>
        <w:t>ron</w:t>
      </w:r>
      <w:r w:rsidR="001B6136" w:rsidRPr="00C379E3">
        <w:rPr>
          <w:rFonts w:ascii="Palatino Linotype" w:hAnsi="Palatino Linotype"/>
          <w:sz w:val="24"/>
          <w:szCs w:val="24"/>
        </w:rPr>
        <w:t xml:space="preserve"> formulado</w:t>
      </w:r>
      <w:r w:rsidR="00EE4830" w:rsidRPr="00C379E3">
        <w:rPr>
          <w:rFonts w:ascii="Palatino Linotype" w:hAnsi="Palatino Linotype"/>
          <w:sz w:val="24"/>
          <w:szCs w:val="24"/>
        </w:rPr>
        <w:t xml:space="preserve">s </w:t>
      </w:r>
      <w:r w:rsidR="00EE4830" w:rsidRPr="00C379E3">
        <w:rPr>
          <w:rFonts w:ascii="Palatino Linotype" w:hAnsi="Palatino Linotype"/>
          <w:b/>
          <w:bCs/>
          <w:sz w:val="24"/>
          <w:szCs w:val="24"/>
        </w:rPr>
        <w:t xml:space="preserve">3 -tres- </w:t>
      </w:r>
      <w:r w:rsidR="00EE4830" w:rsidRPr="00C379E3">
        <w:rPr>
          <w:rFonts w:ascii="Palatino Linotype" w:hAnsi="Palatino Linotype"/>
          <w:sz w:val="24"/>
          <w:szCs w:val="24"/>
        </w:rPr>
        <w:t>requerimientos respecto de los cuales se desprenden las siguientes consideraciones:</w:t>
      </w:r>
    </w:p>
    <w:p w14:paraId="3AC53EF8" w14:textId="383F038C" w:rsidR="00EE4830" w:rsidRPr="00C379E3" w:rsidRDefault="00DE1E7F">
      <w:pPr>
        <w:pStyle w:val="Prrafodelista"/>
        <w:numPr>
          <w:ilvl w:val="0"/>
          <w:numId w:val="9"/>
        </w:numPr>
        <w:spacing w:before="240" w:line="360" w:lineRule="auto"/>
        <w:jc w:val="both"/>
        <w:rPr>
          <w:rFonts w:ascii="Palatino Linotype" w:hAnsi="Palatino Linotype"/>
        </w:rPr>
      </w:pPr>
      <w:r w:rsidRPr="00C379E3">
        <w:rPr>
          <w:rFonts w:ascii="Palatino Linotype" w:hAnsi="Palatino Linotype"/>
        </w:rPr>
        <w:t>Que,</w:t>
      </w:r>
      <w:r w:rsidR="005C07DC" w:rsidRPr="00C379E3">
        <w:rPr>
          <w:rFonts w:ascii="Palatino Linotype" w:hAnsi="Palatino Linotype"/>
        </w:rPr>
        <w:t xml:space="preserve"> con relación al tercer requerimiento, el particular señaló </w:t>
      </w:r>
      <w:r w:rsidR="005C07DC" w:rsidRPr="00C379E3">
        <w:rPr>
          <w:rFonts w:ascii="Palatino Linotype" w:hAnsi="Palatino Linotype"/>
          <w:i/>
          <w:iCs/>
        </w:rPr>
        <w:t xml:space="preserve">“nómina que perciben” </w:t>
      </w:r>
      <w:r w:rsidR="005C07DC" w:rsidRPr="00C379E3">
        <w:rPr>
          <w:rFonts w:ascii="Palatino Linotype" w:hAnsi="Palatino Linotype"/>
        </w:rPr>
        <w:t xml:space="preserve">luego entonces, al tomar en consideración que el ciudadano no es experto en derecho del trabajo, desconoce la terminología en la materia, no </w:t>
      </w:r>
      <w:r w:rsidR="005C07DC" w:rsidRPr="00C379E3">
        <w:rPr>
          <w:rFonts w:ascii="Palatino Linotype" w:hAnsi="Palatino Linotype"/>
        </w:rPr>
        <w:lastRenderedPageBreak/>
        <w:t xml:space="preserve">obstante, se advierte que resulta de su interés el sueldo bruto y neto de diversos servidores públicos. </w:t>
      </w:r>
    </w:p>
    <w:p w14:paraId="403BF794" w14:textId="34DB4709" w:rsidR="005C07DC" w:rsidRPr="00C379E3" w:rsidRDefault="005C07DC">
      <w:pPr>
        <w:pStyle w:val="Prrafodelista"/>
        <w:numPr>
          <w:ilvl w:val="0"/>
          <w:numId w:val="9"/>
        </w:numPr>
        <w:spacing w:before="240" w:line="360" w:lineRule="auto"/>
        <w:jc w:val="both"/>
        <w:rPr>
          <w:rFonts w:ascii="Palatino Linotype" w:hAnsi="Palatino Linotype"/>
        </w:rPr>
      </w:pPr>
      <w:r w:rsidRPr="00C379E3">
        <w:rPr>
          <w:rFonts w:ascii="Palatino Linotype" w:hAnsi="Palatino Linotype"/>
        </w:rPr>
        <w:t xml:space="preserve">Que de una interpretación gramatical y literal a la solicitud de información </w:t>
      </w:r>
      <w:r w:rsidRPr="00C379E3">
        <w:rPr>
          <w:rFonts w:ascii="Palatino Linotype" w:hAnsi="Palatino Linotype"/>
          <w:b/>
          <w:bCs/>
        </w:rPr>
        <w:t xml:space="preserve">00096/OASNAUCAL/IP/2022 </w:t>
      </w:r>
      <w:r w:rsidR="00C379E3" w:rsidRPr="00C379E3">
        <w:rPr>
          <w:rFonts w:ascii="Palatino Linotype" w:hAnsi="Palatino Linotype"/>
        </w:rPr>
        <w:t xml:space="preserve">se desprende que el particular fue omiso en delimitar el elemento temporal, debiendo de ser fijado a la fecha en que se ejerció el derecho de acceso a la información, es decir, al diecisiete de junio de dos mil veintidós. </w:t>
      </w:r>
    </w:p>
    <w:p w14:paraId="18BC1988" w14:textId="77777777" w:rsidR="00C379E3" w:rsidRDefault="00C379E3" w:rsidP="001B6136">
      <w:pPr>
        <w:autoSpaceDE w:val="0"/>
        <w:autoSpaceDN w:val="0"/>
        <w:adjustRightInd w:val="0"/>
        <w:spacing w:before="240" w:line="360" w:lineRule="auto"/>
        <w:jc w:val="both"/>
        <w:rPr>
          <w:rFonts w:ascii="Palatino Linotype" w:hAnsi="Palatino Linotype"/>
          <w:sz w:val="24"/>
          <w:szCs w:val="24"/>
        </w:rPr>
      </w:pPr>
    </w:p>
    <w:p w14:paraId="6ABBA955" w14:textId="61446AA5" w:rsidR="001B6136" w:rsidRPr="0051062B" w:rsidRDefault="001B6136" w:rsidP="001B6136">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Dicha</w:t>
      </w:r>
      <w:r w:rsidR="00C379E3">
        <w:rPr>
          <w:rFonts w:ascii="Palatino Linotype" w:hAnsi="Palatino Linotype"/>
          <w:sz w:val="24"/>
          <w:szCs w:val="24"/>
        </w:rPr>
        <w:t>s</w:t>
      </w:r>
      <w:r>
        <w:rPr>
          <w:rFonts w:ascii="Palatino Linotype" w:hAnsi="Palatino Linotype"/>
          <w:sz w:val="24"/>
          <w:szCs w:val="24"/>
        </w:rPr>
        <w:t xml:space="preserve"> precisi</w:t>
      </w:r>
      <w:r w:rsidR="00C379E3">
        <w:rPr>
          <w:rFonts w:ascii="Palatino Linotype" w:hAnsi="Palatino Linotype"/>
          <w:sz w:val="24"/>
          <w:szCs w:val="24"/>
        </w:rPr>
        <w:t>ones</w:t>
      </w:r>
      <w:r>
        <w:rPr>
          <w:rFonts w:ascii="Palatino Linotype" w:hAnsi="Palatino Linotype"/>
          <w:sz w:val="24"/>
          <w:szCs w:val="24"/>
        </w:rPr>
        <w:t xml:space="preserve">, </w:t>
      </w:r>
      <w:r w:rsidRPr="0051062B">
        <w:rPr>
          <w:rFonts w:ascii="Palatino Linotype" w:hAnsi="Palatino Linotype"/>
          <w:sz w:val="24"/>
          <w:szCs w:val="24"/>
        </w:rPr>
        <w:t xml:space="preserve">con fundamento en los artículos 13 y 181 cuarto párrafo de la Ley en materia, los cuales a la letra rezan: </w:t>
      </w:r>
    </w:p>
    <w:p w14:paraId="3C5C1DF6" w14:textId="77777777" w:rsidR="001B6136" w:rsidRPr="0051062B" w:rsidRDefault="001B6136" w:rsidP="001B613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4F6386A" w14:textId="77777777" w:rsidR="001B6136" w:rsidRPr="0051062B" w:rsidRDefault="001B6136" w:rsidP="001B6136">
      <w:pPr>
        <w:pStyle w:val="Citas"/>
        <w:rPr>
          <w:b/>
        </w:rPr>
      </w:pPr>
      <w:r w:rsidRPr="0051062B">
        <w:rPr>
          <w:b/>
        </w:rPr>
        <w:t xml:space="preserve">Artículo 181. … </w:t>
      </w:r>
    </w:p>
    <w:p w14:paraId="64DF1060" w14:textId="77777777" w:rsidR="001B6136" w:rsidRDefault="001B6136" w:rsidP="001B6136">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BF723CD" w14:textId="77777777" w:rsidR="001B6136" w:rsidRDefault="001B6136" w:rsidP="001B6136">
      <w:pPr>
        <w:spacing w:before="240" w:line="360" w:lineRule="auto"/>
        <w:jc w:val="both"/>
        <w:rPr>
          <w:rFonts w:ascii="Palatino Linotype" w:hAnsi="Palatino Linotype"/>
          <w:sz w:val="24"/>
          <w:szCs w:val="24"/>
        </w:rPr>
      </w:pPr>
    </w:p>
    <w:p w14:paraId="58FC8E97" w14:textId="3B9D92A6" w:rsidR="001B6136" w:rsidRPr="00A33EF8" w:rsidRDefault="001B6136" w:rsidP="001B6136">
      <w:pPr>
        <w:spacing w:before="240" w:line="360" w:lineRule="auto"/>
        <w:jc w:val="both"/>
        <w:rPr>
          <w:rFonts w:ascii="Palatino Linotype" w:hAnsi="Palatino Linotype"/>
          <w:sz w:val="24"/>
          <w:szCs w:val="24"/>
        </w:rPr>
      </w:pPr>
      <w:r w:rsidRPr="00A33EF8">
        <w:rPr>
          <w:rFonts w:ascii="Palatino Linotype" w:hAnsi="Palatino Linotype"/>
          <w:sz w:val="24"/>
          <w:szCs w:val="24"/>
        </w:rPr>
        <w:lastRenderedPageBreak/>
        <w:t xml:space="preserve">Bajo estas líneas argumentativas, al </w:t>
      </w:r>
      <w:r>
        <w:rPr>
          <w:rFonts w:ascii="Palatino Linotype" w:hAnsi="Palatino Linotype"/>
          <w:sz w:val="24"/>
          <w:szCs w:val="24"/>
        </w:rPr>
        <w:t>retomar y delimitar los</w:t>
      </w:r>
      <w:r w:rsidRPr="00A33EF8">
        <w:rPr>
          <w:rFonts w:ascii="Palatino Linotype" w:hAnsi="Palatino Linotype"/>
          <w:sz w:val="24"/>
          <w:szCs w:val="24"/>
        </w:rPr>
        <w:t xml:space="preserve"> requerimiento</w:t>
      </w:r>
      <w:r>
        <w:rPr>
          <w:rFonts w:ascii="Palatino Linotype" w:hAnsi="Palatino Linotype"/>
          <w:sz w:val="24"/>
          <w:szCs w:val="24"/>
        </w:rPr>
        <w:t>s</w:t>
      </w:r>
      <w:r w:rsidRPr="00A33EF8">
        <w:rPr>
          <w:rFonts w:ascii="Palatino Linotype" w:hAnsi="Palatino Linotype"/>
          <w:sz w:val="24"/>
          <w:szCs w:val="24"/>
        </w:rPr>
        <w:t xml:space="preserve"> formulado</w:t>
      </w:r>
      <w:r>
        <w:rPr>
          <w:rFonts w:ascii="Palatino Linotype" w:hAnsi="Palatino Linotype"/>
          <w:sz w:val="24"/>
          <w:szCs w:val="24"/>
        </w:rPr>
        <w:t>s</w:t>
      </w:r>
      <w:r w:rsidRPr="00A33EF8">
        <w:rPr>
          <w:rFonts w:ascii="Palatino Linotype" w:hAnsi="Palatino Linotype"/>
          <w:sz w:val="24"/>
          <w:szCs w:val="24"/>
        </w:rPr>
        <w:t xml:space="preserve"> por </w:t>
      </w:r>
      <w:r w:rsidR="00C379E3">
        <w:rPr>
          <w:rFonts w:ascii="Palatino Linotype" w:hAnsi="Palatino Linotype"/>
          <w:sz w:val="24"/>
          <w:szCs w:val="24"/>
        </w:rPr>
        <w:t>el</w:t>
      </w:r>
      <w:r w:rsidRPr="00A33EF8">
        <w:rPr>
          <w:rFonts w:ascii="Palatino Linotype" w:hAnsi="Palatino Linotype"/>
          <w:sz w:val="24"/>
          <w:szCs w:val="24"/>
        </w:rPr>
        <w:t xml:space="preserve"> ahora </w:t>
      </w:r>
      <w:r w:rsidRPr="00A33EF8">
        <w:rPr>
          <w:rFonts w:ascii="Palatino Linotype" w:hAnsi="Palatino Linotype"/>
          <w:b/>
          <w:sz w:val="24"/>
          <w:szCs w:val="24"/>
        </w:rPr>
        <w:t xml:space="preserve">Recurrente, </w:t>
      </w:r>
      <w:r w:rsidRPr="00A33EF8">
        <w:rPr>
          <w:rFonts w:ascii="Palatino Linotype" w:hAnsi="Palatino Linotype"/>
          <w:sz w:val="24"/>
          <w:szCs w:val="24"/>
        </w:rPr>
        <w:t xml:space="preserve">de manera objetiva se precisa que versa en conocer la siguiente información: </w:t>
      </w:r>
    </w:p>
    <w:p w14:paraId="14F17CF7" w14:textId="0B119331" w:rsidR="001B6136" w:rsidRPr="001B6136" w:rsidRDefault="00C379E3">
      <w:pPr>
        <w:pStyle w:val="Prrafodelista"/>
        <w:numPr>
          <w:ilvl w:val="0"/>
          <w:numId w:val="3"/>
        </w:numPr>
        <w:spacing w:before="240" w:line="360" w:lineRule="auto"/>
        <w:jc w:val="both"/>
        <w:rPr>
          <w:rFonts w:ascii="Palatino Linotype" w:hAnsi="Palatino Linotype"/>
        </w:rPr>
      </w:pPr>
      <w:r>
        <w:rPr>
          <w:rFonts w:ascii="Palatino Linotype" w:hAnsi="Palatino Linotype"/>
        </w:rPr>
        <w:t xml:space="preserve">El o los documentos donde conste el nombre, cargo y sueldo bruto y neto de los servidores públicos adscritos a la Dirección Comercial, Gerencia de atención a Ciudadanos, Subgerencia Central, Subgerencia San Esteban, Subgerencia Tecamachalco, Subgerencia satélite, Subgerencia Lomas Verdes, Subgerencia Echegaray y Subgerencia San Mateo, al diecisiete de junio de dos mil veintidós. </w:t>
      </w:r>
    </w:p>
    <w:p w14:paraId="01EBFDC9" w14:textId="77777777" w:rsidR="00FC25A3" w:rsidRDefault="00FC25A3" w:rsidP="00871F78">
      <w:pPr>
        <w:spacing w:before="240" w:line="360" w:lineRule="auto"/>
        <w:jc w:val="both"/>
        <w:rPr>
          <w:rFonts w:ascii="Palatino Linotype" w:hAnsi="Palatino Linotype"/>
          <w:noProof/>
          <w:sz w:val="24"/>
          <w:szCs w:val="24"/>
        </w:rPr>
      </w:pPr>
    </w:p>
    <w:p w14:paraId="64FB51A3" w14:textId="19E1AE64" w:rsidR="001B6136" w:rsidRDefault="001B6136" w:rsidP="00871F78">
      <w:pPr>
        <w:spacing w:before="240" w:line="360" w:lineRule="auto"/>
        <w:jc w:val="both"/>
        <w:rPr>
          <w:rFonts w:ascii="Palatino Linotype" w:hAnsi="Palatino Linotype"/>
          <w:sz w:val="24"/>
          <w:szCs w:val="24"/>
        </w:rPr>
      </w:pPr>
      <w:r>
        <w:rPr>
          <w:rFonts w:ascii="Palatino Linotype" w:hAnsi="Palatino Linotype"/>
          <w:sz w:val="24"/>
          <w:szCs w:val="24"/>
        </w:rPr>
        <w:t>De forma complementaria, con relación a</w:t>
      </w:r>
      <w:r w:rsidR="00DE1E7F">
        <w:rPr>
          <w:rFonts w:ascii="Palatino Linotype" w:hAnsi="Palatino Linotype"/>
          <w:sz w:val="24"/>
          <w:szCs w:val="24"/>
        </w:rPr>
        <w:t xml:space="preserve"> los</w:t>
      </w:r>
      <w:r>
        <w:rPr>
          <w:rFonts w:ascii="Palatino Linotype" w:hAnsi="Palatino Linotype"/>
          <w:sz w:val="24"/>
          <w:szCs w:val="24"/>
        </w:rPr>
        <w:t xml:space="preserve"> requerimiento</w:t>
      </w:r>
      <w:r w:rsidR="00DE1E7F">
        <w:rPr>
          <w:rFonts w:ascii="Palatino Linotype" w:hAnsi="Palatino Linotype"/>
          <w:sz w:val="24"/>
          <w:szCs w:val="24"/>
        </w:rPr>
        <w:t>s</w:t>
      </w:r>
      <w:r>
        <w:rPr>
          <w:rFonts w:ascii="Palatino Linotype" w:hAnsi="Palatino Linotype"/>
          <w:sz w:val="24"/>
          <w:szCs w:val="24"/>
        </w:rPr>
        <w:t xml:space="preserve"> formulado</w:t>
      </w:r>
      <w:r w:rsidR="00DE1E7F">
        <w:rPr>
          <w:rFonts w:ascii="Palatino Linotype" w:hAnsi="Palatino Linotype"/>
          <w:sz w:val="24"/>
          <w:szCs w:val="24"/>
        </w:rPr>
        <w:t>s</w:t>
      </w:r>
      <w:r>
        <w:rPr>
          <w:rFonts w:ascii="Palatino Linotype" w:hAnsi="Palatino Linotype"/>
          <w:sz w:val="24"/>
          <w:szCs w:val="24"/>
        </w:rPr>
        <w:t xml:space="preserve"> por el particular, resulta oportuno traer a colación las siguientes imágenes ilustrativas, correspondientes al organigrama del </w:t>
      </w:r>
      <w:r>
        <w:rPr>
          <w:rFonts w:ascii="Palatino Linotype" w:hAnsi="Palatino Linotype"/>
          <w:b/>
          <w:sz w:val="24"/>
          <w:szCs w:val="24"/>
        </w:rPr>
        <w:t>Sujeto Obligado</w:t>
      </w:r>
      <w:r w:rsidR="00E36446">
        <w:rPr>
          <w:rFonts w:ascii="Palatino Linotype" w:hAnsi="Palatino Linotype"/>
          <w:b/>
          <w:sz w:val="24"/>
          <w:szCs w:val="24"/>
        </w:rPr>
        <w:t>:</w:t>
      </w:r>
      <w:r>
        <w:rPr>
          <w:rFonts w:ascii="Palatino Linotype" w:hAnsi="Palatino Linotype"/>
          <w:sz w:val="24"/>
          <w:szCs w:val="24"/>
        </w:rPr>
        <w:t xml:space="preserve"> </w:t>
      </w:r>
    </w:p>
    <w:p w14:paraId="1877D626" w14:textId="4AAB9690" w:rsidR="001B6136" w:rsidRDefault="00FC25A3" w:rsidP="00871F78">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02272" behindDoc="0" locked="0" layoutInCell="1" allowOverlap="1" wp14:anchorId="33BBE1F6" wp14:editId="33B1615B">
                <wp:simplePos x="0" y="0"/>
                <wp:positionH relativeFrom="column">
                  <wp:posOffset>-277053</wp:posOffset>
                </wp:positionH>
                <wp:positionV relativeFrom="paragraph">
                  <wp:posOffset>71809</wp:posOffset>
                </wp:positionV>
                <wp:extent cx="6217920" cy="2441051"/>
                <wp:effectExtent l="0" t="0" r="30480" b="35560"/>
                <wp:wrapNone/>
                <wp:docPr id="10" name="Straight Connector 10"/>
                <wp:cNvGraphicFramePr/>
                <a:graphic xmlns:a="http://schemas.openxmlformats.org/drawingml/2006/main">
                  <a:graphicData uri="http://schemas.microsoft.com/office/word/2010/wordprocessingShape">
                    <wps:wsp>
                      <wps:cNvCnPr/>
                      <wps:spPr>
                        <a:xfrm>
                          <a:off x="0" y="0"/>
                          <a:ext cx="6217920" cy="24410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9759EA9" id="Straight Connector 1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1.8pt,5.65pt" to="467.8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" strokecolor="#5b9bd5 [3204]" strokeweight=".5pt">
                <v:stroke joinstyle="miter"/>
              </v:line>
            </w:pict>
          </mc:Fallback>
        </mc:AlternateContent>
      </w:r>
    </w:p>
    <w:p w14:paraId="536B6EA1" w14:textId="77777777" w:rsidR="00FC25A3" w:rsidRDefault="00FC25A3" w:rsidP="00871F78">
      <w:pPr>
        <w:spacing w:before="240" w:line="360" w:lineRule="auto"/>
        <w:jc w:val="both"/>
        <w:rPr>
          <w:rFonts w:ascii="Palatino Linotype" w:hAnsi="Palatino Linotype"/>
          <w:sz w:val="24"/>
          <w:szCs w:val="24"/>
        </w:rPr>
      </w:pPr>
    </w:p>
    <w:p w14:paraId="58A07C40" w14:textId="77777777" w:rsidR="00FC25A3" w:rsidRDefault="00FC25A3" w:rsidP="00871F78">
      <w:pPr>
        <w:spacing w:before="240" w:line="360" w:lineRule="auto"/>
        <w:jc w:val="both"/>
        <w:rPr>
          <w:rFonts w:ascii="Palatino Linotype" w:hAnsi="Palatino Linotype"/>
          <w:sz w:val="24"/>
          <w:szCs w:val="24"/>
        </w:rPr>
      </w:pPr>
    </w:p>
    <w:p w14:paraId="610E3909" w14:textId="77777777" w:rsidR="00FC25A3" w:rsidRDefault="00FC25A3" w:rsidP="00871F78">
      <w:pPr>
        <w:spacing w:before="240" w:line="360" w:lineRule="auto"/>
        <w:jc w:val="both"/>
        <w:rPr>
          <w:rFonts w:ascii="Palatino Linotype" w:hAnsi="Palatino Linotype"/>
          <w:sz w:val="24"/>
          <w:szCs w:val="24"/>
        </w:rPr>
      </w:pPr>
    </w:p>
    <w:p w14:paraId="16A65B80" w14:textId="28DC55A8" w:rsidR="001B6136" w:rsidRDefault="00FC25A3" w:rsidP="00871F78">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87936" behindDoc="0" locked="0" layoutInCell="1" allowOverlap="1" wp14:anchorId="0EBB8853" wp14:editId="62917957">
            <wp:simplePos x="0" y="0"/>
            <wp:positionH relativeFrom="column">
              <wp:posOffset>1553845</wp:posOffset>
            </wp:positionH>
            <wp:positionV relativeFrom="paragraph">
              <wp:posOffset>3465720</wp:posOffset>
            </wp:positionV>
            <wp:extent cx="2766060" cy="746125"/>
            <wp:effectExtent l="19050" t="19050" r="15240" b="15875"/>
            <wp:wrapThrough wrapText="bothSides">
              <wp:wrapPolygon edited="0">
                <wp:start x="-149" y="-551"/>
                <wp:lineTo x="-149" y="21508"/>
                <wp:lineTo x="21570" y="21508"/>
                <wp:lineTo x="21570" y="-551"/>
                <wp:lineTo x="-149" y="-551"/>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6060" cy="746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704320" behindDoc="0" locked="0" layoutInCell="1" allowOverlap="1" wp14:anchorId="4A49B30C" wp14:editId="031053C1">
            <wp:simplePos x="0" y="0"/>
            <wp:positionH relativeFrom="column">
              <wp:posOffset>0</wp:posOffset>
            </wp:positionH>
            <wp:positionV relativeFrom="paragraph">
              <wp:posOffset>19464</wp:posOffset>
            </wp:positionV>
            <wp:extent cx="5759450" cy="3200400"/>
            <wp:effectExtent l="19050" t="19050" r="12700" b="19050"/>
            <wp:wrapThrough wrapText="bothSides">
              <wp:wrapPolygon edited="0">
                <wp:start x="-71" y="-129"/>
                <wp:lineTo x="-71" y="21600"/>
                <wp:lineTo x="21576" y="21600"/>
                <wp:lineTo x="21576" y="-129"/>
                <wp:lineTo x="-71" y="-129"/>
              </wp:wrapPolygon>
            </wp:wrapThrough>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200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4A9F8E3" w14:textId="3B3F0FDC" w:rsidR="00E36446" w:rsidRDefault="00E36446" w:rsidP="00871F78">
      <w:pPr>
        <w:spacing w:before="240" w:line="360" w:lineRule="auto"/>
        <w:jc w:val="both"/>
        <w:rPr>
          <w:rFonts w:ascii="Palatino Linotype" w:hAnsi="Palatino Linotype"/>
          <w:bCs/>
          <w:sz w:val="24"/>
          <w:szCs w:val="24"/>
        </w:rPr>
      </w:pPr>
    </w:p>
    <w:p w14:paraId="2A82A3D5" w14:textId="552FB10C" w:rsidR="00E36446" w:rsidRDefault="00E36446" w:rsidP="00871F78">
      <w:pPr>
        <w:spacing w:before="240" w:line="360" w:lineRule="auto"/>
        <w:jc w:val="both"/>
        <w:rPr>
          <w:rFonts w:ascii="Palatino Linotype" w:hAnsi="Palatino Linotype"/>
          <w:bCs/>
          <w:sz w:val="24"/>
          <w:szCs w:val="24"/>
        </w:rPr>
      </w:pPr>
      <w:r>
        <w:rPr>
          <w:rFonts w:ascii="Palatino Linotype" w:hAnsi="Palatino Linotype"/>
          <w:noProof/>
          <w:sz w:val="24"/>
          <w:szCs w:val="24"/>
          <w:lang w:eastAsia="es-MX"/>
        </w:rPr>
        <w:drawing>
          <wp:anchor distT="0" distB="0" distL="114300" distR="114300" simplePos="0" relativeHeight="251691008" behindDoc="0" locked="0" layoutInCell="1" allowOverlap="1" wp14:anchorId="3A77877B" wp14:editId="5A0D72BB">
            <wp:simplePos x="0" y="0"/>
            <wp:positionH relativeFrom="column">
              <wp:posOffset>4020820</wp:posOffset>
            </wp:positionH>
            <wp:positionV relativeFrom="paragraph">
              <wp:posOffset>440690</wp:posOffset>
            </wp:positionV>
            <wp:extent cx="1588135" cy="748030"/>
            <wp:effectExtent l="19050" t="19050" r="12065" b="13970"/>
            <wp:wrapThrough wrapText="bothSides">
              <wp:wrapPolygon edited="0">
                <wp:start x="-259" y="-550"/>
                <wp:lineTo x="-259" y="21453"/>
                <wp:lineTo x="21505" y="21453"/>
                <wp:lineTo x="21505" y="-550"/>
                <wp:lineTo x="-259" y="-55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8135" cy="7480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88960" behindDoc="0" locked="0" layoutInCell="1" allowOverlap="1" wp14:anchorId="27A99732" wp14:editId="322F4241">
            <wp:simplePos x="0" y="0"/>
            <wp:positionH relativeFrom="column">
              <wp:posOffset>235585</wp:posOffset>
            </wp:positionH>
            <wp:positionV relativeFrom="paragraph">
              <wp:posOffset>440690</wp:posOffset>
            </wp:positionV>
            <wp:extent cx="1597025" cy="737235"/>
            <wp:effectExtent l="19050" t="19050" r="22225" b="24765"/>
            <wp:wrapThrough wrapText="bothSides">
              <wp:wrapPolygon edited="0">
                <wp:start x="-258" y="-558"/>
                <wp:lineTo x="-258" y="21767"/>
                <wp:lineTo x="21643" y="21767"/>
                <wp:lineTo x="21643" y="-558"/>
                <wp:lineTo x="-258" y="-558"/>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025" cy="7372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89984" behindDoc="0" locked="0" layoutInCell="1" allowOverlap="1" wp14:anchorId="1B26BF3C" wp14:editId="4DC53E12">
            <wp:simplePos x="0" y="0"/>
            <wp:positionH relativeFrom="column">
              <wp:posOffset>2160270</wp:posOffset>
            </wp:positionH>
            <wp:positionV relativeFrom="paragraph">
              <wp:posOffset>440994</wp:posOffset>
            </wp:positionV>
            <wp:extent cx="1598930" cy="748030"/>
            <wp:effectExtent l="19050" t="19050" r="20320" b="13970"/>
            <wp:wrapThrough wrapText="bothSides">
              <wp:wrapPolygon edited="0">
                <wp:start x="-257" y="-550"/>
                <wp:lineTo x="-257" y="21453"/>
                <wp:lineTo x="21617" y="21453"/>
                <wp:lineTo x="21617" y="-550"/>
                <wp:lineTo x="-257" y="-55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8930" cy="7480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5AF8F5" w14:textId="77777777" w:rsidR="00FC25A3" w:rsidRDefault="00FC25A3" w:rsidP="00871F78">
      <w:pPr>
        <w:spacing w:before="240" w:line="360" w:lineRule="auto"/>
        <w:jc w:val="both"/>
        <w:rPr>
          <w:rFonts w:ascii="Palatino Linotype" w:hAnsi="Palatino Linotype"/>
          <w:bCs/>
          <w:sz w:val="24"/>
          <w:szCs w:val="24"/>
        </w:rPr>
      </w:pPr>
    </w:p>
    <w:p w14:paraId="071102AA" w14:textId="27CECB53" w:rsidR="001B6136" w:rsidRDefault="00987F4B" w:rsidP="00871F78">
      <w:pPr>
        <w:spacing w:before="240" w:line="360" w:lineRule="auto"/>
        <w:jc w:val="both"/>
        <w:rPr>
          <w:rFonts w:ascii="Palatino Linotype" w:hAnsi="Palatino Linotype"/>
          <w:sz w:val="24"/>
          <w:szCs w:val="24"/>
        </w:rPr>
      </w:pPr>
      <w:r w:rsidRPr="006C1E50">
        <w:rPr>
          <w:rFonts w:ascii="Palatino Linotype" w:hAnsi="Palatino Linotype"/>
          <w:bCs/>
          <w:sz w:val="24"/>
          <w:szCs w:val="24"/>
        </w:rPr>
        <w:t xml:space="preserve">De lo expuesto con anterioridad, se desprende que </w:t>
      </w:r>
      <w:r w:rsidRPr="006C1E50">
        <w:rPr>
          <w:rFonts w:ascii="Palatino Linotype" w:hAnsi="Palatino Linotype"/>
          <w:b/>
          <w:bCs/>
          <w:sz w:val="24"/>
          <w:szCs w:val="24"/>
        </w:rPr>
        <w:t xml:space="preserve">El Sujeto Obligado </w:t>
      </w:r>
      <w:r w:rsidRPr="006C1E50">
        <w:rPr>
          <w:rFonts w:ascii="Palatino Linotype" w:hAnsi="Palatino Linotype"/>
          <w:bCs/>
          <w:sz w:val="24"/>
          <w:szCs w:val="24"/>
        </w:rPr>
        <w:t xml:space="preserve">se auxilia de diversas Direcciones, Subdirecciones, Departamentos y Unidades Administrativas </w:t>
      </w:r>
      <w:r w:rsidRPr="006C1E50">
        <w:rPr>
          <w:rFonts w:ascii="Palatino Linotype" w:hAnsi="Palatino Linotype"/>
          <w:bCs/>
          <w:sz w:val="24"/>
          <w:szCs w:val="24"/>
        </w:rPr>
        <w:lastRenderedPageBreak/>
        <w:t>para cumplir con sus fines y objetivos, resultando de nuestro más amplio interés la</w:t>
      </w:r>
      <w:r>
        <w:rPr>
          <w:rFonts w:ascii="Palatino Linotype" w:hAnsi="Palatino Linotype"/>
          <w:bCs/>
          <w:sz w:val="24"/>
          <w:szCs w:val="24"/>
        </w:rPr>
        <w:t xml:space="preserve"> Dirección de Administración y Finanzas; </w:t>
      </w:r>
      <w:r w:rsidR="000C7318">
        <w:rPr>
          <w:rFonts w:ascii="Palatino Linotype" w:hAnsi="Palatino Linotype"/>
          <w:bCs/>
          <w:sz w:val="24"/>
          <w:szCs w:val="24"/>
        </w:rPr>
        <w:t xml:space="preserve">Gerencia de Administración; Subgerencia de Recursos Humanos; así como la Unidad de Personal. </w:t>
      </w:r>
    </w:p>
    <w:p w14:paraId="329FD9F9" w14:textId="173DBEBA" w:rsidR="001B6136" w:rsidRPr="000C7318" w:rsidRDefault="000C7318" w:rsidP="00871F78">
      <w:pPr>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a </w:t>
      </w:r>
      <w:r w:rsidRPr="000C7318">
        <w:rPr>
          <w:rFonts w:ascii="Palatino Linotype" w:hAnsi="Palatino Linotype"/>
          <w:sz w:val="24"/>
          <w:szCs w:val="24"/>
        </w:rPr>
        <w:t xml:space="preserve">efecto de ilustrar la esfera competencial de las unidades administrativas en cita, resulta oportuno traer a colación los artículos </w:t>
      </w:r>
      <w:r w:rsidR="00FB77E5" w:rsidRPr="00FB77E5">
        <w:rPr>
          <w:rFonts w:ascii="Palatino Linotype" w:hAnsi="Palatino Linotype"/>
          <w:sz w:val="24"/>
          <w:szCs w:val="24"/>
        </w:rPr>
        <w:t>76, fracción XXXI, 77, 78, fracciones III y IV, 79, fracciones III, VII, VIII, XII, 80, fracciones I, II, XI y XV</w:t>
      </w:r>
      <w:r w:rsidR="00FB77E5">
        <w:rPr>
          <w:rFonts w:ascii="Palatino Linotype" w:hAnsi="Palatino Linotype"/>
          <w:sz w:val="24"/>
          <w:szCs w:val="24"/>
        </w:rPr>
        <w:t xml:space="preserve"> del Reglamento Orgánico del Organismo Público Descentralizado para la Prestación de los Servicios de Agua Potable, Alcantarillado y Saneamiento del Municipio de Naucalpan, porciones normativas que disponen a la literalidad lo siguiente:</w:t>
      </w:r>
    </w:p>
    <w:p w14:paraId="30E38578" w14:textId="06AF16BB" w:rsidR="00263806" w:rsidRDefault="00FB77E5" w:rsidP="00263806">
      <w:pPr>
        <w:pStyle w:val="Citas"/>
      </w:pPr>
      <w:r>
        <w:t>“</w:t>
      </w:r>
      <w:r w:rsidR="00263806">
        <w:t>Artículo 76.- La Dirección de Administración y Finanzas es la responsable de administrar los recursos financieros, materiales, humanos e informáticos necesarios para el oportuno cumplimiento de los objetivos y funciones del Organismo, vigilando su correcta y eficiente aplicación en apego a la Normatividad vigente.</w:t>
      </w:r>
    </w:p>
    <w:p w14:paraId="3979F15C" w14:textId="0A7D5F01" w:rsidR="001B6136" w:rsidRDefault="00263806" w:rsidP="00263806">
      <w:pPr>
        <w:pStyle w:val="Citas"/>
      </w:pPr>
      <w:r>
        <w:t xml:space="preserve"> Estará a cargo de un Titular, cuyo puesto se denominará “Director de Administración y Finanzas”, quien responderá directamente del desempeño de sus funciones ante el Director General; y contará con las siguientes atribuciones y funciones relativas a su cargo:</w:t>
      </w:r>
    </w:p>
    <w:p w14:paraId="06B25187" w14:textId="7AD32753" w:rsidR="00263806" w:rsidRDefault="00263806" w:rsidP="00263806">
      <w:pPr>
        <w:pStyle w:val="Citas"/>
      </w:pPr>
      <w:r>
        <w:t>(…)</w:t>
      </w:r>
    </w:p>
    <w:p w14:paraId="11988734" w14:textId="0C8A4979" w:rsidR="00263806" w:rsidRDefault="00263806" w:rsidP="00263806">
      <w:pPr>
        <w:pStyle w:val="Citas"/>
      </w:pPr>
      <w:r>
        <w:lastRenderedPageBreak/>
        <w:t>XXXI. Vigilar y constatar que la Gerencia de Administración a través de la Subgerencia de Recursos Humanos, mantenga actualizada la plantilla del personal del Organismo;</w:t>
      </w:r>
    </w:p>
    <w:p w14:paraId="30316E71" w14:textId="62B4A48D" w:rsidR="00263806" w:rsidRDefault="00941885" w:rsidP="00263806">
      <w:pPr>
        <w:pStyle w:val="Citas"/>
      </w:pPr>
      <w:r>
        <w:t>(…)</w:t>
      </w:r>
    </w:p>
    <w:p w14:paraId="45FBC6A2" w14:textId="77777777" w:rsidR="00941885" w:rsidRDefault="00941885" w:rsidP="00263806">
      <w:pPr>
        <w:pStyle w:val="Citas"/>
      </w:pPr>
      <w:r>
        <w:t xml:space="preserve">Artículo 77.- El Director de Administración y Finanzas, tendrá la representación, trámite y resolución de los asuntos de su competencia, quien sin perjuicio de su ejercicio directo, se auxiliará en su tramitación por la Gerencia de Administración y Gerencia de Finanzas, así como las áreas internas que las conforman y los servidores públicos adscritos a esta dependencia. </w:t>
      </w:r>
    </w:p>
    <w:p w14:paraId="06BC5F6F" w14:textId="77777777" w:rsidR="00941885" w:rsidRDefault="00941885" w:rsidP="00263806">
      <w:pPr>
        <w:pStyle w:val="Citas"/>
      </w:pPr>
      <w:r>
        <w:t>Para el estudio, despacho y planeación de los asuntos establecidos en el presente artículo, la Dirección de Administración y Finanzas, se conformará por las siguientes Unidades Administrativas:</w:t>
      </w:r>
    </w:p>
    <w:p w14:paraId="0F4C81B0" w14:textId="77777777" w:rsidR="00941885" w:rsidRPr="00941885" w:rsidRDefault="00941885" w:rsidP="00263806">
      <w:pPr>
        <w:pStyle w:val="Citas"/>
        <w:rPr>
          <w:b/>
          <w:bCs/>
          <w:u w:val="single"/>
        </w:rPr>
      </w:pPr>
      <w:r w:rsidRPr="00941885">
        <w:rPr>
          <w:b/>
          <w:bCs/>
          <w:u w:val="single"/>
        </w:rPr>
        <w:t xml:space="preserve"> I. Gerencia de Administración: </w:t>
      </w:r>
    </w:p>
    <w:p w14:paraId="02944281" w14:textId="77777777" w:rsidR="00941885" w:rsidRPr="00941885" w:rsidRDefault="00941885" w:rsidP="00263806">
      <w:pPr>
        <w:pStyle w:val="Citas"/>
        <w:rPr>
          <w:b/>
          <w:bCs/>
          <w:u w:val="single"/>
        </w:rPr>
      </w:pPr>
      <w:r w:rsidRPr="00941885">
        <w:rPr>
          <w:b/>
          <w:bCs/>
          <w:u w:val="single"/>
        </w:rPr>
        <w:t xml:space="preserve">i. Subgerencia de Recursos Humanos; </w:t>
      </w:r>
    </w:p>
    <w:p w14:paraId="6DB5D04E" w14:textId="77777777" w:rsidR="00941885" w:rsidRDefault="00941885" w:rsidP="00263806">
      <w:pPr>
        <w:pStyle w:val="Citas"/>
      </w:pPr>
      <w:r>
        <w:t xml:space="preserve">ii. Subgerencia de Informática; </w:t>
      </w:r>
    </w:p>
    <w:p w14:paraId="2BC2E148" w14:textId="77777777" w:rsidR="00941885" w:rsidRDefault="00941885" w:rsidP="00263806">
      <w:pPr>
        <w:pStyle w:val="Citas"/>
      </w:pPr>
      <w:r>
        <w:t>iii. Subgerencia de Recursos Materiales; y</w:t>
      </w:r>
    </w:p>
    <w:p w14:paraId="0FECEA62" w14:textId="77777777" w:rsidR="00941885" w:rsidRDefault="00941885" w:rsidP="00263806">
      <w:pPr>
        <w:pStyle w:val="Citas"/>
      </w:pPr>
      <w:r>
        <w:t xml:space="preserve"> iv. Subgerencia de Patrimonio. </w:t>
      </w:r>
    </w:p>
    <w:p w14:paraId="02D11515" w14:textId="77777777" w:rsidR="00941885" w:rsidRDefault="00941885" w:rsidP="00263806">
      <w:pPr>
        <w:pStyle w:val="Citas"/>
      </w:pPr>
      <w:r>
        <w:t xml:space="preserve">II. Gerencia de Finanzas: </w:t>
      </w:r>
    </w:p>
    <w:p w14:paraId="070C76FD" w14:textId="77777777" w:rsidR="00941885" w:rsidRDefault="00941885" w:rsidP="00263806">
      <w:pPr>
        <w:pStyle w:val="Citas"/>
      </w:pPr>
      <w:r>
        <w:lastRenderedPageBreak/>
        <w:t xml:space="preserve">i. Subgerencia de Tesorería; y </w:t>
      </w:r>
    </w:p>
    <w:p w14:paraId="4719B25A" w14:textId="2A2275C3" w:rsidR="00941885" w:rsidRDefault="00941885" w:rsidP="00263806">
      <w:pPr>
        <w:pStyle w:val="Citas"/>
        <w:rPr>
          <w:sz w:val="24"/>
          <w:szCs w:val="24"/>
        </w:rPr>
      </w:pPr>
      <w:r>
        <w:t>ii. Subgerencia de Contabilidad.</w:t>
      </w:r>
    </w:p>
    <w:p w14:paraId="57085090" w14:textId="77777777" w:rsidR="00941885" w:rsidRDefault="00941885" w:rsidP="00941885">
      <w:pPr>
        <w:pStyle w:val="Citas"/>
      </w:pPr>
      <w:r>
        <w:t xml:space="preserve">Artículo 78.- La Gerencia de Administración, dependiente de la Dirección de Administración y Finanzas, encargada de administrar, coordinar, vigilar y controlar los recursos humanos, informáticos y materiales, así como el registro y resguardo de los bienes muebles e inmuebles que forman parte del patrimonio del Organismo. </w:t>
      </w:r>
    </w:p>
    <w:p w14:paraId="043CAB8A" w14:textId="54F3FDF4" w:rsidR="00263806" w:rsidRDefault="00941885" w:rsidP="00941885">
      <w:pPr>
        <w:pStyle w:val="Citas"/>
      </w:pPr>
      <w:r>
        <w:t>Estará a cargo de un titular, cuyo puesto se denominará “Gerente de Administración”; y para el ejercicio de sus funciones tendrá las atribuciones siguientes:</w:t>
      </w:r>
    </w:p>
    <w:p w14:paraId="2F624ACA" w14:textId="08A27898" w:rsidR="00941885" w:rsidRDefault="00941885" w:rsidP="00941885">
      <w:pPr>
        <w:pStyle w:val="Citas"/>
      </w:pPr>
      <w:r>
        <w:t>(…)</w:t>
      </w:r>
    </w:p>
    <w:p w14:paraId="22BA0239" w14:textId="77777777" w:rsidR="00941885" w:rsidRDefault="00941885" w:rsidP="00941885">
      <w:pPr>
        <w:pStyle w:val="Citas"/>
      </w:pPr>
      <w:r>
        <w:t xml:space="preserve">III. Vigilar la integración del anteproyecto de presupuesto anual del Capítulo 1000 “Servicios Personales”, a través de la Subgerencia de Recursos Humanos; </w:t>
      </w:r>
    </w:p>
    <w:p w14:paraId="3FB55F58" w14:textId="5BF90B93" w:rsidR="00941885" w:rsidRPr="00941885" w:rsidRDefault="00941885" w:rsidP="00941885">
      <w:pPr>
        <w:pStyle w:val="Citas"/>
        <w:rPr>
          <w:b/>
          <w:bCs/>
          <w:u w:val="single"/>
        </w:rPr>
      </w:pPr>
      <w:r w:rsidRPr="00941885">
        <w:rPr>
          <w:b/>
          <w:bCs/>
          <w:u w:val="single"/>
        </w:rPr>
        <w:t>IV. Supervisar a través de la Subgerencia de Recursos Humanos, el proceso de aplicación de los movimientos de personal tales como altas, promociones; incapacidades y licencias; bajas por fallecimiento, renuncia y retiro o jubilación, con la finalidad de mantener actualizadas la plantilla de personal;</w:t>
      </w:r>
    </w:p>
    <w:p w14:paraId="7C3DF49E" w14:textId="3A971D82" w:rsidR="00941885" w:rsidRDefault="00941885" w:rsidP="00941885">
      <w:pPr>
        <w:pStyle w:val="Citas"/>
      </w:pPr>
      <w:r>
        <w:t>(…)</w:t>
      </w:r>
    </w:p>
    <w:p w14:paraId="7AA27C31" w14:textId="2A89F761" w:rsidR="00941885" w:rsidRDefault="00941885" w:rsidP="00941885">
      <w:pPr>
        <w:pStyle w:val="Citas"/>
      </w:pPr>
      <w:r>
        <w:lastRenderedPageBreak/>
        <w:t xml:space="preserve">Estará a cargo de un titular, cuyo puesto se denominará “Gerente de Administración”; </w:t>
      </w:r>
      <w:r w:rsidR="00FB77E5">
        <w:t>quien,</w:t>
      </w:r>
      <w:r>
        <w:t xml:space="preserve"> para el cumplimiento de sus funciones, tendrá a su cargo las siguientes Unidades Administrativas: </w:t>
      </w:r>
    </w:p>
    <w:p w14:paraId="37DA208B" w14:textId="77777777" w:rsidR="00941885" w:rsidRDefault="00941885" w:rsidP="00941885">
      <w:pPr>
        <w:pStyle w:val="Citas"/>
      </w:pPr>
      <w:r>
        <w:t xml:space="preserve">I. Subgerencia de Recursos Humanos; </w:t>
      </w:r>
    </w:p>
    <w:p w14:paraId="053A744C" w14:textId="77777777" w:rsidR="00941885" w:rsidRDefault="00941885" w:rsidP="00941885">
      <w:pPr>
        <w:pStyle w:val="Citas"/>
      </w:pPr>
      <w:r>
        <w:t xml:space="preserve">II. Subgerencia de Informática; </w:t>
      </w:r>
    </w:p>
    <w:p w14:paraId="555905F0" w14:textId="77777777" w:rsidR="00941885" w:rsidRDefault="00941885" w:rsidP="00941885">
      <w:pPr>
        <w:pStyle w:val="Citas"/>
      </w:pPr>
      <w:r>
        <w:t>III. Subgerencia de Recursos Materiales; y</w:t>
      </w:r>
    </w:p>
    <w:p w14:paraId="5253C9D6" w14:textId="5345B176" w:rsidR="00941885" w:rsidRDefault="00941885" w:rsidP="00941885">
      <w:pPr>
        <w:pStyle w:val="Citas"/>
      </w:pPr>
      <w:r>
        <w:t xml:space="preserve"> IV. Subgerencia de Patrimonio.</w:t>
      </w:r>
    </w:p>
    <w:p w14:paraId="33B5DD93" w14:textId="60FBE460" w:rsidR="00941885" w:rsidRDefault="00941885" w:rsidP="00941885">
      <w:pPr>
        <w:pStyle w:val="Citas"/>
      </w:pPr>
      <w:r>
        <w:t>Artículo 79.- La Subgerencia de Recursos Humanos, como parte de la estructura de la Gerencia de Administración, será responsable de asegurar que el Organismo cuente oportunamente con los recursos humanos necesarios para el óptimo cumplimiento de sus objetivos, en apego a las disposiciones jurídicas aplicables en la relación laboral entre el Organismo y los servidores públicos.</w:t>
      </w:r>
    </w:p>
    <w:p w14:paraId="3A751E6D" w14:textId="6BEBD37F" w:rsidR="00941885" w:rsidRDefault="00941885" w:rsidP="00941885">
      <w:pPr>
        <w:pStyle w:val="Citas"/>
      </w:pPr>
      <w:r>
        <w:t>Estará a cargo de un titular, cuyo puesto se denominará “Subgerente de Recursos Humanos”, y tendrá las siguientes atribuciones y funciones relativas a su cargo:</w:t>
      </w:r>
    </w:p>
    <w:p w14:paraId="511D9E8E" w14:textId="42BCB05A" w:rsidR="00941885" w:rsidRDefault="00941885" w:rsidP="00941885">
      <w:pPr>
        <w:pStyle w:val="Citas"/>
      </w:pPr>
      <w:r>
        <w:t>(…)</w:t>
      </w:r>
    </w:p>
    <w:p w14:paraId="5BC642DD" w14:textId="4317A722" w:rsidR="00941885" w:rsidRDefault="00941885" w:rsidP="00941885">
      <w:pPr>
        <w:pStyle w:val="Citas"/>
      </w:pPr>
      <w:r>
        <w:t>III. Tramitar las altas, bajas y cambios de situación de los servidores públicos del Organismo;</w:t>
      </w:r>
    </w:p>
    <w:p w14:paraId="7D739F96" w14:textId="77313214" w:rsidR="00941885" w:rsidRDefault="00941885" w:rsidP="00941885">
      <w:pPr>
        <w:pStyle w:val="Citas"/>
      </w:pPr>
      <w:r>
        <w:t>(…)</w:t>
      </w:r>
    </w:p>
    <w:p w14:paraId="250E18B1" w14:textId="77777777" w:rsidR="00043A11" w:rsidRDefault="00043A11" w:rsidP="00941885">
      <w:pPr>
        <w:pStyle w:val="Citas"/>
      </w:pPr>
      <w:r>
        <w:lastRenderedPageBreak/>
        <w:t xml:space="preserve">VII. Mantener actualizada la plantilla del personal, el control de plazas vacantes y ocupadas, de acuerdo al Presupuesto del Capítulo 1000, Servicios Personales; </w:t>
      </w:r>
    </w:p>
    <w:p w14:paraId="355B2DAA" w14:textId="28D6075C" w:rsidR="00941885" w:rsidRDefault="00043A11" w:rsidP="00941885">
      <w:pPr>
        <w:pStyle w:val="Citas"/>
      </w:pPr>
      <w:r>
        <w:t>VIII. Mantener un estricto control del ejercicio Presupuestal del Capítulo 1000, Servicios Personales;</w:t>
      </w:r>
    </w:p>
    <w:p w14:paraId="35E50BB8" w14:textId="053693D7" w:rsidR="00043A11" w:rsidRDefault="00043A11" w:rsidP="00941885">
      <w:pPr>
        <w:pStyle w:val="Citas"/>
      </w:pPr>
      <w:r>
        <w:t>(…)</w:t>
      </w:r>
    </w:p>
    <w:p w14:paraId="19D25C1A" w14:textId="5320D454" w:rsidR="00043A11" w:rsidRDefault="00043A11" w:rsidP="00941885">
      <w:pPr>
        <w:pStyle w:val="Citas"/>
      </w:pPr>
      <w:r>
        <w:t>XII. Revisar e integrar quincenalmente la documentación e información referente a la nómina y pago de pensión alimenticia, así como elaborar la póliza respectiva;</w:t>
      </w:r>
    </w:p>
    <w:p w14:paraId="2D7E819E" w14:textId="7BE305E8" w:rsidR="00043A11" w:rsidRDefault="00043A11" w:rsidP="00941885">
      <w:pPr>
        <w:pStyle w:val="Citas"/>
      </w:pPr>
      <w:r>
        <w:t>(…)</w:t>
      </w:r>
    </w:p>
    <w:p w14:paraId="0AAD962E" w14:textId="77777777" w:rsidR="00043A11" w:rsidRDefault="00043A11" w:rsidP="00941885">
      <w:pPr>
        <w:pStyle w:val="Citas"/>
      </w:pPr>
      <w:r>
        <w:t xml:space="preserve">Para el estudio, planeación y despacho de los asuntos de su competencia la Subgerencia de Recursos Humanos, se integrará por las siguientes Unidades: </w:t>
      </w:r>
    </w:p>
    <w:p w14:paraId="4C18F4A3" w14:textId="77777777" w:rsidR="00043A11" w:rsidRDefault="00043A11" w:rsidP="00941885">
      <w:pPr>
        <w:pStyle w:val="Citas"/>
      </w:pPr>
      <w:r>
        <w:t>I. Jefatura de Unidad de Personal;</w:t>
      </w:r>
    </w:p>
    <w:p w14:paraId="7F12695B" w14:textId="77777777" w:rsidR="00043A11" w:rsidRDefault="00043A11" w:rsidP="00941885">
      <w:pPr>
        <w:pStyle w:val="Citas"/>
      </w:pPr>
      <w:r>
        <w:t xml:space="preserve">II. Jefatura de Unidad Capacitación; </w:t>
      </w:r>
    </w:p>
    <w:p w14:paraId="1D3FD4E2" w14:textId="77777777" w:rsidR="00043A11" w:rsidRDefault="00043A11" w:rsidP="00941885">
      <w:pPr>
        <w:pStyle w:val="Citas"/>
      </w:pPr>
      <w:r>
        <w:t xml:space="preserve">III. Jefatura de Unidad de Control de Asistencia; y </w:t>
      </w:r>
    </w:p>
    <w:p w14:paraId="4F669D33" w14:textId="34D6A5B0" w:rsidR="00043A11" w:rsidRDefault="00043A11" w:rsidP="00941885">
      <w:pPr>
        <w:pStyle w:val="Citas"/>
      </w:pPr>
      <w:r>
        <w:t>IV. Jefatura de Unidad de Nómina.</w:t>
      </w:r>
    </w:p>
    <w:p w14:paraId="299F3305" w14:textId="3F6B9A9C" w:rsidR="00043A11" w:rsidRDefault="00043A11" w:rsidP="00941885">
      <w:pPr>
        <w:pStyle w:val="Citas"/>
      </w:pPr>
      <w:r>
        <w:t>(…)</w:t>
      </w:r>
    </w:p>
    <w:p w14:paraId="57A40524" w14:textId="77777777" w:rsidR="00FB7150" w:rsidRDefault="00FB7150" w:rsidP="00941885">
      <w:pPr>
        <w:pStyle w:val="Citas"/>
      </w:pPr>
      <w:r>
        <w:t xml:space="preserve">Artículo 80.- Jefatura de Unidad de Personal, será responsable de llevar el registro y control de los recursos humanos del Organismo, así como de las remuneraciones correspondientes. </w:t>
      </w:r>
    </w:p>
    <w:p w14:paraId="1E172B2A" w14:textId="4A662280" w:rsidR="00043A11" w:rsidRDefault="00FB7150" w:rsidP="00941885">
      <w:pPr>
        <w:pStyle w:val="Citas"/>
      </w:pPr>
      <w:r>
        <w:lastRenderedPageBreak/>
        <w:t>Estará a cargo de un titular, cuyo puesto se denominará “Jefe de Unidad de Personal”, y tendrá las siguientes atribuciones y funciones relativas a su cargo:</w:t>
      </w:r>
    </w:p>
    <w:p w14:paraId="78A45537" w14:textId="77777777" w:rsidR="00FB7150" w:rsidRDefault="00FB7150" w:rsidP="00941885">
      <w:pPr>
        <w:pStyle w:val="Citas"/>
      </w:pPr>
      <w:r>
        <w:t xml:space="preserve">I. Reclutar, seleccionar y contratar al personal de acuerdo a los perfiles de puestos; </w:t>
      </w:r>
    </w:p>
    <w:p w14:paraId="4B465BF8" w14:textId="7ECFD976" w:rsidR="00FB7150" w:rsidRDefault="00FB7150" w:rsidP="00941885">
      <w:pPr>
        <w:pStyle w:val="Citas"/>
      </w:pPr>
      <w:r>
        <w:t>II. Integrar los expedientes de personal, actualizarlos y supervisar que cumplan con la normatividad aplicable;</w:t>
      </w:r>
    </w:p>
    <w:p w14:paraId="06D68E90" w14:textId="07E78296" w:rsidR="00FB7150" w:rsidRDefault="00FB7150" w:rsidP="00941885">
      <w:pPr>
        <w:pStyle w:val="Citas"/>
      </w:pPr>
      <w:r>
        <w:t>(…)</w:t>
      </w:r>
    </w:p>
    <w:p w14:paraId="578968DE" w14:textId="50249853" w:rsidR="00FB7150" w:rsidRDefault="00FB7150" w:rsidP="00941885">
      <w:pPr>
        <w:pStyle w:val="Citas"/>
      </w:pPr>
      <w:r>
        <w:t>XI. Proponer los tabuladores de sueldos y salarios y aplicar una adecuada política de remuneraciones;</w:t>
      </w:r>
    </w:p>
    <w:p w14:paraId="26F48D02" w14:textId="2C24C973" w:rsidR="00FB7150" w:rsidRDefault="00FB7150" w:rsidP="00941885">
      <w:pPr>
        <w:pStyle w:val="Citas"/>
      </w:pPr>
      <w:r>
        <w:t>(…)</w:t>
      </w:r>
    </w:p>
    <w:p w14:paraId="1A510796" w14:textId="66084C9D" w:rsidR="00FB7150" w:rsidRDefault="00FB7150" w:rsidP="00941885">
      <w:pPr>
        <w:pStyle w:val="Citas"/>
      </w:pPr>
      <w:r>
        <w:t>XV. Mantener actualizada la plantilla de personal; y</w:t>
      </w:r>
    </w:p>
    <w:p w14:paraId="6770033E" w14:textId="78CF980C" w:rsidR="00FB7150" w:rsidRPr="00FB7150" w:rsidRDefault="00FB7150" w:rsidP="00941885">
      <w:pPr>
        <w:pStyle w:val="Citas"/>
        <w:rPr>
          <w:b/>
          <w:bCs/>
        </w:rPr>
      </w:pPr>
      <w:r>
        <w:t xml:space="preserve">(…)” </w:t>
      </w:r>
      <w:r>
        <w:rPr>
          <w:b/>
          <w:bCs/>
        </w:rPr>
        <w:t>(Sic)</w:t>
      </w:r>
    </w:p>
    <w:p w14:paraId="1D6EF3A4" w14:textId="44859074" w:rsidR="00263806" w:rsidRDefault="00263806" w:rsidP="00871F78">
      <w:pPr>
        <w:spacing w:before="240" w:line="360" w:lineRule="auto"/>
        <w:jc w:val="both"/>
        <w:rPr>
          <w:rFonts w:ascii="Palatino Linotype" w:hAnsi="Palatino Linotype"/>
          <w:sz w:val="24"/>
          <w:szCs w:val="24"/>
        </w:rPr>
      </w:pPr>
    </w:p>
    <w:p w14:paraId="53037C9E" w14:textId="268A790E" w:rsidR="00263806" w:rsidRDefault="00E30691" w:rsidP="00871F78">
      <w:pPr>
        <w:spacing w:before="240" w:line="360" w:lineRule="auto"/>
        <w:jc w:val="both"/>
        <w:rPr>
          <w:rFonts w:ascii="Palatino Linotype" w:hAnsi="Palatino Linotype"/>
          <w:bCs/>
          <w:sz w:val="24"/>
          <w:szCs w:val="24"/>
        </w:rPr>
      </w:pPr>
      <w:r w:rsidRPr="009B783D">
        <w:rPr>
          <w:rFonts w:ascii="Palatino Linotype" w:hAnsi="Palatino Linotype"/>
          <w:bCs/>
          <w:sz w:val="24"/>
          <w:szCs w:val="24"/>
        </w:rPr>
        <w:t>En efecto, de la normatividad plasmada con anterioridad se desprende que la</w:t>
      </w:r>
      <w:r>
        <w:rPr>
          <w:rFonts w:ascii="Palatino Linotype" w:hAnsi="Palatino Linotype"/>
          <w:bCs/>
          <w:sz w:val="24"/>
          <w:szCs w:val="24"/>
        </w:rPr>
        <w:t>s unidades administrativas referidas con antelación son competentes para:</w:t>
      </w:r>
    </w:p>
    <w:p w14:paraId="2952E574" w14:textId="55219BA3" w:rsidR="00E30691" w:rsidRDefault="00E30691" w:rsidP="00E30691">
      <w:pPr>
        <w:pStyle w:val="Prrafodelista"/>
        <w:numPr>
          <w:ilvl w:val="0"/>
          <w:numId w:val="10"/>
        </w:numPr>
        <w:spacing w:before="240" w:line="360" w:lineRule="auto"/>
        <w:jc w:val="both"/>
        <w:rPr>
          <w:rFonts w:ascii="Palatino Linotype" w:hAnsi="Palatino Linotype"/>
        </w:rPr>
      </w:pPr>
      <w:r>
        <w:rPr>
          <w:rFonts w:ascii="Palatino Linotype" w:hAnsi="Palatino Linotype"/>
        </w:rPr>
        <w:t>Elaborar y mantener actualizada la plantilla del personal</w:t>
      </w:r>
    </w:p>
    <w:p w14:paraId="055C9815" w14:textId="29EBD583" w:rsidR="00E30691" w:rsidRDefault="00E30691" w:rsidP="00E30691">
      <w:pPr>
        <w:pStyle w:val="Prrafodelista"/>
        <w:numPr>
          <w:ilvl w:val="0"/>
          <w:numId w:val="10"/>
        </w:numPr>
        <w:spacing w:before="240" w:line="360" w:lineRule="auto"/>
        <w:jc w:val="both"/>
        <w:rPr>
          <w:rFonts w:ascii="Palatino Linotype" w:hAnsi="Palatino Linotype"/>
        </w:rPr>
      </w:pPr>
      <w:r>
        <w:rPr>
          <w:rFonts w:ascii="Palatino Linotype" w:hAnsi="Palatino Linotype"/>
        </w:rPr>
        <w:t>Integrar los expedientes del personal</w:t>
      </w:r>
    </w:p>
    <w:p w14:paraId="576AC247" w14:textId="21AF8B9E" w:rsidR="00E30691" w:rsidRDefault="00E30691" w:rsidP="00E30691">
      <w:pPr>
        <w:pStyle w:val="Prrafodelista"/>
        <w:numPr>
          <w:ilvl w:val="0"/>
          <w:numId w:val="10"/>
        </w:numPr>
        <w:spacing w:before="240" w:line="360" w:lineRule="auto"/>
        <w:jc w:val="both"/>
        <w:rPr>
          <w:rFonts w:ascii="Palatino Linotype" w:hAnsi="Palatino Linotype"/>
        </w:rPr>
      </w:pPr>
      <w:r>
        <w:rPr>
          <w:rFonts w:ascii="Palatino Linotype" w:hAnsi="Palatino Linotype"/>
        </w:rPr>
        <w:t>Tramitar altas y bajas de servidores públicos</w:t>
      </w:r>
    </w:p>
    <w:p w14:paraId="12BB7B12" w14:textId="7FBCF0E3" w:rsidR="00E30691" w:rsidRDefault="00E30691" w:rsidP="00E30691">
      <w:pPr>
        <w:pStyle w:val="Prrafodelista"/>
        <w:numPr>
          <w:ilvl w:val="0"/>
          <w:numId w:val="10"/>
        </w:numPr>
        <w:spacing w:before="240" w:line="360" w:lineRule="auto"/>
        <w:jc w:val="both"/>
        <w:rPr>
          <w:rFonts w:ascii="Palatino Linotype" w:hAnsi="Palatino Linotype"/>
        </w:rPr>
      </w:pPr>
      <w:r>
        <w:rPr>
          <w:rFonts w:ascii="Palatino Linotype" w:hAnsi="Palatino Linotype"/>
        </w:rPr>
        <w:lastRenderedPageBreak/>
        <w:t>Proponer tabuladores de sueldos</w:t>
      </w:r>
    </w:p>
    <w:p w14:paraId="21E70E70" w14:textId="7948FC73" w:rsidR="00A060AE" w:rsidRDefault="00A060AE" w:rsidP="00A060AE">
      <w:pPr>
        <w:pStyle w:val="Prrafodelista"/>
        <w:numPr>
          <w:ilvl w:val="0"/>
          <w:numId w:val="10"/>
        </w:numPr>
        <w:spacing w:before="240" w:line="360" w:lineRule="auto"/>
        <w:jc w:val="both"/>
        <w:rPr>
          <w:rFonts w:ascii="Palatino Linotype" w:hAnsi="Palatino Linotype"/>
        </w:rPr>
      </w:pPr>
      <w:r>
        <w:rPr>
          <w:rFonts w:ascii="Palatino Linotype" w:hAnsi="Palatino Linotype"/>
        </w:rPr>
        <w:t>Revisar e integrar información referente a la nómina</w:t>
      </w:r>
    </w:p>
    <w:p w14:paraId="0E722AA1" w14:textId="2FFC2718" w:rsidR="00A060AE" w:rsidRDefault="00A060AE" w:rsidP="00731B4B">
      <w:pPr>
        <w:spacing w:before="240" w:line="360" w:lineRule="auto"/>
        <w:jc w:val="both"/>
        <w:rPr>
          <w:rFonts w:ascii="Palatino Linotype" w:hAnsi="Palatino Linotype"/>
        </w:rPr>
      </w:pPr>
    </w:p>
    <w:p w14:paraId="4BF634DA" w14:textId="77777777" w:rsidR="00731B4B" w:rsidRPr="00AB5B4A" w:rsidRDefault="00731B4B" w:rsidP="00731B4B">
      <w:pPr>
        <w:spacing w:line="360" w:lineRule="auto"/>
        <w:jc w:val="both"/>
        <w:rPr>
          <w:rFonts w:ascii="Palatino Linotype" w:hAnsi="Palatino Linotype" w:cs="Arial"/>
          <w:color w:val="000000"/>
          <w:sz w:val="24"/>
          <w:szCs w:val="24"/>
          <w:lang w:val="es-ES_tradnl"/>
        </w:rPr>
      </w:pPr>
      <w:r>
        <w:rPr>
          <w:rFonts w:ascii="Palatino Linotype" w:hAnsi="Palatino Linotype" w:cs="Arial"/>
          <w:sz w:val="24"/>
          <w:szCs w:val="24"/>
          <w:lang w:val="es-ES"/>
        </w:rPr>
        <w:t xml:space="preserve">Por otra parte, se destaca que </w:t>
      </w:r>
      <w:r>
        <w:rPr>
          <w:rFonts w:ascii="Palatino Linotype" w:hAnsi="Palatino Linotype" w:cs="Arial"/>
          <w:bCs/>
          <w:sz w:val="24"/>
          <w:szCs w:val="24"/>
        </w:rPr>
        <w:t xml:space="preserve">cuando los particulares no identifican de forma precisa el documento requerido bastará con que se remita cualquiera que refleje la información requerida. Al </w:t>
      </w:r>
      <w:r w:rsidRPr="00AB5B4A">
        <w:rPr>
          <w:rFonts w:ascii="Palatino Linotype" w:hAnsi="Palatino Linotype" w:cs="Arial"/>
          <w:color w:val="000000"/>
          <w:sz w:val="24"/>
          <w:szCs w:val="24"/>
          <w:lang w:val="es-ES_tradnl"/>
        </w:rPr>
        <w:t xml:space="preserve">respecto cobra relevancia el criterio emitido por el Órgano Garante Nacional con número </w:t>
      </w:r>
      <w:r w:rsidRPr="00AB5B4A">
        <w:rPr>
          <w:rFonts w:ascii="Palatino Linotype" w:hAnsi="Palatino Linotype" w:cs="Arial"/>
          <w:b/>
          <w:bCs/>
          <w:color w:val="000000"/>
          <w:sz w:val="24"/>
          <w:szCs w:val="24"/>
          <w:lang w:val="es-ES_tradnl"/>
        </w:rPr>
        <w:t xml:space="preserve">16/17 </w:t>
      </w:r>
      <w:r w:rsidRPr="00AB5B4A">
        <w:rPr>
          <w:rFonts w:ascii="Palatino Linotype" w:hAnsi="Palatino Linotype" w:cs="Arial"/>
          <w:color w:val="000000"/>
          <w:sz w:val="24"/>
          <w:szCs w:val="24"/>
          <w:lang w:val="es-ES_tradnl"/>
        </w:rPr>
        <w:t>cuyo rubro y texto disponen a la literalidad lo siguiente:</w:t>
      </w:r>
    </w:p>
    <w:p w14:paraId="6F75E20B" w14:textId="77777777" w:rsidR="00731B4B" w:rsidRPr="00AB5B4A" w:rsidRDefault="00731B4B" w:rsidP="00731B4B">
      <w:pPr>
        <w:pStyle w:val="Citas"/>
        <w:jc w:val="center"/>
        <w:rPr>
          <w:b/>
          <w:bCs/>
          <w:sz w:val="24"/>
          <w:szCs w:val="24"/>
        </w:rPr>
      </w:pPr>
      <w:r w:rsidRPr="00AB5B4A">
        <w:rPr>
          <w:b/>
          <w:bCs/>
          <w:sz w:val="24"/>
          <w:szCs w:val="24"/>
        </w:rPr>
        <w:t>“EXPRESIÓN DOCUMENTAL.</w:t>
      </w:r>
    </w:p>
    <w:p w14:paraId="186DC140" w14:textId="77777777" w:rsidR="00731B4B" w:rsidRPr="00AB5B4A" w:rsidRDefault="00731B4B" w:rsidP="00731B4B">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459B7477" w14:textId="77777777" w:rsidR="00731B4B" w:rsidRPr="00AB5B4A" w:rsidRDefault="00731B4B" w:rsidP="00731B4B">
      <w:pPr>
        <w:pStyle w:val="Citas"/>
        <w:rPr>
          <w:b/>
        </w:rPr>
      </w:pPr>
      <w:r w:rsidRPr="00AB5B4A">
        <w:rPr>
          <w:b/>
        </w:rPr>
        <w:t>Precedentes:</w:t>
      </w:r>
    </w:p>
    <w:p w14:paraId="77CFC641" w14:textId="77777777" w:rsidR="00731B4B" w:rsidRPr="00AB5B4A" w:rsidRDefault="00731B4B" w:rsidP="00731B4B">
      <w:pPr>
        <w:pStyle w:val="Citas"/>
        <w:numPr>
          <w:ilvl w:val="0"/>
          <w:numId w:val="11"/>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78F5A153" w14:textId="77777777" w:rsidR="00731B4B" w:rsidRPr="00AB5B4A" w:rsidRDefault="00731B4B" w:rsidP="00731B4B">
      <w:pPr>
        <w:pStyle w:val="Citas"/>
        <w:numPr>
          <w:ilvl w:val="0"/>
          <w:numId w:val="11"/>
        </w:numPr>
        <w:rPr>
          <w:color w:val="000000"/>
        </w:rPr>
      </w:pPr>
      <w:r w:rsidRPr="00AB5B4A">
        <w:lastRenderedPageBreak/>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023AD4C8" w14:textId="77777777" w:rsidR="00731B4B" w:rsidRPr="00AB5B4A" w:rsidRDefault="00731B4B" w:rsidP="00731B4B">
      <w:pPr>
        <w:pStyle w:val="Citas"/>
        <w:numPr>
          <w:ilvl w:val="0"/>
          <w:numId w:val="1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2601B83A" w14:textId="77777777" w:rsidR="00731B4B" w:rsidRDefault="00731B4B" w:rsidP="00731B4B">
      <w:pPr>
        <w:spacing w:before="240" w:after="240" w:line="360" w:lineRule="auto"/>
        <w:jc w:val="both"/>
        <w:rPr>
          <w:rFonts w:ascii="Palatino Linotype" w:hAnsi="Palatino Linotype" w:cs="Arial"/>
          <w:sz w:val="24"/>
          <w:szCs w:val="24"/>
          <w:lang w:val="es-ES"/>
        </w:rPr>
      </w:pPr>
    </w:p>
    <w:p w14:paraId="0543B4C5" w14:textId="533D7B48" w:rsidR="00731B4B" w:rsidRPr="00ED0F2D" w:rsidRDefault="00731B4B" w:rsidP="00E62662">
      <w:pPr>
        <w:spacing w:before="240" w:after="240" w:line="360" w:lineRule="auto"/>
        <w:jc w:val="both"/>
        <w:rPr>
          <w:rFonts w:ascii="Palatino Linotype" w:hAnsi="Palatino Linotype" w:cs="Arial"/>
          <w:b/>
          <w:bCs/>
          <w:u w:val="single"/>
        </w:rPr>
      </w:pPr>
      <w:r w:rsidRPr="00ED0F2D">
        <w:rPr>
          <w:rFonts w:ascii="Palatino Linotype" w:hAnsi="Palatino Linotype" w:cs="Arial"/>
          <w:b/>
          <w:bCs/>
          <w:sz w:val="24"/>
          <w:szCs w:val="24"/>
          <w:u w:val="single"/>
          <w:lang w:val="es-ES"/>
        </w:rPr>
        <w:t xml:space="preserve">Bajo este contexto, múltiples son los documentos encauzados a atender la solicitud de información, </w:t>
      </w:r>
      <w:r w:rsidR="00E62662" w:rsidRPr="00ED0F2D">
        <w:rPr>
          <w:rFonts w:ascii="Palatino Linotype" w:hAnsi="Palatino Linotype" w:cs="Arial"/>
          <w:b/>
          <w:bCs/>
          <w:sz w:val="24"/>
          <w:szCs w:val="24"/>
          <w:u w:val="single"/>
          <w:lang w:val="es-ES"/>
        </w:rPr>
        <w:t xml:space="preserve">destacando los </w:t>
      </w:r>
      <w:r w:rsidR="000D7F80">
        <w:rPr>
          <w:rFonts w:ascii="Palatino Linotype" w:hAnsi="Palatino Linotype" w:cs="Arial"/>
          <w:b/>
          <w:bCs/>
          <w:sz w:val="24"/>
          <w:szCs w:val="24"/>
          <w:u w:val="single"/>
          <w:lang w:val="es-ES"/>
        </w:rPr>
        <w:t xml:space="preserve">ulteriores </w:t>
      </w:r>
      <w:r w:rsidR="00E62662" w:rsidRPr="00ED0F2D">
        <w:rPr>
          <w:rFonts w:ascii="Palatino Linotype" w:hAnsi="Palatino Linotype" w:cs="Arial"/>
          <w:b/>
          <w:bCs/>
          <w:sz w:val="24"/>
          <w:szCs w:val="24"/>
          <w:u w:val="single"/>
          <w:lang w:val="es-ES"/>
        </w:rPr>
        <w:t>recibos de nómina, comprobantes de pago o CFDI</w:t>
      </w:r>
      <w:r w:rsidR="000D7F80">
        <w:rPr>
          <w:rFonts w:ascii="Palatino Linotype" w:hAnsi="Palatino Linotype" w:cs="Arial"/>
          <w:b/>
          <w:bCs/>
          <w:sz w:val="24"/>
          <w:szCs w:val="24"/>
          <w:u w:val="single"/>
          <w:lang w:val="es-ES"/>
        </w:rPr>
        <w:t xml:space="preserve"> </w:t>
      </w:r>
      <w:r w:rsidR="0016412F">
        <w:rPr>
          <w:rFonts w:ascii="Palatino Linotype" w:hAnsi="Palatino Linotype" w:cs="Arial"/>
          <w:b/>
          <w:bCs/>
          <w:sz w:val="24"/>
          <w:szCs w:val="24"/>
          <w:u w:val="single"/>
          <w:lang w:val="es-ES"/>
        </w:rPr>
        <w:t xml:space="preserve">disponibles </w:t>
      </w:r>
      <w:r w:rsidR="000D7F80">
        <w:rPr>
          <w:rFonts w:ascii="Palatino Linotype" w:hAnsi="Palatino Linotype" w:cs="Arial"/>
          <w:b/>
          <w:bCs/>
          <w:sz w:val="24"/>
          <w:szCs w:val="24"/>
          <w:u w:val="single"/>
          <w:lang w:val="es-ES"/>
        </w:rPr>
        <w:t xml:space="preserve">a la fecha de la solicitud. </w:t>
      </w:r>
    </w:p>
    <w:p w14:paraId="064C0AA5" w14:textId="731D43C0" w:rsidR="003512D4" w:rsidRPr="00811D16" w:rsidRDefault="00731B4B" w:rsidP="003512D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w:t>
      </w:r>
      <w:r w:rsidR="00E62662">
        <w:rPr>
          <w:rFonts w:ascii="Palatino Linotype" w:hAnsi="Palatino Linotype" w:cs="Arial"/>
          <w:color w:val="000000"/>
          <w:sz w:val="24"/>
          <w:szCs w:val="24"/>
        </w:rPr>
        <w:t>que el</w:t>
      </w:r>
      <w:r>
        <w:rPr>
          <w:rFonts w:ascii="Palatino Linotype" w:hAnsi="Palatino Linotype" w:cs="Arial"/>
          <w:color w:val="000000"/>
          <w:sz w:val="24"/>
          <w:szCs w:val="24"/>
        </w:rPr>
        <w:t xml:space="preserve"> documento idóneo para colmar la pretensión del particular estriba en </w:t>
      </w:r>
      <w:r w:rsidR="00E62662">
        <w:rPr>
          <w:rFonts w:ascii="Palatino Linotype" w:hAnsi="Palatino Linotype" w:cs="Arial"/>
          <w:color w:val="000000"/>
          <w:sz w:val="24"/>
          <w:szCs w:val="24"/>
        </w:rPr>
        <w:t>los recibos de nómina</w:t>
      </w:r>
      <w:r>
        <w:rPr>
          <w:rFonts w:ascii="Palatino Linotype" w:hAnsi="Palatino Linotype" w:cs="Arial"/>
          <w:color w:val="000000"/>
          <w:sz w:val="24"/>
          <w:szCs w:val="24"/>
        </w:rPr>
        <w:t xml:space="preserve">, </w:t>
      </w:r>
      <w:r w:rsidR="003512D4" w:rsidRPr="00811D16">
        <w:rPr>
          <w:rFonts w:ascii="Palatino Linotype" w:hAnsi="Palatino Linotype"/>
          <w:sz w:val="24"/>
          <w:szCs w:val="24"/>
          <w:lang w:val="es-ES"/>
        </w:rPr>
        <w:t xml:space="preserve">conviene precisar que </w:t>
      </w:r>
      <w:r w:rsidR="003512D4"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w:t>
      </w:r>
      <w:r w:rsidR="003512D4" w:rsidRPr="00811D16">
        <w:rPr>
          <w:rFonts w:ascii="Palatino Linotype" w:hAnsi="Palatino Linotype" w:cs="Arial"/>
          <w:sz w:val="24"/>
          <w:szCs w:val="24"/>
          <w:lang w:val="es-ES"/>
        </w:rPr>
        <w:lastRenderedPageBreak/>
        <w:t>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E4105E7" w14:textId="77777777" w:rsidR="003512D4" w:rsidRDefault="003512D4" w:rsidP="003512D4">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0F8C3DF8" w14:textId="77777777" w:rsidR="003512D4" w:rsidRDefault="003512D4" w:rsidP="003512D4">
      <w:pPr>
        <w:spacing w:before="240" w:line="360" w:lineRule="auto"/>
        <w:ind w:left="851" w:right="851"/>
        <w:jc w:val="both"/>
        <w:rPr>
          <w:rFonts w:ascii="Palatino Linotype" w:hAnsi="Palatino Linotype" w:cs="Arial"/>
          <w:b/>
          <w:i/>
          <w:lang w:val="es-ES"/>
        </w:rPr>
      </w:pPr>
    </w:p>
    <w:p w14:paraId="12321EC6" w14:textId="77777777" w:rsidR="003512D4" w:rsidRPr="005E4EB4" w:rsidRDefault="003512D4" w:rsidP="003512D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7D356F1" w14:textId="77777777" w:rsidR="003512D4" w:rsidRPr="00F975C8" w:rsidRDefault="003512D4" w:rsidP="003512D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71BB1A30" w14:textId="77777777" w:rsidR="003512D4" w:rsidRPr="00F975C8" w:rsidRDefault="003512D4" w:rsidP="003512D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31E89DF2" w14:textId="77777777" w:rsidR="003512D4" w:rsidRPr="00F975C8" w:rsidRDefault="003512D4" w:rsidP="003512D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44002627" w14:textId="77777777" w:rsidR="003512D4" w:rsidRPr="00F975C8" w:rsidRDefault="003512D4" w:rsidP="003512D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4C48CD2" w14:textId="77777777" w:rsidR="003512D4" w:rsidRDefault="003512D4" w:rsidP="003512D4">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lastRenderedPageBreak/>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135B2849" w14:textId="77777777" w:rsidR="003512D4" w:rsidRDefault="003512D4" w:rsidP="003512D4">
      <w:pPr>
        <w:spacing w:before="240" w:line="360" w:lineRule="auto"/>
        <w:ind w:left="851" w:right="851"/>
        <w:jc w:val="both"/>
        <w:rPr>
          <w:rFonts w:ascii="Palatino Linotype" w:hAnsi="Palatino Linotype" w:cs="Arial"/>
          <w:b/>
          <w:i/>
          <w:szCs w:val="20"/>
          <w:lang w:eastAsia="es-MX"/>
        </w:rPr>
      </w:pPr>
    </w:p>
    <w:p w14:paraId="2B2543C0" w14:textId="77777777" w:rsidR="003512D4" w:rsidRPr="005E4EB4" w:rsidRDefault="003512D4" w:rsidP="003512D4">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3"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FA4DE50" w14:textId="77777777" w:rsidR="003512D4" w:rsidRPr="005E4EB4" w:rsidRDefault="003512D4" w:rsidP="003512D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02F17A6F" w14:textId="77777777" w:rsidR="003512D4" w:rsidRPr="005E4EB4" w:rsidRDefault="003512D4" w:rsidP="003512D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04F29FDD" w14:textId="77777777" w:rsidR="003512D4" w:rsidRPr="00F975C8" w:rsidRDefault="003512D4" w:rsidP="003512D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w:t>
      </w:r>
      <w:r w:rsidRPr="00F975C8">
        <w:rPr>
          <w:rFonts w:ascii="Palatino Linotype" w:hAnsi="Palatino Linotype"/>
          <w:i/>
        </w:rPr>
        <w:lastRenderedPageBreak/>
        <w:t xml:space="preserve">puesto especificado en el mismo y a las consecuencias que sean conforme a la ley, al uso y a la buena fe. </w:t>
      </w:r>
    </w:p>
    <w:p w14:paraId="6AEB82DA" w14:textId="77777777" w:rsidR="003512D4" w:rsidRDefault="003512D4" w:rsidP="003512D4">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6807E469" w14:textId="77777777" w:rsidR="003512D4" w:rsidRDefault="003512D4" w:rsidP="003512D4">
      <w:pPr>
        <w:spacing w:before="240" w:line="360" w:lineRule="auto"/>
        <w:ind w:left="851" w:right="851"/>
        <w:jc w:val="both"/>
        <w:rPr>
          <w:rFonts w:ascii="Palatino Linotype" w:hAnsi="Palatino Linotype"/>
          <w:b/>
          <w:i/>
        </w:rPr>
      </w:pPr>
    </w:p>
    <w:p w14:paraId="11D2918D" w14:textId="77777777" w:rsidR="003512D4" w:rsidRPr="005E4EB4" w:rsidRDefault="003512D4" w:rsidP="003512D4">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562675EF" w14:textId="77777777" w:rsidR="003512D4" w:rsidRPr="00F975C8" w:rsidRDefault="003512D4" w:rsidP="003512D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1C873601" w14:textId="77777777" w:rsidR="003512D4" w:rsidRPr="00F975C8" w:rsidRDefault="003512D4" w:rsidP="003512D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A2F9896" w14:textId="77777777" w:rsidR="003512D4" w:rsidRPr="00F975C8" w:rsidRDefault="003512D4" w:rsidP="003512D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5EFD6C43" w14:textId="77777777" w:rsidR="003512D4" w:rsidRPr="00F975C8" w:rsidRDefault="003512D4" w:rsidP="003512D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3B2F21E7" w14:textId="77777777" w:rsidR="003512D4" w:rsidRPr="00F975C8" w:rsidRDefault="003512D4" w:rsidP="003512D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A347369" w14:textId="77777777" w:rsidR="003512D4" w:rsidRDefault="003512D4" w:rsidP="003512D4">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693C4A79" w14:textId="77777777" w:rsidR="003512D4" w:rsidRDefault="003512D4" w:rsidP="003512D4">
      <w:pPr>
        <w:tabs>
          <w:tab w:val="left" w:pos="9072"/>
        </w:tabs>
        <w:spacing w:before="240" w:line="360" w:lineRule="auto"/>
        <w:ind w:left="851" w:right="902"/>
        <w:jc w:val="both"/>
        <w:rPr>
          <w:rFonts w:ascii="Palatino Linotype" w:hAnsi="Palatino Linotype"/>
          <w:b/>
          <w:bCs/>
          <w:i/>
        </w:rPr>
      </w:pPr>
    </w:p>
    <w:p w14:paraId="49020129" w14:textId="77777777" w:rsidR="003512D4" w:rsidRPr="007658D5" w:rsidRDefault="003512D4" w:rsidP="003512D4">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CF36FBD" w14:textId="77777777" w:rsidR="003512D4" w:rsidRPr="007658D5" w:rsidRDefault="003512D4" w:rsidP="003512D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52128A70" w14:textId="77777777" w:rsidR="003512D4" w:rsidRPr="00F975C8" w:rsidRDefault="003512D4" w:rsidP="003512D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2C55D05E" w14:textId="77777777" w:rsidR="003512D4" w:rsidRPr="00F975C8" w:rsidRDefault="003512D4" w:rsidP="003512D4">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lastRenderedPageBreak/>
        <w:t>(</w:t>
      </w:r>
      <w:r w:rsidRPr="00F975C8">
        <w:rPr>
          <w:rFonts w:ascii="Palatino Linotype" w:hAnsi="Palatino Linotype" w:cs="Arial"/>
          <w:b/>
          <w:bCs/>
          <w:i/>
          <w:lang w:eastAsia="es-MX"/>
        </w:rPr>
        <w:t>…</w:t>
      </w:r>
      <w:r>
        <w:rPr>
          <w:rFonts w:ascii="Palatino Linotype" w:hAnsi="Palatino Linotype" w:cs="Arial"/>
          <w:b/>
          <w:bCs/>
          <w:i/>
          <w:lang w:eastAsia="es-MX"/>
        </w:rPr>
        <w:t>)</w:t>
      </w:r>
    </w:p>
    <w:p w14:paraId="73276C47" w14:textId="77777777" w:rsidR="003512D4" w:rsidRPr="000A0968" w:rsidRDefault="003512D4" w:rsidP="003512D4">
      <w:pPr>
        <w:numPr>
          <w:ilvl w:val="0"/>
          <w:numId w:val="4"/>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4A71E098" w14:textId="77777777" w:rsidR="003512D4" w:rsidRDefault="003512D4" w:rsidP="003512D4">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0DC20A5A" w14:textId="77777777" w:rsidR="003512D4" w:rsidRPr="007658D5" w:rsidRDefault="003512D4" w:rsidP="003512D4">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6813DE15" w14:textId="77777777" w:rsidR="003512D4" w:rsidRPr="003E0BC5" w:rsidRDefault="003512D4" w:rsidP="003512D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5D3BBF18" w14:textId="77777777" w:rsidR="003512D4" w:rsidRPr="00F975C8" w:rsidRDefault="003512D4" w:rsidP="003512D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81ED209" w14:textId="77777777" w:rsidR="003512D4" w:rsidRPr="00F975C8" w:rsidRDefault="003512D4" w:rsidP="003512D4">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316C86B3" w14:textId="77777777" w:rsidR="003512D4" w:rsidRPr="00F975C8" w:rsidRDefault="003512D4" w:rsidP="003512D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B785C4B" w14:textId="77777777" w:rsidR="003512D4" w:rsidRDefault="003512D4" w:rsidP="003512D4">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37965DD" w14:textId="77777777" w:rsidR="003512D4" w:rsidRDefault="003512D4" w:rsidP="003512D4">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2345A71A" w14:textId="77777777" w:rsidR="003512D4" w:rsidRPr="003E0BC5" w:rsidRDefault="003512D4" w:rsidP="003512D4">
      <w:pPr>
        <w:spacing w:line="360" w:lineRule="auto"/>
        <w:jc w:val="both"/>
        <w:rPr>
          <w:rFonts w:ascii="Palatino Linotype" w:hAnsi="Palatino Linotype"/>
          <w:sz w:val="24"/>
          <w:szCs w:val="24"/>
        </w:rPr>
      </w:pPr>
      <w:r w:rsidRPr="003E0BC5">
        <w:rPr>
          <w:rFonts w:ascii="Palatino Linotype" w:hAnsi="Palatino Linotype"/>
          <w:sz w:val="24"/>
          <w:szCs w:val="24"/>
        </w:rPr>
        <w:t xml:space="preserve">De esta forma, el Órgano Superior de Fiscalización del Estado de México (OSFEM),  emite anualmente los Lineamientos para definir los criterios, formatos y </w:t>
      </w:r>
      <w:r w:rsidRPr="003E0BC5">
        <w:rPr>
          <w:rFonts w:ascii="Palatino Linotype" w:hAnsi="Palatino Linotype"/>
          <w:sz w:val="24"/>
          <w:szCs w:val="24"/>
        </w:rPr>
        <w:lastRenderedPageBreak/>
        <w:t>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Pr>
          <w:rFonts w:ascii="Palatino Linotype" w:hAnsi="Palatino Linotype"/>
          <w:sz w:val="24"/>
          <w:szCs w:val="24"/>
        </w:rPr>
        <w:t xml:space="preserve">recibos de nómina. </w:t>
      </w:r>
    </w:p>
    <w:p w14:paraId="422865CA" w14:textId="77777777" w:rsidR="003512D4" w:rsidRPr="003E0BC5" w:rsidRDefault="003512D4" w:rsidP="003512D4">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22D5CBF4" w14:textId="77777777" w:rsidR="003512D4" w:rsidRPr="00F975C8" w:rsidRDefault="003512D4" w:rsidP="003512D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7EFE13BF" w14:textId="77777777" w:rsidR="003512D4" w:rsidRPr="00A535E3" w:rsidRDefault="003512D4" w:rsidP="003512D4">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74488ADB" w14:textId="77777777" w:rsidR="003512D4" w:rsidRPr="00F975C8" w:rsidRDefault="003512D4" w:rsidP="003512D4">
      <w:pPr>
        <w:ind w:left="851" w:right="758"/>
        <w:jc w:val="both"/>
        <w:rPr>
          <w:rFonts w:ascii="Palatino Linotype" w:hAnsi="Palatino Linotype"/>
          <w:i/>
        </w:rPr>
      </w:pPr>
    </w:p>
    <w:p w14:paraId="1E03F928" w14:textId="77777777" w:rsidR="003512D4" w:rsidRPr="003E0BC5" w:rsidRDefault="003512D4" w:rsidP="003512D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lastRenderedPageBreak/>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29A45D44" w14:textId="77777777" w:rsidR="003512D4" w:rsidRPr="003E0BC5" w:rsidRDefault="003512D4" w:rsidP="003512D4">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59AA10E0" w14:textId="77777777" w:rsidR="003512D4" w:rsidRPr="0078693A" w:rsidRDefault="003512D4" w:rsidP="003512D4">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699200" behindDoc="0" locked="0" layoutInCell="1" allowOverlap="1" wp14:anchorId="2C0C582A" wp14:editId="709F0C89">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05032DF3" id="Rectángulo 16" o:spid="_x0000_s1026" style="position:absolute;margin-left:24.95pt;margin-top:704.3pt;width:372pt;height:21.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6C563FC8" w14:textId="77777777" w:rsidR="003512D4" w:rsidRPr="00B272A6" w:rsidRDefault="003512D4" w:rsidP="003512D4">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w:t>
      </w:r>
      <w:r w:rsidRPr="00B272A6">
        <w:rPr>
          <w:rFonts w:ascii="Palatino Linotype" w:hAnsi="Palatino Linotype" w:cs="Arial"/>
          <w:bCs/>
          <w:sz w:val="24"/>
          <w:szCs w:val="24"/>
          <w:lang w:val="es-ES"/>
        </w:rPr>
        <w:lastRenderedPageBreak/>
        <w:t xml:space="preserve">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3D9D6C3" w14:textId="77777777" w:rsidR="003512D4" w:rsidRPr="00F975C8" w:rsidRDefault="003512D4" w:rsidP="003512D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1710E177" w14:textId="77777777" w:rsidR="003512D4" w:rsidRPr="00F975C8" w:rsidRDefault="003512D4" w:rsidP="003512D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7DA657E9" w14:textId="77777777" w:rsidR="003512D4" w:rsidRPr="00B272A6" w:rsidRDefault="003512D4" w:rsidP="003512D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718782FF" w14:textId="77777777" w:rsidR="003512D4" w:rsidRDefault="003512D4" w:rsidP="003512D4">
      <w:pPr>
        <w:spacing w:line="360" w:lineRule="auto"/>
        <w:jc w:val="both"/>
        <w:rPr>
          <w:rFonts w:ascii="Palatino Linotype" w:hAnsi="Palatino Linotype" w:cs="Arial"/>
          <w:sz w:val="24"/>
          <w:szCs w:val="24"/>
          <w:lang w:val="es-ES"/>
        </w:rPr>
      </w:pPr>
    </w:p>
    <w:p w14:paraId="76B96C7D" w14:textId="77777777" w:rsidR="003512D4" w:rsidRDefault="003512D4" w:rsidP="003512D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4284015A" w14:textId="77777777" w:rsidR="003512D4" w:rsidRPr="00F975C8" w:rsidRDefault="003512D4" w:rsidP="003512D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5D34C2F8" w14:textId="77777777" w:rsidR="003512D4" w:rsidRPr="0039245A" w:rsidRDefault="003512D4" w:rsidP="003512D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lastRenderedPageBreak/>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4C2885CD" w14:textId="77777777" w:rsidR="003512D4" w:rsidRPr="00F975C8" w:rsidRDefault="003512D4" w:rsidP="003512D4">
      <w:pPr>
        <w:spacing w:before="240" w:line="360" w:lineRule="auto"/>
        <w:ind w:left="851" w:right="851"/>
        <w:jc w:val="both"/>
        <w:rPr>
          <w:rFonts w:ascii="Palatino Linotype" w:hAnsi="Palatino Linotype" w:cs="Arial"/>
          <w:i/>
          <w:lang w:val="es-ES"/>
        </w:rPr>
      </w:pPr>
    </w:p>
    <w:p w14:paraId="49A1DDEB" w14:textId="77777777" w:rsidR="003512D4" w:rsidRPr="00F975C8" w:rsidRDefault="003512D4" w:rsidP="003512D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61CB4F0B" w14:textId="77777777" w:rsidR="003512D4" w:rsidRPr="00B272A6" w:rsidRDefault="003512D4" w:rsidP="003512D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 xml:space="preserve">INGRESOS DE LOS SERVIDORES PÚBLICOS, SON INFORMACIÓN PÚBLICA AÚN Y CUANDO CONSTITUYEN DATOS PERSONALES QUE </w:t>
      </w:r>
      <w:r w:rsidRPr="00F975C8">
        <w:rPr>
          <w:rFonts w:ascii="Palatino Linotype" w:hAnsi="Palatino Linotype" w:cs="Arial"/>
          <w:b/>
          <w:i/>
          <w:lang w:val="es-ES"/>
        </w:rPr>
        <w:lastRenderedPageBreak/>
        <w:t>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4FA44E8F" w14:textId="77777777" w:rsidR="003512D4" w:rsidRDefault="003512D4" w:rsidP="003512D4">
      <w:pPr>
        <w:spacing w:before="240" w:after="240" w:line="360" w:lineRule="auto"/>
        <w:jc w:val="both"/>
        <w:rPr>
          <w:rFonts w:ascii="Palatino Linotype" w:hAnsi="Palatino Linotype" w:cs="Arial"/>
          <w:sz w:val="24"/>
          <w:szCs w:val="24"/>
          <w:lang w:val="es-ES"/>
        </w:rPr>
      </w:pPr>
    </w:p>
    <w:p w14:paraId="6D669D90" w14:textId="77777777" w:rsidR="003512D4" w:rsidRPr="00B272A6" w:rsidRDefault="003512D4" w:rsidP="003512D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4B78072" w14:textId="77777777" w:rsidR="003512D4" w:rsidRDefault="003512D4" w:rsidP="003512D4">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w:t>
      </w:r>
      <w:r w:rsidRPr="00B272A6">
        <w:rPr>
          <w:rFonts w:ascii="Palatino Linotype" w:hAnsi="Palatino Linotype" w:cs="Arial"/>
          <w:bCs/>
          <w:sz w:val="24"/>
          <w:szCs w:val="24"/>
          <w:lang w:val="es-ES"/>
        </w:rPr>
        <w:lastRenderedPageBreak/>
        <w:t xml:space="preserve">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5EC754E0" w14:textId="77777777" w:rsidR="003512D4" w:rsidRPr="00F975C8" w:rsidRDefault="003512D4" w:rsidP="003512D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20100FCF" w14:textId="77777777" w:rsidR="003512D4" w:rsidRPr="00F975C8" w:rsidRDefault="003512D4" w:rsidP="003512D4">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3B4A66" w14:textId="77777777" w:rsidR="003512D4" w:rsidRPr="00F975C8" w:rsidRDefault="003512D4" w:rsidP="003512D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34A1E87F" w14:textId="77777777" w:rsidR="003512D4" w:rsidRPr="0039245A" w:rsidRDefault="003512D4" w:rsidP="003512D4">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426127E1" w14:textId="77777777" w:rsidR="003512D4" w:rsidRPr="00F975C8" w:rsidRDefault="003512D4" w:rsidP="003512D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2443B11E" w14:textId="77777777" w:rsidR="003512D4" w:rsidRPr="00B272A6" w:rsidRDefault="003512D4" w:rsidP="003512D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3EE7F39" w14:textId="77777777" w:rsidR="003512D4" w:rsidRDefault="003512D4" w:rsidP="003512D4">
      <w:pPr>
        <w:autoSpaceDE w:val="0"/>
        <w:autoSpaceDN w:val="0"/>
        <w:adjustRightInd w:val="0"/>
        <w:spacing w:before="240" w:line="360" w:lineRule="auto"/>
        <w:jc w:val="both"/>
        <w:rPr>
          <w:rFonts w:ascii="Palatino Linotype" w:hAnsi="Palatino Linotype" w:cs="Arial"/>
          <w:sz w:val="24"/>
          <w:szCs w:val="24"/>
        </w:rPr>
      </w:pPr>
    </w:p>
    <w:p w14:paraId="7F9397CD" w14:textId="77777777" w:rsidR="003512D4" w:rsidRDefault="003512D4" w:rsidP="003512D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5C339B77" w14:textId="77777777" w:rsidR="003512D4" w:rsidRPr="00FA7CFC" w:rsidRDefault="003512D4" w:rsidP="003512D4">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42E01825" w14:textId="77777777" w:rsidR="003512D4" w:rsidRPr="00FA7CFC" w:rsidRDefault="003512D4" w:rsidP="003512D4">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A0B1D35" w14:textId="77777777" w:rsidR="003512D4" w:rsidRDefault="003512D4" w:rsidP="003512D4">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76C44F6" w14:textId="77777777" w:rsidR="003512D4" w:rsidRDefault="003512D4" w:rsidP="003512D4">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5F9E4883" w14:textId="77777777" w:rsidR="003512D4" w:rsidRDefault="003512D4" w:rsidP="003512D4">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lastRenderedPageBreak/>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650BDCD" w14:textId="77777777" w:rsidR="003512D4" w:rsidRPr="00682B6F" w:rsidRDefault="003512D4" w:rsidP="003512D4">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728E571B" w14:textId="77777777" w:rsidR="003512D4" w:rsidRDefault="003512D4" w:rsidP="003512D4">
      <w:pPr>
        <w:autoSpaceDE w:val="0"/>
        <w:autoSpaceDN w:val="0"/>
        <w:adjustRightInd w:val="0"/>
        <w:spacing w:before="240" w:line="360" w:lineRule="auto"/>
        <w:ind w:right="851"/>
        <w:jc w:val="both"/>
        <w:rPr>
          <w:rFonts w:ascii="Palatino Linotype" w:hAnsi="Palatino Linotype"/>
          <w:b/>
          <w:i/>
        </w:rPr>
      </w:pPr>
    </w:p>
    <w:p w14:paraId="59B0ADC1" w14:textId="77777777" w:rsidR="003512D4" w:rsidRDefault="003512D4" w:rsidP="003512D4">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6A06A432" w14:textId="77777777" w:rsidR="003512D4" w:rsidRDefault="003512D4" w:rsidP="003512D4">
      <w:pPr>
        <w:spacing w:line="360" w:lineRule="auto"/>
        <w:contextualSpacing/>
        <w:jc w:val="both"/>
        <w:rPr>
          <w:rFonts w:ascii="Palatino Linotype" w:eastAsia="MS Mincho" w:hAnsi="Palatino Linotype" w:cs="Times New Roman"/>
          <w:sz w:val="24"/>
          <w:szCs w:val="24"/>
        </w:rPr>
      </w:pPr>
    </w:p>
    <w:p w14:paraId="1BD5FF43" w14:textId="77777777" w:rsidR="003512D4" w:rsidRPr="00F40B51" w:rsidRDefault="003512D4" w:rsidP="003512D4">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Pr>
          <w:rFonts w:ascii="Palatino Linotype" w:hAnsi="Palatino Linotype" w:cs="Arial"/>
          <w:sz w:val="24"/>
          <w:szCs w:val="24"/>
        </w:rPr>
        <w:t xml:space="preserve">a los recibos de nómina </w:t>
      </w:r>
      <w:r>
        <w:rPr>
          <w:rFonts w:ascii="Palatino Linotype" w:hAnsi="Palatino Linotype" w:cs="Arial"/>
          <w:sz w:val="24"/>
          <w:szCs w:val="24"/>
        </w:rPr>
        <w:lastRenderedPageBreak/>
        <w:t>correspondientes</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7BAE72CC" w14:textId="77777777" w:rsidR="003512D4" w:rsidRDefault="003512D4" w:rsidP="003512D4">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35FBF291" w14:textId="4D1306E8" w:rsidR="00703585" w:rsidRDefault="00EF1E00" w:rsidP="00EF1E00">
      <w:pPr>
        <w:spacing w:before="240" w:after="240" w:line="360" w:lineRule="auto"/>
        <w:jc w:val="both"/>
        <w:rPr>
          <w:rFonts w:ascii="Palatino Linotype" w:hAnsi="Palatino Linotype"/>
          <w:sz w:val="24"/>
          <w:szCs w:val="24"/>
        </w:rPr>
      </w:pPr>
      <w:r>
        <w:rPr>
          <w:rFonts w:ascii="Palatino Linotype" w:hAnsi="Palatino Linotype"/>
          <w:sz w:val="24"/>
          <w:szCs w:val="24"/>
        </w:rPr>
        <w:t xml:space="preserve">Una vez sentado lo anterior, como se mencionó en el antecedente </w:t>
      </w:r>
      <w:r w:rsidR="00703585">
        <w:rPr>
          <w:rFonts w:ascii="Palatino Linotype" w:hAnsi="Palatino Linotype"/>
          <w:sz w:val="24"/>
          <w:szCs w:val="24"/>
        </w:rPr>
        <w:t>segundo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 xml:space="preserve">en fecha </w:t>
      </w:r>
      <w:r w:rsidR="00684E6B">
        <w:rPr>
          <w:rFonts w:ascii="Palatino Linotype" w:hAnsi="Palatino Linotype"/>
          <w:sz w:val="24"/>
          <w:szCs w:val="24"/>
        </w:rPr>
        <w:t>veintiuno de junio, rindió su respuesta a la solicitud de información formulada por el particular, adjuntando para tal efecto lo siguiente:</w:t>
      </w:r>
      <w:r w:rsidR="00ED5934" w:rsidRPr="00ED5934">
        <w:rPr>
          <w:rFonts w:ascii="Palatino Linotype" w:hAnsi="Palatino Linotype" w:cs="Arial"/>
          <w:bCs/>
          <w:i/>
          <w:noProof/>
          <w:lang w:val="es-ES"/>
        </w:rPr>
        <w:t xml:space="preserve"> </w:t>
      </w:r>
    </w:p>
    <w:p w14:paraId="4A2E4E65" w14:textId="6DFCD94E" w:rsidR="00684E6B" w:rsidRPr="00684E6B" w:rsidRDefault="00C86F35" w:rsidP="00684E6B">
      <w:pPr>
        <w:pStyle w:val="Prrafodelista"/>
        <w:numPr>
          <w:ilvl w:val="0"/>
          <w:numId w:val="13"/>
        </w:numPr>
        <w:spacing w:before="240" w:after="240" w:line="360" w:lineRule="auto"/>
        <w:jc w:val="both"/>
        <w:rPr>
          <w:rFonts w:ascii="Palatino Linotype" w:hAnsi="Palatino Linotype"/>
          <w:b/>
          <w:bCs/>
        </w:rPr>
      </w:pPr>
      <w:r>
        <w:rPr>
          <w:rFonts w:ascii="Palatino Linotype" w:hAnsi="Palatino Linotype"/>
          <w:b/>
          <w:bCs/>
          <w:noProof/>
          <w:lang w:val="es-MX" w:eastAsia="es-MX"/>
        </w:rPr>
        <mc:AlternateContent>
          <mc:Choice Requires="wps">
            <w:drawing>
              <wp:anchor distT="0" distB="0" distL="114300" distR="114300" simplePos="0" relativeHeight="251701248" behindDoc="0" locked="0" layoutInCell="1" allowOverlap="1" wp14:anchorId="0FCC7477" wp14:editId="479B2936">
                <wp:simplePos x="0" y="0"/>
                <wp:positionH relativeFrom="column">
                  <wp:posOffset>-125978</wp:posOffset>
                </wp:positionH>
                <wp:positionV relativeFrom="paragraph">
                  <wp:posOffset>2001436</wp:posOffset>
                </wp:positionV>
                <wp:extent cx="6281254" cy="2106709"/>
                <wp:effectExtent l="0" t="0" r="24765" b="27305"/>
                <wp:wrapNone/>
                <wp:docPr id="2" name="Straight Connector 2"/>
                <wp:cNvGraphicFramePr/>
                <a:graphic xmlns:a="http://schemas.openxmlformats.org/drawingml/2006/main">
                  <a:graphicData uri="http://schemas.microsoft.com/office/word/2010/wordprocessingShape">
                    <wps:wsp>
                      <wps:cNvCnPr/>
                      <wps:spPr>
                        <a:xfrm>
                          <a:off x="0" y="0"/>
                          <a:ext cx="6281254" cy="21067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66CEA9A" id="Straight Connector 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57.6pt" to="484.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" strokecolor="#5b9bd5 [3204]" strokeweight=".5pt">
                <v:stroke joinstyle="miter"/>
              </v:line>
            </w:pict>
          </mc:Fallback>
        </mc:AlternateContent>
      </w:r>
      <w:r w:rsidR="00684E6B">
        <w:rPr>
          <w:rFonts w:ascii="Palatino Linotype" w:hAnsi="Palatino Linotype"/>
          <w:b/>
          <w:bCs/>
        </w:rPr>
        <w:t xml:space="preserve">“SGT O 041 2022 respuesta a solicitud 096.pdf”: </w:t>
      </w:r>
      <w:r w:rsidR="00684E6B">
        <w:rPr>
          <w:rFonts w:ascii="Palatino Linotype" w:hAnsi="Palatino Linotype"/>
        </w:rPr>
        <w:t xml:space="preserve">Oficio número </w:t>
      </w:r>
      <w:r w:rsidR="00684E6B">
        <w:rPr>
          <w:rFonts w:ascii="Palatino Linotype" w:hAnsi="Palatino Linotype"/>
          <w:b/>
          <w:bCs/>
        </w:rPr>
        <w:t xml:space="preserve">SGT/O/041/2022 </w:t>
      </w:r>
      <w:r w:rsidR="00684E6B">
        <w:rPr>
          <w:rFonts w:ascii="Palatino Linotype" w:hAnsi="Palatino Linotype"/>
        </w:rPr>
        <w:t xml:space="preserve">signado por la Encargada del Despacho de la Subgerencia de Transparencia y dirigido al particular, </w:t>
      </w:r>
      <w:r w:rsidR="00ED5934">
        <w:rPr>
          <w:rFonts w:ascii="Palatino Linotype" w:hAnsi="Palatino Linotype"/>
        </w:rPr>
        <w:t xml:space="preserve">de fecha veintiuno de junio del presente, </w:t>
      </w:r>
      <w:r w:rsidR="00684E6B">
        <w:rPr>
          <w:rFonts w:ascii="Palatino Linotype" w:hAnsi="Palatino Linotype"/>
        </w:rPr>
        <w:t xml:space="preserve">en lo medular refiere el nombre, cargo y sueldo mensual bruto de los titulares de las unidades administrativas referidas mediante la solicitud de información </w:t>
      </w:r>
      <w:r w:rsidR="00ED5934">
        <w:rPr>
          <w:rFonts w:ascii="Palatino Linotype" w:hAnsi="Palatino Linotype"/>
          <w:b/>
          <w:bCs/>
        </w:rPr>
        <w:t xml:space="preserve">00096/OASNAUCAL/IP/2022, </w:t>
      </w:r>
      <w:r w:rsidR="00ED5934">
        <w:rPr>
          <w:rFonts w:ascii="Palatino Linotype" w:hAnsi="Palatino Linotype"/>
        </w:rPr>
        <w:t>sirve de sustento la siguiente imagen ilustrativa:</w:t>
      </w:r>
    </w:p>
    <w:p w14:paraId="078B8903" w14:textId="24B27717" w:rsidR="00703585" w:rsidRDefault="001F3A8B" w:rsidP="00EF1E00">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6E16E84C" wp14:editId="6BAB463D">
            <wp:extent cx="5781675" cy="67246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1675" cy="6724650"/>
                    </a:xfrm>
                    <a:prstGeom prst="rect">
                      <a:avLst/>
                    </a:prstGeom>
                    <a:noFill/>
                    <a:ln>
                      <a:noFill/>
                    </a:ln>
                  </pic:spPr>
                </pic:pic>
              </a:graphicData>
            </a:graphic>
          </wp:inline>
        </w:drawing>
      </w:r>
      <w:bookmarkStart w:id="0" w:name="_GoBack"/>
      <w:bookmarkEnd w:id="0"/>
    </w:p>
    <w:p w14:paraId="6F523C94" w14:textId="7D40E343" w:rsidR="00ED5934" w:rsidRDefault="005F3D94" w:rsidP="00EF1E00">
      <w:pPr>
        <w:spacing w:before="240" w:after="240" w:line="360" w:lineRule="auto"/>
        <w:jc w:val="both"/>
        <w:rPr>
          <w:rFonts w:ascii="Palatino Linotype" w:hAnsi="Palatino Linotype"/>
          <w:sz w:val="24"/>
          <w:szCs w:val="24"/>
        </w:rPr>
      </w:pPr>
      <w:r w:rsidRPr="005F3D94">
        <w:rPr>
          <w:rFonts w:ascii="Palatino Linotype" w:hAnsi="Palatino Linotype"/>
          <w:sz w:val="24"/>
          <w:szCs w:val="24"/>
        </w:rPr>
        <w:lastRenderedPageBreak/>
        <w:t xml:space="preserve">Luego entonces, la respuesta primigenia atendió parcialmente el derecho de acceso a la información, al tomar en consideración que </w:t>
      </w:r>
      <w:r w:rsidRPr="005F3D94">
        <w:rPr>
          <w:rFonts w:ascii="Palatino Linotype" w:hAnsi="Palatino Linotype"/>
          <w:b/>
          <w:bCs/>
          <w:sz w:val="24"/>
          <w:szCs w:val="24"/>
        </w:rPr>
        <w:t xml:space="preserve">El Sujeto Obligado </w:t>
      </w:r>
      <w:r w:rsidRPr="005F3D94">
        <w:rPr>
          <w:rFonts w:ascii="Palatino Linotype" w:hAnsi="Palatino Linotype"/>
          <w:sz w:val="24"/>
          <w:szCs w:val="24"/>
        </w:rPr>
        <w:t xml:space="preserve">remitió el nombre, cargo y sueldo bruto mensual bruto de los titulares de las unidades administrativas referidas mediante la solicitud de información </w:t>
      </w:r>
      <w:r w:rsidRPr="005F3D94">
        <w:rPr>
          <w:rFonts w:ascii="Palatino Linotype" w:hAnsi="Palatino Linotype"/>
          <w:b/>
          <w:bCs/>
          <w:sz w:val="24"/>
          <w:szCs w:val="24"/>
        </w:rPr>
        <w:t xml:space="preserve">00096/OASNAUCAL/IP/2022, </w:t>
      </w:r>
      <w:r w:rsidRPr="005F3D94">
        <w:rPr>
          <w:rFonts w:ascii="Palatino Linotype" w:hAnsi="Palatino Linotype"/>
          <w:sz w:val="24"/>
          <w:szCs w:val="24"/>
        </w:rPr>
        <w:t xml:space="preserve">omitiendo el sueldo neto. </w:t>
      </w:r>
      <w:r w:rsidRPr="000A71E1">
        <w:rPr>
          <w:rFonts w:ascii="Palatino Linotype" w:hAnsi="Palatino Linotype"/>
          <w:b/>
          <w:bCs/>
          <w:sz w:val="24"/>
          <w:szCs w:val="24"/>
          <w:u w:val="single"/>
        </w:rPr>
        <w:t>Así como la información relativa al personal operativo.</w:t>
      </w:r>
      <w:r w:rsidRPr="005F3D94">
        <w:rPr>
          <w:rFonts w:ascii="Palatino Linotype" w:hAnsi="Palatino Linotype"/>
          <w:sz w:val="24"/>
          <w:szCs w:val="24"/>
        </w:rPr>
        <w:t xml:space="preserve"> </w:t>
      </w:r>
    </w:p>
    <w:p w14:paraId="3D5B8D88" w14:textId="79972E9B" w:rsidR="005F3D94" w:rsidRDefault="005F3D94" w:rsidP="00EF1E00">
      <w:pPr>
        <w:spacing w:before="240" w:after="240" w:line="360" w:lineRule="auto"/>
        <w:jc w:val="both"/>
        <w:rPr>
          <w:rFonts w:ascii="Palatino Linotype" w:hAnsi="Palatino Linotype"/>
          <w:bCs/>
          <w:sz w:val="24"/>
          <w:szCs w:val="24"/>
        </w:rPr>
      </w:pPr>
      <w:r w:rsidRPr="005F3D94">
        <w:rPr>
          <w:rFonts w:ascii="Palatino Linotype" w:hAnsi="Palatino Linotype"/>
          <w:sz w:val="24"/>
          <w:szCs w:val="24"/>
        </w:rPr>
        <w:t xml:space="preserve">Bajo este contexto, se destaca que </w:t>
      </w:r>
      <w:r w:rsidRPr="005F3D94">
        <w:rPr>
          <w:rFonts w:ascii="Palatino Linotype" w:hAnsi="Palatino Linotype"/>
          <w:bCs/>
          <w:sz w:val="24"/>
          <w:szCs w:val="24"/>
        </w:rPr>
        <w:t xml:space="preserve">en términos del numeral 12 de la Ley de Transparencia local, los </w:t>
      </w:r>
      <w:r w:rsidRPr="005F3D94">
        <w:rPr>
          <w:rFonts w:ascii="Palatino Linotype" w:hAnsi="Palatino Linotype"/>
          <w:b/>
          <w:sz w:val="24"/>
          <w:szCs w:val="24"/>
        </w:rPr>
        <w:t xml:space="preserve">Sujetos Obligados </w:t>
      </w:r>
      <w:r w:rsidRPr="005F3D94">
        <w:rPr>
          <w:rFonts w:ascii="Palatino Linotype" w:hAnsi="Palatino Linotype"/>
          <w:bCs/>
          <w:sz w:val="24"/>
          <w:szCs w:val="24"/>
        </w:rPr>
        <w:t>no se encuentran constreñidos a practicar cálculos, investigaciones</w:t>
      </w:r>
      <w:r>
        <w:rPr>
          <w:rFonts w:ascii="Palatino Linotype" w:hAnsi="Palatino Linotype"/>
          <w:bCs/>
          <w:sz w:val="24"/>
          <w:szCs w:val="24"/>
        </w:rPr>
        <w:t xml:space="preserve">, procesar información o incluso generar documentos para responder a las solicitudes formuladas por la ciudadanía. </w:t>
      </w:r>
    </w:p>
    <w:p w14:paraId="0735CD34" w14:textId="77777777" w:rsidR="005F3D94" w:rsidRDefault="005F3D94" w:rsidP="005F3D94">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Robustece lo anterior el criterio </w:t>
      </w:r>
      <w:r w:rsidRPr="009175C6">
        <w:rPr>
          <w:rFonts w:ascii="Palatino Linotype" w:hAnsi="Palatino Linotype"/>
          <w:b/>
          <w:bCs/>
          <w:noProof/>
          <w:lang w:eastAsia="es-MX"/>
        </w:rPr>
        <w:t>03/17</w:t>
      </w:r>
      <w:r>
        <w:rPr>
          <w:rFonts w:ascii="Palatino Linotype" w:hAnsi="Palatino Linotype"/>
          <w:noProof/>
          <w:lang w:eastAsia="es-MX"/>
        </w:rPr>
        <w:t xml:space="preserve"> del Instituto Nacional de Transparencia, Acceso a la Información y Protección de Datos Personales, que dispone a la literalidad lo siguiente: </w:t>
      </w:r>
    </w:p>
    <w:p w14:paraId="360DF831" w14:textId="77777777" w:rsidR="005F3D94" w:rsidRDefault="005F3D94" w:rsidP="005F3D94">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50F74166" w14:textId="77777777" w:rsidR="005F3D94" w:rsidRPr="009175C6" w:rsidRDefault="005F3D94" w:rsidP="005F3D94">
      <w:pPr>
        <w:pStyle w:val="Citas"/>
        <w:rPr>
          <w:b/>
          <w:bCs/>
        </w:rPr>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w:t>
      </w:r>
      <w:r>
        <w:lastRenderedPageBreak/>
        <w:t xml:space="preserve">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r>
        <w:t xml:space="preserve">” </w:t>
      </w:r>
      <w:r>
        <w:rPr>
          <w:b/>
          <w:bCs/>
        </w:rPr>
        <w:t>(Sic)</w:t>
      </w:r>
    </w:p>
    <w:p w14:paraId="37E3E3D9" w14:textId="1AB4DB6D" w:rsidR="005F3D94" w:rsidRDefault="005F3D94" w:rsidP="00EF1E00">
      <w:pPr>
        <w:spacing w:before="240" w:after="240" w:line="360" w:lineRule="auto"/>
        <w:jc w:val="both"/>
        <w:rPr>
          <w:rFonts w:ascii="Palatino Linotype" w:hAnsi="Palatino Linotype"/>
          <w:sz w:val="24"/>
          <w:szCs w:val="24"/>
        </w:rPr>
      </w:pPr>
    </w:p>
    <w:p w14:paraId="2752ABB5" w14:textId="0066649E" w:rsidR="005F3D94" w:rsidRPr="009D5143" w:rsidRDefault="009D5143" w:rsidP="00EF1E00">
      <w:pPr>
        <w:spacing w:before="240" w:after="240" w:line="360" w:lineRule="auto"/>
        <w:jc w:val="both"/>
        <w:rPr>
          <w:rFonts w:ascii="Palatino Linotype" w:hAnsi="Palatino Linotype"/>
          <w:sz w:val="24"/>
          <w:szCs w:val="24"/>
        </w:rPr>
      </w:pPr>
      <w:r w:rsidRPr="009D5143">
        <w:rPr>
          <w:rFonts w:ascii="Palatino Linotype" w:hAnsi="Palatino Linotype"/>
          <w:noProof/>
          <w:sz w:val="24"/>
          <w:szCs w:val="24"/>
          <w:lang w:eastAsia="es-MX"/>
        </w:rPr>
        <w:t xml:space="preserve">Inconforme con la respuesta rendida por </w:t>
      </w:r>
      <w:r w:rsidRPr="009D5143">
        <w:rPr>
          <w:rFonts w:ascii="Palatino Linotype" w:hAnsi="Palatino Linotype"/>
          <w:b/>
          <w:noProof/>
          <w:sz w:val="24"/>
          <w:szCs w:val="24"/>
          <w:lang w:eastAsia="es-MX"/>
        </w:rPr>
        <w:t xml:space="preserve">El Sujeto Obligado, El Recurrente </w:t>
      </w:r>
      <w:r w:rsidRPr="009D5143">
        <w:rPr>
          <w:rFonts w:ascii="Palatino Linotype" w:hAnsi="Palatino Linotype"/>
          <w:noProof/>
          <w:sz w:val="24"/>
          <w:szCs w:val="24"/>
          <w:lang w:eastAsia="es-MX"/>
        </w:rPr>
        <w:t>interpuso recurso de revisión en fecha once de julio, admitiendose el trece de julio, ambos de dos mil veintidos. Señalando como razones o motivos de inconformidad:</w:t>
      </w:r>
    </w:p>
    <w:p w14:paraId="0D48C1AD" w14:textId="67FDE3B6" w:rsidR="00ED5934" w:rsidRPr="009D5143" w:rsidRDefault="009D5143" w:rsidP="009D5143">
      <w:pPr>
        <w:pStyle w:val="Citas"/>
        <w:rPr>
          <w:b/>
          <w:bCs/>
          <w:sz w:val="24"/>
          <w:szCs w:val="24"/>
        </w:rPr>
      </w:pPr>
      <w:r w:rsidRPr="009D5143">
        <w:rPr>
          <w:b/>
          <w:bCs/>
          <w:u w:val="single"/>
        </w:rPr>
        <w:t>“La entrega de información incompleta</w:t>
      </w:r>
      <w:r>
        <w:t xml:space="preserve"> por parte del Organismo Público Descentralizado para la Prestación de Los Servicios de Agua Potable Alcantarillado y Saneamiento del Municipio de Naucalpan de Juárez, sobre todos los trabajadores que laboran y </w:t>
      </w:r>
      <w:proofErr w:type="spellStart"/>
      <w:r>
        <w:t>estan</w:t>
      </w:r>
      <w:proofErr w:type="spellEnd"/>
      <w:r>
        <w:t xml:space="preserve"> adscritos a la DIRECCIÓN COMERCIAL, EN EL ÁREA DE LA GERENCIA DE ATENCIÓN A USUARIOS Y SUS SUBGERENCIAS: SUBGERENCIA CENTRAL; SUBGERENCIA SAN ESTEBAN; SUBGERENCIA TECAMACHALCO; SUBGERENCIA SATÉLITE; SUBGERENCIA LOMAS VERDES; SUBGERENCIA ECHEGARAY; Y SUBGERENCIA SAN MATEO” </w:t>
      </w:r>
      <w:r>
        <w:rPr>
          <w:b/>
          <w:bCs/>
        </w:rPr>
        <w:t>(Sic)</w:t>
      </w:r>
    </w:p>
    <w:p w14:paraId="5683A737" w14:textId="77777777" w:rsidR="00FB77E5" w:rsidRDefault="00FB77E5" w:rsidP="005F3D94">
      <w:pPr>
        <w:spacing w:before="240" w:after="240" w:line="360" w:lineRule="auto"/>
        <w:jc w:val="both"/>
        <w:rPr>
          <w:rFonts w:ascii="Palatino Linotype" w:hAnsi="Palatino Linotype"/>
          <w:sz w:val="24"/>
          <w:szCs w:val="24"/>
        </w:rPr>
      </w:pPr>
    </w:p>
    <w:p w14:paraId="35132C15" w14:textId="4ECAD614" w:rsidR="005F3D94" w:rsidRDefault="009D5143" w:rsidP="005F3D94">
      <w:pPr>
        <w:spacing w:before="240" w:after="240" w:line="360" w:lineRule="auto"/>
        <w:jc w:val="both"/>
        <w:rPr>
          <w:rFonts w:ascii="Palatino Linotype" w:hAnsi="Palatino Linotype"/>
          <w:sz w:val="24"/>
          <w:szCs w:val="24"/>
        </w:rPr>
      </w:pPr>
      <w:r>
        <w:rPr>
          <w:rFonts w:ascii="Palatino Linotype" w:hAnsi="Palatino Linotype"/>
          <w:sz w:val="24"/>
          <w:szCs w:val="24"/>
        </w:rPr>
        <w:t>Adjuntando para tal efecto lo siguiente:</w:t>
      </w:r>
    </w:p>
    <w:p w14:paraId="07E71EC4" w14:textId="43A69531" w:rsidR="009D5143" w:rsidRPr="003D4C3C" w:rsidRDefault="009D5143" w:rsidP="003F4E2E">
      <w:pPr>
        <w:pStyle w:val="Prrafodelista"/>
        <w:numPr>
          <w:ilvl w:val="0"/>
          <w:numId w:val="15"/>
        </w:numPr>
        <w:spacing w:before="240" w:after="240" w:line="360" w:lineRule="auto"/>
        <w:jc w:val="both"/>
        <w:rPr>
          <w:rFonts w:ascii="Palatino Linotype" w:hAnsi="Palatino Linotype"/>
          <w:b/>
          <w:bCs/>
        </w:rPr>
      </w:pPr>
      <w:r w:rsidRPr="003D4C3C">
        <w:rPr>
          <w:rFonts w:ascii="Palatino Linotype" w:hAnsi="Palatino Linotype"/>
          <w:b/>
          <w:bCs/>
        </w:rPr>
        <w:lastRenderedPageBreak/>
        <w:t xml:space="preserve">“recurso revisión OAPAS.docx”: </w:t>
      </w:r>
      <w:r w:rsidRPr="003D4C3C">
        <w:rPr>
          <w:rFonts w:ascii="Palatino Linotype" w:hAnsi="Palatino Linotype"/>
        </w:rPr>
        <w:t xml:space="preserve">Escrito libre que expone </w:t>
      </w:r>
      <w:r w:rsidR="003D4C3C" w:rsidRPr="003D4C3C">
        <w:rPr>
          <w:rFonts w:ascii="Palatino Linotype" w:hAnsi="Palatino Linotype"/>
        </w:rPr>
        <w:t xml:space="preserve">diversos antecedentes y en el cual en lo medular se aduce </w:t>
      </w:r>
      <w:r w:rsidR="003D4C3C">
        <w:rPr>
          <w:rFonts w:ascii="Palatino Linotype" w:hAnsi="Palatino Linotype"/>
        </w:rPr>
        <w:t>q</w:t>
      </w:r>
      <w:r w:rsidR="003D4C3C" w:rsidRPr="003D4C3C">
        <w:rPr>
          <w:rFonts w:ascii="Palatino Linotype" w:hAnsi="Palatino Linotype"/>
        </w:rPr>
        <w:t xml:space="preserve">ue la información remitida mediante respuesta primigenia se encuentra incompleta, al tomar en consideración su solicitud de información aduce a </w:t>
      </w:r>
      <w:r w:rsidR="000A71E1" w:rsidRPr="003D4C3C">
        <w:rPr>
          <w:rFonts w:ascii="Palatino Linotype" w:hAnsi="Palatino Linotype"/>
          <w:b/>
          <w:bCs/>
        </w:rPr>
        <w:t>TODOS</w:t>
      </w:r>
      <w:r w:rsidR="000A71E1" w:rsidRPr="003D4C3C">
        <w:rPr>
          <w:rFonts w:ascii="Palatino Linotype" w:hAnsi="Palatino Linotype"/>
        </w:rPr>
        <w:t xml:space="preserve"> los</w:t>
      </w:r>
      <w:r w:rsidR="003D4C3C" w:rsidRPr="003D4C3C">
        <w:rPr>
          <w:rFonts w:ascii="Palatino Linotype" w:hAnsi="Palatino Linotype"/>
        </w:rPr>
        <w:t xml:space="preserve"> servidores públicos adscritos a diversas unidades administrativas</w:t>
      </w:r>
      <w:r w:rsidR="003D4C3C">
        <w:rPr>
          <w:rFonts w:ascii="Palatino Linotype" w:hAnsi="Palatino Linotype"/>
        </w:rPr>
        <w:t xml:space="preserve">, es decir, no se refirió a algún grupo en específico. Adicionalmente señala correo electrónico como medio para oír y recibir notificaciones.  </w:t>
      </w:r>
    </w:p>
    <w:p w14:paraId="56A094C8" w14:textId="17F51357" w:rsidR="00ED5934" w:rsidRDefault="00ED5934" w:rsidP="00EF1E00">
      <w:pPr>
        <w:spacing w:before="240" w:after="240" w:line="360" w:lineRule="auto"/>
        <w:jc w:val="both"/>
        <w:rPr>
          <w:rFonts w:ascii="Palatino Linotype" w:hAnsi="Palatino Linotype"/>
          <w:sz w:val="24"/>
          <w:szCs w:val="24"/>
        </w:rPr>
      </w:pPr>
    </w:p>
    <w:p w14:paraId="58A3D525" w14:textId="2617B178" w:rsidR="003D4C3C" w:rsidRPr="00604859" w:rsidRDefault="003D4C3C" w:rsidP="003D4C3C">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Bajo estas líneas argumentativas, la parte de la solicitud sobre la que no se expresó inconformidad </w:t>
      </w:r>
      <w:r w:rsidR="00CA4CF4" w:rsidRPr="00CA4CF4">
        <w:rPr>
          <w:rFonts w:ascii="Palatino Linotype" w:hAnsi="Palatino Linotype"/>
          <w:b/>
          <w:bCs/>
          <w:sz w:val="24"/>
          <w:szCs w:val="24"/>
        </w:rPr>
        <w:t>(mandos medios y superiores adscritos a la Dirección Comercial y sus unidades administrativas)</w:t>
      </w:r>
      <w:r w:rsidR="00CA4CF4">
        <w:rPr>
          <w:rFonts w:ascii="Palatino Linotype" w:hAnsi="Palatino Linotype"/>
          <w:sz w:val="24"/>
          <w:szCs w:val="24"/>
        </w:rPr>
        <w:t xml:space="preserve">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2034DD5C" w14:textId="77777777" w:rsidR="003D4C3C" w:rsidRPr="001300D8" w:rsidRDefault="003D4C3C" w:rsidP="003D4C3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271CE1FF" w14:textId="77777777" w:rsidR="003D4C3C" w:rsidRPr="001300D8" w:rsidRDefault="003D4C3C" w:rsidP="003D4C3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1A16C9BB" w14:textId="77777777" w:rsidR="003D4C3C" w:rsidRPr="001300D8" w:rsidRDefault="003D4C3C" w:rsidP="003D4C3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7745D975" w14:textId="77777777" w:rsidR="003D4C3C" w:rsidRPr="001300D8" w:rsidRDefault="003D4C3C" w:rsidP="003D4C3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Fuente: Semanario Judicial de la Federación y su Gaceta</w:t>
      </w:r>
    </w:p>
    <w:p w14:paraId="4DB44521" w14:textId="77777777" w:rsidR="003D4C3C" w:rsidRPr="001300D8" w:rsidRDefault="003D4C3C" w:rsidP="003D4C3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17CCE4EC" w14:textId="77777777" w:rsidR="003D4C3C" w:rsidRPr="001300D8" w:rsidRDefault="003D4C3C" w:rsidP="003D4C3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2A76F4B9" w14:textId="77777777" w:rsidR="003D4C3C" w:rsidRPr="001300D8" w:rsidRDefault="003D4C3C" w:rsidP="003D4C3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30971F85" w14:textId="77777777" w:rsidR="003D4C3C" w:rsidRPr="001300D8" w:rsidRDefault="003D4C3C" w:rsidP="003D4C3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30A101A4" w14:textId="77777777" w:rsidR="003D4C3C" w:rsidRPr="001300D8" w:rsidRDefault="003D4C3C" w:rsidP="003D4C3C">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2BC8BFA1" w14:textId="77777777" w:rsidR="003D4C3C" w:rsidRPr="001300D8" w:rsidRDefault="003D4C3C" w:rsidP="003D4C3C">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6C4F2A" w14:textId="77777777" w:rsidR="003D4C3C" w:rsidRPr="001300D8" w:rsidRDefault="003D4C3C" w:rsidP="003D4C3C">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0925E9A2" w14:textId="77777777" w:rsidR="003D4C3C" w:rsidRPr="001300D8" w:rsidRDefault="003D4C3C" w:rsidP="003D4C3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0E80AA7F" w14:textId="77777777" w:rsidR="003D4C3C" w:rsidRPr="001300D8" w:rsidRDefault="003D4C3C" w:rsidP="003D4C3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91977EA" w14:textId="77777777" w:rsidR="003D4C3C" w:rsidRPr="001300D8" w:rsidRDefault="003D4C3C" w:rsidP="003D4C3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611A4B89" w14:textId="77777777" w:rsidR="003D4C3C" w:rsidRPr="001300D8" w:rsidRDefault="003D4C3C" w:rsidP="003D4C3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48D0A69A" w14:textId="77777777" w:rsidR="003D4C3C" w:rsidRDefault="003D4C3C" w:rsidP="003D4C3C">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07944800" w14:textId="77777777" w:rsidR="003D4C3C" w:rsidRDefault="003D4C3C" w:rsidP="003D4C3C">
      <w:pPr>
        <w:spacing w:after="0" w:line="360" w:lineRule="auto"/>
        <w:jc w:val="both"/>
        <w:rPr>
          <w:rFonts w:ascii="Palatino Linotype" w:hAnsi="Palatino Linotype" w:cs="Arial"/>
          <w:noProof/>
          <w:color w:val="000000"/>
          <w:sz w:val="24"/>
          <w:lang w:eastAsia="es-MX"/>
        </w:rPr>
      </w:pPr>
    </w:p>
    <w:p w14:paraId="5E9AEA9C" w14:textId="77777777" w:rsidR="003D4C3C" w:rsidRDefault="003D4C3C" w:rsidP="003D4C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78274EDD" w14:textId="77777777" w:rsidR="003D4C3C" w:rsidRDefault="003D4C3C" w:rsidP="003D4C3C">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17097F94" w14:textId="77777777" w:rsidR="003D4C3C" w:rsidRPr="0071419E" w:rsidRDefault="003D4C3C" w:rsidP="003D4C3C">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w:t>
      </w:r>
      <w:r w:rsidRPr="0071419E">
        <w:lastRenderedPageBreak/>
        <w:t xml:space="preserve">ende, no deben formar parte del estudio de fondo de la resolución que emite el Instituto. </w:t>
      </w:r>
    </w:p>
    <w:p w14:paraId="62701E04" w14:textId="77777777" w:rsidR="003D4C3C" w:rsidRPr="00D83913" w:rsidRDefault="003D4C3C" w:rsidP="003D4C3C">
      <w:pPr>
        <w:pStyle w:val="Citas"/>
        <w:rPr>
          <w:b/>
          <w:bCs/>
        </w:rPr>
      </w:pPr>
      <w:r w:rsidRPr="00D83913">
        <w:rPr>
          <w:b/>
          <w:bCs/>
        </w:rPr>
        <w:t>Resoluciones</w:t>
      </w:r>
      <w:r>
        <w:rPr>
          <w:b/>
          <w:bCs/>
        </w:rPr>
        <w:t>:</w:t>
      </w:r>
    </w:p>
    <w:p w14:paraId="023C63B6" w14:textId="77777777" w:rsidR="003D4C3C" w:rsidRPr="00D83913" w:rsidRDefault="003D4C3C" w:rsidP="003D4C3C">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61C9F1F1" w14:textId="77777777" w:rsidR="003D4C3C" w:rsidRPr="009754D6" w:rsidRDefault="001F3A8B" w:rsidP="003D4C3C">
      <w:pPr>
        <w:pStyle w:val="Citas"/>
        <w:rPr>
          <w:sz w:val="20"/>
        </w:rPr>
      </w:pPr>
      <w:hyperlink r:id="rId15" w:history="1">
        <w:r w:rsidR="003D4C3C" w:rsidRPr="009754D6">
          <w:rPr>
            <w:rStyle w:val="Hipervnculo"/>
          </w:rPr>
          <w:t>http://consultas.ifai.org.mx/descargar.php?r=./pdf/resoluciones/2018/&amp;a=RRA%204548.pdf</w:t>
        </w:r>
      </w:hyperlink>
    </w:p>
    <w:p w14:paraId="1B538691" w14:textId="77777777" w:rsidR="003D4C3C" w:rsidRPr="009754D6" w:rsidRDefault="003D4C3C" w:rsidP="003D4C3C">
      <w:pPr>
        <w:pStyle w:val="Citas"/>
        <w:rPr>
          <w:b/>
        </w:rPr>
      </w:pPr>
      <w:r w:rsidRPr="009754D6">
        <w:rPr>
          <w:b/>
        </w:rPr>
        <w:t xml:space="preserve">RRA 5097/18. </w:t>
      </w:r>
      <w:r w:rsidRPr="009754D6">
        <w:t>Secretaría de Hacienda y Crédito Público. 05 de septiembre de 2018. Por unanimidad. Comisionado Ponente Joel Salas Suárez.</w:t>
      </w:r>
    </w:p>
    <w:p w14:paraId="6E5E3540" w14:textId="77777777" w:rsidR="003D4C3C" w:rsidRPr="009754D6" w:rsidRDefault="001F3A8B" w:rsidP="003D4C3C">
      <w:pPr>
        <w:pStyle w:val="Citas"/>
        <w:rPr>
          <w:sz w:val="20"/>
        </w:rPr>
      </w:pPr>
      <w:hyperlink r:id="rId16" w:history="1">
        <w:r w:rsidR="003D4C3C" w:rsidRPr="009754D6">
          <w:rPr>
            <w:rStyle w:val="Hipervnculo"/>
          </w:rPr>
          <w:t>http://consultas.ifai.org.mx/descargar.php?r=./pdf/resoluciones/2018/&amp;a=RRA%205097.pdf</w:t>
        </w:r>
      </w:hyperlink>
    </w:p>
    <w:p w14:paraId="2F2DCA84" w14:textId="77777777" w:rsidR="003D4C3C" w:rsidRPr="009754D6" w:rsidRDefault="003D4C3C" w:rsidP="003D4C3C">
      <w:pPr>
        <w:pStyle w:val="Citas"/>
        <w:rPr>
          <w:b/>
        </w:rPr>
      </w:pPr>
      <w:r w:rsidRPr="009754D6">
        <w:rPr>
          <w:b/>
        </w:rPr>
        <w:t xml:space="preserve">RRA 14270/19. </w:t>
      </w:r>
      <w:r w:rsidRPr="009754D6">
        <w:t>Registro Agrario Nacional. 22 de enero de 2020. Por unanimidad. Comisionado Ponente Francisco Javier Acuña Llamas.</w:t>
      </w:r>
    </w:p>
    <w:p w14:paraId="0ABF03F2" w14:textId="77777777" w:rsidR="003D4C3C" w:rsidRPr="009754D6" w:rsidRDefault="001F3A8B" w:rsidP="003D4C3C">
      <w:pPr>
        <w:pStyle w:val="Citas"/>
        <w:rPr>
          <w:rStyle w:val="Hipervnculo"/>
          <w:b/>
          <w:bCs/>
          <w:color w:val="auto"/>
          <w:sz w:val="24"/>
          <w:szCs w:val="24"/>
          <w:u w:val="none"/>
          <w:lang w:val="en-US"/>
        </w:rPr>
      </w:pPr>
      <w:hyperlink r:id="rId17" w:history="1">
        <w:r w:rsidR="003D4C3C" w:rsidRPr="009754D6">
          <w:rPr>
            <w:rStyle w:val="Hipervnculo"/>
            <w:lang w:val="en-US"/>
          </w:rPr>
          <w:t>http://consultas.ifai.org.mx/descargar.php?r=./pdf/resoluciones/2019/&amp;a=RRA%2014270.pdf</w:t>
        </w:r>
      </w:hyperlink>
      <w:proofErr w:type="gramStart"/>
      <w:r w:rsidR="003D4C3C" w:rsidRPr="009754D6">
        <w:rPr>
          <w:rStyle w:val="Hipervnculo"/>
          <w:sz w:val="20"/>
          <w:lang w:val="en-US"/>
        </w:rPr>
        <w:t xml:space="preserve">” </w:t>
      </w:r>
      <w:r w:rsidR="003D4C3C" w:rsidRPr="009754D6">
        <w:rPr>
          <w:rStyle w:val="Hipervnculo"/>
          <w:i w:val="0"/>
          <w:iCs/>
          <w:sz w:val="24"/>
          <w:szCs w:val="24"/>
          <w:u w:val="none"/>
          <w:lang w:val="en-US"/>
        </w:rPr>
        <w:t xml:space="preserve"> </w:t>
      </w:r>
      <w:r w:rsidR="003D4C3C" w:rsidRPr="009754D6">
        <w:rPr>
          <w:rStyle w:val="Hipervnculo"/>
          <w:b/>
          <w:bCs/>
          <w:color w:val="auto"/>
          <w:sz w:val="24"/>
          <w:szCs w:val="24"/>
          <w:u w:val="none"/>
          <w:lang w:val="en-US"/>
        </w:rPr>
        <w:t>[</w:t>
      </w:r>
      <w:proofErr w:type="gramEnd"/>
      <w:r w:rsidR="003D4C3C" w:rsidRPr="009754D6">
        <w:rPr>
          <w:rStyle w:val="Hipervnculo"/>
          <w:b/>
          <w:bCs/>
          <w:color w:val="auto"/>
          <w:sz w:val="24"/>
          <w:szCs w:val="24"/>
          <w:u w:val="none"/>
          <w:lang w:val="en-US"/>
        </w:rPr>
        <w:t xml:space="preserve">Sic] </w:t>
      </w:r>
    </w:p>
    <w:p w14:paraId="5D071428" w14:textId="77777777" w:rsidR="003D4C3C" w:rsidRPr="00A623E7" w:rsidRDefault="003D4C3C" w:rsidP="003D4C3C">
      <w:pPr>
        <w:pStyle w:val="infoemcitas"/>
        <w:tabs>
          <w:tab w:val="left" w:pos="7655"/>
        </w:tabs>
        <w:ind w:left="0" w:right="0"/>
        <w:rPr>
          <w:i w:val="0"/>
          <w:sz w:val="24"/>
          <w:szCs w:val="24"/>
          <w:lang w:val="en-US"/>
        </w:rPr>
      </w:pPr>
    </w:p>
    <w:p w14:paraId="739D3A0A" w14:textId="77777777" w:rsidR="003D4C3C" w:rsidRDefault="003D4C3C" w:rsidP="003D4C3C">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71C886F8" w14:textId="77777777" w:rsidR="003D4C3C" w:rsidRDefault="003D4C3C" w:rsidP="003D4C3C">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34EEC351" w14:textId="68B65E8D" w:rsidR="003D4C3C" w:rsidRDefault="003D4C3C" w:rsidP="003D4C3C">
      <w:pPr>
        <w:pStyle w:val="Citas"/>
      </w:pPr>
      <w:r>
        <w:t>I. La negativa a la información solicitada;</w:t>
      </w:r>
    </w:p>
    <w:p w14:paraId="37563AB0" w14:textId="29BE9433" w:rsidR="000A71E1" w:rsidRDefault="000A71E1" w:rsidP="003D4C3C">
      <w:pPr>
        <w:pStyle w:val="Citas"/>
      </w:pPr>
      <w:r>
        <w:t>(…)</w:t>
      </w:r>
    </w:p>
    <w:p w14:paraId="7ABF8B07" w14:textId="77777777" w:rsidR="003D4C3C" w:rsidRDefault="003D4C3C" w:rsidP="003D4C3C">
      <w:pPr>
        <w:pStyle w:val="Citas"/>
      </w:pPr>
      <w:r>
        <w:t xml:space="preserve">V. La entrega de información incompleta; </w:t>
      </w:r>
    </w:p>
    <w:p w14:paraId="21458634" w14:textId="77777777" w:rsidR="003D4C3C" w:rsidRPr="005A12AE" w:rsidRDefault="003D4C3C" w:rsidP="003D4C3C">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FF3A7FB" w14:textId="646DDF5F" w:rsidR="003D4C3C" w:rsidRDefault="003D4C3C" w:rsidP="00EF1E00">
      <w:pPr>
        <w:spacing w:before="240" w:after="240" w:line="360" w:lineRule="auto"/>
        <w:jc w:val="both"/>
        <w:rPr>
          <w:rFonts w:ascii="Palatino Linotype" w:hAnsi="Palatino Linotype"/>
          <w:sz w:val="24"/>
          <w:szCs w:val="24"/>
        </w:rPr>
      </w:pPr>
    </w:p>
    <w:p w14:paraId="661F22CA" w14:textId="648C9A4A" w:rsidR="003D4C3C" w:rsidRDefault="003D4C3C" w:rsidP="00EF1E00">
      <w:pPr>
        <w:spacing w:before="240" w:after="240" w:line="360" w:lineRule="auto"/>
        <w:jc w:val="both"/>
        <w:rPr>
          <w:rFonts w:ascii="Palatino Linotype" w:hAnsi="Palatino Linotype"/>
          <w:sz w:val="24"/>
          <w:szCs w:val="24"/>
        </w:rPr>
      </w:pPr>
      <w:r w:rsidRPr="003D4C3C">
        <w:rPr>
          <w:rFonts w:ascii="Palatino Linotype" w:hAnsi="Palatino Linotype"/>
          <w:sz w:val="24"/>
          <w:szCs w:val="24"/>
        </w:rPr>
        <w:t xml:space="preserve">Por otra parte, como fue mencionado en el antecedente quinto, </w:t>
      </w:r>
      <w:r w:rsidRPr="003D4C3C">
        <w:rPr>
          <w:rFonts w:ascii="Palatino Linotype" w:hAnsi="Palatino Linotype"/>
          <w:b/>
          <w:bCs/>
          <w:sz w:val="24"/>
          <w:szCs w:val="24"/>
        </w:rPr>
        <w:t xml:space="preserve">El Sujeto Obligado </w:t>
      </w:r>
      <w:r w:rsidRPr="003D4C3C">
        <w:rPr>
          <w:rFonts w:ascii="Palatino Linotype" w:hAnsi="Palatino Linotype"/>
          <w:sz w:val="24"/>
          <w:szCs w:val="24"/>
        </w:rPr>
        <w:t xml:space="preserve">fue omiso en rendir su informe justificado, luego entonces, no se reparó la violación al derecho de acceso a la información pública. </w:t>
      </w:r>
      <w:r>
        <w:rPr>
          <w:rFonts w:ascii="Palatino Linotype" w:hAnsi="Palatino Linotype"/>
          <w:sz w:val="24"/>
          <w:szCs w:val="24"/>
        </w:rPr>
        <w:t>Resultando procedente la entrega de la siguiente información:</w:t>
      </w:r>
    </w:p>
    <w:p w14:paraId="0107F023" w14:textId="54B9E511" w:rsidR="003D4C3C" w:rsidRPr="003F7750" w:rsidRDefault="003D4C3C" w:rsidP="00AE3E59">
      <w:pPr>
        <w:pStyle w:val="Prrafodelista"/>
        <w:numPr>
          <w:ilvl w:val="0"/>
          <w:numId w:val="16"/>
        </w:numPr>
        <w:spacing w:before="240" w:after="240" w:line="360" w:lineRule="auto"/>
        <w:jc w:val="both"/>
        <w:rPr>
          <w:rFonts w:ascii="Palatino Linotype" w:hAnsi="Palatino Linotype"/>
        </w:rPr>
      </w:pPr>
      <w:r w:rsidRPr="003F7750">
        <w:rPr>
          <w:rFonts w:ascii="Palatino Linotype" w:hAnsi="Palatino Linotype"/>
        </w:rPr>
        <w:lastRenderedPageBreak/>
        <w:t xml:space="preserve">El o los </w:t>
      </w:r>
      <w:r w:rsidR="003F7750" w:rsidRPr="003F7750">
        <w:rPr>
          <w:rFonts w:ascii="Palatino Linotype" w:hAnsi="Palatino Linotype"/>
        </w:rPr>
        <w:t xml:space="preserve">documentos donde conste el nombre, cargo y sueldo bruto y neto de los servidores públicos adscritos a las unidades administrativas referidas mediante la solicitud de información </w:t>
      </w:r>
      <w:r w:rsidR="003F7750" w:rsidRPr="003F7750">
        <w:rPr>
          <w:rFonts w:ascii="Palatino Linotype" w:hAnsi="Palatino Linotype"/>
          <w:b/>
          <w:bCs/>
        </w:rPr>
        <w:t>00096/OASNAUCAL/IP/2022,</w:t>
      </w:r>
      <w:r w:rsidR="003F7750">
        <w:rPr>
          <w:rFonts w:ascii="Palatino Linotype" w:hAnsi="Palatino Linotype"/>
          <w:b/>
          <w:bCs/>
        </w:rPr>
        <w:t xml:space="preserve"> </w:t>
      </w:r>
      <w:r w:rsidR="003F7750" w:rsidRPr="003F7750">
        <w:rPr>
          <w:rFonts w:ascii="Palatino Linotype" w:hAnsi="Palatino Linotype"/>
        </w:rPr>
        <w:t xml:space="preserve">al diecisiete de junio de dos mil veintidós, únicamente respecto de la información que no fue remitida mediante respuesta primigenia. </w:t>
      </w:r>
    </w:p>
    <w:p w14:paraId="36F74F23" w14:textId="48A3BF31" w:rsidR="00ED5934" w:rsidRDefault="00ED5934" w:rsidP="00EF1E00">
      <w:pPr>
        <w:spacing w:before="240" w:after="240" w:line="360" w:lineRule="auto"/>
        <w:jc w:val="both"/>
        <w:rPr>
          <w:rFonts w:ascii="Palatino Linotype" w:hAnsi="Palatino Linotype"/>
          <w:sz w:val="24"/>
          <w:szCs w:val="24"/>
        </w:rPr>
      </w:pPr>
    </w:p>
    <w:p w14:paraId="7D1F1DBD" w14:textId="77777777" w:rsidR="003F7750" w:rsidRPr="00C22506" w:rsidRDefault="003F7750" w:rsidP="003F7750">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2DC4CBC1" w14:textId="77777777" w:rsidR="003F7750" w:rsidRDefault="003F7750" w:rsidP="003F775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1C97AC2" w14:textId="77777777" w:rsidR="003F7750" w:rsidRPr="00E60DEF" w:rsidRDefault="003F7750" w:rsidP="003F775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97767E6" w14:textId="77777777" w:rsidR="003F7750" w:rsidRPr="00E60DEF" w:rsidRDefault="003F7750" w:rsidP="003F775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4D9D378" w14:textId="77777777" w:rsidR="003F7750" w:rsidRPr="001571EB" w:rsidRDefault="003F7750" w:rsidP="003F775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3929888" w14:textId="77777777" w:rsidR="003F7750" w:rsidRPr="001571EB" w:rsidRDefault="003F7750" w:rsidP="003F775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9F26F7F" w14:textId="77777777" w:rsidR="003F7750" w:rsidRPr="001571EB" w:rsidRDefault="003F7750" w:rsidP="003F775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4AC5007" w14:textId="77777777" w:rsidR="003F7750" w:rsidRPr="001571EB" w:rsidRDefault="003F7750" w:rsidP="003F775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186DDCF" w14:textId="77777777" w:rsidR="003F7750" w:rsidRPr="001571EB" w:rsidRDefault="003F7750" w:rsidP="003F775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DF809B2" w14:textId="77777777" w:rsidR="003F7750" w:rsidRPr="001571EB" w:rsidRDefault="003F7750" w:rsidP="003F775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F98ADAE" w14:textId="77777777" w:rsidR="003F7750" w:rsidRPr="001571EB" w:rsidRDefault="003F7750" w:rsidP="003F775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F4BD902" w14:textId="77777777" w:rsidR="003F7750" w:rsidRPr="00E60DEF" w:rsidRDefault="003F7750" w:rsidP="003F775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BD0F1AE" w14:textId="77777777" w:rsidR="003F7750" w:rsidRPr="001571EB" w:rsidRDefault="003F7750" w:rsidP="003F775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9D44C6B" w14:textId="77777777" w:rsidR="003F7750" w:rsidRDefault="003F7750" w:rsidP="003F7750">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0848528" w14:textId="77777777" w:rsidR="003F7750" w:rsidRDefault="003F7750" w:rsidP="003F7750">
      <w:pPr>
        <w:spacing w:after="0" w:line="360" w:lineRule="auto"/>
        <w:ind w:right="51"/>
        <w:jc w:val="both"/>
        <w:rPr>
          <w:rFonts w:ascii="Palatino Linotype" w:eastAsia="Arial Unicode MS" w:hAnsi="Palatino Linotype" w:cs="Arial"/>
          <w:sz w:val="24"/>
          <w:szCs w:val="24"/>
        </w:rPr>
      </w:pPr>
    </w:p>
    <w:p w14:paraId="46F512AB" w14:textId="77777777" w:rsidR="003F7750" w:rsidRPr="001571EB" w:rsidRDefault="003F7750" w:rsidP="003F775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2D9FA5F" w14:textId="77777777" w:rsidR="003F7750" w:rsidRPr="001571EB" w:rsidRDefault="003F7750" w:rsidP="003F775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66D698" w14:textId="77777777" w:rsidR="003F7750" w:rsidRPr="001571EB" w:rsidRDefault="003F7750" w:rsidP="003F775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7435504" w14:textId="77777777" w:rsidR="003F7750" w:rsidRDefault="003F7750" w:rsidP="003F775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D216574" w14:textId="77777777" w:rsidR="003F7750" w:rsidRDefault="003F7750" w:rsidP="003F775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253DD54E" w14:textId="77777777" w:rsidR="003F7750" w:rsidRPr="001571EB" w:rsidRDefault="003F7750" w:rsidP="003F775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02CD3B9" w14:textId="77777777" w:rsidR="003F7750" w:rsidRPr="001571EB" w:rsidRDefault="003F7750" w:rsidP="003F775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C3377F" w14:textId="77777777" w:rsidR="003F7750" w:rsidRPr="001571EB" w:rsidRDefault="003F7750" w:rsidP="003F775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634F46D" w14:textId="77777777" w:rsidR="003F7750" w:rsidRPr="001571EB" w:rsidRDefault="003F7750" w:rsidP="003F775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891EC03" w14:textId="77777777" w:rsidR="003F7750" w:rsidRPr="00EE0180" w:rsidRDefault="003F7750" w:rsidP="003F775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1181704" w14:textId="77777777" w:rsidR="003F7750" w:rsidRPr="001571EB" w:rsidRDefault="003F7750" w:rsidP="003F7750">
      <w:pPr>
        <w:autoSpaceDE w:val="0"/>
        <w:autoSpaceDN w:val="0"/>
        <w:adjustRightInd w:val="0"/>
        <w:spacing w:before="120" w:after="120"/>
        <w:ind w:left="567" w:right="850"/>
        <w:jc w:val="both"/>
        <w:rPr>
          <w:rFonts w:ascii="Palatino Linotype" w:eastAsia="Times New Roman" w:hAnsi="Palatino Linotype" w:cs="Arial"/>
          <w:i/>
        </w:rPr>
      </w:pPr>
    </w:p>
    <w:p w14:paraId="5437CBD2" w14:textId="77777777" w:rsidR="003F7750" w:rsidRPr="001571EB" w:rsidRDefault="003F7750" w:rsidP="003F775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B93092F" w14:textId="77777777" w:rsidR="003F7750" w:rsidRPr="001571EB" w:rsidRDefault="003F7750" w:rsidP="003F775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2D43E5E" w14:textId="77777777" w:rsidR="003F7750" w:rsidRDefault="003F7750" w:rsidP="003F775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3698460" w14:textId="77777777" w:rsidR="003F7750" w:rsidRDefault="003F7750" w:rsidP="003F775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20823C0" w14:textId="77777777" w:rsidR="003F7750" w:rsidRPr="001571EB" w:rsidRDefault="003F7750" w:rsidP="003F775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D506487" w14:textId="77777777" w:rsidR="003F7750" w:rsidRPr="001571EB" w:rsidRDefault="003F7750" w:rsidP="003F77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02D588C" w14:textId="77777777" w:rsidR="003F7750" w:rsidRPr="001571EB" w:rsidRDefault="003F7750" w:rsidP="003F77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6AAD3F7" w14:textId="77777777" w:rsidR="003F7750" w:rsidRPr="001571EB" w:rsidRDefault="003F7750" w:rsidP="003F77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2929428" w14:textId="77777777" w:rsidR="003F7750" w:rsidRDefault="003F7750" w:rsidP="003F77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C4A8BE3" w14:textId="77777777" w:rsidR="003F7750" w:rsidRDefault="003F7750" w:rsidP="003F7750">
      <w:pPr>
        <w:spacing w:after="0" w:line="360" w:lineRule="auto"/>
        <w:ind w:right="51"/>
        <w:jc w:val="both"/>
        <w:rPr>
          <w:rFonts w:ascii="Palatino Linotype" w:hAnsi="Palatino Linotype" w:cs="Arial"/>
          <w:sz w:val="24"/>
          <w:szCs w:val="24"/>
        </w:rPr>
      </w:pPr>
    </w:p>
    <w:p w14:paraId="72E556A2" w14:textId="77777777" w:rsidR="003F7750" w:rsidRDefault="003F7750" w:rsidP="003F775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2082303" w14:textId="476A8E07" w:rsidR="00C92E0C" w:rsidRPr="00D5257A" w:rsidRDefault="00C92E0C" w:rsidP="00C92E0C">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3F7750">
        <w:rPr>
          <w:rFonts w:ascii="Palatino Linotype" w:hAnsi="Palatino Linotype"/>
          <w:b/>
          <w:sz w:val="24"/>
          <w:szCs w:val="24"/>
        </w:rPr>
        <w:t>00096/OASNAUCAL/IP/2022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3D34195C" w14:textId="77777777" w:rsidR="00C92E0C" w:rsidRDefault="00C92E0C" w:rsidP="00C92E0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5411DC5" w14:textId="77777777" w:rsidR="00C92E0C" w:rsidRPr="00D05C83" w:rsidRDefault="00C92E0C" w:rsidP="00C92E0C">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7E1FD5AB" w14:textId="31C55A21" w:rsidR="00C92E0C" w:rsidRDefault="00C92E0C" w:rsidP="00C92E0C">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3F7750">
        <w:rPr>
          <w:rFonts w:ascii="Palatino Linotype" w:hAnsi="Palatino Linotype"/>
          <w:b/>
          <w:sz w:val="24"/>
          <w:szCs w:val="24"/>
        </w:rPr>
        <w:t>00096/OASNAUCAL/IP/2022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26550FC9" w14:textId="77777777" w:rsidR="00C92E0C" w:rsidRDefault="00C92E0C" w:rsidP="00C92E0C">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84B65DE" w14:textId="312888AC" w:rsidR="00C92E0C" w:rsidRDefault="00C92E0C" w:rsidP="00C92E0C">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sidR="003F7750">
        <w:rPr>
          <w:rFonts w:ascii="Palatino Linotype" w:hAnsi="Palatino Linotype" w:cs="Arial"/>
          <w:b/>
          <w:sz w:val="24"/>
          <w:szCs w:val="24"/>
        </w:rPr>
        <w:t xml:space="preserve"> y por correo electrónico</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706DE961" w14:textId="77777777" w:rsidR="003F7750" w:rsidRPr="003F7750" w:rsidRDefault="003F7750" w:rsidP="003F7750">
      <w:pPr>
        <w:pStyle w:val="Prrafodelista"/>
        <w:numPr>
          <w:ilvl w:val="0"/>
          <w:numId w:val="2"/>
        </w:numPr>
        <w:spacing w:before="240" w:after="240" w:line="360" w:lineRule="auto"/>
        <w:jc w:val="both"/>
        <w:rPr>
          <w:rFonts w:ascii="Palatino Linotype" w:hAnsi="Palatino Linotype"/>
          <w:i/>
          <w:iCs/>
        </w:rPr>
      </w:pPr>
      <w:r w:rsidRPr="003F7750">
        <w:rPr>
          <w:rFonts w:ascii="Palatino Linotype" w:hAnsi="Palatino Linotype"/>
          <w:i/>
          <w:iCs/>
        </w:rPr>
        <w:t xml:space="preserve">El o los documentos donde conste el nombre, cargo y sueldo bruto y neto de los servidores públicos adscritos a las unidades administrativas referidas mediante la solicitud de información </w:t>
      </w:r>
      <w:r w:rsidRPr="003F7750">
        <w:rPr>
          <w:rFonts w:ascii="Palatino Linotype" w:hAnsi="Palatino Linotype"/>
          <w:b/>
          <w:bCs/>
          <w:i/>
          <w:iCs/>
        </w:rPr>
        <w:t xml:space="preserve">00096/OASNAUCAL/IP/2022, </w:t>
      </w:r>
      <w:r w:rsidRPr="003F7750">
        <w:rPr>
          <w:rFonts w:ascii="Palatino Linotype" w:hAnsi="Palatino Linotype"/>
          <w:i/>
          <w:iCs/>
        </w:rPr>
        <w:t xml:space="preserve">al diecisiete de junio de dos mil veintidós, únicamente respecto de la información que no fue remitida mediante respuesta primigenia. </w:t>
      </w:r>
    </w:p>
    <w:p w14:paraId="3A6526C0" w14:textId="77777777" w:rsidR="00C92E0C" w:rsidRDefault="00C92E0C" w:rsidP="00C92E0C">
      <w:pPr>
        <w:pStyle w:val="Prrafodelista"/>
        <w:spacing w:before="240"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840C0ED" w14:textId="77777777" w:rsidR="00C92E0C" w:rsidRDefault="00C92E0C" w:rsidP="00C92E0C">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735FE78" w14:textId="77777777" w:rsidR="00C92E0C" w:rsidRDefault="00C92E0C" w:rsidP="00C92E0C">
      <w:pPr>
        <w:autoSpaceDE w:val="0"/>
        <w:autoSpaceDN w:val="0"/>
        <w:adjustRightInd w:val="0"/>
        <w:spacing w:before="240" w:line="360" w:lineRule="auto"/>
        <w:jc w:val="both"/>
        <w:rPr>
          <w:rFonts w:ascii="Palatino Linotype" w:hAnsi="Palatino Linotype" w:cs="Arial"/>
          <w:sz w:val="24"/>
          <w:szCs w:val="24"/>
        </w:rPr>
      </w:pPr>
    </w:p>
    <w:p w14:paraId="2D70082D" w14:textId="77777777" w:rsidR="00C92E0C" w:rsidRDefault="00C92E0C" w:rsidP="00C92E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F6843C" w14:textId="77777777" w:rsidR="00C92E0C" w:rsidRPr="005751B7" w:rsidRDefault="00C92E0C" w:rsidP="00C92E0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3BBC20" w14:textId="77777777" w:rsidR="00C92E0C" w:rsidRPr="00F77047" w:rsidRDefault="00C92E0C" w:rsidP="00C92E0C">
      <w:pPr>
        <w:spacing w:after="0" w:line="360" w:lineRule="auto"/>
        <w:jc w:val="both"/>
        <w:rPr>
          <w:rFonts w:ascii="Palatino Linotype" w:eastAsia="Times New Roman" w:hAnsi="Palatino Linotype" w:cs="Arial"/>
          <w:b/>
          <w:sz w:val="18"/>
          <w:szCs w:val="24"/>
          <w:lang w:eastAsia="es-ES"/>
        </w:rPr>
      </w:pPr>
    </w:p>
    <w:p w14:paraId="4FACF8A8" w14:textId="0FDC0824" w:rsidR="00C92E0C" w:rsidRDefault="00C92E0C" w:rsidP="00C92E0C">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003F7750">
        <w:rPr>
          <w:rFonts w:ascii="Palatino Linotype" w:hAnsi="Palatino Linotype" w:cs="Arial"/>
          <w:b/>
          <w:sz w:val="24"/>
          <w:szCs w:val="24"/>
        </w:rPr>
        <w:t xml:space="preserve"> y por correo electrónico</w:t>
      </w:r>
      <w:r>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EFA90B7" w14:textId="057F57A0" w:rsidR="000A71E1" w:rsidRDefault="00C92E0C" w:rsidP="000A71E1">
      <w:pPr>
        <w:pStyle w:val="Prrafodelista"/>
        <w:autoSpaceDE w:val="0"/>
        <w:autoSpaceDN w:val="0"/>
        <w:adjustRightInd w:val="0"/>
        <w:spacing w:before="240" w:after="160" w:line="360" w:lineRule="auto"/>
        <w:ind w:left="0"/>
        <w:jc w:val="both"/>
        <w:rPr>
          <w:rFonts w:ascii="Palatino Linotype" w:hAnsi="Palatino Linotype" w:cs="Arial"/>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0A71E1">
        <w:rPr>
          <w:rFonts w:ascii="Palatino Linotype" w:hAnsi="Palatino Linotype" w:cs="Arial"/>
        </w:rPr>
        <w:t xml:space="preserve">TRIGÉSIMA TERCERA SESIÓN ORDINARIA CELEBRADA EL CATORCE DE SEPTIEMBRE DE DOS MIL VEINTIDÓS, </w:t>
      </w:r>
      <w:r w:rsidR="000A71E1" w:rsidRPr="00266B85">
        <w:rPr>
          <w:rFonts w:ascii="Palatino Linotype" w:hAnsi="Palatino Linotype" w:cs="Arial"/>
        </w:rPr>
        <w:t>ANTE</w:t>
      </w:r>
      <w:r w:rsidR="000A71E1">
        <w:rPr>
          <w:rFonts w:ascii="Palatino Linotype" w:hAnsi="Palatino Linotype" w:cs="Arial"/>
        </w:rPr>
        <w:t xml:space="preserve"> EL  SECRETARIO TÉCNICO DEL PLENO, ALEXIS TAPIA RAMÍREZ. </w:t>
      </w:r>
    </w:p>
    <w:p w14:paraId="0D8E7594" w14:textId="285DF6B4" w:rsidR="000A71E1" w:rsidRDefault="000A71E1" w:rsidP="000A71E1">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5E894B76" w14:textId="015139FE" w:rsidR="000A71E1" w:rsidRDefault="000A71E1" w:rsidP="00C92E0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bCs/>
          <w:noProof/>
          <w:sz w:val="18"/>
          <w:szCs w:val="18"/>
          <w:lang w:val="es-MX" w:eastAsia="es-MX"/>
        </w:rPr>
        <mc:AlternateContent>
          <mc:Choice Requires="wps">
            <w:drawing>
              <wp:anchor distT="0" distB="0" distL="114300" distR="114300" simplePos="0" relativeHeight="251697152" behindDoc="0" locked="0" layoutInCell="1" allowOverlap="1" wp14:anchorId="5139EBFE" wp14:editId="6709D734">
                <wp:simplePos x="0" y="0"/>
                <wp:positionH relativeFrom="column">
                  <wp:posOffset>-70042</wp:posOffset>
                </wp:positionH>
                <wp:positionV relativeFrom="paragraph">
                  <wp:posOffset>235142</wp:posOffset>
                </wp:positionV>
                <wp:extent cx="6098540" cy="3326440"/>
                <wp:effectExtent l="0" t="0" r="35560" b="26670"/>
                <wp:wrapNone/>
                <wp:docPr id="19" name="Straight Connector 19"/>
                <wp:cNvGraphicFramePr/>
                <a:graphic xmlns:a="http://schemas.openxmlformats.org/drawingml/2006/main">
                  <a:graphicData uri="http://schemas.microsoft.com/office/word/2010/wordprocessingShape">
                    <wps:wsp>
                      <wps:cNvCnPr/>
                      <wps:spPr>
                        <a:xfrm>
                          <a:off x="0" y="0"/>
                          <a:ext cx="6098540" cy="3326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FDD1E59" id="Straight Connector 1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8.5pt" to="474.7pt,2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" strokecolor="#5b9bd5 [3204]" strokeweight=".5pt">
                <v:stroke joinstyle="miter"/>
              </v:line>
            </w:pict>
          </mc:Fallback>
        </mc:AlternateContent>
      </w:r>
    </w:p>
    <w:p w14:paraId="3CAEDFEF" w14:textId="5CD66EBD"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BD1A3ED"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8A753E"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C0A39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F4FB59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FF51E84"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9A0998E"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2F89C4"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7C51259"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E5DBAC5"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D2FAA0"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E584B2"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207FD2"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DD48F59"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8C5765"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901A684"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5DF436"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6EA8CA" w14:textId="77777777" w:rsidR="00C028CE" w:rsidRDefault="00C028CE"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F92D20"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945134B"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0208F4"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1E30E9"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047444B" w14:textId="77777777" w:rsidR="00C92E0C"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913CF6F" w14:textId="77777777" w:rsidR="00C92E0C" w:rsidRPr="00280B8B" w:rsidRDefault="00C92E0C" w:rsidP="00C92E0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20AC3DA" w14:textId="77777777" w:rsidR="00C92E0C" w:rsidRDefault="00C92E0C" w:rsidP="00C92E0C">
      <w:pPr>
        <w:pStyle w:val="Citas"/>
        <w:ind w:left="0"/>
        <w:rPr>
          <w:b/>
        </w:rPr>
      </w:pPr>
    </w:p>
    <w:sectPr w:rsidR="00C92E0C"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E7C69" w14:textId="77777777" w:rsidR="009806D2" w:rsidRDefault="009806D2" w:rsidP="006168E4">
      <w:pPr>
        <w:spacing w:after="0" w:line="240" w:lineRule="auto"/>
      </w:pPr>
      <w:r>
        <w:separator/>
      </w:r>
    </w:p>
  </w:endnote>
  <w:endnote w:type="continuationSeparator" w:id="0">
    <w:p w14:paraId="636E6D7D" w14:textId="77777777" w:rsidR="009806D2" w:rsidRDefault="009806D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638D8C49" w:rsidR="00195774" w:rsidRPr="000B69FA" w:rsidRDefault="0019577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3A8B">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3A8B">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23236BB1" w:rsidR="00195774" w:rsidRPr="000B69FA" w:rsidRDefault="0019577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3A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3A8B">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7DC64" w14:textId="77777777" w:rsidR="009806D2" w:rsidRDefault="009806D2" w:rsidP="006168E4">
      <w:pPr>
        <w:spacing w:after="0" w:line="240" w:lineRule="auto"/>
      </w:pPr>
      <w:r>
        <w:separator/>
      </w:r>
    </w:p>
  </w:footnote>
  <w:footnote w:type="continuationSeparator" w:id="0">
    <w:p w14:paraId="3DAEFE96" w14:textId="77777777" w:rsidR="009806D2" w:rsidRDefault="009806D2" w:rsidP="006168E4">
      <w:pPr>
        <w:spacing w:after="0" w:line="240" w:lineRule="auto"/>
      </w:pPr>
      <w:r>
        <w:continuationSeparator/>
      </w:r>
    </w:p>
  </w:footnote>
  <w:footnote w:id="1">
    <w:p w14:paraId="0737086E" w14:textId="77777777" w:rsidR="007023CA" w:rsidRPr="005552A8" w:rsidRDefault="007023CA" w:rsidP="007023CA">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54B2047" w14:textId="77777777" w:rsidR="007023CA" w:rsidRPr="005552A8" w:rsidRDefault="007023CA" w:rsidP="007023C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195774" w:rsidRDefault="0019577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95774" w14:paraId="17981A04" w14:textId="77777777" w:rsidTr="00073E92">
      <w:trPr>
        <w:trHeight w:val="227"/>
      </w:trPr>
      <w:tc>
        <w:tcPr>
          <w:tcW w:w="5529" w:type="dxa"/>
          <w:hideMark/>
        </w:tcPr>
        <w:p w14:paraId="0E414BC5" w14:textId="19670DF2" w:rsidR="00195774" w:rsidRDefault="0019577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6F7DB4A" w:rsidR="00195774" w:rsidRPr="00B4142F" w:rsidRDefault="006C55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12600</w:t>
          </w:r>
          <w:r w:rsidR="00195774">
            <w:rPr>
              <w:rFonts w:ascii="Palatino Linotype" w:hAnsi="Palatino Linotype" w:cs="Arial"/>
              <w:bCs/>
              <w:sz w:val="24"/>
              <w:lang w:eastAsia="es-MX"/>
            </w:rPr>
            <w:t>/INFOEM/IP/RR/2022</w:t>
          </w:r>
        </w:p>
      </w:tc>
    </w:tr>
    <w:tr w:rsidR="00195774" w14:paraId="637042F0" w14:textId="77777777" w:rsidTr="00073E92">
      <w:trPr>
        <w:trHeight w:val="242"/>
      </w:trPr>
      <w:tc>
        <w:tcPr>
          <w:tcW w:w="5529" w:type="dxa"/>
          <w:hideMark/>
        </w:tcPr>
        <w:p w14:paraId="412AD568" w14:textId="582E7AD7" w:rsidR="00195774" w:rsidRDefault="0019577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8DB6B3B" w:rsidR="00195774" w:rsidRPr="00F06FED" w:rsidRDefault="006C5530" w:rsidP="00BB63AB">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del Municipio de Naucalpan de Juárez</w:t>
          </w:r>
        </w:p>
      </w:tc>
    </w:tr>
    <w:tr w:rsidR="00195774" w14:paraId="21BFE746" w14:textId="77777777" w:rsidTr="00073E92">
      <w:trPr>
        <w:trHeight w:val="342"/>
      </w:trPr>
      <w:tc>
        <w:tcPr>
          <w:tcW w:w="5529" w:type="dxa"/>
          <w:hideMark/>
        </w:tcPr>
        <w:p w14:paraId="64C4E314" w14:textId="2A83840C" w:rsidR="00195774" w:rsidRDefault="0019577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195774" w:rsidRDefault="0019577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95774" w:rsidRDefault="001957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95774" w14:paraId="385FD437" w14:textId="77777777" w:rsidTr="00073E92">
      <w:trPr>
        <w:trHeight w:val="227"/>
      </w:trPr>
      <w:tc>
        <w:tcPr>
          <w:tcW w:w="5529" w:type="dxa"/>
          <w:hideMark/>
        </w:tcPr>
        <w:p w14:paraId="272860E8" w14:textId="6340DBC0"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0E18693" w:rsidR="00195774" w:rsidRPr="00B4142F" w:rsidRDefault="006C55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12600</w:t>
          </w:r>
          <w:r w:rsidR="00195774">
            <w:rPr>
              <w:rFonts w:ascii="Palatino Linotype" w:hAnsi="Palatino Linotype" w:cs="Arial"/>
              <w:bCs/>
              <w:sz w:val="24"/>
              <w:lang w:eastAsia="es-MX"/>
            </w:rPr>
            <w:t>/INFOEM/IP/RR/2022</w:t>
          </w:r>
        </w:p>
      </w:tc>
    </w:tr>
    <w:tr w:rsidR="00195774" w14:paraId="33FC5097" w14:textId="77777777" w:rsidTr="00073E92">
      <w:trPr>
        <w:trHeight w:val="196"/>
      </w:trPr>
      <w:tc>
        <w:tcPr>
          <w:tcW w:w="5529" w:type="dxa"/>
          <w:hideMark/>
        </w:tcPr>
        <w:p w14:paraId="4F5D01E5" w14:textId="77777777"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E3B41B0" w:rsidR="00195774" w:rsidRPr="00F06FED" w:rsidRDefault="00E93EF6" w:rsidP="007A3BB5">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195774" w14:paraId="178280DE" w14:textId="77777777" w:rsidTr="00073E92">
      <w:trPr>
        <w:trHeight w:val="242"/>
      </w:trPr>
      <w:tc>
        <w:tcPr>
          <w:tcW w:w="5529" w:type="dxa"/>
          <w:hideMark/>
        </w:tcPr>
        <w:p w14:paraId="71AC708B" w14:textId="77777777" w:rsidR="00195774" w:rsidRDefault="0019577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CF43BD6" w:rsidR="00195774" w:rsidRDefault="00195774"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w:t>
          </w:r>
          <w:r w:rsidR="006C5530">
            <w:rPr>
              <w:rFonts w:ascii="Palatino Linotype" w:hAnsi="Palatino Linotype" w:cs="Arial"/>
              <w:szCs w:val="20"/>
            </w:rPr>
            <w:t>Público Descentralizado para la Prestación de Los Servicios de Agua Potable Alcantarillado y Saneamiento del Municipio de Naucalpan de Juárez</w:t>
          </w:r>
        </w:p>
      </w:tc>
    </w:tr>
    <w:tr w:rsidR="00195774" w14:paraId="0518978B" w14:textId="77777777" w:rsidTr="00073E92">
      <w:trPr>
        <w:trHeight w:val="342"/>
      </w:trPr>
      <w:tc>
        <w:tcPr>
          <w:tcW w:w="5529" w:type="dxa"/>
          <w:hideMark/>
        </w:tcPr>
        <w:p w14:paraId="04968A43" w14:textId="7BE2A222" w:rsidR="00195774" w:rsidRDefault="0019577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195774" w:rsidRDefault="0019577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195774" w:rsidRDefault="0019577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6763"/>
    <w:multiLevelType w:val="hybridMultilevel"/>
    <w:tmpl w:val="3198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837C0"/>
    <w:multiLevelType w:val="hybridMultilevel"/>
    <w:tmpl w:val="D8A00EF8"/>
    <w:lvl w:ilvl="0" w:tplc="1F988954">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990FC2"/>
    <w:multiLevelType w:val="hybridMultilevel"/>
    <w:tmpl w:val="9FA874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1C245AB"/>
    <w:multiLevelType w:val="hybridMultilevel"/>
    <w:tmpl w:val="EA8452A0"/>
    <w:lvl w:ilvl="0" w:tplc="F1DC199C">
      <w:start w:val="24"/>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339F0C54"/>
    <w:multiLevelType w:val="hybridMultilevel"/>
    <w:tmpl w:val="EA2A04A4"/>
    <w:lvl w:ilvl="0" w:tplc="A85EB49A">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A432E4"/>
    <w:multiLevelType w:val="hybridMultilevel"/>
    <w:tmpl w:val="2EBA0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195C27"/>
    <w:multiLevelType w:val="hybridMultilevel"/>
    <w:tmpl w:val="0008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05F1E9A"/>
    <w:multiLevelType w:val="hybridMultilevel"/>
    <w:tmpl w:val="715E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686460"/>
    <w:multiLevelType w:val="hybridMultilevel"/>
    <w:tmpl w:val="4B6C0472"/>
    <w:lvl w:ilvl="0" w:tplc="804C5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704F2"/>
    <w:multiLevelType w:val="hybridMultilevel"/>
    <w:tmpl w:val="9ADEAA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1A0B98"/>
    <w:multiLevelType w:val="hybridMultilevel"/>
    <w:tmpl w:val="F5A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2B53"/>
    <w:multiLevelType w:val="hybridMultilevel"/>
    <w:tmpl w:val="34CA9FEA"/>
    <w:lvl w:ilvl="0" w:tplc="C3D8CE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5"/>
  </w:num>
  <w:num w:numId="3">
    <w:abstractNumId w:val="12"/>
  </w:num>
  <w:num w:numId="4">
    <w:abstractNumId w:val="9"/>
  </w:num>
  <w:num w:numId="5">
    <w:abstractNumId w:val="2"/>
  </w:num>
  <w:num w:numId="6">
    <w:abstractNumId w:val="6"/>
  </w:num>
  <w:num w:numId="7">
    <w:abstractNumId w:val="7"/>
  </w:num>
  <w:num w:numId="8">
    <w:abstractNumId w:val="4"/>
  </w:num>
  <w:num w:numId="9">
    <w:abstractNumId w:val="8"/>
  </w:num>
  <w:num w:numId="10">
    <w:abstractNumId w:val="10"/>
  </w:num>
  <w:num w:numId="11">
    <w:abstractNumId w:val="3"/>
  </w:num>
  <w:num w:numId="12">
    <w:abstractNumId w:val="13"/>
  </w:num>
  <w:num w:numId="13">
    <w:abstractNumId w:val="14"/>
  </w:num>
  <w:num w:numId="14">
    <w:abstractNumId w:val="11"/>
  </w:num>
  <w:num w:numId="15">
    <w:abstractNumId w:val="1"/>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35B"/>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559C"/>
    <w:rsid w:val="0002560B"/>
    <w:rsid w:val="00027921"/>
    <w:rsid w:val="000306A7"/>
    <w:rsid w:val="000315CA"/>
    <w:rsid w:val="00031A66"/>
    <w:rsid w:val="00031B3B"/>
    <w:rsid w:val="0003281E"/>
    <w:rsid w:val="00032896"/>
    <w:rsid w:val="000329BE"/>
    <w:rsid w:val="00036740"/>
    <w:rsid w:val="0004186E"/>
    <w:rsid w:val="00043A11"/>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1E1"/>
    <w:rsid w:val="000A79DA"/>
    <w:rsid w:val="000A7EDC"/>
    <w:rsid w:val="000B03E0"/>
    <w:rsid w:val="000B38C4"/>
    <w:rsid w:val="000B45EB"/>
    <w:rsid w:val="000B4B51"/>
    <w:rsid w:val="000B4D0F"/>
    <w:rsid w:val="000B5864"/>
    <w:rsid w:val="000B7158"/>
    <w:rsid w:val="000C0B33"/>
    <w:rsid w:val="000C2602"/>
    <w:rsid w:val="000C5B8B"/>
    <w:rsid w:val="000C7318"/>
    <w:rsid w:val="000D0352"/>
    <w:rsid w:val="000D1A4E"/>
    <w:rsid w:val="000D1B55"/>
    <w:rsid w:val="000D3C75"/>
    <w:rsid w:val="000D448D"/>
    <w:rsid w:val="000D4532"/>
    <w:rsid w:val="000D4A3A"/>
    <w:rsid w:val="000D5800"/>
    <w:rsid w:val="000D67B8"/>
    <w:rsid w:val="000D69D7"/>
    <w:rsid w:val="000D7523"/>
    <w:rsid w:val="000D7F80"/>
    <w:rsid w:val="000E0C4D"/>
    <w:rsid w:val="000E30C2"/>
    <w:rsid w:val="000E3AEA"/>
    <w:rsid w:val="000E6545"/>
    <w:rsid w:val="000E686B"/>
    <w:rsid w:val="000F2A5E"/>
    <w:rsid w:val="000F2E3D"/>
    <w:rsid w:val="000F2E5A"/>
    <w:rsid w:val="000F3EC2"/>
    <w:rsid w:val="000F3F8D"/>
    <w:rsid w:val="00100C19"/>
    <w:rsid w:val="00104391"/>
    <w:rsid w:val="00106372"/>
    <w:rsid w:val="00111DCD"/>
    <w:rsid w:val="00112C29"/>
    <w:rsid w:val="00114CF9"/>
    <w:rsid w:val="00114FD0"/>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90E"/>
    <w:rsid w:val="00146F0A"/>
    <w:rsid w:val="0015142D"/>
    <w:rsid w:val="001515D1"/>
    <w:rsid w:val="00151D16"/>
    <w:rsid w:val="00152AB2"/>
    <w:rsid w:val="00152C2B"/>
    <w:rsid w:val="00161FBE"/>
    <w:rsid w:val="0016412F"/>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3784"/>
    <w:rsid w:val="00193C0A"/>
    <w:rsid w:val="00194676"/>
    <w:rsid w:val="00195774"/>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136"/>
    <w:rsid w:val="001B6914"/>
    <w:rsid w:val="001B7B88"/>
    <w:rsid w:val="001B7FA2"/>
    <w:rsid w:val="001C1337"/>
    <w:rsid w:val="001C1CAF"/>
    <w:rsid w:val="001C2AC5"/>
    <w:rsid w:val="001C336E"/>
    <w:rsid w:val="001C50EE"/>
    <w:rsid w:val="001C6430"/>
    <w:rsid w:val="001C7319"/>
    <w:rsid w:val="001C7D87"/>
    <w:rsid w:val="001D23B4"/>
    <w:rsid w:val="001D27C1"/>
    <w:rsid w:val="001D2C59"/>
    <w:rsid w:val="001D3E87"/>
    <w:rsid w:val="001D49A2"/>
    <w:rsid w:val="001D627A"/>
    <w:rsid w:val="001D6B60"/>
    <w:rsid w:val="001E0C3F"/>
    <w:rsid w:val="001E11BF"/>
    <w:rsid w:val="001E2C56"/>
    <w:rsid w:val="001E3960"/>
    <w:rsid w:val="001E5168"/>
    <w:rsid w:val="001E58D8"/>
    <w:rsid w:val="001E6631"/>
    <w:rsid w:val="001E78AA"/>
    <w:rsid w:val="001F2101"/>
    <w:rsid w:val="001F2360"/>
    <w:rsid w:val="001F3969"/>
    <w:rsid w:val="001F3A8B"/>
    <w:rsid w:val="001F607C"/>
    <w:rsid w:val="001F61DA"/>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19A2"/>
    <w:rsid w:val="002525C7"/>
    <w:rsid w:val="002526E7"/>
    <w:rsid w:val="002545DA"/>
    <w:rsid w:val="002548EC"/>
    <w:rsid w:val="00254BA9"/>
    <w:rsid w:val="002577FE"/>
    <w:rsid w:val="00261125"/>
    <w:rsid w:val="00263806"/>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34BD"/>
    <w:rsid w:val="00335EE5"/>
    <w:rsid w:val="00337BA5"/>
    <w:rsid w:val="0034179E"/>
    <w:rsid w:val="00341AC3"/>
    <w:rsid w:val="0034299B"/>
    <w:rsid w:val="003430A8"/>
    <w:rsid w:val="003442C8"/>
    <w:rsid w:val="003443B2"/>
    <w:rsid w:val="00345B43"/>
    <w:rsid w:val="00346B14"/>
    <w:rsid w:val="003512D4"/>
    <w:rsid w:val="003549DC"/>
    <w:rsid w:val="00361B9C"/>
    <w:rsid w:val="00365C45"/>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53F0"/>
    <w:rsid w:val="003A60CC"/>
    <w:rsid w:val="003A61F9"/>
    <w:rsid w:val="003A73D3"/>
    <w:rsid w:val="003B1A03"/>
    <w:rsid w:val="003B1C4E"/>
    <w:rsid w:val="003B1E88"/>
    <w:rsid w:val="003B2317"/>
    <w:rsid w:val="003B5455"/>
    <w:rsid w:val="003B5FFE"/>
    <w:rsid w:val="003B63C0"/>
    <w:rsid w:val="003B6686"/>
    <w:rsid w:val="003C2632"/>
    <w:rsid w:val="003C2A8E"/>
    <w:rsid w:val="003C59F4"/>
    <w:rsid w:val="003C7873"/>
    <w:rsid w:val="003C78F7"/>
    <w:rsid w:val="003C79D5"/>
    <w:rsid w:val="003D0A89"/>
    <w:rsid w:val="003D11E5"/>
    <w:rsid w:val="003D153C"/>
    <w:rsid w:val="003D305F"/>
    <w:rsid w:val="003D4806"/>
    <w:rsid w:val="003D4C3C"/>
    <w:rsid w:val="003E0BC5"/>
    <w:rsid w:val="003E16E1"/>
    <w:rsid w:val="003E2624"/>
    <w:rsid w:val="003E34C9"/>
    <w:rsid w:val="003E4B54"/>
    <w:rsid w:val="003F0DF5"/>
    <w:rsid w:val="003F332C"/>
    <w:rsid w:val="003F3BA1"/>
    <w:rsid w:val="003F659A"/>
    <w:rsid w:val="003F6CB2"/>
    <w:rsid w:val="003F7750"/>
    <w:rsid w:val="004006B4"/>
    <w:rsid w:val="00400E16"/>
    <w:rsid w:val="004012CF"/>
    <w:rsid w:val="004012E1"/>
    <w:rsid w:val="004020B1"/>
    <w:rsid w:val="004028F5"/>
    <w:rsid w:val="00402FF3"/>
    <w:rsid w:val="00404627"/>
    <w:rsid w:val="00405192"/>
    <w:rsid w:val="00405EAB"/>
    <w:rsid w:val="00406265"/>
    <w:rsid w:val="004069EB"/>
    <w:rsid w:val="004072AA"/>
    <w:rsid w:val="004111DA"/>
    <w:rsid w:val="00413327"/>
    <w:rsid w:val="00413F1C"/>
    <w:rsid w:val="0041440A"/>
    <w:rsid w:val="00423213"/>
    <w:rsid w:val="0042416D"/>
    <w:rsid w:val="00431DF7"/>
    <w:rsid w:val="00433507"/>
    <w:rsid w:val="004336AE"/>
    <w:rsid w:val="00437A0E"/>
    <w:rsid w:val="00441566"/>
    <w:rsid w:val="00443B76"/>
    <w:rsid w:val="0044504F"/>
    <w:rsid w:val="00445371"/>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306"/>
    <w:rsid w:val="00472649"/>
    <w:rsid w:val="004726B1"/>
    <w:rsid w:val="0047555B"/>
    <w:rsid w:val="00475AA9"/>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1107C"/>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7DC"/>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3EA"/>
    <w:rsid w:val="005E6A46"/>
    <w:rsid w:val="005E7A49"/>
    <w:rsid w:val="005F048E"/>
    <w:rsid w:val="005F1408"/>
    <w:rsid w:val="005F1E0B"/>
    <w:rsid w:val="005F3D94"/>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0AE"/>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29A5"/>
    <w:rsid w:val="0065450F"/>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4E6B"/>
    <w:rsid w:val="00686FC2"/>
    <w:rsid w:val="0068792F"/>
    <w:rsid w:val="0069391E"/>
    <w:rsid w:val="00694735"/>
    <w:rsid w:val="00697281"/>
    <w:rsid w:val="00697492"/>
    <w:rsid w:val="006A2C7F"/>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5530"/>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3CA"/>
    <w:rsid w:val="007024E8"/>
    <w:rsid w:val="00703585"/>
    <w:rsid w:val="0070371E"/>
    <w:rsid w:val="00705F8F"/>
    <w:rsid w:val="007064F6"/>
    <w:rsid w:val="007078A3"/>
    <w:rsid w:val="007111B4"/>
    <w:rsid w:val="00711536"/>
    <w:rsid w:val="007121D0"/>
    <w:rsid w:val="007129C0"/>
    <w:rsid w:val="00713390"/>
    <w:rsid w:val="007142B5"/>
    <w:rsid w:val="00716BFE"/>
    <w:rsid w:val="00720774"/>
    <w:rsid w:val="00721D87"/>
    <w:rsid w:val="007234D1"/>
    <w:rsid w:val="0072378A"/>
    <w:rsid w:val="00730D67"/>
    <w:rsid w:val="00731428"/>
    <w:rsid w:val="0073157A"/>
    <w:rsid w:val="00731B4B"/>
    <w:rsid w:val="00735209"/>
    <w:rsid w:val="00737D40"/>
    <w:rsid w:val="0074023C"/>
    <w:rsid w:val="00743818"/>
    <w:rsid w:val="00744E29"/>
    <w:rsid w:val="00744EEF"/>
    <w:rsid w:val="0074726D"/>
    <w:rsid w:val="00751095"/>
    <w:rsid w:val="007517D1"/>
    <w:rsid w:val="007524CA"/>
    <w:rsid w:val="00753F8F"/>
    <w:rsid w:val="00754B2D"/>
    <w:rsid w:val="00754CAE"/>
    <w:rsid w:val="00757559"/>
    <w:rsid w:val="00760CA0"/>
    <w:rsid w:val="007658D5"/>
    <w:rsid w:val="00772BA8"/>
    <w:rsid w:val="00774266"/>
    <w:rsid w:val="0078028A"/>
    <w:rsid w:val="007806CB"/>
    <w:rsid w:val="00780881"/>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529"/>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266E5"/>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6DB2"/>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BCF"/>
    <w:rsid w:val="008C32A8"/>
    <w:rsid w:val="008C55A3"/>
    <w:rsid w:val="008C5EC3"/>
    <w:rsid w:val="008D06E0"/>
    <w:rsid w:val="008D1DFF"/>
    <w:rsid w:val="008D29A7"/>
    <w:rsid w:val="008D2F5B"/>
    <w:rsid w:val="008D7675"/>
    <w:rsid w:val="008E6375"/>
    <w:rsid w:val="008E7BFF"/>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7C53"/>
    <w:rsid w:val="00932888"/>
    <w:rsid w:val="009331C2"/>
    <w:rsid w:val="0093422A"/>
    <w:rsid w:val="009402DB"/>
    <w:rsid w:val="0094160B"/>
    <w:rsid w:val="00941885"/>
    <w:rsid w:val="009418F5"/>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06D2"/>
    <w:rsid w:val="0098182D"/>
    <w:rsid w:val="00985AD2"/>
    <w:rsid w:val="00985C4C"/>
    <w:rsid w:val="0098704B"/>
    <w:rsid w:val="00987F4B"/>
    <w:rsid w:val="00993821"/>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5075"/>
    <w:rsid w:val="009C5E96"/>
    <w:rsid w:val="009C726D"/>
    <w:rsid w:val="009D1B1E"/>
    <w:rsid w:val="009D3697"/>
    <w:rsid w:val="009D5143"/>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4F4B"/>
    <w:rsid w:val="00A060AE"/>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6FE1"/>
    <w:rsid w:val="00AF74DA"/>
    <w:rsid w:val="00B00C72"/>
    <w:rsid w:val="00B01443"/>
    <w:rsid w:val="00B024D6"/>
    <w:rsid w:val="00B03C9B"/>
    <w:rsid w:val="00B04CF0"/>
    <w:rsid w:val="00B070A2"/>
    <w:rsid w:val="00B0761F"/>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77A82"/>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28CE"/>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9E3"/>
    <w:rsid w:val="00C37D9D"/>
    <w:rsid w:val="00C4139D"/>
    <w:rsid w:val="00C45DE7"/>
    <w:rsid w:val="00C5122B"/>
    <w:rsid w:val="00C538D4"/>
    <w:rsid w:val="00C562FD"/>
    <w:rsid w:val="00C56C17"/>
    <w:rsid w:val="00C613A8"/>
    <w:rsid w:val="00C65944"/>
    <w:rsid w:val="00C666B4"/>
    <w:rsid w:val="00C66829"/>
    <w:rsid w:val="00C70066"/>
    <w:rsid w:val="00C71A4B"/>
    <w:rsid w:val="00C71CD1"/>
    <w:rsid w:val="00C72345"/>
    <w:rsid w:val="00C72E54"/>
    <w:rsid w:val="00C73143"/>
    <w:rsid w:val="00C76C40"/>
    <w:rsid w:val="00C77685"/>
    <w:rsid w:val="00C77815"/>
    <w:rsid w:val="00C80ED6"/>
    <w:rsid w:val="00C82D1D"/>
    <w:rsid w:val="00C85259"/>
    <w:rsid w:val="00C85378"/>
    <w:rsid w:val="00C86808"/>
    <w:rsid w:val="00C86F35"/>
    <w:rsid w:val="00C87238"/>
    <w:rsid w:val="00C90157"/>
    <w:rsid w:val="00C90F97"/>
    <w:rsid w:val="00C9297C"/>
    <w:rsid w:val="00C92E0C"/>
    <w:rsid w:val="00C96057"/>
    <w:rsid w:val="00C961E8"/>
    <w:rsid w:val="00C967A3"/>
    <w:rsid w:val="00CA1C79"/>
    <w:rsid w:val="00CA30DB"/>
    <w:rsid w:val="00CA491B"/>
    <w:rsid w:val="00CA4CF4"/>
    <w:rsid w:val="00CA5374"/>
    <w:rsid w:val="00CA6D58"/>
    <w:rsid w:val="00CA6FDA"/>
    <w:rsid w:val="00CB3B6F"/>
    <w:rsid w:val="00CB3D57"/>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17FD"/>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50A"/>
    <w:rsid w:val="00D36D0F"/>
    <w:rsid w:val="00D40C02"/>
    <w:rsid w:val="00D4142D"/>
    <w:rsid w:val="00D414E0"/>
    <w:rsid w:val="00D427A6"/>
    <w:rsid w:val="00D42AFE"/>
    <w:rsid w:val="00D44A9E"/>
    <w:rsid w:val="00D46910"/>
    <w:rsid w:val="00D46E7E"/>
    <w:rsid w:val="00D475A2"/>
    <w:rsid w:val="00D5015D"/>
    <w:rsid w:val="00D5181D"/>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198F"/>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3E1"/>
    <w:rsid w:val="00DA69DE"/>
    <w:rsid w:val="00DB5C0A"/>
    <w:rsid w:val="00DB6DAF"/>
    <w:rsid w:val="00DC0AF1"/>
    <w:rsid w:val="00DC2393"/>
    <w:rsid w:val="00DC588B"/>
    <w:rsid w:val="00DC64BF"/>
    <w:rsid w:val="00DD0123"/>
    <w:rsid w:val="00DD13E2"/>
    <w:rsid w:val="00DD4938"/>
    <w:rsid w:val="00DD7977"/>
    <w:rsid w:val="00DE1E7F"/>
    <w:rsid w:val="00DE1FC5"/>
    <w:rsid w:val="00DE34FF"/>
    <w:rsid w:val="00DE35D7"/>
    <w:rsid w:val="00DE4454"/>
    <w:rsid w:val="00DE44AB"/>
    <w:rsid w:val="00DF003C"/>
    <w:rsid w:val="00DF00D4"/>
    <w:rsid w:val="00DF4501"/>
    <w:rsid w:val="00DF4928"/>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691"/>
    <w:rsid w:val="00E30CA9"/>
    <w:rsid w:val="00E31807"/>
    <w:rsid w:val="00E33AAA"/>
    <w:rsid w:val="00E33C53"/>
    <w:rsid w:val="00E33CB8"/>
    <w:rsid w:val="00E33F0E"/>
    <w:rsid w:val="00E36446"/>
    <w:rsid w:val="00E36B77"/>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2662"/>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3EF6"/>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0F2D"/>
    <w:rsid w:val="00ED2DA0"/>
    <w:rsid w:val="00ED3C5C"/>
    <w:rsid w:val="00ED3DE9"/>
    <w:rsid w:val="00ED4B06"/>
    <w:rsid w:val="00ED5934"/>
    <w:rsid w:val="00EE0713"/>
    <w:rsid w:val="00EE07A6"/>
    <w:rsid w:val="00EE0F2E"/>
    <w:rsid w:val="00EE2A41"/>
    <w:rsid w:val="00EE4830"/>
    <w:rsid w:val="00EE4E10"/>
    <w:rsid w:val="00EE525B"/>
    <w:rsid w:val="00EE633C"/>
    <w:rsid w:val="00EF09FB"/>
    <w:rsid w:val="00EF0CFD"/>
    <w:rsid w:val="00EF0DE2"/>
    <w:rsid w:val="00EF1E00"/>
    <w:rsid w:val="00EF4DFA"/>
    <w:rsid w:val="00EF5F08"/>
    <w:rsid w:val="00EF7736"/>
    <w:rsid w:val="00F02923"/>
    <w:rsid w:val="00F0351B"/>
    <w:rsid w:val="00F04089"/>
    <w:rsid w:val="00F06275"/>
    <w:rsid w:val="00F06472"/>
    <w:rsid w:val="00F123EC"/>
    <w:rsid w:val="00F14E6B"/>
    <w:rsid w:val="00F14F8C"/>
    <w:rsid w:val="00F1508F"/>
    <w:rsid w:val="00F16331"/>
    <w:rsid w:val="00F16803"/>
    <w:rsid w:val="00F22566"/>
    <w:rsid w:val="00F22963"/>
    <w:rsid w:val="00F2380A"/>
    <w:rsid w:val="00F262C4"/>
    <w:rsid w:val="00F30AEF"/>
    <w:rsid w:val="00F30C5B"/>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B7150"/>
    <w:rsid w:val="00FB77E5"/>
    <w:rsid w:val="00FC0398"/>
    <w:rsid w:val="00FC1407"/>
    <w:rsid w:val="00FC22E1"/>
    <w:rsid w:val="00FC25A3"/>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UnresolvedMention">
    <w:name w:val="Unresolved Mention"/>
    <w:basedOn w:val="Fuentedeprrafopredeter"/>
    <w:uiPriority w:val="99"/>
    <w:semiHidden/>
    <w:unhideWhenUsed/>
    <w:rsid w:val="001D2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902584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21012880">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nografias.com/trabajos14/verific-servicios/verific-servicios.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consultas.ifai.org.mx/descargar.php?r=./pdf/resoluciones/2019/&amp;a=RRA%2014270.pdf" TargetMode="External"/><Relationship Id="rId2" Type="http://schemas.openxmlformats.org/officeDocument/2006/relationships/numbering" Target="numbering.xml"/><Relationship Id="rId16" Type="http://schemas.openxmlformats.org/officeDocument/2006/relationships/hyperlink" Target="http://consultas.ifai.org.mx/descargar.php?r=./pdf/resoluciones/2018/&amp;a=RRA%20509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onsultas.ifai.org.mx/descargar.php?r=./pdf/resoluciones/2018/&amp;a=RRA%204548.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CAA3A-B591-4CD8-BAE1-21A9413D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57</Pages>
  <Words>9805</Words>
  <Characters>53933</Characters>
  <Application>Microsoft Office Word</Application>
  <DocSecurity>0</DocSecurity>
  <Lines>449</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2018-12-04T20:35:00Z</cp:lastPrinted>
  <dcterms:created xsi:type="dcterms:W3CDTF">2022-08-31T18:36:00Z</dcterms:created>
  <dcterms:modified xsi:type="dcterms:W3CDTF">2022-10-10T03:27:00Z</dcterms:modified>
</cp:coreProperties>
</file>