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255FC" w14:textId="11D786FE" w:rsidR="001272D3" w:rsidRPr="004D7D6E" w:rsidRDefault="001272D3" w:rsidP="002C275E">
      <w:pPr>
        <w:shd w:val="clear" w:color="auto" w:fill="FFFFFF"/>
        <w:spacing w:after="0" w:line="360" w:lineRule="auto"/>
        <w:jc w:val="both"/>
        <w:rPr>
          <w:rFonts w:ascii="Palatino Linotype" w:eastAsia="Times New Roman" w:hAnsi="Palatino Linotype" w:cs="Arial"/>
          <w:color w:val="000000"/>
          <w:sz w:val="24"/>
          <w:szCs w:val="24"/>
          <w:lang w:eastAsia="es-MX"/>
        </w:rPr>
      </w:pPr>
      <w:r w:rsidRPr="004D7D6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F4CA1">
        <w:rPr>
          <w:rFonts w:ascii="Palatino Linotype" w:eastAsia="Times New Roman" w:hAnsi="Palatino Linotype" w:cs="Arial"/>
          <w:color w:val="000000"/>
          <w:sz w:val="24"/>
          <w:szCs w:val="24"/>
          <w:lang w:eastAsia="es-MX"/>
        </w:rPr>
        <w:t>veintisiete de abril</w:t>
      </w:r>
      <w:r w:rsidR="007370BD" w:rsidRPr="004D7D6E">
        <w:rPr>
          <w:rFonts w:ascii="Palatino Linotype" w:eastAsia="Times New Roman" w:hAnsi="Palatino Linotype" w:cs="Arial"/>
          <w:color w:val="000000"/>
          <w:sz w:val="24"/>
          <w:szCs w:val="24"/>
          <w:lang w:eastAsia="es-MX"/>
        </w:rPr>
        <w:t xml:space="preserve"> </w:t>
      </w:r>
      <w:r w:rsidRPr="004D7D6E">
        <w:rPr>
          <w:rFonts w:ascii="Palatino Linotype" w:eastAsia="Times New Roman" w:hAnsi="Palatino Linotype" w:cs="Arial"/>
          <w:color w:val="000000"/>
          <w:sz w:val="24"/>
          <w:szCs w:val="24"/>
          <w:lang w:eastAsia="es-MX"/>
        </w:rPr>
        <w:t>de dos mil veintidós.</w:t>
      </w:r>
    </w:p>
    <w:p w14:paraId="6F795ED7" w14:textId="77777777" w:rsidR="001272D3" w:rsidRPr="004D7D6E" w:rsidRDefault="001272D3" w:rsidP="002C275E">
      <w:pPr>
        <w:shd w:val="clear" w:color="auto" w:fill="FFFFFF"/>
        <w:spacing w:after="0" w:line="360" w:lineRule="auto"/>
        <w:jc w:val="both"/>
        <w:rPr>
          <w:rFonts w:ascii="Palatino Linotype" w:eastAsia="Times New Roman" w:hAnsi="Palatino Linotype" w:cs="Arial"/>
          <w:color w:val="000000"/>
          <w:sz w:val="24"/>
          <w:szCs w:val="24"/>
          <w:lang w:eastAsia="es-MX"/>
        </w:rPr>
      </w:pPr>
    </w:p>
    <w:p w14:paraId="1E384416" w14:textId="22E47DED" w:rsidR="001272D3" w:rsidRPr="004D7D6E" w:rsidRDefault="001272D3" w:rsidP="002C275E">
      <w:pPr>
        <w:tabs>
          <w:tab w:val="left" w:pos="1701"/>
        </w:tabs>
        <w:spacing w:after="0" w:line="360" w:lineRule="auto"/>
        <w:jc w:val="both"/>
        <w:rPr>
          <w:rFonts w:ascii="Palatino Linotype" w:hAnsi="Palatino Linotype" w:cs="Arial"/>
          <w:b/>
          <w:sz w:val="24"/>
          <w:szCs w:val="24"/>
        </w:rPr>
      </w:pPr>
      <w:r w:rsidRPr="004D7D6E">
        <w:rPr>
          <w:rFonts w:ascii="Palatino Linotype" w:hAnsi="Palatino Linotype" w:cs="Arial"/>
          <w:b/>
          <w:sz w:val="24"/>
          <w:szCs w:val="24"/>
        </w:rPr>
        <w:t>VISTO</w:t>
      </w:r>
      <w:r w:rsidRPr="004D7D6E">
        <w:rPr>
          <w:rFonts w:ascii="Palatino Linotype" w:hAnsi="Palatino Linotype" w:cs="Arial"/>
          <w:sz w:val="24"/>
          <w:szCs w:val="24"/>
        </w:rPr>
        <w:t xml:space="preserve"> el expediente electrónico formado con motivo del recurso de revisión con número</w:t>
      </w:r>
      <w:r w:rsidR="003F4CA1">
        <w:rPr>
          <w:rFonts w:ascii="Palatino Linotype" w:hAnsi="Palatino Linotype" w:cs="Arial"/>
          <w:b/>
          <w:bCs/>
          <w:sz w:val="24"/>
          <w:szCs w:val="24"/>
          <w:lang w:eastAsia="es-MX"/>
        </w:rPr>
        <w:t xml:space="preserve"> 00965</w:t>
      </w:r>
      <w:r w:rsidRPr="004D7D6E">
        <w:rPr>
          <w:rFonts w:ascii="Palatino Linotype" w:hAnsi="Palatino Linotype" w:cs="Arial"/>
          <w:b/>
          <w:bCs/>
          <w:sz w:val="24"/>
          <w:szCs w:val="24"/>
          <w:lang w:eastAsia="es-MX"/>
        </w:rPr>
        <w:t>/INFOEM/IP/RR/202</w:t>
      </w:r>
      <w:r w:rsidR="0046692B">
        <w:rPr>
          <w:rFonts w:ascii="Palatino Linotype" w:hAnsi="Palatino Linotype" w:cs="Arial"/>
          <w:b/>
          <w:bCs/>
          <w:sz w:val="24"/>
          <w:szCs w:val="24"/>
          <w:lang w:eastAsia="es-MX"/>
        </w:rPr>
        <w:t>2</w:t>
      </w:r>
      <w:r w:rsidRPr="004D7D6E">
        <w:rPr>
          <w:rFonts w:ascii="Palatino Linotype" w:hAnsi="Palatino Linotype" w:cs="Arial"/>
          <w:sz w:val="24"/>
          <w:szCs w:val="24"/>
        </w:rPr>
        <w:t xml:space="preserve">, </w:t>
      </w:r>
      <w:r w:rsidR="005B600C" w:rsidRPr="00A32CE5">
        <w:rPr>
          <w:rFonts w:ascii="Palatino Linotype" w:hAnsi="Palatino Linotype" w:cs="Arial"/>
          <w:sz w:val="23"/>
          <w:szCs w:val="23"/>
        </w:rPr>
        <w:t>interpuesto por</w:t>
      </w:r>
      <w:r w:rsidR="005B600C">
        <w:rPr>
          <w:rFonts w:ascii="Palatino Linotype" w:hAnsi="Palatino Linotype" w:cs="Arial"/>
          <w:b/>
          <w:sz w:val="23"/>
          <w:szCs w:val="23"/>
        </w:rPr>
        <w:t xml:space="preserve"> </w:t>
      </w:r>
      <w:r w:rsidR="005B600C" w:rsidRPr="00804E2F">
        <w:rPr>
          <w:rFonts w:ascii="Palatino Linotype" w:hAnsi="Palatino Linotype" w:cs="Arial"/>
          <w:sz w:val="23"/>
          <w:szCs w:val="23"/>
        </w:rPr>
        <w:t>persona quien no proporciona nombre</w:t>
      </w:r>
      <w:r w:rsidR="005B600C" w:rsidRPr="00A32CE5">
        <w:rPr>
          <w:rFonts w:ascii="Palatino Linotype" w:hAnsi="Palatino Linotype" w:cs="Arial"/>
          <w:sz w:val="23"/>
          <w:szCs w:val="23"/>
        </w:rPr>
        <w:t>,</w:t>
      </w:r>
      <w:r w:rsidR="005B600C" w:rsidRPr="00A32CE5">
        <w:rPr>
          <w:rFonts w:ascii="Palatino Linotype" w:hAnsi="Palatino Linotype" w:cs="Arial"/>
          <w:b/>
          <w:sz w:val="23"/>
          <w:szCs w:val="23"/>
        </w:rPr>
        <w:t xml:space="preserve"> </w:t>
      </w:r>
      <w:r w:rsidR="005B600C">
        <w:rPr>
          <w:rFonts w:ascii="Palatino Linotype" w:hAnsi="Palatino Linotype" w:cs="Arial"/>
          <w:sz w:val="23"/>
          <w:szCs w:val="23"/>
        </w:rPr>
        <w:t xml:space="preserve">en lo sucesivo </w:t>
      </w:r>
      <w:r w:rsidRPr="004D7D6E">
        <w:rPr>
          <w:rFonts w:ascii="Palatino Linotype" w:hAnsi="Palatino Linotype" w:cs="Arial"/>
          <w:sz w:val="24"/>
          <w:szCs w:val="24"/>
        </w:rPr>
        <w:t xml:space="preserve">y para efectos prácticos se le denominara </w:t>
      </w:r>
      <w:r w:rsidRPr="004D7D6E">
        <w:rPr>
          <w:rFonts w:ascii="Palatino Linotype" w:hAnsi="Palatino Linotype" w:cs="Arial"/>
          <w:b/>
          <w:sz w:val="24"/>
          <w:szCs w:val="24"/>
        </w:rPr>
        <w:t>el Recurrente</w:t>
      </w:r>
      <w:r w:rsidR="005B600C">
        <w:rPr>
          <w:rFonts w:ascii="Palatino Linotype" w:hAnsi="Palatino Linotype" w:cs="Arial"/>
          <w:sz w:val="24"/>
          <w:szCs w:val="24"/>
        </w:rPr>
        <w:t xml:space="preserve">, en contra de la respuesta de los </w:t>
      </w:r>
      <w:r w:rsidR="005B600C" w:rsidRPr="005B600C">
        <w:rPr>
          <w:rFonts w:ascii="Palatino Linotype" w:hAnsi="Palatino Linotype" w:cs="Arial"/>
          <w:b/>
          <w:sz w:val="24"/>
          <w:szCs w:val="24"/>
        </w:rPr>
        <w:t>Servicios Educativos Integrados al Estado de México</w:t>
      </w:r>
      <w:r w:rsidRPr="004D7D6E">
        <w:rPr>
          <w:rFonts w:ascii="Palatino Linotype" w:hAnsi="Palatino Linotype" w:cs="Arial"/>
          <w:b/>
          <w:sz w:val="24"/>
          <w:szCs w:val="24"/>
        </w:rPr>
        <w:t xml:space="preserve">, </w:t>
      </w:r>
      <w:r w:rsidRPr="004D7D6E">
        <w:rPr>
          <w:rFonts w:ascii="Palatino Linotype" w:hAnsi="Palatino Linotype" w:cs="Arial"/>
          <w:sz w:val="24"/>
          <w:szCs w:val="24"/>
        </w:rPr>
        <w:t>en lo subsecuente</w:t>
      </w:r>
      <w:r w:rsidRPr="004D7D6E">
        <w:rPr>
          <w:rFonts w:ascii="Palatino Linotype" w:hAnsi="Palatino Linotype" w:cs="Arial"/>
          <w:b/>
          <w:sz w:val="24"/>
          <w:szCs w:val="24"/>
        </w:rPr>
        <w:t xml:space="preserve"> el Sujeto Obligado, </w:t>
      </w:r>
      <w:r w:rsidRPr="004D7D6E">
        <w:rPr>
          <w:rFonts w:ascii="Palatino Linotype" w:hAnsi="Palatino Linotype" w:cs="Arial"/>
          <w:sz w:val="24"/>
          <w:szCs w:val="24"/>
        </w:rPr>
        <w:t>se procede a dictar la presente resolución.</w:t>
      </w:r>
    </w:p>
    <w:p w14:paraId="6F98BBB5" w14:textId="77777777" w:rsidR="001272D3" w:rsidRPr="004D7D6E" w:rsidRDefault="001272D3" w:rsidP="002C275E">
      <w:pPr>
        <w:tabs>
          <w:tab w:val="left" w:pos="6960"/>
        </w:tabs>
        <w:spacing w:after="0" w:line="360" w:lineRule="auto"/>
        <w:jc w:val="both"/>
        <w:rPr>
          <w:rFonts w:ascii="Palatino Linotype" w:hAnsi="Palatino Linotype" w:cs="Arial"/>
          <w:sz w:val="24"/>
          <w:szCs w:val="24"/>
        </w:rPr>
      </w:pPr>
    </w:p>
    <w:p w14:paraId="5166060A" w14:textId="77777777" w:rsidR="001272D3" w:rsidRPr="004D7D6E" w:rsidRDefault="001272D3" w:rsidP="002C275E">
      <w:pPr>
        <w:spacing w:after="0" w:line="360" w:lineRule="auto"/>
        <w:jc w:val="center"/>
        <w:rPr>
          <w:rFonts w:ascii="Palatino Linotype" w:hAnsi="Palatino Linotype" w:cs="Arial"/>
          <w:b/>
          <w:sz w:val="28"/>
          <w:szCs w:val="24"/>
        </w:rPr>
      </w:pPr>
      <w:r w:rsidRPr="004D7D6E">
        <w:rPr>
          <w:rFonts w:ascii="Palatino Linotype" w:hAnsi="Palatino Linotype" w:cs="Arial"/>
          <w:b/>
          <w:sz w:val="28"/>
          <w:szCs w:val="24"/>
        </w:rPr>
        <w:t>A N T E C E D E N T E S</w:t>
      </w:r>
    </w:p>
    <w:p w14:paraId="52028E11" w14:textId="77777777" w:rsidR="001272D3" w:rsidRPr="004D7D6E" w:rsidRDefault="001272D3" w:rsidP="002C275E">
      <w:pPr>
        <w:spacing w:after="0" w:line="360" w:lineRule="auto"/>
        <w:rPr>
          <w:rFonts w:ascii="Palatino Linotype" w:hAnsi="Palatino Linotype" w:cs="Arial"/>
          <w:b/>
          <w:sz w:val="24"/>
          <w:szCs w:val="24"/>
        </w:rPr>
      </w:pPr>
    </w:p>
    <w:p w14:paraId="4710F340" w14:textId="64DECD01" w:rsidR="001272D3" w:rsidRPr="004D7D6E" w:rsidRDefault="001272D3" w:rsidP="002C275E">
      <w:pPr>
        <w:spacing w:after="0" w:line="360" w:lineRule="auto"/>
        <w:jc w:val="both"/>
        <w:rPr>
          <w:rFonts w:ascii="Palatino Linotype" w:hAnsi="Palatino Linotype" w:cs="Arial"/>
          <w:sz w:val="24"/>
          <w:szCs w:val="24"/>
        </w:rPr>
      </w:pPr>
      <w:r w:rsidRPr="004D7D6E">
        <w:rPr>
          <w:rFonts w:ascii="Palatino Linotype" w:hAnsi="Palatino Linotype" w:cs="Arial"/>
          <w:b/>
          <w:sz w:val="28"/>
          <w:szCs w:val="28"/>
        </w:rPr>
        <w:t xml:space="preserve">PRIMERO. </w:t>
      </w:r>
      <w:r w:rsidRPr="004D7D6E">
        <w:rPr>
          <w:rFonts w:ascii="Palatino Linotype" w:hAnsi="Palatino Linotype" w:cs="Arial"/>
          <w:sz w:val="24"/>
          <w:szCs w:val="24"/>
        </w:rPr>
        <w:t xml:space="preserve">Con fecha </w:t>
      </w:r>
      <w:r w:rsidR="005B600C">
        <w:rPr>
          <w:rFonts w:ascii="Palatino Linotype" w:hAnsi="Palatino Linotype" w:cs="Arial"/>
          <w:sz w:val="24"/>
          <w:szCs w:val="24"/>
        </w:rPr>
        <w:t>veintiocho de enero de dos mil veintidós</w:t>
      </w:r>
      <w:r w:rsidRPr="004D7D6E">
        <w:rPr>
          <w:rFonts w:ascii="Palatino Linotype" w:hAnsi="Palatino Linotype" w:cs="Arial"/>
          <w:sz w:val="24"/>
          <w:szCs w:val="24"/>
        </w:rPr>
        <w:t>, el</w:t>
      </w:r>
      <w:r w:rsidRPr="004D7D6E">
        <w:rPr>
          <w:rFonts w:ascii="Palatino Linotype" w:hAnsi="Palatino Linotype" w:cs="Arial"/>
          <w:b/>
          <w:sz w:val="24"/>
          <w:szCs w:val="24"/>
        </w:rPr>
        <w:t xml:space="preserve"> Recurrente</w:t>
      </w:r>
      <w:r w:rsidRPr="004D7D6E">
        <w:rPr>
          <w:rFonts w:ascii="Palatino Linotype" w:hAnsi="Palatino Linotype" w:cs="Arial"/>
          <w:sz w:val="24"/>
          <w:szCs w:val="24"/>
        </w:rPr>
        <w:t xml:space="preserve"> presentó a través del Sistema de Acceso a la Información Mexiquense, en lo posterior el </w:t>
      </w:r>
      <w:r w:rsidRPr="004D7D6E">
        <w:rPr>
          <w:rFonts w:ascii="Palatino Linotype" w:hAnsi="Palatino Linotype" w:cs="Arial"/>
          <w:b/>
          <w:sz w:val="24"/>
          <w:szCs w:val="24"/>
        </w:rPr>
        <w:t>SAIMEX</w:t>
      </w:r>
      <w:r w:rsidRPr="004D7D6E">
        <w:rPr>
          <w:rFonts w:ascii="Palatino Linotype" w:hAnsi="Palatino Linotype" w:cs="Arial"/>
          <w:sz w:val="24"/>
          <w:szCs w:val="24"/>
        </w:rPr>
        <w:t xml:space="preserve">, ante </w:t>
      </w:r>
      <w:r w:rsidRPr="004D7D6E">
        <w:rPr>
          <w:rFonts w:ascii="Palatino Linotype" w:hAnsi="Palatino Linotype" w:cs="Arial"/>
          <w:b/>
          <w:sz w:val="24"/>
          <w:szCs w:val="24"/>
        </w:rPr>
        <w:t>el Sujeto Obligado</w:t>
      </w:r>
      <w:r w:rsidRPr="004D7D6E">
        <w:rPr>
          <w:rFonts w:ascii="Palatino Linotype" w:hAnsi="Palatino Linotype" w:cs="Arial"/>
          <w:sz w:val="24"/>
          <w:szCs w:val="24"/>
        </w:rPr>
        <w:t xml:space="preserve">, solicitud de acceso a la información pública, registrada bajo el número de expediente </w:t>
      </w:r>
      <w:r w:rsidR="005B600C" w:rsidRPr="005B600C">
        <w:rPr>
          <w:rFonts w:ascii="Palatino Linotype" w:hAnsi="Palatino Linotype" w:cs="Arial"/>
          <w:b/>
          <w:sz w:val="24"/>
          <w:szCs w:val="24"/>
        </w:rPr>
        <w:t>00033/SEIEM/IP/2022</w:t>
      </w:r>
      <w:r w:rsidRPr="004D7D6E">
        <w:rPr>
          <w:rFonts w:ascii="Palatino Linotype" w:hAnsi="Palatino Linotype" w:cs="Arial"/>
          <w:sz w:val="24"/>
          <w:szCs w:val="24"/>
          <w:lang w:eastAsia="es-MX"/>
        </w:rPr>
        <w:t>,</w:t>
      </w:r>
      <w:r w:rsidRPr="004D7D6E">
        <w:rPr>
          <w:rFonts w:ascii="Palatino Linotype" w:hAnsi="Palatino Linotype" w:cs="Arial"/>
          <w:b/>
          <w:sz w:val="24"/>
          <w:szCs w:val="24"/>
          <w:lang w:eastAsia="es-MX"/>
        </w:rPr>
        <w:t xml:space="preserve"> </w:t>
      </w:r>
      <w:r w:rsidRPr="004D7D6E">
        <w:rPr>
          <w:rFonts w:ascii="Palatino Linotype" w:hAnsi="Palatino Linotype" w:cs="Arial"/>
          <w:sz w:val="24"/>
          <w:szCs w:val="24"/>
        </w:rPr>
        <w:t>mediante las cuales solicitó información en el tenor siguiente:</w:t>
      </w:r>
    </w:p>
    <w:p w14:paraId="7050A641" w14:textId="77777777" w:rsidR="001272D3" w:rsidRPr="004D7D6E" w:rsidRDefault="001272D3" w:rsidP="002C275E">
      <w:pPr>
        <w:spacing w:after="0" w:line="360" w:lineRule="auto"/>
        <w:jc w:val="both"/>
        <w:rPr>
          <w:rFonts w:ascii="Palatino Linotype" w:hAnsi="Palatino Linotype" w:cs="Arial"/>
          <w:sz w:val="24"/>
          <w:szCs w:val="24"/>
        </w:rPr>
      </w:pPr>
    </w:p>
    <w:p w14:paraId="6106FACE" w14:textId="39620C9B" w:rsidR="001272D3" w:rsidRPr="004D7D6E" w:rsidRDefault="001272D3" w:rsidP="002C275E">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4D7D6E">
        <w:rPr>
          <w:rFonts w:ascii="Palatino Linotype" w:eastAsia="Times New Roman" w:hAnsi="Palatino Linotype" w:cs="Times New Roman"/>
          <w:i/>
          <w:szCs w:val="24"/>
          <w:lang w:val="es-ES_tradnl" w:eastAsia="es-ES"/>
        </w:rPr>
        <w:t>“</w:t>
      </w:r>
      <w:r w:rsidR="005B600C" w:rsidRPr="005B600C">
        <w:rPr>
          <w:rFonts w:ascii="Palatino Linotype" w:eastAsia="Times New Roman" w:hAnsi="Palatino Linotype" w:cs="Times New Roman"/>
          <w:i/>
          <w:szCs w:val="24"/>
          <w:lang w:val="es-ES_tradnl" w:eastAsia="es-ES"/>
        </w:rPr>
        <w:t xml:space="preserve">de </w:t>
      </w:r>
      <w:proofErr w:type="spellStart"/>
      <w:r w:rsidR="005B600C" w:rsidRPr="005B600C">
        <w:rPr>
          <w:rFonts w:ascii="Palatino Linotype" w:eastAsia="Times New Roman" w:hAnsi="Palatino Linotype" w:cs="Times New Roman"/>
          <w:i/>
          <w:szCs w:val="24"/>
          <w:lang w:val="es-ES_tradnl" w:eastAsia="es-ES"/>
        </w:rPr>
        <w:t>acuero</w:t>
      </w:r>
      <w:proofErr w:type="spellEnd"/>
      <w:r w:rsidR="005B600C" w:rsidRPr="005B600C">
        <w:rPr>
          <w:rFonts w:ascii="Palatino Linotype" w:eastAsia="Times New Roman" w:hAnsi="Palatino Linotype" w:cs="Times New Roman"/>
          <w:i/>
          <w:szCs w:val="24"/>
          <w:lang w:val="es-ES_tradnl" w:eastAsia="es-ES"/>
        </w:rPr>
        <w:t xml:space="preserve"> a la respuesta dada en la </w:t>
      </w:r>
      <w:proofErr w:type="spellStart"/>
      <w:r w:rsidR="005B600C" w:rsidRPr="005B600C">
        <w:rPr>
          <w:rFonts w:ascii="Palatino Linotype" w:eastAsia="Times New Roman" w:hAnsi="Palatino Linotype" w:cs="Times New Roman"/>
          <w:i/>
          <w:szCs w:val="24"/>
          <w:lang w:val="es-ES_tradnl" w:eastAsia="es-ES"/>
        </w:rPr>
        <w:t>olicitud</w:t>
      </w:r>
      <w:proofErr w:type="spellEnd"/>
      <w:r w:rsidR="005B600C" w:rsidRPr="005B600C">
        <w:rPr>
          <w:rFonts w:ascii="Palatino Linotype" w:eastAsia="Times New Roman" w:hAnsi="Palatino Linotype" w:cs="Times New Roman"/>
          <w:i/>
          <w:szCs w:val="24"/>
          <w:lang w:val="es-ES_tradnl" w:eastAsia="es-ES"/>
        </w:rPr>
        <w:t xml:space="preserve"> </w:t>
      </w:r>
      <w:proofErr w:type="spellStart"/>
      <w:r w:rsidR="005B600C" w:rsidRPr="005B600C">
        <w:rPr>
          <w:rFonts w:ascii="Palatino Linotype" w:eastAsia="Times New Roman" w:hAnsi="Palatino Linotype" w:cs="Times New Roman"/>
          <w:i/>
          <w:szCs w:val="24"/>
          <w:lang w:val="es-ES_tradnl" w:eastAsia="es-ES"/>
        </w:rPr>
        <w:t>numero</w:t>
      </w:r>
      <w:proofErr w:type="spellEnd"/>
      <w:r w:rsidR="005B600C" w:rsidRPr="005B600C">
        <w:rPr>
          <w:rFonts w:ascii="Palatino Linotype" w:eastAsia="Times New Roman" w:hAnsi="Palatino Linotype" w:cs="Times New Roman"/>
          <w:i/>
          <w:szCs w:val="24"/>
          <w:lang w:val="es-ES_tradnl" w:eastAsia="es-ES"/>
        </w:rPr>
        <w:t xml:space="preserve"> 21/SEIEM/IP/2022, solicito de los servicios </w:t>
      </w:r>
      <w:proofErr w:type="spellStart"/>
      <w:r w:rsidR="005B600C" w:rsidRPr="005B600C">
        <w:rPr>
          <w:rFonts w:ascii="Palatino Linotype" w:eastAsia="Times New Roman" w:hAnsi="Palatino Linotype" w:cs="Times New Roman"/>
          <w:i/>
          <w:szCs w:val="24"/>
          <w:lang w:val="es-ES_tradnl" w:eastAsia="es-ES"/>
        </w:rPr>
        <w:t>educaivos</w:t>
      </w:r>
      <w:proofErr w:type="spellEnd"/>
      <w:r w:rsidR="005B600C" w:rsidRPr="005B600C">
        <w:rPr>
          <w:rFonts w:ascii="Palatino Linotype" w:eastAsia="Times New Roman" w:hAnsi="Palatino Linotype" w:cs="Times New Roman"/>
          <w:i/>
          <w:szCs w:val="24"/>
          <w:lang w:val="es-ES_tradnl" w:eastAsia="es-ES"/>
        </w:rPr>
        <w:t xml:space="preserve"> integrados al </w:t>
      </w:r>
      <w:proofErr w:type="spellStart"/>
      <w:r w:rsidR="005B600C" w:rsidRPr="005B600C">
        <w:rPr>
          <w:rFonts w:ascii="Palatino Linotype" w:eastAsia="Times New Roman" w:hAnsi="Palatino Linotype" w:cs="Times New Roman"/>
          <w:i/>
          <w:szCs w:val="24"/>
          <w:lang w:val="es-ES_tradnl" w:eastAsia="es-ES"/>
        </w:rPr>
        <w:t>stado</w:t>
      </w:r>
      <w:proofErr w:type="spellEnd"/>
      <w:r w:rsidR="005B600C" w:rsidRPr="005B600C">
        <w:rPr>
          <w:rFonts w:ascii="Palatino Linotype" w:eastAsia="Times New Roman" w:hAnsi="Palatino Linotype" w:cs="Times New Roman"/>
          <w:i/>
          <w:szCs w:val="24"/>
          <w:lang w:val="es-ES_tradnl" w:eastAsia="es-ES"/>
        </w:rPr>
        <w:t xml:space="preserve"> de </w:t>
      </w:r>
      <w:proofErr w:type="spellStart"/>
      <w:r w:rsidR="005B600C" w:rsidRPr="005B600C">
        <w:rPr>
          <w:rFonts w:ascii="Palatino Linotype" w:eastAsia="Times New Roman" w:hAnsi="Palatino Linotype" w:cs="Times New Roman"/>
          <w:i/>
          <w:szCs w:val="24"/>
          <w:lang w:val="es-ES_tradnl" w:eastAsia="es-ES"/>
        </w:rPr>
        <w:t>mexico</w:t>
      </w:r>
      <w:proofErr w:type="spellEnd"/>
      <w:r w:rsidR="005B600C" w:rsidRPr="005B600C">
        <w:rPr>
          <w:rFonts w:ascii="Palatino Linotype" w:eastAsia="Times New Roman" w:hAnsi="Palatino Linotype" w:cs="Times New Roman"/>
          <w:i/>
          <w:szCs w:val="24"/>
          <w:lang w:val="es-ES_tradnl" w:eastAsia="es-ES"/>
        </w:rPr>
        <w:t xml:space="preserve"> lo siguiente: 1. de las 15 licitaciones publica </w:t>
      </w:r>
      <w:proofErr w:type="spellStart"/>
      <w:r w:rsidR="005B600C" w:rsidRPr="005B600C">
        <w:rPr>
          <w:rFonts w:ascii="Palatino Linotype" w:eastAsia="Times New Roman" w:hAnsi="Palatino Linotype" w:cs="Times New Roman"/>
          <w:i/>
          <w:szCs w:val="24"/>
          <w:lang w:val="es-ES_tradnl" w:eastAsia="es-ES"/>
        </w:rPr>
        <w:t>realizaas</w:t>
      </w:r>
      <w:proofErr w:type="spellEnd"/>
      <w:r w:rsidR="005B600C" w:rsidRPr="005B600C">
        <w:rPr>
          <w:rFonts w:ascii="Palatino Linotype" w:eastAsia="Times New Roman" w:hAnsi="Palatino Linotype" w:cs="Times New Roman"/>
          <w:i/>
          <w:szCs w:val="24"/>
          <w:lang w:val="es-ES_tradnl" w:eastAsia="es-ES"/>
        </w:rPr>
        <w:t xml:space="preserve"> en año 2019, solicito el </w:t>
      </w:r>
      <w:proofErr w:type="spellStart"/>
      <w:r w:rsidR="005B600C" w:rsidRPr="005B600C">
        <w:rPr>
          <w:rFonts w:ascii="Palatino Linotype" w:eastAsia="Times New Roman" w:hAnsi="Palatino Linotype" w:cs="Times New Roman"/>
          <w:i/>
          <w:szCs w:val="24"/>
          <w:lang w:val="es-ES_tradnl" w:eastAsia="es-ES"/>
        </w:rPr>
        <w:t>numero</w:t>
      </w:r>
      <w:proofErr w:type="spellEnd"/>
      <w:r w:rsidR="005B600C" w:rsidRPr="005B600C">
        <w:rPr>
          <w:rFonts w:ascii="Palatino Linotype" w:eastAsia="Times New Roman" w:hAnsi="Palatino Linotype" w:cs="Times New Roman"/>
          <w:i/>
          <w:szCs w:val="24"/>
          <w:lang w:val="es-ES_tradnl" w:eastAsia="es-ES"/>
        </w:rPr>
        <w:t xml:space="preserve"> de </w:t>
      </w:r>
      <w:proofErr w:type="spellStart"/>
      <w:r w:rsidR="005B600C" w:rsidRPr="005B600C">
        <w:rPr>
          <w:rFonts w:ascii="Palatino Linotype" w:eastAsia="Times New Roman" w:hAnsi="Palatino Linotype" w:cs="Times New Roman"/>
          <w:i/>
          <w:szCs w:val="24"/>
          <w:lang w:val="es-ES_tradnl" w:eastAsia="es-ES"/>
        </w:rPr>
        <w:t>licitacion</w:t>
      </w:r>
      <w:proofErr w:type="spellEnd"/>
      <w:r w:rsidR="005B600C" w:rsidRPr="005B600C">
        <w:rPr>
          <w:rFonts w:ascii="Palatino Linotype" w:eastAsia="Times New Roman" w:hAnsi="Palatino Linotype" w:cs="Times New Roman"/>
          <w:i/>
          <w:szCs w:val="24"/>
          <w:lang w:val="es-ES_tradnl" w:eastAsia="es-ES"/>
        </w:rPr>
        <w:t xml:space="preserve"> y el objeto de cada una de ellas; 2. de la 14 invitaciones restringidas realizadas en 2019, solicito el </w:t>
      </w:r>
      <w:proofErr w:type="spellStart"/>
      <w:r w:rsidR="005B600C" w:rsidRPr="005B600C">
        <w:rPr>
          <w:rFonts w:ascii="Palatino Linotype" w:eastAsia="Times New Roman" w:hAnsi="Palatino Linotype" w:cs="Times New Roman"/>
          <w:i/>
          <w:szCs w:val="24"/>
          <w:lang w:val="es-ES_tradnl" w:eastAsia="es-ES"/>
        </w:rPr>
        <w:t>numero</w:t>
      </w:r>
      <w:proofErr w:type="spellEnd"/>
      <w:r w:rsidR="005B600C" w:rsidRPr="005B600C">
        <w:rPr>
          <w:rFonts w:ascii="Palatino Linotype" w:eastAsia="Times New Roman" w:hAnsi="Palatino Linotype" w:cs="Times New Roman"/>
          <w:i/>
          <w:szCs w:val="24"/>
          <w:lang w:val="es-ES_tradnl" w:eastAsia="es-ES"/>
        </w:rPr>
        <w:t xml:space="preserve"> de </w:t>
      </w:r>
      <w:proofErr w:type="spellStart"/>
      <w:r w:rsidR="005B600C" w:rsidRPr="005B600C">
        <w:rPr>
          <w:rFonts w:ascii="Palatino Linotype" w:eastAsia="Times New Roman" w:hAnsi="Palatino Linotype" w:cs="Times New Roman"/>
          <w:i/>
          <w:szCs w:val="24"/>
          <w:lang w:val="es-ES_tradnl" w:eastAsia="es-ES"/>
        </w:rPr>
        <w:t>intiación</w:t>
      </w:r>
      <w:proofErr w:type="spellEnd"/>
      <w:r w:rsidR="005B600C" w:rsidRPr="005B600C">
        <w:rPr>
          <w:rFonts w:ascii="Palatino Linotype" w:eastAsia="Times New Roman" w:hAnsi="Palatino Linotype" w:cs="Times New Roman"/>
          <w:i/>
          <w:szCs w:val="24"/>
          <w:lang w:val="es-ES_tradnl" w:eastAsia="es-ES"/>
        </w:rPr>
        <w:t xml:space="preserve"> y el </w:t>
      </w:r>
      <w:proofErr w:type="spellStart"/>
      <w:r w:rsidR="005B600C" w:rsidRPr="005B600C">
        <w:rPr>
          <w:rFonts w:ascii="Palatino Linotype" w:eastAsia="Times New Roman" w:hAnsi="Palatino Linotype" w:cs="Times New Roman"/>
          <w:i/>
          <w:szCs w:val="24"/>
          <w:lang w:val="es-ES_tradnl" w:eastAsia="es-ES"/>
        </w:rPr>
        <w:t>objetro</w:t>
      </w:r>
      <w:proofErr w:type="spellEnd"/>
      <w:r w:rsidR="005B600C" w:rsidRPr="005B600C">
        <w:rPr>
          <w:rFonts w:ascii="Palatino Linotype" w:eastAsia="Times New Roman" w:hAnsi="Palatino Linotype" w:cs="Times New Roman"/>
          <w:i/>
          <w:szCs w:val="24"/>
          <w:lang w:val="es-ES_tradnl" w:eastAsia="es-ES"/>
        </w:rPr>
        <w:t xml:space="preserve"> de cada una de ellas; 3. de las 198 adjudicaciones directas realizadas en 2019, </w:t>
      </w:r>
      <w:proofErr w:type="spellStart"/>
      <w:r w:rsidR="005B600C" w:rsidRPr="005B600C">
        <w:rPr>
          <w:rFonts w:ascii="Palatino Linotype" w:eastAsia="Times New Roman" w:hAnsi="Palatino Linotype" w:cs="Times New Roman"/>
          <w:i/>
          <w:szCs w:val="24"/>
          <w:lang w:val="es-ES_tradnl" w:eastAsia="es-ES"/>
        </w:rPr>
        <w:t>solciio</w:t>
      </w:r>
      <w:proofErr w:type="spellEnd"/>
      <w:r w:rsidR="005B600C" w:rsidRPr="005B600C">
        <w:rPr>
          <w:rFonts w:ascii="Palatino Linotype" w:eastAsia="Times New Roman" w:hAnsi="Palatino Linotype" w:cs="Times New Roman"/>
          <w:i/>
          <w:szCs w:val="24"/>
          <w:lang w:val="es-ES_tradnl" w:eastAsia="es-ES"/>
        </w:rPr>
        <w:t xml:space="preserve"> el </w:t>
      </w:r>
      <w:proofErr w:type="spellStart"/>
      <w:r w:rsidR="005B600C" w:rsidRPr="005B600C">
        <w:rPr>
          <w:rFonts w:ascii="Palatino Linotype" w:eastAsia="Times New Roman" w:hAnsi="Palatino Linotype" w:cs="Times New Roman"/>
          <w:i/>
          <w:szCs w:val="24"/>
          <w:lang w:val="es-ES_tradnl" w:eastAsia="es-ES"/>
        </w:rPr>
        <w:t>numero</w:t>
      </w:r>
      <w:proofErr w:type="spellEnd"/>
      <w:r w:rsidR="005B600C" w:rsidRPr="005B600C">
        <w:rPr>
          <w:rFonts w:ascii="Palatino Linotype" w:eastAsia="Times New Roman" w:hAnsi="Palatino Linotype" w:cs="Times New Roman"/>
          <w:i/>
          <w:szCs w:val="24"/>
          <w:lang w:val="es-ES_tradnl" w:eastAsia="es-ES"/>
        </w:rPr>
        <w:t xml:space="preserve"> y objeto de cada una de ellas; 4. de las 9 licitaciones publica </w:t>
      </w:r>
      <w:proofErr w:type="spellStart"/>
      <w:r w:rsidR="005B600C" w:rsidRPr="005B600C">
        <w:rPr>
          <w:rFonts w:ascii="Palatino Linotype" w:eastAsia="Times New Roman" w:hAnsi="Palatino Linotype" w:cs="Times New Roman"/>
          <w:i/>
          <w:szCs w:val="24"/>
          <w:lang w:val="es-ES_tradnl" w:eastAsia="es-ES"/>
        </w:rPr>
        <w:t>realizaas</w:t>
      </w:r>
      <w:proofErr w:type="spellEnd"/>
      <w:r w:rsidR="005B600C" w:rsidRPr="005B600C">
        <w:rPr>
          <w:rFonts w:ascii="Palatino Linotype" w:eastAsia="Times New Roman" w:hAnsi="Palatino Linotype" w:cs="Times New Roman"/>
          <w:i/>
          <w:szCs w:val="24"/>
          <w:lang w:val="es-ES_tradnl" w:eastAsia="es-ES"/>
        </w:rPr>
        <w:t xml:space="preserve"> en año 2020, solicito el </w:t>
      </w:r>
      <w:proofErr w:type="spellStart"/>
      <w:r w:rsidR="005B600C" w:rsidRPr="005B600C">
        <w:rPr>
          <w:rFonts w:ascii="Palatino Linotype" w:eastAsia="Times New Roman" w:hAnsi="Palatino Linotype" w:cs="Times New Roman"/>
          <w:i/>
          <w:szCs w:val="24"/>
          <w:lang w:val="es-ES_tradnl" w:eastAsia="es-ES"/>
        </w:rPr>
        <w:t>numero</w:t>
      </w:r>
      <w:proofErr w:type="spellEnd"/>
      <w:r w:rsidR="005B600C" w:rsidRPr="005B600C">
        <w:rPr>
          <w:rFonts w:ascii="Palatino Linotype" w:eastAsia="Times New Roman" w:hAnsi="Palatino Linotype" w:cs="Times New Roman"/>
          <w:i/>
          <w:szCs w:val="24"/>
          <w:lang w:val="es-ES_tradnl" w:eastAsia="es-ES"/>
        </w:rPr>
        <w:t xml:space="preserve"> de </w:t>
      </w:r>
      <w:proofErr w:type="spellStart"/>
      <w:r w:rsidR="005B600C" w:rsidRPr="005B600C">
        <w:rPr>
          <w:rFonts w:ascii="Palatino Linotype" w:eastAsia="Times New Roman" w:hAnsi="Palatino Linotype" w:cs="Times New Roman"/>
          <w:i/>
          <w:szCs w:val="24"/>
          <w:lang w:val="es-ES_tradnl" w:eastAsia="es-ES"/>
        </w:rPr>
        <w:t>licitacion</w:t>
      </w:r>
      <w:proofErr w:type="spellEnd"/>
      <w:r w:rsidR="005B600C" w:rsidRPr="005B600C">
        <w:rPr>
          <w:rFonts w:ascii="Palatino Linotype" w:eastAsia="Times New Roman" w:hAnsi="Palatino Linotype" w:cs="Times New Roman"/>
          <w:i/>
          <w:szCs w:val="24"/>
          <w:lang w:val="es-ES_tradnl" w:eastAsia="es-ES"/>
        </w:rPr>
        <w:t xml:space="preserve"> y el objeto de cada una de ellas; 5. de la 9 invitaciones restringidas realizadas en 2020, solicito el </w:t>
      </w:r>
      <w:proofErr w:type="spellStart"/>
      <w:r w:rsidR="005B600C" w:rsidRPr="005B600C">
        <w:rPr>
          <w:rFonts w:ascii="Palatino Linotype" w:eastAsia="Times New Roman" w:hAnsi="Palatino Linotype" w:cs="Times New Roman"/>
          <w:i/>
          <w:szCs w:val="24"/>
          <w:lang w:val="es-ES_tradnl" w:eastAsia="es-ES"/>
        </w:rPr>
        <w:t>numero</w:t>
      </w:r>
      <w:proofErr w:type="spellEnd"/>
      <w:r w:rsidR="005B600C" w:rsidRPr="005B600C">
        <w:rPr>
          <w:rFonts w:ascii="Palatino Linotype" w:eastAsia="Times New Roman" w:hAnsi="Palatino Linotype" w:cs="Times New Roman"/>
          <w:i/>
          <w:szCs w:val="24"/>
          <w:lang w:val="es-ES_tradnl" w:eastAsia="es-ES"/>
        </w:rPr>
        <w:t xml:space="preserve"> de </w:t>
      </w:r>
      <w:proofErr w:type="spellStart"/>
      <w:r w:rsidR="005B600C" w:rsidRPr="005B600C">
        <w:rPr>
          <w:rFonts w:ascii="Palatino Linotype" w:eastAsia="Times New Roman" w:hAnsi="Palatino Linotype" w:cs="Times New Roman"/>
          <w:i/>
          <w:szCs w:val="24"/>
          <w:lang w:val="es-ES_tradnl" w:eastAsia="es-ES"/>
        </w:rPr>
        <w:t>intiación</w:t>
      </w:r>
      <w:proofErr w:type="spellEnd"/>
      <w:r w:rsidR="005B600C" w:rsidRPr="005B600C">
        <w:rPr>
          <w:rFonts w:ascii="Palatino Linotype" w:eastAsia="Times New Roman" w:hAnsi="Palatino Linotype" w:cs="Times New Roman"/>
          <w:i/>
          <w:szCs w:val="24"/>
          <w:lang w:val="es-ES_tradnl" w:eastAsia="es-ES"/>
        </w:rPr>
        <w:t xml:space="preserve"> y el </w:t>
      </w:r>
      <w:proofErr w:type="spellStart"/>
      <w:r w:rsidR="005B600C" w:rsidRPr="005B600C">
        <w:rPr>
          <w:rFonts w:ascii="Palatino Linotype" w:eastAsia="Times New Roman" w:hAnsi="Palatino Linotype" w:cs="Times New Roman"/>
          <w:i/>
          <w:szCs w:val="24"/>
          <w:lang w:val="es-ES_tradnl" w:eastAsia="es-ES"/>
        </w:rPr>
        <w:t>objetro</w:t>
      </w:r>
      <w:proofErr w:type="spellEnd"/>
      <w:r w:rsidR="005B600C" w:rsidRPr="005B600C">
        <w:rPr>
          <w:rFonts w:ascii="Palatino Linotype" w:eastAsia="Times New Roman" w:hAnsi="Palatino Linotype" w:cs="Times New Roman"/>
          <w:i/>
          <w:szCs w:val="24"/>
          <w:lang w:val="es-ES_tradnl" w:eastAsia="es-ES"/>
        </w:rPr>
        <w:t xml:space="preserve"> de </w:t>
      </w:r>
      <w:r w:rsidR="005B600C" w:rsidRPr="005B600C">
        <w:rPr>
          <w:rFonts w:ascii="Palatino Linotype" w:eastAsia="Times New Roman" w:hAnsi="Palatino Linotype" w:cs="Times New Roman"/>
          <w:i/>
          <w:szCs w:val="24"/>
          <w:lang w:val="es-ES_tradnl" w:eastAsia="es-ES"/>
        </w:rPr>
        <w:lastRenderedPageBreak/>
        <w:t xml:space="preserve">cada una de ellas; 6. de las 97 adjudicaciones directas realizadas en 2020, </w:t>
      </w:r>
      <w:proofErr w:type="spellStart"/>
      <w:r w:rsidR="005B600C" w:rsidRPr="005B600C">
        <w:rPr>
          <w:rFonts w:ascii="Palatino Linotype" w:eastAsia="Times New Roman" w:hAnsi="Palatino Linotype" w:cs="Times New Roman"/>
          <w:i/>
          <w:szCs w:val="24"/>
          <w:lang w:val="es-ES_tradnl" w:eastAsia="es-ES"/>
        </w:rPr>
        <w:t>solciio</w:t>
      </w:r>
      <w:proofErr w:type="spellEnd"/>
      <w:r w:rsidR="005B600C" w:rsidRPr="005B600C">
        <w:rPr>
          <w:rFonts w:ascii="Palatino Linotype" w:eastAsia="Times New Roman" w:hAnsi="Palatino Linotype" w:cs="Times New Roman"/>
          <w:i/>
          <w:szCs w:val="24"/>
          <w:lang w:val="es-ES_tradnl" w:eastAsia="es-ES"/>
        </w:rPr>
        <w:t xml:space="preserve"> el </w:t>
      </w:r>
      <w:proofErr w:type="spellStart"/>
      <w:r w:rsidR="005B600C" w:rsidRPr="005B600C">
        <w:rPr>
          <w:rFonts w:ascii="Palatino Linotype" w:eastAsia="Times New Roman" w:hAnsi="Palatino Linotype" w:cs="Times New Roman"/>
          <w:i/>
          <w:szCs w:val="24"/>
          <w:lang w:val="es-ES_tradnl" w:eastAsia="es-ES"/>
        </w:rPr>
        <w:t>numero</w:t>
      </w:r>
      <w:proofErr w:type="spellEnd"/>
      <w:r w:rsidR="005B600C" w:rsidRPr="005B600C">
        <w:rPr>
          <w:rFonts w:ascii="Palatino Linotype" w:eastAsia="Times New Roman" w:hAnsi="Palatino Linotype" w:cs="Times New Roman"/>
          <w:i/>
          <w:szCs w:val="24"/>
          <w:lang w:val="es-ES_tradnl" w:eastAsia="es-ES"/>
        </w:rPr>
        <w:t xml:space="preserve"> y objeto de cada una de ellas; 7. de las 15 licitaciones publica </w:t>
      </w:r>
      <w:proofErr w:type="spellStart"/>
      <w:r w:rsidR="005B600C" w:rsidRPr="005B600C">
        <w:rPr>
          <w:rFonts w:ascii="Palatino Linotype" w:eastAsia="Times New Roman" w:hAnsi="Palatino Linotype" w:cs="Times New Roman"/>
          <w:i/>
          <w:szCs w:val="24"/>
          <w:lang w:val="es-ES_tradnl" w:eastAsia="es-ES"/>
        </w:rPr>
        <w:t>realizaas</w:t>
      </w:r>
      <w:proofErr w:type="spellEnd"/>
      <w:r w:rsidR="005B600C" w:rsidRPr="005B600C">
        <w:rPr>
          <w:rFonts w:ascii="Palatino Linotype" w:eastAsia="Times New Roman" w:hAnsi="Palatino Linotype" w:cs="Times New Roman"/>
          <w:i/>
          <w:szCs w:val="24"/>
          <w:lang w:val="es-ES_tradnl" w:eastAsia="es-ES"/>
        </w:rPr>
        <w:t xml:space="preserve"> en año 2021, solicito el </w:t>
      </w:r>
      <w:proofErr w:type="spellStart"/>
      <w:r w:rsidR="005B600C" w:rsidRPr="005B600C">
        <w:rPr>
          <w:rFonts w:ascii="Palatino Linotype" w:eastAsia="Times New Roman" w:hAnsi="Palatino Linotype" w:cs="Times New Roman"/>
          <w:i/>
          <w:szCs w:val="24"/>
          <w:lang w:val="es-ES_tradnl" w:eastAsia="es-ES"/>
        </w:rPr>
        <w:t>numero</w:t>
      </w:r>
      <w:proofErr w:type="spellEnd"/>
      <w:r w:rsidR="005B600C" w:rsidRPr="005B600C">
        <w:rPr>
          <w:rFonts w:ascii="Palatino Linotype" w:eastAsia="Times New Roman" w:hAnsi="Palatino Linotype" w:cs="Times New Roman"/>
          <w:i/>
          <w:szCs w:val="24"/>
          <w:lang w:val="es-ES_tradnl" w:eastAsia="es-ES"/>
        </w:rPr>
        <w:t xml:space="preserve"> de </w:t>
      </w:r>
      <w:proofErr w:type="spellStart"/>
      <w:r w:rsidR="005B600C" w:rsidRPr="005B600C">
        <w:rPr>
          <w:rFonts w:ascii="Palatino Linotype" w:eastAsia="Times New Roman" w:hAnsi="Palatino Linotype" w:cs="Times New Roman"/>
          <w:i/>
          <w:szCs w:val="24"/>
          <w:lang w:val="es-ES_tradnl" w:eastAsia="es-ES"/>
        </w:rPr>
        <w:t>licitacion</w:t>
      </w:r>
      <w:proofErr w:type="spellEnd"/>
      <w:r w:rsidR="005B600C" w:rsidRPr="005B600C">
        <w:rPr>
          <w:rFonts w:ascii="Palatino Linotype" w:eastAsia="Times New Roman" w:hAnsi="Palatino Linotype" w:cs="Times New Roman"/>
          <w:i/>
          <w:szCs w:val="24"/>
          <w:lang w:val="es-ES_tradnl" w:eastAsia="es-ES"/>
        </w:rPr>
        <w:t xml:space="preserve"> y el objeto de cada una de ellas; 8. de la 7 invitaciones restringidas realizadas en 2020, solicito el </w:t>
      </w:r>
      <w:proofErr w:type="spellStart"/>
      <w:r w:rsidR="005B600C" w:rsidRPr="005B600C">
        <w:rPr>
          <w:rFonts w:ascii="Palatino Linotype" w:eastAsia="Times New Roman" w:hAnsi="Palatino Linotype" w:cs="Times New Roman"/>
          <w:i/>
          <w:szCs w:val="24"/>
          <w:lang w:val="es-ES_tradnl" w:eastAsia="es-ES"/>
        </w:rPr>
        <w:t>numero</w:t>
      </w:r>
      <w:proofErr w:type="spellEnd"/>
      <w:r w:rsidR="005B600C" w:rsidRPr="005B600C">
        <w:rPr>
          <w:rFonts w:ascii="Palatino Linotype" w:eastAsia="Times New Roman" w:hAnsi="Palatino Linotype" w:cs="Times New Roman"/>
          <w:i/>
          <w:szCs w:val="24"/>
          <w:lang w:val="es-ES_tradnl" w:eastAsia="es-ES"/>
        </w:rPr>
        <w:t xml:space="preserve"> de </w:t>
      </w:r>
      <w:proofErr w:type="spellStart"/>
      <w:r w:rsidR="005B600C" w:rsidRPr="005B600C">
        <w:rPr>
          <w:rFonts w:ascii="Palatino Linotype" w:eastAsia="Times New Roman" w:hAnsi="Palatino Linotype" w:cs="Times New Roman"/>
          <w:i/>
          <w:szCs w:val="24"/>
          <w:lang w:val="es-ES_tradnl" w:eastAsia="es-ES"/>
        </w:rPr>
        <w:t>intiación</w:t>
      </w:r>
      <w:proofErr w:type="spellEnd"/>
      <w:r w:rsidR="005B600C" w:rsidRPr="005B600C">
        <w:rPr>
          <w:rFonts w:ascii="Palatino Linotype" w:eastAsia="Times New Roman" w:hAnsi="Palatino Linotype" w:cs="Times New Roman"/>
          <w:i/>
          <w:szCs w:val="24"/>
          <w:lang w:val="es-ES_tradnl" w:eastAsia="es-ES"/>
        </w:rPr>
        <w:t xml:space="preserve"> y el </w:t>
      </w:r>
      <w:proofErr w:type="spellStart"/>
      <w:r w:rsidR="005B600C" w:rsidRPr="005B600C">
        <w:rPr>
          <w:rFonts w:ascii="Palatino Linotype" w:eastAsia="Times New Roman" w:hAnsi="Palatino Linotype" w:cs="Times New Roman"/>
          <w:i/>
          <w:szCs w:val="24"/>
          <w:lang w:val="es-ES_tradnl" w:eastAsia="es-ES"/>
        </w:rPr>
        <w:t>objetro</w:t>
      </w:r>
      <w:proofErr w:type="spellEnd"/>
      <w:r w:rsidR="005B600C" w:rsidRPr="005B600C">
        <w:rPr>
          <w:rFonts w:ascii="Palatino Linotype" w:eastAsia="Times New Roman" w:hAnsi="Palatino Linotype" w:cs="Times New Roman"/>
          <w:i/>
          <w:szCs w:val="24"/>
          <w:lang w:val="es-ES_tradnl" w:eastAsia="es-ES"/>
        </w:rPr>
        <w:t xml:space="preserve"> de cada una de ellas; 9. de las 106 adjudicaciones directas realizadas en 2021, </w:t>
      </w:r>
      <w:proofErr w:type="spellStart"/>
      <w:r w:rsidR="005B600C" w:rsidRPr="005B600C">
        <w:rPr>
          <w:rFonts w:ascii="Palatino Linotype" w:eastAsia="Times New Roman" w:hAnsi="Palatino Linotype" w:cs="Times New Roman"/>
          <w:i/>
          <w:szCs w:val="24"/>
          <w:lang w:val="es-ES_tradnl" w:eastAsia="es-ES"/>
        </w:rPr>
        <w:t>solciio</w:t>
      </w:r>
      <w:proofErr w:type="spellEnd"/>
      <w:r w:rsidR="005B600C" w:rsidRPr="005B600C">
        <w:rPr>
          <w:rFonts w:ascii="Palatino Linotype" w:eastAsia="Times New Roman" w:hAnsi="Palatino Linotype" w:cs="Times New Roman"/>
          <w:i/>
          <w:szCs w:val="24"/>
          <w:lang w:val="es-ES_tradnl" w:eastAsia="es-ES"/>
        </w:rPr>
        <w:t xml:space="preserve"> el </w:t>
      </w:r>
      <w:proofErr w:type="spellStart"/>
      <w:r w:rsidR="005B600C" w:rsidRPr="005B600C">
        <w:rPr>
          <w:rFonts w:ascii="Palatino Linotype" w:eastAsia="Times New Roman" w:hAnsi="Palatino Linotype" w:cs="Times New Roman"/>
          <w:i/>
          <w:szCs w:val="24"/>
          <w:lang w:val="es-ES_tradnl" w:eastAsia="es-ES"/>
        </w:rPr>
        <w:t>numero</w:t>
      </w:r>
      <w:proofErr w:type="spellEnd"/>
      <w:r w:rsidR="005B600C" w:rsidRPr="005B600C">
        <w:rPr>
          <w:rFonts w:ascii="Palatino Linotype" w:eastAsia="Times New Roman" w:hAnsi="Palatino Linotype" w:cs="Times New Roman"/>
          <w:i/>
          <w:szCs w:val="24"/>
          <w:lang w:val="es-ES_tradnl" w:eastAsia="es-ES"/>
        </w:rPr>
        <w:t xml:space="preserve"> y objeto de cada una de ellas;</w:t>
      </w:r>
      <w:r w:rsidRPr="004D7D6E">
        <w:rPr>
          <w:rFonts w:ascii="Palatino Linotype" w:eastAsia="Times New Roman" w:hAnsi="Palatino Linotype" w:cs="Times New Roman"/>
          <w:i/>
          <w:szCs w:val="24"/>
          <w:lang w:val="es-ES_tradnl" w:eastAsia="es-ES"/>
        </w:rPr>
        <w:t>”</w:t>
      </w:r>
      <w:r w:rsidR="00F17148">
        <w:rPr>
          <w:rFonts w:ascii="Palatino Linotype" w:eastAsia="Times New Roman" w:hAnsi="Palatino Linotype" w:cs="Times New Roman"/>
          <w:i/>
          <w:szCs w:val="24"/>
          <w:lang w:val="es-ES_tradnl" w:eastAsia="es-ES"/>
        </w:rPr>
        <w:t xml:space="preserve"> </w:t>
      </w:r>
      <w:r w:rsidR="00F17148">
        <w:rPr>
          <w:rFonts w:ascii="Palatino Linotype" w:eastAsia="Palatino Linotype" w:hAnsi="Palatino Linotype" w:cs="Palatino Linotype"/>
          <w:i/>
          <w:color w:val="000000"/>
        </w:rPr>
        <w:t>(Sic)</w:t>
      </w:r>
    </w:p>
    <w:p w14:paraId="63D09FF4" w14:textId="77777777" w:rsidR="001272D3" w:rsidRPr="004D7D6E" w:rsidRDefault="001272D3" w:rsidP="002C275E">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55953BCA" w14:textId="77777777" w:rsidR="001272D3" w:rsidRPr="004D7D6E" w:rsidRDefault="001272D3" w:rsidP="002C275E">
      <w:pPr>
        <w:tabs>
          <w:tab w:val="left" w:pos="5647"/>
        </w:tabs>
        <w:spacing w:after="0" w:line="360" w:lineRule="auto"/>
        <w:ind w:right="850"/>
        <w:jc w:val="both"/>
        <w:rPr>
          <w:rFonts w:ascii="Palatino Linotype" w:hAnsi="Palatino Linotype"/>
          <w:b/>
          <w:i/>
          <w:color w:val="000000"/>
          <w:sz w:val="24"/>
          <w:szCs w:val="24"/>
        </w:rPr>
      </w:pPr>
      <w:r w:rsidRPr="004D7D6E">
        <w:rPr>
          <w:rFonts w:ascii="Palatino Linotype" w:eastAsia="Times New Roman" w:hAnsi="Palatino Linotype" w:cs="Times New Roman"/>
          <w:sz w:val="24"/>
          <w:szCs w:val="24"/>
          <w:lang w:val="es-ES_tradnl" w:eastAsia="es-ES"/>
        </w:rPr>
        <w:t xml:space="preserve">Modalidad de entrega: </w:t>
      </w:r>
      <w:r w:rsidRPr="004D7D6E">
        <w:rPr>
          <w:rFonts w:ascii="Palatino Linotype" w:hAnsi="Palatino Linotype"/>
          <w:b/>
          <w:i/>
          <w:color w:val="000000"/>
          <w:sz w:val="24"/>
          <w:szCs w:val="24"/>
        </w:rPr>
        <w:t>A través del SAIMEX</w:t>
      </w:r>
    </w:p>
    <w:p w14:paraId="47200EB7" w14:textId="77777777" w:rsidR="00403237" w:rsidRDefault="00403237" w:rsidP="002C275E">
      <w:pPr>
        <w:spacing w:after="0" w:line="360" w:lineRule="auto"/>
        <w:jc w:val="both"/>
        <w:rPr>
          <w:rFonts w:ascii="Palatino Linotype" w:hAnsi="Palatino Linotype" w:cs="Arial"/>
          <w:b/>
          <w:sz w:val="28"/>
          <w:szCs w:val="24"/>
        </w:rPr>
      </w:pPr>
    </w:p>
    <w:p w14:paraId="5923A0A7" w14:textId="762FD7E9" w:rsidR="001272D3" w:rsidRPr="004D7D6E" w:rsidRDefault="001272D3" w:rsidP="002C275E">
      <w:pPr>
        <w:spacing w:after="0" w:line="360" w:lineRule="auto"/>
        <w:jc w:val="both"/>
        <w:rPr>
          <w:rFonts w:ascii="Palatino Linotype" w:hAnsi="Palatino Linotype" w:cs="Arial"/>
          <w:sz w:val="24"/>
          <w:szCs w:val="24"/>
        </w:rPr>
      </w:pPr>
      <w:r w:rsidRPr="004D7D6E">
        <w:rPr>
          <w:rFonts w:ascii="Palatino Linotype" w:hAnsi="Palatino Linotype" w:cs="Arial"/>
          <w:b/>
          <w:sz w:val="28"/>
          <w:szCs w:val="24"/>
        </w:rPr>
        <w:t>SEGUNDO</w:t>
      </w:r>
      <w:r w:rsidRPr="004D7D6E">
        <w:rPr>
          <w:rFonts w:ascii="Palatino Linotype" w:hAnsi="Palatino Linotype" w:cs="Arial"/>
          <w:b/>
          <w:sz w:val="24"/>
          <w:szCs w:val="24"/>
        </w:rPr>
        <w:t xml:space="preserve">. </w:t>
      </w:r>
      <w:r w:rsidR="005679A7">
        <w:rPr>
          <w:rFonts w:ascii="Palatino Linotype" w:hAnsi="Palatino Linotype" w:cs="Arial"/>
          <w:b/>
          <w:sz w:val="24"/>
          <w:szCs w:val="24"/>
        </w:rPr>
        <w:t xml:space="preserve">De </w:t>
      </w:r>
      <w:r w:rsidRPr="004D7D6E">
        <w:rPr>
          <w:rFonts w:ascii="Palatino Linotype" w:hAnsi="Palatino Linotype" w:cs="Arial"/>
          <w:sz w:val="24"/>
          <w:szCs w:val="24"/>
        </w:rPr>
        <w:t>las constancias del expediente</w:t>
      </w:r>
      <w:r w:rsidR="005679A7">
        <w:rPr>
          <w:rFonts w:ascii="Palatino Linotype" w:hAnsi="Palatino Linotype" w:cs="Arial"/>
          <w:sz w:val="24"/>
          <w:szCs w:val="24"/>
        </w:rPr>
        <w:t xml:space="preserve"> </w:t>
      </w:r>
      <w:r w:rsidR="00DA3434">
        <w:rPr>
          <w:rFonts w:ascii="Palatino Linotype" w:hAnsi="Palatino Linotype" w:cs="Arial"/>
          <w:sz w:val="24"/>
          <w:szCs w:val="24"/>
        </w:rPr>
        <w:t xml:space="preserve">electrónico </w:t>
      </w:r>
      <w:r w:rsidR="00DA3434" w:rsidRPr="004D7D6E">
        <w:rPr>
          <w:rFonts w:ascii="Palatino Linotype" w:hAnsi="Palatino Linotype" w:cs="Arial"/>
          <w:sz w:val="24"/>
          <w:szCs w:val="24"/>
        </w:rPr>
        <w:t>aperturado</w:t>
      </w:r>
      <w:r w:rsidRPr="004D7D6E">
        <w:rPr>
          <w:rFonts w:ascii="Palatino Linotype" w:hAnsi="Palatino Linotype" w:cs="Arial"/>
          <w:sz w:val="24"/>
          <w:szCs w:val="24"/>
        </w:rPr>
        <w:t xml:space="preserve"> con motivo del ingreso de la solicitud de información, se advierte que en fecha </w:t>
      </w:r>
      <w:r w:rsidR="00E4392D">
        <w:rPr>
          <w:rFonts w:ascii="Palatino Linotype" w:hAnsi="Palatino Linotype" w:cs="Arial"/>
          <w:sz w:val="24"/>
          <w:szCs w:val="24"/>
        </w:rPr>
        <w:t xml:space="preserve">catorce de febrero </w:t>
      </w:r>
      <w:r w:rsidR="0097648F">
        <w:rPr>
          <w:rFonts w:ascii="Palatino Linotype" w:hAnsi="Palatino Linotype" w:cs="Arial"/>
          <w:sz w:val="24"/>
          <w:szCs w:val="24"/>
        </w:rPr>
        <w:t>de dos mil veintidós</w:t>
      </w:r>
      <w:r w:rsidRPr="004D7D6E">
        <w:rPr>
          <w:rFonts w:ascii="Palatino Linotype" w:hAnsi="Palatino Linotype" w:cs="Arial"/>
          <w:sz w:val="24"/>
          <w:szCs w:val="24"/>
        </w:rPr>
        <w:t xml:space="preserve">, el </w:t>
      </w:r>
      <w:r w:rsidRPr="004D7D6E">
        <w:rPr>
          <w:rFonts w:ascii="Palatino Linotype" w:hAnsi="Palatino Linotype" w:cs="Arial"/>
          <w:b/>
          <w:sz w:val="24"/>
          <w:szCs w:val="24"/>
        </w:rPr>
        <w:t>Sujeto Obligado</w:t>
      </w:r>
      <w:r w:rsidRPr="004D7D6E">
        <w:rPr>
          <w:rFonts w:ascii="Palatino Linotype" w:hAnsi="Palatino Linotype" w:cs="Arial"/>
          <w:sz w:val="24"/>
          <w:szCs w:val="24"/>
        </w:rPr>
        <w:t xml:space="preserve"> </w:t>
      </w:r>
      <w:r w:rsidR="005679A7">
        <w:rPr>
          <w:rFonts w:ascii="Palatino Linotype" w:hAnsi="Palatino Linotype" w:cs="Arial"/>
          <w:sz w:val="24"/>
          <w:szCs w:val="24"/>
        </w:rPr>
        <w:t xml:space="preserve">dio </w:t>
      </w:r>
      <w:r w:rsidRPr="004D7D6E">
        <w:rPr>
          <w:rFonts w:ascii="Palatino Linotype" w:hAnsi="Palatino Linotype" w:cs="Arial"/>
          <w:sz w:val="24"/>
          <w:szCs w:val="24"/>
        </w:rPr>
        <w:t>respuesta en los términos siguientes:</w:t>
      </w:r>
    </w:p>
    <w:p w14:paraId="46D71291" w14:textId="77777777" w:rsidR="001272D3" w:rsidRPr="004D7D6E" w:rsidRDefault="001272D3" w:rsidP="002C275E">
      <w:pPr>
        <w:spacing w:after="0" w:line="360" w:lineRule="auto"/>
        <w:jc w:val="both"/>
        <w:rPr>
          <w:rFonts w:ascii="Palatino Linotype" w:hAnsi="Palatino Linotype" w:cs="Arial"/>
          <w:sz w:val="24"/>
          <w:szCs w:val="24"/>
        </w:rPr>
      </w:pPr>
    </w:p>
    <w:p w14:paraId="578EF151" w14:textId="77777777" w:rsidR="00E4392D" w:rsidRPr="00E4392D" w:rsidRDefault="001272D3" w:rsidP="00E4392D">
      <w:pPr>
        <w:spacing w:after="0" w:line="240" w:lineRule="auto"/>
        <w:ind w:left="567" w:right="567"/>
        <w:jc w:val="both"/>
        <w:rPr>
          <w:rFonts w:ascii="Palatino Linotype" w:hAnsi="Palatino Linotype" w:cs="Arial"/>
          <w:i/>
          <w:szCs w:val="24"/>
        </w:rPr>
      </w:pPr>
      <w:r w:rsidRPr="004D7D6E">
        <w:rPr>
          <w:rFonts w:ascii="Palatino Linotype" w:hAnsi="Palatino Linotype" w:cs="Arial"/>
          <w:i/>
          <w:szCs w:val="24"/>
        </w:rPr>
        <w:t>“</w:t>
      </w:r>
      <w:r w:rsidR="00E4392D" w:rsidRPr="00E4392D">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CCA2C5" w14:textId="77777777" w:rsidR="00E4392D" w:rsidRPr="00E4392D" w:rsidRDefault="00E4392D" w:rsidP="00E4392D">
      <w:pPr>
        <w:spacing w:after="0" w:line="240" w:lineRule="auto"/>
        <w:ind w:left="567" w:right="567"/>
        <w:jc w:val="both"/>
        <w:rPr>
          <w:rFonts w:ascii="Palatino Linotype" w:hAnsi="Palatino Linotype" w:cs="Arial"/>
          <w:i/>
          <w:szCs w:val="24"/>
        </w:rPr>
      </w:pPr>
      <w:r w:rsidRPr="00E4392D">
        <w:rPr>
          <w:rFonts w:ascii="Palatino Linotype" w:hAnsi="Palatino Linotype" w:cs="Arial"/>
          <w:i/>
          <w:szCs w:val="24"/>
        </w:rPr>
        <w:t>SE REMITE RESPUESTA</w:t>
      </w:r>
    </w:p>
    <w:p w14:paraId="27B7813C" w14:textId="77777777" w:rsidR="00E4392D" w:rsidRDefault="00E4392D" w:rsidP="00E4392D">
      <w:pPr>
        <w:spacing w:after="0" w:line="240" w:lineRule="auto"/>
        <w:ind w:left="567" w:right="567"/>
        <w:jc w:val="both"/>
        <w:rPr>
          <w:rFonts w:ascii="Palatino Linotype" w:hAnsi="Palatino Linotype" w:cs="Arial"/>
          <w:i/>
          <w:szCs w:val="24"/>
        </w:rPr>
      </w:pPr>
    </w:p>
    <w:p w14:paraId="45E5A5E0" w14:textId="77777777" w:rsidR="00E4392D" w:rsidRDefault="00E4392D" w:rsidP="00E4392D">
      <w:pPr>
        <w:spacing w:after="0" w:line="240" w:lineRule="auto"/>
        <w:ind w:left="567" w:right="567"/>
        <w:jc w:val="both"/>
        <w:rPr>
          <w:rFonts w:ascii="Palatino Linotype" w:hAnsi="Palatino Linotype" w:cs="Arial"/>
          <w:i/>
          <w:szCs w:val="24"/>
        </w:rPr>
      </w:pPr>
    </w:p>
    <w:p w14:paraId="428D1A16" w14:textId="77777777" w:rsidR="00E4392D" w:rsidRPr="00E4392D" w:rsidRDefault="00E4392D" w:rsidP="00E4392D">
      <w:pPr>
        <w:spacing w:after="0" w:line="240" w:lineRule="auto"/>
        <w:ind w:left="567" w:right="567"/>
        <w:jc w:val="both"/>
        <w:rPr>
          <w:rFonts w:ascii="Palatino Linotype" w:hAnsi="Palatino Linotype" w:cs="Arial"/>
          <w:i/>
          <w:szCs w:val="24"/>
        </w:rPr>
      </w:pPr>
      <w:r w:rsidRPr="00E4392D">
        <w:rPr>
          <w:rFonts w:ascii="Palatino Linotype" w:hAnsi="Palatino Linotype" w:cs="Arial"/>
          <w:i/>
          <w:szCs w:val="24"/>
        </w:rPr>
        <w:t>ATENTAMENTE</w:t>
      </w:r>
    </w:p>
    <w:p w14:paraId="596AC1AE" w14:textId="3A2E9283" w:rsidR="001272D3" w:rsidRPr="004D7D6E" w:rsidRDefault="00E4392D" w:rsidP="00E4392D">
      <w:pPr>
        <w:spacing w:after="0" w:line="240" w:lineRule="auto"/>
        <w:ind w:left="567" w:right="567"/>
        <w:jc w:val="both"/>
        <w:rPr>
          <w:rFonts w:ascii="Palatino Linotype" w:hAnsi="Palatino Linotype" w:cs="Arial"/>
          <w:i/>
          <w:szCs w:val="24"/>
        </w:rPr>
      </w:pPr>
      <w:r w:rsidRPr="00E4392D">
        <w:rPr>
          <w:rFonts w:ascii="Palatino Linotype" w:hAnsi="Palatino Linotype" w:cs="Arial"/>
          <w:i/>
          <w:szCs w:val="24"/>
        </w:rPr>
        <w:t>Lic. Joaquín Raúl Benítez Vera</w:t>
      </w:r>
      <w:r w:rsidR="001272D3" w:rsidRPr="004D7D6E">
        <w:rPr>
          <w:rFonts w:ascii="Palatino Linotype" w:hAnsi="Palatino Linotype" w:cs="Arial"/>
          <w:i/>
          <w:szCs w:val="24"/>
        </w:rPr>
        <w:t>”</w:t>
      </w:r>
    </w:p>
    <w:p w14:paraId="6F95040E" w14:textId="77777777" w:rsidR="001272D3" w:rsidRPr="004D7D6E" w:rsidRDefault="001272D3" w:rsidP="002C275E">
      <w:pPr>
        <w:spacing w:after="0" w:line="360" w:lineRule="auto"/>
        <w:jc w:val="both"/>
        <w:rPr>
          <w:rFonts w:ascii="Palatino Linotype" w:hAnsi="Palatino Linotype" w:cs="Arial"/>
          <w:sz w:val="24"/>
          <w:szCs w:val="24"/>
        </w:rPr>
      </w:pPr>
    </w:p>
    <w:p w14:paraId="42C970BE" w14:textId="246A5270" w:rsidR="001272D3" w:rsidRPr="00272DC3" w:rsidRDefault="001272D3" w:rsidP="002C275E">
      <w:pPr>
        <w:spacing w:after="0" w:line="360" w:lineRule="auto"/>
        <w:jc w:val="both"/>
        <w:rPr>
          <w:rFonts w:ascii="Palatino Linotype" w:hAnsi="Palatino Linotype" w:cs="Arial"/>
          <w:sz w:val="24"/>
          <w:szCs w:val="24"/>
        </w:rPr>
      </w:pPr>
      <w:r w:rsidRPr="004D7D6E">
        <w:rPr>
          <w:rFonts w:ascii="Palatino Linotype" w:hAnsi="Palatino Linotype" w:cs="Arial"/>
          <w:sz w:val="24"/>
          <w:szCs w:val="24"/>
        </w:rPr>
        <w:t xml:space="preserve">Se hace constar que el </w:t>
      </w:r>
      <w:r w:rsidRPr="004D7D6E">
        <w:rPr>
          <w:rFonts w:ascii="Palatino Linotype" w:hAnsi="Palatino Linotype" w:cs="Arial"/>
          <w:b/>
          <w:sz w:val="24"/>
          <w:szCs w:val="24"/>
        </w:rPr>
        <w:t>Sujeto Obligado</w:t>
      </w:r>
      <w:r w:rsidRPr="004D7D6E">
        <w:rPr>
          <w:rFonts w:ascii="Palatino Linotype" w:hAnsi="Palatino Linotype" w:cs="Arial"/>
          <w:sz w:val="24"/>
          <w:szCs w:val="24"/>
        </w:rPr>
        <w:t xml:space="preserve"> adjuntó </w:t>
      </w:r>
      <w:r w:rsidR="005679A7">
        <w:rPr>
          <w:rFonts w:ascii="Palatino Linotype" w:hAnsi="Palatino Linotype" w:cs="Arial"/>
          <w:sz w:val="24"/>
          <w:szCs w:val="24"/>
        </w:rPr>
        <w:t xml:space="preserve">a su respuesta </w:t>
      </w:r>
      <w:r w:rsidR="00235527" w:rsidRPr="004D7D6E">
        <w:rPr>
          <w:rFonts w:ascii="Palatino Linotype" w:hAnsi="Palatino Linotype" w:cs="Arial"/>
          <w:sz w:val="24"/>
          <w:szCs w:val="24"/>
        </w:rPr>
        <w:t>e</w:t>
      </w:r>
      <w:r w:rsidRPr="004D7D6E">
        <w:rPr>
          <w:rFonts w:ascii="Palatino Linotype" w:hAnsi="Palatino Linotype" w:cs="Arial"/>
          <w:sz w:val="24"/>
          <w:szCs w:val="24"/>
        </w:rPr>
        <w:t>l archivo “</w:t>
      </w:r>
      <w:r w:rsidR="00E4392D" w:rsidRPr="00E4392D">
        <w:rPr>
          <w:rFonts w:ascii="Palatino Linotype" w:hAnsi="Palatino Linotype" w:cs="Arial"/>
          <w:sz w:val="24"/>
          <w:szCs w:val="24"/>
        </w:rPr>
        <w:t>RESPUESTA TURNO 00033(2022).pdf</w:t>
      </w:r>
      <w:r w:rsidRPr="004D7D6E">
        <w:rPr>
          <w:rFonts w:ascii="Palatino Linotype" w:hAnsi="Palatino Linotype" w:cs="Arial"/>
          <w:sz w:val="24"/>
          <w:szCs w:val="24"/>
        </w:rPr>
        <w:t>”, que en obvio de repeticiones innecesarias, se omite su inserción en</w:t>
      </w:r>
      <w:r w:rsidR="00235527" w:rsidRPr="004D7D6E">
        <w:rPr>
          <w:rFonts w:ascii="Palatino Linotype" w:hAnsi="Palatino Linotype" w:cs="Arial"/>
          <w:sz w:val="24"/>
          <w:szCs w:val="24"/>
        </w:rPr>
        <w:t xml:space="preserve"> este apartado, máxime que será</w:t>
      </w:r>
      <w:r w:rsidRPr="004D7D6E">
        <w:rPr>
          <w:rFonts w:ascii="Palatino Linotype" w:hAnsi="Palatino Linotype" w:cs="Arial"/>
          <w:sz w:val="24"/>
          <w:szCs w:val="24"/>
        </w:rPr>
        <w:t xml:space="preserve"> objeto de estudio en párrafos posteriores.</w:t>
      </w:r>
    </w:p>
    <w:p w14:paraId="44F6F2FA" w14:textId="77777777" w:rsidR="004D7D6E" w:rsidRPr="004D7D6E" w:rsidRDefault="004D7D6E" w:rsidP="002C275E">
      <w:pPr>
        <w:spacing w:after="0" w:line="360" w:lineRule="auto"/>
        <w:jc w:val="both"/>
        <w:rPr>
          <w:rFonts w:ascii="Palatino Linotype" w:eastAsia="Calibri" w:hAnsi="Palatino Linotype" w:cs="Arial"/>
          <w:sz w:val="24"/>
          <w:szCs w:val="24"/>
          <w:lang w:eastAsia="es-ES"/>
        </w:rPr>
      </w:pPr>
    </w:p>
    <w:p w14:paraId="50D44560" w14:textId="5265B1D5" w:rsidR="001272D3" w:rsidRDefault="001272D3" w:rsidP="002C275E">
      <w:pPr>
        <w:spacing w:after="0" w:line="360" w:lineRule="auto"/>
        <w:jc w:val="both"/>
        <w:rPr>
          <w:rFonts w:ascii="Palatino Linotype" w:hAnsi="Palatino Linotype" w:cs="Arial"/>
          <w:sz w:val="24"/>
          <w:szCs w:val="24"/>
        </w:rPr>
      </w:pPr>
      <w:r w:rsidRPr="004D7D6E">
        <w:rPr>
          <w:rFonts w:ascii="Palatino Linotype" w:hAnsi="Palatino Linotype" w:cs="Arial"/>
          <w:b/>
          <w:sz w:val="28"/>
          <w:szCs w:val="28"/>
        </w:rPr>
        <w:t xml:space="preserve">TERCERO. </w:t>
      </w:r>
      <w:r w:rsidRPr="004D7D6E">
        <w:rPr>
          <w:rFonts w:ascii="Palatino Linotype" w:hAnsi="Palatino Linotype" w:cs="Arial"/>
          <w:sz w:val="24"/>
          <w:szCs w:val="24"/>
        </w:rPr>
        <w:t xml:space="preserve">Inconforme ante la respuesta por parte del </w:t>
      </w:r>
      <w:r w:rsidRPr="004D7D6E">
        <w:rPr>
          <w:rFonts w:ascii="Palatino Linotype" w:hAnsi="Palatino Linotype" w:cs="Arial"/>
          <w:b/>
          <w:sz w:val="24"/>
          <w:szCs w:val="24"/>
        </w:rPr>
        <w:t>Sujeto Obligado</w:t>
      </w:r>
      <w:r w:rsidRPr="004D7D6E">
        <w:rPr>
          <w:rFonts w:ascii="Palatino Linotype" w:hAnsi="Palatino Linotype" w:cs="Arial"/>
          <w:sz w:val="24"/>
          <w:szCs w:val="24"/>
        </w:rPr>
        <w:t xml:space="preserve">, el ahora </w:t>
      </w:r>
      <w:r w:rsidRPr="004D7D6E">
        <w:rPr>
          <w:rFonts w:ascii="Palatino Linotype" w:hAnsi="Palatino Linotype" w:cs="Arial"/>
          <w:b/>
          <w:sz w:val="24"/>
          <w:szCs w:val="24"/>
        </w:rPr>
        <w:t>Recurrente</w:t>
      </w:r>
      <w:r w:rsidRPr="004D7D6E">
        <w:rPr>
          <w:rFonts w:ascii="Palatino Linotype" w:hAnsi="Palatino Linotype" w:cs="Arial"/>
          <w:sz w:val="24"/>
          <w:szCs w:val="24"/>
        </w:rPr>
        <w:t xml:space="preserve"> en fecha </w:t>
      </w:r>
      <w:r w:rsidR="00E4392D">
        <w:rPr>
          <w:rFonts w:ascii="Palatino Linotype" w:hAnsi="Palatino Linotype" w:cs="Arial"/>
          <w:sz w:val="24"/>
          <w:szCs w:val="24"/>
        </w:rPr>
        <w:t xml:space="preserve">dieciocho de febrero </w:t>
      </w:r>
      <w:r w:rsidR="00272DC3">
        <w:rPr>
          <w:rFonts w:ascii="Palatino Linotype" w:hAnsi="Palatino Linotype" w:cs="Arial"/>
          <w:sz w:val="24"/>
          <w:szCs w:val="24"/>
        </w:rPr>
        <w:t>de dos mil veintidós</w:t>
      </w:r>
      <w:r w:rsidRPr="004D7D6E">
        <w:rPr>
          <w:rFonts w:ascii="Palatino Linotype" w:hAnsi="Palatino Linotype" w:cs="Arial"/>
          <w:sz w:val="24"/>
          <w:szCs w:val="24"/>
        </w:rPr>
        <w:t xml:space="preserve">, interpuso recurso de </w:t>
      </w:r>
      <w:r w:rsidRPr="004D7D6E">
        <w:rPr>
          <w:rFonts w:ascii="Palatino Linotype" w:hAnsi="Palatino Linotype" w:cs="Arial"/>
          <w:sz w:val="24"/>
          <w:szCs w:val="24"/>
        </w:rPr>
        <w:lastRenderedPageBreak/>
        <w:t>revisión, que fue registrado</w:t>
      </w:r>
      <w:r w:rsidRPr="004D7D6E">
        <w:rPr>
          <w:rFonts w:ascii="Palatino Linotype" w:hAnsi="Palatino Linotype" w:cs="Arial"/>
          <w:b/>
          <w:sz w:val="24"/>
          <w:szCs w:val="24"/>
        </w:rPr>
        <w:t xml:space="preserve"> </w:t>
      </w:r>
      <w:r w:rsidRPr="004D7D6E">
        <w:rPr>
          <w:rFonts w:ascii="Palatino Linotype" w:hAnsi="Palatino Linotype" w:cs="Arial"/>
          <w:sz w:val="24"/>
          <w:szCs w:val="24"/>
        </w:rPr>
        <w:t>en el sistema electrónico con número de expediente</w:t>
      </w:r>
      <w:r w:rsidRPr="004D7D6E">
        <w:rPr>
          <w:rFonts w:ascii="Palatino Linotype" w:hAnsi="Palatino Linotype" w:cs="Arial"/>
          <w:b/>
          <w:bCs/>
          <w:sz w:val="24"/>
          <w:szCs w:val="24"/>
          <w:lang w:eastAsia="es-MX"/>
        </w:rPr>
        <w:t xml:space="preserve"> 0</w:t>
      </w:r>
      <w:r w:rsidR="00E4392D">
        <w:rPr>
          <w:rFonts w:ascii="Palatino Linotype" w:hAnsi="Palatino Linotype" w:cs="Arial"/>
          <w:b/>
          <w:bCs/>
          <w:sz w:val="24"/>
          <w:szCs w:val="24"/>
          <w:lang w:eastAsia="es-MX"/>
        </w:rPr>
        <w:t>0965</w:t>
      </w:r>
      <w:r w:rsidRPr="004D7D6E">
        <w:rPr>
          <w:rFonts w:ascii="Palatino Linotype" w:hAnsi="Palatino Linotype" w:cs="Arial"/>
          <w:b/>
          <w:bCs/>
          <w:sz w:val="24"/>
          <w:szCs w:val="24"/>
          <w:lang w:eastAsia="es-MX"/>
        </w:rPr>
        <w:t>/INFOEM/IP/RR/202</w:t>
      </w:r>
      <w:r w:rsidR="00272DC3">
        <w:rPr>
          <w:rFonts w:ascii="Palatino Linotype" w:hAnsi="Palatino Linotype" w:cs="Arial"/>
          <w:b/>
          <w:bCs/>
          <w:sz w:val="24"/>
          <w:szCs w:val="24"/>
          <w:lang w:eastAsia="es-MX"/>
        </w:rPr>
        <w:t>2</w:t>
      </w:r>
      <w:r w:rsidRPr="004D7D6E">
        <w:rPr>
          <w:rFonts w:ascii="Palatino Linotype" w:hAnsi="Palatino Linotype" w:cs="Arial"/>
          <w:sz w:val="24"/>
          <w:szCs w:val="24"/>
        </w:rPr>
        <w:t>, aduciendo como acto impugnado y razones o motivos de inconformidad, los siguientes:</w:t>
      </w:r>
    </w:p>
    <w:p w14:paraId="2CC231AD" w14:textId="77777777" w:rsidR="005679A7" w:rsidRDefault="005679A7" w:rsidP="002C275E">
      <w:pPr>
        <w:spacing w:after="0" w:line="360" w:lineRule="auto"/>
        <w:jc w:val="both"/>
        <w:rPr>
          <w:rFonts w:ascii="Palatino Linotype" w:hAnsi="Palatino Linotype" w:cs="Arial"/>
          <w:sz w:val="24"/>
          <w:szCs w:val="24"/>
        </w:rPr>
      </w:pPr>
    </w:p>
    <w:p w14:paraId="263186EF" w14:textId="77777777" w:rsidR="001272D3" w:rsidRPr="004D7D6E" w:rsidRDefault="001272D3" w:rsidP="002C275E">
      <w:pPr>
        <w:pStyle w:val="Prrafodelista"/>
        <w:spacing w:line="360" w:lineRule="auto"/>
        <w:ind w:left="0"/>
        <w:jc w:val="both"/>
        <w:rPr>
          <w:rFonts w:ascii="Palatino Linotype" w:hAnsi="Palatino Linotype" w:cs="Arial"/>
          <w:b/>
        </w:rPr>
      </w:pPr>
      <w:r w:rsidRPr="004D7D6E">
        <w:rPr>
          <w:rFonts w:ascii="Palatino Linotype" w:hAnsi="Palatino Linotype" w:cs="Arial"/>
          <w:b/>
        </w:rPr>
        <w:t>Acto Impugnado:</w:t>
      </w:r>
    </w:p>
    <w:p w14:paraId="551235E5" w14:textId="3B2B7334" w:rsidR="001272D3" w:rsidRPr="004D7D6E" w:rsidRDefault="001272D3" w:rsidP="002C275E">
      <w:pPr>
        <w:pStyle w:val="Prrafodelista"/>
        <w:ind w:left="567" w:right="567"/>
        <w:jc w:val="both"/>
        <w:rPr>
          <w:rFonts w:ascii="Palatino Linotype" w:hAnsi="Palatino Linotype" w:cs="Arial"/>
          <w:i/>
          <w:sz w:val="22"/>
        </w:rPr>
      </w:pPr>
      <w:r w:rsidRPr="004D7D6E">
        <w:rPr>
          <w:rFonts w:ascii="Palatino Linotype" w:hAnsi="Palatino Linotype" w:cs="Arial"/>
          <w:i/>
          <w:sz w:val="22"/>
        </w:rPr>
        <w:t>“</w:t>
      </w:r>
      <w:proofErr w:type="spellStart"/>
      <w:r w:rsidR="00E4392D" w:rsidRPr="00E4392D">
        <w:rPr>
          <w:rFonts w:ascii="Palatino Linotype" w:hAnsi="Palatino Linotype" w:cs="Arial"/>
          <w:i/>
          <w:sz w:val="22"/>
        </w:rPr>
        <w:t>Rspuesta</w:t>
      </w:r>
      <w:proofErr w:type="spellEnd"/>
      <w:r w:rsidRPr="004D7D6E">
        <w:rPr>
          <w:rFonts w:ascii="Palatino Linotype" w:hAnsi="Palatino Linotype" w:cs="Arial"/>
          <w:i/>
          <w:sz w:val="22"/>
        </w:rPr>
        <w:t>”</w:t>
      </w:r>
    </w:p>
    <w:p w14:paraId="36AA7F70" w14:textId="77777777" w:rsidR="00235527" w:rsidRPr="004D7D6E" w:rsidRDefault="00235527" w:rsidP="002C275E">
      <w:pPr>
        <w:pStyle w:val="Prrafodelista"/>
        <w:spacing w:line="360" w:lineRule="auto"/>
        <w:ind w:left="0"/>
        <w:jc w:val="both"/>
        <w:rPr>
          <w:rFonts w:ascii="Palatino Linotype" w:hAnsi="Palatino Linotype" w:cs="Arial"/>
        </w:rPr>
      </w:pPr>
    </w:p>
    <w:p w14:paraId="45E7BF15" w14:textId="77777777" w:rsidR="001272D3" w:rsidRPr="004D7D6E" w:rsidRDefault="001272D3" w:rsidP="002C275E">
      <w:pPr>
        <w:pStyle w:val="Prrafodelista"/>
        <w:spacing w:line="360" w:lineRule="auto"/>
        <w:ind w:left="0"/>
        <w:jc w:val="both"/>
        <w:rPr>
          <w:rFonts w:ascii="Palatino Linotype" w:hAnsi="Palatino Linotype" w:cs="Arial"/>
          <w:b/>
        </w:rPr>
      </w:pPr>
      <w:r w:rsidRPr="004D7D6E">
        <w:rPr>
          <w:rFonts w:ascii="Palatino Linotype" w:hAnsi="Palatino Linotype" w:cs="Arial"/>
          <w:b/>
        </w:rPr>
        <w:t>Razones o motivos de inconformidad:</w:t>
      </w:r>
    </w:p>
    <w:p w14:paraId="669A68D6" w14:textId="5DAA9982" w:rsidR="001272D3" w:rsidRPr="002A1673" w:rsidRDefault="001272D3" w:rsidP="002A1673">
      <w:pPr>
        <w:spacing w:after="0" w:line="240" w:lineRule="auto"/>
        <w:ind w:left="567" w:right="567"/>
        <w:jc w:val="both"/>
        <w:rPr>
          <w:rFonts w:ascii="Palatino Linotype" w:hAnsi="Palatino Linotype"/>
          <w:i/>
          <w:color w:val="000000"/>
        </w:rPr>
      </w:pPr>
      <w:r w:rsidRPr="004D7D6E">
        <w:rPr>
          <w:rFonts w:ascii="Palatino Linotype" w:hAnsi="Palatino Linotype" w:cs="Arial"/>
          <w:i/>
        </w:rPr>
        <w:t>“</w:t>
      </w:r>
      <w:r w:rsidR="00E4392D" w:rsidRPr="00E4392D">
        <w:rPr>
          <w:rFonts w:ascii="Palatino Linotype" w:hAnsi="Palatino Linotype"/>
          <w:i/>
          <w:color w:val="000000"/>
        </w:rPr>
        <w:t xml:space="preserve">No se da lo que se pidió y tratan de sepultar la </w:t>
      </w:r>
      <w:proofErr w:type="spellStart"/>
      <w:r w:rsidR="00E4392D" w:rsidRPr="00E4392D">
        <w:rPr>
          <w:rFonts w:ascii="Palatino Linotype" w:hAnsi="Palatino Linotype"/>
          <w:i/>
          <w:color w:val="000000"/>
        </w:rPr>
        <w:t>informacin</w:t>
      </w:r>
      <w:proofErr w:type="spellEnd"/>
      <w:r w:rsidR="00E4392D" w:rsidRPr="00E4392D">
        <w:rPr>
          <w:rFonts w:ascii="Palatino Linotype" w:hAnsi="Palatino Linotype"/>
          <w:i/>
          <w:color w:val="000000"/>
        </w:rPr>
        <w:t xml:space="preserve"> con ligas confusas</w:t>
      </w:r>
      <w:r w:rsidRPr="004D7D6E">
        <w:rPr>
          <w:rFonts w:ascii="Palatino Linotype" w:hAnsi="Palatino Linotype"/>
          <w:i/>
          <w:color w:val="000000"/>
        </w:rPr>
        <w:t>” (sic)</w:t>
      </w:r>
    </w:p>
    <w:p w14:paraId="4CB4BC46" w14:textId="77777777" w:rsidR="004D7D6E" w:rsidRPr="004D7D6E" w:rsidRDefault="004D7D6E" w:rsidP="002C275E">
      <w:pPr>
        <w:spacing w:after="0" w:line="360" w:lineRule="auto"/>
        <w:jc w:val="both"/>
        <w:rPr>
          <w:rFonts w:ascii="Palatino Linotype" w:hAnsi="Palatino Linotype" w:cs="Arial"/>
          <w:b/>
          <w:sz w:val="24"/>
          <w:szCs w:val="24"/>
        </w:rPr>
      </w:pPr>
    </w:p>
    <w:p w14:paraId="4CA79DCC" w14:textId="190F7EF5" w:rsidR="001272D3" w:rsidRPr="004D7D6E" w:rsidRDefault="001272D3" w:rsidP="002C275E">
      <w:pPr>
        <w:spacing w:after="0" w:line="360" w:lineRule="auto"/>
        <w:ind w:right="49"/>
        <w:jc w:val="both"/>
        <w:rPr>
          <w:rFonts w:ascii="Palatino Linotype" w:eastAsia="Times New Roman" w:hAnsi="Palatino Linotype" w:cs="Arial"/>
          <w:sz w:val="24"/>
          <w:szCs w:val="24"/>
          <w:lang w:val="es-ES_tradnl" w:eastAsia="es-ES"/>
        </w:rPr>
      </w:pPr>
      <w:r w:rsidRPr="004D7D6E">
        <w:rPr>
          <w:rFonts w:ascii="Palatino Linotype" w:eastAsia="Times New Roman" w:hAnsi="Palatino Linotype" w:cs="Arial"/>
          <w:b/>
          <w:sz w:val="28"/>
          <w:lang w:eastAsia="es-ES"/>
        </w:rPr>
        <w:t xml:space="preserve">CUARTO. </w:t>
      </w:r>
      <w:r w:rsidRPr="004D7D6E">
        <w:rPr>
          <w:rFonts w:ascii="Palatino Linotype" w:eastAsia="Times New Roman" w:hAnsi="Palatino Linotype" w:cs="Arial"/>
          <w:sz w:val="24"/>
          <w:szCs w:val="24"/>
          <w:lang w:val="es-ES" w:eastAsia="es-ES"/>
        </w:rPr>
        <w:t xml:space="preserve">En fecha </w:t>
      </w:r>
      <w:r w:rsidR="00FE6907">
        <w:rPr>
          <w:rFonts w:ascii="Palatino Linotype" w:eastAsia="Times New Roman" w:hAnsi="Palatino Linotype" w:cs="Arial"/>
          <w:sz w:val="24"/>
          <w:szCs w:val="24"/>
          <w:lang w:val="es-ES" w:eastAsia="es-ES"/>
        </w:rPr>
        <w:t xml:space="preserve">dieciocho de febrero </w:t>
      </w:r>
      <w:r w:rsidR="002A1673">
        <w:rPr>
          <w:rFonts w:ascii="Palatino Linotype" w:eastAsia="Times New Roman" w:hAnsi="Palatino Linotype" w:cs="Arial"/>
          <w:sz w:val="24"/>
          <w:szCs w:val="24"/>
          <w:lang w:val="es-ES" w:eastAsia="es-ES"/>
        </w:rPr>
        <w:t xml:space="preserve"> de dos mil veintidós</w:t>
      </w:r>
      <w:r w:rsidRPr="004D7D6E">
        <w:rPr>
          <w:rFonts w:ascii="Palatino Linotype" w:eastAsia="Times New Roman" w:hAnsi="Palatino Linotype" w:cs="Arial"/>
          <w:sz w:val="24"/>
          <w:szCs w:val="24"/>
          <w:lang w:val="es-ES" w:eastAsia="es-ES"/>
        </w:rPr>
        <w:t xml:space="preserve">, el </w:t>
      </w:r>
      <w:r w:rsidRPr="004D7D6E">
        <w:rPr>
          <w:rFonts w:ascii="Palatino Linotype" w:eastAsia="Times New Roman" w:hAnsi="Palatino Linotype" w:cs="Arial"/>
          <w:sz w:val="24"/>
          <w:szCs w:val="24"/>
          <w:lang w:val="es-ES_tradnl" w:eastAsia="es-ES"/>
        </w:rPr>
        <w:t>recurso de que</w:t>
      </w:r>
      <w:r w:rsidRPr="004D7D6E">
        <w:rPr>
          <w:rFonts w:ascii="Palatino Linotype" w:eastAsia="Times New Roman" w:hAnsi="Palatino Linotype" w:cs="Arial"/>
          <w:sz w:val="24"/>
          <w:szCs w:val="24"/>
          <w:lang w:val="es-ES" w:eastAsia="es-ES"/>
        </w:rPr>
        <w:t xml:space="preserve"> se trata</w:t>
      </w:r>
      <w:r w:rsidRPr="004D7D6E">
        <w:rPr>
          <w:rFonts w:ascii="Palatino Linotype" w:eastAsia="Times New Roman" w:hAnsi="Palatino Linotype" w:cs="Arial"/>
          <w:sz w:val="24"/>
          <w:szCs w:val="24"/>
          <w:lang w:val="es-ES_tradnl" w:eastAsia="es-ES"/>
        </w:rPr>
        <w:t xml:space="preserve"> se envió electrónicamente al Instituto de </w:t>
      </w:r>
      <w:r w:rsidRPr="004D7D6E">
        <w:rPr>
          <w:rFonts w:ascii="Palatino Linotype" w:eastAsia="Arial Unicode MS" w:hAnsi="Palatino Linotype" w:cs="Arial"/>
          <w:sz w:val="24"/>
          <w:szCs w:val="24"/>
          <w:lang w:val="es-ES" w:eastAsia="es-ES"/>
        </w:rPr>
        <w:t>Transparencia</w:t>
      </w:r>
      <w:r w:rsidRPr="004D7D6E">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4D7D6E">
        <w:rPr>
          <w:rFonts w:ascii="Palatino Linotype" w:eastAsia="Times New Roman" w:hAnsi="Palatino Linotype" w:cs="Times New Roman"/>
          <w:sz w:val="24"/>
          <w:szCs w:val="24"/>
          <w:lang w:val="es-ES" w:eastAsia="es-ES"/>
        </w:rPr>
        <w:t>Ley de Transparencia y Acceso a la Información Pública del Estado de México y Municipios</w:t>
      </w:r>
      <w:r w:rsidRPr="004D7D6E">
        <w:rPr>
          <w:rFonts w:ascii="Palatino Linotype" w:eastAsia="Times New Roman" w:hAnsi="Palatino Linotype" w:cs="Arial"/>
          <w:sz w:val="24"/>
          <w:szCs w:val="24"/>
          <w:lang w:val="es-ES_tradnl" w:eastAsia="es-ES"/>
        </w:rPr>
        <w:t>, se turnó a través del</w:t>
      </w:r>
      <w:r w:rsidRPr="004D7D6E">
        <w:rPr>
          <w:rFonts w:ascii="Palatino Linotype" w:eastAsia="Arial Unicode MS" w:hAnsi="Palatino Linotype" w:cs="Arial"/>
          <w:sz w:val="24"/>
          <w:szCs w:val="24"/>
          <w:lang w:val="es-ES_tradnl" w:eastAsia="es-ES"/>
        </w:rPr>
        <w:t xml:space="preserve"> </w:t>
      </w:r>
      <w:r w:rsidRPr="004D7D6E">
        <w:rPr>
          <w:rFonts w:ascii="Palatino Linotype" w:eastAsia="Arial Unicode MS" w:hAnsi="Palatino Linotype" w:cs="Arial"/>
          <w:b/>
          <w:sz w:val="24"/>
          <w:szCs w:val="24"/>
          <w:lang w:val="es-ES_tradnl" w:eastAsia="es-ES"/>
        </w:rPr>
        <w:t>SAIMEX</w:t>
      </w:r>
      <w:r w:rsidRPr="004D7D6E">
        <w:rPr>
          <w:rFonts w:ascii="Palatino Linotype" w:eastAsia="Times New Roman" w:hAnsi="Palatino Linotype" w:cs="Times New Roman"/>
          <w:sz w:val="24"/>
          <w:szCs w:val="24"/>
          <w:lang w:val="es-ES" w:eastAsia="es-ES"/>
        </w:rPr>
        <w:t xml:space="preserve"> al </w:t>
      </w:r>
      <w:r w:rsidRPr="004D7D6E">
        <w:rPr>
          <w:rFonts w:ascii="Palatino Linotype" w:eastAsia="Times New Roman" w:hAnsi="Palatino Linotype" w:cs="Arial"/>
          <w:sz w:val="24"/>
          <w:szCs w:val="24"/>
          <w:lang w:val="es-ES_tradnl" w:eastAsia="es-ES"/>
        </w:rPr>
        <w:t>Comisionado</w:t>
      </w:r>
      <w:r w:rsidR="00D1338C">
        <w:rPr>
          <w:rFonts w:ascii="Palatino Linotype" w:eastAsia="Times New Roman" w:hAnsi="Palatino Linotype" w:cs="Arial"/>
          <w:sz w:val="24"/>
          <w:szCs w:val="24"/>
          <w:lang w:val="es-ES_tradnl" w:eastAsia="es-ES"/>
        </w:rPr>
        <w:t xml:space="preserve"> Presidente</w:t>
      </w:r>
      <w:r w:rsidRPr="004D7D6E">
        <w:rPr>
          <w:rFonts w:ascii="Palatino Linotype" w:eastAsia="Times New Roman" w:hAnsi="Palatino Linotype" w:cs="Arial"/>
          <w:sz w:val="24"/>
          <w:szCs w:val="24"/>
          <w:lang w:val="es-ES_tradnl" w:eastAsia="es-ES"/>
        </w:rPr>
        <w:t xml:space="preserve"> </w:t>
      </w:r>
      <w:r w:rsidR="00235527" w:rsidRPr="004D7D6E">
        <w:rPr>
          <w:rFonts w:ascii="Palatino Linotype" w:eastAsia="Times New Roman" w:hAnsi="Palatino Linotype" w:cs="Arial"/>
          <w:b/>
          <w:sz w:val="24"/>
          <w:szCs w:val="24"/>
          <w:lang w:val="es-ES_tradnl" w:eastAsia="es-ES"/>
        </w:rPr>
        <w:t>José Martínez Vilchis</w:t>
      </w:r>
      <w:r w:rsidRPr="004D7D6E">
        <w:rPr>
          <w:rFonts w:ascii="Palatino Linotype" w:eastAsia="Times New Roman" w:hAnsi="Palatino Linotype" w:cs="Arial"/>
          <w:b/>
          <w:sz w:val="24"/>
          <w:szCs w:val="24"/>
          <w:lang w:val="es-ES_tradnl" w:eastAsia="es-ES"/>
        </w:rPr>
        <w:t xml:space="preserve">, </w:t>
      </w:r>
      <w:r w:rsidRPr="004D7D6E">
        <w:rPr>
          <w:rFonts w:ascii="Palatino Linotype" w:eastAsia="Times New Roman" w:hAnsi="Palatino Linotype" w:cs="Arial"/>
          <w:sz w:val="24"/>
          <w:szCs w:val="24"/>
          <w:lang w:val="es-ES_tradnl" w:eastAsia="es-ES"/>
        </w:rPr>
        <w:t>a efecto de que decretara su admisión o desechamiento.</w:t>
      </w:r>
    </w:p>
    <w:p w14:paraId="555D892E" w14:textId="77777777" w:rsidR="004D7D6E" w:rsidRPr="004D7D6E" w:rsidRDefault="004D7D6E" w:rsidP="002C275E">
      <w:pPr>
        <w:spacing w:after="0" w:line="360" w:lineRule="auto"/>
        <w:ind w:right="49"/>
        <w:jc w:val="both"/>
        <w:rPr>
          <w:rFonts w:ascii="Palatino Linotype" w:eastAsia="Times New Roman" w:hAnsi="Palatino Linotype" w:cs="Arial"/>
          <w:sz w:val="24"/>
          <w:szCs w:val="24"/>
          <w:lang w:val="es-ES_tradnl" w:eastAsia="es-ES"/>
        </w:rPr>
      </w:pPr>
    </w:p>
    <w:p w14:paraId="00647D09" w14:textId="728B5E81" w:rsidR="001272D3" w:rsidRPr="004D7D6E" w:rsidRDefault="001272D3" w:rsidP="002C275E">
      <w:pPr>
        <w:spacing w:after="0" w:line="360" w:lineRule="auto"/>
        <w:ind w:right="49"/>
        <w:jc w:val="both"/>
        <w:rPr>
          <w:rFonts w:ascii="Palatino Linotype" w:eastAsia="Times New Roman" w:hAnsi="Palatino Linotype" w:cs="Arial"/>
          <w:sz w:val="24"/>
          <w:szCs w:val="24"/>
          <w:lang w:val="es-ES" w:eastAsia="es-ES"/>
        </w:rPr>
      </w:pPr>
      <w:r w:rsidRPr="004D7D6E">
        <w:rPr>
          <w:rFonts w:ascii="Palatino Linotype" w:eastAsia="Times New Roman" w:hAnsi="Palatino Linotype" w:cs="Arial"/>
          <w:b/>
          <w:sz w:val="28"/>
          <w:szCs w:val="28"/>
          <w:lang w:val="es-ES_tradnl" w:eastAsia="es-ES"/>
        </w:rPr>
        <w:t xml:space="preserve">QUINTO. </w:t>
      </w:r>
      <w:r w:rsidRPr="004D7D6E">
        <w:rPr>
          <w:rFonts w:ascii="Palatino Linotype" w:eastAsia="Times New Roman" w:hAnsi="Palatino Linotype" w:cs="Arial"/>
          <w:sz w:val="24"/>
          <w:szCs w:val="24"/>
          <w:lang w:val="es-ES_tradnl" w:eastAsia="es-ES"/>
        </w:rPr>
        <w:t>E</w:t>
      </w:r>
      <w:r w:rsidRPr="004D7D6E">
        <w:rPr>
          <w:rFonts w:ascii="Palatino Linotype" w:eastAsia="Times New Roman" w:hAnsi="Palatino Linotype" w:cs="Arial"/>
          <w:sz w:val="24"/>
          <w:szCs w:val="24"/>
          <w:lang w:val="es-ES" w:eastAsia="es-ES"/>
        </w:rPr>
        <w:t xml:space="preserve">n fecha </w:t>
      </w:r>
      <w:r w:rsidR="00FE6907">
        <w:rPr>
          <w:rFonts w:ascii="Palatino Linotype" w:eastAsia="Times New Roman" w:hAnsi="Palatino Linotype" w:cs="Arial"/>
          <w:sz w:val="24"/>
          <w:szCs w:val="24"/>
          <w:lang w:val="es-ES" w:eastAsia="es-ES"/>
        </w:rPr>
        <w:t xml:space="preserve">veinticuatro </w:t>
      </w:r>
      <w:r w:rsidR="008C3644">
        <w:rPr>
          <w:rFonts w:ascii="Palatino Linotype" w:eastAsia="Times New Roman" w:hAnsi="Palatino Linotype" w:cs="Arial"/>
          <w:sz w:val="24"/>
          <w:szCs w:val="24"/>
          <w:lang w:val="es-ES" w:eastAsia="es-ES"/>
        </w:rPr>
        <w:t xml:space="preserve">de febrero </w:t>
      </w:r>
      <w:r w:rsidR="00C26D2F">
        <w:rPr>
          <w:rFonts w:ascii="Palatino Linotype" w:eastAsia="Times New Roman" w:hAnsi="Palatino Linotype" w:cs="Arial"/>
          <w:sz w:val="24"/>
          <w:szCs w:val="24"/>
          <w:lang w:val="es-ES" w:eastAsia="es-ES"/>
        </w:rPr>
        <w:t>de dos mil veintidós</w:t>
      </w:r>
      <w:r w:rsidRPr="004D7D6E">
        <w:rPr>
          <w:rFonts w:ascii="Palatino Linotype" w:eastAsia="Times New Roman" w:hAnsi="Palatino Linotype" w:cs="Arial"/>
          <w:sz w:val="24"/>
          <w:szCs w:val="24"/>
          <w:lang w:val="es-ES" w:eastAsia="es-ES"/>
        </w:rPr>
        <w:t xml:space="preserve">, atento a lo dispuesto en el </w:t>
      </w:r>
      <w:r w:rsidRPr="004D7D6E">
        <w:rPr>
          <w:rFonts w:ascii="Palatino Linotype" w:eastAsia="Times New Roman" w:hAnsi="Palatino Linotype" w:cs="Arial"/>
          <w:sz w:val="24"/>
          <w:szCs w:val="24"/>
          <w:lang w:val="es-ES_tradnl" w:eastAsia="es-ES"/>
        </w:rPr>
        <w:t>artículo</w:t>
      </w:r>
      <w:r w:rsidRPr="004D7D6E">
        <w:rPr>
          <w:rFonts w:ascii="Palatino Linotype" w:eastAsia="Times New Roman" w:hAnsi="Palatino Linotype" w:cs="Arial"/>
          <w:sz w:val="24"/>
          <w:szCs w:val="24"/>
          <w:lang w:val="es-ES" w:eastAsia="es-ES"/>
        </w:rPr>
        <w:t xml:space="preserve"> 185 fracciones I, II y IV </w:t>
      </w:r>
      <w:r w:rsidRPr="004D7D6E">
        <w:rPr>
          <w:rFonts w:ascii="Palatino Linotype" w:eastAsia="Times New Roman" w:hAnsi="Palatino Linotype" w:cs="Arial"/>
          <w:sz w:val="24"/>
          <w:szCs w:val="24"/>
          <w:lang w:val="es-ES_tradnl" w:eastAsia="es-ES"/>
        </w:rPr>
        <w:t xml:space="preserve">de la </w:t>
      </w:r>
      <w:r w:rsidRPr="004D7D6E">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4D7D6E">
        <w:rPr>
          <w:rFonts w:ascii="Palatino Linotype" w:eastAsia="Times New Roman" w:hAnsi="Palatino Linotype" w:cs="Arial"/>
          <w:sz w:val="24"/>
          <w:szCs w:val="24"/>
          <w:lang w:val="es-ES" w:eastAsia="es-ES"/>
        </w:rPr>
        <w:t xml:space="preserve">cordó la admisión a trámite del referido recurso de revisión, así como la integración del expediente respectivo, </w:t>
      </w:r>
      <w:r w:rsidR="005679A7">
        <w:rPr>
          <w:rFonts w:ascii="Palatino Linotype" w:eastAsia="Times New Roman" w:hAnsi="Palatino Linotype" w:cs="Arial"/>
          <w:sz w:val="24"/>
          <w:szCs w:val="24"/>
          <w:lang w:val="es-ES" w:eastAsia="es-ES"/>
        </w:rPr>
        <w:t xml:space="preserve">el cual </w:t>
      </w:r>
      <w:r w:rsidRPr="004D7D6E">
        <w:rPr>
          <w:rFonts w:ascii="Palatino Linotype" w:eastAsia="Times New Roman" w:hAnsi="Palatino Linotype" w:cs="Arial"/>
          <w:sz w:val="24"/>
          <w:szCs w:val="24"/>
          <w:lang w:val="es-ES" w:eastAsia="es-ES"/>
        </w:rPr>
        <w:t>se puso a disposición de las partes, para que en un plazo máximo de siete días hábiles, realizarán manifestaciones y ofrecieran las pruebas y alegatos que a su derecho conviniera o exhibieran el informe justificado, según fuera el caso.</w:t>
      </w:r>
    </w:p>
    <w:p w14:paraId="4723F318" w14:textId="77777777" w:rsidR="004D7D6E" w:rsidRPr="004D7D6E" w:rsidRDefault="004D7D6E" w:rsidP="002C275E">
      <w:pPr>
        <w:spacing w:after="0" w:line="360" w:lineRule="auto"/>
        <w:ind w:right="49"/>
        <w:jc w:val="both"/>
        <w:rPr>
          <w:rFonts w:ascii="Palatino Linotype" w:eastAsia="Times New Roman" w:hAnsi="Palatino Linotype" w:cs="Arial"/>
          <w:sz w:val="24"/>
          <w:szCs w:val="24"/>
          <w:lang w:val="es-ES" w:eastAsia="es-ES"/>
        </w:rPr>
      </w:pPr>
    </w:p>
    <w:p w14:paraId="7786D150" w14:textId="431347A2" w:rsidR="00955CAF" w:rsidRPr="00386392" w:rsidRDefault="001272D3" w:rsidP="00955CAF">
      <w:pPr>
        <w:spacing w:line="360" w:lineRule="auto"/>
        <w:jc w:val="both"/>
        <w:rPr>
          <w:rFonts w:ascii="Palatino Linotype" w:hAnsi="Palatino Linotype" w:cs="Arial"/>
        </w:rPr>
      </w:pPr>
      <w:r w:rsidRPr="004D7D6E">
        <w:rPr>
          <w:rFonts w:ascii="Palatino Linotype" w:hAnsi="Palatino Linotype" w:cs="Arial"/>
          <w:b/>
          <w:sz w:val="28"/>
          <w:szCs w:val="28"/>
        </w:rPr>
        <w:t xml:space="preserve">SEXTO. </w:t>
      </w:r>
      <w:r w:rsidR="00955CAF" w:rsidRPr="00386392">
        <w:rPr>
          <w:rFonts w:ascii="Palatino Linotype" w:hAnsi="Palatino Linotype" w:cs="Arial"/>
        </w:rPr>
        <w:t>Así, una vez transcurrido el término legal referido</w:t>
      </w:r>
      <w:r w:rsidR="005679A7">
        <w:rPr>
          <w:rFonts w:ascii="Palatino Linotype" w:hAnsi="Palatino Linotype" w:cs="Arial"/>
        </w:rPr>
        <w:t>,</w:t>
      </w:r>
      <w:r w:rsidR="00955CAF" w:rsidRPr="00386392">
        <w:rPr>
          <w:rFonts w:ascii="Palatino Linotype" w:hAnsi="Palatino Linotype" w:cs="Arial"/>
        </w:rPr>
        <w:t xml:space="preserve"> en fecha </w:t>
      </w:r>
      <w:r w:rsidR="000A754B">
        <w:rPr>
          <w:rFonts w:ascii="Palatino Linotype" w:hAnsi="Palatino Linotype" w:cs="Arial"/>
        </w:rPr>
        <w:t xml:space="preserve">diecisiete de febrero </w:t>
      </w:r>
      <w:r w:rsidR="00955CAF" w:rsidRPr="00386392">
        <w:rPr>
          <w:rFonts w:ascii="Palatino Linotype" w:hAnsi="Palatino Linotype" w:cs="Arial"/>
        </w:rPr>
        <w:t xml:space="preserve">del año en curso, </w:t>
      </w:r>
      <w:r w:rsidR="00955CAF" w:rsidRPr="00386392">
        <w:rPr>
          <w:rFonts w:ascii="Palatino Linotype" w:hAnsi="Palatino Linotype" w:cs="Arial"/>
          <w:b/>
        </w:rPr>
        <w:t>El Sujeto Obligado</w:t>
      </w:r>
      <w:r w:rsidR="00955CAF" w:rsidRPr="00386392">
        <w:rPr>
          <w:rFonts w:ascii="Palatino Linotype" w:hAnsi="Palatino Linotype" w:cs="Arial"/>
        </w:rPr>
        <w:t xml:space="preserve"> remitió su Informe Justificado mediante </w:t>
      </w:r>
      <w:r w:rsidR="005679A7">
        <w:rPr>
          <w:rFonts w:ascii="Palatino Linotype" w:hAnsi="Palatino Linotype" w:cs="Arial"/>
        </w:rPr>
        <w:t xml:space="preserve">el </w:t>
      </w:r>
      <w:r w:rsidR="00955CAF" w:rsidRPr="00386392">
        <w:rPr>
          <w:rFonts w:ascii="Palatino Linotype" w:hAnsi="Palatino Linotype" w:cs="Arial"/>
        </w:rPr>
        <w:t xml:space="preserve">archivo electrónico denominado </w:t>
      </w:r>
      <w:r w:rsidR="00955CAF" w:rsidRPr="00386392">
        <w:rPr>
          <w:rFonts w:ascii="Palatino Linotype" w:hAnsi="Palatino Linotype" w:cs="Arial"/>
          <w:i/>
        </w:rPr>
        <w:t>“</w:t>
      </w:r>
      <w:proofErr w:type="spellStart"/>
      <w:r w:rsidR="00FE6907" w:rsidRPr="00FE6907">
        <w:rPr>
          <w:rFonts w:ascii="Palatino Linotype" w:hAnsi="Palatino Linotype" w:cs="Arial"/>
          <w:i/>
        </w:rPr>
        <w:t>inf</w:t>
      </w:r>
      <w:proofErr w:type="spellEnd"/>
      <w:r w:rsidR="00FE6907" w:rsidRPr="00FE6907">
        <w:rPr>
          <w:rFonts w:ascii="Palatino Linotype" w:hAnsi="Palatino Linotype" w:cs="Arial"/>
          <w:i/>
        </w:rPr>
        <w:t xml:space="preserve"> de </w:t>
      </w:r>
      <w:proofErr w:type="spellStart"/>
      <w:r w:rsidR="00FE6907" w:rsidRPr="00FE6907">
        <w:rPr>
          <w:rFonts w:ascii="Palatino Linotype" w:hAnsi="Palatino Linotype" w:cs="Arial"/>
          <w:i/>
        </w:rPr>
        <w:t>just</w:t>
      </w:r>
      <w:proofErr w:type="spellEnd"/>
      <w:r w:rsidR="00FE6907" w:rsidRPr="00FE6907">
        <w:rPr>
          <w:rFonts w:ascii="Palatino Linotype" w:hAnsi="Palatino Linotype" w:cs="Arial"/>
          <w:i/>
        </w:rPr>
        <w:t>. 0003303-11-2022-173230.pdf</w:t>
      </w:r>
      <w:r w:rsidR="00955CAF">
        <w:rPr>
          <w:rFonts w:ascii="Palatino Linotype" w:hAnsi="Palatino Linotype" w:cs="Arial"/>
          <w:i/>
        </w:rPr>
        <w:t xml:space="preserve">”; </w:t>
      </w:r>
      <w:r w:rsidR="00955CAF" w:rsidRPr="00386392">
        <w:rPr>
          <w:rFonts w:ascii="Palatino Linotype" w:hAnsi="Palatino Linotype" w:cs="Arial"/>
        </w:rPr>
        <w:t xml:space="preserve">asimismo, la parte </w:t>
      </w:r>
      <w:r w:rsidR="00955CAF" w:rsidRPr="00386392">
        <w:rPr>
          <w:rFonts w:ascii="Palatino Linotype" w:hAnsi="Palatino Linotype" w:cs="Arial"/>
          <w:b/>
        </w:rPr>
        <w:t>Recurrente</w:t>
      </w:r>
      <w:r w:rsidR="00955CAF" w:rsidRPr="00386392">
        <w:rPr>
          <w:rFonts w:ascii="Palatino Linotype" w:hAnsi="Palatino Linotype" w:cs="Arial"/>
        </w:rPr>
        <w:t xml:space="preserve"> no realizó alegatos, pruebas o manifestaciones, </w:t>
      </w:r>
      <w:r w:rsidR="005679A7">
        <w:rPr>
          <w:rFonts w:ascii="Palatino Linotype" w:hAnsi="Palatino Linotype" w:cs="Arial"/>
        </w:rPr>
        <w:t xml:space="preserve">como se muestra </w:t>
      </w:r>
      <w:r w:rsidR="00955CAF" w:rsidRPr="00386392">
        <w:rPr>
          <w:rFonts w:ascii="Palatino Linotype" w:hAnsi="Palatino Linotype" w:cs="Arial"/>
        </w:rPr>
        <w:t>con la siguiente imagen:</w:t>
      </w:r>
    </w:p>
    <w:p w14:paraId="5BE9F8AF" w14:textId="7F59DBCF" w:rsidR="004D7D6E" w:rsidRDefault="00FE6907" w:rsidP="00955CAF">
      <w:pPr>
        <w:spacing w:after="0" w:line="360" w:lineRule="auto"/>
        <w:jc w:val="both"/>
      </w:pPr>
      <w:r>
        <w:object w:dxaOrig="11760" w:dyaOrig="3780" w14:anchorId="3F6AE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in" o:ole="">
            <v:imagedata r:id="rId7" o:title=""/>
          </v:shape>
          <o:OLEObject Type="Embed" ProgID="Paint.Picture" ShapeID="_x0000_i1025" DrawAspect="Content" ObjectID="_1713642151" r:id="rId8"/>
        </w:object>
      </w:r>
    </w:p>
    <w:p w14:paraId="3552A1E4" w14:textId="77777777" w:rsidR="00FE6907" w:rsidRPr="004D7D6E" w:rsidRDefault="00FE6907" w:rsidP="00955CAF">
      <w:pPr>
        <w:spacing w:after="0" w:line="360" w:lineRule="auto"/>
        <w:jc w:val="both"/>
        <w:rPr>
          <w:rFonts w:ascii="Palatino Linotype" w:hAnsi="Palatino Linotype" w:cs="Arial"/>
          <w:sz w:val="24"/>
          <w:szCs w:val="24"/>
        </w:rPr>
      </w:pPr>
    </w:p>
    <w:p w14:paraId="39F64A82" w14:textId="5357BEC2" w:rsidR="004D7D6E" w:rsidRDefault="001272D3" w:rsidP="002C275E">
      <w:pPr>
        <w:spacing w:after="0" w:line="360" w:lineRule="auto"/>
        <w:jc w:val="both"/>
        <w:rPr>
          <w:rFonts w:ascii="Palatino Linotype" w:hAnsi="Palatino Linotype" w:cs="Arial"/>
          <w:sz w:val="24"/>
          <w:szCs w:val="24"/>
        </w:rPr>
      </w:pPr>
      <w:r w:rsidRPr="004D7D6E">
        <w:rPr>
          <w:rFonts w:ascii="Palatino Linotype" w:hAnsi="Palatino Linotype" w:cs="Arial"/>
          <w:b/>
          <w:sz w:val="28"/>
          <w:szCs w:val="28"/>
        </w:rPr>
        <w:t xml:space="preserve">SÉPTIMO. </w:t>
      </w:r>
      <w:r w:rsidR="005679A7">
        <w:rPr>
          <w:rFonts w:ascii="Palatino Linotype" w:hAnsi="Palatino Linotype" w:cs="Arial"/>
          <w:sz w:val="24"/>
          <w:szCs w:val="24"/>
        </w:rPr>
        <w:t>U</w:t>
      </w:r>
      <w:r w:rsidRPr="004D7D6E">
        <w:rPr>
          <w:rFonts w:ascii="Palatino Linotype" w:hAnsi="Palatino Linotype" w:cs="Arial"/>
          <w:sz w:val="24"/>
          <w:szCs w:val="24"/>
        </w:rPr>
        <w:t xml:space="preserve">na vez transcurrido el periodo otorgado a las partes de siete días hábiles para realizar sus manifestaciones en el acuerdo de admisión, y no habiendo prueba pendiente por desahogar, ni que documentos que integrar a los expedientes electrónicos, se decretó el cierre de instrucción en fecha </w:t>
      </w:r>
      <w:r w:rsidR="00FE6907">
        <w:rPr>
          <w:rFonts w:ascii="Palatino Linotype" w:hAnsi="Palatino Linotype" w:cs="Arial"/>
          <w:sz w:val="24"/>
          <w:szCs w:val="24"/>
        </w:rPr>
        <w:t>veintidós</w:t>
      </w:r>
      <w:r w:rsidR="002D392B">
        <w:rPr>
          <w:rFonts w:ascii="Palatino Linotype" w:hAnsi="Palatino Linotype" w:cs="Arial"/>
          <w:sz w:val="24"/>
          <w:szCs w:val="24"/>
        </w:rPr>
        <w:t xml:space="preserve"> de marzo</w:t>
      </w:r>
      <w:r w:rsidR="002F0C9E">
        <w:rPr>
          <w:rFonts w:ascii="Palatino Linotype" w:hAnsi="Palatino Linotype" w:cs="Arial"/>
          <w:sz w:val="24"/>
          <w:szCs w:val="24"/>
        </w:rPr>
        <w:t xml:space="preserve"> de dos mil veintidós</w:t>
      </w:r>
      <w:r w:rsidRPr="004D7D6E">
        <w:rPr>
          <w:rFonts w:ascii="Palatino Linotype" w:hAnsi="Palatino Linotype" w:cs="Arial"/>
          <w:sz w:val="24"/>
          <w:szCs w:val="24"/>
        </w:rPr>
        <w:t>, en términos del artículo 185 fracción VI de la Ley de Transparencia y Acceso a la Información Pública del Estado de México y Municipios, ordenándose turnar los expedientes a la resolución que en derecho proceda.</w:t>
      </w:r>
    </w:p>
    <w:p w14:paraId="130B8140" w14:textId="77777777" w:rsidR="00734D77" w:rsidRPr="004D7D6E" w:rsidRDefault="00734D77" w:rsidP="002C275E">
      <w:pPr>
        <w:spacing w:after="0" w:line="360" w:lineRule="auto"/>
        <w:jc w:val="both"/>
        <w:rPr>
          <w:rFonts w:ascii="Palatino Linotype" w:hAnsi="Palatino Linotype" w:cs="Arial"/>
          <w:sz w:val="24"/>
          <w:szCs w:val="24"/>
        </w:rPr>
      </w:pPr>
    </w:p>
    <w:p w14:paraId="38953D83" w14:textId="77777777" w:rsidR="004D7D6E" w:rsidRDefault="004D7D6E" w:rsidP="002C275E">
      <w:pPr>
        <w:spacing w:after="0" w:line="360" w:lineRule="auto"/>
        <w:jc w:val="both"/>
        <w:rPr>
          <w:rFonts w:ascii="Palatino Linotype" w:hAnsi="Palatino Linotype" w:cs="Arial"/>
          <w:sz w:val="24"/>
          <w:szCs w:val="24"/>
        </w:rPr>
      </w:pPr>
    </w:p>
    <w:p w14:paraId="50658DBA" w14:textId="77777777" w:rsidR="001272D3" w:rsidRPr="004D7D6E" w:rsidRDefault="001272D3" w:rsidP="002C275E">
      <w:pPr>
        <w:spacing w:after="0" w:line="360" w:lineRule="auto"/>
        <w:jc w:val="center"/>
        <w:rPr>
          <w:rFonts w:ascii="Palatino Linotype" w:hAnsi="Palatino Linotype" w:cs="Arial"/>
          <w:sz w:val="24"/>
          <w:szCs w:val="24"/>
        </w:rPr>
      </w:pPr>
      <w:r w:rsidRPr="004D7D6E">
        <w:rPr>
          <w:rFonts w:ascii="Palatino Linotype" w:hAnsi="Palatino Linotype" w:cs="Arial"/>
          <w:b/>
          <w:sz w:val="28"/>
          <w:szCs w:val="24"/>
        </w:rPr>
        <w:t xml:space="preserve">C O N S I D E R A N D O </w:t>
      </w:r>
    </w:p>
    <w:p w14:paraId="62FAE8D1" w14:textId="77777777" w:rsidR="001272D3" w:rsidRPr="004D7D6E" w:rsidRDefault="001272D3" w:rsidP="002C275E">
      <w:pPr>
        <w:spacing w:after="0" w:line="360" w:lineRule="auto"/>
        <w:jc w:val="center"/>
        <w:rPr>
          <w:rFonts w:ascii="Palatino Linotype" w:hAnsi="Palatino Linotype" w:cs="Arial"/>
          <w:sz w:val="24"/>
          <w:szCs w:val="24"/>
        </w:rPr>
      </w:pPr>
    </w:p>
    <w:p w14:paraId="56336B06" w14:textId="77777777" w:rsidR="00870B9E" w:rsidRPr="00A94409" w:rsidRDefault="00870B9E" w:rsidP="00870B9E">
      <w:pPr>
        <w:spacing w:before="240" w:line="360" w:lineRule="auto"/>
        <w:jc w:val="both"/>
        <w:rPr>
          <w:rFonts w:ascii="Palatino Linotype" w:hAnsi="Palatino Linotype" w:cs="Arial"/>
          <w:sz w:val="24"/>
          <w:lang w:val="es-ES_tradnl"/>
        </w:rPr>
      </w:pPr>
      <w:r w:rsidRPr="00A94409">
        <w:rPr>
          <w:rFonts w:ascii="Palatino Linotype" w:hAnsi="Palatino Linotype" w:cs="Arial"/>
          <w:b/>
          <w:sz w:val="28"/>
          <w:lang w:val="es-ES_tradnl"/>
        </w:rPr>
        <w:lastRenderedPageBreak/>
        <w:t>PRIMERO.</w:t>
      </w:r>
      <w:r w:rsidRPr="00A94409">
        <w:rPr>
          <w:rFonts w:ascii="Palatino Linotype" w:hAnsi="Palatino Linotype" w:cs="Arial"/>
          <w:b/>
          <w:lang w:val="es-ES_tradnl"/>
        </w:rPr>
        <w:t xml:space="preserve"> </w:t>
      </w:r>
      <w:r w:rsidRPr="00A94409">
        <w:rPr>
          <w:rFonts w:ascii="Palatino Linotype" w:hAnsi="Palatino Linotype" w:cs="Arial"/>
          <w:b/>
          <w:sz w:val="28"/>
          <w:szCs w:val="28"/>
          <w:lang w:val="es-ES_tradnl"/>
        </w:rPr>
        <w:t>De la competencia</w:t>
      </w:r>
      <w:r w:rsidRPr="00A94409">
        <w:rPr>
          <w:rFonts w:ascii="Palatino Linotype" w:hAnsi="Palatino Linotype" w:cs="Arial"/>
          <w:sz w:val="28"/>
          <w:szCs w:val="28"/>
          <w:lang w:val="es-ES_tradnl"/>
        </w:rPr>
        <w:t>.</w:t>
      </w:r>
    </w:p>
    <w:p w14:paraId="0D9DAB76" w14:textId="77777777" w:rsidR="00870B9E" w:rsidRPr="00A94409" w:rsidRDefault="00870B9E" w:rsidP="00870B9E">
      <w:pPr>
        <w:spacing w:before="240" w:line="360" w:lineRule="auto"/>
        <w:jc w:val="both"/>
        <w:rPr>
          <w:rFonts w:ascii="Palatino Linotype" w:hAnsi="Palatino Linotype" w:cs="Arial"/>
          <w:sz w:val="24"/>
          <w:lang w:val="es-ES_tradnl"/>
        </w:rPr>
      </w:pPr>
      <w:r w:rsidRPr="00A94409">
        <w:rPr>
          <w:rFonts w:ascii="Palatino Linotype" w:hAnsi="Palatino Linotype" w:cs="Arial"/>
          <w:sz w:val="24"/>
          <w:lang w:val="es-ES_tradnl"/>
        </w:rPr>
        <w:t>Este Instituto de 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4C77F04" w14:textId="77777777" w:rsidR="00870B9E" w:rsidRPr="00A94409" w:rsidRDefault="00870B9E" w:rsidP="00870B9E">
      <w:pPr>
        <w:pStyle w:val="Prrafodelista"/>
        <w:autoSpaceDE w:val="0"/>
        <w:autoSpaceDN w:val="0"/>
        <w:adjustRightInd w:val="0"/>
        <w:spacing w:before="240" w:after="160" w:line="360" w:lineRule="auto"/>
        <w:ind w:left="0"/>
        <w:jc w:val="both"/>
        <w:rPr>
          <w:rFonts w:ascii="Palatino Linotype" w:hAnsi="Palatino Linotype" w:cs="Arial"/>
          <w:b/>
          <w:lang w:val="es-ES_tradnl"/>
        </w:rPr>
      </w:pPr>
      <w:r w:rsidRPr="00A94409">
        <w:rPr>
          <w:rFonts w:ascii="Palatino Linotype" w:hAnsi="Palatino Linotype" w:cs="Arial"/>
          <w:b/>
          <w:sz w:val="28"/>
          <w:lang w:val="es-ES_tradnl"/>
        </w:rPr>
        <w:t>SEGUNDO</w:t>
      </w:r>
      <w:r w:rsidRPr="00A94409">
        <w:rPr>
          <w:rFonts w:ascii="Palatino Linotype" w:hAnsi="Palatino Linotype" w:cs="Arial"/>
          <w:b/>
          <w:lang w:val="es-ES_tradnl"/>
        </w:rPr>
        <w:t xml:space="preserve">. </w:t>
      </w:r>
      <w:r w:rsidRPr="00A94409">
        <w:rPr>
          <w:rFonts w:ascii="Palatino Linotype" w:hAnsi="Palatino Linotype" w:cs="Arial"/>
          <w:b/>
          <w:sz w:val="28"/>
          <w:szCs w:val="28"/>
          <w:lang w:val="es-ES_tradnl"/>
        </w:rPr>
        <w:t>Sobre los alcances del recurso de revisión.</w:t>
      </w:r>
      <w:r w:rsidRPr="00A94409">
        <w:rPr>
          <w:rFonts w:ascii="Palatino Linotype" w:hAnsi="Palatino Linotype" w:cs="Arial"/>
          <w:b/>
          <w:lang w:val="es-ES_tradnl"/>
        </w:rPr>
        <w:t xml:space="preserve"> </w:t>
      </w:r>
    </w:p>
    <w:p w14:paraId="2460C2A7" w14:textId="77777777" w:rsidR="00870B9E" w:rsidRPr="00A94409" w:rsidRDefault="00870B9E" w:rsidP="00870B9E">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A94409">
        <w:rPr>
          <w:rFonts w:ascii="Palatino Linotype" w:hAnsi="Palatino Linotype" w:cs="Arial"/>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F18406F" w14:textId="77777777" w:rsidR="00870B9E" w:rsidRPr="00A94409" w:rsidRDefault="00870B9E" w:rsidP="00870B9E">
      <w:pPr>
        <w:pStyle w:val="Sinespaciado"/>
        <w:spacing w:line="360" w:lineRule="auto"/>
        <w:jc w:val="both"/>
        <w:rPr>
          <w:rFonts w:ascii="Palatino Linotype" w:hAnsi="Palatino Linotype"/>
          <w:b/>
          <w:sz w:val="28"/>
          <w:szCs w:val="28"/>
          <w:lang w:val="es-ES_tradnl"/>
        </w:rPr>
      </w:pPr>
      <w:r w:rsidRPr="00A94409">
        <w:rPr>
          <w:rFonts w:ascii="Palatino Linotype" w:hAnsi="Palatino Linotype"/>
          <w:b/>
          <w:sz w:val="28"/>
          <w:szCs w:val="28"/>
          <w:lang w:val="es-ES_tradnl"/>
        </w:rPr>
        <w:t>TERCERO. De las causas de improcedencia.</w:t>
      </w:r>
    </w:p>
    <w:p w14:paraId="506CABE7" w14:textId="77777777" w:rsidR="00870B9E" w:rsidRPr="00A94409" w:rsidRDefault="00870B9E" w:rsidP="00870B9E">
      <w:pPr>
        <w:pStyle w:val="Sinespaciado"/>
        <w:spacing w:before="240" w:after="240" w:line="360" w:lineRule="auto"/>
        <w:jc w:val="both"/>
        <w:rPr>
          <w:rFonts w:ascii="Palatino Linotype" w:hAnsi="Palatino Linotype"/>
          <w:lang w:val="es-ES_tradnl"/>
        </w:rPr>
      </w:pPr>
      <w:r w:rsidRPr="00A94409">
        <w:rPr>
          <w:rFonts w:ascii="Palatino Linotype" w:hAnsi="Palatino Linotype"/>
          <w:lang w:val="es-ES_tradnl"/>
        </w:rPr>
        <w:lastRenderedPageBreak/>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40BA4FE" w14:textId="77777777" w:rsidR="00870B9E" w:rsidRPr="00A94409" w:rsidRDefault="00870B9E" w:rsidP="00870B9E">
      <w:pPr>
        <w:pStyle w:val="Sinespaciado"/>
        <w:spacing w:before="240" w:after="240" w:line="360" w:lineRule="auto"/>
        <w:jc w:val="both"/>
        <w:rPr>
          <w:rFonts w:ascii="Palatino Linotype" w:hAnsi="Palatino Linotype"/>
          <w:lang w:val="es-ES_tradnl"/>
        </w:rPr>
      </w:pPr>
      <w:r w:rsidRPr="00A94409">
        <w:rPr>
          <w:rFonts w:ascii="Palatino Linotype" w:hAnsi="Palatino Linotype"/>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A94409">
        <w:rPr>
          <w:rStyle w:val="Refdenotaalpie"/>
          <w:rFonts w:ascii="Palatino Linotype" w:hAnsi="Palatino Linotype" w:cs="Arial"/>
          <w:lang w:val="es-ES_tradnl"/>
        </w:rPr>
        <w:footnoteReference w:id="1"/>
      </w:r>
      <w:r w:rsidRPr="00A94409">
        <w:rPr>
          <w:rFonts w:ascii="Palatino Linotype" w:hAnsi="Palatino Linotype"/>
          <w:lang w:val="es-ES_tradnl"/>
        </w:rPr>
        <w:t xml:space="preserve">, la cual permite dilucidar alguna causal que impida </w:t>
      </w:r>
      <w:r w:rsidRPr="00A94409">
        <w:rPr>
          <w:rFonts w:ascii="Palatino Linotype" w:hAnsi="Palatino Linotype"/>
          <w:lang w:val="es-ES_tradnl"/>
        </w:rPr>
        <w:lastRenderedPageBreak/>
        <w:t>el estudio y resolución, cuando una vez admitido el recurso de revisión se advierta una causa de improcedencia que permita sobreseerlo, sin estudiar el fondo del asunto.</w:t>
      </w:r>
    </w:p>
    <w:p w14:paraId="7DC58993" w14:textId="77777777" w:rsidR="00870B9E" w:rsidRPr="00A94409" w:rsidRDefault="00870B9E" w:rsidP="00870B9E">
      <w:pPr>
        <w:pStyle w:val="Sinespaciado"/>
        <w:spacing w:before="240" w:after="240" w:line="360" w:lineRule="auto"/>
        <w:jc w:val="both"/>
        <w:rPr>
          <w:rFonts w:ascii="Palatino Linotype" w:hAnsi="Palatino Linotype"/>
          <w:lang w:val="es-ES_tradnl"/>
        </w:rPr>
      </w:pPr>
      <w:r w:rsidRPr="00A94409">
        <w:rPr>
          <w:rFonts w:ascii="Palatino Linotype" w:hAnsi="Palatino Linotype"/>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3BBC6C" w14:textId="77777777" w:rsidR="00870B9E" w:rsidRPr="00A94409" w:rsidRDefault="00870B9E" w:rsidP="00870B9E">
      <w:pPr>
        <w:pStyle w:val="Prrafodelista"/>
        <w:autoSpaceDE w:val="0"/>
        <w:autoSpaceDN w:val="0"/>
        <w:adjustRightInd w:val="0"/>
        <w:spacing w:before="240" w:after="160" w:line="360" w:lineRule="auto"/>
        <w:ind w:left="0"/>
        <w:jc w:val="both"/>
        <w:rPr>
          <w:rFonts w:ascii="Palatino Linotype" w:hAnsi="Palatino Linotype" w:cs="Arial"/>
          <w:sz w:val="28"/>
          <w:szCs w:val="28"/>
          <w:lang w:val="es-ES_tradnl"/>
        </w:rPr>
      </w:pPr>
      <w:r w:rsidRPr="00A94409">
        <w:rPr>
          <w:rFonts w:ascii="Palatino Linotype" w:hAnsi="Palatino Linotype" w:cs="Arial"/>
          <w:b/>
          <w:sz w:val="28"/>
          <w:lang w:val="es-ES_tradnl"/>
        </w:rPr>
        <w:t>CUART</w:t>
      </w:r>
      <w:r w:rsidRPr="00A94409">
        <w:rPr>
          <w:rFonts w:ascii="Palatino Linotype" w:hAnsi="Palatino Linotype" w:cs="Arial"/>
          <w:b/>
          <w:sz w:val="28"/>
          <w:szCs w:val="28"/>
          <w:lang w:val="es-ES_tradnl"/>
        </w:rPr>
        <w:t>O.</w:t>
      </w:r>
      <w:r w:rsidRPr="00A94409">
        <w:rPr>
          <w:rFonts w:ascii="Palatino Linotype" w:hAnsi="Palatino Linotype" w:cs="Arial"/>
          <w:sz w:val="28"/>
          <w:szCs w:val="28"/>
          <w:lang w:val="es-ES_tradnl"/>
        </w:rPr>
        <w:t xml:space="preserve"> </w:t>
      </w:r>
      <w:r w:rsidRPr="00A94409">
        <w:rPr>
          <w:rFonts w:ascii="Palatino Linotype" w:hAnsi="Palatino Linotype" w:cs="Arial"/>
          <w:b/>
          <w:sz w:val="28"/>
          <w:szCs w:val="28"/>
          <w:lang w:val="es-ES_tradnl"/>
        </w:rPr>
        <w:t>Estudio y resolución del asunto.</w:t>
      </w:r>
    </w:p>
    <w:p w14:paraId="74B843FD" w14:textId="77777777" w:rsidR="00870B9E" w:rsidRPr="00A94409" w:rsidRDefault="00870B9E" w:rsidP="00870B9E">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A94409">
        <w:rPr>
          <w:rFonts w:ascii="Palatino Linotype" w:hAnsi="Palatino Linotype" w:cs="Arial"/>
          <w:lang w:val="es-ES_tradn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2F50E7C" w14:textId="124C37F6" w:rsidR="00870B9E" w:rsidRPr="00A94409" w:rsidRDefault="00870B9E" w:rsidP="006F0CB5">
      <w:pPr>
        <w:spacing w:before="240" w:line="360" w:lineRule="auto"/>
        <w:jc w:val="both"/>
        <w:rPr>
          <w:rFonts w:ascii="Palatino Linotype" w:hAnsi="Palatino Linotype" w:cs="Arial"/>
          <w:i/>
          <w:lang w:val="es-ES_tradnl"/>
        </w:rPr>
      </w:pPr>
      <w:r w:rsidRPr="00A94409">
        <w:rPr>
          <w:rFonts w:ascii="Palatino Linotype" w:hAnsi="Palatino Linotype" w:cs="Arial"/>
          <w:sz w:val="24"/>
          <w:lang w:val="es-ES_tradnl"/>
        </w:rPr>
        <w:t>Bajo esa premisa, en primer lugar,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w:t>
      </w:r>
      <w:r w:rsidR="005679A7">
        <w:rPr>
          <w:rFonts w:ascii="Palatino Linotype" w:hAnsi="Palatino Linotype" w:cs="Arial"/>
          <w:sz w:val="24"/>
          <w:lang w:val="es-ES_tradnl"/>
        </w:rPr>
        <w:t>.</w:t>
      </w:r>
    </w:p>
    <w:p w14:paraId="7E396BDB" w14:textId="77777777" w:rsidR="00870B9E" w:rsidRPr="00A94409" w:rsidRDefault="00870B9E" w:rsidP="00870B9E">
      <w:pPr>
        <w:spacing w:line="360" w:lineRule="auto"/>
        <w:jc w:val="both"/>
        <w:rPr>
          <w:rFonts w:ascii="Palatino Linotype" w:hAnsi="Palatino Linotype" w:cs="Arial"/>
          <w:color w:val="000000"/>
          <w:sz w:val="24"/>
          <w:lang w:val="es-ES_tradnl"/>
        </w:rPr>
      </w:pPr>
      <w:r w:rsidRPr="00A94409">
        <w:rPr>
          <w:rFonts w:ascii="Palatino Linotype" w:hAnsi="Palatino Linotype" w:cs="Arial"/>
          <w:color w:val="000000"/>
          <w:sz w:val="24"/>
          <w:lang w:val="es-ES_tradnl"/>
        </w:rPr>
        <w:t xml:space="preserve">En síntesis, el derecho de acceso a la información pública se satisface en aquellos casos en que se entregue el soporte documental en que conste la información pública, toda </w:t>
      </w:r>
      <w:r w:rsidRPr="00A94409">
        <w:rPr>
          <w:rFonts w:ascii="Palatino Linotype" w:hAnsi="Palatino Linotype" w:cs="Arial"/>
          <w:color w:val="000000"/>
          <w:sz w:val="24"/>
          <w:lang w:val="es-ES_tradnl"/>
        </w:rPr>
        <w:lastRenderedPageBreak/>
        <w:t>vez que, los Sujetos Obligados</w:t>
      </w:r>
      <w:r w:rsidRPr="00A94409">
        <w:rPr>
          <w:rFonts w:ascii="Palatino Linotype" w:hAnsi="Palatino Linotype" w:cs="Arial"/>
          <w:b/>
          <w:color w:val="000000"/>
          <w:sz w:val="24"/>
          <w:lang w:val="es-ES_tradnl"/>
        </w:rPr>
        <w:t xml:space="preserve"> </w:t>
      </w:r>
      <w:r w:rsidRPr="00A94409">
        <w:rPr>
          <w:rFonts w:ascii="Palatino Linotype" w:hAnsi="Palatino Linotype" w:cs="Arial"/>
          <w:color w:val="000000"/>
          <w:sz w:val="24"/>
          <w:lang w:val="es-ES_tradnl"/>
        </w:rPr>
        <w:t xml:space="preserve">no tienen el deber de generar, poseer o administrar la información pública con el grado de detalle solicitado; esto es, que no tienen el deber de generar un documento </w:t>
      </w:r>
      <w:r w:rsidRPr="00A94409">
        <w:rPr>
          <w:rFonts w:ascii="Palatino Linotype" w:hAnsi="Palatino Linotype" w:cs="Arial"/>
          <w:i/>
          <w:color w:val="000000"/>
          <w:sz w:val="24"/>
          <w:lang w:val="es-ES_tradnl"/>
        </w:rPr>
        <w:t>ad hoc</w:t>
      </w:r>
      <w:r w:rsidRPr="00A94409">
        <w:rPr>
          <w:rFonts w:ascii="Palatino Linotype" w:hAnsi="Palatino Linotype" w:cs="Arial"/>
          <w:color w:val="000000"/>
          <w:sz w:val="24"/>
          <w:lang w:val="es-ES_tradnl"/>
        </w:rPr>
        <w:t>, para satisfacer el derecho de acceso a la información pública.</w:t>
      </w:r>
    </w:p>
    <w:p w14:paraId="7BEBB554" w14:textId="77777777" w:rsidR="00870B9E" w:rsidRPr="00A94409" w:rsidRDefault="00870B9E" w:rsidP="00870B9E">
      <w:pPr>
        <w:spacing w:line="360" w:lineRule="auto"/>
        <w:jc w:val="both"/>
        <w:rPr>
          <w:rFonts w:ascii="Palatino Linotype" w:hAnsi="Palatino Linotype"/>
          <w:b/>
          <w:bCs/>
          <w:color w:val="000000"/>
          <w:sz w:val="24"/>
          <w:lang w:val="es-ES_tradnl"/>
        </w:rPr>
      </w:pPr>
      <w:r w:rsidRPr="00A94409">
        <w:rPr>
          <w:rFonts w:ascii="Palatino Linotype" w:hAnsi="Palatino Linotype" w:cs="Arial"/>
          <w:color w:val="000000"/>
          <w:sz w:val="24"/>
          <w:lang w:val="es-ES_tradnl"/>
        </w:rPr>
        <w:t xml:space="preserve">Como apoyo a lo anterior, es aplicable el Criterio 03-17, emitido por </w:t>
      </w:r>
      <w:r w:rsidRPr="00A94409">
        <w:rPr>
          <w:rFonts w:ascii="Palatino Linotype" w:eastAsia="Arial Unicode MS" w:hAnsi="Palatino Linotype" w:cs="Arial"/>
          <w:color w:val="000000"/>
          <w:sz w:val="24"/>
          <w:lang w:val="es-ES_tradnl"/>
        </w:rPr>
        <w:t>el Instituto Nacional de Transparencia, Acceso a la Información y Protección de Datos Personales,</w:t>
      </w:r>
      <w:r w:rsidRPr="00A94409">
        <w:rPr>
          <w:rFonts w:ascii="Palatino Linotype" w:hAnsi="Palatino Linotype"/>
          <w:bCs/>
          <w:color w:val="000000"/>
          <w:sz w:val="24"/>
          <w:lang w:val="es-ES_tradnl"/>
        </w:rPr>
        <w:t xml:space="preserve"> que dice:</w:t>
      </w:r>
      <w:r w:rsidRPr="00A94409">
        <w:rPr>
          <w:rFonts w:ascii="Palatino Linotype" w:hAnsi="Palatino Linotype"/>
          <w:b/>
          <w:bCs/>
          <w:color w:val="000000"/>
          <w:sz w:val="24"/>
          <w:lang w:val="es-ES_tradnl"/>
        </w:rPr>
        <w:t xml:space="preserve"> </w:t>
      </w:r>
    </w:p>
    <w:p w14:paraId="1C9852A0" w14:textId="77777777" w:rsidR="00870B9E" w:rsidRPr="00A94409" w:rsidRDefault="00870B9E" w:rsidP="00870B9E">
      <w:pPr>
        <w:spacing w:line="360" w:lineRule="auto"/>
        <w:ind w:left="851" w:right="850"/>
        <w:jc w:val="both"/>
        <w:rPr>
          <w:rFonts w:ascii="Palatino Linotype" w:hAnsi="Palatino Linotype" w:cs="Arial"/>
          <w:color w:val="000000"/>
          <w:sz w:val="2"/>
          <w:lang w:val="es-ES_tradnl"/>
        </w:rPr>
      </w:pPr>
    </w:p>
    <w:p w14:paraId="1AA68863" w14:textId="77777777" w:rsidR="00870B9E" w:rsidRPr="00A94409" w:rsidRDefault="00870B9E" w:rsidP="00870B9E">
      <w:pPr>
        <w:spacing w:line="276" w:lineRule="auto"/>
        <w:ind w:left="567" w:right="567"/>
        <w:jc w:val="both"/>
        <w:rPr>
          <w:rFonts w:ascii="Palatino Linotype" w:hAnsi="Palatino Linotype" w:cs="Arial"/>
          <w:i/>
          <w:color w:val="000000"/>
          <w:lang w:val="es-ES_tradnl"/>
        </w:rPr>
      </w:pPr>
      <w:r w:rsidRPr="00A94409">
        <w:rPr>
          <w:rFonts w:ascii="Palatino Linotype" w:hAnsi="Palatino Linotype" w:cs="Arial"/>
          <w:i/>
          <w:color w:val="000000"/>
          <w:lang w:val="es-ES_tradnl"/>
        </w:rPr>
        <w:t>“</w:t>
      </w:r>
      <w:r w:rsidRPr="00A94409">
        <w:rPr>
          <w:rFonts w:ascii="Palatino Linotype" w:hAnsi="Palatino Linotype" w:cs="Arial"/>
          <w:b/>
          <w:i/>
          <w:color w:val="000000"/>
          <w:lang w:val="es-ES_tradnl"/>
        </w:rPr>
        <w:t>No existe obligación de elaborar documentos ad hoc para atender las solicitudes de acceso a la información.</w:t>
      </w:r>
      <w:r w:rsidRPr="00A94409">
        <w:rPr>
          <w:rFonts w:ascii="Palatino Linotype" w:hAnsi="Palatino Linotype" w:cs="Arial"/>
          <w:i/>
          <w:color w:val="000000"/>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1CB03A7" w14:textId="77777777" w:rsidR="00870B9E" w:rsidRPr="00A94409" w:rsidRDefault="00870B9E" w:rsidP="00870B9E">
      <w:pPr>
        <w:spacing w:line="276" w:lineRule="auto"/>
        <w:ind w:left="567" w:right="567"/>
        <w:jc w:val="both"/>
        <w:rPr>
          <w:rFonts w:ascii="Palatino Linotype" w:hAnsi="Palatino Linotype" w:cs="Arial"/>
          <w:i/>
          <w:color w:val="000000"/>
          <w:sz w:val="2"/>
          <w:lang w:val="es-ES_tradnl"/>
        </w:rPr>
      </w:pPr>
    </w:p>
    <w:p w14:paraId="6457CE4B" w14:textId="77777777" w:rsidR="00870B9E" w:rsidRPr="00A94409" w:rsidRDefault="00870B9E" w:rsidP="00870B9E">
      <w:pPr>
        <w:spacing w:after="0" w:line="276" w:lineRule="auto"/>
        <w:ind w:left="567" w:right="567"/>
        <w:jc w:val="both"/>
        <w:rPr>
          <w:rFonts w:ascii="Palatino Linotype" w:hAnsi="Palatino Linotype" w:cs="Arial"/>
          <w:i/>
          <w:color w:val="000000"/>
          <w:sz w:val="20"/>
          <w:lang w:val="es-ES_tradnl"/>
        </w:rPr>
      </w:pPr>
      <w:r w:rsidRPr="00A94409">
        <w:rPr>
          <w:rFonts w:ascii="Palatino Linotype" w:hAnsi="Palatino Linotype" w:cs="Arial"/>
          <w:i/>
          <w:color w:val="000000"/>
          <w:sz w:val="20"/>
          <w:lang w:val="es-ES_tradnl"/>
        </w:rPr>
        <w:t xml:space="preserve">Resoluciones: </w:t>
      </w:r>
    </w:p>
    <w:p w14:paraId="17920F08" w14:textId="77777777" w:rsidR="00870B9E" w:rsidRPr="00A94409" w:rsidRDefault="00870B9E" w:rsidP="00870B9E">
      <w:pPr>
        <w:spacing w:after="0" w:line="276" w:lineRule="auto"/>
        <w:ind w:left="567" w:right="567"/>
        <w:jc w:val="both"/>
        <w:rPr>
          <w:rFonts w:ascii="Palatino Linotype" w:hAnsi="Palatino Linotype" w:cs="Arial"/>
          <w:i/>
          <w:color w:val="000000"/>
          <w:sz w:val="20"/>
          <w:lang w:val="es-ES_tradnl"/>
        </w:rPr>
      </w:pPr>
      <w:r w:rsidRPr="00A94409">
        <w:rPr>
          <w:rFonts w:ascii="Palatino Linotype" w:hAnsi="Palatino Linotype" w:cs="Arial"/>
          <w:i/>
          <w:color w:val="000000"/>
          <w:sz w:val="20"/>
          <w:lang w:val="es-ES_tradnl"/>
        </w:rPr>
        <w:sym w:font="Symbol" w:char="F0B7"/>
      </w:r>
      <w:r w:rsidRPr="00A94409">
        <w:rPr>
          <w:rFonts w:ascii="Palatino Linotype" w:hAnsi="Palatino Linotype" w:cs="Arial"/>
          <w:i/>
          <w:color w:val="000000"/>
          <w:sz w:val="20"/>
          <w:lang w:val="es-ES_tradnl"/>
        </w:rPr>
        <w:t xml:space="preserve"> RRA 0050/16. Instituto Nacional para la Evaluación de la Educación. 13 julio de 2016. Por unanimidad. Comisionado Ponente: Francisco Javier Acuña Llamas.</w:t>
      </w:r>
    </w:p>
    <w:p w14:paraId="59577315" w14:textId="77777777" w:rsidR="00870B9E" w:rsidRPr="00A94409" w:rsidRDefault="00870B9E" w:rsidP="00870B9E">
      <w:pPr>
        <w:spacing w:after="0" w:line="276" w:lineRule="auto"/>
        <w:ind w:left="567" w:right="567"/>
        <w:jc w:val="both"/>
        <w:rPr>
          <w:rFonts w:ascii="Palatino Linotype" w:hAnsi="Palatino Linotype" w:cs="Arial"/>
          <w:i/>
          <w:color w:val="000000"/>
          <w:sz w:val="20"/>
          <w:lang w:val="es-ES_tradnl"/>
        </w:rPr>
      </w:pPr>
      <w:r w:rsidRPr="00A94409">
        <w:rPr>
          <w:rFonts w:ascii="Palatino Linotype" w:hAnsi="Palatino Linotype" w:cs="Arial"/>
          <w:i/>
          <w:color w:val="000000"/>
          <w:sz w:val="20"/>
          <w:lang w:val="es-ES_tradnl"/>
        </w:rPr>
        <w:sym w:font="Symbol" w:char="F0B7"/>
      </w:r>
      <w:r w:rsidRPr="00A94409">
        <w:rPr>
          <w:rFonts w:ascii="Palatino Linotype" w:hAnsi="Palatino Linotype" w:cs="Arial"/>
          <w:i/>
          <w:color w:val="000000"/>
          <w:sz w:val="20"/>
          <w:lang w:val="es-ES_tradnl"/>
        </w:rPr>
        <w:t xml:space="preserve"> RRA 0310/16. Instituto Nacional de Transparencia, Acceso a la Información y Protección de Datos Personales. 10 de agosto de 2016. Por unanimidad. Comisionada Ponente. Areli Cano Guadiana. </w:t>
      </w:r>
    </w:p>
    <w:p w14:paraId="0AE6C9EB" w14:textId="77777777" w:rsidR="00870B9E" w:rsidRPr="00A94409" w:rsidRDefault="00870B9E" w:rsidP="00870B9E">
      <w:pPr>
        <w:spacing w:before="240" w:after="240" w:line="276" w:lineRule="auto"/>
        <w:ind w:left="567" w:right="567"/>
        <w:jc w:val="both"/>
        <w:rPr>
          <w:rFonts w:ascii="Palatino Linotype" w:hAnsi="Palatino Linotype" w:cs="Arial"/>
          <w:i/>
          <w:color w:val="000000"/>
          <w:sz w:val="20"/>
          <w:lang w:val="es-ES_tradnl"/>
        </w:rPr>
      </w:pPr>
      <w:r w:rsidRPr="00A94409">
        <w:rPr>
          <w:rFonts w:ascii="Palatino Linotype" w:hAnsi="Palatino Linotype" w:cs="Arial"/>
          <w:i/>
          <w:color w:val="000000"/>
          <w:sz w:val="20"/>
          <w:lang w:val="es-ES_tradnl"/>
        </w:rPr>
        <w:sym w:font="Symbol" w:char="F0B7"/>
      </w:r>
      <w:r w:rsidRPr="00A94409">
        <w:rPr>
          <w:rFonts w:ascii="Palatino Linotype" w:hAnsi="Palatino Linotype" w:cs="Arial"/>
          <w:i/>
          <w:color w:val="000000"/>
          <w:sz w:val="20"/>
          <w:lang w:val="es-ES_tradnl"/>
        </w:rPr>
        <w:t xml:space="preserve"> RRA 1889/16. Secretaría de Hacienda y Crédito Público. 05 de octubre de 2016. Por unanimidad. Comisionada Ponente. Ximena Puente de la Mora.”</w:t>
      </w:r>
    </w:p>
    <w:p w14:paraId="52DCF551" w14:textId="77777777" w:rsidR="00870B9E" w:rsidRPr="00A94409" w:rsidRDefault="00870B9E" w:rsidP="00870B9E">
      <w:pPr>
        <w:spacing w:line="360" w:lineRule="auto"/>
        <w:jc w:val="both"/>
        <w:rPr>
          <w:rFonts w:ascii="Palatino Linotype" w:hAnsi="Palatino Linotype" w:cs="Arial"/>
          <w:color w:val="000000" w:themeColor="text1"/>
          <w:sz w:val="24"/>
          <w:lang w:val="es-ES_tradnl"/>
        </w:rPr>
      </w:pPr>
      <w:r w:rsidRPr="00A94409">
        <w:rPr>
          <w:rFonts w:ascii="Palatino Linotype" w:hAnsi="Palatino Linotype" w:cs="Arial"/>
          <w:color w:val="000000" w:themeColor="text1"/>
          <w:sz w:val="24"/>
          <w:lang w:val="es-ES_tradnl"/>
        </w:rPr>
        <w:t xml:space="preserve">Asimismo, el artículo 24, de la Ley de la materia, dispone que los Sujetos Obligados sólo proporcionarán la información pública que </w:t>
      </w:r>
      <w:r w:rsidRPr="00A94409">
        <w:rPr>
          <w:rFonts w:ascii="Palatino Linotype" w:hAnsi="Palatino Linotype" w:cs="Arial"/>
          <w:sz w:val="24"/>
          <w:lang w:val="es-ES_tradnl"/>
        </w:rPr>
        <w:t>generen</w:t>
      </w:r>
      <w:r w:rsidRPr="00A94409">
        <w:rPr>
          <w:rFonts w:ascii="Palatino Linotype" w:hAnsi="Palatino Linotype" w:cs="Arial"/>
          <w:color w:val="000000" w:themeColor="text1"/>
          <w:sz w:val="24"/>
          <w:lang w:val="es-ES_tradnl"/>
        </w:rPr>
        <w:t xml:space="preserve">, administren o posean en el ejercicio de sus atribuciones; por consiguiente, la información pública se encuentra a </w:t>
      </w:r>
      <w:r w:rsidRPr="00A94409">
        <w:rPr>
          <w:rFonts w:ascii="Palatino Linotype" w:hAnsi="Palatino Linotype" w:cs="Arial"/>
          <w:color w:val="000000" w:themeColor="text1"/>
          <w:sz w:val="24"/>
          <w:lang w:val="es-ES_tradnl"/>
        </w:rPr>
        <w:lastRenderedPageBreak/>
        <w:t>disposición de cualquier persona, lo que implica que es deber de los Sujetos Obligados, garantizar el derecho de acceso a la información pública.</w:t>
      </w:r>
    </w:p>
    <w:p w14:paraId="01BC0011" w14:textId="77777777" w:rsidR="00870B9E" w:rsidRPr="00A94409" w:rsidRDefault="00870B9E" w:rsidP="00870B9E">
      <w:pPr>
        <w:spacing w:line="360" w:lineRule="auto"/>
        <w:jc w:val="both"/>
        <w:rPr>
          <w:rFonts w:ascii="Palatino Linotype" w:hAnsi="Palatino Linotype" w:cs="Arial"/>
          <w:color w:val="000000" w:themeColor="text1"/>
          <w:sz w:val="24"/>
          <w:lang w:val="es-ES_tradnl"/>
        </w:rPr>
      </w:pPr>
      <w:r w:rsidRPr="00A94409">
        <w:rPr>
          <w:rFonts w:ascii="Palatino Linotype" w:hAnsi="Palatino Linotype" w:cs="Arial"/>
          <w:color w:val="000000" w:themeColor="text1"/>
          <w:sz w:val="24"/>
          <w:lang w:val="es-ES_tradnl"/>
        </w:rPr>
        <w:t xml:space="preserve">En esta misma tesitura, es de subrayar que el derecho de acceso a la información pública, consiste en que la información solicitada conste en un soporte documental en cualquiera de sus formas, a saber: </w:t>
      </w:r>
      <w:r w:rsidRPr="00A94409">
        <w:rPr>
          <w:rFonts w:ascii="Palatino Linotype" w:hAnsi="Palatino Linotype" w:cs="Arial"/>
          <w:sz w:val="24"/>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94409">
        <w:rPr>
          <w:rFonts w:ascii="Palatino Linotype" w:hAnsi="Palatino Linotype" w:cs="Arial"/>
          <w:color w:val="000000" w:themeColor="text1"/>
          <w:sz w:val="24"/>
          <w:lang w:val="es-ES_tradnl"/>
        </w:rPr>
        <w:t xml:space="preserve">; los que, </w:t>
      </w:r>
      <w:r w:rsidRPr="00A94409">
        <w:rPr>
          <w:rFonts w:ascii="Palatino Linotype" w:hAnsi="Palatino Linotype" w:cs="Arial"/>
          <w:sz w:val="24"/>
          <w:lang w:val="es-ES_tradnl"/>
        </w:rPr>
        <w:t>podrán estar en cualquier medio, sea escrito, impreso, sonoro, visual, electrónico, informático u holográfico</w:t>
      </w:r>
      <w:r w:rsidRPr="00A94409">
        <w:rPr>
          <w:rFonts w:ascii="Palatino Linotype" w:hAnsi="Palatino Linotype" w:cs="Arial"/>
          <w:color w:val="000000" w:themeColor="text1"/>
          <w:sz w:val="24"/>
          <w:lang w:val="es-ES_tradnl"/>
        </w:rPr>
        <w:t xml:space="preserve">, de conformidad con el artículo 3, fracción XI de la Ley de la materia, el cual dispone lo siguiente: </w:t>
      </w:r>
    </w:p>
    <w:p w14:paraId="245B4546" w14:textId="77777777" w:rsidR="00870B9E" w:rsidRPr="00A94409" w:rsidRDefault="00870B9E" w:rsidP="00870B9E">
      <w:pPr>
        <w:spacing w:line="276" w:lineRule="auto"/>
        <w:ind w:left="567" w:right="567"/>
        <w:jc w:val="both"/>
        <w:rPr>
          <w:rFonts w:ascii="Palatino Linotype" w:hAnsi="Palatino Linotype" w:cs="Arial"/>
          <w:i/>
          <w:color w:val="000000"/>
          <w:lang w:val="es-ES_tradnl"/>
        </w:rPr>
      </w:pPr>
      <w:r w:rsidRPr="00A94409">
        <w:rPr>
          <w:rFonts w:ascii="Palatino Linotype" w:hAnsi="Palatino Linotype" w:cs="Arial"/>
          <w:i/>
          <w:color w:val="000000"/>
          <w:lang w:val="es-ES_tradnl"/>
        </w:rPr>
        <w:t>“</w:t>
      </w:r>
      <w:r w:rsidRPr="00A94409">
        <w:rPr>
          <w:rFonts w:ascii="Palatino Linotype" w:hAnsi="Palatino Linotype" w:cs="Arial"/>
          <w:b/>
          <w:i/>
          <w:color w:val="000000"/>
          <w:lang w:val="es-ES_tradnl"/>
        </w:rPr>
        <w:t xml:space="preserve">Artículo 3. </w:t>
      </w:r>
      <w:r w:rsidRPr="00A94409">
        <w:rPr>
          <w:rFonts w:ascii="Palatino Linotype" w:hAnsi="Palatino Linotype" w:cs="Arial"/>
          <w:i/>
          <w:color w:val="000000"/>
          <w:lang w:val="es-ES_tradnl"/>
        </w:rPr>
        <w:t>Para los efectos de la presente Ley se entenderá por:</w:t>
      </w:r>
    </w:p>
    <w:p w14:paraId="5C7D51A4" w14:textId="77777777" w:rsidR="00870B9E" w:rsidRPr="00A94409" w:rsidRDefault="00870B9E" w:rsidP="00870B9E">
      <w:pPr>
        <w:spacing w:line="276" w:lineRule="auto"/>
        <w:ind w:left="567" w:right="567"/>
        <w:jc w:val="both"/>
        <w:rPr>
          <w:rFonts w:ascii="Palatino Linotype" w:hAnsi="Palatino Linotype" w:cs="Arial"/>
          <w:i/>
          <w:color w:val="000000"/>
          <w:lang w:val="es-ES_tradnl"/>
        </w:rPr>
      </w:pPr>
      <w:r w:rsidRPr="00A94409">
        <w:rPr>
          <w:rFonts w:ascii="Palatino Linotype" w:hAnsi="Palatino Linotype" w:cs="Arial"/>
          <w:i/>
          <w:color w:val="000000"/>
          <w:lang w:val="es-ES_tradnl"/>
        </w:rPr>
        <w:t>(…)</w:t>
      </w:r>
    </w:p>
    <w:p w14:paraId="4EB1EECC" w14:textId="77777777" w:rsidR="00870B9E" w:rsidRPr="00A94409" w:rsidRDefault="00870B9E" w:rsidP="00870B9E">
      <w:pPr>
        <w:spacing w:line="276" w:lineRule="auto"/>
        <w:ind w:left="567" w:right="567"/>
        <w:jc w:val="both"/>
        <w:rPr>
          <w:rFonts w:ascii="Palatino Linotype" w:hAnsi="Palatino Linotype" w:cs="Arial"/>
          <w:i/>
          <w:color w:val="000000"/>
          <w:lang w:val="es-ES_tradnl"/>
        </w:rPr>
      </w:pPr>
      <w:r w:rsidRPr="00A94409">
        <w:rPr>
          <w:rFonts w:ascii="Palatino Linotype" w:hAnsi="Palatino Linotype" w:cs="Arial"/>
          <w:b/>
          <w:i/>
          <w:color w:val="000000"/>
          <w:lang w:val="es-ES_tradnl"/>
        </w:rPr>
        <w:t>XI. Documento:</w:t>
      </w:r>
      <w:r w:rsidRPr="00A94409">
        <w:rPr>
          <w:rFonts w:ascii="Palatino Linotype" w:hAnsi="Palatino Linotype" w:cs="Arial"/>
          <w:i/>
          <w:color w:val="000000"/>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B22E95E" w14:textId="77777777" w:rsidR="00870B9E" w:rsidRPr="00A94409" w:rsidRDefault="00870B9E" w:rsidP="00870B9E">
      <w:pPr>
        <w:spacing w:before="240" w:line="276" w:lineRule="auto"/>
        <w:ind w:left="567" w:right="567"/>
        <w:jc w:val="both"/>
        <w:rPr>
          <w:rFonts w:ascii="Palatino Linotype" w:hAnsi="Palatino Linotype" w:cs="Arial"/>
          <w:i/>
          <w:color w:val="000000"/>
          <w:lang w:val="es-ES_tradnl"/>
        </w:rPr>
      </w:pPr>
      <w:r w:rsidRPr="00A94409">
        <w:rPr>
          <w:rFonts w:ascii="Palatino Linotype" w:hAnsi="Palatino Linotype" w:cs="Arial"/>
          <w:i/>
          <w:color w:val="000000"/>
          <w:lang w:val="es-ES_tradnl"/>
        </w:rPr>
        <w:t>(…)”</w:t>
      </w:r>
    </w:p>
    <w:p w14:paraId="255F8C26" w14:textId="77777777" w:rsidR="00870B9E" w:rsidRPr="00A94409" w:rsidRDefault="00870B9E" w:rsidP="00870B9E">
      <w:pPr>
        <w:autoSpaceDE w:val="0"/>
        <w:autoSpaceDN w:val="0"/>
        <w:adjustRightInd w:val="0"/>
        <w:spacing w:before="240" w:line="360" w:lineRule="auto"/>
        <w:jc w:val="both"/>
        <w:rPr>
          <w:rFonts w:ascii="Palatino Linotype" w:hAnsi="Palatino Linotype" w:cs="Arial"/>
          <w:sz w:val="24"/>
          <w:lang w:val="es-ES_tradnl"/>
        </w:rPr>
      </w:pPr>
      <w:r w:rsidRPr="00A94409">
        <w:rPr>
          <w:rFonts w:ascii="Palatino Linotype" w:hAnsi="Palatino Linotype" w:cs="Arial"/>
          <w:sz w:val="24"/>
          <w:lang w:val="es-ES_tradnl"/>
        </w:rPr>
        <w:t xml:space="preserve">Siendo aplicable el Criterio </w:t>
      </w:r>
      <w:r w:rsidRPr="00A94409">
        <w:rPr>
          <w:rFonts w:ascii="Palatino Linotype" w:hAnsi="Palatino Linotype" w:cs="Arial"/>
          <w:bCs/>
          <w:sz w:val="24"/>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w:t>
      </w:r>
      <w:r w:rsidRPr="00A94409">
        <w:rPr>
          <w:rFonts w:ascii="Palatino Linotype" w:hAnsi="Palatino Linotype" w:cs="Arial"/>
          <w:bCs/>
          <w:sz w:val="24"/>
          <w:lang w:val="es-ES_tradnl" w:eastAsia="es-MX"/>
        </w:rPr>
        <w:lastRenderedPageBreak/>
        <w:t xml:space="preserve">Oficial del Gobierno del Estado Libre y Soberano de México “Gaceta del Gobierno”, el diecinueve de octubre de dos mil once, </w:t>
      </w:r>
      <w:r w:rsidRPr="00A94409">
        <w:rPr>
          <w:rFonts w:ascii="Palatino Linotype" w:hAnsi="Palatino Linotype" w:cs="Arial"/>
          <w:sz w:val="24"/>
          <w:lang w:val="es-ES_tradnl"/>
        </w:rPr>
        <w:t>cuyo rubro y texto dispone:</w:t>
      </w:r>
    </w:p>
    <w:p w14:paraId="5D904ED7" w14:textId="77777777" w:rsidR="00870B9E" w:rsidRPr="00A94409" w:rsidRDefault="00870B9E" w:rsidP="00870B9E">
      <w:pPr>
        <w:spacing w:line="276" w:lineRule="auto"/>
        <w:ind w:left="567" w:right="567"/>
        <w:jc w:val="both"/>
        <w:rPr>
          <w:rFonts w:ascii="Palatino Linotype" w:hAnsi="Palatino Linotype" w:cs="Arial"/>
          <w:b/>
          <w:i/>
          <w:lang w:val="es-ES_tradnl" w:eastAsia="es-MX"/>
        </w:rPr>
      </w:pPr>
      <w:r w:rsidRPr="00A94409">
        <w:rPr>
          <w:rFonts w:ascii="Palatino Linotype" w:hAnsi="Palatino Linotype" w:cs="Arial"/>
          <w:b/>
          <w:lang w:val="es-ES_tradnl" w:eastAsia="es-MX"/>
        </w:rPr>
        <w:t>“</w:t>
      </w:r>
      <w:r w:rsidRPr="00A94409">
        <w:rPr>
          <w:rFonts w:ascii="Palatino Linotype" w:hAnsi="Palatino Linotype" w:cs="Arial"/>
          <w:b/>
          <w:i/>
          <w:lang w:val="es-ES_tradnl" w:eastAsia="es-MX"/>
        </w:rPr>
        <w:t>CRITERIO 0002-11</w:t>
      </w:r>
    </w:p>
    <w:p w14:paraId="042D816D" w14:textId="77777777" w:rsidR="00870B9E" w:rsidRPr="00A94409" w:rsidRDefault="00870B9E" w:rsidP="00870B9E">
      <w:pPr>
        <w:spacing w:before="240" w:line="276" w:lineRule="auto"/>
        <w:ind w:left="567" w:right="567"/>
        <w:jc w:val="both"/>
        <w:rPr>
          <w:rFonts w:ascii="Palatino Linotype" w:hAnsi="Palatino Linotype" w:cs="Arial"/>
          <w:i/>
          <w:lang w:val="es-ES_tradnl" w:eastAsia="es-MX"/>
        </w:rPr>
      </w:pPr>
      <w:r w:rsidRPr="00A94409">
        <w:rPr>
          <w:rFonts w:ascii="Palatino Linotype" w:hAnsi="Palatino Linotype" w:cs="Arial"/>
          <w:b/>
          <w:i/>
          <w:lang w:val="es-ES_tradnl" w:eastAsia="es-MX"/>
        </w:rPr>
        <w:t xml:space="preserve">INFORMACIÓN PÚBLICA, CONCEPTO DE, EN MATERIA DE TRANSPARENCIA. INTERPRETACIÓN SISTEMÁTICA DE LOS ARTÍCULOS 2°, FRACCIÓN </w:t>
      </w:r>
      <w:r w:rsidRPr="00A94409">
        <w:rPr>
          <w:rFonts w:ascii="Palatino Linotype" w:hAnsi="Palatino Linotype" w:cs="Arial"/>
          <w:b/>
          <w:bCs/>
          <w:i/>
          <w:lang w:val="es-ES_tradnl" w:eastAsia="es-MX"/>
        </w:rPr>
        <w:t xml:space="preserve">V, XV, Y XVI, </w:t>
      </w:r>
      <w:r w:rsidRPr="00A94409">
        <w:rPr>
          <w:rFonts w:ascii="Palatino Linotype" w:hAnsi="Palatino Linotype" w:cs="Arial"/>
          <w:b/>
          <w:i/>
          <w:lang w:val="es-ES_tradnl" w:eastAsia="es-MX"/>
        </w:rPr>
        <w:t>3°, 4°, 11 Y 41.</w:t>
      </w:r>
      <w:r w:rsidRPr="00A94409">
        <w:rPr>
          <w:rFonts w:ascii="Palatino Linotype" w:hAnsi="Palatino Linotype" w:cs="Arial"/>
          <w:i/>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CAD49D" w14:textId="77777777" w:rsidR="00870B9E" w:rsidRPr="00A94409" w:rsidRDefault="00870B9E" w:rsidP="00870B9E">
      <w:pPr>
        <w:spacing w:line="276" w:lineRule="auto"/>
        <w:ind w:left="567" w:right="567"/>
        <w:jc w:val="both"/>
        <w:rPr>
          <w:rFonts w:ascii="Palatino Linotype" w:hAnsi="Palatino Linotype" w:cs="Arial"/>
          <w:i/>
          <w:lang w:val="es-ES_tradnl" w:eastAsia="es-MX"/>
        </w:rPr>
      </w:pPr>
      <w:r w:rsidRPr="00A94409">
        <w:rPr>
          <w:rFonts w:ascii="Palatino Linotype" w:hAnsi="Palatino Linotype" w:cs="Arial"/>
          <w:i/>
          <w:lang w:val="es-ES_tradnl" w:eastAsia="es-MX"/>
        </w:rPr>
        <w:t>En consecuencia el acceso a la información se refiere a que se cumplan cualquiera de los siguientes tres supuestos:</w:t>
      </w:r>
    </w:p>
    <w:p w14:paraId="604B76B5" w14:textId="77777777" w:rsidR="00870B9E" w:rsidRPr="00A94409" w:rsidRDefault="00870B9E" w:rsidP="00870B9E">
      <w:pPr>
        <w:spacing w:line="276" w:lineRule="auto"/>
        <w:ind w:left="567" w:right="567"/>
        <w:jc w:val="both"/>
        <w:rPr>
          <w:rFonts w:ascii="Palatino Linotype" w:hAnsi="Palatino Linotype" w:cs="Arial"/>
          <w:b/>
          <w:i/>
          <w:lang w:val="es-ES_tradnl" w:eastAsia="es-MX"/>
        </w:rPr>
      </w:pPr>
      <w:r w:rsidRPr="00A94409">
        <w:rPr>
          <w:rFonts w:ascii="Palatino Linotype" w:hAnsi="Palatino Linotype" w:cs="Arial"/>
          <w:b/>
          <w:i/>
          <w:lang w:val="es-ES_tradnl" w:eastAsia="es-MX"/>
        </w:rPr>
        <w:t>1) Que se trate de información registrada en cualquier soporte documental, que en ejercicio de las atribuciones conferidas, sea generada por los Sujetos Obligados;</w:t>
      </w:r>
    </w:p>
    <w:p w14:paraId="4A15D844" w14:textId="77777777" w:rsidR="00870B9E" w:rsidRPr="00A94409" w:rsidRDefault="00870B9E" w:rsidP="00870B9E">
      <w:pPr>
        <w:spacing w:line="276" w:lineRule="auto"/>
        <w:ind w:left="567" w:right="567"/>
        <w:jc w:val="both"/>
        <w:rPr>
          <w:rFonts w:ascii="Palatino Linotype" w:hAnsi="Palatino Linotype" w:cs="Arial"/>
          <w:i/>
          <w:lang w:val="es-ES_tradnl" w:eastAsia="es-MX"/>
        </w:rPr>
      </w:pPr>
      <w:r w:rsidRPr="00A94409">
        <w:rPr>
          <w:rFonts w:ascii="Palatino Linotype" w:hAnsi="Palatino Linotype" w:cs="Arial"/>
          <w:i/>
          <w:lang w:val="es-ES_tradnl" w:eastAsia="es-MX"/>
        </w:rPr>
        <w:t>2) Que se trate de información registrada en cualquier soporte documental, que en ejercicio de las atribuciones conferidas, sea administrada por los Sujetos Obligados, y</w:t>
      </w:r>
    </w:p>
    <w:p w14:paraId="431692BA" w14:textId="77777777" w:rsidR="00870B9E" w:rsidRPr="00A94409" w:rsidRDefault="00870B9E" w:rsidP="00870B9E">
      <w:pPr>
        <w:spacing w:line="276" w:lineRule="auto"/>
        <w:ind w:left="567" w:right="567"/>
        <w:jc w:val="both"/>
        <w:rPr>
          <w:rFonts w:ascii="Palatino Linotype" w:hAnsi="Palatino Linotype" w:cs="Arial"/>
          <w:i/>
          <w:lang w:val="es-ES_tradnl" w:eastAsia="es-MX"/>
        </w:rPr>
      </w:pPr>
      <w:r w:rsidRPr="00A94409">
        <w:rPr>
          <w:rFonts w:ascii="Palatino Linotype" w:hAnsi="Palatino Linotype" w:cs="Arial"/>
          <w:i/>
          <w:lang w:val="es-ES_tradnl" w:eastAsia="es-MX"/>
        </w:rPr>
        <w:t>3) Que se trate de información registrada en cualquier soporte documental, que en ejercicio de las atribuciones conferidas, se encuentre en posesión de los Sujetos Obligados.” (SIC)</w:t>
      </w:r>
    </w:p>
    <w:p w14:paraId="5407C43C" w14:textId="77777777" w:rsidR="00870B9E" w:rsidRPr="00A94409" w:rsidRDefault="00870B9E" w:rsidP="00870B9E">
      <w:pPr>
        <w:tabs>
          <w:tab w:val="left" w:pos="851"/>
        </w:tabs>
        <w:spacing w:before="240" w:line="360" w:lineRule="auto"/>
        <w:ind w:left="567" w:right="567"/>
        <w:jc w:val="right"/>
        <w:rPr>
          <w:rFonts w:ascii="Palatino Linotype" w:hAnsi="Palatino Linotype" w:cs="Arial"/>
          <w:i/>
          <w:sz w:val="20"/>
          <w:lang w:val="es-ES_tradnl" w:eastAsia="es-MX"/>
        </w:rPr>
      </w:pPr>
      <w:r w:rsidRPr="00A94409">
        <w:rPr>
          <w:rFonts w:ascii="Palatino Linotype" w:hAnsi="Palatino Linotype" w:cs="Arial"/>
          <w:lang w:val="es-ES_tradnl" w:eastAsia="es-MX"/>
        </w:rPr>
        <w:tab/>
      </w:r>
      <w:r w:rsidRPr="00A94409">
        <w:rPr>
          <w:rFonts w:ascii="Palatino Linotype" w:hAnsi="Palatino Linotype" w:cs="Arial"/>
          <w:i/>
          <w:sz w:val="20"/>
          <w:lang w:val="es-ES_tradnl" w:eastAsia="es-MX"/>
        </w:rPr>
        <w:t>(Énfasis Añadido)</w:t>
      </w:r>
    </w:p>
    <w:p w14:paraId="49000365" w14:textId="77777777" w:rsidR="00870B9E" w:rsidRPr="00A94409" w:rsidRDefault="00870B9E" w:rsidP="00870B9E">
      <w:pPr>
        <w:autoSpaceDE w:val="0"/>
        <w:autoSpaceDN w:val="0"/>
        <w:adjustRightInd w:val="0"/>
        <w:spacing w:before="240" w:line="360" w:lineRule="auto"/>
        <w:jc w:val="both"/>
        <w:rPr>
          <w:rFonts w:ascii="Palatino Linotype" w:eastAsia="Times New Roman" w:hAnsi="Palatino Linotype" w:cs="Arial"/>
          <w:sz w:val="24"/>
          <w:szCs w:val="24"/>
          <w:lang w:val="es-ES_tradnl" w:eastAsia="es-ES"/>
        </w:rPr>
      </w:pPr>
      <w:r w:rsidRPr="00A94409">
        <w:rPr>
          <w:rFonts w:ascii="Palatino Linotype" w:eastAsia="Times New Roman" w:hAnsi="Palatino Linotype" w:cs="Arial"/>
          <w:sz w:val="24"/>
          <w:szCs w:val="24"/>
          <w:lang w:val="es-ES_tradnl" w:eastAsia="es-ES"/>
        </w:rPr>
        <w:t>Bajo tales consideraciones, cobra aplicación lo establecido por el artículo 6 apartado A fracciones I, II y III de la Constitución Política de los Estados Unidos Mexicanos que a la letra señalan:</w:t>
      </w:r>
    </w:p>
    <w:p w14:paraId="208F0C1D" w14:textId="77777777" w:rsidR="00870B9E" w:rsidRPr="00A94409" w:rsidRDefault="00870B9E" w:rsidP="00870B9E">
      <w:pPr>
        <w:spacing w:before="240" w:line="276" w:lineRule="auto"/>
        <w:ind w:left="708" w:right="567"/>
        <w:jc w:val="both"/>
        <w:rPr>
          <w:rFonts w:ascii="Palatino Linotype" w:hAnsi="Palatino Linotype" w:cs="Arial"/>
          <w:bCs/>
          <w:i/>
          <w:lang w:val="es-ES_tradnl"/>
        </w:rPr>
      </w:pPr>
      <w:r w:rsidRPr="00A94409">
        <w:rPr>
          <w:rFonts w:ascii="Palatino Linotype" w:hAnsi="Palatino Linotype" w:cs="Arial"/>
          <w:bCs/>
          <w:i/>
          <w:lang w:val="es-ES_tradnl"/>
        </w:rPr>
        <w:t>“</w:t>
      </w:r>
      <w:r w:rsidRPr="00A94409">
        <w:rPr>
          <w:rFonts w:ascii="Palatino Linotype" w:hAnsi="Palatino Linotype" w:cs="Arial"/>
          <w:b/>
          <w:bCs/>
          <w:i/>
          <w:lang w:val="es-ES_tradnl"/>
        </w:rPr>
        <w:t>Artículo 6o</w:t>
      </w:r>
      <w:r w:rsidRPr="00A94409">
        <w:rPr>
          <w:rFonts w:ascii="Palatino Linotype" w:hAnsi="Palatino Linotype" w:cs="Arial"/>
          <w:bCs/>
          <w:i/>
          <w:lang w:val="es-ES_tradnl"/>
        </w:rPr>
        <w:t>.</w:t>
      </w:r>
    </w:p>
    <w:p w14:paraId="2AD086E2" w14:textId="77777777" w:rsidR="00870B9E" w:rsidRPr="00A94409" w:rsidRDefault="00870B9E" w:rsidP="00870B9E">
      <w:pPr>
        <w:spacing w:before="240" w:line="276" w:lineRule="auto"/>
        <w:ind w:left="708" w:right="567"/>
        <w:jc w:val="both"/>
        <w:rPr>
          <w:rFonts w:ascii="Palatino Linotype" w:hAnsi="Palatino Linotype" w:cs="Arial"/>
          <w:bCs/>
          <w:i/>
          <w:lang w:val="es-ES_tradnl"/>
        </w:rPr>
      </w:pPr>
      <w:r w:rsidRPr="00A94409">
        <w:rPr>
          <w:rFonts w:ascii="Palatino Linotype" w:hAnsi="Palatino Linotype" w:cs="Arial"/>
          <w:bCs/>
          <w:i/>
          <w:lang w:val="es-ES_tradnl"/>
        </w:rPr>
        <w:t>[...]</w:t>
      </w:r>
    </w:p>
    <w:p w14:paraId="1CD3577B" w14:textId="77777777" w:rsidR="00870B9E" w:rsidRPr="00A94409" w:rsidRDefault="00870B9E" w:rsidP="00870B9E">
      <w:pPr>
        <w:spacing w:before="240" w:line="276" w:lineRule="auto"/>
        <w:ind w:left="708" w:right="567"/>
        <w:jc w:val="both"/>
        <w:rPr>
          <w:rFonts w:ascii="Palatino Linotype" w:eastAsia="Times New Roman" w:hAnsi="Palatino Linotype" w:cs="Arial"/>
          <w:bCs/>
          <w:i/>
          <w:color w:val="000000"/>
          <w:lang w:val="es-ES_tradnl" w:eastAsia="es-MX"/>
        </w:rPr>
      </w:pPr>
      <w:r w:rsidRPr="00A94409">
        <w:rPr>
          <w:rFonts w:ascii="Palatino Linotype" w:eastAsia="Times New Roman" w:hAnsi="Palatino Linotype" w:cs="Arial"/>
          <w:bCs/>
          <w:i/>
          <w:color w:val="000000"/>
          <w:lang w:val="es-ES_tradnl" w:eastAsia="es-MX"/>
        </w:rPr>
        <w:lastRenderedPageBreak/>
        <w:t xml:space="preserve">A. </w:t>
      </w:r>
      <w:r w:rsidRPr="00A94409">
        <w:rPr>
          <w:rFonts w:ascii="Palatino Linotype" w:hAnsi="Palatino Linotype"/>
          <w:bCs/>
          <w:i/>
          <w:lang w:val="es-ES_tradnl"/>
        </w:rPr>
        <w:t>Para el ejercicio del derecho de acceso a la información, la Federación y las entidades federativas, en el ámbito de sus respectivas competencias, se regirán por los siguientes principios y bases:</w:t>
      </w:r>
      <w:r w:rsidRPr="00A94409">
        <w:rPr>
          <w:rFonts w:ascii="Palatino Linotype" w:eastAsia="Times New Roman" w:hAnsi="Palatino Linotype" w:cs="Arial"/>
          <w:bCs/>
          <w:i/>
          <w:color w:val="000000"/>
          <w:lang w:val="es-ES_tradnl" w:eastAsia="es-MX"/>
        </w:rPr>
        <w:t> </w:t>
      </w:r>
    </w:p>
    <w:p w14:paraId="72CFD92E" w14:textId="77777777" w:rsidR="00870B9E" w:rsidRPr="00A94409" w:rsidRDefault="00870B9E" w:rsidP="00870B9E">
      <w:pPr>
        <w:spacing w:before="240" w:line="276" w:lineRule="auto"/>
        <w:ind w:left="708" w:right="567"/>
        <w:jc w:val="both"/>
        <w:rPr>
          <w:rFonts w:ascii="Palatino Linotype" w:eastAsia="Times New Roman" w:hAnsi="Palatino Linotype" w:cs="Arial"/>
          <w:bCs/>
          <w:i/>
          <w:color w:val="000000"/>
          <w:lang w:val="es-ES_tradnl" w:eastAsia="es-MX"/>
        </w:rPr>
      </w:pPr>
      <w:r w:rsidRPr="00A94409">
        <w:rPr>
          <w:rFonts w:ascii="Palatino Linotype" w:eastAsia="Times New Roman" w:hAnsi="Palatino Linotype" w:cs="Arial"/>
          <w:bCs/>
          <w:i/>
          <w:color w:val="000000"/>
          <w:lang w:val="es-ES_tradnl"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(sic)</w:t>
      </w:r>
    </w:p>
    <w:p w14:paraId="2ACBAF33" w14:textId="77777777" w:rsidR="00870B9E" w:rsidRPr="00A94409" w:rsidRDefault="00870B9E" w:rsidP="00870B9E">
      <w:pPr>
        <w:autoSpaceDE w:val="0"/>
        <w:autoSpaceDN w:val="0"/>
        <w:adjustRightInd w:val="0"/>
        <w:spacing w:before="240" w:line="360" w:lineRule="auto"/>
        <w:jc w:val="both"/>
        <w:rPr>
          <w:rFonts w:ascii="Palatino Linotype" w:hAnsi="Palatino Linotype" w:cs="Arial"/>
          <w:sz w:val="24"/>
          <w:szCs w:val="24"/>
          <w:lang w:val="es-ES_tradnl"/>
        </w:rPr>
      </w:pPr>
      <w:r w:rsidRPr="00A94409">
        <w:rPr>
          <w:rFonts w:ascii="Palatino Linotype" w:hAnsi="Palatino Linotype" w:cs="Arial"/>
          <w:sz w:val="24"/>
          <w:szCs w:val="24"/>
          <w:lang w:val="es-ES_tradnl"/>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630D0A2C" w14:textId="77777777" w:rsidR="00870B9E" w:rsidRPr="00A94409" w:rsidRDefault="00870B9E" w:rsidP="00870B9E">
      <w:pPr>
        <w:autoSpaceDE w:val="0"/>
        <w:autoSpaceDN w:val="0"/>
        <w:adjustRightInd w:val="0"/>
        <w:spacing w:before="240" w:line="360" w:lineRule="auto"/>
        <w:jc w:val="both"/>
        <w:rPr>
          <w:rFonts w:ascii="Palatino Linotype" w:hAnsi="Palatino Linotype" w:cs="Arial"/>
          <w:sz w:val="24"/>
          <w:szCs w:val="24"/>
          <w:lang w:val="es-ES_tradnl"/>
        </w:rPr>
      </w:pPr>
      <w:r w:rsidRPr="00A94409">
        <w:rPr>
          <w:rFonts w:ascii="Palatino Linotype" w:hAnsi="Palatino Linotype" w:cs="Arial"/>
          <w:sz w:val="24"/>
          <w:szCs w:val="24"/>
          <w:lang w:val="es-ES_tradnl"/>
        </w:rPr>
        <w:t xml:space="preserve">Lo anterior se concatena con lo establecido en los artículos 4 y 12 de la Ley de Transparencia y Acceso a la Información Pública del Estado de México y Municipios, los cuales esgrimen: </w:t>
      </w:r>
    </w:p>
    <w:p w14:paraId="064C213D" w14:textId="77777777" w:rsidR="00870B9E" w:rsidRPr="00A94409" w:rsidRDefault="00870B9E" w:rsidP="00870B9E">
      <w:pPr>
        <w:autoSpaceDE w:val="0"/>
        <w:autoSpaceDN w:val="0"/>
        <w:adjustRightInd w:val="0"/>
        <w:spacing w:before="240" w:line="276" w:lineRule="auto"/>
        <w:ind w:left="567" w:right="567"/>
        <w:jc w:val="both"/>
        <w:rPr>
          <w:rFonts w:ascii="Palatino Linotype" w:hAnsi="Palatino Linotype"/>
          <w:i/>
          <w:lang w:val="es-ES_tradnl"/>
        </w:rPr>
      </w:pPr>
      <w:r w:rsidRPr="00A94409">
        <w:rPr>
          <w:rFonts w:ascii="Palatino Linotype" w:hAnsi="Palatino Linotype"/>
          <w:b/>
          <w:i/>
          <w:lang w:val="es-ES_tradnl"/>
        </w:rPr>
        <w:t>“Artículo 4.</w:t>
      </w:r>
      <w:r w:rsidRPr="00A94409">
        <w:rPr>
          <w:rFonts w:ascii="Palatino Linotype" w:hAnsi="Palatino Linotype"/>
          <w:i/>
          <w:lang w:val="es-ES_tradnl"/>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1A3E02D" w14:textId="77777777" w:rsidR="00870B9E" w:rsidRPr="00A94409" w:rsidRDefault="00870B9E" w:rsidP="00870B9E">
      <w:pPr>
        <w:autoSpaceDE w:val="0"/>
        <w:autoSpaceDN w:val="0"/>
        <w:adjustRightInd w:val="0"/>
        <w:spacing w:before="240" w:line="276" w:lineRule="auto"/>
        <w:ind w:left="567" w:right="567"/>
        <w:jc w:val="both"/>
        <w:rPr>
          <w:rFonts w:ascii="Palatino Linotype" w:hAnsi="Palatino Linotype" w:cs="Arial"/>
          <w:i/>
          <w:lang w:val="es-ES_tradnl"/>
        </w:rPr>
      </w:pPr>
      <w:r w:rsidRPr="00A94409">
        <w:rPr>
          <w:rFonts w:ascii="Palatino Linotype" w:hAnsi="Palatino Linotype"/>
          <w:b/>
          <w:i/>
          <w:u w:val="single"/>
          <w:lang w:val="es-ES_tradnl"/>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w:t>
      </w:r>
      <w:r w:rsidRPr="00A94409">
        <w:rPr>
          <w:rFonts w:ascii="Palatino Linotype" w:hAnsi="Palatino Linotype"/>
          <w:b/>
          <w:i/>
          <w:u w:val="single"/>
          <w:lang w:val="es-ES_tradnl"/>
        </w:rPr>
        <w:lastRenderedPageBreak/>
        <w:t>General, la presente Ley y demás disposiciones de la materia, privilegiando el principio de máxima publicidad de la información</w:t>
      </w:r>
      <w:r w:rsidRPr="00A94409">
        <w:rPr>
          <w:rFonts w:ascii="Palatino Linotype" w:hAnsi="Palatino Linotype"/>
          <w:i/>
          <w:u w:val="single"/>
          <w:lang w:val="es-ES_tradnl"/>
        </w:rPr>
        <w:t>.</w:t>
      </w:r>
      <w:r w:rsidRPr="00A94409">
        <w:rPr>
          <w:rFonts w:ascii="Palatino Linotype" w:hAnsi="Palatino Linotype"/>
          <w:i/>
          <w:lang w:val="es-ES_tradnl"/>
        </w:rPr>
        <w:t xml:space="preserve"> Solo podrá ser clasificada excepcionalmente como reservada temporalmente por razones de interés público, en los términos de las causas legítimas y estrictamente necesarias previstas por esta Ley.</w:t>
      </w:r>
    </w:p>
    <w:p w14:paraId="76DBEEF8" w14:textId="77777777" w:rsidR="00870B9E" w:rsidRPr="00A94409" w:rsidRDefault="00870B9E" w:rsidP="00870B9E">
      <w:pPr>
        <w:autoSpaceDE w:val="0"/>
        <w:autoSpaceDN w:val="0"/>
        <w:adjustRightInd w:val="0"/>
        <w:spacing w:before="240" w:line="276" w:lineRule="auto"/>
        <w:ind w:left="567" w:right="567"/>
        <w:jc w:val="both"/>
        <w:rPr>
          <w:rFonts w:ascii="Palatino Linotype" w:hAnsi="Palatino Linotype" w:cs="Arial"/>
          <w:i/>
          <w:lang w:val="es-ES_tradnl"/>
        </w:rPr>
      </w:pPr>
      <w:r w:rsidRPr="00A94409">
        <w:rPr>
          <w:rFonts w:ascii="Palatino Linotype" w:hAnsi="Palatino Linotype" w:cs="Arial"/>
          <w:i/>
          <w:lang w:val="es-ES_tradnl"/>
        </w:rPr>
        <w:t>[…]</w:t>
      </w:r>
    </w:p>
    <w:p w14:paraId="6E6B8B04" w14:textId="77777777" w:rsidR="00870B9E" w:rsidRPr="00A94409" w:rsidRDefault="00870B9E" w:rsidP="00870B9E">
      <w:pPr>
        <w:autoSpaceDE w:val="0"/>
        <w:autoSpaceDN w:val="0"/>
        <w:adjustRightInd w:val="0"/>
        <w:spacing w:before="240" w:line="276" w:lineRule="auto"/>
        <w:ind w:left="567" w:right="567"/>
        <w:jc w:val="both"/>
        <w:rPr>
          <w:rFonts w:ascii="Palatino Linotype" w:hAnsi="Palatino Linotype"/>
          <w:i/>
          <w:lang w:val="es-ES_tradnl"/>
        </w:rPr>
      </w:pPr>
      <w:r w:rsidRPr="00A94409">
        <w:rPr>
          <w:rFonts w:ascii="Palatino Linotype" w:hAnsi="Palatino Linotype"/>
          <w:b/>
          <w:i/>
          <w:lang w:val="es-ES_tradnl"/>
        </w:rPr>
        <w:t>Artículo 12.</w:t>
      </w:r>
      <w:r w:rsidRPr="00A94409">
        <w:rPr>
          <w:rFonts w:ascii="Palatino Linotype" w:hAnsi="Palatino Linotype"/>
          <w:i/>
          <w:lang w:val="es-ES_tradnl"/>
        </w:rPr>
        <w:t xml:space="preserve"> Quienes generen, recopilen, administren, manejen, procesen, archiven o conserven información pública serán responsables de la misma en los términos de las disposiciones jurídicas aplicables.</w:t>
      </w:r>
    </w:p>
    <w:p w14:paraId="2EC0FA16" w14:textId="77777777" w:rsidR="00870B9E" w:rsidRPr="00A94409" w:rsidRDefault="00870B9E" w:rsidP="00870B9E">
      <w:pPr>
        <w:autoSpaceDE w:val="0"/>
        <w:autoSpaceDN w:val="0"/>
        <w:adjustRightInd w:val="0"/>
        <w:spacing w:before="240" w:line="276" w:lineRule="auto"/>
        <w:ind w:left="567" w:right="567"/>
        <w:jc w:val="both"/>
        <w:rPr>
          <w:rFonts w:ascii="Palatino Linotype" w:hAnsi="Palatino Linotype"/>
          <w:b/>
          <w:i/>
          <w:u w:val="single"/>
          <w:lang w:val="es-ES_tradnl"/>
        </w:rPr>
      </w:pPr>
      <w:r w:rsidRPr="00A94409">
        <w:rPr>
          <w:rFonts w:ascii="Palatino Linotype" w:hAnsi="Palatino Linotype"/>
          <w:b/>
          <w:i/>
          <w:u w:val="single"/>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C46EB8B" w14:textId="77777777" w:rsidR="00870B9E" w:rsidRPr="00A94409" w:rsidRDefault="00870B9E" w:rsidP="00870B9E">
      <w:pPr>
        <w:autoSpaceDE w:val="0"/>
        <w:autoSpaceDN w:val="0"/>
        <w:adjustRightInd w:val="0"/>
        <w:spacing w:before="240" w:line="360" w:lineRule="auto"/>
        <w:jc w:val="both"/>
        <w:rPr>
          <w:rFonts w:ascii="Palatino Linotype" w:hAnsi="Palatino Linotype" w:cs="Arial"/>
          <w:sz w:val="24"/>
          <w:szCs w:val="24"/>
          <w:lang w:val="es-ES_tradnl"/>
        </w:rPr>
      </w:pPr>
      <w:r w:rsidRPr="00A94409">
        <w:rPr>
          <w:rFonts w:ascii="Palatino Linotype" w:hAnsi="Palatino Linotype" w:cs="Arial"/>
          <w:sz w:val="24"/>
          <w:szCs w:val="24"/>
          <w:lang w:val="es-ES_tradnl"/>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07C70D44" w14:textId="0A2E5ABD" w:rsidR="00870B9E" w:rsidRPr="00E92575" w:rsidRDefault="00870B9E" w:rsidP="001C7266">
      <w:pPr>
        <w:spacing w:before="240" w:after="240" w:line="360" w:lineRule="auto"/>
        <w:ind w:right="51"/>
        <w:jc w:val="both"/>
        <w:rPr>
          <w:rFonts w:ascii="Palatino Linotype" w:hAnsi="Palatino Linotype" w:cs="Arial"/>
          <w:iCs/>
          <w:sz w:val="24"/>
          <w:szCs w:val="24"/>
          <w:lang w:val="es-ES_tradnl"/>
        </w:rPr>
      </w:pPr>
      <w:r w:rsidRPr="001C7266">
        <w:rPr>
          <w:rFonts w:ascii="Palatino Linotype" w:hAnsi="Palatino Linotype" w:cs="Arial"/>
          <w:iCs/>
          <w:sz w:val="24"/>
          <w:szCs w:val="24"/>
          <w:lang w:val="es-ES_tradnl"/>
        </w:rPr>
        <w:t xml:space="preserve">Luego entonces, es menester recordar que el particular </w:t>
      </w:r>
      <w:r w:rsidR="005679A7" w:rsidRPr="001C7266">
        <w:rPr>
          <w:rFonts w:ascii="Palatino Linotype" w:hAnsi="Palatino Linotype" w:cs="Arial"/>
          <w:iCs/>
          <w:sz w:val="24"/>
          <w:szCs w:val="24"/>
          <w:lang w:val="es-ES_tradnl"/>
        </w:rPr>
        <w:t xml:space="preserve">solicitó </w:t>
      </w:r>
      <w:r w:rsidR="00FE6907">
        <w:rPr>
          <w:rFonts w:ascii="Palatino Linotype" w:hAnsi="Palatino Linotype" w:cs="Arial"/>
          <w:iCs/>
          <w:sz w:val="24"/>
          <w:szCs w:val="24"/>
          <w:lang w:val="es-ES_tradnl"/>
        </w:rPr>
        <w:t xml:space="preserve">de acuerdo a la respuesta dada en la solicitud de información 21/SEIEM/IP/2022, de los Servicios Educativos Integrados al Estado de México, </w:t>
      </w:r>
      <w:r w:rsidRPr="009B75F4">
        <w:rPr>
          <w:rFonts w:ascii="Palatino Linotype" w:hAnsi="Palatino Linotype" w:cs="Arial"/>
          <w:iCs/>
          <w:sz w:val="24"/>
          <w:szCs w:val="24"/>
          <w:lang w:val="es-ES_tradnl"/>
        </w:rPr>
        <w:t>lo siguiente:</w:t>
      </w:r>
    </w:p>
    <w:p w14:paraId="7A548E0A" w14:textId="61CD470A" w:rsidR="00870B9E" w:rsidRDefault="00FE6907" w:rsidP="00D319D3">
      <w:pPr>
        <w:pStyle w:val="Prrafodelista"/>
        <w:numPr>
          <w:ilvl w:val="0"/>
          <w:numId w:val="11"/>
        </w:numPr>
        <w:spacing w:before="240" w:after="240" w:line="360" w:lineRule="auto"/>
        <w:ind w:right="51"/>
        <w:jc w:val="both"/>
        <w:rPr>
          <w:rFonts w:ascii="Palatino Linotype" w:hAnsi="Palatino Linotype" w:cs="Arial"/>
          <w:iCs/>
          <w:lang w:val="es-ES_tradnl"/>
        </w:rPr>
      </w:pPr>
      <w:r>
        <w:rPr>
          <w:rFonts w:ascii="Palatino Linotype" w:hAnsi="Palatino Linotype" w:cs="Arial"/>
          <w:iCs/>
          <w:lang w:val="es-ES_tradnl"/>
        </w:rPr>
        <w:lastRenderedPageBreak/>
        <w:t>D</w:t>
      </w:r>
      <w:r w:rsidRPr="00FE6907">
        <w:rPr>
          <w:rFonts w:ascii="Palatino Linotype" w:hAnsi="Palatino Linotype" w:cs="Arial"/>
          <w:iCs/>
          <w:lang w:val="es-ES_tradnl"/>
        </w:rPr>
        <w:t>e las 15 licitaciones p</w:t>
      </w:r>
      <w:r>
        <w:rPr>
          <w:rFonts w:ascii="Palatino Linotype" w:hAnsi="Palatino Linotype" w:cs="Arial"/>
          <w:iCs/>
          <w:lang w:val="es-ES_tradnl"/>
        </w:rPr>
        <w:t>ú</w:t>
      </w:r>
      <w:r w:rsidRPr="00FE6907">
        <w:rPr>
          <w:rFonts w:ascii="Palatino Linotype" w:hAnsi="Palatino Linotype" w:cs="Arial"/>
          <w:iCs/>
          <w:lang w:val="es-ES_tradnl"/>
        </w:rPr>
        <w:t>blica</w:t>
      </w:r>
      <w:r>
        <w:rPr>
          <w:rFonts w:ascii="Palatino Linotype" w:hAnsi="Palatino Linotype" w:cs="Arial"/>
          <w:iCs/>
          <w:lang w:val="es-ES_tradnl"/>
        </w:rPr>
        <w:t>s</w:t>
      </w:r>
      <w:r w:rsidRPr="00FE6907">
        <w:rPr>
          <w:rFonts w:ascii="Palatino Linotype" w:hAnsi="Palatino Linotype" w:cs="Arial"/>
          <w:iCs/>
          <w:lang w:val="es-ES_tradnl"/>
        </w:rPr>
        <w:t xml:space="preserve"> realizadas en año 2019, el número de licitación y el objeto de cada una de ellas</w:t>
      </w:r>
      <w:r w:rsidR="00D319D3" w:rsidRPr="00D319D3">
        <w:rPr>
          <w:rFonts w:ascii="Palatino Linotype" w:hAnsi="Palatino Linotype" w:cs="Arial"/>
          <w:iCs/>
          <w:lang w:val="es-ES_tradnl"/>
        </w:rPr>
        <w:t>.</w:t>
      </w:r>
    </w:p>
    <w:p w14:paraId="6BBF8827" w14:textId="5BCFE666" w:rsidR="00FE6907" w:rsidRDefault="00FE6907" w:rsidP="00D319D3">
      <w:pPr>
        <w:pStyle w:val="Prrafodelista"/>
        <w:numPr>
          <w:ilvl w:val="0"/>
          <w:numId w:val="11"/>
        </w:numPr>
        <w:spacing w:before="240" w:after="240" w:line="360" w:lineRule="auto"/>
        <w:ind w:right="51"/>
        <w:jc w:val="both"/>
        <w:rPr>
          <w:rFonts w:ascii="Palatino Linotype" w:hAnsi="Palatino Linotype" w:cs="Arial"/>
          <w:iCs/>
          <w:lang w:val="es-ES_tradnl"/>
        </w:rPr>
      </w:pPr>
      <w:r>
        <w:rPr>
          <w:rFonts w:ascii="Palatino Linotype" w:hAnsi="Palatino Linotype" w:cs="Arial"/>
          <w:iCs/>
          <w:lang w:val="es-ES_tradnl"/>
        </w:rPr>
        <w:t>D</w:t>
      </w:r>
      <w:r w:rsidRPr="00FE6907">
        <w:rPr>
          <w:rFonts w:ascii="Palatino Linotype" w:hAnsi="Palatino Linotype" w:cs="Arial"/>
          <w:iCs/>
          <w:lang w:val="es-ES_tradnl"/>
        </w:rPr>
        <w:t>e la 14 invitaciones re</w:t>
      </w:r>
      <w:r>
        <w:rPr>
          <w:rFonts w:ascii="Palatino Linotype" w:hAnsi="Palatino Linotype" w:cs="Arial"/>
          <w:iCs/>
          <w:lang w:val="es-ES_tradnl"/>
        </w:rPr>
        <w:t>stringidas realizadas en 2019,</w:t>
      </w:r>
      <w:r w:rsidRPr="00FE6907">
        <w:rPr>
          <w:rFonts w:ascii="Palatino Linotype" w:hAnsi="Palatino Linotype" w:cs="Arial"/>
          <w:iCs/>
          <w:lang w:val="es-ES_tradnl"/>
        </w:rPr>
        <w:t xml:space="preserve"> el número</w:t>
      </w:r>
      <w:r>
        <w:rPr>
          <w:rFonts w:ascii="Palatino Linotype" w:hAnsi="Palatino Linotype" w:cs="Arial"/>
          <w:iCs/>
          <w:lang w:val="es-ES_tradnl"/>
        </w:rPr>
        <w:t xml:space="preserve"> de invit</w:t>
      </w:r>
      <w:r w:rsidRPr="00FE6907">
        <w:rPr>
          <w:rFonts w:ascii="Palatino Linotype" w:hAnsi="Palatino Linotype" w:cs="Arial"/>
          <w:iCs/>
          <w:lang w:val="es-ES_tradnl"/>
        </w:rPr>
        <w:t>ación y el objeto de cada una de ellas</w:t>
      </w:r>
      <w:r>
        <w:rPr>
          <w:rFonts w:ascii="Palatino Linotype" w:hAnsi="Palatino Linotype" w:cs="Arial"/>
          <w:iCs/>
          <w:lang w:val="es-ES_tradnl"/>
        </w:rPr>
        <w:t>.</w:t>
      </w:r>
    </w:p>
    <w:p w14:paraId="4348D2E8" w14:textId="4C8ADDA7" w:rsidR="00FE6907" w:rsidRDefault="00FE6907" w:rsidP="00D319D3">
      <w:pPr>
        <w:pStyle w:val="Prrafodelista"/>
        <w:numPr>
          <w:ilvl w:val="0"/>
          <w:numId w:val="11"/>
        </w:numPr>
        <w:spacing w:before="240" w:after="240" w:line="360" w:lineRule="auto"/>
        <w:ind w:right="51"/>
        <w:jc w:val="both"/>
        <w:rPr>
          <w:rFonts w:ascii="Palatino Linotype" w:hAnsi="Palatino Linotype" w:cs="Arial"/>
          <w:iCs/>
          <w:lang w:val="es-ES_tradnl"/>
        </w:rPr>
      </w:pPr>
      <w:r>
        <w:rPr>
          <w:rFonts w:ascii="Palatino Linotype" w:hAnsi="Palatino Linotype" w:cs="Arial"/>
          <w:iCs/>
          <w:lang w:val="es-ES_tradnl"/>
        </w:rPr>
        <w:t>D</w:t>
      </w:r>
      <w:r w:rsidRPr="00FE6907">
        <w:rPr>
          <w:rFonts w:ascii="Palatino Linotype" w:hAnsi="Palatino Linotype" w:cs="Arial"/>
          <w:iCs/>
          <w:lang w:val="es-ES_tradnl"/>
        </w:rPr>
        <w:t>e las 198 adjudicacion</w:t>
      </w:r>
      <w:r>
        <w:rPr>
          <w:rFonts w:ascii="Palatino Linotype" w:hAnsi="Palatino Linotype" w:cs="Arial"/>
          <w:iCs/>
          <w:lang w:val="es-ES_tradnl"/>
        </w:rPr>
        <w:t xml:space="preserve">es directas realizadas en 2019, </w:t>
      </w:r>
      <w:r w:rsidRPr="00FE6907">
        <w:rPr>
          <w:rFonts w:ascii="Palatino Linotype" w:hAnsi="Palatino Linotype" w:cs="Arial"/>
          <w:iCs/>
          <w:lang w:val="es-ES_tradnl"/>
        </w:rPr>
        <w:t>el número y objeto de cada una de ellas</w:t>
      </w:r>
      <w:r>
        <w:rPr>
          <w:rFonts w:ascii="Palatino Linotype" w:hAnsi="Palatino Linotype" w:cs="Arial"/>
          <w:iCs/>
          <w:lang w:val="es-ES_tradnl"/>
        </w:rPr>
        <w:t>.</w:t>
      </w:r>
    </w:p>
    <w:p w14:paraId="35AD1852" w14:textId="6B5F66F6" w:rsidR="00FE6907" w:rsidRDefault="00FE6907" w:rsidP="00D319D3">
      <w:pPr>
        <w:pStyle w:val="Prrafodelista"/>
        <w:numPr>
          <w:ilvl w:val="0"/>
          <w:numId w:val="11"/>
        </w:numPr>
        <w:spacing w:before="240" w:after="240" w:line="360" w:lineRule="auto"/>
        <w:ind w:right="51"/>
        <w:jc w:val="both"/>
        <w:rPr>
          <w:rFonts w:ascii="Palatino Linotype" w:hAnsi="Palatino Linotype" w:cs="Arial"/>
          <w:iCs/>
          <w:lang w:val="es-ES_tradnl"/>
        </w:rPr>
      </w:pPr>
      <w:r>
        <w:rPr>
          <w:rFonts w:ascii="Palatino Linotype" w:hAnsi="Palatino Linotype" w:cs="Arial"/>
          <w:iCs/>
          <w:lang w:val="es-ES_tradnl"/>
        </w:rPr>
        <w:t>De</w:t>
      </w:r>
      <w:r w:rsidRPr="00FE6907">
        <w:rPr>
          <w:rFonts w:ascii="Palatino Linotype" w:hAnsi="Palatino Linotype" w:cs="Arial"/>
          <w:iCs/>
          <w:lang w:val="es-ES_tradnl"/>
        </w:rPr>
        <w:t xml:space="preserve"> las 9 licitaciones publica realizadas en año 2020, </w:t>
      </w:r>
      <w:r>
        <w:rPr>
          <w:rFonts w:ascii="Palatino Linotype" w:hAnsi="Palatino Linotype" w:cs="Arial"/>
          <w:iCs/>
          <w:lang w:val="es-ES_tradnl"/>
        </w:rPr>
        <w:t>el nú</w:t>
      </w:r>
      <w:r w:rsidRPr="00FE6907">
        <w:rPr>
          <w:rFonts w:ascii="Palatino Linotype" w:hAnsi="Palatino Linotype" w:cs="Arial"/>
          <w:iCs/>
          <w:lang w:val="es-ES_tradnl"/>
        </w:rPr>
        <w:t>mero de licitación y el objeto de cada una de ellas</w:t>
      </w:r>
      <w:r>
        <w:rPr>
          <w:rFonts w:ascii="Palatino Linotype" w:hAnsi="Palatino Linotype" w:cs="Arial"/>
          <w:iCs/>
          <w:lang w:val="es-ES_tradnl"/>
        </w:rPr>
        <w:t>.</w:t>
      </w:r>
    </w:p>
    <w:p w14:paraId="1A5CCC3B" w14:textId="22AD1B2C" w:rsidR="003F24B6" w:rsidRDefault="003F24B6" w:rsidP="00D319D3">
      <w:pPr>
        <w:pStyle w:val="Prrafodelista"/>
        <w:numPr>
          <w:ilvl w:val="0"/>
          <w:numId w:val="11"/>
        </w:numPr>
        <w:spacing w:before="240" w:after="240" w:line="360" w:lineRule="auto"/>
        <w:ind w:right="51"/>
        <w:jc w:val="both"/>
        <w:rPr>
          <w:rFonts w:ascii="Palatino Linotype" w:hAnsi="Palatino Linotype" w:cs="Arial"/>
          <w:iCs/>
          <w:lang w:val="es-ES_tradnl"/>
        </w:rPr>
      </w:pPr>
      <w:r>
        <w:rPr>
          <w:rFonts w:ascii="Palatino Linotype" w:hAnsi="Palatino Linotype" w:cs="Arial"/>
          <w:iCs/>
          <w:lang w:val="es-ES_tradnl"/>
        </w:rPr>
        <w:t>D</w:t>
      </w:r>
      <w:r w:rsidRPr="00FE6907">
        <w:rPr>
          <w:rFonts w:ascii="Palatino Linotype" w:hAnsi="Palatino Linotype" w:cs="Arial"/>
          <w:iCs/>
          <w:lang w:val="es-ES_tradnl"/>
        </w:rPr>
        <w:t>e la 9 invitaciones restringidas realizadas en 2020, el número de intimación y el objeto de cada una de ellas</w:t>
      </w:r>
      <w:r>
        <w:rPr>
          <w:rFonts w:ascii="Palatino Linotype" w:hAnsi="Palatino Linotype" w:cs="Arial"/>
          <w:iCs/>
          <w:lang w:val="es-ES_tradnl"/>
        </w:rPr>
        <w:t>.</w:t>
      </w:r>
    </w:p>
    <w:p w14:paraId="5C3970E6" w14:textId="66DA6CE4" w:rsidR="003F24B6" w:rsidRDefault="003F24B6" w:rsidP="00D319D3">
      <w:pPr>
        <w:pStyle w:val="Prrafodelista"/>
        <w:numPr>
          <w:ilvl w:val="0"/>
          <w:numId w:val="11"/>
        </w:numPr>
        <w:spacing w:before="240" w:after="240" w:line="360" w:lineRule="auto"/>
        <w:ind w:right="51"/>
        <w:jc w:val="both"/>
        <w:rPr>
          <w:rFonts w:ascii="Palatino Linotype" w:hAnsi="Palatino Linotype" w:cs="Arial"/>
          <w:iCs/>
          <w:lang w:val="es-ES_tradnl"/>
        </w:rPr>
      </w:pPr>
      <w:r>
        <w:rPr>
          <w:rFonts w:ascii="Palatino Linotype" w:hAnsi="Palatino Linotype" w:cs="Arial"/>
          <w:iCs/>
          <w:lang w:val="es-ES_tradnl"/>
        </w:rPr>
        <w:t>D</w:t>
      </w:r>
      <w:r w:rsidRPr="00FE6907">
        <w:rPr>
          <w:rFonts w:ascii="Palatino Linotype" w:hAnsi="Palatino Linotype" w:cs="Arial"/>
          <w:iCs/>
          <w:lang w:val="es-ES_tradnl"/>
        </w:rPr>
        <w:t>e las 97 adjudicaciones directas realizadas en 2020, el número y objeto de cada una de ellas</w:t>
      </w:r>
      <w:r>
        <w:rPr>
          <w:rFonts w:ascii="Palatino Linotype" w:hAnsi="Palatino Linotype" w:cs="Arial"/>
          <w:iCs/>
          <w:lang w:val="es-ES_tradnl"/>
        </w:rPr>
        <w:t>.</w:t>
      </w:r>
    </w:p>
    <w:p w14:paraId="25DB3DB1" w14:textId="689EAFAD" w:rsidR="003F24B6" w:rsidRDefault="003F24B6" w:rsidP="00D319D3">
      <w:pPr>
        <w:pStyle w:val="Prrafodelista"/>
        <w:numPr>
          <w:ilvl w:val="0"/>
          <w:numId w:val="11"/>
        </w:numPr>
        <w:spacing w:before="240" w:after="240" w:line="360" w:lineRule="auto"/>
        <w:ind w:right="51"/>
        <w:jc w:val="both"/>
        <w:rPr>
          <w:rFonts w:ascii="Palatino Linotype" w:hAnsi="Palatino Linotype" w:cs="Arial"/>
          <w:iCs/>
          <w:lang w:val="es-ES_tradnl"/>
        </w:rPr>
      </w:pPr>
      <w:r>
        <w:rPr>
          <w:rFonts w:ascii="Palatino Linotype" w:hAnsi="Palatino Linotype" w:cs="Arial"/>
          <w:iCs/>
          <w:lang w:val="es-ES_tradnl"/>
        </w:rPr>
        <w:t>D</w:t>
      </w:r>
      <w:r w:rsidRPr="00FE6907">
        <w:rPr>
          <w:rFonts w:ascii="Palatino Linotype" w:hAnsi="Palatino Linotype" w:cs="Arial"/>
          <w:iCs/>
          <w:lang w:val="es-ES_tradnl"/>
        </w:rPr>
        <w:t>e las 15 licitaciones publica realizadas en año 2021, el número de licitación y el objeto de cada una de ellas</w:t>
      </w:r>
      <w:r>
        <w:rPr>
          <w:rFonts w:ascii="Palatino Linotype" w:hAnsi="Palatino Linotype" w:cs="Arial"/>
          <w:iCs/>
          <w:lang w:val="es-ES_tradnl"/>
        </w:rPr>
        <w:t>.</w:t>
      </w:r>
    </w:p>
    <w:p w14:paraId="1C4BB1DD" w14:textId="77777777" w:rsidR="003F24B6" w:rsidRDefault="003F24B6" w:rsidP="00D319D3">
      <w:pPr>
        <w:pStyle w:val="Prrafodelista"/>
        <w:numPr>
          <w:ilvl w:val="0"/>
          <w:numId w:val="11"/>
        </w:numPr>
        <w:spacing w:before="240" w:after="240" w:line="360" w:lineRule="auto"/>
        <w:ind w:right="51"/>
        <w:jc w:val="both"/>
        <w:rPr>
          <w:rFonts w:ascii="Palatino Linotype" w:hAnsi="Palatino Linotype" w:cs="Arial"/>
          <w:iCs/>
          <w:lang w:val="es-ES_tradnl"/>
        </w:rPr>
      </w:pPr>
      <w:r>
        <w:rPr>
          <w:rFonts w:ascii="Palatino Linotype" w:hAnsi="Palatino Linotype" w:cs="Arial"/>
          <w:iCs/>
          <w:lang w:val="es-ES_tradnl"/>
        </w:rPr>
        <w:t>D</w:t>
      </w:r>
      <w:r w:rsidRPr="00FE6907">
        <w:rPr>
          <w:rFonts w:ascii="Palatino Linotype" w:hAnsi="Palatino Linotype" w:cs="Arial"/>
          <w:iCs/>
          <w:lang w:val="es-ES_tradnl"/>
        </w:rPr>
        <w:t>e la 7 invitaciones restringidas realizadas en 2020, el número</w:t>
      </w:r>
      <w:r>
        <w:rPr>
          <w:rFonts w:ascii="Palatino Linotype" w:hAnsi="Palatino Linotype" w:cs="Arial"/>
          <w:iCs/>
          <w:lang w:val="es-ES_tradnl"/>
        </w:rPr>
        <w:t xml:space="preserve"> de invit</w:t>
      </w:r>
      <w:r w:rsidRPr="00FE6907">
        <w:rPr>
          <w:rFonts w:ascii="Palatino Linotype" w:hAnsi="Palatino Linotype" w:cs="Arial"/>
          <w:iCs/>
          <w:lang w:val="es-ES_tradnl"/>
        </w:rPr>
        <w:t>ación y el objeto</w:t>
      </w:r>
      <w:r>
        <w:rPr>
          <w:rFonts w:ascii="Palatino Linotype" w:hAnsi="Palatino Linotype" w:cs="Arial"/>
          <w:iCs/>
          <w:lang w:val="es-ES_tradnl"/>
        </w:rPr>
        <w:t xml:space="preserve"> de cada una de ellas.</w:t>
      </w:r>
    </w:p>
    <w:p w14:paraId="376D3EA0" w14:textId="7189FD32" w:rsidR="003F24B6" w:rsidRDefault="003F24B6" w:rsidP="00D319D3">
      <w:pPr>
        <w:pStyle w:val="Prrafodelista"/>
        <w:numPr>
          <w:ilvl w:val="0"/>
          <w:numId w:val="11"/>
        </w:numPr>
        <w:spacing w:before="240" w:after="240" w:line="360" w:lineRule="auto"/>
        <w:ind w:right="51"/>
        <w:jc w:val="both"/>
        <w:rPr>
          <w:rFonts w:ascii="Palatino Linotype" w:hAnsi="Palatino Linotype" w:cs="Arial"/>
          <w:iCs/>
          <w:lang w:val="es-ES_tradnl"/>
        </w:rPr>
      </w:pPr>
      <w:r>
        <w:rPr>
          <w:rFonts w:ascii="Palatino Linotype" w:hAnsi="Palatino Linotype" w:cs="Arial"/>
          <w:iCs/>
          <w:lang w:val="es-ES_tradnl"/>
        </w:rPr>
        <w:t>D</w:t>
      </w:r>
      <w:r w:rsidRPr="00FE6907">
        <w:rPr>
          <w:rFonts w:ascii="Palatino Linotype" w:hAnsi="Palatino Linotype" w:cs="Arial"/>
          <w:iCs/>
          <w:lang w:val="es-ES_tradnl"/>
        </w:rPr>
        <w:t>e las 106 adjudicaciones directas realizadas en 2021</w:t>
      </w:r>
      <w:r>
        <w:rPr>
          <w:rFonts w:ascii="Palatino Linotype" w:hAnsi="Palatino Linotype" w:cs="Arial"/>
          <w:iCs/>
          <w:lang w:val="es-ES_tradnl"/>
        </w:rPr>
        <w:t>,</w:t>
      </w:r>
      <w:r w:rsidRPr="00FE6907">
        <w:rPr>
          <w:rFonts w:ascii="Palatino Linotype" w:hAnsi="Palatino Linotype" w:cs="Arial"/>
          <w:iCs/>
          <w:lang w:val="es-ES_tradnl"/>
        </w:rPr>
        <w:t xml:space="preserve"> el número y objeto de cada una de ellas</w:t>
      </w:r>
      <w:r>
        <w:rPr>
          <w:rFonts w:ascii="Palatino Linotype" w:hAnsi="Palatino Linotype" w:cs="Arial"/>
          <w:iCs/>
          <w:lang w:val="es-ES_tradnl"/>
        </w:rPr>
        <w:t>.</w:t>
      </w:r>
    </w:p>
    <w:p w14:paraId="18DA1982" w14:textId="77EBAF54" w:rsidR="00870B9E" w:rsidRPr="00A94409" w:rsidRDefault="00870B9E" w:rsidP="00870B9E">
      <w:pPr>
        <w:spacing w:before="240" w:after="240" w:line="360" w:lineRule="auto"/>
        <w:ind w:right="51"/>
        <w:jc w:val="both"/>
        <w:rPr>
          <w:rFonts w:ascii="Palatino Linotype" w:hAnsi="Palatino Linotype" w:cs="Arial"/>
          <w:iCs/>
          <w:sz w:val="24"/>
          <w:szCs w:val="24"/>
          <w:lang w:val="es-ES_tradnl"/>
        </w:rPr>
      </w:pPr>
      <w:r w:rsidRPr="00A94409">
        <w:rPr>
          <w:rFonts w:ascii="Palatino Linotype" w:hAnsi="Palatino Linotype" w:cs="Arial"/>
          <w:iCs/>
          <w:sz w:val="24"/>
          <w:szCs w:val="24"/>
          <w:lang w:val="es-ES_tradnl"/>
        </w:rPr>
        <w:lastRenderedPageBreak/>
        <w:t>Por su parte, el sujeto obligado emitió respuesta mediante archivo electrónico denominado “</w:t>
      </w:r>
      <w:r w:rsidR="003F24B6" w:rsidRPr="003F24B6">
        <w:rPr>
          <w:rFonts w:ascii="Palatino Linotype" w:hAnsi="Palatino Linotype" w:cs="Arial"/>
          <w:iCs/>
          <w:sz w:val="24"/>
          <w:szCs w:val="24"/>
          <w:lang w:val="es-ES_tradnl"/>
        </w:rPr>
        <w:t>RESPUESTA TURNO 00033(2022).pdf</w:t>
      </w:r>
      <w:r w:rsidRPr="00A94409">
        <w:rPr>
          <w:rFonts w:ascii="Palatino Linotype" w:hAnsi="Palatino Linotype" w:cs="Arial"/>
          <w:iCs/>
          <w:sz w:val="24"/>
          <w:szCs w:val="24"/>
          <w:lang w:val="es-ES_tradnl"/>
        </w:rPr>
        <w:t xml:space="preserve">”, </w:t>
      </w:r>
      <w:r w:rsidR="005679A7">
        <w:rPr>
          <w:rFonts w:ascii="Palatino Linotype" w:hAnsi="Palatino Linotype" w:cs="Arial"/>
          <w:iCs/>
          <w:sz w:val="24"/>
          <w:szCs w:val="24"/>
          <w:lang w:val="es-ES_tradnl"/>
        </w:rPr>
        <w:t xml:space="preserve">el cual contiene </w:t>
      </w:r>
      <w:r w:rsidRPr="00A94409">
        <w:rPr>
          <w:rFonts w:ascii="Palatino Linotype" w:hAnsi="Palatino Linotype" w:cs="Arial"/>
          <w:iCs/>
          <w:sz w:val="24"/>
          <w:szCs w:val="24"/>
          <w:lang w:val="es-ES_tradnl"/>
        </w:rPr>
        <w:t>el siguiente documento:</w:t>
      </w:r>
    </w:p>
    <w:p w14:paraId="1847966A" w14:textId="3AC1590E" w:rsidR="003F24B6" w:rsidRPr="00364B26" w:rsidRDefault="00364B26" w:rsidP="003F24B6">
      <w:pPr>
        <w:pStyle w:val="Prrafodelista"/>
        <w:numPr>
          <w:ilvl w:val="0"/>
          <w:numId w:val="13"/>
        </w:numPr>
        <w:spacing w:before="240" w:after="240" w:line="360" w:lineRule="auto"/>
        <w:ind w:right="51"/>
        <w:jc w:val="both"/>
        <w:rPr>
          <w:rFonts w:ascii="Palatino Linotype" w:hAnsi="Palatino Linotype" w:cs="Arial"/>
          <w:b/>
          <w:bCs/>
          <w:iCs/>
          <w:lang w:val="es-ES_tradnl"/>
        </w:rPr>
      </w:pPr>
      <w:r>
        <w:rPr>
          <w:rFonts w:ascii="Palatino Linotype" w:hAnsi="Palatino Linotype" w:cs="Arial"/>
          <w:b/>
          <w:bCs/>
          <w:iCs/>
          <w:noProof/>
          <w:lang w:val="es-MX" w:eastAsia="es-MX"/>
        </w:rPr>
        <mc:AlternateContent>
          <mc:Choice Requires="wps">
            <w:drawing>
              <wp:anchor distT="0" distB="0" distL="114300" distR="114300" simplePos="0" relativeHeight="251660288" behindDoc="0" locked="0" layoutInCell="1" allowOverlap="1" wp14:anchorId="292C6AF2" wp14:editId="5E2768EA">
                <wp:simplePos x="0" y="0"/>
                <wp:positionH relativeFrom="column">
                  <wp:posOffset>158114</wp:posOffset>
                </wp:positionH>
                <wp:positionV relativeFrom="paragraph">
                  <wp:posOffset>2091690</wp:posOffset>
                </wp:positionV>
                <wp:extent cx="5629275" cy="44196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629275" cy="441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0A7C5"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45pt,164.7pt" to="455.7pt,5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jYuwEAAMUDAAAOAAAAZHJzL2Uyb0RvYy54bWysU9uO0zAQfUfiHyy/b3PRbmGjpvvQFbwg&#10;qLh8gNcZN5Z809g06d8zdtssAiQE2hc7Y885M+d4snmYrWFHwKi963mzqjkDJ/2g3aHn376+u3nL&#10;WUzCDcJ4Bz0/QeQP29evNlPooPWjNwMgIxIXuyn0fEwpdFUV5QhWxJUP4OhSebQiUYiHakAxEbs1&#10;VVvX62ryOAT0EmKk08fzJd8WfqVApk9KRUjM9Jx6S2XFsj7ltdpuRHdAEUYtL22I/+jCCu2o6EL1&#10;KJJg31H/RmW1RB+9SivpbeWV0hKKBlLT1L+o+TKKAEULmRPDYlN8OVr58bhHpoeet5w5YemJdvRQ&#10;MnlkmDfWZo+mEDtK3bk9XqIY9pgFzwpt3kkKm4uvp8VXmBOTdHi3bu/bN3ecSbq7vW3u13VxvnqG&#10;B4zpPXjL8kfPjXZZuOjE8UNMVJJSrykU5HbODZSvdDKQk437DIrEUMmmoMsYwc4gOwoaACEluNRk&#10;QcRXsjNMaWMWYP134CU/Q6GM2L+AF0Sp7F1awFY7j3+qnuZry+qcf3XgrDtb8OSHU3maYg3NSlF4&#10;mes8jD/HBf78921/AAAA//8DAFBLAwQUAAYACAAAACEA3iABh+IAAAALAQAADwAAAGRycy9kb3du&#10;cmV2LnhtbEyPUUvDMBDH3wW/QzjBN5c2VrG16RgDcQ7GcArzMWtiW20uJcnW7tt7PunbHffjf79/&#10;OZ9sz07Gh86hhHSWADNYO91hI+H97enmAViICrXqHRoJZxNgXl1elKrQbsRXc9rFhlEIhkJJaGMc&#10;Cs5D3RqrwswNBun26bxVkVbfcO3VSOG25yJJ7rlVHdKHVg1m2Zr6e3e0EjZ+tVou1ucv3H7YcS/W&#10;++3L9Czl9dW0eAQWzRT/YPjVJ3WoyOngjqgD6yWILCdSwq3IM2AE5GlKw4HIRNxlwKuS/+9Q/QAA&#10;AP//AwBQSwECLQAUAAYACAAAACEAtoM4kv4AAADhAQAAEwAAAAAAAAAAAAAAAAAAAAAAW0NvbnRl&#10;bnRfVHlwZXNdLnhtbFBLAQItABQABgAIAAAAIQA4/SH/1gAAAJQBAAALAAAAAAAAAAAAAAAAAC8B&#10;AABfcmVscy8ucmVsc1BLAQItABQABgAIAAAAIQDzmnjYuwEAAMUDAAAOAAAAAAAAAAAAAAAAAC4C&#10;AABkcnMvZTJvRG9jLnhtbFBLAQItABQABgAIAAAAIQDeIAGH4gAAAAsBAAAPAAAAAAAAAAAAAAAA&#10;ABUEAABkcnMvZG93bnJldi54bWxQSwUGAAAAAAQABADzAAAAJAUAAAAA&#10;" strokecolor="#5b9bd5 [3204]" strokeweight=".5pt">
                <v:stroke joinstyle="miter"/>
              </v:line>
            </w:pict>
          </mc:Fallback>
        </mc:AlternateContent>
      </w:r>
      <w:r w:rsidR="003F24B6" w:rsidRPr="003F24B6">
        <w:rPr>
          <w:rFonts w:ascii="Palatino Linotype" w:hAnsi="Palatino Linotype" w:cs="Arial"/>
          <w:b/>
          <w:bCs/>
          <w:iCs/>
          <w:lang w:val="es-ES_tradnl"/>
        </w:rPr>
        <w:t>RESPUESTA TURNO 00033(2022).pdf</w:t>
      </w:r>
      <w:r w:rsidR="00870B9E" w:rsidRPr="00A94409">
        <w:rPr>
          <w:rFonts w:ascii="Palatino Linotype" w:hAnsi="Palatino Linotype" w:cs="Arial"/>
          <w:b/>
          <w:bCs/>
          <w:iCs/>
          <w:lang w:val="es-ES_tradnl"/>
        </w:rPr>
        <w:t xml:space="preserve">: </w:t>
      </w:r>
      <w:r w:rsidR="00190500">
        <w:rPr>
          <w:rFonts w:ascii="Palatino Linotype" w:hAnsi="Palatino Linotype" w:cs="Arial"/>
          <w:bCs/>
          <w:iCs/>
          <w:lang w:val="es-ES_tradnl"/>
        </w:rPr>
        <w:t>Contiene el o</w:t>
      </w:r>
      <w:r w:rsidR="00870B9E" w:rsidRPr="00A94409">
        <w:rPr>
          <w:rFonts w:ascii="Palatino Linotype" w:hAnsi="Palatino Linotype" w:cs="Arial"/>
          <w:iCs/>
          <w:lang w:val="es-ES_tradnl"/>
        </w:rPr>
        <w:t>ficio</w:t>
      </w:r>
      <w:r w:rsidR="00190500">
        <w:rPr>
          <w:rFonts w:ascii="Palatino Linotype" w:hAnsi="Palatino Linotype" w:cs="Arial"/>
          <w:iCs/>
          <w:lang w:val="es-ES_tradnl"/>
        </w:rPr>
        <w:t xml:space="preserve"> número </w:t>
      </w:r>
      <w:r w:rsidR="003F24B6">
        <w:rPr>
          <w:rFonts w:ascii="Palatino Linotype" w:hAnsi="Palatino Linotype" w:cs="Arial"/>
          <w:iCs/>
          <w:lang w:val="es-ES_tradnl"/>
        </w:rPr>
        <w:t>210C0101240000L/221/2022</w:t>
      </w:r>
      <w:r w:rsidR="00190500">
        <w:rPr>
          <w:rFonts w:ascii="Palatino Linotype" w:hAnsi="Palatino Linotype" w:cs="Arial"/>
          <w:iCs/>
          <w:lang w:val="es-ES_tradnl"/>
        </w:rPr>
        <w:t xml:space="preserve">, signado por </w:t>
      </w:r>
      <w:r w:rsidR="00870B9E" w:rsidRPr="00A94409">
        <w:rPr>
          <w:rFonts w:ascii="Palatino Linotype" w:hAnsi="Palatino Linotype" w:cs="Arial"/>
          <w:iCs/>
          <w:lang w:val="es-ES_tradnl"/>
        </w:rPr>
        <w:t>l</w:t>
      </w:r>
      <w:r w:rsidR="00190500">
        <w:rPr>
          <w:rFonts w:ascii="Palatino Linotype" w:hAnsi="Palatino Linotype" w:cs="Arial"/>
          <w:iCs/>
          <w:lang w:val="es-ES_tradnl"/>
        </w:rPr>
        <w:t>a</w:t>
      </w:r>
      <w:r w:rsidR="00870B9E" w:rsidRPr="00A94409">
        <w:rPr>
          <w:rFonts w:ascii="Palatino Linotype" w:hAnsi="Palatino Linotype" w:cs="Arial"/>
          <w:iCs/>
          <w:lang w:val="es-ES_tradnl"/>
        </w:rPr>
        <w:t xml:space="preserve"> </w:t>
      </w:r>
      <w:r w:rsidR="003F24B6">
        <w:rPr>
          <w:rFonts w:ascii="Palatino Linotype" w:hAnsi="Palatino Linotype" w:cs="Arial"/>
          <w:iCs/>
          <w:lang w:val="es-ES_tradnl"/>
        </w:rPr>
        <w:t>Directora de Recursos Materiales</w:t>
      </w:r>
      <w:r w:rsidR="00870B9E" w:rsidRPr="00A94409">
        <w:rPr>
          <w:rFonts w:ascii="Palatino Linotype" w:hAnsi="Palatino Linotype" w:cs="Arial"/>
          <w:iCs/>
          <w:lang w:val="es-ES_tradnl"/>
        </w:rPr>
        <w:t>, mediante el cual señala que</w:t>
      </w:r>
      <w:r w:rsidR="003F24B6">
        <w:rPr>
          <w:rFonts w:ascii="Palatino Linotype" w:hAnsi="Palatino Linotype" w:cs="Arial"/>
          <w:iCs/>
          <w:lang w:val="es-ES_tradnl"/>
        </w:rPr>
        <w:t xml:space="preserve"> la información peticionada se encuentra en la página de “Información Pública de Oficio de los Sujetos Obligados a la Transparencia” (IPOMEX), en la liga </w:t>
      </w:r>
      <w:hyperlink r:id="rId9" w:history="1">
        <w:r w:rsidR="003F24B6" w:rsidRPr="00C15E5D">
          <w:rPr>
            <w:rStyle w:val="Hipervnculo"/>
            <w:rFonts w:ascii="Palatino Linotype" w:hAnsi="Palatino Linotype" w:cs="Arial"/>
            <w:iCs/>
            <w:lang w:val="es-ES_tradnl"/>
          </w:rPr>
          <w:t>https://www.ipomex.org.mx.ipo3/lgt/portal.web</w:t>
        </w:r>
      </w:hyperlink>
      <w:r w:rsidR="003F24B6">
        <w:rPr>
          <w:rFonts w:ascii="Palatino Linotype" w:hAnsi="Palatino Linotype" w:cs="Arial"/>
          <w:iCs/>
          <w:lang w:val="es-ES_tradnl"/>
        </w:rPr>
        <w:t xml:space="preserve">; y posteriormente seguir una serie de pasos, </w:t>
      </w:r>
      <w:r w:rsidR="00BC30C3">
        <w:rPr>
          <w:rFonts w:ascii="Palatino Linotype" w:hAnsi="Palatino Linotype" w:cs="Arial"/>
          <w:iCs/>
          <w:lang w:val="es-ES_tradnl"/>
        </w:rPr>
        <w:t>t</w:t>
      </w:r>
      <w:r>
        <w:rPr>
          <w:rFonts w:ascii="Palatino Linotype" w:hAnsi="Palatino Linotype" w:cs="Arial"/>
          <w:iCs/>
          <w:lang w:val="es-ES_tradnl"/>
        </w:rPr>
        <w:t>al como se observa en la siguiente imagen:</w:t>
      </w:r>
    </w:p>
    <w:p w14:paraId="1F6328BB" w14:textId="77777777" w:rsidR="00364B26" w:rsidRPr="00364B26" w:rsidRDefault="00364B26" w:rsidP="00364B26">
      <w:pPr>
        <w:spacing w:before="240" w:after="240" w:line="360" w:lineRule="auto"/>
        <w:ind w:left="360" w:right="51"/>
        <w:jc w:val="both"/>
        <w:rPr>
          <w:rFonts w:ascii="Palatino Linotype" w:hAnsi="Palatino Linotype" w:cs="Arial"/>
          <w:b/>
          <w:bCs/>
          <w:iCs/>
          <w:lang w:val="es-ES_tradnl"/>
        </w:rPr>
      </w:pPr>
    </w:p>
    <w:p w14:paraId="02115E15" w14:textId="43759960" w:rsidR="00870B9E" w:rsidRPr="00393F3D" w:rsidRDefault="00364B26" w:rsidP="00364B26">
      <w:pPr>
        <w:pStyle w:val="Prrafodelista"/>
        <w:spacing w:before="240" w:after="240" w:line="360" w:lineRule="auto"/>
        <w:ind w:left="0" w:right="51"/>
        <w:jc w:val="center"/>
        <w:rPr>
          <w:rFonts w:ascii="Palatino Linotype" w:hAnsi="Palatino Linotype" w:cs="Arial"/>
          <w:b/>
          <w:bCs/>
          <w:iCs/>
          <w:lang w:val="es-ES_tradnl"/>
        </w:rPr>
      </w:pPr>
      <w:r>
        <w:object w:dxaOrig="8925" w:dyaOrig="12315" w14:anchorId="3CCD282C">
          <v:shape id="_x0000_i1026" type="#_x0000_t75" style="width:438pt;height:588pt" o:ole="">
            <v:imagedata r:id="rId10" o:title=""/>
          </v:shape>
          <o:OLEObject Type="Embed" ProgID="Paint.Picture" ShapeID="_x0000_i1026" DrawAspect="Content" ObjectID="_1713642152" r:id="rId11"/>
        </w:object>
      </w:r>
    </w:p>
    <w:p w14:paraId="5C7C32B7" w14:textId="5E19CF66" w:rsidR="00870B9E" w:rsidRPr="00A94409" w:rsidRDefault="00870B9E" w:rsidP="00870B9E">
      <w:pPr>
        <w:spacing w:before="240" w:after="240" w:line="360" w:lineRule="auto"/>
        <w:ind w:right="51"/>
        <w:jc w:val="both"/>
        <w:rPr>
          <w:rFonts w:ascii="Palatino Linotype" w:hAnsi="Palatino Linotype" w:cs="Arial"/>
          <w:iCs/>
          <w:sz w:val="24"/>
          <w:szCs w:val="24"/>
          <w:lang w:val="es-ES_tradnl"/>
        </w:rPr>
      </w:pPr>
      <w:r w:rsidRPr="00A94409">
        <w:rPr>
          <w:rFonts w:ascii="Palatino Linotype" w:hAnsi="Palatino Linotype" w:cs="Arial"/>
          <w:iCs/>
          <w:sz w:val="24"/>
          <w:szCs w:val="24"/>
          <w:lang w:val="es-ES_tradnl"/>
        </w:rPr>
        <w:lastRenderedPageBreak/>
        <w:t>Ante tal circunstancia, la parte recurrente aludió como razones o motivos de inconformidad:</w:t>
      </w:r>
      <w:r w:rsidRPr="00A94409">
        <w:rPr>
          <w:rFonts w:ascii="Palatino Linotype" w:hAnsi="Palatino Linotype" w:cs="Arial"/>
          <w:i/>
          <w:sz w:val="24"/>
          <w:szCs w:val="24"/>
          <w:lang w:val="es-ES_tradnl"/>
        </w:rPr>
        <w:t xml:space="preserve"> “</w:t>
      </w:r>
      <w:r w:rsidR="00364B26" w:rsidRPr="00364B26">
        <w:rPr>
          <w:rFonts w:ascii="Palatino Linotype" w:hAnsi="Palatino Linotype" w:cs="Arial"/>
          <w:i/>
          <w:sz w:val="24"/>
          <w:szCs w:val="24"/>
          <w:lang w:val="es-ES_tradnl"/>
        </w:rPr>
        <w:t xml:space="preserve">No se da lo que se pidió y tratan de sepultar la </w:t>
      </w:r>
      <w:proofErr w:type="spellStart"/>
      <w:r w:rsidR="00364B26" w:rsidRPr="00364B26">
        <w:rPr>
          <w:rFonts w:ascii="Palatino Linotype" w:hAnsi="Palatino Linotype" w:cs="Arial"/>
          <w:i/>
          <w:sz w:val="24"/>
          <w:szCs w:val="24"/>
          <w:lang w:val="es-ES_tradnl"/>
        </w:rPr>
        <w:t>informacin</w:t>
      </w:r>
      <w:proofErr w:type="spellEnd"/>
      <w:r w:rsidR="00364B26" w:rsidRPr="00364B26">
        <w:rPr>
          <w:rFonts w:ascii="Palatino Linotype" w:hAnsi="Palatino Linotype" w:cs="Arial"/>
          <w:i/>
          <w:sz w:val="24"/>
          <w:szCs w:val="24"/>
          <w:lang w:val="es-ES_tradnl"/>
        </w:rPr>
        <w:t xml:space="preserve"> con ligas confusas</w:t>
      </w:r>
      <w:r w:rsidRPr="00A94409">
        <w:rPr>
          <w:rFonts w:ascii="Palatino Linotype" w:hAnsi="Palatino Linotype" w:cs="Arial"/>
          <w:iCs/>
          <w:sz w:val="24"/>
          <w:szCs w:val="24"/>
          <w:lang w:val="es-ES_tradnl"/>
        </w:rPr>
        <w:t>”</w:t>
      </w:r>
    </w:p>
    <w:p w14:paraId="5E1D51C4" w14:textId="26B415F9" w:rsidR="009B75F4" w:rsidRDefault="0097787E" w:rsidP="0097787E">
      <w:pPr>
        <w:spacing w:after="0" w:line="360" w:lineRule="auto"/>
        <w:jc w:val="both"/>
        <w:rPr>
          <w:rFonts w:ascii="Palatino Linotype" w:hAnsi="Palatino Linotype" w:cs="Arial"/>
          <w:sz w:val="24"/>
          <w:lang w:val="es-ES"/>
        </w:rPr>
      </w:pPr>
      <w:r>
        <w:rPr>
          <w:rFonts w:ascii="Palatino Linotype" w:eastAsia="Palatino Linotype" w:hAnsi="Palatino Linotype" w:cs="Palatino Linotype"/>
          <w:color w:val="000000"/>
          <w:sz w:val="24"/>
          <w:szCs w:val="24"/>
        </w:rPr>
        <w:t xml:space="preserve">El Recurrente consideró que la respuesta </w:t>
      </w:r>
      <w:r w:rsidR="005679A7">
        <w:rPr>
          <w:rFonts w:ascii="Palatino Linotype" w:eastAsia="Palatino Linotype" w:hAnsi="Palatino Linotype" w:cs="Palatino Linotype"/>
          <w:color w:val="000000"/>
          <w:sz w:val="24"/>
          <w:szCs w:val="24"/>
        </w:rPr>
        <w:t xml:space="preserve">no colma </w:t>
      </w:r>
      <w:r>
        <w:rPr>
          <w:rFonts w:ascii="Palatino Linotype" w:eastAsia="Palatino Linotype" w:hAnsi="Palatino Linotype" w:cs="Palatino Linotype"/>
          <w:color w:val="000000"/>
          <w:sz w:val="24"/>
          <w:szCs w:val="24"/>
        </w:rPr>
        <w:t>sus requerimientos</w:t>
      </w:r>
      <w:r>
        <w:rPr>
          <w:rFonts w:ascii="Palatino Linotype" w:hAnsi="Palatino Linotype" w:cs="Arial"/>
          <w:sz w:val="24"/>
          <w:lang w:val="es-ES"/>
        </w:rPr>
        <w:t xml:space="preserve">, por lo que interpuso el recurso de revisión,  </w:t>
      </w:r>
      <w:r w:rsidR="009B75F4">
        <w:rPr>
          <w:rFonts w:ascii="Palatino Linotype" w:hAnsi="Palatino Linotype" w:cs="Arial"/>
          <w:sz w:val="24"/>
          <w:lang w:val="es-ES"/>
        </w:rPr>
        <w:t>así,</w:t>
      </w:r>
      <w:r>
        <w:rPr>
          <w:rFonts w:ascii="Palatino Linotype" w:hAnsi="Palatino Linotype" w:cs="Arial"/>
          <w:sz w:val="24"/>
          <w:lang w:val="es-ES"/>
        </w:rPr>
        <w:t xml:space="preserve"> durante la etapa de instrucción, se resalta que el Recurrente no realizó manifestaciones, vertió alegatos ni presentó pruebas que a su derecho convinieran</w:t>
      </w:r>
      <w:r w:rsidR="005679A7">
        <w:rPr>
          <w:rFonts w:ascii="Palatino Linotype" w:hAnsi="Palatino Linotype" w:cs="Arial"/>
          <w:sz w:val="24"/>
          <w:lang w:val="es-ES"/>
        </w:rPr>
        <w:t>.</w:t>
      </w:r>
      <w:r>
        <w:rPr>
          <w:rFonts w:ascii="Palatino Linotype" w:hAnsi="Palatino Linotype" w:cs="Arial"/>
          <w:sz w:val="24"/>
          <w:lang w:val="es-ES"/>
        </w:rPr>
        <w:t xml:space="preserve"> </w:t>
      </w:r>
    </w:p>
    <w:p w14:paraId="3BB48BBB" w14:textId="77777777" w:rsidR="009B75F4" w:rsidRDefault="009B75F4" w:rsidP="0097787E">
      <w:pPr>
        <w:spacing w:after="0" w:line="360" w:lineRule="auto"/>
        <w:jc w:val="both"/>
        <w:rPr>
          <w:rFonts w:ascii="Palatino Linotype" w:hAnsi="Palatino Linotype" w:cs="Arial"/>
          <w:sz w:val="24"/>
          <w:lang w:val="es-ES"/>
        </w:rPr>
      </w:pPr>
    </w:p>
    <w:p w14:paraId="6FBC0431" w14:textId="5B45854E" w:rsidR="0097787E" w:rsidRDefault="0097787E" w:rsidP="0097787E">
      <w:pPr>
        <w:spacing w:after="0" w:line="360" w:lineRule="auto"/>
        <w:jc w:val="both"/>
        <w:rPr>
          <w:rFonts w:ascii="Palatino Linotype" w:hAnsi="Palatino Linotype" w:cs="Arial"/>
          <w:sz w:val="24"/>
          <w:szCs w:val="24"/>
        </w:rPr>
      </w:pPr>
      <w:r>
        <w:rPr>
          <w:rFonts w:ascii="Palatino Linotype" w:hAnsi="Palatino Linotype" w:cs="Arial"/>
          <w:sz w:val="24"/>
          <w:lang w:val="es-ES"/>
        </w:rPr>
        <w:t>Por su parte, el Sujeto Obligado rindió sus Informes Justificados, por medio de</w:t>
      </w:r>
      <w:r w:rsidR="00364B26">
        <w:rPr>
          <w:rFonts w:ascii="Palatino Linotype" w:hAnsi="Palatino Linotype" w:cs="Arial"/>
          <w:sz w:val="24"/>
          <w:lang w:val="es-ES"/>
        </w:rPr>
        <w:t>l</w:t>
      </w:r>
      <w:r>
        <w:rPr>
          <w:rFonts w:ascii="Palatino Linotype" w:hAnsi="Palatino Linotype" w:cs="Arial"/>
          <w:sz w:val="24"/>
          <w:lang w:val="es-ES"/>
        </w:rPr>
        <w:t xml:space="preserve"> archivo </w:t>
      </w:r>
      <w:r>
        <w:rPr>
          <w:rFonts w:ascii="Palatino Linotype" w:hAnsi="Palatino Linotype" w:cs="Arial"/>
          <w:sz w:val="24"/>
          <w:szCs w:val="24"/>
        </w:rPr>
        <w:t>“</w:t>
      </w:r>
      <w:proofErr w:type="spellStart"/>
      <w:r w:rsidR="00364B26" w:rsidRPr="00364B26">
        <w:rPr>
          <w:rFonts w:ascii="Palatino Linotype" w:hAnsi="Palatino Linotype" w:cs="Arial"/>
          <w:sz w:val="24"/>
          <w:szCs w:val="24"/>
        </w:rPr>
        <w:t>inf</w:t>
      </w:r>
      <w:proofErr w:type="spellEnd"/>
      <w:r w:rsidR="00364B26" w:rsidRPr="00364B26">
        <w:rPr>
          <w:rFonts w:ascii="Palatino Linotype" w:hAnsi="Palatino Linotype" w:cs="Arial"/>
          <w:sz w:val="24"/>
          <w:szCs w:val="24"/>
        </w:rPr>
        <w:t xml:space="preserve"> de </w:t>
      </w:r>
      <w:proofErr w:type="spellStart"/>
      <w:r w:rsidR="00364B26" w:rsidRPr="00364B26">
        <w:rPr>
          <w:rFonts w:ascii="Palatino Linotype" w:hAnsi="Palatino Linotype" w:cs="Arial"/>
          <w:sz w:val="24"/>
          <w:szCs w:val="24"/>
        </w:rPr>
        <w:t>just</w:t>
      </w:r>
      <w:proofErr w:type="spellEnd"/>
      <w:r w:rsidR="00364B26" w:rsidRPr="00364B26">
        <w:rPr>
          <w:rFonts w:ascii="Palatino Linotype" w:hAnsi="Palatino Linotype" w:cs="Arial"/>
          <w:sz w:val="24"/>
          <w:szCs w:val="24"/>
        </w:rPr>
        <w:t>. 0003303-11-2022-173230.pdf</w:t>
      </w:r>
      <w:r w:rsidR="00364B26">
        <w:rPr>
          <w:rFonts w:ascii="Palatino Linotype" w:hAnsi="Palatino Linotype" w:cs="Arial"/>
          <w:sz w:val="24"/>
          <w:szCs w:val="24"/>
        </w:rPr>
        <w:t xml:space="preserve">”, </w:t>
      </w:r>
      <w:r>
        <w:rPr>
          <w:rFonts w:ascii="Palatino Linotype" w:hAnsi="Palatino Linotype" w:cs="Arial"/>
          <w:sz w:val="24"/>
          <w:szCs w:val="24"/>
        </w:rPr>
        <w:t>de</w:t>
      </w:r>
      <w:r w:rsidR="00364B26">
        <w:rPr>
          <w:rFonts w:ascii="Palatino Linotype" w:hAnsi="Palatino Linotype" w:cs="Arial"/>
          <w:sz w:val="24"/>
          <w:szCs w:val="24"/>
        </w:rPr>
        <w:t xml:space="preserve">l </w:t>
      </w:r>
      <w:r>
        <w:rPr>
          <w:rFonts w:ascii="Palatino Linotype" w:hAnsi="Palatino Linotype" w:cs="Arial"/>
          <w:sz w:val="24"/>
          <w:szCs w:val="24"/>
        </w:rPr>
        <w:t>que se procede a la descripción de su contenido</w:t>
      </w:r>
      <w:r w:rsidR="009B75F4">
        <w:rPr>
          <w:rFonts w:ascii="Palatino Linotype" w:hAnsi="Palatino Linotype" w:cs="Arial"/>
          <w:sz w:val="24"/>
          <w:szCs w:val="24"/>
        </w:rPr>
        <w:t xml:space="preserve">, como sigue: </w:t>
      </w:r>
      <w:r>
        <w:rPr>
          <w:rFonts w:ascii="Palatino Linotype" w:hAnsi="Palatino Linotype" w:cs="Arial"/>
          <w:sz w:val="24"/>
          <w:szCs w:val="24"/>
        </w:rPr>
        <w:t xml:space="preserve"> </w:t>
      </w:r>
    </w:p>
    <w:p w14:paraId="1AF9AC3C" w14:textId="77777777" w:rsidR="0097787E" w:rsidRDefault="0097787E" w:rsidP="0097787E">
      <w:pPr>
        <w:spacing w:after="0" w:line="360" w:lineRule="auto"/>
        <w:jc w:val="both"/>
        <w:rPr>
          <w:rFonts w:ascii="Palatino Linotype" w:hAnsi="Palatino Linotype" w:cs="Arial"/>
          <w:sz w:val="24"/>
          <w:szCs w:val="24"/>
        </w:rPr>
      </w:pPr>
    </w:p>
    <w:p w14:paraId="3993A209" w14:textId="596EF607" w:rsidR="0097787E" w:rsidRPr="00A93EAF" w:rsidRDefault="00364B26" w:rsidP="00C927BF">
      <w:pPr>
        <w:pStyle w:val="Prrafodelista"/>
        <w:numPr>
          <w:ilvl w:val="0"/>
          <w:numId w:val="1"/>
        </w:numPr>
        <w:spacing w:line="360" w:lineRule="auto"/>
        <w:jc w:val="both"/>
        <w:rPr>
          <w:rFonts w:ascii="Palatino Linotype" w:hAnsi="Palatino Linotype" w:cs="Arial"/>
        </w:rPr>
      </w:pPr>
      <w:proofErr w:type="spellStart"/>
      <w:r w:rsidRPr="00A93EAF">
        <w:rPr>
          <w:rFonts w:ascii="Palatino Linotype" w:hAnsi="Palatino Linotype" w:cs="Arial"/>
          <w:b/>
        </w:rPr>
        <w:t>inf</w:t>
      </w:r>
      <w:proofErr w:type="spellEnd"/>
      <w:r w:rsidRPr="00A93EAF">
        <w:rPr>
          <w:rFonts w:ascii="Palatino Linotype" w:hAnsi="Palatino Linotype" w:cs="Arial"/>
          <w:b/>
        </w:rPr>
        <w:t xml:space="preserve"> de </w:t>
      </w:r>
      <w:proofErr w:type="spellStart"/>
      <w:r w:rsidRPr="00A93EAF">
        <w:rPr>
          <w:rFonts w:ascii="Palatino Linotype" w:hAnsi="Palatino Linotype" w:cs="Arial"/>
          <w:b/>
        </w:rPr>
        <w:t>just</w:t>
      </w:r>
      <w:proofErr w:type="spellEnd"/>
      <w:r w:rsidRPr="00A93EAF">
        <w:rPr>
          <w:rFonts w:ascii="Palatino Linotype" w:hAnsi="Palatino Linotype" w:cs="Arial"/>
          <w:b/>
        </w:rPr>
        <w:t>. 0003303-11-2022-173230.pdf</w:t>
      </w:r>
      <w:r w:rsidR="0097787E" w:rsidRPr="00A93EAF">
        <w:rPr>
          <w:rFonts w:ascii="Palatino Linotype" w:hAnsi="Palatino Linotype" w:cs="Arial"/>
          <w:b/>
        </w:rPr>
        <w:t>:</w:t>
      </w:r>
      <w:r w:rsidR="00AD553B" w:rsidRPr="00A93EAF">
        <w:rPr>
          <w:rFonts w:ascii="Palatino Linotype" w:hAnsi="Palatino Linotype" w:cs="Arial"/>
          <w:b/>
        </w:rPr>
        <w:t xml:space="preserve"> </w:t>
      </w:r>
      <w:r w:rsidR="0025387A" w:rsidRPr="00A93EAF">
        <w:rPr>
          <w:rFonts w:ascii="Palatino Linotype" w:hAnsi="Palatino Linotype" w:cs="Arial"/>
        </w:rPr>
        <w:t>el cual contiene los</w:t>
      </w:r>
      <w:r w:rsidR="0097787E" w:rsidRPr="00A93EAF">
        <w:rPr>
          <w:rFonts w:ascii="Palatino Linotype" w:hAnsi="Palatino Linotype" w:cs="Arial"/>
        </w:rPr>
        <w:t xml:space="preserve"> oficio número </w:t>
      </w:r>
      <w:r w:rsidR="0025387A" w:rsidRPr="00A93EAF">
        <w:rPr>
          <w:rFonts w:ascii="Palatino Linotype" w:hAnsi="Palatino Linotype" w:cs="Arial"/>
        </w:rPr>
        <w:t>210C0101030000S/UT/415/2022,</w:t>
      </w:r>
      <w:r w:rsidR="00AA05FC" w:rsidRPr="00A93EAF">
        <w:rPr>
          <w:rFonts w:ascii="Palatino Linotype" w:hAnsi="Palatino Linotype" w:cs="Arial"/>
        </w:rPr>
        <w:t xml:space="preserve"> signado por el </w:t>
      </w:r>
      <w:r w:rsidR="0025387A" w:rsidRPr="00A93EAF">
        <w:rPr>
          <w:rFonts w:ascii="Palatino Linotype" w:hAnsi="Palatino Linotype" w:cs="Arial"/>
        </w:rPr>
        <w:t xml:space="preserve">Jefe de Departamento de Legislación y Consulta y Suplente del Titular de la Unidad de Transparencia, el cual medularmente refiere que </w:t>
      </w:r>
      <w:r w:rsidR="009D515D" w:rsidRPr="00A93EAF">
        <w:rPr>
          <w:rFonts w:ascii="Palatino Linotype" w:hAnsi="Palatino Linotype" w:cs="Arial"/>
        </w:rPr>
        <w:t>confirma su respuesta inicial, toda vez que fue entregada de manera clara y puntual conforme a lo solicitado, asimismo, hace hincapié en que las razones o motivos de inconformidad manifestados por el solicitante no expresan claramente la presunta negativa o falta de información, pues mediante el oficio 210C0101230102L/0498/2022, se realizaron las precisiones debidas para que el solicitante acuda a los medios electrónicos, en los cuales se encuentra la información requerida.</w:t>
      </w:r>
      <w:r w:rsidR="00BC30C3" w:rsidRPr="00A93EAF">
        <w:rPr>
          <w:rFonts w:ascii="Palatino Linotype" w:hAnsi="Palatino Linotype" w:cs="Arial"/>
        </w:rPr>
        <w:t xml:space="preserve">  </w:t>
      </w:r>
      <w:r w:rsidR="00855FC3" w:rsidRPr="00A93EAF">
        <w:rPr>
          <w:rFonts w:ascii="Palatino Linotype" w:hAnsi="Palatino Linotype" w:cs="Arial"/>
        </w:rPr>
        <w:t xml:space="preserve">Por cuanto hace al segundo oficio inmerso en el documento, de número 210C0101240000L/0498/2022, de fecha siete de marzo de dos mil veintidós, signado por </w:t>
      </w:r>
      <w:r w:rsidR="00DD6435" w:rsidRPr="00A93EAF">
        <w:rPr>
          <w:rFonts w:ascii="Palatino Linotype" w:hAnsi="Palatino Linotype" w:cs="Arial"/>
        </w:rPr>
        <w:t xml:space="preserve">la Directora de Recursos </w:t>
      </w:r>
      <w:r w:rsidR="00DD6435" w:rsidRPr="00A93EAF">
        <w:rPr>
          <w:rFonts w:ascii="Palatino Linotype" w:hAnsi="Palatino Linotype" w:cs="Arial"/>
        </w:rPr>
        <w:lastRenderedPageBreak/>
        <w:t xml:space="preserve">Materiales y Financieros, </w:t>
      </w:r>
      <w:r w:rsidR="00A93EAF" w:rsidRPr="00A93EAF">
        <w:rPr>
          <w:rFonts w:ascii="Palatino Linotype" w:hAnsi="Palatino Linotype" w:cs="Arial"/>
        </w:rPr>
        <w:t>medularmente, ratifica la respuesta inicial inmersa en el oficio 210C0101240000L/221/2022.</w:t>
      </w:r>
    </w:p>
    <w:p w14:paraId="7EC700FA" w14:textId="77777777" w:rsidR="00D05256" w:rsidRDefault="00D05256" w:rsidP="00C242D9">
      <w:pPr>
        <w:spacing w:after="0" w:line="360" w:lineRule="auto"/>
        <w:ind w:right="141"/>
        <w:jc w:val="both"/>
        <w:rPr>
          <w:rFonts w:ascii="Palatino Linotype" w:hAnsi="Palatino Linotype"/>
          <w:sz w:val="24"/>
          <w:szCs w:val="24"/>
          <w:lang w:eastAsia="es-MX"/>
        </w:rPr>
      </w:pPr>
    </w:p>
    <w:p w14:paraId="50DC94D7" w14:textId="64535021" w:rsidR="00C242D9" w:rsidRPr="004929A2" w:rsidRDefault="00C242D9" w:rsidP="004929A2">
      <w:pPr>
        <w:spacing w:after="0" w:line="360" w:lineRule="auto"/>
        <w:ind w:right="141"/>
        <w:jc w:val="both"/>
        <w:rPr>
          <w:rFonts w:ascii="Palatino Linotype" w:hAnsi="Palatino Linotype"/>
          <w:sz w:val="24"/>
          <w:szCs w:val="24"/>
          <w:lang w:eastAsia="es-MX"/>
        </w:rPr>
      </w:pPr>
      <w:r w:rsidRPr="001B0708">
        <w:rPr>
          <w:rFonts w:ascii="Palatino Linotype" w:hAnsi="Palatino Linotype"/>
          <w:sz w:val="24"/>
          <w:szCs w:val="24"/>
          <w:lang w:eastAsia="es-MX"/>
        </w:rPr>
        <w:t xml:space="preserve">Así, este Órgano Garante estima que las razones o motivos de </w:t>
      </w:r>
      <w:r>
        <w:rPr>
          <w:rFonts w:ascii="Palatino Linotype" w:hAnsi="Palatino Linotype"/>
          <w:sz w:val="24"/>
          <w:szCs w:val="24"/>
          <w:lang w:eastAsia="es-MX"/>
        </w:rPr>
        <w:t xml:space="preserve">inconformidad hechos valer por </w:t>
      </w:r>
      <w:r>
        <w:rPr>
          <w:rFonts w:ascii="Palatino Linotype" w:hAnsi="Palatino Linotype"/>
          <w:b/>
          <w:sz w:val="24"/>
          <w:szCs w:val="24"/>
          <w:lang w:eastAsia="es-MX"/>
        </w:rPr>
        <w:t>El</w:t>
      </w:r>
      <w:r w:rsidRPr="001B0708">
        <w:rPr>
          <w:rFonts w:ascii="Palatino Linotype" w:hAnsi="Palatino Linotype"/>
          <w:b/>
          <w:sz w:val="24"/>
          <w:szCs w:val="24"/>
          <w:lang w:eastAsia="es-MX"/>
        </w:rPr>
        <w:t xml:space="preserve"> Recurrente</w:t>
      </w:r>
      <w:r w:rsidRPr="001B0708">
        <w:rPr>
          <w:rFonts w:ascii="Palatino Linotype" w:hAnsi="Palatino Linotype"/>
          <w:sz w:val="24"/>
          <w:szCs w:val="24"/>
          <w:lang w:eastAsia="es-MX"/>
        </w:rPr>
        <w:t xml:space="preserve"> son fundados, tomando en cuenta las siguientes consideraciones de hecho y de derecho:</w:t>
      </w:r>
    </w:p>
    <w:p w14:paraId="6D201B5E" w14:textId="77777777" w:rsidR="00C242D9" w:rsidRDefault="00C242D9" w:rsidP="00C242D9">
      <w:pPr>
        <w:spacing w:after="0" w:line="360" w:lineRule="auto"/>
        <w:jc w:val="both"/>
        <w:rPr>
          <w:rFonts w:ascii="Palatino Linotype" w:eastAsia="Times New Roman" w:hAnsi="Palatino Linotype" w:cs="Arial"/>
          <w:sz w:val="24"/>
          <w:szCs w:val="24"/>
          <w:lang w:eastAsia="es-ES"/>
        </w:rPr>
      </w:pPr>
    </w:p>
    <w:p w14:paraId="03C6E3EE" w14:textId="058CC9DC" w:rsidR="00C242D9" w:rsidRPr="00271622" w:rsidRDefault="00E17734" w:rsidP="00C242D9">
      <w:pPr>
        <w:spacing w:after="0" w:line="360" w:lineRule="auto"/>
        <w:jc w:val="both"/>
        <w:rPr>
          <w:rFonts w:ascii="Palatino Linotype" w:eastAsia="Calibri" w:hAnsi="Palatino Linotype" w:cs="Times New Roman"/>
          <w:sz w:val="24"/>
          <w:szCs w:val="24"/>
        </w:rPr>
      </w:pPr>
      <w:r>
        <w:rPr>
          <w:rFonts w:ascii="Palatino Linotype" w:eastAsia="Times New Roman" w:hAnsi="Palatino Linotype" w:cs="Times New Roman"/>
          <w:sz w:val="24"/>
          <w:szCs w:val="24"/>
          <w:lang w:eastAsia="es-ES"/>
        </w:rPr>
        <w:t xml:space="preserve">Es </w:t>
      </w:r>
      <w:r w:rsidR="00C242D9" w:rsidRPr="00271622">
        <w:rPr>
          <w:rFonts w:ascii="Palatino Linotype" w:eastAsia="Times New Roman" w:hAnsi="Palatino Linotype" w:cs="Times New Roman"/>
          <w:sz w:val="24"/>
          <w:szCs w:val="24"/>
          <w:lang w:eastAsia="es-ES"/>
        </w:rPr>
        <w:t xml:space="preserve">de precisar que </w:t>
      </w:r>
      <w:r w:rsidR="00C242D9" w:rsidRPr="00271622">
        <w:rPr>
          <w:rFonts w:ascii="Palatino Linotype" w:eastAsia="Calibri" w:hAnsi="Palatino Linotype" w:cs="Times New Roman"/>
          <w:sz w:val="24"/>
          <w:szCs w:val="24"/>
        </w:rPr>
        <w:t xml:space="preserve">se obvia el análisis de la competencia por parte del </w:t>
      </w:r>
      <w:r w:rsidR="00C242D9" w:rsidRPr="00271622">
        <w:rPr>
          <w:rFonts w:ascii="Palatino Linotype" w:eastAsia="Calibri" w:hAnsi="Palatino Linotype" w:cs="Times New Roman"/>
          <w:b/>
          <w:sz w:val="24"/>
          <w:szCs w:val="24"/>
        </w:rPr>
        <w:t>Sujeto Obligado</w:t>
      </w:r>
      <w:r w:rsidR="00C242D9" w:rsidRPr="00271622">
        <w:rPr>
          <w:rFonts w:ascii="Palatino Linotype" w:eastAsia="Calibri" w:hAnsi="Palatino Linotype" w:cs="Times New Roman"/>
          <w:sz w:val="24"/>
          <w:szCs w:val="24"/>
        </w:rPr>
        <w:t>, para generar, administrar o poseer la información solicitada, dado que éste ha asumido la misma, mediante su respuesta a la solicitud de información.</w:t>
      </w:r>
    </w:p>
    <w:p w14:paraId="0022E1D4" w14:textId="77777777" w:rsidR="00C242D9" w:rsidRPr="00271622" w:rsidRDefault="00C242D9" w:rsidP="00C242D9">
      <w:pPr>
        <w:spacing w:after="0" w:line="360" w:lineRule="auto"/>
        <w:jc w:val="both"/>
        <w:rPr>
          <w:rFonts w:ascii="Palatino Linotype" w:eastAsia="Calibri" w:hAnsi="Palatino Linotype" w:cs="Times New Roman"/>
          <w:sz w:val="24"/>
          <w:szCs w:val="24"/>
        </w:rPr>
      </w:pPr>
    </w:p>
    <w:p w14:paraId="553E369D" w14:textId="77777777" w:rsidR="00C242D9" w:rsidRPr="00271622" w:rsidRDefault="00C242D9" w:rsidP="00C242D9">
      <w:pPr>
        <w:spacing w:after="0" w:line="360" w:lineRule="auto"/>
        <w:jc w:val="both"/>
        <w:rPr>
          <w:rFonts w:ascii="Palatino Linotype" w:eastAsia="Times New Roman" w:hAnsi="Palatino Linotype" w:cs="Times New Roman"/>
          <w:sz w:val="24"/>
          <w:szCs w:val="24"/>
          <w:lang w:eastAsia="es-ES"/>
        </w:rPr>
      </w:pPr>
      <w:r w:rsidRPr="00271622">
        <w:rPr>
          <w:rFonts w:ascii="Palatino Linotype" w:eastAsia="Calibri" w:hAnsi="Palatino Linotype" w:cs="Times New Roman"/>
          <w:sz w:val="24"/>
          <w:szCs w:val="24"/>
        </w:rPr>
        <w:t xml:space="preserve">En efecto, el hecho de que el </w:t>
      </w:r>
      <w:r w:rsidRPr="00271622">
        <w:rPr>
          <w:rFonts w:ascii="Palatino Linotype" w:eastAsia="Calibri" w:hAnsi="Palatino Linotype" w:cs="Times New Roman"/>
          <w:b/>
          <w:sz w:val="24"/>
          <w:szCs w:val="24"/>
        </w:rPr>
        <w:t xml:space="preserve">Sujeto Obligado </w:t>
      </w:r>
      <w:r w:rsidRPr="00271622">
        <w:rPr>
          <w:rFonts w:ascii="Palatino Linotype" w:eastAsia="Calibri" w:hAnsi="Palatino Linotype" w:cs="Times New Roman"/>
          <w:sz w:val="24"/>
          <w:szCs w:val="24"/>
        </w:rPr>
        <w:t>haya asumido la información implica que la genera, posee o administra, en ejercicio de sus funciones de derecho público</w:t>
      </w:r>
      <w:r w:rsidRPr="00271622">
        <w:rPr>
          <w:rFonts w:ascii="Palatino Linotype" w:eastAsia="Times New Roman" w:hAnsi="Palatino Linotype" w:cs="Times New Roman"/>
          <w:sz w:val="24"/>
          <w:szCs w:val="24"/>
          <w:lang w:eastAsia="es-ES"/>
        </w:rPr>
        <w:t xml:space="preserve">,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14:paraId="4EC21282" w14:textId="77777777" w:rsidR="00C242D9" w:rsidRPr="00271622" w:rsidRDefault="00C242D9" w:rsidP="00C242D9">
      <w:pPr>
        <w:spacing w:after="0" w:line="360" w:lineRule="auto"/>
        <w:jc w:val="both"/>
        <w:rPr>
          <w:rFonts w:ascii="Palatino Linotype" w:eastAsia="Calibri" w:hAnsi="Palatino Linotype" w:cs="Times New Roman"/>
          <w:sz w:val="24"/>
          <w:szCs w:val="24"/>
        </w:rPr>
      </w:pPr>
    </w:p>
    <w:p w14:paraId="4CA95146" w14:textId="10E15DC9" w:rsidR="00C242D9" w:rsidRDefault="00C242D9" w:rsidP="00C242D9">
      <w:pPr>
        <w:spacing w:after="0" w:line="360" w:lineRule="auto"/>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 xml:space="preserve">De hecho, el estudio de la naturaleza jurídica de la información pública solicitada, tiene por objeto determinar si ésta la genera, posee o administra el </w:t>
      </w:r>
      <w:r w:rsidRPr="00271622">
        <w:rPr>
          <w:rFonts w:ascii="Palatino Linotype" w:eastAsia="Times New Roman" w:hAnsi="Palatino Linotype" w:cs="Times New Roman"/>
          <w:b/>
          <w:sz w:val="24"/>
          <w:szCs w:val="24"/>
          <w:lang w:eastAsia="es-ES"/>
        </w:rPr>
        <w:t>Sujeto Obligado</w:t>
      </w:r>
      <w:r w:rsidRPr="00271622">
        <w:rPr>
          <w:rFonts w:ascii="Palatino Linotype" w:eastAsia="Times New Roman" w:hAnsi="Palatino Linotype" w:cs="Times New Roman"/>
          <w:sz w:val="24"/>
          <w:szCs w:val="24"/>
          <w:lang w:eastAsia="es-ES"/>
        </w:rPr>
        <w:t xml:space="preserve">; sin embargo, en aquellos casos en que éste la asume, implica en automático que la genera, posee o administra; por consiguiente, a nada práctico nos conduciría su estudio, ya que se insiste la información pública solicitada, ya fue asumida por el </w:t>
      </w:r>
      <w:r w:rsidRPr="00271622">
        <w:rPr>
          <w:rFonts w:ascii="Palatino Linotype" w:eastAsia="Times New Roman" w:hAnsi="Palatino Linotype" w:cs="Times New Roman"/>
          <w:b/>
          <w:sz w:val="24"/>
          <w:szCs w:val="24"/>
          <w:lang w:eastAsia="es-ES"/>
        </w:rPr>
        <w:t>Sujeto Obligado</w:t>
      </w:r>
      <w:r w:rsidRPr="00271622">
        <w:rPr>
          <w:rFonts w:ascii="Palatino Linotype" w:eastAsia="Times New Roman" w:hAnsi="Palatino Linotype" w:cs="Times New Roman"/>
          <w:sz w:val="24"/>
          <w:szCs w:val="24"/>
          <w:lang w:eastAsia="es-ES"/>
        </w:rPr>
        <w:t>.</w:t>
      </w:r>
    </w:p>
    <w:p w14:paraId="169FB61C" w14:textId="4CEC8400" w:rsidR="00C242D9" w:rsidRPr="00D14D87" w:rsidRDefault="00C242D9" w:rsidP="00C242D9">
      <w:pPr>
        <w:pStyle w:val="Sinespaciado"/>
        <w:spacing w:line="360" w:lineRule="auto"/>
        <w:jc w:val="both"/>
        <w:rPr>
          <w:rFonts w:ascii="Palatino Linotype" w:eastAsia="Calibri" w:hAnsi="Palatino Linotype"/>
          <w:sz w:val="24"/>
        </w:rPr>
      </w:pPr>
      <w:r w:rsidRPr="004A3733">
        <w:rPr>
          <w:rFonts w:ascii="Palatino Linotype" w:hAnsi="Palatino Linotype"/>
          <w:sz w:val="24"/>
        </w:rPr>
        <w:lastRenderedPageBreak/>
        <w:t>Ahora bien, en atención a los r</w:t>
      </w:r>
      <w:r w:rsidR="004A3733" w:rsidRPr="004A3733">
        <w:rPr>
          <w:rFonts w:ascii="Palatino Linotype" w:hAnsi="Palatino Linotype"/>
          <w:sz w:val="24"/>
        </w:rPr>
        <w:t xml:space="preserve">equerimientos formulados por el </w:t>
      </w:r>
      <w:r w:rsidRPr="004A3733">
        <w:rPr>
          <w:rFonts w:ascii="Palatino Linotype" w:hAnsi="Palatino Linotype"/>
          <w:sz w:val="24"/>
        </w:rPr>
        <w:t>particular</w:t>
      </w:r>
      <w:r w:rsidR="004A3733" w:rsidRPr="004A3733">
        <w:rPr>
          <w:rFonts w:ascii="Palatino Linotype" w:hAnsi="Palatino Linotype"/>
          <w:sz w:val="24"/>
        </w:rPr>
        <w:t>,</w:t>
      </w:r>
      <w:r w:rsidRPr="00D14D87">
        <w:rPr>
          <w:rFonts w:ascii="Palatino Linotype" w:hAnsi="Palatino Linotype"/>
          <w:sz w:val="24"/>
        </w:rPr>
        <w:t xml:space="preserve"> el Sujeto Obligado remitió mediante respuesta primigenia, </w:t>
      </w:r>
      <w:r w:rsidR="00A8722C">
        <w:rPr>
          <w:rFonts w:ascii="Palatino Linotype" w:hAnsi="Palatino Linotype"/>
          <w:sz w:val="24"/>
        </w:rPr>
        <w:t xml:space="preserve">un documento dónde manifiesta que </w:t>
      </w:r>
      <w:r w:rsidR="00A8722C" w:rsidRPr="00A8722C">
        <w:rPr>
          <w:rFonts w:ascii="Palatino Linotype" w:hAnsi="Palatino Linotype" w:cs="Arial"/>
          <w:iCs/>
          <w:sz w:val="24"/>
          <w:lang w:val="es-ES_tradnl"/>
        </w:rPr>
        <w:t>por lo que respecta a los puntos 1 y 2, después de la búsqueda realizada, se observó que, los expedientes contenidos en sus archivos suman un aproximado de 97,020 fojas de todos los expedientes</w:t>
      </w:r>
      <w:r w:rsidR="00A8722C">
        <w:rPr>
          <w:rFonts w:ascii="Palatino Linotype" w:hAnsi="Palatino Linotype" w:cs="Arial"/>
          <w:iCs/>
          <w:lang w:val="es-ES_tradnl"/>
        </w:rPr>
        <w:t xml:space="preserve">, </w:t>
      </w:r>
      <w:r w:rsidR="00A8722C" w:rsidRPr="00A8722C">
        <w:rPr>
          <w:rFonts w:ascii="Palatino Linotype" w:hAnsi="Palatino Linotype" w:cs="Arial"/>
          <w:iCs/>
          <w:sz w:val="24"/>
          <w:lang w:val="es-ES_tradnl"/>
        </w:rPr>
        <w:t>por lo que se deberá solicitar el cobro de la información al solicitante, con la finalidad de realizar el procesamiento de la información mediante escaneo y digitalización</w:t>
      </w:r>
      <w:r w:rsidR="00E92575">
        <w:rPr>
          <w:rFonts w:ascii="Palatino Linotype" w:hAnsi="Palatino Linotype"/>
          <w:sz w:val="24"/>
        </w:rPr>
        <w:t>;</w:t>
      </w:r>
      <w:r w:rsidRPr="00D14D87">
        <w:rPr>
          <w:rFonts w:ascii="Palatino Linotype" w:hAnsi="Palatino Linotype"/>
          <w:sz w:val="24"/>
        </w:rPr>
        <w:t xml:space="preserve"> sin embargo, </w:t>
      </w:r>
      <w:r w:rsidRPr="00D14D87">
        <w:rPr>
          <w:rFonts w:ascii="Palatino Linotype" w:hAnsi="Palatino Linotype" w:cs="Arial"/>
          <w:sz w:val="24"/>
        </w:rPr>
        <w:t xml:space="preserve">se destaca que dichos señalamientos no colman la pretensión del particular, ello en virtud de que </w:t>
      </w:r>
      <w:r w:rsidRPr="00D14D87">
        <w:rPr>
          <w:rFonts w:ascii="Palatino Linotype" w:eastAsia="Calibri" w:hAnsi="Palatino Linotype"/>
          <w:sz w:val="24"/>
        </w:rPr>
        <w:t>la naturaleza del derecho de acceso a la información es de índole documental, y por tanto se delimita a los documentos que los sujetos obligados generen, administren o posean, conforme al precepto 24, de la Ley de la materia que al efecto establece:</w:t>
      </w:r>
    </w:p>
    <w:p w14:paraId="081A152F" w14:textId="77777777" w:rsidR="00C242D9" w:rsidRPr="0072373B" w:rsidRDefault="00C242D9" w:rsidP="00C242D9">
      <w:pPr>
        <w:spacing w:after="0" w:line="240" w:lineRule="auto"/>
        <w:rPr>
          <w:rFonts w:ascii="Times New Roman" w:eastAsia="Times New Roman" w:hAnsi="Times New Roman" w:cs="Times New Roman"/>
          <w:sz w:val="24"/>
          <w:szCs w:val="24"/>
          <w:lang w:val="es-ES" w:eastAsia="es-ES"/>
        </w:rPr>
      </w:pPr>
    </w:p>
    <w:p w14:paraId="6BAB6AB6" w14:textId="77777777" w:rsidR="00C242D9" w:rsidRPr="0072373B" w:rsidRDefault="00C242D9" w:rsidP="00C242D9">
      <w:pPr>
        <w:autoSpaceDE w:val="0"/>
        <w:autoSpaceDN w:val="0"/>
        <w:adjustRightInd w:val="0"/>
        <w:spacing w:after="0" w:line="240" w:lineRule="auto"/>
        <w:ind w:left="851" w:right="851"/>
        <w:jc w:val="both"/>
        <w:rPr>
          <w:rFonts w:ascii="Palatino Linotype" w:eastAsia="Calibri" w:hAnsi="Palatino Linotype" w:cs="Arial"/>
          <w:i/>
          <w:sz w:val="24"/>
          <w:szCs w:val="24"/>
          <w:lang w:val="es-ES" w:eastAsia="es-ES"/>
        </w:rPr>
      </w:pPr>
      <w:r w:rsidRPr="0072373B">
        <w:rPr>
          <w:rFonts w:ascii="Palatino Linotype" w:eastAsia="Calibri" w:hAnsi="Palatino Linotype" w:cs="Arial"/>
          <w:i/>
          <w:sz w:val="24"/>
          <w:szCs w:val="24"/>
          <w:lang w:val="es-ES" w:eastAsia="es-ES"/>
        </w:rPr>
        <w:t>“</w:t>
      </w:r>
      <w:r w:rsidRPr="0072373B">
        <w:rPr>
          <w:rFonts w:ascii="Palatino Linotype" w:eastAsia="Calibri" w:hAnsi="Palatino Linotype" w:cs="Arial"/>
          <w:b/>
          <w:i/>
          <w:sz w:val="24"/>
          <w:szCs w:val="24"/>
          <w:lang w:val="es-ES" w:eastAsia="es-ES"/>
        </w:rPr>
        <w:t>Artículo 24.</w:t>
      </w:r>
      <w:r w:rsidRPr="0072373B">
        <w:rPr>
          <w:rFonts w:ascii="Palatino Linotype" w:eastAsia="Calibri" w:hAnsi="Palatino Linotype" w:cs="Arial"/>
          <w:i/>
          <w:sz w:val="24"/>
          <w:szCs w:val="24"/>
          <w:lang w:val="es-ES" w:eastAsia="es-ES"/>
        </w:rPr>
        <w:t xml:space="preserve"> Para el cumplimiento de los objetivos de esta Ley, los sujetos obligados deberán cumplir con las siguientes obligaciones, según corresponda, de acuerdo a su naturaleza:</w:t>
      </w:r>
    </w:p>
    <w:p w14:paraId="2A29C2A0" w14:textId="77777777" w:rsidR="00C242D9" w:rsidRPr="0072373B" w:rsidRDefault="00C242D9" w:rsidP="00C242D9">
      <w:pPr>
        <w:autoSpaceDE w:val="0"/>
        <w:autoSpaceDN w:val="0"/>
        <w:adjustRightInd w:val="0"/>
        <w:spacing w:after="0" w:line="240" w:lineRule="auto"/>
        <w:ind w:left="851" w:right="851"/>
        <w:jc w:val="both"/>
        <w:rPr>
          <w:rFonts w:ascii="Palatino Linotype" w:eastAsia="Calibri" w:hAnsi="Palatino Linotype" w:cs="Arial"/>
          <w:i/>
          <w:sz w:val="24"/>
          <w:szCs w:val="24"/>
          <w:lang w:val="es-ES" w:eastAsia="es-ES"/>
        </w:rPr>
      </w:pPr>
    </w:p>
    <w:p w14:paraId="1F1C4D5E" w14:textId="77777777" w:rsidR="00C242D9" w:rsidRPr="0072373B" w:rsidRDefault="00C242D9" w:rsidP="00C242D9">
      <w:pPr>
        <w:tabs>
          <w:tab w:val="left" w:pos="709"/>
        </w:tabs>
        <w:spacing w:after="0" w:line="240" w:lineRule="auto"/>
        <w:ind w:left="851" w:right="851"/>
        <w:jc w:val="both"/>
        <w:rPr>
          <w:rFonts w:ascii="Palatino Linotype" w:eastAsia="Calibri" w:hAnsi="Palatino Linotype" w:cs="Arial"/>
          <w:i/>
          <w:sz w:val="24"/>
          <w:szCs w:val="24"/>
          <w:lang w:val="es-ES" w:eastAsia="es-ES"/>
        </w:rPr>
      </w:pPr>
      <w:r w:rsidRPr="0072373B">
        <w:rPr>
          <w:rFonts w:ascii="Palatino Linotype" w:eastAsia="Calibri" w:hAnsi="Palatino Linotype" w:cs="Arial"/>
          <w:i/>
          <w:sz w:val="24"/>
          <w:szCs w:val="24"/>
          <w:lang w:val="es-ES" w:eastAsia="es-ES"/>
        </w:rPr>
        <w:t>[…]</w:t>
      </w:r>
    </w:p>
    <w:p w14:paraId="1BD0CF70" w14:textId="77777777" w:rsidR="00C242D9" w:rsidRPr="0072373B" w:rsidRDefault="00C242D9" w:rsidP="00C242D9">
      <w:pPr>
        <w:tabs>
          <w:tab w:val="left" w:pos="709"/>
        </w:tabs>
        <w:spacing w:after="0" w:line="240" w:lineRule="auto"/>
        <w:ind w:left="851" w:right="851"/>
        <w:jc w:val="both"/>
        <w:rPr>
          <w:rFonts w:ascii="Palatino Linotype" w:eastAsia="Calibri" w:hAnsi="Palatino Linotype" w:cs="Arial"/>
          <w:i/>
          <w:sz w:val="24"/>
          <w:szCs w:val="24"/>
          <w:lang w:val="es-ES" w:eastAsia="es-ES"/>
        </w:rPr>
      </w:pPr>
      <w:r w:rsidRPr="0072373B">
        <w:rPr>
          <w:rFonts w:ascii="Palatino Linotype" w:eastAsia="Calibri" w:hAnsi="Palatino Linotype" w:cs="Arial"/>
          <w:b/>
          <w:i/>
          <w:sz w:val="24"/>
          <w:szCs w:val="24"/>
          <w:lang w:val="es-ES" w:eastAsia="es-ES"/>
        </w:rPr>
        <w:t>Los sujetos obligados solo proporcionarán la información pública que generen, administren o posean en el ejercicio de sus atribuciones</w:t>
      </w:r>
      <w:r w:rsidRPr="0072373B">
        <w:rPr>
          <w:rFonts w:ascii="Palatino Linotype" w:eastAsia="Calibri" w:hAnsi="Palatino Linotype" w:cs="Times New Roman"/>
          <w:sz w:val="24"/>
          <w:szCs w:val="24"/>
          <w:lang w:val="es-ES" w:eastAsia="es-ES"/>
        </w:rPr>
        <w:t>.”</w:t>
      </w:r>
    </w:p>
    <w:p w14:paraId="34B2CFAF" w14:textId="77777777" w:rsidR="00C242D9" w:rsidRPr="0072373B" w:rsidRDefault="00C242D9" w:rsidP="00C242D9">
      <w:pPr>
        <w:spacing w:after="0" w:line="240" w:lineRule="auto"/>
        <w:rPr>
          <w:rFonts w:ascii="Times New Roman" w:eastAsia="Times New Roman" w:hAnsi="Times New Roman" w:cs="Times New Roman"/>
          <w:sz w:val="24"/>
          <w:szCs w:val="24"/>
          <w:lang w:val="es-ES" w:eastAsia="es-ES"/>
        </w:rPr>
      </w:pPr>
    </w:p>
    <w:p w14:paraId="4AD637CD" w14:textId="77777777" w:rsidR="00C242D9" w:rsidRPr="0072373B" w:rsidRDefault="00C242D9" w:rsidP="00C242D9">
      <w:pPr>
        <w:spacing w:after="0" w:line="360" w:lineRule="auto"/>
        <w:jc w:val="both"/>
        <w:rPr>
          <w:rFonts w:ascii="Palatino Linotype" w:eastAsia="Times New Roman" w:hAnsi="Palatino Linotype" w:cs="Arial"/>
          <w:sz w:val="24"/>
          <w:szCs w:val="24"/>
          <w:lang w:val="es-ES" w:eastAsia="es-ES"/>
        </w:rPr>
      </w:pPr>
    </w:p>
    <w:p w14:paraId="17279B67" w14:textId="77777777" w:rsidR="00C242D9" w:rsidRPr="00C52156" w:rsidRDefault="00C242D9" w:rsidP="00C242D9">
      <w:pPr>
        <w:tabs>
          <w:tab w:val="left" w:pos="709"/>
        </w:tabs>
        <w:spacing w:line="360" w:lineRule="auto"/>
        <w:jc w:val="both"/>
        <w:rPr>
          <w:rFonts w:ascii="Palatino Linotype" w:eastAsia="Calibri" w:hAnsi="Palatino Linotype" w:cs="Arial"/>
          <w:sz w:val="24"/>
        </w:rPr>
      </w:pPr>
      <w:r w:rsidRPr="00C52156">
        <w:rPr>
          <w:rFonts w:ascii="Palatino Linotype" w:eastAsia="Calibri" w:hAnsi="Palatino Linotype" w:cs="Arial"/>
          <w:sz w:val="24"/>
        </w:rPr>
        <w:t xml:space="preserve">En esta misma tesitura, el derecho de acceso a la información pública, consiste en que la información solicitada conste en un soporte documental en cualquiera de sus formas, a saber: </w:t>
      </w:r>
      <w:r w:rsidRPr="00C52156">
        <w:rPr>
          <w:rFonts w:ascii="Palatino Linotype" w:eastAsia="Calibri" w:hAnsi="Palatino Linotype" w:cs="Arial"/>
          <w:bCs/>
          <w:sz w:val="24"/>
          <w:u w:val="single"/>
        </w:rPr>
        <w:t xml:space="preserve">expedientes, reportes, estudios, actas, resoluciones, </w:t>
      </w:r>
      <w:r w:rsidRPr="00C52156">
        <w:rPr>
          <w:rFonts w:ascii="Palatino Linotype" w:eastAsia="Calibri" w:hAnsi="Palatino Linotype" w:cs="Arial"/>
          <w:b/>
          <w:sz w:val="24"/>
          <w:u w:val="single"/>
        </w:rPr>
        <w:t>oficios</w:t>
      </w:r>
      <w:r w:rsidRPr="00C52156">
        <w:rPr>
          <w:rFonts w:ascii="Palatino Linotype" w:eastAsia="Calibri" w:hAnsi="Palatino Linotype" w:cs="Arial"/>
          <w:bCs/>
          <w:sz w:val="24"/>
          <w:u w:val="single"/>
        </w:rPr>
        <w:t>, correspondencia, acuerdos, directivas, directrices, circulares, contratos, convenios, instructivos, notas, memorandos, estadísticas o bien, cualquier otro registro que documente el ejercicio de las facultades, funciones y competencias</w:t>
      </w:r>
      <w:r w:rsidRPr="00C52156">
        <w:rPr>
          <w:rFonts w:ascii="Palatino Linotype" w:eastAsia="Calibri" w:hAnsi="Palatino Linotype" w:cs="Arial"/>
          <w:sz w:val="24"/>
        </w:rPr>
        <w:t xml:space="preserve"> de los Sujetos Obligados; los que, podrán estar en cualquier medio, sea escrito, impreso, sonoro, </w:t>
      </w:r>
      <w:r w:rsidRPr="00C52156">
        <w:rPr>
          <w:rFonts w:ascii="Palatino Linotype" w:eastAsia="Calibri" w:hAnsi="Palatino Linotype" w:cs="Arial"/>
          <w:sz w:val="24"/>
        </w:rPr>
        <w:lastRenderedPageBreak/>
        <w:t xml:space="preserve">visual, electrónico, informático u holográfico, de conformidad con el artículo 3, fracción XI, de la Ley de la materia, el cual dispone lo siguiente: </w:t>
      </w:r>
    </w:p>
    <w:p w14:paraId="65816F6B" w14:textId="77777777" w:rsidR="00C242D9" w:rsidRPr="00C52156" w:rsidRDefault="00C242D9" w:rsidP="00C242D9">
      <w:pPr>
        <w:spacing w:after="0" w:line="240" w:lineRule="auto"/>
        <w:rPr>
          <w:rFonts w:ascii="Calibri" w:hAnsi="Calibri" w:cs="Times New Roman"/>
        </w:rPr>
      </w:pPr>
    </w:p>
    <w:p w14:paraId="319C5422" w14:textId="77777777" w:rsidR="00C242D9" w:rsidRPr="00C52156" w:rsidRDefault="00C242D9" w:rsidP="00C242D9">
      <w:pPr>
        <w:spacing w:line="256" w:lineRule="auto"/>
        <w:ind w:left="851" w:right="901"/>
        <w:jc w:val="both"/>
        <w:rPr>
          <w:rFonts w:ascii="Palatino Linotype" w:eastAsia="Calibri" w:hAnsi="Palatino Linotype" w:cs="Arial"/>
          <w:i/>
        </w:rPr>
      </w:pPr>
      <w:r w:rsidRPr="00C52156">
        <w:rPr>
          <w:rFonts w:ascii="Palatino Linotype" w:eastAsia="Calibri" w:hAnsi="Palatino Linotype" w:cs="Arial"/>
          <w:i/>
        </w:rPr>
        <w:t>“</w:t>
      </w:r>
      <w:r w:rsidRPr="00C52156">
        <w:rPr>
          <w:rFonts w:ascii="Palatino Linotype" w:eastAsia="Calibri" w:hAnsi="Palatino Linotype" w:cs="Arial"/>
          <w:b/>
          <w:i/>
        </w:rPr>
        <w:t xml:space="preserve">Artículo 3. </w:t>
      </w:r>
      <w:r w:rsidRPr="00C52156">
        <w:rPr>
          <w:rFonts w:ascii="Palatino Linotype" w:eastAsia="Calibri" w:hAnsi="Palatino Linotype" w:cs="Arial"/>
          <w:i/>
        </w:rPr>
        <w:t>Para los efectos de la presente Ley se entenderá por:</w:t>
      </w:r>
    </w:p>
    <w:p w14:paraId="55546448" w14:textId="77777777" w:rsidR="00C242D9" w:rsidRPr="00C52156" w:rsidRDefault="00C242D9" w:rsidP="00C242D9">
      <w:pPr>
        <w:spacing w:line="256" w:lineRule="auto"/>
        <w:ind w:left="851" w:right="850"/>
        <w:jc w:val="both"/>
        <w:rPr>
          <w:rFonts w:ascii="Palatino Linotype" w:eastAsia="Calibri" w:hAnsi="Palatino Linotype" w:cs="Arial"/>
          <w:i/>
        </w:rPr>
      </w:pPr>
      <w:r w:rsidRPr="00C52156">
        <w:rPr>
          <w:rFonts w:ascii="Palatino Linotype" w:eastAsia="Calibri" w:hAnsi="Palatino Linotype" w:cs="Arial"/>
          <w:i/>
        </w:rPr>
        <w:t>(…)</w:t>
      </w:r>
    </w:p>
    <w:p w14:paraId="21980662" w14:textId="77777777" w:rsidR="00C242D9" w:rsidRPr="00C52156" w:rsidRDefault="00C242D9" w:rsidP="00C242D9">
      <w:pPr>
        <w:spacing w:line="256" w:lineRule="auto"/>
        <w:ind w:left="851" w:right="901"/>
        <w:jc w:val="both"/>
        <w:rPr>
          <w:rFonts w:ascii="Palatino Linotype" w:eastAsia="Calibri" w:hAnsi="Palatino Linotype" w:cs="Arial"/>
          <w:i/>
        </w:rPr>
      </w:pPr>
      <w:r w:rsidRPr="00C52156">
        <w:rPr>
          <w:rFonts w:ascii="Palatino Linotype" w:eastAsia="Calibri" w:hAnsi="Palatino Linotype" w:cs="Arial"/>
          <w:b/>
          <w:i/>
        </w:rPr>
        <w:t>XI. Documento:</w:t>
      </w:r>
      <w:r w:rsidRPr="00C52156">
        <w:rPr>
          <w:rFonts w:ascii="Palatino Linotype" w:eastAsia="Calibri" w:hAnsi="Palatino Linotype" w:cs="Arial"/>
          <w:i/>
        </w:rPr>
        <w:t xml:space="preserve"> Los expedientes, reportes, estudios, actas, resoluciones, oficios, correspondencia, acuerdos, directivas, directrices, circulares, contratos, convenios, instructivos, notas, memorandos, estadísticas o bien, cualquier otro </w:t>
      </w:r>
      <w:r w:rsidRPr="00C52156">
        <w:rPr>
          <w:rFonts w:ascii="Palatino Linotype" w:eastAsia="Calibri" w:hAnsi="Palatino Linotype" w:cs="Arial"/>
          <w:b/>
          <w:i/>
          <w:u w:val="single"/>
        </w:rPr>
        <w:t>registro que documente el ejercicio de las facultades, funciones y competencias de los sujetos obligados</w:t>
      </w:r>
      <w:r w:rsidRPr="00C52156">
        <w:rPr>
          <w:rFonts w:ascii="Palatino Linotype" w:eastAsia="Calibri" w:hAnsi="Palatino Linotype" w:cs="Arial"/>
          <w:i/>
          <w:u w:val="single"/>
        </w:rPr>
        <w:t>,</w:t>
      </w:r>
      <w:r w:rsidRPr="00C52156">
        <w:rPr>
          <w:rFonts w:ascii="Palatino Linotype" w:eastAsia="Calibri" w:hAnsi="Palatino Linotype" w:cs="Arial"/>
          <w:i/>
        </w:rPr>
        <w:t xml:space="preserve"> sus servidores públicos e integrantes, </w:t>
      </w:r>
      <w:r w:rsidRPr="00C52156">
        <w:rPr>
          <w:rFonts w:ascii="Palatino Linotype" w:eastAsia="Calibri" w:hAnsi="Palatino Linotype" w:cs="Arial"/>
          <w:b/>
          <w:i/>
          <w:u w:val="single"/>
        </w:rPr>
        <w:t>sin importar su fuente o fecha de elaboración.</w:t>
      </w:r>
      <w:r w:rsidRPr="00C52156">
        <w:rPr>
          <w:rFonts w:ascii="Palatino Linotype" w:eastAsia="Calibri" w:hAnsi="Palatino Linotype" w:cs="Arial"/>
          <w:i/>
        </w:rPr>
        <w:t xml:space="preserve"> Los documentos podrán estar en cualquier medio, sea escrito, impreso, sonoro, visual, electrónico, informático u holográfico;</w:t>
      </w:r>
    </w:p>
    <w:p w14:paraId="6039AA7A" w14:textId="77777777" w:rsidR="00C242D9" w:rsidRPr="00C52156" w:rsidRDefault="00C242D9" w:rsidP="00C242D9">
      <w:pPr>
        <w:spacing w:line="256" w:lineRule="auto"/>
        <w:ind w:left="851" w:right="901"/>
        <w:jc w:val="both"/>
        <w:rPr>
          <w:rFonts w:ascii="Palatino Linotype" w:eastAsia="Calibri" w:hAnsi="Palatino Linotype" w:cs="Arial"/>
          <w:i/>
        </w:rPr>
      </w:pPr>
      <w:r w:rsidRPr="00C52156">
        <w:rPr>
          <w:rFonts w:ascii="Palatino Linotype" w:eastAsia="Calibri" w:hAnsi="Palatino Linotype" w:cs="Arial"/>
          <w:i/>
        </w:rPr>
        <w:t>(…)”</w:t>
      </w:r>
    </w:p>
    <w:p w14:paraId="1F4DF219" w14:textId="77777777" w:rsidR="00C242D9" w:rsidRPr="00C52156" w:rsidRDefault="00C242D9" w:rsidP="00C242D9">
      <w:pPr>
        <w:spacing w:line="256" w:lineRule="auto"/>
        <w:rPr>
          <w:rFonts w:ascii="Calibri" w:eastAsia="Calibri" w:hAnsi="Calibri" w:cs="Times New Roman"/>
          <w:sz w:val="14"/>
        </w:rPr>
      </w:pPr>
    </w:p>
    <w:p w14:paraId="0C4D7284" w14:textId="77777777" w:rsidR="00C242D9" w:rsidRPr="00C52156" w:rsidRDefault="00C242D9" w:rsidP="00C242D9">
      <w:pPr>
        <w:spacing w:after="0" w:line="360" w:lineRule="auto"/>
        <w:ind w:right="49"/>
        <w:contextualSpacing/>
        <w:jc w:val="both"/>
        <w:rPr>
          <w:rFonts w:ascii="Palatino Linotype" w:eastAsia="Times New Roman" w:hAnsi="Palatino Linotype" w:cs="Arial"/>
          <w:sz w:val="24"/>
          <w:lang w:eastAsia="es-MX"/>
        </w:rPr>
      </w:pPr>
      <w:r w:rsidRPr="00C52156">
        <w:rPr>
          <w:rFonts w:ascii="Palatino Linotype" w:eastAsia="Calibri" w:hAnsi="Palatino Linotype" w:cs="Arial"/>
          <w:sz w:val="24"/>
        </w:rPr>
        <w:t xml:space="preserve">Además, </w:t>
      </w:r>
      <w:r w:rsidRPr="00C52156">
        <w:rPr>
          <w:rFonts w:ascii="Palatino Linotype" w:eastAsia="MS Mincho" w:hAnsi="Palatino Linotype" w:cs="Times New Roman"/>
          <w:sz w:val="24"/>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122EE5BB" w14:textId="77777777" w:rsidR="00C242D9" w:rsidRPr="00C52156" w:rsidRDefault="00C242D9" w:rsidP="00C242D9">
      <w:pPr>
        <w:spacing w:after="0" w:line="360" w:lineRule="auto"/>
        <w:ind w:right="49"/>
        <w:contextualSpacing/>
        <w:jc w:val="both"/>
        <w:rPr>
          <w:rFonts w:ascii="Palatino Linotype" w:eastAsia="Times New Roman" w:hAnsi="Palatino Linotype" w:cs="Arial"/>
          <w:sz w:val="24"/>
          <w:szCs w:val="24"/>
          <w:lang w:val="es-ES" w:eastAsia="es-MX"/>
        </w:rPr>
      </w:pPr>
    </w:p>
    <w:p w14:paraId="2C2FFE1E" w14:textId="77777777" w:rsidR="00C242D9" w:rsidRPr="00C52156" w:rsidRDefault="00C242D9" w:rsidP="00C242D9">
      <w:pPr>
        <w:spacing w:after="0" w:line="360" w:lineRule="auto"/>
        <w:ind w:right="49"/>
        <w:contextualSpacing/>
        <w:jc w:val="both"/>
        <w:rPr>
          <w:rFonts w:ascii="Palatino Linotype" w:eastAsia="MS Mincho" w:hAnsi="Palatino Linotype" w:cs="Tahoma"/>
          <w:sz w:val="24"/>
        </w:rPr>
      </w:pPr>
      <w:r w:rsidRPr="00C52156">
        <w:rPr>
          <w:rFonts w:ascii="Palatino Linotype" w:eastAsia="Times New Roman" w:hAnsi="Palatino Linotype" w:cs="Arial"/>
          <w:sz w:val="24"/>
          <w:lang w:eastAsia="es-MX"/>
        </w:rPr>
        <w:lastRenderedPageBreak/>
        <w:t xml:space="preserve">De la misma forma, </w:t>
      </w:r>
      <w:r w:rsidRPr="00C52156">
        <w:rPr>
          <w:rFonts w:ascii="Palatino Linotype" w:eastAsia="MS Mincho" w:hAnsi="Palatino Linotype" w:cs="Times New Roman"/>
          <w:sz w:val="24"/>
        </w:rPr>
        <w:t>de acuerdo al contenido del artículo 160,</w:t>
      </w:r>
      <w:r w:rsidRPr="00C52156">
        <w:rPr>
          <w:rFonts w:ascii="Palatino Linotype" w:eastAsia="Times New Roman" w:hAnsi="Palatino Linotype" w:cs="Arial"/>
          <w:sz w:val="24"/>
        </w:rPr>
        <w:t xml:space="preserve"> de la Ley </w:t>
      </w:r>
      <w:r w:rsidRPr="00C52156">
        <w:rPr>
          <w:rFonts w:ascii="Palatino Linotype" w:eastAsia="MS Mincho" w:hAnsi="Palatino Linotype" w:cs="Tahoma"/>
          <w:sz w:val="24"/>
        </w:rPr>
        <w:t>General de Transparencia y Acceso a la Información Pública que a la letra dispone:</w:t>
      </w:r>
    </w:p>
    <w:p w14:paraId="48348DCE" w14:textId="77777777" w:rsidR="00C242D9" w:rsidRPr="00C52156" w:rsidRDefault="00C242D9" w:rsidP="00C242D9">
      <w:pPr>
        <w:spacing w:line="256" w:lineRule="auto"/>
        <w:rPr>
          <w:rFonts w:ascii="Calibri" w:eastAsia="Calibri" w:hAnsi="Calibri" w:cs="Times New Roman"/>
        </w:rPr>
      </w:pPr>
    </w:p>
    <w:p w14:paraId="2330E790" w14:textId="77777777" w:rsidR="00C242D9" w:rsidRPr="00C52156" w:rsidRDefault="00C242D9" w:rsidP="00C242D9">
      <w:pPr>
        <w:spacing w:after="0" w:line="240" w:lineRule="auto"/>
        <w:ind w:left="851" w:right="616"/>
        <w:contextualSpacing/>
        <w:jc w:val="both"/>
        <w:rPr>
          <w:rFonts w:ascii="Palatino Linotype" w:eastAsia="Times New Roman" w:hAnsi="Palatino Linotype" w:cs="Arial"/>
          <w:i/>
          <w:lang w:eastAsia="gl-ES"/>
        </w:rPr>
      </w:pPr>
      <w:r w:rsidRPr="00C52156">
        <w:rPr>
          <w:rFonts w:ascii="Palatino Linotype" w:eastAsia="Times New Roman" w:hAnsi="Palatino Linotype" w:cs="Arial"/>
          <w:b/>
          <w:i/>
          <w:lang w:eastAsia="gl-ES"/>
        </w:rPr>
        <w:t>Artículo 160</w:t>
      </w:r>
      <w:r w:rsidRPr="00C52156">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6303CFB" w14:textId="77777777" w:rsidR="00C242D9" w:rsidRPr="00C52156" w:rsidRDefault="00C242D9" w:rsidP="00C242D9">
      <w:pPr>
        <w:spacing w:after="0" w:line="240" w:lineRule="auto"/>
        <w:rPr>
          <w:rFonts w:ascii="Calibri" w:eastAsia="Calibri" w:hAnsi="Calibri" w:cs="Times New Roman"/>
        </w:rPr>
      </w:pPr>
    </w:p>
    <w:p w14:paraId="23A02F78" w14:textId="77777777" w:rsidR="00C242D9" w:rsidRPr="00C52156" w:rsidRDefault="00C242D9" w:rsidP="00C242D9">
      <w:pPr>
        <w:spacing w:after="0" w:line="360" w:lineRule="auto"/>
        <w:jc w:val="both"/>
        <w:rPr>
          <w:rFonts w:ascii="Palatino Linotype" w:eastAsia="Calibri" w:hAnsi="Palatino Linotype" w:cs="Arial"/>
          <w:color w:val="222222"/>
          <w:sz w:val="24"/>
          <w:szCs w:val="19"/>
          <w:lang w:eastAsia="es-MX"/>
        </w:rPr>
      </w:pPr>
      <w:r w:rsidRPr="00C52156">
        <w:rPr>
          <w:rFonts w:ascii="Palatino Linotype" w:eastAsia="Calibri" w:hAnsi="Palatino Linotype" w:cs="Times New Roman"/>
          <w:color w:val="000000"/>
          <w:sz w:val="24"/>
        </w:rPr>
        <w:t xml:space="preserve">Sirve como apoyo </w:t>
      </w:r>
      <w:r w:rsidRPr="00C52156">
        <w:rPr>
          <w:rFonts w:ascii="Palatino Linotype" w:eastAsia="Calibri" w:hAnsi="Palatino Linotype" w:cs="Arial"/>
          <w:color w:val="222222"/>
          <w:sz w:val="24"/>
          <w:szCs w:val="19"/>
          <w:lang w:eastAsia="es-MX"/>
        </w:rPr>
        <w:t>a lo anterior, el criterio 09-10, emitido por el Pleno del entonces Instituto Federal de Acceso a la Información y Protección de Datos, que a la letra dice:</w:t>
      </w:r>
    </w:p>
    <w:p w14:paraId="5349D09B" w14:textId="77777777" w:rsidR="00C242D9" w:rsidRPr="00C52156" w:rsidRDefault="00C242D9" w:rsidP="00C242D9">
      <w:pPr>
        <w:spacing w:after="0" w:line="240" w:lineRule="auto"/>
        <w:rPr>
          <w:rFonts w:ascii="Calibri" w:hAnsi="Calibri" w:cs="Times New Roman"/>
          <w:lang w:eastAsia="es-MX"/>
        </w:rPr>
      </w:pPr>
    </w:p>
    <w:p w14:paraId="51D4A51F" w14:textId="77777777" w:rsidR="00C242D9" w:rsidRPr="00C52156" w:rsidRDefault="00C242D9" w:rsidP="00C242D9">
      <w:pPr>
        <w:shd w:val="clear" w:color="auto" w:fill="FFFFFF"/>
        <w:tabs>
          <w:tab w:val="left" w:pos="8647"/>
        </w:tabs>
        <w:spacing w:after="0" w:line="256" w:lineRule="auto"/>
        <w:ind w:left="851" w:right="900"/>
        <w:jc w:val="both"/>
        <w:rPr>
          <w:rFonts w:ascii="Palatino Linotype" w:eastAsia="Calibri" w:hAnsi="Palatino Linotype" w:cs="Arial"/>
          <w:i/>
          <w:iCs/>
          <w:color w:val="222222"/>
          <w:lang w:eastAsia="es-MX"/>
        </w:rPr>
      </w:pPr>
      <w:r w:rsidRPr="00C52156">
        <w:rPr>
          <w:rFonts w:ascii="Palatino Linotype" w:eastAsia="Calibri" w:hAnsi="Palatino Linotype" w:cs="Arial"/>
          <w:b/>
          <w:bCs/>
          <w:i/>
          <w:iCs/>
          <w:color w:val="222222"/>
          <w:lang w:eastAsia="es-MX"/>
        </w:rPr>
        <w:t>“Las dependencias y entidades no están obligadas a generar documentos ad hoc para responder una solicitud de acceso a la información. </w:t>
      </w:r>
      <w:r w:rsidRPr="00C52156">
        <w:rPr>
          <w:rFonts w:ascii="Palatino Linotype" w:eastAsia="Calibri"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557BB68" w14:textId="77777777" w:rsidR="00375A79" w:rsidRDefault="00375A79" w:rsidP="00C242D9">
      <w:pPr>
        <w:spacing w:after="0" w:line="360" w:lineRule="auto"/>
        <w:jc w:val="both"/>
        <w:rPr>
          <w:rFonts w:ascii="Palatino Linotype" w:eastAsia="Times New Roman" w:hAnsi="Palatino Linotype" w:cs="Arial"/>
          <w:sz w:val="24"/>
          <w:szCs w:val="24"/>
          <w:lang w:val="es-ES" w:eastAsia="es-ES"/>
        </w:rPr>
      </w:pPr>
    </w:p>
    <w:p w14:paraId="1B416638" w14:textId="28F012B5" w:rsidR="00375A79" w:rsidRDefault="00375A79" w:rsidP="00375A7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rPr>
        <w:t xml:space="preserve">En este sentido, resulta oportuno hacer alusión a los artículos </w:t>
      </w:r>
      <w:r w:rsidR="00076B46">
        <w:rPr>
          <w:rFonts w:ascii="Palatino Linotype" w:hAnsi="Palatino Linotype"/>
        </w:rPr>
        <w:t>33 del Reglamento Interior de Servicios Educativos Integrados al Estado de México</w:t>
      </w:r>
      <w:r w:rsidRPr="007070C6">
        <w:rPr>
          <w:rFonts w:ascii="Palatino Linotype" w:eastAsiaTheme="minorHAnsi" w:hAnsi="Palatino Linotype" w:cs="Arial"/>
          <w:color w:val="000000"/>
          <w:lang w:val="es-MX" w:eastAsia="en-US"/>
        </w:rPr>
        <w:t xml:space="preserve"> </w:t>
      </w:r>
      <w:r>
        <w:rPr>
          <w:rFonts w:ascii="Palatino Linotype" w:hAnsi="Palatino Linotype" w:cs="Arial"/>
        </w:rPr>
        <w:t xml:space="preserve">porciones normativas que disponen a la literalidad lo siguiente: </w:t>
      </w:r>
    </w:p>
    <w:p w14:paraId="36FB2F43" w14:textId="4071D052" w:rsidR="00375A79" w:rsidRPr="00076B46" w:rsidRDefault="00076B46" w:rsidP="00375A79">
      <w:pPr>
        <w:pStyle w:val="Citas"/>
        <w:jc w:val="center"/>
        <w:rPr>
          <w:b/>
          <w:bCs/>
        </w:rPr>
      </w:pPr>
      <w:r w:rsidRPr="00076B46">
        <w:rPr>
          <w:b/>
        </w:rPr>
        <w:t>REGLAMENTO INTERIOR DE SERVICIOS EDUCATIVOS INTEGRADOS AL ESTADO DE MÉXICO</w:t>
      </w:r>
    </w:p>
    <w:p w14:paraId="17B5D39A" w14:textId="77777777" w:rsidR="00076B46" w:rsidRDefault="00375A79" w:rsidP="00076B46">
      <w:pPr>
        <w:pStyle w:val="Citas"/>
      </w:pPr>
      <w:r w:rsidRPr="00105F91">
        <w:t>“</w:t>
      </w:r>
      <w:r w:rsidR="00076B46" w:rsidRPr="00076B46">
        <w:rPr>
          <w:b/>
        </w:rPr>
        <w:t>Artículo 33.-</w:t>
      </w:r>
      <w:r w:rsidR="00076B46">
        <w:t xml:space="preserve"> Corresponde a la Dirección de Recursos Materiales y Financieros:</w:t>
      </w:r>
    </w:p>
    <w:p w14:paraId="10FBB6B5" w14:textId="5371ECAF" w:rsidR="00076B46" w:rsidRDefault="00076B46" w:rsidP="00076B46">
      <w:pPr>
        <w:pStyle w:val="Citas"/>
      </w:pPr>
      <w:r>
        <w:lastRenderedPageBreak/>
        <w:t>I. Suministrar los bienes y proporcionar los servicios generales que requieran las unidades administrativas de SEIEM para el cumplimiento de sus funciones;</w:t>
      </w:r>
    </w:p>
    <w:p w14:paraId="480063C0" w14:textId="122CB040" w:rsidR="00076B46" w:rsidRDefault="00076B46" w:rsidP="00076B46">
      <w:pPr>
        <w:pStyle w:val="Citas"/>
      </w:pPr>
      <w:r>
        <w:t>II.- Integrar, en coordinación con la Dirección de Planeación y Evaluación, el anteproyecto de presupuesto de SEIEM y someterlo a la autorización de la Coordinación de Administración y Finanzas;</w:t>
      </w:r>
    </w:p>
    <w:p w14:paraId="54AB7740" w14:textId="402BC4AB" w:rsidR="00076B46" w:rsidRDefault="00076B46" w:rsidP="00076B46">
      <w:pPr>
        <w:pStyle w:val="Citas"/>
      </w:pPr>
      <w:r>
        <w:t>III. Aplicar los mecanismos y lineamientos para el control y registro del ejercicio del presupuesto y elaborar los informes correspondientes;</w:t>
      </w:r>
    </w:p>
    <w:p w14:paraId="510AC21E" w14:textId="77777777" w:rsidR="00076B46" w:rsidRDefault="00076B46" w:rsidP="00076B46">
      <w:pPr>
        <w:pStyle w:val="Citas"/>
      </w:pPr>
      <w:r>
        <w:t>IV. Controlar la información contable y elaborar los estados financieros de SEIEM;</w:t>
      </w:r>
    </w:p>
    <w:p w14:paraId="554941C9" w14:textId="0339728A" w:rsidR="00076B46" w:rsidRDefault="00076B46" w:rsidP="00076B46">
      <w:pPr>
        <w:pStyle w:val="Citas"/>
      </w:pPr>
      <w:r>
        <w:t>V. Custodiar y llevar el registro clasificado de los valores que representen inversiones financieras para SEIEM;</w:t>
      </w:r>
    </w:p>
    <w:p w14:paraId="766DABA9" w14:textId="77777777" w:rsidR="00076B46" w:rsidRDefault="00076B46" w:rsidP="00076B46">
      <w:pPr>
        <w:pStyle w:val="Citas"/>
      </w:pPr>
      <w:r>
        <w:t xml:space="preserve">VI. Proponer políticas para </w:t>
      </w:r>
      <w:proofErr w:type="spellStart"/>
      <w:r>
        <w:t>eficientar</w:t>
      </w:r>
      <w:proofErr w:type="spellEnd"/>
      <w:r>
        <w:t xml:space="preserve"> el pago a proveedores de SEIEM;</w:t>
      </w:r>
    </w:p>
    <w:p w14:paraId="685F64F5" w14:textId="77777777" w:rsidR="00076B46" w:rsidRDefault="00076B46" w:rsidP="00076B46">
      <w:pPr>
        <w:pStyle w:val="Citas"/>
      </w:pPr>
      <w:r>
        <w:t>VII. Llevar el inventario y control de los bienes muebles e inmuebles patrimonio de SEIEM;</w:t>
      </w:r>
    </w:p>
    <w:p w14:paraId="577B13C6" w14:textId="34E03540" w:rsidR="00076B46" w:rsidRDefault="00076B46" w:rsidP="00076B46">
      <w:pPr>
        <w:pStyle w:val="Citas"/>
      </w:pPr>
      <w:r>
        <w:t>VIII. Integrar el programa anual de adquisiciones que requieran las unidades administrativas de SEIEM y someterlo a la consideración del Coordinador de Administración y Finanzas;</w:t>
      </w:r>
    </w:p>
    <w:p w14:paraId="01EF9FA8" w14:textId="65D71E79" w:rsidR="00076B46" w:rsidRDefault="00076B46" w:rsidP="00076B46">
      <w:pPr>
        <w:pStyle w:val="Citas"/>
      </w:pPr>
      <w:r>
        <w:t>IX. Controlar y proporcionar los servicios generales de mantenimiento y vigilancia de las unidades administrativas de SEIEM;</w:t>
      </w:r>
    </w:p>
    <w:p w14:paraId="27642FFD" w14:textId="0870ABCC" w:rsidR="00076B46" w:rsidRDefault="00076B46" w:rsidP="00076B46">
      <w:pPr>
        <w:pStyle w:val="Citas"/>
      </w:pPr>
      <w:r>
        <w:t>X. Establecer políticas y lineamientos para la administración y control de los almacenes de SEIEM;</w:t>
      </w:r>
    </w:p>
    <w:p w14:paraId="19A1A518" w14:textId="7F96BD1B" w:rsidR="00076B46" w:rsidRDefault="00076B46" w:rsidP="00076B46">
      <w:pPr>
        <w:pStyle w:val="Citas"/>
      </w:pPr>
      <w:r>
        <w:lastRenderedPageBreak/>
        <w:t>XI. Programar, documentar y ejecutar las licitaciones públicas y los concursos para adquirir los bienes muebles y contratar los servicios que requieran las unidades administrativas de SEIEM;</w:t>
      </w:r>
    </w:p>
    <w:p w14:paraId="69473A32" w14:textId="77777777" w:rsidR="00076B46" w:rsidRDefault="00076B46" w:rsidP="00076B46">
      <w:pPr>
        <w:pStyle w:val="Citas"/>
      </w:pPr>
      <w:r>
        <w:t>XII. Ejecutar la adquisición de bienes inmuebles a favor de SEIEM;</w:t>
      </w:r>
    </w:p>
    <w:p w14:paraId="5CB51EA1" w14:textId="6324C327" w:rsidR="00375A79" w:rsidRDefault="00076B46" w:rsidP="00076B46">
      <w:pPr>
        <w:pStyle w:val="Citas"/>
      </w:pPr>
      <w:r>
        <w:t>XIII. Formular y operar programas para la conservación, cuidado y mantenimiento de los bienes de SEIEM;</w:t>
      </w:r>
      <w:r w:rsidR="00375A79" w:rsidRPr="007070C6">
        <w:t xml:space="preserve"> </w:t>
      </w:r>
    </w:p>
    <w:p w14:paraId="3B723341" w14:textId="314A79AE" w:rsidR="00076B46" w:rsidRDefault="00076B46" w:rsidP="00076B46">
      <w:pPr>
        <w:pStyle w:val="Citas"/>
      </w:pPr>
      <w:r>
        <w:t>XIV. Establecer mecanismos y lineamientos para la operación del sistema de distribución de nóminas y cheques para el pago de remuneraciones al personal de SEIEM; y</w:t>
      </w:r>
    </w:p>
    <w:p w14:paraId="5491C8E5" w14:textId="3306F73A" w:rsidR="00076B46" w:rsidRPr="00076B46" w:rsidRDefault="00076B46" w:rsidP="00076B46">
      <w:pPr>
        <w:pStyle w:val="Citas"/>
      </w:pPr>
      <w:r>
        <w:t>XV. Las demás que le confieran otras disposiciones legales y aquellas que le encomienden el Coordinador de Administración y Finanzas y el Director General</w:t>
      </w:r>
    </w:p>
    <w:p w14:paraId="705F7D57" w14:textId="54EFAAA2" w:rsidR="00076B46" w:rsidRPr="00076B46" w:rsidRDefault="00076B46" w:rsidP="00076B46">
      <w:pPr>
        <w:pStyle w:val="INFOEM"/>
        <w:ind w:left="0" w:right="72"/>
        <w:rPr>
          <w:i w:val="0"/>
          <w:iCs/>
          <w:sz w:val="24"/>
          <w:szCs w:val="24"/>
        </w:rPr>
      </w:pPr>
      <w:r w:rsidRPr="00076B46">
        <w:rPr>
          <w:i w:val="0"/>
          <w:iCs/>
          <w:sz w:val="24"/>
          <w:szCs w:val="24"/>
        </w:rPr>
        <w:t xml:space="preserve">De ahí que deba arribarse a la premisa de que por mandato constitucional </w:t>
      </w:r>
      <w:r w:rsidRPr="00076B46">
        <w:rPr>
          <w:b/>
          <w:bCs/>
          <w:i w:val="0"/>
          <w:iCs/>
          <w:sz w:val="24"/>
          <w:szCs w:val="24"/>
        </w:rPr>
        <w:t>El Sujeto Obligado</w:t>
      </w:r>
      <w:r>
        <w:rPr>
          <w:b/>
          <w:bCs/>
          <w:i w:val="0"/>
          <w:iCs/>
          <w:sz w:val="24"/>
          <w:szCs w:val="24"/>
        </w:rPr>
        <w:t xml:space="preserve"> </w:t>
      </w:r>
      <w:r w:rsidRPr="00076B46">
        <w:rPr>
          <w:i w:val="0"/>
          <w:iCs/>
          <w:sz w:val="24"/>
          <w:szCs w:val="24"/>
        </w:rPr>
        <w:t xml:space="preserve">es un órgano público descentralizado del Estado de México, con personalidad jurídica y </w:t>
      </w:r>
      <w:r w:rsidR="00A52E68">
        <w:rPr>
          <w:i w:val="0"/>
          <w:iCs/>
          <w:sz w:val="24"/>
          <w:szCs w:val="24"/>
        </w:rPr>
        <w:t>patrimonio.</w:t>
      </w:r>
    </w:p>
    <w:p w14:paraId="1A98BB8B" w14:textId="1A585524" w:rsidR="00076B46" w:rsidRDefault="00076B46" w:rsidP="00076B46">
      <w:pPr>
        <w:pStyle w:val="Sinespaciado"/>
        <w:spacing w:line="360" w:lineRule="auto"/>
        <w:jc w:val="both"/>
        <w:rPr>
          <w:rFonts w:ascii="Palatino Linotype" w:hAnsi="Palatino Linotype"/>
          <w:iCs/>
          <w:sz w:val="24"/>
          <w:szCs w:val="24"/>
        </w:rPr>
      </w:pPr>
      <w:r w:rsidRPr="00076B46">
        <w:rPr>
          <w:rFonts w:ascii="Palatino Linotype" w:hAnsi="Palatino Linotype"/>
          <w:iCs/>
          <w:sz w:val="24"/>
          <w:szCs w:val="24"/>
        </w:rPr>
        <w:t xml:space="preserve"> De forma complementaria, en alusión al requerimiento formulado por el particular, resulta oportuno traer a colación las siguientes imágenes ilustrativas, correspondientes al organigrama del </w:t>
      </w:r>
      <w:r w:rsidRPr="00076B46">
        <w:rPr>
          <w:rFonts w:ascii="Palatino Linotype" w:hAnsi="Palatino Linotype"/>
          <w:b/>
          <w:bCs/>
          <w:iCs/>
          <w:sz w:val="24"/>
          <w:szCs w:val="24"/>
        </w:rPr>
        <w:t xml:space="preserve">Sujeto Obligado, </w:t>
      </w:r>
      <w:r w:rsidRPr="00076B46">
        <w:rPr>
          <w:rFonts w:ascii="Palatino Linotype" w:hAnsi="Palatino Linotype"/>
          <w:iCs/>
          <w:sz w:val="24"/>
          <w:szCs w:val="24"/>
        </w:rPr>
        <w:t>susceptible de ser consultado en la siguiente dirección electrónica:</w:t>
      </w:r>
    </w:p>
    <w:p w14:paraId="49E0B47A" w14:textId="1A3D0BCA" w:rsidR="00A52E68" w:rsidRDefault="00095FA7" w:rsidP="00076B46">
      <w:pPr>
        <w:pStyle w:val="Sinespaciado"/>
        <w:spacing w:line="360" w:lineRule="auto"/>
        <w:jc w:val="both"/>
        <w:rPr>
          <w:rFonts w:ascii="Palatino Linotype" w:hAnsi="Palatino Linotype"/>
          <w:iCs/>
          <w:sz w:val="24"/>
          <w:szCs w:val="24"/>
        </w:rPr>
      </w:pPr>
      <w:hyperlink r:id="rId12" w:history="1">
        <w:r w:rsidR="00A52E68" w:rsidRPr="007758A7">
          <w:rPr>
            <w:rStyle w:val="Hipervnculo"/>
            <w:rFonts w:ascii="Palatino Linotype" w:hAnsi="Palatino Linotype"/>
            <w:iCs/>
            <w:sz w:val="24"/>
            <w:szCs w:val="24"/>
          </w:rPr>
          <w:t>https://drive.google.com/file/d/1FPxcLrUZeZna6rpCWlasuDvXr1RwbbC_/view</w:t>
        </w:r>
      </w:hyperlink>
      <w:r w:rsidR="00A52E68">
        <w:rPr>
          <w:rFonts w:ascii="Palatino Linotype" w:hAnsi="Palatino Linotype"/>
          <w:iCs/>
          <w:sz w:val="24"/>
          <w:szCs w:val="24"/>
        </w:rPr>
        <w:t xml:space="preserve"> </w:t>
      </w:r>
    </w:p>
    <w:p w14:paraId="4C789332" w14:textId="64841592" w:rsidR="00A52E68" w:rsidRDefault="00A52E68" w:rsidP="00076B46">
      <w:pPr>
        <w:pStyle w:val="Sinespaciado"/>
        <w:spacing w:line="360" w:lineRule="auto"/>
        <w:jc w:val="both"/>
        <w:rPr>
          <w:rFonts w:ascii="Palatino Linotype" w:hAnsi="Palatino Linotype"/>
          <w:iCs/>
          <w:sz w:val="24"/>
          <w:szCs w:val="24"/>
        </w:rPr>
      </w:pPr>
      <w:r>
        <w:rPr>
          <w:rFonts w:ascii="Palatino Linotype" w:hAnsi="Palatino Linotype"/>
          <w:iCs/>
          <w:noProof/>
          <w:sz w:val="24"/>
          <w:szCs w:val="24"/>
          <w:lang w:eastAsia="es-MX"/>
        </w:rPr>
        <w:lastRenderedPageBreak/>
        <w:drawing>
          <wp:inline distT="0" distB="0" distL="0" distR="0" wp14:anchorId="6171CCE7" wp14:editId="60602BFB">
            <wp:extent cx="5791200" cy="381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3810000"/>
                    </a:xfrm>
                    <a:prstGeom prst="rect">
                      <a:avLst/>
                    </a:prstGeom>
                    <a:noFill/>
                    <a:ln>
                      <a:noFill/>
                    </a:ln>
                  </pic:spPr>
                </pic:pic>
              </a:graphicData>
            </a:graphic>
          </wp:inline>
        </w:drawing>
      </w:r>
    </w:p>
    <w:p w14:paraId="6751EA7B" w14:textId="77777777" w:rsidR="00DE35E4" w:rsidRDefault="00DE35E4" w:rsidP="00DE35E4">
      <w:pPr>
        <w:pStyle w:val="Sinespaciado"/>
        <w:spacing w:line="360" w:lineRule="auto"/>
        <w:jc w:val="center"/>
        <w:rPr>
          <w:rFonts w:ascii="Palatino Linotype" w:hAnsi="Palatino Linotype"/>
          <w:i/>
          <w:sz w:val="24"/>
          <w:szCs w:val="24"/>
        </w:rPr>
      </w:pPr>
      <w:r>
        <w:rPr>
          <w:rFonts w:ascii="Palatino Linotype" w:hAnsi="Palatino Linotype"/>
          <w:noProof/>
          <w:lang w:eastAsia="es-MX"/>
        </w:rPr>
        <w:drawing>
          <wp:inline distT="0" distB="0" distL="0" distR="0" wp14:anchorId="7C44984C" wp14:editId="113543E9">
            <wp:extent cx="2869565" cy="3151762"/>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1843" cy="3154264"/>
                    </a:xfrm>
                    <a:prstGeom prst="rect">
                      <a:avLst/>
                    </a:prstGeom>
                    <a:noFill/>
                    <a:ln>
                      <a:noFill/>
                    </a:ln>
                  </pic:spPr>
                </pic:pic>
              </a:graphicData>
            </a:graphic>
          </wp:inline>
        </w:drawing>
      </w:r>
      <w:bookmarkStart w:id="0" w:name="_Hlk75443793"/>
    </w:p>
    <w:p w14:paraId="4B8E0DD7" w14:textId="77777777" w:rsidR="00DE35E4" w:rsidRDefault="00DE35E4" w:rsidP="00DE35E4">
      <w:pPr>
        <w:pStyle w:val="Sinespaciado"/>
        <w:spacing w:line="360" w:lineRule="auto"/>
        <w:jc w:val="center"/>
        <w:rPr>
          <w:rFonts w:ascii="Palatino Linotype" w:hAnsi="Palatino Linotype"/>
          <w:i/>
          <w:sz w:val="24"/>
          <w:szCs w:val="24"/>
        </w:rPr>
      </w:pPr>
    </w:p>
    <w:p w14:paraId="100699CA" w14:textId="77777777" w:rsidR="00DE35E4" w:rsidRPr="00DE35E4" w:rsidRDefault="00DE35E4" w:rsidP="00DE35E4">
      <w:pPr>
        <w:pStyle w:val="Sinespaciado"/>
        <w:spacing w:line="360" w:lineRule="auto"/>
        <w:jc w:val="both"/>
        <w:rPr>
          <w:rFonts w:ascii="Palatino Linotype" w:hAnsi="Palatino Linotype"/>
          <w:sz w:val="24"/>
        </w:rPr>
      </w:pPr>
      <w:r w:rsidRPr="00DE35E4">
        <w:rPr>
          <w:rFonts w:ascii="Palatino Linotype" w:hAnsi="Palatino Linotype"/>
          <w:sz w:val="24"/>
        </w:rPr>
        <w:lastRenderedPageBreak/>
        <w:t>A mayor abundamiento, es menester señalar que las enajenaciones de bienes muebles e inmuebles se realizarán por regla general a través de subasta pública, previa convocatoria en donde se deberán de establecer los mismos requisitos y condiciones para todos los participantes, asimismo, dicha regla general encuentra diversas excepciones que conducen a la asignación directa.</w:t>
      </w:r>
    </w:p>
    <w:p w14:paraId="684686BD" w14:textId="77777777" w:rsidR="00DE35E4" w:rsidRPr="00DE35E4" w:rsidRDefault="00DE35E4" w:rsidP="00DE35E4">
      <w:pPr>
        <w:pStyle w:val="Sinespaciado"/>
        <w:spacing w:line="360" w:lineRule="auto"/>
        <w:jc w:val="both"/>
        <w:rPr>
          <w:rFonts w:ascii="Palatino Linotype" w:hAnsi="Palatino Linotype"/>
          <w:sz w:val="24"/>
        </w:rPr>
      </w:pPr>
    </w:p>
    <w:p w14:paraId="74ABEEE0" w14:textId="77777777" w:rsidR="00DE35E4" w:rsidRPr="00DE35E4" w:rsidRDefault="00DE35E4" w:rsidP="00DE35E4">
      <w:pPr>
        <w:pStyle w:val="Sinespaciado"/>
        <w:spacing w:line="360" w:lineRule="auto"/>
        <w:jc w:val="both"/>
        <w:rPr>
          <w:rFonts w:ascii="Palatino Linotype" w:hAnsi="Palatino Linotype"/>
          <w:sz w:val="24"/>
        </w:rPr>
      </w:pPr>
      <w:r w:rsidRPr="00DE35E4">
        <w:rPr>
          <w:rFonts w:ascii="Palatino Linotype" w:hAnsi="Palatino Linotype"/>
          <w:sz w:val="24"/>
        </w:rPr>
        <w:t xml:space="preserve">En este tenor, sirven de sustento los numerales 54, 55, 56, 58, 62 y 64 de la Ley de Contratación Pública del Estado de México, porciones normativas que disponen a la literalidad lo siguiente: </w:t>
      </w:r>
    </w:p>
    <w:p w14:paraId="02F80F00" w14:textId="77777777" w:rsidR="00DE35E4" w:rsidRPr="00303BAD" w:rsidRDefault="00DE35E4" w:rsidP="00DE35E4">
      <w:pPr>
        <w:pStyle w:val="Citas"/>
        <w:rPr>
          <w:b/>
          <w:u w:val="single"/>
        </w:rPr>
      </w:pPr>
      <w:r w:rsidRPr="00303BAD">
        <w:rPr>
          <w:b/>
          <w:u w:val="single"/>
        </w:rPr>
        <w:t>“Artículo 54.- Las enajenaciones de bienes muebles e inmuebles del Estado y de los municipios se realizarán a través de subasta pública.</w:t>
      </w:r>
    </w:p>
    <w:p w14:paraId="01641DCA" w14:textId="77777777" w:rsidR="00DE35E4" w:rsidRPr="00C36ED4" w:rsidRDefault="00DE35E4" w:rsidP="00DE35E4">
      <w:pPr>
        <w:pStyle w:val="Citas"/>
        <w:rPr>
          <w:b/>
          <w:u w:val="single"/>
        </w:rPr>
      </w:pPr>
      <w:r w:rsidRPr="00C36ED4">
        <w:rPr>
          <w:b/>
          <w:u w:val="single"/>
        </w:rPr>
        <w:t xml:space="preserve">Artículo 55.- Quedan exceptuadas de la disposición establecida en el artículo anterior, las operaciones siguientes: </w:t>
      </w:r>
    </w:p>
    <w:p w14:paraId="78D776FE" w14:textId="467E9337" w:rsidR="00DE35E4" w:rsidRDefault="00DE35E4" w:rsidP="00DE35E4">
      <w:pPr>
        <w:pStyle w:val="Citas"/>
      </w:pPr>
      <w:r>
        <w:t xml:space="preserve">I. La transmisión de dominio de bienes muebles e inmuebles a favor de los gobiernos federal, estatales y municipales. </w:t>
      </w:r>
    </w:p>
    <w:p w14:paraId="7CFCF057" w14:textId="77777777" w:rsidR="00DE35E4" w:rsidRDefault="00DE35E4" w:rsidP="00DE35E4">
      <w:pPr>
        <w:pStyle w:val="Citas"/>
      </w:pPr>
      <w:r>
        <w:t>II. La transmisión de dominio a favor de entidades que tengan a su cargo desarrollar programas de interés social para atender necesidades colectivas.</w:t>
      </w:r>
    </w:p>
    <w:p w14:paraId="0E9D335E" w14:textId="77777777" w:rsidR="00DE35E4" w:rsidRDefault="00DE35E4" w:rsidP="00DE35E4">
      <w:pPr>
        <w:pStyle w:val="Citas"/>
      </w:pPr>
      <w:r w:rsidRPr="0093199C">
        <w:t xml:space="preserve"> </w:t>
      </w:r>
      <w:r>
        <w:t>III. La permuta para satisfacer necesidades públicas.</w:t>
      </w:r>
    </w:p>
    <w:p w14:paraId="3FC85711" w14:textId="77777777" w:rsidR="00DE35E4" w:rsidRDefault="00DE35E4" w:rsidP="00DE35E4">
      <w:pPr>
        <w:pStyle w:val="Citas"/>
      </w:pPr>
      <w:r>
        <w:t xml:space="preserve"> IV. La donación en favor de asociaciones e instituciones privadas que realicen actividades de interés social y no persigan fines de lucro. </w:t>
      </w:r>
    </w:p>
    <w:p w14:paraId="03C110AE" w14:textId="77777777" w:rsidR="00DE35E4" w:rsidRDefault="00DE35E4" w:rsidP="00DE35E4">
      <w:pPr>
        <w:pStyle w:val="Citas"/>
      </w:pPr>
      <w:r>
        <w:t xml:space="preserve">V. La enajenación de bienes muebles e inmuebles, para la creación, fomento o conservación de una empresa que beneficie a la colectividad. </w:t>
      </w:r>
    </w:p>
    <w:p w14:paraId="20A98D19" w14:textId="77777777" w:rsidR="00DE35E4" w:rsidRDefault="00DE35E4" w:rsidP="00DE35E4">
      <w:pPr>
        <w:pStyle w:val="Citas"/>
      </w:pPr>
      <w:r>
        <w:lastRenderedPageBreak/>
        <w:t xml:space="preserve">VI. La donación de bienes en cumplimiento de programas sociales o de acciones de apoyo a la comunidad. </w:t>
      </w:r>
    </w:p>
    <w:p w14:paraId="2396C02A" w14:textId="77777777" w:rsidR="00DE35E4" w:rsidRDefault="00DE35E4" w:rsidP="00DE35E4">
      <w:pPr>
        <w:pStyle w:val="Citas"/>
      </w:pPr>
      <w:r>
        <w:t xml:space="preserve">VII. La transmisión de dominio de inmuebles que realicen las entidades, en cumplimiento de su objeto, cuando así lo dispongan las leyes. </w:t>
      </w:r>
    </w:p>
    <w:p w14:paraId="6956DB0E" w14:textId="77777777" w:rsidR="00DE35E4" w:rsidRDefault="00DE35E4" w:rsidP="00DE35E4">
      <w:pPr>
        <w:pStyle w:val="Citas"/>
      </w:pPr>
      <w:r>
        <w:t>VIII. La transmisión de dominio de bienes muebles e inmuebles, derivada de los procedimientos de liquidación de las entidades.</w:t>
      </w:r>
    </w:p>
    <w:p w14:paraId="441E9315" w14:textId="77777777" w:rsidR="00DE35E4" w:rsidRDefault="00DE35E4" w:rsidP="00DE35E4">
      <w:pPr>
        <w:pStyle w:val="Citas"/>
      </w:pPr>
      <w:r>
        <w:t xml:space="preserve"> IX. Las enajenaciones a título oneroso que realicen el Estado y los municipios, por conducto de terceros, en términos del reglamento de esta Ley. </w:t>
      </w:r>
    </w:p>
    <w:p w14:paraId="63FD7527" w14:textId="77777777" w:rsidR="00DE35E4" w:rsidRDefault="00DE35E4" w:rsidP="00DE35E4">
      <w:pPr>
        <w:pStyle w:val="Citas"/>
      </w:pPr>
      <w:r>
        <w:t xml:space="preserve">X. La transmisión de dominio de bienes muebles e inmuebles en cumplimiento de sentencias dictadas por tribunales federales y estatales. </w:t>
      </w:r>
    </w:p>
    <w:p w14:paraId="0D8441EC" w14:textId="77777777" w:rsidR="00DE35E4" w:rsidRDefault="00DE35E4" w:rsidP="00DE35E4">
      <w:pPr>
        <w:pStyle w:val="Citas"/>
      </w:pPr>
      <w:r>
        <w:t>XI. La dación en pago por concepto de indemnización, en los términos previstos por la Ley de Expropiación para el Estado de México. XII. El importe de la enajenación no rebase los montos establecidos en el Presupuesto de Egresos del Gobierno del Estado del ejercicio correspondiente. XIII. Las demás que señalen otras disposiciones legales.</w:t>
      </w:r>
    </w:p>
    <w:p w14:paraId="25E1ABAA" w14:textId="77777777" w:rsidR="00DE35E4" w:rsidRDefault="00DE35E4" w:rsidP="00DE35E4">
      <w:pPr>
        <w:pStyle w:val="Citas"/>
      </w:pPr>
      <w:r>
        <w:t xml:space="preserve">Artículo 56.- En el procedimiento de subasta pública de bienes muebles e inmuebles deberán establecerse los mismos requisitos y condiciones para todos los participantes. </w:t>
      </w:r>
    </w:p>
    <w:p w14:paraId="5D8363AF" w14:textId="77777777" w:rsidR="00DE35E4" w:rsidRDefault="00DE35E4" w:rsidP="00DE35E4">
      <w:pPr>
        <w:pStyle w:val="Citas"/>
      </w:pPr>
      <w:r>
        <w:t>Toda persona que satisfaga los requisitos de la convocatoria y de las bases de la subasta pública tendrá derecho a presentar posturas. La Secretaría, las entidades, los tribunales administrativos y los ayuntamientos proporcionarán a los interesados igual acceso a la información relacionada con la subasta.</w:t>
      </w:r>
    </w:p>
    <w:p w14:paraId="149422FE" w14:textId="77777777" w:rsidR="00DE35E4" w:rsidRDefault="00DE35E4" w:rsidP="00DE35E4">
      <w:pPr>
        <w:pStyle w:val="Citas"/>
      </w:pPr>
      <w:r>
        <w:lastRenderedPageBreak/>
        <w:t xml:space="preserve">Artículo 58.- Las convocatorias públicas podrán referirse a la celebración de una o más subastas públicas, se publicarán por una sola vez, cuando menos en uno de los diarios de mayor circulación en la capital del Estado y en uno de los diarios de mayor circulación nacional, así como a través del COMPRAMEX y contendrán: </w:t>
      </w:r>
    </w:p>
    <w:p w14:paraId="120F2BC4" w14:textId="77777777" w:rsidR="00DE35E4" w:rsidRDefault="00DE35E4" w:rsidP="00DE35E4">
      <w:pPr>
        <w:pStyle w:val="Citas"/>
      </w:pPr>
      <w:r>
        <w:t>I. El nombre de la convocante.</w:t>
      </w:r>
    </w:p>
    <w:p w14:paraId="6B0EA83C" w14:textId="77777777" w:rsidR="00DE35E4" w:rsidRDefault="00DE35E4" w:rsidP="00DE35E4">
      <w:pPr>
        <w:pStyle w:val="Citas"/>
      </w:pPr>
      <w:r>
        <w:t xml:space="preserve"> II. La descripción genérica de los bienes muebles e inmuebles.</w:t>
      </w:r>
    </w:p>
    <w:p w14:paraId="2C59022E" w14:textId="77777777" w:rsidR="00DE35E4" w:rsidRDefault="00DE35E4" w:rsidP="00DE35E4">
      <w:pPr>
        <w:pStyle w:val="Citas"/>
      </w:pPr>
      <w:r>
        <w:t xml:space="preserve"> III. El valor de los bienes que servirá de base para la subasta.</w:t>
      </w:r>
    </w:p>
    <w:p w14:paraId="6DB56644" w14:textId="77777777" w:rsidR="00DE35E4" w:rsidRDefault="00DE35E4" w:rsidP="00DE35E4">
      <w:pPr>
        <w:pStyle w:val="Citas"/>
      </w:pPr>
      <w:r>
        <w:t xml:space="preserve"> IV. La indicación de los lugares, fechas, horarios y medios electrónicos en los que los interesados podrán obtener las bases de subasta pública, así como su costo y forma de pago.</w:t>
      </w:r>
    </w:p>
    <w:p w14:paraId="63212A73" w14:textId="77777777" w:rsidR="00DE35E4" w:rsidRDefault="00DE35E4" w:rsidP="00DE35E4">
      <w:pPr>
        <w:pStyle w:val="Citas"/>
      </w:pPr>
      <w:r>
        <w:t xml:space="preserve"> V. La fecha, hora y lugar para la celebración de la visita de inspección y de la junta aclaratoria. </w:t>
      </w:r>
    </w:p>
    <w:p w14:paraId="0A665F6A" w14:textId="77777777" w:rsidR="00DE35E4" w:rsidRDefault="00DE35E4" w:rsidP="00DE35E4">
      <w:pPr>
        <w:pStyle w:val="Citas"/>
      </w:pPr>
      <w:r>
        <w:t xml:space="preserve">VI. La fecha, hora y lugar de celebración del acto de subasta. </w:t>
      </w:r>
    </w:p>
    <w:p w14:paraId="14670CA0" w14:textId="77777777" w:rsidR="00DE35E4" w:rsidRDefault="00DE35E4" w:rsidP="00DE35E4">
      <w:pPr>
        <w:pStyle w:val="Citas"/>
      </w:pPr>
      <w:r>
        <w:t xml:space="preserve">VII. La indicación de las personas que estén impedidas a participar, conforme a las disposiciones de esta Ley. </w:t>
      </w:r>
    </w:p>
    <w:p w14:paraId="505C028F" w14:textId="77777777" w:rsidR="00DE35E4" w:rsidRDefault="00DE35E4" w:rsidP="00DE35E4">
      <w:pPr>
        <w:pStyle w:val="Citas"/>
      </w:pPr>
      <w:r>
        <w:t>VIII. La garantía que deberá otorgarse para asegurar la seriedad de la postura. Los demás requisitos generales que deberán cumplir los interesados, según las características de los bienes.</w:t>
      </w:r>
    </w:p>
    <w:p w14:paraId="74DAF6C5" w14:textId="77777777" w:rsidR="00DE35E4" w:rsidRDefault="00DE35E4" w:rsidP="00DE35E4">
      <w:pPr>
        <w:pStyle w:val="Citas"/>
      </w:pPr>
      <w:r>
        <w:t>Artículo 62.- La Secretaría, las entidades, los tribunales administrativos y los ayuntamientos procederán a declarar desierta la subasta pública, cuando no reciban propuesta alguna o las presentadas no reúnan los requisitos exigidos en las bases.</w:t>
      </w:r>
    </w:p>
    <w:p w14:paraId="0F39E712" w14:textId="77777777" w:rsidR="00DE35E4" w:rsidRPr="0093199C" w:rsidRDefault="00DE35E4" w:rsidP="00DE35E4">
      <w:pPr>
        <w:pStyle w:val="Citas"/>
        <w:rPr>
          <w:b/>
        </w:rPr>
      </w:pPr>
      <w:r w:rsidRPr="0093199C">
        <w:rPr>
          <w:b/>
          <w:u w:val="single"/>
        </w:rPr>
        <w:lastRenderedPageBreak/>
        <w:t>Artículo 64.- La Secretaría, las entidades, los tribunales administrativos y los ayuntamientos podrán enajenar bienes mediante adjudicación directa en términos del reglamento de esta Ley, cuando se hubiere declarado desierto un procedimiento de subasta pública.”</w:t>
      </w:r>
      <w:r>
        <w:t xml:space="preserve"> </w:t>
      </w:r>
      <w:r>
        <w:rPr>
          <w:b/>
        </w:rPr>
        <w:t xml:space="preserve">[Sic] </w:t>
      </w:r>
    </w:p>
    <w:p w14:paraId="3B6248A0" w14:textId="77777777" w:rsidR="00DE35E4" w:rsidRDefault="00DE35E4" w:rsidP="00DE35E4">
      <w:pPr>
        <w:pStyle w:val="Sinespaciado"/>
        <w:spacing w:line="360" w:lineRule="auto"/>
        <w:jc w:val="both"/>
        <w:rPr>
          <w:rFonts w:ascii="Palatino Linotype" w:hAnsi="Palatino Linotype"/>
        </w:rPr>
      </w:pPr>
    </w:p>
    <w:p w14:paraId="4488E69C" w14:textId="77777777" w:rsidR="00DE35E4" w:rsidRPr="00DE35E4" w:rsidRDefault="00DE35E4" w:rsidP="00DE35E4">
      <w:pPr>
        <w:pStyle w:val="Sinespaciado"/>
        <w:spacing w:line="360" w:lineRule="auto"/>
        <w:jc w:val="both"/>
        <w:rPr>
          <w:rFonts w:ascii="Palatino Linotype" w:hAnsi="Palatino Linotype"/>
          <w:sz w:val="24"/>
        </w:rPr>
      </w:pPr>
      <w:r w:rsidRPr="00DE35E4">
        <w:rPr>
          <w:rFonts w:ascii="Palatino Linotype" w:hAnsi="Palatino Linotype"/>
          <w:sz w:val="24"/>
        </w:rPr>
        <w:t xml:space="preserve">De ahí que deba arribarse a la premisa de que la información requerida es susceptible de ser generada, poseída y administrada por </w:t>
      </w:r>
      <w:r w:rsidRPr="00DE35E4">
        <w:rPr>
          <w:rFonts w:ascii="Palatino Linotype" w:hAnsi="Palatino Linotype"/>
          <w:b/>
          <w:sz w:val="24"/>
        </w:rPr>
        <w:t xml:space="preserve">El Sujeto Obligado. </w:t>
      </w:r>
      <w:r w:rsidRPr="00DE35E4">
        <w:rPr>
          <w:rFonts w:ascii="Palatino Linotype" w:hAnsi="Palatino Linotype"/>
          <w:sz w:val="24"/>
        </w:rPr>
        <w:t xml:space="preserve">Así las cosas, es óbice mencionar que la información requerida estriba parcialmente dentro de las obligaciones de transparencia común, robustece lo anterior los artículos 24, fracción XII y 92, fracción XXIX de la Ley de Transparencia y Acceso a la Información Pública del Estado de México y Municipios, normatividad invocada cuyo contenido literal es el siguiente: </w:t>
      </w:r>
    </w:p>
    <w:p w14:paraId="5303C942"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 “Artículo 24. Para el cumplimiento de los objetivos de esta Ley, los sujetos obligados deberán cumplir con las siguientes obligaciones, según corresponda, de acuerdo a su naturaleza:</w:t>
      </w:r>
    </w:p>
    <w:p w14:paraId="534CD9F8" w14:textId="77777777" w:rsidR="00DE35E4" w:rsidRPr="00E66BD3" w:rsidRDefault="00DE35E4" w:rsidP="00DE35E4">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4652D5A3"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2DAA02F" w14:textId="77777777" w:rsidR="00DE35E4" w:rsidRPr="00E66BD3" w:rsidRDefault="00DE35E4" w:rsidP="00DE35E4">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lastRenderedPageBreak/>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48402056" w14:textId="77777777" w:rsidR="00DE35E4" w:rsidRPr="00303BAD" w:rsidRDefault="00DE35E4" w:rsidP="00DE35E4">
      <w:pPr>
        <w:spacing w:before="240" w:line="360" w:lineRule="auto"/>
        <w:ind w:left="851" w:right="851"/>
        <w:jc w:val="both"/>
        <w:rPr>
          <w:rFonts w:ascii="Palatino Linotype" w:hAnsi="Palatino Linotype"/>
          <w:i/>
        </w:rPr>
      </w:pPr>
      <w:r w:rsidRPr="00303BAD">
        <w:rPr>
          <w:rFonts w:ascii="Palatino Linotype" w:hAnsi="Palatino Linotype"/>
          <w:i/>
        </w:rPr>
        <w:t xml:space="preserve">a) De licitaciones públicas o procedimientos de invitación restringida: </w:t>
      </w:r>
    </w:p>
    <w:p w14:paraId="5F25676B"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1) La convocatoria o invitación emitida, así como los fundamentos legales aplicados para llevarla a cabo; </w:t>
      </w:r>
    </w:p>
    <w:p w14:paraId="38FD6E74"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2) Los nombres de los participantes o invitados; </w:t>
      </w:r>
    </w:p>
    <w:p w14:paraId="6D833845"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3) El nombre del ganador y las razones que lo justifican; </w:t>
      </w:r>
    </w:p>
    <w:p w14:paraId="5E12B0FE"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4) El área solicitante y la responsable de su ejecución; </w:t>
      </w:r>
    </w:p>
    <w:p w14:paraId="0E1CD8EB"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5) Las convocatorias e invitaciones emitidas; </w:t>
      </w:r>
    </w:p>
    <w:p w14:paraId="03BA5E48"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6) Los dictámenes y fallo de adjudicación; </w:t>
      </w:r>
    </w:p>
    <w:p w14:paraId="1FBF9865" w14:textId="77777777" w:rsidR="00DE35E4" w:rsidRPr="00303BAD" w:rsidRDefault="00DE35E4" w:rsidP="00DE35E4">
      <w:pPr>
        <w:spacing w:before="240" w:line="360" w:lineRule="auto"/>
        <w:ind w:left="851" w:right="851"/>
        <w:jc w:val="both"/>
        <w:rPr>
          <w:rFonts w:ascii="Palatino Linotype" w:hAnsi="Palatino Linotype"/>
          <w:i/>
        </w:rPr>
      </w:pPr>
      <w:r w:rsidRPr="00303BAD">
        <w:rPr>
          <w:rFonts w:ascii="Palatino Linotype" w:hAnsi="Palatino Linotype"/>
          <w:i/>
        </w:rPr>
        <w:t xml:space="preserve">7) El contrato y, en su caso, sus anexos; </w:t>
      </w:r>
    </w:p>
    <w:p w14:paraId="144622ED"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61B69578"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9) La partida presupuestal, de conformidad con el clasificador por objeto del gasto, en el caso de ser aplicable; </w:t>
      </w:r>
    </w:p>
    <w:p w14:paraId="3490FF5A" w14:textId="77777777" w:rsidR="00DE35E4" w:rsidRPr="00303BAD"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10) Origen de los recursos especificando si son federales, estatales o municipales, así </w:t>
      </w:r>
      <w:r w:rsidRPr="00303BAD">
        <w:rPr>
          <w:rFonts w:ascii="Palatino Linotype" w:hAnsi="Palatino Linotype"/>
          <w:i/>
        </w:rPr>
        <w:t xml:space="preserve">como el tipo de fondo de participación o aportación respectiva; </w:t>
      </w:r>
    </w:p>
    <w:p w14:paraId="39A0E29B" w14:textId="77777777" w:rsidR="00DE35E4" w:rsidRPr="00303BAD" w:rsidRDefault="00DE35E4" w:rsidP="00DE35E4">
      <w:pPr>
        <w:spacing w:before="240" w:line="360" w:lineRule="auto"/>
        <w:ind w:left="851" w:right="851"/>
        <w:jc w:val="both"/>
        <w:rPr>
          <w:rFonts w:ascii="Palatino Linotype" w:hAnsi="Palatino Linotype"/>
          <w:i/>
        </w:rPr>
      </w:pPr>
      <w:r w:rsidRPr="00303BAD">
        <w:rPr>
          <w:rFonts w:ascii="Palatino Linotype" w:hAnsi="Palatino Linotype"/>
          <w:i/>
        </w:rPr>
        <w:lastRenderedPageBreak/>
        <w:t>11) Los convenios modificatorios que, en su caso, sean firmados, precisando el objeto y la fecha de celebración;</w:t>
      </w:r>
    </w:p>
    <w:p w14:paraId="6C223603"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 12) Los informes de avance físico y financiero sobre las obras o servicios contratados; 13) El convenio de terminación; y </w:t>
      </w:r>
    </w:p>
    <w:p w14:paraId="777F0BE5"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14) El finiquito. </w:t>
      </w:r>
    </w:p>
    <w:p w14:paraId="5FF8454D" w14:textId="77777777" w:rsidR="00DE35E4" w:rsidRPr="00303BAD" w:rsidRDefault="00DE35E4" w:rsidP="00DE35E4">
      <w:pPr>
        <w:spacing w:before="240" w:line="360" w:lineRule="auto"/>
        <w:ind w:left="851" w:right="851"/>
        <w:jc w:val="both"/>
        <w:rPr>
          <w:rFonts w:ascii="Palatino Linotype" w:hAnsi="Palatino Linotype"/>
          <w:b/>
          <w:i/>
          <w:u w:val="single"/>
        </w:rPr>
      </w:pPr>
      <w:r w:rsidRPr="00303BAD">
        <w:rPr>
          <w:rFonts w:ascii="Palatino Linotype" w:hAnsi="Palatino Linotype"/>
          <w:b/>
          <w:i/>
          <w:u w:val="single"/>
        </w:rPr>
        <w:t xml:space="preserve">b) De las adjudicaciones directas: </w:t>
      </w:r>
    </w:p>
    <w:p w14:paraId="52879794"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1) La propuesta enviada por el participante; </w:t>
      </w:r>
    </w:p>
    <w:p w14:paraId="36CEE53A"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2) Los motivos y fundamentos legales aplicados para llevarla a cabo; </w:t>
      </w:r>
    </w:p>
    <w:p w14:paraId="3A3CC174"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3) La autorización del ejercicio de la opción; </w:t>
      </w:r>
    </w:p>
    <w:p w14:paraId="47D661BF" w14:textId="77777777" w:rsidR="00DE35E4" w:rsidRPr="00303BAD" w:rsidRDefault="00DE35E4" w:rsidP="00DE35E4">
      <w:pPr>
        <w:spacing w:before="240" w:line="360" w:lineRule="auto"/>
        <w:ind w:left="851" w:right="851"/>
        <w:jc w:val="both"/>
        <w:rPr>
          <w:rFonts w:ascii="Palatino Linotype" w:hAnsi="Palatino Linotype"/>
          <w:i/>
        </w:rPr>
      </w:pPr>
      <w:r w:rsidRPr="00303BAD">
        <w:rPr>
          <w:rFonts w:ascii="Palatino Linotype" w:hAnsi="Palatino Linotype"/>
          <w:i/>
        </w:rPr>
        <w:t xml:space="preserve">4) En su caso, las cotizaciones consideradas, especificando los nombres de los proveedores y sus montos; </w:t>
      </w:r>
    </w:p>
    <w:p w14:paraId="0670B7BA"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5) El nombre de la persona física o jurídica colectiva adjudicada; </w:t>
      </w:r>
    </w:p>
    <w:p w14:paraId="2D451E28"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6) La unidad administrativa solicitante y la responsable de su ejecución; </w:t>
      </w:r>
    </w:p>
    <w:p w14:paraId="4FA2B83A"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7) El número, fecha, el monto del contrato y el plazo de entrega o de ejecución de los servicios u obra; </w:t>
      </w:r>
    </w:p>
    <w:p w14:paraId="30825ECA"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147B3D6F"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9) Los informes de avance sobre las obras o servicios contratados; </w:t>
      </w:r>
    </w:p>
    <w:p w14:paraId="56F07AD4" w14:textId="77777777" w:rsidR="00DE35E4" w:rsidRPr="00E66BD3" w:rsidRDefault="00DE35E4" w:rsidP="00DE35E4">
      <w:pPr>
        <w:spacing w:before="240" w:line="360" w:lineRule="auto"/>
        <w:ind w:left="851" w:right="851"/>
        <w:jc w:val="both"/>
        <w:rPr>
          <w:rFonts w:ascii="Palatino Linotype" w:hAnsi="Palatino Linotype"/>
          <w:i/>
        </w:rPr>
      </w:pPr>
      <w:r w:rsidRPr="00E66BD3">
        <w:rPr>
          <w:rFonts w:ascii="Palatino Linotype" w:hAnsi="Palatino Linotype"/>
          <w:i/>
        </w:rPr>
        <w:t xml:space="preserve">10) El convenio de terminación; y </w:t>
      </w:r>
    </w:p>
    <w:p w14:paraId="62A4F6FF" w14:textId="77777777" w:rsidR="00DE35E4" w:rsidRDefault="00DE35E4" w:rsidP="00DE35E4">
      <w:pPr>
        <w:spacing w:before="240" w:line="360" w:lineRule="auto"/>
        <w:ind w:left="851" w:right="851"/>
        <w:jc w:val="both"/>
        <w:rPr>
          <w:rFonts w:ascii="Palatino Linotype" w:hAnsi="Palatino Linotype"/>
          <w:i/>
        </w:rPr>
      </w:pPr>
      <w:r>
        <w:rPr>
          <w:rFonts w:ascii="Palatino Linotype" w:hAnsi="Palatino Linotype"/>
          <w:i/>
        </w:rPr>
        <w:lastRenderedPageBreak/>
        <w:t>11) El finiquito.</w:t>
      </w:r>
    </w:p>
    <w:p w14:paraId="5C1A42DB" w14:textId="19B944D2" w:rsidR="00DE35E4" w:rsidRPr="00722405" w:rsidRDefault="00DE35E4" w:rsidP="00722405">
      <w:pPr>
        <w:spacing w:before="240" w:line="360" w:lineRule="auto"/>
        <w:ind w:left="851" w:right="851"/>
        <w:jc w:val="both"/>
        <w:rPr>
          <w:rFonts w:ascii="Palatino Linotype" w:hAnsi="Palatino Linotype"/>
          <w:b/>
          <w:i/>
        </w:rPr>
      </w:pPr>
      <w:r>
        <w:rPr>
          <w:rFonts w:ascii="Palatino Linotype" w:hAnsi="Palatino Linotype"/>
          <w:i/>
        </w:rPr>
        <w:t xml:space="preserve">(…)” </w:t>
      </w:r>
      <w:r>
        <w:rPr>
          <w:rFonts w:ascii="Palatino Linotype" w:hAnsi="Palatino Linotype"/>
          <w:b/>
          <w:i/>
        </w:rPr>
        <w:t>[Sic]</w:t>
      </w:r>
    </w:p>
    <w:p w14:paraId="228A0623" w14:textId="241A22E4" w:rsidR="00722405" w:rsidRDefault="00DE35E4" w:rsidP="00DE35E4">
      <w:pPr>
        <w:pStyle w:val="Sinespaciado"/>
        <w:spacing w:line="360" w:lineRule="auto"/>
        <w:jc w:val="both"/>
        <w:rPr>
          <w:rFonts w:ascii="Palatino Linotype" w:hAnsi="Palatino Linotype"/>
          <w:sz w:val="24"/>
          <w:szCs w:val="24"/>
        </w:rPr>
      </w:pPr>
      <w:r w:rsidRPr="00DE35E4">
        <w:rPr>
          <w:rFonts w:ascii="Palatino Linotype" w:hAnsi="Palatino Linotype"/>
          <w:sz w:val="24"/>
          <w:szCs w:val="24"/>
        </w:rPr>
        <w:t xml:space="preserve">Robustece lo anterior, las siguientes imágenes ilustrativas, correspondientes a la tabla de aplicabilidad del </w:t>
      </w:r>
      <w:r w:rsidRPr="00DE35E4">
        <w:rPr>
          <w:rFonts w:ascii="Palatino Linotype" w:hAnsi="Palatino Linotype"/>
          <w:b/>
          <w:sz w:val="24"/>
          <w:szCs w:val="24"/>
        </w:rPr>
        <w:t xml:space="preserve">Sujeto Obligado, </w:t>
      </w:r>
      <w:r w:rsidRPr="00DE35E4">
        <w:rPr>
          <w:rFonts w:ascii="Palatino Linotype" w:hAnsi="Palatino Linotype"/>
          <w:sz w:val="24"/>
          <w:szCs w:val="24"/>
        </w:rPr>
        <w:t>misma que puede ser consultada en la siguiente dirección electrónica:</w:t>
      </w:r>
    </w:p>
    <w:p w14:paraId="7391E468" w14:textId="77777777" w:rsidR="00722405" w:rsidRDefault="00722405" w:rsidP="00DE35E4">
      <w:pPr>
        <w:pStyle w:val="Sinespaciado"/>
        <w:spacing w:line="360" w:lineRule="auto"/>
        <w:jc w:val="both"/>
        <w:rPr>
          <w:rFonts w:ascii="Palatino Linotype" w:hAnsi="Palatino Linotype"/>
          <w:sz w:val="24"/>
          <w:szCs w:val="24"/>
        </w:rPr>
      </w:pPr>
    </w:p>
    <w:p w14:paraId="0330F43A" w14:textId="63B49A22" w:rsidR="00722405" w:rsidRPr="00DE35E4" w:rsidRDefault="00722405" w:rsidP="00722405">
      <w:pPr>
        <w:pStyle w:val="Sinespaciado"/>
        <w:spacing w:line="360" w:lineRule="auto"/>
        <w:jc w:val="center"/>
        <w:rPr>
          <w:rFonts w:ascii="Palatino Linotype" w:hAnsi="Palatino Linotype"/>
          <w:sz w:val="24"/>
          <w:szCs w:val="24"/>
        </w:rPr>
      </w:pPr>
      <w:r>
        <w:rPr>
          <w:rFonts w:ascii="Palatino Linotype" w:hAnsi="Palatino Linotype"/>
          <w:noProof/>
          <w:sz w:val="24"/>
          <w:szCs w:val="24"/>
          <w:lang w:eastAsia="es-MX"/>
        </w:rPr>
        <w:drawing>
          <wp:inline distT="0" distB="0" distL="0" distR="0" wp14:anchorId="5AA9DB1A" wp14:editId="5E89B369">
            <wp:extent cx="5758815" cy="50876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815" cy="5087620"/>
                    </a:xfrm>
                    <a:prstGeom prst="rect">
                      <a:avLst/>
                    </a:prstGeom>
                    <a:noFill/>
                    <a:ln>
                      <a:noFill/>
                    </a:ln>
                  </pic:spPr>
                </pic:pic>
              </a:graphicData>
            </a:graphic>
          </wp:inline>
        </w:drawing>
      </w:r>
    </w:p>
    <w:p w14:paraId="249046E0" w14:textId="4C9D59E2" w:rsidR="00CD1F85" w:rsidRDefault="00B561B1" w:rsidP="00DE35E4">
      <w:pPr>
        <w:pStyle w:val="Sinespaciado"/>
        <w:spacing w:line="360" w:lineRule="auto"/>
        <w:jc w:val="both"/>
        <w:rPr>
          <w:rFonts w:ascii="Palatino Linotype" w:hAnsi="Palatino Linotype"/>
          <w:i/>
          <w:sz w:val="24"/>
          <w:szCs w:val="24"/>
        </w:rPr>
      </w:pPr>
      <w:r>
        <w:rPr>
          <w:rFonts w:ascii="Palatino Linotype" w:hAnsi="Palatino Linotype"/>
          <w:i/>
          <w:sz w:val="24"/>
          <w:szCs w:val="24"/>
        </w:rPr>
        <w:t xml:space="preserve"> </w:t>
      </w:r>
      <w:bookmarkEnd w:id="0"/>
    </w:p>
    <w:p w14:paraId="3EF46BDB" w14:textId="49AF367E" w:rsidR="00722405" w:rsidRPr="00722405" w:rsidRDefault="00722405" w:rsidP="00DE35E4">
      <w:pPr>
        <w:pStyle w:val="Sinespaciado"/>
        <w:spacing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0656200A" wp14:editId="678DE5A1">
            <wp:extent cx="5758815" cy="53600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815" cy="5360035"/>
                    </a:xfrm>
                    <a:prstGeom prst="rect">
                      <a:avLst/>
                    </a:prstGeom>
                    <a:noFill/>
                    <a:ln>
                      <a:noFill/>
                    </a:ln>
                  </pic:spPr>
                </pic:pic>
              </a:graphicData>
            </a:graphic>
          </wp:inline>
        </w:drawing>
      </w:r>
    </w:p>
    <w:p w14:paraId="41DA96FC" w14:textId="77777777" w:rsidR="00722405" w:rsidRDefault="00722405" w:rsidP="00DE35E4">
      <w:pPr>
        <w:pStyle w:val="Sinespaciado"/>
        <w:spacing w:line="360" w:lineRule="auto"/>
        <w:jc w:val="both"/>
        <w:rPr>
          <w:rFonts w:ascii="Palatino Linotype" w:hAnsi="Palatino Linotype"/>
        </w:rPr>
      </w:pPr>
    </w:p>
    <w:p w14:paraId="12E2D442" w14:textId="77777777" w:rsidR="00722405" w:rsidRDefault="00722405" w:rsidP="00722405">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r w:rsidRPr="00E17B3E">
        <w:rPr>
          <w:rFonts w:ascii="Palatino Linotype" w:hAnsi="Palatino Linotype"/>
          <w:bCs/>
        </w:rPr>
        <w:t xml:space="preserve">Con base en lo anteriormente expuesto, se arriba a la conclusión de que la esfera competencial del </w:t>
      </w:r>
      <w:r w:rsidRPr="00E17B3E">
        <w:rPr>
          <w:rFonts w:ascii="Palatino Linotype" w:hAnsi="Palatino Linotype"/>
          <w:b/>
        </w:rPr>
        <w:t xml:space="preserve">Sujeto Obligado </w:t>
      </w:r>
      <w:r w:rsidRPr="00E17B3E">
        <w:rPr>
          <w:rFonts w:ascii="Palatino Linotype" w:hAnsi="Palatino Linotype"/>
          <w:bCs/>
        </w:rPr>
        <w:t>lo constriñe a generar, poseer y administrar la información requerida</w:t>
      </w:r>
      <w:r>
        <w:rPr>
          <w:rFonts w:ascii="Palatino Linotype" w:hAnsi="Palatino Linotype"/>
          <w:bCs/>
        </w:rPr>
        <w:t>.</w:t>
      </w:r>
    </w:p>
    <w:p w14:paraId="7045F85A" w14:textId="3EB7161C" w:rsidR="00274626" w:rsidRDefault="00274626" w:rsidP="00274626">
      <w:pPr>
        <w:spacing w:after="0" w:line="360" w:lineRule="auto"/>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 xml:space="preserve">Ahora bien, </w:t>
      </w:r>
      <w:r>
        <w:rPr>
          <w:rFonts w:ascii="Palatino Linotype" w:eastAsia="Times New Roman" w:hAnsi="Palatino Linotype" w:cs="Times New Roman"/>
          <w:sz w:val="24"/>
          <w:szCs w:val="24"/>
          <w:lang w:eastAsia="es-ES"/>
        </w:rPr>
        <w:t>en atención a los requerimientos formulados por el particular, el Sujeto Obligado remitió mediante</w:t>
      </w:r>
      <w:r w:rsidRPr="00271622">
        <w:rPr>
          <w:rFonts w:ascii="Palatino Linotype" w:eastAsia="Times New Roman" w:hAnsi="Palatino Linotype" w:cs="Times New Roman"/>
          <w:sz w:val="24"/>
          <w:szCs w:val="24"/>
          <w:lang w:eastAsia="es-ES"/>
        </w:rPr>
        <w:t xml:space="preserve"> respuesta primigenia</w:t>
      </w:r>
      <w:r>
        <w:rPr>
          <w:rFonts w:ascii="Palatino Linotype" w:eastAsia="Times New Roman" w:hAnsi="Palatino Linotype" w:cs="Times New Roman"/>
          <w:sz w:val="24"/>
          <w:szCs w:val="24"/>
          <w:lang w:eastAsia="es-ES"/>
        </w:rPr>
        <w:t xml:space="preserve"> las direcciones electrónicas: </w:t>
      </w:r>
      <w:hyperlink r:id="rId17" w:history="1">
        <w:r w:rsidR="0011237C" w:rsidRPr="00574B1C">
          <w:rPr>
            <w:rStyle w:val="Hipervnculo"/>
          </w:rPr>
          <w:t>https://www.ipomex.org.mx/ipo3/lgt/indice/SEIEM/art_92_xxix_a/1.web</w:t>
        </w:r>
      </w:hyperlink>
      <w:r w:rsidR="0011237C">
        <w:t xml:space="preserve"> </w:t>
      </w:r>
      <w:r>
        <w:rPr>
          <w:rFonts w:ascii="Palatino Linotype" w:eastAsia="Times New Roman" w:hAnsi="Palatino Linotype" w:cs="Times New Roman"/>
          <w:sz w:val="24"/>
          <w:szCs w:val="24"/>
          <w:lang w:eastAsia="es-ES"/>
        </w:rPr>
        <w:t xml:space="preserve">y </w:t>
      </w:r>
      <w:hyperlink r:id="rId18" w:history="1">
        <w:r w:rsidR="00EC430B" w:rsidRPr="00574B1C">
          <w:rPr>
            <w:rStyle w:val="Hipervnculo"/>
          </w:rPr>
          <w:t>https://www.ipomex.org.mx/ipo3/lgt/indice/SEIEM/art_92_xxix_b.web</w:t>
        </w:r>
      </w:hyperlink>
      <w:r w:rsidR="00EC430B">
        <w:t xml:space="preserve"> </w:t>
      </w:r>
      <w:r w:rsidRPr="00271622">
        <w:rPr>
          <w:rFonts w:ascii="Palatino Linotype" w:eastAsia="Times New Roman" w:hAnsi="Palatino Linotype" w:cs="Times New Roman"/>
          <w:sz w:val="24"/>
          <w:szCs w:val="24"/>
          <w:lang w:eastAsia="es-ES"/>
        </w:rPr>
        <w:t xml:space="preserve">por lo que esta Ponencia procedió a verificar lo </w:t>
      </w:r>
      <w:r>
        <w:rPr>
          <w:rFonts w:ascii="Palatino Linotype" w:eastAsia="Times New Roman" w:hAnsi="Palatino Linotype" w:cs="Times New Roman"/>
          <w:sz w:val="24"/>
          <w:szCs w:val="24"/>
          <w:lang w:eastAsia="es-ES"/>
        </w:rPr>
        <w:t>manifestado</w:t>
      </w:r>
      <w:r w:rsidRPr="00271622">
        <w:rPr>
          <w:rFonts w:ascii="Palatino Linotype" w:eastAsia="Times New Roman" w:hAnsi="Palatino Linotype" w:cs="Times New Roman"/>
          <w:sz w:val="24"/>
          <w:szCs w:val="24"/>
          <w:lang w:eastAsia="es-ES"/>
        </w:rPr>
        <w:t xml:space="preserve"> por el Sujeto Obligado ingresando a la</w:t>
      </w:r>
      <w:r>
        <w:rPr>
          <w:rFonts w:ascii="Palatino Linotype" w:eastAsia="Times New Roman" w:hAnsi="Palatino Linotype" w:cs="Times New Roman"/>
          <w:sz w:val="24"/>
          <w:szCs w:val="24"/>
          <w:lang w:eastAsia="es-ES"/>
        </w:rPr>
        <w:t>s direcciones electrónicas señaladas</w:t>
      </w:r>
      <w:r w:rsidRPr="00271622">
        <w:rPr>
          <w:rFonts w:ascii="Palatino Linotype" w:eastAsia="Times New Roman" w:hAnsi="Palatino Linotype" w:cs="Times New Roman"/>
          <w:sz w:val="24"/>
          <w:szCs w:val="24"/>
          <w:lang w:eastAsia="es-ES"/>
        </w:rPr>
        <w:t xml:space="preserve"> señalada; no obstante, este Instituto estima que no se ha colmado a plenitud el derecho de acceso a la información pública del particular en razón de que la liga</w:t>
      </w:r>
      <w:r>
        <w:rPr>
          <w:rFonts w:ascii="Palatino Linotype" w:eastAsia="Times New Roman" w:hAnsi="Palatino Linotype" w:cs="Times New Roman"/>
          <w:sz w:val="24"/>
          <w:szCs w:val="24"/>
          <w:lang w:eastAsia="es-ES"/>
        </w:rPr>
        <w:t>s</w:t>
      </w:r>
      <w:r w:rsidRPr="00271622">
        <w:rPr>
          <w:rFonts w:ascii="Palatino Linotype" w:eastAsia="Times New Roman" w:hAnsi="Palatino Linotype" w:cs="Times New Roman"/>
          <w:sz w:val="24"/>
          <w:szCs w:val="24"/>
          <w:lang w:eastAsia="es-ES"/>
        </w:rPr>
        <w:t xml:space="preserve"> mencionada</w:t>
      </w:r>
      <w:r>
        <w:rPr>
          <w:rFonts w:ascii="Palatino Linotype" w:eastAsia="Times New Roman" w:hAnsi="Palatino Linotype" w:cs="Times New Roman"/>
          <w:sz w:val="24"/>
          <w:szCs w:val="24"/>
          <w:lang w:eastAsia="es-ES"/>
        </w:rPr>
        <w:t>s</w:t>
      </w:r>
      <w:r w:rsidRPr="00271622">
        <w:rPr>
          <w:rFonts w:ascii="Palatino Linotype" w:eastAsia="Times New Roman" w:hAnsi="Palatino Linotype" w:cs="Times New Roman"/>
          <w:sz w:val="24"/>
          <w:szCs w:val="24"/>
          <w:lang w:eastAsia="es-ES"/>
        </w:rPr>
        <w:t xml:space="preserve"> por el Sujeto Obligado únicamente lo direcciona al portal </w:t>
      </w:r>
      <w:r>
        <w:rPr>
          <w:rFonts w:ascii="Palatino Linotype" w:eastAsia="Times New Roman" w:hAnsi="Palatino Linotype" w:cs="Times New Roman"/>
          <w:sz w:val="24"/>
          <w:szCs w:val="24"/>
          <w:lang w:eastAsia="es-ES"/>
        </w:rPr>
        <w:t xml:space="preserve">de Información Pública de Oficio Mexiquense </w:t>
      </w:r>
      <w:r w:rsidRPr="00271622">
        <w:rPr>
          <w:rFonts w:ascii="Palatino Linotype" w:eastAsia="Times New Roman" w:hAnsi="Palatino Linotype" w:cs="Times New Roman"/>
          <w:sz w:val="24"/>
          <w:szCs w:val="24"/>
          <w:lang w:eastAsia="es-ES"/>
        </w:rPr>
        <w:t>del Sujeto Obligado, sin especificar el procedimiento de acceso a los datos solicitados</w:t>
      </w:r>
      <w:r>
        <w:rPr>
          <w:rFonts w:ascii="Palatino Linotype" w:eastAsia="Times New Roman" w:hAnsi="Palatino Linotype" w:cs="Times New Roman"/>
          <w:sz w:val="24"/>
          <w:szCs w:val="24"/>
          <w:lang w:eastAsia="es-ES"/>
        </w:rPr>
        <w:t xml:space="preserve">, como se puede apreciar de las siguientes imágenes ilustrativas: </w:t>
      </w:r>
    </w:p>
    <w:p w14:paraId="4755974C" w14:textId="4375E562" w:rsidR="00274626" w:rsidRDefault="00EC430B" w:rsidP="00274626">
      <w:pPr>
        <w:spacing w:after="0" w:line="360" w:lineRule="auto"/>
        <w:jc w:val="center"/>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drawing>
          <wp:inline distT="0" distB="0" distL="0" distR="0" wp14:anchorId="1D288338" wp14:editId="50C22798">
            <wp:extent cx="5758815" cy="3429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8815" cy="3429000"/>
                    </a:xfrm>
                    <a:prstGeom prst="rect">
                      <a:avLst/>
                    </a:prstGeom>
                    <a:noFill/>
                    <a:ln>
                      <a:noFill/>
                    </a:ln>
                  </pic:spPr>
                </pic:pic>
              </a:graphicData>
            </a:graphic>
          </wp:inline>
        </w:drawing>
      </w:r>
    </w:p>
    <w:p w14:paraId="399A092A" w14:textId="6DAA7618" w:rsidR="00274626" w:rsidRPr="00271622" w:rsidRDefault="00EC430B" w:rsidP="00274626">
      <w:pPr>
        <w:spacing w:after="0" w:line="360" w:lineRule="auto"/>
        <w:jc w:val="center"/>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14:anchorId="2DC6677B" wp14:editId="7A4CC18F">
            <wp:extent cx="5791200" cy="3733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3733800"/>
                    </a:xfrm>
                    <a:prstGeom prst="rect">
                      <a:avLst/>
                    </a:prstGeom>
                    <a:noFill/>
                    <a:ln>
                      <a:noFill/>
                    </a:ln>
                  </pic:spPr>
                </pic:pic>
              </a:graphicData>
            </a:graphic>
          </wp:inline>
        </w:drawing>
      </w:r>
    </w:p>
    <w:p w14:paraId="655E5FD4" w14:textId="77777777" w:rsidR="00274626" w:rsidRPr="00271622" w:rsidRDefault="00274626" w:rsidP="00274626">
      <w:pPr>
        <w:spacing w:after="0" w:line="360" w:lineRule="auto"/>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Lo anterior es así en virtud de lo establecido por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708F4478" w14:textId="77777777" w:rsidR="00274626" w:rsidRPr="00271622" w:rsidRDefault="00274626" w:rsidP="00274626">
      <w:pPr>
        <w:spacing w:after="0" w:line="360" w:lineRule="auto"/>
        <w:jc w:val="both"/>
        <w:rPr>
          <w:rFonts w:ascii="Palatino Linotype" w:eastAsia="Times New Roman" w:hAnsi="Palatino Linotype" w:cs="Times New Roman"/>
          <w:sz w:val="24"/>
          <w:szCs w:val="24"/>
          <w:lang w:eastAsia="es-ES"/>
        </w:rPr>
      </w:pPr>
    </w:p>
    <w:p w14:paraId="4342A47B" w14:textId="77777777" w:rsidR="00274626" w:rsidRPr="00271622" w:rsidRDefault="00274626" w:rsidP="00274626">
      <w:pPr>
        <w:spacing w:after="0" w:line="240" w:lineRule="auto"/>
        <w:ind w:left="567" w:right="616"/>
        <w:jc w:val="both"/>
        <w:rPr>
          <w:rFonts w:ascii="Palatino Linotype" w:eastAsia="Times New Roman" w:hAnsi="Palatino Linotype" w:cs="Times New Roman"/>
          <w:i/>
          <w:lang w:eastAsia="es-ES"/>
        </w:rPr>
      </w:pPr>
      <w:r w:rsidRPr="00271622">
        <w:rPr>
          <w:rFonts w:ascii="Palatino Linotype" w:eastAsia="Times New Roman" w:hAnsi="Palatino Linotype" w:cs="Times New Roman"/>
          <w:b/>
          <w:i/>
          <w:lang w:eastAsia="es-ES"/>
        </w:rPr>
        <w:t>Artículo 11.</w:t>
      </w:r>
      <w:r w:rsidRPr="00271622">
        <w:rPr>
          <w:rFonts w:ascii="Palatino Linotype" w:eastAsia="Times New Roman" w:hAnsi="Palatino Linotype" w:cs="Times New Roman"/>
          <w:i/>
          <w:lang w:eastAsia="es-ES"/>
        </w:rPr>
        <w:t xml:space="preserve"> </w:t>
      </w:r>
      <w:r w:rsidRPr="00271622">
        <w:rPr>
          <w:rFonts w:ascii="Palatino Linotype" w:eastAsia="Times New Roman" w:hAnsi="Palatino Linotype" w:cs="Times New Roman"/>
          <w:b/>
          <w:i/>
          <w:u w:val="single"/>
          <w:lang w:eastAsia="es-ES"/>
        </w:rPr>
        <w:t>En la generación, publicación y entrega de información se deberá garantizar que ésta sea accesible, actualizada, completa, congruente, confiable, verificable, veraz, integral, oportuna y expedita</w:t>
      </w:r>
      <w:r w:rsidRPr="00271622">
        <w:rPr>
          <w:rFonts w:ascii="Palatino Linotype" w:eastAsia="Times New Roman" w:hAnsi="Palatino Linotype" w:cs="Times New Roman"/>
          <w:i/>
          <w:lang w:eastAsia="es-ES"/>
        </w:rPr>
        <w:t>, sujeta a un claro régimen de excepciones que deberá estar definido y ser además legítima y estrictamente necesaria en una sociedad democrática, por lo que atenderá las necesidades del derecho de acceso a la información de toda persona.</w:t>
      </w:r>
    </w:p>
    <w:p w14:paraId="6EACEA4F" w14:textId="77777777" w:rsidR="00274626" w:rsidRPr="00271622" w:rsidRDefault="00274626" w:rsidP="00274626">
      <w:pPr>
        <w:spacing w:after="0" w:line="240" w:lineRule="auto"/>
        <w:ind w:left="567" w:right="616"/>
        <w:jc w:val="both"/>
        <w:rPr>
          <w:rFonts w:ascii="Palatino Linotype" w:eastAsia="Times New Roman" w:hAnsi="Palatino Linotype" w:cs="Times New Roman"/>
          <w:i/>
          <w:lang w:eastAsia="es-ES"/>
        </w:rPr>
      </w:pPr>
      <w:r w:rsidRPr="00271622">
        <w:rPr>
          <w:rFonts w:ascii="Palatino Linotype" w:eastAsia="Times New Roman" w:hAnsi="Palatino Linotype" w:cs="Times New Roman"/>
          <w:i/>
          <w:lang w:eastAsia="es-ES"/>
        </w:rPr>
        <w:t>[…]</w:t>
      </w:r>
    </w:p>
    <w:p w14:paraId="7AA5BA8D" w14:textId="77777777" w:rsidR="00274626" w:rsidRPr="00271622" w:rsidRDefault="00274626" w:rsidP="00274626">
      <w:pPr>
        <w:spacing w:after="0" w:line="240" w:lineRule="auto"/>
        <w:ind w:left="567" w:right="616"/>
        <w:jc w:val="both"/>
        <w:rPr>
          <w:rFonts w:ascii="Palatino Linotype" w:eastAsia="Times New Roman" w:hAnsi="Palatino Linotype" w:cs="Times New Roman"/>
          <w:i/>
          <w:lang w:eastAsia="es-ES"/>
        </w:rPr>
      </w:pPr>
    </w:p>
    <w:p w14:paraId="42F2BC1E" w14:textId="77777777" w:rsidR="00274626" w:rsidRPr="00271622" w:rsidRDefault="00274626" w:rsidP="00274626">
      <w:pPr>
        <w:spacing w:after="0" w:line="240" w:lineRule="auto"/>
        <w:ind w:left="567" w:right="616"/>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b/>
          <w:i/>
          <w:lang w:eastAsia="es-ES"/>
        </w:rPr>
        <w:lastRenderedPageBreak/>
        <w:t>Artículo 161.</w:t>
      </w:r>
      <w:r w:rsidRPr="00271622">
        <w:rPr>
          <w:rFonts w:ascii="Palatino Linotype" w:eastAsia="Times New Roman" w:hAnsi="Palatino Linotype" w:cs="Times New Roman"/>
          <w:i/>
          <w:lang w:eastAsia="es-ES"/>
        </w:rPr>
        <w:t xml:space="preserve"> </w:t>
      </w:r>
      <w:r w:rsidRPr="00271622">
        <w:rPr>
          <w:rFonts w:ascii="Palatino Linotype" w:eastAsia="Times New Roman" w:hAnsi="Palatino Linotype" w:cs="Times New Roman"/>
          <w:b/>
          <w:i/>
          <w:u w:val="single"/>
          <w:lang w:eastAsia="es-ES"/>
        </w:rPr>
        <w:t>Cuando la información requerida por el solicitante ya esté disponible al público</w:t>
      </w:r>
      <w:r w:rsidRPr="00271622">
        <w:rPr>
          <w:rFonts w:ascii="Palatino Linotype" w:eastAsia="Times New Roman" w:hAnsi="Palatino Linotype" w:cs="Times New Roman"/>
          <w:i/>
          <w:lang w:eastAsia="es-ES"/>
        </w:rPr>
        <w:t xml:space="preserve"> en medios impresos, tales como libros, compendios, trípticos, registros públicos, </w:t>
      </w:r>
      <w:r w:rsidRPr="00271622">
        <w:rPr>
          <w:rFonts w:ascii="Palatino Linotype" w:eastAsia="Times New Roman" w:hAnsi="Palatino Linotype" w:cs="Times New Roman"/>
          <w:b/>
          <w:i/>
          <w:u w:val="single"/>
          <w:lang w:eastAsia="es-ES"/>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75279F57" w14:textId="77777777" w:rsidR="00274626" w:rsidRPr="00271622" w:rsidRDefault="00274626" w:rsidP="00274626">
      <w:pPr>
        <w:spacing w:after="0" w:line="360" w:lineRule="auto"/>
        <w:jc w:val="both"/>
        <w:rPr>
          <w:rFonts w:ascii="Palatino Linotype" w:eastAsia="Times New Roman" w:hAnsi="Palatino Linotype" w:cs="Times New Roman"/>
          <w:sz w:val="24"/>
          <w:szCs w:val="24"/>
          <w:lang w:eastAsia="es-ES"/>
        </w:rPr>
      </w:pPr>
    </w:p>
    <w:p w14:paraId="0C18C1A6" w14:textId="77777777" w:rsidR="00274626" w:rsidRPr="00271622" w:rsidRDefault="00274626" w:rsidP="00274626">
      <w:pPr>
        <w:spacing w:after="0" w:line="360" w:lineRule="auto"/>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CC9A64B" w14:textId="77777777" w:rsidR="00274626" w:rsidRPr="00271622" w:rsidRDefault="00274626" w:rsidP="00274626">
      <w:pPr>
        <w:spacing w:after="0" w:line="360" w:lineRule="auto"/>
        <w:jc w:val="both"/>
        <w:rPr>
          <w:rFonts w:ascii="Palatino Linotype" w:eastAsia="Times New Roman" w:hAnsi="Palatino Linotype" w:cs="Times New Roman"/>
          <w:sz w:val="24"/>
          <w:szCs w:val="24"/>
          <w:lang w:eastAsia="es-ES"/>
        </w:rPr>
      </w:pPr>
    </w:p>
    <w:p w14:paraId="4EFD4C6F" w14:textId="77777777" w:rsidR="00274626" w:rsidRPr="00271622" w:rsidRDefault="00274626" w:rsidP="00274626">
      <w:pPr>
        <w:numPr>
          <w:ilvl w:val="0"/>
          <w:numId w:val="29"/>
        </w:numPr>
        <w:spacing w:after="0" w:line="240" w:lineRule="auto"/>
        <w:ind w:left="1134" w:hanging="567"/>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La fuente</w:t>
      </w:r>
    </w:p>
    <w:p w14:paraId="666A1936" w14:textId="77777777" w:rsidR="00274626" w:rsidRPr="00271622" w:rsidRDefault="00274626" w:rsidP="00274626">
      <w:pPr>
        <w:numPr>
          <w:ilvl w:val="0"/>
          <w:numId w:val="29"/>
        </w:numPr>
        <w:spacing w:after="0" w:line="240" w:lineRule="auto"/>
        <w:ind w:left="1134" w:hanging="567"/>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El lugar y</w:t>
      </w:r>
    </w:p>
    <w:p w14:paraId="0F56131F" w14:textId="77777777" w:rsidR="00274626" w:rsidRPr="00271622" w:rsidRDefault="00274626" w:rsidP="00274626">
      <w:pPr>
        <w:numPr>
          <w:ilvl w:val="0"/>
          <w:numId w:val="29"/>
        </w:numPr>
        <w:spacing w:after="0" w:line="240" w:lineRule="auto"/>
        <w:ind w:left="1134" w:hanging="567"/>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 xml:space="preserve">La forma </w:t>
      </w:r>
    </w:p>
    <w:p w14:paraId="74285251" w14:textId="77777777" w:rsidR="00274626" w:rsidRPr="00271622" w:rsidRDefault="00274626" w:rsidP="00274626">
      <w:pPr>
        <w:spacing w:after="0" w:line="360" w:lineRule="auto"/>
        <w:jc w:val="both"/>
        <w:rPr>
          <w:rFonts w:ascii="Palatino Linotype" w:eastAsia="Times New Roman" w:hAnsi="Palatino Linotype" w:cs="Times New Roman"/>
          <w:sz w:val="24"/>
          <w:szCs w:val="24"/>
          <w:lang w:eastAsia="es-ES"/>
        </w:rPr>
      </w:pPr>
    </w:p>
    <w:p w14:paraId="49EAE742" w14:textId="77777777" w:rsidR="00274626" w:rsidRPr="00271622" w:rsidRDefault="00274626" w:rsidP="00274626">
      <w:pPr>
        <w:spacing w:after="0" w:line="360" w:lineRule="auto"/>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Asimismo, se establece que la fuente de la información deberá ser:</w:t>
      </w:r>
    </w:p>
    <w:p w14:paraId="53B6B64D" w14:textId="77777777" w:rsidR="00274626" w:rsidRPr="00271622" w:rsidRDefault="00274626" w:rsidP="00274626">
      <w:pPr>
        <w:spacing w:after="0" w:line="360" w:lineRule="auto"/>
        <w:jc w:val="both"/>
        <w:rPr>
          <w:rFonts w:ascii="Palatino Linotype" w:eastAsia="Times New Roman" w:hAnsi="Palatino Linotype" w:cs="Times New Roman"/>
          <w:sz w:val="24"/>
          <w:szCs w:val="24"/>
          <w:lang w:eastAsia="es-ES"/>
        </w:rPr>
      </w:pPr>
    </w:p>
    <w:p w14:paraId="237C9452" w14:textId="77777777" w:rsidR="00274626" w:rsidRPr="00271622" w:rsidRDefault="00274626" w:rsidP="00274626">
      <w:pPr>
        <w:numPr>
          <w:ilvl w:val="0"/>
          <w:numId w:val="30"/>
        </w:numPr>
        <w:spacing w:after="0" w:line="240" w:lineRule="auto"/>
        <w:ind w:left="1134" w:hanging="556"/>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Precisa</w:t>
      </w:r>
    </w:p>
    <w:p w14:paraId="7D52DA4A" w14:textId="77777777" w:rsidR="00274626" w:rsidRPr="00271622" w:rsidRDefault="00274626" w:rsidP="00274626">
      <w:pPr>
        <w:numPr>
          <w:ilvl w:val="0"/>
          <w:numId w:val="30"/>
        </w:numPr>
        <w:spacing w:after="0" w:line="240" w:lineRule="auto"/>
        <w:ind w:left="1134" w:hanging="556"/>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Concreta</w:t>
      </w:r>
    </w:p>
    <w:p w14:paraId="6E8D342D" w14:textId="77777777" w:rsidR="00274626" w:rsidRPr="00271622" w:rsidRDefault="00274626" w:rsidP="00274626">
      <w:pPr>
        <w:numPr>
          <w:ilvl w:val="0"/>
          <w:numId w:val="30"/>
        </w:numPr>
        <w:spacing w:after="0" w:line="240" w:lineRule="auto"/>
        <w:ind w:left="1134" w:hanging="556"/>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b/>
          <w:sz w:val="24"/>
          <w:szCs w:val="24"/>
          <w:lang w:eastAsia="es-ES"/>
        </w:rPr>
        <w:t>Y no debe implicar que el solicitante realice una búsqueda en toda la información que se encuentre disponible</w:t>
      </w:r>
      <w:r w:rsidRPr="00271622">
        <w:rPr>
          <w:rFonts w:ascii="Palatino Linotype" w:eastAsia="Times New Roman" w:hAnsi="Palatino Linotype" w:cs="Times New Roman"/>
          <w:sz w:val="24"/>
          <w:szCs w:val="24"/>
          <w:lang w:eastAsia="es-ES"/>
        </w:rPr>
        <w:t>.</w:t>
      </w:r>
    </w:p>
    <w:p w14:paraId="3A17A6BF" w14:textId="77777777" w:rsidR="00274626" w:rsidRPr="00271622" w:rsidRDefault="00274626" w:rsidP="00274626">
      <w:pPr>
        <w:spacing w:after="0" w:line="360" w:lineRule="auto"/>
        <w:jc w:val="both"/>
        <w:rPr>
          <w:rFonts w:ascii="Palatino Linotype" w:eastAsia="Times New Roman" w:hAnsi="Palatino Linotype" w:cs="Times New Roman"/>
          <w:sz w:val="24"/>
          <w:szCs w:val="24"/>
          <w:lang w:eastAsia="es-ES"/>
        </w:rPr>
      </w:pPr>
    </w:p>
    <w:p w14:paraId="3864C5BA" w14:textId="77777777" w:rsidR="00274626" w:rsidRDefault="00274626" w:rsidP="00274626">
      <w:pPr>
        <w:spacing w:after="0" w:line="360" w:lineRule="auto"/>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 xml:space="preserve">Imperativos legales que establecen el procedimiento que debe seguir el Sujeto Obligado para que pueda tomarse como válida su orientación sobre la forma en que </w:t>
      </w:r>
      <w:r w:rsidRPr="00271622">
        <w:rPr>
          <w:rFonts w:ascii="Palatino Linotype" w:eastAsia="Times New Roman" w:hAnsi="Palatino Linotype" w:cs="Times New Roman"/>
          <w:sz w:val="24"/>
          <w:szCs w:val="24"/>
          <w:lang w:eastAsia="es-ES"/>
        </w:rPr>
        <w:lastRenderedPageBreak/>
        <w:t>puede consultar la información requerida, y que, en el caso en concreto, no acontece; ello porque el Sujeto Obligado se limitó a indicar la dirección electrónica de su página oficial, sin que señalara puntualmente el procedimiento que el particular debe seguir para acceder a la información requerida, lo que implica que  la fuente no es precisa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0D025055" w14:textId="77777777" w:rsidR="00274626" w:rsidRDefault="00274626" w:rsidP="00274626">
      <w:pPr>
        <w:spacing w:after="0" w:line="360" w:lineRule="auto"/>
        <w:jc w:val="both"/>
        <w:rPr>
          <w:rFonts w:ascii="Palatino Linotype" w:eastAsia="Times New Roman" w:hAnsi="Palatino Linotype" w:cs="Times New Roman"/>
          <w:sz w:val="24"/>
          <w:szCs w:val="24"/>
          <w:lang w:eastAsia="es-ES"/>
        </w:rPr>
      </w:pPr>
    </w:p>
    <w:p w14:paraId="2CD0859A" w14:textId="048A7600" w:rsidR="00274626" w:rsidRDefault="00274626" w:rsidP="00274626">
      <w:pPr>
        <w:spacing w:after="0" w:line="360" w:lineRule="auto"/>
        <w:ind w:right="51"/>
        <w:jc w:val="both"/>
        <w:rPr>
          <w:rFonts w:ascii="Palatino Linotype" w:hAnsi="Palatino Linotype" w:cs="Arial"/>
          <w:sz w:val="24"/>
        </w:rPr>
      </w:pPr>
      <w:r w:rsidRPr="003604C6">
        <w:rPr>
          <w:rFonts w:ascii="Palatino Linotype" w:eastAsia="Arial Unicode MS" w:hAnsi="Palatino Linotype" w:cs="Arial"/>
          <w:sz w:val="24"/>
        </w:rPr>
        <w:t xml:space="preserve">Por lo anteriormente expuesto, se concluye que el </w:t>
      </w:r>
      <w:r w:rsidRPr="003604C6">
        <w:rPr>
          <w:rFonts w:ascii="Palatino Linotype" w:eastAsia="Arial Unicode MS" w:hAnsi="Palatino Linotype" w:cs="Arial"/>
          <w:b/>
          <w:sz w:val="24"/>
        </w:rPr>
        <w:t>Sujeto Obligado</w:t>
      </w:r>
      <w:r w:rsidRPr="003604C6">
        <w:rPr>
          <w:rFonts w:ascii="Palatino Linotype" w:eastAsia="Arial Unicode MS" w:hAnsi="Palatino Linotype" w:cs="Arial"/>
          <w:sz w:val="24"/>
        </w:rPr>
        <w:t xml:space="preserve"> no colmó las pretensiones realizadas por el particular, con dichas instrucciones para acceder a la información solicitada en la multirreferida página de internet; no obstante</w:t>
      </w:r>
      <w:r w:rsidRPr="003604C6">
        <w:rPr>
          <w:rFonts w:ascii="Palatino Linotype" w:hAnsi="Palatino Linotype" w:cs="Arial"/>
          <w:color w:val="000000" w:themeColor="text1"/>
          <w:sz w:val="24"/>
        </w:rPr>
        <w:t xml:space="preserve">, no pasa desapercibido para esta ponencia que el plazo transcurrido entre la solicitud de información y la respuesta del </w:t>
      </w:r>
      <w:r w:rsidRPr="003604C6">
        <w:rPr>
          <w:rFonts w:ascii="Palatino Linotype" w:hAnsi="Palatino Linotype" w:cs="Arial"/>
          <w:b/>
          <w:color w:val="000000" w:themeColor="text1"/>
          <w:sz w:val="24"/>
        </w:rPr>
        <w:t>Sujeto Obligado</w:t>
      </w:r>
      <w:r w:rsidRPr="003604C6">
        <w:rPr>
          <w:rFonts w:ascii="Palatino Linotype" w:hAnsi="Palatino Linotype" w:cs="Arial"/>
          <w:color w:val="000000" w:themeColor="text1"/>
          <w:sz w:val="24"/>
        </w:rPr>
        <w:t xml:space="preserve"> fue de </w:t>
      </w:r>
      <w:r w:rsidR="000922D9">
        <w:rPr>
          <w:rFonts w:ascii="Palatino Linotype" w:hAnsi="Palatino Linotype" w:cs="Arial"/>
          <w:b/>
          <w:i/>
          <w:color w:val="000000" w:themeColor="text1"/>
          <w:sz w:val="24"/>
        </w:rPr>
        <w:t>diez</w:t>
      </w:r>
      <w:r w:rsidRPr="003604C6">
        <w:rPr>
          <w:rFonts w:ascii="Palatino Linotype" w:hAnsi="Palatino Linotype" w:cs="Arial"/>
          <w:b/>
          <w:i/>
          <w:color w:val="000000" w:themeColor="text1"/>
          <w:sz w:val="24"/>
        </w:rPr>
        <w:t xml:space="preserve"> días hábiles</w:t>
      </w:r>
      <w:r w:rsidRPr="003604C6">
        <w:rPr>
          <w:rFonts w:ascii="Palatino Linotype" w:hAnsi="Palatino Linotype" w:cs="Arial"/>
          <w:color w:val="000000" w:themeColor="text1"/>
          <w:sz w:val="24"/>
        </w:rPr>
        <w:t xml:space="preserve">; al respecto, el artículo 161, de la Ley de Transparencia local indica que cuando la información requerida esté disponible en internet, el </w:t>
      </w:r>
      <w:r w:rsidRPr="003604C6">
        <w:rPr>
          <w:rFonts w:ascii="Palatino Linotype" w:hAnsi="Palatino Linotype" w:cs="Arial"/>
          <w:b/>
          <w:color w:val="000000" w:themeColor="text1"/>
          <w:sz w:val="24"/>
        </w:rPr>
        <w:t>Sujeto Obligado</w:t>
      </w:r>
      <w:r w:rsidRPr="003604C6">
        <w:rPr>
          <w:rFonts w:ascii="Palatino Linotype" w:hAnsi="Palatino Linotype" w:cs="Arial"/>
          <w:color w:val="000000" w:themeColor="text1"/>
          <w:sz w:val="24"/>
        </w:rPr>
        <w:t xml:space="preserve"> </w:t>
      </w:r>
      <w:r w:rsidRPr="003604C6">
        <w:rPr>
          <w:rFonts w:ascii="Palatino Linotype" w:hAnsi="Palatino Linotype" w:cs="Arial"/>
          <w:b/>
          <w:i/>
          <w:color w:val="000000" w:themeColor="text1"/>
          <w:sz w:val="24"/>
          <w:u w:val="single"/>
        </w:rPr>
        <w:t>deberá hacerlo saber al solicitante en un plazo no mayor a cinco días hábiles</w:t>
      </w:r>
      <w:r w:rsidRPr="003604C6">
        <w:rPr>
          <w:rFonts w:ascii="Palatino Linotype" w:hAnsi="Palatino Linotype" w:cs="Arial"/>
          <w:color w:val="000000" w:themeColor="text1"/>
          <w:sz w:val="24"/>
        </w:rPr>
        <w:t xml:space="preserve">; bajo esa premisa, la respuesta del </w:t>
      </w:r>
      <w:r w:rsidRPr="003604C6">
        <w:rPr>
          <w:rFonts w:ascii="Palatino Linotype" w:hAnsi="Palatino Linotype" w:cs="Arial"/>
          <w:b/>
          <w:color w:val="000000" w:themeColor="text1"/>
          <w:sz w:val="24"/>
        </w:rPr>
        <w:t>Sujeto Obligado</w:t>
      </w:r>
      <w:r w:rsidRPr="003604C6">
        <w:rPr>
          <w:rFonts w:ascii="Palatino Linotype" w:hAnsi="Palatino Linotype" w:cs="Arial"/>
          <w:color w:val="000000" w:themeColor="text1"/>
          <w:sz w:val="24"/>
        </w:rPr>
        <w:t xml:space="preserve"> </w:t>
      </w:r>
      <w:r w:rsidRPr="003604C6">
        <w:rPr>
          <w:rFonts w:ascii="Palatino Linotype" w:hAnsi="Palatino Linotype" w:cs="Arial"/>
          <w:sz w:val="24"/>
        </w:rPr>
        <w:t>vulneró el referido disposi</w:t>
      </w:r>
      <w:r>
        <w:rPr>
          <w:rFonts w:ascii="Palatino Linotype" w:hAnsi="Palatino Linotype" w:cs="Arial"/>
          <w:sz w:val="24"/>
        </w:rPr>
        <w:t>tivo de la Ley de Transparencia.</w:t>
      </w:r>
    </w:p>
    <w:p w14:paraId="56A22BAD" w14:textId="77777777" w:rsidR="00274626" w:rsidRPr="00271622" w:rsidRDefault="00274626" w:rsidP="00274626">
      <w:pPr>
        <w:spacing w:after="0" w:line="360" w:lineRule="auto"/>
        <w:jc w:val="both"/>
        <w:rPr>
          <w:rFonts w:ascii="Palatino Linotype" w:eastAsia="Times New Roman" w:hAnsi="Palatino Linotype" w:cs="Times New Roman"/>
          <w:sz w:val="24"/>
          <w:szCs w:val="24"/>
          <w:lang w:eastAsia="es-ES"/>
        </w:rPr>
      </w:pPr>
    </w:p>
    <w:p w14:paraId="267277AC" w14:textId="77777777" w:rsidR="00274626" w:rsidRDefault="00274626" w:rsidP="00274626">
      <w:pPr>
        <w:spacing w:after="0" w:line="360" w:lineRule="auto"/>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De tal forma que este Instituto estima que el Sujeto Obligado incumplió lo establecido en la Ley de la Materia, por lo cual es procedente revocar la respuesta a la solicitud del particular y ordenar la entrega de la información requerida.</w:t>
      </w:r>
    </w:p>
    <w:p w14:paraId="1065C393" w14:textId="77777777" w:rsidR="00274626" w:rsidRPr="00913085" w:rsidRDefault="00274626" w:rsidP="00274626">
      <w:pPr>
        <w:spacing w:after="0" w:line="360" w:lineRule="auto"/>
        <w:jc w:val="both"/>
        <w:rPr>
          <w:rFonts w:ascii="Palatino Linotype" w:eastAsia="Calibri" w:hAnsi="Palatino Linotype" w:cs="Times New Roman"/>
        </w:rPr>
      </w:pPr>
    </w:p>
    <w:p w14:paraId="2B0C99D2" w14:textId="77777777" w:rsidR="00274626" w:rsidRPr="000922D9" w:rsidRDefault="00274626" w:rsidP="00274626">
      <w:pPr>
        <w:pStyle w:val="Sinespaciado"/>
        <w:spacing w:line="360" w:lineRule="auto"/>
        <w:jc w:val="both"/>
        <w:rPr>
          <w:rFonts w:ascii="Palatino Linotype" w:hAnsi="Palatino Linotype" w:cs="Arial"/>
          <w:sz w:val="24"/>
        </w:rPr>
      </w:pPr>
      <w:r w:rsidRPr="000922D9">
        <w:rPr>
          <w:rFonts w:ascii="Palatino Linotype" w:hAnsi="Palatino Linotype" w:cs="Arial"/>
          <w:sz w:val="24"/>
        </w:rPr>
        <w:lastRenderedPageBreak/>
        <w:t xml:space="preserve">Con base en lo anteriormente expuesto, se acredita de manera fehaciente que </w:t>
      </w:r>
      <w:r w:rsidRPr="000922D9">
        <w:rPr>
          <w:rFonts w:ascii="Palatino Linotype" w:hAnsi="Palatino Linotype" w:cs="Arial"/>
          <w:b/>
          <w:sz w:val="24"/>
        </w:rPr>
        <w:t xml:space="preserve">el Sujeto Obligado </w:t>
      </w:r>
      <w:r w:rsidRPr="000922D9">
        <w:rPr>
          <w:rFonts w:ascii="Palatino Linotype" w:hAnsi="Palatino Linotype" w:cs="Arial"/>
          <w:sz w:val="24"/>
        </w:rPr>
        <w:t>no colmó el derecho de acceso a la información pública. Consecuentemente resulta dable ordenar la entrega, en versión pública de ser procedente, de la siguiente información:</w:t>
      </w:r>
    </w:p>
    <w:p w14:paraId="1D75E8B4" w14:textId="77777777" w:rsidR="00274626" w:rsidRDefault="00274626" w:rsidP="00274626">
      <w:pPr>
        <w:pStyle w:val="Sinespaciado"/>
        <w:spacing w:line="360" w:lineRule="auto"/>
        <w:jc w:val="both"/>
        <w:rPr>
          <w:rFonts w:ascii="Palatino Linotype" w:hAnsi="Palatino Linotype" w:cs="Arial"/>
        </w:rPr>
      </w:pPr>
    </w:p>
    <w:p w14:paraId="73B5001E" w14:textId="77777777" w:rsidR="000922D9" w:rsidRPr="00F56F10" w:rsidRDefault="000922D9" w:rsidP="000922D9">
      <w:pPr>
        <w:numPr>
          <w:ilvl w:val="0"/>
          <w:numId w:val="16"/>
        </w:numPr>
        <w:spacing w:after="240" w:line="360" w:lineRule="auto"/>
        <w:jc w:val="both"/>
        <w:rPr>
          <w:rFonts w:ascii="Palatino Linotype" w:hAnsi="Palatino Linotype"/>
          <w:i/>
          <w:sz w:val="28"/>
          <w:szCs w:val="24"/>
        </w:rPr>
      </w:pPr>
      <w:r w:rsidRPr="00334522">
        <w:rPr>
          <w:rFonts w:ascii="Palatino Linotype" w:hAnsi="Palatino Linotype"/>
          <w:sz w:val="24"/>
        </w:rPr>
        <w:t>El o los documentos donde conste el número y objeto de las licitaciones correspondientes a</w:t>
      </w:r>
      <w:r>
        <w:rPr>
          <w:rFonts w:ascii="Palatino Linotype" w:hAnsi="Palatino Linotype"/>
          <w:sz w:val="24"/>
        </w:rPr>
        <w:t xml:space="preserve"> </w:t>
      </w:r>
      <w:r w:rsidRPr="00334522">
        <w:rPr>
          <w:rFonts w:ascii="Palatino Linotype" w:hAnsi="Palatino Linotype"/>
          <w:sz w:val="24"/>
        </w:rPr>
        <w:t>l</w:t>
      </w:r>
      <w:r>
        <w:rPr>
          <w:rFonts w:ascii="Palatino Linotype" w:hAnsi="Palatino Linotype"/>
          <w:sz w:val="24"/>
        </w:rPr>
        <w:t>os</w:t>
      </w:r>
      <w:r w:rsidRPr="00334522">
        <w:rPr>
          <w:rFonts w:ascii="Palatino Linotype" w:hAnsi="Palatino Linotype"/>
          <w:sz w:val="24"/>
        </w:rPr>
        <w:t xml:space="preserve"> ejercicio</w:t>
      </w:r>
      <w:r>
        <w:rPr>
          <w:rFonts w:ascii="Palatino Linotype" w:hAnsi="Palatino Linotype"/>
          <w:sz w:val="24"/>
        </w:rPr>
        <w:t>s</w:t>
      </w:r>
      <w:r w:rsidRPr="00334522">
        <w:rPr>
          <w:rFonts w:ascii="Palatino Linotype" w:hAnsi="Palatino Linotype"/>
          <w:sz w:val="24"/>
        </w:rPr>
        <w:t xml:space="preserve"> 2019</w:t>
      </w:r>
      <w:r>
        <w:rPr>
          <w:rFonts w:ascii="Palatino Linotype" w:hAnsi="Palatino Linotype"/>
          <w:sz w:val="24"/>
        </w:rPr>
        <w:t>, 2020 y 2021</w:t>
      </w:r>
      <w:r w:rsidRPr="00F56F10">
        <w:rPr>
          <w:rFonts w:ascii="Palatino Linotype" w:hAnsi="Palatino Linotype"/>
          <w:sz w:val="24"/>
        </w:rPr>
        <w:t xml:space="preserve">. </w:t>
      </w:r>
    </w:p>
    <w:p w14:paraId="01D282DA" w14:textId="77777777" w:rsidR="000922D9" w:rsidRDefault="000922D9" w:rsidP="000922D9">
      <w:pPr>
        <w:pStyle w:val="Prrafodelista"/>
        <w:numPr>
          <w:ilvl w:val="0"/>
          <w:numId w:val="16"/>
        </w:numPr>
        <w:spacing w:before="240" w:after="240" w:line="360" w:lineRule="auto"/>
        <w:ind w:right="51"/>
        <w:jc w:val="both"/>
        <w:rPr>
          <w:rFonts w:ascii="Palatino Linotype" w:hAnsi="Palatino Linotype" w:cs="Arial"/>
          <w:iCs/>
          <w:lang w:val="es-ES_tradnl"/>
        </w:rPr>
      </w:pPr>
      <w:r w:rsidRPr="00334522">
        <w:rPr>
          <w:rFonts w:ascii="Palatino Linotype" w:hAnsi="Palatino Linotype" w:cs="Arial"/>
          <w:iCs/>
          <w:lang w:val="es-ES_tradnl"/>
        </w:rPr>
        <w:t xml:space="preserve">El o los documentos donde conste el número y objeto de las </w:t>
      </w:r>
      <w:r>
        <w:rPr>
          <w:rFonts w:ascii="Palatino Linotype" w:hAnsi="Palatino Linotype" w:cs="Arial"/>
          <w:iCs/>
          <w:lang w:val="es-ES_tradnl"/>
        </w:rPr>
        <w:t>invitaciones</w:t>
      </w:r>
      <w:r w:rsidRPr="00334522">
        <w:rPr>
          <w:rFonts w:ascii="Palatino Linotype" w:hAnsi="Palatino Linotype" w:cs="Arial"/>
          <w:iCs/>
          <w:lang w:val="es-ES_tradnl"/>
        </w:rPr>
        <w:t xml:space="preserve"> correspondientes al ejercicio 2019</w:t>
      </w:r>
      <w:r>
        <w:rPr>
          <w:rFonts w:ascii="Palatino Linotype" w:hAnsi="Palatino Linotype" w:cs="Arial"/>
          <w:iCs/>
          <w:lang w:val="es-ES_tradnl"/>
        </w:rPr>
        <w:t>, 2020 y 2021.</w:t>
      </w:r>
    </w:p>
    <w:p w14:paraId="03F293BB" w14:textId="77777777" w:rsidR="000922D9" w:rsidRPr="00334522" w:rsidRDefault="000922D9" w:rsidP="000922D9">
      <w:pPr>
        <w:pStyle w:val="Prrafodelista"/>
        <w:numPr>
          <w:ilvl w:val="0"/>
          <w:numId w:val="16"/>
        </w:numPr>
        <w:spacing w:before="240" w:after="240" w:line="360" w:lineRule="auto"/>
        <w:ind w:right="51"/>
        <w:jc w:val="both"/>
        <w:rPr>
          <w:rFonts w:ascii="Palatino Linotype" w:hAnsi="Palatino Linotype" w:cs="Arial"/>
          <w:iCs/>
          <w:lang w:val="es-ES_tradnl"/>
        </w:rPr>
      </w:pPr>
      <w:r w:rsidRPr="00334522">
        <w:rPr>
          <w:rFonts w:ascii="Palatino Linotype" w:hAnsi="Palatino Linotype" w:cs="Arial"/>
          <w:iCs/>
          <w:lang w:val="es-ES_tradnl"/>
        </w:rPr>
        <w:t xml:space="preserve">El o los documentos donde conste el número y objeto de las </w:t>
      </w:r>
      <w:r>
        <w:rPr>
          <w:rFonts w:ascii="Palatino Linotype" w:hAnsi="Palatino Linotype" w:cs="Arial"/>
          <w:iCs/>
          <w:lang w:val="es-ES_tradnl"/>
        </w:rPr>
        <w:t>adjudicaciones directas</w:t>
      </w:r>
      <w:r w:rsidRPr="00334522">
        <w:rPr>
          <w:rFonts w:ascii="Palatino Linotype" w:hAnsi="Palatino Linotype" w:cs="Arial"/>
          <w:iCs/>
          <w:lang w:val="es-ES_tradnl"/>
        </w:rPr>
        <w:t xml:space="preserve"> correspondientes al ejercicio 2019</w:t>
      </w:r>
      <w:r>
        <w:rPr>
          <w:rFonts w:ascii="Palatino Linotype" w:hAnsi="Palatino Linotype" w:cs="Arial"/>
          <w:iCs/>
          <w:lang w:val="es-ES_tradnl"/>
        </w:rPr>
        <w:t>, 2020 y 2021</w:t>
      </w:r>
    </w:p>
    <w:p w14:paraId="61CA53EB" w14:textId="77777777" w:rsidR="00722405" w:rsidRPr="00DE35E4" w:rsidRDefault="00722405" w:rsidP="00DE35E4">
      <w:pPr>
        <w:pStyle w:val="Sinespaciado"/>
        <w:spacing w:line="360" w:lineRule="auto"/>
        <w:jc w:val="both"/>
        <w:rPr>
          <w:rFonts w:ascii="Palatino Linotype" w:hAnsi="Palatino Linotype"/>
        </w:rPr>
      </w:pPr>
    </w:p>
    <w:p w14:paraId="54903609" w14:textId="72618874" w:rsidR="006C0D05" w:rsidRPr="006C0D05" w:rsidRDefault="006C0D05" w:rsidP="006C0D05">
      <w:pPr>
        <w:spacing w:line="360" w:lineRule="auto"/>
        <w:jc w:val="both"/>
        <w:rPr>
          <w:rFonts w:ascii="Palatino Linotype" w:hAnsi="Palatino Linotype" w:cs="Arial"/>
          <w:b/>
          <w:i/>
          <w:sz w:val="28"/>
        </w:rPr>
      </w:pPr>
      <w:r w:rsidRPr="00D13EF1">
        <w:rPr>
          <w:rFonts w:ascii="Palatino Linotype" w:hAnsi="Palatino Linotype" w:cs="Arial"/>
          <w:b/>
          <w:i/>
          <w:sz w:val="28"/>
        </w:rPr>
        <w:t>De la versión pública</w:t>
      </w:r>
    </w:p>
    <w:p w14:paraId="3B75EA83" w14:textId="77777777" w:rsidR="006C0D05" w:rsidRPr="006C0D05" w:rsidRDefault="006C0D05" w:rsidP="006C0D05">
      <w:pPr>
        <w:tabs>
          <w:tab w:val="left" w:pos="8647"/>
        </w:tabs>
        <w:spacing w:line="360" w:lineRule="auto"/>
        <w:ind w:right="51"/>
        <w:jc w:val="both"/>
        <w:rPr>
          <w:rFonts w:ascii="Palatino Linotype" w:hAnsi="Palatino Linotype" w:cs="Arial"/>
          <w:sz w:val="24"/>
        </w:rPr>
      </w:pPr>
      <w:r w:rsidRPr="006C0D05">
        <w:rPr>
          <w:rFonts w:ascii="Palatino Linotype" w:hAnsi="Palatino Linotype" w:cs="Arial"/>
          <w:sz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35B26501" w14:textId="77777777" w:rsidR="006C0D05" w:rsidRPr="006C0D05" w:rsidRDefault="006C0D05" w:rsidP="006C0D05">
      <w:pPr>
        <w:tabs>
          <w:tab w:val="left" w:pos="8647"/>
        </w:tabs>
        <w:spacing w:line="360" w:lineRule="auto"/>
        <w:ind w:right="51"/>
        <w:jc w:val="both"/>
        <w:rPr>
          <w:rFonts w:ascii="Palatino Linotype" w:hAnsi="Palatino Linotype" w:cs="Arial"/>
          <w:sz w:val="24"/>
        </w:rPr>
      </w:pPr>
    </w:p>
    <w:p w14:paraId="17D9A0CC" w14:textId="77777777" w:rsidR="006C0D05" w:rsidRPr="006C0D05" w:rsidRDefault="006C0D05" w:rsidP="006C0D05">
      <w:pPr>
        <w:tabs>
          <w:tab w:val="left" w:pos="8647"/>
        </w:tabs>
        <w:spacing w:line="360" w:lineRule="auto"/>
        <w:ind w:right="51"/>
        <w:jc w:val="both"/>
        <w:rPr>
          <w:rFonts w:ascii="Palatino Linotype" w:hAnsi="Palatino Linotype" w:cs="Arial"/>
          <w:sz w:val="24"/>
        </w:rPr>
      </w:pPr>
      <w:r w:rsidRPr="006C0D05">
        <w:rPr>
          <w:rFonts w:ascii="Palatino Linotype" w:hAnsi="Palatino Linotype" w:cs="Arial"/>
          <w:sz w:val="24"/>
        </w:rPr>
        <w:lastRenderedPageBreak/>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12FA65E3" w14:textId="77777777" w:rsidR="006C0D05" w:rsidRPr="006C0D05" w:rsidRDefault="006C0D05" w:rsidP="006C0D05">
      <w:pPr>
        <w:tabs>
          <w:tab w:val="left" w:pos="8647"/>
        </w:tabs>
        <w:spacing w:line="360" w:lineRule="auto"/>
        <w:ind w:right="51"/>
        <w:jc w:val="both"/>
        <w:rPr>
          <w:rFonts w:ascii="Palatino Linotype" w:hAnsi="Palatino Linotype" w:cs="Arial"/>
          <w:sz w:val="24"/>
        </w:rPr>
      </w:pPr>
    </w:p>
    <w:p w14:paraId="2B237CA6" w14:textId="77777777" w:rsidR="006C0D05" w:rsidRPr="006C0D05" w:rsidRDefault="006C0D05" w:rsidP="006C0D05">
      <w:pPr>
        <w:tabs>
          <w:tab w:val="left" w:pos="8647"/>
        </w:tabs>
        <w:spacing w:line="360" w:lineRule="auto"/>
        <w:ind w:right="51"/>
        <w:jc w:val="both"/>
        <w:rPr>
          <w:rFonts w:ascii="Palatino Linotype" w:hAnsi="Palatino Linotype" w:cs="Arial"/>
          <w:sz w:val="24"/>
        </w:rPr>
      </w:pPr>
      <w:r w:rsidRPr="006C0D05">
        <w:rPr>
          <w:rFonts w:ascii="Palatino Linotype" w:hAnsi="Palatino Linotype" w:cs="Arial"/>
          <w:sz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B71B537" w14:textId="77777777" w:rsidR="006C0D05" w:rsidRPr="006C0D05" w:rsidRDefault="006C0D05" w:rsidP="006C0D05">
      <w:pPr>
        <w:tabs>
          <w:tab w:val="left" w:pos="8647"/>
        </w:tabs>
        <w:spacing w:line="360" w:lineRule="auto"/>
        <w:ind w:right="51"/>
        <w:jc w:val="both"/>
        <w:rPr>
          <w:rFonts w:ascii="Palatino Linotype" w:hAnsi="Palatino Linotype" w:cs="Arial"/>
          <w:sz w:val="24"/>
        </w:rPr>
      </w:pPr>
    </w:p>
    <w:p w14:paraId="2441A858" w14:textId="77777777" w:rsidR="006C0D05" w:rsidRPr="006C0D05" w:rsidRDefault="006C0D05" w:rsidP="006C0D05">
      <w:pPr>
        <w:tabs>
          <w:tab w:val="left" w:pos="8647"/>
        </w:tabs>
        <w:spacing w:line="360" w:lineRule="auto"/>
        <w:ind w:right="51"/>
        <w:jc w:val="both"/>
        <w:rPr>
          <w:rFonts w:ascii="Palatino Linotype" w:hAnsi="Palatino Linotype" w:cs="Arial"/>
          <w:sz w:val="24"/>
        </w:rPr>
      </w:pPr>
      <w:r w:rsidRPr="006C0D05">
        <w:rPr>
          <w:rFonts w:ascii="Palatino Linotype" w:hAnsi="Palatino Linotype" w:cs="Arial"/>
          <w:sz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6C0D05">
        <w:rPr>
          <w:rFonts w:ascii="Palatino Linotype" w:hAnsi="Palatino Linotype" w:cs="Arial"/>
          <w:b/>
          <w:sz w:val="24"/>
        </w:rPr>
        <w:t>Registro Federal de Contribuyentes</w:t>
      </w:r>
      <w:r w:rsidRPr="006C0D05">
        <w:rPr>
          <w:rFonts w:ascii="Palatino Linotype" w:hAnsi="Palatino Linotype" w:cs="Arial"/>
          <w:sz w:val="24"/>
        </w:rPr>
        <w:t xml:space="preserve"> (RFC), la </w:t>
      </w:r>
      <w:r w:rsidRPr="006C0D05">
        <w:rPr>
          <w:rFonts w:ascii="Palatino Linotype" w:hAnsi="Palatino Linotype" w:cs="Arial"/>
          <w:b/>
          <w:sz w:val="24"/>
        </w:rPr>
        <w:t>Clave Única de Registro de Población</w:t>
      </w:r>
      <w:r w:rsidRPr="006C0D05">
        <w:rPr>
          <w:rFonts w:ascii="Palatino Linotype" w:hAnsi="Palatino Linotype" w:cs="Arial"/>
          <w:sz w:val="24"/>
        </w:rPr>
        <w:t xml:space="preserve"> (CURP), la </w:t>
      </w:r>
      <w:r w:rsidRPr="006C0D05">
        <w:rPr>
          <w:rFonts w:ascii="Palatino Linotype" w:hAnsi="Palatino Linotype" w:cs="Arial"/>
          <w:b/>
          <w:sz w:val="24"/>
        </w:rPr>
        <w:t>Clave de cualquier tipo de seguridad social</w:t>
      </w:r>
      <w:r w:rsidRPr="006C0D05">
        <w:rPr>
          <w:rFonts w:ascii="Palatino Linotype" w:hAnsi="Palatino Linotype" w:cs="Arial"/>
          <w:sz w:val="24"/>
        </w:rPr>
        <w:t xml:space="preserve"> (ISSEMYM, u otros), así como, los </w:t>
      </w:r>
      <w:r w:rsidRPr="006C0D05">
        <w:rPr>
          <w:rFonts w:ascii="Palatino Linotype" w:hAnsi="Palatino Linotype" w:cs="Arial"/>
          <w:b/>
          <w:sz w:val="24"/>
        </w:rPr>
        <w:t>préstamos o descuentos</w:t>
      </w:r>
      <w:r w:rsidRPr="006C0D05">
        <w:rPr>
          <w:rFonts w:ascii="Palatino Linotype" w:hAnsi="Palatino Linotype" w:cs="Arial"/>
          <w:sz w:val="24"/>
        </w:rPr>
        <w:t xml:space="preserve"> que se le hagan a la persona y que no tengan relación con los impuestos o la cuota por seguridad social.</w:t>
      </w:r>
    </w:p>
    <w:p w14:paraId="05E3F5A3" w14:textId="77777777" w:rsidR="006C0D05" w:rsidRPr="006C0D05" w:rsidRDefault="006C0D05" w:rsidP="006C0D05">
      <w:pPr>
        <w:tabs>
          <w:tab w:val="left" w:pos="8647"/>
        </w:tabs>
        <w:spacing w:line="360" w:lineRule="auto"/>
        <w:ind w:right="51"/>
        <w:jc w:val="both"/>
        <w:rPr>
          <w:rFonts w:ascii="Palatino Linotype" w:hAnsi="Palatino Linotype" w:cs="Arial"/>
          <w:sz w:val="24"/>
        </w:rPr>
      </w:pPr>
    </w:p>
    <w:p w14:paraId="15533480" w14:textId="77777777" w:rsidR="006C0D05" w:rsidRPr="006C0D05" w:rsidRDefault="006C0D05" w:rsidP="006C0D05">
      <w:pPr>
        <w:tabs>
          <w:tab w:val="left" w:pos="8647"/>
        </w:tabs>
        <w:spacing w:line="360" w:lineRule="auto"/>
        <w:ind w:right="51"/>
        <w:jc w:val="both"/>
        <w:rPr>
          <w:rFonts w:ascii="Palatino Linotype" w:hAnsi="Palatino Linotype" w:cs="Arial"/>
          <w:sz w:val="24"/>
        </w:rPr>
      </w:pPr>
      <w:r w:rsidRPr="006C0D05">
        <w:rPr>
          <w:rFonts w:ascii="Palatino Linotype" w:hAnsi="Palatino Linotype" w:cs="Arial"/>
          <w:sz w:val="24"/>
        </w:rPr>
        <w:lastRenderedPageBreak/>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411D483" w14:textId="77777777" w:rsidR="006C0D05" w:rsidRPr="006C0D05" w:rsidRDefault="006C0D05" w:rsidP="006C0D05">
      <w:pPr>
        <w:tabs>
          <w:tab w:val="left" w:pos="8647"/>
        </w:tabs>
        <w:spacing w:line="360" w:lineRule="auto"/>
        <w:ind w:right="51"/>
        <w:jc w:val="both"/>
        <w:rPr>
          <w:rFonts w:ascii="Palatino Linotype" w:hAnsi="Palatino Linotype" w:cs="Arial"/>
          <w:sz w:val="24"/>
        </w:rPr>
      </w:pPr>
    </w:p>
    <w:p w14:paraId="2B128068" w14:textId="77777777" w:rsidR="006C0D05" w:rsidRPr="006C0D05" w:rsidRDefault="006C0D05" w:rsidP="006C0D05">
      <w:pPr>
        <w:tabs>
          <w:tab w:val="left" w:pos="8647"/>
        </w:tabs>
        <w:spacing w:line="360" w:lineRule="auto"/>
        <w:ind w:right="51"/>
        <w:jc w:val="both"/>
        <w:rPr>
          <w:rFonts w:ascii="Palatino Linotype" w:hAnsi="Palatino Linotype" w:cs="Arial"/>
          <w:sz w:val="24"/>
        </w:rPr>
      </w:pPr>
      <w:r w:rsidRPr="006C0D05">
        <w:rPr>
          <w:rFonts w:ascii="Palatino Linotype" w:hAnsi="Palatino Linotype" w:cs="Arial"/>
          <w:sz w:val="24"/>
        </w:rPr>
        <w:t>Lo anterior, es compartido por el entonces Instituto Federal de Acceso a la Información Protección de Datos (IFAI) a través del Criterio 09/2009, el cual es del tenor literal siguiente:</w:t>
      </w:r>
    </w:p>
    <w:p w14:paraId="7FD4CEF3" w14:textId="77777777" w:rsidR="006C0D05" w:rsidRPr="00D13EF1" w:rsidRDefault="006C0D05" w:rsidP="006C0D05">
      <w:pPr>
        <w:tabs>
          <w:tab w:val="left" w:pos="8647"/>
        </w:tabs>
        <w:spacing w:line="360" w:lineRule="auto"/>
        <w:ind w:right="51"/>
        <w:jc w:val="both"/>
        <w:rPr>
          <w:rFonts w:ascii="Palatino Linotype" w:hAnsi="Palatino Linotype" w:cs="Arial"/>
        </w:rPr>
      </w:pPr>
    </w:p>
    <w:p w14:paraId="221430D2" w14:textId="77777777" w:rsidR="006C0D05" w:rsidRPr="00D13EF1" w:rsidRDefault="006C0D05" w:rsidP="006C0D05">
      <w:pPr>
        <w:tabs>
          <w:tab w:val="left" w:pos="8647"/>
        </w:tabs>
        <w:ind w:left="567" w:right="567"/>
        <w:jc w:val="both"/>
        <w:rPr>
          <w:rFonts w:ascii="Palatino Linotype" w:hAnsi="Palatino Linotype" w:cs="Arial"/>
          <w:bCs/>
          <w:i/>
        </w:rPr>
      </w:pPr>
      <w:r w:rsidRPr="00D13EF1">
        <w:rPr>
          <w:rFonts w:ascii="Palatino Linotype" w:hAnsi="Palatino Linotype" w:cs="Arial"/>
          <w:b/>
          <w:bCs/>
          <w:i/>
        </w:rPr>
        <w:t xml:space="preserve">“Registro Federal de Contribuyentes (RFC) de las personas físicas es un dato personal confidencial. </w:t>
      </w:r>
      <w:r w:rsidRPr="00D13EF1">
        <w:rPr>
          <w:rFonts w:ascii="Palatino Linotype" w:hAnsi="Palatino Linotype" w:cs="Arial"/>
          <w:i/>
        </w:rPr>
        <w:t>De conformidad con lo establecido en el artículo 18,</w:t>
      </w:r>
      <w:r w:rsidRPr="00D13EF1">
        <w:rPr>
          <w:rFonts w:ascii="Palatino Linotype" w:hAnsi="Palatino Linotype" w:cs="Arial"/>
          <w:b/>
          <w:bCs/>
          <w:i/>
        </w:rPr>
        <w:t xml:space="preserve"> </w:t>
      </w:r>
      <w:r w:rsidRPr="00D13EF1">
        <w:rPr>
          <w:rFonts w:ascii="Palatino Linotype" w:hAnsi="Palatino Linotype" w:cs="Arial"/>
          <w:i/>
        </w:rPr>
        <w:t>fracción II de la Ley Federal de Transparencia y Acceso a la Información Pública</w:t>
      </w:r>
      <w:r w:rsidRPr="00D13EF1">
        <w:rPr>
          <w:rFonts w:ascii="Palatino Linotype" w:hAnsi="Palatino Linotype" w:cs="Arial"/>
          <w:b/>
          <w:bCs/>
          <w:i/>
        </w:rPr>
        <w:t xml:space="preserve"> </w:t>
      </w:r>
      <w:r w:rsidRPr="00D13EF1">
        <w:rPr>
          <w:rFonts w:ascii="Palatino Linotype" w:hAnsi="Palatino Linotype" w:cs="Arial"/>
          <w:i/>
        </w:rPr>
        <w:t xml:space="preserve">Gubernamental </w:t>
      </w:r>
      <w:r w:rsidRPr="00D13EF1">
        <w:rPr>
          <w:rFonts w:ascii="Palatino Linotype" w:hAnsi="Palatino Linotype" w:cs="Arial"/>
          <w:i/>
          <w:u w:val="single"/>
        </w:rPr>
        <w:t>se considera información confidencial los datos personales que</w:t>
      </w:r>
      <w:r w:rsidRPr="00D13EF1">
        <w:rPr>
          <w:rFonts w:ascii="Palatino Linotype" w:hAnsi="Palatino Linotype" w:cs="Arial"/>
          <w:bCs/>
          <w:i/>
          <w:u w:val="single"/>
        </w:rPr>
        <w:t xml:space="preserve"> </w:t>
      </w:r>
      <w:r w:rsidRPr="00D13EF1">
        <w:rPr>
          <w:rFonts w:ascii="Palatino Linotype" w:hAnsi="Palatino Linotype" w:cs="Arial"/>
          <w:i/>
          <w:u w:val="single"/>
        </w:rPr>
        <w:t>requieren el consentimiento de los individuos para su difusión, distribución o</w:t>
      </w:r>
      <w:r w:rsidRPr="00D13EF1">
        <w:rPr>
          <w:rFonts w:ascii="Palatino Linotype" w:hAnsi="Palatino Linotype" w:cs="Arial"/>
          <w:bCs/>
          <w:i/>
          <w:u w:val="single"/>
        </w:rPr>
        <w:t xml:space="preserve"> </w:t>
      </w:r>
      <w:r w:rsidRPr="00D13EF1">
        <w:rPr>
          <w:rFonts w:ascii="Palatino Linotype" w:hAnsi="Palatino Linotype" w:cs="Arial"/>
          <w:i/>
          <w:u w:val="single"/>
        </w:rPr>
        <w:t>comercialización en los términos de esta Ley. Por su parte, según dispone el</w:t>
      </w:r>
      <w:r w:rsidRPr="00D13EF1">
        <w:rPr>
          <w:rFonts w:ascii="Palatino Linotype" w:hAnsi="Palatino Linotype" w:cs="Arial"/>
          <w:bCs/>
          <w:i/>
          <w:u w:val="single"/>
        </w:rPr>
        <w:t xml:space="preserve"> </w:t>
      </w:r>
      <w:r w:rsidRPr="00D13EF1">
        <w:rPr>
          <w:rFonts w:ascii="Palatino Linotype" w:hAnsi="Palatino Linotype" w:cs="Arial"/>
          <w:i/>
          <w:u w:val="single"/>
        </w:rPr>
        <w:t>artículo 3, fracción II de la Ley Federal de Transparencia y Acceso a la Información</w:t>
      </w:r>
      <w:r w:rsidRPr="00D13EF1">
        <w:rPr>
          <w:rFonts w:ascii="Palatino Linotype" w:hAnsi="Palatino Linotype" w:cs="Arial"/>
          <w:bCs/>
          <w:i/>
          <w:u w:val="single"/>
        </w:rPr>
        <w:t xml:space="preserve"> </w:t>
      </w:r>
      <w:r w:rsidRPr="00D13EF1">
        <w:rPr>
          <w:rFonts w:ascii="Palatino Linotype" w:hAnsi="Palatino Linotype" w:cs="Arial"/>
          <w:i/>
          <w:u w:val="single"/>
        </w:rPr>
        <w:t>Pública Gubernamental, dato personal es toda aquella información concerniente a</w:t>
      </w:r>
      <w:r w:rsidRPr="00D13EF1">
        <w:rPr>
          <w:rFonts w:ascii="Palatino Linotype" w:hAnsi="Palatino Linotype" w:cs="Arial"/>
          <w:bCs/>
          <w:i/>
          <w:u w:val="single"/>
        </w:rPr>
        <w:t xml:space="preserve"> </w:t>
      </w:r>
      <w:r w:rsidRPr="00D13EF1">
        <w:rPr>
          <w:rFonts w:ascii="Palatino Linotype" w:hAnsi="Palatino Linotype" w:cs="Arial"/>
          <w:i/>
          <w:u w:val="single"/>
        </w:rPr>
        <w:t>una persona física identificada o identificable</w:t>
      </w:r>
      <w:r w:rsidRPr="00D13EF1">
        <w:rPr>
          <w:rFonts w:ascii="Palatino Linotype" w:hAnsi="Palatino Linotype" w:cs="Arial"/>
          <w:i/>
        </w:rPr>
        <w:t xml:space="preserve">. Para </w:t>
      </w:r>
      <w:r w:rsidRPr="00D13EF1">
        <w:rPr>
          <w:rFonts w:ascii="Palatino Linotype" w:hAnsi="Palatino Linotype" w:cs="Arial"/>
          <w:i/>
          <w:u w:val="single"/>
        </w:rPr>
        <w:t>obtener el RFC es necesario</w:t>
      </w:r>
      <w:r w:rsidRPr="00D13EF1">
        <w:rPr>
          <w:rFonts w:ascii="Palatino Linotype" w:hAnsi="Palatino Linotype" w:cs="Arial"/>
          <w:b/>
          <w:bCs/>
          <w:i/>
          <w:u w:val="single"/>
        </w:rPr>
        <w:t xml:space="preserve"> </w:t>
      </w:r>
      <w:r w:rsidRPr="00D13EF1">
        <w:rPr>
          <w:rFonts w:ascii="Palatino Linotype" w:hAnsi="Palatino Linotype" w:cs="Arial"/>
          <w:i/>
          <w:u w:val="single"/>
        </w:rPr>
        <w:t>acreditar previamente mediante documentos oficiales (pasaporte, acta de</w:t>
      </w:r>
      <w:r w:rsidRPr="00D13EF1">
        <w:rPr>
          <w:rFonts w:ascii="Palatino Linotype" w:hAnsi="Palatino Linotype" w:cs="Arial"/>
          <w:b/>
          <w:bCs/>
          <w:i/>
          <w:u w:val="single"/>
        </w:rPr>
        <w:t xml:space="preserve"> </w:t>
      </w:r>
      <w:r w:rsidRPr="00D13EF1">
        <w:rPr>
          <w:rFonts w:ascii="Palatino Linotype" w:hAnsi="Palatino Linotype" w:cs="Arial"/>
          <w:i/>
          <w:u w:val="single"/>
        </w:rPr>
        <w:t>nacimiento, etc.) la identidad de la persona, su fecha y lugar de nacimiento, entre</w:t>
      </w:r>
      <w:r w:rsidRPr="00D13EF1">
        <w:rPr>
          <w:rFonts w:ascii="Palatino Linotype" w:hAnsi="Palatino Linotype" w:cs="Arial"/>
          <w:b/>
          <w:bCs/>
          <w:i/>
          <w:u w:val="single"/>
        </w:rPr>
        <w:t xml:space="preserve"> </w:t>
      </w:r>
      <w:r w:rsidRPr="00D13EF1">
        <w:rPr>
          <w:rFonts w:ascii="Palatino Linotype" w:hAnsi="Palatino Linotype" w:cs="Arial"/>
          <w:i/>
          <w:u w:val="single"/>
        </w:rPr>
        <w:t xml:space="preserve">otros. </w:t>
      </w:r>
      <w:r w:rsidRPr="00D13EF1">
        <w:rPr>
          <w:rFonts w:ascii="Palatino Linotype" w:hAnsi="Palatino Linotype" w:cs="Arial"/>
          <w:i/>
        </w:rPr>
        <w:t>De acuerdo con la legislación tributaria, las personas físicas tramitan su</w:t>
      </w:r>
      <w:r w:rsidRPr="00D13EF1">
        <w:rPr>
          <w:rFonts w:ascii="Palatino Linotype" w:hAnsi="Palatino Linotype" w:cs="Arial"/>
          <w:b/>
          <w:bCs/>
          <w:i/>
        </w:rPr>
        <w:t xml:space="preserve"> </w:t>
      </w:r>
      <w:r w:rsidRPr="00D13EF1">
        <w:rPr>
          <w:rFonts w:ascii="Palatino Linotype" w:hAnsi="Palatino Linotype" w:cs="Arial"/>
          <w:i/>
        </w:rPr>
        <w:t>inscripción en el Registro Federal de Contribuyentes con el único propósito de</w:t>
      </w:r>
      <w:r w:rsidRPr="00D13EF1">
        <w:rPr>
          <w:rFonts w:ascii="Palatino Linotype" w:hAnsi="Palatino Linotype" w:cs="Arial"/>
          <w:b/>
          <w:bCs/>
          <w:i/>
        </w:rPr>
        <w:t xml:space="preserve"> </w:t>
      </w:r>
      <w:r w:rsidRPr="00D13EF1">
        <w:rPr>
          <w:rFonts w:ascii="Palatino Linotype" w:hAnsi="Palatino Linotype" w:cs="Arial"/>
          <w:i/>
        </w:rPr>
        <w:t>realizar mediante esa clave de identificación, operaciones o actividades de</w:t>
      </w:r>
      <w:r w:rsidRPr="00D13EF1">
        <w:rPr>
          <w:rFonts w:ascii="Palatino Linotype" w:hAnsi="Palatino Linotype" w:cs="Arial"/>
          <w:b/>
          <w:bCs/>
          <w:i/>
        </w:rPr>
        <w:t xml:space="preserve"> </w:t>
      </w:r>
      <w:r w:rsidRPr="00D13EF1">
        <w:rPr>
          <w:rFonts w:ascii="Palatino Linotype" w:hAnsi="Palatino Linotype" w:cs="Arial"/>
          <w:i/>
        </w:rPr>
        <w:t>naturaleza tributaria. En este sentido, el artículo 79 del Código Fiscal de la</w:t>
      </w:r>
      <w:r w:rsidRPr="00D13EF1">
        <w:rPr>
          <w:rFonts w:ascii="Palatino Linotype" w:hAnsi="Palatino Linotype" w:cs="Arial"/>
          <w:b/>
          <w:bCs/>
          <w:i/>
        </w:rPr>
        <w:t xml:space="preserve"> </w:t>
      </w:r>
      <w:r w:rsidRPr="00D13EF1">
        <w:rPr>
          <w:rFonts w:ascii="Palatino Linotype" w:hAnsi="Palatino Linotype" w:cs="Arial"/>
          <w:i/>
        </w:rPr>
        <w:t>Federación prevé que la utilización de una clave de registro no asignada por la</w:t>
      </w:r>
      <w:r w:rsidRPr="00D13EF1">
        <w:rPr>
          <w:rFonts w:ascii="Palatino Linotype" w:hAnsi="Palatino Linotype" w:cs="Arial"/>
          <w:b/>
          <w:bCs/>
          <w:i/>
        </w:rPr>
        <w:t xml:space="preserve"> </w:t>
      </w:r>
      <w:r w:rsidRPr="00D13EF1">
        <w:rPr>
          <w:rFonts w:ascii="Palatino Linotype" w:hAnsi="Palatino Linotype" w:cs="Arial"/>
          <w:i/>
        </w:rPr>
        <w:t>autoridad constituye como una infracción en materia fiscal. De acuerdo con lo</w:t>
      </w:r>
      <w:r w:rsidRPr="00D13EF1">
        <w:rPr>
          <w:rFonts w:ascii="Palatino Linotype" w:hAnsi="Palatino Linotype" w:cs="Arial"/>
          <w:b/>
          <w:bCs/>
          <w:i/>
        </w:rPr>
        <w:t xml:space="preserve"> </w:t>
      </w:r>
      <w:r w:rsidRPr="00D13EF1">
        <w:rPr>
          <w:rFonts w:ascii="Palatino Linotype" w:hAnsi="Palatino Linotype" w:cs="Arial"/>
          <w:i/>
        </w:rPr>
        <w:t>antes apuntado, el RFC vinculado al nombre de su titular, permite identificar la</w:t>
      </w:r>
      <w:r w:rsidRPr="00D13EF1">
        <w:rPr>
          <w:rFonts w:ascii="Palatino Linotype" w:hAnsi="Palatino Linotype" w:cs="Arial"/>
          <w:b/>
          <w:bCs/>
          <w:i/>
        </w:rPr>
        <w:t xml:space="preserve"> </w:t>
      </w:r>
      <w:r w:rsidRPr="00D13EF1">
        <w:rPr>
          <w:rFonts w:ascii="Palatino Linotype" w:hAnsi="Palatino Linotype" w:cs="Arial"/>
          <w:i/>
        </w:rPr>
        <w:t xml:space="preserve">edad de la persona, así como su </w:t>
      </w:r>
      <w:proofErr w:type="spellStart"/>
      <w:r w:rsidRPr="00D13EF1">
        <w:rPr>
          <w:rFonts w:ascii="Palatino Linotype" w:hAnsi="Palatino Linotype" w:cs="Arial"/>
          <w:i/>
        </w:rPr>
        <w:t>homoclave</w:t>
      </w:r>
      <w:proofErr w:type="spellEnd"/>
      <w:r w:rsidRPr="00D13EF1">
        <w:rPr>
          <w:rFonts w:ascii="Palatino Linotype" w:hAnsi="Palatino Linotype" w:cs="Arial"/>
          <w:i/>
        </w:rPr>
        <w:t>, siendo esta última única e irrepetible,</w:t>
      </w:r>
      <w:r w:rsidRPr="00D13EF1">
        <w:rPr>
          <w:rFonts w:ascii="Palatino Linotype" w:hAnsi="Palatino Linotype" w:cs="Arial"/>
          <w:b/>
          <w:bCs/>
          <w:i/>
        </w:rPr>
        <w:t xml:space="preserve"> </w:t>
      </w:r>
      <w:r w:rsidRPr="00D13EF1">
        <w:rPr>
          <w:rFonts w:ascii="Palatino Linotype" w:hAnsi="Palatino Linotype" w:cs="Arial"/>
          <w:i/>
        </w:rPr>
        <w:t xml:space="preserve">por lo que es posible concluir que el RFC constituye un dato personal y, por </w:t>
      </w:r>
      <w:r w:rsidRPr="00D13EF1">
        <w:rPr>
          <w:rFonts w:ascii="Palatino Linotype" w:hAnsi="Palatino Linotype" w:cs="Arial"/>
          <w:i/>
        </w:rPr>
        <w:lastRenderedPageBreak/>
        <w:t>tanto,</w:t>
      </w:r>
      <w:r w:rsidRPr="00D13EF1">
        <w:rPr>
          <w:rFonts w:ascii="Palatino Linotype" w:hAnsi="Palatino Linotype" w:cs="Arial"/>
          <w:b/>
          <w:bCs/>
          <w:i/>
        </w:rPr>
        <w:t xml:space="preserve"> </w:t>
      </w:r>
      <w:r w:rsidRPr="00D13EF1">
        <w:rPr>
          <w:rFonts w:ascii="Palatino Linotype" w:hAnsi="Palatino Linotype" w:cs="Arial"/>
          <w:i/>
        </w:rPr>
        <w:t>información confidencial, de conformidad con los previsto en el artículo 18,</w:t>
      </w:r>
      <w:r w:rsidRPr="00D13EF1">
        <w:rPr>
          <w:rFonts w:ascii="Palatino Linotype" w:hAnsi="Palatino Linotype" w:cs="Arial"/>
          <w:b/>
          <w:bCs/>
          <w:i/>
        </w:rPr>
        <w:t xml:space="preserve"> </w:t>
      </w:r>
      <w:r w:rsidRPr="00D13EF1">
        <w:rPr>
          <w:rFonts w:ascii="Palatino Linotype" w:hAnsi="Palatino Linotype" w:cs="Arial"/>
          <w:i/>
        </w:rPr>
        <w:t>fracción II de la Ley Federal de Transparencia y Acceso a la Información Pública</w:t>
      </w:r>
      <w:r w:rsidRPr="00D13EF1">
        <w:rPr>
          <w:rFonts w:ascii="Palatino Linotype" w:hAnsi="Palatino Linotype" w:cs="Arial"/>
          <w:b/>
          <w:bCs/>
          <w:i/>
        </w:rPr>
        <w:t xml:space="preserve"> </w:t>
      </w:r>
      <w:r w:rsidRPr="00D13EF1">
        <w:rPr>
          <w:rFonts w:ascii="Palatino Linotype" w:hAnsi="Palatino Linotype" w:cs="Arial"/>
          <w:i/>
        </w:rPr>
        <w:t>Gubernamental</w:t>
      </w:r>
      <w:r w:rsidRPr="00D13EF1">
        <w:rPr>
          <w:rFonts w:ascii="Palatino Linotype" w:hAnsi="Palatino Linotype" w:cs="Arial"/>
          <w:bCs/>
          <w:i/>
        </w:rPr>
        <w:t>…” (Sic)</w:t>
      </w:r>
    </w:p>
    <w:p w14:paraId="7BA1BB88" w14:textId="77777777" w:rsidR="006C0D05" w:rsidRPr="00D13EF1" w:rsidRDefault="006C0D05" w:rsidP="006C0D05">
      <w:pPr>
        <w:tabs>
          <w:tab w:val="left" w:pos="8647"/>
        </w:tabs>
        <w:ind w:left="567" w:right="567"/>
        <w:jc w:val="both"/>
        <w:rPr>
          <w:rFonts w:ascii="Palatino Linotype" w:hAnsi="Palatino Linotype" w:cs="Arial"/>
          <w:bCs/>
          <w:i/>
        </w:rPr>
      </w:pPr>
    </w:p>
    <w:p w14:paraId="06A4490B" w14:textId="77777777" w:rsidR="006C0D05" w:rsidRPr="00D13EF1" w:rsidRDefault="006C0D05" w:rsidP="006C0D05">
      <w:pPr>
        <w:tabs>
          <w:tab w:val="left" w:pos="8647"/>
        </w:tabs>
        <w:ind w:left="567" w:right="284"/>
        <w:jc w:val="right"/>
        <w:rPr>
          <w:rFonts w:ascii="Palatino Linotype" w:hAnsi="Palatino Linotype" w:cs="Arial"/>
        </w:rPr>
      </w:pPr>
      <w:r w:rsidRPr="00D13EF1">
        <w:rPr>
          <w:rFonts w:ascii="Palatino Linotype" w:hAnsi="Palatino Linotype" w:cs="Arial"/>
        </w:rPr>
        <w:t>(Énfasis añadido)</w:t>
      </w:r>
    </w:p>
    <w:p w14:paraId="6792EF8E" w14:textId="77777777" w:rsidR="006C0D05" w:rsidRDefault="006C0D05" w:rsidP="006C0D05">
      <w:pPr>
        <w:tabs>
          <w:tab w:val="left" w:pos="8647"/>
        </w:tabs>
        <w:spacing w:line="360" w:lineRule="auto"/>
        <w:ind w:right="51"/>
        <w:jc w:val="both"/>
        <w:rPr>
          <w:rFonts w:ascii="Palatino Linotype" w:hAnsi="Palatino Linotype" w:cs="Arial"/>
        </w:rPr>
      </w:pPr>
    </w:p>
    <w:p w14:paraId="0AFCFC25" w14:textId="77777777" w:rsidR="006C0D05" w:rsidRPr="006C0D05" w:rsidRDefault="006C0D05" w:rsidP="006C0D05">
      <w:pPr>
        <w:tabs>
          <w:tab w:val="left" w:pos="8647"/>
        </w:tabs>
        <w:spacing w:line="360" w:lineRule="auto"/>
        <w:ind w:right="51"/>
        <w:jc w:val="both"/>
        <w:rPr>
          <w:rFonts w:ascii="Palatino Linotype" w:hAnsi="Palatino Linotype" w:cs="Arial"/>
          <w:sz w:val="24"/>
        </w:rPr>
      </w:pPr>
      <w:r w:rsidRPr="006C0D05">
        <w:rPr>
          <w:rFonts w:ascii="Palatino Linotype" w:hAnsi="Palatino Linotype" w:cs="Arial"/>
          <w:sz w:val="24"/>
        </w:rPr>
        <w:t xml:space="preserve">Así, el RFC se vincula al nombre de su titular y permite identificar la edad de la persona, su fecha de nacimiento, así como su </w:t>
      </w:r>
      <w:proofErr w:type="spellStart"/>
      <w:r w:rsidRPr="006C0D05">
        <w:rPr>
          <w:rFonts w:ascii="Palatino Linotype" w:hAnsi="Palatino Linotype" w:cs="Arial"/>
          <w:sz w:val="24"/>
        </w:rPr>
        <w:t>homoclave</w:t>
      </w:r>
      <w:proofErr w:type="spellEnd"/>
      <w:r w:rsidRPr="006C0D05">
        <w:rPr>
          <w:rFonts w:ascii="Palatino Linotype" w:hAnsi="Palatino Linotype" w:cs="Arial"/>
          <w:sz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2661DDF3" w14:textId="77777777" w:rsidR="006C0D05" w:rsidRPr="006C0D05" w:rsidRDefault="006C0D05" w:rsidP="006C0D05">
      <w:pPr>
        <w:tabs>
          <w:tab w:val="left" w:pos="8647"/>
        </w:tabs>
        <w:spacing w:line="360" w:lineRule="auto"/>
        <w:ind w:right="51"/>
        <w:jc w:val="both"/>
        <w:rPr>
          <w:rFonts w:ascii="Palatino Linotype" w:hAnsi="Palatino Linotype" w:cs="Arial"/>
          <w:sz w:val="24"/>
        </w:rPr>
      </w:pPr>
    </w:p>
    <w:p w14:paraId="138C8A32" w14:textId="77777777" w:rsidR="006C0D05" w:rsidRPr="006C0D05" w:rsidRDefault="006C0D05" w:rsidP="006C0D05">
      <w:pPr>
        <w:tabs>
          <w:tab w:val="left" w:pos="8647"/>
        </w:tabs>
        <w:spacing w:line="360" w:lineRule="auto"/>
        <w:ind w:right="51"/>
        <w:jc w:val="both"/>
        <w:rPr>
          <w:rFonts w:ascii="Palatino Linotype" w:hAnsi="Palatino Linotype" w:cs="Arial"/>
          <w:sz w:val="24"/>
        </w:rPr>
      </w:pPr>
      <w:r w:rsidRPr="006C0D05">
        <w:rPr>
          <w:rFonts w:ascii="Palatino Linotype" w:hAnsi="Palatino Linotype" w:cs="Arial"/>
          <w:sz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19E6E9E" w14:textId="77777777" w:rsidR="006C0D05" w:rsidRPr="006C0D05" w:rsidRDefault="006C0D05" w:rsidP="006C0D05">
      <w:pPr>
        <w:tabs>
          <w:tab w:val="left" w:pos="8647"/>
        </w:tabs>
        <w:spacing w:line="360" w:lineRule="auto"/>
        <w:ind w:right="51"/>
        <w:jc w:val="both"/>
        <w:rPr>
          <w:rFonts w:ascii="Palatino Linotype" w:hAnsi="Palatino Linotype" w:cs="Arial"/>
          <w:sz w:val="24"/>
        </w:rPr>
      </w:pPr>
    </w:p>
    <w:p w14:paraId="3D453547" w14:textId="60323221" w:rsidR="006C0D05" w:rsidRPr="000922D9" w:rsidRDefault="006C0D05" w:rsidP="006C0D05">
      <w:pPr>
        <w:tabs>
          <w:tab w:val="left" w:pos="8647"/>
        </w:tabs>
        <w:spacing w:line="360" w:lineRule="auto"/>
        <w:ind w:right="51"/>
        <w:jc w:val="both"/>
        <w:rPr>
          <w:rFonts w:ascii="Palatino Linotype" w:hAnsi="Palatino Linotype" w:cs="Arial"/>
          <w:sz w:val="24"/>
        </w:rPr>
      </w:pPr>
      <w:r w:rsidRPr="006C0D05">
        <w:rPr>
          <w:rFonts w:ascii="Palatino Linotype" w:hAnsi="Palatino Linotype" w:cs="Arial"/>
          <w:sz w:val="24"/>
        </w:rPr>
        <w:t xml:space="preserve">Argumento que es compartido por el entonces </w:t>
      </w:r>
      <w:r w:rsidRPr="006C0D05">
        <w:rPr>
          <w:rFonts w:ascii="Palatino Linotype" w:hAnsi="Palatino Linotype" w:cs="Arial"/>
          <w:b/>
          <w:bCs/>
          <w:sz w:val="24"/>
        </w:rPr>
        <w:t xml:space="preserve">Instituto Federal de Acceso a la Información y Protección de Datos (IFAI), conforme al </w:t>
      </w:r>
      <w:r w:rsidRPr="006C0D05">
        <w:rPr>
          <w:rFonts w:ascii="Palatino Linotype" w:hAnsi="Palatino Linotype" w:cs="Arial"/>
          <w:sz w:val="24"/>
        </w:rPr>
        <w:t xml:space="preserve">criterio número 0003-10, el cual refiere: </w:t>
      </w:r>
    </w:p>
    <w:p w14:paraId="2319C6CD" w14:textId="77777777" w:rsidR="006C0D05" w:rsidRPr="00D13EF1" w:rsidRDefault="006C0D05" w:rsidP="006C0D05">
      <w:pPr>
        <w:tabs>
          <w:tab w:val="left" w:pos="8505"/>
        </w:tabs>
        <w:ind w:left="567" w:right="567"/>
        <w:jc w:val="both"/>
        <w:rPr>
          <w:rFonts w:ascii="Palatino Linotype" w:hAnsi="Palatino Linotype" w:cs="Arial"/>
          <w:i/>
        </w:rPr>
      </w:pPr>
      <w:r w:rsidRPr="00D13EF1">
        <w:rPr>
          <w:rFonts w:ascii="Palatino Linotype" w:hAnsi="Palatino Linotype" w:cs="Arial"/>
          <w:b/>
          <w:bCs/>
          <w:i/>
        </w:rPr>
        <w:t xml:space="preserve">“Clave Única de Registro de Población (CURP) es un dato personal confidencial. </w:t>
      </w:r>
      <w:r w:rsidRPr="00D13EF1">
        <w:rPr>
          <w:rFonts w:ascii="Palatino Linotype" w:hAnsi="Palatino Linotype" w:cs="Arial"/>
          <w:i/>
        </w:rPr>
        <w:t xml:space="preserve">De conformidad con lo establecido en el artículo 3, fracción II de la Ley Federal de </w:t>
      </w:r>
      <w:r w:rsidRPr="00D13EF1">
        <w:rPr>
          <w:rFonts w:ascii="Palatino Linotype" w:hAnsi="Palatino Linotype" w:cs="Arial"/>
          <w:i/>
        </w:rPr>
        <w:lastRenderedPageBreak/>
        <w:t>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D13EF1">
        <w:rPr>
          <w:rFonts w:ascii="Palatino Linotype" w:hAnsi="Palatino Linotype" w:cs="Arial"/>
          <w:b/>
          <w:bCs/>
          <w:i/>
        </w:rPr>
        <w:t>..</w:t>
      </w:r>
      <w:r w:rsidRPr="00D13EF1">
        <w:rPr>
          <w:rFonts w:ascii="Palatino Linotype" w:hAnsi="Palatino Linotype" w:cs="Arial"/>
          <w:i/>
        </w:rPr>
        <w:t>.” (Sic)</w:t>
      </w:r>
    </w:p>
    <w:p w14:paraId="2EEC706E" w14:textId="77777777" w:rsidR="006C0D05" w:rsidRPr="00D13EF1" w:rsidRDefault="006C0D05" w:rsidP="006C0D05">
      <w:pPr>
        <w:autoSpaceDE w:val="0"/>
        <w:autoSpaceDN w:val="0"/>
        <w:adjustRightInd w:val="0"/>
        <w:spacing w:line="360" w:lineRule="auto"/>
        <w:contextualSpacing/>
        <w:jc w:val="both"/>
        <w:rPr>
          <w:rFonts w:ascii="Palatino Linotype" w:hAnsi="Palatino Linotype" w:cs="Arial"/>
        </w:rPr>
      </w:pPr>
    </w:p>
    <w:p w14:paraId="3FA1EA27" w14:textId="77777777" w:rsidR="006C0D05" w:rsidRPr="006C0D05" w:rsidRDefault="006C0D05" w:rsidP="006C0D05">
      <w:pPr>
        <w:autoSpaceDE w:val="0"/>
        <w:autoSpaceDN w:val="0"/>
        <w:adjustRightInd w:val="0"/>
        <w:spacing w:line="360" w:lineRule="auto"/>
        <w:contextualSpacing/>
        <w:jc w:val="both"/>
        <w:rPr>
          <w:rFonts w:ascii="Palatino Linotype" w:hAnsi="Palatino Linotype" w:cs="Arial"/>
          <w:sz w:val="24"/>
        </w:rPr>
      </w:pPr>
      <w:r w:rsidRPr="006C0D05">
        <w:rPr>
          <w:rFonts w:ascii="Palatino Linotype" w:hAnsi="Palatino Linotype" w:cs="Arial"/>
          <w:sz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41A0AADE" w14:textId="77777777" w:rsidR="006C0D05" w:rsidRPr="006C0D05" w:rsidRDefault="006C0D05" w:rsidP="006C0D05">
      <w:pPr>
        <w:autoSpaceDE w:val="0"/>
        <w:autoSpaceDN w:val="0"/>
        <w:adjustRightInd w:val="0"/>
        <w:spacing w:line="360" w:lineRule="auto"/>
        <w:contextualSpacing/>
        <w:jc w:val="both"/>
        <w:rPr>
          <w:rFonts w:ascii="Palatino Linotype" w:hAnsi="Palatino Linotype" w:cs="Arial"/>
          <w:sz w:val="24"/>
        </w:rPr>
      </w:pPr>
    </w:p>
    <w:p w14:paraId="4BD6E5C8" w14:textId="00BA05E5" w:rsidR="006C0D05" w:rsidRPr="006C0D05" w:rsidRDefault="006C0D05" w:rsidP="006C0D05">
      <w:pPr>
        <w:tabs>
          <w:tab w:val="left" w:pos="8647"/>
        </w:tabs>
        <w:spacing w:line="360" w:lineRule="auto"/>
        <w:ind w:right="51"/>
        <w:jc w:val="both"/>
        <w:rPr>
          <w:rFonts w:ascii="Palatino Linotype" w:hAnsi="Palatino Linotype" w:cs="Arial"/>
          <w:sz w:val="24"/>
        </w:rPr>
      </w:pPr>
      <w:r w:rsidRPr="006C0D05">
        <w:rPr>
          <w:rFonts w:ascii="Palatino Linotype" w:hAnsi="Palatino Linotype" w:cs="Arial"/>
          <w:sz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0E3A16E8" w14:textId="77777777" w:rsidR="006C0D05" w:rsidRPr="006C0D05" w:rsidRDefault="006C0D05" w:rsidP="006C0D05">
      <w:pPr>
        <w:tabs>
          <w:tab w:val="left" w:pos="8647"/>
        </w:tabs>
        <w:spacing w:line="360" w:lineRule="auto"/>
        <w:ind w:right="51"/>
        <w:jc w:val="both"/>
        <w:rPr>
          <w:rFonts w:ascii="Palatino Linotype" w:hAnsi="Palatino Linotype" w:cs="Arial"/>
          <w:sz w:val="24"/>
        </w:rPr>
      </w:pPr>
      <w:r w:rsidRPr="006C0D05">
        <w:rPr>
          <w:rFonts w:ascii="Palatino Linotype" w:hAnsi="Palatino Linotype" w:cs="Arial"/>
          <w:sz w:val="24"/>
        </w:rPr>
        <w:t xml:space="preserve">De este modo, en las versiones públicas de los documentos que se ordena su entrega se deben testar tanto números de las cuentas bancarias, CLABES, como el sello digital </w:t>
      </w:r>
      <w:r w:rsidRPr="006C0D05">
        <w:rPr>
          <w:rFonts w:ascii="Palatino Linotype" w:hAnsi="Palatino Linotype" w:cs="Arial"/>
          <w:sz w:val="24"/>
        </w:rPr>
        <w:lastRenderedPageBreak/>
        <w:t>y su correspondiente cadena original; si es que se desprende esta información; en caso contrario, los documentos deben entregarse en forma íntegra.</w:t>
      </w:r>
    </w:p>
    <w:p w14:paraId="658D6F50" w14:textId="77777777" w:rsidR="006C0D05" w:rsidRPr="006C0D05" w:rsidRDefault="006C0D05" w:rsidP="006C0D05">
      <w:pPr>
        <w:tabs>
          <w:tab w:val="left" w:pos="8647"/>
        </w:tabs>
        <w:spacing w:line="360" w:lineRule="auto"/>
        <w:ind w:right="51"/>
        <w:jc w:val="both"/>
        <w:rPr>
          <w:rFonts w:ascii="Palatino Linotype" w:hAnsi="Palatino Linotype" w:cs="Arial"/>
          <w:sz w:val="24"/>
        </w:rPr>
      </w:pPr>
    </w:p>
    <w:p w14:paraId="7DF43044" w14:textId="77777777" w:rsidR="006C0D05" w:rsidRPr="006C0D05" w:rsidRDefault="006C0D05" w:rsidP="006C0D05">
      <w:pPr>
        <w:tabs>
          <w:tab w:val="left" w:pos="8647"/>
        </w:tabs>
        <w:spacing w:line="360" w:lineRule="auto"/>
        <w:ind w:right="51"/>
        <w:jc w:val="both"/>
        <w:rPr>
          <w:rFonts w:ascii="Palatino Linotype" w:hAnsi="Palatino Linotype" w:cs="Arial"/>
          <w:sz w:val="24"/>
        </w:rPr>
      </w:pPr>
      <w:r w:rsidRPr="006C0D05">
        <w:rPr>
          <w:rFonts w:ascii="Palatino Linotype" w:hAnsi="Palatino Linotype" w:cs="Arial"/>
          <w:sz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1BECA99A" w14:textId="77777777" w:rsidR="006C0D05" w:rsidRPr="00D13EF1" w:rsidRDefault="006C0D05" w:rsidP="006C0D05">
      <w:pPr>
        <w:tabs>
          <w:tab w:val="left" w:pos="8647"/>
        </w:tabs>
        <w:spacing w:line="360" w:lineRule="auto"/>
        <w:ind w:right="51"/>
        <w:jc w:val="both"/>
        <w:rPr>
          <w:rFonts w:ascii="Palatino Linotype" w:hAnsi="Palatino Linotype" w:cs="Arial"/>
        </w:rPr>
      </w:pPr>
    </w:p>
    <w:p w14:paraId="61332706" w14:textId="77777777" w:rsidR="006C0D05" w:rsidRPr="00D13EF1" w:rsidRDefault="006C0D05" w:rsidP="006C0D05">
      <w:pPr>
        <w:tabs>
          <w:tab w:val="left" w:pos="8505"/>
        </w:tabs>
        <w:ind w:left="567" w:right="567"/>
        <w:jc w:val="both"/>
        <w:rPr>
          <w:rFonts w:ascii="Palatino Linotype" w:hAnsi="Palatino Linotype" w:cs="Arial"/>
          <w:bCs/>
          <w:i/>
        </w:rPr>
      </w:pPr>
      <w:r w:rsidRPr="00D13EF1">
        <w:rPr>
          <w:rFonts w:ascii="Palatino Linotype" w:hAnsi="Palatino Linotype" w:cs="Arial"/>
          <w:bCs/>
          <w:i/>
        </w:rPr>
        <w:t>“</w:t>
      </w:r>
      <w:r w:rsidRPr="00D13EF1">
        <w:rPr>
          <w:rFonts w:ascii="Palatino Linotype" w:hAnsi="Palatino Linotype" w:cs="Arial"/>
          <w:b/>
          <w:bCs/>
          <w:i/>
        </w:rPr>
        <w:t>Cuarto</w:t>
      </w:r>
      <w:r w:rsidRPr="00D13EF1">
        <w:rPr>
          <w:rFonts w:ascii="Palatino Linotype" w:hAnsi="Palatino Linotype" w:cs="Arial"/>
          <w:bCs/>
          <w:i/>
        </w:rPr>
        <w:t xml:space="preserve">. </w:t>
      </w:r>
      <w:r w:rsidRPr="00D13EF1">
        <w:rPr>
          <w:rFonts w:ascii="Palatino Linotype" w:hAnsi="Palatino Linotype" w:cs="Arial"/>
          <w:b/>
          <w:bCs/>
          <w:i/>
          <w:u w:val="single"/>
        </w:rPr>
        <w:t>Para clasificar la información como reservada o confidencial,</w:t>
      </w:r>
      <w:r w:rsidRPr="00D13EF1">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26D0639" w14:textId="77777777" w:rsidR="006C0D05" w:rsidRPr="00D13EF1" w:rsidRDefault="006C0D05" w:rsidP="006C0D05">
      <w:pPr>
        <w:tabs>
          <w:tab w:val="left" w:pos="8647"/>
        </w:tabs>
        <w:ind w:left="567" w:right="567"/>
        <w:jc w:val="both"/>
        <w:rPr>
          <w:rFonts w:ascii="Palatino Linotype" w:hAnsi="Palatino Linotype" w:cs="Arial"/>
          <w:bCs/>
          <w:i/>
        </w:rPr>
      </w:pPr>
      <w:r w:rsidRPr="00D13EF1">
        <w:rPr>
          <w:rFonts w:ascii="Palatino Linotype" w:hAnsi="Palatino Linotype" w:cs="Arial"/>
          <w:bCs/>
          <w:i/>
        </w:rPr>
        <w:t>Los sujetos obligados deberán aplicar, de manera estricta, las excepciones al derecho de acceso a la información y sólo podrán invocarlas cuando acrediten su procedencia.</w:t>
      </w:r>
    </w:p>
    <w:p w14:paraId="2B94618B" w14:textId="77777777" w:rsidR="006C0D05" w:rsidRPr="00D13EF1" w:rsidRDefault="006C0D05" w:rsidP="006C0D05">
      <w:pPr>
        <w:tabs>
          <w:tab w:val="left" w:pos="8647"/>
        </w:tabs>
        <w:ind w:left="567" w:right="567"/>
        <w:jc w:val="both"/>
        <w:rPr>
          <w:rFonts w:ascii="Palatino Linotype" w:hAnsi="Palatino Linotype" w:cs="Arial"/>
          <w:bCs/>
          <w:i/>
        </w:rPr>
      </w:pPr>
      <w:r w:rsidRPr="00D13EF1">
        <w:rPr>
          <w:rFonts w:ascii="Palatino Linotype" w:hAnsi="Palatino Linotype" w:cs="Arial"/>
          <w:bCs/>
          <w:i/>
        </w:rPr>
        <w:t>…</w:t>
      </w:r>
    </w:p>
    <w:p w14:paraId="766EEB1C" w14:textId="77777777" w:rsidR="006C0D05" w:rsidRPr="00D13EF1" w:rsidRDefault="006C0D05" w:rsidP="006C0D05">
      <w:pPr>
        <w:tabs>
          <w:tab w:val="left" w:pos="8647"/>
        </w:tabs>
        <w:ind w:left="567" w:right="567"/>
        <w:jc w:val="both"/>
        <w:rPr>
          <w:rFonts w:ascii="Palatino Linotype" w:hAnsi="Palatino Linotype" w:cs="Arial"/>
          <w:bCs/>
          <w:i/>
        </w:rPr>
      </w:pPr>
      <w:r w:rsidRPr="00D13EF1">
        <w:rPr>
          <w:rFonts w:ascii="Palatino Linotype" w:hAnsi="Palatino Linotype" w:cs="Arial"/>
          <w:b/>
          <w:bCs/>
          <w:i/>
        </w:rPr>
        <w:t>Quinto</w:t>
      </w:r>
      <w:r w:rsidRPr="00D13EF1">
        <w:rPr>
          <w:rFonts w:ascii="Palatino Linotype" w:hAnsi="Palatino Linotype" w:cs="Arial"/>
          <w:bCs/>
          <w:i/>
        </w:rPr>
        <w:t xml:space="preserve">. </w:t>
      </w:r>
      <w:r w:rsidRPr="00D13EF1">
        <w:rPr>
          <w:rFonts w:ascii="Palatino Linotype" w:hAnsi="Palatino Linotype" w:cs="Arial"/>
          <w:b/>
          <w:bCs/>
          <w:i/>
        </w:rPr>
        <w:t xml:space="preserve">La carga de la prueba para justificar toda negativa de acceso a la información, </w:t>
      </w:r>
      <w:r w:rsidRPr="00D13EF1">
        <w:rPr>
          <w:rFonts w:ascii="Palatino Linotype" w:hAnsi="Palatino Linotype" w:cs="Arial"/>
          <w:bCs/>
          <w:i/>
        </w:rPr>
        <w:t>por actualizarse cualquiera de los supuestos de clasificación previstos en la Ley General, la Ley Federal y leyes estatales, corresponderá</w:t>
      </w:r>
      <w:r w:rsidRPr="00D13EF1">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D13EF1">
        <w:rPr>
          <w:rFonts w:ascii="Palatino Linotype" w:hAnsi="Palatino Linotype" w:cs="Arial"/>
          <w:bCs/>
          <w:i/>
        </w:rPr>
        <w:t>, observando lo dispuesto en la Ley General y las demás disposiciones aplicables en la materia.</w:t>
      </w:r>
    </w:p>
    <w:p w14:paraId="183E8B4F" w14:textId="77777777" w:rsidR="006C0D05" w:rsidRPr="00D13EF1" w:rsidRDefault="006C0D05" w:rsidP="006C0D05">
      <w:pPr>
        <w:tabs>
          <w:tab w:val="left" w:pos="8647"/>
        </w:tabs>
        <w:ind w:left="567" w:right="567"/>
        <w:jc w:val="both"/>
        <w:rPr>
          <w:rFonts w:ascii="Palatino Linotype" w:hAnsi="Palatino Linotype" w:cs="Arial"/>
          <w:bCs/>
          <w:i/>
        </w:rPr>
      </w:pPr>
    </w:p>
    <w:p w14:paraId="32730C2C" w14:textId="77777777" w:rsidR="006C0D05" w:rsidRPr="00D13EF1" w:rsidRDefault="006C0D05" w:rsidP="006C0D05">
      <w:pPr>
        <w:tabs>
          <w:tab w:val="left" w:pos="8647"/>
        </w:tabs>
        <w:ind w:left="567" w:right="567"/>
        <w:jc w:val="both"/>
        <w:rPr>
          <w:rFonts w:ascii="Palatino Linotype" w:hAnsi="Palatino Linotype" w:cs="Arial"/>
          <w:bCs/>
          <w:i/>
        </w:rPr>
      </w:pPr>
      <w:r w:rsidRPr="00D13EF1">
        <w:rPr>
          <w:rFonts w:ascii="Palatino Linotype" w:hAnsi="Palatino Linotype" w:cs="Arial"/>
          <w:b/>
          <w:bCs/>
          <w:i/>
        </w:rPr>
        <w:t>Octavo</w:t>
      </w:r>
      <w:r w:rsidRPr="00D13EF1">
        <w:rPr>
          <w:rFonts w:ascii="Palatino Linotype" w:hAnsi="Palatino Linotype" w:cs="Arial"/>
          <w:bCs/>
          <w:i/>
        </w:rPr>
        <w:t xml:space="preserve">. </w:t>
      </w:r>
      <w:r w:rsidRPr="00D13EF1">
        <w:rPr>
          <w:rFonts w:ascii="Palatino Linotype" w:hAnsi="Palatino Linotype" w:cs="Arial"/>
          <w:bCs/>
          <w:i/>
          <w:u w:val="single"/>
        </w:rPr>
        <w:t>Para fundar la clasificación de la información se debe señalar el artículo, fracción, inciso, párrafo o numeral de la ley o tratado internacional</w:t>
      </w:r>
      <w:r w:rsidRPr="00D13EF1">
        <w:rPr>
          <w:rFonts w:ascii="Palatino Linotype" w:hAnsi="Palatino Linotype" w:cs="Arial"/>
          <w:bCs/>
          <w:i/>
        </w:rPr>
        <w:t xml:space="preserve"> suscrito por el Estado mexicano que expresamente le otorga el carácter de reservada o confidencial.</w:t>
      </w:r>
    </w:p>
    <w:p w14:paraId="02A6CFDA" w14:textId="77777777" w:rsidR="006C0D05" w:rsidRPr="00D13EF1" w:rsidRDefault="006C0D05" w:rsidP="006C0D05">
      <w:pPr>
        <w:tabs>
          <w:tab w:val="left" w:pos="8647"/>
        </w:tabs>
        <w:ind w:left="567" w:right="567"/>
        <w:jc w:val="both"/>
        <w:rPr>
          <w:rFonts w:ascii="Palatino Linotype" w:hAnsi="Palatino Linotype" w:cs="Arial"/>
          <w:bCs/>
          <w:i/>
        </w:rPr>
      </w:pPr>
      <w:r w:rsidRPr="00D13EF1">
        <w:rPr>
          <w:rFonts w:ascii="Palatino Linotype" w:hAnsi="Palatino Linotype" w:cs="Arial"/>
          <w:bCs/>
          <w:i/>
        </w:rPr>
        <w:lastRenderedPageBreak/>
        <w:t>Para motivar la clasificación se deberán señalar las razones o circunstancias especiales que lo llevaron a concluir que el caso particular se ajusta al supuesto previsto por la norma legal invocada como fundamento.</w:t>
      </w:r>
    </w:p>
    <w:p w14:paraId="548085D5" w14:textId="77777777" w:rsidR="006C0D05" w:rsidRPr="00D13EF1" w:rsidRDefault="006C0D05" w:rsidP="006C0D05">
      <w:pPr>
        <w:tabs>
          <w:tab w:val="left" w:pos="8647"/>
        </w:tabs>
        <w:ind w:left="567" w:right="567"/>
        <w:jc w:val="both"/>
        <w:rPr>
          <w:rFonts w:ascii="Palatino Linotype" w:hAnsi="Palatino Linotype" w:cs="Arial"/>
          <w:bCs/>
          <w:i/>
        </w:rPr>
      </w:pPr>
      <w:r w:rsidRPr="00D13EF1">
        <w:rPr>
          <w:rFonts w:ascii="Palatino Linotype" w:hAnsi="Palatino Linotype" w:cs="Arial"/>
          <w:bCs/>
          <w:i/>
        </w:rPr>
        <w:t>…</w:t>
      </w:r>
    </w:p>
    <w:p w14:paraId="619B1997" w14:textId="77777777" w:rsidR="006C0D05" w:rsidRPr="00D13EF1" w:rsidRDefault="006C0D05" w:rsidP="006C0D05">
      <w:pPr>
        <w:tabs>
          <w:tab w:val="left" w:pos="8647"/>
        </w:tabs>
        <w:ind w:left="567" w:right="567"/>
        <w:jc w:val="both"/>
        <w:rPr>
          <w:rFonts w:ascii="Palatino Linotype" w:hAnsi="Palatino Linotype" w:cs="Arial"/>
          <w:bCs/>
          <w:i/>
        </w:rPr>
      </w:pPr>
      <w:r w:rsidRPr="00D13EF1">
        <w:rPr>
          <w:rFonts w:ascii="Palatino Linotype" w:hAnsi="Palatino Linotype" w:cs="Arial"/>
          <w:bCs/>
          <w:i/>
        </w:rPr>
        <w:t>DE LA INFORMACIÓN CONFIDENCIAL</w:t>
      </w:r>
    </w:p>
    <w:p w14:paraId="1631A534" w14:textId="77777777" w:rsidR="006C0D05" w:rsidRPr="00D13EF1" w:rsidRDefault="006C0D05" w:rsidP="006C0D05">
      <w:pPr>
        <w:tabs>
          <w:tab w:val="left" w:pos="8647"/>
        </w:tabs>
        <w:ind w:left="567" w:right="567"/>
        <w:jc w:val="both"/>
        <w:rPr>
          <w:rFonts w:ascii="Palatino Linotype" w:hAnsi="Palatino Linotype" w:cs="Arial"/>
          <w:bCs/>
          <w:i/>
        </w:rPr>
      </w:pPr>
      <w:r w:rsidRPr="00D13EF1">
        <w:rPr>
          <w:rFonts w:ascii="Palatino Linotype" w:hAnsi="Palatino Linotype" w:cs="Arial"/>
          <w:b/>
          <w:bCs/>
          <w:i/>
        </w:rPr>
        <w:t xml:space="preserve">Trigésimo octavo. </w:t>
      </w:r>
      <w:r w:rsidRPr="00D13EF1">
        <w:rPr>
          <w:rFonts w:ascii="Palatino Linotype" w:hAnsi="Palatino Linotype" w:cs="Arial"/>
          <w:bCs/>
          <w:i/>
        </w:rPr>
        <w:t>Se considera información confidencial:</w:t>
      </w:r>
    </w:p>
    <w:p w14:paraId="099B6C39" w14:textId="77777777" w:rsidR="006C0D05" w:rsidRPr="00D13EF1" w:rsidRDefault="006C0D05" w:rsidP="006C0D05">
      <w:pPr>
        <w:tabs>
          <w:tab w:val="left" w:pos="8647"/>
        </w:tabs>
        <w:ind w:left="567" w:right="567"/>
        <w:jc w:val="both"/>
        <w:rPr>
          <w:rFonts w:ascii="Palatino Linotype" w:hAnsi="Palatino Linotype" w:cs="Arial"/>
          <w:b/>
          <w:bCs/>
          <w:i/>
        </w:rPr>
      </w:pPr>
      <w:r w:rsidRPr="00D13EF1">
        <w:rPr>
          <w:rFonts w:ascii="Palatino Linotype" w:hAnsi="Palatino Linotype" w:cs="Arial"/>
          <w:bCs/>
          <w:i/>
        </w:rPr>
        <w:t xml:space="preserve">I. </w:t>
      </w:r>
      <w:r w:rsidRPr="00D13EF1">
        <w:rPr>
          <w:rFonts w:ascii="Palatino Linotype" w:hAnsi="Palatino Linotype" w:cs="Arial"/>
          <w:b/>
          <w:bCs/>
          <w:i/>
          <w:u w:val="single"/>
        </w:rPr>
        <w:t>Los datos personales en los términos de la norma aplicable</w:t>
      </w:r>
      <w:r w:rsidRPr="00D13EF1">
        <w:rPr>
          <w:rFonts w:ascii="Palatino Linotype" w:hAnsi="Palatino Linotype" w:cs="Arial"/>
          <w:b/>
          <w:bCs/>
          <w:i/>
        </w:rPr>
        <w:t>;</w:t>
      </w:r>
    </w:p>
    <w:p w14:paraId="2A938041" w14:textId="77777777" w:rsidR="006C0D05" w:rsidRPr="00D13EF1" w:rsidRDefault="006C0D05" w:rsidP="006C0D05">
      <w:pPr>
        <w:tabs>
          <w:tab w:val="left" w:pos="8647"/>
        </w:tabs>
        <w:ind w:left="567" w:right="567"/>
        <w:jc w:val="both"/>
        <w:rPr>
          <w:rFonts w:ascii="Palatino Linotype" w:hAnsi="Palatino Linotype" w:cs="Arial"/>
          <w:bCs/>
          <w:i/>
        </w:rPr>
      </w:pPr>
      <w:r w:rsidRPr="00D13EF1">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7AC0445" w14:textId="77777777" w:rsidR="006C0D05" w:rsidRPr="00D13EF1" w:rsidRDefault="006C0D05" w:rsidP="006C0D05">
      <w:pPr>
        <w:tabs>
          <w:tab w:val="left" w:pos="8647"/>
        </w:tabs>
        <w:ind w:left="567" w:right="567"/>
        <w:jc w:val="both"/>
        <w:rPr>
          <w:rFonts w:ascii="Palatino Linotype" w:hAnsi="Palatino Linotype" w:cs="Arial"/>
          <w:bCs/>
          <w:i/>
        </w:rPr>
      </w:pPr>
      <w:r w:rsidRPr="00D13EF1">
        <w:rPr>
          <w:rFonts w:ascii="Palatino Linotype" w:hAnsi="Palatino Linotype" w:cs="Arial"/>
          <w:bCs/>
          <w:i/>
        </w:rPr>
        <w:t>III …</w:t>
      </w:r>
    </w:p>
    <w:p w14:paraId="1D2CAFEC" w14:textId="77777777" w:rsidR="006C0D05" w:rsidRPr="00D13EF1" w:rsidRDefault="006C0D05" w:rsidP="006C0D05">
      <w:pPr>
        <w:tabs>
          <w:tab w:val="left" w:pos="8647"/>
        </w:tabs>
        <w:ind w:left="567" w:right="567"/>
        <w:jc w:val="both"/>
        <w:rPr>
          <w:rFonts w:ascii="Palatino Linotype" w:hAnsi="Palatino Linotype" w:cs="Arial"/>
          <w:bCs/>
          <w:i/>
        </w:rPr>
      </w:pPr>
      <w:r w:rsidRPr="00D13EF1">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5665B717" w14:textId="77777777" w:rsidR="006C0D05" w:rsidRPr="00D13EF1" w:rsidRDefault="006C0D05" w:rsidP="006C0D05">
      <w:pPr>
        <w:tabs>
          <w:tab w:val="left" w:pos="8647"/>
        </w:tabs>
        <w:ind w:left="567" w:right="567"/>
        <w:jc w:val="right"/>
        <w:rPr>
          <w:rFonts w:ascii="Palatino Linotype" w:hAnsi="Palatino Linotype" w:cs="Arial"/>
          <w:bCs/>
        </w:rPr>
      </w:pPr>
      <w:r w:rsidRPr="00D13EF1">
        <w:rPr>
          <w:rFonts w:ascii="Palatino Linotype" w:hAnsi="Palatino Linotype" w:cs="Arial"/>
          <w:bCs/>
        </w:rPr>
        <w:t>(Énfasis añadido)</w:t>
      </w:r>
    </w:p>
    <w:p w14:paraId="172DDCB4" w14:textId="77777777" w:rsidR="006C0D05" w:rsidRPr="00D13EF1" w:rsidRDefault="006C0D05" w:rsidP="006C0D05">
      <w:pPr>
        <w:tabs>
          <w:tab w:val="left" w:pos="8647"/>
        </w:tabs>
        <w:spacing w:line="360" w:lineRule="auto"/>
        <w:ind w:right="51"/>
        <w:jc w:val="both"/>
        <w:rPr>
          <w:rFonts w:ascii="Palatino Linotype" w:hAnsi="Palatino Linotype" w:cs="Arial"/>
        </w:rPr>
      </w:pPr>
    </w:p>
    <w:p w14:paraId="557895B8" w14:textId="77777777" w:rsidR="006C0D05" w:rsidRPr="006C0D05" w:rsidRDefault="006C0D05" w:rsidP="006C0D05">
      <w:pPr>
        <w:tabs>
          <w:tab w:val="left" w:pos="8647"/>
        </w:tabs>
        <w:spacing w:line="360" w:lineRule="auto"/>
        <w:ind w:right="51"/>
        <w:jc w:val="both"/>
        <w:rPr>
          <w:rFonts w:ascii="Palatino Linotype" w:hAnsi="Palatino Linotype" w:cs="Arial"/>
          <w:sz w:val="24"/>
        </w:rPr>
      </w:pPr>
      <w:r w:rsidRPr="006C0D05">
        <w:rPr>
          <w:rFonts w:ascii="Palatino Linotype" w:hAnsi="Palatino Linotype" w:cs="Arial"/>
          <w:sz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0E1493C1" w14:textId="77777777" w:rsidR="006C0D05" w:rsidRPr="006C0D05" w:rsidRDefault="006C0D05" w:rsidP="006C0D05">
      <w:pPr>
        <w:tabs>
          <w:tab w:val="left" w:pos="8647"/>
        </w:tabs>
        <w:spacing w:line="360" w:lineRule="auto"/>
        <w:ind w:right="51"/>
        <w:jc w:val="both"/>
        <w:rPr>
          <w:rFonts w:ascii="Palatino Linotype" w:hAnsi="Palatino Linotype" w:cs="Arial"/>
          <w:sz w:val="24"/>
        </w:rPr>
      </w:pPr>
    </w:p>
    <w:p w14:paraId="467519C5" w14:textId="77777777" w:rsidR="006C0D05" w:rsidRPr="006C0D05" w:rsidRDefault="006C0D05" w:rsidP="006C0D05">
      <w:pPr>
        <w:tabs>
          <w:tab w:val="left" w:pos="8647"/>
        </w:tabs>
        <w:spacing w:line="360" w:lineRule="auto"/>
        <w:ind w:right="51"/>
        <w:jc w:val="both"/>
        <w:rPr>
          <w:rFonts w:ascii="Palatino Linotype" w:hAnsi="Palatino Linotype" w:cs="Arial"/>
          <w:sz w:val="24"/>
        </w:rPr>
      </w:pPr>
      <w:r w:rsidRPr="006C0D05">
        <w:rPr>
          <w:rFonts w:ascii="Palatino Linotype" w:hAnsi="Palatino Linotype" w:cs="Arial"/>
          <w:sz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w:t>
      </w:r>
      <w:r w:rsidRPr="006C0D05">
        <w:rPr>
          <w:rFonts w:ascii="Palatino Linotype" w:hAnsi="Palatino Linotype" w:cs="Arial"/>
          <w:sz w:val="24"/>
        </w:rPr>
        <w:lastRenderedPageBreak/>
        <w:t>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56A7F6C" w14:textId="77777777" w:rsidR="006C0D05" w:rsidRPr="006C0D05" w:rsidRDefault="006C0D05" w:rsidP="006C0D05">
      <w:pPr>
        <w:tabs>
          <w:tab w:val="left" w:pos="8647"/>
        </w:tabs>
        <w:spacing w:line="360" w:lineRule="auto"/>
        <w:ind w:right="51"/>
        <w:jc w:val="both"/>
        <w:rPr>
          <w:rFonts w:ascii="Palatino Linotype" w:hAnsi="Palatino Linotype" w:cs="Arial"/>
          <w:sz w:val="24"/>
        </w:rPr>
      </w:pPr>
    </w:p>
    <w:p w14:paraId="31A71872" w14:textId="77777777" w:rsidR="006C0D05" w:rsidRDefault="006C0D05" w:rsidP="006C0D05">
      <w:pPr>
        <w:autoSpaceDE w:val="0"/>
        <w:autoSpaceDN w:val="0"/>
        <w:adjustRightInd w:val="0"/>
        <w:spacing w:line="360" w:lineRule="auto"/>
        <w:contextualSpacing/>
        <w:jc w:val="both"/>
        <w:rPr>
          <w:rFonts w:ascii="Palatino Linotype" w:hAnsi="Palatino Linotype" w:cs="Arial"/>
          <w:i/>
          <w:iCs/>
          <w:sz w:val="24"/>
        </w:rPr>
      </w:pPr>
      <w:r w:rsidRPr="006C0D05">
        <w:rPr>
          <w:rFonts w:ascii="Palatino Linotype" w:hAnsi="Palatino Linotype" w:cs="Arial"/>
          <w:sz w:val="24"/>
        </w:rPr>
        <w:t xml:space="preserve">Entonces, el </w:t>
      </w:r>
      <w:r w:rsidRPr="006C0D05">
        <w:rPr>
          <w:rFonts w:ascii="Palatino Linotype" w:hAnsi="Palatino Linotype" w:cs="Arial"/>
          <w:b/>
          <w:sz w:val="24"/>
        </w:rPr>
        <w:t>sujeto obligado</w:t>
      </w:r>
      <w:r w:rsidRPr="006C0D05">
        <w:rPr>
          <w:rFonts w:ascii="Palatino Linotype" w:hAnsi="Palatino Linotype" w:cs="Arial"/>
          <w:sz w:val="24"/>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6C0D05">
        <w:rPr>
          <w:rFonts w:ascii="Palatino Linotype" w:hAnsi="Palatino Linotype" w:cs="Arial"/>
          <w:i/>
          <w:iCs/>
          <w:sz w:val="24"/>
        </w:rPr>
        <w:t>.</w:t>
      </w:r>
    </w:p>
    <w:p w14:paraId="2A082686" w14:textId="77777777" w:rsidR="00B61396" w:rsidRDefault="00B61396" w:rsidP="006C0D05">
      <w:pPr>
        <w:autoSpaceDE w:val="0"/>
        <w:autoSpaceDN w:val="0"/>
        <w:adjustRightInd w:val="0"/>
        <w:spacing w:line="360" w:lineRule="auto"/>
        <w:contextualSpacing/>
        <w:jc w:val="both"/>
        <w:rPr>
          <w:rFonts w:ascii="Palatino Linotype" w:hAnsi="Palatino Linotype" w:cs="Arial"/>
          <w:iCs/>
          <w:sz w:val="24"/>
        </w:rPr>
      </w:pPr>
    </w:p>
    <w:p w14:paraId="38188967" w14:textId="23566FE6" w:rsidR="00B61396" w:rsidRPr="00B61396" w:rsidRDefault="00B61396" w:rsidP="00B61396">
      <w:pPr>
        <w:spacing w:line="360" w:lineRule="auto"/>
        <w:jc w:val="both"/>
        <w:rPr>
          <w:rFonts w:ascii="Palatino Linotype" w:hAnsi="Palatino Linotype"/>
          <w:sz w:val="24"/>
        </w:rPr>
      </w:pPr>
      <w:r w:rsidRPr="00B61396">
        <w:rPr>
          <w:rFonts w:ascii="Palatino Linotype" w:hAnsi="Palatino Linotype"/>
          <w:sz w:val="24"/>
        </w:rPr>
        <w:t xml:space="preserve">En mérito de lo expuesto en líneas anteriores, al resultar fundados los motivos de inconformidad vertidos por </w:t>
      </w:r>
      <w:r w:rsidRPr="00B61396">
        <w:rPr>
          <w:rFonts w:ascii="Palatino Linotype" w:hAnsi="Palatino Linotype"/>
          <w:b/>
          <w:sz w:val="24"/>
        </w:rPr>
        <w:t>el recurrente</w:t>
      </w:r>
      <w:r w:rsidRPr="00B61396">
        <w:rPr>
          <w:rFonts w:ascii="Palatino Linotype" w:hAnsi="Palatino Linotype"/>
          <w:sz w:val="24"/>
        </w:rPr>
        <w:t xml:space="preserve">, con fundamento en la </w:t>
      </w:r>
      <w:r w:rsidR="00856AED">
        <w:rPr>
          <w:rFonts w:ascii="Palatino Linotype" w:hAnsi="Palatino Linotype"/>
          <w:sz w:val="24"/>
        </w:rPr>
        <w:t>primera</w:t>
      </w:r>
      <w:r w:rsidRPr="00B61396">
        <w:rPr>
          <w:rFonts w:ascii="Palatino Linotype" w:hAnsi="Palatino Linotype"/>
          <w:sz w:val="24"/>
        </w:rPr>
        <w:t xml:space="preserve"> hipótesis del artículo 186 fracción III de la Ley de Transparencia y Acceso a la Información Pública del Estado de México y Municipios, se </w:t>
      </w:r>
      <w:r w:rsidR="00F62156">
        <w:rPr>
          <w:rFonts w:ascii="Palatino Linotype" w:hAnsi="Palatino Linotype"/>
          <w:b/>
          <w:sz w:val="24"/>
        </w:rPr>
        <w:t>REVOCA</w:t>
      </w:r>
      <w:r w:rsidRPr="00B61396">
        <w:rPr>
          <w:rFonts w:ascii="Palatino Linotype" w:hAnsi="Palatino Linotype"/>
          <w:b/>
          <w:sz w:val="24"/>
        </w:rPr>
        <w:t xml:space="preserve"> </w:t>
      </w:r>
      <w:r w:rsidRPr="00B61396">
        <w:rPr>
          <w:rFonts w:ascii="Palatino Linotype" w:hAnsi="Palatino Linotype"/>
          <w:sz w:val="24"/>
        </w:rPr>
        <w:t xml:space="preserve">la respuesta emitida a la solicitud de información </w:t>
      </w:r>
      <w:r w:rsidRPr="00B61396">
        <w:rPr>
          <w:rFonts w:ascii="Palatino Linotype" w:hAnsi="Palatino Linotype" w:cs="Arial"/>
          <w:b/>
          <w:sz w:val="24"/>
        </w:rPr>
        <w:t>00033/SEIEM/IP/2022</w:t>
      </w:r>
      <w:r w:rsidRPr="00B61396">
        <w:rPr>
          <w:rFonts w:ascii="Palatino Linotype" w:hAnsi="Palatino Linotype" w:cs="Arial"/>
          <w:sz w:val="24"/>
        </w:rPr>
        <w:t xml:space="preserve">, </w:t>
      </w:r>
      <w:r w:rsidRPr="00B61396">
        <w:rPr>
          <w:rFonts w:ascii="Palatino Linotype" w:hAnsi="Palatino Linotype"/>
          <w:sz w:val="24"/>
        </w:rPr>
        <w:t>que ha sido materia del presente fallo.</w:t>
      </w:r>
    </w:p>
    <w:p w14:paraId="205C081D" w14:textId="77777777" w:rsidR="00B61396" w:rsidRPr="00B61396" w:rsidRDefault="00B61396" w:rsidP="00B61396">
      <w:pPr>
        <w:spacing w:line="360" w:lineRule="auto"/>
        <w:jc w:val="both"/>
        <w:rPr>
          <w:rFonts w:ascii="Palatino Linotype" w:hAnsi="Palatino Linotype"/>
          <w:sz w:val="24"/>
        </w:rPr>
      </w:pPr>
    </w:p>
    <w:p w14:paraId="05B01642" w14:textId="77777777" w:rsidR="00B61396" w:rsidRPr="00B61396" w:rsidRDefault="00B61396" w:rsidP="00B61396">
      <w:pPr>
        <w:spacing w:line="360" w:lineRule="auto"/>
        <w:jc w:val="both"/>
        <w:rPr>
          <w:rFonts w:ascii="Palatino Linotype" w:hAnsi="Palatino Linotype"/>
          <w:sz w:val="24"/>
        </w:rPr>
      </w:pPr>
      <w:r w:rsidRPr="00B61396">
        <w:rPr>
          <w:rFonts w:ascii="Palatino Linotype" w:hAnsi="Palatino Linotype"/>
          <w:sz w:val="24"/>
        </w:rPr>
        <w:t>Por lo antes expuesto y fundado es de resolverse y,</w:t>
      </w:r>
    </w:p>
    <w:p w14:paraId="73E38B86" w14:textId="77777777" w:rsidR="00C242D9" w:rsidRDefault="00C242D9" w:rsidP="00C242D9">
      <w:pPr>
        <w:spacing w:before="240" w:after="240" w:line="360" w:lineRule="auto"/>
        <w:jc w:val="center"/>
        <w:rPr>
          <w:rFonts w:ascii="Palatino Linotype" w:hAnsi="Palatino Linotype"/>
          <w:b/>
          <w:spacing w:val="60"/>
          <w:sz w:val="24"/>
          <w:szCs w:val="24"/>
        </w:rPr>
      </w:pPr>
    </w:p>
    <w:p w14:paraId="7B6C936E" w14:textId="77777777" w:rsidR="00C242D9" w:rsidRPr="000D7FFB" w:rsidRDefault="00C242D9" w:rsidP="00C242D9">
      <w:pPr>
        <w:spacing w:before="240" w:after="240" w:line="360" w:lineRule="auto"/>
        <w:jc w:val="center"/>
        <w:rPr>
          <w:rFonts w:ascii="Palatino Linotype" w:hAnsi="Palatino Linotype"/>
          <w:b/>
          <w:spacing w:val="60"/>
          <w:sz w:val="28"/>
          <w:szCs w:val="24"/>
        </w:rPr>
      </w:pPr>
      <w:r w:rsidRPr="000D7FFB">
        <w:rPr>
          <w:rFonts w:ascii="Palatino Linotype" w:hAnsi="Palatino Linotype"/>
          <w:b/>
          <w:spacing w:val="60"/>
          <w:sz w:val="28"/>
          <w:szCs w:val="24"/>
        </w:rPr>
        <w:lastRenderedPageBreak/>
        <w:t>S E RESUELVE</w:t>
      </w:r>
    </w:p>
    <w:p w14:paraId="62E07654" w14:textId="47A8A712" w:rsidR="00B61396" w:rsidRPr="00F56F10" w:rsidRDefault="00B61396" w:rsidP="00B61396">
      <w:pPr>
        <w:autoSpaceDE w:val="0"/>
        <w:autoSpaceDN w:val="0"/>
        <w:adjustRightInd w:val="0"/>
        <w:spacing w:line="360" w:lineRule="auto"/>
        <w:ind w:right="49"/>
        <w:jc w:val="both"/>
        <w:rPr>
          <w:rFonts w:ascii="Palatino Linotype" w:hAnsi="Palatino Linotype" w:cs="Arial"/>
          <w:sz w:val="24"/>
        </w:rPr>
      </w:pPr>
      <w:r w:rsidRPr="00F56F10">
        <w:rPr>
          <w:rFonts w:ascii="Palatino Linotype" w:hAnsi="Palatino Linotype" w:cs="Arial"/>
          <w:b/>
          <w:sz w:val="28"/>
          <w:szCs w:val="28"/>
          <w:lang w:val="es-ES_tradnl"/>
        </w:rPr>
        <w:t>PRIMERO.</w:t>
      </w:r>
      <w:r w:rsidRPr="00F56F10">
        <w:rPr>
          <w:rFonts w:ascii="Palatino Linotype" w:hAnsi="Palatino Linotype" w:cs="Arial"/>
          <w:lang w:val="es-ES_tradnl"/>
        </w:rPr>
        <w:t xml:space="preserve"> </w:t>
      </w:r>
      <w:r w:rsidRPr="00F56F10">
        <w:rPr>
          <w:rFonts w:ascii="Palatino Linotype" w:hAnsi="Palatino Linotype" w:cs="Arial"/>
          <w:sz w:val="24"/>
        </w:rPr>
        <w:t>Se</w:t>
      </w:r>
      <w:r w:rsidRPr="00F56F10">
        <w:rPr>
          <w:rFonts w:ascii="Palatino Linotype" w:hAnsi="Palatino Linotype" w:cs="Arial"/>
          <w:b/>
          <w:sz w:val="24"/>
        </w:rPr>
        <w:t xml:space="preserve"> </w:t>
      </w:r>
      <w:r w:rsidR="00F62156">
        <w:rPr>
          <w:rFonts w:ascii="Palatino Linotype" w:hAnsi="Palatino Linotype" w:cs="Arial"/>
          <w:b/>
          <w:sz w:val="24"/>
        </w:rPr>
        <w:t>REVOCA</w:t>
      </w:r>
      <w:r w:rsidRPr="00F56F10">
        <w:rPr>
          <w:rFonts w:ascii="Palatino Linotype" w:hAnsi="Palatino Linotype" w:cs="Arial"/>
          <w:b/>
          <w:sz w:val="24"/>
        </w:rPr>
        <w:t xml:space="preserve"> </w:t>
      </w:r>
      <w:r w:rsidRPr="00F56F10">
        <w:rPr>
          <w:rFonts w:ascii="Palatino Linotype" w:eastAsia="Arial Unicode MS" w:hAnsi="Palatino Linotype" w:cs="Arial"/>
          <w:sz w:val="24"/>
        </w:rPr>
        <w:t xml:space="preserve">la respuesta entregada por </w:t>
      </w:r>
      <w:r w:rsidRPr="00F56F10">
        <w:rPr>
          <w:rFonts w:ascii="Palatino Linotype" w:eastAsia="Arial Unicode MS" w:hAnsi="Palatino Linotype" w:cs="Arial"/>
          <w:b/>
          <w:sz w:val="24"/>
        </w:rPr>
        <w:t>el sujeto obligado</w:t>
      </w:r>
      <w:r w:rsidRPr="00F56F10">
        <w:rPr>
          <w:rFonts w:ascii="Palatino Linotype" w:hAnsi="Palatino Linotype" w:cs="Arial"/>
          <w:sz w:val="24"/>
        </w:rPr>
        <w:t xml:space="preserve">, a la solicitud de información </w:t>
      </w:r>
      <w:r w:rsidR="00F56F10" w:rsidRPr="00B61396">
        <w:rPr>
          <w:rFonts w:ascii="Palatino Linotype" w:hAnsi="Palatino Linotype" w:cs="Arial"/>
          <w:b/>
          <w:sz w:val="24"/>
        </w:rPr>
        <w:t>00033/SEIEM/IP/2022</w:t>
      </w:r>
      <w:r w:rsidRPr="00F56F10">
        <w:rPr>
          <w:rFonts w:ascii="Palatino Linotype" w:hAnsi="Palatino Linotype" w:cs="Arial"/>
          <w:sz w:val="24"/>
        </w:rPr>
        <w:t xml:space="preserve">, por resultar fundados los motivos de inconformidad vertidos por </w:t>
      </w:r>
      <w:r w:rsidRPr="00F56F10">
        <w:rPr>
          <w:rFonts w:ascii="Palatino Linotype" w:hAnsi="Palatino Linotype" w:cs="Arial"/>
          <w:b/>
          <w:sz w:val="24"/>
        </w:rPr>
        <w:t>el recurrente</w:t>
      </w:r>
      <w:r w:rsidRPr="00F56F10">
        <w:rPr>
          <w:rFonts w:ascii="Palatino Linotype" w:hAnsi="Palatino Linotype" w:cs="Arial"/>
          <w:sz w:val="24"/>
        </w:rPr>
        <w:t xml:space="preserve">, en términos del Considerando </w:t>
      </w:r>
      <w:r w:rsidRPr="00F56F10">
        <w:rPr>
          <w:rFonts w:ascii="Palatino Linotype" w:hAnsi="Palatino Linotype" w:cs="Arial"/>
          <w:b/>
          <w:sz w:val="24"/>
        </w:rPr>
        <w:t xml:space="preserve">CUARTO </w:t>
      </w:r>
      <w:r w:rsidRPr="00F56F10">
        <w:rPr>
          <w:rFonts w:ascii="Palatino Linotype" w:hAnsi="Palatino Linotype" w:cs="Arial"/>
          <w:sz w:val="24"/>
        </w:rPr>
        <w:t>de esta resolución.</w:t>
      </w:r>
    </w:p>
    <w:p w14:paraId="582860B6" w14:textId="2E755322" w:rsidR="00B61396" w:rsidRPr="00D13EF1" w:rsidRDefault="00B61396" w:rsidP="00B61396">
      <w:pPr>
        <w:autoSpaceDE w:val="0"/>
        <w:autoSpaceDN w:val="0"/>
        <w:adjustRightInd w:val="0"/>
        <w:spacing w:line="360" w:lineRule="auto"/>
        <w:ind w:right="49"/>
        <w:jc w:val="both"/>
        <w:rPr>
          <w:rFonts w:ascii="Palatino Linotype" w:hAnsi="Palatino Linotype" w:cs="Arial"/>
        </w:rPr>
      </w:pPr>
      <w:r w:rsidRPr="00D13EF1">
        <w:rPr>
          <w:rFonts w:ascii="Palatino Linotype" w:hAnsi="Palatino Linotype" w:cs="Arial"/>
          <w:b/>
          <w:sz w:val="28"/>
          <w:szCs w:val="28"/>
        </w:rPr>
        <w:t>SEGUNDO.</w:t>
      </w:r>
      <w:r w:rsidRPr="00D13EF1">
        <w:rPr>
          <w:rFonts w:ascii="Palatino Linotype" w:hAnsi="Palatino Linotype" w:cs="Arial"/>
        </w:rPr>
        <w:t xml:space="preserve"> </w:t>
      </w:r>
      <w:r w:rsidRPr="00F56F10">
        <w:rPr>
          <w:rFonts w:ascii="Palatino Linotype" w:hAnsi="Palatino Linotype" w:cs="Arial"/>
          <w:sz w:val="24"/>
        </w:rPr>
        <w:t xml:space="preserve">Se </w:t>
      </w:r>
      <w:r w:rsidRPr="00F56F10">
        <w:rPr>
          <w:rFonts w:ascii="Palatino Linotype" w:hAnsi="Palatino Linotype" w:cs="Arial"/>
          <w:b/>
          <w:sz w:val="24"/>
        </w:rPr>
        <w:t>ORDENA</w:t>
      </w:r>
      <w:r w:rsidRPr="00F56F10">
        <w:rPr>
          <w:rFonts w:ascii="Palatino Linotype" w:hAnsi="Palatino Linotype" w:cs="Arial"/>
          <w:sz w:val="24"/>
        </w:rPr>
        <w:t xml:space="preserve"> al </w:t>
      </w:r>
      <w:r w:rsidRPr="00F56F10">
        <w:rPr>
          <w:rFonts w:ascii="Palatino Linotype" w:hAnsi="Palatino Linotype" w:cs="Arial"/>
          <w:b/>
          <w:sz w:val="24"/>
        </w:rPr>
        <w:t>sujeto obligado</w:t>
      </w:r>
      <w:r w:rsidRPr="00F56F10">
        <w:rPr>
          <w:rFonts w:ascii="Palatino Linotype" w:hAnsi="Palatino Linotype" w:cs="Arial"/>
          <w:sz w:val="24"/>
        </w:rPr>
        <w:t xml:space="preserve">, en términos del considerando </w:t>
      </w:r>
      <w:r w:rsidRPr="00F56F10">
        <w:rPr>
          <w:rFonts w:ascii="Palatino Linotype" w:hAnsi="Palatino Linotype" w:cs="Arial"/>
          <w:b/>
          <w:sz w:val="24"/>
        </w:rPr>
        <w:t xml:space="preserve">cuarto </w:t>
      </w:r>
      <w:r w:rsidRPr="00F56F10">
        <w:rPr>
          <w:rFonts w:ascii="Palatino Linotype" w:hAnsi="Palatino Linotype" w:cs="Arial"/>
          <w:sz w:val="24"/>
        </w:rPr>
        <w:t xml:space="preserve">de esta resolución, haga entrega a través del SAIMEX, de ser procedente </w:t>
      </w:r>
      <w:r w:rsidR="00334522">
        <w:rPr>
          <w:rFonts w:ascii="Palatino Linotype" w:hAnsi="Palatino Linotype" w:cs="Arial"/>
          <w:sz w:val="24"/>
        </w:rPr>
        <w:t>en versión pública,</w:t>
      </w:r>
      <w:r w:rsidRPr="00F56F10">
        <w:rPr>
          <w:rFonts w:ascii="Palatino Linotype" w:hAnsi="Palatino Linotype" w:cs="Arial"/>
          <w:sz w:val="24"/>
        </w:rPr>
        <w:t xml:space="preserve"> lo siguiente:</w:t>
      </w:r>
    </w:p>
    <w:p w14:paraId="20130B0C" w14:textId="77777777" w:rsidR="00B61396" w:rsidRPr="00D13EF1" w:rsidRDefault="00B61396" w:rsidP="00B61396">
      <w:pPr>
        <w:autoSpaceDE w:val="0"/>
        <w:autoSpaceDN w:val="0"/>
        <w:adjustRightInd w:val="0"/>
        <w:spacing w:line="360" w:lineRule="auto"/>
        <w:ind w:right="49"/>
        <w:jc w:val="both"/>
        <w:rPr>
          <w:rFonts w:ascii="Palatino Linotype" w:hAnsi="Palatino Linotype" w:cs="Arial"/>
        </w:rPr>
      </w:pPr>
    </w:p>
    <w:p w14:paraId="68AABBB6" w14:textId="58FE3481" w:rsidR="00F56F10" w:rsidRPr="00F56F10" w:rsidRDefault="00334522" w:rsidP="00334522">
      <w:pPr>
        <w:numPr>
          <w:ilvl w:val="0"/>
          <w:numId w:val="16"/>
        </w:numPr>
        <w:spacing w:after="240" w:line="360" w:lineRule="auto"/>
        <w:jc w:val="both"/>
        <w:rPr>
          <w:rFonts w:ascii="Palatino Linotype" w:hAnsi="Palatino Linotype"/>
          <w:i/>
          <w:sz w:val="28"/>
          <w:szCs w:val="24"/>
        </w:rPr>
      </w:pPr>
      <w:r w:rsidRPr="00334522">
        <w:rPr>
          <w:rFonts w:ascii="Palatino Linotype" w:hAnsi="Palatino Linotype"/>
          <w:sz w:val="24"/>
        </w:rPr>
        <w:t>El o los documentos donde conste el número y objeto de las licitaciones correspondientes a</w:t>
      </w:r>
      <w:r>
        <w:rPr>
          <w:rFonts w:ascii="Palatino Linotype" w:hAnsi="Palatino Linotype"/>
          <w:sz w:val="24"/>
        </w:rPr>
        <w:t xml:space="preserve"> </w:t>
      </w:r>
      <w:r w:rsidRPr="00334522">
        <w:rPr>
          <w:rFonts w:ascii="Palatino Linotype" w:hAnsi="Palatino Linotype"/>
          <w:sz w:val="24"/>
        </w:rPr>
        <w:t>l</w:t>
      </w:r>
      <w:r>
        <w:rPr>
          <w:rFonts w:ascii="Palatino Linotype" w:hAnsi="Palatino Linotype"/>
          <w:sz w:val="24"/>
        </w:rPr>
        <w:t>os</w:t>
      </w:r>
      <w:r w:rsidRPr="00334522">
        <w:rPr>
          <w:rFonts w:ascii="Palatino Linotype" w:hAnsi="Palatino Linotype"/>
          <w:sz w:val="24"/>
        </w:rPr>
        <w:t xml:space="preserve"> ejercicio</w:t>
      </w:r>
      <w:r>
        <w:rPr>
          <w:rFonts w:ascii="Palatino Linotype" w:hAnsi="Palatino Linotype"/>
          <w:sz w:val="24"/>
        </w:rPr>
        <w:t>s</w:t>
      </w:r>
      <w:r w:rsidRPr="00334522">
        <w:rPr>
          <w:rFonts w:ascii="Palatino Linotype" w:hAnsi="Palatino Linotype"/>
          <w:sz w:val="24"/>
        </w:rPr>
        <w:t xml:space="preserve"> 2019</w:t>
      </w:r>
      <w:r>
        <w:rPr>
          <w:rFonts w:ascii="Palatino Linotype" w:hAnsi="Palatino Linotype"/>
          <w:sz w:val="24"/>
        </w:rPr>
        <w:t>, 2020 y 2021</w:t>
      </w:r>
      <w:r w:rsidR="00B61396" w:rsidRPr="00F56F10">
        <w:rPr>
          <w:rFonts w:ascii="Palatino Linotype" w:hAnsi="Palatino Linotype"/>
          <w:sz w:val="24"/>
        </w:rPr>
        <w:t xml:space="preserve">. </w:t>
      </w:r>
    </w:p>
    <w:p w14:paraId="2AE108F9" w14:textId="1847CB4B" w:rsidR="00F56F10" w:rsidRDefault="00334522" w:rsidP="00334522">
      <w:pPr>
        <w:pStyle w:val="Prrafodelista"/>
        <w:numPr>
          <w:ilvl w:val="0"/>
          <w:numId w:val="16"/>
        </w:numPr>
        <w:spacing w:before="240" w:after="240" w:line="360" w:lineRule="auto"/>
        <w:ind w:right="51"/>
        <w:jc w:val="both"/>
        <w:rPr>
          <w:rFonts w:ascii="Palatino Linotype" w:hAnsi="Palatino Linotype" w:cs="Arial"/>
          <w:iCs/>
          <w:lang w:val="es-ES_tradnl"/>
        </w:rPr>
      </w:pPr>
      <w:r w:rsidRPr="00334522">
        <w:rPr>
          <w:rFonts w:ascii="Palatino Linotype" w:hAnsi="Palatino Linotype" w:cs="Arial"/>
          <w:iCs/>
          <w:lang w:val="es-ES_tradnl"/>
        </w:rPr>
        <w:t xml:space="preserve">El o los documentos donde conste el número y objeto de las </w:t>
      </w:r>
      <w:r>
        <w:rPr>
          <w:rFonts w:ascii="Palatino Linotype" w:hAnsi="Palatino Linotype" w:cs="Arial"/>
          <w:iCs/>
          <w:lang w:val="es-ES_tradnl"/>
        </w:rPr>
        <w:t>invitaciones</w:t>
      </w:r>
      <w:r w:rsidRPr="00334522">
        <w:rPr>
          <w:rFonts w:ascii="Palatino Linotype" w:hAnsi="Palatino Linotype" w:cs="Arial"/>
          <w:iCs/>
          <w:lang w:val="es-ES_tradnl"/>
        </w:rPr>
        <w:t xml:space="preserve"> correspondientes al ejercicio 2019</w:t>
      </w:r>
      <w:r>
        <w:rPr>
          <w:rFonts w:ascii="Palatino Linotype" w:hAnsi="Palatino Linotype" w:cs="Arial"/>
          <w:iCs/>
          <w:lang w:val="es-ES_tradnl"/>
        </w:rPr>
        <w:t>, 2020 y 2021.</w:t>
      </w:r>
    </w:p>
    <w:p w14:paraId="1A9E6B5E" w14:textId="6533DF63" w:rsidR="00C242D9" w:rsidRPr="00334522" w:rsidRDefault="00334522" w:rsidP="00334522">
      <w:pPr>
        <w:pStyle w:val="Prrafodelista"/>
        <w:numPr>
          <w:ilvl w:val="0"/>
          <w:numId w:val="16"/>
        </w:numPr>
        <w:spacing w:before="240" w:after="240" w:line="360" w:lineRule="auto"/>
        <w:ind w:right="51"/>
        <w:jc w:val="both"/>
        <w:rPr>
          <w:rFonts w:ascii="Palatino Linotype" w:hAnsi="Palatino Linotype" w:cs="Arial"/>
          <w:iCs/>
          <w:lang w:val="es-ES_tradnl"/>
        </w:rPr>
      </w:pPr>
      <w:r w:rsidRPr="00334522">
        <w:rPr>
          <w:rFonts w:ascii="Palatino Linotype" w:hAnsi="Palatino Linotype" w:cs="Arial"/>
          <w:iCs/>
          <w:lang w:val="es-ES_tradnl"/>
        </w:rPr>
        <w:t xml:space="preserve">El o los documentos donde conste el número y objeto de las </w:t>
      </w:r>
      <w:r>
        <w:rPr>
          <w:rFonts w:ascii="Palatino Linotype" w:hAnsi="Palatino Linotype" w:cs="Arial"/>
          <w:iCs/>
          <w:lang w:val="es-ES_tradnl"/>
        </w:rPr>
        <w:t>adjudicaciones directas</w:t>
      </w:r>
      <w:r w:rsidRPr="00334522">
        <w:rPr>
          <w:rFonts w:ascii="Palatino Linotype" w:hAnsi="Palatino Linotype" w:cs="Arial"/>
          <w:iCs/>
          <w:lang w:val="es-ES_tradnl"/>
        </w:rPr>
        <w:t xml:space="preserve"> correspondientes al ejercicio 2019</w:t>
      </w:r>
      <w:r>
        <w:rPr>
          <w:rFonts w:ascii="Palatino Linotype" w:hAnsi="Palatino Linotype" w:cs="Arial"/>
          <w:iCs/>
          <w:lang w:val="es-ES_tradnl"/>
        </w:rPr>
        <w:t>, 2020 y 2021</w:t>
      </w:r>
    </w:p>
    <w:p w14:paraId="79A2A1C0" w14:textId="3F42FFE3" w:rsidR="00F56F10" w:rsidRDefault="00F56F10" w:rsidP="00C242D9">
      <w:pPr>
        <w:autoSpaceDE w:val="0"/>
        <w:autoSpaceDN w:val="0"/>
        <w:adjustRightInd w:val="0"/>
        <w:spacing w:before="240" w:line="360" w:lineRule="auto"/>
        <w:jc w:val="both"/>
        <w:rPr>
          <w:rFonts w:ascii="Palatino Linotype" w:hAnsi="Palatino Linotype" w:cs="Arial"/>
          <w:i/>
          <w:iCs/>
        </w:rPr>
      </w:pPr>
      <w:r w:rsidRPr="001E2755">
        <w:rPr>
          <w:rFonts w:ascii="Palatino Linotype" w:hAnsi="Palatino Linotype" w:cs="Arial"/>
          <w:i/>
          <w:iCs/>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085F8A39" w14:textId="77777777" w:rsidR="00334522" w:rsidRDefault="00334522" w:rsidP="00334522">
      <w:pPr>
        <w:autoSpaceDE w:val="0"/>
        <w:autoSpaceDN w:val="0"/>
        <w:adjustRightInd w:val="0"/>
        <w:spacing w:before="240" w:line="240" w:lineRule="auto"/>
        <w:jc w:val="both"/>
        <w:rPr>
          <w:rFonts w:ascii="Palatino Linotype" w:hAnsi="Palatino Linotype" w:cs="Arial"/>
          <w:i/>
          <w:iCs/>
        </w:rPr>
      </w:pPr>
    </w:p>
    <w:p w14:paraId="1305224E" w14:textId="17B75CA0" w:rsidR="00C242D9" w:rsidRDefault="00C242D9" w:rsidP="00C242D9">
      <w:pPr>
        <w:autoSpaceDE w:val="0"/>
        <w:autoSpaceDN w:val="0"/>
        <w:adjustRightInd w:val="0"/>
        <w:spacing w:before="240" w:line="360" w:lineRule="auto"/>
        <w:jc w:val="both"/>
        <w:rPr>
          <w:rFonts w:ascii="Palatino Linotype" w:hAnsi="Palatino Linotype" w:cs="Arial"/>
          <w:sz w:val="24"/>
          <w:szCs w:val="24"/>
        </w:rPr>
      </w:pPr>
      <w:r w:rsidRPr="000D7FFB">
        <w:rPr>
          <w:rFonts w:ascii="Palatino Linotype" w:hAnsi="Palatino Linotype" w:cs="Arial"/>
          <w:b/>
          <w:sz w:val="28"/>
          <w:szCs w:val="24"/>
        </w:rPr>
        <w:lastRenderedPageBreak/>
        <w:t>TERCERO.</w:t>
      </w:r>
      <w:r w:rsidRPr="00D05C83">
        <w:rPr>
          <w:rFonts w:ascii="Palatino Linotype" w:hAnsi="Palatino Linotype" w:cs="Arial"/>
          <w:b/>
          <w:sz w:val="24"/>
          <w:szCs w:val="24"/>
        </w:rPr>
        <w:t xml:space="preserve"> </w:t>
      </w:r>
      <w:r w:rsidRPr="00345E32">
        <w:rPr>
          <w:rFonts w:ascii="Palatino Linotype" w:eastAsia="Times New Roman" w:hAnsi="Palatino Linotype" w:cs="Arial"/>
          <w:b/>
          <w:sz w:val="24"/>
          <w:szCs w:val="24"/>
          <w:lang w:eastAsia="es-ES"/>
        </w:rPr>
        <w:t>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29B63369" w14:textId="7B80CFF8" w:rsidR="00C242D9" w:rsidRPr="000922D9" w:rsidRDefault="00C242D9" w:rsidP="000922D9">
      <w:pPr>
        <w:autoSpaceDE w:val="0"/>
        <w:autoSpaceDN w:val="0"/>
        <w:adjustRightInd w:val="0"/>
        <w:spacing w:before="240" w:line="360" w:lineRule="auto"/>
        <w:jc w:val="both"/>
        <w:rPr>
          <w:rFonts w:ascii="Palatino Linotype" w:hAnsi="Palatino Linotype" w:cs="Arial"/>
          <w:sz w:val="24"/>
          <w:szCs w:val="24"/>
        </w:rPr>
      </w:pPr>
      <w:r w:rsidRPr="000D7FFB">
        <w:rPr>
          <w:rFonts w:ascii="Palatino Linotype" w:eastAsia="Calibri" w:hAnsi="Palatino Linotype" w:cs="Arial"/>
          <w:b/>
          <w:sz w:val="28"/>
          <w:szCs w:val="28"/>
        </w:rPr>
        <w:t>CUARTO.</w:t>
      </w:r>
      <w:r w:rsidRPr="00CB64E1">
        <w:rPr>
          <w:rFonts w:ascii="Palatino Linotype" w:eastAsia="Calibri" w:hAnsi="Palatino Linotype" w:cs="Arial"/>
          <w:b/>
          <w:sz w:val="24"/>
        </w:rPr>
        <w:t xml:space="preserve"> </w:t>
      </w:r>
      <w:r w:rsidRPr="00CB64E1">
        <w:rPr>
          <w:rFonts w:ascii="Palatino Linotype" w:eastAsia="Calibri" w:hAnsi="Palatino Linotype" w:cs="Arial"/>
          <w:sz w:val="24"/>
          <w:szCs w:val="24"/>
        </w:rPr>
        <w:t xml:space="preserve">De conformidad con el artículo 198, de la Ley de Transparencia y Acceso a la Información Pública del Estado de México y Municipios, de considerarlo procedente, el </w:t>
      </w:r>
      <w:r w:rsidRPr="00CB64E1">
        <w:rPr>
          <w:rFonts w:ascii="Palatino Linotype" w:eastAsia="Calibri" w:hAnsi="Palatino Linotype" w:cs="Arial"/>
          <w:b/>
          <w:sz w:val="24"/>
          <w:szCs w:val="24"/>
        </w:rPr>
        <w:t>Sujeto Obligado</w:t>
      </w:r>
      <w:r w:rsidRPr="00CB64E1">
        <w:rPr>
          <w:rFonts w:ascii="Palatino Linotype" w:eastAsia="Calibri" w:hAnsi="Palatino Linotype" w:cs="Arial"/>
          <w:sz w:val="24"/>
          <w:szCs w:val="24"/>
        </w:rPr>
        <w:t xml:space="preserve"> de manera fundada y motivada, podrá solicitar una ampliación de plazo para el cumplimiento de la presente resolución.</w:t>
      </w:r>
    </w:p>
    <w:p w14:paraId="0CB8398A" w14:textId="6F17242F" w:rsidR="00DA3434" w:rsidRDefault="00C242D9" w:rsidP="003E1925">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345E32">
        <w:rPr>
          <w:rFonts w:ascii="Palatino Linotype" w:eastAsia="Times New Roman" w:hAnsi="Palatino Linotype" w:cs="Arial"/>
          <w:b/>
          <w:sz w:val="28"/>
          <w:szCs w:val="28"/>
          <w:lang w:eastAsia="es-ES"/>
        </w:rPr>
        <w:t>QUINTO</w:t>
      </w:r>
      <w:r w:rsidRPr="00345E32">
        <w:rPr>
          <w:rFonts w:ascii="Palatino Linotype" w:eastAsia="Times New Roman" w:hAnsi="Palatino Linotype" w:cs="Arial"/>
          <w:b/>
          <w:sz w:val="26"/>
          <w:szCs w:val="26"/>
          <w:lang w:eastAsia="es-ES"/>
        </w:rPr>
        <w:t>.</w:t>
      </w:r>
      <w:r w:rsidRPr="00345E32">
        <w:rPr>
          <w:rFonts w:ascii="Palatino Linotype" w:eastAsia="Times New Roman" w:hAnsi="Palatino Linotype" w:cs="Arial"/>
          <w:b/>
          <w:sz w:val="24"/>
          <w:szCs w:val="24"/>
          <w:lang w:eastAsia="es-ES"/>
        </w:rPr>
        <w:t xml:space="preserve"> NOTIFÍQUESE </w:t>
      </w:r>
      <w:r w:rsidRPr="00345E32">
        <w:rPr>
          <w:rFonts w:ascii="Palatino Linotype" w:eastAsia="Times New Roman" w:hAnsi="Palatino Linotype" w:cs="Arial"/>
          <w:sz w:val="24"/>
          <w:szCs w:val="24"/>
          <w:lang w:eastAsia="es-ES"/>
        </w:rPr>
        <w:t xml:space="preserve">la presente resolución al </w:t>
      </w:r>
      <w:r w:rsidRPr="00345E32">
        <w:rPr>
          <w:rFonts w:ascii="Palatino Linotype" w:eastAsia="Times New Roman" w:hAnsi="Palatino Linotype" w:cs="Arial"/>
          <w:b/>
          <w:sz w:val="24"/>
          <w:szCs w:val="24"/>
          <w:lang w:eastAsia="es-ES"/>
        </w:rPr>
        <w:t>Recurrente</w:t>
      </w:r>
      <w:r w:rsidRPr="00345E32">
        <w:rPr>
          <w:rFonts w:ascii="Palatino Linotype" w:eastAsia="Times New Roman" w:hAnsi="Palatino Linotype" w:cs="Arial"/>
          <w:sz w:val="24"/>
          <w:szCs w:val="24"/>
          <w:lang w:eastAsia="es-ES"/>
        </w:rPr>
        <w:t xml:space="preserve"> </w:t>
      </w:r>
      <w:r w:rsidRPr="00345E32">
        <w:rPr>
          <w:rFonts w:ascii="Palatino Linotype" w:eastAsia="Times New Roman" w:hAnsi="Palatino Linotype" w:cs="Arial"/>
          <w:b/>
          <w:sz w:val="24"/>
          <w:szCs w:val="24"/>
          <w:lang w:eastAsia="es-ES"/>
        </w:rPr>
        <w:t xml:space="preserve">vía </w:t>
      </w:r>
      <w:r w:rsidRPr="00345E32">
        <w:rPr>
          <w:rFonts w:ascii="Palatino Linotype" w:eastAsia="Calibri" w:hAnsi="Palatino Linotype" w:cs="Arial"/>
          <w:sz w:val="24"/>
          <w:szCs w:val="24"/>
        </w:rPr>
        <w:t xml:space="preserve">Sistema de Acceso a la Información Mexiquense </w:t>
      </w:r>
      <w:r w:rsidRPr="00345E32">
        <w:rPr>
          <w:rFonts w:ascii="Palatino Linotype" w:eastAsia="Calibri" w:hAnsi="Palatino Linotype" w:cs="Arial"/>
          <w:b/>
          <w:sz w:val="24"/>
          <w:szCs w:val="24"/>
        </w:rPr>
        <w:t>(SAIMEX)</w:t>
      </w:r>
      <w:r w:rsidRPr="00345E32">
        <w:rPr>
          <w:rFonts w:ascii="Palatino Linotype" w:eastAsia="Times New Roman" w:hAnsi="Palatino Linotype" w:cs="Arial"/>
          <w:b/>
          <w:sz w:val="24"/>
          <w:szCs w:val="24"/>
          <w:lang w:eastAsia="es-ES"/>
        </w:rPr>
        <w:t>,</w:t>
      </w:r>
      <w:r w:rsidRPr="00345E32">
        <w:rPr>
          <w:rFonts w:ascii="Palatino Linotype" w:eastAsia="Times New Roman" w:hAnsi="Palatino Linotype" w:cs="Arial"/>
          <w:sz w:val="24"/>
          <w:szCs w:val="24"/>
          <w:lang w:eastAsia="es-ES"/>
        </w:rPr>
        <w:t xml:space="preserve"> y hágase de su conocimiento que, </w:t>
      </w:r>
      <w:r w:rsidRPr="00345E32">
        <w:rPr>
          <w:rFonts w:ascii="Palatino Linotype" w:eastAsia="Times New Roman" w:hAnsi="Palatino Linotype" w:cs="Times New Roman"/>
          <w:color w:val="222222"/>
          <w:sz w:val="24"/>
          <w:szCs w:val="24"/>
          <w:shd w:val="clear" w:color="auto" w:fill="FFFFFF"/>
          <w:lang w:eastAsia="es-ES"/>
        </w:rPr>
        <w:t>de conformidad con lo establecido en el artículo 196, de la Ley de Transparencia y Acceso a la Información Pública del Estado de México y Municipios, podrá promover el Juicio de Amparo en los términos de las leyes aplicables.</w:t>
      </w:r>
    </w:p>
    <w:p w14:paraId="70C8CBD1" w14:textId="77777777" w:rsidR="00DA3434" w:rsidRPr="003E1925" w:rsidRDefault="00DA3434" w:rsidP="003E1925">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297118C1" w14:textId="7DFF2CCF" w:rsidR="00CC0028" w:rsidRPr="000922D9" w:rsidRDefault="00CC0028" w:rsidP="00CC0028">
      <w:pPr>
        <w:spacing w:line="360" w:lineRule="auto"/>
        <w:jc w:val="both"/>
        <w:rPr>
          <w:rFonts w:ascii="Palatino Linotype" w:hAnsi="Palatino Linotype" w:cs="Arial"/>
          <w:sz w:val="20"/>
        </w:rPr>
      </w:pPr>
      <w:r w:rsidRPr="000922D9">
        <w:rPr>
          <w:rFonts w:ascii="Palatino Linotype" w:hAnsi="Palatino Linotype" w:cs="Arial"/>
          <w:sz w:val="20"/>
        </w:rPr>
        <w:t>ASÍ LO RESUELVE, POR UNANIMIDAD DE VOTOS, EL PLENO DEL</w:t>
      </w:r>
      <w:r w:rsidRPr="000922D9">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0922D9">
        <w:rPr>
          <w:rFonts w:ascii="Palatino Linotype" w:hAnsi="Palatino Linotype" w:cs="Arial"/>
          <w:sz w:val="20"/>
        </w:rPr>
        <w:t>, CONFORMADO POR LOS COMISIONADOS JOSÉ MARTÍNEZ VILCHIS; MARÍA DEL ROSARIO MEJÍA AYALA; SH</w:t>
      </w:r>
      <w:r w:rsidR="00B32499" w:rsidRPr="000922D9">
        <w:rPr>
          <w:rFonts w:ascii="Palatino Linotype" w:hAnsi="Palatino Linotype" w:cs="Arial"/>
          <w:sz w:val="20"/>
        </w:rPr>
        <w:t>ARON CRISTINA MORALES MARTÍNEZ;</w:t>
      </w:r>
      <w:r w:rsidRPr="000922D9">
        <w:rPr>
          <w:rFonts w:ascii="Palatino Linotype" w:hAnsi="Palatino Linotype" w:cs="Arial"/>
          <w:sz w:val="20"/>
        </w:rPr>
        <w:t xml:space="preserve"> LUIS GUSTAVO PARRA NORIEGA Y GUADALUPE RAMÍREZ PEÑA; EN LA </w:t>
      </w:r>
      <w:r w:rsidR="000D7FFB" w:rsidRPr="000922D9">
        <w:rPr>
          <w:rFonts w:ascii="Palatino Linotype" w:hAnsi="Palatino Linotype" w:cs="Arial"/>
          <w:sz w:val="20"/>
        </w:rPr>
        <w:t xml:space="preserve">DÉCIMO </w:t>
      </w:r>
      <w:r w:rsidR="00B969AF" w:rsidRPr="000922D9">
        <w:rPr>
          <w:rFonts w:ascii="Palatino Linotype" w:hAnsi="Palatino Linotype" w:cs="Arial"/>
          <w:sz w:val="20"/>
        </w:rPr>
        <w:t>QUINTA</w:t>
      </w:r>
      <w:r w:rsidRPr="000922D9">
        <w:rPr>
          <w:rFonts w:ascii="Palatino Linotype" w:hAnsi="Palatino Linotype" w:cs="Arial"/>
          <w:sz w:val="20"/>
        </w:rPr>
        <w:t xml:space="preserve"> SESIÓN ORDINARIA CELEBRADA EL </w:t>
      </w:r>
      <w:r w:rsidR="00B969AF" w:rsidRPr="000922D9">
        <w:rPr>
          <w:rFonts w:ascii="Palatino Linotype" w:hAnsi="Palatino Linotype" w:cs="Arial"/>
          <w:color w:val="000000"/>
          <w:sz w:val="20"/>
          <w:lang w:eastAsia="es-MX"/>
        </w:rPr>
        <w:t>VEINTISIETE DE ABRIL</w:t>
      </w:r>
      <w:r w:rsidR="000922D9">
        <w:rPr>
          <w:rFonts w:ascii="Palatino Linotype" w:hAnsi="Palatino Linotype" w:cs="Arial"/>
          <w:color w:val="000000"/>
          <w:sz w:val="20"/>
          <w:lang w:eastAsia="es-MX"/>
        </w:rPr>
        <w:t xml:space="preserve"> </w:t>
      </w:r>
      <w:r w:rsidRPr="000922D9">
        <w:rPr>
          <w:rFonts w:ascii="Palatino Linotype" w:hAnsi="Palatino Linotype" w:cs="Arial"/>
          <w:color w:val="000000"/>
          <w:sz w:val="20"/>
          <w:lang w:eastAsia="es-MX"/>
        </w:rPr>
        <w:t>DE</w:t>
      </w:r>
      <w:r w:rsidRPr="000922D9">
        <w:rPr>
          <w:rFonts w:ascii="Palatino Linotype" w:hAnsi="Palatino Linotype" w:cs="Arial"/>
          <w:sz w:val="20"/>
        </w:rPr>
        <w:t xml:space="preserve"> DOS MIL VEINTIDÓS, ANTE EL SECRETARIO TÉCNICO, ALEXIS</w:t>
      </w:r>
      <w:r w:rsidR="000922D9">
        <w:rPr>
          <w:rFonts w:ascii="Palatino Linotype" w:hAnsi="Palatino Linotype" w:cs="Arial"/>
          <w:sz w:val="20"/>
        </w:rPr>
        <w:t xml:space="preserve"> TAPIA RAMÍREZ.---------------</w:t>
      </w:r>
      <w:r w:rsidR="00DA3434" w:rsidRPr="000922D9">
        <w:rPr>
          <w:rFonts w:ascii="Palatino Linotype" w:hAnsi="Palatino Linotype" w:cs="Arial"/>
          <w:sz w:val="20"/>
        </w:rPr>
        <w:t xml:space="preserve"> </w:t>
      </w:r>
    </w:p>
    <w:p w14:paraId="1FA30757" w14:textId="103BDDB6" w:rsidR="001272D3" w:rsidRPr="005323D1" w:rsidRDefault="00CC0028" w:rsidP="00CC0028">
      <w:pPr>
        <w:spacing w:line="360" w:lineRule="auto"/>
        <w:jc w:val="both"/>
        <w:rPr>
          <w:rFonts w:ascii="Palatino Linotype" w:hAnsi="Palatino Linotype" w:cs="Arial"/>
          <w:sz w:val="20"/>
        </w:rPr>
      </w:pPr>
      <w:r w:rsidRPr="00386392">
        <w:rPr>
          <w:rFonts w:ascii="Palatino Linotype" w:hAnsi="Palatino Linotype" w:cs="Arial"/>
          <w:sz w:val="18"/>
        </w:rPr>
        <w:t>JMV</w:t>
      </w:r>
      <w:r>
        <w:rPr>
          <w:rFonts w:ascii="Palatino Linotype" w:hAnsi="Palatino Linotype" w:cs="Arial"/>
          <w:sz w:val="18"/>
        </w:rPr>
        <w:t>/</w:t>
      </w:r>
      <w:r w:rsidR="008D2F4E">
        <w:rPr>
          <w:rFonts w:ascii="Palatino Linotype" w:hAnsi="Palatino Linotype" w:cs="Arial"/>
          <w:sz w:val="20"/>
        </w:rPr>
        <w:t>CCR/FJJC</w:t>
      </w:r>
    </w:p>
    <w:p w14:paraId="4C5D60F5" w14:textId="77777777" w:rsidR="001272D3" w:rsidRDefault="001272D3" w:rsidP="002C275E">
      <w:pPr>
        <w:spacing w:after="0" w:line="360" w:lineRule="auto"/>
        <w:jc w:val="both"/>
        <w:rPr>
          <w:rFonts w:ascii="Palatino Linotype" w:hAnsi="Palatino Linotype" w:cs="Arial"/>
          <w:sz w:val="24"/>
          <w:szCs w:val="24"/>
        </w:rPr>
      </w:pPr>
    </w:p>
    <w:p w14:paraId="355D745E" w14:textId="77777777" w:rsidR="001272D3" w:rsidRDefault="001272D3" w:rsidP="002C275E">
      <w:pPr>
        <w:spacing w:after="0" w:line="360" w:lineRule="auto"/>
        <w:jc w:val="both"/>
        <w:rPr>
          <w:rFonts w:ascii="Palatino Linotype" w:hAnsi="Palatino Linotype" w:cs="Arial"/>
          <w:sz w:val="24"/>
          <w:szCs w:val="24"/>
        </w:rPr>
      </w:pPr>
    </w:p>
    <w:p w14:paraId="5D45FA10" w14:textId="77777777" w:rsidR="001272D3" w:rsidRDefault="001272D3" w:rsidP="002C275E">
      <w:pPr>
        <w:spacing w:after="0" w:line="360" w:lineRule="auto"/>
        <w:jc w:val="both"/>
        <w:rPr>
          <w:rFonts w:ascii="Palatino Linotype" w:hAnsi="Palatino Linotype" w:cs="Arial"/>
          <w:sz w:val="24"/>
          <w:szCs w:val="24"/>
        </w:rPr>
      </w:pPr>
    </w:p>
    <w:p w14:paraId="60970F54" w14:textId="77777777" w:rsidR="001272D3" w:rsidRDefault="001272D3" w:rsidP="002C275E">
      <w:pPr>
        <w:spacing w:after="0"/>
      </w:pPr>
    </w:p>
    <w:p w14:paraId="1E33E95A" w14:textId="77777777" w:rsidR="001272D3" w:rsidRDefault="001272D3" w:rsidP="002C275E">
      <w:pPr>
        <w:spacing w:after="0"/>
      </w:pPr>
    </w:p>
    <w:p w14:paraId="488BE162" w14:textId="77777777" w:rsidR="001272D3" w:rsidRDefault="001272D3" w:rsidP="002C275E">
      <w:pPr>
        <w:spacing w:after="0"/>
      </w:pPr>
    </w:p>
    <w:p w14:paraId="39525594" w14:textId="77777777" w:rsidR="001272D3" w:rsidRDefault="001272D3" w:rsidP="002C275E">
      <w:pPr>
        <w:spacing w:after="0"/>
      </w:pPr>
    </w:p>
    <w:p w14:paraId="26A9D49A" w14:textId="77777777" w:rsidR="001272D3" w:rsidRDefault="001272D3" w:rsidP="002C275E">
      <w:pPr>
        <w:spacing w:after="0"/>
      </w:pPr>
    </w:p>
    <w:p w14:paraId="5C4DD682" w14:textId="77777777" w:rsidR="00786E18" w:rsidRDefault="00786E18" w:rsidP="002C275E">
      <w:pPr>
        <w:spacing w:after="0"/>
      </w:pPr>
    </w:p>
    <w:sectPr w:rsidR="00786E18" w:rsidSect="005D718F">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DC15A" w14:textId="77777777" w:rsidR="00095FA7" w:rsidRDefault="00095FA7" w:rsidP="001272D3">
      <w:pPr>
        <w:spacing w:after="0" w:line="240" w:lineRule="auto"/>
      </w:pPr>
      <w:r>
        <w:separator/>
      </w:r>
    </w:p>
  </w:endnote>
  <w:endnote w:type="continuationSeparator" w:id="0">
    <w:p w14:paraId="141EE75F" w14:textId="77777777" w:rsidR="00095FA7" w:rsidRDefault="00095FA7" w:rsidP="00127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DA3870A" w14:textId="77777777" w:rsidR="009B75F4" w:rsidRPr="002D6DD8" w:rsidRDefault="009B75F4" w:rsidP="005D718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22D9">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922D9">
              <w:rPr>
                <w:rFonts w:ascii="Palatino Linotype" w:hAnsi="Palatino Linotype"/>
                <w:bCs/>
                <w:noProof/>
                <w:sz w:val="20"/>
              </w:rPr>
              <w:t>46</w:t>
            </w:r>
            <w:r>
              <w:rPr>
                <w:rFonts w:ascii="Palatino Linotype" w:hAnsi="Palatino Linotype"/>
                <w:bCs/>
                <w:noProof/>
                <w:sz w:val="20"/>
              </w:rPr>
              <w:fldChar w:fldCharType="end"/>
            </w:r>
          </w:p>
        </w:sdtContent>
      </w:sdt>
    </w:sdtContent>
  </w:sdt>
  <w:p w14:paraId="15806021" w14:textId="77777777" w:rsidR="009B75F4" w:rsidRDefault="009B75F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E7784" w14:textId="77777777" w:rsidR="009B75F4" w:rsidRPr="000B69FA" w:rsidRDefault="009B75F4" w:rsidP="005D718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C430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C430B">
      <w:rPr>
        <w:rFonts w:ascii="Palatino Linotype" w:hAnsi="Palatino Linotype"/>
        <w:bCs/>
        <w:noProof/>
        <w:sz w:val="20"/>
      </w:rPr>
      <w:t>46</w:t>
    </w:r>
    <w:r>
      <w:rPr>
        <w:rFonts w:ascii="Palatino Linotype" w:hAnsi="Palatino Linotype"/>
        <w:bCs/>
        <w:noProof/>
        <w:sz w:val="20"/>
      </w:rPr>
      <w:fldChar w:fldCharType="end"/>
    </w:r>
  </w:p>
  <w:p w14:paraId="09DBF440" w14:textId="77777777" w:rsidR="009B75F4" w:rsidRDefault="009B75F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1E7AF" w14:textId="77777777" w:rsidR="00095FA7" w:rsidRDefault="00095FA7" w:rsidP="001272D3">
      <w:pPr>
        <w:spacing w:after="0" w:line="240" w:lineRule="auto"/>
      </w:pPr>
      <w:r>
        <w:separator/>
      </w:r>
    </w:p>
  </w:footnote>
  <w:footnote w:type="continuationSeparator" w:id="0">
    <w:p w14:paraId="6D9DA74C" w14:textId="77777777" w:rsidR="00095FA7" w:rsidRDefault="00095FA7" w:rsidP="001272D3">
      <w:pPr>
        <w:spacing w:after="0" w:line="240" w:lineRule="auto"/>
      </w:pPr>
      <w:r>
        <w:continuationSeparator/>
      </w:r>
    </w:p>
  </w:footnote>
  <w:footnote w:id="1">
    <w:p w14:paraId="726B6F55" w14:textId="77777777" w:rsidR="009B75F4" w:rsidRPr="00615B4B" w:rsidRDefault="009B75F4" w:rsidP="00870B9E">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1E9B1268" w14:textId="77777777" w:rsidR="009B75F4" w:rsidRPr="00615B4B" w:rsidRDefault="009B75F4" w:rsidP="00870B9E">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9B75F4" w14:paraId="0E92EA4F" w14:textId="77777777" w:rsidTr="005D718F">
      <w:trPr>
        <w:trHeight w:val="227"/>
      </w:trPr>
      <w:tc>
        <w:tcPr>
          <w:tcW w:w="5246" w:type="dxa"/>
          <w:hideMark/>
        </w:tcPr>
        <w:p w14:paraId="32553722" w14:textId="77777777" w:rsidR="009B75F4" w:rsidRPr="00641471" w:rsidRDefault="009B75F4" w:rsidP="005D718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0A30D61E" w14:textId="26CEE0D9" w:rsidR="009B75F4" w:rsidRPr="00641471" w:rsidRDefault="009B75F4" w:rsidP="00EC50E7">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sidR="00BA3106">
            <w:rPr>
              <w:rFonts w:ascii="Palatino Linotype" w:hAnsi="Palatino Linotype" w:cs="Arial"/>
              <w:b/>
              <w:bCs/>
              <w:sz w:val="24"/>
              <w:lang w:eastAsia="es-MX"/>
            </w:rPr>
            <w:t>096</w:t>
          </w:r>
          <w:r>
            <w:rPr>
              <w:rFonts w:ascii="Palatino Linotype" w:hAnsi="Palatino Linotype" w:cs="Arial"/>
              <w:b/>
              <w:bCs/>
              <w:sz w:val="24"/>
              <w:lang w:eastAsia="es-MX"/>
            </w:rPr>
            <w:t>5/INFOEM/IP/RR/2022</w:t>
          </w:r>
        </w:p>
      </w:tc>
    </w:tr>
    <w:tr w:rsidR="009B75F4" w14:paraId="7ED18D0C" w14:textId="77777777" w:rsidTr="005D718F">
      <w:trPr>
        <w:trHeight w:val="242"/>
      </w:trPr>
      <w:tc>
        <w:tcPr>
          <w:tcW w:w="5246" w:type="dxa"/>
          <w:hideMark/>
        </w:tcPr>
        <w:p w14:paraId="35338F06" w14:textId="77777777" w:rsidR="009B75F4" w:rsidRPr="00641471" w:rsidRDefault="009B75F4" w:rsidP="005D718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1602A71C" w14:textId="264EA762" w:rsidR="009B75F4" w:rsidRPr="00641471" w:rsidRDefault="005B600C" w:rsidP="005D718F">
          <w:pPr>
            <w:spacing w:after="120" w:line="256" w:lineRule="auto"/>
            <w:ind w:left="-486" w:right="214" w:firstLine="284"/>
            <w:jc w:val="right"/>
            <w:rPr>
              <w:rFonts w:ascii="Palatino Linotype" w:hAnsi="Palatino Linotype" w:cs="Arial"/>
              <w:b/>
              <w:szCs w:val="20"/>
            </w:rPr>
          </w:pPr>
          <w:r w:rsidRPr="005B600C">
            <w:rPr>
              <w:rFonts w:ascii="Palatino Linotype" w:hAnsi="Palatino Linotype" w:cs="Arial"/>
              <w:b/>
              <w:szCs w:val="20"/>
            </w:rPr>
            <w:t>Servicios Educativos Integrados al Estado de México</w:t>
          </w:r>
        </w:p>
      </w:tc>
    </w:tr>
    <w:tr w:rsidR="009B75F4" w14:paraId="6BCF74D9" w14:textId="77777777" w:rsidTr="005D718F">
      <w:trPr>
        <w:trHeight w:val="342"/>
      </w:trPr>
      <w:tc>
        <w:tcPr>
          <w:tcW w:w="5246" w:type="dxa"/>
          <w:hideMark/>
        </w:tcPr>
        <w:p w14:paraId="481D082F" w14:textId="77777777" w:rsidR="009B75F4" w:rsidRPr="00641471" w:rsidRDefault="009B75F4" w:rsidP="005D718F">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1CCFD29C" w14:textId="77777777" w:rsidR="009B75F4" w:rsidRPr="00641471" w:rsidRDefault="009B75F4" w:rsidP="005D718F">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3B6F8FA7" w14:textId="77777777" w:rsidR="009B75F4" w:rsidRPr="00AE046A" w:rsidRDefault="009B75F4" w:rsidP="005D718F">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8659E0B" wp14:editId="3D6CB6EE">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9B75F4" w14:paraId="79C518F3" w14:textId="77777777" w:rsidTr="005D718F">
      <w:trPr>
        <w:trHeight w:val="227"/>
      </w:trPr>
      <w:tc>
        <w:tcPr>
          <w:tcW w:w="5104" w:type="dxa"/>
          <w:hideMark/>
        </w:tcPr>
        <w:p w14:paraId="5923C738" w14:textId="77777777" w:rsidR="009B75F4" w:rsidRPr="00641471" w:rsidRDefault="009B75F4" w:rsidP="005D718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4C9E8E47" w14:textId="70CB9393" w:rsidR="009B75F4" w:rsidRPr="00641471" w:rsidRDefault="009B75F4" w:rsidP="005B600C">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sidR="005B600C">
            <w:rPr>
              <w:rFonts w:ascii="Palatino Linotype" w:hAnsi="Palatino Linotype" w:cs="Arial"/>
              <w:b/>
              <w:bCs/>
              <w:sz w:val="24"/>
              <w:lang w:eastAsia="es-MX"/>
            </w:rPr>
            <w:t>0965</w:t>
          </w:r>
          <w:r w:rsidRPr="00641471">
            <w:rPr>
              <w:rFonts w:ascii="Palatino Linotype" w:hAnsi="Palatino Linotype" w:cs="Arial"/>
              <w:b/>
              <w:bCs/>
              <w:sz w:val="24"/>
              <w:lang w:eastAsia="es-MX"/>
            </w:rPr>
            <w:t>/INFOEM/IP/RR/202</w:t>
          </w:r>
          <w:r>
            <w:rPr>
              <w:rFonts w:ascii="Palatino Linotype" w:hAnsi="Palatino Linotype" w:cs="Arial"/>
              <w:b/>
              <w:bCs/>
              <w:sz w:val="24"/>
              <w:lang w:eastAsia="es-MX"/>
            </w:rPr>
            <w:t>2</w:t>
          </w:r>
        </w:p>
      </w:tc>
    </w:tr>
    <w:tr w:rsidR="009B75F4" w14:paraId="5F104C08" w14:textId="77777777" w:rsidTr="005D718F">
      <w:trPr>
        <w:trHeight w:val="242"/>
      </w:trPr>
      <w:tc>
        <w:tcPr>
          <w:tcW w:w="5104" w:type="dxa"/>
          <w:hideMark/>
        </w:tcPr>
        <w:p w14:paraId="195B1658" w14:textId="77777777" w:rsidR="009B75F4" w:rsidRPr="00641471" w:rsidRDefault="009B75F4" w:rsidP="005D718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5674EF61" w14:textId="4FF03B9F" w:rsidR="009B75F4" w:rsidRPr="00641471" w:rsidRDefault="005B600C" w:rsidP="005D718F">
          <w:pPr>
            <w:spacing w:after="120" w:line="256" w:lineRule="auto"/>
            <w:ind w:left="-486" w:right="214" w:firstLine="284"/>
            <w:jc w:val="right"/>
            <w:rPr>
              <w:rFonts w:ascii="Palatino Linotype" w:hAnsi="Palatino Linotype" w:cs="Arial"/>
              <w:b/>
              <w:szCs w:val="20"/>
            </w:rPr>
          </w:pPr>
          <w:r w:rsidRPr="005B600C">
            <w:rPr>
              <w:rFonts w:ascii="Palatino Linotype" w:hAnsi="Palatino Linotype" w:cs="Arial"/>
              <w:b/>
              <w:szCs w:val="20"/>
            </w:rPr>
            <w:t>Servicios Educativos Integrados al Estado de México</w:t>
          </w:r>
        </w:p>
      </w:tc>
    </w:tr>
    <w:tr w:rsidR="009B75F4" w14:paraId="2491B567" w14:textId="77777777" w:rsidTr="005D718F">
      <w:trPr>
        <w:trHeight w:val="342"/>
      </w:trPr>
      <w:tc>
        <w:tcPr>
          <w:tcW w:w="5104" w:type="dxa"/>
        </w:tcPr>
        <w:p w14:paraId="0F41A90C" w14:textId="77777777" w:rsidR="009B75F4" w:rsidRPr="00641471" w:rsidRDefault="009B75F4" w:rsidP="005D718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64FEF88A" w14:textId="6AB3C002" w:rsidR="009B75F4" w:rsidRPr="00641471" w:rsidRDefault="00FF0462" w:rsidP="005D718F">
          <w:pPr>
            <w:spacing w:after="120" w:line="256" w:lineRule="auto"/>
            <w:ind w:left="-486" w:right="214" w:firstLine="567"/>
            <w:jc w:val="right"/>
            <w:rPr>
              <w:rFonts w:ascii="Palatino Linotype" w:hAnsi="Palatino Linotype" w:cs="Arial"/>
              <w:b/>
            </w:rPr>
          </w:pPr>
          <w:r>
            <w:rPr>
              <w:rFonts w:ascii="Palatino Linotype" w:hAnsi="Palatino Linotype" w:cs="Arial"/>
              <w:b/>
            </w:rPr>
            <w:t>XXXXXXXXXXXXXXX</w:t>
          </w:r>
        </w:p>
      </w:tc>
    </w:tr>
    <w:tr w:rsidR="009B75F4" w14:paraId="077C7D75" w14:textId="77777777" w:rsidTr="005D718F">
      <w:trPr>
        <w:trHeight w:val="342"/>
      </w:trPr>
      <w:tc>
        <w:tcPr>
          <w:tcW w:w="5104" w:type="dxa"/>
        </w:tcPr>
        <w:p w14:paraId="04E90025" w14:textId="77777777" w:rsidR="009B75F4" w:rsidRPr="00641471" w:rsidRDefault="009B75F4" w:rsidP="005D718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79B7491B" w14:textId="77777777" w:rsidR="009B75F4" w:rsidRPr="00641471" w:rsidRDefault="009B75F4" w:rsidP="005D718F">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4DE5B3AA" w14:textId="77777777" w:rsidR="009B75F4" w:rsidRPr="00C222C0" w:rsidRDefault="009B75F4">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EB2A560" wp14:editId="767F1057">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2E00"/>
    <w:multiLevelType w:val="hybridMultilevel"/>
    <w:tmpl w:val="921471BC"/>
    <w:lvl w:ilvl="0" w:tplc="9724ECBC">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F05CB8"/>
    <w:multiLevelType w:val="hybridMultilevel"/>
    <w:tmpl w:val="11427B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4971ED"/>
    <w:multiLevelType w:val="hybridMultilevel"/>
    <w:tmpl w:val="A738B5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C235C6"/>
    <w:multiLevelType w:val="hybridMultilevel"/>
    <w:tmpl w:val="FC645156"/>
    <w:lvl w:ilvl="0" w:tplc="D076BE3E">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15:restartNumberingAfterBreak="0">
    <w:nsid w:val="1F2A3A0A"/>
    <w:multiLevelType w:val="hybridMultilevel"/>
    <w:tmpl w:val="271CCB14"/>
    <w:lvl w:ilvl="0" w:tplc="08B095C4">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418581D"/>
    <w:multiLevelType w:val="hybridMultilevel"/>
    <w:tmpl w:val="CF44E606"/>
    <w:lvl w:ilvl="0" w:tplc="37BA36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EC08A1"/>
    <w:multiLevelType w:val="hybridMultilevel"/>
    <w:tmpl w:val="4B6C03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F587F21"/>
    <w:multiLevelType w:val="hybridMultilevel"/>
    <w:tmpl w:val="1958A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CF2C4D"/>
    <w:multiLevelType w:val="hybridMultilevel"/>
    <w:tmpl w:val="8834BD4E"/>
    <w:lvl w:ilvl="0" w:tplc="080A000F">
      <w:start w:val="1"/>
      <w:numFmt w:val="decimal"/>
      <w:lvlText w:val="%1."/>
      <w:lvlJc w:val="left"/>
      <w:pPr>
        <w:ind w:left="1374" w:hanging="360"/>
      </w:pPr>
      <w:rPr>
        <w:rFonts w:hint="default"/>
      </w:rPr>
    </w:lvl>
    <w:lvl w:ilvl="1" w:tplc="080A0019" w:tentative="1">
      <w:start w:val="1"/>
      <w:numFmt w:val="lowerLetter"/>
      <w:lvlText w:val="%2."/>
      <w:lvlJc w:val="left"/>
      <w:pPr>
        <w:ind w:left="2094" w:hanging="360"/>
      </w:pPr>
    </w:lvl>
    <w:lvl w:ilvl="2" w:tplc="080A001B" w:tentative="1">
      <w:start w:val="1"/>
      <w:numFmt w:val="lowerRoman"/>
      <w:lvlText w:val="%3."/>
      <w:lvlJc w:val="right"/>
      <w:pPr>
        <w:ind w:left="2814" w:hanging="180"/>
      </w:pPr>
    </w:lvl>
    <w:lvl w:ilvl="3" w:tplc="080A000F" w:tentative="1">
      <w:start w:val="1"/>
      <w:numFmt w:val="decimal"/>
      <w:lvlText w:val="%4."/>
      <w:lvlJc w:val="left"/>
      <w:pPr>
        <w:ind w:left="3534" w:hanging="360"/>
      </w:pPr>
    </w:lvl>
    <w:lvl w:ilvl="4" w:tplc="080A0019" w:tentative="1">
      <w:start w:val="1"/>
      <w:numFmt w:val="lowerLetter"/>
      <w:lvlText w:val="%5."/>
      <w:lvlJc w:val="left"/>
      <w:pPr>
        <w:ind w:left="4254" w:hanging="360"/>
      </w:pPr>
    </w:lvl>
    <w:lvl w:ilvl="5" w:tplc="080A001B" w:tentative="1">
      <w:start w:val="1"/>
      <w:numFmt w:val="lowerRoman"/>
      <w:lvlText w:val="%6."/>
      <w:lvlJc w:val="right"/>
      <w:pPr>
        <w:ind w:left="4974" w:hanging="180"/>
      </w:pPr>
    </w:lvl>
    <w:lvl w:ilvl="6" w:tplc="080A000F" w:tentative="1">
      <w:start w:val="1"/>
      <w:numFmt w:val="decimal"/>
      <w:lvlText w:val="%7."/>
      <w:lvlJc w:val="left"/>
      <w:pPr>
        <w:ind w:left="5694" w:hanging="360"/>
      </w:pPr>
    </w:lvl>
    <w:lvl w:ilvl="7" w:tplc="080A0019" w:tentative="1">
      <w:start w:val="1"/>
      <w:numFmt w:val="lowerLetter"/>
      <w:lvlText w:val="%8."/>
      <w:lvlJc w:val="left"/>
      <w:pPr>
        <w:ind w:left="6414" w:hanging="360"/>
      </w:pPr>
    </w:lvl>
    <w:lvl w:ilvl="8" w:tplc="080A001B" w:tentative="1">
      <w:start w:val="1"/>
      <w:numFmt w:val="lowerRoman"/>
      <w:lvlText w:val="%9."/>
      <w:lvlJc w:val="right"/>
      <w:pPr>
        <w:ind w:left="7134" w:hanging="180"/>
      </w:pPr>
    </w:lvl>
  </w:abstractNum>
  <w:abstractNum w:abstractNumId="11"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434337"/>
    <w:multiLevelType w:val="hybridMultilevel"/>
    <w:tmpl w:val="A738B5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602626"/>
    <w:multiLevelType w:val="hybridMultilevel"/>
    <w:tmpl w:val="8F2C102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F155B2D"/>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D81196"/>
    <w:multiLevelType w:val="hybridMultilevel"/>
    <w:tmpl w:val="5FC699D2"/>
    <w:lvl w:ilvl="0" w:tplc="B5C25F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79544A"/>
    <w:multiLevelType w:val="hybridMultilevel"/>
    <w:tmpl w:val="A6F80B6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145B1B"/>
    <w:multiLevelType w:val="hybridMultilevel"/>
    <w:tmpl w:val="A4B8D9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100ADC"/>
    <w:multiLevelType w:val="hybridMultilevel"/>
    <w:tmpl w:val="DFFA2D40"/>
    <w:lvl w:ilvl="0" w:tplc="559EEB72">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22"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6125208E"/>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88B670B"/>
    <w:multiLevelType w:val="hybridMultilevel"/>
    <w:tmpl w:val="DF88E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FD7097"/>
    <w:multiLevelType w:val="hybridMultilevel"/>
    <w:tmpl w:val="70B447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EA55A2"/>
    <w:multiLevelType w:val="hybridMultilevel"/>
    <w:tmpl w:val="241A6E10"/>
    <w:lvl w:ilvl="0" w:tplc="FD82192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CF22D79"/>
    <w:multiLevelType w:val="hybridMultilevel"/>
    <w:tmpl w:val="4B6C03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210072120">
    <w:abstractNumId w:val="9"/>
  </w:num>
  <w:num w:numId="2" w16cid:durableId="482740370">
    <w:abstractNumId w:val="27"/>
  </w:num>
  <w:num w:numId="3" w16cid:durableId="1400980194">
    <w:abstractNumId w:val="16"/>
  </w:num>
  <w:num w:numId="4" w16cid:durableId="104421367">
    <w:abstractNumId w:val="23"/>
  </w:num>
  <w:num w:numId="5" w16cid:durableId="403258359">
    <w:abstractNumId w:val="3"/>
  </w:num>
  <w:num w:numId="6" w16cid:durableId="535889232">
    <w:abstractNumId w:val="14"/>
  </w:num>
  <w:num w:numId="7" w16cid:durableId="496964441">
    <w:abstractNumId w:val="8"/>
  </w:num>
  <w:num w:numId="8" w16cid:durableId="1169641618">
    <w:abstractNumId w:val="13"/>
  </w:num>
  <w:num w:numId="9" w16cid:durableId="1156871655">
    <w:abstractNumId w:val="11"/>
  </w:num>
  <w:num w:numId="10" w16cid:durableId="95251069">
    <w:abstractNumId w:val="17"/>
  </w:num>
  <w:num w:numId="11" w16cid:durableId="946734651">
    <w:abstractNumId w:val="7"/>
  </w:num>
  <w:num w:numId="12" w16cid:durableId="1687898144">
    <w:abstractNumId w:val="28"/>
  </w:num>
  <w:num w:numId="13" w16cid:durableId="1656488136">
    <w:abstractNumId w:val="24"/>
  </w:num>
  <w:num w:numId="14" w16cid:durableId="1313022941">
    <w:abstractNumId w:val="10"/>
  </w:num>
  <w:num w:numId="15" w16cid:durableId="893271867">
    <w:abstractNumId w:val="20"/>
  </w:num>
  <w:num w:numId="16" w16cid:durableId="1980914300">
    <w:abstractNumId w:val="26"/>
  </w:num>
  <w:num w:numId="17" w16cid:durableId="517892353">
    <w:abstractNumId w:val="2"/>
  </w:num>
  <w:num w:numId="18" w16cid:durableId="363673265">
    <w:abstractNumId w:val="6"/>
  </w:num>
  <w:num w:numId="19" w16cid:durableId="1935942742">
    <w:abstractNumId w:val="4"/>
  </w:num>
  <w:num w:numId="20" w16cid:durableId="1800342541">
    <w:abstractNumId w:val="0"/>
  </w:num>
  <w:num w:numId="21" w16cid:durableId="799884802">
    <w:abstractNumId w:val="19"/>
  </w:num>
  <w:num w:numId="22" w16cid:durableId="1245452076">
    <w:abstractNumId w:val="15"/>
  </w:num>
  <w:num w:numId="23" w16cid:durableId="1766995990">
    <w:abstractNumId w:val="5"/>
  </w:num>
  <w:num w:numId="24" w16cid:durableId="2094620134">
    <w:abstractNumId w:val="25"/>
  </w:num>
  <w:num w:numId="25" w16cid:durableId="1691834973">
    <w:abstractNumId w:val="1"/>
  </w:num>
  <w:num w:numId="26" w16cid:durableId="1692171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90651560">
    <w:abstractNumId w:val="18"/>
  </w:num>
  <w:num w:numId="28" w16cid:durableId="1349985514">
    <w:abstractNumId w:val="12"/>
  </w:num>
  <w:num w:numId="29" w16cid:durableId="19172061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622909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2D3"/>
    <w:rsid w:val="000230E7"/>
    <w:rsid w:val="000527B5"/>
    <w:rsid w:val="000566DC"/>
    <w:rsid w:val="00060C72"/>
    <w:rsid w:val="00076B46"/>
    <w:rsid w:val="00081DA2"/>
    <w:rsid w:val="00083D53"/>
    <w:rsid w:val="000922D9"/>
    <w:rsid w:val="000959CF"/>
    <w:rsid w:val="00095FA7"/>
    <w:rsid w:val="000A6C5E"/>
    <w:rsid w:val="000A754B"/>
    <w:rsid w:val="000D7FFB"/>
    <w:rsid w:val="000F6907"/>
    <w:rsid w:val="001015CB"/>
    <w:rsid w:val="0011237C"/>
    <w:rsid w:val="00120A18"/>
    <w:rsid w:val="00121856"/>
    <w:rsid w:val="00121FE8"/>
    <w:rsid w:val="001272D3"/>
    <w:rsid w:val="00144CCF"/>
    <w:rsid w:val="00145E01"/>
    <w:rsid w:val="00161DA7"/>
    <w:rsid w:val="00166C78"/>
    <w:rsid w:val="0017363B"/>
    <w:rsid w:val="00190500"/>
    <w:rsid w:val="00196677"/>
    <w:rsid w:val="001A1892"/>
    <w:rsid w:val="001B1DAB"/>
    <w:rsid w:val="001B4381"/>
    <w:rsid w:val="001C7266"/>
    <w:rsid w:val="001E5B20"/>
    <w:rsid w:val="001E5FD2"/>
    <w:rsid w:val="001F7320"/>
    <w:rsid w:val="00200685"/>
    <w:rsid w:val="00211E52"/>
    <w:rsid w:val="002157E3"/>
    <w:rsid w:val="00235527"/>
    <w:rsid w:val="00241E8D"/>
    <w:rsid w:val="00244429"/>
    <w:rsid w:val="002467C0"/>
    <w:rsid w:val="0025387A"/>
    <w:rsid w:val="00263AED"/>
    <w:rsid w:val="00272DC3"/>
    <w:rsid w:val="00273320"/>
    <w:rsid w:val="00274626"/>
    <w:rsid w:val="00293FC0"/>
    <w:rsid w:val="002A1673"/>
    <w:rsid w:val="002A2C27"/>
    <w:rsid w:val="002A46FA"/>
    <w:rsid w:val="002C275E"/>
    <w:rsid w:val="002C4A51"/>
    <w:rsid w:val="002D392B"/>
    <w:rsid w:val="002F0C9E"/>
    <w:rsid w:val="002F7F01"/>
    <w:rsid w:val="0032073A"/>
    <w:rsid w:val="00324256"/>
    <w:rsid w:val="0032584F"/>
    <w:rsid w:val="00325F34"/>
    <w:rsid w:val="00332587"/>
    <w:rsid w:val="00334522"/>
    <w:rsid w:val="00334A15"/>
    <w:rsid w:val="00351817"/>
    <w:rsid w:val="00355F97"/>
    <w:rsid w:val="00357AAD"/>
    <w:rsid w:val="00364B26"/>
    <w:rsid w:val="0036684A"/>
    <w:rsid w:val="003679FF"/>
    <w:rsid w:val="00375A79"/>
    <w:rsid w:val="00375C3E"/>
    <w:rsid w:val="00385454"/>
    <w:rsid w:val="00393F3D"/>
    <w:rsid w:val="003A45B1"/>
    <w:rsid w:val="003E1925"/>
    <w:rsid w:val="003E2476"/>
    <w:rsid w:val="003F1E03"/>
    <w:rsid w:val="003F24B6"/>
    <w:rsid w:val="003F2A80"/>
    <w:rsid w:val="003F4CA1"/>
    <w:rsid w:val="00403237"/>
    <w:rsid w:val="00407103"/>
    <w:rsid w:val="00412EB1"/>
    <w:rsid w:val="004173C7"/>
    <w:rsid w:val="00426765"/>
    <w:rsid w:val="00441A4E"/>
    <w:rsid w:val="0046021B"/>
    <w:rsid w:val="00461D51"/>
    <w:rsid w:val="004620FD"/>
    <w:rsid w:val="0046692B"/>
    <w:rsid w:val="00482FB5"/>
    <w:rsid w:val="004902B2"/>
    <w:rsid w:val="004929A2"/>
    <w:rsid w:val="004A1873"/>
    <w:rsid w:val="004A3733"/>
    <w:rsid w:val="004B280E"/>
    <w:rsid w:val="004D7D6E"/>
    <w:rsid w:val="004E5852"/>
    <w:rsid w:val="00507BC5"/>
    <w:rsid w:val="00527A19"/>
    <w:rsid w:val="00536BD3"/>
    <w:rsid w:val="00544923"/>
    <w:rsid w:val="00564938"/>
    <w:rsid w:val="005679A7"/>
    <w:rsid w:val="00584507"/>
    <w:rsid w:val="005962CE"/>
    <w:rsid w:val="005A33F0"/>
    <w:rsid w:val="005B600C"/>
    <w:rsid w:val="005D248A"/>
    <w:rsid w:val="005D718F"/>
    <w:rsid w:val="005E1EAB"/>
    <w:rsid w:val="005E48FD"/>
    <w:rsid w:val="005E4B09"/>
    <w:rsid w:val="005F379F"/>
    <w:rsid w:val="006020E3"/>
    <w:rsid w:val="006214F7"/>
    <w:rsid w:val="00625300"/>
    <w:rsid w:val="00632F39"/>
    <w:rsid w:val="00651838"/>
    <w:rsid w:val="00686B85"/>
    <w:rsid w:val="006B29AB"/>
    <w:rsid w:val="006C0AB5"/>
    <w:rsid w:val="006C0D05"/>
    <w:rsid w:val="006C7881"/>
    <w:rsid w:val="006D77F0"/>
    <w:rsid w:val="006E5224"/>
    <w:rsid w:val="006E61D1"/>
    <w:rsid w:val="006F0CB5"/>
    <w:rsid w:val="006F1B35"/>
    <w:rsid w:val="0071601B"/>
    <w:rsid w:val="00722405"/>
    <w:rsid w:val="00734D77"/>
    <w:rsid w:val="007370BD"/>
    <w:rsid w:val="00737207"/>
    <w:rsid w:val="0074531B"/>
    <w:rsid w:val="007613A4"/>
    <w:rsid w:val="00783198"/>
    <w:rsid w:val="007856FA"/>
    <w:rsid w:val="00786E18"/>
    <w:rsid w:val="00793F0F"/>
    <w:rsid w:val="007A0DDA"/>
    <w:rsid w:val="007D246D"/>
    <w:rsid w:val="007E2B53"/>
    <w:rsid w:val="00805ED0"/>
    <w:rsid w:val="008108F9"/>
    <w:rsid w:val="00811F34"/>
    <w:rsid w:val="008307AE"/>
    <w:rsid w:val="008332DD"/>
    <w:rsid w:val="00845596"/>
    <w:rsid w:val="00855FC3"/>
    <w:rsid w:val="00856AED"/>
    <w:rsid w:val="00870B9E"/>
    <w:rsid w:val="008B2D85"/>
    <w:rsid w:val="008B719F"/>
    <w:rsid w:val="008B77EB"/>
    <w:rsid w:val="008C3644"/>
    <w:rsid w:val="008D2F4E"/>
    <w:rsid w:val="008F18EA"/>
    <w:rsid w:val="00941248"/>
    <w:rsid w:val="00943C52"/>
    <w:rsid w:val="009505F5"/>
    <w:rsid w:val="00955CAF"/>
    <w:rsid w:val="0097161F"/>
    <w:rsid w:val="0097648F"/>
    <w:rsid w:val="0097787E"/>
    <w:rsid w:val="00977EC7"/>
    <w:rsid w:val="00993C80"/>
    <w:rsid w:val="00996DBF"/>
    <w:rsid w:val="009B683E"/>
    <w:rsid w:val="009B75F4"/>
    <w:rsid w:val="009C40CF"/>
    <w:rsid w:val="009C412C"/>
    <w:rsid w:val="009D515D"/>
    <w:rsid w:val="00A02AC0"/>
    <w:rsid w:val="00A04634"/>
    <w:rsid w:val="00A36AF9"/>
    <w:rsid w:val="00A4412B"/>
    <w:rsid w:val="00A52E68"/>
    <w:rsid w:val="00A64B53"/>
    <w:rsid w:val="00A8722C"/>
    <w:rsid w:val="00A93EAF"/>
    <w:rsid w:val="00A94468"/>
    <w:rsid w:val="00AA05FC"/>
    <w:rsid w:val="00AA4403"/>
    <w:rsid w:val="00AD553B"/>
    <w:rsid w:val="00B0679E"/>
    <w:rsid w:val="00B32499"/>
    <w:rsid w:val="00B33562"/>
    <w:rsid w:val="00B41C37"/>
    <w:rsid w:val="00B44A3D"/>
    <w:rsid w:val="00B44C6B"/>
    <w:rsid w:val="00B561B1"/>
    <w:rsid w:val="00B561DA"/>
    <w:rsid w:val="00B61396"/>
    <w:rsid w:val="00B70840"/>
    <w:rsid w:val="00B7310E"/>
    <w:rsid w:val="00B969AF"/>
    <w:rsid w:val="00B97083"/>
    <w:rsid w:val="00BA3106"/>
    <w:rsid w:val="00BC30C3"/>
    <w:rsid w:val="00BC7F97"/>
    <w:rsid w:val="00BD3B9E"/>
    <w:rsid w:val="00BD7B0D"/>
    <w:rsid w:val="00BE4750"/>
    <w:rsid w:val="00BF77BF"/>
    <w:rsid w:val="00C03C09"/>
    <w:rsid w:val="00C065F6"/>
    <w:rsid w:val="00C22841"/>
    <w:rsid w:val="00C242D9"/>
    <w:rsid w:val="00C26D2F"/>
    <w:rsid w:val="00C93A4B"/>
    <w:rsid w:val="00C94D61"/>
    <w:rsid w:val="00CA0D1F"/>
    <w:rsid w:val="00CA2B06"/>
    <w:rsid w:val="00CA67C5"/>
    <w:rsid w:val="00CC0028"/>
    <w:rsid w:val="00CC0FAA"/>
    <w:rsid w:val="00CD1F85"/>
    <w:rsid w:val="00CE1B24"/>
    <w:rsid w:val="00CE652B"/>
    <w:rsid w:val="00D05256"/>
    <w:rsid w:val="00D1068C"/>
    <w:rsid w:val="00D1338C"/>
    <w:rsid w:val="00D14D87"/>
    <w:rsid w:val="00D26474"/>
    <w:rsid w:val="00D319D3"/>
    <w:rsid w:val="00D35E00"/>
    <w:rsid w:val="00D44564"/>
    <w:rsid w:val="00D50BEF"/>
    <w:rsid w:val="00D702F0"/>
    <w:rsid w:val="00D86DD6"/>
    <w:rsid w:val="00DA3434"/>
    <w:rsid w:val="00DC52AC"/>
    <w:rsid w:val="00DD6435"/>
    <w:rsid w:val="00DE35E4"/>
    <w:rsid w:val="00DE7249"/>
    <w:rsid w:val="00DF27AA"/>
    <w:rsid w:val="00E10EB4"/>
    <w:rsid w:val="00E12FA2"/>
    <w:rsid w:val="00E14804"/>
    <w:rsid w:val="00E17734"/>
    <w:rsid w:val="00E4392D"/>
    <w:rsid w:val="00E50905"/>
    <w:rsid w:val="00E55F4E"/>
    <w:rsid w:val="00E578E7"/>
    <w:rsid w:val="00E92575"/>
    <w:rsid w:val="00E93432"/>
    <w:rsid w:val="00EA396D"/>
    <w:rsid w:val="00EA3B15"/>
    <w:rsid w:val="00EC430B"/>
    <w:rsid w:val="00EC50E7"/>
    <w:rsid w:val="00EE37CF"/>
    <w:rsid w:val="00F17148"/>
    <w:rsid w:val="00F1745E"/>
    <w:rsid w:val="00F37125"/>
    <w:rsid w:val="00F37B8E"/>
    <w:rsid w:val="00F40025"/>
    <w:rsid w:val="00F54003"/>
    <w:rsid w:val="00F56F10"/>
    <w:rsid w:val="00F62156"/>
    <w:rsid w:val="00F8787B"/>
    <w:rsid w:val="00F95BBB"/>
    <w:rsid w:val="00FB14CE"/>
    <w:rsid w:val="00FC0CFB"/>
    <w:rsid w:val="00FE6907"/>
    <w:rsid w:val="00FF0462"/>
    <w:rsid w:val="00FF56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18C12"/>
  <w15:chartTrackingRefBased/>
  <w15:docId w15:val="{6102FF74-0DED-423F-AB6C-F63ACCB62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2D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72D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272D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272D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272D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272D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272D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272D3"/>
  </w:style>
  <w:style w:type="character" w:styleId="Hipervnculo">
    <w:name w:val="Hyperlink"/>
    <w:aliases w:val="Hipervínculo1,Hipervínculo11,Hipervínculo12,Hipervínculo13,Hipervínculo14,Hipervínculo15"/>
    <w:basedOn w:val="Fuentedeprrafopredeter"/>
    <w:uiPriority w:val="99"/>
    <w:unhideWhenUsed/>
    <w:rsid w:val="001272D3"/>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272D3"/>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272D3"/>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272D3"/>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686B85"/>
    <w:pPr>
      <w:spacing w:after="0" w:line="240" w:lineRule="auto"/>
    </w:pPr>
  </w:style>
  <w:style w:type="character" w:customStyle="1" w:styleId="SinespaciadoCar">
    <w:name w:val="Sin espaciado Car"/>
    <w:aliases w:val="Francesa Car,INAI Car"/>
    <w:link w:val="Sinespaciado"/>
    <w:uiPriority w:val="1"/>
    <w:locked/>
    <w:rsid w:val="00686B85"/>
  </w:style>
  <w:style w:type="paragraph" w:styleId="Textodeglobo">
    <w:name w:val="Balloon Text"/>
    <w:basedOn w:val="Normal"/>
    <w:link w:val="TextodegloboCar"/>
    <w:uiPriority w:val="99"/>
    <w:semiHidden/>
    <w:unhideWhenUsed/>
    <w:rsid w:val="00D133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338C"/>
    <w:rPr>
      <w:rFonts w:ascii="Segoe UI" w:hAnsi="Segoe UI" w:cs="Segoe UI"/>
      <w:sz w:val="18"/>
      <w:szCs w:val="18"/>
    </w:rPr>
  </w:style>
  <w:style w:type="character" w:styleId="Refdecomentario">
    <w:name w:val="annotation reference"/>
    <w:basedOn w:val="Fuentedeprrafopredeter"/>
    <w:uiPriority w:val="99"/>
    <w:semiHidden/>
    <w:unhideWhenUsed/>
    <w:rsid w:val="00196677"/>
    <w:rPr>
      <w:sz w:val="16"/>
      <w:szCs w:val="16"/>
    </w:rPr>
  </w:style>
  <w:style w:type="paragraph" w:styleId="Textocomentario">
    <w:name w:val="annotation text"/>
    <w:basedOn w:val="Normal"/>
    <w:link w:val="TextocomentarioCar"/>
    <w:uiPriority w:val="99"/>
    <w:semiHidden/>
    <w:unhideWhenUsed/>
    <w:rsid w:val="0019667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96677"/>
    <w:rPr>
      <w:sz w:val="20"/>
      <w:szCs w:val="20"/>
    </w:rPr>
  </w:style>
  <w:style w:type="paragraph" w:styleId="Asuntodelcomentario">
    <w:name w:val="annotation subject"/>
    <w:basedOn w:val="Textocomentario"/>
    <w:next w:val="Textocomentario"/>
    <w:link w:val="AsuntodelcomentarioCar"/>
    <w:uiPriority w:val="99"/>
    <w:semiHidden/>
    <w:unhideWhenUsed/>
    <w:rsid w:val="00196677"/>
    <w:rPr>
      <w:b/>
      <w:bCs/>
    </w:rPr>
  </w:style>
  <w:style w:type="character" w:customStyle="1" w:styleId="AsuntodelcomentarioCar">
    <w:name w:val="Asunto del comentario Car"/>
    <w:basedOn w:val="TextocomentarioCar"/>
    <w:link w:val="Asuntodelcomentario"/>
    <w:uiPriority w:val="99"/>
    <w:semiHidden/>
    <w:rsid w:val="00196677"/>
    <w:rPr>
      <w:b/>
      <w:bCs/>
      <w:sz w:val="20"/>
      <w:szCs w:val="20"/>
    </w:rPr>
  </w:style>
  <w:style w:type="paragraph" w:customStyle="1" w:styleId="Citas">
    <w:name w:val="Citas"/>
    <w:basedOn w:val="Normal"/>
    <w:qFormat/>
    <w:rsid w:val="00941248"/>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CC0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870B9E"/>
    <w:rPr>
      <w:b/>
      <w:bCs/>
    </w:rPr>
  </w:style>
  <w:style w:type="character" w:styleId="Hipervnculovisitado">
    <w:name w:val="FollowedHyperlink"/>
    <w:basedOn w:val="Fuentedeprrafopredeter"/>
    <w:uiPriority w:val="99"/>
    <w:semiHidden/>
    <w:unhideWhenUsed/>
    <w:rsid w:val="003E2476"/>
    <w:rPr>
      <w:color w:val="954F72" w:themeColor="followedHyperlink"/>
      <w:u w:val="single"/>
    </w:rPr>
  </w:style>
  <w:style w:type="paragraph" w:customStyle="1" w:styleId="INFOEM">
    <w:name w:val="INFOEM"/>
    <w:basedOn w:val="Normal"/>
    <w:qFormat/>
    <w:rsid w:val="00076B46"/>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E35E4"/>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23427">
      <w:bodyDiv w:val="1"/>
      <w:marLeft w:val="0"/>
      <w:marRight w:val="0"/>
      <w:marTop w:val="0"/>
      <w:marBottom w:val="0"/>
      <w:divBdr>
        <w:top w:val="none" w:sz="0" w:space="0" w:color="auto"/>
        <w:left w:val="none" w:sz="0" w:space="0" w:color="auto"/>
        <w:bottom w:val="none" w:sz="0" w:space="0" w:color="auto"/>
        <w:right w:val="none" w:sz="0" w:space="0" w:color="auto"/>
      </w:divBdr>
    </w:div>
    <w:div w:id="181667945">
      <w:bodyDiv w:val="1"/>
      <w:marLeft w:val="0"/>
      <w:marRight w:val="0"/>
      <w:marTop w:val="0"/>
      <w:marBottom w:val="0"/>
      <w:divBdr>
        <w:top w:val="none" w:sz="0" w:space="0" w:color="auto"/>
        <w:left w:val="none" w:sz="0" w:space="0" w:color="auto"/>
        <w:bottom w:val="none" w:sz="0" w:space="0" w:color="auto"/>
        <w:right w:val="none" w:sz="0" w:space="0" w:color="auto"/>
      </w:divBdr>
    </w:div>
    <w:div w:id="493108450">
      <w:bodyDiv w:val="1"/>
      <w:marLeft w:val="0"/>
      <w:marRight w:val="0"/>
      <w:marTop w:val="0"/>
      <w:marBottom w:val="0"/>
      <w:divBdr>
        <w:top w:val="none" w:sz="0" w:space="0" w:color="auto"/>
        <w:left w:val="none" w:sz="0" w:space="0" w:color="auto"/>
        <w:bottom w:val="none" w:sz="0" w:space="0" w:color="auto"/>
        <w:right w:val="none" w:sz="0" w:space="0" w:color="auto"/>
      </w:divBdr>
    </w:div>
    <w:div w:id="531457490">
      <w:bodyDiv w:val="1"/>
      <w:marLeft w:val="0"/>
      <w:marRight w:val="0"/>
      <w:marTop w:val="0"/>
      <w:marBottom w:val="0"/>
      <w:divBdr>
        <w:top w:val="none" w:sz="0" w:space="0" w:color="auto"/>
        <w:left w:val="none" w:sz="0" w:space="0" w:color="auto"/>
        <w:bottom w:val="none" w:sz="0" w:space="0" w:color="auto"/>
        <w:right w:val="none" w:sz="0" w:space="0" w:color="auto"/>
      </w:divBdr>
    </w:div>
    <w:div w:id="753431125">
      <w:bodyDiv w:val="1"/>
      <w:marLeft w:val="0"/>
      <w:marRight w:val="0"/>
      <w:marTop w:val="0"/>
      <w:marBottom w:val="0"/>
      <w:divBdr>
        <w:top w:val="none" w:sz="0" w:space="0" w:color="auto"/>
        <w:left w:val="none" w:sz="0" w:space="0" w:color="auto"/>
        <w:bottom w:val="none" w:sz="0" w:space="0" w:color="auto"/>
        <w:right w:val="none" w:sz="0" w:space="0" w:color="auto"/>
      </w:divBdr>
    </w:div>
    <w:div w:id="832449373">
      <w:bodyDiv w:val="1"/>
      <w:marLeft w:val="0"/>
      <w:marRight w:val="0"/>
      <w:marTop w:val="0"/>
      <w:marBottom w:val="0"/>
      <w:divBdr>
        <w:top w:val="none" w:sz="0" w:space="0" w:color="auto"/>
        <w:left w:val="none" w:sz="0" w:space="0" w:color="auto"/>
        <w:bottom w:val="none" w:sz="0" w:space="0" w:color="auto"/>
        <w:right w:val="none" w:sz="0" w:space="0" w:color="auto"/>
      </w:divBdr>
    </w:div>
    <w:div w:id="861631468">
      <w:bodyDiv w:val="1"/>
      <w:marLeft w:val="0"/>
      <w:marRight w:val="0"/>
      <w:marTop w:val="0"/>
      <w:marBottom w:val="0"/>
      <w:divBdr>
        <w:top w:val="none" w:sz="0" w:space="0" w:color="auto"/>
        <w:left w:val="none" w:sz="0" w:space="0" w:color="auto"/>
        <w:bottom w:val="none" w:sz="0" w:space="0" w:color="auto"/>
        <w:right w:val="none" w:sz="0" w:space="0" w:color="auto"/>
      </w:divBdr>
    </w:div>
    <w:div w:id="994526628">
      <w:bodyDiv w:val="1"/>
      <w:marLeft w:val="0"/>
      <w:marRight w:val="0"/>
      <w:marTop w:val="0"/>
      <w:marBottom w:val="0"/>
      <w:divBdr>
        <w:top w:val="none" w:sz="0" w:space="0" w:color="auto"/>
        <w:left w:val="none" w:sz="0" w:space="0" w:color="auto"/>
        <w:bottom w:val="none" w:sz="0" w:space="0" w:color="auto"/>
        <w:right w:val="none" w:sz="0" w:space="0" w:color="auto"/>
      </w:divBdr>
    </w:div>
    <w:div w:id="1162042273">
      <w:bodyDiv w:val="1"/>
      <w:marLeft w:val="0"/>
      <w:marRight w:val="0"/>
      <w:marTop w:val="0"/>
      <w:marBottom w:val="0"/>
      <w:divBdr>
        <w:top w:val="none" w:sz="0" w:space="0" w:color="auto"/>
        <w:left w:val="none" w:sz="0" w:space="0" w:color="auto"/>
        <w:bottom w:val="none" w:sz="0" w:space="0" w:color="auto"/>
        <w:right w:val="none" w:sz="0" w:space="0" w:color="auto"/>
      </w:divBdr>
    </w:div>
    <w:div w:id="1752003581">
      <w:bodyDiv w:val="1"/>
      <w:marLeft w:val="0"/>
      <w:marRight w:val="0"/>
      <w:marTop w:val="0"/>
      <w:marBottom w:val="0"/>
      <w:divBdr>
        <w:top w:val="none" w:sz="0" w:space="0" w:color="auto"/>
        <w:left w:val="none" w:sz="0" w:space="0" w:color="auto"/>
        <w:bottom w:val="none" w:sz="0" w:space="0" w:color="auto"/>
        <w:right w:val="none" w:sz="0" w:space="0" w:color="auto"/>
      </w:divBdr>
    </w:div>
    <w:div w:id="187415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hyperlink" Target="https://www.ipomex.org.mx/ipo3/lgt/indice/SEIEM/art_92_xxix_b.we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drive.google.com/file/d/1FPxcLrUZeZna6rpCWlasuDvXr1RwbbC_/view" TargetMode="External"/><Relationship Id="rId17" Type="http://schemas.openxmlformats.org/officeDocument/2006/relationships/hyperlink" Target="https://www.ipomex.org.mx/ipo3/lgt/indice/SEIEM/art_92_xxix_a/1.we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ipomex.org.mx.ipo3/lgt/portal.web" TargetMode="External"/><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46</Pages>
  <Words>9480</Words>
  <Characters>52144</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3</cp:revision>
  <dcterms:created xsi:type="dcterms:W3CDTF">2022-05-10T03:54:00Z</dcterms:created>
  <dcterms:modified xsi:type="dcterms:W3CDTF">2022-05-10T03:56:00Z</dcterms:modified>
</cp:coreProperties>
</file>