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073DD" w14:textId="4A273A1E" w:rsidR="00476727" w:rsidRPr="006E2B3D" w:rsidRDefault="00476727" w:rsidP="00EE43FE">
      <w:pPr>
        <w:spacing w:before="240" w:after="240" w:line="360" w:lineRule="auto"/>
        <w:jc w:val="both"/>
        <w:rPr>
          <w:rFonts w:ascii="Palatino Linotype" w:hAnsi="Palatino Linotype" w:cs="Arial"/>
          <w:b/>
        </w:rPr>
      </w:pPr>
      <w:r w:rsidRPr="0081591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15910">
        <w:rPr>
          <w:rFonts w:ascii="Palatino Linotype" w:hAnsi="Palatino Linotype" w:cs="Arial"/>
        </w:rPr>
        <w:t xml:space="preserve">o </w:t>
      </w:r>
      <w:r w:rsidR="005A7C28" w:rsidRPr="00815910">
        <w:rPr>
          <w:rFonts w:ascii="Palatino Linotype" w:hAnsi="Palatino Linotype" w:cs="Arial"/>
        </w:rPr>
        <w:t xml:space="preserve">en Metepec, Estado de México, a </w:t>
      </w:r>
      <w:r w:rsidR="006E2B3D">
        <w:rPr>
          <w:rFonts w:ascii="Palatino Linotype" w:hAnsi="Palatino Linotype" w:cs="Arial"/>
          <w:b/>
        </w:rPr>
        <w:t>doce de ener</w:t>
      </w:r>
      <w:r w:rsidR="00006682">
        <w:rPr>
          <w:rFonts w:ascii="Palatino Linotype" w:hAnsi="Palatino Linotype" w:cs="Arial"/>
          <w:b/>
        </w:rPr>
        <w:t>o</w:t>
      </w:r>
      <w:r w:rsidR="00E01118" w:rsidRPr="0076566C">
        <w:rPr>
          <w:rFonts w:ascii="Palatino Linotype" w:hAnsi="Palatino Linotype" w:cs="Arial"/>
          <w:b/>
        </w:rPr>
        <w:t xml:space="preserve"> </w:t>
      </w:r>
      <w:r w:rsidR="00B62F0D" w:rsidRPr="0076566C">
        <w:rPr>
          <w:rFonts w:ascii="Palatino Linotype" w:hAnsi="Palatino Linotype" w:cs="Arial"/>
          <w:b/>
        </w:rPr>
        <w:t xml:space="preserve">de </w:t>
      </w:r>
      <w:r w:rsidR="00660AB3" w:rsidRPr="0076566C">
        <w:rPr>
          <w:rFonts w:ascii="Palatino Linotype" w:hAnsi="Palatino Linotype" w:cs="Arial"/>
          <w:b/>
        </w:rPr>
        <w:t xml:space="preserve">dos mil </w:t>
      </w:r>
      <w:r w:rsidR="009832A0" w:rsidRPr="0076566C">
        <w:rPr>
          <w:rFonts w:ascii="Palatino Linotype" w:hAnsi="Palatino Linotype" w:cs="Arial"/>
          <w:b/>
        </w:rPr>
        <w:t>ve</w:t>
      </w:r>
      <w:r w:rsidR="007A30B2" w:rsidRPr="0076566C">
        <w:rPr>
          <w:rFonts w:ascii="Palatino Linotype" w:hAnsi="Palatino Linotype" w:cs="Arial"/>
          <w:b/>
        </w:rPr>
        <w:t>int</w:t>
      </w:r>
      <w:r w:rsidR="006E2B3D">
        <w:rPr>
          <w:rFonts w:ascii="Palatino Linotype" w:hAnsi="Palatino Linotype" w:cs="Arial"/>
          <w:b/>
        </w:rPr>
        <w:t>idós</w:t>
      </w:r>
      <w:r w:rsidRPr="00815910">
        <w:rPr>
          <w:rFonts w:ascii="Palatino Linotype" w:hAnsi="Palatino Linotype" w:cs="Arial"/>
        </w:rPr>
        <w:t xml:space="preserve">. </w:t>
      </w:r>
    </w:p>
    <w:p w14:paraId="29E994A4" w14:textId="2835DF0B" w:rsidR="00D06012" w:rsidRDefault="00940F42" w:rsidP="00EE43FE">
      <w:pPr>
        <w:spacing w:before="240" w:after="24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w:t>
      </w:r>
      <w:r w:rsidR="009A618A" w:rsidRPr="00815910">
        <w:rPr>
          <w:rFonts w:ascii="Palatino Linotype" w:hAnsi="Palatino Linotype" w:cs="Arial"/>
        </w:rPr>
        <w:t xml:space="preserve"> </w:t>
      </w:r>
      <w:r w:rsidR="00D06012" w:rsidRPr="00815910">
        <w:rPr>
          <w:rFonts w:ascii="Palatino Linotype" w:hAnsi="Palatino Linotype" w:cs="Arial"/>
        </w:rPr>
        <w:t>expediente formado</w:t>
      </w:r>
      <w:r>
        <w:rPr>
          <w:rFonts w:ascii="Palatino Linotype" w:hAnsi="Palatino Linotype" w:cs="Arial"/>
        </w:rPr>
        <w:t xml:space="preserve"> con motivo del</w:t>
      </w:r>
      <w:r w:rsidR="009A618A" w:rsidRPr="00815910">
        <w:rPr>
          <w:rFonts w:ascii="Palatino Linotype" w:hAnsi="Palatino Linotype" w:cs="Arial"/>
        </w:rPr>
        <w:t xml:space="preserve"> </w:t>
      </w:r>
      <w:r w:rsidR="00D06012" w:rsidRPr="00815910">
        <w:rPr>
          <w:rFonts w:ascii="Palatino Linotype" w:hAnsi="Palatino Linotype" w:cs="Arial"/>
        </w:rPr>
        <w:t xml:space="preserve">recurso de revisión </w:t>
      </w:r>
      <w:r w:rsidR="006E2B3D">
        <w:rPr>
          <w:rFonts w:ascii="Palatino Linotype" w:hAnsi="Palatino Linotype" w:cs="Arial"/>
          <w:b/>
          <w:bCs/>
        </w:rPr>
        <w:t>0519</w:t>
      </w:r>
      <w:r w:rsidR="00DC7EBB">
        <w:rPr>
          <w:rFonts w:ascii="Palatino Linotype" w:hAnsi="Palatino Linotype" w:cs="Arial"/>
          <w:b/>
          <w:bCs/>
        </w:rPr>
        <w:t>4</w:t>
      </w:r>
      <w:r w:rsidR="0076566C" w:rsidRPr="0076566C">
        <w:rPr>
          <w:rFonts w:ascii="Palatino Linotype" w:hAnsi="Palatino Linotype" w:cs="Arial"/>
          <w:b/>
          <w:bCs/>
        </w:rPr>
        <w:t>/INFOEM/IP/RR/2021</w:t>
      </w:r>
      <w:r w:rsidR="0076566C">
        <w:rPr>
          <w:rFonts w:ascii="Palatino Linotype" w:hAnsi="Palatino Linotype" w:cs="Arial"/>
          <w:b/>
          <w:bCs/>
        </w:rPr>
        <w:t>,</w:t>
      </w:r>
      <w:r w:rsidR="00643CCD" w:rsidRPr="00815910">
        <w:rPr>
          <w:rFonts w:ascii="Palatino Linotype" w:hAnsi="Palatino Linotype" w:cs="Arial"/>
        </w:rPr>
        <w:t xml:space="preserve"> </w:t>
      </w:r>
      <w:r w:rsidR="007C1B36" w:rsidRPr="00815910">
        <w:rPr>
          <w:rFonts w:ascii="Palatino Linotype" w:hAnsi="Palatino Linotype" w:cs="Arial"/>
        </w:rPr>
        <w:t>interpuesto</w:t>
      </w:r>
      <w:r w:rsidR="00000739" w:rsidRPr="00815910">
        <w:rPr>
          <w:rFonts w:ascii="Palatino Linotype" w:hAnsi="Palatino Linotype" w:cs="Arial"/>
        </w:rPr>
        <w:t xml:space="preserve"> por</w:t>
      </w:r>
      <w:r w:rsidR="006E2B3D">
        <w:rPr>
          <w:rFonts w:ascii="Palatino Linotype" w:hAnsi="Palatino Linotype"/>
          <w:b/>
          <w:lang w:val="es-ES_tradnl"/>
        </w:rPr>
        <w:t xml:space="preserve"> </w:t>
      </w:r>
      <w:r w:rsidR="000804FD" w:rsidRPr="000804FD">
        <w:rPr>
          <w:rFonts w:ascii="Palatino Linotype" w:hAnsi="Palatino Linotype"/>
          <w:b/>
          <w:lang w:val="es-ES_tradnl"/>
        </w:rPr>
        <w:t>XXXX XXXXX XXXX XXXX</w:t>
      </w:r>
      <w:bookmarkStart w:id="0" w:name="_GoBack"/>
      <w:bookmarkEnd w:id="0"/>
      <w:r w:rsidR="008943E1">
        <w:rPr>
          <w:rFonts w:ascii="Palatino Linotype" w:hAnsi="Palatino Linotype"/>
          <w:b/>
          <w:lang w:val="es-ES_tradnl"/>
        </w:rPr>
        <w:t xml:space="preserve">, </w:t>
      </w:r>
      <w:r w:rsidR="008943E1" w:rsidRPr="00A44F35">
        <w:rPr>
          <w:rFonts w:ascii="Palatino Linotype" w:hAnsi="Palatino Linotype" w:cs="Arial"/>
        </w:rPr>
        <w:t>en lo sucesivo</w:t>
      </w:r>
      <w:r w:rsidR="008943E1" w:rsidRPr="00A44F35">
        <w:rPr>
          <w:rFonts w:ascii="Palatino Linotype" w:hAnsi="Palatino Linotype" w:cs="Arial"/>
          <w:b/>
        </w:rPr>
        <w:t xml:space="preserve"> </w:t>
      </w:r>
      <w:r w:rsidR="006E2B3D">
        <w:rPr>
          <w:rFonts w:ascii="Palatino Linotype" w:hAnsi="Palatino Linotype" w:cs="Arial"/>
        </w:rPr>
        <w:t xml:space="preserve">el </w:t>
      </w:r>
      <w:r w:rsidR="0076566C">
        <w:rPr>
          <w:rFonts w:ascii="Palatino Linotype" w:hAnsi="Palatino Linotype" w:cs="Arial"/>
          <w:b/>
          <w:bCs/>
        </w:rPr>
        <w:t>R</w:t>
      </w:r>
      <w:r w:rsidR="008943E1" w:rsidRPr="008943E1">
        <w:rPr>
          <w:rFonts w:ascii="Palatino Linotype" w:hAnsi="Palatino Linotype" w:cs="Arial"/>
          <w:b/>
          <w:bCs/>
        </w:rPr>
        <w:t>ecurrente</w:t>
      </w:r>
      <w:r w:rsidR="008943E1">
        <w:rPr>
          <w:rFonts w:ascii="Palatino Linotype" w:hAnsi="Palatino Linotype" w:cs="Arial"/>
          <w:b/>
        </w:rPr>
        <w:t xml:space="preserve">, </w:t>
      </w:r>
      <w:r w:rsidR="008943E1">
        <w:rPr>
          <w:rFonts w:ascii="Palatino Linotype" w:hAnsi="Palatino Linotype" w:cs="Arial"/>
          <w:bCs/>
        </w:rPr>
        <w:t xml:space="preserve">en contra de </w:t>
      </w:r>
      <w:r w:rsidR="00835360">
        <w:rPr>
          <w:rFonts w:ascii="Palatino Linotype" w:hAnsi="Palatino Linotype" w:cs="Arial"/>
          <w:bCs/>
        </w:rPr>
        <w:t xml:space="preserve">la respuesta por </w:t>
      </w:r>
      <w:r w:rsidR="009A5033" w:rsidRPr="00815910">
        <w:rPr>
          <w:rFonts w:ascii="Palatino Linotype" w:hAnsi="Palatino Linotype" w:cs="Arial"/>
        </w:rPr>
        <w:t>parte de</w:t>
      </w:r>
      <w:r w:rsidR="0076566C">
        <w:rPr>
          <w:rFonts w:ascii="Palatino Linotype" w:hAnsi="Palatino Linotype" w:cs="Arial"/>
        </w:rPr>
        <w:t xml:space="preserve">l </w:t>
      </w:r>
      <w:r w:rsidR="006E2B3D">
        <w:rPr>
          <w:rFonts w:ascii="Palatino Linotype" w:hAnsi="Palatino Linotype" w:cs="Arial"/>
          <w:b/>
        </w:rPr>
        <w:t>Ayuntamiento de Teolo</w:t>
      </w:r>
      <w:r>
        <w:rPr>
          <w:rFonts w:ascii="Palatino Linotype" w:hAnsi="Palatino Linotype" w:cs="Arial"/>
          <w:b/>
        </w:rPr>
        <w:t>yucan</w:t>
      </w:r>
      <w:r w:rsidR="00C55D7B" w:rsidRPr="00815910">
        <w:rPr>
          <w:rFonts w:ascii="Palatino Linotype" w:hAnsi="Palatino Linotype" w:cs="Arial"/>
          <w:b/>
        </w:rPr>
        <w:t xml:space="preserve">, </w:t>
      </w:r>
      <w:r w:rsidR="00D06012" w:rsidRPr="00815910">
        <w:rPr>
          <w:rFonts w:ascii="Palatino Linotype" w:hAnsi="Palatino Linotype" w:cs="Arial"/>
        </w:rPr>
        <w:t xml:space="preserve">en lo sucesivo </w:t>
      </w:r>
      <w:r w:rsidR="007A1102" w:rsidRPr="00815910">
        <w:rPr>
          <w:rFonts w:ascii="Palatino Linotype" w:hAnsi="Palatino Linotype" w:cs="Arial"/>
        </w:rPr>
        <w:t xml:space="preserve">el </w:t>
      </w:r>
      <w:r w:rsidR="0076566C">
        <w:rPr>
          <w:rFonts w:ascii="Palatino Linotype" w:hAnsi="Palatino Linotype" w:cs="Arial"/>
          <w:b/>
        </w:rPr>
        <w:t>Sujeto O</w:t>
      </w:r>
      <w:r w:rsidR="003349F4" w:rsidRPr="00815910">
        <w:rPr>
          <w:rFonts w:ascii="Palatino Linotype" w:hAnsi="Palatino Linotype" w:cs="Arial"/>
          <w:b/>
        </w:rPr>
        <w:t>bligado</w:t>
      </w:r>
      <w:r w:rsidR="00D06012" w:rsidRPr="00815910">
        <w:rPr>
          <w:rFonts w:ascii="Palatino Linotype" w:hAnsi="Palatino Linotype" w:cs="Arial"/>
          <w:b/>
        </w:rPr>
        <w:t xml:space="preserve">, </w:t>
      </w:r>
      <w:r w:rsidR="00D06012" w:rsidRPr="00815910">
        <w:rPr>
          <w:rFonts w:ascii="Palatino Linotype" w:hAnsi="Palatino Linotype" w:cs="Arial"/>
        </w:rPr>
        <w:t>se</w:t>
      </w:r>
      <w:r w:rsidR="00E9691F" w:rsidRPr="00815910">
        <w:rPr>
          <w:rFonts w:ascii="Palatino Linotype" w:hAnsi="Palatino Linotype" w:cs="Arial"/>
        </w:rPr>
        <w:t xml:space="preserve"> </w:t>
      </w:r>
      <w:r w:rsidR="00D06012" w:rsidRPr="00815910">
        <w:rPr>
          <w:rFonts w:ascii="Palatino Linotype" w:hAnsi="Palatino Linotype" w:cs="Arial"/>
        </w:rPr>
        <w:t>procede a dictar la presente resolución con base en lo</w:t>
      </w:r>
      <w:r w:rsidR="00B21DCC" w:rsidRPr="00815910">
        <w:rPr>
          <w:rFonts w:ascii="Palatino Linotype" w:hAnsi="Palatino Linotype" w:cs="Arial"/>
        </w:rPr>
        <w:t>s</w:t>
      </w:r>
      <w:r w:rsidR="00D06012" w:rsidRPr="00815910">
        <w:rPr>
          <w:rFonts w:ascii="Palatino Linotype" w:hAnsi="Palatino Linotype" w:cs="Arial"/>
        </w:rPr>
        <w:t xml:space="preserve"> siguiente</w:t>
      </w:r>
      <w:r w:rsidR="00B21DCC" w:rsidRPr="00815910">
        <w:rPr>
          <w:rFonts w:ascii="Palatino Linotype" w:hAnsi="Palatino Linotype" w:cs="Arial"/>
        </w:rPr>
        <w:t>s</w:t>
      </w:r>
      <w:r w:rsidR="00D06012" w:rsidRPr="00815910">
        <w:rPr>
          <w:rFonts w:ascii="Palatino Linotype" w:hAnsi="Palatino Linotype" w:cs="Arial"/>
        </w:rPr>
        <w:t xml:space="preserve">: </w:t>
      </w:r>
    </w:p>
    <w:p w14:paraId="00F829A1" w14:textId="77777777" w:rsidR="00BD58D9" w:rsidRPr="00815910" w:rsidRDefault="002B5536" w:rsidP="00EE43FE">
      <w:pPr>
        <w:spacing w:before="240" w:after="240" w:line="360" w:lineRule="auto"/>
        <w:jc w:val="center"/>
        <w:rPr>
          <w:rFonts w:ascii="Palatino Linotype" w:hAnsi="Palatino Linotype" w:cs="Arial"/>
          <w:b/>
          <w:sz w:val="28"/>
          <w:szCs w:val="28"/>
        </w:rPr>
      </w:pPr>
      <w:r w:rsidRPr="00815910">
        <w:rPr>
          <w:rFonts w:ascii="Palatino Linotype" w:hAnsi="Palatino Linotype"/>
          <w:b/>
        </w:rPr>
        <w:t xml:space="preserve">I. </w:t>
      </w:r>
      <w:r w:rsidR="00BD58D9" w:rsidRPr="00815910">
        <w:rPr>
          <w:rFonts w:ascii="Palatino Linotype" w:hAnsi="Palatino Linotype"/>
          <w:b/>
        </w:rPr>
        <w:t>A N T E C E D E N T E S</w:t>
      </w:r>
    </w:p>
    <w:p w14:paraId="29D24111" w14:textId="7DF22B80" w:rsidR="00E41D21" w:rsidRDefault="009F7616" w:rsidP="0076566C">
      <w:pPr>
        <w:spacing w:before="240" w:after="240" w:line="360" w:lineRule="auto"/>
        <w:jc w:val="both"/>
        <w:rPr>
          <w:rFonts w:ascii="Palatino Linotype" w:hAnsi="Palatino Linotype" w:cs="Arial"/>
          <w:b/>
        </w:rPr>
      </w:pPr>
      <w:r w:rsidRPr="00815910">
        <w:rPr>
          <w:rFonts w:ascii="Palatino Linotype" w:hAnsi="Palatino Linotype" w:cs="Arial"/>
          <w:b/>
        </w:rPr>
        <w:t>1. Solicitud de acceso a la información.</w:t>
      </w:r>
      <w:r w:rsidR="0076566C">
        <w:rPr>
          <w:rFonts w:ascii="Palatino Linotype" w:hAnsi="Palatino Linotype" w:cs="Arial"/>
        </w:rPr>
        <w:t xml:space="preserve"> En</w:t>
      </w:r>
      <w:r w:rsidR="00B21DCC" w:rsidRPr="00815910">
        <w:rPr>
          <w:rFonts w:ascii="Palatino Linotype" w:hAnsi="Palatino Linotype" w:cs="Arial"/>
        </w:rPr>
        <w:t xml:space="preserve"> fecha</w:t>
      </w:r>
      <w:r w:rsidR="001D0484">
        <w:rPr>
          <w:rFonts w:ascii="Palatino Linotype" w:hAnsi="Palatino Linotype" w:cs="Arial"/>
          <w:b/>
          <w:bCs/>
        </w:rPr>
        <w:t xml:space="preserve"> </w:t>
      </w:r>
      <w:r w:rsidR="00940F42">
        <w:rPr>
          <w:rFonts w:ascii="Palatino Linotype" w:hAnsi="Palatino Linotype" w:cs="Arial"/>
          <w:b/>
          <w:bCs/>
        </w:rPr>
        <w:t>veintinueve de septiembre</w:t>
      </w:r>
      <w:r w:rsidR="001D0484">
        <w:rPr>
          <w:rFonts w:ascii="Palatino Linotype" w:hAnsi="Palatino Linotype" w:cs="Arial"/>
          <w:b/>
          <w:bCs/>
        </w:rPr>
        <w:t xml:space="preserve"> de dos mil veintiuno</w:t>
      </w:r>
      <w:r w:rsidR="00D06012" w:rsidRPr="00815910">
        <w:rPr>
          <w:rFonts w:ascii="Palatino Linotype" w:hAnsi="Palatino Linotype" w:cs="Arial"/>
          <w:b/>
        </w:rPr>
        <w:t>,</w:t>
      </w:r>
      <w:r w:rsidR="00D06012" w:rsidRPr="00815910">
        <w:rPr>
          <w:rFonts w:ascii="Palatino Linotype" w:hAnsi="Palatino Linotype" w:cs="Arial"/>
        </w:rPr>
        <w:t xml:space="preserve"> </w:t>
      </w:r>
      <w:r w:rsidR="0076566C">
        <w:rPr>
          <w:rFonts w:ascii="Palatino Linotype" w:hAnsi="Palatino Linotype" w:cs="Arial"/>
        </w:rPr>
        <w:t>el</w:t>
      </w:r>
      <w:r w:rsidR="00B05E70" w:rsidRPr="00815910">
        <w:rPr>
          <w:rFonts w:ascii="Palatino Linotype" w:hAnsi="Palatino Linotype" w:cs="Arial"/>
        </w:rPr>
        <w:t xml:space="preserve"> </w:t>
      </w:r>
      <w:r w:rsidR="00940F42">
        <w:rPr>
          <w:rFonts w:ascii="Palatino Linotype" w:hAnsi="Palatino Linotype" w:cs="Arial"/>
          <w:b/>
        </w:rPr>
        <w:t>R</w:t>
      </w:r>
      <w:r w:rsidR="002C203A" w:rsidRPr="00815910">
        <w:rPr>
          <w:rFonts w:ascii="Palatino Linotype" w:hAnsi="Palatino Linotype" w:cs="Arial"/>
          <w:b/>
        </w:rPr>
        <w:t>ecurrente</w:t>
      </w:r>
      <w:r w:rsidR="00000739" w:rsidRPr="00815910">
        <w:rPr>
          <w:rFonts w:ascii="Palatino Linotype" w:hAnsi="Palatino Linotype" w:cs="Arial"/>
          <w:b/>
        </w:rPr>
        <w:t xml:space="preserve"> </w:t>
      </w:r>
      <w:r w:rsidR="0076566C" w:rsidRPr="0076566C">
        <w:rPr>
          <w:rFonts w:ascii="Palatino Linotype" w:hAnsi="Palatino Linotype" w:cs="Arial"/>
        </w:rPr>
        <w:t>presentó</w:t>
      </w:r>
      <w:r w:rsidR="0076566C">
        <w:rPr>
          <w:rFonts w:ascii="Palatino Linotype" w:hAnsi="Palatino Linotype" w:cs="Arial"/>
          <w:b/>
        </w:rPr>
        <w:t xml:space="preserve"> </w:t>
      </w:r>
      <w:r w:rsidR="002073FF" w:rsidRPr="00815910">
        <w:rPr>
          <w:rFonts w:ascii="Palatino Linotype" w:hAnsi="Palatino Linotype" w:cs="Arial"/>
        </w:rPr>
        <w:t>a través de</w:t>
      </w:r>
      <w:r w:rsidR="001D0484">
        <w:rPr>
          <w:rFonts w:ascii="Palatino Linotype" w:hAnsi="Palatino Linotype" w:cs="Arial"/>
        </w:rPr>
        <w:t>l</w:t>
      </w:r>
      <w:r w:rsidR="002073FF" w:rsidRPr="00815910">
        <w:rPr>
          <w:rFonts w:ascii="Palatino Linotype" w:hAnsi="Palatino Linotype" w:cs="Arial"/>
        </w:rPr>
        <w:t xml:space="preserve"> Sistema de Acceso a la Información Mexiquense, en lo subsecuente el </w:t>
      </w:r>
      <w:r w:rsidR="002073FF" w:rsidRPr="00815910">
        <w:rPr>
          <w:rFonts w:ascii="Palatino Linotype" w:hAnsi="Palatino Linotype" w:cs="Arial"/>
          <w:b/>
        </w:rPr>
        <w:t>SAIMEX</w:t>
      </w:r>
      <w:r w:rsidR="002073FF" w:rsidRPr="00815910">
        <w:rPr>
          <w:rFonts w:ascii="Palatino Linotype" w:hAnsi="Palatino Linotype" w:cs="Arial"/>
        </w:rPr>
        <w:t xml:space="preserve"> ante el </w:t>
      </w:r>
      <w:r w:rsidR="00940F42">
        <w:rPr>
          <w:rFonts w:ascii="Palatino Linotype" w:hAnsi="Palatino Linotype" w:cs="Arial"/>
          <w:b/>
        </w:rPr>
        <w:t>Sujeto O</w:t>
      </w:r>
      <w:r w:rsidR="002073FF" w:rsidRPr="00815910">
        <w:rPr>
          <w:rFonts w:ascii="Palatino Linotype" w:hAnsi="Palatino Linotype" w:cs="Arial"/>
          <w:b/>
        </w:rPr>
        <w:t>bligado</w:t>
      </w:r>
      <w:r w:rsidR="002073FF" w:rsidRPr="00815910">
        <w:rPr>
          <w:rFonts w:ascii="Palatino Linotype" w:hAnsi="Palatino Linotype" w:cs="Arial"/>
        </w:rPr>
        <w:t>,</w:t>
      </w:r>
      <w:r w:rsidR="002073FF" w:rsidRPr="00815910">
        <w:rPr>
          <w:rFonts w:ascii="Palatino Linotype" w:hAnsi="Palatino Linotype" w:cs="Arial"/>
          <w:b/>
        </w:rPr>
        <w:t xml:space="preserve"> </w:t>
      </w:r>
      <w:r w:rsidR="00D06012" w:rsidRPr="00815910">
        <w:rPr>
          <w:rFonts w:ascii="Palatino Linotype" w:hAnsi="Palatino Linotype" w:cs="Arial"/>
        </w:rPr>
        <w:t>la solicitud de acceso a la información pública, a la que se le asign</w:t>
      </w:r>
      <w:r w:rsidR="00940F42">
        <w:rPr>
          <w:rFonts w:ascii="Palatino Linotype" w:hAnsi="Palatino Linotype" w:cs="Arial"/>
        </w:rPr>
        <w:t>ó el</w:t>
      </w:r>
      <w:r w:rsidR="00946FBA" w:rsidRPr="00815910">
        <w:rPr>
          <w:rFonts w:ascii="Palatino Linotype" w:hAnsi="Palatino Linotype" w:cs="Arial"/>
        </w:rPr>
        <w:t xml:space="preserve"> </w:t>
      </w:r>
      <w:r w:rsidR="00E41D21" w:rsidRPr="00815910">
        <w:rPr>
          <w:rFonts w:ascii="Palatino Linotype" w:hAnsi="Palatino Linotype" w:cs="Arial"/>
        </w:rPr>
        <w:t>número</w:t>
      </w:r>
      <w:r w:rsidR="00940F42">
        <w:rPr>
          <w:rFonts w:ascii="Palatino Linotype" w:hAnsi="Palatino Linotype" w:cs="Arial"/>
        </w:rPr>
        <w:t xml:space="preserve"> de folio </w:t>
      </w:r>
      <w:r w:rsidR="00A03B1C" w:rsidRPr="00815910">
        <w:rPr>
          <w:rFonts w:ascii="Palatino Linotype" w:hAnsi="Palatino Linotype" w:cs="Arial"/>
          <w:b/>
        </w:rPr>
        <w:t xml:space="preserve"> </w:t>
      </w:r>
      <w:r w:rsidR="00940F42" w:rsidRPr="00940F42">
        <w:rPr>
          <w:rFonts w:ascii="Palatino Linotype" w:hAnsi="Palatino Linotype" w:cs="Arial"/>
          <w:b/>
          <w:bCs/>
        </w:rPr>
        <w:t>00481/TEOLOYU/IP/2021</w:t>
      </w:r>
      <w:r w:rsidR="00940F42">
        <w:rPr>
          <w:rFonts w:ascii="Palatino Linotype" w:hAnsi="Palatino Linotype" w:cs="Arial"/>
          <w:b/>
          <w:bCs/>
        </w:rPr>
        <w:t xml:space="preserve">, </w:t>
      </w:r>
      <w:r w:rsidR="00D06012" w:rsidRPr="00815910">
        <w:rPr>
          <w:rFonts w:ascii="Palatino Linotype" w:hAnsi="Palatino Linotype" w:cs="Arial"/>
        </w:rPr>
        <w:t xml:space="preserve">mediante la cual </w:t>
      </w:r>
      <w:r w:rsidR="00F077F3" w:rsidRPr="00815910">
        <w:rPr>
          <w:rFonts w:ascii="Palatino Linotype" w:hAnsi="Palatino Linotype" w:cs="Arial"/>
        </w:rPr>
        <w:t>requirió</w:t>
      </w:r>
      <w:r w:rsidR="00E07049" w:rsidRPr="00815910">
        <w:rPr>
          <w:rFonts w:ascii="Palatino Linotype" w:hAnsi="Palatino Linotype" w:cs="Arial"/>
        </w:rPr>
        <w:t xml:space="preserve"> </w:t>
      </w:r>
      <w:r w:rsidR="00EA1279" w:rsidRPr="00815910">
        <w:rPr>
          <w:rFonts w:ascii="Palatino Linotype" w:hAnsi="Palatino Linotype" w:cs="Arial"/>
        </w:rPr>
        <w:t xml:space="preserve">la información </w:t>
      </w:r>
      <w:r w:rsidR="00D06012" w:rsidRPr="00815910">
        <w:rPr>
          <w:rFonts w:ascii="Palatino Linotype" w:hAnsi="Palatino Linotype" w:cs="Arial"/>
        </w:rPr>
        <w:t xml:space="preserve">siguiente: </w:t>
      </w:r>
    </w:p>
    <w:p w14:paraId="18BB2533" w14:textId="3DD8AD5B" w:rsidR="0076566C" w:rsidRPr="0076566C" w:rsidRDefault="00940F42" w:rsidP="00940F42">
      <w:pPr>
        <w:spacing w:before="240" w:after="240"/>
        <w:ind w:left="567" w:right="900"/>
        <w:jc w:val="both"/>
        <w:rPr>
          <w:rFonts w:ascii="Palatino Linotype" w:hAnsi="Palatino Linotype" w:cs="Arial"/>
          <w:i/>
          <w:sz w:val="22"/>
        </w:rPr>
      </w:pPr>
      <w:r>
        <w:rPr>
          <w:rFonts w:ascii="Palatino Linotype" w:hAnsi="Palatino Linotype" w:cs="Arial"/>
          <w:i/>
          <w:sz w:val="22"/>
        </w:rPr>
        <w:t xml:space="preserve"> </w:t>
      </w:r>
      <w:r w:rsidR="0076566C">
        <w:rPr>
          <w:rFonts w:ascii="Palatino Linotype" w:hAnsi="Palatino Linotype" w:cs="Arial"/>
          <w:i/>
          <w:sz w:val="22"/>
        </w:rPr>
        <w:t>“</w:t>
      </w:r>
      <w:r w:rsidRPr="00940F42">
        <w:rPr>
          <w:rFonts w:ascii="Palatino Linotype" w:hAnsi="Palatino Linotype" w:cs="Arial"/>
          <w:i/>
          <w:sz w:val="22"/>
        </w:rPr>
        <w:t>Solicito se me proporcionen las actas de toda y cada una de las sesiones desde el mes de enero de 2019 y hasta el mes de septiembre de 2021 de los siguientes Comités y/o Consejos: A. Comité de Bienes Muebles e Inmuebles B.Comité de Transparencia C. Comité de Adquisiciones y Servicios D. Comité de Mejora Regulatoria E. Consejo Municipal de Población F. Comité de Selección Documental G. Comité de Obra Pública H. Comité de Arrendamientos, Adquisiciones de Inmuebles y Enajenaciones, o comités similares o análogos a los ya mencionados.</w:t>
      </w:r>
      <w:r>
        <w:rPr>
          <w:rFonts w:ascii="Palatino Linotype" w:hAnsi="Palatino Linotype" w:cs="Arial"/>
          <w:i/>
          <w:sz w:val="22"/>
        </w:rPr>
        <w:t>” (Sic)</w:t>
      </w:r>
    </w:p>
    <w:p w14:paraId="6AF9E729" w14:textId="23A2ED93" w:rsidR="0011055A" w:rsidRPr="0011055A" w:rsidRDefault="0011055A" w:rsidP="00C2324D">
      <w:pPr>
        <w:spacing w:before="240" w:after="240" w:line="360" w:lineRule="auto"/>
        <w:jc w:val="both"/>
        <w:rPr>
          <w:rFonts w:ascii="Palatino Linotype" w:hAnsi="Palatino Linotype" w:cs="Arial"/>
          <w:b/>
          <w:szCs w:val="28"/>
        </w:rPr>
      </w:pPr>
      <w:r w:rsidRPr="0011055A">
        <w:rPr>
          <w:rFonts w:ascii="Palatino Linotype" w:hAnsi="Palatino Linotype" w:cs="Arial"/>
          <w:b/>
          <w:szCs w:val="28"/>
        </w:rPr>
        <w:t>Archivos adjuntos:</w:t>
      </w:r>
      <w:r>
        <w:rPr>
          <w:rFonts w:ascii="Palatino Linotype" w:hAnsi="Palatino Linotype" w:cs="Arial"/>
          <w:szCs w:val="28"/>
        </w:rPr>
        <w:t xml:space="preserve"> Ninguno</w:t>
      </w:r>
    </w:p>
    <w:p w14:paraId="24C86646" w14:textId="1AEC31A2" w:rsidR="001D140F" w:rsidRPr="00815910" w:rsidRDefault="002B2828" w:rsidP="00C2324D">
      <w:pPr>
        <w:spacing w:before="240" w:after="240" w:line="360" w:lineRule="auto"/>
        <w:jc w:val="both"/>
        <w:rPr>
          <w:rFonts w:ascii="Palatino Linotype" w:hAnsi="Palatino Linotype" w:cs="Arial"/>
          <w:b/>
        </w:rPr>
      </w:pPr>
      <w:r w:rsidRPr="0011055A">
        <w:rPr>
          <w:rFonts w:ascii="Palatino Linotype" w:hAnsi="Palatino Linotype" w:cs="Arial"/>
          <w:b/>
        </w:rPr>
        <w:t>Modalidad de Entrega:</w:t>
      </w:r>
      <w:r w:rsidR="0011055A" w:rsidRPr="0011055A">
        <w:rPr>
          <w:rFonts w:ascii="Palatino Linotype" w:hAnsi="Palatino Linotype" w:cs="Arial"/>
          <w:b/>
        </w:rPr>
        <w:t xml:space="preserve"> </w:t>
      </w:r>
      <w:r w:rsidR="0011055A" w:rsidRPr="0011055A">
        <w:rPr>
          <w:rFonts w:ascii="Palatino Linotype" w:hAnsi="Palatino Linotype" w:cs="Arial"/>
        </w:rPr>
        <w:t xml:space="preserve">A través del </w:t>
      </w:r>
      <w:r w:rsidR="0011055A" w:rsidRPr="0011055A">
        <w:rPr>
          <w:rFonts w:ascii="Palatino Linotype" w:hAnsi="Palatino Linotype" w:cs="Arial"/>
          <w:b/>
        </w:rPr>
        <w:t>SAIMEX</w:t>
      </w:r>
      <w:r w:rsidR="0011055A" w:rsidRPr="0011055A">
        <w:rPr>
          <w:rFonts w:ascii="Palatino Linotype" w:hAnsi="Palatino Linotype" w:cs="Arial"/>
          <w:b/>
        </w:rPr>
        <w:tab/>
      </w:r>
    </w:p>
    <w:p w14:paraId="4342148C" w14:textId="5A193994" w:rsidR="0008532C" w:rsidRDefault="001D140F" w:rsidP="00EB38E8">
      <w:pPr>
        <w:spacing w:before="240" w:after="240" w:line="360" w:lineRule="auto"/>
        <w:jc w:val="both"/>
        <w:rPr>
          <w:rFonts w:ascii="Palatino Linotype" w:hAnsi="Palatino Linotype"/>
        </w:rPr>
      </w:pPr>
      <w:r w:rsidRPr="00815910">
        <w:rPr>
          <w:rFonts w:ascii="Palatino Linotype" w:hAnsi="Palatino Linotype" w:cs="Arial"/>
          <w:b/>
          <w:szCs w:val="28"/>
        </w:rPr>
        <w:lastRenderedPageBreak/>
        <w:t xml:space="preserve">2. </w:t>
      </w:r>
      <w:r w:rsidR="0008532C" w:rsidRPr="00815910">
        <w:rPr>
          <w:rFonts w:ascii="Palatino Linotype" w:hAnsi="Palatino Linotype" w:cs="Arial"/>
          <w:b/>
        </w:rPr>
        <w:t xml:space="preserve">Respuesta. </w:t>
      </w:r>
      <w:r w:rsidR="00BB0404">
        <w:rPr>
          <w:rFonts w:ascii="Palatino Linotype" w:hAnsi="Palatino Linotype" w:cs="Arial"/>
        </w:rPr>
        <w:t xml:space="preserve"> En</w:t>
      </w:r>
      <w:r w:rsidR="0008532C" w:rsidRPr="00815910">
        <w:rPr>
          <w:rFonts w:ascii="Palatino Linotype" w:hAnsi="Palatino Linotype"/>
        </w:rPr>
        <w:t xml:space="preserve"> fecha</w:t>
      </w:r>
      <w:r w:rsidR="00835360">
        <w:rPr>
          <w:rFonts w:ascii="Palatino Linotype" w:hAnsi="Palatino Linotype"/>
        </w:rPr>
        <w:t xml:space="preserve"> </w:t>
      </w:r>
      <w:r w:rsidR="00A81B43">
        <w:rPr>
          <w:rFonts w:ascii="Palatino Linotype" w:hAnsi="Palatino Linotype"/>
          <w:b/>
          <w:bCs/>
        </w:rPr>
        <w:t>veinte de octubre</w:t>
      </w:r>
      <w:r w:rsidR="00835360">
        <w:rPr>
          <w:rFonts w:ascii="Palatino Linotype" w:hAnsi="Palatino Linotype"/>
          <w:b/>
          <w:bCs/>
        </w:rPr>
        <w:t xml:space="preserve"> </w:t>
      </w:r>
      <w:r w:rsidR="001D0484">
        <w:rPr>
          <w:rFonts w:ascii="Palatino Linotype" w:hAnsi="Palatino Linotype"/>
          <w:b/>
          <w:bCs/>
        </w:rPr>
        <w:t>de dos mil veintiuno</w:t>
      </w:r>
      <w:r w:rsidR="000933F9">
        <w:rPr>
          <w:rFonts w:ascii="Palatino Linotype" w:hAnsi="Palatino Linotype"/>
        </w:rPr>
        <w:t>, el Sujeto Obligado  remitió</w:t>
      </w:r>
      <w:r w:rsidR="0008532C" w:rsidRPr="00815910">
        <w:rPr>
          <w:rFonts w:ascii="Palatino Linotype" w:hAnsi="Palatino Linotype"/>
        </w:rPr>
        <w:t xml:space="preserve"> su respuesta</w:t>
      </w:r>
      <w:r w:rsidR="00A81B43">
        <w:rPr>
          <w:rFonts w:ascii="Palatino Linotype" w:hAnsi="Palatino Linotype"/>
        </w:rPr>
        <w:t xml:space="preserve"> </w:t>
      </w:r>
      <w:r w:rsidR="0008532C" w:rsidRPr="00815910">
        <w:rPr>
          <w:rFonts w:ascii="Palatino Linotype" w:hAnsi="Palatino Linotype"/>
        </w:rPr>
        <w:t xml:space="preserve">a la solicitud de acceso a la información a través del SAIMEX, sustancialmente en los términos siguientes:   </w:t>
      </w:r>
    </w:p>
    <w:p w14:paraId="313B280C" w14:textId="24AC86FB" w:rsidR="009A6B74" w:rsidRDefault="00A81B43" w:rsidP="009A6B74">
      <w:pPr>
        <w:spacing w:before="240" w:after="240"/>
        <w:ind w:left="567" w:right="900"/>
        <w:jc w:val="both"/>
        <w:rPr>
          <w:rFonts w:ascii="Palatino Linotype" w:hAnsi="Palatino Linotype" w:cs="Arial"/>
          <w:i/>
          <w:sz w:val="22"/>
        </w:rPr>
      </w:pPr>
      <w:r>
        <w:rPr>
          <w:rFonts w:ascii="Palatino Linotype" w:hAnsi="Palatino Linotype" w:cs="Arial"/>
          <w:i/>
          <w:sz w:val="22"/>
        </w:rPr>
        <w:t xml:space="preserve"> </w:t>
      </w:r>
      <w:r w:rsidR="000933F9">
        <w:rPr>
          <w:rFonts w:ascii="Palatino Linotype" w:hAnsi="Palatino Linotype" w:cs="Arial"/>
          <w:i/>
          <w:sz w:val="22"/>
        </w:rPr>
        <w:t>“</w:t>
      </w:r>
      <w:r w:rsidRPr="00A81B43">
        <w:rPr>
          <w:rFonts w:ascii="Palatino Linotype" w:hAnsi="Palatino Linotype" w:cs="Arial"/>
          <w:i/>
          <w:sz w:val="22"/>
        </w:rPr>
        <w:t xml:space="preserve">Por este conducto reciba un cordial saludo, y de la manera más respetuosa en respuesta a la solicitud 00481/TEOLOYU/IP/2021 turnada mediante Sistema SAIMEX en fecha 30 de septiembre de 2021, </w:t>
      </w:r>
      <w:r w:rsidRPr="00A81B43">
        <w:rPr>
          <w:rFonts w:ascii="Palatino Linotype" w:hAnsi="Palatino Linotype" w:cs="Arial"/>
          <w:b/>
          <w:i/>
          <w:sz w:val="22"/>
          <w:u w:val="single"/>
        </w:rPr>
        <w:t xml:space="preserve">tenemos a bien a dar respuesta en lo que compete a la Dirección de Obras Públicas en los términos del artículo 12 párrafo </w:t>
      </w:r>
      <w:r w:rsidRPr="00A81B43">
        <w:rPr>
          <w:rFonts w:ascii="Palatino Linotype" w:hAnsi="Palatino Linotype" w:cs="Arial"/>
          <w:i/>
          <w:sz w:val="22"/>
        </w:rPr>
        <w:t xml:space="preserve">segundo de la Ley de Transparencia y Acceso a La Información pública Del Estado De México, como se indica a continuación: - </w:t>
      </w:r>
      <w:r w:rsidRPr="00A81B43">
        <w:rPr>
          <w:rFonts w:ascii="Palatino Linotype" w:hAnsi="Palatino Linotype" w:cs="Arial"/>
          <w:b/>
          <w:i/>
          <w:sz w:val="22"/>
          <w:u w:val="single"/>
        </w:rPr>
        <w:t>Se remiten actas de las sesiones del Comité Interno de Obra Pública del mes de enero de 2019 al mes de septiembre de 2021</w:t>
      </w:r>
      <w:r w:rsidRPr="00A81B43">
        <w:rPr>
          <w:rFonts w:ascii="Palatino Linotype" w:hAnsi="Palatino Linotype" w:cs="Arial"/>
          <w:i/>
          <w:sz w:val="22"/>
        </w:rPr>
        <w:t>. Sin mas que añadir quedamos a sus ordenes para cualquier aclaración o comentario. ATENTAMENTE DIRECCIÓN DE OBRAS PÚBLICAS DE TEOLOYUCAN, MÉXICO</w:t>
      </w:r>
      <w:r w:rsidR="000933F9" w:rsidRPr="000933F9">
        <w:rPr>
          <w:rFonts w:ascii="Palatino Linotype" w:hAnsi="Palatino Linotype" w:cs="Arial"/>
          <w:i/>
          <w:sz w:val="22"/>
        </w:rPr>
        <w:t>"</w:t>
      </w:r>
      <w:r w:rsidR="009A6B74">
        <w:rPr>
          <w:rFonts w:ascii="Palatino Linotype" w:hAnsi="Palatino Linotype" w:cs="Arial"/>
          <w:i/>
          <w:sz w:val="22"/>
        </w:rPr>
        <w:t xml:space="preserve"> </w:t>
      </w:r>
      <w:r w:rsidR="000933F9">
        <w:rPr>
          <w:rFonts w:ascii="Palatino Linotype" w:hAnsi="Palatino Linotype" w:cs="Arial"/>
          <w:i/>
          <w:sz w:val="22"/>
        </w:rPr>
        <w:t>(Sic)</w:t>
      </w:r>
    </w:p>
    <w:p w14:paraId="006BA296" w14:textId="665F8832" w:rsidR="000933F9" w:rsidRDefault="000933F9" w:rsidP="009A6B74">
      <w:pPr>
        <w:spacing w:before="240" w:after="240"/>
        <w:ind w:right="900"/>
        <w:jc w:val="both"/>
        <w:rPr>
          <w:rFonts w:ascii="Palatino Linotype" w:hAnsi="Palatino Linotype" w:cs="Arial"/>
          <w:b/>
          <w:sz w:val="22"/>
        </w:rPr>
      </w:pPr>
      <w:r>
        <w:rPr>
          <w:rFonts w:ascii="Palatino Linotype" w:hAnsi="Palatino Linotype" w:cs="Arial"/>
          <w:b/>
          <w:sz w:val="22"/>
        </w:rPr>
        <w:t xml:space="preserve">Archivos adjuntos: </w:t>
      </w:r>
    </w:p>
    <w:p w14:paraId="48E077C4" w14:textId="3532D4C6" w:rsidR="000933F9" w:rsidRDefault="009A6B74" w:rsidP="009A6B74">
      <w:pPr>
        <w:spacing w:before="240" w:after="240" w:line="360" w:lineRule="auto"/>
        <w:ind w:left="567" w:right="902"/>
        <w:jc w:val="both"/>
        <w:rPr>
          <w:rFonts w:ascii="Palatino Linotype" w:hAnsi="Palatino Linotype" w:cs="Arial"/>
        </w:rPr>
      </w:pPr>
      <w:r>
        <w:rPr>
          <w:rFonts w:ascii="Palatino Linotype" w:hAnsi="Palatino Linotype" w:cs="Arial"/>
        </w:rPr>
        <w:t xml:space="preserve">El </w:t>
      </w:r>
      <w:r w:rsidR="00C50CD7" w:rsidRPr="008368F6">
        <w:rPr>
          <w:rFonts w:ascii="Palatino Linotype" w:hAnsi="Palatino Linotype" w:cs="Arial"/>
        </w:rPr>
        <w:t xml:space="preserve">Sujeto Obligado remitió los </w:t>
      </w:r>
      <w:r w:rsidR="00A81B43">
        <w:rPr>
          <w:rFonts w:ascii="Palatino Linotype" w:hAnsi="Palatino Linotype" w:cs="Arial"/>
        </w:rPr>
        <w:t xml:space="preserve">siguientes archivos electrónicos: </w:t>
      </w:r>
    </w:p>
    <w:p w14:paraId="02E57866" w14:textId="5F196A6C" w:rsidR="00A81B43" w:rsidRPr="00A81B43" w:rsidRDefault="00A81B43" w:rsidP="00A81B43">
      <w:pPr>
        <w:spacing w:before="240" w:after="240" w:line="360" w:lineRule="auto"/>
        <w:ind w:left="567" w:right="902"/>
        <w:jc w:val="both"/>
        <w:rPr>
          <w:rFonts w:ascii="Palatino Linotype" w:hAnsi="Palatino Linotype" w:cs="Arial"/>
        </w:rPr>
      </w:pPr>
      <w:r>
        <w:rPr>
          <w:rFonts w:ascii="Palatino Linotype" w:hAnsi="Palatino Linotype" w:cs="Arial"/>
          <w:b/>
          <w:i/>
          <w:noProof/>
          <w:lang w:val="es-MX" w:eastAsia="es-MX"/>
        </w:rPr>
        <mc:AlternateContent>
          <mc:Choice Requires="wps">
            <w:drawing>
              <wp:anchor distT="0" distB="0" distL="114300" distR="114300" simplePos="0" relativeHeight="251664384" behindDoc="0" locked="0" layoutInCell="1" allowOverlap="1" wp14:anchorId="6D149902" wp14:editId="0CB1240D">
                <wp:simplePos x="0" y="0"/>
                <wp:positionH relativeFrom="column">
                  <wp:posOffset>472439</wp:posOffset>
                </wp:positionH>
                <wp:positionV relativeFrom="paragraph">
                  <wp:posOffset>1311275</wp:posOffset>
                </wp:positionV>
                <wp:extent cx="4657725" cy="25336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4657725" cy="2533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3955E"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2pt,103.25pt" to="403.9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" strokecolor="black [3040]"/>
            </w:pict>
          </mc:Fallback>
        </mc:AlternateContent>
      </w:r>
      <w:r w:rsidRPr="00A81B43">
        <w:rPr>
          <w:rFonts w:ascii="Palatino Linotype" w:hAnsi="Palatino Linotype" w:cs="Arial"/>
          <w:b/>
          <w:i/>
        </w:rPr>
        <w:t xml:space="preserve">“CIOPT_19-21.rar”: </w:t>
      </w:r>
      <w:r w:rsidRPr="00A81B43">
        <w:rPr>
          <w:rFonts w:ascii="Palatino Linotype" w:hAnsi="Palatino Linotype" w:cs="Arial"/>
        </w:rPr>
        <w:t xml:space="preserve">Carpeta comprimida que a su vez contiene los siguientes archivo, consistentes en actas de presentación y apertura de propuestas técnicas y económicas de participantes de concursos de invitaciones restringidas: </w:t>
      </w:r>
    </w:p>
    <w:p w14:paraId="7B576590" w14:textId="1B2FE06C" w:rsidR="00A81B43" w:rsidRPr="00A81B43" w:rsidRDefault="00CC55CE" w:rsidP="00A81B43">
      <w:pPr>
        <w:spacing w:before="240" w:after="240" w:line="360" w:lineRule="auto"/>
        <w:ind w:left="567" w:right="902"/>
        <w:jc w:val="center"/>
        <w:rPr>
          <w:rFonts w:ascii="Palatino Linotype" w:hAnsi="Palatino Linotype" w:cs="Arial"/>
          <w:sz w:val="22"/>
        </w:rPr>
      </w:pPr>
      <w:r>
        <w:rPr>
          <w:rFonts w:ascii="Palatino Linotype" w:hAnsi="Palatino Linotype" w:cs="Arial"/>
          <w:noProof/>
          <w:sz w:val="22"/>
          <w:lang w:val="es-MX" w:eastAsia="es-MX"/>
        </w:rPr>
        <w:lastRenderedPageBreak/>
        <mc:AlternateContent>
          <mc:Choice Requires="wps">
            <w:drawing>
              <wp:anchor distT="0" distB="0" distL="114300" distR="114300" simplePos="0" relativeHeight="251665408" behindDoc="0" locked="0" layoutInCell="1" allowOverlap="1" wp14:anchorId="16C1475C" wp14:editId="6A7AF598">
                <wp:simplePos x="0" y="0"/>
                <wp:positionH relativeFrom="column">
                  <wp:posOffset>567689</wp:posOffset>
                </wp:positionH>
                <wp:positionV relativeFrom="paragraph">
                  <wp:posOffset>3361054</wp:posOffset>
                </wp:positionV>
                <wp:extent cx="4867275" cy="44291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4867275" cy="442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AF3138" id="Conector recto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7pt,264.65pt" to="427.95pt,6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" strokecolor="black [3040]"/>
            </w:pict>
          </mc:Fallback>
        </mc:AlternateContent>
      </w:r>
      <w:r w:rsidR="00A81B43">
        <w:rPr>
          <w:rFonts w:ascii="Palatino Linotype" w:hAnsi="Palatino Linotype" w:cs="Arial"/>
          <w:noProof/>
          <w:sz w:val="22"/>
          <w:lang w:val="es-MX" w:eastAsia="es-MX"/>
        </w:rPr>
        <w:drawing>
          <wp:inline distT="0" distB="0" distL="0" distR="0" wp14:anchorId="373AACB7" wp14:editId="2E9D35AB">
            <wp:extent cx="4436827" cy="32766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603" cy="3353977"/>
                    </a:xfrm>
                    <a:prstGeom prst="rect">
                      <a:avLst/>
                    </a:prstGeom>
                    <a:noFill/>
                    <a:ln>
                      <a:noFill/>
                    </a:ln>
                  </pic:spPr>
                </pic:pic>
              </a:graphicData>
            </a:graphic>
          </wp:inline>
        </w:drawing>
      </w:r>
    </w:p>
    <w:p w14:paraId="74DA9DBC" w14:textId="6054DD4F" w:rsidR="00CC55CE" w:rsidRDefault="00CC55CE" w:rsidP="00A81B43">
      <w:pPr>
        <w:spacing w:before="240" w:after="240" w:line="360" w:lineRule="auto"/>
        <w:ind w:left="567" w:right="902"/>
        <w:jc w:val="both"/>
        <w:rPr>
          <w:rFonts w:ascii="Palatino Linotype" w:hAnsi="Palatino Linotype" w:cs="Arial"/>
          <w:b/>
          <w:i/>
          <w:sz w:val="22"/>
        </w:rPr>
      </w:pPr>
      <w:r>
        <w:rPr>
          <w:rFonts w:ascii="Palatino Linotype" w:hAnsi="Palatino Linotype" w:cs="Arial"/>
          <w:b/>
          <w:i/>
          <w:noProof/>
          <w:sz w:val="22"/>
          <w:lang w:val="es-MX" w:eastAsia="es-MX"/>
        </w:rPr>
        <w:lastRenderedPageBreak/>
        <w:drawing>
          <wp:inline distT="0" distB="0" distL="0" distR="0" wp14:anchorId="23B51CB9" wp14:editId="7E7D951C">
            <wp:extent cx="5157457" cy="680085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313" cy="6804617"/>
                    </a:xfrm>
                    <a:prstGeom prst="rect">
                      <a:avLst/>
                    </a:prstGeom>
                    <a:noFill/>
                    <a:ln>
                      <a:noFill/>
                    </a:ln>
                  </pic:spPr>
                </pic:pic>
              </a:graphicData>
            </a:graphic>
          </wp:inline>
        </w:drawing>
      </w:r>
    </w:p>
    <w:p w14:paraId="01E23BCC" w14:textId="77777777" w:rsidR="00CC55CE" w:rsidRDefault="00CC55CE" w:rsidP="00A81B43">
      <w:pPr>
        <w:spacing w:before="240" w:after="240" w:line="360" w:lineRule="auto"/>
        <w:ind w:left="567" w:right="902"/>
        <w:jc w:val="both"/>
        <w:rPr>
          <w:rFonts w:ascii="Palatino Linotype" w:hAnsi="Palatino Linotype" w:cs="Arial"/>
          <w:b/>
          <w:i/>
          <w:sz w:val="22"/>
        </w:rPr>
      </w:pPr>
    </w:p>
    <w:p w14:paraId="5F1CB662" w14:textId="77777777" w:rsidR="00CC55CE" w:rsidRDefault="00CC55CE" w:rsidP="00A81B43">
      <w:pPr>
        <w:spacing w:before="240" w:after="240" w:line="360" w:lineRule="auto"/>
        <w:ind w:left="567" w:right="902"/>
        <w:jc w:val="both"/>
        <w:rPr>
          <w:rFonts w:ascii="Palatino Linotype" w:hAnsi="Palatino Linotype" w:cs="Arial"/>
          <w:b/>
          <w:i/>
          <w:sz w:val="22"/>
        </w:rPr>
      </w:pPr>
    </w:p>
    <w:p w14:paraId="38489B20" w14:textId="2EAF89EC" w:rsidR="00A81B43" w:rsidRDefault="00A81B43" w:rsidP="00A81B43">
      <w:pPr>
        <w:spacing w:before="240" w:after="240" w:line="360" w:lineRule="auto"/>
        <w:ind w:left="567" w:right="902"/>
        <w:jc w:val="both"/>
        <w:rPr>
          <w:rFonts w:ascii="Palatino Linotype" w:hAnsi="Palatino Linotype" w:cs="Arial"/>
        </w:rPr>
      </w:pPr>
      <w:r>
        <w:rPr>
          <w:rFonts w:ascii="Palatino Linotype" w:hAnsi="Palatino Linotype" w:cs="Arial"/>
          <w:b/>
          <w:i/>
          <w:sz w:val="22"/>
        </w:rPr>
        <w:t>“</w:t>
      </w:r>
      <w:r w:rsidRPr="00A81B43">
        <w:rPr>
          <w:rFonts w:ascii="Palatino Linotype" w:hAnsi="Palatino Linotype" w:cs="Arial"/>
          <w:b/>
          <w:i/>
          <w:sz w:val="22"/>
        </w:rPr>
        <w:t>OFICIOS DE RESPUESTA 481.pdf</w:t>
      </w:r>
      <w:r>
        <w:rPr>
          <w:rFonts w:ascii="Palatino Linotype" w:hAnsi="Palatino Linotype" w:cs="Arial"/>
          <w:b/>
          <w:i/>
          <w:sz w:val="22"/>
        </w:rPr>
        <w:t xml:space="preserve">”: </w:t>
      </w:r>
      <w:r>
        <w:rPr>
          <w:rFonts w:ascii="Palatino Linotype" w:hAnsi="Palatino Linotype" w:cs="Arial"/>
        </w:rPr>
        <w:t xml:space="preserve">Contiene dos fojas, suscritas por la Encargada de Despacho de la Titular de la Unidad de Transparencia mediante el cual manifiesta que remite la respuesta al solicitante: </w:t>
      </w:r>
    </w:p>
    <w:p w14:paraId="41C32111" w14:textId="0F096903" w:rsidR="00A81B43" w:rsidRPr="00A81B43" w:rsidRDefault="00A81B43" w:rsidP="00A81B43">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061E82F3" wp14:editId="75C71C9C">
            <wp:extent cx="4724400" cy="60077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323" cy="6022931"/>
                    </a:xfrm>
                    <a:prstGeom prst="rect">
                      <a:avLst/>
                    </a:prstGeom>
                    <a:noFill/>
                    <a:ln>
                      <a:noFill/>
                    </a:ln>
                  </pic:spPr>
                </pic:pic>
              </a:graphicData>
            </a:graphic>
          </wp:inline>
        </w:drawing>
      </w:r>
    </w:p>
    <w:p w14:paraId="76A75CE3" w14:textId="6F0E32EE" w:rsidR="00A81B43" w:rsidRDefault="00CC55CE" w:rsidP="00A81B43">
      <w:pPr>
        <w:spacing w:before="240" w:after="240" w:line="360" w:lineRule="auto"/>
        <w:ind w:left="567" w:right="902"/>
        <w:jc w:val="both"/>
        <w:rPr>
          <w:rFonts w:ascii="Palatino Linotype" w:hAnsi="Palatino Linotype" w:cs="Arial"/>
          <w:b/>
          <w:i/>
          <w:sz w:val="22"/>
        </w:rPr>
      </w:pPr>
      <w:r>
        <w:rPr>
          <w:rFonts w:ascii="Palatino Linotype" w:hAnsi="Palatino Linotype" w:cs="Arial"/>
          <w:b/>
          <w:i/>
          <w:noProof/>
          <w:sz w:val="22"/>
          <w:lang w:val="es-MX" w:eastAsia="es-MX"/>
        </w:rPr>
        <w:drawing>
          <wp:inline distT="0" distB="0" distL="0" distR="0" wp14:anchorId="2A83A329" wp14:editId="6FC837B6">
            <wp:extent cx="5608955" cy="72428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7242810"/>
                    </a:xfrm>
                    <a:prstGeom prst="rect">
                      <a:avLst/>
                    </a:prstGeom>
                    <a:noFill/>
                  </pic:spPr>
                </pic:pic>
              </a:graphicData>
            </a:graphic>
          </wp:inline>
        </w:drawing>
      </w:r>
    </w:p>
    <w:p w14:paraId="5473EBB3" w14:textId="1675DE20" w:rsidR="00A81B43" w:rsidRDefault="00A81B43" w:rsidP="00CC55CE">
      <w:pPr>
        <w:spacing w:before="240" w:after="240" w:line="360" w:lineRule="auto"/>
        <w:ind w:left="567" w:right="902"/>
        <w:jc w:val="both"/>
        <w:rPr>
          <w:rFonts w:ascii="Palatino Linotype" w:hAnsi="Palatino Linotype" w:cs="Arial"/>
        </w:rPr>
      </w:pPr>
      <w:r>
        <w:rPr>
          <w:rFonts w:ascii="Palatino Linotype" w:hAnsi="Palatino Linotype" w:cs="Arial"/>
          <w:b/>
          <w:i/>
          <w:sz w:val="22"/>
        </w:rPr>
        <w:t>“</w:t>
      </w:r>
      <w:r w:rsidRPr="00A81B43">
        <w:rPr>
          <w:rFonts w:ascii="Palatino Linotype" w:hAnsi="Palatino Linotype" w:cs="Arial"/>
          <w:b/>
          <w:i/>
          <w:sz w:val="22"/>
        </w:rPr>
        <w:t>Adm 481.pdf</w:t>
      </w:r>
      <w:r>
        <w:rPr>
          <w:rFonts w:ascii="Palatino Linotype" w:hAnsi="Palatino Linotype" w:cs="Arial"/>
          <w:b/>
          <w:i/>
          <w:sz w:val="22"/>
        </w:rPr>
        <w:t>”</w:t>
      </w:r>
      <w:r w:rsidR="00CC55CE">
        <w:rPr>
          <w:rFonts w:ascii="Palatino Linotype" w:hAnsi="Palatino Linotype" w:cs="Arial"/>
          <w:b/>
          <w:i/>
          <w:sz w:val="22"/>
        </w:rPr>
        <w:t xml:space="preserve">: </w:t>
      </w:r>
      <w:r w:rsidR="00CC55CE">
        <w:rPr>
          <w:rFonts w:ascii="Palatino Linotype" w:hAnsi="Palatino Linotype" w:cs="Arial"/>
        </w:rPr>
        <w:t>Oficio de dos fojas suscrito por el Director de Administración, mediante el cual manifiesta que se cuenta con poco personal para dar respuesta a la solicitud de información, por lo que formula su petición para efecto de que se someta a consideración del Comité de Transparencia, la autorización para poner a disposición del solicitante los documentos en la modalidad de consulta directa</w:t>
      </w:r>
      <w:r w:rsidR="00A578DF">
        <w:rPr>
          <w:rFonts w:ascii="Palatino Linotype" w:hAnsi="Palatino Linotype" w:cs="Arial"/>
        </w:rPr>
        <w:t>.</w:t>
      </w:r>
    </w:p>
    <w:p w14:paraId="447A7110" w14:textId="37019B5A" w:rsidR="00CC55CE" w:rsidRPr="00CC55CE" w:rsidRDefault="00CC55CE" w:rsidP="00CC55CE">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4742AC10" wp14:editId="12593EA3">
            <wp:extent cx="4111782" cy="52197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628" cy="5223313"/>
                    </a:xfrm>
                    <a:prstGeom prst="rect">
                      <a:avLst/>
                    </a:prstGeom>
                    <a:noFill/>
                    <a:ln>
                      <a:noFill/>
                    </a:ln>
                  </pic:spPr>
                </pic:pic>
              </a:graphicData>
            </a:graphic>
          </wp:inline>
        </w:drawing>
      </w:r>
    </w:p>
    <w:p w14:paraId="7E261108" w14:textId="121A4FD8" w:rsidR="00A81B43" w:rsidRDefault="00CC55CE" w:rsidP="00A81B43">
      <w:pPr>
        <w:spacing w:before="240" w:after="240" w:line="360" w:lineRule="auto"/>
        <w:ind w:left="567" w:right="902"/>
        <w:jc w:val="both"/>
        <w:rPr>
          <w:rFonts w:ascii="Palatino Linotype" w:hAnsi="Palatino Linotype" w:cs="Arial"/>
          <w:bCs/>
        </w:rPr>
      </w:pPr>
      <w:r w:rsidRPr="00845AAD">
        <w:rPr>
          <w:rFonts w:ascii="Palatino Linotype" w:hAnsi="Palatino Linotype" w:cs="Arial"/>
          <w:b/>
          <w:i/>
        </w:rPr>
        <w:t>“</w:t>
      </w:r>
      <w:r w:rsidR="00A81B43" w:rsidRPr="00845AAD">
        <w:rPr>
          <w:rFonts w:ascii="Palatino Linotype" w:hAnsi="Palatino Linotype" w:cs="Arial"/>
          <w:b/>
          <w:i/>
        </w:rPr>
        <w:t>Acta 481 Adm.pdf</w:t>
      </w:r>
      <w:r w:rsidRPr="00845AAD">
        <w:rPr>
          <w:rFonts w:ascii="Palatino Linotype" w:hAnsi="Palatino Linotype" w:cs="Arial"/>
          <w:b/>
          <w:i/>
        </w:rPr>
        <w:t xml:space="preserve">”: </w:t>
      </w:r>
      <w:r w:rsidR="00845AAD" w:rsidRPr="00845AAD">
        <w:rPr>
          <w:rFonts w:ascii="Palatino Linotype" w:hAnsi="Palatino Linotype" w:cs="Arial"/>
        </w:rPr>
        <w:t xml:space="preserve">Acta de la septuagésima octava sesión del Comité de Transparencia </w:t>
      </w:r>
      <w:r w:rsidR="00A578DF">
        <w:rPr>
          <w:rFonts w:ascii="Palatino Linotype" w:hAnsi="Palatino Linotype" w:cs="Arial"/>
        </w:rPr>
        <w:t xml:space="preserve">por la que se aprueba la entrega de la información de la solicitud </w:t>
      </w:r>
      <w:r w:rsidR="00A578DF" w:rsidRPr="00A578DF">
        <w:rPr>
          <w:rFonts w:ascii="Palatino Linotype" w:hAnsi="Palatino Linotype" w:cs="Arial"/>
          <w:b/>
          <w:bCs/>
          <w:sz w:val="22"/>
        </w:rPr>
        <w:t>00481/TEOLOYU/IP/2021</w:t>
      </w:r>
      <w:r w:rsidR="00A578DF">
        <w:rPr>
          <w:rFonts w:ascii="Palatino Linotype" w:hAnsi="Palatino Linotype" w:cs="Arial"/>
          <w:b/>
          <w:bCs/>
          <w:sz w:val="22"/>
        </w:rPr>
        <w:t xml:space="preserve">, </w:t>
      </w:r>
      <w:r w:rsidR="00A578DF">
        <w:rPr>
          <w:rFonts w:ascii="Palatino Linotype" w:hAnsi="Palatino Linotype" w:cs="Arial"/>
          <w:bCs/>
        </w:rPr>
        <w:t>en consulta directa.</w:t>
      </w:r>
    </w:p>
    <w:p w14:paraId="42D71E22" w14:textId="72CC029F" w:rsidR="00A578DF" w:rsidRPr="00A578DF" w:rsidRDefault="001C270A" w:rsidP="001C270A">
      <w:pPr>
        <w:spacing w:before="240" w:after="240" w:line="360" w:lineRule="auto"/>
        <w:ind w:left="567" w:right="902"/>
        <w:jc w:val="center"/>
        <w:rPr>
          <w:rFonts w:ascii="Palatino Linotype" w:hAnsi="Palatino Linotype" w:cs="Arial"/>
        </w:rPr>
      </w:pPr>
      <w:r>
        <w:rPr>
          <w:rFonts w:ascii="Palatino Linotype" w:hAnsi="Palatino Linotype" w:cs="Arial"/>
          <w:noProof/>
          <w:lang w:val="es-MX" w:eastAsia="es-MX"/>
        </w:rPr>
        <w:drawing>
          <wp:inline distT="0" distB="0" distL="0" distR="0" wp14:anchorId="3A92C098" wp14:editId="777A6EDB">
            <wp:extent cx="3594083" cy="554355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129" cy="5560587"/>
                    </a:xfrm>
                    <a:prstGeom prst="rect">
                      <a:avLst/>
                    </a:prstGeom>
                    <a:noFill/>
                    <a:ln>
                      <a:noFill/>
                    </a:ln>
                  </pic:spPr>
                </pic:pic>
              </a:graphicData>
            </a:graphic>
          </wp:inline>
        </w:drawing>
      </w:r>
    </w:p>
    <w:p w14:paraId="2EFBB208" w14:textId="77777777" w:rsidR="001C270A" w:rsidRDefault="001C270A" w:rsidP="00A81B43">
      <w:pPr>
        <w:spacing w:before="240" w:after="240" w:line="360" w:lineRule="auto"/>
        <w:ind w:left="567" w:right="902"/>
        <w:jc w:val="both"/>
        <w:rPr>
          <w:rFonts w:ascii="Palatino Linotype" w:hAnsi="Palatino Linotype" w:cs="Arial"/>
          <w:b/>
          <w:i/>
          <w:sz w:val="22"/>
        </w:rPr>
      </w:pPr>
    </w:p>
    <w:p w14:paraId="15686C66" w14:textId="0FC04E92" w:rsidR="00A81B43" w:rsidRDefault="001C270A" w:rsidP="00A81B43">
      <w:pPr>
        <w:spacing w:before="240" w:after="240" w:line="360" w:lineRule="auto"/>
        <w:ind w:left="567" w:right="902"/>
        <w:jc w:val="both"/>
        <w:rPr>
          <w:rFonts w:ascii="Palatino Linotype" w:hAnsi="Palatino Linotype" w:cs="Arial"/>
        </w:rPr>
      </w:pPr>
      <w:r w:rsidRPr="001C270A">
        <w:rPr>
          <w:rFonts w:ascii="Palatino Linotype" w:hAnsi="Palatino Linotype" w:cs="Arial"/>
          <w:b/>
          <w:i/>
        </w:rPr>
        <w:t>“</w:t>
      </w:r>
      <w:r w:rsidR="00A81B43" w:rsidRPr="001C270A">
        <w:rPr>
          <w:rFonts w:ascii="Palatino Linotype" w:hAnsi="Palatino Linotype" w:cs="Arial"/>
          <w:b/>
          <w:i/>
        </w:rPr>
        <w:t>pres481.pdf</w:t>
      </w:r>
      <w:r w:rsidRPr="001C270A">
        <w:rPr>
          <w:rFonts w:ascii="Palatino Linotype" w:hAnsi="Palatino Linotype" w:cs="Arial"/>
          <w:b/>
          <w:i/>
        </w:rPr>
        <w:t xml:space="preserve">”: </w:t>
      </w:r>
      <w:r w:rsidRPr="001C270A">
        <w:rPr>
          <w:rFonts w:ascii="Palatino Linotype" w:hAnsi="Palatino Linotype" w:cs="Arial"/>
        </w:rPr>
        <w:t>Doc</w:t>
      </w:r>
      <w:r>
        <w:rPr>
          <w:rFonts w:ascii="Palatino Linotype" w:hAnsi="Palatino Linotype" w:cs="Arial"/>
        </w:rPr>
        <w:t xml:space="preserve">umento de 152 fojas, mediante el cual remiten las actas de las sesiones del Comité de Mejora Regulatoria generadas durante la temporalidad referida por el solicitante, se inserta la primera foja del documento para mayor referencia: </w:t>
      </w:r>
    </w:p>
    <w:p w14:paraId="360C4503" w14:textId="5D0F4D89" w:rsidR="001C270A" w:rsidRPr="001C270A" w:rsidRDefault="001C270A" w:rsidP="00A81B43">
      <w:pPr>
        <w:spacing w:before="240" w:after="240" w:line="360" w:lineRule="auto"/>
        <w:ind w:left="567" w:right="902"/>
        <w:jc w:val="both"/>
        <w:rPr>
          <w:rFonts w:ascii="Palatino Linotype" w:hAnsi="Palatino Linotype" w:cs="Arial"/>
          <w:sz w:val="28"/>
        </w:rPr>
      </w:pPr>
      <w:r>
        <w:rPr>
          <w:rFonts w:ascii="Palatino Linotype" w:hAnsi="Palatino Linotype" w:cs="Arial"/>
          <w:noProof/>
          <w:sz w:val="28"/>
          <w:lang w:val="es-MX" w:eastAsia="es-MX"/>
        </w:rPr>
        <w:drawing>
          <wp:inline distT="0" distB="0" distL="0" distR="0" wp14:anchorId="5CFB3CCC" wp14:editId="77F540E5">
            <wp:extent cx="4133469" cy="543877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828" cy="5441879"/>
                    </a:xfrm>
                    <a:prstGeom prst="rect">
                      <a:avLst/>
                    </a:prstGeom>
                    <a:noFill/>
                    <a:ln>
                      <a:noFill/>
                    </a:ln>
                  </pic:spPr>
                </pic:pic>
              </a:graphicData>
            </a:graphic>
          </wp:inline>
        </w:drawing>
      </w:r>
    </w:p>
    <w:p w14:paraId="0043697F" w14:textId="17B5F355" w:rsidR="00A81B43" w:rsidRDefault="001C270A" w:rsidP="00A81B43">
      <w:pPr>
        <w:spacing w:before="240" w:after="240" w:line="360" w:lineRule="auto"/>
        <w:ind w:left="567" w:right="902"/>
        <w:jc w:val="both"/>
        <w:rPr>
          <w:rFonts w:ascii="Palatino Linotype" w:hAnsi="Palatino Linotype" w:cs="Arial"/>
        </w:rPr>
      </w:pPr>
      <w:r>
        <w:rPr>
          <w:rFonts w:ascii="Palatino Linotype" w:hAnsi="Palatino Linotype" w:cs="Arial"/>
          <w:b/>
          <w:i/>
          <w:sz w:val="22"/>
        </w:rPr>
        <w:t>“</w:t>
      </w:r>
      <w:r w:rsidR="00A81B43" w:rsidRPr="00A81B43">
        <w:rPr>
          <w:rFonts w:ascii="Palatino Linotype" w:hAnsi="Palatino Linotype" w:cs="Arial"/>
          <w:b/>
          <w:i/>
          <w:sz w:val="22"/>
        </w:rPr>
        <w:t>sec481.pdf</w:t>
      </w:r>
      <w:r>
        <w:rPr>
          <w:rFonts w:ascii="Palatino Linotype" w:hAnsi="Palatino Linotype" w:cs="Arial"/>
          <w:b/>
          <w:i/>
          <w:sz w:val="22"/>
        </w:rPr>
        <w:t xml:space="preserve">”: </w:t>
      </w:r>
      <w:r>
        <w:rPr>
          <w:rFonts w:ascii="Palatino Linotype" w:hAnsi="Palatino Linotype" w:cs="Arial"/>
        </w:rPr>
        <w:t>Documento de 62 fojas, mediante el cual, el Secretario del Ayuntamiento manifiesta que remite copias simples de las Actas del Comité de Bienes Muebles e Inmuebles que se tienen en los archivos de la Secretaría, no obstante, refiere que el resguardo de las Actas es competencia de la Contraloría Municipal de Teoloyucan</w:t>
      </w:r>
      <w:r w:rsidR="007E49DE">
        <w:rPr>
          <w:rFonts w:ascii="Palatino Linotype" w:hAnsi="Palatino Linotype" w:cs="Arial"/>
        </w:rPr>
        <w:t>, se inserta la primera página para mejor proveer de la resolución:</w:t>
      </w:r>
    </w:p>
    <w:p w14:paraId="3A44C0DF" w14:textId="77FE55B5" w:rsidR="007E49DE" w:rsidRDefault="007E49DE" w:rsidP="00A81B43">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60BD547C" wp14:editId="7B5F783A">
            <wp:extent cx="4371406" cy="5391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5533" cy="5396240"/>
                    </a:xfrm>
                    <a:prstGeom prst="rect">
                      <a:avLst/>
                    </a:prstGeom>
                    <a:noFill/>
                    <a:ln>
                      <a:noFill/>
                    </a:ln>
                  </pic:spPr>
                </pic:pic>
              </a:graphicData>
            </a:graphic>
          </wp:inline>
        </w:drawing>
      </w:r>
    </w:p>
    <w:p w14:paraId="0C720374" w14:textId="657D3918" w:rsidR="00362417" w:rsidRDefault="00EB38E8" w:rsidP="00112434">
      <w:pPr>
        <w:spacing w:before="240" w:after="240" w:line="360" w:lineRule="auto"/>
        <w:ind w:right="49"/>
        <w:jc w:val="both"/>
        <w:rPr>
          <w:rFonts w:ascii="Palatino Linotype" w:hAnsi="Palatino Linotype" w:cs="Arial"/>
        </w:rPr>
      </w:pPr>
      <w:r w:rsidRPr="00815910">
        <w:rPr>
          <w:rFonts w:ascii="Palatino Linotype" w:hAnsi="Palatino Linotype" w:cs="Arial"/>
          <w:b/>
          <w:szCs w:val="28"/>
        </w:rPr>
        <w:t>3</w:t>
      </w:r>
      <w:r w:rsidR="009F7616" w:rsidRPr="00815910">
        <w:rPr>
          <w:rFonts w:ascii="Palatino Linotype" w:hAnsi="Palatino Linotype" w:cs="Arial"/>
          <w:b/>
          <w:szCs w:val="28"/>
        </w:rPr>
        <w:t xml:space="preserve">. </w:t>
      </w:r>
      <w:r w:rsidR="00122C3F" w:rsidRPr="00815910">
        <w:rPr>
          <w:rFonts w:ascii="Palatino Linotype" w:hAnsi="Palatino Linotype" w:cs="Arial"/>
          <w:b/>
          <w:szCs w:val="28"/>
        </w:rPr>
        <w:t>Interposición del recurso de revisión</w:t>
      </w:r>
      <w:r w:rsidR="009F7616" w:rsidRPr="00815910">
        <w:rPr>
          <w:rFonts w:ascii="Palatino Linotype" w:hAnsi="Palatino Linotype" w:cs="Arial"/>
          <w:b/>
          <w:szCs w:val="28"/>
        </w:rPr>
        <w:t>.</w:t>
      </w:r>
      <w:r w:rsidR="00362417" w:rsidRPr="00815910">
        <w:rPr>
          <w:rFonts w:ascii="Palatino Linotype" w:hAnsi="Palatino Linotype" w:cs="Arial"/>
          <w:b/>
        </w:rPr>
        <w:t xml:space="preserve"> </w:t>
      </w:r>
      <w:r w:rsidR="00993A3C" w:rsidRPr="00815910">
        <w:rPr>
          <w:rFonts w:ascii="Palatino Linotype" w:hAnsi="Palatino Linotype" w:cs="Arial"/>
        </w:rPr>
        <w:t>Inconforme con los términos de la</w:t>
      </w:r>
      <w:r w:rsidR="007E49DE">
        <w:rPr>
          <w:rFonts w:ascii="Palatino Linotype" w:hAnsi="Palatino Linotype" w:cs="Arial"/>
        </w:rPr>
        <w:t xml:space="preserve"> </w:t>
      </w:r>
      <w:r w:rsidR="00993A3C" w:rsidRPr="00815910">
        <w:rPr>
          <w:rFonts w:ascii="Palatino Linotype" w:hAnsi="Palatino Linotype" w:cs="Arial"/>
        </w:rPr>
        <w:t xml:space="preserve">respuesta emitida </w:t>
      </w:r>
      <w:r w:rsidR="009A1B0C" w:rsidRPr="00815910">
        <w:rPr>
          <w:rFonts w:ascii="Palatino Linotype" w:hAnsi="Palatino Linotype" w:cs="Arial"/>
        </w:rPr>
        <w:t xml:space="preserve">por parte del Sujeto Obligado, </w:t>
      </w:r>
      <w:r w:rsidR="009A6B74">
        <w:rPr>
          <w:rFonts w:ascii="Palatino Linotype" w:hAnsi="Palatino Linotype" w:cs="Arial"/>
        </w:rPr>
        <w:t xml:space="preserve">el </w:t>
      </w:r>
      <w:r w:rsidR="007E49DE">
        <w:rPr>
          <w:rFonts w:ascii="Palatino Linotype" w:hAnsi="Palatino Linotype" w:cs="Arial"/>
          <w:b/>
        </w:rPr>
        <w:t>veinte</w:t>
      </w:r>
      <w:r w:rsidR="007E49DE">
        <w:rPr>
          <w:rFonts w:ascii="Palatino Linotype" w:hAnsi="Palatino Linotype" w:cs="Arial"/>
          <w:b/>
          <w:bCs/>
        </w:rPr>
        <w:t xml:space="preserve"> de octubre</w:t>
      </w:r>
      <w:r w:rsidR="008368F6">
        <w:rPr>
          <w:rFonts w:ascii="Palatino Linotype" w:hAnsi="Palatino Linotype" w:cs="Arial"/>
          <w:b/>
          <w:bCs/>
        </w:rPr>
        <w:t xml:space="preserve"> </w:t>
      </w:r>
      <w:r w:rsidR="009625DB">
        <w:rPr>
          <w:rFonts w:ascii="Palatino Linotype" w:hAnsi="Palatino Linotype" w:cs="Arial"/>
          <w:b/>
          <w:bCs/>
        </w:rPr>
        <w:t xml:space="preserve">de </w:t>
      </w:r>
      <w:r w:rsidR="00A77824">
        <w:rPr>
          <w:rFonts w:ascii="Palatino Linotype" w:hAnsi="Palatino Linotype" w:cs="Arial"/>
          <w:b/>
          <w:bCs/>
        </w:rPr>
        <w:t>dos mil veintiuno,</w:t>
      </w:r>
      <w:r w:rsidR="00993A3C" w:rsidRPr="00815910">
        <w:rPr>
          <w:rFonts w:ascii="Palatino Linotype" w:hAnsi="Palatino Linotype" w:cs="Arial"/>
        </w:rPr>
        <w:t xml:space="preserve"> </w:t>
      </w:r>
      <w:r w:rsidR="008368F6">
        <w:rPr>
          <w:rFonts w:ascii="Palatino Linotype" w:hAnsi="Palatino Linotype" w:cs="Arial"/>
        </w:rPr>
        <w:t>el</w:t>
      </w:r>
      <w:r w:rsidR="00362417" w:rsidRPr="00815910">
        <w:rPr>
          <w:rFonts w:ascii="Palatino Linotype" w:hAnsi="Palatino Linotype" w:cs="Arial"/>
        </w:rPr>
        <w:t xml:space="preserve"> </w:t>
      </w:r>
      <w:r w:rsidR="00703622" w:rsidRPr="00815910">
        <w:rPr>
          <w:rFonts w:ascii="Palatino Linotype" w:hAnsi="Palatino Linotype" w:cs="Arial"/>
        </w:rPr>
        <w:t>r</w:t>
      </w:r>
      <w:r w:rsidR="007E49DE">
        <w:rPr>
          <w:rFonts w:ascii="Palatino Linotype" w:hAnsi="Palatino Linotype" w:cs="Arial"/>
        </w:rPr>
        <w:t>ecurrente interpuso el</w:t>
      </w:r>
      <w:r w:rsidR="00362417" w:rsidRPr="00815910">
        <w:rPr>
          <w:rFonts w:ascii="Palatino Linotype" w:hAnsi="Palatino Linotype" w:cs="Arial"/>
        </w:rPr>
        <w:t xml:space="preserve"> </w:t>
      </w:r>
      <w:r w:rsidR="00EA1A04" w:rsidRPr="00815910">
        <w:rPr>
          <w:rFonts w:ascii="Palatino Linotype" w:hAnsi="Palatino Linotype" w:cs="Arial"/>
        </w:rPr>
        <w:t>recurso de revisión a través de</w:t>
      </w:r>
      <w:r w:rsidR="00362417" w:rsidRPr="00815910">
        <w:rPr>
          <w:rFonts w:ascii="Palatino Linotype" w:hAnsi="Palatino Linotype" w:cs="Arial"/>
        </w:rPr>
        <w:t xml:space="preserve"> </w:t>
      </w:r>
      <w:r w:rsidR="00362417" w:rsidRPr="00815910">
        <w:rPr>
          <w:rFonts w:ascii="Palatino Linotype" w:hAnsi="Palatino Linotype" w:cs="Arial"/>
          <w:b/>
        </w:rPr>
        <w:t xml:space="preserve">SAIMEX, </w:t>
      </w:r>
      <w:r w:rsidR="009A6B74">
        <w:rPr>
          <w:rFonts w:ascii="Palatino Linotype" w:hAnsi="Palatino Linotype" w:cs="Arial"/>
        </w:rPr>
        <w:t>manifestándose</w:t>
      </w:r>
      <w:r w:rsidR="00362417" w:rsidRPr="00815910">
        <w:rPr>
          <w:rFonts w:ascii="Palatino Linotype" w:hAnsi="Palatino Linotype" w:cs="Arial"/>
        </w:rPr>
        <w:t xml:space="preserve"> de la siguiente manera:</w:t>
      </w:r>
    </w:p>
    <w:p w14:paraId="011BFC32" w14:textId="03650E54" w:rsidR="008368F6" w:rsidRPr="008368F6" w:rsidRDefault="008368F6" w:rsidP="00136177">
      <w:pPr>
        <w:pStyle w:val="Prrafodelista"/>
        <w:numPr>
          <w:ilvl w:val="0"/>
          <w:numId w:val="3"/>
        </w:numPr>
        <w:spacing w:before="240" w:after="240" w:line="360" w:lineRule="auto"/>
        <w:ind w:right="51"/>
        <w:jc w:val="both"/>
        <w:rPr>
          <w:rFonts w:ascii="Palatino Linotype" w:hAnsi="Palatino Linotype" w:cs="Arial"/>
          <w:lang w:eastAsia="es-MX"/>
        </w:rPr>
      </w:pPr>
      <w:r w:rsidRPr="008368F6">
        <w:rPr>
          <w:rFonts w:ascii="Palatino Linotype" w:hAnsi="Palatino Linotype" w:cs="Arial"/>
          <w:b/>
        </w:rPr>
        <w:t>Acto impugnado</w:t>
      </w:r>
      <w:r>
        <w:rPr>
          <w:rFonts w:ascii="Palatino Linotype" w:hAnsi="Palatino Linotype" w:cs="Arial"/>
          <w:b/>
        </w:rPr>
        <w:t xml:space="preserve">: </w:t>
      </w:r>
    </w:p>
    <w:p w14:paraId="6515BE69" w14:textId="34ED72FA" w:rsidR="008368F6" w:rsidRDefault="00A82F45" w:rsidP="00A82F45">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7E49DE" w:rsidRPr="007E49DE">
        <w:rPr>
          <w:rFonts w:ascii="Palatino Linotype" w:hAnsi="Palatino Linotype" w:cs="Arial"/>
          <w:i/>
          <w:sz w:val="22"/>
          <w:lang w:eastAsia="es-MX"/>
        </w:rPr>
        <w:t>La respuesta del sujeto obligado.</w:t>
      </w:r>
      <w:r>
        <w:rPr>
          <w:rFonts w:ascii="Palatino Linotype" w:hAnsi="Palatino Linotype" w:cs="Arial"/>
          <w:i/>
          <w:sz w:val="22"/>
          <w:lang w:eastAsia="es-MX"/>
        </w:rPr>
        <w:t>” (Sic)</w:t>
      </w:r>
    </w:p>
    <w:p w14:paraId="5AFCFCBC" w14:textId="77777777" w:rsidR="00A82F45" w:rsidRPr="00A82F45" w:rsidRDefault="00A82F45" w:rsidP="00A82F45">
      <w:pPr>
        <w:pStyle w:val="Prrafodelista"/>
        <w:tabs>
          <w:tab w:val="left" w:pos="567"/>
        </w:tabs>
        <w:spacing w:before="240" w:after="240"/>
        <w:ind w:left="567" w:right="1041"/>
        <w:jc w:val="both"/>
        <w:rPr>
          <w:rFonts w:ascii="Palatino Linotype" w:hAnsi="Palatino Linotype" w:cs="Arial"/>
          <w:b/>
          <w:lang w:eastAsia="es-MX"/>
        </w:rPr>
      </w:pPr>
    </w:p>
    <w:p w14:paraId="350E93B1" w14:textId="5C2AE05B" w:rsidR="00A82F45" w:rsidRPr="00A82F45" w:rsidRDefault="00A82F45" w:rsidP="00136177">
      <w:pPr>
        <w:pStyle w:val="Prrafodelista"/>
        <w:numPr>
          <w:ilvl w:val="0"/>
          <w:numId w:val="3"/>
        </w:numPr>
        <w:tabs>
          <w:tab w:val="left" w:pos="567"/>
        </w:tabs>
        <w:spacing w:before="240" w:after="240"/>
        <w:ind w:right="1041"/>
        <w:jc w:val="both"/>
        <w:rPr>
          <w:rFonts w:ascii="Palatino Linotype" w:hAnsi="Palatino Linotype" w:cs="Arial"/>
          <w:i/>
          <w:sz w:val="22"/>
          <w:lang w:eastAsia="es-MX"/>
        </w:rPr>
      </w:pPr>
      <w:r w:rsidRPr="00A82F45">
        <w:rPr>
          <w:rFonts w:ascii="Palatino Linotype" w:hAnsi="Palatino Linotype" w:cs="Arial"/>
          <w:b/>
          <w:lang w:eastAsia="es-MX"/>
        </w:rPr>
        <w:t xml:space="preserve"> Razones o motivos de inconformidad</w:t>
      </w:r>
      <w:r>
        <w:rPr>
          <w:rFonts w:ascii="Palatino Linotype" w:hAnsi="Palatino Linotype" w:cs="Arial"/>
          <w:b/>
          <w:lang w:eastAsia="es-MX"/>
        </w:rPr>
        <w:t xml:space="preserve">: </w:t>
      </w:r>
    </w:p>
    <w:p w14:paraId="10926B4B" w14:textId="77777777" w:rsidR="00A82F45" w:rsidRDefault="00A82F45" w:rsidP="00A82F45">
      <w:pPr>
        <w:pStyle w:val="Prrafodelista"/>
        <w:tabs>
          <w:tab w:val="left" w:pos="567"/>
        </w:tabs>
        <w:spacing w:before="240" w:after="240"/>
        <w:ind w:right="1041"/>
        <w:jc w:val="both"/>
        <w:rPr>
          <w:rFonts w:ascii="Palatino Linotype" w:hAnsi="Palatino Linotype" w:cs="Arial"/>
          <w:b/>
          <w:lang w:eastAsia="es-MX"/>
        </w:rPr>
      </w:pPr>
    </w:p>
    <w:p w14:paraId="36B1C814" w14:textId="05910125" w:rsidR="000C7C18" w:rsidRPr="007E49DE" w:rsidRDefault="00A82F45" w:rsidP="007E49DE">
      <w:pPr>
        <w:pStyle w:val="Prrafodelista"/>
        <w:tabs>
          <w:tab w:val="left" w:pos="567"/>
        </w:tabs>
        <w:spacing w:before="240" w:after="240"/>
        <w:ind w:right="1041"/>
        <w:jc w:val="both"/>
        <w:rPr>
          <w:rFonts w:ascii="Palatino Linotype" w:hAnsi="Palatino Linotype" w:cs="Arial"/>
          <w:i/>
          <w:sz w:val="22"/>
          <w:lang w:eastAsia="es-MX"/>
        </w:rPr>
      </w:pPr>
      <w:r>
        <w:rPr>
          <w:rFonts w:ascii="Palatino Linotype" w:hAnsi="Palatino Linotype" w:cs="Arial"/>
          <w:i/>
          <w:sz w:val="22"/>
          <w:lang w:eastAsia="es-MX"/>
        </w:rPr>
        <w:t>“</w:t>
      </w:r>
      <w:r w:rsidR="007E49DE" w:rsidRPr="007E49DE">
        <w:rPr>
          <w:rFonts w:ascii="Palatino Linotype" w:hAnsi="Palatino Linotype" w:cs="Arial"/>
          <w:i/>
          <w:sz w:val="22"/>
          <w:lang w:eastAsia="es-MX"/>
        </w:rPr>
        <w:t>Solo entrego el acta de la comision de mejora regulatoria. Faltan las actas de las otras comisiones y comites.</w:t>
      </w:r>
      <w:r w:rsidR="000E1BCD">
        <w:rPr>
          <w:rFonts w:ascii="Palatino Linotype" w:hAnsi="Palatino Linotype" w:cs="Arial"/>
          <w:i/>
          <w:sz w:val="22"/>
          <w:lang w:eastAsia="es-MX"/>
        </w:rPr>
        <w:t>” (Sic)</w:t>
      </w:r>
    </w:p>
    <w:p w14:paraId="2EEF84BC" w14:textId="4F556127" w:rsidR="000C7C18" w:rsidRPr="000C7C18" w:rsidRDefault="000C7C18" w:rsidP="00EE43FE">
      <w:pPr>
        <w:spacing w:before="240" w:after="240" w:line="360" w:lineRule="auto"/>
        <w:jc w:val="both"/>
        <w:rPr>
          <w:rFonts w:ascii="Palatino Linotype" w:hAnsi="Palatino Linotype" w:cs="Arial"/>
        </w:rPr>
      </w:pPr>
      <w:r w:rsidRPr="000C7C18">
        <w:rPr>
          <w:rFonts w:ascii="Palatino Linotype" w:hAnsi="Palatino Linotype" w:cs="Arial"/>
          <w:b/>
        </w:rPr>
        <w:t xml:space="preserve">4. Turno. </w:t>
      </w:r>
      <w:r w:rsidRPr="000C7C18">
        <w:rPr>
          <w:rFonts w:ascii="Palatino Linotype" w:hAnsi="Palatino Linotype" w:cs="Arial"/>
        </w:rPr>
        <w:t xml:space="preserve">De conformidad con el artículo 185 fracción I de la Ley de Transparencia y Acceso a la Información Pública del Estado de </w:t>
      </w:r>
      <w:r w:rsidR="007E49DE">
        <w:rPr>
          <w:rFonts w:ascii="Palatino Linotype" w:hAnsi="Palatino Linotype" w:cs="Arial"/>
        </w:rPr>
        <w:t>México y Municipios vigente, el presente recurso de revisión se turnó</w:t>
      </w:r>
      <w:r w:rsidRPr="000C7C18">
        <w:rPr>
          <w:rFonts w:ascii="Palatino Linotype" w:hAnsi="Palatino Linotype" w:cs="Arial"/>
        </w:rPr>
        <w:t xml:space="preserve"> por el sistema electrónico del Instituto</w:t>
      </w:r>
      <w:r w:rsidRPr="000C7C18">
        <w:rPr>
          <w:rFonts w:ascii="Palatino Linotype" w:hAnsi="Palatino Linotype" w:cs="Arial"/>
          <w:b/>
        </w:rPr>
        <w:t xml:space="preserve"> </w:t>
      </w:r>
      <w:r w:rsidRPr="000C7C18">
        <w:rPr>
          <w:rFonts w:ascii="Palatino Linotype" w:hAnsi="Palatino Linotype" w:cs="Arial"/>
        </w:rPr>
        <w:t>de</w:t>
      </w:r>
      <w:r w:rsidRPr="000C7C18">
        <w:rPr>
          <w:rFonts w:ascii="Palatino Linotype" w:hAnsi="Palatino Linotype" w:cs="Arial"/>
          <w:b/>
        </w:rPr>
        <w:t xml:space="preserve"> </w:t>
      </w:r>
      <w:r w:rsidRPr="000C7C18">
        <w:rPr>
          <w:rFonts w:ascii="Palatino Linotype" w:hAnsi="Palatino Linotype" w:cs="Arial"/>
        </w:rPr>
        <w:t xml:space="preserve">Transparencia, Acceso a la Información Pública y Protección de Datos Personales del Estado de México y Municipios, </w:t>
      </w:r>
      <w:r w:rsidR="007E49DE">
        <w:rPr>
          <w:rFonts w:ascii="Palatino Linotype" w:hAnsi="Palatino Linotype" w:cs="Arial"/>
          <w:bCs/>
        </w:rPr>
        <w:t>a la</w:t>
      </w:r>
      <w:r>
        <w:rPr>
          <w:rFonts w:ascii="Palatino Linotype" w:hAnsi="Palatino Linotype" w:cs="Arial"/>
          <w:bCs/>
        </w:rPr>
        <w:t xml:space="preserve"> </w:t>
      </w:r>
      <w:r w:rsidR="007E49DE">
        <w:rPr>
          <w:rFonts w:ascii="Palatino Linotype" w:hAnsi="Palatino Linotype" w:cs="Arial"/>
          <w:b/>
        </w:rPr>
        <w:t>Comisionada</w:t>
      </w:r>
      <w:r w:rsidRPr="000C7C18">
        <w:rPr>
          <w:rFonts w:ascii="Palatino Linotype" w:hAnsi="Palatino Linotype" w:cs="Arial"/>
          <w:b/>
        </w:rPr>
        <w:t xml:space="preserve"> </w:t>
      </w:r>
      <w:r w:rsidR="007E49DE">
        <w:rPr>
          <w:rFonts w:ascii="Palatino Linotype" w:hAnsi="Palatino Linotype" w:cs="Arial"/>
          <w:b/>
        </w:rPr>
        <w:t>Guadalupe Ramírez Peña</w:t>
      </w:r>
      <w:r w:rsidR="007E49DE">
        <w:rPr>
          <w:rFonts w:ascii="Palatino Linotype" w:hAnsi="Palatino Linotype" w:cs="Arial"/>
        </w:rPr>
        <w:t>, a efecto de que analizara</w:t>
      </w:r>
      <w:r w:rsidRPr="000C7C18">
        <w:rPr>
          <w:rFonts w:ascii="Palatino Linotype" w:hAnsi="Palatino Linotype" w:cs="Arial"/>
        </w:rPr>
        <w:t xml:space="preserve"> sobre su admisión o su desechamiento.</w:t>
      </w:r>
    </w:p>
    <w:p w14:paraId="331033E1" w14:textId="322C7355" w:rsidR="002E0D1C" w:rsidRDefault="00EB38E8" w:rsidP="00EE43FE">
      <w:pPr>
        <w:spacing w:before="240" w:after="240" w:line="360" w:lineRule="auto"/>
        <w:jc w:val="both"/>
        <w:rPr>
          <w:rFonts w:ascii="Palatino Linotype" w:hAnsi="Palatino Linotype" w:cs="Arial"/>
        </w:rPr>
      </w:pPr>
      <w:r w:rsidRPr="00815910">
        <w:rPr>
          <w:rFonts w:ascii="Palatino Linotype" w:hAnsi="Palatino Linotype" w:cs="Arial"/>
          <w:b/>
        </w:rPr>
        <w:t>5</w:t>
      </w:r>
      <w:r w:rsidR="00F5055E" w:rsidRPr="00815910">
        <w:rPr>
          <w:rFonts w:ascii="Palatino Linotype" w:hAnsi="Palatino Linotype" w:cs="Arial"/>
          <w:b/>
        </w:rPr>
        <w:t>.</w:t>
      </w:r>
      <w:r w:rsidR="00F5055E" w:rsidRPr="00815910">
        <w:rPr>
          <w:rFonts w:ascii="Palatino Linotype" w:hAnsi="Palatino Linotype" w:cs="Arial"/>
          <w:b/>
          <w:i/>
        </w:rPr>
        <w:t xml:space="preserve"> </w:t>
      </w:r>
      <w:r w:rsidR="00F5055E" w:rsidRPr="00815910">
        <w:rPr>
          <w:rFonts w:ascii="Palatino Linotype" w:hAnsi="Palatino Linotype" w:cs="Arial"/>
          <w:b/>
        </w:rPr>
        <w:t>Admisión del Recurso</w:t>
      </w:r>
      <w:r w:rsidR="00F7007F" w:rsidRPr="00815910">
        <w:rPr>
          <w:rFonts w:ascii="Palatino Linotype" w:hAnsi="Palatino Linotype" w:cs="Arial"/>
          <w:b/>
        </w:rPr>
        <w:t xml:space="preserve"> de revisión</w:t>
      </w:r>
      <w:r w:rsidR="00F5055E" w:rsidRPr="00815910">
        <w:rPr>
          <w:rFonts w:ascii="Palatino Linotype" w:hAnsi="Palatino Linotype" w:cs="Arial"/>
          <w:b/>
        </w:rPr>
        <w:t>.</w:t>
      </w:r>
      <w:r w:rsidR="00F5055E" w:rsidRPr="00815910">
        <w:rPr>
          <w:rFonts w:ascii="Palatino Linotype" w:hAnsi="Palatino Linotype" w:cs="Arial"/>
          <w:sz w:val="28"/>
          <w:szCs w:val="28"/>
        </w:rPr>
        <w:t xml:space="preserve"> </w:t>
      </w:r>
      <w:r w:rsidR="00C03E00" w:rsidRPr="00815910">
        <w:rPr>
          <w:rFonts w:ascii="Palatino Linotype" w:hAnsi="Palatino Linotype" w:cs="Arial"/>
          <w:szCs w:val="28"/>
        </w:rPr>
        <w:t>Con</w:t>
      </w:r>
      <w:r w:rsidR="00707B32" w:rsidRPr="00815910">
        <w:rPr>
          <w:rFonts w:ascii="Palatino Linotype" w:hAnsi="Palatino Linotype" w:cs="Arial"/>
        </w:rPr>
        <w:t xml:space="preserve"> fecha</w:t>
      </w:r>
      <w:r w:rsidR="000C7C18">
        <w:rPr>
          <w:rFonts w:ascii="Palatino Linotype" w:hAnsi="Palatino Linotype" w:cs="Arial"/>
        </w:rPr>
        <w:t>s</w:t>
      </w:r>
      <w:r w:rsidR="00F5055E" w:rsidRPr="00815910">
        <w:rPr>
          <w:rFonts w:ascii="Palatino Linotype" w:hAnsi="Palatino Linotype" w:cs="Arial"/>
          <w:b/>
        </w:rPr>
        <w:t xml:space="preserve"> </w:t>
      </w:r>
      <w:r w:rsidR="009A6B74">
        <w:rPr>
          <w:rFonts w:ascii="Palatino Linotype" w:hAnsi="Palatino Linotype" w:cs="Arial"/>
          <w:b/>
        </w:rPr>
        <w:t>veintiséis</w:t>
      </w:r>
      <w:r w:rsidR="000C7C18">
        <w:rPr>
          <w:rFonts w:ascii="Palatino Linotype" w:hAnsi="Palatino Linotype" w:cs="Arial"/>
          <w:b/>
        </w:rPr>
        <w:t xml:space="preserve"> </w:t>
      </w:r>
      <w:r w:rsidR="0023358D">
        <w:rPr>
          <w:rFonts w:ascii="Palatino Linotype" w:hAnsi="Palatino Linotype" w:cs="Arial"/>
          <w:b/>
        </w:rPr>
        <w:t>de octu</w:t>
      </w:r>
      <w:r w:rsidR="008855B0">
        <w:rPr>
          <w:rFonts w:ascii="Palatino Linotype" w:hAnsi="Palatino Linotype" w:cs="Arial"/>
          <w:b/>
        </w:rPr>
        <w:t>bre</w:t>
      </w:r>
      <w:r w:rsidR="000C7C18">
        <w:rPr>
          <w:rFonts w:ascii="Palatino Linotype" w:hAnsi="Palatino Linotype" w:cs="Arial"/>
          <w:b/>
        </w:rPr>
        <w:t xml:space="preserve"> </w:t>
      </w:r>
      <w:r w:rsidR="00A77824">
        <w:rPr>
          <w:rFonts w:ascii="Palatino Linotype" w:hAnsi="Palatino Linotype" w:cs="Arial"/>
          <w:b/>
        </w:rPr>
        <w:t>de dos mil veintiuno</w:t>
      </w:r>
      <w:r w:rsidR="00F7007F" w:rsidRPr="00815910">
        <w:rPr>
          <w:rFonts w:ascii="Palatino Linotype" w:hAnsi="Palatino Linotype" w:cs="Arial"/>
          <w:b/>
        </w:rPr>
        <w:t xml:space="preserve">, </w:t>
      </w:r>
      <w:r w:rsidR="00F7007F" w:rsidRPr="008159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3759ABE" w14:textId="1C0DEC08" w:rsidR="00793ACA" w:rsidRDefault="008855B0" w:rsidP="00793ACA">
      <w:pPr>
        <w:spacing w:before="240" w:after="240" w:line="360" w:lineRule="auto"/>
        <w:ind w:right="49"/>
        <w:jc w:val="both"/>
        <w:rPr>
          <w:rFonts w:ascii="Palatino Linotype" w:hAnsi="Palatino Linotype" w:cs="Arial"/>
          <w:lang w:val="es-MX" w:eastAsia="es-MX"/>
        </w:rPr>
      </w:pPr>
      <w:r>
        <w:rPr>
          <w:rFonts w:ascii="Palatino Linotype" w:hAnsi="Palatino Linotype" w:cs="Arial"/>
          <w:b/>
          <w:lang w:val="es-MX" w:eastAsia="es-MX"/>
        </w:rPr>
        <w:t>6</w:t>
      </w:r>
      <w:r w:rsidR="00793ACA" w:rsidRPr="00793ACA">
        <w:rPr>
          <w:rFonts w:ascii="Palatino Linotype" w:hAnsi="Palatino Linotype" w:cs="Arial"/>
          <w:b/>
          <w:lang w:val="es-MX" w:eastAsia="es-MX"/>
        </w:rPr>
        <w:t>. Manifestaciones</w:t>
      </w:r>
      <w:r w:rsidR="00793ACA" w:rsidRPr="00793ACA">
        <w:rPr>
          <w:rFonts w:ascii="Palatino Linotype" w:hAnsi="Palatino Linotype" w:cs="Arial"/>
          <w:lang w:val="es-MX" w:eastAsia="es-MX"/>
        </w:rPr>
        <w:t>.</w:t>
      </w:r>
      <w:r w:rsidR="00793ACA" w:rsidRPr="00793ACA">
        <w:rPr>
          <w:rFonts w:ascii="Palatino Linotype" w:hAnsi="Palatino Linotype" w:cs="Arial"/>
          <w:sz w:val="28"/>
          <w:lang w:val="es-MX" w:eastAsia="es-MX"/>
        </w:rPr>
        <w:t xml:space="preserve"> </w:t>
      </w:r>
      <w:r w:rsidR="00793ACA" w:rsidRPr="00793ACA">
        <w:rPr>
          <w:rFonts w:ascii="Palatino Linotype" w:hAnsi="Palatino Linotype" w:cs="Arial"/>
          <w:lang w:val="es-MX" w:eastAsia="es-MX"/>
        </w:rPr>
        <w:t xml:space="preserve">De las constancias que obran agregadas en el expediente electrónico al rubro citado, se tiene que </w:t>
      </w:r>
      <w:r w:rsidR="000E2CE9">
        <w:rPr>
          <w:rFonts w:ascii="Palatino Linotype" w:hAnsi="Palatino Linotype" w:cs="Arial"/>
          <w:lang w:val="es-MX" w:eastAsia="es-MX"/>
        </w:rPr>
        <w:t xml:space="preserve">el Sujeto Obligado fue omiso en rendir </w:t>
      </w:r>
      <w:r w:rsidR="00E065E9">
        <w:rPr>
          <w:rFonts w:ascii="Palatino Linotype" w:hAnsi="Palatino Linotype" w:cs="Arial"/>
          <w:lang w:val="es-MX" w:eastAsia="es-MX"/>
        </w:rPr>
        <w:t xml:space="preserve">su informe justificado, </w:t>
      </w:r>
      <w:r>
        <w:rPr>
          <w:rFonts w:ascii="Palatino Linotype" w:hAnsi="Palatino Linotype" w:cs="Arial"/>
          <w:lang w:val="es-MX" w:eastAsia="es-MX"/>
        </w:rPr>
        <w:t>así mismo por cuanto hace al Recurrente</w:t>
      </w:r>
      <w:r w:rsidR="00E065E9">
        <w:rPr>
          <w:rFonts w:ascii="Palatino Linotype" w:hAnsi="Palatino Linotype" w:cs="Arial"/>
          <w:lang w:val="es-MX" w:eastAsia="es-MX"/>
        </w:rPr>
        <w:t xml:space="preserve">, se tiene que fue omiso </w:t>
      </w:r>
      <w:r w:rsidR="00793ACA" w:rsidRPr="00793ACA">
        <w:rPr>
          <w:rFonts w:ascii="Palatino Linotype" w:hAnsi="Palatino Linotype" w:cs="Arial"/>
          <w:lang w:val="es-MX" w:eastAsia="es-MX"/>
        </w:rPr>
        <w:t>en presentar</w:t>
      </w:r>
      <w:r w:rsidR="00E065E9">
        <w:rPr>
          <w:rFonts w:ascii="Palatino Linotype" w:hAnsi="Palatino Linotype" w:cs="Arial"/>
          <w:lang w:val="es-MX" w:eastAsia="es-MX"/>
        </w:rPr>
        <w:t xml:space="preserve"> manifestaciones</w:t>
      </w:r>
      <w:r w:rsidR="00793ACA" w:rsidRPr="00793ACA">
        <w:rPr>
          <w:rFonts w:ascii="Palatino Linotype" w:hAnsi="Palatino Linotype" w:cs="Arial"/>
          <w:lang w:val="es-MX" w:eastAsia="es-MX"/>
        </w:rPr>
        <w:t>, pruebas y/o alegatos en la etapa procedimental previamente reconocida en nuestra Ley de Transparencia</w:t>
      </w:r>
      <w:r>
        <w:rPr>
          <w:rFonts w:ascii="Palatino Linotype" w:hAnsi="Palatino Linotype" w:cs="Arial"/>
          <w:lang w:val="es-MX" w:eastAsia="es-MX"/>
        </w:rPr>
        <w:t>, por lo que se tiene precluido su derecho para tal efecto</w:t>
      </w:r>
      <w:r w:rsidR="00793ACA" w:rsidRPr="00793ACA">
        <w:rPr>
          <w:rFonts w:ascii="Palatino Linotype" w:hAnsi="Palatino Linotype" w:cs="Arial"/>
          <w:lang w:val="es-MX" w:eastAsia="es-MX"/>
        </w:rPr>
        <w:t>.</w:t>
      </w:r>
    </w:p>
    <w:p w14:paraId="4DCAA473" w14:textId="248350BF" w:rsidR="008855B0" w:rsidRPr="008855B0" w:rsidRDefault="008855B0" w:rsidP="008855B0">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7</w:t>
      </w:r>
      <w:r w:rsidRPr="00815910">
        <w:rPr>
          <w:rFonts w:ascii="Palatino Linotype" w:hAnsi="Palatino Linotype"/>
          <w:b/>
        </w:rPr>
        <w:t xml:space="preserve">. Cierre de instrucción. </w:t>
      </w:r>
      <w:r w:rsidRPr="00815910">
        <w:rPr>
          <w:rFonts w:ascii="Palatino Linotype" w:hAnsi="Palatino Linotype"/>
        </w:rPr>
        <w:t xml:space="preserve">Una vez transcurrido el periodo otorgado a las partes para realizar sus manifestaciones y no habiendo documentos que integrar al expediente, con fecha </w:t>
      </w:r>
      <w:r>
        <w:rPr>
          <w:rFonts w:ascii="Palatino Linotype" w:hAnsi="Palatino Linotype"/>
          <w:b/>
          <w:bCs/>
        </w:rPr>
        <w:t xml:space="preserve">quince de diciembre </w:t>
      </w:r>
      <w:r w:rsidRPr="00815910">
        <w:rPr>
          <w:rFonts w:ascii="Palatino Linotype" w:hAnsi="Palatino Linotype"/>
          <w:b/>
          <w:bCs/>
        </w:rPr>
        <w:t>de dos mil veintiuno</w:t>
      </w:r>
      <w:r>
        <w:rPr>
          <w:rFonts w:ascii="Palatino Linotype" w:hAnsi="Palatino Linotype"/>
        </w:rPr>
        <w:t>, la Comisionada</w:t>
      </w:r>
      <w:r w:rsidRPr="00815910">
        <w:rPr>
          <w:rFonts w:ascii="Palatino Linotype" w:hAnsi="Palatino Linotype"/>
        </w:rPr>
        <w:t xml:space="preserve"> ponente determinó el cierre de instrucción en términos de la fracción VI del artículo 185 de la Ley de Transparencia y Acceso a la Información Pública del</w:t>
      </w:r>
      <w:r>
        <w:rPr>
          <w:rFonts w:ascii="Palatino Linotype" w:hAnsi="Palatino Linotype"/>
        </w:rPr>
        <w:t xml:space="preserve"> Estado de México y Municipios.</w:t>
      </w:r>
    </w:p>
    <w:p w14:paraId="08EB7AFF" w14:textId="49745DB6" w:rsidR="00D00828" w:rsidRPr="00D00828" w:rsidRDefault="008855B0" w:rsidP="00D00828">
      <w:pPr>
        <w:spacing w:before="240" w:after="240" w:line="360" w:lineRule="auto"/>
        <w:jc w:val="both"/>
        <w:rPr>
          <w:rFonts w:ascii="Palatino Linotype" w:hAnsi="Palatino Linotype"/>
        </w:rPr>
      </w:pPr>
      <w:r>
        <w:rPr>
          <w:rFonts w:ascii="Palatino Linotype" w:hAnsi="Palatino Linotype"/>
          <w:b/>
        </w:rPr>
        <w:t>8</w:t>
      </w:r>
      <w:r w:rsidR="00D00828" w:rsidRPr="00D00828">
        <w:rPr>
          <w:rFonts w:ascii="Palatino Linotype" w:hAnsi="Palatino Linotype"/>
          <w:b/>
        </w:rPr>
        <w:t>.- Ampliación del plazo para emitir resolución.</w:t>
      </w:r>
      <w:r w:rsidR="00D00828" w:rsidRPr="00D00828">
        <w:rPr>
          <w:rFonts w:ascii="Palatino Linotype" w:hAnsi="Palatino Linotype"/>
          <w:bCs/>
        </w:rPr>
        <w:t xml:space="preserve"> El </w:t>
      </w:r>
      <w:r>
        <w:rPr>
          <w:rFonts w:ascii="Palatino Linotype" w:hAnsi="Palatino Linotype"/>
          <w:b/>
          <w:bCs/>
        </w:rPr>
        <w:t>quince de diciembre</w:t>
      </w:r>
      <w:r w:rsidR="00D00828" w:rsidRPr="00D00828">
        <w:rPr>
          <w:rFonts w:ascii="Palatino Linotype" w:hAnsi="Palatino Linotype"/>
          <w:b/>
          <w:bCs/>
        </w:rPr>
        <w:t xml:space="preserve"> de dos mil veintiuno</w:t>
      </w:r>
      <w:r w:rsidR="00D00828" w:rsidRPr="00D00828">
        <w:rPr>
          <w:rFonts w:ascii="Palatino Linotype" w:hAnsi="Palatino Linotype"/>
          <w:bCs/>
        </w:rPr>
        <w:t xml:space="preserve">, </w:t>
      </w:r>
      <w:r w:rsidR="00D00828" w:rsidRPr="00D00828">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727E86C7" w14:textId="5F88F11C" w:rsidR="003F292C" w:rsidRPr="00815910" w:rsidRDefault="003F292C" w:rsidP="003F292C">
      <w:pPr>
        <w:spacing w:before="240" w:after="240" w:line="360" w:lineRule="auto"/>
        <w:jc w:val="both"/>
        <w:rPr>
          <w:rFonts w:ascii="Palatino Linotype" w:hAnsi="Palatino Linotype" w:cs="Tahoma"/>
          <w:szCs w:val="22"/>
        </w:rPr>
      </w:pPr>
      <w:r w:rsidRPr="00815910">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7B056C69" w14:textId="6662B5E3" w:rsidR="002B5536" w:rsidRPr="0081591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15910">
        <w:rPr>
          <w:rFonts w:ascii="Palatino Linotype" w:hAnsi="Palatino Linotype" w:cs="Arial"/>
          <w:b/>
        </w:rPr>
        <w:t>II. C O N S I D E R A N D O</w:t>
      </w:r>
      <w:r w:rsidR="00E2419E" w:rsidRPr="00815910">
        <w:rPr>
          <w:rFonts w:ascii="Palatino Linotype" w:hAnsi="Palatino Linotype" w:cs="Arial"/>
          <w:b/>
        </w:rPr>
        <w:t xml:space="preserve"> S</w:t>
      </w:r>
    </w:p>
    <w:p w14:paraId="5BEC8B0C" w14:textId="6F96B153" w:rsidR="00846B97" w:rsidRPr="00815910" w:rsidRDefault="005C0E26" w:rsidP="005C0E26">
      <w:pPr>
        <w:spacing w:before="240" w:after="240" w:line="360" w:lineRule="auto"/>
        <w:jc w:val="both"/>
        <w:rPr>
          <w:rFonts w:ascii="Palatino Linotype" w:hAnsi="Palatino Linotype" w:cs="Arial"/>
        </w:rPr>
      </w:pPr>
      <w:bookmarkStart w:id="1" w:name="_Hlk48684717"/>
      <w:r w:rsidRPr="00815910">
        <w:rPr>
          <w:rFonts w:ascii="Palatino Linotype" w:hAnsi="Palatino Linotype" w:cs="Arial"/>
          <w:b/>
        </w:rPr>
        <w:t>Primero. Competencia.</w:t>
      </w:r>
      <w:r w:rsidRPr="008159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w:t>
      </w:r>
      <w:r w:rsidR="008855B0">
        <w:rPr>
          <w:rFonts w:ascii="Palatino Linotype" w:hAnsi="Palatino Linotype" w:cs="Arial"/>
        </w:rPr>
        <w:t>s Estados Unidos Mexicanos; 5, tr</w:t>
      </w:r>
      <w:r w:rsidRPr="00815910">
        <w:rPr>
          <w:rFonts w:ascii="Palatino Linotype" w:hAnsi="Palatino Linotype" w:cs="Arial"/>
        </w:rPr>
        <w:t>i</w:t>
      </w:r>
      <w:r w:rsidR="008855B0">
        <w:rPr>
          <w:rFonts w:ascii="Palatino Linotype" w:hAnsi="Palatino Linotype" w:cs="Arial"/>
        </w:rPr>
        <w:t>gésimo, trigésimo primero y trigésimo segundo</w:t>
      </w:r>
      <w:r w:rsidRPr="00815910">
        <w:rPr>
          <w:rFonts w:ascii="Palatino Linotype" w:hAnsi="Palatino Linotype" w:cs="Arial"/>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bookmarkEnd w:id="1"/>
    </w:p>
    <w:p w14:paraId="20BA10BC" w14:textId="651118AD" w:rsidR="005C0E26" w:rsidRPr="00815910" w:rsidRDefault="005C0E26" w:rsidP="005C0E26">
      <w:pPr>
        <w:spacing w:before="240" w:after="240" w:line="360" w:lineRule="auto"/>
        <w:jc w:val="both"/>
        <w:rPr>
          <w:rFonts w:ascii="Palatino Linotype" w:hAnsi="Palatino Linotype" w:cs="Arial"/>
        </w:rPr>
      </w:pPr>
      <w:r w:rsidRPr="00815910">
        <w:rPr>
          <w:rFonts w:ascii="Palatino Linotype" w:hAnsi="Palatino Linotype" w:cs="Arial"/>
          <w:b/>
        </w:rPr>
        <w:t>Segundo. Oportunidad y Procedibilidad del Recurso de Revisión</w:t>
      </w:r>
      <w:r w:rsidRPr="00815910">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56F1922" w14:textId="20E38501" w:rsidR="00B272B2" w:rsidRPr="00C36F8A" w:rsidRDefault="00B272B2" w:rsidP="00B272B2">
      <w:pPr>
        <w:spacing w:before="240" w:after="240" w:line="360" w:lineRule="auto"/>
        <w:jc w:val="both"/>
        <w:rPr>
          <w:rFonts w:ascii="Palatino Linotype" w:hAnsi="Palatino Linotype" w:cs="Arial"/>
          <w:lang w:val="es-MX" w:eastAsia="es-MX"/>
        </w:rPr>
      </w:pPr>
      <w:r w:rsidRPr="00C36F8A">
        <w:rPr>
          <w:rFonts w:ascii="Palatino Linotype" w:hAnsi="Palatino Linotype" w:cs="Arial"/>
          <w:lang w:val="es-MX" w:eastAsia="es-MX"/>
        </w:rPr>
        <w:t xml:space="preserve">El recurso de revisión fue interpuesto dentro del plazo de quince días hábiles, previsto en el artículo 178 de la Ley de Transparencia y Acceso a la Información Pública del Estado de México y Municipios, toda vez que el Sujeto Obligado remitió </w:t>
      </w:r>
      <w:r w:rsidR="00C212F7">
        <w:rPr>
          <w:rFonts w:ascii="Palatino Linotype" w:hAnsi="Palatino Linotype" w:cs="Arial"/>
          <w:lang w:val="es-MX" w:eastAsia="es-MX"/>
        </w:rPr>
        <w:t>la respuesta a la solicitud</w:t>
      </w:r>
      <w:r w:rsidRPr="00C36F8A">
        <w:rPr>
          <w:rFonts w:ascii="Palatino Linotype" w:hAnsi="Palatino Linotype" w:cs="Arial"/>
          <w:lang w:val="es-MX" w:eastAsia="es-MX"/>
        </w:rPr>
        <w:t xml:space="preserve"> de información el día </w:t>
      </w:r>
      <w:r w:rsidR="00C212F7">
        <w:rPr>
          <w:rFonts w:ascii="Palatino Linotype" w:hAnsi="Palatino Linotype" w:cs="Arial"/>
          <w:b/>
          <w:bCs/>
          <w:lang w:val="es-MX" w:eastAsia="es-MX"/>
        </w:rPr>
        <w:t>veinte de octubre</w:t>
      </w:r>
      <w:r w:rsidRPr="00C36F8A">
        <w:rPr>
          <w:rFonts w:ascii="Palatino Linotype" w:hAnsi="Palatino Linotype" w:cs="Arial"/>
          <w:b/>
          <w:bCs/>
          <w:lang w:val="es-MX" w:eastAsia="es-MX"/>
        </w:rPr>
        <w:t xml:space="preserve"> de dos mil veintiuno</w:t>
      </w:r>
      <w:r w:rsidRPr="00C36F8A">
        <w:rPr>
          <w:rFonts w:ascii="Palatino Linotype" w:hAnsi="Palatino Linotype" w:cs="Arial"/>
          <w:b/>
          <w:lang w:val="es-MX" w:eastAsia="es-MX"/>
        </w:rPr>
        <w:t xml:space="preserve">, </w:t>
      </w:r>
      <w:r w:rsidRPr="00C36F8A">
        <w:rPr>
          <w:rFonts w:ascii="Palatino Linotype" w:hAnsi="Palatino Linotype" w:cs="Arial"/>
          <w:lang w:val="es-MX" w:eastAsia="es-MX"/>
        </w:rPr>
        <w:t>mientras que los r</w:t>
      </w:r>
      <w:r w:rsidR="0023358D">
        <w:rPr>
          <w:rFonts w:ascii="Palatino Linotype" w:hAnsi="Palatino Linotype" w:cs="Arial"/>
          <w:lang w:val="es-MX" w:eastAsia="es-MX"/>
        </w:rPr>
        <w:t xml:space="preserve">ecursos de revisión interpuesto por el </w:t>
      </w:r>
      <w:r w:rsidR="0023358D" w:rsidRPr="0023358D">
        <w:rPr>
          <w:rFonts w:ascii="Palatino Linotype" w:hAnsi="Palatino Linotype" w:cs="Arial"/>
          <w:b/>
          <w:lang w:val="es-MX" w:eastAsia="es-MX"/>
        </w:rPr>
        <w:t>R</w:t>
      </w:r>
      <w:r w:rsidRPr="0023358D">
        <w:rPr>
          <w:rFonts w:ascii="Palatino Linotype" w:hAnsi="Palatino Linotype" w:cs="Arial"/>
          <w:b/>
          <w:lang w:val="es-MX" w:eastAsia="es-MX"/>
        </w:rPr>
        <w:t>ecurrente</w:t>
      </w:r>
      <w:r w:rsidR="0023358D">
        <w:rPr>
          <w:rFonts w:ascii="Palatino Linotype" w:hAnsi="Palatino Linotype" w:cs="Arial"/>
          <w:lang w:val="es-MX" w:eastAsia="es-MX"/>
        </w:rPr>
        <w:t>, se tuvo por presentado</w:t>
      </w:r>
      <w:r w:rsidRPr="00C36F8A">
        <w:rPr>
          <w:rFonts w:ascii="Palatino Linotype" w:hAnsi="Palatino Linotype" w:cs="Arial"/>
          <w:lang w:val="es-MX" w:eastAsia="es-MX"/>
        </w:rPr>
        <w:t xml:space="preserve"> el día </w:t>
      </w:r>
      <w:r w:rsidR="00C212F7">
        <w:rPr>
          <w:rFonts w:ascii="Palatino Linotype" w:hAnsi="Palatino Linotype" w:cs="Arial"/>
          <w:b/>
          <w:lang w:val="es-MX" w:eastAsia="es-MX"/>
        </w:rPr>
        <w:t>veinte de octubre</w:t>
      </w:r>
      <w:r w:rsidRPr="00C36F8A">
        <w:rPr>
          <w:rFonts w:ascii="Palatino Linotype" w:hAnsi="Palatino Linotype" w:cs="Arial"/>
          <w:b/>
          <w:lang w:val="es-MX" w:eastAsia="es-MX"/>
        </w:rPr>
        <w:t xml:space="preserve"> de dos mil veintiuno</w:t>
      </w:r>
      <w:r w:rsidRPr="00C36F8A">
        <w:rPr>
          <w:rFonts w:ascii="Palatino Linotype" w:hAnsi="Palatino Linotype"/>
          <w:lang w:val="es-MX" w:eastAsia="es-MX"/>
        </w:rPr>
        <w:t xml:space="preserve">, esto es, al </w:t>
      </w:r>
      <w:r>
        <w:rPr>
          <w:rFonts w:ascii="Palatino Linotype" w:hAnsi="Palatino Linotype"/>
          <w:b/>
          <w:lang w:val="es-MX" w:eastAsia="es-MX"/>
        </w:rPr>
        <w:t>mismo</w:t>
      </w:r>
      <w:r w:rsidRPr="00C36F8A">
        <w:rPr>
          <w:rFonts w:ascii="Palatino Linotype" w:hAnsi="Palatino Linotype"/>
          <w:b/>
          <w:lang w:val="es-MX" w:eastAsia="es-MX"/>
        </w:rPr>
        <w:t xml:space="preserve"> </w:t>
      </w:r>
      <w:r w:rsidRPr="00C36F8A">
        <w:rPr>
          <w:rFonts w:ascii="Palatino Linotype" w:hAnsi="Palatino Linotype" w:cs="Arial"/>
          <w:b/>
          <w:lang w:val="es-MX" w:eastAsia="es-MX"/>
        </w:rPr>
        <w:t>día hábil</w:t>
      </w:r>
      <w:r w:rsidRPr="00C36F8A">
        <w:rPr>
          <w:rFonts w:ascii="Palatino Linotype" w:hAnsi="Palatino Linotype" w:cs="Arial"/>
          <w:lang w:val="es-MX" w:eastAsia="es-MX"/>
        </w:rPr>
        <w:t xml:space="preserve"> </w:t>
      </w:r>
      <w:r w:rsidR="0023358D">
        <w:rPr>
          <w:rFonts w:ascii="Palatino Linotype" w:hAnsi="Palatino Linotype" w:cs="Arial"/>
          <w:lang w:val="es-MX" w:eastAsia="es-MX"/>
        </w:rPr>
        <w:t>en el que se conoció</w:t>
      </w:r>
      <w:r>
        <w:rPr>
          <w:rFonts w:ascii="Palatino Linotype" w:hAnsi="Palatino Linotype" w:cs="Arial"/>
          <w:lang w:val="es-MX" w:eastAsia="es-MX"/>
        </w:rPr>
        <w:t xml:space="preserve"> </w:t>
      </w:r>
      <w:r w:rsidR="0023358D">
        <w:rPr>
          <w:rFonts w:ascii="Palatino Linotype" w:hAnsi="Palatino Linotype" w:cs="Arial"/>
          <w:lang w:val="es-MX" w:eastAsia="es-MX"/>
        </w:rPr>
        <w:t>la respuesta impugnada</w:t>
      </w:r>
      <w:r w:rsidRPr="00C36F8A">
        <w:rPr>
          <w:rFonts w:ascii="Palatino Linotype" w:hAnsi="Palatino Linotype" w:cs="Arial"/>
          <w:lang w:val="es-MX" w:eastAsia="es-MX"/>
        </w:rPr>
        <w:t>.</w:t>
      </w:r>
    </w:p>
    <w:p w14:paraId="5223F402" w14:textId="77777777" w:rsidR="00B272B2" w:rsidRPr="00C36F8A" w:rsidRDefault="00B272B2" w:rsidP="00B272B2">
      <w:pPr>
        <w:spacing w:line="360" w:lineRule="auto"/>
        <w:ind w:right="-150"/>
        <w:jc w:val="both"/>
        <w:textAlignment w:val="baseline"/>
        <w:rPr>
          <w:rFonts w:ascii="Palatino Linotype" w:hAnsi="Palatino Linotype"/>
          <w:lang w:val="es-MX" w:eastAsia="es-MX"/>
        </w:rPr>
      </w:pPr>
      <w:r w:rsidRPr="00C36F8A">
        <w:rPr>
          <w:rFonts w:ascii="Palatino Linotype" w:hAnsi="Palatino Linotype" w:cs="Arial"/>
          <w:lang w:val="es-MX" w:eastAsia="es-MX"/>
        </w:rPr>
        <w:t xml:space="preserve">Sin que obste a lo anterior, que el artículo 178 en análisis, refiera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w:t>
      </w:r>
      <w:r w:rsidRPr="00C36F8A">
        <w:rPr>
          <w:rFonts w:ascii="Palatino Linotype" w:hAnsi="Palatino Linotype"/>
          <w:lang w:val="es-MX" w:eastAsia="es-MX"/>
        </w:rPr>
        <w:t>Libro 19, Junio de 2015, Tomo I, página 569 de la Décima época que lleva por rubro y texto los siguientes:</w:t>
      </w:r>
    </w:p>
    <w:p w14:paraId="4854D594" w14:textId="77777777" w:rsidR="00B272B2" w:rsidRPr="00632806" w:rsidRDefault="00B272B2" w:rsidP="00B272B2">
      <w:pPr>
        <w:spacing w:after="120"/>
        <w:ind w:left="992" w:right="1043"/>
        <w:jc w:val="both"/>
        <w:rPr>
          <w:rFonts w:ascii="Palatino Linotype" w:hAnsi="Palatino Linotype"/>
          <w:i/>
          <w:sz w:val="22"/>
          <w:szCs w:val="22"/>
        </w:rPr>
      </w:pPr>
      <w:r w:rsidRPr="00632806">
        <w:rPr>
          <w:rFonts w:ascii="Palatino Linotype" w:hAnsi="Palatino Linotype"/>
          <w:b/>
          <w:bCs/>
          <w:i/>
          <w:sz w:val="22"/>
          <w:szCs w:val="22"/>
        </w:rPr>
        <w:t xml:space="preserve">“RECURSO DE RECLAMACIÓN. SU INTERPOSICIÓN NO ES EXTEMPORÁNEA SI SE REALIZA ANTES DE QUE INICIE EL PLAZO PARA HACERLO. </w:t>
      </w:r>
      <w:r w:rsidRPr="00632806">
        <w:rPr>
          <w:rFonts w:ascii="Palatino Linotype" w:hAnsi="Palatino Linotype"/>
          <w:i/>
          <w:sz w:val="22"/>
          <w:szCs w:val="22"/>
        </w:rPr>
        <w:t>Conforme al artículo </w:t>
      </w:r>
      <w:hyperlink r:id="rId16" w:history="1">
        <w:r w:rsidRPr="00632806">
          <w:rPr>
            <w:rFonts w:ascii="Palatino Linotype" w:hAnsi="Palatino Linotype"/>
            <w:i/>
            <w:color w:val="000000"/>
            <w:sz w:val="22"/>
            <w:szCs w:val="22"/>
            <w:u w:val="single"/>
          </w:rPr>
          <w:t>104, párrafo segundo, de la Ley de Amparo</w:t>
        </w:r>
      </w:hyperlink>
      <w:r w:rsidRPr="00632806">
        <w:rPr>
          <w:rFonts w:ascii="Palatino Linotype" w:hAnsi="Palatino Linotype"/>
          <w:i/>
          <w:sz w:val="22"/>
          <w:szCs w:val="22"/>
        </w:rPr>
        <w:t>,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9927B55" w14:textId="4CD0D59F" w:rsidR="00B272B2" w:rsidRDefault="00B272B2" w:rsidP="00B272B2">
      <w:pPr>
        <w:autoSpaceDE w:val="0"/>
        <w:autoSpaceDN w:val="0"/>
        <w:adjustRightInd w:val="0"/>
        <w:spacing w:before="240" w:after="240" w:line="360" w:lineRule="auto"/>
        <w:jc w:val="both"/>
        <w:rPr>
          <w:rFonts w:ascii="Palatino Linotype" w:hAnsi="Palatino Linotype" w:cs="Arial"/>
        </w:rPr>
      </w:pPr>
      <w:r w:rsidRPr="00C36F8A">
        <w:rPr>
          <w:rFonts w:ascii="Palatino Linotype" w:hAnsi="Palatino Linotype" w:cs="Arial"/>
        </w:rPr>
        <w:t xml:space="preserve">Por lo tanto, el hecho de que el recurso haya sido presentado el mismo día en que </w:t>
      </w:r>
      <w:r w:rsidR="00C212F7">
        <w:rPr>
          <w:rFonts w:ascii="Palatino Linotype" w:hAnsi="Palatino Linotype" w:cs="Arial"/>
        </w:rPr>
        <w:t>fue notificada la respuesta al</w:t>
      </w:r>
      <w:r w:rsidRPr="00C36F8A">
        <w:rPr>
          <w:rFonts w:ascii="Palatino Linotype" w:hAnsi="Palatino Linotype" w:cs="Arial"/>
        </w:rPr>
        <w:t xml:space="preserve"> </w:t>
      </w:r>
      <w:r w:rsidRPr="00C212F7">
        <w:rPr>
          <w:rFonts w:ascii="Palatino Linotype" w:hAnsi="Palatino Linotype" w:cs="Arial"/>
          <w:b/>
        </w:rPr>
        <w:t>Recurrente</w:t>
      </w:r>
      <w:r w:rsidRPr="00C212F7">
        <w:rPr>
          <w:rFonts w:ascii="Palatino Linotype" w:hAnsi="Palatino Linotype" w:cs="Arial"/>
        </w:rPr>
        <w:t xml:space="preserve"> </w:t>
      </w:r>
      <w:r w:rsidRPr="00C36F8A">
        <w:rPr>
          <w:rFonts w:ascii="Palatino Linotype" w:hAnsi="Palatino Linotype" w:cs="Arial"/>
        </w:rPr>
        <w:t>no debe desecharse, debido a que no existe una prohibición expresa en la Ley para realizarlo el mismo día y en atención a los principios generales del derecho, todo aquello que no esté prohibido para el gobernado se tiene por permitido se debe de dar trámite al presente recurso.</w:t>
      </w:r>
    </w:p>
    <w:p w14:paraId="5E891E38" w14:textId="0AC38707" w:rsidR="00B87A42" w:rsidRDefault="00B87A42" w:rsidP="00B87A42">
      <w:pPr>
        <w:spacing w:before="240" w:after="240" w:line="360" w:lineRule="auto"/>
        <w:jc w:val="both"/>
        <w:rPr>
          <w:rFonts w:ascii="Palatino Linotype" w:hAnsi="Palatino Linotype" w:cs="Arial"/>
          <w:lang w:eastAsia="es-MX"/>
        </w:rPr>
      </w:pPr>
      <w:bookmarkStart w:id="2" w:name="_Hlk57122114"/>
      <w:r w:rsidRPr="00C1216C">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C1216C">
        <w:rPr>
          <w:rFonts w:ascii="Palatino Linotype" w:hAnsi="Palatino Linotype" w:cs="Arial"/>
        </w:rPr>
        <w:t xml:space="preserve">la acreditación plena de los elementos formales </w:t>
      </w:r>
      <w:r w:rsidRPr="00C1216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4D592981" w14:textId="7A3E8C8F" w:rsidR="00B87A42" w:rsidRPr="00C1216C" w:rsidRDefault="00B87A42" w:rsidP="00B87A42">
      <w:pPr>
        <w:spacing w:before="240" w:after="240" w:line="360" w:lineRule="auto"/>
        <w:jc w:val="both"/>
        <w:rPr>
          <w:rFonts w:ascii="Palatino Linotype" w:hAnsi="Palatino Linotype" w:cs="Arial"/>
        </w:rPr>
      </w:pPr>
      <w:r w:rsidRPr="00C1216C">
        <w:rPr>
          <w:rFonts w:ascii="Palatino Linotype" w:hAnsi="Palatino Linotype" w:cs="Arial"/>
        </w:rPr>
        <w:t>Finalmente, se advierte que resulta procedente la interposición del recurso, según lo manifestado por el recurrente en sus motivos de inconformidad, de acuerdo al artículo 179, fracci</w:t>
      </w:r>
      <w:r w:rsidR="00E82389">
        <w:rPr>
          <w:rFonts w:ascii="Palatino Linotype" w:hAnsi="Palatino Linotype" w:cs="Arial"/>
        </w:rPr>
        <w:t>ón</w:t>
      </w:r>
      <w:r w:rsidR="008A24F7">
        <w:rPr>
          <w:rFonts w:ascii="Palatino Linotype" w:hAnsi="Palatino Linotype" w:cs="Arial"/>
        </w:rPr>
        <w:t xml:space="preserve"> V</w:t>
      </w:r>
      <w:r w:rsidR="0036085A">
        <w:rPr>
          <w:rFonts w:ascii="Palatino Linotype" w:hAnsi="Palatino Linotype" w:cs="Arial"/>
        </w:rPr>
        <w:t xml:space="preserve"> </w:t>
      </w:r>
      <w:r w:rsidRPr="00C1216C">
        <w:rPr>
          <w:rFonts w:ascii="Palatino Linotype" w:hAnsi="Palatino Linotype" w:cs="Arial"/>
        </w:rPr>
        <w:t>del ordenamiento legal citado, que a la letra dice: </w:t>
      </w:r>
    </w:p>
    <w:p w14:paraId="709A0790" w14:textId="77777777" w:rsidR="00B87A42" w:rsidRDefault="00B87A42" w:rsidP="00B87A42">
      <w:pPr>
        <w:spacing w:before="120" w:after="120"/>
        <w:ind w:left="851" w:right="902"/>
        <w:jc w:val="both"/>
        <w:rPr>
          <w:rFonts w:ascii="Palatino Linotype" w:hAnsi="Palatino Linotype" w:cs="Arial"/>
          <w:i/>
          <w:sz w:val="22"/>
          <w:szCs w:val="22"/>
        </w:rPr>
      </w:pPr>
      <w:r w:rsidRPr="00C1216C">
        <w:rPr>
          <w:rFonts w:ascii="Palatino Linotype" w:hAnsi="Palatino Linotype" w:cs="Arial"/>
          <w:bCs/>
          <w:i/>
          <w:iCs/>
          <w:sz w:val="22"/>
          <w:szCs w:val="22"/>
        </w:rPr>
        <w:t>“</w:t>
      </w:r>
      <w:r w:rsidRPr="00C1216C">
        <w:rPr>
          <w:rFonts w:ascii="Palatino Linotype" w:hAnsi="Palatino Linotype" w:cs="Arial"/>
          <w:b/>
          <w:i/>
          <w:sz w:val="22"/>
          <w:szCs w:val="22"/>
        </w:rPr>
        <w:t>Artículo 179.</w:t>
      </w:r>
      <w:r w:rsidRPr="00C1216C">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4DB15527" w14:textId="08C36CEA" w:rsidR="008A24F7" w:rsidRPr="00C1216C" w:rsidRDefault="008A24F7" w:rsidP="00B87A42">
      <w:pPr>
        <w:spacing w:before="120" w:after="120"/>
        <w:ind w:left="851" w:right="902"/>
        <w:jc w:val="both"/>
        <w:rPr>
          <w:rFonts w:ascii="Palatino Linotype" w:hAnsi="Palatino Linotype" w:cs="Arial"/>
          <w:i/>
          <w:sz w:val="22"/>
          <w:szCs w:val="22"/>
        </w:rPr>
      </w:pPr>
      <w:r>
        <w:rPr>
          <w:rFonts w:ascii="Palatino Linotype" w:hAnsi="Palatino Linotype" w:cs="Arial"/>
          <w:i/>
          <w:sz w:val="22"/>
          <w:szCs w:val="22"/>
        </w:rPr>
        <w:t>[…]</w:t>
      </w:r>
    </w:p>
    <w:p w14:paraId="1BBBC575" w14:textId="4366E54B" w:rsidR="0036085A" w:rsidRPr="00E82389" w:rsidRDefault="008A24F7" w:rsidP="008A24F7">
      <w:pPr>
        <w:spacing w:before="120" w:after="120"/>
        <w:ind w:right="902"/>
        <w:jc w:val="both"/>
        <w:rPr>
          <w:rFonts w:ascii="Palatino Linotype" w:hAnsi="Palatino Linotype"/>
          <w:b/>
          <w:bCs/>
          <w:i/>
        </w:rPr>
      </w:pPr>
      <w:r>
        <w:rPr>
          <w:rFonts w:ascii="Palatino Linotype" w:hAnsi="Palatino Linotype"/>
          <w:b/>
          <w:i/>
        </w:rPr>
        <w:t xml:space="preserve">              </w:t>
      </w:r>
      <w:r w:rsidRPr="0023358D">
        <w:rPr>
          <w:rFonts w:ascii="Palatino Linotype" w:hAnsi="Palatino Linotype"/>
          <w:b/>
          <w:i/>
          <w:sz w:val="22"/>
        </w:rPr>
        <w:t>V. La entrega de información incompleta</w:t>
      </w:r>
      <w:r w:rsidR="00B87A42" w:rsidRPr="0023358D">
        <w:rPr>
          <w:rFonts w:ascii="Palatino Linotype" w:hAnsi="Palatino Linotype"/>
          <w:b/>
          <w:bCs/>
          <w:i/>
          <w:sz w:val="22"/>
        </w:rPr>
        <w:t>;</w:t>
      </w:r>
      <w:r w:rsidRPr="0023358D">
        <w:rPr>
          <w:rFonts w:ascii="Palatino Linotype" w:hAnsi="Palatino Linotype"/>
          <w:b/>
          <w:bCs/>
          <w:i/>
          <w:sz w:val="22"/>
        </w:rPr>
        <w:t>”</w:t>
      </w:r>
    </w:p>
    <w:p w14:paraId="7FC7891D" w14:textId="77777777" w:rsidR="00D30C07" w:rsidRPr="00815910" w:rsidRDefault="00874229" w:rsidP="00D30C07">
      <w:pPr>
        <w:spacing w:before="100" w:beforeAutospacing="1" w:after="100" w:afterAutospacing="1" w:line="360" w:lineRule="auto"/>
        <w:jc w:val="both"/>
        <w:rPr>
          <w:rFonts w:ascii="Palatino Linotype" w:hAnsi="Palatino Linotype" w:cs="Arial"/>
        </w:rPr>
      </w:pPr>
      <w:bookmarkStart w:id="3" w:name="_Hlk44439150"/>
      <w:bookmarkEnd w:id="2"/>
      <w:r w:rsidRPr="00815910">
        <w:rPr>
          <w:rFonts w:ascii="Palatino Linotype" w:hAnsi="Palatino Linotype" w:cs="Arial"/>
          <w:b/>
          <w:lang w:val="es-MX"/>
        </w:rPr>
        <w:t xml:space="preserve">Tercero. Materia de la revisión. </w:t>
      </w:r>
      <w:r w:rsidR="00D30C07" w:rsidRPr="00815910">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D30C07" w:rsidRPr="00815910">
        <w:rPr>
          <w:rFonts w:ascii="Palatino Linotype" w:hAnsi="Palatino Linotype" w:cs="Arial"/>
          <w:b/>
        </w:rPr>
        <w:t xml:space="preserve">verificar si la respuesta otorgada por el Sujeto Obligado es adecuada y suficiente para satisfacer el derecho de acceso a la información pública </w:t>
      </w:r>
      <w:r w:rsidR="00D30C07" w:rsidRPr="00815910">
        <w:rPr>
          <w:rFonts w:ascii="Palatino Linotype" w:hAnsi="Palatino Linotype" w:cs="Arial"/>
        </w:rPr>
        <w:t>de la parte Recurrente, o en su defecto, en caso de ser procedente, ordenar la entrega de información oportuna.</w:t>
      </w:r>
    </w:p>
    <w:p w14:paraId="610612AF" w14:textId="1BC72A3F" w:rsidR="00D94C0D" w:rsidRDefault="00874229" w:rsidP="00D30C07">
      <w:pPr>
        <w:spacing w:before="240" w:after="240" w:line="360" w:lineRule="auto"/>
        <w:jc w:val="both"/>
        <w:rPr>
          <w:rFonts w:ascii="Palatino Linotype" w:hAnsi="Palatino Linotype" w:cs="Arial"/>
        </w:rPr>
      </w:pPr>
      <w:r w:rsidRPr="00815910">
        <w:rPr>
          <w:rFonts w:ascii="Palatino Linotype" w:hAnsi="Palatino Linotype" w:cs="Arial"/>
          <w:b/>
        </w:rPr>
        <w:t xml:space="preserve">Cuarto. Estudio del asunto. </w:t>
      </w:r>
      <w:r w:rsidRPr="00815910">
        <w:rPr>
          <w:rFonts w:ascii="Palatino Linotype" w:hAnsi="Palatino Linotype" w:cs="Arial"/>
        </w:rPr>
        <w:t>Previo al estudio del presente asunto, es c</w:t>
      </w:r>
      <w:r w:rsidR="00632806">
        <w:rPr>
          <w:rFonts w:ascii="Palatino Linotype" w:hAnsi="Palatino Linotype" w:cs="Arial"/>
        </w:rPr>
        <w:t xml:space="preserve">onveniente recordar que el </w:t>
      </w:r>
      <w:r w:rsidR="00632806" w:rsidRPr="0023358D">
        <w:rPr>
          <w:rFonts w:ascii="Palatino Linotype" w:hAnsi="Palatino Linotype" w:cs="Arial"/>
          <w:b/>
        </w:rPr>
        <w:t>Recurrente</w:t>
      </w:r>
      <w:r w:rsidR="0023358D">
        <w:rPr>
          <w:rFonts w:ascii="Palatino Linotype" w:hAnsi="Palatino Linotype" w:cs="Arial"/>
        </w:rPr>
        <w:t xml:space="preserve"> requirió al </w:t>
      </w:r>
      <w:r w:rsidR="0023358D" w:rsidRPr="0023358D">
        <w:rPr>
          <w:rFonts w:ascii="Palatino Linotype" w:hAnsi="Palatino Linotype" w:cs="Arial"/>
          <w:b/>
        </w:rPr>
        <w:t>Sujeto O</w:t>
      </w:r>
      <w:r w:rsidRPr="0023358D">
        <w:rPr>
          <w:rFonts w:ascii="Palatino Linotype" w:hAnsi="Palatino Linotype" w:cs="Arial"/>
          <w:b/>
        </w:rPr>
        <w:t>bligado</w:t>
      </w:r>
      <w:r w:rsidR="00632806">
        <w:rPr>
          <w:rFonts w:ascii="Palatino Linotype" w:hAnsi="Palatino Linotype" w:cs="Arial"/>
        </w:rPr>
        <w:t xml:space="preserve"> en su solicitud que </w:t>
      </w:r>
      <w:r w:rsidRPr="00815910">
        <w:rPr>
          <w:rFonts w:ascii="Palatino Linotype" w:hAnsi="Palatino Linotype" w:cs="Arial"/>
        </w:rPr>
        <w:t>le proporcionara</w:t>
      </w:r>
      <w:r w:rsidR="00D94C0D">
        <w:rPr>
          <w:rFonts w:ascii="Palatino Linotype" w:hAnsi="Palatino Linotype" w:cs="Arial"/>
        </w:rPr>
        <w:t xml:space="preserve"> </w:t>
      </w:r>
      <w:r w:rsidR="0036085A">
        <w:rPr>
          <w:rFonts w:ascii="Palatino Linotype" w:hAnsi="Palatino Linotype" w:cs="Arial"/>
        </w:rPr>
        <w:t>lo siguiente:</w:t>
      </w:r>
    </w:p>
    <w:p w14:paraId="32A80AD7" w14:textId="5E8C4F16" w:rsidR="00632806" w:rsidRDefault="00632806" w:rsidP="00D30C07">
      <w:pPr>
        <w:spacing w:before="240" w:after="240" w:line="360" w:lineRule="auto"/>
        <w:jc w:val="both"/>
        <w:rPr>
          <w:rFonts w:ascii="Palatino Linotype" w:hAnsi="Palatino Linotype" w:cs="Arial"/>
          <w:i/>
        </w:rPr>
      </w:pPr>
      <w:r w:rsidRPr="00632806">
        <w:rPr>
          <w:rFonts w:ascii="Palatino Linotype" w:hAnsi="Palatino Linotype" w:cs="Arial"/>
          <w:i/>
        </w:rPr>
        <w:t xml:space="preserve">Actas de toda y cada una de las sesiones desde el mes de enero de 2019 y hasta el mes de septiembre de 2021 de los siguientes Comités y/o Consejos: </w:t>
      </w:r>
    </w:p>
    <w:p w14:paraId="4DEE860F" w14:textId="7333F462" w:rsidR="00632806" w:rsidRPr="00632806" w:rsidRDefault="00632806" w:rsidP="00632806">
      <w:pPr>
        <w:pStyle w:val="Prrafodelista"/>
        <w:numPr>
          <w:ilvl w:val="0"/>
          <w:numId w:val="14"/>
        </w:numPr>
        <w:spacing w:before="240" w:after="240" w:line="360" w:lineRule="auto"/>
        <w:jc w:val="both"/>
        <w:rPr>
          <w:rFonts w:ascii="Palatino Linotype" w:hAnsi="Palatino Linotype" w:cs="Arial"/>
          <w:i/>
        </w:rPr>
      </w:pPr>
      <w:r w:rsidRPr="00632806">
        <w:rPr>
          <w:rFonts w:ascii="Palatino Linotype" w:hAnsi="Palatino Linotype" w:cs="Arial"/>
          <w:i/>
        </w:rPr>
        <w:t xml:space="preserve">Comité de Bienes Muebles e Inmuebles </w:t>
      </w:r>
    </w:p>
    <w:p w14:paraId="5D9555E6" w14:textId="77777777" w:rsidR="00632806"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 xml:space="preserve">Comité de Transparencia </w:t>
      </w:r>
    </w:p>
    <w:p w14:paraId="384781C9" w14:textId="77777777" w:rsidR="00632806"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 xml:space="preserve">Comité de Adquisiciones y Servicios </w:t>
      </w:r>
    </w:p>
    <w:p w14:paraId="259DE29C" w14:textId="77777777" w:rsidR="00632806"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 xml:space="preserve">Comité de Mejora Regulatoria </w:t>
      </w:r>
    </w:p>
    <w:p w14:paraId="313981AE" w14:textId="77777777" w:rsidR="00632806"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 xml:space="preserve">Consejo Municipal de Población </w:t>
      </w:r>
    </w:p>
    <w:p w14:paraId="2908E3C9" w14:textId="77777777" w:rsidR="00632806"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 xml:space="preserve">Comité de Selección Documental </w:t>
      </w:r>
    </w:p>
    <w:p w14:paraId="57C55025" w14:textId="77777777" w:rsidR="00632806"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 xml:space="preserve">Comité de Obra Pública </w:t>
      </w:r>
    </w:p>
    <w:p w14:paraId="1E65F187" w14:textId="3C53D661" w:rsidR="000E2CE9" w:rsidRPr="00632806" w:rsidRDefault="00632806" w:rsidP="00632806">
      <w:pPr>
        <w:pStyle w:val="Prrafodelista"/>
        <w:numPr>
          <w:ilvl w:val="0"/>
          <w:numId w:val="14"/>
        </w:numPr>
        <w:spacing w:before="240" w:after="240" w:line="360" w:lineRule="auto"/>
        <w:jc w:val="both"/>
        <w:rPr>
          <w:rFonts w:ascii="Palatino Linotype" w:hAnsi="Palatino Linotype" w:cs="Arial"/>
        </w:rPr>
      </w:pPr>
      <w:r w:rsidRPr="00632806">
        <w:rPr>
          <w:rFonts w:ascii="Palatino Linotype" w:hAnsi="Palatino Linotype" w:cs="Arial"/>
          <w:i/>
        </w:rPr>
        <w:t>Comité de Arrendamientos, Adquisicion</w:t>
      </w:r>
      <w:r>
        <w:rPr>
          <w:rFonts w:ascii="Palatino Linotype" w:hAnsi="Palatino Linotype" w:cs="Arial"/>
          <w:i/>
        </w:rPr>
        <w:t>es de Inmuebles y Enajenaciones</w:t>
      </w:r>
      <w:r w:rsidRPr="00632806">
        <w:rPr>
          <w:rFonts w:ascii="Palatino Linotype" w:hAnsi="Palatino Linotype" w:cs="Arial"/>
          <w:i/>
        </w:rPr>
        <w:t xml:space="preserve"> o comités similares o análogos a los ya mencionados</w:t>
      </w:r>
    </w:p>
    <w:p w14:paraId="64CBC4BE" w14:textId="053C6879" w:rsidR="00D57419" w:rsidRDefault="00987EE2" w:rsidP="00D57419">
      <w:pPr>
        <w:spacing w:before="240" w:after="240" w:line="360" w:lineRule="auto"/>
        <w:jc w:val="both"/>
        <w:rPr>
          <w:rFonts w:ascii="Palatino Linotype" w:hAnsi="Palatino Linotype" w:cs="Arial"/>
          <w:bCs/>
          <w:szCs w:val="28"/>
        </w:rPr>
      </w:pPr>
      <w:bookmarkStart w:id="4" w:name="_Hlk62508675"/>
      <w:r>
        <w:rPr>
          <w:rFonts w:ascii="Palatino Linotype" w:hAnsi="Palatino Linotype" w:cs="Arial"/>
          <w:bCs/>
          <w:szCs w:val="28"/>
        </w:rPr>
        <w:t>E</w:t>
      </w:r>
      <w:r w:rsidR="00960D2E">
        <w:rPr>
          <w:rFonts w:ascii="Palatino Linotype" w:hAnsi="Palatino Linotype" w:cs="Arial"/>
          <w:bCs/>
          <w:szCs w:val="28"/>
        </w:rPr>
        <w:t>n respuesta a la solicitud</w:t>
      </w:r>
      <w:r>
        <w:rPr>
          <w:rFonts w:ascii="Palatino Linotype" w:hAnsi="Palatino Linotype" w:cs="Arial"/>
          <w:bCs/>
          <w:szCs w:val="28"/>
        </w:rPr>
        <w:t xml:space="preserve"> de información, la Titular de la Unidad de Transparencia remitió los </w:t>
      </w:r>
      <w:r w:rsidR="00D57419">
        <w:rPr>
          <w:rFonts w:ascii="Palatino Linotype" w:hAnsi="Palatino Linotype" w:cs="Arial"/>
          <w:bCs/>
          <w:szCs w:val="28"/>
        </w:rPr>
        <w:t xml:space="preserve">siguientes archivos electrónicos: </w:t>
      </w:r>
    </w:p>
    <w:p w14:paraId="53FA50DF" w14:textId="224D4D61" w:rsidR="007F55B9" w:rsidRPr="00A81B43" w:rsidRDefault="007F55B9" w:rsidP="007F55B9">
      <w:pPr>
        <w:spacing w:before="240" w:after="240" w:line="360" w:lineRule="auto"/>
        <w:ind w:left="567" w:right="902"/>
        <w:jc w:val="both"/>
        <w:rPr>
          <w:rFonts w:ascii="Palatino Linotype" w:hAnsi="Palatino Linotype" w:cs="Arial"/>
        </w:rPr>
      </w:pPr>
      <w:r w:rsidRPr="00A81B43">
        <w:rPr>
          <w:rFonts w:ascii="Palatino Linotype" w:hAnsi="Palatino Linotype" w:cs="Arial"/>
          <w:b/>
          <w:i/>
        </w:rPr>
        <w:t xml:space="preserve">“CIOPT_19-21.rar”: </w:t>
      </w:r>
      <w:r w:rsidRPr="00A81B43">
        <w:rPr>
          <w:rFonts w:ascii="Palatino Linotype" w:hAnsi="Palatino Linotype" w:cs="Arial"/>
        </w:rPr>
        <w:t xml:space="preserve">Carpeta comprimida que a su vez contiene los siguientes archivo, consistentes en actas de presentación y apertura de propuestas técnicas y económicas de participantes de concursos de invitaciones restringidas: </w:t>
      </w:r>
    </w:p>
    <w:p w14:paraId="44FD4C62" w14:textId="77777777" w:rsidR="007F55B9" w:rsidRPr="00A81B43" w:rsidRDefault="007F55B9" w:rsidP="007F55B9">
      <w:pPr>
        <w:spacing w:before="240" w:after="240" w:line="360" w:lineRule="auto"/>
        <w:ind w:left="567" w:right="902"/>
        <w:jc w:val="center"/>
        <w:rPr>
          <w:rFonts w:ascii="Palatino Linotype" w:hAnsi="Palatino Linotype" w:cs="Arial"/>
          <w:sz w:val="22"/>
        </w:rPr>
      </w:pPr>
      <w:r>
        <w:rPr>
          <w:rFonts w:ascii="Palatino Linotype" w:hAnsi="Palatino Linotype" w:cs="Arial"/>
          <w:noProof/>
          <w:sz w:val="22"/>
          <w:lang w:val="es-MX" w:eastAsia="es-MX"/>
        </w:rPr>
        <mc:AlternateContent>
          <mc:Choice Requires="wps">
            <w:drawing>
              <wp:anchor distT="0" distB="0" distL="114300" distR="114300" simplePos="0" relativeHeight="251668480" behindDoc="0" locked="0" layoutInCell="1" allowOverlap="1" wp14:anchorId="565CA4BC" wp14:editId="3B28AE24">
                <wp:simplePos x="0" y="0"/>
                <wp:positionH relativeFrom="column">
                  <wp:posOffset>567689</wp:posOffset>
                </wp:positionH>
                <wp:positionV relativeFrom="paragraph">
                  <wp:posOffset>3361054</wp:posOffset>
                </wp:positionV>
                <wp:extent cx="4867275" cy="44291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4867275" cy="4429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849689" id="Conector recto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4.7pt,264.65pt" to="427.95pt,6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"/>
            </w:pict>
          </mc:Fallback>
        </mc:AlternateContent>
      </w:r>
      <w:r>
        <w:rPr>
          <w:rFonts w:ascii="Palatino Linotype" w:hAnsi="Palatino Linotype" w:cs="Arial"/>
          <w:noProof/>
          <w:sz w:val="22"/>
          <w:lang w:val="es-MX" w:eastAsia="es-MX"/>
        </w:rPr>
        <w:drawing>
          <wp:inline distT="0" distB="0" distL="0" distR="0" wp14:anchorId="22AD7FDC" wp14:editId="750EDA29">
            <wp:extent cx="4436827" cy="32766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603" cy="3353977"/>
                    </a:xfrm>
                    <a:prstGeom prst="rect">
                      <a:avLst/>
                    </a:prstGeom>
                    <a:noFill/>
                    <a:ln>
                      <a:noFill/>
                    </a:ln>
                  </pic:spPr>
                </pic:pic>
              </a:graphicData>
            </a:graphic>
          </wp:inline>
        </w:drawing>
      </w:r>
    </w:p>
    <w:p w14:paraId="44682F7B" w14:textId="77777777" w:rsidR="007F55B9" w:rsidRDefault="007F55B9" w:rsidP="007F55B9">
      <w:pPr>
        <w:spacing w:before="240" w:after="240" w:line="360" w:lineRule="auto"/>
        <w:ind w:left="567" w:right="902"/>
        <w:jc w:val="both"/>
        <w:rPr>
          <w:rFonts w:ascii="Palatino Linotype" w:hAnsi="Palatino Linotype" w:cs="Arial"/>
          <w:b/>
          <w:i/>
          <w:sz w:val="22"/>
        </w:rPr>
      </w:pPr>
      <w:r>
        <w:rPr>
          <w:rFonts w:ascii="Palatino Linotype" w:hAnsi="Palatino Linotype" w:cs="Arial"/>
          <w:b/>
          <w:i/>
          <w:noProof/>
          <w:sz w:val="22"/>
          <w:lang w:val="es-MX" w:eastAsia="es-MX"/>
        </w:rPr>
        <w:drawing>
          <wp:inline distT="0" distB="0" distL="0" distR="0" wp14:anchorId="55D43C6C" wp14:editId="4A1ED9DE">
            <wp:extent cx="5157457" cy="680085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0313" cy="6804617"/>
                    </a:xfrm>
                    <a:prstGeom prst="rect">
                      <a:avLst/>
                    </a:prstGeom>
                    <a:noFill/>
                    <a:ln>
                      <a:noFill/>
                    </a:ln>
                  </pic:spPr>
                </pic:pic>
              </a:graphicData>
            </a:graphic>
          </wp:inline>
        </w:drawing>
      </w:r>
    </w:p>
    <w:p w14:paraId="6BF26064" w14:textId="77777777" w:rsidR="007F55B9" w:rsidRDefault="007F55B9" w:rsidP="007F55B9">
      <w:pPr>
        <w:spacing w:before="240" w:after="240" w:line="360" w:lineRule="auto"/>
        <w:ind w:left="567" w:right="902"/>
        <w:jc w:val="both"/>
        <w:rPr>
          <w:rFonts w:ascii="Palatino Linotype" w:hAnsi="Palatino Linotype" w:cs="Arial"/>
          <w:b/>
          <w:i/>
          <w:sz w:val="22"/>
        </w:rPr>
      </w:pPr>
    </w:p>
    <w:p w14:paraId="4C68CCF2" w14:textId="77777777" w:rsidR="007F55B9" w:rsidRDefault="007F55B9" w:rsidP="007F55B9">
      <w:pPr>
        <w:spacing w:before="240" w:after="240" w:line="360" w:lineRule="auto"/>
        <w:ind w:left="567" w:right="902"/>
        <w:jc w:val="both"/>
        <w:rPr>
          <w:rFonts w:ascii="Palatino Linotype" w:hAnsi="Palatino Linotype" w:cs="Arial"/>
          <w:b/>
          <w:i/>
          <w:sz w:val="22"/>
        </w:rPr>
      </w:pPr>
    </w:p>
    <w:p w14:paraId="6B8B3A0D" w14:textId="77777777" w:rsidR="007F55B9" w:rsidRDefault="007F55B9" w:rsidP="007F55B9">
      <w:pPr>
        <w:spacing w:before="240" w:after="240" w:line="360" w:lineRule="auto"/>
        <w:ind w:left="567" w:right="902"/>
        <w:jc w:val="both"/>
        <w:rPr>
          <w:rFonts w:ascii="Palatino Linotype" w:hAnsi="Palatino Linotype" w:cs="Arial"/>
        </w:rPr>
      </w:pPr>
      <w:r>
        <w:rPr>
          <w:rFonts w:ascii="Palatino Linotype" w:hAnsi="Palatino Linotype" w:cs="Arial"/>
          <w:b/>
          <w:i/>
          <w:sz w:val="22"/>
        </w:rPr>
        <w:t>“</w:t>
      </w:r>
      <w:r w:rsidRPr="00A81B43">
        <w:rPr>
          <w:rFonts w:ascii="Palatino Linotype" w:hAnsi="Palatino Linotype" w:cs="Arial"/>
          <w:b/>
          <w:i/>
          <w:sz w:val="22"/>
        </w:rPr>
        <w:t>OFICIOS DE RESPUESTA 481.pdf</w:t>
      </w:r>
      <w:r>
        <w:rPr>
          <w:rFonts w:ascii="Palatino Linotype" w:hAnsi="Palatino Linotype" w:cs="Arial"/>
          <w:b/>
          <w:i/>
          <w:sz w:val="22"/>
        </w:rPr>
        <w:t xml:space="preserve">”: </w:t>
      </w:r>
      <w:r>
        <w:rPr>
          <w:rFonts w:ascii="Palatino Linotype" w:hAnsi="Palatino Linotype" w:cs="Arial"/>
        </w:rPr>
        <w:t xml:space="preserve">Contiene dos fojas, suscritas por la Encargada de Despacho de la Titular de la Unidad de Transparencia mediante el cual manifiesta que remite la respuesta al solicitante: </w:t>
      </w:r>
    </w:p>
    <w:p w14:paraId="573EF244" w14:textId="77777777" w:rsidR="007F55B9" w:rsidRPr="00A81B43" w:rsidRDefault="007F55B9" w:rsidP="007F55B9">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1C99034D" wp14:editId="352058CC">
            <wp:extent cx="4724400" cy="60077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6323" cy="6022931"/>
                    </a:xfrm>
                    <a:prstGeom prst="rect">
                      <a:avLst/>
                    </a:prstGeom>
                    <a:noFill/>
                    <a:ln>
                      <a:noFill/>
                    </a:ln>
                  </pic:spPr>
                </pic:pic>
              </a:graphicData>
            </a:graphic>
          </wp:inline>
        </w:drawing>
      </w:r>
    </w:p>
    <w:p w14:paraId="24E10A20" w14:textId="77777777" w:rsidR="007F55B9" w:rsidRDefault="007F55B9" w:rsidP="007F55B9">
      <w:pPr>
        <w:spacing w:before="240" w:after="240" w:line="360" w:lineRule="auto"/>
        <w:ind w:left="567" w:right="902"/>
        <w:jc w:val="both"/>
        <w:rPr>
          <w:rFonts w:ascii="Palatino Linotype" w:hAnsi="Palatino Linotype" w:cs="Arial"/>
          <w:b/>
          <w:i/>
          <w:sz w:val="22"/>
        </w:rPr>
      </w:pPr>
      <w:r>
        <w:rPr>
          <w:rFonts w:ascii="Palatino Linotype" w:hAnsi="Palatino Linotype" w:cs="Arial"/>
          <w:b/>
          <w:i/>
          <w:noProof/>
          <w:sz w:val="22"/>
          <w:lang w:val="es-MX" w:eastAsia="es-MX"/>
        </w:rPr>
        <w:drawing>
          <wp:inline distT="0" distB="0" distL="0" distR="0" wp14:anchorId="34FB49F3" wp14:editId="2750BFD4">
            <wp:extent cx="5608955" cy="72428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7242810"/>
                    </a:xfrm>
                    <a:prstGeom prst="rect">
                      <a:avLst/>
                    </a:prstGeom>
                    <a:noFill/>
                  </pic:spPr>
                </pic:pic>
              </a:graphicData>
            </a:graphic>
          </wp:inline>
        </w:drawing>
      </w:r>
    </w:p>
    <w:p w14:paraId="684E24EC" w14:textId="77777777" w:rsidR="007F55B9" w:rsidRDefault="007F55B9" w:rsidP="007F55B9">
      <w:pPr>
        <w:spacing w:before="240" w:after="240" w:line="360" w:lineRule="auto"/>
        <w:ind w:left="567" w:right="902"/>
        <w:jc w:val="both"/>
        <w:rPr>
          <w:rFonts w:ascii="Palatino Linotype" w:hAnsi="Palatino Linotype" w:cs="Arial"/>
        </w:rPr>
      </w:pPr>
      <w:r>
        <w:rPr>
          <w:rFonts w:ascii="Palatino Linotype" w:hAnsi="Palatino Linotype" w:cs="Arial"/>
          <w:b/>
          <w:i/>
          <w:sz w:val="22"/>
        </w:rPr>
        <w:t>“</w:t>
      </w:r>
      <w:r w:rsidRPr="00A81B43">
        <w:rPr>
          <w:rFonts w:ascii="Palatino Linotype" w:hAnsi="Palatino Linotype" w:cs="Arial"/>
          <w:b/>
          <w:i/>
          <w:sz w:val="22"/>
        </w:rPr>
        <w:t>Adm 481.pdf</w:t>
      </w:r>
      <w:r>
        <w:rPr>
          <w:rFonts w:ascii="Palatino Linotype" w:hAnsi="Palatino Linotype" w:cs="Arial"/>
          <w:b/>
          <w:i/>
          <w:sz w:val="22"/>
        </w:rPr>
        <w:t xml:space="preserve">”: </w:t>
      </w:r>
      <w:r>
        <w:rPr>
          <w:rFonts w:ascii="Palatino Linotype" w:hAnsi="Palatino Linotype" w:cs="Arial"/>
        </w:rPr>
        <w:t>Oficio de dos fojas suscrito por el Director de Administración, mediante el cual manifiesta que se cuenta con poco personal para dar respuesta a la solicitud de información, por lo que formula su petición para efecto de que se someta a consideración del Comité de Transparencia, la autorización para poner a disposición del solicitante los documentos en la modalidad de consulta directa.</w:t>
      </w:r>
    </w:p>
    <w:p w14:paraId="18EB4D86" w14:textId="77777777" w:rsidR="007F55B9" w:rsidRPr="00CC55CE" w:rsidRDefault="007F55B9" w:rsidP="007F55B9">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5FDBE59B" wp14:editId="120450FD">
            <wp:extent cx="4111782" cy="5219700"/>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628" cy="5223313"/>
                    </a:xfrm>
                    <a:prstGeom prst="rect">
                      <a:avLst/>
                    </a:prstGeom>
                    <a:noFill/>
                    <a:ln>
                      <a:noFill/>
                    </a:ln>
                  </pic:spPr>
                </pic:pic>
              </a:graphicData>
            </a:graphic>
          </wp:inline>
        </w:drawing>
      </w:r>
    </w:p>
    <w:p w14:paraId="1609D4B7" w14:textId="77777777" w:rsidR="007F55B9" w:rsidRDefault="007F55B9" w:rsidP="007F55B9">
      <w:pPr>
        <w:spacing w:before="240" w:after="240" w:line="360" w:lineRule="auto"/>
        <w:ind w:left="567" w:right="902"/>
        <w:jc w:val="both"/>
        <w:rPr>
          <w:rFonts w:ascii="Palatino Linotype" w:hAnsi="Palatino Linotype" w:cs="Arial"/>
          <w:bCs/>
        </w:rPr>
      </w:pPr>
      <w:r w:rsidRPr="00845AAD">
        <w:rPr>
          <w:rFonts w:ascii="Palatino Linotype" w:hAnsi="Palatino Linotype" w:cs="Arial"/>
          <w:b/>
          <w:i/>
        </w:rPr>
        <w:t xml:space="preserve">“Acta 481 Adm.pdf”: </w:t>
      </w:r>
      <w:r w:rsidRPr="00845AAD">
        <w:rPr>
          <w:rFonts w:ascii="Palatino Linotype" w:hAnsi="Palatino Linotype" w:cs="Arial"/>
        </w:rPr>
        <w:t xml:space="preserve">Acta de la septuagésima octava sesión del Comité de Transparencia </w:t>
      </w:r>
      <w:r>
        <w:rPr>
          <w:rFonts w:ascii="Palatino Linotype" w:hAnsi="Palatino Linotype" w:cs="Arial"/>
        </w:rPr>
        <w:t xml:space="preserve">por la que se aprueba la entrega de la información de la solicitud </w:t>
      </w:r>
      <w:r w:rsidRPr="00A578DF">
        <w:rPr>
          <w:rFonts w:ascii="Palatino Linotype" w:hAnsi="Palatino Linotype" w:cs="Arial"/>
          <w:b/>
          <w:bCs/>
          <w:sz w:val="22"/>
        </w:rPr>
        <w:t>00481/TEOLOYU/IP/2021</w:t>
      </w:r>
      <w:r>
        <w:rPr>
          <w:rFonts w:ascii="Palatino Linotype" w:hAnsi="Palatino Linotype" w:cs="Arial"/>
          <w:b/>
          <w:bCs/>
          <w:sz w:val="22"/>
        </w:rPr>
        <w:t xml:space="preserve">, </w:t>
      </w:r>
      <w:r>
        <w:rPr>
          <w:rFonts w:ascii="Palatino Linotype" w:hAnsi="Palatino Linotype" w:cs="Arial"/>
          <w:bCs/>
        </w:rPr>
        <w:t>en consulta directa.</w:t>
      </w:r>
    </w:p>
    <w:p w14:paraId="12322B74" w14:textId="77777777" w:rsidR="007F55B9" w:rsidRPr="00A578DF" w:rsidRDefault="007F55B9" w:rsidP="007F55B9">
      <w:pPr>
        <w:spacing w:before="240" w:after="240" w:line="360" w:lineRule="auto"/>
        <w:ind w:left="567" w:right="902"/>
        <w:jc w:val="center"/>
        <w:rPr>
          <w:rFonts w:ascii="Palatino Linotype" w:hAnsi="Palatino Linotype" w:cs="Arial"/>
        </w:rPr>
      </w:pPr>
      <w:r>
        <w:rPr>
          <w:rFonts w:ascii="Palatino Linotype" w:hAnsi="Palatino Linotype" w:cs="Arial"/>
          <w:noProof/>
          <w:lang w:val="es-MX" w:eastAsia="es-MX"/>
        </w:rPr>
        <w:drawing>
          <wp:inline distT="0" distB="0" distL="0" distR="0" wp14:anchorId="4AA3C00B" wp14:editId="070B4070">
            <wp:extent cx="3594083" cy="554355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129" cy="5560587"/>
                    </a:xfrm>
                    <a:prstGeom prst="rect">
                      <a:avLst/>
                    </a:prstGeom>
                    <a:noFill/>
                    <a:ln>
                      <a:noFill/>
                    </a:ln>
                  </pic:spPr>
                </pic:pic>
              </a:graphicData>
            </a:graphic>
          </wp:inline>
        </w:drawing>
      </w:r>
    </w:p>
    <w:p w14:paraId="29B9B2BF" w14:textId="77777777" w:rsidR="007F55B9" w:rsidRDefault="007F55B9" w:rsidP="007F55B9">
      <w:pPr>
        <w:spacing w:before="240" w:after="240" w:line="360" w:lineRule="auto"/>
        <w:ind w:left="567" w:right="902"/>
        <w:jc w:val="both"/>
        <w:rPr>
          <w:rFonts w:ascii="Palatino Linotype" w:hAnsi="Palatino Linotype" w:cs="Arial"/>
          <w:b/>
          <w:i/>
          <w:sz w:val="22"/>
        </w:rPr>
      </w:pPr>
    </w:p>
    <w:p w14:paraId="540B064D" w14:textId="77777777" w:rsidR="007F55B9" w:rsidRDefault="007F55B9" w:rsidP="007F55B9">
      <w:pPr>
        <w:spacing w:before="240" w:after="240" w:line="360" w:lineRule="auto"/>
        <w:ind w:left="567" w:right="902"/>
        <w:jc w:val="both"/>
        <w:rPr>
          <w:rFonts w:ascii="Palatino Linotype" w:hAnsi="Palatino Linotype" w:cs="Arial"/>
        </w:rPr>
      </w:pPr>
      <w:r w:rsidRPr="001C270A">
        <w:rPr>
          <w:rFonts w:ascii="Palatino Linotype" w:hAnsi="Palatino Linotype" w:cs="Arial"/>
          <w:b/>
          <w:i/>
        </w:rPr>
        <w:t xml:space="preserve">“pres481.pdf”: </w:t>
      </w:r>
      <w:r w:rsidRPr="001C270A">
        <w:rPr>
          <w:rFonts w:ascii="Palatino Linotype" w:hAnsi="Palatino Linotype" w:cs="Arial"/>
        </w:rPr>
        <w:t>Doc</w:t>
      </w:r>
      <w:r>
        <w:rPr>
          <w:rFonts w:ascii="Palatino Linotype" w:hAnsi="Palatino Linotype" w:cs="Arial"/>
        </w:rPr>
        <w:t xml:space="preserve">umento de 152 fojas, mediante el cual remiten las actas de las sesiones del Comité de Mejora Regulatoria generadas durante la temporalidad referida por el solicitante, se inserta la primera foja del documento para mayor referencia: </w:t>
      </w:r>
    </w:p>
    <w:p w14:paraId="45FDABA9" w14:textId="77777777" w:rsidR="007F55B9" w:rsidRPr="001C270A" w:rsidRDefault="007F55B9" w:rsidP="007F55B9">
      <w:pPr>
        <w:spacing w:before="240" w:after="240" w:line="360" w:lineRule="auto"/>
        <w:ind w:left="567" w:right="902"/>
        <w:jc w:val="both"/>
        <w:rPr>
          <w:rFonts w:ascii="Palatino Linotype" w:hAnsi="Palatino Linotype" w:cs="Arial"/>
          <w:sz w:val="28"/>
        </w:rPr>
      </w:pPr>
      <w:r>
        <w:rPr>
          <w:rFonts w:ascii="Palatino Linotype" w:hAnsi="Palatino Linotype" w:cs="Arial"/>
          <w:noProof/>
          <w:sz w:val="28"/>
          <w:lang w:val="es-MX" w:eastAsia="es-MX"/>
        </w:rPr>
        <w:drawing>
          <wp:inline distT="0" distB="0" distL="0" distR="0" wp14:anchorId="55B3C561" wp14:editId="6CA7F905">
            <wp:extent cx="4133469" cy="5438775"/>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828" cy="5441879"/>
                    </a:xfrm>
                    <a:prstGeom prst="rect">
                      <a:avLst/>
                    </a:prstGeom>
                    <a:noFill/>
                    <a:ln>
                      <a:noFill/>
                    </a:ln>
                  </pic:spPr>
                </pic:pic>
              </a:graphicData>
            </a:graphic>
          </wp:inline>
        </w:drawing>
      </w:r>
    </w:p>
    <w:p w14:paraId="2FAF5D9E" w14:textId="77777777" w:rsidR="007F55B9" w:rsidRDefault="007F55B9" w:rsidP="007F55B9">
      <w:pPr>
        <w:spacing w:before="240" w:after="240" w:line="360" w:lineRule="auto"/>
        <w:ind w:left="567" w:right="902"/>
        <w:jc w:val="both"/>
        <w:rPr>
          <w:rFonts w:ascii="Palatino Linotype" w:hAnsi="Palatino Linotype" w:cs="Arial"/>
        </w:rPr>
      </w:pPr>
      <w:r>
        <w:rPr>
          <w:rFonts w:ascii="Palatino Linotype" w:hAnsi="Palatino Linotype" w:cs="Arial"/>
          <w:b/>
          <w:i/>
          <w:sz w:val="22"/>
        </w:rPr>
        <w:t>“</w:t>
      </w:r>
      <w:r w:rsidRPr="00A81B43">
        <w:rPr>
          <w:rFonts w:ascii="Palatino Linotype" w:hAnsi="Palatino Linotype" w:cs="Arial"/>
          <w:b/>
          <w:i/>
          <w:sz w:val="22"/>
        </w:rPr>
        <w:t>sec481.pdf</w:t>
      </w:r>
      <w:r>
        <w:rPr>
          <w:rFonts w:ascii="Palatino Linotype" w:hAnsi="Palatino Linotype" w:cs="Arial"/>
          <w:b/>
          <w:i/>
          <w:sz w:val="22"/>
        </w:rPr>
        <w:t xml:space="preserve">”: </w:t>
      </w:r>
      <w:r>
        <w:rPr>
          <w:rFonts w:ascii="Palatino Linotype" w:hAnsi="Palatino Linotype" w:cs="Arial"/>
        </w:rPr>
        <w:t>Documento de 62 fojas, mediante el cual, el Secretario del Ayuntamiento manifiesta que remite copias simples de las Actas del Comité de Bienes Muebles e Inmuebles que se tienen en los archivos de la Secretaría, no obstante, refiere que el resguardo de las Actas es competencia de la Contraloría Municipal de Teoloyucan, se inserta la primera página para mejor proveer de la resolución:</w:t>
      </w:r>
    </w:p>
    <w:p w14:paraId="75A74D76" w14:textId="77777777" w:rsidR="007F55B9" w:rsidRDefault="007F55B9" w:rsidP="007F55B9">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03092C68" wp14:editId="11F9415D">
            <wp:extent cx="4371406" cy="5391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5533" cy="5396240"/>
                    </a:xfrm>
                    <a:prstGeom prst="rect">
                      <a:avLst/>
                    </a:prstGeom>
                    <a:noFill/>
                    <a:ln>
                      <a:noFill/>
                    </a:ln>
                  </pic:spPr>
                </pic:pic>
              </a:graphicData>
            </a:graphic>
          </wp:inline>
        </w:drawing>
      </w:r>
    </w:p>
    <w:p w14:paraId="0772087A" w14:textId="737F53A4" w:rsidR="00987EE2" w:rsidRPr="007F55B9" w:rsidRDefault="00D57419" w:rsidP="00D57419">
      <w:pPr>
        <w:spacing w:before="240" w:after="240" w:line="360" w:lineRule="auto"/>
        <w:jc w:val="both"/>
        <w:rPr>
          <w:rFonts w:ascii="Palatino Linotype" w:hAnsi="Palatino Linotype" w:cs="Arial"/>
          <w:b/>
          <w:bCs/>
          <w:i/>
          <w:szCs w:val="28"/>
        </w:rPr>
      </w:pPr>
      <w:r>
        <w:rPr>
          <w:rFonts w:ascii="Palatino Linotype" w:hAnsi="Palatino Linotype" w:cs="Arial"/>
        </w:rPr>
        <w:t xml:space="preserve">De manera que el contenido de los archivos y pronunciamientos vertidos por el Sujeto Obligado </w:t>
      </w:r>
      <w:r w:rsidR="00987EE2">
        <w:rPr>
          <w:rFonts w:ascii="Palatino Linotype" w:hAnsi="Palatino Linotype" w:cs="Arial"/>
        </w:rPr>
        <w:t>se analizarán en el siguiente cuadro</w:t>
      </w:r>
      <w:r w:rsidR="00A65A20">
        <w:rPr>
          <w:rFonts w:ascii="Palatino Linotype" w:hAnsi="Palatino Linotype" w:cs="Arial"/>
        </w:rPr>
        <w:t xml:space="preserve"> a efecto de determinar si con los pronunciamientos vertidos mediante los soportes documentales, se </w:t>
      </w:r>
      <w:r w:rsidR="00987EE2">
        <w:rPr>
          <w:rFonts w:ascii="Palatino Linotype" w:hAnsi="Palatino Linotype" w:cs="Arial"/>
        </w:rPr>
        <w:t xml:space="preserve">colman con los requerimientos del Recurrente para mejor proveer del estudio: </w:t>
      </w:r>
    </w:p>
    <w:tbl>
      <w:tblPr>
        <w:tblStyle w:val="Tablaconcuadrcula"/>
        <w:tblW w:w="9209" w:type="dxa"/>
        <w:tblLayout w:type="fixed"/>
        <w:tblLook w:val="04A0" w:firstRow="1" w:lastRow="0" w:firstColumn="1" w:lastColumn="0" w:noHBand="0" w:noVBand="1"/>
      </w:tblPr>
      <w:tblGrid>
        <w:gridCol w:w="2122"/>
        <w:gridCol w:w="2552"/>
        <w:gridCol w:w="4535"/>
      </w:tblGrid>
      <w:tr w:rsidR="0023358D" w14:paraId="39134A21" w14:textId="77777777" w:rsidTr="0023358D">
        <w:tc>
          <w:tcPr>
            <w:tcW w:w="2122" w:type="dxa"/>
            <w:shd w:val="clear" w:color="auto" w:fill="76923C" w:themeFill="accent3" w:themeFillShade="BF"/>
          </w:tcPr>
          <w:p w14:paraId="548D930B" w14:textId="2A234CE0" w:rsidR="0023358D" w:rsidRPr="00E26CAC" w:rsidRDefault="0023358D" w:rsidP="00FF41C5">
            <w:pPr>
              <w:spacing w:before="240" w:after="240"/>
              <w:jc w:val="center"/>
              <w:rPr>
                <w:rFonts w:ascii="Palatino Linotype" w:hAnsi="Palatino Linotype" w:cs="Arial"/>
                <w:color w:val="FFFFFF" w:themeColor="background1"/>
                <w:sz w:val="22"/>
              </w:rPr>
            </w:pPr>
            <w:r w:rsidRPr="00E26CAC">
              <w:rPr>
                <w:rFonts w:ascii="Palatino Linotype" w:hAnsi="Palatino Linotype" w:cs="Arial"/>
                <w:color w:val="FFFFFF" w:themeColor="background1"/>
                <w:sz w:val="22"/>
              </w:rPr>
              <w:t>Solicitud de Información</w:t>
            </w:r>
          </w:p>
        </w:tc>
        <w:tc>
          <w:tcPr>
            <w:tcW w:w="2552" w:type="dxa"/>
            <w:shd w:val="clear" w:color="auto" w:fill="76923C" w:themeFill="accent3" w:themeFillShade="BF"/>
          </w:tcPr>
          <w:p w14:paraId="564EE57C" w14:textId="04A302A7" w:rsidR="0023358D" w:rsidRPr="00E26CAC" w:rsidRDefault="0023358D" w:rsidP="00FF41C5">
            <w:pPr>
              <w:spacing w:before="240" w:after="240"/>
              <w:jc w:val="center"/>
              <w:rPr>
                <w:rFonts w:ascii="Palatino Linotype" w:hAnsi="Palatino Linotype" w:cs="Arial"/>
                <w:color w:val="FFFFFF" w:themeColor="background1"/>
                <w:sz w:val="22"/>
              </w:rPr>
            </w:pPr>
            <w:r w:rsidRPr="00E26CAC">
              <w:rPr>
                <w:rFonts w:ascii="Palatino Linotype" w:hAnsi="Palatino Linotype" w:cs="Arial"/>
                <w:color w:val="FFFFFF" w:themeColor="background1"/>
                <w:sz w:val="22"/>
              </w:rPr>
              <w:t>Respuesta</w:t>
            </w:r>
          </w:p>
        </w:tc>
        <w:tc>
          <w:tcPr>
            <w:tcW w:w="4535" w:type="dxa"/>
            <w:shd w:val="clear" w:color="auto" w:fill="76923C" w:themeFill="accent3" w:themeFillShade="BF"/>
          </w:tcPr>
          <w:p w14:paraId="00EA56DF" w14:textId="408B62F1" w:rsidR="0023358D" w:rsidRPr="00E26CAC" w:rsidRDefault="0023358D" w:rsidP="000967BD">
            <w:pPr>
              <w:spacing w:before="240" w:after="240"/>
              <w:ind w:left="166" w:right="68"/>
              <w:jc w:val="center"/>
              <w:rPr>
                <w:rFonts w:ascii="Palatino Linotype" w:hAnsi="Palatino Linotype" w:cs="Arial"/>
                <w:color w:val="FFFFFF" w:themeColor="background1"/>
                <w:sz w:val="22"/>
              </w:rPr>
            </w:pPr>
            <w:r w:rsidRPr="00E26CAC">
              <w:rPr>
                <w:rFonts w:ascii="Palatino Linotype" w:hAnsi="Palatino Linotype" w:cs="Arial"/>
                <w:color w:val="FFFFFF" w:themeColor="background1"/>
                <w:sz w:val="22"/>
              </w:rPr>
              <w:t>Colma</w:t>
            </w:r>
          </w:p>
        </w:tc>
      </w:tr>
      <w:tr w:rsidR="0023358D" w14:paraId="34E847AC" w14:textId="77777777" w:rsidTr="0023358D">
        <w:tc>
          <w:tcPr>
            <w:tcW w:w="2122" w:type="dxa"/>
          </w:tcPr>
          <w:p w14:paraId="0BF1404A" w14:textId="77777777" w:rsidR="0023358D" w:rsidRPr="007F55B9" w:rsidRDefault="0023358D" w:rsidP="007F55B9">
            <w:pPr>
              <w:spacing w:before="240" w:after="240"/>
              <w:jc w:val="both"/>
              <w:rPr>
                <w:rFonts w:ascii="Palatino Linotype" w:hAnsi="Palatino Linotype" w:cs="Arial"/>
                <w:i/>
              </w:rPr>
            </w:pPr>
            <w:r w:rsidRPr="007F55B9">
              <w:rPr>
                <w:rFonts w:ascii="Palatino Linotype" w:hAnsi="Palatino Linotype" w:cs="Arial"/>
                <w:i/>
              </w:rPr>
              <w:t xml:space="preserve">Actas de toda y cada una de las sesiones desde el mes de enero de 2019 y hasta el mes de septiembre de 2021 de los siguientes Comités y/o Consejos: </w:t>
            </w:r>
          </w:p>
          <w:p w14:paraId="413BFDD9" w14:textId="26938A7E" w:rsidR="0023358D" w:rsidRPr="007F55B9" w:rsidRDefault="0023358D" w:rsidP="007F55B9">
            <w:pPr>
              <w:spacing w:before="240" w:after="240"/>
              <w:jc w:val="both"/>
              <w:rPr>
                <w:rFonts w:ascii="Palatino Linotype" w:hAnsi="Palatino Linotype" w:cs="Arial"/>
                <w:i/>
              </w:rPr>
            </w:pPr>
            <w:r>
              <w:rPr>
                <w:rFonts w:ascii="Palatino Linotype" w:hAnsi="Palatino Linotype" w:cs="Arial"/>
                <w:i/>
              </w:rPr>
              <w:t>A.</w:t>
            </w:r>
            <w:r w:rsidRPr="007F55B9">
              <w:rPr>
                <w:rFonts w:ascii="Palatino Linotype" w:hAnsi="Palatino Linotype" w:cs="Arial"/>
                <w:i/>
              </w:rPr>
              <w:t xml:space="preserve"> Comité de Bienes Muebles e Inmuebles </w:t>
            </w:r>
          </w:p>
          <w:p w14:paraId="340FB8C5" w14:textId="086BC194" w:rsidR="0023358D" w:rsidRPr="000967BD" w:rsidRDefault="0023358D" w:rsidP="007F55B9">
            <w:pPr>
              <w:spacing w:before="240" w:after="240"/>
              <w:jc w:val="both"/>
              <w:rPr>
                <w:rFonts w:ascii="Palatino Linotype" w:hAnsi="Palatino Linotype" w:cs="Arial"/>
                <w:i/>
              </w:rPr>
            </w:pPr>
          </w:p>
        </w:tc>
        <w:tc>
          <w:tcPr>
            <w:tcW w:w="2552" w:type="dxa"/>
          </w:tcPr>
          <w:p w14:paraId="5A302845" w14:textId="165B3FB0" w:rsidR="0023358D" w:rsidRPr="0001528B" w:rsidRDefault="0023358D" w:rsidP="0001528B">
            <w:pPr>
              <w:spacing w:before="240" w:after="240"/>
              <w:jc w:val="both"/>
              <w:rPr>
                <w:rFonts w:ascii="Palatino Linotype" w:hAnsi="Palatino Linotype" w:cs="Arial"/>
              </w:rPr>
            </w:pPr>
            <w:r>
              <w:rPr>
                <w:rFonts w:ascii="Palatino Linotype" w:hAnsi="Palatino Linotype" w:cs="Arial"/>
                <w:sz w:val="20"/>
              </w:rPr>
              <w:t xml:space="preserve">El Sujeto Obligado remitió el soporte documental </w:t>
            </w:r>
            <w:r w:rsidRPr="0001528B">
              <w:rPr>
                <w:rFonts w:ascii="Palatino Linotype" w:hAnsi="Palatino Linotype" w:cs="Arial"/>
                <w:b/>
                <w:i/>
                <w:sz w:val="20"/>
              </w:rPr>
              <w:t>“sec 481.pdf”</w:t>
            </w:r>
            <w:r>
              <w:rPr>
                <w:rFonts w:ascii="Palatino Linotype" w:hAnsi="Palatino Linotype" w:cs="Arial"/>
                <w:b/>
                <w:i/>
                <w:sz w:val="20"/>
              </w:rPr>
              <w:t xml:space="preserve">, </w:t>
            </w:r>
            <w:r>
              <w:rPr>
                <w:rFonts w:ascii="Palatino Linotype" w:hAnsi="Palatino Linotype" w:cs="Arial"/>
                <w:sz w:val="20"/>
              </w:rPr>
              <w:t>en el cual se advierte que el Secretario del Ayuntamiento manifiesta que remite copia simple de las Actas que se tienen en el Ayuntamiento, no obstante, hace del conocimiento del recurrente que el resguardo de las Actas del Comité de Bienes Muebles e Inmuebles es competencia de la Contraloría Municipal del Ayuntamiento.</w:t>
            </w:r>
          </w:p>
        </w:tc>
        <w:tc>
          <w:tcPr>
            <w:tcW w:w="4535" w:type="dxa"/>
          </w:tcPr>
          <w:p w14:paraId="37B6955A" w14:textId="77777777" w:rsidR="0023358D" w:rsidRPr="00CE0198" w:rsidRDefault="0023358D" w:rsidP="005B1103">
            <w:pPr>
              <w:spacing w:before="240" w:after="240" w:line="360" w:lineRule="auto"/>
              <w:jc w:val="center"/>
              <w:rPr>
                <w:rFonts w:ascii="Palatino Linotype" w:hAnsi="Palatino Linotype" w:cs="Arial"/>
                <w:sz w:val="20"/>
              </w:rPr>
            </w:pPr>
            <w:r w:rsidRPr="00CE0198">
              <w:rPr>
                <w:rFonts w:ascii="Palatino Linotype" w:hAnsi="Palatino Linotype" w:cs="Arial"/>
                <w:sz w:val="20"/>
              </w:rPr>
              <w:t>Parcialmente</w:t>
            </w:r>
          </w:p>
          <w:p w14:paraId="7438A526" w14:textId="1AB96904" w:rsidR="0023358D" w:rsidRDefault="0023358D" w:rsidP="005B1103">
            <w:pPr>
              <w:spacing w:before="240" w:after="240"/>
              <w:jc w:val="both"/>
              <w:rPr>
                <w:rFonts w:ascii="Palatino Linotype" w:hAnsi="Palatino Linotype" w:cs="Arial"/>
                <w:sz w:val="20"/>
              </w:rPr>
            </w:pPr>
            <w:r>
              <w:rPr>
                <w:rFonts w:ascii="Palatino Linotype" w:hAnsi="Palatino Linotype" w:cs="Arial"/>
                <w:sz w:val="20"/>
              </w:rPr>
              <w:t xml:space="preserve">Respecto al año </w:t>
            </w:r>
            <w:r w:rsidRPr="00B1097C">
              <w:rPr>
                <w:rFonts w:ascii="Palatino Linotype" w:hAnsi="Palatino Linotype" w:cs="Arial"/>
                <w:b/>
                <w:sz w:val="20"/>
              </w:rPr>
              <w:t>2019</w:t>
            </w:r>
            <w:r>
              <w:rPr>
                <w:rFonts w:ascii="Palatino Linotype" w:hAnsi="Palatino Linotype" w:cs="Arial"/>
                <w:sz w:val="20"/>
              </w:rPr>
              <w:t>, no se remitió información.</w:t>
            </w:r>
          </w:p>
          <w:p w14:paraId="4793B72B" w14:textId="5A6ACD9E" w:rsidR="0023358D" w:rsidRDefault="0023358D" w:rsidP="005B1103">
            <w:pPr>
              <w:spacing w:before="240" w:after="240"/>
              <w:jc w:val="both"/>
              <w:rPr>
                <w:rFonts w:ascii="Palatino Linotype" w:hAnsi="Palatino Linotype" w:cs="Arial"/>
                <w:sz w:val="20"/>
              </w:rPr>
            </w:pPr>
            <w:r>
              <w:rPr>
                <w:rFonts w:ascii="Palatino Linotype" w:hAnsi="Palatino Linotype" w:cs="Arial"/>
                <w:sz w:val="20"/>
              </w:rPr>
              <w:t xml:space="preserve">Por cuanto hace al año </w:t>
            </w:r>
            <w:r w:rsidRPr="00B1097C">
              <w:rPr>
                <w:rFonts w:ascii="Palatino Linotype" w:hAnsi="Palatino Linotype" w:cs="Arial"/>
                <w:b/>
                <w:sz w:val="20"/>
              </w:rPr>
              <w:t>2020</w:t>
            </w:r>
            <w:r>
              <w:rPr>
                <w:rFonts w:ascii="Palatino Linotype" w:hAnsi="Palatino Linotype" w:cs="Arial"/>
                <w:sz w:val="20"/>
              </w:rPr>
              <w:t xml:space="preserve">, remitió las siguientes actas: </w:t>
            </w:r>
          </w:p>
          <w:p w14:paraId="4E5F1751" w14:textId="4EB1DF9E" w:rsidR="0023358D" w:rsidRDefault="0023358D" w:rsidP="00B1097C">
            <w:pPr>
              <w:pStyle w:val="Prrafodelista"/>
              <w:numPr>
                <w:ilvl w:val="0"/>
                <w:numId w:val="16"/>
              </w:numPr>
              <w:spacing w:before="240" w:after="240"/>
              <w:ind w:left="317" w:hanging="142"/>
              <w:jc w:val="both"/>
              <w:rPr>
                <w:rFonts w:ascii="Palatino Linotype" w:hAnsi="Palatino Linotype" w:cs="Arial"/>
                <w:sz w:val="20"/>
              </w:rPr>
            </w:pPr>
            <w:r>
              <w:rPr>
                <w:rFonts w:ascii="Palatino Linotype" w:hAnsi="Palatino Linotype" w:cs="Arial"/>
                <w:sz w:val="20"/>
              </w:rPr>
              <w:t>Sexta Sesión Ordinaria, celebrada el 28 de febrero de 2020.</w:t>
            </w:r>
          </w:p>
          <w:p w14:paraId="18DCA0B8" w14:textId="21592369" w:rsidR="0023358D" w:rsidRDefault="0023358D" w:rsidP="00B1097C">
            <w:pPr>
              <w:pStyle w:val="Prrafodelista"/>
              <w:numPr>
                <w:ilvl w:val="0"/>
                <w:numId w:val="16"/>
              </w:numPr>
              <w:spacing w:before="240" w:after="240"/>
              <w:ind w:left="317" w:hanging="142"/>
              <w:jc w:val="both"/>
              <w:rPr>
                <w:rFonts w:ascii="Palatino Linotype" w:hAnsi="Palatino Linotype" w:cs="Arial"/>
                <w:sz w:val="20"/>
              </w:rPr>
            </w:pPr>
            <w:r>
              <w:rPr>
                <w:rFonts w:ascii="Palatino Linotype" w:hAnsi="Palatino Linotype" w:cs="Arial"/>
                <w:sz w:val="20"/>
              </w:rPr>
              <w:t>Séptima Sesión Ordinaria, celebrada el 24 de abril de 2020.</w:t>
            </w:r>
          </w:p>
          <w:p w14:paraId="05B432B4" w14:textId="2691285F" w:rsidR="0023358D" w:rsidRPr="00B1097C" w:rsidRDefault="0023358D" w:rsidP="00B1097C">
            <w:pPr>
              <w:pStyle w:val="Prrafodelista"/>
              <w:numPr>
                <w:ilvl w:val="0"/>
                <w:numId w:val="16"/>
              </w:numPr>
              <w:spacing w:before="240" w:after="240"/>
              <w:ind w:left="317" w:hanging="142"/>
              <w:jc w:val="both"/>
              <w:rPr>
                <w:rFonts w:ascii="Palatino Linotype" w:hAnsi="Palatino Linotype" w:cs="Arial"/>
                <w:sz w:val="20"/>
              </w:rPr>
            </w:pPr>
            <w:r>
              <w:rPr>
                <w:rFonts w:ascii="Palatino Linotype" w:hAnsi="Palatino Linotype" w:cs="Arial"/>
                <w:sz w:val="20"/>
              </w:rPr>
              <w:t>Octava Sesión Ordinaria, celebrada el 1 de junio de 2020.</w:t>
            </w:r>
          </w:p>
          <w:p w14:paraId="5AFFDAAB" w14:textId="77777777" w:rsidR="0023358D" w:rsidRDefault="0023358D" w:rsidP="005B1103">
            <w:pPr>
              <w:spacing w:before="240" w:after="240"/>
              <w:jc w:val="both"/>
              <w:rPr>
                <w:rFonts w:ascii="Palatino Linotype" w:hAnsi="Palatino Linotype" w:cs="Arial"/>
                <w:sz w:val="20"/>
              </w:rPr>
            </w:pPr>
            <w:r>
              <w:rPr>
                <w:rFonts w:ascii="Palatino Linotype" w:hAnsi="Palatino Linotype" w:cs="Arial"/>
                <w:sz w:val="20"/>
              </w:rPr>
              <w:t xml:space="preserve">Respecto de </w:t>
            </w:r>
            <w:r w:rsidRPr="00B1097C">
              <w:rPr>
                <w:rFonts w:ascii="Palatino Linotype" w:hAnsi="Palatino Linotype" w:cs="Arial"/>
                <w:b/>
                <w:sz w:val="20"/>
              </w:rPr>
              <w:t>2021</w:t>
            </w:r>
            <w:r>
              <w:rPr>
                <w:rFonts w:ascii="Palatino Linotype" w:hAnsi="Palatino Linotype" w:cs="Arial"/>
                <w:sz w:val="20"/>
              </w:rPr>
              <w:t>, remite las siguientes actas:</w:t>
            </w:r>
          </w:p>
          <w:p w14:paraId="75AADA82" w14:textId="78391A75" w:rsidR="0023358D" w:rsidRDefault="0023358D" w:rsidP="0001528B">
            <w:pPr>
              <w:pStyle w:val="Prrafodelista"/>
              <w:numPr>
                <w:ilvl w:val="0"/>
                <w:numId w:val="15"/>
              </w:numPr>
              <w:spacing w:before="240" w:after="240"/>
              <w:ind w:left="175" w:hanging="141"/>
              <w:jc w:val="both"/>
              <w:rPr>
                <w:rFonts w:ascii="Palatino Linotype" w:hAnsi="Palatino Linotype" w:cs="Arial"/>
                <w:sz w:val="20"/>
              </w:rPr>
            </w:pPr>
            <w:r w:rsidRPr="0001528B">
              <w:rPr>
                <w:rFonts w:ascii="Palatino Linotype" w:hAnsi="Palatino Linotype" w:cs="Arial"/>
                <w:sz w:val="20"/>
              </w:rPr>
              <w:t>Treceava Sesión Ordinaria cele</w:t>
            </w:r>
            <w:r>
              <w:rPr>
                <w:rFonts w:ascii="Palatino Linotype" w:hAnsi="Palatino Linotype" w:cs="Arial"/>
                <w:sz w:val="20"/>
              </w:rPr>
              <w:t xml:space="preserve">brada el 2 de agosto de 2021. </w:t>
            </w:r>
          </w:p>
          <w:p w14:paraId="1E221898" w14:textId="46E4CB74" w:rsidR="0023358D" w:rsidRDefault="0023358D" w:rsidP="0001528B">
            <w:pPr>
              <w:pStyle w:val="Prrafodelista"/>
              <w:numPr>
                <w:ilvl w:val="0"/>
                <w:numId w:val="15"/>
              </w:numPr>
              <w:spacing w:before="240" w:after="240"/>
              <w:ind w:left="175" w:hanging="141"/>
              <w:jc w:val="both"/>
              <w:rPr>
                <w:rFonts w:ascii="Palatino Linotype" w:hAnsi="Palatino Linotype" w:cs="Arial"/>
                <w:sz w:val="20"/>
              </w:rPr>
            </w:pPr>
            <w:r>
              <w:rPr>
                <w:rFonts w:ascii="Palatino Linotype" w:hAnsi="Palatino Linotype" w:cs="Arial"/>
                <w:sz w:val="20"/>
              </w:rPr>
              <w:t>Doceava Sesión Ordinaria, celebrada el 14 de junio de 2021.</w:t>
            </w:r>
          </w:p>
          <w:p w14:paraId="6208C226" w14:textId="77777777" w:rsidR="0023358D" w:rsidRDefault="0023358D" w:rsidP="0023358D">
            <w:pPr>
              <w:pStyle w:val="Prrafodelista"/>
              <w:spacing w:before="240" w:after="240"/>
              <w:ind w:left="175"/>
              <w:jc w:val="both"/>
              <w:rPr>
                <w:rFonts w:ascii="Palatino Linotype" w:hAnsi="Palatino Linotype" w:cs="Arial"/>
                <w:sz w:val="20"/>
              </w:rPr>
            </w:pPr>
          </w:p>
          <w:p w14:paraId="050D11A3" w14:textId="4555FAEE" w:rsidR="0023358D" w:rsidRPr="0023358D" w:rsidRDefault="0023358D" w:rsidP="0023358D">
            <w:pPr>
              <w:pStyle w:val="Prrafodelista"/>
              <w:spacing w:before="240" w:after="240"/>
              <w:ind w:left="175"/>
              <w:jc w:val="both"/>
              <w:rPr>
                <w:rFonts w:ascii="Palatino Linotype" w:hAnsi="Palatino Linotype" w:cs="Arial"/>
                <w:sz w:val="20"/>
              </w:rPr>
            </w:pPr>
            <w:r w:rsidRPr="0023358D">
              <w:rPr>
                <w:rFonts w:ascii="Palatino Linotype" w:hAnsi="Palatino Linotype" w:cs="Arial"/>
                <w:b/>
                <w:sz w:val="20"/>
              </w:rPr>
              <w:t xml:space="preserve">Observaciones: </w:t>
            </w:r>
            <w:r w:rsidRPr="0023358D">
              <w:rPr>
                <w:rFonts w:ascii="Palatino Linotype" w:hAnsi="Palatino Linotype" w:cs="Arial"/>
                <w:sz w:val="20"/>
              </w:rPr>
              <w:t>No se emite pronunciamiento respecto de las sesiones extraordinarias.</w:t>
            </w:r>
          </w:p>
          <w:p w14:paraId="01D08E79" w14:textId="610B4E75" w:rsidR="0023358D" w:rsidRDefault="0023358D" w:rsidP="000967BD">
            <w:pPr>
              <w:spacing w:before="240" w:after="240"/>
              <w:jc w:val="both"/>
              <w:rPr>
                <w:rFonts w:ascii="Palatino Linotype" w:hAnsi="Palatino Linotype" w:cs="Arial"/>
                <w:sz w:val="20"/>
              </w:rPr>
            </w:pPr>
          </w:p>
          <w:p w14:paraId="6286DBD9" w14:textId="6AC7DBEC" w:rsidR="0023358D" w:rsidRPr="002B3E5A" w:rsidRDefault="0023358D" w:rsidP="005B1103">
            <w:pPr>
              <w:spacing w:before="240" w:after="240"/>
              <w:jc w:val="both"/>
              <w:rPr>
                <w:rFonts w:ascii="Palatino Linotype" w:hAnsi="Palatino Linotype" w:cs="Arial"/>
                <w:sz w:val="20"/>
              </w:rPr>
            </w:pPr>
            <w:r>
              <w:rPr>
                <w:rFonts w:ascii="Palatino Linotype" w:hAnsi="Palatino Linotype" w:cs="Arial"/>
                <w:sz w:val="20"/>
              </w:rPr>
              <w:t xml:space="preserve"> </w:t>
            </w:r>
          </w:p>
          <w:p w14:paraId="19A0479E" w14:textId="4FEAE7EF" w:rsidR="0023358D" w:rsidRPr="002B3E5A" w:rsidRDefault="0023358D" w:rsidP="005B1103">
            <w:pPr>
              <w:spacing w:before="240" w:after="240"/>
              <w:jc w:val="both"/>
              <w:rPr>
                <w:rFonts w:ascii="Palatino Linotype" w:hAnsi="Palatino Linotype" w:cs="Arial"/>
                <w:sz w:val="20"/>
              </w:rPr>
            </w:pPr>
          </w:p>
        </w:tc>
      </w:tr>
      <w:tr w:rsidR="0023358D" w14:paraId="76F809AB" w14:textId="77777777" w:rsidTr="0023358D">
        <w:tc>
          <w:tcPr>
            <w:tcW w:w="2122" w:type="dxa"/>
          </w:tcPr>
          <w:p w14:paraId="0534D8AC" w14:textId="6D09D06C" w:rsidR="0023358D" w:rsidRPr="00FC0AB0" w:rsidRDefault="0023358D" w:rsidP="00DF71D1">
            <w:pPr>
              <w:spacing w:before="240" w:after="240"/>
              <w:ind w:right="317"/>
              <w:jc w:val="both"/>
              <w:rPr>
                <w:rFonts w:ascii="Palatino Linotype" w:hAnsi="Palatino Linotype" w:cs="Arial"/>
                <w:i/>
                <w:sz w:val="22"/>
              </w:rPr>
            </w:pPr>
            <w:r>
              <w:rPr>
                <w:rFonts w:ascii="Palatino Linotype" w:hAnsi="Palatino Linotype" w:cs="Arial"/>
                <w:i/>
                <w:sz w:val="22"/>
              </w:rPr>
              <w:t>B.</w:t>
            </w:r>
            <w:r w:rsidRPr="00FC0AB0">
              <w:rPr>
                <w:rFonts w:ascii="Palatino Linotype" w:hAnsi="Palatino Linotype" w:cs="Arial"/>
                <w:i/>
                <w:sz w:val="22"/>
              </w:rPr>
              <w:t xml:space="preserve">Comité de Transparencia </w:t>
            </w:r>
          </w:p>
          <w:p w14:paraId="7241B3C9" w14:textId="05A629FD" w:rsidR="0023358D" w:rsidRPr="00370830" w:rsidRDefault="0023358D" w:rsidP="00370830">
            <w:pPr>
              <w:spacing w:before="240" w:after="240" w:line="360" w:lineRule="auto"/>
              <w:jc w:val="both"/>
              <w:rPr>
                <w:rFonts w:ascii="Palatino Linotype" w:hAnsi="Palatino Linotype" w:cs="Arial"/>
              </w:rPr>
            </w:pPr>
          </w:p>
          <w:p w14:paraId="4E127211" w14:textId="4D066DDD" w:rsidR="0023358D" w:rsidRDefault="0023358D" w:rsidP="00C83FCF">
            <w:pPr>
              <w:spacing w:before="240" w:after="240" w:line="360" w:lineRule="auto"/>
              <w:jc w:val="both"/>
              <w:rPr>
                <w:rFonts w:ascii="Palatino Linotype" w:hAnsi="Palatino Linotype" w:cs="Arial"/>
              </w:rPr>
            </w:pPr>
          </w:p>
        </w:tc>
        <w:tc>
          <w:tcPr>
            <w:tcW w:w="2552" w:type="dxa"/>
          </w:tcPr>
          <w:p w14:paraId="34AED530" w14:textId="5F2CF9CA" w:rsidR="0023358D" w:rsidRPr="00925E45" w:rsidRDefault="0023358D" w:rsidP="00FC0AB0">
            <w:pPr>
              <w:spacing w:before="240" w:after="240"/>
              <w:jc w:val="both"/>
              <w:rPr>
                <w:rFonts w:ascii="Palatino Linotype" w:hAnsi="Palatino Linotype" w:cs="Arial"/>
                <w:sz w:val="22"/>
                <w:szCs w:val="22"/>
              </w:rPr>
            </w:pPr>
            <w:r>
              <w:rPr>
                <w:rFonts w:ascii="Palatino Linotype" w:hAnsi="Palatino Linotype" w:cs="Arial"/>
                <w:sz w:val="20"/>
                <w:szCs w:val="22"/>
              </w:rPr>
              <w:t>No se pronunció respecto de este punto.</w:t>
            </w:r>
          </w:p>
        </w:tc>
        <w:tc>
          <w:tcPr>
            <w:tcW w:w="4535" w:type="dxa"/>
          </w:tcPr>
          <w:p w14:paraId="429F5E78" w14:textId="20DB87B9" w:rsidR="0023358D" w:rsidRPr="00CE0198" w:rsidRDefault="0023358D" w:rsidP="00925E45">
            <w:pPr>
              <w:spacing w:before="240" w:after="240"/>
              <w:jc w:val="center"/>
              <w:rPr>
                <w:rFonts w:ascii="Palatino Linotype" w:hAnsi="Palatino Linotype" w:cs="Arial"/>
                <w:bCs/>
                <w:sz w:val="20"/>
                <w:szCs w:val="28"/>
              </w:rPr>
            </w:pPr>
            <w:r w:rsidRPr="00E26CAC">
              <w:rPr>
                <w:rFonts w:ascii="Palatino Linotype" w:hAnsi="Palatino Linotype" w:cs="Arial"/>
                <w:bCs/>
                <w:sz w:val="22"/>
                <w:szCs w:val="28"/>
              </w:rPr>
              <w:t>No</w:t>
            </w:r>
          </w:p>
        </w:tc>
      </w:tr>
      <w:tr w:rsidR="0023358D" w14:paraId="6DF2A6BB" w14:textId="77777777" w:rsidTr="0023358D">
        <w:tc>
          <w:tcPr>
            <w:tcW w:w="2122" w:type="dxa"/>
          </w:tcPr>
          <w:p w14:paraId="68128A48" w14:textId="5840EB3C" w:rsidR="0023358D" w:rsidRPr="00FC0AB0" w:rsidRDefault="0023358D" w:rsidP="00DF71D1">
            <w:pPr>
              <w:spacing w:before="240" w:after="240"/>
              <w:ind w:right="317"/>
              <w:jc w:val="both"/>
              <w:rPr>
                <w:rFonts w:ascii="Palatino Linotype" w:hAnsi="Palatino Linotype" w:cs="Arial"/>
                <w:i/>
                <w:sz w:val="22"/>
              </w:rPr>
            </w:pPr>
            <w:r w:rsidRPr="00FC0AB0">
              <w:rPr>
                <w:rFonts w:ascii="Palatino Linotype" w:hAnsi="Palatino Linotype" w:cs="Arial"/>
                <w:i/>
                <w:sz w:val="22"/>
              </w:rPr>
              <w:t xml:space="preserve">C.Comité de Adquisiciones y Servicios </w:t>
            </w:r>
          </w:p>
          <w:p w14:paraId="2497CA6D" w14:textId="6EEF295B" w:rsidR="0023358D" w:rsidRDefault="0023358D" w:rsidP="00370830">
            <w:pPr>
              <w:spacing w:before="240" w:after="240"/>
              <w:jc w:val="both"/>
              <w:rPr>
                <w:rFonts w:ascii="Palatino Linotype" w:hAnsi="Palatino Linotype" w:cs="Arial"/>
              </w:rPr>
            </w:pPr>
          </w:p>
        </w:tc>
        <w:tc>
          <w:tcPr>
            <w:tcW w:w="2552" w:type="dxa"/>
          </w:tcPr>
          <w:p w14:paraId="36604466" w14:textId="77777777" w:rsidR="0023358D" w:rsidRDefault="0023358D" w:rsidP="00843F28">
            <w:pPr>
              <w:spacing w:before="240" w:after="240"/>
              <w:jc w:val="both"/>
              <w:rPr>
                <w:rFonts w:ascii="Palatino Linotype" w:hAnsi="Palatino Linotype" w:cs="Arial"/>
                <w:sz w:val="20"/>
              </w:rPr>
            </w:pPr>
            <w:r>
              <w:rPr>
                <w:rFonts w:ascii="Palatino Linotype" w:hAnsi="Palatino Linotype" w:cs="Arial"/>
                <w:sz w:val="20"/>
              </w:rPr>
              <w:t xml:space="preserve">El Sujeto Obligado remitió los siguientes soportes documentales:  </w:t>
            </w:r>
          </w:p>
          <w:p w14:paraId="285D161C" w14:textId="44B92D70" w:rsidR="0023358D" w:rsidRDefault="0023358D" w:rsidP="00843F28">
            <w:pPr>
              <w:spacing w:before="240" w:after="240"/>
              <w:jc w:val="both"/>
              <w:rPr>
                <w:rFonts w:ascii="Palatino Linotype" w:hAnsi="Palatino Linotype" w:cs="Arial"/>
                <w:sz w:val="20"/>
              </w:rPr>
            </w:pPr>
            <w:r w:rsidRPr="00B1097C">
              <w:rPr>
                <w:rFonts w:ascii="Palatino Linotype" w:hAnsi="Palatino Linotype" w:cs="Arial"/>
                <w:b/>
                <w:i/>
                <w:sz w:val="20"/>
              </w:rPr>
              <w:t>“Adm 481.pdf”</w:t>
            </w:r>
            <w:r>
              <w:rPr>
                <w:rFonts w:ascii="Palatino Linotype" w:hAnsi="Palatino Linotype" w:cs="Arial"/>
                <w:sz w:val="20"/>
              </w:rPr>
              <w:t xml:space="preserve">: Oficio signado por el Director de Administración, mediante el cual solicita se someta a consideración del Comité de Transparencia, la autorización para poner a disposición del particular, los documentos en consulta directa, toda vez que se cuenta con poco personal para responder. </w:t>
            </w:r>
          </w:p>
          <w:p w14:paraId="0F1105DF" w14:textId="69455C29" w:rsidR="0023358D" w:rsidRPr="00DF71D1" w:rsidRDefault="0023358D" w:rsidP="00843F28">
            <w:pPr>
              <w:spacing w:before="240" w:after="240"/>
              <w:jc w:val="both"/>
              <w:rPr>
                <w:rFonts w:ascii="Palatino Linotype" w:hAnsi="Palatino Linotype" w:cs="Arial"/>
                <w:sz w:val="18"/>
              </w:rPr>
            </w:pPr>
            <w:r w:rsidRPr="00B1097C">
              <w:rPr>
                <w:rFonts w:ascii="Palatino Linotype" w:hAnsi="Palatino Linotype" w:cs="Arial"/>
                <w:b/>
                <w:i/>
                <w:sz w:val="20"/>
              </w:rPr>
              <w:t>“Acta 481 Adm.pdf”:</w:t>
            </w:r>
            <w:r>
              <w:rPr>
                <w:rFonts w:ascii="Palatino Linotype" w:hAnsi="Palatino Linotype" w:cs="Arial"/>
                <w:b/>
                <w:i/>
                <w:sz w:val="20"/>
              </w:rPr>
              <w:t xml:space="preserve"> </w:t>
            </w:r>
            <w:r>
              <w:rPr>
                <w:rFonts w:ascii="Palatino Linotype" w:hAnsi="Palatino Linotype" w:cs="Arial"/>
                <w:sz w:val="20"/>
              </w:rPr>
              <w:t>Acta de la Septuagésima Octava Sesión Extraordinaria, mediante la cual aprueban el cambio de modalidad de entrega de la información a consulta directa.</w:t>
            </w:r>
          </w:p>
          <w:p w14:paraId="6E3D8140" w14:textId="14DAC8FC" w:rsidR="0023358D" w:rsidRPr="000F277F" w:rsidRDefault="0023358D" w:rsidP="00843F28">
            <w:pPr>
              <w:spacing w:before="240" w:after="240"/>
              <w:jc w:val="both"/>
              <w:rPr>
                <w:rFonts w:ascii="Palatino Linotype" w:hAnsi="Palatino Linotype" w:cs="Arial"/>
                <w:sz w:val="18"/>
              </w:rPr>
            </w:pPr>
          </w:p>
        </w:tc>
        <w:tc>
          <w:tcPr>
            <w:tcW w:w="4535" w:type="dxa"/>
          </w:tcPr>
          <w:p w14:paraId="7FB21593" w14:textId="407DF9F8" w:rsidR="0023358D" w:rsidRPr="00EE3CE8" w:rsidRDefault="0023358D" w:rsidP="00FC0AB0">
            <w:pPr>
              <w:spacing w:before="240" w:after="240"/>
              <w:jc w:val="center"/>
              <w:rPr>
                <w:rFonts w:ascii="Palatino Linotype" w:hAnsi="Palatino Linotype" w:cs="Arial"/>
                <w:sz w:val="20"/>
              </w:rPr>
            </w:pPr>
            <w:r w:rsidRPr="00FC0AB0">
              <w:rPr>
                <w:rFonts w:ascii="Palatino Linotype" w:hAnsi="Palatino Linotype" w:cs="Arial"/>
                <w:sz w:val="22"/>
              </w:rPr>
              <w:t>No</w:t>
            </w:r>
          </w:p>
        </w:tc>
      </w:tr>
      <w:tr w:rsidR="0023358D" w14:paraId="4DBF56C8" w14:textId="77777777" w:rsidTr="0023358D">
        <w:tc>
          <w:tcPr>
            <w:tcW w:w="2122" w:type="dxa"/>
          </w:tcPr>
          <w:p w14:paraId="556AEB44" w14:textId="1B1AE9DF" w:rsidR="0023358D" w:rsidRPr="007F55B9" w:rsidRDefault="0023358D" w:rsidP="007F55B9">
            <w:pPr>
              <w:spacing w:before="240" w:after="240"/>
              <w:jc w:val="both"/>
              <w:rPr>
                <w:rFonts w:ascii="Palatino Linotype" w:hAnsi="Palatino Linotype" w:cs="Arial"/>
                <w:i/>
              </w:rPr>
            </w:pPr>
            <w:r>
              <w:rPr>
                <w:rFonts w:ascii="Palatino Linotype" w:hAnsi="Palatino Linotype" w:cs="Arial"/>
                <w:i/>
              </w:rPr>
              <w:t>D.</w:t>
            </w:r>
            <w:r w:rsidRPr="007F55B9">
              <w:rPr>
                <w:rFonts w:ascii="Palatino Linotype" w:hAnsi="Palatino Linotype" w:cs="Arial"/>
                <w:i/>
              </w:rPr>
              <w:t xml:space="preserve">Comité de Mejora Regulatoria </w:t>
            </w:r>
          </w:p>
          <w:p w14:paraId="10F3375E" w14:textId="77777777" w:rsidR="0023358D" w:rsidRDefault="0023358D" w:rsidP="007F55B9">
            <w:pPr>
              <w:spacing w:before="240" w:after="240"/>
              <w:jc w:val="both"/>
              <w:rPr>
                <w:rFonts w:ascii="Palatino Linotype" w:hAnsi="Palatino Linotype" w:cs="Arial"/>
              </w:rPr>
            </w:pPr>
          </w:p>
        </w:tc>
        <w:tc>
          <w:tcPr>
            <w:tcW w:w="2552" w:type="dxa"/>
          </w:tcPr>
          <w:p w14:paraId="5D9FC61F" w14:textId="6F1356C8" w:rsidR="0023358D" w:rsidRPr="00DF71D1" w:rsidRDefault="0023358D" w:rsidP="00DF71D1">
            <w:pPr>
              <w:spacing w:before="240" w:after="240"/>
              <w:jc w:val="both"/>
              <w:rPr>
                <w:rFonts w:ascii="Palatino Linotype" w:hAnsi="Palatino Linotype" w:cs="Arial"/>
                <w:sz w:val="20"/>
                <w:szCs w:val="20"/>
              </w:rPr>
            </w:pPr>
            <w:r w:rsidRPr="00925E45">
              <w:rPr>
                <w:rFonts w:ascii="Palatino Linotype" w:hAnsi="Palatino Linotype" w:cs="Arial"/>
                <w:sz w:val="20"/>
                <w:szCs w:val="22"/>
              </w:rPr>
              <w:t xml:space="preserve">Mediante el documento electrónico </w:t>
            </w:r>
            <w:r w:rsidRPr="00925E45">
              <w:rPr>
                <w:rFonts w:ascii="Palatino Linotype" w:hAnsi="Palatino Linotype" w:cs="Arial"/>
                <w:b/>
                <w:bCs/>
                <w:i/>
                <w:sz w:val="20"/>
                <w:szCs w:val="22"/>
              </w:rPr>
              <w:t>“</w:t>
            </w:r>
            <w:r>
              <w:rPr>
                <w:rFonts w:ascii="Palatino Linotype" w:hAnsi="Palatino Linotype" w:cs="Arial"/>
                <w:b/>
                <w:bCs/>
                <w:i/>
                <w:sz w:val="20"/>
                <w:szCs w:val="22"/>
              </w:rPr>
              <w:t xml:space="preserve">pres 481.pdf”, </w:t>
            </w:r>
            <w:r>
              <w:rPr>
                <w:rFonts w:ascii="Palatino Linotype" w:hAnsi="Palatino Linotype" w:cs="Arial"/>
                <w:bCs/>
                <w:sz w:val="20"/>
                <w:szCs w:val="22"/>
              </w:rPr>
              <w:t>el Enlace de Oficina de Presidencia con Unidad de Transparencia, remitió cada una de las actas de las sesiones  del Comité de Mejora Regulatoria.</w:t>
            </w:r>
          </w:p>
        </w:tc>
        <w:tc>
          <w:tcPr>
            <w:tcW w:w="4535" w:type="dxa"/>
          </w:tcPr>
          <w:p w14:paraId="0E886045" w14:textId="77777777" w:rsidR="0023358D" w:rsidRDefault="0023358D" w:rsidP="00960D82">
            <w:pPr>
              <w:spacing w:before="240" w:after="240" w:line="360" w:lineRule="auto"/>
              <w:jc w:val="center"/>
              <w:rPr>
                <w:rFonts w:ascii="Palatino Linotype" w:hAnsi="Palatino Linotype" w:cs="Arial"/>
                <w:sz w:val="22"/>
              </w:rPr>
            </w:pPr>
            <w:r>
              <w:rPr>
                <w:rFonts w:ascii="Palatino Linotype" w:hAnsi="Palatino Linotype" w:cs="Arial"/>
                <w:sz w:val="22"/>
              </w:rPr>
              <w:t>Si</w:t>
            </w:r>
          </w:p>
          <w:p w14:paraId="3D505450" w14:textId="165FBE13" w:rsidR="0023358D" w:rsidRPr="00960D82" w:rsidRDefault="0023358D" w:rsidP="0023358D">
            <w:pPr>
              <w:spacing w:before="240" w:after="240"/>
              <w:jc w:val="both"/>
              <w:rPr>
                <w:rFonts w:ascii="Palatino Linotype" w:hAnsi="Palatino Linotype" w:cs="Arial"/>
                <w:sz w:val="22"/>
              </w:rPr>
            </w:pPr>
            <w:r w:rsidRPr="0023358D">
              <w:rPr>
                <w:rFonts w:ascii="Palatino Linotype" w:hAnsi="Palatino Linotype" w:cs="Arial"/>
                <w:b/>
                <w:sz w:val="20"/>
              </w:rPr>
              <w:t>Observaciones:</w:t>
            </w:r>
            <w:r w:rsidRPr="0023358D">
              <w:rPr>
                <w:rFonts w:ascii="Palatino Linotype" w:hAnsi="Palatino Linotype" w:cs="Arial"/>
                <w:sz w:val="20"/>
              </w:rPr>
              <w:t xml:space="preserve"> Del análisis a las razones o motivos de inconformidad, no se advierte que se inconforme de la entrega de las actas de este Comité.</w:t>
            </w:r>
          </w:p>
        </w:tc>
      </w:tr>
      <w:tr w:rsidR="0023358D" w14:paraId="404E6102" w14:textId="77777777" w:rsidTr="0023358D">
        <w:tc>
          <w:tcPr>
            <w:tcW w:w="2122" w:type="dxa"/>
          </w:tcPr>
          <w:p w14:paraId="5C453D6E" w14:textId="2D1CA467" w:rsidR="0023358D" w:rsidRPr="007F55B9" w:rsidRDefault="0023358D" w:rsidP="007F55B9">
            <w:pPr>
              <w:spacing w:before="240" w:after="240"/>
              <w:jc w:val="both"/>
              <w:rPr>
                <w:rFonts w:ascii="Palatino Linotype" w:hAnsi="Palatino Linotype" w:cs="Arial"/>
                <w:i/>
              </w:rPr>
            </w:pPr>
            <w:r>
              <w:rPr>
                <w:rFonts w:ascii="Palatino Linotype" w:hAnsi="Palatino Linotype" w:cs="Arial"/>
                <w:i/>
              </w:rPr>
              <w:t>E.</w:t>
            </w:r>
            <w:r w:rsidRPr="007F55B9">
              <w:rPr>
                <w:rFonts w:ascii="Palatino Linotype" w:hAnsi="Palatino Linotype" w:cs="Arial"/>
                <w:i/>
              </w:rPr>
              <w:t xml:space="preserve">Consejo Municipal de Población </w:t>
            </w:r>
          </w:p>
          <w:p w14:paraId="407108B4" w14:textId="1F24A7C7" w:rsidR="0023358D" w:rsidRPr="00370830" w:rsidRDefault="0023358D" w:rsidP="00370830">
            <w:pPr>
              <w:spacing w:before="240" w:after="240"/>
              <w:jc w:val="both"/>
              <w:rPr>
                <w:rFonts w:ascii="Palatino Linotype" w:hAnsi="Palatino Linotype" w:cs="Arial"/>
                <w:i/>
                <w:sz w:val="22"/>
              </w:rPr>
            </w:pPr>
          </w:p>
        </w:tc>
        <w:tc>
          <w:tcPr>
            <w:tcW w:w="2552" w:type="dxa"/>
          </w:tcPr>
          <w:p w14:paraId="4B67B742" w14:textId="549572A0" w:rsidR="0023358D" w:rsidRDefault="0023358D" w:rsidP="00FC0AB0">
            <w:pPr>
              <w:spacing w:before="240" w:after="240"/>
              <w:jc w:val="both"/>
              <w:rPr>
                <w:rFonts w:ascii="Palatino Linotype" w:hAnsi="Palatino Linotype" w:cs="Arial"/>
              </w:rPr>
            </w:pPr>
            <w:r>
              <w:rPr>
                <w:rFonts w:ascii="Palatino Linotype" w:hAnsi="Palatino Linotype" w:cs="Arial"/>
                <w:sz w:val="20"/>
                <w:szCs w:val="22"/>
              </w:rPr>
              <w:t>No se pronunció respecto de este punto.</w:t>
            </w:r>
          </w:p>
        </w:tc>
        <w:tc>
          <w:tcPr>
            <w:tcW w:w="4535" w:type="dxa"/>
          </w:tcPr>
          <w:p w14:paraId="22F230FF" w14:textId="542F905B" w:rsidR="0023358D" w:rsidRPr="00E26CAC" w:rsidRDefault="0023358D" w:rsidP="00FC0AB0">
            <w:pPr>
              <w:spacing w:before="240" w:after="240"/>
              <w:jc w:val="center"/>
              <w:rPr>
                <w:rFonts w:ascii="Palatino Linotype" w:hAnsi="Palatino Linotype" w:cs="Arial"/>
                <w:sz w:val="22"/>
                <w:szCs w:val="22"/>
              </w:rPr>
            </w:pPr>
            <w:r w:rsidRPr="00E26CAC">
              <w:rPr>
                <w:rFonts w:ascii="Palatino Linotype" w:hAnsi="Palatino Linotype" w:cs="Arial"/>
                <w:sz w:val="22"/>
                <w:szCs w:val="22"/>
              </w:rPr>
              <w:t>No</w:t>
            </w:r>
          </w:p>
        </w:tc>
      </w:tr>
      <w:tr w:rsidR="0023358D" w14:paraId="1B16A385" w14:textId="77777777" w:rsidTr="0023358D">
        <w:tc>
          <w:tcPr>
            <w:tcW w:w="2122" w:type="dxa"/>
          </w:tcPr>
          <w:p w14:paraId="65A03012" w14:textId="1EBE8FE4" w:rsidR="0023358D" w:rsidRPr="007F55B9" w:rsidRDefault="0023358D" w:rsidP="007F55B9">
            <w:pPr>
              <w:spacing w:before="240" w:after="240"/>
              <w:jc w:val="both"/>
              <w:rPr>
                <w:rFonts w:ascii="Palatino Linotype" w:hAnsi="Palatino Linotype" w:cs="Arial"/>
                <w:i/>
              </w:rPr>
            </w:pPr>
            <w:r>
              <w:rPr>
                <w:rFonts w:ascii="Palatino Linotype" w:hAnsi="Palatino Linotype" w:cs="Arial"/>
                <w:i/>
              </w:rPr>
              <w:t>F.</w:t>
            </w:r>
            <w:r w:rsidRPr="007F55B9">
              <w:rPr>
                <w:rFonts w:ascii="Palatino Linotype" w:hAnsi="Palatino Linotype" w:cs="Arial"/>
                <w:i/>
              </w:rPr>
              <w:t xml:space="preserve">Comité de Selección Documental </w:t>
            </w:r>
          </w:p>
          <w:p w14:paraId="0F16A777" w14:textId="2DDA94EA" w:rsidR="0023358D" w:rsidRPr="00370830" w:rsidRDefault="0023358D" w:rsidP="007F55B9">
            <w:pPr>
              <w:spacing w:before="240" w:after="240"/>
              <w:jc w:val="both"/>
              <w:rPr>
                <w:rFonts w:ascii="Palatino Linotype" w:hAnsi="Palatino Linotype" w:cs="Arial"/>
                <w:i/>
                <w:sz w:val="22"/>
              </w:rPr>
            </w:pPr>
          </w:p>
        </w:tc>
        <w:tc>
          <w:tcPr>
            <w:tcW w:w="2552" w:type="dxa"/>
          </w:tcPr>
          <w:p w14:paraId="73234A7B" w14:textId="022C9990" w:rsidR="0023358D" w:rsidRPr="003849F9" w:rsidRDefault="0023358D" w:rsidP="003849F9">
            <w:pPr>
              <w:spacing w:before="240" w:after="240"/>
              <w:jc w:val="both"/>
              <w:rPr>
                <w:rFonts w:ascii="Palatino Linotype" w:hAnsi="Palatino Linotype" w:cs="Arial"/>
              </w:rPr>
            </w:pPr>
            <w:r>
              <w:rPr>
                <w:rFonts w:ascii="Palatino Linotype" w:hAnsi="Palatino Linotype" w:cs="Arial"/>
                <w:sz w:val="20"/>
                <w:szCs w:val="22"/>
              </w:rPr>
              <w:t>No se pronunció respecto de este punto.</w:t>
            </w:r>
          </w:p>
        </w:tc>
        <w:tc>
          <w:tcPr>
            <w:tcW w:w="4535" w:type="dxa"/>
          </w:tcPr>
          <w:p w14:paraId="4A4D85E6" w14:textId="4C8F2E4C" w:rsidR="0023358D" w:rsidRPr="00E26CAC" w:rsidRDefault="0023358D" w:rsidP="003849F9">
            <w:pPr>
              <w:spacing w:before="240" w:after="240" w:line="360" w:lineRule="auto"/>
              <w:jc w:val="center"/>
              <w:rPr>
                <w:rFonts w:ascii="Palatino Linotype" w:hAnsi="Palatino Linotype" w:cs="Arial"/>
                <w:sz w:val="22"/>
                <w:szCs w:val="22"/>
              </w:rPr>
            </w:pPr>
            <w:r w:rsidRPr="00E26CAC">
              <w:rPr>
                <w:rFonts w:ascii="Palatino Linotype" w:hAnsi="Palatino Linotype" w:cs="Arial"/>
                <w:sz w:val="22"/>
                <w:szCs w:val="22"/>
              </w:rPr>
              <w:t>No</w:t>
            </w:r>
          </w:p>
        </w:tc>
      </w:tr>
      <w:tr w:rsidR="0023358D" w14:paraId="1188B93F" w14:textId="77777777" w:rsidTr="0023358D">
        <w:tc>
          <w:tcPr>
            <w:tcW w:w="2122" w:type="dxa"/>
          </w:tcPr>
          <w:p w14:paraId="36D69F88" w14:textId="77777777" w:rsidR="0023358D" w:rsidRPr="007F55B9" w:rsidRDefault="0023358D" w:rsidP="00FC0AB0">
            <w:pPr>
              <w:spacing w:before="240" w:after="240"/>
              <w:jc w:val="both"/>
              <w:rPr>
                <w:rFonts w:ascii="Palatino Linotype" w:hAnsi="Palatino Linotype" w:cs="Arial"/>
                <w:i/>
              </w:rPr>
            </w:pPr>
            <w:r w:rsidRPr="007F55B9">
              <w:rPr>
                <w:rFonts w:ascii="Palatino Linotype" w:hAnsi="Palatino Linotype" w:cs="Arial"/>
                <w:i/>
              </w:rPr>
              <w:t>G.</w:t>
            </w:r>
            <w:r w:rsidRPr="007F55B9">
              <w:rPr>
                <w:rFonts w:ascii="Palatino Linotype" w:hAnsi="Palatino Linotype" w:cs="Arial"/>
                <w:i/>
              </w:rPr>
              <w:tab/>
              <w:t xml:space="preserve">Comité de Obra Pública </w:t>
            </w:r>
          </w:p>
          <w:p w14:paraId="19EC5050" w14:textId="4F09678E" w:rsidR="0023358D" w:rsidRDefault="0023358D" w:rsidP="00370830">
            <w:pPr>
              <w:spacing w:before="240" w:after="240"/>
              <w:jc w:val="both"/>
              <w:rPr>
                <w:rFonts w:ascii="Palatino Linotype" w:hAnsi="Palatino Linotype" w:cs="Arial"/>
              </w:rPr>
            </w:pPr>
          </w:p>
        </w:tc>
        <w:tc>
          <w:tcPr>
            <w:tcW w:w="2552" w:type="dxa"/>
          </w:tcPr>
          <w:p w14:paraId="19D1C496" w14:textId="5FDE9C76" w:rsidR="0023358D" w:rsidRPr="00464E5B" w:rsidRDefault="0023358D" w:rsidP="003849F9">
            <w:pPr>
              <w:spacing w:before="240" w:after="240"/>
              <w:jc w:val="both"/>
              <w:rPr>
                <w:rFonts w:ascii="Palatino Linotype" w:hAnsi="Palatino Linotype" w:cs="Arial"/>
              </w:rPr>
            </w:pPr>
            <w:r>
              <w:rPr>
                <w:rFonts w:ascii="Palatino Linotype" w:hAnsi="Palatino Linotype" w:cs="Arial"/>
                <w:sz w:val="20"/>
                <w:szCs w:val="22"/>
              </w:rPr>
              <w:t>En respuesta, el Sujeto Obligado manifiesta “</w:t>
            </w:r>
            <w:r w:rsidRPr="00464E5B">
              <w:rPr>
                <w:rFonts w:ascii="Palatino Linotype" w:hAnsi="Palatino Linotype" w:cs="Arial"/>
                <w:b/>
                <w:i/>
                <w:sz w:val="20"/>
                <w:szCs w:val="22"/>
                <w:u w:val="single"/>
              </w:rPr>
              <w:t>Se remiten actas de las sesiones del Comité Interno de Obra Pública del mes de enero de 2019 al mes de septiembre de 2021</w:t>
            </w:r>
            <w:r w:rsidRPr="00464E5B">
              <w:rPr>
                <w:rFonts w:ascii="Palatino Linotype" w:hAnsi="Palatino Linotype" w:cs="Arial"/>
                <w:i/>
                <w:sz w:val="20"/>
                <w:szCs w:val="22"/>
              </w:rPr>
              <w:t>. Sin mas que añadir quedamos a sus ordenes para cualquier aclaración o comentario. ATENTAMENTE DIRECCIÓN DE OBRAS PÚBLICAS DE TEOLOYUCAN, MÉXICO</w:t>
            </w:r>
            <w:r>
              <w:rPr>
                <w:rFonts w:ascii="Palatino Linotype" w:hAnsi="Palatino Linotype" w:cs="Arial"/>
                <w:i/>
                <w:sz w:val="20"/>
                <w:szCs w:val="22"/>
              </w:rPr>
              <w:t xml:space="preserve">” </w:t>
            </w:r>
            <w:r>
              <w:rPr>
                <w:rFonts w:ascii="Palatino Linotype" w:hAnsi="Palatino Linotype" w:cs="Arial"/>
                <w:sz w:val="20"/>
                <w:szCs w:val="22"/>
              </w:rPr>
              <w:t xml:space="preserve">y remiten la carpeta comprimida </w:t>
            </w:r>
            <w:r w:rsidRPr="00464E5B">
              <w:rPr>
                <w:rFonts w:ascii="Palatino Linotype" w:hAnsi="Palatino Linotype" w:cs="Arial"/>
                <w:b/>
                <w:i/>
                <w:sz w:val="20"/>
                <w:szCs w:val="22"/>
              </w:rPr>
              <w:t>“CIOPT_19-21.rar”</w:t>
            </w:r>
            <w:r>
              <w:rPr>
                <w:rFonts w:ascii="Palatino Linotype" w:hAnsi="Palatino Linotype" w:cs="Arial"/>
                <w:b/>
                <w:i/>
                <w:sz w:val="20"/>
                <w:szCs w:val="22"/>
              </w:rPr>
              <w:t xml:space="preserve">, </w:t>
            </w:r>
            <w:r>
              <w:rPr>
                <w:rFonts w:ascii="Palatino Linotype" w:hAnsi="Palatino Linotype" w:cs="Arial"/>
                <w:sz w:val="20"/>
                <w:szCs w:val="22"/>
              </w:rPr>
              <w:t>la cual contiene a su vez las actas de presentación y apertura de propuestas técnica y económica para invitaciones restringidas.</w:t>
            </w:r>
          </w:p>
        </w:tc>
        <w:tc>
          <w:tcPr>
            <w:tcW w:w="4535" w:type="dxa"/>
          </w:tcPr>
          <w:p w14:paraId="04E8CFDB" w14:textId="77777777" w:rsidR="0023358D" w:rsidRDefault="0023358D" w:rsidP="003849F9">
            <w:pPr>
              <w:spacing w:before="240" w:after="240" w:line="360" w:lineRule="auto"/>
              <w:jc w:val="center"/>
              <w:rPr>
                <w:rFonts w:ascii="Palatino Linotype" w:hAnsi="Palatino Linotype" w:cs="Arial"/>
                <w:sz w:val="22"/>
                <w:szCs w:val="22"/>
              </w:rPr>
            </w:pPr>
            <w:r w:rsidRPr="00E26CAC">
              <w:rPr>
                <w:rFonts w:ascii="Palatino Linotype" w:hAnsi="Palatino Linotype" w:cs="Arial"/>
                <w:sz w:val="22"/>
                <w:szCs w:val="22"/>
              </w:rPr>
              <w:t>No</w:t>
            </w:r>
          </w:p>
          <w:p w14:paraId="05856E8B" w14:textId="6319F790" w:rsidR="0023358D" w:rsidRDefault="0023358D" w:rsidP="007769A5">
            <w:pPr>
              <w:spacing w:before="240" w:after="240"/>
              <w:jc w:val="both"/>
              <w:rPr>
                <w:rFonts w:ascii="Palatino Linotype" w:hAnsi="Palatino Linotype" w:cs="Arial"/>
                <w:sz w:val="20"/>
                <w:szCs w:val="22"/>
              </w:rPr>
            </w:pPr>
            <w:r w:rsidRPr="007769A5">
              <w:rPr>
                <w:rFonts w:ascii="Palatino Linotype" w:hAnsi="Palatino Linotype" w:cs="Arial"/>
                <w:sz w:val="20"/>
                <w:szCs w:val="22"/>
              </w:rPr>
              <w:t xml:space="preserve">Respecto al año </w:t>
            </w:r>
            <w:r w:rsidRPr="007769A5">
              <w:rPr>
                <w:rFonts w:ascii="Palatino Linotype" w:hAnsi="Palatino Linotype" w:cs="Arial"/>
                <w:b/>
                <w:sz w:val="20"/>
                <w:szCs w:val="22"/>
              </w:rPr>
              <w:t>2019</w:t>
            </w:r>
            <w:r w:rsidRPr="007769A5">
              <w:rPr>
                <w:rFonts w:ascii="Palatino Linotype" w:hAnsi="Palatino Linotype" w:cs="Arial"/>
                <w:sz w:val="20"/>
                <w:szCs w:val="22"/>
              </w:rPr>
              <w:t xml:space="preserve">, remitió </w:t>
            </w:r>
            <w:r w:rsidRPr="007769A5">
              <w:rPr>
                <w:rFonts w:ascii="Palatino Linotype" w:hAnsi="Palatino Linotype" w:cs="Arial"/>
                <w:b/>
                <w:sz w:val="20"/>
                <w:szCs w:val="22"/>
              </w:rPr>
              <w:t>24</w:t>
            </w:r>
            <w:r w:rsidRPr="007769A5">
              <w:rPr>
                <w:rFonts w:ascii="Palatino Linotype" w:hAnsi="Palatino Linotype" w:cs="Arial"/>
                <w:sz w:val="20"/>
                <w:szCs w:val="22"/>
              </w:rPr>
              <w:t xml:space="preserve"> archivos en los que se advierten </w:t>
            </w:r>
            <w:r w:rsidR="007769A5" w:rsidRPr="007769A5">
              <w:rPr>
                <w:rFonts w:ascii="Palatino Linotype" w:hAnsi="Palatino Linotype" w:cs="Arial"/>
                <w:sz w:val="20"/>
                <w:szCs w:val="22"/>
              </w:rPr>
              <w:t>que son actas de presentación y apertura de propuestas técnica y económica para las invi</w:t>
            </w:r>
            <w:r w:rsidR="007769A5">
              <w:rPr>
                <w:rFonts w:ascii="Palatino Linotype" w:hAnsi="Palatino Linotype" w:cs="Arial"/>
                <w:sz w:val="20"/>
                <w:szCs w:val="22"/>
              </w:rPr>
              <w:t>taciones restringidas y una licitación pública</w:t>
            </w:r>
            <w:r w:rsidR="007769A5" w:rsidRPr="007769A5">
              <w:rPr>
                <w:rFonts w:ascii="Palatino Linotype" w:hAnsi="Palatino Linotype" w:cs="Arial"/>
                <w:sz w:val="20"/>
                <w:szCs w:val="22"/>
              </w:rPr>
              <w:t xml:space="preserve">, signadas por el Comité Interno de Obra Pública. </w:t>
            </w:r>
          </w:p>
          <w:p w14:paraId="4CB06BCB" w14:textId="2E25E5A0" w:rsidR="007769A5" w:rsidRDefault="007769A5" w:rsidP="007769A5">
            <w:pPr>
              <w:spacing w:before="240" w:after="240"/>
              <w:jc w:val="both"/>
              <w:rPr>
                <w:rFonts w:ascii="Palatino Linotype" w:hAnsi="Palatino Linotype" w:cs="Arial"/>
                <w:sz w:val="20"/>
                <w:szCs w:val="22"/>
              </w:rPr>
            </w:pPr>
            <w:r w:rsidRPr="007769A5">
              <w:rPr>
                <w:rFonts w:ascii="Palatino Linotype" w:hAnsi="Palatino Linotype" w:cs="Arial"/>
                <w:sz w:val="20"/>
                <w:szCs w:val="22"/>
              </w:rPr>
              <w:t xml:space="preserve">Respecto al año </w:t>
            </w:r>
            <w:r>
              <w:rPr>
                <w:rFonts w:ascii="Palatino Linotype" w:hAnsi="Palatino Linotype" w:cs="Arial"/>
                <w:b/>
                <w:sz w:val="20"/>
                <w:szCs w:val="22"/>
              </w:rPr>
              <w:t>2020</w:t>
            </w:r>
            <w:r w:rsidRPr="007769A5">
              <w:rPr>
                <w:rFonts w:ascii="Palatino Linotype" w:hAnsi="Palatino Linotype" w:cs="Arial"/>
                <w:sz w:val="20"/>
                <w:szCs w:val="22"/>
              </w:rPr>
              <w:t xml:space="preserve">, remitió </w:t>
            </w:r>
            <w:r>
              <w:rPr>
                <w:rFonts w:ascii="Palatino Linotype" w:hAnsi="Palatino Linotype" w:cs="Arial"/>
                <w:b/>
                <w:sz w:val="20"/>
                <w:szCs w:val="22"/>
              </w:rPr>
              <w:t>26</w:t>
            </w:r>
            <w:r w:rsidRPr="007769A5">
              <w:rPr>
                <w:rFonts w:ascii="Palatino Linotype" w:hAnsi="Palatino Linotype" w:cs="Arial"/>
                <w:sz w:val="20"/>
                <w:szCs w:val="22"/>
              </w:rPr>
              <w:t xml:space="preserve"> archivos en los que se advierten que son actas de presentación y apertura de propuestas técnica y económica para las invi</w:t>
            </w:r>
            <w:r>
              <w:rPr>
                <w:rFonts w:ascii="Palatino Linotype" w:hAnsi="Palatino Linotype" w:cs="Arial"/>
                <w:sz w:val="20"/>
                <w:szCs w:val="22"/>
              </w:rPr>
              <w:t>taciones restringidas</w:t>
            </w:r>
            <w:r w:rsidRPr="007769A5">
              <w:rPr>
                <w:rFonts w:ascii="Palatino Linotype" w:hAnsi="Palatino Linotype" w:cs="Arial"/>
                <w:sz w:val="20"/>
                <w:szCs w:val="22"/>
              </w:rPr>
              <w:t xml:space="preserve">, signadas por el Comité Interno de Obra Pública. </w:t>
            </w:r>
          </w:p>
          <w:p w14:paraId="17DE641A" w14:textId="2FEC57E6" w:rsidR="007769A5" w:rsidRDefault="007769A5" w:rsidP="007769A5">
            <w:pPr>
              <w:spacing w:before="240" w:after="240"/>
              <w:jc w:val="both"/>
              <w:rPr>
                <w:rFonts w:ascii="Palatino Linotype" w:hAnsi="Palatino Linotype" w:cs="Arial"/>
                <w:sz w:val="20"/>
                <w:szCs w:val="22"/>
              </w:rPr>
            </w:pPr>
            <w:r w:rsidRPr="007769A5">
              <w:rPr>
                <w:rFonts w:ascii="Palatino Linotype" w:hAnsi="Palatino Linotype" w:cs="Arial"/>
                <w:sz w:val="20"/>
                <w:szCs w:val="22"/>
              </w:rPr>
              <w:t xml:space="preserve">Respecto al año </w:t>
            </w:r>
            <w:r>
              <w:rPr>
                <w:rFonts w:ascii="Palatino Linotype" w:hAnsi="Palatino Linotype" w:cs="Arial"/>
                <w:b/>
                <w:sz w:val="20"/>
                <w:szCs w:val="22"/>
              </w:rPr>
              <w:t>2021</w:t>
            </w:r>
            <w:r w:rsidRPr="007769A5">
              <w:rPr>
                <w:rFonts w:ascii="Palatino Linotype" w:hAnsi="Palatino Linotype" w:cs="Arial"/>
                <w:sz w:val="20"/>
                <w:szCs w:val="22"/>
              </w:rPr>
              <w:t xml:space="preserve">, remitió </w:t>
            </w:r>
            <w:r>
              <w:rPr>
                <w:rFonts w:ascii="Palatino Linotype" w:hAnsi="Palatino Linotype" w:cs="Arial"/>
                <w:b/>
                <w:sz w:val="20"/>
                <w:szCs w:val="22"/>
              </w:rPr>
              <w:t>19</w:t>
            </w:r>
            <w:r w:rsidRPr="007769A5">
              <w:rPr>
                <w:rFonts w:ascii="Palatino Linotype" w:hAnsi="Palatino Linotype" w:cs="Arial"/>
                <w:sz w:val="20"/>
                <w:szCs w:val="22"/>
              </w:rPr>
              <w:t xml:space="preserve"> archivos en los que se advierten que son actas de presentación y apertura de propuestas técnica y económica para las invi</w:t>
            </w:r>
            <w:r>
              <w:rPr>
                <w:rFonts w:ascii="Palatino Linotype" w:hAnsi="Palatino Linotype" w:cs="Arial"/>
                <w:sz w:val="20"/>
                <w:szCs w:val="22"/>
              </w:rPr>
              <w:t>taciones restringidas</w:t>
            </w:r>
            <w:r w:rsidRPr="007769A5">
              <w:rPr>
                <w:rFonts w:ascii="Palatino Linotype" w:hAnsi="Palatino Linotype" w:cs="Arial"/>
                <w:sz w:val="20"/>
                <w:szCs w:val="22"/>
              </w:rPr>
              <w:t xml:space="preserve">, signadas por el Comité Interno de Obra Pública. </w:t>
            </w:r>
          </w:p>
          <w:p w14:paraId="7817A9B4" w14:textId="5815EF0F" w:rsidR="004C598A" w:rsidRDefault="004C598A" w:rsidP="007769A5">
            <w:pPr>
              <w:spacing w:before="240" w:after="240"/>
              <w:jc w:val="both"/>
              <w:rPr>
                <w:rFonts w:ascii="Palatino Linotype" w:hAnsi="Palatino Linotype" w:cs="Arial"/>
                <w:sz w:val="20"/>
                <w:szCs w:val="22"/>
              </w:rPr>
            </w:pPr>
            <w:r w:rsidRPr="004C598A">
              <w:rPr>
                <w:rFonts w:ascii="Palatino Linotype" w:hAnsi="Palatino Linotype" w:cs="Arial"/>
                <w:b/>
                <w:sz w:val="20"/>
                <w:szCs w:val="22"/>
              </w:rPr>
              <w:t>Observaciones:</w:t>
            </w:r>
            <w:r>
              <w:rPr>
                <w:rFonts w:ascii="Palatino Linotype" w:hAnsi="Palatino Linotype" w:cs="Arial"/>
                <w:sz w:val="20"/>
                <w:szCs w:val="22"/>
              </w:rPr>
              <w:t xml:space="preserve"> Del an</w:t>
            </w:r>
            <w:r w:rsidR="00C21960">
              <w:rPr>
                <w:rFonts w:ascii="Palatino Linotype" w:hAnsi="Palatino Linotype" w:cs="Arial"/>
                <w:sz w:val="20"/>
                <w:szCs w:val="22"/>
              </w:rPr>
              <w:t xml:space="preserve">álisis de los </w:t>
            </w:r>
            <w:r>
              <w:rPr>
                <w:rFonts w:ascii="Palatino Linotype" w:hAnsi="Palatino Linotype" w:cs="Arial"/>
                <w:sz w:val="20"/>
                <w:szCs w:val="22"/>
              </w:rPr>
              <w:t>documento</w:t>
            </w:r>
            <w:r w:rsidR="00C21960">
              <w:rPr>
                <w:rFonts w:ascii="Palatino Linotype" w:hAnsi="Palatino Linotype" w:cs="Arial"/>
                <w:sz w:val="20"/>
                <w:szCs w:val="22"/>
              </w:rPr>
              <w:t>s que conforman esta carpeta comprimida</w:t>
            </w:r>
            <w:r>
              <w:rPr>
                <w:rFonts w:ascii="Palatino Linotype" w:hAnsi="Palatino Linotype" w:cs="Arial"/>
                <w:sz w:val="20"/>
                <w:szCs w:val="22"/>
              </w:rPr>
              <w:t>, se advierte que fundan estas actas en los artículos 50, 51, 52, 53 y 54 del Reglamento del Libro Décimo Segundo del Código Administrativo del Estado de México, los cuales hacen referencia a</w:t>
            </w:r>
            <w:r w:rsidR="00C21960">
              <w:rPr>
                <w:rFonts w:ascii="Palatino Linotype" w:hAnsi="Palatino Linotype" w:cs="Arial"/>
                <w:sz w:val="20"/>
                <w:szCs w:val="22"/>
              </w:rPr>
              <w:t>l</w:t>
            </w:r>
            <w:r>
              <w:rPr>
                <w:rFonts w:ascii="Palatino Linotype" w:hAnsi="Palatino Linotype" w:cs="Arial"/>
                <w:sz w:val="20"/>
                <w:szCs w:val="22"/>
              </w:rPr>
              <w:t xml:space="preserve"> </w:t>
            </w:r>
            <w:r w:rsidR="00C21960" w:rsidRPr="00DB5EC2">
              <w:rPr>
                <w:rFonts w:ascii="Palatino Linotype" w:hAnsi="Palatino Linotype"/>
                <w:sz w:val="20"/>
                <w:szCs w:val="20"/>
                <w:lang w:val="es-ES_tradnl"/>
              </w:rPr>
              <w:t>acto de apertura de propuestas para la licitación pública, el cual es a todas luces un requerimiento diverso al solicitado.</w:t>
            </w:r>
          </w:p>
          <w:p w14:paraId="7EE6E3EB" w14:textId="77777777" w:rsidR="007769A5" w:rsidRDefault="007769A5" w:rsidP="007769A5">
            <w:pPr>
              <w:spacing w:before="240" w:after="240"/>
              <w:jc w:val="both"/>
              <w:rPr>
                <w:rFonts w:ascii="Palatino Linotype" w:hAnsi="Palatino Linotype" w:cs="Arial"/>
                <w:sz w:val="20"/>
                <w:szCs w:val="22"/>
              </w:rPr>
            </w:pPr>
          </w:p>
          <w:p w14:paraId="763B32F7" w14:textId="77777777" w:rsidR="007769A5" w:rsidRDefault="007769A5" w:rsidP="007769A5">
            <w:pPr>
              <w:spacing w:before="240" w:after="240"/>
              <w:jc w:val="both"/>
              <w:rPr>
                <w:rFonts w:ascii="Palatino Linotype" w:hAnsi="Palatino Linotype" w:cs="Arial"/>
                <w:sz w:val="20"/>
                <w:szCs w:val="22"/>
              </w:rPr>
            </w:pPr>
          </w:p>
          <w:p w14:paraId="127AF153" w14:textId="18D42C2C" w:rsidR="007769A5" w:rsidRPr="00E26CAC" w:rsidRDefault="007769A5" w:rsidP="007769A5">
            <w:pPr>
              <w:spacing w:before="240" w:after="240"/>
              <w:jc w:val="both"/>
              <w:rPr>
                <w:rFonts w:ascii="Palatino Linotype" w:hAnsi="Palatino Linotype" w:cs="Arial"/>
                <w:sz w:val="22"/>
                <w:szCs w:val="22"/>
              </w:rPr>
            </w:pPr>
          </w:p>
        </w:tc>
      </w:tr>
      <w:tr w:rsidR="0023358D" w14:paraId="6EFEA42A" w14:textId="77777777" w:rsidTr="0023358D">
        <w:tc>
          <w:tcPr>
            <w:tcW w:w="2122" w:type="dxa"/>
          </w:tcPr>
          <w:p w14:paraId="4537734A" w14:textId="432BB647" w:rsidR="0023358D" w:rsidRPr="00370830" w:rsidRDefault="0023358D" w:rsidP="00370830">
            <w:pPr>
              <w:spacing w:before="240" w:after="240"/>
              <w:jc w:val="both"/>
              <w:rPr>
                <w:rFonts w:ascii="Palatino Linotype" w:hAnsi="Palatino Linotype" w:cs="Arial"/>
                <w:i/>
                <w:sz w:val="22"/>
                <w:szCs w:val="22"/>
              </w:rPr>
            </w:pPr>
            <w:r>
              <w:rPr>
                <w:rFonts w:ascii="Palatino Linotype" w:hAnsi="Palatino Linotype" w:cs="Arial"/>
                <w:i/>
              </w:rPr>
              <w:t>H.</w:t>
            </w:r>
            <w:r w:rsidRPr="007F55B9">
              <w:rPr>
                <w:rFonts w:ascii="Palatino Linotype" w:hAnsi="Palatino Linotype" w:cs="Arial"/>
                <w:i/>
              </w:rPr>
              <w:t>Comité de Arrendamientos, Adquisiciones de Inmuebles y Enajenaciones o comités similares o análogos a los ya mencionados</w:t>
            </w:r>
          </w:p>
        </w:tc>
        <w:tc>
          <w:tcPr>
            <w:tcW w:w="2552" w:type="dxa"/>
          </w:tcPr>
          <w:p w14:paraId="7B4EA9B5" w14:textId="52D73647" w:rsidR="0023358D" w:rsidRPr="0075676D" w:rsidRDefault="0023358D" w:rsidP="003849F9">
            <w:pPr>
              <w:spacing w:before="240" w:after="240"/>
              <w:jc w:val="both"/>
              <w:rPr>
                <w:rFonts w:ascii="Palatino Linotype" w:hAnsi="Palatino Linotype" w:cs="Arial"/>
              </w:rPr>
            </w:pPr>
            <w:r>
              <w:rPr>
                <w:rFonts w:ascii="Palatino Linotype" w:hAnsi="Palatino Linotype" w:cs="Arial"/>
                <w:sz w:val="20"/>
                <w:szCs w:val="22"/>
              </w:rPr>
              <w:t>No se pronunció respecto de este punto.</w:t>
            </w:r>
          </w:p>
        </w:tc>
        <w:tc>
          <w:tcPr>
            <w:tcW w:w="4535" w:type="dxa"/>
          </w:tcPr>
          <w:p w14:paraId="66DE08A6" w14:textId="279441B5" w:rsidR="0023358D" w:rsidRDefault="0023358D" w:rsidP="00B30930">
            <w:pPr>
              <w:spacing w:before="240" w:after="240" w:line="360" w:lineRule="auto"/>
              <w:jc w:val="center"/>
              <w:rPr>
                <w:rFonts w:ascii="Palatino Linotype" w:hAnsi="Palatino Linotype" w:cs="Arial"/>
              </w:rPr>
            </w:pPr>
            <w:r w:rsidRPr="00E26CAC">
              <w:rPr>
                <w:rFonts w:ascii="Palatino Linotype" w:hAnsi="Palatino Linotype" w:cs="Arial"/>
                <w:sz w:val="22"/>
              </w:rPr>
              <w:t>No</w:t>
            </w:r>
          </w:p>
        </w:tc>
      </w:tr>
    </w:tbl>
    <w:p w14:paraId="46A26F4C" w14:textId="5F8108F3" w:rsidR="00464E5B" w:rsidRPr="00665F04" w:rsidRDefault="00413582" w:rsidP="00464E5B">
      <w:pPr>
        <w:spacing w:before="240" w:after="240" w:line="360" w:lineRule="auto"/>
        <w:jc w:val="both"/>
        <w:rPr>
          <w:rFonts w:ascii="Palatino Linotype" w:eastAsia="Arial Unicode MS" w:hAnsi="Palatino Linotype" w:cs="Arial"/>
          <w:b/>
          <w:i/>
          <w:color w:val="000000"/>
        </w:rPr>
      </w:pPr>
      <w:r w:rsidRPr="00815910">
        <w:rPr>
          <w:rFonts w:ascii="Palatino Linotype" w:hAnsi="Palatino Linotype" w:cs="Arial"/>
          <w:bCs/>
        </w:rPr>
        <w:t>Conocida la</w:t>
      </w:r>
      <w:r w:rsidR="00464E5B">
        <w:rPr>
          <w:rFonts w:ascii="Palatino Linotype" w:hAnsi="Palatino Linotype" w:cs="Arial"/>
          <w:bCs/>
        </w:rPr>
        <w:t xml:space="preserve"> </w:t>
      </w:r>
      <w:r w:rsidRPr="00815910">
        <w:rPr>
          <w:rFonts w:ascii="Palatino Linotype" w:hAnsi="Palatino Linotype" w:cs="Arial"/>
          <w:bCs/>
        </w:rPr>
        <w:t>respuesta</w:t>
      </w:r>
      <w:r w:rsidR="001415A3" w:rsidRPr="00815910">
        <w:rPr>
          <w:rFonts w:ascii="Palatino Linotype" w:hAnsi="Palatino Linotype" w:cs="Arial"/>
          <w:bCs/>
        </w:rPr>
        <w:t xml:space="preserve"> por el particular</w:t>
      </w:r>
      <w:r w:rsidRPr="00815910">
        <w:rPr>
          <w:rFonts w:ascii="Palatino Linotype" w:hAnsi="Palatino Linotype" w:cs="Arial"/>
          <w:bCs/>
        </w:rPr>
        <w:t>, al no estar conforme con los términos de la misma,</w:t>
      </w:r>
      <w:r w:rsidR="00464E5B">
        <w:rPr>
          <w:rFonts w:ascii="Palatino Linotype" w:hAnsi="Palatino Linotype" w:cs="Arial"/>
          <w:bCs/>
        </w:rPr>
        <w:t xml:space="preserve"> interpuso el</w:t>
      </w:r>
      <w:r w:rsidR="001415A3" w:rsidRPr="00815910">
        <w:rPr>
          <w:rFonts w:ascii="Palatino Linotype" w:hAnsi="Palatino Linotype" w:cs="Arial"/>
          <w:bCs/>
        </w:rPr>
        <w:t xml:space="preserve"> recurso de revisión que nos ocupa, donde señaló como motivos de inconformidad</w:t>
      </w:r>
      <w:r w:rsidR="00464E5B">
        <w:rPr>
          <w:rFonts w:ascii="Palatino Linotype" w:hAnsi="Palatino Linotype" w:cs="Arial"/>
          <w:bCs/>
        </w:rPr>
        <w:t xml:space="preserve"> </w:t>
      </w:r>
      <w:r w:rsidR="00464E5B" w:rsidRPr="00464E5B">
        <w:rPr>
          <w:rFonts w:ascii="Palatino Linotype" w:hAnsi="Palatino Linotype" w:cs="Arial"/>
          <w:bCs/>
          <w:i/>
        </w:rPr>
        <w:t>“Solo entrego el acta de la comision de mejora regulatoria. Faltan las actas de las otras comisiones y comités”</w:t>
      </w:r>
      <w:r w:rsidR="00464E5B">
        <w:rPr>
          <w:rFonts w:ascii="Palatino Linotype" w:hAnsi="Palatino Linotype" w:cs="Arial"/>
          <w:bCs/>
          <w:i/>
        </w:rPr>
        <w:t xml:space="preserve">, </w:t>
      </w:r>
      <w:r w:rsidR="00464E5B">
        <w:rPr>
          <w:rFonts w:ascii="Palatino Linotype" w:hAnsi="Palatino Linotype" w:cs="Arial"/>
          <w:bCs/>
        </w:rPr>
        <w:t xml:space="preserve">de tal suerte que el estudio del presente asunto versará sobre las actas faltantes de los comités referidos en su solicitud, por lo tanto, al no ser combatida esta parte de la respuesta, </w:t>
      </w:r>
      <w:r w:rsidR="00464E5B" w:rsidRPr="00665F04">
        <w:rPr>
          <w:rFonts w:ascii="Palatino Linotype" w:eastAsia="Arial Unicode MS" w:hAnsi="Palatino Linotype" w:cs="Arial"/>
          <w:color w:val="000000"/>
        </w:rPr>
        <w:t>consecuentemente debe declararse consentida, toda vez que, al no haber realizado manifestaciones de inconformidad al respecto, se infiere que la información proporcionada por el</w:t>
      </w:r>
      <w:r w:rsidR="00464E5B">
        <w:rPr>
          <w:rFonts w:ascii="Palatino Linotype" w:eastAsia="Arial Unicode MS" w:hAnsi="Palatino Linotype" w:cs="Arial"/>
          <w:color w:val="000000"/>
        </w:rPr>
        <w:t xml:space="preserve"> Sujeto Obligado, satisface estos</w:t>
      </w:r>
      <w:r w:rsidR="00464E5B" w:rsidRPr="00665F04">
        <w:rPr>
          <w:rFonts w:ascii="Palatino Linotype" w:eastAsia="Arial Unicode MS" w:hAnsi="Palatino Linotype" w:cs="Arial"/>
          <w:color w:val="000000"/>
        </w:rPr>
        <w:t xml:space="preserve"> punto</w:t>
      </w:r>
      <w:r w:rsidR="00464E5B">
        <w:rPr>
          <w:rFonts w:ascii="Palatino Linotype" w:eastAsia="Arial Unicode MS" w:hAnsi="Palatino Linotype" w:cs="Arial"/>
          <w:color w:val="000000"/>
        </w:rPr>
        <w:t>s</w:t>
      </w:r>
      <w:r w:rsidR="00464E5B" w:rsidRPr="00665F04">
        <w:rPr>
          <w:rFonts w:ascii="Palatino Linotype" w:eastAsia="Arial Unicode MS" w:hAnsi="Palatino Linotype" w:cs="Arial"/>
          <w:color w:val="000000"/>
        </w:rPr>
        <w:t xml:space="preserve"> de la solicitud.</w:t>
      </w:r>
    </w:p>
    <w:p w14:paraId="60949791" w14:textId="77777777" w:rsidR="00464E5B" w:rsidRPr="00665F04" w:rsidRDefault="00464E5B" w:rsidP="00464E5B">
      <w:pPr>
        <w:spacing w:before="240" w:after="360" w:line="360" w:lineRule="auto"/>
        <w:jc w:val="both"/>
        <w:rPr>
          <w:rFonts w:ascii="Palatino Linotype" w:eastAsia="Calibri" w:hAnsi="Palatino Linotype" w:cs="Arial"/>
          <w:color w:val="000000"/>
        </w:rPr>
      </w:pPr>
      <w:r w:rsidRPr="00665F04">
        <w:rPr>
          <w:rFonts w:ascii="Palatino Linotype" w:eastAsia="Calibri" w:hAnsi="Palatino Linotype" w:cs="Arial"/>
          <w:color w:val="000000"/>
        </w:rPr>
        <w:t xml:space="preserve">Lo anterior es así, debido a que cuando un </w:t>
      </w:r>
      <w:r w:rsidRPr="004C598A">
        <w:rPr>
          <w:rFonts w:ascii="Palatino Linotype" w:eastAsia="Calibri" w:hAnsi="Palatino Linotype" w:cs="Arial"/>
          <w:b/>
          <w:color w:val="000000"/>
        </w:rPr>
        <w:t>Recurrente</w:t>
      </w:r>
      <w:r w:rsidRPr="00665F04">
        <w:rPr>
          <w:rFonts w:ascii="Palatino Linotype" w:eastAsia="Calibri" w:hAnsi="Palatino Linotype" w:cs="Arial"/>
          <w:color w:val="000000"/>
        </w:rPr>
        <w:t xml:space="preserv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F87712A" w14:textId="77777777" w:rsidR="00464E5B" w:rsidRPr="00665F04" w:rsidRDefault="00464E5B" w:rsidP="00464E5B">
      <w:pPr>
        <w:autoSpaceDE w:val="0"/>
        <w:autoSpaceDN w:val="0"/>
        <w:adjustRightInd w:val="0"/>
        <w:spacing w:before="240" w:after="360"/>
        <w:ind w:left="851" w:right="900"/>
        <w:jc w:val="both"/>
        <w:rPr>
          <w:rFonts w:ascii="Palatino Linotype" w:eastAsia="Calibri" w:hAnsi="Palatino Linotype" w:cs="Arial"/>
          <w:i/>
          <w:color w:val="000000"/>
          <w:sz w:val="22"/>
        </w:rPr>
      </w:pPr>
      <w:r w:rsidRPr="00665F04">
        <w:rPr>
          <w:rFonts w:ascii="Palatino Linotype" w:eastAsia="Calibri" w:hAnsi="Palatino Linotype" w:cs="Arial"/>
          <w:b/>
          <w:i/>
          <w:color w:val="000000"/>
          <w:sz w:val="22"/>
        </w:rPr>
        <w:t xml:space="preserve">“REVISIÓN EN AMPARO. LOS RESOLUTIVOS NO COMBATIDOS DEBEN DECLARARSE FIRMES. </w:t>
      </w:r>
      <w:r w:rsidRPr="00665F04">
        <w:rPr>
          <w:rFonts w:ascii="Palatino Linotype" w:eastAsia="Calibri" w:hAnsi="Palatino Linotype" w:cs="Arial"/>
          <w:bCs/>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A0D29C8" w14:textId="2D2B4A69" w:rsidR="00464E5B" w:rsidRPr="00665F04" w:rsidRDefault="00464E5B" w:rsidP="00464E5B">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Consecuentemente, se reitera que la parte de la solicitud que no fue impugnada d</w:t>
      </w:r>
      <w:r>
        <w:rPr>
          <w:rFonts w:ascii="Palatino Linotype" w:eastAsia="Arial Unicode MS" w:hAnsi="Palatino Linotype" w:cs="Arial"/>
          <w:color w:val="000000"/>
        </w:rPr>
        <w:t>ebe declararse consentida por la</w:t>
      </w:r>
      <w:r w:rsidRPr="00665F04">
        <w:rPr>
          <w:rFonts w:ascii="Palatino Linotype" w:eastAsia="Arial Unicode MS" w:hAnsi="Palatino Linotype" w:cs="Arial"/>
          <w:color w:val="000000"/>
        </w:rPr>
        <w:t xml:space="preserve"> hoy Recurrente, en razón de que no se realizaron manifestaciones de inconformidad, por lo que no pueden producirse efectos jurídicos tendentes a revocar, confirmar o modificar el acto reclamado ya que s</w:t>
      </w:r>
      <w:r>
        <w:rPr>
          <w:rFonts w:ascii="Palatino Linotype" w:eastAsia="Arial Unicode MS" w:hAnsi="Palatino Linotype" w:cs="Arial"/>
          <w:color w:val="000000"/>
        </w:rPr>
        <w:t>e infiere un cons</w:t>
      </w:r>
      <w:r w:rsidR="00D44AB7">
        <w:rPr>
          <w:rFonts w:ascii="Palatino Linotype" w:eastAsia="Arial Unicode MS" w:hAnsi="Palatino Linotype" w:cs="Arial"/>
          <w:color w:val="000000"/>
        </w:rPr>
        <w:t>entimiento del</w:t>
      </w:r>
      <w:r>
        <w:rPr>
          <w:rFonts w:ascii="Palatino Linotype" w:eastAsia="Arial Unicode MS" w:hAnsi="Palatino Linotype" w:cs="Arial"/>
          <w:color w:val="000000"/>
        </w:rPr>
        <w:t xml:space="preserve"> </w:t>
      </w:r>
      <w:r w:rsidRPr="00D44AB7">
        <w:rPr>
          <w:rFonts w:ascii="Palatino Linotype" w:eastAsia="Arial Unicode MS" w:hAnsi="Palatino Linotype" w:cs="Arial"/>
          <w:b/>
          <w:color w:val="000000"/>
        </w:rPr>
        <w:t>Recurrente</w:t>
      </w:r>
      <w:r w:rsidRPr="00665F04">
        <w:rPr>
          <w:rFonts w:ascii="Palatino Linotype" w:eastAsia="Arial Unicode MS" w:hAnsi="Palatino Linotype" w:cs="Arial"/>
          <w:color w:val="000000"/>
        </w:rPr>
        <w:t xml:space="preserve"> ante la falta de impugnación eficaz. </w:t>
      </w:r>
    </w:p>
    <w:p w14:paraId="7608A91B" w14:textId="77777777" w:rsidR="00464E5B" w:rsidRPr="00665F04" w:rsidRDefault="00464E5B" w:rsidP="00464E5B">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 xml:space="preserve">Sirve de sustento a lo anterior por analogía la tesis jurisprudencial número </w:t>
      </w:r>
      <w:r w:rsidRPr="00665F04">
        <w:rPr>
          <w:rFonts w:ascii="Palatino Linotype" w:eastAsia="Calibri" w:hAnsi="Palatino Linotype" w:cs="Arial"/>
          <w:color w:val="000000"/>
        </w:rPr>
        <w:t>VI.3o.C. J/60, publicada en el Semanario Judicial de la Federación y su Gaceta bajo el número de registro 176,608 que a la letra dice:</w:t>
      </w:r>
    </w:p>
    <w:p w14:paraId="454C6DA4" w14:textId="77777777" w:rsidR="00464E5B" w:rsidRPr="00665F04" w:rsidRDefault="00464E5B" w:rsidP="00464E5B">
      <w:pPr>
        <w:spacing w:before="240" w:after="240"/>
        <w:ind w:left="567" w:right="900"/>
        <w:jc w:val="both"/>
        <w:rPr>
          <w:rFonts w:ascii="Palatino Linotype" w:eastAsia="MS Mincho" w:hAnsi="Palatino Linotype" w:cs="Bookman Old Style"/>
          <w:lang w:val="es-MX"/>
        </w:rPr>
      </w:pPr>
      <w:r w:rsidRPr="00665F04">
        <w:rPr>
          <w:rFonts w:ascii="Palatino Linotype" w:hAnsi="Palatino Linotype" w:cs="Arial"/>
          <w:b/>
          <w:bCs/>
          <w:i/>
          <w:caps/>
          <w:color w:val="000000"/>
          <w:sz w:val="22"/>
          <w:lang w:eastAsia="es-MX"/>
        </w:rPr>
        <w:t xml:space="preserve">“ACTOS CONSENTIDOS. SON LOS QUE NO SE IMPUGNAN MEDIANTE EL RECURSO IDÓNEO. </w:t>
      </w:r>
      <w:r w:rsidRPr="00665F04">
        <w:rPr>
          <w:rFonts w:ascii="Palatino Linotype" w:hAnsi="Palatino Linotype" w:cs="Arial"/>
          <w:i/>
          <w:color w:val="000000"/>
          <w:sz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8B7EFF" w14:textId="3B678BF3" w:rsidR="006E410F" w:rsidRPr="008A1322" w:rsidRDefault="00464E5B" w:rsidP="006E410F">
      <w:pPr>
        <w:spacing w:before="100" w:beforeAutospacing="1" w:after="100" w:afterAutospacing="1" w:line="360" w:lineRule="auto"/>
        <w:contextualSpacing/>
        <w:jc w:val="both"/>
        <w:rPr>
          <w:rFonts w:ascii="Palatino Linotype" w:hAnsi="Palatino Linotype" w:cs="Arial"/>
          <w:color w:val="000000"/>
          <w:lang w:val="es-ES_tradnl"/>
        </w:rPr>
      </w:pPr>
      <w:r>
        <w:rPr>
          <w:rFonts w:ascii="Palatino Linotype" w:hAnsi="Palatino Linotype" w:cs="Arial"/>
          <w:bCs/>
          <w:szCs w:val="22"/>
        </w:rPr>
        <w:t>Ahora bien, d</w:t>
      </w:r>
      <w:r w:rsidR="00F278B6" w:rsidRPr="00F278B6">
        <w:rPr>
          <w:rFonts w:ascii="Palatino Linotype" w:hAnsi="Palatino Linotype" w:cs="Arial"/>
          <w:bCs/>
          <w:szCs w:val="22"/>
        </w:rPr>
        <w:t>e</w:t>
      </w:r>
      <w:r w:rsidR="006E410F">
        <w:rPr>
          <w:rFonts w:ascii="Palatino Linotype" w:hAnsi="Palatino Linotype" w:cs="Arial"/>
          <w:bCs/>
          <w:szCs w:val="22"/>
        </w:rPr>
        <w:t xml:space="preserve">bemos recordar que </w:t>
      </w:r>
      <w:r w:rsidR="006E410F" w:rsidRPr="008A1322">
        <w:rPr>
          <w:rFonts w:ascii="Palatino Linotype" w:hAnsi="Palatino Linotype" w:cs="Arial"/>
          <w:color w:val="000000"/>
          <w:lang w:val="es-ES_tradnl"/>
        </w:rPr>
        <w:t xml:space="preserve">el Derecho de Acceso a la Información Pública consiste en que la información solicitada conste en un soporte documental en cualquiera de sus formas, a saber: </w:t>
      </w:r>
      <w:r w:rsidR="006E410F" w:rsidRPr="008A1322">
        <w:rPr>
          <w:rFonts w:ascii="Palatino Linotype" w:hAnsi="Palatino Linotype" w:cs="Arial"/>
          <w:lang w:val="es-ES_tradnl"/>
        </w:rPr>
        <w:t xml:space="preserve">expedientes, reportes, estudios, </w:t>
      </w:r>
      <w:r w:rsidR="006E410F" w:rsidRPr="00AC63CA">
        <w:rPr>
          <w:rFonts w:ascii="Palatino Linotype" w:hAnsi="Palatino Linotype" w:cs="Arial"/>
          <w:b/>
          <w:lang w:val="es-ES_tradnl"/>
        </w:rPr>
        <w:t>actas,</w:t>
      </w:r>
      <w:r w:rsidR="006E410F" w:rsidRPr="008A1322">
        <w:rPr>
          <w:rFonts w:ascii="Palatino Linotype" w:hAnsi="Palatino Linotype" w:cs="Arial"/>
          <w:lang w:val="es-ES_tradnl"/>
        </w:rPr>
        <w:t xml:space="preserve"> </w:t>
      </w:r>
      <w:r w:rsidR="006E410F" w:rsidRPr="00AC63CA">
        <w:rPr>
          <w:rFonts w:ascii="Palatino Linotype" w:hAnsi="Palatino Linotype" w:cs="Arial"/>
          <w:lang w:val="es-ES_tradnl"/>
        </w:rPr>
        <w:t>resoluciones</w:t>
      </w:r>
      <w:r w:rsidR="006E410F" w:rsidRPr="008A1322">
        <w:rPr>
          <w:rFonts w:ascii="Palatino Linotype" w:hAnsi="Palatino Linotype" w:cs="Arial"/>
          <w:lang w:val="es-ES_tradnl"/>
        </w:rPr>
        <w:t>, oficios, correspondencia, acuerdos, directivas, directrices, circulares, contratos, convenios, instructivos, notas, memorandos, estadísticas, o bien, cualquier otro registro que documente el ejercicio de las facultades, funciones y competencias de los Sujetos Obligados</w:t>
      </w:r>
      <w:r w:rsidR="006E410F" w:rsidRPr="008A1322">
        <w:rPr>
          <w:rFonts w:ascii="Palatino Linotype" w:hAnsi="Palatino Linotype" w:cs="Arial"/>
          <w:color w:val="000000"/>
          <w:lang w:val="es-ES_tradnl"/>
        </w:rPr>
        <w:t xml:space="preserve">; los que, </w:t>
      </w:r>
      <w:r w:rsidR="006E410F" w:rsidRPr="008A1322">
        <w:rPr>
          <w:rFonts w:ascii="Palatino Linotype" w:hAnsi="Palatino Linotype" w:cs="Arial"/>
          <w:lang w:val="es-ES_tradnl"/>
        </w:rPr>
        <w:t>podrán estar en cualquier medio, sea escrito, impreso, sonoro, visual, electrónico, informático u holográfico</w:t>
      </w:r>
      <w:r w:rsidR="006E410F" w:rsidRPr="008A1322">
        <w:rPr>
          <w:rFonts w:ascii="Palatino Linotype" w:hAnsi="Palatino Linotype" w:cs="Arial"/>
          <w:color w:val="000000"/>
          <w:lang w:val="es-ES_tradnl"/>
        </w:rPr>
        <w:t xml:space="preserve">, de conformidad con el artículo 3, fracción XI de la Ley de la materia, el cual dispone lo siguiente: </w:t>
      </w:r>
    </w:p>
    <w:p w14:paraId="4693C312"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p>
    <w:p w14:paraId="2DAF597D"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w:t>
      </w:r>
      <w:r w:rsidRPr="008A1322">
        <w:rPr>
          <w:rFonts w:ascii="Palatino Linotype" w:hAnsi="Palatino Linotype" w:cs="Arial"/>
          <w:b/>
          <w:i/>
          <w:color w:val="000000"/>
          <w:sz w:val="22"/>
          <w:szCs w:val="22"/>
          <w:lang w:val="es-ES_tradnl"/>
        </w:rPr>
        <w:t xml:space="preserve">Artículo 3. </w:t>
      </w:r>
      <w:r w:rsidRPr="008A1322">
        <w:rPr>
          <w:rFonts w:ascii="Palatino Linotype" w:hAnsi="Palatino Linotype" w:cs="Arial"/>
          <w:i/>
          <w:color w:val="000000"/>
          <w:sz w:val="22"/>
          <w:szCs w:val="22"/>
          <w:lang w:val="es-ES_tradnl"/>
        </w:rPr>
        <w:t>Para los efectos de la presente Ley se entenderá por:</w:t>
      </w:r>
    </w:p>
    <w:p w14:paraId="3B08E2FB"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w:t>
      </w:r>
    </w:p>
    <w:p w14:paraId="5EF89777"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b/>
          <w:i/>
          <w:color w:val="000000"/>
          <w:sz w:val="22"/>
          <w:szCs w:val="22"/>
          <w:lang w:val="es-ES_tradnl"/>
        </w:rPr>
        <w:t>XI. Documento:</w:t>
      </w:r>
      <w:r w:rsidRPr="008A1322">
        <w:rPr>
          <w:rFonts w:ascii="Palatino Linotype" w:hAnsi="Palatino Linotype" w:cs="Arial"/>
          <w:i/>
          <w:color w:val="000000"/>
          <w:sz w:val="22"/>
          <w:szCs w:val="22"/>
          <w:lang w:val="es-ES_tradnl"/>
        </w:rPr>
        <w:t xml:space="preserve"> Los expedientes, reportes, estudios, </w:t>
      </w:r>
      <w:r w:rsidRPr="00464E5B">
        <w:rPr>
          <w:rFonts w:ascii="Palatino Linotype" w:hAnsi="Palatino Linotype" w:cs="Arial"/>
          <w:b/>
          <w:i/>
          <w:color w:val="000000"/>
          <w:sz w:val="22"/>
          <w:szCs w:val="22"/>
          <w:lang w:val="es-ES_tradnl"/>
        </w:rPr>
        <w:t>actas</w:t>
      </w:r>
      <w:r w:rsidRPr="008A1322">
        <w:rPr>
          <w:rFonts w:ascii="Palatino Linotype" w:hAnsi="Palatino Linotype" w:cs="Arial"/>
          <w:i/>
          <w:color w:val="000000"/>
          <w:sz w:val="22"/>
          <w:szCs w:val="22"/>
          <w:lang w:val="es-ES_tradnl"/>
        </w:rPr>
        <w:t xml:space="preserve">, </w:t>
      </w:r>
      <w:r w:rsidRPr="00464E5B">
        <w:rPr>
          <w:rFonts w:ascii="Palatino Linotype" w:hAnsi="Palatino Linotype" w:cs="Arial"/>
          <w:i/>
          <w:color w:val="000000"/>
          <w:sz w:val="22"/>
          <w:szCs w:val="22"/>
          <w:lang w:val="es-ES_tradnl"/>
        </w:rPr>
        <w:t>resoluciones,</w:t>
      </w:r>
      <w:r w:rsidRPr="008A1322">
        <w:rPr>
          <w:rFonts w:ascii="Palatino Linotype" w:hAnsi="Palatino Linotype" w:cs="Arial"/>
          <w:b/>
          <w:i/>
          <w:color w:val="000000"/>
          <w:sz w:val="22"/>
          <w:szCs w:val="22"/>
          <w:lang w:val="es-ES_tradnl"/>
        </w:rPr>
        <w:t xml:space="preserve"> </w:t>
      </w:r>
      <w:r w:rsidRPr="008A1322">
        <w:rPr>
          <w:rFonts w:ascii="Palatino Linotype" w:hAnsi="Palatino Linotype" w:cs="Arial"/>
          <w:i/>
          <w:color w:val="000000"/>
          <w:sz w:val="22"/>
          <w:szCs w:val="22"/>
          <w:lang w:val="es-ES_tradnl"/>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1D799BC" w14:textId="77777777" w:rsidR="006E410F"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b/>
          <w:i/>
          <w:color w:val="000000"/>
          <w:sz w:val="22"/>
          <w:szCs w:val="22"/>
          <w:lang w:val="es-ES_tradnl"/>
        </w:rPr>
        <w:t>…</w:t>
      </w:r>
      <w:r w:rsidRPr="008A1322">
        <w:rPr>
          <w:rFonts w:ascii="Palatino Linotype" w:hAnsi="Palatino Linotype" w:cs="Arial"/>
          <w:i/>
          <w:color w:val="000000"/>
          <w:sz w:val="22"/>
          <w:szCs w:val="22"/>
          <w:lang w:val="es-ES_tradnl"/>
        </w:rPr>
        <w:t>”</w:t>
      </w:r>
    </w:p>
    <w:p w14:paraId="47316B2F"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(Énfasis añadido)</w:t>
      </w:r>
    </w:p>
    <w:p w14:paraId="4DE9B228"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sz w:val="22"/>
          <w:szCs w:val="22"/>
          <w:lang w:val="es-ES_tradnl"/>
        </w:rPr>
      </w:pPr>
    </w:p>
    <w:p w14:paraId="19648F56" w14:textId="77777777" w:rsidR="006E410F" w:rsidRPr="008A1322" w:rsidRDefault="006E410F" w:rsidP="006E410F">
      <w:pPr>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8A1322">
        <w:rPr>
          <w:rFonts w:ascii="Palatino Linotype" w:hAnsi="Palatino Linotype" w:cs="Arial"/>
          <w:lang w:val="es-ES_tradnl"/>
        </w:rPr>
        <w:t xml:space="preserve">Siendo aplicable el Criterio </w:t>
      </w:r>
      <w:r w:rsidRPr="008A1322">
        <w:rPr>
          <w:rFonts w:ascii="Palatino Linotype"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1322">
        <w:rPr>
          <w:rFonts w:ascii="Palatino Linotype" w:hAnsi="Palatino Linotype" w:cs="Arial"/>
          <w:lang w:val="es-ES_tradnl"/>
        </w:rPr>
        <w:t>cuyo rubro y texto dispone:</w:t>
      </w:r>
    </w:p>
    <w:p w14:paraId="41DB91CF"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sz w:val="20"/>
          <w:szCs w:val="20"/>
          <w:lang w:val="es-ES_tradnl"/>
        </w:rPr>
      </w:pPr>
    </w:p>
    <w:p w14:paraId="1F759B8D"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b/>
          <w:i/>
          <w:sz w:val="22"/>
          <w:szCs w:val="22"/>
          <w:lang w:val="es-ES_tradnl" w:eastAsia="es-MX"/>
        </w:rPr>
      </w:pPr>
      <w:r w:rsidRPr="008A1322">
        <w:rPr>
          <w:rFonts w:ascii="Palatino Linotype" w:hAnsi="Palatino Linotype" w:cs="Arial"/>
          <w:b/>
          <w:sz w:val="22"/>
          <w:szCs w:val="22"/>
          <w:lang w:val="es-ES_tradnl" w:eastAsia="es-MX"/>
        </w:rPr>
        <w:t>“</w:t>
      </w:r>
      <w:r w:rsidRPr="008A1322">
        <w:rPr>
          <w:rFonts w:ascii="Palatino Linotype" w:hAnsi="Palatino Linotype" w:cs="Arial"/>
          <w:b/>
          <w:i/>
          <w:sz w:val="22"/>
          <w:szCs w:val="22"/>
          <w:lang w:val="es-ES_tradnl" w:eastAsia="es-MX"/>
        </w:rPr>
        <w:t>CRITERIO 0002-11</w:t>
      </w:r>
    </w:p>
    <w:p w14:paraId="7DDD3288"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r w:rsidRPr="008A1322">
        <w:rPr>
          <w:rFonts w:ascii="Palatino Linotype" w:hAnsi="Palatino Linotype" w:cs="Arial"/>
          <w:b/>
          <w:i/>
          <w:sz w:val="22"/>
          <w:szCs w:val="22"/>
          <w:u w:val="single"/>
          <w:lang w:val="es-ES_tradnl" w:eastAsia="es-MX"/>
        </w:rPr>
        <w:t xml:space="preserve">INFORMACIÓN PÚBLICA, CONCEPTO DE, EN MATERIA DE TRANSPARENCIA. INTERPRETACIÓN SISTEMÁTICA DE LOS ARTÍCULOS 2°, FRACCIÓN </w:t>
      </w:r>
      <w:r w:rsidRPr="008A1322">
        <w:rPr>
          <w:rFonts w:ascii="Palatino Linotype" w:hAnsi="Palatino Linotype" w:cs="Arial"/>
          <w:b/>
          <w:bCs/>
          <w:i/>
          <w:sz w:val="22"/>
          <w:szCs w:val="22"/>
          <w:u w:val="single"/>
          <w:lang w:val="es-ES_tradnl" w:eastAsia="es-MX"/>
        </w:rPr>
        <w:t xml:space="preserve">V, XV, Y XVI, </w:t>
      </w:r>
      <w:r w:rsidRPr="008A1322">
        <w:rPr>
          <w:rFonts w:ascii="Palatino Linotype" w:hAnsi="Palatino Linotype" w:cs="Arial"/>
          <w:b/>
          <w:i/>
          <w:sz w:val="22"/>
          <w:szCs w:val="22"/>
          <w:u w:val="single"/>
          <w:lang w:val="es-ES_tradnl" w:eastAsia="es-MX"/>
        </w:rPr>
        <w:t>3°, 4°, 11 Y 41.</w:t>
      </w:r>
      <w:r w:rsidRPr="008A1322">
        <w:rPr>
          <w:rFonts w:ascii="Palatino Linotype"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E88218"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i/>
          <w:sz w:val="22"/>
          <w:szCs w:val="22"/>
          <w:lang w:val="es-ES_tradnl" w:eastAsia="es-MX"/>
        </w:rPr>
      </w:pPr>
      <w:r w:rsidRPr="008A1322">
        <w:rPr>
          <w:rFonts w:ascii="Palatino Linotype" w:hAnsi="Palatino Linotype" w:cs="Arial"/>
          <w:i/>
          <w:sz w:val="22"/>
          <w:szCs w:val="22"/>
          <w:lang w:val="es-ES_tradnl" w:eastAsia="es-MX"/>
        </w:rPr>
        <w:t>En consecuencia el acceso a la información se refiere a que se cumplan cualquiera de los siguientes tres supuestos:</w:t>
      </w:r>
    </w:p>
    <w:p w14:paraId="57D3A1C4"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b/>
          <w:i/>
          <w:sz w:val="22"/>
          <w:szCs w:val="22"/>
          <w:u w:val="single"/>
          <w:lang w:val="es-ES_tradnl" w:eastAsia="es-MX"/>
        </w:rPr>
      </w:pPr>
      <w:r w:rsidRPr="008A1322">
        <w:rPr>
          <w:rFonts w:ascii="Palatino Linotype"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14:paraId="6CF1CE3E" w14:textId="77777777" w:rsidR="006E410F" w:rsidRDefault="006E410F" w:rsidP="006E410F">
      <w:pPr>
        <w:spacing w:before="100" w:beforeAutospacing="1" w:after="100" w:afterAutospacing="1"/>
        <w:ind w:left="851" w:right="901"/>
        <w:contextualSpacing/>
        <w:jc w:val="both"/>
        <w:rPr>
          <w:rFonts w:ascii="Palatino Linotype" w:hAnsi="Palatino Linotype" w:cs="Arial"/>
          <w:b/>
          <w:i/>
          <w:sz w:val="22"/>
          <w:szCs w:val="22"/>
          <w:u w:val="single"/>
          <w:lang w:val="es-ES_tradnl" w:eastAsia="es-MX"/>
        </w:rPr>
      </w:pPr>
      <w:r w:rsidRPr="008A1322">
        <w:rPr>
          <w:rFonts w:ascii="Palatino Linotype" w:hAnsi="Palatino Linotype" w:cs="Arial"/>
          <w:b/>
          <w:i/>
          <w:sz w:val="22"/>
          <w:szCs w:val="22"/>
          <w:u w:val="single"/>
          <w:lang w:val="es-ES_tradnl" w:eastAsia="es-MX"/>
        </w:rPr>
        <w:t>2) Que se trate de información registrada en cualquier soporte documental, que en ejercicio de las atribuciones conferidas, sea administrada por los Sujetos Obligados, y</w:t>
      </w:r>
    </w:p>
    <w:p w14:paraId="13820BE6"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b/>
          <w:i/>
          <w:vanish/>
          <w:sz w:val="22"/>
          <w:szCs w:val="22"/>
          <w:u w:val="single"/>
          <w:lang w:val="es-ES_tradnl" w:eastAsia="es-MX"/>
        </w:rPr>
      </w:pPr>
    </w:p>
    <w:p w14:paraId="7F0F3544" w14:textId="77777777" w:rsidR="006E410F"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r w:rsidRPr="008A1322">
        <w:rPr>
          <w:rFonts w:ascii="Palatino Linotype" w:hAnsi="Palatino Linotype" w:cs="Arial"/>
          <w:b/>
          <w:i/>
          <w:sz w:val="22"/>
          <w:szCs w:val="22"/>
          <w:u w:val="single"/>
          <w:lang w:val="es-ES_tradnl" w:eastAsia="es-MX"/>
        </w:rPr>
        <w:t>3) Que se trate de información registrada en cualquier soporte documental, que en ejercicio de las atribuciones conferidas, se encuentre en posesión de los Sujetos Obligados</w:t>
      </w:r>
      <w:r>
        <w:rPr>
          <w:rFonts w:ascii="Palatino Linotype" w:hAnsi="Palatino Linotype" w:cs="Arial"/>
          <w:i/>
          <w:sz w:val="22"/>
          <w:szCs w:val="22"/>
          <w:lang w:val="es-ES_tradnl" w:eastAsia="es-MX"/>
        </w:rPr>
        <w:t>.” (Sic</w:t>
      </w:r>
      <w:r w:rsidRPr="008A1322">
        <w:rPr>
          <w:rFonts w:ascii="Palatino Linotype" w:hAnsi="Palatino Linotype" w:cs="Arial"/>
          <w:i/>
          <w:sz w:val="22"/>
          <w:szCs w:val="22"/>
          <w:lang w:val="es-ES_tradnl" w:eastAsia="es-MX"/>
        </w:rPr>
        <w:t>)</w:t>
      </w:r>
    </w:p>
    <w:p w14:paraId="057B732F" w14:textId="77777777" w:rsidR="006E410F"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p>
    <w:p w14:paraId="6BFE80C1"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(Énfasis añadido)</w:t>
      </w:r>
    </w:p>
    <w:p w14:paraId="1D9E4C2C" w14:textId="77777777" w:rsidR="006E410F" w:rsidRPr="008A1322" w:rsidRDefault="006E410F" w:rsidP="006E410F">
      <w:pPr>
        <w:autoSpaceDE w:val="0"/>
        <w:autoSpaceDN w:val="0"/>
        <w:adjustRightInd w:val="0"/>
        <w:spacing w:before="100" w:beforeAutospacing="1" w:after="100" w:afterAutospacing="1" w:line="360" w:lineRule="auto"/>
        <w:contextualSpacing/>
        <w:jc w:val="both"/>
        <w:rPr>
          <w:rFonts w:ascii="Palatino Linotype" w:eastAsia="MS Mincho" w:hAnsi="Palatino Linotype"/>
          <w:lang w:val="es-ES_tradnl"/>
        </w:rPr>
      </w:pPr>
    </w:p>
    <w:p w14:paraId="5CDD08BA" w14:textId="77777777" w:rsidR="006E410F" w:rsidRPr="008A1322" w:rsidRDefault="006E410F" w:rsidP="006E410F">
      <w:pPr>
        <w:autoSpaceDE w:val="0"/>
        <w:autoSpaceDN w:val="0"/>
        <w:adjustRightInd w:val="0"/>
        <w:spacing w:before="100" w:beforeAutospacing="1" w:after="100" w:afterAutospacing="1" w:line="360" w:lineRule="auto"/>
        <w:contextualSpacing/>
        <w:jc w:val="both"/>
        <w:rPr>
          <w:rFonts w:ascii="Palatino Linotype" w:eastAsia="MS Mincho" w:hAnsi="Palatino Linotype"/>
          <w:lang w:val="es-ES_tradnl"/>
        </w:rPr>
      </w:pPr>
      <w:r w:rsidRPr="008A1322">
        <w:rPr>
          <w:rFonts w:ascii="Palatino Linotype" w:eastAsia="MS Mincho" w:hAnsi="Palatino Linotype"/>
          <w:lang w:val="es-ES_tradnl"/>
        </w:rPr>
        <w:t xml:space="preserve">Además, es importante señalar que, de conformidad con el artículo 18 de la Ley de Transparencia y Acceso a la Información Pública del Estado de México y Municipios, </w:t>
      </w:r>
      <w:r w:rsidRPr="008A1322">
        <w:rPr>
          <w:rFonts w:ascii="Palatino Linotype" w:eastAsia="MS Mincho" w:hAnsi="Palatino Linotype"/>
          <w:b/>
          <w:i/>
          <w:u w:val="single"/>
          <w:lang w:val="es-ES_tradnl"/>
        </w:rPr>
        <w:t>los Sujetos Obligados deben documentar todos sus actos que realicen derivado del ejercicio de sus atribuciones</w:t>
      </w:r>
      <w:r w:rsidRPr="008A1322">
        <w:rPr>
          <w:rFonts w:ascii="Palatino Linotype" w:eastAsia="MS Mincho" w:hAnsi="Palatino Linotype"/>
          <w:lang w:val="es-ES_tradnl"/>
        </w:rPr>
        <w:t>, como se aprecia de la lectura del precepto legal en comento:</w:t>
      </w:r>
    </w:p>
    <w:p w14:paraId="26A4B21F" w14:textId="77777777" w:rsidR="006E410F" w:rsidRPr="008A1322" w:rsidRDefault="006E410F" w:rsidP="006E410F">
      <w:pPr>
        <w:autoSpaceDE w:val="0"/>
        <w:autoSpaceDN w:val="0"/>
        <w:adjustRightInd w:val="0"/>
        <w:spacing w:before="100" w:beforeAutospacing="1" w:after="100" w:afterAutospacing="1"/>
        <w:ind w:left="851" w:right="902"/>
        <w:contextualSpacing/>
        <w:jc w:val="both"/>
        <w:rPr>
          <w:rFonts w:ascii="Palatino Linotype" w:hAnsi="Palatino Linotype" w:cs="Arial"/>
          <w:b/>
          <w:bCs/>
          <w:i/>
          <w:sz w:val="22"/>
          <w:szCs w:val="22"/>
          <w:lang w:val="es-MX"/>
        </w:rPr>
      </w:pPr>
    </w:p>
    <w:p w14:paraId="17520DFB" w14:textId="77777777" w:rsidR="006E410F" w:rsidRPr="008A1322" w:rsidRDefault="006E410F" w:rsidP="006E410F">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MX"/>
        </w:rPr>
      </w:pPr>
      <w:r w:rsidRPr="008A1322">
        <w:rPr>
          <w:rFonts w:ascii="Palatino Linotype" w:hAnsi="Palatino Linotype" w:cs="Arial"/>
          <w:b/>
          <w:bCs/>
          <w:i/>
          <w:sz w:val="22"/>
          <w:szCs w:val="22"/>
          <w:lang w:val="es-MX"/>
        </w:rPr>
        <w:t xml:space="preserve">“Artículo 18. </w:t>
      </w:r>
      <w:r w:rsidRPr="008A1322">
        <w:rPr>
          <w:rFonts w:ascii="Palatino Linotype" w:hAnsi="Palatino Linotype" w:cs="Arial"/>
          <w:i/>
          <w:sz w:val="22"/>
          <w:szCs w:val="22"/>
          <w:lang w:val="es-MX"/>
        </w:rPr>
        <w:t xml:space="preserve">Los </w:t>
      </w:r>
      <w:r w:rsidRPr="008A1322">
        <w:rPr>
          <w:rFonts w:ascii="Palatino Linotype" w:hAnsi="Palatino Linotype" w:cs="Arial"/>
          <w:b/>
          <w:i/>
          <w:sz w:val="22"/>
          <w:szCs w:val="22"/>
          <w:lang w:val="es-MX"/>
        </w:rPr>
        <w:t>sujetos obligados deberán documentar todo acto que derive del ejercicio de sus facultades, competencias o funciones, considerando desde su origen la eventual publicidad y reutilización de la información que generen</w:t>
      </w:r>
      <w:r w:rsidRPr="008A1322">
        <w:rPr>
          <w:rFonts w:ascii="Palatino Linotype" w:hAnsi="Palatino Linotype" w:cs="Arial"/>
          <w:i/>
          <w:sz w:val="22"/>
          <w:szCs w:val="22"/>
          <w:lang w:val="es-MX"/>
        </w:rPr>
        <w:t>.” (Sic)</w:t>
      </w:r>
    </w:p>
    <w:p w14:paraId="5567239C" w14:textId="77777777" w:rsidR="00DB5EC2" w:rsidRDefault="00DB5EC2" w:rsidP="006E410F">
      <w:pPr>
        <w:spacing w:before="240" w:after="240" w:line="360" w:lineRule="auto"/>
        <w:jc w:val="both"/>
        <w:rPr>
          <w:rFonts w:ascii="Palatino Linotype" w:hAnsi="Palatino Linotype"/>
          <w:bCs/>
          <w:color w:val="000000"/>
          <w:szCs w:val="22"/>
        </w:rPr>
      </w:pPr>
    </w:p>
    <w:p w14:paraId="0A8347DF" w14:textId="77777777" w:rsidR="006E410F" w:rsidRPr="006C5320" w:rsidRDefault="006E410F" w:rsidP="006E410F">
      <w:pPr>
        <w:spacing w:before="240" w:after="240" w:line="360" w:lineRule="auto"/>
        <w:jc w:val="both"/>
        <w:rPr>
          <w:rFonts w:ascii="Palatino Linotype" w:hAnsi="Palatino Linotype"/>
          <w:bCs/>
          <w:color w:val="000000"/>
          <w:szCs w:val="22"/>
        </w:rPr>
      </w:pPr>
      <w:r w:rsidRPr="006C5320">
        <w:rPr>
          <w:rFonts w:ascii="Palatino Linotype" w:hAnsi="Palatino Linotype"/>
          <w:bCs/>
          <w:color w:val="000000"/>
          <w:szCs w:val="22"/>
        </w:rPr>
        <w:t>De la misma forma, se cita el contenido del artículo 160 de la Ley General de Transparencia y Acceso a la Información Pública que a la letra dispone:</w:t>
      </w:r>
    </w:p>
    <w:p w14:paraId="6968EFB4" w14:textId="77777777" w:rsidR="006E410F" w:rsidRPr="006C5320" w:rsidRDefault="006E410F" w:rsidP="006E410F">
      <w:pPr>
        <w:spacing w:before="240" w:after="240"/>
        <w:ind w:left="567" w:right="900"/>
        <w:jc w:val="both"/>
        <w:rPr>
          <w:rFonts w:ascii="Palatino Linotype" w:hAnsi="Palatino Linotype"/>
          <w:bCs/>
          <w:i/>
          <w:color w:val="000000"/>
          <w:sz w:val="22"/>
          <w:szCs w:val="22"/>
        </w:rPr>
      </w:pPr>
      <w:r w:rsidRPr="006C5320">
        <w:rPr>
          <w:rFonts w:ascii="Palatino Linotype" w:hAnsi="Palatino Linotype"/>
          <w:bCs/>
          <w:i/>
          <w:color w:val="000000"/>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bookmarkEnd w:id="4"/>
    <w:p w14:paraId="75DD31ED" w14:textId="0556A3C7" w:rsidR="00C63604" w:rsidRDefault="00C63604" w:rsidP="00F0331E">
      <w:pPr>
        <w:spacing w:before="240" w:after="240" w:line="360" w:lineRule="auto"/>
        <w:jc w:val="both"/>
        <w:rPr>
          <w:rFonts w:ascii="Palatino Linotype" w:hAnsi="Palatino Linotype" w:cs="Arial"/>
          <w:bCs/>
        </w:rPr>
      </w:pPr>
      <w:r>
        <w:rPr>
          <w:rFonts w:ascii="Palatino Linotype" w:hAnsi="Palatino Linotype" w:cs="Arial"/>
          <w:bCs/>
        </w:rPr>
        <w:t xml:space="preserve">En armonía con los preceptos legales citados con antelación, los artículos 12 y 24 de la Ley de Transparencia y Acceso a la Información Pública del Estado de México y Municipios prevén lo siguiente: </w:t>
      </w:r>
    </w:p>
    <w:p w14:paraId="48CE2B2F" w14:textId="77777777" w:rsidR="00C63604" w:rsidRPr="00C63604" w:rsidRDefault="00C63604" w:rsidP="00C63604">
      <w:pPr>
        <w:spacing w:before="240" w:after="240"/>
        <w:ind w:left="567" w:right="900"/>
        <w:jc w:val="both"/>
        <w:rPr>
          <w:rFonts w:ascii="Palatino Linotype" w:hAnsi="Palatino Linotype" w:cs="Arial"/>
          <w:bCs/>
          <w:sz w:val="22"/>
        </w:rPr>
      </w:pPr>
      <w:r w:rsidRPr="00C63604">
        <w:rPr>
          <w:rFonts w:ascii="Palatino Linotype" w:hAnsi="Palatino Linotype" w:cs="Arial"/>
          <w:bCs/>
          <w:i/>
          <w:iCs/>
          <w:sz w:val="22"/>
        </w:rPr>
        <w:t>“</w:t>
      </w:r>
      <w:r w:rsidRPr="00C63604">
        <w:rPr>
          <w:rFonts w:ascii="Palatino Linotype" w:hAnsi="Palatino Linotype" w:cs="Arial"/>
          <w:b/>
          <w:bCs/>
          <w:i/>
          <w:iCs/>
          <w:sz w:val="22"/>
        </w:rPr>
        <w:t>Artículo 12.</w:t>
      </w:r>
      <w:r w:rsidRPr="00C63604">
        <w:rPr>
          <w:rFonts w:ascii="Palatino Linotype" w:hAnsi="Palatino Linotype" w:cs="Arial"/>
          <w:bCs/>
          <w:i/>
          <w:iCs/>
          <w:sz w:val="22"/>
        </w:rPr>
        <w:t> Quienes generen, recopilen, administren, manejen, procesen, archiven o conserven información pública serán responsables de la misma en los términos de las disposiciones jurídicas aplicables.</w:t>
      </w:r>
    </w:p>
    <w:p w14:paraId="225B08F4" w14:textId="77777777" w:rsidR="00C63604" w:rsidRDefault="00C63604" w:rsidP="00C63604">
      <w:pPr>
        <w:spacing w:before="240" w:after="240"/>
        <w:ind w:left="567" w:right="900"/>
        <w:jc w:val="both"/>
        <w:rPr>
          <w:rFonts w:ascii="Palatino Linotype" w:hAnsi="Palatino Linotype" w:cs="Arial"/>
          <w:bCs/>
          <w:i/>
          <w:iCs/>
          <w:sz w:val="22"/>
        </w:rPr>
      </w:pPr>
      <w:r w:rsidRPr="00C63604">
        <w:rPr>
          <w:rFonts w:ascii="Palatino Linotype" w:hAnsi="Palatino Linotype" w:cs="Arial"/>
          <w:b/>
          <w:bCs/>
          <w:i/>
          <w:iCs/>
          <w:sz w:val="22"/>
          <w:u w:val="single"/>
        </w:rPr>
        <w:t>Los sujetos obligados sólo proporcionarán la información pública que se les requiera y que obre en sus archivos y en el estado en que ésta se encuentre</w:t>
      </w:r>
      <w:r w:rsidRPr="00C63604">
        <w:rPr>
          <w:rFonts w:ascii="Palatino Linotype" w:hAnsi="Palatino Linotype" w:cs="Arial"/>
          <w:bCs/>
          <w:i/>
          <w:iCs/>
          <w:sz w:val="22"/>
        </w:rPr>
        <w:t>. La obligación de proporcionar información no comprende el procesamiento de la misma, ni el presentarla conforme al interés del solicitante; no estarán obligados a generarla, resumirla, efectuar cálculos o practicar investigaciones.</w:t>
      </w:r>
    </w:p>
    <w:p w14:paraId="2991EF8E" w14:textId="77777777" w:rsidR="00C63604" w:rsidRDefault="00C63604" w:rsidP="00C63604">
      <w:pPr>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Artículo 24. Para el cumplimiento de los objetivos de esta Ley, los sujetos obligados deberán cumplir con las siguientes obligaciones, según corresponda, de acuerdo a su naturaleza: </w:t>
      </w:r>
    </w:p>
    <w:p w14:paraId="35D614C9" w14:textId="156898A5" w:rsidR="00C63604" w:rsidRPr="00C63604" w:rsidRDefault="00C63604" w:rsidP="00C63604">
      <w:pPr>
        <w:pStyle w:val="Prrafodelista"/>
        <w:numPr>
          <w:ilvl w:val="0"/>
          <w:numId w:val="14"/>
        </w:numPr>
        <w:spacing w:before="240" w:after="240"/>
        <w:ind w:left="567" w:right="900" w:firstLine="0"/>
        <w:jc w:val="both"/>
        <w:rPr>
          <w:rFonts w:ascii="Palatino Linotype" w:hAnsi="Palatino Linotype" w:cs="Arial"/>
          <w:bCs/>
          <w:i/>
          <w:iCs/>
          <w:sz w:val="22"/>
        </w:rPr>
      </w:pPr>
      <w:r w:rsidRPr="00C63604">
        <w:rPr>
          <w:rFonts w:ascii="Palatino Linotype" w:hAnsi="Palatino Linotype" w:cs="Arial"/>
          <w:bCs/>
          <w:i/>
          <w:iCs/>
          <w:sz w:val="22"/>
        </w:rPr>
        <w:t xml:space="preserve">Constituir el Comité de Transparencia, las unidades de transparencia y vigilar su correcto funcionamiento de acuerdo a su normatividad interna; </w:t>
      </w:r>
    </w:p>
    <w:p w14:paraId="2DAE505E"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II. Designar en las unidades de transparencia a los titulares que dependan directamente del titular del sujeto obligado y que preferentemente cuenten con experiencia en la materia; </w:t>
      </w:r>
    </w:p>
    <w:p w14:paraId="30209894"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694CEAC9"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IV. Constituir y mantener actualizados sus sistemas de archivos y gestión documental, conforme a la normatividad aplicable; </w:t>
      </w:r>
    </w:p>
    <w:p w14:paraId="673E15E7"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V. Promover la generación, documentación y publicación de la información en formatos abiertos y accesibles; </w:t>
      </w:r>
    </w:p>
    <w:p w14:paraId="18D2CAD2"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VI. Proteger y resguardar la información clasificada como reservada o confidencial; VII. Reportar al Instituto sobre las acciones de implementación de la normatividad en la materia, en los términos que estos determinen; </w:t>
      </w:r>
    </w:p>
    <w:p w14:paraId="5EA4428F"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VIII. Atender de manera oportuna, los requerimientos, observaciones, recomendaciones y criterios que en materia de transparencia y acceso a la información realice el Instituto; </w:t>
      </w:r>
    </w:p>
    <w:p w14:paraId="60C35E11"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IX. Fomentar el uso de tecnologías de la información para garantizar la transparencia, el derecho de acceso a la información y la accesibilidad a éstos; </w:t>
      </w:r>
    </w:p>
    <w:p w14:paraId="14C19705"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 Cumplir cabalmente con las resoluciones emitidas por el Instituto; </w:t>
      </w:r>
    </w:p>
    <w:p w14:paraId="2F29D8ED"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 Dar acceso a la información pública que le sea requerida, en los términos de la Ley General, esta Ley y demás disposiciones jurídicas aplicables; </w:t>
      </w:r>
    </w:p>
    <w:p w14:paraId="3AF4EB9D"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XII. Publicar y mantener actualizada la información relativa a las obligaciones generales de transparencia previstas en la presente Ley o determinadas así por el Instituto, y en general aquella que sea de interés público; </w:t>
      </w:r>
    </w:p>
    <w:p w14:paraId="4E99043C"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XIII.Difundir proactivamente información de interés público; </w:t>
      </w:r>
    </w:p>
    <w:p w14:paraId="5CDF5DD0"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XIV. Asegurar la protección de los datos personales en su posesión, en términos de la Ley de Protección de Datos Personales del Estado de México; </w:t>
      </w:r>
    </w:p>
    <w:p w14:paraId="3AE0C012"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 Informar anualmente por escrito al Instituto sobre las actividades realizadas, en cumplimiento de las obligaciones que se deriven de la presente Ley; </w:t>
      </w:r>
    </w:p>
    <w:p w14:paraId="25FC8E18"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XVI. Procurar condiciones de accesibilidad para que personas con discapacidad ejerzan los derechos regulados en esta Ley; </w:t>
      </w:r>
    </w:p>
    <w:p w14:paraId="16609EB7"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XVII. Crear y hacer uso de sistemas de tecnología sistematizados y avanzados, y adoptar las nuevas herramientas para que los ciudadanos consulten información de manera directa, sencilla y rápida; </w:t>
      </w:r>
    </w:p>
    <w:p w14:paraId="3A30A804"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4ABC75AD"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XIX. Transparentar sus acciones, así como garantizar y respetar el derecho a la infor</w:t>
      </w:r>
      <w:r w:rsidR="005B3B64">
        <w:rPr>
          <w:rFonts w:ascii="Palatino Linotype" w:hAnsi="Palatino Linotype" w:cs="Arial"/>
          <w:bCs/>
          <w:i/>
          <w:iCs/>
          <w:sz w:val="22"/>
        </w:rPr>
        <w:t>mación pública;</w:t>
      </w:r>
    </w:p>
    <w:p w14:paraId="561F2F6B"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 Tomar las medidas apropiadas para proporcionar información a personas con discapacidad en formatos y tecnologías accesibles de forma oportuna y sin un costo adicional; </w:t>
      </w:r>
    </w:p>
    <w:p w14:paraId="738F16B8"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XXI. Procurar la generación de estadística de su información en formato de datos abiertos en la medida de lo posible; </w:t>
      </w:r>
    </w:p>
    <w:p w14:paraId="43013B79"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XXII.Documentar todo acto que derive del ejercicio de sus facultades, competencias o funciones y abstenerse de destruirlos u ocultarlos, dentro de los que destacan los procesos deliberativos y de decisión definitiva; </w:t>
      </w:r>
    </w:p>
    <w:p w14:paraId="1A31AEE5"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XXIII. Procurar la digitalización de toda la información pública en su poder; XXIV.Orientar y asesorar al solicitante para corregir cualquier deficiencia sustancial de las solicitudes; y </w:t>
      </w:r>
    </w:p>
    <w:p w14:paraId="47597B66"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XXV. Las demás que se establezcan en la presente Ley y normatividad aplicable </w:t>
      </w:r>
      <w:r w:rsidR="005B3B64" w:rsidRPr="005B3B64">
        <w:rPr>
          <w:rFonts w:ascii="Palatino Linotype" w:hAnsi="Palatino Linotype" w:cs="Arial"/>
          <w:bCs/>
          <w:i/>
          <w:iCs/>
          <w:sz w:val="22"/>
        </w:rPr>
        <w:t>en la</w:t>
      </w:r>
      <w:r w:rsidRPr="005B3B64">
        <w:rPr>
          <w:rFonts w:ascii="Palatino Linotype" w:hAnsi="Palatino Linotype" w:cs="Arial"/>
          <w:bCs/>
          <w:i/>
          <w:iCs/>
          <w:sz w:val="22"/>
        </w:rPr>
        <w:t xml:space="preserve"> materia.</w:t>
      </w:r>
    </w:p>
    <w:p w14:paraId="7967A82C"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 En la administración, gestión y custodia de los archivos de información pública, los sujetos obligados, los servidores públicos habilitados y los servidores públicos en general, se ajustarán a lo establecido por la normatividad aplicable. </w:t>
      </w:r>
    </w:p>
    <w:p w14:paraId="3ADE830F" w14:textId="5B868427" w:rsidR="00C63604" w:rsidRP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Los sujetos obligados solo proporcionarán la información pública que generen, administren o posean en el ejercicio de sus atribuciones.”</w:t>
      </w:r>
    </w:p>
    <w:p w14:paraId="58660F2F" w14:textId="693A0F25" w:rsidR="00CE0198" w:rsidRDefault="00CE0198" w:rsidP="00F0331E">
      <w:pPr>
        <w:spacing w:before="240" w:after="240" w:line="360" w:lineRule="auto"/>
        <w:jc w:val="both"/>
        <w:rPr>
          <w:rFonts w:ascii="Palatino Linotype" w:hAnsi="Palatino Linotype" w:cs="Arial"/>
          <w:bCs/>
        </w:rPr>
      </w:pPr>
      <w:r>
        <w:rPr>
          <w:rFonts w:ascii="Palatino Linotype" w:hAnsi="Palatino Linotype" w:cs="Arial"/>
          <w:bCs/>
        </w:rPr>
        <w:t xml:space="preserve">Ahora bien, a efecto de garantizar el efectivo ejercicio del derecho de acceso a la información pública que asiste al particular, resulta conveniente entrar al estudio de las siguientes consideraciones de hecho y derecho: </w:t>
      </w:r>
    </w:p>
    <w:p w14:paraId="5288B97D" w14:textId="7EFF109A" w:rsidR="005B3B64" w:rsidRDefault="005B3B64" w:rsidP="00F0331E">
      <w:pPr>
        <w:spacing w:before="240" w:after="240" w:line="360" w:lineRule="auto"/>
        <w:jc w:val="both"/>
        <w:rPr>
          <w:rFonts w:ascii="Palatino Linotype" w:hAnsi="Palatino Linotype" w:cs="Arial"/>
          <w:bCs/>
        </w:rPr>
      </w:pPr>
      <w:r>
        <w:rPr>
          <w:rFonts w:ascii="Palatino Linotype" w:hAnsi="Palatino Linotype" w:cs="Arial"/>
          <w:bCs/>
        </w:rPr>
        <w:t xml:space="preserve">En primera instancia, debe apuntarse que la presente solicitud no se turnó a todos los servidores públicos habilitados, adscritos a las distintas unidades administrativas al interior del </w:t>
      </w:r>
      <w:r w:rsidRPr="005B3B64">
        <w:rPr>
          <w:rFonts w:ascii="Palatino Linotype" w:hAnsi="Palatino Linotype" w:cs="Arial"/>
          <w:b/>
          <w:bCs/>
        </w:rPr>
        <w:t>Sujeto Obligado</w:t>
      </w:r>
      <w:r>
        <w:rPr>
          <w:rFonts w:ascii="Palatino Linotype" w:hAnsi="Palatino Linotype" w:cs="Arial"/>
          <w:bCs/>
        </w:rPr>
        <w:t xml:space="preserve">, sirve de sustento la siguiente captura de pantalla concerniente a los requerimientos: </w:t>
      </w:r>
    </w:p>
    <w:p w14:paraId="29496045" w14:textId="32AFB0DB" w:rsidR="005B3B64" w:rsidRDefault="005B3B64" w:rsidP="00F0331E">
      <w:pPr>
        <w:spacing w:before="240" w:after="240"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41F74F97" wp14:editId="6DC4D1C0">
            <wp:extent cx="5610225" cy="1438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438275"/>
                    </a:xfrm>
                    <a:prstGeom prst="rect">
                      <a:avLst/>
                    </a:prstGeom>
                    <a:noFill/>
                    <a:ln>
                      <a:noFill/>
                    </a:ln>
                  </pic:spPr>
                </pic:pic>
              </a:graphicData>
            </a:graphic>
          </wp:inline>
        </w:drawing>
      </w:r>
    </w:p>
    <w:p w14:paraId="55242DF0" w14:textId="77777777" w:rsidR="005B3B64" w:rsidRDefault="005B3B64" w:rsidP="00F0331E">
      <w:pPr>
        <w:spacing w:before="240" w:after="240" w:line="360" w:lineRule="auto"/>
        <w:jc w:val="both"/>
        <w:rPr>
          <w:rFonts w:ascii="Palatino Linotype" w:hAnsi="Palatino Linotype" w:cs="Arial"/>
          <w:bCs/>
        </w:rPr>
      </w:pPr>
    </w:p>
    <w:p w14:paraId="6803241B" w14:textId="77478551" w:rsidR="005B3B64" w:rsidRDefault="005B3B64" w:rsidP="00F0331E">
      <w:pPr>
        <w:spacing w:before="240" w:after="240"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69BC55B3" wp14:editId="2B550257">
            <wp:extent cx="5410200" cy="24669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2466975"/>
                    </a:xfrm>
                    <a:prstGeom prst="rect">
                      <a:avLst/>
                    </a:prstGeom>
                    <a:noFill/>
                    <a:ln>
                      <a:noFill/>
                    </a:ln>
                  </pic:spPr>
                </pic:pic>
              </a:graphicData>
            </a:graphic>
          </wp:inline>
        </w:drawing>
      </w:r>
    </w:p>
    <w:p w14:paraId="5B8D0A6E" w14:textId="0EBA5F5B" w:rsidR="005B3B64" w:rsidRDefault="005B3B64" w:rsidP="00F0331E">
      <w:pPr>
        <w:spacing w:before="240" w:after="240"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1280B443" wp14:editId="0FECE92F">
            <wp:extent cx="5191125" cy="23907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2390775"/>
                    </a:xfrm>
                    <a:prstGeom prst="rect">
                      <a:avLst/>
                    </a:prstGeom>
                    <a:noFill/>
                    <a:ln>
                      <a:noFill/>
                    </a:ln>
                  </pic:spPr>
                </pic:pic>
              </a:graphicData>
            </a:graphic>
          </wp:inline>
        </w:drawing>
      </w:r>
    </w:p>
    <w:p w14:paraId="26C004C1" w14:textId="7E3C5C37" w:rsidR="0037272A" w:rsidRDefault="0037272A" w:rsidP="00F0331E">
      <w:pPr>
        <w:spacing w:before="240" w:after="240"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2ABC4729" wp14:editId="56D681BF">
            <wp:extent cx="5153025" cy="20288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2028825"/>
                    </a:xfrm>
                    <a:prstGeom prst="rect">
                      <a:avLst/>
                    </a:prstGeom>
                    <a:noFill/>
                    <a:ln>
                      <a:noFill/>
                    </a:ln>
                  </pic:spPr>
                </pic:pic>
              </a:graphicData>
            </a:graphic>
          </wp:inline>
        </w:drawing>
      </w:r>
    </w:p>
    <w:p w14:paraId="6C2429D0" w14:textId="3BD2AB19" w:rsidR="0037272A" w:rsidRDefault="0037272A" w:rsidP="00F0331E">
      <w:pPr>
        <w:spacing w:before="240" w:after="240" w:line="360" w:lineRule="auto"/>
        <w:jc w:val="both"/>
        <w:rPr>
          <w:rFonts w:ascii="Palatino Linotype" w:hAnsi="Palatino Linotype" w:cs="Arial"/>
          <w:bCs/>
        </w:rPr>
      </w:pPr>
      <w:r>
        <w:rPr>
          <w:rFonts w:ascii="Palatino Linotype" w:hAnsi="Palatino Linotype" w:cs="Arial"/>
          <w:bCs/>
          <w:noProof/>
          <w:lang w:val="es-MX" w:eastAsia="es-MX"/>
        </w:rPr>
        <w:drawing>
          <wp:inline distT="0" distB="0" distL="0" distR="0" wp14:anchorId="3DD8B46F" wp14:editId="1142975B">
            <wp:extent cx="5133975" cy="27622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2762250"/>
                    </a:xfrm>
                    <a:prstGeom prst="rect">
                      <a:avLst/>
                    </a:prstGeom>
                    <a:noFill/>
                    <a:ln>
                      <a:noFill/>
                    </a:ln>
                  </pic:spPr>
                </pic:pic>
              </a:graphicData>
            </a:graphic>
          </wp:inline>
        </w:drawing>
      </w:r>
    </w:p>
    <w:p w14:paraId="19209003" w14:textId="143AE288" w:rsidR="005B3B64" w:rsidRDefault="005B3B64" w:rsidP="00F0331E">
      <w:pPr>
        <w:spacing w:before="240" w:after="240" w:line="360" w:lineRule="auto"/>
        <w:jc w:val="both"/>
        <w:rPr>
          <w:rFonts w:ascii="Palatino Linotype" w:hAnsi="Palatino Linotype" w:cs="Arial"/>
          <w:bCs/>
        </w:rPr>
      </w:pPr>
      <w:r>
        <w:rPr>
          <w:rFonts w:ascii="Palatino Linotype" w:hAnsi="Palatino Linotype" w:cs="Arial"/>
          <w:bCs/>
        </w:rPr>
        <w:t>Circunstancia que contraviene a lo previsto por el artículo 162 de la Ley de Transparencia y Acceso a la Información Pública del Estado de México y Municipios</w:t>
      </w:r>
      <w:r w:rsidR="0037272A">
        <w:rPr>
          <w:rFonts w:ascii="Palatino Linotype" w:hAnsi="Palatino Linotype" w:cs="Arial"/>
          <w:bCs/>
        </w:rPr>
        <w:t>, toda vez que el Sujeto Obligado no realizó una búsqueda exhaustiva y razonable al interior de las unidades administrativas que pudieran generar, administrar o poseer la información</w:t>
      </w:r>
      <w:r w:rsidR="00DB5EC2">
        <w:rPr>
          <w:rFonts w:ascii="Palatino Linotype" w:hAnsi="Palatino Linotype" w:cs="Arial"/>
          <w:bCs/>
        </w:rPr>
        <w:t>, tal como se detallará en páginas subsecuentes:</w:t>
      </w:r>
    </w:p>
    <w:p w14:paraId="5A174798" w14:textId="53FCC131" w:rsidR="00E62BD1" w:rsidRDefault="00DF71D1" w:rsidP="00E62BD1">
      <w:pPr>
        <w:spacing w:before="240" w:after="240"/>
        <w:jc w:val="both"/>
        <w:rPr>
          <w:rFonts w:ascii="Palatino Linotype" w:hAnsi="Palatino Linotype" w:cs="Arial"/>
          <w:b/>
          <w:sz w:val="28"/>
        </w:rPr>
      </w:pPr>
      <w:r>
        <w:rPr>
          <w:rFonts w:ascii="Palatino Linotype" w:hAnsi="Palatino Linotype" w:cs="Arial"/>
          <w:b/>
        </w:rPr>
        <w:t>1</w:t>
      </w:r>
      <w:r w:rsidR="00E62BD1" w:rsidRPr="00E62BD1">
        <w:rPr>
          <w:rFonts w:ascii="Palatino Linotype" w:hAnsi="Palatino Linotype" w:cs="Arial"/>
          <w:b/>
        </w:rPr>
        <w:t xml:space="preserve">.- De las Actas de las sesiones del Comité de Bienes Muebles e Inmuebles </w:t>
      </w:r>
      <w:r w:rsidR="00E62BD1" w:rsidRPr="00E62BD1">
        <w:rPr>
          <w:rFonts w:ascii="Palatino Linotype" w:hAnsi="Palatino Linotype" w:cs="Arial"/>
          <w:b/>
          <w:sz w:val="28"/>
        </w:rPr>
        <w:t xml:space="preserve"> </w:t>
      </w:r>
    </w:p>
    <w:p w14:paraId="77EECBA8" w14:textId="2C11B0D7" w:rsidR="00E62BD1" w:rsidRPr="00E62BD1" w:rsidRDefault="00CF033C" w:rsidP="00E62BD1">
      <w:pPr>
        <w:spacing w:before="240" w:after="240" w:line="360" w:lineRule="auto"/>
        <w:jc w:val="both"/>
        <w:rPr>
          <w:rFonts w:ascii="Palatino Linotype" w:hAnsi="Palatino Linotype" w:cs="Arial"/>
        </w:rPr>
      </w:pPr>
      <w:r>
        <w:rPr>
          <w:rFonts w:ascii="Palatino Linotype" w:hAnsi="Palatino Linotype" w:cs="Arial"/>
        </w:rPr>
        <w:t xml:space="preserve">En este apartado, </w:t>
      </w:r>
      <w:r w:rsidR="00E62BD1" w:rsidRPr="00E62BD1">
        <w:rPr>
          <w:rFonts w:ascii="Palatino Linotype" w:hAnsi="Palatino Linotype" w:cs="Arial"/>
        </w:rPr>
        <w:t>los L</w:t>
      </w:r>
      <w:r w:rsidR="00E62BD1">
        <w:rPr>
          <w:rFonts w:ascii="Palatino Linotype" w:hAnsi="Palatino Linotype" w:cs="Arial"/>
        </w:rPr>
        <w:t>ineamientos para el Registro y C</w:t>
      </w:r>
      <w:r w:rsidR="00E62BD1" w:rsidRPr="00E62BD1">
        <w:rPr>
          <w:rFonts w:ascii="Palatino Linotype" w:hAnsi="Palatino Linotype" w:cs="Arial"/>
        </w:rPr>
        <w:t>ontrol del Inventario y la Conciliación y Desincorporación de Bienes Muebles e Inmuebles para las Entidades Fiscalizables Municipales del Estado de México disponen la integración de un Comité de Bienes Muebles e Inmuebles, el cual  tiene el siguiente objeto y se integrará como se indica a continuación:</w:t>
      </w:r>
    </w:p>
    <w:p w14:paraId="1F07D36F" w14:textId="77777777" w:rsidR="00E62BD1" w:rsidRPr="00E62BD1" w:rsidRDefault="00E62BD1" w:rsidP="00E62BD1">
      <w:pPr>
        <w:spacing w:before="240" w:after="240"/>
        <w:ind w:left="567"/>
        <w:jc w:val="both"/>
        <w:rPr>
          <w:rFonts w:ascii="Palatino Linotype" w:hAnsi="Palatino Linotype" w:cs="Arial"/>
          <w:i/>
          <w:sz w:val="22"/>
        </w:rPr>
      </w:pPr>
      <w:r w:rsidRPr="00E62BD1">
        <w:rPr>
          <w:rFonts w:ascii="Palatino Linotype" w:hAnsi="Palatino Linotype" w:cs="Arial"/>
          <w:i/>
          <w:sz w:val="22"/>
        </w:rPr>
        <w:t xml:space="preserve">“CAPÍTULO III </w:t>
      </w:r>
    </w:p>
    <w:p w14:paraId="0A471647" w14:textId="77777777" w:rsidR="00E62BD1" w:rsidRPr="00E62BD1" w:rsidRDefault="00E62BD1" w:rsidP="00E62BD1">
      <w:pPr>
        <w:spacing w:before="240" w:after="240"/>
        <w:ind w:left="567"/>
        <w:jc w:val="both"/>
        <w:rPr>
          <w:rFonts w:ascii="Palatino Linotype" w:hAnsi="Palatino Linotype" w:cs="Arial"/>
          <w:i/>
          <w:sz w:val="22"/>
        </w:rPr>
      </w:pPr>
      <w:r w:rsidRPr="00E62BD1">
        <w:rPr>
          <w:rFonts w:ascii="Palatino Linotype" w:hAnsi="Palatino Linotype" w:cs="Arial"/>
          <w:i/>
          <w:sz w:val="22"/>
        </w:rPr>
        <w:t xml:space="preserve">DE LA COORDINACIÓN DE LOS TRABAJOS PARA EL LEVANTAMIENTO FÍSICO DE LOS INVENTARIOS DE BIENES MUEBLES E INMUEBLES </w:t>
      </w:r>
    </w:p>
    <w:p w14:paraId="642E6A2C" w14:textId="77777777" w:rsidR="00E62BD1" w:rsidRPr="00E62BD1" w:rsidRDefault="00E62BD1" w:rsidP="00E62BD1">
      <w:pPr>
        <w:spacing w:before="240" w:after="240"/>
        <w:ind w:left="567" w:right="900"/>
        <w:jc w:val="both"/>
        <w:rPr>
          <w:rFonts w:ascii="Palatino Linotype" w:hAnsi="Palatino Linotype" w:cs="Arial"/>
          <w:b/>
          <w:i/>
          <w:sz w:val="22"/>
          <w:szCs w:val="22"/>
          <w:u w:val="single"/>
        </w:rPr>
      </w:pPr>
      <w:r w:rsidRPr="00E62BD1">
        <w:rPr>
          <w:rFonts w:ascii="Palatino Linotype" w:hAnsi="Palatino Linotype" w:cs="Arial"/>
          <w:i/>
          <w:sz w:val="22"/>
          <w:szCs w:val="22"/>
        </w:rPr>
        <w:t xml:space="preserve">DÉCIMO PRIMERO: </w:t>
      </w:r>
      <w:r w:rsidRPr="00E62BD1">
        <w:rPr>
          <w:rFonts w:ascii="Palatino Linotype" w:hAnsi="Palatino Linotype" w:cs="Arial"/>
          <w:b/>
          <w:i/>
          <w:sz w:val="22"/>
          <w:szCs w:val="22"/>
          <w:u w:val="single"/>
        </w:rPr>
        <w:t xml:space="preserve">Para realizar los trabajos de control de los bienes, en sesión del órgano máximo de gobierno de cada entidad fiscalizable, se aprobará la constitución de un comité que se denominará: "Comité de Bienes Muebles e Inmuebles." La sesión del comité es el foro donde las entidades fiscalizables, podrán realizar el análisis y adopción de criterios, medidas eficaces y oportunas para mantener los controles necesarios en los inventarios y su congruencia con los registros contables con el fin de que la administración municipal tenga la certeza de que los bienes muebles registrados en los estados financieros, sean los que se encuentran físicamente en posesión de la entidad fiscalizable y tendrá por objeto: </w:t>
      </w:r>
    </w:p>
    <w:p w14:paraId="63AC05A8" w14:textId="77777777" w:rsidR="00E62BD1" w:rsidRPr="00E62BD1" w:rsidRDefault="00E62BD1" w:rsidP="00E62BD1">
      <w:pPr>
        <w:numPr>
          <w:ilvl w:val="0"/>
          <w:numId w:val="10"/>
        </w:numPr>
        <w:spacing w:before="240" w:after="240"/>
        <w:ind w:right="900" w:hanging="229"/>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Coadyuvar en la integración y actualización permanente del inventario de bienes muebles e inmuebles propiedad de las entidades fiscalizables; </w:t>
      </w:r>
    </w:p>
    <w:p w14:paraId="5961D88B" w14:textId="77777777" w:rsidR="00E62BD1" w:rsidRPr="00E62BD1" w:rsidRDefault="00E62BD1" w:rsidP="00E62BD1">
      <w:pPr>
        <w:numPr>
          <w:ilvl w:val="0"/>
          <w:numId w:val="10"/>
        </w:numPr>
        <w:spacing w:before="240" w:after="240"/>
        <w:ind w:right="900" w:hanging="229"/>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Identificar, analizar y evaluar la problemática que afecta al activo no circulante, así como proponer las medidas tendientes a solucionarla; </w:t>
      </w:r>
    </w:p>
    <w:p w14:paraId="19BD3686" w14:textId="77777777" w:rsidR="00E62BD1" w:rsidRPr="00E62BD1" w:rsidRDefault="00E62BD1" w:rsidP="001E2E1D">
      <w:pPr>
        <w:numPr>
          <w:ilvl w:val="0"/>
          <w:numId w:val="10"/>
        </w:numPr>
        <w:spacing w:before="240" w:after="240"/>
        <w:ind w:right="900" w:hanging="229"/>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Analizar y aplicar el marco jurídico al activo no circulante; y </w:t>
      </w:r>
    </w:p>
    <w:p w14:paraId="0AE166FC" w14:textId="77777777" w:rsidR="00E62BD1" w:rsidRPr="00E62BD1" w:rsidRDefault="00E62BD1" w:rsidP="00E62BD1">
      <w:pPr>
        <w:numPr>
          <w:ilvl w:val="0"/>
          <w:numId w:val="10"/>
        </w:numPr>
        <w:spacing w:before="240" w:after="240"/>
        <w:ind w:right="900" w:hanging="371"/>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Promover la adopción de los criterios para llevar a cabo los procedimientos conducentes a la recuperación y baja de los bienes propiedad de las entidades fiscalizables.”</w:t>
      </w:r>
    </w:p>
    <w:p w14:paraId="04387CC9" w14:textId="77777777" w:rsidR="00E62BD1" w:rsidRPr="00E62BD1" w:rsidRDefault="00E62BD1" w:rsidP="00E62BD1">
      <w:pPr>
        <w:spacing w:before="240" w:after="240"/>
        <w:ind w:left="567" w:right="902"/>
        <w:jc w:val="both"/>
        <w:rPr>
          <w:rFonts w:ascii="Palatino Linotype" w:hAnsi="Palatino Linotype" w:cs="Arial"/>
          <w:i/>
          <w:sz w:val="22"/>
          <w:szCs w:val="22"/>
        </w:rPr>
      </w:pPr>
      <w:r w:rsidRPr="00E62BD1">
        <w:rPr>
          <w:rFonts w:ascii="Palatino Linotype" w:hAnsi="Palatino Linotype" w:cs="Arial"/>
          <w:i/>
          <w:sz w:val="22"/>
          <w:szCs w:val="22"/>
        </w:rPr>
        <w:t xml:space="preserve">CAPÍTULO IV DE LA INTEGRACIÓN DEL COMITÉ </w:t>
      </w:r>
    </w:p>
    <w:p w14:paraId="0617D715" w14:textId="77777777" w:rsidR="00E62BD1" w:rsidRPr="00E62BD1" w:rsidRDefault="00E62BD1" w:rsidP="00E62BD1">
      <w:pPr>
        <w:spacing w:before="240" w:after="240"/>
        <w:ind w:left="567" w:right="902"/>
        <w:jc w:val="both"/>
        <w:rPr>
          <w:rFonts w:ascii="Palatino Linotype" w:hAnsi="Palatino Linotype" w:cs="Arial"/>
          <w:i/>
          <w:sz w:val="22"/>
          <w:szCs w:val="22"/>
        </w:rPr>
      </w:pPr>
      <w:r w:rsidRPr="00E62BD1">
        <w:rPr>
          <w:rFonts w:ascii="Palatino Linotype" w:hAnsi="Palatino Linotype" w:cs="Arial"/>
          <w:i/>
          <w:sz w:val="22"/>
          <w:szCs w:val="22"/>
        </w:rPr>
        <w:t xml:space="preserve">DÉCIMO SEGUNDO: </w:t>
      </w:r>
      <w:r w:rsidRPr="00E62BD1">
        <w:rPr>
          <w:rFonts w:ascii="Palatino Linotype" w:hAnsi="Palatino Linotype" w:cs="Arial"/>
          <w:i/>
          <w:sz w:val="22"/>
          <w:szCs w:val="22"/>
          <w:u w:val="single"/>
        </w:rPr>
        <w:t>El Comité estará integrado por:</w:t>
      </w:r>
      <w:r w:rsidRPr="00E62BD1">
        <w:rPr>
          <w:rFonts w:ascii="Palatino Linotype" w:hAnsi="Palatino Linotype" w:cs="Arial"/>
          <w:i/>
          <w:sz w:val="22"/>
          <w:szCs w:val="22"/>
        </w:rPr>
        <w:t xml:space="preserve"> </w:t>
      </w:r>
    </w:p>
    <w:p w14:paraId="5BA2EC9C" w14:textId="77777777" w:rsidR="00E62BD1" w:rsidRPr="00C47E3B" w:rsidRDefault="00E62BD1" w:rsidP="00E62BD1">
      <w:pPr>
        <w:numPr>
          <w:ilvl w:val="0"/>
          <w:numId w:val="11"/>
        </w:numPr>
        <w:spacing w:before="240" w:after="240"/>
        <w:ind w:right="902" w:hanging="229"/>
        <w:jc w:val="both"/>
        <w:rPr>
          <w:rFonts w:ascii="Palatino Linotype" w:hAnsi="Palatino Linotype" w:cs="Arial"/>
          <w:b/>
          <w:i/>
          <w:sz w:val="22"/>
          <w:szCs w:val="22"/>
          <w:lang w:eastAsia="en-US"/>
        </w:rPr>
      </w:pPr>
      <w:r w:rsidRPr="00C47E3B">
        <w:rPr>
          <w:rFonts w:ascii="Palatino Linotype" w:hAnsi="Palatino Linotype" w:cs="Arial"/>
          <w:b/>
          <w:i/>
          <w:sz w:val="22"/>
          <w:szCs w:val="22"/>
          <w:lang w:eastAsia="en-US"/>
        </w:rPr>
        <w:t xml:space="preserve">El secretario o director general según sea el caso, quien fungirá como presidente; </w:t>
      </w:r>
    </w:p>
    <w:p w14:paraId="145C0E6A" w14:textId="77777777" w:rsidR="00E62BD1" w:rsidRPr="00C47E3B" w:rsidRDefault="00E62BD1" w:rsidP="00E62BD1">
      <w:pPr>
        <w:numPr>
          <w:ilvl w:val="0"/>
          <w:numId w:val="11"/>
        </w:numPr>
        <w:spacing w:before="240" w:after="240"/>
        <w:ind w:right="902" w:hanging="229"/>
        <w:jc w:val="both"/>
        <w:rPr>
          <w:rFonts w:ascii="Palatino Linotype" w:hAnsi="Palatino Linotype" w:cs="Arial"/>
          <w:b/>
          <w:i/>
          <w:sz w:val="22"/>
          <w:szCs w:val="22"/>
          <w:lang w:eastAsia="en-US"/>
        </w:rPr>
      </w:pPr>
      <w:r w:rsidRPr="00C47E3B">
        <w:rPr>
          <w:rFonts w:ascii="Palatino Linotype" w:hAnsi="Palatino Linotype" w:cs="Arial"/>
          <w:b/>
          <w:i/>
          <w:sz w:val="22"/>
          <w:szCs w:val="22"/>
          <w:lang w:eastAsia="en-US"/>
        </w:rPr>
        <w:t xml:space="preserve">El titular del órgano de control interno, quien fungirá como secretario ejecutivo; </w:t>
      </w:r>
    </w:p>
    <w:p w14:paraId="2AA1C802" w14:textId="77777777" w:rsidR="00E62BD1" w:rsidRPr="00E62BD1" w:rsidRDefault="00E62BD1" w:rsidP="00E62BD1">
      <w:pPr>
        <w:numPr>
          <w:ilvl w:val="0"/>
          <w:numId w:val="11"/>
        </w:numPr>
        <w:spacing w:before="240" w:after="240"/>
        <w:ind w:right="902" w:hanging="371"/>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El síndico, quien fungirá como vocal; </w:t>
      </w:r>
    </w:p>
    <w:p w14:paraId="1B82C3DA" w14:textId="77777777" w:rsidR="00E62BD1" w:rsidRPr="00E62BD1" w:rsidRDefault="00E62BD1" w:rsidP="00E62BD1">
      <w:pPr>
        <w:numPr>
          <w:ilvl w:val="0"/>
          <w:numId w:val="11"/>
        </w:numPr>
        <w:spacing w:before="240" w:after="240"/>
        <w:ind w:right="902" w:hanging="371"/>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 El tesorero, quien fungirá como vocal; y </w:t>
      </w:r>
    </w:p>
    <w:p w14:paraId="02A054D8" w14:textId="77777777" w:rsidR="00E62BD1" w:rsidRPr="00E62BD1" w:rsidRDefault="00E62BD1" w:rsidP="00E62BD1">
      <w:pPr>
        <w:numPr>
          <w:ilvl w:val="0"/>
          <w:numId w:val="11"/>
        </w:numPr>
        <w:spacing w:before="240" w:after="240"/>
        <w:ind w:right="902" w:hanging="371"/>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Un representante del área jurídica, con función de vocal, quien será designado por el representante legal de la entidad fiscalizable. </w:t>
      </w:r>
    </w:p>
    <w:p w14:paraId="5BE3A35B" w14:textId="77777777" w:rsidR="00E62BD1" w:rsidRPr="00E62BD1" w:rsidRDefault="00E62BD1" w:rsidP="00E62BD1">
      <w:pPr>
        <w:spacing w:before="240" w:after="240"/>
        <w:ind w:left="1080" w:right="900"/>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 xml:space="preserve">Todos los miembros tendrán derecho a voz y voto, a excepción del titular del órgano de control interno, que tendrá únicamente voz; correspondiendo el voto de calidad al presidente del Comité. </w:t>
      </w:r>
    </w:p>
    <w:p w14:paraId="46FEBF70" w14:textId="77777777" w:rsidR="00E62BD1" w:rsidRPr="00E62BD1" w:rsidRDefault="00E62BD1" w:rsidP="00E62BD1">
      <w:pPr>
        <w:spacing w:before="240" w:after="240"/>
        <w:ind w:left="1080" w:right="900"/>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El presidente y los vocales con excepción del representante del titular de la entidad fiscalizable podrán designar a sus representantes quienes tendrán la facultad de valorar y tomar decisiones con respecto a los asuntos tratados al interior del Comité y en su caso ratificada por los titulares, dicha designación deberá estar plasmada en acta del propio Comité.”</w:t>
      </w:r>
    </w:p>
    <w:p w14:paraId="36031350" w14:textId="77777777" w:rsidR="00E62BD1" w:rsidRPr="00E62BD1" w:rsidRDefault="00E62BD1" w:rsidP="00E62BD1">
      <w:pPr>
        <w:spacing w:before="240" w:after="240"/>
        <w:ind w:left="1080" w:right="900"/>
        <w:jc w:val="both"/>
        <w:rPr>
          <w:rFonts w:ascii="Palatino Linotype" w:hAnsi="Palatino Linotype" w:cs="Arial"/>
          <w:i/>
          <w:sz w:val="22"/>
          <w:szCs w:val="22"/>
          <w:lang w:eastAsia="en-US"/>
        </w:rPr>
      </w:pPr>
      <w:r w:rsidRPr="00E62BD1">
        <w:rPr>
          <w:rFonts w:ascii="Palatino Linotype" w:hAnsi="Palatino Linotype" w:cs="Arial"/>
          <w:i/>
          <w:sz w:val="22"/>
          <w:szCs w:val="22"/>
          <w:lang w:eastAsia="en-US"/>
        </w:rPr>
        <w:t>(Énfasis añadido)</w:t>
      </w:r>
    </w:p>
    <w:p w14:paraId="3349B55C" w14:textId="77777777" w:rsidR="002D548C" w:rsidRPr="00C47E3B" w:rsidRDefault="002D548C" w:rsidP="002D548C">
      <w:pPr>
        <w:spacing w:before="240" w:after="240" w:line="360" w:lineRule="auto"/>
        <w:ind w:right="49"/>
        <w:jc w:val="both"/>
        <w:rPr>
          <w:rFonts w:ascii="Palatino Linotype" w:hAnsi="Palatino Linotype" w:cs="Arial"/>
        </w:rPr>
      </w:pPr>
      <w:r w:rsidRPr="00E62BD1">
        <w:rPr>
          <w:rFonts w:ascii="Palatino Linotype" w:hAnsi="Palatino Linotype" w:cs="Arial"/>
        </w:rPr>
        <w:t>Dentro de este Comité, los integrantes tendrá</w:t>
      </w:r>
      <w:r>
        <w:rPr>
          <w:rFonts w:ascii="Palatino Linotype" w:hAnsi="Palatino Linotype" w:cs="Arial"/>
        </w:rPr>
        <w:t xml:space="preserve">n las siguientes atribuciones: </w:t>
      </w:r>
    </w:p>
    <w:p w14:paraId="2DBF47CA" w14:textId="77777777" w:rsidR="002D548C" w:rsidRPr="00E62BD1" w:rsidRDefault="002D548C" w:rsidP="002D548C">
      <w:pPr>
        <w:spacing w:before="240" w:after="240"/>
        <w:ind w:left="567" w:right="51"/>
        <w:jc w:val="both"/>
        <w:rPr>
          <w:rFonts w:ascii="Palatino Linotype" w:hAnsi="Palatino Linotype" w:cs="Arial"/>
          <w:i/>
          <w:sz w:val="22"/>
        </w:rPr>
      </w:pPr>
      <w:r w:rsidRPr="00E62BD1">
        <w:rPr>
          <w:rFonts w:ascii="Palatino Linotype" w:hAnsi="Palatino Linotype" w:cs="Arial"/>
          <w:i/>
          <w:sz w:val="22"/>
        </w:rPr>
        <w:t>“CAPÍTULO VI</w:t>
      </w:r>
    </w:p>
    <w:p w14:paraId="1E31E128" w14:textId="77777777" w:rsidR="002D548C" w:rsidRPr="00E62BD1" w:rsidRDefault="002D548C" w:rsidP="002D548C">
      <w:pPr>
        <w:spacing w:before="240" w:after="240"/>
        <w:ind w:left="567" w:right="51"/>
        <w:jc w:val="both"/>
        <w:rPr>
          <w:rFonts w:ascii="Palatino Linotype" w:hAnsi="Palatino Linotype" w:cs="Arial"/>
          <w:i/>
          <w:sz w:val="22"/>
        </w:rPr>
      </w:pPr>
      <w:r w:rsidRPr="00E62BD1">
        <w:rPr>
          <w:rFonts w:ascii="Palatino Linotype" w:hAnsi="Palatino Linotype" w:cs="Arial"/>
          <w:i/>
          <w:sz w:val="22"/>
        </w:rPr>
        <w:t>DE LAS FUNCIONES DE LOS INTEGRANTES DEL COMITÉ</w:t>
      </w:r>
    </w:p>
    <w:p w14:paraId="7A978E06" w14:textId="77777777" w:rsidR="002D548C" w:rsidRPr="00E62BD1" w:rsidRDefault="002D548C" w:rsidP="002D548C">
      <w:pPr>
        <w:spacing w:before="240" w:after="240"/>
        <w:ind w:left="567" w:right="758"/>
        <w:jc w:val="both"/>
        <w:rPr>
          <w:rFonts w:ascii="Palatino Linotype" w:hAnsi="Palatino Linotype" w:cs="Arial"/>
          <w:i/>
          <w:sz w:val="22"/>
        </w:rPr>
      </w:pPr>
      <w:r w:rsidRPr="00E62BD1">
        <w:rPr>
          <w:rFonts w:ascii="Palatino Linotype" w:hAnsi="Palatino Linotype" w:cs="Arial"/>
          <w:i/>
          <w:sz w:val="22"/>
        </w:rPr>
        <w:t xml:space="preserve">DÉCIMO CUARTO: </w:t>
      </w:r>
      <w:r w:rsidRPr="00E62BD1">
        <w:rPr>
          <w:rFonts w:ascii="Palatino Linotype" w:hAnsi="Palatino Linotype" w:cs="Arial"/>
          <w:i/>
          <w:sz w:val="22"/>
          <w:u w:val="single"/>
        </w:rPr>
        <w:t>Los integrantes del Comité tendrán las siguientes funciones:</w:t>
      </w:r>
    </w:p>
    <w:p w14:paraId="23307BDC" w14:textId="77777777" w:rsidR="002D548C" w:rsidRPr="00E62BD1" w:rsidRDefault="002D548C" w:rsidP="002D548C">
      <w:pPr>
        <w:spacing w:before="240" w:after="240"/>
        <w:ind w:left="567" w:right="758"/>
        <w:jc w:val="both"/>
        <w:rPr>
          <w:rFonts w:ascii="Palatino Linotype" w:hAnsi="Palatino Linotype" w:cs="Arial"/>
          <w:b/>
          <w:i/>
          <w:sz w:val="22"/>
          <w:u w:val="single"/>
        </w:rPr>
      </w:pPr>
      <w:r w:rsidRPr="00E62BD1">
        <w:rPr>
          <w:rFonts w:ascii="Palatino Linotype" w:hAnsi="Palatino Linotype" w:cs="Arial"/>
          <w:b/>
          <w:i/>
          <w:sz w:val="22"/>
          <w:u w:val="single"/>
        </w:rPr>
        <w:t>I. Presidente del Comité:</w:t>
      </w:r>
    </w:p>
    <w:p w14:paraId="160C6E2E" w14:textId="77777777" w:rsidR="002D548C" w:rsidRPr="00E62BD1" w:rsidRDefault="002D548C" w:rsidP="002D548C">
      <w:pPr>
        <w:spacing w:before="240" w:after="240"/>
        <w:ind w:left="567" w:right="758"/>
        <w:jc w:val="both"/>
        <w:rPr>
          <w:rFonts w:ascii="Palatino Linotype" w:hAnsi="Palatino Linotype" w:cs="Arial"/>
          <w:b/>
          <w:i/>
          <w:sz w:val="22"/>
          <w:u w:val="single"/>
        </w:rPr>
      </w:pPr>
      <w:r w:rsidRPr="00E62BD1">
        <w:rPr>
          <w:rFonts w:ascii="Palatino Linotype" w:hAnsi="Palatino Linotype" w:cs="Arial"/>
          <w:i/>
          <w:sz w:val="22"/>
        </w:rPr>
        <w:t xml:space="preserve">a) Autorizar la convocatoria y proponer el orden del día de las sesiones, informar al comité sobre el cumplimiento de los acuerdos tomados al seno del mismo y realizar las funciones propias a su encargo en relación con los bienes muebles e inmuebles; </w:t>
      </w:r>
      <w:r w:rsidRPr="00E62BD1">
        <w:rPr>
          <w:rFonts w:ascii="Palatino Linotype" w:hAnsi="Palatino Linotype" w:cs="Arial"/>
          <w:b/>
          <w:i/>
          <w:sz w:val="22"/>
          <w:u w:val="single"/>
        </w:rPr>
        <w:t>proporcionar a los miembros del Comité copia del resultado de la conciliación de los bienes muebles.</w:t>
      </w:r>
    </w:p>
    <w:p w14:paraId="75EBAA95" w14:textId="77777777" w:rsidR="002D548C" w:rsidRPr="00E62BD1" w:rsidRDefault="002D548C" w:rsidP="002D548C">
      <w:pPr>
        <w:spacing w:before="240" w:after="240"/>
        <w:ind w:left="567" w:right="758"/>
        <w:jc w:val="both"/>
        <w:rPr>
          <w:rFonts w:ascii="Palatino Linotype" w:hAnsi="Palatino Linotype" w:cs="Arial"/>
          <w:b/>
          <w:i/>
          <w:sz w:val="22"/>
          <w:u w:val="single"/>
        </w:rPr>
      </w:pPr>
      <w:r w:rsidRPr="00E62BD1">
        <w:rPr>
          <w:rFonts w:ascii="Palatino Linotype" w:hAnsi="Palatino Linotype" w:cs="Arial"/>
          <w:b/>
          <w:i/>
          <w:sz w:val="22"/>
          <w:u w:val="single"/>
        </w:rPr>
        <w:t>Secretario Ejecutivo del Comité:</w:t>
      </w:r>
    </w:p>
    <w:p w14:paraId="6CFC0818" w14:textId="77777777" w:rsidR="002D548C" w:rsidRPr="00E62BD1" w:rsidRDefault="002D548C" w:rsidP="002D548C">
      <w:pPr>
        <w:spacing w:before="240" w:after="240"/>
        <w:ind w:left="567" w:right="758"/>
        <w:jc w:val="both"/>
        <w:rPr>
          <w:rFonts w:ascii="Palatino Linotype" w:hAnsi="Palatino Linotype" w:cs="Arial"/>
          <w:b/>
          <w:i/>
          <w:sz w:val="22"/>
          <w:u w:val="single"/>
        </w:rPr>
      </w:pPr>
      <w:r w:rsidRPr="00E62BD1">
        <w:rPr>
          <w:rFonts w:ascii="Palatino Linotype" w:hAnsi="Palatino Linotype" w:cs="Arial"/>
          <w:b/>
          <w:i/>
          <w:sz w:val="22"/>
          <w:u w:val="single"/>
        </w:rPr>
        <w:t>a) Elaborar y expedir la convocatoria de las sesiones y el orden del día, tomando en cuenta las propuestas de los integrantes del comité, anexando los soportes documentales necesarios para su análisis y discusión, levantar las actas de las sesiones, así como dar seguimiento a los acuerdos con relación a los bienes muebles e inmuebles, incluyendo los procedimientos finales a que haya lugar en la conciliación del inventario de bienes muebles; y presentar los resultados de los acuerdos tomados por el comité para su aprobación por su órgano máximo de gobierno.</w:t>
      </w:r>
    </w:p>
    <w:p w14:paraId="1BCF6533" w14:textId="77777777" w:rsidR="002D548C" w:rsidRPr="00E62BD1" w:rsidRDefault="002D548C" w:rsidP="002D548C">
      <w:pPr>
        <w:spacing w:before="240" w:after="240"/>
        <w:ind w:left="567" w:right="758"/>
        <w:jc w:val="both"/>
        <w:rPr>
          <w:rFonts w:ascii="Palatino Linotype" w:hAnsi="Palatino Linotype" w:cs="Arial"/>
          <w:i/>
          <w:sz w:val="22"/>
        </w:rPr>
      </w:pPr>
      <w:r w:rsidRPr="00E62BD1">
        <w:rPr>
          <w:rFonts w:ascii="Palatino Linotype" w:hAnsi="Palatino Linotype" w:cs="Arial"/>
          <w:i/>
          <w:sz w:val="22"/>
        </w:rPr>
        <w:t>III. Vocales del comité:</w:t>
      </w:r>
    </w:p>
    <w:p w14:paraId="7E6A1F54" w14:textId="77777777" w:rsidR="002D548C" w:rsidRPr="00E62BD1" w:rsidRDefault="002D548C" w:rsidP="002D548C">
      <w:pPr>
        <w:spacing w:before="240" w:after="240"/>
        <w:ind w:left="567" w:right="758"/>
        <w:jc w:val="both"/>
        <w:rPr>
          <w:rFonts w:ascii="Palatino Linotype" w:hAnsi="Palatino Linotype" w:cs="Arial"/>
          <w:i/>
          <w:sz w:val="20"/>
        </w:rPr>
      </w:pPr>
      <w:r w:rsidRPr="00E62BD1">
        <w:rPr>
          <w:rFonts w:ascii="Palatino Linotype" w:hAnsi="Palatino Linotype" w:cs="Arial"/>
          <w:i/>
          <w:sz w:val="22"/>
        </w:rPr>
        <w:t>a) Remitir al secretario del comité la documentación relativa a los asuntos que se deban someter a consideración del Comité, emitir los comentarios pertinentes y los demás que señale los procedimientos de los bienes muebles e inmuebles.</w:t>
      </w:r>
    </w:p>
    <w:p w14:paraId="6E14E95E" w14:textId="73F08D0B" w:rsidR="002D548C" w:rsidRPr="002D548C" w:rsidRDefault="002D548C" w:rsidP="002D548C">
      <w:pPr>
        <w:spacing w:before="240" w:after="240"/>
        <w:ind w:left="567" w:right="758"/>
        <w:jc w:val="both"/>
        <w:rPr>
          <w:rFonts w:ascii="Palatino Linotype" w:hAnsi="Palatino Linotype" w:cs="Arial"/>
          <w:i/>
          <w:sz w:val="22"/>
        </w:rPr>
      </w:pPr>
      <w:r w:rsidRPr="00E62BD1">
        <w:rPr>
          <w:rFonts w:ascii="Palatino Linotype" w:hAnsi="Palatino Linotype" w:cs="Arial"/>
          <w:i/>
          <w:sz w:val="22"/>
        </w:rPr>
        <w:t>Los cargos que los servidores públicos desempeñen e</w:t>
      </w:r>
      <w:r>
        <w:rPr>
          <w:rFonts w:ascii="Palatino Linotype" w:hAnsi="Palatino Linotype" w:cs="Arial"/>
          <w:i/>
          <w:sz w:val="22"/>
        </w:rPr>
        <w:t>n el Comité, serán honoríficos”</w:t>
      </w:r>
    </w:p>
    <w:p w14:paraId="2BC4DFF8" w14:textId="65B5ED1B" w:rsidR="0037272A" w:rsidRDefault="00E62BD1" w:rsidP="00E62BD1">
      <w:pPr>
        <w:spacing w:before="240" w:after="240" w:line="360" w:lineRule="auto"/>
        <w:ind w:right="49"/>
        <w:jc w:val="both"/>
        <w:rPr>
          <w:rFonts w:ascii="Palatino Linotype" w:hAnsi="Palatino Linotype" w:cs="Arial"/>
        </w:rPr>
      </w:pPr>
      <w:r w:rsidRPr="00E62BD1">
        <w:rPr>
          <w:rFonts w:ascii="Palatino Linotype" w:hAnsi="Palatino Linotype" w:cs="Arial"/>
        </w:rPr>
        <w:t xml:space="preserve">De conformidad con los Lineamientos en referencia, en el Décimo Tercero se mandata que el referido Comité de Bienes Muebles e Inmuebles de cada entidad fiscalizable deberá sesionar por lo menos una vez al bimestre, asimismo determinará la fecha de inicio y término de los levantamientos físicos anuales de los inventarios de bienes muebles e inmuebles, analizará y validará los resultados finales de los trabajos relacionados con los levantamientos físicos; </w:t>
      </w:r>
      <w:r w:rsidRPr="00E62BD1">
        <w:rPr>
          <w:rFonts w:ascii="Palatino Linotype" w:hAnsi="Palatino Linotype" w:cs="Arial"/>
        </w:rPr>
        <w:tab/>
        <w:t xml:space="preserve">presentará ante el órgano máximo de gobierno los movimientos propuestos derivados de los levantamientos físicos y de la conciliación de los bienes muebles e </w:t>
      </w:r>
      <w:r w:rsidRPr="00E62BD1">
        <w:rPr>
          <w:rFonts w:ascii="Palatino Linotype" w:hAnsi="Palatino Linotype" w:cs="Arial"/>
        </w:rPr>
        <w:tab/>
        <w:t>implementará acciones que se consideren necesarias en apoyo al procedimiento para la conciliación del inventario de bienes muebles patrimonial</w:t>
      </w:r>
      <w:r w:rsidR="0037272A">
        <w:rPr>
          <w:rFonts w:ascii="Palatino Linotype" w:hAnsi="Palatino Linotype" w:cs="Arial"/>
        </w:rPr>
        <w:t>es con los registros contables, debe precisarse que por cada sesión realizada, deberá levantarse el acta respectiva.</w:t>
      </w:r>
    </w:p>
    <w:p w14:paraId="37423D2B" w14:textId="256F509F" w:rsidR="0037272A" w:rsidRDefault="0037272A" w:rsidP="00E62BD1">
      <w:pPr>
        <w:spacing w:before="240" w:after="240" w:line="360" w:lineRule="auto"/>
        <w:ind w:right="49"/>
        <w:jc w:val="both"/>
        <w:rPr>
          <w:rFonts w:ascii="Palatino Linotype" w:hAnsi="Palatino Linotype" w:cs="Arial"/>
        </w:rPr>
      </w:pPr>
      <w:r>
        <w:rPr>
          <w:rFonts w:ascii="Palatino Linotype" w:hAnsi="Palatino Linotype" w:cs="Arial"/>
        </w:rPr>
        <w:t xml:space="preserve">Las actas </w:t>
      </w:r>
      <w:r w:rsidR="002D548C" w:rsidRPr="00A432DF">
        <w:rPr>
          <w:rFonts w:ascii="Palatino Linotype" w:eastAsiaTheme="minorEastAsia" w:hAnsi="Palatino Linotype" w:cs="Arial"/>
          <w:lang w:val="es-ES_tradnl"/>
        </w:rPr>
        <w:t>que se levanten en las reuniones de trabajo</w:t>
      </w:r>
      <w:r w:rsidR="002D548C">
        <w:rPr>
          <w:rFonts w:ascii="Palatino Linotype" w:hAnsi="Palatino Linotype" w:cs="Arial"/>
        </w:rPr>
        <w:t xml:space="preserve"> </w:t>
      </w:r>
      <w:r>
        <w:rPr>
          <w:rFonts w:ascii="Palatino Linotype" w:hAnsi="Palatino Linotype" w:cs="Arial"/>
        </w:rPr>
        <w:t>contendrán los siguientes elementos</w:t>
      </w:r>
      <w:r w:rsidR="002D548C">
        <w:rPr>
          <w:rFonts w:ascii="Palatino Linotype" w:hAnsi="Palatino Linotype" w:cs="Arial"/>
        </w:rPr>
        <w:t xml:space="preserve"> mínimos</w:t>
      </w:r>
      <w:r>
        <w:rPr>
          <w:rFonts w:ascii="Palatino Linotype" w:hAnsi="Palatino Linotype" w:cs="Arial"/>
        </w:rPr>
        <w:t xml:space="preserve">: </w:t>
      </w:r>
    </w:p>
    <w:p w14:paraId="60E78167" w14:textId="6A68DB81" w:rsidR="002D548C" w:rsidRPr="002D548C" w:rsidRDefault="002D548C" w:rsidP="002D548C">
      <w:pPr>
        <w:spacing w:before="240" w:after="240"/>
        <w:ind w:left="567" w:right="51"/>
        <w:jc w:val="both"/>
        <w:rPr>
          <w:rFonts w:ascii="Palatino Linotype" w:hAnsi="Palatino Linotype" w:cs="Arial"/>
          <w:i/>
          <w:sz w:val="22"/>
        </w:rPr>
      </w:pPr>
      <w:r>
        <w:rPr>
          <w:rFonts w:ascii="Palatino Linotype" w:hAnsi="Palatino Linotype" w:cs="Arial"/>
          <w:i/>
          <w:sz w:val="22"/>
        </w:rPr>
        <w:t>“</w:t>
      </w:r>
      <w:r w:rsidRPr="002D548C">
        <w:rPr>
          <w:rFonts w:ascii="Palatino Linotype" w:hAnsi="Palatino Linotype" w:cs="Arial"/>
          <w:i/>
          <w:sz w:val="22"/>
        </w:rPr>
        <w:t xml:space="preserve">CAPÍTULO VII </w:t>
      </w:r>
    </w:p>
    <w:p w14:paraId="6A30F5BC" w14:textId="77777777" w:rsidR="002D548C" w:rsidRPr="002D548C" w:rsidRDefault="002D548C" w:rsidP="002D548C">
      <w:pPr>
        <w:spacing w:before="240" w:after="240"/>
        <w:ind w:left="567" w:right="51"/>
        <w:jc w:val="both"/>
        <w:rPr>
          <w:rFonts w:ascii="Palatino Linotype" w:hAnsi="Palatino Linotype" w:cs="Arial"/>
          <w:i/>
          <w:sz w:val="22"/>
        </w:rPr>
      </w:pPr>
      <w:r w:rsidRPr="002D548C">
        <w:rPr>
          <w:rFonts w:ascii="Palatino Linotype" w:hAnsi="Palatino Linotype" w:cs="Arial"/>
          <w:i/>
          <w:sz w:val="22"/>
        </w:rPr>
        <w:t xml:space="preserve">DE LAS ACTAS DEL COMITÉ </w:t>
      </w:r>
    </w:p>
    <w:p w14:paraId="6516C2DF" w14:textId="77777777" w:rsidR="002D548C" w:rsidRPr="002D548C" w:rsidRDefault="002D548C" w:rsidP="002D548C">
      <w:pPr>
        <w:spacing w:before="240" w:after="240"/>
        <w:ind w:left="567" w:right="900"/>
        <w:jc w:val="both"/>
        <w:rPr>
          <w:rFonts w:ascii="Palatino Linotype" w:hAnsi="Palatino Linotype" w:cs="Arial"/>
          <w:i/>
          <w:sz w:val="22"/>
        </w:rPr>
      </w:pPr>
      <w:r w:rsidRPr="002D548C">
        <w:rPr>
          <w:rFonts w:ascii="Palatino Linotype" w:hAnsi="Palatino Linotype" w:cs="Arial"/>
          <w:i/>
          <w:sz w:val="22"/>
        </w:rPr>
        <w:t xml:space="preserve">DÉCIMO QUINTO: Las actas que se levanten en las reuniones de trabajo que al efecto lleven a cabo los integrantes del comité, deberán contener como mínimo los requisitos siguientes: </w:t>
      </w:r>
    </w:p>
    <w:p w14:paraId="43717FC3" w14:textId="27903258" w:rsidR="002D548C" w:rsidRPr="002D548C" w:rsidRDefault="002D548C" w:rsidP="002D548C">
      <w:pPr>
        <w:pStyle w:val="Prrafodelista"/>
        <w:numPr>
          <w:ilvl w:val="0"/>
          <w:numId w:val="26"/>
        </w:numPr>
        <w:spacing w:before="240" w:after="240"/>
        <w:ind w:left="567" w:right="900" w:hanging="141"/>
        <w:jc w:val="both"/>
        <w:rPr>
          <w:rFonts w:ascii="Palatino Linotype" w:hAnsi="Palatino Linotype" w:cs="Arial"/>
          <w:i/>
          <w:sz w:val="22"/>
        </w:rPr>
      </w:pPr>
      <w:r w:rsidRPr="002D548C">
        <w:rPr>
          <w:rFonts w:ascii="Palatino Linotype" w:hAnsi="Palatino Linotype" w:cs="Arial"/>
          <w:i/>
          <w:sz w:val="22"/>
        </w:rPr>
        <w:t xml:space="preserve">Nombre de la entidad fiscalizable; </w:t>
      </w:r>
    </w:p>
    <w:p w14:paraId="6DD53566" w14:textId="566A5B58" w:rsidR="002D548C" w:rsidRPr="002D548C" w:rsidRDefault="002D548C" w:rsidP="002D548C">
      <w:pPr>
        <w:pStyle w:val="Prrafodelista"/>
        <w:numPr>
          <w:ilvl w:val="0"/>
          <w:numId w:val="26"/>
        </w:numPr>
        <w:spacing w:before="240" w:after="240"/>
        <w:ind w:left="567" w:right="900" w:hanging="283"/>
        <w:jc w:val="both"/>
        <w:rPr>
          <w:rFonts w:ascii="Palatino Linotype" w:hAnsi="Palatino Linotype" w:cs="Arial"/>
          <w:i/>
          <w:sz w:val="22"/>
        </w:rPr>
      </w:pPr>
      <w:r w:rsidRPr="002D548C">
        <w:rPr>
          <w:rFonts w:ascii="Palatino Linotype" w:hAnsi="Palatino Linotype" w:cs="Arial"/>
          <w:i/>
          <w:sz w:val="22"/>
        </w:rPr>
        <w:t xml:space="preserve">Lugar y fecha de celebración; </w:t>
      </w:r>
    </w:p>
    <w:p w14:paraId="15AD231B" w14:textId="77777777" w:rsidR="002D548C" w:rsidRPr="002D548C" w:rsidRDefault="002D548C" w:rsidP="002D548C">
      <w:pPr>
        <w:pStyle w:val="Prrafodelista"/>
        <w:numPr>
          <w:ilvl w:val="0"/>
          <w:numId w:val="26"/>
        </w:numPr>
        <w:spacing w:before="240" w:after="240"/>
        <w:ind w:left="567" w:right="900" w:hanging="283"/>
        <w:jc w:val="both"/>
        <w:rPr>
          <w:rFonts w:ascii="Palatino Linotype" w:hAnsi="Palatino Linotype" w:cs="Arial"/>
          <w:i/>
          <w:sz w:val="22"/>
        </w:rPr>
      </w:pPr>
      <w:r w:rsidRPr="002D548C">
        <w:rPr>
          <w:rFonts w:ascii="Palatino Linotype" w:hAnsi="Palatino Linotype" w:cs="Arial"/>
          <w:i/>
          <w:sz w:val="22"/>
        </w:rPr>
        <w:t xml:space="preserve">Nombre y cargo de los servidores públicos que participan en la reunión; </w:t>
      </w:r>
    </w:p>
    <w:p w14:paraId="145F6747" w14:textId="77777777" w:rsidR="002D548C" w:rsidRPr="002D548C" w:rsidRDefault="002D548C" w:rsidP="002D548C">
      <w:pPr>
        <w:pStyle w:val="Prrafodelista"/>
        <w:numPr>
          <w:ilvl w:val="0"/>
          <w:numId w:val="26"/>
        </w:numPr>
        <w:spacing w:before="240" w:after="240"/>
        <w:ind w:left="567" w:right="900" w:hanging="283"/>
        <w:jc w:val="both"/>
        <w:rPr>
          <w:rFonts w:ascii="Palatino Linotype" w:hAnsi="Palatino Linotype" w:cs="Arial"/>
          <w:i/>
          <w:sz w:val="22"/>
        </w:rPr>
      </w:pPr>
      <w:r w:rsidRPr="002D548C">
        <w:rPr>
          <w:rFonts w:ascii="Palatino Linotype" w:hAnsi="Palatino Linotype" w:cs="Arial"/>
          <w:i/>
          <w:sz w:val="22"/>
        </w:rPr>
        <w:t xml:space="preserve">Antecedentes y orden del día; </w:t>
      </w:r>
    </w:p>
    <w:p w14:paraId="11D78F64" w14:textId="77777777" w:rsidR="002D548C" w:rsidRPr="002D548C" w:rsidRDefault="002D548C" w:rsidP="002D548C">
      <w:pPr>
        <w:pStyle w:val="Prrafodelista"/>
        <w:numPr>
          <w:ilvl w:val="0"/>
          <w:numId w:val="26"/>
        </w:numPr>
        <w:spacing w:before="240" w:after="240"/>
        <w:ind w:left="567" w:right="900" w:hanging="283"/>
        <w:jc w:val="both"/>
        <w:rPr>
          <w:rFonts w:ascii="Palatino Linotype" w:hAnsi="Palatino Linotype" w:cs="Arial"/>
          <w:i/>
          <w:sz w:val="22"/>
        </w:rPr>
      </w:pPr>
      <w:r w:rsidRPr="002D548C">
        <w:rPr>
          <w:rFonts w:ascii="Palatino Linotype" w:hAnsi="Palatino Linotype" w:cs="Arial"/>
          <w:i/>
          <w:sz w:val="22"/>
        </w:rPr>
        <w:t xml:space="preserve">Criterios, conclusiones y acuerdos; </w:t>
      </w:r>
    </w:p>
    <w:p w14:paraId="6F39984C" w14:textId="77777777" w:rsidR="002D548C" w:rsidRPr="002D548C" w:rsidRDefault="002D548C" w:rsidP="002D548C">
      <w:pPr>
        <w:pStyle w:val="Prrafodelista"/>
        <w:numPr>
          <w:ilvl w:val="0"/>
          <w:numId w:val="26"/>
        </w:numPr>
        <w:spacing w:before="240" w:after="240"/>
        <w:ind w:left="567" w:right="900" w:hanging="283"/>
        <w:jc w:val="both"/>
        <w:rPr>
          <w:rFonts w:ascii="Palatino Linotype" w:hAnsi="Palatino Linotype" w:cs="Arial"/>
          <w:i/>
          <w:sz w:val="22"/>
        </w:rPr>
      </w:pPr>
      <w:r w:rsidRPr="002D548C">
        <w:rPr>
          <w:rFonts w:ascii="Palatino Linotype" w:hAnsi="Palatino Linotype" w:cs="Arial"/>
          <w:i/>
          <w:sz w:val="22"/>
        </w:rPr>
        <w:t xml:space="preserve">Firmas y rúbricas en el acta correspondiente; y </w:t>
      </w:r>
    </w:p>
    <w:p w14:paraId="0F5606D1" w14:textId="3E792042" w:rsidR="0037272A" w:rsidRPr="002D548C" w:rsidRDefault="002D548C" w:rsidP="002D548C">
      <w:pPr>
        <w:pStyle w:val="Prrafodelista"/>
        <w:numPr>
          <w:ilvl w:val="0"/>
          <w:numId w:val="26"/>
        </w:numPr>
        <w:spacing w:before="240" w:after="240"/>
        <w:ind w:left="567" w:right="900" w:hanging="283"/>
        <w:jc w:val="both"/>
        <w:rPr>
          <w:rFonts w:ascii="Palatino Linotype" w:hAnsi="Palatino Linotype" w:cs="Arial"/>
          <w:i/>
          <w:sz w:val="22"/>
        </w:rPr>
      </w:pPr>
      <w:r w:rsidRPr="002D548C">
        <w:rPr>
          <w:rFonts w:ascii="Palatino Linotype" w:hAnsi="Palatino Linotype" w:cs="Arial"/>
          <w:i/>
          <w:sz w:val="22"/>
        </w:rPr>
        <w:t>Sello del área, en su caso.</w:t>
      </w:r>
    </w:p>
    <w:p w14:paraId="3D451908" w14:textId="77777777" w:rsidR="00C47E3B" w:rsidRDefault="009F4B0C" w:rsidP="000B0757">
      <w:pPr>
        <w:spacing w:before="240" w:after="240" w:line="360" w:lineRule="auto"/>
        <w:jc w:val="both"/>
        <w:rPr>
          <w:rFonts w:ascii="Palatino Linotype" w:hAnsi="Palatino Linotype" w:cs="Arial"/>
        </w:rPr>
      </w:pPr>
      <w:r w:rsidRPr="009F4B0C">
        <w:rPr>
          <w:rFonts w:ascii="Palatino Linotype" w:hAnsi="Palatino Linotype" w:cs="Arial"/>
        </w:rPr>
        <w:t>En consecuencia, resulta pertinente que se realice una búsqueda exhaustiva y razonable en los archivos del Titular del órgano de Control Interno, toda vez que es quien funge como Secretario Ejecutivo del Comité y es el encargado de expedir las convocatorias, así como de expedir las ac</w:t>
      </w:r>
      <w:r>
        <w:rPr>
          <w:rFonts w:ascii="Palatino Linotype" w:hAnsi="Palatino Linotype" w:cs="Arial"/>
        </w:rPr>
        <w:t xml:space="preserve">tas de las sesiones </w:t>
      </w:r>
      <w:r w:rsidR="00C47E3B">
        <w:rPr>
          <w:rFonts w:ascii="Palatino Linotype" w:hAnsi="Palatino Linotype" w:cs="Arial"/>
        </w:rPr>
        <w:t xml:space="preserve">celebradas. </w:t>
      </w:r>
    </w:p>
    <w:p w14:paraId="1D6D42C7" w14:textId="7EC380C0" w:rsidR="009F4B0C" w:rsidRDefault="00C47E3B" w:rsidP="000B0757">
      <w:pPr>
        <w:spacing w:before="240" w:after="240" w:line="360" w:lineRule="auto"/>
        <w:jc w:val="both"/>
        <w:rPr>
          <w:rFonts w:ascii="Palatino Linotype" w:hAnsi="Palatino Linotype" w:cs="Arial"/>
        </w:rPr>
      </w:pPr>
      <w:r>
        <w:rPr>
          <w:rFonts w:ascii="Palatino Linotype" w:hAnsi="Palatino Linotype" w:cs="Arial"/>
        </w:rPr>
        <w:t>En mérito de lo anterior, resulta procedente la entrega de las actas de las sesiones celebradas por el Comité de Bienes Muebles e Inmuebles faltantes, generadas del mes de enero de 2019 al 29 de septiembre de 2021</w:t>
      </w:r>
      <w:r w:rsidR="009F4B0C">
        <w:rPr>
          <w:rFonts w:ascii="Palatino Linotype" w:hAnsi="Palatino Linotype" w:cs="Arial"/>
        </w:rPr>
        <w:t>.</w:t>
      </w:r>
    </w:p>
    <w:p w14:paraId="6E5FC39F" w14:textId="13B64B79" w:rsidR="002D548C" w:rsidRDefault="002D548C" w:rsidP="000B0757">
      <w:pPr>
        <w:spacing w:before="240" w:after="240" w:line="360" w:lineRule="auto"/>
        <w:jc w:val="both"/>
        <w:rPr>
          <w:rFonts w:ascii="Palatino Linotype" w:hAnsi="Palatino Linotype" w:cs="Arial"/>
        </w:rPr>
      </w:pPr>
      <w:r>
        <w:rPr>
          <w:rFonts w:ascii="Palatino Linotype" w:hAnsi="Palatino Linotype" w:cs="Arial"/>
        </w:rPr>
        <w:t xml:space="preserve">Debe resaltarse que si bien es cierto, los Lineamientos no son claros respecto de las sesiones extraordinarias, no menos cierto es que para el caso en el que se hayan efectuado sesiones extraordinarias, estas deberán entregarse de la misma manera, sin embargo, si el Comité no cuenta con sesiones extraordinarias, deberá hacerse del conocimiento del </w:t>
      </w:r>
      <w:r w:rsidRPr="002D548C">
        <w:rPr>
          <w:rFonts w:ascii="Palatino Linotype" w:hAnsi="Palatino Linotype" w:cs="Arial"/>
          <w:b/>
        </w:rPr>
        <w:t>Recurrente</w:t>
      </w:r>
      <w:r>
        <w:rPr>
          <w:rFonts w:ascii="Palatino Linotype" w:hAnsi="Palatino Linotype" w:cs="Arial"/>
        </w:rPr>
        <w:t xml:space="preserve"> al momento de dar cumplimiento a la presente resolución.</w:t>
      </w:r>
    </w:p>
    <w:p w14:paraId="4DDE0103" w14:textId="18111FFC" w:rsidR="00DC0474" w:rsidRPr="00E26CAC" w:rsidRDefault="00E26CAC" w:rsidP="000B0757">
      <w:pPr>
        <w:spacing w:before="240" w:after="240" w:line="360" w:lineRule="auto"/>
        <w:jc w:val="both"/>
        <w:rPr>
          <w:rFonts w:ascii="Palatino Linotype" w:hAnsi="Palatino Linotype" w:cs="Arial"/>
          <w:b/>
        </w:rPr>
      </w:pPr>
      <w:r w:rsidRPr="00E26CAC">
        <w:rPr>
          <w:rFonts w:ascii="Palatino Linotype" w:hAnsi="Palatino Linotype" w:cs="Arial"/>
          <w:b/>
        </w:rPr>
        <w:t>2</w:t>
      </w:r>
      <w:r w:rsidR="00E90734" w:rsidRPr="00E26CAC">
        <w:rPr>
          <w:rFonts w:ascii="Palatino Linotype" w:hAnsi="Palatino Linotype" w:cs="Arial"/>
          <w:b/>
        </w:rPr>
        <w:t>.- De las Actas del Comité de Transparencia</w:t>
      </w:r>
    </w:p>
    <w:p w14:paraId="5C86A8C6" w14:textId="48DA9EAE" w:rsidR="00E90734" w:rsidRPr="00E26CAC" w:rsidRDefault="009F4B0C" w:rsidP="000B0757">
      <w:pPr>
        <w:spacing w:before="240" w:after="240" w:line="360" w:lineRule="auto"/>
        <w:jc w:val="both"/>
        <w:rPr>
          <w:rFonts w:ascii="Palatino Linotype" w:hAnsi="Palatino Linotype" w:cs="Arial"/>
        </w:rPr>
      </w:pPr>
      <w:r w:rsidRPr="00E26CAC">
        <w:rPr>
          <w:rFonts w:ascii="Palatino Linotype" w:hAnsi="Palatino Linotype" w:cs="Arial"/>
        </w:rPr>
        <w:t>Para el estudio de este pu</w:t>
      </w:r>
      <w:r w:rsidR="00C47E3B">
        <w:rPr>
          <w:rFonts w:ascii="Palatino Linotype" w:hAnsi="Palatino Linotype" w:cs="Arial"/>
        </w:rPr>
        <w:t>nto, conviene iniciar reiterando</w:t>
      </w:r>
      <w:r w:rsidRPr="00E26CAC">
        <w:rPr>
          <w:rFonts w:ascii="Palatino Linotype" w:hAnsi="Palatino Linotype" w:cs="Arial"/>
        </w:rPr>
        <w:t xml:space="preserve"> que el</w:t>
      </w:r>
      <w:r w:rsidR="00E90734" w:rsidRPr="00E26CAC">
        <w:rPr>
          <w:rFonts w:ascii="Palatino Linotype" w:hAnsi="Palatino Linotype" w:cs="Arial"/>
        </w:rPr>
        <w:t xml:space="preserve"> artículo 3 en su fracción XI establece lo que debemos entender por documentos, estos serán los expedientes, reportes, estudios, </w:t>
      </w:r>
      <w:r w:rsidR="00E90734" w:rsidRPr="00E26CAC">
        <w:rPr>
          <w:rFonts w:ascii="Palatino Linotype" w:hAnsi="Palatino Linotype" w:cs="Arial"/>
          <w:b/>
        </w:rPr>
        <w:t>actas</w:t>
      </w:r>
      <w:r w:rsidR="00E90734" w:rsidRPr="00E26CAC">
        <w:rPr>
          <w:rFonts w:ascii="Palatino Linotype" w:hAnsi="Palatino Linotype" w:cs="Arial"/>
        </w:rPr>
        <w:t>,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cuales podrán estar en cualquier medio, sea escrito, impreso, sonoro, visual, electrónico, informático u holográfico</w:t>
      </w:r>
    </w:p>
    <w:p w14:paraId="4E2DC127" w14:textId="5E81FC0F" w:rsidR="00E90734" w:rsidRPr="00E26CAC" w:rsidRDefault="00E90734" w:rsidP="000B0757">
      <w:pPr>
        <w:spacing w:before="240" w:after="240" w:line="360" w:lineRule="auto"/>
        <w:jc w:val="both"/>
        <w:rPr>
          <w:rFonts w:ascii="Palatino Linotype" w:hAnsi="Palatino Linotype" w:cs="Arial"/>
        </w:rPr>
      </w:pPr>
      <w:r w:rsidRPr="00E26CAC">
        <w:rPr>
          <w:rFonts w:ascii="Palatino Linotype" w:hAnsi="Palatino Linotype" w:cs="Arial"/>
        </w:rPr>
        <w:t xml:space="preserve">Para el caso que nos ocupa, el artículo 47 </w:t>
      </w:r>
      <w:r w:rsidR="00C47E3B">
        <w:rPr>
          <w:rFonts w:ascii="Palatino Linotype" w:hAnsi="Palatino Linotype" w:cs="Arial"/>
        </w:rPr>
        <w:t xml:space="preserve">de la Ley de Transparencia y Acceso a la Información del Estado de México y Municipios, </w:t>
      </w:r>
      <w:r w:rsidRPr="00E26CAC">
        <w:rPr>
          <w:rFonts w:ascii="Palatino Linotype" w:hAnsi="Palatino Linotype" w:cs="Arial"/>
        </w:rPr>
        <w:t xml:space="preserve">reconoce la existencia del Comité de Transparencia, resulta conveniente traer este precepto a colación: </w:t>
      </w:r>
    </w:p>
    <w:p w14:paraId="3948DA67" w14:textId="15806021" w:rsidR="00E90734" w:rsidRPr="00E26CAC" w:rsidRDefault="00E90734" w:rsidP="00E90734">
      <w:pPr>
        <w:spacing w:before="240" w:after="240"/>
        <w:ind w:left="567" w:right="900"/>
        <w:jc w:val="both"/>
        <w:rPr>
          <w:rFonts w:ascii="Palatino Linotype" w:hAnsi="Palatino Linotype" w:cs="Arial"/>
          <w:bCs/>
          <w:i/>
          <w:sz w:val="22"/>
          <w:lang w:val="es-MX"/>
        </w:rPr>
      </w:pPr>
      <w:r w:rsidRPr="00E26CAC">
        <w:rPr>
          <w:rFonts w:ascii="Palatino Linotype" w:hAnsi="Palatino Linotype" w:cs="Arial"/>
          <w:b/>
          <w:bCs/>
          <w:i/>
          <w:sz w:val="22"/>
          <w:lang w:val="es-MX"/>
        </w:rPr>
        <w:t xml:space="preserve">“Artículo 47. </w:t>
      </w:r>
      <w:r w:rsidRPr="00E26CAC">
        <w:rPr>
          <w:rFonts w:ascii="Palatino Linotype" w:hAnsi="Palatino Linotype" w:cs="Arial"/>
          <w:bCs/>
          <w:i/>
          <w:sz w:val="22"/>
          <w:lang w:val="es-MX"/>
        </w:rPr>
        <w:t xml:space="preserve">El Comité de Transparencia será la autoridad máxima al interior del sujeto obligado en materia del derecho de acceso a la información. </w:t>
      </w:r>
    </w:p>
    <w:p w14:paraId="3AEF7171" w14:textId="77777777" w:rsidR="00E90734" w:rsidRPr="00E26CAC" w:rsidRDefault="00E90734" w:rsidP="00E90734">
      <w:pPr>
        <w:spacing w:before="240" w:after="240"/>
        <w:ind w:left="567" w:right="900"/>
        <w:jc w:val="both"/>
        <w:rPr>
          <w:rFonts w:ascii="Palatino Linotype" w:hAnsi="Palatino Linotype" w:cs="Arial"/>
          <w:bCs/>
          <w:i/>
          <w:sz w:val="22"/>
          <w:lang w:val="es-MX"/>
        </w:rPr>
      </w:pPr>
      <w:r w:rsidRPr="00E26CAC">
        <w:rPr>
          <w:rFonts w:ascii="Palatino Linotype" w:hAnsi="Palatino Linotype" w:cs="Arial"/>
          <w:b/>
          <w:bCs/>
          <w:i/>
          <w:sz w:val="22"/>
          <w:u w:val="single"/>
          <w:lang w:val="es-MX"/>
        </w:rPr>
        <w:t>El Comité de Transparencia adoptará sus resoluciones por mayoría de votos. En caso de empate, la o el Presidente tendrá voto de calidad</w:t>
      </w:r>
      <w:r w:rsidRPr="00E26CAC">
        <w:rPr>
          <w:rFonts w:ascii="Palatino Linotype" w:hAnsi="Palatino Linotype" w:cs="Arial"/>
          <w:bCs/>
          <w:i/>
          <w:sz w:val="22"/>
          <w:lang w:val="es-MX"/>
        </w:rPr>
        <w:t>. A sus sesiones podrán asistir</w:t>
      </w:r>
      <w:r w:rsidRPr="00E26CAC">
        <w:rPr>
          <w:rFonts w:ascii="Palatino Linotype" w:hAnsi="Palatino Linotype" w:cs="Arial"/>
          <w:bCs/>
          <w:sz w:val="22"/>
          <w:lang w:val="es-MX"/>
        </w:rPr>
        <w:t xml:space="preserve"> </w:t>
      </w:r>
      <w:r w:rsidRPr="00E26CAC">
        <w:rPr>
          <w:rFonts w:ascii="Palatino Linotype" w:hAnsi="Palatino Linotype" w:cs="Arial"/>
          <w:bCs/>
          <w:i/>
          <w:sz w:val="22"/>
          <w:lang w:val="es-MX"/>
        </w:rPr>
        <w:t xml:space="preserve">como invitados aquellos que sus integrantes consideren necesarios, quienes tendrán voz pero no voto. </w:t>
      </w:r>
    </w:p>
    <w:p w14:paraId="0EDFD598" w14:textId="77777777" w:rsidR="00E90734" w:rsidRPr="00E26CAC" w:rsidRDefault="00E90734" w:rsidP="00E90734">
      <w:pPr>
        <w:spacing w:before="240" w:after="240"/>
        <w:ind w:left="567" w:right="900"/>
        <w:jc w:val="both"/>
        <w:rPr>
          <w:rFonts w:ascii="Palatino Linotype" w:hAnsi="Palatino Linotype" w:cs="Arial"/>
          <w:b/>
          <w:bCs/>
          <w:i/>
          <w:sz w:val="22"/>
          <w:u w:val="single"/>
          <w:lang w:val="es-MX"/>
        </w:rPr>
      </w:pPr>
      <w:r w:rsidRPr="00E26CAC">
        <w:rPr>
          <w:rFonts w:ascii="Palatino Linotype" w:hAnsi="Palatino Linotype" w:cs="Arial"/>
          <w:b/>
          <w:bCs/>
          <w:i/>
          <w:sz w:val="22"/>
          <w:u w:val="single"/>
          <w:lang w:val="es-MX"/>
        </w:rPr>
        <w:t xml:space="preserve">El Comité se reunirá en sesión ordinaria o extraordinaria las veces que estime necesario. El tipo de sesión se precisará en la convocatoria emitida. </w:t>
      </w:r>
    </w:p>
    <w:p w14:paraId="5E616EC4" w14:textId="669CA660" w:rsidR="00CE0198" w:rsidRPr="00E26CAC" w:rsidRDefault="00E90734" w:rsidP="00E90734">
      <w:pPr>
        <w:spacing w:before="240" w:after="240"/>
        <w:ind w:left="567" w:right="900"/>
        <w:jc w:val="both"/>
        <w:rPr>
          <w:rFonts w:ascii="Palatino Linotype" w:hAnsi="Palatino Linotype" w:cs="Arial"/>
          <w:bCs/>
          <w:i/>
          <w:sz w:val="22"/>
        </w:rPr>
      </w:pPr>
      <w:r w:rsidRPr="00E26CAC">
        <w:rPr>
          <w:rFonts w:ascii="Palatino Linotype" w:hAnsi="Palatino Linotype" w:cs="Arial"/>
          <w:bCs/>
          <w:i/>
          <w:sz w:val="22"/>
          <w:lang w:val="es-MX"/>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2A78F70" w14:textId="0F4D6AF3" w:rsidR="00E90734" w:rsidRPr="00E26CAC" w:rsidRDefault="00B52480" w:rsidP="00E62BD1">
      <w:pPr>
        <w:shd w:val="clear" w:color="auto" w:fill="FFFFFF"/>
        <w:tabs>
          <w:tab w:val="left" w:pos="6420"/>
        </w:tabs>
        <w:spacing w:before="240" w:after="240" w:line="360" w:lineRule="auto"/>
        <w:ind w:right="49"/>
        <w:jc w:val="both"/>
        <w:rPr>
          <w:rFonts w:ascii="Palatino Linotype" w:hAnsi="Palatino Linotype"/>
          <w:bCs/>
          <w:color w:val="000000"/>
          <w:szCs w:val="22"/>
        </w:rPr>
      </w:pPr>
      <w:r w:rsidRPr="00E26CAC">
        <w:rPr>
          <w:rFonts w:ascii="Palatino Linotype" w:hAnsi="Palatino Linotype"/>
          <w:bCs/>
          <w:color w:val="000000"/>
          <w:szCs w:val="22"/>
        </w:rPr>
        <w:t>Así mismo la legislación en referencia contempla como obligación común de transparencia, las actas emitidas por el Comité de Transparencia, esto mediante su artículo 92, fracción XLIII:</w:t>
      </w:r>
    </w:p>
    <w:p w14:paraId="3326BC3F" w14:textId="0708E88F" w:rsidR="00B52480" w:rsidRPr="00E26CAC" w:rsidRDefault="00B52480" w:rsidP="00B52480">
      <w:pPr>
        <w:shd w:val="clear" w:color="auto" w:fill="FFFFFF"/>
        <w:tabs>
          <w:tab w:val="left" w:pos="6420"/>
        </w:tabs>
        <w:spacing w:before="240" w:after="240"/>
        <w:ind w:left="567" w:right="900"/>
        <w:jc w:val="both"/>
        <w:rPr>
          <w:rFonts w:ascii="Palatino Linotype" w:hAnsi="Palatino Linotype"/>
          <w:bCs/>
          <w:i/>
          <w:color w:val="000000"/>
          <w:sz w:val="22"/>
          <w:szCs w:val="22"/>
        </w:rPr>
      </w:pPr>
      <w:r w:rsidRPr="00E26CAC">
        <w:rPr>
          <w:rFonts w:ascii="Palatino Linotype" w:hAnsi="Palatino Linotype"/>
          <w:b/>
          <w:bCs/>
          <w:i/>
          <w:color w:val="000000"/>
          <w:sz w:val="22"/>
          <w:szCs w:val="22"/>
          <w:lang w:val="es-MX"/>
        </w:rPr>
        <w:t xml:space="preserve">“Artículo 92. </w:t>
      </w:r>
      <w:r w:rsidRPr="00E26CAC">
        <w:rPr>
          <w:rFonts w:ascii="Palatino Linotype" w:hAnsi="Palatino Linotype"/>
          <w:bCs/>
          <w:i/>
          <w:color w:val="000000"/>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0CAAEB" w14:textId="0336C875" w:rsidR="00B52480" w:rsidRPr="00E26CAC" w:rsidRDefault="00B52480" w:rsidP="00B52480">
      <w:pPr>
        <w:shd w:val="clear" w:color="auto" w:fill="FFFFFF"/>
        <w:tabs>
          <w:tab w:val="left" w:pos="6420"/>
        </w:tabs>
        <w:spacing w:before="240" w:after="240"/>
        <w:ind w:left="567" w:right="900"/>
        <w:jc w:val="both"/>
        <w:rPr>
          <w:rFonts w:ascii="Palatino Linotype" w:hAnsi="Palatino Linotype"/>
          <w:b/>
          <w:bCs/>
          <w:i/>
          <w:color w:val="000000"/>
          <w:sz w:val="22"/>
          <w:szCs w:val="22"/>
          <w:u w:val="single"/>
          <w:lang w:val="es-MX"/>
        </w:rPr>
      </w:pPr>
      <w:r w:rsidRPr="00E26CAC">
        <w:rPr>
          <w:rFonts w:ascii="Palatino Linotype" w:hAnsi="Palatino Linotype"/>
          <w:b/>
          <w:bCs/>
          <w:i/>
          <w:color w:val="000000"/>
          <w:sz w:val="22"/>
          <w:szCs w:val="22"/>
          <w:u w:val="single"/>
          <w:lang w:val="es-MX"/>
        </w:rPr>
        <w:t>XLIII. Las actas y resoluciones del Comité de Transparencia de los sujetos obligados;”</w:t>
      </w:r>
    </w:p>
    <w:p w14:paraId="67B4D48B" w14:textId="00A01A0A" w:rsidR="00B52480" w:rsidRPr="00E26CAC" w:rsidRDefault="00B52480" w:rsidP="00B52480">
      <w:pPr>
        <w:shd w:val="clear" w:color="auto" w:fill="FFFFFF"/>
        <w:tabs>
          <w:tab w:val="left" w:pos="6420"/>
        </w:tabs>
        <w:spacing w:before="240" w:after="240"/>
        <w:ind w:left="567" w:right="900"/>
        <w:jc w:val="both"/>
        <w:rPr>
          <w:rFonts w:ascii="Palatino Linotype" w:hAnsi="Palatino Linotype"/>
          <w:bCs/>
          <w:i/>
          <w:color w:val="000000"/>
          <w:sz w:val="22"/>
          <w:szCs w:val="22"/>
        </w:rPr>
      </w:pPr>
      <w:r w:rsidRPr="00E26CAC">
        <w:rPr>
          <w:rFonts w:ascii="Palatino Linotype" w:hAnsi="Palatino Linotype"/>
          <w:bCs/>
          <w:i/>
          <w:color w:val="000000"/>
          <w:sz w:val="22"/>
          <w:szCs w:val="22"/>
          <w:lang w:val="es-MX"/>
        </w:rPr>
        <w:t>(Énfasis añadido)</w:t>
      </w:r>
    </w:p>
    <w:p w14:paraId="537A2119" w14:textId="3B62C727" w:rsidR="002D548C" w:rsidRDefault="002D548C" w:rsidP="009F4B0C">
      <w:pPr>
        <w:shd w:val="clear" w:color="auto" w:fill="FFFFFF"/>
        <w:tabs>
          <w:tab w:val="left" w:pos="6420"/>
        </w:tabs>
        <w:spacing w:before="240" w:after="240" w:line="360" w:lineRule="auto"/>
        <w:ind w:right="49"/>
        <w:jc w:val="both"/>
        <w:rPr>
          <w:rFonts w:ascii="Palatino Linotype" w:hAnsi="Palatino Linotype"/>
          <w:bCs/>
          <w:color w:val="000000"/>
          <w:szCs w:val="22"/>
        </w:rPr>
      </w:pPr>
      <w:r>
        <w:rPr>
          <w:rFonts w:ascii="Palatino Linotype" w:hAnsi="Palatino Linotype"/>
          <w:bCs/>
          <w:color w:val="000000"/>
          <w:szCs w:val="22"/>
        </w:rPr>
        <w:t xml:space="preserve">Asimismo, el artículo 49 de nuestra legislación aplicable en la materia, delega al Comité de Transparencia, las siguientes facultades: </w:t>
      </w:r>
    </w:p>
    <w:p w14:paraId="0BFBBA1D" w14:textId="121A4EB2" w:rsidR="002D548C" w:rsidRPr="009B4290" w:rsidRDefault="009B4290" w:rsidP="009B4290">
      <w:pPr>
        <w:shd w:val="clear" w:color="auto" w:fill="FFFFFF"/>
        <w:tabs>
          <w:tab w:val="left" w:pos="6420"/>
        </w:tabs>
        <w:spacing w:before="240" w:after="240"/>
        <w:ind w:left="567" w:right="900"/>
        <w:jc w:val="both"/>
        <w:rPr>
          <w:rFonts w:ascii="Palatino Linotype" w:hAnsi="Palatino Linotype"/>
          <w:bCs/>
          <w:i/>
          <w:color w:val="000000"/>
          <w:sz w:val="22"/>
          <w:szCs w:val="22"/>
        </w:rPr>
      </w:pPr>
      <w:r>
        <w:rPr>
          <w:rFonts w:ascii="Palatino Linotype" w:hAnsi="Palatino Linotype"/>
          <w:bCs/>
          <w:i/>
          <w:color w:val="000000"/>
          <w:sz w:val="22"/>
          <w:szCs w:val="22"/>
        </w:rPr>
        <w:t>“</w:t>
      </w:r>
      <w:r w:rsidR="002D548C" w:rsidRPr="009B4290">
        <w:rPr>
          <w:rFonts w:ascii="Palatino Linotype" w:hAnsi="Palatino Linotype"/>
          <w:bCs/>
          <w:i/>
          <w:color w:val="000000"/>
          <w:sz w:val="22"/>
          <w:szCs w:val="22"/>
        </w:rPr>
        <w:t xml:space="preserve">Artículo 49. Los Comités de Transparencia tendrán las siguientes atribuciones: </w:t>
      </w:r>
    </w:p>
    <w:p w14:paraId="01E34966" w14:textId="77777777" w:rsidR="002D548C" w:rsidRPr="009B4290" w:rsidRDefault="002D548C" w:rsidP="009B4290">
      <w:pPr>
        <w:shd w:val="clear" w:color="auto" w:fill="FFFFFF"/>
        <w:tabs>
          <w:tab w:val="left" w:pos="6420"/>
        </w:tabs>
        <w:spacing w:before="240" w:after="240"/>
        <w:ind w:left="567" w:right="900"/>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347BE67C" w14:textId="77777777" w:rsidR="002D548C" w:rsidRPr="009B4290" w:rsidRDefault="002D548C" w:rsidP="009B4290">
      <w:pPr>
        <w:shd w:val="clear" w:color="auto" w:fill="FFFFFF"/>
        <w:tabs>
          <w:tab w:val="left" w:pos="6420"/>
        </w:tabs>
        <w:spacing w:before="240" w:after="240"/>
        <w:ind w:left="567" w:right="900"/>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2532CE38" w14:textId="77777777" w:rsidR="009B4290" w:rsidRPr="009B4290" w:rsidRDefault="002D548C" w:rsidP="009B4290">
      <w:pPr>
        <w:shd w:val="clear" w:color="auto" w:fill="FFFFFF"/>
        <w:tabs>
          <w:tab w:val="left" w:pos="6420"/>
        </w:tabs>
        <w:spacing w:before="240" w:after="240"/>
        <w:ind w:left="567" w:right="900"/>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5513BB3B" w14:textId="7E220CF9" w:rsidR="009B4290" w:rsidRPr="009B4290" w:rsidRDefault="009B4290" w:rsidP="009B4290">
      <w:pPr>
        <w:shd w:val="clear" w:color="auto" w:fill="FFFFFF"/>
        <w:tabs>
          <w:tab w:val="left" w:pos="6420"/>
        </w:tabs>
        <w:spacing w:before="240" w:after="240"/>
        <w:ind w:left="567" w:right="900"/>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IV. </w:t>
      </w:r>
      <w:r w:rsidR="002D548C" w:rsidRPr="009B4290">
        <w:rPr>
          <w:rFonts w:ascii="Palatino Linotype" w:hAnsi="Palatino Linotype"/>
          <w:bCs/>
          <w:i/>
          <w:color w:val="000000"/>
          <w:sz w:val="22"/>
          <w:szCs w:val="22"/>
        </w:rPr>
        <w:t xml:space="preserve">Establecer políticas para facilitar la obtención y entrega de información en las solicitudes que permita el adecuado ejercicio del derecho de acceso a la información; </w:t>
      </w:r>
    </w:p>
    <w:p w14:paraId="5B558406" w14:textId="51834EB1" w:rsidR="009B4290" w:rsidRPr="009B4290" w:rsidRDefault="002D548C" w:rsidP="009B4290">
      <w:pPr>
        <w:pStyle w:val="Prrafodelista"/>
        <w:numPr>
          <w:ilvl w:val="0"/>
          <w:numId w:val="11"/>
        </w:numPr>
        <w:shd w:val="clear" w:color="auto" w:fill="FFFFFF"/>
        <w:tabs>
          <w:tab w:val="left" w:pos="6420"/>
        </w:tabs>
        <w:spacing w:before="240" w:after="240"/>
        <w:ind w:left="567" w:right="900" w:hanging="283"/>
        <w:jc w:val="both"/>
        <w:rPr>
          <w:rFonts w:ascii="Palatino Linotype" w:hAnsi="Palatino Linotype"/>
          <w:bCs/>
          <w:i/>
          <w:color w:val="000000"/>
          <w:sz w:val="22"/>
          <w:szCs w:val="22"/>
        </w:rPr>
      </w:pPr>
      <w:r w:rsidRPr="009B4290">
        <w:rPr>
          <w:rFonts w:ascii="Palatino Linotype" w:hAnsi="Palatino Linotype"/>
          <w:bCs/>
          <w:i/>
          <w:color w:val="000000"/>
          <w:sz w:val="22"/>
          <w:szCs w:val="22"/>
        </w:rPr>
        <w:t>Promover la capacitación y actualización de los servidores públicos o integrantes adscritos a</w:t>
      </w:r>
      <w:r w:rsidR="009B4290" w:rsidRPr="009B4290">
        <w:rPr>
          <w:rFonts w:ascii="Palatino Linotype" w:hAnsi="Palatino Linotype"/>
          <w:bCs/>
          <w:i/>
          <w:color w:val="000000"/>
          <w:sz w:val="22"/>
          <w:szCs w:val="22"/>
        </w:rPr>
        <w:t xml:space="preserve"> las unidades de transparencia;</w:t>
      </w:r>
    </w:p>
    <w:p w14:paraId="1516CBCE" w14:textId="77777777" w:rsidR="009B4290" w:rsidRDefault="002D548C" w:rsidP="009B4290">
      <w:pPr>
        <w:pStyle w:val="Prrafodelista"/>
        <w:numPr>
          <w:ilvl w:val="0"/>
          <w:numId w:val="11"/>
        </w:numPr>
        <w:shd w:val="clear" w:color="auto" w:fill="FFFFFF"/>
        <w:tabs>
          <w:tab w:val="left" w:pos="6420"/>
        </w:tabs>
        <w:spacing w:before="240" w:after="240"/>
        <w:ind w:left="567" w:right="900" w:hanging="425"/>
        <w:jc w:val="both"/>
        <w:rPr>
          <w:rFonts w:ascii="Palatino Linotype" w:hAnsi="Palatino Linotype"/>
          <w:bCs/>
          <w:i/>
          <w:color w:val="000000"/>
          <w:sz w:val="22"/>
          <w:szCs w:val="22"/>
        </w:rPr>
      </w:pPr>
      <w:r w:rsidRPr="009B4290">
        <w:rPr>
          <w:rFonts w:ascii="Palatino Linotype" w:hAnsi="Palatino Linotype"/>
          <w:bCs/>
          <w:i/>
          <w:color w:val="000000"/>
          <w:sz w:val="22"/>
          <w:szCs w:val="22"/>
        </w:rPr>
        <w:t>Establecer programas de capacitación en materia de transparencia, acceso a la información, accesibilidad y protección de datos personales, para todos los servidores públicos o i</w:t>
      </w:r>
      <w:r w:rsidR="009B4290">
        <w:rPr>
          <w:rFonts w:ascii="Palatino Linotype" w:hAnsi="Palatino Linotype"/>
          <w:bCs/>
          <w:i/>
          <w:color w:val="000000"/>
          <w:sz w:val="22"/>
          <w:szCs w:val="22"/>
        </w:rPr>
        <w:t>ntegrantes del sujeto obligado;</w:t>
      </w:r>
    </w:p>
    <w:p w14:paraId="01B0BCC8" w14:textId="77777777" w:rsidR="009B4290" w:rsidRP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Solicitar y autorizar la ampliación del plazo de reserva de la información a que se refiere esta Ley; </w:t>
      </w:r>
    </w:p>
    <w:p w14:paraId="586C331A" w14:textId="77777777" w:rsidR="009B4290" w:rsidRP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Aprobar, modificar o revocar la clasificación de la información; </w:t>
      </w:r>
    </w:p>
    <w:p w14:paraId="7A5562FA" w14:textId="77777777" w:rsidR="009B4290" w:rsidRDefault="002D548C" w:rsidP="009B4290">
      <w:pPr>
        <w:pStyle w:val="Prrafodelista"/>
        <w:numPr>
          <w:ilvl w:val="0"/>
          <w:numId w:val="11"/>
        </w:numPr>
        <w:shd w:val="clear" w:color="auto" w:fill="FFFFFF"/>
        <w:tabs>
          <w:tab w:val="left" w:pos="6420"/>
        </w:tabs>
        <w:spacing w:before="240" w:after="240"/>
        <w:ind w:left="567" w:right="900" w:hanging="425"/>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Supervisar la aplicación de los lineamientos en materia de acceso a la información pública para el manejo, mantenimiento y seguridad de los datos personales, así como de los criterios de clasificación expedidos por el Instituto; </w:t>
      </w:r>
    </w:p>
    <w:p w14:paraId="3EF3321B" w14:textId="77777777" w:rsidR="009B4290" w:rsidRPr="009B4290" w:rsidRDefault="002D548C" w:rsidP="009B4290">
      <w:pPr>
        <w:pStyle w:val="Prrafodelista"/>
        <w:numPr>
          <w:ilvl w:val="0"/>
          <w:numId w:val="11"/>
        </w:numPr>
        <w:shd w:val="clear" w:color="auto" w:fill="FFFFFF"/>
        <w:tabs>
          <w:tab w:val="left" w:pos="6420"/>
        </w:tabs>
        <w:spacing w:before="240" w:after="240"/>
        <w:ind w:left="567" w:right="900" w:hanging="425"/>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Elaborar un programa para facilitar la sistematización y actualización de la información, mismo que deberá remitirse al Instituto dentro de los primeros veinte días de cada año; </w:t>
      </w:r>
    </w:p>
    <w:p w14:paraId="37ABC6C1" w14:textId="77777777" w:rsidR="009B4290" w:rsidRDefault="002D548C" w:rsidP="009B4290">
      <w:pPr>
        <w:pStyle w:val="Prrafodelista"/>
        <w:numPr>
          <w:ilvl w:val="0"/>
          <w:numId w:val="11"/>
        </w:numPr>
        <w:shd w:val="clear" w:color="auto" w:fill="FFFFFF"/>
        <w:tabs>
          <w:tab w:val="left" w:pos="6420"/>
        </w:tabs>
        <w:spacing w:before="240" w:after="240"/>
        <w:ind w:left="567" w:right="900" w:hanging="425"/>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 Recabar y enviar al Instituto, de conformidad con los lineamientos que éste expida, los datos necesarios para la elaboración del informe anual;</w:t>
      </w:r>
    </w:p>
    <w:p w14:paraId="757DFB33" w14:textId="77777777" w:rsidR="009B4290" w:rsidRP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Emitir las resoluciones que correspondan para la atención de las solicitudes de información; </w:t>
      </w:r>
    </w:p>
    <w:p w14:paraId="1CEDB588" w14:textId="77777777" w:rsidR="009B4290" w:rsidRP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Dictaminar las declaratorias de inexistencia de la información que les remitan las unidades administrativas y resolver en consecuencia; </w:t>
      </w:r>
    </w:p>
    <w:p w14:paraId="186CC719" w14:textId="77777777" w:rsid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Cs/>
          <w:i/>
          <w:color w:val="000000"/>
          <w:sz w:val="22"/>
          <w:szCs w:val="22"/>
        </w:rPr>
      </w:pPr>
      <w:r w:rsidRPr="009B4290">
        <w:rPr>
          <w:rFonts w:ascii="Palatino Linotype" w:hAnsi="Palatino Linotype"/>
          <w:bCs/>
          <w:i/>
          <w:color w:val="000000"/>
          <w:sz w:val="22"/>
          <w:szCs w:val="22"/>
        </w:rPr>
        <w:t>Supervisar el registro y actualización de las solicitudes de acceso a la información, así como sus trámit</w:t>
      </w:r>
      <w:r w:rsidR="009B4290">
        <w:rPr>
          <w:rFonts w:ascii="Palatino Linotype" w:hAnsi="Palatino Linotype"/>
          <w:bCs/>
          <w:i/>
          <w:color w:val="000000"/>
          <w:sz w:val="22"/>
          <w:szCs w:val="22"/>
        </w:rPr>
        <w:t>es, costos y resultados;</w:t>
      </w:r>
    </w:p>
    <w:p w14:paraId="724DFDCB" w14:textId="77777777" w:rsid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Fomentar la cultura de transparencia; </w:t>
      </w:r>
    </w:p>
    <w:p w14:paraId="2833CD1A" w14:textId="77777777" w:rsidR="009B4290" w:rsidRDefault="002D548C" w:rsidP="009B4290">
      <w:pPr>
        <w:pStyle w:val="Prrafodelista"/>
        <w:numPr>
          <w:ilvl w:val="0"/>
          <w:numId w:val="11"/>
        </w:numPr>
        <w:shd w:val="clear" w:color="auto" w:fill="FFFFFF"/>
        <w:tabs>
          <w:tab w:val="left" w:pos="6420"/>
        </w:tabs>
        <w:spacing w:before="240" w:after="240"/>
        <w:ind w:left="567" w:right="900" w:hanging="567"/>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Supervisar el cumplimiento de criterios y lineamientos en materia de información clasificada; </w:t>
      </w:r>
    </w:p>
    <w:p w14:paraId="051E9973" w14:textId="77777777" w:rsidR="009B4290" w:rsidRDefault="002D548C" w:rsidP="009B4290">
      <w:pPr>
        <w:pStyle w:val="Prrafodelista"/>
        <w:numPr>
          <w:ilvl w:val="0"/>
          <w:numId w:val="11"/>
        </w:numPr>
        <w:shd w:val="clear" w:color="auto" w:fill="FFFFFF"/>
        <w:tabs>
          <w:tab w:val="left" w:pos="6420"/>
        </w:tabs>
        <w:spacing w:before="240" w:after="240"/>
        <w:ind w:left="567" w:right="900" w:hanging="709"/>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Vigilar el cumplimiento de las resoluciones y recomendaciones que emita el Instituto; y </w:t>
      </w:r>
    </w:p>
    <w:p w14:paraId="13C65976" w14:textId="01F18FA5" w:rsidR="002D548C" w:rsidRPr="009B4290" w:rsidRDefault="002D548C" w:rsidP="009B4290">
      <w:pPr>
        <w:pStyle w:val="Prrafodelista"/>
        <w:numPr>
          <w:ilvl w:val="0"/>
          <w:numId w:val="11"/>
        </w:numPr>
        <w:shd w:val="clear" w:color="auto" w:fill="FFFFFF"/>
        <w:tabs>
          <w:tab w:val="left" w:pos="6420"/>
        </w:tabs>
        <w:spacing w:before="240" w:after="240"/>
        <w:ind w:left="567" w:right="900" w:hanging="709"/>
        <w:jc w:val="both"/>
        <w:rPr>
          <w:rFonts w:ascii="Palatino Linotype" w:hAnsi="Palatino Linotype"/>
          <w:bCs/>
          <w:i/>
          <w:color w:val="000000"/>
          <w:sz w:val="22"/>
          <w:szCs w:val="22"/>
        </w:rPr>
      </w:pPr>
      <w:r w:rsidRPr="009B4290">
        <w:rPr>
          <w:rFonts w:ascii="Palatino Linotype" w:hAnsi="Palatino Linotype"/>
          <w:bCs/>
          <w:i/>
          <w:color w:val="000000"/>
          <w:sz w:val="22"/>
          <w:szCs w:val="22"/>
        </w:rPr>
        <w:t>Las demás que se desprendan de la presente Ley y las disposiciones jurídicas aplicables, que faciliten el acceso a la información.</w:t>
      </w:r>
    </w:p>
    <w:p w14:paraId="1D528E56" w14:textId="79BCADD7" w:rsidR="009B4290" w:rsidRDefault="009B4290" w:rsidP="009F4B0C">
      <w:pPr>
        <w:shd w:val="clear" w:color="auto" w:fill="FFFFFF"/>
        <w:tabs>
          <w:tab w:val="left" w:pos="6420"/>
        </w:tabs>
        <w:spacing w:before="240" w:after="240" w:line="360" w:lineRule="auto"/>
        <w:ind w:right="49"/>
        <w:jc w:val="both"/>
        <w:rPr>
          <w:rFonts w:ascii="Palatino Linotype" w:hAnsi="Palatino Linotype"/>
          <w:bCs/>
          <w:color w:val="000000"/>
          <w:szCs w:val="22"/>
        </w:rPr>
      </w:pPr>
      <w:r>
        <w:rPr>
          <w:rFonts w:ascii="Palatino Linotype" w:hAnsi="Palatino Linotype"/>
          <w:bCs/>
          <w:color w:val="000000"/>
          <w:szCs w:val="22"/>
        </w:rPr>
        <w:t xml:space="preserve">De ahí que se desprenda que en cumplimiento a lo dispuesto por el precepto en cita, el Comité de Transparencia deberá sesionar de manera ordinaria o extraordinaria para tratar los asuntos relacionados con el derecho de acceso a la información pública al interior del </w:t>
      </w:r>
      <w:r w:rsidRPr="009B4290">
        <w:rPr>
          <w:rFonts w:ascii="Palatino Linotype" w:hAnsi="Palatino Linotype"/>
          <w:b/>
          <w:bCs/>
          <w:color w:val="000000"/>
          <w:szCs w:val="22"/>
        </w:rPr>
        <w:t>Sujeto Obligado</w:t>
      </w:r>
      <w:r>
        <w:rPr>
          <w:rFonts w:ascii="Palatino Linotype" w:hAnsi="Palatino Linotype"/>
          <w:b/>
          <w:bCs/>
          <w:color w:val="000000"/>
          <w:szCs w:val="22"/>
        </w:rPr>
        <w:t>.</w:t>
      </w:r>
    </w:p>
    <w:p w14:paraId="48BA193C" w14:textId="4DCD08DA" w:rsidR="00650A56" w:rsidRPr="00650A56" w:rsidRDefault="00B52480" w:rsidP="009F4B0C">
      <w:pPr>
        <w:shd w:val="clear" w:color="auto" w:fill="FFFFFF"/>
        <w:tabs>
          <w:tab w:val="left" w:pos="6420"/>
        </w:tabs>
        <w:spacing w:before="240" w:after="240" w:line="360" w:lineRule="auto"/>
        <w:ind w:right="49"/>
        <w:jc w:val="both"/>
        <w:rPr>
          <w:rFonts w:ascii="Palatino Linotype" w:hAnsi="Palatino Linotype"/>
          <w:bCs/>
          <w:color w:val="000000"/>
          <w:szCs w:val="22"/>
        </w:rPr>
      </w:pPr>
      <w:r w:rsidRPr="00E26CAC">
        <w:rPr>
          <w:rFonts w:ascii="Palatino Linotype" w:hAnsi="Palatino Linotype"/>
          <w:bCs/>
          <w:color w:val="000000"/>
          <w:szCs w:val="22"/>
        </w:rPr>
        <w:t xml:space="preserve">Consecuentemente resulta procedente ordenar al </w:t>
      </w:r>
      <w:r w:rsidRPr="009B4290">
        <w:rPr>
          <w:rFonts w:ascii="Palatino Linotype" w:hAnsi="Palatino Linotype"/>
          <w:b/>
          <w:bCs/>
          <w:color w:val="000000"/>
          <w:szCs w:val="22"/>
        </w:rPr>
        <w:t>Sujeto Obligado</w:t>
      </w:r>
      <w:r w:rsidRPr="00E26CAC">
        <w:rPr>
          <w:rFonts w:ascii="Palatino Linotype" w:hAnsi="Palatino Linotype"/>
          <w:bCs/>
          <w:color w:val="000000"/>
          <w:szCs w:val="22"/>
        </w:rPr>
        <w:t xml:space="preserve"> la entrega de las Actas de las Sesiones </w:t>
      </w:r>
      <w:r w:rsidR="009B4290">
        <w:rPr>
          <w:rFonts w:ascii="Palatino Linotype" w:hAnsi="Palatino Linotype"/>
          <w:bCs/>
          <w:color w:val="000000"/>
          <w:szCs w:val="22"/>
        </w:rPr>
        <w:t xml:space="preserve">Ordinarias y Extraordinarias </w:t>
      </w:r>
      <w:r w:rsidRPr="00E26CAC">
        <w:rPr>
          <w:rFonts w:ascii="Palatino Linotype" w:hAnsi="Palatino Linotype"/>
          <w:bCs/>
          <w:color w:val="000000"/>
          <w:szCs w:val="22"/>
        </w:rPr>
        <w:t>del Comité de Trans</w:t>
      </w:r>
      <w:r w:rsidR="009F4B0C" w:rsidRPr="00E26CAC">
        <w:rPr>
          <w:rFonts w:ascii="Palatino Linotype" w:hAnsi="Palatino Linotype"/>
          <w:bCs/>
          <w:color w:val="000000"/>
          <w:szCs w:val="22"/>
        </w:rPr>
        <w:t>parencia correspondientes del 1 de enero de</w:t>
      </w:r>
      <w:r w:rsidR="002D1446">
        <w:rPr>
          <w:rFonts w:ascii="Palatino Linotype" w:hAnsi="Palatino Linotype"/>
          <w:bCs/>
          <w:color w:val="000000"/>
          <w:szCs w:val="22"/>
        </w:rPr>
        <w:t>l</w:t>
      </w:r>
      <w:r w:rsidR="009F4B0C" w:rsidRPr="00E26CAC">
        <w:rPr>
          <w:rFonts w:ascii="Palatino Linotype" w:hAnsi="Palatino Linotype"/>
          <w:bCs/>
          <w:color w:val="000000"/>
          <w:szCs w:val="22"/>
        </w:rPr>
        <w:t xml:space="preserve"> 2019</w:t>
      </w:r>
      <w:r w:rsidR="002D1446">
        <w:rPr>
          <w:rFonts w:ascii="Palatino Linotype" w:hAnsi="Palatino Linotype"/>
          <w:bCs/>
          <w:color w:val="000000"/>
          <w:szCs w:val="22"/>
        </w:rPr>
        <w:t xml:space="preserve"> al 29 de septiembre de 2021</w:t>
      </w:r>
      <w:r w:rsidR="009F4B0C" w:rsidRPr="00E26CAC">
        <w:rPr>
          <w:rFonts w:ascii="Palatino Linotype" w:hAnsi="Palatino Linotype"/>
          <w:bCs/>
          <w:color w:val="000000"/>
          <w:szCs w:val="22"/>
        </w:rPr>
        <w:t>.</w:t>
      </w:r>
    </w:p>
    <w:p w14:paraId="33BD61D0" w14:textId="3DDF4888" w:rsidR="007A246C" w:rsidRDefault="007A246C" w:rsidP="009F4B0C">
      <w:pPr>
        <w:shd w:val="clear" w:color="auto" w:fill="FFFFFF"/>
        <w:tabs>
          <w:tab w:val="left" w:pos="6420"/>
        </w:tabs>
        <w:spacing w:before="240" w:after="240" w:line="360" w:lineRule="auto"/>
        <w:ind w:right="49"/>
        <w:jc w:val="both"/>
        <w:rPr>
          <w:rFonts w:ascii="Palatino Linotype" w:hAnsi="Palatino Linotype"/>
          <w:b/>
          <w:bCs/>
          <w:color w:val="000000"/>
          <w:szCs w:val="22"/>
          <w:lang w:val="es-MX"/>
        </w:rPr>
      </w:pPr>
      <w:r>
        <w:rPr>
          <w:rFonts w:ascii="Palatino Linotype" w:hAnsi="Palatino Linotype"/>
          <w:b/>
          <w:bCs/>
          <w:color w:val="000000"/>
          <w:szCs w:val="22"/>
          <w:lang w:val="es-MX"/>
        </w:rPr>
        <w:t xml:space="preserve">3.- De </w:t>
      </w:r>
      <w:r w:rsidRPr="000527D5">
        <w:rPr>
          <w:rFonts w:ascii="Palatino Linotype" w:hAnsi="Palatino Linotype"/>
          <w:b/>
          <w:bCs/>
          <w:color w:val="000000"/>
          <w:szCs w:val="22"/>
          <w:lang w:val="es-MX"/>
        </w:rPr>
        <w:t>las actas del Comité de Adquisiciones y Servicios</w:t>
      </w:r>
    </w:p>
    <w:p w14:paraId="74DFA3C4" w14:textId="77777777" w:rsidR="00650A56" w:rsidRPr="00650A56" w:rsidRDefault="00650A56" w:rsidP="00650A56">
      <w:pPr>
        <w:spacing w:before="240" w:after="240" w:line="360" w:lineRule="auto"/>
        <w:jc w:val="both"/>
        <w:rPr>
          <w:rFonts w:ascii="Palatino Linotype" w:hAnsi="Palatino Linotype"/>
        </w:rPr>
      </w:pPr>
      <w:r w:rsidRPr="00650A56">
        <w:rPr>
          <w:rFonts w:ascii="Palatino Linotype" w:hAnsi="Palatino Linotype"/>
          <w:bCs/>
          <w:color w:val="000000"/>
          <w:szCs w:val="22"/>
          <w:lang w:val="es-MX"/>
        </w:rPr>
        <w:t xml:space="preserve">Sobre el punto en análisis, debe precisarse que </w:t>
      </w:r>
      <w:r w:rsidRPr="00650A56">
        <w:rPr>
          <w:rFonts w:ascii="Palatino Linotype" w:hAnsi="Palatino Linotype"/>
        </w:rPr>
        <w:t xml:space="preserve">se obvia el análisis de la competencia por parte del </w:t>
      </w:r>
      <w:r w:rsidRPr="00650A56">
        <w:rPr>
          <w:rFonts w:ascii="Palatino Linotype" w:hAnsi="Palatino Linotype"/>
          <w:b/>
          <w:bCs/>
        </w:rPr>
        <w:t>Sujeto Obligado</w:t>
      </w:r>
      <w:r w:rsidRPr="00650A56">
        <w:rPr>
          <w:rFonts w:ascii="Palatino Linotype" w:hAnsi="Palatino Linotype"/>
        </w:rPr>
        <w:t xml:space="preserve"> para generar, administrar o poseer la información solicitada, dado que éste ha asumido la misma, en razón de que en su respuesta admitió contar con dicha información, por lo que se actualiza el supuesto jurídico, previsto en el artículo 12 de la Ley de Transparencia y Acceso a la Información Pública del Estado de México y Municipios.</w:t>
      </w:r>
    </w:p>
    <w:p w14:paraId="429A9EB9" w14:textId="77777777" w:rsidR="00650A56" w:rsidRPr="00650A56" w:rsidRDefault="00650A56" w:rsidP="00650A56">
      <w:pPr>
        <w:ind w:left="851" w:right="851"/>
        <w:jc w:val="both"/>
        <w:rPr>
          <w:rFonts w:ascii="Palatino Linotype" w:hAnsi="Palatino Linotype"/>
        </w:rPr>
      </w:pPr>
      <w:r w:rsidRPr="00650A56">
        <w:rPr>
          <w:rFonts w:ascii="Palatino Linotype" w:hAnsi="Palatino Linotype"/>
          <w:i/>
          <w:iCs/>
          <w:sz w:val="22"/>
          <w:szCs w:val="22"/>
        </w:rPr>
        <w:t>“</w:t>
      </w:r>
      <w:r w:rsidRPr="00650A56">
        <w:rPr>
          <w:rFonts w:ascii="Palatino Linotype" w:hAnsi="Palatino Linotype"/>
          <w:b/>
          <w:bCs/>
          <w:i/>
          <w:iCs/>
          <w:sz w:val="22"/>
          <w:szCs w:val="22"/>
        </w:rPr>
        <w:t>Artículo 12.</w:t>
      </w:r>
      <w:r w:rsidRPr="00650A56">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40C7F740" w14:textId="77777777" w:rsidR="00650A56" w:rsidRPr="00650A56" w:rsidRDefault="00650A56" w:rsidP="00650A56">
      <w:pPr>
        <w:tabs>
          <w:tab w:val="left" w:pos="8222"/>
        </w:tabs>
        <w:ind w:left="851" w:right="851"/>
        <w:jc w:val="both"/>
        <w:rPr>
          <w:rFonts w:ascii="Palatino Linotype" w:hAnsi="Palatino Linotype"/>
          <w:i/>
          <w:iCs/>
          <w:sz w:val="22"/>
          <w:szCs w:val="22"/>
        </w:rPr>
      </w:pPr>
    </w:p>
    <w:p w14:paraId="52651622" w14:textId="77777777" w:rsidR="00650A56" w:rsidRPr="00650A56" w:rsidRDefault="00650A56" w:rsidP="00650A56">
      <w:pPr>
        <w:tabs>
          <w:tab w:val="left" w:pos="8222"/>
        </w:tabs>
        <w:ind w:left="851" w:right="851"/>
        <w:jc w:val="both"/>
        <w:rPr>
          <w:rFonts w:ascii="Palatino Linotype" w:hAnsi="Palatino Linotype"/>
          <w:i/>
          <w:iCs/>
          <w:sz w:val="22"/>
          <w:szCs w:val="22"/>
        </w:rPr>
      </w:pPr>
      <w:r w:rsidRPr="00650A56">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B0F05EC" w14:textId="77777777" w:rsidR="00650A56" w:rsidRPr="00650A56" w:rsidRDefault="00650A56" w:rsidP="00650A56">
      <w:pPr>
        <w:shd w:val="clear" w:color="auto" w:fill="FFFFFF"/>
        <w:ind w:left="851" w:right="902"/>
        <w:jc w:val="both"/>
        <w:rPr>
          <w:rFonts w:ascii="Palatino Linotype" w:hAnsi="Palatino Linotype"/>
        </w:rPr>
      </w:pPr>
    </w:p>
    <w:p w14:paraId="39EE6292" w14:textId="213644A4" w:rsidR="007A246C" w:rsidRDefault="00650A56" w:rsidP="00650A56">
      <w:pPr>
        <w:spacing w:before="240" w:after="240" w:line="360" w:lineRule="auto"/>
        <w:jc w:val="both"/>
        <w:rPr>
          <w:rFonts w:ascii="Palatino Linotype" w:hAnsi="Palatino Linotype"/>
        </w:rPr>
      </w:pPr>
      <w:r w:rsidRPr="00650A56">
        <w:rPr>
          <w:rFonts w:ascii="Palatino Linotype" w:hAnsi="Palatino Linotype"/>
        </w:rPr>
        <w:t xml:space="preserve">Así, el estudio de la naturaleza jurídica de la información pública solicitada, tiene por objeto determinar si ésta la genera, posee o administra el </w:t>
      </w:r>
      <w:r w:rsidRPr="00650A56">
        <w:rPr>
          <w:rFonts w:ascii="Palatino Linotype" w:hAnsi="Palatino Linotype"/>
          <w:b/>
          <w:bCs/>
        </w:rPr>
        <w:t>Sujeto Obligado</w:t>
      </w:r>
      <w:r w:rsidRPr="00650A56">
        <w:rPr>
          <w:rFonts w:ascii="Palatino Linotype" w:hAnsi="Palatino Linotype"/>
        </w:rPr>
        <w:t>; sin embargo, en aquellos casos en que éste la asume, a nada práctico nos conduciría su estudio, motivo por el cual, se actualiza el supuesto jurídico, previsto en el artículo 12 de la Ley de la materia, anteriormente referido.</w:t>
      </w:r>
    </w:p>
    <w:p w14:paraId="4DD96CA9" w14:textId="68C0EC56" w:rsidR="00650A56" w:rsidRPr="00650A56" w:rsidRDefault="00105A5E" w:rsidP="00650A56">
      <w:pPr>
        <w:spacing w:before="240" w:after="240" w:line="360" w:lineRule="auto"/>
        <w:jc w:val="both"/>
        <w:rPr>
          <w:rFonts w:ascii="Palatino Linotype" w:hAnsi="Palatino Linotype"/>
        </w:rPr>
      </w:pPr>
      <w:r>
        <w:rPr>
          <w:rFonts w:ascii="Palatino Linotype" w:hAnsi="Palatino Linotype"/>
        </w:rPr>
        <w:t>En este orden de ideas</w:t>
      </w:r>
      <w:r w:rsidR="00650A56" w:rsidRPr="00650A56">
        <w:rPr>
          <w:rFonts w:ascii="Palatino Linotype" w:hAnsi="Palatino Linotype"/>
        </w:rPr>
        <w:t xml:space="preserve">, debemos recordar que, el Sujeto Obligado por conducto del Director de Administración </w:t>
      </w:r>
      <w:r w:rsidR="00650A56">
        <w:rPr>
          <w:rFonts w:ascii="Palatino Linotype" w:hAnsi="Palatino Linotype"/>
        </w:rPr>
        <w:t xml:space="preserve">solicitó al Comité de Transparencia, el cambio de modalidad de la entrega de la información, mismo que se </w:t>
      </w:r>
      <w:r w:rsidR="00650A56" w:rsidRPr="00650A56">
        <w:rPr>
          <w:rFonts w:ascii="Palatino Linotype" w:hAnsi="Palatino Linotype"/>
        </w:rPr>
        <w:t>aprobó en la Septuagésima Octava Sesión Extraordinaria, celeb</w:t>
      </w:r>
      <w:r w:rsidR="00650A56">
        <w:rPr>
          <w:rFonts w:ascii="Palatino Linotype" w:hAnsi="Palatino Linotype"/>
        </w:rPr>
        <w:t>rada el 20 de octubre del 2021</w:t>
      </w:r>
      <w:r w:rsidR="00650A56" w:rsidRPr="00650A56">
        <w:rPr>
          <w:rFonts w:ascii="Palatino Linotype" w:hAnsi="Palatino Linotype"/>
        </w:rPr>
        <w:t>, por lo que en lo tocante a este punto, el estudio versará sobre determinar si el cambio de modalidad invocado por el Sujeto Obligado es procedente.</w:t>
      </w:r>
    </w:p>
    <w:p w14:paraId="292A6497" w14:textId="77777777" w:rsidR="00650A56" w:rsidRPr="00650A56" w:rsidRDefault="00650A56" w:rsidP="00650A56">
      <w:pPr>
        <w:spacing w:line="360" w:lineRule="auto"/>
        <w:jc w:val="both"/>
        <w:rPr>
          <w:rFonts w:ascii="Palatino Linotype" w:eastAsia="Calibri" w:hAnsi="Palatino Linotype" w:cs="Tahoma"/>
          <w:b/>
          <w:bCs/>
          <w:color w:val="000000"/>
          <w:lang w:eastAsia="en-US"/>
        </w:rPr>
      </w:pPr>
      <w:r w:rsidRPr="00650A56">
        <w:rPr>
          <w:rFonts w:ascii="Palatino Linotype" w:eastAsia="Calibri" w:hAnsi="Palatino Linotype" w:cs="Tahoma"/>
          <w:bCs/>
          <w:color w:val="000000"/>
          <w:lang w:eastAsia="en-US"/>
        </w:rPr>
        <w:t xml:space="preserve">Al respecto, es entonces necesario analizar el artículo 158, </w:t>
      </w:r>
      <w:r>
        <w:rPr>
          <w:rFonts w:ascii="Palatino Linotype" w:eastAsia="Calibri" w:hAnsi="Palatino Linotype" w:cs="Tahoma"/>
          <w:bCs/>
          <w:color w:val="000000"/>
          <w:lang w:eastAsia="en-US"/>
        </w:rPr>
        <w:t xml:space="preserve">el cual </w:t>
      </w:r>
      <w:r w:rsidRPr="00650A56">
        <w:rPr>
          <w:rFonts w:ascii="Palatino Linotype" w:eastAsia="Calibri" w:hAnsi="Palatino Linotype" w:cs="Tahoma"/>
          <w:bCs/>
          <w:color w:val="000000"/>
          <w:lang w:eastAsia="en-US"/>
        </w:rPr>
        <w:t xml:space="preserve">dispone que, de manera excepcional, cuando de manera fundada y motivada lo determine el Sujeto Obligado, </w:t>
      </w:r>
      <w:r w:rsidRPr="00650A56">
        <w:rPr>
          <w:rFonts w:ascii="Palatino Linotype" w:eastAsia="Calibri" w:hAnsi="Palatino Linotype" w:cs="Tahoma"/>
          <w:b/>
          <w:bCs/>
          <w:color w:val="000000"/>
          <w:lang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A61BC7C" w14:textId="77777777" w:rsidR="00650A56" w:rsidRPr="00650A56" w:rsidRDefault="00650A56" w:rsidP="00650A56">
      <w:pPr>
        <w:spacing w:line="360" w:lineRule="auto"/>
        <w:jc w:val="both"/>
        <w:rPr>
          <w:rFonts w:ascii="Palatino Linotype" w:eastAsia="Calibri" w:hAnsi="Palatino Linotype" w:cs="Tahoma"/>
          <w:b/>
          <w:bCs/>
          <w:color w:val="000000"/>
          <w:lang w:eastAsia="en-US"/>
        </w:rPr>
      </w:pPr>
    </w:p>
    <w:p w14:paraId="7288D3C2" w14:textId="77777777" w:rsidR="00650A56" w:rsidRPr="00650A56" w:rsidRDefault="00650A56" w:rsidP="00650A56">
      <w:pPr>
        <w:spacing w:line="360" w:lineRule="auto"/>
        <w:jc w:val="both"/>
        <w:rPr>
          <w:rFonts w:ascii="Palatino Linotype" w:eastAsia="Calibri" w:hAnsi="Palatino Linotype" w:cs="Tahoma"/>
          <w:bCs/>
          <w:color w:val="000000"/>
          <w:lang w:val="es-MX" w:eastAsia="en-US"/>
        </w:rPr>
      </w:pPr>
      <w:r w:rsidRPr="00650A56">
        <w:rPr>
          <w:rFonts w:ascii="Palatino Linotype" w:eastAsia="Calibri" w:hAnsi="Palatino Linotype" w:cs="Tahoma"/>
          <w:bCs/>
          <w:color w:val="000000"/>
          <w:lang w:eastAsia="en-US"/>
        </w:rPr>
        <w:t xml:space="preserve">En este sentido, el artículo 164 de dicho ordenamiento jurídico, prevé que </w:t>
      </w:r>
      <w:r w:rsidRPr="00650A56">
        <w:rPr>
          <w:rFonts w:ascii="Palatino Linotype" w:eastAsia="Calibri" w:hAnsi="Palatino Linotype" w:cs="Tahoma"/>
          <w:bCs/>
          <w:color w:val="000000"/>
          <w:lang w:val="es-MX" w:eastAsia="en-US"/>
        </w:rPr>
        <w:t xml:space="preserve">el acceso se dará en la modalidad de entrega y, en su caso, de envío elegidos por al solicitante. </w:t>
      </w:r>
      <w:r w:rsidRPr="00650A56">
        <w:rPr>
          <w:rFonts w:ascii="Palatino Linotype" w:eastAsia="Calibri" w:hAnsi="Palatino Linotype" w:cs="Tahoma"/>
          <w:b/>
          <w:bCs/>
          <w:color w:val="000000"/>
          <w:lang w:val="es-MX" w:eastAsia="en-US"/>
        </w:rPr>
        <w:t>Cuando la información no pueda entregarse o enviarse en la modalidad elegida, el Sujeto Obligado deberá ofrecer otra u otras modalidades de entrega.</w:t>
      </w:r>
      <w:r w:rsidRPr="00650A56">
        <w:rPr>
          <w:rFonts w:ascii="Palatino Linotype" w:eastAsia="Calibri" w:hAnsi="Palatino Linotype" w:cs="Tahoma"/>
          <w:bCs/>
          <w:color w:val="000000"/>
          <w:lang w:val="es-MX" w:eastAsia="en-US"/>
        </w:rPr>
        <w:t xml:space="preserve"> En cualquier caso, </w:t>
      </w:r>
      <w:r w:rsidRPr="00650A56">
        <w:rPr>
          <w:rFonts w:ascii="Palatino Linotype" w:eastAsia="Calibri" w:hAnsi="Palatino Linotype" w:cs="Tahoma"/>
          <w:b/>
          <w:bCs/>
          <w:color w:val="000000"/>
          <w:lang w:val="es-MX" w:eastAsia="en-US"/>
        </w:rPr>
        <w:t>se deberá fundar y motivar</w:t>
      </w:r>
      <w:r w:rsidRPr="00650A56">
        <w:rPr>
          <w:rFonts w:ascii="Palatino Linotype" w:eastAsia="Calibri" w:hAnsi="Palatino Linotype" w:cs="Tahoma"/>
          <w:bCs/>
          <w:color w:val="000000"/>
          <w:lang w:val="es-MX" w:eastAsia="en-US"/>
        </w:rPr>
        <w:t xml:space="preserve"> la necesidad de ofrecer otras modalidades.</w:t>
      </w:r>
    </w:p>
    <w:p w14:paraId="0630BD34" w14:textId="77777777" w:rsidR="00650A56" w:rsidRPr="00650A56" w:rsidRDefault="00650A56" w:rsidP="00650A56">
      <w:pPr>
        <w:spacing w:line="360" w:lineRule="auto"/>
        <w:jc w:val="both"/>
        <w:rPr>
          <w:rFonts w:ascii="Palatino Linotype" w:eastAsia="Calibri" w:hAnsi="Palatino Linotype" w:cs="Tahoma"/>
          <w:bCs/>
          <w:color w:val="000000"/>
          <w:lang w:val="es-MX" w:eastAsia="en-US"/>
        </w:rPr>
      </w:pPr>
    </w:p>
    <w:p w14:paraId="16D733F5" w14:textId="77777777" w:rsidR="00650A56" w:rsidRPr="00650A56" w:rsidRDefault="00650A56" w:rsidP="00650A56">
      <w:pPr>
        <w:spacing w:line="360" w:lineRule="auto"/>
        <w:jc w:val="both"/>
        <w:rPr>
          <w:rFonts w:ascii="Palatino Linotype" w:eastAsia="Calibri" w:hAnsi="Palatino Linotype" w:cs="Tahoma"/>
          <w:bCs/>
          <w:color w:val="000000"/>
          <w:lang w:eastAsia="en-US"/>
        </w:rPr>
      </w:pPr>
      <w:r w:rsidRPr="00650A56">
        <w:rPr>
          <w:rFonts w:ascii="Palatino Linotype" w:eastAsia="Calibri" w:hAnsi="Palatino Linotype" w:cs="Tahoma"/>
          <w:bCs/>
          <w:color w:val="000000"/>
          <w:lang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650A56">
        <w:rPr>
          <w:rFonts w:ascii="Palatino Linotype" w:eastAsia="Calibri" w:hAnsi="Palatino Linotype" w:cs="Tahoma"/>
          <w:b/>
          <w:bCs/>
          <w:color w:val="000000"/>
          <w:lang w:eastAsia="en-US"/>
        </w:rPr>
        <w:t>en la medida de lo posible, en la forma solicitada por el interesado, salvo que exista un impedimento justificado para atenderla</w:t>
      </w:r>
      <w:r w:rsidRPr="00650A56">
        <w:rPr>
          <w:rFonts w:ascii="Palatino Linotype" w:eastAsia="Calibri" w:hAnsi="Palatino Linotype" w:cs="Tahoma"/>
          <w:bCs/>
          <w:color w:val="000000"/>
          <w:lang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650A56">
        <w:rPr>
          <w:rFonts w:ascii="Palatino Linotype" w:eastAsia="Calibri" w:hAnsi="Palatino Linotype" w:cs="Tahoma"/>
          <w:b/>
          <w:bCs/>
          <w:color w:val="000000"/>
          <w:lang w:eastAsia="en-US"/>
        </w:rPr>
        <w:t>sólo procede, en caso de que se acredite la imposibilidad de atenderla.</w:t>
      </w:r>
      <w:r w:rsidRPr="00650A56">
        <w:rPr>
          <w:rFonts w:ascii="Palatino Linotype" w:eastAsia="Calibri" w:hAnsi="Palatino Linotype" w:cs="Tahoma"/>
          <w:bCs/>
          <w:color w:val="000000"/>
          <w:lang w:eastAsia="en-US"/>
        </w:rPr>
        <w:t xml:space="preserve"> </w:t>
      </w:r>
    </w:p>
    <w:p w14:paraId="58F0FD18" w14:textId="77777777" w:rsidR="00650A56" w:rsidRPr="00650A56" w:rsidRDefault="00650A56" w:rsidP="00650A56">
      <w:pPr>
        <w:spacing w:line="360" w:lineRule="auto"/>
        <w:jc w:val="both"/>
        <w:rPr>
          <w:rFonts w:ascii="Palatino Linotype" w:eastAsia="Calibri" w:hAnsi="Palatino Linotype" w:cs="Tahoma"/>
          <w:bCs/>
          <w:color w:val="000000"/>
          <w:lang w:eastAsia="en-US"/>
        </w:rPr>
      </w:pPr>
      <w:r w:rsidRPr="00650A56">
        <w:rPr>
          <w:rFonts w:ascii="Palatino Linotype" w:eastAsia="Calibri" w:hAnsi="Palatino Linotype" w:cs="Tahoma"/>
          <w:bCs/>
          <w:color w:val="000000"/>
          <w:lang w:eastAsia="en-US"/>
        </w:rPr>
        <w:t xml:space="preserve">Así, cuando se justifique el impedimento, </w:t>
      </w:r>
      <w:r w:rsidRPr="00650A56">
        <w:rPr>
          <w:rFonts w:ascii="Palatino Linotype" w:eastAsia="Calibri" w:hAnsi="Palatino Linotype" w:cs="Tahoma"/>
          <w:b/>
          <w:bCs/>
          <w:color w:val="000000"/>
          <w:lang w:eastAsia="en-US"/>
        </w:rPr>
        <w:t>los Sujetos Obligados deberán ofrecer al particular otras modalidades de entrega que permita la información</w:t>
      </w:r>
      <w:r w:rsidRPr="00650A56">
        <w:rPr>
          <w:rFonts w:ascii="Palatino Linotype" w:eastAsia="Calibri" w:hAnsi="Palatino Linotype" w:cs="Tahoma"/>
          <w:bCs/>
          <w:color w:val="000000"/>
          <w:lang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02A5950" w14:textId="77777777" w:rsidR="00650A56" w:rsidRPr="00650A56" w:rsidRDefault="00650A56" w:rsidP="00650A56">
      <w:pPr>
        <w:spacing w:line="360" w:lineRule="auto"/>
        <w:ind w:left="567" w:right="567"/>
        <w:jc w:val="both"/>
        <w:rPr>
          <w:rFonts w:ascii="Palatino Linotype" w:eastAsia="Calibri" w:hAnsi="Palatino Linotype" w:cs="Tahoma"/>
          <w:bCs/>
          <w:i/>
          <w:color w:val="000000"/>
          <w:sz w:val="22"/>
          <w:lang w:eastAsia="en-US"/>
        </w:rPr>
      </w:pPr>
      <w:r w:rsidRPr="00650A56">
        <w:rPr>
          <w:rFonts w:ascii="Palatino Linotype" w:eastAsia="Calibri" w:hAnsi="Palatino Linotype" w:cs="Tahoma"/>
          <w:b/>
          <w:bCs/>
          <w:i/>
          <w:color w:val="000000"/>
          <w:sz w:val="22"/>
          <w:lang w:eastAsia="en-US"/>
        </w:rPr>
        <w:t>“Modalidad de entrega. Procedencia de proporcionar la información solicitada en una diversa a la elegida por el solicitante.</w:t>
      </w:r>
      <w:r w:rsidRPr="00650A56">
        <w:rPr>
          <w:rFonts w:ascii="Palatino Linotype" w:eastAsia="Calibri" w:hAnsi="Palatino Linotype" w:cs="Tahoma"/>
          <w:bCs/>
          <w:i/>
          <w:color w:val="000000"/>
          <w:sz w:val="22"/>
          <w:lang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63B11280" w14:textId="77777777" w:rsidR="00650A56" w:rsidRPr="00650A56" w:rsidRDefault="00650A56" w:rsidP="00650A56">
      <w:pPr>
        <w:spacing w:line="360" w:lineRule="auto"/>
        <w:jc w:val="both"/>
        <w:rPr>
          <w:rFonts w:ascii="Palatino Linotype" w:eastAsia="Calibri" w:hAnsi="Palatino Linotype" w:cs="Tahoma"/>
          <w:b/>
          <w:color w:val="000000"/>
          <w:lang w:eastAsia="en-US"/>
        </w:rPr>
      </w:pPr>
      <w:r w:rsidRPr="00650A56">
        <w:rPr>
          <w:rFonts w:ascii="Palatino Linotype" w:eastAsia="Calibri" w:hAnsi="Palatino Linotype" w:cs="Tahoma"/>
          <w:bCs/>
          <w:color w:val="000000"/>
          <w:lang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50A56">
        <w:rPr>
          <w:rFonts w:ascii="Palatino Linotype" w:eastAsia="Calibri" w:hAnsi="Palatino Linotype" w:cs="Tahoma"/>
          <w:b/>
          <w:color w:val="000000"/>
          <w:lang w:eastAsia="en-US"/>
        </w:rPr>
        <w:t>información en todas las modalidades que lo permitan, procurando reducir los costos de entrega.</w:t>
      </w:r>
    </w:p>
    <w:p w14:paraId="1B1F9A6F" w14:textId="77777777" w:rsidR="00650A56" w:rsidRPr="00650A56" w:rsidRDefault="00650A56" w:rsidP="00650A56">
      <w:pPr>
        <w:spacing w:line="360" w:lineRule="auto"/>
        <w:jc w:val="both"/>
        <w:rPr>
          <w:rFonts w:ascii="Palatino Linotype" w:eastAsia="Calibri" w:hAnsi="Palatino Linotype" w:cs="Tahoma"/>
          <w:b/>
          <w:color w:val="000000"/>
          <w:lang w:eastAsia="en-US"/>
        </w:rPr>
      </w:pPr>
    </w:p>
    <w:p w14:paraId="26745750" w14:textId="77777777" w:rsidR="00650A56" w:rsidRPr="00650A56" w:rsidRDefault="00650A56" w:rsidP="00650A56">
      <w:pPr>
        <w:widowControl w:val="0"/>
        <w:spacing w:line="360" w:lineRule="auto"/>
        <w:jc w:val="both"/>
        <w:rPr>
          <w:rFonts w:ascii="Palatino Linotype" w:eastAsia="Calibri" w:hAnsi="Palatino Linotype" w:cs="Tahoma"/>
          <w:bCs/>
          <w:color w:val="000000"/>
          <w:lang w:eastAsia="en-US"/>
        </w:rPr>
      </w:pPr>
      <w:r w:rsidRPr="00650A56">
        <w:rPr>
          <w:rFonts w:ascii="Palatino Linotype" w:eastAsia="Calibri" w:hAnsi="Palatino Linotype" w:cs="Tahoma"/>
          <w:bCs/>
          <w:color w:val="000000"/>
          <w:lang w:eastAsia="en-U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8465A5F" w14:textId="77777777" w:rsidR="00650A56" w:rsidRPr="00650A56" w:rsidRDefault="00650A56" w:rsidP="00650A56">
      <w:pPr>
        <w:numPr>
          <w:ilvl w:val="0"/>
          <w:numId w:val="27"/>
        </w:numPr>
        <w:spacing w:after="160" w:line="360" w:lineRule="auto"/>
        <w:contextualSpacing/>
        <w:jc w:val="both"/>
        <w:rPr>
          <w:rFonts w:ascii="Palatino Linotype" w:eastAsia="Calibri" w:hAnsi="Palatino Linotype" w:cs="Tahoma"/>
          <w:bCs/>
          <w:color w:val="000000"/>
          <w:lang w:eastAsia="es-MX"/>
        </w:rPr>
      </w:pPr>
      <w:r w:rsidRPr="00650A56">
        <w:rPr>
          <w:rFonts w:ascii="Palatino Linotype" w:eastAsia="Calibri" w:hAnsi="Palatino Linotype" w:cs="Tahoma"/>
          <w:bCs/>
          <w:color w:val="000000"/>
          <w:lang w:eastAsia="es-MX"/>
        </w:rPr>
        <w:t>Las razones por las cuales la información implicaba un análisis, estudio o procesamiento de datos;</w:t>
      </w:r>
    </w:p>
    <w:p w14:paraId="1E05E533" w14:textId="77777777" w:rsidR="00650A56" w:rsidRPr="00650A56" w:rsidRDefault="00650A56" w:rsidP="00650A56">
      <w:pPr>
        <w:numPr>
          <w:ilvl w:val="0"/>
          <w:numId w:val="27"/>
        </w:numPr>
        <w:spacing w:after="160" w:line="360" w:lineRule="auto"/>
        <w:contextualSpacing/>
        <w:jc w:val="both"/>
        <w:rPr>
          <w:rFonts w:ascii="Palatino Linotype" w:eastAsia="Calibri" w:hAnsi="Palatino Linotype" w:cs="Tahoma"/>
          <w:bCs/>
          <w:color w:val="000000"/>
          <w:lang w:eastAsia="es-MX"/>
        </w:rPr>
      </w:pPr>
      <w:r w:rsidRPr="00650A56">
        <w:rPr>
          <w:rFonts w:ascii="Palatino Linotype" w:eastAsia="Calibri" w:hAnsi="Palatino Linotype" w:cs="Tahoma"/>
          <w:iCs/>
          <w:color w:val="000000"/>
          <w:lang w:val="es-MX" w:eastAsia="es-MX"/>
        </w:rPr>
        <w:t>Por qué motivo el tiempo, que se le otorga al Sujeto Obligado para dar respuesta, en la modalidad elegida a la solicitud de información, no le es suficiente</w:t>
      </w:r>
      <w:r w:rsidRPr="00650A56">
        <w:rPr>
          <w:rFonts w:ascii="Palatino Linotype" w:eastAsia="Calibri" w:hAnsi="Palatino Linotype" w:cs="Tahoma"/>
          <w:bCs/>
          <w:color w:val="000000"/>
          <w:lang w:eastAsia="es-MX"/>
        </w:rPr>
        <w:t>, y</w:t>
      </w:r>
    </w:p>
    <w:p w14:paraId="6336A493" w14:textId="77777777" w:rsidR="00650A56" w:rsidRPr="00650A56" w:rsidRDefault="00650A56" w:rsidP="00650A56">
      <w:pPr>
        <w:numPr>
          <w:ilvl w:val="0"/>
          <w:numId w:val="27"/>
        </w:numPr>
        <w:spacing w:after="160" w:line="360" w:lineRule="auto"/>
        <w:contextualSpacing/>
        <w:jc w:val="both"/>
        <w:rPr>
          <w:rFonts w:ascii="Palatino Linotype" w:eastAsia="Calibri" w:hAnsi="Palatino Linotype" w:cs="Tahoma"/>
          <w:bCs/>
          <w:color w:val="000000"/>
          <w:lang w:eastAsia="es-MX"/>
        </w:rPr>
      </w:pPr>
      <w:r w:rsidRPr="00650A56">
        <w:rPr>
          <w:rFonts w:ascii="Palatino Linotype" w:eastAsia="Calibri" w:hAnsi="Palatino Linotype" w:cs="Tahoma"/>
          <w:bCs/>
          <w:color w:val="000000"/>
          <w:lang w:eastAsia="es-MX"/>
        </w:rPr>
        <w:t>La cantidad de recursos humanos y materiales con los que cuenta el Sujeto Obligado son insuficientes.</w:t>
      </w:r>
    </w:p>
    <w:p w14:paraId="264A3974" w14:textId="77777777" w:rsidR="001C0670" w:rsidRDefault="001C0670" w:rsidP="00650A56">
      <w:pPr>
        <w:spacing w:line="360" w:lineRule="auto"/>
        <w:jc w:val="both"/>
        <w:rPr>
          <w:rFonts w:ascii="Palatino Linotype" w:eastAsia="Calibri" w:hAnsi="Palatino Linotype" w:cs="Tahoma"/>
          <w:iCs/>
          <w:color w:val="000000"/>
          <w:lang w:val="es-MX" w:eastAsia="en-US"/>
        </w:rPr>
      </w:pPr>
    </w:p>
    <w:p w14:paraId="40C3136C" w14:textId="77777777" w:rsidR="00650A56" w:rsidRDefault="00650A56" w:rsidP="00650A56">
      <w:pPr>
        <w:spacing w:line="360" w:lineRule="auto"/>
        <w:jc w:val="both"/>
        <w:rPr>
          <w:rFonts w:ascii="Palatino Linotype" w:eastAsia="Calibri" w:hAnsi="Palatino Linotype" w:cs="Tahoma"/>
          <w:iCs/>
          <w:color w:val="000000"/>
          <w:lang w:val="es-MX" w:eastAsia="en-US"/>
        </w:rPr>
      </w:pPr>
      <w:r w:rsidRPr="00650A56">
        <w:rPr>
          <w:rFonts w:ascii="Palatino Linotype" w:eastAsia="Calibri" w:hAnsi="Palatino Linotype" w:cs="Tahoma"/>
          <w:iCs/>
          <w:color w:val="000000"/>
          <w:lang w:val="es-MX" w:eastAsia="en-US"/>
        </w:rPr>
        <w:t>Conforme a lo expuesto, se puede advertir que únicamente procede el cambio de modalidad, cunado los Sujetos Obligados de manera fundada y motivada, precisan el impedimento para entregar la información, en la forma requerida por los Solicitantes, lo cual, en el presente caso, no aconteció, pues el Sujeto Obligado si bien señaló que dicho cambio, era acorde a lo establecido en el artículo 158 de la Ley de Transparencia y Acceso a la Información Pública del Estado de México y Municipios, omitió precisar lo siguiente:</w:t>
      </w:r>
    </w:p>
    <w:p w14:paraId="088AE239" w14:textId="77777777" w:rsidR="001C0670" w:rsidRPr="00650A56" w:rsidRDefault="001C0670" w:rsidP="00650A56">
      <w:pPr>
        <w:spacing w:line="360" w:lineRule="auto"/>
        <w:jc w:val="both"/>
        <w:rPr>
          <w:rFonts w:ascii="Palatino Linotype" w:eastAsia="Calibri" w:hAnsi="Palatino Linotype" w:cs="Tahoma"/>
          <w:iCs/>
          <w:color w:val="000000"/>
          <w:lang w:val="es-MX" w:eastAsia="en-US"/>
        </w:rPr>
      </w:pPr>
    </w:p>
    <w:p w14:paraId="50CF274E" w14:textId="7A0668A6" w:rsidR="00650A56" w:rsidRPr="00650A56" w:rsidRDefault="00650A56" w:rsidP="000542F4">
      <w:pPr>
        <w:numPr>
          <w:ilvl w:val="0"/>
          <w:numId w:val="27"/>
        </w:numPr>
        <w:spacing w:after="160" w:line="360" w:lineRule="auto"/>
        <w:ind w:right="900"/>
        <w:contextualSpacing/>
        <w:jc w:val="both"/>
        <w:rPr>
          <w:rFonts w:ascii="Palatino Linotype" w:eastAsia="Calibri" w:hAnsi="Palatino Linotype" w:cs="Tahoma"/>
          <w:bCs/>
          <w:color w:val="000000"/>
          <w:lang w:eastAsia="es-MX"/>
        </w:rPr>
      </w:pPr>
      <w:r w:rsidRPr="00650A56">
        <w:rPr>
          <w:rFonts w:ascii="Palatino Linotype" w:eastAsia="Calibri" w:hAnsi="Palatino Linotype" w:cs="Tahoma"/>
          <w:bCs/>
          <w:color w:val="000000"/>
          <w:lang w:eastAsia="en-US"/>
        </w:rPr>
        <w:t xml:space="preserve">Las circunstancias por las cuales </w:t>
      </w:r>
      <w:r w:rsidRPr="00650A56">
        <w:rPr>
          <w:rFonts w:ascii="Palatino Linotype" w:eastAsia="Calibri" w:hAnsi="Palatino Linotype" w:cs="Tahoma"/>
          <w:bCs/>
          <w:color w:val="000000"/>
          <w:lang w:eastAsia="es-MX"/>
        </w:rPr>
        <w:t>la información implicaba un análisis, estudio o procesamiento de datos, o bien, las razones por las cuales no le era posible atender la solicitud en los plazos previstos en la Ley de la materia;</w:t>
      </w:r>
    </w:p>
    <w:p w14:paraId="3623B480" w14:textId="77777777" w:rsidR="00650A56" w:rsidRPr="00650A56" w:rsidRDefault="00650A56" w:rsidP="00650A56">
      <w:pPr>
        <w:numPr>
          <w:ilvl w:val="0"/>
          <w:numId w:val="28"/>
        </w:numPr>
        <w:spacing w:after="160" w:line="360" w:lineRule="auto"/>
        <w:ind w:right="900"/>
        <w:jc w:val="both"/>
        <w:rPr>
          <w:rFonts w:ascii="Palatino Linotype" w:eastAsia="Calibri" w:hAnsi="Palatino Linotype" w:cs="Tahoma"/>
          <w:bCs/>
          <w:color w:val="000000"/>
          <w:lang w:eastAsia="en-US"/>
        </w:rPr>
      </w:pPr>
      <w:r w:rsidRPr="00650A56">
        <w:rPr>
          <w:rFonts w:ascii="Palatino Linotype" w:eastAsia="Calibri" w:hAnsi="Palatino Linotype" w:cs="Tahoma"/>
          <w:bCs/>
          <w:color w:val="000000"/>
          <w:lang w:eastAsia="en-US"/>
        </w:rPr>
        <w:t>El número de documentos de los cuales se trataba, así como, el número de hojas o peso aproximado, y</w:t>
      </w:r>
    </w:p>
    <w:p w14:paraId="12D07230" w14:textId="77777777" w:rsidR="00650A56" w:rsidRPr="00650A56" w:rsidRDefault="00650A56" w:rsidP="00650A56">
      <w:pPr>
        <w:numPr>
          <w:ilvl w:val="0"/>
          <w:numId w:val="28"/>
        </w:numPr>
        <w:spacing w:after="160" w:line="360" w:lineRule="auto"/>
        <w:ind w:right="900"/>
        <w:jc w:val="both"/>
        <w:rPr>
          <w:rFonts w:ascii="Palatino Linotype" w:eastAsia="Calibri" w:hAnsi="Palatino Linotype" w:cs="Tahoma"/>
          <w:bCs/>
          <w:color w:val="000000"/>
          <w:lang w:eastAsia="en-US"/>
        </w:rPr>
      </w:pPr>
      <w:r w:rsidRPr="00650A56">
        <w:rPr>
          <w:rFonts w:ascii="Palatino Linotype" w:eastAsia="Calibri" w:hAnsi="Palatino Linotype" w:cs="Tahoma"/>
          <w:bCs/>
          <w:color w:val="000000"/>
          <w:lang w:eastAsia="en-US"/>
        </w:rPr>
        <w:t>El formato en que se encontraba la información.</w:t>
      </w:r>
    </w:p>
    <w:p w14:paraId="61B94D30" w14:textId="3BAA6CE1" w:rsidR="00650A56" w:rsidRPr="00650A56" w:rsidRDefault="00650A56" w:rsidP="00650A56">
      <w:pPr>
        <w:spacing w:line="360" w:lineRule="auto"/>
        <w:jc w:val="both"/>
        <w:rPr>
          <w:rFonts w:ascii="Palatino Linotype" w:eastAsia="Calibri" w:hAnsi="Palatino Linotype"/>
          <w:bCs/>
          <w:color w:val="000000"/>
          <w:lang w:val="es-MX" w:eastAsia="en-US"/>
        </w:rPr>
      </w:pPr>
      <w:r w:rsidRPr="00650A56">
        <w:rPr>
          <w:rFonts w:ascii="Palatino Linotype" w:eastAsia="Calibri" w:hAnsi="Palatino Linotype"/>
          <w:bCs/>
          <w:color w:val="000000"/>
          <w:lang w:val="es-MX" w:eastAsia="en-US"/>
        </w:rPr>
        <w:t>Conforme a lo expuesto, se considera que el Sujeto Obligado no fundó, ni motivó el impedimento para proporcionar la información, a través del Sistema de Acceso a la Información Mexiquense</w:t>
      </w:r>
      <w:r>
        <w:rPr>
          <w:rFonts w:ascii="Palatino Linotype" w:eastAsia="Calibri" w:hAnsi="Palatino Linotype"/>
          <w:bCs/>
          <w:color w:val="000000"/>
          <w:lang w:val="es-MX" w:eastAsia="en-US"/>
        </w:rPr>
        <w:t xml:space="preserve">, toda vez que en el soporte documental </w:t>
      </w:r>
      <w:r w:rsidRPr="00650A56">
        <w:rPr>
          <w:rFonts w:ascii="Palatino Linotype" w:eastAsia="Calibri" w:hAnsi="Palatino Linotype"/>
          <w:b/>
          <w:bCs/>
          <w:i/>
          <w:color w:val="000000"/>
          <w:lang w:val="es-MX" w:eastAsia="en-US"/>
        </w:rPr>
        <w:t>“Adm 481.pdf”</w:t>
      </w:r>
      <w:r>
        <w:rPr>
          <w:rFonts w:ascii="Palatino Linotype" w:eastAsia="Calibri" w:hAnsi="Palatino Linotype"/>
          <w:bCs/>
          <w:color w:val="000000"/>
          <w:lang w:val="es-MX" w:eastAsia="en-US"/>
        </w:rPr>
        <w:t xml:space="preserve">, únicamente se limitó a expresar que </w:t>
      </w:r>
      <w:r w:rsidR="000542F4" w:rsidRPr="000542F4">
        <w:rPr>
          <w:rFonts w:ascii="Palatino Linotype" w:eastAsia="Calibri" w:hAnsi="Palatino Linotype"/>
          <w:bCs/>
          <w:i/>
          <w:color w:val="000000"/>
          <w:lang w:val="es-MX" w:eastAsia="en-US"/>
        </w:rPr>
        <w:t>“se cuenta con poco personal para llevar a cabo lo correspondiente a responder”</w:t>
      </w:r>
      <w:r w:rsidR="000542F4">
        <w:rPr>
          <w:rFonts w:ascii="Palatino Linotype" w:eastAsia="Calibri" w:hAnsi="Palatino Linotype"/>
          <w:bCs/>
          <w:color w:val="000000"/>
          <w:lang w:val="es-MX" w:eastAsia="en-US"/>
        </w:rPr>
        <w:t xml:space="preserve">, asimismo en el archivo digital </w:t>
      </w:r>
      <w:r w:rsidR="000542F4" w:rsidRPr="00CF5F56">
        <w:rPr>
          <w:rFonts w:ascii="Palatino Linotype" w:eastAsia="Calibri" w:hAnsi="Palatino Linotype"/>
          <w:b/>
          <w:bCs/>
          <w:i/>
          <w:color w:val="000000"/>
          <w:lang w:val="es-MX" w:eastAsia="en-US"/>
        </w:rPr>
        <w:t>“Acta adm 481.pdf”</w:t>
      </w:r>
      <w:r w:rsidR="000542F4">
        <w:rPr>
          <w:rFonts w:ascii="Palatino Linotype" w:eastAsia="Calibri" w:hAnsi="Palatino Linotype"/>
          <w:bCs/>
          <w:color w:val="000000"/>
          <w:lang w:val="es-MX" w:eastAsia="en-US"/>
        </w:rPr>
        <w:t xml:space="preserve"> que consiste en el Acta de la Septuagésima Sesión Ordinaria del Comité de Transparencia del Sujeto Obligado, celebrada el 20 de octubre de 2021, únicamente manifiestan que </w:t>
      </w:r>
      <w:r w:rsidR="000542F4" w:rsidRPr="000542F4">
        <w:rPr>
          <w:rFonts w:ascii="Palatino Linotype" w:eastAsia="Calibri" w:hAnsi="Palatino Linotype"/>
          <w:bCs/>
          <w:i/>
          <w:color w:val="000000"/>
          <w:lang w:val="es-MX" w:eastAsia="en-US"/>
        </w:rPr>
        <w:t>“la información solicitada equivale a un total de 2,000 fojas, lo cual sobrepasa las capacidades técnicas, administrativas y humanas del personal de la Dirección de Administración, en ese mismo tenor, la información que solicita conlleva a la clasificación de cada una de las actas”</w:t>
      </w:r>
      <w:r w:rsidR="000542F4">
        <w:rPr>
          <w:rFonts w:ascii="Palatino Linotype" w:eastAsia="Calibri" w:hAnsi="Palatino Linotype"/>
          <w:bCs/>
          <w:i/>
          <w:color w:val="000000"/>
          <w:lang w:val="es-MX" w:eastAsia="en-US"/>
        </w:rPr>
        <w:t>.</w:t>
      </w:r>
    </w:p>
    <w:p w14:paraId="18BCA915" w14:textId="4DC3B6F4" w:rsidR="000542F4" w:rsidRPr="000542F4" w:rsidRDefault="000542F4" w:rsidP="00780573">
      <w:pPr>
        <w:spacing w:before="240" w:after="240" w:line="360" w:lineRule="auto"/>
        <w:jc w:val="both"/>
        <w:rPr>
          <w:rFonts w:ascii="Palatino Linotype" w:hAnsi="Palatino Linotype"/>
          <w:noProof/>
          <w:szCs w:val="22"/>
          <w:lang w:val="es-MX" w:eastAsia="es-MX"/>
        </w:rPr>
      </w:pPr>
      <w:r w:rsidRPr="000542F4">
        <w:rPr>
          <w:rFonts w:ascii="Palatino Linotype" w:hAnsi="Palatino Linotype"/>
          <w:noProof/>
          <w:szCs w:val="22"/>
          <w:lang w:val="es-MX" w:eastAsia="es-MX"/>
        </w:rPr>
        <w:t>Derivado de lo anterior, se advierte q</w:t>
      </w:r>
      <w:r>
        <w:rPr>
          <w:rFonts w:ascii="Palatino Linotype" w:hAnsi="Palatino Linotype"/>
          <w:noProof/>
          <w:szCs w:val="22"/>
          <w:lang w:val="es-MX" w:eastAsia="es-MX"/>
        </w:rPr>
        <w:t>ue el Sujeto Obligado no acreditó de manera fehaciente</w:t>
      </w:r>
      <w:r w:rsidRPr="000542F4">
        <w:rPr>
          <w:rFonts w:ascii="Palatino Linotype" w:hAnsi="Palatino Linotype"/>
          <w:noProof/>
          <w:szCs w:val="22"/>
          <w:lang w:val="es-MX" w:eastAsia="es-MX"/>
        </w:rPr>
        <w:t xml:space="preserve"> los impedimentos para proporcionar la información a través del Sistema de Acceso a la Información Mexiquense (SAIMEX). En este sentido, es de traer a colación las siguientes Tesis de Jurisprudencia:</w:t>
      </w:r>
    </w:p>
    <w:p w14:paraId="18AF4DFE" w14:textId="7D6C4CE1" w:rsidR="000542F4" w:rsidRPr="000542F4" w:rsidRDefault="000542F4" w:rsidP="000542F4">
      <w:pPr>
        <w:spacing w:line="360" w:lineRule="auto"/>
        <w:ind w:left="567" w:right="567"/>
        <w:jc w:val="both"/>
        <w:rPr>
          <w:rFonts w:ascii="Palatino Linotype" w:hAnsi="Palatino Linotype"/>
          <w:i/>
          <w:noProof/>
          <w:sz w:val="22"/>
          <w:szCs w:val="20"/>
          <w:lang w:val="es-MX" w:eastAsia="es-MX"/>
        </w:rPr>
      </w:pPr>
      <w:r>
        <w:rPr>
          <w:rFonts w:ascii="Palatino Linotype" w:hAnsi="Palatino Linotype"/>
          <w:i/>
          <w:noProof/>
          <w:sz w:val="22"/>
          <w:szCs w:val="20"/>
          <w:lang w:val="es-MX" w:eastAsia="es-MX"/>
        </w:rPr>
        <w:t>“</w:t>
      </w:r>
      <w:r w:rsidRPr="000542F4">
        <w:rPr>
          <w:rFonts w:ascii="Palatino Linotype" w:hAnsi="Palatino Linotype"/>
          <w:i/>
          <w:noProof/>
          <w:sz w:val="22"/>
          <w:szCs w:val="20"/>
          <w:lang w:val="es-MX" w:eastAsia="es-MX"/>
        </w:rPr>
        <w:t xml:space="preserve">Jurisprudencia I.3o.C. J/47, de Tribunales Colegiados de Circuito, visible en la página 1964 del Semanario Judicial de la Federación y su Gaceta, Tomo XXVII, febrero de 2008, Novena Época, de rubro: </w:t>
      </w:r>
      <w:r w:rsidRPr="000542F4">
        <w:rPr>
          <w:rFonts w:ascii="Palatino Linotype" w:hAnsi="Palatino Linotype"/>
          <w:b/>
          <w:i/>
          <w:noProof/>
          <w:sz w:val="22"/>
          <w:szCs w:val="20"/>
          <w:lang w:val="es-MX" w:eastAsia="es-MX"/>
        </w:rPr>
        <w:t>FUNDAMENTACIÓN Y MOTIVACIÓN. LA DIFERENCIA ENTRE LA FALTA Y LA INDEBIDA SATISFACCIÓN DE AMBOS REQUISITOS CONSTITUCIONALES TRASCIENDE AL ORDEN EN QUE DEBEN ESTUDIARSE LOS CONCEPTOS DE VIOLACIÓN Y A LOS EFECTOS DEL FALLO PROTECTOR</w:t>
      </w:r>
      <w:r w:rsidRPr="000542F4">
        <w:rPr>
          <w:rFonts w:ascii="Palatino Linotype" w:hAnsi="Palatino Linotype"/>
          <w:i/>
          <w:noProof/>
          <w:sz w:val="22"/>
          <w:szCs w:val="20"/>
          <w:lang w:val="es-MX"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184FC811" w14:textId="77777777" w:rsidR="000542F4" w:rsidRPr="000542F4" w:rsidRDefault="000542F4" w:rsidP="000542F4">
      <w:pPr>
        <w:spacing w:line="360" w:lineRule="auto"/>
        <w:ind w:left="567" w:right="567"/>
        <w:jc w:val="both"/>
        <w:rPr>
          <w:rFonts w:ascii="Palatino Linotype" w:hAnsi="Palatino Linotype"/>
          <w:i/>
          <w:noProof/>
          <w:sz w:val="22"/>
          <w:szCs w:val="20"/>
          <w:lang w:val="es-MX" w:eastAsia="es-MX"/>
        </w:rPr>
      </w:pPr>
    </w:p>
    <w:p w14:paraId="47BAEFE5" w14:textId="77777777" w:rsidR="000542F4" w:rsidRPr="000542F4" w:rsidRDefault="000542F4" w:rsidP="000542F4">
      <w:pPr>
        <w:ind w:left="567" w:right="567"/>
        <w:jc w:val="both"/>
        <w:rPr>
          <w:rFonts w:ascii="Palatino Linotype" w:hAnsi="Palatino Linotype"/>
          <w:i/>
          <w:noProof/>
          <w:sz w:val="22"/>
          <w:szCs w:val="20"/>
          <w:lang w:val="es-MX" w:eastAsia="es-MX"/>
        </w:rPr>
      </w:pPr>
      <w:r w:rsidRPr="000542F4">
        <w:rPr>
          <w:rFonts w:ascii="Palatino Linotype" w:hAnsi="Palatino Linotype"/>
          <w:i/>
          <w:noProof/>
          <w:sz w:val="22"/>
          <w:szCs w:val="20"/>
          <w:lang w:val="es-MX" w:eastAsia="es-MX"/>
        </w:rPr>
        <w:t>Jurisprudencia IV.2o.C. J/12, de Tribunales Colegiados de Circuito, visible en la página 2053 del Semanario Judicial de la Federación y su Gaceta, Tomo XXXIII, febrero de 2011, Novena Época, de rubro y texto siguientes:</w:t>
      </w:r>
    </w:p>
    <w:p w14:paraId="6991F51D" w14:textId="77777777" w:rsidR="000542F4" w:rsidRPr="000542F4" w:rsidRDefault="000542F4" w:rsidP="000542F4">
      <w:pPr>
        <w:ind w:left="567" w:right="567"/>
        <w:jc w:val="both"/>
        <w:rPr>
          <w:rFonts w:ascii="Palatino Linotype" w:hAnsi="Palatino Linotype"/>
          <w:i/>
          <w:noProof/>
          <w:sz w:val="22"/>
          <w:szCs w:val="20"/>
          <w:lang w:val="es-MX" w:eastAsia="es-MX"/>
        </w:rPr>
      </w:pPr>
    </w:p>
    <w:p w14:paraId="1F7539F8" w14:textId="5239F753" w:rsidR="000542F4" w:rsidRPr="000542F4" w:rsidRDefault="000542F4" w:rsidP="000542F4">
      <w:pPr>
        <w:ind w:left="567" w:right="567"/>
        <w:jc w:val="both"/>
        <w:rPr>
          <w:rFonts w:ascii="Palatino Linotype" w:hAnsi="Palatino Linotype"/>
          <w:i/>
          <w:noProof/>
          <w:sz w:val="22"/>
          <w:szCs w:val="20"/>
          <w:lang w:val="es-MX" w:eastAsia="es-MX"/>
        </w:rPr>
      </w:pPr>
      <w:r w:rsidRPr="000542F4">
        <w:rPr>
          <w:rFonts w:ascii="Palatino Linotype" w:hAnsi="Palatino Linotype"/>
          <w:b/>
          <w:i/>
          <w:noProof/>
          <w:sz w:val="22"/>
          <w:szCs w:val="20"/>
          <w:lang w:val="es-MX" w:eastAsia="es-MX"/>
        </w:rPr>
        <w:t>FUNDAMENTACIÓN Y MOTIVACIÓN. ARGUMENTOS QUE DEBEN EXAMINARSE PARA DETERMINAR LO FUNDADO O INFUNDADO DE UNA INCONFORMIDAD CUANDO SE ALEGA LA AUSENCIA DE AQUÉLLA O SE TACHA DE INDEBIDA.</w:t>
      </w:r>
      <w:r w:rsidRPr="000542F4">
        <w:rPr>
          <w:rFonts w:ascii="Palatino Linotype" w:hAnsi="Palatino Linotype"/>
          <w:i/>
          <w:noProof/>
          <w:sz w:val="22"/>
          <w:szCs w:val="20"/>
          <w:lang w:val="es-MX"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r>
        <w:rPr>
          <w:rFonts w:ascii="Palatino Linotype" w:hAnsi="Palatino Linotype"/>
          <w:i/>
          <w:noProof/>
          <w:sz w:val="22"/>
          <w:szCs w:val="20"/>
          <w:lang w:val="es-MX" w:eastAsia="es-MX"/>
        </w:rPr>
        <w:t>”</w:t>
      </w:r>
    </w:p>
    <w:p w14:paraId="6F3DB02A" w14:textId="77777777" w:rsidR="000542F4" w:rsidRPr="000542F4" w:rsidRDefault="000542F4" w:rsidP="000542F4">
      <w:pPr>
        <w:spacing w:line="360" w:lineRule="auto"/>
        <w:jc w:val="both"/>
        <w:rPr>
          <w:rFonts w:ascii="Palatino Linotype" w:hAnsi="Palatino Linotype"/>
          <w:noProof/>
          <w:sz w:val="22"/>
          <w:szCs w:val="22"/>
          <w:lang w:val="es-MX" w:eastAsia="es-MX"/>
        </w:rPr>
      </w:pPr>
    </w:p>
    <w:p w14:paraId="432FF47E" w14:textId="16D9381C" w:rsidR="001C0670" w:rsidRDefault="000542F4" w:rsidP="000542F4">
      <w:pPr>
        <w:spacing w:line="360" w:lineRule="auto"/>
        <w:jc w:val="both"/>
        <w:rPr>
          <w:rFonts w:ascii="Palatino Linotype" w:eastAsia="Calibri" w:hAnsi="Palatino Linotype" w:cs="Tahoma"/>
          <w:bCs/>
          <w:szCs w:val="22"/>
          <w:lang w:val="es-MX"/>
        </w:rPr>
      </w:pPr>
      <w:r w:rsidRPr="000542F4">
        <w:rPr>
          <w:rFonts w:ascii="Palatino Linotype" w:hAnsi="Palatino Linotype"/>
          <w:bCs/>
          <w:szCs w:val="22"/>
          <w:lang w:val="es-MX"/>
        </w:rPr>
        <w:t>En ese contexto, este Instituto considera que el Sujeto Obligado no precisó las razones por las cuales la información solicitada no podía ser proporcionada a través del Sistema de Acceso a la Información (SAIMEX) ya que solo el hecho de que implicaba un análisis</w:t>
      </w:r>
      <w:r w:rsidRPr="000542F4">
        <w:rPr>
          <w:rFonts w:ascii="Palatino Linotype" w:eastAsia="Calibri" w:hAnsi="Palatino Linotype" w:cs="Tahoma"/>
          <w:bCs/>
          <w:szCs w:val="22"/>
          <w:lang w:val="es-MX"/>
        </w:rPr>
        <w:t>, estudio y procesamiento de información,  así como, que contaba con recursos humanos insuficientes para atender el requerimiento, no son suficientes para acreditar el cambio de modalidad.</w:t>
      </w:r>
    </w:p>
    <w:p w14:paraId="53155855" w14:textId="77777777" w:rsidR="001C0670" w:rsidRDefault="001C0670" w:rsidP="000542F4">
      <w:pPr>
        <w:spacing w:line="360" w:lineRule="auto"/>
        <w:jc w:val="both"/>
        <w:rPr>
          <w:rFonts w:ascii="Palatino Linotype" w:eastAsia="Calibri" w:hAnsi="Palatino Linotype" w:cs="Tahoma"/>
          <w:bCs/>
          <w:szCs w:val="22"/>
          <w:lang w:val="es-MX"/>
        </w:rPr>
      </w:pPr>
    </w:p>
    <w:p w14:paraId="59FBC86A" w14:textId="77777777" w:rsidR="000542F4" w:rsidRPr="000542F4" w:rsidRDefault="000542F4" w:rsidP="000542F4">
      <w:pPr>
        <w:spacing w:line="360" w:lineRule="auto"/>
        <w:jc w:val="both"/>
        <w:rPr>
          <w:rFonts w:ascii="Palatino Linotype" w:hAnsi="Palatino Linotype" w:cs="Tahoma"/>
          <w:iCs/>
          <w:szCs w:val="22"/>
          <w:lang w:val="es-MX"/>
        </w:rPr>
      </w:pPr>
      <w:r w:rsidRPr="000542F4">
        <w:rPr>
          <w:rFonts w:ascii="Palatino Linotype" w:hAnsi="Palatino Linotype" w:cs="Tahoma"/>
          <w:iCs/>
          <w:szCs w:val="22"/>
          <w:lang w:val="es-MX"/>
        </w:rPr>
        <w:t>Aunado a lo anterior, se considera que el Sujeto Obligado, no acreditó el cambio de modalidad a consulta directa, para atender la presente el requerimiento de información, además de que no resulta suficiente justificar una imposibilidad técnica para acreditar un cambio de modalidad, sino que es necesario demostrar otros impedimentos, como que la información se encontrará en un formato diverso a lo solicitado, que fuera de imposible reproducción en el medio elegido por la Solicitante, que la información ameritara el cruce de información en los sistemas de datos, entre otros.</w:t>
      </w:r>
    </w:p>
    <w:p w14:paraId="6F45FCA6" w14:textId="77777777" w:rsidR="000542F4" w:rsidRPr="000542F4" w:rsidRDefault="000542F4" w:rsidP="000542F4">
      <w:pPr>
        <w:tabs>
          <w:tab w:val="left" w:pos="709"/>
        </w:tabs>
        <w:spacing w:after="160" w:line="360" w:lineRule="auto"/>
        <w:jc w:val="both"/>
        <w:rPr>
          <w:rFonts w:ascii="Palatino Linotype" w:eastAsia="Calibri" w:hAnsi="Palatino Linotype" w:cs="Tahoma"/>
          <w:b/>
          <w:iCs/>
          <w:szCs w:val="22"/>
          <w:lang w:eastAsia="en-US"/>
        </w:rPr>
      </w:pPr>
      <w:r w:rsidRPr="000542F4">
        <w:rPr>
          <w:rFonts w:ascii="Palatino Linotype" w:eastAsia="MS Mincho" w:hAnsi="Palatino Linotype" w:cs="Arial"/>
          <w:lang w:val="es-ES_tradnl"/>
        </w:rPr>
        <w:t xml:space="preserve">Por otro lado, es necesario subrayar, que no basta con que el </w:t>
      </w:r>
      <w:r w:rsidRPr="000542F4">
        <w:rPr>
          <w:rFonts w:ascii="Palatino Linotype" w:eastAsia="MS Mincho" w:hAnsi="Palatino Linotype" w:cs="Arial"/>
          <w:b/>
          <w:lang w:val="es-ES_tradnl"/>
        </w:rPr>
        <w:t>Sujeto Obligado</w:t>
      </w:r>
      <w:r w:rsidRPr="000542F4">
        <w:rPr>
          <w:rFonts w:ascii="Palatino Linotype" w:eastAsia="MS Mincho" w:hAnsi="Palatino Linotype" w:cs="Arial"/>
          <w:lang w:val="es-ES_tradnl"/>
        </w:rPr>
        <w:t xml:space="preserve"> alegue que debido al volumen de la información no puede entregarla</w:t>
      </w:r>
      <w:r w:rsidRPr="000542F4">
        <w:rPr>
          <w:rFonts w:ascii="Palatino Linotype" w:eastAsia="MS Mincho" w:hAnsi="Palatino Linotype" w:cs="Arial"/>
          <w:u w:val="single"/>
          <w:lang w:val="es-ES_tradnl"/>
        </w:rPr>
        <w:t xml:space="preserve"> </w:t>
      </w:r>
      <w:r w:rsidRPr="000542F4">
        <w:rPr>
          <w:rFonts w:ascii="Palatino Linotype" w:eastAsia="MS Mincho" w:hAnsi="Palatino Linotype" w:cs="Arial"/>
          <w:lang w:val="es-ES_tradnl"/>
        </w:rPr>
        <w:t xml:space="preserve">vía electrónica, se requiere también generar previo a la respuesta un reporte de incidencias ante la Dirección de Informática de éste Instituto, de conformidad con el numeral </w:t>
      </w:r>
      <w:r w:rsidRPr="000542F4">
        <w:rPr>
          <w:rFonts w:ascii="Palatino Linotype" w:eastAsia="MS Mincho" w:hAnsi="Palatino Linotype" w:cs="Arial"/>
          <w:b/>
          <w:i/>
          <w:sz w:val="22"/>
          <w:lang w:val="es-ES_tradnl"/>
        </w:rPr>
        <w:t>CINCUENTA Y CUATRO DE LOS</w:t>
      </w:r>
      <w:r w:rsidRPr="000542F4">
        <w:rPr>
          <w:rFonts w:ascii="Palatino Linotype" w:eastAsia="MS Mincho" w:hAnsi="Palatino Linotype" w:cs="Arial"/>
          <w:i/>
          <w:sz w:val="22"/>
          <w:lang w:val="es-ES_tradnl"/>
        </w:rPr>
        <w:t xml:space="preserve"> </w:t>
      </w:r>
      <w:r w:rsidRPr="000542F4">
        <w:rPr>
          <w:rFonts w:ascii="Palatino Linotype" w:eastAsia="MS Mincho" w:hAnsi="Palatino Linotype"/>
          <w:b/>
          <w:i/>
          <w:sz w:val="22"/>
          <w:lang w:val="es-ES_tradnl"/>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0542F4">
        <w:rPr>
          <w:rFonts w:ascii="Palatino Linotype" w:eastAsia="MS Mincho" w:hAnsi="Palatino Linotype"/>
          <w:b/>
          <w:sz w:val="22"/>
          <w:lang w:val="es-ES_tradnl"/>
        </w:rPr>
        <w:t xml:space="preserve"> </w:t>
      </w:r>
      <w:r w:rsidRPr="000542F4">
        <w:rPr>
          <w:rFonts w:ascii="Palatino Linotype" w:eastAsia="MS Mincho" w:hAnsi="Palatino Linotype"/>
          <w:lang w:val="es-ES_tradnl"/>
        </w:rPr>
        <w:t>que a la letra señalan:</w:t>
      </w:r>
    </w:p>
    <w:p w14:paraId="6AFA64F0" w14:textId="77777777" w:rsidR="000542F4" w:rsidRPr="000542F4" w:rsidRDefault="000542F4" w:rsidP="000542F4">
      <w:pPr>
        <w:ind w:left="720"/>
        <w:contextualSpacing/>
        <w:rPr>
          <w:rFonts w:ascii="Palatino Linotype" w:eastAsia="MS Mincho" w:hAnsi="Palatino Linotype" w:cs="Arial"/>
          <w:lang w:val="es-ES_tradnl"/>
        </w:rPr>
      </w:pPr>
    </w:p>
    <w:p w14:paraId="22FF361D" w14:textId="77777777" w:rsidR="000542F4" w:rsidRPr="000542F4" w:rsidRDefault="000542F4" w:rsidP="000542F4">
      <w:pPr>
        <w:ind w:left="567" w:right="900"/>
        <w:jc w:val="both"/>
        <w:rPr>
          <w:rFonts w:ascii="Palatino Linotype" w:eastAsia="MS Mincho" w:hAnsi="Palatino Linotype"/>
          <w:i/>
          <w:sz w:val="22"/>
          <w:lang w:val="es-ES_tradnl"/>
        </w:rPr>
      </w:pPr>
      <w:r w:rsidRPr="000542F4">
        <w:rPr>
          <w:rFonts w:ascii="Palatino Linotype" w:eastAsia="MS Mincho" w:hAnsi="Palatino Linotype"/>
          <w:b/>
          <w:i/>
          <w:sz w:val="22"/>
          <w:lang w:val="es-ES_tradnl"/>
        </w:rPr>
        <w:t>“CINCUENTA Y CUATRO.-</w:t>
      </w:r>
      <w:r w:rsidRPr="000542F4">
        <w:rPr>
          <w:rFonts w:ascii="Palatino Linotype" w:eastAsia="MS Mincho" w:hAnsi="Palatino Linotype"/>
          <w:i/>
          <w:sz w:val="22"/>
          <w:lang w:val="es-ES_tradnl"/>
        </w:rPr>
        <w:t xml:space="preserve"> De acuerdo a lo dispuesto por el párrafo segundo del artículo 48 de la Ley, la información podrá ser entregada vía electrónica a través del SICOSIEM. </w:t>
      </w:r>
    </w:p>
    <w:p w14:paraId="33CBB1CE" w14:textId="77777777" w:rsidR="000542F4" w:rsidRPr="000542F4" w:rsidRDefault="000542F4" w:rsidP="000542F4">
      <w:pPr>
        <w:spacing w:line="360" w:lineRule="auto"/>
        <w:ind w:left="567" w:right="567"/>
        <w:jc w:val="both"/>
        <w:rPr>
          <w:rFonts w:ascii="Palatino Linotype" w:eastAsia="MS Mincho" w:hAnsi="Palatino Linotype"/>
          <w:i/>
          <w:lang w:val="es-ES_tradnl"/>
        </w:rPr>
      </w:pPr>
    </w:p>
    <w:p w14:paraId="2870F950" w14:textId="77777777" w:rsidR="000542F4" w:rsidRPr="000542F4" w:rsidRDefault="000542F4" w:rsidP="000542F4">
      <w:pPr>
        <w:ind w:left="567" w:right="900"/>
        <w:jc w:val="both"/>
        <w:rPr>
          <w:rFonts w:ascii="Palatino Linotype" w:eastAsia="MS Mincho" w:hAnsi="Palatino Linotype"/>
          <w:i/>
          <w:sz w:val="22"/>
          <w:lang w:val="es-ES_tradnl"/>
        </w:rPr>
      </w:pPr>
      <w:r w:rsidRPr="000542F4">
        <w:rPr>
          <w:rFonts w:ascii="Palatino Linotype" w:eastAsia="MS Mincho" w:hAnsi="Palatino Linotype"/>
          <w:i/>
          <w:sz w:val="22"/>
          <w:lang w:val="es-ES_tradnl"/>
        </w:rPr>
        <w:t>Es obligación del responsable de la Unidad de Información verificar que los archivos electrónicos que contengan la información entregada, se encuentra agregada al SICOSIEM.</w:t>
      </w:r>
    </w:p>
    <w:p w14:paraId="111944DD" w14:textId="77777777" w:rsidR="000542F4" w:rsidRPr="000542F4" w:rsidRDefault="000542F4" w:rsidP="000542F4">
      <w:pPr>
        <w:ind w:left="567" w:right="900"/>
        <w:jc w:val="both"/>
        <w:rPr>
          <w:rFonts w:ascii="Palatino Linotype" w:eastAsia="MS Mincho" w:hAnsi="Palatino Linotype"/>
          <w:i/>
          <w:sz w:val="22"/>
          <w:lang w:val="es-ES_tradnl"/>
        </w:rPr>
      </w:pPr>
    </w:p>
    <w:p w14:paraId="11737AC0" w14:textId="77777777" w:rsidR="000542F4" w:rsidRPr="000542F4" w:rsidRDefault="000542F4" w:rsidP="000542F4">
      <w:pPr>
        <w:ind w:left="567" w:right="900"/>
        <w:jc w:val="both"/>
        <w:rPr>
          <w:rFonts w:ascii="Palatino Linotype" w:eastAsia="MS Mincho" w:hAnsi="Palatino Linotype"/>
          <w:b/>
          <w:i/>
          <w:sz w:val="22"/>
          <w:lang w:val="es-ES_tradnl"/>
        </w:rPr>
      </w:pPr>
      <w:r w:rsidRPr="000542F4">
        <w:rPr>
          <w:rFonts w:ascii="Palatino Linotype" w:eastAsia="MS Mincho" w:hAnsi="Palatino Linotype"/>
          <w:i/>
          <w:sz w:val="22"/>
          <w:lang w:val="es-ES_tradnl"/>
        </w:rPr>
        <w:t xml:space="preserve">En caso de que el responsable de la Unidad de Información no pueda agregar al SICOSIEM los archivos electrónicos que contengan la información por motivos técnicos, </w:t>
      </w:r>
      <w:r w:rsidRPr="000542F4">
        <w:rPr>
          <w:rFonts w:ascii="Palatino Linotype" w:eastAsia="MS Mincho" w:hAnsi="Palatino Linotype"/>
          <w:b/>
          <w:i/>
          <w:sz w:val="22"/>
          <w:lang w:val="es-ES_tradnl"/>
        </w:rPr>
        <w:t>debe avisar de inmediato al Instituto, a través del correo electrónico institucional, Además de comunicarse vía telefónica de inmediato a efecto de que reciba el apoyo técnico correspondiente.</w:t>
      </w:r>
    </w:p>
    <w:p w14:paraId="1638CE87" w14:textId="77777777" w:rsidR="000542F4" w:rsidRPr="000542F4" w:rsidRDefault="000542F4" w:rsidP="000542F4">
      <w:pPr>
        <w:ind w:left="567" w:right="900"/>
        <w:jc w:val="both"/>
        <w:rPr>
          <w:rFonts w:ascii="Palatino Linotype" w:eastAsia="MS Mincho" w:hAnsi="Palatino Linotype"/>
          <w:b/>
          <w:i/>
          <w:sz w:val="22"/>
          <w:lang w:val="es-ES_tradnl"/>
        </w:rPr>
      </w:pPr>
      <w:r w:rsidRPr="000542F4">
        <w:rPr>
          <w:rFonts w:ascii="Palatino Linotype" w:eastAsia="MS Mincho" w:hAnsi="Palatino Linotype"/>
          <w:b/>
          <w:i/>
          <w:sz w:val="22"/>
          <w:lang w:val="es-ES_tradnl"/>
        </w:rPr>
        <w:t>La Dirección de Sistemas e Informática del Instituto, debe llevar un registro de incidencias en el cual se asienten todas las llamas referentes al apoyo técnico para agregar los archivos electrónicos al SICOSIEM.</w:t>
      </w:r>
    </w:p>
    <w:p w14:paraId="1C57BC0E" w14:textId="77777777" w:rsidR="000542F4" w:rsidRPr="000542F4" w:rsidRDefault="000542F4" w:rsidP="000542F4">
      <w:pPr>
        <w:ind w:left="567" w:right="900"/>
        <w:jc w:val="both"/>
        <w:rPr>
          <w:rFonts w:ascii="Palatino Linotype" w:eastAsia="MS Mincho" w:hAnsi="Palatino Linotype"/>
          <w:b/>
          <w:i/>
          <w:sz w:val="22"/>
          <w:lang w:val="es-ES_tradnl"/>
        </w:rPr>
      </w:pPr>
    </w:p>
    <w:p w14:paraId="6CD6229A" w14:textId="77777777" w:rsidR="000542F4" w:rsidRPr="000542F4" w:rsidRDefault="000542F4" w:rsidP="000542F4">
      <w:pPr>
        <w:ind w:left="567" w:right="900"/>
        <w:jc w:val="both"/>
        <w:rPr>
          <w:rFonts w:ascii="Palatino Linotype" w:eastAsia="MS Mincho" w:hAnsi="Palatino Linotype"/>
          <w:b/>
          <w:i/>
          <w:sz w:val="22"/>
          <w:lang w:val="es-ES_tradnl"/>
        </w:rPr>
      </w:pPr>
      <w:r w:rsidRPr="000542F4">
        <w:rPr>
          <w:rFonts w:ascii="Palatino Linotype" w:eastAsia="MS Mincho" w:hAnsi="Palatino Linotype"/>
          <w:b/>
          <w:i/>
          <w:sz w:val="22"/>
          <w:lang w:val="es-ES_tradnl"/>
        </w:rPr>
        <w:t xml:space="preserve">La omisión por parte del responsable de la Unidad de Información del procedimiento antes descrito presume la negativa de la entrega de la Información. </w:t>
      </w:r>
    </w:p>
    <w:p w14:paraId="6DFA4CA7" w14:textId="77777777" w:rsidR="000542F4" w:rsidRPr="000542F4" w:rsidRDefault="000542F4" w:rsidP="000542F4">
      <w:pPr>
        <w:ind w:left="567" w:right="900"/>
        <w:jc w:val="both"/>
        <w:rPr>
          <w:rFonts w:ascii="Palatino Linotype" w:eastAsia="MS Mincho" w:hAnsi="Palatino Linotype"/>
          <w:i/>
          <w:sz w:val="22"/>
          <w:lang w:val="es-ES_tradnl"/>
        </w:rPr>
      </w:pPr>
    </w:p>
    <w:p w14:paraId="365B9349" w14:textId="77777777" w:rsidR="000542F4" w:rsidRPr="000542F4" w:rsidRDefault="000542F4" w:rsidP="000542F4">
      <w:pPr>
        <w:ind w:left="567" w:right="900"/>
        <w:jc w:val="both"/>
        <w:rPr>
          <w:rFonts w:ascii="Palatino Linotype" w:eastAsia="MS Mincho" w:hAnsi="Palatino Linotype"/>
          <w:i/>
          <w:sz w:val="22"/>
          <w:lang w:val="es-ES_tradnl"/>
        </w:rPr>
      </w:pPr>
      <w:r w:rsidRPr="000542F4">
        <w:rPr>
          <w:rFonts w:ascii="Palatino Linotype" w:eastAsia="MS Mincho" w:hAnsi="Palatino Linotype"/>
          <w:i/>
          <w:sz w:val="22"/>
          <w:lang w:val="es-ES_tradnl"/>
        </w:rPr>
        <w:t>Cuando la información no pueda ser remitida vía electrónica, se deberá fundar y motivar la resolución respectiva, explicando en todo momento las causas que impiden el envío de la información de forma electrónica.</w:t>
      </w:r>
    </w:p>
    <w:p w14:paraId="722E31A8" w14:textId="77777777" w:rsidR="000542F4" w:rsidRPr="000542F4" w:rsidRDefault="000542F4" w:rsidP="000542F4">
      <w:pPr>
        <w:ind w:left="567" w:right="900"/>
        <w:jc w:val="both"/>
        <w:rPr>
          <w:rFonts w:ascii="Palatino Linotype" w:eastAsia="MS Mincho" w:hAnsi="Palatino Linotype"/>
          <w:i/>
          <w:sz w:val="22"/>
          <w:lang w:val="es-ES_tradnl"/>
        </w:rPr>
      </w:pPr>
    </w:p>
    <w:p w14:paraId="7133E793" w14:textId="77777777" w:rsidR="000542F4" w:rsidRPr="000542F4" w:rsidRDefault="000542F4" w:rsidP="000542F4">
      <w:pPr>
        <w:ind w:left="567" w:right="900"/>
        <w:jc w:val="both"/>
        <w:rPr>
          <w:rFonts w:ascii="Palatino Linotype" w:eastAsia="MS Mincho" w:hAnsi="Palatino Linotype"/>
          <w:i/>
          <w:lang w:val="es-ES_tradnl"/>
        </w:rPr>
      </w:pPr>
      <w:r w:rsidRPr="000542F4">
        <w:rPr>
          <w:rFonts w:ascii="Palatino Linotype" w:eastAsia="MS Mincho" w:hAnsi="Palatino Linotype"/>
          <w:i/>
          <w:sz w:val="22"/>
          <w:lang w:val="es-ES_tradnl"/>
        </w:rPr>
        <w:t xml:space="preserve">En el supuesto de que la información sea puesta a disposición del solicitante la Unidad de Información deberá señalar en su respuesta, con toda claridad el lugar </w:t>
      </w:r>
      <w:r w:rsidRPr="000542F4">
        <w:rPr>
          <w:rFonts w:ascii="Palatino Linotype" w:eastAsia="MS Mincho" w:hAnsi="Palatino Linotype"/>
          <w:i/>
          <w:lang w:val="es-ES_tradnl"/>
        </w:rPr>
        <w:t>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F47E1D1" w14:textId="77777777" w:rsidR="000542F4" w:rsidRPr="000542F4" w:rsidRDefault="000542F4" w:rsidP="000542F4">
      <w:pPr>
        <w:ind w:left="567" w:right="900"/>
        <w:jc w:val="both"/>
        <w:rPr>
          <w:rFonts w:ascii="Palatino Linotype" w:eastAsia="MS Mincho" w:hAnsi="Palatino Linotype"/>
          <w:i/>
          <w:lang w:val="es-ES_tradnl"/>
        </w:rPr>
      </w:pPr>
      <w:r w:rsidRPr="000542F4">
        <w:rPr>
          <w:rFonts w:ascii="Palatino Linotype" w:eastAsia="MS Mincho" w:hAnsi="Palatino Linotype"/>
          <w:i/>
          <w:lang w:val="es-ES_tradnl"/>
        </w:rPr>
        <w:t>El formato mencionado deberá estar agregado al expediente electrónico de la solicitud de información pública, en el estatus respectivo.”</w:t>
      </w:r>
    </w:p>
    <w:p w14:paraId="33AF1307" w14:textId="77777777" w:rsidR="000542F4" w:rsidRPr="000542F4" w:rsidRDefault="000542F4" w:rsidP="000542F4">
      <w:pPr>
        <w:spacing w:line="360" w:lineRule="auto"/>
        <w:contextualSpacing/>
        <w:jc w:val="both"/>
        <w:rPr>
          <w:rFonts w:ascii="Palatino Linotype" w:eastAsia="MS Mincho" w:hAnsi="Palatino Linotype" w:cs="Arial"/>
          <w:lang w:val="es-ES_tradnl"/>
        </w:rPr>
      </w:pPr>
    </w:p>
    <w:p w14:paraId="5E79B002" w14:textId="539D8E26" w:rsidR="000542F4" w:rsidRPr="000542F4" w:rsidRDefault="00CF5F56" w:rsidP="000542F4">
      <w:pPr>
        <w:spacing w:line="360" w:lineRule="auto"/>
        <w:contextualSpacing/>
        <w:jc w:val="both"/>
        <w:rPr>
          <w:rFonts w:ascii="Palatino Linotype" w:eastAsia="MS Mincho" w:hAnsi="Palatino Linotype" w:cs="Arial"/>
          <w:lang w:val="es-ES_tradnl"/>
        </w:rPr>
      </w:pPr>
      <w:r>
        <w:rPr>
          <w:rFonts w:ascii="Palatino Linotype" w:eastAsia="MS Mincho" w:hAnsi="Palatino Linotype" w:cs="Arial"/>
          <w:noProof/>
          <w:lang w:val="es-MX" w:eastAsia="es-MX"/>
        </w:rPr>
        <mc:AlternateContent>
          <mc:Choice Requires="wps">
            <w:drawing>
              <wp:anchor distT="0" distB="0" distL="114300" distR="114300" simplePos="0" relativeHeight="251671552" behindDoc="0" locked="0" layoutInCell="1" allowOverlap="1" wp14:anchorId="5E633B91" wp14:editId="61E3FBFE">
                <wp:simplePos x="0" y="0"/>
                <wp:positionH relativeFrom="margin">
                  <wp:posOffset>196215</wp:posOffset>
                </wp:positionH>
                <wp:positionV relativeFrom="paragraph">
                  <wp:posOffset>1555115</wp:posOffset>
                </wp:positionV>
                <wp:extent cx="5133975" cy="2847975"/>
                <wp:effectExtent l="0" t="0" r="28575" b="28575"/>
                <wp:wrapNone/>
                <wp:docPr id="34" name="Conector recto 34"/>
                <wp:cNvGraphicFramePr/>
                <a:graphic xmlns:a="http://schemas.openxmlformats.org/drawingml/2006/main">
                  <a:graphicData uri="http://schemas.microsoft.com/office/word/2010/wordprocessingShape">
                    <wps:wsp>
                      <wps:cNvCnPr/>
                      <wps:spPr>
                        <a:xfrm>
                          <a:off x="0" y="0"/>
                          <a:ext cx="5133975" cy="2847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5A093" id="Conector recto 34"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5pt,122.45pt" to="419.7pt,3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" strokecolor="black [3040]">
                <w10:wrap anchorx="margin"/>
              </v:line>
            </w:pict>
          </mc:Fallback>
        </mc:AlternateContent>
      </w:r>
      <w:r w:rsidR="000542F4" w:rsidRPr="000542F4">
        <w:rPr>
          <w:rFonts w:ascii="Palatino Linotype" w:eastAsia="MS Mincho" w:hAnsi="Palatino Linotype" w:cs="Arial"/>
          <w:lang w:val="es-ES_tradnl"/>
        </w:rPr>
        <w:t xml:space="preserve">En ese sentido, este Instituto, solicitó vía correo electrónico a la Dirección </w:t>
      </w:r>
      <w:r w:rsidR="000542F4">
        <w:rPr>
          <w:rFonts w:ascii="Palatino Linotype" w:eastAsia="MS Mincho" w:hAnsi="Palatino Linotype" w:cs="Arial"/>
          <w:lang w:val="es-ES_tradnl"/>
        </w:rPr>
        <w:t xml:space="preserve">General </w:t>
      </w:r>
      <w:r w:rsidR="000542F4" w:rsidRPr="000542F4">
        <w:rPr>
          <w:rFonts w:ascii="Palatino Linotype" w:eastAsia="MS Mincho" w:hAnsi="Palatino Linotype" w:cs="Arial"/>
          <w:lang w:val="es-ES_tradnl"/>
        </w:rPr>
        <w:t xml:space="preserve">de Informática, informara respecto a la capacidad máxima que soporta el </w:t>
      </w:r>
      <w:r w:rsidR="000542F4" w:rsidRPr="000542F4">
        <w:rPr>
          <w:rFonts w:ascii="Palatino Linotype" w:eastAsia="MS Mincho" w:hAnsi="Palatino Linotype" w:cs="Arial"/>
          <w:b/>
          <w:lang w:val="es-ES_tradnl"/>
        </w:rPr>
        <w:t>SAIMEX</w:t>
      </w:r>
      <w:r w:rsidR="000542F4" w:rsidRPr="000542F4">
        <w:rPr>
          <w:rFonts w:ascii="Palatino Linotype" w:eastAsia="MS Mincho" w:hAnsi="Palatino Linotype" w:cs="Arial"/>
          <w:lang w:val="es-ES_tradnl"/>
        </w:rPr>
        <w:t xml:space="preserve"> para adjuntar archivos electrónicos, y verificó</w:t>
      </w:r>
      <w:r w:rsidR="000542F4">
        <w:rPr>
          <w:rFonts w:ascii="Palatino Linotype" w:eastAsia="MS Mincho" w:hAnsi="Palatino Linotype" w:cs="Arial"/>
          <w:lang w:val="es-ES_tradnl"/>
        </w:rPr>
        <w:t xml:space="preserve"> si existe</w:t>
      </w:r>
      <w:r w:rsidR="000542F4" w:rsidRPr="000542F4">
        <w:rPr>
          <w:rFonts w:ascii="Palatino Linotype" w:eastAsia="MS Mincho" w:hAnsi="Palatino Linotype" w:cs="Arial"/>
          <w:lang w:val="es-ES_tradnl"/>
        </w:rPr>
        <w:t xml:space="preserve"> registro de incidencias por parte del </w:t>
      </w:r>
      <w:r w:rsidR="000542F4" w:rsidRPr="000542F4">
        <w:rPr>
          <w:rFonts w:ascii="Palatino Linotype" w:eastAsia="MS Mincho" w:hAnsi="Palatino Linotype" w:cs="Arial"/>
          <w:b/>
          <w:lang w:val="es-ES_tradnl"/>
        </w:rPr>
        <w:t xml:space="preserve">Ayuntamiento de Teoloyucan, </w:t>
      </w:r>
      <w:r w:rsidR="000542F4" w:rsidRPr="000542F4">
        <w:rPr>
          <w:rFonts w:ascii="Palatino Linotype" w:eastAsia="MS Mincho" w:hAnsi="Palatino Linotype" w:cs="Arial"/>
          <w:lang w:val="es-ES_tradnl"/>
        </w:rPr>
        <w:t>relativa al asunto de mérito en el que se pretende el cambio de modalidad, obteniendo la siguiente respuesta:</w:t>
      </w:r>
    </w:p>
    <w:p w14:paraId="7D622CF7" w14:textId="77777777" w:rsidR="000542F4" w:rsidRPr="000542F4" w:rsidRDefault="000542F4" w:rsidP="000542F4">
      <w:pPr>
        <w:tabs>
          <w:tab w:val="left" w:pos="709"/>
        </w:tabs>
        <w:spacing w:after="160" w:line="360" w:lineRule="auto"/>
        <w:jc w:val="both"/>
        <w:rPr>
          <w:rFonts w:ascii="Palatino Linotype" w:eastAsia="Calibri" w:hAnsi="Palatino Linotype" w:cs="Tahoma"/>
          <w:iCs/>
          <w:sz w:val="22"/>
          <w:szCs w:val="22"/>
          <w:lang w:eastAsia="en-US"/>
        </w:rPr>
      </w:pPr>
      <w:r w:rsidRPr="000542F4">
        <w:rPr>
          <w:rFonts w:ascii="Palatino Linotype" w:eastAsia="Calibri" w:hAnsi="Palatino Linotype" w:cs="Tahoma"/>
          <w:iCs/>
          <w:noProof/>
          <w:sz w:val="22"/>
          <w:szCs w:val="22"/>
          <w:lang w:val="es-MX" w:eastAsia="es-MX"/>
        </w:rPr>
        <w:drawing>
          <wp:anchor distT="0" distB="0" distL="114300" distR="114300" simplePos="0" relativeHeight="251670528" behindDoc="0" locked="0" layoutInCell="1" allowOverlap="1" wp14:anchorId="2A6080EF" wp14:editId="533F074C">
            <wp:simplePos x="0" y="0"/>
            <wp:positionH relativeFrom="page">
              <wp:align>left</wp:align>
            </wp:positionH>
            <wp:positionV relativeFrom="paragraph">
              <wp:posOffset>466090</wp:posOffset>
            </wp:positionV>
            <wp:extent cx="7419975" cy="2705100"/>
            <wp:effectExtent l="152400" t="152400" r="371475" b="36195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19975" cy="2705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A6403AE" w14:textId="77777777" w:rsidR="000542F4" w:rsidRDefault="000542F4" w:rsidP="000542F4">
      <w:pPr>
        <w:tabs>
          <w:tab w:val="left" w:pos="709"/>
        </w:tabs>
        <w:spacing w:before="240" w:after="240" w:line="360" w:lineRule="auto"/>
        <w:jc w:val="both"/>
        <w:rPr>
          <w:rFonts w:ascii="Palatino Linotype" w:eastAsia="MS Mincho" w:hAnsi="Palatino Linotype" w:cs="Arial"/>
          <w:lang w:val="es-ES_tradnl"/>
        </w:rPr>
      </w:pPr>
      <w:r w:rsidRPr="000542F4">
        <w:rPr>
          <w:rFonts w:ascii="Palatino Linotype" w:eastAsia="MS Mincho" w:hAnsi="Palatino Linotype" w:cs="Arial"/>
          <w:lang w:val="es-ES_tradnl"/>
        </w:rPr>
        <w:t xml:space="preserve">De las captura insertada con antelación,  se desprende que el Sujeto Obligado no ha reportado alguna incidencia antes Instituto por la que se encuentre impedido para entregar la información en una modalidad distinta a la requerida, asimismo se hace del conocimiento del Sujeto Obligado que el máximo de archivos que soporta el SAIMEX para adjuntar información es de hasta 8,000 hojas o peso aproximado de 500Mb. </w:t>
      </w:r>
    </w:p>
    <w:p w14:paraId="0AC382F3" w14:textId="2304FD2E" w:rsidR="00CF5F56" w:rsidRPr="00650A56" w:rsidRDefault="00CF5F56" w:rsidP="00CF5F56">
      <w:pPr>
        <w:spacing w:line="360" w:lineRule="auto"/>
        <w:jc w:val="both"/>
        <w:rPr>
          <w:rFonts w:ascii="Palatino Linotype" w:eastAsia="Calibri" w:hAnsi="Palatino Linotype"/>
          <w:bCs/>
          <w:color w:val="000000"/>
          <w:lang w:val="es-MX" w:eastAsia="en-US"/>
        </w:rPr>
      </w:pPr>
      <w:r>
        <w:rPr>
          <w:rFonts w:ascii="Palatino Linotype" w:eastAsia="MS Mincho" w:hAnsi="Palatino Linotype" w:cs="Arial"/>
          <w:lang w:val="es-ES_tradnl"/>
        </w:rPr>
        <w:t>Debemos recordar que en</w:t>
      </w:r>
      <w:r>
        <w:rPr>
          <w:rFonts w:ascii="Palatino Linotype" w:eastAsia="Calibri" w:hAnsi="Palatino Linotype"/>
          <w:bCs/>
          <w:color w:val="000000"/>
          <w:lang w:val="es-MX" w:eastAsia="en-US"/>
        </w:rPr>
        <w:t xml:space="preserve"> el archivo digital </w:t>
      </w:r>
      <w:r w:rsidRPr="00CF5F56">
        <w:rPr>
          <w:rFonts w:ascii="Palatino Linotype" w:eastAsia="Calibri" w:hAnsi="Palatino Linotype"/>
          <w:b/>
          <w:bCs/>
          <w:i/>
          <w:color w:val="000000"/>
          <w:lang w:val="es-MX" w:eastAsia="en-US"/>
        </w:rPr>
        <w:t>“Acta adm 481.pdf”</w:t>
      </w:r>
      <w:r>
        <w:rPr>
          <w:rFonts w:ascii="Palatino Linotype" w:eastAsia="Calibri" w:hAnsi="Palatino Linotype"/>
          <w:bCs/>
          <w:color w:val="000000"/>
          <w:lang w:val="es-MX" w:eastAsia="en-US"/>
        </w:rPr>
        <w:t xml:space="preserve"> que consiste en el Acta de la Septuagésima Sesión Ordinaria del Comité de Transparencia del Sujeto Obligado, celebrada el 20 de octubre de 2021, únicamente manifiestan que </w:t>
      </w:r>
      <w:r w:rsidRPr="000542F4">
        <w:rPr>
          <w:rFonts w:ascii="Palatino Linotype" w:eastAsia="Calibri" w:hAnsi="Palatino Linotype"/>
          <w:bCs/>
          <w:i/>
          <w:color w:val="000000"/>
          <w:lang w:val="es-MX" w:eastAsia="en-US"/>
        </w:rPr>
        <w:t>“la información solicitada equivale a un total de 2,000 fojas, lo cual sobrepasa las capacidades técnicas, administrativas y humanas del personal de la Dirección de Administración, en ese mismo tenor, la información que solicita conlleva a la clasificación de cada una de las actas”</w:t>
      </w:r>
      <w:r>
        <w:rPr>
          <w:rFonts w:ascii="Palatino Linotype" w:eastAsia="Calibri" w:hAnsi="Palatino Linotype"/>
          <w:bCs/>
          <w:i/>
          <w:color w:val="000000"/>
          <w:lang w:val="es-MX" w:eastAsia="en-US"/>
        </w:rPr>
        <w:t>.</w:t>
      </w:r>
    </w:p>
    <w:p w14:paraId="16F369FC" w14:textId="6EE7DD5A" w:rsidR="00CF5F56" w:rsidRDefault="00CF5F56" w:rsidP="00CF5F56">
      <w:pPr>
        <w:spacing w:line="360" w:lineRule="auto"/>
        <w:jc w:val="both"/>
        <w:rPr>
          <w:rFonts w:ascii="Palatino Linotype" w:eastAsia="Calibri" w:hAnsi="Palatino Linotype"/>
          <w:bCs/>
          <w:color w:val="000000"/>
          <w:lang w:val="es-MX" w:eastAsia="en-US"/>
        </w:rPr>
      </w:pPr>
      <w:r>
        <w:rPr>
          <w:rFonts w:ascii="Palatino Linotype" w:eastAsia="MS Mincho" w:hAnsi="Palatino Linotype" w:cs="Arial"/>
          <w:lang w:val="es-ES_tradnl"/>
        </w:rPr>
        <w:t xml:space="preserve">Es de precisar que la imposibilidad técnica argumentada por el Sujeto Obligado resulta improcedente, toda vez que el Sistema de Información Pública de Oficio Mexiquense (SAIMEX), soporta hasta 8,000 fojas, en ese tenor, se reitera que el argumento </w:t>
      </w:r>
      <w:r w:rsidRPr="000542F4">
        <w:rPr>
          <w:rFonts w:ascii="Palatino Linotype" w:eastAsia="Calibri" w:hAnsi="Palatino Linotype"/>
          <w:bCs/>
          <w:i/>
          <w:color w:val="000000"/>
          <w:lang w:val="es-MX" w:eastAsia="en-US"/>
        </w:rPr>
        <w:t>“la información solicitada equivale a un total de 2,000 fojas, lo cual sobrepasa las capacidades técnicas, administrativas y humanas del personal de la Dirección de Administración, en ese mismo tenor, la información que solicita conlleva a la clasificación de cada una de las actas”</w:t>
      </w:r>
      <w:r>
        <w:rPr>
          <w:rFonts w:ascii="Palatino Linotype" w:eastAsia="Calibri" w:hAnsi="Palatino Linotype"/>
          <w:bCs/>
          <w:i/>
          <w:color w:val="000000"/>
          <w:lang w:val="es-MX" w:eastAsia="en-US"/>
        </w:rPr>
        <w:t xml:space="preserve">, </w:t>
      </w:r>
      <w:r>
        <w:rPr>
          <w:rFonts w:ascii="Palatino Linotype" w:eastAsia="Calibri" w:hAnsi="Palatino Linotype"/>
          <w:bCs/>
          <w:color w:val="000000"/>
          <w:lang w:val="es-MX" w:eastAsia="en-US"/>
        </w:rPr>
        <w:t xml:space="preserve"> es a todas luces improcedente, en virtud de que el peso de la información </w:t>
      </w:r>
      <w:r w:rsidR="00D73099">
        <w:rPr>
          <w:rFonts w:ascii="Palatino Linotype" w:eastAsia="Calibri" w:hAnsi="Palatino Linotype"/>
          <w:bCs/>
          <w:color w:val="000000"/>
          <w:lang w:val="es-MX" w:eastAsia="en-US"/>
        </w:rPr>
        <w:t xml:space="preserve">que obra en los archivos del Sujeto Obligado puede cargarse </w:t>
      </w:r>
      <w:r>
        <w:rPr>
          <w:rFonts w:ascii="Palatino Linotype" w:eastAsia="Calibri" w:hAnsi="Palatino Linotype"/>
          <w:bCs/>
          <w:color w:val="000000"/>
          <w:lang w:val="es-MX" w:eastAsia="en-US"/>
        </w:rPr>
        <w:t xml:space="preserve">en el sistema SAIMEX. </w:t>
      </w:r>
    </w:p>
    <w:p w14:paraId="122B8512" w14:textId="77777777" w:rsidR="00D73099" w:rsidRPr="000542F4" w:rsidRDefault="00D73099" w:rsidP="00CF5F56">
      <w:pPr>
        <w:spacing w:line="360" w:lineRule="auto"/>
        <w:jc w:val="both"/>
        <w:rPr>
          <w:rFonts w:ascii="Palatino Linotype" w:eastAsia="Calibri" w:hAnsi="Palatino Linotype"/>
          <w:bCs/>
          <w:color w:val="000000"/>
          <w:lang w:val="es-MX" w:eastAsia="en-US"/>
        </w:rPr>
      </w:pPr>
    </w:p>
    <w:p w14:paraId="4D05E7AD" w14:textId="77777777" w:rsidR="00D73099" w:rsidRDefault="00D73099" w:rsidP="00D73099">
      <w:pPr>
        <w:spacing w:line="360" w:lineRule="auto"/>
        <w:jc w:val="both"/>
        <w:rPr>
          <w:rFonts w:ascii="Palatino Linotype" w:eastAsia="Calibri" w:hAnsi="Palatino Linotype" w:cs="Tahoma"/>
          <w:bCs/>
          <w:iCs/>
          <w:szCs w:val="22"/>
          <w:lang w:val="es-MX" w:eastAsia="en-US"/>
        </w:rPr>
      </w:pPr>
      <w:r w:rsidRPr="001C0670">
        <w:rPr>
          <w:rFonts w:ascii="Palatino Linotype" w:eastAsia="Calibri" w:hAnsi="Palatino Linotype" w:cs="Tahoma"/>
          <w:bCs/>
          <w:iCs/>
          <w:szCs w:val="22"/>
          <w:lang w:val="es-MX" w:eastAsia="en-US"/>
        </w:rPr>
        <w:t xml:space="preserve">No pasa desapercibido para este Órgano Garante que la información solicitada </w:t>
      </w:r>
      <w:r w:rsidRPr="001C0670">
        <w:rPr>
          <w:rFonts w:ascii="Palatino Linotype" w:eastAsia="Calibri" w:hAnsi="Palatino Linotype" w:cs="Tahoma"/>
          <w:b/>
          <w:iCs/>
          <w:szCs w:val="22"/>
          <w:lang w:val="es-MX" w:eastAsia="en-US"/>
        </w:rPr>
        <w:t>constituye una obligación de transparencia</w:t>
      </w:r>
      <w:r w:rsidRPr="001C0670">
        <w:rPr>
          <w:rFonts w:ascii="Palatino Linotype" w:eastAsia="Calibri" w:hAnsi="Palatino Linotype" w:cs="Tahoma"/>
          <w:bCs/>
          <w:iCs/>
          <w:szCs w:val="22"/>
          <w:lang w:val="es-MX" w:eastAsia="en-US"/>
        </w:rPr>
        <w:t xml:space="preserve">, esto de conformidad con el contenido del artículo 92 en su fracción L, el cual es de la literalidad siguiente: </w:t>
      </w:r>
    </w:p>
    <w:p w14:paraId="7695A76B" w14:textId="77777777" w:rsidR="00D73099" w:rsidRDefault="00D73099" w:rsidP="00D73099">
      <w:pPr>
        <w:spacing w:line="360" w:lineRule="auto"/>
        <w:jc w:val="both"/>
        <w:rPr>
          <w:rFonts w:ascii="Palatino Linotype" w:eastAsia="Calibri" w:hAnsi="Palatino Linotype" w:cs="Tahoma"/>
          <w:bCs/>
          <w:iCs/>
          <w:szCs w:val="22"/>
          <w:lang w:val="es-MX" w:eastAsia="en-US"/>
        </w:rPr>
      </w:pPr>
    </w:p>
    <w:p w14:paraId="6644B053" w14:textId="77777777" w:rsidR="00D73099" w:rsidRDefault="00D73099" w:rsidP="00D73099">
      <w:pPr>
        <w:ind w:left="567" w:right="900"/>
        <w:jc w:val="both"/>
        <w:rPr>
          <w:rFonts w:ascii="Palatino Linotype" w:eastAsia="Calibri" w:hAnsi="Palatino Linotype" w:cs="Tahoma"/>
          <w:bCs/>
          <w:i/>
          <w:iCs/>
          <w:sz w:val="22"/>
          <w:szCs w:val="22"/>
          <w:lang w:eastAsia="en-US"/>
        </w:rPr>
      </w:pPr>
      <w:r>
        <w:rPr>
          <w:rFonts w:ascii="Palatino Linotype" w:eastAsia="Calibri" w:hAnsi="Palatino Linotype" w:cs="Tahoma"/>
          <w:bCs/>
          <w:i/>
          <w:iCs/>
          <w:sz w:val="22"/>
          <w:szCs w:val="22"/>
          <w:lang w:eastAsia="en-US"/>
        </w:rPr>
        <w:t>“</w:t>
      </w:r>
      <w:r w:rsidRPr="001C0670">
        <w:rPr>
          <w:rFonts w:ascii="Palatino Linotype" w:eastAsia="Calibri" w:hAnsi="Palatino Linotype" w:cs="Tahoma"/>
          <w:bCs/>
          <w:i/>
          <w:iCs/>
          <w:sz w:val="22"/>
          <w:szCs w:val="22"/>
          <w:lang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2D551D" w14:textId="77777777" w:rsidR="00D73099" w:rsidRDefault="00D73099" w:rsidP="00D73099">
      <w:pPr>
        <w:ind w:left="567" w:right="900"/>
        <w:jc w:val="both"/>
        <w:rPr>
          <w:rFonts w:ascii="Palatino Linotype" w:eastAsia="Calibri" w:hAnsi="Palatino Linotype" w:cs="Tahoma"/>
          <w:bCs/>
          <w:i/>
          <w:iCs/>
          <w:sz w:val="22"/>
          <w:szCs w:val="22"/>
          <w:lang w:eastAsia="en-US"/>
        </w:rPr>
      </w:pPr>
      <w:r>
        <w:rPr>
          <w:rFonts w:ascii="Palatino Linotype" w:eastAsia="Calibri" w:hAnsi="Palatino Linotype" w:cs="Tahoma"/>
          <w:bCs/>
          <w:i/>
          <w:iCs/>
          <w:sz w:val="22"/>
          <w:szCs w:val="22"/>
          <w:lang w:eastAsia="en-US"/>
        </w:rPr>
        <w:t>[…]</w:t>
      </w:r>
    </w:p>
    <w:p w14:paraId="0A272822" w14:textId="77777777" w:rsidR="00D73099" w:rsidRDefault="00D73099" w:rsidP="00D73099">
      <w:pPr>
        <w:ind w:left="567" w:right="900"/>
        <w:jc w:val="both"/>
        <w:rPr>
          <w:rFonts w:ascii="Palatino Linotype" w:eastAsia="Calibri" w:hAnsi="Palatino Linotype" w:cs="Tahoma"/>
          <w:b/>
          <w:bCs/>
          <w:i/>
          <w:iCs/>
          <w:sz w:val="22"/>
          <w:szCs w:val="22"/>
          <w:u w:val="single"/>
          <w:lang w:eastAsia="en-US"/>
        </w:rPr>
      </w:pPr>
      <w:r w:rsidRPr="001C0670">
        <w:rPr>
          <w:rFonts w:ascii="Palatino Linotype" w:eastAsia="Calibri" w:hAnsi="Palatino Linotype" w:cs="Tahoma"/>
          <w:b/>
          <w:bCs/>
          <w:i/>
          <w:iCs/>
          <w:sz w:val="22"/>
          <w:szCs w:val="22"/>
          <w:u w:val="single"/>
          <w:lang w:eastAsia="en-US"/>
        </w:rPr>
        <w:t>L. Las actas de sesiones ordinarias y extraordinarias, así como las opiniones y recomendaciones de los consejos consultivos;</w:t>
      </w:r>
    </w:p>
    <w:p w14:paraId="1B3B57BA" w14:textId="77777777" w:rsidR="00D73099" w:rsidRPr="001C0670" w:rsidRDefault="00D73099" w:rsidP="00D73099">
      <w:pPr>
        <w:ind w:left="567" w:right="900"/>
        <w:jc w:val="both"/>
        <w:rPr>
          <w:rFonts w:ascii="Palatino Linotype" w:eastAsia="Calibri" w:hAnsi="Palatino Linotype" w:cs="Tahoma"/>
          <w:bCs/>
          <w:i/>
          <w:iCs/>
          <w:sz w:val="22"/>
          <w:szCs w:val="22"/>
          <w:lang w:eastAsia="en-US"/>
        </w:rPr>
      </w:pPr>
      <w:r w:rsidRPr="001C0670">
        <w:rPr>
          <w:rFonts w:ascii="Palatino Linotype" w:eastAsia="Calibri" w:hAnsi="Palatino Linotype" w:cs="Tahoma"/>
          <w:bCs/>
          <w:i/>
          <w:iCs/>
          <w:sz w:val="22"/>
          <w:szCs w:val="22"/>
          <w:lang w:eastAsia="en-US"/>
        </w:rPr>
        <w:t>…”</w:t>
      </w:r>
    </w:p>
    <w:p w14:paraId="4EA136F6" w14:textId="77777777" w:rsidR="00D73099" w:rsidRPr="001C0670" w:rsidRDefault="00D73099" w:rsidP="00D73099">
      <w:pPr>
        <w:ind w:left="567" w:right="900"/>
        <w:jc w:val="both"/>
        <w:rPr>
          <w:rFonts w:ascii="Palatino Linotype" w:eastAsia="Calibri" w:hAnsi="Palatino Linotype" w:cs="Tahoma"/>
          <w:bCs/>
          <w:i/>
          <w:iCs/>
          <w:sz w:val="22"/>
          <w:szCs w:val="22"/>
          <w:lang w:val="es-MX" w:eastAsia="en-US"/>
        </w:rPr>
      </w:pPr>
      <w:r w:rsidRPr="001C0670">
        <w:rPr>
          <w:rFonts w:ascii="Palatino Linotype" w:eastAsia="Calibri" w:hAnsi="Palatino Linotype" w:cs="Tahoma"/>
          <w:bCs/>
          <w:i/>
          <w:iCs/>
          <w:sz w:val="22"/>
          <w:szCs w:val="22"/>
          <w:lang w:val="es-MX" w:eastAsia="en-US"/>
        </w:rPr>
        <w:t>(Énfasis añadido)</w:t>
      </w:r>
    </w:p>
    <w:p w14:paraId="19C664A5" w14:textId="77777777" w:rsidR="00D73099" w:rsidRDefault="00D73099" w:rsidP="00D73099">
      <w:pPr>
        <w:spacing w:line="360" w:lineRule="auto"/>
        <w:jc w:val="both"/>
        <w:rPr>
          <w:rFonts w:ascii="Palatino Linotype" w:eastAsia="Calibri" w:hAnsi="Palatino Linotype" w:cs="Tahoma"/>
          <w:bCs/>
          <w:iCs/>
          <w:sz w:val="22"/>
          <w:szCs w:val="22"/>
          <w:lang w:val="es-MX" w:eastAsia="en-US"/>
        </w:rPr>
      </w:pPr>
    </w:p>
    <w:p w14:paraId="6B0FC948" w14:textId="77777777" w:rsidR="00D73099" w:rsidRDefault="00D73099" w:rsidP="00D73099">
      <w:pPr>
        <w:spacing w:line="360" w:lineRule="auto"/>
        <w:jc w:val="both"/>
        <w:rPr>
          <w:rFonts w:ascii="Palatino Linotype" w:eastAsia="Calibri" w:hAnsi="Palatino Linotype" w:cs="Tahoma"/>
          <w:bCs/>
          <w:iCs/>
          <w:szCs w:val="22"/>
          <w:lang w:val="es-MX" w:eastAsia="en-US"/>
        </w:rPr>
      </w:pPr>
      <w:r w:rsidRPr="001C0670">
        <w:rPr>
          <w:rFonts w:ascii="Palatino Linotype" w:eastAsia="Calibri" w:hAnsi="Palatino Linotype" w:cs="Tahoma"/>
          <w:bCs/>
          <w:iCs/>
          <w:szCs w:val="22"/>
          <w:lang w:val="es-MX" w:eastAsia="en-US"/>
        </w:rPr>
        <w:t xml:space="preserve">De ahí que se estime que </w:t>
      </w:r>
      <w:r>
        <w:rPr>
          <w:rFonts w:ascii="Palatino Linotype" w:eastAsia="Calibri" w:hAnsi="Palatino Linotype" w:cs="Tahoma"/>
          <w:bCs/>
          <w:iCs/>
          <w:szCs w:val="22"/>
          <w:lang w:val="es-MX" w:eastAsia="en-US"/>
        </w:rPr>
        <w:t>las actas generadas por las sesiones ordinarias y extraordinarias ya deben encontrarse publicadas en el portal de Información Pública de Oficio Mexiquense (IPOMEX), es decir, a disposición del público en medio electrónico.</w:t>
      </w:r>
    </w:p>
    <w:p w14:paraId="57A9C9F6" w14:textId="77777777" w:rsidR="00D73099" w:rsidRDefault="00D73099" w:rsidP="00D73099">
      <w:pPr>
        <w:spacing w:line="360" w:lineRule="auto"/>
        <w:jc w:val="both"/>
        <w:rPr>
          <w:rFonts w:ascii="Palatino Linotype" w:eastAsia="Calibri" w:hAnsi="Palatino Linotype" w:cs="Tahoma"/>
          <w:bCs/>
          <w:iCs/>
          <w:szCs w:val="22"/>
          <w:lang w:val="es-MX" w:eastAsia="en-US"/>
        </w:rPr>
      </w:pPr>
      <w:r>
        <w:rPr>
          <w:rFonts w:ascii="Palatino Linotype" w:eastAsia="Calibri" w:hAnsi="Palatino Linotype" w:cs="Tahoma"/>
          <w:bCs/>
          <w:iCs/>
          <w:szCs w:val="22"/>
          <w:lang w:val="es-MX" w:eastAsia="en-US"/>
        </w:rPr>
        <w:t xml:space="preserve">Para robustecer este punto, resulta pertinente consultar la tabla de aplicabilidad correspondiente al </w:t>
      </w:r>
      <w:r w:rsidRPr="001C0670">
        <w:rPr>
          <w:rFonts w:ascii="Palatino Linotype" w:eastAsia="Calibri" w:hAnsi="Palatino Linotype" w:cs="Tahoma"/>
          <w:b/>
          <w:bCs/>
          <w:iCs/>
          <w:szCs w:val="22"/>
          <w:lang w:val="es-MX" w:eastAsia="en-US"/>
        </w:rPr>
        <w:t>Sujeto Obligado</w:t>
      </w:r>
      <w:r>
        <w:rPr>
          <w:rFonts w:ascii="Palatino Linotype" w:eastAsia="Calibri" w:hAnsi="Palatino Linotype" w:cs="Tahoma"/>
          <w:bCs/>
          <w:iCs/>
          <w:szCs w:val="22"/>
          <w:lang w:val="es-MX" w:eastAsia="en-US"/>
        </w:rPr>
        <w:t xml:space="preserve">, de tal suerte que se obtiene lo siguiente:  </w:t>
      </w:r>
    </w:p>
    <w:p w14:paraId="27B5D77B" w14:textId="77777777" w:rsidR="00D73099" w:rsidRDefault="00D73099" w:rsidP="00D73099">
      <w:pPr>
        <w:spacing w:line="360" w:lineRule="auto"/>
        <w:jc w:val="both"/>
        <w:rPr>
          <w:rFonts w:ascii="Palatino Linotype" w:eastAsia="Calibri" w:hAnsi="Palatino Linotype" w:cs="Tahoma"/>
          <w:bCs/>
          <w:iCs/>
          <w:szCs w:val="22"/>
          <w:lang w:val="es-MX" w:eastAsia="en-US"/>
        </w:rPr>
      </w:pPr>
    </w:p>
    <w:p w14:paraId="06185FDB" w14:textId="77777777" w:rsidR="00D73099" w:rsidRDefault="00D73099" w:rsidP="00D73099">
      <w:pPr>
        <w:spacing w:line="360" w:lineRule="auto"/>
        <w:jc w:val="both"/>
        <w:rPr>
          <w:rFonts w:ascii="Palatino Linotype" w:eastAsia="Calibri" w:hAnsi="Palatino Linotype" w:cs="Tahoma"/>
          <w:bCs/>
          <w:iCs/>
          <w:szCs w:val="22"/>
          <w:lang w:val="es-MX" w:eastAsia="en-US"/>
        </w:rPr>
      </w:pPr>
      <w:r>
        <w:rPr>
          <w:rFonts w:ascii="Palatino Linotype" w:eastAsia="Calibri" w:hAnsi="Palatino Linotype" w:cs="Tahoma"/>
          <w:bCs/>
          <w:iCs/>
          <w:noProof/>
          <w:szCs w:val="22"/>
          <w:lang w:val="es-MX" w:eastAsia="es-MX"/>
        </w:rPr>
        <mc:AlternateContent>
          <mc:Choice Requires="wps">
            <w:drawing>
              <wp:anchor distT="0" distB="0" distL="114300" distR="114300" simplePos="0" relativeHeight="251679744" behindDoc="0" locked="0" layoutInCell="1" allowOverlap="1" wp14:anchorId="63F45A71" wp14:editId="303E8348">
                <wp:simplePos x="0" y="0"/>
                <wp:positionH relativeFrom="column">
                  <wp:posOffset>2139315</wp:posOffset>
                </wp:positionH>
                <wp:positionV relativeFrom="paragraph">
                  <wp:posOffset>1430655</wp:posOffset>
                </wp:positionV>
                <wp:extent cx="3467100" cy="17145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3467100" cy="171450"/>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0C578" id="Rectángulo 6" o:spid="_x0000_s1026" style="position:absolute;margin-left:168.45pt;margin-top:112.65pt;width:273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" filled="f" strokecolor="#002060" strokeweight="2.25pt">
                <v:shadow on="t" color="black" opacity="22937f" origin=",.5" offset="0,.63889mm"/>
              </v:rect>
            </w:pict>
          </mc:Fallback>
        </mc:AlternateContent>
      </w:r>
      <w:r>
        <w:rPr>
          <w:rFonts w:ascii="Palatino Linotype" w:eastAsia="Calibri" w:hAnsi="Palatino Linotype" w:cs="Tahoma"/>
          <w:bCs/>
          <w:iCs/>
          <w:noProof/>
          <w:szCs w:val="22"/>
          <w:lang w:val="es-MX" w:eastAsia="es-MX"/>
        </w:rPr>
        <w:drawing>
          <wp:anchor distT="0" distB="0" distL="114300" distR="114300" simplePos="0" relativeHeight="251678720" behindDoc="0" locked="0" layoutInCell="1" allowOverlap="1" wp14:anchorId="693F4003" wp14:editId="3A87B1A5">
            <wp:simplePos x="0" y="0"/>
            <wp:positionH relativeFrom="margin">
              <wp:align>left</wp:align>
            </wp:positionH>
            <wp:positionV relativeFrom="paragraph">
              <wp:posOffset>878205</wp:posOffset>
            </wp:positionV>
            <wp:extent cx="5600700" cy="8763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Calibri" w:hAnsi="Palatino Linotype" w:cs="Tahoma"/>
          <w:bCs/>
          <w:iCs/>
          <w:noProof/>
          <w:szCs w:val="22"/>
          <w:lang w:val="es-MX" w:eastAsia="es-MX"/>
        </w:rPr>
        <w:drawing>
          <wp:inline distT="0" distB="0" distL="0" distR="0" wp14:anchorId="02B6D8C4" wp14:editId="3BA6982B">
            <wp:extent cx="5610225" cy="8763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876300"/>
                    </a:xfrm>
                    <a:prstGeom prst="rect">
                      <a:avLst/>
                    </a:prstGeom>
                    <a:noFill/>
                    <a:ln>
                      <a:noFill/>
                    </a:ln>
                  </pic:spPr>
                </pic:pic>
              </a:graphicData>
            </a:graphic>
          </wp:inline>
        </w:drawing>
      </w:r>
    </w:p>
    <w:p w14:paraId="32CA959D" w14:textId="77777777" w:rsidR="00D73099" w:rsidRDefault="00D73099" w:rsidP="00CF5F56">
      <w:pPr>
        <w:spacing w:line="360" w:lineRule="auto"/>
        <w:jc w:val="both"/>
        <w:rPr>
          <w:rFonts w:ascii="Palatino Linotype" w:eastAsia="MS Mincho" w:hAnsi="Palatino Linotype" w:cs="Arial"/>
          <w:b/>
          <w:lang w:val="es-ES_tradnl"/>
        </w:rPr>
      </w:pPr>
    </w:p>
    <w:p w14:paraId="3247C9EC" w14:textId="1328755F" w:rsidR="00D73099" w:rsidRPr="00D73099" w:rsidRDefault="00D73099" w:rsidP="00D73099">
      <w:pPr>
        <w:tabs>
          <w:tab w:val="left" w:pos="709"/>
        </w:tabs>
        <w:spacing w:before="240" w:after="240" w:line="360" w:lineRule="auto"/>
        <w:jc w:val="both"/>
        <w:rPr>
          <w:rFonts w:ascii="Palatino Linotype" w:eastAsia="MS Mincho" w:hAnsi="Palatino Linotype" w:cs="Arial"/>
          <w:b/>
          <w:lang w:val="es-ES_tradnl"/>
        </w:rPr>
      </w:pPr>
      <w:r w:rsidRPr="000542F4">
        <w:rPr>
          <w:rFonts w:ascii="Palatino Linotype" w:eastAsia="MS Mincho" w:hAnsi="Palatino Linotype" w:cs="Arial"/>
          <w:lang w:val="es-ES_tradnl"/>
        </w:rPr>
        <w:t>Por tanto, es que se concluye que no es procedente el cambio de modalidad de entrega de la información, resultando procedentes las razones o motivos d</w:t>
      </w:r>
      <w:r>
        <w:rPr>
          <w:rFonts w:ascii="Palatino Linotype" w:eastAsia="MS Mincho" w:hAnsi="Palatino Linotype" w:cs="Arial"/>
          <w:lang w:val="es-ES_tradnl"/>
        </w:rPr>
        <w:t>e inconformidad expuestos por el</w:t>
      </w:r>
      <w:r w:rsidRPr="000542F4">
        <w:rPr>
          <w:rFonts w:ascii="Palatino Linotype" w:eastAsia="MS Mincho" w:hAnsi="Palatino Linotype" w:cs="Arial"/>
          <w:lang w:val="es-ES_tradnl"/>
        </w:rPr>
        <w:t xml:space="preserve"> hoy </w:t>
      </w:r>
      <w:r w:rsidRPr="000542F4">
        <w:rPr>
          <w:rFonts w:ascii="Palatino Linotype" w:eastAsia="MS Mincho" w:hAnsi="Palatino Linotype" w:cs="Arial"/>
          <w:b/>
          <w:lang w:val="es-ES_tradnl"/>
        </w:rPr>
        <w:t>Recurrente.</w:t>
      </w:r>
    </w:p>
    <w:p w14:paraId="13C44B6D" w14:textId="77777777" w:rsidR="00CF5F56" w:rsidRDefault="00CF5F56" w:rsidP="00CF5F56">
      <w:pPr>
        <w:spacing w:line="360" w:lineRule="auto"/>
        <w:jc w:val="both"/>
        <w:rPr>
          <w:rFonts w:ascii="Palatino Linotype" w:hAnsi="Palatino Linotype"/>
          <w:color w:val="000000"/>
          <w:lang w:val="es-MX"/>
        </w:rPr>
      </w:pPr>
      <w:r w:rsidRPr="00CF5F56">
        <w:rPr>
          <w:rFonts w:ascii="Palatino Linotype" w:hAnsi="Palatino Linotype"/>
        </w:rPr>
        <w:t>Ahora bien, no pasa desapercibido para este Órgano Garante que</w:t>
      </w:r>
      <w:r w:rsidRPr="00CF5F56">
        <w:rPr>
          <w:rFonts w:ascii="Palatino Linotype" w:hAnsi="Palatino Linotype"/>
          <w:color w:val="000000"/>
          <w:lang w:val="es-MX"/>
        </w:rPr>
        <w:t xml:space="preserve"> cuando no sea posible atender la modalidad elegida por el solicitante, la obligación de acceso a la información se tendrá por cumplida cuando </w:t>
      </w:r>
      <w:r w:rsidRPr="00CF5F56">
        <w:rPr>
          <w:rFonts w:ascii="Palatino Linotype" w:hAnsi="Palatino Linotype"/>
          <w:b/>
          <w:bCs/>
          <w:color w:val="000000"/>
          <w:lang w:val="es-MX"/>
        </w:rPr>
        <w:t>el Sujeto Obligado</w:t>
      </w:r>
      <w:r w:rsidRPr="00CF5F56">
        <w:rPr>
          <w:rFonts w:ascii="Palatino Linotype" w:hAnsi="Palatino Linotype"/>
          <w:color w:val="000000"/>
          <w:lang w:val="es-MX"/>
        </w:rPr>
        <w:t xml:space="preserve"> justifique el impedimento para atender la misma y se notifique al particular la puesta a disposición de la información en todas las modalidades que lo permitan, procurando reducir los costos de entrega.</w:t>
      </w:r>
    </w:p>
    <w:p w14:paraId="1B07AAB8" w14:textId="77777777" w:rsidR="00D73099" w:rsidRPr="00CF5F56" w:rsidRDefault="00D73099" w:rsidP="00CF5F56">
      <w:pPr>
        <w:spacing w:line="360" w:lineRule="auto"/>
        <w:jc w:val="both"/>
        <w:rPr>
          <w:rFonts w:ascii="Palatino Linotype" w:hAnsi="Palatino Linotype"/>
          <w:color w:val="000000"/>
          <w:lang w:val="es-MX"/>
        </w:rPr>
      </w:pPr>
    </w:p>
    <w:p w14:paraId="2BDCB6A4" w14:textId="54EFAE45" w:rsidR="00CF5F56" w:rsidRDefault="00CF5F56" w:rsidP="00CF5F56">
      <w:pPr>
        <w:spacing w:line="360" w:lineRule="auto"/>
        <w:jc w:val="both"/>
        <w:rPr>
          <w:rFonts w:ascii="Palatino Linotype" w:hAnsi="Palatino Linotype"/>
          <w:color w:val="000000"/>
          <w:lang w:val="es-MX"/>
        </w:rPr>
      </w:pPr>
      <w:r w:rsidRPr="00CF5F56">
        <w:rPr>
          <w:rFonts w:ascii="Palatino Linotype" w:hAnsi="Palatino Linotype"/>
          <w:color w:val="000000"/>
          <w:lang w:val="es-MX"/>
        </w:rPr>
        <w:t xml:space="preserve">Aunado a ello, </w:t>
      </w:r>
      <w:r w:rsidRPr="00CF5F56">
        <w:rPr>
          <w:rFonts w:ascii="Palatino Linotype" w:hAnsi="Palatino Linotype"/>
          <w:b/>
          <w:bCs/>
          <w:color w:val="000000"/>
          <w:lang w:val="es-MX"/>
        </w:rPr>
        <w:t> </w:t>
      </w:r>
      <w:r w:rsidRPr="00CF5F56">
        <w:rPr>
          <w:rFonts w:ascii="Palatino Linotype" w:hAnsi="Palatino Linotype"/>
          <w:color w:val="000000"/>
          <w:lang w:val="es-MX"/>
        </w:rPr>
        <w:t>es necesario decir que el Órgano Garante Nacional, a través de diversas resoluciones de los Recursos de Inconformidad, entre las cuales se encuentran el RIA 136/20, RIA 140/20, RIA 153/20 RIA 237/20, RIA 257/20, RIA 258/20, consideraron que no resultaba suficiente justificar una imposibilidad técnica para acreditar un cambio de modalidad, sino que debía acreditar fehacientemente el impedimento, aunado a que, no debe darse preferencia al cambio de modalidad, directamente a consulta directa, sino que los Sujetos Obligados, deben buscar la posibilidad de proporcionar la información en alguna de las otras formas que establece la Ley, ya sean electrónicas o físicas.</w:t>
      </w:r>
    </w:p>
    <w:p w14:paraId="102D18BB" w14:textId="77777777" w:rsidR="00D73099" w:rsidRPr="00CF5F56" w:rsidRDefault="00D73099" w:rsidP="00CF5F56">
      <w:pPr>
        <w:spacing w:line="360" w:lineRule="auto"/>
        <w:jc w:val="both"/>
        <w:rPr>
          <w:rFonts w:ascii="Palatino Linotype" w:hAnsi="Palatino Linotype"/>
          <w:color w:val="000000"/>
          <w:lang w:val="es-MX"/>
        </w:rPr>
      </w:pPr>
    </w:p>
    <w:p w14:paraId="2BD133FD" w14:textId="7F6093B5" w:rsidR="00CF5F56" w:rsidRDefault="00CF5F56" w:rsidP="00CF5F56">
      <w:pPr>
        <w:spacing w:line="360" w:lineRule="auto"/>
        <w:jc w:val="both"/>
        <w:rPr>
          <w:rFonts w:ascii="Palatino Linotype" w:hAnsi="Palatino Linotype"/>
          <w:color w:val="000000"/>
          <w:lang w:val="es-MX"/>
        </w:rPr>
      </w:pPr>
      <w:r w:rsidRPr="00CF5F56">
        <w:rPr>
          <w:rFonts w:ascii="Palatino Linotype" w:hAnsi="Palatino Linotype"/>
          <w:color w:val="000000"/>
          <w:lang w:val="es-MX"/>
        </w:rPr>
        <w:t xml:space="preserve">Es así que  llegado el caso </w:t>
      </w:r>
      <w:r w:rsidR="00000A59">
        <w:rPr>
          <w:rFonts w:ascii="Palatino Linotype" w:hAnsi="Palatino Linotype"/>
          <w:color w:val="000000"/>
          <w:lang w:val="es-MX"/>
        </w:rPr>
        <w:t xml:space="preserve">que </w:t>
      </w:r>
      <w:r w:rsidRPr="00CF5F56">
        <w:rPr>
          <w:rFonts w:ascii="Palatino Linotype" w:hAnsi="Palatino Linotype"/>
          <w:color w:val="000000"/>
          <w:lang w:val="es-MX"/>
        </w:rPr>
        <w:t xml:space="preserve">exista </w:t>
      </w:r>
      <w:r w:rsidR="00000A59">
        <w:rPr>
          <w:rFonts w:ascii="Palatino Linotype" w:hAnsi="Palatino Linotype"/>
          <w:color w:val="000000"/>
          <w:lang w:val="es-MX"/>
        </w:rPr>
        <w:t xml:space="preserve">un </w:t>
      </w:r>
      <w:r w:rsidRPr="00CF5F56">
        <w:rPr>
          <w:rFonts w:ascii="Palatino Linotype" w:hAnsi="Palatino Linotype"/>
          <w:color w:val="000000"/>
          <w:lang w:val="es-MX"/>
        </w:rPr>
        <w:t>impedimento justificado para no atender la modalidad vía</w:t>
      </w:r>
      <w:r w:rsidRPr="00CF5F56">
        <w:rPr>
          <w:rFonts w:ascii="Palatino Linotype" w:hAnsi="Palatino Linotype"/>
          <w:b/>
          <w:color w:val="000000"/>
          <w:lang w:val="es-MX"/>
        </w:rPr>
        <w:t xml:space="preserve"> SAIMEX</w:t>
      </w:r>
      <w:r w:rsidRPr="00CF5F56">
        <w:rPr>
          <w:rFonts w:ascii="Palatino Linotype" w:hAnsi="Palatino Linotype"/>
          <w:color w:val="000000"/>
          <w:lang w:val="es-MX"/>
        </w:rPr>
        <w:t xml:space="preserve">, </w:t>
      </w:r>
      <w:r w:rsidRPr="00CF5F56">
        <w:rPr>
          <w:rFonts w:ascii="Palatino Linotype" w:hAnsi="Palatino Linotype"/>
          <w:b/>
          <w:color w:val="000000"/>
          <w:lang w:val="es-MX"/>
        </w:rPr>
        <w:t>el Sujeto Obligado</w:t>
      </w:r>
      <w:r w:rsidRPr="00CF5F56">
        <w:rPr>
          <w:rFonts w:ascii="Palatino Linotype" w:hAnsi="Palatino Linotype"/>
          <w:color w:val="000000"/>
          <w:lang w:val="es-MX"/>
        </w:rPr>
        <w:t xml:space="preserve"> deberá ofrecer otros medios electrónicos </w:t>
      </w:r>
      <w:r w:rsidR="00000A59">
        <w:rPr>
          <w:rFonts w:ascii="Palatino Linotype" w:hAnsi="Palatino Linotype"/>
          <w:color w:val="000000"/>
          <w:lang w:val="es-MX"/>
        </w:rPr>
        <w:t xml:space="preserve">como </w:t>
      </w:r>
      <w:r w:rsidRPr="00CF5F56">
        <w:rPr>
          <w:rFonts w:ascii="Palatino Linotype" w:hAnsi="Palatino Linotype"/>
          <w:color w:val="000000"/>
          <w:lang w:val="es-MX"/>
        </w:rPr>
        <w:t>correo electrónico, o en su caso, USB y/o disco compacto, con la posibilidad de envío mediante correo certificado previo pago de los costos de reproducción, debiendo informar al</w:t>
      </w:r>
      <w:r w:rsidRPr="00CF5F56">
        <w:rPr>
          <w:rFonts w:ascii="Palatino Linotype" w:hAnsi="Palatino Linotype"/>
          <w:b/>
          <w:color w:val="000000"/>
          <w:lang w:val="es-MX"/>
        </w:rPr>
        <w:t xml:space="preserve"> Recurrente</w:t>
      </w:r>
      <w:r w:rsidRPr="00CF5F56">
        <w:rPr>
          <w:rFonts w:ascii="Palatino Linotype" w:hAnsi="Palatino Linotype"/>
          <w:color w:val="000000"/>
          <w:lang w:val="es-MX"/>
        </w:rPr>
        <w:t xml:space="preserve"> dichos procedimientos.</w:t>
      </w:r>
    </w:p>
    <w:p w14:paraId="2F416007" w14:textId="77777777" w:rsidR="007F2BC4" w:rsidRDefault="007F2BC4" w:rsidP="00CF5F56">
      <w:pPr>
        <w:spacing w:line="360" w:lineRule="auto"/>
        <w:jc w:val="both"/>
        <w:rPr>
          <w:rFonts w:ascii="Palatino Linotype" w:hAnsi="Palatino Linotype"/>
          <w:color w:val="000000"/>
          <w:lang w:val="es-MX"/>
        </w:rPr>
      </w:pPr>
    </w:p>
    <w:p w14:paraId="3058D4A5" w14:textId="5963CBAF" w:rsidR="007F2BC4" w:rsidRDefault="007F2BC4" w:rsidP="00CF5F56">
      <w:pPr>
        <w:spacing w:line="360" w:lineRule="auto"/>
        <w:jc w:val="both"/>
        <w:rPr>
          <w:rFonts w:ascii="Palatino Linotype" w:hAnsi="Palatino Linotype"/>
          <w:color w:val="000000"/>
        </w:rPr>
      </w:pPr>
      <w:r>
        <w:rPr>
          <w:rFonts w:ascii="Palatino Linotype" w:hAnsi="Palatino Linotype"/>
          <w:color w:val="000000"/>
          <w:lang w:val="es-MX"/>
        </w:rPr>
        <w:t xml:space="preserve">No obstante, para el caso en el que la consulta directa sea la modalidad para entrega de la información, el </w:t>
      </w:r>
      <w:r w:rsidRPr="007F2BC4">
        <w:rPr>
          <w:rFonts w:ascii="Palatino Linotype" w:hAnsi="Palatino Linotype"/>
          <w:b/>
          <w:color w:val="000000"/>
          <w:lang w:val="es-MX"/>
        </w:rPr>
        <w:t>Sujeto Obligado</w:t>
      </w:r>
      <w:r>
        <w:rPr>
          <w:rFonts w:ascii="Palatino Linotype" w:hAnsi="Palatino Linotype"/>
          <w:color w:val="000000"/>
          <w:lang w:val="es-MX"/>
        </w:rPr>
        <w:t xml:space="preserve"> deberá atender lo dispuesto por los  </w:t>
      </w:r>
      <w:r w:rsidRPr="007F2BC4">
        <w:rPr>
          <w:rFonts w:ascii="Palatino Linotype" w:hAnsi="Palatino Linotype"/>
          <w:color w:val="000000"/>
        </w:rPr>
        <w:t>Lineamientos Generales en Materia de Clasificación y Desclasificación de la Información, así como para la Elaboración de Versiones Públicas</w:t>
      </w:r>
      <w:r>
        <w:rPr>
          <w:rFonts w:ascii="Palatino Linotype" w:hAnsi="Palatino Linotype"/>
          <w:color w:val="000000"/>
        </w:rPr>
        <w:t xml:space="preserve">, en su capítulo X para efecto de la elaboración de las versiones públicas que se pondrán a disposición del </w:t>
      </w:r>
      <w:r w:rsidRPr="007F2BC4">
        <w:rPr>
          <w:rFonts w:ascii="Palatino Linotype" w:hAnsi="Palatino Linotype"/>
          <w:b/>
          <w:color w:val="000000"/>
        </w:rPr>
        <w:t>Recurrente</w:t>
      </w:r>
      <w:r>
        <w:rPr>
          <w:rFonts w:ascii="Palatino Linotype" w:hAnsi="Palatino Linotype"/>
          <w:color w:val="000000"/>
        </w:rPr>
        <w:t xml:space="preserve">: </w:t>
      </w:r>
    </w:p>
    <w:p w14:paraId="45ED320A"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CAPÍTULO X </w:t>
      </w:r>
    </w:p>
    <w:p w14:paraId="2665A03E" w14:textId="37A5790F"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DE LA CONSULTA DIRECTA </w:t>
      </w:r>
    </w:p>
    <w:p w14:paraId="6221FC9A"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Sexagésimo séptimo.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796AC8C7"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Sexagésimo octavo.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3DB3408"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Sexagésimo noveno.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A136905"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Septuagésimo. Para el desahogo de las actuaciones tendientes a permitir la consulta directa, en los casos en que ésta resulte procedente, los sujetos obligados deberán observar lo siguiente: </w:t>
      </w:r>
    </w:p>
    <w:p w14:paraId="599D388C"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5FB174F"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II. En su caso, la procedencia de los ajustes razonables solicitados y/o la procedencia de acceso en la lengua indígena requerida; </w:t>
      </w:r>
    </w:p>
    <w:p w14:paraId="5282C20E"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23621B5" w14:textId="7D5B6714"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IV. Proporcionar al solicitante las facilidades y asistencia requerida para la consulta de los documentos;</w:t>
      </w:r>
    </w:p>
    <w:p w14:paraId="04B55C4B"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V. Abstenerse de requerir al solicitante que acredite interés alguno; </w:t>
      </w:r>
    </w:p>
    <w:p w14:paraId="68F294E7"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VI. Adoptar las medidas técnicas, físicas, administrativas y demás que resulten necesarias para garantizar la integridad de la información a consultar, de conformidad con las características específicas del documento solicitado, tales como: a) Contar con instalaciones y mobiliario adecuado para asegurar tanto la integridad del documento consultado, como para proporcionar al solicitante las mejores condiciones para poder llevar a cabo la consulta directa; </w:t>
      </w:r>
    </w:p>
    <w:p w14:paraId="75DCB8D2"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b) Equipo y personal de vigilancia; </w:t>
      </w:r>
    </w:p>
    <w:p w14:paraId="579841D6"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c) Plan de acción contra robo o vandalismo; </w:t>
      </w:r>
    </w:p>
    <w:p w14:paraId="54349E69"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d) Extintores de fuego de gas inocuo; </w:t>
      </w:r>
    </w:p>
    <w:p w14:paraId="0BD696A5"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e) Registro e identificación del personal autorizado para el tratamiento de los documentos o expedientes a revisar; </w:t>
      </w:r>
    </w:p>
    <w:p w14:paraId="267103CF"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f) Registro e identificación de los particulares autorizados para llevar a cabo la consulta directa, y </w:t>
      </w:r>
    </w:p>
    <w:p w14:paraId="545BD9B9"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g) Las demás que, a criterio de los sujetos obligados, resulten necesarias. </w:t>
      </w:r>
    </w:p>
    <w:p w14:paraId="72381749"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VII. Hacer del conocimiento del solicitante, previo al acceso a la información, las reglas a que se sujetará la consulta para garantizar la integridad de los documentos, y </w:t>
      </w:r>
    </w:p>
    <w:p w14:paraId="128D1975" w14:textId="0969751A"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4A165181"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Septuagésimo primero.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A674C32" w14:textId="2DBE1A39"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El solicitante deberá observar en todo momento las reglas que el sujeto obligado haya hecho de su conocimiento para efectos de la conservación de los documentos. </w:t>
      </w:r>
    </w:p>
    <w:p w14:paraId="17E315B9" w14:textId="77777777" w:rsidR="007F2BC4" w:rsidRP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Septuagésimo segundo.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B78E7C1" w14:textId="77777777" w:rsidR="007F2BC4" w:rsidRDefault="007F2BC4" w:rsidP="007F2BC4">
      <w:pPr>
        <w:ind w:left="567" w:right="900"/>
        <w:jc w:val="both"/>
        <w:rPr>
          <w:rFonts w:ascii="Palatino Linotype" w:hAnsi="Palatino Linotype"/>
          <w:i/>
          <w:color w:val="000000"/>
          <w:sz w:val="22"/>
        </w:rPr>
      </w:pPr>
      <w:r w:rsidRPr="007F2BC4">
        <w:rPr>
          <w:rFonts w:ascii="Palatino Linotype" w:hAnsi="Palatino Linotype"/>
          <w:i/>
          <w:color w:val="000000"/>
          <w:sz w:val="22"/>
        </w:rPr>
        <w:t xml:space="preserve">Septuagésimo tercero.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68E5BDC" w14:textId="285FA7E3" w:rsidR="007F2BC4" w:rsidRPr="007F2BC4" w:rsidRDefault="007F2BC4" w:rsidP="007F2BC4">
      <w:pPr>
        <w:ind w:left="567" w:right="900"/>
        <w:jc w:val="both"/>
        <w:rPr>
          <w:rFonts w:ascii="Palatino Linotype" w:hAnsi="Palatino Linotype"/>
          <w:i/>
          <w:color w:val="000000"/>
          <w:sz w:val="22"/>
          <w:lang w:val="es-MX"/>
        </w:rPr>
      </w:pPr>
      <w:r w:rsidRPr="007F2BC4">
        <w:rPr>
          <w:rFonts w:ascii="Palatino Linotype" w:hAnsi="Palatino Linotype"/>
          <w:i/>
          <w:color w:val="000000"/>
          <w:sz w:val="22"/>
        </w:rPr>
        <w:t>La información deberá ser entregada sin costo, cuando implique la entrega de no más de veinte hojas simples.</w:t>
      </w:r>
      <w:r>
        <w:rPr>
          <w:rFonts w:ascii="Palatino Linotype" w:hAnsi="Palatino Linotype"/>
          <w:i/>
          <w:color w:val="000000"/>
          <w:sz w:val="22"/>
        </w:rPr>
        <w:t>” (Sic)</w:t>
      </w:r>
    </w:p>
    <w:p w14:paraId="595E93AE" w14:textId="77777777" w:rsidR="007F2BC4" w:rsidRDefault="007F2BC4" w:rsidP="007F2BC4">
      <w:pPr>
        <w:spacing w:line="360" w:lineRule="auto"/>
        <w:jc w:val="both"/>
        <w:rPr>
          <w:rFonts w:ascii="Palatino Linotype" w:hAnsi="Palatino Linotype"/>
          <w:color w:val="000000"/>
          <w:lang w:val="es-MX"/>
        </w:rPr>
      </w:pPr>
      <w:r w:rsidRPr="007F2BC4">
        <w:rPr>
          <w:rFonts w:ascii="Palatino Linotype" w:hAnsi="Palatino Linotype"/>
          <w:bCs/>
          <w:color w:val="000000"/>
          <w:szCs w:val="22"/>
          <w:lang w:val="es-MX"/>
        </w:rPr>
        <w:t xml:space="preserve">Es por todo lo expuesto que se </w:t>
      </w:r>
      <w:r>
        <w:rPr>
          <w:rFonts w:ascii="Palatino Linotype" w:hAnsi="Palatino Linotype"/>
          <w:bCs/>
          <w:color w:val="000000"/>
          <w:szCs w:val="22"/>
          <w:lang w:val="es-MX"/>
        </w:rPr>
        <w:t xml:space="preserve">concluye que el cambio de modalidad referido por el Sujeto Obligado es improcedente y resulta pertinente ordenar la entrega de las actas de las sesiones ordinarias y extraordinarias generadas del 1 de enero de 2019 al 29 de septiembre de 2021, no obstante para el caso en el que </w:t>
      </w:r>
      <w:r w:rsidRPr="00CF5F56">
        <w:rPr>
          <w:rFonts w:ascii="Palatino Linotype" w:hAnsi="Palatino Linotype"/>
          <w:color w:val="000000"/>
          <w:lang w:val="es-MX"/>
        </w:rPr>
        <w:t xml:space="preserve">caso </w:t>
      </w:r>
      <w:r>
        <w:rPr>
          <w:rFonts w:ascii="Palatino Linotype" w:hAnsi="Palatino Linotype"/>
          <w:color w:val="000000"/>
          <w:lang w:val="es-MX"/>
        </w:rPr>
        <w:t xml:space="preserve">que </w:t>
      </w:r>
      <w:r w:rsidRPr="00CF5F56">
        <w:rPr>
          <w:rFonts w:ascii="Palatino Linotype" w:hAnsi="Palatino Linotype"/>
          <w:color w:val="000000"/>
          <w:lang w:val="es-MX"/>
        </w:rPr>
        <w:t xml:space="preserve">exista </w:t>
      </w:r>
      <w:r>
        <w:rPr>
          <w:rFonts w:ascii="Palatino Linotype" w:hAnsi="Palatino Linotype"/>
          <w:color w:val="000000"/>
          <w:lang w:val="es-MX"/>
        </w:rPr>
        <w:t xml:space="preserve">un </w:t>
      </w:r>
      <w:r w:rsidRPr="00CF5F56">
        <w:rPr>
          <w:rFonts w:ascii="Palatino Linotype" w:hAnsi="Palatino Linotype"/>
          <w:color w:val="000000"/>
          <w:lang w:val="es-MX"/>
        </w:rPr>
        <w:t>impedimento justificado para no atender la modalidad vía</w:t>
      </w:r>
      <w:r w:rsidRPr="00CF5F56">
        <w:rPr>
          <w:rFonts w:ascii="Palatino Linotype" w:hAnsi="Palatino Linotype"/>
          <w:b/>
          <w:color w:val="000000"/>
          <w:lang w:val="es-MX"/>
        </w:rPr>
        <w:t xml:space="preserve"> SAIMEX</w:t>
      </w:r>
      <w:r w:rsidRPr="00CF5F56">
        <w:rPr>
          <w:rFonts w:ascii="Palatino Linotype" w:hAnsi="Palatino Linotype"/>
          <w:color w:val="000000"/>
          <w:lang w:val="es-MX"/>
        </w:rPr>
        <w:t xml:space="preserve">, </w:t>
      </w:r>
      <w:r w:rsidRPr="00CF5F56">
        <w:rPr>
          <w:rFonts w:ascii="Palatino Linotype" w:hAnsi="Palatino Linotype"/>
          <w:b/>
          <w:color w:val="000000"/>
          <w:lang w:val="es-MX"/>
        </w:rPr>
        <w:t>el Sujeto Obligado</w:t>
      </w:r>
      <w:r w:rsidRPr="00CF5F56">
        <w:rPr>
          <w:rFonts w:ascii="Palatino Linotype" w:hAnsi="Palatino Linotype"/>
          <w:color w:val="000000"/>
          <w:lang w:val="es-MX"/>
        </w:rPr>
        <w:t xml:space="preserve"> deberá ofrecer otros medios electrónicos </w:t>
      </w:r>
      <w:r>
        <w:rPr>
          <w:rFonts w:ascii="Palatino Linotype" w:hAnsi="Palatino Linotype"/>
          <w:color w:val="000000"/>
          <w:lang w:val="es-MX"/>
        </w:rPr>
        <w:t xml:space="preserve">como </w:t>
      </w:r>
      <w:r w:rsidRPr="00CF5F56">
        <w:rPr>
          <w:rFonts w:ascii="Palatino Linotype" w:hAnsi="Palatino Linotype"/>
          <w:color w:val="000000"/>
          <w:lang w:val="es-MX"/>
        </w:rPr>
        <w:t>correo electrónico, o en su caso, USB y/o disco compacto, con la posibilidad de envío mediante correo certificado previo pago de los costos de reproducción, debiendo informar al</w:t>
      </w:r>
      <w:r w:rsidRPr="00CF5F56">
        <w:rPr>
          <w:rFonts w:ascii="Palatino Linotype" w:hAnsi="Palatino Linotype"/>
          <w:b/>
          <w:color w:val="000000"/>
          <w:lang w:val="es-MX"/>
        </w:rPr>
        <w:t xml:space="preserve"> Recurrente</w:t>
      </w:r>
      <w:r w:rsidRPr="00CF5F56">
        <w:rPr>
          <w:rFonts w:ascii="Palatino Linotype" w:hAnsi="Palatino Linotype"/>
          <w:color w:val="000000"/>
          <w:lang w:val="es-MX"/>
        </w:rPr>
        <w:t xml:space="preserve"> dichos procedimientos.</w:t>
      </w:r>
    </w:p>
    <w:p w14:paraId="3B639A01" w14:textId="77777777" w:rsidR="00E970C5" w:rsidRDefault="00E970C5" w:rsidP="007F2BC4">
      <w:pPr>
        <w:spacing w:line="360" w:lineRule="auto"/>
        <w:jc w:val="both"/>
        <w:rPr>
          <w:rFonts w:ascii="Palatino Linotype" w:hAnsi="Palatino Linotype"/>
          <w:color w:val="000000"/>
          <w:lang w:val="es-MX"/>
        </w:rPr>
      </w:pPr>
    </w:p>
    <w:p w14:paraId="2D9B73E0" w14:textId="7717E982" w:rsidR="007F2BC4" w:rsidRDefault="00E970C5" w:rsidP="00E970C5">
      <w:pPr>
        <w:spacing w:line="360" w:lineRule="auto"/>
        <w:jc w:val="both"/>
        <w:rPr>
          <w:rFonts w:ascii="Palatino Linotype" w:eastAsia="Calibri" w:hAnsi="Palatino Linotype" w:cs="Tahoma"/>
          <w:bCs/>
          <w:szCs w:val="22"/>
          <w:lang w:val="es-MX" w:eastAsia="en-US"/>
        </w:rPr>
      </w:pPr>
      <w:r w:rsidRPr="00E970C5">
        <w:rPr>
          <w:rFonts w:ascii="Palatino Linotype" w:eastAsia="Calibri" w:hAnsi="Palatino Linotype" w:cs="Tahoma"/>
          <w:bCs/>
          <w:szCs w:val="22"/>
          <w:lang w:val="es-MX" w:eastAsia="en-US"/>
        </w:rPr>
        <w:t>De ser el caso que sea necesario el pago de derechos, el Sujeto Obligado deberá atenerse a lo que el artículo 174 de la Ley de Transparencia y Acceso a la Información Pública del Estado de México y Municipios establece, es decir que, en el caso de existir costos para obtener la información, este no deberá sobrepasar el costo de los materiales utilizados, de envió y pago por certificación de documentos.</w:t>
      </w:r>
    </w:p>
    <w:p w14:paraId="6B661590" w14:textId="77777777" w:rsidR="00E970C5" w:rsidRPr="00E970C5" w:rsidRDefault="00E970C5" w:rsidP="00E970C5">
      <w:pPr>
        <w:spacing w:line="360" w:lineRule="auto"/>
        <w:jc w:val="both"/>
        <w:rPr>
          <w:rFonts w:ascii="Palatino Linotype" w:eastAsia="Calibri" w:hAnsi="Palatino Linotype" w:cs="Tahoma"/>
          <w:bCs/>
          <w:szCs w:val="22"/>
          <w:lang w:val="es-MX" w:eastAsia="en-US"/>
        </w:rPr>
      </w:pPr>
    </w:p>
    <w:p w14:paraId="2806A503" w14:textId="6179C8C8" w:rsidR="00837475" w:rsidRDefault="00837475" w:rsidP="00837475">
      <w:pPr>
        <w:spacing w:before="240" w:after="240" w:line="360" w:lineRule="auto"/>
        <w:ind w:right="49"/>
        <w:jc w:val="both"/>
        <w:rPr>
          <w:rFonts w:ascii="Palatino Linotype" w:hAnsi="Palatino Linotype"/>
          <w:b/>
          <w:bCs/>
          <w:color w:val="000000"/>
          <w:szCs w:val="22"/>
          <w:lang w:val="es-MX"/>
        </w:rPr>
      </w:pPr>
      <w:r>
        <w:rPr>
          <w:rFonts w:ascii="Palatino Linotype" w:hAnsi="Palatino Linotype"/>
          <w:b/>
          <w:bCs/>
          <w:color w:val="000000"/>
          <w:szCs w:val="22"/>
          <w:lang w:val="es-MX"/>
        </w:rPr>
        <w:t>4</w:t>
      </w:r>
      <w:r w:rsidRPr="00891563">
        <w:rPr>
          <w:rFonts w:ascii="Palatino Linotype" w:hAnsi="Palatino Linotype"/>
          <w:b/>
          <w:bCs/>
          <w:color w:val="000000"/>
          <w:szCs w:val="22"/>
          <w:lang w:val="es-MX"/>
        </w:rPr>
        <w:t xml:space="preserve">.- De las Actas de las sesiones del Consejo Municipal de Población  </w:t>
      </w:r>
    </w:p>
    <w:p w14:paraId="0F0AA9AB" w14:textId="77777777" w:rsidR="00837475" w:rsidRPr="00A432DF" w:rsidRDefault="00837475" w:rsidP="00837475">
      <w:pPr>
        <w:tabs>
          <w:tab w:val="left" w:pos="0"/>
        </w:tabs>
        <w:spacing w:before="240" w:after="240" w:line="360" w:lineRule="auto"/>
        <w:contextualSpacing/>
        <w:jc w:val="both"/>
        <w:rPr>
          <w:rFonts w:ascii="Palatino Linotype" w:hAnsi="Palatino Linotype"/>
        </w:rPr>
      </w:pPr>
      <w:r w:rsidRPr="00A432DF">
        <w:rPr>
          <w:rFonts w:ascii="Palatino Linotype" w:hAnsi="Palatino Linotype"/>
        </w:rPr>
        <w:t xml:space="preserve">Acerca de las </w:t>
      </w:r>
      <w:r w:rsidRPr="00A432DF">
        <w:rPr>
          <w:rFonts w:ascii="Palatino Linotype" w:hAnsi="Palatino Linotype"/>
          <w:b/>
        </w:rPr>
        <w:t>Actas del Consejo Municipal de Población</w:t>
      </w:r>
      <w:r w:rsidRPr="00A432DF">
        <w:rPr>
          <w:rFonts w:ascii="Palatino Linotype" w:hAnsi="Palatino Linotype"/>
        </w:rPr>
        <w:t xml:space="preserve">, el Código Administrativo del Estado de México establece en sus artículos 1.78  y 1.79 que el Consejo Estatal de Población para el cumplimiento de su objeto promoverá la creación de los consejos municipales de población. </w:t>
      </w:r>
    </w:p>
    <w:p w14:paraId="271BB36E" w14:textId="77777777" w:rsidR="00837475" w:rsidRPr="00A432DF" w:rsidRDefault="00837475" w:rsidP="00837475">
      <w:pPr>
        <w:tabs>
          <w:tab w:val="left" w:pos="0"/>
        </w:tabs>
        <w:spacing w:before="240" w:after="240" w:line="360" w:lineRule="auto"/>
        <w:contextualSpacing/>
        <w:jc w:val="both"/>
        <w:rPr>
          <w:rFonts w:ascii="Palatino Linotype" w:hAnsi="Palatino Linotype"/>
        </w:rPr>
      </w:pPr>
    </w:p>
    <w:p w14:paraId="6CBF402D" w14:textId="77777777" w:rsidR="00837475" w:rsidRPr="00A432DF" w:rsidRDefault="00837475" w:rsidP="00837475">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1.78.-</w:t>
      </w:r>
      <w:r w:rsidRPr="00A432DF">
        <w:rPr>
          <w:rFonts w:ascii="Palatino Linotype" w:hAnsi="Palatino Linotype"/>
          <w:i/>
          <w:sz w:val="22"/>
          <w:szCs w:val="22"/>
        </w:rPr>
        <w:t xml:space="preserve"> El Consejo Estatal de Población es un organismo público desconcentrado, que tiene por objeto asegurar la aplicación de la política nacional de población, en los programas de desarrollo económico y social que formulen los órganos de la administración pública estatal y municipal y vincular los objetivos de éstos con los de los programas nacional y estatal de población, en el marco de los sistemas nacional y estatal de planeación democrática; cuya política incide en el volumen, dinámica, estructura por edades y sexo y distribución de la población en el territorio del país, a fin de contribuir al mejoramiento de las condiciones de vida de sus habitantes y al logro de la participación justa y equitativa de hombres y mujeres en los beneficios del desarrollo sostenido y sustentable. </w:t>
      </w:r>
    </w:p>
    <w:p w14:paraId="000DE78D" w14:textId="77777777" w:rsidR="00837475" w:rsidRPr="00A432DF" w:rsidRDefault="00837475" w:rsidP="00837475">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1.79.-</w:t>
      </w:r>
      <w:r w:rsidRPr="00A432DF">
        <w:rPr>
          <w:rFonts w:ascii="Palatino Linotype" w:hAnsi="Palatino Linotype"/>
          <w:i/>
          <w:sz w:val="22"/>
          <w:szCs w:val="22"/>
        </w:rPr>
        <w:t xml:space="preserve"> El Consejo Estatal de Población para el cumplimiento de su objeto tendrá las atribuciones siguientes:</w:t>
      </w:r>
    </w:p>
    <w:p w14:paraId="3078C099" w14:textId="77777777" w:rsidR="00837475" w:rsidRPr="00A432DF" w:rsidRDefault="00837475" w:rsidP="00837475">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w:t>
      </w:r>
    </w:p>
    <w:p w14:paraId="23818627" w14:textId="77777777" w:rsidR="00837475" w:rsidRPr="00A432DF" w:rsidRDefault="00837475" w:rsidP="00837475">
      <w:pPr>
        <w:spacing w:before="240" w:after="240" w:line="360" w:lineRule="auto"/>
        <w:ind w:left="851" w:right="616"/>
        <w:jc w:val="both"/>
        <w:rPr>
          <w:rFonts w:ascii="Palatino Linotype" w:hAnsi="Palatino Linotype"/>
          <w:i/>
          <w:sz w:val="22"/>
          <w:szCs w:val="22"/>
          <w:u w:val="single"/>
        </w:rPr>
      </w:pPr>
      <w:r w:rsidRPr="00A432DF">
        <w:rPr>
          <w:rFonts w:ascii="Palatino Linotype" w:hAnsi="Palatino Linotype"/>
          <w:i/>
          <w:sz w:val="22"/>
          <w:szCs w:val="22"/>
        </w:rPr>
        <w:t xml:space="preserve">VI. </w:t>
      </w:r>
      <w:r w:rsidRPr="00A432DF">
        <w:rPr>
          <w:rFonts w:ascii="Palatino Linotype" w:hAnsi="Palatino Linotype"/>
          <w:i/>
          <w:sz w:val="22"/>
          <w:szCs w:val="22"/>
          <w:u w:val="single"/>
        </w:rPr>
        <w:t>Promover la creación de los consejos municipales de población;</w:t>
      </w:r>
    </w:p>
    <w:p w14:paraId="3B043BBE" w14:textId="77777777" w:rsidR="00837475" w:rsidRPr="00A432DF" w:rsidRDefault="00837475" w:rsidP="0083747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w:t>
      </w:r>
    </w:p>
    <w:p w14:paraId="1583355E" w14:textId="77777777" w:rsidR="00837475" w:rsidRPr="00A432DF" w:rsidRDefault="00837475" w:rsidP="00837475">
      <w:pPr>
        <w:spacing w:line="360" w:lineRule="auto"/>
        <w:jc w:val="both"/>
        <w:rPr>
          <w:rFonts w:ascii="Palatino Linotype" w:hAnsi="Palatino Linotype"/>
        </w:rPr>
      </w:pPr>
      <w:r w:rsidRPr="00A432DF">
        <w:rPr>
          <w:rFonts w:ascii="Palatino Linotype" w:hAnsi="Palatino Linotype"/>
        </w:rPr>
        <w:t xml:space="preserve">Por lo anterior, se advierte la existencia de la disposición legal que establece que para asegurar la política nacional de población, en los programas de desarrollo económico y social, deben crearse los Consejos Municipales de Población. </w:t>
      </w:r>
    </w:p>
    <w:p w14:paraId="2E51B147" w14:textId="77777777" w:rsidR="00837475" w:rsidRDefault="00837475" w:rsidP="00837475">
      <w:pPr>
        <w:spacing w:line="360" w:lineRule="auto"/>
        <w:ind w:right="615"/>
        <w:jc w:val="both"/>
        <w:rPr>
          <w:rFonts w:ascii="Palatino Linotype" w:hAnsi="Palatino Linotype" w:cs="Arial"/>
          <w:bCs/>
          <w:szCs w:val="22"/>
        </w:rPr>
      </w:pPr>
    </w:p>
    <w:p w14:paraId="21F53D08" w14:textId="77777777" w:rsidR="00837475" w:rsidRDefault="00837475" w:rsidP="00837475">
      <w:pPr>
        <w:spacing w:line="360" w:lineRule="auto"/>
        <w:ind w:right="615"/>
        <w:jc w:val="both"/>
        <w:rPr>
          <w:rFonts w:ascii="Palatino Linotype" w:hAnsi="Palatino Linotype" w:cs="Arial"/>
          <w:bCs/>
          <w:szCs w:val="22"/>
        </w:rPr>
      </w:pPr>
      <w:r>
        <w:rPr>
          <w:rFonts w:ascii="Palatino Linotype" w:hAnsi="Palatino Linotype" w:cs="Arial"/>
          <w:bCs/>
          <w:szCs w:val="22"/>
        </w:rPr>
        <w:t xml:space="preserve">Respecto a este punto, el  Bando Municipal de Teoloyucan, reconoce como parte de los Órganos de comunicación o colaboración del Ayuntamiento a los siguientes: </w:t>
      </w:r>
    </w:p>
    <w:p w14:paraId="583326AF" w14:textId="77777777" w:rsidR="00837475" w:rsidRDefault="00837475" w:rsidP="00837475">
      <w:pPr>
        <w:spacing w:line="360" w:lineRule="auto"/>
        <w:ind w:right="615"/>
        <w:jc w:val="both"/>
        <w:rPr>
          <w:rFonts w:ascii="Palatino Linotype" w:hAnsi="Palatino Linotype" w:cs="Arial"/>
          <w:bCs/>
          <w:szCs w:val="22"/>
        </w:rPr>
      </w:pPr>
    </w:p>
    <w:p w14:paraId="3D5FEC0E" w14:textId="77777777" w:rsidR="00837475" w:rsidRPr="006A648D" w:rsidRDefault="00837475" w:rsidP="00837475">
      <w:pPr>
        <w:spacing w:line="360" w:lineRule="auto"/>
        <w:ind w:left="567" w:right="900"/>
        <w:jc w:val="both"/>
        <w:rPr>
          <w:rFonts w:ascii="Palatino Linotype" w:hAnsi="Palatino Linotype" w:cs="Arial"/>
          <w:bCs/>
          <w:i/>
          <w:sz w:val="22"/>
          <w:szCs w:val="28"/>
        </w:rPr>
      </w:pPr>
      <w:r w:rsidRPr="006A648D">
        <w:rPr>
          <w:rFonts w:ascii="Palatino Linotype" w:hAnsi="Palatino Linotype" w:cs="Arial"/>
          <w:bCs/>
          <w:i/>
          <w:sz w:val="22"/>
          <w:szCs w:val="28"/>
        </w:rPr>
        <w:t xml:space="preserve">“ARTÍCULO 49. El ayuntamiento podrá contar con los órganos de comunicación y colaboración que requiera para el cumplimiento de sus funciones, como son: </w:t>
      </w:r>
    </w:p>
    <w:p w14:paraId="23EF9ED1" w14:textId="77777777" w:rsidR="00837475" w:rsidRPr="006A648D" w:rsidRDefault="00837475" w:rsidP="00837475">
      <w:pPr>
        <w:pStyle w:val="Prrafodelista"/>
        <w:numPr>
          <w:ilvl w:val="0"/>
          <w:numId w:val="14"/>
        </w:numPr>
        <w:spacing w:line="360" w:lineRule="auto"/>
        <w:ind w:left="567" w:right="900" w:firstLine="0"/>
        <w:jc w:val="both"/>
        <w:rPr>
          <w:rFonts w:ascii="Palatino Linotype" w:hAnsi="Palatino Linotype" w:cs="Arial"/>
          <w:bCs/>
          <w:i/>
          <w:sz w:val="22"/>
          <w:szCs w:val="28"/>
        </w:rPr>
      </w:pPr>
      <w:r w:rsidRPr="006A648D">
        <w:rPr>
          <w:rFonts w:ascii="Palatino Linotype" w:hAnsi="Palatino Linotype" w:cs="Arial"/>
          <w:bCs/>
          <w:i/>
          <w:sz w:val="22"/>
          <w:szCs w:val="28"/>
        </w:rPr>
        <w:t xml:space="preserve">Consejos de participación ciudadana </w:t>
      </w:r>
    </w:p>
    <w:p w14:paraId="3AAC8793" w14:textId="77777777" w:rsidR="00837475" w:rsidRPr="006A648D" w:rsidRDefault="00837475" w:rsidP="00837475">
      <w:pPr>
        <w:spacing w:line="360" w:lineRule="auto"/>
        <w:ind w:left="567" w:right="900"/>
        <w:jc w:val="both"/>
        <w:rPr>
          <w:rFonts w:ascii="Palatino Linotype" w:hAnsi="Palatino Linotype" w:cs="Arial"/>
          <w:bCs/>
          <w:i/>
          <w:sz w:val="22"/>
          <w:szCs w:val="28"/>
        </w:rPr>
      </w:pPr>
      <w:r w:rsidRPr="006A648D">
        <w:rPr>
          <w:rFonts w:ascii="Palatino Linotype" w:hAnsi="Palatino Linotype" w:cs="Arial"/>
          <w:bCs/>
          <w:i/>
          <w:sz w:val="22"/>
          <w:szCs w:val="28"/>
        </w:rPr>
        <w:t xml:space="preserve">II. Organizaciones sociales representativas de las comunidades; </w:t>
      </w:r>
    </w:p>
    <w:p w14:paraId="07D9EF78" w14:textId="77777777" w:rsidR="00837475" w:rsidRPr="006A648D" w:rsidRDefault="00837475" w:rsidP="00837475">
      <w:pPr>
        <w:spacing w:line="360" w:lineRule="auto"/>
        <w:ind w:left="567" w:right="900"/>
        <w:jc w:val="both"/>
        <w:rPr>
          <w:rFonts w:ascii="Palatino Linotype" w:hAnsi="Palatino Linotype" w:cs="Arial"/>
          <w:bCs/>
          <w:i/>
          <w:sz w:val="22"/>
          <w:szCs w:val="28"/>
        </w:rPr>
      </w:pPr>
      <w:r w:rsidRPr="006A648D">
        <w:rPr>
          <w:rFonts w:ascii="Palatino Linotype" w:hAnsi="Palatino Linotype" w:cs="Arial"/>
          <w:bCs/>
          <w:i/>
          <w:sz w:val="22"/>
          <w:szCs w:val="28"/>
        </w:rPr>
        <w:t xml:space="preserve">III. Organizaciones no gubernamentales, con fines no lucrativos; </w:t>
      </w:r>
    </w:p>
    <w:p w14:paraId="4EC472A2" w14:textId="77777777" w:rsidR="00837475" w:rsidRPr="006A648D" w:rsidRDefault="00837475" w:rsidP="00837475">
      <w:pPr>
        <w:spacing w:line="360" w:lineRule="auto"/>
        <w:ind w:left="567" w:right="900"/>
        <w:jc w:val="both"/>
        <w:rPr>
          <w:rFonts w:ascii="Palatino Linotype" w:hAnsi="Palatino Linotype" w:cs="Arial"/>
          <w:bCs/>
          <w:i/>
          <w:sz w:val="22"/>
          <w:szCs w:val="28"/>
        </w:rPr>
      </w:pPr>
      <w:r w:rsidRPr="006A648D">
        <w:rPr>
          <w:rFonts w:ascii="Palatino Linotype" w:hAnsi="Palatino Linotype" w:cs="Arial"/>
          <w:bCs/>
          <w:i/>
          <w:sz w:val="22"/>
          <w:szCs w:val="28"/>
        </w:rPr>
        <w:t xml:space="preserve">IV. Los órganos de consulta, control o participación del ayuntamiento que serán: </w:t>
      </w:r>
    </w:p>
    <w:p w14:paraId="616E98DA" w14:textId="77777777" w:rsidR="00837475" w:rsidRPr="006A648D" w:rsidRDefault="00837475" w:rsidP="00837475">
      <w:pPr>
        <w:spacing w:line="360" w:lineRule="auto"/>
        <w:ind w:left="567" w:right="900"/>
        <w:jc w:val="both"/>
        <w:rPr>
          <w:rFonts w:ascii="Palatino Linotype" w:hAnsi="Palatino Linotype" w:cs="Arial"/>
          <w:bCs/>
          <w:i/>
          <w:sz w:val="22"/>
          <w:szCs w:val="28"/>
        </w:rPr>
      </w:pPr>
      <w:r w:rsidRPr="006A648D">
        <w:rPr>
          <w:rFonts w:ascii="Palatino Linotype" w:hAnsi="Palatino Linotype" w:cs="Arial"/>
          <w:bCs/>
          <w:i/>
          <w:sz w:val="22"/>
          <w:szCs w:val="28"/>
        </w:rPr>
        <w:t xml:space="preserve">a) Comité de ahorro de energía eléctrica; </w:t>
      </w:r>
    </w:p>
    <w:p w14:paraId="6AEAC187" w14:textId="77777777" w:rsidR="00837475" w:rsidRPr="006A648D" w:rsidRDefault="00837475" w:rsidP="00837475">
      <w:pPr>
        <w:spacing w:line="360" w:lineRule="auto"/>
        <w:ind w:left="567" w:right="900"/>
        <w:jc w:val="both"/>
        <w:rPr>
          <w:rFonts w:ascii="Palatino Linotype" w:hAnsi="Palatino Linotype" w:cs="Arial"/>
          <w:b/>
          <w:bCs/>
          <w:i/>
          <w:sz w:val="22"/>
          <w:szCs w:val="28"/>
          <w:lang w:val="es-MX"/>
        </w:rPr>
      </w:pPr>
      <w:r w:rsidRPr="006A648D">
        <w:rPr>
          <w:rFonts w:ascii="Palatino Linotype" w:hAnsi="Palatino Linotype" w:cs="Arial"/>
          <w:b/>
          <w:bCs/>
          <w:i/>
          <w:sz w:val="22"/>
          <w:szCs w:val="28"/>
        </w:rPr>
        <w:t>b) Consejo municipal de población;</w:t>
      </w:r>
      <w:r>
        <w:rPr>
          <w:rFonts w:ascii="Palatino Linotype" w:hAnsi="Palatino Linotype" w:cs="Arial"/>
          <w:b/>
          <w:bCs/>
          <w:i/>
          <w:sz w:val="22"/>
          <w:szCs w:val="28"/>
        </w:rPr>
        <w:t>”</w:t>
      </w:r>
    </w:p>
    <w:p w14:paraId="7F2DE120" w14:textId="4310BDAF" w:rsidR="00837475" w:rsidRPr="00837475" w:rsidRDefault="00837475" w:rsidP="00837475">
      <w:pPr>
        <w:spacing w:line="360" w:lineRule="auto"/>
        <w:ind w:right="615"/>
        <w:jc w:val="both"/>
        <w:rPr>
          <w:rFonts w:ascii="Palatino Linotype" w:hAnsi="Palatino Linotype" w:cs="Arial"/>
          <w:bCs/>
          <w:szCs w:val="28"/>
        </w:rPr>
      </w:pPr>
      <w:r>
        <w:rPr>
          <w:rFonts w:ascii="Palatino Linotype" w:hAnsi="Palatino Linotype" w:cs="Arial"/>
          <w:bCs/>
          <w:szCs w:val="28"/>
        </w:rPr>
        <w:t xml:space="preserve">Así en armonía con lo citado anteriormente, el Código Administrativo del Estado de México mandata al Consejo Estatal de Población la promoción de creación de los consejos municipales de población: </w:t>
      </w:r>
    </w:p>
    <w:p w14:paraId="1E228622" w14:textId="77777777" w:rsidR="00837475" w:rsidRPr="00EC1F45" w:rsidRDefault="00837475" w:rsidP="00837475">
      <w:pPr>
        <w:ind w:right="900"/>
        <w:jc w:val="both"/>
        <w:rPr>
          <w:rFonts w:ascii="Palatino Linotype" w:hAnsi="Palatino Linotype" w:cs="Arial"/>
          <w:bCs/>
          <w:i/>
          <w:sz w:val="22"/>
          <w:szCs w:val="28"/>
        </w:rPr>
      </w:pPr>
    </w:p>
    <w:p w14:paraId="2D80836B" w14:textId="77777777" w:rsidR="00837475" w:rsidRPr="00587D3D" w:rsidRDefault="00837475" w:rsidP="00837475">
      <w:pPr>
        <w:ind w:left="567" w:right="900"/>
        <w:jc w:val="both"/>
        <w:rPr>
          <w:rFonts w:ascii="Palatino Linotype" w:hAnsi="Palatino Linotype" w:cs="Arial"/>
          <w:bCs/>
          <w:i/>
          <w:sz w:val="22"/>
          <w:szCs w:val="22"/>
        </w:rPr>
      </w:pPr>
    </w:p>
    <w:p w14:paraId="363E7B22" w14:textId="77777777" w:rsidR="00837475" w:rsidRDefault="00837475" w:rsidP="00837475">
      <w:pPr>
        <w:spacing w:line="360" w:lineRule="auto"/>
        <w:ind w:right="615"/>
        <w:jc w:val="both"/>
        <w:rPr>
          <w:rFonts w:ascii="Palatino Linotype" w:hAnsi="Palatino Linotype" w:cs="Arial"/>
          <w:bCs/>
          <w:szCs w:val="22"/>
        </w:rPr>
      </w:pPr>
      <w:r>
        <w:rPr>
          <w:rFonts w:ascii="Palatino Linotype" w:hAnsi="Palatino Linotype" w:cs="Arial"/>
          <w:bCs/>
          <w:szCs w:val="22"/>
        </w:rPr>
        <w:t>Ahora bien, dentro de la conformación de este Consejo tendrá un presidente, vicepresidente, secretario técnico y vocales</w:t>
      </w:r>
      <w:r>
        <w:rPr>
          <w:rStyle w:val="Refdenotaalpie"/>
          <w:rFonts w:ascii="Palatino Linotype" w:hAnsi="Palatino Linotype" w:cs="Arial"/>
          <w:bCs/>
          <w:szCs w:val="22"/>
        </w:rPr>
        <w:footnoteReference w:id="1"/>
      </w:r>
      <w:r>
        <w:rPr>
          <w:rFonts w:ascii="Palatino Linotype" w:hAnsi="Palatino Linotype" w:cs="Arial"/>
          <w:bCs/>
          <w:szCs w:val="22"/>
        </w:rPr>
        <w:t xml:space="preserve">: </w:t>
      </w:r>
    </w:p>
    <w:p w14:paraId="1606AA56" w14:textId="77777777" w:rsidR="00837475" w:rsidRDefault="00837475" w:rsidP="00837475">
      <w:pPr>
        <w:spacing w:line="360" w:lineRule="auto"/>
        <w:ind w:right="615"/>
        <w:jc w:val="both"/>
        <w:rPr>
          <w:rFonts w:ascii="Palatino Linotype" w:hAnsi="Palatino Linotype" w:cs="Arial"/>
          <w:bCs/>
          <w:szCs w:val="22"/>
        </w:rPr>
      </w:pPr>
      <w:r>
        <w:rPr>
          <w:rFonts w:ascii="Palatino Linotype" w:hAnsi="Palatino Linotype" w:cs="Arial"/>
          <w:bCs/>
          <w:noProof/>
          <w:szCs w:val="22"/>
          <w:lang w:val="es-MX" w:eastAsia="es-MX"/>
        </w:rPr>
        <w:drawing>
          <wp:inline distT="0" distB="0" distL="0" distR="0" wp14:anchorId="423CC5DD" wp14:editId="307F7D23">
            <wp:extent cx="5610225" cy="27527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752725"/>
                    </a:xfrm>
                    <a:prstGeom prst="rect">
                      <a:avLst/>
                    </a:prstGeom>
                    <a:noFill/>
                    <a:ln>
                      <a:noFill/>
                    </a:ln>
                  </pic:spPr>
                </pic:pic>
              </a:graphicData>
            </a:graphic>
          </wp:inline>
        </w:drawing>
      </w:r>
    </w:p>
    <w:p w14:paraId="18C156B3" w14:textId="77777777" w:rsidR="00837475" w:rsidRDefault="00837475" w:rsidP="00837475">
      <w:pPr>
        <w:spacing w:line="360" w:lineRule="auto"/>
        <w:ind w:right="615"/>
        <w:jc w:val="both"/>
        <w:rPr>
          <w:rFonts w:ascii="Palatino Linotype" w:hAnsi="Palatino Linotype" w:cs="Arial"/>
          <w:bCs/>
          <w:szCs w:val="22"/>
        </w:rPr>
      </w:pPr>
      <w:r>
        <w:rPr>
          <w:rFonts w:ascii="Palatino Linotype" w:hAnsi="Palatino Linotype" w:cs="Arial"/>
          <w:bCs/>
          <w:szCs w:val="22"/>
        </w:rPr>
        <w:t xml:space="preserve">Así también, el Consejo Estatal de Población delimita las funciones de cada integrante del Consejo Municipal de Población, las cuales se traen a colación para mejor proveer del estudio: </w:t>
      </w:r>
    </w:p>
    <w:p w14:paraId="4C27C002" w14:textId="77777777" w:rsidR="00837475" w:rsidRPr="00E6564C" w:rsidRDefault="00837475" w:rsidP="00837475">
      <w:pPr>
        <w:spacing w:line="360" w:lineRule="auto"/>
        <w:ind w:right="615"/>
        <w:jc w:val="both"/>
        <w:rPr>
          <w:rFonts w:ascii="Palatino Linotype" w:hAnsi="Palatino Linotype" w:cs="Arial"/>
          <w:b/>
          <w:bCs/>
          <w:color w:val="000000" w:themeColor="text1"/>
          <w:szCs w:val="22"/>
        </w:rPr>
      </w:pPr>
    </w:p>
    <w:p w14:paraId="2BFDE24C" w14:textId="77777777" w:rsidR="00837475" w:rsidRPr="00E6564C" w:rsidRDefault="00837475" w:rsidP="00837475">
      <w:pPr>
        <w:ind w:left="567" w:right="900"/>
        <w:jc w:val="both"/>
        <w:rPr>
          <w:rFonts w:ascii="Palatino Linotype" w:hAnsi="Palatino Linotype" w:cs="Arial"/>
          <w:b/>
          <w:bCs/>
          <w:i/>
          <w:color w:val="000000" w:themeColor="text1"/>
          <w:sz w:val="22"/>
          <w:szCs w:val="22"/>
          <w:lang w:val="es-MX"/>
        </w:rPr>
      </w:pPr>
      <w:r>
        <w:rPr>
          <w:rFonts w:ascii="Palatino Linotype" w:hAnsi="Palatino Linotype" w:cs="Arial"/>
          <w:b/>
          <w:bCs/>
          <w:i/>
          <w:color w:val="000000" w:themeColor="text1"/>
          <w:sz w:val="22"/>
          <w:szCs w:val="22"/>
          <w:lang w:val="es-MX"/>
        </w:rPr>
        <w:t>“</w:t>
      </w:r>
      <w:hyperlink r:id="rId26" w:anchor="collapseTwo" w:history="1">
        <w:r w:rsidRPr="00E6564C">
          <w:rPr>
            <w:rStyle w:val="Hipervnculo"/>
            <w:rFonts w:ascii="Palatino Linotype" w:hAnsi="Palatino Linotype" w:cs="Arial"/>
            <w:b/>
            <w:bCs/>
            <w:i/>
            <w:color w:val="000000" w:themeColor="text1"/>
            <w:sz w:val="22"/>
            <w:szCs w:val="22"/>
            <w:u w:val="none"/>
            <w:lang w:val="es-MX"/>
          </w:rPr>
          <w:t>Presidente del Consejo Municipal de Población</w:t>
        </w:r>
      </w:hyperlink>
    </w:p>
    <w:p w14:paraId="45DF41B8"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 Coordinar las acciones que en materia de población, realice el Consejo;</w:t>
      </w:r>
    </w:p>
    <w:p w14:paraId="20E90DF5" w14:textId="77777777" w:rsidR="00837475" w:rsidRPr="00E6564C" w:rsidRDefault="00837475" w:rsidP="00837475">
      <w:pPr>
        <w:ind w:left="567" w:right="612"/>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II.- Convocar a través del Secretario Técnico, a las sesiones del Consejo;</w:t>
      </w:r>
    </w:p>
    <w:p w14:paraId="27C928E0"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III.- Presidir las sesiones del Consejo, así como representarlo en los eventos en que así se requiera;</w:t>
      </w:r>
    </w:p>
    <w:p w14:paraId="6B31EE0B"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IV.- Someter por conducto del Secretario Técnico a consideración del Consejo, el Orden del Día de la sesión respectiva;</w:t>
      </w:r>
    </w:p>
    <w:p w14:paraId="7585FF93"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 Proponer al Consejo la instalación de Comisiones con el fin de estudiar o evaluar las políticas, proyectos y acciones en materia de población;</w:t>
      </w:r>
    </w:p>
    <w:p w14:paraId="30AA93AE"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 Formular con apoyo del Secretario Técnico, el Programa Anual de Trabajo del Consejo;</w:t>
      </w:r>
    </w:p>
    <w:p w14:paraId="1AF035A2"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VII.- Acordar con el Consejo las acciones a realizarse dentro del Municipio, en materia de población y someterlos a consideración de la Comisión Edilicia de Población;</w:t>
      </w:r>
    </w:p>
    <w:p w14:paraId="0C463CE7"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VIII.- Integrar por conducto del Secretario Técnico, las propuestas en materia de población y cumplimiento de los acuerdos tomados por el Consejo;</w:t>
      </w:r>
    </w:p>
    <w:p w14:paraId="7D9B3478"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IX.- Promover la participación de las personas involucradas, en la formulación, actualización, instrumentación y evaluación de programas, proyectos, acciones y demás medidas propicias para asegurar el progreso y cumplimiento de los mismos;</w:t>
      </w:r>
    </w:p>
    <w:p w14:paraId="4638D588"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X.- Fungir como moderador en las sesiones del Consejo, con el fin de que se guarde el orden debido;</w:t>
      </w:r>
    </w:p>
    <w:p w14:paraId="0D6498A7"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 Decidir en caso de empate en la votación, a través de su voto de calidad los acuerdos del Consejo;</w:t>
      </w:r>
    </w:p>
    <w:p w14:paraId="6740F4C4"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XII.- Presentar propuestas de nuevos integrantes al Consejo;</w:t>
      </w:r>
    </w:p>
    <w:p w14:paraId="41FAE296"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XIII.- Presentar un informe anual al H. Ayuntamiento, respecto de las actividades del Consejo e instruir al Secretario Técnico para que informe a las autoridades correspondientes de los acuerdos tomados por el Consejo;</w:t>
      </w:r>
    </w:p>
    <w:p w14:paraId="50D37719"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XIV.- Firmar las resoluciones y acuerdos del Consejo, asentados en las actas respectivas;</w:t>
      </w:r>
    </w:p>
    <w:p w14:paraId="5B8CD56B"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XV.- Incluir en el Orden del Día de la sesión correspondiente, cualquier modificación o reforma al presente reglamento, a fin de que sea analizada, aprobada y turnada a la Secretaría del Ayuntamiento para la elaboración del Proyecto de reforma correspondiente; y</w:t>
      </w:r>
    </w:p>
    <w:p w14:paraId="44E453D2" w14:textId="77777777" w:rsidR="00837475"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XVI.- Las demás que sean necesarias para el mejor cumplimiento de su cargo.</w:t>
      </w:r>
    </w:p>
    <w:p w14:paraId="067072FD" w14:textId="77777777" w:rsidR="00837475" w:rsidRPr="00E6564C" w:rsidRDefault="00837475" w:rsidP="00837475">
      <w:pPr>
        <w:ind w:left="567" w:right="900"/>
        <w:jc w:val="both"/>
        <w:rPr>
          <w:rFonts w:ascii="Palatino Linotype" w:hAnsi="Palatino Linotype" w:cs="Arial"/>
          <w:bCs/>
          <w:i/>
          <w:sz w:val="22"/>
          <w:szCs w:val="22"/>
          <w:lang w:val="es-MX"/>
        </w:rPr>
      </w:pPr>
    </w:p>
    <w:p w14:paraId="22F80344" w14:textId="77777777" w:rsidR="00837475" w:rsidRPr="00E6564C" w:rsidRDefault="000804FD" w:rsidP="00837475">
      <w:pPr>
        <w:ind w:left="567" w:right="900"/>
        <w:jc w:val="both"/>
        <w:rPr>
          <w:rFonts w:ascii="Palatino Linotype" w:hAnsi="Palatino Linotype" w:cs="Arial"/>
          <w:bCs/>
          <w:i/>
          <w:color w:val="000000" w:themeColor="text1"/>
          <w:sz w:val="22"/>
          <w:szCs w:val="22"/>
          <w:lang w:val="es-MX"/>
        </w:rPr>
      </w:pPr>
      <w:hyperlink r:id="rId27" w:anchor="collapseThree" w:history="1">
        <w:r w:rsidR="00837475" w:rsidRPr="00E6564C">
          <w:rPr>
            <w:rStyle w:val="Hipervnculo"/>
            <w:rFonts w:ascii="Palatino Linotype" w:hAnsi="Palatino Linotype" w:cs="Arial"/>
            <w:b/>
            <w:bCs/>
            <w:i/>
            <w:color w:val="000000" w:themeColor="text1"/>
            <w:sz w:val="22"/>
            <w:szCs w:val="22"/>
            <w:u w:val="none"/>
            <w:lang w:val="es-MX"/>
          </w:rPr>
          <w:t>Vicepresidente</w:t>
        </w:r>
      </w:hyperlink>
    </w:p>
    <w:p w14:paraId="1FA219C0" w14:textId="77777777" w:rsidR="00837475" w:rsidRPr="00E6564C" w:rsidRDefault="00837475" w:rsidP="00837475">
      <w:pPr>
        <w:ind w:left="567" w:right="900"/>
        <w:jc w:val="both"/>
        <w:rPr>
          <w:rFonts w:ascii="Palatino Linotype" w:hAnsi="Palatino Linotype" w:cs="Arial"/>
          <w:bCs/>
          <w:i/>
          <w:color w:val="000000" w:themeColor="text1"/>
          <w:sz w:val="22"/>
          <w:szCs w:val="22"/>
          <w:lang w:val="es-MX"/>
        </w:rPr>
      </w:pPr>
      <w:r>
        <w:rPr>
          <w:rFonts w:ascii="Palatino Linotype" w:hAnsi="Palatino Linotype" w:cs="Arial"/>
          <w:bCs/>
          <w:i/>
          <w:color w:val="000000" w:themeColor="text1"/>
          <w:sz w:val="22"/>
          <w:szCs w:val="22"/>
          <w:lang w:val="es-MX"/>
        </w:rPr>
        <w:t xml:space="preserve">El </w:t>
      </w:r>
      <w:r w:rsidRPr="00E6564C">
        <w:rPr>
          <w:rFonts w:ascii="Palatino Linotype" w:hAnsi="Palatino Linotype" w:cs="Arial"/>
          <w:bCs/>
          <w:i/>
          <w:color w:val="000000" w:themeColor="text1"/>
          <w:sz w:val="22"/>
          <w:szCs w:val="22"/>
          <w:lang w:val="es-MX"/>
        </w:rPr>
        <w:t>vicepresidente detendrá las siguientes funciones:</w:t>
      </w:r>
      <w:r w:rsidRPr="00E6564C">
        <w:rPr>
          <w:rFonts w:ascii="Palatino Linotype" w:hAnsi="Palatino Linotype" w:cs="Arial"/>
          <w:bCs/>
          <w:i/>
          <w:color w:val="000000" w:themeColor="text1"/>
          <w:sz w:val="22"/>
          <w:szCs w:val="22"/>
          <w:lang w:val="es-MX"/>
        </w:rPr>
        <w:br/>
        <w:t> </w:t>
      </w:r>
    </w:p>
    <w:p w14:paraId="28C2B09F" w14:textId="77777777" w:rsidR="00837475" w:rsidRPr="00E04404" w:rsidRDefault="00837475" w:rsidP="00837475">
      <w:pPr>
        <w:ind w:left="567" w:right="900"/>
        <w:jc w:val="both"/>
        <w:rPr>
          <w:rFonts w:ascii="Palatino Linotype" w:hAnsi="Palatino Linotype" w:cs="Arial"/>
          <w:b/>
          <w:bCs/>
          <w:i/>
          <w:color w:val="000000" w:themeColor="text1"/>
          <w:sz w:val="22"/>
          <w:szCs w:val="22"/>
          <w:u w:val="single"/>
          <w:lang w:val="es-MX"/>
        </w:rPr>
      </w:pPr>
      <w:r w:rsidRPr="00E04404">
        <w:rPr>
          <w:rFonts w:ascii="Palatino Linotype" w:hAnsi="Palatino Linotype" w:cs="Arial"/>
          <w:b/>
          <w:bCs/>
          <w:i/>
          <w:color w:val="000000" w:themeColor="text1"/>
          <w:sz w:val="22"/>
          <w:szCs w:val="22"/>
          <w:u w:val="single"/>
          <w:lang w:val="es-MX"/>
        </w:rPr>
        <w:t>I.- Asistir e intervenir en las sesiones;</w:t>
      </w:r>
    </w:p>
    <w:p w14:paraId="4FFE7D62" w14:textId="77777777" w:rsidR="00837475" w:rsidRPr="00E6564C" w:rsidRDefault="00837475" w:rsidP="00837475">
      <w:pPr>
        <w:ind w:left="567" w:right="900"/>
        <w:jc w:val="both"/>
        <w:rPr>
          <w:rFonts w:ascii="Palatino Linotype" w:hAnsi="Palatino Linotype" w:cs="Arial"/>
          <w:bCs/>
          <w:i/>
          <w:color w:val="000000" w:themeColor="text1"/>
          <w:sz w:val="22"/>
          <w:szCs w:val="22"/>
          <w:lang w:val="es-MX"/>
        </w:rPr>
      </w:pPr>
      <w:r w:rsidRPr="00E6564C">
        <w:rPr>
          <w:rFonts w:ascii="Palatino Linotype" w:hAnsi="Palatino Linotype" w:cs="Arial"/>
          <w:bCs/>
          <w:i/>
          <w:color w:val="000000" w:themeColor="text1"/>
          <w:sz w:val="22"/>
          <w:szCs w:val="22"/>
          <w:lang w:val="es-MX"/>
        </w:rPr>
        <w:t>II.- Sustituir en sus funciones al Presidente;</w:t>
      </w:r>
    </w:p>
    <w:p w14:paraId="711CE639" w14:textId="77777777" w:rsidR="00837475" w:rsidRPr="00E6564C" w:rsidRDefault="00837475" w:rsidP="00837475">
      <w:pPr>
        <w:ind w:left="567" w:right="612"/>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III.- Cumplir con los acuerdos tomados por el Consejo;</w:t>
      </w:r>
    </w:p>
    <w:p w14:paraId="7CB91FCD" w14:textId="77777777" w:rsidR="00837475" w:rsidRPr="00E6564C" w:rsidRDefault="00837475" w:rsidP="00837475">
      <w:pPr>
        <w:ind w:left="567" w:right="612"/>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IV.- Revisar, analizar, deliberar y emitir su voto;</w:t>
      </w:r>
    </w:p>
    <w:p w14:paraId="6505E87E" w14:textId="77777777" w:rsidR="00837475" w:rsidRDefault="00837475" w:rsidP="00837475">
      <w:pPr>
        <w:spacing w:line="360" w:lineRule="auto"/>
        <w:ind w:left="567" w:right="615"/>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 Instrumentar en su caso los acuerdos del Consejo;</w:t>
      </w:r>
    </w:p>
    <w:p w14:paraId="2EB50EB4" w14:textId="77777777" w:rsidR="00837475" w:rsidRPr="00E04404" w:rsidRDefault="00837475" w:rsidP="00837475">
      <w:pPr>
        <w:spacing w:line="360" w:lineRule="auto"/>
        <w:ind w:left="567" w:right="615"/>
        <w:jc w:val="both"/>
        <w:rPr>
          <w:rFonts w:ascii="Palatino Linotype" w:hAnsi="Palatino Linotype" w:cs="Arial"/>
          <w:bCs/>
          <w:i/>
          <w:sz w:val="22"/>
          <w:szCs w:val="22"/>
          <w:lang w:val="es-MX"/>
        </w:rPr>
      </w:pPr>
      <w:r w:rsidRPr="00E04404">
        <w:rPr>
          <w:rFonts w:ascii="Palatino Linotype" w:hAnsi="Palatino Linotype" w:cs="Arial"/>
          <w:b/>
          <w:bCs/>
          <w:i/>
          <w:sz w:val="22"/>
          <w:szCs w:val="22"/>
          <w:u w:val="single"/>
          <w:lang w:val="es-MX"/>
        </w:rPr>
        <w:t>VI.- Firmar las actas de las sesiones;</w:t>
      </w:r>
    </w:p>
    <w:p w14:paraId="7301DC90" w14:textId="77777777" w:rsidR="00837475"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VII.- Las demás que le instruya el Presidente.</w:t>
      </w:r>
    </w:p>
    <w:p w14:paraId="297783F7" w14:textId="77777777" w:rsidR="00837475" w:rsidRPr="00E6564C" w:rsidRDefault="00837475" w:rsidP="00837475">
      <w:pPr>
        <w:ind w:left="567" w:right="900"/>
        <w:jc w:val="both"/>
        <w:rPr>
          <w:rFonts w:ascii="Palatino Linotype" w:hAnsi="Palatino Linotype" w:cs="Arial"/>
          <w:bCs/>
          <w:i/>
          <w:sz w:val="22"/>
          <w:szCs w:val="22"/>
          <w:lang w:val="es-MX"/>
        </w:rPr>
      </w:pPr>
    </w:p>
    <w:p w14:paraId="690E53C0" w14:textId="77777777" w:rsidR="00837475" w:rsidRPr="00E6564C" w:rsidRDefault="000804FD" w:rsidP="00837475">
      <w:pPr>
        <w:ind w:left="567" w:right="900"/>
        <w:jc w:val="both"/>
        <w:rPr>
          <w:rFonts w:ascii="Palatino Linotype" w:hAnsi="Palatino Linotype" w:cs="Arial"/>
          <w:bCs/>
          <w:i/>
          <w:color w:val="000000" w:themeColor="text1"/>
          <w:sz w:val="22"/>
          <w:szCs w:val="22"/>
          <w:lang w:val="es-MX"/>
        </w:rPr>
      </w:pPr>
      <w:hyperlink r:id="rId28" w:anchor="collapseFour" w:history="1">
        <w:r w:rsidR="00837475" w:rsidRPr="00E6564C">
          <w:rPr>
            <w:rStyle w:val="Hipervnculo"/>
            <w:rFonts w:ascii="Palatino Linotype" w:hAnsi="Palatino Linotype" w:cs="Arial"/>
            <w:b/>
            <w:bCs/>
            <w:i/>
            <w:color w:val="000000" w:themeColor="text1"/>
            <w:sz w:val="22"/>
            <w:szCs w:val="22"/>
            <w:u w:val="none"/>
            <w:lang w:val="es-MX"/>
          </w:rPr>
          <w:t>Secretario técnico</w:t>
        </w:r>
      </w:hyperlink>
    </w:p>
    <w:p w14:paraId="65AFCF5B"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Serán atribuciones del Secretario Técnico, las siguientes:</w:t>
      </w:r>
    </w:p>
    <w:p w14:paraId="24B2B166"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 </w:t>
      </w:r>
    </w:p>
    <w:p w14:paraId="764C59A3"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 Emitir   las  convocatorias  para  las  sesiones  ordinarias   y  extraordinarias   del Consejo, previo acuerdo con el Presidente.</w:t>
      </w:r>
    </w:p>
    <w:p w14:paraId="6A17BC45"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II. Asistir puntualmente a las sesiones del Consejo.</w:t>
      </w:r>
    </w:p>
    <w:p w14:paraId="2B9E9F39"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III. Pasar lista de asistencia e informar al Presidente si existe quórum legal.</w:t>
      </w:r>
    </w:p>
    <w:p w14:paraId="7F4F26B8"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IV. Proponer al Presidente el Orden del Día de los asuntos que serán tratados en cada sesión.</w:t>
      </w:r>
    </w:p>
    <w:p w14:paraId="1A8D58F5"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V. Someter a  consideración del Pleno del Consejo la aprobación del orden del día de la sesión.</w:t>
      </w:r>
    </w:p>
    <w:p w14:paraId="3B9A6913"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w:t>
      </w:r>
      <w:r w:rsidRPr="00E6564C">
        <w:rPr>
          <w:rFonts w:ascii="Palatino Linotype" w:hAnsi="Palatino Linotype" w:cs="Arial"/>
          <w:b/>
          <w:bCs/>
          <w:i/>
          <w:sz w:val="22"/>
          <w:szCs w:val="22"/>
          <w:lang w:val="es-MX"/>
        </w:rPr>
        <w:t> </w:t>
      </w:r>
      <w:r w:rsidRPr="00E6564C">
        <w:rPr>
          <w:rFonts w:ascii="Palatino Linotype" w:hAnsi="Palatino Linotype" w:cs="Arial"/>
          <w:bCs/>
          <w:i/>
          <w:sz w:val="22"/>
          <w:szCs w:val="22"/>
          <w:lang w:val="es-MX"/>
        </w:rPr>
        <w:t>Proponer al Presidente del Consejo la formulación del programa anual de trabajo del Consejo.</w:t>
      </w:r>
    </w:p>
    <w:p w14:paraId="2DBDCEFA"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VII. Levantar las actas de las sesiones y hacerlas del conocimiento de los miembros del Consejo, cinco días naturales antes a la celebración de las mismas;</w:t>
      </w:r>
    </w:p>
    <w:p w14:paraId="65BA14D3"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VIII. Llevar un registro de los acuerdos tomados en las sesiones del Consejo;</w:t>
      </w:r>
    </w:p>
    <w:p w14:paraId="2EBDD1D9"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IX. Ejecutar y dar debido seguimiento  a  los acuerdos tomados en las sesiones del</w:t>
      </w:r>
    </w:p>
    <w:p w14:paraId="43283A96"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Consejo, e informar  de los avances a los integrantes del Consejo;</w:t>
      </w:r>
    </w:p>
    <w:p w14:paraId="795C74A4"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w:t>
      </w:r>
      <w:r w:rsidRPr="00E6564C">
        <w:rPr>
          <w:rFonts w:ascii="Palatino Linotype" w:hAnsi="Palatino Linotype" w:cs="Arial"/>
          <w:b/>
          <w:bCs/>
          <w:i/>
          <w:sz w:val="22"/>
          <w:szCs w:val="22"/>
          <w:lang w:val="es-MX"/>
        </w:rPr>
        <w:t> </w:t>
      </w:r>
      <w:r w:rsidRPr="00E6564C">
        <w:rPr>
          <w:rFonts w:ascii="Palatino Linotype" w:hAnsi="Palatino Linotype" w:cs="Arial"/>
          <w:bCs/>
          <w:i/>
          <w:sz w:val="22"/>
          <w:szCs w:val="22"/>
          <w:lang w:val="es-MX"/>
        </w:rPr>
        <w:t>Llevar  un  registro   de  las  comisiones  de  trabajo   que  se  integren   y  dar seguimiento a los avances respectivos;</w:t>
      </w:r>
    </w:p>
    <w:p w14:paraId="6AF3A3D9"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 Recibir y  atender  las solicitudes  de información  o documentación  relacionada con  las funciones   y   actividades   del  Consejo  y   someter   a   consideración  del Presidente y sus miembros aquellas propuestas  que requieran del análisis y consenso;</w:t>
      </w:r>
    </w:p>
    <w:p w14:paraId="1FE1A7CE"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XII. Representar al  Consejo en  los eventos   que  así se  requiera, por  ausencia   del Presidente.</w:t>
      </w:r>
    </w:p>
    <w:p w14:paraId="2EEF59F0"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XIII. Apoyar a  los Consejeros  en  la  difusión y promoción de los programas  y  Proyectos en materia de población.</w:t>
      </w:r>
    </w:p>
    <w:p w14:paraId="2F5A0655"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XIV. Las demás que le confiera  expresamente  al  Presidente del Consejo en el ámbito de su competencia.  Presidente y sus  miembros aquellas propuestas que requieran del análisis y consenso;</w:t>
      </w:r>
    </w:p>
    <w:p w14:paraId="2BB1C2EC"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XV. Representar  al  Consejo  en  los eventos  que así se  requiera,  por  ausencia   del Presidente.</w:t>
      </w:r>
    </w:p>
    <w:p w14:paraId="5D8F9B9E"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XVI. Apoyar  a  los  Consejeros  en  la  difusión  y promoción  de  los programas  y Proyectos  en materia de población.</w:t>
      </w:r>
    </w:p>
    <w:p w14:paraId="6951EBF7" w14:textId="77777777" w:rsidR="00837475" w:rsidRPr="00E6564C" w:rsidRDefault="000804FD" w:rsidP="00837475">
      <w:pPr>
        <w:spacing w:line="360" w:lineRule="auto"/>
        <w:ind w:left="567" w:right="615"/>
        <w:jc w:val="both"/>
        <w:rPr>
          <w:rFonts w:ascii="Palatino Linotype" w:hAnsi="Palatino Linotype" w:cs="Arial"/>
          <w:bCs/>
          <w:i/>
          <w:color w:val="000000" w:themeColor="text1"/>
          <w:sz w:val="22"/>
          <w:szCs w:val="22"/>
          <w:lang w:val="es-MX"/>
        </w:rPr>
      </w:pPr>
      <w:hyperlink r:id="rId29" w:anchor="collapseFive" w:history="1">
        <w:r w:rsidR="00837475" w:rsidRPr="00E6564C">
          <w:rPr>
            <w:rStyle w:val="Hipervnculo"/>
            <w:rFonts w:ascii="Palatino Linotype" w:hAnsi="Palatino Linotype" w:cs="Arial"/>
            <w:b/>
            <w:bCs/>
            <w:i/>
            <w:color w:val="000000" w:themeColor="text1"/>
            <w:sz w:val="22"/>
            <w:szCs w:val="22"/>
            <w:u w:val="none"/>
            <w:lang w:val="es-MX"/>
          </w:rPr>
          <w:t>Vocales</w:t>
        </w:r>
      </w:hyperlink>
    </w:p>
    <w:p w14:paraId="06D64E55"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Corresponde a los Vocales del Consejo:</w:t>
      </w:r>
    </w:p>
    <w:p w14:paraId="6687C00F"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 </w:t>
      </w:r>
    </w:p>
    <w:p w14:paraId="00DFED99" w14:textId="77777777" w:rsidR="00837475" w:rsidRPr="00E04404" w:rsidRDefault="00837475" w:rsidP="00837475">
      <w:pPr>
        <w:ind w:left="567" w:right="900"/>
        <w:jc w:val="both"/>
        <w:rPr>
          <w:rFonts w:ascii="Palatino Linotype" w:hAnsi="Palatino Linotype" w:cs="Arial"/>
          <w:b/>
          <w:bCs/>
          <w:i/>
          <w:sz w:val="22"/>
          <w:szCs w:val="22"/>
          <w:u w:val="single"/>
          <w:lang w:val="es-MX"/>
        </w:rPr>
      </w:pPr>
      <w:r w:rsidRPr="00E04404">
        <w:rPr>
          <w:rFonts w:ascii="Palatino Linotype" w:hAnsi="Palatino Linotype" w:cs="Arial"/>
          <w:b/>
          <w:bCs/>
          <w:i/>
          <w:sz w:val="22"/>
          <w:szCs w:val="22"/>
          <w:u w:val="single"/>
          <w:lang w:val="es-MX"/>
        </w:rPr>
        <w:t>I. Asistir puntualmente a las sesiones del Consejo;</w:t>
      </w:r>
    </w:p>
    <w:p w14:paraId="29AABA82"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II. Desempeñar las comisiones para las cuales sean designados;</w:t>
      </w:r>
    </w:p>
    <w:p w14:paraId="15C1E259"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III. Proponer acuerdos y resoluciones al Consejo;</w:t>
      </w:r>
    </w:p>
    <w:p w14:paraId="4A153C7F"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IV. Aprobar en su caso las actas y resoluciones del Consejo;</w:t>
      </w:r>
    </w:p>
    <w:p w14:paraId="2BBEB342"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 Proponer la celebración de convenios dentro  de su competencia y atribuciones legales, en materia  de población,  planeación  demográfica  y demás inherentes al tema;</w:t>
      </w:r>
    </w:p>
    <w:p w14:paraId="4DEFC856"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 Proponer asuntos para ser tratados  en las sesiones del Consejo, así como para la elaboración de planes y programas en materia de población;</w:t>
      </w:r>
    </w:p>
    <w:p w14:paraId="02E57186"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VII. Proponer  al  Presidente del  Consejo  llevar  a   cabo  sesiones extraordinarias, cuando las circunstancias así lo ameriten;</w:t>
      </w:r>
    </w:p>
    <w:p w14:paraId="3740D2D5"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VIII. Atender los asuntos que le sean encomendados por el Consejo e  informar sobre los mismos al Presidente a través del Secretario Técnico;</w:t>
      </w:r>
    </w:p>
    <w:p w14:paraId="4CE51537"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IX. Presentar propuestas  para el fortalecimiento de las actividades en  materia  de población, mediante esquemas de trabajo que generen mejores condiciones, económicas, ambientales, humanas tendientes a mejorar la calidad de vida de la población;</w:t>
      </w:r>
    </w:p>
    <w:p w14:paraId="0B6BB5AD"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 Colaborar con el Consejo en la elaboración  de planes y  programas de trabajo, proporcionando la información que les sea requerida;</w:t>
      </w:r>
    </w:p>
    <w:p w14:paraId="3E256765" w14:textId="77777777" w:rsidR="00837475" w:rsidRPr="00E6564C"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  Proponer al Consejo, modificaciones o reformas al presente Reglamento, debiendo acompañar su exposición de motivos, a fin de que ambos documentos sean turnados  a la Secretaría del Ayuntamiento y en su momento sean aprobados por el H. Cabildo.</w:t>
      </w:r>
    </w:p>
    <w:p w14:paraId="3BFC5459" w14:textId="77777777" w:rsidR="00837475" w:rsidRDefault="00837475" w:rsidP="00837475">
      <w:pPr>
        <w:ind w:left="567" w:right="900"/>
        <w:jc w:val="both"/>
        <w:rPr>
          <w:rFonts w:ascii="Palatino Linotype" w:hAnsi="Palatino Linotype" w:cs="Arial"/>
          <w:bCs/>
          <w:i/>
          <w:sz w:val="22"/>
          <w:szCs w:val="22"/>
          <w:lang w:val="es-MX"/>
        </w:rPr>
      </w:pPr>
      <w:r w:rsidRPr="00E6564C">
        <w:rPr>
          <w:rFonts w:ascii="Palatino Linotype" w:hAnsi="Palatino Linotype" w:cs="Arial"/>
          <w:bCs/>
          <w:i/>
          <w:sz w:val="22"/>
          <w:szCs w:val="22"/>
          <w:lang w:val="es-MX"/>
        </w:rPr>
        <w:t>XII. Las demás que sean necesarias para el mejor cumplimiento.</w:t>
      </w:r>
      <w:r>
        <w:rPr>
          <w:rFonts w:ascii="Palatino Linotype" w:hAnsi="Palatino Linotype" w:cs="Arial"/>
          <w:bCs/>
          <w:i/>
          <w:sz w:val="22"/>
          <w:szCs w:val="22"/>
          <w:lang w:val="es-MX"/>
        </w:rPr>
        <w:t>”</w:t>
      </w:r>
    </w:p>
    <w:p w14:paraId="5A3CBF2F" w14:textId="77777777" w:rsidR="00837475" w:rsidRDefault="00837475" w:rsidP="00837475">
      <w:pPr>
        <w:ind w:right="900"/>
        <w:jc w:val="both"/>
        <w:rPr>
          <w:rFonts w:ascii="Palatino Linotype" w:hAnsi="Palatino Linotype" w:cs="Arial"/>
          <w:bCs/>
          <w:sz w:val="22"/>
          <w:szCs w:val="22"/>
          <w:lang w:val="es-MX"/>
        </w:rPr>
      </w:pPr>
    </w:p>
    <w:p w14:paraId="3804B7A9" w14:textId="76EAC5E4" w:rsidR="00837475" w:rsidRDefault="00837475" w:rsidP="00837475">
      <w:pPr>
        <w:spacing w:line="360" w:lineRule="auto"/>
        <w:ind w:right="49"/>
        <w:jc w:val="both"/>
        <w:rPr>
          <w:rFonts w:ascii="Palatino Linotype" w:hAnsi="Palatino Linotype" w:cs="Arial"/>
          <w:bCs/>
          <w:szCs w:val="22"/>
          <w:lang w:val="es-MX"/>
        </w:rPr>
      </w:pPr>
      <w:r w:rsidRPr="00E04404">
        <w:rPr>
          <w:rFonts w:ascii="Palatino Linotype" w:hAnsi="Palatino Linotype" w:cs="Arial"/>
          <w:bCs/>
          <w:szCs w:val="22"/>
          <w:lang w:val="es-MX"/>
        </w:rPr>
        <w:t xml:space="preserve">De todo lo anteriormente citado se </w:t>
      </w:r>
      <w:r>
        <w:rPr>
          <w:rFonts w:ascii="Palatino Linotype" w:hAnsi="Palatino Linotype" w:cs="Arial"/>
          <w:bCs/>
          <w:szCs w:val="22"/>
          <w:lang w:val="es-MX"/>
        </w:rPr>
        <w:t>colige que para dar cumplimiento a este punto debe realizarse una búsqueda exhaustiva en los archivos de la  Presidencia Municipal quien funge como el Presidente del Consejo Municipal de Población o, en su caso, de todos los funcionarios que conformen este órgano colegiado y, hacer entrega de la información.</w:t>
      </w:r>
    </w:p>
    <w:p w14:paraId="33854C89" w14:textId="77777777" w:rsidR="00837475" w:rsidRDefault="00837475" w:rsidP="00837475">
      <w:pPr>
        <w:spacing w:line="360" w:lineRule="auto"/>
        <w:ind w:right="49"/>
        <w:jc w:val="both"/>
        <w:rPr>
          <w:rFonts w:ascii="Palatino Linotype" w:hAnsi="Palatino Linotype" w:cs="Arial"/>
          <w:bCs/>
          <w:szCs w:val="22"/>
          <w:lang w:val="es-MX"/>
        </w:rPr>
      </w:pPr>
    </w:p>
    <w:p w14:paraId="33E120C0" w14:textId="7C71CFB3" w:rsidR="00837475" w:rsidRPr="008D3FF1" w:rsidRDefault="00837475" w:rsidP="00837475">
      <w:pPr>
        <w:ind w:right="900"/>
        <w:jc w:val="both"/>
        <w:rPr>
          <w:rFonts w:ascii="Palatino Linotype" w:hAnsi="Palatino Linotype" w:cs="Arial"/>
          <w:b/>
          <w:bCs/>
          <w:szCs w:val="22"/>
          <w:lang w:val="es-MX"/>
        </w:rPr>
      </w:pPr>
      <w:r>
        <w:rPr>
          <w:rFonts w:ascii="Palatino Linotype" w:hAnsi="Palatino Linotype" w:cs="Arial"/>
          <w:b/>
          <w:bCs/>
          <w:szCs w:val="22"/>
          <w:lang w:val="es-MX"/>
        </w:rPr>
        <w:t>5</w:t>
      </w:r>
      <w:r w:rsidRPr="008D3FF1">
        <w:rPr>
          <w:rFonts w:ascii="Palatino Linotype" w:hAnsi="Palatino Linotype" w:cs="Arial"/>
          <w:b/>
          <w:bCs/>
          <w:szCs w:val="22"/>
          <w:lang w:val="es-MX"/>
        </w:rPr>
        <w:t xml:space="preserve">.- De las actas del Comité de Selección Documental </w:t>
      </w:r>
    </w:p>
    <w:p w14:paraId="5EB242BC" w14:textId="77777777" w:rsidR="00837475" w:rsidRDefault="00837475" w:rsidP="00837475">
      <w:pPr>
        <w:ind w:right="900"/>
        <w:jc w:val="both"/>
        <w:rPr>
          <w:rFonts w:ascii="Palatino Linotype" w:hAnsi="Palatino Linotype" w:cs="Arial"/>
          <w:bCs/>
          <w:szCs w:val="22"/>
        </w:rPr>
      </w:pPr>
    </w:p>
    <w:p w14:paraId="77B71018" w14:textId="77777777" w:rsidR="00837475" w:rsidRDefault="00837475" w:rsidP="00837475">
      <w:pPr>
        <w:spacing w:line="360" w:lineRule="auto"/>
        <w:ind w:right="-93"/>
        <w:jc w:val="both"/>
        <w:rPr>
          <w:rFonts w:ascii="Palatino Linotype" w:hAnsi="Palatino Linotype" w:cs="Arial"/>
          <w:bCs/>
          <w:szCs w:val="22"/>
          <w:lang w:val="es-MX"/>
        </w:rPr>
      </w:pPr>
      <w:r>
        <w:rPr>
          <w:rFonts w:ascii="Palatino Linotype" w:hAnsi="Palatino Linotype" w:cs="Arial"/>
          <w:bCs/>
          <w:szCs w:val="22"/>
        </w:rPr>
        <w:t xml:space="preserve">Para el análisis de este punto, conviene tener en observancia lo que prevén los </w:t>
      </w:r>
      <w:r w:rsidRPr="00E23F72">
        <w:rPr>
          <w:rFonts w:ascii="Palatino Linotype" w:hAnsi="Palatino Linotype" w:cs="Arial"/>
          <w:bCs/>
          <w:szCs w:val="22"/>
          <w:lang w:val="es-MX"/>
        </w:rPr>
        <w:t>Lineamientos para la valoración, selección y baja de los documentos, expedientes y series de trámite concluido en los Archivos del Estado de México</w:t>
      </w:r>
      <w:r>
        <w:rPr>
          <w:rFonts w:ascii="Palatino Linotype" w:hAnsi="Palatino Linotype" w:cs="Arial"/>
          <w:bCs/>
          <w:szCs w:val="22"/>
          <w:lang w:val="es-MX"/>
        </w:rPr>
        <w:t xml:space="preserve">, publicados en el Periódico Oficial “Gaceta de Gobierno”, el 29 de mayo de 2015, estos lineamientos mandatan a los entes públicos, entre ellos los propios Ayuntamientos a constituir un Comité de Selección Documental: </w:t>
      </w:r>
    </w:p>
    <w:p w14:paraId="44F154D7" w14:textId="77777777" w:rsidR="00837475" w:rsidRDefault="00837475" w:rsidP="00837475">
      <w:pPr>
        <w:spacing w:line="360" w:lineRule="auto"/>
        <w:ind w:right="-93"/>
        <w:jc w:val="both"/>
        <w:rPr>
          <w:rFonts w:ascii="Palatino Linotype" w:hAnsi="Palatino Linotype" w:cs="Arial"/>
          <w:bCs/>
          <w:szCs w:val="22"/>
          <w:lang w:val="es-MX"/>
        </w:rPr>
      </w:pPr>
    </w:p>
    <w:p w14:paraId="79509A23" w14:textId="77777777" w:rsidR="00837475" w:rsidRPr="00E23F72" w:rsidRDefault="00837475" w:rsidP="00837475">
      <w:pPr>
        <w:spacing w:line="360" w:lineRule="auto"/>
        <w:ind w:right="-93"/>
        <w:jc w:val="both"/>
        <w:rPr>
          <w:rFonts w:ascii="Palatino Linotype" w:hAnsi="Palatino Linotype" w:cs="Arial"/>
          <w:bCs/>
          <w:szCs w:val="22"/>
          <w:lang w:val="es-MX"/>
        </w:rPr>
      </w:pPr>
      <w:r>
        <w:rPr>
          <w:rFonts w:ascii="Palatino Linotype" w:hAnsi="Palatino Linotype" w:cs="Arial"/>
          <w:bCs/>
          <w:noProof/>
          <w:szCs w:val="22"/>
          <w:lang w:val="es-MX" w:eastAsia="es-MX"/>
        </w:rPr>
        <mc:AlternateContent>
          <mc:Choice Requires="wps">
            <w:drawing>
              <wp:anchor distT="0" distB="0" distL="114300" distR="114300" simplePos="0" relativeHeight="251674624" behindDoc="0" locked="0" layoutInCell="1" allowOverlap="1" wp14:anchorId="370C0444" wp14:editId="630C81C3">
                <wp:simplePos x="0" y="0"/>
                <wp:positionH relativeFrom="column">
                  <wp:posOffset>-89535</wp:posOffset>
                </wp:positionH>
                <wp:positionV relativeFrom="paragraph">
                  <wp:posOffset>400685</wp:posOffset>
                </wp:positionV>
                <wp:extent cx="5695950" cy="600075"/>
                <wp:effectExtent l="57150" t="38100" r="76200" b="104775"/>
                <wp:wrapNone/>
                <wp:docPr id="8" name="Rectángulo 8"/>
                <wp:cNvGraphicFramePr/>
                <a:graphic xmlns:a="http://schemas.openxmlformats.org/drawingml/2006/main">
                  <a:graphicData uri="http://schemas.microsoft.com/office/word/2010/wordprocessingShape">
                    <wps:wsp>
                      <wps:cNvSpPr/>
                      <wps:spPr>
                        <a:xfrm>
                          <a:off x="0" y="0"/>
                          <a:ext cx="5695950" cy="600075"/>
                        </a:xfrm>
                        <a:prstGeom prst="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62C38" id="Rectángulo 8" o:spid="_x0000_s1026" style="position:absolute;margin-left:-7.05pt;margin-top:31.55pt;width:448.5pt;height:47.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" filled="f" strokecolor="#002060" strokeweight="2.25pt">
                <v:shadow on="t" color="black" opacity="22937f" origin=",.5" offset="0,.63889mm"/>
              </v:rect>
            </w:pict>
          </mc:Fallback>
        </mc:AlternateContent>
      </w:r>
      <w:r>
        <w:rPr>
          <w:rFonts w:ascii="Palatino Linotype" w:hAnsi="Palatino Linotype" w:cs="Arial"/>
          <w:bCs/>
          <w:noProof/>
          <w:szCs w:val="22"/>
          <w:lang w:val="es-MX" w:eastAsia="es-MX"/>
        </w:rPr>
        <w:drawing>
          <wp:anchor distT="0" distB="0" distL="114300" distR="114300" simplePos="0" relativeHeight="251673600" behindDoc="0" locked="0" layoutInCell="1" allowOverlap="1" wp14:anchorId="71DB069B" wp14:editId="7A99504E">
            <wp:simplePos x="0" y="0"/>
            <wp:positionH relativeFrom="margin">
              <wp:align>center</wp:align>
            </wp:positionH>
            <wp:positionV relativeFrom="paragraph">
              <wp:posOffset>105410</wp:posOffset>
            </wp:positionV>
            <wp:extent cx="6542156" cy="3343275"/>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2156"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62F58" w14:textId="77777777" w:rsidR="00837475" w:rsidRDefault="00837475" w:rsidP="00837475">
      <w:pPr>
        <w:spacing w:line="360" w:lineRule="auto"/>
        <w:ind w:right="49"/>
        <w:jc w:val="both"/>
        <w:rPr>
          <w:rFonts w:ascii="Palatino Linotype" w:hAnsi="Palatino Linotype" w:cs="Arial"/>
          <w:bCs/>
          <w:szCs w:val="22"/>
        </w:rPr>
      </w:pPr>
      <w:r>
        <w:rPr>
          <w:rFonts w:ascii="Palatino Linotype" w:hAnsi="Palatino Linotype" w:cs="Arial"/>
          <w:bCs/>
          <w:szCs w:val="22"/>
        </w:rPr>
        <w:t xml:space="preserve">Una vez delimitadas sus funciones y existencia dentro de la esfera pública, resulta conveniente analizar la conformación de estos comités: </w:t>
      </w:r>
    </w:p>
    <w:p w14:paraId="4DC31BE8" w14:textId="77777777" w:rsidR="00837475" w:rsidRDefault="00837475" w:rsidP="00837475">
      <w:pPr>
        <w:spacing w:line="360" w:lineRule="auto"/>
        <w:ind w:right="49"/>
        <w:jc w:val="both"/>
        <w:rPr>
          <w:rFonts w:ascii="Palatino Linotype" w:hAnsi="Palatino Linotype" w:cs="Arial"/>
          <w:bCs/>
          <w:szCs w:val="22"/>
        </w:rPr>
      </w:pPr>
    </w:p>
    <w:p w14:paraId="5112846C" w14:textId="77777777" w:rsidR="00837475" w:rsidRDefault="00837475" w:rsidP="00837475">
      <w:pPr>
        <w:spacing w:line="360" w:lineRule="auto"/>
        <w:ind w:right="49"/>
        <w:jc w:val="both"/>
        <w:rPr>
          <w:rFonts w:ascii="Palatino Linotype" w:hAnsi="Palatino Linotype" w:cs="Arial"/>
          <w:bCs/>
          <w:szCs w:val="22"/>
        </w:rPr>
      </w:pPr>
      <w:r>
        <w:rPr>
          <w:rFonts w:ascii="Palatino Linotype" w:hAnsi="Palatino Linotype" w:cs="Arial"/>
          <w:bCs/>
          <w:noProof/>
          <w:szCs w:val="22"/>
          <w:lang w:val="es-MX" w:eastAsia="es-MX"/>
        </w:rPr>
        <w:drawing>
          <wp:anchor distT="0" distB="0" distL="114300" distR="114300" simplePos="0" relativeHeight="251675648" behindDoc="0" locked="0" layoutInCell="1" allowOverlap="1" wp14:anchorId="66AAC508" wp14:editId="4055B81F">
            <wp:simplePos x="0" y="0"/>
            <wp:positionH relativeFrom="column">
              <wp:posOffset>-346710</wp:posOffset>
            </wp:positionH>
            <wp:positionV relativeFrom="paragraph">
              <wp:posOffset>250825</wp:posOffset>
            </wp:positionV>
            <wp:extent cx="6425956" cy="4010025"/>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5956" cy="4010025"/>
                    </a:xfrm>
                    <a:prstGeom prst="rect">
                      <a:avLst/>
                    </a:prstGeom>
                    <a:noFill/>
                  </pic:spPr>
                </pic:pic>
              </a:graphicData>
            </a:graphic>
            <wp14:sizeRelH relativeFrom="page">
              <wp14:pctWidth>0</wp14:pctWidth>
            </wp14:sizeRelH>
            <wp14:sizeRelV relativeFrom="page">
              <wp14:pctHeight>0</wp14:pctHeight>
            </wp14:sizeRelV>
          </wp:anchor>
        </w:drawing>
      </w:r>
    </w:p>
    <w:p w14:paraId="4E6F07B6" w14:textId="77777777" w:rsidR="00837475" w:rsidRDefault="00837475" w:rsidP="00837475">
      <w:pPr>
        <w:spacing w:line="360" w:lineRule="auto"/>
        <w:ind w:right="49"/>
        <w:jc w:val="both"/>
        <w:rPr>
          <w:rFonts w:ascii="Palatino Linotype" w:hAnsi="Palatino Linotype" w:cs="Arial"/>
          <w:bCs/>
          <w:szCs w:val="22"/>
        </w:rPr>
      </w:pPr>
    </w:p>
    <w:p w14:paraId="1487C136" w14:textId="353A1285" w:rsidR="00837475" w:rsidRDefault="00837475" w:rsidP="00837475">
      <w:pPr>
        <w:spacing w:line="360" w:lineRule="auto"/>
        <w:jc w:val="both"/>
        <w:rPr>
          <w:rFonts w:ascii="Palatino Linotype" w:hAnsi="Palatino Linotype"/>
          <w:color w:val="000000"/>
        </w:rPr>
      </w:pPr>
      <w:r>
        <w:rPr>
          <w:rFonts w:ascii="Palatino Linotype" w:hAnsi="Palatino Linotype"/>
          <w:color w:val="000000"/>
        </w:rPr>
        <w:t xml:space="preserve">Ahora bien, del análisis a los citados preceptos legales, se deduce que el Presidente del Comité de Selección Documental cuenta con atribuciones para presidir las sesiones ordinarias y extraordinarias. Por ello resulta pertinente ordenar al Sujeto Obligado, </w:t>
      </w:r>
      <w:r w:rsidRPr="00E76F7F">
        <w:rPr>
          <w:rFonts w:ascii="Palatino Linotype" w:hAnsi="Palatino Linotype"/>
          <w:color w:val="000000"/>
        </w:rPr>
        <w:t xml:space="preserve">una búsqueda exhaustiva y razonable dentro de </w:t>
      </w:r>
      <w:r>
        <w:rPr>
          <w:rFonts w:ascii="Palatino Linotype" w:hAnsi="Palatino Linotype"/>
          <w:color w:val="000000"/>
        </w:rPr>
        <w:t xml:space="preserve">los archivos del ente recurrido, a efecto de localizar las actas de las sesiones celebradas por el Comité de Selección Documental y hacer entrega de las mismas. </w:t>
      </w:r>
    </w:p>
    <w:p w14:paraId="7CBB2E03" w14:textId="77777777" w:rsidR="00837475" w:rsidRDefault="00837475" w:rsidP="00837475">
      <w:pPr>
        <w:spacing w:line="360" w:lineRule="auto"/>
        <w:ind w:right="49"/>
        <w:jc w:val="both"/>
        <w:rPr>
          <w:rFonts w:ascii="Palatino Linotype" w:hAnsi="Palatino Linotype" w:cs="Arial"/>
          <w:bCs/>
          <w:szCs w:val="22"/>
          <w:lang w:val="es-MX"/>
        </w:rPr>
      </w:pPr>
    </w:p>
    <w:p w14:paraId="198C00F8" w14:textId="4D878E0D" w:rsidR="00837475" w:rsidRDefault="00837475" w:rsidP="00837475">
      <w:pPr>
        <w:spacing w:line="360" w:lineRule="auto"/>
        <w:jc w:val="both"/>
        <w:rPr>
          <w:rFonts w:ascii="Palatino Linotype" w:hAnsi="Palatino Linotype"/>
          <w:b/>
          <w:color w:val="000000"/>
        </w:rPr>
      </w:pPr>
      <w:r>
        <w:rPr>
          <w:rFonts w:ascii="Palatino Linotype" w:hAnsi="Palatino Linotype"/>
          <w:b/>
          <w:color w:val="000000"/>
        </w:rPr>
        <w:t>6</w:t>
      </w:r>
      <w:r w:rsidRPr="00EB2824">
        <w:rPr>
          <w:rFonts w:ascii="Palatino Linotype" w:hAnsi="Palatino Linotype"/>
          <w:b/>
          <w:color w:val="000000"/>
        </w:rPr>
        <w:t xml:space="preserve">.- Comité Interno de Obra Pública </w:t>
      </w:r>
    </w:p>
    <w:p w14:paraId="2B0DED02" w14:textId="77777777" w:rsidR="00837475" w:rsidRDefault="00837475" w:rsidP="00837475">
      <w:pPr>
        <w:spacing w:line="360" w:lineRule="auto"/>
        <w:jc w:val="both"/>
        <w:rPr>
          <w:rFonts w:ascii="Palatino Linotype" w:hAnsi="Palatino Linotype"/>
          <w:color w:val="000000"/>
          <w:lang w:val="es-MX"/>
        </w:rPr>
      </w:pPr>
      <w:r>
        <w:rPr>
          <w:rFonts w:ascii="Palatino Linotype" w:hAnsi="Palatino Linotype"/>
          <w:color w:val="000000"/>
        </w:rPr>
        <w:t xml:space="preserve">Respecto a este apartado, conviene iniciar definiendo al Comité Interno de Obra Pública, el cual en términos del artículo 3, fracción VI del Reglamento del Libro Décimo Segundo del Código Administrativo del Estado de México es la </w:t>
      </w:r>
      <w:r w:rsidRPr="00EB2824">
        <w:rPr>
          <w:rFonts w:ascii="Palatino Linotype" w:hAnsi="Palatino Linotype"/>
          <w:color w:val="000000"/>
          <w:lang w:val="es-MX"/>
        </w:rPr>
        <w:t>instancia auxiliar de los titulares de las dependencias, entidades y ayuntamientos en los procesos de contratación de obra pública y servicios.</w:t>
      </w:r>
    </w:p>
    <w:p w14:paraId="504A2112" w14:textId="77777777" w:rsidR="00837475" w:rsidRDefault="00837475" w:rsidP="00837475">
      <w:pPr>
        <w:spacing w:line="360" w:lineRule="auto"/>
        <w:jc w:val="both"/>
        <w:rPr>
          <w:rFonts w:ascii="Palatino Linotype" w:hAnsi="Palatino Linotype"/>
          <w:color w:val="000000"/>
          <w:lang w:val="es-MX"/>
        </w:rPr>
      </w:pPr>
    </w:p>
    <w:p w14:paraId="64615C6A" w14:textId="712AFEE9" w:rsidR="00837475" w:rsidRDefault="00E970C5" w:rsidP="00837475">
      <w:pPr>
        <w:spacing w:line="360" w:lineRule="auto"/>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80768" behindDoc="0" locked="0" layoutInCell="1" allowOverlap="1" wp14:anchorId="19821401" wp14:editId="348EA7C9">
                <wp:simplePos x="0" y="0"/>
                <wp:positionH relativeFrom="column">
                  <wp:posOffset>81914</wp:posOffset>
                </wp:positionH>
                <wp:positionV relativeFrom="paragraph">
                  <wp:posOffset>3717924</wp:posOffset>
                </wp:positionV>
                <wp:extent cx="5057775" cy="2886075"/>
                <wp:effectExtent l="0" t="0" r="28575" b="28575"/>
                <wp:wrapNone/>
                <wp:docPr id="40" name="Conector recto 40"/>
                <wp:cNvGraphicFramePr/>
                <a:graphic xmlns:a="http://schemas.openxmlformats.org/drawingml/2006/main">
                  <a:graphicData uri="http://schemas.microsoft.com/office/word/2010/wordprocessingShape">
                    <wps:wsp>
                      <wps:cNvCnPr/>
                      <wps:spPr>
                        <a:xfrm>
                          <a:off x="0" y="0"/>
                          <a:ext cx="5057775" cy="2886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46A6C8" id="Conector recto 4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45pt,292.75pt" to="404.7pt,5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" strokecolor="black [3040]"/>
            </w:pict>
          </mc:Fallback>
        </mc:AlternateContent>
      </w:r>
      <w:r w:rsidR="00837475">
        <w:rPr>
          <w:rFonts w:ascii="Palatino Linotype" w:hAnsi="Palatino Linotype"/>
          <w:color w:val="000000"/>
        </w:rPr>
        <w:t xml:space="preserve">Trasladando esta idea al caso concreto, se tiene que con lo vertido por el Sujeto Obligado en respuesta mediante su pronunciamiento </w:t>
      </w:r>
      <w:r w:rsidR="00837475" w:rsidRPr="00991EEA">
        <w:rPr>
          <w:rFonts w:ascii="Palatino Linotype" w:hAnsi="Palatino Linotype"/>
          <w:i/>
          <w:color w:val="000000"/>
        </w:rPr>
        <w:t>“Se remiten actas de las sesiones del Comité Interno de Obra Pública del mes de enero de 2019 al mes de septiembre de 2021. Sin mas que añadir quedamos a sus ordenes para cualquier aclaración o comentario. ATENTAMENTE DIRECCIÓN DE OBRAS PÚBLICAS DE TEOLOYUCAN, MÉXICO</w:t>
      </w:r>
      <w:r w:rsidR="00837475">
        <w:rPr>
          <w:rFonts w:ascii="Palatino Linotype" w:hAnsi="Palatino Linotype"/>
          <w:i/>
          <w:color w:val="000000"/>
        </w:rPr>
        <w:t xml:space="preserve">”, </w:t>
      </w:r>
      <w:r w:rsidR="00837475">
        <w:rPr>
          <w:rFonts w:ascii="Palatino Linotype" w:hAnsi="Palatino Linotype"/>
          <w:color w:val="000000"/>
        </w:rPr>
        <w:t xml:space="preserve">se asevera que el Ayuntamiento de Teoloyucan cuenta con el Comité de Obras Públicas y las actas generadas por las sesiones celebradas obran en los archivos del Sujeto Obligado, no obstante, del análisis a los soportes documentales enviados en respuesta mediante la carpeta comprimida </w:t>
      </w:r>
      <w:r w:rsidR="00837475" w:rsidRPr="00991EEA">
        <w:rPr>
          <w:rFonts w:ascii="Palatino Linotype" w:hAnsi="Palatino Linotype"/>
          <w:b/>
          <w:i/>
          <w:color w:val="000000"/>
        </w:rPr>
        <w:t>“CIOPT_19-21.rar”</w:t>
      </w:r>
      <w:r w:rsidR="00837475">
        <w:rPr>
          <w:rFonts w:ascii="Palatino Linotype" w:hAnsi="Palatino Linotype"/>
          <w:b/>
          <w:i/>
          <w:color w:val="000000"/>
        </w:rPr>
        <w:t xml:space="preserve">, </w:t>
      </w:r>
      <w:r w:rsidR="00837475">
        <w:rPr>
          <w:rFonts w:ascii="Palatino Linotype" w:hAnsi="Palatino Linotype"/>
          <w:color w:val="000000"/>
        </w:rPr>
        <w:t xml:space="preserve">se remitieron tres carpetas, correspondientes a los años 2019, 2020 y 2021, en las cuales se encuentran </w:t>
      </w:r>
      <w:r w:rsidR="00972476">
        <w:rPr>
          <w:rFonts w:ascii="Palatino Linotype" w:hAnsi="Palatino Linotype"/>
          <w:color w:val="000000"/>
        </w:rPr>
        <w:t xml:space="preserve">actas de presentación y apertura de propuestas técnica y económica, resulta pertinente insertar de manera ilustrativa la expresión documental referida: </w:t>
      </w:r>
    </w:p>
    <w:p w14:paraId="33422C19" w14:textId="50AA87DC" w:rsidR="00972476" w:rsidRDefault="006241B5" w:rsidP="00837475">
      <w:pPr>
        <w:spacing w:line="360" w:lineRule="auto"/>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76672" behindDoc="0" locked="0" layoutInCell="1" allowOverlap="1" wp14:anchorId="392AD319" wp14:editId="6C5F6D9D">
                <wp:simplePos x="0" y="0"/>
                <wp:positionH relativeFrom="column">
                  <wp:posOffset>196215</wp:posOffset>
                </wp:positionH>
                <wp:positionV relativeFrom="paragraph">
                  <wp:posOffset>3380105</wp:posOffset>
                </wp:positionV>
                <wp:extent cx="4543425" cy="342900"/>
                <wp:effectExtent l="57150" t="19050" r="85725" b="95250"/>
                <wp:wrapNone/>
                <wp:docPr id="39" name="Rectángulo 39"/>
                <wp:cNvGraphicFramePr/>
                <a:graphic xmlns:a="http://schemas.openxmlformats.org/drawingml/2006/main">
                  <a:graphicData uri="http://schemas.microsoft.com/office/word/2010/wordprocessingShape">
                    <wps:wsp>
                      <wps:cNvSpPr/>
                      <wps:spPr>
                        <a:xfrm>
                          <a:off x="0" y="0"/>
                          <a:ext cx="4543425" cy="342900"/>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31E29" id="Rectángulo 39" o:spid="_x0000_s1026" style="position:absolute;margin-left:15.45pt;margin-top:266.15pt;width:357.7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" filled="f" strokecolor="#002060" strokeweight="1.5pt">
                <v:shadow on="t" color="black" opacity="22937f" origin=",.5" offset="0,.63889mm"/>
              </v:rect>
            </w:pict>
          </mc:Fallback>
        </mc:AlternateContent>
      </w:r>
      <w:r>
        <w:rPr>
          <w:rFonts w:ascii="Palatino Linotype" w:hAnsi="Palatino Linotype"/>
          <w:noProof/>
          <w:color w:val="000000"/>
          <w:lang w:val="es-MX" w:eastAsia="es-MX"/>
        </w:rPr>
        <w:drawing>
          <wp:inline distT="0" distB="0" distL="0" distR="0" wp14:anchorId="3C2704D7" wp14:editId="16FC6EEC">
            <wp:extent cx="5610225" cy="56769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5676900"/>
                    </a:xfrm>
                    <a:prstGeom prst="rect">
                      <a:avLst/>
                    </a:prstGeom>
                    <a:noFill/>
                    <a:ln>
                      <a:noFill/>
                    </a:ln>
                  </pic:spPr>
                </pic:pic>
              </a:graphicData>
            </a:graphic>
          </wp:inline>
        </w:drawing>
      </w:r>
    </w:p>
    <w:p w14:paraId="00347117" w14:textId="77777777" w:rsidR="006241B5" w:rsidRDefault="006241B5" w:rsidP="00837475">
      <w:pPr>
        <w:spacing w:line="360" w:lineRule="auto"/>
        <w:jc w:val="both"/>
        <w:rPr>
          <w:rFonts w:ascii="Palatino Linotype" w:hAnsi="Palatino Linotype"/>
          <w:color w:val="000000"/>
        </w:rPr>
      </w:pPr>
      <w:r>
        <w:rPr>
          <w:rFonts w:ascii="Palatino Linotype" w:hAnsi="Palatino Linotype"/>
          <w:color w:val="000000"/>
        </w:rPr>
        <w:t xml:space="preserve">De un análisis exhaustivo realizado a las documentales remitidas por el Sujeto Obligado, se </w:t>
      </w:r>
      <w:r w:rsidR="00837475">
        <w:rPr>
          <w:rFonts w:ascii="Palatino Linotype" w:hAnsi="Palatino Linotype"/>
          <w:color w:val="000000"/>
        </w:rPr>
        <w:t>vislumbra que las documentales remitidas son actas de presentación y apertura de propuestas técnica y económica en las que se asientan las propuestas de las personas físicas y morales que participan en las invitaciones restringidas</w:t>
      </w:r>
      <w:r>
        <w:rPr>
          <w:rFonts w:ascii="Palatino Linotype" w:hAnsi="Palatino Linotype"/>
          <w:color w:val="000000"/>
        </w:rPr>
        <w:t>, las cuales encuentran sustento jurídico en los artículo 50, 51, 52, 53 y 54 del Reglamento del Libro Décimo Segundo del Código Administrativo del Estado de México</w:t>
      </w:r>
      <w:r w:rsidR="00837475">
        <w:rPr>
          <w:rFonts w:ascii="Palatino Linotype" w:hAnsi="Palatino Linotype"/>
          <w:color w:val="000000"/>
        </w:rPr>
        <w:t xml:space="preserve">, </w:t>
      </w:r>
      <w:r>
        <w:rPr>
          <w:rFonts w:ascii="Palatino Linotype" w:hAnsi="Palatino Linotype"/>
          <w:color w:val="000000"/>
        </w:rPr>
        <w:t xml:space="preserve">preceptos legales que se insertan a continuación para robustecer el presente estudio: </w:t>
      </w:r>
    </w:p>
    <w:p w14:paraId="2FBEA72D" w14:textId="77777777" w:rsidR="006241B5" w:rsidRDefault="006241B5" w:rsidP="006241B5">
      <w:pPr>
        <w:spacing w:line="360" w:lineRule="auto"/>
        <w:jc w:val="both"/>
        <w:rPr>
          <w:rFonts w:ascii="Palatino Linotype" w:hAnsi="Palatino Linotype"/>
          <w:b/>
          <w:color w:val="000000"/>
          <w:lang w:val="es-ES_tradnl"/>
        </w:rPr>
      </w:pPr>
    </w:p>
    <w:p w14:paraId="3C2BFE99" w14:textId="23A55804" w:rsidR="006241B5" w:rsidRPr="006241B5" w:rsidRDefault="006241B5" w:rsidP="006241B5">
      <w:pPr>
        <w:ind w:left="567" w:right="900"/>
        <w:jc w:val="both"/>
        <w:rPr>
          <w:rFonts w:ascii="Palatino Linotype" w:hAnsi="Palatino Linotype"/>
          <w:b/>
          <w:bCs/>
          <w:i/>
          <w:color w:val="000000"/>
          <w:sz w:val="22"/>
          <w:lang w:val="es-ES_tradnl"/>
        </w:rPr>
      </w:pPr>
      <w:r>
        <w:rPr>
          <w:rFonts w:ascii="Palatino Linotype" w:hAnsi="Palatino Linotype"/>
          <w:b/>
          <w:i/>
          <w:color w:val="000000"/>
          <w:sz w:val="22"/>
          <w:lang w:val="es-ES_tradnl"/>
        </w:rPr>
        <w:t>“</w:t>
      </w:r>
      <w:r w:rsidRPr="006241B5">
        <w:rPr>
          <w:rFonts w:ascii="Palatino Linotype" w:hAnsi="Palatino Linotype"/>
          <w:b/>
          <w:i/>
          <w:color w:val="000000"/>
          <w:sz w:val="22"/>
          <w:lang w:val="es-ES_tradnl"/>
        </w:rPr>
        <w:t>Artículo 50.-</w:t>
      </w:r>
      <w:r w:rsidRPr="006241B5">
        <w:rPr>
          <w:rFonts w:ascii="Palatino Linotype" w:hAnsi="Palatino Linotype"/>
          <w:i/>
          <w:color w:val="000000"/>
          <w:sz w:val="22"/>
          <w:lang w:val="es-ES_tradnl"/>
        </w:rPr>
        <w:t xml:space="preserve"> </w:t>
      </w:r>
      <w:r w:rsidRPr="00E970C5">
        <w:rPr>
          <w:rFonts w:ascii="Palatino Linotype" w:hAnsi="Palatino Linotype"/>
          <w:b/>
          <w:i/>
          <w:color w:val="000000"/>
          <w:sz w:val="22"/>
          <w:u w:val="single"/>
          <w:lang w:val="es-ES_tradnl"/>
        </w:rPr>
        <w:t xml:space="preserve">El acto de apertura de propuestas podrá llevarse a cabo cuando asistan por lo menos dos servidores públicos del convocante, siendo uno de ellos el designado para presidir los actos del proceso de licitación </w:t>
      </w:r>
      <w:r w:rsidRPr="006241B5">
        <w:rPr>
          <w:rFonts w:ascii="Palatino Linotype" w:hAnsi="Palatino Linotype"/>
          <w:i/>
          <w:color w:val="000000"/>
          <w:sz w:val="22"/>
          <w:lang w:val="es-ES_tradnl"/>
        </w:rPr>
        <w:t xml:space="preserve">y el otro uno de los señalados en las fracciones II y III del artículo 51 de este Reglamento. Se realizará en la fecha y hora establecidas en las bases de licitación. El convocante no podrá recibir propuesta alguna después de la fecha y hora establecidas en las bases. </w:t>
      </w:r>
    </w:p>
    <w:p w14:paraId="7ED31283" w14:textId="77777777" w:rsidR="006241B5" w:rsidRPr="006241B5" w:rsidRDefault="006241B5" w:rsidP="006241B5">
      <w:pPr>
        <w:ind w:left="567" w:right="900"/>
        <w:jc w:val="both"/>
        <w:rPr>
          <w:rFonts w:ascii="Palatino Linotype" w:hAnsi="Palatino Linotype"/>
          <w:i/>
          <w:color w:val="000000"/>
          <w:sz w:val="22"/>
          <w:lang w:val="es-ES_tradnl"/>
        </w:rPr>
      </w:pPr>
    </w:p>
    <w:p w14:paraId="24BAF363" w14:textId="2C52B914" w:rsidR="006241B5" w:rsidRPr="00E970C5" w:rsidRDefault="00FF3550" w:rsidP="006241B5">
      <w:pPr>
        <w:ind w:left="567" w:right="900"/>
        <w:jc w:val="both"/>
        <w:rPr>
          <w:rFonts w:ascii="Palatino Linotype" w:hAnsi="Palatino Linotype"/>
          <w:b/>
          <w:i/>
          <w:color w:val="000000"/>
          <w:sz w:val="22"/>
          <w:lang w:val="es-ES_tradnl"/>
        </w:rPr>
      </w:pPr>
      <w:r w:rsidRPr="006241B5">
        <w:rPr>
          <w:rFonts w:ascii="Palatino Linotype" w:hAnsi="Palatino Linotype"/>
          <w:b/>
          <w:i/>
          <w:color w:val="000000"/>
          <w:sz w:val="22"/>
          <w:lang w:val="es-ES_tradnl"/>
        </w:rPr>
        <w:t>Artículo</w:t>
      </w:r>
      <w:r w:rsidR="006241B5" w:rsidRPr="006241B5">
        <w:rPr>
          <w:rFonts w:ascii="Palatino Linotype" w:hAnsi="Palatino Linotype"/>
          <w:b/>
          <w:i/>
          <w:color w:val="000000"/>
          <w:sz w:val="22"/>
          <w:lang w:val="es-ES_tradnl"/>
        </w:rPr>
        <w:t xml:space="preserve"> 51</w:t>
      </w:r>
      <w:r w:rsidR="006241B5" w:rsidRPr="006241B5">
        <w:rPr>
          <w:rFonts w:ascii="Palatino Linotype" w:hAnsi="Palatino Linotype"/>
          <w:i/>
          <w:color w:val="000000"/>
          <w:sz w:val="22"/>
          <w:lang w:val="es-ES_tradnl"/>
        </w:rPr>
        <w:t xml:space="preserve">.- </w:t>
      </w:r>
      <w:r w:rsidR="006241B5" w:rsidRPr="00E970C5">
        <w:rPr>
          <w:rFonts w:ascii="Palatino Linotype" w:hAnsi="Palatino Linotype"/>
          <w:b/>
          <w:i/>
          <w:color w:val="000000"/>
          <w:sz w:val="22"/>
          <w:lang w:val="es-ES_tradnl"/>
        </w:rPr>
        <w:t>Participarán en el acto de presentación y apertura de propuestas los siguientes:</w:t>
      </w:r>
    </w:p>
    <w:p w14:paraId="37CED7BF" w14:textId="26579C83" w:rsidR="006241B5" w:rsidRPr="00E970C5" w:rsidRDefault="006241B5" w:rsidP="00E970C5">
      <w:pPr>
        <w:numPr>
          <w:ilvl w:val="0"/>
          <w:numId w:val="29"/>
        </w:numPr>
        <w:ind w:left="567" w:right="900" w:hanging="141"/>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El servidor público designado por el convocante para presidir los actos del proceso de licitación;</w:t>
      </w:r>
    </w:p>
    <w:p w14:paraId="0FA8CD78" w14:textId="5DAE4423" w:rsidR="006241B5" w:rsidRPr="00E970C5" w:rsidRDefault="006241B5" w:rsidP="00E970C5">
      <w:pPr>
        <w:numPr>
          <w:ilvl w:val="0"/>
          <w:numId w:val="29"/>
        </w:numPr>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El titular o el representante de la unidad ejecutora de la obra pública o servicio;</w:t>
      </w:r>
    </w:p>
    <w:p w14:paraId="645E2630" w14:textId="60928DCC" w:rsidR="006241B5" w:rsidRPr="00E970C5" w:rsidRDefault="006241B5" w:rsidP="00E970C5">
      <w:pPr>
        <w:numPr>
          <w:ilvl w:val="0"/>
          <w:numId w:val="29"/>
        </w:numPr>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Otros servidores públicos relacionados con el proceso de licitación;</w:t>
      </w:r>
    </w:p>
    <w:p w14:paraId="17512F91" w14:textId="11CDAA74" w:rsidR="006241B5" w:rsidRPr="00E970C5" w:rsidRDefault="006241B5" w:rsidP="00E970C5">
      <w:pPr>
        <w:numPr>
          <w:ilvl w:val="0"/>
          <w:numId w:val="29"/>
        </w:numPr>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 xml:space="preserve">Un representante de la Contraloría; </w:t>
      </w:r>
    </w:p>
    <w:p w14:paraId="660E1C29" w14:textId="69769459" w:rsidR="006241B5" w:rsidRPr="00E970C5" w:rsidRDefault="006241B5" w:rsidP="00E970C5">
      <w:pPr>
        <w:numPr>
          <w:ilvl w:val="0"/>
          <w:numId w:val="29"/>
        </w:numPr>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 xml:space="preserve">Los licitantes o sus representantes legales; </w:t>
      </w:r>
    </w:p>
    <w:p w14:paraId="359C9C47" w14:textId="12A6AE97" w:rsidR="006241B5" w:rsidRPr="00E970C5" w:rsidRDefault="006241B5" w:rsidP="00E970C5">
      <w:pPr>
        <w:numPr>
          <w:ilvl w:val="0"/>
          <w:numId w:val="29"/>
        </w:numPr>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En su caso los beneficiarios de la obra o servicio;</w:t>
      </w:r>
    </w:p>
    <w:p w14:paraId="0692693D" w14:textId="49C2C2EB" w:rsidR="006241B5" w:rsidRPr="00E970C5" w:rsidRDefault="006241B5" w:rsidP="00E970C5">
      <w:pPr>
        <w:numPr>
          <w:ilvl w:val="0"/>
          <w:numId w:val="29"/>
        </w:numPr>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El observador público de la cámara de la industria que corresponda; y</w:t>
      </w:r>
    </w:p>
    <w:p w14:paraId="39DC0807" w14:textId="77777777" w:rsidR="006241B5" w:rsidRPr="00E970C5" w:rsidRDefault="006241B5" w:rsidP="00E970C5">
      <w:pPr>
        <w:numPr>
          <w:ilvl w:val="0"/>
          <w:numId w:val="29"/>
        </w:numPr>
        <w:tabs>
          <w:tab w:val="num" w:pos="567"/>
        </w:tabs>
        <w:ind w:left="567" w:right="900"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Otros observadores públicos.</w:t>
      </w:r>
    </w:p>
    <w:p w14:paraId="492CB73B" w14:textId="77777777" w:rsidR="006241B5" w:rsidRPr="006241B5" w:rsidRDefault="006241B5" w:rsidP="006241B5">
      <w:pPr>
        <w:ind w:left="567" w:right="900"/>
        <w:jc w:val="both"/>
        <w:rPr>
          <w:rFonts w:ascii="Palatino Linotype" w:hAnsi="Palatino Linotype"/>
          <w:b/>
          <w:i/>
          <w:color w:val="000000"/>
          <w:sz w:val="22"/>
          <w:lang w:val="es-ES_tradnl"/>
        </w:rPr>
      </w:pPr>
    </w:p>
    <w:p w14:paraId="537E1F3C" w14:textId="77777777" w:rsidR="006241B5" w:rsidRPr="006241B5" w:rsidRDefault="006241B5" w:rsidP="006241B5">
      <w:pPr>
        <w:ind w:left="567" w:right="900"/>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Por lo menos con cinco días hábiles de anticipación a la fecha del acto, el convocante formulará invitación a la Contraloría, en su caso, a los beneficiarios de la obra o</w:t>
      </w:r>
      <w:r w:rsidRPr="006241B5">
        <w:rPr>
          <w:rFonts w:ascii="Palatino Linotype" w:hAnsi="Palatino Linotype"/>
          <w:color w:val="000000"/>
          <w:sz w:val="22"/>
          <w:lang w:val="es-ES_tradnl"/>
        </w:rPr>
        <w:t xml:space="preserve"> </w:t>
      </w:r>
      <w:r w:rsidRPr="006241B5">
        <w:rPr>
          <w:rFonts w:ascii="Palatino Linotype" w:hAnsi="Palatino Linotype"/>
          <w:i/>
          <w:color w:val="000000"/>
          <w:sz w:val="22"/>
          <w:lang w:val="es-ES_tradnl"/>
        </w:rPr>
        <w:t>servicio y a la cámara de la industria que corresponda y, si lo considera conveniente, a otras organizaciones a que nombren representantes para asistir con el carácter de observadores públicos.</w:t>
      </w:r>
    </w:p>
    <w:p w14:paraId="2881219B" w14:textId="77777777" w:rsidR="006241B5" w:rsidRPr="006241B5" w:rsidRDefault="006241B5" w:rsidP="006241B5">
      <w:pPr>
        <w:ind w:left="567" w:right="900"/>
        <w:jc w:val="both"/>
        <w:rPr>
          <w:rFonts w:ascii="Palatino Linotype" w:hAnsi="Palatino Linotype"/>
          <w:b/>
          <w:i/>
          <w:color w:val="000000"/>
          <w:sz w:val="22"/>
          <w:lang w:val="es-ES_tradnl"/>
        </w:rPr>
      </w:pPr>
    </w:p>
    <w:p w14:paraId="7CF304DB" w14:textId="77777777" w:rsidR="006241B5" w:rsidRPr="00E970C5" w:rsidRDefault="006241B5" w:rsidP="006241B5">
      <w:pPr>
        <w:ind w:left="567" w:right="900"/>
        <w:jc w:val="both"/>
        <w:rPr>
          <w:rFonts w:ascii="Palatino Linotype" w:hAnsi="Palatino Linotype"/>
          <w:b/>
          <w:i/>
          <w:color w:val="000000"/>
          <w:sz w:val="22"/>
          <w:lang w:val="es-ES_tradnl"/>
        </w:rPr>
      </w:pPr>
      <w:r w:rsidRPr="006241B5">
        <w:rPr>
          <w:rFonts w:ascii="Palatino Linotype" w:hAnsi="Palatino Linotype"/>
          <w:b/>
          <w:i/>
          <w:color w:val="000000"/>
          <w:sz w:val="22"/>
          <w:lang w:val="es-ES_tradnl"/>
        </w:rPr>
        <w:t xml:space="preserve">Artículo 52.- </w:t>
      </w:r>
      <w:r w:rsidRPr="00E970C5">
        <w:rPr>
          <w:rFonts w:ascii="Palatino Linotype" w:hAnsi="Palatino Linotype"/>
          <w:b/>
          <w:i/>
          <w:color w:val="000000"/>
          <w:sz w:val="22"/>
          <w:lang w:val="es-ES_tradnl"/>
        </w:rPr>
        <w:t>El acto de recepción y apertura de propuestas se desarrollará en el orden siguiente:</w:t>
      </w:r>
    </w:p>
    <w:p w14:paraId="120E45B0" w14:textId="77777777" w:rsidR="006241B5" w:rsidRPr="006241B5" w:rsidRDefault="006241B5" w:rsidP="006241B5">
      <w:pPr>
        <w:ind w:left="567" w:right="900"/>
        <w:jc w:val="both"/>
        <w:rPr>
          <w:rFonts w:ascii="Palatino Linotype" w:hAnsi="Palatino Linotype"/>
          <w:i/>
          <w:color w:val="000000"/>
          <w:sz w:val="22"/>
          <w:lang w:val="es-ES_tradnl"/>
        </w:rPr>
      </w:pPr>
    </w:p>
    <w:p w14:paraId="79C69FD4" w14:textId="5771CE4A" w:rsidR="006241B5" w:rsidRPr="00E970C5" w:rsidRDefault="006241B5" w:rsidP="00E970C5">
      <w:pPr>
        <w:numPr>
          <w:ilvl w:val="0"/>
          <w:numId w:val="30"/>
        </w:numPr>
        <w:ind w:right="900" w:hanging="141"/>
        <w:jc w:val="both"/>
        <w:rPr>
          <w:rFonts w:ascii="Palatino Linotype" w:hAnsi="Palatino Linotype"/>
          <w:i/>
          <w:color w:val="000000"/>
          <w:sz w:val="22"/>
        </w:rPr>
      </w:pPr>
      <w:r w:rsidRPr="006241B5">
        <w:rPr>
          <w:rFonts w:ascii="Palatino Linotype" w:hAnsi="Palatino Linotype"/>
          <w:i/>
          <w:color w:val="000000"/>
          <w:sz w:val="22"/>
        </w:rPr>
        <w:t>El servidor público que preside el acto tomará lista de los licitantes presentes;</w:t>
      </w:r>
    </w:p>
    <w:p w14:paraId="53EE73FD" w14:textId="77777777" w:rsidR="006241B5" w:rsidRPr="006241B5" w:rsidRDefault="006241B5" w:rsidP="00E970C5">
      <w:pPr>
        <w:numPr>
          <w:ilvl w:val="0"/>
          <w:numId w:val="30"/>
        </w:numPr>
        <w:ind w:right="900" w:hanging="141"/>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Al ser nombrados, los licitantes entregarán su propuesta en sobre cerrado;</w:t>
      </w:r>
    </w:p>
    <w:p w14:paraId="7DE48101" w14:textId="77777777" w:rsidR="006241B5" w:rsidRPr="006241B5" w:rsidRDefault="006241B5" w:rsidP="006241B5">
      <w:pPr>
        <w:ind w:left="567" w:right="900"/>
        <w:jc w:val="both"/>
        <w:rPr>
          <w:rFonts w:ascii="Palatino Linotype" w:hAnsi="Palatino Linotype"/>
          <w:i/>
          <w:color w:val="000000"/>
          <w:sz w:val="22"/>
          <w:lang w:val="es-ES_tradnl"/>
        </w:rPr>
      </w:pPr>
    </w:p>
    <w:p w14:paraId="2E3377D7" w14:textId="0BEA5B2B" w:rsidR="006241B5" w:rsidRPr="00E970C5" w:rsidRDefault="006241B5" w:rsidP="006241B5">
      <w:pPr>
        <w:numPr>
          <w:ilvl w:val="0"/>
          <w:numId w:val="30"/>
        </w:numPr>
        <w:ind w:right="900" w:hanging="283"/>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El servidor público abrirá el sobre que contiene la propuesta de cada licitante y hará la revisión cuantitativa de los documentos. Leerá en voz alta cuando menos el importe total de cada una de las propuestas admitidas.</w:t>
      </w:r>
    </w:p>
    <w:p w14:paraId="360F777B" w14:textId="0D09DC63" w:rsidR="006241B5" w:rsidRPr="006241B5" w:rsidRDefault="006241B5" w:rsidP="00E970C5">
      <w:pPr>
        <w:ind w:left="567" w:right="900"/>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Serán rechazadas las propuestas que no cumplan con todos los requisitos contenidos en las bases de licitación, debiéndose establecer con toda precisión la causa del incumplimiento. Se entregará recibo de la garantía otorgada por los licitantes c</w:t>
      </w:r>
      <w:r w:rsidR="00E970C5">
        <w:rPr>
          <w:rFonts w:ascii="Palatino Linotype" w:hAnsi="Palatino Linotype"/>
          <w:i/>
          <w:color w:val="000000"/>
          <w:sz w:val="22"/>
          <w:lang w:val="es-ES_tradnl"/>
        </w:rPr>
        <w:t>uyas propuestas sean admitidas;</w:t>
      </w:r>
    </w:p>
    <w:p w14:paraId="3D1700EB" w14:textId="1A062FDE" w:rsidR="006241B5" w:rsidRPr="00E970C5" w:rsidRDefault="006241B5" w:rsidP="00E970C5">
      <w:pPr>
        <w:numPr>
          <w:ilvl w:val="1"/>
          <w:numId w:val="30"/>
        </w:numPr>
        <w:ind w:left="567" w:right="900"/>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0D6B5576" w14:textId="0134BEE3" w:rsidR="006241B5" w:rsidRPr="00E970C5" w:rsidRDefault="006241B5" w:rsidP="006241B5">
      <w:pPr>
        <w:numPr>
          <w:ilvl w:val="1"/>
          <w:numId w:val="30"/>
        </w:numPr>
        <w:ind w:left="567" w:right="900"/>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Se informará a los licitantes fecha y hora de la realización del acto del fallo.</w:t>
      </w:r>
    </w:p>
    <w:p w14:paraId="290140CA" w14:textId="5F8BBF96" w:rsidR="006241B5" w:rsidRPr="00E970C5" w:rsidRDefault="006241B5" w:rsidP="00E970C5">
      <w:pPr>
        <w:ind w:left="567" w:right="1041"/>
        <w:jc w:val="both"/>
        <w:rPr>
          <w:rFonts w:ascii="Palatino Linotype" w:hAnsi="Palatino Linotype"/>
          <w:b/>
          <w:bCs/>
          <w:i/>
          <w:color w:val="000000"/>
          <w:sz w:val="22"/>
          <w:lang w:val="es-ES_tradnl"/>
        </w:rPr>
      </w:pPr>
      <w:r w:rsidRPr="006241B5">
        <w:rPr>
          <w:rFonts w:ascii="Palatino Linotype" w:hAnsi="Palatino Linotype"/>
          <w:b/>
          <w:i/>
          <w:color w:val="000000"/>
          <w:sz w:val="22"/>
          <w:lang w:val="es-ES_tradnl"/>
        </w:rPr>
        <w:t xml:space="preserve">Artículo 53.- </w:t>
      </w:r>
      <w:r w:rsidRPr="006241B5">
        <w:rPr>
          <w:rFonts w:ascii="Palatino Linotype" w:hAnsi="Palatino Linotype"/>
          <w:i/>
          <w:color w:val="000000"/>
          <w:sz w:val="22"/>
          <w:lang w:val="es-ES_tradnl"/>
        </w:rPr>
        <w:t xml:space="preserve">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3D2D8F8C" w14:textId="0F41D562" w:rsidR="006241B5" w:rsidRPr="006241B5" w:rsidRDefault="006241B5" w:rsidP="00E970C5">
      <w:pPr>
        <w:ind w:left="567" w:right="1041"/>
        <w:jc w:val="both"/>
        <w:rPr>
          <w:rFonts w:ascii="Palatino Linotype" w:hAnsi="Palatino Linotype"/>
          <w:i/>
          <w:color w:val="000000"/>
          <w:sz w:val="22"/>
          <w:lang w:val="es-ES_tradnl"/>
        </w:rPr>
      </w:pPr>
      <w:r w:rsidRPr="006241B5">
        <w:rPr>
          <w:rFonts w:ascii="Palatino Linotype" w:hAnsi="Palatino Linotype"/>
          <w:b/>
          <w:i/>
          <w:color w:val="000000"/>
          <w:sz w:val="22"/>
          <w:lang w:val="es-ES_tradnl"/>
        </w:rPr>
        <w:t xml:space="preserve">Artículo 54.- </w:t>
      </w:r>
      <w:r w:rsidRPr="00E970C5">
        <w:rPr>
          <w:rFonts w:ascii="Palatino Linotype" w:hAnsi="Palatino Linotype"/>
          <w:b/>
          <w:i/>
          <w:color w:val="000000"/>
          <w:sz w:val="22"/>
          <w:lang w:val="es-ES_tradnl"/>
        </w:rPr>
        <w:t>Al concluir el acto de recepción y entrega de propuestas, se levantará un acta que contendrá como mínimo:</w:t>
      </w:r>
    </w:p>
    <w:p w14:paraId="54E6765E" w14:textId="1D474A73" w:rsidR="006241B5" w:rsidRPr="00E970C5" w:rsidRDefault="006241B5" w:rsidP="00E970C5">
      <w:pPr>
        <w:numPr>
          <w:ilvl w:val="0"/>
          <w:numId w:val="31"/>
        </w:numPr>
        <w:ind w:right="1041" w:firstLine="0"/>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Fecha, lugar y hora en que se llevó a cabo;</w:t>
      </w:r>
    </w:p>
    <w:p w14:paraId="4C244D78" w14:textId="4089CF7F" w:rsidR="006241B5" w:rsidRPr="00E970C5" w:rsidRDefault="006241B5" w:rsidP="00E970C5">
      <w:pPr>
        <w:numPr>
          <w:ilvl w:val="0"/>
          <w:numId w:val="31"/>
        </w:numPr>
        <w:ind w:right="1041" w:hanging="141"/>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Nombre del servidor público encargado de presidir el acto y de los demás servidores públicos participantes;</w:t>
      </w:r>
    </w:p>
    <w:p w14:paraId="11BE24B2" w14:textId="311F1A38" w:rsidR="006241B5" w:rsidRPr="00E970C5" w:rsidRDefault="006241B5" w:rsidP="00E970C5">
      <w:pPr>
        <w:numPr>
          <w:ilvl w:val="0"/>
          <w:numId w:val="31"/>
        </w:numPr>
        <w:ind w:right="1041" w:hanging="283"/>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Nombre de los licitantes cuyas propuestas fueron desechadas, así como las causas que lo motivaron;</w:t>
      </w:r>
    </w:p>
    <w:p w14:paraId="7ED9D414" w14:textId="737DE383" w:rsidR="006241B5" w:rsidRPr="00E970C5" w:rsidRDefault="006241B5" w:rsidP="00E970C5">
      <w:pPr>
        <w:numPr>
          <w:ilvl w:val="0"/>
          <w:numId w:val="31"/>
        </w:numPr>
        <w:ind w:right="1041" w:hanging="283"/>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Nombre de los licitantes cuyas propuestas fueron aceptadas para su análisis cualitativo;</w:t>
      </w:r>
    </w:p>
    <w:p w14:paraId="65934CEE" w14:textId="7668547F" w:rsidR="006241B5" w:rsidRPr="00E970C5" w:rsidRDefault="006241B5" w:rsidP="00E970C5">
      <w:pPr>
        <w:numPr>
          <w:ilvl w:val="0"/>
          <w:numId w:val="31"/>
        </w:numPr>
        <w:ind w:right="1041" w:hanging="283"/>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Lugar, fecha y hora en que se llevará a cabo el acto de fallo y adjudicación; y</w:t>
      </w:r>
    </w:p>
    <w:p w14:paraId="64240F5B" w14:textId="42FAC007" w:rsidR="006241B5" w:rsidRPr="00E970C5" w:rsidRDefault="006241B5" w:rsidP="00E970C5">
      <w:pPr>
        <w:numPr>
          <w:ilvl w:val="0"/>
          <w:numId w:val="31"/>
        </w:numPr>
        <w:ind w:right="1041" w:hanging="283"/>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Firma de los participantes.</w:t>
      </w:r>
    </w:p>
    <w:p w14:paraId="566E0DF1" w14:textId="2E384F1E" w:rsidR="006241B5" w:rsidRDefault="006241B5" w:rsidP="006241B5">
      <w:pPr>
        <w:ind w:left="567" w:right="1041"/>
        <w:jc w:val="both"/>
        <w:rPr>
          <w:rFonts w:ascii="Palatino Linotype" w:hAnsi="Palatino Linotype"/>
          <w:b/>
          <w:i/>
          <w:color w:val="000000"/>
          <w:sz w:val="22"/>
          <w:lang w:val="es-ES_tradnl"/>
        </w:rPr>
      </w:pPr>
      <w:r w:rsidRPr="00E970C5">
        <w:rPr>
          <w:rFonts w:ascii="Palatino Linotype" w:hAnsi="Palatino Linotype"/>
          <w:b/>
          <w:i/>
          <w:color w:val="000000"/>
          <w:sz w:val="22"/>
          <w:lang w:val="es-ES_tradnl"/>
        </w:rPr>
        <w:t>A cada uno de los participantes, se entregará copia del acta.”</w:t>
      </w:r>
    </w:p>
    <w:p w14:paraId="1B39C783" w14:textId="12A79D5F" w:rsidR="00E970C5" w:rsidRDefault="00E970C5" w:rsidP="00E970C5">
      <w:pPr>
        <w:ind w:left="567" w:right="1041"/>
        <w:jc w:val="both"/>
        <w:rPr>
          <w:rFonts w:ascii="Palatino Linotype" w:hAnsi="Palatino Linotype"/>
          <w:i/>
          <w:color w:val="000000"/>
          <w:sz w:val="22"/>
          <w:lang w:val="es-ES_tradnl"/>
        </w:rPr>
      </w:pPr>
      <w:r w:rsidRPr="00E970C5">
        <w:rPr>
          <w:rFonts w:ascii="Palatino Linotype" w:hAnsi="Palatino Linotype"/>
          <w:i/>
          <w:color w:val="000000"/>
          <w:sz w:val="22"/>
          <w:lang w:val="es-ES_tradnl"/>
        </w:rPr>
        <w:t>(Énfasis añadido)</w:t>
      </w:r>
    </w:p>
    <w:p w14:paraId="434D0281" w14:textId="77777777" w:rsidR="00E970C5" w:rsidRDefault="00E970C5" w:rsidP="00E970C5">
      <w:pPr>
        <w:ind w:left="567" w:right="1041"/>
        <w:jc w:val="both"/>
        <w:rPr>
          <w:rFonts w:ascii="Palatino Linotype" w:hAnsi="Palatino Linotype"/>
          <w:i/>
          <w:color w:val="000000"/>
          <w:sz w:val="22"/>
          <w:lang w:val="es-ES_tradnl"/>
        </w:rPr>
      </w:pPr>
    </w:p>
    <w:p w14:paraId="7C65E327" w14:textId="77777777" w:rsidR="00E970C5" w:rsidRPr="00E970C5" w:rsidRDefault="00E970C5" w:rsidP="00E970C5">
      <w:pPr>
        <w:ind w:left="567" w:right="1041"/>
        <w:jc w:val="both"/>
        <w:rPr>
          <w:rFonts w:ascii="Palatino Linotype" w:hAnsi="Palatino Linotype"/>
          <w:i/>
          <w:color w:val="000000"/>
          <w:sz w:val="22"/>
          <w:lang w:val="es-ES_tradnl"/>
        </w:rPr>
      </w:pPr>
    </w:p>
    <w:p w14:paraId="4077EE6C" w14:textId="3284C5AA" w:rsidR="00E970C5" w:rsidRDefault="00E970C5" w:rsidP="00837475">
      <w:pPr>
        <w:spacing w:line="360" w:lineRule="auto"/>
        <w:jc w:val="both"/>
        <w:rPr>
          <w:rFonts w:ascii="Palatino Linotype" w:hAnsi="Palatino Linotype"/>
          <w:color w:val="000000"/>
          <w:lang w:val="es-ES_tradnl"/>
        </w:rPr>
      </w:pPr>
      <w:r w:rsidRPr="00E970C5">
        <w:rPr>
          <w:rFonts w:ascii="Palatino Linotype" w:hAnsi="Palatino Linotype"/>
          <w:color w:val="000000"/>
          <w:lang w:val="es-ES_tradnl"/>
        </w:rPr>
        <w:t xml:space="preserve">De manera que, </w:t>
      </w:r>
      <w:r>
        <w:rPr>
          <w:rFonts w:ascii="Palatino Linotype" w:hAnsi="Palatino Linotype"/>
          <w:color w:val="000000"/>
          <w:lang w:val="es-ES_tradnl"/>
        </w:rPr>
        <w:t xml:space="preserve">del análisis a </w:t>
      </w:r>
      <w:r w:rsidRPr="00E970C5">
        <w:rPr>
          <w:rFonts w:ascii="Palatino Linotype" w:hAnsi="Palatino Linotype"/>
          <w:color w:val="000000"/>
          <w:lang w:val="es-ES_tradnl"/>
        </w:rPr>
        <w:t>los soportes documentales remitidos</w:t>
      </w:r>
      <w:r>
        <w:rPr>
          <w:rFonts w:ascii="Palatino Linotype" w:hAnsi="Palatino Linotype"/>
          <w:color w:val="000000"/>
          <w:lang w:val="es-ES_tradnl"/>
        </w:rPr>
        <w:t xml:space="preserve">, así como al fundamento legal invocado, se tiene que las actas remitidas por el Sujeto Obligado en respuesta, corresponden a las actas generadas por el acto de recepción y entrega de propuestas para las licitaciones públicas, requerimiento que es diverso al del particular, toda vez que en su solicitud precisó lo siguiente: </w:t>
      </w:r>
    </w:p>
    <w:p w14:paraId="1EFEEFF5" w14:textId="4F45FEF7" w:rsidR="00E970C5" w:rsidRPr="0076566C" w:rsidRDefault="00E970C5" w:rsidP="00E970C5">
      <w:pPr>
        <w:spacing w:before="240" w:after="240"/>
        <w:ind w:left="567" w:right="900"/>
        <w:jc w:val="both"/>
        <w:rPr>
          <w:rFonts w:ascii="Palatino Linotype" w:hAnsi="Palatino Linotype" w:cs="Arial"/>
          <w:i/>
          <w:sz w:val="22"/>
        </w:rPr>
      </w:pPr>
      <w:r>
        <w:rPr>
          <w:rFonts w:ascii="Palatino Linotype" w:hAnsi="Palatino Linotype" w:cs="Arial"/>
          <w:i/>
          <w:sz w:val="22"/>
        </w:rPr>
        <w:t>“</w:t>
      </w:r>
      <w:r w:rsidRPr="00E970C5">
        <w:rPr>
          <w:rFonts w:ascii="Palatino Linotype" w:hAnsi="Palatino Linotype" w:cs="Arial"/>
          <w:b/>
          <w:i/>
          <w:sz w:val="22"/>
          <w:u w:val="single"/>
        </w:rPr>
        <w:t>Solicito se me proporcionen las actas de toda y cada una de las sesiones desde el mes de enero de 2019 y hasta el mes de septiembre de 2021 de los siguientes Comités</w:t>
      </w:r>
      <w:r w:rsidRPr="00940F42">
        <w:rPr>
          <w:rFonts w:ascii="Palatino Linotype" w:hAnsi="Palatino Linotype" w:cs="Arial"/>
          <w:i/>
          <w:sz w:val="22"/>
        </w:rPr>
        <w:t xml:space="preserve"> y/o Consejos: A. Comité de Bienes Muebles e Inmuebles B.Comité de Transparencia C. Comité de Adquisiciones y Servicios D. Comité de Mejora Regulatoria E. Consejo Municipal de Población F. Comité de Selección Documental </w:t>
      </w:r>
      <w:r w:rsidRPr="00E970C5">
        <w:rPr>
          <w:rFonts w:ascii="Palatino Linotype" w:hAnsi="Palatino Linotype" w:cs="Arial"/>
          <w:b/>
          <w:i/>
          <w:sz w:val="22"/>
          <w:u w:val="single"/>
        </w:rPr>
        <w:t>G. Comité de Obra Pública</w:t>
      </w:r>
      <w:r w:rsidRPr="00940F42">
        <w:rPr>
          <w:rFonts w:ascii="Palatino Linotype" w:hAnsi="Palatino Linotype" w:cs="Arial"/>
          <w:i/>
          <w:sz w:val="22"/>
        </w:rPr>
        <w:t xml:space="preserve"> H. Comité de Arrendamientos, Adquisiciones de Inmuebles y Enajenaciones, o comités similares o análogos a los ya mencionados.</w:t>
      </w:r>
      <w:r>
        <w:rPr>
          <w:rFonts w:ascii="Palatino Linotype" w:hAnsi="Palatino Linotype" w:cs="Arial"/>
          <w:i/>
          <w:sz w:val="22"/>
        </w:rPr>
        <w:t>” (Sic) (Énfasis añadido)</w:t>
      </w:r>
    </w:p>
    <w:p w14:paraId="6CF88A9A" w14:textId="77777777" w:rsidR="00FF3550" w:rsidRDefault="00FF3550" w:rsidP="00837475">
      <w:pPr>
        <w:spacing w:line="360" w:lineRule="auto"/>
        <w:jc w:val="both"/>
        <w:rPr>
          <w:rFonts w:ascii="Palatino Linotype" w:hAnsi="Palatino Linotype"/>
          <w:color w:val="000000"/>
        </w:rPr>
      </w:pPr>
      <w:r w:rsidRPr="00FF3550">
        <w:rPr>
          <w:rFonts w:ascii="Palatino Linotype" w:hAnsi="Palatino Linotype"/>
          <w:color w:val="000000"/>
          <w:lang w:val="es-ES_tradnl"/>
        </w:rPr>
        <w:t xml:space="preserve">De ahí que se insista que </w:t>
      </w:r>
      <w:r w:rsidR="006241B5" w:rsidRPr="00FF3550">
        <w:rPr>
          <w:rFonts w:ascii="Palatino Linotype" w:hAnsi="Palatino Linotype"/>
          <w:color w:val="000000"/>
          <w:lang w:val="es-ES_tradnl"/>
        </w:rPr>
        <w:t>lo remitido en respuesta</w:t>
      </w:r>
      <w:r w:rsidR="006241B5" w:rsidRPr="00FF3550">
        <w:rPr>
          <w:rFonts w:ascii="Palatino Linotype" w:hAnsi="Palatino Linotype"/>
          <w:b/>
          <w:i/>
          <w:color w:val="000000"/>
          <w:lang w:val="es-ES_tradnl"/>
        </w:rPr>
        <w:t xml:space="preserve"> </w:t>
      </w:r>
      <w:r w:rsidR="00837475" w:rsidRPr="00FF3550">
        <w:rPr>
          <w:rFonts w:ascii="Palatino Linotype" w:hAnsi="Palatino Linotype"/>
          <w:color w:val="000000"/>
        </w:rPr>
        <w:t>no guarda relación con lo requerido al no ser actas de sesiones de comité interno de obra pública</w:t>
      </w:r>
      <w:r>
        <w:rPr>
          <w:rFonts w:ascii="Palatino Linotype" w:hAnsi="Palatino Linotype"/>
          <w:color w:val="000000"/>
        </w:rPr>
        <w:t xml:space="preserve"> como lo solicitó el particular.</w:t>
      </w:r>
      <w:r w:rsidR="00837475" w:rsidRPr="00FF3550">
        <w:rPr>
          <w:rFonts w:ascii="Palatino Linotype" w:hAnsi="Palatino Linotype"/>
          <w:color w:val="000000"/>
        </w:rPr>
        <w:t xml:space="preserve"> </w:t>
      </w:r>
    </w:p>
    <w:p w14:paraId="12104D74" w14:textId="77777777" w:rsidR="00FF3550" w:rsidRDefault="00FF3550" w:rsidP="00837475">
      <w:pPr>
        <w:spacing w:line="360" w:lineRule="auto"/>
        <w:jc w:val="both"/>
        <w:rPr>
          <w:rFonts w:ascii="Palatino Linotype" w:hAnsi="Palatino Linotype"/>
          <w:color w:val="000000"/>
        </w:rPr>
      </w:pPr>
    </w:p>
    <w:p w14:paraId="12BBFD98" w14:textId="5424B8D5" w:rsidR="00FF3550" w:rsidRPr="00FF3550" w:rsidRDefault="00FF3550" w:rsidP="00837475">
      <w:pPr>
        <w:spacing w:line="360" w:lineRule="auto"/>
        <w:jc w:val="both"/>
        <w:rPr>
          <w:rFonts w:ascii="Palatino Linotype" w:hAnsi="Palatino Linotype"/>
          <w:color w:val="000000"/>
        </w:rPr>
      </w:pPr>
      <w:r>
        <w:rPr>
          <w:rFonts w:ascii="Palatino Linotype" w:hAnsi="Palatino Linotype"/>
          <w:color w:val="000000"/>
        </w:rPr>
        <w:t xml:space="preserve">En mérito de lo anterior, </w:t>
      </w:r>
      <w:r w:rsidR="006241B5" w:rsidRPr="00FF3550">
        <w:rPr>
          <w:rFonts w:ascii="Palatino Linotype" w:hAnsi="Palatino Linotype"/>
          <w:color w:val="000000"/>
        </w:rPr>
        <w:t>debe traerse a colación la integración y objetivo del</w:t>
      </w:r>
      <w:r>
        <w:rPr>
          <w:rFonts w:ascii="Palatino Linotype" w:hAnsi="Palatino Linotype"/>
          <w:color w:val="000000"/>
        </w:rPr>
        <w:t xml:space="preserve"> Comité Interno de Obra Pública, prevista en el Reglamento del Libro Décimo Segundo del Código Administrativo del Estado de México, preceptos que son de la literalidad siguiente: </w:t>
      </w:r>
    </w:p>
    <w:p w14:paraId="1FB0AF63" w14:textId="2A081958" w:rsidR="006241B5" w:rsidRPr="00FF3550" w:rsidRDefault="00FF3550" w:rsidP="006241B5">
      <w:pPr>
        <w:ind w:left="567" w:right="900"/>
        <w:jc w:val="both"/>
        <w:rPr>
          <w:rFonts w:ascii="Palatino Linotype" w:hAnsi="Palatino Linotype"/>
          <w:b/>
          <w:i/>
          <w:color w:val="000000"/>
          <w:sz w:val="22"/>
          <w:lang w:val="es-MX"/>
        </w:rPr>
      </w:pPr>
      <w:r>
        <w:rPr>
          <w:rFonts w:ascii="Palatino Linotype" w:hAnsi="Palatino Linotype"/>
          <w:b/>
          <w:i/>
          <w:color w:val="000000"/>
          <w:sz w:val="22"/>
          <w:lang w:val="es-MX"/>
        </w:rPr>
        <w:t>“</w:t>
      </w:r>
      <w:r w:rsidR="006241B5" w:rsidRPr="006241B5">
        <w:rPr>
          <w:rFonts w:ascii="Palatino Linotype" w:hAnsi="Palatino Linotype"/>
          <w:b/>
          <w:i/>
          <w:color w:val="000000"/>
          <w:sz w:val="22"/>
          <w:lang w:val="es-MX"/>
        </w:rPr>
        <w:t xml:space="preserve">Artículo 21.- </w:t>
      </w:r>
      <w:r w:rsidR="006241B5" w:rsidRPr="00FF3550">
        <w:rPr>
          <w:rFonts w:ascii="Palatino Linotype" w:hAnsi="Palatino Linotype"/>
          <w:b/>
          <w:i/>
          <w:color w:val="000000"/>
          <w:sz w:val="22"/>
          <w:lang w:val="es-MX"/>
        </w:rPr>
        <w:t>Los Comités Internos de Obra Pública son una instancia interna auxiliar de los titulares de las dependencias y los órganos de gobierno de las entidades en los procesos de contratación de obra pública y servicios, así como de los ayuntamientos.</w:t>
      </w:r>
    </w:p>
    <w:p w14:paraId="7299BC18" w14:textId="409E969B" w:rsidR="006241B5" w:rsidRPr="00FF3550" w:rsidRDefault="006241B5" w:rsidP="006241B5">
      <w:pPr>
        <w:ind w:left="567" w:right="900"/>
        <w:jc w:val="both"/>
        <w:rPr>
          <w:rFonts w:ascii="Palatino Linotype" w:hAnsi="Palatino Linotype"/>
          <w:b/>
          <w:bCs/>
          <w:i/>
          <w:color w:val="000000"/>
          <w:sz w:val="22"/>
          <w:lang w:val="es-MX"/>
        </w:rPr>
      </w:pPr>
      <w:r w:rsidRPr="006241B5">
        <w:rPr>
          <w:rFonts w:ascii="Palatino Linotype" w:hAnsi="Palatino Linotype"/>
          <w:b/>
          <w:i/>
          <w:color w:val="000000"/>
          <w:sz w:val="22"/>
          <w:lang w:val="es-MX"/>
        </w:rPr>
        <w:t xml:space="preserve">Artículo 22.- </w:t>
      </w:r>
      <w:r w:rsidRPr="00FF3550">
        <w:rPr>
          <w:rFonts w:ascii="Palatino Linotype" w:hAnsi="Palatino Linotype"/>
          <w:b/>
          <w:i/>
          <w:color w:val="000000"/>
          <w:sz w:val="22"/>
          <w:lang w:val="es-MX"/>
        </w:rPr>
        <w:t>Es propósito de los Comités Internos de Obra Pública es</w:t>
      </w:r>
      <w:r w:rsidRPr="00FF3550">
        <w:rPr>
          <w:rFonts w:ascii="Palatino Linotype" w:hAnsi="Palatino Linotype"/>
          <w:b/>
          <w:bCs/>
          <w:i/>
          <w:color w:val="000000"/>
          <w:sz w:val="22"/>
          <w:lang w:val="es-MX"/>
        </w:rPr>
        <w:t xml:space="preserve"> </w:t>
      </w:r>
      <w:r w:rsidRPr="00FF3550">
        <w:rPr>
          <w:rFonts w:ascii="Palatino Linotype" w:hAnsi="Palatino Linotype"/>
          <w:b/>
          <w:i/>
          <w:color w:val="000000"/>
          <w:sz w:val="22"/>
          <w:lang w:val="es-MX"/>
        </w:rPr>
        <w:t>contribuir a garantizar la transparencia, equidad y eficacia en los procesos de contratación de obra pública y servicios.</w:t>
      </w:r>
    </w:p>
    <w:p w14:paraId="22F7DE20" w14:textId="1F047DB2" w:rsidR="006241B5" w:rsidRPr="00FF3550" w:rsidRDefault="006241B5" w:rsidP="006241B5">
      <w:pPr>
        <w:ind w:left="567" w:right="900"/>
        <w:jc w:val="both"/>
        <w:rPr>
          <w:rFonts w:ascii="Palatino Linotype" w:hAnsi="Palatino Linotype"/>
          <w:b/>
          <w:i/>
          <w:color w:val="000000"/>
          <w:sz w:val="22"/>
          <w:lang w:val="es-ES_tradnl"/>
        </w:rPr>
      </w:pPr>
      <w:r w:rsidRPr="00FF3550">
        <w:rPr>
          <w:rFonts w:ascii="Palatino Linotype" w:hAnsi="Palatino Linotype"/>
          <w:b/>
          <w:i/>
          <w:color w:val="000000"/>
          <w:sz w:val="22"/>
          <w:lang w:val="es-ES_tradnl"/>
        </w:rPr>
        <w:t xml:space="preserve">Los Comités Internos de Obra Pública se establecerán por indicación expresa de los titulares de las dependencias y los órganos de gobierno de las entidades, así como de los ayuntamientos, cuando se requiera por: </w:t>
      </w:r>
    </w:p>
    <w:p w14:paraId="2080F455" w14:textId="5EA143CA" w:rsidR="006241B5" w:rsidRPr="00FF3550" w:rsidRDefault="006241B5" w:rsidP="00FF3550">
      <w:pPr>
        <w:numPr>
          <w:ilvl w:val="0"/>
          <w:numId w:val="21"/>
        </w:numPr>
        <w:ind w:right="900" w:hanging="141"/>
        <w:jc w:val="both"/>
        <w:rPr>
          <w:rFonts w:ascii="Palatino Linotype" w:hAnsi="Palatino Linotype"/>
          <w:b/>
          <w:i/>
          <w:color w:val="000000"/>
          <w:sz w:val="22"/>
          <w:lang w:val="es-ES_tradnl"/>
        </w:rPr>
      </w:pPr>
      <w:r w:rsidRPr="00FF3550">
        <w:rPr>
          <w:rFonts w:ascii="Palatino Linotype" w:hAnsi="Palatino Linotype"/>
          <w:b/>
          <w:i/>
          <w:color w:val="000000"/>
          <w:sz w:val="22"/>
          <w:lang w:val="es-ES_tradnl"/>
        </w:rPr>
        <w:t>El volumen programado de obra pública o servicios;</w:t>
      </w:r>
    </w:p>
    <w:p w14:paraId="02893423" w14:textId="3C49D852" w:rsidR="006241B5" w:rsidRPr="00FF3550" w:rsidRDefault="006241B5" w:rsidP="00FF3550">
      <w:pPr>
        <w:numPr>
          <w:ilvl w:val="0"/>
          <w:numId w:val="21"/>
        </w:numPr>
        <w:ind w:right="900" w:hanging="283"/>
        <w:jc w:val="both"/>
        <w:rPr>
          <w:rFonts w:ascii="Palatino Linotype" w:hAnsi="Palatino Linotype"/>
          <w:b/>
          <w:i/>
          <w:color w:val="000000"/>
          <w:sz w:val="22"/>
          <w:lang w:val="es-ES_tradnl"/>
        </w:rPr>
      </w:pPr>
      <w:r w:rsidRPr="00FF3550">
        <w:rPr>
          <w:rFonts w:ascii="Palatino Linotype" w:hAnsi="Palatino Linotype"/>
          <w:b/>
          <w:i/>
          <w:color w:val="000000"/>
          <w:sz w:val="22"/>
          <w:lang w:val="es-ES_tradnl"/>
        </w:rPr>
        <w:t>La naturaleza especializada de las obras;</w:t>
      </w:r>
    </w:p>
    <w:p w14:paraId="2D4462C4" w14:textId="584E7C98" w:rsidR="006241B5" w:rsidRPr="00FF3550" w:rsidRDefault="006241B5" w:rsidP="00FF3550">
      <w:pPr>
        <w:numPr>
          <w:ilvl w:val="0"/>
          <w:numId w:val="21"/>
        </w:numPr>
        <w:ind w:right="900" w:hanging="283"/>
        <w:jc w:val="both"/>
        <w:rPr>
          <w:rFonts w:ascii="Palatino Linotype" w:hAnsi="Palatino Linotype"/>
          <w:b/>
          <w:i/>
          <w:color w:val="000000"/>
          <w:sz w:val="22"/>
          <w:lang w:val="es-ES_tradnl"/>
        </w:rPr>
      </w:pPr>
      <w:r w:rsidRPr="00FF3550">
        <w:rPr>
          <w:rFonts w:ascii="Palatino Linotype" w:hAnsi="Palatino Linotype"/>
          <w:b/>
          <w:i/>
          <w:color w:val="000000"/>
          <w:sz w:val="22"/>
          <w:lang w:val="es-ES_tradnl"/>
        </w:rPr>
        <w:t xml:space="preserve">Los requerimientos de revisión, análisis y evaluación de los procedimientos de adjudicación; </w:t>
      </w:r>
    </w:p>
    <w:p w14:paraId="5E9C1012" w14:textId="32653A02" w:rsidR="006241B5" w:rsidRPr="00FF3550" w:rsidRDefault="006241B5" w:rsidP="00FF3550">
      <w:pPr>
        <w:numPr>
          <w:ilvl w:val="0"/>
          <w:numId w:val="21"/>
        </w:numPr>
        <w:ind w:right="900" w:hanging="283"/>
        <w:jc w:val="both"/>
        <w:rPr>
          <w:rFonts w:ascii="Palatino Linotype" w:hAnsi="Palatino Linotype"/>
          <w:i/>
          <w:color w:val="000000"/>
          <w:sz w:val="22"/>
          <w:lang w:val="es-ES_tradnl"/>
        </w:rPr>
      </w:pPr>
      <w:r w:rsidRPr="006241B5">
        <w:rPr>
          <w:rFonts w:ascii="Palatino Linotype" w:hAnsi="Palatino Linotype"/>
          <w:i/>
          <w:color w:val="000000"/>
          <w:sz w:val="22"/>
          <w:lang w:val="es-ES_tradnl"/>
        </w:rPr>
        <w:t>La necesidad de adjudicar contratos de obra pública o servicios mediante excepciones al procedimiento de licitación.</w:t>
      </w:r>
    </w:p>
    <w:p w14:paraId="2F04455C" w14:textId="1260431B" w:rsidR="006241B5" w:rsidRPr="00FF3550" w:rsidRDefault="006241B5" w:rsidP="006241B5">
      <w:pPr>
        <w:ind w:left="567" w:right="900"/>
        <w:jc w:val="both"/>
        <w:rPr>
          <w:rFonts w:ascii="Palatino Linotype" w:hAnsi="Palatino Linotype"/>
          <w:b/>
          <w:i/>
          <w:color w:val="000000"/>
          <w:sz w:val="22"/>
          <w:u w:val="single"/>
          <w:lang w:val="es-MX"/>
        </w:rPr>
      </w:pPr>
      <w:r w:rsidRPr="006241B5">
        <w:rPr>
          <w:rFonts w:ascii="Palatino Linotype" w:hAnsi="Palatino Linotype"/>
          <w:b/>
          <w:i/>
          <w:color w:val="000000"/>
          <w:sz w:val="22"/>
          <w:lang w:val="es-MX"/>
        </w:rPr>
        <w:t xml:space="preserve">Artículo 23.- </w:t>
      </w:r>
      <w:r w:rsidRPr="00FF3550">
        <w:rPr>
          <w:rFonts w:ascii="Palatino Linotype" w:hAnsi="Palatino Linotype"/>
          <w:b/>
          <w:i/>
          <w:color w:val="000000"/>
          <w:sz w:val="22"/>
          <w:u w:val="single"/>
          <w:lang w:val="es-MX"/>
        </w:rPr>
        <w:t>Los Comités Internos de Obra Pública tendrán entre otras las funciones siguientes:</w:t>
      </w:r>
    </w:p>
    <w:p w14:paraId="728693ED" w14:textId="7C3A7892" w:rsidR="006241B5" w:rsidRPr="00FF3550" w:rsidRDefault="006241B5" w:rsidP="00FF3550">
      <w:pPr>
        <w:numPr>
          <w:ilvl w:val="0"/>
          <w:numId w:val="22"/>
        </w:numPr>
        <w:ind w:right="900" w:hanging="141"/>
        <w:jc w:val="both"/>
        <w:rPr>
          <w:rFonts w:ascii="Palatino Linotype" w:hAnsi="Palatino Linotype"/>
          <w:b/>
          <w:i/>
          <w:color w:val="000000"/>
          <w:sz w:val="22"/>
          <w:u w:val="single"/>
          <w:lang w:val="es-MX"/>
        </w:rPr>
      </w:pPr>
      <w:r w:rsidRPr="00FF3550">
        <w:rPr>
          <w:rFonts w:ascii="Palatino Linotype" w:hAnsi="Palatino Linotype"/>
          <w:b/>
          <w:i/>
          <w:color w:val="000000"/>
          <w:sz w:val="22"/>
          <w:u w:val="single"/>
          <w:lang w:val="es-MX"/>
        </w:rPr>
        <w:t>Revisar los proyectos de programas y presupuestos de obra pública o servicios, así como formular las observaciones y recomendaciones que correspondan;</w:t>
      </w:r>
    </w:p>
    <w:p w14:paraId="1FCED9C3" w14:textId="7ED5CFB8" w:rsidR="006241B5" w:rsidRPr="00FF3550" w:rsidRDefault="006241B5" w:rsidP="00FF3550">
      <w:pPr>
        <w:numPr>
          <w:ilvl w:val="0"/>
          <w:numId w:val="22"/>
        </w:numPr>
        <w:ind w:right="900" w:hanging="283"/>
        <w:jc w:val="both"/>
        <w:rPr>
          <w:rFonts w:ascii="Palatino Linotype" w:hAnsi="Palatino Linotype"/>
          <w:b/>
          <w:i/>
          <w:color w:val="000000"/>
          <w:sz w:val="22"/>
          <w:u w:val="single"/>
          <w:lang w:val="es-MX"/>
        </w:rPr>
      </w:pPr>
      <w:r w:rsidRPr="00FF3550">
        <w:rPr>
          <w:rFonts w:ascii="Palatino Linotype" w:hAnsi="Palatino Linotype"/>
          <w:b/>
          <w:i/>
          <w:color w:val="000000"/>
          <w:sz w:val="22"/>
          <w:u w:val="single"/>
          <w:lang w:val="es-MX"/>
        </w:rPr>
        <w:t xml:space="preserve">Dictaminar sobre la procedencia de iniciar procedimientos de invitación restringida o de adjudicación directa. </w:t>
      </w:r>
    </w:p>
    <w:p w14:paraId="48B13555" w14:textId="420BE0CC" w:rsidR="006241B5" w:rsidRPr="00FF3550" w:rsidRDefault="006241B5" w:rsidP="00FF3550">
      <w:pPr>
        <w:numPr>
          <w:ilvl w:val="0"/>
          <w:numId w:val="22"/>
        </w:numPr>
        <w:ind w:right="900" w:hanging="283"/>
        <w:jc w:val="both"/>
        <w:rPr>
          <w:rFonts w:ascii="Palatino Linotype" w:hAnsi="Palatino Linotype"/>
          <w:b/>
          <w:i/>
          <w:color w:val="000000"/>
          <w:sz w:val="22"/>
          <w:u w:val="single"/>
          <w:lang w:val="es-MX"/>
        </w:rPr>
      </w:pPr>
      <w:r w:rsidRPr="00FF3550">
        <w:rPr>
          <w:rFonts w:ascii="Palatino Linotype" w:hAnsi="Palatino Linotype"/>
          <w:b/>
          <w:i/>
          <w:color w:val="000000"/>
          <w:sz w:val="22"/>
          <w:u w:val="single"/>
          <w:lang w:val="es-MX"/>
        </w:rPr>
        <w:t>Los Comités Internos de Obra Pública deberán elaborar y aprobar su manual de integración y funcionamiento.</w:t>
      </w:r>
    </w:p>
    <w:p w14:paraId="301B751D" w14:textId="7BBBF220" w:rsidR="006241B5" w:rsidRPr="006241B5" w:rsidRDefault="006241B5" w:rsidP="006241B5">
      <w:pPr>
        <w:ind w:left="567" w:right="900"/>
        <w:jc w:val="both"/>
        <w:rPr>
          <w:rFonts w:ascii="Palatino Linotype" w:hAnsi="Palatino Linotype"/>
          <w:i/>
          <w:color w:val="000000"/>
          <w:sz w:val="22"/>
          <w:lang w:val="es-MX"/>
        </w:rPr>
      </w:pPr>
      <w:r w:rsidRPr="006241B5">
        <w:rPr>
          <w:rFonts w:ascii="Palatino Linotype" w:hAnsi="Palatino Linotype"/>
          <w:b/>
          <w:i/>
          <w:color w:val="000000"/>
          <w:sz w:val="22"/>
          <w:lang w:val="es-MX"/>
        </w:rPr>
        <w:t xml:space="preserve">Artículo 24- </w:t>
      </w:r>
      <w:r w:rsidRPr="006241B5">
        <w:rPr>
          <w:rFonts w:ascii="Palatino Linotype" w:hAnsi="Palatino Linotype"/>
          <w:i/>
          <w:color w:val="000000"/>
          <w:sz w:val="22"/>
          <w:lang w:val="es-MX"/>
        </w:rPr>
        <w:t xml:space="preserve">Los Comités Internos de Obra Pública se integrarán con el número de miembros que, de acuerdo a las necesidades de la dependencia, entidad o ayuntamiento, se requiera para garantizar un trabajo eficiente. No tendrán menos de cinco ni más de quince. </w:t>
      </w:r>
    </w:p>
    <w:p w14:paraId="534BE055" w14:textId="736A2069" w:rsidR="006241B5" w:rsidRPr="006241B5" w:rsidRDefault="006241B5" w:rsidP="00FF3550">
      <w:pPr>
        <w:ind w:left="567" w:right="900"/>
        <w:jc w:val="both"/>
        <w:rPr>
          <w:rFonts w:ascii="Palatino Linotype" w:hAnsi="Palatino Linotype"/>
          <w:i/>
          <w:color w:val="000000"/>
          <w:sz w:val="22"/>
          <w:lang w:val="es-MX"/>
        </w:rPr>
      </w:pPr>
      <w:r w:rsidRPr="006241B5">
        <w:rPr>
          <w:rFonts w:ascii="Palatino Linotype" w:hAnsi="Palatino Linotype"/>
          <w:i/>
          <w:color w:val="000000"/>
          <w:sz w:val="22"/>
          <w:lang w:val="es-MX"/>
        </w:rPr>
        <w:t>El Comité Interno de Obra Pública t</w:t>
      </w:r>
      <w:r w:rsidR="00FF3550">
        <w:rPr>
          <w:rFonts w:ascii="Palatino Linotype" w:hAnsi="Palatino Linotype"/>
          <w:i/>
          <w:color w:val="000000"/>
          <w:sz w:val="22"/>
          <w:lang w:val="es-MX"/>
        </w:rPr>
        <w:t xml:space="preserve">endrá la siguiente estructura: </w:t>
      </w:r>
    </w:p>
    <w:p w14:paraId="4A7424F9" w14:textId="15C4F636" w:rsidR="006241B5" w:rsidRPr="00FF3550" w:rsidRDefault="006241B5" w:rsidP="00FF3550">
      <w:pPr>
        <w:numPr>
          <w:ilvl w:val="0"/>
          <w:numId w:val="23"/>
        </w:numPr>
        <w:ind w:right="900" w:hanging="141"/>
        <w:jc w:val="both"/>
        <w:rPr>
          <w:rFonts w:ascii="Palatino Linotype" w:hAnsi="Palatino Linotype"/>
          <w:i/>
          <w:color w:val="000000"/>
          <w:sz w:val="22"/>
          <w:lang w:val="es-MX"/>
        </w:rPr>
      </w:pPr>
      <w:r w:rsidRPr="006241B5">
        <w:rPr>
          <w:rFonts w:ascii="Palatino Linotype" w:hAnsi="Palatino Linotype"/>
          <w:b/>
          <w:i/>
          <w:color w:val="000000"/>
          <w:sz w:val="22"/>
          <w:lang w:val="es-MX"/>
        </w:rPr>
        <w:t>Un presidente:</w:t>
      </w:r>
      <w:r w:rsidRPr="006241B5">
        <w:rPr>
          <w:rFonts w:ascii="Palatino Linotype" w:hAnsi="Palatino Linotype"/>
          <w:i/>
          <w:color w:val="000000"/>
          <w:sz w:val="22"/>
          <w:lang w:val="es-MX"/>
        </w:rPr>
        <w:t xml:space="preserve"> El Titular de la dependencia, entidad o el presidente municipal.</w:t>
      </w:r>
    </w:p>
    <w:p w14:paraId="7E7CD956" w14:textId="1652A5AA" w:rsidR="006241B5" w:rsidRPr="00FF3550" w:rsidRDefault="006241B5" w:rsidP="00FF3550">
      <w:pPr>
        <w:numPr>
          <w:ilvl w:val="0"/>
          <w:numId w:val="23"/>
        </w:numPr>
        <w:tabs>
          <w:tab w:val="clear" w:pos="567"/>
        </w:tabs>
        <w:ind w:left="284" w:right="900" w:firstLine="0"/>
        <w:jc w:val="both"/>
        <w:rPr>
          <w:rFonts w:ascii="Palatino Linotype" w:hAnsi="Palatino Linotype"/>
          <w:i/>
          <w:color w:val="000000"/>
          <w:sz w:val="22"/>
          <w:lang w:val="es-MX"/>
        </w:rPr>
      </w:pPr>
      <w:r w:rsidRPr="006241B5">
        <w:rPr>
          <w:rFonts w:ascii="Palatino Linotype" w:hAnsi="Palatino Linotype"/>
          <w:b/>
          <w:i/>
          <w:color w:val="000000"/>
          <w:sz w:val="22"/>
          <w:lang w:val="es-MX"/>
        </w:rPr>
        <w:t>Un secretario ejecutivo:</w:t>
      </w:r>
      <w:r w:rsidRPr="006241B5">
        <w:rPr>
          <w:rFonts w:ascii="Palatino Linotype" w:hAnsi="Palatino Linotype"/>
          <w:i/>
          <w:color w:val="000000"/>
          <w:sz w:val="22"/>
          <w:lang w:val="es-MX"/>
        </w:rPr>
        <w:t xml:space="preserve"> El titular del área responsable de la administración de los recursos humanos, materiales y financieros o su equivalente. </w:t>
      </w:r>
    </w:p>
    <w:p w14:paraId="309D8621" w14:textId="0DC22E3D" w:rsidR="006241B5" w:rsidRPr="00FF3550" w:rsidRDefault="006241B5" w:rsidP="00FF3550">
      <w:pPr>
        <w:numPr>
          <w:ilvl w:val="0"/>
          <w:numId w:val="23"/>
        </w:numPr>
        <w:ind w:right="900" w:hanging="283"/>
        <w:jc w:val="both"/>
        <w:rPr>
          <w:rFonts w:ascii="Palatino Linotype" w:hAnsi="Palatino Linotype"/>
          <w:i/>
          <w:color w:val="000000"/>
          <w:sz w:val="22"/>
          <w:lang w:val="es-MX"/>
        </w:rPr>
      </w:pPr>
      <w:r w:rsidRPr="006241B5">
        <w:rPr>
          <w:rFonts w:ascii="Palatino Linotype" w:hAnsi="Palatino Linotype"/>
          <w:b/>
          <w:i/>
          <w:color w:val="000000"/>
          <w:sz w:val="22"/>
          <w:lang w:val="es-MX"/>
        </w:rPr>
        <w:t>Un secretario técnico:</w:t>
      </w:r>
      <w:r w:rsidRPr="006241B5">
        <w:rPr>
          <w:rFonts w:ascii="Palatino Linotype" w:hAnsi="Palatino Linotype"/>
          <w:i/>
          <w:color w:val="000000"/>
          <w:sz w:val="22"/>
          <w:lang w:val="es-MX"/>
        </w:rPr>
        <w:t xml:space="preserve"> El designado por el presidente.</w:t>
      </w:r>
    </w:p>
    <w:p w14:paraId="021A5CF7" w14:textId="6F2F1244" w:rsidR="006241B5" w:rsidRPr="00FF3550" w:rsidRDefault="006241B5" w:rsidP="00FF3550">
      <w:pPr>
        <w:numPr>
          <w:ilvl w:val="0"/>
          <w:numId w:val="23"/>
        </w:numPr>
        <w:ind w:right="900" w:hanging="283"/>
        <w:jc w:val="both"/>
        <w:rPr>
          <w:rFonts w:ascii="Palatino Linotype" w:hAnsi="Palatino Linotype"/>
          <w:i/>
          <w:color w:val="000000"/>
          <w:sz w:val="22"/>
          <w:lang w:val="es-MX"/>
        </w:rPr>
      </w:pPr>
      <w:r w:rsidRPr="006241B5">
        <w:rPr>
          <w:rFonts w:ascii="Palatino Linotype" w:hAnsi="Palatino Linotype"/>
          <w:b/>
          <w:i/>
          <w:color w:val="000000"/>
          <w:sz w:val="22"/>
          <w:lang w:val="es-MX"/>
        </w:rPr>
        <w:t>Vocales</w:t>
      </w:r>
      <w:r w:rsidRPr="006241B5">
        <w:rPr>
          <w:rFonts w:ascii="Palatino Linotype" w:hAnsi="Palatino Linotype"/>
          <w:i/>
          <w:color w:val="000000"/>
          <w:sz w:val="22"/>
          <w:lang w:val="es-MX"/>
        </w:rPr>
        <w:t>:</w:t>
      </w:r>
    </w:p>
    <w:p w14:paraId="1D70DF7E" w14:textId="44D5DCE7" w:rsidR="006241B5" w:rsidRPr="00FF3550" w:rsidRDefault="006241B5" w:rsidP="00FF3550">
      <w:pPr>
        <w:numPr>
          <w:ilvl w:val="0"/>
          <w:numId w:val="19"/>
        </w:numPr>
        <w:ind w:right="900" w:hanging="283"/>
        <w:jc w:val="both"/>
        <w:rPr>
          <w:rFonts w:ascii="Palatino Linotype" w:hAnsi="Palatino Linotype"/>
          <w:i/>
          <w:color w:val="000000"/>
          <w:sz w:val="22"/>
          <w:lang w:val="es-MX"/>
        </w:rPr>
      </w:pPr>
      <w:r w:rsidRPr="006241B5">
        <w:rPr>
          <w:rFonts w:ascii="Palatino Linotype" w:hAnsi="Palatino Linotype"/>
          <w:i/>
          <w:color w:val="000000"/>
          <w:sz w:val="22"/>
          <w:lang w:val="es-MX"/>
        </w:rPr>
        <w:t>El titular del área responsable de la programación y presupuesto o su equivalente.</w:t>
      </w:r>
    </w:p>
    <w:p w14:paraId="7A205336" w14:textId="3D7653D1" w:rsidR="006241B5" w:rsidRPr="00FF3550" w:rsidRDefault="006241B5" w:rsidP="00FF3550">
      <w:pPr>
        <w:numPr>
          <w:ilvl w:val="0"/>
          <w:numId w:val="19"/>
        </w:numPr>
        <w:ind w:right="900" w:hanging="283"/>
        <w:jc w:val="both"/>
        <w:rPr>
          <w:rFonts w:ascii="Palatino Linotype" w:hAnsi="Palatino Linotype"/>
          <w:i/>
          <w:color w:val="000000"/>
          <w:sz w:val="22"/>
          <w:lang w:val="es-MX"/>
        </w:rPr>
      </w:pPr>
      <w:r w:rsidRPr="006241B5">
        <w:rPr>
          <w:rFonts w:ascii="Palatino Linotype" w:hAnsi="Palatino Linotype"/>
          <w:i/>
          <w:color w:val="000000"/>
          <w:sz w:val="22"/>
          <w:lang w:val="es-MX"/>
        </w:rPr>
        <w:t>Los titulares de otras áreas que tengan relación con la obra pública.</w:t>
      </w:r>
    </w:p>
    <w:p w14:paraId="3E9D6A6B" w14:textId="10AF52EF" w:rsidR="006241B5" w:rsidRPr="006241B5" w:rsidRDefault="006241B5" w:rsidP="00FF3550">
      <w:pPr>
        <w:ind w:left="567" w:right="900" w:hanging="283"/>
        <w:jc w:val="both"/>
        <w:rPr>
          <w:rFonts w:ascii="Palatino Linotype" w:hAnsi="Palatino Linotype"/>
          <w:i/>
          <w:color w:val="000000"/>
          <w:sz w:val="22"/>
          <w:lang w:val="es-MX"/>
        </w:rPr>
      </w:pPr>
      <w:r w:rsidRPr="006241B5">
        <w:rPr>
          <w:rFonts w:ascii="Palatino Linotype" w:hAnsi="Palatino Linotype"/>
          <w:i/>
          <w:color w:val="000000"/>
          <w:sz w:val="22"/>
          <w:lang w:val="es-MX"/>
        </w:rPr>
        <w:t>El presidente y los vocale</w:t>
      </w:r>
      <w:r w:rsidR="00FF3550">
        <w:rPr>
          <w:rFonts w:ascii="Palatino Linotype" w:hAnsi="Palatino Linotype"/>
          <w:i/>
          <w:color w:val="000000"/>
          <w:sz w:val="22"/>
          <w:lang w:val="es-MX"/>
        </w:rPr>
        <w:t>s tendrán derecho a voz y voto.</w:t>
      </w:r>
    </w:p>
    <w:p w14:paraId="3588063B" w14:textId="4B1FCFC9" w:rsidR="006241B5" w:rsidRPr="00FF3550" w:rsidRDefault="006241B5" w:rsidP="00FF3550">
      <w:pPr>
        <w:numPr>
          <w:ilvl w:val="0"/>
          <w:numId w:val="24"/>
        </w:numPr>
        <w:ind w:right="900" w:hanging="283"/>
        <w:jc w:val="both"/>
        <w:rPr>
          <w:rFonts w:ascii="Palatino Linotype" w:hAnsi="Palatino Linotype"/>
          <w:i/>
          <w:color w:val="000000"/>
          <w:sz w:val="22"/>
          <w:lang w:val="es-ES_tradnl"/>
        </w:rPr>
      </w:pPr>
      <w:r w:rsidRPr="006241B5">
        <w:rPr>
          <w:rFonts w:ascii="Palatino Linotype" w:hAnsi="Palatino Linotype"/>
          <w:b/>
          <w:i/>
          <w:color w:val="000000"/>
          <w:sz w:val="22"/>
          <w:lang w:val="es-MX"/>
        </w:rPr>
        <w:t>Un ponente, sólo con derecho a voz:</w:t>
      </w:r>
      <w:r w:rsidRPr="006241B5">
        <w:rPr>
          <w:rFonts w:ascii="Palatino Linotype" w:hAnsi="Palatino Linotype"/>
          <w:i/>
          <w:color w:val="000000"/>
          <w:sz w:val="22"/>
          <w:lang w:val="es-ES_tradnl"/>
        </w:rPr>
        <w:t xml:space="preserve"> El titular del área ejecutora de obra pública.</w:t>
      </w:r>
    </w:p>
    <w:p w14:paraId="14D8DBE0" w14:textId="1002F668" w:rsidR="006241B5" w:rsidRPr="00FF3550" w:rsidRDefault="006241B5" w:rsidP="00FF3550">
      <w:pPr>
        <w:numPr>
          <w:ilvl w:val="0"/>
          <w:numId w:val="24"/>
        </w:numPr>
        <w:ind w:right="900" w:hanging="283"/>
        <w:jc w:val="both"/>
        <w:rPr>
          <w:rFonts w:ascii="Palatino Linotype" w:hAnsi="Palatino Linotype"/>
          <w:i/>
          <w:color w:val="000000"/>
          <w:sz w:val="22"/>
          <w:lang w:val="es-ES_tradnl"/>
        </w:rPr>
      </w:pPr>
      <w:r w:rsidRPr="006241B5">
        <w:rPr>
          <w:rFonts w:ascii="Palatino Linotype" w:hAnsi="Palatino Linotype"/>
          <w:b/>
          <w:i/>
          <w:color w:val="000000"/>
          <w:sz w:val="22"/>
          <w:lang w:val="es-ES_tradnl"/>
        </w:rPr>
        <w:t>Invitados permanentes, con derecho a voz:</w:t>
      </w:r>
    </w:p>
    <w:p w14:paraId="39F81679" w14:textId="0F2D1766" w:rsidR="006241B5" w:rsidRPr="00FF3550" w:rsidRDefault="006241B5" w:rsidP="00FF3550">
      <w:pPr>
        <w:numPr>
          <w:ilvl w:val="0"/>
          <w:numId w:val="20"/>
        </w:numPr>
        <w:ind w:right="900" w:hanging="283"/>
        <w:jc w:val="both"/>
        <w:rPr>
          <w:rFonts w:ascii="Palatino Linotype" w:hAnsi="Palatino Linotype"/>
          <w:i/>
          <w:color w:val="000000"/>
          <w:sz w:val="22"/>
          <w:lang w:val="es-ES_tradnl"/>
        </w:rPr>
      </w:pPr>
      <w:r w:rsidRPr="006241B5">
        <w:rPr>
          <w:rFonts w:ascii="Palatino Linotype" w:hAnsi="Palatino Linotype"/>
          <w:i/>
          <w:color w:val="000000"/>
          <w:sz w:val="22"/>
          <w:lang w:val="es-MX"/>
        </w:rPr>
        <w:t>El responsable del área jurídica,</w:t>
      </w:r>
      <w:r w:rsidRPr="006241B5">
        <w:rPr>
          <w:rFonts w:ascii="Palatino Linotype" w:hAnsi="Palatino Linotype"/>
          <w:i/>
          <w:color w:val="000000"/>
          <w:sz w:val="22"/>
          <w:lang w:val="es-ES_tradnl"/>
        </w:rPr>
        <w:t xml:space="preserve"> a fin de asesorar, orientar y apoyar en lo concerniente al marco jurídico de actuación en materia de obra pública.</w:t>
      </w:r>
    </w:p>
    <w:p w14:paraId="2656A608" w14:textId="2BFB0F08" w:rsidR="006241B5" w:rsidRPr="00FF3550" w:rsidRDefault="006241B5" w:rsidP="00FF3550">
      <w:pPr>
        <w:numPr>
          <w:ilvl w:val="0"/>
          <w:numId w:val="20"/>
        </w:numPr>
        <w:ind w:right="900" w:hanging="283"/>
        <w:jc w:val="both"/>
        <w:rPr>
          <w:rFonts w:ascii="Palatino Linotype" w:hAnsi="Palatino Linotype"/>
          <w:i/>
          <w:color w:val="000000"/>
          <w:sz w:val="22"/>
          <w:lang w:val="es-ES_tradnl"/>
        </w:rPr>
      </w:pPr>
      <w:r w:rsidRPr="006241B5">
        <w:rPr>
          <w:rFonts w:ascii="Palatino Linotype" w:hAnsi="Palatino Linotype"/>
          <w:i/>
          <w:color w:val="000000"/>
          <w:sz w:val="22"/>
          <w:lang w:val="es-MX"/>
        </w:rPr>
        <w:t xml:space="preserve">El representante de la Contraloría, a fin de </w:t>
      </w:r>
      <w:r w:rsidRPr="006241B5">
        <w:rPr>
          <w:rFonts w:ascii="Palatino Linotype" w:hAnsi="Palatino Linotype"/>
          <w:i/>
          <w:color w:val="000000"/>
          <w:sz w:val="22"/>
          <w:lang w:val="es-ES_tradnl"/>
        </w:rPr>
        <w:t>asesorar, orientar y apoyar en lo concerniente a la normatividad aplicable en materia de obra pública.</w:t>
      </w:r>
    </w:p>
    <w:p w14:paraId="6E43C9DB" w14:textId="14B41CCD" w:rsidR="006241B5" w:rsidRPr="006241B5" w:rsidRDefault="006241B5" w:rsidP="00FF3550">
      <w:pPr>
        <w:ind w:left="567" w:right="900" w:hanging="141"/>
        <w:jc w:val="both"/>
        <w:rPr>
          <w:rFonts w:ascii="Palatino Linotype" w:hAnsi="Palatino Linotype"/>
          <w:i/>
          <w:color w:val="000000"/>
          <w:sz w:val="22"/>
          <w:lang w:val="es-MX"/>
        </w:rPr>
      </w:pPr>
      <w:r w:rsidRPr="006241B5">
        <w:rPr>
          <w:rFonts w:ascii="Palatino Linotype" w:hAnsi="Palatino Linotype"/>
          <w:i/>
          <w:color w:val="000000"/>
          <w:sz w:val="22"/>
          <w:lang w:val="es-MX"/>
        </w:rPr>
        <w:t>Cada miembro titular de</w:t>
      </w:r>
      <w:r w:rsidR="00FF3550">
        <w:rPr>
          <w:rFonts w:ascii="Palatino Linotype" w:hAnsi="Palatino Linotype"/>
          <w:i/>
          <w:color w:val="000000"/>
          <w:sz w:val="22"/>
          <w:lang w:val="es-MX"/>
        </w:rPr>
        <w:t>l comité designará un suplente.</w:t>
      </w:r>
    </w:p>
    <w:p w14:paraId="58EF3C93" w14:textId="36C8D24C" w:rsidR="006241B5" w:rsidRPr="00FF3550" w:rsidRDefault="006241B5" w:rsidP="00FF3550">
      <w:pPr>
        <w:numPr>
          <w:ilvl w:val="0"/>
          <w:numId w:val="25"/>
        </w:numPr>
        <w:ind w:right="900" w:hanging="283"/>
        <w:jc w:val="both"/>
        <w:rPr>
          <w:rFonts w:ascii="Palatino Linotype" w:hAnsi="Palatino Linotype"/>
          <w:i/>
          <w:color w:val="000000"/>
          <w:sz w:val="22"/>
          <w:lang w:val="es-MX"/>
        </w:rPr>
      </w:pPr>
      <w:r w:rsidRPr="006241B5">
        <w:rPr>
          <w:rFonts w:ascii="Palatino Linotype" w:hAnsi="Palatino Linotype"/>
          <w:b/>
          <w:i/>
          <w:color w:val="000000"/>
          <w:sz w:val="22"/>
          <w:lang w:val="es-MX"/>
        </w:rPr>
        <w:t>Asesores y especialistas</w:t>
      </w:r>
      <w:r w:rsidRPr="006241B5">
        <w:rPr>
          <w:rFonts w:ascii="Palatino Linotype" w:hAnsi="Palatino Linotype"/>
          <w:i/>
          <w:color w:val="000000"/>
          <w:sz w:val="22"/>
          <w:lang w:val="es-MX"/>
        </w:rPr>
        <w:t xml:space="preserve">, seleccionados por su especialidad técnica, experiencia y solvencia profesional, en razón a las características, magnitud, complejidad de las obras o servicios que se pretendan contratar. </w:t>
      </w:r>
    </w:p>
    <w:p w14:paraId="5D523DC9" w14:textId="642F783D" w:rsidR="006241B5" w:rsidRPr="006241B5" w:rsidRDefault="006241B5" w:rsidP="00FF3550">
      <w:pPr>
        <w:ind w:left="567" w:right="900" w:hanging="141"/>
        <w:jc w:val="both"/>
        <w:rPr>
          <w:rFonts w:ascii="Palatino Linotype" w:hAnsi="Palatino Linotype"/>
          <w:i/>
          <w:color w:val="000000"/>
          <w:sz w:val="22"/>
          <w:lang w:val="es-MX"/>
        </w:rPr>
      </w:pPr>
      <w:r w:rsidRPr="006241B5">
        <w:rPr>
          <w:rFonts w:ascii="Palatino Linotype" w:hAnsi="Palatino Linotype"/>
          <w:i/>
          <w:color w:val="000000"/>
          <w:sz w:val="22"/>
          <w:lang w:val="es-MX"/>
        </w:rPr>
        <w:t>Los integrantes del comité interno están obligados a guardar absoluta confidencialidad sobre la info</w:t>
      </w:r>
      <w:r w:rsidR="00FF3550">
        <w:rPr>
          <w:rFonts w:ascii="Palatino Linotype" w:hAnsi="Palatino Linotype"/>
          <w:i/>
          <w:color w:val="000000"/>
          <w:sz w:val="22"/>
          <w:lang w:val="es-MX"/>
        </w:rPr>
        <w:t>rmación a la que tengan acceso.</w:t>
      </w:r>
    </w:p>
    <w:p w14:paraId="371936D7" w14:textId="38B8F104" w:rsidR="006241B5" w:rsidRDefault="006241B5" w:rsidP="007A70F8">
      <w:pPr>
        <w:ind w:left="567" w:right="900"/>
        <w:jc w:val="both"/>
        <w:rPr>
          <w:rFonts w:ascii="Palatino Linotype" w:hAnsi="Palatino Linotype"/>
          <w:i/>
          <w:color w:val="000000"/>
          <w:sz w:val="22"/>
          <w:lang w:val="es-MX"/>
        </w:rPr>
      </w:pPr>
      <w:r w:rsidRPr="007A70F8">
        <w:rPr>
          <w:rFonts w:ascii="Palatino Linotype" w:hAnsi="Palatino Linotype"/>
          <w:i/>
          <w:color w:val="000000"/>
          <w:sz w:val="22"/>
          <w:lang w:val="es-MX"/>
        </w:rPr>
        <w:t>Atendiendo a las características y necesidades de la dependencia, la Secretaría del Ramo, de común acuerdo con la Contraloría y previa justificación por escrito, podrá autorizar a la dependencia que el comité se integre en forma distinta a la establecida en este Reglamento. En las entidades, el órgano de gobierno tendrá esa facultad.</w:t>
      </w:r>
      <w:r w:rsidR="00FF3550">
        <w:rPr>
          <w:rFonts w:ascii="Palatino Linotype" w:hAnsi="Palatino Linotype"/>
          <w:i/>
          <w:color w:val="000000"/>
          <w:sz w:val="22"/>
          <w:lang w:val="es-MX"/>
        </w:rPr>
        <w:t>”</w:t>
      </w:r>
    </w:p>
    <w:p w14:paraId="2A030623" w14:textId="5DC757B5" w:rsidR="00FF3550" w:rsidRPr="007A70F8" w:rsidRDefault="00FF3550" w:rsidP="007A70F8">
      <w:pPr>
        <w:ind w:left="567" w:right="900"/>
        <w:jc w:val="both"/>
        <w:rPr>
          <w:rFonts w:ascii="Palatino Linotype" w:hAnsi="Palatino Linotype"/>
          <w:i/>
          <w:color w:val="000000"/>
          <w:sz w:val="22"/>
          <w:lang w:val="es-MX"/>
        </w:rPr>
      </w:pPr>
      <w:r>
        <w:rPr>
          <w:rFonts w:ascii="Palatino Linotype" w:hAnsi="Palatino Linotype"/>
          <w:i/>
          <w:color w:val="000000"/>
          <w:sz w:val="22"/>
          <w:lang w:val="es-MX"/>
        </w:rPr>
        <w:t>(Énfasis añadido)</w:t>
      </w:r>
    </w:p>
    <w:p w14:paraId="5B8CB27F" w14:textId="77777777" w:rsidR="006241B5" w:rsidRPr="007A70F8" w:rsidRDefault="006241B5" w:rsidP="007A70F8">
      <w:pPr>
        <w:ind w:left="567" w:right="900"/>
        <w:jc w:val="both"/>
        <w:rPr>
          <w:rFonts w:ascii="Palatino Linotype" w:hAnsi="Palatino Linotype"/>
          <w:i/>
          <w:color w:val="000000"/>
          <w:sz w:val="22"/>
        </w:rPr>
      </w:pPr>
    </w:p>
    <w:p w14:paraId="5B793EE8" w14:textId="408D088F" w:rsidR="00837475" w:rsidRDefault="00FF3550" w:rsidP="00837475">
      <w:pPr>
        <w:ind w:left="567" w:right="900"/>
        <w:jc w:val="both"/>
        <w:rPr>
          <w:rFonts w:ascii="Palatino Linotype" w:hAnsi="Palatino Linotype"/>
          <w:b/>
          <w:i/>
          <w:color w:val="000000"/>
          <w:sz w:val="22"/>
        </w:rPr>
      </w:pPr>
      <w:r>
        <w:rPr>
          <w:rFonts w:ascii="Palatino Linotype" w:hAnsi="Palatino Linotype"/>
          <w:i/>
          <w:color w:val="000000"/>
          <w:sz w:val="22"/>
        </w:rPr>
        <w:t>“</w:t>
      </w:r>
      <w:r w:rsidR="007A70F8">
        <w:rPr>
          <w:rFonts w:ascii="Palatino Linotype" w:hAnsi="Palatino Linotype"/>
          <w:i/>
          <w:color w:val="000000"/>
          <w:sz w:val="22"/>
        </w:rPr>
        <w:t>A</w:t>
      </w:r>
      <w:r w:rsidR="00837475" w:rsidRPr="008074B9">
        <w:rPr>
          <w:rFonts w:ascii="Palatino Linotype" w:hAnsi="Palatino Linotype"/>
          <w:i/>
          <w:color w:val="000000"/>
          <w:sz w:val="22"/>
        </w:rPr>
        <w:t xml:space="preserve">rtículo 25.- </w:t>
      </w:r>
      <w:r w:rsidR="00837475" w:rsidRPr="008074B9">
        <w:rPr>
          <w:rFonts w:ascii="Palatino Linotype" w:hAnsi="Palatino Linotype"/>
          <w:b/>
          <w:i/>
          <w:color w:val="000000"/>
          <w:sz w:val="22"/>
        </w:rPr>
        <w:t>Para las reuniones de los comités, deberá tomarse en cuenta lo siguiente:</w:t>
      </w:r>
    </w:p>
    <w:p w14:paraId="556F23E5" w14:textId="77777777" w:rsidR="00837475" w:rsidRPr="008074B9" w:rsidRDefault="00837475" w:rsidP="00837475">
      <w:pPr>
        <w:ind w:left="567" w:right="900"/>
        <w:jc w:val="both"/>
        <w:rPr>
          <w:rFonts w:ascii="Palatino Linotype" w:hAnsi="Palatino Linotype"/>
          <w:b/>
          <w:i/>
          <w:color w:val="000000"/>
          <w:sz w:val="22"/>
        </w:rPr>
      </w:pPr>
      <w:r>
        <w:rPr>
          <w:rFonts w:ascii="Palatino Linotype" w:hAnsi="Palatino Linotype"/>
          <w:i/>
          <w:color w:val="000000"/>
          <w:sz w:val="22"/>
        </w:rPr>
        <w:t>[…]</w:t>
      </w:r>
    </w:p>
    <w:p w14:paraId="23C0EB53" w14:textId="77777777" w:rsidR="00837475" w:rsidRDefault="00837475" w:rsidP="00837475">
      <w:pPr>
        <w:ind w:left="567" w:right="900"/>
        <w:jc w:val="both"/>
        <w:rPr>
          <w:rFonts w:ascii="Palatino Linotype" w:hAnsi="Palatino Linotype"/>
          <w:b/>
          <w:i/>
          <w:color w:val="000000"/>
          <w:sz w:val="22"/>
        </w:rPr>
      </w:pPr>
      <w:r w:rsidRPr="008074B9">
        <w:rPr>
          <w:rFonts w:ascii="Palatino Linotype" w:hAnsi="Palatino Linotype"/>
          <w:i/>
          <w:color w:val="000000"/>
          <w:sz w:val="22"/>
        </w:rPr>
        <w:t>IX.</w:t>
      </w:r>
      <w:r w:rsidRPr="008074B9">
        <w:rPr>
          <w:rFonts w:ascii="Palatino Linotype" w:hAnsi="Palatino Linotype"/>
          <w:b/>
          <w:i/>
          <w:color w:val="000000"/>
          <w:sz w:val="22"/>
        </w:rPr>
        <w:t>Se levantará acta de la reunión, en ella, se registrarán los acuerdos tomados por los miembros con derecho a voto, indicando quiénes votaron y el sentido de su voto, así como los comentarios relevantes de cada caso. El acta se aprobará en la reunión ordinaria inmediata posterior o en caso necesario se recabarán las firmas correspondientes;</w:t>
      </w:r>
    </w:p>
    <w:p w14:paraId="3B108E8B" w14:textId="77777777" w:rsidR="00837475" w:rsidRDefault="00837475" w:rsidP="00837475">
      <w:pPr>
        <w:ind w:left="567" w:right="900"/>
        <w:jc w:val="both"/>
        <w:rPr>
          <w:rFonts w:ascii="Palatino Linotype" w:hAnsi="Palatino Linotype"/>
          <w:i/>
          <w:color w:val="000000"/>
          <w:sz w:val="22"/>
        </w:rPr>
      </w:pPr>
      <w:r>
        <w:rPr>
          <w:rFonts w:ascii="Palatino Linotype" w:hAnsi="Palatino Linotype"/>
          <w:i/>
          <w:color w:val="000000"/>
          <w:sz w:val="22"/>
        </w:rPr>
        <w:t>…”</w:t>
      </w:r>
    </w:p>
    <w:p w14:paraId="0539379A" w14:textId="77777777" w:rsidR="00837475" w:rsidRDefault="00837475" w:rsidP="00837475">
      <w:pPr>
        <w:ind w:left="567" w:right="900"/>
        <w:jc w:val="both"/>
        <w:rPr>
          <w:rFonts w:ascii="Palatino Linotype" w:hAnsi="Palatino Linotype"/>
          <w:i/>
          <w:color w:val="000000"/>
          <w:sz w:val="22"/>
        </w:rPr>
      </w:pPr>
      <w:r>
        <w:rPr>
          <w:rFonts w:ascii="Palatino Linotype" w:hAnsi="Palatino Linotype"/>
          <w:i/>
          <w:color w:val="000000"/>
          <w:sz w:val="22"/>
        </w:rPr>
        <w:t>(Énfasis añadido)</w:t>
      </w:r>
    </w:p>
    <w:p w14:paraId="7F16BEE5" w14:textId="77777777" w:rsidR="00837475" w:rsidRDefault="00837475" w:rsidP="00837475">
      <w:pPr>
        <w:ind w:right="900"/>
        <w:jc w:val="both"/>
        <w:rPr>
          <w:rFonts w:ascii="Palatino Linotype" w:hAnsi="Palatino Linotype"/>
          <w:color w:val="000000"/>
        </w:rPr>
      </w:pPr>
    </w:p>
    <w:p w14:paraId="5C3287AE" w14:textId="269A0CA7" w:rsidR="00837475" w:rsidRPr="00FF3550" w:rsidRDefault="00837475" w:rsidP="00837475">
      <w:pPr>
        <w:spacing w:line="360" w:lineRule="auto"/>
        <w:ind w:right="49"/>
        <w:jc w:val="both"/>
        <w:rPr>
          <w:rFonts w:ascii="Palatino Linotype" w:hAnsi="Palatino Linotype"/>
          <w:b/>
          <w:color w:val="000000"/>
        </w:rPr>
      </w:pPr>
      <w:r>
        <w:rPr>
          <w:rFonts w:ascii="Palatino Linotype" w:hAnsi="Palatino Linotype"/>
          <w:color w:val="000000"/>
        </w:rPr>
        <w:t>De ahí que se insista que al no contener estos requisitos, los soportes documentales enviados por el Sujeto Obligado no adquieren la calidad de actas emitidas con motivo de la reunión, en razón de que atienden un requerimiento distinto al de la solicitud, por ello resulta pertinente ordenar la entrega de las actas generadas por la reunión del Comité Interno de Obra Pública, generadas del 1 de enero de 20</w:t>
      </w:r>
      <w:r w:rsidR="00FF3550">
        <w:rPr>
          <w:rFonts w:ascii="Palatino Linotype" w:hAnsi="Palatino Linotype"/>
          <w:color w:val="000000"/>
        </w:rPr>
        <w:t>19 al 29 de septiembre de 2021.</w:t>
      </w:r>
    </w:p>
    <w:p w14:paraId="2460612B" w14:textId="2F57A194" w:rsidR="00CF5F56" w:rsidRDefault="00FF3550" w:rsidP="006C5320">
      <w:pPr>
        <w:spacing w:before="240" w:after="240" w:line="360" w:lineRule="auto"/>
        <w:jc w:val="both"/>
        <w:rPr>
          <w:rFonts w:ascii="Palatino Linotype" w:hAnsi="Palatino Linotype"/>
          <w:b/>
          <w:bCs/>
          <w:color w:val="000000"/>
          <w:szCs w:val="22"/>
        </w:rPr>
      </w:pPr>
      <w:r>
        <w:rPr>
          <w:rFonts w:ascii="Palatino Linotype" w:hAnsi="Palatino Linotype"/>
          <w:b/>
          <w:bCs/>
          <w:color w:val="000000"/>
          <w:szCs w:val="22"/>
        </w:rPr>
        <w:t>7</w:t>
      </w:r>
      <w:r w:rsidR="00CF5F56" w:rsidRPr="006C5320">
        <w:rPr>
          <w:rFonts w:ascii="Palatino Linotype" w:hAnsi="Palatino Linotype"/>
          <w:b/>
          <w:bCs/>
          <w:color w:val="000000"/>
          <w:szCs w:val="22"/>
        </w:rPr>
        <w:t>.- Actas del Comité de Arrendamientos, Adquisiciones de Inmuebles y Enajenacio</w:t>
      </w:r>
      <w:r w:rsidR="00CF5F56">
        <w:rPr>
          <w:rFonts w:ascii="Palatino Linotype" w:hAnsi="Palatino Linotype"/>
          <w:b/>
          <w:bCs/>
          <w:color w:val="000000"/>
          <w:szCs w:val="22"/>
        </w:rPr>
        <w:t>nes.</w:t>
      </w:r>
    </w:p>
    <w:p w14:paraId="07CA6BDC" w14:textId="577BE798" w:rsidR="006C5320" w:rsidRPr="00CF0D46" w:rsidRDefault="006C5320" w:rsidP="006C5320">
      <w:pPr>
        <w:spacing w:before="240" w:after="240" w:line="360" w:lineRule="auto"/>
        <w:jc w:val="both"/>
        <w:rPr>
          <w:rFonts w:ascii="Palatino Linotype" w:hAnsi="Palatino Linotype"/>
          <w:bCs/>
          <w:i/>
          <w:color w:val="000000"/>
          <w:sz w:val="22"/>
          <w:szCs w:val="22"/>
        </w:rPr>
      </w:pPr>
      <w:r>
        <w:rPr>
          <w:rFonts w:ascii="Palatino Linotype" w:hAnsi="Palatino Linotype"/>
          <w:bCs/>
          <w:color w:val="000000"/>
          <w:szCs w:val="22"/>
        </w:rPr>
        <w:t>En prime</w:t>
      </w:r>
      <w:r w:rsidR="00CF0D46">
        <w:rPr>
          <w:rFonts w:ascii="Palatino Linotype" w:hAnsi="Palatino Linotype"/>
          <w:bCs/>
          <w:color w:val="000000"/>
          <w:szCs w:val="22"/>
        </w:rPr>
        <w:t xml:space="preserve">ra instancia debe apuntarse que </w:t>
      </w:r>
      <w:r w:rsidR="000417FC">
        <w:rPr>
          <w:rFonts w:ascii="Palatino Linotype" w:hAnsi="Palatino Linotype"/>
          <w:bCs/>
          <w:color w:val="000000"/>
          <w:szCs w:val="22"/>
        </w:rPr>
        <w:t xml:space="preserve">la Ley de Contratación Pública del Estado de México y Municipios delega a este Comité las siguientes atribuciones: </w:t>
      </w:r>
    </w:p>
    <w:p w14:paraId="42D9139B" w14:textId="100E0746" w:rsidR="000417FC" w:rsidRPr="000417FC" w:rsidRDefault="000417FC" w:rsidP="000417FC">
      <w:pPr>
        <w:spacing w:before="240" w:after="240"/>
        <w:ind w:left="567" w:right="900"/>
        <w:jc w:val="both"/>
        <w:rPr>
          <w:rFonts w:ascii="Palatino Linotype" w:hAnsi="Palatino Linotype"/>
          <w:bCs/>
          <w:i/>
          <w:color w:val="000000"/>
          <w:sz w:val="22"/>
          <w:szCs w:val="22"/>
          <w:lang w:val="es-MX"/>
        </w:rPr>
      </w:pPr>
      <w:r>
        <w:rPr>
          <w:rFonts w:ascii="Palatino Linotype" w:hAnsi="Palatino Linotype"/>
          <w:b/>
          <w:bCs/>
          <w:i/>
          <w:color w:val="000000"/>
          <w:sz w:val="22"/>
          <w:szCs w:val="22"/>
          <w:lang w:val="es-MX"/>
        </w:rPr>
        <w:t>“</w:t>
      </w:r>
      <w:r w:rsidRPr="000417FC">
        <w:rPr>
          <w:rFonts w:ascii="Palatino Linotype" w:hAnsi="Palatino Linotype"/>
          <w:b/>
          <w:bCs/>
          <w:i/>
          <w:color w:val="000000"/>
          <w:sz w:val="22"/>
          <w:szCs w:val="22"/>
          <w:lang w:val="es-MX"/>
        </w:rPr>
        <w:t xml:space="preserve">Artículo 24.- </w:t>
      </w:r>
      <w:r w:rsidRPr="000417FC">
        <w:rPr>
          <w:rFonts w:ascii="Palatino Linotype" w:hAnsi="Palatino Linotype"/>
          <w:bCs/>
          <w:i/>
          <w:color w:val="000000"/>
          <w:sz w:val="22"/>
          <w:szCs w:val="22"/>
          <w:lang w:val="es-MX"/>
        </w:rPr>
        <w:t xml:space="preserve">El comité de arrendamientos, adquisiciones de inmuebles y enajenaciones tendrá las funciones siguientes: </w:t>
      </w:r>
    </w:p>
    <w:p w14:paraId="1CD1F71B" w14:textId="6038460E" w:rsidR="000417FC" w:rsidRPr="000417FC" w:rsidRDefault="000417FC" w:rsidP="000417FC">
      <w:pPr>
        <w:spacing w:before="240" w:after="240"/>
        <w:ind w:left="567" w:right="900"/>
        <w:jc w:val="both"/>
        <w:rPr>
          <w:rFonts w:ascii="Palatino Linotype" w:hAnsi="Palatino Linotype"/>
          <w:bCs/>
          <w:i/>
          <w:color w:val="000000"/>
          <w:sz w:val="22"/>
          <w:szCs w:val="22"/>
          <w:lang w:val="es-MX"/>
        </w:rPr>
      </w:pPr>
      <w:r w:rsidRPr="000417FC">
        <w:rPr>
          <w:rFonts w:ascii="Palatino Linotype" w:hAnsi="Palatino Linotype"/>
          <w:b/>
          <w:bCs/>
          <w:i/>
          <w:color w:val="000000"/>
          <w:sz w:val="22"/>
          <w:szCs w:val="22"/>
          <w:lang w:val="es-MX"/>
        </w:rPr>
        <w:t xml:space="preserve">I. </w:t>
      </w:r>
      <w:r w:rsidRPr="000417FC">
        <w:rPr>
          <w:rFonts w:ascii="Palatino Linotype" w:hAnsi="Palatino Linotype"/>
          <w:bCs/>
          <w:i/>
          <w:color w:val="000000"/>
          <w:sz w:val="22"/>
          <w:szCs w:val="22"/>
          <w:lang w:val="es-MX"/>
        </w:rPr>
        <w:t xml:space="preserve">Dictaminar sobre la procedencia de los casos de excepción al procedimiento de licitación pública, tratándose de adquisición de inmuebles y arrendamientos. </w:t>
      </w:r>
    </w:p>
    <w:p w14:paraId="3E017976" w14:textId="77777777" w:rsidR="000417FC" w:rsidRPr="000417FC" w:rsidRDefault="000417FC" w:rsidP="000417FC">
      <w:pPr>
        <w:spacing w:before="240" w:after="240"/>
        <w:ind w:left="567" w:right="900"/>
        <w:jc w:val="both"/>
        <w:rPr>
          <w:rFonts w:ascii="Palatino Linotype" w:hAnsi="Palatino Linotype"/>
          <w:bCs/>
          <w:i/>
          <w:color w:val="000000"/>
          <w:sz w:val="22"/>
          <w:szCs w:val="22"/>
          <w:lang w:val="es-MX"/>
        </w:rPr>
      </w:pPr>
      <w:r w:rsidRPr="000417FC">
        <w:rPr>
          <w:rFonts w:ascii="Palatino Linotype" w:hAnsi="Palatino Linotype"/>
          <w:b/>
          <w:bCs/>
          <w:i/>
          <w:color w:val="000000"/>
          <w:sz w:val="22"/>
          <w:szCs w:val="22"/>
          <w:lang w:val="es-MX"/>
        </w:rPr>
        <w:t xml:space="preserve">II. </w:t>
      </w:r>
      <w:r w:rsidRPr="000417FC">
        <w:rPr>
          <w:rFonts w:ascii="Palatino Linotype" w:hAnsi="Palatino Linotype"/>
          <w:bCs/>
          <w:i/>
          <w:color w:val="000000"/>
          <w:sz w:val="22"/>
          <w:szCs w:val="22"/>
          <w:lang w:val="es-MX"/>
        </w:rPr>
        <w:t xml:space="preserve">Participar en los procedimientos de licitación, invitación restringida y adjudicación directa, hasta dejarlos en estado de dictar el fallo correspondiente, tratándose de adquisición de inmuebles y arrendamientos. </w:t>
      </w:r>
    </w:p>
    <w:p w14:paraId="599D759D" w14:textId="77777777" w:rsidR="000417FC" w:rsidRPr="000417FC" w:rsidRDefault="000417FC" w:rsidP="000417FC">
      <w:pPr>
        <w:spacing w:before="240" w:after="240"/>
        <w:ind w:left="567" w:right="900"/>
        <w:jc w:val="both"/>
        <w:rPr>
          <w:rFonts w:ascii="Palatino Linotype" w:hAnsi="Palatino Linotype"/>
          <w:bCs/>
          <w:i/>
          <w:color w:val="000000"/>
          <w:sz w:val="22"/>
          <w:szCs w:val="22"/>
          <w:lang w:val="es-MX"/>
        </w:rPr>
      </w:pPr>
      <w:r w:rsidRPr="000417FC">
        <w:rPr>
          <w:rFonts w:ascii="Palatino Linotype" w:hAnsi="Palatino Linotype"/>
          <w:b/>
          <w:bCs/>
          <w:i/>
          <w:color w:val="000000"/>
          <w:sz w:val="22"/>
          <w:szCs w:val="22"/>
          <w:lang w:val="es-MX"/>
        </w:rPr>
        <w:t xml:space="preserve">III. </w:t>
      </w:r>
      <w:r w:rsidRPr="000417FC">
        <w:rPr>
          <w:rFonts w:ascii="Palatino Linotype" w:hAnsi="Palatino Linotype"/>
          <w:bCs/>
          <w:i/>
          <w:color w:val="000000"/>
          <w:sz w:val="22"/>
          <w:szCs w:val="22"/>
          <w:lang w:val="es-MX"/>
        </w:rPr>
        <w:t xml:space="preserve">Emitir los dictámenes de adjudicación, tratándose de adquisiciones de inmuebles y arrendamientos. </w:t>
      </w:r>
    </w:p>
    <w:p w14:paraId="08B5E866" w14:textId="77777777" w:rsidR="000417FC" w:rsidRPr="000417FC" w:rsidRDefault="000417FC" w:rsidP="000417FC">
      <w:pPr>
        <w:spacing w:before="240" w:after="240"/>
        <w:ind w:left="567" w:right="900"/>
        <w:jc w:val="both"/>
        <w:rPr>
          <w:rFonts w:ascii="Palatino Linotype" w:hAnsi="Palatino Linotype"/>
          <w:bCs/>
          <w:i/>
          <w:color w:val="000000"/>
          <w:sz w:val="22"/>
          <w:szCs w:val="22"/>
          <w:lang w:val="es-MX"/>
        </w:rPr>
      </w:pPr>
      <w:r w:rsidRPr="000417FC">
        <w:rPr>
          <w:rFonts w:ascii="Palatino Linotype" w:hAnsi="Palatino Linotype"/>
          <w:b/>
          <w:bCs/>
          <w:i/>
          <w:color w:val="000000"/>
          <w:sz w:val="22"/>
          <w:szCs w:val="22"/>
          <w:lang w:val="es-MX"/>
        </w:rPr>
        <w:t xml:space="preserve">IV. </w:t>
      </w:r>
      <w:r w:rsidRPr="000417FC">
        <w:rPr>
          <w:rFonts w:ascii="Palatino Linotype" w:hAnsi="Palatino Linotype"/>
          <w:bCs/>
          <w:i/>
          <w:color w:val="000000"/>
          <w:sz w:val="22"/>
          <w:szCs w:val="22"/>
          <w:lang w:val="es-MX"/>
        </w:rPr>
        <w:t xml:space="preserve">Participar en los procedimientos de subasta pública, hasta dejarlos en estado de dictar el fallo de adjudicación. </w:t>
      </w:r>
    </w:p>
    <w:p w14:paraId="3288EE1B" w14:textId="2E61FC48" w:rsidR="000417FC" w:rsidRDefault="000417FC" w:rsidP="000417FC">
      <w:pPr>
        <w:spacing w:before="240" w:after="240"/>
        <w:ind w:left="567" w:right="900"/>
        <w:jc w:val="both"/>
        <w:rPr>
          <w:rFonts w:ascii="Palatino Linotype" w:hAnsi="Palatino Linotype"/>
          <w:bCs/>
          <w:i/>
          <w:color w:val="000000"/>
          <w:sz w:val="22"/>
          <w:szCs w:val="22"/>
          <w:lang w:val="es-MX"/>
        </w:rPr>
      </w:pPr>
      <w:r w:rsidRPr="000417FC">
        <w:rPr>
          <w:rFonts w:ascii="Palatino Linotype" w:hAnsi="Palatino Linotype"/>
          <w:b/>
          <w:bCs/>
          <w:i/>
          <w:color w:val="000000"/>
          <w:sz w:val="22"/>
          <w:szCs w:val="22"/>
          <w:lang w:val="es-MX"/>
        </w:rPr>
        <w:t xml:space="preserve">V. </w:t>
      </w:r>
      <w:r w:rsidRPr="000417FC">
        <w:rPr>
          <w:rFonts w:ascii="Palatino Linotype" w:hAnsi="Palatino Linotype"/>
          <w:bCs/>
          <w:i/>
          <w:color w:val="000000"/>
          <w:sz w:val="22"/>
          <w:szCs w:val="22"/>
          <w:lang w:val="es-MX"/>
        </w:rPr>
        <w:t>Las demás que establezca el reglamento de esta Ley.</w:t>
      </w:r>
      <w:r>
        <w:rPr>
          <w:rFonts w:ascii="Palatino Linotype" w:hAnsi="Palatino Linotype"/>
          <w:bCs/>
          <w:i/>
          <w:color w:val="000000"/>
          <w:sz w:val="22"/>
          <w:szCs w:val="22"/>
          <w:lang w:val="es-MX"/>
        </w:rPr>
        <w:t>”</w:t>
      </w:r>
    </w:p>
    <w:p w14:paraId="3C4F6903" w14:textId="0BD18507" w:rsidR="000417FC" w:rsidRDefault="00754B29" w:rsidP="00754B29">
      <w:pPr>
        <w:spacing w:before="240" w:after="240" w:line="360" w:lineRule="auto"/>
        <w:ind w:right="51"/>
        <w:jc w:val="both"/>
        <w:rPr>
          <w:rFonts w:ascii="Palatino Linotype" w:hAnsi="Palatino Linotype"/>
          <w:bCs/>
          <w:color w:val="000000"/>
          <w:szCs w:val="22"/>
        </w:rPr>
      </w:pPr>
      <w:r>
        <w:rPr>
          <w:rFonts w:ascii="Palatino Linotype" w:hAnsi="Palatino Linotype"/>
          <w:bCs/>
          <w:color w:val="000000"/>
          <w:szCs w:val="22"/>
        </w:rPr>
        <w:t xml:space="preserve">Respecto a su conformación, funciones y el desahogo de las sesiones ordinarias o extraordinarias, el Reglamento de la Ley de Contratación Pública del Estado de México prevé lo siguiente: </w:t>
      </w:r>
    </w:p>
    <w:p w14:paraId="337B77AC" w14:textId="38369478" w:rsidR="00754B29" w:rsidRPr="00754B29" w:rsidRDefault="00754B29" w:rsidP="00754B29">
      <w:pPr>
        <w:spacing w:before="240" w:after="240"/>
        <w:ind w:left="567" w:right="900"/>
        <w:jc w:val="both"/>
        <w:rPr>
          <w:rFonts w:ascii="Palatino Linotype" w:hAnsi="Palatino Linotype"/>
          <w:b/>
          <w:bCs/>
          <w:i/>
          <w:color w:val="000000"/>
          <w:sz w:val="22"/>
          <w:szCs w:val="22"/>
          <w:lang w:val="es-MX"/>
        </w:rPr>
      </w:pPr>
      <w:r>
        <w:rPr>
          <w:rFonts w:ascii="Palatino Linotype" w:hAnsi="Palatino Linotype"/>
          <w:b/>
          <w:bCs/>
          <w:i/>
          <w:color w:val="000000"/>
          <w:sz w:val="22"/>
          <w:szCs w:val="22"/>
          <w:lang w:val="es-MX"/>
        </w:rPr>
        <w:t>“</w:t>
      </w:r>
      <w:r w:rsidRPr="00754B29">
        <w:rPr>
          <w:rFonts w:ascii="Palatino Linotype" w:hAnsi="Palatino Linotype"/>
          <w:b/>
          <w:bCs/>
          <w:i/>
          <w:color w:val="000000"/>
          <w:sz w:val="22"/>
          <w:szCs w:val="22"/>
          <w:lang w:val="es-MX"/>
        </w:rPr>
        <w:t>CAPÍTULO SEGUNDO</w:t>
      </w:r>
    </w:p>
    <w:p w14:paraId="22AAC1A1" w14:textId="77777777" w:rsidR="00754B29" w:rsidRPr="00754B29" w:rsidRDefault="00754B29" w:rsidP="00754B29">
      <w:pPr>
        <w:spacing w:before="240" w:after="240"/>
        <w:ind w:left="567" w:right="900"/>
        <w:jc w:val="both"/>
        <w:rPr>
          <w:rFonts w:ascii="Palatino Linotype" w:hAnsi="Palatino Linotype"/>
          <w:b/>
          <w:bCs/>
          <w:i/>
          <w:color w:val="000000"/>
          <w:sz w:val="22"/>
          <w:szCs w:val="22"/>
          <w:lang w:val="es-MX"/>
        </w:rPr>
      </w:pPr>
      <w:r w:rsidRPr="00754B29">
        <w:rPr>
          <w:rFonts w:ascii="Palatino Linotype" w:hAnsi="Palatino Linotype"/>
          <w:b/>
          <w:bCs/>
          <w:i/>
          <w:color w:val="000000"/>
          <w:sz w:val="22"/>
          <w:szCs w:val="22"/>
          <w:lang w:val="es-MX"/>
        </w:rPr>
        <w:t>DEL COMITÉ DE ARRENDAMIENTOS, ADQUISICIONES DE INMUEBLES Y ENAJENACIONES</w:t>
      </w:r>
    </w:p>
    <w:p w14:paraId="7B76E31A" w14:textId="777AEB2B"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
          <w:bCs/>
          <w:i/>
          <w:color w:val="000000"/>
          <w:sz w:val="22"/>
          <w:szCs w:val="22"/>
          <w:lang w:val="es-MX"/>
        </w:rPr>
        <w:t xml:space="preserve">Artículo 51.- </w:t>
      </w:r>
      <w:r w:rsidRPr="00754B29">
        <w:rPr>
          <w:rFonts w:ascii="Palatino Linotype" w:hAnsi="Palatino Linotype"/>
          <w:bCs/>
          <w:i/>
          <w:color w:val="000000"/>
          <w:sz w:val="22"/>
          <w:szCs w:val="22"/>
          <w:lang w:val="es-MX"/>
        </w:rPr>
        <w:t>La Secretaría, organismos auxiliares, tribunales administrativos y municipios, se auxiliarán de un Comité de Arrendamientos, Adquisiciones de Inmuebles y Enajenaciones, para el desahogo de sus procedimientos, con arreglo a lo establecido en la Ley.</w:t>
      </w:r>
    </w:p>
    <w:p w14:paraId="05E2964C" w14:textId="349D0783"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
          <w:bCs/>
          <w:i/>
          <w:color w:val="000000"/>
          <w:sz w:val="22"/>
          <w:szCs w:val="22"/>
          <w:lang w:val="es-MX"/>
        </w:rPr>
        <w:t>Artículo 52.</w:t>
      </w:r>
      <w:r w:rsidRPr="00754B29">
        <w:rPr>
          <w:rFonts w:ascii="Palatino Linotype" w:hAnsi="Palatino Linotype"/>
          <w:bCs/>
          <w:i/>
          <w:color w:val="000000"/>
          <w:sz w:val="22"/>
          <w:szCs w:val="22"/>
          <w:lang w:val="es-MX"/>
        </w:rPr>
        <w:t>- El Comité de Arrendamientos, Adquisiciones de Inmuebles y Enajenaciones, se integrará por:</w:t>
      </w:r>
    </w:p>
    <w:p w14:paraId="14088691" w14:textId="1DA135CF" w:rsidR="00754B29" w:rsidRPr="00754B29" w:rsidRDefault="00754B29" w:rsidP="00754B29">
      <w:pPr>
        <w:spacing w:before="240" w:after="240"/>
        <w:ind w:left="567" w:right="900"/>
        <w:jc w:val="both"/>
        <w:rPr>
          <w:rFonts w:ascii="Palatino Linotype" w:hAnsi="Palatino Linotype"/>
          <w:b/>
          <w:bCs/>
          <w:i/>
          <w:color w:val="000000"/>
          <w:sz w:val="22"/>
          <w:szCs w:val="22"/>
          <w:u w:val="single"/>
          <w:lang w:val="es-MX"/>
        </w:rPr>
      </w:pPr>
      <w:r w:rsidRPr="00754B29">
        <w:rPr>
          <w:rFonts w:ascii="Palatino Linotype" w:hAnsi="Palatino Linotype"/>
          <w:bCs/>
          <w:i/>
          <w:color w:val="000000"/>
          <w:sz w:val="22"/>
          <w:szCs w:val="22"/>
          <w:lang w:val="es-MX"/>
        </w:rPr>
        <w:t xml:space="preserve">I. El titular del área encargada del control patrimonial de la Secretaría, </w:t>
      </w:r>
      <w:r w:rsidRPr="00754B29">
        <w:rPr>
          <w:rFonts w:ascii="Palatino Linotype" w:hAnsi="Palatino Linotype"/>
          <w:b/>
          <w:bCs/>
          <w:i/>
          <w:color w:val="000000"/>
          <w:sz w:val="22"/>
          <w:szCs w:val="22"/>
          <w:u w:val="single"/>
          <w:lang w:val="es-MX"/>
        </w:rPr>
        <w:t xml:space="preserve">en el caso de </w:t>
      </w:r>
      <w:r w:rsidRPr="00754B29">
        <w:rPr>
          <w:rFonts w:ascii="Palatino Linotype" w:hAnsi="Palatino Linotype"/>
          <w:bCs/>
          <w:i/>
          <w:color w:val="000000"/>
          <w:sz w:val="22"/>
          <w:szCs w:val="22"/>
          <w:lang w:val="es-MX"/>
        </w:rPr>
        <w:t xml:space="preserve">las organismos auxiliares, tribunales administrativos o </w:t>
      </w:r>
      <w:r w:rsidRPr="00754B29">
        <w:rPr>
          <w:rFonts w:ascii="Palatino Linotype" w:hAnsi="Palatino Linotype"/>
          <w:b/>
          <w:bCs/>
          <w:i/>
          <w:color w:val="000000"/>
          <w:sz w:val="22"/>
          <w:szCs w:val="22"/>
          <w:u w:val="single"/>
          <w:lang w:val="es-MX"/>
        </w:rPr>
        <w:t>municipios, el encargado del control patrimonial, quien fungirá como presidente;</w:t>
      </w:r>
    </w:p>
    <w:p w14:paraId="253F4891" w14:textId="52C8F32D" w:rsidR="00754B29" w:rsidRPr="00754B29" w:rsidRDefault="00754B29" w:rsidP="00754B29">
      <w:pPr>
        <w:spacing w:before="240" w:after="240"/>
        <w:ind w:left="567" w:right="902"/>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 xml:space="preserve">II. </w:t>
      </w:r>
      <w:r w:rsidRPr="00754B29">
        <w:rPr>
          <w:rFonts w:ascii="Palatino Linotype" w:hAnsi="Palatino Linotype"/>
          <w:b/>
          <w:bCs/>
          <w:i/>
          <w:color w:val="000000"/>
          <w:sz w:val="22"/>
          <w:szCs w:val="22"/>
          <w:u w:val="single"/>
          <w:lang w:val="es-MX"/>
        </w:rPr>
        <w:t>Un representante de la Consejería Jurídica o del área jurídica respectiva, de la entidad, tribunal administrativo o municipio</w:t>
      </w:r>
      <w:r w:rsidRPr="00754B29">
        <w:rPr>
          <w:rFonts w:ascii="Palatino Linotype" w:hAnsi="Palatino Linotype"/>
          <w:bCs/>
          <w:i/>
          <w:color w:val="000000"/>
          <w:sz w:val="22"/>
          <w:szCs w:val="22"/>
          <w:lang w:val="es-MX"/>
        </w:rPr>
        <w:t xml:space="preserve"> o quién lleve a cabo las funciones de esta naturaleza, con</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funciones de vocal;</w:t>
      </w:r>
    </w:p>
    <w:p w14:paraId="4377F40E" w14:textId="057F3D1E"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 xml:space="preserve">III. </w:t>
      </w:r>
      <w:r w:rsidRPr="00754B29">
        <w:rPr>
          <w:rFonts w:ascii="Palatino Linotype" w:hAnsi="Palatino Linotype"/>
          <w:b/>
          <w:bCs/>
          <w:i/>
          <w:color w:val="000000"/>
          <w:sz w:val="22"/>
          <w:szCs w:val="22"/>
          <w:lang w:val="es-MX"/>
        </w:rPr>
        <w:t>Un representante del área financiera de la Secretaría, entidad, tribunal administrativo o municipio con funciones de vocal</w:t>
      </w:r>
      <w:r w:rsidRPr="00754B29">
        <w:rPr>
          <w:rFonts w:ascii="Palatino Linotype" w:hAnsi="Palatino Linotype"/>
          <w:bCs/>
          <w:i/>
          <w:color w:val="000000"/>
          <w:sz w:val="22"/>
          <w:szCs w:val="22"/>
          <w:lang w:val="es-MX"/>
        </w:rPr>
        <w:t>;</w:t>
      </w:r>
    </w:p>
    <w:p w14:paraId="7CB84D11" w14:textId="644088C5"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 xml:space="preserve">IV. </w:t>
      </w:r>
      <w:r w:rsidRPr="00754B29">
        <w:rPr>
          <w:rFonts w:ascii="Palatino Linotype" w:hAnsi="Palatino Linotype"/>
          <w:b/>
          <w:bCs/>
          <w:i/>
          <w:color w:val="000000"/>
          <w:sz w:val="22"/>
          <w:szCs w:val="22"/>
          <w:u w:val="single"/>
          <w:lang w:val="es-MX"/>
        </w:rPr>
        <w:t>Un representante</w:t>
      </w:r>
      <w:r w:rsidRPr="00754B29">
        <w:rPr>
          <w:rFonts w:ascii="Palatino Linotype" w:hAnsi="Palatino Linotype"/>
          <w:bCs/>
          <w:i/>
          <w:color w:val="000000"/>
          <w:sz w:val="22"/>
          <w:szCs w:val="22"/>
          <w:lang w:val="es-MX"/>
        </w:rPr>
        <w:t xml:space="preserve"> de la Coordinación Administrativa o su equivalente de la dependencia,</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 xml:space="preserve">entidad o tribunal administrativo o </w:t>
      </w:r>
      <w:r w:rsidRPr="00754B29">
        <w:rPr>
          <w:rFonts w:ascii="Palatino Linotype" w:hAnsi="Palatino Linotype"/>
          <w:b/>
          <w:bCs/>
          <w:i/>
          <w:color w:val="000000"/>
          <w:sz w:val="22"/>
          <w:szCs w:val="22"/>
          <w:u w:val="single"/>
          <w:lang w:val="es-MX"/>
        </w:rPr>
        <w:t>del área de administración del municipio, interesada en el arrendamiento, adquisición, o enajenación</w:t>
      </w:r>
      <w:r w:rsidRPr="00754B29">
        <w:rPr>
          <w:rFonts w:ascii="Palatino Linotype" w:hAnsi="Palatino Linotype"/>
          <w:bCs/>
          <w:i/>
          <w:color w:val="000000"/>
          <w:sz w:val="22"/>
          <w:szCs w:val="22"/>
          <w:lang w:val="es-MX"/>
        </w:rPr>
        <w:t>, con funciones de vocal;</w:t>
      </w:r>
    </w:p>
    <w:p w14:paraId="2D08A394" w14:textId="18BE9AA9"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 xml:space="preserve">V. </w:t>
      </w:r>
      <w:r w:rsidRPr="00754B29">
        <w:rPr>
          <w:rFonts w:ascii="Palatino Linotype" w:hAnsi="Palatino Linotype"/>
          <w:b/>
          <w:bCs/>
          <w:i/>
          <w:color w:val="000000"/>
          <w:sz w:val="22"/>
          <w:szCs w:val="22"/>
          <w:u w:val="single"/>
          <w:lang w:val="es-MX"/>
        </w:rPr>
        <w:t>Un representante del Órgano de Control de</w:t>
      </w:r>
      <w:r w:rsidRPr="00754B29">
        <w:rPr>
          <w:rFonts w:ascii="Palatino Linotype" w:hAnsi="Palatino Linotype"/>
          <w:bCs/>
          <w:i/>
          <w:color w:val="000000"/>
          <w:sz w:val="22"/>
          <w:szCs w:val="22"/>
          <w:lang w:val="es-MX"/>
        </w:rPr>
        <w:t xml:space="preserve"> la Secretaría, entidad, tribunal administrativo o</w:t>
      </w:r>
      <w:r>
        <w:rPr>
          <w:rFonts w:ascii="Palatino Linotype" w:hAnsi="Palatino Linotype"/>
          <w:bCs/>
          <w:i/>
          <w:color w:val="000000"/>
          <w:sz w:val="22"/>
          <w:szCs w:val="22"/>
          <w:lang w:val="es-MX"/>
        </w:rPr>
        <w:t xml:space="preserve"> </w:t>
      </w:r>
      <w:r w:rsidRPr="00754B29">
        <w:rPr>
          <w:rFonts w:ascii="Palatino Linotype" w:hAnsi="Palatino Linotype"/>
          <w:b/>
          <w:bCs/>
          <w:i/>
          <w:color w:val="000000"/>
          <w:sz w:val="22"/>
          <w:szCs w:val="22"/>
          <w:u w:val="single"/>
          <w:lang w:val="es-MX"/>
        </w:rPr>
        <w:t>municipio,</w:t>
      </w:r>
      <w:r w:rsidRPr="00754B29">
        <w:rPr>
          <w:rFonts w:ascii="Palatino Linotype" w:hAnsi="Palatino Linotype"/>
          <w:bCs/>
          <w:i/>
          <w:color w:val="000000"/>
          <w:sz w:val="22"/>
          <w:szCs w:val="22"/>
          <w:lang w:val="es-MX"/>
        </w:rPr>
        <w:t xml:space="preserve"> con funciones de vocal; y</w:t>
      </w:r>
    </w:p>
    <w:p w14:paraId="3F78310B"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VI. Un Secretario Ejecutivo, quien será designado por el presidente.</w:t>
      </w:r>
    </w:p>
    <w:p w14:paraId="4BD78DEB" w14:textId="17D54FC3"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Los integrantes del comité tendrán derecho a voz y voto a excepción de los indicados en las fracciones</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V y VI, quienes sólo participarán con voz, debiendo fundamentar y motivar el sentido de su opinión, a</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efecto de que se incluida en el acta correspondiente. En caso de empate, el presidente tendrá voto de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calidad.</w:t>
      </w:r>
    </w:p>
    <w:p w14:paraId="6C5B762D" w14:textId="5FC2C7AA" w:rsid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A las sesiones del comité podrá invitarse a servidores públicos cuya intervención se considere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necesaria por el secretario ejecutivo, para aclarar aspectos técnicos o administrativos relacionados</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con los asuntos sometidos al comité.</w:t>
      </w:r>
    </w:p>
    <w:p w14:paraId="77DEB5ED" w14:textId="6AA7C6FC"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Los integrantes del comité designarán por escrito a sus respectivos suplentes, y sólo participarán en</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ausencia del titular.</w:t>
      </w:r>
    </w:p>
    <w:p w14:paraId="35F62C33" w14:textId="77777777" w:rsid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Los cargos de integrantes del comité serán honoríficos.</w:t>
      </w:r>
    </w:p>
    <w:p w14:paraId="716BFD76" w14:textId="0BA184BB"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Pr>
          <w:rFonts w:ascii="Palatino Linotype" w:hAnsi="Palatino Linotype"/>
          <w:bCs/>
          <w:i/>
          <w:color w:val="000000"/>
          <w:sz w:val="22"/>
          <w:szCs w:val="22"/>
          <w:lang w:val="es-MX"/>
        </w:rPr>
        <w:t>[…]</w:t>
      </w:r>
    </w:p>
    <w:p w14:paraId="16C5FB81" w14:textId="71DBCF2A"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
          <w:bCs/>
          <w:i/>
          <w:color w:val="000000"/>
          <w:sz w:val="22"/>
          <w:szCs w:val="22"/>
          <w:lang w:val="es-MX"/>
        </w:rPr>
        <w:t xml:space="preserve">Artículo 54.- </w:t>
      </w:r>
      <w:r w:rsidRPr="00754B29">
        <w:rPr>
          <w:rFonts w:ascii="Palatino Linotype" w:hAnsi="Palatino Linotype"/>
          <w:bCs/>
          <w:i/>
          <w:color w:val="000000"/>
          <w:sz w:val="22"/>
          <w:szCs w:val="22"/>
          <w:lang w:val="es-MX"/>
        </w:rPr>
        <w:t>Además de las establecidas en la Ley, el Comité de Arrendamientos, Adquisiciones de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Inmuebles y Enajenaciones tendrá las siguientes funciones:</w:t>
      </w:r>
    </w:p>
    <w:p w14:paraId="444E52EA"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 Expedir su manual de operación;</w:t>
      </w:r>
    </w:p>
    <w:p w14:paraId="383A72F2" w14:textId="611B2162"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II. Revisar y validar el programa anual de arrendamiento; así como formular las observaciones y</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recomendaciones que estimen convenientes;</w:t>
      </w:r>
    </w:p>
    <w:p w14:paraId="22091585" w14:textId="6665ADDB"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III. Analizar la documentación de los actos relacionados con arrendamiento, adquisiciones de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inmuebles y enajenaciones de muebles e inmuebles, y emitir la opinión correspondiente;</w:t>
      </w:r>
    </w:p>
    <w:p w14:paraId="66745894" w14:textId="4E606F2C"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IV. Dictaminar sobre las solicitudes para adquirir inmuebles, arrendamientos y</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subarrendamientos;</w:t>
      </w:r>
    </w:p>
    <w:p w14:paraId="1877243F"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 Dictaminar sobre las propuestas de enajenación de bienes muebles e inmuebles;</w:t>
      </w:r>
    </w:p>
    <w:p w14:paraId="461DF11B" w14:textId="5F64F311"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VI. Solicitar asesoría técnica a las cámaras de comercio, industria de la construcción, de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empresas inmobiliarias y colegios de profesionales o de las confederaciones que las agrupan;</w:t>
      </w:r>
    </w:p>
    <w:p w14:paraId="48EC38C0" w14:textId="156E551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VII. Implementar acciones y emitir acuerdos que considere necesarios para el mejoramiento del</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procedimiento para arrendamiento, adquisiciones de inmuebles y enajenaciones de muebles 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inmuebles;</w:t>
      </w:r>
    </w:p>
    <w:p w14:paraId="16082964" w14:textId="07C1D860"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VIII. Evaluar las propuestas o posturas que se presenten en los procedimientos de licitación</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pública, subasta pública, invitación restringida o adjudicación directa;</w:t>
      </w:r>
    </w:p>
    <w:p w14:paraId="7D0C1009" w14:textId="552D80E0"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IX. Emitir los dictámenes de adjudicación, que servirán para la emisión del fallo en los</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arrendamientos, adquisiciones de inmuebles y enajenaciones;</w:t>
      </w:r>
    </w:p>
    <w:p w14:paraId="15136CE2" w14:textId="578EC8D5"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X. Crear subcomités y grupos de trabajo de orden administrativo y técnico que considere</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necesarios para el desarrollo de sus funciones; y</w:t>
      </w:r>
    </w:p>
    <w:p w14:paraId="2544CACF"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XI. Las demás que sean necesarias para el cumplimiento de sus funciones.</w:t>
      </w:r>
    </w:p>
    <w:p w14:paraId="5B251D39"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
          <w:bCs/>
          <w:i/>
          <w:color w:val="000000"/>
          <w:sz w:val="22"/>
          <w:szCs w:val="22"/>
          <w:lang w:val="es-MX"/>
        </w:rPr>
        <w:t xml:space="preserve">Artículo 55.- </w:t>
      </w:r>
      <w:r w:rsidRPr="00754B29">
        <w:rPr>
          <w:rFonts w:ascii="Palatino Linotype" w:hAnsi="Palatino Linotype"/>
          <w:bCs/>
          <w:i/>
          <w:color w:val="000000"/>
          <w:sz w:val="22"/>
          <w:szCs w:val="22"/>
          <w:lang w:val="es-MX"/>
        </w:rPr>
        <w:t>Los integrantes del comité tendrán las siguientes funciones:</w:t>
      </w:r>
    </w:p>
    <w:p w14:paraId="23778FE0" w14:textId="77DEDDB6" w:rsidR="00754B29" w:rsidRPr="00754B29" w:rsidRDefault="00754B29" w:rsidP="00754B29">
      <w:pPr>
        <w:spacing w:before="240" w:after="240"/>
        <w:ind w:left="567" w:right="900"/>
        <w:jc w:val="both"/>
        <w:rPr>
          <w:rFonts w:ascii="Palatino Linotype" w:hAnsi="Palatino Linotype"/>
          <w:b/>
          <w:bCs/>
          <w:i/>
          <w:color w:val="000000"/>
          <w:sz w:val="22"/>
          <w:szCs w:val="22"/>
          <w:u w:val="single"/>
          <w:lang w:val="es-MX"/>
        </w:rPr>
      </w:pPr>
      <w:r w:rsidRPr="00754B29">
        <w:rPr>
          <w:rFonts w:ascii="Palatino Linotype" w:hAnsi="Palatino Linotype"/>
          <w:bCs/>
          <w:i/>
          <w:color w:val="000000"/>
          <w:sz w:val="22"/>
          <w:szCs w:val="22"/>
          <w:lang w:val="es-MX"/>
        </w:rPr>
        <w:t xml:space="preserve">I. </w:t>
      </w:r>
      <w:r w:rsidRPr="00754B29">
        <w:rPr>
          <w:rFonts w:ascii="Palatino Linotype" w:hAnsi="Palatino Linotype"/>
          <w:b/>
          <w:bCs/>
          <w:i/>
          <w:color w:val="000000"/>
          <w:sz w:val="22"/>
          <w:szCs w:val="22"/>
          <w:u w:val="single"/>
          <w:lang w:val="es-MX"/>
        </w:rPr>
        <w:t>Presidente: Representar legalmente al comité, autorizar la convocatoria y el orden del día de las sesiones; convocar a sus integrantes cuando sea necesario, y emitir su voto, así como firmar las actas de los actos en los que haya participado;</w:t>
      </w:r>
    </w:p>
    <w:p w14:paraId="4ACBB7FB" w14:textId="12598C67" w:rsidR="00754B29" w:rsidRPr="00754B29" w:rsidRDefault="00754B29" w:rsidP="00754B29">
      <w:pPr>
        <w:spacing w:before="240" w:after="240"/>
        <w:ind w:left="567" w:right="900"/>
        <w:jc w:val="both"/>
        <w:rPr>
          <w:rFonts w:ascii="Palatino Linotype" w:hAnsi="Palatino Linotype"/>
          <w:b/>
          <w:bCs/>
          <w:i/>
          <w:color w:val="000000"/>
          <w:sz w:val="22"/>
          <w:szCs w:val="22"/>
          <w:u w:val="single"/>
          <w:lang w:val="es-MX"/>
        </w:rPr>
      </w:pPr>
      <w:r w:rsidRPr="00754B29">
        <w:rPr>
          <w:rFonts w:ascii="Palatino Linotype" w:hAnsi="Palatino Linotype"/>
          <w:bCs/>
          <w:i/>
          <w:color w:val="000000"/>
          <w:sz w:val="22"/>
          <w:szCs w:val="22"/>
          <w:lang w:val="es-MX"/>
        </w:rPr>
        <w:t xml:space="preserve">II. </w:t>
      </w:r>
      <w:r w:rsidRPr="00754B29">
        <w:rPr>
          <w:rFonts w:ascii="Palatino Linotype" w:hAnsi="Palatino Linotype"/>
          <w:b/>
          <w:bCs/>
          <w:i/>
          <w:color w:val="000000"/>
          <w:sz w:val="22"/>
          <w:szCs w:val="22"/>
          <w:u w:val="single"/>
          <w:lang w:val="es-MX"/>
        </w:rPr>
        <w:t>Secretario Ejecutivo: Elaborar y expedir la convocatoria a sesión, orden del día y listados de los asuntos que se tratarán, integrando los soportes documentales necesarios, así como remitirlos a cada integrante del comité, así como firmar las actas de los actos en los que haya participado.</w:t>
      </w:r>
    </w:p>
    <w:p w14:paraId="225280D3" w14:textId="751FC92E"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Será el responsable de auxiliar al comité en el desarrollo del acto de presentación, apertura y</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evaluación de posturas, emisión del dictamen y fallo; estará facultado para proponer al pleno</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del comité las medidas necesarias para el cumplimiento de los acuerdos, y verificar el</w:t>
      </w:r>
      <w:r>
        <w:rPr>
          <w:rFonts w:ascii="Palatino Linotype" w:hAnsi="Palatino Linotype"/>
          <w:bCs/>
          <w:i/>
          <w:color w:val="000000"/>
          <w:sz w:val="22"/>
          <w:szCs w:val="22"/>
          <w:lang w:val="es-MX"/>
        </w:rPr>
        <w:t xml:space="preserve"> </w:t>
      </w:r>
      <w:r w:rsidRPr="00754B29">
        <w:rPr>
          <w:rFonts w:ascii="Palatino Linotype" w:hAnsi="Palatino Linotype"/>
          <w:bCs/>
          <w:i/>
          <w:color w:val="000000"/>
          <w:sz w:val="22"/>
          <w:szCs w:val="22"/>
          <w:lang w:val="es-MX"/>
        </w:rPr>
        <w:t>seguimiento de los mismos.</w:t>
      </w:r>
    </w:p>
    <w:p w14:paraId="5224D6FF"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Informar al comité sobre el cumplimiento de los acuerdos tomados al seno del mismo.</w:t>
      </w:r>
    </w:p>
    <w:p w14:paraId="6F5FC8AD" w14:textId="218D8452" w:rsidR="00754B29" w:rsidRP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Asimismo, deberá vigilar que los acuerdos del comité se asiente</w:t>
      </w:r>
      <w:r w:rsidR="00F75D95">
        <w:rPr>
          <w:rFonts w:ascii="Palatino Linotype" w:hAnsi="Palatino Linotype"/>
          <w:bCs/>
          <w:i/>
          <w:color w:val="000000"/>
          <w:sz w:val="22"/>
          <w:szCs w:val="22"/>
          <w:lang w:val="es-MX"/>
        </w:rPr>
        <w:t xml:space="preserve">n en el acta de cada una de las </w:t>
      </w:r>
      <w:r w:rsidRPr="00754B29">
        <w:rPr>
          <w:rFonts w:ascii="Palatino Linotype" w:hAnsi="Palatino Linotype"/>
          <w:bCs/>
          <w:i/>
          <w:color w:val="000000"/>
          <w:sz w:val="22"/>
          <w:szCs w:val="22"/>
          <w:lang w:val="es-MX"/>
        </w:rPr>
        <w:t>sesiones, asegurándose que el archivo de documentos se integre y se mantenga actualizado.</w:t>
      </w:r>
    </w:p>
    <w:p w14:paraId="48A27B6D"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Recabar al final de cada sesión las firmas del dictamen y fallo correspondiente.</w:t>
      </w:r>
    </w:p>
    <w:p w14:paraId="1C65D1B4"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Emitir el calendario oficial de sesiones ordinarias y someterlo a conocimiento del comité;</w:t>
      </w:r>
    </w:p>
    <w:p w14:paraId="033CB49A" w14:textId="3D719B62" w:rsidR="00754B29" w:rsidRPr="00F75D95" w:rsidRDefault="00754B29" w:rsidP="00F75D95">
      <w:pPr>
        <w:spacing w:before="240" w:after="240"/>
        <w:ind w:left="567" w:right="900"/>
        <w:jc w:val="both"/>
        <w:rPr>
          <w:rFonts w:ascii="Palatino Linotype" w:hAnsi="Palatino Linotype"/>
          <w:b/>
          <w:bCs/>
          <w:i/>
          <w:color w:val="000000"/>
          <w:sz w:val="22"/>
          <w:szCs w:val="22"/>
          <w:u w:val="single"/>
          <w:lang w:val="es-MX"/>
        </w:rPr>
      </w:pPr>
      <w:r w:rsidRPr="00754B29">
        <w:rPr>
          <w:rFonts w:ascii="Palatino Linotype" w:hAnsi="Palatino Linotype"/>
          <w:bCs/>
          <w:i/>
          <w:color w:val="000000"/>
          <w:sz w:val="22"/>
          <w:szCs w:val="22"/>
          <w:lang w:val="es-MX"/>
        </w:rPr>
        <w:t xml:space="preserve">III. </w:t>
      </w:r>
      <w:r w:rsidRPr="00F75D95">
        <w:rPr>
          <w:rFonts w:ascii="Palatino Linotype" w:hAnsi="Palatino Linotype"/>
          <w:b/>
          <w:bCs/>
          <w:i/>
          <w:color w:val="000000"/>
          <w:sz w:val="22"/>
          <w:szCs w:val="22"/>
          <w:u w:val="single"/>
          <w:lang w:val="es-MX"/>
        </w:rPr>
        <w:t>Vocales: Remitir al secretario ejecutivo antes de la sesión,</w:t>
      </w:r>
      <w:r w:rsidR="00F75D95" w:rsidRPr="00F75D95">
        <w:rPr>
          <w:rFonts w:ascii="Palatino Linotype" w:hAnsi="Palatino Linotype"/>
          <w:b/>
          <w:bCs/>
          <w:i/>
          <w:color w:val="000000"/>
          <w:sz w:val="22"/>
          <w:szCs w:val="22"/>
          <w:u w:val="single"/>
          <w:lang w:val="es-MX"/>
        </w:rPr>
        <w:t xml:space="preserve"> los documentos relativos a los </w:t>
      </w:r>
      <w:r w:rsidRPr="00F75D95">
        <w:rPr>
          <w:rFonts w:ascii="Palatino Linotype" w:hAnsi="Palatino Linotype"/>
          <w:b/>
          <w:bCs/>
          <w:i/>
          <w:color w:val="000000"/>
          <w:sz w:val="22"/>
          <w:szCs w:val="22"/>
          <w:u w:val="single"/>
          <w:lang w:val="es-MX"/>
        </w:rPr>
        <w:t xml:space="preserve">asuntos que se deban someter a la consideración del comité; </w:t>
      </w:r>
      <w:r w:rsidR="00F75D95" w:rsidRPr="00F75D95">
        <w:rPr>
          <w:rFonts w:ascii="Palatino Linotype" w:hAnsi="Palatino Linotype"/>
          <w:b/>
          <w:bCs/>
          <w:i/>
          <w:color w:val="000000"/>
          <w:sz w:val="22"/>
          <w:szCs w:val="22"/>
          <w:u w:val="single"/>
          <w:lang w:val="es-MX"/>
        </w:rPr>
        <w:t xml:space="preserve">analizar el orden del día y los </w:t>
      </w:r>
      <w:r w:rsidRPr="00F75D95">
        <w:rPr>
          <w:rFonts w:ascii="Palatino Linotype" w:hAnsi="Palatino Linotype"/>
          <w:b/>
          <w:bCs/>
          <w:i/>
          <w:color w:val="000000"/>
          <w:sz w:val="22"/>
          <w:szCs w:val="22"/>
          <w:u w:val="single"/>
          <w:lang w:val="es-MX"/>
        </w:rPr>
        <w:t>documentos sobre los asuntos a tratar, y emitir los comen</w:t>
      </w:r>
      <w:r w:rsidR="00F75D95" w:rsidRPr="00F75D95">
        <w:rPr>
          <w:rFonts w:ascii="Palatino Linotype" w:hAnsi="Palatino Linotype"/>
          <w:b/>
          <w:bCs/>
          <w:i/>
          <w:color w:val="000000"/>
          <w:sz w:val="22"/>
          <w:szCs w:val="22"/>
          <w:u w:val="single"/>
          <w:lang w:val="es-MX"/>
        </w:rPr>
        <w:t xml:space="preserve">tarios fundados y motivados que </w:t>
      </w:r>
      <w:r w:rsidRPr="00F75D95">
        <w:rPr>
          <w:rFonts w:ascii="Palatino Linotype" w:hAnsi="Palatino Linotype"/>
          <w:b/>
          <w:bCs/>
          <w:i/>
          <w:color w:val="000000"/>
          <w:sz w:val="22"/>
          <w:szCs w:val="22"/>
          <w:u w:val="single"/>
          <w:lang w:val="es-MX"/>
        </w:rPr>
        <w:t>estimen pertinentes, en el ámbito de sus respectivas compete</w:t>
      </w:r>
      <w:r w:rsidR="00F75D95" w:rsidRPr="00F75D95">
        <w:rPr>
          <w:rFonts w:ascii="Palatino Linotype" w:hAnsi="Palatino Linotype"/>
          <w:b/>
          <w:bCs/>
          <w:i/>
          <w:color w:val="000000"/>
          <w:sz w:val="22"/>
          <w:szCs w:val="22"/>
          <w:u w:val="single"/>
          <w:lang w:val="es-MX"/>
        </w:rPr>
        <w:t xml:space="preserve">ncias, y emitir su voto quienes </w:t>
      </w:r>
      <w:r w:rsidRPr="00F75D95">
        <w:rPr>
          <w:rFonts w:ascii="Palatino Linotype" w:hAnsi="Palatino Linotype"/>
          <w:b/>
          <w:bCs/>
          <w:i/>
          <w:color w:val="000000"/>
          <w:sz w:val="22"/>
          <w:szCs w:val="22"/>
          <w:u w:val="single"/>
          <w:lang w:val="es-MX"/>
        </w:rPr>
        <w:t>tengan derecho a ello, así como firmar las actas de los actos en los que haya participado.</w:t>
      </w:r>
    </w:p>
    <w:p w14:paraId="6D8727AA" w14:textId="44F8A145" w:rsidR="00754B29" w:rsidRP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El comité para el mejor desempeño de sus funciones, podrá asistirse de asesores, a</w:t>
      </w:r>
      <w:r w:rsidR="00F75D95">
        <w:rPr>
          <w:rFonts w:ascii="Palatino Linotype" w:hAnsi="Palatino Linotype"/>
          <w:bCs/>
          <w:i/>
          <w:color w:val="000000"/>
          <w:sz w:val="22"/>
          <w:szCs w:val="22"/>
          <w:lang w:val="es-MX"/>
        </w:rPr>
        <w:t xml:space="preserve"> fin de allegarse </w:t>
      </w:r>
      <w:r w:rsidRPr="00754B29">
        <w:rPr>
          <w:rFonts w:ascii="Palatino Linotype" w:hAnsi="Palatino Linotype"/>
          <w:bCs/>
          <w:i/>
          <w:color w:val="000000"/>
          <w:sz w:val="22"/>
          <w:szCs w:val="22"/>
          <w:lang w:val="es-MX"/>
        </w:rPr>
        <w:t>información necesaria sobre la materia de los asuntos que se traten al seno del mismo.</w:t>
      </w:r>
    </w:p>
    <w:p w14:paraId="5F13D7B9" w14:textId="2C7210E8" w:rsidR="00754B29" w:rsidRP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
          <w:bCs/>
          <w:i/>
          <w:color w:val="000000"/>
          <w:sz w:val="22"/>
          <w:szCs w:val="22"/>
          <w:lang w:val="es-MX"/>
        </w:rPr>
        <w:t xml:space="preserve">Artículo 56.- </w:t>
      </w:r>
      <w:r w:rsidRPr="00754B29">
        <w:rPr>
          <w:rFonts w:ascii="Palatino Linotype" w:hAnsi="Palatino Linotype"/>
          <w:bCs/>
          <w:i/>
          <w:color w:val="000000"/>
          <w:sz w:val="22"/>
          <w:szCs w:val="22"/>
          <w:lang w:val="es-MX"/>
        </w:rPr>
        <w:t>Es responsabilidad del titular de la unidad administra</w:t>
      </w:r>
      <w:r w:rsidR="00F75D95">
        <w:rPr>
          <w:rFonts w:ascii="Palatino Linotype" w:hAnsi="Palatino Linotype"/>
          <w:bCs/>
          <w:i/>
          <w:color w:val="000000"/>
          <w:sz w:val="22"/>
          <w:szCs w:val="22"/>
          <w:lang w:val="es-MX"/>
        </w:rPr>
        <w:t xml:space="preserve">tiva de la Secretaría encargada </w:t>
      </w:r>
      <w:r w:rsidRPr="00754B29">
        <w:rPr>
          <w:rFonts w:ascii="Palatino Linotype" w:hAnsi="Palatino Linotype"/>
          <w:bCs/>
          <w:i/>
          <w:color w:val="000000"/>
          <w:sz w:val="22"/>
          <w:szCs w:val="22"/>
          <w:lang w:val="es-MX"/>
        </w:rPr>
        <w:t>del control patrimonial, autorizar con su firma la convocatoria</w:t>
      </w:r>
      <w:r w:rsidR="00F75D95">
        <w:rPr>
          <w:rFonts w:ascii="Palatino Linotype" w:hAnsi="Palatino Linotype"/>
          <w:bCs/>
          <w:i/>
          <w:color w:val="000000"/>
          <w:sz w:val="22"/>
          <w:szCs w:val="22"/>
          <w:lang w:val="es-MX"/>
        </w:rPr>
        <w:t xml:space="preserve">, las bases, emitir el fallo de </w:t>
      </w:r>
      <w:r w:rsidRPr="00754B29">
        <w:rPr>
          <w:rFonts w:ascii="Palatino Linotype" w:hAnsi="Palatino Linotype"/>
          <w:bCs/>
          <w:i/>
          <w:color w:val="000000"/>
          <w:sz w:val="22"/>
          <w:szCs w:val="22"/>
          <w:lang w:val="es-MX"/>
        </w:rPr>
        <w:t>adjudicación, así como suscribir los contratos que se d</w:t>
      </w:r>
      <w:r w:rsidR="00F75D95">
        <w:rPr>
          <w:rFonts w:ascii="Palatino Linotype" w:hAnsi="Palatino Linotype"/>
          <w:bCs/>
          <w:i/>
          <w:color w:val="000000"/>
          <w:sz w:val="22"/>
          <w:szCs w:val="22"/>
          <w:lang w:val="es-MX"/>
        </w:rPr>
        <w:t xml:space="preserve">eriven de los procedimientos de </w:t>
      </w:r>
      <w:r w:rsidRPr="00754B29">
        <w:rPr>
          <w:rFonts w:ascii="Palatino Linotype" w:hAnsi="Palatino Linotype"/>
          <w:bCs/>
          <w:i/>
          <w:color w:val="000000"/>
          <w:sz w:val="22"/>
          <w:szCs w:val="22"/>
          <w:lang w:val="es-MX"/>
        </w:rPr>
        <w:t>arrendamientos, adquisiciones de inmuebles y enajenaciones.</w:t>
      </w:r>
    </w:p>
    <w:p w14:paraId="33B9165C" w14:textId="603EB56B" w:rsidR="00754B29" w:rsidRP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En el caso de los organismos auxiliares y tribunales administrativos,</w:t>
      </w:r>
      <w:r w:rsidR="00F75D95">
        <w:rPr>
          <w:rFonts w:ascii="Palatino Linotype" w:hAnsi="Palatino Linotype"/>
          <w:bCs/>
          <w:i/>
          <w:color w:val="000000"/>
          <w:sz w:val="22"/>
          <w:szCs w:val="22"/>
          <w:lang w:val="es-MX"/>
        </w:rPr>
        <w:t xml:space="preserve"> esta responsabilidad quedará a </w:t>
      </w:r>
      <w:r w:rsidRPr="00754B29">
        <w:rPr>
          <w:rFonts w:ascii="Palatino Linotype" w:hAnsi="Palatino Linotype"/>
          <w:bCs/>
          <w:i/>
          <w:color w:val="000000"/>
          <w:sz w:val="22"/>
          <w:szCs w:val="22"/>
          <w:lang w:val="es-MX"/>
        </w:rPr>
        <w:t>cargo del encargado del control patrimonial.</w:t>
      </w:r>
    </w:p>
    <w:p w14:paraId="13135E30" w14:textId="24A845B6" w:rsidR="00754B29" w:rsidRPr="00F75D95" w:rsidRDefault="00754B29" w:rsidP="00F75D95">
      <w:pPr>
        <w:spacing w:before="240" w:after="240"/>
        <w:ind w:left="567" w:right="900"/>
        <w:jc w:val="both"/>
        <w:rPr>
          <w:rFonts w:ascii="Palatino Linotype" w:hAnsi="Palatino Linotype"/>
          <w:b/>
          <w:bCs/>
          <w:i/>
          <w:color w:val="000000"/>
          <w:sz w:val="22"/>
          <w:szCs w:val="22"/>
          <w:u w:val="single"/>
          <w:lang w:val="es-MX"/>
        </w:rPr>
      </w:pPr>
      <w:r w:rsidRPr="00754B29">
        <w:rPr>
          <w:rFonts w:ascii="Palatino Linotype" w:hAnsi="Palatino Linotype"/>
          <w:b/>
          <w:bCs/>
          <w:i/>
          <w:color w:val="000000"/>
          <w:sz w:val="22"/>
          <w:szCs w:val="22"/>
          <w:lang w:val="es-MX"/>
        </w:rPr>
        <w:t xml:space="preserve">Artículo 57.- </w:t>
      </w:r>
      <w:r w:rsidRPr="00F75D95">
        <w:rPr>
          <w:rFonts w:ascii="Palatino Linotype" w:hAnsi="Palatino Linotype"/>
          <w:b/>
          <w:bCs/>
          <w:i/>
          <w:color w:val="000000"/>
          <w:sz w:val="22"/>
          <w:szCs w:val="22"/>
          <w:u w:val="single"/>
          <w:lang w:val="es-MX"/>
        </w:rPr>
        <w:t xml:space="preserve">El comité sesionará conforme al calendario oficial de </w:t>
      </w:r>
      <w:r w:rsidR="00F75D95" w:rsidRPr="00F75D95">
        <w:rPr>
          <w:rFonts w:ascii="Palatino Linotype" w:hAnsi="Palatino Linotype"/>
          <w:b/>
          <w:bCs/>
          <w:i/>
          <w:color w:val="000000"/>
          <w:sz w:val="22"/>
          <w:szCs w:val="22"/>
          <w:u w:val="single"/>
          <w:lang w:val="es-MX"/>
        </w:rPr>
        <w:t>sesiones ordinarias; cuando sea convocado por el presi</w:t>
      </w:r>
      <w:r w:rsidRPr="00F75D95">
        <w:rPr>
          <w:rFonts w:ascii="Palatino Linotype" w:hAnsi="Palatino Linotype"/>
          <w:b/>
          <w:bCs/>
          <w:i/>
          <w:color w:val="000000"/>
          <w:sz w:val="22"/>
          <w:szCs w:val="22"/>
          <w:u w:val="single"/>
          <w:lang w:val="es-MX"/>
        </w:rPr>
        <w:t>dente y, en forma extraordinaria, cuando lo solicite alguno de sus integrantes.</w:t>
      </w:r>
    </w:p>
    <w:p w14:paraId="691115DA" w14:textId="77777777" w:rsidR="00754B29" w:rsidRPr="00F75D95" w:rsidRDefault="00754B29" w:rsidP="00754B29">
      <w:pPr>
        <w:spacing w:before="240" w:after="240"/>
        <w:ind w:left="567" w:right="900"/>
        <w:jc w:val="both"/>
        <w:rPr>
          <w:rFonts w:ascii="Palatino Linotype" w:hAnsi="Palatino Linotype"/>
          <w:b/>
          <w:bCs/>
          <w:i/>
          <w:color w:val="000000"/>
          <w:sz w:val="22"/>
          <w:szCs w:val="22"/>
          <w:lang w:val="es-MX"/>
        </w:rPr>
      </w:pPr>
      <w:r w:rsidRPr="00754B29">
        <w:rPr>
          <w:rFonts w:ascii="Palatino Linotype" w:hAnsi="Palatino Linotype"/>
          <w:b/>
          <w:bCs/>
          <w:i/>
          <w:color w:val="000000"/>
          <w:sz w:val="22"/>
          <w:szCs w:val="22"/>
          <w:lang w:val="es-MX"/>
        </w:rPr>
        <w:t xml:space="preserve">Artículo 58.- </w:t>
      </w:r>
      <w:r w:rsidRPr="00F75D95">
        <w:rPr>
          <w:rFonts w:ascii="Palatino Linotype" w:hAnsi="Palatino Linotype"/>
          <w:b/>
          <w:bCs/>
          <w:i/>
          <w:color w:val="000000"/>
          <w:sz w:val="22"/>
          <w:szCs w:val="22"/>
          <w:lang w:val="es-MX"/>
        </w:rPr>
        <w:t>Las sesiones del comité se desarrollarán de la siguiente forma:</w:t>
      </w:r>
    </w:p>
    <w:p w14:paraId="4F8031CC" w14:textId="77777777" w:rsidR="00754B29" w:rsidRPr="00F75D95" w:rsidRDefault="00754B29" w:rsidP="00754B29">
      <w:pPr>
        <w:spacing w:before="240" w:after="240"/>
        <w:ind w:left="567" w:right="900"/>
        <w:jc w:val="both"/>
        <w:rPr>
          <w:rFonts w:ascii="Palatino Linotype" w:hAnsi="Palatino Linotype"/>
          <w:b/>
          <w:bCs/>
          <w:i/>
          <w:color w:val="000000"/>
          <w:sz w:val="22"/>
          <w:szCs w:val="22"/>
          <w:lang w:val="es-MX"/>
        </w:rPr>
      </w:pPr>
      <w:r w:rsidRPr="00F75D95">
        <w:rPr>
          <w:rFonts w:ascii="Palatino Linotype" w:hAnsi="Palatino Linotype"/>
          <w:b/>
          <w:bCs/>
          <w:i/>
          <w:color w:val="000000"/>
          <w:sz w:val="22"/>
          <w:szCs w:val="22"/>
          <w:lang w:val="es-MX"/>
        </w:rPr>
        <w:t>I. Ordinarias, por lo menos cada dos meses, salvo que no existan asuntos por tratar;</w:t>
      </w:r>
    </w:p>
    <w:p w14:paraId="040344A4"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
          <w:bCs/>
          <w:i/>
          <w:color w:val="000000"/>
          <w:sz w:val="22"/>
          <w:szCs w:val="22"/>
          <w:lang w:val="es-MX"/>
        </w:rPr>
        <w:t>II. Extraordinarias, cuando se requieran</w:t>
      </w:r>
      <w:r w:rsidRPr="00754B29">
        <w:rPr>
          <w:rFonts w:ascii="Palatino Linotype" w:hAnsi="Palatino Linotype"/>
          <w:bCs/>
          <w:i/>
          <w:color w:val="000000"/>
          <w:sz w:val="22"/>
          <w:szCs w:val="22"/>
          <w:lang w:val="es-MX"/>
        </w:rPr>
        <w:t>;</w:t>
      </w:r>
    </w:p>
    <w:p w14:paraId="0C6CFFC7" w14:textId="77777777" w:rsidR="00754B29" w:rsidRPr="00F75D95" w:rsidRDefault="00754B29" w:rsidP="00754B29">
      <w:pPr>
        <w:spacing w:before="240" w:after="240"/>
        <w:ind w:left="567" w:right="900"/>
        <w:jc w:val="both"/>
        <w:rPr>
          <w:rFonts w:ascii="Palatino Linotype" w:hAnsi="Palatino Linotype"/>
          <w:b/>
          <w:bCs/>
          <w:i/>
          <w:color w:val="000000"/>
          <w:sz w:val="22"/>
          <w:szCs w:val="22"/>
          <w:u w:val="single"/>
          <w:lang w:val="es-MX"/>
        </w:rPr>
      </w:pPr>
      <w:r w:rsidRPr="00F75D95">
        <w:rPr>
          <w:rFonts w:ascii="Palatino Linotype" w:hAnsi="Palatino Linotype"/>
          <w:b/>
          <w:bCs/>
          <w:i/>
          <w:color w:val="000000"/>
          <w:sz w:val="22"/>
          <w:szCs w:val="22"/>
          <w:u w:val="single"/>
          <w:lang w:val="es-MX"/>
        </w:rPr>
        <w:t>III. Se celebrarán cuando asista la mayoría de los integrantes con derecho a voto;</w:t>
      </w:r>
    </w:p>
    <w:p w14:paraId="4C9D319C" w14:textId="77777777" w:rsidR="00754B29" w:rsidRPr="00754B29" w:rsidRDefault="00754B29" w:rsidP="00754B29">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IV. En ausencia del presidente o de su suplente, las sesiones no podrán llevarse a cabo;</w:t>
      </w:r>
    </w:p>
    <w:p w14:paraId="78A4E75F" w14:textId="71B19738" w:rsidR="00754B29" w:rsidRP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 Se realizarán previa convocatoria y conforme al orden del dí</w:t>
      </w:r>
      <w:r w:rsidR="00F75D95">
        <w:rPr>
          <w:rFonts w:ascii="Palatino Linotype" w:hAnsi="Palatino Linotype"/>
          <w:bCs/>
          <w:i/>
          <w:color w:val="000000"/>
          <w:sz w:val="22"/>
          <w:szCs w:val="22"/>
          <w:lang w:val="es-MX"/>
        </w:rPr>
        <w:t xml:space="preserve">a enviado a los integrantes del </w:t>
      </w:r>
      <w:r w:rsidRPr="00754B29">
        <w:rPr>
          <w:rFonts w:ascii="Palatino Linotype" w:hAnsi="Palatino Linotype"/>
          <w:bCs/>
          <w:i/>
          <w:color w:val="000000"/>
          <w:sz w:val="22"/>
          <w:szCs w:val="22"/>
          <w:lang w:val="es-MX"/>
        </w:rPr>
        <w:t>comité. Sus acuerdos se tomarán por mayoría de votos o u</w:t>
      </w:r>
      <w:r w:rsidR="00F75D95">
        <w:rPr>
          <w:rFonts w:ascii="Palatino Linotype" w:hAnsi="Palatino Linotype"/>
          <w:bCs/>
          <w:i/>
          <w:color w:val="000000"/>
          <w:sz w:val="22"/>
          <w:szCs w:val="22"/>
          <w:lang w:val="es-MX"/>
        </w:rPr>
        <w:t xml:space="preserve">nanimidad. En caso de empate el </w:t>
      </w:r>
      <w:r w:rsidRPr="00754B29">
        <w:rPr>
          <w:rFonts w:ascii="Palatino Linotype" w:hAnsi="Palatino Linotype"/>
          <w:bCs/>
          <w:i/>
          <w:color w:val="000000"/>
          <w:sz w:val="22"/>
          <w:szCs w:val="22"/>
          <w:lang w:val="es-MX"/>
        </w:rPr>
        <w:t>presidente tendrá voto de calidad.</w:t>
      </w:r>
    </w:p>
    <w:p w14:paraId="3E388595" w14:textId="1C99E7FE" w:rsidR="00754B29" w:rsidRP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Los documentos correspondientes de cada sesión, se entregar</w:t>
      </w:r>
      <w:r w:rsidR="00F75D95">
        <w:rPr>
          <w:rFonts w:ascii="Palatino Linotype" w:hAnsi="Palatino Linotype"/>
          <w:bCs/>
          <w:i/>
          <w:color w:val="000000"/>
          <w:sz w:val="22"/>
          <w:szCs w:val="22"/>
          <w:lang w:val="es-MX"/>
        </w:rPr>
        <w:t xml:space="preserve">án a los integrantes del comité </w:t>
      </w:r>
      <w:r w:rsidRPr="00754B29">
        <w:rPr>
          <w:rFonts w:ascii="Palatino Linotype" w:hAnsi="Palatino Linotype"/>
          <w:bCs/>
          <w:i/>
          <w:color w:val="000000"/>
          <w:sz w:val="22"/>
          <w:szCs w:val="22"/>
          <w:lang w:val="es-MX"/>
        </w:rPr>
        <w:t>conjuntamente con el orden del día, con una anticipación</w:t>
      </w:r>
      <w:r w:rsidR="00F75D95">
        <w:rPr>
          <w:rFonts w:ascii="Palatino Linotype" w:hAnsi="Palatino Linotype"/>
          <w:bCs/>
          <w:i/>
          <w:color w:val="000000"/>
          <w:sz w:val="22"/>
          <w:szCs w:val="22"/>
          <w:lang w:val="es-MX"/>
        </w:rPr>
        <w:t xml:space="preserve"> de al menos tres días para las </w:t>
      </w:r>
      <w:r w:rsidRPr="00754B29">
        <w:rPr>
          <w:rFonts w:ascii="Palatino Linotype" w:hAnsi="Palatino Linotype"/>
          <w:bCs/>
          <w:i/>
          <w:color w:val="000000"/>
          <w:sz w:val="22"/>
          <w:szCs w:val="22"/>
          <w:lang w:val="es-MX"/>
        </w:rPr>
        <w:t>ordinarias y un día para las extraordinarias;</w:t>
      </w:r>
    </w:p>
    <w:p w14:paraId="7CE2DCA9" w14:textId="62EF0D40" w:rsidR="00754B29" w:rsidRPr="00F75D95" w:rsidRDefault="00754B29" w:rsidP="00F75D95">
      <w:pPr>
        <w:spacing w:before="240" w:after="240"/>
        <w:ind w:left="567" w:right="900"/>
        <w:jc w:val="both"/>
        <w:rPr>
          <w:rFonts w:ascii="Palatino Linotype" w:hAnsi="Palatino Linotype"/>
          <w:b/>
          <w:bCs/>
          <w:i/>
          <w:color w:val="000000"/>
          <w:sz w:val="22"/>
          <w:szCs w:val="22"/>
          <w:u w:val="single"/>
          <w:lang w:val="es-MX"/>
        </w:rPr>
      </w:pPr>
      <w:r w:rsidRPr="00F75D95">
        <w:rPr>
          <w:rFonts w:ascii="Palatino Linotype" w:hAnsi="Palatino Linotype"/>
          <w:b/>
          <w:bCs/>
          <w:i/>
          <w:color w:val="000000"/>
          <w:sz w:val="22"/>
          <w:szCs w:val="22"/>
          <w:u w:val="single"/>
          <w:lang w:val="es-MX"/>
        </w:rPr>
        <w:t>VI. En cada sesión del comité se levantará acta de la misma</w:t>
      </w:r>
      <w:r w:rsidR="00F75D95" w:rsidRPr="00F75D95">
        <w:rPr>
          <w:rFonts w:ascii="Palatino Linotype" w:hAnsi="Palatino Linotype"/>
          <w:b/>
          <w:bCs/>
          <w:i/>
          <w:color w:val="000000"/>
          <w:sz w:val="22"/>
          <w:szCs w:val="22"/>
          <w:u w:val="single"/>
          <w:lang w:val="es-MX"/>
        </w:rPr>
        <w:t xml:space="preserve">, se aprobará y firmará por los </w:t>
      </w:r>
      <w:r w:rsidRPr="00F75D95">
        <w:rPr>
          <w:rFonts w:ascii="Palatino Linotype" w:hAnsi="Palatino Linotype"/>
          <w:b/>
          <w:bCs/>
          <w:i/>
          <w:color w:val="000000"/>
          <w:sz w:val="22"/>
          <w:szCs w:val="22"/>
          <w:u w:val="single"/>
          <w:lang w:val="es-MX"/>
        </w:rPr>
        <w:t>asistentes, registrando los acuerdos tomados e indicando, en cada caso, el sentido de su voto;</w:t>
      </w:r>
    </w:p>
    <w:p w14:paraId="29D88771" w14:textId="4819D5FE" w:rsidR="00754B29" w:rsidRDefault="00754B29" w:rsidP="00F75D95">
      <w:pPr>
        <w:spacing w:before="240" w:after="240"/>
        <w:ind w:left="567" w:right="900"/>
        <w:jc w:val="both"/>
        <w:rPr>
          <w:rFonts w:ascii="Palatino Linotype" w:hAnsi="Palatino Linotype"/>
          <w:bCs/>
          <w:i/>
          <w:color w:val="000000"/>
          <w:sz w:val="22"/>
          <w:szCs w:val="22"/>
          <w:lang w:val="es-MX"/>
        </w:rPr>
      </w:pPr>
      <w:r w:rsidRPr="00754B29">
        <w:rPr>
          <w:rFonts w:ascii="Palatino Linotype" w:hAnsi="Palatino Linotype"/>
          <w:bCs/>
          <w:i/>
          <w:color w:val="000000"/>
          <w:sz w:val="22"/>
          <w:szCs w:val="22"/>
          <w:lang w:val="es-MX"/>
        </w:rPr>
        <w:t>VII. Los asuntos que se sometan a consideración del comité deberá</w:t>
      </w:r>
      <w:r w:rsidR="00F75D95">
        <w:rPr>
          <w:rFonts w:ascii="Palatino Linotype" w:hAnsi="Palatino Linotype"/>
          <w:bCs/>
          <w:i/>
          <w:color w:val="000000"/>
          <w:sz w:val="22"/>
          <w:szCs w:val="22"/>
          <w:lang w:val="es-MX"/>
        </w:rPr>
        <w:t xml:space="preserve">n presentarse en el formato que </w:t>
      </w:r>
      <w:r w:rsidRPr="00754B29">
        <w:rPr>
          <w:rFonts w:ascii="Palatino Linotype" w:hAnsi="Palatino Linotype"/>
          <w:bCs/>
          <w:i/>
          <w:color w:val="000000"/>
          <w:sz w:val="22"/>
          <w:szCs w:val="22"/>
          <w:lang w:val="es-MX"/>
        </w:rPr>
        <w:t>la Secretaría establezca para tal efecto, el cual invariablemen</w:t>
      </w:r>
      <w:r w:rsidR="00F75D95">
        <w:rPr>
          <w:rFonts w:ascii="Palatino Linotype" w:hAnsi="Palatino Linotype"/>
          <w:bCs/>
          <w:i/>
          <w:color w:val="000000"/>
          <w:sz w:val="22"/>
          <w:szCs w:val="22"/>
          <w:lang w:val="es-MX"/>
        </w:rPr>
        <w:t xml:space="preserve">te deberá contener, como mínimo </w:t>
      </w:r>
      <w:r w:rsidRPr="00754B29">
        <w:rPr>
          <w:rFonts w:ascii="Palatino Linotype" w:hAnsi="Palatino Linotype"/>
          <w:bCs/>
          <w:i/>
          <w:color w:val="000000"/>
          <w:sz w:val="22"/>
          <w:szCs w:val="22"/>
          <w:lang w:val="es-MX"/>
        </w:rPr>
        <w:t>lo siguiente:</w:t>
      </w:r>
    </w:p>
    <w:p w14:paraId="4C6720B2" w14:textId="77777777" w:rsidR="00F75D95" w:rsidRP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a) Resumen de la información del asunto que se somete a consideración;</w:t>
      </w:r>
    </w:p>
    <w:p w14:paraId="56511086" w14:textId="6724AAC7" w:rsidR="00F75D95" w:rsidRP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b) Justificación y fundamentación legal para llevar a cabo el procedimiento de</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arrendamiento, adquisición de inmuebles o enajenación;</w:t>
      </w:r>
    </w:p>
    <w:p w14:paraId="6BA97A67" w14:textId="36B88E3C" w:rsidR="00F75D95" w:rsidRP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c) Relación de la documentación de los asuntos previstos en el orden del día, dentro de la</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cual deberá remitirse, en su caso, el oficio que acredite la suficiencia presupuestaria; y</w:t>
      </w:r>
    </w:p>
    <w:p w14:paraId="58DF5079" w14:textId="579C9054" w:rsidR="00F75D95" w:rsidRP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d) Firma del formato por parte del Secretario Ejecutivo, quien será responsable de la</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información contenida en el mismo.</w:t>
      </w:r>
    </w:p>
    <w:p w14:paraId="6883CFB2" w14:textId="0BE18177" w:rsidR="00F75D95" w:rsidRP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VIII. Una vez que el asunto a tratarse sea analizado y aprobado por el comité, el formato a que se</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refiere la fracción anterior deberá ser firmado por cada integrante del mismo;</w:t>
      </w:r>
    </w:p>
    <w:p w14:paraId="7C716C2D" w14:textId="4A3E62F3" w:rsidR="00F75D95" w:rsidRPr="00F75D95" w:rsidRDefault="00F75D95" w:rsidP="00F75D95">
      <w:pPr>
        <w:spacing w:before="240" w:after="240"/>
        <w:ind w:left="567" w:right="900"/>
        <w:jc w:val="both"/>
        <w:rPr>
          <w:rFonts w:ascii="Palatino Linotype" w:hAnsi="Palatino Linotype"/>
          <w:b/>
          <w:bCs/>
          <w:i/>
          <w:color w:val="000000"/>
          <w:sz w:val="22"/>
          <w:szCs w:val="22"/>
          <w:u w:val="single"/>
          <w:lang w:val="es-MX"/>
        </w:rPr>
      </w:pPr>
      <w:r w:rsidRPr="00F75D95">
        <w:rPr>
          <w:rFonts w:ascii="Palatino Linotype" w:hAnsi="Palatino Linotype"/>
          <w:b/>
          <w:bCs/>
          <w:i/>
          <w:color w:val="000000"/>
          <w:sz w:val="22"/>
          <w:szCs w:val="22"/>
          <w:u w:val="single"/>
          <w:lang w:val="es-MX"/>
        </w:rPr>
        <w:t>IX. Al término de cada sesión se levantará acta que será firmada en ese momento por los integrantes del comité que hubieran asistido a la sesión. En dicha acta se deberá señalar el sentido del acuerdo tomado por los integrantes y los comentarios fundados y motivados relevantes de cada caso. Los asesores y los invitados firmarán el acta como constancia de su participación;</w:t>
      </w:r>
    </w:p>
    <w:p w14:paraId="62C7E1F0" w14:textId="42614236" w:rsidR="00F75D95" w:rsidRP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X. Invariablemente se incluirá en el orden del día un apartado correspondiente al seguimiento de</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los acuerdos emitidos en las reuniones anteriores;</w:t>
      </w:r>
    </w:p>
    <w:p w14:paraId="22335B99" w14:textId="59EAFB7C" w:rsidR="00F75D95" w:rsidRDefault="00F75D95" w:rsidP="00F75D95">
      <w:pPr>
        <w:spacing w:before="240" w:after="240"/>
        <w:ind w:left="567" w:right="900"/>
        <w:jc w:val="both"/>
        <w:rPr>
          <w:rFonts w:ascii="Palatino Linotype" w:hAnsi="Palatino Linotype"/>
          <w:bCs/>
          <w:i/>
          <w:color w:val="000000"/>
          <w:sz w:val="22"/>
          <w:szCs w:val="22"/>
          <w:lang w:val="es-MX"/>
        </w:rPr>
      </w:pPr>
      <w:r w:rsidRPr="00F75D95">
        <w:rPr>
          <w:rFonts w:ascii="Palatino Linotype" w:hAnsi="Palatino Linotype"/>
          <w:bCs/>
          <w:i/>
          <w:color w:val="000000"/>
          <w:sz w:val="22"/>
          <w:szCs w:val="22"/>
          <w:lang w:val="es-MX"/>
        </w:rPr>
        <w:t>XI. En la Primera Sesión de cada ejercicio fiscal se presentará a consideración del Comité el</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Calendario Oficial de Sesiones Ordinarias, y el Volumen Anual autorizado para</w:t>
      </w:r>
      <w:r>
        <w:rPr>
          <w:rFonts w:ascii="Palatino Linotype" w:hAnsi="Palatino Linotype"/>
          <w:bCs/>
          <w:i/>
          <w:color w:val="000000"/>
          <w:sz w:val="22"/>
          <w:szCs w:val="22"/>
          <w:lang w:val="es-MX"/>
        </w:rPr>
        <w:t xml:space="preserve"> </w:t>
      </w:r>
      <w:r w:rsidRPr="00F75D95">
        <w:rPr>
          <w:rFonts w:ascii="Palatino Linotype" w:hAnsi="Palatino Linotype"/>
          <w:bCs/>
          <w:i/>
          <w:color w:val="000000"/>
          <w:sz w:val="22"/>
          <w:szCs w:val="22"/>
          <w:lang w:val="es-MX"/>
        </w:rPr>
        <w:t>arrendamientos y para la adquisición de bienes inmuebles.</w:t>
      </w:r>
      <w:r>
        <w:rPr>
          <w:rFonts w:ascii="Palatino Linotype" w:hAnsi="Palatino Linotype"/>
          <w:bCs/>
          <w:i/>
          <w:color w:val="000000"/>
          <w:sz w:val="22"/>
          <w:szCs w:val="22"/>
          <w:lang w:val="es-MX"/>
        </w:rPr>
        <w:t>”</w:t>
      </w:r>
    </w:p>
    <w:p w14:paraId="26BEB68A" w14:textId="2E852869" w:rsidR="00F75D95" w:rsidRDefault="00F75D95" w:rsidP="00F75D95">
      <w:pPr>
        <w:spacing w:before="240" w:after="240"/>
        <w:ind w:left="567" w:right="900"/>
        <w:jc w:val="both"/>
        <w:rPr>
          <w:rFonts w:ascii="Palatino Linotype" w:hAnsi="Palatino Linotype"/>
          <w:bCs/>
          <w:i/>
          <w:color w:val="000000"/>
          <w:sz w:val="22"/>
          <w:szCs w:val="22"/>
          <w:lang w:val="es-MX"/>
        </w:rPr>
      </w:pPr>
      <w:r>
        <w:rPr>
          <w:rFonts w:ascii="Palatino Linotype" w:hAnsi="Palatino Linotype"/>
          <w:bCs/>
          <w:i/>
          <w:color w:val="000000"/>
          <w:sz w:val="22"/>
          <w:szCs w:val="22"/>
          <w:lang w:val="es-MX"/>
        </w:rPr>
        <w:t>(Énfasis añadido)</w:t>
      </w:r>
    </w:p>
    <w:p w14:paraId="456C1CA3" w14:textId="450E97A5" w:rsidR="00F75D95" w:rsidRDefault="00F75D95" w:rsidP="00F75D95">
      <w:pPr>
        <w:spacing w:before="240" w:after="240" w:line="360" w:lineRule="auto"/>
        <w:ind w:right="49"/>
        <w:jc w:val="both"/>
        <w:rPr>
          <w:rFonts w:ascii="Palatino Linotype" w:hAnsi="Palatino Linotype"/>
          <w:bCs/>
          <w:color w:val="000000"/>
          <w:szCs w:val="22"/>
          <w:lang w:val="es-MX"/>
        </w:rPr>
      </w:pPr>
      <w:r>
        <w:rPr>
          <w:rFonts w:ascii="Palatino Linotype" w:hAnsi="Palatino Linotype"/>
          <w:bCs/>
          <w:color w:val="000000"/>
          <w:szCs w:val="22"/>
          <w:lang w:val="es-MX"/>
        </w:rPr>
        <w:t xml:space="preserve">De lo citado con antelación se colige que el Comité de </w:t>
      </w:r>
      <w:r w:rsidRPr="00F75D95">
        <w:rPr>
          <w:rFonts w:ascii="Palatino Linotype" w:hAnsi="Palatino Linotype"/>
          <w:bCs/>
          <w:color w:val="000000"/>
          <w:szCs w:val="22"/>
          <w:lang w:val="es-MX"/>
        </w:rPr>
        <w:t>Adquisiciones y Enajenación de Bienes Muebles e Inmuebles de Propiedad Municipal</w:t>
      </w:r>
      <w:r>
        <w:rPr>
          <w:rFonts w:ascii="Palatino Linotype" w:hAnsi="Palatino Linotype"/>
          <w:bCs/>
          <w:color w:val="000000"/>
          <w:szCs w:val="22"/>
          <w:lang w:val="es-MX"/>
        </w:rPr>
        <w:t xml:space="preserve"> se encuentra constreñido a</w:t>
      </w:r>
      <w:r w:rsidR="009A3420">
        <w:rPr>
          <w:rFonts w:ascii="Palatino Linotype" w:hAnsi="Palatino Linotype"/>
          <w:bCs/>
          <w:color w:val="000000"/>
          <w:szCs w:val="22"/>
          <w:lang w:val="es-MX"/>
        </w:rPr>
        <w:t xml:space="preserve">l análisis de la documentación derivada de los arrendamientos, </w:t>
      </w:r>
      <w:r>
        <w:rPr>
          <w:rFonts w:ascii="Palatino Linotype" w:hAnsi="Palatino Linotype"/>
          <w:bCs/>
          <w:color w:val="000000"/>
          <w:szCs w:val="22"/>
          <w:lang w:val="es-MX"/>
        </w:rPr>
        <w:t xml:space="preserve"> </w:t>
      </w:r>
      <w:r w:rsidR="009A3420">
        <w:rPr>
          <w:rFonts w:ascii="Palatino Linotype" w:hAnsi="Palatino Linotype"/>
          <w:bCs/>
          <w:color w:val="000000"/>
          <w:szCs w:val="22"/>
          <w:lang w:val="es-MX"/>
        </w:rPr>
        <w:t xml:space="preserve">evaluar las propuestas de </w:t>
      </w:r>
      <w:r w:rsidR="009A3420" w:rsidRPr="009A3420">
        <w:rPr>
          <w:rFonts w:ascii="Palatino Linotype" w:hAnsi="Palatino Linotype"/>
          <w:bCs/>
          <w:color w:val="000000"/>
          <w:szCs w:val="22"/>
          <w:lang w:val="es-MX"/>
        </w:rPr>
        <w:t>procedimientos de licitación, invitación restringida y adjudicación directa, hasta dejarlos en estado de dictar el fallo correspondiente, tratándose de adquisición de inmuebles y arrendamientos</w:t>
      </w:r>
      <w:r w:rsidR="009A3420">
        <w:rPr>
          <w:rFonts w:ascii="Palatino Linotype" w:hAnsi="Palatino Linotype"/>
          <w:bCs/>
          <w:color w:val="000000"/>
          <w:szCs w:val="22"/>
          <w:lang w:val="es-MX"/>
        </w:rPr>
        <w:t xml:space="preserve">, para lograr este fin deberán sesionar por lo menos cada dos meses de manera ordinaria o en su caso, cuando exista algún asunto por tratar. </w:t>
      </w:r>
    </w:p>
    <w:p w14:paraId="5BDC6078" w14:textId="73BA6668" w:rsidR="009A3420" w:rsidRDefault="009A3420" w:rsidP="00F75D95">
      <w:pPr>
        <w:spacing w:before="240" w:after="240" w:line="360" w:lineRule="auto"/>
        <w:ind w:right="49"/>
        <w:jc w:val="both"/>
        <w:rPr>
          <w:rFonts w:ascii="Palatino Linotype" w:hAnsi="Palatino Linotype"/>
          <w:bCs/>
          <w:color w:val="000000"/>
          <w:szCs w:val="22"/>
          <w:lang w:val="es-MX"/>
        </w:rPr>
      </w:pPr>
      <w:r>
        <w:rPr>
          <w:rFonts w:ascii="Palatino Linotype" w:hAnsi="Palatino Linotype"/>
          <w:bCs/>
          <w:color w:val="000000"/>
          <w:szCs w:val="22"/>
          <w:lang w:val="es-MX"/>
        </w:rPr>
        <w:t xml:space="preserve">Es de precisar que por cada sesión celebrada, deberá levantarse un acta en la que se señalen los asuntos motivo de la sesión así como la fundamentación </w:t>
      </w:r>
      <w:r w:rsidR="00891563">
        <w:rPr>
          <w:rFonts w:ascii="Palatino Linotype" w:hAnsi="Palatino Linotype"/>
          <w:bCs/>
          <w:color w:val="000000"/>
          <w:szCs w:val="22"/>
          <w:lang w:val="es-MX"/>
        </w:rPr>
        <w:t>y motivación valorada para concretar si es procedente la adjudicación o arrendamiento de los bienes, consecuentemente es de estos preceptos legales que este órgano garante estima que la información requerida obra en los archivos del Sujeto Obligado, por lo tant</w:t>
      </w:r>
      <w:r w:rsidR="00FF3550">
        <w:rPr>
          <w:rFonts w:ascii="Palatino Linotype" w:hAnsi="Palatino Linotype"/>
          <w:bCs/>
          <w:color w:val="000000"/>
          <w:szCs w:val="22"/>
          <w:lang w:val="es-MX"/>
        </w:rPr>
        <w:t>o, resulta pertinente</w:t>
      </w:r>
      <w:r w:rsidR="002D1446">
        <w:rPr>
          <w:rFonts w:ascii="Palatino Linotype" w:hAnsi="Palatino Linotype"/>
          <w:bCs/>
          <w:color w:val="000000"/>
          <w:szCs w:val="22"/>
          <w:lang w:val="es-MX"/>
        </w:rPr>
        <w:t xml:space="preserve"> ordenar la</w:t>
      </w:r>
      <w:r w:rsidR="00891563">
        <w:rPr>
          <w:rFonts w:ascii="Palatino Linotype" w:hAnsi="Palatino Linotype"/>
          <w:bCs/>
          <w:color w:val="000000"/>
          <w:szCs w:val="22"/>
          <w:lang w:val="es-MX"/>
        </w:rPr>
        <w:t xml:space="preserve"> entrega </w:t>
      </w:r>
      <w:r w:rsidR="002D1446">
        <w:rPr>
          <w:rFonts w:ascii="Palatino Linotype" w:hAnsi="Palatino Linotype"/>
          <w:bCs/>
          <w:color w:val="000000"/>
          <w:szCs w:val="22"/>
          <w:lang w:val="es-MX"/>
        </w:rPr>
        <w:t xml:space="preserve">de las actas celebradas del </w:t>
      </w:r>
      <w:r w:rsidR="002D1446" w:rsidRPr="00E26CAC">
        <w:rPr>
          <w:rFonts w:ascii="Palatino Linotype" w:hAnsi="Palatino Linotype"/>
          <w:bCs/>
          <w:color w:val="000000"/>
          <w:szCs w:val="22"/>
        </w:rPr>
        <w:t>1 de enero de</w:t>
      </w:r>
      <w:r w:rsidR="002D1446">
        <w:rPr>
          <w:rFonts w:ascii="Palatino Linotype" w:hAnsi="Palatino Linotype"/>
          <w:bCs/>
          <w:color w:val="000000"/>
          <w:szCs w:val="22"/>
        </w:rPr>
        <w:t>l</w:t>
      </w:r>
      <w:r w:rsidR="002D1446" w:rsidRPr="00E26CAC">
        <w:rPr>
          <w:rFonts w:ascii="Palatino Linotype" w:hAnsi="Palatino Linotype"/>
          <w:bCs/>
          <w:color w:val="000000"/>
          <w:szCs w:val="22"/>
        </w:rPr>
        <w:t xml:space="preserve"> 2019</w:t>
      </w:r>
      <w:r w:rsidR="002D1446">
        <w:rPr>
          <w:rFonts w:ascii="Palatino Linotype" w:hAnsi="Palatino Linotype"/>
          <w:bCs/>
          <w:color w:val="000000"/>
          <w:szCs w:val="22"/>
        </w:rPr>
        <w:t xml:space="preserve"> al 29 de septiembre de 2021, </w:t>
      </w:r>
      <w:r w:rsidR="00891563">
        <w:rPr>
          <w:rFonts w:ascii="Palatino Linotype" w:hAnsi="Palatino Linotype"/>
          <w:bCs/>
          <w:color w:val="000000"/>
          <w:szCs w:val="22"/>
          <w:lang w:val="es-MX"/>
        </w:rPr>
        <w:t>en versión pública de ser procedente.</w:t>
      </w:r>
    </w:p>
    <w:p w14:paraId="3AAFDEDA" w14:textId="77777777" w:rsidR="00D45415" w:rsidRDefault="00D45415" w:rsidP="008D3FF1">
      <w:pPr>
        <w:ind w:right="900"/>
        <w:jc w:val="both"/>
        <w:rPr>
          <w:rFonts w:ascii="Palatino Linotype" w:hAnsi="Palatino Linotype" w:cs="Arial"/>
          <w:b/>
          <w:bCs/>
          <w:szCs w:val="22"/>
          <w:lang w:val="es-MX"/>
        </w:rPr>
      </w:pPr>
    </w:p>
    <w:p w14:paraId="51D1CF71" w14:textId="77777777" w:rsidR="00EB2824" w:rsidRDefault="00EB2824" w:rsidP="00E76F7F">
      <w:pPr>
        <w:spacing w:line="360" w:lineRule="auto"/>
        <w:jc w:val="both"/>
        <w:rPr>
          <w:rFonts w:ascii="Palatino Linotype" w:hAnsi="Palatino Linotype"/>
          <w:color w:val="000000"/>
        </w:rPr>
      </w:pPr>
    </w:p>
    <w:p w14:paraId="791013A4" w14:textId="77777777" w:rsidR="00EB2824" w:rsidRDefault="00EB2824" w:rsidP="00E76F7F">
      <w:pPr>
        <w:spacing w:line="360" w:lineRule="auto"/>
        <w:jc w:val="both"/>
        <w:rPr>
          <w:rFonts w:ascii="Palatino Linotype" w:hAnsi="Palatino Linotype"/>
          <w:color w:val="000000"/>
        </w:rPr>
      </w:pPr>
    </w:p>
    <w:p w14:paraId="78CE6280" w14:textId="77777777" w:rsidR="00EB2824" w:rsidRDefault="00EB2824" w:rsidP="00E76F7F">
      <w:pPr>
        <w:spacing w:line="360" w:lineRule="auto"/>
        <w:jc w:val="both"/>
        <w:rPr>
          <w:rFonts w:ascii="Palatino Linotype" w:hAnsi="Palatino Linotype"/>
          <w:color w:val="000000"/>
        </w:rPr>
      </w:pPr>
    </w:p>
    <w:p w14:paraId="7385A269" w14:textId="77777777" w:rsidR="00EB2824" w:rsidRDefault="00EB2824" w:rsidP="00E76F7F">
      <w:pPr>
        <w:spacing w:line="360" w:lineRule="auto"/>
        <w:jc w:val="both"/>
        <w:rPr>
          <w:rFonts w:ascii="Palatino Linotype" w:hAnsi="Palatino Linotype"/>
          <w:color w:val="000000"/>
        </w:rPr>
      </w:pPr>
    </w:p>
    <w:p w14:paraId="52D474F3" w14:textId="1DDE175C" w:rsidR="00637F7D" w:rsidRDefault="009F3B52" w:rsidP="00637F7D">
      <w:pPr>
        <w:spacing w:line="360" w:lineRule="auto"/>
        <w:jc w:val="both"/>
        <w:rPr>
          <w:rFonts w:ascii="Palatino Linotype" w:hAnsi="Palatino Linotype" w:cs="Arial"/>
          <w:b/>
          <w:lang w:val="es-MX"/>
        </w:rPr>
      </w:pPr>
      <w:r>
        <w:rPr>
          <w:rFonts w:ascii="Palatino Linotype" w:hAnsi="Palatino Linotype"/>
          <w:color w:val="000000"/>
        </w:rPr>
        <w:t xml:space="preserve">Es así que con todo </w:t>
      </w:r>
      <w:r w:rsidR="00637F7D" w:rsidRPr="00637F7D">
        <w:rPr>
          <w:rFonts w:ascii="Palatino Linotype" w:hAnsi="Palatino Linotype"/>
          <w:color w:val="000000"/>
        </w:rPr>
        <w:t>lo anteriormente ex</w:t>
      </w:r>
      <w:r w:rsidR="00D45415">
        <w:rPr>
          <w:rFonts w:ascii="Palatino Linotype" w:hAnsi="Palatino Linotype"/>
          <w:color w:val="000000"/>
        </w:rPr>
        <w:t>puesto, este Órgano Garante</w:t>
      </w:r>
      <w:r w:rsidR="00637F7D" w:rsidRPr="00637F7D">
        <w:rPr>
          <w:rFonts w:ascii="Palatino Linotype" w:hAnsi="Palatino Linotype"/>
          <w:color w:val="000000"/>
        </w:rPr>
        <w:t xml:space="preserve"> considera que el derecho de acceso a la información solamente puede tenerse por satisfecho en el momento en que el particular tenga en su poder los soportes documentales con la información solicitada, por ello se </w:t>
      </w:r>
      <w:r w:rsidR="00637F7D" w:rsidRPr="00637F7D">
        <w:rPr>
          <w:rFonts w:ascii="Palatino Linotype" w:hAnsi="Palatino Linotype" w:cs="Arial"/>
          <w:color w:val="000000"/>
          <w:lang w:val="es-MX"/>
        </w:rPr>
        <w:t xml:space="preserve">determina ordenar al </w:t>
      </w:r>
      <w:r>
        <w:rPr>
          <w:rFonts w:ascii="Palatino Linotype" w:hAnsi="Palatino Linotype" w:cs="Arial"/>
          <w:b/>
          <w:color w:val="000000"/>
          <w:lang w:val="es-MX"/>
        </w:rPr>
        <w:t>Sujeto Obligado</w:t>
      </w:r>
      <w:r w:rsidR="00637F7D" w:rsidRPr="00637F7D">
        <w:rPr>
          <w:rFonts w:ascii="Palatino Linotype" w:hAnsi="Palatino Linotype" w:cs="Arial"/>
          <w:b/>
          <w:color w:val="000000"/>
          <w:lang w:val="es-MX"/>
        </w:rPr>
        <w:t xml:space="preserve">, </w:t>
      </w:r>
      <w:r w:rsidR="00637F7D" w:rsidRPr="00637F7D">
        <w:rPr>
          <w:rFonts w:ascii="Palatino Linotype" w:hAnsi="Palatino Linotype" w:cs="Arial"/>
          <w:bCs/>
          <w:color w:val="000000"/>
          <w:lang w:val="es-MX"/>
        </w:rPr>
        <w:t xml:space="preserve">la </w:t>
      </w:r>
      <w:r>
        <w:rPr>
          <w:rFonts w:ascii="Palatino Linotype" w:hAnsi="Palatino Linotype" w:cs="Arial"/>
          <w:color w:val="000000"/>
          <w:lang w:val="es-MX"/>
        </w:rPr>
        <w:t>entrega de la información a la</w:t>
      </w:r>
      <w:r w:rsidR="00637F7D" w:rsidRPr="00637F7D">
        <w:rPr>
          <w:rFonts w:ascii="Palatino Linotype" w:hAnsi="Palatino Linotype" w:cs="Arial"/>
          <w:color w:val="000000"/>
          <w:lang w:val="es-MX"/>
        </w:rPr>
        <w:t xml:space="preserve"> </w:t>
      </w:r>
      <w:r w:rsidR="00637F7D" w:rsidRPr="00637F7D">
        <w:rPr>
          <w:rFonts w:ascii="Palatino Linotype" w:hAnsi="Palatino Linotype" w:cs="Arial"/>
          <w:b/>
          <w:color w:val="000000"/>
          <w:lang w:val="es-MX"/>
        </w:rPr>
        <w:t xml:space="preserve">Recurrente, </w:t>
      </w:r>
      <w:r w:rsidR="00637F7D" w:rsidRPr="00637F7D">
        <w:rPr>
          <w:rFonts w:ascii="Palatino Linotype" w:hAnsi="Palatino Linotype" w:cs="Arial"/>
          <w:color w:val="000000"/>
          <w:lang w:val="es-MX"/>
        </w:rPr>
        <w:t>de</w:t>
      </w:r>
      <w:r w:rsidR="00637F7D" w:rsidRPr="00637F7D">
        <w:rPr>
          <w:rFonts w:ascii="Palatino Linotype" w:hAnsi="Palatino Linotype" w:cs="Arial"/>
          <w:lang w:val="es-MX"/>
        </w:rPr>
        <w:t xml:space="preserve"> ser procedente en </w:t>
      </w:r>
      <w:r w:rsidR="00637F7D" w:rsidRPr="00637F7D">
        <w:rPr>
          <w:rFonts w:ascii="Palatino Linotype" w:hAnsi="Palatino Linotype" w:cs="Arial"/>
          <w:b/>
          <w:lang w:val="es-MX"/>
        </w:rPr>
        <w:t xml:space="preserve">versión pública, </w:t>
      </w:r>
      <w:r w:rsidR="00637F7D" w:rsidRPr="00637F7D">
        <w:rPr>
          <w:rFonts w:ascii="Palatino Linotype" w:hAnsi="Palatino Linotype" w:cs="Arial"/>
          <w:lang w:val="es-MX"/>
        </w:rPr>
        <w:t>tal como se detallará en el considerando siguiente</w:t>
      </w:r>
      <w:r w:rsidR="00637F7D" w:rsidRPr="00637F7D">
        <w:rPr>
          <w:rFonts w:ascii="Palatino Linotype" w:hAnsi="Palatino Linotype" w:cs="Arial"/>
          <w:b/>
          <w:lang w:val="es-MX"/>
        </w:rPr>
        <w:t>.</w:t>
      </w:r>
    </w:p>
    <w:p w14:paraId="64CDC891" w14:textId="0212CF93" w:rsidR="00637F7D" w:rsidRPr="00637F7D" w:rsidRDefault="00637F7D" w:rsidP="00637F7D">
      <w:pPr>
        <w:spacing w:before="240" w:after="240" w:line="360" w:lineRule="auto"/>
        <w:ind w:right="49"/>
        <w:jc w:val="both"/>
        <w:rPr>
          <w:rFonts w:ascii="Palatino Linotype" w:hAnsi="Palatino Linotype"/>
          <w:lang w:val="es-MX" w:eastAsia="es-MX"/>
        </w:rPr>
      </w:pPr>
      <w:r w:rsidRPr="005D54F5">
        <w:rPr>
          <w:rFonts w:ascii="Palatino Linotype" w:hAnsi="Palatino Linotype"/>
          <w:b/>
          <w:lang w:val="es-MX" w:eastAsia="es-MX"/>
        </w:rPr>
        <w:t xml:space="preserve">Quinto. </w:t>
      </w:r>
      <w:r w:rsidRPr="005D54F5">
        <w:rPr>
          <w:rFonts w:ascii="Palatino Linotype" w:hAnsi="Palatino Linotype" w:cs="Arial"/>
          <w:b/>
          <w:lang w:val="es-MX" w:eastAsia="es-MX"/>
        </w:rPr>
        <w:t>V</w:t>
      </w:r>
      <w:r w:rsidRPr="005D54F5">
        <w:rPr>
          <w:rFonts w:ascii="Palatino Linotype" w:hAnsi="Palatino Linotype"/>
          <w:b/>
          <w:lang w:val="es-MX" w:eastAsia="es-MX"/>
        </w:rPr>
        <w:t xml:space="preserve">ersión Pública. </w:t>
      </w:r>
      <w:r w:rsidRPr="005D54F5">
        <w:rPr>
          <w:rFonts w:ascii="Palatino Linotype" w:hAnsi="Palatino Linotype"/>
          <w:lang w:val="es-MX" w:eastAsia="es-MX"/>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sidRPr="005D54F5">
        <w:rPr>
          <w:rFonts w:ascii="Palatino Linotype" w:hAnsi="Palatino Linotype" w:cs="Arial"/>
          <w:lang w:val="es-MX" w:eastAsia="es-MX"/>
        </w:rPr>
        <w:t xml:space="preserve">sino que encuentra como excepciones que la información sobre la cual se peticiona el acceso, contenga datos que deban ser clasificados en los términos que la misma Ley de la Materia señala, el Sujeto Obligado </w:t>
      </w:r>
      <w:r w:rsidRPr="005D54F5">
        <w:rPr>
          <w:rFonts w:ascii="Palatino Linotype" w:hAnsi="Palatino Linotype"/>
          <w:lang w:val="es-MX" w:eastAsia="es-MX"/>
        </w:rPr>
        <w:t>tendrá que elaborar la versión pública de los documentos que vaya entregar para dar cumplimiento a esta resolución, a fin de satisfacer el derecho de acceso a la información pública de la recurrente sin menoscabar el derecho a la protección de lo</w:t>
      </w:r>
      <w:r>
        <w:rPr>
          <w:rFonts w:ascii="Palatino Linotype" w:hAnsi="Palatino Linotype"/>
          <w:lang w:val="es-MX" w:eastAsia="es-MX"/>
        </w:rPr>
        <w:t>s datos personales de terceros.</w:t>
      </w:r>
    </w:p>
    <w:p w14:paraId="6987470D" w14:textId="16840466" w:rsidR="005D54F5" w:rsidRPr="005D54F5" w:rsidRDefault="005D54F5" w:rsidP="005D54F5">
      <w:pPr>
        <w:autoSpaceDE w:val="0"/>
        <w:autoSpaceDN w:val="0"/>
        <w:adjustRightInd w:val="0"/>
        <w:spacing w:before="240" w:after="240" w:line="360" w:lineRule="auto"/>
        <w:ind w:right="50"/>
        <w:jc w:val="both"/>
        <w:rPr>
          <w:rFonts w:ascii="Palatino Linotype" w:hAnsi="Palatino Linotype" w:cs="Arial"/>
          <w:lang w:val="es-MX" w:eastAsia="es-MX"/>
        </w:rPr>
      </w:pPr>
      <w:r w:rsidRPr="005D54F5">
        <w:rPr>
          <w:rFonts w:ascii="Palatino Linotype" w:hAnsi="Palatino Linotype" w:cs="Arial"/>
          <w:lang w:val="es-MX"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05BD9BE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r w:rsidRPr="005D54F5">
        <w:rPr>
          <w:rFonts w:ascii="Palatino Linotype" w:hAnsi="Palatino Linotype" w:cs="Arial"/>
          <w:b/>
          <w:i/>
          <w:sz w:val="22"/>
          <w:szCs w:val="20"/>
          <w:lang w:val="es-MX" w:eastAsia="es-MX"/>
        </w:rPr>
        <w:t>Artículo 3</w:t>
      </w:r>
      <w:r w:rsidRPr="005D54F5">
        <w:rPr>
          <w:rFonts w:ascii="Palatino Linotype" w:hAnsi="Palatino Linotype" w:cs="Arial"/>
          <w:i/>
          <w:sz w:val="22"/>
          <w:szCs w:val="20"/>
          <w:lang w:val="es-MX" w:eastAsia="es-MX"/>
        </w:rPr>
        <w:t>. Para los efectos de la presente Ley se entenderá por:</w:t>
      </w:r>
    </w:p>
    <w:p w14:paraId="5612F97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30F9DA9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IX. Datos personales:</w:t>
      </w:r>
      <w:r w:rsidRPr="005D54F5">
        <w:rPr>
          <w:rFonts w:ascii="Palatino Linotype" w:hAnsi="Palatino Linotype" w:cs="Arial"/>
          <w:i/>
          <w:sz w:val="22"/>
          <w:szCs w:val="20"/>
          <w:lang w:val="es-MX" w:eastAsia="es-MX"/>
        </w:rPr>
        <w:t xml:space="preserve"> La información concerniente a una persona, identificada o identificable según lo dispuesto por la Ley de Protección de Datos Personales del Estado de México; </w:t>
      </w:r>
    </w:p>
    <w:p w14:paraId="7C43DD2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XX. Información clasificada</w:t>
      </w:r>
      <w:r w:rsidRPr="005D54F5">
        <w:rPr>
          <w:rFonts w:ascii="Palatino Linotype" w:hAnsi="Palatino Linotype" w:cs="Arial"/>
          <w:i/>
          <w:sz w:val="22"/>
          <w:szCs w:val="20"/>
          <w:lang w:val="es-MX" w:eastAsia="es-MX"/>
        </w:rPr>
        <w:t>: Aquella considerada por la presente Ley como reservada o confidencial;</w:t>
      </w:r>
    </w:p>
    <w:p w14:paraId="5288C6A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XXI. Información confidencial:</w:t>
      </w:r>
      <w:r w:rsidRPr="005D54F5">
        <w:rPr>
          <w:rFonts w:ascii="Palatino Linotype" w:hAnsi="Palatino Linotype" w:cs="Arial"/>
          <w:i/>
          <w:sz w:val="22"/>
          <w:szCs w:val="20"/>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3A2DF7"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XLV. Versión pública:</w:t>
      </w:r>
      <w:r w:rsidRPr="005D54F5">
        <w:rPr>
          <w:rFonts w:ascii="Palatino Linotype" w:hAnsi="Palatino Linotype" w:cs="Arial"/>
          <w:i/>
          <w:sz w:val="22"/>
          <w:szCs w:val="20"/>
          <w:lang w:val="es-MX" w:eastAsia="es-MX"/>
        </w:rPr>
        <w:t xml:space="preserve"> Documento en el que se elimine, suprime o borra la información clasificada como reservada o confidencial para permitir su acceso.</w:t>
      </w:r>
    </w:p>
    <w:p w14:paraId="27023E24"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1C16A3A7"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 xml:space="preserve">Artículo 91. </w:t>
      </w:r>
      <w:r w:rsidRPr="005D54F5">
        <w:rPr>
          <w:rFonts w:ascii="Palatino Linotype" w:hAnsi="Palatino Linotype" w:cs="Arial"/>
          <w:i/>
          <w:sz w:val="22"/>
          <w:szCs w:val="20"/>
          <w:lang w:val="es-MX" w:eastAsia="es-MX"/>
        </w:rPr>
        <w:t>El acceso a la información pública será restringido excepcionalmente, cuando ésta sea clasificada como reservada o confidencial.</w:t>
      </w:r>
    </w:p>
    <w:p w14:paraId="2B90F677"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 xml:space="preserve">Artículo 132. </w:t>
      </w:r>
      <w:r w:rsidRPr="005D54F5">
        <w:rPr>
          <w:rFonts w:ascii="Palatino Linotype" w:hAnsi="Palatino Linotype" w:cs="Arial"/>
          <w:i/>
          <w:sz w:val="22"/>
          <w:szCs w:val="20"/>
          <w:lang w:val="es-MX" w:eastAsia="es-MX"/>
        </w:rPr>
        <w:t>La clasificación de la información se llevará a cabo en el momento en que:</w:t>
      </w:r>
    </w:p>
    <w:p w14:paraId="734C00EE"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Se reciba una solicitud de acceso a la información;</w:t>
      </w:r>
    </w:p>
    <w:p w14:paraId="45CC922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Se determine mediante resolución de autoridad competente; o</w:t>
      </w:r>
    </w:p>
    <w:p w14:paraId="541017B8"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Se generen versiones públicas para dar cumplimiento a las obligaciones de transparencia previstas en esta Ley.</w:t>
      </w:r>
    </w:p>
    <w:p w14:paraId="086ACC1B"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0424EE9F"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Artículo 143</w:t>
      </w:r>
      <w:r w:rsidRPr="005D54F5">
        <w:rPr>
          <w:rFonts w:ascii="Palatino Linotype" w:hAnsi="Palatino Linotype" w:cs="Arial"/>
          <w:i/>
          <w:sz w:val="22"/>
          <w:szCs w:val="20"/>
          <w:lang w:val="es-MX" w:eastAsia="es-MX"/>
        </w:rPr>
        <w:t>. Para los efectos de esta Ley se considera información confidencial, la clasificada como tal, de manera permanente, por su naturaleza, cuando:</w:t>
      </w:r>
    </w:p>
    <w:p w14:paraId="17E2EFD4"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xml:space="preserve"> Se refiera a la información privada y los datos personales concernientes a una persona física o jurídico colectiva identificada o identificable;</w:t>
      </w:r>
    </w:p>
    <w:p w14:paraId="781755FA"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24A6057"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La que presenten los particulares a los sujetos obligados, de conformidad con lo dispuesto por las leyes o los tratados internacionales.</w:t>
      </w:r>
    </w:p>
    <w:p w14:paraId="6A5EC1A5"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La información confidencial no estará sujeta a temporalidad alguna y sólo podrán tener acceso a ella los titulares de la misma, sus representantes y los servidores públicos facultados para ello.</w:t>
      </w:r>
    </w:p>
    <w:p w14:paraId="5037C130"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No se considerará confidencial la información que se encuentre en los registros públicos o en fuentes de acceso público, ni tampoco la que sea considerada por la presente ley como información pública.”</w:t>
      </w:r>
    </w:p>
    <w:p w14:paraId="05FB3E02"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8697F7"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Entorno a lo que aquí nos interesa, los Lineamientos Quincuagésimo sexto, Quincuagésimo séptimo y Quincuagésimo octavo, establecen lo siguiente:</w:t>
      </w:r>
    </w:p>
    <w:p w14:paraId="50808BE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r w:rsidRPr="005D54F5">
        <w:rPr>
          <w:rFonts w:ascii="Palatino Linotype" w:hAnsi="Palatino Linotype" w:cs="Arial"/>
          <w:b/>
          <w:i/>
          <w:sz w:val="22"/>
          <w:szCs w:val="20"/>
          <w:lang w:val="es-MX" w:eastAsia="es-MX"/>
        </w:rPr>
        <w:t>Quincuagésimo sexto</w:t>
      </w:r>
      <w:r w:rsidRPr="005D54F5">
        <w:rPr>
          <w:rFonts w:ascii="Palatino Linotype" w:hAnsi="Palatino Linotype" w:cs="Arial"/>
          <w:i/>
          <w:sz w:val="22"/>
          <w:szCs w:val="20"/>
          <w:lang w:val="es-MX"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E8457C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Quincuagésimo séptimo</w:t>
      </w:r>
      <w:r w:rsidRPr="005D54F5">
        <w:rPr>
          <w:rFonts w:ascii="Palatino Linotype" w:hAnsi="Palatino Linotype" w:cs="Arial"/>
          <w:i/>
          <w:sz w:val="22"/>
          <w:szCs w:val="20"/>
          <w:lang w:val="es-MX" w:eastAsia="es-MX"/>
        </w:rPr>
        <w:t xml:space="preserve">. Se considera, en principio, como información pública y no podrá omitirse de las versiones públicas la siguiente: </w:t>
      </w:r>
    </w:p>
    <w:p w14:paraId="6628BAA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xml:space="preserve">. La relativa a las Obligaciones de Transparencia que contempla el Título V de la Ley General y las demás disposiciones legales aplicables; </w:t>
      </w:r>
    </w:p>
    <w:p w14:paraId="438E2DAE"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xml:space="preserve"> El nombre de los servidores públicos en los documentos, y sus firmas autógrafas, cuando sean utilizados en el ejercicio de las facultades conferidas para el desempeño del servicio público, y </w:t>
      </w:r>
    </w:p>
    <w:p w14:paraId="407B33D8"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180B1D2"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 xml:space="preserve">Lo anterior, siempre y cuando no se acredite alguna causal de clasificación, prevista en las leyes o en los tratados internaciones suscritos por el Estado mexicano. </w:t>
      </w:r>
    </w:p>
    <w:p w14:paraId="5132A2A6"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Quincuagésimo octavo</w:t>
      </w:r>
      <w:r w:rsidRPr="005D54F5">
        <w:rPr>
          <w:rFonts w:ascii="Palatino Linotype" w:hAnsi="Palatino Linotype" w:cs="Arial"/>
          <w:i/>
          <w:sz w:val="22"/>
          <w:szCs w:val="20"/>
          <w:lang w:val="es-MX" w:eastAsia="es-MX"/>
        </w:rPr>
        <w:t>. Los sujetos obligados garantizarán que los sistemas o medios empleados para eliminar la información en las versiones públicas no permitan la recuperación o visualización de la misma.”</w:t>
      </w:r>
    </w:p>
    <w:p w14:paraId="1E96A096"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9B4BA6" w14:textId="77777777" w:rsidR="005D54F5" w:rsidRPr="005D54F5" w:rsidRDefault="005D54F5" w:rsidP="005D54F5">
      <w:pPr>
        <w:spacing w:before="240" w:after="240" w:line="360" w:lineRule="auto"/>
        <w:jc w:val="both"/>
        <w:rPr>
          <w:rFonts w:ascii="Palatino Linotype" w:hAnsi="Palatino Linotype"/>
          <w:lang w:val="es-MX" w:eastAsia="es-MX"/>
        </w:rPr>
      </w:pPr>
      <w:r w:rsidRPr="005D54F5">
        <w:rPr>
          <w:rFonts w:ascii="Palatino Linotype" w:hAnsi="Palatino Linotype" w:cs="Arial"/>
          <w:lang w:val="es-MX" w:eastAsia="es-MX"/>
        </w:rPr>
        <w:t>En relación directa con ello, los Lineamientos en estudio</w:t>
      </w:r>
      <w:r w:rsidRPr="005D54F5">
        <w:rPr>
          <w:rFonts w:ascii="Palatino Linotype" w:hAnsi="Palatino Linotype"/>
          <w:lang w:val="es-MX" w:eastAsia="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5D54F5" w:rsidRPr="005D54F5" w14:paraId="0A49CB29" w14:textId="77777777" w:rsidTr="005D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47B1D8C6"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Parcial</w:t>
            </w:r>
          </w:p>
        </w:tc>
        <w:tc>
          <w:tcPr>
            <w:tcW w:w="4575" w:type="dxa"/>
            <w:gridSpan w:val="2"/>
            <w:tcBorders>
              <w:top w:val="nil"/>
              <w:left w:val="nil"/>
              <w:right w:val="nil"/>
            </w:tcBorders>
            <w:hideMark/>
          </w:tcPr>
          <w:p w14:paraId="0CD609FC" w14:textId="77777777" w:rsidR="005D54F5" w:rsidRPr="005D54F5" w:rsidRDefault="005D54F5" w:rsidP="005D54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Total</w:t>
            </w:r>
          </w:p>
        </w:tc>
      </w:tr>
      <w:tr w:rsidR="005D54F5" w:rsidRPr="005D54F5" w14:paraId="7C7839BB"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C03A9BA"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Concepto</w:t>
            </w:r>
          </w:p>
        </w:tc>
        <w:tc>
          <w:tcPr>
            <w:tcW w:w="3119" w:type="dxa"/>
            <w:hideMark/>
          </w:tcPr>
          <w:p w14:paraId="43932980"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Dónde</w:t>
            </w:r>
          </w:p>
        </w:tc>
        <w:tc>
          <w:tcPr>
            <w:tcW w:w="1129" w:type="dxa"/>
            <w:hideMark/>
          </w:tcPr>
          <w:p w14:paraId="7FABE0AC"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Concepto</w:t>
            </w:r>
          </w:p>
        </w:tc>
        <w:tc>
          <w:tcPr>
            <w:tcW w:w="3446" w:type="dxa"/>
            <w:hideMark/>
          </w:tcPr>
          <w:p w14:paraId="7FD72A21"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Dónde</w:t>
            </w:r>
          </w:p>
        </w:tc>
      </w:tr>
      <w:tr w:rsidR="005D54F5" w:rsidRPr="005D54F5" w14:paraId="14AA3034" w14:textId="77777777" w:rsidTr="005D54F5">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2B4BC3FB"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Sello oficial o logotipo del sujeto obligado</w:t>
            </w:r>
          </w:p>
        </w:tc>
      </w:tr>
      <w:tr w:rsidR="005D54F5" w:rsidRPr="005D54F5" w14:paraId="0F6A93CD"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0080152"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Fecha de clasificación</w:t>
            </w:r>
          </w:p>
        </w:tc>
        <w:tc>
          <w:tcPr>
            <w:tcW w:w="3119" w:type="dxa"/>
            <w:hideMark/>
          </w:tcPr>
          <w:p w14:paraId="2E279D1A"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la que el Comité de Transparencia confirmó la clasificación del documento, en su caso.</w:t>
            </w:r>
          </w:p>
        </w:tc>
        <w:tc>
          <w:tcPr>
            <w:tcW w:w="1129" w:type="dxa"/>
            <w:hideMark/>
          </w:tcPr>
          <w:p w14:paraId="40C2C104"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Fecha de clasificación</w:t>
            </w:r>
          </w:p>
        </w:tc>
        <w:tc>
          <w:tcPr>
            <w:tcW w:w="3446" w:type="dxa"/>
            <w:hideMark/>
          </w:tcPr>
          <w:p w14:paraId="0A7396BD"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la que el Comité de Transparencia confirmó la clasificación del documento, en su caso.</w:t>
            </w:r>
          </w:p>
        </w:tc>
      </w:tr>
      <w:tr w:rsidR="005D54F5" w:rsidRPr="005D54F5" w14:paraId="2A489CDB"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06B4C95D"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Área</w:t>
            </w:r>
          </w:p>
        </w:tc>
        <w:tc>
          <w:tcPr>
            <w:tcW w:w="3119" w:type="dxa"/>
            <w:hideMark/>
          </w:tcPr>
          <w:p w14:paraId="609D968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área del cual es titular quien clasifica.</w:t>
            </w:r>
          </w:p>
        </w:tc>
        <w:tc>
          <w:tcPr>
            <w:tcW w:w="1129" w:type="dxa"/>
            <w:hideMark/>
          </w:tcPr>
          <w:p w14:paraId="18A3A2AA"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Área</w:t>
            </w:r>
          </w:p>
        </w:tc>
        <w:tc>
          <w:tcPr>
            <w:tcW w:w="3446" w:type="dxa"/>
            <w:hideMark/>
          </w:tcPr>
          <w:p w14:paraId="58A41864"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área de la cual es el titular quien clasifica.</w:t>
            </w:r>
          </w:p>
        </w:tc>
      </w:tr>
      <w:tr w:rsidR="005D54F5" w:rsidRPr="005D54F5" w14:paraId="4574607A"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EB63FF2"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Información reservada</w:t>
            </w:r>
          </w:p>
        </w:tc>
        <w:tc>
          <w:tcPr>
            <w:tcW w:w="3119" w:type="dxa"/>
            <w:hideMark/>
          </w:tcPr>
          <w:p w14:paraId="70BFFE34"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1088022F"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Reservado</w:t>
            </w:r>
          </w:p>
        </w:tc>
        <w:tc>
          <w:tcPr>
            <w:tcW w:w="3446" w:type="dxa"/>
            <w:hideMark/>
          </w:tcPr>
          <w:p w14:paraId="4CC8912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Leyenda de información RESERVADA.</w:t>
            </w:r>
          </w:p>
        </w:tc>
      </w:tr>
      <w:tr w:rsidR="005D54F5" w:rsidRPr="005D54F5" w14:paraId="3D3090AD"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1CA5F8B9"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Fundamento legal</w:t>
            </w:r>
          </w:p>
        </w:tc>
        <w:tc>
          <w:tcPr>
            <w:tcW w:w="3119" w:type="dxa"/>
            <w:hideMark/>
          </w:tcPr>
          <w:p w14:paraId="264380DD"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ordenamiento, el o los artículos, fracción(es), párrafo(s) con base en los cuales se sustente la reserva.</w:t>
            </w:r>
          </w:p>
        </w:tc>
        <w:tc>
          <w:tcPr>
            <w:tcW w:w="1129" w:type="dxa"/>
            <w:hideMark/>
          </w:tcPr>
          <w:p w14:paraId="06B365D8"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Periodo de reserva</w:t>
            </w:r>
          </w:p>
        </w:tc>
        <w:tc>
          <w:tcPr>
            <w:tcW w:w="3446" w:type="dxa"/>
            <w:hideMark/>
          </w:tcPr>
          <w:p w14:paraId="2B56D4DB"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el número de años o meses por los que se mantendrá el documento o las partes del mismo como reservado. Si el expediente no es reservado, sino confidencial, deberá tacharse este apartado.</w:t>
            </w:r>
          </w:p>
        </w:tc>
      </w:tr>
      <w:tr w:rsidR="005D54F5" w:rsidRPr="005D54F5" w14:paraId="6DCA16CB"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B2B22C1"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Ampliación del periodo de reserva</w:t>
            </w:r>
          </w:p>
        </w:tc>
        <w:tc>
          <w:tcPr>
            <w:tcW w:w="3119" w:type="dxa"/>
            <w:hideMark/>
          </w:tcPr>
          <w:p w14:paraId="10E0FAC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de haber solicitado la ampliación del periodo de reserva originalmente establecido, se deberá anotar el número de años o meses por los que se amplía la reserva.</w:t>
            </w:r>
          </w:p>
        </w:tc>
        <w:tc>
          <w:tcPr>
            <w:tcW w:w="1129" w:type="dxa"/>
            <w:hideMark/>
          </w:tcPr>
          <w:p w14:paraId="2201E576"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Fundamento legal</w:t>
            </w:r>
          </w:p>
        </w:tc>
        <w:tc>
          <w:tcPr>
            <w:tcW w:w="3446" w:type="dxa"/>
            <w:hideMark/>
          </w:tcPr>
          <w:p w14:paraId="3DCC9DAF"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 de los ordenamientos jurídicos, el o los artículos, fracción(es), párrafo(s) con base en los cuales se sustenta la reserva.</w:t>
            </w:r>
          </w:p>
        </w:tc>
      </w:tr>
      <w:tr w:rsidR="005D54F5" w:rsidRPr="005D54F5" w14:paraId="63FF3B3F"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7CD949E0"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Confidencial</w:t>
            </w:r>
          </w:p>
        </w:tc>
        <w:tc>
          <w:tcPr>
            <w:tcW w:w="3119" w:type="dxa"/>
            <w:hideMark/>
          </w:tcPr>
          <w:p w14:paraId="36F4186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4D57FA68"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Ampliación del periodo de reserva</w:t>
            </w:r>
          </w:p>
        </w:tc>
        <w:tc>
          <w:tcPr>
            <w:tcW w:w="3446" w:type="dxa"/>
            <w:hideMark/>
          </w:tcPr>
          <w:p w14:paraId="432E5853"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de haber solicitado la ampliación del periodo de reserva originalmente establecido, se deberá anotar el número de años o meses por los que se amplía la reserva.</w:t>
            </w:r>
          </w:p>
        </w:tc>
      </w:tr>
      <w:tr w:rsidR="005D54F5" w:rsidRPr="005D54F5" w14:paraId="49D30F93"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190CA95"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Fundamento legal</w:t>
            </w:r>
          </w:p>
        </w:tc>
        <w:tc>
          <w:tcPr>
            <w:tcW w:w="3119" w:type="dxa"/>
            <w:hideMark/>
          </w:tcPr>
          <w:p w14:paraId="3AB8A925"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ordenamiento, el o los artículos, fracción(es), párrafo(s) con base en los cuales se sustente la confidencialidad.</w:t>
            </w:r>
          </w:p>
        </w:tc>
        <w:tc>
          <w:tcPr>
            <w:tcW w:w="1129" w:type="dxa"/>
            <w:hideMark/>
          </w:tcPr>
          <w:p w14:paraId="593DC35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Confidencial</w:t>
            </w:r>
          </w:p>
        </w:tc>
        <w:tc>
          <w:tcPr>
            <w:tcW w:w="3446" w:type="dxa"/>
            <w:hideMark/>
          </w:tcPr>
          <w:p w14:paraId="317AA9D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Leyenda de información CONFIDENCIAL.</w:t>
            </w:r>
          </w:p>
        </w:tc>
      </w:tr>
      <w:tr w:rsidR="005D54F5" w:rsidRPr="005D54F5" w14:paraId="24BC2B77"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41094C26"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Rúbrica del titular del área</w:t>
            </w:r>
          </w:p>
        </w:tc>
        <w:tc>
          <w:tcPr>
            <w:tcW w:w="3119" w:type="dxa"/>
            <w:hideMark/>
          </w:tcPr>
          <w:p w14:paraId="1CBB2E2A"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clasifica.</w:t>
            </w:r>
          </w:p>
        </w:tc>
        <w:tc>
          <w:tcPr>
            <w:tcW w:w="1129" w:type="dxa"/>
            <w:hideMark/>
          </w:tcPr>
          <w:p w14:paraId="53E6CB5C"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Fundamento legal</w:t>
            </w:r>
          </w:p>
        </w:tc>
        <w:tc>
          <w:tcPr>
            <w:tcW w:w="3446" w:type="dxa"/>
            <w:hideMark/>
          </w:tcPr>
          <w:p w14:paraId="58147AE9"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 de los ordenamientos jurídicos, el o los artículos, fracción(es), párrafo(s) con base en los cuales se sustente la confidencialidad.</w:t>
            </w:r>
          </w:p>
        </w:tc>
      </w:tr>
      <w:tr w:rsidR="005D54F5" w:rsidRPr="005D54F5" w14:paraId="742103AD"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1DC4081"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Fecha de desclasificación</w:t>
            </w:r>
          </w:p>
        </w:tc>
        <w:tc>
          <w:tcPr>
            <w:tcW w:w="3119" w:type="dxa"/>
            <w:hideMark/>
          </w:tcPr>
          <w:p w14:paraId="59A3919E"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que se desclasifica el documento.</w:t>
            </w:r>
          </w:p>
        </w:tc>
        <w:tc>
          <w:tcPr>
            <w:tcW w:w="1129" w:type="dxa"/>
            <w:hideMark/>
          </w:tcPr>
          <w:p w14:paraId="731644C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Rúbrica del titular del área</w:t>
            </w:r>
          </w:p>
        </w:tc>
        <w:tc>
          <w:tcPr>
            <w:tcW w:w="3446" w:type="dxa"/>
            <w:hideMark/>
          </w:tcPr>
          <w:p w14:paraId="385A1D4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clasifica.</w:t>
            </w:r>
          </w:p>
        </w:tc>
      </w:tr>
      <w:tr w:rsidR="005D54F5" w:rsidRPr="005D54F5" w14:paraId="23E874BB"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3197057A"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Rúbrica y cargo del servidor público</w:t>
            </w:r>
          </w:p>
        </w:tc>
        <w:tc>
          <w:tcPr>
            <w:tcW w:w="3119" w:type="dxa"/>
            <w:hideMark/>
          </w:tcPr>
          <w:p w14:paraId="09B9D617"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desclasifica.</w:t>
            </w:r>
          </w:p>
        </w:tc>
        <w:tc>
          <w:tcPr>
            <w:tcW w:w="1129" w:type="dxa"/>
            <w:hideMark/>
          </w:tcPr>
          <w:p w14:paraId="3956EFBF"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Fecha de desclasificación</w:t>
            </w:r>
          </w:p>
        </w:tc>
        <w:tc>
          <w:tcPr>
            <w:tcW w:w="3446" w:type="dxa"/>
            <w:hideMark/>
          </w:tcPr>
          <w:p w14:paraId="57383F7D"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que se desclasifica.</w:t>
            </w:r>
          </w:p>
        </w:tc>
      </w:tr>
      <w:tr w:rsidR="005D54F5" w:rsidRPr="005D54F5" w14:paraId="049BFFA8"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D2E701" w14:textId="77777777" w:rsidR="005D54F5" w:rsidRPr="005D54F5" w:rsidRDefault="005D54F5" w:rsidP="005D54F5">
            <w:pPr>
              <w:jc w:val="both"/>
              <w:rPr>
                <w:rFonts w:ascii="Palatino Linotype" w:hAnsi="Palatino Linotype"/>
                <w:sz w:val="12"/>
                <w:szCs w:val="12"/>
                <w:lang w:val="es-MX" w:eastAsia="es-MX"/>
              </w:rPr>
            </w:pPr>
          </w:p>
        </w:tc>
        <w:tc>
          <w:tcPr>
            <w:tcW w:w="3119" w:type="dxa"/>
          </w:tcPr>
          <w:p w14:paraId="60F4C643"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p>
        </w:tc>
        <w:tc>
          <w:tcPr>
            <w:tcW w:w="1129" w:type="dxa"/>
            <w:hideMark/>
          </w:tcPr>
          <w:p w14:paraId="2966DB52"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Partes o secciones reservadas o confidenciales</w:t>
            </w:r>
          </w:p>
        </w:tc>
        <w:tc>
          <w:tcPr>
            <w:tcW w:w="3446" w:type="dxa"/>
            <w:hideMark/>
          </w:tcPr>
          <w:p w14:paraId="69F8B09A"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que una vez desclasificado el expediente, subsistanpartes o secciones del mismo reservadas o confidenciales, se señalará este hecho.</w:t>
            </w:r>
          </w:p>
        </w:tc>
      </w:tr>
      <w:tr w:rsidR="005D54F5" w:rsidRPr="005D54F5" w14:paraId="22FA6FB1" w14:textId="77777777" w:rsidTr="005D54F5">
        <w:tc>
          <w:tcPr>
            <w:cnfStyle w:val="001000000000" w:firstRow="0" w:lastRow="0" w:firstColumn="1" w:lastColumn="0" w:oddVBand="0" w:evenVBand="0" w:oddHBand="0" w:evenHBand="0" w:firstRowFirstColumn="0" w:firstRowLastColumn="0" w:lastRowFirstColumn="0" w:lastRowLastColumn="0"/>
            <w:tcW w:w="1134" w:type="dxa"/>
          </w:tcPr>
          <w:p w14:paraId="6FAB7F3C" w14:textId="77777777" w:rsidR="005D54F5" w:rsidRPr="005D54F5" w:rsidRDefault="005D54F5" w:rsidP="005D54F5">
            <w:pPr>
              <w:jc w:val="both"/>
              <w:rPr>
                <w:rFonts w:ascii="Palatino Linotype" w:hAnsi="Palatino Linotype"/>
                <w:sz w:val="12"/>
                <w:szCs w:val="12"/>
                <w:lang w:val="es-MX" w:eastAsia="es-MX"/>
              </w:rPr>
            </w:pPr>
          </w:p>
        </w:tc>
        <w:tc>
          <w:tcPr>
            <w:tcW w:w="3119" w:type="dxa"/>
          </w:tcPr>
          <w:p w14:paraId="213D0B46"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p>
        </w:tc>
        <w:tc>
          <w:tcPr>
            <w:tcW w:w="1129" w:type="dxa"/>
            <w:hideMark/>
          </w:tcPr>
          <w:p w14:paraId="3DE6344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Rúbrica y cargo del servidor público</w:t>
            </w:r>
          </w:p>
        </w:tc>
        <w:tc>
          <w:tcPr>
            <w:tcW w:w="3446" w:type="dxa"/>
            <w:hideMark/>
          </w:tcPr>
          <w:p w14:paraId="436F6174"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desclasifica.</w:t>
            </w:r>
          </w:p>
        </w:tc>
      </w:tr>
    </w:tbl>
    <w:p w14:paraId="46439914" w14:textId="77777777" w:rsidR="005D54F5" w:rsidRPr="00815910" w:rsidRDefault="005D54F5" w:rsidP="00F0331E">
      <w:pPr>
        <w:spacing w:before="240" w:after="240" w:line="360" w:lineRule="auto"/>
        <w:jc w:val="both"/>
        <w:rPr>
          <w:rFonts w:ascii="Palatino Linotype" w:hAnsi="Palatino Linotype"/>
          <w:bCs/>
          <w:lang w:val="es-MX"/>
        </w:rPr>
      </w:pPr>
    </w:p>
    <w:p w14:paraId="5F5F24EB" w14:textId="13E01508" w:rsidR="007D010F" w:rsidRPr="00815910" w:rsidRDefault="00547904" w:rsidP="00595D31">
      <w:pPr>
        <w:spacing w:before="240" w:after="240" w:line="360" w:lineRule="auto"/>
        <w:jc w:val="both"/>
        <w:rPr>
          <w:rFonts w:ascii="Palatino Linotype" w:hAnsi="Palatino Linotype"/>
        </w:rPr>
      </w:pPr>
      <w:r w:rsidRPr="00815910">
        <w:rPr>
          <w:rFonts w:ascii="Palatino Linotype" w:hAnsi="Palatino Linotype" w:cs="Arial"/>
        </w:rPr>
        <w:t xml:space="preserve">Así, con fundamento en lo prescrito en los artículos 5 párrafos </w:t>
      </w:r>
      <w:r w:rsidR="00FF3550">
        <w:rPr>
          <w:rFonts w:ascii="Palatino Linotype" w:hAnsi="Palatino Linotype"/>
          <w:shd w:val="clear" w:color="auto" w:fill="FFFFFF"/>
        </w:rPr>
        <w:t>trigésimo, trigésimo primero y tr</w:t>
      </w:r>
      <w:r w:rsidRPr="00815910">
        <w:rPr>
          <w:rFonts w:ascii="Palatino Linotype" w:hAnsi="Palatino Linotype"/>
          <w:shd w:val="clear" w:color="auto" w:fill="FFFFFF"/>
        </w:rPr>
        <w:t>i</w:t>
      </w:r>
      <w:r w:rsidR="00FF3550">
        <w:rPr>
          <w:rFonts w:ascii="Palatino Linotype" w:hAnsi="Palatino Linotype"/>
          <w:shd w:val="clear" w:color="auto" w:fill="FFFFFF"/>
        </w:rPr>
        <w:t>gésimo segundo</w:t>
      </w:r>
      <w:r w:rsidRPr="00815910">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19AA4BD7" w14:textId="77777777" w:rsidR="00AD4F36" w:rsidRPr="00815910" w:rsidRDefault="00AD4F36" w:rsidP="00E62BD1">
      <w:pPr>
        <w:pStyle w:val="Prrafodelista"/>
        <w:numPr>
          <w:ilvl w:val="0"/>
          <w:numId w:val="1"/>
        </w:numPr>
        <w:spacing w:before="240" w:after="240" w:line="360" w:lineRule="auto"/>
        <w:ind w:left="284" w:hanging="568"/>
        <w:jc w:val="center"/>
        <w:rPr>
          <w:rFonts w:ascii="Palatino Linotype" w:hAnsi="Palatino Linotype" w:cs="Arial"/>
          <w:b/>
        </w:rPr>
      </w:pPr>
      <w:r w:rsidRPr="00815910">
        <w:rPr>
          <w:rFonts w:ascii="Palatino Linotype" w:hAnsi="Palatino Linotype" w:cs="Arial"/>
          <w:b/>
        </w:rPr>
        <w:t>R E S U E L V E:</w:t>
      </w:r>
    </w:p>
    <w:bookmarkEnd w:id="3"/>
    <w:p w14:paraId="77FD1F88" w14:textId="6B43CBD3" w:rsidR="004F5C0C" w:rsidRPr="00815910" w:rsidRDefault="004F5C0C" w:rsidP="004F5C0C">
      <w:pPr>
        <w:spacing w:before="240" w:after="240" w:line="360" w:lineRule="auto"/>
        <w:jc w:val="both"/>
        <w:rPr>
          <w:rFonts w:ascii="Palatino Linotype" w:hAnsi="Palatino Linotype" w:cs="Arial"/>
        </w:rPr>
      </w:pPr>
      <w:r w:rsidRPr="00815910">
        <w:rPr>
          <w:rFonts w:ascii="Palatino Linotype" w:hAnsi="Palatino Linotype" w:cs="Arial"/>
          <w:b/>
        </w:rPr>
        <w:t xml:space="preserve">Primero. </w:t>
      </w:r>
      <w:r w:rsidRPr="00815910">
        <w:rPr>
          <w:rFonts w:ascii="Palatino Linotype" w:hAnsi="Palatino Linotype" w:cs="Arial"/>
        </w:rPr>
        <w:t>Resultan</w:t>
      </w:r>
      <w:r w:rsidR="005760D2" w:rsidRPr="00815910">
        <w:rPr>
          <w:rFonts w:ascii="Palatino Linotype" w:hAnsi="Palatino Linotype" w:cs="Arial"/>
        </w:rPr>
        <w:t xml:space="preserve"> </w:t>
      </w:r>
      <w:r w:rsidRPr="005D54F5">
        <w:rPr>
          <w:rFonts w:ascii="Palatino Linotype" w:hAnsi="Palatino Linotype" w:cs="Arial"/>
          <w:b/>
        </w:rPr>
        <w:t>fundados</w:t>
      </w:r>
      <w:r w:rsidRPr="00815910">
        <w:rPr>
          <w:rFonts w:ascii="Palatino Linotype" w:hAnsi="Palatino Linotype" w:cs="Arial"/>
        </w:rPr>
        <w:t xml:space="preserve"> los motivos de inconfo</w:t>
      </w:r>
      <w:r w:rsidR="00D45415">
        <w:rPr>
          <w:rFonts w:ascii="Palatino Linotype" w:hAnsi="Palatino Linotype" w:cs="Arial"/>
        </w:rPr>
        <w:t xml:space="preserve">rmidad hechos valer por </w:t>
      </w:r>
      <w:r w:rsidR="00D45415" w:rsidRPr="00D45415">
        <w:rPr>
          <w:rFonts w:ascii="Palatino Linotype" w:hAnsi="Palatino Linotype" w:cs="Arial"/>
          <w:b/>
        </w:rPr>
        <w:t>el</w:t>
      </w:r>
      <w:r w:rsidRPr="00D45415">
        <w:rPr>
          <w:rFonts w:ascii="Palatino Linotype" w:hAnsi="Palatino Linotype" w:cs="Arial"/>
          <w:b/>
        </w:rPr>
        <w:t xml:space="preserve"> </w:t>
      </w:r>
      <w:r w:rsidR="00D45415" w:rsidRPr="00D45415">
        <w:rPr>
          <w:rFonts w:ascii="Palatino Linotype" w:hAnsi="Palatino Linotype" w:cs="Arial"/>
          <w:b/>
        </w:rPr>
        <w:t>R</w:t>
      </w:r>
      <w:r w:rsidRPr="00D45415">
        <w:rPr>
          <w:rFonts w:ascii="Palatino Linotype" w:hAnsi="Palatino Linotype" w:cs="Arial"/>
          <w:b/>
        </w:rPr>
        <w:t>ecurrente</w:t>
      </w:r>
      <w:r w:rsidRPr="00815910">
        <w:rPr>
          <w:rFonts w:ascii="Palatino Linotype" w:hAnsi="Palatino Linotype" w:cs="Arial"/>
          <w:b/>
        </w:rPr>
        <w:t xml:space="preserve"> </w:t>
      </w:r>
      <w:r w:rsidR="00D45415">
        <w:rPr>
          <w:rFonts w:ascii="Palatino Linotype" w:hAnsi="Palatino Linotype" w:cs="Arial"/>
        </w:rPr>
        <w:t>en el</w:t>
      </w:r>
      <w:r w:rsidR="005D54F5">
        <w:rPr>
          <w:rFonts w:ascii="Palatino Linotype" w:hAnsi="Palatino Linotype" w:cs="Arial"/>
        </w:rPr>
        <w:t xml:space="preserve"> </w:t>
      </w:r>
      <w:r w:rsidRPr="00815910">
        <w:rPr>
          <w:rFonts w:ascii="Palatino Linotype" w:hAnsi="Palatino Linotype" w:cs="Arial"/>
        </w:rPr>
        <w:t xml:space="preserve">recurso de revisión </w:t>
      </w:r>
      <w:r w:rsidR="00D45415">
        <w:rPr>
          <w:rFonts w:ascii="Palatino Linotype" w:hAnsi="Palatino Linotype" w:cs="Arial"/>
          <w:b/>
          <w:bCs/>
        </w:rPr>
        <w:t>0519</w:t>
      </w:r>
      <w:r w:rsidR="00D07757">
        <w:rPr>
          <w:rFonts w:ascii="Palatino Linotype" w:hAnsi="Palatino Linotype" w:cs="Arial"/>
          <w:b/>
          <w:bCs/>
        </w:rPr>
        <w:t>4</w:t>
      </w:r>
      <w:r w:rsidR="00D45415">
        <w:rPr>
          <w:rFonts w:ascii="Palatino Linotype" w:hAnsi="Palatino Linotype" w:cs="Arial"/>
          <w:b/>
          <w:bCs/>
        </w:rPr>
        <w:t>/INFOEM/IP/RR/2021</w:t>
      </w:r>
      <w:r w:rsidRPr="00815910">
        <w:rPr>
          <w:rFonts w:ascii="Palatino Linotype" w:hAnsi="Palatino Linotype" w:cs="Arial"/>
        </w:rPr>
        <w:t>, por lo que,</w:t>
      </w:r>
      <w:r w:rsidRPr="00815910">
        <w:rPr>
          <w:rFonts w:ascii="Palatino Linotype" w:hAnsi="Palatino Linotype" w:cs="Arial"/>
          <w:b/>
        </w:rPr>
        <w:t xml:space="preserve"> </w:t>
      </w:r>
      <w:r w:rsidRPr="00815910">
        <w:rPr>
          <w:rFonts w:ascii="Palatino Linotype" w:hAnsi="Palatino Linotype" w:cs="Arial"/>
        </w:rPr>
        <w:t xml:space="preserve">en términos del Considerando </w:t>
      </w:r>
      <w:r w:rsidRPr="00815910">
        <w:rPr>
          <w:rFonts w:ascii="Palatino Linotype" w:hAnsi="Palatino Linotype" w:cs="Arial"/>
          <w:b/>
        </w:rPr>
        <w:t>Cuarto</w:t>
      </w:r>
      <w:r w:rsidRPr="00815910">
        <w:rPr>
          <w:rFonts w:ascii="Palatino Linotype" w:hAnsi="Palatino Linotype" w:cs="Arial"/>
        </w:rPr>
        <w:t xml:space="preserve"> de la presente resolución, se</w:t>
      </w:r>
      <w:r w:rsidR="00E62BD1" w:rsidRPr="00815910">
        <w:rPr>
          <w:rFonts w:ascii="Palatino Linotype" w:hAnsi="Palatino Linotype" w:cs="Arial"/>
        </w:rPr>
        <w:t xml:space="preserve"> </w:t>
      </w:r>
      <w:r w:rsidR="00D45415">
        <w:rPr>
          <w:rFonts w:ascii="Palatino Linotype" w:hAnsi="Palatino Linotype" w:cs="Arial"/>
          <w:b/>
          <w:bCs/>
        </w:rPr>
        <w:t>MODIFICA</w:t>
      </w:r>
      <w:r w:rsidR="00E62BD1" w:rsidRPr="00815910">
        <w:rPr>
          <w:rFonts w:ascii="Palatino Linotype" w:hAnsi="Palatino Linotype" w:cs="Arial"/>
        </w:rPr>
        <w:t xml:space="preserve"> </w:t>
      </w:r>
      <w:r w:rsidRPr="00815910">
        <w:rPr>
          <w:rFonts w:ascii="Palatino Linotype" w:hAnsi="Palatino Linotype" w:cs="Arial"/>
        </w:rPr>
        <w:t>la respuesta</w:t>
      </w:r>
      <w:r w:rsidR="00D45415">
        <w:rPr>
          <w:rFonts w:ascii="Palatino Linotype" w:hAnsi="Palatino Linotype" w:cs="Arial"/>
        </w:rPr>
        <w:t xml:space="preserve"> </w:t>
      </w:r>
      <w:r w:rsidRPr="00815910">
        <w:rPr>
          <w:rFonts w:ascii="Palatino Linotype" w:hAnsi="Palatino Linotype" w:cs="Arial"/>
        </w:rPr>
        <w:t>emitida</w:t>
      </w:r>
      <w:r w:rsidR="00D45415">
        <w:rPr>
          <w:rFonts w:ascii="Palatino Linotype" w:hAnsi="Palatino Linotype" w:cs="Arial"/>
        </w:rPr>
        <w:t xml:space="preserve"> por el </w:t>
      </w:r>
      <w:r w:rsidR="00D45415" w:rsidRPr="00D45415">
        <w:rPr>
          <w:rFonts w:ascii="Palatino Linotype" w:hAnsi="Palatino Linotype" w:cs="Arial"/>
          <w:b/>
        </w:rPr>
        <w:t>S</w:t>
      </w:r>
      <w:r w:rsidRPr="00D45415">
        <w:rPr>
          <w:rFonts w:ascii="Palatino Linotype" w:hAnsi="Palatino Linotype" w:cs="Arial"/>
          <w:b/>
        </w:rPr>
        <w:t>ujeto</w:t>
      </w:r>
      <w:r w:rsidR="00D45415" w:rsidRPr="00D45415">
        <w:rPr>
          <w:rFonts w:ascii="Palatino Linotype" w:hAnsi="Palatino Linotype" w:cs="Arial"/>
          <w:b/>
        </w:rPr>
        <w:t xml:space="preserve"> O</w:t>
      </w:r>
      <w:r w:rsidRPr="00D45415">
        <w:rPr>
          <w:rFonts w:ascii="Palatino Linotype" w:hAnsi="Palatino Linotype" w:cs="Arial"/>
          <w:b/>
        </w:rPr>
        <w:t>bligado.</w:t>
      </w:r>
    </w:p>
    <w:p w14:paraId="0B91BE1E" w14:textId="169386C9" w:rsidR="008868A2" w:rsidRDefault="004F5C0C" w:rsidP="005D54F5">
      <w:pPr>
        <w:spacing w:before="240" w:after="240" w:line="360" w:lineRule="auto"/>
        <w:jc w:val="both"/>
        <w:rPr>
          <w:rFonts w:ascii="Palatino Linotype" w:hAnsi="Palatino Linotype" w:cs="Arial"/>
          <w:lang w:val="es-MX" w:eastAsia="es-MX"/>
        </w:rPr>
      </w:pPr>
      <w:bookmarkStart w:id="5" w:name="_Hlk63699616"/>
      <w:r w:rsidRPr="00815910">
        <w:rPr>
          <w:rFonts w:ascii="Palatino Linotype" w:hAnsi="Palatino Linotype" w:cs="Arial"/>
          <w:b/>
        </w:rPr>
        <w:t>Segundo.</w:t>
      </w:r>
      <w:r w:rsidRPr="00815910">
        <w:rPr>
          <w:rFonts w:ascii="Palatino Linotype" w:hAnsi="Palatino Linotype" w:cs="Arial"/>
        </w:rPr>
        <w:t xml:space="preserve"> </w:t>
      </w:r>
      <w:r w:rsidR="00DC3A04" w:rsidRPr="00815910">
        <w:rPr>
          <w:rFonts w:ascii="Palatino Linotype" w:hAnsi="Palatino Linotype" w:cs="Arial"/>
        </w:rPr>
        <w:t xml:space="preserve">Se </w:t>
      </w:r>
      <w:r w:rsidR="00DC3A04" w:rsidRPr="00815910">
        <w:rPr>
          <w:rFonts w:ascii="Palatino Linotype" w:hAnsi="Palatino Linotype" w:cs="Arial"/>
          <w:b/>
          <w:bCs/>
        </w:rPr>
        <w:t>Ordena</w:t>
      </w:r>
      <w:r w:rsidR="00DC3A04" w:rsidRPr="00815910">
        <w:rPr>
          <w:rFonts w:ascii="Palatino Linotype" w:hAnsi="Palatino Linotype" w:cs="Arial"/>
        </w:rPr>
        <w:t xml:space="preserve"> al Sujeto Obligado, </w:t>
      </w:r>
      <w:r w:rsidR="005D54F5" w:rsidRPr="005D54F5">
        <w:rPr>
          <w:rFonts w:ascii="Palatino Linotype" w:hAnsi="Palatino Linotype" w:cs="Arial"/>
          <w:lang w:val="es-MX" w:eastAsia="es-MX"/>
        </w:rPr>
        <w:t xml:space="preserve">que haga entrega vía </w:t>
      </w:r>
      <w:r w:rsidR="005D54F5" w:rsidRPr="005D54F5">
        <w:rPr>
          <w:rFonts w:ascii="Palatino Linotype" w:hAnsi="Palatino Linotype" w:cs="Arial"/>
          <w:b/>
          <w:lang w:val="es-MX" w:eastAsia="es-MX"/>
        </w:rPr>
        <w:t>SAIMEX</w:t>
      </w:r>
      <w:r w:rsidR="005D54F5" w:rsidRPr="005D54F5">
        <w:rPr>
          <w:rFonts w:ascii="Palatino Linotype" w:hAnsi="Palatino Linotype" w:cs="Arial"/>
          <w:lang w:val="es-MX" w:eastAsia="es-MX"/>
        </w:rPr>
        <w:t xml:space="preserve">, </w:t>
      </w:r>
      <w:r w:rsidR="00FF3550">
        <w:rPr>
          <w:rFonts w:ascii="Palatino Linotype" w:hAnsi="Palatino Linotype" w:cs="Arial"/>
          <w:lang w:val="es-MX" w:eastAsia="es-MX"/>
        </w:rPr>
        <w:t xml:space="preserve">de ser el caso, </w:t>
      </w:r>
      <w:r w:rsidR="005D54F5" w:rsidRPr="005D54F5">
        <w:rPr>
          <w:rFonts w:ascii="Palatino Linotype" w:hAnsi="Palatino Linotype" w:cs="Arial"/>
          <w:lang w:val="es-MX" w:eastAsia="es-MX"/>
        </w:rPr>
        <w:t xml:space="preserve">en </w:t>
      </w:r>
      <w:r w:rsidR="005D54F5" w:rsidRPr="002757E8">
        <w:rPr>
          <w:rFonts w:ascii="Palatino Linotype" w:hAnsi="Palatino Linotype" w:cs="Arial"/>
          <w:b/>
          <w:lang w:val="es-MX" w:eastAsia="es-MX"/>
        </w:rPr>
        <w:t>versión pública</w:t>
      </w:r>
      <w:r w:rsidR="005D54F5" w:rsidRPr="005D54F5">
        <w:rPr>
          <w:rFonts w:ascii="Palatino Linotype" w:hAnsi="Palatino Linotype" w:cs="Arial"/>
          <w:lang w:val="es-MX" w:eastAsia="es-MX"/>
        </w:rPr>
        <w:t xml:space="preserve">, en términos de los </w:t>
      </w:r>
      <w:r w:rsidR="005D54F5" w:rsidRPr="009D7FB5">
        <w:rPr>
          <w:rFonts w:ascii="Palatino Linotype" w:hAnsi="Palatino Linotype" w:cs="Arial"/>
          <w:b/>
          <w:lang w:val="es-MX" w:eastAsia="es-MX"/>
        </w:rPr>
        <w:t>Considerandos</w:t>
      </w:r>
      <w:r w:rsidR="005D54F5" w:rsidRPr="005D54F5">
        <w:rPr>
          <w:rFonts w:ascii="Palatino Linotype" w:hAnsi="Palatino Linotype" w:cs="Arial"/>
          <w:lang w:val="es-MX" w:eastAsia="es-MX"/>
        </w:rPr>
        <w:t xml:space="preserve"> </w:t>
      </w:r>
      <w:r w:rsidR="005D54F5" w:rsidRPr="005D54F5">
        <w:rPr>
          <w:rFonts w:ascii="Palatino Linotype" w:hAnsi="Palatino Linotype" w:cs="Arial"/>
          <w:b/>
          <w:lang w:val="es-MX" w:eastAsia="es-MX"/>
        </w:rPr>
        <w:t>Cuarto y Quinto</w:t>
      </w:r>
      <w:r w:rsidR="005D54F5" w:rsidRPr="005D54F5">
        <w:rPr>
          <w:rFonts w:ascii="Palatino Linotype" w:hAnsi="Palatino Linotype" w:cs="Arial"/>
          <w:lang w:val="es-MX" w:eastAsia="es-MX"/>
        </w:rPr>
        <w:t xml:space="preserve"> de esta resolución, lo siguiente:</w:t>
      </w:r>
    </w:p>
    <w:p w14:paraId="165391AB" w14:textId="6A0740E8" w:rsidR="009D509B" w:rsidRDefault="009D509B" w:rsidP="009D509B">
      <w:pPr>
        <w:pStyle w:val="Prrafodelista"/>
        <w:numPr>
          <w:ilvl w:val="0"/>
          <w:numId w:val="9"/>
        </w:numPr>
        <w:spacing w:before="240" w:after="240"/>
        <w:ind w:right="1041"/>
        <w:jc w:val="both"/>
        <w:rPr>
          <w:rFonts w:ascii="Palatino Linotype" w:hAnsi="Palatino Linotype" w:cs="Arial"/>
          <w:i/>
          <w:sz w:val="22"/>
          <w:lang w:val="es-MX" w:eastAsia="es-MX"/>
        </w:rPr>
      </w:pPr>
      <w:r w:rsidRPr="009D509B">
        <w:rPr>
          <w:rFonts w:ascii="Palatino Linotype" w:hAnsi="Palatino Linotype" w:cs="Arial"/>
          <w:i/>
          <w:sz w:val="22"/>
          <w:lang w:val="es-MX" w:eastAsia="es-MX"/>
        </w:rPr>
        <w:t>Actas de las sesiones celebradas por el Comité de Bienes Muebles e Inmuebles</w:t>
      </w:r>
      <w:r w:rsidR="005A2459">
        <w:rPr>
          <w:rFonts w:ascii="Palatino Linotype" w:hAnsi="Palatino Linotype" w:cs="Arial"/>
          <w:i/>
          <w:sz w:val="22"/>
          <w:lang w:val="es-MX" w:eastAsia="es-MX"/>
        </w:rPr>
        <w:t xml:space="preserve"> faltantes, generadas del 1 de</w:t>
      </w:r>
      <w:r w:rsidRPr="009D509B">
        <w:rPr>
          <w:rFonts w:ascii="Palatino Linotype" w:hAnsi="Palatino Linotype" w:cs="Arial"/>
          <w:i/>
          <w:sz w:val="22"/>
          <w:lang w:val="es-MX" w:eastAsia="es-MX"/>
        </w:rPr>
        <w:t xml:space="preserve"> enero de 2019 al 29 de septiembre de 2021.</w:t>
      </w:r>
    </w:p>
    <w:p w14:paraId="4D07AED5" w14:textId="152A3166" w:rsidR="009D509B" w:rsidRPr="009D509B" w:rsidRDefault="009D509B" w:rsidP="009D509B">
      <w:pPr>
        <w:pStyle w:val="Prrafodelista"/>
        <w:numPr>
          <w:ilvl w:val="0"/>
          <w:numId w:val="9"/>
        </w:numPr>
        <w:spacing w:before="240" w:after="240"/>
        <w:ind w:right="1041"/>
        <w:jc w:val="both"/>
        <w:rPr>
          <w:rFonts w:ascii="Palatino Linotype" w:hAnsi="Palatino Linotype" w:cs="Arial"/>
          <w:i/>
          <w:sz w:val="22"/>
          <w:lang w:val="es-MX" w:eastAsia="es-MX"/>
        </w:rPr>
      </w:pPr>
      <w:r w:rsidRPr="009D509B">
        <w:rPr>
          <w:rFonts w:ascii="Palatino Linotype" w:hAnsi="Palatino Linotype" w:cs="Arial"/>
          <w:i/>
          <w:sz w:val="22"/>
          <w:lang w:val="es-MX" w:eastAsia="es-MX"/>
        </w:rPr>
        <w:t>Actas de las Sesiones del Comité de Transparencia correspondientes del 1 de enero del 2019 al 29 de septiembre de 2021.</w:t>
      </w:r>
    </w:p>
    <w:p w14:paraId="7347371A" w14:textId="6AF7DE6E" w:rsidR="00823A5A" w:rsidRPr="007423FB" w:rsidRDefault="00823A5A" w:rsidP="007423FB">
      <w:pPr>
        <w:pStyle w:val="Prrafodelista"/>
        <w:numPr>
          <w:ilvl w:val="0"/>
          <w:numId w:val="9"/>
        </w:numPr>
        <w:ind w:right="1041"/>
        <w:jc w:val="both"/>
        <w:rPr>
          <w:rFonts w:ascii="Palatino Linotype" w:hAnsi="Palatino Linotype" w:cs="Arial"/>
          <w:i/>
          <w:sz w:val="22"/>
          <w:lang w:val="es-MX" w:eastAsia="es-MX"/>
        </w:rPr>
      </w:pPr>
      <w:r w:rsidRPr="00823A5A">
        <w:rPr>
          <w:rFonts w:ascii="Palatino Linotype" w:hAnsi="Palatino Linotype" w:cs="Arial"/>
          <w:i/>
          <w:sz w:val="22"/>
          <w:lang w:val="es-MX" w:eastAsia="es-MX"/>
        </w:rPr>
        <w:t>Actas de las sesiones celebradas por el Comi</w:t>
      </w:r>
      <w:r>
        <w:rPr>
          <w:rFonts w:ascii="Palatino Linotype" w:hAnsi="Palatino Linotype" w:cs="Arial"/>
          <w:i/>
          <w:sz w:val="22"/>
          <w:lang w:val="es-MX" w:eastAsia="es-MX"/>
        </w:rPr>
        <w:t>té de Adquisiciones y Servicios</w:t>
      </w:r>
      <w:r w:rsidRPr="00823A5A">
        <w:rPr>
          <w:rFonts w:ascii="Palatino Linotype" w:hAnsi="Palatino Linotype" w:cs="Arial"/>
          <w:i/>
          <w:sz w:val="22"/>
          <w:lang w:val="es-MX" w:eastAsia="es-MX"/>
        </w:rPr>
        <w:t xml:space="preserve"> del 1 </w:t>
      </w:r>
      <w:r w:rsidR="009D509B" w:rsidRPr="007423FB">
        <w:rPr>
          <w:rFonts w:ascii="Palatino Linotype" w:hAnsi="Palatino Linotype" w:cs="Arial"/>
          <w:i/>
          <w:sz w:val="22"/>
          <w:lang w:val="es-MX" w:eastAsia="es-MX"/>
        </w:rPr>
        <w:t>de enero de 2019 al 29 de septiembre</w:t>
      </w:r>
      <w:r w:rsidRPr="007423FB">
        <w:rPr>
          <w:rFonts w:ascii="Palatino Linotype" w:hAnsi="Palatino Linotype" w:cs="Arial"/>
          <w:i/>
          <w:sz w:val="22"/>
          <w:lang w:val="es-MX" w:eastAsia="es-MX"/>
        </w:rPr>
        <w:t xml:space="preserve"> de </w:t>
      </w:r>
      <w:r w:rsidR="009D509B" w:rsidRPr="007423FB">
        <w:rPr>
          <w:rFonts w:ascii="Palatino Linotype" w:hAnsi="Palatino Linotype" w:cs="Arial"/>
          <w:i/>
          <w:sz w:val="22"/>
          <w:lang w:val="es-MX" w:eastAsia="es-MX"/>
        </w:rPr>
        <w:t>2021</w:t>
      </w:r>
      <w:r w:rsidRPr="007423FB">
        <w:rPr>
          <w:rFonts w:ascii="Palatino Linotype" w:hAnsi="Palatino Linotype" w:cs="Arial"/>
          <w:i/>
          <w:sz w:val="22"/>
          <w:lang w:val="es-MX" w:eastAsia="es-MX"/>
        </w:rPr>
        <w:t>.</w:t>
      </w:r>
    </w:p>
    <w:p w14:paraId="224DD33D" w14:textId="53E85D61" w:rsidR="00E63C4D" w:rsidRPr="00E63C4D" w:rsidRDefault="00E63C4D" w:rsidP="009D509B">
      <w:pPr>
        <w:pStyle w:val="Prrafodelista"/>
        <w:numPr>
          <w:ilvl w:val="0"/>
          <w:numId w:val="9"/>
        </w:numPr>
        <w:spacing w:before="240" w:after="240"/>
        <w:ind w:right="1041"/>
        <w:jc w:val="both"/>
        <w:rPr>
          <w:rFonts w:ascii="Palatino Linotype" w:hAnsi="Palatino Linotype" w:cs="Arial"/>
          <w:i/>
          <w:sz w:val="22"/>
          <w:lang w:val="es-MX" w:eastAsia="es-MX"/>
        </w:rPr>
      </w:pPr>
      <w:r w:rsidRPr="00E63C4D">
        <w:rPr>
          <w:rFonts w:ascii="Palatino Linotype" w:hAnsi="Palatino Linotype" w:cs="Arial"/>
          <w:i/>
          <w:sz w:val="22"/>
          <w:lang w:val="es-MX" w:eastAsia="es-MX"/>
        </w:rPr>
        <w:t>Actas de la</w:t>
      </w:r>
      <w:r>
        <w:rPr>
          <w:rFonts w:ascii="Palatino Linotype" w:hAnsi="Palatino Linotype" w:cs="Arial"/>
          <w:i/>
          <w:sz w:val="22"/>
          <w:lang w:val="es-MX" w:eastAsia="es-MX"/>
        </w:rPr>
        <w:t>s sesiones celebradas por el Consejo Municipal de Población</w:t>
      </w:r>
      <w:r w:rsidR="009D509B">
        <w:rPr>
          <w:rFonts w:ascii="Palatino Linotype" w:hAnsi="Palatino Linotype" w:cs="Arial"/>
          <w:i/>
          <w:sz w:val="22"/>
          <w:lang w:val="es-MX" w:eastAsia="es-MX"/>
        </w:rPr>
        <w:t xml:space="preserve"> del 1 de enero de 2019 al 29 de septiembre de 2021</w:t>
      </w:r>
      <w:r w:rsidRPr="00E63C4D">
        <w:rPr>
          <w:rFonts w:ascii="Palatino Linotype" w:hAnsi="Palatino Linotype" w:cs="Arial"/>
          <w:i/>
          <w:sz w:val="22"/>
          <w:lang w:val="es-MX" w:eastAsia="es-MX"/>
        </w:rPr>
        <w:t>.</w:t>
      </w:r>
    </w:p>
    <w:p w14:paraId="57BDFEBD" w14:textId="77777777" w:rsidR="009D509B" w:rsidRPr="009D509B" w:rsidRDefault="00E63C4D" w:rsidP="009D509B">
      <w:pPr>
        <w:pStyle w:val="Prrafodelista"/>
        <w:numPr>
          <w:ilvl w:val="0"/>
          <w:numId w:val="9"/>
        </w:numPr>
        <w:ind w:right="1041"/>
        <w:rPr>
          <w:rFonts w:ascii="Palatino Linotype" w:hAnsi="Palatino Linotype" w:cs="Arial"/>
          <w:i/>
          <w:sz w:val="22"/>
          <w:lang w:val="es-MX" w:eastAsia="es-MX"/>
        </w:rPr>
      </w:pPr>
      <w:r w:rsidRPr="009D509B">
        <w:rPr>
          <w:rFonts w:ascii="Palatino Linotype" w:hAnsi="Palatino Linotype" w:cs="Arial"/>
          <w:i/>
          <w:sz w:val="22"/>
          <w:lang w:val="es-MX" w:eastAsia="es-MX"/>
        </w:rPr>
        <w:t xml:space="preserve">Actas de las sesiones celebradas por el Comité de Selección Documental del </w:t>
      </w:r>
      <w:r w:rsidR="009D509B" w:rsidRPr="009D509B">
        <w:rPr>
          <w:rFonts w:ascii="Palatino Linotype" w:hAnsi="Palatino Linotype" w:cs="Arial"/>
          <w:i/>
          <w:sz w:val="22"/>
          <w:lang w:val="es-MX" w:eastAsia="es-MX"/>
        </w:rPr>
        <w:t>1 de enero de 2019 al 29 de septiembre de 2021.</w:t>
      </w:r>
    </w:p>
    <w:p w14:paraId="40B9ED2A" w14:textId="51724E34" w:rsidR="00E63C4D" w:rsidRDefault="00E63C4D" w:rsidP="0023358D">
      <w:pPr>
        <w:pStyle w:val="Prrafodelista"/>
        <w:numPr>
          <w:ilvl w:val="0"/>
          <w:numId w:val="9"/>
        </w:numPr>
        <w:spacing w:before="240" w:after="240"/>
        <w:ind w:right="902"/>
        <w:jc w:val="both"/>
        <w:rPr>
          <w:rFonts w:ascii="Palatino Linotype" w:hAnsi="Palatino Linotype" w:cs="Arial"/>
          <w:i/>
          <w:sz w:val="22"/>
          <w:lang w:val="es-MX" w:eastAsia="es-MX"/>
        </w:rPr>
      </w:pPr>
      <w:r w:rsidRPr="009D509B">
        <w:rPr>
          <w:rFonts w:ascii="Palatino Linotype" w:hAnsi="Palatino Linotype" w:cs="Arial"/>
          <w:i/>
          <w:sz w:val="22"/>
          <w:lang w:val="es-MX" w:eastAsia="es-MX"/>
        </w:rPr>
        <w:t>Actas de las sesiones celebradas por el Comité de Arrendamientos, Adquisiciones de Inmuebles y Enajenaciones</w:t>
      </w:r>
      <w:r w:rsidRPr="00E63C4D">
        <w:t xml:space="preserve"> </w:t>
      </w:r>
      <w:r w:rsidRPr="009D509B">
        <w:rPr>
          <w:rFonts w:ascii="Palatino Linotype" w:hAnsi="Palatino Linotype" w:cs="Arial"/>
          <w:i/>
          <w:sz w:val="22"/>
          <w:lang w:val="es-MX" w:eastAsia="es-MX"/>
        </w:rPr>
        <w:t xml:space="preserve">del 1 de enero </w:t>
      </w:r>
      <w:r w:rsidR="007423FB">
        <w:rPr>
          <w:rFonts w:ascii="Palatino Linotype" w:hAnsi="Palatino Linotype" w:cs="Arial"/>
          <w:i/>
          <w:sz w:val="22"/>
          <w:lang w:val="es-MX" w:eastAsia="es-MX"/>
        </w:rPr>
        <w:t>de 2019 al 29 de septiembre de 2021</w:t>
      </w:r>
      <w:r w:rsidRPr="009D509B">
        <w:rPr>
          <w:rFonts w:ascii="Palatino Linotype" w:hAnsi="Palatino Linotype" w:cs="Arial"/>
          <w:i/>
          <w:sz w:val="22"/>
          <w:lang w:val="es-MX" w:eastAsia="es-MX"/>
        </w:rPr>
        <w:t>.</w:t>
      </w:r>
    </w:p>
    <w:p w14:paraId="421D00D2" w14:textId="1C36EEE5" w:rsidR="007423FB" w:rsidRPr="009D509B" w:rsidRDefault="007423FB" w:rsidP="007423FB">
      <w:pPr>
        <w:pStyle w:val="Prrafodelista"/>
        <w:numPr>
          <w:ilvl w:val="0"/>
          <w:numId w:val="9"/>
        </w:numPr>
        <w:spacing w:before="240" w:after="240"/>
        <w:ind w:right="902"/>
        <w:jc w:val="both"/>
        <w:rPr>
          <w:rFonts w:ascii="Palatino Linotype" w:hAnsi="Palatino Linotype" w:cs="Arial"/>
          <w:i/>
          <w:sz w:val="22"/>
          <w:lang w:val="es-MX" w:eastAsia="es-MX"/>
        </w:rPr>
      </w:pPr>
      <w:r>
        <w:rPr>
          <w:rFonts w:ascii="Palatino Linotype" w:hAnsi="Palatino Linotype" w:cs="Arial"/>
          <w:i/>
          <w:sz w:val="22"/>
          <w:lang w:val="es-MX" w:eastAsia="es-MX"/>
        </w:rPr>
        <w:t>A</w:t>
      </w:r>
      <w:r w:rsidR="00FF3550">
        <w:rPr>
          <w:rFonts w:ascii="Palatino Linotype" w:hAnsi="Palatino Linotype" w:cs="Arial"/>
          <w:i/>
          <w:sz w:val="22"/>
          <w:lang w:val="es-MX" w:eastAsia="es-MX"/>
        </w:rPr>
        <w:t>ctas de las sesiones</w:t>
      </w:r>
      <w:r w:rsidRPr="007423FB">
        <w:rPr>
          <w:rFonts w:ascii="Palatino Linotype" w:hAnsi="Palatino Linotype" w:cs="Arial"/>
          <w:i/>
          <w:sz w:val="22"/>
          <w:lang w:val="es-MX" w:eastAsia="es-MX"/>
        </w:rPr>
        <w:t xml:space="preserve"> del Comité Interno de Obra Pública, generadas del 1 de enero de 2019 al 29 de septiembre de 2021</w:t>
      </w:r>
    </w:p>
    <w:p w14:paraId="1C62AFE3" w14:textId="6E2AB1C1" w:rsidR="001A0A1A" w:rsidRDefault="001A0A1A" w:rsidP="00E63C4D">
      <w:pPr>
        <w:spacing w:before="120" w:after="120"/>
        <w:ind w:left="567" w:right="900"/>
        <w:jc w:val="both"/>
        <w:rPr>
          <w:rFonts w:ascii="Palatino Linotype" w:hAnsi="Palatino Linotype"/>
          <w:i/>
          <w:sz w:val="22"/>
          <w:szCs w:val="22"/>
        </w:rPr>
      </w:pPr>
      <w:r w:rsidRPr="0044442A">
        <w:rPr>
          <w:rFonts w:ascii="Palatino Linotype" w:hAnsi="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w:t>
      </w:r>
      <w:r w:rsidR="00E23F72">
        <w:rPr>
          <w:rFonts w:ascii="Palatino Linotype" w:hAnsi="Palatino Linotype"/>
          <w:i/>
          <w:sz w:val="22"/>
          <w:szCs w:val="22"/>
        </w:rPr>
        <w:t>también hará de conocimiento de la</w:t>
      </w:r>
      <w:r w:rsidRPr="0044442A">
        <w:rPr>
          <w:rFonts w:ascii="Palatino Linotype" w:hAnsi="Palatino Linotype"/>
          <w:i/>
          <w:sz w:val="22"/>
          <w:szCs w:val="22"/>
        </w:rPr>
        <w:t xml:space="preserve"> particular.</w:t>
      </w:r>
    </w:p>
    <w:p w14:paraId="027788C2" w14:textId="4AAAE2F9" w:rsidR="00FF3550" w:rsidRDefault="00FF3550" w:rsidP="00E63C4D">
      <w:pPr>
        <w:spacing w:before="120" w:after="120"/>
        <w:ind w:left="567" w:right="900"/>
        <w:jc w:val="both"/>
        <w:rPr>
          <w:rFonts w:ascii="Palatino Linotype" w:hAnsi="Palatino Linotype"/>
          <w:i/>
          <w:sz w:val="22"/>
          <w:szCs w:val="22"/>
        </w:rPr>
      </w:pPr>
      <w:r>
        <w:rPr>
          <w:rFonts w:ascii="Palatino Linotype" w:hAnsi="Palatino Linotype"/>
          <w:i/>
          <w:sz w:val="22"/>
          <w:szCs w:val="22"/>
        </w:rPr>
        <w:t>En caso de que no se hayan celebrado sesiones extraordinarias al interior de los Comités o Consejos Consultivos, se hará del conocimiento del Recurrente, de manera fundada y motivada al momento de dar cumplimiento a la presente Resolución.</w:t>
      </w:r>
    </w:p>
    <w:p w14:paraId="5C2E6B9F" w14:textId="3FABF5C5" w:rsidR="009C3EAF" w:rsidRPr="00D45415" w:rsidRDefault="00D45415" w:rsidP="00D45415">
      <w:pPr>
        <w:spacing w:before="240" w:after="240"/>
        <w:ind w:left="567" w:right="900"/>
        <w:jc w:val="both"/>
        <w:rPr>
          <w:rFonts w:ascii="Palatino Linotype" w:hAnsi="Palatino Linotype"/>
          <w:i/>
          <w:iCs/>
          <w:sz w:val="22"/>
        </w:rPr>
      </w:pPr>
      <w:r w:rsidRPr="00810724">
        <w:rPr>
          <w:rFonts w:ascii="Palatino Linotype" w:hAnsi="Palatino Linotype"/>
          <w:i/>
          <w:iCs/>
          <w:sz w:val="22"/>
        </w:rPr>
        <w:t xml:space="preserve">Para el caso de que exista impedimento justificado para entregar la información vía </w:t>
      </w:r>
      <w:r w:rsidRPr="00810724">
        <w:rPr>
          <w:rFonts w:ascii="Palatino Linotype" w:hAnsi="Palatino Linotype"/>
          <w:b/>
          <w:bCs/>
          <w:i/>
          <w:iCs/>
          <w:sz w:val="22"/>
        </w:rPr>
        <w:t>SAIMEX</w:t>
      </w:r>
      <w:r w:rsidRPr="00810724">
        <w:rPr>
          <w:rFonts w:ascii="Palatino Linotype" w:hAnsi="Palatino Linotype"/>
          <w:i/>
          <w:iCs/>
          <w:sz w:val="22"/>
        </w:rPr>
        <w:t xml:space="preserve">, el sujeto obligado, deberá proponer otros </w:t>
      </w:r>
      <w:r w:rsidRPr="00810724">
        <w:rPr>
          <w:rFonts w:ascii="Palatino Linotype" w:hAnsi="Palatino Linotype"/>
          <w:i/>
          <w:iCs/>
          <w:sz w:val="22"/>
          <w:shd w:val="clear" w:color="auto" w:fill="FFFFFF"/>
        </w:rPr>
        <w:t>medios electrónicos, tales como habilitar una liga electrónica que deberá</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proporcionarle para que descargue los archivos; enviar la información a la cuenta</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de correo electrónico de la particular; concederle el acceso en disco compacto, con la posibilidad</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de envío mediante correo certificado, previo pago del costo del CD y del envío; o darle la posibilidad de obtenerla de manera gratuita si ella misma aporta el CD o la USB en la que se le proporcionarán los archivos electrónicos.</w:t>
      </w:r>
      <w:bookmarkEnd w:id="5"/>
    </w:p>
    <w:p w14:paraId="59634EA6" w14:textId="300094C8" w:rsidR="0046129C" w:rsidRPr="00815910" w:rsidRDefault="0046129C" w:rsidP="004F5C0C">
      <w:pPr>
        <w:spacing w:before="240" w:after="240" w:line="360" w:lineRule="auto"/>
        <w:jc w:val="both"/>
        <w:rPr>
          <w:rFonts w:ascii="Palatino Linotype" w:hAnsi="Palatino Linotype" w:cs="Arial"/>
          <w:b/>
        </w:rPr>
      </w:pPr>
      <w:r w:rsidRPr="00815910">
        <w:rPr>
          <w:rFonts w:ascii="Palatino Linotype" w:hAnsi="Palatino Linotype" w:cs="Arial"/>
          <w:b/>
        </w:rPr>
        <w:t xml:space="preserve">Tercero. </w:t>
      </w:r>
      <w:r w:rsidR="00FF3550" w:rsidRPr="00FF3550">
        <w:rPr>
          <w:rFonts w:ascii="Palatino Linotype" w:hAnsi="Palatino Linotype" w:cs="Arial"/>
          <w:b/>
          <w:lang w:val="es-MX" w:eastAsia="es-MX"/>
        </w:rPr>
        <w:t>Notifíquese vía Sistema de Acceso a la Información Mexiquense (SAIMEX),</w:t>
      </w:r>
      <w:r w:rsidR="00FF3550" w:rsidRPr="00FF3550">
        <w:rPr>
          <w:rFonts w:ascii="Palatino Linotype" w:hAnsi="Palatino Linotype" w:cs="Arial"/>
          <w:b/>
          <w:sz w:val="28"/>
          <w:szCs w:val="28"/>
          <w:lang w:val="es-MX" w:eastAsia="es-MX"/>
        </w:rPr>
        <w:t xml:space="preserve"> </w:t>
      </w:r>
      <w:r w:rsidR="002D6252" w:rsidRPr="00815910">
        <w:rPr>
          <w:rFonts w:ascii="Palatino Linotype" w:hAnsi="Palatino Linotype" w:cs="Arial"/>
          <w:bCs/>
        </w:rPr>
        <w:t xml:space="preserve">al Responsable de la Unidad de Transparencia del Sujeto Obligado la presente resolución, </w:t>
      </w:r>
      <w:r w:rsidRPr="00815910">
        <w:rPr>
          <w:rFonts w:ascii="Palatino Linotype" w:hAnsi="Palatino Linotype" w:cs="Arial"/>
          <w:bCs/>
        </w:rPr>
        <w:t xml:space="preserve">para que conforme a los artículo 186, último párrafo y 189, párrafo segundo de la Ley de Transparencia y Acceso a la Información Pública del Estado de México y Municipios dé cumplimiento a lo ordenado dentro del plazo </w:t>
      </w:r>
      <w:r w:rsidR="00731B2A" w:rsidRPr="00817283">
        <w:rPr>
          <w:rFonts w:ascii="Palatino Linotype" w:hAnsi="Palatino Linotype" w:cs="Arial"/>
          <w:bCs/>
        </w:rPr>
        <w:t xml:space="preserve">de </w:t>
      </w:r>
      <w:r w:rsidR="00D45415">
        <w:rPr>
          <w:rFonts w:ascii="Palatino Linotype" w:hAnsi="Palatino Linotype" w:cs="Arial"/>
          <w:b/>
          <w:bCs/>
        </w:rPr>
        <w:t>diez</w:t>
      </w:r>
      <w:r w:rsidRPr="00817283">
        <w:rPr>
          <w:rFonts w:ascii="Palatino Linotype" w:hAnsi="Palatino Linotype" w:cs="Arial"/>
          <w:b/>
          <w:bCs/>
        </w:rPr>
        <w:t xml:space="preserve"> días hábiles</w:t>
      </w:r>
      <w:r w:rsidRPr="00817283">
        <w:rPr>
          <w:rFonts w:ascii="Palatino Linotype" w:hAnsi="Palatino Linotype" w:cs="Arial"/>
          <w:bCs/>
        </w:rPr>
        <w:t>,</w:t>
      </w:r>
      <w:r w:rsidRPr="00815910">
        <w:rPr>
          <w:rFonts w:ascii="Palatino Linotype" w:hAnsi="Palatino Linotype" w:cs="Arial"/>
          <w:bCs/>
        </w:rPr>
        <w:t xml:space="preserve"> debiendo informar a este Instituto en un plazo de tres días hábiles siguientes sobre el cumplimiento dado a la misma</w:t>
      </w:r>
      <w:r w:rsidRPr="00815910">
        <w:rPr>
          <w:rFonts w:ascii="Palatino Linotype" w:hAnsi="Palatino Linotype" w:cs="Arial"/>
          <w:b/>
        </w:rPr>
        <w:t>.</w:t>
      </w:r>
    </w:p>
    <w:p w14:paraId="539BCE4B" w14:textId="77777777" w:rsidR="002D6252" w:rsidRPr="00815910" w:rsidRDefault="002D6252" w:rsidP="002D6252">
      <w:pPr>
        <w:spacing w:before="240" w:after="240" w:line="360" w:lineRule="auto"/>
        <w:jc w:val="both"/>
        <w:rPr>
          <w:rFonts w:ascii="Palatino Linotype" w:eastAsia="Calibri" w:hAnsi="Palatino Linotype" w:cs="Arial"/>
          <w:bCs/>
          <w:lang w:val="es-MX" w:eastAsia="en-US"/>
        </w:rPr>
      </w:pPr>
      <w:r w:rsidRPr="00815910">
        <w:rPr>
          <w:rFonts w:ascii="Palatino Linotype" w:eastAsia="MS Mincho" w:hAnsi="Palatino Linotype"/>
          <w:b/>
          <w:bCs/>
          <w:lang w:val="es-MX" w:eastAsia="es-ES_tradnl"/>
        </w:rPr>
        <w:t>Cuarto</w:t>
      </w:r>
      <w:r w:rsidRPr="00815910">
        <w:rPr>
          <w:rFonts w:ascii="Palatino Linotype" w:eastAsia="MS Mincho" w:hAnsi="Palatino Linotype"/>
          <w:b/>
          <w:bCs/>
          <w:sz w:val="28"/>
          <w:szCs w:val="18"/>
          <w:lang w:val="es-MX" w:eastAsia="es-ES_tradnl"/>
        </w:rPr>
        <w:t>.</w:t>
      </w:r>
      <w:r w:rsidRPr="00815910">
        <w:rPr>
          <w:rFonts w:ascii="Palatino Linotype" w:eastAsia="MS Mincho" w:hAnsi="Palatino Linotype"/>
          <w:b/>
          <w:bCs/>
          <w:szCs w:val="17"/>
          <w:lang w:val="es-MX" w:eastAsia="es-ES_tradnl"/>
        </w:rPr>
        <w:t xml:space="preserve"> </w:t>
      </w:r>
      <w:r w:rsidRPr="00815910">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4DADF8" w14:textId="3E2DF328" w:rsidR="002D6252" w:rsidRDefault="002D6252" w:rsidP="002D6252">
      <w:pPr>
        <w:spacing w:before="240" w:after="240" w:line="360" w:lineRule="auto"/>
        <w:jc w:val="both"/>
        <w:rPr>
          <w:rFonts w:ascii="Palatino Linotype" w:hAnsi="Palatino Linotype"/>
        </w:rPr>
      </w:pPr>
      <w:r w:rsidRPr="00815910">
        <w:rPr>
          <w:rFonts w:ascii="Palatino Linotype" w:hAnsi="Palatino Linotype" w:cs="Arial"/>
          <w:b/>
        </w:rPr>
        <w:t>Quinto</w:t>
      </w:r>
      <w:r w:rsidR="00E50631" w:rsidRPr="00815910">
        <w:rPr>
          <w:rFonts w:ascii="Palatino Linotype" w:hAnsi="Palatino Linotype" w:cs="Arial"/>
          <w:b/>
        </w:rPr>
        <w:t xml:space="preserve">.  </w:t>
      </w:r>
      <w:r w:rsidR="00FF3550" w:rsidRPr="00FF3550">
        <w:rPr>
          <w:rFonts w:ascii="Palatino Linotype" w:hAnsi="Palatino Linotype" w:cs="Arial"/>
          <w:b/>
          <w:lang w:val="es-MX" w:eastAsia="es-MX"/>
        </w:rPr>
        <w:t xml:space="preserve">Notifíquese, </w:t>
      </w:r>
      <w:r w:rsidR="00FF3550" w:rsidRPr="00FF3550">
        <w:rPr>
          <w:rFonts w:ascii="Palatino Linotype" w:hAnsi="Palatino Linotype" w:cs="Arial"/>
          <w:lang w:val="es-MX" w:eastAsia="es-MX"/>
        </w:rPr>
        <w:t xml:space="preserve">al recurrente </w:t>
      </w:r>
      <w:r w:rsidR="00FF3550" w:rsidRPr="00FF3550">
        <w:rPr>
          <w:rFonts w:ascii="Palatino Linotype" w:hAnsi="Palatino Linotype" w:cs="Arial"/>
          <w:b/>
          <w:lang w:val="es-MX" w:eastAsia="es-MX"/>
        </w:rPr>
        <w:t>vía Sistema de Acceso a la Información Mexiquense (SAIMEX)</w:t>
      </w:r>
      <w:r w:rsidRPr="00815910">
        <w:rPr>
          <w:rFonts w:ascii="Palatino Linotype" w:hAnsi="Palatino Linotype" w:cs="Arial"/>
          <w:b/>
        </w:rPr>
        <w:t>,</w:t>
      </w:r>
      <w:r w:rsidRPr="00815910">
        <w:rPr>
          <w:rFonts w:ascii="Palatino Linotype" w:hAnsi="Palatino Linotype" w:cs="Arial"/>
        </w:rPr>
        <w:t xml:space="preserve"> </w:t>
      </w:r>
      <w:r w:rsidRPr="00815910">
        <w:rPr>
          <w:rFonts w:ascii="Palatino Linotype" w:hAnsi="Palatino Linotype"/>
          <w:shd w:val="clear" w:color="auto" w:fill="FFFFFF"/>
        </w:rPr>
        <w:t xml:space="preserve">la presente resolución, </w:t>
      </w:r>
      <w:r w:rsidRPr="00815910">
        <w:rPr>
          <w:rFonts w:ascii="Palatino Linotype" w:hAnsi="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sidRPr="00815910">
        <w:rPr>
          <w:rFonts w:ascii="Palatino Linotype" w:hAnsi="Palatino Linotype"/>
          <w:b/>
        </w:rPr>
        <w:t>vía Juicio de Amparo</w:t>
      </w:r>
      <w:r w:rsidRPr="00815910">
        <w:rPr>
          <w:rFonts w:ascii="Palatino Linotype" w:hAnsi="Palatino Linotype"/>
        </w:rPr>
        <w:t xml:space="preserve"> en los términos de las leyes aplicables.</w:t>
      </w:r>
    </w:p>
    <w:p w14:paraId="5E52A66B" w14:textId="4140ACCA" w:rsidR="00D45415" w:rsidRDefault="00D45415" w:rsidP="002D6252">
      <w:pPr>
        <w:spacing w:before="240" w:after="240" w:line="360" w:lineRule="auto"/>
        <w:jc w:val="both"/>
        <w:rPr>
          <w:rFonts w:ascii="Palatino Linotype" w:hAnsi="Palatino Linotype"/>
        </w:rPr>
      </w:pPr>
      <w:r w:rsidRPr="00ED0018">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FF3550">
        <w:rPr>
          <w:rFonts w:ascii="Palatino Linotype" w:hAnsi="Palatino Linotype" w:cs="Arial"/>
        </w:rPr>
        <w:t xml:space="preserve">ARON CRISTINA MORALES MARTÍNEZ (AUSENCIA JUSTIFICADA); </w:t>
      </w:r>
      <w:r w:rsidRPr="00ED0018">
        <w:rPr>
          <w:rFonts w:ascii="Palatino Linotype" w:hAnsi="Palatino Linotype" w:cs="Arial"/>
        </w:rPr>
        <w:t>LUIS GUSTAVO PARRA N</w:t>
      </w:r>
      <w:r>
        <w:rPr>
          <w:rFonts w:ascii="Palatino Linotype" w:hAnsi="Palatino Linotype" w:cs="Arial"/>
        </w:rPr>
        <w:t>ORIEGA Y GUADALUPE RAMÍREZ PEÑA</w:t>
      </w:r>
      <w:r w:rsidRPr="001E538E">
        <w:rPr>
          <w:rFonts w:ascii="Palatino Linotype" w:hAnsi="Palatino Linotype"/>
        </w:rPr>
        <w:t>;</w:t>
      </w:r>
      <w:r w:rsidRPr="001E538E">
        <w:rPr>
          <w:rFonts w:ascii="Palatino Linotype" w:hAnsi="Palatino Linotype" w:cs="Arial"/>
        </w:rPr>
        <w:t xml:space="preserve"> </w:t>
      </w:r>
      <w:r>
        <w:rPr>
          <w:rFonts w:ascii="Palatino Linotype" w:hAnsi="Palatino Linotype" w:cs="Arial"/>
        </w:rPr>
        <w:t xml:space="preserve">EN LA PRIMERA </w:t>
      </w:r>
      <w:r w:rsidRPr="001E538E">
        <w:rPr>
          <w:rFonts w:ascii="Palatino Linotype" w:hAnsi="Palatino Linotype" w:cs="Arial"/>
        </w:rPr>
        <w:t xml:space="preserve">SESIÓN ORDINARIA CELEBRADA EL </w:t>
      </w:r>
      <w:r>
        <w:rPr>
          <w:rFonts w:ascii="Palatino Linotype" w:hAnsi="Palatino Linotype" w:cs="Arial"/>
        </w:rPr>
        <w:t>DOCE</w:t>
      </w:r>
      <w:r w:rsidRPr="001E538E">
        <w:rPr>
          <w:rFonts w:ascii="Palatino Linotype" w:hAnsi="Palatino Linotype" w:cs="Arial"/>
        </w:rPr>
        <w:t xml:space="preserve"> DE </w:t>
      </w:r>
      <w:r>
        <w:rPr>
          <w:rFonts w:ascii="Palatino Linotype" w:hAnsi="Palatino Linotype" w:cs="Arial"/>
        </w:rPr>
        <w:t>ENERO</w:t>
      </w:r>
      <w:r w:rsidRPr="001E538E">
        <w:rPr>
          <w:rFonts w:ascii="Palatino Linotype" w:hAnsi="Palatino Linotype" w:cs="Arial"/>
        </w:rPr>
        <w:t xml:space="preserve"> DE DOS MIL VEINT</w:t>
      </w:r>
      <w:r>
        <w:rPr>
          <w:rFonts w:ascii="Palatino Linotype" w:hAnsi="Palatino Linotype" w:cs="Arial"/>
        </w:rPr>
        <w:t>IDÓS</w:t>
      </w:r>
      <w:r w:rsidRPr="001E538E">
        <w:rPr>
          <w:rFonts w:ascii="Palatino Linotype" w:hAnsi="Palatino Linotype" w:cs="Arial"/>
        </w:rPr>
        <w:t>, ANTE EL SECRETARIO TÉCNICO DEL PLENO, ALEXIS TAPIA</w:t>
      </w:r>
      <w:r w:rsidRPr="001E538E">
        <w:rPr>
          <w:rFonts w:ascii="Palatino Linotype" w:hAnsi="Palatino Linotype" w:cs="Arial"/>
          <w:lang w:val="es-ES_tradnl"/>
        </w:rPr>
        <w:t xml:space="preserve"> RAMÍREZ</w:t>
      </w:r>
    </w:p>
    <w:p w14:paraId="0A36A174" w14:textId="77777777" w:rsidR="00D348FE" w:rsidRDefault="00D348FE" w:rsidP="0062204B">
      <w:pPr>
        <w:spacing w:before="240" w:after="240" w:line="360" w:lineRule="auto"/>
        <w:jc w:val="both"/>
        <w:rPr>
          <w:rFonts w:ascii="Palatino Linotype" w:hAnsi="Palatino Linotype" w:cs="Arial"/>
        </w:rPr>
        <w:sectPr w:rsidR="00D348FE" w:rsidSect="00DF49AD">
          <w:headerReference w:type="default" r:id="rId33"/>
          <w:footerReference w:type="default" r:id="rId34"/>
          <w:headerReference w:type="first" r:id="rId35"/>
          <w:footerReference w:type="first" r:id="rId36"/>
          <w:pgSz w:w="12240" w:h="15840" w:code="1"/>
          <w:pgMar w:top="1985" w:right="1701" w:bottom="1701" w:left="1701" w:header="709" w:footer="709" w:gutter="0"/>
          <w:cols w:space="708"/>
          <w:titlePg/>
          <w:docGrid w:linePitch="360"/>
        </w:sectPr>
      </w:pPr>
    </w:p>
    <w:p w14:paraId="415CDB20" w14:textId="53CD68B4" w:rsidR="00D348FE" w:rsidRDefault="00D348FE" w:rsidP="0062204B">
      <w:pPr>
        <w:spacing w:before="240" w:after="240" w:line="360" w:lineRule="auto"/>
        <w:jc w:val="both"/>
        <w:rPr>
          <w:rFonts w:ascii="Palatino Linotype" w:hAnsi="Palatino Linotype" w:cs="Arial"/>
        </w:rPr>
      </w:pPr>
    </w:p>
    <w:sectPr w:rsidR="00D348FE" w:rsidSect="00DF49AD">
      <w:headerReference w:type="first" r:id="rId3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64C4C" w14:textId="77777777" w:rsidR="00DB5EC2" w:rsidRDefault="00DB5EC2" w:rsidP="00C80F8C">
      <w:r>
        <w:separator/>
      </w:r>
    </w:p>
  </w:endnote>
  <w:endnote w:type="continuationSeparator" w:id="0">
    <w:p w14:paraId="2588C667" w14:textId="77777777" w:rsidR="00DB5EC2" w:rsidRDefault="00DB5E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BCE60" w14:textId="77777777" w:rsidR="00DB5EC2" w:rsidRPr="00F12350" w:rsidRDefault="00DB5EC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04FD">
      <w:rPr>
        <w:rFonts w:ascii="Palatino Linotype" w:hAnsi="Palatino Linotype" w:cs="Arial"/>
        <w:b/>
        <w:bCs/>
        <w:noProof/>
        <w:sz w:val="20"/>
        <w:szCs w:val="20"/>
      </w:rPr>
      <w:t>85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04FD">
      <w:rPr>
        <w:rFonts w:ascii="Palatino Linotype" w:hAnsi="Palatino Linotype" w:cs="Arial"/>
        <w:b/>
        <w:bCs/>
        <w:noProof/>
        <w:sz w:val="20"/>
        <w:szCs w:val="20"/>
      </w:rPr>
      <w:t>86</w:t>
    </w:r>
    <w:r w:rsidRPr="00F12350">
      <w:rPr>
        <w:rFonts w:ascii="Palatino Linotype" w:hAnsi="Palatino Linotype" w:cs="Arial"/>
        <w:b/>
        <w:bCs/>
        <w:sz w:val="20"/>
        <w:szCs w:val="20"/>
      </w:rPr>
      <w:fldChar w:fldCharType="end"/>
    </w:r>
  </w:p>
  <w:p w14:paraId="62590081" w14:textId="77777777" w:rsidR="00DB5EC2" w:rsidRDefault="00DB5EC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3B2" w14:textId="77777777" w:rsidR="00DB5EC2" w:rsidRPr="00F12350" w:rsidRDefault="00DB5EC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04FD">
      <w:rPr>
        <w:rFonts w:ascii="Palatino Linotype" w:hAnsi="Palatino Linotype" w:cs="Arial"/>
        <w:b/>
        <w:bCs/>
        <w:noProof/>
        <w:sz w:val="20"/>
        <w:szCs w:val="20"/>
      </w:rPr>
      <w:t>86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04FD">
      <w:rPr>
        <w:rFonts w:ascii="Palatino Linotype" w:hAnsi="Palatino Linotype" w:cs="Arial"/>
        <w:b/>
        <w:bCs/>
        <w:noProof/>
        <w:sz w:val="20"/>
        <w:szCs w:val="20"/>
      </w:rPr>
      <w:t>86</w:t>
    </w:r>
    <w:r w:rsidRPr="00F12350">
      <w:rPr>
        <w:rFonts w:ascii="Palatino Linotype" w:hAnsi="Palatino Linotype" w:cs="Arial"/>
        <w:b/>
        <w:bCs/>
        <w:sz w:val="20"/>
        <w:szCs w:val="20"/>
      </w:rPr>
      <w:fldChar w:fldCharType="end"/>
    </w:r>
  </w:p>
  <w:p w14:paraId="17B2799C" w14:textId="77777777" w:rsidR="00DB5EC2" w:rsidRDefault="00DB5E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AD90A" w14:textId="77777777" w:rsidR="00DB5EC2" w:rsidRDefault="00DB5EC2" w:rsidP="00C80F8C">
      <w:r>
        <w:separator/>
      </w:r>
    </w:p>
  </w:footnote>
  <w:footnote w:type="continuationSeparator" w:id="0">
    <w:p w14:paraId="66BE123C" w14:textId="77777777" w:rsidR="00DB5EC2" w:rsidRDefault="00DB5EC2" w:rsidP="00C80F8C">
      <w:r>
        <w:continuationSeparator/>
      </w:r>
    </w:p>
  </w:footnote>
  <w:footnote w:id="1">
    <w:p w14:paraId="25F076FE" w14:textId="77777777" w:rsidR="00DB5EC2" w:rsidRDefault="00DB5EC2" w:rsidP="00837475">
      <w:pPr>
        <w:pStyle w:val="Textonotapie"/>
      </w:pPr>
      <w:r>
        <w:rPr>
          <w:rStyle w:val="Refdenotaalpie"/>
        </w:rPr>
        <w:footnoteRef/>
      </w:r>
      <w:r>
        <w:t xml:space="preserve"> Consultado en </w:t>
      </w:r>
      <w:r w:rsidRPr="00E6564C">
        <w:t>https://coespo.edomex.gob.mx/comupos_estructura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4A9E8" w14:textId="69D35647" w:rsidR="00DB5EC2" w:rsidRDefault="00DB5EC2"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6B0B5C49" wp14:editId="0031FA5C">
          <wp:simplePos x="0" y="0"/>
          <wp:positionH relativeFrom="page">
            <wp:posOffset>-41275</wp:posOffset>
          </wp:positionH>
          <wp:positionV relativeFrom="paragraph">
            <wp:posOffset>-415290</wp:posOffset>
          </wp:positionV>
          <wp:extent cx="7809865" cy="10165715"/>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DB5EC2" w:rsidRPr="008A510F" w14:paraId="1F30408A" w14:textId="77777777" w:rsidTr="00DF49AD">
      <w:tc>
        <w:tcPr>
          <w:tcW w:w="2489" w:type="dxa"/>
          <w:shd w:val="clear" w:color="auto" w:fill="auto"/>
        </w:tcPr>
        <w:p w14:paraId="6D76E9A4" w14:textId="77777777" w:rsidR="00DB5EC2" w:rsidRPr="008A510F" w:rsidRDefault="00DB5EC2"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5EE39E9" w14:textId="0D04D9C7" w:rsidR="00DB5EC2" w:rsidRPr="008A510F" w:rsidRDefault="00DB5EC2"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05194/INFOEM/IP/RR/2021 </w:t>
          </w:r>
        </w:p>
      </w:tc>
    </w:tr>
    <w:tr w:rsidR="00DB5EC2" w:rsidRPr="008A510F" w14:paraId="77AE60EB" w14:textId="77777777" w:rsidTr="00DF49AD">
      <w:trPr>
        <w:trHeight w:val="228"/>
      </w:trPr>
      <w:tc>
        <w:tcPr>
          <w:tcW w:w="2489" w:type="dxa"/>
          <w:shd w:val="clear" w:color="auto" w:fill="auto"/>
          <w:vAlign w:val="center"/>
        </w:tcPr>
        <w:p w14:paraId="1928BE02" w14:textId="77777777" w:rsidR="00DB5EC2" w:rsidRPr="008A510F" w:rsidRDefault="00DB5EC2" w:rsidP="008D1DF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4B0E1E54" w14:textId="7C24B755" w:rsidR="00DB5EC2" w:rsidRPr="00927A01" w:rsidRDefault="00DB5EC2" w:rsidP="008D1DFE">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DB5EC2" w:rsidRPr="008A510F" w14:paraId="22180FEA" w14:textId="77777777" w:rsidTr="00DF49AD">
      <w:tc>
        <w:tcPr>
          <w:tcW w:w="2489" w:type="dxa"/>
          <w:shd w:val="clear" w:color="auto" w:fill="auto"/>
          <w:vAlign w:val="center"/>
        </w:tcPr>
        <w:p w14:paraId="77C9007E" w14:textId="038A24A7" w:rsidR="00DB5EC2" w:rsidRPr="008A510F" w:rsidRDefault="00DB5EC2" w:rsidP="008D1DFE">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7524DBFB" w14:textId="455AF94F" w:rsidR="00DB5EC2" w:rsidRPr="008A510F" w:rsidRDefault="00DB5EC2" w:rsidP="008D1DFE">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02754DC" w14:textId="77777777" w:rsidR="00DB5EC2" w:rsidRDefault="00DB5EC2"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DB5EC2" w:rsidRPr="005A5E02" w14:paraId="5147C86F" w14:textId="77777777" w:rsidTr="00DF49AD">
      <w:tc>
        <w:tcPr>
          <w:tcW w:w="2551" w:type="dxa"/>
          <w:shd w:val="clear" w:color="auto" w:fill="auto"/>
          <w:vAlign w:val="center"/>
        </w:tcPr>
        <w:p w14:paraId="2D47D621" w14:textId="102EC7BC" w:rsidR="00DB5EC2" w:rsidRPr="005A5E02" w:rsidRDefault="00DB5EC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37EE6FE7" w14:textId="7FFBB893" w:rsidR="00DB5EC2" w:rsidRPr="005A5E02" w:rsidRDefault="00DB5EC2" w:rsidP="00E822C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05194/INFOEM/IP/RR/2021</w:t>
          </w:r>
        </w:p>
      </w:tc>
    </w:tr>
    <w:tr w:rsidR="00DB5EC2" w:rsidRPr="005A5E02" w14:paraId="52A40B1A" w14:textId="77777777" w:rsidTr="00BE6311">
      <w:trPr>
        <w:trHeight w:val="130"/>
      </w:trPr>
      <w:tc>
        <w:tcPr>
          <w:tcW w:w="2551" w:type="dxa"/>
          <w:shd w:val="clear" w:color="auto" w:fill="auto"/>
          <w:vAlign w:val="center"/>
        </w:tcPr>
        <w:p w14:paraId="49E12A28" w14:textId="77777777" w:rsidR="00DB5EC2" w:rsidRPr="005A5E02" w:rsidRDefault="00DB5EC2"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5E1B2695" w14:textId="7D84B4F7" w:rsidR="00DB5EC2" w:rsidRPr="00927A01" w:rsidRDefault="000804FD" w:rsidP="00C2324D">
          <w:pPr>
            <w:ind w:left="-45"/>
            <w:jc w:val="both"/>
            <w:rPr>
              <w:rFonts w:ascii="Palatino Linotype" w:hAnsi="Palatino Linotype"/>
              <w:b/>
              <w:sz w:val="22"/>
              <w:szCs w:val="22"/>
              <w:lang w:val="es-ES_tradnl"/>
            </w:rPr>
          </w:pPr>
          <w:r>
            <w:rPr>
              <w:rFonts w:ascii="Palatino Linotype" w:hAnsi="Palatino Linotype"/>
              <w:b/>
              <w:sz w:val="22"/>
              <w:szCs w:val="22"/>
              <w:lang w:val="es-ES_tradnl"/>
            </w:rPr>
            <w:t>XXXX XXXXX XXXX XXXX</w:t>
          </w:r>
        </w:p>
      </w:tc>
    </w:tr>
    <w:tr w:rsidR="00DB5EC2" w:rsidRPr="005A5E02" w14:paraId="77DA3079" w14:textId="77777777" w:rsidTr="00DF49AD">
      <w:trPr>
        <w:trHeight w:val="228"/>
      </w:trPr>
      <w:tc>
        <w:tcPr>
          <w:tcW w:w="2551" w:type="dxa"/>
          <w:shd w:val="clear" w:color="auto" w:fill="auto"/>
          <w:vAlign w:val="center"/>
        </w:tcPr>
        <w:p w14:paraId="7A4AD0A3" w14:textId="77777777" w:rsidR="00DB5EC2" w:rsidRPr="005A5E02" w:rsidRDefault="00DB5EC2" w:rsidP="00DA2F00">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23330882" w14:textId="1670E695" w:rsidR="00DB5EC2" w:rsidRPr="00927A01" w:rsidRDefault="00DB5EC2" w:rsidP="00006682">
          <w:pPr>
            <w:ind w:left="-45" w:right="1168"/>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p>
      </w:tc>
    </w:tr>
    <w:tr w:rsidR="00DB5EC2" w:rsidRPr="005A5E02" w14:paraId="2419D29C" w14:textId="77777777" w:rsidTr="00DF49AD">
      <w:tc>
        <w:tcPr>
          <w:tcW w:w="2551" w:type="dxa"/>
          <w:shd w:val="clear" w:color="auto" w:fill="auto"/>
          <w:vAlign w:val="center"/>
        </w:tcPr>
        <w:p w14:paraId="08829C94" w14:textId="432D2113" w:rsidR="00DB5EC2" w:rsidRPr="005A5E02" w:rsidRDefault="00DB5EC2" w:rsidP="00DA2F0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15BD8EBE" w14:textId="4525EAF0" w:rsidR="00DB5EC2" w:rsidRPr="005A5E02" w:rsidRDefault="00DB5EC2" w:rsidP="00DA2F00">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B17E5F" w14:textId="633AFB52" w:rsidR="00DB5EC2" w:rsidRDefault="00DB5EC2"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9D6B82E" wp14:editId="112168D9">
          <wp:simplePos x="0" y="0"/>
          <wp:positionH relativeFrom="page">
            <wp:posOffset>-59055</wp:posOffset>
          </wp:positionH>
          <wp:positionV relativeFrom="paragraph">
            <wp:posOffset>-1198880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EEEA" w14:textId="6D005EF5" w:rsidR="00DB5EC2" w:rsidRDefault="00DB5EC2"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0487AA1"/>
    <w:multiLevelType w:val="hybridMultilevel"/>
    <w:tmpl w:val="7E0054A6"/>
    <w:lvl w:ilvl="0" w:tplc="AEF68C80">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8A37BD2"/>
    <w:multiLevelType w:val="hybridMultilevel"/>
    <w:tmpl w:val="A288A8FC"/>
    <w:lvl w:ilvl="0" w:tplc="9E64F6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9F52AA"/>
    <w:multiLevelType w:val="hybridMultilevel"/>
    <w:tmpl w:val="D7F8F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D31C4F"/>
    <w:multiLevelType w:val="hybridMultilevel"/>
    <w:tmpl w:val="593CE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C3232D"/>
    <w:multiLevelType w:val="hybridMultilevel"/>
    <w:tmpl w:val="78BC5912"/>
    <w:lvl w:ilvl="0" w:tplc="C242F790">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A2601E"/>
    <w:multiLevelType w:val="hybridMultilevel"/>
    <w:tmpl w:val="A596E2FE"/>
    <w:lvl w:ilvl="0" w:tplc="BA2479B6">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AF0A851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DA1617F"/>
    <w:multiLevelType w:val="hybridMultilevel"/>
    <w:tmpl w:val="F3525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3B919DF"/>
    <w:multiLevelType w:val="hybridMultilevel"/>
    <w:tmpl w:val="8BF825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607F63"/>
    <w:multiLevelType w:val="hybridMultilevel"/>
    <w:tmpl w:val="E966A818"/>
    <w:lvl w:ilvl="0" w:tplc="1454237A">
      <w:start w:val="1"/>
      <w:numFmt w:val="upperRoman"/>
      <w:lvlText w:val="%1."/>
      <w:lvlJc w:val="left"/>
      <w:pPr>
        <w:ind w:left="143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E746D1"/>
    <w:multiLevelType w:val="hybridMultilevel"/>
    <w:tmpl w:val="0E342BAC"/>
    <w:lvl w:ilvl="0" w:tplc="AD44AC82">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B336BB4"/>
    <w:multiLevelType w:val="hybridMultilevel"/>
    <w:tmpl w:val="2AB84F3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185D0B"/>
    <w:multiLevelType w:val="hybridMultilevel"/>
    <w:tmpl w:val="6FC65C84"/>
    <w:lvl w:ilvl="0" w:tplc="06C2B19A">
      <w:start w:val="7"/>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C92EA8"/>
    <w:multiLevelType w:val="hybridMultilevel"/>
    <w:tmpl w:val="B7D4DE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2296899"/>
    <w:multiLevelType w:val="multilevel"/>
    <w:tmpl w:val="20D0192E"/>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FAC3363"/>
    <w:multiLevelType w:val="hybridMultilevel"/>
    <w:tmpl w:val="4A5AB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962B57"/>
    <w:multiLevelType w:val="hybridMultilevel"/>
    <w:tmpl w:val="D02E1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E721F3"/>
    <w:multiLevelType w:val="hybridMultilevel"/>
    <w:tmpl w:val="DF4E2F8E"/>
    <w:lvl w:ilvl="0" w:tplc="A63A918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4C114FF"/>
    <w:multiLevelType w:val="hybridMultilevel"/>
    <w:tmpl w:val="7A405730"/>
    <w:lvl w:ilvl="0" w:tplc="CF22E9C4">
      <w:start w:val="1"/>
      <w:numFmt w:val="upperRoman"/>
      <w:lvlText w:val="%1."/>
      <w:lvlJc w:val="left"/>
      <w:pPr>
        <w:tabs>
          <w:tab w:val="num" w:pos="993"/>
        </w:tabs>
        <w:ind w:left="993"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5">
    <w:nsid w:val="6656398C"/>
    <w:multiLevelType w:val="hybridMultilevel"/>
    <w:tmpl w:val="A356A834"/>
    <w:lvl w:ilvl="0" w:tplc="FF502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DB7133"/>
    <w:multiLevelType w:val="multilevel"/>
    <w:tmpl w:val="08389B74"/>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CA67642"/>
    <w:multiLevelType w:val="hybridMultilevel"/>
    <w:tmpl w:val="2522DC54"/>
    <w:lvl w:ilvl="0" w:tplc="72F81A8C">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1C2A43"/>
    <w:multiLevelType w:val="hybridMultilevel"/>
    <w:tmpl w:val="1020067C"/>
    <w:lvl w:ilvl="0" w:tplc="1824789A">
      <w:start w:val="5"/>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CF80B5C"/>
    <w:multiLevelType w:val="hybridMultilevel"/>
    <w:tmpl w:val="0D1C666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num w:numId="1">
    <w:abstractNumId w:val="15"/>
  </w:num>
  <w:num w:numId="2">
    <w:abstractNumId w:val="0"/>
  </w:num>
  <w:num w:numId="3">
    <w:abstractNumId w:val="16"/>
  </w:num>
  <w:num w:numId="4">
    <w:abstractNumId w:val="8"/>
  </w:num>
  <w:num w:numId="5">
    <w:abstractNumId w:val="19"/>
  </w:num>
  <w:num w:numId="6">
    <w:abstractNumId w:val="17"/>
  </w:num>
  <w:num w:numId="7">
    <w:abstractNumId w:val="9"/>
  </w:num>
  <w:num w:numId="8">
    <w:abstractNumId w:val="21"/>
  </w:num>
  <w:num w:numId="9">
    <w:abstractNumId w:val="10"/>
  </w:num>
  <w:num w:numId="10">
    <w:abstractNumId w:val="2"/>
  </w:num>
  <w:num w:numId="11">
    <w:abstractNumId w:val="25"/>
  </w:num>
  <w:num w:numId="12">
    <w:abstractNumId w:val="11"/>
  </w:num>
  <w:num w:numId="13">
    <w:abstractNumId w:val="3"/>
  </w:num>
  <w:num w:numId="14">
    <w:abstractNumId w:val="13"/>
  </w:num>
  <w:num w:numId="15">
    <w:abstractNumId w:val="30"/>
  </w:num>
  <w:num w:numId="16">
    <w:abstractNumId w:val="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0"/>
  </w:num>
  <w:num w:numId="20">
    <w:abstractNumId w:val="26"/>
  </w:num>
  <w:num w:numId="21">
    <w:abstractNumId w:val="12"/>
  </w:num>
  <w:num w:numId="22">
    <w:abstractNumId w:val="27"/>
  </w:num>
  <w:num w:numId="23">
    <w:abstractNumId w:val="6"/>
  </w:num>
  <w:num w:numId="24">
    <w:abstractNumId w:val="29"/>
  </w:num>
  <w:num w:numId="25">
    <w:abstractNumId w:val="14"/>
  </w:num>
  <w:num w:numId="26">
    <w:abstractNumId w:val="23"/>
  </w:num>
  <w:num w:numId="27">
    <w:abstractNumId w:val="28"/>
  </w:num>
  <w:num w:numId="28">
    <w:abstractNumId w:val="22"/>
  </w:num>
  <w:num w:numId="29">
    <w:abstractNumId w:val="24"/>
  </w:num>
  <w:num w:numId="30">
    <w:abstractNumId w:val="7"/>
  </w:num>
  <w:num w:numId="3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A59"/>
    <w:rsid w:val="00000D12"/>
    <w:rsid w:val="00001AA1"/>
    <w:rsid w:val="00001B65"/>
    <w:rsid w:val="000023D4"/>
    <w:rsid w:val="000023E2"/>
    <w:rsid w:val="000024F6"/>
    <w:rsid w:val="00002575"/>
    <w:rsid w:val="0000274C"/>
    <w:rsid w:val="00002FBE"/>
    <w:rsid w:val="00003182"/>
    <w:rsid w:val="0000328A"/>
    <w:rsid w:val="00003C42"/>
    <w:rsid w:val="00003E21"/>
    <w:rsid w:val="00003F5B"/>
    <w:rsid w:val="000041F0"/>
    <w:rsid w:val="00004981"/>
    <w:rsid w:val="00004B1F"/>
    <w:rsid w:val="000053DB"/>
    <w:rsid w:val="00005DEA"/>
    <w:rsid w:val="00006682"/>
    <w:rsid w:val="00006AEC"/>
    <w:rsid w:val="00007133"/>
    <w:rsid w:val="00007349"/>
    <w:rsid w:val="000074FA"/>
    <w:rsid w:val="0000766A"/>
    <w:rsid w:val="00007DDC"/>
    <w:rsid w:val="00010367"/>
    <w:rsid w:val="0001095D"/>
    <w:rsid w:val="00010E6A"/>
    <w:rsid w:val="0001133B"/>
    <w:rsid w:val="0001176F"/>
    <w:rsid w:val="00012129"/>
    <w:rsid w:val="000121F1"/>
    <w:rsid w:val="00012388"/>
    <w:rsid w:val="0001299A"/>
    <w:rsid w:val="00012BB9"/>
    <w:rsid w:val="00012E58"/>
    <w:rsid w:val="000132BA"/>
    <w:rsid w:val="000135E9"/>
    <w:rsid w:val="0001369E"/>
    <w:rsid w:val="00013850"/>
    <w:rsid w:val="0001395B"/>
    <w:rsid w:val="00013E9E"/>
    <w:rsid w:val="00014256"/>
    <w:rsid w:val="0001448F"/>
    <w:rsid w:val="00014521"/>
    <w:rsid w:val="00014551"/>
    <w:rsid w:val="000145B3"/>
    <w:rsid w:val="00014682"/>
    <w:rsid w:val="000149A7"/>
    <w:rsid w:val="00014D7E"/>
    <w:rsid w:val="00015119"/>
    <w:rsid w:val="000151C8"/>
    <w:rsid w:val="0001528B"/>
    <w:rsid w:val="000154A8"/>
    <w:rsid w:val="0001594F"/>
    <w:rsid w:val="00015A04"/>
    <w:rsid w:val="00015B6E"/>
    <w:rsid w:val="00015BB7"/>
    <w:rsid w:val="00015BDA"/>
    <w:rsid w:val="00016059"/>
    <w:rsid w:val="00016170"/>
    <w:rsid w:val="00016555"/>
    <w:rsid w:val="00016912"/>
    <w:rsid w:val="000169F7"/>
    <w:rsid w:val="00016DC5"/>
    <w:rsid w:val="00016E80"/>
    <w:rsid w:val="00017203"/>
    <w:rsid w:val="0001757A"/>
    <w:rsid w:val="000176C5"/>
    <w:rsid w:val="00017899"/>
    <w:rsid w:val="00017C27"/>
    <w:rsid w:val="00017DEC"/>
    <w:rsid w:val="000208EF"/>
    <w:rsid w:val="00020AF4"/>
    <w:rsid w:val="00020DB3"/>
    <w:rsid w:val="00021124"/>
    <w:rsid w:val="00021550"/>
    <w:rsid w:val="000215E2"/>
    <w:rsid w:val="00021A61"/>
    <w:rsid w:val="00021B72"/>
    <w:rsid w:val="00021FDB"/>
    <w:rsid w:val="000220B1"/>
    <w:rsid w:val="00022392"/>
    <w:rsid w:val="000223A3"/>
    <w:rsid w:val="00022ECC"/>
    <w:rsid w:val="000235D2"/>
    <w:rsid w:val="0002383B"/>
    <w:rsid w:val="0002401E"/>
    <w:rsid w:val="000242E6"/>
    <w:rsid w:val="00024543"/>
    <w:rsid w:val="00024A6B"/>
    <w:rsid w:val="00024A9A"/>
    <w:rsid w:val="00024AC5"/>
    <w:rsid w:val="00025298"/>
    <w:rsid w:val="00025299"/>
    <w:rsid w:val="00025366"/>
    <w:rsid w:val="00025950"/>
    <w:rsid w:val="00025A32"/>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12"/>
    <w:rsid w:val="0003133C"/>
    <w:rsid w:val="00031BC6"/>
    <w:rsid w:val="00032007"/>
    <w:rsid w:val="00032E4B"/>
    <w:rsid w:val="00032F7A"/>
    <w:rsid w:val="000334FE"/>
    <w:rsid w:val="00033820"/>
    <w:rsid w:val="00033AB3"/>
    <w:rsid w:val="00033B37"/>
    <w:rsid w:val="00034466"/>
    <w:rsid w:val="000344A3"/>
    <w:rsid w:val="000351A5"/>
    <w:rsid w:val="00035621"/>
    <w:rsid w:val="000357A7"/>
    <w:rsid w:val="00035880"/>
    <w:rsid w:val="00035ABD"/>
    <w:rsid w:val="00035FA1"/>
    <w:rsid w:val="00035FBE"/>
    <w:rsid w:val="00036178"/>
    <w:rsid w:val="000363DA"/>
    <w:rsid w:val="0003644F"/>
    <w:rsid w:val="0003681E"/>
    <w:rsid w:val="00036A62"/>
    <w:rsid w:val="00036AF5"/>
    <w:rsid w:val="00036D51"/>
    <w:rsid w:val="0003789D"/>
    <w:rsid w:val="00037904"/>
    <w:rsid w:val="00037C3E"/>
    <w:rsid w:val="00037D55"/>
    <w:rsid w:val="000406D1"/>
    <w:rsid w:val="000408E6"/>
    <w:rsid w:val="00040AFD"/>
    <w:rsid w:val="00040F01"/>
    <w:rsid w:val="000417FC"/>
    <w:rsid w:val="00041968"/>
    <w:rsid w:val="000419B9"/>
    <w:rsid w:val="00041E53"/>
    <w:rsid w:val="00042499"/>
    <w:rsid w:val="00043052"/>
    <w:rsid w:val="0004334D"/>
    <w:rsid w:val="00043810"/>
    <w:rsid w:val="000440F2"/>
    <w:rsid w:val="00044238"/>
    <w:rsid w:val="00044295"/>
    <w:rsid w:val="00044302"/>
    <w:rsid w:val="000457C8"/>
    <w:rsid w:val="00045B17"/>
    <w:rsid w:val="000464C0"/>
    <w:rsid w:val="00046C29"/>
    <w:rsid w:val="00046DEB"/>
    <w:rsid w:val="000470F2"/>
    <w:rsid w:val="000470FE"/>
    <w:rsid w:val="000473AA"/>
    <w:rsid w:val="000473B3"/>
    <w:rsid w:val="000478E0"/>
    <w:rsid w:val="00047D51"/>
    <w:rsid w:val="00047E69"/>
    <w:rsid w:val="00047E7B"/>
    <w:rsid w:val="000502F9"/>
    <w:rsid w:val="0005078C"/>
    <w:rsid w:val="00051975"/>
    <w:rsid w:val="00051DA4"/>
    <w:rsid w:val="00052A3C"/>
    <w:rsid w:val="000530F8"/>
    <w:rsid w:val="0005336D"/>
    <w:rsid w:val="00053C62"/>
    <w:rsid w:val="000542F4"/>
    <w:rsid w:val="000547B8"/>
    <w:rsid w:val="00054B4C"/>
    <w:rsid w:val="00054BAF"/>
    <w:rsid w:val="00054C3A"/>
    <w:rsid w:val="00055249"/>
    <w:rsid w:val="0005547F"/>
    <w:rsid w:val="000559AB"/>
    <w:rsid w:val="000559F8"/>
    <w:rsid w:val="00055A97"/>
    <w:rsid w:val="00056302"/>
    <w:rsid w:val="0005637D"/>
    <w:rsid w:val="0005640C"/>
    <w:rsid w:val="00056640"/>
    <w:rsid w:val="00056C16"/>
    <w:rsid w:val="00056C4E"/>
    <w:rsid w:val="00057386"/>
    <w:rsid w:val="0005759C"/>
    <w:rsid w:val="0005767C"/>
    <w:rsid w:val="00057B34"/>
    <w:rsid w:val="00060185"/>
    <w:rsid w:val="00060500"/>
    <w:rsid w:val="000606CB"/>
    <w:rsid w:val="00060BBA"/>
    <w:rsid w:val="00060C59"/>
    <w:rsid w:val="000610D8"/>
    <w:rsid w:val="0006110D"/>
    <w:rsid w:val="00061CBB"/>
    <w:rsid w:val="00062167"/>
    <w:rsid w:val="000638CC"/>
    <w:rsid w:val="00063DF5"/>
    <w:rsid w:val="00063E57"/>
    <w:rsid w:val="000644BE"/>
    <w:rsid w:val="00064FF9"/>
    <w:rsid w:val="00065029"/>
    <w:rsid w:val="000650C7"/>
    <w:rsid w:val="000650FA"/>
    <w:rsid w:val="00066A65"/>
    <w:rsid w:val="00066BAA"/>
    <w:rsid w:val="00066BE9"/>
    <w:rsid w:val="00066F09"/>
    <w:rsid w:val="00066F59"/>
    <w:rsid w:val="00066F7A"/>
    <w:rsid w:val="00067149"/>
    <w:rsid w:val="00067221"/>
    <w:rsid w:val="00067D83"/>
    <w:rsid w:val="00067EBE"/>
    <w:rsid w:val="00070034"/>
    <w:rsid w:val="0007007A"/>
    <w:rsid w:val="00070E4A"/>
    <w:rsid w:val="00071A97"/>
    <w:rsid w:val="00071C6C"/>
    <w:rsid w:val="00071CBC"/>
    <w:rsid w:val="00071D9F"/>
    <w:rsid w:val="00071FB0"/>
    <w:rsid w:val="0007202E"/>
    <w:rsid w:val="000720F8"/>
    <w:rsid w:val="00072101"/>
    <w:rsid w:val="00072367"/>
    <w:rsid w:val="000732FF"/>
    <w:rsid w:val="000734C5"/>
    <w:rsid w:val="0007380A"/>
    <w:rsid w:val="0007393B"/>
    <w:rsid w:val="000746C9"/>
    <w:rsid w:val="00074B17"/>
    <w:rsid w:val="00074E94"/>
    <w:rsid w:val="00074EB4"/>
    <w:rsid w:val="00075015"/>
    <w:rsid w:val="00075B9D"/>
    <w:rsid w:val="00075CD7"/>
    <w:rsid w:val="00076330"/>
    <w:rsid w:val="0007652E"/>
    <w:rsid w:val="00076534"/>
    <w:rsid w:val="00076A85"/>
    <w:rsid w:val="00076B85"/>
    <w:rsid w:val="00076EEA"/>
    <w:rsid w:val="00076FFA"/>
    <w:rsid w:val="0007721A"/>
    <w:rsid w:val="000775A4"/>
    <w:rsid w:val="0007794D"/>
    <w:rsid w:val="0007798E"/>
    <w:rsid w:val="00077B7C"/>
    <w:rsid w:val="00077D7E"/>
    <w:rsid w:val="00077F29"/>
    <w:rsid w:val="00080086"/>
    <w:rsid w:val="00080185"/>
    <w:rsid w:val="000804FD"/>
    <w:rsid w:val="000806B8"/>
    <w:rsid w:val="00080CA0"/>
    <w:rsid w:val="00081493"/>
    <w:rsid w:val="00081A5E"/>
    <w:rsid w:val="00081D22"/>
    <w:rsid w:val="00081DCD"/>
    <w:rsid w:val="00082165"/>
    <w:rsid w:val="000821DF"/>
    <w:rsid w:val="00082AFC"/>
    <w:rsid w:val="000831D1"/>
    <w:rsid w:val="0008322E"/>
    <w:rsid w:val="00083976"/>
    <w:rsid w:val="000839A1"/>
    <w:rsid w:val="00083A01"/>
    <w:rsid w:val="00084798"/>
    <w:rsid w:val="0008531B"/>
    <w:rsid w:val="0008532C"/>
    <w:rsid w:val="0008542A"/>
    <w:rsid w:val="00085D4A"/>
    <w:rsid w:val="00085F4B"/>
    <w:rsid w:val="00086105"/>
    <w:rsid w:val="00086682"/>
    <w:rsid w:val="000867B6"/>
    <w:rsid w:val="00086C1F"/>
    <w:rsid w:val="00086EE3"/>
    <w:rsid w:val="0008798F"/>
    <w:rsid w:val="00087F26"/>
    <w:rsid w:val="000905D6"/>
    <w:rsid w:val="000906BF"/>
    <w:rsid w:val="000907D5"/>
    <w:rsid w:val="00090E23"/>
    <w:rsid w:val="00090ECE"/>
    <w:rsid w:val="000910EC"/>
    <w:rsid w:val="000910F7"/>
    <w:rsid w:val="000914B2"/>
    <w:rsid w:val="00091A1B"/>
    <w:rsid w:val="00091C8A"/>
    <w:rsid w:val="000922DA"/>
    <w:rsid w:val="000933F9"/>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7BD"/>
    <w:rsid w:val="000970AD"/>
    <w:rsid w:val="0009710B"/>
    <w:rsid w:val="00097687"/>
    <w:rsid w:val="00097DFA"/>
    <w:rsid w:val="000A0139"/>
    <w:rsid w:val="000A025A"/>
    <w:rsid w:val="000A02C3"/>
    <w:rsid w:val="000A0A47"/>
    <w:rsid w:val="000A0CF8"/>
    <w:rsid w:val="000A13CA"/>
    <w:rsid w:val="000A18A9"/>
    <w:rsid w:val="000A1D24"/>
    <w:rsid w:val="000A1E3D"/>
    <w:rsid w:val="000A26DC"/>
    <w:rsid w:val="000A2BD0"/>
    <w:rsid w:val="000A2D0C"/>
    <w:rsid w:val="000A31D0"/>
    <w:rsid w:val="000A336D"/>
    <w:rsid w:val="000A3394"/>
    <w:rsid w:val="000A3465"/>
    <w:rsid w:val="000A4685"/>
    <w:rsid w:val="000A489D"/>
    <w:rsid w:val="000A48A8"/>
    <w:rsid w:val="000A4ADC"/>
    <w:rsid w:val="000A4AEF"/>
    <w:rsid w:val="000A4F73"/>
    <w:rsid w:val="000A5739"/>
    <w:rsid w:val="000A5A50"/>
    <w:rsid w:val="000A5A52"/>
    <w:rsid w:val="000A5ED9"/>
    <w:rsid w:val="000A6219"/>
    <w:rsid w:val="000A6402"/>
    <w:rsid w:val="000A6A7F"/>
    <w:rsid w:val="000A6B77"/>
    <w:rsid w:val="000A7047"/>
    <w:rsid w:val="000A7568"/>
    <w:rsid w:val="000A7741"/>
    <w:rsid w:val="000A7E0E"/>
    <w:rsid w:val="000B04AB"/>
    <w:rsid w:val="000B0757"/>
    <w:rsid w:val="000B0865"/>
    <w:rsid w:val="000B0E9A"/>
    <w:rsid w:val="000B164B"/>
    <w:rsid w:val="000B1AF8"/>
    <w:rsid w:val="000B1E5C"/>
    <w:rsid w:val="000B202F"/>
    <w:rsid w:val="000B25ED"/>
    <w:rsid w:val="000B282E"/>
    <w:rsid w:val="000B30A0"/>
    <w:rsid w:val="000B30B6"/>
    <w:rsid w:val="000B30BC"/>
    <w:rsid w:val="000B3390"/>
    <w:rsid w:val="000B38D6"/>
    <w:rsid w:val="000B39E4"/>
    <w:rsid w:val="000B3FFD"/>
    <w:rsid w:val="000B42EA"/>
    <w:rsid w:val="000B4397"/>
    <w:rsid w:val="000B440F"/>
    <w:rsid w:val="000B460A"/>
    <w:rsid w:val="000B4639"/>
    <w:rsid w:val="000B4F57"/>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284"/>
    <w:rsid w:val="000C073F"/>
    <w:rsid w:val="000C07B1"/>
    <w:rsid w:val="000C096A"/>
    <w:rsid w:val="000C0BB1"/>
    <w:rsid w:val="000C0FC2"/>
    <w:rsid w:val="000C1C81"/>
    <w:rsid w:val="000C2AB8"/>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C7C18"/>
    <w:rsid w:val="000D01F9"/>
    <w:rsid w:val="000D03E1"/>
    <w:rsid w:val="000D0528"/>
    <w:rsid w:val="000D06E4"/>
    <w:rsid w:val="000D0E47"/>
    <w:rsid w:val="000D1043"/>
    <w:rsid w:val="000D12A1"/>
    <w:rsid w:val="000D13AF"/>
    <w:rsid w:val="000D14BF"/>
    <w:rsid w:val="000D160E"/>
    <w:rsid w:val="000D187F"/>
    <w:rsid w:val="000D1AEF"/>
    <w:rsid w:val="000D1E2C"/>
    <w:rsid w:val="000D1F26"/>
    <w:rsid w:val="000D22C1"/>
    <w:rsid w:val="000D26EB"/>
    <w:rsid w:val="000D287A"/>
    <w:rsid w:val="000D2AC1"/>
    <w:rsid w:val="000D2D89"/>
    <w:rsid w:val="000D2E1A"/>
    <w:rsid w:val="000D33E6"/>
    <w:rsid w:val="000D366B"/>
    <w:rsid w:val="000D3A56"/>
    <w:rsid w:val="000D3F9F"/>
    <w:rsid w:val="000D4269"/>
    <w:rsid w:val="000D42EF"/>
    <w:rsid w:val="000D45A0"/>
    <w:rsid w:val="000D4F1A"/>
    <w:rsid w:val="000D5790"/>
    <w:rsid w:val="000D5E9F"/>
    <w:rsid w:val="000D6E17"/>
    <w:rsid w:val="000D6F3D"/>
    <w:rsid w:val="000D6FA7"/>
    <w:rsid w:val="000D7FF9"/>
    <w:rsid w:val="000E1104"/>
    <w:rsid w:val="000E126B"/>
    <w:rsid w:val="000E13ED"/>
    <w:rsid w:val="000E14DD"/>
    <w:rsid w:val="000E1A7B"/>
    <w:rsid w:val="000E1B7F"/>
    <w:rsid w:val="000E1BCD"/>
    <w:rsid w:val="000E1EA1"/>
    <w:rsid w:val="000E2295"/>
    <w:rsid w:val="000E22A4"/>
    <w:rsid w:val="000E23D7"/>
    <w:rsid w:val="000E259B"/>
    <w:rsid w:val="000E2727"/>
    <w:rsid w:val="000E2974"/>
    <w:rsid w:val="000E2BDC"/>
    <w:rsid w:val="000E2CE9"/>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7AFA"/>
    <w:rsid w:val="000E7DCA"/>
    <w:rsid w:val="000F0445"/>
    <w:rsid w:val="000F0A63"/>
    <w:rsid w:val="000F0B2B"/>
    <w:rsid w:val="000F0B6A"/>
    <w:rsid w:val="000F0FF5"/>
    <w:rsid w:val="000F1A31"/>
    <w:rsid w:val="000F1DDC"/>
    <w:rsid w:val="000F23A9"/>
    <w:rsid w:val="000F2689"/>
    <w:rsid w:val="000F277F"/>
    <w:rsid w:val="000F2F43"/>
    <w:rsid w:val="000F3214"/>
    <w:rsid w:val="000F32FD"/>
    <w:rsid w:val="000F36CA"/>
    <w:rsid w:val="000F3B3D"/>
    <w:rsid w:val="000F46C9"/>
    <w:rsid w:val="000F4EA0"/>
    <w:rsid w:val="000F5036"/>
    <w:rsid w:val="000F540E"/>
    <w:rsid w:val="000F54DD"/>
    <w:rsid w:val="000F6049"/>
    <w:rsid w:val="000F65B7"/>
    <w:rsid w:val="000F676A"/>
    <w:rsid w:val="000F6933"/>
    <w:rsid w:val="000F70AD"/>
    <w:rsid w:val="000F70F5"/>
    <w:rsid w:val="000F7425"/>
    <w:rsid w:val="000F7BE8"/>
    <w:rsid w:val="000F7DE1"/>
    <w:rsid w:val="0010030C"/>
    <w:rsid w:val="0010035E"/>
    <w:rsid w:val="00100808"/>
    <w:rsid w:val="00101844"/>
    <w:rsid w:val="00101AEB"/>
    <w:rsid w:val="00101B60"/>
    <w:rsid w:val="0010226E"/>
    <w:rsid w:val="00103A50"/>
    <w:rsid w:val="00103EEB"/>
    <w:rsid w:val="00104283"/>
    <w:rsid w:val="00104505"/>
    <w:rsid w:val="001046DA"/>
    <w:rsid w:val="001047CE"/>
    <w:rsid w:val="00104D59"/>
    <w:rsid w:val="001056ED"/>
    <w:rsid w:val="0010592C"/>
    <w:rsid w:val="001059F8"/>
    <w:rsid w:val="00105A5E"/>
    <w:rsid w:val="00105B0D"/>
    <w:rsid w:val="00105B79"/>
    <w:rsid w:val="001063B4"/>
    <w:rsid w:val="0010645C"/>
    <w:rsid w:val="001066DC"/>
    <w:rsid w:val="00107042"/>
    <w:rsid w:val="00107114"/>
    <w:rsid w:val="001073E0"/>
    <w:rsid w:val="001076BA"/>
    <w:rsid w:val="001104B8"/>
    <w:rsid w:val="0011055A"/>
    <w:rsid w:val="00110808"/>
    <w:rsid w:val="00111668"/>
    <w:rsid w:val="00111F66"/>
    <w:rsid w:val="00112434"/>
    <w:rsid w:val="0011254C"/>
    <w:rsid w:val="001126A7"/>
    <w:rsid w:val="00112751"/>
    <w:rsid w:val="0011276E"/>
    <w:rsid w:val="00112E69"/>
    <w:rsid w:val="00112E84"/>
    <w:rsid w:val="001130DF"/>
    <w:rsid w:val="001131A7"/>
    <w:rsid w:val="001135C4"/>
    <w:rsid w:val="00113623"/>
    <w:rsid w:val="00113E6D"/>
    <w:rsid w:val="00113F0C"/>
    <w:rsid w:val="00114066"/>
    <w:rsid w:val="001140F8"/>
    <w:rsid w:val="001141EE"/>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C9E"/>
    <w:rsid w:val="001200BC"/>
    <w:rsid w:val="0012019B"/>
    <w:rsid w:val="001204F8"/>
    <w:rsid w:val="001208EF"/>
    <w:rsid w:val="00120AE0"/>
    <w:rsid w:val="00120B69"/>
    <w:rsid w:val="00120E42"/>
    <w:rsid w:val="001217E2"/>
    <w:rsid w:val="00121809"/>
    <w:rsid w:val="00121B54"/>
    <w:rsid w:val="00121B9D"/>
    <w:rsid w:val="0012201D"/>
    <w:rsid w:val="0012217A"/>
    <w:rsid w:val="00122389"/>
    <w:rsid w:val="001229C5"/>
    <w:rsid w:val="00122A25"/>
    <w:rsid w:val="00122C3F"/>
    <w:rsid w:val="0012477A"/>
    <w:rsid w:val="00124DD3"/>
    <w:rsid w:val="00125F96"/>
    <w:rsid w:val="00125F9A"/>
    <w:rsid w:val="001264E6"/>
    <w:rsid w:val="001269A9"/>
    <w:rsid w:val="00126E23"/>
    <w:rsid w:val="001273F8"/>
    <w:rsid w:val="00127BCA"/>
    <w:rsid w:val="00127C8C"/>
    <w:rsid w:val="0013048C"/>
    <w:rsid w:val="00130756"/>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77"/>
    <w:rsid w:val="0013618C"/>
    <w:rsid w:val="0013664E"/>
    <w:rsid w:val="00136816"/>
    <w:rsid w:val="00136866"/>
    <w:rsid w:val="00136D1B"/>
    <w:rsid w:val="0013733D"/>
    <w:rsid w:val="00137490"/>
    <w:rsid w:val="00137997"/>
    <w:rsid w:val="00137EA0"/>
    <w:rsid w:val="001407C2"/>
    <w:rsid w:val="00140A2C"/>
    <w:rsid w:val="001410EC"/>
    <w:rsid w:val="001415A3"/>
    <w:rsid w:val="0014198E"/>
    <w:rsid w:val="00141E62"/>
    <w:rsid w:val="0014226C"/>
    <w:rsid w:val="00142281"/>
    <w:rsid w:val="00142421"/>
    <w:rsid w:val="00142C01"/>
    <w:rsid w:val="00143F5D"/>
    <w:rsid w:val="00144328"/>
    <w:rsid w:val="00144351"/>
    <w:rsid w:val="0014441C"/>
    <w:rsid w:val="001447E3"/>
    <w:rsid w:val="0014486E"/>
    <w:rsid w:val="00144924"/>
    <w:rsid w:val="001452F8"/>
    <w:rsid w:val="001452FC"/>
    <w:rsid w:val="0014546B"/>
    <w:rsid w:val="00145631"/>
    <w:rsid w:val="0014574E"/>
    <w:rsid w:val="001457A8"/>
    <w:rsid w:val="001458EB"/>
    <w:rsid w:val="001459A3"/>
    <w:rsid w:val="00145CC2"/>
    <w:rsid w:val="00145E32"/>
    <w:rsid w:val="00145F1B"/>
    <w:rsid w:val="001462C0"/>
    <w:rsid w:val="0014632A"/>
    <w:rsid w:val="0014698D"/>
    <w:rsid w:val="001469DE"/>
    <w:rsid w:val="00146A8C"/>
    <w:rsid w:val="00146B21"/>
    <w:rsid w:val="0014704B"/>
    <w:rsid w:val="001473DB"/>
    <w:rsid w:val="00147813"/>
    <w:rsid w:val="001478CB"/>
    <w:rsid w:val="00147957"/>
    <w:rsid w:val="00147FF3"/>
    <w:rsid w:val="00150001"/>
    <w:rsid w:val="00150860"/>
    <w:rsid w:val="001508D9"/>
    <w:rsid w:val="0015133A"/>
    <w:rsid w:val="0015173E"/>
    <w:rsid w:val="00151840"/>
    <w:rsid w:val="00152551"/>
    <w:rsid w:val="00152AD8"/>
    <w:rsid w:val="00152C23"/>
    <w:rsid w:val="001532CC"/>
    <w:rsid w:val="001537D5"/>
    <w:rsid w:val="00153FA8"/>
    <w:rsid w:val="00154249"/>
    <w:rsid w:val="001545A5"/>
    <w:rsid w:val="00154D5A"/>
    <w:rsid w:val="00154E94"/>
    <w:rsid w:val="0015510A"/>
    <w:rsid w:val="00155236"/>
    <w:rsid w:val="00155695"/>
    <w:rsid w:val="00155944"/>
    <w:rsid w:val="00155B09"/>
    <w:rsid w:val="00155ED2"/>
    <w:rsid w:val="0015602E"/>
    <w:rsid w:val="00156179"/>
    <w:rsid w:val="0015619C"/>
    <w:rsid w:val="0015644E"/>
    <w:rsid w:val="00156976"/>
    <w:rsid w:val="00156D5A"/>
    <w:rsid w:val="0015726E"/>
    <w:rsid w:val="0015757F"/>
    <w:rsid w:val="00157A60"/>
    <w:rsid w:val="00157D6D"/>
    <w:rsid w:val="00157E73"/>
    <w:rsid w:val="00157E82"/>
    <w:rsid w:val="00160927"/>
    <w:rsid w:val="00160A11"/>
    <w:rsid w:val="001611DF"/>
    <w:rsid w:val="00161360"/>
    <w:rsid w:val="001613E1"/>
    <w:rsid w:val="00162324"/>
    <w:rsid w:val="00162478"/>
    <w:rsid w:val="00162589"/>
    <w:rsid w:val="00162A7D"/>
    <w:rsid w:val="0016323E"/>
    <w:rsid w:val="00163292"/>
    <w:rsid w:val="001632F2"/>
    <w:rsid w:val="0016346E"/>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F56"/>
    <w:rsid w:val="00167222"/>
    <w:rsid w:val="0016762B"/>
    <w:rsid w:val="00167905"/>
    <w:rsid w:val="00167BE2"/>
    <w:rsid w:val="00170080"/>
    <w:rsid w:val="00170571"/>
    <w:rsid w:val="00170E1F"/>
    <w:rsid w:val="00172F81"/>
    <w:rsid w:val="00173064"/>
    <w:rsid w:val="001730B8"/>
    <w:rsid w:val="00173473"/>
    <w:rsid w:val="0017348F"/>
    <w:rsid w:val="00173EDB"/>
    <w:rsid w:val="0017417A"/>
    <w:rsid w:val="001741A6"/>
    <w:rsid w:val="00174377"/>
    <w:rsid w:val="001745FF"/>
    <w:rsid w:val="001747E7"/>
    <w:rsid w:val="00174CC6"/>
    <w:rsid w:val="0017515A"/>
    <w:rsid w:val="00175610"/>
    <w:rsid w:val="0017573A"/>
    <w:rsid w:val="001759B9"/>
    <w:rsid w:val="00175AD2"/>
    <w:rsid w:val="001765F2"/>
    <w:rsid w:val="001770C7"/>
    <w:rsid w:val="001774A1"/>
    <w:rsid w:val="001777B5"/>
    <w:rsid w:val="00177D7B"/>
    <w:rsid w:val="00177E14"/>
    <w:rsid w:val="00180031"/>
    <w:rsid w:val="00180217"/>
    <w:rsid w:val="001802AD"/>
    <w:rsid w:val="001811B7"/>
    <w:rsid w:val="001814C8"/>
    <w:rsid w:val="0018173D"/>
    <w:rsid w:val="00181C7C"/>
    <w:rsid w:val="001824E9"/>
    <w:rsid w:val="0018271C"/>
    <w:rsid w:val="00182CC5"/>
    <w:rsid w:val="00182DBA"/>
    <w:rsid w:val="001837BB"/>
    <w:rsid w:val="00183FFE"/>
    <w:rsid w:val="00184086"/>
    <w:rsid w:val="00184175"/>
    <w:rsid w:val="0018493C"/>
    <w:rsid w:val="00184ACC"/>
    <w:rsid w:val="00184AF3"/>
    <w:rsid w:val="00184BBB"/>
    <w:rsid w:val="00184CE7"/>
    <w:rsid w:val="0018581D"/>
    <w:rsid w:val="001858A8"/>
    <w:rsid w:val="00185B5A"/>
    <w:rsid w:val="00185BAF"/>
    <w:rsid w:val="00185BF0"/>
    <w:rsid w:val="00186547"/>
    <w:rsid w:val="00186ADF"/>
    <w:rsid w:val="001878F7"/>
    <w:rsid w:val="00187FA7"/>
    <w:rsid w:val="0019006E"/>
    <w:rsid w:val="001901E6"/>
    <w:rsid w:val="001903F3"/>
    <w:rsid w:val="001904AE"/>
    <w:rsid w:val="001905C3"/>
    <w:rsid w:val="0019083E"/>
    <w:rsid w:val="001909D4"/>
    <w:rsid w:val="00191133"/>
    <w:rsid w:val="00191CAF"/>
    <w:rsid w:val="00192C7D"/>
    <w:rsid w:val="001934D2"/>
    <w:rsid w:val="001938EE"/>
    <w:rsid w:val="0019411A"/>
    <w:rsid w:val="0019412A"/>
    <w:rsid w:val="00194135"/>
    <w:rsid w:val="00194589"/>
    <w:rsid w:val="001949C4"/>
    <w:rsid w:val="00194B1A"/>
    <w:rsid w:val="00194CFF"/>
    <w:rsid w:val="00195236"/>
    <w:rsid w:val="0019545D"/>
    <w:rsid w:val="001954B6"/>
    <w:rsid w:val="001954BC"/>
    <w:rsid w:val="001955BB"/>
    <w:rsid w:val="0019563E"/>
    <w:rsid w:val="00196177"/>
    <w:rsid w:val="00196300"/>
    <w:rsid w:val="0019635D"/>
    <w:rsid w:val="00196411"/>
    <w:rsid w:val="00196E46"/>
    <w:rsid w:val="0019725A"/>
    <w:rsid w:val="001975CE"/>
    <w:rsid w:val="00197722"/>
    <w:rsid w:val="00197A65"/>
    <w:rsid w:val="00197B17"/>
    <w:rsid w:val="00197CE4"/>
    <w:rsid w:val="00197FBA"/>
    <w:rsid w:val="001A03C8"/>
    <w:rsid w:val="001A0600"/>
    <w:rsid w:val="001A0A1A"/>
    <w:rsid w:val="001A13AD"/>
    <w:rsid w:val="001A242F"/>
    <w:rsid w:val="001A2453"/>
    <w:rsid w:val="001A281E"/>
    <w:rsid w:val="001A389C"/>
    <w:rsid w:val="001A3C8E"/>
    <w:rsid w:val="001A3DD8"/>
    <w:rsid w:val="001A3E84"/>
    <w:rsid w:val="001A3E96"/>
    <w:rsid w:val="001A3F6A"/>
    <w:rsid w:val="001A49E2"/>
    <w:rsid w:val="001A4C61"/>
    <w:rsid w:val="001A4E78"/>
    <w:rsid w:val="001A5797"/>
    <w:rsid w:val="001A590F"/>
    <w:rsid w:val="001A5AA0"/>
    <w:rsid w:val="001A600E"/>
    <w:rsid w:val="001A6027"/>
    <w:rsid w:val="001A6C29"/>
    <w:rsid w:val="001A6F14"/>
    <w:rsid w:val="001A7540"/>
    <w:rsid w:val="001A7A84"/>
    <w:rsid w:val="001A7D58"/>
    <w:rsid w:val="001A7EEA"/>
    <w:rsid w:val="001B0120"/>
    <w:rsid w:val="001B012F"/>
    <w:rsid w:val="001B096F"/>
    <w:rsid w:val="001B0B12"/>
    <w:rsid w:val="001B0B3A"/>
    <w:rsid w:val="001B0C21"/>
    <w:rsid w:val="001B0EC0"/>
    <w:rsid w:val="001B137C"/>
    <w:rsid w:val="001B1EC8"/>
    <w:rsid w:val="001B205E"/>
    <w:rsid w:val="001B210C"/>
    <w:rsid w:val="001B2385"/>
    <w:rsid w:val="001B2402"/>
    <w:rsid w:val="001B2DEC"/>
    <w:rsid w:val="001B482C"/>
    <w:rsid w:val="001B4BD8"/>
    <w:rsid w:val="001B50C1"/>
    <w:rsid w:val="001B54F4"/>
    <w:rsid w:val="001B5836"/>
    <w:rsid w:val="001B58EB"/>
    <w:rsid w:val="001B5A73"/>
    <w:rsid w:val="001B5D17"/>
    <w:rsid w:val="001B648C"/>
    <w:rsid w:val="001B7257"/>
    <w:rsid w:val="001B72D4"/>
    <w:rsid w:val="001B7786"/>
    <w:rsid w:val="001B7F0C"/>
    <w:rsid w:val="001C0465"/>
    <w:rsid w:val="001C046C"/>
    <w:rsid w:val="001C0670"/>
    <w:rsid w:val="001C06D6"/>
    <w:rsid w:val="001C1918"/>
    <w:rsid w:val="001C1C0A"/>
    <w:rsid w:val="001C2084"/>
    <w:rsid w:val="001C248C"/>
    <w:rsid w:val="001C270A"/>
    <w:rsid w:val="001C27AE"/>
    <w:rsid w:val="001C27D1"/>
    <w:rsid w:val="001C2C7E"/>
    <w:rsid w:val="001C3650"/>
    <w:rsid w:val="001C388B"/>
    <w:rsid w:val="001C3FD7"/>
    <w:rsid w:val="001C4372"/>
    <w:rsid w:val="001C4C72"/>
    <w:rsid w:val="001C4E60"/>
    <w:rsid w:val="001C553F"/>
    <w:rsid w:val="001C570A"/>
    <w:rsid w:val="001C58E8"/>
    <w:rsid w:val="001C59BF"/>
    <w:rsid w:val="001C5BB1"/>
    <w:rsid w:val="001C5E3D"/>
    <w:rsid w:val="001C5E77"/>
    <w:rsid w:val="001C64C7"/>
    <w:rsid w:val="001C65CE"/>
    <w:rsid w:val="001C6F00"/>
    <w:rsid w:val="001C6FA6"/>
    <w:rsid w:val="001C73A8"/>
    <w:rsid w:val="001D0016"/>
    <w:rsid w:val="001D0065"/>
    <w:rsid w:val="001D0484"/>
    <w:rsid w:val="001D04B9"/>
    <w:rsid w:val="001D0561"/>
    <w:rsid w:val="001D070D"/>
    <w:rsid w:val="001D0A8A"/>
    <w:rsid w:val="001D0B9E"/>
    <w:rsid w:val="001D0BE2"/>
    <w:rsid w:val="001D0DEC"/>
    <w:rsid w:val="001D121A"/>
    <w:rsid w:val="001D140F"/>
    <w:rsid w:val="001D147A"/>
    <w:rsid w:val="001D2D78"/>
    <w:rsid w:val="001D2F10"/>
    <w:rsid w:val="001D2F58"/>
    <w:rsid w:val="001D3C9C"/>
    <w:rsid w:val="001D40B4"/>
    <w:rsid w:val="001D4488"/>
    <w:rsid w:val="001D4E9C"/>
    <w:rsid w:val="001D611D"/>
    <w:rsid w:val="001D64D7"/>
    <w:rsid w:val="001D6661"/>
    <w:rsid w:val="001D6672"/>
    <w:rsid w:val="001D6687"/>
    <w:rsid w:val="001D7271"/>
    <w:rsid w:val="001D7487"/>
    <w:rsid w:val="001D7D15"/>
    <w:rsid w:val="001E032A"/>
    <w:rsid w:val="001E0562"/>
    <w:rsid w:val="001E06B2"/>
    <w:rsid w:val="001E099C"/>
    <w:rsid w:val="001E0ACF"/>
    <w:rsid w:val="001E0CED"/>
    <w:rsid w:val="001E17AE"/>
    <w:rsid w:val="001E1969"/>
    <w:rsid w:val="001E1982"/>
    <w:rsid w:val="001E19DE"/>
    <w:rsid w:val="001E1AAE"/>
    <w:rsid w:val="001E204C"/>
    <w:rsid w:val="001E2604"/>
    <w:rsid w:val="001E2837"/>
    <w:rsid w:val="001E2899"/>
    <w:rsid w:val="001E2966"/>
    <w:rsid w:val="001E2D79"/>
    <w:rsid w:val="001E2E1D"/>
    <w:rsid w:val="001E33BE"/>
    <w:rsid w:val="001E4271"/>
    <w:rsid w:val="001E47C7"/>
    <w:rsid w:val="001E49CD"/>
    <w:rsid w:val="001E4AAE"/>
    <w:rsid w:val="001E4B5F"/>
    <w:rsid w:val="001E4BFC"/>
    <w:rsid w:val="001E4C41"/>
    <w:rsid w:val="001E4D78"/>
    <w:rsid w:val="001E525F"/>
    <w:rsid w:val="001E529C"/>
    <w:rsid w:val="001E5B11"/>
    <w:rsid w:val="001E5B67"/>
    <w:rsid w:val="001E5C8A"/>
    <w:rsid w:val="001E600F"/>
    <w:rsid w:val="001E6185"/>
    <w:rsid w:val="001E65A1"/>
    <w:rsid w:val="001E66FE"/>
    <w:rsid w:val="001E750B"/>
    <w:rsid w:val="001E7AE5"/>
    <w:rsid w:val="001E7D0B"/>
    <w:rsid w:val="001F0440"/>
    <w:rsid w:val="001F067D"/>
    <w:rsid w:val="001F0A43"/>
    <w:rsid w:val="001F0B09"/>
    <w:rsid w:val="001F0B80"/>
    <w:rsid w:val="001F0C42"/>
    <w:rsid w:val="001F1058"/>
    <w:rsid w:val="001F1E4F"/>
    <w:rsid w:val="001F2ED5"/>
    <w:rsid w:val="001F3118"/>
    <w:rsid w:val="001F3807"/>
    <w:rsid w:val="001F4105"/>
    <w:rsid w:val="001F419B"/>
    <w:rsid w:val="001F4348"/>
    <w:rsid w:val="001F44A6"/>
    <w:rsid w:val="001F451F"/>
    <w:rsid w:val="001F4E38"/>
    <w:rsid w:val="001F591B"/>
    <w:rsid w:val="001F5B48"/>
    <w:rsid w:val="001F5D61"/>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098"/>
    <w:rsid w:val="002035DE"/>
    <w:rsid w:val="00203893"/>
    <w:rsid w:val="0020389C"/>
    <w:rsid w:val="002039BB"/>
    <w:rsid w:val="00203A06"/>
    <w:rsid w:val="00203E98"/>
    <w:rsid w:val="00203ED3"/>
    <w:rsid w:val="0020419D"/>
    <w:rsid w:val="00204491"/>
    <w:rsid w:val="00204507"/>
    <w:rsid w:val="002046F7"/>
    <w:rsid w:val="00204E18"/>
    <w:rsid w:val="002058B4"/>
    <w:rsid w:val="00205FC0"/>
    <w:rsid w:val="00206351"/>
    <w:rsid w:val="00206B43"/>
    <w:rsid w:val="00206D58"/>
    <w:rsid w:val="00206F29"/>
    <w:rsid w:val="002073FF"/>
    <w:rsid w:val="00207773"/>
    <w:rsid w:val="00207B3C"/>
    <w:rsid w:val="00207C90"/>
    <w:rsid w:val="00210091"/>
    <w:rsid w:val="0021025C"/>
    <w:rsid w:val="00210C3F"/>
    <w:rsid w:val="00210C50"/>
    <w:rsid w:val="00210DCE"/>
    <w:rsid w:val="00211644"/>
    <w:rsid w:val="00211EF7"/>
    <w:rsid w:val="00212760"/>
    <w:rsid w:val="00213234"/>
    <w:rsid w:val="00213300"/>
    <w:rsid w:val="0021334C"/>
    <w:rsid w:val="00213EB2"/>
    <w:rsid w:val="00213FD5"/>
    <w:rsid w:val="00214152"/>
    <w:rsid w:val="002144E5"/>
    <w:rsid w:val="00214618"/>
    <w:rsid w:val="00214915"/>
    <w:rsid w:val="00214DB0"/>
    <w:rsid w:val="00214E76"/>
    <w:rsid w:val="00214FBD"/>
    <w:rsid w:val="00215601"/>
    <w:rsid w:val="002156D7"/>
    <w:rsid w:val="00215990"/>
    <w:rsid w:val="00215DBB"/>
    <w:rsid w:val="00216147"/>
    <w:rsid w:val="002161B4"/>
    <w:rsid w:val="00216672"/>
    <w:rsid w:val="0021682D"/>
    <w:rsid w:val="00216AB9"/>
    <w:rsid w:val="00217655"/>
    <w:rsid w:val="00217855"/>
    <w:rsid w:val="00217B30"/>
    <w:rsid w:val="00217E73"/>
    <w:rsid w:val="00217F14"/>
    <w:rsid w:val="00220CED"/>
    <w:rsid w:val="00220E88"/>
    <w:rsid w:val="00220FD6"/>
    <w:rsid w:val="0022116E"/>
    <w:rsid w:val="00221577"/>
    <w:rsid w:val="002215CD"/>
    <w:rsid w:val="002218A8"/>
    <w:rsid w:val="00221E77"/>
    <w:rsid w:val="002221E2"/>
    <w:rsid w:val="002223DE"/>
    <w:rsid w:val="002223F1"/>
    <w:rsid w:val="00222777"/>
    <w:rsid w:val="00222854"/>
    <w:rsid w:val="00222868"/>
    <w:rsid w:val="00223019"/>
    <w:rsid w:val="002230EE"/>
    <w:rsid w:val="00223D05"/>
    <w:rsid w:val="00224204"/>
    <w:rsid w:val="00224592"/>
    <w:rsid w:val="00224791"/>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E91"/>
    <w:rsid w:val="0023134F"/>
    <w:rsid w:val="00231711"/>
    <w:rsid w:val="00232113"/>
    <w:rsid w:val="00232287"/>
    <w:rsid w:val="0023271C"/>
    <w:rsid w:val="0023279A"/>
    <w:rsid w:val="002327C8"/>
    <w:rsid w:val="002329A0"/>
    <w:rsid w:val="0023358D"/>
    <w:rsid w:val="00233D03"/>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37761"/>
    <w:rsid w:val="00240C76"/>
    <w:rsid w:val="0024121A"/>
    <w:rsid w:val="00241FCD"/>
    <w:rsid w:val="002425AF"/>
    <w:rsid w:val="002426FE"/>
    <w:rsid w:val="0024289B"/>
    <w:rsid w:val="00242BB4"/>
    <w:rsid w:val="002434FE"/>
    <w:rsid w:val="0024350E"/>
    <w:rsid w:val="002444A4"/>
    <w:rsid w:val="002445F1"/>
    <w:rsid w:val="00244A1E"/>
    <w:rsid w:val="00244A4B"/>
    <w:rsid w:val="00244D7E"/>
    <w:rsid w:val="00244FFD"/>
    <w:rsid w:val="00245260"/>
    <w:rsid w:val="00245267"/>
    <w:rsid w:val="002457D5"/>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580"/>
    <w:rsid w:val="0025118F"/>
    <w:rsid w:val="002512AD"/>
    <w:rsid w:val="00251472"/>
    <w:rsid w:val="002517D8"/>
    <w:rsid w:val="00251B17"/>
    <w:rsid w:val="00251CAD"/>
    <w:rsid w:val="00251D0D"/>
    <w:rsid w:val="00252BF3"/>
    <w:rsid w:val="00252C69"/>
    <w:rsid w:val="00252DC7"/>
    <w:rsid w:val="00252E8F"/>
    <w:rsid w:val="00252FF4"/>
    <w:rsid w:val="00253570"/>
    <w:rsid w:val="002535B9"/>
    <w:rsid w:val="00254EDB"/>
    <w:rsid w:val="0025594A"/>
    <w:rsid w:val="00255F18"/>
    <w:rsid w:val="00256A73"/>
    <w:rsid w:val="00256BF7"/>
    <w:rsid w:val="002571EE"/>
    <w:rsid w:val="00257425"/>
    <w:rsid w:val="002574C8"/>
    <w:rsid w:val="00257AD7"/>
    <w:rsid w:val="0026052F"/>
    <w:rsid w:val="00260989"/>
    <w:rsid w:val="00260CA8"/>
    <w:rsid w:val="00260D3C"/>
    <w:rsid w:val="00260D8C"/>
    <w:rsid w:val="002616BB"/>
    <w:rsid w:val="002617D4"/>
    <w:rsid w:val="0026268A"/>
    <w:rsid w:val="002632BA"/>
    <w:rsid w:val="0026356F"/>
    <w:rsid w:val="002645B0"/>
    <w:rsid w:val="002645C0"/>
    <w:rsid w:val="0026464A"/>
    <w:rsid w:val="00264A96"/>
    <w:rsid w:val="00264C5B"/>
    <w:rsid w:val="002650AB"/>
    <w:rsid w:val="002652B8"/>
    <w:rsid w:val="00265D96"/>
    <w:rsid w:val="00265E69"/>
    <w:rsid w:val="00267C03"/>
    <w:rsid w:val="00270333"/>
    <w:rsid w:val="00270539"/>
    <w:rsid w:val="00270F46"/>
    <w:rsid w:val="00271166"/>
    <w:rsid w:val="002711F2"/>
    <w:rsid w:val="002711FB"/>
    <w:rsid w:val="0027121C"/>
    <w:rsid w:val="0027140B"/>
    <w:rsid w:val="002714F4"/>
    <w:rsid w:val="002718D7"/>
    <w:rsid w:val="00271A70"/>
    <w:rsid w:val="00271BA6"/>
    <w:rsid w:val="00271EBE"/>
    <w:rsid w:val="00272B8C"/>
    <w:rsid w:val="0027356B"/>
    <w:rsid w:val="00273A2E"/>
    <w:rsid w:val="00273C96"/>
    <w:rsid w:val="00273D21"/>
    <w:rsid w:val="00273E3C"/>
    <w:rsid w:val="002740AF"/>
    <w:rsid w:val="00274329"/>
    <w:rsid w:val="002744D9"/>
    <w:rsid w:val="0027492C"/>
    <w:rsid w:val="00274989"/>
    <w:rsid w:val="00274E7C"/>
    <w:rsid w:val="0027513A"/>
    <w:rsid w:val="00275195"/>
    <w:rsid w:val="00275366"/>
    <w:rsid w:val="002753D6"/>
    <w:rsid w:val="00275690"/>
    <w:rsid w:val="002757E8"/>
    <w:rsid w:val="002758A2"/>
    <w:rsid w:val="00275B50"/>
    <w:rsid w:val="00275BA9"/>
    <w:rsid w:val="00275DC7"/>
    <w:rsid w:val="00275F71"/>
    <w:rsid w:val="00276020"/>
    <w:rsid w:val="00276AA6"/>
    <w:rsid w:val="00276BF0"/>
    <w:rsid w:val="00276CA7"/>
    <w:rsid w:val="00276D55"/>
    <w:rsid w:val="00277037"/>
    <w:rsid w:val="00277982"/>
    <w:rsid w:val="002779C6"/>
    <w:rsid w:val="00277A97"/>
    <w:rsid w:val="00280085"/>
    <w:rsid w:val="0028018E"/>
    <w:rsid w:val="00280993"/>
    <w:rsid w:val="00280DAF"/>
    <w:rsid w:val="00280EAA"/>
    <w:rsid w:val="0028135C"/>
    <w:rsid w:val="00281520"/>
    <w:rsid w:val="0028161B"/>
    <w:rsid w:val="002817B3"/>
    <w:rsid w:val="002817BD"/>
    <w:rsid w:val="0028190A"/>
    <w:rsid w:val="0028332D"/>
    <w:rsid w:val="00283381"/>
    <w:rsid w:val="00283484"/>
    <w:rsid w:val="002836BA"/>
    <w:rsid w:val="00283CBD"/>
    <w:rsid w:val="002843C2"/>
    <w:rsid w:val="00284794"/>
    <w:rsid w:val="00284999"/>
    <w:rsid w:val="0028516C"/>
    <w:rsid w:val="00285241"/>
    <w:rsid w:val="002857BB"/>
    <w:rsid w:val="00286119"/>
    <w:rsid w:val="00286655"/>
    <w:rsid w:val="002866C5"/>
    <w:rsid w:val="0028694D"/>
    <w:rsid w:val="00286F27"/>
    <w:rsid w:val="00287523"/>
    <w:rsid w:val="0028756E"/>
    <w:rsid w:val="00287B2A"/>
    <w:rsid w:val="00287DD9"/>
    <w:rsid w:val="002902C1"/>
    <w:rsid w:val="00290DA2"/>
    <w:rsid w:val="00291383"/>
    <w:rsid w:val="00291F6A"/>
    <w:rsid w:val="00292500"/>
    <w:rsid w:val="002925BD"/>
    <w:rsid w:val="00293394"/>
    <w:rsid w:val="00293CA5"/>
    <w:rsid w:val="00293D2C"/>
    <w:rsid w:val="002940E9"/>
    <w:rsid w:val="002944C8"/>
    <w:rsid w:val="00294815"/>
    <w:rsid w:val="00294D96"/>
    <w:rsid w:val="0029534F"/>
    <w:rsid w:val="00295C49"/>
    <w:rsid w:val="00295DD1"/>
    <w:rsid w:val="00295F22"/>
    <w:rsid w:val="00296164"/>
    <w:rsid w:val="00296255"/>
    <w:rsid w:val="00296373"/>
    <w:rsid w:val="0029675B"/>
    <w:rsid w:val="002967E6"/>
    <w:rsid w:val="00296AB7"/>
    <w:rsid w:val="00296AD8"/>
    <w:rsid w:val="00297161"/>
    <w:rsid w:val="002971D3"/>
    <w:rsid w:val="00297803"/>
    <w:rsid w:val="0029786B"/>
    <w:rsid w:val="0029791A"/>
    <w:rsid w:val="002979F3"/>
    <w:rsid w:val="00297F2A"/>
    <w:rsid w:val="002A0102"/>
    <w:rsid w:val="002A05F6"/>
    <w:rsid w:val="002A0AD1"/>
    <w:rsid w:val="002A0B60"/>
    <w:rsid w:val="002A0C56"/>
    <w:rsid w:val="002A0EA8"/>
    <w:rsid w:val="002A113F"/>
    <w:rsid w:val="002A11B2"/>
    <w:rsid w:val="002A1343"/>
    <w:rsid w:val="002A1A6A"/>
    <w:rsid w:val="002A1AD9"/>
    <w:rsid w:val="002A1B92"/>
    <w:rsid w:val="002A1CB3"/>
    <w:rsid w:val="002A1EEB"/>
    <w:rsid w:val="002A23FF"/>
    <w:rsid w:val="002A2473"/>
    <w:rsid w:val="002A258F"/>
    <w:rsid w:val="002A2B49"/>
    <w:rsid w:val="002A3A26"/>
    <w:rsid w:val="002A3E37"/>
    <w:rsid w:val="002A3FD0"/>
    <w:rsid w:val="002A479D"/>
    <w:rsid w:val="002A49D8"/>
    <w:rsid w:val="002A49F4"/>
    <w:rsid w:val="002A51A6"/>
    <w:rsid w:val="002A54FE"/>
    <w:rsid w:val="002A5627"/>
    <w:rsid w:val="002A5773"/>
    <w:rsid w:val="002A5B17"/>
    <w:rsid w:val="002A5EB8"/>
    <w:rsid w:val="002A68BD"/>
    <w:rsid w:val="002A6948"/>
    <w:rsid w:val="002A6F41"/>
    <w:rsid w:val="002A7AE8"/>
    <w:rsid w:val="002A7DEA"/>
    <w:rsid w:val="002A7ECF"/>
    <w:rsid w:val="002B02F1"/>
    <w:rsid w:val="002B0929"/>
    <w:rsid w:val="002B0963"/>
    <w:rsid w:val="002B1CB9"/>
    <w:rsid w:val="002B279D"/>
    <w:rsid w:val="002B2828"/>
    <w:rsid w:val="002B28C8"/>
    <w:rsid w:val="002B29C4"/>
    <w:rsid w:val="002B2FFF"/>
    <w:rsid w:val="002B3065"/>
    <w:rsid w:val="002B308F"/>
    <w:rsid w:val="002B30F6"/>
    <w:rsid w:val="002B3201"/>
    <w:rsid w:val="002B3ADE"/>
    <w:rsid w:val="002B3E5A"/>
    <w:rsid w:val="002B409C"/>
    <w:rsid w:val="002B41FE"/>
    <w:rsid w:val="002B42EA"/>
    <w:rsid w:val="002B4813"/>
    <w:rsid w:val="002B49D7"/>
    <w:rsid w:val="002B4A1A"/>
    <w:rsid w:val="002B4D76"/>
    <w:rsid w:val="002B4DB8"/>
    <w:rsid w:val="002B4F0A"/>
    <w:rsid w:val="002B5536"/>
    <w:rsid w:val="002B582C"/>
    <w:rsid w:val="002B5DE5"/>
    <w:rsid w:val="002B5ED5"/>
    <w:rsid w:val="002B643E"/>
    <w:rsid w:val="002B66C4"/>
    <w:rsid w:val="002B6E44"/>
    <w:rsid w:val="002B7575"/>
    <w:rsid w:val="002B77BB"/>
    <w:rsid w:val="002B7C16"/>
    <w:rsid w:val="002B7EB1"/>
    <w:rsid w:val="002B7EC6"/>
    <w:rsid w:val="002C03E2"/>
    <w:rsid w:val="002C0545"/>
    <w:rsid w:val="002C092E"/>
    <w:rsid w:val="002C09D7"/>
    <w:rsid w:val="002C0F6B"/>
    <w:rsid w:val="002C120F"/>
    <w:rsid w:val="002C203A"/>
    <w:rsid w:val="002C26A5"/>
    <w:rsid w:val="002C2FB5"/>
    <w:rsid w:val="002C308C"/>
    <w:rsid w:val="002C34C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9DF"/>
    <w:rsid w:val="002D0A92"/>
    <w:rsid w:val="002D12B3"/>
    <w:rsid w:val="002D1397"/>
    <w:rsid w:val="002D1446"/>
    <w:rsid w:val="002D1D8D"/>
    <w:rsid w:val="002D236E"/>
    <w:rsid w:val="002D246E"/>
    <w:rsid w:val="002D265E"/>
    <w:rsid w:val="002D28BB"/>
    <w:rsid w:val="002D2B3B"/>
    <w:rsid w:val="002D2C86"/>
    <w:rsid w:val="002D3133"/>
    <w:rsid w:val="002D32ED"/>
    <w:rsid w:val="002D3931"/>
    <w:rsid w:val="002D393F"/>
    <w:rsid w:val="002D39AB"/>
    <w:rsid w:val="002D432F"/>
    <w:rsid w:val="002D466E"/>
    <w:rsid w:val="002D4850"/>
    <w:rsid w:val="002D4E33"/>
    <w:rsid w:val="002D4FF5"/>
    <w:rsid w:val="002D525F"/>
    <w:rsid w:val="002D548C"/>
    <w:rsid w:val="002D572C"/>
    <w:rsid w:val="002D5A38"/>
    <w:rsid w:val="002D5A45"/>
    <w:rsid w:val="002D6252"/>
    <w:rsid w:val="002D645B"/>
    <w:rsid w:val="002D6782"/>
    <w:rsid w:val="002E0213"/>
    <w:rsid w:val="002E02EC"/>
    <w:rsid w:val="002E05B2"/>
    <w:rsid w:val="002E09A9"/>
    <w:rsid w:val="002E0C1B"/>
    <w:rsid w:val="002E0D1C"/>
    <w:rsid w:val="002E1EDF"/>
    <w:rsid w:val="002E20E2"/>
    <w:rsid w:val="002E223B"/>
    <w:rsid w:val="002E2493"/>
    <w:rsid w:val="002E260D"/>
    <w:rsid w:val="002E2642"/>
    <w:rsid w:val="002E26CE"/>
    <w:rsid w:val="002E2FAF"/>
    <w:rsid w:val="002E34B9"/>
    <w:rsid w:val="002E37FA"/>
    <w:rsid w:val="002E3AB8"/>
    <w:rsid w:val="002E3FA0"/>
    <w:rsid w:val="002E3FDD"/>
    <w:rsid w:val="002E40CC"/>
    <w:rsid w:val="002E4468"/>
    <w:rsid w:val="002E4D52"/>
    <w:rsid w:val="002E5144"/>
    <w:rsid w:val="002E55EA"/>
    <w:rsid w:val="002E5693"/>
    <w:rsid w:val="002E5B0E"/>
    <w:rsid w:val="002E628C"/>
    <w:rsid w:val="002E6B18"/>
    <w:rsid w:val="002E6C47"/>
    <w:rsid w:val="002E70FC"/>
    <w:rsid w:val="002E7226"/>
    <w:rsid w:val="002F00A7"/>
    <w:rsid w:val="002F0449"/>
    <w:rsid w:val="002F06A9"/>
    <w:rsid w:val="002F06DF"/>
    <w:rsid w:val="002F0761"/>
    <w:rsid w:val="002F0A42"/>
    <w:rsid w:val="002F0DC1"/>
    <w:rsid w:val="002F0E35"/>
    <w:rsid w:val="002F176A"/>
    <w:rsid w:val="002F195F"/>
    <w:rsid w:val="002F1E9A"/>
    <w:rsid w:val="002F1FDC"/>
    <w:rsid w:val="002F201A"/>
    <w:rsid w:val="002F206A"/>
    <w:rsid w:val="002F2209"/>
    <w:rsid w:val="002F2498"/>
    <w:rsid w:val="002F2B5F"/>
    <w:rsid w:val="002F359D"/>
    <w:rsid w:val="002F37D7"/>
    <w:rsid w:val="002F37FA"/>
    <w:rsid w:val="002F3983"/>
    <w:rsid w:val="002F3B6A"/>
    <w:rsid w:val="002F3C34"/>
    <w:rsid w:val="002F47F4"/>
    <w:rsid w:val="002F4A20"/>
    <w:rsid w:val="002F4ABC"/>
    <w:rsid w:val="002F51B9"/>
    <w:rsid w:val="002F55F3"/>
    <w:rsid w:val="002F56FB"/>
    <w:rsid w:val="002F59D2"/>
    <w:rsid w:val="002F5A29"/>
    <w:rsid w:val="002F5E98"/>
    <w:rsid w:val="002F61AF"/>
    <w:rsid w:val="002F6436"/>
    <w:rsid w:val="002F6457"/>
    <w:rsid w:val="002F723D"/>
    <w:rsid w:val="002F7474"/>
    <w:rsid w:val="002F7502"/>
    <w:rsid w:val="002F753C"/>
    <w:rsid w:val="002F7C4A"/>
    <w:rsid w:val="002F7D0D"/>
    <w:rsid w:val="00300183"/>
    <w:rsid w:val="00300547"/>
    <w:rsid w:val="00300607"/>
    <w:rsid w:val="0030075D"/>
    <w:rsid w:val="00300F91"/>
    <w:rsid w:val="00301288"/>
    <w:rsid w:val="003013A4"/>
    <w:rsid w:val="003015AC"/>
    <w:rsid w:val="00302287"/>
    <w:rsid w:val="003025FE"/>
    <w:rsid w:val="00303C22"/>
    <w:rsid w:val="00303D34"/>
    <w:rsid w:val="00303DFF"/>
    <w:rsid w:val="00303E1F"/>
    <w:rsid w:val="00304245"/>
    <w:rsid w:val="0030473F"/>
    <w:rsid w:val="00304806"/>
    <w:rsid w:val="003048BC"/>
    <w:rsid w:val="0030494F"/>
    <w:rsid w:val="00305C58"/>
    <w:rsid w:val="00305F93"/>
    <w:rsid w:val="003069F4"/>
    <w:rsid w:val="003076BC"/>
    <w:rsid w:val="003105ED"/>
    <w:rsid w:val="00310712"/>
    <w:rsid w:val="00310859"/>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3B16"/>
    <w:rsid w:val="003142DA"/>
    <w:rsid w:val="00314BA7"/>
    <w:rsid w:val="00314C43"/>
    <w:rsid w:val="00314D47"/>
    <w:rsid w:val="0031525F"/>
    <w:rsid w:val="003152E0"/>
    <w:rsid w:val="00315542"/>
    <w:rsid w:val="003155D8"/>
    <w:rsid w:val="003163DB"/>
    <w:rsid w:val="003168F3"/>
    <w:rsid w:val="00316A70"/>
    <w:rsid w:val="00317A63"/>
    <w:rsid w:val="00320038"/>
    <w:rsid w:val="0032003D"/>
    <w:rsid w:val="00320470"/>
    <w:rsid w:val="00320E4B"/>
    <w:rsid w:val="00320F28"/>
    <w:rsid w:val="00321089"/>
    <w:rsid w:val="00321342"/>
    <w:rsid w:val="00321996"/>
    <w:rsid w:val="003219FE"/>
    <w:rsid w:val="00321B45"/>
    <w:rsid w:val="00321C7B"/>
    <w:rsid w:val="003220A3"/>
    <w:rsid w:val="003227D3"/>
    <w:rsid w:val="00322905"/>
    <w:rsid w:val="00322B25"/>
    <w:rsid w:val="00323202"/>
    <w:rsid w:val="0032350A"/>
    <w:rsid w:val="00323A25"/>
    <w:rsid w:val="00323E5C"/>
    <w:rsid w:val="0032403F"/>
    <w:rsid w:val="00324040"/>
    <w:rsid w:val="00324CE7"/>
    <w:rsid w:val="0032517F"/>
    <w:rsid w:val="00325616"/>
    <w:rsid w:val="003256D5"/>
    <w:rsid w:val="00325968"/>
    <w:rsid w:val="00325B6A"/>
    <w:rsid w:val="003268C5"/>
    <w:rsid w:val="00326927"/>
    <w:rsid w:val="003269E1"/>
    <w:rsid w:val="00326AA2"/>
    <w:rsid w:val="003271C8"/>
    <w:rsid w:val="0032723C"/>
    <w:rsid w:val="00327519"/>
    <w:rsid w:val="00327EBF"/>
    <w:rsid w:val="0033010C"/>
    <w:rsid w:val="003303E9"/>
    <w:rsid w:val="0033077B"/>
    <w:rsid w:val="00330833"/>
    <w:rsid w:val="00330A46"/>
    <w:rsid w:val="003314AC"/>
    <w:rsid w:val="003321A6"/>
    <w:rsid w:val="00332210"/>
    <w:rsid w:val="0033237F"/>
    <w:rsid w:val="00332499"/>
    <w:rsid w:val="00332960"/>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48"/>
    <w:rsid w:val="00337CC2"/>
    <w:rsid w:val="00337E62"/>
    <w:rsid w:val="00340191"/>
    <w:rsid w:val="00340743"/>
    <w:rsid w:val="00340A36"/>
    <w:rsid w:val="00340D2C"/>
    <w:rsid w:val="003411BA"/>
    <w:rsid w:val="003411F4"/>
    <w:rsid w:val="003417C8"/>
    <w:rsid w:val="003422F2"/>
    <w:rsid w:val="0034244D"/>
    <w:rsid w:val="00342C01"/>
    <w:rsid w:val="00342E84"/>
    <w:rsid w:val="00342EA0"/>
    <w:rsid w:val="00342EA7"/>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3FA"/>
    <w:rsid w:val="0035054A"/>
    <w:rsid w:val="00350A92"/>
    <w:rsid w:val="00351078"/>
    <w:rsid w:val="003515EB"/>
    <w:rsid w:val="00351DA8"/>
    <w:rsid w:val="00351DDC"/>
    <w:rsid w:val="00351E3C"/>
    <w:rsid w:val="003523CD"/>
    <w:rsid w:val="0035242E"/>
    <w:rsid w:val="00352758"/>
    <w:rsid w:val="00352795"/>
    <w:rsid w:val="00352920"/>
    <w:rsid w:val="00352A9F"/>
    <w:rsid w:val="00352DD0"/>
    <w:rsid w:val="00352DF4"/>
    <w:rsid w:val="00353206"/>
    <w:rsid w:val="003532BB"/>
    <w:rsid w:val="003534FB"/>
    <w:rsid w:val="003534FC"/>
    <w:rsid w:val="003538C9"/>
    <w:rsid w:val="00353929"/>
    <w:rsid w:val="00353A92"/>
    <w:rsid w:val="00354490"/>
    <w:rsid w:val="0035487E"/>
    <w:rsid w:val="00354AC9"/>
    <w:rsid w:val="00354DB7"/>
    <w:rsid w:val="00355921"/>
    <w:rsid w:val="00355A15"/>
    <w:rsid w:val="00355B61"/>
    <w:rsid w:val="00355DF1"/>
    <w:rsid w:val="00355F3B"/>
    <w:rsid w:val="00356016"/>
    <w:rsid w:val="003565DD"/>
    <w:rsid w:val="00356B18"/>
    <w:rsid w:val="00356D27"/>
    <w:rsid w:val="00356E01"/>
    <w:rsid w:val="00356E6C"/>
    <w:rsid w:val="00356EDD"/>
    <w:rsid w:val="00356FF9"/>
    <w:rsid w:val="0035747B"/>
    <w:rsid w:val="003576B8"/>
    <w:rsid w:val="00357881"/>
    <w:rsid w:val="00357C0D"/>
    <w:rsid w:val="00357D2F"/>
    <w:rsid w:val="00357F31"/>
    <w:rsid w:val="00357F86"/>
    <w:rsid w:val="00360251"/>
    <w:rsid w:val="0036055E"/>
    <w:rsid w:val="003606E1"/>
    <w:rsid w:val="0036085A"/>
    <w:rsid w:val="00360CD8"/>
    <w:rsid w:val="00361058"/>
    <w:rsid w:val="003611D6"/>
    <w:rsid w:val="00361BA6"/>
    <w:rsid w:val="00361CBA"/>
    <w:rsid w:val="003620C6"/>
    <w:rsid w:val="00362417"/>
    <w:rsid w:val="0036257F"/>
    <w:rsid w:val="00362726"/>
    <w:rsid w:val="00362773"/>
    <w:rsid w:val="00362B27"/>
    <w:rsid w:val="00362D4F"/>
    <w:rsid w:val="00363156"/>
    <w:rsid w:val="003631C3"/>
    <w:rsid w:val="00363748"/>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1F5"/>
    <w:rsid w:val="003702F1"/>
    <w:rsid w:val="00370323"/>
    <w:rsid w:val="0037035F"/>
    <w:rsid w:val="0037054A"/>
    <w:rsid w:val="0037056A"/>
    <w:rsid w:val="00370830"/>
    <w:rsid w:val="003709E2"/>
    <w:rsid w:val="003710B9"/>
    <w:rsid w:val="0037116A"/>
    <w:rsid w:val="003711E8"/>
    <w:rsid w:val="00371B35"/>
    <w:rsid w:val="00371C2C"/>
    <w:rsid w:val="00371CEA"/>
    <w:rsid w:val="0037272A"/>
    <w:rsid w:val="00372735"/>
    <w:rsid w:val="00372956"/>
    <w:rsid w:val="00372B1D"/>
    <w:rsid w:val="003732F9"/>
    <w:rsid w:val="00373884"/>
    <w:rsid w:val="00373B2E"/>
    <w:rsid w:val="00373D01"/>
    <w:rsid w:val="00373F6A"/>
    <w:rsid w:val="00374252"/>
    <w:rsid w:val="003752B1"/>
    <w:rsid w:val="00375618"/>
    <w:rsid w:val="003761BF"/>
    <w:rsid w:val="003761EC"/>
    <w:rsid w:val="0037666F"/>
    <w:rsid w:val="003767A4"/>
    <w:rsid w:val="00376A95"/>
    <w:rsid w:val="00376F4A"/>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9F9"/>
    <w:rsid w:val="00384DA5"/>
    <w:rsid w:val="00384ECC"/>
    <w:rsid w:val="00385118"/>
    <w:rsid w:val="00385136"/>
    <w:rsid w:val="00385879"/>
    <w:rsid w:val="00385A37"/>
    <w:rsid w:val="00385D32"/>
    <w:rsid w:val="003865FE"/>
    <w:rsid w:val="00386712"/>
    <w:rsid w:val="00386C05"/>
    <w:rsid w:val="0038730B"/>
    <w:rsid w:val="00387754"/>
    <w:rsid w:val="00387C64"/>
    <w:rsid w:val="00387F3A"/>
    <w:rsid w:val="00390819"/>
    <w:rsid w:val="00390ABA"/>
    <w:rsid w:val="00390D44"/>
    <w:rsid w:val="00390E01"/>
    <w:rsid w:val="00391177"/>
    <w:rsid w:val="003912E8"/>
    <w:rsid w:val="003914D4"/>
    <w:rsid w:val="003915AD"/>
    <w:rsid w:val="0039169E"/>
    <w:rsid w:val="003917AA"/>
    <w:rsid w:val="0039196E"/>
    <w:rsid w:val="003919FD"/>
    <w:rsid w:val="00391E5B"/>
    <w:rsid w:val="003920EA"/>
    <w:rsid w:val="0039214E"/>
    <w:rsid w:val="003926E8"/>
    <w:rsid w:val="00392945"/>
    <w:rsid w:val="00392C04"/>
    <w:rsid w:val="003930A7"/>
    <w:rsid w:val="003931B2"/>
    <w:rsid w:val="0039396A"/>
    <w:rsid w:val="00393CEF"/>
    <w:rsid w:val="00393F3A"/>
    <w:rsid w:val="00394105"/>
    <w:rsid w:val="00394798"/>
    <w:rsid w:val="00394874"/>
    <w:rsid w:val="00394EB3"/>
    <w:rsid w:val="003956F1"/>
    <w:rsid w:val="00395A98"/>
    <w:rsid w:val="00395E14"/>
    <w:rsid w:val="003960C2"/>
    <w:rsid w:val="00396181"/>
    <w:rsid w:val="00396DAE"/>
    <w:rsid w:val="003970AE"/>
    <w:rsid w:val="003A0368"/>
    <w:rsid w:val="003A067A"/>
    <w:rsid w:val="003A0D61"/>
    <w:rsid w:val="003A0E65"/>
    <w:rsid w:val="003A10AE"/>
    <w:rsid w:val="003A178E"/>
    <w:rsid w:val="003A181E"/>
    <w:rsid w:val="003A1D14"/>
    <w:rsid w:val="003A1D8E"/>
    <w:rsid w:val="003A1EF4"/>
    <w:rsid w:val="003A2223"/>
    <w:rsid w:val="003A22E4"/>
    <w:rsid w:val="003A280B"/>
    <w:rsid w:val="003A293E"/>
    <w:rsid w:val="003A30AA"/>
    <w:rsid w:val="003A3ACE"/>
    <w:rsid w:val="003A4454"/>
    <w:rsid w:val="003A4F1B"/>
    <w:rsid w:val="003A4F87"/>
    <w:rsid w:val="003A5139"/>
    <w:rsid w:val="003A51E9"/>
    <w:rsid w:val="003A5297"/>
    <w:rsid w:val="003A5529"/>
    <w:rsid w:val="003A5B49"/>
    <w:rsid w:val="003A5FCC"/>
    <w:rsid w:val="003A60CB"/>
    <w:rsid w:val="003A675A"/>
    <w:rsid w:val="003A68BB"/>
    <w:rsid w:val="003A7054"/>
    <w:rsid w:val="003A7106"/>
    <w:rsid w:val="003B01D4"/>
    <w:rsid w:val="003B0627"/>
    <w:rsid w:val="003B09AA"/>
    <w:rsid w:val="003B169E"/>
    <w:rsid w:val="003B1789"/>
    <w:rsid w:val="003B195A"/>
    <w:rsid w:val="003B1BD8"/>
    <w:rsid w:val="003B1CB3"/>
    <w:rsid w:val="003B1CC7"/>
    <w:rsid w:val="003B1E5A"/>
    <w:rsid w:val="003B284D"/>
    <w:rsid w:val="003B3623"/>
    <w:rsid w:val="003B365D"/>
    <w:rsid w:val="003B3E8E"/>
    <w:rsid w:val="003B4500"/>
    <w:rsid w:val="003B48C3"/>
    <w:rsid w:val="003B4CCE"/>
    <w:rsid w:val="003B5464"/>
    <w:rsid w:val="003B573B"/>
    <w:rsid w:val="003B57B8"/>
    <w:rsid w:val="003B618F"/>
    <w:rsid w:val="003B63BA"/>
    <w:rsid w:val="003B73B8"/>
    <w:rsid w:val="003B786E"/>
    <w:rsid w:val="003B7935"/>
    <w:rsid w:val="003C0178"/>
    <w:rsid w:val="003C02F5"/>
    <w:rsid w:val="003C069E"/>
    <w:rsid w:val="003C0955"/>
    <w:rsid w:val="003C1DD3"/>
    <w:rsid w:val="003C24C5"/>
    <w:rsid w:val="003C25A2"/>
    <w:rsid w:val="003C2683"/>
    <w:rsid w:val="003C26FA"/>
    <w:rsid w:val="003C2753"/>
    <w:rsid w:val="003C27EB"/>
    <w:rsid w:val="003C281A"/>
    <w:rsid w:val="003C2BE5"/>
    <w:rsid w:val="003C2D31"/>
    <w:rsid w:val="003C2F7C"/>
    <w:rsid w:val="003C43B2"/>
    <w:rsid w:val="003C49AD"/>
    <w:rsid w:val="003C4B8B"/>
    <w:rsid w:val="003C6103"/>
    <w:rsid w:val="003C636E"/>
    <w:rsid w:val="003C6613"/>
    <w:rsid w:val="003C6801"/>
    <w:rsid w:val="003C68FB"/>
    <w:rsid w:val="003C6A0C"/>
    <w:rsid w:val="003C74FE"/>
    <w:rsid w:val="003C7602"/>
    <w:rsid w:val="003C7726"/>
    <w:rsid w:val="003C77CA"/>
    <w:rsid w:val="003C7B9A"/>
    <w:rsid w:val="003D03D1"/>
    <w:rsid w:val="003D0546"/>
    <w:rsid w:val="003D08DE"/>
    <w:rsid w:val="003D0AAD"/>
    <w:rsid w:val="003D0DC6"/>
    <w:rsid w:val="003D124E"/>
    <w:rsid w:val="003D18DB"/>
    <w:rsid w:val="003D1B5F"/>
    <w:rsid w:val="003D1C30"/>
    <w:rsid w:val="003D21E7"/>
    <w:rsid w:val="003D28B6"/>
    <w:rsid w:val="003D2C87"/>
    <w:rsid w:val="003D34C2"/>
    <w:rsid w:val="003D35F8"/>
    <w:rsid w:val="003D3608"/>
    <w:rsid w:val="003D37C6"/>
    <w:rsid w:val="003D39EA"/>
    <w:rsid w:val="003D4014"/>
    <w:rsid w:val="003D43E5"/>
    <w:rsid w:val="003D4538"/>
    <w:rsid w:val="003D47BF"/>
    <w:rsid w:val="003D49DF"/>
    <w:rsid w:val="003D4C07"/>
    <w:rsid w:val="003D5280"/>
    <w:rsid w:val="003D52BC"/>
    <w:rsid w:val="003D573A"/>
    <w:rsid w:val="003D5B33"/>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565"/>
    <w:rsid w:val="003E0646"/>
    <w:rsid w:val="003E0D0F"/>
    <w:rsid w:val="003E0D15"/>
    <w:rsid w:val="003E17D8"/>
    <w:rsid w:val="003E1A04"/>
    <w:rsid w:val="003E21FC"/>
    <w:rsid w:val="003E27EA"/>
    <w:rsid w:val="003E35B8"/>
    <w:rsid w:val="003E3E8B"/>
    <w:rsid w:val="003E433F"/>
    <w:rsid w:val="003E4458"/>
    <w:rsid w:val="003E44B2"/>
    <w:rsid w:val="003E4D59"/>
    <w:rsid w:val="003E4EF2"/>
    <w:rsid w:val="003E52D9"/>
    <w:rsid w:val="003E55EC"/>
    <w:rsid w:val="003E5663"/>
    <w:rsid w:val="003E56CD"/>
    <w:rsid w:val="003E5747"/>
    <w:rsid w:val="003E60C3"/>
    <w:rsid w:val="003E6319"/>
    <w:rsid w:val="003E6930"/>
    <w:rsid w:val="003E6C5E"/>
    <w:rsid w:val="003E74F8"/>
    <w:rsid w:val="003E79B4"/>
    <w:rsid w:val="003E7B97"/>
    <w:rsid w:val="003E7E53"/>
    <w:rsid w:val="003E7E85"/>
    <w:rsid w:val="003F01FC"/>
    <w:rsid w:val="003F03CA"/>
    <w:rsid w:val="003F059F"/>
    <w:rsid w:val="003F063F"/>
    <w:rsid w:val="003F0CCD"/>
    <w:rsid w:val="003F1028"/>
    <w:rsid w:val="003F1484"/>
    <w:rsid w:val="003F170F"/>
    <w:rsid w:val="003F1995"/>
    <w:rsid w:val="003F1BA2"/>
    <w:rsid w:val="003F1EE4"/>
    <w:rsid w:val="003F277B"/>
    <w:rsid w:val="003F292C"/>
    <w:rsid w:val="003F2AD8"/>
    <w:rsid w:val="003F2F40"/>
    <w:rsid w:val="003F30D2"/>
    <w:rsid w:val="003F32F8"/>
    <w:rsid w:val="003F3940"/>
    <w:rsid w:val="003F4329"/>
    <w:rsid w:val="003F44C7"/>
    <w:rsid w:val="003F4693"/>
    <w:rsid w:val="003F5541"/>
    <w:rsid w:val="003F61C5"/>
    <w:rsid w:val="003F632A"/>
    <w:rsid w:val="003F6963"/>
    <w:rsid w:val="003F6BB9"/>
    <w:rsid w:val="003F6BCF"/>
    <w:rsid w:val="003F6CD4"/>
    <w:rsid w:val="003F6ED1"/>
    <w:rsid w:val="003F6FFD"/>
    <w:rsid w:val="003F75BB"/>
    <w:rsid w:val="003F77D5"/>
    <w:rsid w:val="003F7CA7"/>
    <w:rsid w:val="003F7E60"/>
    <w:rsid w:val="00400053"/>
    <w:rsid w:val="0040006B"/>
    <w:rsid w:val="0040120D"/>
    <w:rsid w:val="00401E11"/>
    <w:rsid w:val="00401ED2"/>
    <w:rsid w:val="0040237E"/>
    <w:rsid w:val="004023D0"/>
    <w:rsid w:val="00402840"/>
    <w:rsid w:val="00402FE4"/>
    <w:rsid w:val="004039B5"/>
    <w:rsid w:val="00403C54"/>
    <w:rsid w:val="00403C97"/>
    <w:rsid w:val="00404265"/>
    <w:rsid w:val="004044D1"/>
    <w:rsid w:val="00404CFB"/>
    <w:rsid w:val="004056CA"/>
    <w:rsid w:val="0040575F"/>
    <w:rsid w:val="004060EF"/>
    <w:rsid w:val="0040616E"/>
    <w:rsid w:val="00406A9B"/>
    <w:rsid w:val="00406D88"/>
    <w:rsid w:val="00406E3D"/>
    <w:rsid w:val="00406FF2"/>
    <w:rsid w:val="004071F0"/>
    <w:rsid w:val="00407341"/>
    <w:rsid w:val="004076F2"/>
    <w:rsid w:val="00407DC8"/>
    <w:rsid w:val="0041082E"/>
    <w:rsid w:val="00410D75"/>
    <w:rsid w:val="00410F2A"/>
    <w:rsid w:val="004117BD"/>
    <w:rsid w:val="00411C72"/>
    <w:rsid w:val="00411F51"/>
    <w:rsid w:val="00412138"/>
    <w:rsid w:val="00412675"/>
    <w:rsid w:val="00412ACD"/>
    <w:rsid w:val="00413582"/>
    <w:rsid w:val="00414193"/>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8B3"/>
    <w:rsid w:val="00420CB0"/>
    <w:rsid w:val="00420E81"/>
    <w:rsid w:val="00421376"/>
    <w:rsid w:val="00421441"/>
    <w:rsid w:val="00421533"/>
    <w:rsid w:val="00421DCD"/>
    <w:rsid w:val="00422257"/>
    <w:rsid w:val="00422638"/>
    <w:rsid w:val="00423236"/>
    <w:rsid w:val="004233D0"/>
    <w:rsid w:val="00423A52"/>
    <w:rsid w:val="004241A2"/>
    <w:rsid w:val="0042426F"/>
    <w:rsid w:val="004247A1"/>
    <w:rsid w:val="00424B75"/>
    <w:rsid w:val="00424E65"/>
    <w:rsid w:val="00424E9F"/>
    <w:rsid w:val="00424EC1"/>
    <w:rsid w:val="004258A1"/>
    <w:rsid w:val="004258CB"/>
    <w:rsid w:val="00425C6D"/>
    <w:rsid w:val="00426AC2"/>
    <w:rsid w:val="00426B78"/>
    <w:rsid w:val="00426CAC"/>
    <w:rsid w:val="004272D5"/>
    <w:rsid w:val="004275E2"/>
    <w:rsid w:val="004276ED"/>
    <w:rsid w:val="00427B07"/>
    <w:rsid w:val="00427B48"/>
    <w:rsid w:val="00430E44"/>
    <w:rsid w:val="004312A9"/>
    <w:rsid w:val="004312BC"/>
    <w:rsid w:val="00431692"/>
    <w:rsid w:val="00431D3F"/>
    <w:rsid w:val="00432198"/>
    <w:rsid w:val="00432332"/>
    <w:rsid w:val="00432483"/>
    <w:rsid w:val="00432BCD"/>
    <w:rsid w:val="004330AB"/>
    <w:rsid w:val="004335B1"/>
    <w:rsid w:val="00433777"/>
    <w:rsid w:val="004338CF"/>
    <w:rsid w:val="00433FE2"/>
    <w:rsid w:val="00434478"/>
    <w:rsid w:val="00434E66"/>
    <w:rsid w:val="00434E97"/>
    <w:rsid w:val="00435267"/>
    <w:rsid w:val="00435285"/>
    <w:rsid w:val="00435478"/>
    <w:rsid w:val="0043571E"/>
    <w:rsid w:val="00435BFF"/>
    <w:rsid w:val="004361E9"/>
    <w:rsid w:val="004364DF"/>
    <w:rsid w:val="004366E6"/>
    <w:rsid w:val="0043685F"/>
    <w:rsid w:val="004369BA"/>
    <w:rsid w:val="004369D5"/>
    <w:rsid w:val="00437B88"/>
    <w:rsid w:val="00437CA4"/>
    <w:rsid w:val="00437EAA"/>
    <w:rsid w:val="00437F05"/>
    <w:rsid w:val="00440182"/>
    <w:rsid w:val="004402D5"/>
    <w:rsid w:val="0044121D"/>
    <w:rsid w:val="004413B5"/>
    <w:rsid w:val="004413FF"/>
    <w:rsid w:val="00441712"/>
    <w:rsid w:val="00441A71"/>
    <w:rsid w:val="00441CE6"/>
    <w:rsid w:val="00441D66"/>
    <w:rsid w:val="00442174"/>
    <w:rsid w:val="0044236D"/>
    <w:rsid w:val="0044270F"/>
    <w:rsid w:val="00442AFD"/>
    <w:rsid w:val="00442C0D"/>
    <w:rsid w:val="00442CC6"/>
    <w:rsid w:val="00442D63"/>
    <w:rsid w:val="00443683"/>
    <w:rsid w:val="00443804"/>
    <w:rsid w:val="004439B4"/>
    <w:rsid w:val="00443A06"/>
    <w:rsid w:val="00443A3D"/>
    <w:rsid w:val="0044442A"/>
    <w:rsid w:val="00444559"/>
    <w:rsid w:val="0044481D"/>
    <w:rsid w:val="00444962"/>
    <w:rsid w:val="00444C69"/>
    <w:rsid w:val="00444DF2"/>
    <w:rsid w:val="00444EA6"/>
    <w:rsid w:val="00445124"/>
    <w:rsid w:val="00445273"/>
    <w:rsid w:val="004457AF"/>
    <w:rsid w:val="00445B93"/>
    <w:rsid w:val="00445EBF"/>
    <w:rsid w:val="004463FD"/>
    <w:rsid w:val="00446723"/>
    <w:rsid w:val="0044764B"/>
    <w:rsid w:val="00447709"/>
    <w:rsid w:val="00447D94"/>
    <w:rsid w:val="0045042A"/>
    <w:rsid w:val="00450ECE"/>
    <w:rsid w:val="00451926"/>
    <w:rsid w:val="00451E8D"/>
    <w:rsid w:val="00451FC4"/>
    <w:rsid w:val="00452A2B"/>
    <w:rsid w:val="00452AF2"/>
    <w:rsid w:val="00453310"/>
    <w:rsid w:val="00454C5F"/>
    <w:rsid w:val="00455209"/>
    <w:rsid w:val="004557F4"/>
    <w:rsid w:val="00455F0A"/>
    <w:rsid w:val="00456263"/>
    <w:rsid w:val="004564C5"/>
    <w:rsid w:val="00456A96"/>
    <w:rsid w:val="00456AFB"/>
    <w:rsid w:val="00456B21"/>
    <w:rsid w:val="00456EE2"/>
    <w:rsid w:val="00457490"/>
    <w:rsid w:val="004575C4"/>
    <w:rsid w:val="00457DCD"/>
    <w:rsid w:val="0046047D"/>
    <w:rsid w:val="00460518"/>
    <w:rsid w:val="00460989"/>
    <w:rsid w:val="0046129C"/>
    <w:rsid w:val="004615E4"/>
    <w:rsid w:val="004625D8"/>
    <w:rsid w:val="00462A99"/>
    <w:rsid w:val="00462BFC"/>
    <w:rsid w:val="00462C2D"/>
    <w:rsid w:val="00462D3F"/>
    <w:rsid w:val="00463ACF"/>
    <w:rsid w:val="00463CEC"/>
    <w:rsid w:val="0046422D"/>
    <w:rsid w:val="0046451C"/>
    <w:rsid w:val="004646A0"/>
    <w:rsid w:val="00464B80"/>
    <w:rsid w:val="00464D59"/>
    <w:rsid w:val="00464E5B"/>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2BC"/>
    <w:rsid w:val="00470A1B"/>
    <w:rsid w:val="00470BCA"/>
    <w:rsid w:val="00471488"/>
    <w:rsid w:val="0047160C"/>
    <w:rsid w:val="004716D9"/>
    <w:rsid w:val="00471727"/>
    <w:rsid w:val="00471D66"/>
    <w:rsid w:val="004720EB"/>
    <w:rsid w:val="00472717"/>
    <w:rsid w:val="0047305F"/>
    <w:rsid w:val="004732D4"/>
    <w:rsid w:val="0047359A"/>
    <w:rsid w:val="004737C8"/>
    <w:rsid w:val="00473CB0"/>
    <w:rsid w:val="00473DE3"/>
    <w:rsid w:val="00474090"/>
    <w:rsid w:val="004745F4"/>
    <w:rsid w:val="00475272"/>
    <w:rsid w:val="0047567A"/>
    <w:rsid w:val="004758F1"/>
    <w:rsid w:val="00476105"/>
    <w:rsid w:val="0047646D"/>
    <w:rsid w:val="00476727"/>
    <w:rsid w:val="00476B6A"/>
    <w:rsid w:val="00477C80"/>
    <w:rsid w:val="00477D6B"/>
    <w:rsid w:val="00480125"/>
    <w:rsid w:val="004803B4"/>
    <w:rsid w:val="00480E97"/>
    <w:rsid w:val="00480F4B"/>
    <w:rsid w:val="004811E6"/>
    <w:rsid w:val="0048191F"/>
    <w:rsid w:val="00481951"/>
    <w:rsid w:val="00481ACD"/>
    <w:rsid w:val="00482B0E"/>
    <w:rsid w:val="00482B69"/>
    <w:rsid w:val="00482CAA"/>
    <w:rsid w:val="00483068"/>
    <w:rsid w:val="0048315F"/>
    <w:rsid w:val="0048435B"/>
    <w:rsid w:val="0048464A"/>
    <w:rsid w:val="00484937"/>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538"/>
    <w:rsid w:val="00496A03"/>
    <w:rsid w:val="00497341"/>
    <w:rsid w:val="0049754A"/>
    <w:rsid w:val="004975D1"/>
    <w:rsid w:val="0049769D"/>
    <w:rsid w:val="00497B4B"/>
    <w:rsid w:val="00497D97"/>
    <w:rsid w:val="00497EAE"/>
    <w:rsid w:val="00497FB0"/>
    <w:rsid w:val="004A00C4"/>
    <w:rsid w:val="004A01AC"/>
    <w:rsid w:val="004A0752"/>
    <w:rsid w:val="004A155D"/>
    <w:rsid w:val="004A158E"/>
    <w:rsid w:val="004A1995"/>
    <w:rsid w:val="004A1D92"/>
    <w:rsid w:val="004A218B"/>
    <w:rsid w:val="004A21E5"/>
    <w:rsid w:val="004A2843"/>
    <w:rsid w:val="004A2EE3"/>
    <w:rsid w:val="004A380F"/>
    <w:rsid w:val="004A399B"/>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2E2"/>
    <w:rsid w:val="004A7F5A"/>
    <w:rsid w:val="004B0F19"/>
    <w:rsid w:val="004B144D"/>
    <w:rsid w:val="004B174B"/>
    <w:rsid w:val="004B251C"/>
    <w:rsid w:val="004B2A7E"/>
    <w:rsid w:val="004B31FE"/>
    <w:rsid w:val="004B37EB"/>
    <w:rsid w:val="004B3843"/>
    <w:rsid w:val="004B3924"/>
    <w:rsid w:val="004B3A6E"/>
    <w:rsid w:val="004B3DED"/>
    <w:rsid w:val="004B3F2C"/>
    <w:rsid w:val="004B3F9A"/>
    <w:rsid w:val="004B428A"/>
    <w:rsid w:val="004B42BB"/>
    <w:rsid w:val="004B4634"/>
    <w:rsid w:val="004B4BE0"/>
    <w:rsid w:val="004B54C6"/>
    <w:rsid w:val="004B552C"/>
    <w:rsid w:val="004B5E76"/>
    <w:rsid w:val="004B6101"/>
    <w:rsid w:val="004B6289"/>
    <w:rsid w:val="004B66B1"/>
    <w:rsid w:val="004B6CC3"/>
    <w:rsid w:val="004B6D34"/>
    <w:rsid w:val="004B721E"/>
    <w:rsid w:val="004B76C0"/>
    <w:rsid w:val="004B7A4A"/>
    <w:rsid w:val="004B7BE5"/>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620"/>
    <w:rsid w:val="004C4A2C"/>
    <w:rsid w:val="004C4A8B"/>
    <w:rsid w:val="004C4BF3"/>
    <w:rsid w:val="004C4C35"/>
    <w:rsid w:val="004C4D33"/>
    <w:rsid w:val="004C50B8"/>
    <w:rsid w:val="004C5311"/>
    <w:rsid w:val="004C598A"/>
    <w:rsid w:val="004C67DA"/>
    <w:rsid w:val="004C6ACC"/>
    <w:rsid w:val="004C73B9"/>
    <w:rsid w:val="004C748B"/>
    <w:rsid w:val="004C74D4"/>
    <w:rsid w:val="004C7A98"/>
    <w:rsid w:val="004C7EF3"/>
    <w:rsid w:val="004D0572"/>
    <w:rsid w:val="004D0A26"/>
    <w:rsid w:val="004D0A3C"/>
    <w:rsid w:val="004D0F03"/>
    <w:rsid w:val="004D1559"/>
    <w:rsid w:val="004D16E0"/>
    <w:rsid w:val="004D1903"/>
    <w:rsid w:val="004D1999"/>
    <w:rsid w:val="004D1D4C"/>
    <w:rsid w:val="004D30BA"/>
    <w:rsid w:val="004D3139"/>
    <w:rsid w:val="004D33CB"/>
    <w:rsid w:val="004D362E"/>
    <w:rsid w:val="004D367F"/>
    <w:rsid w:val="004D3B85"/>
    <w:rsid w:val="004D3BAB"/>
    <w:rsid w:val="004D480F"/>
    <w:rsid w:val="004D4A41"/>
    <w:rsid w:val="004D4ACF"/>
    <w:rsid w:val="004D4BF2"/>
    <w:rsid w:val="004D5490"/>
    <w:rsid w:val="004D5961"/>
    <w:rsid w:val="004D5A22"/>
    <w:rsid w:val="004D5D83"/>
    <w:rsid w:val="004D5DC9"/>
    <w:rsid w:val="004D5FB7"/>
    <w:rsid w:val="004D6166"/>
    <w:rsid w:val="004D6A13"/>
    <w:rsid w:val="004D6B32"/>
    <w:rsid w:val="004D6D8C"/>
    <w:rsid w:val="004D6ED7"/>
    <w:rsid w:val="004D70ED"/>
    <w:rsid w:val="004D7111"/>
    <w:rsid w:val="004D726D"/>
    <w:rsid w:val="004D76D8"/>
    <w:rsid w:val="004D7E1F"/>
    <w:rsid w:val="004D7E37"/>
    <w:rsid w:val="004E0381"/>
    <w:rsid w:val="004E13C1"/>
    <w:rsid w:val="004E182E"/>
    <w:rsid w:val="004E18C4"/>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F7"/>
    <w:rsid w:val="004E53E5"/>
    <w:rsid w:val="004E581B"/>
    <w:rsid w:val="004E58B0"/>
    <w:rsid w:val="004E6201"/>
    <w:rsid w:val="004E6F8E"/>
    <w:rsid w:val="004E71AA"/>
    <w:rsid w:val="004E76B4"/>
    <w:rsid w:val="004E77D1"/>
    <w:rsid w:val="004E7B8D"/>
    <w:rsid w:val="004E7BCB"/>
    <w:rsid w:val="004E7BD4"/>
    <w:rsid w:val="004E7BDE"/>
    <w:rsid w:val="004E7E07"/>
    <w:rsid w:val="004F070D"/>
    <w:rsid w:val="004F080F"/>
    <w:rsid w:val="004F10DF"/>
    <w:rsid w:val="004F1236"/>
    <w:rsid w:val="004F18A1"/>
    <w:rsid w:val="004F207D"/>
    <w:rsid w:val="004F2457"/>
    <w:rsid w:val="004F2657"/>
    <w:rsid w:val="004F2990"/>
    <w:rsid w:val="004F2B34"/>
    <w:rsid w:val="004F31A6"/>
    <w:rsid w:val="004F3ED4"/>
    <w:rsid w:val="004F426E"/>
    <w:rsid w:val="004F4C5A"/>
    <w:rsid w:val="004F4D74"/>
    <w:rsid w:val="004F50F1"/>
    <w:rsid w:val="004F5954"/>
    <w:rsid w:val="004F599A"/>
    <w:rsid w:val="004F5C0C"/>
    <w:rsid w:val="004F5FF0"/>
    <w:rsid w:val="004F60A0"/>
    <w:rsid w:val="004F6333"/>
    <w:rsid w:val="004F6942"/>
    <w:rsid w:val="004F72A8"/>
    <w:rsid w:val="004F7406"/>
    <w:rsid w:val="004F74F1"/>
    <w:rsid w:val="004F7592"/>
    <w:rsid w:val="004F79AD"/>
    <w:rsid w:val="00500521"/>
    <w:rsid w:val="00500559"/>
    <w:rsid w:val="005007F5"/>
    <w:rsid w:val="00500C13"/>
    <w:rsid w:val="005011B3"/>
    <w:rsid w:val="00501EC4"/>
    <w:rsid w:val="00501F61"/>
    <w:rsid w:val="005020D7"/>
    <w:rsid w:val="005022D0"/>
    <w:rsid w:val="00502786"/>
    <w:rsid w:val="005031F9"/>
    <w:rsid w:val="00503D33"/>
    <w:rsid w:val="00504446"/>
    <w:rsid w:val="00504979"/>
    <w:rsid w:val="00504C7B"/>
    <w:rsid w:val="00504E25"/>
    <w:rsid w:val="00505277"/>
    <w:rsid w:val="005054CE"/>
    <w:rsid w:val="00505F7E"/>
    <w:rsid w:val="0050649C"/>
    <w:rsid w:val="00506538"/>
    <w:rsid w:val="005066A5"/>
    <w:rsid w:val="00506A2B"/>
    <w:rsid w:val="00506B4D"/>
    <w:rsid w:val="00506BAC"/>
    <w:rsid w:val="00506D1A"/>
    <w:rsid w:val="0050718B"/>
    <w:rsid w:val="00507D66"/>
    <w:rsid w:val="00510153"/>
    <w:rsid w:val="005104B0"/>
    <w:rsid w:val="00510544"/>
    <w:rsid w:val="005111F1"/>
    <w:rsid w:val="0051144B"/>
    <w:rsid w:val="005118DA"/>
    <w:rsid w:val="0051250E"/>
    <w:rsid w:val="0051284B"/>
    <w:rsid w:val="00512B66"/>
    <w:rsid w:val="00512F91"/>
    <w:rsid w:val="005130DC"/>
    <w:rsid w:val="0051310E"/>
    <w:rsid w:val="00513330"/>
    <w:rsid w:val="0051392E"/>
    <w:rsid w:val="00513BDB"/>
    <w:rsid w:val="00513F69"/>
    <w:rsid w:val="005145DC"/>
    <w:rsid w:val="00514746"/>
    <w:rsid w:val="00514A40"/>
    <w:rsid w:val="00514F6D"/>
    <w:rsid w:val="00514FC6"/>
    <w:rsid w:val="005159BA"/>
    <w:rsid w:val="00515A06"/>
    <w:rsid w:val="00515C04"/>
    <w:rsid w:val="00515D91"/>
    <w:rsid w:val="00515ED4"/>
    <w:rsid w:val="00515FB5"/>
    <w:rsid w:val="00516A1A"/>
    <w:rsid w:val="0051730C"/>
    <w:rsid w:val="00517441"/>
    <w:rsid w:val="00517894"/>
    <w:rsid w:val="00517BC6"/>
    <w:rsid w:val="00517FDE"/>
    <w:rsid w:val="0052000B"/>
    <w:rsid w:val="00520401"/>
    <w:rsid w:val="0052063E"/>
    <w:rsid w:val="00520949"/>
    <w:rsid w:val="005209BE"/>
    <w:rsid w:val="005213B7"/>
    <w:rsid w:val="005217FB"/>
    <w:rsid w:val="00521A4B"/>
    <w:rsid w:val="00521BDE"/>
    <w:rsid w:val="00521CEC"/>
    <w:rsid w:val="00522D9A"/>
    <w:rsid w:val="00522E64"/>
    <w:rsid w:val="005232A4"/>
    <w:rsid w:val="005232ED"/>
    <w:rsid w:val="0052377F"/>
    <w:rsid w:val="00523C3E"/>
    <w:rsid w:val="00523C56"/>
    <w:rsid w:val="005240AB"/>
    <w:rsid w:val="00524577"/>
    <w:rsid w:val="00524632"/>
    <w:rsid w:val="00524652"/>
    <w:rsid w:val="0052472D"/>
    <w:rsid w:val="00524A5E"/>
    <w:rsid w:val="005251C5"/>
    <w:rsid w:val="0052573A"/>
    <w:rsid w:val="00525FB0"/>
    <w:rsid w:val="00526179"/>
    <w:rsid w:val="00526219"/>
    <w:rsid w:val="00526309"/>
    <w:rsid w:val="005268F0"/>
    <w:rsid w:val="00526CEC"/>
    <w:rsid w:val="00526D00"/>
    <w:rsid w:val="00526DCE"/>
    <w:rsid w:val="00526ECD"/>
    <w:rsid w:val="005270BD"/>
    <w:rsid w:val="005273C2"/>
    <w:rsid w:val="005274F8"/>
    <w:rsid w:val="0052758E"/>
    <w:rsid w:val="00527C98"/>
    <w:rsid w:val="0053002D"/>
    <w:rsid w:val="00530512"/>
    <w:rsid w:val="00530AAF"/>
    <w:rsid w:val="005310A0"/>
    <w:rsid w:val="0053173C"/>
    <w:rsid w:val="00531976"/>
    <w:rsid w:val="005319B2"/>
    <w:rsid w:val="00531C04"/>
    <w:rsid w:val="00531D1D"/>
    <w:rsid w:val="00531DED"/>
    <w:rsid w:val="00532194"/>
    <w:rsid w:val="005322CB"/>
    <w:rsid w:val="00532744"/>
    <w:rsid w:val="0053284C"/>
    <w:rsid w:val="00532CC6"/>
    <w:rsid w:val="0053302A"/>
    <w:rsid w:val="00533073"/>
    <w:rsid w:val="00533504"/>
    <w:rsid w:val="005339EB"/>
    <w:rsid w:val="00533DF9"/>
    <w:rsid w:val="005340C5"/>
    <w:rsid w:val="0053414F"/>
    <w:rsid w:val="005343EB"/>
    <w:rsid w:val="00535494"/>
    <w:rsid w:val="005355D8"/>
    <w:rsid w:val="005357E8"/>
    <w:rsid w:val="005358F2"/>
    <w:rsid w:val="00535A08"/>
    <w:rsid w:val="00535D4A"/>
    <w:rsid w:val="00535ED7"/>
    <w:rsid w:val="005368F4"/>
    <w:rsid w:val="00536C1E"/>
    <w:rsid w:val="00536D4F"/>
    <w:rsid w:val="00536DF8"/>
    <w:rsid w:val="005375EF"/>
    <w:rsid w:val="00537E62"/>
    <w:rsid w:val="00537E72"/>
    <w:rsid w:val="005400C0"/>
    <w:rsid w:val="00540227"/>
    <w:rsid w:val="00540282"/>
    <w:rsid w:val="00540FF1"/>
    <w:rsid w:val="005414AE"/>
    <w:rsid w:val="00541504"/>
    <w:rsid w:val="005416ED"/>
    <w:rsid w:val="00541921"/>
    <w:rsid w:val="00541C57"/>
    <w:rsid w:val="00541EB7"/>
    <w:rsid w:val="00542AB5"/>
    <w:rsid w:val="00542D76"/>
    <w:rsid w:val="00542E99"/>
    <w:rsid w:val="00542EC2"/>
    <w:rsid w:val="00542FD7"/>
    <w:rsid w:val="00543AF4"/>
    <w:rsid w:val="00544199"/>
    <w:rsid w:val="005447FC"/>
    <w:rsid w:val="00545130"/>
    <w:rsid w:val="00545270"/>
    <w:rsid w:val="00545692"/>
    <w:rsid w:val="005458AD"/>
    <w:rsid w:val="005458E5"/>
    <w:rsid w:val="00545A06"/>
    <w:rsid w:val="00545B79"/>
    <w:rsid w:val="00545C7A"/>
    <w:rsid w:val="0054603B"/>
    <w:rsid w:val="00546414"/>
    <w:rsid w:val="00546472"/>
    <w:rsid w:val="00546560"/>
    <w:rsid w:val="00546692"/>
    <w:rsid w:val="00546C7E"/>
    <w:rsid w:val="00546C9E"/>
    <w:rsid w:val="005473D5"/>
    <w:rsid w:val="00547451"/>
    <w:rsid w:val="0054779A"/>
    <w:rsid w:val="00547904"/>
    <w:rsid w:val="00550193"/>
    <w:rsid w:val="00550855"/>
    <w:rsid w:val="005508FE"/>
    <w:rsid w:val="00550F6A"/>
    <w:rsid w:val="005513D5"/>
    <w:rsid w:val="005514E6"/>
    <w:rsid w:val="00551547"/>
    <w:rsid w:val="00551664"/>
    <w:rsid w:val="005523BC"/>
    <w:rsid w:val="005524D0"/>
    <w:rsid w:val="00552B12"/>
    <w:rsid w:val="005534B0"/>
    <w:rsid w:val="005537D5"/>
    <w:rsid w:val="005541F3"/>
    <w:rsid w:val="005543E8"/>
    <w:rsid w:val="0055463C"/>
    <w:rsid w:val="00554BB0"/>
    <w:rsid w:val="00554F84"/>
    <w:rsid w:val="005553FC"/>
    <w:rsid w:val="00555646"/>
    <w:rsid w:val="0055571F"/>
    <w:rsid w:val="005558A3"/>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8AF"/>
    <w:rsid w:val="00562E5E"/>
    <w:rsid w:val="005630BA"/>
    <w:rsid w:val="00563448"/>
    <w:rsid w:val="0056446F"/>
    <w:rsid w:val="0056453F"/>
    <w:rsid w:val="0056487C"/>
    <w:rsid w:val="00565053"/>
    <w:rsid w:val="00565284"/>
    <w:rsid w:val="0056541A"/>
    <w:rsid w:val="0056575D"/>
    <w:rsid w:val="005658DE"/>
    <w:rsid w:val="00565DC2"/>
    <w:rsid w:val="00565E48"/>
    <w:rsid w:val="00566193"/>
    <w:rsid w:val="005666D5"/>
    <w:rsid w:val="00566AD4"/>
    <w:rsid w:val="00566DD3"/>
    <w:rsid w:val="00566EAF"/>
    <w:rsid w:val="00566FB0"/>
    <w:rsid w:val="0056731F"/>
    <w:rsid w:val="00570279"/>
    <w:rsid w:val="00570584"/>
    <w:rsid w:val="0057070F"/>
    <w:rsid w:val="005709B3"/>
    <w:rsid w:val="00570EE7"/>
    <w:rsid w:val="00571B99"/>
    <w:rsid w:val="00571BE1"/>
    <w:rsid w:val="0057214B"/>
    <w:rsid w:val="00572804"/>
    <w:rsid w:val="00572983"/>
    <w:rsid w:val="00572BD5"/>
    <w:rsid w:val="00572E57"/>
    <w:rsid w:val="00572E68"/>
    <w:rsid w:val="00572F3A"/>
    <w:rsid w:val="005734B2"/>
    <w:rsid w:val="005734CC"/>
    <w:rsid w:val="00573D2C"/>
    <w:rsid w:val="00573DED"/>
    <w:rsid w:val="00573EF4"/>
    <w:rsid w:val="00574219"/>
    <w:rsid w:val="005745F9"/>
    <w:rsid w:val="00574644"/>
    <w:rsid w:val="005746F4"/>
    <w:rsid w:val="005746F5"/>
    <w:rsid w:val="005747AE"/>
    <w:rsid w:val="0057484D"/>
    <w:rsid w:val="005748EB"/>
    <w:rsid w:val="00574910"/>
    <w:rsid w:val="00574BDD"/>
    <w:rsid w:val="005750FD"/>
    <w:rsid w:val="0057522C"/>
    <w:rsid w:val="0057547F"/>
    <w:rsid w:val="0057550F"/>
    <w:rsid w:val="00575798"/>
    <w:rsid w:val="00575C1F"/>
    <w:rsid w:val="005760D2"/>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3052"/>
    <w:rsid w:val="0058310C"/>
    <w:rsid w:val="0058342D"/>
    <w:rsid w:val="00583942"/>
    <w:rsid w:val="0058435F"/>
    <w:rsid w:val="00584426"/>
    <w:rsid w:val="0058481E"/>
    <w:rsid w:val="00584B77"/>
    <w:rsid w:val="00584E45"/>
    <w:rsid w:val="00585328"/>
    <w:rsid w:val="00585785"/>
    <w:rsid w:val="00585DF9"/>
    <w:rsid w:val="0058616C"/>
    <w:rsid w:val="0058636F"/>
    <w:rsid w:val="005863DC"/>
    <w:rsid w:val="00586DE6"/>
    <w:rsid w:val="005870D0"/>
    <w:rsid w:val="00587104"/>
    <w:rsid w:val="0058711B"/>
    <w:rsid w:val="00587226"/>
    <w:rsid w:val="00587751"/>
    <w:rsid w:val="00587D3D"/>
    <w:rsid w:val="00587DAC"/>
    <w:rsid w:val="005909B1"/>
    <w:rsid w:val="00590F54"/>
    <w:rsid w:val="00591073"/>
    <w:rsid w:val="00591D5A"/>
    <w:rsid w:val="00591FCF"/>
    <w:rsid w:val="005924F4"/>
    <w:rsid w:val="00592B80"/>
    <w:rsid w:val="00592BE8"/>
    <w:rsid w:val="0059380E"/>
    <w:rsid w:val="00593849"/>
    <w:rsid w:val="00593F82"/>
    <w:rsid w:val="0059424E"/>
    <w:rsid w:val="005944BF"/>
    <w:rsid w:val="0059452A"/>
    <w:rsid w:val="00594681"/>
    <w:rsid w:val="00594719"/>
    <w:rsid w:val="00594B7C"/>
    <w:rsid w:val="00594E53"/>
    <w:rsid w:val="005950A8"/>
    <w:rsid w:val="0059541A"/>
    <w:rsid w:val="005958A1"/>
    <w:rsid w:val="0059594C"/>
    <w:rsid w:val="00595D31"/>
    <w:rsid w:val="00595F1B"/>
    <w:rsid w:val="0059638E"/>
    <w:rsid w:val="005963F9"/>
    <w:rsid w:val="0059667A"/>
    <w:rsid w:val="0059689F"/>
    <w:rsid w:val="005968E4"/>
    <w:rsid w:val="00596B16"/>
    <w:rsid w:val="005970EF"/>
    <w:rsid w:val="00597395"/>
    <w:rsid w:val="00597BCD"/>
    <w:rsid w:val="005A0848"/>
    <w:rsid w:val="005A0A08"/>
    <w:rsid w:val="005A1169"/>
    <w:rsid w:val="005A1AC4"/>
    <w:rsid w:val="005A1BDA"/>
    <w:rsid w:val="005A2459"/>
    <w:rsid w:val="005A286C"/>
    <w:rsid w:val="005A28D2"/>
    <w:rsid w:val="005A290C"/>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EBC"/>
    <w:rsid w:val="005A5F60"/>
    <w:rsid w:val="005A608F"/>
    <w:rsid w:val="005A6682"/>
    <w:rsid w:val="005A6A73"/>
    <w:rsid w:val="005A6C07"/>
    <w:rsid w:val="005A6E64"/>
    <w:rsid w:val="005A70A5"/>
    <w:rsid w:val="005A7C28"/>
    <w:rsid w:val="005A7D4E"/>
    <w:rsid w:val="005B0769"/>
    <w:rsid w:val="005B0909"/>
    <w:rsid w:val="005B099B"/>
    <w:rsid w:val="005B0CEF"/>
    <w:rsid w:val="005B1103"/>
    <w:rsid w:val="005B1495"/>
    <w:rsid w:val="005B1736"/>
    <w:rsid w:val="005B1AB5"/>
    <w:rsid w:val="005B2149"/>
    <w:rsid w:val="005B231E"/>
    <w:rsid w:val="005B2595"/>
    <w:rsid w:val="005B2AB2"/>
    <w:rsid w:val="005B2BB9"/>
    <w:rsid w:val="005B3298"/>
    <w:rsid w:val="005B3378"/>
    <w:rsid w:val="005B3B64"/>
    <w:rsid w:val="005B4407"/>
    <w:rsid w:val="005B47F7"/>
    <w:rsid w:val="005B49E3"/>
    <w:rsid w:val="005B4CB5"/>
    <w:rsid w:val="005B4EBC"/>
    <w:rsid w:val="005B4F32"/>
    <w:rsid w:val="005B5192"/>
    <w:rsid w:val="005B527F"/>
    <w:rsid w:val="005B5771"/>
    <w:rsid w:val="005B59AB"/>
    <w:rsid w:val="005B5CA1"/>
    <w:rsid w:val="005B66B7"/>
    <w:rsid w:val="005B674E"/>
    <w:rsid w:val="005B6895"/>
    <w:rsid w:val="005B68DB"/>
    <w:rsid w:val="005B6BEF"/>
    <w:rsid w:val="005B6C08"/>
    <w:rsid w:val="005B6FFA"/>
    <w:rsid w:val="005B728B"/>
    <w:rsid w:val="005B77FB"/>
    <w:rsid w:val="005C01A2"/>
    <w:rsid w:val="005C07B0"/>
    <w:rsid w:val="005C0D63"/>
    <w:rsid w:val="005C0E26"/>
    <w:rsid w:val="005C0E27"/>
    <w:rsid w:val="005C1043"/>
    <w:rsid w:val="005C128D"/>
    <w:rsid w:val="005C12BB"/>
    <w:rsid w:val="005C13AF"/>
    <w:rsid w:val="005C1583"/>
    <w:rsid w:val="005C18CF"/>
    <w:rsid w:val="005C198E"/>
    <w:rsid w:val="005C1C68"/>
    <w:rsid w:val="005C260B"/>
    <w:rsid w:val="005C26B3"/>
    <w:rsid w:val="005C294F"/>
    <w:rsid w:val="005C2DA6"/>
    <w:rsid w:val="005C3374"/>
    <w:rsid w:val="005C381D"/>
    <w:rsid w:val="005C3A5B"/>
    <w:rsid w:val="005C4405"/>
    <w:rsid w:val="005C4B47"/>
    <w:rsid w:val="005C52C5"/>
    <w:rsid w:val="005C56EB"/>
    <w:rsid w:val="005C629E"/>
    <w:rsid w:val="005C633E"/>
    <w:rsid w:val="005C67A6"/>
    <w:rsid w:val="005C6E37"/>
    <w:rsid w:val="005C6F70"/>
    <w:rsid w:val="005C7041"/>
    <w:rsid w:val="005C7063"/>
    <w:rsid w:val="005C7207"/>
    <w:rsid w:val="005C75D1"/>
    <w:rsid w:val="005C7759"/>
    <w:rsid w:val="005C77BE"/>
    <w:rsid w:val="005D0C76"/>
    <w:rsid w:val="005D1062"/>
    <w:rsid w:val="005D1173"/>
    <w:rsid w:val="005D1175"/>
    <w:rsid w:val="005D1A4F"/>
    <w:rsid w:val="005D2153"/>
    <w:rsid w:val="005D22C5"/>
    <w:rsid w:val="005D24A6"/>
    <w:rsid w:val="005D2553"/>
    <w:rsid w:val="005D2AEA"/>
    <w:rsid w:val="005D3266"/>
    <w:rsid w:val="005D3452"/>
    <w:rsid w:val="005D3490"/>
    <w:rsid w:val="005D3530"/>
    <w:rsid w:val="005D3B6F"/>
    <w:rsid w:val="005D40EE"/>
    <w:rsid w:val="005D4357"/>
    <w:rsid w:val="005D49A5"/>
    <w:rsid w:val="005D532C"/>
    <w:rsid w:val="005D533C"/>
    <w:rsid w:val="005D54F5"/>
    <w:rsid w:val="005D558F"/>
    <w:rsid w:val="005D580E"/>
    <w:rsid w:val="005D5B22"/>
    <w:rsid w:val="005D5E3D"/>
    <w:rsid w:val="005D693B"/>
    <w:rsid w:val="005D6BB2"/>
    <w:rsid w:val="005D7247"/>
    <w:rsid w:val="005D74A4"/>
    <w:rsid w:val="005D74CE"/>
    <w:rsid w:val="005E066A"/>
    <w:rsid w:val="005E0C42"/>
    <w:rsid w:val="005E0E75"/>
    <w:rsid w:val="005E106F"/>
    <w:rsid w:val="005E1098"/>
    <w:rsid w:val="005E1167"/>
    <w:rsid w:val="005E1B00"/>
    <w:rsid w:val="005E2066"/>
    <w:rsid w:val="005E209F"/>
    <w:rsid w:val="005E2287"/>
    <w:rsid w:val="005E2EFA"/>
    <w:rsid w:val="005E3B88"/>
    <w:rsid w:val="005E3F80"/>
    <w:rsid w:val="005E4FC1"/>
    <w:rsid w:val="005E512D"/>
    <w:rsid w:val="005E53CC"/>
    <w:rsid w:val="005E5A37"/>
    <w:rsid w:val="005E5BEF"/>
    <w:rsid w:val="005E6AC8"/>
    <w:rsid w:val="005E6D3A"/>
    <w:rsid w:val="005E6DF2"/>
    <w:rsid w:val="005E71E9"/>
    <w:rsid w:val="005E74F3"/>
    <w:rsid w:val="005E7659"/>
    <w:rsid w:val="005E76C0"/>
    <w:rsid w:val="005E78BA"/>
    <w:rsid w:val="005F01BB"/>
    <w:rsid w:val="005F020B"/>
    <w:rsid w:val="005F028C"/>
    <w:rsid w:val="005F0349"/>
    <w:rsid w:val="005F11C8"/>
    <w:rsid w:val="005F1365"/>
    <w:rsid w:val="005F1447"/>
    <w:rsid w:val="005F17BD"/>
    <w:rsid w:val="005F1F27"/>
    <w:rsid w:val="005F2111"/>
    <w:rsid w:val="005F2DD4"/>
    <w:rsid w:val="005F3211"/>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509"/>
    <w:rsid w:val="00600BBE"/>
    <w:rsid w:val="00600CA7"/>
    <w:rsid w:val="00600F65"/>
    <w:rsid w:val="00600F9B"/>
    <w:rsid w:val="006012EA"/>
    <w:rsid w:val="006019C7"/>
    <w:rsid w:val="00601F77"/>
    <w:rsid w:val="0060226A"/>
    <w:rsid w:val="00602297"/>
    <w:rsid w:val="006023E7"/>
    <w:rsid w:val="006027DA"/>
    <w:rsid w:val="00602F70"/>
    <w:rsid w:val="00603D72"/>
    <w:rsid w:val="00604018"/>
    <w:rsid w:val="00604676"/>
    <w:rsid w:val="00604BD9"/>
    <w:rsid w:val="00604D6D"/>
    <w:rsid w:val="00604E8D"/>
    <w:rsid w:val="006050C3"/>
    <w:rsid w:val="006057A0"/>
    <w:rsid w:val="00605956"/>
    <w:rsid w:val="00606223"/>
    <w:rsid w:val="00606440"/>
    <w:rsid w:val="00606468"/>
    <w:rsid w:val="006064F3"/>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2ED2"/>
    <w:rsid w:val="006132D9"/>
    <w:rsid w:val="0061349D"/>
    <w:rsid w:val="00613EFF"/>
    <w:rsid w:val="006144EF"/>
    <w:rsid w:val="00615060"/>
    <w:rsid w:val="006150C3"/>
    <w:rsid w:val="006167A5"/>
    <w:rsid w:val="006168F7"/>
    <w:rsid w:val="00616A66"/>
    <w:rsid w:val="006171D5"/>
    <w:rsid w:val="006171FA"/>
    <w:rsid w:val="0061756C"/>
    <w:rsid w:val="00617659"/>
    <w:rsid w:val="00617B86"/>
    <w:rsid w:val="00617ED7"/>
    <w:rsid w:val="006202E0"/>
    <w:rsid w:val="00621056"/>
    <w:rsid w:val="006216FD"/>
    <w:rsid w:val="006217EE"/>
    <w:rsid w:val="006217F0"/>
    <w:rsid w:val="0062182B"/>
    <w:rsid w:val="006219B9"/>
    <w:rsid w:val="00621EEF"/>
    <w:rsid w:val="0062204B"/>
    <w:rsid w:val="006232DE"/>
    <w:rsid w:val="006234E6"/>
    <w:rsid w:val="00623511"/>
    <w:rsid w:val="00623C72"/>
    <w:rsid w:val="00623F9D"/>
    <w:rsid w:val="006241B5"/>
    <w:rsid w:val="0062420D"/>
    <w:rsid w:val="0062463C"/>
    <w:rsid w:val="00624ADB"/>
    <w:rsid w:val="006250A2"/>
    <w:rsid w:val="00625445"/>
    <w:rsid w:val="006259A1"/>
    <w:rsid w:val="00625F31"/>
    <w:rsid w:val="006260E3"/>
    <w:rsid w:val="00626310"/>
    <w:rsid w:val="00626432"/>
    <w:rsid w:val="00626877"/>
    <w:rsid w:val="00626D0A"/>
    <w:rsid w:val="006272FA"/>
    <w:rsid w:val="00627AEC"/>
    <w:rsid w:val="00627B3A"/>
    <w:rsid w:val="00627E73"/>
    <w:rsid w:val="006302EC"/>
    <w:rsid w:val="0063044F"/>
    <w:rsid w:val="006305D8"/>
    <w:rsid w:val="00630E8C"/>
    <w:rsid w:val="006310BE"/>
    <w:rsid w:val="0063130F"/>
    <w:rsid w:val="00631D13"/>
    <w:rsid w:val="00632405"/>
    <w:rsid w:val="00632806"/>
    <w:rsid w:val="006329C2"/>
    <w:rsid w:val="00632C26"/>
    <w:rsid w:val="00633034"/>
    <w:rsid w:val="0063316C"/>
    <w:rsid w:val="006336A2"/>
    <w:rsid w:val="00633CE5"/>
    <w:rsid w:val="00633F7E"/>
    <w:rsid w:val="006340B6"/>
    <w:rsid w:val="00634485"/>
    <w:rsid w:val="006347CF"/>
    <w:rsid w:val="006349E2"/>
    <w:rsid w:val="00634DAA"/>
    <w:rsid w:val="00634E33"/>
    <w:rsid w:val="00635126"/>
    <w:rsid w:val="00635166"/>
    <w:rsid w:val="00635E46"/>
    <w:rsid w:val="006363B6"/>
    <w:rsid w:val="0063657C"/>
    <w:rsid w:val="0063697C"/>
    <w:rsid w:val="00636ACB"/>
    <w:rsid w:val="00636BF2"/>
    <w:rsid w:val="0063724B"/>
    <w:rsid w:val="00637287"/>
    <w:rsid w:val="0063765E"/>
    <w:rsid w:val="00637A53"/>
    <w:rsid w:val="00637BAB"/>
    <w:rsid w:val="00637F7D"/>
    <w:rsid w:val="00640F1D"/>
    <w:rsid w:val="00641198"/>
    <w:rsid w:val="00641256"/>
    <w:rsid w:val="0064154A"/>
    <w:rsid w:val="0064171B"/>
    <w:rsid w:val="00641777"/>
    <w:rsid w:val="00641C34"/>
    <w:rsid w:val="006424C5"/>
    <w:rsid w:val="00642ED8"/>
    <w:rsid w:val="00643019"/>
    <w:rsid w:val="0064351D"/>
    <w:rsid w:val="00643579"/>
    <w:rsid w:val="006436A4"/>
    <w:rsid w:val="00643C40"/>
    <w:rsid w:val="00643CCD"/>
    <w:rsid w:val="00643D3D"/>
    <w:rsid w:val="00643FB6"/>
    <w:rsid w:val="00644100"/>
    <w:rsid w:val="006447A4"/>
    <w:rsid w:val="00644A90"/>
    <w:rsid w:val="0064567F"/>
    <w:rsid w:val="00645F20"/>
    <w:rsid w:val="00646069"/>
    <w:rsid w:val="00646353"/>
    <w:rsid w:val="0064709E"/>
    <w:rsid w:val="00647163"/>
    <w:rsid w:val="006472E6"/>
    <w:rsid w:val="00647BAD"/>
    <w:rsid w:val="00647E4C"/>
    <w:rsid w:val="0065007A"/>
    <w:rsid w:val="006506B2"/>
    <w:rsid w:val="00650A56"/>
    <w:rsid w:val="00650F81"/>
    <w:rsid w:val="0065107F"/>
    <w:rsid w:val="00651CC2"/>
    <w:rsid w:val="00651DC0"/>
    <w:rsid w:val="00651F8F"/>
    <w:rsid w:val="0065216E"/>
    <w:rsid w:val="0065246D"/>
    <w:rsid w:val="0065274C"/>
    <w:rsid w:val="00652B0D"/>
    <w:rsid w:val="00652BF8"/>
    <w:rsid w:val="00653140"/>
    <w:rsid w:val="006532CF"/>
    <w:rsid w:val="0065365D"/>
    <w:rsid w:val="0065421A"/>
    <w:rsid w:val="00654295"/>
    <w:rsid w:val="006546AE"/>
    <w:rsid w:val="00654A04"/>
    <w:rsid w:val="00654AD6"/>
    <w:rsid w:val="0065522F"/>
    <w:rsid w:val="006555E9"/>
    <w:rsid w:val="00656939"/>
    <w:rsid w:val="00656C56"/>
    <w:rsid w:val="00656D49"/>
    <w:rsid w:val="006602EB"/>
    <w:rsid w:val="00660AB3"/>
    <w:rsid w:val="00660AEF"/>
    <w:rsid w:val="00661844"/>
    <w:rsid w:val="006623FB"/>
    <w:rsid w:val="006626FB"/>
    <w:rsid w:val="0066331A"/>
    <w:rsid w:val="00663638"/>
    <w:rsid w:val="006637F9"/>
    <w:rsid w:val="00664347"/>
    <w:rsid w:val="006643F7"/>
    <w:rsid w:val="00664408"/>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662"/>
    <w:rsid w:val="00667ABB"/>
    <w:rsid w:val="00667CB2"/>
    <w:rsid w:val="00670403"/>
    <w:rsid w:val="006704FA"/>
    <w:rsid w:val="00670E03"/>
    <w:rsid w:val="006716DC"/>
    <w:rsid w:val="00671AB5"/>
    <w:rsid w:val="00671DD8"/>
    <w:rsid w:val="00672543"/>
    <w:rsid w:val="00672686"/>
    <w:rsid w:val="006732C0"/>
    <w:rsid w:val="00673611"/>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F0F"/>
    <w:rsid w:val="00676FF6"/>
    <w:rsid w:val="006777D7"/>
    <w:rsid w:val="006778CF"/>
    <w:rsid w:val="00677B5C"/>
    <w:rsid w:val="00677DDF"/>
    <w:rsid w:val="006806CB"/>
    <w:rsid w:val="00681079"/>
    <w:rsid w:val="0068210F"/>
    <w:rsid w:val="00682422"/>
    <w:rsid w:val="006828DD"/>
    <w:rsid w:val="00682BE6"/>
    <w:rsid w:val="00682C9C"/>
    <w:rsid w:val="00683259"/>
    <w:rsid w:val="006832D4"/>
    <w:rsid w:val="00683AAC"/>
    <w:rsid w:val="00683CBF"/>
    <w:rsid w:val="006841AA"/>
    <w:rsid w:val="00684CF9"/>
    <w:rsid w:val="00685573"/>
    <w:rsid w:val="00685BB9"/>
    <w:rsid w:val="00686196"/>
    <w:rsid w:val="006864F5"/>
    <w:rsid w:val="00686603"/>
    <w:rsid w:val="00687BAA"/>
    <w:rsid w:val="006904E1"/>
    <w:rsid w:val="00691051"/>
    <w:rsid w:val="006917EA"/>
    <w:rsid w:val="006919FC"/>
    <w:rsid w:val="0069214C"/>
    <w:rsid w:val="00692301"/>
    <w:rsid w:val="006926A2"/>
    <w:rsid w:val="0069274A"/>
    <w:rsid w:val="00692AE2"/>
    <w:rsid w:val="006936E8"/>
    <w:rsid w:val="00693C35"/>
    <w:rsid w:val="00693D82"/>
    <w:rsid w:val="00693E2E"/>
    <w:rsid w:val="00694055"/>
    <w:rsid w:val="006944D7"/>
    <w:rsid w:val="00694935"/>
    <w:rsid w:val="006949ED"/>
    <w:rsid w:val="00694B05"/>
    <w:rsid w:val="00694D42"/>
    <w:rsid w:val="00694F8E"/>
    <w:rsid w:val="00694FDA"/>
    <w:rsid w:val="006952DB"/>
    <w:rsid w:val="00696BD1"/>
    <w:rsid w:val="00697004"/>
    <w:rsid w:val="00697742"/>
    <w:rsid w:val="006978FF"/>
    <w:rsid w:val="006A01E1"/>
    <w:rsid w:val="006A0270"/>
    <w:rsid w:val="006A03B1"/>
    <w:rsid w:val="006A047F"/>
    <w:rsid w:val="006A0DE5"/>
    <w:rsid w:val="006A13CF"/>
    <w:rsid w:val="006A1829"/>
    <w:rsid w:val="006A19EA"/>
    <w:rsid w:val="006A1C6F"/>
    <w:rsid w:val="006A24CC"/>
    <w:rsid w:val="006A2AB2"/>
    <w:rsid w:val="006A3D4E"/>
    <w:rsid w:val="006A3DA1"/>
    <w:rsid w:val="006A3DAE"/>
    <w:rsid w:val="006A3F80"/>
    <w:rsid w:val="006A44CF"/>
    <w:rsid w:val="006A532D"/>
    <w:rsid w:val="006A599E"/>
    <w:rsid w:val="006A5A7E"/>
    <w:rsid w:val="006A6142"/>
    <w:rsid w:val="006A61EB"/>
    <w:rsid w:val="006A648D"/>
    <w:rsid w:val="006A64F9"/>
    <w:rsid w:val="006A66A9"/>
    <w:rsid w:val="006A680A"/>
    <w:rsid w:val="006A68BB"/>
    <w:rsid w:val="006A6ECB"/>
    <w:rsid w:val="006A6FC9"/>
    <w:rsid w:val="006A71A0"/>
    <w:rsid w:val="006A72CA"/>
    <w:rsid w:val="006A75EF"/>
    <w:rsid w:val="006A7910"/>
    <w:rsid w:val="006A7B5E"/>
    <w:rsid w:val="006A7D91"/>
    <w:rsid w:val="006B035D"/>
    <w:rsid w:val="006B09AB"/>
    <w:rsid w:val="006B0CB6"/>
    <w:rsid w:val="006B0E07"/>
    <w:rsid w:val="006B0E38"/>
    <w:rsid w:val="006B1081"/>
    <w:rsid w:val="006B1415"/>
    <w:rsid w:val="006B23A3"/>
    <w:rsid w:val="006B2688"/>
    <w:rsid w:val="006B29D5"/>
    <w:rsid w:val="006B2F3A"/>
    <w:rsid w:val="006B3B5A"/>
    <w:rsid w:val="006B3B80"/>
    <w:rsid w:val="006B3F90"/>
    <w:rsid w:val="006B447C"/>
    <w:rsid w:val="006B4633"/>
    <w:rsid w:val="006B5283"/>
    <w:rsid w:val="006B5FBB"/>
    <w:rsid w:val="006B6461"/>
    <w:rsid w:val="006B64BE"/>
    <w:rsid w:val="006B6A51"/>
    <w:rsid w:val="006B73F6"/>
    <w:rsid w:val="006B753E"/>
    <w:rsid w:val="006B75CF"/>
    <w:rsid w:val="006B78BE"/>
    <w:rsid w:val="006B78F4"/>
    <w:rsid w:val="006B7CF3"/>
    <w:rsid w:val="006B7D51"/>
    <w:rsid w:val="006B7F8B"/>
    <w:rsid w:val="006C045C"/>
    <w:rsid w:val="006C051B"/>
    <w:rsid w:val="006C087E"/>
    <w:rsid w:val="006C0955"/>
    <w:rsid w:val="006C1311"/>
    <w:rsid w:val="006C151C"/>
    <w:rsid w:val="006C1D0F"/>
    <w:rsid w:val="006C20AF"/>
    <w:rsid w:val="006C27D7"/>
    <w:rsid w:val="006C290E"/>
    <w:rsid w:val="006C2F4E"/>
    <w:rsid w:val="006C3107"/>
    <w:rsid w:val="006C35AE"/>
    <w:rsid w:val="006C4EF1"/>
    <w:rsid w:val="006C50DE"/>
    <w:rsid w:val="006C5320"/>
    <w:rsid w:val="006C5FB8"/>
    <w:rsid w:val="006C6312"/>
    <w:rsid w:val="006C64CE"/>
    <w:rsid w:val="006C6743"/>
    <w:rsid w:val="006C675C"/>
    <w:rsid w:val="006C68D3"/>
    <w:rsid w:val="006C7068"/>
    <w:rsid w:val="006C758C"/>
    <w:rsid w:val="006C76CE"/>
    <w:rsid w:val="006C7864"/>
    <w:rsid w:val="006C7E81"/>
    <w:rsid w:val="006D019B"/>
    <w:rsid w:val="006D04C2"/>
    <w:rsid w:val="006D0807"/>
    <w:rsid w:val="006D08F4"/>
    <w:rsid w:val="006D095C"/>
    <w:rsid w:val="006D0A70"/>
    <w:rsid w:val="006D0F25"/>
    <w:rsid w:val="006D17D4"/>
    <w:rsid w:val="006D1B8F"/>
    <w:rsid w:val="006D1E1A"/>
    <w:rsid w:val="006D2373"/>
    <w:rsid w:val="006D276A"/>
    <w:rsid w:val="006D2889"/>
    <w:rsid w:val="006D33CF"/>
    <w:rsid w:val="006D3EEA"/>
    <w:rsid w:val="006D4050"/>
    <w:rsid w:val="006D5846"/>
    <w:rsid w:val="006D5859"/>
    <w:rsid w:val="006D5C29"/>
    <w:rsid w:val="006D5E18"/>
    <w:rsid w:val="006D5E3A"/>
    <w:rsid w:val="006D5F4F"/>
    <w:rsid w:val="006D67CB"/>
    <w:rsid w:val="006D72AC"/>
    <w:rsid w:val="006D744D"/>
    <w:rsid w:val="006D7B05"/>
    <w:rsid w:val="006D7B1B"/>
    <w:rsid w:val="006E021F"/>
    <w:rsid w:val="006E0A92"/>
    <w:rsid w:val="006E0C40"/>
    <w:rsid w:val="006E0D87"/>
    <w:rsid w:val="006E15D9"/>
    <w:rsid w:val="006E2125"/>
    <w:rsid w:val="006E212F"/>
    <w:rsid w:val="006E252E"/>
    <w:rsid w:val="006E2B3D"/>
    <w:rsid w:val="006E3027"/>
    <w:rsid w:val="006E30FF"/>
    <w:rsid w:val="006E336C"/>
    <w:rsid w:val="006E35DB"/>
    <w:rsid w:val="006E3B2E"/>
    <w:rsid w:val="006E410F"/>
    <w:rsid w:val="006E464C"/>
    <w:rsid w:val="006E4958"/>
    <w:rsid w:val="006E4F2D"/>
    <w:rsid w:val="006E4F86"/>
    <w:rsid w:val="006E545D"/>
    <w:rsid w:val="006E5C56"/>
    <w:rsid w:val="006E6389"/>
    <w:rsid w:val="006E65B0"/>
    <w:rsid w:val="006E67E0"/>
    <w:rsid w:val="006E6A8B"/>
    <w:rsid w:val="006E6C5C"/>
    <w:rsid w:val="006E75E0"/>
    <w:rsid w:val="006E7B0E"/>
    <w:rsid w:val="006F02B9"/>
    <w:rsid w:val="006F156A"/>
    <w:rsid w:val="006F2024"/>
    <w:rsid w:val="006F2094"/>
    <w:rsid w:val="006F2AF9"/>
    <w:rsid w:val="006F2BF2"/>
    <w:rsid w:val="006F2E08"/>
    <w:rsid w:val="006F2F99"/>
    <w:rsid w:val="006F301C"/>
    <w:rsid w:val="006F3040"/>
    <w:rsid w:val="006F30F8"/>
    <w:rsid w:val="006F3522"/>
    <w:rsid w:val="006F37A9"/>
    <w:rsid w:val="006F3DA4"/>
    <w:rsid w:val="006F4550"/>
    <w:rsid w:val="006F477A"/>
    <w:rsid w:val="006F4C20"/>
    <w:rsid w:val="006F55E1"/>
    <w:rsid w:val="006F5714"/>
    <w:rsid w:val="006F5B2C"/>
    <w:rsid w:val="006F5BB0"/>
    <w:rsid w:val="006F5CA3"/>
    <w:rsid w:val="006F6286"/>
    <w:rsid w:val="006F63A0"/>
    <w:rsid w:val="006F63F1"/>
    <w:rsid w:val="006F6778"/>
    <w:rsid w:val="006F69A4"/>
    <w:rsid w:val="006F729C"/>
    <w:rsid w:val="006F7B1A"/>
    <w:rsid w:val="006F7E05"/>
    <w:rsid w:val="007004C9"/>
    <w:rsid w:val="00700B1A"/>
    <w:rsid w:val="00700BE4"/>
    <w:rsid w:val="00700CE0"/>
    <w:rsid w:val="007020FF"/>
    <w:rsid w:val="0070219E"/>
    <w:rsid w:val="007025C0"/>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777"/>
    <w:rsid w:val="00705C18"/>
    <w:rsid w:val="00705D56"/>
    <w:rsid w:val="00706109"/>
    <w:rsid w:val="00706343"/>
    <w:rsid w:val="00706931"/>
    <w:rsid w:val="00706BF4"/>
    <w:rsid w:val="00706C72"/>
    <w:rsid w:val="00706CBF"/>
    <w:rsid w:val="00706E65"/>
    <w:rsid w:val="00706F2B"/>
    <w:rsid w:val="00706F8D"/>
    <w:rsid w:val="0070703E"/>
    <w:rsid w:val="0070793C"/>
    <w:rsid w:val="00707983"/>
    <w:rsid w:val="00707B32"/>
    <w:rsid w:val="00710090"/>
    <w:rsid w:val="007101C1"/>
    <w:rsid w:val="007104A0"/>
    <w:rsid w:val="00710FEF"/>
    <w:rsid w:val="00711E44"/>
    <w:rsid w:val="00712FF2"/>
    <w:rsid w:val="007140DC"/>
    <w:rsid w:val="00714256"/>
    <w:rsid w:val="00715F64"/>
    <w:rsid w:val="007169F0"/>
    <w:rsid w:val="00716A17"/>
    <w:rsid w:val="00716CFB"/>
    <w:rsid w:val="007171AE"/>
    <w:rsid w:val="007174FB"/>
    <w:rsid w:val="00717CA7"/>
    <w:rsid w:val="00720150"/>
    <w:rsid w:val="0072039E"/>
    <w:rsid w:val="00720787"/>
    <w:rsid w:val="00721221"/>
    <w:rsid w:val="007214EF"/>
    <w:rsid w:val="00722E47"/>
    <w:rsid w:val="00722F77"/>
    <w:rsid w:val="00723EAB"/>
    <w:rsid w:val="00723EBF"/>
    <w:rsid w:val="007241AA"/>
    <w:rsid w:val="007242F8"/>
    <w:rsid w:val="00724758"/>
    <w:rsid w:val="007253C1"/>
    <w:rsid w:val="0072551F"/>
    <w:rsid w:val="00725945"/>
    <w:rsid w:val="00725B17"/>
    <w:rsid w:val="00725C83"/>
    <w:rsid w:val="00725F17"/>
    <w:rsid w:val="007262A8"/>
    <w:rsid w:val="00726733"/>
    <w:rsid w:val="00726C42"/>
    <w:rsid w:val="00726DA1"/>
    <w:rsid w:val="00726EA5"/>
    <w:rsid w:val="00727923"/>
    <w:rsid w:val="00727BFB"/>
    <w:rsid w:val="007305FC"/>
    <w:rsid w:val="00730818"/>
    <w:rsid w:val="00731B2A"/>
    <w:rsid w:val="0073211B"/>
    <w:rsid w:val="00733652"/>
    <w:rsid w:val="007336E7"/>
    <w:rsid w:val="00733C9F"/>
    <w:rsid w:val="00733FF3"/>
    <w:rsid w:val="0073487E"/>
    <w:rsid w:val="00734D68"/>
    <w:rsid w:val="00734DA4"/>
    <w:rsid w:val="00734DF2"/>
    <w:rsid w:val="0073551B"/>
    <w:rsid w:val="007359EB"/>
    <w:rsid w:val="00735A0E"/>
    <w:rsid w:val="00735B72"/>
    <w:rsid w:val="00735B98"/>
    <w:rsid w:val="00735F40"/>
    <w:rsid w:val="00736257"/>
    <w:rsid w:val="0073670B"/>
    <w:rsid w:val="00736B47"/>
    <w:rsid w:val="00736C06"/>
    <w:rsid w:val="00736EF9"/>
    <w:rsid w:val="007373A9"/>
    <w:rsid w:val="0074003B"/>
    <w:rsid w:val="007403AD"/>
    <w:rsid w:val="007403FE"/>
    <w:rsid w:val="0074069D"/>
    <w:rsid w:val="007406B6"/>
    <w:rsid w:val="0074072E"/>
    <w:rsid w:val="00740731"/>
    <w:rsid w:val="00740D49"/>
    <w:rsid w:val="007410CB"/>
    <w:rsid w:val="0074133B"/>
    <w:rsid w:val="007417FE"/>
    <w:rsid w:val="007417FF"/>
    <w:rsid w:val="00741F5C"/>
    <w:rsid w:val="007420F1"/>
    <w:rsid w:val="007423FB"/>
    <w:rsid w:val="00742E2B"/>
    <w:rsid w:val="00743046"/>
    <w:rsid w:val="007432C6"/>
    <w:rsid w:val="00743383"/>
    <w:rsid w:val="00743468"/>
    <w:rsid w:val="007446C2"/>
    <w:rsid w:val="0074499E"/>
    <w:rsid w:val="007452EA"/>
    <w:rsid w:val="007457F1"/>
    <w:rsid w:val="0074592E"/>
    <w:rsid w:val="00745A64"/>
    <w:rsid w:val="00745ACE"/>
    <w:rsid w:val="00745C37"/>
    <w:rsid w:val="00746045"/>
    <w:rsid w:val="00746079"/>
    <w:rsid w:val="007460C5"/>
    <w:rsid w:val="007462DB"/>
    <w:rsid w:val="00746801"/>
    <w:rsid w:val="007471DF"/>
    <w:rsid w:val="007472BB"/>
    <w:rsid w:val="007475B6"/>
    <w:rsid w:val="00747AD1"/>
    <w:rsid w:val="00747B95"/>
    <w:rsid w:val="00747CBE"/>
    <w:rsid w:val="00747ECD"/>
    <w:rsid w:val="00747EDE"/>
    <w:rsid w:val="00750203"/>
    <w:rsid w:val="00750AD8"/>
    <w:rsid w:val="00750B09"/>
    <w:rsid w:val="00750C5B"/>
    <w:rsid w:val="00750E0A"/>
    <w:rsid w:val="007510FB"/>
    <w:rsid w:val="00751543"/>
    <w:rsid w:val="0075169E"/>
    <w:rsid w:val="0075175E"/>
    <w:rsid w:val="00751B71"/>
    <w:rsid w:val="00751B88"/>
    <w:rsid w:val="00751C3F"/>
    <w:rsid w:val="00751CD1"/>
    <w:rsid w:val="00752100"/>
    <w:rsid w:val="0075210E"/>
    <w:rsid w:val="007522D6"/>
    <w:rsid w:val="007527E5"/>
    <w:rsid w:val="00752822"/>
    <w:rsid w:val="00752E12"/>
    <w:rsid w:val="007531F1"/>
    <w:rsid w:val="0075333D"/>
    <w:rsid w:val="00753374"/>
    <w:rsid w:val="00753759"/>
    <w:rsid w:val="00753A4D"/>
    <w:rsid w:val="00754347"/>
    <w:rsid w:val="00754AFA"/>
    <w:rsid w:val="00754B29"/>
    <w:rsid w:val="00754DB2"/>
    <w:rsid w:val="00754ED5"/>
    <w:rsid w:val="007553CE"/>
    <w:rsid w:val="00755541"/>
    <w:rsid w:val="0075566E"/>
    <w:rsid w:val="00755B60"/>
    <w:rsid w:val="00755EB0"/>
    <w:rsid w:val="00756364"/>
    <w:rsid w:val="0075676D"/>
    <w:rsid w:val="0075695A"/>
    <w:rsid w:val="007569AF"/>
    <w:rsid w:val="00756B56"/>
    <w:rsid w:val="00756BAA"/>
    <w:rsid w:val="00757ED1"/>
    <w:rsid w:val="00760208"/>
    <w:rsid w:val="007608A9"/>
    <w:rsid w:val="00760EEA"/>
    <w:rsid w:val="00761258"/>
    <w:rsid w:val="007614B8"/>
    <w:rsid w:val="0076156C"/>
    <w:rsid w:val="00762A3C"/>
    <w:rsid w:val="00762FD7"/>
    <w:rsid w:val="007631FE"/>
    <w:rsid w:val="00763799"/>
    <w:rsid w:val="00763A7B"/>
    <w:rsid w:val="00763E6F"/>
    <w:rsid w:val="00763F87"/>
    <w:rsid w:val="00764010"/>
    <w:rsid w:val="00765660"/>
    <w:rsid w:val="0076566C"/>
    <w:rsid w:val="00765EDE"/>
    <w:rsid w:val="0076694A"/>
    <w:rsid w:val="00767545"/>
    <w:rsid w:val="00767742"/>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7D0"/>
    <w:rsid w:val="00775A0E"/>
    <w:rsid w:val="00775C2B"/>
    <w:rsid w:val="00775EB4"/>
    <w:rsid w:val="00775FC7"/>
    <w:rsid w:val="00775FE1"/>
    <w:rsid w:val="007761A8"/>
    <w:rsid w:val="00776228"/>
    <w:rsid w:val="00776246"/>
    <w:rsid w:val="007766FA"/>
    <w:rsid w:val="007769A5"/>
    <w:rsid w:val="00776C9C"/>
    <w:rsid w:val="00776D3B"/>
    <w:rsid w:val="00777260"/>
    <w:rsid w:val="0077737C"/>
    <w:rsid w:val="007775E3"/>
    <w:rsid w:val="0077772A"/>
    <w:rsid w:val="00777A3E"/>
    <w:rsid w:val="00777BE0"/>
    <w:rsid w:val="00777BE5"/>
    <w:rsid w:val="0078042F"/>
    <w:rsid w:val="00780573"/>
    <w:rsid w:val="0078064A"/>
    <w:rsid w:val="0078096A"/>
    <w:rsid w:val="00781B5C"/>
    <w:rsid w:val="00781C48"/>
    <w:rsid w:val="0078214D"/>
    <w:rsid w:val="0078234C"/>
    <w:rsid w:val="00782395"/>
    <w:rsid w:val="007824BA"/>
    <w:rsid w:val="00782744"/>
    <w:rsid w:val="00782837"/>
    <w:rsid w:val="007828B4"/>
    <w:rsid w:val="00782A70"/>
    <w:rsid w:val="00783661"/>
    <w:rsid w:val="0078393A"/>
    <w:rsid w:val="0078425E"/>
    <w:rsid w:val="007844EE"/>
    <w:rsid w:val="00784515"/>
    <w:rsid w:val="0078458D"/>
    <w:rsid w:val="0078473E"/>
    <w:rsid w:val="00784B01"/>
    <w:rsid w:val="00784EEA"/>
    <w:rsid w:val="0078501D"/>
    <w:rsid w:val="007850C7"/>
    <w:rsid w:val="00785419"/>
    <w:rsid w:val="00785796"/>
    <w:rsid w:val="007857DD"/>
    <w:rsid w:val="0078591E"/>
    <w:rsid w:val="00786455"/>
    <w:rsid w:val="0078668F"/>
    <w:rsid w:val="00786D82"/>
    <w:rsid w:val="00786E16"/>
    <w:rsid w:val="0078714A"/>
    <w:rsid w:val="00787459"/>
    <w:rsid w:val="00787478"/>
    <w:rsid w:val="007875E8"/>
    <w:rsid w:val="007900DF"/>
    <w:rsid w:val="00790EDD"/>
    <w:rsid w:val="00791178"/>
    <w:rsid w:val="0079157A"/>
    <w:rsid w:val="007917A6"/>
    <w:rsid w:val="00791DD5"/>
    <w:rsid w:val="007923F9"/>
    <w:rsid w:val="00792A9D"/>
    <w:rsid w:val="00792C6D"/>
    <w:rsid w:val="00793399"/>
    <w:rsid w:val="0079357A"/>
    <w:rsid w:val="007939DD"/>
    <w:rsid w:val="00793ACA"/>
    <w:rsid w:val="0079408C"/>
    <w:rsid w:val="0079415C"/>
    <w:rsid w:val="007941D5"/>
    <w:rsid w:val="00794235"/>
    <w:rsid w:val="00794B52"/>
    <w:rsid w:val="00794F58"/>
    <w:rsid w:val="0079508E"/>
    <w:rsid w:val="00795116"/>
    <w:rsid w:val="007953A1"/>
    <w:rsid w:val="007959BD"/>
    <w:rsid w:val="00795AF5"/>
    <w:rsid w:val="00795BEC"/>
    <w:rsid w:val="00795CBD"/>
    <w:rsid w:val="00795D0B"/>
    <w:rsid w:val="007966D3"/>
    <w:rsid w:val="00797082"/>
    <w:rsid w:val="00797826"/>
    <w:rsid w:val="00797C9F"/>
    <w:rsid w:val="007A02E5"/>
    <w:rsid w:val="007A0350"/>
    <w:rsid w:val="007A0A39"/>
    <w:rsid w:val="007A0CAC"/>
    <w:rsid w:val="007A0D06"/>
    <w:rsid w:val="007A0E45"/>
    <w:rsid w:val="007A10A8"/>
    <w:rsid w:val="007A1102"/>
    <w:rsid w:val="007A2434"/>
    <w:rsid w:val="007A246C"/>
    <w:rsid w:val="007A30B2"/>
    <w:rsid w:val="007A354E"/>
    <w:rsid w:val="007A370F"/>
    <w:rsid w:val="007A3EF4"/>
    <w:rsid w:val="007A3F7D"/>
    <w:rsid w:val="007A4595"/>
    <w:rsid w:val="007A4620"/>
    <w:rsid w:val="007A4695"/>
    <w:rsid w:val="007A59C7"/>
    <w:rsid w:val="007A5B4C"/>
    <w:rsid w:val="007A651D"/>
    <w:rsid w:val="007A6571"/>
    <w:rsid w:val="007A65A9"/>
    <w:rsid w:val="007A69FC"/>
    <w:rsid w:val="007A6EBD"/>
    <w:rsid w:val="007A70F8"/>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A59"/>
    <w:rsid w:val="007B1B04"/>
    <w:rsid w:val="007B264B"/>
    <w:rsid w:val="007B2863"/>
    <w:rsid w:val="007B2A00"/>
    <w:rsid w:val="007B2B96"/>
    <w:rsid w:val="007B2EB8"/>
    <w:rsid w:val="007B3331"/>
    <w:rsid w:val="007B3984"/>
    <w:rsid w:val="007B3A16"/>
    <w:rsid w:val="007B3DF6"/>
    <w:rsid w:val="007B42B3"/>
    <w:rsid w:val="007B4319"/>
    <w:rsid w:val="007B47FD"/>
    <w:rsid w:val="007B4B4B"/>
    <w:rsid w:val="007B503A"/>
    <w:rsid w:val="007B5291"/>
    <w:rsid w:val="007B5884"/>
    <w:rsid w:val="007B61CB"/>
    <w:rsid w:val="007B6350"/>
    <w:rsid w:val="007B679F"/>
    <w:rsid w:val="007B68F1"/>
    <w:rsid w:val="007B6EED"/>
    <w:rsid w:val="007B7427"/>
    <w:rsid w:val="007B75C1"/>
    <w:rsid w:val="007B75F8"/>
    <w:rsid w:val="007B771E"/>
    <w:rsid w:val="007B77A3"/>
    <w:rsid w:val="007B78E2"/>
    <w:rsid w:val="007B7A22"/>
    <w:rsid w:val="007B7E50"/>
    <w:rsid w:val="007B7E68"/>
    <w:rsid w:val="007B7F7B"/>
    <w:rsid w:val="007C0454"/>
    <w:rsid w:val="007C065B"/>
    <w:rsid w:val="007C06A0"/>
    <w:rsid w:val="007C09A3"/>
    <w:rsid w:val="007C1115"/>
    <w:rsid w:val="007C13A6"/>
    <w:rsid w:val="007C178D"/>
    <w:rsid w:val="007C1B36"/>
    <w:rsid w:val="007C1D73"/>
    <w:rsid w:val="007C1F2A"/>
    <w:rsid w:val="007C2074"/>
    <w:rsid w:val="007C2601"/>
    <w:rsid w:val="007C2678"/>
    <w:rsid w:val="007C2834"/>
    <w:rsid w:val="007C2882"/>
    <w:rsid w:val="007C2DA1"/>
    <w:rsid w:val="007C328B"/>
    <w:rsid w:val="007C3BAB"/>
    <w:rsid w:val="007C46A0"/>
    <w:rsid w:val="007C4E00"/>
    <w:rsid w:val="007C4F14"/>
    <w:rsid w:val="007C4FF4"/>
    <w:rsid w:val="007C550C"/>
    <w:rsid w:val="007C55CA"/>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D0004"/>
    <w:rsid w:val="007D010F"/>
    <w:rsid w:val="007D09A4"/>
    <w:rsid w:val="007D0ABD"/>
    <w:rsid w:val="007D0B4C"/>
    <w:rsid w:val="007D162F"/>
    <w:rsid w:val="007D1BB9"/>
    <w:rsid w:val="007D275B"/>
    <w:rsid w:val="007D2871"/>
    <w:rsid w:val="007D2EDF"/>
    <w:rsid w:val="007D386F"/>
    <w:rsid w:val="007D3928"/>
    <w:rsid w:val="007D4281"/>
    <w:rsid w:val="007D4FE6"/>
    <w:rsid w:val="007D5206"/>
    <w:rsid w:val="007D593C"/>
    <w:rsid w:val="007D5B9E"/>
    <w:rsid w:val="007D5E9D"/>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7B8"/>
    <w:rsid w:val="007E3854"/>
    <w:rsid w:val="007E4089"/>
    <w:rsid w:val="007E49DE"/>
    <w:rsid w:val="007E52F6"/>
    <w:rsid w:val="007E5A45"/>
    <w:rsid w:val="007E5F96"/>
    <w:rsid w:val="007E6208"/>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5A"/>
    <w:rsid w:val="007F14FC"/>
    <w:rsid w:val="007F1693"/>
    <w:rsid w:val="007F183E"/>
    <w:rsid w:val="007F1D0A"/>
    <w:rsid w:val="007F1DC9"/>
    <w:rsid w:val="007F256C"/>
    <w:rsid w:val="007F267B"/>
    <w:rsid w:val="007F2BC4"/>
    <w:rsid w:val="007F2C11"/>
    <w:rsid w:val="007F2DBE"/>
    <w:rsid w:val="007F3524"/>
    <w:rsid w:val="007F3958"/>
    <w:rsid w:val="007F39EA"/>
    <w:rsid w:val="007F4202"/>
    <w:rsid w:val="007F42AA"/>
    <w:rsid w:val="007F4439"/>
    <w:rsid w:val="007F4801"/>
    <w:rsid w:val="007F4893"/>
    <w:rsid w:val="007F4933"/>
    <w:rsid w:val="007F4DD8"/>
    <w:rsid w:val="007F518C"/>
    <w:rsid w:val="007F522F"/>
    <w:rsid w:val="007F55B9"/>
    <w:rsid w:val="007F5CAA"/>
    <w:rsid w:val="007F5EDC"/>
    <w:rsid w:val="007F60EB"/>
    <w:rsid w:val="007F6425"/>
    <w:rsid w:val="007F6662"/>
    <w:rsid w:val="007F766E"/>
    <w:rsid w:val="007F78B5"/>
    <w:rsid w:val="0080000B"/>
    <w:rsid w:val="00800275"/>
    <w:rsid w:val="00800351"/>
    <w:rsid w:val="00800813"/>
    <w:rsid w:val="00800C92"/>
    <w:rsid w:val="00800D6B"/>
    <w:rsid w:val="00801016"/>
    <w:rsid w:val="008014CC"/>
    <w:rsid w:val="008015F5"/>
    <w:rsid w:val="008015FC"/>
    <w:rsid w:val="00801689"/>
    <w:rsid w:val="00801785"/>
    <w:rsid w:val="0080185D"/>
    <w:rsid w:val="00801AC8"/>
    <w:rsid w:val="00801C98"/>
    <w:rsid w:val="00801E49"/>
    <w:rsid w:val="00801F1D"/>
    <w:rsid w:val="00801FAE"/>
    <w:rsid w:val="008022CC"/>
    <w:rsid w:val="0080235E"/>
    <w:rsid w:val="00802863"/>
    <w:rsid w:val="008028A1"/>
    <w:rsid w:val="008028C2"/>
    <w:rsid w:val="00802B57"/>
    <w:rsid w:val="00802EE9"/>
    <w:rsid w:val="00803191"/>
    <w:rsid w:val="008033A4"/>
    <w:rsid w:val="008039EB"/>
    <w:rsid w:val="00803B0F"/>
    <w:rsid w:val="008043F6"/>
    <w:rsid w:val="00804526"/>
    <w:rsid w:val="00804853"/>
    <w:rsid w:val="0080540C"/>
    <w:rsid w:val="008054D5"/>
    <w:rsid w:val="00805E1B"/>
    <w:rsid w:val="008060D9"/>
    <w:rsid w:val="008061AC"/>
    <w:rsid w:val="0080665E"/>
    <w:rsid w:val="008071FF"/>
    <w:rsid w:val="008074B9"/>
    <w:rsid w:val="00807678"/>
    <w:rsid w:val="008076BB"/>
    <w:rsid w:val="00807CED"/>
    <w:rsid w:val="00807E7F"/>
    <w:rsid w:val="00810663"/>
    <w:rsid w:val="00811078"/>
    <w:rsid w:val="008110D0"/>
    <w:rsid w:val="008112B9"/>
    <w:rsid w:val="008113EC"/>
    <w:rsid w:val="00811A88"/>
    <w:rsid w:val="008120AB"/>
    <w:rsid w:val="00813463"/>
    <w:rsid w:val="00813516"/>
    <w:rsid w:val="008136AC"/>
    <w:rsid w:val="00813C0E"/>
    <w:rsid w:val="00813C6B"/>
    <w:rsid w:val="00813E02"/>
    <w:rsid w:val="00813E14"/>
    <w:rsid w:val="00813F06"/>
    <w:rsid w:val="00814AAC"/>
    <w:rsid w:val="00815040"/>
    <w:rsid w:val="008156BE"/>
    <w:rsid w:val="008157CD"/>
    <w:rsid w:val="00815910"/>
    <w:rsid w:val="00815E19"/>
    <w:rsid w:val="00815ED4"/>
    <w:rsid w:val="00815F3F"/>
    <w:rsid w:val="00815FF6"/>
    <w:rsid w:val="008161CD"/>
    <w:rsid w:val="00816A82"/>
    <w:rsid w:val="00816B05"/>
    <w:rsid w:val="00816BD1"/>
    <w:rsid w:val="00816EB9"/>
    <w:rsid w:val="00817283"/>
    <w:rsid w:val="00817C70"/>
    <w:rsid w:val="0082044B"/>
    <w:rsid w:val="0082079F"/>
    <w:rsid w:val="008208D4"/>
    <w:rsid w:val="00821362"/>
    <w:rsid w:val="00821722"/>
    <w:rsid w:val="00821C80"/>
    <w:rsid w:val="00821CA4"/>
    <w:rsid w:val="00821DBD"/>
    <w:rsid w:val="00822150"/>
    <w:rsid w:val="00822C5B"/>
    <w:rsid w:val="00822D04"/>
    <w:rsid w:val="00822EB3"/>
    <w:rsid w:val="00822FD4"/>
    <w:rsid w:val="0082319B"/>
    <w:rsid w:val="00823A10"/>
    <w:rsid w:val="00823A5A"/>
    <w:rsid w:val="008245AE"/>
    <w:rsid w:val="00824A76"/>
    <w:rsid w:val="00824CB4"/>
    <w:rsid w:val="00825E81"/>
    <w:rsid w:val="00826F63"/>
    <w:rsid w:val="00826FFC"/>
    <w:rsid w:val="008271E9"/>
    <w:rsid w:val="008272FD"/>
    <w:rsid w:val="00827691"/>
    <w:rsid w:val="00830FA0"/>
    <w:rsid w:val="00831035"/>
    <w:rsid w:val="0083212B"/>
    <w:rsid w:val="008324F6"/>
    <w:rsid w:val="00832731"/>
    <w:rsid w:val="00832768"/>
    <w:rsid w:val="00832959"/>
    <w:rsid w:val="00832BD6"/>
    <w:rsid w:val="00832E12"/>
    <w:rsid w:val="00832E66"/>
    <w:rsid w:val="00833482"/>
    <w:rsid w:val="008336E9"/>
    <w:rsid w:val="0083381C"/>
    <w:rsid w:val="008339B3"/>
    <w:rsid w:val="008348CD"/>
    <w:rsid w:val="00834B74"/>
    <w:rsid w:val="00834E05"/>
    <w:rsid w:val="00834F9B"/>
    <w:rsid w:val="00835360"/>
    <w:rsid w:val="00835499"/>
    <w:rsid w:val="00835F27"/>
    <w:rsid w:val="00835FD5"/>
    <w:rsid w:val="008368F6"/>
    <w:rsid w:val="00837475"/>
    <w:rsid w:val="00837491"/>
    <w:rsid w:val="0083770F"/>
    <w:rsid w:val="00837AAA"/>
    <w:rsid w:val="00837CFD"/>
    <w:rsid w:val="00837E8F"/>
    <w:rsid w:val="00837F7F"/>
    <w:rsid w:val="0084018C"/>
    <w:rsid w:val="0084067E"/>
    <w:rsid w:val="0084159A"/>
    <w:rsid w:val="00841974"/>
    <w:rsid w:val="00841A25"/>
    <w:rsid w:val="00841F45"/>
    <w:rsid w:val="00841FE3"/>
    <w:rsid w:val="00842394"/>
    <w:rsid w:val="00842CB8"/>
    <w:rsid w:val="00842F0D"/>
    <w:rsid w:val="0084382D"/>
    <w:rsid w:val="00843D15"/>
    <w:rsid w:val="00843F28"/>
    <w:rsid w:val="0084432D"/>
    <w:rsid w:val="00845064"/>
    <w:rsid w:val="00845795"/>
    <w:rsid w:val="00845AAD"/>
    <w:rsid w:val="0084607A"/>
    <w:rsid w:val="0084607D"/>
    <w:rsid w:val="00846482"/>
    <w:rsid w:val="00846504"/>
    <w:rsid w:val="008469E1"/>
    <w:rsid w:val="00846B97"/>
    <w:rsid w:val="00846F81"/>
    <w:rsid w:val="00847100"/>
    <w:rsid w:val="0084738D"/>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301A"/>
    <w:rsid w:val="0085371A"/>
    <w:rsid w:val="00854067"/>
    <w:rsid w:val="00854308"/>
    <w:rsid w:val="008544B9"/>
    <w:rsid w:val="008546DC"/>
    <w:rsid w:val="00854827"/>
    <w:rsid w:val="00854B35"/>
    <w:rsid w:val="00854D42"/>
    <w:rsid w:val="00854E15"/>
    <w:rsid w:val="00856227"/>
    <w:rsid w:val="0085626D"/>
    <w:rsid w:val="00856793"/>
    <w:rsid w:val="00856CB0"/>
    <w:rsid w:val="00856EF4"/>
    <w:rsid w:val="00857A5C"/>
    <w:rsid w:val="00857CFD"/>
    <w:rsid w:val="00857F1D"/>
    <w:rsid w:val="0086007A"/>
    <w:rsid w:val="00860098"/>
    <w:rsid w:val="00860259"/>
    <w:rsid w:val="0086049D"/>
    <w:rsid w:val="008608C0"/>
    <w:rsid w:val="00861C98"/>
    <w:rsid w:val="00861D7D"/>
    <w:rsid w:val="008625EE"/>
    <w:rsid w:val="00862AC7"/>
    <w:rsid w:val="00862B42"/>
    <w:rsid w:val="00862DFF"/>
    <w:rsid w:val="00863105"/>
    <w:rsid w:val="00863285"/>
    <w:rsid w:val="008634BB"/>
    <w:rsid w:val="008644F5"/>
    <w:rsid w:val="00864BD7"/>
    <w:rsid w:val="00865213"/>
    <w:rsid w:val="00865356"/>
    <w:rsid w:val="008653E3"/>
    <w:rsid w:val="00865696"/>
    <w:rsid w:val="00865A31"/>
    <w:rsid w:val="00865AEE"/>
    <w:rsid w:val="00865BF5"/>
    <w:rsid w:val="008663D1"/>
    <w:rsid w:val="00866A39"/>
    <w:rsid w:val="00866E6B"/>
    <w:rsid w:val="00867001"/>
    <w:rsid w:val="00867229"/>
    <w:rsid w:val="00867D02"/>
    <w:rsid w:val="0087034A"/>
    <w:rsid w:val="00870B66"/>
    <w:rsid w:val="00870CCA"/>
    <w:rsid w:val="00870DD0"/>
    <w:rsid w:val="0087104B"/>
    <w:rsid w:val="00871236"/>
    <w:rsid w:val="008718F3"/>
    <w:rsid w:val="00871BC3"/>
    <w:rsid w:val="008723CE"/>
    <w:rsid w:val="008725B3"/>
    <w:rsid w:val="008726C5"/>
    <w:rsid w:val="00872F11"/>
    <w:rsid w:val="00873562"/>
    <w:rsid w:val="00873669"/>
    <w:rsid w:val="00873960"/>
    <w:rsid w:val="00873C0B"/>
    <w:rsid w:val="00873C79"/>
    <w:rsid w:val="00873DBB"/>
    <w:rsid w:val="008741B6"/>
    <w:rsid w:val="00874229"/>
    <w:rsid w:val="00874350"/>
    <w:rsid w:val="008749A7"/>
    <w:rsid w:val="008749C3"/>
    <w:rsid w:val="00875110"/>
    <w:rsid w:val="00875630"/>
    <w:rsid w:val="008757F1"/>
    <w:rsid w:val="00875F33"/>
    <w:rsid w:val="0087613F"/>
    <w:rsid w:val="008764F7"/>
    <w:rsid w:val="008765BA"/>
    <w:rsid w:val="0087666A"/>
    <w:rsid w:val="0087698E"/>
    <w:rsid w:val="00876C2E"/>
    <w:rsid w:val="0087719B"/>
    <w:rsid w:val="0087736F"/>
    <w:rsid w:val="00877437"/>
    <w:rsid w:val="00877682"/>
    <w:rsid w:val="00877941"/>
    <w:rsid w:val="00877C00"/>
    <w:rsid w:val="00877CAA"/>
    <w:rsid w:val="00877D3B"/>
    <w:rsid w:val="00877F1D"/>
    <w:rsid w:val="00880470"/>
    <w:rsid w:val="00880BE2"/>
    <w:rsid w:val="008811FC"/>
    <w:rsid w:val="0088137A"/>
    <w:rsid w:val="008817B5"/>
    <w:rsid w:val="00881D2E"/>
    <w:rsid w:val="00882265"/>
    <w:rsid w:val="008822D2"/>
    <w:rsid w:val="00882429"/>
    <w:rsid w:val="008829C9"/>
    <w:rsid w:val="00882A86"/>
    <w:rsid w:val="00882D8E"/>
    <w:rsid w:val="00882D93"/>
    <w:rsid w:val="00883031"/>
    <w:rsid w:val="00883727"/>
    <w:rsid w:val="00883746"/>
    <w:rsid w:val="00883BB2"/>
    <w:rsid w:val="008846E7"/>
    <w:rsid w:val="00884B53"/>
    <w:rsid w:val="00884DD1"/>
    <w:rsid w:val="008855B0"/>
    <w:rsid w:val="00885D95"/>
    <w:rsid w:val="00885DFC"/>
    <w:rsid w:val="008868A2"/>
    <w:rsid w:val="0088696E"/>
    <w:rsid w:val="00886F62"/>
    <w:rsid w:val="00886F81"/>
    <w:rsid w:val="00887898"/>
    <w:rsid w:val="00887BC5"/>
    <w:rsid w:val="00887E16"/>
    <w:rsid w:val="00890545"/>
    <w:rsid w:val="008907C0"/>
    <w:rsid w:val="00890AA4"/>
    <w:rsid w:val="00891563"/>
    <w:rsid w:val="008917C6"/>
    <w:rsid w:val="00891B25"/>
    <w:rsid w:val="00891E30"/>
    <w:rsid w:val="0089215C"/>
    <w:rsid w:val="00892341"/>
    <w:rsid w:val="00892A83"/>
    <w:rsid w:val="00892AFC"/>
    <w:rsid w:val="00892B1E"/>
    <w:rsid w:val="008931E9"/>
    <w:rsid w:val="0089324E"/>
    <w:rsid w:val="0089399F"/>
    <w:rsid w:val="0089404B"/>
    <w:rsid w:val="00894233"/>
    <w:rsid w:val="008943E1"/>
    <w:rsid w:val="008944FC"/>
    <w:rsid w:val="00894F8B"/>
    <w:rsid w:val="008950BF"/>
    <w:rsid w:val="00895784"/>
    <w:rsid w:val="00895D85"/>
    <w:rsid w:val="0089604A"/>
    <w:rsid w:val="0089619D"/>
    <w:rsid w:val="008963EF"/>
    <w:rsid w:val="00896F19"/>
    <w:rsid w:val="00897131"/>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09F"/>
    <w:rsid w:val="008A24F7"/>
    <w:rsid w:val="008A28AA"/>
    <w:rsid w:val="008A2B20"/>
    <w:rsid w:val="008A2F0E"/>
    <w:rsid w:val="008A3637"/>
    <w:rsid w:val="008A37CE"/>
    <w:rsid w:val="008A3E38"/>
    <w:rsid w:val="008A3F13"/>
    <w:rsid w:val="008A4058"/>
    <w:rsid w:val="008A4123"/>
    <w:rsid w:val="008A44BB"/>
    <w:rsid w:val="008A44E7"/>
    <w:rsid w:val="008A4658"/>
    <w:rsid w:val="008A46E9"/>
    <w:rsid w:val="008A4A69"/>
    <w:rsid w:val="008A5059"/>
    <w:rsid w:val="008A52C1"/>
    <w:rsid w:val="008A532F"/>
    <w:rsid w:val="008A53AE"/>
    <w:rsid w:val="008A5824"/>
    <w:rsid w:val="008A60A5"/>
    <w:rsid w:val="008A65B4"/>
    <w:rsid w:val="008A6773"/>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E5"/>
    <w:rsid w:val="008B2E2C"/>
    <w:rsid w:val="008B3222"/>
    <w:rsid w:val="008B3D17"/>
    <w:rsid w:val="008B4150"/>
    <w:rsid w:val="008B425E"/>
    <w:rsid w:val="008B4520"/>
    <w:rsid w:val="008B4B2D"/>
    <w:rsid w:val="008B4DF2"/>
    <w:rsid w:val="008B5056"/>
    <w:rsid w:val="008B554A"/>
    <w:rsid w:val="008B599B"/>
    <w:rsid w:val="008B6015"/>
    <w:rsid w:val="008B6253"/>
    <w:rsid w:val="008B62E2"/>
    <w:rsid w:val="008B6A36"/>
    <w:rsid w:val="008B6AFE"/>
    <w:rsid w:val="008B6B40"/>
    <w:rsid w:val="008B72C9"/>
    <w:rsid w:val="008B7955"/>
    <w:rsid w:val="008C13EB"/>
    <w:rsid w:val="008C15B8"/>
    <w:rsid w:val="008C1609"/>
    <w:rsid w:val="008C1900"/>
    <w:rsid w:val="008C25B1"/>
    <w:rsid w:val="008C2B39"/>
    <w:rsid w:val="008C2B49"/>
    <w:rsid w:val="008C2C2F"/>
    <w:rsid w:val="008C33A7"/>
    <w:rsid w:val="008C33FB"/>
    <w:rsid w:val="008C36D2"/>
    <w:rsid w:val="008C36F2"/>
    <w:rsid w:val="008C3816"/>
    <w:rsid w:val="008C3F06"/>
    <w:rsid w:val="008C4086"/>
    <w:rsid w:val="008C4200"/>
    <w:rsid w:val="008C490C"/>
    <w:rsid w:val="008C4CEC"/>
    <w:rsid w:val="008C51B3"/>
    <w:rsid w:val="008C5226"/>
    <w:rsid w:val="008C5409"/>
    <w:rsid w:val="008C549B"/>
    <w:rsid w:val="008C585D"/>
    <w:rsid w:val="008C6229"/>
    <w:rsid w:val="008C6898"/>
    <w:rsid w:val="008C6AC3"/>
    <w:rsid w:val="008C71AB"/>
    <w:rsid w:val="008C7444"/>
    <w:rsid w:val="008C7673"/>
    <w:rsid w:val="008C7685"/>
    <w:rsid w:val="008C7BC4"/>
    <w:rsid w:val="008D0C84"/>
    <w:rsid w:val="008D13F0"/>
    <w:rsid w:val="008D14B3"/>
    <w:rsid w:val="008D1526"/>
    <w:rsid w:val="008D1766"/>
    <w:rsid w:val="008D1C94"/>
    <w:rsid w:val="008D1DFE"/>
    <w:rsid w:val="008D1F08"/>
    <w:rsid w:val="008D2096"/>
    <w:rsid w:val="008D227E"/>
    <w:rsid w:val="008D2337"/>
    <w:rsid w:val="008D27A8"/>
    <w:rsid w:val="008D3629"/>
    <w:rsid w:val="008D392D"/>
    <w:rsid w:val="008D3C96"/>
    <w:rsid w:val="008D3FF1"/>
    <w:rsid w:val="008D413B"/>
    <w:rsid w:val="008D43E4"/>
    <w:rsid w:val="008D44A6"/>
    <w:rsid w:val="008D47A9"/>
    <w:rsid w:val="008D47F6"/>
    <w:rsid w:val="008D4A93"/>
    <w:rsid w:val="008D4AD2"/>
    <w:rsid w:val="008D4B7A"/>
    <w:rsid w:val="008D4D80"/>
    <w:rsid w:val="008D4E1F"/>
    <w:rsid w:val="008D55F4"/>
    <w:rsid w:val="008D5851"/>
    <w:rsid w:val="008D59B6"/>
    <w:rsid w:val="008D601C"/>
    <w:rsid w:val="008D6A46"/>
    <w:rsid w:val="008D6A6D"/>
    <w:rsid w:val="008D6BA3"/>
    <w:rsid w:val="008D6EDA"/>
    <w:rsid w:val="008D71B7"/>
    <w:rsid w:val="008D7375"/>
    <w:rsid w:val="008D74DD"/>
    <w:rsid w:val="008E0554"/>
    <w:rsid w:val="008E07C0"/>
    <w:rsid w:val="008E114D"/>
    <w:rsid w:val="008E1367"/>
    <w:rsid w:val="008E1803"/>
    <w:rsid w:val="008E1943"/>
    <w:rsid w:val="008E1D06"/>
    <w:rsid w:val="008E25B2"/>
    <w:rsid w:val="008E2AB3"/>
    <w:rsid w:val="008E31C6"/>
    <w:rsid w:val="008E3708"/>
    <w:rsid w:val="008E386B"/>
    <w:rsid w:val="008E3B44"/>
    <w:rsid w:val="008E3B71"/>
    <w:rsid w:val="008E3D8D"/>
    <w:rsid w:val="008E440B"/>
    <w:rsid w:val="008E4FA7"/>
    <w:rsid w:val="008E523B"/>
    <w:rsid w:val="008E565D"/>
    <w:rsid w:val="008E5946"/>
    <w:rsid w:val="008E6767"/>
    <w:rsid w:val="008E6841"/>
    <w:rsid w:val="008E6ABC"/>
    <w:rsid w:val="008E75D7"/>
    <w:rsid w:val="008E7606"/>
    <w:rsid w:val="008E7880"/>
    <w:rsid w:val="008E7E23"/>
    <w:rsid w:val="008F06BB"/>
    <w:rsid w:val="008F0CC4"/>
    <w:rsid w:val="008F0D7F"/>
    <w:rsid w:val="008F0DCA"/>
    <w:rsid w:val="008F0DFF"/>
    <w:rsid w:val="008F1399"/>
    <w:rsid w:val="008F13CA"/>
    <w:rsid w:val="008F14B6"/>
    <w:rsid w:val="008F14FD"/>
    <w:rsid w:val="008F1798"/>
    <w:rsid w:val="008F182B"/>
    <w:rsid w:val="008F1FE5"/>
    <w:rsid w:val="008F2435"/>
    <w:rsid w:val="008F2B61"/>
    <w:rsid w:val="008F2CCB"/>
    <w:rsid w:val="008F2D36"/>
    <w:rsid w:val="008F2DE9"/>
    <w:rsid w:val="008F2FB3"/>
    <w:rsid w:val="008F3158"/>
    <w:rsid w:val="008F3222"/>
    <w:rsid w:val="008F3235"/>
    <w:rsid w:val="008F3ABA"/>
    <w:rsid w:val="008F4063"/>
    <w:rsid w:val="008F40D4"/>
    <w:rsid w:val="008F443E"/>
    <w:rsid w:val="008F45E2"/>
    <w:rsid w:val="008F479B"/>
    <w:rsid w:val="008F4C7E"/>
    <w:rsid w:val="008F4D0D"/>
    <w:rsid w:val="008F570E"/>
    <w:rsid w:val="008F5A59"/>
    <w:rsid w:val="008F5A5E"/>
    <w:rsid w:val="008F5BBA"/>
    <w:rsid w:val="008F5E00"/>
    <w:rsid w:val="008F69A8"/>
    <w:rsid w:val="008F6B33"/>
    <w:rsid w:val="008F6E02"/>
    <w:rsid w:val="008F75FF"/>
    <w:rsid w:val="008F7691"/>
    <w:rsid w:val="008F76A1"/>
    <w:rsid w:val="008F77C3"/>
    <w:rsid w:val="008F7AC9"/>
    <w:rsid w:val="008F7B57"/>
    <w:rsid w:val="008F7BC5"/>
    <w:rsid w:val="008F7E25"/>
    <w:rsid w:val="009000DE"/>
    <w:rsid w:val="009000E1"/>
    <w:rsid w:val="0090038C"/>
    <w:rsid w:val="009004BC"/>
    <w:rsid w:val="0090063D"/>
    <w:rsid w:val="0090089F"/>
    <w:rsid w:val="00900FE9"/>
    <w:rsid w:val="009013AB"/>
    <w:rsid w:val="00901529"/>
    <w:rsid w:val="00901785"/>
    <w:rsid w:val="009020E8"/>
    <w:rsid w:val="00902D7B"/>
    <w:rsid w:val="009032E1"/>
    <w:rsid w:val="00903344"/>
    <w:rsid w:val="009036B5"/>
    <w:rsid w:val="0090388E"/>
    <w:rsid w:val="00903991"/>
    <w:rsid w:val="009050BE"/>
    <w:rsid w:val="00905436"/>
    <w:rsid w:val="00905E52"/>
    <w:rsid w:val="009066F6"/>
    <w:rsid w:val="00906875"/>
    <w:rsid w:val="009072A8"/>
    <w:rsid w:val="0090793E"/>
    <w:rsid w:val="00910019"/>
    <w:rsid w:val="00910391"/>
    <w:rsid w:val="009109BD"/>
    <w:rsid w:val="009110F7"/>
    <w:rsid w:val="00911756"/>
    <w:rsid w:val="00911CDB"/>
    <w:rsid w:val="00911D3F"/>
    <w:rsid w:val="00911D8E"/>
    <w:rsid w:val="00912272"/>
    <w:rsid w:val="00912AB9"/>
    <w:rsid w:val="00912B2F"/>
    <w:rsid w:val="009132E7"/>
    <w:rsid w:val="00913440"/>
    <w:rsid w:val="009139FB"/>
    <w:rsid w:val="00913CC0"/>
    <w:rsid w:val="009140B1"/>
    <w:rsid w:val="009143B4"/>
    <w:rsid w:val="00914B9E"/>
    <w:rsid w:val="00914F8F"/>
    <w:rsid w:val="00915D07"/>
    <w:rsid w:val="009161F0"/>
    <w:rsid w:val="0091642B"/>
    <w:rsid w:val="00916512"/>
    <w:rsid w:val="00916668"/>
    <w:rsid w:val="009166BC"/>
    <w:rsid w:val="0091683D"/>
    <w:rsid w:val="00916849"/>
    <w:rsid w:val="00920893"/>
    <w:rsid w:val="00920A38"/>
    <w:rsid w:val="00921378"/>
    <w:rsid w:val="009213D2"/>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E45"/>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144E"/>
    <w:rsid w:val="00931929"/>
    <w:rsid w:val="00931AAC"/>
    <w:rsid w:val="00931B1A"/>
    <w:rsid w:val="00931C7B"/>
    <w:rsid w:val="00931F87"/>
    <w:rsid w:val="009320A9"/>
    <w:rsid w:val="0093253F"/>
    <w:rsid w:val="009325BD"/>
    <w:rsid w:val="00932BD3"/>
    <w:rsid w:val="00933082"/>
    <w:rsid w:val="00933BB2"/>
    <w:rsid w:val="00933D6E"/>
    <w:rsid w:val="0093474C"/>
    <w:rsid w:val="00934831"/>
    <w:rsid w:val="00934B71"/>
    <w:rsid w:val="0093540B"/>
    <w:rsid w:val="009355D3"/>
    <w:rsid w:val="009356A3"/>
    <w:rsid w:val="00935DA3"/>
    <w:rsid w:val="00935E02"/>
    <w:rsid w:val="009372A6"/>
    <w:rsid w:val="00937444"/>
    <w:rsid w:val="0093771B"/>
    <w:rsid w:val="00937D02"/>
    <w:rsid w:val="00937E76"/>
    <w:rsid w:val="00940F42"/>
    <w:rsid w:val="00941140"/>
    <w:rsid w:val="00941315"/>
    <w:rsid w:val="009413FB"/>
    <w:rsid w:val="0094180D"/>
    <w:rsid w:val="00941EB5"/>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1E2"/>
    <w:rsid w:val="0094521E"/>
    <w:rsid w:val="0094527D"/>
    <w:rsid w:val="00946262"/>
    <w:rsid w:val="009462E2"/>
    <w:rsid w:val="00946455"/>
    <w:rsid w:val="009465BE"/>
    <w:rsid w:val="00946FBA"/>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8C9"/>
    <w:rsid w:val="00952A1D"/>
    <w:rsid w:val="00952AF2"/>
    <w:rsid w:val="00952CF5"/>
    <w:rsid w:val="00952D91"/>
    <w:rsid w:val="00952D9D"/>
    <w:rsid w:val="00952EB7"/>
    <w:rsid w:val="00953088"/>
    <w:rsid w:val="009531BB"/>
    <w:rsid w:val="009532F6"/>
    <w:rsid w:val="00953365"/>
    <w:rsid w:val="00953373"/>
    <w:rsid w:val="009533C6"/>
    <w:rsid w:val="0095449B"/>
    <w:rsid w:val="00954507"/>
    <w:rsid w:val="00954905"/>
    <w:rsid w:val="00954AEB"/>
    <w:rsid w:val="00954C4D"/>
    <w:rsid w:val="00954CFD"/>
    <w:rsid w:val="00954D16"/>
    <w:rsid w:val="00954E86"/>
    <w:rsid w:val="009552DE"/>
    <w:rsid w:val="009555E2"/>
    <w:rsid w:val="00955AB6"/>
    <w:rsid w:val="00955D8B"/>
    <w:rsid w:val="00955F90"/>
    <w:rsid w:val="00956479"/>
    <w:rsid w:val="0095667E"/>
    <w:rsid w:val="00956787"/>
    <w:rsid w:val="00956971"/>
    <w:rsid w:val="00957037"/>
    <w:rsid w:val="009573CA"/>
    <w:rsid w:val="00957549"/>
    <w:rsid w:val="009600E3"/>
    <w:rsid w:val="00960115"/>
    <w:rsid w:val="00960143"/>
    <w:rsid w:val="0096031E"/>
    <w:rsid w:val="009604ED"/>
    <w:rsid w:val="0096089A"/>
    <w:rsid w:val="00960D2E"/>
    <w:rsid w:val="00960D82"/>
    <w:rsid w:val="00960E56"/>
    <w:rsid w:val="00961022"/>
    <w:rsid w:val="00961185"/>
    <w:rsid w:val="009611F4"/>
    <w:rsid w:val="00961A93"/>
    <w:rsid w:val="00961D80"/>
    <w:rsid w:val="009620A8"/>
    <w:rsid w:val="009625DB"/>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231"/>
    <w:rsid w:val="009713BA"/>
    <w:rsid w:val="009716E5"/>
    <w:rsid w:val="009718EB"/>
    <w:rsid w:val="00972476"/>
    <w:rsid w:val="00972A01"/>
    <w:rsid w:val="0097323E"/>
    <w:rsid w:val="00973242"/>
    <w:rsid w:val="0097428A"/>
    <w:rsid w:val="00974534"/>
    <w:rsid w:val="0097471E"/>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2C"/>
    <w:rsid w:val="00980144"/>
    <w:rsid w:val="009802B8"/>
    <w:rsid w:val="0098033B"/>
    <w:rsid w:val="00980617"/>
    <w:rsid w:val="00980B7E"/>
    <w:rsid w:val="0098101B"/>
    <w:rsid w:val="00981522"/>
    <w:rsid w:val="0098168A"/>
    <w:rsid w:val="00981933"/>
    <w:rsid w:val="00981EE5"/>
    <w:rsid w:val="0098216C"/>
    <w:rsid w:val="009825AF"/>
    <w:rsid w:val="00982688"/>
    <w:rsid w:val="00982B08"/>
    <w:rsid w:val="00982C45"/>
    <w:rsid w:val="009832A0"/>
    <w:rsid w:val="00983762"/>
    <w:rsid w:val="00983AFC"/>
    <w:rsid w:val="00983EE2"/>
    <w:rsid w:val="00984016"/>
    <w:rsid w:val="009847BD"/>
    <w:rsid w:val="0098494A"/>
    <w:rsid w:val="00984BF6"/>
    <w:rsid w:val="009856A3"/>
    <w:rsid w:val="009860FB"/>
    <w:rsid w:val="00987103"/>
    <w:rsid w:val="00987508"/>
    <w:rsid w:val="0098760D"/>
    <w:rsid w:val="00987EE2"/>
    <w:rsid w:val="00990158"/>
    <w:rsid w:val="0099030F"/>
    <w:rsid w:val="009903C1"/>
    <w:rsid w:val="00990745"/>
    <w:rsid w:val="009908C6"/>
    <w:rsid w:val="0099090C"/>
    <w:rsid w:val="00990BE6"/>
    <w:rsid w:val="0099100C"/>
    <w:rsid w:val="009914FE"/>
    <w:rsid w:val="00991753"/>
    <w:rsid w:val="00991A5B"/>
    <w:rsid w:val="00991B08"/>
    <w:rsid w:val="00991D13"/>
    <w:rsid w:val="00991EEA"/>
    <w:rsid w:val="00991FAC"/>
    <w:rsid w:val="0099240B"/>
    <w:rsid w:val="00992470"/>
    <w:rsid w:val="0099264A"/>
    <w:rsid w:val="009927D8"/>
    <w:rsid w:val="00992B34"/>
    <w:rsid w:val="00992BC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AE3"/>
    <w:rsid w:val="00995C45"/>
    <w:rsid w:val="00996154"/>
    <w:rsid w:val="00996678"/>
    <w:rsid w:val="00996BF5"/>
    <w:rsid w:val="009972C1"/>
    <w:rsid w:val="009974C8"/>
    <w:rsid w:val="00997EB2"/>
    <w:rsid w:val="009A0381"/>
    <w:rsid w:val="009A05B6"/>
    <w:rsid w:val="009A06C4"/>
    <w:rsid w:val="009A06D9"/>
    <w:rsid w:val="009A09DB"/>
    <w:rsid w:val="009A0AAA"/>
    <w:rsid w:val="009A0C1B"/>
    <w:rsid w:val="009A1424"/>
    <w:rsid w:val="009A1601"/>
    <w:rsid w:val="009A174A"/>
    <w:rsid w:val="009A1B0C"/>
    <w:rsid w:val="009A1BEB"/>
    <w:rsid w:val="009A1F79"/>
    <w:rsid w:val="009A21AC"/>
    <w:rsid w:val="009A2D74"/>
    <w:rsid w:val="009A31B9"/>
    <w:rsid w:val="009A3308"/>
    <w:rsid w:val="009A3420"/>
    <w:rsid w:val="009A36BD"/>
    <w:rsid w:val="009A425D"/>
    <w:rsid w:val="009A4268"/>
    <w:rsid w:val="009A4365"/>
    <w:rsid w:val="009A45B4"/>
    <w:rsid w:val="009A4C7F"/>
    <w:rsid w:val="009A5033"/>
    <w:rsid w:val="009A507D"/>
    <w:rsid w:val="009A5231"/>
    <w:rsid w:val="009A5651"/>
    <w:rsid w:val="009A577A"/>
    <w:rsid w:val="009A5798"/>
    <w:rsid w:val="009A5913"/>
    <w:rsid w:val="009A5A60"/>
    <w:rsid w:val="009A5B81"/>
    <w:rsid w:val="009A5CAD"/>
    <w:rsid w:val="009A5DE9"/>
    <w:rsid w:val="009A5E05"/>
    <w:rsid w:val="009A5E6C"/>
    <w:rsid w:val="009A600F"/>
    <w:rsid w:val="009A618A"/>
    <w:rsid w:val="009A623D"/>
    <w:rsid w:val="009A6B74"/>
    <w:rsid w:val="009A6E68"/>
    <w:rsid w:val="009A7066"/>
    <w:rsid w:val="009A7167"/>
    <w:rsid w:val="009A71E2"/>
    <w:rsid w:val="009A735F"/>
    <w:rsid w:val="009A73BC"/>
    <w:rsid w:val="009A7426"/>
    <w:rsid w:val="009A7462"/>
    <w:rsid w:val="009A74AD"/>
    <w:rsid w:val="009A765A"/>
    <w:rsid w:val="009A7669"/>
    <w:rsid w:val="009B1E76"/>
    <w:rsid w:val="009B20AB"/>
    <w:rsid w:val="009B2485"/>
    <w:rsid w:val="009B24FC"/>
    <w:rsid w:val="009B2A35"/>
    <w:rsid w:val="009B2F13"/>
    <w:rsid w:val="009B30C1"/>
    <w:rsid w:val="009B31EE"/>
    <w:rsid w:val="009B32D5"/>
    <w:rsid w:val="009B41B6"/>
    <w:rsid w:val="009B4290"/>
    <w:rsid w:val="009B4451"/>
    <w:rsid w:val="009B45D0"/>
    <w:rsid w:val="009B4609"/>
    <w:rsid w:val="009B4764"/>
    <w:rsid w:val="009B47BC"/>
    <w:rsid w:val="009B483E"/>
    <w:rsid w:val="009B4A68"/>
    <w:rsid w:val="009B56B5"/>
    <w:rsid w:val="009B5E07"/>
    <w:rsid w:val="009B6213"/>
    <w:rsid w:val="009B64FC"/>
    <w:rsid w:val="009B650B"/>
    <w:rsid w:val="009B65B6"/>
    <w:rsid w:val="009B679D"/>
    <w:rsid w:val="009B6E0C"/>
    <w:rsid w:val="009B78B8"/>
    <w:rsid w:val="009B79C3"/>
    <w:rsid w:val="009B7B1B"/>
    <w:rsid w:val="009B7F36"/>
    <w:rsid w:val="009C036B"/>
    <w:rsid w:val="009C0607"/>
    <w:rsid w:val="009C08B0"/>
    <w:rsid w:val="009C0912"/>
    <w:rsid w:val="009C0C14"/>
    <w:rsid w:val="009C0CA8"/>
    <w:rsid w:val="009C0F64"/>
    <w:rsid w:val="009C12E8"/>
    <w:rsid w:val="009C12F5"/>
    <w:rsid w:val="009C1AD0"/>
    <w:rsid w:val="009C231F"/>
    <w:rsid w:val="009C23BA"/>
    <w:rsid w:val="009C2856"/>
    <w:rsid w:val="009C3089"/>
    <w:rsid w:val="009C38C3"/>
    <w:rsid w:val="009C3A2C"/>
    <w:rsid w:val="009C3B06"/>
    <w:rsid w:val="009C3E4C"/>
    <w:rsid w:val="009C3EAF"/>
    <w:rsid w:val="009C45B7"/>
    <w:rsid w:val="009C4A78"/>
    <w:rsid w:val="009C50EF"/>
    <w:rsid w:val="009C54A8"/>
    <w:rsid w:val="009C54E2"/>
    <w:rsid w:val="009C589E"/>
    <w:rsid w:val="009C5C7F"/>
    <w:rsid w:val="009C5F6E"/>
    <w:rsid w:val="009C62A2"/>
    <w:rsid w:val="009C62B5"/>
    <w:rsid w:val="009C6602"/>
    <w:rsid w:val="009C674B"/>
    <w:rsid w:val="009C6930"/>
    <w:rsid w:val="009C7170"/>
    <w:rsid w:val="009C7768"/>
    <w:rsid w:val="009C7967"/>
    <w:rsid w:val="009D00F3"/>
    <w:rsid w:val="009D0839"/>
    <w:rsid w:val="009D0F3F"/>
    <w:rsid w:val="009D1DC6"/>
    <w:rsid w:val="009D26C7"/>
    <w:rsid w:val="009D27FC"/>
    <w:rsid w:val="009D2D81"/>
    <w:rsid w:val="009D307C"/>
    <w:rsid w:val="009D3482"/>
    <w:rsid w:val="009D3954"/>
    <w:rsid w:val="009D3973"/>
    <w:rsid w:val="009D48CA"/>
    <w:rsid w:val="009D509B"/>
    <w:rsid w:val="009D54CF"/>
    <w:rsid w:val="009D5C4C"/>
    <w:rsid w:val="009D5F0D"/>
    <w:rsid w:val="009D61E7"/>
    <w:rsid w:val="009D6F5A"/>
    <w:rsid w:val="009D7ED2"/>
    <w:rsid w:val="009D7FB5"/>
    <w:rsid w:val="009E04BB"/>
    <w:rsid w:val="009E0740"/>
    <w:rsid w:val="009E0B0E"/>
    <w:rsid w:val="009E104A"/>
    <w:rsid w:val="009E1199"/>
    <w:rsid w:val="009E15CD"/>
    <w:rsid w:val="009E251D"/>
    <w:rsid w:val="009E283D"/>
    <w:rsid w:val="009E2B73"/>
    <w:rsid w:val="009E2BFF"/>
    <w:rsid w:val="009E2FF0"/>
    <w:rsid w:val="009E3462"/>
    <w:rsid w:val="009E3A65"/>
    <w:rsid w:val="009E45D9"/>
    <w:rsid w:val="009E49B2"/>
    <w:rsid w:val="009E5724"/>
    <w:rsid w:val="009E5DCC"/>
    <w:rsid w:val="009E5F44"/>
    <w:rsid w:val="009E5FD3"/>
    <w:rsid w:val="009E7BA7"/>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52"/>
    <w:rsid w:val="009F3E34"/>
    <w:rsid w:val="009F4480"/>
    <w:rsid w:val="009F473A"/>
    <w:rsid w:val="009F4804"/>
    <w:rsid w:val="009F494F"/>
    <w:rsid w:val="009F4B0C"/>
    <w:rsid w:val="009F5249"/>
    <w:rsid w:val="009F5271"/>
    <w:rsid w:val="009F56CF"/>
    <w:rsid w:val="009F59C1"/>
    <w:rsid w:val="009F5E3B"/>
    <w:rsid w:val="009F62B0"/>
    <w:rsid w:val="009F6334"/>
    <w:rsid w:val="009F68BC"/>
    <w:rsid w:val="009F6977"/>
    <w:rsid w:val="009F6CC3"/>
    <w:rsid w:val="009F6E5F"/>
    <w:rsid w:val="009F70DE"/>
    <w:rsid w:val="009F720B"/>
    <w:rsid w:val="009F7345"/>
    <w:rsid w:val="009F738E"/>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3B1C"/>
    <w:rsid w:val="00A04326"/>
    <w:rsid w:val="00A0438D"/>
    <w:rsid w:val="00A04CD1"/>
    <w:rsid w:val="00A05064"/>
    <w:rsid w:val="00A05715"/>
    <w:rsid w:val="00A060A8"/>
    <w:rsid w:val="00A0618A"/>
    <w:rsid w:val="00A06E1D"/>
    <w:rsid w:val="00A06FD2"/>
    <w:rsid w:val="00A075C8"/>
    <w:rsid w:val="00A07D84"/>
    <w:rsid w:val="00A101B1"/>
    <w:rsid w:val="00A10677"/>
    <w:rsid w:val="00A11253"/>
    <w:rsid w:val="00A114B4"/>
    <w:rsid w:val="00A12BD3"/>
    <w:rsid w:val="00A13BDE"/>
    <w:rsid w:val="00A13F40"/>
    <w:rsid w:val="00A14E51"/>
    <w:rsid w:val="00A14FB7"/>
    <w:rsid w:val="00A152A6"/>
    <w:rsid w:val="00A15339"/>
    <w:rsid w:val="00A15533"/>
    <w:rsid w:val="00A16154"/>
    <w:rsid w:val="00A16314"/>
    <w:rsid w:val="00A16E60"/>
    <w:rsid w:val="00A17141"/>
    <w:rsid w:val="00A17665"/>
    <w:rsid w:val="00A179E9"/>
    <w:rsid w:val="00A201F5"/>
    <w:rsid w:val="00A20913"/>
    <w:rsid w:val="00A21456"/>
    <w:rsid w:val="00A21498"/>
    <w:rsid w:val="00A21A33"/>
    <w:rsid w:val="00A21AFF"/>
    <w:rsid w:val="00A21C88"/>
    <w:rsid w:val="00A21C97"/>
    <w:rsid w:val="00A2214B"/>
    <w:rsid w:val="00A2247E"/>
    <w:rsid w:val="00A224FA"/>
    <w:rsid w:val="00A22CB6"/>
    <w:rsid w:val="00A238EB"/>
    <w:rsid w:val="00A23B31"/>
    <w:rsid w:val="00A24585"/>
    <w:rsid w:val="00A24743"/>
    <w:rsid w:val="00A24F60"/>
    <w:rsid w:val="00A2541D"/>
    <w:rsid w:val="00A25801"/>
    <w:rsid w:val="00A25A58"/>
    <w:rsid w:val="00A26780"/>
    <w:rsid w:val="00A26AB7"/>
    <w:rsid w:val="00A26AEE"/>
    <w:rsid w:val="00A26BA5"/>
    <w:rsid w:val="00A27845"/>
    <w:rsid w:val="00A27CC7"/>
    <w:rsid w:val="00A27DA0"/>
    <w:rsid w:val="00A3018C"/>
    <w:rsid w:val="00A30278"/>
    <w:rsid w:val="00A3136B"/>
    <w:rsid w:val="00A3139C"/>
    <w:rsid w:val="00A318A6"/>
    <w:rsid w:val="00A31B42"/>
    <w:rsid w:val="00A31D42"/>
    <w:rsid w:val="00A31E2D"/>
    <w:rsid w:val="00A31F9C"/>
    <w:rsid w:val="00A32052"/>
    <w:rsid w:val="00A3255A"/>
    <w:rsid w:val="00A32659"/>
    <w:rsid w:val="00A3331B"/>
    <w:rsid w:val="00A33409"/>
    <w:rsid w:val="00A33CA0"/>
    <w:rsid w:val="00A34DAF"/>
    <w:rsid w:val="00A35088"/>
    <w:rsid w:val="00A350B3"/>
    <w:rsid w:val="00A353F3"/>
    <w:rsid w:val="00A3564A"/>
    <w:rsid w:val="00A35735"/>
    <w:rsid w:val="00A35AAD"/>
    <w:rsid w:val="00A35B9C"/>
    <w:rsid w:val="00A35D0C"/>
    <w:rsid w:val="00A35DA7"/>
    <w:rsid w:val="00A36157"/>
    <w:rsid w:val="00A36748"/>
    <w:rsid w:val="00A3714B"/>
    <w:rsid w:val="00A37185"/>
    <w:rsid w:val="00A37301"/>
    <w:rsid w:val="00A373D4"/>
    <w:rsid w:val="00A3758D"/>
    <w:rsid w:val="00A37B08"/>
    <w:rsid w:val="00A37CC5"/>
    <w:rsid w:val="00A403D3"/>
    <w:rsid w:val="00A40642"/>
    <w:rsid w:val="00A407F7"/>
    <w:rsid w:val="00A40ADF"/>
    <w:rsid w:val="00A40CE3"/>
    <w:rsid w:val="00A415CB"/>
    <w:rsid w:val="00A41CD8"/>
    <w:rsid w:val="00A420D6"/>
    <w:rsid w:val="00A4313C"/>
    <w:rsid w:val="00A435CE"/>
    <w:rsid w:val="00A43C02"/>
    <w:rsid w:val="00A43CCC"/>
    <w:rsid w:val="00A4408A"/>
    <w:rsid w:val="00A444E6"/>
    <w:rsid w:val="00A44BE8"/>
    <w:rsid w:val="00A44C37"/>
    <w:rsid w:val="00A45109"/>
    <w:rsid w:val="00A45173"/>
    <w:rsid w:val="00A4550A"/>
    <w:rsid w:val="00A45591"/>
    <w:rsid w:val="00A458E2"/>
    <w:rsid w:val="00A46279"/>
    <w:rsid w:val="00A463EF"/>
    <w:rsid w:val="00A46422"/>
    <w:rsid w:val="00A46661"/>
    <w:rsid w:val="00A46884"/>
    <w:rsid w:val="00A46DA6"/>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3AE"/>
    <w:rsid w:val="00A5289D"/>
    <w:rsid w:val="00A52A83"/>
    <w:rsid w:val="00A52AE3"/>
    <w:rsid w:val="00A53B9A"/>
    <w:rsid w:val="00A53C1E"/>
    <w:rsid w:val="00A53D2C"/>
    <w:rsid w:val="00A53D8E"/>
    <w:rsid w:val="00A53DB0"/>
    <w:rsid w:val="00A53E8E"/>
    <w:rsid w:val="00A5417F"/>
    <w:rsid w:val="00A54BAC"/>
    <w:rsid w:val="00A55095"/>
    <w:rsid w:val="00A550DE"/>
    <w:rsid w:val="00A5561F"/>
    <w:rsid w:val="00A556D8"/>
    <w:rsid w:val="00A55D9B"/>
    <w:rsid w:val="00A5622C"/>
    <w:rsid w:val="00A56512"/>
    <w:rsid w:val="00A567A0"/>
    <w:rsid w:val="00A56939"/>
    <w:rsid w:val="00A57429"/>
    <w:rsid w:val="00A578DF"/>
    <w:rsid w:val="00A57DF3"/>
    <w:rsid w:val="00A6071B"/>
    <w:rsid w:val="00A60959"/>
    <w:rsid w:val="00A60B5C"/>
    <w:rsid w:val="00A60F4D"/>
    <w:rsid w:val="00A61C51"/>
    <w:rsid w:val="00A625F2"/>
    <w:rsid w:val="00A627D5"/>
    <w:rsid w:val="00A62A99"/>
    <w:rsid w:val="00A62C06"/>
    <w:rsid w:val="00A62CF6"/>
    <w:rsid w:val="00A62FE2"/>
    <w:rsid w:val="00A635A3"/>
    <w:rsid w:val="00A640ED"/>
    <w:rsid w:val="00A642FB"/>
    <w:rsid w:val="00A6431C"/>
    <w:rsid w:val="00A646AA"/>
    <w:rsid w:val="00A64AD5"/>
    <w:rsid w:val="00A64D21"/>
    <w:rsid w:val="00A6586A"/>
    <w:rsid w:val="00A65A20"/>
    <w:rsid w:val="00A65FAC"/>
    <w:rsid w:val="00A65FED"/>
    <w:rsid w:val="00A6638D"/>
    <w:rsid w:val="00A66D2A"/>
    <w:rsid w:val="00A66F26"/>
    <w:rsid w:val="00A6766E"/>
    <w:rsid w:val="00A67831"/>
    <w:rsid w:val="00A6799E"/>
    <w:rsid w:val="00A67D96"/>
    <w:rsid w:val="00A67F0F"/>
    <w:rsid w:val="00A7004E"/>
    <w:rsid w:val="00A700FC"/>
    <w:rsid w:val="00A70554"/>
    <w:rsid w:val="00A70C52"/>
    <w:rsid w:val="00A70FA5"/>
    <w:rsid w:val="00A7183E"/>
    <w:rsid w:val="00A72027"/>
    <w:rsid w:val="00A722B1"/>
    <w:rsid w:val="00A732CA"/>
    <w:rsid w:val="00A73318"/>
    <w:rsid w:val="00A7377D"/>
    <w:rsid w:val="00A739EC"/>
    <w:rsid w:val="00A73ABD"/>
    <w:rsid w:val="00A73AC5"/>
    <w:rsid w:val="00A73C2E"/>
    <w:rsid w:val="00A73DF7"/>
    <w:rsid w:val="00A747AD"/>
    <w:rsid w:val="00A749F7"/>
    <w:rsid w:val="00A74E1E"/>
    <w:rsid w:val="00A74ECA"/>
    <w:rsid w:val="00A74F25"/>
    <w:rsid w:val="00A75340"/>
    <w:rsid w:val="00A76053"/>
    <w:rsid w:val="00A76475"/>
    <w:rsid w:val="00A766B8"/>
    <w:rsid w:val="00A76706"/>
    <w:rsid w:val="00A769C4"/>
    <w:rsid w:val="00A76A19"/>
    <w:rsid w:val="00A76B4F"/>
    <w:rsid w:val="00A76D35"/>
    <w:rsid w:val="00A76F41"/>
    <w:rsid w:val="00A77824"/>
    <w:rsid w:val="00A77CA2"/>
    <w:rsid w:val="00A77EFC"/>
    <w:rsid w:val="00A77F5E"/>
    <w:rsid w:val="00A8001A"/>
    <w:rsid w:val="00A800A4"/>
    <w:rsid w:val="00A80184"/>
    <w:rsid w:val="00A81140"/>
    <w:rsid w:val="00A81B43"/>
    <w:rsid w:val="00A82667"/>
    <w:rsid w:val="00A82F45"/>
    <w:rsid w:val="00A8328A"/>
    <w:rsid w:val="00A83573"/>
    <w:rsid w:val="00A83F62"/>
    <w:rsid w:val="00A8431D"/>
    <w:rsid w:val="00A8487B"/>
    <w:rsid w:val="00A851DD"/>
    <w:rsid w:val="00A85497"/>
    <w:rsid w:val="00A8553C"/>
    <w:rsid w:val="00A85950"/>
    <w:rsid w:val="00A85A82"/>
    <w:rsid w:val="00A85C50"/>
    <w:rsid w:val="00A85D7C"/>
    <w:rsid w:val="00A85D86"/>
    <w:rsid w:val="00A85E67"/>
    <w:rsid w:val="00A85F5F"/>
    <w:rsid w:val="00A8600C"/>
    <w:rsid w:val="00A86B2A"/>
    <w:rsid w:val="00A87188"/>
    <w:rsid w:val="00A8740F"/>
    <w:rsid w:val="00A87537"/>
    <w:rsid w:val="00A9042D"/>
    <w:rsid w:val="00A9046F"/>
    <w:rsid w:val="00A90546"/>
    <w:rsid w:val="00A90814"/>
    <w:rsid w:val="00A90842"/>
    <w:rsid w:val="00A90942"/>
    <w:rsid w:val="00A90EA3"/>
    <w:rsid w:val="00A9114C"/>
    <w:rsid w:val="00A91191"/>
    <w:rsid w:val="00A91679"/>
    <w:rsid w:val="00A91AF3"/>
    <w:rsid w:val="00A923B1"/>
    <w:rsid w:val="00A92491"/>
    <w:rsid w:val="00A924EC"/>
    <w:rsid w:val="00A9283D"/>
    <w:rsid w:val="00A92A53"/>
    <w:rsid w:val="00A92FCE"/>
    <w:rsid w:val="00A930F0"/>
    <w:rsid w:val="00A932B7"/>
    <w:rsid w:val="00A93563"/>
    <w:rsid w:val="00A938C8"/>
    <w:rsid w:val="00A93C0F"/>
    <w:rsid w:val="00A940B1"/>
    <w:rsid w:val="00A94146"/>
    <w:rsid w:val="00A94529"/>
    <w:rsid w:val="00A95D46"/>
    <w:rsid w:val="00A96067"/>
    <w:rsid w:val="00A96318"/>
    <w:rsid w:val="00A96540"/>
    <w:rsid w:val="00A96806"/>
    <w:rsid w:val="00A96843"/>
    <w:rsid w:val="00A96E27"/>
    <w:rsid w:val="00A96F28"/>
    <w:rsid w:val="00A96F58"/>
    <w:rsid w:val="00A970BB"/>
    <w:rsid w:val="00A97657"/>
    <w:rsid w:val="00A97A76"/>
    <w:rsid w:val="00A97C11"/>
    <w:rsid w:val="00AA0108"/>
    <w:rsid w:val="00AA036C"/>
    <w:rsid w:val="00AA06BF"/>
    <w:rsid w:val="00AA16D9"/>
    <w:rsid w:val="00AA19E6"/>
    <w:rsid w:val="00AA1C73"/>
    <w:rsid w:val="00AA2106"/>
    <w:rsid w:val="00AA224C"/>
    <w:rsid w:val="00AA25BD"/>
    <w:rsid w:val="00AA2B62"/>
    <w:rsid w:val="00AA316F"/>
    <w:rsid w:val="00AA326A"/>
    <w:rsid w:val="00AA3F13"/>
    <w:rsid w:val="00AA419F"/>
    <w:rsid w:val="00AA4934"/>
    <w:rsid w:val="00AA4B36"/>
    <w:rsid w:val="00AA4D14"/>
    <w:rsid w:val="00AA51BA"/>
    <w:rsid w:val="00AA55D1"/>
    <w:rsid w:val="00AA5641"/>
    <w:rsid w:val="00AA59CD"/>
    <w:rsid w:val="00AA5EE7"/>
    <w:rsid w:val="00AA605C"/>
    <w:rsid w:val="00AA62A3"/>
    <w:rsid w:val="00AA63A1"/>
    <w:rsid w:val="00AA63D2"/>
    <w:rsid w:val="00AA6971"/>
    <w:rsid w:val="00AA6A2D"/>
    <w:rsid w:val="00AA6E4D"/>
    <w:rsid w:val="00AA6F34"/>
    <w:rsid w:val="00AA7088"/>
    <w:rsid w:val="00AA7255"/>
    <w:rsid w:val="00AA7398"/>
    <w:rsid w:val="00AA74F0"/>
    <w:rsid w:val="00AA76D4"/>
    <w:rsid w:val="00AA7B02"/>
    <w:rsid w:val="00AA7EA1"/>
    <w:rsid w:val="00AB0DB4"/>
    <w:rsid w:val="00AB0EAF"/>
    <w:rsid w:val="00AB0FA6"/>
    <w:rsid w:val="00AB140D"/>
    <w:rsid w:val="00AB1D19"/>
    <w:rsid w:val="00AB1E50"/>
    <w:rsid w:val="00AB21AE"/>
    <w:rsid w:val="00AB21FD"/>
    <w:rsid w:val="00AB2291"/>
    <w:rsid w:val="00AB22D6"/>
    <w:rsid w:val="00AB245C"/>
    <w:rsid w:val="00AB245D"/>
    <w:rsid w:val="00AB28D8"/>
    <w:rsid w:val="00AB2A07"/>
    <w:rsid w:val="00AB2F94"/>
    <w:rsid w:val="00AB313E"/>
    <w:rsid w:val="00AB3784"/>
    <w:rsid w:val="00AB403D"/>
    <w:rsid w:val="00AB46E5"/>
    <w:rsid w:val="00AB4840"/>
    <w:rsid w:val="00AB4F3A"/>
    <w:rsid w:val="00AB4FAC"/>
    <w:rsid w:val="00AB579C"/>
    <w:rsid w:val="00AB6103"/>
    <w:rsid w:val="00AB6165"/>
    <w:rsid w:val="00AB68F6"/>
    <w:rsid w:val="00AB7017"/>
    <w:rsid w:val="00AB7235"/>
    <w:rsid w:val="00AB72A7"/>
    <w:rsid w:val="00AB75DB"/>
    <w:rsid w:val="00AB779E"/>
    <w:rsid w:val="00AB78AB"/>
    <w:rsid w:val="00AB78DC"/>
    <w:rsid w:val="00AB79EB"/>
    <w:rsid w:val="00AB7E00"/>
    <w:rsid w:val="00AC00D8"/>
    <w:rsid w:val="00AC01B2"/>
    <w:rsid w:val="00AC03F9"/>
    <w:rsid w:val="00AC0AEE"/>
    <w:rsid w:val="00AC0B29"/>
    <w:rsid w:val="00AC0C51"/>
    <w:rsid w:val="00AC1C1B"/>
    <w:rsid w:val="00AC1EF9"/>
    <w:rsid w:val="00AC1FA3"/>
    <w:rsid w:val="00AC2A8D"/>
    <w:rsid w:val="00AC2E1F"/>
    <w:rsid w:val="00AC397A"/>
    <w:rsid w:val="00AC3BC3"/>
    <w:rsid w:val="00AC3CA5"/>
    <w:rsid w:val="00AC3EB2"/>
    <w:rsid w:val="00AC404E"/>
    <w:rsid w:val="00AC46B4"/>
    <w:rsid w:val="00AC47D9"/>
    <w:rsid w:val="00AC486A"/>
    <w:rsid w:val="00AC4A9E"/>
    <w:rsid w:val="00AC4C0F"/>
    <w:rsid w:val="00AC5283"/>
    <w:rsid w:val="00AC537E"/>
    <w:rsid w:val="00AC6057"/>
    <w:rsid w:val="00AC61F0"/>
    <w:rsid w:val="00AC63CA"/>
    <w:rsid w:val="00AC67C6"/>
    <w:rsid w:val="00AC6818"/>
    <w:rsid w:val="00AC6851"/>
    <w:rsid w:val="00AC68B2"/>
    <w:rsid w:val="00AC6B98"/>
    <w:rsid w:val="00AC6C93"/>
    <w:rsid w:val="00AC6D73"/>
    <w:rsid w:val="00AC703F"/>
    <w:rsid w:val="00AC7189"/>
    <w:rsid w:val="00AC71BE"/>
    <w:rsid w:val="00AC7440"/>
    <w:rsid w:val="00AC775D"/>
    <w:rsid w:val="00AC7BC6"/>
    <w:rsid w:val="00AD03F6"/>
    <w:rsid w:val="00AD0DB0"/>
    <w:rsid w:val="00AD1034"/>
    <w:rsid w:val="00AD1165"/>
    <w:rsid w:val="00AD129B"/>
    <w:rsid w:val="00AD1A35"/>
    <w:rsid w:val="00AD1C2F"/>
    <w:rsid w:val="00AD2010"/>
    <w:rsid w:val="00AD2145"/>
    <w:rsid w:val="00AD22C3"/>
    <w:rsid w:val="00AD237A"/>
    <w:rsid w:val="00AD268E"/>
    <w:rsid w:val="00AD2C77"/>
    <w:rsid w:val="00AD38C9"/>
    <w:rsid w:val="00AD3CA4"/>
    <w:rsid w:val="00AD3F33"/>
    <w:rsid w:val="00AD4D9C"/>
    <w:rsid w:val="00AD4F36"/>
    <w:rsid w:val="00AD50B3"/>
    <w:rsid w:val="00AD56DC"/>
    <w:rsid w:val="00AD58FA"/>
    <w:rsid w:val="00AD640B"/>
    <w:rsid w:val="00AD64A3"/>
    <w:rsid w:val="00AD65CC"/>
    <w:rsid w:val="00AD665F"/>
    <w:rsid w:val="00AD6DB1"/>
    <w:rsid w:val="00AD73A1"/>
    <w:rsid w:val="00AD77C4"/>
    <w:rsid w:val="00AD7E1A"/>
    <w:rsid w:val="00AD7E8F"/>
    <w:rsid w:val="00AE00D1"/>
    <w:rsid w:val="00AE0F39"/>
    <w:rsid w:val="00AE1971"/>
    <w:rsid w:val="00AE19BF"/>
    <w:rsid w:val="00AE1E23"/>
    <w:rsid w:val="00AE2513"/>
    <w:rsid w:val="00AE26BB"/>
    <w:rsid w:val="00AE2B3B"/>
    <w:rsid w:val="00AE3A3A"/>
    <w:rsid w:val="00AE3E6A"/>
    <w:rsid w:val="00AE4746"/>
    <w:rsid w:val="00AE4D95"/>
    <w:rsid w:val="00AE5320"/>
    <w:rsid w:val="00AE5385"/>
    <w:rsid w:val="00AE5652"/>
    <w:rsid w:val="00AE583C"/>
    <w:rsid w:val="00AE6512"/>
    <w:rsid w:val="00AE6734"/>
    <w:rsid w:val="00AE7149"/>
    <w:rsid w:val="00AE76A0"/>
    <w:rsid w:val="00AF00A7"/>
    <w:rsid w:val="00AF069E"/>
    <w:rsid w:val="00AF0C35"/>
    <w:rsid w:val="00AF0C64"/>
    <w:rsid w:val="00AF1165"/>
    <w:rsid w:val="00AF14E4"/>
    <w:rsid w:val="00AF17AC"/>
    <w:rsid w:val="00AF19B0"/>
    <w:rsid w:val="00AF1AAD"/>
    <w:rsid w:val="00AF2719"/>
    <w:rsid w:val="00AF2BD0"/>
    <w:rsid w:val="00AF31BC"/>
    <w:rsid w:val="00AF3294"/>
    <w:rsid w:val="00AF3731"/>
    <w:rsid w:val="00AF450A"/>
    <w:rsid w:val="00AF458C"/>
    <w:rsid w:val="00AF4739"/>
    <w:rsid w:val="00AF4B6D"/>
    <w:rsid w:val="00AF4F7D"/>
    <w:rsid w:val="00AF5558"/>
    <w:rsid w:val="00AF68D6"/>
    <w:rsid w:val="00AF6917"/>
    <w:rsid w:val="00AF70DD"/>
    <w:rsid w:val="00AF729E"/>
    <w:rsid w:val="00AF75CA"/>
    <w:rsid w:val="00B0044A"/>
    <w:rsid w:val="00B00554"/>
    <w:rsid w:val="00B00A3B"/>
    <w:rsid w:val="00B00A79"/>
    <w:rsid w:val="00B012DD"/>
    <w:rsid w:val="00B01679"/>
    <w:rsid w:val="00B0181C"/>
    <w:rsid w:val="00B01E0E"/>
    <w:rsid w:val="00B0246B"/>
    <w:rsid w:val="00B028E6"/>
    <w:rsid w:val="00B02CEB"/>
    <w:rsid w:val="00B02F27"/>
    <w:rsid w:val="00B0365A"/>
    <w:rsid w:val="00B03859"/>
    <w:rsid w:val="00B03881"/>
    <w:rsid w:val="00B03E20"/>
    <w:rsid w:val="00B03E33"/>
    <w:rsid w:val="00B04862"/>
    <w:rsid w:val="00B04909"/>
    <w:rsid w:val="00B0492F"/>
    <w:rsid w:val="00B04DCA"/>
    <w:rsid w:val="00B04E1C"/>
    <w:rsid w:val="00B04FDF"/>
    <w:rsid w:val="00B05776"/>
    <w:rsid w:val="00B05E70"/>
    <w:rsid w:val="00B065B9"/>
    <w:rsid w:val="00B06C41"/>
    <w:rsid w:val="00B06F4F"/>
    <w:rsid w:val="00B07120"/>
    <w:rsid w:val="00B074D3"/>
    <w:rsid w:val="00B07858"/>
    <w:rsid w:val="00B079DA"/>
    <w:rsid w:val="00B07B3E"/>
    <w:rsid w:val="00B07D8E"/>
    <w:rsid w:val="00B1097C"/>
    <w:rsid w:val="00B10B2B"/>
    <w:rsid w:val="00B10D17"/>
    <w:rsid w:val="00B10E0B"/>
    <w:rsid w:val="00B11640"/>
    <w:rsid w:val="00B11B43"/>
    <w:rsid w:val="00B12830"/>
    <w:rsid w:val="00B130AE"/>
    <w:rsid w:val="00B132F2"/>
    <w:rsid w:val="00B137F2"/>
    <w:rsid w:val="00B1386B"/>
    <w:rsid w:val="00B139C0"/>
    <w:rsid w:val="00B13C39"/>
    <w:rsid w:val="00B13F7F"/>
    <w:rsid w:val="00B141A9"/>
    <w:rsid w:val="00B1434A"/>
    <w:rsid w:val="00B15A26"/>
    <w:rsid w:val="00B15E6D"/>
    <w:rsid w:val="00B1693B"/>
    <w:rsid w:val="00B16D00"/>
    <w:rsid w:val="00B16E1A"/>
    <w:rsid w:val="00B178AD"/>
    <w:rsid w:val="00B203A4"/>
    <w:rsid w:val="00B205C9"/>
    <w:rsid w:val="00B210AC"/>
    <w:rsid w:val="00B21252"/>
    <w:rsid w:val="00B215CB"/>
    <w:rsid w:val="00B218F4"/>
    <w:rsid w:val="00B21C38"/>
    <w:rsid w:val="00B21DCC"/>
    <w:rsid w:val="00B21E5E"/>
    <w:rsid w:val="00B22733"/>
    <w:rsid w:val="00B22E8B"/>
    <w:rsid w:val="00B22F3E"/>
    <w:rsid w:val="00B233A3"/>
    <w:rsid w:val="00B2352A"/>
    <w:rsid w:val="00B23765"/>
    <w:rsid w:val="00B23CAE"/>
    <w:rsid w:val="00B23D8C"/>
    <w:rsid w:val="00B24088"/>
    <w:rsid w:val="00B242A7"/>
    <w:rsid w:val="00B242D6"/>
    <w:rsid w:val="00B2466E"/>
    <w:rsid w:val="00B24896"/>
    <w:rsid w:val="00B24FE3"/>
    <w:rsid w:val="00B25556"/>
    <w:rsid w:val="00B25B4A"/>
    <w:rsid w:val="00B262D3"/>
    <w:rsid w:val="00B26577"/>
    <w:rsid w:val="00B269E3"/>
    <w:rsid w:val="00B26AC9"/>
    <w:rsid w:val="00B272B2"/>
    <w:rsid w:val="00B2745F"/>
    <w:rsid w:val="00B274E3"/>
    <w:rsid w:val="00B3059E"/>
    <w:rsid w:val="00B306E6"/>
    <w:rsid w:val="00B30930"/>
    <w:rsid w:val="00B3099C"/>
    <w:rsid w:val="00B311D1"/>
    <w:rsid w:val="00B31423"/>
    <w:rsid w:val="00B31654"/>
    <w:rsid w:val="00B31726"/>
    <w:rsid w:val="00B31846"/>
    <w:rsid w:val="00B318E9"/>
    <w:rsid w:val="00B31F67"/>
    <w:rsid w:val="00B32115"/>
    <w:rsid w:val="00B32AC2"/>
    <w:rsid w:val="00B32ECE"/>
    <w:rsid w:val="00B33380"/>
    <w:rsid w:val="00B33398"/>
    <w:rsid w:val="00B33579"/>
    <w:rsid w:val="00B34CB9"/>
    <w:rsid w:val="00B34EC9"/>
    <w:rsid w:val="00B35573"/>
    <w:rsid w:val="00B357DF"/>
    <w:rsid w:val="00B358C4"/>
    <w:rsid w:val="00B35BCB"/>
    <w:rsid w:val="00B36248"/>
    <w:rsid w:val="00B36304"/>
    <w:rsid w:val="00B365A7"/>
    <w:rsid w:val="00B366B2"/>
    <w:rsid w:val="00B36A20"/>
    <w:rsid w:val="00B36F53"/>
    <w:rsid w:val="00B37032"/>
    <w:rsid w:val="00B37299"/>
    <w:rsid w:val="00B37394"/>
    <w:rsid w:val="00B37511"/>
    <w:rsid w:val="00B37851"/>
    <w:rsid w:val="00B37DE7"/>
    <w:rsid w:val="00B37F96"/>
    <w:rsid w:val="00B37FA5"/>
    <w:rsid w:val="00B40189"/>
    <w:rsid w:val="00B401B2"/>
    <w:rsid w:val="00B40655"/>
    <w:rsid w:val="00B408E1"/>
    <w:rsid w:val="00B40905"/>
    <w:rsid w:val="00B40921"/>
    <w:rsid w:val="00B40CBB"/>
    <w:rsid w:val="00B41A9A"/>
    <w:rsid w:val="00B41F34"/>
    <w:rsid w:val="00B41FB3"/>
    <w:rsid w:val="00B41FD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516"/>
    <w:rsid w:val="00B466A0"/>
    <w:rsid w:val="00B5031D"/>
    <w:rsid w:val="00B504F9"/>
    <w:rsid w:val="00B50AD4"/>
    <w:rsid w:val="00B50BD5"/>
    <w:rsid w:val="00B51445"/>
    <w:rsid w:val="00B516B6"/>
    <w:rsid w:val="00B5180B"/>
    <w:rsid w:val="00B51ACD"/>
    <w:rsid w:val="00B52480"/>
    <w:rsid w:val="00B52912"/>
    <w:rsid w:val="00B529AB"/>
    <w:rsid w:val="00B52D5C"/>
    <w:rsid w:val="00B52F72"/>
    <w:rsid w:val="00B52FA8"/>
    <w:rsid w:val="00B53710"/>
    <w:rsid w:val="00B53D1A"/>
    <w:rsid w:val="00B54DA5"/>
    <w:rsid w:val="00B551E9"/>
    <w:rsid w:val="00B55501"/>
    <w:rsid w:val="00B5589C"/>
    <w:rsid w:val="00B55DCD"/>
    <w:rsid w:val="00B560E6"/>
    <w:rsid w:val="00B5666C"/>
    <w:rsid w:val="00B56C11"/>
    <w:rsid w:val="00B5784F"/>
    <w:rsid w:val="00B579ED"/>
    <w:rsid w:val="00B57D92"/>
    <w:rsid w:val="00B60A3B"/>
    <w:rsid w:val="00B60D3E"/>
    <w:rsid w:val="00B60F0F"/>
    <w:rsid w:val="00B6156C"/>
    <w:rsid w:val="00B615CC"/>
    <w:rsid w:val="00B618FF"/>
    <w:rsid w:val="00B61F53"/>
    <w:rsid w:val="00B62611"/>
    <w:rsid w:val="00B62D85"/>
    <w:rsid w:val="00B62E3C"/>
    <w:rsid w:val="00B62F0D"/>
    <w:rsid w:val="00B63427"/>
    <w:rsid w:val="00B63612"/>
    <w:rsid w:val="00B63902"/>
    <w:rsid w:val="00B63D2E"/>
    <w:rsid w:val="00B63EE5"/>
    <w:rsid w:val="00B646A8"/>
    <w:rsid w:val="00B64835"/>
    <w:rsid w:val="00B64DD1"/>
    <w:rsid w:val="00B64EC1"/>
    <w:rsid w:val="00B6505A"/>
    <w:rsid w:val="00B6528C"/>
    <w:rsid w:val="00B65604"/>
    <w:rsid w:val="00B659A4"/>
    <w:rsid w:val="00B65AA5"/>
    <w:rsid w:val="00B65BF6"/>
    <w:rsid w:val="00B662D7"/>
    <w:rsid w:val="00B66389"/>
    <w:rsid w:val="00B666B4"/>
    <w:rsid w:val="00B666C3"/>
    <w:rsid w:val="00B66C0A"/>
    <w:rsid w:val="00B6709D"/>
    <w:rsid w:val="00B673DA"/>
    <w:rsid w:val="00B67469"/>
    <w:rsid w:val="00B67639"/>
    <w:rsid w:val="00B67757"/>
    <w:rsid w:val="00B67BCA"/>
    <w:rsid w:val="00B701A2"/>
    <w:rsid w:val="00B7042F"/>
    <w:rsid w:val="00B7078B"/>
    <w:rsid w:val="00B70913"/>
    <w:rsid w:val="00B70BC1"/>
    <w:rsid w:val="00B70EE2"/>
    <w:rsid w:val="00B712FE"/>
    <w:rsid w:val="00B7160C"/>
    <w:rsid w:val="00B7165B"/>
    <w:rsid w:val="00B71810"/>
    <w:rsid w:val="00B7195E"/>
    <w:rsid w:val="00B71AA6"/>
    <w:rsid w:val="00B71B7E"/>
    <w:rsid w:val="00B71CE3"/>
    <w:rsid w:val="00B71ED4"/>
    <w:rsid w:val="00B72270"/>
    <w:rsid w:val="00B723BC"/>
    <w:rsid w:val="00B72A7F"/>
    <w:rsid w:val="00B72E8F"/>
    <w:rsid w:val="00B73535"/>
    <w:rsid w:val="00B735FF"/>
    <w:rsid w:val="00B73A0D"/>
    <w:rsid w:val="00B73D15"/>
    <w:rsid w:val="00B744D0"/>
    <w:rsid w:val="00B74F4C"/>
    <w:rsid w:val="00B753A8"/>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1A0"/>
    <w:rsid w:val="00B83455"/>
    <w:rsid w:val="00B83495"/>
    <w:rsid w:val="00B83890"/>
    <w:rsid w:val="00B83ADC"/>
    <w:rsid w:val="00B83FF1"/>
    <w:rsid w:val="00B84C84"/>
    <w:rsid w:val="00B84DC2"/>
    <w:rsid w:val="00B84EA6"/>
    <w:rsid w:val="00B84EBB"/>
    <w:rsid w:val="00B84FF2"/>
    <w:rsid w:val="00B85B21"/>
    <w:rsid w:val="00B85BFC"/>
    <w:rsid w:val="00B85C7C"/>
    <w:rsid w:val="00B86104"/>
    <w:rsid w:val="00B86177"/>
    <w:rsid w:val="00B8627B"/>
    <w:rsid w:val="00B86781"/>
    <w:rsid w:val="00B868EC"/>
    <w:rsid w:val="00B879D6"/>
    <w:rsid w:val="00B87A42"/>
    <w:rsid w:val="00B90015"/>
    <w:rsid w:val="00B90716"/>
    <w:rsid w:val="00B90899"/>
    <w:rsid w:val="00B90A12"/>
    <w:rsid w:val="00B90DBE"/>
    <w:rsid w:val="00B90EC1"/>
    <w:rsid w:val="00B91D6D"/>
    <w:rsid w:val="00B91E66"/>
    <w:rsid w:val="00B9224C"/>
    <w:rsid w:val="00B923F3"/>
    <w:rsid w:val="00B9271F"/>
    <w:rsid w:val="00B92BBB"/>
    <w:rsid w:val="00B92CBA"/>
    <w:rsid w:val="00B93369"/>
    <w:rsid w:val="00B9347E"/>
    <w:rsid w:val="00B93967"/>
    <w:rsid w:val="00B93D68"/>
    <w:rsid w:val="00B93EA0"/>
    <w:rsid w:val="00B94529"/>
    <w:rsid w:val="00B9486B"/>
    <w:rsid w:val="00B94C94"/>
    <w:rsid w:val="00B95C8C"/>
    <w:rsid w:val="00B96194"/>
    <w:rsid w:val="00B9647E"/>
    <w:rsid w:val="00B97082"/>
    <w:rsid w:val="00B9768C"/>
    <w:rsid w:val="00B97EB4"/>
    <w:rsid w:val="00B97F79"/>
    <w:rsid w:val="00BA0064"/>
    <w:rsid w:val="00BA0796"/>
    <w:rsid w:val="00BA084E"/>
    <w:rsid w:val="00BA0912"/>
    <w:rsid w:val="00BA0B24"/>
    <w:rsid w:val="00BA131C"/>
    <w:rsid w:val="00BA154A"/>
    <w:rsid w:val="00BA2545"/>
    <w:rsid w:val="00BA2771"/>
    <w:rsid w:val="00BA28EC"/>
    <w:rsid w:val="00BA2A11"/>
    <w:rsid w:val="00BA2CB8"/>
    <w:rsid w:val="00BA3521"/>
    <w:rsid w:val="00BA3E0A"/>
    <w:rsid w:val="00BA4630"/>
    <w:rsid w:val="00BA4746"/>
    <w:rsid w:val="00BA4CE4"/>
    <w:rsid w:val="00BA5008"/>
    <w:rsid w:val="00BA5058"/>
    <w:rsid w:val="00BA59B7"/>
    <w:rsid w:val="00BA5B4A"/>
    <w:rsid w:val="00BA5BC0"/>
    <w:rsid w:val="00BA5EB4"/>
    <w:rsid w:val="00BA5EC4"/>
    <w:rsid w:val="00BA64DE"/>
    <w:rsid w:val="00BA6B19"/>
    <w:rsid w:val="00BA701E"/>
    <w:rsid w:val="00BA71CF"/>
    <w:rsid w:val="00BA7563"/>
    <w:rsid w:val="00BA7892"/>
    <w:rsid w:val="00BA7940"/>
    <w:rsid w:val="00BA7F0D"/>
    <w:rsid w:val="00BB00A6"/>
    <w:rsid w:val="00BB0404"/>
    <w:rsid w:val="00BB04EF"/>
    <w:rsid w:val="00BB0C15"/>
    <w:rsid w:val="00BB0FEC"/>
    <w:rsid w:val="00BB15E1"/>
    <w:rsid w:val="00BB2360"/>
    <w:rsid w:val="00BB2539"/>
    <w:rsid w:val="00BB26C1"/>
    <w:rsid w:val="00BB34A6"/>
    <w:rsid w:val="00BB36C1"/>
    <w:rsid w:val="00BB3903"/>
    <w:rsid w:val="00BB3AE1"/>
    <w:rsid w:val="00BB3C05"/>
    <w:rsid w:val="00BB3C54"/>
    <w:rsid w:val="00BB44FD"/>
    <w:rsid w:val="00BB48E4"/>
    <w:rsid w:val="00BB4BCC"/>
    <w:rsid w:val="00BB4EA3"/>
    <w:rsid w:val="00BB5513"/>
    <w:rsid w:val="00BB593C"/>
    <w:rsid w:val="00BB5AC1"/>
    <w:rsid w:val="00BB60E4"/>
    <w:rsid w:val="00BB653E"/>
    <w:rsid w:val="00BB6B11"/>
    <w:rsid w:val="00BB6BC1"/>
    <w:rsid w:val="00BB77E8"/>
    <w:rsid w:val="00BB78D7"/>
    <w:rsid w:val="00BB790F"/>
    <w:rsid w:val="00BB79C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98A"/>
    <w:rsid w:val="00BC59DC"/>
    <w:rsid w:val="00BC59F2"/>
    <w:rsid w:val="00BC6479"/>
    <w:rsid w:val="00BC6543"/>
    <w:rsid w:val="00BC65F5"/>
    <w:rsid w:val="00BC67EC"/>
    <w:rsid w:val="00BC6A55"/>
    <w:rsid w:val="00BC6AA8"/>
    <w:rsid w:val="00BC6E03"/>
    <w:rsid w:val="00BC70F7"/>
    <w:rsid w:val="00BC7589"/>
    <w:rsid w:val="00BC75A7"/>
    <w:rsid w:val="00BC770B"/>
    <w:rsid w:val="00BC7942"/>
    <w:rsid w:val="00BD018D"/>
    <w:rsid w:val="00BD05C1"/>
    <w:rsid w:val="00BD15B6"/>
    <w:rsid w:val="00BD197E"/>
    <w:rsid w:val="00BD246C"/>
    <w:rsid w:val="00BD2570"/>
    <w:rsid w:val="00BD25C4"/>
    <w:rsid w:val="00BD27FC"/>
    <w:rsid w:val="00BD2948"/>
    <w:rsid w:val="00BD29F7"/>
    <w:rsid w:val="00BD3D84"/>
    <w:rsid w:val="00BD48BB"/>
    <w:rsid w:val="00BD496A"/>
    <w:rsid w:val="00BD4F59"/>
    <w:rsid w:val="00BD4F74"/>
    <w:rsid w:val="00BD5766"/>
    <w:rsid w:val="00BD58D9"/>
    <w:rsid w:val="00BD59B0"/>
    <w:rsid w:val="00BD5A2A"/>
    <w:rsid w:val="00BD5B90"/>
    <w:rsid w:val="00BD5E1C"/>
    <w:rsid w:val="00BD6183"/>
    <w:rsid w:val="00BD631B"/>
    <w:rsid w:val="00BD6991"/>
    <w:rsid w:val="00BD6A12"/>
    <w:rsid w:val="00BD6BAE"/>
    <w:rsid w:val="00BD7232"/>
    <w:rsid w:val="00BD7483"/>
    <w:rsid w:val="00BD75B7"/>
    <w:rsid w:val="00BD7CA8"/>
    <w:rsid w:val="00BE0880"/>
    <w:rsid w:val="00BE0AED"/>
    <w:rsid w:val="00BE1027"/>
    <w:rsid w:val="00BE114F"/>
    <w:rsid w:val="00BE1CF7"/>
    <w:rsid w:val="00BE1FCC"/>
    <w:rsid w:val="00BE2055"/>
    <w:rsid w:val="00BE234B"/>
    <w:rsid w:val="00BE2428"/>
    <w:rsid w:val="00BE251C"/>
    <w:rsid w:val="00BE2574"/>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75"/>
    <w:rsid w:val="00BE5B82"/>
    <w:rsid w:val="00BE5BCC"/>
    <w:rsid w:val="00BE5F39"/>
    <w:rsid w:val="00BE615E"/>
    <w:rsid w:val="00BE6311"/>
    <w:rsid w:val="00BE6418"/>
    <w:rsid w:val="00BE6423"/>
    <w:rsid w:val="00BE6815"/>
    <w:rsid w:val="00BE73EE"/>
    <w:rsid w:val="00BE77DF"/>
    <w:rsid w:val="00BF0026"/>
    <w:rsid w:val="00BF00FF"/>
    <w:rsid w:val="00BF026B"/>
    <w:rsid w:val="00BF1A53"/>
    <w:rsid w:val="00BF25CA"/>
    <w:rsid w:val="00BF299F"/>
    <w:rsid w:val="00BF2A81"/>
    <w:rsid w:val="00BF2F39"/>
    <w:rsid w:val="00BF2FA2"/>
    <w:rsid w:val="00BF3348"/>
    <w:rsid w:val="00BF36D2"/>
    <w:rsid w:val="00BF3D5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12"/>
    <w:rsid w:val="00C00EE2"/>
    <w:rsid w:val="00C013FE"/>
    <w:rsid w:val="00C015E9"/>
    <w:rsid w:val="00C01C3D"/>
    <w:rsid w:val="00C01C91"/>
    <w:rsid w:val="00C0254C"/>
    <w:rsid w:val="00C025BF"/>
    <w:rsid w:val="00C025F2"/>
    <w:rsid w:val="00C02CF8"/>
    <w:rsid w:val="00C02E86"/>
    <w:rsid w:val="00C02F51"/>
    <w:rsid w:val="00C03111"/>
    <w:rsid w:val="00C037DB"/>
    <w:rsid w:val="00C03E00"/>
    <w:rsid w:val="00C0445A"/>
    <w:rsid w:val="00C045DE"/>
    <w:rsid w:val="00C04BF4"/>
    <w:rsid w:val="00C04BFF"/>
    <w:rsid w:val="00C04EBB"/>
    <w:rsid w:val="00C04F9B"/>
    <w:rsid w:val="00C04FB1"/>
    <w:rsid w:val="00C056AA"/>
    <w:rsid w:val="00C0587B"/>
    <w:rsid w:val="00C068B7"/>
    <w:rsid w:val="00C069E3"/>
    <w:rsid w:val="00C06E55"/>
    <w:rsid w:val="00C06FC6"/>
    <w:rsid w:val="00C072DB"/>
    <w:rsid w:val="00C074B0"/>
    <w:rsid w:val="00C0754B"/>
    <w:rsid w:val="00C07A96"/>
    <w:rsid w:val="00C1041A"/>
    <w:rsid w:val="00C10632"/>
    <w:rsid w:val="00C10AAE"/>
    <w:rsid w:val="00C10C94"/>
    <w:rsid w:val="00C10EDB"/>
    <w:rsid w:val="00C11129"/>
    <w:rsid w:val="00C11687"/>
    <w:rsid w:val="00C11B0F"/>
    <w:rsid w:val="00C122D6"/>
    <w:rsid w:val="00C125C7"/>
    <w:rsid w:val="00C12A9A"/>
    <w:rsid w:val="00C12CB1"/>
    <w:rsid w:val="00C12E2D"/>
    <w:rsid w:val="00C13458"/>
    <w:rsid w:val="00C135A6"/>
    <w:rsid w:val="00C13E32"/>
    <w:rsid w:val="00C145B3"/>
    <w:rsid w:val="00C14933"/>
    <w:rsid w:val="00C14A53"/>
    <w:rsid w:val="00C15099"/>
    <w:rsid w:val="00C1532C"/>
    <w:rsid w:val="00C1589A"/>
    <w:rsid w:val="00C15EBB"/>
    <w:rsid w:val="00C15F11"/>
    <w:rsid w:val="00C15F7C"/>
    <w:rsid w:val="00C160A3"/>
    <w:rsid w:val="00C160AA"/>
    <w:rsid w:val="00C163F2"/>
    <w:rsid w:val="00C1696F"/>
    <w:rsid w:val="00C1782F"/>
    <w:rsid w:val="00C17C74"/>
    <w:rsid w:val="00C20078"/>
    <w:rsid w:val="00C200D2"/>
    <w:rsid w:val="00C201D0"/>
    <w:rsid w:val="00C20365"/>
    <w:rsid w:val="00C205F1"/>
    <w:rsid w:val="00C209CB"/>
    <w:rsid w:val="00C212F7"/>
    <w:rsid w:val="00C217AA"/>
    <w:rsid w:val="00C21960"/>
    <w:rsid w:val="00C21EAE"/>
    <w:rsid w:val="00C224F8"/>
    <w:rsid w:val="00C22A65"/>
    <w:rsid w:val="00C2324D"/>
    <w:rsid w:val="00C237C3"/>
    <w:rsid w:val="00C23C55"/>
    <w:rsid w:val="00C23E24"/>
    <w:rsid w:val="00C24562"/>
    <w:rsid w:val="00C2490E"/>
    <w:rsid w:val="00C24BD1"/>
    <w:rsid w:val="00C253DF"/>
    <w:rsid w:val="00C257EF"/>
    <w:rsid w:val="00C2674B"/>
    <w:rsid w:val="00C268CC"/>
    <w:rsid w:val="00C26C98"/>
    <w:rsid w:val="00C2774E"/>
    <w:rsid w:val="00C27CFF"/>
    <w:rsid w:val="00C27D01"/>
    <w:rsid w:val="00C27FFE"/>
    <w:rsid w:val="00C30087"/>
    <w:rsid w:val="00C301FB"/>
    <w:rsid w:val="00C302AF"/>
    <w:rsid w:val="00C3039B"/>
    <w:rsid w:val="00C31544"/>
    <w:rsid w:val="00C319B4"/>
    <w:rsid w:val="00C322BC"/>
    <w:rsid w:val="00C3260D"/>
    <w:rsid w:val="00C327F7"/>
    <w:rsid w:val="00C32890"/>
    <w:rsid w:val="00C328CF"/>
    <w:rsid w:val="00C33008"/>
    <w:rsid w:val="00C3336A"/>
    <w:rsid w:val="00C334D4"/>
    <w:rsid w:val="00C33CC5"/>
    <w:rsid w:val="00C33EC3"/>
    <w:rsid w:val="00C33FB2"/>
    <w:rsid w:val="00C34006"/>
    <w:rsid w:val="00C340A2"/>
    <w:rsid w:val="00C34724"/>
    <w:rsid w:val="00C347EC"/>
    <w:rsid w:val="00C34ED7"/>
    <w:rsid w:val="00C3550F"/>
    <w:rsid w:val="00C355CD"/>
    <w:rsid w:val="00C35929"/>
    <w:rsid w:val="00C35B78"/>
    <w:rsid w:val="00C36461"/>
    <w:rsid w:val="00C36C8B"/>
    <w:rsid w:val="00C36F44"/>
    <w:rsid w:val="00C371A1"/>
    <w:rsid w:val="00C37222"/>
    <w:rsid w:val="00C37360"/>
    <w:rsid w:val="00C37456"/>
    <w:rsid w:val="00C374C5"/>
    <w:rsid w:val="00C37656"/>
    <w:rsid w:val="00C3771B"/>
    <w:rsid w:val="00C37AA0"/>
    <w:rsid w:val="00C37BA7"/>
    <w:rsid w:val="00C37CA4"/>
    <w:rsid w:val="00C37D60"/>
    <w:rsid w:val="00C37DBF"/>
    <w:rsid w:val="00C37DF0"/>
    <w:rsid w:val="00C37E07"/>
    <w:rsid w:val="00C400CF"/>
    <w:rsid w:val="00C40566"/>
    <w:rsid w:val="00C40AB7"/>
    <w:rsid w:val="00C40D69"/>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5158"/>
    <w:rsid w:val="00C45F64"/>
    <w:rsid w:val="00C4603E"/>
    <w:rsid w:val="00C46878"/>
    <w:rsid w:val="00C4690D"/>
    <w:rsid w:val="00C46ABF"/>
    <w:rsid w:val="00C46B10"/>
    <w:rsid w:val="00C47200"/>
    <w:rsid w:val="00C474DA"/>
    <w:rsid w:val="00C4789B"/>
    <w:rsid w:val="00C47CF4"/>
    <w:rsid w:val="00C47E3B"/>
    <w:rsid w:val="00C47F65"/>
    <w:rsid w:val="00C500CF"/>
    <w:rsid w:val="00C5026D"/>
    <w:rsid w:val="00C50290"/>
    <w:rsid w:val="00C50312"/>
    <w:rsid w:val="00C504B4"/>
    <w:rsid w:val="00C5056D"/>
    <w:rsid w:val="00C50608"/>
    <w:rsid w:val="00C50A52"/>
    <w:rsid w:val="00C50CD7"/>
    <w:rsid w:val="00C50F1A"/>
    <w:rsid w:val="00C52AEB"/>
    <w:rsid w:val="00C52ED6"/>
    <w:rsid w:val="00C53135"/>
    <w:rsid w:val="00C5328B"/>
    <w:rsid w:val="00C53599"/>
    <w:rsid w:val="00C536F2"/>
    <w:rsid w:val="00C537A6"/>
    <w:rsid w:val="00C538F7"/>
    <w:rsid w:val="00C5458D"/>
    <w:rsid w:val="00C5467F"/>
    <w:rsid w:val="00C5489D"/>
    <w:rsid w:val="00C5491A"/>
    <w:rsid w:val="00C549B2"/>
    <w:rsid w:val="00C54B26"/>
    <w:rsid w:val="00C550A4"/>
    <w:rsid w:val="00C553A1"/>
    <w:rsid w:val="00C55966"/>
    <w:rsid w:val="00C55B65"/>
    <w:rsid w:val="00C55D7B"/>
    <w:rsid w:val="00C55F87"/>
    <w:rsid w:val="00C56311"/>
    <w:rsid w:val="00C56344"/>
    <w:rsid w:val="00C565F1"/>
    <w:rsid w:val="00C56640"/>
    <w:rsid w:val="00C56917"/>
    <w:rsid w:val="00C56BCB"/>
    <w:rsid w:val="00C5702B"/>
    <w:rsid w:val="00C57447"/>
    <w:rsid w:val="00C576BF"/>
    <w:rsid w:val="00C579F1"/>
    <w:rsid w:val="00C57BDA"/>
    <w:rsid w:val="00C57E09"/>
    <w:rsid w:val="00C6005F"/>
    <w:rsid w:val="00C619A7"/>
    <w:rsid w:val="00C62579"/>
    <w:rsid w:val="00C62621"/>
    <w:rsid w:val="00C629AF"/>
    <w:rsid w:val="00C62F46"/>
    <w:rsid w:val="00C63030"/>
    <w:rsid w:val="00C63604"/>
    <w:rsid w:val="00C63AD9"/>
    <w:rsid w:val="00C63B11"/>
    <w:rsid w:val="00C63CF7"/>
    <w:rsid w:val="00C63DB0"/>
    <w:rsid w:val="00C645A5"/>
    <w:rsid w:val="00C6471B"/>
    <w:rsid w:val="00C65596"/>
    <w:rsid w:val="00C65CCA"/>
    <w:rsid w:val="00C6675F"/>
    <w:rsid w:val="00C6695A"/>
    <w:rsid w:val="00C66A96"/>
    <w:rsid w:val="00C66B1D"/>
    <w:rsid w:val="00C66B65"/>
    <w:rsid w:val="00C66BFB"/>
    <w:rsid w:val="00C66E15"/>
    <w:rsid w:val="00C66FD4"/>
    <w:rsid w:val="00C6749F"/>
    <w:rsid w:val="00C7069F"/>
    <w:rsid w:val="00C70A80"/>
    <w:rsid w:val="00C70ADF"/>
    <w:rsid w:val="00C710C2"/>
    <w:rsid w:val="00C713E4"/>
    <w:rsid w:val="00C71C19"/>
    <w:rsid w:val="00C71E54"/>
    <w:rsid w:val="00C7227B"/>
    <w:rsid w:val="00C72494"/>
    <w:rsid w:val="00C72830"/>
    <w:rsid w:val="00C72BC8"/>
    <w:rsid w:val="00C72F27"/>
    <w:rsid w:val="00C73166"/>
    <w:rsid w:val="00C731FD"/>
    <w:rsid w:val="00C73725"/>
    <w:rsid w:val="00C73771"/>
    <w:rsid w:val="00C73C13"/>
    <w:rsid w:val="00C74CB7"/>
    <w:rsid w:val="00C7529B"/>
    <w:rsid w:val="00C75350"/>
    <w:rsid w:val="00C75585"/>
    <w:rsid w:val="00C75786"/>
    <w:rsid w:val="00C7596C"/>
    <w:rsid w:val="00C75C19"/>
    <w:rsid w:val="00C75CAF"/>
    <w:rsid w:val="00C75E98"/>
    <w:rsid w:val="00C75F02"/>
    <w:rsid w:val="00C76076"/>
    <w:rsid w:val="00C7643A"/>
    <w:rsid w:val="00C7676A"/>
    <w:rsid w:val="00C76F0A"/>
    <w:rsid w:val="00C770F6"/>
    <w:rsid w:val="00C7726A"/>
    <w:rsid w:val="00C77596"/>
    <w:rsid w:val="00C8041F"/>
    <w:rsid w:val="00C806E1"/>
    <w:rsid w:val="00C80782"/>
    <w:rsid w:val="00C807EF"/>
    <w:rsid w:val="00C80C0D"/>
    <w:rsid w:val="00C80EF0"/>
    <w:rsid w:val="00C80F8C"/>
    <w:rsid w:val="00C81F7F"/>
    <w:rsid w:val="00C826B8"/>
    <w:rsid w:val="00C82851"/>
    <w:rsid w:val="00C82DC2"/>
    <w:rsid w:val="00C83297"/>
    <w:rsid w:val="00C83420"/>
    <w:rsid w:val="00C83603"/>
    <w:rsid w:val="00C836EA"/>
    <w:rsid w:val="00C8392F"/>
    <w:rsid w:val="00C8398E"/>
    <w:rsid w:val="00C83DDD"/>
    <w:rsid w:val="00C83FCF"/>
    <w:rsid w:val="00C848D9"/>
    <w:rsid w:val="00C84B7F"/>
    <w:rsid w:val="00C8559B"/>
    <w:rsid w:val="00C85864"/>
    <w:rsid w:val="00C85BA2"/>
    <w:rsid w:val="00C85C73"/>
    <w:rsid w:val="00C85E40"/>
    <w:rsid w:val="00C85FD2"/>
    <w:rsid w:val="00C86C35"/>
    <w:rsid w:val="00C86DBB"/>
    <w:rsid w:val="00C86E7B"/>
    <w:rsid w:val="00C871C3"/>
    <w:rsid w:val="00C87A72"/>
    <w:rsid w:val="00C90186"/>
    <w:rsid w:val="00C90904"/>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36D"/>
    <w:rsid w:val="00C94421"/>
    <w:rsid w:val="00C948AA"/>
    <w:rsid w:val="00C94990"/>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AC5"/>
    <w:rsid w:val="00CA1B19"/>
    <w:rsid w:val="00CA1BC1"/>
    <w:rsid w:val="00CA1BCF"/>
    <w:rsid w:val="00CA1C1D"/>
    <w:rsid w:val="00CA1F37"/>
    <w:rsid w:val="00CA21A0"/>
    <w:rsid w:val="00CA2507"/>
    <w:rsid w:val="00CA30DB"/>
    <w:rsid w:val="00CA31A8"/>
    <w:rsid w:val="00CA3259"/>
    <w:rsid w:val="00CA3653"/>
    <w:rsid w:val="00CA384E"/>
    <w:rsid w:val="00CA390B"/>
    <w:rsid w:val="00CA3CF9"/>
    <w:rsid w:val="00CA4360"/>
    <w:rsid w:val="00CA4DBE"/>
    <w:rsid w:val="00CA4EEE"/>
    <w:rsid w:val="00CA5356"/>
    <w:rsid w:val="00CA58A7"/>
    <w:rsid w:val="00CA60E4"/>
    <w:rsid w:val="00CA6BE6"/>
    <w:rsid w:val="00CA7967"/>
    <w:rsid w:val="00CA7CFF"/>
    <w:rsid w:val="00CB032B"/>
    <w:rsid w:val="00CB063C"/>
    <w:rsid w:val="00CB06FE"/>
    <w:rsid w:val="00CB081F"/>
    <w:rsid w:val="00CB0BEC"/>
    <w:rsid w:val="00CB1EF7"/>
    <w:rsid w:val="00CB1F2D"/>
    <w:rsid w:val="00CB2176"/>
    <w:rsid w:val="00CB22E6"/>
    <w:rsid w:val="00CB240B"/>
    <w:rsid w:val="00CB26A5"/>
    <w:rsid w:val="00CB2ED6"/>
    <w:rsid w:val="00CB322B"/>
    <w:rsid w:val="00CB3251"/>
    <w:rsid w:val="00CB37B5"/>
    <w:rsid w:val="00CB3905"/>
    <w:rsid w:val="00CB3AAF"/>
    <w:rsid w:val="00CB4563"/>
    <w:rsid w:val="00CB5029"/>
    <w:rsid w:val="00CB5A00"/>
    <w:rsid w:val="00CB621D"/>
    <w:rsid w:val="00CB63C4"/>
    <w:rsid w:val="00CB6976"/>
    <w:rsid w:val="00CB6AC8"/>
    <w:rsid w:val="00CB6BB2"/>
    <w:rsid w:val="00CB6CCF"/>
    <w:rsid w:val="00CB7033"/>
    <w:rsid w:val="00CB70A9"/>
    <w:rsid w:val="00CB70AF"/>
    <w:rsid w:val="00CB70F5"/>
    <w:rsid w:val="00CB719A"/>
    <w:rsid w:val="00CB77F7"/>
    <w:rsid w:val="00CB7828"/>
    <w:rsid w:val="00CB7845"/>
    <w:rsid w:val="00CB7F2E"/>
    <w:rsid w:val="00CC044F"/>
    <w:rsid w:val="00CC07F4"/>
    <w:rsid w:val="00CC1074"/>
    <w:rsid w:val="00CC12D5"/>
    <w:rsid w:val="00CC16C7"/>
    <w:rsid w:val="00CC17FF"/>
    <w:rsid w:val="00CC1BCC"/>
    <w:rsid w:val="00CC27DF"/>
    <w:rsid w:val="00CC28D6"/>
    <w:rsid w:val="00CC2960"/>
    <w:rsid w:val="00CC29C7"/>
    <w:rsid w:val="00CC2DA1"/>
    <w:rsid w:val="00CC37D6"/>
    <w:rsid w:val="00CC523B"/>
    <w:rsid w:val="00CC54F8"/>
    <w:rsid w:val="00CC55CE"/>
    <w:rsid w:val="00CC5A44"/>
    <w:rsid w:val="00CC5AEE"/>
    <w:rsid w:val="00CC5BDC"/>
    <w:rsid w:val="00CC64AB"/>
    <w:rsid w:val="00CC66E5"/>
    <w:rsid w:val="00CC6C64"/>
    <w:rsid w:val="00CC6F40"/>
    <w:rsid w:val="00CC7083"/>
    <w:rsid w:val="00CC730D"/>
    <w:rsid w:val="00CC7472"/>
    <w:rsid w:val="00CC7704"/>
    <w:rsid w:val="00CC7854"/>
    <w:rsid w:val="00CC7ECD"/>
    <w:rsid w:val="00CC7F75"/>
    <w:rsid w:val="00CD04B7"/>
    <w:rsid w:val="00CD0EF8"/>
    <w:rsid w:val="00CD123D"/>
    <w:rsid w:val="00CD1A07"/>
    <w:rsid w:val="00CD20FF"/>
    <w:rsid w:val="00CD289E"/>
    <w:rsid w:val="00CD28F2"/>
    <w:rsid w:val="00CD2A23"/>
    <w:rsid w:val="00CD2DF1"/>
    <w:rsid w:val="00CD3124"/>
    <w:rsid w:val="00CD348B"/>
    <w:rsid w:val="00CD3942"/>
    <w:rsid w:val="00CD3B29"/>
    <w:rsid w:val="00CD3B35"/>
    <w:rsid w:val="00CD3B64"/>
    <w:rsid w:val="00CD3F79"/>
    <w:rsid w:val="00CD45B7"/>
    <w:rsid w:val="00CD4604"/>
    <w:rsid w:val="00CD4BEF"/>
    <w:rsid w:val="00CD4C7E"/>
    <w:rsid w:val="00CD515B"/>
    <w:rsid w:val="00CD5505"/>
    <w:rsid w:val="00CD55CA"/>
    <w:rsid w:val="00CD5DBD"/>
    <w:rsid w:val="00CD62D5"/>
    <w:rsid w:val="00CD633A"/>
    <w:rsid w:val="00CD6372"/>
    <w:rsid w:val="00CD68E5"/>
    <w:rsid w:val="00CD6CF9"/>
    <w:rsid w:val="00CD6FA9"/>
    <w:rsid w:val="00CD715E"/>
    <w:rsid w:val="00CD7977"/>
    <w:rsid w:val="00CE0082"/>
    <w:rsid w:val="00CE00AA"/>
    <w:rsid w:val="00CE0198"/>
    <w:rsid w:val="00CE0843"/>
    <w:rsid w:val="00CE08E7"/>
    <w:rsid w:val="00CE1110"/>
    <w:rsid w:val="00CE1321"/>
    <w:rsid w:val="00CE19D9"/>
    <w:rsid w:val="00CE1EF6"/>
    <w:rsid w:val="00CE201A"/>
    <w:rsid w:val="00CE2BC5"/>
    <w:rsid w:val="00CE3B9E"/>
    <w:rsid w:val="00CE3D7D"/>
    <w:rsid w:val="00CE3DF6"/>
    <w:rsid w:val="00CE5674"/>
    <w:rsid w:val="00CE5693"/>
    <w:rsid w:val="00CE5A23"/>
    <w:rsid w:val="00CE5DD1"/>
    <w:rsid w:val="00CE6108"/>
    <w:rsid w:val="00CE6384"/>
    <w:rsid w:val="00CE64DF"/>
    <w:rsid w:val="00CE65B8"/>
    <w:rsid w:val="00CE6A09"/>
    <w:rsid w:val="00CE6A4B"/>
    <w:rsid w:val="00CE79B9"/>
    <w:rsid w:val="00CE7BEF"/>
    <w:rsid w:val="00CF00FC"/>
    <w:rsid w:val="00CF0275"/>
    <w:rsid w:val="00CF033C"/>
    <w:rsid w:val="00CF0953"/>
    <w:rsid w:val="00CF0B09"/>
    <w:rsid w:val="00CF0D46"/>
    <w:rsid w:val="00CF100F"/>
    <w:rsid w:val="00CF1285"/>
    <w:rsid w:val="00CF169F"/>
    <w:rsid w:val="00CF1BFD"/>
    <w:rsid w:val="00CF1D7A"/>
    <w:rsid w:val="00CF25A8"/>
    <w:rsid w:val="00CF2FE7"/>
    <w:rsid w:val="00CF30E7"/>
    <w:rsid w:val="00CF38C5"/>
    <w:rsid w:val="00CF3D14"/>
    <w:rsid w:val="00CF3DC1"/>
    <w:rsid w:val="00CF3F05"/>
    <w:rsid w:val="00CF4455"/>
    <w:rsid w:val="00CF4864"/>
    <w:rsid w:val="00CF4D4B"/>
    <w:rsid w:val="00CF51DB"/>
    <w:rsid w:val="00CF5C70"/>
    <w:rsid w:val="00CF5CD8"/>
    <w:rsid w:val="00CF5F56"/>
    <w:rsid w:val="00CF605E"/>
    <w:rsid w:val="00CF7004"/>
    <w:rsid w:val="00CF74E0"/>
    <w:rsid w:val="00CF7681"/>
    <w:rsid w:val="00CF7FF9"/>
    <w:rsid w:val="00D00410"/>
    <w:rsid w:val="00D00828"/>
    <w:rsid w:val="00D0090F"/>
    <w:rsid w:val="00D00DEB"/>
    <w:rsid w:val="00D010A3"/>
    <w:rsid w:val="00D0113B"/>
    <w:rsid w:val="00D0141E"/>
    <w:rsid w:val="00D0245C"/>
    <w:rsid w:val="00D02808"/>
    <w:rsid w:val="00D03444"/>
    <w:rsid w:val="00D03961"/>
    <w:rsid w:val="00D03C96"/>
    <w:rsid w:val="00D04592"/>
    <w:rsid w:val="00D04A1A"/>
    <w:rsid w:val="00D04FAE"/>
    <w:rsid w:val="00D05475"/>
    <w:rsid w:val="00D056DC"/>
    <w:rsid w:val="00D05974"/>
    <w:rsid w:val="00D06012"/>
    <w:rsid w:val="00D062E1"/>
    <w:rsid w:val="00D0694D"/>
    <w:rsid w:val="00D06AB1"/>
    <w:rsid w:val="00D06D17"/>
    <w:rsid w:val="00D06F4C"/>
    <w:rsid w:val="00D07302"/>
    <w:rsid w:val="00D07507"/>
    <w:rsid w:val="00D0769A"/>
    <w:rsid w:val="00D07757"/>
    <w:rsid w:val="00D10ACF"/>
    <w:rsid w:val="00D10FEE"/>
    <w:rsid w:val="00D1111C"/>
    <w:rsid w:val="00D119FD"/>
    <w:rsid w:val="00D11BA3"/>
    <w:rsid w:val="00D11FB7"/>
    <w:rsid w:val="00D12181"/>
    <w:rsid w:val="00D12220"/>
    <w:rsid w:val="00D124F9"/>
    <w:rsid w:val="00D12AAE"/>
    <w:rsid w:val="00D13454"/>
    <w:rsid w:val="00D134E8"/>
    <w:rsid w:val="00D13540"/>
    <w:rsid w:val="00D13651"/>
    <w:rsid w:val="00D13D3D"/>
    <w:rsid w:val="00D13EC2"/>
    <w:rsid w:val="00D13FF2"/>
    <w:rsid w:val="00D14B65"/>
    <w:rsid w:val="00D14EE6"/>
    <w:rsid w:val="00D156FB"/>
    <w:rsid w:val="00D15907"/>
    <w:rsid w:val="00D15979"/>
    <w:rsid w:val="00D163E8"/>
    <w:rsid w:val="00D16853"/>
    <w:rsid w:val="00D170AD"/>
    <w:rsid w:val="00D1739E"/>
    <w:rsid w:val="00D177A6"/>
    <w:rsid w:val="00D20167"/>
    <w:rsid w:val="00D201F2"/>
    <w:rsid w:val="00D207DD"/>
    <w:rsid w:val="00D20820"/>
    <w:rsid w:val="00D20A4F"/>
    <w:rsid w:val="00D20B5C"/>
    <w:rsid w:val="00D21098"/>
    <w:rsid w:val="00D211A6"/>
    <w:rsid w:val="00D21C37"/>
    <w:rsid w:val="00D22F94"/>
    <w:rsid w:val="00D2302E"/>
    <w:rsid w:val="00D23440"/>
    <w:rsid w:val="00D23695"/>
    <w:rsid w:val="00D236AC"/>
    <w:rsid w:val="00D248FB"/>
    <w:rsid w:val="00D24C89"/>
    <w:rsid w:val="00D24EE1"/>
    <w:rsid w:val="00D24FA9"/>
    <w:rsid w:val="00D24FDB"/>
    <w:rsid w:val="00D250FE"/>
    <w:rsid w:val="00D259B8"/>
    <w:rsid w:val="00D25A44"/>
    <w:rsid w:val="00D25AB5"/>
    <w:rsid w:val="00D25E88"/>
    <w:rsid w:val="00D267C9"/>
    <w:rsid w:val="00D26A84"/>
    <w:rsid w:val="00D26CD5"/>
    <w:rsid w:val="00D26EEE"/>
    <w:rsid w:val="00D26FA5"/>
    <w:rsid w:val="00D274BB"/>
    <w:rsid w:val="00D274E0"/>
    <w:rsid w:val="00D27C96"/>
    <w:rsid w:val="00D27CE4"/>
    <w:rsid w:val="00D27D8F"/>
    <w:rsid w:val="00D3013E"/>
    <w:rsid w:val="00D302CA"/>
    <w:rsid w:val="00D30433"/>
    <w:rsid w:val="00D30C07"/>
    <w:rsid w:val="00D3194D"/>
    <w:rsid w:val="00D3218E"/>
    <w:rsid w:val="00D3236D"/>
    <w:rsid w:val="00D3320A"/>
    <w:rsid w:val="00D333CC"/>
    <w:rsid w:val="00D334AF"/>
    <w:rsid w:val="00D33563"/>
    <w:rsid w:val="00D3399A"/>
    <w:rsid w:val="00D33B85"/>
    <w:rsid w:val="00D33EAD"/>
    <w:rsid w:val="00D340E5"/>
    <w:rsid w:val="00D342FE"/>
    <w:rsid w:val="00D34480"/>
    <w:rsid w:val="00D348FE"/>
    <w:rsid w:val="00D34CF4"/>
    <w:rsid w:val="00D34FC3"/>
    <w:rsid w:val="00D35466"/>
    <w:rsid w:val="00D3574F"/>
    <w:rsid w:val="00D35793"/>
    <w:rsid w:val="00D359B7"/>
    <w:rsid w:val="00D35D17"/>
    <w:rsid w:val="00D35DCB"/>
    <w:rsid w:val="00D35FCE"/>
    <w:rsid w:val="00D3614A"/>
    <w:rsid w:val="00D36647"/>
    <w:rsid w:val="00D36BD1"/>
    <w:rsid w:val="00D373B8"/>
    <w:rsid w:val="00D37E8A"/>
    <w:rsid w:val="00D4032F"/>
    <w:rsid w:val="00D40521"/>
    <w:rsid w:val="00D40677"/>
    <w:rsid w:val="00D40718"/>
    <w:rsid w:val="00D40C8A"/>
    <w:rsid w:val="00D4146F"/>
    <w:rsid w:val="00D4150E"/>
    <w:rsid w:val="00D41A11"/>
    <w:rsid w:val="00D41B47"/>
    <w:rsid w:val="00D41FEB"/>
    <w:rsid w:val="00D421BB"/>
    <w:rsid w:val="00D421D6"/>
    <w:rsid w:val="00D425DC"/>
    <w:rsid w:val="00D425F6"/>
    <w:rsid w:val="00D4265F"/>
    <w:rsid w:val="00D42CCD"/>
    <w:rsid w:val="00D42EC3"/>
    <w:rsid w:val="00D43958"/>
    <w:rsid w:val="00D4410F"/>
    <w:rsid w:val="00D447FD"/>
    <w:rsid w:val="00D44AB7"/>
    <w:rsid w:val="00D452CA"/>
    <w:rsid w:val="00D45415"/>
    <w:rsid w:val="00D4578E"/>
    <w:rsid w:val="00D45815"/>
    <w:rsid w:val="00D462F8"/>
    <w:rsid w:val="00D4647E"/>
    <w:rsid w:val="00D46D02"/>
    <w:rsid w:val="00D4759E"/>
    <w:rsid w:val="00D47DAB"/>
    <w:rsid w:val="00D501FB"/>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407C"/>
    <w:rsid w:val="00D54324"/>
    <w:rsid w:val="00D54D03"/>
    <w:rsid w:val="00D55350"/>
    <w:rsid w:val="00D55B3D"/>
    <w:rsid w:val="00D55C78"/>
    <w:rsid w:val="00D55D10"/>
    <w:rsid w:val="00D5623B"/>
    <w:rsid w:val="00D56429"/>
    <w:rsid w:val="00D56676"/>
    <w:rsid w:val="00D5678E"/>
    <w:rsid w:val="00D569BC"/>
    <w:rsid w:val="00D5723F"/>
    <w:rsid w:val="00D57419"/>
    <w:rsid w:val="00D578C8"/>
    <w:rsid w:val="00D57AF9"/>
    <w:rsid w:val="00D60F2A"/>
    <w:rsid w:val="00D60F5B"/>
    <w:rsid w:val="00D61042"/>
    <w:rsid w:val="00D61163"/>
    <w:rsid w:val="00D6145E"/>
    <w:rsid w:val="00D6191F"/>
    <w:rsid w:val="00D62225"/>
    <w:rsid w:val="00D62B54"/>
    <w:rsid w:val="00D62CD1"/>
    <w:rsid w:val="00D63218"/>
    <w:rsid w:val="00D63620"/>
    <w:rsid w:val="00D6389D"/>
    <w:rsid w:val="00D639F5"/>
    <w:rsid w:val="00D63E82"/>
    <w:rsid w:val="00D63FB4"/>
    <w:rsid w:val="00D645CB"/>
    <w:rsid w:val="00D64895"/>
    <w:rsid w:val="00D6494E"/>
    <w:rsid w:val="00D6507A"/>
    <w:rsid w:val="00D650A8"/>
    <w:rsid w:val="00D6546D"/>
    <w:rsid w:val="00D65603"/>
    <w:rsid w:val="00D65BDB"/>
    <w:rsid w:val="00D661D2"/>
    <w:rsid w:val="00D66497"/>
    <w:rsid w:val="00D66776"/>
    <w:rsid w:val="00D66E7C"/>
    <w:rsid w:val="00D6729A"/>
    <w:rsid w:val="00D675D9"/>
    <w:rsid w:val="00D678F2"/>
    <w:rsid w:val="00D67F36"/>
    <w:rsid w:val="00D70195"/>
    <w:rsid w:val="00D7072C"/>
    <w:rsid w:val="00D70A1C"/>
    <w:rsid w:val="00D70A89"/>
    <w:rsid w:val="00D70D7F"/>
    <w:rsid w:val="00D70DBD"/>
    <w:rsid w:val="00D715A6"/>
    <w:rsid w:val="00D7164C"/>
    <w:rsid w:val="00D717AC"/>
    <w:rsid w:val="00D717C8"/>
    <w:rsid w:val="00D72391"/>
    <w:rsid w:val="00D725FC"/>
    <w:rsid w:val="00D726BB"/>
    <w:rsid w:val="00D73099"/>
    <w:rsid w:val="00D7321B"/>
    <w:rsid w:val="00D733B5"/>
    <w:rsid w:val="00D734EE"/>
    <w:rsid w:val="00D73ABF"/>
    <w:rsid w:val="00D73B09"/>
    <w:rsid w:val="00D73C11"/>
    <w:rsid w:val="00D74E06"/>
    <w:rsid w:val="00D74EF9"/>
    <w:rsid w:val="00D751B5"/>
    <w:rsid w:val="00D75269"/>
    <w:rsid w:val="00D75B34"/>
    <w:rsid w:val="00D75C92"/>
    <w:rsid w:val="00D75EBA"/>
    <w:rsid w:val="00D76621"/>
    <w:rsid w:val="00D76723"/>
    <w:rsid w:val="00D76853"/>
    <w:rsid w:val="00D76881"/>
    <w:rsid w:val="00D7689A"/>
    <w:rsid w:val="00D76D8A"/>
    <w:rsid w:val="00D77430"/>
    <w:rsid w:val="00D778EF"/>
    <w:rsid w:val="00D77B79"/>
    <w:rsid w:val="00D77F27"/>
    <w:rsid w:val="00D8063B"/>
    <w:rsid w:val="00D80C68"/>
    <w:rsid w:val="00D818C0"/>
    <w:rsid w:val="00D81B40"/>
    <w:rsid w:val="00D81D80"/>
    <w:rsid w:val="00D822D5"/>
    <w:rsid w:val="00D826C5"/>
    <w:rsid w:val="00D82D2C"/>
    <w:rsid w:val="00D83165"/>
    <w:rsid w:val="00D833D8"/>
    <w:rsid w:val="00D83DED"/>
    <w:rsid w:val="00D841EC"/>
    <w:rsid w:val="00D843FE"/>
    <w:rsid w:val="00D84442"/>
    <w:rsid w:val="00D8456D"/>
    <w:rsid w:val="00D84C32"/>
    <w:rsid w:val="00D84FBA"/>
    <w:rsid w:val="00D8532D"/>
    <w:rsid w:val="00D854C9"/>
    <w:rsid w:val="00D85691"/>
    <w:rsid w:val="00D856BB"/>
    <w:rsid w:val="00D8580E"/>
    <w:rsid w:val="00D85C2E"/>
    <w:rsid w:val="00D85E63"/>
    <w:rsid w:val="00D8616C"/>
    <w:rsid w:val="00D865E0"/>
    <w:rsid w:val="00D8755D"/>
    <w:rsid w:val="00D8755E"/>
    <w:rsid w:val="00D8761B"/>
    <w:rsid w:val="00D87CB0"/>
    <w:rsid w:val="00D87D40"/>
    <w:rsid w:val="00D87FD1"/>
    <w:rsid w:val="00D90130"/>
    <w:rsid w:val="00D90138"/>
    <w:rsid w:val="00D90433"/>
    <w:rsid w:val="00D90593"/>
    <w:rsid w:val="00D9073A"/>
    <w:rsid w:val="00D90850"/>
    <w:rsid w:val="00D90ADA"/>
    <w:rsid w:val="00D90C58"/>
    <w:rsid w:val="00D90F03"/>
    <w:rsid w:val="00D910C7"/>
    <w:rsid w:val="00D91DC1"/>
    <w:rsid w:val="00D92B1C"/>
    <w:rsid w:val="00D92F47"/>
    <w:rsid w:val="00D93013"/>
    <w:rsid w:val="00D9319B"/>
    <w:rsid w:val="00D93204"/>
    <w:rsid w:val="00D9385F"/>
    <w:rsid w:val="00D93980"/>
    <w:rsid w:val="00D94C0D"/>
    <w:rsid w:val="00D94EB1"/>
    <w:rsid w:val="00D94F2C"/>
    <w:rsid w:val="00D95640"/>
    <w:rsid w:val="00D95827"/>
    <w:rsid w:val="00D9675B"/>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E1A"/>
    <w:rsid w:val="00DA0FCC"/>
    <w:rsid w:val="00DA11BE"/>
    <w:rsid w:val="00DA1666"/>
    <w:rsid w:val="00DA1C26"/>
    <w:rsid w:val="00DA1E5A"/>
    <w:rsid w:val="00DA24AB"/>
    <w:rsid w:val="00DA2BD2"/>
    <w:rsid w:val="00DA2F00"/>
    <w:rsid w:val="00DA37D7"/>
    <w:rsid w:val="00DA3BD9"/>
    <w:rsid w:val="00DA402E"/>
    <w:rsid w:val="00DA41E3"/>
    <w:rsid w:val="00DA47DC"/>
    <w:rsid w:val="00DA481C"/>
    <w:rsid w:val="00DA48BE"/>
    <w:rsid w:val="00DA4EB2"/>
    <w:rsid w:val="00DA50F5"/>
    <w:rsid w:val="00DA5610"/>
    <w:rsid w:val="00DA56B8"/>
    <w:rsid w:val="00DA58C8"/>
    <w:rsid w:val="00DA5A87"/>
    <w:rsid w:val="00DA5C59"/>
    <w:rsid w:val="00DA666A"/>
    <w:rsid w:val="00DA66D5"/>
    <w:rsid w:val="00DA671F"/>
    <w:rsid w:val="00DA6A94"/>
    <w:rsid w:val="00DA6CF7"/>
    <w:rsid w:val="00DA728E"/>
    <w:rsid w:val="00DA744A"/>
    <w:rsid w:val="00DB0224"/>
    <w:rsid w:val="00DB037C"/>
    <w:rsid w:val="00DB047E"/>
    <w:rsid w:val="00DB0D60"/>
    <w:rsid w:val="00DB1410"/>
    <w:rsid w:val="00DB1650"/>
    <w:rsid w:val="00DB23B6"/>
    <w:rsid w:val="00DB23C8"/>
    <w:rsid w:val="00DB2AF8"/>
    <w:rsid w:val="00DB47B2"/>
    <w:rsid w:val="00DB4B8C"/>
    <w:rsid w:val="00DB5B51"/>
    <w:rsid w:val="00DB5DFC"/>
    <w:rsid w:val="00DB5EC2"/>
    <w:rsid w:val="00DB63D7"/>
    <w:rsid w:val="00DB6452"/>
    <w:rsid w:val="00DB6AEF"/>
    <w:rsid w:val="00DB6F77"/>
    <w:rsid w:val="00DB7EE4"/>
    <w:rsid w:val="00DB7F79"/>
    <w:rsid w:val="00DC003F"/>
    <w:rsid w:val="00DC043C"/>
    <w:rsid w:val="00DC0474"/>
    <w:rsid w:val="00DC0894"/>
    <w:rsid w:val="00DC0A54"/>
    <w:rsid w:val="00DC0A98"/>
    <w:rsid w:val="00DC104B"/>
    <w:rsid w:val="00DC1509"/>
    <w:rsid w:val="00DC1692"/>
    <w:rsid w:val="00DC188A"/>
    <w:rsid w:val="00DC1B9C"/>
    <w:rsid w:val="00DC1BFC"/>
    <w:rsid w:val="00DC21BB"/>
    <w:rsid w:val="00DC21CF"/>
    <w:rsid w:val="00DC246A"/>
    <w:rsid w:val="00DC25EC"/>
    <w:rsid w:val="00DC26D8"/>
    <w:rsid w:val="00DC26EF"/>
    <w:rsid w:val="00DC3439"/>
    <w:rsid w:val="00DC34A3"/>
    <w:rsid w:val="00DC36A7"/>
    <w:rsid w:val="00DC3844"/>
    <w:rsid w:val="00DC3962"/>
    <w:rsid w:val="00DC3A04"/>
    <w:rsid w:val="00DC3AD8"/>
    <w:rsid w:val="00DC3E66"/>
    <w:rsid w:val="00DC404C"/>
    <w:rsid w:val="00DC46E9"/>
    <w:rsid w:val="00DC4745"/>
    <w:rsid w:val="00DC4820"/>
    <w:rsid w:val="00DC4B63"/>
    <w:rsid w:val="00DC4BDB"/>
    <w:rsid w:val="00DC61A2"/>
    <w:rsid w:val="00DC63D0"/>
    <w:rsid w:val="00DC6EE9"/>
    <w:rsid w:val="00DC7894"/>
    <w:rsid w:val="00DC7A93"/>
    <w:rsid w:val="00DC7EBB"/>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2A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6CE"/>
    <w:rsid w:val="00DE3A9C"/>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F0083"/>
    <w:rsid w:val="00DF009A"/>
    <w:rsid w:val="00DF05B9"/>
    <w:rsid w:val="00DF0851"/>
    <w:rsid w:val="00DF0BDE"/>
    <w:rsid w:val="00DF1372"/>
    <w:rsid w:val="00DF1975"/>
    <w:rsid w:val="00DF1A0E"/>
    <w:rsid w:val="00DF1C01"/>
    <w:rsid w:val="00DF1DDE"/>
    <w:rsid w:val="00DF2107"/>
    <w:rsid w:val="00DF226F"/>
    <w:rsid w:val="00DF25EC"/>
    <w:rsid w:val="00DF26CD"/>
    <w:rsid w:val="00DF3140"/>
    <w:rsid w:val="00DF31D3"/>
    <w:rsid w:val="00DF3227"/>
    <w:rsid w:val="00DF3625"/>
    <w:rsid w:val="00DF42A3"/>
    <w:rsid w:val="00DF43FF"/>
    <w:rsid w:val="00DF49AD"/>
    <w:rsid w:val="00DF4B0C"/>
    <w:rsid w:val="00DF4E4F"/>
    <w:rsid w:val="00DF503E"/>
    <w:rsid w:val="00DF538C"/>
    <w:rsid w:val="00DF565A"/>
    <w:rsid w:val="00DF581F"/>
    <w:rsid w:val="00DF592F"/>
    <w:rsid w:val="00DF5D22"/>
    <w:rsid w:val="00DF5EA5"/>
    <w:rsid w:val="00DF6352"/>
    <w:rsid w:val="00DF6707"/>
    <w:rsid w:val="00DF6A04"/>
    <w:rsid w:val="00DF6E04"/>
    <w:rsid w:val="00DF6E3F"/>
    <w:rsid w:val="00DF6E51"/>
    <w:rsid w:val="00DF71D1"/>
    <w:rsid w:val="00E006F6"/>
    <w:rsid w:val="00E00CB0"/>
    <w:rsid w:val="00E01118"/>
    <w:rsid w:val="00E01374"/>
    <w:rsid w:val="00E013EF"/>
    <w:rsid w:val="00E01421"/>
    <w:rsid w:val="00E01506"/>
    <w:rsid w:val="00E016A4"/>
    <w:rsid w:val="00E01DCD"/>
    <w:rsid w:val="00E01F1B"/>
    <w:rsid w:val="00E021C4"/>
    <w:rsid w:val="00E025A0"/>
    <w:rsid w:val="00E02E40"/>
    <w:rsid w:val="00E032E8"/>
    <w:rsid w:val="00E035B9"/>
    <w:rsid w:val="00E035E3"/>
    <w:rsid w:val="00E03793"/>
    <w:rsid w:val="00E03854"/>
    <w:rsid w:val="00E040BE"/>
    <w:rsid w:val="00E0410A"/>
    <w:rsid w:val="00E0431F"/>
    <w:rsid w:val="00E04404"/>
    <w:rsid w:val="00E04E3B"/>
    <w:rsid w:val="00E051BB"/>
    <w:rsid w:val="00E052F9"/>
    <w:rsid w:val="00E054A5"/>
    <w:rsid w:val="00E05D84"/>
    <w:rsid w:val="00E065E9"/>
    <w:rsid w:val="00E065F0"/>
    <w:rsid w:val="00E068FC"/>
    <w:rsid w:val="00E06C71"/>
    <w:rsid w:val="00E07049"/>
    <w:rsid w:val="00E070A8"/>
    <w:rsid w:val="00E07120"/>
    <w:rsid w:val="00E0780B"/>
    <w:rsid w:val="00E07A43"/>
    <w:rsid w:val="00E10247"/>
    <w:rsid w:val="00E10829"/>
    <w:rsid w:val="00E10F82"/>
    <w:rsid w:val="00E111D3"/>
    <w:rsid w:val="00E11DD0"/>
    <w:rsid w:val="00E11FD0"/>
    <w:rsid w:val="00E13296"/>
    <w:rsid w:val="00E13DDC"/>
    <w:rsid w:val="00E13E1A"/>
    <w:rsid w:val="00E142DE"/>
    <w:rsid w:val="00E14B1C"/>
    <w:rsid w:val="00E14D4F"/>
    <w:rsid w:val="00E14F37"/>
    <w:rsid w:val="00E15C39"/>
    <w:rsid w:val="00E15E5B"/>
    <w:rsid w:val="00E16021"/>
    <w:rsid w:val="00E162C1"/>
    <w:rsid w:val="00E16E21"/>
    <w:rsid w:val="00E175CC"/>
    <w:rsid w:val="00E177E7"/>
    <w:rsid w:val="00E178FE"/>
    <w:rsid w:val="00E17F55"/>
    <w:rsid w:val="00E20034"/>
    <w:rsid w:val="00E2028C"/>
    <w:rsid w:val="00E2032C"/>
    <w:rsid w:val="00E20530"/>
    <w:rsid w:val="00E20681"/>
    <w:rsid w:val="00E20807"/>
    <w:rsid w:val="00E2098B"/>
    <w:rsid w:val="00E20D2E"/>
    <w:rsid w:val="00E20EB1"/>
    <w:rsid w:val="00E21581"/>
    <w:rsid w:val="00E215F3"/>
    <w:rsid w:val="00E21913"/>
    <w:rsid w:val="00E22004"/>
    <w:rsid w:val="00E223B6"/>
    <w:rsid w:val="00E223F0"/>
    <w:rsid w:val="00E22434"/>
    <w:rsid w:val="00E22499"/>
    <w:rsid w:val="00E22CE2"/>
    <w:rsid w:val="00E22E1D"/>
    <w:rsid w:val="00E23090"/>
    <w:rsid w:val="00E2365E"/>
    <w:rsid w:val="00E236AD"/>
    <w:rsid w:val="00E239A5"/>
    <w:rsid w:val="00E23F72"/>
    <w:rsid w:val="00E2419E"/>
    <w:rsid w:val="00E24630"/>
    <w:rsid w:val="00E249B7"/>
    <w:rsid w:val="00E258AE"/>
    <w:rsid w:val="00E25B60"/>
    <w:rsid w:val="00E25E76"/>
    <w:rsid w:val="00E26326"/>
    <w:rsid w:val="00E26CAC"/>
    <w:rsid w:val="00E26CB2"/>
    <w:rsid w:val="00E26D87"/>
    <w:rsid w:val="00E26DF8"/>
    <w:rsid w:val="00E279B3"/>
    <w:rsid w:val="00E27B0E"/>
    <w:rsid w:val="00E27B3A"/>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969"/>
    <w:rsid w:val="00E33D5F"/>
    <w:rsid w:val="00E34821"/>
    <w:rsid w:val="00E358BB"/>
    <w:rsid w:val="00E359C3"/>
    <w:rsid w:val="00E35BC6"/>
    <w:rsid w:val="00E35F5A"/>
    <w:rsid w:val="00E36031"/>
    <w:rsid w:val="00E3689D"/>
    <w:rsid w:val="00E369BA"/>
    <w:rsid w:val="00E36A56"/>
    <w:rsid w:val="00E36D28"/>
    <w:rsid w:val="00E36EA6"/>
    <w:rsid w:val="00E372EF"/>
    <w:rsid w:val="00E37A3C"/>
    <w:rsid w:val="00E37BD7"/>
    <w:rsid w:val="00E37CDD"/>
    <w:rsid w:val="00E404AC"/>
    <w:rsid w:val="00E40561"/>
    <w:rsid w:val="00E40CA6"/>
    <w:rsid w:val="00E40E7A"/>
    <w:rsid w:val="00E4111C"/>
    <w:rsid w:val="00E41A2B"/>
    <w:rsid w:val="00E41CB2"/>
    <w:rsid w:val="00E41D21"/>
    <w:rsid w:val="00E41F81"/>
    <w:rsid w:val="00E4271C"/>
    <w:rsid w:val="00E429CE"/>
    <w:rsid w:val="00E429E5"/>
    <w:rsid w:val="00E42BAA"/>
    <w:rsid w:val="00E42D84"/>
    <w:rsid w:val="00E42E49"/>
    <w:rsid w:val="00E4304C"/>
    <w:rsid w:val="00E43177"/>
    <w:rsid w:val="00E437B3"/>
    <w:rsid w:val="00E437FD"/>
    <w:rsid w:val="00E4411B"/>
    <w:rsid w:val="00E441D0"/>
    <w:rsid w:val="00E4421C"/>
    <w:rsid w:val="00E444D6"/>
    <w:rsid w:val="00E44ADC"/>
    <w:rsid w:val="00E44C22"/>
    <w:rsid w:val="00E44DB9"/>
    <w:rsid w:val="00E44E7D"/>
    <w:rsid w:val="00E455EB"/>
    <w:rsid w:val="00E456E8"/>
    <w:rsid w:val="00E456E9"/>
    <w:rsid w:val="00E45BB8"/>
    <w:rsid w:val="00E46091"/>
    <w:rsid w:val="00E46750"/>
    <w:rsid w:val="00E469C3"/>
    <w:rsid w:val="00E47133"/>
    <w:rsid w:val="00E47445"/>
    <w:rsid w:val="00E47DBF"/>
    <w:rsid w:val="00E47F8D"/>
    <w:rsid w:val="00E50631"/>
    <w:rsid w:val="00E509AC"/>
    <w:rsid w:val="00E5124D"/>
    <w:rsid w:val="00E513D7"/>
    <w:rsid w:val="00E51778"/>
    <w:rsid w:val="00E51D4C"/>
    <w:rsid w:val="00E51F7C"/>
    <w:rsid w:val="00E520B6"/>
    <w:rsid w:val="00E52645"/>
    <w:rsid w:val="00E529C3"/>
    <w:rsid w:val="00E52A20"/>
    <w:rsid w:val="00E52B09"/>
    <w:rsid w:val="00E52BB3"/>
    <w:rsid w:val="00E52C60"/>
    <w:rsid w:val="00E53183"/>
    <w:rsid w:val="00E535AC"/>
    <w:rsid w:val="00E53841"/>
    <w:rsid w:val="00E53A11"/>
    <w:rsid w:val="00E53DF3"/>
    <w:rsid w:val="00E541C4"/>
    <w:rsid w:val="00E54FB4"/>
    <w:rsid w:val="00E55149"/>
    <w:rsid w:val="00E5591E"/>
    <w:rsid w:val="00E55AC2"/>
    <w:rsid w:val="00E55D63"/>
    <w:rsid w:val="00E55E99"/>
    <w:rsid w:val="00E561ED"/>
    <w:rsid w:val="00E5681B"/>
    <w:rsid w:val="00E56BFD"/>
    <w:rsid w:val="00E56D90"/>
    <w:rsid w:val="00E56E82"/>
    <w:rsid w:val="00E56F2E"/>
    <w:rsid w:val="00E57C2D"/>
    <w:rsid w:val="00E57FFB"/>
    <w:rsid w:val="00E601C6"/>
    <w:rsid w:val="00E60461"/>
    <w:rsid w:val="00E607C1"/>
    <w:rsid w:val="00E609E7"/>
    <w:rsid w:val="00E60B64"/>
    <w:rsid w:val="00E61755"/>
    <w:rsid w:val="00E61CFD"/>
    <w:rsid w:val="00E61F2A"/>
    <w:rsid w:val="00E61FC0"/>
    <w:rsid w:val="00E623A5"/>
    <w:rsid w:val="00E624C7"/>
    <w:rsid w:val="00E62BD1"/>
    <w:rsid w:val="00E62DCB"/>
    <w:rsid w:val="00E630DF"/>
    <w:rsid w:val="00E63210"/>
    <w:rsid w:val="00E63295"/>
    <w:rsid w:val="00E63C4D"/>
    <w:rsid w:val="00E63EBA"/>
    <w:rsid w:val="00E64769"/>
    <w:rsid w:val="00E64821"/>
    <w:rsid w:val="00E64F8F"/>
    <w:rsid w:val="00E6540D"/>
    <w:rsid w:val="00E65575"/>
    <w:rsid w:val="00E6564C"/>
    <w:rsid w:val="00E656E6"/>
    <w:rsid w:val="00E65810"/>
    <w:rsid w:val="00E65A78"/>
    <w:rsid w:val="00E663BD"/>
    <w:rsid w:val="00E66518"/>
    <w:rsid w:val="00E66754"/>
    <w:rsid w:val="00E66E1C"/>
    <w:rsid w:val="00E674F8"/>
    <w:rsid w:val="00E67CCD"/>
    <w:rsid w:val="00E702D2"/>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AEB"/>
    <w:rsid w:val="00E74B4C"/>
    <w:rsid w:val="00E74F8B"/>
    <w:rsid w:val="00E7539D"/>
    <w:rsid w:val="00E75640"/>
    <w:rsid w:val="00E75A12"/>
    <w:rsid w:val="00E75CA7"/>
    <w:rsid w:val="00E75E5A"/>
    <w:rsid w:val="00E76940"/>
    <w:rsid w:val="00E76A99"/>
    <w:rsid w:val="00E76B8F"/>
    <w:rsid w:val="00E76F7F"/>
    <w:rsid w:val="00E77000"/>
    <w:rsid w:val="00E77045"/>
    <w:rsid w:val="00E77CEB"/>
    <w:rsid w:val="00E77DAB"/>
    <w:rsid w:val="00E77EC4"/>
    <w:rsid w:val="00E800F8"/>
    <w:rsid w:val="00E805C0"/>
    <w:rsid w:val="00E8082D"/>
    <w:rsid w:val="00E8133E"/>
    <w:rsid w:val="00E8189A"/>
    <w:rsid w:val="00E81B4A"/>
    <w:rsid w:val="00E82102"/>
    <w:rsid w:val="00E822C1"/>
    <w:rsid w:val="00E82389"/>
    <w:rsid w:val="00E82916"/>
    <w:rsid w:val="00E829EF"/>
    <w:rsid w:val="00E82CED"/>
    <w:rsid w:val="00E83145"/>
    <w:rsid w:val="00E834CD"/>
    <w:rsid w:val="00E83908"/>
    <w:rsid w:val="00E83B11"/>
    <w:rsid w:val="00E83B5B"/>
    <w:rsid w:val="00E83E31"/>
    <w:rsid w:val="00E83FE2"/>
    <w:rsid w:val="00E846CC"/>
    <w:rsid w:val="00E84A49"/>
    <w:rsid w:val="00E84FE1"/>
    <w:rsid w:val="00E8595A"/>
    <w:rsid w:val="00E865C6"/>
    <w:rsid w:val="00E86855"/>
    <w:rsid w:val="00E86D98"/>
    <w:rsid w:val="00E86E4F"/>
    <w:rsid w:val="00E87D65"/>
    <w:rsid w:val="00E90734"/>
    <w:rsid w:val="00E90915"/>
    <w:rsid w:val="00E91377"/>
    <w:rsid w:val="00E914D8"/>
    <w:rsid w:val="00E91EFF"/>
    <w:rsid w:val="00E92317"/>
    <w:rsid w:val="00E9249A"/>
    <w:rsid w:val="00E92552"/>
    <w:rsid w:val="00E927D6"/>
    <w:rsid w:val="00E92995"/>
    <w:rsid w:val="00E92AC2"/>
    <w:rsid w:val="00E93099"/>
    <w:rsid w:val="00E930E3"/>
    <w:rsid w:val="00E9344B"/>
    <w:rsid w:val="00E93DD0"/>
    <w:rsid w:val="00E94AA0"/>
    <w:rsid w:val="00E94B22"/>
    <w:rsid w:val="00E94FE7"/>
    <w:rsid w:val="00E951A5"/>
    <w:rsid w:val="00E952EA"/>
    <w:rsid w:val="00E95629"/>
    <w:rsid w:val="00E95BF6"/>
    <w:rsid w:val="00E962AB"/>
    <w:rsid w:val="00E96854"/>
    <w:rsid w:val="00E9691F"/>
    <w:rsid w:val="00E96A63"/>
    <w:rsid w:val="00E970C5"/>
    <w:rsid w:val="00E97969"/>
    <w:rsid w:val="00E97BCA"/>
    <w:rsid w:val="00E97D58"/>
    <w:rsid w:val="00EA001E"/>
    <w:rsid w:val="00EA01EC"/>
    <w:rsid w:val="00EA08F8"/>
    <w:rsid w:val="00EA0C6A"/>
    <w:rsid w:val="00EA1279"/>
    <w:rsid w:val="00EA12E7"/>
    <w:rsid w:val="00EA13A9"/>
    <w:rsid w:val="00EA13EF"/>
    <w:rsid w:val="00EA1A04"/>
    <w:rsid w:val="00EA1B75"/>
    <w:rsid w:val="00EA22F1"/>
    <w:rsid w:val="00EA2BC4"/>
    <w:rsid w:val="00EA2EBB"/>
    <w:rsid w:val="00EA3328"/>
    <w:rsid w:val="00EA34FC"/>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58D"/>
    <w:rsid w:val="00EB129B"/>
    <w:rsid w:val="00EB13F9"/>
    <w:rsid w:val="00EB1409"/>
    <w:rsid w:val="00EB14DB"/>
    <w:rsid w:val="00EB16BA"/>
    <w:rsid w:val="00EB1D5C"/>
    <w:rsid w:val="00EB257C"/>
    <w:rsid w:val="00EB2824"/>
    <w:rsid w:val="00EB2B69"/>
    <w:rsid w:val="00EB34CE"/>
    <w:rsid w:val="00EB36D0"/>
    <w:rsid w:val="00EB38E8"/>
    <w:rsid w:val="00EB3C89"/>
    <w:rsid w:val="00EB430D"/>
    <w:rsid w:val="00EB4C66"/>
    <w:rsid w:val="00EB502C"/>
    <w:rsid w:val="00EB5089"/>
    <w:rsid w:val="00EB50D8"/>
    <w:rsid w:val="00EB5451"/>
    <w:rsid w:val="00EB567E"/>
    <w:rsid w:val="00EB58EB"/>
    <w:rsid w:val="00EB5D86"/>
    <w:rsid w:val="00EB617F"/>
    <w:rsid w:val="00EB62EE"/>
    <w:rsid w:val="00EB646F"/>
    <w:rsid w:val="00EB6DFC"/>
    <w:rsid w:val="00EB7565"/>
    <w:rsid w:val="00EB78DD"/>
    <w:rsid w:val="00EC0372"/>
    <w:rsid w:val="00EC07DD"/>
    <w:rsid w:val="00EC0D38"/>
    <w:rsid w:val="00EC0ED6"/>
    <w:rsid w:val="00EC0F3E"/>
    <w:rsid w:val="00EC12E0"/>
    <w:rsid w:val="00EC156B"/>
    <w:rsid w:val="00EC1752"/>
    <w:rsid w:val="00EC1DF0"/>
    <w:rsid w:val="00EC1F45"/>
    <w:rsid w:val="00EC20F3"/>
    <w:rsid w:val="00EC30FB"/>
    <w:rsid w:val="00EC3E73"/>
    <w:rsid w:val="00EC3F22"/>
    <w:rsid w:val="00EC44C3"/>
    <w:rsid w:val="00EC4ECD"/>
    <w:rsid w:val="00EC53A8"/>
    <w:rsid w:val="00EC5492"/>
    <w:rsid w:val="00EC55F4"/>
    <w:rsid w:val="00EC5865"/>
    <w:rsid w:val="00EC58E0"/>
    <w:rsid w:val="00EC59EE"/>
    <w:rsid w:val="00EC5D60"/>
    <w:rsid w:val="00EC60E1"/>
    <w:rsid w:val="00EC6F9C"/>
    <w:rsid w:val="00EC70F2"/>
    <w:rsid w:val="00EC75CE"/>
    <w:rsid w:val="00EC76F1"/>
    <w:rsid w:val="00EC7F47"/>
    <w:rsid w:val="00ED08C1"/>
    <w:rsid w:val="00ED0950"/>
    <w:rsid w:val="00ED0FDB"/>
    <w:rsid w:val="00ED133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76"/>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74"/>
    <w:rsid w:val="00EE07AE"/>
    <w:rsid w:val="00EE0CB7"/>
    <w:rsid w:val="00EE0D7C"/>
    <w:rsid w:val="00EE170B"/>
    <w:rsid w:val="00EE1A01"/>
    <w:rsid w:val="00EE1B49"/>
    <w:rsid w:val="00EE1F32"/>
    <w:rsid w:val="00EE2050"/>
    <w:rsid w:val="00EE2284"/>
    <w:rsid w:val="00EE2643"/>
    <w:rsid w:val="00EE2B97"/>
    <w:rsid w:val="00EE2FAF"/>
    <w:rsid w:val="00EE354F"/>
    <w:rsid w:val="00EE3CE8"/>
    <w:rsid w:val="00EE4023"/>
    <w:rsid w:val="00EE4107"/>
    <w:rsid w:val="00EE4321"/>
    <w:rsid w:val="00EE4389"/>
    <w:rsid w:val="00EE43FE"/>
    <w:rsid w:val="00EE4617"/>
    <w:rsid w:val="00EE482D"/>
    <w:rsid w:val="00EE4A8B"/>
    <w:rsid w:val="00EE568F"/>
    <w:rsid w:val="00EE577C"/>
    <w:rsid w:val="00EE5BAF"/>
    <w:rsid w:val="00EE6153"/>
    <w:rsid w:val="00EE6BB8"/>
    <w:rsid w:val="00EE6D40"/>
    <w:rsid w:val="00EE77A9"/>
    <w:rsid w:val="00EE7DC6"/>
    <w:rsid w:val="00EF02B5"/>
    <w:rsid w:val="00EF02CE"/>
    <w:rsid w:val="00EF0641"/>
    <w:rsid w:val="00EF0C37"/>
    <w:rsid w:val="00EF1D2B"/>
    <w:rsid w:val="00EF20E3"/>
    <w:rsid w:val="00EF2823"/>
    <w:rsid w:val="00EF2EE0"/>
    <w:rsid w:val="00EF33E7"/>
    <w:rsid w:val="00EF3429"/>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331E"/>
    <w:rsid w:val="00F03540"/>
    <w:rsid w:val="00F037AB"/>
    <w:rsid w:val="00F04097"/>
    <w:rsid w:val="00F056F0"/>
    <w:rsid w:val="00F05815"/>
    <w:rsid w:val="00F059BD"/>
    <w:rsid w:val="00F05BCA"/>
    <w:rsid w:val="00F0644C"/>
    <w:rsid w:val="00F06854"/>
    <w:rsid w:val="00F06A49"/>
    <w:rsid w:val="00F07069"/>
    <w:rsid w:val="00F070A0"/>
    <w:rsid w:val="00F070E5"/>
    <w:rsid w:val="00F071DF"/>
    <w:rsid w:val="00F072B1"/>
    <w:rsid w:val="00F0731F"/>
    <w:rsid w:val="00F077F3"/>
    <w:rsid w:val="00F0796A"/>
    <w:rsid w:val="00F079CE"/>
    <w:rsid w:val="00F07AFE"/>
    <w:rsid w:val="00F07D8D"/>
    <w:rsid w:val="00F07E9A"/>
    <w:rsid w:val="00F07FCE"/>
    <w:rsid w:val="00F101EA"/>
    <w:rsid w:val="00F10279"/>
    <w:rsid w:val="00F103F0"/>
    <w:rsid w:val="00F1065B"/>
    <w:rsid w:val="00F10895"/>
    <w:rsid w:val="00F10F6E"/>
    <w:rsid w:val="00F112B7"/>
    <w:rsid w:val="00F11527"/>
    <w:rsid w:val="00F1157A"/>
    <w:rsid w:val="00F11681"/>
    <w:rsid w:val="00F11707"/>
    <w:rsid w:val="00F118D4"/>
    <w:rsid w:val="00F12350"/>
    <w:rsid w:val="00F12469"/>
    <w:rsid w:val="00F12FFA"/>
    <w:rsid w:val="00F130B8"/>
    <w:rsid w:val="00F1356C"/>
    <w:rsid w:val="00F14215"/>
    <w:rsid w:val="00F149F0"/>
    <w:rsid w:val="00F14F41"/>
    <w:rsid w:val="00F15C42"/>
    <w:rsid w:val="00F15DA6"/>
    <w:rsid w:val="00F16018"/>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045"/>
    <w:rsid w:val="00F23828"/>
    <w:rsid w:val="00F238D9"/>
    <w:rsid w:val="00F23AB9"/>
    <w:rsid w:val="00F23B30"/>
    <w:rsid w:val="00F23C6A"/>
    <w:rsid w:val="00F23F86"/>
    <w:rsid w:val="00F244E1"/>
    <w:rsid w:val="00F249C9"/>
    <w:rsid w:val="00F250FC"/>
    <w:rsid w:val="00F251A7"/>
    <w:rsid w:val="00F255AF"/>
    <w:rsid w:val="00F255DA"/>
    <w:rsid w:val="00F25929"/>
    <w:rsid w:val="00F25F96"/>
    <w:rsid w:val="00F260F7"/>
    <w:rsid w:val="00F261FD"/>
    <w:rsid w:val="00F26522"/>
    <w:rsid w:val="00F26D94"/>
    <w:rsid w:val="00F26E9D"/>
    <w:rsid w:val="00F27135"/>
    <w:rsid w:val="00F27386"/>
    <w:rsid w:val="00F2743B"/>
    <w:rsid w:val="00F27786"/>
    <w:rsid w:val="00F278B6"/>
    <w:rsid w:val="00F3007D"/>
    <w:rsid w:val="00F300C1"/>
    <w:rsid w:val="00F3092B"/>
    <w:rsid w:val="00F3094C"/>
    <w:rsid w:val="00F314C1"/>
    <w:rsid w:val="00F31824"/>
    <w:rsid w:val="00F31F01"/>
    <w:rsid w:val="00F3253E"/>
    <w:rsid w:val="00F32BD0"/>
    <w:rsid w:val="00F32C81"/>
    <w:rsid w:val="00F331BA"/>
    <w:rsid w:val="00F33348"/>
    <w:rsid w:val="00F334C7"/>
    <w:rsid w:val="00F3363B"/>
    <w:rsid w:val="00F3369E"/>
    <w:rsid w:val="00F339B7"/>
    <w:rsid w:val="00F33A9C"/>
    <w:rsid w:val="00F33C02"/>
    <w:rsid w:val="00F34A73"/>
    <w:rsid w:val="00F34BC1"/>
    <w:rsid w:val="00F34DFA"/>
    <w:rsid w:val="00F35031"/>
    <w:rsid w:val="00F35297"/>
    <w:rsid w:val="00F3599C"/>
    <w:rsid w:val="00F35AC1"/>
    <w:rsid w:val="00F361C6"/>
    <w:rsid w:val="00F362FE"/>
    <w:rsid w:val="00F369CB"/>
    <w:rsid w:val="00F36D7E"/>
    <w:rsid w:val="00F37432"/>
    <w:rsid w:val="00F3757F"/>
    <w:rsid w:val="00F37697"/>
    <w:rsid w:val="00F37C8C"/>
    <w:rsid w:val="00F401B4"/>
    <w:rsid w:val="00F40315"/>
    <w:rsid w:val="00F403A6"/>
    <w:rsid w:val="00F40494"/>
    <w:rsid w:val="00F405F5"/>
    <w:rsid w:val="00F40BB3"/>
    <w:rsid w:val="00F40C1A"/>
    <w:rsid w:val="00F40E5F"/>
    <w:rsid w:val="00F40FB3"/>
    <w:rsid w:val="00F411D5"/>
    <w:rsid w:val="00F41306"/>
    <w:rsid w:val="00F41E50"/>
    <w:rsid w:val="00F42117"/>
    <w:rsid w:val="00F421CB"/>
    <w:rsid w:val="00F42986"/>
    <w:rsid w:val="00F42CE1"/>
    <w:rsid w:val="00F430A0"/>
    <w:rsid w:val="00F44794"/>
    <w:rsid w:val="00F44D84"/>
    <w:rsid w:val="00F44E32"/>
    <w:rsid w:val="00F4529A"/>
    <w:rsid w:val="00F45DB6"/>
    <w:rsid w:val="00F469EC"/>
    <w:rsid w:val="00F46A8B"/>
    <w:rsid w:val="00F46D4A"/>
    <w:rsid w:val="00F46E36"/>
    <w:rsid w:val="00F47072"/>
    <w:rsid w:val="00F473B1"/>
    <w:rsid w:val="00F475BA"/>
    <w:rsid w:val="00F4794D"/>
    <w:rsid w:val="00F50088"/>
    <w:rsid w:val="00F503CC"/>
    <w:rsid w:val="00F5055E"/>
    <w:rsid w:val="00F507B7"/>
    <w:rsid w:val="00F51686"/>
    <w:rsid w:val="00F51837"/>
    <w:rsid w:val="00F5191D"/>
    <w:rsid w:val="00F524C4"/>
    <w:rsid w:val="00F53563"/>
    <w:rsid w:val="00F5386C"/>
    <w:rsid w:val="00F538FA"/>
    <w:rsid w:val="00F54076"/>
    <w:rsid w:val="00F54C2C"/>
    <w:rsid w:val="00F562B3"/>
    <w:rsid w:val="00F566A9"/>
    <w:rsid w:val="00F56971"/>
    <w:rsid w:val="00F56C87"/>
    <w:rsid w:val="00F56DBD"/>
    <w:rsid w:val="00F56F85"/>
    <w:rsid w:val="00F578C9"/>
    <w:rsid w:val="00F57D77"/>
    <w:rsid w:val="00F57E16"/>
    <w:rsid w:val="00F601E4"/>
    <w:rsid w:val="00F60722"/>
    <w:rsid w:val="00F61152"/>
    <w:rsid w:val="00F6117D"/>
    <w:rsid w:val="00F614C0"/>
    <w:rsid w:val="00F61CF5"/>
    <w:rsid w:val="00F61DC2"/>
    <w:rsid w:val="00F61FB9"/>
    <w:rsid w:val="00F6229D"/>
    <w:rsid w:val="00F6286C"/>
    <w:rsid w:val="00F63019"/>
    <w:rsid w:val="00F631D7"/>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818"/>
    <w:rsid w:val="00F709E3"/>
    <w:rsid w:val="00F70BF5"/>
    <w:rsid w:val="00F70F34"/>
    <w:rsid w:val="00F70FB7"/>
    <w:rsid w:val="00F7161D"/>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5D95"/>
    <w:rsid w:val="00F76521"/>
    <w:rsid w:val="00F76637"/>
    <w:rsid w:val="00F76AA6"/>
    <w:rsid w:val="00F76EBE"/>
    <w:rsid w:val="00F77B9C"/>
    <w:rsid w:val="00F808EB"/>
    <w:rsid w:val="00F80E2A"/>
    <w:rsid w:val="00F80E83"/>
    <w:rsid w:val="00F80E8A"/>
    <w:rsid w:val="00F812CE"/>
    <w:rsid w:val="00F81607"/>
    <w:rsid w:val="00F81CCF"/>
    <w:rsid w:val="00F82011"/>
    <w:rsid w:val="00F8270A"/>
    <w:rsid w:val="00F830F6"/>
    <w:rsid w:val="00F83809"/>
    <w:rsid w:val="00F838B9"/>
    <w:rsid w:val="00F83F2E"/>
    <w:rsid w:val="00F83FA3"/>
    <w:rsid w:val="00F845EE"/>
    <w:rsid w:val="00F849BC"/>
    <w:rsid w:val="00F84B92"/>
    <w:rsid w:val="00F84D05"/>
    <w:rsid w:val="00F8520E"/>
    <w:rsid w:val="00F85295"/>
    <w:rsid w:val="00F85357"/>
    <w:rsid w:val="00F8618F"/>
    <w:rsid w:val="00F86A4F"/>
    <w:rsid w:val="00F86C26"/>
    <w:rsid w:val="00F86CBE"/>
    <w:rsid w:val="00F86DC1"/>
    <w:rsid w:val="00F86DED"/>
    <w:rsid w:val="00F86FF5"/>
    <w:rsid w:val="00F872BA"/>
    <w:rsid w:val="00F87384"/>
    <w:rsid w:val="00F87922"/>
    <w:rsid w:val="00F87D20"/>
    <w:rsid w:val="00F87F69"/>
    <w:rsid w:val="00F9083A"/>
    <w:rsid w:val="00F90C60"/>
    <w:rsid w:val="00F91457"/>
    <w:rsid w:val="00F9174B"/>
    <w:rsid w:val="00F9205A"/>
    <w:rsid w:val="00F92481"/>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763"/>
    <w:rsid w:val="00F977D5"/>
    <w:rsid w:val="00F97ACA"/>
    <w:rsid w:val="00F97FB3"/>
    <w:rsid w:val="00FA00BC"/>
    <w:rsid w:val="00FA00FB"/>
    <w:rsid w:val="00FA0F51"/>
    <w:rsid w:val="00FA104E"/>
    <w:rsid w:val="00FA1590"/>
    <w:rsid w:val="00FA1A6B"/>
    <w:rsid w:val="00FA2056"/>
    <w:rsid w:val="00FA234B"/>
    <w:rsid w:val="00FA2519"/>
    <w:rsid w:val="00FA2705"/>
    <w:rsid w:val="00FA2AD2"/>
    <w:rsid w:val="00FA2BA0"/>
    <w:rsid w:val="00FA2CBE"/>
    <w:rsid w:val="00FA3B5E"/>
    <w:rsid w:val="00FA4480"/>
    <w:rsid w:val="00FA45CF"/>
    <w:rsid w:val="00FA4640"/>
    <w:rsid w:val="00FA4963"/>
    <w:rsid w:val="00FA49C4"/>
    <w:rsid w:val="00FA4D4A"/>
    <w:rsid w:val="00FA5D69"/>
    <w:rsid w:val="00FA6247"/>
    <w:rsid w:val="00FA63E9"/>
    <w:rsid w:val="00FA6557"/>
    <w:rsid w:val="00FA6659"/>
    <w:rsid w:val="00FA6678"/>
    <w:rsid w:val="00FA6C20"/>
    <w:rsid w:val="00FA6C85"/>
    <w:rsid w:val="00FA6DA1"/>
    <w:rsid w:val="00FA6E84"/>
    <w:rsid w:val="00FA71AB"/>
    <w:rsid w:val="00FA7209"/>
    <w:rsid w:val="00FA7746"/>
    <w:rsid w:val="00FA7CC6"/>
    <w:rsid w:val="00FB0787"/>
    <w:rsid w:val="00FB07BE"/>
    <w:rsid w:val="00FB0838"/>
    <w:rsid w:val="00FB1362"/>
    <w:rsid w:val="00FB14EE"/>
    <w:rsid w:val="00FB1850"/>
    <w:rsid w:val="00FB1925"/>
    <w:rsid w:val="00FB1C56"/>
    <w:rsid w:val="00FB2802"/>
    <w:rsid w:val="00FB2D5A"/>
    <w:rsid w:val="00FB2F4C"/>
    <w:rsid w:val="00FB369B"/>
    <w:rsid w:val="00FB420E"/>
    <w:rsid w:val="00FB4520"/>
    <w:rsid w:val="00FB476C"/>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3D2"/>
    <w:rsid w:val="00FC0983"/>
    <w:rsid w:val="00FC0AB0"/>
    <w:rsid w:val="00FC10E1"/>
    <w:rsid w:val="00FC13AE"/>
    <w:rsid w:val="00FC181A"/>
    <w:rsid w:val="00FC1960"/>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C79FA"/>
    <w:rsid w:val="00FD01A1"/>
    <w:rsid w:val="00FD03F2"/>
    <w:rsid w:val="00FD06A0"/>
    <w:rsid w:val="00FD09E4"/>
    <w:rsid w:val="00FD0EB6"/>
    <w:rsid w:val="00FD0F0E"/>
    <w:rsid w:val="00FD10F5"/>
    <w:rsid w:val="00FD18AC"/>
    <w:rsid w:val="00FD197B"/>
    <w:rsid w:val="00FD19B6"/>
    <w:rsid w:val="00FD27CB"/>
    <w:rsid w:val="00FD27E2"/>
    <w:rsid w:val="00FD2A38"/>
    <w:rsid w:val="00FD2B89"/>
    <w:rsid w:val="00FD2F8C"/>
    <w:rsid w:val="00FD317B"/>
    <w:rsid w:val="00FD345B"/>
    <w:rsid w:val="00FD3659"/>
    <w:rsid w:val="00FD3885"/>
    <w:rsid w:val="00FD38DB"/>
    <w:rsid w:val="00FD3950"/>
    <w:rsid w:val="00FD462F"/>
    <w:rsid w:val="00FD4A5A"/>
    <w:rsid w:val="00FD4D58"/>
    <w:rsid w:val="00FD54F9"/>
    <w:rsid w:val="00FD5B69"/>
    <w:rsid w:val="00FD5CD9"/>
    <w:rsid w:val="00FD5D31"/>
    <w:rsid w:val="00FD5ED0"/>
    <w:rsid w:val="00FD5F81"/>
    <w:rsid w:val="00FD627A"/>
    <w:rsid w:val="00FD654F"/>
    <w:rsid w:val="00FD671B"/>
    <w:rsid w:val="00FD6774"/>
    <w:rsid w:val="00FD6F5B"/>
    <w:rsid w:val="00FD6FC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830"/>
    <w:rsid w:val="00FE4EAB"/>
    <w:rsid w:val="00FE588A"/>
    <w:rsid w:val="00FE58FA"/>
    <w:rsid w:val="00FE5928"/>
    <w:rsid w:val="00FE5AE2"/>
    <w:rsid w:val="00FE5D48"/>
    <w:rsid w:val="00FE5FD4"/>
    <w:rsid w:val="00FE6A4F"/>
    <w:rsid w:val="00FE6BFD"/>
    <w:rsid w:val="00FE703B"/>
    <w:rsid w:val="00FE7109"/>
    <w:rsid w:val="00FE7502"/>
    <w:rsid w:val="00FE75A8"/>
    <w:rsid w:val="00FE76F3"/>
    <w:rsid w:val="00FE78BF"/>
    <w:rsid w:val="00FE7AE5"/>
    <w:rsid w:val="00FE7E37"/>
    <w:rsid w:val="00FF0057"/>
    <w:rsid w:val="00FF0085"/>
    <w:rsid w:val="00FF0513"/>
    <w:rsid w:val="00FF142D"/>
    <w:rsid w:val="00FF149E"/>
    <w:rsid w:val="00FF1B64"/>
    <w:rsid w:val="00FF1C43"/>
    <w:rsid w:val="00FF206A"/>
    <w:rsid w:val="00FF21EE"/>
    <w:rsid w:val="00FF2266"/>
    <w:rsid w:val="00FF2351"/>
    <w:rsid w:val="00FF2B18"/>
    <w:rsid w:val="00FF3477"/>
    <w:rsid w:val="00FF3550"/>
    <w:rsid w:val="00FF3A3D"/>
    <w:rsid w:val="00FF3E29"/>
    <w:rsid w:val="00FF41C5"/>
    <w:rsid w:val="00FF41DE"/>
    <w:rsid w:val="00FF4919"/>
    <w:rsid w:val="00FF4AF4"/>
    <w:rsid w:val="00FF4BD5"/>
    <w:rsid w:val="00FF4C9B"/>
    <w:rsid w:val="00FF4D5C"/>
    <w:rsid w:val="00FF4F9A"/>
    <w:rsid w:val="00FF5474"/>
    <w:rsid w:val="00FF57AF"/>
    <w:rsid w:val="00FF5B60"/>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7086358"/>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pPr>
      <w:numPr>
        <w:numId w:val="6"/>
      </w:numPr>
    </w:pPr>
  </w:style>
  <w:style w:type="numbering" w:customStyle="1" w:styleId="Estiloimportado1">
    <w:name w:val="Estilo importado 1"/>
    <w:rsid w:val="005D54F5"/>
    <w:pPr>
      <w:numPr>
        <w:numId w:val="7"/>
      </w:numPr>
    </w:pPr>
  </w:style>
  <w:style w:type="paragraph" w:customStyle="1" w:styleId="INCISO">
    <w:name w:val="INCISO"/>
    <w:basedOn w:val="Normal"/>
    <w:rsid w:val="005D54F5"/>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5D54F5"/>
    <w:pPr>
      <w:spacing w:before="100" w:beforeAutospacing="1" w:after="100" w:afterAutospacing="1"/>
    </w:pPr>
    <w:rPr>
      <w:lang w:val="es-MX" w:eastAsia="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5D54F5"/>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5928488">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262096">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72357">
      <w:bodyDiv w:val="1"/>
      <w:marLeft w:val="0"/>
      <w:marRight w:val="0"/>
      <w:marTop w:val="0"/>
      <w:marBottom w:val="0"/>
      <w:divBdr>
        <w:top w:val="none" w:sz="0" w:space="0" w:color="auto"/>
        <w:left w:val="none" w:sz="0" w:space="0" w:color="auto"/>
        <w:bottom w:val="none" w:sz="0" w:space="0" w:color="auto"/>
        <w:right w:val="none" w:sz="0" w:space="0" w:color="auto"/>
      </w:divBdr>
      <w:divsChild>
        <w:div w:id="934510209">
          <w:marLeft w:val="0"/>
          <w:marRight w:val="0"/>
          <w:marTop w:val="0"/>
          <w:marBottom w:val="0"/>
          <w:divBdr>
            <w:top w:val="none" w:sz="0" w:space="8" w:color="DDDDDD"/>
            <w:left w:val="none" w:sz="0" w:space="8" w:color="DDDDDD"/>
            <w:bottom w:val="none" w:sz="0" w:space="0" w:color="auto"/>
            <w:right w:val="none" w:sz="0" w:space="0" w:color="DDDDDD"/>
          </w:divBdr>
        </w:div>
        <w:div w:id="1178347273">
          <w:marLeft w:val="0"/>
          <w:marRight w:val="0"/>
          <w:marTop w:val="0"/>
          <w:marBottom w:val="0"/>
          <w:divBdr>
            <w:top w:val="single" w:sz="6" w:space="11" w:color="DDDDDD"/>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483872">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0575399">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3349373">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583607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28677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22878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048166">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6499636">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359228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757075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081224">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4992415">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53982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4249683">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55541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5626492">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2471117">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871154">
      <w:bodyDiv w:val="1"/>
      <w:marLeft w:val="0"/>
      <w:marRight w:val="0"/>
      <w:marTop w:val="0"/>
      <w:marBottom w:val="0"/>
      <w:divBdr>
        <w:top w:val="none" w:sz="0" w:space="0" w:color="auto"/>
        <w:left w:val="none" w:sz="0" w:space="0" w:color="auto"/>
        <w:bottom w:val="none" w:sz="0" w:space="0" w:color="auto"/>
        <w:right w:val="none" w:sz="0" w:space="0" w:color="auto"/>
      </w:divBdr>
    </w:div>
    <w:div w:id="98292400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8633128">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860835">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232198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247123">
      <w:bodyDiv w:val="1"/>
      <w:marLeft w:val="0"/>
      <w:marRight w:val="0"/>
      <w:marTop w:val="0"/>
      <w:marBottom w:val="0"/>
      <w:divBdr>
        <w:top w:val="none" w:sz="0" w:space="0" w:color="auto"/>
        <w:left w:val="none" w:sz="0" w:space="0" w:color="auto"/>
        <w:bottom w:val="none" w:sz="0" w:space="0" w:color="auto"/>
        <w:right w:val="none" w:sz="0" w:space="0" w:color="auto"/>
      </w:divBdr>
    </w:div>
    <w:div w:id="1102602158">
      <w:bodyDiv w:val="1"/>
      <w:marLeft w:val="0"/>
      <w:marRight w:val="0"/>
      <w:marTop w:val="0"/>
      <w:marBottom w:val="0"/>
      <w:divBdr>
        <w:top w:val="none" w:sz="0" w:space="0" w:color="auto"/>
        <w:left w:val="none" w:sz="0" w:space="0" w:color="auto"/>
        <w:bottom w:val="none" w:sz="0" w:space="0" w:color="auto"/>
        <w:right w:val="none" w:sz="0" w:space="0" w:color="auto"/>
      </w:divBdr>
    </w:div>
    <w:div w:id="110318794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0450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2686530">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4067176">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0956924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1770942">
      <w:bodyDiv w:val="1"/>
      <w:marLeft w:val="0"/>
      <w:marRight w:val="0"/>
      <w:marTop w:val="0"/>
      <w:marBottom w:val="0"/>
      <w:divBdr>
        <w:top w:val="none" w:sz="0" w:space="0" w:color="auto"/>
        <w:left w:val="none" w:sz="0" w:space="0" w:color="auto"/>
        <w:bottom w:val="none" w:sz="0" w:space="0" w:color="auto"/>
        <w:right w:val="none" w:sz="0" w:space="0" w:color="auto"/>
      </w:divBdr>
    </w:div>
    <w:div w:id="148577703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4590497">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3304830">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50328853">
      <w:bodyDiv w:val="1"/>
      <w:marLeft w:val="0"/>
      <w:marRight w:val="0"/>
      <w:marTop w:val="0"/>
      <w:marBottom w:val="0"/>
      <w:divBdr>
        <w:top w:val="none" w:sz="0" w:space="0" w:color="auto"/>
        <w:left w:val="none" w:sz="0" w:space="0" w:color="auto"/>
        <w:bottom w:val="none" w:sz="0" w:space="0" w:color="auto"/>
        <w:right w:val="none" w:sz="0" w:space="0" w:color="auto"/>
      </w:divBdr>
    </w:div>
    <w:div w:id="1657103897">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2902773">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445068">
      <w:bodyDiv w:val="1"/>
      <w:marLeft w:val="0"/>
      <w:marRight w:val="0"/>
      <w:marTop w:val="0"/>
      <w:marBottom w:val="0"/>
      <w:divBdr>
        <w:top w:val="none" w:sz="0" w:space="0" w:color="auto"/>
        <w:left w:val="none" w:sz="0" w:space="0" w:color="auto"/>
        <w:bottom w:val="none" w:sz="0" w:space="0" w:color="auto"/>
        <w:right w:val="none" w:sz="0" w:space="0" w:color="auto"/>
      </w:divBdr>
    </w:div>
    <w:div w:id="1703045684">
      <w:bodyDiv w:val="1"/>
      <w:marLeft w:val="0"/>
      <w:marRight w:val="0"/>
      <w:marTop w:val="0"/>
      <w:marBottom w:val="0"/>
      <w:divBdr>
        <w:top w:val="none" w:sz="0" w:space="0" w:color="auto"/>
        <w:left w:val="none" w:sz="0" w:space="0" w:color="auto"/>
        <w:bottom w:val="none" w:sz="0" w:space="0" w:color="auto"/>
        <w:right w:val="none" w:sz="0" w:space="0" w:color="auto"/>
      </w:divBdr>
      <w:divsChild>
        <w:div w:id="629474793">
          <w:marLeft w:val="0"/>
          <w:marRight w:val="0"/>
          <w:marTop w:val="0"/>
          <w:marBottom w:val="0"/>
          <w:divBdr>
            <w:top w:val="none" w:sz="0" w:space="8" w:color="DDDDDD"/>
            <w:left w:val="none" w:sz="0" w:space="8" w:color="DDDDDD"/>
            <w:bottom w:val="none" w:sz="0" w:space="0" w:color="auto"/>
            <w:right w:val="none" w:sz="0" w:space="0" w:color="DDDDDD"/>
          </w:divBdr>
        </w:div>
        <w:div w:id="1164855193">
          <w:marLeft w:val="0"/>
          <w:marRight w:val="0"/>
          <w:marTop w:val="0"/>
          <w:marBottom w:val="0"/>
          <w:divBdr>
            <w:top w:val="single" w:sz="6" w:space="11" w:color="DDDDDD"/>
            <w:left w:val="none" w:sz="0" w:space="0" w:color="auto"/>
            <w:bottom w:val="none" w:sz="0" w:space="0" w:color="auto"/>
            <w:right w:val="none" w:sz="0" w:space="0" w:color="auto"/>
          </w:divBdr>
        </w:div>
      </w:divsChild>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568526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2109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737521">
      <w:bodyDiv w:val="1"/>
      <w:marLeft w:val="0"/>
      <w:marRight w:val="0"/>
      <w:marTop w:val="0"/>
      <w:marBottom w:val="0"/>
      <w:divBdr>
        <w:top w:val="none" w:sz="0" w:space="0" w:color="auto"/>
        <w:left w:val="none" w:sz="0" w:space="0" w:color="auto"/>
        <w:bottom w:val="none" w:sz="0" w:space="0" w:color="auto"/>
        <w:right w:val="none" w:sz="0" w:space="0" w:color="auto"/>
      </w:divBdr>
      <w:divsChild>
        <w:div w:id="284848046">
          <w:marLeft w:val="0"/>
          <w:marRight w:val="0"/>
          <w:marTop w:val="0"/>
          <w:marBottom w:val="0"/>
          <w:divBdr>
            <w:top w:val="none" w:sz="0" w:space="8" w:color="DDDDDD"/>
            <w:left w:val="none" w:sz="0" w:space="8" w:color="DDDDDD"/>
            <w:bottom w:val="none" w:sz="0" w:space="0" w:color="auto"/>
            <w:right w:val="none" w:sz="0" w:space="0" w:color="DDDDDD"/>
          </w:divBdr>
        </w:div>
        <w:div w:id="316612723">
          <w:marLeft w:val="0"/>
          <w:marRight w:val="0"/>
          <w:marTop w:val="0"/>
          <w:marBottom w:val="0"/>
          <w:divBdr>
            <w:top w:val="single" w:sz="6" w:space="11" w:color="DDDDDD"/>
            <w:left w:val="none" w:sz="0" w:space="0" w:color="auto"/>
            <w:bottom w:val="none" w:sz="0" w:space="0" w:color="auto"/>
            <w:right w:val="none" w:sz="0" w:space="0" w:color="auto"/>
          </w:divBdr>
        </w:div>
      </w:divsChild>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6913789">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0993538">
      <w:bodyDiv w:val="1"/>
      <w:marLeft w:val="0"/>
      <w:marRight w:val="0"/>
      <w:marTop w:val="0"/>
      <w:marBottom w:val="0"/>
      <w:divBdr>
        <w:top w:val="none" w:sz="0" w:space="0" w:color="auto"/>
        <w:left w:val="none" w:sz="0" w:space="0" w:color="auto"/>
        <w:bottom w:val="none" w:sz="0" w:space="0" w:color="auto"/>
        <w:right w:val="none" w:sz="0" w:space="0" w:color="auto"/>
      </w:divBdr>
      <w:divsChild>
        <w:div w:id="524905941">
          <w:marLeft w:val="0"/>
          <w:marRight w:val="0"/>
          <w:marTop w:val="0"/>
          <w:marBottom w:val="0"/>
          <w:divBdr>
            <w:top w:val="none" w:sz="0" w:space="8" w:color="DDDDDD"/>
            <w:left w:val="none" w:sz="0" w:space="8" w:color="DDDDDD"/>
            <w:bottom w:val="none" w:sz="0" w:space="0" w:color="auto"/>
            <w:right w:val="none" w:sz="0" w:space="0" w:color="DDDDDD"/>
          </w:divBdr>
        </w:div>
        <w:div w:id="928924916">
          <w:marLeft w:val="0"/>
          <w:marRight w:val="0"/>
          <w:marTop w:val="0"/>
          <w:marBottom w:val="0"/>
          <w:divBdr>
            <w:top w:val="single" w:sz="6" w:space="11" w:color="DDDDDD"/>
            <w:left w:val="none" w:sz="0" w:space="0" w:color="auto"/>
            <w:bottom w:val="none" w:sz="0" w:space="0" w:color="auto"/>
            <w:right w:val="none" w:sz="0" w:space="0" w:color="auto"/>
          </w:divBdr>
        </w:div>
      </w:divsChild>
    </w:div>
    <w:div w:id="192014055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401904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9885347">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518200">
      <w:bodyDiv w:val="1"/>
      <w:marLeft w:val="0"/>
      <w:marRight w:val="0"/>
      <w:marTop w:val="0"/>
      <w:marBottom w:val="0"/>
      <w:divBdr>
        <w:top w:val="none" w:sz="0" w:space="0" w:color="auto"/>
        <w:left w:val="none" w:sz="0" w:space="0" w:color="auto"/>
        <w:bottom w:val="none" w:sz="0" w:space="0" w:color="auto"/>
        <w:right w:val="none" w:sz="0" w:space="0" w:color="auto"/>
      </w:divBdr>
    </w:div>
    <w:div w:id="2069717418">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coespo.edomex.gob.mx/comupos_funciones_integrant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image" Target="media/image12.png"/><Relationship Id="rId29" Type="http://schemas.openxmlformats.org/officeDocument/2006/relationships/hyperlink" Target="https://coespo.edomex.gob.mx/comupos_funciones_integran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coespo.edomex.gob.mx/comupos_funciones_integrantes"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coespo.edomex.gob.mx/comupos_funciones_integrantes" TargetMode="External"/><Relationship Id="rId30" Type="http://schemas.openxmlformats.org/officeDocument/2006/relationships/image" Target="media/image18.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60263-5C18-4CCE-A796-F7692DB3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18398</Words>
  <Characters>101194</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2021-12-16T23:21:00Z</cp:lastPrinted>
  <dcterms:created xsi:type="dcterms:W3CDTF">2022-01-30T22:51:00Z</dcterms:created>
  <dcterms:modified xsi:type="dcterms:W3CDTF">2022-01-30T22:51:00Z</dcterms:modified>
</cp:coreProperties>
</file>