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77E879"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once de mayo de dos mil veintidós. </w:t>
      </w:r>
    </w:p>
    <w:p w14:paraId="7E1E624A" w14:textId="7469D7CE"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b/>
        </w:rPr>
        <w:t>VISTOS</w:t>
      </w:r>
      <w:r w:rsidRPr="004C58FF">
        <w:rPr>
          <w:rFonts w:ascii="Palatino Linotype" w:eastAsia="Palatino Linotype" w:hAnsi="Palatino Linotype" w:cs="Palatino Linotype"/>
        </w:rPr>
        <w:t xml:space="preserve"> los expedientes formados con motivo de los recursos de revisión </w:t>
      </w:r>
      <w:r w:rsidRPr="004C58FF">
        <w:rPr>
          <w:rFonts w:ascii="Palatino Linotype" w:eastAsia="Palatino Linotype" w:hAnsi="Palatino Linotype" w:cs="Palatino Linotype"/>
          <w:b/>
        </w:rPr>
        <w:t>01449/INFOEM/IP/RR/2022, 01466/INFOEM/IP/RR/2022  01485/INFOEM/IP/RR/2022</w:t>
      </w:r>
      <w:r w:rsidRPr="004C58FF">
        <w:rPr>
          <w:rFonts w:ascii="Palatino Linotype" w:eastAsia="Palatino Linotype" w:hAnsi="Palatino Linotype" w:cs="Palatino Linotype"/>
        </w:rPr>
        <w:t xml:space="preserve"> y </w:t>
      </w:r>
      <w:r w:rsidRPr="004C58FF">
        <w:rPr>
          <w:rFonts w:ascii="Palatino Linotype" w:eastAsia="Palatino Linotype" w:hAnsi="Palatino Linotype" w:cs="Palatino Linotype"/>
          <w:b/>
        </w:rPr>
        <w:t>01527/INFOEM/IP/RR/2022</w:t>
      </w:r>
      <w:r w:rsidRPr="004C58FF">
        <w:rPr>
          <w:rFonts w:ascii="Palatino Linotype" w:eastAsia="Palatino Linotype" w:hAnsi="Palatino Linotype" w:cs="Palatino Linotype"/>
        </w:rPr>
        <w:t xml:space="preserve">, </w:t>
      </w:r>
      <w:r w:rsidRPr="004C58FF">
        <w:rPr>
          <w:rFonts w:ascii="Palatino Linotype" w:eastAsia="Palatino Linotype" w:hAnsi="Palatino Linotype" w:cs="Palatino Linotype"/>
          <w:b/>
        </w:rPr>
        <w:t>acumulados,</w:t>
      </w:r>
      <w:r w:rsidRPr="004C58FF">
        <w:rPr>
          <w:rFonts w:ascii="Palatino Linotype" w:eastAsia="Palatino Linotype" w:hAnsi="Palatino Linotype" w:cs="Palatino Linotype"/>
        </w:rPr>
        <w:t xml:space="preserve"> interpuestos por </w:t>
      </w:r>
      <w:r w:rsidR="00303238" w:rsidRPr="00303238">
        <w:rPr>
          <w:rFonts w:ascii="Palatino Linotype" w:eastAsia="Palatino Linotype" w:hAnsi="Palatino Linotype" w:cs="Palatino Linotype"/>
          <w:b/>
        </w:rPr>
        <w:t>xxxx xxxxxxxxx xx xxxxxxxx</w:t>
      </w:r>
      <w:r w:rsidRPr="004C58FF">
        <w:rPr>
          <w:rFonts w:ascii="Palatino Linotype" w:eastAsia="Palatino Linotype" w:hAnsi="Palatino Linotype" w:cs="Palatino Linotype"/>
          <w:b/>
        </w:rPr>
        <w:t xml:space="preserve">, </w:t>
      </w:r>
      <w:r w:rsidRPr="004C58FF">
        <w:rPr>
          <w:rFonts w:ascii="Palatino Linotype" w:eastAsia="Palatino Linotype" w:hAnsi="Palatino Linotype" w:cs="Palatino Linotype"/>
        </w:rPr>
        <w:t>en lo sucesivo</w:t>
      </w:r>
      <w:r w:rsidRPr="004C58FF">
        <w:rPr>
          <w:rFonts w:ascii="Palatino Linotype" w:eastAsia="Palatino Linotype" w:hAnsi="Palatino Linotype" w:cs="Palatino Linotype"/>
          <w:b/>
        </w:rPr>
        <w:t xml:space="preserve"> </w:t>
      </w:r>
      <w:r w:rsidRPr="004C58FF">
        <w:rPr>
          <w:rFonts w:ascii="Palatino Linotype" w:eastAsia="Palatino Linotype" w:hAnsi="Palatino Linotype" w:cs="Palatino Linotype"/>
        </w:rPr>
        <w:t xml:space="preserve">la parte </w:t>
      </w:r>
      <w:r w:rsidRPr="004C58FF">
        <w:rPr>
          <w:rFonts w:ascii="Palatino Linotype" w:eastAsia="Palatino Linotype" w:hAnsi="Palatino Linotype" w:cs="Palatino Linotype"/>
          <w:b/>
        </w:rPr>
        <w:t>Recurrente,</w:t>
      </w:r>
      <w:r w:rsidRPr="004C58FF">
        <w:rPr>
          <w:rFonts w:ascii="Palatino Linotype" w:eastAsia="Palatino Linotype" w:hAnsi="Palatino Linotype" w:cs="Palatino Linotype"/>
        </w:rPr>
        <w:t xml:space="preserve"> en contra de las respuestas a sus solicitudes por parte del </w:t>
      </w:r>
      <w:r w:rsidRPr="004C58FF">
        <w:rPr>
          <w:rFonts w:ascii="Palatino Linotype" w:eastAsia="Palatino Linotype" w:hAnsi="Palatino Linotype" w:cs="Palatino Linotype"/>
          <w:b/>
        </w:rPr>
        <w:t xml:space="preserve">Organismo Público Descentralizado para la Prestación de Los Servicios de Agua Potable Alcantarillado y Saneamiento del Municipio de Tlalnepantla de Baz, </w:t>
      </w:r>
      <w:r w:rsidRPr="004C58FF">
        <w:rPr>
          <w:rFonts w:ascii="Palatino Linotype" w:eastAsia="Palatino Linotype" w:hAnsi="Palatino Linotype" w:cs="Palatino Linotype"/>
        </w:rPr>
        <w:t xml:space="preserve">en lo sucesivo el </w:t>
      </w:r>
      <w:r w:rsidRPr="004C58FF">
        <w:rPr>
          <w:rFonts w:ascii="Palatino Linotype" w:eastAsia="Palatino Linotype" w:hAnsi="Palatino Linotype" w:cs="Palatino Linotype"/>
          <w:b/>
        </w:rPr>
        <w:t xml:space="preserve">Sujeto Obligado, </w:t>
      </w:r>
      <w:r w:rsidRPr="004C58FF">
        <w:rPr>
          <w:rFonts w:ascii="Palatino Linotype" w:eastAsia="Palatino Linotype" w:hAnsi="Palatino Linotype" w:cs="Palatino Linotype"/>
        </w:rPr>
        <w:t xml:space="preserve">se procede a dictar la presente resolución con base en los siguientes: </w:t>
      </w:r>
    </w:p>
    <w:p w14:paraId="6EADA625" w14:textId="77777777" w:rsidR="00270D97" w:rsidRPr="004C58FF" w:rsidRDefault="00BC6BB8" w:rsidP="00242704">
      <w:pPr>
        <w:spacing w:before="240" w:after="240" w:line="360" w:lineRule="auto"/>
        <w:jc w:val="center"/>
        <w:rPr>
          <w:rFonts w:ascii="Palatino Linotype" w:eastAsia="Palatino Linotype" w:hAnsi="Palatino Linotype" w:cs="Palatino Linotype"/>
          <w:b/>
          <w:sz w:val="28"/>
          <w:szCs w:val="28"/>
        </w:rPr>
      </w:pPr>
      <w:r w:rsidRPr="004C58FF">
        <w:rPr>
          <w:rFonts w:ascii="Palatino Linotype" w:eastAsia="Palatino Linotype" w:hAnsi="Palatino Linotype" w:cs="Palatino Linotype"/>
          <w:b/>
        </w:rPr>
        <w:t>I. A N T E C E D E N T E S</w:t>
      </w:r>
      <w:bookmarkStart w:id="0" w:name="_GoBack"/>
      <w:bookmarkEnd w:id="0"/>
    </w:p>
    <w:p w14:paraId="16CBBDA0"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b/>
        </w:rPr>
        <w:t>1. Solicitudes de acceso a la información.</w:t>
      </w:r>
      <w:r w:rsidRPr="004C58FF">
        <w:rPr>
          <w:rFonts w:ascii="Palatino Linotype" w:eastAsia="Palatino Linotype" w:hAnsi="Palatino Linotype" w:cs="Palatino Linotype"/>
        </w:rPr>
        <w:t xml:space="preserve"> Con fechas </w:t>
      </w:r>
      <w:r w:rsidRPr="004C58FF">
        <w:rPr>
          <w:rFonts w:ascii="Palatino Linotype" w:eastAsia="Palatino Linotype" w:hAnsi="Palatino Linotype" w:cs="Palatino Linotype"/>
          <w:b/>
        </w:rPr>
        <w:t xml:space="preserve">veinticinco y veintiséis de enero de dos mil veintidós, </w:t>
      </w:r>
      <w:r w:rsidRPr="004C58FF">
        <w:rPr>
          <w:rFonts w:ascii="Palatino Linotype" w:eastAsia="Palatino Linotype" w:hAnsi="Palatino Linotype" w:cs="Palatino Linotype"/>
        </w:rPr>
        <w:t xml:space="preserve">la parte </w:t>
      </w:r>
      <w:r w:rsidRPr="004C58FF">
        <w:rPr>
          <w:rFonts w:ascii="Palatino Linotype" w:eastAsia="Palatino Linotype" w:hAnsi="Palatino Linotype" w:cs="Palatino Linotype"/>
          <w:b/>
        </w:rPr>
        <w:t xml:space="preserve">Recurrente </w:t>
      </w:r>
      <w:r w:rsidRPr="004C58FF">
        <w:rPr>
          <w:rFonts w:ascii="Palatino Linotype" w:eastAsia="Palatino Linotype" w:hAnsi="Palatino Linotype" w:cs="Palatino Linotype"/>
        </w:rPr>
        <w:t xml:space="preserve">presentó, través del Sistema de Acceso a la Información Mexiquense, en lo subsecuente el </w:t>
      </w:r>
      <w:r w:rsidRPr="004C58FF">
        <w:rPr>
          <w:rFonts w:ascii="Palatino Linotype" w:eastAsia="Palatino Linotype" w:hAnsi="Palatino Linotype" w:cs="Palatino Linotype"/>
          <w:b/>
        </w:rPr>
        <w:t xml:space="preserve">SAIMEX, </w:t>
      </w:r>
      <w:r w:rsidRPr="004C58FF">
        <w:rPr>
          <w:rFonts w:ascii="Palatino Linotype" w:eastAsia="Palatino Linotype" w:hAnsi="Palatino Linotype" w:cs="Palatino Linotype"/>
        </w:rPr>
        <w:t xml:space="preserve">ante el </w:t>
      </w:r>
      <w:r w:rsidRPr="004C58FF">
        <w:rPr>
          <w:rFonts w:ascii="Palatino Linotype" w:eastAsia="Palatino Linotype" w:hAnsi="Palatino Linotype" w:cs="Palatino Linotype"/>
          <w:b/>
        </w:rPr>
        <w:t>Sujeto Obligado</w:t>
      </w:r>
      <w:r w:rsidRPr="004C58FF">
        <w:rPr>
          <w:rFonts w:ascii="Palatino Linotype" w:eastAsia="Palatino Linotype" w:hAnsi="Palatino Linotype" w:cs="Palatino Linotype"/>
        </w:rPr>
        <w:t xml:space="preserve">, las solicitudes de acceso a la información pública, a las que se les </w:t>
      </w:r>
      <w:r w:rsidRPr="004C58FF">
        <w:rPr>
          <w:rFonts w:ascii="Palatino Linotype" w:eastAsia="Palatino Linotype" w:hAnsi="Palatino Linotype" w:cs="Palatino Linotype"/>
        </w:rPr>
        <w:lastRenderedPageBreak/>
        <w:t xml:space="preserve">asignaron los números </w:t>
      </w:r>
      <w:r w:rsidRPr="004C58FF">
        <w:rPr>
          <w:rFonts w:ascii="Palatino Linotype" w:eastAsia="Palatino Linotype" w:hAnsi="Palatino Linotype" w:cs="Palatino Linotype"/>
          <w:b/>
        </w:rPr>
        <w:t xml:space="preserve">00016/OASTLALNE/IP/2022, 00017/OASTLALNE/IP/2022, 00019/OASTLALNE/IP/2022 </w:t>
      </w:r>
      <w:r w:rsidRPr="004C58FF">
        <w:rPr>
          <w:rFonts w:ascii="Palatino Linotype" w:eastAsia="Palatino Linotype" w:hAnsi="Palatino Linotype" w:cs="Palatino Linotype"/>
        </w:rPr>
        <w:t xml:space="preserve">y </w:t>
      </w:r>
      <w:r w:rsidRPr="004C58FF">
        <w:rPr>
          <w:rFonts w:ascii="Palatino Linotype" w:eastAsia="Palatino Linotype" w:hAnsi="Palatino Linotype" w:cs="Palatino Linotype"/>
          <w:b/>
        </w:rPr>
        <w:t xml:space="preserve">00020/OASTLALNE/IP/2022, </w:t>
      </w:r>
      <w:r w:rsidRPr="004C58FF">
        <w:rPr>
          <w:rFonts w:ascii="Palatino Linotype" w:eastAsia="Palatino Linotype" w:hAnsi="Palatino Linotype" w:cs="Palatino Linotype"/>
        </w:rPr>
        <w:t>mediante las cuales requirió la información siguiente:</w:t>
      </w:r>
    </w:p>
    <w:tbl>
      <w:tblPr>
        <w:tblStyle w:val="a"/>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998"/>
      </w:tblGrid>
      <w:tr w:rsidR="004C58FF" w:rsidRPr="004C58FF" w14:paraId="45F9A1E1" w14:textId="77777777">
        <w:trPr>
          <w:jc w:val="center"/>
        </w:trPr>
        <w:tc>
          <w:tcPr>
            <w:tcW w:w="2830" w:type="dxa"/>
            <w:vAlign w:val="center"/>
          </w:tcPr>
          <w:p w14:paraId="2136510F" w14:textId="77777777" w:rsidR="00270D97" w:rsidRPr="004C58FF" w:rsidRDefault="00BC6BB8" w:rsidP="00242704">
            <w:pPr>
              <w:jc w:val="center"/>
              <w:rPr>
                <w:rFonts w:ascii="Palatino Linotype" w:eastAsia="Palatino Linotype" w:hAnsi="Palatino Linotype" w:cs="Palatino Linotype"/>
              </w:rPr>
            </w:pPr>
            <w:bookmarkStart w:id="1" w:name="_heading=h.gjdgxs" w:colFirst="0" w:colLast="0"/>
            <w:bookmarkEnd w:id="1"/>
            <w:r w:rsidRPr="004C58FF">
              <w:rPr>
                <w:rFonts w:ascii="Palatino Linotype" w:eastAsia="Palatino Linotype" w:hAnsi="Palatino Linotype" w:cs="Palatino Linotype"/>
                <w:b/>
                <w:sz w:val="20"/>
                <w:szCs w:val="20"/>
              </w:rPr>
              <w:t>Solicitud 00016/OASTLALNE/IP/2022</w:t>
            </w:r>
          </w:p>
        </w:tc>
        <w:tc>
          <w:tcPr>
            <w:tcW w:w="5998" w:type="dxa"/>
            <w:vAlign w:val="center"/>
          </w:tcPr>
          <w:p w14:paraId="3BD06D30" w14:textId="77777777" w:rsidR="00270D97" w:rsidRPr="004C58FF" w:rsidRDefault="00BC6BB8" w:rsidP="00242704">
            <w:pPr>
              <w:jc w:val="center"/>
              <w:rPr>
                <w:rFonts w:ascii="Palatino Linotype" w:eastAsia="Palatino Linotype" w:hAnsi="Palatino Linotype" w:cs="Palatino Linotype"/>
                <w:i/>
              </w:rPr>
            </w:pPr>
            <w:r w:rsidRPr="004C58FF">
              <w:rPr>
                <w:rFonts w:ascii="Palatino Linotype" w:eastAsia="Palatino Linotype" w:hAnsi="Palatino Linotype" w:cs="Palatino Linotype"/>
                <w:i/>
                <w:sz w:val="20"/>
                <w:szCs w:val="20"/>
              </w:rPr>
              <w:t>“solicito me envien todos los oficios, documentos, circulares, escritos que suscribio el o la titular del Departamento de recursos humanos del 20 de diciembre de 2021 hasta el día de la entrega de la informacion. tambien mandar todas las altas y bajas del personal señalando nombre adsripzion, fecha exacta de baja o alta, asi como las fechas de pago realizadas a cada quien especificando concepto, del mismo periodo señalado. nombre de los titulares fecha de alta/baja como jefes inmediatos y cargos de dicho departamento de RH. informacion debidamente entendible en digital electronico en cuadros y debidamente visible.” (sic)</w:t>
            </w:r>
          </w:p>
        </w:tc>
      </w:tr>
      <w:tr w:rsidR="004C58FF" w:rsidRPr="004C58FF" w14:paraId="0D5FE280" w14:textId="77777777">
        <w:trPr>
          <w:jc w:val="center"/>
        </w:trPr>
        <w:tc>
          <w:tcPr>
            <w:tcW w:w="2830" w:type="dxa"/>
            <w:vAlign w:val="center"/>
          </w:tcPr>
          <w:p w14:paraId="14C40D9B" w14:textId="77777777" w:rsidR="00270D97" w:rsidRPr="004C58FF" w:rsidRDefault="00BC6BB8" w:rsidP="00242704">
            <w:pPr>
              <w:jc w:val="center"/>
              <w:rPr>
                <w:rFonts w:ascii="Palatino Linotype" w:eastAsia="Palatino Linotype" w:hAnsi="Palatino Linotype" w:cs="Palatino Linotype"/>
              </w:rPr>
            </w:pPr>
            <w:r w:rsidRPr="004C58FF">
              <w:rPr>
                <w:rFonts w:ascii="Palatino Linotype" w:eastAsia="Palatino Linotype" w:hAnsi="Palatino Linotype" w:cs="Palatino Linotype"/>
                <w:b/>
                <w:sz w:val="20"/>
                <w:szCs w:val="20"/>
              </w:rPr>
              <w:t>Solicitud 00017/OASTLALNE/IP/2022</w:t>
            </w:r>
          </w:p>
        </w:tc>
        <w:tc>
          <w:tcPr>
            <w:tcW w:w="5998" w:type="dxa"/>
            <w:vAlign w:val="center"/>
          </w:tcPr>
          <w:p w14:paraId="404AB71E" w14:textId="77777777" w:rsidR="00270D97" w:rsidRPr="004C58FF" w:rsidRDefault="00BC6BB8" w:rsidP="00242704">
            <w:pPr>
              <w:pBdr>
                <w:top w:val="nil"/>
                <w:left w:val="nil"/>
                <w:bottom w:val="nil"/>
                <w:right w:val="nil"/>
                <w:between w:val="nil"/>
              </w:pBdr>
              <w:jc w:val="center"/>
              <w:rPr>
                <w:rFonts w:ascii="Palatino Linotype" w:eastAsia="Palatino Linotype" w:hAnsi="Palatino Linotype" w:cs="Palatino Linotype"/>
                <w:sz w:val="20"/>
                <w:szCs w:val="20"/>
              </w:rPr>
            </w:pPr>
            <w:r w:rsidRPr="004C58FF">
              <w:rPr>
                <w:rFonts w:ascii="Palatino Linotype" w:eastAsia="Palatino Linotype" w:hAnsi="Palatino Linotype" w:cs="Palatino Linotype"/>
                <w:i/>
                <w:sz w:val="20"/>
                <w:szCs w:val="20"/>
              </w:rPr>
              <w:t>“solicito el nombre completo de todos y cada uno de los trabajadores, que contenga cargo, area de adscripción, fecha de ingreso al organismo, fecha de alta a la institucion correspondiente de la seguridad social otorgada, de ser el caso fecha de baja. esto se debe informar de la manera mas clara precisa congruente y por el servidor publico responsable de la misma. lo anterior dado el campio de la administracion, por lo que debera de ser del añ0 2021-2022.” (sic)</w:t>
            </w:r>
          </w:p>
        </w:tc>
      </w:tr>
      <w:tr w:rsidR="004C58FF" w:rsidRPr="004C58FF" w14:paraId="60F8BE3C" w14:textId="77777777">
        <w:trPr>
          <w:jc w:val="center"/>
        </w:trPr>
        <w:tc>
          <w:tcPr>
            <w:tcW w:w="2830" w:type="dxa"/>
            <w:vAlign w:val="center"/>
          </w:tcPr>
          <w:p w14:paraId="328111DB" w14:textId="77777777" w:rsidR="00270D97" w:rsidRPr="004C58FF" w:rsidRDefault="00BC6BB8" w:rsidP="00242704">
            <w:pPr>
              <w:jc w:val="center"/>
              <w:rPr>
                <w:rFonts w:ascii="Palatino Linotype" w:eastAsia="Palatino Linotype" w:hAnsi="Palatino Linotype" w:cs="Palatino Linotype"/>
                <w:b/>
                <w:sz w:val="20"/>
                <w:szCs w:val="20"/>
              </w:rPr>
            </w:pPr>
            <w:r w:rsidRPr="004C58FF">
              <w:rPr>
                <w:rFonts w:ascii="Palatino Linotype" w:eastAsia="Palatino Linotype" w:hAnsi="Palatino Linotype" w:cs="Palatino Linotype"/>
                <w:b/>
                <w:sz w:val="20"/>
                <w:szCs w:val="20"/>
              </w:rPr>
              <w:t>Solicitud 00019/OASTLALNE/IP/2022</w:t>
            </w:r>
          </w:p>
        </w:tc>
        <w:tc>
          <w:tcPr>
            <w:tcW w:w="5998" w:type="dxa"/>
            <w:vAlign w:val="center"/>
          </w:tcPr>
          <w:p w14:paraId="1C96D1BB" w14:textId="77777777" w:rsidR="00270D97" w:rsidRPr="004C58FF" w:rsidRDefault="00BC6BB8" w:rsidP="00242704">
            <w:pPr>
              <w:pBdr>
                <w:top w:val="nil"/>
                <w:left w:val="nil"/>
                <w:bottom w:val="nil"/>
                <w:right w:val="nil"/>
                <w:between w:val="nil"/>
              </w:pBdr>
              <w:jc w:val="center"/>
              <w:rPr>
                <w:rFonts w:ascii="Palatino Linotype" w:eastAsia="Palatino Linotype" w:hAnsi="Palatino Linotype" w:cs="Palatino Linotype"/>
                <w:i/>
                <w:sz w:val="20"/>
                <w:szCs w:val="20"/>
              </w:rPr>
            </w:pPr>
            <w:r w:rsidRPr="004C58FF">
              <w:rPr>
                <w:rFonts w:ascii="Palatino Linotype" w:eastAsia="Palatino Linotype" w:hAnsi="Palatino Linotype" w:cs="Palatino Linotype"/>
                <w:i/>
                <w:sz w:val="20"/>
                <w:szCs w:val="20"/>
              </w:rPr>
              <w:t>“deseo conocer el curriculum de los ultimos 5 empleos de director general, directores de area, subdirectores, coordinadores, organo de control interno, departamentos del personal del gobierno 2022-2024. indicando fecha de ingreso nombre cargo. la solicitud es clara por eso no debe de ser prevenida mas sin en cambio debe de ser entregada” (sic)</w:t>
            </w:r>
          </w:p>
        </w:tc>
      </w:tr>
      <w:tr w:rsidR="004C58FF" w:rsidRPr="004C58FF" w14:paraId="2A612422" w14:textId="77777777">
        <w:trPr>
          <w:jc w:val="center"/>
        </w:trPr>
        <w:tc>
          <w:tcPr>
            <w:tcW w:w="2830" w:type="dxa"/>
            <w:vAlign w:val="center"/>
          </w:tcPr>
          <w:p w14:paraId="41A6F2B1" w14:textId="77777777" w:rsidR="00270D97" w:rsidRPr="004C58FF" w:rsidRDefault="00BC6BB8" w:rsidP="00242704">
            <w:pPr>
              <w:jc w:val="center"/>
              <w:rPr>
                <w:rFonts w:ascii="Palatino Linotype" w:eastAsia="Palatino Linotype" w:hAnsi="Palatino Linotype" w:cs="Palatino Linotype"/>
                <w:b/>
                <w:sz w:val="20"/>
                <w:szCs w:val="20"/>
              </w:rPr>
            </w:pPr>
            <w:r w:rsidRPr="004C58FF">
              <w:rPr>
                <w:rFonts w:ascii="Palatino Linotype" w:eastAsia="Palatino Linotype" w:hAnsi="Palatino Linotype" w:cs="Palatino Linotype"/>
                <w:b/>
                <w:sz w:val="20"/>
                <w:szCs w:val="20"/>
              </w:rPr>
              <w:t>Solicitud 00020/OASTLALNE/IP/2022</w:t>
            </w:r>
          </w:p>
        </w:tc>
        <w:tc>
          <w:tcPr>
            <w:tcW w:w="5998" w:type="dxa"/>
            <w:vAlign w:val="center"/>
          </w:tcPr>
          <w:p w14:paraId="3CB9438C" w14:textId="77777777" w:rsidR="00270D97" w:rsidRPr="004C58FF" w:rsidRDefault="00BC6BB8" w:rsidP="00242704">
            <w:pPr>
              <w:pBdr>
                <w:top w:val="nil"/>
                <w:left w:val="nil"/>
                <w:bottom w:val="nil"/>
                <w:right w:val="nil"/>
                <w:between w:val="nil"/>
              </w:pBdr>
              <w:jc w:val="center"/>
              <w:rPr>
                <w:rFonts w:ascii="Palatino Linotype" w:eastAsia="Palatino Linotype" w:hAnsi="Palatino Linotype" w:cs="Palatino Linotype"/>
                <w:i/>
                <w:sz w:val="20"/>
                <w:szCs w:val="20"/>
              </w:rPr>
            </w:pPr>
            <w:r w:rsidRPr="004C58FF">
              <w:rPr>
                <w:rFonts w:ascii="Palatino Linotype" w:eastAsia="Palatino Linotype" w:hAnsi="Palatino Linotype" w:cs="Palatino Linotype"/>
                <w:i/>
                <w:sz w:val="20"/>
                <w:szCs w:val="20"/>
              </w:rPr>
              <w:t>“Que me informe directamente el director general de esta h. Institución lo siguiente: nombre completo de los servidores públicos de nuevo ingreso, indicando fecha cargo de ser el caso fecha de alta ante la seguridad social competente fecha de primer pago y cantidad también indicando el documento base que fecha contiene(nombramiento contrato designación etc) Si existe variación en las fechas que se justifique la respuesta y cuáles son los motivos.” (sic)</w:t>
            </w:r>
          </w:p>
        </w:tc>
      </w:tr>
    </w:tbl>
    <w:p w14:paraId="71283C75" w14:textId="77777777" w:rsidR="00270D97" w:rsidRPr="004C58FF" w:rsidRDefault="00BC6BB8" w:rsidP="00242704">
      <w:pPr>
        <w:spacing w:line="360" w:lineRule="auto"/>
        <w:ind w:right="900"/>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La parte </w:t>
      </w:r>
      <w:r w:rsidRPr="004C58FF">
        <w:rPr>
          <w:rFonts w:ascii="Palatino Linotype" w:eastAsia="Palatino Linotype" w:hAnsi="Palatino Linotype" w:cs="Palatino Linotype"/>
          <w:b/>
        </w:rPr>
        <w:t>Recurrente</w:t>
      </w:r>
      <w:r w:rsidRPr="004C58FF">
        <w:rPr>
          <w:rFonts w:ascii="Palatino Linotype" w:eastAsia="Palatino Linotype" w:hAnsi="Palatino Linotype" w:cs="Palatino Linotype"/>
        </w:rPr>
        <w:t xml:space="preserve"> no adjuntó archivos a sus solicitudes.</w:t>
      </w:r>
    </w:p>
    <w:p w14:paraId="2FA4499E"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b/>
        </w:rPr>
        <w:lastRenderedPageBreak/>
        <w:t>Modalidad de Entrega:</w:t>
      </w:r>
      <w:r w:rsidRPr="004C58FF">
        <w:rPr>
          <w:rFonts w:ascii="Palatino Linotype" w:eastAsia="Palatino Linotype" w:hAnsi="Palatino Linotype" w:cs="Palatino Linotype"/>
        </w:rPr>
        <w:t xml:space="preserve"> A través de SAIMEX en todos los casos.</w:t>
      </w:r>
    </w:p>
    <w:p w14:paraId="4CA908A4"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b/>
        </w:rPr>
        <w:t xml:space="preserve">2. Respuesta. </w:t>
      </w:r>
      <w:r w:rsidRPr="004C58FF">
        <w:rPr>
          <w:rFonts w:ascii="Palatino Linotype" w:eastAsia="Palatino Linotype" w:hAnsi="Palatino Linotype" w:cs="Palatino Linotype"/>
        </w:rPr>
        <w:t xml:space="preserve"> Con fecha</w:t>
      </w:r>
      <w:r w:rsidRPr="004C58FF">
        <w:rPr>
          <w:rFonts w:ascii="Palatino Linotype" w:eastAsia="Palatino Linotype" w:hAnsi="Palatino Linotype" w:cs="Palatino Linotype"/>
          <w:b/>
        </w:rPr>
        <w:t xml:space="preserve"> dieciséis de febrero de dos mil veintidós</w:t>
      </w:r>
      <w:r w:rsidRPr="004C58FF">
        <w:rPr>
          <w:rFonts w:ascii="Palatino Linotype" w:eastAsia="Palatino Linotype" w:hAnsi="Palatino Linotype" w:cs="Palatino Linotype"/>
        </w:rPr>
        <w:t xml:space="preserve">, el </w:t>
      </w:r>
      <w:r w:rsidRPr="004C58FF">
        <w:rPr>
          <w:rFonts w:ascii="Palatino Linotype" w:eastAsia="Palatino Linotype" w:hAnsi="Palatino Linotype" w:cs="Palatino Linotype"/>
          <w:b/>
        </w:rPr>
        <w:t>Sujeto Obligado</w:t>
      </w:r>
      <w:r w:rsidRPr="004C58FF">
        <w:rPr>
          <w:rFonts w:ascii="Palatino Linotype" w:eastAsia="Palatino Linotype" w:hAnsi="Palatino Linotype" w:cs="Palatino Linotype"/>
        </w:rPr>
        <w:t xml:space="preserve"> envió su respuesta a las solicitudes de acceso a la información a través de SAIMEX, sustancialmente en los términos siguientes:</w:t>
      </w:r>
    </w:p>
    <w:tbl>
      <w:tblPr>
        <w:tblStyle w:val="a0"/>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998"/>
      </w:tblGrid>
      <w:tr w:rsidR="004C58FF" w:rsidRPr="004C58FF" w14:paraId="3B02170F" w14:textId="77777777">
        <w:trPr>
          <w:jc w:val="center"/>
        </w:trPr>
        <w:tc>
          <w:tcPr>
            <w:tcW w:w="2830" w:type="dxa"/>
            <w:vAlign w:val="center"/>
          </w:tcPr>
          <w:p w14:paraId="0BBD580B" w14:textId="77777777" w:rsidR="00270D97" w:rsidRPr="004C58FF" w:rsidRDefault="00BC6BB8" w:rsidP="00242704">
            <w:pPr>
              <w:jc w:val="center"/>
              <w:rPr>
                <w:rFonts w:ascii="Palatino Linotype" w:eastAsia="Palatino Linotype" w:hAnsi="Palatino Linotype" w:cs="Palatino Linotype"/>
              </w:rPr>
            </w:pPr>
            <w:r w:rsidRPr="004C58FF">
              <w:rPr>
                <w:rFonts w:ascii="Palatino Linotype" w:eastAsia="Palatino Linotype" w:hAnsi="Palatino Linotype" w:cs="Palatino Linotype"/>
                <w:b/>
                <w:sz w:val="20"/>
                <w:szCs w:val="20"/>
              </w:rPr>
              <w:t>Solicitud 00016/OASTLALNE/IP/2022</w:t>
            </w:r>
          </w:p>
        </w:tc>
        <w:tc>
          <w:tcPr>
            <w:tcW w:w="5998" w:type="dxa"/>
            <w:vAlign w:val="center"/>
          </w:tcPr>
          <w:p w14:paraId="79E75703" w14:textId="77777777" w:rsidR="00270D97" w:rsidRPr="004C58FF" w:rsidRDefault="00BC6BB8" w:rsidP="00242704">
            <w:pPr>
              <w:jc w:val="center"/>
              <w:rPr>
                <w:rFonts w:ascii="Palatino Linotype" w:eastAsia="Palatino Linotype" w:hAnsi="Palatino Linotype" w:cs="Palatino Linotype"/>
                <w:i/>
              </w:rPr>
            </w:pPr>
            <w:r w:rsidRPr="004C58FF">
              <w:rPr>
                <w:rFonts w:ascii="Palatino Linotype" w:eastAsia="Palatino Linotype" w:hAnsi="Palatino Linotype" w:cs="Palatino Linotype"/>
                <w:i/>
                <w:sz w:val="20"/>
                <w:szCs w:val="20"/>
              </w:rPr>
              <w:t>“Se envía archivos electrónicos en respuesta a su solicitud de información con número de folio SAIMEX 00016/OASTLALNE/IP/2022.” (sic)</w:t>
            </w:r>
          </w:p>
        </w:tc>
      </w:tr>
    </w:tbl>
    <w:p w14:paraId="5A3B75C9" w14:textId="77777777" w:rsidR="00270D97" w:rsidRPr="004C58FF" w:rsidRDefault="00BC6BB8" w:rsidP="00242704">
      <w:pPr>
        <w:spacing w:before="240" w:after="240" w:line="360" w:lineRule="auto"/>
        <w:ind w:right="49"/>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El </w:t>
      </w:r>
      <w:r w:rsidRPr="004C58FF">
        <w:rPr>
          <w:rFonts w:ascii="Palatino Linotype" w:eastAsia="Palatino Linotype" w:hAnsi="Palatino Linotype" w:cs="Palatino Linotype"/>
          <w:b/>
        </w:rPr>
        <w:t>sujeto obligado</w:t>
      </w:r>
      <w:r w:rsidRPr="004C58FF">
        <w:rPr>
          <w:rFonts w:ascii="Palatino Linotype" w:eastAsia="Palatino Linotype" w:hAnsi="Palatino Linotype" w:cs="Palatino Linotype"/>
        </w:rPr>
        <w:t xml:space="preserve"> adjuntó los archivos:</w:t>
      </w:r>
    </w:p>
    <w:p w14:paraId="362289F8" w14:textId="77777777" w:rsidR="00270D97" w:rsidRPr="004C58FF" w:rsidRDefault="00BC6BB8" w:rsidP="00242704">
      <w:pPr>
        <w:spacing w:before="240" w:after="240" w:line="360" w:lineRule="auto"/>
        <w:ind w:right="49"/>
        <w:jc w:val="both"/>
        <w:rPr>
          <w:rFonts w:ascii="Palatino Linotype" w:eastAsia="Palatino Linotype" w:hAnsi="Palatino Linotype" w:cs="Palatino Linotype"/>
        </w:rPr>
      </w:pPr>
      <w:r w:rsidRPr="004C58FF">
        <w:rPr>
          <w:rFonts w:ascii="Palatino Linotype" w:eastAsia="Palatino Linotype" w:hAnsi="Palatino Linotype" w:cs="Palatino Linotype"/>
          <w:i/>
        </w:rPr>
        <w:t xml:space="preserve">- “oficios 22.pdf”, </w:t>
      </w:r>
      <w:r w:rsidRPr="004C58FF">
        <w:rPr>
          <w:rFonts w:ascii="Palatino Linotype" w:eastAsia="Palatino Linotype" w:hAnsi="Palatino Linotype" w:cs="Palatino Linotype"/>
        </w:rPr>
        <w:t>que contiene circulares y oficios signados por la Jefa de Departamento de Recursos Humanos o la Titular del Departamento de Recursos Humanos, emitidos desde el veintiuno de diciembre de 2021 al veintisiete de enero de 2022.</w:t>
      </w:r>
    </w:p>
    <w:p w14:paraId="6613C2C9" w14:textId="58EFE4F6" w:rsidR="00270D97" w:rsidRPr="004C58FF" w:rsidRDefault="00BC6BB8" w:rsidP="00242704">
      <w:pPr>
        <w:spacing w:before="240" w:after="240" w:line="360" w:lineRule="auto"/>
        <w:ind w:right="49"/>
        <w:jc w:val="both"/>
        <w:rPr>
          <w:rFonts w:ascii="Palatino Linotype" w:eastAsia="Palatino Linotype" w:hAnsi="Palatino Linotype" w:cs="Palatino Linotype"/>
        </w:rPr>
      </w:pPr>
      <w:r w:rsidRPr="004C58FF">
        <w:rPr>
          <w:rFonts w:ascii="Palatino Linotype" w:eastAsia="Palatino Linotype" w:hAnsi="Palatino Linotype" w:cs="Palatino Linotype"/>
          <w:i/>
        </w:rPr>
        <w:t xml:space="preserve">- “ALTAS Y BAJAS 1RA Y 2DA ENE 22.xlsx” </w:t>
      </w:r>
      <w:r w:rsidRPr="004C58FF">
        <w:rPr>
          <w:rFonts w:ascii="Palatino Linotype" w:eastAsia="Palatino Linotype" w:hAnsi="Palatino Linotype" w:cs="Palatino Linotype"/>
        </w:rPr>
        <w:t xml:space="preserve">que consiste en un documento en formato Excel, que contiene la relación de altas y bajas </w:t>
      </w:r>
      <w:r w:rsidR="00C003BC" w:rsidRPr="004C58FF">
        <w:rPr>
          <w:rFonts w:ascii="Palatino Linotype" w:eastAsia="Palatino Linotype" w:hAnsi="Palatino Linotype" w:cs="Palatino Linotype"/>
        </w:rPr>
        <w:t xml:space="preserve">procesadas </w:t>
      </w:r>
      <w:r w:rsidRPr="004C58FF">
        <w:rPr>
          <w:rFonts w:ascii="Palatino Linotype" w:eastAsia="Palatino Linotype" w:hAnsi="Palatino Linotype" w:cs="Palatino Linotype"/>
        </w:rPr>
        <w:t>de la primera y segunda quincena de enero, en versión pública.</w:t>
      </w:r>
    </w:p>
    <w:p w14:paraId="1F24951A" w14:textId="77777777" w:rsidR="00270D97" w:rsidRPr="004C58FF" w:rsidRDefault="00BC6BB8" w:rsidP="00242704">
      <w:pPr>
        <w:spacing w:before="240" w:after="240" w:line="360" w:lineRule="auto"/>
        <w:ind w:right="49"/>
        <w:jc w:val="both"/>
        <w:rPr>
          <w:rFonts w:ascii="Palatino Linotype" w:eastAsia="Palatino Linotype" w:hAnsi="Palatino Linotype" w:cs="Palatino Linotype"/>
          <w:i/>
        </w:rPr>
      </w:pPr>
      <w:r w:rsidRPr="004C58FF">
        <w:rPr>
          <w:rFonts w:ascii="Palatino Linotype" w:eastAsia="Palatino Linotype" w:hAnsi="Palatino Linotype" w:cs="Palatino Linotype"/>
          <w:i/>
        </w:rPr>
        <w:t xml:space="preserve">- “NOMINA 2DA DIC 21.xlsx” </w:t>
      </w:r>
      <w:r w:rsidRPr="004C58FF">
        <w:rPr>
          <w:rFonts w:ascii="Palatino Linotype" w:eastAsia="Palatino Linotype" w:hAnsi="Palatino Linotype" w:cs="Palatino Linotype"/>
        </w:rPr>
        <w:t>que consiste en un documento en formato Excel, que contiene la nómina general de la segunda quincena de diciembre de 2021, en versión pública.</w:t>
      </w:r>
    </w:p>
    <w:p w14:paraId="5978D87E" w14:textId="77777777" w:rsidR="00270D97" w:rsidRPr="004C58FF" w:rsidRDefault="00BC6BB8" w:rsidP="00242704">
      <w:pPr>
        <w:spacing w:before="240" w:after="240" w:line="360" w:lineRule="auto"/>
        <w:ind w:right="49"/>
        <w:jc w:val="both"/>
        <w:rPr>
          <w:rFonts w:ascii="Palatino Linotype" w:eastAsia="Palatino Linotype" w:hAnsi="Palatino Linotype" w:cs="Palatino Linotype"/>
        </w:rPr>
      </w:pPr>
      <w:r w:rsidRPr="004C58FF">
        <w:rPr>
          <w:rFonts w:ascii="Palatino Linotype" w:eastAsia="Palatino Linotype" w:hAnsi="Palatino Linotype" w:cs="Palatino Linotype"/>
          <w:i/>
        </w:rPr>
        <w:lastRenderedPageBreak/>
        <w:t xml:space="preserve">- “CONTESTACION SAIMEX 16.pdf”, </w:t>
      </w:r>
      <w:r w:rsidRPr="004C58FF">
        <w:rPr>
          <w:rFonts w:ascii="Palatino Linotype" w:eastAsia="Palatino Linotype" w:hAnsi="Palatino Linotype" w:cs="Palatino Linotype"/>
        </w:rPr>
        <w:t>que contiene el oficio OPDM/SA/02-108/2022, signado por el Subdirector de Administración, mediante el cual informa que anexa la nómina general de la segunda quincena de diciembre de 2021, las altas y bajas del mes de enero de 2022, los oficios, documentos, circulares, escritos, suscritos por los titulares del Departamento de Recursos Humanos en versión pública, aprobada mediante el acuerdo CT/04/02-SE/2022 de la Segunda Sesión Extraordinaria del Ejercicio Fiscal 2022 del Comité de Transparencia.</w:t>
      </w:r>
    </w:p>
    <w:p w14:paraId="0C162FA5" w14:textId="77777777" w:rsidR="00270D97" w:rsidRPr="004C58FF" w:rsidRDefault="00BC6BB8" w:rsidP="00242704">
      <w:pPr>
        <w:spacing w:before="240" w:after="240" w:line="360" w:lineRule="auto"/>
        <w:ind w:right="49"/>
        <w:jc w:val="both"/>
        <w:rPr>
          <w:rFonts w:ascii="Palatino Linotype" w:eastAsia="Palatino Linotype" w:hAnsi="Palatino Linotype" w:cs="Palatino Linotype"/>
        </w:rPr>
      </w:pPr>
      <w:r w:rsidRPr="004C58FF">
        <w:rPr>
          <w:rFonts w:ascii="Palatino Linotype" w:eastAsia="Palatino Linotype" w:hAnsi="Palatino Linotype" w:cs="Palatino Linotype"/>
          <w:i/>
        </w:rPr>
        <w:t xml:space="preserve">- “2DA SESIÓN EXTRA DE COMITE TRANSPARENCIA.pdf”, </w:t>
      </w:r>
      <w:r w:rsidRPr="004C58FF">
        <w:rPr>
          <w:rFonts w:ascii="Palatino Linotype" w:eastAsia="Palatino Linotype" w:hAnsi="Palatino Linotype" w:cs="Palatino Linotype"/>
        </w:rPr>
        <w:t>que contiene el acta de la Segunda Sesión Extraordinaria del Comité de Transparencia, celebrada el once de febrero de 2022.</w:t>
      </w:r>
    </w:p>
    <w:tbl>
      <w:tblPr>
        <w:tblStyle w:val="a2"/>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998"/>
      </w:tblGrid>
      <w:tr w:rsidR="004C58FF" w:rsidRPr="004C58FF" w14:paraId="22894AEC" w14:textId="77777777">
        <w:trPr>
          <w:jc w:val="center"/>
        </w:trPr>
        <w:tc>
          <w:tcPr>
            <w:tcW w:w="2830" w:type="dxa"/>
            <w:vAlign w:val="center"/>
          </w:tcPr>
          <w:p w14:paraId="4A2E8690" w14:textId="77777777" w:rsidR="00270D97" w:rsidRPr="004C58FF" w:rsidRDefault="00BC6BB8" w:rsidP="00242704">
            <w:pPr>
              <w:jc w:val="center"/>
              <w:rPr>
                <w:rFonts w:ascii="Palatino Linotype" w:eastAsia="Palatino Linotype" w:hAnsi="Palatino Linotype" w:cs="Palatino Linotype"/>
              </w:rPr>
            </w:pPr>
            <w:r w:rsidRPr="004C58FF">
              <w:rPr>
                <w:rFonts w:ascii="Palatino Linotype" w:eastAsia="Palatino Linotype" w:hAnsi="Palatino Linotype" w:cs="Palatino Linotype"/>
                <w:b/>
                <w:sz w:val="20"/>
                <w:szCs w:val="20"/>
              </w:rPr>
              <w:t>Solicitud 00017/OASTLALNE/IP/2022</w:t>
            </w:r>
          </w:p>
        </w:tc>
        <w:tc>
          <w:tcPr>
            <w:tcW w:w="5998" w:type="dxa"/>
            <w:vAlign w:val="center"/>
          </w:tcPr>
          <w:p w14:paraId="75ED0FEF" w14:textId="77777777" w:rsidR="00270D97" w:rsidRPr="004C58FF" w:rsidRDefault="00BC6BB8" w:rsidP="00242704">
            <w:pPr>
              <w:pBdr>
                <w:top w:val="nil"/>
                <w:left w:val="nil"/>
                <w:bottom w:val="nil"/>
                <w:right w:val="nil"/>
                <w:between w:val="nil"/>
              </w:pBdr>
              <w:jc w:val="center"/>
              <w:rPr>
                <w:rFonts w:ascii="Palatino Linotype" w:eastAsia="Palatino Linotype" w:hAnsi="Palatino Linotype" w:cs="Palatino Linotype"/>
                <w:sz w:val="20"/>
                <w:szCs w:val="20"/>
              </w:rPr>
            </w:pPr>
            <w:r w:rsidRPr="004C58FF">
              <w:rPr>
                <w:rFonts w:ascii="Palatino Linotype" w:eastAsia="Palatino Linotype" w:hAnsi="Palatino Linotype" w:cs="Palatino Linotype"/>
                <w:i/>
                <w:sz w:val="20"/>
                <w:szCs w:val="20"/>
              </w:rPr>
              <w:t>“Se envía archivos electrónicos en respuesta a su solicitud de información con número de folio SAIMEX 00017/OASTLALNE/IP/2022.” (sic)</w:t>
            </w:r>
          </w:p>
        </w:tc>
      </w:tr>
    </w:tbl>
    <w:p w14:paraId="080C0665" w14:textId="77777777" w:rsidR="00270D97" w:rsidRPr="004C58FF" w:rsidRDefault="00BC6BB8" w:rsidP="00242704">
      <w:pPr>
        <w:spacing w:before="240" w:after="240" w:line="360" w:lineRule="auto"/>
        <w:ind w:right="49"/>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El </w:t>
      </w:r>
      <w:r w:rsidRPr="004C58FF">
        <w:rPr>
          <w:rFonts w:ascii="Palatino Linotype" w:eastAsia="Palatino Linotype" w:hAnsi="Palatino Linotype" w:cs="Palatino Linotype"/>
          <w:b/>
        </w:rPr>
        <w:t>sujeto obligado</w:t>
      </w:r>
      <w:r w:rsidRPr="004C58FF">
        <w:rPr>
          <w:rFonts w:ascii="Palatino Linotype" w:eastAsia="Palatino Linotype" w:hAnsi="Palatino Linotype" w:cs="Palatino Linotype"/>
        </w:rPr>
        <w:t xml:space="preserve"> adjuntó los archivos:</w:t>
      </w:r>
    </w:p>
    <w:p w14:paraId="505E0F2E" w14:textId="77777777" w:rsidR="00270D97" w:rsidRPr="004C58FF" w:rsidRDefault="00BC6BB8" w:rsidP="00242704">
      <w:pPr>
        <w:spacing w:before="240" w:after="240" w:line="360" w:lineRule="auto"/>
        <w:ind w:right="49"/>
        <w:jc w:val="both"/>
        <w:rPr>
          <w:rFonts w:ascii="Palatino Linotype" w:eastAsia="Palatino Linotype" w:hAnsi="Palatino Linotype" w:cs="Palatino Linotype"/>
          <w:i/>
        </w:rPr>
      </w:pPr>
      <w:r w:rsidRPr="004C58FF">
        <w:rPr>
          <w:rFonts w:ascii="Palatino Linotype" w:eastAsia="Palatino Linotype" w:hAnsi="Palatino Linotype" w:cs="Palatino Linotype"/>
          <w:i/>
        </w:rPr>
        <w:t xml:space="preserve">- “NÓMINA 2DA DIC 2021.xlsx” </w:t>
      </w:r>
      <w:r w:rsidRPr="004C58FF">
        <w:rPr>
          <w:rFonts w:ascii="Palatino Linotype" w:eastAsia="Palatino Linotype" w:hAnsi="Palatino Linotype" w:cs="Palatino Linotype"/>
        </w:rPr>
        <w:t>que consiste en un documento en formato Excel, que contiene la nómina general de la segunda quincena de diciembre de 2021, en versión pública.</w:t>
      </w:r>
    </w:p>
    <w:p w14:paraId="43794448" w14:textId="77777777" w:rsidR="00270D97" w:rsidRPr="004C58FF" w:rsidRDefault="00BC6BB8" w:rsidP="00242704">
      <w:pPr>
        <w:spacing w:before="240" w:after="240" w:line="360" w:lineRule="auto"/>
        <w:ind w:right="49"/>
        <w:jc w:val="both"/>
        <w:rPr>
          <w:rFonts w:ascii="Palatino Linotype" w:eastAsia="Palatino Linotype" w:hAnsi="Palatino Linotype" w:cs="Palatino Linotype"/>
        </w:rPr>
      </w:pPr>
      <w:r w:rsidRPr="004C58FF">
        <w:rPr>
          <w:rFonts w:ascii="Palatino Linotype" w:eastAsia="Palatino Linotype" w:hAnsi="Palatino Linotype" w:cs="Palatino Linotype"/>
          <w:i/>
        </w:rPr>
        <w:t xml:space="preserve">- “CONTESTACION SAIMEX 17.pdf” </w:t>
      </w:r>
      <w:r w:rsidRPr="004C58FF">
        <w:rPr>
          <w:rFonts w:ascii="Palatino Linotype" w:eastAsia="Palatino Linotype" w:hAnsi="Palatino Linotype" w:cs="Palatino Linotype"/>
        </w:rPr>
        <w:t xml:space="preserve">que contiene el oficio OPDM/SA/02-106/2022, signado por el Subdirector de Administración, mediante el cual informa que anexa la nómina general de la segunda quincena de diciembre de 2021 y segunda quincena </w:t>
      </w:r>
      <w:r w:rsidRPr="004C58FF">
        <w:rPr>
          <w:rFonts w:ascii="Palatino Linotype" w:eastAsia="Palatino Linotype" w:hAnsi="Palatino Linotype" w:cs="Palatino Linotype"/>
        </w:rPr>
        <w:lastRenderedPageBreak/>
        <w:t>de enero de 2022, en versión pública aprobada mediante el acuerdo CT/05/02-SE/2022 de la Segunda Sesión Extraordinaria del Ejercicio Fiscal 2022 del Comité de Transparencia.</w:t>
      </w:r>
    </w:p>
    <w:p w14:paraId="1E3D5F91" w14:textId="77777777" w:rsidR="00270D97" w:rsidRPr="004C58FF" w:rsidRDefault="00BC6BB8" w:rsidP="00242704">
      <w:pPr>
        <w:spacing w:before="240" w:after="240" w:line="360" w:lineRule="auto"/>
        <w:ind w:right="49"/>
        <w:jc w:val="both"/>
        <w:rPr>
          <w:rFonts w:ascii="Palatino Linotype" w:eastAsia="Palatino Linotype" w:hAnsi="Palatino Linotype" w:cs="Palatino Linotype"/>
          <w:i/>
        </w:rPr>
      </w:pPr>
      <w:r w:rsidRPr="004C58FF">
        <w:rPr>
          <w:rFonts w:ascii="Palatino Linotype" w:eastAsia="Palatino Linotype" w:hAnsi="Palatino Linotype" w:cs="Palatino Linotype"/>
          <w:i/>
        </w:rPr>
        <w:t>- “NOMINA 2° ENERO 22.xls” q</w:t>
      </w:r>
      <w:r w:rsidRPr="004C58FF">
        <w:rPr>
          <w:rFonts w:ascii="Palatino Linotype" w:eastAsia="Palatino Linotype" w:hAnsi="Palatino Linotype" w:cs="Palatino Linotype"/>
        </w:rPr>
        <w:t>ue consiste en un documento en formato Excel, que contiene la nómina general de la segunda quincena de enero de 2022, en versión pública.</w:t>
      </w:r>
    </w:p>
    <w:p w14:paraId="3387F63F" w14:textId="77777777" w:rsidR="00270D97" w:rsidRPr="004C58FF" w:rsidRDefault="00BC6BB8" w:rsidP="00242704">
      <w:pPr>
        <w:spacing w:before="240" w:after="240" w:line="360" w:lineRule="auto"/>
        <w:ind w:right="49"/>
        <w:jc w:val="both"/>
        <w:rPr>
          <w:rFonts w:ascii="Palatino Linotype" w:eastAsia="Palatino Linotype" w:hAnsi="Palatino Linotype" w:cs="Palatino Linotype"/>
        </w:rPr>
      </w:pPr>
      <w:r w:rsidRPr="004C58FF">
        <w:rPr>
          <w:rFonts w:ascii="Palatino Linotype" w:eastAsia="Palatino Linotype" w:hAnsi="Palatino Linotype" w:cs="Palatino Linotype"/>
          <w:i/>
        </w:rPr>
        <w:t xml:space="preserve">- “2DA SESIÓN EXTRA DE COMITE TRANSPARENCIA.pdf”, </w:t>
      </w:r>
      <w:r w:rsidRPr="004C58FF">
        <w:rPr>
          <w:rFonts w:ascii="Palatino Linotype" w:eastAsia="Palatino Linotype" w:hAnsi="Palatino Linotype" w:cs="Palatino Linotype"/>
        </w:rPr>
        <w:t>que contiene el acta de la Segunda Sesión Extraordinaria del Comité de Transparencia, celebrada el once de febrero de 2022.</w:t>
      </w:r>
    </w:p>
    <w:tbl>
      <w:tblPr>
        <w:tblStyle w:val="a3"/>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998"/>
      </w:tblGrid>
      <w:tr w:rsidR="004C58FF" w:rsidRPr="004C58FF" w14:paraId="03A5B728" w14:textId="77777777">
        <w:trPr>
          <w:jc w:val="center"/>
        </w:trPr>
        <w:tc>
          <w:tcPr>
            <w:tcW w:w="2830" w:type="dxa"/>
            <w:vAlign w:val="center"/>
          </w:tcPr>
          <w:p w14:paraId="01FEAE0D" w14:textId="77777777" w:rsidR="00270D97" w:rsidRPr="004C58FF" w:rsidRDefault="00BC6BB8" w:rsidP="00242704">
            <w:pPr>
              <w:jc w:val="center"/>
              <w:rPr>
                <w:rFonts w:ascii="Palatino Linotype" w:eastAsia="Palatino Linotype" w:hAnsi="Palatino Linotype" w:cs="Palatino Linotype"/>
                <w:b/>
                <w:sz w:val="20"/>
                <w:szCs w:val="20"/>
              </w:rPr>
            </w:pPr>
            <w:r w:rsidRPr="004C58FF">
              <w:rPr>
                <w:rFonts w:ascii="Palatino Linotype" w:eastAsia="Palatino Linotype" w:hAnsi="Palatino Linotype" w:cs="Palatino Linotype"/>
                <w:b/>
                <w:sz w:val="20"/>
                <w:szCs w:val="20"/>
              </w:rPr>
              <w:t>Solicitud 00019/OASTLALNE/IP/2022</w:t>
            </w:r>
          </w:p>
        </w:tc>
        <w:tc>
          <w:tcPr>
            <w:tcW w:w="5998" w:type="dxa"/>
            <w:vAlign w:val="center"/>
          </w:tcPr>
          <w:p w14:paraId="2267D010" w14:textId="77777777" w:rsidR="00270D97" w:rsidRPr="004C58FF" w:rsidRDefault="00BC6BB8" w:rsidP="00242704">
            <w:pPr>
              <w:pBdr>
                <w:top w:val="nil"/>
                <w:left w:val="nil"/>
                <w:bottom w:val="nil"/>
                <w:right w:val="nil"/>
                <w:between w:val="nil"/>
              </w:pBdr>
              <w:jc w:val="center"/>
              <w:rPr>
                <w:rFonts w:ascii="Palatino Linotype" w:eastAsia="Palatino Linotype" w:hAnsi="Palatino Linotype" w:cs="Palatino Linotype"/>
                <w:i/>
                <w:sz w:val="20"/>
                <w:szCs w:val="20"/>
              </w:rPr>
            </w:pPr>
            <w:r w:rsidRPr="004C58FF">
              <w:rPr>
                <w:rFonts w:ascii="Palatino Linotype" w:eastAsia="Palatino Linotype" w:hAnsi="Palatino Linotype" w:cs="Palatino Linotype"/>
                <w:i/>
                <w:sz w:val="20"/>
                <w:szCs w:val="20"/>
              </w:rPr>
              <w:t>“Se envía archivos electrónicos en respuesta a su solicitud de información con número de folio SAIMEX 00019/OASTLALNE/IP/2022.” (sic)</w:t>
            </w:r>
          </w:p>
        </w:tc>
      </w:tr>
    </w:tbl>
    <w:p w14:paraId="07702CA3" w14:textId="77777777" w:rsidR="00270D97" w:rsidRPr="004C58FF" w:rsidRDefault="00BC6BB8" w:rsidP="00242704">
      <w:pPr>
        <w:spacing w:before="240" w:after="240" w:line="360" w:lineRule="auto"/>
        <w:ind w:right="49"/>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El </w:t>
      </w:r>
      <w:r w:rsidRPr="004C58FF">
        <w:rPr>
          <w:rFonts w:ascii="Palatino Linotype" w:eastAsia="Palatino Linotype" w:hAnsi="Palatino Linotype" w:cs="Palatino Linotype"/>
          <w:b/>
        </w:rPr>
        <w:t>sujeto obligado</w:t>
      </w:r>
      <w:r w:rsidRPr="004C58FF">
        <w:rPr>
          <w:rFonts w:ascii="Palatino Linotype" w:eastAsia="Palatino Linotype" w:hAnsi="Palatino Linotype" w:cs="Palatino Linotype"/>
        </w:rPr>
        <w:t xml:space="preserve"> no adjuntó archivos.</w:t>
      </w:r>
    </w:p>
    <w:tbl>
      <w:tblPr>
        <w:tblStyle w:val="a4"/>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998"/>
      </w:tblGrid>
      <w:tr w:rsidR="004C58FF" w:rsidRPr="004C58FF" w14:paraId="3EB01BA0" w14:textId="77777777">
        <w:trPr>
          <w:jc w:val="center"/>
        </w:trPr>
        <w:tc>
          <w:tcPr>
            <w:tcW w:w="2830" w:type="dxa"/>
            <w:vAlign w:val="center"/>
          </w:tcPr>
          <w:p w14:paraId="756D180B" w14:textId="77777777" w:rsidR="00270D97" w:rsidRPr="004C58FF" w:rsidRDefault="00BC6BB8" w:rsidP="00242704">
            <w:pPr>
              <w:jc w:val="center"/>
              <w:rPr>
                <w:rFonts w:ascii="Palatino Linotype" w:eastAsia="Palatino Linotype" w:hAnsi="Palatino Linotype" w:cs="Palatino Linotype"/>
                <w:b/>
                <w:sz w:val="20"/>
                <w:szCs w:val="20"/>
              </w:rPr>
            </w:pPr>
            <w:r w:rsidRPr="004C58FF">
              <w:rPr>
                <w:rFonts w:ascii="Palatino Linotype" w:eastAsia="Palatino Linotype" w:hAnsi="Palatino Linotype" w:cs="Palatino Linotype"/>
                <w:b/>
                <w:sz w:val="20"/>
                <w:szCs w:val="20"/>
              </w:rPr>
              <w:t>Solicitud 00020/OASTLALNE/IP/2022</w:t>
            </w:r>
          </w:p>
        </w:tc>
        <w:tc>
          <w:tcPr>
            <w:tcW w:w="5998" w:type="dxa"/>
            <w:vAlign w:val="center"/>
          </w:tcPr>
          <w:p w14:paraId="75404BFD" w14:textId="77777777" w:rsidR="00270D97" w:rsidRPr="004C58FF" w:rsidRDefault="00BC6BB8" w:rsidP="00242704">
            <w:pPr>
              <w:pBdr>
                <w:top w:val="nil"/>
                <w:left w:val="nil"/>
                <w:bottom w:val="nil"/>
                <w:right w:val="nil"/>
                <w:between w:val="nil"/>
              </w:pBdr>
              <w:jc w:val="center"/>
              <w:rPr>
                <w:rFonts w:ascii="Palatino Linotype" w:eastAsia="Palatino Linotype" w:hAnsi="Palatino Linotype" w:cs="Palatino Linotype"/>
                <w:i/>
                <w:sz w:val="20"/>
                <w:szCs w:val="20"/>
              </w:rPr>
            </w:pPr>
            <w:r w:rsidRPr="004C58FF">
              <w:rPr>
                <w:rFonts w:ascii="Palatino Linotype" w:eastAsia="Palatino Linotype" w:hAnsi="Palatino Linotype" w:cs="Palatino Linotype"/>
                <w:i/>
                <w:sz w:val="20"/>
                <w:szCs w:val="20"/>
              </w:rPr>
              <w:t>Se envía archivos electrónicos en respuesta a su solicitud de información con número de folio SAIMEX 00020/OASTLALNE/IP/2022.” (sic)</w:t>
            </w:r>
          </w:p>
        </w:tc>
      </w:tr>
    </w:tbl>
    <w:p w14:paraId="0520A691" w14:textId="77777777" w:rsidR="00270D97" w:rsidRPr="004C58FF" w:rsidRDefault="00BC6BB8" w:rsidP="00242704">
      <w:pPr>
        <w:spacing w:before="240" w:after="240" w:line="360" w:lineRule="auto"/>
        <w:ind w:right="49"/>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El </w:t>
      </w:r>
      <w:r w:rsidRPr="004C58FF">
        <w:rPr>
          <w:rFonts w:ascii="Palatino Linotype" w:eastAsia="Palatino Linotype" w:hAnsi="Palatino Linotype" w:cs="Palatino Linotype"/>
          <w:b/>
        </w:rPr>
        <w:t>sujeto obligado</w:t>
      </w:r>
      <w:r w:rsidRPr="004C58FF">
        <w:rPr>
          <w:rFonts w:ascii="Palatino Linotype" w:eastAsia="Palatino Linotype" w:hAnsi="Palatino Linotype" w:cs="Palatino Linotype"/>
        </w:rPr>
        <w:t xml:space="preserve"> adjuntó los archivos:</w:t>
      </w:r>
    </w:p>
    <w:p w14:paraId="50A2A932" w14:textId="77777777" w:rsidR="00270D97" w:rsidRPr="004C58FF" w:rsidRDefault="00BC6BB8" w:rsidP="00242704">
      <w:pPr>
        <w:spacing w:before="240" w:after="240" w:line="360" w:lineRule="auto"/>
        <w:ind w:right="49"/>
        <w:jc w:val="both"/>
        <w:rPr>
          <w:rFonts w:ascii="Palatino Linotype" w:eastAsia="Palatino Linotype" w:hAnsi="Palatino Linotype" w:cs="Palatino Linotype"/>
          <w:i/>
        </w:rPr>
      </w:pPr>
      <w:r w:rsidRPr="004C58FF">
        <w:rPr>
          <w:rFonts w:ascii="Palatino Linotype" w:eastAsia="Palatino Linotype" w:hAnsi="Palatino Linotype" w:cs="Palatino Linotype"/>
          <w:i/>
        </w:rPr>
        <w:t xml:space="preserve">- “NOMINA 2° ENERO 22.xls”, </w:t>
      </w:r>
      <w:r w:rsidRPr="004C58FF">
        <w:rPr>
          <w:rFonts w:ascii="Palatino Linotype" w:eastAsia="Palatino Linotype" w:hAnsi="Palatino Linotype" w:cs="Palatino Linotype"/>
        </w:rPr>
        <w:t>que consiste en un documento en formato Excel, que contiene la nómina general de la segunda quincena de enero de 2022, en versión pública.</w:t>
      </w:r>
    </w:p>
    <w:p w14:paraId="0B41B690" w14:textId="77777777" w:rsidR="00270D97" w:rsidRPr="004C58FF" w:rsidRDefault="00BC6BB8" w:rsidP="00242704">
      <w:pPr>
        <w:spacing w:before="240" w:after="240" w:line="360" w:lineRule="auto"/>
        <w:ind w:right="49"/>
        <w:jc w:val="both"/>
        <w:rPr>
          <w:rFonts w:ascii="Palatino Linotype" w:eastAsia="Palatino Linotype" w:hAnsi="Palatino Linotype" w:cs="Palatino Linotype"/>
        </w:rPr>
      </w:pPr>
      <w:r w:rsidRPr="004C58FF">
        <w:rPr>
          <w:rFonts w:ascii="Palatino Linotype" w:eastAsia="Palatino Linotype" w:hAnsi="Palatino Linotype" w:cs="Palatino Linotype"/>
          <w:i/>
        </w:rPr>
        <w:lastRenderedPageBreak/>
        <w:t xml:space="preserve">- “Nombramientos.pdf”, </w:t>
      </w:r>
      <w:r w:rsidRPr="004C58FF">
        <w:rPr>
          <w:rFonts w:ascii="Palatino Linotype" w:eastAsia="Palatino Linotype" w:hAnsi="Palatino Linotype" w:cs="Palatino Linotype"/>
        </w:rPr>
        <w:t>que contiene 45 nombramientos, expedidos por el Director General del Organismo Público Descentralizado para la Prestación de los Servicios de Agua Potable, Alcantarillado y Saneamiento del municipio de Tlalnepantla de Baz.</w:t>
      </w:r>
    </w:p>
    <w:p w14:paraId="73056C28" w14:textId="77777777" w:rsidR="00270D97" w:rsidRPr="004C58FF" w:rsidRDefault="00BC6BB8" w:rsidP="00242704">
      <w:pPr>
        <w:spacing w:before="240" w:after="240" w:line="360" w:lineRule="auto"/>
        <w:ind w:right="49"/>
        <w:jc w:val="both"/>
        <w:rPr>
          <w:rFonts w:ascii="Palatino Linotype" w:eastAsia="Palatino Linotype" w:hAnsi="Palatino Linotype" w:cs="Palatino Linotype"/>
        </w:rPr>
      </w:pPr>
      <w:r w:rsidRPr="004C58FF">
        <w:rPr>
          <w:rFonts w:ascii="Palatino Linotype" w:eastAsia="Palatino Linotype" w:hAnsi="Palatino Linotype" w:cs="Palatino Linotype"/>
          <w:i/>
        </w:rPr>
        <w:t xml:space="preserve">- “CONTESTACION SAIMEX 20.pdf” </w:t>
      </w:r>
      <w:r w:rsidRPr="004C58FF">
        <w:rPr>
          <w:rFonts w:ascii="Palatino Linotype" w:eastAsia="Palatino Linotype" w:hAnsi="Palatino Linotype" w:cs="Palatino Linotype"/>
        </w:rPr>
        <w:t>que contiene el oficio OPDM/SA/02-109/2022, signado por el Subdirector de Administración, mediante el cual informa que anexa la nómina general de la segunda quincena de enero de 2022, en versión pública aprobada mediante el acuerdo CT/07/02-SE/2022 de la Segunda Sesión Extraordinaria del Ejercicio Fiscal 2022 del Comité de Transparencia, así como los nombramientos de mandos medios y superiores de dicho Organismo Descentralizado.</w:t>
      </w:r>
    </w:p>
    <w:p w14:paraId="32131D10" w14:textId="77777777" w:rsidR="00270D97" w:rsidRPr="004C58FF" w:rsidRDefault="00BC6BB8" w:rsidP="00242704">
      <w:pPr>
        <w:spacing w:before="240" w:after="240" w:line="360" w:lineRule="auto"/>
        <w:ind w:right="49"/>
        <w:jc w:val="both"/>
        <w:rPr>
          <w:rFonts w:ascii="Palatino Linotype" w:eastAsia="Palatino Linotype" w:hAnsi="Palatino Linotype" w:cs="Palatino Linotype"/>
        </w:rPr>
      </w:pPr>
      <w:r w:rsidRPr="004C58FF">
        <w:rPr>
          <w:rFonts w:ascii="Palatino Linotype" w:eastAsia="Palatino Linotype" w:hAnsi="Palatino Linotype" w:cs="Palatino Linotype"/>
          <w:i/>
        </w:rPr>
        <w:t xml:space="preserve">- “2DA SESIÓN EXTRA DE COMITE TRANSPARENCIA.pdf”, </w:t>
      </w:r>
      <w:r w:rsidRPr="004C58FF">
        <w:rPr>
          <w:rFonts w:ascii="Palatino Linotype" w:eastAsia="Palatino Linotype" w:hAnsi="Palatino Linotype" w:cs="Palatino Linotype"/>
        </w:rPr>
        <w:t>que contiene el acta de la Segunda Sesión Extraordinaria del Comité de Transparencia, celebrada el once de febrero de 2022.</w:t>
      </w:r>
    </w:p>
    <w:p w14:paraId="224EC342" w14:textId="77777777" w:rsidR="00270D97" w:rsidRPr="004C58FF" w:rsidRDefault="00BC6BB8" w:rsidP="00242704">
      <w:pPr>
        <w:spacing w:before="240" w:after="240" w:line="360" w:lineRule="auto"/>
        <w:ind w:right="49"/>
        <w:jc w:val="both"/>
        <w:rPr>
          <w:rFonts w:ascii="Palatino Linotype" w:eastAsia="Palatino Linotype" w:hAnsi="Palatino Linotype" w:cs="Palatino Linotype"/>
        </w:rPr>
      </w:pPr>
      <w:r w:rsidRPr="004C58FF">
        <w:rPr>
          <w:rFonts w:ascii="Palatino Linotype" w:eastAsia="Palatino Linotype" w:hAnsi="Palatino Linotype" w:cs="Palatino Linotype"/>
          <w:b/>
        </w:rPr>
        <w:t xml:space="preserve">3. Interposición de los recursos de revisión. </w:t>
      </w:r>
      <w:r w:rsidRPr="004C58FF">
        <w:rPr>
          <w:rFonts w:ascii="Palatino Linotype" w:eastAsia="Palatino Linotype" w:hAnsi="Palatino Linotype" w:cs="Palatino Linotype"/>
        </w:rPr>
        <w:t xml:space="preserve">Inconforme con los términos de la respuesta emitida por parte del </w:t>
      </w:r>
      <w:r w:rsidRPr="004C58FF">
        <w:rPr>
          <w:rFonts w:ascii="Palatino Linotype" w:eastAsia="Palatino Linotype" w:hAnsi="Palatino Linotype" w:cs="Palatino Linotype"/>
          <w:b/>
        </w:rPr>
        <w:t>Sujeto Obligado</w:t>
      </w:r>
      <w:r w:rsidRPr="004C58FF">
        <w:rPr>
          <w:rFonts w:ascii="Palatino Linotype" w:eastAsia="Palatino Linotype" w:hAnsi="Palatino Linotype" w:cs="Palatino Linotype"/>
        </w:rPr>
        <w:t xml:space="preserve">, a sus solicitudes de información, con fecha </w:t>
      </w:r>
      <w:r w:rsidRPr="004C58FF">
        <w:rPr>
          <w:rFonts w:ascii="Palatino Linotype" w:eastAsia="Palatino Linotype" w:hAnsi="Palatino Linotype" w:cs="Palatino Linotype"/>
          <w:b/>
        </w:rPr>
        <w:t>veintitrés de febrero de dos mil veintidós,</w:t>
      </w:r>
      <w:r w:rsidRPr="004C58FF">
        <w:rPr>
          <w:rFonts w:ascii="Palatino Linotype" w:eastAsia="Palatino Linotype" w:hAnsi="Palatino Linotype" w:cs="Palatino Linotype"/>
        </w:rPr>
        <w:t xml:space="preserve"> la parte </w:t>
      </w:r>
      <w:r w:rsidRPr="004C58FF">
        <w:rPr>
          <w:rFonts w:ascii="Palatino Linotype" w:eastAsia="Palatino Linotype" w:hAnsi="Palatino Linotype" w:cs="Palatino Linotype"/>
          <w:b/>
        </w:rPr>
        <w:t>Recurrente</w:t>
      </w:r>
      <w:r w:rsidRPr="004C58FF">
        <w:rPr>
          <w:rFonts w:ascii="Palatino Linotype" w:eastAsia="Palatino Linotype" w:hAnsi="Palatino Linotype" w:cs="Palatino Linotype"/>
        </w:rPr>
        <w:t xml:space="preserve"> interpuso los recursos de revisión a través de </w:t>
      </w:r>
      <w:r w:rsidRPr="004C58FF">
        <w:rPr>
          <w:rFonts w:ascii="Palatino Linotype" w:eastAsia="Palatino Linotype" w:hAnsi="Palatino Linotype" w:cs="Palatino Linotype"/>
          <w:b/>
        </w:rPr>
        <w:t xml:space="preserve">SAIMEX, </w:t>
      </w:r>
      <w:r w:rsidRPr="004C58FF">
        <w:rPr>
          <w:rFonts w:ascii="Palatino Linotype" w:eastAsia="Palatino Linotype" w:hAnsi="Palatino Linotype" w:cs="Palatino Linotype"/>
        </w:rPr>
        <w:t>en donde se manifestó de la siguiente manera:</w:t>
      </w:r>
    </w:p>
    <w:p w14:paraId="42A589A7" w14:textId="77777777" w:rsidR="00270D97" w:rsidRPr="004C58FF" w:rsidRDefault="00BC6BB8" w:rsidP="00242704">
      <w:pPr>
        <w:tabs>
          <w:tab w:val="left" w:pos="2745"/>
        </w:tabs>
        <w:spacing w:line="360" w:lineRule="auto"/>
        <w:jc w:val="both"/>
        <w:rPr>
          <w:rFonts w:ascii="Palatino Linotype" w:eastAsia="Palatino Linotype" w:hAnsi="Palatino Linotype" w:cs="Palatino Linotype"/>
          <w:b/>
        </w:rPr>
      </w:pPr>
      <w:r w:rsidRPr="004C58FF">
        <w:rPr>
          <w:rFonts w:ascii="Palatino Linotype" w:eastAsia="Palatino Linotype" w:hAnsi="Palatino Linotype" w:cs="Palatino Linotype"/>
          <w:b/>
        </w:rPr>
        <w:lastRenderedPageBreak/>
        <w:t xml:space="preserve">Acto impugnado: </w:t>
      </w:r>
    </w:p>
    <w:tbl>
      <w:tblPr>
        <w:tblStyle w:val="a5"/>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57"/>
        <w:gridCol w:w="6071"/>
      </w:tblGrid>
      <w:tr w:rsidR="004C58FF" w:rsidRPr="004C58FF" w14:paraId="3D79456F" w14:textId="77777777">
        <w:trPr>
          <w:jc w:val="center"/>
        </w:trPr>
        <w:tc>
          <w:tcPr>
            <w:tcW w:w="2757" w:type="dxa"/>
            <w:vAlign w:val="center"/>
          </w:tcPr>
          <w:p w14:paraId="639E9ADE" w14:textId="77777777" w:rsidR="00270D97" w:rsidRPr="004C58FF" w:rsidRDefault="00BC6BB8" w:rsidP="00242704">
            <w:pPr>
              <w:jc w:val="center"/>
              <w:rPr>
                <w:rFonts w:ascii="Palatino Linotype" w:eastAsia="Palatino Linotype" w:hAnsi="Palatino Linotype" w:cs="Palatino Linotype"/>
                <w:b/>
                <w:sz w:val="20"/>
                <w:szCs w:val="20"/>
              </w:rPr>
            </w:pPr>
            <w:r w:rsidRPr="004C58FF">
              <w:rPr>
                <w:rFonts w:ascii="Palatino Linotype" w:eastAsia="Palatino Linotype" w:hAnsi="Palatino Linotype" w:cs="Palatino Linotype"/>
                <w:b/>
                <w:sz w:val="20"/>
                <w:szCs w:val="20"/>
              </w:rPr>
              <w:t>Solicitud 00016/OASTLALNE/IP/2022</w:t>
            </w:r>
          </w:p>
          <w:p w14:paraId="56A81043" w14:textId="77777777" w:rsidR="00270D97" w:rsidRPr="004C58FF" w:rsidRDefault="00BC6BB8" w:rsidP="00242704">
            <w:pPr>
              <w:jc w:val="center"/>
              <w:rPr>
                <w:rFonts w:ascii="Palatino Linotype" w:eastAsia="Palatino Linotype" w:hAnsi="Palatino Linotype" w:cs="Palatino Linotype"/>
                <w:b/>
                <w:sz w:val="20"/>
                <w:szCs w:val="20"/>
              </w:rPr>
            </w:pPr>
            <w:r w:rsidRPr="004C58FF">
              <w:rPr>
                <w:rFonts w:ascii="Palatino Linotype" w:eastAsia="Palatino Linotype" w:hAnsi="Palatino Linotype" w:cs="Palatino Linotype"/>
                <w:b/>
                <w:sz w:val="20"/>
                <w:szCs w:val="20"/>
              </w:rPr>
              <w:t>Recurso de Revisión</w:t>
            </w:r>
          </w:p>
          <w:p w14:paraId="0884BD79" w14:textId="77777777" w:rsidR="00270D97" w:rsidRPr="004C58FF" w:rsidRDefault="00BC6BB8" w:rsidP="00242704">
            <w:pPr>
              <w:jc w:val="center"/>
              <w:rPr>
                <w:rFonts w:ascii="Palatino Linotype" w:eastAsia="Palatino Linotype" w:hAnsi="Palatino Linotype" w:cs="Palatino Linotype"/>
              </w:rPr>
            </w:pPr>
            <w:r w:rsidRPr="004C58FF">
              <w:rPr>
                <w:rFonts w:ascii="Palatino Linotype" w:eastAsia="Palatino Linotype" w:hAnsi="Palatino Linotype" w:cs="Palatino Linotype"/>
                <w:b/>
                <w:sz w:val="20"/>
                <w:szCs w:val="20"/>
              </w:rPr>
              <w:t>01449/INFOEM/IP/RR/2022</w:t>
            </w:r>
          </w:p>
        </w:tc>
        <w:tc>
          <w:tcPr>
            <w:tcW w:w="6071" w:type="dxa"/>
            <w:vAlign w:val="center"/>
          </w:tcPr>
          <w:p w14:paraId="67658A58" w14:textId="77777777" w:rsidR="00270D97" w:rsidRPr="004C58FF" w:rsidRDefault="00BC6BB8" w:rsidP="00242704">
            <w:pPr>
              <w:jc w:val="center"/>
              <w:rPr>
                <w:rFonts w:ascii="Palatino Linotype" w:eastAsia="Palatino Linotype" w:hAnsi="Palatino Linotype" w:cs="Palatino Linotype"/>
                <w:i/>
              </w:rPr>
            </w:pPr>
            <w:r w:rsidRPr="004C58FF">
              <w:rPr>
                <w:rFonts w:ascii="Palatino Linotype" w:eastAsia="Palatino Linotype" w:hAnsi="Palatino Linotype" w:cs="Palatino Linotype"/>
                <w:i/>
                <w:sz w:val="20"/>
                <w:szCs w:val="20"/>
              </w:rPr>
              <w:t>“la omision de entregar toda la informacion solicitada,tal y como se puede visualizar de la informacion incompleta que pretendio entregar el ORGANISMO OBLIGADO” (sic)</w:t>
            </w:r>
          </w:p>
        </w:tc>
      </w:tr>
      <w:tr w:rsidR="004C58FF" w:rsidRPr="004C58FF" w14:paraId="3F4B53AF" w14:textId="77777777">
        <w:trPr>
          <w:jc w:val="center"/>
        </w:trPr>
        <w:tc>
          <w:tcPr>
            <w:tcW w:w="2757" w:type="dxa"/>
            <w:vAlign w:val="center"/>
          </w:tcPr>
          <w:p w14:paraId="706989A4" w14:textId="77777777" w:rsidR="00270D97" w:rsidRPr="004C58FF" w:rsidRDefault="00BC6BB8" w:rsidP="00242704">
            <w:pPr>
              <w:jc w:val="center"/>
              <w:rPr>
                <w:rFonts w:ascii="Palatino Linotype" w:eastAsia="Palatino Linotype" w:hAnsi="Palatino Linotype" w:cs="Palatino Linotype"/>
                <w:b/>
                <w:sz w:val="20"/>
                <w:szCs w:val="20"/>
              </w:rPr>
            </w:pPr>
            <w:r w:rsidRPr="004C58FF">
              <w:rPr>
                <w:rFonts w:ascii="Palatino Linotype" w:eastAsia="Palatino Linotype" w:hAnsi="Palatino Linotype" w:cs="Palatino Linotype"/>
                <w:b/>
                <w:sz w:val="20"/>
                <w:szCs w:val="20"/>
              </w:rPr>
              <w:t>Solicitud 00017/OASTLALNE/IP/2022</w:t>
            </w:r>
          </w:p>
          <w:p w14:paraId="1BD23C03" w14:textId="77777777" w:rsidR="00270D97" w:rsidRPr="004C58FF" w:rsidRDefault="00BC6BB8" w:rsidP="00242704">
            <w:pPr>
              <w:jc w:val="center"/>
              <w:rPr>
                <w:rFonts w:ascii="Palatino Linotype" w:eastAsia="Palatino Linotype" w:hAnsi="Palatino Linotype" w:cs="Palatino Linotype"/>
                <w:b/>
                <w:sz w:val="20"/>
                <w:szCs w:val="20"/>
              </w:rPr>
            </w:pPr>
            <w:r w:rsidRPr="004C58FF">
              <w:rPr>
                <w:rFonts w:ascii="Palatino Linotype" w:eastAsia="Palatino Linotype" w:hAnsi="Palatino Linotype" w:cs="Palatino Linotype"/>
                <w:b/>
                <w:sz w:val="20"/>
                <w:szCs w:val="20"/>
              </w:rPr>
              <w:t>Recurso de Revisión</w:t>
            </w:r>
          </w:p>
          <w:p w14:paraId="6B54F410" w14:textId="77777777" w:rsidR="00270D97" w:rsidRPr="004C58FF" w:rsidRDefault="00BC6BB8" w:rsidP="00242704">
            <w:pPr>
              <w:jc w:val="center"/>
              <w:rPr>
                <w:rFonts w:ascii="Palatino Linotype" w:eastAsia="Palatino Linotype" w:hAnsi="Palatino Linotype" w:cs="Palatino Linotype"/>
              </w:rPr>
            </w:pPr>
            <w:r w:rsidRPr="004C58FF">
              <w:rPr>
                <w:rFonts w:ascii="Palatino Linotype" w:eastAsia="Palatino Linotype" w:hAnsi="Palatino Linotype" w:cs="Palatino Linotype"/>
                <w:b/>
                <w:sz w:val="20"/>
                <w:szCs w:val="20"/>
              </w:rPr>
              <w:t>01466/INFOEM/IP/RR/2022</w:t>
            </w:r>
          </w:p>
        </w:tc>
        <w:tc>
          <w:tcPr>
            <w:tcW w:w="6071" w:type="dxa"/>
            <w:vAlign w:val="center"/>
          </w:tcPr>
          <w:p w14:paraId="3523F3C3" w14:textId="77777777" w:rsidR="00270D97" w:rsidRPr="004C58FF" w:rsidRDefault="00BC6BB8" w:rsidP="00242704">
            <w:pPr>
              <w:pBdr>
                <w:top w:val="nil"/>
                <w:left w:val="nil"/>
                <w:bottom w:val="nil"/>
                <w:right w:val="nil"/>
                <w:between w:val="nil"/>
              </w:pBdr>
              <w:jc w:val="center"/>
              <w:rPr>
                <w:rFonts w:ascii="Palatino Linotype" w:eastAsia="Palatino Linotype" w:hAnsi="Palatino Linotype" w:cs="Palatino Linotype"/>
                <w:sz w:val="20"/>
                <w:szCs w:val="20"/>
              </w:rPr>
            </w:pPr>
            <w:r w:rsidRPr="004C58FF">
              <w:rPr>
                <w:rFonts w:ascii="Palatino Linotype" w:eastAsia="Palatino Linotype" w:hAnsi="Palatino Linotype" w:cs="Palatino Linotype"/>
                <w:i/>
                <w:sz w:val="20"/>
                <w:szCs w:val="20"/>
              </w:rPr>
              <w:t>“el organismo no esta entregando la informacion solicitada, la cual siempre ah sido clara y precisa, y solo se avocan a decir, ahi estan los documentos, cuando en realidad se requiere la entrega COMPLETA DE LA INFORMACIÓN SOLICITADA” (sic)</w:t>
            </w:r>
          </w:p>
        </w:tc>
      </w:tr>
      <w:tr w:rsidR="004C58FF" w:rsidRPr="004C58FF" w14:paraId="4E48F194" w14:textId="77777777">
        <w:trPr>
          <w:jc w:val="center"/>
        </w:trPr>
        <w:tc>
          <w:tcPr>
            <w:tcW w:w="2757" w:type="dxa"/>
            <w:vAlign w:val="center"/>
          </w:tcPr>
          <w:p w14:paraId="47D6443B" w14:textId="77777777" w:rsidR="00270D97" w:rsidRPr="004C58FF" w:rsidRDefault="00BC6BB8" w:rsidP="00242704">
            <w:pPr>
              <w:jc w:val="center"/>
              <w:rPr>
                <w:rFonts w:ascii="Palatino Linotype" w:eastAsia="Palatino Linotype" w:hAnsi="Palatino Linotype" w:cs="Palatino Linotype"/>
                <w:b/>
                <w:sz w:val="20"/>
                <w:szCs w:val="20"/>
              </w:rPr>
            </w:pPr>
            <w:r w:rsidRPr="004C58FF">
              <w:rPr>
                <w:rFonts w:ascii="Palatino Linotype" w:eastAsia="Palatino Linotype" w:hAnsi="Palatino Linotype" w:cs="Palatino Linotype"/>
                <w:b/>
                <w:sz w:val="20"/>
                <w:szCs w:val="20"/>
              </w:rPr>
              <w:t>Solicitud 00019/OASTLALNE/IP/2022</w:t>
            </w:r>
          </w:p>
          <w:p w14:paraId="0204553E" w14:textId="77777777" w:rsidR="00270D97" w:rsidRPr="004C58FF" w:rsidRDefault="00BC6BB8" w:rsidP="00242704">
            <w:pPr>
              <w:jc w:val="center"/>
              <w:rPr>
                <w:rFonts w:ascii="Palatino Linotype" w:eastAsia="Palatino Linotype" w:hAnsi="Palatino Linotype" w:cs="Palatino Linotype"/>
                <w:b/>
                <w:sz w:val="20"/>
                <w:szCs w:val="20"/>
              </w:rPr>
            </w:pPr>
            <w:r w:rsidRPr="004C58FF">
              <w:rPr>
                <w:rFonts w:ascii="Palatino Linotype" w:eastAsia="Palatino Linotype" w:hAnsi="Palatino Linotype" w:cs="Palatino Linotype"/>
                <w:b/>
                <w:sz w:val="20"/>
                <w:szCs w:val="20"/>
              </w:rPr>
              <w:t>Recurso de Revisión</w:t>
            </w:r>
          </w:p>
          <w:p w14:paraId="7B46DBC6" w14:textId="77777777" w:rsidR="00270D97" w:rsidRPr="004C58FF" w:rsidRDefault="00BC6BB8" w:rsidP="00242704">
            <w:pPr>
              <w:jc w:val="center"/>
              <w:rPr>
                <w:rFonts w:ascii="Palatino Linotype" w:eastAsia="Palatino Linotype" w:hAnsi="Palatino Linotype" w:cs="Palatino Linotype"/>
                <w:b/>
                <w:sz w:val="20"/>
                <w:szCs w:val="20"/>
              </w:rPr>
            </w:pPr>
            <w:r w:rsidRPr="004C58FF">
              <w:rPr>
                <w:rFonts w:ascii="Palatino Linotype" w:eastAsia="Palatino Linotype" w:hAnsi="Palatino Linotype" w:cs="Palatino Linotype"/>
                <w:b/>
                <w:sz w:val="20"/>
                <w:szCs w:val="20"/>
              </w:rPr>
              <w:t>01485/INFOEM/IP/RR/2022</w:t>
            </w:r>
          </w:p>
        </w:tc>
        <w:tc>
          <w:tcPr>
            <w:tcW w:w="6071" w:type="dxa"/>
            <w:vAlign w:val="center"/>
          </w:tcPr>
          <w:p w14:paraId="686A3A3C" w14:textId="77777777" w:rsidR="00270D97" w:rsidRPr="004C58FF" w:rsidRDefault="00BC6BB8" w:rsidP="00242704">
            <w:pPr>
              <w:pBdr>
                <w:top w:val="nil"/>
                <w:left w:val="nil"/>
                <w:bottom w:val="nil"/>
                <w:right w:val="nil"/>
                <w:between w:val="nil"/>
              </w:pBdr>
              <w:jc w:val="center"/>
              <w:rPr>
                <w:rFonts w:ascii="Palatino Linotype" w:eastAsia="Palatino Linotype" w:hAnsi="Palatino Linotype" w:cs="Palatino Linotype"/>
                <w:i/>
                <w:sz w:val="20"/>
                <w:szCs w:val="20"/>
              </w:rPr>
            </w:pPr>
            <w:r w:rsidRPr="004C58FF">
              <w:rPr>
                <w:rFonts w:ascii="Palatino Linotype" w:eastAsia="Palatino Linotype" w:hAnsi="Palatino Linotype" w:cs="Palatino Linotype"/>
                <w:i/>
                <w:sz w:val="20"/>
                <w:szCs w:val="20"/>
              </w:rPr>
              <w:t>“no entregaron respuesta a la solicitud de informacion realizada” (sic)</w:t>
            </w:r>
          </w:p>
        </w:tc>
      </w:tr>
      <w:tr w:rsidR="004C58FF" w:rsidRPr="004C58FF" w14:paraId="0C91A8FE" w14:textId="77777777">
        <w:trPr>
          <w:jc w:val="center"/>
        </w:trPr>
        <w:tc>
          <w:tcPr>
            <w:tcW w:w="2757" w:type="dxa"/>
            <w:vAlign w:val="center"/>
          </w:tcPr>
          <w:p w14:paraId="5F68962D" w14:textId="77777777" w:rsidR="00270D97" w:rsidRPr="004C58FF" w:rsidRDefault="00BC6BB8" w:rsidP="00242704">
            <w:pPr>
              <w:jc w:val="center"/>
              <w:rPr>
                <w:rFonts w:ascii="Palatino Linotype" w:eastAsia="Palatino Linotype" w:hAnsi="Palatino Linotype" w:cs="Palatino Linotype"/>
                <w:b/>
                <w:sz w:val="20"/>
                <w:szCs w:val="20"/>
              </w:rPr>
            </w:pPr>
            <w:r w:rsidRPr="004C58FF">
              <w:rPr>
                <w:rFonts w:ascii="Palatino Linotype" w:eastAsia="Palatino Linotype" w:hAnsi="Palatino Linotype" w:cs="Palatino Linotype"/>
                <w:b/>
                <w:sz w:val="20"/>
                <w:szCs w:val="20"/>
              </w:rPr>
              <w:t>Solicitud 00020/OASTLALNE/IP/2022</w:t>
            </w:r>
          </w:p>
          <w:p w14:paraId="4A562D44" w14:textId="77777777" w:rsidR="00270D97" w:rsidRPr="004C58FF" w:rsidRDefault="00BC6BB8" w:rsidP="00242704">
            <w:pPr>
              <w:jc w:val="center"/>
              <w:rPr>
                <w:rFonts w:ascii="Palatino Linotype" w:eastAsia="Palatino Linotype" w:hAnsi="Palatino Linotype" w:cs="Palatino Linotype"/>
                <w:b/>
                <w:sz w:val="20"/>
                <w:szCs w:val="20"/>
              </w:rPr>
            </w:pPr>
            <w:r w:rsidRPr="004C58FF">
              <w:rPr>
                <w:rFonts w:ascii="Palatino Linotype" w:eastAsia="Palatino Linotype" w:hAnsi="Palatino Linotype" w:cs="Palatino Linotype"/>
                <w:b/>
                <w:sz w:val="20"/>
                <w:szCs w:val="20"/>
              </w:rPr>
              <w:t>Recurso de Revisión</w:t>
            </w:r>
          </w:p>
          <w:p w14:paraId="67135946" w14:textId="77777777" w:rsidR="00270D97" w:rsidRPr="004C58FF" w:rsidRDefault="00BC6BB8" w:rsidP="00242704">
            <w:pPr>
              <w:jc w:val="center"/>
              <w:rPr>
                <w:rFonts w:ascii="Palatino Linotype" w:eastAsia="Palatino Linotype" w:hAnsi="Palatino Linotype" w:cs="Palatino Linotype"/>
                <w:b/>
                <w:sz w:val="20"/>
                <w:szCs w:val="20"/>
              </w:rPr>
            </w:pPr>
            <w:r w:rsidRPr="004C58FF">
              <w:rPr>
                <w:rFonts w:ascii="Palatino Linotype" w:eastAsia="Palatino Linotype" w:hAnsi="Palatino Linotype" w:cs="Palatino Linotype"/>
                <w:b/>
                <w:sz w:val="20"/>
                <w:szCs w:val="20"/>
              </w:rPr>
              <w:t>01527/INFOEM/IP/RR/2022</w:t>
            </w:r>
          </w:p>
        </w:tc>
        <w:tc>
          <w:tcPr>
            <w:tcW w:w="6071" w:type="dxa"/>
            <w:vAlign w:val="center"/>
          </w:tcPr>
          <w:p w14:paraId="6C54CEE2" w14:textId="77777777" w:rsidR="00270D97" w:rsidRPr="004C58FF" w:rsidRDefault="00BC6BB8" w:rsidP="00242704">
            <w:pPr>
              <w:pBdr>
                <w:top w:val="nil"/>
                <w:left w:val="nil"/>
                <w:bottom w:val="nil"/>
                <w:right w:val="nil"/>
                <w:between w:val="nil"/>
              </w:pBdr>
              <w:jc w:val="center"/>
              <w:rPr>
                <w:rFonts w:ascii="Palatino Linotype" w:eastAsia="Palatino Linotype" w:hAnsi="Palatino Linotype" w:cs="Palatino Linotype"/>
                <w:i/>
                <w:sz w:val="20"/>
                <w:szCs w:val="20"/>
              </w:rPr>
            </w:pPr>
            <w:r w:rsidRPr="004C58FF">
              <w:rPr>
                <w:rFonts w:ascii="Palatino Linotype" w:eastAsia="Palatino Linotype" w:hAnsi="Palatino Linotype" w:cs="Palatino Linotype"/>
                <w:i/>
                <w:sz w:val="20"/>
                <w:szCs w:val="20"/>
              </w:rPr>
              <w:t>“es claramente la falta de la informacion que fue solicitada” (sic)</w:t>
            </w:r>
          </w:p>
        </w:tc>
      </w:tr>
    </w:tbl>
    <w:p w14:paraId="4B0CD989" w14:textId="77777777" w:rsidR="00270D97" w:rsidRPr="004C58FF" w:rsidRDefault="00270D97" w:rsidP="00242704">
      <w:pPr>
        <w:spacing w:line="360" w:lineRule="auto"/>
        <w:ind w:left="851" w:right="900"/>
        <w:jc w:val="both"/>
        <w:rPr>
          <w:rFonts w:ascii="Palatino Linotype" w:eastAsia="Palatino Linotype" w:hAnsi="Palatino Linotype" w:cs="Palatino Linotype"/>
          <w:i/>
          <w:sz w:val="2"/>
          <w:szCs w:val="2"/>
        </w:rPr>
      </w:pPr>
    </w:p>
    <w:p w14:paraId="47023EA0" w14:textId="77777777" w:rsidR="00270D97" w:rsidRPr="004C58FF" w:rsidRDefault="00270D97" w:rsidP="00242704">
      <w:pPr>
        <w:spacing w:line="360" w:lineRule="auto"/>
        <w:jc w:val="both"/>
        <w:rPr>
          <w:rFonts w:ascii="Palatino Linotype" w:eastAsia="Palatino Linotype" w:hAnsi="Palatino Linotype" w:cs="Palatino Linotype"/>
          <w:sz w:val="2"/>
          <w:szCs w:val="2"/>
        </w:rPr>
      </w:pPr>
    </w:p>
    <w:p w14:paraId="3C296282" w14:textId="77777777" w:rsidR="00270D97" w:rsidRPr="004C58FF" w:rsidRDefault="00270D97" w:rsidP="00242704">
      <w:pPr>
        <w:spacing w:line="360" w:lineRule="auto"/>
        <w:jc w:val="both"/>
        <w:rPr>
          <w:rFonts w:ascii="Palatino Linotype" w:eastAsia="Palatino Linotype" w:hAnsi="Palatino Linotype" w:cs="Palatino Linotype"/>
          <w:b/>
          <w:sz w:val="16"/>
          <w:szCs w:val="16"/>
        </w:rPr>
      </w:pPr>
    </w:p>
    <w:p w14:paraId="1AB4DBA9" w14:textId="77777777" w:rsidR="00270D97" w:rsidRPr="004C58FF" w:rsidRDefault="00BC6BB8" w:rsidP="00242704">
      <w:pPr>
        <w:spacing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b/>
        </w:rPr>
        <w:t>Y Razones o motivos de inconformidad</w:t>
      </w:r>
      <w:r w:rsidRPr="004C58FF">
        <w:rPr>
          <w:rFonts w:ascii="Palatino Linotype" w:eastAsia="Palatino Linotype" w:hAnsi="Palatino Linotype" w:cs="Palatino Linotype"/>
        </w:rPr>
        <w:t>:</w:t>
      </w:r>
    </w:p>
    <w:p w14:paraId="275BB258" w14:textId="77777777" w:rsidR="00270D97" w:rsidRPr="004C58FF" w:rsidRDefault="00270D97" w:rsidP="00242704">
      <w:pPr>
        <w:spacing w:line="360" w:lineRule="auto"/>
        <w:jc w:val="both"/>
        <w:rPr>
          <w:rFonts w:ascii="Palatino Linotype" w:eastAsia="Palatino Linotype" w:hAnsi="Palatino Linotype" w:cs="Palatino Linotype"/>
          <w:sz w:val="2"/>
          <w:szCs w:val="2"/>
        </w:rPr>
      </w:pPr>
    </w:p>
    <w:tbl>
      <w:tblPr>
        <w:tblStyle w:val="a6"/>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57"/>
        <w:gridCol w:w="6071"/>
      </w:tblGrid>
      <w:tr w:rsidR="004C58FF" w:rsidRPr="004C58FF" w14:paraId="0392C8E8" w14:textId="77777777">
        <w:trPr>
          <w:jc w:val="center"/>
        </w:trPr>
        <w:tc>
          <w:tcPr>
            <w:tcW w:w="2757" w:type="dxa"/>
            <w:vAlign w:val="center"/>
          </w:tcPr>
          <w:p w14:paraId="03D5AC8B" w14:textId="77777777" w:rsidR="00270D97" w:rsidRPr="004C58FF" w:rsidRDefault="00BC6BB8" w:rsidP="00242704">
            <w:pPr>
              <w:jc w:val="center"/>
              <w:rPr>
                <w:rFonts w:ascii="Palatino Linotype" w:eastAsia="Palatino Linotype" w:hAnsi="Palatino Linotype" w:cs="Palatino Linotype"/>
                <w:b/>
                <w:sz w:val="20"/>
                <w:szCs w:val="20"/>
              </w:rPr>
            </w:pPr>
            <w:bookmarkStart w:id="2" w:name="_heading=h.30j0zll" w:colFirst="0" w:colLast="0"/>
            <w:bookmarkEnd w:id="2"/>
            <w:r w:rsidRPr="004C58FF">
              <w:rPr>
                <w:rFonts w:ascii="Palatino Linotype" w:eastAsia="Palatino Linotype" w:hAnsi="Palatino Linotype" w:cs="Palatino Linotype"/>
                <w:b/>
                <w:sz w:val="20"/>
                <w:szCs w:val="20"/>
              </w:rPr>
              <w:t>Solicitud 00016/OASTLALNE/IP/2022</w:t>
            </w:r>
          </w:p>
          <w:p w14:paraId="37490A6B" w14:textId="77777777" w:rsidR="00270D97" w:rsidRPr="004C58FF" w:rsidRDefault="00BC6BB8" w:rsidP="00242704">
            <w:pPr>
              <w:jc w:val="center"/>
              <w:rPr>
                <w:rFonts w:ascii="Palatino Linotype" w:eastAsia="Palatino Linotype" w:hAnsi="Palatino Linotype" w:cs="Palatino Linotype"/>
                <w:b/>
                <w:sz w:val="20"/>
                <w:szCs w:val="20"/>
              </w:rPr>
            </w:pPr>
            <w:r w:rsidRPr="004C58FF">
              <w:rPr>
                <w:rFonts w:ascii="Palatino Linotype" w:eastAsia="Palatino Linotype" w:hAnsi="Palatino Linotype" w:cs="Palatino Linotype"/>
                <w:b/>
                <w:sz w:val="20"/>
                <w:szCs w:val="20"/>
              </w:rPr>
              <w:t>Recurso de Revisión</w:t>
            </w:r>
          </w:p>
          <w:p w14:paraId="08216E03" w14:textId="77777777" w:rsidR="00270D97" w:rsidRPr="004C58FF" w:rsidRDefault="00BC6BB8" w:rsidP="00242704">
            <w:pPr>
              <w:jc w:val="center"/>
              <w:rPr>
                <w:rFonts w:ascii="Palatino Linotype" w:eastAsia="Palatino Linotype" w:hAnsi="Palatino Linotype" w:cs="Palatino Linotype"/>
              </w:rPr>
            </w:pPr>
            <w:r w:rsidRPr="004C58FF">
              <w:rPr>
                <w:rFonts w:ascii="Palatino Linotype" w:eastAsia="Palatino Linotype" w:hAnsi="Palatino Linotype" w:cs="Palatino Linotype"/>
                <w:b/>
                <w:sz w:val="20"/>
                <w:szCs w:val="20"/>
              </w:rPr>
              <w:t>01449/INFOEM/IP/RR/2022</w:t>
            </w:r>
          </w:p>
        </w:tc>
        <w:tc>
          <w:tcPr>
            <w:tcW w:w="6071" w:type="dxa"/>
            <w:vAlign w:val="center"/>
          </w:tcPr>
          <w:p w14:paraId="058612FB" w14:textId="77777777" w:rsidR="00270D97" w:rsidRPr="004C58FF" w:rsidRDefault="00BC6BB8" w:rsidP="00242704">
            <w:pPr>
              <w:jc w:val="center"/>
              <w:rPr>
                <w:rFonts w:ascii="Palatino Linotype" w:eastAsia="Palatino Linotype" w:hAnsi="Palatino Linotype" w:cs="Palatino Linotype"/>
                <w:i/>
              </w:rPr>
            </w:pPr>
            <w:r w:rsidRPr="004C58FF">
              <w:rPr>
                <w:rFonts w:ascii="Palatino Linotype" w:eastAsia="Palatino Linotype" w:hAnsi="Palatino Linotype" w:cs="Palatino Linotype"/>
                <w:i/>
                <w:sz w:val="20"/>
                <w:szCs w:val="20"/>
              </w:rPr>
              <w:t>“se le pidio la informacion de todos los oficios y documentos firmados, sin embargo hay mucha informacion faltante, tal como se puede visualizar del consecutivo de los oficios de la area solicitada. siendo que estan ocultando la informacion o preparando de3 unaa manera dolosa. ahora en la supuesta respuesta entregada solo se avocan a decir que ahi estan los docuementos sin dar una explicacion e información solicitada. ya que la fecha de los pagos no lo informan ni nada de nada. siendo totalmente omisos, por lo que se reitera estan siendo dolosos y cometiendo delitos los servidores publicos involucrados y totalmente coludidos.por lo que ese instituto obligue a entregar la informacion correspondiente y se finquen las denuncias procedentes” (sic)</w:t>
            </w:r>
          </w:p>
        </w:tc>
      </w:tr>
      <w:tr w:rsidR="004C58FF" w:rsidRPr="004C58FF" w14:paraId="06168EA4" w14:textId="77777777">
        <w:trPr>
          <w:jc w:val="center"/>
        </w:trPr>
        <w:tc>
          <w:tcPr>
            <w:tcW w:w="2757" w:type="dxa"/>
            <w:vAlign w:val="center"/>
          </w:tcPr>
          <w:p w14:paraId="313215B8" w14:textId="77777777" w:rsidR="00270D97" w:rsidRPr="004C58FF" w:rsidRDefault="00BC6BB8" w:rsidP="00242704">
            <w:pPr>
              <w:jc w:val="center"/>
              <w:rPr>
                <w:rFonts w:ascii="Palatino Linotype" w:eastAsia="Palatino Linotype" w:hAnsi="Palatino Linotype" w:cs="Palatino Linotype"/>
                <w:b/>
                <w:sz w:val="20"/>
                <w:szCs w:val="20"/>
              </w:rPr>
            </w:pPr>
            <w:r w:rsidRPr="004C58FF">
              <w:rPr>
                <w:rFonts w:ascii="Palatino Linotype" w:eastAsia="Palatino Linotype" w:hAnsi="Palatino Linotype" w:cs="Palatino Linotype"/>
                <w:b/>
                <w:sz w:val="20"/>
                <w:szCs w:val="20"/>
              </w:rPr>
              <w:t>Solicitud 00017/OASTLALNE/IP/2022</w:t>
            </w:r>
          </w:p>
          <w:p w14:paraId="6977F87A" w14:textId="77777777" w:rsidR="00270D97" w:rsidRPr="004C58FF" w:rsidRDefault="00BC6BB8" w:rsidP="00242704">
            <w:pPr>
              <w:jc w:val="center"/>
              <w:rPr>
                <w:rFonts w:ascii="Palatino Linotype" w:eastAsia="Palatino Linotype" w:hAnsi="Palatino Linotype" w:cs="Palatino Linotype"/>
                <w:b/>
                <w:sz w:val="20"/>
                <w:szCs w:val="20"/>
              </w:rPr>
            </w:pPr>
            <w:r w:rsidRPr="004C58FF">
              <w:rPr>
                <w:rFonts w:ascii="Palatino Linotype" w:eastAsia="Palatino Linotype" w:hAnsi="Palatino Linotype" w:cs="Palatino Linotype"/>
                <w:b/>
                <w:sz w:val="20"/>
                <w:szCs w:val="20"/>
              </w:rPr>
              <w:t>Recurso de Revisión</w:t>
            </w:r>
          </w:p>
          <w:p w14:paraId="3A8448D9" w14:textId="77777777" w:rsidR="00270D97" w:rsidRPr="004C58FF" w:rsidRDefault="00BC6BB8" w:rsidP="00242704">
            <w:pPr>
              <w:jc w:val="center"/>
              <w:rPr>
                <w:rFonts w:ascii="Palatino Linotype" w:eastAsia="Palatino Linotype" w:hAnsi="Palatino Linotype" w:cs="Palatino Linotype"/>
              </w:rPr>
            </w:pPr>
            <w:r w:rsidRPr="004C58FF">
              <w:rPr>
                <w:rFonts w:ascii="Palatino Linotype" w:eastAsia="Palatino Linotype" w:hAnsi="Palatino Linotype" w:cs="Palatino Linotype"/>
                <w:b/>
                <w:sz w:val="20"/>
                <w:szCs w:val="20"/>
              </w:rPr>
              <w:t>01466/INFOEM/IP/RR/2022</w:t>
            </w:r>
          </w:p>
        </w:tc>
        <w:tc>
          <w:tcPr>
            <w:tcW w:w="6071" w:type="dxa"/>
            <w:vAlign w:val="center"/>
          </w:tcPr>
          <w:p w14:paraId="7FEB6F37" w14:textId="77777777" w:rsidR="00270D97" w:rsidRPr="004C58FF" w:rsidRDefault="00BC6BB8" w:rsidP="00242704">
            <w:pPr>
              <w:pBdr>
                <w:top w:val="nil"/>
                <w:left w:val="nil"/>
                <w:bottom w:val="nil"/>
                <w:right w:val="nil"/>
                <w:between w:val="nil"/>
              </w:pBdr>
              <w:jc w:val="center"/>
              <w:rPr>
                <w:rFonts w:ascii="Palatino Linotype" w:eastAsia="Palatino Linotype" w:hAnsi="Palatino Linotype" w:cs="Palatino Linotype"/>
                <w:sz w:val="20"/>
                <w:szCs w:val="20"/>
              </w:rPr>
            </w:pPr>
            <w:r w:rsidRPr="004C58FF">
              <w:rPr>
                <w:rFonts w:ascii="Palatino Linotype" w:eastAsia="Palatino Linotype" w:hAnsi="Palatino Linotype" w:cs="Palatino Linotype"/>
                <w:i/>
                <w:sz w:val="20"/>
                <w:szCs w:val="20"/>
              </w:rPr>
              <w:t xml:space="preserve">“los seridores públicos responsables estan actuando de forma dolosa, ya que estan ocukatdno la nformacion que se esta solicitando. como se vera de la supuesta respuesta que dan y entregan. como se visualiza no hay informacion de fecha de ingreso, fecha de alta de la seguridad social, la fecha de baja, esto es del 2021 y del 2022. sin entregar ni manoifestarse </w:t>
            </w:r>
            <w:r w:rsidRPr="004C58FF">
              <w:rPr>
                <w:rFonts w:ascii="Palatino Linotype" w:eastAsia="Palatino Linotype" w:hAnsi="Palatino Linotype" w:cs="Palatino Linotype"/>
                <w:i/>
                <w:sz w:val="20"/>
                <w:szCs w:val="20"/>
              </w:rPr>
              <w:lastRenderedPageBreak/>
              <w:t>al respecto. se finquen las denuncias correspondientes. igualmente no señalaron quien es el servidor publico responsable” (sic)</w:t>
            </w:r>
          </w:p>
        </w:tc>
      </w:tr>
      <w:tr w:rsidR="004C58FF" w:rsidRPr="004C58FF" w14:paraId="18DCD638" w14:textId="77777777">
        <w:trPr>
          <w:jc w:val="center"/>
        </w:trPr>
        <w:tc>
          <w:tcPr>
            <w:tcW w:w="2757" w:type="dxa"/>
            <w:vAlign w:val="center"/>
          </w:tcPr>
          <w:p w14:paraId="2A6ACE38" w14:textId="77777777" w:rsidR="00270D97" w:rsidRPr="004C58FF" w:rsidRDefault="00BC6BB8" w:rsidP="00242704">
            <w:pPr>
              <w:jc w:val="center"/>
              <w:rPr>
                <w:rFonts w:ascii="Palatino Linotype" w:eastAsia="Palatino Linotype" w:hAnsi="Palatino Linotype" w:cs="Palatino Linotype"/>
                <w:b/>
                <w:sz w:val="20"/>
                <w:szCs w:val="20"/>
              </w:rPr>
            </w:pPr>
            <w:r w:rsidRPr="004C58FF">
              <w:rPr>
                <w:rFonts w:ascii="Palatino Linotype" w:eastAsia="Palatino Linotype" w:hAnsi="Palatino Linotype" w:cs="Palatino Linotype"/>
                <w:b/>
                <w:sz w:val="20"/>
                <w:szCs w:val="20"/>
              </w:rPr>
              <w:lastRenderedPageBreak/>
              <w:t>Solicitud 00019/OASTLALNE/IP/2022</w:t>
            </w:r>
          </w:p>
          <w:p w14:paraId="5E760D5D" w14:textId="77777777" w:rsidR="00270D97" w:rsidRPr="004C58FF" w:rsidRDefault="00BC6BB8" w:rsidP="00242704">
            <w:pPr>
              <w:jc w:val="center"/>
              <w:rPr>
                <w:rFonts w:ascii="Palatino Linotype" w:eastAsia="Palatino Linotype" w:hAnsi="Palatino Linotype" w:cs="Palatino Linotype"/>
                <w:b/>
                <w:sz w:val="20"/>
                <w:szCs w:val="20"/>
              </w:rPr>
            </w:pPr>
            <w:r w:rsidRPr="004C58FF">
              <w:rPr>
                <w:rFonts w:ascii="Palatino Linotype" w:eastAsia="Palatino Linotype" w:hAnsi="Palatino Linotype" w:cs="Palatino Linotype"/>
                <w:b/>
                <w:sz w:val="20"/>
                <w:szCs w:val="20"/>
              </w:rPr>
              <w:t>Recurso de Revisión</w:t>
            </w:r>
          </w:p>
          <w:p w14:paraId="71EB8C83" w14:textId="77777777" w:rsidR="00270D97" w:rsidRPr="004C58FF" w:rsidRDefault="00BC6BB8" w:rsidP="00242704">
            <w:pPr>
              <w:jc w:val="center"/>
              <w:rPr>
                <w:rFonts w:ascii="Palatino Linotype" w:eastAsia="Palatino Linotype" w:hAnsi="Palatino Linotype" w:cs="Palatino Linotype"/>
                <w:b/>
                <w:sz w:val="20"/>
                <w:szCs w:val="20"/>
              </w:rPr>
            </w:pPr>
            <w:r w:rsidRPr="004C58FF">
              <w:rPr>
                <w:rFonts w:ascii="Palatino Linotype" w:eastAsia="Palatino Linotype" w:hAnsi="Palatino Linotype" w:cs="Palatino Linotype"/>
                <w:b/>
                <w:sz w:val="20"/>
                <w:szCs w:val="20"/>
              </w:rPr>
              <w:t>01485/INFOEM/IP/RR/2022</w:t>
            </w:r>
          </w:p>
        </w:tc>
        <w:tc>
          <w:tcPr>
            <w:tcW w:w="6071" w:type="dxa"/>
            <w:vAlign w:val="center"/>
          </w:tcPr>
          <w:p w14:paraId="747A74B9" w14:textId="77777777" w:rsidR="00270D97" w:rsidRPr="004C58FF" w:rsidRDefault="00BC6BB8" w:rsidP="00242704">
            <w:pPr>
              <w:pBdr>
                <w:top w:val="nil"/>
                <w:left w:val="nil"/>
                <w:bottom w:val="nil"/>
                <w:right w:val="nil"/>
                <w:between w:val="nil"/>
              </w:pBdr>
              <w:jc w:val="center"/>
              <w:rPr>
                <w:rFonts w:ascii="Palatino Linotype" w:eastAsia="Palatino Linotype" w:hAnsi="Palatino Linotype" w:cs="Palatino Linotype"/>
                <w:i/>
                <w:sz w:val="20"/>
                <w:szCs w:val="20"/>
              </w:rPr>
            </w:pPr>
            <w:r w:rsidRPr="004C58FF">
              <w:rPr>
                <w:rFonts w:ascii="Palatino Linotype" w:eastAsia="Palatino Linotype" w:hAnsi="Palatino Linotype" w:cs="Palatino Linotype"/>
                <w:i/>
                <w:sz w:val="20"/>
                <w:szCs w:val="20"/>
              </w:rPr>
              <w:t>“se visualiza la mala fe del organismo y de todos los responsables, al negar la informacion solicitada, tal y como lo vera ese infoem al NO ENTREGAR LA INFORMACION. se apliquen las denuncias en contra de todos las personas involcradas y se haga su destitucion olo que corresponda” (sic)</w:t>
            </w:r>
          </w:p>
        </w:tc>
      </w:tr>
      <w:tr w:rsidR="004C58FF" w:rsidRPr="004C58FF" w14:paraId="77A09F7E" w14:textId="77777777">
        <w:trPr>
          <w:jc w:val="center"/>
        </w:trPr>
        <w:tc>
          <w:tcPr>
            <w:tcW w:w="2757" w:type="dxa"/>
            <w:vAlign w:val="center"/>
          </w:tcPr>
          <w:p w14:paraId="6B12E34E" w14:textId="77777777" w:rsidR="00270D97" w:rsidRPr="004C58FF" w:rsidRDefault="00BC6BB8" w:rsidP="00242704">
            <w:pPr>
              <w:jc w:val="center"/>
              <w:rPr>
                <w:rFonts w:ascii="Palatino Linotype" w:eastAsia="Palatino Linotype" w:hAnsi="Palatino Linotype" w:cs="Palatino Linotype"/>
                <w:b/>
                <w:sz w:val="20"/>
                <w:szCs w:val="20"/>
              </w:rPr>
            </w:pPr>
            <w:r w:rsidRPr="004C58FF">
              <w:rPr>
                <w:rFonts w:ascii="Palatino Linotype" w:eastAsia="Palatino Linotype" w:hAnsi="Palatino Linotype" w:cs="Palatino Linotype"/>
                <w:b/>
                <w:sz w:val="20"/>
                <w:szCs w:val="20"/>
              </w:rPr>
              <w:t>Solicitud 00020/OASTLALNE/IP/2022</w:t>
            </w:r>
          </w:p>
          <w:p w14:paraId="4EA713AF" w14:textId="77777777" w:rsidR="00270D97" w:rsidRPr="004C58FF" w:rsidRDefault="00BC6BB8" w:rsidP="00242704">
            <w:pPr>
              <w:jc w:val="center"/>
              <w:rPr>
                <w:rFonts w:ascii="Palatino Linotype" w:eastAsia="Palatino Linotype" w:hAnsi="Palatino Linotype" w:cs="Palatino Linotype"/>
                <w:b/>
                <w:sz w:val="20"/>
                <w:szCs w:val="20"/>
              </w:rPr>
            </w:pPr>
            <w:r w:rsidRPr="004C58FF">
              <w:rPr>
                <w:rFonts w:ascii="Palatino Linotype" w:eastAsia="Palatino Linotype" w:hAnsi="Palatino Linotype" w:cs="Palatino Linotype"/>
                <w:b/>
                <w:sz w:val="20"/>
                <w:szCs w:val="20"/>
              </w:rPr>
              <w:t>Recurso de Revisión</w:t>
            </w:r>
          </w:p>
          <w:p w14:paraId="7AAAED39" w14:textId="77777777" w:rsidR="00270D97" w:rsidRPr="004C58FF" w:rsidRDefault="00BC6BB8" w:rsidP="00242704">
            <w:pPr>
              <w:jc w:val="center"/>
              <w:rPr>
                <w:rFonts w:ascii="Palatino Linotype" w:eastAsia="Palatino Linotype" w:hAnsi="Palatino Linotype" w:cs="Palatino Linotype"/>
                <w:b/>
                <w:sz w:val="20"/>
                <w:szCs w:val="20"/>
              </w:rPr>
            </w:pPr>
            <w:r w:rsidRPr="004C58FF">
              <w:rPr>
                <w:rFonts w:ascii="Palatino Linotype" w:eastAsia="Palatino Linotype" w:hAnsi="Palatino Linotype" w:cs="Palatino Linotype"/>
                <w:b/>
                <w:sz w:val="20"/>
                <w:szCs w:val="20"/>
              </w:rPr>
              <w:t>01527/INFOEM/IP/RR/2022</w:t>
            </w:r>
          </w:p>
        </w:tc>
        <w:tc>
          <w:tcPr>
            <w:tcW w:w="6071" w:type="dxa"/>
            <w:vAlign w:val="center"/>
          </w:tcPr>
          <w:p w14:paraId="0A5B9CF2" w14:textId="77777777" w:rsidR="00270D97" w:rsidRPr="004C58FF" w:rsidRDefault="00BC6BB8" w:rsidP="00242704">
            <w:pPr>
              <w:pBdr>
                <w:top w:val="nil"/>
                <w:left w:val="nil"/>
                <w:bottom w:val="nil"/>
                <w:right w:val="nil"/>
                <w:between w:val="nil"/>
              </w:pBdr>
              <w:jc w:val="center"/>
              <w:rPr>
                <w:rFonts w:ascii="Palatino Linotype" w:eastAsia="Palatino Linotype" w:hAnsi="Palatino Linotype" w:cs="Palatino Linotype"/>
                <w:i/>
                <w:sz w:val="20"/>
                <w:szCs w:val="20"/>
              </w:rPr>
            </w:pPr>
            <w:r w:rsidRPr="004C58FF">
              <w:rPr>
                <w:rFonts w:ascii="Palatino Linotype" w:eastAsia="Palatino Linotype" w:hAnsi="Palatino Linotype" w:cs="Palatino Linotype"/>
                <w:i/>
                <w:sz w:val="20"/>
                <w:szCs w:val="20"/>
              </w:rPr>
              <w:t>“1. se le pidio la informacion al director general y responde una persona totalmente diferente 2.solo pretenden adjuntar documentacion sin emabrgo no es lo solicitado 3. no adjunta ni refieren nada hacerca del documento base que fue solicitado 4. ni se manifiestan hacerca de que si hay o existe variacion de fechas por tal motivo no justifican en nada la respuesta que fue dolosamente entregada infoem, haga las acciones que correspondan y denuncien a todos los involucrados por esta negativa de la informacion los ciudadanos tlanepantlenses no podemos tolerar estas situaciones” (sic)</w:t>
            </w:r>
          </w:p>
        </w:tc>
      </w:tr>
    </w:tbl>
    <w:p w14:paraId="68138BB9" w14:textId="77777777" w:rsidR="00270D97" w:rsidRPr="004C58FF" w:rsidRDefault="00BC6BB8" w:rsidP="00242704">
      <w:pPr>
        <w:spacing w:before="240" w:after="240" w:line="360" w:lineRule="auto"/>
        <w:ind w:right="51"/>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rPr>
        <w:t xml:space="preserve">Anexos: </w:t>
      </w:r>
      <w:r w:rsidRPr="004C58FF">
        <w:rPr>
          <w:rFonts w:ascii="Palatino Linotype" w:eastAsia="Palatino Linotype" w:hAnsi="Palatino Linotype" w:cs="Palatino Linotype"/>
        </w:rPr>
        <w:t xml:space="preserve">La parte </w:t>
      </w:r>
      <w:r w:rsidRPr="004C58FF">
        <w:rPr>
          <w:rFonts w:ascii="Palatino Linotype" w:eastAsia="Palatino Linotype" w:hAnsi="Palatino Linotype" w:cs="Palatino Linotype"/>
          <w:b/>
        </w:rPr>
        <w:t>Recurrente</w:t>
      </w:r>
      <w:r w:rsidRPr="004C58FF">
        <w:rPr>
          <w:rFonts w:ascii="Palatino Linotype" w:eastAsia="Palatino Linotype" w:hAnsi="Palatino Linotype" w:cs="Palatino Linotype"/>
        </w:rPr>
        <w:t xml:space="preserve"> no adjuntó archivos. </w:t>
      </w:r>
    </w:p>
    <w:p w14:paraId="50E42839"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b/>
        </w:rPr>
        <w:t>4. Turno.</w:t>
      </w:r>
      <w:r w:rsidRPr="004C58FF">
        <w:rPr>
          <w:rFonts w:ascii="Palatino Linotype" w:eastAsia="Palatino Linotype" w:hAnsi="Palatino Linotype" w:cs="Palatino Linotype"/>
          <w:b/>
          <w:sz w:val="28"/>
          <w:szCs w:val="28"/>
        </w:rPr>
        <w:t xml:space="preserve"> </w:t>
      </w:r>
      <w:r w:rsidRPr="004C58FF">
        <w:rPr>
          <w:rFonts w:ascii="Palatino Linotype" w:eastAsia="Palatino Linotype" w:hAnsi="Palatino Linotype" w:cs="Palatino Linotype"/>
        </w:rPr>
        <w:t>De conformidad con el artículo 185 fracción I de la Ley de Transparencia y Acceso a la Información Pública del Estado de México y Municipios vigente, los presentes recursos de revisión se turnó por el sistema electrónico del Instituto de Transparencia, Acceso a la Información Pública y Protección de Datos Personales del Estado de México y Municipios, a los Comisionados</w:t>
      </w:r>
      <w:r w:rsidRPr="004C58FF">
        <w:rPr>
          <w:rFonts w:ascii="Palatino Linotype" w:eastAsia="Palatino Linotype" w:hAnsi="Palatino Linotype" w:cs="Palatino Linotype"/>
          <w:b/>
        </w:rPr>
        <w:t xml:space="preserve"> Guadalupe Ramírez Peña, Luis Gustavo Parra, José Martínez Vilchis </w:t>
      </w:r>
      <w:r w:rsidRPr="004C58FF">
        <w:rPr>
          <w:rFonts w:ascii="Palatino Linotype" w:eastAsia="Palatino Linotype" w:hAnsi="Palatino Linotype" w:cs="Palatino Linotype"/>
        </w:rPr>
        <w:t xml:space="preserve">y </w:t>
      </w:r>
      <w:r w:rsidRPr="004C58FF">
        <w:rPr>
          <w:rFonts w:ascii="Palatino Linotype" w:eastAsia="Palatino Linotype" w:hAnsi="Palatino Linotype" w:cs="Palatino Linotype"/>
          <w:b/>
        </w:rPr>
        <w:t xml:space="preserve">María del Rosario Mejía Ayala </w:t>
      </w:r>
      <w:r w:rsidRPr="004C58FF">
        <w:rPr>
          <w:rFonts w:ascii="Palatino Linotype" w:eastAsia="Palatino Linotype" w:hAnsi="Palatino Linotype" w:cs="Palatino Linotype"/>
        </w:rPr>
        <w:t>a efecto de que analizaran sobre su admisión o su desechamiento.</w:t>
      </w:r>
    </w:p>
    <w:p w14:paraId="5BE801C0" w14:textId="7789FDED" w:rsidR="00270D97" w:rsidRPr="004C58FF" w:rsidRDefault="00BC6BB8" w:rsidP="00242704">
      <w:pPr>
        <w:spacing w:before="240" w:after="240" w:line="360" w:lineRule="auto"/>
        <w:jc w:val="both"/>
        <w:rPr>
          <w:rFonts w:ascii="Palatino Linotype" w:eastAsia="Palatino Linotype" w:hAnsi="Palatino Linotype" w:cs="Palatino Linotype"/>
          <w:b/>
        </w:rPr>
      </w:pPr>
      <w:r w:rsidRPr="004C58FF">
        <w:rPr>
          <w:rFonts w:ascii="Palatino Linotype" w:eastAsia="Palatino Linotype" w:hAnsi="Palatino Linotype" w:cs="Palatino Linotype"/>
          <w:b/>
        </w:rPr>
        <w:t>5.</w:t>
      </w:r>
      <w:r w:rsidRPr="004C58FF">
        <w:rPr>
          <w:rFonts w:ascii="Palatino Linotype" w:eastAsia="Palatino Linotype" w:hAnsi="Palatino Linotype" w:cs="Palatino Linotype"/>
          <w:b/>
          <w:i/>
        </w:rPr>
        <w:t xml:space="preserve"> </w:t>
      </w:r>
      <w:r w:rsidRPr="004C58FF">
        <w:rPr>
          <w:rFonts w:ascii="Palatino Linotype" w:eastAsia="Palatino Linotype" w:hAnsi="Palatino Linotype" w:cs="Palatino Linotype"/>
          <w:b/>
        </w:rPr>
        <w:t>Admisión de los Recursos de revisión.</w:t>
      </w:r>
      <w:r w:rsidRPr="004C58FF">
        <w:rPr>
          <w:rFonts w:ascii="Palatino Linotype" w:eastAsia="Palatino Linotype" w:hAnsi="Palatino Linotype" w:cs="Palatino Linotype"/>
          <w:sz w:val="28"/>
          <w:szCs w:val="28"/>
        </w:rPr>
        <w:t xml:space="preserve"> </w:t>
      </w:r>
      <w:r w:rsidRPr="004C58FF">
        <w:rPr>
          <w:rFonts w:ascii="Palatino Linotype" w:eastAsia="Palatino Linotype" w:hAnsi="Palatino Linotype" w:cs="Palatino Linotype"/>
        </w:rPr>
        <w:t>Con fechas</w:t>
      </w:r>
      <w:r w:rsidRPr="004C58FF">
        <w:rPr>
          <w:rFonts w:ascii="Palatino Linotype" w:eastAsia="Palatino Linotype" w:hAnsi="Palatino Linotype" w:cs="Palatino Linotype"/>
          <w:b/>
        </w:rPr>
        <w:t xml:space="preserve"> </w:t>
      </w:r>
      <w:r w:rsidR="008870FE" w:rsidRPr="004C58FF">
        <w:rPr>
          <w:rFonts w:ascii="Palatino Linotype" w:eastAsia="Palatino Linotype" w:hAnsi="Palatino Linotype" w:cs="Palatino Linotype"/>
          <w:b/>
        </w:rPr>
        <w:t xml:space="preserve">veinticinco y veintiocho de febrero y </w:t>
      </w:r>
      <w:r w:rsidRPr="004C58FF">
        <w:rPr>
          <w:rFonts w:ascii="Palatino Linotype" w:eastAsia="Palatino Linotype" w:hAnsi="Palatino Linotype" w:cs="Palatino Linotype"/>
          <w:b/>
        </w:rPr>
        <w:t xml:space="preserve">uno de marzo de dos mil veintidós, </w:t>
      </w:r>
      <w:r w:rsidRPr="004C58FF">
        <w:rPr>
          <w:rFonts w:ascii="Palatino Linotype" w:eastAsia="Palatino Linotype" w:hAnsi="Palatino Linotype" w:cs="Palatino Linotype"/>
        </w:rPr>
        <w:t xml:space="preserve">este Instituto de Transparencia, </w:t>
      </w:r>
      <w:r w:rsidRPr="004C58FF">
        <w:rPr>
          <w:rFonts w:ascii="Palatino Linotype" w:eastAsia="Palatino Linotype" w:hAnsi="Palatino Linotype" w:cs="Palatino Linotype"/>
        </w:rPr>
        <w:lastRenderedPageBreak/>
        <w:t xml:space="preserve">Acceso a la Información Pública y Protección de Datos Personales del Estado de México y Municipios, admitió a trámite los recursos de revisión que ahora se resuelven, dando un plazo máximo de siete días hábiles para que las partes manifestaran lo que a su derecho resultara conveniente, ofrecieran pruebas, formularan alegatos y el </w:t>
      </w:r>
      <w:r w:rsidRPr="004C58FF">
        <w:rPr>
          <w:rFonts w:ascii="Palatino Linotype" w:eastAsia="Palatino Linotype" w:hAnsi="Palatino Linotype" w:cs="Palatino Linotype"/>
          <w:b/>
        </w:rPr>
        <w:t>Sujeto Obligado</w:t>
      </w:r>
      <w:r w:rsidRPr="004C58FF">
        <w:rPr>
          <w:rFonts w:ascii="Palatino Linotype" w:eastAsia="Palatino Linotype" w:hAnsi="Palatino Linotype" w:cs="Palatino Linotype"/>
        </w:rPr>
        <w:t xml:space="preserve"> presentara su informe justificado.</w:t>
      </w:r>
    </w:p>
    <w:p w14:paraId="6E9803EE" w14:textId="77777777" w:rsidR="00270D97" w:rsidRPr="004C58FF" w:rsidRDefault="00BC6BB8" w:rsidP="00242704">
      <w:pPr>
        <w:widowControl w:val="0"/>
        <w:spacing w:before="240" w:after="240" w:line="360" w:lineRule="auto"/>
        <w:jc w:val="both"/>
        <w:rPr>
          <w:rFonts w:ascii="Palatino Linotype" w:eastAsia="Palatino Linotype" w:hAnsi="Palatino Linotype" w:cs="Palatino Linotype"/>
          <w:b/>
        </w:rPr>
      </w:pPr>
      <w:r w:rsidRPr="004C58FF">
        <w:rPr>
          <w:rFonts w:ascii="Palatino Linotype" w:eastAsia="Palatino Linotype" w:hAnsi="Palatino Linotype" w:cs="Palatino Linotype"/>
          <w:b/>
        </w:rPr>
        <w:t xml:space="preserve">6. Acumulación de los recursos de revisión. </w:t>
      </w:r>
      <w:r w:rsidRPr="004C58FF">
        <w:rPr>
          <w:rFonts w:ascii="Palatino Linotype" w:eastAsia="Palatino Linotype" w:hAnsi="Palatino Linotype" w:cs="Palatino Linotype"/>
        </w:rPr>
        <w:t xml:space="preserve">Al respecto cabe señalar, que el pleno de este Instituto, en la </w:t>
      </w:r>
      <w:r w:rsidRPr="004C58FF">
        <w:rPr>
          <w:rFonts w:ascii="Palatino Linotype" w:eastAsia="Palatino Linotype" w:hAnsi="Palatino Linotype" w:cs="Palatino Linotype"/>
          <w:b/>
        </w:rPr>
        <w:t>Octava Sesión Ordinaria</w:t>
      </w:r>
      <w:r w:rsidRPr="004C58FF">
        <w:rPr>
          <w:rFonts w:ascii="Palatino Linotype" w:eastAsia="Palatino Linotype" w:hAnsi="Palatino Linotype" w:cs="Palatino Linotype"/>
        </w:rPr>
        <w:t xml:space="preserve"> de fecha</w:t>
      </w:r>
      <w:r w:rsidRPr="004C58FF">
        <w:rPr>
          <w:rFonts w:ascii="Palatino Linotype" w:eastAsia="Palatino Linotype" w:hAnsi="Palatino Linotype" w:cs="Palatino Linotype"/>
          <w:b/>
        </w:rPr>
        <w:t xml:space="preserve"> tres de marzo de dos mil veintidós</w:t>
      </w:r>
      <w:r w:rsidRPr="004C58FF">
        <w:rPr>
          <w:rFonts w:ascii="Palatino Linotype" w:eastAsia="Palatino Linotype" w:hAnsi="Palatino Linotype" w:cs="Palatino Linotype"/>
        </w:rPr>
        <w:t xml:space="preserve">, ordenó la acumulación de los expedientes citados y el turno de los mismos a la Comisionada </w:t>
      </w:r>
      <w:r w:rsidRPr="004C58FF">
        <w:rPr>
          <w:rFonts w:ascii="Palatino Linotype" w:eastAsia="Palatino Linotype" w:hAnsi="Palatino Linotype" w:cs="Palatino Linotype"/>
          <w:b/>
        </w:rPr>
        <w:t xml:space="preserve">Guadalupe Ramírez Peña, </w:t>
      </w:r>
      <w:r w:rsidRPr="004C58FF">
        <w:rPr>
          <w:rFonts w:ascii="Palatino Linotype" w:eastAsia="Palatino Linotype" w:hAnsi="Palatino Linotype" w:cs="Palatino Linotype"/>
        </w:rPr>
        <w:t xml:space="preserve">para que 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58DBB1DA" w14:textId="77777777" w:rsidR="00270D97" w:rsidRPr="004C58FF" w:rsidRDefault="00BC6BB8" w:rsidP="00242704">
      <w:pPr>
        <w:widowControl w:val="0"/>
        <w:spacing w:before="240" w:after="240" w:line="276" w:lineRule="auto"/>
        <w:ind w:left="851" w:right="902"/>
        <w:jc w:val="both"/>
        <w:rPr>
          <w:rFonts w:ascii="Palatino Linotype" w:eastAsia="Palatino Linotype" w:hAnsi="Palatino Linotype" w:cs="Palatino Linotype"/>
          <w:b/>
          <w:i/>
          <w:sz w:val="22"/>
          <w:szCs w:val="22"/>
        </w:rPr>
      </w:pPr>
      <w:r w:rsidRPr="004C58FF">
        <w:rPr>
          <w:rFonts w:ascii="Palatino Linotype" w:eastAsia="Palatino Linotype" w:hAnsi="Palatino Linotype" w:cs="Palatino Linotype"/>
          <w:b/>
          <w:i/>
          <w:sz w:val="22"/>
          <w:szCs w:val="22"/>
        </w:rPr>
        <w:t>Código de Procedimientos Administrativos del Estado de México</w:t>
      </w:r>
    </w:p>
    <w:p w14:paraId="7F42E3B7" w14:textId="77777777" w:rsidR="00270D97" w:rsidRPr="004C58FF" w:rsidRDefault="00BC6BB8" w:rsidP="00242704">
      <w:pPr>
        <w:widowControl w:val="0"/>
        <w:spacing w:before="120" w:after="120" w:line="276" w:lineRule="auto"/>
        <w:ind w:left="851"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“Artículo 18.-</w:t>
      </w:r>
      <w:r w:rsidRPr="004C58FF">
        <w:rPr>
          <w:rFonts w:ascii="Palatino Linotype" w:eastAsia="Palatino Linotype" w:hAnsi="Palatino Linotype" w:cs="Palatino Linotype"/>
          <w:i/>
          <w:sz w:val="22"/>
          <w:szCs w:val="22"/>
        </w:rPr>
        <w:t xml:space="preserve"> </w:t>
      </w:r>
      <w:r w:rsidRPr="004C58FF">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sidRPr="004C58FF">
        <w:rPr>
          <w:rFonts w:ascii="Palatino Linotype" w:eastAsia="Palatino Linotype" w:hAnsi="Palatino Linotype" w:cs="Palatino Linotype"/>
          <w:i/>
          <w:sz w:val="22"/>
          <w:szCs w:val="22"/>
        </w:rPr>
        <w:t xml:space="preserve"> o a petición de parte, </w:t>
      </w:r>
      <w:r w:rsidRPr="004C58FF">
        <w:rPr>
          <w:rFonts w:ascii="Palatino Linotype" w:eastAsia="Palatino Linotype" w:hAnsi="Palatino Linotype" w:cs="Palatino Linotype"/>
          <w:b/>
          <w:i/>
          <w:sz w:val="22"/>
          <w:szCs w:val="22"/>
        </w:rPr>
        <w:t>cuando las partes</w:t>
      </w:r>
      <w:r w:rsidRPr="004C58FF">
        <w:rPr>
          <w:rFonts w:ascii="Palatino Linotype" w:eastAsia="Palatino Linotype" w:hAnsi="Palatino Linotype" w:cs="Palatino Linotype"/>
          <w:i/>
          <w:sz w:val="22"/>
          <w:szCs w:val="22"/>
        </w:rPr>
        <w:t xml:space="preserve"> o los actos administrativos sean iguales, se trate de actos conexos o </w:t>
      </w:r>
      <w:r w:rsidRPr="004C58FF">
        <w:rPr>
          <w:rFonts w:ascii="Palatino Linotype" w:eastAsia="Palatino Linotype" w:hAnsi="Palatino Linotype" w:cs="Palatino Linotype"/>
          <w:b/>
          <w:i/>
          <w:sz w:val="22"/>
          <w:szCs w:val="22"/>
        </w:rPr>
        <w:t>resulte conveniente el trámite unificado de los asuntos, para evitar la emisión de resoluciones contradictorias</w:t>
      </w:r>
      <w:r w:rsidRPr="004C58FF">
        <w:rPr>
          <w:rFonts w:ascii="Palatino Linotype" w:eastAsia="Palatino Linotype" w:hAnsi="Palatino Linotype" w:cs="Palatino Linotype"/>
          <w:i/>
          <w:sz w:val="22"/>
          <w:szCs w:val="22"/>
        </w:rPr>
        <w:t xml:space="preserve">. La misma regla se </w:t>
      </w:r>
      <w:r w:rsidRPr="004C58FF">
        <w:rPr>
          <w:rFonts w:ascii="Palatino Linotype" w:eastAsia="Palatino Linotype" w:hAnsi="Palatino Linotype" w:cs="Palatino Linotype"/>
          <w:i/>
          <w:sz w:val="22"/>
          <w:szCs w:val="22"/>
        </w:rPr>
        <w:lastRenderedPageBreak/>
        <w:t>aplicará, en lo conducente, para la separación de los expedientes.”</w:t>
      </w:r>
    </w:p>
    <w:p w14:paraId="4426D66C" w14:textId="77777777" w:rsidR="00270D97" w:rsidRPr="004C58FF" w:rsidRDefault="00BC6BB8" w:rsidP="00242704">
      <w:pPr>
        <w:widowControl w:val="0"/>
        <w:spacing w:before="120" w:after="120" w:line="276" w:lineRule="auto"/>
        <w:ind w:left="851" w:right="902"/>
        <w:jc w:val="both"/>
        <w:rPr>
          <w:rFonts w:ascii="Palatino Linotype" w:eastAsia="Palatino Linotype" w:hAnsi="Palatino Linotype" w:cs="Palatino Linotype"/>
          <w:b/>
          <w:i/>
          <w:sz w:val="22"/>
          <w:szCs w:val="22"/>
        </w:rPr>
      </w:pPr>
      <w:r w:rsidRPr="004C58FF">
        <w:rPr>
          <w:rFonts w:ascii="Palatino Linotype" w:eastAsia="Palatino Linotype" w:hAnsi="Palatino Linotype" w:cs="Palatino Linotype"/>
          <w:b/>
          <w:i/>
          <w:sz w:val="22"/>
          <w:szCs w:val="22"/>
        </w:rPr>
        <w:t>Ley de Transparencia y Acceso a la Información Pública del Estado de México y Municipios</w:t>
      </w:r>
    </w:p>
    <w:p w14:paraId="20FCB94A" w14:textId="77777777" w:rsidR="00270D97" w:rsidRPr="004C58FF" w:rsidRDefault="00BC6BB8" w:rsidP="00242704">
      <w:pPr>
        <w:widowControl w:val="0"/>
        <w:spacing w:before="120" w:after="120" w:line="276" w:lineRule="auto"/>
        <w:ind w:left="851"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“Artículo 195.-</w:t>
      </w:r>
      <w:r w:rsidRPr="004C58FF">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14:paraId="1A5D0D5F"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b/>
        </w:rPr>
        <w:t>7. Manifestaciones</w:t>
      </w:r>
      <w:r w:rsidRPr="004C58FF">
        <w:rPr>
          <w:rFonts w:ascii="Palatino Linotype" w:eastAsia="Palatino Linotype" w:hAnsi="Palatino Linotype" w:cs="Palatino Linotype"/>
        </w:rPr>
        <w:t>.</w:t>
      </w:r>
      <w:r w:rsidRPr="004C58FF">
        <w:rPr>
          <w:rFonts w:ascii="Palatino Linotype" w:eastAsia="Palatino Linotype" w:hAnsi="Palatino Linotype" w:cs="Palatino Linotype"/>
          <w:sz w:val="28"/>
          <w:szCs w:val="28"/>
        </w:rPr>
        <w:t xml:space="preserve"> </w:t>
      </w:r>
      <w:r w:rsidRPr="004C58FF">
        <w:rPr>
          <w:rFonts w:ascii="Palatino Linotype" w:eastAsia="Palatino Linotype" w:hAnsi="Palatino Linotype" w:cs="Palatino Linotype"/>
        </w:rPr>
        <w:t xml:space="preserve">De las constancias que obran en los expedientes electrónicos del </w:t>
      </w:r>
      <w:r w:rsidRPr="004C58FF">
        <w:rPr>
          <w:rFonts w:ascii="Palatino Linotype" w:eastAsia="Palatino Linotype" w:hAnsi="Palatino Linotype" w:cs="Palatino Linotype"/>
          <w:b/>
        </w:rPr>
        <w:t>SAIMEX</w:t>
      </w:r>
      <w:r w:rsidRPr="004C58FF">
        <w:rPr>
          <w:rFonts w:ascii="Palatino Linotype" w:eastAsia="Palatino Linotype" w:hAnsi="Palatino Linotype" w:cs="Palatino Linotype"/>
        </w:rPr>
        <w:t xml:space="preserve"> se desprende que el </w:t>
      </w:r>
      <w:r w:rsidRPr="004C58FF">
        <w:rPr>
          <w:rFonts w:ascii="Palatino Linotype" w:eastAsia="Palatino Linotype" w:hAnsi="Palatino Linotype" w:cs="Palatino Linotype"/>
          <w:b/>
        </w:rPr>
        <w:t>Sujeto Obligado</w:t>
      </w:r>
      <w:r w:rsidRPr="004C58FF">
        <w:rPr>
          <w:rFonts w:ascii="Palatino Linotype" w:eastAsia="Palatino Linotype" w:hAnsi="Palatino Linotype" w:cs="Palatino Linotype"/>
        </w:rPr>
        <w:t xml:space="preserve"> remitió, en fechas </w:t>
      </w:r>
      <w:r w:rsidRPr="004C58FF">
        <w:rPr>
          <w:rFonts w:ascii="Palatino Linotype" w:eastAsia="Palatino Linotype" w:hAnsi="Palatino Linotype" w:cs="Palatino Linotype"/>
          <w:b/>
        </w:rPr>
        <w:t>nueve</w:t>
      </w:r>
      <w:r w:rsidRPr="004C58FF">
        <w:rPr>
          <w:rFonts w:ascii="Palatino Linotype" w:eastAsia="Palatino Linotype" w:hAnsi="Palatino Linotype" w:cs="Palatino Linotype"/>
        </w:rPr>
        <w:t xml:space="preserve"> y </w:t>
      </w:r>
      <w:r w:rsidRPr="004C58FF">
        <w:rPr>
          <w:rFonts w:ascii="Palatino Linotype" w:eastAsia="Palatino Linotype" w:hAnsi="Palatino Linotype" w:cs="Palatino Linotype"/>
          <w:b/>
        </w:rPr>
        <w:t xml:space="preserve">diez de marzo de dos mil veintidós, </w:t>
      </w:r>
      <w:r w:rsidRPr="004C58FF">
        <w:rPr>
          <w:rFonts w:ascii="Palatino Linotype" w:eastAsia="Palatino Linotype" w:hAnsi="Palatino Linotype" w:cs="Palatino Linotype"/>
        </w:rPr>
        <w:t>sus informes justificados, mediante los cuales se pronunció sustancialmente en los siguientes términos:</w:t>
      </w:r>
    </w:p>
    <w:tbl>
      <w:tblPr>
        <w:tblStyle w:val="a7"/>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57"/>
        <w:gridCol w:w="6071"/>
      </w:tblGrid>
      <w:tr w:rsidR="004C58FF" w:rsidRPr="004C58FF" w14:paraId="3157151D" w14:textId="77777777">
        <w:trPr>
          <w:jc w:val="center"/>
        </w:trPr>
        <w:tc>
          <w:tcPr>
            <w:tcW w:w="2757" w:type="dxa"/>
            <w:vAlign w:val="center"/>
          </w:tcPr>
          <w:p w14:paraId="7ED6C5E8" w14:textId="77777777" w:rsidR="00270D97" w:rsidRPr="004C58FF" w:rsidRDefault="00BC6BB8" w:rsidP="00242704">
            <w:pPr>
              <w:jc w:val="center"/>
              <w:rPr>
                <w:rFonts w:ascii="Palatino Linotype" w:eastAsia="Palatino Linotype" w:hAnsi="Palatino Linotype" w:cs="Palatino Linotype"/>
                <w:b/>
                <w:sz w:val="20"/>
                <w:szCs w:val="20"/>
              </w:rPr>
            </w:pPr>
            <w:r w:rsidRPr="004C58FF">
              <w:rPr>
                <w:rFonts w:ascii="Palatino Linotype" w:eastAsia="Palatino Linotype" w:hAnsi="Palatino Linotype" w:cs="Palatino Linotype"/>
                <w:b/>
                <w:sz w:val="20"/>
                <w:szCs w:val="20"/>
              </w:rPr>
              <w:t>Recurso de Revisión</w:t>
            </w:r>
          </w:p>
          <w:p w14:paraId="107351AA" w14:textId="77777777" w:rsidR="00270D97" w:rsidRPr="004C58FF" w:rsidRDefault="00BC6BB8" w:rsidP="00242704">
            <w:pPr>
              <w:jc w:val="center"/>
              <w:rPr>
                <w:rFonts w:ascii="Palatino Linotype" w:eastAsia="Palatino Linotype" w:hAnsi="Palatino Linotype" w:cs="Palatino Linotype"/>
              </w:rPr>
            </w:pPr>
            <w:r w:rsidRPr="004C58FF">
              <w:rPr>
                <w:rFonts w:ascii="Palatino Linotype" w:eastAsia="Palatino Linotype" w:hAnsi="Palatino Linotype" w:cs="Palatino Linotype"/>
                <w:b/>
                <w:sz w:val="20"/>
                <w:szCs w:val="20"/>
              </w:rPr>
              <w:t>01449/INFOEM/IP/RR/2022</w:t>
            </w:r>
          </w:p>
        </w:tc>
        <w:tc>
          <w:tcPr>
            <w:tcW w:w="6071" w:type="dxa"/>
            <w:vAlign w:val="center"/>
          </w:tcPr>
          <w:p w14:paraId="3310AE51" w14:textId="77777777" w:rsidR="00270D97" w:rsidRPr="004C58FF" w:rsidRDefault="00BC6BB8" w:rsidP="00242704">
            <w:pPr>
              <w:jc w:val="center"/>
              <w:rPr>
                <w:rFonts w:ascii="Palatino Linotype" w:eastAsia="Palatino Linotype" w:hAnsi="Palatino Linotype" w:cs="Palatino Linotype"/>
                <w:i/>
                <w:sz w:val="20"/>
                <w:szCs w:val="20"/>
              </w:rPr>
            </w:pPr>
            <w:r w:rsidRPr="004C58FF">
              <w:rPr>
                <w:rFonts w:ascii="Palatino Linotype" w:eastAsia="Palatino Linotype" w:hAnsi="Palatino Linotype" w:cs="Palatino Linotype"/>
                <w:i/>
                <w:sz w:val="20"/>
                <w:szCs w:val="20"/>
              </w:rPr>
              <w:t>“…Si bien la información no le fue otorgada como tal lo solicita el particular, se proporcionó la Versión Publica de las altas y bajas del mes de enero de 2022, tal como los oficios, documentos, circulares; escritos suscritos por los Titulares del Departamento de Recursos Humanos del 20 de diciembre de 2021 hasta el día de la entrega, así mismo hago de su conocimiento que podrá localizar los datos de alta, nombre y área de adscripción solicitados en la Nómina General de la Segunda Quincena de diciembre de 2021, indicando a usted la ubicación de los datos solicitados:</w:t>
            </w:r>
          </w:p>
          <w:p w14:paraId="21FC1ED0" w14:textId="77777777" w:rsidR="00270D97" w:rsidRPr="004C58FF" w:rsidRDefault="00BC6BB8" w:rsidP="00242704">
            <w:pPr>
              <w:jc w:val="center"/>
              <w:rPr>
                <w:rFonts w:ascii="Palatino Linotype" w:eastAsia="Palatino Linotype" w:hAnsi="Palatino Linotype" w:cs="Palatino Linotype"/>
                <w:i/>
                <w:sz w:val="20"/>
                <w:szCs w:val="20"/>
              </w:rPr>
            </w:pPr>
            <w:r w:rsidRPr="004C58FF">
              <w:object w:dxaOrig="3139" w:dyaOrig="1336" w14:anchorId="0D1EA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65pt;height:66.45pt" o:ole="">
                  <v:imagedata r:id="rId9" o:title=""/>
                </v:shape>
                <o:OLEObject Type="Embed" ProgID="PBrush" ShapeID="_x0000_i1025" DrawAspect="Content" ObjectID="_1716027936" r:id="rId10"/>
              </w:object>
            </w:r>
          </w:p>
          <w:p w14:paraId="6036CCAE" w14:textId="77777777" w:rsidR="00270D97" w:rsidRPr="004C58FF" w:rsidRDefault="00BC6BB8" w:rsidP="00242704">
            <w:pPr>
              <w:jc w:val="center"/>
              <w:rPr>
                <w:rFonts w:ascii="Palatino Linotype" w:eastAsia="Palatino Linotype" w:hAnsi="Palatino Linotype" w:cs="Palatino Linotype"/>
                <w:i/>
                <w:sz w:val="20"/>
                <w:szCs w:val="20"/>
              </w:rPr>
            </w:pPr>
            <w:r w:rsidRPr="004C58FF">
              <w:rPr>
                <w:rFonts w:ascii="Palatino Linotype" w:eastAsia="Palatino Linotype" w:hAnsi="Palatino Linotype" w:cs="Palatino Linotype"/>
                <w:i/>
                <w:sz w:val="20"/>
                <w:szCs w:val="20"/>
              </w:rPr>
              <w:t xml:space="preserve">El particular puede realizar el procedimiento necesario para allegarse de la información solicitada, ya que este sujeto obligado únicamente se encuentra obligado a entregar la información pública que se nos requiera y tal obre en nuestros archivos y en el estado que se encuentren, tal como lo señala en el Art. 12 de la Ley de Transparencia y Acceso a la </w:t>
            </w:r>
            <w:r w:rsidRPr="004C58FF">
              <w:rPr>
                <w:rFonts w:ascii="Palatino Linotype" w:eastAsia="Palatino Linotype" w:hAnsi="Palatino Linotype" w:cs="Palatino Linotype"/>
                <w:i/>
                <w:sz w:val="20"/>
                <w:szCs w:val="20"/>
              </w:rPr>
              <w:lastRenderedPageBreak/>
              <w:t>Información Pública del Estado de México y Municipios, lo que significa que no estamos obligados a generar un documento ad hoc…”</w:t>
            </w:r>
          </w:p>
        </w:tc>
      </w:tr>
      <w:tr w:rsidR="004C58FF" w:rsidRPr="004C58FF" w14:paraId="3319B39B" w14:textId="77777777">
        <w:trPr>
          <w:jc w:val="center"/>
        </w:trPr>
        <w:tc>
          <w:tcPr>
            <w:tcW w:w="2757" w:type="dxa"/>
            <w:vAlign w:val="center"/>
          </w:tcPr>
          <w:p w14:paraId="74D1D492" w14:textId="77777777" w:rsidR="00270D97" w:rsidRPr="004C58FF" w:rsidRDefault="00BC6BB8" w:rsidP="00242704">
            <w:pPr>
              <w:jc w:val="center"/>
              <w:rPr>
                <w:rFonts w:ascii="Palatino Linotype" w:eastAsia="Palatino Linotype" w:hAnsi="Palatino Linotype" w:cs="Palatino Linotype"/>
                <w:b/>
                <w:sz w:val="20"/>
                <w:szCs w:val="20"/>
              </w:rPr>
            </w:pPr>
            <w:r w:rsidRPr="004C58FF">
              <w:rPr>
                <w:rFonts w:ascii="Palatino Linotype" w:eastAsia="Palatino Linotype" w:hAnsi="Palatino Linotype" w:cs="Palatino Linotype"/>
                <w:b/>
                <w:sz w:val="20"/>
                <w:szCs w:val="20"/>
              </w:rPr>
              <w:lastRenderedPageBreak/>
              <w:t>Recurso de Revisión</w:t>
            </w:r>
          </w:p>
          <w:p w14:paraId="30D4D97B" w14:textId="77777777" w:rsidR="00270D97" w:rsidRPr="004C58FF" w:rsidRDefault="00BC6BB8" w:rsidP="00242704">
            <w:pPr>
              <w:jc w:val="center"/>
              <w:rPr>
                <w:rFonts w:ascii="Palatino Linotype" w:eastAsia="Palatino Linotype" w:hAnsi="Palatino Linotype" w:cs="Palatino Linotype"/>
              </w:rPr>
            </w:pPr>
            <w:r w:rsidRPr="004C58FF">
              <w:rPr>
                <w:rFonts w:ascii="Palatino Linotype" w:eastAsia="Palatino Linotype" w:hAnsi="Palatino Linotype" w:cs="Palatino Linotype"/>
                <w:b/>
                <w:sz w:val="20"/>
                <w:szCs w:val="20"/>
              </w:rPr>
              <w:t>01466/INFOEM/IP/RR/2022</w:t>
            </w:r>
          </w:p>
        </w:tc>
        <w:tc>
          <w:tcPr>
            <w:tcW w:w="6071" w:type="dxa"/>
            <w:vAlign w:val="center"/>
          </w:tcPr>
          <w:p w14:paraId="70A801A6" w14:textId="77777777" w:rsidR="00270D97" w:rsidRPr="004C58FF" w:rsidRDefault="00BC6BB8" w:rsidP="00242704">
            <w:pPr>
              <w:pBdr>
                <w:top w:val="nil"/>
                <w:left w:val="nil"/>
                <w:bottom w:val="nil"/>
                <w:right w:val="nil"/>
                <w:between w:val="nil"/>
              </w:pBdr>
              <w:jc w:val="center"/>
              <w:rPr>
                <w:rFonts w:ascii="Palatino Linotype" w:eastAsia="Palatino Linotype" w:hAnsi="Palatino Linotype" w:cs="Palatino Linotype"/>
                <w:i/>
                <w:sz w:val="20"/>
                <w:szCs w:val="20"/>
              </w:rPr>
            </w:pPr>
            <w:r w:rsidRPr="004C58FF">
              <w:rPr>
                <w:rFonts w:ascii="Palatino Linotype" w:eastAsia="Palatino Linotype" w:hAnsi="Palatino Linotype" w:cs="Palatino Linotype"/>
                <w:i/>
                <w:sz w:val="20"/>
                <w:szCs w:val="20"/>
              </w:rPr>
              <w:t>“Si bien la información no le fue otorgada un registro como tal como lo solicita el particular, se proporcionó la Versión Publica de la Nómina General de la Segunda Quincena de diciembre de 2021 y Segunda Quincena de enero de 2022, por lo tanto, el particular al contar con dicho documento puede reunir los datos solicitados indicando a usted la ubicación de datos solicitados es:</w:t>
            </w:r>
          </w:p>
          <w:p w14:paraId="78541F75" w14:textId="77777777" w:rsidR="00270D97" w:rsidRPr="004C58FF" w:rsidRDefault="00BC6BB8" w:rsidP="00242704">
            <w:pPr>
              <w:pBdr>
                <w:top w:val="nil"/>
                <w:left w:val="nil"/>
                <w:bottom w:val="nil"/>
                <w:right w:val="nil"/>
                <w:between w:val="nil"/>
              </w:pBdr>
              <w:jc w:val="center"/>
            </w:pPr>
            <w:r w:rsidRPr="004C58FF">
              <w:object w:dxaOrig="3139" w:dyaOrig="1336" w14:anchorId="6C2299FF">
                <v:shape id="_x0000_i1026" type="#_x0000_t75" style="width:156.65pt;height:66.45pt" o:ole="">
                  <v:imagedata r:id="rId9" o:title=""/>
                </v:shape>
                <o:OLEObject Type="Embed" ProgID="PBrush" ShapeID="_x0000_i1026" DrawAspect="Content" ObjectID="_1716027937" r:id="rId11"/>
              </w:object>
            </w:r>
          </w:p>
          <w:p w14:paraId="4E47C9E8" w14:textId="77777777" w:rsidR="00270D97" w:rsidRPr="004C58FF" w:rsidRDefault="00BC6BB8" w:rsidP="00242704">
            <w:pPr>
              <w:pBdr>
                <w:top w:val="nil"/>
                <w:left w:val="nil"/>
                <w:bottom w:val="nil"/>
                <w:right w:val="nil"/>
                <w:between w:val="nil"/>
              </w:pBdr>
              <w:jc w:val="center"/>
              <w:rPr>
                <w:rFonts w:ascii="Palatino Linotype" w:eastAsia="Palatino Linotype" w:hAnsi="Palatino Linotype" w:cs="Palatino Linotype"/>
                <w:sz w:val="20"/>
                <w:szCs w:val="20"/>
              </w:rPr>
            </w:pPr>
            <w:r w:rsidRPr="004C58FF">
              <w:rPr>
                <w:rFonts w:ascii="Palatino Linotype" w:eastAsia="Palatino Linotype" w:hAnsi="Palatino Linotype" w:cs="Palatino Linotype"/>
                <w:i/>
                <w:sz w:val="20"/>
                <w:szCs w:val="20"/>
              </w:rPr>
              <w:t>El particular puede realizar el procedimiento necesario para allegarse de la información solicitada, ya que este sujeto obligado únicamente se encuentra obligado a entregar la información pública que se nos requiera y tal obre en nuestros archivos y en el estado que se encuentren, tal como lo señala en el Art. 12 de la Ley de Transparencia, lo que significa que no estamos obligados a generar un documento ad hoc.” (sic)</w:t>
            </w:r>
          </w:p>
        </w:tc>
      </w:tr>
      <w:tr w:rsidR="004C58FF" w:rsidRPr="004C58FF" w14:paraId="641F85E1" w14:textId="77777777">
        <w:trPr>
          <w:jc w:val="center"/>
        </w:trPr>
        <w:tc>
          <w:tcPr>
            <w:tcW w:w="2757" w:type="dxa"/>
            <w:vAlign w:val="center"/>
          </w:tcPr>
          <w:p w14:paraId="7C0C117B" w14:textId="77777777" w:rsidR="00270D97" w:rsidRPr="004C58FF" w:rsidRDefault="00BC6BB8" w:rsidP="00242704">
            <w:pPr>
              <w:jc w:val="center"/>
              <w:rPr>
                <w:rFonts w:ascii="Palatino Linotype" w:eastAsia="Palatino Linotype" w:hAnsi="Palatino Linotype" w:cs="Palatino Linotype"/>
                <w:b/>
                <w:sz w:val="20"/>
                <w:szCs w:val="20"/>
              </w:rPr>
            </w:pPr>
            <w:r w:rsidRPr="004C58FF">
              <w:rPr>
                <w:rFonts w:ascii="Palatino Linotype" w:eastAsia="Palatino Linotype" w:hAnsi="Palatino Linotype" w:cs="Palatino Linotype"/>
                <w:b/>
                <w:sz w:val="20"/>
                <w:szCs w:val="20"/>
              </w:rPr>
              <w:t>Recurso de Revisión</w:t>
            </w:r>
          </w:p>
          <w:p w14:paraId="76078328" w14:textId="77777777" w:rsidR="00270D97" w:rsidRPr="004C58FF" w:rsidRDefault="00BC6BB8" w:rsidP="00242704">
            <w:pPr>
              <w:jc w:val="center"/>
              <w:rPr>
                <w:rFonts w:ascii="Palatino Linotype" w:eastAsia="Palatino Linotype" w:hAnsi="Palatino Linotype" w:cs="Palatino Linotype"/>
                <w:b/>
                <w:sz w:val="20"/>
                <w:szCs w:val="20"/>
              </w:rPr>
            </w:pPr>
            <w:r w:rsidRPr="004C58FF">
              <w:rPr>
                <w:rFonts w:ascii="Palatino Linotype" w:eastAsia="Palatino Linotype" w:hAnsi="Palatino Linotype" w:cs="Palatino Linotype"/>
                <w:b/>
                <w:sz w:val="20"/>
                <w:szCs w:val="20"/>
              </w:rPr>
              <w:t>01485/INFOEM/IP/RR/2022</w:t>
            </w:r>
          </w:p>
        </w:tc>
        <w:tc>
          <w:tcPr>
            <w:tcW w:w="6071" w:type="dxa"/>
            <w:vAlign w:val="center"/>
          </w:tcPr>
          <w:p w14:paraId="193F8FE4" w14:textId="77777777" w:rsidR="00270D97" w:rsidRPr="004C58FF" w:rsidRDefault="00BC6BB8" w:rsidP="00242704">
            <w:pPr>
              <w:pBdr>
                <w:top w:val="nil"/>
                <w:left w:val="nil"/>
                <w:bottom w:val="nil"/>
                <w:right w:val="nil"/>
                <w:between w:val="nil"/>
              </w:pBdr>
              <w:jc w:val="center"/>
              <w:rPr>
                <w:rFonts w:ascii="Palatino Linotype" w:eastAsia="Palatino Linotype" w:hAnsi="Palatino Linotype" w:cs="Palatino Linotype"/>
                <w:i/>
                <w:sz w:val="20"/>
                <w:szCs w:val="20"/>
              </w:rPr>
            </w:pPr>
            <w:r w:rsidRPr="004C58FF">
              <w:rPr>
                <w:rFonts w:ascii="Palatino Linotype" w:eastAsia="Palatino Linotype" w:hAnsi="Palatino Linotype" w:cs="Palatino Linotype"/>
                <w:i/>
                <w:sz w:val="20"/>
                <w:szCs w:val="20"/>
              </w:rPr>
              <w:t xml:space="preserve">“El ahora recurrente se inconforma porque no se entrega la información, derivado de ello, se realizó una revisión a la respuesta proporcionada, por lo que por error involuntario no se adjuntó mediante sistema el documento de respuesta, no obstante a manera de subsanarlo, en fecha 24 de febrero del año en curso, se envió la respuesta correctamente emitida por la Subdirección de Administración, dependiente de la Dirección de Administración, Finanzas y Comercialización, mediante oficio número OPDM/SA/02- 91/2022, así como los documentos adjuntos que se señalan en el mismo, al correo electrónico proporcionado por el solicitante en su solicitud de acceso a la información (se adjunta para pronta referencia). </w:t>
            </w:r>
          </w:p>
          <w:p w14:paraId="367FE922" w14:textId="77777777" w:rsidR="00270D97" w:rsidRPr="004C58FF" w:rsidRDefault="00BC6BB8" w:rsidP="00242704">
            <w:pPr>
              <w:pBdr>
                <w:top w:val="nil"/>
                <w:left w:val="nil"/>
                <w:bottom w:val="nil"/>
                <w:right w:val="nil"/>
                <w:between w:val="nil"/>
              </w:pBdr>
              <w:jc w:val="center"/>
              <w:rPr>
                <w:rFonts w:ascii="Palatino Linotype" w:eastAsia="Palatino Linotype" w:hAnsi="Palatino Linotype" w:cs="Palatino Linotype"/>
                <w:i/>
                <w:sz w:val="20"/>
                <w:szCs w:val="20"/>
              </w:rPr>
            </w:pPr>
            <w:r w:rsidRPr="004C58FF">
              <w:rPr>
                <w:rFonts w:ascii="Palatino Linotype" w:eastAsia="Palatino Linotype" w:hAnsi="Palatino Linotype" w:cs="Palatino Linotype"/>
                <w:i/>
                <w:sz w:val="20"/>
                <w:szCs w:val="20"/>
              </w:rPr>
              <w:t>Asimismo, se adjunta al presente, oficio número OPDM/SA/02-91/2022 y documentos adjuntos señalados en dicho oficio emitido por la Subdirección de Administración, dependiente de la Dirección de Administración, Finanzas y Comercialización, mediante el cual da respuesta a la solicitud de información número SAIMEX 00019/0ASTLALNE/IP/2022.” (sic)</w:t>
            </w:r>
          </w:p>
        </w:tc>
      </w:tr>
      <w:tr w:rsidR="004C58FF" w:rsidRPr="004C58FF" w14:paraId="267C385A" w14:textId="77777777">
        <w:trPr>
          <w:jc w:val="center"/>
        </w:trPr>
        <w:tc>
          <w:tcPr>
            <w:tcW w:w="2757" w:type="dxa"/>
            <w:vAlign w:val="center"/>
          </w:tcPr>
          <w:p w14:paraId="28600259" w14:textId="77777777" w:rsidR="00270D97" w:rsidRPr="004C58FF" w:rsidRDefault="00BC6BB8" w:rsidP="00242704">
            <w:pPr>
              <w:jc w:val="center"/>
              <w:rPr>
                <w:rFonts w:ascii="Palatino Linotype" w:eastAsia="Palatino Linotype" w:hAnsi="Palatino Linotype" w:cs="Palatino Linotype"/>
                <w:b/>
                <w:sz w:val="20"/>
                <w:szCs w:val="20"/>
              </w:rPr>
            </w:pPr>
            <w:r w:rsidRPr="004C58FF">
              <w:rPr>
                <w:rFonts w:ascii="Palatino Linotype" w:eastAsia="Palatino Linotype" w:hAnsi="Palatino Linotype" w:cs="Palatino Linotype"/>
                <w:b/>
                <w:sz w:val="20"/>
                <w:szCs w:val="20"/>
              </w:rPr>
              <w:lastRenderedPageBreak/>
              <w:t>Recurso de Revisión</w:t>
            </w:r>
          </w:p>
          <w:p w14:paraId="0646E29B" w14:textId="77777777" w:rsidR="00270D97" w:rsidRPr="004C58FF" w:rsidRDefault="00BC6BB8" w:rsidP="00242704">
            <w:pPr>
              <w:jc w:val="center"/>
              <w:rPr>
                <w:rFonts w:ascii="Palatino Linotype" w:eastAsia="Palatino Linotype" w:hAnsi="Palatino Linotype" w:cs="Palatino Linotype"/>
                <w:b/>
                <w:sz w:val="20"/>
                <w:szCs w:val="20"/>
              </w:rPr>
            </w:pPr>
            <w:r w:rsidRPr="004C58FF">
              <w:rPr>
                <w:rFonts w:ascii="Palatino Linotype" w:eastAsia="Palatino Linotype" w:hAnsi="Palatino Linotype" w:cs="Palatino Linotype"/>
                <w:b/>
                <w:sz w:val="20"/>
                <w:szCs w:val="20"/>
              </w:rPr>
              <w:t>01527/INFOEM/IP/RR/2022</w:t>
            </w:r>
          </w:p>
        </w:tc>
        <w:tc>
          <w:tcPr>
            <w:tcW w:w="6071" w:type="dxa"/>
            <w:vAlign w:val="center"/>
          </w:tcPr>
          <w:p w14:paraId="687018B7" w14:textId="77777777" w:rsidR="00270D97" w:rsidRPr="004C58FF" w:rsidRDefault="00BC6BB8" w:rsidP="00242704">
            <w:pPr>
              <w:pBdr>
                <w:top w:val="nil"/>
                <w:left w:val="nil"/>
                <w:bottom w:val="nil"/>
                <w:right w:val="nil"/>
                <w:between w:val="nil"/>
              </w:pBdr>
              <w:jc w:val="center"/>
              <w:rPr>
                <w:rFonts w:ascii="Palatino Linotype" w:eastAsia="Palatino Linotype" w:hAnsi="Palatino Linotype" w:cs="Palatino Linotype"/>
                <w:i/>
                <w:sz w:val="20"/>
                <w:szCs w:val="20"/>
              </w:rPr>
            </w:pPr>
            <w:r w:rsidRPr="004C58FF">
              <w:rPr>
                <w:rFonts w:ascii="Palatino Linotype" w:eastAsia="Palatino Linotype" w:hAnsi="Palatino Linotype" w:cs="Palatino Linotype"/>
                <w:i/>
                <w:sz w:val="20"/>
                <w:szCs w:val="20"/>
              </w:rPr>
              <w:t>“Si bien la información no le fue otorgada un registro como tal lo solicita el particular, se proporcionó la Versión Publica de la Nómina General de la Segunda Quincena de Enero de 2022, así como los Nombramientos de Mandos Medios y Superiores de este Organismo Público Descentralizado para la Prestación de los Servicios de Agua, Alcantarillado y Saneamiento de llalnepantla del Municipio de llalnepantla, México; no omito señalar que la fecha de alta de Issemym corresponde a la fecha de alta al Organismo, por lo tanto el particular al contar con dicho documento puede reunir los datos solicitados, por lo cual indicó a usted la ubicación de datos solicitados:</w:t>
            </w:r>
          </w:p>
          <w:p w14:paraId="2F711E77" w14:textId="77777777" w:rsidR="00270D97" w:rsidRPr="004C58FF" w:rsidRDefault="00BC6BB8" w:rsidP="00242704">
            <w:pPr>
              <w:pBdr>
                <w:top w:val="nil"/>
                <w:left w:val="nil"/>
                <w:bottom w:val="nil"/>
                <w:right w:val="nil"/>
                <w:between w:val="nil"/>
              </w:pBdr>
              <w:jc w:val="center"/>
            </w:pPr>
            <w:r w:rsidRPr="004C58FF">
              <w:object w:dxaOrig="3139" w:dyaOrig="1336" w14:anchorId="067AB537">
                <v:shape id="_x0000_i1027" type="#_x0000_t75" style="width:156.65pt;height:66.45pt" o:ole="">
                  <v:imagedata r:id="rId9" o:title=""/>
                </v:shape>
                <o:OLEObject Type="Embed" ProgID="PBrush" ShapeID="_x0000_i1027" DrawAspect="Content" ObjectID="_1716027938" r:id="rId12"/>
              </w:object>
            </w:r>
          </w:p>
          <w:p w14:paraId="21AA89FB" w14:textId="77777777" w:rsidR="00270D97" w:rsidRPr="004C58FF" w:rsidRDefault="00BC6BB8" w:rsidP="00242704">
            <w:pPr>
              <w:pBdr>
                <w:top w:val="nil"/>
                <w:left w:val="nil"/>
                <w:bottom w:val="nil"/>
                <w:right w:val="nil"/>
                <w:between w:val="nil"/>
              </w:pBdr>
              <w:jc w:val="center"/>
              <w:rPr>
                <w:rFonts w:ascii="Palatino Linotype" w:eastAsia="Palatino Linotype" w:hAnsi="Palatino Linotype" w:cs="Palatino Linotype"/>
                <w:i/>
                <w:sz w:val="20"/>
                <w:szCs w:val="20"/>
              </w:rPr>
            </w:pPr>
            <w:r w:rsidRPr="004C58FF">
              <w:rPr>
                <w:rFonts w:ascii="Palatino Linotype" w:eastAsia="Palatino Linotype" w:hAnsi="Palatino Linotype" w:cs="Palatino Linotype"/>
                <w:i/>
                <w:sz w:val="20"/>
                <w:szCs w:val="20"/>
              </w:rPr>
              <w:t>El particular puede realizar el procedimiento necesario para allegarse de la información solicitada, ya que este sujeto obligado únicamente se encuentra obligado a entregar la información pública que se nos requiera y tal obre en nuestros archivos y en el estado que se encuentren, tal como lo señala en el Art. 12 de la Ley de Transparencia, lo que significa que no estamos obligados a generar un documento doc.” (sic)</w:t>
            </w:r>
          </w:p>
        </w:tc>
      </w:tr>
    </w:tbl>
    <w:p w14:paraId="068AAA31"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Documentos que, una vez analizados se hicieron del conocimiento de la parte </w:t>
      </w:r>
      <w:r w:rsidRPr="004C58FF">
        <w:rPr>
          <w:rFonts w:ascii="Palatino Linotype" w:eastAsia="Palatino Linotype" w:hAnsi="Palatino Linotype" w:cs="Palatino Linotype"/>
          <w:b/>
        </w:rPr>
        <w:t>Recurrente</w:t>
      </w:r>
      <w:r w:rsidRPr="004C58FF">
        <w:rPr>
          <w:rFonts w:ascii="Palatino Linotype" w:eastAsia="Palatino Linotype" w:hAnsi="Palatino Linotype" w:cs="Palatino Linotype"/>
        </w:rPr>
        <w:t xml:space="preserve"> a efecto de que manifestara lo que a su derecho estimara conveniente, siendo omisa en ejercer dicha prerrogativa.</w:t>
      </w:r>
    </w:p>
    <w:p w14:paraId="10AFD6F2" w14:textId="77777777" w:rsidR="00270D97" w:rsidRPr="004C58FF" w:rsidRDefault="00BC6BB8" w:rsidP="00242704">
      <w:pPr>
        <w:spacing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b/>
        </w:rPr>
        <w:t>8. Ampliación del término para resolver</w:t>
      </w:r>
      <w:r w:rsidRPr="004C58FF">
        <w:rPr>
          <w:rFonts w:ascii="Palatino Linotype" w:eastAsia="Palatino Linotype" w:hAnsi="Palatino Linotype" w:cs="Palatino Linotype"/>
        </w:rPr>
        <w:t xml:space="preserve">. En fecha </w:t>
      </w:r>
      <w:r w:rsidRPr="004C58FF">
        <w:rPr>
          <w:rFonts w:ascii="Palatino Linotype" w:eastAsia="Palatino Linotype" w:hAnsi="Palatino Linotype" w:cs="Palatino Linotype"/>
          <w:b/>
        </w:rPr>
        <w:t>veintidós de abril de dos mil veintidós</w:t>
      </w:r>
      <w:r w:rsidRPr="004C58FF">
        <w:rPr>
          <w:rFonts w:ascii="Palatino Linotype" w:eastAsia="Palatino Linotype" w:hAnsi="Palatino Linotype" w:cs="Palatino Linotype"/>
        </w:rPr>
        <w:t>, se amplió el término para resolver los recursos de revisión en términos del artículo 181 párrafo tercero de la Ley de Transparencia y Acceso a la Información Pública del Estado de México y Municipios por un plazo de quince días hábiles.</w:t>
      </w:r>
    </w:p>
    <w:p w14:paraId="44D5BDC8" w14:textId="77777777" w:rsidR="00270D97" w:rsidRPr="004C58FF" w:rsidRDefault="00BC6BB8" w:rsidP="00242704">
      <w:pPr>
        <w:spacing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b/>
        </w:rPr>
        <w:lastRenderedPageBreak/>
        <w:t>9.</w:t>
      </w:r>
      <w:r w:rsidRPr="004C58FF">
        <w:rPr>
          <w:rFonts w:ascii="Palatino Linotype" w:eastAsia="Palatino Linotype" w:hAnsi="Palatino Linotype" w:cs="Palatino Linotype"/>
        </w:rPr>
        <w:t xml:space="preserve"> </w:t>
      </w:r>
      <w:r w:rsidRPr="004C58FF">
        <w:rPr>
          <w:rFonts w:ascii="Palatino Linotype" w:eastAsia="Palatino Linotype" w:hAnsi="Palatino Linotype" w:cs="Palatino Linotype"/>
          <w:b/>
        </w:rPr>
        <w:t xml:space="preserve">Cierre de instrucción. </w:t>
      </w:r>
      <w:r w:rsidRPr="004C58FF">
        <w:rPr>
          <w:rFonts w:ascii="Palatino Linotype" w:eastAsia="Palatino Linotype" w:hAnsi="Palatino Linotype" w:cs="Palatino Linotype"/>
        </w:rPr>
        <w:t xml:space="preserve">Una vez transcurrido el periodo otorgado a las partes para realizar sus manifestaciones y no habiendo documentos que integrar los expedientes, con fecha </w:t>
      </w:r>
      <w:r w:rsidRPr="004C58FF">
        <w:rPr>
          <w:rFonts w:ascii="Palatino Linotype" w:eastAsia="Palatino Linotype" w:hAnsi="Palatino Linotype" w:cs="Palatino Linotype"/>
          <w:b/>
        </w:rPr>
        <w:t>veintinueve de abril de dos mil veintidós,</w:t>
      </w:r>
      <w:r w:rsidRPr="004C58FF">
        <w:rPr>
          <w:rFonts w:ascii="Palatino Linotype" w:eastAsia="Palatino Linotype" w:hAnsi="Palatino Linotype" w:cs="Palatino Linotype"/>
        </w:rPr>
        <w:t xml:space="preserve"> se determinó el cierre de instrucción en términos de la fracción VI del artículo 185 de la Ley de Transparencia y Acceso a la Información Pública del Estado de México y Municipios.</w:t>
      </w:r>
    </w:p>
    <w:p w14:paraId="56DE8084" w14:textId="77777777" w:rsidR="00270D97" w:rsidRPr="004C58FF" w:rsidRDefault="00BC6BB8" w:rsidP="00242704">
      <w:pPr>
        <w:widowControl w:val="0"/>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14:paraId="30F52025" w14:textId="77777777" w:rsidR="00270D97" w:rsidRPr="004C58FF" w:rsidRDefault="00BC6BB8" w:rsidP="00242704">
      <w:pPr>
        <w:widowControl w:val="0"/>
        <w:spacing w:before="240" w:after="240" w:line="360" w:lineRule="auto"/>
        <w:jc w:val="center"/>
        <w:rPr>
          <w:rFonts w:ascii="Palatino Linotype" w:eastAsia="Palatino Linotype" w:hAnsi="Palatino Linotype" w:cs="Palatino Linotype"/>
          <w:b/>
        </w:rPr>
      </w:pPr>
      <w:r w:rsidRPr="004C58FF">
        <w:rPr>
          <w:rFonts w:ascii="Palatino Linotype" w:eastAsia="Palatino Linotype" w:hAnsi="Palatino Linotype" w:cs="Palatino Linotype"/>
          <w:b/>
        </w:rPr>
        <w:t>II. C O N S I D E R A N D O S</w:t>
      </w:r>
    </w:p>
    <w:p w14:paraId="46DEFD43"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b/>
        </w:rPr>
        <w:t>Primero. Competencia.</w:t>
      </w:r>
      <w:r w:rsidRPr="004C58FF">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w:t>
      </w:r>
      <w:r w:rsidRPr="004C58FF">
        <w:rPr>
          <w:rFonts w:ascii="Palatino Linotype" w:eastAsia="Palatino Linotype" w:hAnsi="Palatino Linotype" w:cs="Palatino Linotype"/>
        </w:rPr>
        <w:lastRenderedPageBreak/>
        <w:t>Reglamento Interior del Instituto de Transparencia, Acceso a la Información Pública y Protección de Datos Personales del Estado de México y Municipios.</w:t>
      </w:r>
    </w:p>
    <w:p w14:paraId="73A6DAAA" w14:textId="77777777" w:rsidR="00270D97" w:rsidRPr="004C58FF" w:rsidRDefault="00BC6BB8" w:rsidP="00242704">
      <w:pPr>
        <w:spacing w:before="240" w:after="240" w:line="360" w:lineRule="auto"/>
        <w:jc w:val="both"/>
        <w:rPr>
          <w:rFonts w:ascii="Palatino Linotype" w:eastAsia="Palatino Linotype" w:hAnsi="Palatino Linotype" w:cs="Palatino Linotype"/>
        </w:rPr>
      </w:pPr>
      <w:bookmarkStart w:id="3" w:name="_heading=h.1fob9te" w:colFirst="0" w:colLast="0"/>
      <w:bookmarkEnd w:id="3"/>
      <w:r w:rsidRPr="004C58FF">
        <w:rPr>
          <w:rFonts w:ascii="Palatino Linotype" w:eastAsia="Palatino Linotype" w:hAnsi="Palatino Linotype" w:cs="Palatino Linotype"/>
          <w:b/>
        </w:rPr>
        <w:t>Segundo. Oportunidad y Procedibilidad de los Recursos de Revisión</w:t>
      </w:r>
      <w:r w:rsidRPr="004C58FF">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631F981A"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Los recursos de revisión fueron interpuestos dentro del plazo de quince días hábiles, previstos en el artículo 178 de la Ley de Transparencia y Acceso a la Información Pública del Estado de México y Municipios, toda vez que el </w:t>
      </w:r>
      <w:r w:rsidRPr="004C58FF">
        <w:rPr>
          <w:rFonts w:ascii="Palatino Linotype" w:eastAsia="Palatino Linotype" w:hAnsi="Palatino Linotype" w:cs="Palatino Linotype"/>
          <w:b/>
        </w:rPr>
        <w:t>Sujeto Obligado</w:t>
      </w:r>
      <w:r w:rsidRPr="004C58FF">
        <w:rPr>
          <w:rFonts w:ascii="Palatino Linotype" w:eastAsia="Palatino Linotype" w:hAnsi="Palatino Linotype" w:cs="Palatino Linotype"/>
        </w:rPr>
        <w:t xml:space="preserve"> remitió las respuestas a las solicitudes de información el día </w:t>
      </w:r>
      <w:r w:rsidRPr="004C58FF">
        <w:rPr>
          <w:rFonts w:ascii="Palatino Linotype" w:eastAsia="Palatino Linotype" w:hAnsi="Palatino Linotype" w:cs="Palatino Linotype"/>
          <w:b/>
        </w:rPr>
        <w:t xml:space="preserve">dieciséis de febrero de dos mil veintidós, </w:t>
      </w:r>
      <w:r w:rsidRPr="004C58FF">
        <w:rPr>
          <w:rFonts w:ascii="Palatino Linotype" w:eastAsia="Palatino Linotype" w:hAnsi="Palatino Linotype" w:cs="Palatino Linotype"/>
        </w:rPr>
        <w:t xml:space="preserve">mientras que los recursos de revisión interpuestos por la parte recurrente, se tuvieron por presentados el día </w:t>
      </w:r>
      <w:r w:rsidRPr="004C58FF">
        <w:rPr>
          <w:rFonts w:ascii="Palatino Linotype" w:eastAsia="Palatino Linotype" w:hAnsi="Palatino Linotype" w:cs="Palatino Linotype"/>
          <w:b/>
        </w:rPr>
        <w:t xml:space="preserve"> veintitrés de febrero de dos mil veintidós</w:t>
      </w:r>
      <w:r w:rsidRPr="004C58FF">
        <w:rPr>
          <w:rFonts w:ascii="Palatino Linotype" w:eastAsia="Palatino Linotype" w:hAnsi="Palatino Linotype" w:cs="Palatino Linotype"/>
        </w:rPr>
        <w:t>, esto es, al quinto día hábil posterior en que tuvo conocimiento de la respuesta impugnada, en cada uno de las solicitudes de información.</w:t>
      </w:r>
    </w:p>
    <w:p w14:paraId="4E1B1076" w14:textId="77777777" w:rsidR="00270D97" w:rsidRPr="004C58FF" w:rsidRDefault="00BC6BB8" w:rsidP="00242704">
      <w:pPr>
        <w:spacing w:before="240" w:after="240" w:line="360" w:lineRule="auto"/>
        <w:jc w:val="both"/>
        <w:rPr>
          <w:rFonts w:ascii="Palatino Linotype" w:eastAsia="Palatino Linotype" w:hAnsi="Palatino Linotype" w:cs="Palatino Linotype"/>
        </w:rPr>
      </w:pPr>
      <w:bookmarkStart w:id="4" w:name="_heading=h.3znysh7" w:colFirst="0" w:colLast="0"/>
      <w:bookmarkEnd w:id="4"/>
      <w:r w:rsidRPr="004C58FF">
        <w:rPr>
          <w:rFonts w:ascii="Palatino Linotype" w:eastAsia="Palatino Linotype" w:hAnsi="Palatino Linotype" w:cs="Palatino Linotype"/>
        </w:rPr>
        <w:t xml:space="preserve">En este sentido, al considerar las fechas en que se formularon las solicitudes y la fecha en que respondió a estas el </w:t>
      </w:r>
      <w:r w:rsidRPr="004C58FF">
        <w:rPr>
          <w:rFonts w:ascii="Palatino Linotype" w:eastAsia="Palatino Linotype" w:hAnsi="Palatino Linotype" w:cs="Palatino Linotype"/>
          <w:b/>
        </w:rPr>
        <w:t>Sujeto Obligado</w:t>
      </w:r>
      <w:r w:rsidRPr="004C58FF">
        <w:rPr>
          <w:rFonts w:ascii="Palatino Linotype" w:eastAsia="Palatino Linotype" w:hAnsi="Palatino Linotype" w:cs="Palatino Linotype"/>
        </w:rPr>
        <w:t xml:space="preserve">; así como la fecha en que se interpusieron los recursos de revisión, se concluye que los presentes recursos de </w:t>
      </w:r>
      <w:r w:rsidRPr="004C58FF">
        <w:rPr>
          <w:rFonts w:ascii="Palatino Linotype" w:eastAsia="Palatino Linotype" w:hAnsi="Palatino Linotype" w:cs="Palatino Linotype"/>
        </w:rPr>
        <w:lastRenderedPageBreak/>
        <w:t>revisión se encuentran dentro de los márgenes temporales previstos las disposiciones legales referidas.</w:t>
      </w:r>
    </w:p>
    <w:p w14:paraId="7F5351BC"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A739574" w14:textId="2DCC1D81"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A efecto de sustentar lo anterior, es de suma importancia mencionar que si bien parte </w:t>
      </w:r>
      <w:r w:rsidRPr="004C58FF">
        <w:rPr>
          <w:rFonts w:ascii="Palatino Linotype" w:eastAsia="Palatino Linotype" w:hAnsi="Palatino Linotype" w:cs="Palatino Linotype"/>
          <w:b/>
        </w:rPr>
        <w:t>Recurrente</w:t>
      </w:r>
      <w:r w:rsidRPr="004C58FF">
        <w:rPr>
          <w:rFonts w:ascii="Palatino Linotype" w:eastAsia="Palatino Linotype" w:hAnsi="Palatino Linotype" w:cs="Palatino Linotype"/>
        </w:rPr>
        <w:t xml:space="preserve"> </w:t>
      </w:r>
      <w:r w:rsidRPr="004C58FF">
        <w:rPr>
          <w:rFonts w:ascii="Palatino Linotype" w:eastAsia="Palatino Linotype" w:hAnsi="Palatino Linotype" w:cs="Palatino Linotype"/>
          <w:b/>
        </w:rPr>
        <w:t>proporcionó un seudónimo</w:t>
      </w:r>
      <w:r w:rsidR="008870FE" w:rsidRPr="004C58FF">
        <w:rPr>
          <w:rFonts w:ascii="Palatino Linotype" w:eastAsia="Palatino Linotype" w:hAnsi="Palatino Linotype" w:cs="Palatino Linotype"/>
          <w:b/>
        </w:rPr>
        <w:t>,</w:t>
      </w:r>
      <w:r w:rsidRPr="004C58FF">
        <w:rPr>
          <w:rFonts w:ascii="Palatino Linotype" w:eastAsia="Palatino Linotype" w:hAnsi="Palatino Linotype" w:cs="Palatino Linotype"/>
          <w:b/>
        </w:rPr>
        <w:t xml:space="preserve"> </w:t>
      </w:r>
      <w:r w:rsidRPr="004C58FF">
        <w:rPr>
          <w:rFonts w:ascii="Palatino Linotype" w:eastAsia="Palatino Linotype" w:hAnsi="Palatino Linotype" w:cs="Palatino Linotype"/>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F395C3A" w14:textId="77777777" w:rsidR="00270D97" w:rsidRPr="004C58FF" w:rsidRDefault="00BC6BB8" w:rsidP="00242704">
      <w:pPr>
        <w:spacing w:before="120" w:after="120"/>
        <w:ind w:left="851" w:right="902"/>
        <w:jc w:val="both"/>
        <w:rPr>
          <w:rFonts w:ascii="Palatino Linotype" w:eastAsia="Palatino Linotype" w:hAnsi="Palatino Linotype" w:cs="Palatino Linotype"/>
          <w:sz w:val="22"/>
          <w:szCs w:val="22"/>
        </w:rPr>
      </w:pPr>
      <w:r w:rsidRPr="004C58FF">
        <w:rPr>
          <w:rFonts w:ascii="Palatino Linotype" w:eastAsia="Palatino Linotype" w:hAnsi="Palatino Linotype" w:cs="Palatino Linotype"/>
          <w:i/>
          <w:sz w:val="22"/>
          <w:szCs w:val="22"/>
        </w:rPr>
        <w:t>"</w:t>
      </w:r>
      <w:r w:rsidRPr="004C58FF">
        <w:rPr>
          <w:rFonts w:ascii="Palatino Linotype" w:eastAsia="Palatino Linotype" w:hAnsi="Palatino Linotype" w:cs="Palatino Linotype"/>
          <w:b/>
          <w:i/>
          <w:sz w:val="22"/>
          <w:szCs w:val="22"/>
        </w:rPr>
        <w:t>Las solicitudes anónimas</w:t>
      </w:r>
      <w:r w:rsidRPr="004C58FF">
        <w:rPr>
          <w:rFonts w:ascii="Palatino Linotype" w:eastAsia="Palatino Linotype" w:hAnsi="Palatino Linotype" w:cs="Palatino Linotype"/>
          <w:i/>
          <w:sz w:val="22"/>
          <w:szCs w:val="22"/>
        </w:rPr>
        <w:t xml:space="preserve">, con nombre incompleto o seudónimo </w:t>
      </w:r>
      <w:r w:rsidRPr="004C58FF">
        <w:rPr>
          <w:rFonts w:ascii="Palatino Linotype" w:eastAsia="Palatino Linotype" w:hAnsi="Palatino Linotype" w:cs="Palatino Linotype"/>
          <w:b/>
          <w:i/>
          <w:sz w:val="22"/>
          <w:szCs w:val="22"/>
        </w:rPr>
        <w:t>serán procedentes para su trámite por parte del sujeto obligado ante quien se presente</w:t>
      </w:r>
      <w:r w:rsidRPr="004C58FF">
        <w:rPr>
          <w:rFonts w:ascii="Palatino Linotype" w:eastAsia="Palatino Linotype" w:hAnsi="Palatino Linotype" w:cs="Palatino Linotype"/>
          <w:i/>
          <w:sz w:val="22"/>
          <w:szCs w:val="22"/>
        </w:rPr>
        <w:t>. No podrá requerirse información adicional con motivo del nombre proporcionado por el solicitante."</w:t>
      </w:r>
    </w:p>
    <w:p w14:paraId="56941C26"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lastRenderedPageBreak/>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4C58FF">
        <w:rPr>
          <w:rFonts w:ascii="Palatino Linotype" w:eastAsia="Palatino Linotype" w:hAnsi="Palatino Linotype" w:cs="Palatino Linotype"/>
          <w:b/>
        </w:rPr>
        <w:t>Recurrente</w:t>
      </w:r>
      <w:r w:rsidRPr="004C58FF">
        <w:rPr>
          <w:rFonts w:ascii="Palatino Linotype" w:eastAsia="Palatino Linotype" w:hAnsi="Palatino Linotype" w:cs="Palatino Linotype"/>
        </w:rPr>
        <w:t>, por lo que, en el presente caso, al haber sido presentado el recurso de revisión vía SAIMEX, dicho requisito resulta innecesario.</w:t>
      </w:r>
    </w:p>
    <w:p w14:paraId="0B08BA0C" w14:textId="06584611" w:rsidR="00270D97" w:rsidRPr="004C58FF" w:rsidRDefault="00BC6BB8" w:rsidP="00242704">
      <w:pPr>
        <w:spacing w:before="240" w:after="240" w:line="360" w:lineRule="auto"/>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rPr>
        <w:t>Finalmente, se advierte que resulta procedente la interposición de los recursos, según lo manifestado por el recurrente en sus motivos de inconformidad, de acuerdo al artículo 179, fracciones I, V y VI, del ordenamiento legal citado, que a la letra dice: </w:t>
      </w:r>
    </w:p>
    <w:p w14:paraId="68D60279" w14:textId="77777777" w:rsidR="00270D97" w:rsidRPr="004C58FF" w:rsidRDefault="00BC6BB8" w:rsidP="00242704">
      <w:pPr>
        <w:spacing w:before="120" w:after="120"/>
        <w:ind w:left="851"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i/>
          <w:sz w:val="22"/>
          <w:szCs w:val="22"/>
        </w:rPr>
        <w:t>“</w:t>
      </w:r>
      <w:r w:rsidRPr="004C58FF">
        <w:rPr>
          <w:rFonts w:ascii="Palatino Linotype" w:eastAsia="Palatino Linotype" w:hAnsi="Palatino Linotype" w:cs="Palatino Linotype"/>
          <w:b/>
          <w:i/>
          <w:sz w:val="22"/>
          <w:szCs w:val="22"/>
        </w:rPr>
        <w:t>Artículo 179.</w:t>
      </w:r>
      <w:r w:rsidRPr="004C58FF">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529CAEC" w14:textId="77777777" w:rsidR="00270D97" w:rsidRPr="004C58FF" w:rsidRDefault="00BC6BB8" w:rsidP="00242704">
      <w:pPr>
        <w:spacing w:before="120" w:after="120"/>
        <w:ind w:left="1134"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I</w:t>
      </w:r>
      <w:r w:rsidRPr="004C58FF">
        <w:rPr>
          <w:rFonts w:ascii="Palatino Linotype" w:eastAsia="Palatino Linotype" w:hAnsi="Palatino Linotype" w:cs="Palatino Linotype"/>
          <w:i/>
          <w:sz w:val="22"/>
          <w:szCs w:val="22"/>
        </w:rPr>
        <w:t>. La negativa a la información solicitada;</w:t>
      </w:r>
    </w:p>
    <w:p w14:paraId="5F5AC04F" w14:textId="77777777" w:rsidR="00270D97" w:rsidRPr="004C58FF" w:rsidRDefault="00BC6BB8" w:rsidP="00242704">
      <w:pPr>
        <w:spacing w:before="120" w:after="120"/>
        <w:ind w:left="1134" w:right="902"/>
        <w:jc w:val="both"/>
        <w:rPr>
          <w:rFonts w:ascii="Palatino Linotype" w:eastAsia="Palatino Linotype" w:hAnsi="Palatino Linotype" w:cs="Palatino Linotype"/>
          <w:b/>
          <w:i/>
          <w:sz w:val="22"/>
          <w:szCs w:val="22"/>
        </w:rPr>
      </w:pPr>
      <w:r w:rsidRPr="004C58FF">
        <w:rPr>
          <w:rFonts w:ascii="Palatino Linotype" w:eastAsia="Palatino Linotype" w:hAnsi="Palatino Linotype" w:cs="Palatino Linotype"/>
          <w:b/>
          <w:i/>
          <w:sz w:val="22"/>
          <w:szCs w:val="22"/>
        </w:rPr>
        <w:t>…</w:t>
      </w:r>
    </w:p>
    <w:p w14:paraId="37908B37" w14:textId="77777777" w:rsidR="00270D97" w:rsidRPr="004C58FF" w:rsidRDefault="00BC6BB8" w:rsidP="00242704">
      <w:pPr>
        <w:spacing w:before="120" w:after="120"/>
        <w:ind w:left="1134"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V</w:t>
      </w:r>
      <w:r w:rsidRPr="004C58FF">
        <w:rPr>
          <w:rFonts w:ascii="Palatino Linotype" w:eastAsia="Palatino Linotype" w:hAnsi="Palatino Linotype" w:cs="Palatino Linotype"/>
          <w:i/>
          <w:sz w:val="22"/>
          <w:szCs w:val="22"/>
        </w:rPr>
        <w:t xml:space="preserve">. La entrega de información incompleta; </w:t>
      </w:r>
    </w:p>
    <w:p w14:paraId="3F3981C4" w14:textId="77777777" w:rsidR="00270D97" w:rsidRPr="004C58FF" w:rsidRDefault="00BC6BB8" w:rsidP="00242704">
      <w:pPr>
        <w:spacing w:before="120" w:after="120"/>
        <w:ind w:left="1134"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 xml:space="preserve">VI. </w:t>
      </w:r>
      <w:r w:rsidRPr="004C58FF">
        <w:rPr>
          <w:rFonts w:ascii="Palatino Linotype" w:eastAsia="Palatino Linotype" w:hAnsi="Palatino Linotype" w:cs="Palatino Linotype"/>
          <w:i/>
          <w:sz w:val="22"/>
          <w:szCs w:val="22"/>
        </w:rPr>
        <w:t>La entrega de información que no corresponda con lo solicitado;”</w:t>
      </w:r>
    </w:p>
    <w:p w14:paraId="1C340C4E" w14:textId="77777777" w:rsidR="00270D97" w:rsidRPr="004C58FF" w:rsidRDefault="00BC6BB8" w:rsidP="00242704">
      <w:pPr>
        <w:spacing w:before="280" w:after="28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b/>
        </w:rPr>
        <w:t xml:space="preserve">Tercero. Materia de la revisión. </w:t>
      </w:r>
      <w:r w:rsidRPr="004C58FF">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4C58FF">
        <w:rPr>
          <w:rFonts w:ascii="Palatino Linotype" w:eastAsia="Palatino Linotype" w:hAnsi="Palatino Linotype" w:cs="Palatino Linotype"/>
          <w:b/>
        </w:rPr>
        <w:t xml:space="preserve">verificar si las respuestas otorgadas por el Sujeto Obligado son adecuadas y suficiente para satisfacer el derecho de acceso a la información pública </w:t>
      </w:r>
      <w:r w:rsidRPr="004C58FF">
        <w:rPr>
          <w:rFonts w:ascii="Palatino Linotype" w:eastAsia="Palatino Linotype" w:hAnsi="Palatino Linotype" w:cs="Palatino Linotype"/>
        </w:rPr>
        <w:t xml:space="preserve">de la parte </w:t>
      </w:r>
      <w:r w:rsidRPr="004C58FF">
        <w:rPr>
          <w:rFonts w:ascii="Palatino Linotype" w:eastAsia="Palatino Linotype" w:hAnsi="Palatino Linotype" w:cs="Palatino Linotype"/>
          <w:b/>
        </w:rPr>
        <w:lastRenderedPageBreak/>
        <w:t>Recurrente,</w:t>
      </w:r>
      <w:r w:rsidRPr="004C58FF">
        <w:rPr>
          <w:rFonts w:ascii="Palatino Linotype" w:eastAsia="Palatino Linotype" w:hAnsi="Palatino Linotype" w:cs="Palatino Linotype"/>
        </w:rPr>
        <w:t xml:space="preserve"> o en su defecto, en caso de ser procedente, ordenar la entrega de información oportuna.</w:t>
      </w:r>
    </w:p>
    <w:p w14:paraId="13C8C67C"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b/>
        </w:rPr>
        <w:t xml:space="preserve">Cuarto. Análisis de las causales de sobreseimiento del recurso de revisión 01485/INFOEM/IP/RR/2022. </w:t>
      </w:r>
      <w:r w:rsidRPr="004C58FF">
        <w:rPr>
          <w:rFonts w:ascii="Palatino Linotype" w:eastAsia="Palatino Linotype" w:hAnsi="Palatino Linotype" w:cs="Palatino Linotype"/>
        </w:rPr>
        <w:t xml:space="preserve">Derivado del contenido de los documentos enviados por el </w:t>
      </w:r>
      <w:r w:rsidRPr="004C58FF">
        <w:rPr>
          <w:rFonts w:ascii="Palatino Linotype" w:eastAsia="Palatino Linotype" w:hAnsi="Palatino Linotype" w:cs="Palatino Linotype"/>
          <w:b/>
        </w:rPr>
        <w:t>Sujeto Obligado</w:t>
      </w:r>
      <w:r w:rsidRPr="004C58FF">
        <w:rPr>
          <w:rFonts w:ascii="Palatino Linotype" w:eastAsia="Palatino Linotype" w:hAnsi="Palatino Linotype" w:cs="Palatino Linotype"/>
        </w:rPr>
        <w:t xml:space="preserve"> en la etapa correspondiente a las manifestaciones, conviene analizar si se actualiza alguna de las causales de sobreseimiento que establece la Ley de Transparencia y Acceso a la Información Pública del Estado de México y Municipios bajo los argumentos que se exponen a continuación. </w:t>
      </w:r>
    </w:p>
    <w:p w14:paraId="187334BA" w14:textId="77777777" w:rsidR="00270D97" w:rsidRPr="004C58FF" w:rsidRDefault="00BC6BB8" w:rsidP="00242704">
      <w:pPr>
        <w:tabs>
          <w:tab w:val="left" w:pos="1134"/>
        </w:tabs>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En primer lugar, conveniente recordar que la parte solicitante se le proporcionara información consistente en lo siguiente:</w:t>
      </w:r>
    </w:p>
    <w:p w14:paraId="16BA8775" w14:textId="77777777" w:rsidR="00270D97" w:rsidRPr="004C58FF" w:rsidRDefault="00BC6BB8" w:rsidP="00242704">
      <w:pPr>
        <w:spacing w:before="240" w:after="240" w:line="360" w:lineRule="auto"/>
        <w:ind w:left="284" w:right="51"/>
        <w:jc w:val="both"/>
        <w:rPr>
          <w:rFonts w:ascii="Palatino Linotype" w:eastAsia="Palatino Linotype" w:hAnsi="Palatino Linotype" w:cs="Palatino Linotype"/>
        </w:rPr>
      </w:pPr>
      <w:r w:rsidRPr="004C58FF">
        <w:rPr>
          <w:rFonts w:ascii="Palatino Linotype" w:eastAsia="Palatino Linotype" w:hAnsi="Palatino Linotype" w:cs="Palatino Linotype"/>
        </w:rPr>
        <w:t>Del Director General, Directores de Área, Subdirectores, Coordinadores, Órgano de Control Interno y Departamento de Personal –Recursos Humanos-, de la Administración 2022-2024:</w:t>
      </w:r>
    </w:p>
    <w:p w14:paraId="0CEB5CB6" w14:textId="77777777" w:rsidR="00270D97" w:rsidRPr="004C58FF" w:rsidRDefault="00BC6BB8" w:rsidP="00242704">
      <w:pPr>
        <w:numPr>
          <w:ilvl w:val="0"/>
          <w:numId w:val="2"/>
        </w:numPr>
        <w:pBdr>
          <w:top w:val="nil"/>
          <w:left w:val="nil"/>
          <w:bottom w:val="nil"/>
          <w:right w:val="nil"/>
          <w:between w:val="nil"/>
        </w:pBdr>
        <w:spacing w:before="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Nombre</w:t>
      </w:r>
    </w:p>
    <w:p w14:paraId="3C50775A" w14:textId="77777777" w:rsidR="00270D97" w:rsidRPr="004C58FF" w:rsidRDefault="00BC6BB8" w:rsidP="00242704">
      <w:pPr>
        <w:numPr>
          <w:ilvl w:val="0"/>
          <w:numId w:val="2"/>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Fecha de ingreso </w:t>
      </w:r>
    </w:p>
    <w:p w14:paraId="75FF8B3D" w14:textId="77777777" w:rsidR="00270D97" w:rsidRPr="004C58FF" w:rsidRDefault="00BC6BB8" w:rsidP="00242704">
      <w:pPr>
        <w:numPr>
          <w:ilvl w:val="0"/>
          <w:numId w:val="2"/>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Cargo.</w:t>
      </w:r>
    </w:p>
    <w:p w14:paraId="678D914D" w14:textId="77777777" w:rsidR="00270D97" w:rsidRPr="004C58FF" w:rsidRDefault="00BC6BB8" w:rsidP="00242704">
      <w:pPr>
        <w:numPr>
          <w:ilvl w:val="0"/>
          <w:numId w:val="2"/>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Curriculum de los últimos 5 empleos.</w:t>
      </w:r>
    </w:p>
    <w:p w14:paraId="3D0C37C6"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lastRenderedPageBreak/>
        <w:t xml:space="preserve">La Unidad de Transparencia del </w:t>
      </w:r>
      <w:r w:rsidRPr="004C58FF">
        <w:rPr>
          <w:rFonts w:ascii="Palatino Linotype" w:eastAsia="Palatino Linotype" w:hAnsi="Palatino Linotype" w:cs="Palatino Linotype"/>
          <w:b/>
        </w:rPr>
        <w:t>Sujeto Obligado</w:t>
      </w:r>
      <w:r w:rsidRPr="004C58FF">
        <w:rPr>
          <w:rFonts w:ascii="Palatino Linotype" w:eastAsia="Palatino Linotype" w:hAnsi="Palatino Linotype" w:cs="Palatino Linotype"/>
        </w:rPr>
        <w:t xml:space="preserve"> hizo del conocimiento del particular que se enviaban los archivos electrónicos en respuesta a su solicitud, no obstante, de las constancias que obran en el expediente electrónico, se advierte que no se adjuntó ningún archivo, motivando así, la interposición del recurso de revisión que nos ocupa, mediante el cual, el particular manifestó que se le negó la información solicitada.</w:t>
      </w:r>
    </w:p>
    <w:p w14:paraId="18C489FD"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Admitido el recurso de revisión, en términos del artículo 185 fracción II</w:t>
      </w:r>
      <w:r w:rsidRPr="004C58FF">
        <w:rPr>
          <w:rFonts w:ascii="Palatino Linotype" w:eastAsia="Palatino Linotype" w:hAnsi="Palatino Linotype" w:cs="Palatino Linotype"/>
          <w:vertAlign w:val="superscript"/>
        </w:rPr>
        <w:footnoteReference w:id="1"/>
      </w:r>
      <w:r w:rsidRPr="004C58FF">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46EE6755" w14:textId="77777777" w:rsidR="00270D97" w:rsidRPr="004C58FF" w:rsidRDefault="00BC6BB8" w:rsidP="00242704">
      <w:pPr>
        <w:tabs>
          <w:tab w:val="left" w:pos="1134"/>
        </w:tabs>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En este sentido, el </w:t>
      </w:r>
      <w:r w:rsidRPr="004C58FF">
        <w:rPr>
          <w:rFonts w:ascii="Palatino Linotype" w:eastAsia="Palatino Linotype" w:hAnsi="Palatino Linotype" w:cs="Palatino Linotype"/>
          <w:b/>
        </w:rPr>
        <w:t xml:space="preserve">Sujeto Obligado </w:t>
      </w:r>
      <w:r w:rsidRPr="004C58FF">
        <w:rPr>
          <w:rFonts w:ascii="Palatino Linotype" w:eastAsia="Palatino Linotype" w:hAnsi="Palatino Linotype" w:cs="Palatino Linotype"/>
        </w:rPr>
        <w:t xml:space="preserve">indicó que por un error involuntario no se adjuntó la información mediante el SAIMEX, sin embargo, con la finalidad de subsanar dicho error, en fecha 24 de febrero de 2022 se remitió la respuesta proporcionada por la Subdirección de Administración, dependiente de la Dirección de Administración, Finanzas y Comercialización, a través del correo electrónico </w:t>
      </w:r>
      <w:r w:rsidRPr="004C58FF">
        <w:rPr>
          <w:rFonts w:ascii="Palatino Linotype" w:eastAsia="Palatino Linotype" w:hAnsi="Palatino Linotype" w:cs="Palatino Linotype"/>
        </w:rPr>
        <w:lastRenderedPageBreak/>
        <w:t>proporcionado por el particular, adjuntando al informe el documento que prueba su dicho, así como los documentos adjuntos al mismo, que consisten en lo siguiente:</w:t>
      </w:r>
    </w:p>
    <w:p w14:paraId="42FEF91A" w14:textId="55170FE4" w:rsidR="00270D97" w:rsidRPr="004C58FF" w:rsidRDefault="00BC6BB8" w:rsidP="00242704">
      <w:pPr>
        <w:tabs>
          <w:tab w:val="left" w:pos="1134"/>
        </w:tabs>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  </w:t>
      </w:r>
      <w:r w:rsidR="003E25B1" w:rsidRPr="004C58FF">
        <w:rPr>
          <w:rFonts w:ascii="Palatino Linotype" w:eastAsia="Palatino Linotype" w:hAnsi="Palatino Linotype" w:cs="Palatino Linotype"/>
        </w:rPr>
        <w:t xml:space="preserve">51 </w:t>
      </w:r>
      <w:r w:rsidRPr="004C58FF">
        <w:rPr>
          <w:rFonts w:ascii="Palatino Linotype" w:eastAsia="Palatino Linotype" w:hAnsi="Palatino Linotype" w:cs="Palatino Linotype"/>
        </w:rPr>
        <w:t>Fichas curriculares de los servidores públicos que ostentan cargos de mandos medios y superiores, en donde se advierte el nombre, puesto que ocupan en la actual administración, formación académica, experiencia laboral y reconocimientos, como se muestra a continuación a manera de ejemplo:</w:t>
      </w:r>
    </w:p>
    <w:p w14:paraId="4AA73063" w14:textId="77777777" w:rsidR="00270D97" w:rsidRPr="004C58FF" w:rsidRDefault="00BC6BB8" w:rsidP="00242704">
      <w:pPr>
        <w:tabs>
          <w:tab w:val="left" w:pos="1134"/>
        </w:tabs>
        <w:spacing w:before="240" w:after="240" w:line="360" w:lineRule="auto"/>
        <w:ind w:right="51"/>
        <w:jc w:val="center"/>
        <w:rPr>
          <w:rFonts w:ascii="Palatino Linotype" w:eastAsia="Palatino Linotype" w:hAnsi="Palatino Linotype" w:cs="Palatino Linotype"/>
        </w:rPr>
      </w:pPr>
      <w:r w:rsidRPr="004C58FF">
        <w:rPr>
          <w:rFonts w:ascii="Palatino Linotype" w:eastAsia="Palatino Linotype" w:hAnsi="Palatino Linotype" w:cs="Palatino Linotype"/>
          <w:noProof/>
          <w:lang w:val="es-MX"/>
        </w:rPr>
        <w:drawing>
          <wp:inline distT="0" distB="0" distL="0" distR="0" wp14:anchorId="2C86AFE9" wp14:editId="46174893">
            <wp:extent cx="3960000" cy="4291276"/>
            <wp:effectExtent l="0" t="0" r="0" b="0"/>
            <wp:docPr id="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3960000" cy="4291276"/>
                    </a:xfrm>
                    <a:prstGeom prst="rect">
                      <a:avLst/>
                    </a:prstGeom>
                    <a:ln/>
                  </pic:spPr>
                </pic:pic>
              </a:graphicData>
            </a:graphic>
          </wp:inline>
        </w:drawing>
      </w:r>
    </w:p>
    <w:p w14:paraId="0AF82CEB" w14:textId="77777777" w:rsidR="00270D97" w:rsidRPr="004C58FF" w:rsidRDefault="00BC6BB8" w:rsidP="00242704">
      <w:pPr>
        <w:tabs>
          <w:tab w:val="left" w:pos="1134"/>
        </w:tabs>
        <w:spacing w:before="240" w:after="240" w:line="360" w:lineRule="auto"/>
        <w:ind w:right="51"/>
        <w:jc w:val="center"/>
        <w:rPr>
          <w:rFonts w:ascii="Palatino Linotype" w:eastAsia="Palatino Linotype" w:hAnsi="Palatino Linotype" w:cs="Palatino Linotype"/>
        </w:rPr>
      </w:pPr>
      <w:r w:rsidRPr="004C58FF">
        <w:rPr>
          <w:rFonts w:ascii="Palatino Linotype" w:eastAsia="Palatino Linotype" w:hAnsi="Palatino Linotype" w:cs="Palatino Linotype"/>
          <w:noProof/>
          <w:lang w:val="es-MX"/>
        </w:rPr>
        <w:lastRenderedPageBreak/>
        <w:drawing>
          <wp:inline distT="0" distB="0" distL="0" distR="0" wp14:anchorId="0647FB75" wp14:editId="128678FF">
            <wp:extent cx="5600700" cy="2343150"/>
            <wp:effectExtent l="0" t="0" r="0" b="0"/>
            <wp:docPr id="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600700" cy="2343150"/>
                    </a:xfrm>
                    <a:prstGeom prst="rect">
                      <a:avLst/>
                    </a:prstGeom>
                    <a:ln/>
                  </pic:spPr>
                </pic:pic>
              </a:graphicData>
            </a:graphic>
          </wp:inline>
        </w:drawing>
      </w:r>
    </w:p>
    <w:p w14:paraId="6DDFFCE0" w14:textId="77777777" w:rsidR="00270D97" w:rsidRPr="004C58FF" w:rsidRDefault="00BC6BB8" w:rsidP="00242704">
      <w:pPr>
        <w:tabs>
          <w:tab w:val="left" w:pos="1134"/>
        </w:tabs>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noProof/>
          <w:lang w:val="es-MX"/>
        </w:rPr>
        <w:drawing>
          <wp:inline distT="0" distB="0" distL="0" distR="0" wp14:anchorId="4BDC78AC" wp14:editId="640E3480">
            <wp:extent cx="5610225" cy="2857500"/>
            <wp:effectExtent l="0" t="0" r="0" b="0"/>
            <wp:docPr id="3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610225" cy="2857500"/>
                    </a:xfrm>
                    <a:prstGeom prst="rect">
                      <a:avLst/>
                    </a:prstGeom>
                    <a:ln/>
                  </pic:spPr>
                </pic:pic>
              </a:graphicData>
            </a:graphic>
          </wp:inline>
        </w:drawing>
      </w:r>
    </w:p>
    <w:p w14:paraId="44F4FE7B" w14:textId="77777777" w:rsidR="00270D97" w:rsidRPr="004C58FF" w:rsidRDefault="00BC6BB8" w:rsidP="00242704">
      <w:pPr>
        <w:tabs>
          <w:tab w:val="left" w:pos="1134"/>
        </w:tabs>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  45 nombramientos de mandos medios y superiores, signados por el Director General del Organismo, en los que se advierte el nombre del servidor público, cargo </w:t>
      </w:r>
      <w:r w:rsidRPr="004C58FF">
        <w:rPr>
          <w:rFonts w:ascii="Palatino Linotype" w:eastAsia="Palatino Linotype" w:hAnsi="Palatino Linotype" w:cs="Palatino Linotype"/>
        </w:rPr>
        <w:lastRenderedPageBreak/>
        <w:t>para el que se le designa, y la fecha a partir de la cual surte efectos, como se observa a continuación, en el siguiente ejemplo:</w:t>
      </w:r>
    </w:p>
    <w:p w14:paraId="05D39E1D" w14:textId="77777777" w:rsidR="00270D97" w:rsidRPr="004C58FF" w:rsidRDefault="00BC6BB8" w:rsidP="00242704">
      <w:pPr>
        <w:tabs>
          <w:tab w:val="left" w:pos="1134"/>
        </w:tabs>
        <w:spacing w:before="240" w:after="240" w:line="360" w:lineRule="auto"/>
        <w:ind w:right="51"/>
        <w:jc w:val="center"/>
        <w:rPr>
          <w:rFonts w:ascii="Palatino Linotype" w:eastAsia="Palatino Linotype" w:hAnsi="Palatino Linotype" w:cs="Palatino Linotype"/>
        </w:rPr>
      </w:pPr>
      <w:r w:rsidRPr="004C58FF">
        <w:rPr>
          <w:rFonts w:ascii="Palatino Linotype" w:eastAsia="Palatino Linotype" w:hAnsi="Palatino Linotype" w:cs="Palatino Linotype"/>
          <w:noProof/>
          <w:lang w:val="es-MX"/>
        </w:rPr>
        <w:drawing>
          <wp:inline distT="0" distB="0" distL="0" distR="0" wp14:anchorId="1001006C" wp14:editId="1179F49F">
            <wp:extent cx="4500000" cy="5608690"/>
            <wp:effectExtent l="0" t="0" r="0" b="0"/>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4500000" cy="5608690"/>
                    </a:xfrm>
                    <a:prstGeom prst="rect">
                      <a:avLst/>
                    </a:prstGeom>
                    <a:ln/>
                  </pic:spPr>
                </pic:pic>
              </a:graphicData>
            </a:graphic>
          </wp:inline>
        </w:drawing>
      </w:r>
      <w:r w:rsidRPr="004C58FF">
        <w:rPr>
          <w:noProof/>
          <w:lang w:val="es-MX"/>
        </w:rPr>
        <mc:AlternateContent>
          <mc:Choice Requires="wps">
            <w:drawing>
              <wp:anchor distT="0" distB="0" distL="114300" distR="114300" simplePos="0" relativeHeight="251658240" behindDoc="0" locked="0" layoutInCell="1" hidden="0" allowOverlap="1" wp14:anchorId="0EAA32E2" wp14:editId="326EC7A4">
                <wp:simplePos x="0" y="0"/>
                <wp:positionH relativeFrom="column">
                  <wp:posOffset>1917700</wp:posOffset>
                </wp:positionH>
                <wp:positionV relativeFrom="paragraph">
                  <wp:posOffset>3263900</wp:posOffset>
                </wp:positionV>
                <wp:extent cx="0" cy="25400"/>
                <wp:effectExtent l="0" t="0" r="0" b="0"/>
                <wp:wrapNone/>
                <wp:docPr id="19" name="Conector recto de flecha 19"/>
                <wp:cNvGraphicFramePr/>
                <a:graphic xmlns:a="http://schemas.openxmlformats.org/drawingml/2006/main">
                  <a:graphicData uri="http://schemas.microsoft.com/office/word/2010/wordprocessingShape">
                    <wps:wsp>
                      <wps:cNvCnPr/>
                      <wps:spPr>
                        <a:xfrm>
                          <a:off x="4971790" y="3780000"/>
                          <a:ext cx="748420" cy="0"/>
                        </a:xfrm>
                        <a:prstGeom prst="straightConnector1">
                          <a:avLst/>
                        </a:prstGeom>
                        <a:noFill/>
                        <a:ln w="25400" cap="flat" cmpd="sng">
                          <a:solidFill>
                            <a:srgbClr val="C00000"/>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1917700</wp:posOffset>
                </wp:positionH>
                <wp:positionV relativeFrom="paragraph">
                  <wp:posOffset>3263900</wp:posOffset>
                </wp:positionV>
                <wp:extent cx="0" cy="25400"/>
                <wp:effectExtent b="0" l="0" r="0" t="0"/>
                <wp:wrapNone/>
                <wp:docPr id="19" name="image12.png"/>
                <a:graphic>
                  <a:graphicData uri="http://schemas.openxmlformats.org/drawingml/2006/picture">
                    <pic:pic>
                      <pic:nvPicPr>
                        <pic:cNvPr id="0" name="image12.png"/>
                        <pic:cNvPicPr preferRelativeResize="0"/>
                      </pic:nvPicPr>
                      <pic:blipFill>
                        <a:blip r:embed="rId20"/>
                        <a:srcRect/>
                        <a:stretch>
                          <a:fillRect/>
                        </a:stretch>
                      </pic:blipFill>
                      <pic:spPr>
                        <a:xfrm>
                          <a:off x="0" y="0"/>
                          <a:ext cx="0" cy="25400"/>
                        </a:xfrm>
                        <a:prstGeom prst="rect"/>
                        <a:ln/>
                      </pic:spPr>
                    </pic:pic>
                  </a:graphicData>
                </a:graphic>
              </wp:anchor>
            </w:drawing>
          </mc:Fallback>
        </mc:AlternateContent>
      </w:r>
      <w:r w:rsidRPr="004C58FF">
        <w:rPr>
          <w:noProof/>
          <w:lang w:val="es-MX"/>
        </w:rPr>
        <mc:AlternateContent>
          <mc:Choice Requires="wpg">
            <w:drawing>
              <wp:anchor distT="0" distB="0" distL="114300" distR="114300" simplePos="0" relativeHeight="251659264" behindDoc="0" locked="0" layoutInCell="1" hidden="0" allowOverlap="1" wp14:anchorId="5EEDB99D" wp14:editId="60F6B079">
                <wp:simplePos x="0" y="0"/>
                <wp:positionH relativeFrom="column">
                  <wp:posOffset>571500</wp:posOffset>
                </wp:positionH>
                <wp:positionV relativeFrom="paragraph">
                  <wp:posOffset>1028700</wp:posOffset>
                </wp:positionV>
                <wp:extent cx="1340540" cy="227357"/>
                <wp:effectExtent l="0" t="0" r="0" b="0"/>
                <wp:wrapNone/>
                <wp:docPr id="23" name="Rectángulo 23"/>
                <wp:cNvGraphicFramePr/>
                <a:graphic xmlns:a="http://schemas.openxmlformats.org/drawingml/2006/main">
                  <a:graphicData uri="http://schemas.microsoft.com/office/word/2010/wordprocessingShape">
                    <wps:wsp>
                      <wps:cNvSpPr/>
                      <wps:spPr>
                        <a:xfrm>
                          <a:off x="4690018" y="3680609"/>
                          <a:ext cx="1311965" cy="198782"/>
                        </a:xfrm>
                        <a:prstGeom prst="rect">
                          <a:avLst/>
                        </a:prstGeom>
                        <a:noFill/>
                        <a:ln w="28575" cap="flat" cmpd="sng">
                          <a:solidFill>
                            <a:srgbClr val="C00000"/>
                          </a:solidFill>
                          <a:prstDash val="solid"/>
                          <a:round/>
                          <a:headEnd type="none" w="sm" len="sm"/>
                          <a:tailEnd type="none" w="sm" len="sm"/>
                        </a:ln>
                      </wps:spPr>
                      <wps:txbx>
                        <w:txbxContent>
                          <w:p w14:paraId="6F9C2E0A" w14:textId="77777777" w:rsidR="00270D97" w:rsidRDefault="00270D97">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571500</wp:posOffset>
                </wp:positionH>
                <wp:positionV relativeFrom="paragraph">
                  <wp:posOffset>1028700</wp:posOffset>
                </wp:positionV>
                <wp:extent cx="1340540" cy="227357"/>
                <wp:effectExtent b="0" l="0" r="0" t="0"/>
                <wp:wrapNone/>
                <wp:docPr id="23" name="image19.png"/>
                <a:graphic>
                  <a:graphicData uri="http://schemas.openxmlformats.org/drawingml/2006/picture">
                    <pic:pic>
                      <pic:nvPicPr>
                        <pic:cNvPr id="0" name="image19.png"/>
                        <pic:cNvPicPr preferRelativeResize="0"/>
                      </pic:nvPicPr>
                      <pic:blipFill>
                        <a:blip r:embed="rId21"/>
                        <a:srcRect/>
                        <a:stretch>
                          <a:fillRect/>
                        </a:stretch>
                      </pic:blipFill>
                      <pic:spPr>
                        <a:xfrm>
                          <a:off x="0" y="0"/>
                          <a:ext cx="1340540" cy="227357"/>
                        </a:xfrm>
                        <a:prstGeom prst="rect"/>
                        <a:ln/>
                      </pic:spPr>
                    </pic:pic>
                  </a:graphicData>
                </a:graphic>
              </wp:anchor>
            </w:drawing>
          </mc:Fallback>
        </mc:AlternateContent>
      </w:r>
      <w:r w:rsidRPr="004C58FF">
        <w:rPr>
          <w:noProof/>
          <w:lang w:val="es-MX"/>
        </w:rPr>
        <mc:AlternateContent>
          <mc:Choice Requires="wps">
            <w:drawing>
              <wp:anchor distT="0" distB="0" distL="114300" distR="114300" simplePos="0" relativeHeight="251660288" behindDoc="0" locked="0" layoutInCell="1" hidden="0" allowOverlap="1" wp14:anchorId="72DCF622" wp14:editId="21DB70F0">
                <wp:simplePos x="0" y="0"/>
                <wp:positionH relativeFrom="column">
                  <wp:posOffset>2019300</wp:posOffset>
                </wp:positionH>
                <wp:positionV relativeFrom="paragraph">
                  <wp:posOffset>3568700</wp:posOffset>
                </wp:positionV>
                <wp:extent cx="0" cy="25400"/>
                <wp:effectExtent l="0" t="0" r="0" b="0"/>
                <wp:wrapNone/>
                <wp:docPr id="20" name="Conector recto de flecha 20"/>
                <wp:cNvGraphicFramePr/>
                <a:graphic xmlns:a="http://schemas.openxmlformats.org/drawingml/2006/main">
                  <a:graphicData uri="http://schemas.microsoft.com/office/word/2010/wordprocessingShape">
                    <wps:wsp>
                      <wps:cNvCnPr/>
                      <wps:spPr>
                        <a:xfrm>
                          <a:off x="4054410" y="3780000"/>
                          <a:ext cx="2583180" cy="0"/>
                        </a:xfrm>
                        <a:prstGeom prst="straightConnector1">
                          <a:avLst/>
                        </a:prstGeom>
                        <a:noFill/>
                        <a:ln w="25400" cap="flat" cmpd="sng">
                          <a:solidFill>
                            <a:srgbClr val="C00000"/>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2019300</wp:posOffset>
                </wp:positionH>
                <wp:positionV relativeFrom="paragraph">
                  <wp:posOffset>3568700</wp:posOffset>
                </wp:positionV>
                <wp:extent cx="0" cy="25400"/>
                <wp:effectExtent b="0" l="0" r="0" t="0"/>
                <wp:wrapNone/>
                <wp:docPr id="20" name="image13.png"/>
                <a:graphic>
                  <a:graphicData uri="http://schemas.openxmlformats.org/drawingml/2006/picture">
                    <pic:pic>
                      <pic:nvPicPr>
                        <pic:cNvPr id="0" name="image13.png"/>
                        <pic:cNvPicPr preferRelativeResize="0"/>
                      </pic:nvPicPr>
                      <pic:blipFill>
                        <a:blip r:embed="rId22"/>
                        <a:srcRect/>
                        <a:stretch>
                          <a:fillRect/>
                        </a:stretch>
                      </pic:blipFill>
                      <pic:spPr>
                        <a:xfrm>
                          <a:off x="0" y="0"/>
                          <a:ext cx="0" cy="25400"/>
                        </a:xfrm>
                        <a:prstGeom prst="rect"/>
                        <a:ln/>
                      </pic:spPr>
                    </pic:pic>
                  </a:graphicData>
                </a:graphic>
              </wp:anchor>
            </w:drawing>
          </mc:Fallback>
        </mc:AlternateContent>
      </w:r>
      <w:r w:rsidRPr="004C58FF">
        <w:rPr>
          <w:noProof/>
          <w:lang w:val="es-MX"/>
        </w:rPr>
        <mc:AlternateContent>
          <mc:Choice Requires="wps">
            <w:drawing>
              <wp:anchor distT="0" distB="0" distL="114300" distR="114300" simplePos="0" relativeHeight="251661312" behindDoc="0" locked="0" layoutInCell="1" hidden="0" allowOverlap="1" wp14:anchorId="7A8860F4" wp14:editId="5CFC7291">
                <wp:simplePos x="0" y="0"/>
                <wp:positionH relativeFrom="column">
                  <wp:posOffset>596900</wp:posOffset>
                </wp:positionH>
                <wp:positionV relativeFrom="paragraph">
                  <wp:posOffset>3721100</wp:posOffset>
                </wp:positionV>
                <wp:extent cx="0" cy="25400"/>
                <wp:effectExtent l="0" t="0" r="0" b="0"/>
                <wp:wrapNone/>
                <wp:docPr id="24" name="Conector recto de flecha 24"/>
                <wp:cNvGraphicFramePr/>
                <a:graphic xmlns:a="http://schemas.openxmlformats.org/drawingml/2006/main">
                  <a:graphicData uri="http://schemas.microsoft.com/office/word/2010/wordprocessingShape">
                    <wps:wsp>
                      <wps:cNvCnPr/>
                      <wps:spPr>
                        <a:xfrm>
                          <a:off x="4463632" y="3780000"/>
                          <a:ext cx="1764736" cy="0"/>
                        </a:xfrm>
                        <a:prstGeom prst="straightConnector1">
                          <a:avLst/>
                        </a:prstGeom>
                        <a:noFill/>
                        <a:ln w="25400" cap="flat" cmpd="sng">
                          <a:solidFill>
                            <a:srgbClr val="C00000"/>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596900</wp:posOffset>
                </wp:positionH>
                <wp:positionV relativeFrom="paragraph">
                  <wp:posOffset>3721100</wp:posOffset>
                </wp:positionV>
                <wp:extent cx="0" cy="25400"/>
                <wp:effectExtent b="0" l="0" r="0" t="0"/>
                <wp:wrapNone/>
                <wp:docPr id="24" name="image20.png"/>
                <a:graphic>
                  <a:graphicData uri="http://schemas.openxmlformats.org/drawingml/2006/picture">
                    <pic:pic>
                      <pic:nvPicPr>
                        <pic:cNvPr id="0" name="image20.png"/>
                        <pic:cNvPicPr preferRelativeResize="0"/>
                      </pic:nvPicPr>
                      <pic:blipFill>
                        <a:blip r:embed="rId23"/>
                        <a:srcRect/>
                        <a:stretch>
                          <a:fillRect/>
                        </a:stretch>
                      </pic:blipFill>
                      <pic:spPr>
                        <a:xfrm>
                          <a:off x="0" y="0"/>
                          <a:ext cx="0" cy="25400"/>
                        </a:xfrm>
                        <a:prstGeom prst="rect"/>
                        <a:ln/>
                      </pic:spPr>
                    </pic:pic>
                  </a:graphicData>
                </a:graphic>
              </wp:anchor>
            </w:drawing>
          </mc:Fallback>
        </mc:AlternateContent>
      </w:r>
    </w:p>
    <w:p w14:paraId="3D6F862E" w14:textId="714096DE" w:rsidR="003E25B1" w:rsidRPr="004C58FF" w:rsidRDefault="003E25B1"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lastRenderedPageBreak/>
        <w:t xml:space="preserve">Como puede advertirse, el </w:t>
      </w:r>
      <w:r w:rsidRPr="004C58FF">
        <w:rPr>
          <w:rFonts w:ascii="Palatino Linotype" w:eastAsia="Palatino Linotype" w:hAnsi="Palatino Linotype" w:cs="Palatino Linotype"/>
          <w:b/>
          <w:bCs/>
        </w:rPr>
        <w:t xml:space="preserve">Sujeto Obligado, </w:t>
      </w:r>
      <w:r w:rsidRPr="004C58FF">
        <w:rPr>
          <w:rFonts w:ascii="Palatino Linotype" w:eastAsia="Palatino Linotype" w:hAnsi="Palatino Linotype"/>
        </w:rPr>
        <w:t xml:space="preserve">a través del área </w:t>
      </w:r>
      <w:r w:rsidR="003A21AC" w:rsidRPr="004C58FF">
        <w:rPr>
          <w:rFonts w:ascii="Palatino Linotype" w:eastAsia="Palatino Linotype" w:hAnsi="Palatino Linotype"/>
        </w:rPr>
        <w:t xml:space="preserve">competente, </w:t>
      </w:r>
      <w:r w:rsidRPr="004C58FF">
        <w:rPr>
          <w:rFonts w:ascii="Palatino Linotype" w:eastAsia="Palatino Linotype" w:hAnsi="Palatino Linotype" w:cs="Palatino Linotype"/>
        </w:rPr>
        <w:t xml:space="preserve">de conformidad con </w:t>
      </w:r>
      <w:r w:rsidR="0057567D" w:rsidRPr="004C58FF">
        <w:rPr>
          <w:rFonts w:ascii="Palatino Linotype" w:eastAsia="Palatino Linotype" w:hAnsi="Palatino Linotype" w:cs="Palatino Linotype"/>
        </w:rPr>
        <w:t xml:space="preserve">el </w:t>
      </w:r>
      <w:r w:rsidR="00FD2D1E" w:rsidRPr="004C58FF">
        <w:rPr>
          <w:rFonts w:ascii="Palatino Linotype" w:eastAsia="Palatino Linotype" w:hAnsi="Palatino Linotype" w:cs="Palatino Linotype"/>
        </w:rPr>
        <w:t>artículo 42</w:t>
      </w:r>
      <w:r w:rsidR="00FD2D1E" w:rsidRPr="004C58FF">
        <w:rPr>
          <w:rStyle w:val="Refdenotaalpie"/>
          <w:rFonts w:ascii="Palatino Linotype" w:eastAsia="Palatino Linotype" w:hAnsi="Palatino Linotype" w:cs="Palatino Linotype"/>
        </w:rPr>
        <w:footnoteReference w:id="2"/>
      </w:r>
      <w:r w:rsidR="00FD2D1E" w:rsidRPr="004C58FF">
        <w:rPr>
          <w:rFonts w:ascii="Palatino Linotype" w:eastAsia="Palatino Linotype" w:hAnsi="Palatino Linotype" w:cs="Palatino Linotype"/>
        </w:rPr>
        <w:t xml:space="preserve"> del </w:t>
      </w:r>
      <w:r w:rsidR="0057567D" w:rsidRPr="004C58FF">
        <w:rPr>
          <w:rFonts w:ascii="Palatino Linotype" w:eastAsia="Palatino Linotype" w:hAnsi="Palatino Linotype" w:cs="Palatino Linotype"/>
        </w:rPr>
        <w:t>Reglamento Interior del Organism</w:t>
      </w:r>
      <w:r w:rsidR="00FD2D1E" w:rsidRPr="004C58FF">
        <w:rPr>
          <w:rFonts w:ascii="Palatino Linotype" w:eastAsia="Palatino Linotype" w:hAnsi="Palatino Linotype" w:cs="Palatino Linotype"/>
        </w:rPr>
        <w:t xml:space="preserve">o, </w:t>
      </w:r>
      <w:r w:rsidRPr="004C58FF">
        <w:rPr>
          <w:rFonts w:ascii="Palatino Linotype" w:eastAsia="Palatino Linotype" w:hAnsi="Palatino Linotype" w:cs="Palatino Linotype"/>
        </w:rPr>
        <w:t>proporcionó el soporte documental que da cuenta del nombre, cargo, fecha de ingreso, es decir, los nombramientos</w:t>
      </w:r>
      <w:r w:rsidR="003A21AC" w:rsidRPr="004C58FF">
        <w:rPr>
          <w:rFonts w:ascii="Palatino Linotype" w:eastAsia="Palatino Linotype" w:hAnsi="Palatino Linotype" w:cs="Palatino Linotype"/>
        </w:rPr>
        <w:t>,</w:t>
      </w:r>
      <w:r w:rsidRPr="004C58FF">
        <w:rPr>
          <w:rFonts w:ascii="Palatino Linotype" w:eastAsia="Palatino Linotype" w:hAnsi="Palatino Linotype" w:cs="Palatino Linotype"/>
        </w:rPr>
        <w:t xml:space="preserve"> y la información curricular de los servidores públicos que ostentan cargos de mandos medios y superiores.</w:t>
      </w:r>
    </w:p>
    <w:p w14:paraId="27C2996E" w14:textId="76D98B8C" w:rsidR="009F6D12" w:rsidRPr="004C58FF" w:rsidRDefault="006C5F2C"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N</w:t>
      </w:r>
      <w:r w:rsidR="003A21AC" w:rsidRPr="004C58FF">
        <w:rPr>
          <w:rFonts w:ascii="Palatino Linotype" w:eastAsia="Palatino Linotype" w:hAnsi="Palatino Linotype" w:cs="Palatino Linotype"/>
        </w:rPr>
        <w:t xml:space="preserve">o escapa de la óptica de este Organismo Garante que, la cantidad de curriculums es mayor al numero de nombramientos </w:t>
      </w:r>
      <w:r w:rsidR="009F6D12" w:rsidRPr="004C58FF">
        <w:rPr>
          <w:rFonts w:ascii="Palatino Linotype" w:eastAsia="Palatino Linotype" w:hAnsi="Palatino Linotype" w:cs="Palatino Linotype"/>
        </w:rPr>
        <w:t>remitidos, por lo que es necesario hacer las siguientes precisiones</w:t>
      </w:r>
      <w:r w:rsidR="00D569B0" w:rsidRPr="004C58FF">
        <w:rPr>
          <w:rFonts w:ascii="Palatino Linotype" w:eastAsia="Palatino Linotype" w:hAnsi="Palatino Linotype" w:cs="Palatino Linotype"/>
        </w:rPr>
        <w:t xml:space="preserve"> derivado del análisis efectuado</w:t>
      </w:r>
      <w:r w:rsidR="009F6D12" w:rsidRPr="004C58FF">
        <w:rPr>
          <w:rFonts w:ascii="Palatino Linotype" w:eastAsia="Palatino Linotype" w:hAnsi="Palatino Linotype" w:cs="Palatino Linotype"/>
        </w:rPr>
        <w:t>:</w:t>
      </w:r>
    </w:p>
    <w:p w14:paraId="3BF3B722" w14:textId="3E1ABB0E" w:rsidR="009F6D12" w:rsidRPr="004C58FF" w:rsidRDefault="009F6D12" w:rsidP="00242704">
      <w:pPr>
        <w:pStyle w:val="Prrafodelista"/>
        <w:numPr>
          <w:ilvl w:val="0"/>
          <w:numId w:val="7"/>
        </w:num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Los nombramientos no son materia de la </w:t>
      </w:r>
      <w:r w:rsidR="00D569B0" w:rsidRPr="004C58FF">
        <w:rPr>
          <w:rFonts w:ascii="Palatino Linotype" w:eastAsia="Palatino Linotype" w:hAnsi="Palatino Linotype" w:cs="Palatino Linotype"/>
        </w:rPr>
        <w:t>solicitud</w:t>
      </w:r>
      <w:r w:rsidRPr="004C58FF">
        <w:rPr>
          <w:rFonts w:ascii="Palatino Linotype" w:eastAsia="Palatino Linotype" w:hAnsi="Palatino Linotype" w:cs="Palatino Linotype"/>
        </w:rPr>
        <w:t>.</w:t>
      </w:r>
    </w:p>
    <w:p w14:paraId="6DD44D8B" w14:textId="03760115" w:rsidR="009F6D12" w:rsidRPr="004C58FF" w:rsidRDefault="009F6D12" w:rsidP="00242704">
      <w:pPr>
        <w:pStyle w:val="Prrafodelista"/>
        <w:numPr>
          <w:ilvl w:val="0"/>
          <w:numId w:val="7"/>
        </w:num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2 nombramientos se enviaron por duplicado.</w:t>
      </w:r>
    </w:p>
    <w:p w14:paraId="61143EB8" w14:textId="0EE75FB7" w:rsidR="009F6D12" w:rsidRPr="004C58FF" w:rsidRDefault="009F6D12" w:rsidP="00242704">
      <w:pPr>
        <w:pStyle w:val="Prrafodelista"/>
        <w:numPr>
          <w:ilvl w:val="0"/>
          <w:numId w:val="7"/>
        </w:num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Falta información sobre la fecha de ingreso de 7 servidores públicos, </w:t>
      </w:r>
      <w:r w:rsidR="00D569B0" w:rsidRPr="004C58FF">
        <w:rPr>
          <w:rFonts w:ascii="Palatino Linotype" w:eastAsia="Palatino Linotype" w:hAnsi="Palatino Linotype" w:cs="Palatino Linotype"/>
        </w:rPr>
        <w:t>ya que el respectivo curriculum, si bien contienen el nombre del servidor público y el cargo que desempeña actualmente, no contienen el dato al que se hace alusión.</w:t>
      </w:r>
    </w:p>
    <w:p w14:paraId="2C0EBBD1" w14:textId="4EDDAC14" w:rsidR="00C003BC" w:rsidRPr="004C58FF" w:rsidRDefault="00970A1B"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En tal sentido</w:t>
      </w:r>
      <w:r w:rsidR="00D569B0" w:rsidRPr="004C58FF">
        <w:rPr>
          <w:rFonts w:ascii="Palatino Linotype" w:eastAsia="Palatino Linotype" w:hAnsi="Palatino Linotype" w:cs="Palatino Linotype"/>
        </w:rPr>
        <w:t xml:space="preserve">, </w:t>
      </w:r>
      <w:r w:rsidRPr="004C58FF">
        <w:rPr>
          <w:rFonts w:ascii="Palatino Linotype" w:eastAsia="Palatino Linotype" w:hAnsi="Palatino Linotype" w:cs="Palatino Linotype"/>
        </w:rPr>
        <w:t xml:space="preserve">conviene precisar que </w:t>
      </w:r>
      <w:r w:rsidR="00D569B0" w:rsidRPr="004C58FF">
        <w:rPr>
          <w:rFonts w:ascii="Palatino Linotype" w:eastAsia="Palatino Linotype" w:hAnsi="Palatino Linotype" w:cs="Palatino Linotype"/>
        </w:rPr>
        <w:t>de conformidad con el artículo 166</w:t>
      </w:r>
      <w:r w:rsidR="00390236" w:rsidRPr="004C58FF">
        <w:rPr>
          <w:rFonts w:ascii="Palatino Linotype" w:eastAsia="Palatino Linotype" w:hAnsi="Palatino Linotype" w:cs="Palatino Linotype"/>
        </w:rPr>
        <w:t>, párrafo primero</w:t>
      </w:r>
      <w:r w:rsidR="00C04668" w:rsidRPr="004C58FF">
        <w:rPr>
          <w:rStyle w:val="Refdenotaalpie"/>
          <w:rFonts w:ascii="Palatino Linotype" w:eastAsia="Palatino Linotype" w:hAnsi="Palatino Linotype" w:cs="Palatino Linotype"/>
        </w:rPr>
        <w:footnoteReference w:id="3"/>
      </w:r>
      <w:r w:rsidR="00C04668" w:rsidRPr="004C58FF">
        <w:rPr>
          <w:rFonts w:ascii="Palatino Linotype" w:eastAsia="Palatino Linotype" w:hAnsi="Palatino Linotype" w:cs="Palatino Linotype"/>
        </w:rPr>
        <w:t xml:space="preserve"> </w:t>
      </w:r>
      <w:r w:rsidR="00D569B0" w:rsidRPr="004C58FF">
        <w:rPr>
          <w:rFonts w:ascii="Palatino Linotype" w:eastAsia="Palatino Linotype" w:hAnsi="Palatino Linotype" w:cs="Palatino Linotype"/>
        </w:rPr>
        <w:t xml:space="preserve">de la Ley de la Materia, la obligación de transparencia se tendrá por cumplida cuando </w:t>
      </w:r>
      <w:r w:rsidRPr="004C58FF">
        <w:rPr>
          <w:rFonts w:ascii="Palatino Linotype" w:eastAsia="Palatino Linotype" w:hAnsi="Palatino Linotype" w:cs="Palatino Linotype"/>
        </w:rPr>
        <w:t xml:space="preserve">los solicitantes tengan a su disposición </w:t>
      </w:r>
      <w:r w:rsidRPr="004C58FF">
        <w:rPr>
          <w:rFonts w:ascii="Palatino Linotype" w:hAnsi="Palatino Linotype"/>
        </w:rPr>
        <w:t xml:space="preserve">la información requerida, </w:t>
      </w:r>
      <w:r w:rsidRPr="004C58FF">
        <w:rPr>
          <w:rFonts w:ascii="Palatino Linotype" w:hAnsi="Palatino Linotype"/>
        </w:rPr>
        <w:lastRenderedPageBreak/>
        <w:t>o cuando realice la consulta de la misma en el lugar en el que ésta se localice, y en el caso concreto, la información</w:t>
      </w:r>
      <w:r w:rsidR="006C5F2C" w:rsidRPr="004C58FF">
        <w:rPr>
          <w:rFonts w:ascii="Palatino Linotype" w:hAnsi="Palatino Linotype"/>
        </w:rPr>
        <w:t xml:space="preserve"> relativa al nombre, fecha de ingreso y </w:t>
      </w:r>
      <w:r w:rsidR="006C5F2C" w:rsidRPr="004C58FF">
        <w:rPr>
          <w:rFonts w:ascii="Palatino Linotype" w:eastAsia="Palatino Linotype" w:hAnsi="Palatino Linotype" w:cs="Palatino Linotype"/>
        </w:rPr>
        <w:t xml:space="preserve">cargo del Director General, Directores de área, Subdirectores, Jefes de Área, Coordinadores, y el Contralor Interno, de la Administración 2022-2024 </w:t>
      </w:r>
      <w:r w:rsidRPr="004C58FF">
        <w:rPr>
          <w:rFonts w:ascii="Palatino Linotype" w:hAnsi="Palatino Linotype"/>
        </w:rPr>
        <w:t>se enc</w:t>
      </w:r>
      <w:r w:rsidR="006C5F2C" w:rsidRPr="004C58FF">
        <w:rPr>
          <w:rFonts w:ascii="Palatino Linotype" w:hAnsi="Palatino Linotype"/>
        </w:rPr>
        <w:t xml:space="preserve">ontraba a </w:t>
      </w:r>
      <w:r w:rsidRPr="004C58FF">
        <w:rPr>
          <w:rFonts w:ascii="Palatino Linotype" w:hAnsi="Palatino Linotype"/>
        </w:rPr>
        <w:t>disposición del particular</w:t>
      </w:r>
      <w:r w:rsidR="006C5F2C" w:rsidRPr="004C58FF">
        <w:rPr>
          <w:rFonts w:ascii="Palatino Linotype" w:hAnsi="Palatino Linotype"/>
        </w:rPr>
        <w:t xml:space="preserve"> previamente a la interposición del recurso de revisión que se analiza</w:t>
      </w:r>
      <w:r w:rsidRPr="004C58FF">
        <w:rPr>
          <w:rFonts w:ascii="Palatino Linotype" w:hAnsi="Palatino Linotype"/>
        </w:rPr>
        <w:t xml:space="preserve">, toda vez que, en atención a </w:t>
      </w:r>
      <w:r w:rsidR="00046ADA" w:rsidRPr="004C58FF">
        <w:rPr>
          <w:rFonts w:ascii="Palatino Linotype" w:hAnsi="Palatino Linotype"/>
        </w:rPr>
        <w:t xml:space="preserve">la solicitud </w:t>
      </w:r>
      <w:r w:rsidR="006C5F2C" w:rsidRPr="004C58FF">
        <w:rPr>
          <w:rFonts w:ascii="Palatino Linotype" w:hAnsi="Palatino Linotype"/>
        </w:rPr>
        <w:t xml:space="preserve">de información con número de folio </w:t>
      </w:r>
      <w:r w:rsidR="00046ADA" w:rsidRPr="004C58FF">
        <w:rPr>
          <w:rFonts w:ascii="Palatino Linotype" w:hAnsi="Palatino Linotype"/>
        </w:rPr>
        <w:t xml:space="preserve">00016/OASTLALNE/IP/2022, el </w:t>
      </w:r>
      <w:r w:rsidR="00046ADA" w:rsidRPr="004C58FF">
        <w:rPr>
          <w:rFonts w:ascii="Palatino Linotype" w:hAnsi="Palatino Linotype"/>
          <w:b/>
          <w:bCs/>
        </w:rPr>
        <w:t xml:space="preserve">Sujeto Obligado </w:t>
      </w:r>
      <w:r w:rsidR="00046ADA" w:rsidRPr="004C58FF">
        <w:rPr>
          <w:rFonts w:ascii="Palatino Linotype" w:hAnsi="Palatino Linotype"/>
        </w:rPr>
        <w:t xml:space="preserve">remitió </w:t>
      </w:r>
      <w:r w:rsidR="00C003BC" w:rsidRPr="004C58FF">
        <w:rPr>
          <w:rFonts w:ascii="Palatino Linotype" w:hAnsi="Palatino Linotype"/>
        </w:rPr>
        <w:t xml:space="preserve">la </w:t>
      </w:r>
      <w:r w:rsidR="00C003BC" w:rsidRPr="004C58FF">
        <w:rPr>
          <w:rFonts w:ascii="Palatino Linotype" w:eastAsia="Palatino Linotype" w:hAnsi="Palatino Linotype" w:cs="Palatino Linotype"/>
        </w:rPr>
        <w:t>relación de</w:t>
      </w:r>
      <w:r w:rsidR="00075E40" w:rsidRPr="004C58FF">
        <w:rPr>
          <w:rFonts w:ascii="Palatino Linotype" w:eastAsia="Palatino Linotype" w:hAnsi="Palatino Linotype" w:cs="Palatino Linotype"/>
        </w:rPr>
        <w:t xml:space="preserve"> las</w:t>
      </w:r>
      <w:r w:rsidR="00C003BC" w:rsidRPr="004C58FF">
        <w:rPr>
          <w:rFonts w:ascii="Palatino Linotype" w:eastAsia="Palatino Linotype" w:hAnsi="Palatino Linotype" w:cs="Palatino Linotype"/>
        </w:rPr>
        <w:t xml:space="preserve"> altas procesadas en el mes de enero, documento en el que se advierte, entre otros datos, el nombre, cargo, </w:t>
      </w:r>
      <w:r w:rsidR="00075E40" w:rsidRPr="004C58FF">
        <w:rPr>
          <w:rFonts w:ascii="Palatino Linotype" w:eastAsia="Palatino Linotype" w:hAnsi="Palatino Linotype" w:cs="Palatino Linotype"/>
        </w:rPr>
        <w:t xml:space="preserve">área de </w:t>
      </w:r>
      <w:r w:rsidR="00C003BC" w:rsidRPr="004C58FF">
        <w:rPr>
          <w:rFonts w:ascii="Palatino Linotype" w:eastAsia="Palatino Linotype" w:hAnsi="Palatino Linotype" w:cs="Palatino Linotype"/>
        </w:rPr>
        <w:t>adscripción y fecha de alta</w:t>
      </w:r>
      <w:r w:rsidR="00C003BC" w:rsidRPr="004C58FF">
        <w:rPr>
          <w:rFonts w:ascii="Palatino Linotype" w:eastAsia="Palatino Linotype" w:hAnsi="Palatino Linotype" w:cs="Palatino Linotype"/>
          <w:b/>
          <w:bCs/>
        </w:rPr>
        <w:t xml:space="preserve">, </w:t>
      </w:r>
      <w:r w:rsidR="00C003BC" w:rsidRPr="004C58FF">
        <w:rPr>
          <w:rFonts w:ascii="Palatino Linotype" w:eastAsia="Palatino Linotype" w:hAnsi="Palatino Linotype" w:cs="Palatino Linotype"/>
        </w:rPr>
        <w:t>documento que contiene la información de los 7 servidores públicos de los cuales no se remitió nombramiento, como se advierte a continuación:</w:t>
      </w:r>
    </w:p>
    <w:p w14:paraId="4CCD3B5D" w14:textId="6F65066F" w:rsidR="00C003BC" w:rsidRPr="004C58FF" w:rsidRDefault="00C003BC" w:rsidP="00242704">
      <w:pPr>
        <w:spacing w:before="240" w:after="240" w:line="360" w:lineRule="auto"/>
        <w:jc w:val="center"/>
        <w:rPr>
          <w:rFonts w:ascii="Palatino Linotype" w:eastAsia="Palatino Linotype" w:hAnsi="Palatino Linotype" w:cs="Palatino Linotype"/>
        </w:rPr>
      </w:pPr>
      <w:r w:rsidRPr="004C58FF">
        <w:rPr>
          <w:rFonts w:ascii="Palatino Linotype" w:eastAsia="Palatino Linotype" w:hAnsi="Palatino Linotype" w:cs="Palatino Linotype"/>
          <w:noProof/>
          <w:lang w:val="es-MX"/>
        </w:rPr>
        <w:drawing>
          <wp:inline distT="0" distB="0" distL="0" distR="0" wp14:anchorId="21078EC1" wp14:editId="66E96B2D">
            <wp:extent cx="5607609" cy="283305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4">
                      <a:extLst>
                        <a:ext uri="{28A0092B-C50C-407E-A947-70E740481C1C}">
                          <a14:useLocalDpi xmlns:a14="http://schemas.microsoft.com/office/drawing/2010/main" val="0"/>
                        </a:ext>
                      </a:extLst>
                    </a:blip>
                    <a:srcRect b="37332"/>
                    <a:stretch/>
                  </pic:blipFill>
                  <pic:spPr bwMode="auto">
                    <a:xfrm>
                      <a:off x="0" y="0"/>
                      <a:ext cx="5612130" cy="2835339"/>
                    </a:xfrm>
                    <a:prstGeom prst="rect">
                      <a:avLst/>
                    </a:prstGeom>
                    <a:ln>
                      <a:noFill/>
                    </a:ln>
                    <a:extLst>
                      <a:ext uri="{53640926-AAD7-44D8-BBD7-CCE9431645EC}">
                        <a14:shadowObscured xmlns:a14="http://schemas.microsoft.com/office/drawing/2010/main"/>
                      </a:ext>
                    </a:extLst>
                  </pic:spPr>
                </pic:pic>
              </a:graphicData>
            </a:graphic>
          </wp:inline>
        </w:drawing>
      </w:r>
    </w:p>
    <w:p w14:paraId="1C9C9302" w14:textId="3DC07C2F" w:rsidR="00390236" w:rsidRPr="004C58FF" w:rsidRDefault="00390236"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noProof/>
          <w:lang w:val="es-MX"/>
        </w:rPr>
        <w:lastRenderedPageBreak/>
        <w:drawing>
          <wp:inline distT="0" distB="0" distL="0" distR="0" wp14:anchorId="1C68E35B" wp14:editId="54A2E2D1">
            <wp:extent cx="5607663" cy="174223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4">
                      <a:extLst>
                        <a:ext uri="{28A0092B-C50C-407E-A947-70E740481C1C}">
                          <a14:useLocalDpi xmlns:a14="http://schemas.microsoft.com/office/drawing/2010/main" val="0"/>
                        </a:ext>
                      </a:extLst>
                    </a:blip>
                    <a:srcRect t="61464" b="-2"/>
                    <a:stretch/>
                  </pic:blipFill>
                  <pic:spPr bwMode="auto">
                    <a:xfrm>
                      <a:off x="0" y="0"/>
                      <a:ext cx="5612130" cy="1743622"/>
                    </a:xfrm>
                    <a:prstGeom prst="rect">
                      <a:avLst/>
                    </a:prstGeom>
                    <a:ln>
                      <a:noFill/>
                    </a:ln>
                    <a:extLst>
                      <a:ext uri="{53640926-AAD7-44D8-BBD7-CCE9431645EC}">
                        <a14:shadowObscured xmlns:a14="http://schemas.microsoft.com/office/drawing/2010/main"/>
                      </a:ext>
                    </a:extLst>
                  </pic:spPr>
                </pic:pic>
              </a:graphicData>
            </a:graphic>
          </wp:inline>
        </w:drawing>
      </w:r>
    </w:p>
    <w:p w14:paraId="7B46DE5B" w14:textId="09588D18" w:rsidR="00970A1B" w:rsidRPr="004C58FF" w:rsidRDefault="00390236"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Asimismo, es de señalar que la información, de igual forma, fue remitida por el Subdirector de Administración.  </w:t>
      </w:r>
    </w:p>
    <w:p w14:paraId="7A7B7384" w14:textId="0245F15C" w:rsidR="003E25B1" w:rsidRPr="004C58FF" w:rsidRDefault="003E25B1"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En tal sentido, se destaca que, al haber existido un pronunciamiento por parte del </w:t>
      </w:r>
      <w:r w:rsidRPr="004C58FF">
        <w:rPr>
          <w:rFonts w:ascii="Palatino Linotype" w:eastAsia="Palatino Linotype" w:hAnsi="Palatino Linotype" w:cs="Palatino Linotype"/>
          <w:b/>
        </w:rPr>
        <w:t>Sujeto Obligado</w:t>
      </w:r>
      <w:r w:rsidR="004D54AF" w:rsidRPr="004C58FF">
        <w:rPr>
          <w:rFonts w:ascii="Palatino Linotype" w:eastAsia="Palatino Linotype" w:hAnsi="Palatino Linotype" w:cs="Palatino Linotype"/>
          <w:b/>
        </w:rPr>
        <w:t xml:space="preserve">, </w:t>
      </w:r>
      <w:r w:rsidR="004D54AF" w:rsidRPr="004C58FF">
        <w:rPr>
          <w:rFonts w:ascii="Palatino Linotype" w:eastAsia="Palatino Linotype" w:hAnsi="Palatino Linotype" w:cs="Palatino Linotype"/>
          <w:bCs/>
        </w:rPr>
        <w:t xml:space="preserve">a través del área competente para generar, administrar poseer la información, </w:t>
      </w:r>
      <w:r w:rsidRPr="004C58FF">
        <w:rPr>
          <w:rFonts w:ascii="Palatino Linotype" w:eastAsia="Palatino Linotype" w:hAnsi="Palatino Linotype" w:cs="Palatino Linotype"/>
        </w:rPr>
        <w:t>respecto de la materia de</w:t>
      </w:r>
      <w:r w:rsidR="004D54AF" w:rsidRPr="004C58FF">
        <w:rPr>
          <w:rFonts w:ascii="Palatino Linotype" w:eastAsia="Palatino Linotype" w:hAnsi="Palatino Linotype" w:cs="Palatino Linotype"/>
        </w:rPr>
        <w:t xml:space="preserve"> </w:t>
      </w:r>
      <w:r w:rsidRPr="004C58FF">
        <w:rPr>
          <w:rFonts w:ascii="Palatino Linotype" w:eastAsia="Palatino Linotype" w:hAnsi="Palatino Linotype" w:cs="Palatino Linotype"/>
        </w:rPr>
        <w:t>l</w:t>
      </w:r>
      <w:r w:rsidR="004D54AF" w:rsidRPr="004C58FF">
        <w:rPr>
          <w:rFonts w:ascii="Palatino Linotype" w:eastAsia="Palatino Linotype" w:hAnsi="Palatino Linotype" w:cs="Palatino Linotype"/>
        </w:rPr>
        <w:t>os</w:t>
      </w:r>
      <w:r w:rsidRPr="004C58FF">
        <w:rPr>
          <w:rFonts w:ascii="Palatino Linotype" w:eastAsia="Palatino Linotype" w:hAnsi="Palatino Linotype" w:cs="Palatino Linotype"/>
        </w:rPr>
        <w:t xml:space="preserve"> requerimiento</w:t>
      </w:r>
      <w:r w:rsidR="004D54AF" w:rsidRPr="004C58FF">
        <w:rPr>
          <w:rFonts w:ascii="Palatino Linotype" w:eastAsia="Palatino Linotype" w:hAnsi="Palatino Linotype" w:cs="Palatino Linotype"/>
        </w:rPr>
        <w:t>s de información</w:t>
      </w:r>
      <w:r w:rsidRPr="004C58FF">
        <w:rPr>
          <w:rFonts w:ascii="Palatino Linotype" w:eastAsia="Palatino Linotype" w:hAnsi="Palatino Linotype" w:cs="Palatino Linotype"/>
        </w:rPr>
        <w:t xml:space="preserve">, este Organismo Garante no está facultado para manifestarse sobre la veracidad de lo manifestado por parte de este pues no existe precepto legal alguno en la Ley de la materia que lo faculte para ello. </w:t>
      </w:r>
    </w:p>
    <w:p w14:paraId="6D0B82DD" w14:textId="77777777" w:rsidR="003E25B1" w:rsidRPr="004C58FF" w:rsidRDefault="003E25B1"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6DA8587C" w14:textId="77777777" w:rsidR="003E25B1" w:rsidRPr="004C58FF" w:rsidRDefault="003E25B1" w:rsidP="00242704">
      <w:pPr>
        <w:spacing w:before="240" w:after="240"/>
        <w:ind w:left="851" w:right="900"/>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i/>
          <w:sz w:val="22"/>
          <w:szCs w:val="22"/>
        </w:rPr>
        <w:lastRenderedPageBreak/>
        <w:t>“</w:t>
      </w:r>
      <w:r w:rsidRPr="004C58FF">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4C58FF">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5C2F375" w14:textId="75AE7D4D" w:rsidR="00270D97" w:rsidRPr="004C58FF" w:rsidRDefault="004D54AF"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Derivado de lo expuesto, </w:t>
      </w:r>
      <w:r w:rsidR="00BC6BB8" w:rsidRPr="004C58FF">
        <w:rPr>
          <w:rFonts w:ascii="Palatino Linotype" w:eastAsia="Palatino Linotype" w:hAnsi="Palatino Linotype" w:cs="Palatino Linotype"/>
        </w:rPr>
        <w:t>conviene hacer alusión a lo que señala el artículo 192, fracci</w:t>
      </w:r>
      <w:r w:rsidRPr="004C58FF">
        <w:rPr>
          <w:rFonts w:ascii="Palatino Linotype" w:eastAsia="Palatino Linotype" w:hAnsi="Palatino Linotype" w:cs="Palatino Linotype"/>
        </w:rPr>
        <w:t>ones</w:t>
      </w:r>
      <w:r w:rsidR="00BC6BB8" w:rsidRPr="004C58FF">
        <w:rPr>
          <w:rFonts w:ascii="Palatino Linotype" w:eastAsia="Palatino Linotype" w:hAnsi="Palatino Linotype" w:cs="Palatino Linotype"/>
        </w:rPr>
        <w:t xml:space="preserve"> III</w:t>
      </w:r>
      <w:r w:rsidRPr="004C58FF">
        <w:rPr>
          <w:rFonts w:ascii="Palatino Linotype" w:eastAsia="Palatino Linotype" w:hAnsi="Palatino Linotype" w:cs="Palatino Linotype"/>
        </w:rPr>
        <w:t xml:space="preserve"> y V</w:t>
      </w:r>
      <w:r w:rsidR="00BC6BB8" w:rsidRPr="004C58FF">
        <w:rPr>
          <w:rFonts w:ascii="Palatino Linotype" w:eastAsia="Palatino Linotype" w:hAnsi="Palatino Linotype" w:cs="Palatino Linotype"/>
        </w:rPr>
        <w:t xml:space="preserve"> de la Ley de Transparencia y Acceso a la Información Pública del Estado de México y Municipios vigente, a saber:</w:t>
      </w:r>
    </w:p>
    <w:p w14:paraId="5302B867" w14:textId="77777777" w:rsidR="00270D97" w:rsidRPr="004C58FF" w:rsidRDefault="00BC6BB8" w:rsidP="00242704">
      <w:pPr>
        <w:spacing w:before="240" w:after="240"/>
        <w:ind w:left="851" w:right="900"/>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i/>
          <w:sz w:val="22"/>
          <w:szCs w:val="22"/>
        </w:rPr>
        <w:t>“</w:t>
      </w:r>
      <w:r w:rsidRPr="004C58FF">
        <w:rPr>
          <w:rFonts w:ascii="Palatino Linotype" w:eastAsia="Palatino Linotype" w:hAnsi="Palatino Linotype" w:cs="Palatino Linotype"/>
          <w:b/>
          <w:i/>
          <w:sz w:val="22"/>
          <w:szCs w:val="22"/>
        </w:rPr>
        <w:t>Artículo 192</w:t>
      </w:r>
      <w:r w:rsidRPr="004C58FF">
        <w:rPr>
          <w:rFonts w:ascii="Palatino Linotype" w:eastAsia="Palatino Linotype" w:hAnsi="Palatino Linotype" w:cs="Palatino Linotype"/>
          <w:i/>
          <w:sz w:val="22"/>
          <w:szCs w:val="22"/>
        </w:rPr>
        <w:t xml:space="preserve">. </w:t>
      </w:r>
      <w:r w:rsidRPr="004C58FF">
        <w:rPr>
          <w:rFonts w:ascii="Palatino Linotype" w:eastAsia="Palatino Linotype" w:hAnsi="Palatino Linotype" w:cs="Palatino Linotype"/>
          <w:b/>
          <w:i/>
          <w:sz w:val="22"/>
          <w:szCs w:val="22"/>
        </w:rPr>
        <w:t>El recurso será sobreseído</w:t>
      </w:r>
      <w:r w:rsidRPr="004C58FF">
        <w:rPr>
          <w:rFonts w:ascii="Palatino Linotype" w:eastAsia="Palatino Linotype" w:hAnsi="Palatino Linotype" w:cs="Palatino Linotype"/>
          <w:i/>
          <w:sz w:val="22"/>
          <w:szCs w:val="22"/>
        </w:rPr>
        <w:t xml:space="preserve">, </w:t>
      </w:r>
      <w:r w:rsidRPr="004C58FF">
        <w:rPr>
          <w:rFonts w:ascii="Palatino Linotype" w:eastAsia="Palatino Linotype" w:hAnsi="Palatino Linotype" w:cs="Palatino Linotype"/>
          <w:b/>
          <w:i/>
          <w:sz w:val="22"/>
          <w:szCs w:val="22"/>
        </w:rPr>
        <w:t>en todo o en parte,</w:t>
      </w:r>
      <w:r w:rsidRPr="004C58FF">
        <w:rPr>
          <w:rFonts w:ascii="Palatino Linotype" w:eastAsia="Palatino Linotype" w:hAnsi="Palatino Linotype" w:cs="Palatino Linotype"/>
          <w:i/>
          <w:sz w:val="22"/>
          <w:szCs w:val="22"/>
        </w:rPr>
        <w:t xml:space="preserve"> </w:t>
      </w:r>
      <w:r w:rsidRPr="004C58FF">
        <w:rPr>
          <w:rFonts w:ascii="Palatino Linotype" w:eastAsia="Palatino Linotype" w:hAnsi="Palatino Linotype" w:cs="Palatino Linotype"/>
          <w:b/>
          <w:i/>
          <w:sz w:val="22"/>
          <w:szCs w:val="22"/>
        </w:rPr>
        <w:t>cuando una vez admitido, se actualicen alguno de los siguientes supuestos</w:t>
      </w:r>
      <w:r w:rsidRPr="004C58FF">
        <w:rPr>
          <w:rFonts w:ascii="Palatino Linotype" w:eastAsia="Palatino Linotype" w:hAnsi="Palatino Linotype" w:cs="Palatino Linotype"/>
          <w:i/>
          <w:sz w:val="22"/>
          <w:szCs w:val="22"/>
        </w:rPr>
        <w:t xml:space="preserve">: </w:t>
      </w:r>
    </w:p>
    <w:p w14:paraId="2A692CA6" w14:textId="77777777" w:rsidR="00270D97" w:rsidRPr="004C58FF" w:rsidRDefault="00BC6BB8" w:rsidP="00242704">
      <w:pPr>
        <w:spacing w:before="240" w:after="240"/>
        <w:ind w:left="1134" w:right="900"/>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i/>
          <w:sz w:val="22"/>
          <w:szCs w:val="22"/>
        </w:rPr>
        <w:t>(…)</w:t>
      </w:r>
    </w:p>
    <w:p w14:paraId="6857221D" w14:textId="77777777" w:rsidR="004D54AF" w:rsidRPr="004C58FF" w:rsidRDefault="00BC6BB8" w:rsidP="00242704">
      <w:pPr>
        <w:spacing w:before="240" w:after="240"/>
        <w:ind w:left="1134" w:right="900"/>
        <w:jc w:val="both"/>
        <w:rPr>
          <w:rFonts w:ascii="Palatino Linotype" w:eastAsia="Palatino Linotype" w:hAnsi="Palatino Linotype" w:cs="Palatino Linotype"/>
          <w:bCs/>
          <w:i/>
          <w:sz w:val="22"/>
          <w:szCs w:val="22"/>
        </w:rPr>
      </w:pPr>
      <w:r w:rsidRPr="004C58FF">
        <w:rPr>
          <w:rFonts w:ascii="Palatino Linotype" w:eastAsia="Palatino Linotype" w:hAnsi="Palatino Linotype" w:cs="Palatino Linotype"/>
          <w:b/>
          <w:i/>
          <w:sz w:val="22"/>
          <w:szCs w:val="22"/>
        </w:rPr>
        <w:t xml:space="preserve">III. </w:t>
      </w:r>
      <w:r w:rsidRPr="004C58FF">
        <w:rPr>
          <w:rFonts w:ascii="Palatino Linotype" w:eastAsia="Palatino Linotype" w:hAnsi="Palatino Linotype" w:cs="Palatino Linotype"/>
          <w:bCs/>
          <w:i/>
          <w:sz w:val="22"/>
          <w:szCs w:val="22"/>
        </w:rPr>
        <w:t>El sujeto obligado responsable del acto, lo modifique o revoque de tal manera que el recurso de revisión quede sin materia.</w:t>
      </w:r>
    </w:p>
    <w:p w14:paraId="1082C2C0" w14:textId="53594264" w:rsidR="004D54AF" w:rsidRPr="004C58FF" w:rsidRDefault="004D54AF" w:rsidP="00242704">
      <w:pPr>
        <w:spacing w:before="240" w:after="240"/>
        <w:ind w:left="1134" w:right="900"/>
        <w:jc w:val="both"/>
        <w:rPr>
          <w:rFonts w:ascii="Palatino Linotype" w:eastAsia="Palatino Linotype" w:hAnsi="Palatino Linotype" w:cs="Palatino Linotype"/>
          <w:b/>
          <w:bCs/>
          <w:i/>
          <w:sz w:val="22"/>
          <w:szCs w:val="22"/>
        </w:rPr>
      </w:pPr>
      <w:r w:rsidRPr="004C58FF">
        <w:rPr>
          <w:rFonts w:ascii="Palatino Linotype" w:eastAsia="Palatino Linotype" w:hAnsi="Palatino Linotype" w:cs="Palatino Linotype"/>
          <w:b/>
          <w:bCs/>
          <w:i/>
          <w:sz w:val="22"/>
          <w:szCs w:val="22"/>
        </w:rPr>
        <w:t>...</w:t>
      </w:r>
    </w:p>
    <w:p w14:paraId="1FE29EFE" w14:textId="70FC0CC5" w:rsidR="00270D97" w:rsidRPr="004C58FF" w:rsidRDefault="004D54AF" w:rsidP="00242704">
      <w:pPr>
        <w:spacing w:before="240" w:after="240"/>
        <w:ind w:left="1134" w:right="900"/>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bCs/>
          <w:i/>
          <w:sz w:val="22"/>
          <w:szCs w:val="22"/>
        </w:rPr>
        <w:t>V.</w:t>
      </w:r>
      <w:r w:rsidRPr="004C58FF">
        <w:rPr>
          <w:rFonts w:ascii="Palatino Linotype" w:eastAsia="Palatino Linotype" w:hAnsi="Palatino Linotype" w:cs="Palatino Linotype"/>
          <w:i/>
          <w:sz w:val="22"/>
          <w:szCs w:val="22"/>
        </w:rPr>
        <w:t xml:space="preserve"> Cuando por cualquier motivo quede sin materia el recurso.</w:t>
      </w:r>
      <w:r w:rsidR="00BC6BB8" w:rsidRPr="004C58FF">
        <w:rPr>
          <w:rFonts w:ascii="Palatino Linotype" w:eastAsia="Palatino Linotype" w:hAnsi="Palatino Linotype" w:cs="Palatino Linotype"/>
          <w:i/>
          <w:sz w:val="22"/>
          <w:szCs w:val="22"/>
        </w:rPr>
        <w:t>”</w:t>
      </w:r>
    </w:p>
    <w:p w14:paraId="53FA4313"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De lo establecido en el precepto legal citado se advierte que el sobreseimiento del recurso de revisión procede en los siguientes casos</w:t>
      </w:r>
    </w:p>
    <w:p w14:paraId="42EC10B6" w14:textId="77777777" w:rsidR="00270D97" w:rsidRPr="004C58FF" w:rsidRDefault="00BC6BB8" w:rsidP="00242704">
      <w:pPr>
        <w:spacing w:before="240" w:after="240" w:line="360" w:lineRule="auto"/>
        <w:ind w:left="284"/>
        <w:jc w:val="both"/>
        <w:rPr>
          <w:rFonts w:ascii="Palatino Linotype" w:eastAsia="Palatino Linotype" w:hAnsi="Palatino Linotype" w:cs="Palatino Linotype"/>
        </w:rPr>
      </w:pPr>
      <w:r w:rsidRPr="004C58FF">
        <w:rPr>
          <w:rFonts w:ascii="Palatino Linotype" w:eastAsia="Palatino Linotype" w:hAnsi="Palatino Linotype" w:cs="Palatino Linotype"/>
        </w:rPr>
        <w:lastRenderedPageBreak/>
        <w:t xml:space="preserve">a) Cuando el sujeto obligado modifique el acto impugnado. </w:t>
      </w:r>
    </w:p>
    <w:p w14:paraId="7549E3AA" w14:textId="77777777" w:rsidR="00270D97" w:rsidRPr="004C58FF" w:rsidRDefault="00BC6BB8" w:rsidP="00242704">
      <w:pPr>
        <w:spacing w:before="240" w:after="240" w:line="360" w:lineRule="auto"/>
        <w:ind w:left="284"/>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b) Cuando el sujeto obligado revoque el acto impugnado; </w:t>
      </w:r>
    </w:p>
    <w:p w14:paraId="2EAFF0E3"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Quedando en ambos casos el acto combatido sin materia o sin efectos.</w:t>
      </w:r>
    </w:p>
    <w:p w14:paraId="2EB8FF52"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Como se observa de lo anterior, un acto impugnado es modificado en aquellos casos en los que el Sujeto Obligado después de haber otorgado una respuesta, o haber omitido hacerlo (acto de no hacer), emite una o una diversa de manera posterior y en ésta subsana las deficiencias que hubiera tenido, quedando satisfecho el derecho subjetivo accionado por la parte recurrente.</w:t>
      </w:r>
    </w:p>
    <w:p w14:paraId="0A27B1E0"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2FDFA3FC"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En este orden de ideas, un acto impugnado queda sin efectos, cuando aun existiendo jurídicamente (esto es, que no se ha modificado, ni revocado) ya no genera ninguna consecuencia legal. </w:t>
      </w:r>
    </w:p>
    <w:p w14:paraId="31A2CA92"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En tanto que, un acto impugnado queda sin materia, cuando ha sido satisfecha la pretensión de la parte Recurrente</w:t>
      </w:r>
      <w:r w:rsidRPr="004C58FF">
        <w:rPr>
          <w:rFonts w:ascii="Palatino Linotype" w:eastAsia="Palatino Linotype" w:hAnsi="Palatino Linotype" w:cs="Palatino Linotype"/>
          <w:b/>
        </w:rPr>
        <w:t xml:space="preserve"> </w:t>
      </w:r>
      <w:r w:rsidRPr="004C58FF">
        <w:rPr>
          <w:rFonts w:ascii="Palatino Linotype" w:eastAsia="Palatino Linotype" w:hAnsi="Palatino Linotype" w:cs="Palatino Linotype"/>
        </w:rPr>
        <w:t xml:space="preserve">de manera que el Sujeto Obligado entrega una </w:t>
      </w:r>
      <w:r w:rsidRPr="004C58FF">
        <w:rPr>
          <w:rFonts w:ascii="Palatino Linotype" w:eastAsia="Palatino Linotype" w:hAnsi="Palatino Linotype" w:cs="Palatino Linotype"/>
        </w:rPr>
        <w:lastRenderedPageBreak/>
        <w:t>respuesta, aunque sea posterior a los términos previstos en la ley y mediante ésta concede la información solicitada.</w:t>
      </w:r>
    </w:p>
    <w:p w14:paraId="4B495342" w14:textId="5C821478" w:rsidR="00270D97" w:rsidRPr="004C58FF" w:rsidRDefault="00BC6BB8" w:rsidP="00242704">
      <w:pPr>
        <w:spacing w:before="240" w:after="240" w:line="360" w:lineRule="auto"/>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rPr>
        <w:t xml:space="preserve">Ahora bien, en el caso concreto, es evidente que el </w:t>
      </w:r>
      <w:r w:rsidRPr="004C58FF">
        <w:rPr>
          <w:rFonts w:ascii="Palatino Linotype" w:eastAsia="Palatino Linotype" w:hAnsi="Palatino Linotype" w:cs="Palatino Linotype"/>
          <w:b/>
        </w:rPr>
        <w:t>Sujeto Obligado</w:t>
      </w:r>
      <w:r w:rsidRPr="004C58FF">
        <w:rPr>
          <w:rFonts w:ascii="Palatino Linotype" w:eastAsia="Palatino Linotype" w:hAnsi="Palatino Linotype" w:cs="Palatino Linotype"/>
        </w:rPr>
        <w:t xml:space="preserve"> modificó su respuesta, ya que, a través de su pronunciamiento emitido en la etapa de manifestaciones, </w:t>
      </w:r>
      <w:r w:rsidR="004D54AF" w:rsidRPr="004C58FF">
        <w:rPr>
          <w:rFonts w:ascii="Palatino Linotype" w:eastAsia="Palatino Linotype" w:hAnsi="Palatino Linotype" w:cs="Palatino Linotype"/>
        </w:rPr>
        <w:t xml:space="preserve">proporcionó los documentos mediante los cuales </w:t>
      </w:r>
      <w:r w:rsidR="002E3F82" w:rsidRPr="004C58FF">
        <w:rPr>
          <w:rFonts w:ascii="Palatino Linotype" w:eastAsia="Palatino Linotype" w:hAnsi="Palatino Linotype" w:cs="Palatino Linotype"/>
        </w:rPr>
        <w:t>atiende la solicitud de información</w:t>
      </w:r>
      <w:r w:rsidR="004D54AF" w:rsidRPr="004C58FF">
        <w:rPr>
          <w:rFonts w:ascii="Palatino Linotype" w:eastAsia="Palatino Linotype" w:hAnsi="Palatino Linotype" w:cs="Palatino Linotype"/>
        </w:rPr>
        <w:t>.</w:t>
      </w:r>
    </w:p>
    <w:p w14:paraId="529CF9CD" w14:textId="181B1484" w:rsidR="00270D97" w:rsidRPr="004C58FF" w:rsidRDefault="00BC6BB8" w:rsidP="00242704">
      <w:pPr>
        <w:spacing w:before="240" w:after="240" w:line="360" w:lineRule="auto"/>
        <w:jc w:val="both"/>
        <w:rPr>
          <w:rFonts w:ascii="Palatino Linotype" w:eastAsia="Palatino Linotype" w:hAnsi="Palatino Linotype" w:cs="Palatino Linotype"/>
          <w:b/>
          <w:i/>
          <w:sz w:val="20"/>
          <w:szCs w:val="20"/>
        </w:rPr>
      </w:pPr>
      <w:r w:rsidRPr="004C58FF">
        <w:rPr>
          <w:rFonts w:ascii="Palatino Linotype" w:eastAsia="Palatino Linotype" w:hAnsi="Palatino Linotype" w:cs="Palatino Linotype"/>
        </w:rPr>
        <w:t xml:space="preserve">Tomando en consideración dicha circunstancia, así como el hecho de que la información proporcionada por el </w:t>
      </w:r>
      <w:r w:rsidRPr="004C58FF">
        <w:rPr>
          <w:rFonts w:ascii="Palatino Linotype" w:eastAsia="Palatino Linotype" w:hAnsi="Palatino Linotype" w:cs="Palatino Linotype"/>
          <w:b/>
        </w:rPr>
        <w:t>Sujeto Obligado</w:t>
      </w:r>
      <w:r w:rsidRPr="004C58FF">
        <w:rPr>
          <w:rFonts w:ascii="Palatino Linotype" w:eastAsia="Palatino Linotype" w:hAnsi="Palatino Linotype" w:cs="Palatino Linotype"/>
        </w:rPr>
        <w:t xml:space="preserve"> fue puesta a la vista de la parte </w:t>
      </w:r>
      <w:r w:rsidRPr="004C58FF">
        <w:rPr>
          <w:rFonts w:ascii="Palatino Linotype" w:eastAsia="Palatino Linotype" w:hAnsi="Palatino Linotype" w:cs="Palatino Linotype"/>
          <w:b/>
        </w:rPr>
        <w:t>Recurrente</w:t>
      </w:r>
      <w:r w:rsidRPr="004C58FF">
        <w:rPr>
          <w:rFonts w:ascii="Palatino Linotype" w:eastAsia="Palatino Linotype" w:hAnsi="Palatino Linotype" w:cs="Palatino Linotype"/>
        </w:rPr>
        <w:t xml:space="preserve"> con la finalidad de que manifestara lo que a su derecho conviniera, sin que obre constancia en el expediente de que dicho derecho se hiciera valer, debe entenderse que con los documentos enviado ha quedado satisfecho el derecho de acceso consagrado en nuestra Carta Magna, con lo cual quedo sin materia el presente recurso de revisión, actualizándose la</w:t>
      </w:r>
      <w:r w:rsidR="002E3F82" w:rsidRPr="004C58FF">
        <w:rPr>
          <w:rFonts w:ascii="Palatino Linotype" w:eastAsia="Palatino Linotype" w:hAnsi="Palatino Linotype" w:cs="Palatino Linotype"/>
        </w:rPr>
        <w:t>s</w:t>
      </w:r>
      <w:r w:rsidRPr="004C58FF">
        <w:rPr>
          <w:rFonts w:ascii="Palatino Linotype" w:eastAsia="Palatino Linotype" w:hAnsi="Palatino Linotype" w:cs="Palatino Linotype"/>
        </w:rPr>
        <w:t xml:space="preserve"> causal</w:t>
      </w:r>
      <w:r w:rsidR="002E3F82" w:rsidRPr="004C58FF">
        <w:rPr>
          <w:rFonts w:ascii="Palatino Linotype" w:eastAsia="Palatino Linotype" w:hAnsi="Palatino Linotype" w:cs="Palatino Linotype"/>
        </w:rPr>
        <w:t>es</w:t>
      </w:r>
      <w:r w:rsidRPr="004C58FF">
        <w:rPr>
          <w:rFonts w:ascii="Palatino Linotype" w:eastAsia="Palatino Linotype" w:hAnsi="Palatino Linotype" w:cs="Palatino Linotype"/>
        </w:rPr>
        <w:t xml:space="preserve"> prevista</w:t>
      </w:r>
      <w:r w:rsidR="002E3F82" w:rsidRPr="004C58FF">
        <w:rPr>
          <w:rFonts w:ascii="Palatino Linotype" w:eastAsia="Palatino Linotype" w:hAnsi="Palatino Linotype" w:cs="Palatino Linotype"/>
        </w:rPr>
        <w:t>s</w:t>
      </w:r>
      <w:r w:rsidRPr="004C58FF">
        <w:rPr>
          <w:rFonts w:ascii="Palatino Linotype" w:eastAsia="Palatino Linotype" w:hAnsi="Palatino Linotype" w:cs="Palatino Linotype"/>
        </w:rPr>
        <w:t xml:space="preserve"> en la</w:t>
      </w:r>
      <w:r w:rsidR="002E3F82" w:rsidRPr="004C58FF">
        <w:rPr>
          <w:rFonts w:ascii="Palatino Linotype" w:eastAsia="Palatino Linotype" w:hAnsi="Palatino Linotype" w:cs="Palatino Linotype"/>
        </w:rPr>
        <w:t>s</w:t>
      </w:r>
      <w:r w:rsidRPr="004C58FF">
        <w:rPr>
          <w:rFonts w:ascii="Palatino Linotype" w:eastAsia="Palatino Linotype" w:hAnsi="Palatino Linotype" w:cs="Palatino Linotype"/>
        </w:rPr>
        <w:t xml:space="preserve"> fracción III del artículo 192 de la Ley de la Materia vigente en la Entidad, antes transcrita.</w:t>
      </w:r>
    </w:p>
    <w:p w14:paraId="6B281EB0" w14:textId="77777777" w:rsidR="00270D97" w:rsidRPr="004C58FF" w:rsidRDefault="00BC6BB8" w:rsidP="00242704">
      <w:pPr>
        <w:spacing w:before="240" w:after="240" w:line="360" w:lineRule="auto"/>
        <w:jc w:val="both"/>
        <w:rPr>
          <w:rFonts w:ascii="Palatino Linotype" w:eastAsia="Palatino Linotype" w:hAnsi="Palatino Linotype" w:cs="Palatino Linotype"/>
          <w:b/>
        </w:rPr>
      </w:pPr>
      <w:r w:rsidRPr="004C58FF">
        <w:rPr>
          <w:rFonts w:ascii="Palatino Linotype" w:eastAsia="Palatino Linotype" w:hAnsi="Palatino Linotype" w:cs="Palatino Linotype"/>
        </w:rPr>
        <w:t xml:space="preserve">Así, siendo el  </w:t>
      </w:r>
      <w:r w:rsidRPr="004C58FF">
        <w:rPr>
          <w:rFonts w:ascii="Palatino Linotype" w:eastAsia="Palatino Linotype" w:hAnsi="Palatino Linotype" w:cs="Palatino Linotype"/>
          <w:i/>
        </w:rPr>
        <w:t>sobreseimiento</w:t>
      </w:r>
      <w:r w:rsidRPr="004C58FF">
        <w:rPr>
          <w:rFonts w:ascii="Palatino Linotype" w:eastAsia="Palatino Linotype" w:hAnsi="Palatino Linotype" w:cs="Palatino Linotype"/>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w:t>
      </w:r>
      <w:r w:rsidRPr="004C58FF">
        <w:rPr>
          <w:rFonts w:ascii="Palatino Linotype" w:eastAsia="Palatino Linotype" w:hAnsi="Palatino Linotype" w:cs="Palatino Linotype"/>
        </w:rPr>
        <w:lastRenderedPageBreak/>
        <w:t xml:space="preserve">de revisión, lo anterior con apoyo en el criterio del Poder Judicial de la Federación con rubro: </w:t>
      </w:r>
      <w:r w:rsidRPr="004C58FF">
        <w:rPr>
          <w:rFonts w:ascii="Palatino Linotype" w:eastAsia="Palatino Linotype" w:hAnsi="Palatino Linotype" w:cs="Palatino Linotype"/>
          <w:b/>
        </w:rPr>
        <w:t>SOBRESEIMIENTO, NO PERMITE ENTRAR AL ESTUDIO DE LAS CUESTIONES DE FONDO</w:t>
      </w:r>
      <w:r w:rsidRPr="004C58FF">
        <w:rPr>
          <w:rFonts w:ascii="Palatino Linotype" w:eastAsia="Palatino Linotype" w:hAnsi="Palatino Linotype" w:cs="Palatino Linotype"/>
          <w:b/>
          <w:vertAlign w:val="superscript"/>
        </w:rPr>
        <w:footnoteReference w:id="4"/>
      </w:r>
      <w:r w:rsidRPr="004C58FF">
        <w:rPr>
          <w:rFonts w:ascii="Palatino Linotype" w:eastAsia="Palatino Linotype" w:hAnsi="Palatino Linotype" w:cs="Palatino Linotype"/>
          <w:b/>
        </w:rPr>
        <w:t>.</w:t>
      </w:r>
    </w:p>
    <w:p w14:paraId="7D2E3162" w14:textId="151D5E7A"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b/>
        </w:rPr>
        <w:t>Quinto. Estudio del asunto en los recursos de revisión 01449/INFOEM/IP/RR/2022, 01466/INFOEM/IP/RR/2022</w:t>
      </w:r>
      <w:r w:rsidR="002E3F82" w:rsidRPr="004C58FF">
        <w:rPr>
          <w:rFonts w:ascii="Palatino Linotype" w:eastAsia="Palatino Linotype" w:hAnsi="Palatino Linotype" w:cs="Palatino Linotype"/>
          <w:b/>
        </w:rPr>
        <w:t xml:space="preserve"> </w:t>
      </w:r>
      <w:r w:rsidRPr="004C58FF">
        <w:rPr>
          <w:rFonts w:ascii="Palatino Linotype" w:eastAsia="Palatino Linotype" w:hAnsi="Palatino Linotype" w:cs="Palatino Linotype"/>
        </w:rPr>
        <w:t xml:space="preserve">y </w:t>
      </w:r>
      <w:r w:rsidRPr="004C58FF">
        <w:rPr>
          <w:rFonts w:ascii="Palatino Linotype" w:eastAsia="Palatino Linotype" w:hAnsi="Palatino Linotype" w:cs="Palatino Linotype"/>
          <w:b/>
        </w:rPr>
        <w:t xml:space="preserve">01527/INFOEM/IP/RR/2022. </w:t>
      </w:r>
      <w:r w:rsidRPr="004C58FF">
        <w:rPr>
          <w:rFonts w:ascii="Palatino Linotype" w:eastAsia="Palatino Linotype" w:hAnsi="Palatino Linotype" w:cs="Palatino Linotype"/>
        </w:rPr>
        <w:t xml:space="preserve">En primer </w:t>
      </w:r>
      <w:r w:rsidR="002E3F82" w:rsidRPr="004C58FF">
        <w:rPr>
          <w:rFonts w:ascii="Palatino Linotype" w:eastAsia="Palatino Linotype" w:hAnsi="Palatino Linotype" w:cs="Palatino Linotype"/>
        </w:rPr>
        <w:t>término,</w:t>
      </w:r>
      <w:r w:rsidRPr="004C58FF">
        <w:rPr>
          <w:rFonts w:ascii="Palatino Linotype" w:eastAsia="Palatino Linotype" w:hAnsi="Palatino Linotype" w:cs="Palatino Linotype"/>
        </w:rPr>
        <w:t xml:space="preserve"> es oportuno mencionar que la parte </w:t>
      </w:r>
      <w:r w:rsidRPr="004C58FF">
        <w:rPr>
          <w:rFonts w:ascii="Palatino Linotype" w:eastAsia="Palatino Linotype" w:hAnsi="Palatino Linotype" w:cs="Palatino Linotype"/>
          <w:b/>
        </w:rPr>
        <w:t xml:space="preserve">Recurrente </w:t>
      </w:r>
      <w:r w:rsidRPr="004C58FF">
        <w:rPr>
          <w:rFonts w:ascii="Palatino Linotype" w:eastAsia="Palatino Linotype" w:hAnsi="Palatino Linotype" w:cs="Palatino Linotype"/>
        </w:rPr>
        <w:t xml:space="preserve">a través de las solicitudes de información, motivo de los presentes recursos de revisión que ahora se resuelven, requiere al </w:t>
      </w:r>
      <w:r w:rsidRPr="004C58FF">
        <w:rPr>
          <w:rFonts w:ascii="Palatino Linotype" w:eastAsia="Palatino Linotype" w:hAnsi="Palatino Linotype" w:cs="Palatino Linotype"/>
          <w:b/>
        </w:rPr>
        <w:t>Sujeto Obligado</w:t>
      </w:r>
      <w:r w:rsidRPr="004C58FF">
        <w:rPr>
          <w:rFonts w:ascii="Palatino Linotype" w:eastAsia="Palatino Linotype" w:hAnsi="Palatino Linotype" w:cs="Palatino Linotype"/>
        </w:rPr>
        <w:t xml:space="preserve"> le proporcione información consistente en lo siguiente:</w:t>
      </w:r>
    </w:p>
    <w:p w14:paraId="702968B8" w14:textId="77777777" w:rsidR="00270D97" w:rsidRPr="004C58FF" w:rsidRDefault="00BC6BB8" w:rsidP="00242704">
      <w:pPr>
        <w:pBdr>
          <w:top w:val="nil"/>
          <w:left w:val="nil"/>
          <w:bottom w:val="nil"/>
          <w:right w:val="nil"/>
          <w:between w:val="nil"/>
        </w:pBdr>
        <w:ind w:left="284"/>
        <w:jc w:val="both"/>
        <w:rPr>
          <w:rFonts w:ascii="Palatino Linotype" w:eastAsia="Palatino Linotype" w:hAnsi="Palatino Linotype" w:cs="Palatino Linotype"/>
          <w:b/>
        </w:rPr>
      </w:pPr>
      <w:bookmarkStart w:id="5" w:name="_heading=h.2et92p0" w:colFirst="0" w:colLast="0"/>
      <w:bookmarkEnd w:id="5"/>
      <w:r w:rsidRPr="004C58FF">
        <w:rPr>
          <w:rFonts w:ascii="Palatino Linotype" w:eastAsia="Palatino Linotype" w:hAnsi="Palatino Linotype" w:cs="Palatino Linotype"/>
          <w:b/>
        </w:rPr>
        <w:t>Del 20 de diciembre de 2021 al 25 de enero de 2022.</w:t>
      </w:r>
    </w:p>
    <w:p w14:paraId="7FA35F3D" w14:textId="77777777" w:rsidR="00270D97" w:rsidRPr="004C58FF" w:rsidRDefault="00BC6BB8" w:rsidP="00242704">
      <w:pPr>
        <w:numPr>
          <w:ilvl w:val="0"/>
          <w:numId w:val="1"/>
        </w:numPr>
        <w:pBdr>
          <w:top w:val="nil"/>
          <w:left w:val="nil"/>
          <w:bottom w:val="nil"/>
          <w:right w:val="nil"/>
          <w:between w:val="nil"/>
        </w:pBdr>
        <w:spacing w:before="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Todos los oficios, documentos, circulares, escritos, que suscribió el o la titular del Departamento de Recursos Humanos.</w:t>
      </w:r>
    </w:p>
    <w:p w14:paraId="3989A5DD" w14:textId="77777777" w:rsidR="00270D97" w:rsidRPr="004C58FF" w:rsidRDefault="00BC6BB8" w:rsidP="00242704">
      <w:pPr>
        <w:numPr>
          <w:ilvl w:val="0"/>
          <w:numId w:val="1"/>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 Altas y bajas del personal señalando: nombre, adscripción, fecha exacta de baja o alta.</w:t>
      </w:r>
    </w:p>
    <w:p w14:paraId="70ACEF1E" w14:textId="77777777" w:rsidR="00270D97" w:rsidRPr="004C58FF" w:rsidRDefault="00BC6BB8" w:rsidP="00242704">
      <w:pPr>
        <w:numPr>
          <w:ilvl w:val="0"/>
          <w:numId w:val="1"/>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Fechas de pago realizadas a cada servidor público especificando concepto.</w:t>
      </w:r>
    </w:p>
    <w:p w14:paraId="355E37F4" w14:textId="77777777" w:rsidR="00270D97" w:rsidRPr="004C58FF" w:rsidRDefault="00BC6BB8" w:rsidP="00242704">
      <w:pPr>
        <w:numPr>
          <w:ilvl w:val="0"/>
          <w:numId w:val="1"/>
        </w:numPr>
        <w:pBdr>
          <w:top w:val="nil"/>
          <w:left w:val="nil"/>
          <w:bottom w:val="nil"/>
          <w:right w:val="nil"/>
          <w:between w:val="nil"/>
        </w:pBdr>
        <w:spacing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lastRenderedPageBreak/>
        <w:t>Nombre de los titulares, fecha de alta/baja como jefes inmediatos y cargos del Departamento de Recursos Humanos.</w:t>
      </w:r>
    </w:p>
    <w:p w14:paraId="7A954E66" w14:textId="77777777" w:rsidR="00270D97" w:rsidRPr="004C58FF" w:rsidRDefault="00BC6BB8" w:rsidP="00242704">
      <w:pPr>
        <w:spacing w:before="240" w:after="240" w:line="360" w:lineRule="auto"/>
        <w:ind w:left="360" w:right="51"/>
        <w:jc w:val="both"/>
        <w:rPr>
          <w:rFonts w:ascii="Palatino Linotype" w:eastAsia="Palatino Linotype" w:hAnsi="Palatino Linotype" w:cs="Palatino Linotype"/>
          <w:sz w:val="32"/>
          <w:szCs w:val="32"/>
        </w:rPr>
      </w:pPr>
      <w:r w:rsidRPr="004C58FF">
        <w:rPr>
          <w:rFonts w:ascii="Palatino Linotype" w:eastAsia="Palatino Linotype" w:hAnsi="Palatino Linotype" w:cs="Palatino Linotype"/>
        </w:rPr>
        <w:t>Derivado del cambio de la administración 2019-2021 a 2022-2024:</w:t>
      </w:r>
    </w:p>
    <w:p w14:paraId="4CED9930" w14:textId="77777777" w:rsidR="00270D97" w:rsidRPr="004C58FF" w:rsidRDefault="00BC6BB8" w:rsidP="00242704">
      <w:pPr>
        <w:numPr>
          <w:ilvl w:val="0"/>
          <w:numId w:val="1"/>
        </w:numPr>
        <w:pBdr>
          <w:top w:val="nil"/>
          <w:left w:val="nil"/>
          <w:bottom w:val="nil"/>
          <w:right w:val="nil"/>
          <w:between w:val="nil"/>
        </w:pBdr>
        <w:spacing w:before="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Nombre completo de todos y cada uno de los trabajadores, cargo, área de adscripción, fecha de ingreso al Organismo.</w:t>
      </w:r>
    </w:p>
    <w:p w14:paraId="521AA346" w14:textId="77777777" w:rsidR="00270D97" w:rsidRPr="004C58FF" w:rsidRDefault="00BC6BB8" w:rsidP="00242704">
      <w:pPr>
        <w:numPr>
          <w:ilvl w:val="0"/>
          <w:numId w:val="1"/>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Fecha de alta a la institución correspondiente de la seguridad social otorgada, de ser el caso fecha de baja.</w:t>
      </w:r>
    </w:p>
    <w:p w14:paraId="651029A0" w14:textId="50DE7ED5" w:rsidR="008555A6" w:rsidRPr="004C58FF" w:rsidRDefault="00BC6BB8" w:rsidP="00242704">
      <w:pPr>
        <w:numPr>
          <w:ilvl w:val="0"/>
          <w:numId w:val="1"/>
        </w:numPr>
        <w:pBdr>
          <w:top w:val="nil"/>
          <w:left w:val="nil"/>
          <w:bottom w:val="nil"/>
          <w:right w:val="nil"/>
          <w:between w:val="nil"/>
        </w:pBdr>
        <w:spacing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Que el Director</w:t>
      </w:r>
      <w:r w:rsidR="008555A6" w:rsidRPr="004C58FF">
        <w:rPr>
          <w:rFonts w:ascii="Palatino Linotype" w:eastAsia="Palatino Linotype" w:hAnsi="Palatino Linotype" w:cs="Palatino Linotype"/>
        </w:rPr>
        <w:t xml:space="preserve"> </w:t>
      </w:r>
      <w:r w:rsidRPr="004C58FF">
        <w:rPr>
          <w:rFonts w:ascii="Palatino Linotype" w:eastAsia="Palatino Linotype" w:hAnsi="Palatino Linotype" w:cs="Palatino Linotype"/>
        </w:rPr>
        <w:t>General informe lo siguiente: nombre completo de los servidores públicos de nuevo ingreso, fecha de cargo, de ser el caso fecha de alta ante la seguridad social competente, fecha de primer pago y cantidad, también indicando el documento base que fecha contiene (nombramiento, contrato, designación, etc.)</w:t>
      </w:r>
      <w:r w:rsidR="008555A6" w:rsidRPr="004C58FF">
        <w:rPr>
          <w:rFonts w:ascii="Palatino Linotype" w:eastAsia="Palatino Linotype" w:hAnsi="Palatino Linotype" w:cs="Palatino Linotype"/>
        </w:rPr>
        <w:t>, si existe variación en las fechas que se justifique la respuesta y cuáles son los motivos.</w:t>
      </w:r>
    </w:p>
    <w:p w14:paraId="280A5B40" w14:textId="77777777" w:rsidR="00270D97" w:rsidRPr="004C58FF" w:rsidRDefault="00BC6BB8" w:rsidP="00242704">
      <w:pPr>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Asimismo, se advierte que el particular realizó diversos planteamientos subjetivos, como parte de sus solicitudes de información, ante lo cual se puntualiza que el derecho al acceso a la información pública constituye una prerrogativa para acceder a documentos o registros de información pública generada o en posesión de los sujetos obligados,  motivo por el cual, este Organismo Garante reitera que dichas manifestaciones no son susceptibles de ser tomadas en consideración, toda vez que, </w:t>
      </w:r>
      <w:r w:rsidRPr="004C58FF">
        <w:rPr>
          <w:rFonts w:ascii="Palatino Linotype" w:eastAsia="Palatino Linotype" w:hAnsi="Palatino Linotype" w:cs="Palatino Linotype"/>
        </w:rPr>
        <w:lastRenderedPageBreak/>
        <w:t>no constituyen el ejercicio de un derecho de acceso a la información pública, sino más bien el ejercicio de un derecho de expresión, cuya finalidad consiste en dar mayor énfasis a sus requerimientos, en este sentido, se trata de manifestaciones sobre las cuales este Instituto no está facultado para pronunciarse.</w:t>
      </w:r>
    </w:p>
    <w:p w14:paraId="305B5D19" w14:textId="77777777" w:rsidR="00270D97" w:rsidRPr="004C58FF" w:rsidRDefault="00BC6BB8" w:rsidP="00242704">
      <w:pPr>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Para atender los requerimientos de información, el </w:t>
      </w:r>
      <w:r w:rsidRPr="004C58FF">
        <w:rPr>
          <w:rFonts w:ascii="Palatino Linotype" w:eastAsia="Palatino Linotype" w:hAnsi="Palatino Linotype" w:cs="Palatino Linotype"/>
          <w:b/>
        </w:rPr>
        <w:t xml:space="preserve">Sujeto Obligado, </w:t>
      </w:r>
      <w:r w:rsidRPr="004C58FF">
        <w:rPr>
          <w:rFonts w:ascii="Palatino Linotype" w:eastAsia="Palatino Linotype" w:hAnsi="Palatino Linotype" w:cs="Palatino Linotype"/>
        </w:rPr>
        <w:t>hizo del conocimiento del particular el pronunciamiento vertido por el Subdirector de Administración, quien proporcionó los siguientes documentos:</w:t>
      </w:r>
    </w:p>
    <w:p w14:paraId="3C0F606C" w14:textId="77777777" w:rsidR="00270D97" w:rsidRPr="004C58FF" w:rsidRDefault="00BC6BB8" w:rsidP="00242704">
      <w:pPr>
        <w:spacing w:before="240" w:after="240" w:line="360" w:lineRule="auto"/>
        <w:ind w:right="49"/>
        <w:jc w:val="both"/>
        <w:rPr>
          <w:rFonts w:ascii="Palatino Linotype" w:eastAsia="Palatino Linotype" w:hAnsi="Palatino Linotype" w:cs="Palatino Linotype"/>
        </w:rPr>
      </w:pPr>
      <w:r w:rsidRPr="004C58FF">
        <w:rPr>
          <w:rFonts w:ascii="Palatino Linotype" w:eastAsia="Palatino Linotype" w:hAnsi="Palatino Linotype" w:cs="Palatino Linotype"/>
          <w:i/>
        </w:rPr>
        <w:t xml:space="preserve">- “oficios 22.pdf”, </w:t>
      </w:r>
      <w:r w:rsidRPr="004C58FF">
        <w:rPr>
          <w:rFonts w:ascii="Palatino Linotype" w:eastAsia="Palatino Linotype" w:hAnsi="Palatino Linotype" w:cs="Palatino Linotype"/>
        </w:rPr>
        <w:t>que contiene circulares y oficios signados por la Jefa de Departamento de Recursos Humanos o la Titular del Departamento de Recursos Humanos, emitidos desde el 21 de diciembre de 2021 al 27 de enero de 2022.</w:t>
      </w:r>
    </w:p>
    <w:p w14:paraId="34F2EEFE" w14:textId="77777777" w:rsidR="00270D97" w:rsidRPr="004C58FF" w:rsidRDefault="00BC6BB8" w:rsidP="00242704">
      <w:pPr>
        <w:spacing w:before="240" w:after="240" w:line="360" w:lineRule="auto"/>
        <w:ind w:right="49"/>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 </w:t>
      </w:r>
      <w:r w:rsidRPr="004C58FF">
        <w:rPr>
          <w:rFonts w:ascii="Palatino Linotype" w:eastAsia="Palatino Linotype" w:hAnsi="Palatino Linotype" w:cs="Palatino Linotype"/>
          <w:i/>
        </w:rPr>
        <w:t>“ALTAS Y BAJAS 1RA Y 2DA ENE 22.xlsx”</w:t>
      </w:r>
      <w:r w:rsidRPr="004C58FF">
        <w:rPr>
          <w:rFonts w:ascii="Palatino Linotype" w:eastAsia="Palatino Linotype" w:hAnsi="Palatino Linotype" w:cs="Palatino Linotype"/>
        </w:rPr>
        <w:t xml:space="preserve"> que consiste en un documento en formato Excel, que contiene la relación de altas y bajas de la primera y segunda quincena de enero de dos mil veintidós, en versión pública.</w:t>
      </w:r>
    </w:p>
    <w:p w14:paraId="66C7655B" w14:textId="77777777" w:rsidR="00270D97" w:rsidRPr="004C58FF" w:rsidRDefault="00BC6BB8" w:rsidP="00242704">
      <w:pPr>
        <w:spacing w:before="240" w:after="240" w:line="360" w:lineRule="auto"/>
        <w:ind w:right="49"/>
        <w:jc w:val="both"/>
        <w:rPr>
          <w:rFonts w:ascii="Palatino Linotype" w:eastAsia="Palatino Linotype" w:hAnsi="Palatino Linotype" w:cs="Palatino Linotype"/>
          <w:i/>
        </w:rPr>
      </w:pPr>
      <w:r w:rsidRPr="004C58FF">
        <w:rPr>
          <w:rFonts w:ascii="Palatino Linotype" w:eastAsia="Palatino Linotype" w:hAnsi="Palatino Linotype" w:cs="Palatino Linotype"/>
          <w:i/>
        </w:rPr>
        <w:t xml:space="preserve">- “NOMINA 2DA DIC 21.xlsx” </w:t>
      </w:r>
      <w:r w:rsidRPr="004C58FF">
        <w:rPr>
          <w:rFonts w:ascii="Palatino Linotype" w:eastAsia="Palatino Linotype" w:hAnsi="Palatino Linotype" w:cs="Palatino Linotype"/>
        </w:rPr>
        <w:t>que consiste en un documento en formato Excel, que contiene la nómina general de la segunda quincena de diciembre de 2021, en versión pública.</w:t>
      </w:r>
    </w:p>
    <w:p w14:paraId="0A884128" w14:textId="77777777" w:rsidR="00270D97" w:rsidRPr="004C58FF" w:rsidRDefault="00BC6BB8" w:rsidP="00242704">
      <w:pPr>
        <w:spacing w:before="240" w:after="240" w:line="360" w:lineRule="auto"/>
        <w:ind w:right="49"/>
        <w:jc w:val="both"/>
        <w:rPr>
          <w:rFonts w:ascii="Palatino Linotype" w:eastAsia="Palatino Linotype" w:hAnsi="Palatino Linotype" w:cs="Palatino Linotype"/>
        </w:rPr>
      </w:pPr>
      <w:r w:rsidRPr="004C58FF">
        <w:rPr>
          <w:rFonts w:ascii="Palatino Linotype" w:eastAsia="Palatino Linotype" w:hAnsi="Palatino Linotype" w:cs="Palatino Linotype"/>
          <w:i/>
        </w:rPr>
        <w:lastRenderedPageBreak/>
        <w:t>- “NOMINA 2° ENERO 22.xls” q</w:t>
      </w:r>
      <w:r w:rsidRPr="004C58FF">
        <w:rPr>
          <w:rFonts w:ascii="Palatino Linotype" w:eastAsia="Palatino Linotype" w:hAnsi="Palatino Linotype" w:cs="Palatino Linotype"/>
        </w:rPr>
        <w:t>ue consiste en un documento en formato Excel, que contiene la nómina general de la segunda quincena de enero de 2022, en versión pública.</w:t>
      </w:r>
    </w:p>
    <w:p w14:paraId="283860FE" w14:textId="77777777" w:rsidR="00270D97" w:rsidRPr="004C58FF" w:rsidRDefault="00BC6BB8" w:rsidP="00242704">
      <w:pPr>
        <w:spacing w:before="240" w:after="240" w:line="360" w:lineRule="auto"/>
        <w:ind w:right="49"/>
        <w:jc w:val="both"/>
        <w:rPr>
          <w:rFonts w:ascii="Palatino Linotype" w:eastAsia="Palatino Linotype" w:hAnsi="Palatino Linotype" w:cs="Palatino Linotype"/>
        </w:rPr>
      </w:pPr>
      <w:r w:rsidRPr="004C58FF">
        <w:rPr>
          <w:rFonts w:ascii="Palatino Linotype" w:eastAsia="Palatino Linotype" w:hAnsi="Palatino Linotype" w:cs="Palatino Linotype"/>
          <w:i/>
        </w:rPr>
        <w:t xml:space="preserve">- “Nombramientos.pdf”, </w:t>
      </w:r>
      <w:r w:rsidRPr="004C58FF">
        <w:rPr>
          <w:rFonts w:ascii="Palatino Linotype" w:eastAsia="Palatino Linotype" w:hAnsi="Palatino Linotype" w:cs="Palatino Linotype"/>
        </w:rPr>
        <w:t>que contiene 45 nombramientos, expedidos por el Director General del Organismo Público Descentralizado para la Prestación de los Servicios de Agua Potable, Alcantarillado y Saneamiento del municipio de Tlalnepantla de Baz.</w:t>
      </w:r>
    </w:p>
    <w:p w14:paraId="15EDB25D" w14:textId="77777777" w:rsidR="00270D97" w:rsidRPr="004C58FF" w:rsidRDefault="00BC6BB8" w:rsidP="00242704">
      <w:pPr>
        <w:spacing w:before="240" w:after="240" w:line="360" w:lineRule="auto"/>
        <w:ind w:right="49"/>
        <w:jc w:val="both"/>
        <w:rPr>
          <w:rFonts w:ascii="Palatino Linotype" w:eastAsia="Palatino Linotype" w:hAnsi="Palatino Linotype" w:cs="Palatino Linotype"/>
        </w:rPr>
      </w:pPr>
      <w:r w:rsidRPr="004C58FF">
        <w:rPr>
          <w:rFonts w:ascii="Palatino Linotype" w:eastAsia="Palatino Linotype" w:hAnsi="Palatino Linotype" w:cs="Palatino Linotype"/>
          <w:i/>
        </w:rPr>
        <w:t xml:space="preserve">- “2DA SESIÓN EXTRA DE COMITE TRANSPARENCIA.pdf”, </w:t>
      </w:r>
      <w:r w:rsidRPr="004C58FF">
        <w:rPr>
          <w:rFonts w:ascii="Palatino Linotype" w:eastAsia="Palatino Linotype" w:hAnsi="Palatino Linotype" w:cs="Palatino Linotype"/>
        </w:rPr>
        <w:t>que contiene el acta de la Segunda Sesión Extraordinaria del Comité de Transparencia, celebrada el once de febrero de 2022.</w:t>
      </w:r>
    </w:p>
    <w:p w14:paraId="5AE05534" w14:textId="77777777" w:rsidR="00270D97" w:rsidRPr="004C58FF" w:rsidRDefault="00BC6BB8" w:rsidP="00242704">
      <w:pPr>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No obstante, al no estar conforme con los términos de la respuesta proporcionada, la parte Solicitante interpuso los recursos de revisión que nos ocupan, mediante los cuales señaló, en lo medular, que la información estaba incompleta, y en algunos casos, que la remitida no correspondía con lo solicitado.</w:t>
      </w:r>
    </w:p>
    <w:p w14:paraId="6B31874D" w14:textId="77777777" w:rsidR="00270D97" w:rsidRPr="004C58FF" w:rsidRDefault="00BC6BB8" w:rsidP="00242704">
      <w:pPr>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Una vez admitidos los presentes recursos de revisión, en términos del artículo 185 fracción II</w:t>
      </w:r>
      <w:r w:rsidRPr="004C58FF">
        <w:rPr>
          <w:rFonts w:ascii="Palatino Linotype" w:eastAsia="Palatino Linotype" w:hAnsi="Palatino Linotype" w:cs="Palatino Linotype"/>
          <w:vertAlign w:val="superscript"/>
        </w:rPr>
        <w:footnoteReference w:id="5"/>
      </w:r>
      <w:r w:rsidRPr="004C58FF">
        <w:rPr>
          <w:rFonts w:ascii="Palatino Linotype" w:eastAsia="Palatino Linotype" w:hAnsi="Palatino Linotype" w:cs="Palatino Linotype"/>
        </w:rPr>
        <w:t xml:space="preserve"> de la Ley de Transparencia y Acceso a la Información Pública del Estado de México y Municipios, se integraron los expedientes y se pusieron a disposición </w:t>
      </w:r>
      <w:r w:rsidRPr="004C58FF">
        <w:rPr>
          <w:rFonts w:ascii="Palatino Linotype" w:eastAsia="Palatino Linotype" w:hAnsi="Palatino Linotype" w:cs="Palatino Linotype"/>
        </w:rPr>
        <w:lastRenderedPageBreak/>
        <w:t>de las partes para que, en un plazo máximo de siete días hábiles, manifestaran lo que a su derecho resultara conveniente.</w:t>
      </w:r>
    </w:p>
    <w:p w14:paraId="662085E3" w14:textId="77777777" w:rsidR="00270D97" w:rsidRPr="004C58FF" w:rsidRDefault="00BC6BB8" w:rsidP="00242704">
      <w:pPr>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En tal sentido, el </w:t>
      </w:r>
      <w:r w:rsidRPr="004C58FF">
        <w:rPr>
          <w:rFonts w:ascii="Palatino Linotype" w:eastAsia="Palatino Linotype" w:hAnsi="Palatino Linotype" w:cs="Palatino Linotype"/>
          <w:b/>
        </w:rPr>
        <w:t xml:space="preserve">Sujeto Obligado </w:t>
      </w:r>
      <w:r w:rsidRPr="004C58FF">
        <w:rPr>
          <w:rFonts w:ascii="Palatino Linotype" w:eastAsia="Palatino Linotype" w:hAnsi="Palatino Linotype" w:cs="Palatino Linotype"/>
        </w:rPr>
        <w:t xml:space="preserve">reiteró la respuesta emitida en las solicitudes de información </w:t>
      </w:r>
      <w:r w:rsidRPr="004C58FF">
        <w:rPr>
          <w:rFonts w:ascii="Palatino Linotype" w:eastAsia="Palatino Linotype" w:hAnsi="Palatino Linotype" w:cs="Palatino Linotype"/>
          <w:b/>
        </w:rPr>
        <w:t xml:space="preserve">00016/OASTLALNE/IP/2022, 00017/OASTLALNE/IP/2022 y 00020/OASTLALNE/IP/2022, </w:t>
      </w:r>
      <w:r w:rsidRPr="004C58FF">
        <w:rPr>
          <w:rFonts w:ascii="Palatino Linotype" w:eastAsia="Palatino Linotype" w:hAnsi="Palatino Linotype" w:cs="Palatino Linotype"/>
        </w:rPr>
        <w:t>señalando que el particular, al realizar el procedimiento necesario –</w:t>
      </w:r>
      <w:r w:rsidRPr="004C58FF">
        <w:rPr>
          <w:rFonts w:ascii="Palatino Linotype" w:eastAsia="Palatino Linotype" w:hAnsi="Palatino Linotype" w:cs="Palatino Linotype"/>
          <w:sz w:val="22"/>
          <w:szCs w:val="22"/>
        </w:rPr>
        <w:t>análisis</w:t>
      </w:r>
      <w:r w:rsidRPr="004C58FF">
        <w:rPr>
          <w:rFonts w:ascii="Palatino Linotype" w:eastAsia="Palatino Linotype" w:hAnsi="Palatino Linotype" w:cs="Palatino Linotype"/>
        </w:rPr>
        <w:t>-, en los archivos que contienen la nómina general de la segunda quincena de diciembre de 2021 y la segunda de enero de 2022, podría allegarse de información solicitada, indicando para tal efecto la ubicación de los datos solicitados, como a continuación se detalla:</w:t>
      </w:r>
    </w:p>
    <w:p w14:paraId="08BD4B7B" w14:textId="23BD2AE3" w:rsidR="00270D97" w:rsidRPr="004C58FF" w:rsidRDefault="00075E40" w:rsidP="00242704">
      <w:pPr>
        <w:spacing w:before="240" w:after="240" w:line="360" w:lineRule="auto"/>
        <w:ind w:right="51"/>
        <w:jc w:val="center"/>
        <w:rPr>
          <w:rFonts w:ascii="Palatino Linotype" w:eastAsia="Palatino Linotype" w:hAnsi="Palatino Linotype" w:cs="Palatino Linotype"/>
        </w:rPr>
      </w:pPr>
      <w:r w:rsidRPr="004C58FF">
        <w:object w:dxaOrig="3399" w:dyaOrig="1362" w14:anchorId="5BC3FD51">
          <v:shape id="_x0000_i1028" type="#_x0000_t75" style="width:186.75pt;height:75.15pt" o:ole="">
            <v:imagedata r:id="rId9" o:title=""/>
          </v:shape>
          <o:OLEObject Type="Embed" ProgID="PBrush" ShapeID="_x0000_i1028" DrawAspect="Content" ObjectID="_1716027939" r:id="rId25"/>
        </w:object>
      </w:r>
    </w:p>
    <w:p w14:paraId="61056461" w14:textId="77777777" w:rsidR="00270D97" w:rsidRPr="004C58FF" w:rsidRDefault="00BC6BB8" w:rsidP="00242704">
      <w:pPr>
        <w:spacing w:before="240" w:after="240" w:line="360" w:lineRule="auto"/>
        <w:ind w:right="49"/>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Soporte documental que se hizo del conocimiento de la parte </w:t>
      </w:r>
      <w:r w:rsidRPr="004C58FF">
        <w:rPr>
          <w:rFonts w:ascii="Palatino Linotype" w:eastAsia="Palatino Linotype" w:hAnsi="Palatino Linotype" w:cs="Palatino Linotype"/>
          <w:b/>
        </w:rPr>
        <w:t>Recurrente</w:t>
      </w:r>
      <w:r w:rsidRPr="004C58FF">
        <w:rPr>
          <w:rFonts w:ascii="Palatino Linotype" w:eastAsia="Palatino Linotype" w:hAnsi="Palatino Linotype" w:cs="Palatino Linotype"/>
        </w:rPr>
        <w:t xml:space="preserve"> a efecto de que manifestara lo que a su derecho estimara conveniente, siendo omisa en ejercer dicha prerrogativa, como se señaló anteriormente.</w:t>
      </w:r>
    </w:p>
    <w:p w14:paraId="26E8CE02" w14:textId="77777777" w:rsidR="00270D97" w:rsidRPr="004C58FF" w:rsidRDefault="00BC6BB8" w:rsidP="00242704">
      <w:pPr>
        <w:spacing w:before="240" w:after="240" w:line="360" w:lineRule="auto"/>
        <w:ind w:right="49"/>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En esta tesitura, de las constancias que integran los expedientes electrónicos  relacionados con los recursos de revisión materia de estudio, se colige que el </w:t>
      </w:r>
      <w:r w:rsidRPr="004C58FF">
        <w:rPr>
          <w:rFonts w:ascii="Palatino Linotype" w:eastAsia="Palatino Linotype" w:hAnsi="Palatino Linotype" w:cs="Palatino Linotype"/>
          <w:b/>
        </w:rPr>
        <w:t>Sujeto Obligado</w:t>
      </w:r>
      <w:r w:rsidRPr="004C58FF">
        <w:rPr>
          <w:rFonts w:ascii="Palatino Linotype" w:eastAsia="Palatino Linotype" w:hAnsi="Palatino Linotype" w:cs="Palatino Linotype"/>
        </w:rPr>
        <w:t xml:space="preserve"> no niega la competencia para conocer de la información solicitada, sino </w:t>
      </w:r>
      <w:r w:rsidRPr="004C58FF">
        <w:rPr>
          <w:rFonts w:ascii="Palatino Linotype" w:eastAsia="Palatino Linotype" w:hAnsi="Palatino Linotype" w:cs="Palatino Linotype"/>
        </w:rPr>
        <w:lastRenderedPageBreak/>
        <w:t>por el contrario, con la respuesta pronunciada asevera que es competente para conocer de las solicitudes de información</w:t>
      </w:r>
      <w:r w:rsidRPr="004C58FF">
        <w:rPr>
          <w:rFonts w:ascii="Palatino Linotype" w:eastAsia="Palatino Linotype" w:hAnsi="Palatino Linotype" w:cs="Palatino Linotype"/>
          <w:i/>
          <w:sz w:val="20"/>
          <w:szCs w:val="20"/>
        </w:rPr>
        <w:t xml:space="preserve">, </w:t>
      </w:r>
      <w:r w:rsidRPr="004C58FF">
        <w:rPr>
          <w:rFonts w:ascii="Palatino Linotype" w:eastAsia="Palatino Linotype" w:hAnsi="Palatino Linotype" w:cs="Palatino Linotype"/>
        </w:rPr>
        <w:t xml:space="preserve">lo anterior es así, ya que el estudio enunciado tiene por objeto determinar si </w:t>
      </w:r>
      <w:r w:rsidRPr="004C58FF">
        <w:t>los</w:t>
      </w:r>
      <w:r w:rsidRPr="004C58FF">
        <w:rPr>
          <w:rFonts w:ascii="Palatino Linotype" w:eastAsia="Palatino Linotype" w:hAnsi="Palatino Linotype" w:cs="Palatino Linotype"/>
        </w:rPr>
        <w:t xml:space="preserve"> Sujeto</w:t>
      </w:r>
      <w:r w:rsidRPr="004C58FF">
        <w:t>s</w:t>
      </w:r>
      <w:r w:rsidRPr="004C58FF">
        <w:rPr>
          <w:rFonts w:ascii="Palatino Linotype" w:eastAsia="Palatino Linotype" w:hAnsi="Palatino Linotype" w:cs="Palatino Linotype"/>
        </w:rPr>
        <w:t xml:space="preserve"> Obligado</w:t>
      </w:r>
      <w:r w:rsidRPr="004C58FF">
        <w:t>s</w:t>
      </w:r>
      <w:r w:rsidRPr="004C58FF">
        <w:rPr>
          <w:rFonts w:ascii="Palatino Linotype" w:eastAsia="Palatino Linotype" w:hAnsi="Palatino Linotype" w:cs="Palatino Linotype"/>
        </w:rPr>
        <w:t xml:space="preserve"> genera, posee o administra  la información solicitada, sin embargo, en aquellos casos en que </w:t>
      </w:r>
      <w:r w:rsidRPr="004C58FF">
        <w:t>e</w:t>
      </w:r>
      <w:r w:rsidRPr="004C58FF">
        <w:rPr>
          <w:rFonts w:ascii="Palatino Linotype" w:eastAsia="Palatino Linotype" w:hAnsi="Palatino Linotype" w:cs="Palatino Linotype"/>
        </w:rPr>
        <w:t>st</w:t>
      </w:r>
      <w:r w:rsidRPr="004C58FF">
        <w:t xml:space="preserve">os </w:t>
      </w:r>
      <w:r w:rsidRPr="004C58FF">
        <w:rPr>
          <w:rFonts w:ascii="Palatino Linotype" w:eastAsia="Palatino Linotype" w:hAnsi="Palatino Linotype" w:cs="Palatino Linotype"/>
        </w:rPr>
        <w:t>ha</w:t>
      </w:r>
      <w:r w:rsidRPr="004C58FF">
        <w:t>n</w:t>
      </w:r>
      <w:r w:rsidRPr="004C58FF">
        <w:rPr>
          <w:rFonts w:ascii="Palatino Linotype" w:eastAsia="Palatino Linotype" w:hAnsi="Palatino Linotype" w:cs="Palatino Linotype"/>
        </w:rPr>
        <w:t xml:space="preserve"> asumido la competencia, sería ocioso y a nada práctico nos conduciría su estudio, ya que, se insiste, el ente obligado asumió la competencia referida, motivo por el cual se actualiza el supuesto previsto en el artículo 12 de la legislación aplicable en la materia. </w:t>
      </w:r>
    </w:p>
    <w:p w14:paraId="4C33E45D" w14:textId="77777777" w:rsidR="00270D97" w:rsidRPr="004C58FF" w:rsidRDefault="00BC6BB8" w:rsidP="00242704">
      <w:pPr>
        <w:spacing w:before="240" w:after="240"/>
        <w:ind w:left="851"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w:t>
      </w:r>
      <w:r w:rsidRPr="004C58FF">
        <w:rPr>
          <w:rFonts w:ascii="Palatino Linotype" w:eastAsia="Palatino Linotype" w:hAnsi="Palatino Linotype" w:cs="Palatino Linotype"/>
          <w:i/>
          <w:sz w:val="22"/>
          <w:szCs w:val="22"/>
        </w:rPr>
        <w:t xml:space="preserve"> en los términos de las disposiciones jurídicas aplicables. </w:t>
      </w:r>
    </w:p>
    <w:p w14:paraId="7DCCA21E" w14:textId="77777777" w:rsidR="00270D97" w:rsidRPr="004C58FF" w:rsidRDefault="00BC6BB8" w:rsidP="00242704">
      <w:pPr>
        <w:spacing w:before="240" w:after="240"/>
        <w:ind w:left="851"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C58FF">
        <w:rPr>
          <w:rFonts w:ascii="Palatino Linotype" w:eastAsia="Palatino Linotype" w:hAnsi="Palatino Linotype" w:cs="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14:paraId="2E744D0A" w14:textId="77777777" w:rsidR="00270D97" w:rsidRPr="004C58FF" w:rsidRDefault="00BC6BB8" w:rsidP="00242704">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Por consiguiente, se procede al análisis de los requerimientos planteados por el particular, así como la información remitida por el </w:t>
      </w:r>
      <w:r w:rsidRPr="004C58FF">
        <w:rPr>
          <w:rFonts w:ascii="Palatino Linotype" w:eastAsia="Palatino Linotype" w:hAnsi="Palatino Linotype" w:cs="Palatino Linotype"/>
          <w:b/>
        </w:rPr>
        <w:t xml:space="preserve">Sujeto Obligado </w:t>
      </w:r>
      <w:r w:rsidRPr="004C58FF">
        <w:rPr>
          <w:rFonts w:ascii="Palatino Linotype" w:eastAsia="Palatino Linotype" w:hAnsi="Palatino Linotype" w:cs="Palatino Linotype"/>
        </w:rPr>
        <w:t xml:space="preserve"> en su respuesta a las solicitudes de información, así como a través de sus informes justificados, a efecto de determinar si el derecho de acceso se satisfizo con las mismas, o en su defecto, señalar los documentos que en el ejercicio de sus atribuciones pudo haber </w:t>
      </w:r>
      <w:r w:rsidRPr="004C58FF">
        <w:rPr>
          <w:rFonts w:ascii="Palatino Linotype" w:eastAsia="Palatino Linotype" w:hAnsi="Palatino Linotype" w:cs="Palatino Linotype"/>
        </w:rPr>
        <w:lastRenderedPageBreak/>
        <w:t xml:space="preserve">generado, y que, de manera enunciativa más no limitativa, pudieran colmar dicho derecho, </w:t>
      </w:r>
    </w:p>
    <w:p w14:paraId="3EBC4117" w14:textId="77777777" w:rsidR="00270D97" w:rsidRPr="004C58FF" w:rsidRDefault="00BC6BB8" w:rsidP="00242704">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En este orden de ideas, respecto del punto 1 de la solicitud, mediante el cual el particular solicitan todos los oficios, documentos, circulares, escritos, que suscribió el o la titular del Departamento de Recursos Humanos, es de señalar que la parte </w:t>
      </w:r>
      <w:r w:rsidRPr="004C58FF">
        <w:rPr>
          <w:rFonts w:ascii="Palatino Linotype" w:eastAsia="Palatino Linotype" w:hAnsi="Palatino Linotype" w:cs="Palatino Linotype"/>
          <w:b/>
        </w:rPr>
        <w:t xml:space="preserve">Recurrente </w:t>
      </w:r>
      <w:r w:rsidRPr="004C58FF">
        <w:rPr>
          <w:rFonts w:ascii="Palatino Linotype" w:eastAsia="Palatino Linotype" w:hAnsi="Palatino Linotype" w:cs="Palatino Linotype"/>
        </w:rPr>
        <w:t xml:space="preserve">no se inconforma respecto de los oficios remitidos en respuesta, sino que se manifiesta inconforme por el hecho de que no se remitió la totalidad de los referidos documentos, situación que se acredita al considerar que únicamente se remitieron 2 circulares y 26 oficios, sin embargo, respecto de las circulares, no obran en el archivo correspondiente aquellas que hubieran sido emitidas durante el mes de diciembre de 2021, y, así como tampoco hubo pronunciamiento del </w:t>
      </w:r>
      <w:r w:rsidRPr="004C58FF">
        <w:rPr>
          <w:rFonts w:ascii="Palatino Linotype" w:eastAsia="Palatino Linotype" w:hAnsi="Palatino Linotype" w:cs="Palatino Linotype"/>
          <w:b/>
        </w:rPr>
        <w:t>Sujeto Obligado</w:t>
      </w:r>
      <w:r w:rsidRPr="004C58FF">
        <w:rPr>
          <w:rFonts w:ascii="Palatino Linotype" w:eastAsia="Palatino Linotype" w:hAnsi="Palatino Linotype" w:cs="Palatino Linotype"/>
        </w:rPr>
        <w:t xml:space="preserve"> sobre la existencia de aquellas que se hubieran emitido del 8 al 25 de enero de 2022.</w:t>
      </w:r>
    </w:p>
    <w:p w14:paraId="5719DBA2" w14:textId="77777777" w:rsidR="00270D97" w:rsidRPr="004C58FF" w:rsidRDefault="00BC6BB8" w:rsidP="00242704">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Respecto de los oficios, del ejercicio 2021 se remitieron únicamente aquellos generados del 21 al 23 de diciembre de 2021, y, respecto del ejercicio 2022, atendiendo al número que se les asigna, debieron remitirse por lo menos 61, sin que obre en el expediente electrónico pronunciamiento por parte del </w:t>
      </w:r>
      <w:r w:rsidRPr="004C58FF">
        <w:rPr>
          <w:rFonts w:ascii="Palatino Linotype" w:eastAsia="Palatino Linotype" w:hAnsi="Palatino Linotype" w:cs="Palatino Linotype"/>
          <w:b/>
        </w:rPr>
        <w:t xml:space="preserve">Sujeto Obligado </w:t>
      </w:r>
      <w:r w:rsidRPr="004C58FF">
        <w:rPr>
          <w:rFonts w:ascii="Palatino Linotype" w:eastAsia="Palatino Linotype" w:hAnsi="Palatino Linotype" w:cs="Palatino Linotype"/>
        </w:rPr>
        <w:t xml:space="preserve">respecto de los oficios faltantes. </w:t>
      </w:r>
    </w:p>
    <w:p w14:paraId="160BAC3F" w14:textId="77777777" w:rsidR="00270D97" w:rsidRPr="004C58FF" w:rsidRDefault="00BC6BB8" w:rsidP="00242704">
      <w:pPr>
        <w:tabs>
          <w:tab w:val="left" w:pos="2410"/>
        </w:tabs>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lastRenderedPageBreak/>
        <w:t xml:space="preserve">En tal contexto, se estima que para tener por colmado el requerimiento de información, el </w:t>
      </w:r>
      <w:r w:rsidRPr="004C58FF">
        <w:rPr>
          <w:rFonts w:ascii="Palatino Linotype" w:eastAsia="Palatino Linotype" w:hAnsi="Palatino Linotype" w:cs="Palatino Linotype"/>
          <w:b/>
        </w:rPr>
        <w:t xml:space="preserve">Sujeto Obligado </w:t>
      </w:r>
      <w:r w:rsidRPr="004C58FF">
        <w:rPr>
          <w:rFonts w:ascii="Palatino Linotype" w:eastAsia="Palatino Linotype" w:hAnsi="Palatino Linotype" w:cs="Palatino Linotype"/>
        </w:rPr>
        <w:t>deberá, previa búsqueda exhaustiva y razonable, hacer entrega de los oficios, documentos, circulares, escritos, suscritos por el o la Titular del Departamento de Recursos Humanos, faltantes, que se hubieran generado del 20 de diciembre de 2021 al 25 de enero de 2022.</w:t>
      </w:r>
    </w:p>
    <w:p w14:paraId="58DBB0EC" w14:textId="77777777" w:rsidR="00270D97" w:rsidRPr="004C58FF" w:rsidRDefault="00BC6BB8" w:rsidP="00242704">
      <w:pPr>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Tocante a los puntos 2, 4 y 5 mediante los cuales se requirió la siguiente información:</w:t>
      </w:r>
    </w:p>
    <w:p w14:paraId="7F1F24DF" w14:textId="77777777" w:rsidR="00270D97" w:rsidRPr="004C58FF" w:rsidRDefault="00BC6BB8" w:rsidP="00242704">
      <w:pPr>
        <w:numPr>
          <w:ilvl w:val="0"/>
          <w:numId w:val="3"/>
        </w:numPr>
        <w:pBdr>
          <w:top w:val="nil"/>
          <w:left w:val="nil"/>
          <w:bottom w:val="nil"/>
          <w:right w:val="nil"/>
          <w:between w:val="nil"/>
        </w:pBdr>
        <w:spacing w:before="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Altas y bajas del personal señalando: nombre, adscripción, fecha exacta de baja o alta, del 20 de diciembre de 2021 al 25 de enero de 2022.</w:t>
      </w:r>
    </w:p>
    <w:p w14:paraId="68D688BA" w14:textId="77777777" w:rsidR="00270D97" w:rsidRPr="004C58FF" w:rsidRDefault="00BC6BB8" w:rsidP="00242704">
      <w:pPr>
        <w:numPr>
          <w:ilvl w:val="0"/>
          <w:numId w:val="4"/>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Nombre de los titulares, fecha de alta/baja como jefes inmediatos y cargos del Departamento de Recursos Humanos, del 20 de diciembre de 2021 al 25 de enero de 2022.</w:t>
      </w:r>
    </w:p>
    <w:p w14:paraId="09484262" w14:textId="77777777" w:rsidR="00270D97" w:rsidRPr="004C58FF" w:rsidRDefault="00BC6BB8" w:rsidP="00242704">
      <w:pPr>
        <w:numPr>
          <w:ilvl w:val="0"/>
          <w:numId w:val="4"/>
        </w:numPr>
        <w:pBdr>
          <w:top w:val="nil"/>
          <w:left w:val="nil"/>
          <w:bottom w:val="nil"/>
          <w:right w:val="nil"/>
          <w:between w:val="nil"/>
        </w:pBdr>
        <w:spacing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Nombre completo de todos y cada uno de los trabajadores, cargo, área de adscripción, fecha de ingreso al Organismo, derivado del cambio de administración.</w:t>
      </w:r>
    </w:p>
    <w:p w14:paraId="342751EA" w14:textId="77777777" w:rsidR="00270D97" w:rsidRPr="004C58FF" w:rsidRDefault="00BC6BB8" w:rsidP="00242704">
      <w:pPr>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El </w:t>
      </w:r>
      <w:r w:rsidRPr="004C58FF">
        <w:rPr>
          <w:rFonts w:ascii="Palatino Linotype" w:eastAsia="Palatino Linotype" w:hAnsi="Palatino Linotype" w:cs="Palatino Linotype"/>
          <w:b/>
        </w:rPr>
        <w:t xml:space="preserve">Sujeto Obligado </w:t>
      </w:r>
      <w:r w:rsidRPr="004C58FF">
        <w:rPr>
          <w:rFonts w:ascii="Palatino Linotype" w:eastAsia="Palatino Linotype" w:hAnsi="Palatino Linotype" w:cs="Palatino Linotype"/>
        </w:rPr>
        <w:t>proporcionó la relación de altas y bajas del mes de enero de 2022, separado por quincenas, documento en el que se advierte lo siguiente:</w:t>
      </w:r>
    </w:p>
    <w:p w14:paraId="637E4D35" w14:textId="77777777" w:rsidR="00270D97" w:rsidRPr="004C58FF" w:rsidRDefault="00BC6BB8" w:rsidP="00242704">
      <w:pPr>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 </w:t>
      </w:r>
      <w:r w:rsidRPr="004C58FF">
        <w:rPr>
          <w:rFonts w:ascii="Palatino Linotype" w:eastAsia="Palatino Linotype" w:hAnsi="Palatino Linotype" w:cs="Palatino Linotype"/>
          <w:u w:val="single"/>
        </w:rPr>
        <w:t>Resumen bajas procesadas en la primera quincena de enero de 2022</w:t>
      </w:r>
      <w:r w:rsidRPr="004C58FF">
        <w:rPr>
          <w:rFonts w:ascii="Palatino Linotype" w:eastAsia="Palatino Linotype" w:hAnsi="Palatino Linotype" w:cs="Palatino Linotype"/>
        </w:rPr>
        <w:t xml:space="preserve">: da cuenta de 87 bajas, una de fecha </w:t>
      </w:r>
      <w:r w:rsidRPr="004C58FF">
        <w:rPr>
          <w:rFonts w:ascii="Palatino Linotype" w:eastAsia="Palatino Linotype" w:hAnsi="Palatino Linotype" w:cs="Palatino Linotype"/>
          <w:b/>
        </w:rPr>
        <w:t>23 de diciembre de 2021 y el resto de fecha 31 de diciembre de 2021</w:t>
      </w:r>
      <w:r w:rsidRPr="004C58FF">
        <w:rPr>
          <w:rFonts w:ascii="Palatino Linotype" w:eastAsia="Palatino Linotype" w:hAnsi="Palatino Linotype" w:cs="Palatino Linotype"/>
        </w:rPr>
        <w:t xml:space="preserve">; se advierte en la columna C, el </w:t>
      </w:r>
      <w:r w:rsidRPr="004C58FF">
        <w:rPr>
          <w:rFonts w:ascii="Palatino Linotype" w:eastAsia="Palatino Linotype" w:hAnsi="Palatino Linotype" w:cs="Palatino Linotype"/>
          <w:b/>
        </w:rPr>
        <w:t>nombre del servidor público</w:t>
      </w:r>
      <w:r w:rsidRPr="004C58FF">
        <w:rPr>
          <w:rFonts w:ascii="Palatino Linotype" w:eastAsia="Palatino Linotype" w:hAnsi="Palatino Linotype" w:cs="Palatino Linotype"/>
        </w:rPr>
        <w:t xml:space="preserve">; en la columna </w:t>
      </w:r>
      <w:r w:rsidRPr="004C58FF">
        <w:rPr>
          <w:rFonts w:ascii="Palatino Linotype" w:eastAsia="Palatino Linotype" w:hAnsi="Palatino Linotype" w:cs="Palatino Linotype"/>
        </w:rPr>
        <w:lastRenderedPageBreak/>
        <w:t xml:space="preserve">D, la categoría o puesto; en la columna G, el </w:t>
      </w:r>
      <w:r w:rsidRPr="004C58FF">
        <w:rPr>
          <w:rFonts w:ascii="Palatino Linotype" w:eastAsia="Palatino Linotype" w:hAnsi="Palatino Linotype" w:cs="Palatino Linotype"/>
          <w:b/>
        </w:rPr>
        <w:t>área de adscripción</w:t>
      </w:r>
      <w:r w:rsidRPr="004C58FF">
        <w:rPr>
          <w:rFonts w:ascii="Palatino Linotype" w:eastAsia="Palatino Linotype" w:hAnsi="Palatino Linotype" w:cs="Palatino Linotype"/>
        </w:rPr>
        <w:t xml:space="preserve">; en la columna H, la Clasificación (sindicato, confianza, mandos medios y superiores, eventual, etc.); en la columna I, fecha de alta; en la columna J, </w:t>
      </w:r>
      <w:r w:rsidRPr="004C58FF">
        <w:rPr>
          <w:rFonts w:ascii="Palatino Linotype" w:eastAsia="Palatino Linotype" w:hAnsi="Palatino Linotype" w:cs="Palatino Linotype"/>
          <w:b/>
        </w:rPr>
        <w:t>fecha de baja</w:t>
      </w:r>
      <w:r w:rsidRPr="004C58FF">
        <w:rPr>
          <w:rFonts w:ascii="Palatino Linotype" w:eastAsia="Palatino Linotype" w:hAnsi="Palatino Linotype" w:cs="Palatino Linotype"/>
        </w:rPr>
        <w:t>.</w:t>
      </w:r>
    </w:p>
    <w:p w14:paraId="7F64C3DD" w14:textId="77777777" w:rsidR="00270D97" w:rsidRPr="004C58FF" w:rsidRDefault="00BC6BB8" w:rsidP="00242704">
      <w:pPr>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 </w:t>
      </w:r>
      <w:r w:rsidRPr="004C58FF">
        <w:rPr>
          <w:rFonts w:ascii="Palatino Linotype" w:eastAsia="Palatino Linotype" w:hAnsi="Palatino Linotype" w:cs="Palatino Linotype"/>
          <w:u w:val="single"/>
        </w:rPr>
        <w:t>Resumen bajas procesadas en la segunda quincena de enero de 2022</w:t>
      </w:r>
      <w:r w:rsidRPr="004C58FF">
        <w:rPr>
          <w:rFonts w:ascii="Palatino Linotype" w:eastAsia="Palatino Linotype" w:hAnsi="Palatino Linotype" w:cs="Palatino Linotype"/>
        </w:rPr>
        <w:t xml:space="preserve">: da cuenta de 49 bajas de fecha </w:t>
      </w:r>
      <w:r w:rsidRPr="004C58FF">
        <w:rPr>
          <w:rFonts w:ascii="Palatino Linotype" w:eastAsia="Palatino Linotype" w:hAnsi="Palatino Linotype" w:cs="Palatino Linotype"/>
          <w:b/>
        </w:rPr>
        <w:t>15 de enero de 2022</w:t>
      </w:r>
      <w:r w:rsidRPr="004C58FF">
        <w:rPr>
          <w:rFonts w:ascii="Palatino Linotype" w:eastAsia="Palatino Linotype" w:hAnsi="Palatino Linotype" w:cs="Palatino Linotype"/>
        </w:rPr>
        <w:t xml:space="preserve">; se advierte en la columna C, el </w:t>
      </w:r>
      <w:r w:rsidRPr="004C58FF">
        <w:rPr>
          <w:rFonts w:ascii="Palatino Linotype" w:eastAsia="Palatino Linotype" w:hAnsi="Palatino Linotype" w:cs="Palatino Linotype"/>
          <w:b/>
        </w:rPr>
        <w:t>nombre del servidor público</w:t>
      </w:r>
      <w:r w:rsidRPr="004C58FF">
        <w:rPr>
          <w:rFonts w:ascii="Palatino Linotype" w:eastAsia="Palatino Linotype" w:hAnsi="Palatino Linotype" w:cs="Palatino Linotype"/>
        </w:rPr>
        <w:t xml:space="preserve">; en la columna D, la categoría o puesto; en la columna G, el </w:t>
      </w:r>
      <w:r w:rsidRPr="004C58FF">
        <w:rPr>
          <w:rFonts w:ascii="Palatino Linotype" w:eastAsia="Palatino Linotype" w:hAnsi="Palatino Linotype" w:cs="Palatino Linotype"/>
          <w:b/>
        </w:rPr>
        <w:t>área de adscripción</w:t>
      </w:r>
      <w:r w:rsidRPr="004C58FF">
        <w:rPr>
          <w:rFonts w:ascii="Palatino Linotype" w:eastAsia="Palatino Linotype" w:hAnsi="Palatino Linotype" w:cs="Palatino Linotype"/>
        </w:rPr>
        <w:t xml:space="preserve">; en la columna H, la Clasificación (sindicato, confianza, mandos medios y superiores, eventual, etc.); en la columna I, fecha de alta; en la columna J, </w:t>
      </w:r>
      <w:r w:rsidRPr="004C58FF">
        <w:rPr>
          <w:rFonts w:ascii="Palatino Linotype" w:eastAsia="Palatino Linotype" w:hAnsi="Palatino Linotype" w:cs="Palatino Linotype"/>
          <w:b/>
        </w:rPr>
        <w:t>fecha de baja</w:t>
      </w:r>
      <w:r w:rsidRPr="004C58FF">
        <w:rPr>
          <w:rFonts w:ascii="Palatino Linotype" w:eastAsia="Palatino Linotype" w:hAnsi="Palatino Linotype" w:cs="Palatino Linotype"/>
        </w:rPr>
        <w:t>.</w:t>
      </w:r>
    </w:p>
    <w:p w14:paraId="57BAFEC7" w14:textId="77777777" w:rsidR="00270D97" w:rsidRPr="004C58FF" w:rsidRDefault="00BC6BB8" w:rsidP="00242704">
      <w:pPr>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 </w:t>
      </w:r>
      <w:r w:rsidRPr="004C58FF">
        <w:rPr>
          <w:rFonts w:ascii="Palatino Linotype" w:eastAsia="Palatino Linotype" w:hAnsi="Palatino Linotype" w:cs="Palatino Linotype"/>
          <w:u w:val="single"/>
        </w:rPr>
        <w:t>Resumen altas procesadas primera quincena de enero de 2022:</w:t>
      </w:r>
      <w:r w:rsidRPr="004C58FF">
        <w:rPr>
          <w:rFonts w:ascii="Palatino Linotype" w:eastAsia="Palatino Linotype" w:hAnsi="Palatino Linotype" w:cs="Palatino Linotype"/>
        </w:rPr>
        <w:t xml:space="preserve"> da cuenta de 84 altas de fecha </w:t>
      </w:r>
      <w:r w:rsidRPr="004C58FF">
        <w:rPr>
          <w:rFonts w:ascii="Palatino Linotype" w:eastAsia="Palatino Linotype" w:hAnsi="Palatino Linotype" w:cs="Palatino Linotype"/>
          <w:b/>
        </w:rPr>
        <w:t>01 de enero de 2022</w:t>
      </w:r>
      <w:r w:rsidRPr="004C58FF">
        <w:rPr>
          <w:rFonts w:ascii="Palatino Linotype" w:eastAsia="Palatino Linotype" w:hAnsi="Palatino Linotype" w:cs="Palatino Linotype"/>
        </w:rPr>
        <w:t xml:space="preserve">, se advierte en la columna C, el </w:t>
      </w:r>
      <w:r w:rsidRPr="004C58FF">
        <w:rPr>
          <w:rFonts w:ascii="Palatino Linotype" w:eastAsia="Palatino Linotype" w:hAnsi="Palatino Linotype" w:cs="Palatino Linotype"/>
          <w:b/>
        </w:rPr>
        <w:t>nombre del servidor público</w:t>
      </w:r>
      <w:r w:rsidRPr="004C58FF">
        <w:rPr>
          <w:rFonts w:ascii="Palatino Linotype" w:eastAsia="Palatino Linotype" w:hAnsi="Palatino Linotype" w:cs="Palatino Linotype"/>
        </w:rPr>
        <w:t xml:space="preserve">; en la columna D, la categoría o puesto; en la columna G, el </w:t>
      </w:r>
      <w:r w:rsidRPr="004C58FF">
        <w:rPr>
          <w:rFonts w:ascii="Palatino Linotype" w:eastAsia="Palatino Linotype" w:hAnsi="Palatino Linotype" w:cs="Palatino Linotype"/>
          <w:b/>
        </w:rPr>
        <w:t>área de adscripción</w:t>
      </w:r>
      <w:r w:rsidRPr="004C58FF">
        <w:rPr>
          <w:rFonts w:ascii="Palatino Linotype" w:eastAsia="Palatino Linotype" w:hAnsi="Palatino Linotype" w:cs="Palatino Linotype"/>
        </w:rPr>
        <w:t xml:space="preserve">; en la columna H, la Clasificación (sindicato, confianza, mandos medios y superiores, eventual, etc.); en la columna I, </w:t>
      </w:r>
      <w:r w:rsidRPr="004C58FF">
        <w:rPr>
          <w:rFonts w:ascii="Palatino Linotype" w:eastAsia="Palatino Linotype" w:hAnsi="Palatino Linotype" w:cs="Palatino Linotype"/>
          <w:b/>
        </w:rPr>
        <w:t>fecha de alta</w:t>
      </w:r>
      <w:r w:rsidRPr="004C58FF">
        <w:rPr>
          <w:rFonts w:ascii="Palatino Linotype" w:eastAsia="Palatino Linotype" w:hAnsi="Palatino Linotype" w:cs="Palatino Linotype"/>
        </w:rPr>
        <w:t>.</w:t>
      </w:r>
    </w:p>
    <w:p w14:paraId="3BCCFE1F" w14:textId="412E2D2C" w:rsidR="00270D97" w:rsidRPr="004C58FF" w:rsidRDefault="00BC6BB8" w:rsidP="00242704">
      <w:pPr>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 </w:t>
      </w:r>
      <w:r w:rsidRPr="004C58FF">
        <w:rPr>
          <w:rFonts w:ascii="Palatino Linotype" w:eastAsia="Palatino Linotype" w:hAnsi="Palatino Linotype" w:cs="Palatino Linotype"/>
          <w:u w:val="single"/>
        </w:rPr>
        <w:t>Resumen altas procesadas segunda quincena de enero de 2022</w:t>
      </w:r>
      <w:r w:rsidRPr="004C58FF">
        <w:rPr>
          <w:rFonts w:ascii="Palatino Linotype" w:eastAsia="Palatino Linotype" w:hAnsi="Palatino Linotype" w:cs="Palatino Linotype"/>
        </w:rPr>
        <w:t xml:space="preserve">: da cuenta de 17 altas, tres de fecha </w:t>
      </w:r>
      <w:r w:rsidRPr="004C58FF">
        <w:rPr>
          <w:rFonts w:ascii="Palatino Linotype" w:eastAsia="Palatino Linotype" w:hAnsi="Palatino Linotype" w:cs="Palatino Linotype"/>
          <w:b/>
        </w:rPr>
        <w:t xml:space="preserve">01 de enero de 2022 y el resto de fecha </w:t>
      </w:r>
      <w:r w:rsidR="00215945" w:rsidRPr="004C58FF">
        <w:rPr>
          <w:rFonts w:ascii="Palatino Linotype" w:eastAsia="Palatino Linotype" w:hAnsi="Palatino Linotype" w:cs="Palatino Linotype"/>
          <w:b/>
        </w:rPr>
        <w:t>16</w:t>
      </w:r>
      <w:r w:rsidRPr="004C58FF">
        <w:rPr>
          <w:rFonts w:ascii="Palatino Linotype" w:eastAsia="Palatino Linotype" w:hAnsi="Palatino Linotype" w:cs="Palatino Linotype"/>
          <w:b/>
        </w:rPr>
        <w:t xml:space="preserve"> de enero de 2022</w:t>
      </w:r>
      <w:r w:rsidRPr="004C58FF">
        <w:rPr>
          <w:rFonts w:ascii="Palatino Linotype" w:eastAsia="Palatino Linotype" w:hAnsi="Palatino Linotype" w:cs="Palatino Linotype"/>
        </w:rPr>
        <w:t xml:space="preserve"> se advierte en la columna C, el </w:t>
      </w:r>
      <w:r w:rsidRPr="004C58FF">
        <w:rPr>
          <w:rFonts w:ascii="Palatino Linotype" w:eastAsia="Palatino Linotype" w:hAnsi="Palatino Linotype" w:cs="Palatino Linotype"/>
          <w:b/>
        </w:rPr>
        <w:t>nombre del servidor público</w:t>
      </w:r>
      <w:r w:rsidRPr="004C58FF">
        <w:rPr>
          <w:rFonts w:ascii="Palatino Linotype" w:eastAsia="Palatino Linotype" w:hAnsi="Palatino Linotype" w:cs="Palatino Linotype"/>
        </w:rPr>
        <w:t xml:space="preserve">; en la columna D la categoría o puesto; en la columna G el </w:t>
      </w:r>
      <w:r w:rsidRPr="004C58FF">
        <w:rPr>
          <w:rFonts w:ascii="Palatino Linotype" w:eastAsia="Palatino Linotype" w:hAnsi="Palatino Linotype" w:cs="Palatino Linotype"/>
          <w:b/>
        </w:rPr>
        <w:t>área de adscripción</w:t>
      </w:r>
      <w:r w:rsidRPr="004C58FF">
        <w:rPr>
          <w:rFonts w:ascii="Palatino Linotype" w:eastAsia="Palatino Linotype" w:hAnsi="Palatino Linotype" w:cs="Palatino Linotype"/>
        </w:rPr>
        <w:t xml:space="preserve">; en la columna H, la </w:t>
      </w:r>
      <w:r w:rsidRPr="004C58FF">
        <w:rPr>
          <w:rFonts w:ascii="Palatino Linotype" w:eastAsia="Palatino Linotype" w:hAnsi="Palatino Linotype" w:cs="Palatino Linotype"/>
        </w:rPr>
        <w:lastRenderedPageBreak/>
        <w:t xml:space="preserve">Clasificación (sindicato, confianza, </w:t>
      </w:r>
      <w:r w:rsidRPr="004C58FF">
        <w:rPr>
          <w:rFonts w:ascii="Palatino Linotype" w:eastAsia="Palatino Linotype" w:hAnsi="Palatino Linotype" w:cs="Palatino Linotype"/>
          <w:i/>
        </w:rPr>
        <w:t xml:space="preserve">mandos medios y superiores, </w:t>
      </w:r>
      <w:r w:rsidRPr="004C58FF">
        <w:rPr>
          <w:rFonts w:ascii="Palatino Linotype" w:eastAsia="Palatino Linotype" w:hAnsi="Palatino Linotype" w:cs="Palatino Linotype"/>
        </w:rPr>
        <w:t xml:space="preserve">eventual, etc.); en la columna I, </w:t>
      </w:r>
      <w:r w:rsidRPr="004C58FF">
        <w:rPr>
          <w:rFonts w:ascii="Palatino Linotype" w:eastAsia="Palatino Linotype" w:hAnsi="Palatino Linotype" w:cs="Palatino Linotype"/>
          <w:b/>
        </w:rPr>
        <w:t>fecha de alta</w:t>
      </w:r>
      <w:r w:rsidRPr="004C58FF">
        <w:rPr>
          <w:rFonts w:ascii="Palatino Linotype" w:eastAsia="Palatino Linotype" w:hAnsi="Palatino Linotype" w:cs="Palatino Linotype"/>
        </w:rPr>
        <w:t>.</w:t>
      </w:r>
    </w:p>
    <w:p w14:paraId="423DBF55" w14:textId="25527ABC" w:rsidR="00270D97" w:rsidRPr="004C58FF" w:rsidRDefault="00BC6BB8" w:rsidP="00242704">
      <w:pPr>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De lo anterior se desprende que el documento remitido consistente en las altas y bajas procesadas durante la primera y segunda quincena de enero de 2022, contiene los datos que son requeridos por el particular en los requerimientos en análisis, tales como: nombre de todos los servidores públicos dados de baja en la segunda quincena de diciembre de 2021 y los dados de alta en la primera quincena de enero de 2022, así como el área de adscripción y la fecha exacta del alta o la baja.</w:t>
      </w:r>
    </w:p>
    <w:p w14:paraId="55E1F213" w14:textId="77777777" w:rsidR="00270D97" w:rsidRPr="004C58FF" w:rsidRDefault="00BC6BB8" w:rsidP="00242704">
      <w:pPr>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De igual manera, el formato contiene información sobre la categoría, que hace referencia al puesto funcional, y la clasificación, de donde se desprende si los servidores públicos son de confianza, sindicalizados o su cargo corresponde con mandos medios y superiores, a través de la cual el particular puede advertir si se trata de información relacionada con algún servidor público adscrito al Departamento de Recursos Humanos, como se advierte a continuación, a manera de ejemplo:</w:t>
      </w:r>
    </w:p>
    <w:p w14:paraId="5810A6B5" w14:textId="77777777" w:rsidR="00270D97" w:rsidRPr="004C58FF" w:rsidRDefault="00BC6BB8" w:rsidP="00242704">
      <w:pPr>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noProof/>
          <w:lang w:val="es-MX"/>
        </w:rPr>
        <w:drawing>
          <wp:inline distT="0" distB="0" distL="0" distR="0" wp14:anchorId="08D9E1B3" wp14:editId="29B43844">
            <wp:extent cx="5600700" cy="600075"/>
            <wp:effectExtent l="0" t="0" r="0" b="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5600700" cy="600075"/>
                    </a:xfrm>
                    <a:prstGeom prst="rect">
                      <a:avLst/>
                    </a:prstGeom>
                    <a:ln/>
                  </pic:spPr>
                </pic:pic>
              </a:graphicData>
            </a:graphic>
          </wp:inline>
        </w:drawing>
      </w:r>
    </w:p>
    <w:p w14:paraId="11D84580" w14:textId="77777777" w:rsidR="00270D97" w:rsidRPr="004C58FF" w:rsidRDefault="00BC6BB8" w:rsidP="00242704">
      <w:pPr>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noProof/>
          <w:lang w:val="es-MX"/>
        </w:rPr>
        <w:lastRenderedPageBreak/>
        <w:drawing>
          <wp:inline distT="0" distB="0" distL="0" distR="0" wp14:anchorId="01DF50F0" wp14:editId="6F30BE8F">
            <wp:extent cx="5600700" cy="666750"/>
            <wp:effectExtent l="0" t="0" r="0" b="0"/>
            <wp:docPr id="3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5600700" cy="666750"/>
                    </a:xfrm>
                    <a:prstGeom prst="rect">
                      <a:avLst/>
                    </a:prstGeom>
                    <a:ln/>
                  </pic:spPr>
                </pic:pic>
              </a:graphicData>
            </a:graphic>
          </wp:inline>
        </w:drawing>
      </w:r>
    </w:p>
    <w:p w14:paraId="30EEE783" w14:textId="77777777" w:rsidR="00270D97" w:rsidRPr="004C58FF" w:rsidRDefault="00BC6BB8" w:rsidP="00242704">
      <w:pPr>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Asimismo, se puede advertir el nombre de los servidores públicos dados de alta en lo que va de la presente administración, que ostentan los cargos de Director General, Directores, Subdirectores, Coordinadores, y en general aquellos que ostentan cargos de mandos medios y superiores, como se observa a continuación a manera de ejemplo:</w:t>
      </w:r>
    </w:p>
    <w:p w14:paraId="58346647" w14:textId="77777777" w:rsidR="00270D97" w:rsidRPr="004C58FF" w:rsidRDefault="00BC6BB8" w:rsidP="00242704">
      <w:pPr>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noProof/>
          <w:lang w:val="es-MX"/>
        </w:rPr>
        <w:drawing>
          <wp:inline distT="0" distB="0" distL="0" distR="0" wp14:anchorId="3C0B56B5" wp14:editId="1A0A37BF">
            <wp:extent cx="5603240" cy="2121535"/>
            <wp:effectExtent l="0" t="0" r="0" b="0"/>
            <wp:docPr id="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5603240" cy="2121535"/>
                    </a:xfrm>
                    <a:prstGeom prst="rect">
                      <a:avLst/>
                    </a:prstGeom>
                    <a:ln/>
                  </pic:spPr>
                </pic:pic>
              </a:graphicData>
            </a:graphic>
          </wp:inline>
        </w:drawing>
      </w:r>
      <w:r w:rsidRPr="004C58FF">
        <w:rPr>
          <w:rFonts w:ascii="Palatino Linotype" w:eastAsia="Palatino Linotype" w:hAnsi="Palatino Linotype" w:cs="Palatino Linotype"/>
        </w:rPr>
        <w:t xml:space="preserve"> </w:t>
      </w:r>
    </w:p>
    <w:p w14:paraId="6D449BE4" w14:textId="062E50BE" w:rsidR="00270D97" w:rsidRPr="004C58FF" w:rsidRDefault="00BC6BB8" w:rsidP="00242704">
      <w:pPr>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En este tenor, es imp</w:t>
      </w:r>
      <w:r w:rsidR="0095338F" w:rsidRPr="004C58FF">
        <w:rPr>
          <w:rFonts w:ascii="Palatino Linotype" w:eastAsia="Palatino Linotype" w:hAnsi="Palatino Linotype" w:cs="Palatino Linotype"/>
        </w:rPr>
        <w:t>ortante</w:t>
      </w:r>
      <w:r w:rsidRPr="004C58FF">
        <w:rPr>
          <w:rFonts w:ascii="Palatino Linotype" w:eastAsia="Palatino Linotype" w:hAnsi="Palatino Linotype" w:cs="Palatino Linotype"/>
        </w:rPr>
        <w:t xml:space="preserve"> mencionar que dicho documento se remitió en versión pública aprobada por el Comité de Transparencia mediante el Acta de la Segunda Sesión Extraordinaria de fecha once de febrero de dos mil veintidós, a través de la cual, como punto cuatro del orden del día, se sometió a consideración de los integrantes, testar el número de empleado, CURP, RFC con homoclave y el correo </w:t>
      </w:r>
      <w:r w:rsidRPr="004C58FF">
        <w:rPr>
          <w:rFonts w:ascii="Palatino Linotype" w:eastAsia="Palatino Linotype" w:hAnsi="Palatino Linotype" w:cs="Palatino Linotype"/>
        </w:rPr>
        <w:lastRenderedPageBreak/>
        <w:t>electrónico, al corresponder con información que contiene datos personales concernientes a personas físicas identificadas o identificables, cuya divulgación está supeditada al consentimiento  de los titulares de la información, aprobándose dicha clasificación, de manera fundada y motivada, mediante el acuerdo CT/04/02-SE/2022.</w:t>
      </w:r>
    </w:p>
    <w:p w14:paraId="7C1D5B75" w14:textId="6481F511" w:rsidR="00270D97" w:rsidRPr="004C58FF" w:rsidRDefault="0095338F" w:rsidP="00242704">
      <w:pPr>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En este orden de ideas, se considera que el soporte documental es suficiente para tener por satisfecho el requerimiento relativo a las altas </w:t>
      </w:r>
      <w:r w:rsidR="00616C70" w:rsidRPr="004C58FF">
        <w:rPr>
          <w:rFonts w:ascii="Palatino Linotype" w:eastAsia="Palatino Linotype" w:hAnsi="Palatino Linotype" w:cs="Palatino Linotype"/>
        </w:rPr>
        <w:t xml:space="preserve">tomando en consideración el periodo sobre el cual se solicita la información, no obstante, respecto de las bajas, derivado del análisis efectuado, se advierte que </w:t>
      </w:r>
      <w:r w:rsidR="00D347F4" w:rsidRPr="004C58FF">
        <w:rPr>
          <w:rFonts w:ascii="Palatino Linotype" w:eastAsia="Palatino Linotype" w:hAnsi="Palatino Linotype" w:cs="Palatino Linotype"/>
        </w:rPr>
        <w:t xml:space="preserve">el soporte documental remitido da cuenta de la información generada en la quincena inmediata anterior, es decir, en el caso del mes de enero de 2022, solo se atiende el requerimiento respecto de la primer quincena, sin embargo, el particular solicita información al veinticinco de enero, por lo que, </w:t>
      </w:r>
      <w:r w:rsidR="00BC6BB8" w:rsidRPr="004C58FF">
        <w:rPr>
          <w:rFonts w:ascii="Palatino Linotype" w:eastAsia="Palatino Linotype" w:hAnsi="Palatino Linotype" w:cs="Palatino Linotype"/>
        </w:rPr>
        <w:t>para</w:t>
      </w:r>
      <w:r w:rsidR="001005B6" w:rsidRPr="004C58FF">
        <w:rPr>
          <w:rFonts w:ascii="Palatino Linotype" w:eastAsia="Palatino Linotype" w:hAnsi="Palatino Linotype" w:cs="Palatino Linotype"/>
        </w:rPr>
        <w:t xml:space="preserve"> garantizar el derecho de acceso</w:t>
      </w:r>
      <w:r w:rsidR="00BC6BB8" w:rsidRPr="004C58FF">
        <w:rPr>
          <w:rFonts w:ascii="Palatino Linotype" w:eastAsia="Palatino Linotype" w:hAnsi="Palatino Linotype" w:cs="Palatino Linotype"/>
        </w:rPr>
        <w:t>, se</w:t>
      </w:r>
      <w:r w:rsidR="001005B6" w:rsidRPr="004C58FF">
        <w:rPr>
          <w:rFonts w:ascii="Palatino Linotype" w:eastAsia="Palatino Linotype" w:hAnsi="Palatino Linotype" w:cs="Palatino Linotype"/>
        </w:rPr>
        <w:t xml:space="preserve"> considera procedente ordenar, previa búsqueda exhaustiva y razonable, la entrega d</w:t>
      </w:r>
      <w:r w:rsidR="00BC6BB8" w:rsidRPr="004C58FF">
        <w:rPr>
          <w:rFonts w:ascii="Palatino Linotype" w:eastAsia="Palatino Linotype" w:hAnsi="Palatino Linotype" w:cs="Palatino Linotype"/>
        </w:rPr>
        <w:t xml:space="preserve">el soporte documental que dé cuenta del nombre de los servidores públicos dados de baja del 16 al 25 de enero de 2022, que contenga la fecha </w:t>
      </w:r>
      <w:r w:rsidR="001005B6" w:rsidRPr="004C58FF">
        <w:rPr>
          <w:rFonts w:ascii="Palatino Linotype" w:eastAsia="Palatino Linotype" w:hAnsi="Palatino Linotype" w:cs="Palatino Linotype"/>
        </w:rPr>
        <w:t>precisa de la</w:t>
      </w:r>
      <w:r w:rsidR="00BC6BB8" w:rsidRPr="004C58FF">
        <w:rPr>
          <w:rFonts w:ascii="Palatino Linotype" w:eastAsia="Palatino Linotype" w:hAnsi="Palatino Linotype" w:cs="Palatino Linotype"/>
        </w:rPr>
        <w:t xml:space="preserve"> baja, el área de adscripción y el cargo</w:t>
      </w:r>
      <w:r w:rsidR="001005B6" w:rsidRPr="004C58FF">
        <w:rPr>
          <w:rFonts w:ascii="Palatino Linotype" w:eastAsia="Palatino Linotype" w:hAnsi="Palatino Linotype" w:cs="Palatino Linotype"/>
        </w:rPr>
        <w:t>, en caso de llegar a localizarse, y, si por el contrario</w:t>
      </w:r>
      <w:r w:rsidR="00BC6BB8" w:rsidRPr="004C58FF">
        <w:rPr>
          <w:rFonts w:ascii="Palatino Linotype" w:eastAsia="Palatino Linotype" w:hAnsi="Palatino Linotype" w:cs="Palatino Linotype"/>
        </w:rPr>
        <w:t>, derivado de la búsqueda que se ordena, no se llegara a localizar documento alguno, por no haber</w:t>
      </w:r>
      <w:r w:rsidR="001005B6" w:rsidRPr="004C58FF">
        <w:rPr>
          <w:rFonts w:ascii="Palatino Linotype" w:eastAsia="Palatino Linotype" w:hAnsi="Palatino Linotype" w:cs="Palatino Linotype"/>
        </w:rPr>
        <w:t xml:space="preserve">se presentado bajas que reportar durante dicho periodo, </w:t>
      </w:r>
      <w:r w:rsidR="00BC6BB8" w:rsidRPr="004C58FF">
        <w:rPr>
          <w:rFonts w:ascii="Palatino Linotype" w:eastAsia="Palatino Linotype" w:hAnsi="Palatino Linotype" w:cs="Palatino Linotype"/>
        </w:rPr>
        <w:t xml:space="preserve">bastará con que así se haga del conocimiento de la parte </w:t>
      </w:r>
      <w:r w:rsidR="00BC6BB8" w:rsidRPr="004C58FF">
        <w:rPr>
          <w:rFonts w:ascii="Palatino Linotype" w:eastAsia="Palatino Linotype" w:hAnsi="Palatino Linotype" w:cs="Palatino Linotype"/>
          <w:b/>
        </w:rPr>
        <w:t>Recurrente</w:t>
      </w:r>
      <w:r w:rsidR="00BC6BB8" w:rsidRPr="004C58FF">
        <w:rPr>
          <w:rFonts w:ascii="Palatino Linotype" w:eastAsia="Palatino Linotype" w:hAnsi="Palatino Linotype" w:cs="Palatino Linotype"/>
        </w:rPr>
        <w:t>, para tener por colmado el requerimiento de información.</w:t>
      </w:r>
    </w:p>
    <w:p w14:paraId="570B6BCE" w14:textId="7862C2E2" w:rsidR="001005B6" w:rsidRPr="004C58FF" w:rsidRDefault="00BC6BB8" w:rsidP="00242704">
      <w:pPr>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lastRenderedPageBreak/>
        <w:t xml:space="preserve">Por lo que se refiere al requerimiento marcado con el numeral 3, mediante el cual se requiere, del 20 de diciembre de 2021 al 25 de enero de 2022, las fechas de pago realizadas a cada servidor público especificando el concepto, el </w:t>
      </w:r>
      <w:r w:rsidRPr="004C58FF">
        <w:rPr>
          <w:rFonts w:ascii="Palatino Linotype" w:eastAsia="Palatino Linotype" w:hAnsi="Palatino Linotype" w:cs="Palatino Linotype"/>
          <w:b/>
        </w:rPr>
        <w:t xml:space="preserve">Sujeto Obligado </w:t>
      </w:r>
      <w:r w:rsidRPr="004C58FF">
        <w:rPr>
          <w:rFonts w:ascii="Palatino Linotype" w:eastAsia="Palatino Linotype" w:hAnsi="Palatino Linotype" w:cs="Palatino Linotype"/>
        </w:rPr>
        <w:t>remitió un formato de nómina general de la segunda quincena de diciembre de dos mil veintiuno y la segunda quincena de enero de dos mil veintidós, sin embargo, es de señalar que dicho formato no contiene la fecha de pago a cada servidor público, como lo requiere el particular</w:t>
      </w:r>
      <w:r w:rsidR="001005B6" w:rsidRPr="004C58FF">
        <w:rPr>
          <w:rFonts w:ascii="Palatino Linotype" w:eastAsia="Palatino Linotype" w:hAnsi="Palatino Linotype" w:cs="Palatino Linotype"/>
        </w:rPr>
        <w:t xml:space="preserve">, aunado al hecho de que no corresponde con la temporalidad señalada por el particular, pues se debió remitir </w:t>
      </w:r>
      <w:r w:rsidR="008C3446" w:rsidRPr="004C58FF">
        <w:rPr>
          <w:rFonts w:ascii="Palatino Linotype" w:eastAsia="Palatino Linotype" w:hAnsi="Palatino Linotype" w:cs="Palatino Linotype"/>
        </w:rPr>
        <w:t>información</w:t>
      </w:r>
      <w:r w:rsidR="001005B6" w:rsidRPr="004C58FF">
        <w:rPr>
          <w:rFonts w:ascii="Palatino Linotype" w:eastAsia="Palatino Linotype" w:hAnsi="Palatino Linotype" w:cs="Palatino Linotype"/>
        </w:rPr>
        <w:t xml:space="preserve"> </w:t>
      </w:r>
      <w:r w:rsidR="008C3446" w:rsidRPr="004C58FF">
        <w:rPr>
          <w:rFonts w:ascii="Palatino Linotype" w:eastAsia="Palatino Linotype" w:hAnsi="Palatino Linotype" w:cs="Palatino Linotype"/>
        </w:rPr>
        <w:t>relacionada con la segunda quincena de diciembre de 2021 y la primera quincena de enero de 2022, al ser la información que se genero en el mes inmediato a la presentación de la solicitud de información.</w:t>
      </w:r>
    </w:p>
    <w:p w14:paraId="7FD361B5" w14:textId="77777777" w:rsidR="00270D97" w:rsidRPr="004C58FF" w:rsidRDefault="00BC6BB8" w:rsidP="00242704">
      <w:pPr>
        <w:spacing w:before="240" w:after="240" w:line="360" w:lineRule="auto"/>
        <w:ind w:right="51"/>
        <w:jc w:val="both"/>
        <w:rPr>
          <w:rFonts w:ascii="Palatino Linotype" w:eastAsia="Palatino Linotype" w:hAnsi="Palatino Linotype" w:cs="Palatino Linotype"/>
          <w:i/>
        </w:rPr>
      </w:pPr>
      <w:r w:rsidRPr="004C58FF">
        <w:rPr>
          <w:rFonts w:ascii="Palatino Linotype" w:eastAsia="Palatino Linotype" w:hAnsi="Palatino Linotype" w:cs="Palatino Linotype"/>
        </w:rPr>
        <w:t xml:space="preserve">En tal sentido, se considera necesario que remita el soporte documental mediante el cual el particular pueda advertir la fecha en la que se realizó el pago a cada servidor público, considerando que el documento a través del cual el </w:t>
      </w:r>
      <w:r w:rsidRPr="004C58FF">
        <w:rPr>
          <w:rFonts w:ascii="Palatino Linotype" w:eastAsia="Palatino Linotype" w:hAnsi="Palatino Linotype" w:cs="Palatino Linotype"/>
          <w:b/>
        </w:rPr>
        <w:t xml:space="preserve">Sujeto Obligado </w:t>
      </w:r>
      <w:r w:rsidRPr="004C58FF">
        <w:rPr>
          <w:rFonts w:ascii="Palatino Linotype" w:eastAsia="Palatino Linotype" w:hAnsi="Palatino Linotype" w:cs="Palatino Linotype"/>
        </w:rPr>
        <w:t xml:space="preserve">pudiera atender el requerimiento de información, </w:t>
      </w:r>
      <w:r w:rsidRPr="004C58FF">
        <w:rPr>
          <w:rFonts w:ascii="Palatino Linotype" w:eastAsia="Palatino Linotype" w:hAnsi="Palatino Linotype" w:cs="Palatino Linotype"/>
          <w:u w:val="single"/>
        </w:rPr>
        <w:t>de manera enunciativa, más no limitativa,</w:t>
      </w:r>
      <w:r w:rsidRPr="004C58FF">
        <w:rPr>
          <w:rFonts w:ascii="Palatino Linotype" w:eastAsia="Palatino Linotype" w:hAnsi="Palatino Linotype" w:cs="Palatino Linotype"/>
        </w:rPr>
        <w:t xml:space="preserve"> es el comprobante bancario de la dispersión de la nómina, que el ente público está obligado a generar como parte de los documentos que integran el módulo 4 de los informes trimestrales remitidos al Órgano Superior de Fiscalización del Estado de México, de conformidad con lo dispuesto en los artículos 350 del </w:t>
      </w:r>
      <w:r w:rsidRPr="004C58FF">
        <w:rPr>
          <w:rFonts w:ascii="Palatino Linotype" w:eastAsia="Palatino Linotype" w:hAnsi="Palatino Linotype" w:cs="Palatino Linotype"/>
        </w:rPr>
        <w:lastRenderedPageBreak/>
        <w:t>Código Financiero del Estado de México y Municipios, y 32 párrafo primero de la Ley de Fiscalización Superior del Estado de México, a saber:</w:t>
      </w:r>
    </w:p>
    <w:p w14:paraId="6B5854C9" w14:textId="77777777" w:rsidR="00270D97" w:rsidRPr="004C58FF" w:rsidRDefault="00BC6BB8" w:rsidP="00242704">
      <w:pPr>
        <w:spacing w:before="120" w:after="120"/>
        <w:ind w:left="851"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i/>
          <w:sz w:val="22"/>
          <w:szCs w:val="22"/>
        </w:rPr>
        <w:t>“</w:t>
      </w:r>
      <w:r w:rsidRPr="004C58FF">
        <w:rPr>
          <w:rFonts w:ascii="Palatino Linotype" w:eastAsia="Palatino Linotype" w:hAnsi="Palatino Linotype" w:cs="Palatino Linotype"/>
          <w:b/>
          <w:i/>
          <w:sz w:val="22"/>
          <w:szCs w:val="22"/>
        </w:rPr>
        <w:t>Artículo 350</w:t>
      </w:r>
      <w:r w:rsidRPr="004C58FF">
        <w:rPr>
          <w:rFonts w:ascii="Palatino Linotype" w:eastAsia="Palatino Linotype" w:hAnsi="Palatino Linotype" w:cs="Palatino Linotype"/>
          <w:i/>
          <w:sz w:val="22"/>
          <w:szCs w:val="22"/>
        </w:rPr>
        <w:t xml:space="preserve">.- La Secretaría y las </w:t>
      </w:r>
      <w:r w:rsidRPr="004C58FF">
        <w:rPr>
          <w:rFonts w:ascii="Palatino Linotype" w:eastAsia="Palatino Linotype" w:hAnsi="Palatino Linotype" w:cs="Palatino Linotype"/>
          <w:b/>
          <w:i/>
          <w:sz w:val="22"/>
          <w:szCs w:val="22"/>
        </w:rPr>
        <w:t>Tesorerías, enviarán para su análisis y evaluación al Órgano Superior de Fiscalización del Estado de México</w:t>
      </w:r>
      <w:r w:rsidRPr="004C58FF">
        <w:rPr>
          <w:rFonts w:ascii="Palatino Linotype" w:eastAsia="Palatino Linotype" w:hAnsi="Palatino Linotype" w:cs="Palatino Linotype"/>
          <w:i/>
          <w:sz w:val="22"/>
          <w:szCs w:val="22"/>
        </w:rPr>
        <w:t xml:space="preserve">, </w:t>
      </w:r>
      <w:r w:rsidRPr="004C58FF">
        <w:rPr>
          <w:rFonts w:ascii="Palatino Linotype" w:eastAsia="Palatino Linotype" w:hAnsi="Palatino Linotype" w:cs="Palatino Linotype"/>
          <w:b/>
          <w:i/>
          <w:sz w:val="22"/>
          <w:szCs w:val="22"/>
        </w:rPr>
        <w:t>de manera trimestral</w:t>
      </w:r>
      <w:r w:rsidRPr="004C58FF">
        <w:rPr>
          <w:rFonts w:ascii="Palatino Linotype" w:eastAsia="Palatino Linotype" w:hAnsi="Palatino Linotype" w:cs="Palatino Linotype"/>
          <w:i/>
          <w:sz w:val="22"/>
          <w:szCs w:val="22"/>
        </w:rPr>
        <w:t xml:space="preserve"> dentro de los primeros veinte días hábiles posteriores al término del periodo a informar y para el trimestre correspondiente al cierre del ejercicio fiscal, el envío se alineará con el plazo de entrega de la cuenta pública respectiva, la siguiente información:</w:t>
      </w:r>
    </w:p>
    <w:p w14:paraId="36B9A2EC" w14:textId="77777777" w:rsidR="00270D97" w:rsidRPr="004C58FF" w:rsidRDefault="00BC6BB8" w:rsidP="00242704">
      <w:pPr>
        <w:spacing w:before="120" w:after="120"/>
        <w:ind w:left="1134"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I</w:t>
      </w:r>
      <w:r w:rsidRPr="004C58FF">
        <w:rPr>
          <w:rFonts w:ascii="Palatino Linotype" w:eastAsia="Palatino Linotype" w:hAnsi="Palatino Linotype" w:cs="Palatino Linotype"/>
          <w:i/>
          <w:sz w:val="22"/>
          <w:szCs w:val="22"/>
        </w:rPr>
        <w:t xml:space="preserve">. Patrimonial. </w:t>
      </w:r>
    </w:p>
    <w:p w14:paraId="0AAC13FA" w14:textId="77777777" w:rsidR="00270D97" w:rsidRPr="004C58FF" w:rsidRDefault="00BC6BB8" w:rsidP="00242704">
      <w:pPr>
        <w:spacing w:before="120" w:after="120"/>
        <w:ind w:left="1134"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II</w:t>
      </w:r>
      <w:r w:rsidRPr="004C58FF">
        <w:rPr>
          <w:rFonts w:ascii="Palatino Linotype" w:eastAsia="Palatino Linotype" w:hAnsi="Palatino Linotype" w:cs="Palatino Linotype"/>
          <w:i/>
          <w:sz w:val="22"/>
          <w:szCs w:val="22"/>
        </w:rPr>
        <w:t xml:space="preserve">. Presupuestal. </w:t>
      </w:r>
    </w:p>
    <w:p w14:paraId="068701F1" w14:textId="77777777" w:rsidR="00270D97" w:rsidRPr="004C58FF" w:rsidRDefault="00BC6BB8" w:rsidP="00242704">
      <w:pPr>
        <w:spacing w:before="120" w:after="120"/>
        <w:ind w:left="1134"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III.</w:t>
      </w:r>
      <w:r w:rsidRPr="004C58FF">
        <w:rPr>
          <w:rFonts w:ascii="Palatino Linotype" w:eastAsia="Palatino Linotype" w:hAnsi="Palatino Linotype" w:cs="Palatino Linotype"/>
          <w:i/>
          <w:sz w:val="22"/>
          <w:szCs w:val="22"/>
        </w:rPr>
        <w:t xml:space="preserve"> De la obra pública. </w:t>
      </w:r>
    </w:p>
    <w:p w14:paraId="04621CCC" w14:textId="77777777" w:rsidR="00270D97" w:rsidRPr="004C58FF" w:rsidRDefault="00BC6BB8" w:rsidP="00242704">
      <w:pPr>
        <w:spacing w:before="120" w:after="120"/>
        <w:ind w:left="1134"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IV</w:t>
      </w:r>
      <w:r w:rsidRPr="004C58FF">
        <w:rPr>
          <w:rFonts w:ascii="Palatino Linotype" w:eastAsia="Palatino Linotype" w:hAnsi="Palatino Linotype" w:cs="Palatino Linotype"/>
          <w:i/>
          <w:sz w:val="22"/>
          <w:szCs w:val="22"/>
        </w:rPr>
        <w:t>. De nómina.”</w:t>
      </w:r>
    </w:p>
    <w:p w14:paraId="42F771F6" w14:textId="77777777" w:rsidR="00270D97" w:rsidRPr="004C58FF" w:rsidRDefault="00BC6BB8" w:rsidP="00242704">
      <w:pPr>
        <w:spacing w:before="120" w:after="120"/>
        <w:ind w:left="851"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i/>
          <w:sz w:val="22"/>
          <w:szCs w:val="22"/>
        </w:rPr>
        <w:t>“</w:t>
      </w:r>
      <w:r w:rsidRPr="004C58FF">
        <w:rPr>
          <w:rFonts w:ascii="Palatino Linotype" w:eastAsia="Palatino Linotype" w:hAnsi="Palatino Linotype" w:cs="Palatino Linotype"/>
          <w:b/>
          <w:i/>
          <w:sz w:val="22"/>
          <w:szCs w:val="22"/>
        </w:rPr>
        <w:t>Artículo 32.</w:t>
      </w:r>
      <w:r w:rsidRPr="004C58FF">
        <w:rPr>
          <w:rFonts w:ascii="Palatino Linotype" w:eastAsia="Palatino Linotype" w:hAnsi="Palatino Linotype" w:cs="Palatino Linotype"/>
          <w:i/>
          <w:sz w:val="22"/>
          <w:szCs w:val="22"/>
        </w:rPr>
        <w:t xml:space="preserve"> Las cuentas públicas estatal y municipal, deberán presentarse conforme a lo establecido en la Ley General de Contabilidad Gubernamental, la Ley de Disciplina Financiera de las Entidades Federativas y los Municipios, y demás disposiciones aplicables; así mismo, </w:t>
      </w:r>
      <w:r w:rsidRPr="004C58FF">
        <w:rPr>
          <w:rFonts w:ascii="Palatino Linotype" w:eastAsia="Palatino Linotype" w:hAnsi="Palatino Linotype" w:cs="Palatino Linotype"/>
          <w:b/>
          <w:i/>
          <w:sz w:val="22"/>
          <w:szCs w:val="22"/>
        </w:rPr>
        <w:t>las entidades fiscalizables deberán presentar los informes trimestrales dentro de los veinte días hábiles posteriores al término del trimestre correspondiente.</w:t>
      </w:r>
      <w:r w:rsidRPr="004C58FF">
        <w:rPr>
          <w:rFonts w:ascii="Palatino Linotype" w:eastAsia="Palatino Linotype" w:hAnsi="Palatino Linotype" w:cs="Palatino Linotype"/>
          <w:i/>
          <w:sz w:val="22"/>
          <w:szCs w:val="22"/>
        </w:rPr>
        <w:t>”</w:t>
      </w:r>
    </w:p>
    <w:p w14:paraId="29DBB885" w14:textId="77777777" w:rsidR="00270D97" w:rsidRPr="004C58FF" w:rsidRDefault="00BC6BB8" w:rsidP="00242704">
      <w:pPr>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Cabe mencionar que, si bien la entrega de los informes al Órgano Superior de Fiscalización es de manera trimestral, no es óbice para que el </w:t>
      </w:r>
      <w:r w:rsidRPr="004C58FF">
        <w:rPr>
          <w:rFonts w:ascii="Palatino Linotype" w:eastAsia="Palatino Linotype" w:hAnsi="Palatino Linotype" w:cs="Palatino Linotype"/>
          <w:b/>
        </w:rPr>
        <w:t>Sujeto Obligado</w:t>
      </w:r>
      <w:r w:rsidRPr="004C58FF">
        <w:rPr>
          <w:rFonts w:ascii="Palatino Linotype" w:eastAsia="Palatino Linotype" w:hAnsi="Palatino Linotype" w:cs="Palatino Linotype"/>
        </w:rPr>
        <w:t xml:space="preserve"> cuente con los comprobantes señalados, ya que, estos deben elaborarse, en cuanto la información se genere, es decir, de manera quincenal, como se advierte a continuación:</w:t>
      </w:r>
    </w:p>
    <w:p w14:paraId="6D428B19" w14:textId="77777777" w:rsidR="00270D97" w:rsidRPr="004C58FF" w:rsidRDefault="00BC6BB8" w:rsidP="00242704">
      <w:pPr>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noProof/>
          <w:lang w:val="es-MX"/>
        </w:rPr>
        <w:lastRenderedPageBreak/>
        <w:drawing>
          <wp:inline distT="0" distB="0" distL="0" distR="0" wp14:anchorId="150953A3" wp14:editId="21DA3F00">
            <wp:extent cx="5610860" cy="1323975"/>
            <wp:effectExtent l="0" t="0" r="0" b="0"/>
            <wp:docPr id="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5610860" cy="1323975"/>
                    </a:xfrm>
                    <a:prstGeom prst="rect">
                      <a:avLst/>
                    </a:prstGeom>
                    <a:ln/>
                  </pic:spPr>
                </pic:pic>
              </a:graphicData>
            </a:graphic>
          </wp:inline>
        </w:drawing>
      </w:r>
      <w:r w:rsidRPr="004C58FF">
        <w:rPr>
          <w:noProof/>
          <w:lang w:val="es-MX"/>
        </w:rPr>
        <mc:AlternateContent>
          <mc:Choice Requires="wpg">
            <w:drawing>
              <wp:anchor distT="0" distB="0" distL="114300" distR="114300" simplePos="0" relativeHeight="251662336" behindDoc="0" locked="0" layoutInCell="1" hidden="0" allowOverlap="1" wp14:anchorId="4CAFB1F9" wp14:editId="0B4B8888">
                <wp:simplePos x="0" y="0"/>
                <wp:positionH relativeFrom="column">
                  <wp:posOffset>762000</wp:posOffset>
                </wp:positionH>
                <wp:positionV relativeFrom="paragraph">
                  <wp:posOffset>127000</wp:posOffset>
                </wp:positionV>
                <wp:extent cx="4841977" cy="204140"/>
                <wp:effectExtent l="0" t="0" r="0" b="0"/>
                <wp:wrapNone/>
                <wp:docPr id="21" name="Rectángulo 21"/>
                <wp:cNvGraphicFramePr/>
                <a:graphic xmlns:a="http://schemas.openxmlformats.org/drawingml/2006/main">
                  <a:graphicData uri="http://schemas.microsoft.com/office/word/2010/wordprocessingShape">
                    <wps:wsp>
                      <wps:cNvSpPr/>
                      <wps:spPr>
                        <a:xfrm>
                          <a:off x="2939299" y="3692218"/>
                          <a:ext cx="4813402" cy="175565"/>
                        </a:xfrm>
                        <a:prstGeom prst="rect">
                          <a:avLst/>
                        </a:prstGeom>
                        <a:noFill/>
                        <a:ln w="28575" cap="flat" cmpd="sng">
                          <a:solidFill>
                            <a:srgbClr val="C00000"/>
                          </a:solidFill>
                          <a:prstDash val="solid"/>
                          <a:round/>
                          <a:headEnd type="none" w="sm" len="sm"/>
                          <a:tailEnd type="none" w="sm" len="sm"/>
                        </a:ln>
                      </wps:spPr>
                      <wps:txbx>
                        <w:txbxContent>
                          <w:p w14:paraId="55A7FE18" w14:textId="77777777" w:rsidR="00270D97" w:rsidRDefault="00270D97">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762000</wp:posOffset>
                </wp:positionH>
                <wp:positionV relativeFrom="paragraph">
                  <wp:posOffset>127000</wp:posOffset>
                </wp:positionV>
                <wp:extent cx="4841977" cy="204140"/>
                <wp:effectExtent b="0" l="0" r="0" t="0"/>
                <wp:wrapNone/>
                <wp:docPr id="21" name="image16.png"/>
                <a:graphic>
                  <a:graphicData uri="http://schemas.openxmlformats.org/drawingml/2006/picture">
                    <pic:pic>
                      <pic:nvPicPr>
                        <pic:cNvPr id="0" name="image16.png"/>
                        <pic:cNvPicPr preferRelativeResize="0"/>
                      </pic:nvPicPr>
                      <pic:blipFill>
                        <a:blip r:embed="rId30"/>
                        <a:srcRect/>
                        <a:stretch>
                          <a:fillRect/>
                        </a:stretch>
                      </pic:blipFill>
                      <pic:spPr>
                        <a:xfrm>
                          <a:off x="0" y="0"/>
                          <a:ext cx="4841977" cy="204140"/>
                        </a:xfrm>
                        <a:prstGeom prst="rect"/>
                        <a:ln/>
                      </pic:spPr>
                    </pic:pic>
                  </a:graphicData>
                </a:graphic>
              </wp:anchor>
            </w:drawing>
          </mc:Fallback>
        </mc:AlternateContent>
      </w:r>
    </w:p>
    <w:p w14:paraId="2CDF348C" w14:textId="77777777" w:rsidR="00270D97" w:rsidRPr="004C58FF" w:rsidRDefault="00BC6BB8" w:rsidP="00242704">
      <w:pPr>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Asimismo, no obsta mencionar que de conformidad con el instructivo del Módulo 4, la institución bancaria emite un comprobante de la transferencia bancaria del pago de las remuneraciones de cada servidor del ente público por cada quincena, como se advierte a continuación:</w:t>
      </w:r>
    </w:p>
    <w:p w14:paraId="09EF9915" w14:textId="77777777" w:rsidR="00270D97" w:rsidRPr="004C58FF" w:rsidRDefault="00BC6BB8" w:rsidP="00242704">
      <w:pPr>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noProof/>
          <w:lang w:val="es-MX"/>
        </w:rPr>
        <w:drawing>
          <wp:inline distT="0" distB="0" distL="0" distR="0" wp14:anchorId="6BC19289" wp14:editId="7C1F7665">
            <wp:extent cx="5610860" cy="1865630"/>
            <wp:effectExtent l="0" t="0" r="0" b="0"/>
            <wp:docPr id="3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5610860" cy="1865630"/>
                    </a:xfrm>
                    <a:prstGeom prst="rect">
                      <a:avLst/>
                    </a:prstGeom>
                    <a:ln/>
                  </pic:spPr>
                </pic:pic>
              </a:graphicData>
            </a:graphic>
          </wp:inline>
        </w:drawing>
      </w:r>
    </w:p>
    <w:p w14:paraId="22E32A8F" w14:textId="77777777" w:rsidR="00270D97" w:rsidRPr="004C58FF" w:rsidRDefault="00BC6BB8" w:rsidP="00242704">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En tal sentido, es procedente ordenar la entrega del soporte documental que de cuenta de las fechas de pagos realizados a cada servidor público, así como del concepto, correspondientes a la segunda quincena de diciembre de 2021 y la primera </w:t>
      </w:r>
      <w:r w:rsidRPr="004C58FF">
        <w:rPr>
          <w:rFonts w:ascii="Palatino Linotype" w:eastAsia="Palatino Linotype" w:hAnsi="Palatino Linotype" w:cs="Palatino Linotype"/>
        </w:rPr>
        <w:lastRenderedPageBreak/>
        <w:t>de enero de 2022, al ser la información generada a la fecha de presentación de la solicitud, en versión pública, conforme al considerando siguiente.</w:t>
      </w:r>
    </w:p>
    <w:p w14:paraId="7FE47986" w14:textId="77777777" w:rsidR="00270D97" w:rsidRPr="004C58FF" w:rsidRDefault="00BC6BB8" w:rsidP="00242704">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Tocante al requerimiento marcado con el numeral 6, mediante el cual se requiere lo siguiente:</w:t>
      </w:r>
    </w:p>
    <w:p w14:paraId="7B17181D" w14:textId="77777777" w:rsidR="00270D97" w:rsidRPr="004C58FF" w:rsidRDefault="00BC6BB8" w:rsidP="00242704">
      <w:pPr>
        <w:numPr>
          <w:ilvl w:val="0"/>
          <w:numId w:val="4"/>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Fecha de alta a la institución correspondiente de la seguridad social otorgada, de ser el caso fecha de baja, derivado del cambio de administración.</w:t>
      </w:r>
    </w:p>
    <w:p w14:paraId="40051C47" w14:textId="77777777" w:rsidR="00270D97" w:rsidRPr="004C58FF" w:rsidRDefault="00BC6BB8" w:rsidP="00242704">
      <w:pPr>
        <w:spacing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El </w:t>
      </w:r>
      <w:r w:rsidRPr="004C58FF">
        <w:rPr>
          <w:rFonts w:ascii="Palatino Linotype" w:eastAsia="Palatino Linotype" w:hAnsi="Palatino Linotype" w:cs="Palatino Linotype"/>
          <w:b/>
        </w:rPr>
        <w:t xml:space="preserve">Sujeto Obligado </w:t>
      </w:r>
      <w:r w:rsidRPr="004C58FF">
        <w:rPr>
          <w:rFonts w:ascii="Palatino Linotype" w:eastAsia="Palatino Linotype" w:hAnsi="Palatino Linotype" w:cs="Palatino Linotype"/>
        </w:rPr>
        <w:t>no emitió pronunciamiento alguno, no obstante, es oportuno referir que, el Organismo competente para garantizar el derecho a la seguridad social, de los servidores públicos del Estado de México y Municipios, es el Instituto de Seguridad Social del Estado de México y Municipios, ISSEMyM, de conformidad con los artículos 1, 2, 3 y 5 fracciones II y III de la Ley de Seguridad Social para los Servidores Públicos del Estado de México y Municipios, que son del tenor literal siguiente:</w:t>
      </w:r>
    </w:p>
    <w:p w14:paraId="1F1AA07E" w14:textId="77777777" w:rsidR="00270D97" w:rsidRPr="004C58FF" w:rsidRDefault="00BC6BB8" w:rsidP="00242704">
      <w:pPr>
        <w:spacing w:before="120" w:after="120"/>
        <w:ind w:left="851"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i/>
          <w:sz w:val="22"/>
          <w:szCs w:val="22"/>
        </w:rPr>
        <w:t>“</w:t>
      </w:r>
      <w:r w:rsidRPr="004C58FF">
        <w:rPr>
          <w:rFonts w:ascii="Palatino Linotype" w:eastAsia="Palatino Linotype" w:hAnsi="Palatino Linotype" w:cs="Palatino Linotype"/>
          <w:b/>
          <w:i/>
          <w:sz w:val="22"/>
          <w:szCs w:val="22"/>
        </w:rPr>
        <w:t xml:space="preserve">ARTICULO 1.- </w:t>
      </w:r>
      <w:r w:rsidRPr="004C58FF">
        <w:rPr>
          <w:rFonts w:ascii="Palatino Linotype" w:eastAsia="Palatino Linotype" w:hAnsi="Palatino Linotype" w:cs="Palatino Linotype"/>
          <w:i/>
          <w:sz w:val="22"/>
          <w:szCs w:val="22"/>
        </w:rPr>
        <w:t>La presente ley es de orden público e interés general y tiene por objeto regular el régimen de seguridad social en favor de los servidores públicos del estado y municipios, así como de sus organismos auxiliares y fideicomisos públicos.</w:t>
      </w:r>
    </w:p>
    <w:p w14:paraId="5B8BCD4D" w14:textId="77777777" w:rsidR="00270D97" w:rsidRPr="004C58FF" w:rsidRDefault="00BC6BB8" w:rsidP="00242704">
      <w:pPr>
        <w:spacing w:before="120" w:after="120"/>
        <w:ind w:left="851"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 xml:space="preserve">ARTICULO 2.- </w:t>
      </w:r>
      <w:r w:rsidRPr="004C58FF">
        <w:rPr>
          <w:rFonts w:ascii="Palatino Linotype" w:eastAsia="Palatino Linotype" w:hAnsi="Palatino Linotype" w:cs="Palatino Linotype"/>
          <w:i/>
          <w:sz w:val="22"/>
          <w:szCs w:val="22"/>
        </w:rPr>
        <w:t>La aplicación y cumplimiento del régimen de seguridad social que regula esta ley, le corresponde al Instituto de Seguridad Social del Estado de México y Municipios, organismo público descentralizado con personalidad jurídica y patrimonio propios.</w:t>
      </w:r>
      <w:r w:rsidRPr="004C58FF">
        <w:rPr>
          <w:rFonts w:ascii="Palatino Linotype" w:eastAsia="Palatino Linotype" w:hAnsi="Palatino Linotype" w:cs="Palatino Linotype"/>
          <w:i/>
          <w:sz w:val="22"/>
          <w:szCs w:val="22"/>
        </w:rPr>
        <w:br/>
      </w:r>
      <w:r w:rsidRPr="004C58FF">
        <w:rPr>
          <w:rFonts w:ascii="Palatino Linotype" w:eastAsia="Palatino Linotype" w:hAnsi="Palatino Linotype" w:cs="Palatino Linotype"/>
          <w:b/>
          <w:i/>
          <w:sz w:val="22"/>
          <w:szCs w:val="22"/>
        </w:rPr>
        <w:t>ARTÍCULO 3.-</w:t>
      </w:r>
      <w:r w:rsidRPr="004C58FF">
        <w:rPr>
          <w:rFonts w:ascii="Palatino Linotype" w:eastAsia="Palatino Linotype" w:hAnsi="Palatino Linotype" w:cs="Palatino Linotype"/>
          <w:i/>
          <w:sz w:val="22"/>
          <w:szCs w:val="22"/>
        </w:rPr>
        <w:t xml:space="preserve"> Son sujetos de esta ley:</w:t>
      </w:r>
    </w:p>
    <w:p w14:paraId="1D4FE069" w14:textId="77777777" w:rsidR="00270D97" w:rsidRPr="004C58FF" w:rsidRDefault="00BC6BB8" w:rsidP="00242704">
      <w:pPr>
        <w:spacing w:before="120" w:after="120"/>
        <w:ind w:left="1134"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lastRenderedPageBreak/>
        <w:t>I.</w:t>
      </w:r>
      <w:r w:rsidRPr="004C58FF">
        <w:rPr>
          <w:rFonts w:ascii="Palatino Linotype" w:eastAsia="Palatino Linotype" w:hAnsi="Palatino Linotype" w:cs="Palatino Linotype"/>
          <w:i/>
          <w:sz w:val="22"/>
          <w:szCs w:val="22"/>
        </w:rPr>
        <w:t xml:space="preserve"> Los poderes públicos del estado, los municipios a través de los ayuntamientos y los tribunales administrativos, así como los organismos auxiliares y fideicomisos públicos de carácter estatal y municipal, siempre y cuando éstos últimos no estén afectos a un régimen distinto de seguridad social;</w:t>
      </w:r>
    </w:p>
    <w:p w14:paraId="1C60E307" w14:textId="77777777" w:rsidR="00270D97" w:rsidRPr="004C58FF" w:rsidRDefault="00BC6BB8" w:rsidP="00242704">
      <w:pPr>
        <w:spacing w:before="120" w:after="120"/>
        <w:ind w:left="1134"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 xml:space="preserve">II. </w:t>
      </w:r>
      <w:r w:rsidRPr="004C58FF">
        <w:rPr>
          <w:rFonts w:ascii="Palatino Linotype" w:eastAsia="Palatino Linotype" w:hAnsi="Palatino Linotype" w:cs="Palatino Linotype"/>
          <w:i/>
          <w:sz w:val="22"/>
          <w:szCs w:val="22"/>
        </w:rPr>
        <w:t>Los servidores públicos de las instituciones públicas mencionadas en la fracción anterior;</w:t>
      </w:r>
    </w:p>
    <w:p w14:paraId="4BF256F0" w14:textId="77777777" w:rsidR="00270D97" w:rsidRPr="004C58FF" w:rsidRDefault="00BC6BB8" w:rsidP="00242704">
      <w:pPr>
        <w:spacing w:before="120" w:after="120"/>
        <w:ind w:left="1134"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III</w:t>
      </w:r>
      <w:r w:rsidRPr="004C58FF">
        <w:rPr>
          <w:rFonts w:ascii="Palatino Linotype" w:eastAsia="Palatino Linotype" w:hAnsi="Palatino Linotype" w:cs="Palatino Linotype"/>
          <w:i/>
          <w:sz w:val="22"/>
          <w:szCs w:val="22"/>
        </w:rPr>
        <w:t>. Los pensionados y pensionistas;</w:t>
      </w:r>
    </w:p>
    <w:p w14:paraId="2AFE1566" w14:textId="77777777" w:rsidR="00270D97" w:rsidRPr="004C58FF" w:rsidRDefault="00BC6BB8" w:rsidP="00242704">
      <w:pPr>
        <w:spacing w:before="120" w:after="120"/>
        <w:ind w:left="1134"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IV.</w:t>
      </w:r>
      <w:r w:rsidRPr="004C58FF">
        <w:rPr>
          <w:rFonts w:ascii="Palatino Linotype" w:eastAsia="Palatino Linotype" w:hAnsi="Palatino Linotype" w:cs="Palatino Linotype"/>
          <w:i/>
          <w:sz w:val="22"/>
          <w:szCs w:val="22"/>
        </w:rPr>
        <w:t xml:space="preserve"> Los familiares y dependientes económicos de los servidores públicos y de los pensionados.</w:t>
      </w:r>
    </w:p>
    <w:p w14:paraId="7087A638" w14:textId="77777777" w:rsidR="00270D97" w:rsidRPr="004C58FF" w:rsidRDefault="00BC6BB8" w:rsidP="00242704">
      <w:pPr>
        <w:spacing w:before="120" w:after="120"/>
        <w:ind w:left="851"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ARTICULO 5</w:t>
      </w:r>
      <w:r w:rsidRPr="004C58FF">
        <w:rPr>
          <w:rFonts w:ascii="Palatino Linotype" w:eastAsia="Palatino Linotype" w:hAnsi="Palatino Linotype" w:cs="Palatino Linotype"/>
          <w:i/>
          <w:sz w:val="22"/>
          <w:szCs w:val="22"/>
        </w:rPr>
        <w:t>.- Para los efectos de esta ley se entiende por:</w:t>
      </w:r>
    </w:p>
    <w:p w14:paraId="1F00AD14" w14:textId="77777777" w:rsidR="00270D97" w:rsidRPr="004C58FF" w:rsidRDefault="00BC6BB8" w:rsidP="00242704">
      <w:pPr>
        <w:spacing w:before="120" w:after="120"/>
        <w:ind w:left="1134"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i/>
          <w:sz w:val="22"/>
          <w:szCs w:val="22"/>
        </w:rPr>
        <w:t>…</w:t>
      </w:r>
    </w:p>
    <w:p w14:paraId="77FCA01E" w14:textId="77777777" w:rsidR="00270D97" w:rsidRPr="004C58FF" w:rsidRDefault="00BC6BB8" w:rsidP="00242704">
      <w:pPr>
        <w:spacing w:before="120" w:after="120"/>
        <w:ind w:left="1134"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II. Institución pública,</w:t>
      </w:r>
      <w:r w:rsidRPr="004C58FF">
        <w:rPr>
          <w:rFonts w:ascii="Palatino Linotype" w:eastAsia="Palatino Linotype" w:hAnsi="Palatino Linotype" w:cs="Palatino Linotype"/>
          <w:i/>
          <w:sz w:val="22"/>
          <w:szCs w:val="22"/>
        </w:rPr>
        <w:t xml:space="preserve"> a los poderes públicos del estado, los ayuntamientos de los municipios y los tribunales administrativos, así como los organismos auxiliares y fideicomisos públicos de carácter estatal y municipal;</w:t>
      </w:r>
    </w:p>
    <w:p w14:paraId="3197A685" w14:textId="77777777" w:rsidR="00270D97" w:rsidRPr="004C58FF" w:rsidRDefault="00BC6BB8" w:rsidP="00242704">
      <w:pPr>
        <w:spacing w:before="120" w:after="120"/>
        <w:ind w:left="1134" w:right="902"/>
        <w:jc w:val="both"/>
        <w:rPr>
          <w:rFonts w:ascii="Palatino Linotype" w:eastAsia="Palatino Linotype" w:hAnsi="Palatino Linotype" w:cs="Palatino Linotype"/>
        </w:rPr>
      </w:pPr>
      <w:r w:rsidRPr="004C58FF">
        <w:rPr>
          <w:rFonts w:ascii="Palatino Linotype" w:eastAsia="Palatino Linotype" w:hAnsi="Palatino Linotype" w:cs="Palatino Linotype"/>
          <w:b/>
          <w:i/>
          <w:sz w:val="22"/>
          <w:szCs w:val="22"/>
        </w:rPr>
        <w:t>III. Servidor público</w:t>
      </w:r>
      <w:r w:rsidRPr="004C58FF">
        <w:rPr>
          <w:rFonts w:ascii="Palatino Linotype" w:eastAsia="Palatino Linotype" w:hAnsi="Palatino Linotype" w:cs="Palatino Linotype"/>
          <w:i/>
          <w:sz w:val="22"/>
          <w:szCs w:val="22"/>
        </w:rPr>
        <w:t>, a toda persona que desempeñe un empleo, cargo o comisión ya sea por elección popular o por nombramiento, o bien, preste sus servicios mediante contrato por tiempo u obra determinados, así como las que se encuentren en lista de raya, en cualquiera de las instituciones públicas a que se refiere la fracción II de este artículo. Quedan exceptuadas aquellas que estén sujetas a contrato civil o mercantil, o a pago de honorarios;</w:t>
      </w:r>
    </w:p>
    <w:p w14:paraId="21DC0D77" w14:textId="77777777" w:rsidR="00270D97" w:rsidRPr="004C58FF" w:rsidRDefault="00BC6BB8" w:rsidP="00242704">
      <w:pPr>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Respecto, del tema que nos ocupa, es aplicable el contenido del artículo 6 de la referida Ley, a saber:</w:t>
      </w:r>
    </w:p>
    <w:p w14:paraId="11FD5D35" w14:textId="77777777" w:rsidR="00270D97" w:rsidRPr="004C58FF" w:rsidRDefault="00BC6BB8" w:rsidP="00242704">
      <w:pPr>
        <w:spacing w:before="240" w:after="240"/>
        <w:ind w:left="851" w:right="900"/>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i/>
          <w:sz w:val="22"/>
          <w:szCs w:val="22"/>
        </w:rPr>
        <w:t>“</w:t>
      </w:r>
      <w:r w:rsidRPr="004C58FF">
        <w:rPr>
          <w:rFonts w:ascii="Palatino Linotype" w:eastAsia="Palatino Linotype" w:hAnsi="Palatino Linotype" w:cs="Palatino Linotype"/>
          <w:b/>
          <w:i/>
          <w:sz w:val="22"/>
          <w:szCs w:val="22"/>
        </w:rPr>
        <w:t>ARTÍCULO 6</w:t>
      </w:r>
      <w:r w:rsidRPr="004C58FF">
        <w:rPr>
          <w:rFonts w:ascii="Palatino Linotype" w:eastAsia="Palatino Linotype" w:hAnsi="Palatino Linotype" w:cs="Palatino Linotype"/>
          <w:i/>
          <w:sz w:val="22"/>
          <w:szCs w:val="22"/>
        </w:rPr>
        <w:t xml:space="preserve">.- </w:t>
      </w:r>
      <w:r w:rsidRPr="004C58FF">
        <w:rPr>
          <w:rFonts w:ascii="Palatino Linotype" w:eastAsia="Palatino Linotype" w:hAnsi="Palatino Linotype" w:cs="Palatino Linotype"/>
          <w:b/>
          <w:i/>
          <w:sz w:val="22"/>
          <w:szCs w:val="22"/>
        </w:rPr>
        <w:t>Los derechos</w:t>
      </w:r>
      <w:r w:rsidRPr="004C58FF">
        <w:rPr>
          <w:rFonts w:ascii="Palatino Linotype" w:eastAsia="Palatino Linotype" w:hAnsi="Palatino Linotype" w:cs="Palatino Linotype"/>
          <w:i/>
          <w:sz w:val="22"/>
          <w:szCs w:val="22"/>
        </w:rPr>
        <w:t xml:space="preserve"> que otorga la presente ley a los servidores públicos </w:t>
      </w:r>
      <w:r w:rsidRPr="004C58FF">
        <w:rPr>
          <w:rFonts w:ascii="Palatino Linotype" w:eastAsia="Palatino Linotype" w:hAnsi="Palatino Linotype" w:cs="Palatino Linotype"/>
          <w:b/>
          <w:i/>
          <w:sz w:val="22"/>
          <w:szCs w:val="22"/>
        </w:rPr>
        <w:t>se generan a partir de su ingreso al servicio</w:t>
      </w:r>
      <w:r w:rsidRPr="004C58FF">
        <w:rPr>
          <w:rFonts w:ascii="Palatino Linotype" w:eastAsia="Palatino Linotype" w:hAnsi="Palatino Linotype" w:cs="Palatino Linotype"/>
          <w:i/>
          <w:sz w:val="22"/>
          <w:szCs w:val="22"/>
        </w:rPr>
        <w:t xml:space="preserve"> independientemente de la fecha en que el Instituto reciba las cuotas y aportaciones establecidas. </w:t>
      </w:r>
    </w:p>
    <w:p w14:paraId="3FED7EF7" w14:textId="77777777" w:rsidR="00270D97" w:rsidRPr="004C58FF" w:rsidRDefault="00BC6BB8" w:rsidP="00242704">
      <w:pPr>
        <w:spacing w:before="240" w:after="240"/>
        <w:ind w:left="851" w:right="900"/>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i/>
          <w:sz w:val="22"/>
          <w:szCs w:val="22"/>
        </w:rPr>
        <w:lastRenderedPageBreak/>
        <w:t xml:space="preserve">Las instituciones públicas </w:t>
      </w:r>
      <w:r w:rsidRPr="004C58FF">
        <w:rPr>
          <w:rFonts w:ascii="Palatino Linotype" w:eastAsia="Palatino Linotype" w:hAnsi="Palatino Linotype" w:cs="Palatino Linotype"/>
          <w:b/>
          <w:i/>
          <w:sz w:val="22"/>
          <w:szCs w:val="22"/>
        </w:rPr>
        <w:t>deberán remitir al Instituto</w:t>
      </w:r>
      <w:r w:rsidRPr="004C58FF">
        <w:rPr>
          <w:rFonts w:ascii="Palatino Linotype" w:eastAsia="Palatino Linotype" w:hAnsi="Palatino Linotype" w:cs="Palatino Linotype"/>
          <w:i/>
          <w:sz w:val="22"/>
          <w:szCs w:val="22"/>
        </w:rPr>
        <w:t xml:space="preserve">, en un plazo no mayor de </w:t>
      </w:r>
      <w:r w:rsidRPr="004C58FF">
        <w:rPr>
          <w:rFonts w:ascii="Palatino Linotype" w:eastAsia="Palatino Linotype" w:hAnsi="Palatino Linotype" w:cs="Palatino Linotype"/>
          <w:b/>
          <w:i/>
          <w:sz w:val="22"/>
          <w:szCs w:val="22"/>
        </w:rPr>
        <w:t>10 días hábiles a partir del ingreso</w:t>
      </w:r>
      <w:r w:rsidRPr="004C58FF">
        <w:rPr>
          <w:rFonts w:ascii="Palatino Linotype" w:eastAsia="Palatino Linotype" w:hAnsi="Palatino Linotype" w:cs="Palatino Linotype"/>
          <w:i/>
          <w:sz w:val="22"/>
          <w:szCs w:val="22"/>
        </w:rPr>
        <w:t xml:space="preserve"> al servicio del servidor público, los datos necesarios </w:t>
      </w:r>
      <w:r w:rsidRPr="004C58FF">
        <w:rPr>
          <w:rFonts w:ascii="Palatino Linotype" w:eastAsia="Palatino Linotype" w:hAnsi="Palatino Linotype" w:cs="Palatino Linotype"/>
          <w:b/>
          <w:i/>
          <w:sz w:val="22"/>
          <w:szCs w:val="22"/>
        </w:rPr>
        <w:t>para su registro y control</w:t>
      </w:r>
      <w:r w:rsidRPr="004C58FF">
        <w:rPr>
          <w:rFonts w:ascii="Palatino Linotype" w:eastAsia="Palatino Linotype" w:hAnsi="Palatino Linotype" w:cs="Palatino Linotype"/>
          <w:i/>
          <w:sz w:val="22"/>
          <w:szCs w:val="22"/>
        </w:rPr>
        <w:t>.”</w:t>
      </w:r>
    </w:p>
    <w:p w14:paraId="152C92DD" w14:textId="77777777" w:rsidR="00270D97" w:rsidRPr="004C58FF" w:rsidRDefault="00BC6BB8" w:rsidP="00242704">
      <w:pPr>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Como se advierte del referido precepto legal, los derechos que derivan de la Ley de Seguridad Social se generan a partir del ingreso del servidor público al servicio, teniendo las instituciones el deber de informar al Instituto de Seguridad sobre el ingreso en un plazo que no exceda de los diez días hábiles posteriores al ingreso, a efecto de que el Instituto registre el movimiento, en consecuencia, se estima que para tener por atendido el requerimiento de información resulta procedente ordenar el documento en el que conste la fecha en la que los movimientos de alta o baja generados del uno de diciembre de dos mil veintiuno al veinticinco de enero de dos mil veintidós, se informaron al Instituto de Seguridad Social del Estado de México y Municipios, ISSEMyM, pudiendo ser de manera enunciativa más no limitativa, los avisos de movimiento de alta o baja, en versión pública.</w:t>
      </w:r>
    </w:p>
    <w:p w14:paraId="6A0AE68C" w14:textId="77777777" w:rsidR="00270D97" w:rsidRPr="004C58FF" w:rsidRDefault="00BC6BB8" w:rsidP="00242704">
      <w:pPr>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Respecto del punto 7, mediante el cual se requiere lo siguiente: </w:t>
      </w:r>
    </w:p>
    <w:p w14:paraId="3630F310" w14:textId="5DD0DF22" w:rsidR="00F05E80" w:rsidRPr="004C58FF" w:rsidRDefault="00BC6BB8" w:rsidP="00242704">
      <w:pPr>
        <w:numPr>
          <w:ilvl w:val="0"/>
          <w:numId w:val="4"/>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Que el Director</w:t>
      </w:r>
      <w:r w:rsidR="00122F8C" w:rsidRPr="004C58FF">
        <w:rPr>
          <w:rFonts w:ascii="Palatino Linotype" w:eastAsia="Palatino Linotype" w:hAnsi="Palatino Linotype" w:cs="Palatino Linotype"/>
        </w:rPr>
        <w:t xml:space="preserve"> </w:t>
      </w:r>
      <w:r w:rsidRPr="004C58FF">
        <w:rPr>
          <w:rFonts w:ascii="Palatino Linotype" w:eastAsia="Palatino Linotype" w:hAnsi="Palatino Linotype" w:cs="Palatino Linotype"/>
        </w:rPr>
        <w:t>General informe lo siguiente: nombre completo de los servidores públicos de nuevo ingreso, fecha de cargo, de ser el caso fecha de alta ante la seguridad social competente, fecha de primer pago y cantidad, indicando el documento base que fecha contiene (nombramiento, contrato, designación, etc.)</w:t>
      </w:r>
      <w:r w:rsidR="009768FA" w:rsidRPr="004C58FF">
        <w:rPr>
          <w:rFonts w:ascii="Palatino Linotype" w:eastAsia="Palatino Linotype" w:hAnsi="Palatino Linotype" w:cs="Palatino Linotype"/>
        </w:rPr>
        <w:t>, si existe variación en las fechas que se justifique la respuesta y cuáles son los</w:t>
      </w:r>
      <w:r w:rsidR="005A5CBE" w:rsidRPr="004C58FF">
        <w:rPr>
          <w:rFonts w:ascii="Palatino Linotype" w:eastAsia="Palatino Linotype" w:hAnsi="Palatino Linotype" w:cs="Palatino Linotype"/>
        </w:rPr>
        <w:t xml:space="preserve"> motivos</w:t>
      </w:r>
      <w:r w:rsidR="00F05E80" w:rsidRPr="004C58FF">
        <w:rPr>
          <w:rFonts w:ascii="Palatino Linotype" w:eastAsia="Palatino Linotype" w:hAnsi="Palatino Linotype" w:cs="Palatino Linotype"/>
        </w:rPr>
        <w:t>.</w:t>
      </w:r>
    </w:p>
    <w:p w14:paraId="53464FEB" w14:textId="56D657AC" w:rsidR="00F05E80" w:rsidRPr="004C58FF" w:rsidRDefault="00BC6BB8" w:rsidP="00242704">
      <w:pPr>
        <w:spacing w:before="240" w:after="36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lastRenderedPageBreak/>
        <w:t>Se advierte que el particular pretende que el Director General, concretamente, emita un pronunciamiento a fin de atender el requerimiento de información, tal y como se desprende de sus motivos de inconformidad mediante los cuales manifiesta que pidió la información a dicho servidor público, sin embargo, le respondió una persona diferente, asimismo que no hubo pronunciamiento referente a la existencia de variación en las fechas contenidas en el documento mediante el cual se estableció la relación laboral</w:t>
      </w:r>
      <w:r w:rsidR="00F05E80" w:rsidRPr="004C58FF">
        <w:rPr>
          <w:rFonts w:ascii="Palatino Linotype" w:eastAsia="Palatino Linotype" w:hAnsi="Palatino Linotype" w:cs="Palatino Linotype"/>
        </w:rPr>
        <w:t>, por lo que es necesario analizar el requerimiento a partiendo de lo siguiente:</w:t>
      </w:r>
    </w:p>
    <w:p w14:paraId="2335F50C" w14:textId="4EE9BFA6" w:rsidR="00F05E80" w:rsidRPr="004C58FF" w:rsidRDefault="00F05E80" w:rsidP="00242704">
      <w:pPr>
        <w:spacing w:before="240" w:after="36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Respecto de la primera parte, mediante la cual se solicita el nombre completo de los servidores públicos de nuevo ingreso, fecha de cargo, de ser el caso fecha de alta ante la seguridad social competente, fecha de primer pago y cantidad, indicando el documento base que fecha contiene (nombramiento, contrato, designación, etc.), </w:t>
      </w:r>
      <w:r w:rsidR="00242704" w:rsidRPr="004C58FF">
        <w:rPr>
          <w:rFonts w:ascii="Palatino Linotype" w:eastAsia="Palatino Linotype" w:hAnsi="Palatino Linotype" w:cs="Palatino Linotype"/>
        </w:rPr>
        <w:t>se menciona</w:t>
      </w:r>
      <w:r w:rsidRPr="004C58FF">
        <w:rPr>
          <w:rFonts w:ascii="Palatino Linotype" w:eastAsia="Palatino Linotype" w:hAnsi="Palatino Linotype" w:cs="Palatino Linotype"/>
        </w:rPr>
        <w:t xml:space="preserve"> que mediante el formato de altas y bajas procesadas en la primera quincena de enero de dos mil veintidós, los nombramientos de mandos medios y superiores</w:t>
      </w:r>
      <w:r w:rsidR="005A5CBE" w:rsidRPr="004C58FF">
        <w:rPr>
          <w:rFonts w:ascii="Palatino Linotype" w:eastAsia="Palatino Linotype" w:hAnsi="Palatino Linotype" w:cs="Palatino Linotype"/>
        </w:rPr>
        <w:t xml:space="preserve"> que ya fueron remitidos</w:t>
      </w:r>
      <w:r w:rsidRPr="004C58FF">
        <w:rPr>
          <w:rFonts w:ascii="Palatino Linotype" w:eastAsia="Palatino Linotype" w:hAnsi="Palatino Linotype" w:cs="Palatino Linotype"/>
        </w:rPr>
        <w:t>, así como el documento en el que conste la fecha de pago de la primera quincena de enero de 2022</w:t>
      </w:r>
      <w:r w:rsidR="005A5CBE" w:rsidRPr="004C58FF">
        <w:rPr>
          <w:rFonts w:ascii="Palatino Linotype" w:eastAsia="Palatino Linotype" w:hAnsi="Palatino Linotype" w:cs="Palatino Linotype"/>
        </w:rPr>
        <w:t xml:space="preserve"> y </w:t>
      </w:r>
      <w:r w:rsidRPr="004C58FF">
        <w:rPr>
          <w:rFonts w:ascii="Palatino Linotype" w:eastAsia="Palatino Linotype" w:hAnsi="Palatino Linotype" w:cs="Palatino Linotype"/>
        </w:rPr>
        <w:t>el documento en el que conste la fecha de alta ante la institución prestadora del servicio de seguridad social que se ordena</w:t>
      </w:r>
      <w:r w:rsidR="005A5CBE" w:rsidRPr="004C58FF">
        <w:rPr>
          <w:rFonts w:ascii="Palatino Linotype" w:eastAsia="Palatino Linotype" w:hAnsi="Palatino Linotype" w:cs="Palatino Linotype"/>
        </w:rPr>
        <w:t>n</w:t>
      </w:r>
      <w:r w:rsidRPr="004C58FF">
        <w:rPr>
          <w:rFonts w:ascii="Palatino Linotype" w:eastAsia="Palatino Linotype" w:hAnsi="Palatino Linotype" w:cs="Palatino Linotype"/>
        </w:rPr>
        <w:t xml:space="preserve">, el particular podrá advertir el nombre de los servidores públicos de nuevo ingreso, la fecha de ingreso, el cargo, la fecha de alta en la institución prestadora del servicio de seguridad social, el día que se le realizó el primer pago a dichos </w:t>
      </w:r>
      <w:r w:rsidRPr="004C58FF">
        <w:rPr>
          <w:rFonts w:ascii="Palatino Linotype" w:eastAsia="Palatino Linotype" w:hAnsi="Palatino Linotype" w:cs="Palatino Linotype"/>
        </w:rPr>
        <w:lastRenderedPageBreak/>
        <w:t>servidores públicos y la cantidad, siendo suficiente para tener por satisfecho el requerimiento de información.</w:t>
      </w:r>
    </w:p>
    <w:p w14:paraId="63CC3DCA" w14:textId="431C4C2D" w:rsidR="00DF64C9" w:rsidRPr="004C58FF" w:rsidRDefault="00DF64C9" w:rsidP="00242704">
      <w:pPr>
        <w:spacing w:before="240" w:after="240" w:line="360" w:lineRule="auto"/>
        <w:ind w:right="49"/>
        <w:jc w:val="both"/>
        <w:rPr>
          <w:rFonts w:ascii="Palatino Linotype" w:hAnsi="Palatino Linotype" w:cs="Arial"/>
        </w:rPr>
      </w:pPr>
      <w:r w:rsidRPr="004C58FF">
        <w:rPr>
          <w:rFonts w:ascii="Palatino Linotype" w:eastAsia="Palatino Linotype" w:hAnsi="Palatino Linotype" w:cs="Palatino Linotype"/>
        </w:rPr>
        <w:t>Y, si bien, el particular pretende que el Director General se pronuncie</w:t>
      </w:r>
      <w:r w:rsidR="00FB4467" w:rsidRPr="004C58FF">
        <w:rPr>
          <w:rFonts w:ascii="Palatino Linotype" w:eastAsia="Palatino Linotype" w:hAnsi="Palatino Linotype" w:cs="Palatino Linotype"/>
        </w:rPr>
        <w:t xml:space="preserve"> a efecto de dar contestación al requerimiento</w:t>
      </w:r>
      <w:r w:rsidRPr="004C58FF">
        <w:rPr>
          <w:rFonts w:ascii="Palatino Linotype" w:eastAsia="Palatino Linotype" w:hAnsi="Palatino Linotype" w:cs="Palatino Linotype"/>
        </w:rPr>
        <w:t xml:space="preserve">, no debe perderse de vista </w:t>
      </w:r>
      <w:r w:rsidRPr="004C58FF">
        <w:rPr>
          <w:rFonts w:ascii="Palatino Linotype" w:hAnsi="Palatino Linotype" w:cs="Arial"/>
        </w:rPr>
        <w:t>el contenido de</w:t>
      </w:r>
      <w:r w:rsidR="00FB4467" w:rsidRPr="004C58FF">
        <w:rPr>
          <w:rFonts w:ascii="Palatino Linotype" w:hAnsi="Palatino Linotype" w:cs="Arial"/>
        </w:rPr>
        <w:t>l</w:t>
      </w:r>
      <w:r w:rsidRPr="004C58FF">
        <w:rPr>
          <w:rFonts w:ascii="Palatino Linotype" w:hAnsi="Palatino Linotype" w:cs="Arial"/>
        </w:rPr>
        <w:t xml:space="preserve"> </w:t>
      </w:r>
      <w:r w:rsidR="00FB4467" w:rsidRPr="004C58FF">
        <w:rPr>
          <w:rFonts w:ascii="Palatino Linotype" w:hAnsi="Palatino Linotype" w:cs="Arial"/>
        </w:rPr>
        <w:t>a</w:t>
      </w:r>
      <w:r w:rsidRPr="004C58FF">
        <w:rPr>
          <w:rFonts w:ascii="Palatino Linotype" w:hAnsi="Palatino Linotype" w:cs="Arial"/>
        </w:rPr>
        <w:t>rtículo</w:t>
      </w:r>
      <w:r w:rsidR="00FB4467" w:rsidRPr="004C58FF">
        <w:rPr>
          <w:rFonts w:ascii="Palatino Linotype" w:hAnsi="Palatino Linotype" w:cs="Arial"/>
        </w:rPr>
        <w:t xml:space="preserve"> </w:t>
      </w:r>
      <w:r w:rsidRPr="004C58FF">
        <w:rPr>
          <w:rFonts w:ascii="Palatino Linotype" w:hAnsi="Palatino Linotype"/>
        </w:rPr>
        <w:t>162</w:t>
      </w:r>
      <w:r w:rsidR="00FB4467" w:rsidRPr="004C58FF">
        <w:rPr>
          <w:rFonts w:ascii="Palatino Linotype" w:hAnsi="Palatino Linotype"/>
        </w:rPr>
        <w:t xml:space="preserve"> </w:t>
      </w:r>
      <w:r w:rsidRPr="004C58FF">
        <w:rPr>
          <w:rFonts w:ascii="Palatino Linotype" w:hAnsi="Palatino Linotype" w:cs="Arial"/>
        </w:rPr>
        <w:t>de la Ley de Transparencia y Acceso a la Información Pública del Estado de México y Municipios, que reza así:</w:t>
      </w:r>
    </w:p>
    <w:p w14:paraId="2D6B48BF" w14:textId="77777777" w:rsidR="00DF64C9" w:rsidRPr="004C58FF" w:rsidRDefault="00DF64C9" w:rsidP="00242704">
      <w:pPr>
        <w:spacing w:after="120"/>
        <w:ind w:left="851" w:right="900"/>
        <w:jc w:val="both"/>
        <w:rPr>
          <w:rFonts w:ascii="Palatino Linotype" w:hAnsi="Palatino Linotype"/>
          <w:i/>
          <w:sz w:val="22"/>
          <w:szCs w:val="20"/>
        </w:rPr>
      </w:pPr>
      <w:r w:rsidRPr="004C58FF">
        <w:rPr>
          <w:rFonts w:ascii="Palatino Linotype" w:hAnsi="Palatino Linotype"/>
          <w:b/>
          <w:i/>
          <w:sz w:val="22"/>
          <w:szCs w:val="20"/>
        </w:rPr>
        <w:t>“Artículo 162.</w:t>
      </w:r>
      <w:r w:rsidRPr="004C58FF">
        <w:rPr>
          <w:rFonts w:ascii="Palatino Linotype" w:hAnsi="Palatino Linotype"/>
          <w:i/>
          <w:sz w:val="22"/>
          <w:szCs w:val="20"/>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1529A6E5" w14:textId="180CA784" w:rsidR="00DF64C9" w:rsidRPr="004C58FF" w:rsidRDefault="00DF64C9" w:rsidP="00242704">
      <w:pPr>
        <w:spacing w:before="240" w:after="240" w:line="360" w:lineRule="auto"/>
        <w:ind w:right="49"/>
        <w:jc w:val="both"/>
        <w:rPr>
          <w:rFonts w:ascii="Palatino Linotype" w:hAnsi="Palatino Linotype"/>
        </w:rPr>
      </w:pPr>
      <w:r w:rsidRPr="004C58FF">
        <w:rPr>
          <w:rFonts w:ascii="Palatino Linotype" w:hAnsi="Palatino Linotype"/>
        </w:rPr>
        <w:t>Del cuerpo normativo transcrito, se advierte que las unidades de transparencia deberán garantizar que las solicitudes se turnen a todas las áreas que cuenten con la información o que deban tenerla de acuerdo a sus facultades, competencias o funciones</w:t>
      </w:r>
      <w:r w:rsidR="00FB4467" w:rsidRPr="004C58FF">
        <w:rPr>
          <w:rFonts w:ascii="Palatino Linotype" w:hAnsi="Palatino Linotype"/>
        </w:rPr>
        <w:t>, en consecuencia, la respuesta a las solicitudes debe ser proporcionada por el área que tiene la obligación de generar, administrar o poseer la información correspondiente, en el caso concreto, lo es la Subdirección de Administración, a través de</w:t>
      </w:r>
      <w:r w:rsidR="001D15B1" w:rsidRPr="004C58FF">
        <w:rPr>
          <w:rFonts w:ascii="Palatino Linotype" w:hAnsi="Palatino Linotype"/>
        </w:rPr>
        <w:t xml:space="preserve"> su</w:t>
      </w:r>
      <w:r w:rsidR="00FB4467" w:rsidRPr="004C58FF">
        <w:rPr>
          <w:rFonts w:ascii="Palatino Linotype" w:hAnsi="Palatino Linotype"/>
        </w:rPr>
        <w:t xml:space="preserve"> servidor público habilitado</w:t>
      </w:r>
      <w:r w:rsidR="000C6D44" w:rsidRPr="004C58FF">
        <w:rPr>
          <w:rFonts w:ascii="Palatino Linotype" w:hAnsi="Palatino Linotype"/>
        </w:rPr>
        <w:t>.</w:t>
      </w:r>
    </w:p>
    <w:p w14:paraId="69B2A03C" w14:textId="6264FB75" w:rsidR="00270D97" w:rsidRPr="004C58FF" w:rsidRDefault="00FB4467" w:rsidP="00242704">
      <w:pPr>
        <w:spacing w:before="240" w:after="36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Respecto </w:t>
      </w:r>
      <w:r w:rsidR="001D15B1" w:rsidRPr="004C58FF">
        <w:rPr>
          <w:rFonts w:ascii="Palatino Linotype" w:eastAsia="Palatino Linotype" w:hAnsi="Palatino Linotype" w:cs="Palatino Linotype"/>
        </w:rPr>
        <w:t>de la segunda parte de la solicitud, mediante la cual se requiere que el Director General informe si existe variación en las fechas</w:t>
      </w:r>
      <w:r w:rsidR="00242704" w:rsidRPr="004C58FF">
        <w:rPr>
          <w:rFonts w:ascii="Palatino Linotype" w:eastAsia="Palatino Linotype" w:hAnsi="Palatino Linotype" w:cs="Palatino Linotype"/>
        </w:rPr>
        <w:t>,</w:t>
      </w:r>
      <w:r w:rsidR="001D15B1" w:rsidRPr="004C58FF">
        <w:rPr>
          <w:rFonts w:ascii="Palatino Linotype" w:eastAsia="Palatino Linotype" w:hAnsi="Palatino Linotype" w:cs="Palatino Linotype"/>
        </w:rPr>
        <w:t xml:space="preserve"> que justifique la respuesta y cuáles son los motivos, es imprescindible </w:t>
      </w:r>
      <w:r w:rsidR="00BC6BB8" w:rsidRPr="004C58FF">
        <w:rPr>
          <w:rFonts w:ascii="Palatino Linotype" w:eastAsia="Palatino Linotype" w:hAnsi="Palatino Linotype" w:cs="Palatino Linotype"/>
        </w:rPr>
        <w:t xml:space="preserve">mencionar que el derecho de acceso a la </w:t>
      </w:r>
      <w:r w:rsidR="00BC6BB8" w:rsidRPr="004C58FF">
        <w:rPr>
          <w:rFonts w:ascii="Palatino Linotype" w:eastAsia="Palatino Linotype" w:hAnsi="Palatino Linotype" w:cs="Palatino Linotype"/>
        </w:rPr>
        <w:lastRenderedPageBreak/>
        <w:t>información constituye una prerrogativa de acceder a documentación en poder de los Sujetos Obligados, no así a realizar cuestionamientos, o manifestaciones subjetivas, u obligar a la autoridad a que actúe en el sentido de contestar lo solicitado.</w:t>
      </w:r>
    </w:p>
    <w:p w14:paraId="04B9FB9C"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Por lo que, </w:t>
      </w:r>
      <w:r w:rsidRPr="004C58FF">
        <w:rPr>
          <w:rFonts w:ascii="Palatino Linotype" w:eastAsia="Palatino Linotype" w:hAnsi="Palatino Linotype" w:cs="Palatino Linotype"/>
          <w:b/>
        </w:rPr>
        <w:t>la entrega de una razón o un razonamiento por parte del Sujeto Obligado, y en específico, por parte de un servidor público, no es algo que la ley establezca como atribución, derecho, o facultad</w:t>
      </w:r>
      <w:r w:rsidRPr="004C58FF">
        <w:rPr>
          <w:rFonts w:ascii="Palatino Linotype" w:eastAsia="Palatino Linotype" w:hAnsi="Palatino Linotype" w:cs="Palatino Linotype"/>
        </w:rPr>
        <w:t xml:space="preserve">; </w:t>
      </w:r>
      <w:r w:rsidRPr="004C58FF">
        <w:rPr>
          <w:rFonts w:ascii="Palatino Linotype" w:eastAsia="Palatino Linotype" w:hAnsi="Palatino Linotype" w:cs="Palatino Linotype"/>
          <w:b/>
        </w:rPr>
        <w:t>pues ello implicaría un juicio de valor referente a un cuestionamiento realizado</w:t>
      </w:r>
      <w:r w:rsidRPr="004C58FF">
        <w:rPr>
          <w:rFonts w:ascii="Palatino Linotype" w:eastAsia="Palatino Linotype" w:hAnsi="Palatino Linotype" w:cs="Palatino Linotype"/>
        </w:rPr>
        <w:t>.</w:t>
      </w:r>
    </w:p>
    <w:p w14:paraId="6DF65308"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Así, se menciona que el derecho de acceso a la información pública por disposición del artículo 4 citado con antelación, de la Ley de Transparencia y Acceso a la Información Pública del Estado de México y Municipios es la prerrogativa de las personas para buscar, difundir, investigar, recabar, recibir y solicitar información pública. </w:t>
      </w:r>
    </w:p>
    <w:p w14:paraId="1DDC3F10"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256C04AF"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Por tanto, para que los Sujetos Obligados hagan efectivo este derecho deben poner a disposición de los particulares los documentos en los que conste el ejercicio de sus </w:t>
      </w:r>
      <w:r w:rsidRPr="004C58FF">
        <w:rPr>
          <w:rFonts w:ascii="Palatino Linotype" w:eastAsia="Palatino Linotype" w:hAnsi="Palatino Linotype" w:cs="Palatino Linotype"/>
        </w:rPr>
        <w:lastRenderedPageBreak/>
        <w:t xml:space="preserve">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14:paraId="3BFC6612"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CE498BA"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De manera que el derecho de acceso a la información pública se satisface en aquellos casos en que se entregue el soporte documental en que conste la información pública, toda vez que los Sujetos Obligados no tienen el deber de generar </w:t>
      </w:r>
      <w:r w:rsidRPr="004C58FF">
        <w:rPr>
          <w:rFonts w:ascii="Palatino Linotype" w:eastAsia="Palatino Linotype" w:hAnsi="Palatino Linotype" w:cs="Palatino Linotype"/>
        </w:rPr>
        <w:lastRenderedPageBreak/>
        <w:t>información para satisfacer el derecho de acceso a la información pública conforme al interés de los particulares.</w:t>
      </w:r>
    </w:p>
    <w:p w14:paraId="249D4671" w14:textId="6EA052C4" w:rsidR="00270D97" w:rsidRPr="004C58FF" w:rsidRDefault="001D15B1"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En consecuencia, </w:t>
      </w:r>
      <w:r w:rsidR="00BC6BB8" w:rsidRPr="004C58FF">
        <w:rPr>
          <w:rFonts w:ascii="Palatino Linotype" w:eastAsia="Palatino Linotype" w:hAnsi="Palatino Linotype" w:cs="Palatino Linotype"/>
        </w:rPr>
        <w:t xml:space="preserve">al no constituirse dicho planteamiento como materia del derecho de acceso a la información, sino más bien a un derecho de petición, toda vez que no se pretende acceder a algún documento previamente generado en ejercicio de sus atribuciones, sino obligar a la autoridad a que se pronuncie con la finalidad de atender el planteamiento, conforme al interés del particular, el </w:t>
      </w:r>
      <w:r w:rsidR="00BC6BB8" w:rsidRPr="004C58FF">
        <w:rPr>
          <w:rFonts w:ascii="Palatino Linotype" w:eastAsia="Palatino Linotype" w:hAnsi="Palatino Linotype" w:cs="Palatino Linotype"/>
          <w:b/>
        </w:rPr>
        <w:t xml:space="preserve">Sujeto Obligado </w:t>
      </w:r>
      <w:r w:rsidR="00BC6BB8" w:rsidRPr="004C58FF">
        <w:rPr>
          <w:rFonts w:ascii="Palatino Linotype" w:eastAsia="Palatino Linotype" w:hAnsi="Palatino Linotype" w:cs="Palatino Linotype"/>
        </w:rPr>
        <w:t>no está constreñido a emitir una respuesta al mismo.</w:t>
      </w:r>
    </w:p>
    <w:p w14:paraId="40A42309"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Finalmente, no escapa de la óptica de este Organismo Garante que el particular, a través de sus recursos de revisión, solicitó a este Instituto, se fincaran las denuncias correspondientes en contra de los servidores públicos involucrados, al considerar que en la sustanciación de sus solicitudes hubo dolo ante la negativa de la información, sin embargo, es preciso hacer de su conocimiento que el recurso de revisión no es la vía para instaurar procedimientos de responsabilidad administrativa, no obstante, se dejan a salvo sus derechos para que en caso de considerarlo oportuno a sus intereses, ejerza dicha acción ante las instancias correspondientes.</w:t>
      </w:r>
    </w:p>
    <w:p w14:paraId="73E0DCC5" w14:textId="77777777" w:rsidR="00270D97" w:rsidRPr="004C58FF" w:rsidRDefault="00BC6BB8" w:rsidP="00242704">
      <w:pPr>
        <w:spacing w:before="240" w:after="240"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b/>
        </w:rPr>
        <w:t xml:space="preserve">Quinto. Versión Pública. </w:t>
      </w:r>
      <w:r w:rsidRPr="004C58FF">
        <w:rPr>
          <w:rFonts w:ascii="Palatino Linotype" w:eastAsia="Palatino Linotype" w:hAnsi="Palatino Linotype" w:cs="Palatino Linotype"/>
        </w:rPr>
        <w:t>Como fue debidamente apuntado, el </w:t>
      </w:r>
      <w:r w:rsidRPr="004C58FF">
        <w:rPr>
          <w:rFonts w:ascii="Palatino Linotype" w:eastAsia="Palatino Linotype" w:hAnsi="Palatino Linotype" w:cs="Palatino Linotype"/>
          <w:b/>
        </w:rPr>
        <w:t>Sujeto Obligado</w:t>
      </w:r>
      <w:r w:rsidRPr="004C58FF">
        <w:rPr>
          <w:rFonts w:ascii="Palatino Linotype" w:eastAsia="Palatino Linotype" w:hAnsi="Palatino Linotype" w:cs="Palatino Linotype"/>
        </w:rPr>
        <w:t xml:space="preserve"> debe satisfacer la solicitud de acceso a la información; sin embargo, dada </w:t>
      </w:r>
      <w:r w:rsidRPr="004C58FF">
        <w:rPr>
          <w:rFonts w:ascii="Palatino Linotype" w:eastAsia="Palatino Linotype" w:hAnsi="Palatino Linotype" w:cs="Palatino Linotype"/>
        </w:rPr>
        <w:lastRenderedPageBreak/>
        <w:t>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14825CDE" w14:textId="77777777" w:rsidR="00270D97" w:rsidRPr="004C58FF" w:rsidRDefault="00BC6BB8" w:rsidP="00242704">
      <w:pPr>
        <w:spacing w:before="240" w:after="240" w:line="360" w:lineRule="auto"/>
        <w:ind w:right="49"/>
        <w:jc w:val="both"/>
        <w:rPr>
          <w:rFonts w:ascii="Palatino Linotype" w:eastAsia="Palatino Linotype" w:hAnsi="Palatino Linotype" w:cs="Palatino Linotype"/>
        </w:rPr>
      </w:pPr>
      <w:r w:rsidRPr="004C58FF">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68316851" w14:textId="77777777" w:rsidR="00270D97" w:rsidRPr="004C58FF" w:rsidRDefault="00BC6BB8" w:rsidP="00242704">
      <w:pPr>
        <w:spacing w:before="240" w:after="240" w:line="360" w:lineRule="auto"/>
        <w:ind w:right="49"/>
        <w:jc w:val="both"/>
        <w:rPr>
          <w:rFonts w:ascii="Palatino Linotype" w:eastAsia="Palatino Linotype" w:hAnsi="Palatino Linotype" w:cs="Palatino Linotype"/>
        </w:rPr>
      </w:pPr>
      <w:r w:rsidRPr="004C58FF">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4A7BEA0E" w14:textId="77777777" w:rsidR="00270D97" w:rsidRPr="004C58FF" w:rsidRDefault="00BC6BB8" w:rsidP="00242704">
      <w:pPr>
        <w:spacing w:before="240" w:after="240" w:line="360" w:lineRule="auto"/>
        <w:ind w:right="49"/>
        <w:jc w:val="both"/>
        <w:rPr>
          <w:rFonts w:ascii="Palatino Linotype" w:eastAsia="Palatino Linotype" w:hAnsi="Palatino Linotype" w:cs="Palatino Linotype"/>
        </w:rPr>
      </w:pPr>
      <w:r w:rsidRPr="004C58FF">
        <w:rPr>
          <w:rFonts w:ascii="Palatino Linotype" w:eastAsia="Palatino Linotype" w:hAnsi="Palatino Linotype" w:cs="Palatino Linotype"/>
        </w:rPr>
        <w:t>Al respecto, los artículos 3, fracciones IX, XX, XXI, XXXII, XLV; 6, 91, 137, 143 fracción I, de la Ley de Transparencia y Acceso a la Información Pública del Estado de México y Municipios vigente establecen:</w:t>
      </w:r>
    </w:p>
    <w:p w14:paraId="0ECEF3E1" w14:textId="77777777" w:rsidR="00270D97" w:rsidRPr="004C58FF" w:rsidRDefault="00BC6BB8" w:rsidP="00242704">
      <w:pPr>
        <w:spacing w:before="120" w:after="120"/>
        <w:ind w:left="851"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rPr>
        <w:t> </w:t>
      </w:r>
      <w:r w:rsidRPr="004C58FF">
        <w:rPr>
          <w:rFonts w:ascii="Palatino Linotype" w:eastAsia="Palatino Linotype" w:hAnsi="Palatino Linotype" w:cs="Palatino Linotype"/>
          <w:i/>
          <w:sz w:val="22"/>
          <w:szCs w:val="22"/>
        </w:rPr>
        <w:t>“</w:t>
      </w:r>
      <w:r w:rsidRPr="004C58FF">
        <w:rPr>
          <w:rFonts w:ascii="Palatino Linotype" w:eastAsia="Palatino Linotype" w:hAnsi="Palatino Linotype" w:cs="Palatino Linotype"/>
          <w:b/>
          <w:i/>
          <w:sz w:val="22"/>
          <w:szCs w:val="22"/>
        </w:rPr>
        <w:t>Artículo 3.</w:t>
      </w:r>
      <w:r w:rsidRPr="004C58FF">
        <w:rPr>
          <w:rFonts w:ascii="Palatino Linotype" w:eastAsia="Palatino Linotype" w:hAnsi="Palatino Linotype" w:cs="Palatino Linotype"/>
          <w:i/>
          <w:sz w:val="22"/>
          <w:szCs w:val="22"/>
        </w:rPr>
        <w:t xml:space="preserve"> Para los efectos de la presente Ley se entenderá por:</w:t>
      </w:r>
    </w:p>
    <w:p w14:paraId="346EBB95" w14:textId="77777777" w:rsidR="00270D97" w:rsidRPr="004C58FF" w:rsidRDefault="00BC6BB8" w:rsidP="00242704">
      <w:pPr>
        <w:tabs>
          <w:tab w:val="left" w:pos="1276"/>
        </w:tabs>
        <w:spacing w:before="120" w:after="120"/>
        <w:ind w:left="1134"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i/>
          <w:sz w:val="22"/>
          <w:szCs w:val="22"/>
        </w:rPr>
        <w:t>(…)</w:t>
      </w:r>
    </w:p>
    <w:p w14:paraId="171F097D" w14:textId="77777777" w:rsidR="00270D97" w:rsidRPr="004C58FF" w:rsidRDefault="00BC6BB8" w:rsidP="00242704">
      <w:pPr>
        <w:tabs>
          <w:tab w:val="left" w:pos="1276"/>
        </w:tabs>
        <w:spacing w:before="120" w:after="120"/>
        <w:ind w:left="1134"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lastRenderedPageBreak/>
        <w:t>IX. Datos personales</w:t>
      </w:r>
      <w:r w:rsidRPr="004C58FF">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1CBBC965" w14:textId="77777777" w:rsidR="00270D97" w:rsidRPr="004C58FF" w:rsidRDefault="00BC6BB8" w:rsidP="00242704">
      <w:pPr>
        <w:tabs>
          <w:tab w:val="left" w:pos="1276"/>
        </w:tabs>
        <w:spacing w:before="120" w:after="120"/>
        <w:ind w:left="1134"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i/>
          <w:sz w:val="22"/>
          <w:szCs w:val="22"/>
        </w:rPr>
        <w:t>(…)</w:t>
      </w:r>
    </w:p>
    <w:p w14:paraId="6B29D805" w14:textId="77777777" w:rsidR="00270D97" w:rsidRPr="004C58FF" w:rsidRDefault="00BC6BB8" w:rsidP="00242704">
      <w:pPr>
        <w:tabs>
          <w:tab w:val="left" w:pos="1276"/>
        </w:tabs>
        <w:spacing w:before="120" w:after="120"/>
        <w:ind w:left="1134"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XX. Información clasificada</w:t>
      </w:r>
      <w:r w:rsidRPr="004C58FF">
        <w:rPr>
          <w:rFonts w:ascii="Palatino Linotype" w:eastAsia="Palatino Linotype" w:hAnsi="Palatino Linotype" w:cs="Palatino Linotype"/>
          <w:i/>
          <w:sz w:val="22"/>
          <w:szCs w:val="22"/>
        </w:rPr>
        <w:t>: Aquella considerada por la presente Ley como reservada o confidencial;</w:t>
      </w:r>
    </w:p>
    <w:p w14:paraId="3F5117BA" w14:textId="77777777" w:rsidR="00270D97" w:rsidRPr="004C58FF" w:rsidRDefault="00BC6BB8" w:rsidP="00242704">
      <w:pPr>
        <w:tabs>
          <w:tab w:val="left" w:pos="1276"/>
        </w:tabs>
        <w:spacing w:before="120" w:after="120"/>
        <w:ind w:left="1134"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XXI. Información confidencial</w:t>
      </w:r>
      <w:r w:rsidRPr="004C58FF">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508013B" w14:textId="77777777" w:rsidR="00270D97" w:rsidRPr="004C58FF" w:rsidRDefault="00BC6BB8" w:rsidP="00242704">
      <w:pPr>
        <w:tabs>
          <w:tab w:val="left" w:pos="1276"/>
        </w:tabs>
        <w:spacing w:before="120" w:after="120"/>
        <w:ind w:left="1134"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i/>
          <w:sz w:val="22"/>
          <w:szCs w:val="22"/>
        </w:rPr>
        <w:t>(…)</w:t>
      </w:r>
    </w:p>
    <w:p w14:paraId="3F23F2ED" w14:textId="77777777" w:rsidR="00270D97" w:rsidRPr="004C58FF" w:rsidRDefault="00BC6BB8" w:rsidP="00242704">
      <w:pPr>
        <w:tabs>
          <w:tab w:val="left" w:pos="1276"/>
        </w:tabs>
        <w:spacing w:before="120" w:after="120"/>
        <w:ind w:left="1134"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XXXII. Protección de Datos Personales</w:t>
      </w:r>
      <w:r w:rsidRPr="004C58FF">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612B344E" w14:textId="77777777" w:rsidR="00270D97" w:rsidRPr="004C58FF" w:rsidRDefault="00BC6BB8" w:rsidP="00242704">
      <w:pPr>
        <w:tabs>
          <w:tab w:val="left" w:pos="1276"/>
        </w:tabs>
        <w:spacing w:before="120" w:after="120"/>
        <w:ind w:left="1134"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i/>
          <w:sz w:val="22"/>
          <w:szCs w:val="22"/>
        </w:rPr>
        <w:t>(…)</w:t>
      </w:r>
    </w:p>
    <w:p w14:paraId="518275BE" w14:textId="77777777" w:rsidR="00270D97" w:rsidRPr="004C58FF" w:rsidRDefault="00BC6BB8" w:rsidP="00242704">
      <w:pPr>
        <w:tabs>
          <w:tab w:val="left" w:pos="1276"/>
        </w:tabs>
        <w:spacing w:before="120" w:after="120"/>
        <w:ind w:left="1134"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XLV. Versión pública</w:t>
      </w:r>
      <w:r w:rsidRPr="004C58FF">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14EBD8F6" w14:textId="77777777" w:rsidR="00270D97" w:rsidRPr="004C58FF" w:rsidRDefault="00BC6BB8" w:rsidP="00242704">
      <w:pPr>
        <w:spacing w:before="120" w:after="120"/>
        <w:ind w:left="851"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 Artículo 6</w:t>
      </w:r>
      <w:r w:rsidRPr="004C58FF">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6EF0E2A" w14:textId="77777777" w:rsidR="00270D97" w:rsidRPr="004C58FF" w:rsidRDefault="00BC6BB8" w:rsidP="00242704">
      <w:pPr>
        <w:spacing w:before="120" w:after="120"/>
        <w:ind w:left="851"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i/>
          <w:sz w:val="22"/>
          <w:szCs w:val="22"/>
        </w:rPr>
        <w:t> (…)</w:t>
      </w:r>
    </w:p>
    <w:p w14:paraId="0BFF2EF6" w14:textId="77777777" w:rsidR="00270D97" w:rsidRPr="004C58FF" w:rsidRDefault="00BC6BB8" w:rsidP="00242704">
      <w:pPr>
        <w:spacing w:before="120" w:after="120"/>
        <w:ind w:left="851"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Artículo 91.</w:t>
      </w:r>
      <w:r w:rsidRPr="004C58FF">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57B954B4" w14:textId="77777777" w:rsidR="00270D97" w:rsidRPr="004C58FF" w:rsidRDefault="00BC6BB8" w:rsidP="00242704">
      <w:pPr>
        <w:spacing w:before="120" w:after="120"/>
        <w:ind w:left="851"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i/>
          <w:sz w:val="22"/>
          <w:szCs w:val="22"/>
        </w:rPr>
        <w:lastRenderedPageBreak/>
        <w:t>(…)</w:t>
      </w:r>
    </w:p>
    <w:p w14:paraId="7BF36636" w14:textId="77777777" w:rsidR="00270D97" w:rsidRPr="004C58FF" w:rsidRDefault="00BC6BB8" w:rsidP="00242704">
      <w:pPr>
        <w:spacing w:before="120" w:after="120"/>
        <w:ind w:left="851"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Artículo 137.</w:t>
      </w:r>
      <w:r w:rsidRPr="004C58FF">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3A52A3E" w14:textId="77777777" w:rsidR="00270D97" w:rsidRPr="004C58FF" w:rsidRDefault="00BC6BB8" w:rsidP="00242704">
      <w:pPr>
        <w:spacing w:before="120" w:after="120"/>
        <w:ind w:left="851"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 Artículo 143.</w:t>
      </w:r>
      <w:r w:rsidRPr="004C58FF">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3252537B" w14:textId="77777777" w:rsidR="00270D97" w:rsidRPr="004C58FF" w:rsidRDefault="00BC6BB8" w:rsidP="00242704">
      <w:pPr>
        <w:spacing w:before="120" w:after="120"/>
        <w:ind w:left="1134"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I.</w:t>
      </w:r>
      <w:r w:rsidRPr="004C58FF">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1B59700D" w14:textId="77777777" w:rsidR="00270D97" w:rsidRPr="004C58FF" w:rsidRDefault="00BC6BB8" w:rsidP="00242704">
      <w:pPr>
        <w:spacing w:before="240" w:after="240" w:line="360" w:lineRule="auto"/>
        <w:ind w:right="50"/>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4C58FF">
        <w:rPr>
          <w:rFonts w:ascii="Palatino Linotype" w:eastAsia="Palatino Linotype" w:hAnsi="Palatino Linotype" w:cs="Palatino Linotype"/>
          <w:b/>
        </w:rPr>
        <w:t>Sujeto Obligado</w:t>
      </w:r>
      <w:r w:rsidRPr="004C58FF">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512C5872" w14:textId="77777777" w:rsidR="00270D97" w:rsidRPr="004C58FF" w:rsidRDefault="00BC6BB8" w:rsidP="00242704">
      <w:pPr>
        <w:spacing w:before="240" w:after="240" w:line="360" w:lineRule="auto"/>
        <w:ind w:right="50"/>
        <w:jc w:val="both"/>
        <w:rPr>
          <w:rFonts w:ascii="Palatino Linotype" w:eastAsia="Palatino Linotype" w:hAnsi="Palatino Linotype" w:cs="Palatino Linotype"/>
        </w:rPr>
      </w:pPr>
      <w:r w:rsidRPr="004C58FF">
        <w:rPr>
          <w:rFonts w:ascii="Palatino Linotype" w:eastAsia="Palatino Linotype" w:hAnsi="Palatino Linotype" w:cs="Palatino Linotype"/>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D49F052"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En el caso específico, dada la naturaleza de la información que se ordena, si bien tiene el carácter información pública en razón de que se trata de documentos que se encuentran en posesión del </w:t>
      </w:r>
      <w:r w:rsidRPr="004C58FF">
        <w:rPr>
          <w:rFonts w:ascii="Palatino Linotype" w:eastAsia="Palatino Linotype" w:hAnsi="Palatino Linotype" w:cs="Palatino Linotype"/>
          <w:b/>
        </w:rPr>
        <w:t>Sujeto Obligado</w:t>
      </w:r>
      <w:r w:rsidRPr="004C58FF">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4C58FF">
        <w:rPr>
          <w:rFonts w:ascii="Palatino Linotype" w:eastAsia="Palatino Linotype" w:hAnsi="Palatino Linotype" w:cs="Palatino Linotype"/>
          <w:b/>
        </w:rPr>
        <w:t>Registro Federal de Contribuyentes</w:t>
      </w:r>
      <w:r w:rsidRPr="004C58FF">
        <w:rPr>
          <w:rFonts w:ascii="Palatino Linotype" w:eastAsia="Palatino Linotype" w:hAnsi="Palatino Linotype" w:cs="Palatino Linotype"/>
        </w:rPr>
        <w:t xml:space="preserve"> (RFC), la </w:t>
      </w:r>
      <w:r w:rsidRPr="004C58FF">
        <w:rPr>
          <w:rFonts w:ascii="Palatino Linotype" w:eastAsia="Palatino Linotype" w:hAnsi="Palatino Linotype" w:cs="Palatino Linotype"/>
          <w:b/>
        </w:rPr>
        <w:t>Clave Única de Registro de Población</w:t>
      </w:r>
      <w:r w:rsidRPr="004C58FF">
        <w:rPr>
          <w:rFonts w:ascii="Palatino Linotype" w:eastAsia="Palatino Linotype" w:hAnsi="Palatino Linotype" w:cs="Palatino Linotype"/>
        </w:rPr>
        <w:t xml:space="preserve"> (CURP), la </w:t>
      </w:r>
      <w:r w:rsidRPr="004C58FF">
        <w:rPr>
          <w:rFonts w:ascii="Palatino Linotype" w:eastAsia="Palatino Linotype" w:hAnsi="Palatino Linotype" w:cs="Palatino Linotype"/>
          <w:b/>
        </w:rPr>
        <w:t>Clave de cualquier tipo de seguridad social</w:t>
      </w:r>
      <w:r w:rsidRPr="004C58FF">
        <w:rPr>
          <w:rFonts w:ascii="Palatino Linotype" w:eastAsia="Palatino Linotype" w:hAnsi="Palatino Linotype" w:cs="Palatino Linotype"/>
        </w:rPr>
        <w:t xml:space="preserve"> (ISSEMYM, u otros), los </w:t>
      </w:r>
      <w:r w:rsidRPr="004C58FF">
        <w:rPr>
          <w:rFonts w:ascii="Palatino Linotype" w:eastAsia="Palatino Linotype" w:hAnsi="Palatino Linotype" w:cs="Palatino Linotype"/>
          <w:b/>
        </w:rPr>
        <w:t>números de cuentas bancarias</w:t>
      </w:r>
      <w:r w:rsidRPr="004C58FF">
        <w:rPr>
          <w:rFonts w:ascii="Palatino Linotype" w:eastAsia="Palatino Linotype" w:hAnsi="Palatino Linotype" w:cs="Palatino Linotype"/>
        </w:rPr>
        <w:t xml:space="preserve">, claves estandarizadas – interbancarias - (CLABES) y de tarjetas, los </w:t>
      </w:r>
      <w:r w:rsidRPr="004C58FF">
        <w:rPr>
          <w:rFonts w:ascii="Palatino Linotype" w:eastAsia="Palatino Linotype" w:hAnsi="Palatino Linotype" w:cs="Palatino Linotype"/>
          <w:b/>
        </w:rPr>
        <w:t>préstamos o descuentos</w:t>
      </w:r>
      <w:r w:rsidRPr="004C58FF">
        <w:rPr>
          <w:rFonts w:ascii="Palatino Linotype" w:eastAsia="Palatino Linotype" w:hAnsi="Palatino Linotype" w:cs="Palatino Linotype"/>
        </w:rPr>
        <w:t xml:space="preserve"> que se le hagan a la persona y que no tengan relación con los impuestos o la cuota por seguridad social, así como los </w:t>
      </w:r>
      <w:r w:rsidRPr="004C58FF">
        <w:rPr>
          <w:rFonts w:ascii="Palatino Linotype" w:eastAsia="Palatino Linotype" w:hAnsi="Palatino Linotype" w:cs="Palatino Linotype"/>
          <w:b/>
        </w:rPr>
        <w:t xml:space="preserve">códigos bidimensionales o códigos QR </w:t>
      </w:r>
      <w:r w:rsidRPr="004C58FF">
        <w:rPr>
          <w:rFonts w:ascii="Palatino Linotype" w:eastAsia="Palatino Linotype" w:hAnsi="Palatino Linotype" w:cs="Palatino Linotype"/>
        </w:rPr>
        <w:t>y</w:t>
      </w:r>
      <w:r w:rsidRPr="004C58FF">
        <w:rPr>
          <w:rFonts w:ascii="Palatino Linotype" w:eastAsia="Palatino Linotype" w:hAnsi="Palatino Linotype" w:cs="Palatino Linotype"/>
          <w:b/>
        </w:rPr>
        <w:t xml:space="preserve"> el número de empleado.</w:t>
      </w:r>
    </w:p>
    <w:p w14:paraId="08954AA4"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lastRenderedPageBreak/>
        <w:t>Por cuanto hace al Registro Federal de Contribuyentes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625D28AD"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AEE7068"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Lo anterior es compartido por el Instituto Nacional de Transparencia, Acceso a la Información y Protección de Datos Personales, INAI, a través del Criterio 19/17, el cual es del tenor literal siguiente:</w:t>
      </w:r>
    </w:p>
    <w:p w14:paraId="185B0D6A" w14:textId="77777777" w:rsidR="00270D97" w:rsidRPr="004C58FF" w:rsidRDefault="00BC6BB8" w:rsidP="00242704">
      <w:pPr>
        <w:ind w:left="851" w:right="900"/>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 xml:space="preserve"> “Registro Federal de Contribuyentes (RFC) de personas físicas</w:t>
      </w:r>
      <w:r w:rsidRPr="004C58FF">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781E67DB" w14:textId="77777777" w:rsidR="00270D97" w:rsidRPr="004C58FF" w:rsidRDefault="00BC6BB8" w:rsidP="0024270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w:t>
      </w:r>
      <w:r w:rsidRPr="004C58FF">
        <w:rPr>
          <w:rFonts w:ascii="Palatino Linotype" w:eastAsia="Palatino Linotype" w:hAnsi="Palatino Linotype" w:cs="Palatino Linotype"/>
        </w:rPr>
        <w:lastRenderedPageBreak/>
        <w:t>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41834048" w14:textId="77777777" w:rsidR="00270D97" w:rsidRPr="004C58FF" w:rsidRDefault="00BC6BB8" w:rsidP="0024270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6345F095" w14:textId="77777777" w:rsidR="00270D97" w:rsidRPr="004C58FF" w:rsidRDefault="00BC6BB8" w:rsidP="0024270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Argumento que es compartido por el Instituto Nacional de Transparencia, Acceso a la Información y Protección de Datos Personales, INAI, conforme al criterio 18/17, el cual refiere:</w:t>
      </w:r>
    </w:p>
    <w:p w14:paraId="0D2B6996" w14:textId="77777777" w:rsidR="00270D97" w:rsidRPr="004C58FF" w:rsidRDefault="00BC6BB8" w:rsidP="00242704">
      <w:pPr>
        <w:ind w:left="851" w:right="851"/>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 xml:space="preserve"> “Clave Única de Registro de Población (CURP). </w:t>
      </w:r>
      <w:r w:rsidRPr="004C58FF">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57E50B8"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lastRenderedPageBreak/>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69EB89A5"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0C0C60E0"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51ED345C"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13FE961A" w14:textId="77777777" w:rsidR="00270D97" w:rsidRPr="004C58FF" w:rsidRDefault="00BC6BB8" w:rsidP="0024270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lastRenderedPageBreak/>
        <w:t xml:space="preserve">En esa virtud, este Pleno determina que dicha información no puede ser del dominio público, toda vez que se podría dar un uso inadecuado a la misma o cometer algún ilícito o fraude como ya ha sido expuesto. </w:t>
      </w:r>
    </w:p>
    <w:p w14:paraId="28D10D68"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76FC1DD4"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4111400F" w14:textId="77777777" w:rsidR="00270D97" w:rsidRPr="004C58FF" w:rsidRDefault="00BC6BB8" w:rsidP="00242704">
      <w:pPr>
        <w:spacing w:before="240" w:after="240"/>
        <w:ind w:left="851" w:right="900"/>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i/>
          <w:sz w:val="22"/>
          <w:szCs w:val="22"/>
        </w:rPr>
        <w:t>“</w:t>
      </w:r>
      <w:r w:rsidRPr="004C58FF">
        <w:rPr>
          <w:rFonts w:ascii="Palatino Linotype" w:eastAsia="Palatino Linotype" w:hAnsi="Palatino Linotype" w:cs="Palatino Linotype"/>
          <w:b/>
          <w:i/>
          <w:sz w:val="22"/>
          <w:szCs w:val="22"/>
        </w:rPr>
        <w:t>Cuentas bancarias y/o CLABE interbancaria de personas físicas y morales privadas.</w:t>
      </w:r>
      <w:r w:rsidRPr="004C58FF">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DD3449C" w14:textId="77777777" w:rsidR="00270D97" w:rsidRPr="004C58FF" w:rsidRDefault="00BC6BB8" w:rsidP="00242704">
      <w:pPr>
        <w:spacing w:before="240" w:after="240"/>
        <w:ind w:left="851" w:right="900"/>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4C58FF">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3CFBE140"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lastRenderedPageBreak/>
        <w:t>Por cuanto hace a los préstamos o descuentos de carácter personal, en virtud de no tener relación con la prestación del servicio y al no involucrar instituciones públicas, se consideran datos confidenciales.</w:t>
      </w:r>
    </w:p>
    <w:p w14:paraId="25FD2027"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7AC75214" w14:textId="77777777" w:rsidR="00270D97" w:rsidRPr="004C58FF" w:rsidRDefault="00BC6BB8" w:rsidP="00242704">
      <w:pPr>
        <w:spacing w:before="240" w:after="240"/>
        <w:ind w:left="851" w:right="900"/>
        <w:jc w:val="both"/>
        <w:rPr>
          <w:rFonts w:ascii="Palatino Linotype" w:eastAsia="Palatino Linotype" w:hAnsi="Palatino Linotype" w:cs="Palatino Linotype"/>
          <w:b/>
          <w:i/>
          <w:sz w:val="22"/>
          <w:szCs w:val="22"/>
        </w:rPr>
      </w:pPr>
      <w:r w:rsidRPr="004C58FF">
        <w:rPr>
          <w:rFonts w:ascii="Palatino Linotype" w:eastAsia="Palatino Linotype" w:hAnsi="Palatino Linotype" w:cs="Palatino Linotype"/>
          <w:b/>
          <w:i/>
          <w:sz w:val="22"/>
          <w:szCs w:val="22"/>
        </w:rPr>
        <w:t xml:space="preserve">“ARTÍCULO 84. </w:t>
      </w:r>
      <w:r w:rsidRPr="004C58FF">
        <w:rPr>
          <w:rFonts w:ascii="Palatino Linotype" w:eastAsia="Palatino Linotype" w:hAnsi="Palatino Linotype" w:cs="Palatino Linotype"/>
          <w:i/>
          <w:sz w:val="22"/>
          <w:szCs w:val="22"/>
        </w:rPr>
        <w:t>Sólo podrán hacerse retenciones, descuentos o deducciones al sueldo de los servidores públicos por concepto de:</w:t>
      </w:r>
    </w:p>
    <w:p w14:paraId="4BA4C845" w14:textId="77777777" w:rsidR="00270D97" w:rsidRPr="004C58FF" w:rsidRDefault="00BC6BB8" w:rsidP="00242704">
      <w:pPr>
        <w:ind w:left="993"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i/>
          <w:sz w:val="22"/>
          <w:szCs w:val="22"/>
        </w:rPr>
        <w:t>I. Gravámenes fiscales relacionados con el sueldo;</w:t>
      </w:r>
    </w:p>
    <w:p w14:paraId="0BA3D46A" w14:textId="77777777" w:rsidR="00270D97" w:rsidRPr="004C58FF" w:rsidRDefault="00BC6BB8" w:rsidP="00242704">
      <w:pPr>
        <w:ind w:left="993"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i/>
          <w:sz w:val="22"/>
          <w:szCs w:val="22"/>
        </w:rPr>
        <w:t>II. Deudas contraídas con las instituciones públicas o dependencias por concepto de anticipos de sueldo, pagos hechos con exceso, errores o pérdidas debidamente comprobados;</w:t>
      </w:r>
    </w:p>
    <w:p w14:paraId="271895B7" w14:textId="77777777" w:rsidR="00270D97" w:rsidRPr="004C58FF" w:rsidRDefault="00BC6BB8" w:rsidP="00242704">
      <w:pPr>
        <w:ind w:left="993"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i/>
          <w:sz w:val="22"/>
          <w:szCs w:val="22"/>
        </w:rPr>
        <w:t>III. Cuotas sindicales;</w:t>
      </w:r>
    </w:p>
    <w:p w14:paraId="75345196" w14:textId="77777777" w:rsidR="00270D97" w:rsidRPr="004C58FF" w:rsidRDefault="00BC6BB8" w:rsidP="00242704">
      <w:pPr>
        <w:ind w:left="993"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732AEBF6" w14:textId="77777777" w:rsidR="00270D97" w:rsidRPr="004C58FF" w:rsidRDefault="00BC6BB8" w:rsidP="00242704">
      <w:pPr>
        <w:ind w:left="993"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50AB41F7" w14:textId="77777777" w:rsidR="00270D97" w:rsidRPr="004C58FF" w:rsidRDefault="00BC6BB8" w:rsidP="00242704">
      <w:pPr>
        <w:ind w:left="993"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550E7579" w14:textId="77777777" w:rsidR="00270D97" w:rsidRPr="004C58FF" w:rsidRDefault="00BC6BB8" w:rsidP="00242704">
      <w:pPr>
        <w:ind w:left="993"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i/>
          <w:sz w:val="22"/>
          <w:szCs w:val="22"/>
        </w:rPr>
        <w:t>VII. Faltas de puntualidad o de asistencia injustificadas;</w:t>
      </w:r>
    </w:p>
    <w:p w14:paraId="26BD8D82" w14:textId="77777777" w:rsidR="00270D97" w:rsidRPr="004C58FF" w:rsidRDefault="00BC6BB8" w:rsidP="00242704">
      <w:pPr>
        <w:ind w:left="993" w:right="90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VIII. Pensiones alimenticias ordenadas por la autoridad judicial;</w:t>
      </w:r>
      <w:r w:rsidRPr="004C58FF">
        <w:rPr>
          <w:rFonts w:ascii="Palatino Linotype" w:eastAsia="Palatino Linotype" w:hAnsi="Palatino Linotype" w:cs="Palatino Linotype"/>
          <w:i/>
          <w:sz w:val="22"/>
          <w:szCs w:val="22"/>
        </w:rPr>
        <w:t xml:space="preserve"> o</w:t>
      </w:r>
    </w:p>
    <w:p w14:paraId="50EA72F1" w14:textId="77777777" w:rsidR="00270D97" w:rsidRPr="004C58FF" w:rsidRDefault="00BC6BB8" w:rsidP="00242704">
      <w:pPr>
        <w:ind w:left="993" w:right="902"/>
        <w:jc w:val="both"/>
        <w:rPr>
          <w:rFonts w:ascii="Palatino Linotype" w:eastAsia="Palatino Linotype" w:hAnsi="Palatino Linotype" w:cs="Palatino Linotype"/>
          <w:b/>
          <w:i/>
          <w:sz w:val="22"/>
          <w:szCs w:val="22"/>
        </w:rPr>
      </w:pPr>
      <w:r w:rsidRPr="004C58FF">
        <w:rPr>
          <w:rFonts w:ascii="Palatino Linotype" w:eastAsia="Palatino Linotype" w:hAnsi="Palatino Linotype" w:cs="Palatino Linotype"/>
          <w:b/>
          <w:i/>
          <w:sz w:val="22"/>
          <w:szCs w:val="22"/>
        </w:rPr>
        <w:t>IX. Cualquier otro convenido con instituciones de servicios y aceptado por el servidor público.</w:t>
      </w:r>
    </w:p>
    <w:p w14:paraId="4D4862AA" w14:textId="77777777" w:rsidR="00270D97" w:rsidRPr="004C58FF" w:rsidRDefault="00BC6BB8" w:rsidP="00242704">
      <w:pPr>
        <w:spacing w:before="240" w:after="240"/>
        <w:ind w:left="851" w:right="900"/>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w:t>
      </w:r>
      <w:r w:rsidRPr="004C58FF">
        <w:rPr>
          <w:rFonts w:ascii="Palatino Linotype" w:eastAsia="Palatino Linotype" w:hAnsi="Palatino Linotype" w:cs="Palatino Linotype"/>
          <w:i/>
          <w:sz w:val="22"/>
          <w:szCs w:val="22"/>
        </w:rPr>
        <w:lastRenderedPageBreak/>
        <w:t>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6CFDE8CD"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63D8E087"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Los </w:t>
      </w:r>
      <w:r w:rsidRPr="004C58FF">
        <w:rPr>
          <w:rFonts w:ascii="Palatino Linotype" w:eastAsia="Palatino Linotype" w:hAnsi="Palatino Linotype" w:cs="Palatino Linotype"/>
          <w:b/>
        </w:rPr>
        <w:t>códigos bidimensionales</w:t>
      </w:r>
      <w:r w:rsidRPr="004C58FF">
        <w:rPr>
          <w:rFonts w:ascii="Palatino Linotype" w:eastAsia="Palatino Linotype" w:hAnsi="Palatino Linotype" w:cs="Palatino Linotype"/>
        </w:rPr>
        <w:t xml:space="preserve"> o </w:t>
      </w:r>
      <w:r w:rsidRPr="004C58FF">
        <w:rPr>
          <w:rFonts w:ascii="Palatino Linotype" w:eastAsia="Palatino Linotype" w:hAnsi="Palatino Linotype" w:cs="Palatino Linotype"/>
          <w:b/>
        </w:rPr>
        <w:t xml:space="preserve">códigos QR, </w:t>
      </w:r>
      <w:r w:rsidRPr="004C58FF">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por lo que, si el </w:t>
      </w:r>
      <w:r w:rsidRPr="004C58FF">
        <w:rPr>
          <w:rFonts w:ascii="Palatino Linotype" w:eastAsia="Palatino Linotype" w:hAnsi="Palatino Linotype" w:cs="Palatino Linotype"/>
          <w:b/>
        </w:rPr>
        <w:t>Sujeto Obligado</w:t>
      </w:r>
      <w:r w:rsidRPr="004C58FF">
        <w:rPr>
          <w:rFonts w:ascii="Palatino Linotype" w:eastAsia="Palatino Linotype" w:hAnsi="Palatino Linotype" w:cs="Palatino Linotype"/>
        </w:rPr>
        <w:t xml:space="preserve"> advierte que en el presente caso se pueden obtener datos como el Registro Federal de Contribuyentes, la Clave Única del Registro de Población, entre otros que pudieran hacer identificable a una persona, deberá clasificarlo como confidencial.</w:t>
      </w:r>
    </w:p>
    <w:p w14:paraId="122A9627"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lastRenderedPageBreak/>
        <w:t xml:space="preserve">Con relación al </w:t>
      </w:r>
      <w:r w:rsidRPr="004C58FF">
        <w:rPr>
          <w:rFonts w:ascii="Palatino Linotype" w:eastAsia="Palatino Linotype" w:hAnsi="Palatino Linotype" w:cs="Palatino Linotype"/>
          <w:b/>
        </w:rPr>
        <w:t>número de empleado</w:t>
      </w:r>
      <w:r w:rsidRPr="004C58FF">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4C58FF">
        <w:rPr>
          <w:rFonts w:ascii="Palatino Linotype" w:eastAsia="Palatino Linotype" w:hAnsi="Palatino Linotype" w:cs="Palatino Linotype"/>
          <w:vertAlign w:val="superscript"/>
        </w:rPr>
        <w:footnoteReference w:id="6"/>
      </w:r>
      <w:r w:rsidRPr="004C58FF">
        <w:rPr>
          <w:rFonts w:ascii="Palatino Linotype" w:eastAsia="Palatino Linotype" w:hAnsi="Palatino Linotype" w:cs="Palatino Linotype"/>
        </w:rPr>
        <w:t>.</w:t>
      </w:r>
    </w:p>
    <w:p w14:paraId="06CF1A5B"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Bajo esos argumentos, se entendería que la información relativa al número de empleado constituye información confidencial al tratarse de un número de identificación personal a través del cual se puede consultar la situación laboral personal, empero el Pleno del entonces Instituto Federal de Acceso a la Información y Protección de Datos (IFAI) se ha pronunciado sobre su publicidad, a través del criterio 03-14, que indica lo siguiente:</w:t>
      </w:r>
    </w:p>
    <w:p w14:paraId="5232D3C6" w14:textId="77777777" w:rsidR="00270D97" w:rsidRPr="004C58FF" w:rsidRDefault="00BC6BB8" w:rsidP="00242704">
      <w:pPr>
        <w:tabs>
          <w:tab w:val="left" w:pos="7655"/>
        </w:tabs>
        <w:spacing w:before="240" w:after="240"/>
        <w:ind w:left="993" w:right="992"/>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“Número de empleado, o su equivalente, si se integra con datos personales del trabajador o permite acceder a éstos sin necesidad de una contraseña, constituye información confidencial</w:t>
      </w:r>
      <w:r w:rsidRPr="004C58FF">
        <w:rPr>
          <w:rFonts w:ascii="Palatino Linotype" w:eastAsia="Palatino Linotype" w:hAnsi="Palatino Linotype" w:cs="Palatino Linotype"/>
          <w:i/>
          <w:sz w:val="22"/>
          <w:szCs w:val="22"/>
        </w:rPr>
        <w:t xml:space="preserve">. 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w:t>
      </w:r>
      <w:r w:rsidRPr="004C58FF">
        <w:rPr>
          <w:rFonts w:ascii="Palatino Linotype" w:eastAsia="Palatino Linotype" w:hAnsi="Palatino Linotype" w:cs="Palatino Linotype"/>
          <w:i/>
          <w:sz w:val="22"/>
          <w:szCs w:val="22"/>
        </w:rPr>
        <w:lastRenderedPageBreak/>
        <w:t>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14:paraId="02F32E0C"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4C58FF">
        <w:rPr>
          <w:rFonts w:ascii="Palatino Linotype" w:eastAsia="Palatino Linotype" w:hAnsi="Palatino Linotype" w:cs="Palatino Linotype"/>
          <w:b/>
        </w:rPr>
        <w:t>Sujeto Obligado</w:t>
      </w:r>
      <w:r w:rsidRPr="004C58FF">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463A310A" w14:textId="77777777" w:rsidR="00270D97" w:rsidRPr="004C58FF" w:rsidRDefault="00BC6BB8" w:rsidP="00242704">
      <w:pPr>
        <w:spacing w:before="240" w:after="240" w:line="360" w:lineRule="auto"/>
        <w:ind w:right="50"/>
        <w:jc w:val="both"/>
        <w:rPr>
          <w:rFonts w:ascii="Palatino Linotype" w:eastAsia="Palatino Linotype" w:hAnsi="Palatino Linotype" w:cs="Palatino Linotype"/>
        </w:rPr>
      </w:pPr>
      <w:r w:rsidRPr="004C58FF">
        <w:rPr>
          <w:rFonts w:ascii="Palatino Linotype" w:eastAsia="Palatino Linotype" w:hAnsi="Palatino Linotype" w:cs="Palatino Linotype"/>
        </w:rPr>
        <w:t>Asimismo,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41782CB2" w14:textId="77777777" w:rsidR="00270D97" w:rsidRPr="004C58FF" w:rsidRDefault="00BC6BB8" w:rsidP="00242704">
      <w:pPr>
        <w:spacing w:before="120" w:after="120"/>
        <w:ind w:left="851" w:right="900"/>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lastRenderedPageBreak/>
        <w:t>“Artículo 49.</w:t>
      </w:r>
      <w:r w:rsidRPr="004C58FF">
        <w:rPr>
          <w:rFonts w:ascii="Palatino Linotype" w:eastAsia="Palatino Linotype" w:hAnsi="Palatino Linotype" w:cs="Palatino Linotype"/>
          <w:i/>
          <w:sz w:val="22"/>
          <w:szCs w:val="22"/>
        </w:rPr>
        <w:t xml:space="preserve"> </w:t>
      </w:r>
      <w:r w:rsidRPr="004C58FF">
        <w:rPr>
          <w:rFonts w:ascii="Palatino Linotype" w:eastAsia="Palatino Linotype" w:hAnsi="Palatino Linotype" w:cs="Palatino Linotype"/>
          <w:b/>
          <w:i/>
          <w:sz w:val="22"/>
          <w:szCs w:val="22"/>
        </w:rPr>
        <w:t>Los Comités de Transparencia</w:t>
      </w:r>
      <w:r w:rsidRPr="004C58FF">
        <w:rPr>
          <w:rFonts w:ascii="Palatino Linotype" w:eastAsia="Palatino Linotype" w:hAnsi="Palatino Linotype" w:cs="Palatino Linotype"/>
          <w:i/>
          <w:sz w:val="22"/>
          <w:szCs w:val="22"/>
        </w:rPr>
        <w:t xml:space="preserve"> tendrán las siguientes atribuciones:</w:t>
      </w:r>
    </w:p>
    <w:p w14:paraId="3A576DE6" w14:textId="77777777" w:rsidR="00270D97" w:rsidRPr="004C58FF" w:rsidRDefault="00BC6BB8" w:rsidP="00242704">
      <w:pPr>
        <w:spacing w:before="120" w:after="120"/>
        <w:ind w:left="993" w:right="900"/>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VIII. Aprobar, modificar o revocar la clasificación de la información</w:t>
      </w:r>
      <w:r w:rsidRPr="004C58FF">
        <w:rPr>
          <w:rFonts w:ascii="Palatino Linotype" w:eastAsia="Palatino Linotype" w:hAnsi="Palatino Linotype" w:cs="Palatino Linotype"/>
          <w:i/>
          <w:sz w:val="22"/>
          <w:szCs w:val="22"/>
        </w:rPr>
        <w:t>…”</w:t>
      </w:r>
    </w:p>
    <w:p w14:paraId="471FE41A" w14:textId="77777777" w:rsidR="00270D97" w:rsidRPr="004C58FF" w:rsidRDefault="00BC6BB8" w:rsidP="00242704">
      <w:pPr>
        <w:spacing w:before="120" w:after="120"/>
        <w:ind w:left="851" w:right="900"/>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i/>
          <w:sz w:val="22"/>
          <w:szCs w:val="22"/>
        </w:rPr>
        <w:t>“</w:t>
      </w:r>
      <w:r w:rsidRPr="004C58FF">
        <w:rPr>
          <w:rFonts w:ascii="Palatino Linotype" w:eastAsia="Palatino Linotype" w:hAnsi="Palatino Linotype" w:cs="Palatino Linotype"/>
          <w:b/>
          <w:i/>
          <w:sz w:val="22"/>
          <w:szCs w:val="22"/>
        </w:rPr>
        <w:t>Artículo 53.</w:t>
      </w:r>
      <w:r w:rsidRPr="004C58FF">
        <w:rPr>
          <w:rFonts w:ascii="Palatino Linotype" w:eastAsia="Palatino Linotype" w:hAnsi="Palatino Linotype" w:cs="Palatino Linotype"/>
          <w:i/>
          <w:sz w:val="22"/>
          <w:szCs w:val="22"/>
        </w:rPr>
        <w:t xml:space="preserve"> Las </w:t>
      </w:r>
      <w:r w:rsidRPr="004C58FF">
        <w:rPr>
          <w:rFonts w:ascii="Palatino Linotype" w:eastAsia="Palatino Linotype" w:hAnsi="Palatino Linotype" w:cs="Palatino Linotype"/>
          <w:b/>
          <w:i/>
          <w:sz w:val="22"/>
          <w:szCs w:val="22"/>
        </w:rPr>
        <w:t>Unidades de Transparencia</w:t>
      </w:r>
      <w:r w:rsidRPr="004C58FF">
        <w:rPr>
          <w:rFonts w:ascii="Palatino Linotype" w:eastAsia="Palatino Linotype" w:hAnsi="Palatino Linotype" w:cs="Palatino Linotype"/>
          <w:i/>
          <w:sz w:val="22"/>
          <w:szCs w:val="22"/>
        </w:rPr>
        <w:t xml:space="preserve"> tendrán las siguientes </w:t>
      </w:r>
      <w:r w:rsidRPr="004C58FF">
        <w:rPr>
          <w:rFonts w:ascii="Palatino Linotype" w:eastAsia="Palatino Linotype" w:hAnsi="Palatino Linotype" w:cs="Palatino Linotype"/>
          <w:b/>
          <w:i/>
          <w:sz w:val="22"/>
          <w:szCs w:val="22"/>
        </w:rPr>
        <w:t>funciones</w:t>
      </w:r>
      <w:r w:rsidRPr="004C58FF">
        <w:rPr>
          <w:rFonts w:ascii="Palatino Linotype" w:eastAsia="Palatino Linotype" w:hAnsi="Palatino Linotype" w:cs="Palatino Linotype"/>
          <w:i/>
          <w:sz w:val="22"/>
          <w:szCs w:val="22"/>
        </w:rPr>
        <w:t>:</w:t>
      </w:r>
    </w:p>
    <w:p w14:paraId="2D7E813A" w14:textId="77777777" w:rsidR="00270D97" w:rsidRPr="004C58FF" w:rsidRDefault="00BC6BB8" w:rsidP="00242704">
      <w:pPr>
        <w:spacing w:before="120" w:after="120"/>
        <w:ind w:left="993" w:right="900"/>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X. Presentar ante el Comité, el proyecto de clasificación de información</w:t>
      </w:r>
      <w:r w:rsidRPr="004C58FF">
        <w:rPr>
          <w:rFonts w:ascii="Palatino Linotype" w:eastAsia="Palatino Linotype" w:hAnsi="Palatino Linotype" w:cs="Palatino Linotype"/>
          <w:i/>
          <w:sz w:val="22"/>
          <w:szCs w:val="22"/>
        </w:rPr>
        <w:t xml:space="preserve">…” </w:t>
      </w:r>
    </w:p>
    <w:p w14:paraId="6930685B" w14:textId="77777777" w:rsidR="00270D97" w:rsidRPr="004C58FF" w:rsidRDefault="00BC6BB8" w:rsidP="00242704">
      <w:pPr>
        <w:spacing w:before="120" w:after="120"/>
        <w:ind w:left="851" w:right="900"/>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“Artículo 59.</w:t>
      </w:r>
      <w:r w:rsidRPr="004C58FF">
        <w:rPr>
          <w:rFonts w:ascii="Palatino Linotype" w:eastAsia="Palatino Linotype" w:hAnsi="Palatino Linotype" w:cs="Palatino Linotype"/>
          <w:i/>
          <w:sz w:val="22"/>
          <w:szCs w:val="22"/>
        </w:rPr>
        <w:t xml:space="preserve"> Los </w:t>
      </w:r>
      <w:r w:rsidRPr="004C58FF">
        <w:rPr>
          <w:rFonts w:ascii="Palatino Linotype" w:eastAsia="Palatino Linotype" w:hAnsi="Palatino Linotype" w:cs="Palatino Linotype"/>
          <w:b/>
          <w:i/>
          <w:sz w:val="22"/>
          <w:szCs w:val="22"/>
        </w:rPr>
        <w:t>servidores públicos habilitados</w:t>
      </w:r>
      <w:r w:rsidRPr="004C58FF">
        <w:rPr>
          <w:rFonts w:ascii="Palatino Linotype" w:eastAsia="Palatino Linotype" w:hAnsi="Palatino Linotype" w:cs="Palatino Linotype"/>
          <w:i/>
          <w:sz w:val="22"/>
          <w:szCs w:val="22"/>
        </w:rPr>
        <w:t xml:space="preserve"> tendrán las </w:t>
      </w:r>
      <w:r w:rsidRPr="004C58FF">
        <w:rPr>
          <w:rFonts w:ascii="Palatino Linotype" w:eastAsia="Palatino Linotype" w:hAnsi="Palatino Linotype" w:cs="Palatino Linotype"/>
          <w:b/>
          <w:i/>
          <w:sz w:val="22"/>
          <w:szCs w:val="22"/>
        </w:rPr>
        <w:t>funciones</w:t>
      </w:r>
      <w:r w:rsidRPr="004C58FF">
        <w:rPr>
          <w:rFonts w:ascii="Palatino Linotype" w:eastAsia="Palatino Linotype" w:hAnsi="Palatino Linotype" w:cs="Palatino Linotype"/>
          <w:i/>
          <w:sz w:val="22"/>
          <w:szCs w:val="22"/>
        </w:rPr>
        <w:t xml:space="preserve"> siguientes:</w:t>
      </w:r>
    </w:p>
    <w:p w14:paraId="0120668B" w14:textId="77777777" w:rsidR="00270D97" w:rsidRPr="004C58FF" w:rsidRDefault="00BC6BB8" w:rsidP="00242704">
      <w:pPr>
        <w:spacing w:before="120" w:after="120"/>
        <w:ind w:left="851" w:right="900"/>
        <w:jc w:val="both"/>
        <w:rPr>
          <w:rFonts w:ascii="Palatino Linotype" w:eastAsia="Palatino Linotype" w:hAnsi="Palatino Linotype" w:cs="Palatino Linotype"/>
          <w:i/>
          <w:sz w:val="22"/>
          <w:szCs w:val="22"/>
        </w:rPr>
      </w:pPr>
      <w:r w:rsidRPr="004C58FF">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4C58FF">
        <w:rPr>
          <w:rFonts w:ascii="Palatino Linotype" w:eastAsia="Palatino Linotype" w:hAnsi="Palatino Linotype" w:cs="Palatino Linotype"/>
          <w:i/>
          <w:sz w:val="22"/>
          <w:szCs w:val="22"/>
        </w:rPr>
        <w:t>, la cual tendrá los fundamentos y argumentos en que se basa dicha propuesta…”</w:t>
      </w:r>
    </w:p>
    <w:p w14:paraId="530AA329"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A222C5E" w14:textId="77777777" w:rsidR="00270D97" w:rsidRPr="004C58FF" w:rsidRDefault="00BC6BB8" w:rsidP="00242704">
      <w:pPr>
        <w:spacing w:before="240" w:after="240" w:line="360" w:lineRule="auto"/>
        <w:ind w:right="49"/>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Por último, respecto a la versión pública de los documentos que contenga la información solicitada, cabe señalar que el Comité de Transparencia del </w:t>
      </w:r>
      <w:r w:rsidRPr="004C58FF">
        <w:rPr>
          <w:rFonts w:ascii="Palatino Linotype" w:eastAsia="Palatino Linotype" w:hAnsi="Palatino Linotype" w:cs="Palatino Linotype"/>
          <w:b/>
        </w:rPr>
        <w:t>Sujeto Obligado</w:t>
      </w:r>
      <w:r w:rsidRPr="004C58FF">
        <w:rPr>
          <w:rFonts w:ascii="Palatino Linotype" w:eastAsia="Palatino Linotype" w:hAnsi="Palatino Linotype" w:cs="Palatino Linotype"/>
        </w:rPr>
        <w:t xml:space="preserve">, deberá emitir el acuerdo de clasificación de información debidamente </w:t>
      </w:r>
      <w:r w:rsidRPr="004C58FF">
        <w:rPr>
          <w:rFonts w:ascii="Palatino Linotype" w:eastAsia="Palatino Linotype" w:hAnsi="Palatino Linotype" w:cs="Palatino Linotype"/>
        </w:rPr>
        <w:lastRenderedPageBreak/>
        <w:t>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6C0CFA99" w14:textId="77777777" w:rsidR="00270D97" w:rsidRPr="004C58FF" w:rsidRDefault="00BC6BB8" w:rsidP="00242704">
      <w:pPr>
        <w:tabs>
          <w:tab w:val="left" w:pos="8222"/>
        </w:tabs>
        <w:spacing w:before="120" w:after="120"/>
        <w:ind w:left="851" w:right="1134"/>
        <w:jc w:val="both"/>
        <w:rPr>
          <w:rFonts w:ascii="Palatino Linotype" w:eastAsia="Palatino Linotype" w:hAnsi="Palatino Linotype" w:cs="Palatino Linotype"/>
          <w:b/>
          <w:i/>
          <w:sz w:val="21"/>
          <w:szCs w:val="21"/>
        </w:rPr>
      </w:pPr>
      <w:r w:rsidRPr="004C58FF">
        <w:rPr>
          <w:rFonts w:ascii="Palatino Linotype" w:eastAsia="Palatino Linotype" w:hAnsi="Palatino Linotype" w:cs="Palatino Linotype"/>
          <w:i/>
          <w:sz w:val="21"/>
          <w:szCs w:val="21"/>
        </w:rPr>
        <w:t>“</w:t>
      </w:r>
      <w:r w:rsidRPr="004C58FF">
        <w:rPr>
          <w:rFonts w:ascii="Palatino Linotype" w:eastAsia="Palatino Linotype" w:hAnsi="Palatino Linotype" w:cs="Palatino Linotype"/>
          <w:b/>
          <w:i/>
          <w:sz w:val="21"/>
          <w:szCs w:val="21"/>
        </w:rPr>
        <w:t>Artículo 132.</w:t>
      </w:r>
      <w:r w:rsidRPr="004C58FF">
        <w:rPr>
          <w:rFonts w:ascii="Palatino Linotype" w:eastAsia="Palatino Linotype" w:hAnsi="Palatino Linotype" w:cs="Palatino Linotype"/>
          <w:i/>
          <w:sz w:val="21"/>
          <w:szCs w:val="21"/>
        </w:rPr>
        <w:t xml:space="preserve"> </w:t>
      </w:r>
      <w:r w:rsidRPr="004C58FF">
        <w:rPr>
          <w:rFonts w:ascii="Palatino Linotype" w:eastAsia="Palatino Linotype" w:hAnsi="Palatino Linotype" w:cs="Palatino Linotype"/>
          <w:b/>
          <w:i/>
          <w:sz w:val="21"/>
          <w:szCs w:val="21"/>
        </w:rPr>
        <w:t>La clasificación de la información se llevará a cabo en el momento en que:</w:t>
      </w:r>
    </w:p>
    <w:p w14:paraId="48F6A15D" w14:textId="77777777" w:rsidR="00270D97" w:rsidRPr="004C58FF" w:rsidRDefault="00BC6BB8" w:rsidP="00242704">
      <w:pPr>
        <w:tabs>
          <w:tab w:val="left" w:pos="8222"/>
        </w:tabs>
        <w:spacing w:before="120" w:after="120"/>
        <w:ind w:left="1134" w:right="1134"/>
        <w:jc w:val="both"/>
        <w:rPr>
          <w:rFonts w:ascii="Palatino Linotype" w:eastAsia="Palatino Linotype" w:hAnsi="Palatino Linotype" w:cs="Palatino Linotype"/>
          <w:i/>
          <w:sz w:val="21"/>
          <w:szCs w:val="21"/>
        </w:rPr>
      </w:pPr>
      <w:r w:rsidRPr="004C58FF">
        <w:rPr>
          <w:rFonts w:ascii="Palatino Linotype" w:eastAsia="Palatino Linotype" w:hAnsi="Palatino Linotype" w:cs="Palatino Linotype"/>
          <w:i/>
          <w:sz w:val="21"/>
          <w:szCs w:val="21"/>
        </w:rPr>
        <w:t>…</w:t>
      </w:r>
    </w:p>
    <w:p w14:paraId="38994846" w14:textId="77777777" w:rsidR="00270D97" w:rsidRPr="004C58FF" w:rsidRDefault="00BC6BB8" w:rsidP="00242704">
      <w:pPr>
        <w:tabs>
          <w:tab w:val="left" w:pos="8222"/>
        </w:tabs>
        <w:spacing w:before="120" w:after="120"/>
        <w:ind w:left="1134" w:right="1134"/>
        <w:jc w:val="both"/>
        <w:rPr>
          <w:rFonts w:ascii="Palatino Linotype" w:eastAsia="Palatino Linotype" w:hAnsi="Palatino Linotype" w:cs="Palatino Linotype"/>
          <w:i/>
          <w:sz w:val="21"/>
          <w:szCs w:val="21"/>
        </w:rPr>
      </w:pPr>
      <w:r w:rsidRPr="004C58FF">
        <w:rPr>
          <w:rFonts w:ascii="Palatino Linotype" w:eastAsia="Palatino Linotype" w:hAnsi="Palatino Linotype" w:cs="Palatino Linotype"/>
          <w:b/>
          <w:i/>
          <w:sz w:val="21"/>
          <w:szCs w:val="21"/>
        </w:rPr>
        <w:t>II.</w:t>
      </w:r>
      <w:r w:rsidRPr="004C58FF">
        <w:rPr>
          <w:rFonts w:ascii="Palatino Linotype" w:eastAsia="Palatino Linotype" w:hAnsi="Palatino Linotype" w:cs="Palatino Linotype"/>
          <w:i/>
          <w:sz w:val="21"/>
          <w:szCs w:val="21"/>
        </w:rPr>
        <w:t xml:space="preserve"> Se determine mediante resolución de autoridad competente; o</w:t>
      </w:r>
    </w:p>
    <w:p w14:paraId="6B7676F3" w14:textId="77777777" w:rsidR="00270D97" w:rsidRPr="004C58FF" w:rsidRDefault="00BC6BB8" w:rsidP="00242704">
      <w:pPr>
        <w:tabs>
          <w:tab w:val="left" w:pos="8222"/>
        </w:tabs>
        <w:spacing w:before="120" w:after="120"/>
        <w:ind w:left="1134" w:right="1134"/>
        <w:jc w:val="both"/>
        <w:rPr>
          <w:rFonts w:ascii="Palatino Linotype" w:eastAsia="Palatino Linotype" w:hAnsi="Palatino Linotype" w:cs="Palatino Linotype"/>
          <w:i/>
          <w:sz w:val="21"/>
          <w:szCs w:val="21"/>
        </w:rPr>
      </w:pPr>
      <w:r w:rsidRPr="004C58FF">
        <w:rPr>
          <w:rFonts w:ascii="Palatino Linotype" w:eastAsia="Palatino Linotype" w:hAnsi="Palatino Linotype" w:cs="Palatino Linotype"/>
          <w:b/>
          <w:i/>
          <w:sz w:val="21"/>
          <w:szCs w:val="21"/>
        </w:rPr>
        <w:t>III</w:t>
      </w:r>
      <w:r w:rsidRPr="004C58FF">
        <w:rPr>
          <w:rFonts w:ascii="Palatino Linotype" w:eastAsia="Palatino Linotype" w:hAnsi="Palatino Linotype" w:cs="Palatino Linotype"/>
          <w:i/>
          <w:sz w:val="21"/>
          <w:szCs w:val="21"/>
        </w:rPr>
        <w:t xml:space="preserve">. </w:t>
      </w:r>
      <w:r w:rsidRPr="004C58FF">
        <w:rPr>
          <w:rFonts w:ascii="Palatino Linotype" w:eastAsia="Palatino Linotype" w:hAnsi="Palatino Linotype" w:cs="Palatino Linotype"/>
          <w:b/>
          <w:i/>
          <w:sz w:val="21"/>
          <w:szCs w:val="21"/>
        </w:rPr>
        <w:t>Se generen versiones públicas para dar cumplimiento a las obligaciones de transparencia previstas en esta Ley</w:t>
      </w:r>
      <w:r w:rsidRPr="004C58FF">
        <w:rPr>
          <w:rFonts w:ascii="Palatino Linotype" w:eastAsia="Palatino Linotype" w:hAnsi="Palatino Linotype" w:cs="Palatino Linotype"/>
          <w:i/>
          <w:sz w:val="21"/>
          <w:szCs w:val="21"/>
        </w:rPr>
        <w:t>.”</w:t>
      </w:r>
    </w:p>
    <w:p w14:paraId="3ABE3A18" w14:textId="77777777" w:rsidR="00270D97" w:rsidRPr="004C58FF" w:rsidRDefault="00BC6BB8" w:rsidP="00242704">
      <w:pPr>
        <w:tabs>
          <w:tab w:val="left" w:pos="8222"/>
        </w:tabs>
        <w:spacing w:before="120" w:after="120"/>
        <w:ind w:left="851" w:right="1134"/>
        <w:jc w:val="both"/>
        <w:rPr>
          <w:rFonts w:ascii="Palatino Linotype" w:eastAsia="Palatino Linotype" w:hAnsi="Palatino Linotype" w:cs="Palatino Linotype"/>
          <w:i/>
          <w:sz w:val="21"/>
          <w:szCs w:val="21"/>
        </w:rPr>
      </w:pPr>
      <w:r w:rsidRPr="004C58FF">
        <w:rPr>
          <w:rFonts w:ascii="Palatino Linotype" w:eastAsia="Palatino Linotype" w:hAnsi="Palatino Linotype" w:cs="Palatino Linotype"/>
          <w:i/>
          <w:sz w:val="21"/>
          <w:szCs w:val="21"/>
        </w:rPr>
        <w:t>“</w:t>
      </w:r>
      <w:r w:rsidRPr="004C58FF">
        <w:rPr>
          <w:rFonts w:ascii="Palatino Linotype" w:eastAsia="Palatino Linotype" w:hAnsi="Palatino Linotype" w:cs="Palatino Linotype"/>
          <w:b/>
          <w:i/>
          <w:sz w:val="21"/>
          <w:szCs w:val="21"/>
        </w:rPr>
        <w:t>Segundo.-</w:t>
      </w:r>
      <w:r w:rsidRPr="004C58FF">
        <w:rPr>
          <w:rFonts w:ascii="Palatino Linotype" w:eastAsia="Palatino Linotype" w:hAnsi="Palatino Linotype" w:cs="Palatino Linotype"/>
          <w:i/>
          <w:sz w:val="21"/>
          <w:szCs w:val="21"/>
        </w:rPr>
        <w:t xml:space="preserve"> Para efectos de los presentes Lineamientos Generales, se entenderá por:</w:t>
      </w:r>
    </w:p>
    <w:p w14:paraId="2EC78143" w14:textId="77777777" w:rsidR="00270D97" w:rsidRPr="004C58FF" w:rsidRDefault="00BC6BB8" w:rsidP="00242704">
      <w:pPr>
        <w:tabs>
          <w:tab w:val="left" w:pos="8222"/>
        </w:tabs>
        <w:spacing w:before="120" w:after="120"/>
        <w:ind w:left="1134" w:right="1134"/>
        <w:jc w:val="both"/>
        <w:rPr>
          <w:rFonts w:ascii="Palatino Linotype" w:eastAsia="Palatino Linotype" w:hAnsi="Palatino Linotype" w:cs="Palatino Linotype"/>
          <w:i/>
          <w:sz w:val="21"/>
          <w:szCs w:val="21"/>
        </w:rPr>
      </w:pPr>
      <w:r w:rsidRPr="004C58FF">
        <w:rPr>
          <w:rFonts w:ascii="Palatino Linotype" w:eastAsia="Palatino Linotype" w:hAnsi="Palatino Linotype" w:cs="Palatino Linotype"/>
          <w:b/>
          <w:i/>
          <w:sz w:val="21"/>
          <w:szCs w:val="21"/>
        </w:rPr>
        <w:t>XVIII.</w:t>
      </w:r>
      <w:r w:rsidRPr="004C58FF">
        <w:rPr>
          <w:rFonts w:ascii="Palatino Linotype" w:eastAsia="Palatino Linotype" w:hAnsi="Palatino Linotype" w:cs="Palatino Linotype"/>
          <w:i/>
          <w:sz w:val="21"/>
          <w:szCs w:val="21"/>
        </w:rPr>
        <w:t xml:space="preserve"> </w:t>
      </w:r>
      <w:r w:rsidRPr="004C58FF">
        <w:rPr>
          <w:rFonts w:ascii="Palatino Linotype" w:eastAsia="Palatino Linotype" w:hAnsi="Palatino Linotype" w:cs="Palatino Linotype"/>
          <w:b/>
          <w:i/>
          <w:sz w:val="21"/>
          <w:szCs w:val="21"/>
        </w:rPr>
        <w:t>Versión pública:</w:t>
      </w:r>
      <w:r w:rsidRPr="004C58FF">
        <w:rPr>
          <w:rFonts w:ascii="Palatino Linotype" w:eastAsia="Palatino Linotype" w:hAnsi="Palatino Linotype" w:cs="Palatino Linotype"/>
          <w:i/>
          <w:sz w:val="21"/>
          <w:szCs w:val="21"/>
        </w:rPr>
        <w:t xml:space="preserve"> El documento a partir del que se otorga acceso a la información, en el que se testan partes o secciones clasificadas, indicando el contenido de éstas de manera genérica, </w:t>
      </w:r>
      <w:r w:rsidRPr="004C58FF">
        <w:rPr>
          <w:rFonts w:ascii="Palatino Linotype" w:eastAsia="Palatino Linotype" w:hAnsi="Palatino Linotype" w:cs="Palatino Linotype"/>
          <w:b/>
          <w:i/>
          <w:sz w:val="21"/>
          <w:szCs w:val="21"/>
        </w:rPr>
        <w:t>fundando y motivando la</w:t>
      </w:r>
      <w:r w:rsidRPr="004C58FF">
        <w:rPr>
          <w:rFonts w:ascii="Palatino Linotype" w:eastAsia="Palatino Linotype" w:hAnsi="Palatino Linotype" w:cs="Palatino Linotype"/>
          <w:i/>
          <w:sz w:val="21"/>
          <w:szCs w:val="21"/>
        </w:rPr>
        <w:t xml:space="preserve"> reserva o </w:t>
      </w:r>
      <w:r w:rsidRPr="004C58FF">
        <w:rPr>
          <w:rFonts w:ascii="Palatino Linotype" w:eastAsia="Palatino Linotype" w:hAnsi="Palatino Linotype" w:cs="Palatino Linotype"/>
          <w:b/>
          <w:i/>
          <w:sz w:val="21"/>
          <w:szCs w:val="21"/>
        </w:rPr>
        <w:t>confidencialidad</w:t>
      </w:r>
      <w:r w:rsidRPr="004C58FF">
        <w:rPr>
          <w:rFonts w:ascii="Palatino Linotype" w:eastAsia="Palatino Linotype" w:hAnsi="Palatino Linotype" w:cs="Palatino Linotype"/>
          <w:i/>
          <w:sz w:val="21"/>
          <w:szCs w:val="21"/>
        </w:rPr>
        <w:t>, a través de la resolución que para tal efecto emita el Comité de Transparencia.</w:t>
      </w:r>
    </w:p>
    <w:p w14:paraId="36B6B950" w14:textId="77777777" w:rsidR="00270D97" w:rsidRPr="004C58FF" w:rsidRDefault="00BC6BB8" w:rsidP="00242704">
      <w:pPr>
        <w:tabs>
          <w:tab w:val="left" w:pos="8222"/>
        </w:tabs>
        <w:spacing w:before="120" w:after="120"/>
        <w:ind w:left="851" w:right="1134"/>
        <w:jc w:val="both"/>
        <w:rPr>
          <w:rFonts w:ascii="Palatino Linotype" w:eastAsia="Palatino Linotype" w:hAnsi="Palatino Linotype" w:cs="Palatino Linotype"/>
          <w:i/>
          <w:sz w:val="21"/>
          <w:szCs w:val="21"/>
        </w:rPr>
      </w:pPr>
      <w:r w:rsidRPr="004C58FF">
        <w:rPr>
          <w:rFonts w:ascii="Palatino Linotype" w:eastAsia="Palatino Linotype" w:hAnsi="Palatino Linotype" w:cs="Palatino Linotype"/>
          <w:b/>
          <w:i/>
          <w:sz w:val="21"/>
          <w:szCs w:val="21"/>
        </w:rPr>
        <w:t>Cuarto.</w:t>
      </w:r>
      <w:r w:rsidRPr="004C58FF">
        <w:rPr>
          <w:rFonts w:ascii="Palatino Linotype" w:eastAsia="Palatino Linotype" w:hAnsi="Palatino Linotype" w:cs="Palatino Linotype"/>
          <w:i/>
          <w:sz w:val="21"/>
          <w:szCs w:val="21"/>
        </w:rPr>
        <w:t xml:space="preserve"> </w:t>
      </w:r>
      <w:r w:rsidRPr="004C58FF">
        <w:rPr>
          <w:rFonts w:ascii="Palatino Linotype" w:eastAsia="Palatino Linotype" w:hAnsi="Palatino Linotype" w:cs="Palatino Linotype"/>
          <w:b/>
          <w:i/>
          <w:sz w:val="21"/>
          <w:szCs w:val="21"/>
        </w:rPr>
        <w:t>Para clasificar la información como</w:t>
      </w:r>
      <w:r w:rsidRPr="004C58FF">
        <w:rPr>
          <w:rFonts w:ascii="Palatino Linotype" w:eastAsia="Palatino Linotype" w:hAnsi="Palatino Linotype" w:cs="Palatino Linotype"/>
          <w:i/>
          <w:sz w:val="21"/>
          <w:szCs w:val="21"/>
        </w:rPr>
        <w:t xml:space="preserve"> reservada o </w:t>
      </w:r>
      <w:r w:rsidRPr="004C58FF">
        <w:rPr>
          <w:rFonts w:ascii="Palatino Linotype" w:eastAsia="Palatino Linotype" w:hAnsi="Palatino Linotype" w:cs="Palatino Linotype"/>
          <w:b/>
          <w:i/>
          <w:sz w:val="21"/>
          <w:szCs w:val="21"/>
        </w:rPr>
        <w:t>confidencial, de manera total o parcial, el titular del área del sujeto obligado deberá atender lo dispuesto por el Título Sexto de la Ley General</w:t>
      </w:r>
      <w:r w:rsidRPr="004C58FF">
        <w:rPr>
          <w:rFonts w:ascii="Palatino Linotype" w:eastAsia="Palatino Linotype" w:hAnsi="Palatino Linotype" w:cs="Palatino Linotype"/>
          <w:i/>
          <w:sz w:val="21"/>
          <w:szCs w:val="21"/>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AF000F7" w14:textId="77777777" w:rsidR="00270D97" w:rsidRPr="004C58FF" w:rsidRDefault="00BC6BB8" w:rsidP="00242704">
      <w:pPr>
        <w:tabs>
          <w:tab w:val="left" w:pos="8222"/>
        </w:tabs>
        <w:spacing w:before="120" w:after="120"/>
        <w:ind w:left="851" w:right="1134"/>
        <w:jc w:val="both"/>
        <w:rPr>
          <w:rFonts w:ascii="Palatino Linotype" w:eastAsia="Palatino Linotype" w:hAnsi="Palatino Linotype" w:cs="Palatino Linotype"/>
          <w:i/>
          <w:sz w:val="21"/>
          <w:szCs w:val="21"/>
        </w:rPr>
      </w:pPr>
      <w:r w:rsidRPr="004C58FF">
        <w:rPr>
          <w:rFonts w:ascii="Palatino Linotype" w:eastAsia="Palatino Linotype" w:hAnsi="Palatino Linotype" w:cs="Palatino Linotype"/>
          <w:i/>
          <w:sz w:val="21"/>
          <w:szCs w:val="21"/>
        </w:rPr>
        <w:lastRenderedPageBreak/>
        <w:t>Los sujetos obligados deberán aplicar, de manera estricta, las excepciones al derecho de acceso a la información y sólo podrán invocarlas cuando acrediten su procedencia.</w:t>
      </w:r>
    </w:p>
    <w:p w14:paraId="0461C17A" w14:textId="77777777" w:rsidR="00270D97" w:rsidRPr="004C58FF" w:rsidRDefault="00BC6BB8" w:rsidP="00242704">
      <w:pPr>
        <w:tabs>
          <w:tab w:val="left" w:pos="8222"/>
        </w:tabs>
        <w:spacing w:before="120" w:after="120"/>
        <w:ind w:left="851" w:right="1134"/>
        <w:jc w:val="both"/>
        <w:rPr>
          <w:rFonts w:ascii="Palatino Linotype" w:eastAsia="Palatino Linotype" w:hAnsi="Palatino Linotype" w:cs="Palatino Linotype"/>
          <w:i/>
          <w:sz w:val="21"/>
          <w:szCs w:val="21"/>
        </w:rPr>
      </w:pPr>
      <w:r w:rsidRPr="004C58FF">
        <w:rPr>
          <w:rFonts w:ascii="Palatino Linotype" w:eastAsia="Palatino Linotype" w:hAnsi="Palatino Linotype" w:cs="Palatino Linotype"/>
          <w:b/>
          <w:i/>
          <w:sz w:val="21"/>
          <w:szCs w:val="21"/>
        </w:rPr>
        <w:t>Quinto.</w:t>
      </w:r>
      <w:r w:rsidRPr="004C58FF">
        <w:rPr>
          <w:rFonts w:ascii="Palatino Linotype" w:eastAsia="Palatino Linotype" w:hAnsi="Palatino Linotype" w:cs="Palatino Linotype"/>
          <w:i/>
          <w:sz w:val="21"/>
          <w:szCs w:val="21"/>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5480C36" w14:textId="77777777" w:rsidR="00270D97" w:rsidRPr="004C58FF" w:rsidRDefault="00BC6BB8" w:rsidP="00242704">
      <w:pPr>
        <w:tabs>
          <w:tab w:val="left" w:pos="8222"/>
        </w:tabs>
        <w:spacing w:before="120" w:after="120"/>
        <w:ind w:left="851" w:right="1134"/>
        <w:jc w:val="both"/>
        <w:rPr>
          <w:rFonts w:ascii="Palatino Linotype" w:eastAsia="Palatino Linotype" w:hAnsi="Palatino Linotype" w:cs="Palatino Linotype"/>
          <w:i/>
          <w:sz w:val="21"/>
          <w:szCs w:val="21"/>
        </w:rPr>
      </w:pPr>
      <w:r w:rsidRPr="004C58FF">
        <w:rPr>
          <w:rFonts w:ascii="Palatino Linotype" w:eastAsia="Palatino Linotype" w:hAnsi="Palatino Linotype" w:cs="Palatino Linotype"/>
          <w:b/>
          <w:i/>
          <w:sz w:val="21"/>
          <w:szCs w:val="21"/>
        </w:rPr>
        <w:t>Sexto.</w:t>
      </w:r>
      <w:r w:rsidRPr="004C58FF">
        <w:rPr>
          <w:rFonts w:ascii="Palatino Linotype" w:eastAsia="Palatino Linotype" w:hAnsi="Palatino Linotype" w:cs="Palatino Linotype"/>
          <w:i/>
          <w:sz w:val="21"/>
          <w:szCs w:val="21"/>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8093182" w14:textId="77777777" w:rsidR="00270D97" w:rsidRPr="004C58FF" w:rsidRDefault="00BC6BB8" w:rsidP="00242704">
      <w:pPr>
        <w:tabs>
          <w:tab w:val="left" w:pos="8222"/>
        </w:tabs>
        <w:spacing w:before="120" w:after="120"/>
        <w:ind w:left="851" w:right="1134"/>
        <w:jc w:val="both"/>
        <w:rPr>
          <w:rFonts w:ascii="Palatino Linotype" w:eastAsia="Palatino Linotype" w:hAnsi="Palatino Linotype" w:cs="Palatino Linotype"/>
          <w:i/>
          <w:sz w:val="21"/>
          <w:szCs w:val="21"/>
        </w:rPr>
      </w:pPr>
      <w:r w:rsidRPr="004C58FF">
        <w:rPr>
          <w:rFonts w:ascii="Palatino Linotype" w:eastAsia="Palatino Linotype" w:hAnsi="Palatino Linotype" w:cs="Palatino Linotype"/>
          <w:i/>
          <w:sz w:val="21"/>
          <w:szCs w:val="21"/>
        </w:rPr>
        <w:t>La clasificación de información se realizará conforme a un análisis caso por caso, mediante la aplicación de la prueba de daño y de interés público.</w:t>
      </w:r>
    </w:p>
    <w:p w14:paraId="03BD236B" w14:textId="77777777" w:rsidR="00270D97" w:rsidRPr="004C58FF" w:rsidRDefault="00BC6BB8" w:rsidP="00242704">
      <w:pPr>
        <w:tabs>
          <w:tab w:val="left" w:pos="8222"/>
        </w:tabs>
        <w:spacing w:before="120" w:after="120"/>
        <w:ind w:left="851" w:right="1134"/>
        <w:jc w:val="both"/>
        <w:rPr>
          <w:rFonts w:ascii="Palatino Linotype" w:eastAsia="Palatino Linotype" w:hAnsi="Palatino Linotype" w:cs="Palatino Linotype"/>
          <w:i/>
          <w:sz w:val="21"/>
          <w:szCs w:val="21"/>
        </w:rPr>
      </w:pPr>
      <w:r w:rsidRPr="004C58FF">
        <w:rPr>
          <w:rFonts w:ascii="Palatino Linotype" w:eastAsia="Palatino Linotype" w:hAnsi="Palatino Linotype" w:cs="Palatino Linotype"/>
          <w:b/>
          <w:i/>
          <w:sz w:val="21"/>
          <w:szCs w:val="21"/>
        </w:rPr>
        <w:t>Séptimo.</w:t>
      </w:r>
      <w:r w:rsidRPr="004C58FF">
        <w:rPr>
          <w:rFonts w:ascii="Palatino Linotype" w:eastAsia="Palatino Linotype" w:hAnsi="Palatino Linotype" w:cs="Palatino Linotype"/>
          <w:i/>
          <w:sz w:val="21"/>
          <w:szCs w:val="21"/>
        </w:rPr>
        <w:t xml:space="preserve"> La clasificación de la información se llevará a cabo en el momento en que:</w:t>
      </w:r>
    </w:p>
    <w:p w14:paraId="0A047586" w14:textId="77777777" w:rsidR="00270D97" w:rsidRPr="004C58FF" w:rsidRDefault="00BC6BB8" w:rsidP="00242704">
      <w:pPr>
        <w:tabs>
          <w:tab w:val="left" w:pos="8222"/>
        </w:tabs>
        <w:spacing w:before="120" w:after="120"/>
        <w:ind w:left="1134" w:right="1134"/>
        <w:jc w:val="both"/>
        <w:rPr>
          <w:rFonts w:ascii="Palatino Linotype" w:eastAsia="Palatino Linotype" w:hAnsi="Palatino Linotype" w:cs="Palatino Linotype"/>
          <w:i/>
          <w:sz w:val="21"/>
          <w:szCs w:val="21"/>
        </w:rPr>
      </w:pPr>
      <w:r w:rsidRPr="004C58FF">
        <w:rPr>
          <w:rFonts w:ascii="Palatino Linotype" w:eastAsia="Palatino Linotype" w:hAnsi="Palatino Linotype" w:cs="Palatino Linotype"/>
          <w:b/>
          <w:i/>
          <w:sz w:val="21"/>
          <w:szCs w:val="21"/>
        </w:rPr>
        <w:t>I.</w:t>
      </w:r>
      <w:r w:rsidRPr="004C58FF">
        <w:rPr>
          <w:rFonts w:ascii="Palatino Linotype" w:eastAsia="Palatino Linotype" w:hAnsi="Palatino Linotype" w:cs="Palatino Linotype"/>
          <w:i/>
          <w:sz w:val="21"/>
          <w:szCs w:val="21"/>
        </w:rPr>
        <w:t xml:space="preserve"> Se reciba una solicitud de acceso a la información;</w:t>
      </w:r>
    </w:p>
    <w:p w14:paraId="681D4B40" w14:textId="77777777" w:rsidR="00270D97" w:rsidRPr="004C58FF" w:rsidRDefault="00BC6BB8" w:rsidP="00242704">
      <w:pPr>
        <w:tabs>
          <w:tab w:val="left" w:pos="8222"/>
        </w:tabs>
        <w:spacing w:before="120" w:after="120"/>
        <w:ind w:left="1134" w:right="1134"/>
        <w:jc w:val="both"/>
        <w:rPr>
          <w:rFonts w:ascii="Palatino Linotype" w:eastAsia="Palatino Linotype" w:hAnsi="Palatino Linotype" w:cs="Palatino Linotype"/>
          <w:i/>
          <w:sz w:val="21"/>
          <w:szCs w:val="21"/>
        </w:rPr>
      </w:pPr>
      <w:r w:rsidRPr="004C58FF">
        <w:rPr>
          <w:rFonts w:ascii="Palatino Linotype" w:eastAsia="Palatino Linotype" w:hAnsi="Palatino Linotype" w:cs="Palatino Linotype"/>
          <w:b/>
          <w:i/>
          <w:sz w:val="21"/>
          <w:szCs w:val="21"/>
        </w:rPr>
        <w:t>II.</w:t>
      </w:r>
      <w:r w:rsidRPr="004C58FF">
        <w:rPr>
          <w:rFonts w:ascii="Palatino Linotype" w:eastAsia="Palatino Linotype" w:hAnsi="Palatino Linotype" w:cs="Palatino Linotype"/>
          <w:i/>
          <w:sz w:val="21"/>
          <w:szCs w:val="21"/>
        </w:rPr>
        <w:t xml:space="preserve"> Se determine mediante resolución de autoridad competente, o</w:t>
      </w:r>
    </w:p>
    <w:p w14:paraId="46DCD195" w14:textId="77777777" w:rsidR="00270D97" w:rsidRPr="004C58FF" w:rsidRDefault="00BC6BB8" w:rsidP="00242704">
      <w:pPr>
        <w:tabs>
          <w:tab w:val="left" w:pos="8222"/>
        </w:tabs>
        <w:spacing w:before="120" w:after="120"/>
        <w:ind w:left="1134" w:right="1134"/>
        <w:jc w:val="both"/>
        <w:rPr>
          <w:rFonts w:ascii="Palatino Linotype" w:eastAsia="Palatino Linotype" w:hAnsi="Palatino Linotype" w:cs="Palatino Linotype"/>
          <w:i/>
          <w:sz w:val="21"/>
          <w:szCs w:val="21"/>
        </w:rPr>
      </w:pPr>
      <w:r w:rsidRPr="004C58FF">
        <w:rPr>
          <w:rFonts w:ascii="Palatino Linotype" w:eastAsia="Palatino Linotype" w:hAnsi="Palatino Linotype" w:cs="Palatino Linotype"/>
          <w:b/>
          <w:i/>
          <w:sz w:val="21"/>
          <w:szCs w:val="21"/>
        </w:rPr>
        <w:t>III.</w:t>
      </w:r>
      <w:r w:rsidRPr="004C58FF">
        <w:rPr>
          <w:rFonts w:ascii="Palatino Linotype" w:eastAsia="Palatino Linotype" w:hAnsi="Palatino Linotype" w:cs="Palatino Linotype"/>
          <w:i/>
          <w:sz w:val="21"/>
          <w:szCs w:val="21"/>
        </w:rPr>
        <w:t xml:space="preserve"> Se generen versiones públicas para dar cumplimiento a las obligaciones de transparencia previstas en la Ley General, la Ley Federal y las correspondientes de las entidades federativas.</w:t>
      </w:r>
    </w:p>
    <w:p w14:paraId="20611A39" w14:textId="77777777" w:rsidR="00270D97" w:rsidRPr="004C58FF" w:rsidRDefault="00BC6BB8" w:rsidP="00242704">
      <w:pPr>
        <w:tabs>
          <w:tab w:val="left" w:pos="8222"/>
        </w:tabs>
        <w:spacing w:before="120" w:after="120"/>
        <w:ind w:left="851" w:right="1134"/>
        <w:jc w:val="both"/>
        <w:rPr>
          <w:rFonts w:ascii="Palatino Linotype" w:eastAsia="Palatino Linotype" w:hAnsi="Palatino Linotype" w:cs="Palatino Linotype"/>
          <w:i/>
          <w:sz w:val="21"/>
          <w:szCs w:val="21"/>
        </w:rPr>
      </w:pPr>
      <w:r w:rsidRPr="004C58FF">
        <w:rPr>
          <w:rFonts w:ascii="Palatino Linotype" w:eastAsia="Palatino Linotype" w:hAnsi="Palatino Linotype" w:cs="Palatino Linotype"/>
          <w:i/>
          <w:sz w:val="21"/>
          <w:szCs w:val="21"/>
        </w:rPr>
        <w:t>Los titulares de las áreas deberán revisar la clasificación al momento de la recepción de una solicitud de acceso a la información, para verificar si encuadra en una causal de reserva o de confidencialidad.</w:t>
      </w:r>
    </w:p>
    <w:p w14:paraId="4837AF0F" w14:textId="77777777" w:rsidR="00270D97" w:rsidRPr="004C58FF" w:rsidRDefault="00BC6BB8" w:rsidP="00242704">
      <w:pPr>
        <w:tabs>
          <w:tab w:val="left" w:pos="8222"/>
        </w:tabs>
        <w:spacing w:before="120" w:after="120"/>
        <w:ind w:left="851" w:right="1134"/>
        <w:jc w:val="both"/>
        <w:rPr>
          <w:rFonts w:ascii="Palatino Linotype" w:eastAsia="Palatino Linotype" w:hAnsi="Palatino Linotype" w:cs="Palatino Linotype"/>
          <w:i/>
          <w:sz w:val="21"/>
          <w:szCs w:val="21"/>
        </w:rPr>
      </w:pPr>
      <w:r w:rsidRPr="004C58FF">
        <w:rPr>
          <w:rFonts w:ascii="Palatino Linotype" w:eastAsia="Palatino Linotype" w:hAnsi="Palatino Linotype" w:cs="Palatino Linotype"/>
          <w:b/>
          <w:i/>
          <w:sz w:val="21"/>
          <w:szCs w:val="21"/>
        </w:rPr>
        <w:t>Octavo.</w:t>
      </w:r>
      <w:r w:rsidRPr="004C58FF">
        <w:rPr>
          <w:rFonts w:ascii="Palatino Linotype" w:eastAsia="Palatino Linotype" w:hAnsi="Palatino Linotype" w:cs="Palatino Linotype"/>
          <w:i/>
          <w:sz w:val="21"/>
          <w:szCs w:val="21"/>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B43AEB0" w14:textId="77777777" w:rsidR="00270D97" w:rsidRPr="004C58FF" w:rsidRDefault="00BC6BB8" w:rsidP="00242704">
      <w:pPr>
        <w:tabs>
          <w:tab w:val="left" w:pos="8222"/>
        </w:tabs>
        <w:spacing w:before="120" w:after="120"/>
        <w:ind w:left="851" w:right="1134"/>
        <w:jc w:val="both"/>
        <w:rPr>
          <w:rFonts w:ascii="Palatino Linotype" w:eastAsia="Palatino Linotype" w:hAnsi="Palatino Linotype" w:cs="Palatino Linotype"/>
          <w:i/>
          <w:sz w:val="21"/>
          <w:szCs w:val="21"/>
        </w:rPr>
      </w:pPr>
      <w:r w:rsidRPr="004C58FF">
        <w:rPr>
          <w:rFonts w:ascii="Palatino Linotype" w:eastAsia="Palatino Linotype" w:hAnsi="Palatino Linotype" w:cs="Palatino Linotype"/>
          <w:i/>
          <w:sz w:val="21"/>
          <w:szCs w:val="21"/>
        </w:rPr>
        <w:lastRenderedPageBreak/>
        <w:t>Para motivar la clasificación se deberán señalar las razones o circunstancias especiales que lo llevaron a concluir que el caso particular se ajusta al supuesto previsto por la norma legal invocada como fundamento.</w:t>
      </w:r>
    </w:p>
    <w:p w14:paraId="0E91606B" w14:textId="77777777" w:rsidR="00270D97" w:rsidRPr="004C58FF" w:rsidRDefault="00BC6BB8" w:rsidP="00242704">
      <w:pPr>
        <w:tabs>
          <w:tab w:val="left" w:pos="8222"/>
        </w:tabs>
        <w:spacing w:before="120" w:after="120"/>
        <w:ind w:left="851" w:right="1134"/>
        <w:jc w:val="both"/>
        <w:rPr>
          <w:rFonts w:ascii="Palatino Linotype" w:eastAsia="Palatino Linotype" w:hAnsi="Palatino Linotype" w:cs="Palatino Linotype"/>
          <w:i/>
          <w:sz w:val="21"/>
          <w:szCs w:val="21"/>
        </w:rPr>
      </w:pPr>
      <w:r w:rsidRPr="004C58FF">
        <w:rPr>
          <w:rFonts w:ascii="Palatino Linotype" w:eastAsia="Palatino Linotype" w:hAnsi="Palatino Linotype" w:cs="Palatino Linotype"/>
          <w:i/>
          <w:sz w:val="21"/>
          <w:szCs w:val="21"/>
        </w:rPr>
        <w:t>En caso de referirse a información reservada, la motivación de la clasificación también deberá comprender las circunstancias que justifican el establecimiento de determinado plazo de reserva.</w:t>
      </w:r>
    </w:p>
    <w:p w14:paraId="7A2CB179" w14:textId="77777777" w:rsidR="00270D97" w:rsidRPr="004C58FF" w:rsidRDefault="00BC6BB8" w:rsidP="00242704">
      <w:pPr>
        <w:tabs>
          <w:tab w:val="left" w:pos="8222"/>
        </w:tabs>
        <w:spacing w:before="120" w:after="120"/>
        <w:ind w:left="851" w:right="1134"/>
        <w:jc w:val="both"/>
        <w:rPr>
          <w:rFonts w:ascii="Palatino Linotype" w:eastAsia="Palatino Linotype" w:hAnsi="Palatino Linotype" w:cs="Palatino Linotype"/>
          <w:i/>
          <w:sz w:val="21"/>
          <w:szCs w:val="21"/>
        </w:rPr>
      </w:pPr>
      <w:r w:rsidRPr="004C58FF">
        <w:rPr>
          <w:rFonts w:ascii="Palatino Linotype" w:eastAsia="Palatino Linotype" w:hAnsi="Palatino Linotype" w:cs="Palatino Linotype"/>
          <w:i/>
          <w:sz w:val="21"/>
          <w:szCs w:val="21"/>
        </w:rPr>
        <w:t>Tratándose de información clasificada como confidencial respecto de la cual se haya determinado su conservación permanente por tener valor histórico, ésta conservará tal carácter de conformidad con la normativa aplicable en materia de archivos.</w:t>
      </w:r>
    </w:p>
    <w:p w14:paraId="1FA16F89" w14:textId="77777777" w:rsidR="00270D97" w:rsidRPr="004C58FF" w:rsidRDefault="00BC6BB8" w:rsidP="00242704">
      <w:pPr>
        <w:tabs>
          <w:tab w:val="left" w:pos="8222"/>
        </w:tabs>
        <w:spacing w:before="120" w:after="120"/>
        <w:ind w:left="851" w:right="1134"/>
        <w:jc w:val="both"/>
        <w:rPr>
          <w:rFonts w:ascii="Palatino Linotype" w:eastAsia="Palatino Linotype" w:hAnsi="Palatino Linotype" w:cs="Palatino Linotype"/>
          <w:i/>
          <w:sz w:val="21"/>
          <w:szCs w:val="21"/>
        </w:rPr>
      </w:pPr>
      <w:r w:rsidRPr="004C58FF">
        <w:rPr>
          <w:rFonts w:ascii="Palatino Linotype" w:eastAsia="Palatino Linotype" w:hAnsi="Palatino Linotype" w:cs="Palatino Linotype"/>
          <w:i/>
          <w:sz w:val="21"/>
          <w:szCs w:val="21"/>
        </w:rPr>
        <w:t>Los documentos contenidos en los archivos históricos y los identificados como históricos confidenciales no serán susceptibles de clasificación como reservados.</w:t>
      </w:r>
    </w:p>
    <w:p w14:paraId="0F40A8EC" w14:textId="77777777" w:rsidR="00270D97" w:rsidRPr="004C58FF" w:rsidRDefault="00BC6BB8" w:rsidP="00242704">
      <w:pPr>
        <w:tabs>
          <w:tab w:val="left" w:pos="8222"/>
        </w:tabs>
        <w:spacing w:before="120" w:after="120"/>
        <w:ind w:left="851" w:right="1134"/>
        <w:jc w:val="both"/>
        <w:rPr>
          <w:rFonts w:ascii="Palatino Linotype" w:eastAsia="Palatino Linotype" w:hAnsi="Palatino Linotype" w:cs="Palatino Linotype"/>
          <w:i/>
          <w:sz w:val="21"/>
          <w:szCs w:val="21"/>
        </w:rPr>
      </w:pPr>
      <w:r w:rsidRPr="004C58FF">
        <w:rPr>
          <w:rFonts w:ascii="Palatino Linotype" w:eastAsia="Palatino Linotype" w:hAnsi="Palatino Linotype" w:cs="Palatino Linotype"/>
          <w:b/>
          <w:i/>
          <w:sz w:val="21"/>
          <w:szCs w:val="21"/>
        </w:rPr>
        <w:t>Noveno.</w:t>
      </w:r>
      <w:r w:rsidRPr="004C58FF">
        <w:rPr>
          <w:rFonts w:ascii="Palatino Linotype" w:eastAsia="Palatino Linotype" w:hAnsi="Palatino Linotype" w:cs="Palatino Linotype"/>
          <w:i/>
          <w:sz w:val="21"/>
          <w:szCs w:val="21"/>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E9D2A85" w14:textId="77777777" w:rsidR="00270D97" w:rsidRPr="004C58FF" w:rsidRDefault="00BC6BB8" w:rsidP="00242704">
      <w:pPr>
        <w:tabs>
          <w:tab w:val="left" w:pos="8222"/>
        </w:tabs>
        <w:spacing w:before="120" w:after="120"/>
        <w:ind w:left="851" w:right="1134"/>
        <w:jc w:val="both"/>
        <w:rPr>
          <w:rFonts w:ascii="Palatino Linotype" w:eastAsia="Palatino Linotype" w:hAnsi="Palatino Linotype" w:cs="Palatino Linotype"/>
          <w:i/>
          <w:sz w:val="21"/>
          <w:szCs w:val="21"/>
        </w:rPr>
      </w:pPr>
      <w:r w:rsidRPr="004C58FF">
        <w:rPr>
          <w:rFonts w:ascii="Palatino Linotype" w:eastAsia="Palatino Linotype" w:hAnsi="Palatino Linotype" w:cs="Palatino Linotype"/>
          <w:b/>
          <w:i/>
          <w:sz w:val="21"/>
          <w:szCs w:val="21"/>
        </w:rPr>
        <w:t>Décimo.</w:t>
      </w:r>
      <w:r w:rsidRPr="004C58FF">
        <w:rPr>
          <w:rFonts w:ascii="Palatino Linotype" w:eastAsia="Palatino Linotype" w:hAnsi="Palatino Linotype" w:cs="Palatino Linotype"/>
          <w:i/>
          <w:sz w:val="21"/>
          <w:szCs w:val="21"/>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E75006B" w14:textId="77777777" w:rsidR="00270D97" w:rsidRPr="004C58FF" w:rsidRDefault="00BC6BB8" w:rsidP="00242704">
      <w:pPr>
        <w:tabs>
          <w:tab w:val="left" w:pos="8222"/>
        </w:tabs>
        <w:spacing w:before="120" w:after="120"/>
        <w:ind w:left="851" w:right="1134"/>
        <w:jc w:val="both"/>
        <w:rPr>
          <w:rFonts w:ascii="Palatino Linotype" w:eastAsia="Palatino Linotype" w:hAnsi="Palatino Linotype" w:cs="Palatino Linotype"/>
          <w:i/>
          <w:sz w:val="21"/>
          <w:szCs w:val="21"/>
        </w:rPr>
      </w:pPr>
      <w:r w:rsidRPr="004C58FF">
        <w:rPr>
          <w:rFonts w:ascii="Palatino Linotype" w:eastAsia="Palatino Linotype" w:hAnsi="Palatino Linotype" w:cs="Palatino Linotype"/>
          <w:i/>
          <w:sz w:val="21"/>
          <w:szCs w:val="21"/>
        </w:rPr>
        <w:t>En ausencia de los titulares de las áreas, la información será clasificada o desclasificada por la persona que lo supla, en términos de la normativa que rija la actuación del sujeto obligado.</w:t>
      </w:r>
    </w:p>
    <w:p w14:paraId="599DC304" w14:textId="77777777" w:rsidR="00270D97" w:rsidRPr="004C58FF" w:rsidRDefault="00BC6BB8" w:rsidP="00242704">
      <w:pPr>
        <w:tabs>
          <w:tab w:val="left" w:pos="8222"/>
        </w:tabs>
        <w:spacing w:before="120" w:after="120"/>
        <w:ind w:left="851" w:right="1134"/>
        <w:jc w:val="both"/>
        <w:rPr>
          <w:rFonts w:ascii="Palatino Linotype" w:eastAsia="Palatino Linotype" w:hAnsi="Palatino Linotype" w:cs="Palatino Linotype"/>
          <w:i/>
          <w:sz w:val="21"/>
          <w:szCs w:val="21"/>
        </w:rPr>
      </w:pPr>
      <w:r w:rsidRPr="004C58FF">
        <w:rPr>
          <w:rFonts w:ascii="Palatino Linotype" w:eastAsia="Palatino Linotype" w:hAnsi="Palatino Linotype" w:cs="Palatino Linotype"/>
          <w:b/>
          <w:i/>
          <w:sz w:val="21"/>
          <w:szCs w:val="21"/>
        </w:rPr>
        <w:t>Décimo primero.</w:t>
      </w:r>
      <w:r w:rsidRPr="004C58FF">
        <w:rPr>
          <w:rFonts w:ascii="Palatino Linotype" w:eastAsia="Palatino Linotype" w:hAnsi="Palatino Linotype" w:cs="Palatino Linotype"/>
          <w:i/>
          <w:sz w:val="21"/>
          <w:szCs w:val="21"/>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14:paraId="144F487F" w14:textId="77777777" w:rsidR="00270D97" w:rsidRPr="004C58FF" w:rsidRDefault="00BC6BB8" w:rsidP="00242704">
      <w:pPr>
        <w:ind w:left="851" w:right="900"/>
        <w:jc w:val="both"/>
        <w:rPr>
          <w:rFonts w:ascii="Palatino Linotype" w:eastAsia="Palatino Linotype" w:hAnsi="Palatino Linotype" w:cs="Palatino Linotype"/>
          <w:i/>
          <w:sz w:val="21"/>
          <w:szCs w:val="21"/>
        </w:rPr>
      </w:pPr>
      <w:r w:rsidRPr="004C58FF">
        <w:rPr>
          <w:rFonts w:ascii="Palatino Linotype" w:eastAsia="Palatino Linotype" w:hAnsi="Palatino Linotype" w:cs="Palatino Linotype"/>
          <w:b/>
          <w:i/>
          <w:sz w:val="21"/>
          <w:szCs w:val="21"/>
        </w:rPr>
        <w:t xml:space="preserve">“Artículo 143. </w:t>
      </w:r>
      <w:r w:rsidRPr="004C58FF">
        <w:rPr>
          <w:rFonts w:ascii="Palatino Linotype" w:eastAsia="Palatino Linotype" w:hAnsi="Palatino Linotype" w:cs="Palatino Linotype"/>
          <w:i/>
          <w:sz w:val="21"/>
          <w:szCs w:val="21"/>
        </w:rPr>
        <w:t>Para los efectos de esta Ley se considera información confidencial, la clasificada como tal, de manera permanente, por su naturaleza, cuando:</w:t>
      </w:r>
    </w:p>
    <w:p w14:paraId="409CF406" w14:textId="77777777" w:rsidR="00270D97" w:rsidRPr="004C58FF" w:rsidRDefault="00BC6BB8" w:rsidP="00242704">
      <w:pPr>
        <w:ind w:left="1134" w:right="900"/>
        <w:jc w:val="both"/>
        <w:rPr>
          <w:rFonts w:ascii="Palatino Linotype" w:eastAsia="Palatino Linotype" w:hAnsi="Palatino Linotype" w:cs="Palatino Linotype"/>
          <w:i/>
          <w:sz w:val="21"/>
          <w:szCs w:val="21"/>
        </w:rPr>
      </w:pPr>
      <w:r w:rsidRPr="004C58FF">
        <w:rPr>
          <w:rFonts w:ascii="Palatino Linotype" w:eastAsia="Palatino Linotype" w:hAnsi="Palatino Linotype" w:cs="Palatino Linotype"/>
          <w:b/>
          <w:i/>
          <w:sz w:val="21"/>
          <w:szCs w:val="21"/>
        </w:rPr>
        <w:lastRenderedPageBreak/>
        <w:t xml:space="preserve">I. </w:t>
      </w:r>
      <w:r w:rsidRPr="004C58FF">
        <w:rPr>
          <w:rFonts w:ascii="Palatino Linotype" w:eastAsia="Palatino Linotype" w:hAnsi="Palatino Linotype" w:cs="Palatino Linotype"/>
          <w:i/>
          <w:sz w:val="21"/>
          <w:szCs w:val="21"/>
        </w:rPr>
        <w:t>Se refiera a la información privada y los datos personales concernientes a una persona física o jurídico colectiva identificada o identificable;</w:t>
      </w:r>
    </w:p>
    <w:p w14:paraId="604A5362" w14:textId="77777777" w:rsidR="00270D97" w:rsidRPr="004C58FF" w:rsidRDefault="00BC6BB8" w:rsidP="00242704">
      <w:pPr>
        <w:ind w:left="1134" w:right="900"/>
        <w:jc w:val="both"/>
        <w:rPr>
          <w:rFonts w:ascii="Palatino Linotype" w:eastAsia="Palatino Linotype" w:hAnsi="Palatino Linotype" w:cs="Palatino Linotype"/>
          <w:i/>
          <w:sz w:val="21"/>
          <w:szCs w:val="21"/>
        </w:rPr>
      </w:pPr>
      <w:r w:rsidRPr="004C58FF">
        <w:rPr>
          <w:rFonts w:ascii="Palatino Linotype" w:eastAsia="Palatino Linotype" w:hAnsi="Palatino Linotype" w:cs="Palatino Linotype"/>
          <w:b/>
          <w:i/>
          <w:sz w:val="21"/>
          <w:szCs w:val="21"/>
        </w:rPr>
        <w:t xml:space="preserve">II. </w:t>
      </w:r>
      <w:r w:rsidRPr="004C58FF">
        <w:rPr>
          <w:rFonts w:ascii="Palatino Linotype" w:eastAsia="Palatino Linotype" w:hAnsi="Palatino Linotype" w:cs="Palatino Linotype"/>
          <w:i/>
          <w:sz w:val="21"/>
          <w:szCs w:val="21"/>
        </w:rPr>
        <w:t>Los secretos bancario, fiduciario, industrial, comercial, fiscal, bursátil y postal, cuya titularidad corresponda a particulares, sujetos de derecho internacional o a sujetos obligados cuando no involucren el ejercicio de recursos públicos; y</w:t>
      </w:r>
    </w:p>
    <w:p w14:paraId="1E6DC233" w14:textId="77777777" w:rsidR="00270D97" w:rsidRPr="004C58FF" w:rsidRDefault="00BC6BB8" w:rsidP="00242704">
      <w:pPr>
        <w:ind w:left="1134" w:right="900"/>
        <w:jc w:val="both"/>
        <w:rPr>
          <w:rFonts w:ascii="Palatino Linotype" w:eastAsia="Palatino Linotype" w:hAnsi="Palatino Linotype" w:cs="Palatino Linotype"/>
          <w:i/>
          <w:sz w:val="21"/>
          <w:szCs w:val="21"/>
        </w:rPr>
      </w:pPr>
      <w:r w:rsidRPr="004C58FF">
        <w:rPr>
          <w:rFonts w:ascii="Palatino Linotype" w:eastAsia="Palatino Linotype" w:hAnsi="Palatino Linotype" w:cs="Palatino Linotype"/>
          <w:b/>
          <w:i/>
          <w:sz w:val="21"/>
          <w:szCs w:val="21"/>
        </w:rPr>
        <w:t xml:space="preserve">III. </w:t>
      </w:r>
      <w:r w:rsidRPr="004C58FF">
        <w:rPr>
          <w:rFonts w:ascii="Palatino Linotype" w:eastAsia="Palatino Linotype" w:hAnsi="Palatino Linotype" w:cs="Palatino Linotype"/>
          <w:i/>
          <w:sz w:val="21"/>
          <w:szCs w:val="21"/>
        </w:rPr>
        <w:t>La que presenten los particulares a los sujetos obligados, de conformidad con lo dispuesto por las leyes o los tratados internacionales.</w:t>
      </w:r>
    </w:p>
    <w:p w14:paraId="73BFF212" w14:textId="77777777" w:rsidR="00270D97" w:rsidRPr="004C58FF" w:rsidRDefault="00BC6BB8" w:rsidP="00242704">
      <w:pPr>
        <w:spacing w:before="240" w:after="240"/>
        <w:ind w:left="851" w:right="902"/>
        <w:jc w:val="both"/>
        <w:rPr>
          <w:rFonts w:ascii="Palatino Linotype" w:eastAsia="Palatino Linotype" w:hAnsi="Palatino Linotype" w:cs="Palatino Linotype"/>
          <w:i/>
          <w:sz w:val="21"/>
          <w:szCs w:val="21"/>
        </w:rPr>
      </w:pPr>
      <w:r w:rsidRPr="004C58FF">
        <w:rPr>
          <w:rFonts w:ascii="Palatino Linotype" w:eastAsia="Palatino Linotype" w:hAnsi="Palatino Linotype" w:cs="Palatino Linotype"/>
          <w:i/>
          <w:sz w:val="21"/>
          <w:szCs w:val="21"/>
        </w:rPr>
        <w:t>La información confidencial no estará sujeta a temporalidad alguna y sólo podrán tener acceso a ella los titulares de la misma, sus representantes y los servidores públicos facultados para ello.</w:t>
      </w:r>
    </w:p>
    <w:p w14:paraId="25B68AB0" w14:textId="77777777" w:rsidR="00270D97" w:rsidRPr="004C58FF" w:rsidRDefault="00BC6BB8" w:rsidP="00242704">
      <w:pPr>
        <w:spacing w:before="240" w:after="240"/>
        <w:ind w:left="851" w:right="902"/>
        <w:jc w:val="both"/>
        <w:rPr>
          <w:rFonts w:ascii="Palatino Linotype" w:eastAsia="Palatino Linotype" w:hAnsi="Palatino Linotype" w:cs="Palatino Linotype"/>
          <w:i/>
          <w:sz w:val="21"/>
          <w:szCs w:val="21"/>
        </w:rPr>
      </w:pPr>
      <w:r w:rsidRPr="004C58FF">
        <w:rPr>
          <w:rFonts w:ascii="Palatino Linotype" w:eastAsia="Palatino Linotype" w:hAnsi="Palatino Linotype" w:cs="Palatino Linotype"/>
          <w:i/>
          <w:sz w:val="21"/>
          <w:szCs w:val="21"/>
        </w:rPr>
        <w:t>No se considerará confidencial la información que se encuentre en los registros públicos o en fuentes de acceso público, ni tampoco la que sea considerada por la presente ley como información pública.”</w:t>
      </w:r>
    </w:p>
    <w:p w14:paraId="66F33603"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 xml:space="preserve">Asimismo, deberá observar los numerales Quincuagésimo tercero y Quincuagésimo quinto de los Lineamientos Generales en Materia de Clasificación y Desclasificación de la Información supraindicados, que establecen los formatos para la clasificación parcial y total de los documentos, conforme a lo siguiente: </w:t>
      </w:r>
    </w:p>
    <w:tbl>
      <w:tblPr>
        <w:tblStyle w:val="a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421"/>
        <w:gridCol w:w="968"/>
        <w:gridCol w:w="3446"/>
      </w:tblGrid>
      <w:tr w:rsidR="004C58FF" w:rsidRPr="004C58FF" w14:paraId="7368984A" w14:textId="77777777" w:rsidTr="00270D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Borders>
              <w:top w:val="nil"/>
              <w:left w:val="nil"/>
              <w:right w:val="nil"/>
            </w:tcBorders>
          </w:tcPr>
          <w:p w14:paraId="1B6BF426" w14:textId="77777777" w:rsidR="00270D97" w:rsidRPr="004C58FF" w:rsidRDefault="00BC6BB8" w:rsidP="00242704">
            <w:pPr>
              <w:jc w:val="center"/>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Parcial</w:t>
            </w:r>
          </w:p>
        </w:tc>
        <w:tc>
          <w:tcPr>
            <w:tcW w:w="4414" w:type="dxa"/>
            <w:gridSpan w:val="2"/>
            <w:tcBorders>
              <w:top w:val="nil"/>
              <w:left w:val="nil"/>
              <w:right w:val="nil"/>
            </w:tcBorders>
          </w:tcPr>
          <w:p w14:paraId="17820E3A" w14:textId="77777777" w:rsidR="00270D97" w:rsidRPr="004C58FF" w:rsidRDefault="00BC6BB8" w:rsidP="00242704">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Total</w:t>
            </w:r>
          </w:p>
        </w:tc>
      </w:tr>
      <w:tr w:rsidR="004C58FF" w:rsidRPr="004C58FF" w14:paraId="101E4AAD" w14:textId="77777777" w:rsidTr="00270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EA74B31" w14:textId="77777777" w:rsidR="00270D97" w:rsidRPr="004C58FF" w:rsidRDefault="00BC6BB8" w:rsidP="00242704">
            <w:pPr>
              <w:jc w:val="center"/>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Concepto</w:t>
            </w:r>
          </w:p>
        </w:tc>
        <w:tc>
          <w:tcPr>
            <w:tcW w:w="3421" w:type="dxa"/>
          </w:tcPr>
          <w:p w14:paraId="42FC5777" w14:textId="77777777" w:rsidR="00270D97" w:rsidRPr="004C58FF" w:rsidRDefault="00BC6BB8" w:rsidP="0024270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4C58FF">
              <w:rPr>
                <w:rFonts w:ascii="Palatino Linotype" w:eastAsia="Palatino Linotype" w:hAnsi="Palatino Linotype" w:cs="Palatino Linotype"/>
                <w:b/>
                <w:sz w:val="12"/>
                <w:szCs w:val="12"/>
              </w:rPr>
              <w:t>Dónde</w:t>
            </w:r>
          </w:p>
        </w:tc>
        <w:tc>
          <w:tcPr>
            <w:tcW w:w="968" w:type="dxa"/>
          </w:tcPr>
          <w:p w14:paraId="65B440B4" w14:textId="77777777" w:rsidR="00270D97" w:rsidRPr="004C58FF" w:rsidRDefault="00BC6BB8" w:rsidP="0024270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4C58FF">
              <w:rPr>
                <w:rFonts w:ascii="Palatino Linotype" w:eastAsia="Palatino Linotype" w:hAnsi="Palatino Linotype" w:cs="Palatino Linotype"/>
                <w:b/>
                <w:sz w:val="12"/>
                <w:szCs w:val="12"/>
              </w:rPr>
              <w:t>Concepto</w:t>
            </w:r>
          </w:p>
        </w:tc>
        <w:tc>
          <w:tcPr>
            <w:tcW w:w="3446" w:type="dxa"/>
          </w:tcPr>
          <w:p w14:paraId="4F231660" w14:textId="77777777" w:rsidR="00270D97" w:rsidRPr="004C58FF" w:rsidRDefault="00BC6BB8" w:rsidP="0024270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4C58FF">
              <w:rPr>
                <w:rFonts w:ascii="Palatino Linotype" w:eastAsia="Palatino Linotype" w:hAnsi="Palatino Linotype" w:cs="Palatino Linotype"/>
                <w:b/>
                <w:sz w:val="12"/>
                <w:szCs w:val="12"/>
              </w:rPr>
              <w:t>Dónde</w:t>
            </w:r>
          </w:p>
        </w:tc>
      </w:tr>
      <w:tr w:rsidR="004C58FF" w:rsidRPr="004C58FF" w14:paraId="7108DC44" w14:textId="77777777" w:rsidTr="00270D97">
        <w:tc>
          <w:tcPr>
            <w:cnfStyle w:val="001000000000" w:firstRow="0" w:lastRow="0" w:firstColumn="1" w:lastColumn="0" w:oddVBand="0" w:evenVBand="0" w:oddHBand="0" w:evenHBand="0" w:firstRowFirstColumn="0" w:firstRowLastColumn="0" w:lastRowFirstColumn="0" w:lastRowLastColumn="0"/>
            <w:tcW w:w="8828" w:type="dxa"/>
            <w:gridSpan w:val="4"/>
          </w:tcPr>
          <w:p w14:paraId="7523949A" w14:textId="77777777" w:rsidR="00270D97" w:rsidRPr="004C58FF" w:rsidRDefault="00BC6BB8" w:rsidP="00242704">
            <w:pPr>
              <w:jc w:val="center"/>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Sello oficial o logotipo del sujeto obligado</w:t>
            </w:r>
          </w:p>
        </w:tc>
      </w:tr>
      <w:tr w:rsidR="004C58FF" w:rsidRPr="004C58FF" w14:paraId="1DE8C106" w14:textId="77777777" w:rsidTr="00270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BF71483" w14:textId="77777777" w:rsidR="00270D97" w:rsidRPr="004C58FF" w:rsidRDefault="00BC6BB8" w:rsidP="00242704">
            <w:pPr>
              <w:jc w:val="both"/>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Fecha de clasificación</w:t>
            </w:r>
          </w:p>
        </w:tc>
        <w:tc>
          <w:tcPr>
            <w:tcW w:w="3421" w:type="dxa"/>
          </w:tcPr>
          <w:p w14:paraId="50DAD083" w14:textId="77777777" w:rsidR="00270D97" w:rsidRPr="004C58FF" w:rsidRDefault="00BC6BB8" w:rsidP="0024270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757E1338" w14:textId="77777777" w:rsidR="00270D97" w:rsidRPr="004C58FF" w:rsidRDefault="00BC6BB8" w:rsidP="0024270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4C58FF">
              <w:rPr>
                <w:rFonts w:ascii="Palatino Linotype" w:eastAsia="Palatino Linotype" w:hAnsi="Palatino Linotype" w:cs="Palatino Linotype"/>
                <w:b/>
                <w:sz w:val="12"/>
                <w:szCs w:val="12"/>
              </w:rPr>
              <w:t>Fecha de clasificación</w:t>
            </w:r>
          </w:p>
        </w:tc>
        <w:tc>
          <w:tcPr>
            <w:tcW w:w="3446" w:type="dxa"/>
          </w:tcPr>
          <w:p w14:paraId="00B43F30" w14:textId="77777777" w:rsidR="00270D97" w:rsidRPr="004C58FF" w:rsidRDefault="00BC6BB8" w:rsidP="0024270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4C58FF" w:rsidRPr="004C58FF" w14:paraId="01397C70" w14:textId="77777777" w:rsidTr="00270D97">
        <w:tc>
          <w:tcPr>
            <w:cnfStyle w:val="001000000000" w:firstRow="0" w:lastRow="0" w:firstColumn="1" w:lastColumn="0" w:oddVBand="0" w:evenVBand="0" w:oddHBand="0" w:evenHBand="0" w:firstRowFirstColumn="0" w:firstRowLastColumn="0" w:lastRowFirstColumn="0" w:lastRowLastColumn="0"/>
            <w:tcW w:w="993" w:type="dxa"/>
          </w:tcPr>
          <w:p w14:paraId="0541B995" w14:textId="77777777" w:rsidR="00270D97" w:rsidRPr="004C58FF" w:rsidRDefault="00BC6BB8" w:rsidP="00242704">
            <w:pPr>
              <w:jc w:val="both"/>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Área</w:t>
            </w:r>
          </w:p>
        </w:tc>
        <w:tc>
          <w:tcPr>
            <w:tcW w:w="3421" w:type="dxa"/>
          </w:tcPr>
          <w:p w14:paraId="45794329" w14:textId="77777777" w:rsidR="00270D97" w:rsidRPr="004C58FF" w:rsidRDefault="00BC6BB8" w:rsidP="0024270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Se señalará el nombre del área del cual es titular quien clasifica.</w:t>
            </w:r>
          </w:p>
        </w:tc>
        <w:tc>
          <w:tcPr>
            <w:tcW w:w="968" w:type="dxa"/>
          </w:tcPr>
          <w:p w14:paraId="58125CAA" w14:textId="77777777" w:rsidR="00270D97" w:rsidRPr="004C58FF" w:rsidRDefault="00BC6BB8" w:rsidP="0024270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4C58FF">
              <w:rPr>
                <w:rFonts w:ascii="Palatino Linotype" w:eastAsia="Palatino Linotype" w:hAnsi="Palatino Linotype" w:cs="Palatino Linotype"/>
                <w:b/>
                <w:sz w:val="12"/>
                <w:szCs w:val="12"/>
              </w:rPr>
              <w:t>Área</w:t>
            </w:r>
          </w:p>
        </w:tc>
        <w:tc>
          <w:tcPr>
            <w:tcW w:w="3446" w:type="dxa"/>
          </w:tcPr>
          <w:p w14:paraId="5379C2F8" w14:textId="77777777" w:rsidR="00270D97" w:rsidRPr="004C58FF" w:rsidRDefault="00BC6BB8" w:rsidP="0024270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Se señalará el nombre del área de la cual es el titular quien clasifica.</w:t>
            </w:r>
          </w:p>
        </w:tc>
      </w:tr>
      <w:tr w:rsidR="004C58FF" w:rsidRPr="004C58FF" w14:paraId="76BCE36A" w14:textId="77777777" w:rsidTr="00270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5678E16" w14:textId="77777777" w:rsidR="00270D97" w:rsidRPr="004C58FF" w:rsidRDefault="00BC6BB8" w:rsidP="00242704">
            <w:pPr>
              <w:jc w:val="both"/>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Información reservada</w:t>
            </w:r>
          </w:p>
        </w:tc>
        <w:tc>
          <w:tcPr>
            <w:tcW w:w="3421" w:type="dxa"/>
          </w:tcPr>
          <w:p w14:paraId="40C29AB7" w14:textId="77777777" w:rsidR="00270D97" w:rsidRPr="004C58FF" w:rsidRDefault="00BC6BB8" w:rsidP="0024270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04B630B8" w14:textId="77777777" w:rsidR="00270D97" w:rsidRPr="004C58FF" w:rsidRDefault="00BC6BB8" w:rsidP="0024270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4C58FF">
              <w:rPr>
                <w:rFonts w:ascii="Palatino Linotype" w:eastAsia="Palatino Linotype" w:hAnsi="Palatino Linotype" w:cs="Palatino Linotype"/>
                <w:b/>
                <w:sz w:val="12"/>
                <w:szCs w:val="12"/>
              </w:rPr>
              <w:t>Reservado</w:t>
            </w:r>
          </w:p>
        </w:tc>
        <w:tc>
          <w:tcPr>
            <w:tcW w:w="3446" w:type="dxa"/>
          </w:tcPr>
          <w:p w14:paraId="5C77B08C" w14:textId="77777777" w:rsidR="00270D97" w:rsidRPr="004C58FF" w:rsidRDefault="00BC6BB8" w:rsidP="0024270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Leyenda de información RESERVADA.</w:t>
            </w:r>
          </w:p>
        </w:tc>
      </w:tr>
      <w:tr w:rsidR="004C58FF" w:rsidRPr="004C58FF" w14:paraId="0302AA70" w14:textId="77777777" w:rsidTr="00270D97">
        <w:tc>
          <w:tcPr>
            <w:cnfStyle w:val="001000000000" w:firstRow="0" w:lastRow="0" w:firstColumn="1" w:lastColumn="0" w:oddVBand="0" w:evenVBand="0" w:oddHBand="0" w:evenHBand="0" w:firstRowFirstColumn="0" w:firstRowLastColumn="0" w:lastRowFirstColumn="0" w:lastRowLastColumn="0"/>
            <w:tcW w:w="993" w:type="dxa"/>
          </w:tcPr>
          <w:p w14:paraId="476D63AD" w14:textId="77777777" w:rsidR="00270D97" w:rsidRPr="004C58FF" w:rsidRDefault="00BC6BB8" w:rsidP="00242704">
            <w:pPr>
              <w:jc w:val="both"/>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Fundamento legal</w:t>
            </w:r>
          </w:p>
        </w:tc>
        <w:tc>
          <w:tcPr>
            <w:tcW w:w="3421" w:type="dxa"/>
          </w:tcPr>
          <w:p w14:paraId="4A95BB97" w14:textId="77777777" w:rsidR="00270D97" w:rsidRPr="004C58FF" w:rsidRDefault="00BC6BB8" w:rsidP="0024270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6D4A5E3A" w14:textId="77777777" w:rsidR="00270D97" w:rsidRPr="004C58FF" w:rsidRDefault="00BC6BB8" w:rsidP="0024270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4C58FF">
              <w:rPr>
                <w:rFonts w:ascii="Palatino Linotype" w:eastAsia="Palatino Linotype" w:hAnsi="Palatino Linotype" w:cs="Palatino Linotype"/>
                <w:b/>
                <w:sz w:val="12"/>
                <w:szCs w:val="12"/>
              </w:rPr>
              <w:t>Periodo de reserva</w:t>
            </w:r>
          </w:p>
        </w:tc>
        <w:tc>
          <w:tcPr>
            <w:tcW w:w="3446" w:type="dxa"/>
          </w:tcPr>
          <w:p w14:paraId="590DD71F" w14:textId="77777777" w:rsidR="00270D97" w:rsidRPr="004C58FF" w:rsidRDefault="00BC6BB8" w:rsidP="0024270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4C58FF" w:rsidRPr="004C58FF" w14:paraId="4D21C431" w14:textId="77777777" w:rsidTr="00270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8514CED" w14:textId="77777777" w:rsidR="00270D97" w:rsidRPr="004C58FF" w:rsidRDefault="00BC6BB8" w:rsidP="00242704">
            <w:pPr>
              <w:jc w:val="both"/>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Ampliación del periodo de reserva</w:t>
            </w:r>
          </w:p>
        </w:tc>
        <w:tc>
          <w:tcPr>
            <w:tcW w:w="3421" w:type="dxa"/>
          </w:tcPr>
          <w:p w14:paraId="0200E975" w14:textId="77777777" w:rsidR="00270D97" w:rsidRPr="004C58FF" w:rsidRDefault="00BC6BB8" w:rsidP="0024270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7808F150" w14:textId="77777777" w:rsidR="00270D97" w:rsidRPr="004C58FF" w:rsidRDefault="00BC6BB8" w:rsidP="0024270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4C58FF">
              <w:rPr>
                <w:rFonts w:ascii="Palatino Linotype" w:eastAsia="Palatino Linotype" w:hAnsi="Palatino Linotype" w:cs="Palatino Linotype"/>
                <w:b/>
                <w:sz w:val="12"/>
                <w:szCs w:val="12"/>
              </w:rPr>
              <w:t>Fundamento legal</w:t>
            </w:r>
          </w:p>
        </w:tc>
        <w:tc>
          <w:tcPr>
            <w:tcW w:w="3446" w:type="dxa"/>
          </w:tcPr>
          <w:p w14:paraId="0A1E72AB" w14:textId="77777777" w:rsidR="00270D97" w:rsidRPr="004C58FF" w:rsidRDefault="00BC6BB8" w:rsidP="0024270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4C58FF" w:rsidRPr="004C58FF" w14:paraId="26F9D76B" w14:textId="77777777" w:rsidTr="00270D97">
        <w:tc>
          <w:tcPr>
            <w:cnfStyle w:val="001000000000" w:firstRow="0" w:lastRow="0" w:firstColumn="1" w:lastColumn="0" w:oddVBand="0" w:evenVBand="0" w:oddHBand="0" w:evenHBand="0" w:firstRowFirstColumn="0" w:firstRowLastColumn="0" w:lastRowFirstColumn="0" w:lastRowLastColumn="0"/>
            <w:tcW w:w="993" w:type="dxa"/>
          </w:tcPr>
          <w:p w14:paraId="23705CE0" w14:textId="77777777" w:rsidR="00270D97" w:rsidRPr="004C58FF" w:rsidRDefault="00BC6BB8" w:rsidP="00242704">
            <w:pPr>
              <w:jc w:val="both"/>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lastRenderedPageBreak/>
              <w:t>Confidencial</w:t>
            </w:r>
          </w:p>
        </w:tc>
        <w:tc>
          <w:tcPr>
            <w:tcW w:w="3421" w:type="dxa"/>
          </w:tcPr>
          <w:p w14:paraId="28A7C562" w14:textId="77777777" w:rsidR="00270D97" w:rsidRPr="004C58FF" w:rsidRDefault="00BC6BB8" w:rsidP="0024270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474C096F" w14:textId="77777777" w:rsidR="00270D97" w:rsidRPr="004C58FF" w:rsidRDefault="00BC6BB8" w:rsidP="0024270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4C58FF">
              <w:rPr>
                <w:rFonts w:ascii="Palatino Linotype" w:eastAsia="Palatino Linotype" w:hAnsi="Palatino Linotype" w:cs="Palatino Linotype"/>
                <w:b/>
                <w:sz w:val="12"/>
                <w:szCs w:val="12"/>
              </w:rPr>
              <w:t>Ampliación del periodo de reserva</w:t>
            </w:r>
          </w:p>
        </w:tc>
        <w:tc>
          <w:tcPr>
            <w:tcW w:w="3446" w:type="dxa"/>
          </w:tcPr>
          <w:p w14:paraId="4B12B014" w14:textId="77777777" w:rsidR="00270D97" w:rsidRPr="004C58FF" w:rsidRDefault="00BC6BB8" w:rsidP="0024270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4C58FF" w:rsidRPr="004C58FF" w14:paraId="71F0E221" w14:textId="77777777" w:rsidTr="00270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9C9E9C7" w14:textId="77777777" w:rsidR="00270D97" w:rsidRPr="004C58FF" w:rsidRDefault="00BC6BB8" w:rsidP="00242704">
            <w:pPr>
              <w:jc w:val="both"/>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Fundamento legal</w:t>
            </w:r>
          </w:p>
        </w:tc>
        <w:tc>
          <w:tcPr>
            <w:tcW w:w="3421" w:type="dxa"/>
          </w:tcPr>
          <w:p w14:paraId="321A6331" w14:textId="77777777" w:rsidR="00270D97" w:rsidRPr="004C58FF" w:rsidRDefault="00BC6BB8" w:rsidP="0024270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395C17DB" w14:textId="77777777" w:rsidR="00270D97" w:rsidRPr="004C58FF" w:rsidRDefault="00BC6BB8" w:rsidP="0024270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4C58FF">
              <w:rPr>
                <w:rFonts w:ascii="Palatino Linotype" w:eastAsia="Palatino Linotype" w:hAnsi="Palatino Linotype" w:cs="Palatino Linotype"/>
                <w:b/>
                <w:sz w:val="12"/>
                <w:szCs w:val="12"/>
              </w:rPr>
              <w:t>Confidencial</w:t>
            </w:r>
          </w:p>
        </w:tc>
        <w:tc>
          <w:tcPr>
            <w:tcW w:w="3446" w:type="dxa"/>
          </w:tcPr>
          <w:p w14:paraId="1D0C0A39" w14:textId="77777777" w:rsidR="00270D97" w:rsidRPr="004C58FF" w:rsidRDefault="00BC6BB8" w:rsidP="0024270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Leyenda de información CONFIDENCIAL.</w:t>
            </w:r>
          </w:p>
        </w:tc>
      </w:tr>
      <w:tr w:rsidR="004C58FF" w:rsidRPr="004C58FF" w14:paraId="6752E716" w14:textId="77777777" w:rsidTr="00270D97">
        <w:tc>
          <w:tcPr>
            <w:cnfStyle w:val="001000000000" w:firstRow="0" w:lastRow="0" w:firstColumn="1" w:lastColumn="0" w:oddVBand="0" w:evenVBand="0" w:oddHBand="0" w:evenHBand="0" w:firstRowFirstColumn="0" w:firstRowLastColumn="0" w:lastRowFirstColumn="0" w:lastRowLastColumn="0"/>
            <w:tcW w:w="993" w:type="dxa"/>
          </w:tcPr>
          <w:p w14:paraId="411FF962" w14:textId="77777777" w:rsidR="00270D97" w:rsidRPr="004C58FF" w:rsidRDefault="00BC6BB8" w:rsidP="00242704">
            <w:pPr>
              <w:jc w:val="both"/>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Rúbrica del titular del área</w:t>
            </w:r>
          </w:p>
        </w:tc>
        <w:tc>
          <w:tcPr>
            <w:tcW w:w="3421" w:type="dxa"/>
          </w:tcPr>
          <w:p w14:paraId="02AF05F0" w14:textId="77777777" w:rsidR="00270D97" w:rsidRPr="004C58FF" w:rsidRDefault="00BC6BB8" w:rsidP="0024270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Rúbrica autógrafa de quien clasifica.</w:t>
            </w:r>
          </w:p>
        </w:tc>
        <w:tc>
          <w:tcPr>
            <w:tcW w:w="968" w:type="dxa"/>
          </w:tcPr>
          <w:p w14:paraId="0F8379CB" w14:textId="77777777" w:rsidR="00270D97" w:rsidRPr="004C58FF" w:rsidRDefault="00BC6BB8" w:rsidP="0024270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4C58FF">
              <w:rPr>
                <w:rFonts w:ascii="Palatino Linotype" w:eastAsia="Palatino Linotype" w:hAnsi="Palatino Linotype" w:cs="Palatino Linotype"/>
                <w:b/>
                <w:sz w:val="12"/>
                <w:szCs w:val="12"/>
              </w:rPr>
              <w:t>Fundamento legal</w:t>
            </w:r>
          </w:p>
        </w:tc>
        <w:tc>
          <w:tcPr>
            <w:tcW w:w="3446" w:type="dxa"/>
          </w:tcPr>
          <w:p w14:paraId="41E41DAA" w14:textId="77777777" w:rsidR="00270D97" w:rsidRPr="004C58FF" w:rsidRDefault="00BC6BB8" w:rsidP="0024270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4C58FF" w:rsidRPr="004C58FF" w14:paraId="2E438B71" w14:textId="77777777" w:rsidTr="00270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2781925" w14:textId="77777777" w:rsidR="00270D97" w:rsidRPr="004C58FF" w:rsidRDefault="00BC6BB8" w:rsidP="00242704">
            <w:pPr>
              <w:jc w:val="both"/>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Fecha de desclasificación</w:t>
            </w:r>
          </w:p>
        </w:tc>
        <w:tc>
          <w:tcPr>
            <w:tcW w:w="3421" w:type="dxa"/>
          </w:tcPr>
          <w:p w14:paraId="04699EB3" w14:textId="77777777" w:rsidR="00270D97" w:rsidRPr="004C58FF" w:rsidRDefault="00BC6BB8" w:rsidP="0024270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Se anotará la fecha en que se desclasifica el documento.</w:t>
            </w:r>
          </w:p>
        </w:tc>
        <w:tc>
          <w:tcPr>
            <w:tcW w:w="968" w:type="dxa"/>
          </w:tcPr>
          <w:p w14:paraId="62F9EF0D" w14:textId="77777777" w:rsidR="00270D97" w:rsidRPr="004C58FF" w:rsidRDefault="00BC6BB8" w:rsidP="0024270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4C58FF">
              <w:rPr>
                <w:rFonts w:ascii="Palatino Linotype" w:eastAsia="Palatino Linotype" w:hAnsi="Palatino Linotype" w:cs="Palatino Linotype"/>
                <w:b/>
                <w:sz w:val="12"/>
                <w:szCs w:val="12"/>
              </w:rPr>
              <w:t>Rúbrica del titular del área</w:t>
            </w:r>
          </w:p>
        </w:tc>
        <w:tc>
          <w:tcPr>
            <w:tcW w:w="3446" w:type="dxa"/>
          </w:tcPr>
          <w:p w14:paraId="29549E24" w14:textId="77777777" w:rsidR="00270D97" w:rsidRPr="004C58FF" w:rsidRDefault="00BC6BB8" w:rsidP="0024270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Rúbrica autógrafa de quien clasifica.</w:t>
            </w:r>
          </w:p>
        </w:tc>
      </w:tr>
      <w:tr w:rsidR="004C58FF" w:rsidRPr="004C58FF" w14:paraId="6847C443" w14:textId="77777777" w:rsidTr="00270D97">
        <w:tc>
          <w:tcPr>
            <w:cnfStyle w:val="001000000000" w:firstRow="0" w:lastRow="0" w:firstColumn="1" w:lastColumn="0" w:oddVBand="0" w:evenVBand="0" w:oddHBand="0" w:evenHBand="0" w:firstRowFirstColumn="0" w:firstRowLastColumn="0" w:lastRowFirstColumn="0" w:lastRowLastColumn="0"/>
            <w:tcW w:w="993" w:type="dxa"/>
          </w:tcPr>
          <w:p w14:paraId="70494903" w14:textId="77777777" w:rsidR="00270D97" w:rsidRPr="004C58FF" w:rsidRDefault="00BC6BB8" w:rsidP="00242704">
            <w:pPr>
              <w:jc w:val="both"/>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Rúbrica y cargo del servidor público</w:t>
            </w:r>
          </w:p>
        </w:tc>
        <w:tc>
          <w:tcPr>
            <w:tcW w:w="3421" w:type="dxa"/>
          </w:tcPr>
          <w:p w14:paraId="4682E58F" w14:textId="77777777" w:rsidR="00270D97" w:rsidRPr="004C58FF" w:rsidRDefault="00BC6BB8" w:rsidP="0024270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Rúbrica autógrafa de quien desclasifica.</w:t>
            </w:r>
          </w:p>
        </w:tc>
        <w:tc>
          <w:tcPr>
            <w:tcW w:w="968" w:type="dxa"/>
          </w:tcPr>
          <w:p w14:paraId="26AD8754" w14:textId="77777777" w:rsidR="00270D97" w:rsidRPr="004C58FF" w:rsidRDefault="00BC6BB8" w:rsidP="0024270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4C58FF">
              <w:rPr>
                <w:rFonts w:ascii="Palatino Linotype" w:eastAsia="Palatino Linotype" w:hAnsi="Palatino Linotype" w:cs="Palatino Linotype"/>
                <w:b/>
                <w:sz w:val="12"/>
                <w:szCs w:val="12"/>
              </w:rPr>
              <w:t>Fecha de desclasificación</w:t>
            </w:r>
          </w:p>
        </w:tc>
        <w:tc>
          <w:tcPr>
            <w:tcW w:w="3446" w:type="dxa"/>
          </w:tcPr>
          <w:p w14:paraId="6A2D55F7" w14:textId="77777777" w:rsidR="00270D97" w:rsidRPr="004C58FF" w:rsidRDefault="00BC6BB8" w:rsidP="0024270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Se anotará la fecha en que se desclasifica.</w:t>
            </w:r>
          </w:p>
        </w:tc>
      </w:tr>
      <w:tr w:rsidR="004C58FF" w:rsidRPr="004C58FF" w14:paraId="2F52770F" w14:textId="77777777" w:rsidTr="00270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4412EE2" w14:textId="77777777" w:rsidR="00270D97" w:rsidRPr="004C58FF" w:rsidRDefault="00270D97" w:rsidP="00242704">
            <w:pPr>
              <w:jc w:val="both"/>
              <w:rPr>
                <w:rFonts w:ascii="Palatino Linotype" w:eastAsia="Palatino Linotype" w:hAnsi="Palatino Linotype" w:cs="Palatino Linotype"/>
                <w:sz w:val="12"/>
                <w:szCs w:val="12"/>
              </w:rPr>
            </w:pPr>
          </w:p>
        </w:tc>
        <w:tc>
          <w:tcPr>
            <w:tcW w:w="3421" w:type="dxa"/>
          </w:tcPr>
          <w:p w14:paraId="73B06732" w14:textId="77777777" w:rsidR="00270D97" w:rsidRPr="004C58FF" w:rsidRDefault="00270D97" w:rsidP="0024270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5173D3DC" w14:textId="77777777" w:rsidR="00270D97" w:rsidRPr="004C58FF" w:rsidRDefault="00BC6BB8" w:rsidP="0024270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4C58FF">
              <w:rPr>
                <w:rFonts w:ascii="Palatino Linotype" w:eastAsia="Palatino Linotype" w:hAnsi="Palatino Linotype" w:cs="Palatino Linotype"/>
                <w:b/>
                <w:sz w:val="12"/>
                <w:szCs w:val="12"/>
              </w:rPr>
              <w:t>Partes o secciones reservadas o confidenciales</w:t>
            </w:r>
          </w:p>
        </w:tc>
        <w:tc>
          <w:tcPr>
            <w:tcW w:w="3446" w:type="dxa"/>
          </w:tcPr>
          <w:p w14:paraId="639391EF" w14:textId="77777777" w:rsidR="00270D97" w:rsidRPr="004C58FF" w:rsidRDefault="00BC6BB8" w:rsidP="0024270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4C58FF" w:rsidRPr="004C58FF" w14:paraId="63E6570E" w14:textId="77777777" w:rsidTr="00270D97">
        <w:tc>
          <w:tcPr>
            <w:cnfStyle w:val="001000000000" w:firstRow="0" w:lastRow="0" w:firstColumn="1" w:lastColumn="0" w:oddVBand="0" w:evenVBand="0" w:oddHBand="0" w:evenHBand="0" w:firstRowFirstColumn="0" w:firstRowLastColumn="0" w:lastRowFirstColumn="0" w:lastRowLastColumn="0"/>
            <w:tcW w:w="993" w:type="dxa"/>
          </w:tcPr>
          <w:p w14:paraId="09AE503F" w14:textId="77777777" w:rsidR="00270D97" w:rsidRPr="004C58FF" w:rsidRDefault="00270D97" w:rsidP="00242704">
            <w:pPr>
              <w:jc w:val="both"/>
              <w:rPr>
                <w:rFonts w:ascii="Palatino Linotype" w:eastAsia="Palatino Linotype" w:hAnsi="Palatino Linotype" w:cs="Palatino Linotype"/>
                <w:sz w:val="12"/>
                <w:szCs w:val="12"/>
              </w:rPr>
            </w:pPr>
          </w:p>
        </w:tc>
        <w:tc>
          <w:tcPr>
            <w:tcW w:w="3421" w:type="dxa"/>
          </w:tcPr>
          <w:p w14:paraId="7F493389" w14:textId="77777777" w:rsidR="00270D97" w:rsidRPr="004C58FF" w:rsidRDefault="00270D97" w:rsidP="0024270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364B06E1" w14:textId="77777777" w:rsidR="00270D97" w:rsidRPr="004C58FF" w:rsidRDefault="00BC6BB8" w:rsidP="0024270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4C58FF">
              <w:rPr>
                <w:rFonts w:ascii="Palatino Linotype" w:eastAsia="Palatino Linotype" w:hAnsi="Palatino Linotype" w:cs="Palatino Linotype"/>
                <w:b/>
                <w:sz w:val="12"/>
                <w:szCs w:val="12"/>
              </w:rPr>
              <w:t>Rúbrica y cargo del servidor público</w:t>
            </w:r>
          </w:p>
        </w:tc>
        <w:tc>
          <w:tcPr>
            <w:tcW w:w="3446" w:type="dxa"/>
          </w:tcPr>
          <w:p w14:paraId="7753C62B" w14:textId="77777777" w:rsidR="00270D97" w:rsidRPr="004C58FF" w:rsidRDefault="00BC6BB8" w:rsidP="0024270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4C58FF">
              <w:rPr>
                <w:rFonts w:ascii="Palatino Linotype" w:eastAsia="Palatino Linotype" w:hAnsi="Palatino Linotype" w:cs="Palatino Linotype"/>
                <w:sz w:val="12"/>
                <w:szCs w:val="12"/>
              </w:rPr>
              <w:t>Rúbrica autógrafa de quien desclasifica.</w:t>
            </w:r>
          </w:p>
        </w:tc>
      </w:tr>
    </w:tbl>
    <w:p w14:paraId="16A6A29C" w14:textId="77777777" w:rsidR="00270D97" w:rsidRPr="004C58FF" w:rsidRDefault="00270D97" w:rsidP="00242704"/>
    <w:p w14:paraId="11B8EB14"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7E1F1EC7" w14:textId="77777777" w:rsidR="00270D97" w:rsidRPr="004C58FF" w:rsidRDefault="00BC6BB8" w:rsidP="00242704">
      <w:pPr>
        <w:numPr>
          <w:ilvl w:val="0"/>
          <w:numId w:val="6"/>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4C58FF">
        <w:rPr>
          <w:rFonts w:ascii="Palatino Linotype" w:eastAsia="Palatino Linotype" w:hAnsi="Palatino Linotype" w:cs="Palatino Linotype"/>
          <w:b/>
        </w:rPr>
        <w:t>R E S U E L V E:</w:t>
      </w:r>
    </w:p>
    <w:p w14:paraId="0AECA132"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b/>
        </w:rPr>
        <w:t xml:space="preserve">Primero. </w:t>
      </w:r>
      <w:r w:rsidRPr="004C58FF">
        <w:rPr>
          <w:rFonts w:ascii="Palatino Linotype" w:eastAsia="Palatino Linotype" w:hAnsi="Palatino Linotype" w:cs="Palatino Linotype"/>
        </w:rPr>
        <w:t>Se</w:t>
      </w:r>
      <w:r w:rsidRPr="004C58FF">
        <w:rPr>
          <w:rFonts w:ascii="Palatino Linotype" w:eastAsia="Palatino Linotype" w:hAnsi="Palatino Linotype" w:cs="Palatino Linotype"/>
          <w:b/>
        </w:rPr>
        <w:t xml:space="preserve"> Sobresee </w:t>
      </w:r>
      <w:r w:rsidRPr="004C58FF">
        <w:rPr>
          <w:rFonts w:ascii="Palatino Linotype" w:eastAsia="Palatino Linotype" w:hAnsi="Palatino Linotype" w:cs="Palatino Linotype"/>
        </w:rPr>
        <w:t xml:space="preserve">el recurso de revisión número </w:t>
      </w:r>
      <w:r w:rsidRPr="004C58FF">
        <w:rPr>
          <w:rFonts w:ascii="Palatino Linotype" w:eastAsia="Palatino Linotype" w:hAnsi="Palatino Linotype" w:cs="Palatino Linotype"/>
          <w:b/>
        </w:rPr>
        <w:t xml:space="preserve">01485/INFOEM/IP/RR/2022, </w:t>
      </w:r>
      <w:r w:rsidRPr="004C58FF">
        <w:rPr>
          <w:rFonts w:ascii="Palatino Linotype" w:eastAsia="Palatino Linotype" w:hAnsi="Palatino Linotype" w:cs="Palatino Linotype"/>
        </w:rPr>
        <w:t xml:space="preserve">porque al </w:t>
      </w:r>
      <w:r w:rsidRPr="004C58FF">
        <w:rPr>
          <w:rFonts w:ascii="Palatino Linotype" w:eastAsia="Palatino Linotype" w:hAnsi="Palatino Linotype" w:cs="Palatino Linotype"/>
          <w:b/>
        </w:rPr>
        <w:t>modificar la respuesta</w:t>
      </w:r>
      <w:r w:rsidRPr="004C58FF">
        <w:rPr>
          <w:rFonts w:ascii="Palatino Linotype" w:eastAsia="Palatino Linotype" w:hAnsi="Palatino Linotype" w:cs="Palatino Linotype"/>
        </w:rPr>
        <w:t xml:space="preserve">, el recurso de revisión quedó sin materia en términos del considerando </w:t>
      </w:r>
      <w:r w:rsidRPr="004C58FF">
        <w:rPr>
          <w:rFonts w:ascii="Palatino Linotype" w:eastAsia="Palatino Linotype" w:hAnsi="Palatino Linotype" w:cs="Palatino Linotype"/>
          <w:b/>
        </w:rPr>
        <w:t xml:space="preserve">Cuarto </w:t>
      </w:r>
      <w:r w:rsidRPr="004C58FF">
        <w:rPr>
          <w:rFonts w:ascii="Palatino Linotype" w:eastAsia="Palatino Linotype" w:hAnsi="Palatino Linotype" w:cs="Palatino Linotype"/>
        </w:rPr>
        <w:t>de la presente resolución</w:t>
      </w:r>
    </w:p>
    <w:p w14:paraId="32F0BA08" w14:textId="4094F721" w:rsidR="00270D97" w:rsidRPr="004C58FF" w:rsidRDefault="00BC6BB8" w:rsidP="00242704">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4C58FF">
        <w:rPr>
          <w:rFonts w:ascii="Palatino Linotype" w:eastAsia="Palatino Linotype" w:hAnsi="Palatino Linotype" w:cs="Palatino Linotype"/>
          <w:b/>
        </w:rPr>
        <w:lastRenderedPageBreak/>
        <w:t xml:space="preserve">Segundo. </w:t>
      </w:r>
      <w:r w:rsidRPr="004C58FF">
        <w:rPr>
          <w:rFonts w:ascii="Palatino Linotype" w:eastAsia="Palatino Linotype" w:hAnsi="Palatino Linotype" w:cs="Palatino Linotype"/>
        </w:rPr>
        <w:t xml:space="preserve">Resultan </w:t>
      </w:r>
      <w:r w:rsidRPr="004C58FF">
        <w:rPr>
          <w:rFonts w:ascii="Palatino Linotype" w:eastAsia="Palatino Linotype" w:hAnsi="Palatino Linotype" w:cs="Palatino Linotype"/>
          <w:b/>
        </w:rPr>
        <w:t>parcialmente</w:t>
      </w:r>
      <w:r w:rsidRPr="004C58FF">
        <w:rPr>
          <w:rFonts w:ascii="Palatino Linotype" w:eastAsia="Palatino Linotype" w:hAnsi="Palatino Linotype" w:cs="Palatino Linotype"/>
        </w:rPr>
        <w:t xml:space="preserve"> </w:t>
      </w:r>
      <w:r w:rsidRPr="004C58FF">
        <w:rPr>
          <w:rFonts w:ascii="Palatino Linotype" w:eastAsia="Palatino Linotype" w:hAnsi="Palatino Linotype" w:cs="Palatino Linotype"/>
          <w:b/>
        </w:rPr>
        <w:t>fundadas</w:t>
      </w:r>
      <w:r w:rsidRPr="004C58FF">
        <w:rPr>
          <w:rFonts w:ascii="Palatino Linotype" w:eastAsia="Palatino Linotype" w:hAnsi="Palatino Linotype" w:cs="Palatino Linotype"/>
        </w:rPr>
        <w:t xml:space="preserve"> las razones o motivos de inconformidad hechos valer por la parte </w:t>
      </w:r>
      <w:r w:rsidRPr="004C58FF">
        <w:rPr>
          <w:rFonts w:ascii="Palatino Linotype" w:eastAsia="Palatino Linotype" w:hAnsi="Palatino Linotype" w:cs="Palatino Linotype"/>
          <w:b/>
        </w:rPr>
        <w:t>Recurrente</w:t>
      </w:r>
      <w:r w:rsidRPr="004C58FF">
        <w:rPr>
          <w:rFonts w:ascii="Palatino Linotype" w:eastAsia="Palatino Linotype" w:hAnsi="Palatino Linotype" w:cs="Palatino Linotype"/>
        </w:rPr>
        <w:t xml:space="preserve"> en los recursos de revisión número </w:t>
      </w:r>
      <w:r w:rsidRPr="004C58FF">
        <w:rPr>
          <w:rFonts w:ascii="Palatino Linotype" w:eastAsia="Palatino Linotype" w:hAnsi="Palatino Linotype" w:cs="Palatino Linotype"/>
          <w:b/>
        </w:rPr>
        <w:t xml:space="preserve">01449/INFOEM/IP/RR/2022, 01466/INFOEM/IP/RR/2022 </w:t>
      </w:r>
      <w:r w:rsidRPr="004C58FF">
        <w:rPr>
          <w:rFonts w:ascii="Palatino Linotype" w:eastAsia="Palatino Linotype" w:hAnsi="Palatino Linotype" w:cs="Palatino Linotype"/>
        </w:rPr>
        <w:t xml:space="preserve">y </w:t>
      </w:r>
      <w:r w:rsidRPr="004C58FF">
        <w:rPr>
          <w:rFonts w:ascii="Palatino Linotype" w:eastAsia="Palatino Linotype" w:hAnsi="Palatino Linotype" w:cs="Palatino Linotype"/>
          <w:b/>
        </w:rPr>
        <w:t>01527/INFOEM/IP/RR/2022,</w:t>
      </w:r>
      <w:r w:rsidRPr="004C58FF">
        <w:rPr>
          <w:rFonts w:ascii="Palatino Linotype" w:eastAsia="Palatino Linotype" w:hAnsi="Palatino Linotype" w:cs="Palatino Linotype"/>
        </w:rPr>
        <w:t xml:space="preserve"> por ende, en términos de los argumentos de derecho señalados en el considerando </w:t>
      </w:r>
      <w:r w:rsidRPr="004C58FF">
        <w:rPr>
          <w:rFonts w:ascii="Palatino Linotype" w:eastAsia="Palatino Linotype" w:hAnsi="Palatino Linotype" w:cs="Palatino Linotype"/>
          <w:b/>
        </w:rPr>
        <w:t>Cuarto</w:t>
      </w:r>
      <w:r w:rsidRPr="004C58FF">
        <w:rPr>
          <w:rFonts w:ascii="Palatino Linotype" w:eastAsia="Palatino Linotype" w:hAnsi="Palatino Linotype" w:cs="Palatino Linotype"/>
        </w:rPr>
        <w:t>, se</w:t>
      </w:r>
      <w:r w:rsidRPr="004C58FF">
        <w:rPr>
          <w:rFonts w:ascii="Palatino Linotype" w:eastAsia="Palatino Linotype" w:hAnsi="Palatino Linotype" w:cs="Palatino Linotype"/>
          <w:b/>
        </w:rPr>
        <w:t xml:space="preserve"> Modifica </w:t>
      </w:r>
      <w:r w:rsidRPr="004C58FF">
        <w:rPr>
          <w:rFonts w:ascii="Palatino Linotype" w:eastAsia="Palatino Linotype" w:hAnsi="Palatino Linotype" w:cs="Palatino Linotype"/>
        </w:rPr>
        <w:t xml:space="preserve">la respuesta del </w:t>
      </w:r>
      <w:r w:rsidRPr="004C58FF">
        <w:rPr>
          <w:rFonts w:ascii="Palatino Linotype" w:eastAsia="Palatino Linotype" w:hAnsi="Palatino Linotype" w:cs="Palatino Linotype"/>
          <w:b/>
        </w:rPr>
        <w:t>Sujeto Obligado</w:t>
      </w:r>
      <w:r w:rsidRPr="004C58FF">
        <w:rPr>
          <w:rFonts w:ascii="Palatino Linotype" w:eastAsia="Palatino Linotype" w:hAnsi="Palatino Linotype" w:cs="Palatino Linotype"/>
        </w:rPr>
        <w:t>.</w:t>
      </w:r>
    </w:p>
    <w:p w14:paraId="581D8797"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b/>
        </w:rPr>
        <w:t xml:space="preserve">Tercero. </w:t>
      </w:r>
      <w:r w:rsidRPr="004C58FF">
        <w:rPr>
          <w:rFonts w:ascii="Palatino Linotype" w:eastAsia="Palatino Linotype" w:hAnsi="Palatino Linotype" w:cs="Palatino Linotype"/>
        </w:rPr>
        <w:t xml:space="preserve">Se </w:t>
      </w:r>
      <w:r w:rsidRPr="004C58FF">
        <w:rPr>
          <w:rFonts w:ascii="Palatino Linotype" w:eastAsia="Palatino Linotype" w:hAnsi="Palatino Linotype" w:cs="Palatino Linotype"/>
          <w:b/>
        </w:rPr>
        <w:t>Ordena</w:t>
      </w:r>
      <w:r w:rsidRPr="004C58FF">
        <w:rPr>
          <w:rFonts w:ascii="Palatino Linotype" w:eastAsia="Palatino Linotype" w:hAnsi="Palatino Linotype" w:cs="Palatino Linotype"/>
        </w:rPr>
        <w:t xml:space="preserve"> al </w:t>
      </w:r>
      <w:r w:rsidRPr="004C58FF">
        <w:rPr>
          <w:rFonts w:ascii="Palatino Linotype" w:eastAsia="Palatino Linotype" w:hAnsi="Palatino Linotype" w:cs="Palatino Linotype"/>
          <w:b/>
        </w:rPr>
        <w:t>Sujeto Obligado</w:t>
      </w:r>
      <w:r w:rsidRPr="004C58FF">
        <w:rPr>
          <w:rFonts w:ascii="Palatino Linotype" w:eastAsia="Palatino Linotype" w:hAnsi="Palatino Linotype" w:cs="Palatino Linotype"/>
        </w:rPr>
        <w:t xml:space="preserve">, en términos del Considerando </w:t>
      </w:r>
      <w:r w:rsidRPr="004C58FF">
        <w:rPr>
          <w:rFonts w:ascii="Palatino Linotype" w:eastAsia="Palatino Linotype" w:hAnsi="Palatino Linotype" w:cs="Palatino Linotype"/>
          <w:b/>
        </w:rPr>
        <w:t xml:space="preserve">Cuarto </w:t>
      </w:r>
      <w:r w:rsidRPr="004C58FF">
        <w:rPr>
          <w:rFonts w:ascii="Palatino Linotype" w:eastAsia="Palatino Linotype" w:hAnsi="Palatino Linotype" w:cs="Palatino Linotype"/>
        </w:rPr>
        <w:t>de esta resolución, haga entrega vía SAIMEX, en versión pública de ser procedente, de lo siguiente:</w:t>
      </w:r>
    </w:p>
    <w:p w14:paraId="7FE79F04" w14:textId="77777777" w:rsidR="00270D97" w:rsidRPr="004C58FF" w:rsidRDefault="00BC6BB8" w:rsidP="00242704">
      <w:pPr>
        <w:numPr>
          <w:ilvl w:val="0"/>
          <w:numId w:val="5"/>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Oficios, documentos, circulares, escritos, suscritos por el o la Titular del Departamento de Recursos Humanos, faltantes, que se hubieran generado del 20 de diciembre de 2021 al 25 de enero de 2022.</w:t>
      </w:r>
    </w:p>
    <w:p w14:paraId="5ED0D206" w14:textId="4F991DC2" w:rsidR="009C22CA" w:rsidRPr="004C58FF" w:rsidRDefault="00BC6BB8" w:rsidP="00242704">
      <w:pPr>
        <w:numPr>
          <w:ilvl w:val="0"/>
          <w:numId w:val="5"/>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4C58FF">
        <w:rPr>
          <w:rFonts w:ascii="Palatino Linotype" w:eastAsia="Palatino Linotype" w:hAnsi="Palatino Linotype" w:cs="Palatino Linotype"/>
        </w:rPr>
        <w:t>Soporte documental que dé cuenta del nombre de los servidores públicos dados de baja del</w:t>
      </w:r>
      <w:r w:rsidR="00474E29" w:rsidRPr="004C58FF">
        <w:rPr>
          <w:rFonts w:ascii="Palatino Linotype" w:eastAsia="Palatino Linotype" w:hAnsi="Palatino Linotype" w:cs="Palatino Linotype"/>
        </w:rPr>
        <w:t xml:space="preserve"> </w:t>
      </w:r>
      <w:r w:rsidRPr="004C58FF">
        <w:rPr>
          <w:rFonts w:ascii="Palatino Linotype" w:eastAsia="Palatino Linotype" w:hAnsi="Palatino Linotype" w:cs="Palatino Linotype"/>
        </w:rPr>
        <w:t>16 al 2</w:t>
      </w:r>
      <w:r w:rsidR="008C3446" w:rsidRPr="004C58FF">
        <w:rPr>
          <w:rFonts w:ascii="Palatino Linotype" w:eastAsia="Palatino Linotype" w:hAnsi="Palatino Linotype" w:cs="Palatino Linotype"/>
        </w:rPr>
        <w:t>5</w:t>
      </w:r>
      <w:r w:rsidRPr="004C58FF">
        <w:rPr>
          <w:rFonts w:ascii="Palatino Linotype" w:eastAsia="Palatino Linotype" w:hAnsi="Palatino Linotype" w:cs="Palatino Linotype"/>
        </w:rPr>
        <w:t xml:space="preserve"> de enero de 2022, que contenga la fecha </w:t>
      </w:r>
      <w:r w:rsidR="00F05E80" w:rsidRPr="004C58FF">
        <w:rPr>
          <w:rFonts w:ascii="Palatino Linotype" w:eastAsia="Palatino Linotype" w:hAnsi="Palatino Linotype" w:cs="Palatino Linotype"/>
        </w:rPr>
        <w:t>de la</w:t>
      </w:r>
      <w:r w:rsidRPr="004C58FF">
        <w:rPr>
          <w:rFonts w:ascii="Palatino Linotype" w:eastAsia="Palatino Linotype" w:hAnsi="Palatino Linotype" w:cs="Palatino Linotype"/>
        </w:rPr>
        <w:t xml:space="preserve"> baja, el área de adscripción y el cargo.</w:t>
      </w:r>
    </w:p>
    <w:p w14:paraId="0316BEAE" w14:textId="77777777" w:rsidR="00270D97" w:rsidRPr="004C58FF" w:rsidRDefault="00BC6BB8" w:rsidP="00242704">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Soporte documental en el que conste la fecha de pagos realizados a cada servidor público, en la segunda quincena de diciembre de 2021 y la primera quincena de enero de 2022, así como el concepto.</w:t>
      </w:r>
    </w:p>
    <w:p w14:paraId="1A9DCCB0" w14:textId="54ADE559" w:rsidR="00270D97" w:rsidRPr="004C58FF" w:rsidRDefault="00BC6BB8" w:rsidP="00242704">
      <w:pPr>
        <w:numPr>
          <w:ilvl w:val="0"/>
          <w:numId w:val="5"/>
        </w:numPr>
        <w:pBdr>
          <w:top w:val="nil"/>
          <w:left w:val="nil"/>
          <w:bottom w:val="nil"/>
          <w:right w:val="nil"/>
          <w:between w:val="nil"/>
        </w:pBdr>
        <w:spacing w:after="240" w:line="360" w:lineRule="auto"/>
        <w:ind w:right="51"/>
        <w:jc w:val="both"/>
        <w:rPr>
          <w:rFonts w:ascii="Palatino Linotype" w:eastAsia="Palatino Linotype" w:hAnsi="Palatino Linotype" w:cs="Palatino Linotype"/>
        </w:rPr>
      </w:pPr>
      <w:bookmarkStart w:id="7" w:name="_heading=h.3dy6vkm" w:colFirst="0" w:colLast="0"/>
      <w:bookmarkEnd w:id="7"/>
      <w:r w:rsidRPr="004C58FF">
        <w:rPr>
          <w:rFonts w:ascii="Palatino Linotype" w:eastAsia="Palatino Linotype" w:hAnsi="Palatino Linotype" w:cs="Palatino Linotype"/>
        </w:rPr>
        <w:t>Soporte documental en el que conste la fecha en la que los movimientos de alta o baja generados del 01 de diciembre de 2021 al 2</w:t>
      </w:r>
      <w:r w:rsidR="008C3446" w:rsidRPr="004C58FF">
        <w:rPr>
          <w:rFonts w:ascii="Palatino Linotype" w:eastAsia="Palatino Linotype" w:hAnsi="Palatino Linotype" w:cs="Palatino Linotype"/>
        </w:rPr>
        <w:t>6</w:t>
      </w:r>
      <w:r w:rsidRPr="004C58FF">
        <w:rPr>
          <w:rFonts w:ascii="Palatino Linotype" w:eastAsia="Palatino Linotype" w:hAnsi="Palatino Linotype" w:cs="Palatino Linotype"/>
        </w:rPr>
        <w:t xml:space="preserve"> de enero de 2022, se </w:t>
      </w:r>
      <w:r w:rsidRPr="004C58FF">
        <w:rPr>
          <w:rFonts w:ascii="Palatino Linotype" w:eastAsia="Palatino Linotype" w:hAnsi="Palatino Linotype" w:cs="Palatino Linotype"/>
        </w:rPr>
        <w:lastRenderedPageBreak/>
        <w:t>informaron al Instituto de Seguridad Social del Estado de México y Municipios, ISSEMyM.</w:t>
      </w:r>
    </w:p>
    <w:p w14:paraId="32C24D9D" w14:textId="77777777" w:rsidR="00270D97" w:rsidRPr="004C58FF" w:rsidRDefault="00BC6BB8" w:rsidP="00075E40">
      <w:pPr>
        <w:tabs>
          <w:tab w:val="left" w:pos="8080"/>
        </w:tabs>
        <w:spacing w:after="120"/>
        <w:ind w:left="360"/>
        <w:jc w:val="both"/>
        <w:rPr>
          <w:rFonts w:ascii="Palatino Linotype" w:eastAsia="Palatino Linotype" w:hAnsi="Palatino Linotype" w:cs="Palatino Linotype"/>
          <w:i/>
          <w:sz w:val="20"/>
          <w:szCs w:val="20"/>
        </w:rPr>
      </w:pPr>
      <w:r w:rsidRPr="004C58FF">
        <w:rPr>
          <w:rFonts w:ascii="Palatino Linotype" w:eastAsia="Palatino Linotype" w:hAnsi="Palatino Linotype" w:cs="Palatino Linotype"/>
          <w:i/>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4C58FF">
        <w:rPr>
          <w:rFonts w:ascii="Palatino Linotype" w:eastAsia="Palatino Linotype" w:hAnsi="Palatino Linotype" w:cs="Palatino Linotype"/>
          <w:b/>
          <w:i/>
          <w:sz w:val="20"/>
          <w:szCs w:val="20"/>
        </w:rPr>
        <w:t>Recurrente</w:t>
      </w:r>
      <w:r w:rsidRPr="004C58FF">
        <w:rPr>
          <w:rFonts w:ascii="Palatino Linotype" w:eastAsia="Palatino Linotype" w:hAnsi="Palatino Linotype" w:cs="Palatino Linotype"/>
          <w:i/>
          <w:sz w:val="20"/>
          <w:szCs w:val="20"/>
        </w:rPr>
        <w:t>.</w:t>
      </w:r>
    </w:p>
    <w:p w14:paraId="63284A10" w14:textId="0D3D4E47" w:rsidR="00270D97" w:rsidRPr="004C58FF" w:rsidRDefault="00BC6BB8" w:rsidP="00075E40">
      <w:pPr>
        <w:spacing w:before="240" w:after="240"/>
        <w:ind w:left="360"/>
        <w:jc w:val="both"/>
        <w:rPr>
          <w:rFonts w:ascii="Palatino Linotype" w:eastAsia="Palatino Linotype" w:hAnsi="Palatino Linotype" w:cs="Palatino Linotype"/>
          <w:i/>
          <w:sz w:val="20"/>
          <w:szCs w:val="20"/>
        </w:rPr>
      </w:pPr>
      <w:r w:rsidRPr="004C58FF">
        <w:rPr>
          <w:rFonts w:ascii="Palatino Linotype" w:eastAsia="Palatino Linotype" w:hAnsi="Palatino Linotype" w:cs="Palatino Linotype"/>
          <w:i/>
          <w:sz w:val="20"/>
          <w:szCs w:val="20"/>
        </w:rPr>
        <w:t xml:space="preserve">Respecto del numeral </w:t>
      </w:r>
      <w:r w:rsidRPr="004C58FF">
        <w:rPr>
          <w:rFonts w:ascii="Palatino Linotype" w:eastAsia="Palatino Linotype" w:hAnsi="Palatino Linotype" w:cs="Palatino Linotype"/>
          <w:b/>
          <w:i/>
          <w:sz w:val="20"/>
          <w:szCs w:val="20"/>
        </w:rPr>
        <w:t>2</w:t>
      </w:r>
      <w:r w:rsidRPr="004C58FF">
        <w:rPr>
          <w:rFonts w:ascii="Palatino Linotype" w:eastAsia="Palatino Linotype" w:hAnsi="Palatino Linotype" w:cs="Palatino Linotype"/>
          <w:i/>
          <w:sz w:val="20"/>
          <w:szCs w:val="20"/>
        </w:rPr>
        <w:t xml:space="preserve">, en el supuesto que una vez agotada la búsqueda de la información, se acredite no contar con la misma, deberá hacerlo del conocimiento de la parte </w:t>
      </w:r>
      <w:r w:rsidRPr="004C58FF">
        <w:rPr>
          <w:rFonts w:ascii="Palatino Linotype" w:eastAsia="Palatino Linotype" w:hAnsi="Palatino Linotype" w:cs="Palatino Linotype"/>
          <w:b/>
          <w:i/>
          <w:sz w:val="20"/>
          <w:szCs w:val="20"/>
        </w:rPr>
        <w:t>Recurrente</w:t>
      </w:r>
      <w:r w:rsidRPr="004C58FF">
        <w:rPr>
          <w:rFonts w:ascii="Palatino Linotype" w:eastAsia="Palatino Linotype" w:hAnsi="Palatino Linotype" w:cs="Palatino Linotype"/>
          <w:i/>
          <w:sz w:val="20"/>
          <w:szCs w:val="20"/>
        </w:rPr>
        <w:t xml:space="preserve">, en términos del artículo 19, párrafo segundo de la Ley de Transparencia </w:t>
      </w:r>
      <w:r w:rsidR="008E20F6" w:rsidRPr="004C58FF">
        <w:rPr>
          <w:rFonts w:ascii="Palatino Linotype" w:eastAsia="Palatino Linotype" w:hAnsi="Palatino Linotype" w:cs="Palatino Linotype"/>
          <w:i/>
          <w:sz w:val="20"/>
          <w:szCs w:val="20"/>
        </w:rPr>
        <w:t>L</w:t>
      </w:r>
      <w:r w:rsidRPr="004C58FF">
        <w:rPr>
          <w:rFonts w:ascii="Palatino Linotype" w:eastAsia="Palatino Linotype" w:hAnsi="Palatino Linotype" w:cs="Palatino Linotype"/>
          <w:i/>
          <w:sz w:val="20"/>
          <w:szCs w:val="20"/>
        </w:rPr>
        <w:t>ocal.</w:t>
      </w:r>
    </w:p>
    <w:p w14:paraId="1BAE3356" w14:textId="77777777" w:rsidR="00270D97" w:rsidRPr="004C58FF" w:rsidRDefault="00BC6BB8" w:rsidP="00242704">
      <w:pPr>
        <w:spacing w:before="240" w:after="240" w:line="360" w:lineRule="auto"/>
        <w:jc w:val="both"/>
        <w:rPr>
          <w:rFonts w:ascii="Palatino Linotype" w:eastAsia="Palatino Linotype" w:hAnsi="Palatino Linotype" w:cs="Palatino Linotype"/>
          <w:b/>
        </w:rPr>
      </w:pPr>
      <w:r w:rsidRPr="004C58FF">
        <w:rPr>
          <w:rFonts w:ascii="Palatino Linotype" w:eastAsia="Palatino Linotype" w:hAnsi="Palatino Linotype" w:cs="Palatino Linotype"/>
          <w:b/>
        </w:rPr>
        <w:t xml:space="preserve">Cuarto. Notifíquese, </w:t>
      </w:r>
      <w:r w:rsidRPr="004C58FF">
        <w:rPr>
          <w:rFonts w:ascii="Palatino Linotype" w:eastAsia="Palatino Linotype" w:hAnsi="Palatino Linotype" w:cs="Palatino Linotype"/>
        </w:rPr>
        <w:t xml:space="preserve">vía </w:t>
      </w:r>
      <w:r w:rsidRPr="004C58FF">
        <w:rPr>
          <w:rFonts w:ascii="Palatino Linotype" w:eastAsia="Palatino Linotype" w:hAnsi="Palatino Linotype" w:cs="Palatino Linotype"/>
          <w:b/>
        </w:rPr>
        <w:t xml:space="preserve">SAIMEX, </w:t>
      </w:r>
      <w:r w:rsidRPr="004C58FF">
        <w:rPr>
          <w:rFonts w:ascii="Palatino Linotype" w:eastAsia="Palatino Linotype" w:hAnsi="Palatino Linotype" w:cs="Palatino Linotype"/>
        </w:rPr>
        <w:t>al Responsable de la Unidad de Transparencia del Sujeto Obligado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4C58FF">
        <w:rPr>
          <w:rFonts w:ascii="Palatino Linotype" w:eastAsia="Palatino Linotype" w:hAnsi="Palatino Linotype" w:cs="Palatino Linotype"/>
          <w:b/>
        </w:rPr>
        <w:t>.</w:t>
      </w:r>
    </w:p>
    <w:p w14:paraId="04F436D3"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7E7E231" w14:textId="77777777"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b/>
        </w:rPr>
        <w:t xml:space="preserve">Quinto.  Notifíquese, </w:t>
      </w:r>
      <w:r w:rsidRPr="004C58FF">
        <w:rPr>
          <w:rFonts w:ascii="Palatino Linotype" w:eastAsia="Palatino Linotype" w:hAnsi="Palatino Linotype" w:cs="Palatino Linotype"/>
        </w:rPr>
        <w:t xml:space="preserve">vía </w:t>
      </w:r>
      <w:r w:rsidRPr="004C58FF">
        <w:rPr>
          <w:rFonts w:ascii="Palatino Linotype" w:eastAsia="Palatino Linotype" w:hAnsi="Palatino Linotype" w:cs="Palatino Linotype"/>
          <w:b/>
        </w:rPr>
        <w:t>SAIMEX</w:t>
      </w:r>
      <w:r w:rsidRPr="004C58FF">
        <w:rPr>
          <w:rFonts w:ascii="Palatino Linotype" w:eastAsia="Palatino Linotype" w:hAnsi="Palatino Linotype" w:cs="Palatino Linotype"/>
        </w:rPr>
        <w:t xml:space="preserve">, a la parte </w:t>
      </w:r>
      <w:r w:rsidRPr="004C58FF">
        <w:rPr>
          <w:rFonts w:ascii="Palatino Linotype" w:eastAsia="Palatino Linotype" w:hAnsi="Palatino Linotype" w:cs="Palatino Linotype"/>
          <w:b/>
        </w:rPr>
        <w:t>Recurrente</w:t>
      </w:r>
      <w:r w:rsidRPr="004C58FF">
        <w:rPr>
          <w:rFonts w:ascii="Palatino Linotype" w:eastAsia="Palatino Linotype" w:hAnsi="Palatino Linotype" w:cs="Palatino Linotype"/>
        </w:rPr>
        <w:t xml:space="preserve"> la presente resolución, así como, que de conformidad con lo establecido en el artículo 196 de la Ley de </w:t>
      </w:r>
      <w:r w:rsidRPr="004C58FF">
        <w:rPr>
          <w:rFonts w:ascii="Palatino Linotype" w:eastAsia="Palatino Linotype" w:hAnsi="Palatino Linotype" w:cs="Palatino Linotype"/>
        </w:rPr>
        <w:lastRenderedPageBreak/>
        <w:t>Transparencia y Acceso a la Información Pública del Estado de México y Municipios, en caso de que considere que le causa algún perjuicio podrá impugnarla vía Juicio de Amparo en los términos de las leyes aplicables.</w:t>
      </w:r>
    </w:p>
    <w:p w14:paraId="05DD4BB8" w14:textId="5A10FFAF" w:rsidR="00270D97" w:rsidRPr="004C58FF" w:rsidRDefault="00BC6BB8" w:rsidP="00242704">
      <w:pPr>
        <w:spacing w:before="240" w:after="240" w:line="360" w:lineRule="auto"/>
        <w:jc w:val="both"/>
        <w:rPr>
          <w:rFonts w:ascii="Palatino Linotype" w:eastAsia="Palatino Linotype" w:hAnsi="Palatino Linotype" w:cs="Palatino Linotype"/>
        </w:rPr>
      </w:pPr>
      <w:r w:rsidRPr="004C58FF">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SHARON CRISTINA MORALES MARTÍNEZ; MARÍA DEL ROSARIO MEJÍA AYALA; GUADALUPE RAMÍREZ PEÑA Y LUIS GUSTAVO PARRA NORIEGA; EN LA DÉCIMO SÉPTIMA SESIÓN ORDINARIA CELEBRADA EL ONCE  DE MAYO DE DOS MIL VEINTIDÓS, ANTE EL SECRETARIO TÉCNICO DEL PLENO, ALEXIS TAPIA RAMÍREZ.</w:t>
      </w:r>
    </w:p>
    <w:p w14:paraId="15AE8420" w14:textId="592DBC55" w:rsidR="00270D97" w:rsidRPr="004C58FF" w:rsidRDefault="007D2486" w:rsidP="00242704">
      <w:pPr>
        <w:spacing w:before="240" w:after="240" w:line="360" w:lineRule="auto"/>
        <w:jc w:val="both"/>
        <w:rPr>
          <w:rFonts w:ascii="Palatino Linotype" w:eastAsia="Palatino Linotype" w:hAnsi="Palatino Linotype" w:cs="Palatino Linotype"/>
        </w:rPr>
      </w:pPr>
      <w:r w:rsidRPr="004C58FF">
        <w:rPr>
          <w:noProof/>
          <w:lang w:val="es-MX"/>
        </w:rPr>
        <mc:AlternateContent>
          <mc:Choice Requires="wps">
            <w:drawing>
              <wp:anchor distT="0" distB="0" distL="114300" distR="114300" simplePos="0" relativeHeight="251663360" behindDoc="0" locked="0" layoutInCell="1" hidden="0" allowOverlap="1" wp14:anchorId="5E0DFECB" wp14:editId="39748EAB">
                <wp:simplePos x="0" y="0"/>
                <wp:positionH relativeFrom="margin">
                  <wp:align>right</wp:align>
                </wp:positionH>
                <wp:positionV relativeFrom="paragraph">
                  <wp:posOffset>17539</wp:posOffset>
                </wp:positionV>
                <wp:extent cx="5565227" cy="2396359"/>
                <wp:effectExtent l="0" t="0" r="35560" b="23495"/>
                <wp:wrapNone/>
                <wp:docPr id="22" name="Conector recto de flecha 22"/>
                <wp:cNvGraphicFramePr/>
                <a:graphic xmlns:a="http://schemas.openxmlformats.org/drawingml/2006/main">
                  <a:graphicData uri="http://schemas.microsoft.com/office/word/2010/wordprocessingShape">
                    <wps:wsp>
                      <wps:cNvCnPr/>
                      <wps:spPr>
                        <a:xfrm>
                          <a:off x="0" y="0"/>
                          <a:ext cx="5565227" cy="2396359"/>
                        </a:xfrm>
                        <a:prstGeom prst="straightConnector1">
                          <a:avLst/>
                        </a:prstGeom>
                        <a:noFill/>
                        <a:ln w="25400" cap="flat" cmpd="sng">
                          <a:solidFill>
                            <a:schemeClr val="dk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5A0A762" id="_x0000_t32" coordsize="21600,21600" o:spt="32" o:oned="t" path="m,l21600,21600e" filled="f">
                <v:path arrowok="t" fillok="f" o:connecttype="none"/>
                <o:lock v:ext="edit" shapetype="t"/>
              </v:shapetype>
              <v:shape id="Conector recto de flecha 22" o:spid="_x0000_s1026" type="#_x0000_t32" style="position:absolute;margin-left:387pt;margin-top:1.4pt;width:438.2pt;height:188.7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" strokecolor="black [3200]" strokeweight="2pt">
                <v:stroke startarrowwidth="narrow" startarrowlength="short" endarrowwidth="narrow" endarrowlength="short"/>
                <w10:wrap anchorx="margin"/>
              </v:shape>
            </w:pict>
          </mc:Fallback>
        </mc:AlternateContent>
      </w:r>
    </w:p>
    <w:p w14:paraId="630F6E87" w14:textId="77777777" w:rsidR="00270D97" w:rsidRPr="004C58FF" w:rsidRDefault="00270D97" w:rsidP="00242704">
      <w:pPr>
        <w:spacing w:before="240" w:after="240" w:line="360" w:lineRule="auto"/>
        <w:jc w:val="both"/>
        <w:rPr>
          <w:rFonts w:ascii="Palatino Linotype" w:eastAsia="Palatino Linotype" w:hAnsi="Palatino Linotype" w:cs="Palatino Linotype"/>
        </w:rPr>
      </w:pPr>
    </w:p>
    <w:p w14:paraId="62102601" w14:textId="77777777" w:rsidR="00270D97" w:rsidRPr="004C58FF" w:rsidRDefault="00270D97" w:rsidP="00242704">
      <w:pPr>
        <w:spacing w:before="240" w:after="240"/>
        <w:jc w:val="both"/>
        <w:rPr>
          <w:rFonts w:ascii="Palatino Linotype" w:eastAsia="Palatino Linotype" w:hAnsi="Palatino Linotype" w:cs="Palatino Linotype"/>
          <w:sz w:val="20"/>
          <w:szCs w:val="20"/>
        </w:rPr>
      </w:pPr>
    </w:p>
    <w:p w14:paraId="208EE2F6" w14:textId="77777777" w:rsidR="00270D97" w:rsidRPr="004C58FF" w:rsidRDefault="00270D97" w:rsidP="00242704">
      <w:pPr>
        <w:spacing w:before="240" w:after="240"/>
        <w:jc w:val="both"/>
        <w:rPr>
          <w:rFonts w:ascii="Palatino Linotype" w:eastAsia="Palatino Linotype" w:hAnsi="Palatino Linotype" w:cs="Palatino Linotype"/>
          <w:sz w:val="20"/>
          <w:szCs w:val="20"/>
        </w:rPr>
      </w:pPr>
    </w:p>
    <w:p w14:paraId="24A5AEBE" w14:textId="77777777" w:rsidR="00270D97" w:rsidRPr="004C58FF" w:rsidRDefault="00270D97" w:rsidP="00242704">
      <w:pPr>
        <w:spacing w:before="240" w:after="240"/>
        <w:jc w:val="both"/>
        <w:rPr>
          <w:rFonts w:ascii="Palatino Linotype" w:eastAsia="Palatino Linotype" w:hAnsi="Palatino Linotype" w:cs="Palatino Linotype"/>
          <w:sz w:val="20"/>
          <w:szCs w:val="20"/>
        </w:rPr>
      </w:pPr>
    </w:p>
    <w:p w14:paraId="032D6B6B" w14:textId="77777777" w:rsidR="00270D97" w:rsidRPr="004C58FF" w:rsidRDefault="00270D97" w:rsidP="00242704">
      <w:pPr>
        <w:spacing w:before="240" w:after="240"/>
        <w:jc w:val="both"/>
        <w:rPr>
          <w:rFonts w:ascii="Palatino Linotype" w:eastAsia="Palatino Linotype" w:hAnsi="Palatino Linotype" w:cs="Palatino Linotype"/>
          <w:sz w:val="20"/>
          <w:szCs w:val="20"/>
        </w:rPr>
      </w:pPr>
    </w:p>
    <w:p w14:paraId="007EAAC9" w14:textId="77777777" w:rsidR="00270D97" w:rsidRPr="004C58FF" w:rsidRDefault="00270D97" w:rsidP="00242704">
      <w:pPr>
        <w:spacing w:before="240" w:after="240"/>
        <w:jc w:val="both"/>
        <w:rPr>
          <w:rFonts w:ascii="Palatino Linotype" w:eastAsia="Palatino Linotype" w:hAnsi="Palatino Linotype" w:cs="Palatino Linotype"/>
          <w:sz w:val="20"/>
          <w:szCs w:val="20"/>
        </w:rPr>
      </w:pPr>
    </w:p>
    <w:p w14:paraId="166A9C5E" w14:textId="77777777" w:rsidR="00270D97" w:rsidRPr="004C58FF" w:rsidRDefault="00270D97" w:rsidP="00242704">
      <w:pPr>
        <w:spacing w:before="240" w:after="240"/>
        <w:jc w:val="both"/>
        <w:rPr>
          <w:rFonts w:ascii="Palatino Linotype" w:eastAsia="Palatino Linotype" w:hAnsi="Palatino Linotype" w:cs="Palatino Linotype"/>
          <w:sz w:val="20"/>
          <w:szCs w:val="20"/>
        </w:rPr>
      </w:pPr>
    </w:p>
    <w:p w14:paraId="12FD873B" w14:textId="77777777" w:rsidR="00270D97" w:rsidRPr="004C58FF" w:rsidRDefault="00270D97" w:rsidP="00242704">
      <w:pPr>
        <w:spacing w:before="240" w:after="240"/>
        <w:jc w:val="both"/>
        <w:rPr>
          <w:rFonts w:ascii="Palatino Linotype" w:eastAsia="Palatino Linotype" w:hAnsi="Palatino Linotype" w:cs="Palatino Linotype"/>
          <w:sz w:val="20"/>
          <w:szCs w:val="20"/>
        </w:rPr>
      </w:pPr>
    </w:p>
    <w:p w14:paraId="233994EB" w14:textId="77777777" w:rsidR="00270D97" w:rsidRPr="004C58FF" w:rsidRDefault="00270D97" w:rsidP="00242704">
      <w:pPr>
        <w:spacing w:before="240" w:after="240"/>
        <w:jc w:val="both"/>
        <w:rPr>
          <w:rFonts w:ascii="Palatino Linotype" w:eastAsia="Palatino Linotype" w:hAnsi="Palatino Linotype" w:cs="Palatino Linotype"/>
          <w:sz w:val="20"/>
          <w:szCs w:val="20"/>
        </w:rPr>
      </w:pPr>
    </w:p>
    <w:p w14:paraId="7312C707" w14:textId="77777777" w:rsidR="00270D97" w:rsidRPr="004C58FF" w:rsidRDefault="00270D97" w:rsidP="00242704">
      <w:pPr>
        <w:spacing w:before="240" w:after="240"/>
        <w:jc w:val="both"/>
        <w:rPr>
          <w:rFonts w:ascii="Palatino Linotype" w:eastAsia="Palatino Linotype" w:hAnsi="Palatino Linotype" w:cs="Palatino Linotype"/>
          <w:sz w:val="20"/>
          <w:szCs w:val="20"/>
        </w:rPr>
      </w:pPr>
    </w:p>
    <w:p w14:paraId="326A4AC9" w14:textId="77777777" w:rsidR="00270D97" w:rsidRPr="004C58FF" w:rsidRDefault="00270D97" w:rsidP="00242704">
      <w:pPr>
        <w:spacing w:before="240" w:after="240"/>
        <w:jc w:val="both"/>
        <w:rPr>
          <w:rFonts w:ascii="Palatino Linotype" w:eastAsia="Palatino Linotype" w:hAnsi="Palatino Linotype" w:cs="Palatino Linotype"/>
          <w:sz w:val="20"/>
          <w:szCs w:val="20"/>
        </w:rPr>
      </w:pPr>
    </w:p>
    <w:p w14:paraId="32C3C295" w14:textId="77777777" w:rsidR="00270D97" w:rsidRPr="004C58FF" w:rsidRDefault="00270D97" w:rsidP="00242704">
      <w:pPr>
        <w:spacing w:before="240" w:after="240"/>
        <w:jc w:val="both"/>
        <w:rPr>
          <w:rFonts w:ascii="Palatino Linotype" w:eastAsia="Palatino Linotype" w:hAnsi="Palatino Linotype" w:cs="Palatino Linotype"/>
          <w:sz w:val="20"/>
          <w:szCs w:val="20"/>
        </w:rPr>
      </w:pPr>
    </w:p>
    <w:p w14:paraId="1B0CA57F" w14:textId="77777777" w:rsidR="00270D97" w:rsidRPr="004C58FF" w:rsidRDefault="00270D97" w:rsidP="00242704">
      <w:pPr>
        <w:spacing w:before="240" w:after="240"/>
        <w:jc w:val="both"/>
        <w:rPr>
          <w:rFonts w:ascii="Palatino Linotype" w:eastAsia="Palatino Linotype" w:hAnsi="Palatino Linotype" w:cs="Palatino Linotype"/>
          <w:sz w:val="20"/>
          <w:szCs w:val="20"/>
        </w:rPr>
      </w:pPr>
    </w:p>
    <w:p w14:paraId="4F35CB08" w14:textId="77777777" w:rsidR="00270D97" w:rsidRPr="004C58FF" w:rsidRDefault="00270D97" w:rsidP="00242704">
      <w:pPr>
        <w:spacing w:before="240" w:after="240"/>
        <w:jc w:val="both"/>
        <w:rPr>
          <w:rFonts w:ascii="Palatino Linotype" w:eastAsia="Palatino Linotype" w:hAnsi="Palatino Linotype" w:cs="Palatino Linotype"/>
          <w:sz w:val="20"/>
          <w:szCs w:val="20"/>
        </w:rPr>
      </w:pPr>
    </w:p>
    <w:p w14:paraId="5DBAE033" w14:textId="77777777" w:rsidR="00270D97" w:rsidRPr="004C58FF" w:rsidRDefault="00270D97" w:rsidP="00242704">
      <w:pPr>
        <w:spacing w:before="240" w:after="240"/>
        <w:jc w:val="both"/>
        <w:rPr>
          <w:rFonts w:ascii="Palatino Linotype" w:eastAsia="Palatino Linotype" w:hAnsi="Palatino Linotype" w:cs="Palatino Linotype"/>
          <w:sz w:val="20"/>
          <w:szCs w:val="20"/>
        </w:rPr>
      </w:pPr>
    </w:p>
    <w:p w14:paraId="6537ECC0" w14:textId="77777777" w:rsidR="00270D97" w:rsidRPr="004C58FF" w:rsidRDefault="00270D97" w:rsidP="00242704">
      <w:pPr>
        <w:spacing w:before="240" w:after="240"/>
        <w:jc w:val="both"/>
        <w:rPr>
          <w:rFonts w:ascii="Palatino Linotype" w:eastAsia="Palatino Linotype" w:hAnsi="Palatino Linotype" w:cs="Palatino Linotype"/>
          <w:sz w:val="20"/>
          <w:szCs w:val="20"/>
        </w:rPr>
      </w:pPr>
    </w:p>
    <w:p w14:paraId="2D8274FE" w14:textId="77777777" w:rsidR="00270D97" w:rsidRPr="004C58FF" w:rsidRDefault="00270D97" w:rsidP="00242704">
      <w:pPr>
        <w:spacing w:before="240" w:after="240"/>
        <w:jc w:val="both"/>
        <w:rPr>
          <w:rFonts w:ascii="Palatino Linotype" w:eastAsia="Palatino Linotype" w:hAnsi="Palatino Linotype" w:cs="Palatino Linotype"/>
          <w:sz w:val="20"/>
          <w:szCs w:val="20"/>
        </w:rPr>
      </w:pPr>
    </w:p>
    <w:p w14:paraId="00CEF5B1" w14:textId="77777777" w:rsidR="00270D97" w:rsidRPr="004C58FF" w:rsidRDefault="00270D97" w:rsidP="00242704">
      <w:pPr>
        <w:spacing w:before="240" w:after="240"/>
        <w:jc w:val="both"/>
        <w:rPr>
          <w:rFonts w:ascii="Palatino Linotype" w:eastAsia="Palatino Linotype" w:hAnsi="Palatino Linotype" w:cs="Palatino Linotype"/>
          <w:sz w:val="20"/>
          <w:szCs w:val="20"/>
        </w:rPr>
      </w:pPr>
    </w:p>
    <w:p w14:paraId="1EB42A5F" w14:textId="77777777" w:rsidR="00270D97" w:rsidRPr="004C58FF" w:rsidRDefault="00270D97" w:rsidP="00242704">
      <w:pPr>
        <w:spacing w:before="240" w:after="240"/>
        <w:jc w:val="both"/>
        <w:rPr>
          <w:rFonts w:ascii="Palatino Linotype" w:eastAsia="Palatino Linotype" w:hAnsi="Palatino Linotype" w:cs="Palatino Linotype"/>
          <w:sz w:val="20"/>
          <w:szCs w:val="20"/>
        </w:rPr>
      </w:pPr>
    </w:p>
    <w:p w14:paraId="00CA324B" w14:textId="77777777" w:rsidR="00270D97" w:rsidRPr="004C58FF" w:rsidRDefault="00270D97" w:rsidP="00242704">
      <w:pPr>
        <w:spacing w:before="240" w:after="240"/>
        <w:jc w:val="both"/>
        <w:rPr>
          <w:rFonts w:ascii="Palatino Linotype" w:eastAsia="Palatino Linotype" w:hAnsi="Palatino Linotype" w:cs="Palatino Linotype"/>
          <w:sz w:val="20"/>
          <w:szCs w:val="20"/>
        </w:rPr>
      </w:pPr>
    </w:p>
    <w:p w14:paraId="67F81390" w14:textId="77777777" w:rsidR="00270D97" w:rsidRPr="004C58FF" w:rsidRDefault="00270D97" w:rsidP="00242704">
      <w:pPr>
        <w:spacing w:before="240" w:after="240"/>
        <w:jc w:val="both"/>
        <w:rPr>
          <w:rFonts w:ascii="Palatino Linotype" w:eastAsia="Palatino Linotype" w:hAnsi="Palatino Linotype" w:cs="Palatino Linotype"/>
          <w:sz w:val="20"/>
          <w:szCs w:val="20"/>
        </w:rPr>
      </w:pPr>
    </w:p>
    <w:p w14:paraId="3313793B" w14:textId="77777777" w:rsidR="00270D97" w:rsidRPr="004C58FF" w:rsidRDefault="00270D97" w:rsidP="00242704">
      <w:pPr>
        <w:spacing w:before="240" w:after="240"/>
        <w:jc w:val="both"/>
        <w:rPr>
          <w:rFonts w:ascii="Palatino Linotype" w:eastAsia="Palatino Linotype" w:hAnsi="Palatino Linotype" w:cs="Palatino Linotype"/>
          <w:sz w:val="20"/>
          <w:szCs w:val="20"/>
        </w:rPr>
      </w:pPr>
    </w:p>
    <w:sectPr w:rsidR="00270D97" w:rsidRPr="004C58FF">
      <w:headerReference w:type="default" r:id="rId32"/>
      <w:footerReference w:type="default" r:id="rId33"/>
      <w:headerReference w:type="first" r:id="rId34"/>
      <w:footerReference w:type="first" r:id="rId3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DEDB81" w14:textId="77777777" w:rsidR="006F3562" w:rsidRDefault="006F3562">
      <w:r>
        <w:separator/>
      </w:r>
    </w:p>
  </w:endnote>
  <w:endnote w:type="continuationSeparator" w:id="0">
    <w:p w14:paraId="00E80D79" w14:textId="77777777" w:rsidR="006F3562" w:rsidRDefault="006F3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1CC3D" w14:textId="77777777" w:rsidR="00270D97" w:rsidRDefault="00BC6BB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03238">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03238">
      <w:rPr>
        <w:rFonts w:ascii="Palatino Linotype" w:eastAsia="Palatino Linotype" w:hAnsi="Palatino Linotype" w:cs="Palatino Linotype"/>
        <w:b/>
        <w:noProof/>
        <w:color w:val="000000"/>
        <w:sz w:val="20"/>
        <w:szCs w:val="20"/>
      </w:rPr>
      <w:t>72</w:t>
    </w:r>
    <w:r>
      <w:rPr>
        <w:rFonts w:ascii="Palatino Linotype" w:eastAsia="Palatino Linotype" w:hAnsi="Palatino Linotype" w:cs="Palatino Linotype"/>
        <w:b/>
        <w:color w:val="000000"/>
        <w:sz w:val="20"/>
        <w:szCs w:val="20"/>
      </w:rPr>
      <w:fldChar w:fldCharType="end"/>
    </w:r>
  </w:p>
  <w:p w14:paraId="67A53D5D" w14:textId="77777777" w:rsidR="00270D97" w:rsidRDefault="00270D9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6C290" w14:textId="77777777" w:rsidR="00270D97" w:rsidRDefault="00BC6BB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0323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03238">
      <w:rPr>
        <w:rFonts w:ascii="Palatino Linotype" w:eastAsia="Palatino Linotype" w:hAnsi="Palatino Linotype" w:cs="Palatino Linotype"/>
        <w:b/>
        <w:noProof/>
        <w:color w:val="000000"/>
        <w:sz w:val="20"/>
        <w:szCs w:val="20"/>
      </w:rPr>
      <w:t>72</w:t>
    </w:r>
    <w:r>
      <w:rPr>
        <w:rFonts w:ascii="Palatino Linotype" w:eastAsia="Palatino Linotype" w:hAnsi="Palatino Linotype" w:cs="Palatino Linotype"/>
        <w:b/>
        <w:color w:val="000000"/>
        <w:sz w:val="20"/>
        <w:szCs w:val="20"/>
      </w:rPr>
      <w:fldChar w:fldCharType="end"/>
    </w:r>
  </w:p>
  <w:p w14:paraId="47F2C4A3" w14:textId="77777777" w:rsidR="00270D97" w:rsidRDefault="00270D9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F3A8DB" w14:textId="77777777" w:rsidR="006F3562" w:rsidRDefault="006F3562">
      <w:r>
        <w:separator/>
      </w:r>
    </w:p>
  </w:footnote>
  <w:footnote w:type="continuationSeparator" w:id="0">
    <w:p w14:paraId="43D16B3D" w14:textId="77777777" w:rsidR="006F3562" w:rsidRDefault="006F3562">
      <w:r>
        <w:continuationSeparator/>
      </w:r>
    </w:p>
  </w:footnote>
  <w:footnote w:id="1">
    <w:p w14:paraId="1493B48A" w14:textId="77777777" w:rsidR="00270D97" w:rsidRPr="00C04668" w:rsidRDefault="00BC6BB8" w:rsidP="00C04668">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C04668">
        <w:rPr>
          <w:rFonts w:ascii="Palatino Linotype" w:hAnsi="Palatino Linotype"/>
          <w:sz w:val="16"/>
          <w:szCs w:val="16"/>
          <w:vertAlign w:val="superscript"/>
        </w:rPr>
        <w:footnoteRef/>
      </w:r>
      <w:r w:rsidRPr="00C04668">
        <w:rPr>
          <w:rFonts w:ascii="Palatino Linotype" w:eastAsia="Palatino Linotype" w:hAnsi="Palatino Linotype" w:cs="Palatino Linotype"/>
          <w:color w:val="000000"/>
          <w:sz w:val="16"/>
          <w:szCs w:val="16"/>
        </w:rPr>
        <w:t xml:space="preserve"> “</w:t>
      </w:r>
      <w:r w:rsidRPr="00C04668">
        <w:rPr>
          <w:rFonts w:ascii="Palatino Linotype" w:eastAsia="Palatino Linotype" w:hAnsi="Palatino Linotype" w:cs="Palatino Linotype"/>
          <w:b/>
          <w:color w:val="000000"/>
          <w:sz w:val="16"/>
          <w:szCs w:val="16"/>
        </w:rPr>
        <w:t>Artículo 185.</w:t>
      </w:r>
      <w:r w:rsidRPr="00C04668">
        <w:rPr>
          <w:rFonts w:ascii="Palatino Linotype" w:eastAsia="Palatino Linotype" w:hAnsi="Palatino Linotype" w:cs="Palatino Linotype"/>
          <w:color w:val="000000"/>
          <w:sz w:val="16"/>
          <w:szCs w:val="16"/>
        </w:rPr>
        <w:t xml:space="preserve"> El Instituto resolverá el recurso de revisión conforme a lo siguiente: (…)</w:t>
      </w:r>
    </w:p>
    <w:p w14:paraId="0181BF65" w14:textId="77777777" w:rsidR="00270D97" w:rsidRPr="00C04668" w:rsidRDefault="00BC6BB8" w:rsidP="00C04668">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C04668">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1464CBDB" w14:textId="52C544EC" w:rsidR="00FD2D1E" w:rsidRPr="00C04668" w:rsidRDefault="00FD2D1E" w:rsidP="00C04668">
      <w:pPr>
        <w:pStyle w:val="Textonotapie"/>
        <w:jc w:val="both"/>
        <w:rPr>
          <w:rFonts w:ascii="Palatino Linotype" w:hAnsi="Palatino Linotype"/>
          <w:sz w:val="16"/>
          <w:szCs w:val="16"/>
        </w:rPr>
      </w:pPr>
      <w:r w:rsidRPr="00C04668">
        <w:rPr>
          <w:rStyle w:val="Refdenotaalpie"/>
          <w:rFonts w:ascii="Palatino Linotype" w:hAnsi="Palatino Linotype"/>
          <w:sz w:val="16"/>
          <w:szCs w:val="16"/>
        </w:rPr>
        <w:footnoteRef/>
      </w:r>
      <w:r w:rsidRPr="00C04668">
        <w:rPr>
          <w:rFonts w:ascii="Palatino Linotype" w:hAnsi="Palatino Linotype"/>
          <w:sz w:val="16"/>
          <w:szCs w:val="16"/>
        </w:rPr>
        <w:t xml:space="preserve"> </w:t>
      </w:r>
      <w:r w:rsidRPr="00C04668">
        <w:rPr>
          <w:rFonts w:ascii="Palatino Linotype" w:hAnsi="Palatino Linotype"/>
          <w:b/>
          <w:bCs/>
          <w:sz w:val="16"/>
          <w:szCs w:val="16"/>
        </w:rPr>
        <w:t>Articulo 42</w:t>
      </w:r>
      <w:r w:rsidRPr="00C04668">
        <w:rPr>
          <w:rFonts w:ascii="Palatino Linotype" w:hAnsi="Palatino Linotype"/>
          <w:sz w:val="16"/>
          <w:szCs w:val="16"/>
        </w:rPr>
        <w:t xml:space="preserve">.- Dirigir, planear y coordinar las áreas de Adquisiciones, Patrimonio y Servicios Generales, y </w:t>
      </w:r>
      <w:r w:rsidRPr="00C04668">
        <w:rPr>
          <w:rFonts w:ascii="Palatino Linotype" w:hAnsi="Palatino Linotype"/>
          <w:b/>
          <w:bCs/>
          <w:sz w:val="16"/>
          <w:szCs w:val="16"/>
        </w:rPr>
        <w:t>Recursos Humanos</w:t>
      </w:r>
      <w:r w:rsidRPr="00C04668">
        <w:rPr>
          <w:rFonts w:ascii="Palatino Linotype" w:hAnsi="Palatino Linotype"/>
          <w:sz w:val="16"/>
          <w:szCs w:val="16"/>
        </w:rPr>
        <w:t xml:space="preserve">; para implementar proyectos dirigidos a la eficaz administración de los recursos materiales y humanos de la organización [...] </w:t>
      </w:r>
    </w:p>
  </w:footnote>
  <w:footnote w:id="3">
    <w:p w14:paraId="19C8CF67" w14:textId="76AEB98E" w:rsidR="00C04668" w:rsidRPr="00C04668" w:rsidRDefault="00C04668" w:rsidP="00C04668">
      <w:pPr>
        <w:pStyle w:val="Textonotapie"/>
        <w:jc w:val="both"/>
        <w:rPr>
          <w:rFonts w:ascii="Palatino Linotype" w:hAnsi="Palatino Linotype"/>
          <w:sz w:val="16"/>
          <w:szCs w:val="16"/>
        </w:rPr>
      </w:pPr>
      <w:r w:rsidRPr="00C04668">
        <w:rPr>
          <w:rStyle w:val="Refdenotaalpie"/>
          <w:rFonts w:ascii="Palatino Linotype" w:hAnsi="Palatino Linotype"/>
          <w:sz w:val="16"/>
          <w:szCs w:val="16"/>
        </w:rPr>
        <w:footnoteRef/>
      </w:r>
      <w:r w:rsidRPr="00C04668">
        <w:rPr>
          <w:rFonts w:ascii="Palatino Linotype" w:hAnsi="Palatino Linotype"/>
          <w:sz w:val="16"/>
          <w:szCs w:val="16"/>
        </w:rPr>
        <w:t xml:space="preserve"> </w:t>
      </w:r>
      <w:r w:rsidRPr="004D54AF">
        <w:rPr>
          <w:rFonts w:ascii="Palatino Linotype" w:hAnsi="Palatino Linotype"/>
          <w:b/>
          <w:bCs/>
          <w:sz w:val="16"/>
          <w:szCs w:val="16"/>
        </w:rPr>
        <w:t>Artículo 166</w:t>
      </w:r>
      <w:r w:rsidRPr="00C04668">
        <w:rPr>
          <w:rFonts w:ascii="Palatino Linotype" w:hAnsi="Palatino Linotype"/>
          <w:sz w:val="16"/>
          <w:szCs w:val="16"/>
        </w:rPr>
        <w:t>. La obligación de acceso a la información pública se tendrá por cumplida cuando el solicitante tenga a su disposición la información requerida, o cuando realice la consulta de la misma en el lugar en el que ésta se localice.</w:t>
      </w:r>
    </w:p>
  </w:footnote>
  <w:footnote w:id="4">
    <w:p w14:paraId="69982E13" w14:textId="77777777" w:rsidR="00270D97" w:rsidRPr="00C04668" w:rsidRDefault="00BC6BB8" w:rsidP="00C04668">
      <w:pPr>
        <w:pBdr>
          <w:top w:val="nil"/>
          <w:left w:val="nil"/>
          <w:bottom w:val="nil"/>
          <w:right w:val="nil"/>
          <w:between w:val="nil"/>
        </w:pBdr>
        <w:spacing w:before="120" w:after="120"/>
        <w:jc w:val="both"/>
        <w:rPr>
          <w:rFonts w:ascii="Palatino Linotype" w:eastAsia="Palatino Linotype" w:hAnsi="Palatino Linotype" w:cs="Palatino Linotype"/>
          <w:color w:val="000000"/>
          <w:sz w:val="16"/>
          <w:szCs w:val="16"/>
        </w:rPr>
      </w:pPr>
      <w:r w:rsidRPr="00C04668">
        <w:rPr>
          <w:rFonts w:ascii="Palatino Linotype" w:hAnsi="Palatino Linotype"/>
          <w:sz w:val="16"/>
          <w:szCs w:val="16"/>
          <w:vertAlign w:val="superscript"/>
        </w:rPr>
        <w:footnoteRef/>
      </w:r>
      <w:r w:rsidRPr="00C04668">
        <w:rPr>
          <w:rFonts w:ascii="Palatino Linotype" w:eastAsia="Palatino Linotype" w:hAnsi="Palatino Linotype" w:cs="Palatino Linotype"/>
          <w:color w:val="000000"/>
          <w:sz w:val="16"/>
          <w:szCs w:val="16"/>
        </w:rPr>
        <w:t xml:space="preserve"> </w:t>
      </w:r>
      <w:r w:rsidRPr="00C04668">
        <w:rPr>
          <w:rFonts w:ascii="Palatino Linotype" w:eastAsia="Palatino Linotype" w:hAnsi="Palatino Linotype" w:cs="Palatino Linotype"/>
          <w:b/>
          <w:color w:val="000000"/>
          <w:sz w:val="16"/>
          <w:szCs w:val="16"/>
        </w:rPr>
        <w:t>Cuerpo de tesis:</w:t>
      </w:r>
      <w:r w:rsidRPr="00C04668">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0E2C8B70" w14:textId="77777777" w:rsidR="00270D97" w:rsidRPr="00C04668" w:rsidRDefault="00BC6BB8" w:rsidP="00C04668">
      <w:pPr>
        <w:pBdr>
          <w:top w:val="nil"/>
          <w:left w:val="nil"/>
          <w:bottom w:val="nil"/>
          <w:right w:val="nil"/>
          <w:between w:val="nil"/>
        </w:pBdr>
        <w:spacing w:before="120" w:after="120"/>
        <w:jc w:val="both"/>
        <w:rPr>
          <w:rFonts w:ascii="Palatino Linotype" w:eastAsia="Palatino Linotype" w:hAnsi="Palatino Linotype" w:cs="Palatino Linotype"/>
          <w:color w:val="000000"/>
          <w:sz w:val="16"/>
          <w:szCs w:val="16"/>
        </w:rPr>
      </w:pPr>
      <w:r w:rsidRPr="00C04668">
        <w:rPr>
          <w:rFonts w:ascii="Palatino Linotype" w:eastAsia="Palatino Linotype" w:hAnsi="Palatino Linotype" w:cs="Palatino Linotype"/>
          <w:b/>
          <w:color w:val="000000"/>
          <w:sz w:val="16"/>
          <w:szCs w:val="16"/>
        </w:rPr>
        <w:t>Localización</w:t>
      </w:r>
      <w:r w:rsidRPr="00C04668">
        <w:rPr>
          <w:rFonts w:ascii="Palatino Linotype" w:eastAsia="Palatino Linotype" w:hAnsi="Palatino Linotype" w:cs="Palatino Linotype"/>
          <w:color w:val="000000"/>
          <w:sz w:val="16"/>
          <w:szCs w:val="16"/>
        </w:rPr>
        <w:t>: 2</w:t>
      </w:r>
      <w:r w:rsidRPr="00C04668">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 w:id="5">
    <w:p w14:paraId="5DEE0248" w14:textId="77777777" w:rsidR="00270D97" w:rsidRPr="00C04668" w:rsidRDefault="00BC6BB8" w:rsidP="00C04668">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sidRPr="00C04668">
        <w:rPr>
          <w:rFonts w:ascii="Palatino Linotype" w:hAnsi="Palatino Linotype"/>
          <w:sz w:val="16"/>
          <w:szCs w:val="16"/>
          <w:vertAlign w:val="superscript"/>
        </w:rPr>
        <w:footnoteRef/>
      </w:r>
      <w:r w:rsidRPr="00C04668">
        <w:rPr>
          <w:rFonts w:ascii="Palatino Linotype" w:eastAsia="Palatino Linotype" w:hAnsi="Palatino Linotype" w:cs="Palatino Linotype"/>
          <w:color w:val="000000"/>
          <w:sz w:val="16"/>
          <w:szCs w:val="16"/>
        </w:rPr>
        <w:t>Artículo 185. El Instituto resolverá el recurso de revisión conforme a lo siguiente: (…)</w:t>
      </w:r>
    </w:p>
    <w:p w14:paraId="0EDA5FA6" w14:textId="77777777" w:rsidR="00270D97" w:rsidRPr="00C04668" w:rsidRDefault="00BC6BB8" w:rsidP="00C04668">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sidRPr="00C04668">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6">
    <w:p w14:paraId="6A940E76" w14:textId="77777777" w:rsidR="00270D97" w:rsidRPr="00C04668" w:rsidRDefault="00BC6BB8" w:rsidP="00C04668">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sidRPr="00C04668">
        <w:rPr>
          <w:rFonts w:ascii="Palatino Linotype" w:hAnsi="Palatino Linotype"/>
          <w:sz w:val="16"/>
          <w:szCs w:val="16"/>
          <w:vertAlign w:val="superscript"/>
        </w:rPr>
        <w:footnoteRef/>
      </w:r>
      <w:r w:rsidRPr="00C04668">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8E447" w14:textId="77777777" w:rsidR="00270D97" w:rsidRDefault="00BC6BB8">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1422BC41" wp14:editId="139CC2C9">
          <wp:simplePos x="0" y="0"/>
          <wp:positionH relativeFrom="column">
            <wp:posOffset>-1080134</wp:posOffset>
          </wp:positionH>
          <wp:positionV relativeFrom="paragraph">
            <wp:posOffset>-450214</wp:posOffset>
          </wp:positionV>
          <wp:extent cx="7809865" cy="10165715"/>
          <wp:effectExtent l="0" t="0" r="0" b="0"/>
          <wp:wrapNone/>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a"/>
      <w:tblW w:w="5953" w:type="dxa"/>
      <w:tblInd w:w="3261" w:type="dxa"/>
      <w:tblLayout w:type="fixed"/>
      <w:tblLook w:val="0400" w:firstRow="0" w:lastRow="0" w:firstColumn="0" w:lastColumn="0" w:noHBand="0" w:noVBand="1"/>
    </w:tblPr>
    <w:tblGrid>
      <w:gridCol w:w="2489"/>
      <w:gridCol w:w="3464"/>
    </w:tblGrid>
    <w:tr w:rsidR="00270D97" w14:paraId="43A736E0" w14:textId="77777777">
      <w:tc>
        <w:tcPr>
          <w:tcW w:w="2489" w:type="dxa"/>
          <w:shd w:val="clear" w:color="auto" w:fill="auto"/>
        </w:tcPr>
        <w:p w14:paraId="05CA60D9" w14:textId="77777777" w:rsidR="00270D97" w:rsidRDefault="00BC6BB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FF20B45" w14:textId="77777777" w:rsidR="00270D97" w:rsidRDefault="00BC6BB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01449/INFOEM/IP/RR/2022 y Acumulados</w:t>
          </w:r>
        </w:p>
      </w:tc>
    </w:tr>
    <w:tr w:rsidR="00270D97" w14:paraId="54CF8DFD" w14:textId="77777777">
      <w:trPr>
        <w:trHeight w:val="228"/>
      </w:trPr>
      <w:tc>
        <w:tcPr>
          <w:tcW w:w="2489" w:type="dxa"/>
          <w:shd w:val="clear" w:color="auto" w:fill="auto"/>
          <w:vAlign w:val="center"/>
        </w:tcPr>
        <w:p w14:paraId="00F0FCEE" w14:textId="77777777" w:rsidR="00270D97" w:rsidRDefault="00BC6BB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823E9DD" w14:textId="77777777" w:rsidR="00270D97" w:rsidRDefault="00BC6BB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para la Prestación de Los Servicios de Agua Potable Alcantarillado y Saneamiento del Municipio de Tlalnepantla de Baz</w:t>
          </w:r>
        </w:p>
      </w:tc>
    </w:tr>
    <w:tr w:rsidR="00270D97" w14:paraId="003A4D8B" w14:textId="77777777">
      <w:tc>
        <w:tcPr>
          <w:tcW w:w="2489" w:type="dxa"/>
          <w:shd w:val="clear" w:color="auto" w:fill="auto"/>
          <w:vAlign w:val="center"/>
        </w:tcPr>
        <w:p w14:paraId="39870BE3" w14:textId="77777777" w:rsidR="00270D97" w:rsidRDefault="00BC6BB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CDFC94D" w14:textId="77777777" w:rsidR="00270D97" w:rsidRDefault="00BC6BB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7BD744F" w14:textId="77777777" w:rsidR="00270D97" w:rsidRDefault="00BC6BB8">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E1323" w14:textId="77777777" w:rsidR="00270D97" w:rsidRDefault="00270D9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9"/>
      <w:tblW w:w="5670" w:type="dxa"/>
      <w:tblInd w:w="3261" w:type="dxa"/>
      <w:tblLayout w:type="fixed"/>
      <w:tblLook w:val="0400" w:firstRow="0" w:lastRow="0" w:firstColumn="0" w:lastColumn="0" w:noHBand="0" w:noVBand="1"/>
    </w:tblPr>
    <w:tblGrid>
      <w:gridCol w:w="2551"/>
      <w:gridCol w:w="3119"/>
    </w:tblGrid>
    <w:tr w:rsidR="00270D97" w14:paraId="3F793A37" w14:textId="77777777">
      <w:tc>
        <w:tcPr>
          <w:tcW w:w="2551" w:type="dxa"/>
          <w:shd w:val="clear" w:color="auto" w:fill="auto"/>
          <w:vAlign w:val="center"/>
        </w:tcPr>
        <w:p w14:paraId="49B10732" w14:textId="77777777" w:rsidR="00270D97" w:rsidRDefault="00BC6BB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276DEF12" w14:textId="77777777" w:rsidR="00270D97" w:rsidRDefault="00BC6BB8">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01449/INFOEM/IP/RR/2022 y Acumulados</w:t>
          </w:r>
        </w:p>
      </w:tc>
    </w:tr>
    <w:tr w:rsidR="00270D97" w14:paraId="2B277BED" w14:textId="77777777">
      <w:trPr>
        <w:trHeight w:val="130"/>
      </w:trPr>
      <w:tc>
        <w:tcPr>
          <w:tcW w:w="2551" w:type="dxa"/>
          <w:shd w:val="clear" w:color="auto" w:fill="auto"/>
          <w:vAlign w:val="center"/>
        </w:tcPr>
        <w:p w14:paraId="28BB1E0F" w14:textId="77777777" w:rsidR="00270D97" w:rsidRDefault="00BC6BB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2D7CE344" w14:textId="6D5B2F4C" w:rsidR="00270D97" w:rsidRDefault="00303238">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xxxxxxxxx xx xxxxxxxx</w:t>
          </w:r>
        </w:p>
      </w:tc>
    </w:tr>
    <w:tr w:rsidR="00270D97" w14:paraId="5D5CDC1B" w14:textId="77777777">
      <w:trPr>
        <w:trHeight w:val="228"/>
      </w:trPr>
      <w:tc>
        <w:tcPr>
          <w:tcW w:w="2551" w:type="dxa"/>
          <w:shd w:val="clear" w:color="auto" w:fill="auto"/>
          <w:vAlign w:val="center"/>
        </w:tcPr>
        <w:p w14:paraId="24C9ECDF" w14:textId="77777777" w:rsidR="00270D97" w:rsidRDefault="00BC6BB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7190DC35" w14:textId="77777777" w:rsidR="00270D97" w:rsidRDefault="00BC6BB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para la Prestación de Los Servicios de Agua Potable Alcantarillado y Saneamiento del Municipio de Tlalnepantla de Baz</w:t>
          </w:r>
        </w:p>
      </w:tc>
    </w:tr>
    <w:tr w:rsidR="00270D97" w14:paraId="6C58BD20" w14:textId="77777777">
      <w:tc>
        <w:tcPr>
          <w:tcW w:w="2551" w:type="dxa"/>
          <w:shd w:val="clear" w:color="auto" w:fill="auto"/>
          <w:vAlign w:val="center"/>
        </w:tcPr>
        <w:p w14:paraId="4E74E594" w14:textId="77777777" w:rsidR="00270D97" w:rsidRDefault="00BC6BB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75983C93" w14:textId="77777777" w:rsidR="00270D97" w:rsidRDefault="00BC6BB8">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35C59DB" w14:textId="77777777" w:rsidR="00270D97" w:rsidRDefault="00BC6BB8">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7FE96332" wp14:editId="378F6EA0">
          <wp:simplePos x="0" y="0"/>
          <wp:positionH relativeFrom="column">
            <wp:posOffset>-1090929</wp:posOffset>
          </wp:positionH>
          <wp:positionV relativeFrom="paragraph">
            <wp:posOffset>-1154429</wp:posOffset>
          </wp:positionV>
          <wp:extent cx="7809865" cy="10165715"/>
          <wp:effectExtent l="0" t="0" r="0" b="0"/>
          <wp:wrapNone/>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70109"/>
    <w:multiLevelType w:val="multilevel"/>
    <w:tmpl w:val="ACF26872"/>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6225D7"/>
    <w:multiLevelType w:val="multilevel"/>
    <w:tmpl w:val="B42A6214"/>
    <w:lvl w:ilvl="0">
      <w:start w:val="1"/>
      <w:numFmt w:val="lowerLetter"/>
      <w:pStyle w:val="Listaconvietas3"/>
      <w:lvlText w:val="%1."/>
      <w:lvlJc w:val="left"/>
      <w:pPr>
        <w:ind w:left="1080" w:hanging="360"/>
      </w:pPr>
      <w:rPr>
        <w:rFonts w:ascii="Palatino Linotype" w:eastAsia="Palatino Linotype" w:hAnsi="Palatino Linotype" w:cs="Palatino Linotyp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nsid w:val="28D53727"/>
    <w:multiLevelType w:val="multilevel"/>
    <w:tmpl w:val="08841F36"/>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B2865D3"/>
    <w:multiLevelType w:val="multilevel"/>
    <w:tmpl w:val="3A786906"/>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8D3166B"/>
    <w:multiLevelType w:val="multilevel"/>
    <w:tmpl w:val="64A0B9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89B4787"/>
    <w:multiLevelType w:val="multilevel"/>
    <w:tmpl w:val="B4584A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6CCD3AC6"/>
    <w:multiLevelType w:val="hybridMultilevel"/>
    <w:tmpl w:val="4FDADBDE"/>
    <w:lvl w:ilvl="0" w:tplc="9C5E568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3"/>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D97"/>
    <w:rsid w:val="00046ADA"/>
    <w:rsid w:val="00075E40"/>
    <w:rsid w:val="000C6D44"/>
    <w:rsid w:val="001005B6"/>
    <w:rsid w:val="00122F8C"/>
    <w:rsid w:val="001D15B1"/>
    <w:rsid w:val="0021097D"/>
    <w:rsid w:val="00215945"/>
    <w:rsid w:val="00242704"/>
    <w:rsid w:val="002628A4"/>
    <w:rsid w:val="00270D97"/>
    <w:rsid w:val="002E3F82"/>
    <w:rsid w:val="00303238"/>
    <w:rsid w:val="0035450F"/>
    <w:rsid w:val="00390236"/>
    <w:rsid w:val="003A21AC"/>
    <w:rsid w:val="003E25B1"/>
    <w:rsid w:val="00474E29"/>
    <w:rsid w:val="004C58FF"/>
    <w:rsid w:val="004D54AF"/>
    <w:rsid w:val="004F6CD1"/>
    <w:rsid w:val="0057567D"/>
    <w:rsid w:val="005A5CBE"/>
    <w:rsid w:val="005C3624"/>
    <w:rsid w:val="00616C70"/>
    <w:rsid w:val="006C5F2C"/>
    <w:rsid w:val="006F3562"/>
    <w:rsid w:val="007D2486"/>
    <w:rsid w:val="008555A6"/>
    <w:rsid w:val="008870FE"/>
    <w:rsid w:val="008C3446"/>
    <w:rsid w:val="008E20F6"/>
    <w:rsid w:val="0095338F"/>
    <w:rsid w:val="00970A1B"/>
    <w:rsid w:val="009768FA"/>
    <w:rsid w:val="009C22CA"/>
    <w:rsid w:val="009D1EEC"/>
    <w:rsid w:val="009F6D12"/>
    <w:rsid w:val="00A674DD"/>
    <w:rsid w:val="00B76F93"/>
    <w:rsid w:val="00BC6BB8"/>
    <w:rsid w:val="00C003BC"/>
    <w:rsid w:val="00C04668"/>
    <w:rsid w:val="00C66909"/>
    <w:rsid w:val="00CB2661"/>
    <w:rsid w:val="00D347F4"/>
    <w:rsid w:val="00D569B0"/>
    <w:rsid w:val="00DF64C9"/>
    <w:rsid w:val="00F05E80"/>
    <w:rsid w:val="00F60A8F"/>
    <w:rsid w:val="00FB4467"/>
    <w:rsid w:val="00FD2D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2470C05"/>
  <w15:docId w15:val="{2C8917B8-43E7-412A-9E35-28953EA92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2.png"/><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19.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oleObject" Target="embeddings/oleObject3.bin"/><Relationship Id="rId25" Type="http://schemas.openxmlformats.org/officeDocument/2006/relationships/oleObject" Target="embeddings/oleObject4.bin"/><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12.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image" Target="media/image6.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20.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3.png"/><Relationship Id="rId27" Type="http://schemas.openxmlformats.org/officeDocument/2006/relationships/image" Target="media/image8.png"/><Relationship Id="rId30" Type="http://schemas.openxmlformats.org/officeDocument/2006/relationships/image" Target="media/image16.png"/><Relationship Id="rId35" Type="http://schemas.openxmlformats.org/officeDocument/2006/relationships/footer" Target="footer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t7pDOi9iaQ6ObNdSgvHpORuNUA==">AMUW2mWCvUCSlmM5YGFLRz+NDYwoB3Wy6L8cg7kz9EWnnJQc7fcOU//RqitRoWVdpPg3JSsKRdq672pJ3kROXYqvfubSmFSjch5t4sn93lFG1wWQ8HpBJ1fhfiyR26GbCSHTsimCGmIRJCJWEYP011lcvU7Z9BuFVO7TTkEN9hfXVu7i5t7qgw9/3ACGLt4xN+CmqaxKbpUdRSu+d47M2NoqBmPXS3BHUA==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BE1202F-C343-4906-8A86-4FF6C8F71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15262</Words>
  <Characters>83941</Characters>
  <Application>Microsoft Office Word</Application>
  <DocSecurity>0</DocSecurity>
  <Lines>699</Lines>
  <Paragraphs>198</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99005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dcterms:created xsi:type="dcterms:W3CDTF">2022-06-06T18:38:00Z</dcterms:created>
  <dcterms:modified xsi:type="dcterms:W3CDTF">2022-06-06T18:38:00Z</dcterms:modified>
</cp:coreProperties>
</file>