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quince de junio del dos mil veintidós.</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03514/INFOEM/IP/RR/2022;</w:t>
      </w:r>
      <w:r>
        <w:rPr>
          <w:rFonts w:ascii="Palatino Linotype" w:eastAsia="Palatino Linotype" w:hAnsi="Palatino Linotype" w:cs="Palatino Linotype"/>
        </w:rPr>
        <w:t xml:space="preserve"> interpuesto por</w:t>
      </w:r>
      <w:r w:rsidR="00573A03">
        <w:rPr>
          <w:rFonts w:ascii="Palatino Linotype" w:eastAsia="Palatino Linotype" w:hAnsi="Palatino Linotype" w:cs="Palatino Linotype"/>
          <w:b/>
        </w:rPr>
        <w:t xml:space="preserve"> XXXXXX</w:t>
      </w:r>
      <w:r>
        <w:rPr>
          <w:rFonts w:ascii="Palatino Linotype" w:eastAsia="Palatino Linotype" w:hAnsi="Palatino Linotype" w:cs="Palatino Linotype"/>
        </w:rPr>
        <w:t xml:space="preserve">, en lo sucesivo se le denominara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00009/TECAMAC/IP/2022,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Ayuntamiento de Tecámac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w:t>
      </w:r>
      <w:bookmarkStart w:id="0" w:name="_GoBack"/>
      <w:bookmarkEnd w:id="0"/>
      <w:r>
        <w:rPr>
          <w:rFonts w:ascii="Palatino Linotype" w:eastAsia="Palatino Linotype" w:hAnsi="Palatino Linotype" w:cs="Palatino Linotype"/>
        </w:rPr>
        <w:t>e resolución, con base en los siguientes:</w:t>
      </w:r>
    </w:p>
    <w:p w:rsidR="00A6020F" w:rsidRDefault="008914B1">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veinte de enero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 la Plataforma Nacional de Transparencia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a la que se le asignó el número</w:t>
      </w:r>
      <w:r>
        <w:rPr>
          <w:rFonts w:ascii="Palatino Linotype" w:eastAsia="Palatino Linotype" w:hAnsi="Palatino Linotype" w:cs="Palatino Linotype"/>
          <w:b/>
        </w:rPr>
        <w:t xml:space="preserve"> 00009/TECAMAC/IP/2022, </w:t>
      </w:r>
      <w:r>
        <w:rPr>
          <w:rFonts w:ascii="Palatino Linotype" w:eastAsia="Palatino Linotype" w:hAnsi="Palatino Linotype" w:cs="Palatino Linotype"/>
        </w:rPr>
        <w:t xml:space="preserve">mediante la cual requirió la información siguiente: </w:t>
      </w:r>
    </w:p>
    <w:p w:rsidR="00A6020F" w:rsidRDefault="008914B1">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 TIPO DE INCIDENTE O EVENTO (es decir hechos presuntamente constitutivo de delito y/o falta administrativa, o situación reportada, cualquiera que esta sea, especificando si el hecho fue con o sin violencia) ● HORA ● FECHA (dd/mm/aaaa) ● LUGAR ● </w:t>
      </w:r>
      <w:r>
        <w:rPr>
          <w:rFonts w:ascii="Palatino Linotype" w:eastAsia="Palatino Linotype" w:hAnsi="Palatino Linotype" w:cs="Palatino Linotype"/>
          <w:i/>
          <w:sz w:val="22"/>
          <w:szCs w:val="22"/>
        </w:rPr>
        <w:lastRenderedPageBreak/>
        <w:t>UBICACIÓN ● LAS COORDENADAS GEOGRÁFICAS ESTABLECIDAS EN LA SECCIÓN “LUGAR DE LA INTERVENCIÓN” DEL INFORME POLICIAL HOMOLOGADO PARA 1) HECHOS PROBABLEMENTE DELICTIVOS O PARA 2) JUSTICIA CÍVICA SEGÚN CORRESPONDA AL TIPO DE INCIDENTE. Solicito se proporcione la información correspondiente al periodo del 1 de enero de 2010 a la fecha de la presente solicitud. 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 (Sic)</w:t>
      </w:r>
    </w:p>
    <w:p w:rsidR="00A6020F" w:rsidRDefault="008914B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 SAIMEX y correo electrónico.</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catorce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A6020F" w:rsidRDefault="008914B1">
      <w:pPr>
        <w:spacing w:before="240"/>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A6020F" w:rsidRDefault="008914B1">
      <w:pPr>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solicito al área de Archivo del ayuntamiento de Tecámac la información correspondiente, estando a la espera de respuesta para estar en actitud de rendir el informe correspondiente.</w:t>
      </w:r>
    </w:p>
    <w:p w:rsidR="00A6020F" w:rsidRDefault="008914B1">
      <w:pPr>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A6020F" w:rsidRDefault="008914B1">
      <w:pPr>
        <w:ind w:left="709"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CARLOS ALONSO HERNÁNDEZ PELÁEZ” (Sic)</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adjuntar algún documento a su respuesta.</w:t>
      </w:r>
    </w:p>
    <w:p w:rsidR="00A6020F" w:rsidRDefault="00A6020F">
      <w:pPr>
        <w:spacing w:line="360" w:lineRule="auto"/>
        <w:jc w:val="both"/>
        <w:rPr>
          <w:rFonts w:ascii="Palatino Linotype" w:eastAsia="Palatino Linotype" w:hAnsi="Palatino Linotype" w:cs="Palatino Linotype"/>
        </w:rPr>
      </w:pP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siete de marzo del dos mil veintidós, a través del cual expresó lo siguiente:</w:t>
      </w:r>
    </w:p>
    <w:p w:rsidR="00A6020F" w:rsidRDefault="008914B1">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w:t>
      </w:r>
      <w:r w:rsidRPr="008E24C0">
        <w:rPr>
          <w:rFonts w:ascii="Palatino Linotype" w:eastAsia="Palatino Linotype" w:hAnsi="Palatino Linotype" w:cs="Palatino Linotype"/>
          <w:b/>
        </w:rPr>
        <w:t xml:space="preserve">o. </w:t>
      </w:r>
    </w:p>
    <w:p w:rsidR="00A6020F" w:rsidRDefault="008914B1" w:rsidP="008E24C0">
      <w:pPr>
        <w:spacing w:before="240" w:after="240"/>
        <w:ind w:left="851" w:right="902"/>
        <w:contextualSpacing/>
        <w:jc w:val="both"/>
        <w:rPr>
          <w:rFonts w:ascii="Palatino Linotype" w:eastAsia="Palatino Linotype" w:hAnsi="Palatino Linotype" w:cs="Palatino Linotype"/>
          <w:i/>
          <w:color w:val="000000"/>
          <w:sz w:val="22"/>
          <w:szCs w:val="22"/>
        </w:rPr>
      </w:pPr>
      <w:r w:rsidRPr="008E24C0">
        <w:rPr>
          <w:rFonts w:ascii="Palatino Linotype" w:eastAsia="Palatino Linotype" w:hAnsi="Palatino Linotype" w:cs="Palatino Linotype"/>
          <w:i/>
          <w:color w:val="000000"/>
          <w:sz w:val="22"/>
          <w:szCs w:val="22"/>
        </w:rPr>
        <w:t>“El presente Recurso de Revisión, sustenta su procedencia en el artículo 143, fracción VI. de la Ley General de Transparencia y Acceso a la Información y en el artículo 179, fracción VII de la LEY DE TRANSPARENCIA Y ACCESO A LA INFORMACIÓN PÚBLICA DEL ESTADO DE MÉXICO Y MUNICIPIOS, debido a que la Solicitud de Acceso a la Información, presentada el 01/20/2022 y registrada en la Plataforma Nacional de Transparencia con el folio 0000422580, no fue respondida por el Sujeto Obligado, Ayuntamiento Constitucional de Tecamac, antes del 02/14/2022, plazo que corresponde a lo establecido por la legislación aplicable. Menciono que solamente se me envió un acuse, informándome que estaban a la espera de la respuesta del área pertinente. Sin embargo, nunca se respondió, por lo que, de la manera más atenta, solicitamos su respuesta a la solicitud antes mencionada” (Sic)</w:t>
      </w:r>
    </w:p>
    <w:p w:rsidR="008E24C0" w:rsidRPr="008E24C0" w:rsidRDefault="008E24C0" w:rsidP="008E24C0">
      <w:pPr>
        <w:spacing w:before="240" w:after="240"/>
        <w:ind w:left="851" w:right="902"/>
        <w:contextualSpacing/>
        <w:jc w:val="both"/>
        <w:rPr>
          <w:rFonts w:ascii="Palatino Linotype" w:eastAsia="Palatino Linotype" w:hAnsi="Palatino Linotype" w:cs="Palatino Linotype"/>
          <w:i/>
          <w:color w:val="000000"/>
          <w:sz w:val="22"/>
          <w:szCs w:val="22"/>
        </w:rPr>
      </w:pPr>
    </w:p>
    <w:p w:rsidR="00A6020F" w:rsidRDefault="008914B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razones o motivos de inconformidad.</w:t>
      </w:r>
    </w:p>
    <w:p w:rsidR="00A6020F" w:rsidRDefault="00A6020F">
      <w:pPr>
        <w:spacing w:line="360" w:lineRule="auto"/>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adjuntó al acuse de su recurso de revisión el archivo electrónico denominado “</w:t>
      </w:r>
      <w:hyperlink r:id="rId8">
        <w:r>
          <w:rPr>
            <w:rFonts w:ascii="Palatino Linotype" w:eastAsia="Palatino Linotype" w:hAnsi="Palatino Linotype" w:cs="Palatino Linotype"/>
          </w:rPr>
          <w:t>Archivo1646693859332.</w:t>
        </w:r>
      </w:hyperlink>
      <w:r>
        <w:rPr>
          <w:rFonts w:ascii="Palatino Linotype" w:eastAsia="Palatino Linotype" w:hAnsi="Palatino Linotype" w:cs="Palatino Linotype"/>
        </w:rPr>
        <w:t xml:space="preserve">”,  cuyo contenido no pudo ser visualizado.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número </w:t>
      </w:r>
      <w:r>
        <w:rPr>
          <w:rFonts w:ascii="Palatino Linotype" w:eastAsia="Palatino Linotype" w:hAnsi="Palatino Linotype" w:cs="Palatino Linotype"/>
          <w:b/>
        </w:rPr>
        <w:t xml:space="preserve">03514/INFOEM/IP/RR/2022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rsidR="00A6020F" w:rsidRDefault="008914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diez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A6020F" w:rsidRDefault="008914B1">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en que se actúa se advierte que el recurrente fue omiso en ofrecer pruebas o expresar alegatos; en términos del artículo 185 fracciones II de la ley que nos ocupa. </w:t>
      </w: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diecinueve de marzo del año en curso remitió, a través del SAIMEX, su informe justificado, mediante los siguientes archivos electrónicos:</w:t>
      </w: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MANIF. RR-03514.pdf</w:t>
        </w:r>
      </w:hyperlink>
      <w:r>
        <w:rPr>
          <w:rFonts w:ascii="Palatino Linotype" w:eastAsia="Palatino Linotype" w:hAnsi="Palatino Linotype" w:cs="Palatino Linotype"/>
        </w:rPr>
        <w:t xml:space="preserve">”, el cual contiene el oficio número GCT/CJ/0194/03/2022, por medio del cual el encargado del despacho del Comisionado de la Guardia Civil </w:t>
      </w:r>
      <w:r>
        <w:rPr>
          <w:rFonts w:ascii="Palatino Linotype" w:eastAsia="Palatino Linotype" w:hAnsi="Palatino Linotype" w:cs="Palatino Linotype"/>
        </w:rPr>
        <w:lastRenderedPageBreak/>
        <w:t>de Tecámac, remitió al Titular de la Unidad de Transparencia también de Tecámac  en sobre cerrado que contiene el disco digital que a su vez contiene la base de datos en formato Excel(xls), con relación a la incidencia delictiva o reporte de incidentes, eventos o cualquier registro, adjuntando las bases de datos a partir del año 2016 al 2022; asimismo, le hizo del conocimiento que derivado de una búsqueda exhaustiva en la base de datos del Centro de Mando y Comunicación Tecámac, contando con el registro de bases de datos a partir del año 2016.</w:t>
      </w: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adjunto copia simple del oficio CMCT/CGT/364/03/22 remitido por el Coordinador del Centro de Mando y Comunicación Tecámac, en donde señaló lo indicado en el párrafo anterior.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0">
        <w:r>
          <w:rPr>
            <w:rFonts w:ascii="Palatino Linotype" w:eastAsia="Palatino Linotype" w:hAnsi="Palatino Linotype" w:cs="Palatino Linotype"/>
          </w:rPr>
          <w:t>Recopilado de Delitos.xlsx</w:t>
        </w:r>
      </w:hyperlink>
      <w:r>
        <w:rPr>
          <w:rFonts w:ascii="Palatino Linotype" w:eastAsia="Palatino Linotype" w:hAnsi="Palatino Linotype" w:cs="Palatino Linotype"/>
        </w:rPr>
        <w:t>”, el cual contiene en formato Excel desde el dos de enero del año 2016 al trece de marzo del año 2022, dos mil ochocientos cincuenta registros, en el que se describe la fecha, hora, motivo de la detención(delito) y la Comunidad.</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Recopilado de faltas.xlsx</w:t>
        </w:r>
      </w:hyperlink>
      <w:r>
        <w:rPr>
          <w:rFonts w:ascii="Palatino Linotype" w:eastAsia="Palatino Linotype" w:hAnsi="Palatino Linotype" w:cs="Palatino Linotype"/>
        </w:rPr>
        <w:t>”, el cual contiene en formato Excel desde el primero de enero del año 2016 al once de marzo del año 2022, catorce mil trecientos noventa y siete registros, en el que se describe la fecha, hora, motivo de la detención (falta administrativa) y la Comunidad.</w:t>
      </w:r>
    </w:p>
    <w:p w:rsidR="00A6020F" w:rsidRDefault="008914B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primero de junio de dos mil veintidós la Comisionada ponente determinó el cierre de instrucción en términos de la fracción VI del artículo 185 de la Ley de Transparencia y Acceso a la Información Pública del Estado de México y Municipios.</w:t>
      </w:r>
    </w:p>
    <w:p w:rsidR="00A6020F" w:rsidRDefault="008914B1">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primero de junio del año dos mil veintidós, con </w:t>
      </w:r>
      <w:r>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 ampliación del plazo para su resolución.</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6020F" w:rsidRDefault="008914B1">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A6020F" w:rsidRDefault="008914B1">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w:t>
      </w:r>
      <w:r>
        <w:rPr>
          <w:rFonts w:ascii="Palatino Linotype" w:eastAsia="Palatino Linotype" w:hAnsi="Palatino Linotype" w:cs="Palatino Linotype"/>
        </w:rPr>
        <w:lastRenderedPageBreak/>
        <w:t xml:space="preserve">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catorce de febrero del año dos mil veintidós mientras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el siete de marzo del mismo año, esto es, al catorceavo día siguiente del conocimiento de la respuesta.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al considerar la fecha en que se formuló la solicitud y la fecha en la que dio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en la que se interpuso el recurso de revisión, este se encuentra dentro de los márgenes temporales previstos en el citado precepto legal.</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completo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6020F" w:rsidRDefault="008914B1">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rsidR="00A6020F" w:rsidRDefault="008914B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mismo tiempo, tras la revisión del formato de interposición del recurso, se concluye en la acreditación plena de todos y cada uno de los elementos formales exigidos por el artículo 180 de la Ley de Transparencia y Acceso a la Información </w:t>
      </w:r>
      <w:r>
        <w:rPr>
          <w:rFonts w:ascii="Palatino Linotype" w:eastAsia="Palatino Linotype" w:hAnsi="Palatino Linotype" w:cs="Palatino Linotype"/>
          <w:color w:val="000000"/>
        </w:rPr>
        <w:lastRenderedPageBreak/>
        <w:t>Pública del Estado de México y Municipios, toda vez que fue ingresado a través del SAIMEX.</w:t>
      </w:r>
    </w:p>
    <w:p w:rsidR="00A6020F" w:rsidRDefault="008914B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I de la Ley de Transparencia y Acceso a la Información Pública del Estado de México y Municipios; que a la letra dice:</w:t>
      </w:r>
    </w:p>
    <w:p w:rsidR="00A6020F" w:rsidRDefault="008914B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La negativa de la información solicitada…” (Sic)</w:t>
      </w:r>
    </w:p>
    <w:p w:rsidR="00A6020F" w:rsidRDefault="008914B1">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De la revisión a las constancias y documentos que obran en el expediente electrónico se advierte, que el tema sobre el que este Organismo Garante de Transparencia y Acceso a la Información se pronunciará será: verificar si la respuesta como el informe justificado otorgados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son adecuados y suficientes para satisfacer el derecho de acceso a la información pública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en su defecto, en caso de ser procedente, ordenar la entrega de información oportuna.</w:t>
      </w:r>
    </w:p>
    <w:p w:rsidR="00A6020F" w:rsidRDefault="008914B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información, consistente en lo siguiente:</w:t>
      </w:r>
    </w:p>
    <w:p w:rsidR="00A6020F" w:rsidRDefault="008914B1">
      <w:pPr>
        <w:numPr>
          <w:ilvl w:val="0"/>
          <w:numId w:val="6"/>
        </w:numPr>
        <w:pBdr>
          <w:top w:val="nil"/>
          <w:left w:val="nil"/>
          <w:bottom w:val="nil"/>
          <w:right w:val="nil"/>
          <w:between w:val="nil"/>
        </w:pBdr>
        <w:spacing w:before="28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Una base de datos (en formato abierto como xls o cvs.) con la siguiente información de incidencia delictiva o reporte de incidentes, eventos o cualquier registro o documento con el que cuente el sujeto obligado que contenga la siguiente información: </w:t>
      </w:r>
    </w:p>
    <w:p w:rsidR="00A6020F" w:rsidRDefault="008914B1">
      <w:pPr>
        <w:pBdr>
          <w:top w:val="nil"/>
          <w:left w:val="nil"/>
          <w:bottom w:val="nil"/>
          <w:right w:val="nil"/>
          <w:between w:val="nil"/>
        </w:pBdr>
        <w:spacing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 TIPO DE INCIDENTE O EVENTO (es decir hechos presuntamente constitutivos de delito y/o falta administrativa, o situación reportada, cualquiera que esta sea, especificando si el hecho fue con o sin violencia)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HORA DEL INCIDENTE O EVENTO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FECHA (dd/mm/aaaa) DEL INCIDENTE O EVENTO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LUGAR DEL INCIDENTE O EVENTO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UBICACIÓN DEL INCIDENTE O EVENTO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Solicito explícitamente que la información se encuentre desglosada y particularizada por tipo de incidente, por lo que cada uno debe contener su hora, fecha, lugar, ubicación y coordenadas geográficas que le corresponde. Requiero se proporcione la información correspondiente al periodo del 1 de enero de 2010 a la fecha de la presente solicitud. </w:t>
      </w:r>
    </w:p>
    <w:p w:rsidR="00A6020F" w:rsidRDefault="008914B1">
      <w:pPr>
        <w:pBdr>
          <w:top w:val="nil"/>
          <w:left w:val="nil"/>
          <w:bottom w:val="nil"/>
          <w:right w:val="nil"/>
          <w:between w:val="nil"/>
        </w:pBdr>
        <w:spacing w:before="280" w:after="280" w:line="360" w:lineRule="auto"/>
        <w:ind w:left="70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w:t>
      </w:r>
      <w:r>
        <w:rPr>
          <w:rFonts w:ascii="Palatino Linotype" w:eastAsia="Palatino Linotype" w:hAnsi="Palatino Linotype" w:cs="Palatino Linotype"/>
          <w:i/>
          <w:color w:val="000000"/>
          <w:sz w:val="22"/>
          <w:szCs w:val="22"/>
        </w:rPr>
        <w:lastRenderedPageBreak/>
        <w:t>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https://datos.cdmx.gob.mx/dataset/?groups=justicia-y-seguridad.”(Sic)</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sentido que se solicitó al área de Archivo del Ayuntamiento de Tecámac la información correspondiente, estando a la espera de respuesta para estar en aptitud de rendir el informe correspondiente.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dicha respuesta el solicitante se inconformó, en lo medular por la negativa de la información solicitada</w:t>
      </w:r>
      <w:r>
        <w:rPr>
          <w:rFonts w:ascii="Palatino Linotype" w:eastAsia="Palatino Linotype" w:hAnsi="Palatino Linotype" w:cs="Palatino Linotype"/>
          <w:b/>
        </w:rPr>
        <w:t>.</w:t>
      </w:r>
      <w:r>
        <w:rPr>
          <w:rFonts w:ascii="Palatino Linotype" w:eastAsia="Palatino Linotype" w:hAnsi="Palatino Linotype" w:cs="Palatino Linotype"/>
        </w:rPr>
        <w:t xml:space="preserve">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 los siguientes archivos electrónicos:</w:t>
      </w: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2">
        <w:r>
          <w:rPr>
            <w:rFonts w:ascii="Palatino Linotype" w:eastAsia="Palatino Linotype" w:hAnsi="Palatino Linotype" w:cs="Palatino Linotype"/>
          </w:rPr>
          <w:t>MANIF. RR-03514.pdf</w:t>
        </w:r>
      </w:hyperlink>
      <w:r>
        <w:rPr>
          <w:rFonts w:ascii="Palatino Linotype" w:eastAsia="Palatino Linotype" w:hAnsi="Palatino Linotype" w:cs="Palatino Linotype"/>
        </w:rPr>
        <w:t xml:space="preserve">”, el cual contiene el oficio número GCT/CJ/0194/03/2022, por medio del cual el encargado del despacho del Comisionado de la Guardia Civil de Tecámac, remitió al Titular de la Unidad de Transparencia también de Tecámac  en sobre cerrado que contiene el disco digital que a su vez contiene la base de datos en formato Excel(xls), con relación a la incidencia delictiva o reporte de incidentes, </w:t>
      </w:r>
      <w:r>
        <w:rPr>
          <w:rFonts w:ascii="Palatino Linotype" w:eastAsia="Palatino Linotype" w:hAnsi="Palatino Linotype" w:cs="Palatino Linotype"/>
        </w:rPr>
        <w:lastRenderedPageBreak/>
        <w:t>eventos o cualquier registro, adjuntando las bases de datos a partir del año 2016 al 2022; asimismo, le hizo del conocimiento que derivado de una búsqueda exhaustiva en la base de datos del Centro de Mando y Comunicación Tecámac, contando con el registro de bases de datos a partir del año 2016.</w:t>
      </w:r>
    </w:p>
    <w:p w:rsidR="00A6020F" w:rsidRDefault="008914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adjuntó copia simple del oficio CMCT/CGT/364/03/22 remitido por el Coordinador del Centro de Mando y Comunicación Tecámac, en donde señaló lo indicado en el párrafo anterior. </w:t>
      </w:r>
    </w:p>
    <w:p w:rsidR="00A6020F" w:rsidRPr="008E24C0"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3">
        <w:r>
          <w:rPr>
            <w:rFonts w:ascii="Palatino Linotype" w:eastAsia="Palatino Linotype" w:hAnsi="Palatino Linotype" w:cs="Palatino Linotype"/>
          </w:rPr>
          <w:t>Recopilado de Delitos.xlsx</w:t>
        </w:r>
      </w:hyperlink>
      <w:r>
        <w:rPr>
          <w:rFonts w:ascii="Palatino Linotype" w:eastAsia="Palatino Linotype" w:hAnsi="Palatino Linotype" w:cs="Palatino Linotype"/>
        </w:rPr>
        <w:t xml:space="preserve">”, el cual contiene en formato Excel desde el dos de enero del año 2016 al trece de marzo </w:t>
      </w:r>
      <w:r w:rsidRPr="008E24C0">
        <w:rPr>
          <w:rFonts w:ascii="Palatino Linotype" w:eastAsia="Palatino Linotype" w:hAnsi="Palatino Linotype" w:cs="Palatino Linotype"/>
        </w:rPr>
        <w:t xml:space="preserve">del año 2022, dos mil ochocientos cincuenta registros, en el que se describe la fecha, hora, motivo de la detención(delito) y </w:t>
      </w:r>
      <w:r w:rsidR="008E24C0" w:rsidRPr="008E24C0">
        <w:rPr>
          <w:rFonts w:ascii="Palatino Linotype" w:eastAsia="Palatino Linotype" w:hAnsi="Palatino Linotype" w:cs="Palatino Linotype"/>
        </w:rPr>
        <w:t>la Comunidad en donde se cometió el delito.</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4">
        <w:r>
          <w:rPr>
            <w:rFonts w:ascii="Palatino Linotype" w:eastAsia="Palatino Linotype" w:hAnsi="Palatino Linotype" w:cs="Palatino Linotype"/>
          </w:rPr>
          <w:t>Recopilado de faltas.xlsx</w:t>
        </w:r>
      </w:hyperlink>
      <w:r>
        <w:rPr>
          <w:rFonts w:ascii="Palatino Linotype" w:eastAsia="Palatino Linotype" w:hAnsi="Palatino Linotype" w:cs="Palatino Linotype"/>
        </w:rPr>
        <w:t>”, el cual contiene en formato Excel desde el primero de enero del año 2016 al once de marzo del año 2022, catorce mil trecientos noventa y siete registros, en el que se describe la fecha, hora, motivo de la detención (falta</w:t>
      </w:r>
      <w:r w:rsidR="008E24C0">
        <w:rPr>
          <w:rFonts w:ascii="Palatino Linotype" w:eastAsia="Palatino Linotype" w:hAnsi="Palatino Linotype" w:cs="Palatino Linotype"/>
        </w:rPr>
        <w:t xml:space="preserve"> administrativa) y la Comunidad en donde se cometió la falta administrativa.</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hechos valer por el recurrente</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acontecen fundados y suficientes para </w:t>
      </w:r>
      <w:r w:rsidR="008E24C0">
        <w:rPr>
          <w:rFonts w:ascii="Palatino Linotype" w:eastAsia="Palatino Linotype" w:hAnsi="Palatino Linotype" w:cs="Palatino Linotype"/>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se exponen a continuación:</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Antes que nada, se debe resaltar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contar con la información solicitada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sino por el contrario al </w:t>
      </w:r>
      <w:r>
        <w:rPr>
          <w:rFonts w:ascii="Palatino Linotype" w:eastAsia="Palatino Linotype" w:hAnsi="Palatino Linotype" w:cs="Palatino Linotype"/>
        </w:rPr>
        <w:lastRenderedPageBreak/>
        <w:t>proporcionar parte de la información solicitada a través de su informe justificado; por lo tanto, la naturaleza jurídica de la información requerida, en el caso concreto, se obvia.</w:t>
      </w: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p>
    <w:p w:rsidR="00A6020F" w:rsidRDefault="008914B1">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Precisado lo precedente, es conveniente analizar si la respuesta emitida por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A6020F" w:rsidRDefault="008914B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6020F" w:rsidRDefault="008914B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w:t>
      </w:r>
      <w:r>
        <w:rPr>
          <w:rFonts w:ascii="Palatino Linotype" w:eastAsia="Palatino Linotype" w:hAnsi="Palatino Linotype" w:cs="Palatino Linotype"/>
          <w:i/>
          <w:sz w:val="22"/>
          <w:szCs w:val="22"/>
        </w:rPr>
        <w:lastRenderedPageBreak/>
        <w:t>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6020F" w:rsidRDefault="008914B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 (Sic)</w:t>
      </w:r>
    </w:p>
    <w:p w:rsidR="00A6020F" w:rsidRDefault="00A6020F">
      <w:pPr>
        <w:ind w:left="709" w:right="760"/>
        <w:jc w:val="both"/>
        <w:rPr>
          <w:rFonts w:ascii="Palatino Linotype" w:eastAsia="Palatino Linotype" w:hAnsi="Palatino Linotype" w:cs="Palatino Linotype"/>
          <w:i/>
        </w:rPr>
      </w:pP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A6020F" w:rsidRDefault="008914B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6020F" w:rsidRDefault="00A6020F">
      <w:pPr>
        <w:ind w:left="567" w:right="758"/>
        <w:jc w:val="both"/>
        <w:rPr>
          <w:rFonts w:ascii="Palatino Linotype" w:eastAsia="Palatino Linotype" w:hAnsi="Palatino Linotype" w:cs="Palatino Linotype"/>
          <w:i/>
          <w:sz w:val="22"/>
          <w:szCs w:val="22"/>
        </w:rPr>
      </w:pPr>
    </w:p>
    <w:p w:rsidR="00A6020F" w:rsidRDefault="008914B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A6020F" w:rsidRDefault="00A6020F">
      <w:pPr>
        <w:spacing w:line="360" w:lineRule="auto"/>
        <w:ind w:right="-93"/>
        <w:jc w:val="both"/>
        <w:rPr>
          <w:rFonts w:ascii="Palatino Linotype" w:eastAsia="Palatino Linotype" w:hAnsi="Palatino Linotype" w:cs="Palatino Linotype"/>
          <w:color w:val="000000"/>
        </w:rPr>
      </w:pPr>
    </w:p>
    <w:p w:rsidR="00A6020F" w:rsidRDefault="008914B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rsidR="00A6020F" w:rsidRDefault="00A6020F">
      <w:pPr>
        <w:spacing w:line="360" w:lineRule="auto"/>
        <w:ind w:right="-93"/>
        <w:jc w:val="both"/>
        <w:rPr>
          <w:rFonts w:ascii="Palatino Linotype" w:eastAsia="Palatino Linotype" w:hAnsi="Palatino Linotype" w:cs="Palatino Linotype"/>
          <w:color w:val="000000"/>
        </w:rPr>
      </w:pPr>
    </w:p>
    <w:p w:rsidR="00A6020F" w:rsidRDefault="008914B1">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A6020F" w:rsidRDefault="00A6020F">
      <w:pPr>
        <w:ind w:left="851" w:right="850"/>
        <w:jc w:val="both"/>
        <w:rPr>
          <w:rFonts w:ascii="Palatino Linotype" w:eastAsia="Palatino Linotype" w:hAnsi="Palatino Linotype" w:cs="Palatino Linotype"/>
          <w:color w:val="000000"/>
        </w:rPr>
      </w:pPr>
    </w:p>
    <w:p w:rsidR="00A6020F" w:rsidRDefault="008914B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6020F" w:rsidRDefault="008914B1">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A6020F" w:rsidRDefault="008914B1">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A6020F" w:rsidRDefault="008914B1">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A6020F" w:rsidRDefault="008914B1">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A6020F" w:rsidRDefault="00A6020F">
      <w:pPr>
        <w:spacing w:line="360" w:lineRule="auto"/>
        <w:jc w:val="both"/>
        <w:rPr>
          <w:rFonts w:ascii="Palatino Linotype" w:eastAsia="Palatino Linotype" w:hAnsi="Palatino Linotype" w:cs="Palatino Linotype"/>
          <w:color w:val="000000"/>
        </w:rPr>
      </w:pPr>
    </w:p>
    <w:p w:rsidR="00A6020F" w:rsidRDefault="008914B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6020F" w:rsidRDefault="00A6020F">
      <w:pPr>
        <w:spacing w:line="360" w:lineRule="auto"/>
        <w:ind w:right="49"/>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6020F" w:rsidRDefault="00A6020F">
      <w:pPr>
        <w:ind w:left="851" w:right="899"/>
        <w:jc w:val="both"/>
        <w:rPr>
          <w:rFonts w:ascii="Palatino Linotype" w:eastAsia="Palatino Linotype" w:hAnsi="Palatino Linotype" w:cs="Palatino Linotype"/>
          <w:i/>
          <w:sz w:val="22"/>
          <w:szCs w:val="22"/>
        </w:rPr>
      </w:pPr>
    </w:p>
    <w:p w:rsidR="00A6020F" w:rsidRDefault="008914B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A6020F" w:rsidRDefault="008914B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A6020F" w:rsidRDefault="00A6020F">
      <w:pPr>
        <w:ind w:left="851" w:right="899"/>
        <w:jc w:val="both"/>
        <w:rPr>
          <w:rFonts w:ascii="Palatino Linotype" w:eastAsia="Palatino Linotype" w:hAnsi="Palatino Linotype" w:cs="Palatino Linotype"/>
          <w:sz w:val="22"/>
          <w:szCs w:val="22"/>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6020F" w:rsidRDefault="00A6020F">
      <w:pPr>
        <w:ind w:left="851" w:right="899"/>
        <w:jc w:val="both"/>
        <w:rPr>
          <w:rFonts w:ascii="Palatino Linotype" w:eastAsia="Palatino Linotype" w:hAnsi="Palatino Linotype" w:cs="Palatino Linotype"/>
        </w:rPr>
      </w:pPr>
    </w:p>
    <w:p w:rsidR="00A6020F" w:rsidRDefault="008914B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6020F" w:rsidRDefault="008914B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6020F" w:rsidRDefault="008914B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6020F" w:rsidRDefault="008914B1">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A6020F" w:rsidRDefault="008914B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A6020F" w:rsidRDefault="008914B1">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w:t>
      </w:r>
      <w:r w:rsidR="008E24C0">
        <w:rPr>
          <w:rFonts w:ascii="Palatino Linotype" w:eastAsia="Palatino Linotype" w:hAnsi="Palatino Linotype" w:cs="Palatino Linotype"/>
          <w:b/>
          <w:i/>
          <w:sz w:val="22"/>
          <w:szCs w:val="22"/>
        </w:rPr>
        <w:t>sión de los Sujetos Obligados.”(Sic)</w:t>
      </w:r>
    </w:p>
    <w:p w:rsidR="00A6020F" w:rsidRDefault="00A6020F">
      <w:pPr>
        <w:spacing w:line="360" w:lineRule="auto"/>
        <w:ind w:right="-93"/>
        <w:jc w:val="both"/>
        <w:rPr>
          <w:rFonts w:ascii="Palatino Linotype" w:eastAsia="Palatino Linotype" w:hAnsi="Palatino Linotype" w:cs="Palatino Linotype"/>
          <w:color w:val="000000"/>
        </w:rPr>
      </w:pPr>
    </w:p>
    <w:p w:rsidR="00A6020F" w:rsidRDefault="008914B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anterior se reitera que la información remitida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informe justificado, cumple parcialmente con lo establecido por los artículos 4, 12 y 24, último párrafo de la Ley de Transparencia y Acceso a la Información Pública del Estado de México y Municipios.</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a efecto de esquematizar las actuaciones vertidas por </w:t>
      </w:r>
      <w:r>
        <w:rPr>
          <w:rFonts w:ascii="Palatino Linotype" w:eastAsia="Palatino Linotype" w:hAnsi="Palatino Linotype" w:cs="Palatino Linotype"/>
          <w:b/>
        </w:rPr>
        <w:t xml:space="preserve">el </w:t>
      </w:r>
      <w:r w:rsidR="008E24C0">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dentro del expediente electrónico y a efecto de determinar si la información remitida es suficiente para colmar los requerimientos del</w:t>
      </w:r>
      <w:r>
        <w:rPr>
          <w:rFonts w:ascii="Palatino Linotype" w:eastAsia="Palatino Linotype" w:hAnsi="Palatino Linotype" w:cs="Palatino Linotype"/>
          <w:b/>
        </w:rPr>
        <w:t xml:space="preserve"> </w:t>
      </w:r>
      <w:r w:rsidR="008E24C0">
        <w:rPr>
          <w:rFonts w:ascii="Palatino Linotype" w:eastAsia="Palatino Linotype" w:hAnsi="Palatino Linotype" w:cs="Palatino Linotype"/>
          <w:b/>
        </w:rPr>
        <w:t>RECURRENTE</w:t>
      </w:r>
      <w:r>
        <w:rPr>
          <w:rFonts w:ascii="Palatino Linotype" w:eastAsia="Palatino Linotype" w:hAnsi="Palatino Linotype" w:cs="Palatino Linotype"/>
        </w:rPr>
        <w:t xml:space="preserve">, resulta conveniente traer a colación el siguiente cuadro de análisis: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05"/>
        <w:gridCol w:w="5639"/>
        <w:gridCol w:w="1438"/>
      </w:tblGrid>
      <w:tr w:rsidR="00A6020F">
        <w:tc>
          <w:tcPr>
            <w:tcW w:w="8828" w:type="dxa"/>
            <w:gridSpan w:val="4"/>
            <w:shd w:val="clear" w:color="auto" w:fill="auto"/>
          </w:tcPr>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Del 1 de enero de 2010 al 3 de febrero de 2022, una base de datos (en formato abierto como xls o cvs.) con la siguiente información de incidencia delictiva o reporte de incidentes, eventos o cualquier registro o documento con el que cuente el sujeto obligado que contenga la siguiente información: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TIPO DE INCIDENTE O EVENTO (es decir hechos presuntamente constitutivo de delito y/o falta administrativa, o situación reportada, cualquiera que esta sea, especificando si el hecho fue con o sin violencia)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HORA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FECHA (dd/mm/aaaa)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LUGAR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UBICACIÓN </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LAS COORDENADAS GEOGRÁFICAS ESTABLECIDAS EN LA SECCIÓN “LUGAR DE LA INTERVENCIÓN” DEL INFORME POLICIAL HOMOLOGADO PARA</w:t>
            </w:r>
          </w:p>
          <w:p w:rsidR="00A6020F" w:rsidRDefault="008914B1">
            <w:pPr>
              <w:spacing w:before="240" w:after="240"/>
              <w:ind w:left="28" w:right="28"/>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 1) HECHOS PROBABLEMENTE DELICTIVOS O PARA </w:t>
            </w:r>
          </w:p>
          <w:p w:rsidR="00A6020F" w:rsidRDefault="008914B1">
            <w:pPr>
              <w:spacing w:before="240" w:after="240"/>
              <w:ind w:left="28"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18"/>
                <w:szCs w:val="18"/>
              </w:rPr>
              <w:t xml:space="preserve">2) JUSTICIA CÍVICA SEGÚN CORRESPONDA AL TIPO DE INCIDENTE. </w:t>
            </w:r>
          </w:p>
        </w:tc>
      </w:tr>
      <w:tr w:rsidR="00A6020F">
        <w:tc>
          <w:tcPr>
            <w:tcW w:w="846" w:type="dxa"/>
            <w:shd w:val="clear" w:color="auto" w:fill="366091"/>
          </w:tcPr>
          <w:p w:rsidR="00A6020F" w:rsidRDefault="008914B1">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Año</w:t>
            </w:r>
          </w:p>
        </w:tc>
        <w:tc>
          <w:tcPr>
            <w:tcW w:w="905" w:type="dxa"/>
            <w:shd w:val="clear" w:color="auto" w:fill="366091"/>
          </w:tcPr>
          <w:p w:rsidR="00A6020F" w:rsidRDefault="008914B1">
            <w:pPr>
              <w:spacing w:before="240" w:after="240" w:line="360" w:lineRule="auto"/>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14"/>
                <w:szCs w:val="14"/>
              </w:rPr>
              <w:t>Respuesta</w:t>
            </w:r>
          </w:p>
        </w:tc>
        <w:tc>
          <w:tcPr>
            <w:tcW w:w="5639" w:type="dxa"/>
            <w:shd w:val="clear" w:color="auto" w:fill="366091"/>
          </w:tcPr>
          <w:p w:rsidR="00A6020F" w:rsidRDefault="008914B1">
            <w:pPr>
              <w:spacing w:before="240" w:after="240"/>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color w:val="FFFFFF"/>
                <w:sz w:val="20"/>
                <w:szCs w:val="20"/>
              </w:rPr>
              <w:t>Informe Justificado</w:t>
            </w:r>
          </w:p>
        </w:tc>
        <w:tc>
          <w:tcPr>
            <w:tcW w:w="1438" w:type="dxa"/>
            <w:shd w:val="clear" w:color="auto" w:fill="366091"/>
          </w:tcPr>
          <w:p w:rsidR="00A6020F" w:rsidRDefault="008914B1">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color w:val="FFFFFF"/>
                <w:sz w:val="20"/>
                <w:szCs w:val="20"/>
              </w:rPr>
              <w:t>Colma</w:t>
            </w:r>
          </w:p>
        </w:tc>
      </w:tr>
      <w:tr w:rsidR="00A6020F">
        <w:tc>
          <w:tcPr>
            <w:tcW w:w="846" w:type="dxa"/>
            <w:shd w:val="clear" w:color="auto" w:fill="auto"/>
          </w:tcPr>
          <w:p w:rsidR="00A6020F" w:rsidRDefault="0092737A">
            <w:pPr>
              <w:spacing w:before="240" w:after="240"/>
              <w:jc w:val="both"/>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sz w:val="20"/>
                <w:szCs w:val="20"/>
              </w:rPr>
              <w:t>2010-2015</w:t>
            </w:r>
            <w:r w:rsidR="008914B1">
              <w:rPr>
                <w:rFonts w:ascii="Palatino Linotype" w:eastAsia="Palatino Linotype" w:hAnsi="Palatino Linotype" w:cs="Palatino Linotype"/>
                <w:b/>
                <w:color w:val="FFFFFF"/>
                <w:sz w:val="20"/>
                <w:szCs w:val="20"/>
              </w:rPr>
              <w:t>0</w:t>
            </w:r>
          </w:p>
        </w:tc>
        <w:tc>
          <w:tcPr>
            <w:tcW w:w="905" w:type="dxa"/>
            <w:shd w:val="clear" w:color="auto" w:fill="auto"/>
          </w:tcPr>
          <w:p w:rsidR="00A6020F" w:rsidRDefault="008914B1">
            <w:pPr>
              <w:spacing w:before="240" w:after="240" w:line="360" w:lineRule="auto"/>
              <w:jc w:val="center"/>
              <w:rPr>
                <w:rFonts w:ascii="Palatino Linotype" w:eastAsia="Palatino Linotype" w:hAnsi="Palatino Linotype" w:cs="Palatino Linotype"/>
                <w:color w:val="FFFFFF"/>
                <w:sz w:val="14"/>
                <w:szCs w:val="14"/>
              </w:rPr>
            </w:pPr>
            <w:r>
              <w:rPr>
                <w:rFonts w:ascii="Palatino Linotype" w:eastAsia="Palatino Linotype" w:hAnsi="Palatino Linotype" w:cs="Palatino Linotype"/>
                <w:sz w:val="18"/>
                <w:szCs w:val="18"/>
              </w:rPr>
              <w:t>Omiso</w:t>
            </w:r>
          </w:p>
        </w:tc>
        <w:tc>
          <w:tcPr>
            <w:tcW w:w="5639" w:type="dxa"/>
            <w:shd w:val="clear" w:color="auto" w:fill="auto"/>
          </w:tcPr>
          <w:p w:rsidR="00A6020F" w:rsidRP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15">
              <w:r w:rsidRPr="0092737A">
                <w:rPr>
                  <w:rFonts w:ascii="Palatino Linotype" w:eastAsia="Palatino Linotype" w:hAnsi="Palatino Linotype" w:cs="Palatino Linotype"/>
                  <w:sz w:val="20"/>
                  <w:szCs w:val="20"/>
                </w:rPr>
                <w:t>MANIF. RR-03514.pdf</w:t>
              </w:r>
            </w:hyperlink>
            <w:r w:rsidRPr="0092737A">
              <w:rPr>
                <w:rFonts w:ascii="Palatino Linotype" w:eastAsia="Palatino Linotype" w:hAnsi="Palatino Linotype" w:cs="Palatino Linotype"/>
                <w:sz w:val="20"/>
                <w:szCs w:val="20"/>
              </w:rPr>
              <w:t xml:space="preserve">”, el cual contiene el oficio número GCT/CJ/0194/03/2022, por medio del cual el encargado del despacho del Comisionado de la Guardia Civil de Tecámac, remitió al Titular de la Unidad de Transparencia también de Tecámac  en sobre cerrado que contiene el disco digital que a su vez contiene la base de datos en formato Excel(xls), con relación a la incidencia delictiva o reporte de incidentes, eventos o cualquier registro, adjuntando las bases de datos a partir del año 2016 al 2022; asimismo, le hizo del conocimiento que derivado de una búsqueda exhaustiva en la base de datos </w:t>
            </w:r>
            <w:r w:rsidRPr="0092737A">
              <w:rPr>
                <w:rFonts w:ascii="Palatino Linotype" w:eastAsia="Palatino Linotype" w:hAnsi="Palatino Linotype" w:cs="Palatino Linotype"/>
                <w:sz w:val="20"/>
                <w:szCs w:val="20"/>
              </w:rPr>
              <w:lastRenderedPageBreak/>
              <w:t>del Centro de Mando y Comunicación Tecámac, contando con el registro de bases de datos a partir del año 2016.</w:t>
            </w:r>
          </w:p>
        </w:tc>
        <w:tc>
          <w:tcPr>
            <w:tcW w:w="1438" w:type="dxa"/>
            <w:shd w:val="clear" w:color="auto" w:fill="auto"/>
          </w:tcPr>
          <w:p w:rsidR="00A6020F" w:rsidRDefault="008914B1">
            <w:pPr>
              <w:spacing w:before="240" w:after="240" w:line="360" w:lineRule="auto"/>
              <w:jc w:val="center"/>
              <w:rPr>
                <w:rFonts w:ascii="Palatino Linotype" w:eastAsia="Palatino Linotype" w:hAnsi="Palatino Linotype" w:cs="Palatino Linotype"/>
                <w:b/>
                <w:color w:val="FFFFFF"/>
                <w:sz w:val="20"/>
                <w:szCs w:val="20"/>
              </w:rPr>
            </w:pPr>
            <w:r>
              <w:rPr>
                <w:rFonts w:ascii="Palatino Linotype" w:eastAsia="Palatino Linotype" w:hAnsi="Palatino Linotype" w:cs="Palatino Linotype"/>
                <w:b/>
                <w:sz w:val="20"/>
                <w:szCs w:val="20"/>
              </w:rPr>
              <w:lastRenderedPageBreak/>
              <w:t>No</w:t>
            </w:r>
          </w:p>
        </w:tc>
      </w:tr>
      <w:tr w:rsidR="00A6020F">
        <w:tc>
          <w:tcPr>
            <w:tcW w:w="846" w:type="dxa"/>
          </w:tcPr>
          <w:p w:rsidR="00A6020F"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2016</w:t>
            </w:r>
          </w:p>
        </w:tc>
        <w:tc>
          <w:tcPr>
            <w:tcW w:w="905" w:type="dxa"/>
          </w:tcPr>
          <w:p w:rsidR="00A6020F" w:rsidRDefault="008914B1">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16">
              <w:r w:rsidRPr="0092737A">
                <w:rPr>
                  <w:rFonts w:ascii="Palatino Linotype" w:eastAsia="Palatino Linotype" w:hAnsi="Palatino Linotype" w:cs="Palatino Linotype"/>
                  <w:sz w:val="20"/>
                  <w:szCs w:val="20"/>
                </w:rPr>
                <w:t>Recopilado de Delitos.xlsx</w:t>
              </w:r>
            </w:hyperlink>
            <w:r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17">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6B23A948" wp14:editId="7F804E68">
                  <wp:extent cx="3336290" cy="144666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732" t="27140" b="7971"/>
                          <a:stretch/>
                        </pic:blipFill>
                        <pic:spPr bwMode="auto">
                          <a:xfrm>
                            <a:off x="0" y="0"/>
                            <a:ext cx="3346247" cy="1450980"/>
                          </a:xfrm>
                          <a:prstGeom prst="rect">
                            <a:avLst/>
                          </a:prstGeom>
                          <a:ln>
                            <a:noFill/>
                          </a:ln>
                          <a:extLst>
                            <a:ext uri="{53640926-AAD7-44D8-BBD7-CCE9431645EC}">
                              <a14:shadowObscured xmlns:a14="http://schemas.microsoft.com/office/drawing/2010/main"/>
                            </a:ext>
                          </a:extLst>
                        </pic:spPr>
                      </pic:pic>
                    </a:graphicData>
                  </a:graphic>
                </wp:inline>
              </w:drawing>
            </w:r>
          </w:p>
          <w:p w:rsidR="00A6020F" w:rsidRP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2EC6FC62" wp14:editId="35686023">
                  <wp:extent cx="3357245" cy="16172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742" t="28549" b="6570"/>
                          <a:stretch/>
                        </pic:blipFill>
                        <pic:spPr bwMode="auto">
                          <a:xfrm>
                            <a:off x="0" y="0"/>
                            <a:ext cx="3373648" cy="1625162"/>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A6020F" w:rsidRDefault="008914B1">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t>Si</w:t>
            </w:r>
          </w:p>
        </w:tc>
      </w:tr>
      <w:tr w:rsidR="0092737A">
        <w:tc>
          <w:tcPr>
            <w:tcW w:w="846"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2017</w:t>
            </w:r>
          </w:p>
        </w:tc>
        <w:tc>
          <w:tcPr>
            <w:tcW w:w="905" w:type="dxa"/>
          </w:tcPr>
          <w:p w:rsidR="0092737A" w:rsidRDefault="0092737A">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20">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21">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xml:space="preserve">”, el cual contiene en formato Excel desde el primero de enero del año 2016 al once de marzo del </w:t>
            </w:r>
            <w:r w:rsidRPr="0092737A">
              <w:rPr>
                <w:rFonts w:ascii="Palatino Linotype" w:eastAsia="Palatino Linotype" w:hAnsi="Palatino Linotype" w:cs="Palatino Linotype"/>
                <w:sz w:val="20"/>
                <w:szCs w:val="20"/>
              </w:rPr>
              <w:lastRenderedPageBreak/>
              <w:t>año 2022, catorce mil trecientos noventa y siete registros, en el que se describe la fecha, hora, motivo de la detención (falta administrativa) y la Comunidad en donde se cometió la falta administrativa.</w:t>
            </w:r>
          </w:p>
          <w:p w:rsid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7F8B2B2B" wp14:editId="151E18D7">
                  <wp:extent cx="3370580" cy="156949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720" t="25024" b="7300"/>
                          <a:stretch/>
                        </pic:blipFill>
                        <pic:spPr bwMode="auto">
                          <a:xfrm>
                            <a:off x="0" y="0"/>
                            <a:ext cx="3380138" cy="1573944"/>
                          </a:xfrm>
                          <a:prstGeom prst="rect">
                            <a:avLst/>
                          </a:prstGeom>
                          <a:ln>
                            <a:noFill/>
                          </a:ln>
                          <a:extLst>
                            <a:ext uri="{53640926-AAD7-44D8-BBD7-CCE9431645EC}">
                              <a14:shadowObscured xmlns:a14="http://schemas.microsoft.com/office/drawing/2010/main"/>
                            </a:ext>
                          </a:extLst>
                        </pic:spPr>
                      </pic:pic>
                    </a:graphicData>
                  </a:graphic>
                </wp:inline>
              </w:drawing>
            </w:r>
          </w:p>
          <w:p w:rsidR="0092737A" w:rsidRP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28FD5BEF" wp14:editId="7B9FB73C">
                  <wp:extent cx="3356169" cy="16036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6434" r="26877"/>
                          <a:stretch/>
                        </pic:blipFill>
                        <pic:spPr bwMode="auto">
                          <a:xfrm>
                            <a:off x="0" y="0"/>
                            <a:ext cx="3383475" cy="1616659"/>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Sí</w:t>
            </w:r>
          </w:p>
        </w:tc>
      </w:tr>
      <w:tr w:rsidR="0092737A">
        <w:tc>
          <w:tcPr>
            <w:tcW w:w="846"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2018</w:t>
            </w:r>
          </w:p>
        </w:tc>
        <w:tc>
          <w:tcPr>
            <w:tcW w:w="905" w:type="dxa"/>
          </w:tcPr>
          <w:p w:rsidR="0092737A" w:rsidRDefault="0092737A">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24">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25">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92737A" w:rsidRPr="00451CC4" w:rsidRDefault="0092737A" w:rsidP="0092737A">
            <w:pPr>
              <w:spacing w:before="240" w:after="240"/>
              <w:jc w:val="both"/>
              <w:rPr>
                <w:noProof/>
                <w:lang w:val="es-MX" w:eastAsia="en-US"/>
              </w:rPr>
            </w:pPr>
          </w:p>
          <w:p w:rsid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lastRenderedPageBreak/>
              <w:drawing>
                <wp:inline distT="0" distB="0" distL="0" distR="0" wp14:anchorId="5DBE6215" wp14:editId="20607D26">
                  <wp:extent cx="3302635" cy="18697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350" t="24672" b="6914"/>
                          <a:stretch/>
                        </pic:blipFill>
                        <pic:spPr bwMode="auto">
                          <a:xfrm>
                            <a:off x="0" y="0"/>
                            <a:ext cx="3318644" cy="1878806"/>
                          </a:xfrm>
                          <a:prstGeom prst="rect">
                            <a:avLst/>
                          </a:prstGeom>
                          <a:ln>
                            <a:noFill/>
                          </a:ln>
                          <a:extLst>
                            <a:ext uri="{53640926-AAD7-44D8-BBD7-CCE9431645EC}">
                              <a14:shadowObscured xmlns:a14="http://schemas.microsoft.com/office/drawing/2010/main"/>
                            </a:ext>
                          </a:extLst>
                        </pic:spPr>
                      </pic:pic>
                    </a:graphicData>
                  </a:graphic>
                </wp:inline>
              </w:drawing>
            </w:r>
          </w:p>
          <w:p w:rsidR="0092737A" w:rsidRP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404AF624" wp14:editId="5DF543C9">
                  <wp:extent cx="3322955" cy="16991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7139" r="29834" b="6581"/>
                          <a:stretch/>
                        </pic:blipFill>
                        <pic:spPr bwMode="auto">
                          <a:xfrm>
                            <a:off x="0" y="0"/>
                            <a:ext cx="3335444" cy="1705532"/>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Sí</w:t>
            </w:r>
          </w:p>
        </w:tc>
      </w:tr>
      <w:tr w:rsidR="0092737A">
        <w:tc>
          <w:tcPr>
            <w:tcW w:w="846"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2019</w:t>
            </w:r>
          </w:p>
        </w:tc>
        <w:tc>
          <w:tcPr>
            <w:tcW w:w="905" w:type="dxa"/>
          </w:tcPr>
          <w:p w:rsidR="0092737A" w:rsidRDefault="0092737A">
            <w:pPr>
              <w:spacing w:before="240" w:after="240" w:line="360" w:lineRule="auto"/>
              <w:jc w:val="center"/>
              <w:rPr>
                <w:rFonts w:ascii="Palatino Linotype" w:eastAsia="Palatino Linotype" w:hAnsi="Palatino Linotype" w:cs="Palatino Linotype"/>
                <w:sz w:val="22"/>
                <w:szCs w:val="22"/>
              </w:rPr>
            </w:pP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28">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29">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92737A" w:rsidRPr="00451CC4" w:rsidRDefault="0092737A" w:rsidP="0092737A">
            <w:pPr>
              <w:spacing w:before="240" w:after="240"/>
              <w:jc w:val="both"/>
              <w:rPr>
                <w:noProof/>
                <w:lang w:val="es-MX" w:eastAsia="en-US"/>
              </w:rPr>
            </w:pPr>
          </w:p>
          <w:p w:rsid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lastRenderedPageBreak/>
              <w:drawing>
                <wp:inline distT="0" distB="0" distL="0" distR="0" wp14:anchorId="5F736616" wp14:editId="48147F13">
                  <wp:extent cx="3322955" cy="18356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2129" t="27139" b="6926"/>
                          <a:stretch/>
                        </pic:blipFill>
                        <pic:spPr bwMode="auto">
                          <a:xfrm>
                            <a:off x="0" y="0"/>
                            <a:ext cx="3332501" cy="1840897"/>
                          </a:xfrm>
                          <a:prstGeom prst="rect">
                            <a:avLst/>
                          </a:prstGeom>
                          <a:ln>
                            <a:noFill/>
                          </a:ln>
                          <a:extLst>
                            <a:ext uri="{53640926-AAD7-44D8-BBD7-CCE9431645EC}">
                              <a14:shadowObscured xmlns:a14="http://schemas.microsoft.com/office/drawing/2010/main"/>
                            </a:ext>
                          </a:extLst>
                        </pic:spPr>
                      </pic:pic>
                    </a:graphicData>
                  </a:graphic>
                </wp:inline>
              </w:drawing>
            </w:r>
          </w:p>
          <w:p w:rsidR="0092737A" w:rsidRPr="0092737A" w:rsidRDefault="0092737A" w:rsidP="0092737A">
            <w:pPr>
              <w:spacing w:before="240" w:after="240"/>
              <w:jc w:val="both"/>
              <w:rPr>
                <w:rFonts w:ascii="Palatino Linotype" w:eastAsia="Palatino Linotype" w:hAnsi="Palatino Linotype" w:cs="Palatino Linotype"/>
                <w:sz w:val="20"/>
                <w:szCs w:val="20"/>
              </w:rPr>
            </w:pPr>
            <w:r>
              <w:rPr>
                <w:noProof/>
                <w:lang w:val="es-MX" w:eastAsia="es-MX"/>
              </w:rPr>
              <w:drawing>
                <wp:inline distT="0" distB="0" distL="0" distR="0" wp14:anchorId="7695DAB9" wp14:editId="4AE9B01C">
                  <wp:extent cx="3357245" cy="191751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5376" r="26077" b="7643"/>
                          <a:stretch/>
                        </pic:blipFill>
                        <pic:spPr bwMode="auto">
                          <a:xfrm>
                            <a:off x="0" y="0"/>
                            <a:ext cx="3368470" cy="1923922"/>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92737A" w:rsidRDefault="0092737A">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Sí </w:t>
            </w:r>
          </w:p>
        </w:tc>
      </w:tr>
      <w:tr w:rsidR="00A6020F">
        <w:tc>
          <w:tcPr>
            <w:tcW w:w="846" w:type="dxa"/>
          </w:tcPr>
          <w:p w:rsidR="00A6020F" w:rsidRDefault="008914B1">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2020</w:t>
            </w:r>
          </w:p>
        </w:tc>
        <w:tc>
          <w:tcPr>
            <w:tcW w:w="905" w:type="dxa"/>
          </w:tcPr>
          <w:p w:rsidR="00A6020F" w:rsidRDefault="008914B1">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32">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33">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92737A" w:rsidRPr="00451CC4" w:rsidRDefault="0092737A">
            <w:pPr>
              <w:spacing w:before="240" w:after="240"/>
              <w:jc w:val="both"/>
              <w:rPr>
                <w:noProof/>
                <w:lang w:val="es-MX" w:eastAsia="en-US"/>
              </w:rPr>
            </w:pPr>
          </w:p>
          <w:p w:rsidR="00A6020F" w:rsidRDefault="0092737A">
            <w:pPr>
              <w:spacing w:before="240" w:after="240"/>
              <w:jc w:val="both"/>
              <w:rPr>
                <w:rFonts w:ascii="Palatino Linotype" w:eastAsia="Palatino Linotype" w:hAnsi="Palatino Linotype" w:cs="Palatino Linotype"/>
                <w:i/>
                <w:sz w:val="20"/>
                <w:szCs w:val="20"/>
              </w:rPr>
            </w:pPr>
            <w:r>
              <w:rPr>
                <w:noProof/>
                <w:lang w:val="es-MX" w:eastAsia="es-MX"/>
              </w:rPr>
              <w:lastRenderedPageBreak/>
              <w:drawing>
                <wp:inline distT="0" distB="0" distL="0" distR="0" wp14:anchorId="7BEBB08A" wp14:editId="7AEEE32B">
                  <wp:extent cx="3254375" cy="2074460"/>
                  <wp:effectExtent l="0" t="0" r="317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1329" t="23967" b="6942"/>
                          <a:stretch/>
                        </pic:blipFill>
                        <pic:spPr bwMode="auto">
                          <a:xfrm>
                            <a:off x="0" y="0"/>
                            <a:ext cx="3269003" cy="2083784"/>
                          </a:xfrm>
                          <a:prstGeom prst="rect">
                            <a:avLst/>
                          </a:prstGeom>
                          <a:ln>
                            <a:noFill/>
                          </a:ln>
                          <a:extLst>
                            <a:ext uri="{53640926-AAD7-44D8-BBD7-CCE9431645EC}">
                              <a14:shadowObscured xmlns:a14="http://schemas.microsoft.com/office/drawing/2010/main"/>
                            </a:ext>
                          </a:extLst>
                        </pic:spPr>
                      </pic:pic>
                    </a:graphicData>
                  </a:graphic>
                </wp:inline>
              </w:drawing>
            </w:r>
          </w:p>
          <w:p w:rsidR="008D1396" w:rsidRDefault="008D1396">
            <w:pPr>
              <w:spacing w:before="240" w:after="240"/>
              <w:jc w:val="both"/>
              <w:rPr>
                <w:rFonts w:ascii="Palatino Linotype" w:eastAsia="Palatino Linotype" w:hAnsi="Palatino Linotype" w:cs="Palatino Linotype"/>
                <w:i/>
                <w:sz w:val="20"/>
                <w:szCs w:val="20"/>
              </w:rPr>
            </w:pPr>
            <w:r>
              <w:rPr>
                <w:noProof/>
                <w:lang w:val="es-MX" w:eastAsia="es-MX"/>
              </w:rPr>
              <w:drawing>
                <wp:inline distT="0" distB="0" distL="0" distR="0" wp14:anchorId="002D8F76" wp14:editId="0AEC8C00">
                  <wp:extent cx="3343275" cy="180832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7139" r="26068" b="6931"/>
                          <a:stretch/>
                        </pic:blipFill>
                        <pic:spPr bwMode="auto">
                          <a:xfrm>
                            <a:off x="0" y="0"/>
                            <a:ext cx="3355053" cy="1814699"/>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A6020F" w:rsidRDefault="0092737A">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lastRenderedPageBreak/>
              <w:t>Sí</w:t>
            </w:r>
          </w:p>
        </w:tc>
      </w:tr>
      <w:tr w:rsidR="00A6020F">
        <w:tc>
          <w:tcPr>
            <w:tcW w:w="846" w:type="dxa"/>
          </w:tcPr>
          <w:p w:rsidR="00A6020F" w:rsidRDefault="008914B1">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2021</w:t>
            </w:r>
          </w:p>
        </w:tc>
        <w:tc>
          <w:tcPr>
            <w:tcW w:w="905" w:type="dxa"/>
          </w:tcPr>
          <w:p w:rsidR="00A6020F" w:rsidRDefault="008914B1">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36">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37">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8D1396" w:rsidRDefault="008D1396">
            <w:pPr>
              <w:spacing w:before="240" w:after="240"/>
              <w:jc w:val="both"/>
              <w:rPr>
                <w:noProof/>
                <w:lang w:val="en-US" w:eastAsia="en-US"/>
              </w:rPr>
            </w:pPr>
            <w:r>
              <w:rPr>
                <w:noProof/>
                <w:lang w:val="es-MX" w:eastAsia="es-MX"/>
              </w:rPr>
              <w:drawing>
                <wp:inline distT="0" distB="0" distL="0" distR="0" wp14:anchorId="45BA5D80" wp14:editId="2EF35E99">
                  <wp:extent cx="3541506" cy="8815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311" t="58535" b="39265"/>
                          <a:stretch/>
                        </pic:blipFill>
                        <pic:spPr bwMode="auto">
                          <a:xfrm>
                            <a:off x="0" y="0"/>
                            <a:ext cx="4456358" cy="110924"/>
                          </a:xfrm>
                          <a:prstGeom prst="rect">
                            <a:avLst/>
                          </a:prstGeom>
                          <a:ln>
                            <a:noFill/>
                          </a:ln>
                          <a:extLst>
                            <a:ext uri="{53640926-AAD7-44D8-BBD7-CCE9431645EC}">
                              <a14:shadowObscured xmlns:a14="http://schemas.microsoft.com/office/drawing/2010/main"/>
                            </a:ext>
                          </a:extLst>
                        </pic:spPr>
                      </pic:pic>
                    </a:graphicData>
                  </a:graphic>
                </wp:inline>
              </w:drawing>
            </w:r>
          </w:p>
          <w:p w:rsidR="00A6020F" w:rsidRDefault="008D1396">
            <w:pPr>
              <w:spacing w:before="240" w:after="240"/>
              <w:jc w:val="both"/>
              <w:rPr>
                <w:rFonts w:ascii="Palatino Linotype" w:eastAsia="Palatino Linotype" w:hAnsi="Palatino Linotype" w:cs="Palatino Linotype"/>
                <w:b/>
                <w:i/>
                <w:sz w:val="20"/>
                <w:szCs w:val="20"/>
              </w:rPr>
            </w:pPr>
            <w:r>
              <w:rPr>
                <w:noProof/>
                <w:lang w:val="es-MX" w:eastAsia="es-MX"/>
              </w:rPr>
              <w:lastRenderedPageBreak/>
              <w:drawing>
                <wp:inline distT="0" distB="0" distL="0" distR="0" wp14:anchorId="1ECFC18F" wp14:editId="33570DF6">
                  <wp:extent cx="3444396" cy="1849272"/>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6791" r="27870" b="6914"/>
                          <a:stretch/>
                        </pic:blipFill>
                        <pic:spPr bwMode="auto">
                          <a:xfrm>
                            <a:off x="0" y="0"/>
                            <a:ext cx="3462990" cy="1859255"/>
                          </a:xfrm>
                          <a:prstGeom prst="rect">
                            <a:avLst/>
                          </a:prstGeom>
                          <a:ln>
                            <a:noFill/>
                          </a:ln>
                          <a:extLst>
                            <a:ext uri="{53640926-AAD7-44D8-BBD7-CCE9431645EC}">
                              <a14:shadowObscured xmlns:a14="http://schemas.microsoft.com/office/drawing/2010/main"/>
                            </a:ext>
                          </a:extLst>
                        </pic:spPr>
                      </pic:pic>
                    </a:graphicData>
                  </a:graphic>
                </wp:inline>
              </w:drawing>
            </w:r>
          </w:p>
        </w:tc>
        <w:tc>
          <w:tcPr>
            <w:tcW w:w="1438" w:type="dxa"/>
          </w:tcPr>
          <w:p w:rsidR="00A6020F" w:rsidRDefault="008D1396">
            <w:pPr>
              <w:spacing w:before="240" w:after="240"/>
              <w:jc w:val="center"/>
              <w:rPr>
                <w:rFonts w:ascii="Palatino Linotype" w:eastAsia="Palatino Linotype" w:hAnsi="Palatino Linotype" w:cs="Palatino Linotype"/>
                <w:b/>
                <w:sz w:val="20"/>
                <w:szCs w:val="20"/>
              </w:rPr>
            </w:pPr>
            <w:r w:rsidRPr="008D1396">
              <w:rPr>
                <w:rFonts w:ascii="Palatino Linotype" w:eastAsia="Palatino Linotype" w:hAnsi="Palatino Linotype" w:cs="Palatino Linotype"/>
                <w:b/>
                <w:sz w:val="20"/>
                <w:szCs w:val="20"/>
              </w:rPr>
              <w:lastRenderedPageBreak/>
              <w:t>Parcialmente</w:t>
            </w:r>
            <w:r w:rsidR="00507946">
              <w:rPr>
                <w:rFonts w:ascii="Palatino Linotype" w:eastAsia="Palatino Linotype" w:hAnsi="Palatino Linotype" w:cs="Palatino Linotype"/>
                <w:b/>
                <w:sz w:val="20"/>
                <w:szCs w:val="20"/>
              </w:rPr>
              <w:t xml:space="preserve"> entrego las faltas administrativas</w:t>
            </w:r>
          </w:p>
          <w:p w:rsidR="008D1396" w:rsidRPr="008D1396" w:rsidRDefault="008D1396" w:rsidP="00507946">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Faltó la información del primero de enero al 30 de diciembre</w:t>
            </w:r>
            <w:r w:rsidR="00507946">
              <w:rPr>
                <w:rFonts w:ascii="Palatino Linotype" w:eastAsia="Palatino Linotype" w:hAnsi="Palatino Linotype" w:cs="Palatino Linotype"/>
                <w:b/>
                <w:sz w:val="20"/>
                <w:szCs w:val="20"/>
              </w:rPr>
              <w:t xml:space="preserve"> del año 2021, </w:t>
            </w:r>
            <w:r>
              <w:rPr>
                <w:rFonts w:ascii="Palatino Linotype" w:eastAsia="Palatino Linotype" w:hAnsi="Palatino Linotype" w:cs="Palatino Linotype"/>
                <w:b/>
                <w:sz w:val="20"/>
                <w:szCs w:val="20"/>
              </w:rPr>
              <w:t xml:space="preserve">de los delitos. </w:t>
            </w:r>
          </w:p>
        </w:tc>
      </w:tr>
      <w:tr w:rsidR="00A6020F">
        <w:tc>
          <w:tcPr>
            <w:tcW w:w="846" w:type="dxa"/>
          </w:tcPr>
          <w:p w:rsidR="00A6020F" w:rsidRDefault="008914B1">
            <w:pPr>
              <w:spacing w:before="240" w:after="24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2022</w:t>
            </w:r>
          </w:p>
        </w:tc>
        <w:tc>
          <w:tcPr>
            <w:tcW w:w="905" w:type="dxa"/>
          </w:tcPr>
          <w:p w:rsidR="00A6020F" w:rsidRDefault="008914B1">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Omiso</w:t>
            </w:r>
          </w:p>
        </w:tc>
        <w:tc>
          <w:tcPr>
            <w:tcW w:w="5639" w:type="dxa"/>
          </w:tcPr>
          <w:p w:rsidR="0092737A" w:rsidRPr="0092737A" w:rsidRDefault="00573A03" w:rsidP="0092737A">
            <w:pPr>
              <w:spacing w:before="240" w:after="240"/>
              <w:jc w:val="both"/>
              <w:rPr>
                <w:rFonts w:ascii="Palatino Linotype" w:eastAsia="Palatino Linotype" w:hAnsi="Palatino Linotype" w:cs="Palatino Linotype"/>
                <w:sz w:val="20"/>
                <w:szCs w:val="20"/>
              </w:rPr>
            </w:pPr>
            <w:hyperlink r:id="rId40">
              <w:r w:rsidR="0092737A" w:rsidRPr="0092737A">
                <w:rPr>
                  <w:rFonts w:ascii="Palatino Linotype" w:eastAsia="Palatino Linotype" w:hAnsi="Palatino Linotype" w:cs="Palatino Linotype"/>
                  <w:sz w:val="20"/>
                  <w:szCs w:val="20"/>
                </w:rPr>
                <w:t>Recopilado de Delitos.xlsx</w:t>
              </w:r>
            </w:hyperlink>
            <w:r w:rsidR="0092737A" w:rsidRPr="0092737A">
              <w:rPr>
                <w:rFonts w:ascii="Palatino Linotype" w:eastAsia="Palatino Linotype" w:hAnsi="Palatino Linotype" w:cs="Palatino Linotype"/>
                <w:sz w:val="20"/>
                <w:szCs w:val="20"/>
              </w:rPr>
              <w:t>”, el cual contiene en formato Excel desde el dos de enero del año 2016 al trece de marzo del año 2022, dos mil ochocientos cincuenta registros, en el que se describe la fecha, hora, motivo de la detención(delito) y la Comunidad en donde se cometió el delito.</w:t>
            </w:r>
          </w:p>
          <w:p w:rsidR="0092737A" w:rsidRDefault="0092737A" w:rsidP="0092737A">
            <w:pPr>
              <w:spacing w:before="240" w:after="240"/>
              <w:jc w:val="both"/>
              <w:rPr>
                <w:rFonts w:ascii="Palatino Linotype" w:eastAsia="Palatino Linotype" w:hAnsi="Palatino Linotype" w:cs="Palatino Linotype"/>
                <w:sz w:val="20"/>
                <w:szCs w:val="20"/>
              </w:rPr>
            </w:pPr>
            <w:r w:rsidRPr="0092737A">
              <w:rPr>
                <w:rFonts w:ascii="Palatino Linotype" w:eastAsia="Palatino Linotype" w:hAnsi="Palatino Linotype" w:cs="Palatino Linotype"/>
                <w:sz w:val="20"/>
                <w:szCs w:val="20"/>
              </w:rPr>
              <w:t>“</w:t>
            </w:r>
            <w:hyperlink r:id="rId41">
              <w:r w:rsidRPr="0092737A">
                <w:rPr>
                  <w:rFonts w:ascii="Palatino Linotype" w:eastAsia="Palatino Linotype" w:hAnsi="Palatino Linotype" w:cs="Palatino Linotype"/>
                  <w:sz w:val="20"/>
                  <w:szCs w:val="20"/>
                </w:rPr>
                <w:t>Recopilado de faltas.xlsx</w:t>
              </w:r>
            </w:hyperlink>
            <w:r w:rsidRPr="0092737A">
              <w:rPr>
                <w:rFonts w:ascii="Palatino Linotype" w:eastAsia="Palatino Linotype" w:hAnsi="Palatino Linotype" w:cs="Palatino Linotype"/>
                <w:sz w:val="20"/>
                <w:szCs w:val="20"/>
              </w:rPr>
              <w:t>”, el cual contiene en formato Excel desde el primero de enero del año 2016 al once de marzo del año 2022, catorce mil trecientos noventa y siete registros, en el que se describe la fecha, hora, motivo de la detención (falta administrativa) y la Comunidad en donde se cometió la falta administrativa.</w:t>
            </w:r>
          </w:p>
          <w:p w:rsidR="00A6020F" w:rsidRDefault="008D1396">
            <w:pPr>
              <w:spacing w:before="240" w:after="240"/>
              <w:jc w:val="both"/>
              <w:rPr>
                <w:rFonts w:ascii="Palatino Linotype" w:eastAsia="Palatino Linotype" w:hAnsi="Palatino Linotype" w:cs="Palatino Linotype"/>
              </w:rPr>
            </w:pPr>
            <w:r>
              <w:rPr>
                <w:noProof/>
                <w:lang w:val="es-MX" w:eastAsia="es-MX"/>
              </w:rPr>
              <w:drawing>
                <wp:inline distT="0" distB="0" distL="0" distR="0" wp14:anchorId="6EC6DA0D" wp14:editId="3607FAB1">
                  <wp:extent cx="3322955" cy="181515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1335" t="25729" b="7631"/>
                          <a:stretch/>
                        </pic:blipFill>
                        <pic:spPr bwMode="auto">
                          <a:xfrm>
                            <a:off x="0" y="0"/>
                            <a:ext cx="3335677" cy="1822101"/>
                          </a:xfrm>
                          <a:prstGeom prst="rect">
                            <a:avLst/>
                          </a:prstGeom>
                          <a:ln>
                            <a:noFill/>
                          </a:ln>
                          <a:extLst>
                            <a:ext uri="{53640926-AAD7-44D8-BBD7-CCE9431645EC}">
                              <a14:shadowObscured xmlns:a14="http://schemas.microsoft.com/office/drawing/2010/main"/>
                            </a:ext>
                          </a:extLst>
                        </pic:spPr>
                      </pic:pic>
                    </a:graphicData>
                  </a:graphic>
                </wp:inline>
              </w:drawing>
            </w:r>
          </w:p>
          <w:p w:rsidR="008D1396" w:rsidRDefault="008D1396">
            <w:pPr>
              <w:spacing w:before="240" w:after="240"/>
              <w:jc w:val="both"/>
              <w:rPr>
                <w:noProof/>
                <w:lang w:val="en-US" w:eastAsia="en-US"/>
              </w:rPr>
            </w:pPr>
          </w:p>
          <w:p w:rsidR="008D1396" w:rsidRDefault="008D1396">
            <w:pPr>
              <w:spacing w:before="240" w:after="240"/>
              <w:jc w:val="both"/>
              <w:rPr>
                <w:rFonts w:ascii="Palatino Linotype" w:eastAsia="Palatino Linotype" w:hAnsi="Palatino Linotype" w:cs="Palatino Linotype"/>
              </w:rPr>
            </w:pPr>
            <w:r>
              <w:rPr>
                <w:noProof/>
                <w:lang w:val="es-MX" w:eastAsia="es-MX"/>
              </w:rPr>
              <w:lastRenderedPageBreak/>
              <w:drawing>
                <wp:inline distT="0" distB="0" distL="0" distR="0" wp14:anchorId="433A20CF" wp14:editId="1C4CCC83">
                  <wp:extent cx="3397140" cy="208810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6786" r="27048" b="7297"/>
                          <a:stretch/>
                        </pic:blipFill>
                        <pic:spPr bwMode="auto">
                          <a:xfrm>
                            <a:off x="0" y="0"/>
                            <a:ext cx="3423620" cy="2104383"/>
                          </a:xfrm>
                          <a:prstGeom prst="rect">
                            <a:avLst/>
                          </a:prstGeom>
                          <a:ln>
                            <a:noFill/>
                          </a:ln>
                          <a:extLst>
                            <a:ext uri="{53640926-AAD7-44D8-BBD7-CCE9431645EC}">
                              <a14:shadowObscured xmlns:a14="http://schemas.microsoft.com/office/drawing/2010/main"/>
                            </a:ext>
                          </a:extLst>
                        </pic:spPr>
                      </pic:pic>
                    </a:graphicData>
                  </a:graphic>
                </wp:inline>
              </w:drawing>
            </w:r>
          </w:p>
          <w:p w:rsidR="00A6020F" w:rsidRDefault="008914B1">
            <w:pPr>
              <w:spacing w:before="240" w:after="240"/>
              <w:jc w:val="both"/>
              <w:rPr>
                <w:rFonts w:ascii="Palatino Linotype" w:eastAsia="Palatino Linotype" w:hAnsi="Palatino Linotype" w:cs="Palatino Linotype"/>
                <w:highlight w:val="yellow"/>
              </w:rPr>
            </w:pPr>
            <w:r>
              <w:rPr>
                <w:rFonts w:ascii="Palatino Linotype" w:eastAsia="Palatino Linotype" w:hAnsi="Palatino Linotype" w:cs="Palatino Linotype"/>
                <w:highlight w:val="yellow"/>
              </w:rPr>
              <w:t xml:space="preserve"> </w:t>
            </w:r>
          </w:p>
        </w:tc>
        <w:tc>
          <w:tcPr>
            <w:tcW w:w="1438" w:type="dxa"/>
          </w:tcPr>
          <w:p w:rsidR="00A6020F" w:rsidRDefault="0092737A">
            <w:pPr>
              <w:spacing w:before="240" w:after="240"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Sí</w:t>
            </w:r>
          </w:p>
          <w:p w:rsidR="00A6020F" w:rsidRDefault="00A6020F">
            <w:pPr>
              <w:spacing w:before="240" w:after="240"/>
              <w:jc w:val="both"/>
              <w:rPr>
                <w:rFonts w:ascii="Palatino Linotype" w:eastAsia="Palatino Linotype" w:hAnsi="Palatino Linotype" w:cs="Palatino Linotype"/>
                <w:b/>
              </w:rPr>
            </w:pPr>
          </w:p>
        </w:tc>
      </w:tr>
    </w:tbl>
    <w:p w:rsidR="00A6020F" w:rsidRDefault="00A6020F">
      <w:pPr>
        <w:spacing w:line="360" w:lineRule="auto"/>
        <w:jc w:val="both"/>
        <w:rPr>
          <w:rFonts w:ascii="Palatino Linotype" w:eastAsia="Palatino Linotype" w:hAnsi="Palatino Linotype" w:cs="Palatino Linotype"/>
        </w:rPr>
      </w:pP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Esquematizado lo anterior, resulta de vital importancia para este análisis, manifestar que estos pronunciamientos fueron emitidos por el servidor público habilitado competente, ello encuentra sustento</w:t>
      </w:r>
      <w:r w:rsidR="008D1396">
        <w:rPr>
          <w:rFonts w:ascii="Palatino Linotype" w:eastAsia="Palatino Linotype" w:hAnsi="Palatino Linotype" w:cs="Palatino Linotype"/>
        </w:rPr>
        <w:t xml:space="preserve"> en el artículo 49 del Bando Municipal del Ayuntamiento de Tecámac para el año 2022, que señala:</w:t>
      </w:r>
    </w:p>
    <w:p w:rsidR="008D1396" w:rsidRPr="008D1396" w:rsidRDefault="008D1396" w:rsidP="008D1396">
      <w:pPr>
        <w:spacing w:before="240" w:after="240"/>
        <w:ind w:left="567" w:right="567"/>
        <w:contextualSpacing/>
        <w:jc w:val="both"/>
        <w:rPr>
          <w:rFonts w:ascii="Palatino Linotype" w:eastAsia="Palatino Linotype" w:hAnsi="Palatino Linotype" w:cs="Palatino Linotype"/>
          <w:i/>
          <w:sz w:val="22"/>
          <w:szCs w:val="22"/>
        </w:rPr>
      </w:pPr>
      <w:r>
        <w:rPr>
          <w:rFonts w:ascii="Palatino Linotype" w:hAnsi="Palatino Linotype"/>
          <w:i/>
          <w:sz w:val="22"/>
          <w:szCs w:val="22"/>
        </w:rPr>
        <w:t>“</w:t>
      </w:r>
      <w:r w:rsidRPr="008D1396">
        <w:rPr>
          <w:rFonts w:ascii="Palatino Linotype" w:hAnsi="Palatino Linotype"/>
          <w:i/>
          <w:sz w:val="22"/>
          <w:szCs w:val="22"/>
        </w:rPr>
        <w:t>Artículo 49. La Guardia Civil Tecámac cuenta con las facultades y atribuciones que le otorga la Ley General del Sistema Nacional de Seguridad Pública, la Ley Orgánica Municipal del Estado de México y la Ley de Seguridad del Estado de México, como área equivalente a la Dirección de Seguridad Pública Municipal prevista en dichos ordenamientos. Se orienta a la seguridad ciudadana, con mayor corresponsabilidad e involucramiento de los habitantes en la prevención y solución de conflictos, preservación de espacios públicos, colaboración y uso racional de la fuerza como elementos estratégicos para lograr la reducción de los delitos y faltas administrativas para con ello mejorar los índices de seguridad en nuestros entornos.</w:t>
      </w:r>
      <w:r>
        <w:rPr>
          <w:rFonts w:ascii="Palatino Linotype" w:hAnsi="Palatino Linotype"/>
          <w:i/>
          <w:sz w:val="22"/>
          <w:szCs w:val="22"/>
        </w:rPr>
        <w:t>” (Sic)</w:t>
      </w:r>
    </w:p>
    <w:p w:rsidR="008D1396" w:rsidRDefault="008D1396">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p>
    <w:p w:rsidR="00A6020F" w:rsidRDefault="008914B1">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al haber un pronunciamiento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decirse que esté Órgano Garante estima conveniente señalar que no está facultado para manifestarse sobre la veracidad de la información proporcionada, ya que no existe precepto legal alguno en la Ley de la Materia que permita, vía recurso de </w:t>
      </w:r>
      <w:r>
        <w:rPr>
          <w:rFonts w:ascii="Palatino Linotype" w:eastAsia="Palatino Linotype" w:hAnsi="Palatino Linotype" w:cs="Palatino Linotype"/>
          <w:color w:val="000000"/>
        </w:rPr>
        <w:lastRenderedPageBreak/>
        <w:t>revisión, se pronuncie al respecto. Por analogía, sirve de apoyo a lo anterior el Criterio 31-10 emitido por el entonces Instituto Federal de Accesos a la Información y Protección de Datos, que a la letra establece lo siguiente:</w:t>
      </w:r>
    </w:p>
    <w:p w:rsidR="00A6020F" w:rsidRDefault="008914B1">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este línea de pensamiento resulta importante señalar que si bien es cierto, se manifestó el servidor público habilitado competente para dar respuesta, no menos cierto es que no se colmó a cabalidad el derecho de acceso a la información pública,</w:t>
      </w:r>
      <w:r w:rsidR="00507946">
        <w:rPr>
          <w:rFonts w:ascii="Palatino Linotype" w:eastAsia="Palatino Linotype" w:hAnsi="Palatino Linotype" w:cs="Palatino Linotype"/>
        </w:rPr>
        <w:t xml:space="preserve"> toda vez que respecto de los años 2010 al 2015,</w:t>
      </w:r>
      <w:r>
        <w:rPr>
          <w:rFonts w:ascii="Palatino Linotype" w:eastAsia="Palatino Linotype" w:hAnsi="Palatino Linotype" w:cs="Palatino Linotype"/>
        </w:rPr>
        <w:t xml:space="preserve"> </w:t>
      </w:r>
      <w:r w:rsidR="00507946">
        <w:rPr>
          <w:rFonts w:ascii="Palatino Linotype" w:eastAsia="Palatino Linotype" w:hAnsi="Palatino Linotype" w:cs="Palatino Linotype"/>
        </w:rPr>
        <w:t>no se pronunció</w:t>
      </w:r>
      <w:r>
        <w:rPr>
          <w:rFonts w:ascii="Palatino Linotype" w:eastAsia="Palatino Linotype" w:hAnsi="Palatino Linotype" w:cs="Palatino Linotype"/>
        </w:rPr>
        <w:t xml:space="preserve"> de manera clara y precisa las razones por las que no se cuenta con esta información, </w:t>
      </w:r>
      <w:r w:rsidRPr="00507946">
        <w:rPr>
          <w:rFonts w:ascii="Palatino Linotype" w:eastAsia="Palatino Linotype" w:hAnsi="Palatino Linotype" w:cs="Palatino Linotype"/>
        </w:rPr>
        <w:t>asi</w:t>
      </w:r>
      <w:r w:rsidR="00507946" w:rsidRPr="00507946">
        <w:rPr>
          <w:rFonts w:ascii="Palatino Linotype" w:eastAsia="Palatino Linotype" w:hAnsi="Palatino Linotype" w:cs="Palatino Linotype"/>
        </w:rPr>
        <w:t>mismo tampoco manifiesta si del primero de enero al treinta de diciembre del año 2021</w:t>
      </w:r>
      <w:r w:rsidRPr="00507946">
        <w:rPr>
          <w:rFonts w:ascii="Palatino Linotype" w:eastAsia="Palatino Linotype" w:hAnsi="Palatino Linotype" w:cs="Palatino Linotype"/>
        </w:rPr>
        <w:t>se registraron hechos delictuosos que pudieran registrarse en dichas bases de datos, por lo que</w:t>
      </w:r>
      <w:r>
        <w:rPr>
          <w:rFonts w:ascii="Palatino Linotype" w:eastAsia="Palatino Linotype" w:hAnsi="Palatino Linotype" w:cs="Palatino Linotype"/>
        </w:rPr>
        <w:t xml:space="preserve"> se concluye que estos pronunciamientos del </w:t>
      </w:r>
      <w:r w:rsidR="00507946" w:rsidRPr="00507946">
        <w:rPr>
          <w:rFonts w:ascii="Palatino Linotype" w:eastAsia="Palatino Linotype" w:hAnsi="Palatino Linotype" w:cs="Palatino Linotype"/>
          <w:b/>
        </w:rPr>
        <w:t>SUJETO OBLIGADO</w:t>
      </w:r>
      <w:r w:rsidR="00507946">
        <w:rPr>
          <w:rFonts w:ascii="Palatino Linotype" w:eastAsia="Palatino Linotype" w:hAnsi="Palatino Linotype" w:cs="Palatino Linotype"/>
        </w:rPr>
        <w:t xml:space="preserve"> </w:t>
      </w:r>
      <w:r>
        <w:rPr>
          <w:rFonts w:ascii="Palatino Linotype" w:eastAsia="Palatino Linotype" w:hAnsi="Palatino Linotype" w:cs="Palatino Linotype"/>
        </w:rPr>
        <w:t>carecen de congruencia y exhaustividad, sirve como refuerzo de lo anterior, traer a colación</w:t>
      </w:r>
      <w:r>
        <w:rPr>
          <w:rFonts w:ascii="Palatino Linotype" w:eastAsia="Palatino Linotype" w:hAnsi="Palatino Linotype" w:cs="Palatino Linotype"/>
          <w:u w:val="single"/>
        </w:rPr>
        <w:t xml:space="preserve"> el Criterio 02/17, emitido por el Pleno del </w:t>
      </w:r>
      <w:r>
        <w:rPr>
          <w:rFonts w:ascii="Palatino Linotype" w:eastAsia="Palatino Linotype" w:hAnsi="Palatino Linotype" w:cs="Palatino Linotype"/>
        </w:rPr>
        <w:t>Instituto Nacional de Transparencia y Acceso a la Información y Protección de Datos Personales, de título y texto siguientes:</w:t>
      </w:r>
    </w:p>
    <w:p w:rsidR="00A6020F" w:rsidRDefault="008914B1">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A6020F" w:rsidRDefault="00A6020F">
      <w:pPr>
        <w:spacing w:line="360" w:lineRule="auto"/>
        <w:jc w:val="both"/>
        <w:rPr>
          <w:rFonts w:ascii="Palatino Linotype" w:eastAsia="Palatino Linotype" w:hAnsi="Palatino Linotype" w:cs="Palatino Linotype"/>
        </w:rPr>
      </w:pPr>
    </w:p>
    <w:p w:rsidR="00A6020F" w:rsidRDefault="008914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sobre la naturaleza de la información solicitada,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rsidR="00A6020F" w:rsidRDefault="008914B1">
      <w:pPr>
        <w:pBdr>
          <w:top w:val="nil"/>
          <w:left w:val="nil"/>
          <w:bottom w:val="nil"/>
          <w:right w:val="nil"/>
          <w:between w:val="nil"/>
        </w:pBdr>
        <w:spacing w:before="240"/>
        <w:ind w:left="851"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General del Sistema Nacional de Seguridad Pública</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5.- Para los efectos de esta Ley, se entenderá por:</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Tratándose de manejo de datos que provengan del Registro Nacional de Detenciones se atendrá a lo dispuesto en la Ley Nacional del Registro de Detenciones;</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El Centro Nacional de Información será el responsable de regular el Sistema Nacional de Información y tendrá, entre otras, las siguientes atribuciones: </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Determinar los criterios técnicos y de homologación de las Bases de Datos que conforman el Sistema Nacional de Información;</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Artículo 39.- La concurrencia de facultades entre la Federación, las entidades federativas y los Municipios, quedará distribuida conforme a lo siguiente:</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B. Corresponde a la Federación, a las entidades federativas y a los Municipios, en el ámbito de sus respectivas competencias:</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 Designar a un responsable del control, suministro y adecuado manejo de la información a que se refiere esta Ley;</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 xml:space="preserve">XI. Integrar y consultar la información relativa a la operación y Desarrollo Policial para el registro y seguimiento en el Sistema Nacional de Información; </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118.- Las Bases de Datos que integran el Sistema Nacional de Información se actualizarán permanentemente y serán de consulta obligatoria para garantizar la efectividad en las actividades de Seguridad Pública. </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El Registro Nacional de Detenciones se vinculará con las Bases de Datos a que se refiere el presente artículo, mediante el número de identificación al que hace referencia la ley de la materia.” </w:t>
      </w:r>
      <w:r>
        <w:rPr>
          <w:rFonts w:ascii="Palatino Linotype" w:eastAsia="Palatino Linotype" w:hAnsi="Palatino Linotype" w:cs="Palatino Linotype"/>
          <w:b/>
          <w:i/>
          <w:color w:val="000000"/>
          <w:sz w:val="22"/>
          <w:szCs w:val="22"/>
        </w:rPr>
        <w:t xml:space="preserve">[Sic] </w:t>
      </w:r>
    </w:p>
    <w:p w:rsidR="00A6020F" w:rsidRDefault="00A6020F">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p>
    <w:p w:rsidR="00A6020F" w:rsidRDefault="008914B1">
      <w:pPr>
        <w:pBdr>
          <w:top w:val="nil"/>
          <w:left w:val="nil"/>
          <w:bottom w:val="nil"/>
          <w:right w:val="nil"/>
          <w:between w:val="nil"/>
        </w:pBdr>
        <w:ind w:left="851"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Ley Orgánica Municipal del Estado de México</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125.- Los municipios tendrán a su cargo la prestación, explotación, administración y conservación de los servicios públicos municipales, considerándose enunciativa y no limitativamente, los siguientes:</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Seguridad pública y tránsito;</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 </w:t>
      </w:r>
      <w:r>
        <w:rPr>
          <w:rFonts w:ascii="Palatino Linotype" w:eastAsia="Palatino Linotype" w:hAnsi="Palatino Linotype" w:cs="Palatino Linotype"/>
          <w:b/>
          <w:i/>
          <w:color w:val="000000"/>
          <w:sz w:val="22"/>
          <w:szCs w:val="22"/>
        </w:rPr>
        <w:t xml:space="preserve">[Sic] </w:t>
      </w:r>
    </w:p>
    <w:p w:rsidR="00A6020F" w:rsidRDefault="00A6020F">
      <w:pPr>
        <w:pBdr>
          <w:top w:val="nil"/>
          <w:left w:val="nil"/>
          <w:bottom w:val="nil"/>
          <w:right w:val="nil"/>
          <w:between w:val="nil"/>
        </w:pBdr>
        <w:spacing w:line="360" w:lineRule="auto"/>
        <w:jc w:val="both"/>
      </w:pPr>
    </w:p>
    <w:p w:rsidR="00A6020F" w:rsidRDefault="008914B1">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rsidR="00451CC4" w:rsidRDefault="00451CC4">
      <w:pPr>
        <w:pBdr>
          <w:top w:val="nil"/>
          <w:left w:val="nil"/>
          <w:bottom w:val="nil"/>
          <w:right w:val="nil"/>
          <w:between w:val="nil"/>
        </w:pBdr>
        <w:spacing w:line="360" w:lineRule="auto"/>
        <w:jc w:val="both"/>
        <w:rPr>
          <w:rFonts w:ascii="Palatino Linotype" w:eastAsia="Palatino Linotype" w:hAnsi="Palatino Linotype" w:cs="Palatino Linotype"/>
        </w:rPr>
      </w:pPr>
    </w:p>
    <w:p w:rsidR="00451CC4" w:rsidRDefault="00451CC4" w:rsidP="00451CC4">
      <w:pPr>
        <w:pBdr>
          <w:top w:val="nil"/>
          <w:left w:val="nil"/>
          <w:bottom w:val="nil"/>
          <w:right w:val="nil"/>
          <w:between w:val="nil"/>
        </w:pBdr>
        <w:spacing w:line="360" w:lineRule="auto"/>
        <w:jc w:val="both"/>
        <w:rPr>
          <w:rFonts w:ascii="Palatino Linotype" w:eastAsia="Palatino Linotype" w:hAnsi="Palatino Linotype" w:cs="Palatino Linotype"/>
        </w:rPr>
      </w:pPr>
      <w:r w:rsidRPr="00B77E16">
        <w:rPr>
          <w:rFonts w:ascii="Palatino Linotype" w:eastAsia="Palatino Linotype" w:hAnsi="Palatino Linotype" w:cs="Palatino Linotype"/>
        </w:rPr>
        <w:t>Es pertinente aclarar que, respecto de las</w:t>
      </w:r>
      <w:r w:rsidRPr="00B77E16">
        <w:rPr>
          <w:rFonts w:ascii="Palatino Linotype" w:eastAsia="Palatino Linotype" w:hAnsi="Palatino Linotype" w:cs="Palatino Linotype"/>
          <w:sz w:val="18"/>
          <w:szCs w:val="18"/>
        </w:rPr>
        <w:t xml:space="preserve"> </w:t>
      </w:r>
      <w:r w:rsidRPr="00B77E16">
        <w:rPr>
          <w:rFonts w:ascii="Palatino Linotype" w:eastAsia="Palatino Linotype" w:hAnsi="Palatino Linotype" w:cs="Palatino Linotype"/>
        </w:rPr>
        <w:t xml:space="preserve">coordenadas geográficas solicitadas por el particular, de la normatividad antes señalada, </w:t>
      </w:r>
      <w:r w:rsidR="007563FE" w:rsidRPr="00B77E16">
        <w:rPr>
          <w:rFonts w:ascii="Palatino Linotype" w:eastAsia="Palatino Linotype" w:hAnsi="Palatino Linotype" w:cs="Palatino Linotype"/>
        </w:rPr>
        <w:t xml:space="preserve">y los documentos generados por </w:t>
      </w:r>
      <w:r w:rsidRPr="00B77E16">
        <w:rPr>
          <w:rFonts w:ascii="Palatino Linotype" w:eastAsia="Palatino Linotype" w:hAnsi="Palatino Linotype" w:cs="Palatino Linotype"/>
        </w:rPr>
        <w:t xml:space="preserve">el </w:t>
      </w:r>
      <w:r w:rsidRPr="00B77E16">
        <w:rPr>
          <w:rFonts w:ascii="Palatino Linotype" w:eastAsia="Palatino Linotype" w:hAnsi="Palatino Linotype" w:cs="Palatino Linotype"/>
          <w:b/>
        </w:rPr>
        <w:t>SUJETO OBLIGADO</w:t>
      </w:r>
      <w:r w:rsidRPr="00B77E16">
        <w:rPr>
          <w:rFonts w:ascii="Palatino Linotype" w:eastAsia="Palatino Linotype" w:hAnsi="Palatino Linotype" w:cs="Palatino Linotype"/>
        </w:rPr>
        <w:t xml:space="preserve">, </w:t>
      </w:r>
      <w:r w:rsidR="007563FE" w:rsidRPr="00B77E16">
        <w:rPr>
          <w:rFonts w:ascii="Palatino Linotype" w:eastAsia="Palatino Linotype" w:hAnsi="Palatino Linotype" w:cs="Palatino Linotype"/>
        </w:rPr>
        <w:t xml:space="preserve">no se advierte que estos </w:t>
      </w:r>
      <w:r w:rsidRPr="00B77E16">
        <w:rPr>
          <w:rFonts w:ascii="Palatino Linotype" w:eastAsia="Palatino Linotype" w:hAnsi="Palatino Linotype" w:cs="Palatino Linotype"/>
        </w:rPr>
        <w:t>deba</w:t>
      </w:r>
      <w:r w:rsidR="007563FE" w:rsidRPr="00B77E16">
        <w:rPr>
          <w:rFonts w:ascii="Palatino Linotype" w:eastAsia="Palatino Linotype" w:hAnsi="Palatino Linotype" w:cs="Palatino Linotype"/>
        </w:rPr>
        <w:t>n</w:t>
      </w:r>
      <w:r w:rsidRPr="00B77E16">
        <w:rPr>
          <w:rFonts w:ascii="Palatino Linotype" w:eastAsia="Palatino Linotype" w:hAnsi="Palatino Linotype" w:cs="Palatino Linotype"/>
        </w:rPr>
        <w:t xml:space="preserve"> tener las coordenadas geográficas de los delitos cometidos como de las faltas administrativas, luego </w:t>
      </w:r>
      <w:r w:rsidRPr="00B77E16">
        <w:rPr>
          <w:rFonts w:ascii="Palatino Linotype" w:eastAsia="Palatino Linotype" w:hAnsi="Palatino Linotype" w:cs="Palatino Linotype"/>
        </w:rPr>
        <w:lastRenderedPageBreak/>
        <w:t xml:space="preserve">entonces, el Ayuntamiento de Tecámac </w:t>
      </w:r>
      <w:r w:rsidR="007563FE" w:rsidRPr="00B77E16">
        <w:rPr>
          <w:rFonts w:ascii="Palatino Linotype" w:eastAsia="Palatino Linotype" w:hAnsi="Palatino Linotype" w:cs="Palatino Linotype"/>
        </w:rPr>
        <w:t xml:space="preserve">solamente </w:t>
      </w:r>
      <w:r w:rsidRPr="00B77E16">
        <w:rPr>
          <w:rFonts w:ascii="Palatino Linotype" w:eastAsia="Palatino Linotype" w:hAnsi="Palatino Linotype" w:cs="Palatino Linotype"/>
        </w:rPr>
        <w:t xml:space="preserve">deberá entregar el documento en donde conste la información </w:t>
      </w:r>
      <w:r w:rsidR="007563FE" w:rsidRPr="00B77E16">
        <w:rPr>
          <w:rFonts w:ascii="Palatino Linotype" w:eastAsia="Palatino Linotype" w:hAnsi="Palatino Linotype" w:cs="Palatino Linotype"/>
        </w:rPr>
        <w:t>que se ordena</w:t>
      </w:r>
      <w:r w:rsidRPr="00B77E16">
        <w:rPr>
          <w:rFonts w:ascii="Palatino Linotype" w:eastAsia="Palatino Linotype" w:hAnsi="Palatino Linotype" w:cs="Palatino Linotype"/>
        </w:rPr>
        <w:t xml:space="preserve"> al mayor grado de desagregación posible; es decir, como lo ha</w:t>
      </w:r>
      <w:r w:rsidR="0002587A" w:rsidRPr="00B77E16">
        <w:rPr>
          <w:rFonts w:ascii="Palatino Linotype" w:eastAsia="Palatino Linotype" w:hAnsi="Palatino Linotype" w:cs="Palatino Linotype"/>
        </w:rPr>
        <w:t>ya generado.</w:t>
      </w:r>
    </w:p>
    <w:p w:rsidR="00A6020F" w:rsidRDefault="00A6020F">
      <w:pPr>
        <w:pBdr>
          <w:top w:val="nil"/>
          <w:left w:val="nil"/>
          <w:bottom w:val="nil"/>
          <w:right w:val="nil"/>
          <w:between w:val="nil"/>
        </w:pBdr>
        <w:spacing w:line="360" w:lineRule="auto"/>
        <w:jc w:val="both"/>
        <w:rPr>
          <w:rFonts w:ascii="Palatino Linotype" w:eastAsia="Palatino Linotype" w:hAnsi="Palatino Linotype" w:cs="Palatino Linotype"/>
        </w:rPr>
      </w:pPr>
    </w:p>
    <w:p w:rsidR="00A6020F" w:rsidRDefault="008914B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de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rsidR="00A6020F" w:rsidRDefault="008914B1">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24. Para el cumplimiento de los objetivos de esta Ley, los sujetos obligados deberán cumplir con las siguientes obligaciones, según corresponda, de acuerdo a su naturaleza:</w:t>
      </w:r>
    </w:p>
    <w:p w:rsidR="00A6020F" w:rsidRDefault="008914B1">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rsidR="00A6020F" w:rsidRDefault="008914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6020F" w:rsidRDefault="008914B1">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pBdr>
          <w:top w:val="nil"/>
          <w:left w:val="nil"/>
          <w:bottom w:val="nil"/>
          <w:right w:val="nil"/>
          <w:between w:val="nil"/>
        </w:pBdr>
        <w:spacing w:before="240" w:after="160"/>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XXXIV. Las estadísticas que generen en cumplimiento de sus facultades, competencias o funciones con la mayor desagregación posible…” (Sic)</w:t>
      </w:r>
      <w:r>
        <w:rPr>
          <w:rFonts w:ascii="Palatino Linotype" w:eastAsia="Palatino Linotype" w:hAnsi="Palatino Linotype" w:cs="Palatino Linotype"/>
          <w:b/>
          <w:i/>
          <w:color w:val="000000"/>
          <w:sz w:val="22"/>
          <w:szCs w:val="22"/>
        </w:rPr>
        <w:t xml:space="preserve"> </w:t>
      </w:r>
    </w:p>
    <w:p w:rsidR="00A6020F" w:rsidRDefault="008914B1">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forma complementaria, resulta de nuestro particular interés el criterio </w:t>
      </w:r>
      <w:r>
        <w:rPr>
          <w:rFonts w:ascii="Palatino Linotype" w:eastAsia="Palatino Linotype" w:hAnsi="Palatino Linotype" w:cs="Palatino Linotype"/>
          <w:b/>
          <w:color w:val="000000"/>
          <w:sz w:val="22"/>
          <w:szCs w:val="22"/>
        </w:rPr>
        <w:t xml:space="preserve">11/09 </w:t>
      </w:r>
      <w:r>
        <w:rPr>
          <w:rFonts w:ascii="Palatino Linotype" w:eastAsia="Palatino Linotype" w:hAnsi="Palatino Linotype" w:cs="Palatino Linotype"/>
          <w:color w:val="000000"/>
          <w:sz w:val="22"/>
          <w:szCs w:val="22"/>
        </w:rPr>
        <w:t xml:space="preserve">emitido por el hoy Instituto Nacional de Transparencia, Acceso a la Información y Protección de Datos Personales, que a la letra dispone lo siguiente: </w:t>
      </w:r>
    </w:p>
    <w:p w:rsidR="00A6020F" w:rsidRDefault="008914B1">
      <w:pPr>
        <w:pBdr>
          <w:top w:val="nil"/>
          <w:left w:val="nil"/>
          <w:bottom w:val="nil"/>
          <w:right w:val="nil"/>
          <w:between w:val="nil"/>
        </w:pBdr>
        <w:spacing w:before="240"/>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 INFORMACIÓN ESTADÍSTICA ES DE NATURALEZA PÚBLICA, INDEPENDIENTEMENTE DE LA  MATERIA  CON  LA  QUE  SE ENCUENTRE  VINCULADA.</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 </w:t>
      </w:r>
      <w:r>
        <w:rPr>
          <w:rFonts w:ascii="Palatino Linotype" w:eastAsia="Palatino Linotype" w:hAnsi="Palatino Linotype" w:cs="Palatino Linotype"/>
          <w:i/>
          <w:color w:val="000000"/>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A6020F" w:rsidRDefault="008914B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Expedientes:</w:t>
      </w:r>
    </w:p>
    <w:p w:rsidR="00A6020F" w:rsidRDefault="008914B1">
      <w:pPr>
        <w:numPr>
          <w:ilvl w:val="0"/>
          <w:numId w:val="1"/>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2593/07 Procuraduría General de la República – Alonso Gómez-Robledo V.</w:t>
      </w:r>
    </w:p>
    <w:p w:rsidR="00A6020F" w:rsidRDefault="008914B1">
      <w:pPr>
        <w:numPr>
          <w:ilvl w:val="0"/>
          <w:numId w:val="1"/>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4333/08 Procuraduría General de la República – Alonso Lujambio Irazábal</w:t>
      </w:r>
    </w:p>
    <w:p w:rsidR="00A6020F" w:rsidRDefault="008914B1">
      <w:pPr>
        <w:numPr>
          <w:ilvl w:val="0"/>
          <w:numId w:val="1"/>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2280/08 Policía Federal – Jacqueline Peschard Mariscal</w:t>
      </w:r>
    </w:p>
    <w:p w:rsidR="00A6020F" w:rsidRDefault="008914B1">
      <w:pPr>
        <w:numPr>
          <w:ilvl w:val="0"/>
          <w:numId w:val="1"/>
        </w:numPr>
        <w:pBdr>
          <w:top w:val="nil"/>
          <w:left w:val="nil"/>
          <w:bottom w:val="nil"/>
          <w:right w:val="nil"/>
          <w:between w:val="nil"/>
        </w:pBdr>
        <w:ind w:right="851"/>
        <w:jc w:val="both"/>
      </w:pPr>
      <w:r>
        <w:rPr>
          <w:rFonts w:ascii="Palatino Linotype" w:eastAsia="Palatino Linotype" w:hAnsi="Palatino Linotype" w:cs="Palatino Linotype"/>
          <w:i/>
          <w:color w:val="000000"/>
          <w:sz w:val="22"/>
          <w:szCs w:val="22"/>
        </w:rPr>
        <w:t>3151/09 Secretaría de Seguridad Pública – María Marván Laborde</w:t>
      </w:r>
    </w:p>
    <w:p w:rsidR="00A6020F" w:rsidRDefault="008914B1">
      <w:pPr>
        <w:numPr>
          <w:ilvl w:val="0"/>
          <w:numId w:val="1"/>
        </w:numPr>
        <w:pBdr>
          <w:top w:val="nil"/>
          <w:left w:val="nil"/>
          <w:bottom w:val="nil"/>
          <w:right w:val="nil"/>
          <w:between w:val="nil"/>
        </w:pBdr>
        <w:spacing w:after="160"/>
        <w:ind w:right="851"/>
        <w:jc w:val="both"/>
      </w:pPr>
      <w:r>
        <w:rPr>
          <w:rFonts w:ascii="Palatino Linotype" w:eastAsia="Palatino Linotype" w:hAnsi="Palatino Linotype" w:cs="Palatino Linotype"/>
          <w:i/>
          <w:color w:val="000000"/>
          <w:sz w:val="22"/>
          <w:szCs w:val="22"/>
        </w:rPr>
        <w:t xml:space="preserve">0547/09 Procuraduría General de la República – Juan Pablo Guerrero Amparán” </w:t>
      </w:r>
      <w:r>
        <w:rPr>
          <w:rFonts w:ascii="Palatino Linotype" w:eastAsia="Palatino Linotype" w:hAnsi="Palatino Linotype" w:cs="Palatino Linotype"/>
          <w:b/>
          <w:i/>
          <w:color w:val="000000"/>
          <w:sz w:val="22"/>
          <w:szCs w:val="22"/>
        </w:rPr>
        <w:t xml:space="preserve">[Sic] </w:t>
      </w:r>
    </w:p>
    <w:p w:rsidR="00A6020F" w:rsidRDefault="008914B1">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en lo anteriormente expuesto, se arriba a la conclusión de que la esfera competencial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lo constriñe a generar, poseer y administrar la información requerida, asimismo, ésta deberá de ser publicada oficiosamente en su portal </w:t>
      </w:r>
      <w:r>
        <w:rPr>
          <w:rFonts w:ascii="Palatino Linotype" w:eastAsia="Palatino Linotype" w:hAnsi="Palatino Linotype" w:cs="Palatino Linotype"/>
          <w:b/>
          <w:color w:val="000000"/>
        </w:rPr>
        <w:t>IPOMEX.</w:t>
      </w:r>
      <w:r>
        <w:rPr>
          <w:rFonts w:ascii="Palatino Linotype" w:eastAsia="Palatino Linotype" w:hAnsi="Palatino Linotype" w:cs="Palatino Linotype"/>
          <w:color w:val="000000"/>
        </w:rPr>
        <w:t xml:space="preserve"> </w:t>
      </w:r>
    </w:p>
    <w:p w:rsidR="00A6020F" w:rsidRPr="00507946" w:rsidRDefault="008914B1">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sidRPr="00507946">
        <w:rPr>
          <w:rFonts w:ascii="Palatino Linotype" w:eastAsia="Palatino Linotype" w:hAnsi="Palatino Linotype" w:cs="Palatino Linotype"/>
          <w:color w:val="000000"/>
        </w:rPr>
        <w:t>Cabe aclarar que la Ley General del Sistema Nacional de Seguridad Pública, se creó desde el año 2009, como se advierte a continuación:</w:t>
      </w:r>
    </w:p>
    <w:p w:rsidR="00A6020F" w:rsidRDefault="008914B1">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rPr>
      </w:pPr>
      <w:r>
        <w:rPr>
          <w:noProof/>
          <w:color w:val="000000"/>
          <w:sz w:val="22"/>
          <w:szCs w:val="22"/>
          <w:lang w:val="es-MX" w:eastAsia="es-MX"/>
        </w:rPr>
        <w:drawing>
          <wp:inline distT="0" distB="0" distL="0" distR="0">
            <wp:extent cx="5441950" cy="111125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l="25910" t="18716" r="29734" b="60153"/>
                    <a:stretch>
                      <a:fillRect/>
                    </a:stretch>
                  </pic:blipFill>
                  <pic:spPr>
                    <a:xfrm>
                      <a:off x="0" y="0"/>
                      <a:ext cx="5441950" cy="1111250"/>
                    </a:xfrm>
                    <a:prstGeom prst="rect">
                      <a:avLst/>
                    </a:prstGeom>
                    <a:ln/>
                  </pic:spPr>
                </pic:pic>
              </a:graphicData>
            </a:graphic>
          </wp:inline>
        </w:drawing>
      </w:r>
      <w:r>
        <w:rPr>
          <w:rFonts w:ascii="Palatino Linotype" w:eastAsia="Palatino Linotype" w:hAnsi="Palatino Linotype" w:cs="Palatino Linotype"/>
          <w:color w:val="000000"/>
          <w:sz w:val="22"/>
          <w:szCs w:val="22"/>
        </w:rPr>
        <w:t xml:space="preserve"> </w:t>
      </w:r>
    </w:p>
    <w:p w:rsidR="00A6020F" w:rsidRDefault="008914B1">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Desde esa fecha se estableció en su artículo 9 fracción IV que los municipios deberían de establecer una base de datos criminalísticos, el cual se inserta a continuación:</w:t>
      </w:r>
    </w:p>
    <w:p w:rsidR="00A6020F" w:rsidRDefault="008914B1">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 El presidente de la república, los gobernadores, el jefe de gobierno del Distrito Federal, los procuradores de Justicia y los secretarios de Seguridad Pública de la federación, los estados, el Distrito Federal y </w:t>
      </w:r>
      <w:r>
        <w:rPr>
          <w:rFonts w:ascii="Palatino Linotype" w:eastAsia="Palatino Linotype" w:hAnsi="Palatino Linotype" w:cs="Palatino Linotype"/>
          <w:b/>
          <w:i/>
          <w:sz w:val="22"/>
          <w:szCs w:val="22"/>
        </w:rPr>
        <w:t>los municipios, integrarán el Sistema Nacional de Seguridad Pública, para implantar, en los términos de esta ley y de la leyes locales, los procesos para</w:t>
      </w:r>
      <w:r>
        <w:rPr>
          <w:rFonts w:ascii="Palatino Linotype" w:eastAsia="Palatino Linotype" w:hAnsi="Palatino Linotype" w:cs="Palatino Linotype"/>
          <w:i/>
          <w:sz w:val="22"/>
          <w:szCs w:val="22"/>
        </w:rPr>
        <w:t>:</w:t>
      </w:r>
    </w:p>
    <w:p w:rsidR="00A6020F" w:rsidRDefault="008914B1">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ind w:left="567"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El establecimiento de las bases de datos criminalísticos</w:t>
      </w:r>
      <w:r>
        <w:rPr>
          <w:rFonts w:ascii="Palatino Linotype" w:eastAsia="Palatino Linotype" w:hAnsi="Palatino Linotype" w:cs="Palatino Linotype"/>
          <w:i/>
          <w:sz w:val="22"/>
          <w:szCs w:val="22"/>
        </w:rPr>
        <w:t>, de personal y equipamiento para las instituciones de seguridad pública;” (Sic)</w:t>
      </w:r>
    </w:p>
    <w:p w:rsidR="00A6020F" w:rsidRDefault="00A6020F">
      <w:pPr>
        <w:ind w:left="567" w:right="51"/>
        <w:jc w:val="both"/>
        <w:rPr>
          <w:rFonts w:ascii="Palatino Linotype" w:eastAsia="Palatino Linotype" w:hAnsi="Palatino Linotype" w:cs="Palatino Linotype"/>
          <w:i/>
          <w:sz w:val="22"/>
          <w:szCs w:val="22"/>
        </w:rPr>
      </w:pPr>
    </w:p>
    <w:p w:rsidR="00A6020F" w:rsidRDefault="008914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de nueva cuenta una búsqueda exhaustiva y razonable a efecto de hacer entrega a través del Sistema de Acceso a</w:t>
      </w:r>
    </w:p>
    <w:p w:rsidR="00A6020F" w:rsidRDefault="008914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la Información Mexiquense (SAIMEX), de la siguiente información:</w:t>
      </w:r>
    </w:p>
    <w:p w:rsidR="00A6020F" w:rsidRDefault="00A6020F">
      <w:pPr>
        <w:spacing w:line="360" w:lineRule="auto"/>
        <w:ind w:right="51"/>
        <w:jc w:val="both"/>
        <w:rPr>
          <w:rFonts w:ascii="Palatino Linotype" w:eastAsia="Palatino Linotype" w:hAnsi="Palatino Linotype" w:cs="Palatino Linotype"/>
        </w:rPr>
      </w:pPr>
    </w:p>
    <w:p w:rsidR="00A6020F" w:rsidRDefault="008914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El o los documentos donde conste la incidencia delictiva y/o incidencia de faltas administrativas, </w:t>
      </w:r>
      <w:r>
        <w:rPr>
          <w:rFonts w:ascii="Palatino Linotype" w:eastAsia="Palatino Linotype" w:hAnsi="Palatino Linotype" w:cs="Palatino Linotype"/>
          <w:b/>
          <w:u w:val="single"/>
        </w:rPr>
        <w:t>al mayor grado de desagregación posible</w:t>
      </w:r>
      <w:r>
        <w:rPr>
          <w:rFonts w:ascii="Palatino Linotype" w:eastAsia="Palatino Linotype" w:hAnsi="Palatino Linotype" w:cs="Palatino Linotype"/>
        </w:rPr>
        <w:t>, del periodo comprendido del uno de enero de dos mil diez al treinta y uno de di</w:t>
      </w:r>
      <w:r w:rsidR="00507946">
        <w:rPr>
          <w:rFonts w:ascii="Palatino Linotype" w:eastAsia="Palatino Linotype" w:hAnsi="Palatino Linotype" w:cs="Palatino Linotype"/>
        </w:rPr>
        <w:t>ciembre del año dos mil quince y del primero de enero al treinta de diciembre del año 2021.</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“Cuarto.</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A6020F" w:rsidRDefault="00A6020F">
      <w:pPr>
        <w:spacing w:before="240" w:after="240"/>
        <w:ind w:left="567" w:right="616"/>
        <w:jc w:val="both"/>
        <w:rPr>
          <w:rFonts w:ascii="Palatino Linotype" w:eastAsia="Palatino Linotype" w:hAnsi="Palatino Linotype" w:cs="Palatino Linotype"/>
          <w:i/>
          <w:sz w:val="22"/>
          <w:szCs w:val="22"/>
        </w:rPr>
      </w:pPr>
    </w:p>
    <w:p w:rsidR="00A6020F" w:rsidRDefault="008914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w:t>
      </w:r>
      <w:r>
        <w:rPr>
          <w:rFonts w:ascii="Palatino Linotype" w:eastAsia="Palatino Linotype" w:hAnsi="Palatino Linotype" w:cs="Palatino Linotype"/>
        </w:rPr>
        <w:lastRenderedPageBreak/>
        <w:t>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A6020F" w:rsidRDefault="008914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Lineamientos para la Valoración, Selección y Baja de los Documentos, Expedientes y Series de Trámite Concluido en los Archivos del Estado de México, que establece lo siguiente:</w:t>
      </w:r>
    </w:p>
    <w:p w:rsidR="00A6020F" w:rsidRDefault="008914B1">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27.- Las Unidades Administrativas al realizar la transferencia de los expedientes de trámite concluido, señalarán en el Inventario correspondiente los plazos de conservación precaucional de éstos en el Archivo de Concentración.</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6 años para expedientes con información administrativa;</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6 años como mínimo para expedientes con información fiscal y presupuestal contable;</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12 años como mínimo para expedientes con información jurídico-legal, obra pública y activo fijo; y</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A6020F" w:rsidRDefault="008914B1">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Cuando las Unidades Administrativas no indique el plazo de conservación precaucional de sus expedientes en el Inventario correspondiente, los Archivos de Concentración podrán rechazar la transferencia de los expedientes.”</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A6020F" w:rsidRPr="00DF4F1A" w:rsidRDefault="008914B1">
      <w:pPr>
        <w:spacing w:before="240" w:after="240" w:line="360" w:lineRule="auto"/>
        <w:jc w:val="both"/>
        <w:rPr>
          <w:rFonts w:ascii="Palatino Linotype" w:eastAsia="Palatino Linotype" w:hAnsi="Palatino Linotype" w:cs="Palatino Linotype"/>
        </w:rPr>
      </w:pPr>
      <w:r w:rsidRPr="00DF4F1A">
        <w:rPr>
          <w:rFonts w:ascii="Palatino Linotype" w:eastAsia="Palatino Linotype" w:hAnsi="Palatino Linotype" w:cs="Palatino Linotype"/>
        </w:rPr>
        <w:t>Por lo que, el Pleno de este Instituto considera que hizo falta agotar la búsqueda exhaustiva y razonable, ya que, por la antigüedad de la informaci</w:t>
      </w:r>
      <w:r w:rsidR="00507946" w:rsidRPr="00DF4F1A">
        <w:rPr>
          <w:rFonts w:ascii="Palatino Linotype" w:eastAsia="Palatino Linotype" w:hAnsi="Palatino Linotype" w:cs="Palatino Linotype"/>
        </w:rPr>
        <w:t>ón (2010 a 2015</w:t>
      </w:r>
      <w:r w:rsidR="00DF4F1A" w:rsidRPr="00DF4F1A">
        <w:rPr>
          <w:rFonts w:ascii="Palatino Linotype" w:eastAsia="Palatino Linotype" w:hAnsi="Palatino Linotype" w:cs="Palatino Linotype"/>
        </w:rPr>
        <w:t xml:space="preserve"> y 01 de enero al 30 de diciembre del 2021</w:t>
      </w:r>
      <w:r w:rsidRPr="00DF4F1A">
        <w:rPr>
          <w:rFonts w:ascii="Palatino Linotype" w:eastAsia="Palatino Linotype" w:hAnsi="Palatino Linotype" w:cs="Palatino Linotype"/>
        </w:rPr>
        <w:t xml:space="preserve">), se considera que dichos documentos, pudieran obrar en los archivos de las unidades competentes, en razón de sus atribuciones, señaladas anteriormente. </w:t>
      </w:r>
    </w:p>
    <w:p w:rsidR="00A6020F" w:rsidRDefault="00A6020F">
      <w:pPr>
        <w:spacing w:line="360" w:lineRule="auto"/>
        <w:ind w:right="51"/>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la búsqueda exhaustiva y razonable que se ordena, en el supuesto, de actualizarse la circunstancia fáctica de que, derivado de una búsqueda exhaustiva y razonable, por alguna razón, la información solicitada no obre en sus archivos, tendrá que realizar un Acuerdo de Inexistencia de la Información y notificárselo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w:t>
      </w:r>
      <w:r>
        <w:rPr>
          <w:rFonts w:ascii="Palatino Linotype" w:eastAsia="Palatino Linotype" w:hAnsi="Palatino Linotype" w:cs="Palatino Linotype"/>
        </w:rPr>
        <w:lastRenderedPageBreak/>
        <w:t xml:space="preserve">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A6020F" w:rsidRDefault="00A6020F">
      <w:pPr>
        <w:spacing w:line="360" w:lineRule="auto"/>
        <w:jc w:val="both"/>
        <w:rPr>
          <w:rFonts w:ascii="Palatino Linotype" w:eastAsia="Palatino Linotype" w:hAnsi="Palatino Linotype" w:cs="Palatino Linotype"/>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A6020F" w:rsidRDefault="00A6020F">
      <w:pPr>
        <w:spacing w:line="360" w:lineRule="auto"/>
        <w:jc w:val="both"/>
        <w:rPr>
          <w:rFonts w:ascii="Palatino Linotype" w:eastAsia="Palatino Linotype" w:hAnsi="Palatino Linotype" w:cs="Palatino Linotype"/>
          <w:i/>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A6020F" w:rsidRDefault="00A6020F">
      <w:pPr>
        <w:spacing w:line="360" w:lineRule="auto"/>
        <w:jc w:val="both"/>
        <w:rPr>
          <w:rFonts w:ascii="Palatino Linotype" w:eastAsia="Palatino Linotype" w:hAnsi="Palatino Linotype" w:cs="Palatino Linotype"/>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A6020F" w:rsidRDefault="00A6020F">
      <w:pPr>
        <w:ind w:left="567" w:right="567"/>
        <w:jc w:val="both"/>
        <w:rPr>
          <w:rFonts w:ascii="Palatino Linotype" w:eastAsia="Palatino Linotype" w:hAnsi="Palatino Linotype" w:cs="Palatino Linotype"/>
          <w:i/>
          <w:sz w:val="22"/>
          <w:szCs w:val="22"/>
        </w:rPr>
      </w:pPr>
    </w:p>
    <w:p w:rsidR="00A6020F" w:rsidRDefault="008914B1">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A6020F" w:rsidRDefault="00A6020F">
      <w:pPr>
        <w:ind w:left="567" w:right="567"/>
        <w:jc w:val="both"/>
        <w:rPr>
          <w:rFonts w:ascii="Palatino Linotype" w:eastAsia="Palatino Linotype" w:hAnsi="Palatino Linotype" w:cs="Palatino Linotype"/>
        </w:rPr>
      </w:pPr>
    </w:p>
    <w:p w:rsidR="00A6020F" w:rsidRDefault="008914B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A6020F" w:rsidRDefault="008914B1">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rsidR="00A6020F" w:rsidRDefault="008914B1">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rsidR="00A6020F" w:rsidRDefault="008914B1">
      <w:pPr>
        <w:numPr>
          <w:ilvl w:val="0"/>
          <w:numId w:val="3"/>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A6020F" w:rsidRDefault="00A6020F">
      <w:pPr>
        <w:pBdr>
          <w:top w:val="nil"/>
          <w:left w:val="nil"/>
          <w:bottom w:val="nil"/>
          <w:right w:val="nil"/>
          <w:between w:val="nil"/>
        </w:pBdr>
        <w:rPr>
          <w:color w:val="000000"/>
        </w:rPr>
      </w:pPr>
    </w:p>
    <w:p w:rsidR="00A6020F" w:rsidRDefault="008914B1">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A6020F" w:rsidRDefault="008914B1">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rsidR="00A6020F" w:rsidRDefault="008914B1">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Tipo de archivos buscados (físicos o electrónicos);</w:t>
      </w:r>
    </w:p>
    <w:p w:rsidR="00A6020F" w:rsidRDefault="008914B1">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rsidR="00A6020F" w:rsidRDefault="008914B1">
      <w:pPr>
        <w:numPr>
          <w:ilvl w:val="0"/>
          <w:numId w:val="2"/>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Finalmente, con relación a las modalidad de entrega de la información </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usb, sd y cd-rom.” </w:t>
      </w:r>
      <w:r>
        <w:rPr>
          <w:rFonts w:ascii="Palatino Linotype" w:eastAsia="Palatino Linotype" w:hAnsi="Palatino Linotype" w:cs="Palatino Linotype"/>
        </w:rPr>
        <w:t xml:space="preserve">es menester señalar que se encuentran reguladas por el Código Financiero del Estado de México y Municipios en su artículo 148, fracciones III y IV, aplicable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A6020F" w:rsidRDefault="00A6020F">
      <w:pPr>
        <w:spacing w:line="360" w:lineRule="auto"/>
        <w:jc w:val="both"/>
        <w:rPr>
          <w:rFonts w:ascii="Palatino Linotype" w:eastAsia="Palatino Linotype" w:hAnsi="Palatino Linotype" w:cs="Palatino Linotype"/>
        </w:rPr>
      </w:pP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148.- </w:t>
      </w:r>
      <w:r>
        <w:rPr>
          <w:rFonts w:ascii="Palatino Linotype" w:eastAsia="Palatino Linotype" w:hAnsi="Palatino Linotype" w:cs="Palatino Linotype"/>
          <w:i/>
          <w:color w:val="000000"/>
          <w:sz w:val="22"/>
          <w:szCs w:val="22"/>
        </w:rPr>
        <w:t>Por la expedición de documentos solicitados en el ejercicio del derecho de acceso a la información pública, se pagarán los derechos conforme a lo siguiente:</w:t>
      </w:r>
    </w:p>
    <w:p w:rsidR="00A6020F" w:rsidRDefault="00A6020F">
      <w:pPr>
        <w:pBdr>
          <w:top w:val="nil"/>
          <w:left w:val="nil"/>
          <w:bottom w:val="nil"/>
          <w:right w:val="nil"/>
          <w:between w:val="nil"/>
        </w:pBdr>
        <w:ind w:left="567" w:right="851"/>
        <w:jc w:val="center"/>
        <w:rPr>
          <w:rFonts w:ascii="Palatino Linotype" w:eastAsia="Palatino Linotype" w:hAnsi="Palatino Linotype" w:cs="Palatino Linotype"/>
          <w:b/>
          <w:i/>
          <w:color w:val="000000"/>
          <w:sz w:val="22"/>
          <w:szCs w:val="22"/>
        </w:rPr>
      </w:pPr>
    </w:p>
    <w:p w:rsidR="00A6020F" w:rsidRDefault="008914B1">
      <w:pPr>
        <w:pBdr>
          <w:top w:val="nil"/>
          <w:left w:val="nil"/>
          <w:bottom w:val="nil"/>
          <w:right w:val="nil"/>
          <w:between w:val="nil"/>
        </w:pBdr>
        <w:ind w:left="567" w:right="851"/>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TARIFA</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3263900</wp:posOffset>
                </wp:positionH>
                <wp:positionV relativeFrom="paragraph">
                  <wp:posOffset>266700</wp:posOffset>
                </wp:positionV>
                <wp:extent cx="2466975" cy="936625"/>
                <wp:effectExtent l="0" t="0" r="0" b="0"/>
                <wp:wrapNone/>
                <wp:docPr id="16" name="Rectángulo 16"/>
                <wp:cNvGraphicFramePr/>
                <a:graphic xmlns:a="http://schemas.openxmlformats.org/drawingml/2006/main">
                  <a:graphicData uri="http://schemas.microsoft.com/office/word/2010/wordprocessingShape">
                    <wps:wsp>
                      <wps:cNvSpPr/>
                      <wps:spPr>
                        <a:xfrm>
                          <a:off x="4117275" y="3316450"/>
                          <a:ext cx="2457450" cy="927100"/>
                        </a:xfrm>
                        <a:prstGeom prst="rect">
                          <a:avLst/>
                        </a:prstGeom>
                        <a:noFill/>
                        <a:ln>
                          <a:noFill/>
                        </a:ln>
                      </wps:spPr>
                      <wps:txbx>
                        <w:txbxContent>
                          <w:p w:rsidR="0092737A" w:rsidRDefault="0092737A">
                            <w:pPr>
                              <w:jc w:val="both"/>
                              <w:textDirection w:val="btLr"/>
                            </w:pPr>
                            <w:r>
                              <w:rPr>
                                <w:rFonts w:ascii="Palatino Linotype" w:eastAsia="Palatino Linotype" w:hAnsi="Palatino Linotype" w:cs="Palatino Linotype"/>
                                <w:b/>
                                <w:i/>
                                <w:color w:val="000000"/>
                              </w:rPr>
                              <w:t>NÚMERO DE VECES EL VALOR DIARIO DE LA UNIDAD DE MEDIDA Y ACTUALIZACIÓN VIGENTE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Rectángulo 16" o:spid="_x0000_s1026" style="position:absolute;left:0;text-align:left;margin-left:257pt;margin-top:21pt;width:194.25pt;height:7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" filled="f" stroked="f">
                <v:textbox inset="2.53958mm,1.2694mm,2.53958mm,1.2694mm">
                  <w:txbxContent>
                    <w:p w:rsidR="0092737A" w:rsidRDefault="0092737A">
                      <w:pPr>
                        <w:jc w:val="both"/>
                        <w:textDirection w:val="btLr"/>
                      </w:pPr>
                      <w:r>
                        <w:rPr>
                          <w:rFonts w:ascii="Palatino Linotype" w:eastAsia="Palatino Linotype" w:hAnsi="Palatino Linotype" w:cs="Palatino Linotype"/>
                          <w:b/>
                          <w:i/>
                          <w:color w:val="000000"/>
                        </w:rPr>
                        <w:t>NÚMERO DE VECES EL VALOR DIARIO DE LA UNIDAD DE MEDIDA Y ACTUALIZACIÓN VIGENTE</w:t>
                      </w:r>
                    </w:p>
                  </w:txbxContent>
                </v:textbox>
              </v:rect>
            </w:pict>
          </mc:Fallback>
        </mc:AlternateContent>
      </w:r>
    </w:p>
    <w:p w:rsidR="00A6020F" w:rsidRDefault="00A6020F">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Concepto           </w:t>
      </w:r>
      <w:r>
        <w:rPr>
          <w:rFonts w:ascii="Palatino Linotype" w:eastAsia="Palatino Linotype" w:hAnsi="Palatino Linotype" w:cs="Palatino Linotype"/>
          <w:b/>
          <w:i/>
          <w:color w:val="000000"/>
          <w:sz w:val="22"/>
          <w:szCs w:val="22"/>
        </w:rPr>
        <w:tab/>
      </w:r>
      <w:r>
        <w:rPr>
          <w:rFonts w:ascii="Palatino Linotype" w:eastAsia="Palatino Linotype" w:hAnsi="Palatino Linotype" w:cs="Palatino Linotype"/>
          <w:b/>
          <w:i/>
          <w:color w:val="000000"/>
          <w:sz w:val="22"/>
          <w:szCs w:val="22"/>
        </w:rPr>
        <w:tab/>
      </w:r>
      <w:r>
        <w:rPr>
          <w:rFonts w:ascii="Palatino Linotype" w:eastAsia="Palatino Linotype" w:hAnsi="Palatino Linotype" w:cs="Palatino Linotype"/>
          <w:b/>
          <w:i/>
          <w:color w:val="000000"/>
          <w:sz w:val="22"/>
          <w:szCs w:val="22"/>
        </w:rPr>
        <w:tab/>
      </w:r>
      <w:r>
        <w:rPr>
          <w:rFonts w:ascii="Palatino Linotype" w:eastAsia="Palatino Linotype" w:hAnsi="Palatino Linotype" w:cs="Palatino Linotype"/>
          <w:b/>
          <w:i/>
          <w:color w:val="000000"/>
          <w:sz w:val="22"/>
          <w:szCs w:val="22"/>
        </w:rPr>
        <w:tab/>
      </w:r>
      <w:r>
        <w:rPr>
          <w:rFonts w:ascii="Palatino Linotype" w:eastAsia="Palatino Linotype" w:hAnsi="Palatino Linotype" w:cs="Palatino Linotype"/>
          <w:b/>
          <w:i/>
          <w:color w:val="000000"/>
          <w:sz w:val="22"/>
          <w:szCs w:val="22"/>
        </w:rPr>
        <w:tab/>
        <w:t xml:space="preserve"> </w:t>
      </w:r>
    </w:p>
    <w:p w:rsidR="00A6020F" w:rsidRDefault="00A6020F">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A6020F" w:rsidRDefault="00A6020F">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A6020F" w:rsidRDefault="00A6020F">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                                          </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Por la expedición de la información  en medios magnéticos </w:t>
      </w:r>
      <w:r>
        <w:rPr>
          <w:rFonts w:ascii="Palatino Linotype" w:eastAsia="Palatino Linotype" w:hAnsi="Palatino Linotype" w:cs="Palatino Linotype"/>
          <w:i/>
          <w:color w:val="000000"/>
          <w:sz w:val="22"/>
          <w:szCs w:val="22"/>
        </w:rPr>
        <w:tab/>
        <w:t>0.224</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Para la expedición de información en disco compacto</w:t>
      </w:r>
      <w:r>
        <w:rPr>
          <w:rFonts w:ascii="Palatino Linotype" w:eastAsia="Palatino Linotype" w:hAnsi="Palatino Linotype" w:cs="Palatino Linotype"/>
          <w:i/>
          <w:color w:val="000000"/>
          <w:sz w:val="22"/>
          <w:szCs w:val="22"/>
        </w:rPr>
        <w:tab/>
      </w:r>
      <w:r>
        <w:rPr>
          <w:rFonts w:ascii="Palatino Linotype" w:eastAsia="Palatino Linotype" w:hAnsi="Palatino Linotype" w:cs="Palatino Linotype"/>
          <w:i/>
          <w:color w:val="000000"/>
          <w:sz w:val="22"/>
          <w:szCs w:val="22"/>
        </w:rPr>
        <w:tab/>
        <w:t>0.336</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por cada disco</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p>
    <w:p w:rsidR="00A6020F" w:rsidRDefault="008914B1">
      <w:pPr>
        <w:pBdr>
          <w:top w:val="nil"/>
          <w:left w:val="nil"/>
          <w:bottom w:val="nil"/>
          <w:right w:val="nil"/>
          <w:between w:val="nil"/>
        </w:pBdr>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Para los supuestos establecidos en las fracciones III y IV, el solicitante podrá proporcionar a la autoridad municipal, el medio en el que requiera le sea entregada la información pública, en cuyo caso no habrá costo que cubrir.” </w:t>
      </w:r>
      <w:r>
        <w:rPr>
          <w:rFonts w:ascii="Palatino Linotype" w:eastAsia="Palatino Linotype" w:hAnsi="Palatino Linotype" w:cs="Palatino Linotype"/>
          <w:b/>
          <w:i/>
          <w:color w:val="000000"/>
          <w:sz w:val="22"/>
          <w:szCs w:val="22"/>
        </w:rPr>
        <w:t xml:space="preserve">[Sic] </w:t>
      </w:r>
    </w:p>
    <w:p w:rsidR="00A6020F" w:rsidRDefault="00A6020F">
      <w:pPr>
        <w:spacing w:before="240" w:line="360" w:lineRule="auto"/>
        <w:jc w:val="both"/>
        <w:rPr>
          <w:rFonts w:ascii="Palatino Linotype" w:eastAsia="Palatino Linotype" w:hAnsi="Palatino Linotype" w:cs="Palatino Linotype"/>
        </w:rPr>
      </w:pPr>
    </w:p>
    <w:p w:rsidR="00A6020F" w:rsidRDefault="008914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rsidR="00A6020F" w:rsidRDefault="008914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lo anterior, en el caso en particular su cobró no resultará procedente para el caso de que el solicitante proporcione el medio en el que requiera le sea entregada la información pública.</w:t>
      </w:r>
    </w:p>
    <w:p w:rsidR="00A6020F" w:rsidRDefault="00A6020F">
      <w:pPr>
        <w:spacing w:line="360" w:lineRule="auto"/>
        <w:ind w:right="51"/>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DF4F1A" w:rsidRDefault="00DF4F1A">
      <w:pPr>
        <w:spacing w:line="360" w:lineRule="auto"/>
        <w:jc w:val="both"/>
        <w:rPr>
          <w:rFonts w:ascii="Palatino Linotype" w:eastAsia="Palatino Linotype" w:hAnsi="Palatino Linotype" w:cs="Palatino Linotype"/>
        </w:rPr>
      </w:pPr>
    </w:p>
    <w:p w:rsidR="00A6020F" w:rsidRDefault="008914B1">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A6020F" w:rsidRDefault="008914B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A6020F" w:rsidRDefault="00A6020F">
      <w:pPr>
        <w:ind w:left="993" w:right="1041"/>
        <w:jc w:val="both"/>
        <w:rPr>
          <w:rFonts w:ascii="Palatino Linotype" w:eastAsia="Palatino Linotype" w:hAnsi="Palatino Linotype" w:cs="Palatino Linotype"/>
          <w:i/>
          <w:sz w:val="22"/>
          <w:szCs w:val="22"/>
        </w:rPr>
      </w:pP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6020F" w:rsidRDefault="00A6020F">
      <w:pPr>
        <w:ind w:left="993" w:right="1041"/>
        <w:jc w:val="both"/>
        <w:rPr>
          <w:rFonts w:ascii="Palatino Linotype" w:eastAsia="Palatino Linotype" w:hAnsi="Palatino Linotype" w:cs="Palatino Linotype"/>
          <w:i/>
          <w:sz w:val="22"/>
          <w:szCs w:val="22"/>
        </w:rPr>
      </w:pPr>
    </w:p>
    <w:p w:rsidR="00A6020F" w:rsidRDefault="008914B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6020F" w:rsidRDefault="00A6020F">
      <w:pPr>
        <w:ind w:left="993" w:right="1041"/>
        <w:jc w:val="both"/>
        <w:rPr>
          <w:rFonts w:ascii="Palatino Linotype" w:eastAsia="Palatino Linotype" w:hAnsi="Palatino Linotype" w:cs="Palatino Linotype"/>
          <w:b/>
          <w:i/>
          <w:sz w:val="22"/>
          <w:szCs w:val="22"/>
        </w:rPr>
      </w:pP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A6020F" w:rsidRDefault="008914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A6020F" w:rsidRDefault="00A6020F">
      <w:pPr>
        <w:ind w:left="993" w:right="1041"/>
        <w:jc w:val="both"/>
        <w:rPr>
          <w:rFonts w:ascii="Palatino Linotype" w:eastAsia="Palatino Linotype" w:hAnsi="Palatino Linotype" w:cs="Palatino Linotype"/>
          <w:i/>
          <w:sz w:val="22"/>
          <w:szCs w:val="22"/>
        </w:rPr>
      </w:pPr>
    </w:p>
    <w:p w:rsidR="00A6020F" w:rsidRDefault="008914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Pr>
          <w:rFonts w:ascii="Palatino Linotype" w:eastAsia="Palatino Linotype" w:hAnsi="Palatino Linotype" w:cs="Palatino Linotype"/>
        </w:rPr>
        <w:lastRenderedPageBreak/>
        <w:t>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 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A6020F" w:rsidRDefault="00A6020F">
      <w:pPr>
        <w:spacing w:line="360" w:lineRule="auto"/>
        <w:ind w:right="51"/>
        <w:jc w:val="both"/>
        <w:rPr>
          <w:rFonts w:ascii="Palatino Linotype" w:eastAsia="Palatino Linotype" w:hAnsi="Palatino Linotype" w:cs="Palatino Linotype"/>
        </w:rPr>
      </w:pPr>
    </w:p>
    <w:p w:rsidR="00A6020F" w:rsidRDefault="008914B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6020F" w:rsidRDefault="00A6020F">
      <w:pPr>
        <w:spacing w:line="360" w:lineRule="auto"/>
        <w:ind w:right="50"/>
        <w:jc w:val="both"/>
        <w:rPr>
          <w:rFonts w:ascii="Palatino Linotype" w:eastAsia="Palatino Linotype" w:hAnsi="Palatino Linotype" w:cs="Palatino Linotype"/>
        </w:rPr>
      </w:pPr>
    </w:p>
    <w:p w:rsidR="00A6020F" w:rsidRDefault="008914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A6020F" w:rsidRDefault="00A6020F">
      <w:pPr>
        <w:spacing w:line="360" w:lineRule="auto"/>
        <w:ind w:right="51"/>
        <w:jc w:val="both"/>
        <w:rPr>
          <w:rFonts w:ascii="Palatino Linotype" w:eastAsia="Palatino Linotype" w:hAnsi="Palatino Linotype" w:cs="Palatino Linotype"/>
        </w:rPr>
      </w:pP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A6020F" w:rsidRDefault="008914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A6020F" w:rsidRDefault="00A6020F">
      <w:pPr>
        <w:ind w:left="992" w:right="1043"/>
        <w:jc w:val="both"/>
        <w:rPr>
          <w:rFonts w:ascii="Palatino Linotype" w:eastAsia="Palatino Linotype" w:hAnsi="Palatino Linotype" w:cs="Palatino Linotype"/>
          <w:i/>
          <w:sz w:val="22"/>
          <w:szCs w:val="22"/>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A6020F" w:rsidRDefault="00A6020F">
      <w:pPr>
        <w:spacing w:line="360" w:lineRule="auto"/>
        <w:jc w:val="both"/>
        <w:rPr>
          <w:rFonts w:ascii="Palatino Linotype" w:eastAsia="Palatino Linotype" w:hAnsi="Palatino Linotype" w:cs="Palatino Linotype"/>
        </w:rPr>
      </w:pPr>
    </w:p>
    <w:p w:rsidR="00A6020F" w:rsidRDefault="008914B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A6020F" w:rsidRDefault="00A6020F">
      <w:pPr>
        <w:spacing w:before="240" w:after="240"/>
        <w:ind w:left="993" w:right="1041"/>
        <w:jc w:val="both"/>
        <w:rPr>
          <w:rFonts w:ascii="Palatino Linotype" w:eastAsia="Palatino Linotype" w:hAnsi="Palatino Linotype" w:cs="Palatino Linotype"/>
          <w:i/>
          <w:sz w:val="22"/>
          <w:szCs w:val="22"/>
        </w:rPr>
      </w:pPr>
    </w:p>
    <w:p w:rsidR="00A6020F" w:rsidRDefault="008914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w:t>
      </w:r>
      <w:r>
        <w:rPr>
          <w:rFonts w:ascii="Palatino Linotype" w:eastAsia="Palatino Linotype" w:hAnsi="Palatino Linotype" w:cs="Palatino Linotype"/>
        </w:rPr>
        <w:lastRenderedPageBreak/>
        <w:t>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A6020F" w:rsidRDefault="008914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A6020F" w:rsidRDefault="00A6020F">
      <w:pPr>
        <w:ind w:left="709" w:right="709"/>
        <w:jc w:val="both"/>
        <w:rPr>
          <w:rFonts w:ascii="Palatino Linotype" w:eastAsia="Palatino Linotype" w:hAnsi="Palatino Linotype" w:cs="Palatino Linotype"/>
          <w:b/>
          <w:i/>
          <w:sz w:val="22"/>
          <w:szCs w:val="22"/>
        </w:rPr>
      </w:pPr>
    </w:p>
    <w:p w:rsidR="00A6020F" w:rsidRDefault="008914B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lastRenderedPageBreak/>
        <w:t>confidencialidad</w:t>
      </w:r>
      <w:r>
        <w:rPr>
          <w:rFonts w:ascii="Palatino Linotype" w:eastAsia="Palatino Linotype" w:hAnsi="Palatino Linotype" w:cs="Palatino Linotype"/>
          <w:i/>
          <w:sz w:val="22"/>
          <w:szCs w:val="22"/>
        </w:rPr>
        <w:t>, a través de la resolución que para tal efecto emita el Comité de Transparencia.</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A6020F" w:rsidRDefault="008914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A6020F" w:rsidRDefault="008914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020F" w:rsidRDefault="008914B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0"/>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6020F">
        <w:trPr>
          <w:jc w:val="center"/>
        </w:trPr>
        <w:tc>
          <w:tcPr>
            <w:tcW w:w="1159" w:type="dxa"/>
            <w:tcBorders>
              <w:top w:val="nil"/>
              <w:left w:val="nil"/>
              <w:bottom w:val="single" w:sz="4" w:space="0" w:color="000000"/>
              <w:right w:val="single" w:sz="4" w:space="0" w:color="000000"/>
            </w:tcBorders>
          </w:tcPr>
          <w:p w:rsidR="00A6020F" w:rsidRDefault="00A6020F">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A6020F">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A6020F" w:rsidRDefault="008914B1">
            <w:pPr>
              <w:jc w:val="center"/>
              <w:rPr>
                <w:rFonts w:ascii="Palatino Linotype" w:eastAsia="Palatino Linotype" w:hAnsi="Palatino Linotype" w:cs="Palatino Linotype"/>
                <w:b/>
                <w:i/>
              </w:rPr>
            </w:pPr>
            <w:r>
              <w:rPr>
                <w:rFonts w:ascii="Palatino Linotype" w:eastAsia="Palatino Linotype" w:hAnsi="Palatino Linotype" w:cs="Palatino Linotype"/>
                <w:b/>
                <w:i/>
              </w:rPr>
              <w:t xml:space="preserve">Sello oficial o logotipo del sujeto </w:t>
            </w:r>
            <w:r>
              <w:rPr>
                <w:rFonts w:ascii="Palatino Linotype" w:eastAsia="Palatino Linotype" w:hAnsi="Palatino Linotype" w:cs="Palatino Linotype"/>
                <w:b/>
                <w:i/>
              </w:rPr>
              <w:lastRenderedPageBreak/>
              <w:t>obligado</w:t>
            </w: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A6020F" w:rsidRDefault="008914B1">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A6020F">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6020F" w:rsidRDefault="00A6020F">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A6020F" w:rsidRDefault="008914B1">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A6020F" w:rsidRDefault="008914B1">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A6020F" w:rsidRDefault="00A6020F">
      <w:pPr>
        <w:spacing w:before="240" w:line="360" w:lineRule="auto"/>
        <w:ind w:right="51"/>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A6020F" w:rsidRDefault="00A6020F">
      <w:pPr>
        <w:spacing w:line="360" w:lineRule="auto"/>
        <w:jc w:val="both"/>
        <w:rPr>
          <w:rFonts w:ascii="Palatino Linotype" w:eastAsia="Palatino Linotype" w:hAnsi="Palatino Linotype" w:cs="Palatino Linotype"/>
        </w:rPr>
      </w:pPr>
    </w:p>
    <w:p w:rsidR="00A6020F" w:rsidRDefault="008914B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6020F" w:rsidRDefault="00A6020F">
      <w:pPr>
        <w:spacing w:line="360" w:lineRule="auto"/>
        <w:jc w:val="both"/>
        <w:rPr>
          <w:rFonts w:ascii="Palatino Linotype" w:eastAsia="Palatino Linotype" w:hAnsi="Palatino Linotype" w:cs="Palatino Linotype"/>
        </w:rPr>
      </w:pP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A6020F" w:rsidRDefault="008914B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A6020F" w:rsidRDefault="008914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 fundada la razón o motivo de inconformidad hecho valer por el recurrente en el Recurso de Revisión </w:t>
      </w:r>
      <w:r>
        <w:rPr>
          <w:rFonts w:ascii="Palatino Linotype" w:eastAsia="Palatino Linotype" w:hAnsi="Palatino Linotype" w:cs="Palatino Linotype"/>
          <w:b/>
        </w:rPr>
        <w:t>03514/INFOEM/IP/RR/2022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w:t>
      </w:r>
      <w:r w:rsidRPr="00DF4F1A">
        <w:rPr>
          <w:rFonts w:ascii="Palatino Linotype" w:eastAsia="Palatino Linotype" w:hAnsi="Palatino Linotype" w:cs="Palatino Linotype"/>
        </w:rPr>
        <w:t xml:space="preserve">se </w:t>
      </w:r>
      <w:r w:rsidR="00DF4F1A" w:rsidRPr="00DF4F1A">
        <w:rPr>
          <w:rFonts w:ascii="Palatino Linotype" w:eastAsia="Palatino Linotype" w:hAnsi="Palatino Linotype" w:cs="Palatino Linotype"/>
          <w:b/>
        </w:rPr>
        <w:t>REVOCA</w:t>
      </w:r>
      <w:r w:rsidRPr="00DF4F1A">
        <w:rPr>
          <w:rFonts w:ascii="Palatino Linotype" w:eastAsia="Palatino Linotype" w:hAnsi="Palatino Linotype" w:cs="Palatino Linotype"/>
          <w:b/>
        </w:rPr>
        <w:t xml:space="preserve"> </w:t>
      </w:r>
      <w:r w:rsidRPr="00DF4F1A">
        <w:rPr>
          <w:rFonts w:ascii="Palatino Linotype" w:eastAsia="Palatino Linotype" w:hAnsi="Palatino Linotype" w:cs="Palatino Linotype"/>
        </w:rPr>
        <w:t>la</w:t>
      </w:r>
      <w:r>
        <w:rPr>
          <w:rFonts w:ascii="Palatino Linotype" w:eastAsia="Palatino Linotype" w:hAnsi="Palatino Linotype" w:cs="Palatino Linotype"/>
        </w:rPr>
        <w:t xml:space="preserve"> respuesta emitida por el </w:t>
      </w:r>
      <w:r>
        <w:rPr>
          <w:rFonts w:ascii="Palatino Linotype" w:eastAsia="Palatino Linotype" w:hAnsi="Palatino Linotype" w:cs="Palatino Linotype"/>
          <w:b/>
        </w:rPr>
        <w:t>SUJETO OBLIGADO.</w:t>
      </w:r>
    </w:p>
    <w:p w:rsidR="00A6020F" w:rsidRDefault="00A6020F">
      <w:pPr>
        <w:spacing w:line="360" w:lineRule="auto"/>
        <w:jc w:val="both"/>
        <w:rPr>
          <w:rFonts w:ascii="Palatino Linotype" w:eastAsia="Palatino Linotype" w:hAnsi="Palatino Linotype" w:cs="Palatino Linotype"/>
        </w:rPr>
      </w:pPr>
    </w:p>
    <w:p w:rsidR="00A6020F" w:rsidRDefault="008914B1">
      <w:pPr>
        <w:spacing w:after="240"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esta resolución, haga entrega vía SAIMEX y correo electrónico, previa búsqueda exhaustiva y razonable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versión pública de ser procedente, en formato abierto xls, cvs o aquel en el que haya sido generada, de lo siguiente: </w:t>
      </w:r>
    </w:p>
    <w:p w:rsidR="00A6020F" w:rsidRPr="00DF4F1A" w:rsidRDefault="008914B1">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 El documento o documentos donde conste la incidencia delictiva y/o incidencia de faltas administrativas</w:t>
      </w:r>
      <w:r>
        <w:rPr>
          <w:rFonts w:ascii="Palatino Linotype" w:eastAsia="Palatino Linotype" w:hAnsi="Palatino Linotype" w:cs="Palatino Linotype"/>
        </w:rPr>
        <w:t xml:space="preserve">, al mayor grado de desagregación posible, </w:t>
      </w:r>
      <w:r>
        <w:rPr>
          <w:rFonts w:ascii="Palatino Linotype" w:eastAsia="Palatino Linotype" w:hAnsi="Palatino Linotype" w:cs="Palatino Linotype"/>
          <w:color w:val="000000"/>
        </w:rPr>
        <w:t xml:space="preserve">del periodo comprendido del uno de enero de dos mil diez al treinta y uno de diciembre del año dos mil quince. </w:t>
      </w:r>
    </w:p>
    <w:p w:rsidR="00DF4F1A" w:rsidRPr="00DF4F1A" w:rsidRDefault="00DF4F1A" w:rsidP="00DF4F1A">
      <w:pPr>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El documento o documentos donde conste la incidencia delictiva</w:t>
      </w:r>
      <w:r>
        <w:rPr>
          <w:rFonts w:ascii="Palatino Linotype" w:eastAsia="Palatino Linotype" w:hAnsi="Palatino Linotype" w:cs="Palatino Linotype"/>
        </w:rPr>
        <w:t xml:space="preserve">, al mayor grado de desagregación posible, </w:t>
      </w:r>
      <w:r>
        <w:rPr>
          <w:rFonts w:ascii="Palatino Linotype" w:eastAsia="Palatino Linotype" w:hAnsi="Palatino Linotype" w:cs="Palatino Linotype"/>
          <w:color w:val="000000"/>
        </w:rPr>
        <w:t>del periodo comprendido del uno de enero al treinta de diciembre del año dos mil veintiuno.</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la expedición de la información en medios magnéticos (con costo) y CD- ROM (con costo), El Sujeto Obligado deberá informar al Recurrente mediante SAIMEX el procedimiento exacto y detallado para su obtención (lugar, días, horas hábiles, etc.), debiendo acreditar El Sujeto Obligado la entrega de la información al Recurrente.</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 caso de que el particular proporcione a la autoridad municipal el medio magnético o CD-ROM en el que requiera le sea entregada la información pública no habrá costo que cubrir.</w:t>
      </w:r>
    </w:p>
    <w:p w:rsidR="00A6020F" w:rsidRDefault="008914B1">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A6020F" w:rsidRDefault="008914B1">
      <w:pPr>
        <w:spacing w:line="276"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Respecto al inciso a) en el caso que, derivado de la búsqueda exhaustiva y razonable, por alguna razón no se localice total o parcialmente en los archivos del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la información que se ordena, el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deberá emitir el Acuerdo de Inexistencia en términos de los artículos 49, fracciones II y XIII, 169 y 170 de la Ley de Transparencia y Acceso a la Información Pública del Estado de México y Municipios, debiendo notificarlo al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al momento de dar cumplimiento a la presente resolución.</w:t>
      </w:r>
    </w:p>
    <w:p w:rsidR="00A6020F" w:rsidRDefault="00A6020F">
      <w:pPr>
        <w:spacing w:line="360" w:lineRule="auto"/>
        <w:jc w:val="both"/>
        <w:rPr>
          <w:rFonts w:ascii="Palatino Linotype" w:eastAsia="Palatino Linotype" w:hAnsi="Palatino Linotype" w:cs="Palatino Linotype"/>
        </w:rPr>
      </w:pPr>
    </w:p>
    <w:p w:rsidR="00A6020F" w:rsidRDefault="008914B1">
      <w:pPr>
        <w:pBdr>
          <w:top w:val="nil"/>
          <w:left w:val="nil"/>
          <w:bottom w:val="nil"/>
          <w:right w:val="nil"/>
          <w:between w:val="nil"/>
        </w:pBd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6020F" w:rsidRDefault="008914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b/>
        </w:rPr>
        <w:t xml:space="preserve"> y correo electrónico,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A6020F" w:rsidRDefault="008914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Pr>
          <w:rFonts w:ascii="Palatino Linotype" w:eastAsia="Palatino Linotype" w:hAnsi="Palatino Linotype" w:cs="Palatino Linotype"/>
        </w:rPr>
        <w:t xml:space="preserve"> DE JUNIO DEL DOS MIL VEINTIDÓS, ANTE EL SECRETARIO TÉCNICO DEL PLENO ALEXIS TAPIA RAMÍREZ.    </w:t>
      </w:r>
    </w:p>
    <w:p w:rsidR="00A6020F" w:rsidRDefault="00A6020F">
      <w:pPr>
        <w:spacing w:before="240" w:after="240" w:line="360" w:lineRule="auto"/>
        <w:jc w:val="both"/>
        <w:rPr>
          <w:rFonts w:ascii="Palatino Linotype" w:eastAsia="Palatino Linotype" w:hAnsi="Palatino Linotype" w:cs="Palatino Linotype"/>
        </w:rPr>
        <w:sectPr w:rsidR="00A6020F">
          <w:headerReference w:type="default" r:id="rId45"/>
          <w:footerReference w:type="default" r:id="rId46"/>
          <w:headerReference w:type="first" r:id="rId47"/>
          <w:footerReference w:type="first" r:id="rId48"/>
          <w:pgSz w:w="12240" w:h="15840"/>
          <w:pgMar w:top="1417" w:right="1750" w:bottom="1276" w:left="1701" w:header="709" w:footer="709" w:gutter="0"/>
          <w:pgNumType w:start="1"/>
          <w:cols w:space="720"/>
          <w:titlePg/>
        </w:sectPr>
      </w:pPr>
    </w:p>
    <w:p w:rsidR="00A6020F" w:rsidRDefault="00A6020F">
      <w:pPr>
        <w:spacing w:before="240" w:after="240" w:line="360" w:lineRule="auto"/>
        <w:jc w:val="both"/>
        <w:rPr>
          <w:rFonts w:ascii="Palatino Linotype" w:eastAsia="Palatino Linotype" w:hAnsi="Palatino Linotype" w:cs="Palatino Linotype"/>
        </w:rPr>
      </w:pPr>
    </w:p>
    <w:sectPr w:rsidR="00A6020F">
      <w:headerReference w:type="first" r:id="rId49"/>
      <w:pgSz w:w="12240" w:h="15840"/>
      <w:pgMar w:top="1417" w:right="1701" w:bottom="1276"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41C" w:rsidRDefault="0014041C">
      <w:r>
        <w:separator/>
      </w:r>
    </w:p>
  </w:endnote>
  <w:endnote w:type="continuationSeparator" w:id="0">
    <w:p w:rsidR="0014041C" w:rsidRDefault="00140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37A" w:rsidRDefault="009273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73A0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73A0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92737A" w:rsidRDefault="0092737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37A" w:rsidRDefault="0092737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73A0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73A0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92737A" w:rsidRDefault="009273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41C" w:rsidRDefault="0014041C">
      <w:r>
        <w:separator/>
      </w:r>
    </w:p>
  </w:footnote>
  <w:footnote w:type="continuationSeparator" w:id="0">
    <w:p w:rsidR="0014041C" w:rsidRDefault="00140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37A" w:rsidRDefault="0092737A">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-680312</wp:posOffset>
          </wp:positionH>
          <wp:positionV relativeFrom="paragraph">
            <wp:posOffset>-454177</wp:posOffset>
          </wp:positionV>
          <wp:extent cx="7635600" cy="9943200"/>
          <wp:effectExtent l="0" t="0" r="0" b="0"/>
          <wp:wrapNone/>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92737A">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2737A" w:rsidRDefault="00927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03514/INFOEM/IP/RR/2022.</w:t>
          </w:r>
        </w:p>
      </w:tc>
    </w:tr>
    <w:tr w:rsidR="0092737A">
      <w:trPr>
        <w:trHeight w:val="228"/>
      </w:trPr>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2737A" w:rsidRDefault="00927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92737A">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2737A" w:rsidRDefault="009273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2737A" w:rsidRDefault="0092737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37A" w:rsidRDefault="0092737A">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-651052</wp:posOffset>
          </wp:positionH>
          <wp:positionV relativeFrom="paragraph">
            <wp:posOffset>-322503</wp:posOffset>
          </wp:positionV>
          <wp:extent cx="7635600" cy="9943200"/>
          <wp:effectExtent l="0" t="0" r="0" b="0"/>
          <wp:wrapNone/>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670" w:type="dxa"/>
      <w:tblInd w:w="3119" w:type="dxa"/>
      <w:tblLayout w:type="fixed"/>
      <w:tblLook w:val="0400" w:firstRow="0" w:lastRow="0" w:firstColumn="0" w:lastColumn="0" w:noHBand="0" w:noVBand="1"/>
    </w:tblPr>
    <w:tblGrid>
      <w:gridCol w:w="2551"/>
      <w:gridCol w:w="3119"/>
    </w:tblGrid>
    <w:tr w:rsidR="0092737A">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92737A" w:rsidRDefault="00927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03514/INFOEM/IP/RR/2022 </w:t>
          </w:r>
        </w:p>
      </w:tc>
    </w:tr>
    <w:tr w:rsidR="0092737A">
      <w:tc>
        <w:tcPr>
          <w:tcW w:w="2551" w:type="dxa"/>
          <w:vAlign w:val="center"/>
        </w:tcPr>
        <w:p w:rsidR="0092737A" w:rsidRDefault="0092737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92737A" w:rsidRDefault="00573A0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92737A">
      <w:trPr>
        <w:trHeight w:val="228"/>
      </w:trPr>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92737A" w:rsidRDefault="00927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92737A">
      <w:tc>
        <w:tcPr>
          <w:tcW w:w="2551" w:type="dxa"/>
          <w:vAlign w:val="center"/>
        </w:tcPr>
        <w:p w:rsidR="0092737A" w:rsidRDefault="00927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92737A" w:rsidRDefault="009273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2737A" w:rsidRDefault="0092737A">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37A" w:rsidRDefault="0092737A">
    <w:pPr>
      <w:pBdr>
        <w:top w:val="nil"/>
        <w:left w:val="nil"/>
        <w:bottom w:val="nil"/>
        <w:right w:val="nil"/>
        <w:between w:val="nil"/>
      </w:pBdr>
      <w:tabs>
        <w:tab w:val="center" w:pos="4419"/>
        <w:tab w:val="right" w:pos="8838"/>
      </w:tabs>
      <w:jc w:val="both"/>
      <w:rPr>
        <w:color w:val="000000"/>
      </w:rPr>
    </w:pPr>
  </w:p>
  <w:p w:rsidR="0092737A" w:rsidRDefault="0092737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67ED0"/>
    <w:multiLevelType w:val="multilevel"/>
    <w:tmpl w:val="82A0D0C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63FB"/>
    <w:multiLevelType w:val="multilevel"/>
    <w:tmpl w:val="9F1EBAF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3C7E6B5E"/>
    <w:multiLevelType w:val="multilevel"/>
    <w:tmpl w:val="64F8081A"/>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9F2897"/>
    <w:multiLevelType w:val="multilevel"/>
    <w:tmpl w:val="C3A411F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4765E0"/>
    <w:multiLevelType w:val="multilevel"/>
    <w:tmpl w:val="2F3A0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BFF2DD8"/>
    <w:multiLevelType w:val="multilevel"/>
    <w:tmpl w:val="EFD8F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20F"/>
    <w:rsid w:val="0002587A"/>
    <w:rsid w:val="0014041C"/>
    <w:rsid w:val="00146814"/>
    <w:rsid w:val="0042756F"/>
    <w:rsid w:val="00451CC4"/>
    <w:rsid w:val="00476879"/>
    <w:rsid w:val="00507946"/>
    <w:rsid w:val="00573A03"/>
    <w:rsid w:val="00607C6F"/>
    <w:rsid w:val="007563FE"/>
    <w:rsid w:val="008141EF"/>
    <w:rsid w:val="008914B1"/>
    <w:rsid w:val="008D1396"/>
    <w:rsid w:val="008E24C0"/>
    <w:rsid w:val="0092737A"/>
    <w:rsid w:val="00A6020F"/>
    <w:rsid w:val="00B2402A"/>
    <w:rsid w:val="00B77E16"/>
    <w:rsid w:val="00DF4F1A"/>
    <w:rsid w:val="00E263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CDD29-C7A1-467D-92A5-D7068256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paragraph" w:styleId="Ttulo2">
    <w:name w:val="heading 2"/>
    <w:basedOn w:val="Normal"/>
    <w:next w:val="Normal"/>
    <w:link w:val="Ttulo2Car"/>
    <w:uiPriority w:val="9"/>
    <w:unhideWhenUsed/>
    <w:qFormat/>
    <w:rsid w:val="005E132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E1327"/>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99"/>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99"/>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A13C6C"/>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 w:type="paragraph" w:customStyle="1" w:styleId="Listavistosa-nfasis11">
    <w:name w:val="Lista vistosa - Énfasis 11"/>
    <w:basedOn w:val="Normal"/>
    <w:link w:val="Listavistosa-nfasis1Car"/>
    <w:uiPriority w:val="34"/>
    <w:qFormat/>
    <w:rsid w:val="005E1327"/>
    <w:pPr>
      <w:ind w:left="708"/>
    </w:pPr>
  </w:style>
  <w:style w:type="character" w:customStyle="1" w:styleId="Listavistosa-nfasis1Car">
    <w:name w:val="Lista vistosa - Énfasis 1 Car"/>
    <w:link w:val="Listavistosa-nfasis11"/>
    <w:uiPriority w:val="34"/>
    <w:locked/>
    <w:rsid w:val="005E1327"/>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5E1327"/>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5E1327"/>
    <w:rPr>
      <w:rFonts w:ascii="Arial" w:eastAsia="Times New Roman" w:hAnsi="Arial" w:cs="Arial"/>
      <w:sz w:val="18"/>
      <w:szCs w:val="18"/>
      <w:lang w:eastAsia="es-ES"/>
    </w:rPr>
  </w:style>
  <w:style w:type="paragraph" w:styleId="Textoindependiente2">
    <w:name w:val="Body Text 2"/>
    <w:basedOn w:val="Normal"/>
    <w:link w:val="Textoindependiente2Car"/>
    <w:uiPriority w:val="99"/>
    <w:unhideWhenUsed/>
    <w:rsid w:val="005E1327"/>
    <w:pPr>
      <w:spacing w:after="120" w:line="480" w:lineRule="auto"/>
    </w:pPr>
  </w:style>
  <w:style w:type="character" w:customStyle="1" w:styleId="Textoindependiente2Car">
    <w:name w:val="Texto independiente 2 Car"/>
    <w:basedOn w:val="Fuentedeprrafopredeter"/>
    <w:link w:val="Textoindependiente2"/>
    <w:uiPriority w:val="99"/>
    <w:rsid w:val="005E1327"/>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5E1327"/>
    <w:rPr>
      <w:rFonts w:ascii="Courier New" w:hAnsi="Courier New"/>
      <w:sz w:val="20"/>
      <w:szCs w:val="20"/>
    </w:rPr>
  </w:style>
  <w:style w:type="character" w:customStyle="1" w:styleId="TextosinformatoCar">
    <w:name w:val="Texto sin formato Car"/>
    <w:basedOn w:val="Fuentedeprrafopredeter"/>
    <w:link w:val="Textosinformato"/>
    <w:rsid w:val="005E1327"/>
    <w:rPr>
      <w:rFonts w:ascii="Courier New" w:eastAsia="Times New Roman" w:hAnsi="Courier New" w:cs="Times New Roman"/>
      <w:sz w:val="20"/>
      <w:szCs w:val="20"/>
      <w:lang w:val="es-ES" w:eastAsia="es-ES"/>
    </w:rPr>
  </w:style>
  <w:style w:type="paragraph" w:customStyle="1" w:styleId="Standard">
    <w:name w:val="Standard"/>
    <w:rsid w:val="005E1327"/>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5E1327"/>
    <w:rPr>
      <w:rFonts w:ascii="Arial" w:hAnsi="Arial" w:cs="Arial" w:hint="default"/>
      <w:b/>
      <w:bCs/>
      <w:sz w:val="18"/>
      <w:szCs w:val="18"/>
    </w:rPr>
  </w:style>
  <w:style w:type="paragraph" w:customStyle="1" w:styleId="Pa2">
    <w:name w:val="Pa2"/>
    <w:basedOn w:val="Normal"/>
    <w:next w:val="Normal"/>
    <w:uiPriority w:val="99"/>
    <w:rsid w:val="005E1327"/>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5E1327"/>
    <w:pPr>
      <w:spacing w:before="100" w:beforeAutospacing="1" w:after="100" w:afterAutospacing="1"/>
    </w:pPr>
    <w:rPr>
      <w:lang w:val="es-MX" w:eastAsia="es-MX"/>
    </w:rPr>
  </w:style>
  <w:style w:type="character" w:customStyle="1" w:styleId="d">
    <w:name w:val="d"/>
    <w:basedOn w:val="Fuentedeprrafopredeter"/>
    <w:rsid w:val="005E1327"/>
  </w:style>
  <w:style w:type="character" w:customStyle="1" w:styleId="b">
    <w:name w:val="b"/>
    <w:basedOn w:val="Fuentedeprrafopredeter"/>
    <w:rsid w:val="005E1327"/>
  </w:style>
  <w:style w:type="character" w:customStyle="1" w:styleId="k">
    <w:name w:val="k"/>
    <w:basedOn w:val="Fuentedeprrafopredeter"/>
    <w:rsid w:val="005E1327"/>
  </w:style>
  <w:style w:type="character" w:customStyle="1" w:styleId="medium">
    <w:name w:val="medium"/>
    <w:basedOn w:val="Fuentedeprrafopredeter"/>
    <w:rsid w:val="005E1327"/>
  </w:style>
  <w:style w:type="character" w:customStyle="1" w:styleId="numeroconsecutivo">
    <w:name w:val="numeroconsecutivo"/>
    <w:basedOn w:val="Fuentedeprrafopredeter"/>
    <w:rsid w:val="005E1327"/>
  </w:style>
  <w:style w:type="character" w:customStyle="1" w:styleId="titulorubrolgt">
    <w:name w:val="titulorubrolgt"/>
    <w:basedOn w:val="Fuentedeprrafopredeter"/>
    <w:rsid w:val="005E1327"/>
  </w:style>
  <w:style w:type="character" w:customStyle="1" w:styleId="ctr">
    <w:name w:val="ctr"/>
    <w:basedOn w:val="Fuentedeprrafopredeter"/>
    <w:rsid w:val="005E1327"/>
  </w:style>
  <w:style w:type="character" w:customStyle="1" w:styleId="TextonotaalfinalCar">
    <w:name w:val="Texto nota al final Car"/>
    <w:basedOn w:val="Fuentedeprrafopredeter"/>
    <w:link w:val="Textonotaalfinal"/>
    <w:uiPriority w:val="99"/>
    <w:semiHidden/>
    <w:rsid w:val="005E1327"/>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5E1327"/>
    <w:rPr>
      <w:sz w:val="20"/>
      <w:szCs w:val="20"/>
    </w:rPr>
  </w:style>
  <w:style w:type="character" w:customStyle="1" w:styleId="A1">
    <w:name w:val="A1"/>
    <w:uiPriority w:val="99"/>
    <w:rsid w:val="005E1327"/>
    <w:rPr>
      <w:rFonts w:ascii="Myriad Pro" w:hAnsi="Myriad Pro" w:cs="Myriad Pro" w:hint="default"/>
      <w:color w:val="000000"/>
      <w:sz w:val="22"/>
      <w:szCs w:val="22"/>
    </w:rPr>
  </w:style>
  <w:style w:type="paragraph" w:customStyle="1" w:styleId="Pa9">
    <w:name w:val="Pa9"/>
    <w:basedOn w:val="Normal"/>
    <w:next w:val="Normal"/>
    <w:uiPriority w:val="99"/>
    <w:rsid w:val="005E1327"/>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5E1327"/>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5E1327"/>
    <w:pPr>
      <w:spacing w:before="100" w:beforeAutospacing="1" w:after="100" w:afterAutospacing="1"/>
    </w:pPr>
    <w:rPr>
      <w:lang w:val="es-MX" w:eastAsia="es-MX"/>
    </w:rPr>
  </w:style>
  <w:style w:type="character" w:customStyle="1" w:styleId="nombrefraccder">
    <w:name w:val="nombrefraccder"/>
    <w:basedOn w:val="Fuentedeprrafopredeter"/>
    <w:rsid w:val="005E1327"/>
  </w:style>
  <w:style w:type="character" w:customStyle="1" w:styleId="numberfraccder">
    <w:name w:val="numberfraccder"/>
    <w:basedOn w:val="Fuentedeprrafopredeter"/>
    <w:rsid w:val="005E1327"/>
  </w:style>
  <w:style w:type="character" w:styleId="nfasis">
    <w:name w:val="Emphasis"/>
    <w:basedOn w:val="Fuentedeprrafopredeter"/>
    <w:uiPriority w:val="20"/>
    <w:qFormat/>
    <w:rsid w:val="005E1327"/>
    <w:rPr>
      <w:i/>
      <w:iCs/>
    </w:rPr>
  </w:style>
  <w:style w:type="character" w:customStyle="1" w:styleId="m5127500252372250437gmail-normaltextrun">
    <w:name w:val="m_5127500252372250437gmail-normaltextrun"/>
    <w:basedOn w:val="Fuentedeprrafopredeter"/>
    <w:rsid w:val="005E1327"/>
  </w:style>
  <w:style w:type="paragraph" w:customStyle="1" w:styleId="m-60081275284358516gmail-msolistparagraph">
    <w:name w:val="m_-60081275284358516gmail-msolistparagraph"/>
    <w:basedOn w:val="Normal"/>
    <w:rsid w:val="005E1327"/>
    <w:pPr>
      <w:spacing w:before="100" w:beforeAutospacing="1" w:after="100" w:afterAutospacing="1"/>
    </w:pPr>
    <w:rPr>
      <w:lang w:val="es-MX" w:eastAsia="es-MX"/>
    </w:rPr>
  </w:style>
  <w:style w:type="paragraph" w:customStyle="1" w:styleId="ANOTACION">
    <w:name w:val="ANOTACION"/>
    <w:basedOn w:val="Normal"/>
    <w:link w:val="ANOTACIONCar"/>
    <w:rsid w:val="005E1327"/>
    <w:pPr>
      <w:spacing w:before="101" w:after="101" w:line="216" w:lineRule="atLeast"/>
      <w:jc w:val="center"/>
    </w:pPr>
    <w:rPr>
      <w:b/>
      <w:sz w:val="18"/>
      <w:szCs w:val="20"/>
      <w:lang w:val="es-ES_tradnl"/>
    </w:rPr>
  </w:style>
  <w:style w:type="character" w:customStyle="1" w:styleId="ANOTACIONCar">
    <w:name w:val="ANOTACION Car"/>
    <w:link w:val="ANOTACION"/>
    <w:locked/>
    <w:rsid w:val="005E1327"/>
    <w:rPr>
      <w:rFonts w:ascii="Times New Roman" w:eastAsia="Times New Roman" w:hAnsi="Times New Roman" w:cs="Times New Roman"/>
      <w:b/>
      <w:sz w:val="18"/>
      <w:szCs w:val="20"/>
      <w:lang w:val="es-ES_tradnl" w:eastAsia="es-ES"/>
    </w:rPr>
  </w:style>
  <w:style w:type="paragraph" w:customStyle="1" w:styleId="k5">
    <w:name w:val="k5"/>
    <w:basedOn w:val="Normal"/>
    <w:rsid w:val="005E1327"/>
    <w:pPr>
      <w:spacing w:before="100" w:beforeAutospacing="1" w:after="100" w:afterAutospacing="1"/>
    </w:pPr>
    <w:rPr>
      <w:lang w:val="es-MX" w:eastAsia="es-MX"/>
    </w:rPr>
  </w:style>
  <w:style w:type="paragraph" w:customStyle="1" w:styleId="m">
    <w:name w:val="m"/>
    <w:basedOn w:val="Normal"/>
    <w:rsid w:val="005E1327"/>
    <w:pPr>
      <w:spacing w:before="100" w:beforeAutospacing="1" w:after="100" w:afterAutospacing="1"/>
    </w:pPr>
    <w:rPr>
      <w:lang w:val="es-MX" w:eastAsia="es-MX"/>
    </w:rPr>
  </w:style>
  <w:style w:type="character" w:customStyle="1" w:styleId="TextocomentarioCar">
    <w:name w:val="Texto comentario Car"/>
    <w:basedOn w:val="Fuentedeprrafopredeter"/>
    <w:link w:val="Textocomentario"/>
    <w:uiPriority w:val="99"/>
    <w:semiHidden/>
    <w:rsid w:val="005E1327"/>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E1327"/>
    <w:rPr>
      <w:sz w:val="20"/>
      <w:szCs w:val="20"/>
    </w:rPr>
  </w:style>
  <w:style w:type="character" w:customStyle="1" w:styleId="AsuntodelcomentarioCar">
    <w:name w:val="Asunto del comentario Car"/>
    <w:basedOn w:val="TextocomentarioCar"/>
    <w:link w:val="Asuntodelcomentario"/>
    <w:uiPriority w:val="99"/>
    <w:semiHidden/>
    <w:rsid w:val="005E132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E1327"/>
    <w:rPr>
      <w:b/>
      <w:bCs/>
    </w:rPr>
  </w:style>
  <w:style w:type="paragraph" w:customStyle="1" w:styleId="FAFunotente1">
    <w:name w:val="FA Fu?notente1"/>
    <w:basedOn w:val="Normal"/>
    <w:next w:val="Textonotapie"/>
    <w:uiPriority w:val="99"/>
    <w:unhideWhenUsed/>
    <w:rsid w:val="005E1327"/>
    <w:rPr>
      <w:rFonts w:asciiTheme="minorHAnsi" w:eastAsia="Cambria" w:hAnsiTheme="minorHAnsi" w:cstheme="minorBidi"/>
      <w:sz w:val="20"/>
      <w:szCs w:val="20"/>
      <w:lang w:val="es-MX" w:eastAsia="en-US"/>
    </w:rPr>
  </w:style>
  <w:style w:type="paragraph" w:styleId="Lista">
    <w:name w:val="List"/>
    <w:basedOn w:val="Normal"/>
    <w:uiPriority w:val="99"/>
    <w:unhideWhenUsed/>
    <w:rsid w:val="005E1327"/>
    <w:pPr>
      <w:ind w:left="283" w:hanging="283"/>
      <w:contextualSpacing/>
    </w:pPr>
  </w:style>
  <w:style w:type="paragraph" w:styleId="Lista2">
    <w:name w:val="List 2"/>
    <w:basedOn w:val="Normal"/>
    <w:uiPriority w:val="99"/>
    <w:unhideWhenUsed/>
    <w:rsid w:val="005E1327"/>
    <w:pPr>
      <w:ind w:left="566" w:hanging="283"/>
      <w:contextualSpacing/>
    </w:pPr>
  </w:style>
  <w:style w:type="paragraph" w:styleId="Lista3">
    <w:name w:val="List 3"/>
    <w:basedOn w:val="Normal"/>
    <w:uiPriority w:val="99"/>
    <w:unhideWhenUsed/>
    <w:rsid w:val="005E1327"/>
    <w:pPr>
      <w:ind w:left="849" w:hanging="283"/>
      <w:contextualSpacing/>
    </w:pPr>
  </w:style>
  <w:style w:type="paragraph" w:styleId="Listaconvietas3">
    <w:name w:val="List Bullet 3"/>
    <w:basedOn w:val="Normal"/>
    <w:uiPriority w:val="99"/>
    <w:unhideWhenUsed/>
    <w:rsid w:val="005E1327"/>
    <w:pPr>
      <w:numPr>
        <w:numId w:val="3"/>
      </w:numPr>
      <w:contextualSpacing/>
    </w:pPr>
  </w:style>
  <w:style w:type="paragraph" w:styleId="Continuarlista">
    <w:name w:val="List Continue"/>
    <w:basedOn w:val="Normal"/>
    <w:uiPriority w:val="99"/>
    <w:unhideWhenUsed/>
    <w:rsid w:val="005E1327"/>
    <w:pPr>
      <w:spacing w:after="120"/>
      <w:ind w:left="283"/>
      <w:contextualSpacing/>
    </w:pPr>
  </w:style>
  <w:style w:type="paragraph" w:styleId="Continuarlista2">
    <w:name w:val="List Continue 2"/>
    <w:basedOn w:val="Normal"/>
    <w:uiPriority w:val="99"/>
    <w:unhideWhenUsed/>
    <w:rsid w:val="005E1327"/>
    <w:pPr>
      <w:spacing w:after="120"/>
      <w:ind w:left="566"/>
      <w:contextualSpacing/>
    </w:pPr>
  </w:style>
  <w:style w:type="paragraph" w:styleId="Sangradetextonormal">
    <w:name w:val="Body Text Indent"/>
    <w:basedOn w:val="Normal"/>
    <w:link w:val="SangradetextonormalCar"/>
    <w:uiPriority w:val="99"/>
    <w:semiHidden/>
    <w:unhideWhenUsed/>
    <w:rsid w:val="005E1327"/>
    <w:pPr>
      <w:spacing w:after="120"/>
      <w:ind w:left="283"/>
    </w:pPr>
  </w:style>
  <w:style w:type="character" w:customStyle="1" w:styleId="SangradetextonormalCar">
    <w:name w:val="Sangría de texto normal Car"/>
    <w:basedOn w:val="Fuentedeprrafopredeter"/>
    <w:link w:val="Sangradetextonormal"/>
    <w:uiPriority w:val="99"/>
    <w:semiHidden/>
    <w:rsid w:val="005E132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E13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E1327"/>
    <w:rPr>
      <w:rFonts w:ascii="Times New Roman" w:eastAsia="Times New Roman" w:hAnsi="Times New Roman" w:cs="Times New Roman"/>
      <w:sz w:val="24"/>
      <w:szCs w:val="24"/>
      <w:lang w:val="es-ES" w:eastAsia="es-ES"/>
    </w:rPr>
  </w:style>
  <w:style w:type="paragraph" w:customStyle="1" w:styleId="n2">
    <w:name w:val="n2"/>
    <w:basedOn w:val="Normal"/>
    <w:rsid w:val="005E1327"/>
    <w:pPr>
      <w:spacing w:before="100" w:beforeAutospacing="1" w:after="100" w:afterAutospacing="1"/>
    </w:pPr>
    <w:rPr>
      <w:lang w:val="es-MX" w:eastAsia="es-MX"/>
    </w:rPr>
  </w:style>
  <w:style w:type="character" w:customStyle="1" w:styleId="u">
    <w:name w:val="u"/>
    <w:basedOn w:val="Fuentedeprrafopredeter"/>
    <w:rsid w:val="005E1327"/>
  </w:style>
  <w:style w:type="paragraph" w:customStyle="1" w:styleId="j1">
    <w:name w:val="j1"/>
    <w:basedOn w:val="Normal"/>
    <w:rsid w:val="005E1327"/>
    <w:pPr>
      <w:spacing w:before="100" w:beforeAutospacing="1" w:after="100" w:afterAutospacing="1"/>
    </w:pPr>
    <w:rPr>
      <w:lang w:val="es-MX" w:eastAsia="es-MX"/>
    </w:rPr>
  </w:style>
  <w:style w:type="paragraph" w:customStyle="1" w:styleId="j2">
    <w:name w:val="j2"/>
    <w:basedOn w:val="Normal"/>
    <w:rsid w:val="005E1327"/>
    <w:pPr>
      <w:spacing w:before="100" w:beforeAutospacing="1" w:after="100" w:afterAutospacing="1"/>
    </w:pPr>
    <w:rPr>
      <w:lang w:val="es-MX" w:eastAsia="es-MX"/>
    </w:rPr>
  </w:style>
  <w:style w:type="paragraph" w:customStyle="1" w:styleId="Textbody">
    <w:name w:val="Text body"/>
    <w:basedOn w:val="Normal"/>
    <w:rsid w:val="005E1327"/>
    <w:pPr>
      <w:widowControl w:val="0"/>
      <w:suppressAutoHyphens/>
      <w:autoSpaceDN w:val="0"/>
      <w:spacing w:after="120"/>
      <w:textAlignment w:val="baseline"/>
    </w:pPr>
    <w:rPr>
      <w:rFonts w:eastAsia="Arial Unicode MS" w:cs="Arial Unicode MS"/>
      <w:kern w:val="3"/>
      <w:lang w:val="es-MX" w:eastAsia="zh-CN" w:bidi="hi-IN"/>
    </w:rPr>
  </w:style>
  <w:style w:type="paragraph" w:customStyle="1" w:styleId="infoemcitas">
    <w:name w:val="infoem citas"/>
    <w:basedOn w:val="Normal"/>
    <w:qFormat/>
    <w:rsid w:val="005E1327"/>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customStyle="1" w:styleId="Citas">
    <w:name w:val="Citas"/>
    <w:basedOn w:val="Normal"/>
    <w:qFormat/>
    <w:rsid w:val="005E1327"/>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70766.page" TargetMode="Externa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s://saimex.org.mx/saimex/solicitud/downloadAttach/1370767.page" TargetMode="External"/><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370766.page" TargetMode="External"/><Relationship Id="rId29" Type="http://schemas.openxmlformats.org/officeDocument/2006/relationships/hyperlink" Target="https://saimex.org.mx/saimex/solicitud/downloadAttach/1370767.page" TargetMode="External"/><Relationship Id="rId11" Type="http://schemas.openxmlformats.org/officeDocument/2006/relationships/hyperlink" Target="https://saimex.org.mx/saimex/solicitud/downloadAttach/1370767.page" TargetMode="External"/><Relationship Id="rId24" Type="http://schemas.openxmlformats.org/officeDocument/2006/relationships/hyperlink" Target="https://saimex.org.mx/saimex/solicitud/downloadAttach/1370766.page" TargetMode="External"/><Relationship Id="rId32" Type="http://schemas.openxmlformats.org/officeDocument/2006/relationships/hyperlink" Target="https://saimex.org.mx/saimex/solicitud/downloadAttach/1370766.page" TargetMode="External"/><Relationship Id="rId37" Type="http://schemas.openxmlformats.org/officeDocument/2006/relationships/hyperlink" Target="https://saimex.org.mx/saimex/solicitud/downloadAttach/1370767.page" TargetMode="External"/><Relationship Id="rId40" Type="http://schemas.openxmlformats.org/officeDocument/2006/relationships/hyperlink" Target="https://saimex.org.mx/saimex/solicitud/downloadAttach/1370766.pag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aimex.org.mx/saimex/solicitud/downloadAttach/1370765.page" TargetMode="External"/><Relationship Id="rId23" Type="http://schemas.openxmlformats.org/officeDocument/2006/relationships/image" Target="media/image4.png"/><Relationship Id="rId28" Type="http://schemas.openxmlformats.org/officeDocument/2006/relationships/hyperlink" Target="https://saimex.org.mx/saimex/solicitud/downloadAttach/1370766.page" TargetMode="External"/><Relationship Id="rId36" Type="http://schemas.openxmlformats.org/officeDocument/2006/relationships/hyperlink" Target="https://saimex.org.mx/saimex/solicitud/downloadAttach/1370766.page" TargetMode="External"/><Relationship Id="rId49" Type="http://schemas.openxmlformats.org/officeDocument/2006/relationships/header" Target="header3.xml"/><Relationship Id="rId10" Type="http://schemas.openxmlformats.org/officeDocument/2006/relationships/hyperlink" Target="https://saimex.org.mx/saimex/solicitud/downloadAttach/1370766.page"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saimex.org.mx/saimex/solicitud/downloadAttach/1370765.page" TargetMode="External"/><Relationship Id="rId14" Type="http://schemas.openxmlformats.org/officeDocument/2006/relationships/hyperlink" Target="https://saimex.org.mx/saimex/solicitud/downloadAttach/1370767.page"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footer" Target="footer2.xml"/><Relationship Id="rId8" Type="http://schemas.openxmlformats.org/officeDocument/2006/relationships/hyperlink" Target="https://saimex.org.mx/saimex/solicitud/downloadAttach/1356589.pag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aimex.org.mx/saimex/solicitud/downloadAttach/1370765.page" TargetMode="External"/><Relationship Id="rId17" Type="http://schemas.openxmlformats.org/officeDocument/2006/relationships/hyperlink" Target="https://saimex.org.mx/saimex/solicitud/downloadAttach/1370767.page" TargetMode="External"/><Relationship Id="rId25" Type="http://schemas.openxmlformats.org/officeDocument/2006/relationships/hyperlink" Target="https://saimex.org.mx/saimex/solicitud/downloadAttach/1370767.page" TargetMode="External"/><Relationship Id="rId33" Type="http://schemas.openxmlformats.org/officeDocument/2006/relationships/hyperlink" Target="https://saimex.org.mx/saimex/solicitud/downloadAttach/1370767.page" TargetMode="External"/><Relationship Id="rId38" Type="http://schemas.openxmlformats.org/officeDocument/2006/relationships/image" Target="media/image11.png"/><Relationship Id="rId46" Type="http://schemas.openxmlformats.org/officeDocument/2006/relationships/footer" Target="footer1.xml"/><Relationship Id="rId20" Type="http://schemas.openxmlformats.org/officeDocument/2006/relationships/hyperlink" Target="https://saimex.org.mx/saimex/solicitud/downloadAttach/1370766.page" TargetMode="External"/><Relationship Id="rId41" Type="http://schemas.openxmlformats.org/officeDocument/2006/relationships/hyperlink" Target="https://saimex.org.mx/saimex/solicitud/downloadAttach/1370767.pag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0XFs0X8FExRiMb1PKR3/4+t1w==">AMUW2mVGPxPebYtGZ6SPuSYsGvV9lD+yiFjOEgEKcCIEmAxv+j+l4aEoxVc5CIQA268NdXKqydPG+Zd33sYnvPtE8qevx3+vgJxXBze80j3CdLFZQyWxseKEeAQcTNc9O3M7PvPJdPrP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13390</Words>
  <Characters>73646</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Jhancarlo</cp:lastModifiedBy>
  <cp:revision>4</cp:revision>
  <dcterms:created xsi:type="dcterms:W3CDTF">2022-06-14T23:45:00Z</dcterms:created>
  <dcterms:modified xsi:type="dcterms:W3CDTF">2022-07-07T16:38:00Z</dcterms:modified>
</cp:coreProperties>
</file>