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57E44599" w:rsidR="00177EE1" w:rsidRPr="003E1250" w:rsidRDefault="00177EE1" w:rsidP="004444CF">
      <w:pPr>
        <w:spacing w:after="0" w:line="360" w:lineRule="auto"/>
        <w:rPr>
          <w:rFonts w:eastAsia="Times New Roman" w:cs="Tahoma"/>
          <w:bCs/>
          <w:color w:val="auto"/>
          <w:lang w:eastAsia="es-ES"/>
        </w:rPr>
      </w:pPr>
      <w:r w:rsidRPr="003E1250">
        <w:rPr>
          <w:rFonts w:eastAsia="Calibri" w:cs="Tahoma"/>
          <w:bCs/>
          <w:color w:val="000000"/>
        </w:rPr>
        <w:t>Resolución</w:t>
      </w:r>
      <w:r w:rsidR="00083A1D" w:rsidRPr="003E1250">
        <w:rPr>
          <w:rFonts w:eastAsia="Calibri" w:cs="Tahoma"/>
          <w:bCs/>
          <w:color w:val="000000"/>
        </w:rPr>
        <w:t xml:space="preserve"> </w:t>
      </w:r>
      <w:r w:rsidRPr="003E1250">
        <w:rPr>
          <w:rFonts w:eastAsia="Calibri" w:cs="Tahoma"/>
          <w:bCs/>
          <w:color w:val="000000"/>
        </w:rPr>
        <w:t>del</w:t>
      </w:r>
      <w:r w:rsidR="00083A1D" w:rsidRPr="003E1250">
        <w:rPr>
          <w:rFonts w:eastAsia="Calibri" w:cs="Tahoma"/>
          <w:bCs/>
          <w:color w:val="000000"/>
        </w:rPr>
        <w:t xml:space="preserve"> </w:t>
      </w:r>
      <w:r w:rsidRPr="003E1250">
        <w:rPr>
          <w:rFonts w:eastAsia="Calibri" w:cs="Tahoma"/>
          <w:bCs/>
          <w:color w:val="000000"/>
        </w:rPr>
        <w:t>Pleno</w:t>
      </w:r>
      <w:r w:rsidR="00083A1D" w:rsidRPr="003E1250">
        <w:rPr>
          <w:rFonts w:eastAsia="Calibri" w:cs="Tahoma"/>
          <w:bCs/>
          <w:color w:val="000000"/>
        </w:rPr>
        <w:t xml:space="preserve"> </w:t>
      </w:r>
      <w:r w:rsidRPr="003E1250">
        <w:rPr>
          <w:rFonts w:eastAsia="Calibri" w:cs="Tahoma"/>
          <w:bCs/>
          <w:color w:val="000000"/>
        </w:rPr>
        <w:t>del</w:t>
      </w:r>
      <w:r w:rsidR="00083A1D" w:rsidRPr="003E1250">
        <w:rPr>
          <w:rFonts w:eastAsia="Calibri" w:cs="Tahoma"/>
          <w:bCs/>
          <w:color w:val="000000"/>
        </w:rPr>
        <w:t xml:space="preserve"> </w:t>
      </w:r>
      <w:r w:rsidRPr="003E1250">
        <w:rPr>
          <w:rFonts w:eastAsia="Calibri" w:cs="Tahoma"/>
          <w:bCs/>
          <w:color w:val="000000"/>
        </w:rPr>
        <w:t>Instituto</w:t>
      </w:r>
      <w:r w:rsidR="00083A1D" w:rsidRPr="003E1250">
        <w:rPr>
          <w:rFonts w:eastAsia="Calibri" w:cs="Tahoma"/>
          <w:bCs/>
          <w:color w:val="000000"/>
        </w:rPr>
        <w:t xml:space="preserve"> </w:t>
      </w:r>
      <w:r w:rsidRPr="003E1250">
        <w:rPr>
          <w:rFonts w:eastAsia="Calibri" w:cs="Tahoma"/>
          <w:bCs/>
          <w:color w:val="000000"/>
        </w:rPr>
        <w:t>de</w:t>
      </w:r>
      <w:r w:rsidR="00083A1D" w:rsidRPr="003E1250">
        <w:rPr>
          <w:rFonts w:eastAsia="Calibri" w:cs="Tahoma"/>
          <w:bCs/>
          <w:color w:val="000000"/>
        </w:rPr>
        <w:t xml:space="preserve"> </w:t>
      </w:r>
      <w:r w:rsidRPr="003E1250">
        <w:rPr>
          <w:rFonts w:eastAsia="Calibri" w:cs="Tahoma"/>
          <w:bCs/>
          <w:color w:val="000000"/>
        </w:rPr>
        <w:t>Transparencia,</w:t>
      </w:r>
      <w:r w:rsidR="00083A1D" w:rsidRPr="003E1250">
        <w:rPr>
          <w:rFonts w:eastAsia="Calibri" w:cs="Tahoma"/>
          <w:bCs/>
          <w:color w:val="000000"/>
        </w:rPr>
        <w:t xml:space="preserve"> </w:t>
      </w:r>
      <w:r w:rsidRPr="003E1250">
        <w:rPr>
          <w:rFonts w:eastAsia="Calibri" w:cs="Tahoma"/>
          <w:bCs/>
          <w:color w:val="000000"/>
        </w:rPr>
        <w:t>Acceso</w:t>
      </w:r>
      <w:r w:rsidR="00083A1D" w:rsidRPr="003E1250">
        <w:rPr>
          <w:rFonts w:eastAsia="Calibri" w:cs="Tahoma"/>
          <w:bCs/>
          <w:color w:val="000000"/>
        </w:rPr>
        <w:t xml:space="preserve"> </w:t>
      </w:r>
      <w:r w:rsidRPr="003E1250">
        <w:rPr>
          <w:rFonts w:eastAsia="Calibri" w:cs="Tahoma"/>
          <w:bCs/>
          <w:color w:val="000000"/>
        </w:rPr>
        <w:t>a</w:t>
      </w:r>
      <w:r w:rsidR="00083A1D" w:rsidRPr="003E1250">
        <w:rPr>
          <w:rFonts w:eastAsia="Calibri" w:cs="Tahoma"/>
          <w:bCs/>
          <w:color w:val="000000"/>
        </w:rPr>
        <w:t xml:space="preserve"> </w:t>
      </w:r>
      <w:r w:rsidRPr="003E1250">
        <w:rPr>
          <w:rFonts w:eastAsia="Calibri" w:cs="Tahoma"/>
          <w:bCs/>
          <w:color w:val="000000"/>
        </w:rPr>
        <w:t>la</w:t>
      </w:r>
      <w:r w:rsidR="00083A1D" w:rsidRPr="003E1250">
        <w:rPr>
          <w:rFonts w:eastAsia="Calibri" w:cs="Tahoma"/>
          <w:bCs/>
          <w:color w:val="000000"/>
        </w:rPr>
        <w:t xml:space="preserve"> </w:t>
      </w:r>
      <w:r w:rsidRPr="003E1250">
        <w:rPr>
          <w:rFonts w:eastAsia="Calibri" w:cs="Tahoma"/>
          <w:bCs/>
          <w:color w:val="000000"/>
        </w:rPr>
        <w:t>Información</w:t>
      </w:r>
      <w:r w:rsidR="00083A1D" w:rsidRPr="003E1250">
        <w:rPr>
          <w:rFonts w:eastAsia="Calibri" w:cs="Tahoma"/>
          <w:bCs/>
          <w:color w:val="000000"/>
        </w:rPr>
        <w:t xml:space="preserve"> </w:t>
      </w:r>
      <w:r w:rsidRPr="003E1250">
        <w:rPr>
          <w:rFonts w:eastAsia="Calibri" w:cs="Tahoma"/>
          <w:bCs/>
          <w:color w:val="000000"/>
        </w:rPr>
        <w:t>Pública</w:t>
      </w:r>
      <w:r w:rsidR="00083A1D" w:rsidRPr="003E1250">
        <w:rPr>
          <w:rFonts w:eastAsia="Calibri" w:cs="Tahoma"/>
          <w:bCs/>
          <w:color w:val="000000"/>
        </w:rPr>
        <w:t xml:space="preserve"> </w:t>
      </w:r>
      <w:r w:rsidRPr="003E1250">
        <w:rPr>
          <w:rFonts w:eastAsia="Calibri" w:cs="Tahoma"/>
          <w:bCs/>
          <w:color w:val="000000"/>
        </w:rPr>
        <w:t>y</w:t>
      </w:r>
      <w:r w:rsidR="00083A1D" w:rsidRPr="003E1250">
        <w:rPr>
          <w:rFonts w:eastAsia="Calibri" w:cs="Tahoma"/>
          <w:bCs/>
          <w:color w:val="000000"/>
        </w:rPr>
        <w:t xml:space="preserve"> </w:t>
      </w:r>
      <w:r w:rsidRPr="003E1250">
        <w:rPr>
          <w:rFonts w:eastAsia="Times New Roman" w:cs="Tahoma"/>
          <w:bCs/>
          <w:color w:val="auto"/>
          <w:lang w:eastAsia="es-ES"/>
        </w:rPr>
        <w:t>Protección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Datos</w:t>
      </w:r>
      <w:r w:rsidR="00083A1D" w:rsidRPr="003E1250">
        <w:rPr>
          <w:rFonts w:eastAsia="Times New Roman" w:cs="Tahoma"/>
          <w:bCs/>
          <w:color w:val="auto"/>
          <w:lang w:eastAsia="es-ES"/>
        </w:rPr>
        <w:t xml:space="preserve"> </w:t>
      </w:r>
      <w:r w:rsidRPr="003E1250">
        <w:rPr>
          <w:rFonts w:eastAsia="Times New Roman" w:cs="Tahoma"/>
          <w:bCs/>
          <w:color w:val="auto"/>
          <w:lang w:eastAsia="es-ES"/>
        </w:rPr>
        <w:t>Personales</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Municipios,</w:t>
      </w:r>
      <w:r w:rsidR="00083A1D" w:rsidRPr="003E1250">
        <w:rPr>
          <w:rFonts w:eastAsia="Times New Roman" w:cs="Tahoma"/>
          <w:bCs/>
          <w:color w:val="auto"/>
          <w:lang w:eastAsia="es-ES"/>
        </w:rPr>
        <w:t xml:space="preserve"> </w:t>
      </w:r>
      <w:r w:rsidRPr="003E1250">
        <w:rPr>
          <w:rFonts w:eastAsia="Times New Roman" w:cs="Tahoma"/>
          <w:bCs/>
          <w:color w:val="auto"/>
          <w:lang w:eastAsia="es-ES"/>
        </w:rPr>
        <w:t>con</w:t>
      </w:r>
      <w:r w:rsidR="00083A1D" w:rsidRPr="003E1250">
        <w:rPr>
          <w:rFonts w:eastAsia="Times New Roman" w:cs="Tahoma"/>
          <w:bCs/>
          <w:color w:val="auto"/>
          <w:lang w:eastAsia="es-ES"/>
        </w:rPr>
        <w:t xml:space="preserve"> </w:t>
      </w:r>
      <w:r w:rsidRPr="003E1250">
        <w:rPr>
          <w:rFonts w:eastAsia="Times New Roman" w:cs="Tahoma"/>
          <w:bCs/>
          <w:color w:val="auto"/>
          <w:lang w:eastAsia="es-ES"/>
        </w:rPr>
        <w:t>domicilio</w:t>
      </w:r>
      <w:r w:rsidR="00083A1D" w:rsidRPr="003E1250">
        <w:rPr>
          <w:rFonts w:eastAsia="Times New Roman" w:cs="Tahoma"/>
          <w:bCs/>
          <w:color w:val="auto"/>
          <w:lang w:eastAsia="es-ES"/>
        </w:rPr>
        <w:t xml:space="preserve"> </w:t>
      </w:r>
      <w:r w:rsidRPr="003E1250">
        <w:rPr>
          <w:rFonts w:eastAsia="Times New Roman" w:cs="Tahoma"/>
          <w:bCs/>
          <w:color w:val="auto"/>
          <w:lang w:eastAsia="es-ES"/>
        </w:rPr>
        <w:t>en</w:t>
      </w:r>
      <w:r w:rsidR="00083A1D" w:rsidRPr="003E1250">
        <w:rPr>
          <w:rFonts w:eastAsia="Times New Roman" w:cs="Tahoma"/>
          <w:bCs/>
          <w:color w:val="auto"/>
          <w:lang w:eastAsia="es-ES"/>
        </w:rPr>
        <w:t xml:space="preserve"> </w:t>
      </w:r>
      <w:r w:rsidRPr="003E1250">
        <w:rPr>
          <w:rFonts w:eastAsia="Times New Roman" w:cs="Tahoma"/>
          <w:bCs/>
          <w:color w:val="auto"/>
          <w:lang w:eastAsia="es-ES"/>
        </w:rPr>
        <w:t>Metepec,</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fecha</w:t>
      </w:r>
      <w:r w:rsidR="00083A1D" w:rsidRPr="003E1250">
        <w:rPr>
          <w:rFonts w:eastAsia="Times New Roman" w:cs="Tahoma"/>
          <w:bCs/>
          <w:color w:val="auto"/>
          <w:lang w:eastAsia="es-ES"/>
        </w:rPr>
        <w:t xml:space="preserve"> </w:t>
      </w:r>
      <w:r w:rsidR="00AE42C5">
        <w:rPr>
          <w:rFonts w:eastAsia="Times New Roman" w:cs="Tahoma"/>
          <w:bCs/>
          <w:color w:val="auto"/>
          <w:lang w:eastAsia="es-ES"/>
        </w:rPr>
        <w:t>siete de abril</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dos</w:t>
      </w:r>
      <w:r w:rsidR="00083A1D" w:rsidRPr="003E1250">
        <w:rPr>
          <w:rFonts w:eastAsia="Times New Roman" w:cs="Tahoma"/>
          <w:bCs/>
          <w:color w:val="auto"/>
          <w:lang w:eastAsia="es-ES"/>
        </w:rPr>
        <w:t xml:space="preserve"> </w:t>
      </w:r>
      <w:r w:rsidRPr="003E1250">
        <w:rPr>
          <w:rFonts w:eastAsia="Times New Roman" w:cs="Tahoma"/>
          <w:bCs/>
          <w:color w:val="auto"/>
          <w:lang w:eastAsia="es-ES"/>
        </w:rPr>
        <w:t>mil</w:t>
      </w:r>
      <w:r w:rsidR="00083A1D" w:rsidRPr="003E1250">
        <w:rPr>
          <w:rFonts w:eastAsia="Times New Roman" w:cs="Tahoma"/>
          <w:bCs/>
          <w:color w:val="auto"/>
          <w:lang w:eastAsia="es-ES"/>
        </w:rPr>
        <w:t xml:space="preserve"> </w:t>
      </w:r>
      <w:r w:rsidR="00BF3CE5" w:rsidRPr="003E1250">
        <w:rPr>
          <w:rFonts w:eastAsia="Times New Roman" w:cs="Tahoma"/>
          <w:bCs/>
          <w:color w:val="auto"/>
          <w:lang w:eastAsia="es-ES"/>
        </w:rPr>
        <w:t>veintidós</w:t>
      </w:r>
      <w:r w:rsidRPr="003E1250">
        <w:rPr>
          <w:rFonts w:eastAsia="Times New Roman" w:cs="Tahoma"/>
          <w:bCs/>
          <w:color w:val="auto"/>
          <w:lang w:eastAsia="es-ES"/>
        </w:rPr>
        <w:t>.</w:t>
      </w:r>
      <w:r w:rsidR="00083A1D" w:rsidRPr="003E1250">
        <w:rPr>
          <w:rFonts w:eastAsia="Times New Roman" w:cs="Tahoma"/>
          <w:bCs/>
          <w:color w:val="auto"/>
          <w:lang w:eastAsia="es-ES"/>
        </w:rPr>
        <w:t xml:space="preserve"> </w:t>
      </w:r>
    </w:p>
    <w:p w14:paraId="13C04D54" w14:textId="77777777" w:rsidR="00177EE1" w:rsidRPr="003E1250" w:rsidRDefault="00177EE1" w:rsidP="004444CF">
      <w:pPr>
        <w:tabs>
          <w:tab w:val="left" w:pos="2839"/>
        </w:tabs>
        <w:spacing w:after="0" w:line="360" w:lineRule="auto"/>
        <w:rPr>
          <w:rFonts w:eastAsia="Times New Roman" w:cs="Tahoma"/>
          <w:bCs/>
          <w:color w:val="auto"/>
          <w:lang w:eastAsia="es-ES"/>
        </w:rPr>
      </w:pPr>
    </w:p>
    <w:p w14:paraId="536348C3" w14:textId="136502E9" w:rsidR="00177EE1" w:rsidRPr="003E1250" w:rsidRDefault="00177EE1" w:rsidP="004444CF">
      <w:pPr>
        <w:spacing w:after="0" w:line="360" w:lineRule="auto"/>
        <w:rPr>
          <w:rFonts w:eastAsia="Calibri" w:cs="Tahoma"/>
          <w:color w:val="0D0D0D"/>
        </w:rPr>
      </w:pPr>
      <w:r w:rsidRPr="003E1250">
        <w:rPr>
          <w:rFonts w:eastAsia="Times New Roman" w:cs="Tahoma"/>
          <w:b/>
          <w:bCs/>
          <w:color w:val="auto"/>
          <w:lang w:eastAsia="es-ES"/>
        </w:rPr>
        <w:t>VISTO</w:t>
      </w:r>
      <w:r w:rsidR="00083A1D" w:rsidRPr="003E1250">
        <w:rPr>
          <w:rFonts w:eastAsia="Calibri" w:cs="Tahoma"/>
          <w:bCs/>
          <w:color w:val="0D0D0D"/>
        </w:rPr>
        <w:t xml:space="preserve"> </w:t>
      </w:r>
      <w:r w:rsidRPr="003E1250">
        <w:rPr>
          <w:rFonts w:eastAsia="Calibri" w:cs="Tahoma"/>
          <w:bCs/>
          <w:color w:val="0D0D0D"/>
        </w:rPr>
        <w:t>el</w:t>
      </w:r>
      <w:r w:rsidR="00083A1D" w:rsidRPr="003E1250">
        <w:rPr>
          <w:rFonts w:eastAsia="Calibri" w:cs="Tahoma"/>
          <w:bCs/>
          <w:color w:val="0D0D0D"/>
        </w:rPr>
        <w:t xml:space="preserve"> </w:t>
      </w:r>
      <w:r w:rsidRPr="003E1250">
        <w:rPr>
          <w:rFonts w:eastAsia="Calibri" w:cs="Tahoma"/>
          <w:bCs/>
          <w:color w:val="0D0D0D"/>
        </w:rPr>
        <w:t>expediente</w:t>
      </w:r>
      <w:r w:rsidR="00083A1D" w:rsidRPr="003E1250">
        <w:rPr>
          <w:rFonts w:eastAsia="Calibri" w:cs="Tahoma"/>
          <w:bCs/>
          <w:color w:val="0D0D0D"/>
        </w:rPr>
        <w:t xml:space="preserve"> </w:t>
      </w:r>
      <w:r w:rsidRPr="003E1250">
        <w:rPr>
          <w:rFonts w:eastAsia="Calibri" w:cs="Tahoma"/>
          <w:bCs/>
          <w:color w:val="0D0D0D"/>
        </w:rPr>
        <w:t>conformado</w:t>
      </w:r>
      <w:r w:rsidR="00083A1D" w:rsidRPr="003E1250">
        <w:rPr>
          <w:rFonts w:eastAsia="Calibri" w:cs="Tahoma"/>
          <w:bCs/>
          <w:color w:val="0D0D0D"/>
        </w:rPr>
        <w:t xml:space="preserve"> </w:t>
      </w:r>
      <w:r w:rsidRPr="003E1250">
        <w:rPr>
          <w:rFonts w:eastAsia="Calibri" w:cs="Tahoma"/>
          <w:bCs/>
          <w:color w:val="0D0D0D"/>
        </w:rPr>
        <w:t>con</w:t>
      </w:r>
      <w:r w:rsidR="00083A1D" w:rsidRPr="003E1250">
        <w:rPr>
          <w:rFonts w:eastAsia="Calibri" w:cs="Tahoma"/>
          <w:bCs/>
          <w:color w:val="0D0D0D"/>
        </w:rPr>
        <w:t xml:space="preserve"> </w:t>
      </w:r>
      <w:r w:rsidRPr="003E1250">
        <w:rPr>
          <w:rFonts w:eastAsia="Calibri" w:cs="Tahoma"/>
          <w:bCs/>
          <w:color w:val="0D0D0D"/>
        </w:rPr>
        <w:t>motivo</w:t>
      </w:r>
      <w:r w:rsidR="00083A1D" w:rsidRPr="003E1250">
        <w:rPr>
          <w:rFonts w:eastAsia="Calibri" w:cs="Tahoma"/>
          <w:bCs/>
          <w:color w:val="0D0D0D"/>
        </w:rPr>
        <w:t xml:space="preserve"> </w:t>
      </w:r>
      <w:r w:rsidRPr="003E1250">
        <w:rPr>
          <w:rFonts w:eastAsia="Calibri" w:cs="Tahoma"/>
          <w:bCs/>
          <w:color w:val="0D0D0D"/>
        </w:rPr>
        <w:t>del</w:t>
      </w:r>
      <w:r w:rsidR="00083A1D" w:rsidRPr="003E1250">
        <w:rPr>
          <w:rFonts w:eastAsia="Calibri" w:cs="Tahoma"/>
          <w:bCs/>
          <w:color w:val="0D0D0D"/>
        </w:rPr>
        <w:t xml:space="preserve"> </w:t>
      </w:r>
      <w:r w:rsidRPr="003E1250">
        <w:rPr>
          <w:rFonts w:eastAsia="Calibri" w:cs="Tahoma"/>
          <w:bCs/>
          <w:color w:val="0D0D0D"/>
        </w:rPr>
        <w:t>Recurso</w:t>
      </w:r>
      <w:r w:rsidR="00083A1D" w:rsidRPr="003E1250">
        <w:rPr>
          <w:rFonts w:eastAsia="Calibri" w:cs="Tahoma"/>
          <w:bCs/>
          <w:color w:val="0D0D0D"/>
        </w:rPr>
        <w:t xml:space="preserve"> </w:t>
      </w:r>
      <w:r w:rsidRPr="003E1250">
        <w:rPr>
          <w:rFonts w:eastAsia="Calibri" w:cs="Tahoma"/>
          <w:bCs/>
          <w:color w:val="0D0D0D"/>
        </w:rPr>
        <w:t>de</w:t>
      </w:r>
      <w:r w:rsidR="00083A1D" w:rsidRPr="003E1250">
        <w:rPr>
          <w:rFonts w:eastAsia="Calibri" w:cs="Tahoma"/>
          <w:bCs/>
          <w:color w:val="0D0D0D"/>
        </w:rPr>
        <w:t xml:space="preserve"> </w:t>
      </w:r>
      <w:r w:rsidRPr="003E1250">
        <w:rPr>
          <w:rFonts w:eastAsia="Calibri" w:cs="Tahoma"/>
          <w:bCs/>
          <w:color w:val="0D0D0D"/>
        </w:rPr>
        <w:t>Revisión</w:t>
      </w:r>
      <w:r w:rsidR="00574B09" w:rsidRPr="003E1250">
        <w:rPr>
          <w:rFonts w:eastAsia="Calibri" w:cs="Tahoma"/>
          <w:bCs/>
          <w:color w:val="0D0D0D"/>
        </w:rPr>
        <w:t xml:space="preserve"> </w:t>
      </w:r>
      <w:r w:rsidR="00574B09" w:rsidRPr="003E1250">
        <w:rPr>
          <w:rFonts w:eastAsia="Calibri" w:cs="Tahoma"/>
          <w:b/>
          <w:color w:val="0D0D0D"/>
        </w:rPr>
        <w:t>00270/INFOEM/IP/RR/2022</w:t>
      </w:r>
      <w:r w:rsidR="00574B09" w:rsidRPr="003E1250">
        <w:t xml:space="preserve">, </w:t>
      </w:r>
      <w:r w:rsidR="00574B09" w:rsidRPr="003E1250">
        <w:rPr>
          <w:rFonts w:eastAsia="Calibri" w:cs="Tahoma"/>
          <w:b/>
          <w:color w:val="0D0D0D"/>
        </w:rPr>
        <w:t>00276/INFOEM/IP/RR/2022</w:t>
      </w:r>
      <w:r w:rsidR="00574B09" w:rsidRPr="003E1250">
        <w:rPr>
          <w:rFonts w:eastAsia="Calibri" w:cs="Tahoma"/>
          <w:bCs/>
          <w:color w:val="0D0D0D"/>
        </w:rPr>
        <w:t xml:space="preserve">, acumulados al </w:t>
      </w:r>
      <w:r w:rsidR="00B11DC4" w:rsidRPr="003E1250">
        <w:rPr>
          <w:rFonts w:eastAsia="Calibri" w:cs="Tahoma"/>
          <w:b/>
          <w:color w:val="0D0D0D"/>
        </w:rPr>
        <w:t>00266/INFOEM/IP/RR/2022</w:t>
      </w:r>
      <w:r w:rsidRPr="003E1250">
        <w:rPr>
          <w:rFonts w:eastAsia="Calibri" w:cs="Tahoma"/>
          <w:color w:val="000000"/>
        </w:rPr>
        <w:t>,</w:t>
      </w:r>
      <w:r w:rsidR="00083A1D" w:rsidRPr="003E1250">
        <w:rPr>
          <w:rFonts w:eastAsia="Calibri" w:cs="Tahoma"/>
          <w:color w:val="000000"/>
        </w:rPr>
        <w:t xml:space="preserve"> </w:t>
      </w:r>
      <w:r w:rsidRPr="003E1250">
        <w:rPr>
          <w:rFonts w:eastAsia="Calibri" w:cs="Tahoma"/>
          <w:color w:val="000000"/>
        </w:rPr>
        <w:t>interpuesto</w:t>
      </w:r>
      <w:r w:rsidR="00574B09" w:rsidRPr="003E1250">
        <w:rPr>
          <w:rFonts w:eastAsia="Calibri" w:cs="Tahoma"/>
          <w:color w:val="000000"/>
        </w:rPr>
        <w:t>s</w:t>
      </w:r>
      <w:r w:rsidR="00083A1D" w:rsidRPr="003E1250">
        <w:rPr>
          <w:rFonts w:eastAsia="Calibri" w:cs="Tahoma"/>
          <w:color w:val="000000"/>
        </w:rPr>
        <w:t xml:space="preserve"> </w:t>
      </w:r>
      <w:r w:rsidRPr="003E1250">
        <w:rPr>
          <w:rFonts w:eastAsia="Calibri" w:cs="Tahoma"/>
          <w:color w:val="000000"/>
        </w:rPr>
        <w:t>por</w:t>
      </w:r>
      <w:r w:rsidR="00B11DC4" w:rsidRPr="003E1250">
        <w:rPr>
          <w:rFonts w:eastAsia="Calibri" w:cs="Tahoma"/>
          <w:color w:val="000000"/>
        </w:rPr>
        <w:t xml:space="preserve"> </w:t>
      </w:r>
      <w:r w:rsidRPr="003E1250">
        <w:rPr>
          <w:rFonts w:eastAsia="Calibri" w:cs="Tahoma"/>
        </w:rPr>
        <w:t>el</w:t>
      </w:r>
      <w:r w:rsidR="00083A1D" w:rsidRPr="003E1250">
        <w:rPr>
          <w:rFonts w:eastAsia="Calibri" w:cs="Tahoma"/>
        </w:rPr>
        <w:t xml:space="preserve"> </w:t>
      </w:r>
      <w:r w:rsidRPr="003E1250">
        <w:rPr>
          <w:rFonts w:eastAsia="Calibri" w:cs="Tahoma"/>
          <w:color w:val="0D0D0D"/>
        </w:rPr>
        <w:t>Recurrente</w:t>
      </w:r>
      <w:r w:rsidR="00083A1D" w:rsidRPr="003E1250">
        <w:rPr>
          <w:rFonts w:eastAsia="Calibri" w:cs="Tahoma"/>
          <w:color w:val="0D0D0D"/>
        </w:rPr>
        <w:t xml:space="preserve"> </w:t>
      </w:r>
      <w:r w:rsidRPr="003E1250">
        <w:rPr>
          <w:rFonts w:eastAsia="Calibri" w:cs="Tahoma"/>
          <w:color w:val="0D0D0D"/>
        </w:rPr>
        <w:t>o</w:t>
      </w:r>
      <w:r w:rsidR="00083A1D" w:rsidRPr="003E1250">
        <w:rPr>
          <w:rFonts w:eastAsia="Calibri" w:cs="Tahoma"/>
          <w:color w:val="0D0D0D"/>
        </w:rPr>
        <w:t xml:space="preserve"> </w:t>
      </w:r>
      <w:r w:rsidRPr="003E1250">
        <w:rPr>
          <w:rFonts w:eastAsia="Calibri" w:cs="Tahoma"/>
          <w:color w:val="0D0D0D"/>
        </w:rPr>
        <w:t>Particular,</w:t>
      </w:r>
      <w:r w:rsidR="00083A1D" w:rsidRPr="003E1250">
        <w:rPr>
          <w:rFonts w:eastAsia="Calibri" w:cs="Tahoma"/>
          <w:color w:val="0D0D0D"/>
        </w:rPr>
        <w:t xml:space="preserve"> </w:t>
      </w:r>
      <w:r w:rsidRPr="003E1250">
        <w:rPr>
          <w:rFonts w:eastAsia="Calibri" w:cs="Tahoma"/>
          <w:color w:val="0D0D0D"/>
        </w:rPr>
        <w:t>en</w:t>
      </w:r>
      <w:r w:rsidR="00083A1D" w:rsidRPr="003E1250">
        <w:rPr>
          <w:rFonts w:eastAsia="Calibri" w:cs="Tahoma"/>
          <w:color w:val="0D0D0D"/>
        </w:rPr>
        <w:t xml:space="preserve"> </w:t>
      </w:r>
      <w:r w:rsidRPr="003E1250">
        <w:rPr>
          <w:rFonts w:eastAsia="Calibri" w:cs="Tahoma"/>
          <w:color w:val="0D0D0D"/>
        </w:rPr>
        <w:t>contra</w:t>
      </w:r>
      <w:r w:rsidR="00083A1D" w:rsidRPr="003E1250">
        <w:rPr>
          <w:rFonts w:eastAsia="Calibri" w:cs="Tahoma"/>
          <w:color w:val="0D0D0D"/>
        </w:rPr>
        <w:t xml:space="preserve"> </w:t>
      </w:r>
      <w:r w:rsidRPr="003E1250">
        <w:rPr>
          <w:rFonts w:eastAsia="Calibri" w:cs="Tahoma"/>
          <w:color w:val="0D0D0D"/>
        </w:rPr>
        <w:t>de</w:t>
      </w:r>
      <w:r w:rsidR="00083A1D" w:rsidRPr="003E1250">
        <w:rPr>
          <w:rFonts w:eastAsia="Calibri" w:cs="Tahoma"/>
          <w:color w:val="0D0D0D"/>
        </w:rPr>
        <w:t xml:space="preserve"> </w:t>
      </w:r>
      <w:r w:rsidRPr="003E1250">
        <w:rPr>
          <w:rFonts w:eastAsia="Calibri" w:cs="Tahoma"/>
          <w:color w:val="0D0D0D"/>
        </w:rPr>
        <w:t>la</w:t>
      </w:r>
      <w:r w:rsidR="00083A1D" w:rsidRPr="003E1250">
        <w:rPr>
          <w:rFonts w:eastAsia="Calibri" w:cs="Tahoma"/>
          <w:color w:val="0D0D0D"/>
        </w:rPr>
        <w:t xml:space="preserve"> </w:t>
      </w:r>
      <w:r w:rsidRPr="003E1250">
        <w:rPr>
          <w:rFonts w:eastAsia="Calibri" w:cs="Tahoma"/>
          <w:color w:val="0D0D0D"/>
        </w:rPr>
        <w:t>respuesta</w:t>
      </w:r>
      <w:r w:rsidR="00574B09" w:rsidRPr="003E1250">
        <w:rPr>
          <w:rFonts w:eastAsia="Calibri" w:cs="Tahoma"/>
          <w:color w:val="0D0D0D"/>
        </w:rPr>
        <w:t>s</w:t>
      </w:r>
      <w:r w:rsidR="00083A1D" w:rsidRPr="003E1250">
        <w:rPr>
          <w:rFonts w:eastAsia="Calibri" w:cs="Tahoma"/>
          <w:color w:val="0D0D0D"/>
        </w:rPr>
        <w:t xml:space="preserve"> </w:t>
      </w:r>
      <w:r w:rsidRPr="003E1250">
        <w:rPr>
          <w:rFonts w:eastAsia="Calibri" w:cs="Tahoma"/>
          <w:color w:val="0D0D0D"/>
        </w:rPr>
        <w:t>del</w:t>
      </w:r>
      <w:r w:rsidR="00083A1D" w:rsidRPr="003E1250">
        <w:rPr>
          <w:rFonts w:eastAsia="Calibri" w:cs="Tahoma"/>
          <w:color w:val="0D0D0D"/>
        </w:rPr>
        <w:t xml:space="preserve"> </w:t>
      </w:r>
      <w:r w:rsidRPr="003E1250">
        <w:rPr>
          <w:rFonts w:eastAsia="Calibri" w:cs="Tahoma"/>
          <w:color w:val="0D0D0D"/>
        </w:rPr>
        <w:t>Sujeto</w:t>
      </w:r>
      <w:r w:rsidR="00083A1D" w:rsidRPr="003E1250">
        <w:rPr>
          <w:rFonts w:eastAsia="Calibri" w:cs="Tahoma"/>
          <w:color w:val="0D0D0D"/>
        </w:rPr>
        <w:t xml:space="preserve"> </w:t>
      </w:r>
      <w:r w:rsidRPr="003E1250">
        <w:rPr>
          <w:rFonts w:eastAsia="Calibri" w:cs="Tahoma"/>
          <w:color w:val="0D0D0D"/>
        </w:rPr>
        <w:t>Obligado,</w:t>
      </w:r>
      <w:r w:rsidR="00083A1D" w:rsidRPr="003E1250">
        <w:rPr>
          <w:rFonts w:eastAsia="Calibri" w:cs="Tahoma"/>
          <w:color w:val="000000"/>
        </w:rPr>
        <w:t xml:space="preserve"> </w:t>
      </w:r>
      <w:r w:rsidR="00B11DC4" w:rsidRPr="003E1250">
        <w:rPr>
          <w:rFonts w:eastAsia="Calibri" w:cs="Tahoma"/>
          <w:color w:val="000000"/>
        </w:rPr>
        <w:t>Comisión de Conciliación y Arbitraje Médico del Estado de México</w:t>
      </w:r>
      <w:r w:rsidRPr="003E1250">
        <w:rPr>
          <w:rFonts w:eastAsia="Calibri" w:cs="Tahoma"/>
          <w:color w:val="000000"/>
        </w:rPr>
        <w:t>,</w:t>
      </w:r>
      <w:r w:rsidR="00083A1D" w:rsidRPr="003E1250">
        <w:rPr>
          <w:rFonts w:eastAsia="Calibri" w:cs="Tahoma"/>
          <w:color w:val="000000"/>
        </w:rPr>
        <w:t xml:space="preserve"> </w:t>
      </w:r>
      <w:r w:rsidRPr="003E1250">
        <w:rPr>
          <w:rFonts w:eastAsia="Calibri" w:cs="Tahoma"/>
          <w:color w:val="000000"/>
        </w:rPr>
        <w:t>a</w:t>
      </w:r>
      <w:r w:rsidR="00083A1D" w:rsidRPr="003E1250">
        <w:rPr>
          <w:rFonts w:eastAsia="Calibri" w:cs="Tahoma"/>
          <w:color w:val="000000"/>
        </w:rPr>
        <w:t xml:space="preserve"> </w:t>
      </w:r>
      <w:r w:rsidRPr="003E1250">
        <w:rPr>
          <w:rFonts w:eastAsia="Calibri" w:cs="Tahoma"/>
          <w:color w:val="000000"/>
        </w:rPr>
        <w:t>la</w:t>
      </w:r>
      <w:r w:rsidR="00574B09" w:rsidRPr="003E1250">
        <w:rPr>
          <w:rFonts w:eastAsia="Calibri" w:cs="Tahoma"/>
          <w:color w:val="000000"/>
        </w:rPr>
        <w:t>s</w:t>
      </w:r>
      <w:r w:rsidR="00083A1D" w:rsidRPr="003E1250">
        <w:rPr>
          <w:rFonts w:eastAsia="Calibri" w:cs="Tahoma"/>
          <w:color w:val="000000"/>
        </w:rPr>
        <w:t xml:space="preserve"> </w:t>
      </w:r>
      <w:r w:rsidRPr="003E1250">
        <w:rPr>
          <w:rFonts w:eastAsia="Calibri" w:cs="Tahoma"/>
          <w:color w:val="000000"/>
        </w:rPr>
        <w:t>solicitud</w:t>
      </w:r>
      <w:r w:rsidR="00574B09" w:rsidRPr="003E1250">
        <w:rPr>
          <w:rFonts w:eastAsia="Calibri" w:cs="Tahoma"/>
          <w:color w:val="000000"/>
        </w:rPr>
        <w:t>es</w:t>
      </w:r>
      <w:r w:rsidR="00083A1D" w:rsidRPr="003E1250">
        <w:rPr>
          <w:rFonts w:eastAsia="Calibri" w:cs="Tahoma"/>
          <w:color w:val="000000"/>
        </w:rPr>
        <w:t xml:space="preserve"> </w:t>
      </w:r>
      <w:r w:rsidRPr="003E1250">
        <w:rPr>
          <w:rFonts w:eastAsia="Calibri" w:cs="Tahoma"/>
          <w:color w:val="000000"/>
        </w:rPr>
        <w:t>de</w:t>
      </w:r>
      <w:r w:rsidR="00083A1D" w:rsidRPr="003E1250">
        <w:rPr>
          <w:rFonts w:eastAsia="Calibri" w:cs="Tahoma"/>
          <w:color w:val="000000"/>
        </w:rPr>
        <w:t xml:space="preserve"> </w:t>
      </w:r>
      <w:r w:rsidRPr="003E1250">
        <w:rPr>
          <w:rFonts w:eastAsia="Calibri" w:cs="Tahoma"/>
          <w:color w:val="000000"/>
        </w:rPr>
        <w:t>acceso</w:t>
      </w:r>
      <w:r w:rsidR="00083A1D" w:rsidRPr="003E1250">
        <w:rPr>
          <w:rFonts w:eastAsia="Calibri" w:cs="Tahoma"/>
          <w:color w:val="000000"/>
        </w:rPr>
        <w:t xml:space="preserve"> </w:t>
      </w:r>
      <w:r w:rsidRPr="003E1250">
        <w:rPr>
          <w:rFonts w:eastAsia="Calibri" w:cs="Tahoma"/>
          <w:color w:val="000000"/>
        </w:rPr>
        <w:t>a</w:t>
      </w:r>
      <w:r w:rsidR="00083A1D" w:rsidRPr="003E1250">
        <w:rPr>
          <w:rFonts w:eastAsia="Calibri" w:cs="Tahoma"/>
          <w:color w:val="000000"/>
        </w:rPr>
        <w:t xml:space="preserve"> </w:t>
      </w:r>
      <w:r w:rsidRPr="003E1250">
        <w:rPr>
          <w:rFonts w:eastAsia="Calibri" w:cs="Tahoma"/>
          <w:color w:val="000000"/>
        </w:rPr>
        <w:t>la</w:t>
      </w:r>
      <w:r w:rsidR="00083A1D" w:rsidRPr="003E1250">
        <w:rPr>
          <w:rFonts w:eastAsia="Calibri" w:cs="Tahoma"/>
          <w:color w:val="000000"/>
        </w:rPr>
        <w:t xml:space="preserve"> </w:t>
      </w:r>
      <w:r w:rsidRPr="003E1250">
        <w:rPr>
          <w:rFonts w:eastAsia="Calibri" w:cs="Tahoma"/>
          <w:color w:val="000000"/>
        </w:rPr>
        <w:t>información</w:t>
      </w:r>
      <w:r w:rsidR="00083A1D" w:rsidRPr="003E1250">
        <w:rPr>
          <w:rFonts w:eastAsia="Calibri" w:cs="Tahoma"/>
          <w:color w:val="000000"/>
        </w:rPr>
        <w:t xml:space="preserve"> </w:t>
      </w:r>
      <w:r w:rsidR="00574B09" w:rsidRPr="003E1250">
        <w:rPr>
          <w:rFonts w:eastAsia="Calibri" w:cs="Tahoma"/>
          <w:b/>
          <w:bCs/>
          <w:color w:val="000000"/>
        </w:rPr>
        <w:t>00302/CAMEM/IP/2021, 00306/CAMEM/IP/2021 y 00312/CAMEM/IP/2021</w:t>
      </w:r>
      <w:r w:rsidRPr="003E1250">
        <w:rPr>
          <w:rFonts w:eastAsia="Calibri" w:cs="Tahoma"/>
          <w:color w:val="000000"/>
        </w:rPr>
        <w:t>,</w:t>
      </w:r>
      <w:r w:rsidR="00083A1D" w:rsidRPr="003E1250">
        <w:rPr>
          <w:rFonts w:eastAsia="Calibri" w:cs="Tahoma"/>
          <w:color w:val="000000"/>
        </w:rPr>
        <w:t xml:space="preserve"> </w:t>
      </w:r>
      <w:r w:rsidRPr="003E1250">
        <w:rPr>
          <w:rFonts w:eastAsia="Calibri" w:cs="Tahoma"/>
          <w:color w:val="000000"/>
        </w:rPr>
        <w:t>se</w:t>
      </w:r>
      <w:r w:rsidR="00083A1D" w:rsidRPr="003E1250">
        <w:rPr>
          <w:rFonts w:eastAsia="Calibri" w:cs="Tahoma"/>
          <w:color w:val="000000"/>
        </w:rPr>
        <w:t xml:space="preserve"> </w:t>
      </w:r>
      <w:r w:rsidRPr="003E1250">
        <w:rPr>
          <w:rFonts w:eastAsia="Calibri" w:cs="Tahoma"/>
          <w:color w:val="000000"/>
        </w:rPr>
        <w:t>emite</w:t>
      </w:r>
      <w:r w:rsidR="00083A1D" w:rsidRPr="003E1250">
        <w:rPr>
          <w:rFonts w:eastAsia="Calibri" w:cs="Tahoma"/>
          <w:color w:val="000000"/>
        </w:rPr>
        <w:t xml:space="preserve"> </w:t>
      </w:r>
      <w:r w:rsidRPr="003E1250">
        <w:rPr>
          <w:rFonts w:eastAsia="Calibri" w:cs="Tahoma"/>
          <w:color w:val="000000"/>
        </w:rPr>
        <w:t>la</w:t>
      </w:r>
      <w:r w:rsidR="00083A1D" w:rsidRPr="003E1250">
        <w:rPr>
          <w:rFonts w:eastAsia="Calibri" w:cs="Tahoma"/>
          <w:color w:val="000000"/>
        </w:rPr>
        <w:t xml:space="preserve"> </w:t>
      </w:r>
      <w:r w:rsidRPr="003E1250">
        <w:rPr>
          <w:rFonts w:eastAsia="Calibri" w:cs="Tahoma"/>
          <w:color w:val="000000"/>
        </w:rPr>
        <w:t>presente</w:t>
      </w:r>
      <w:r w:rsidR="00083A1D" w:rsidRPr="003E1250">
        <w:rPr>
          <w:rFonts w:eastAsia="Calibri" w:cs="Tahoma"/>
          <w:color w:val="000000"/>
        </w:rPr>
        <w:t xml:space="preserve"> </w:t>
      </w:r>
      <w:r w:rsidRPr="003E1250">
        <w:rPr>
          <w:rFonts w:eastAsia="Calibri" w:cs="Tahoma"/>
          <w:color w:val="000000"/>
        </w:rPr>
        <w:t>Resolución,</w:t>
      </w:r>
      <w:r w:rsidR="00083A1D" w:rsidRPr="003E1250">
        <w:rPr>
          <w:rFonts w:eastAsia="Calibri" w:cs="Tahoma"/>
          <w:color w:val="000000"/>
        </w:rPr>
        <w:t xml:space="preserve"> </w:t>
      </w:r>
      <w:r w:rsidRPr="003E1250">
        <w:rPr>
          <w:rFonts w:eastAsia="Calibri" w:cs="Tahoma"/>
          <w:color w:val="000000"/>
        </w:rPr>
        <w:t>con</w:t>
      </w:r>
      <w:r w:rsidR="00083A1D" w:rsidRPr="003E1250">
        <w:rPr>
          <w:rFonts w:eastAsia="Calibri" w:cs="Tahoma"/>
          <w:color w:val="000000"/>
        </w:rPr>
        <w:t xml:space="preserve"> </w:t>
      </w:r>
      <w:r w:rsidRPr="003E1250">
        <w:rPr>
          <w:rFonts w:eastAsia="Calibri" w:cs="Tahoma"/>
          <w:color w:val="000000"/>
        </w:rPr>
        <w:t>base</w:t>
      </w:r>
      <w:r w:rsidR="00083A1D" w:rsidRPr="003E1250">
        <w:rPr>
          <w:rFonts w:eastAsia="Calibri" w:cs="Tahoma"/>
          <w:color w:val="000000"/>
        </w:rPr>
        <w:t xml:space="preserve"> </w:t>
      </w:r>
      <w:r w:rsidRPr="003E1250">
        <w:rPr>
          <w:rFonts w:eastAsia="Calibri" w:cs="Tahoma"/>
          <w:color w:val="000000"/>
        </w:rPr>
        <w:t>en</w:t>
      </w:r>
      <w:r w:rsidR="00083A1D" w:rsidRPr="003E1250">
        <w:rPr>
          <w:rFonts w:eastAsia="Calibri" w:cs="Tahoma"/>
          <w:color w:val="000000"/>
        </w:rPr>
        <w:t xml:space="preserve"> </w:t>
      </w:r>
      <w:r w:rsidRPr="003E1250">
        <w:rPr>
          <w:rFonts w:eastAsia="Calibri" w:cs="Tahoma"/>
          <w:color w:val="000000"/>
        </w:rPr>
        <w:t>los</w:t>
      </w:r>
      <w:r w:rsidR="00083A1D" w:rsidRPr="003E1250">
        <w:rPr>
          <w:rFonts w:eastAsia="Calibri" w:cs="Tahoma"/>
          <w:color w:val="000000"/>
        </w:rPr>
        <w:t xml:space="preserve"> </w:t>
      </w:r>
      <w:r w:rsidRPr="003E1250">
        <w:rPr>
          <w:rFonts w:eastAsia="Calibri" w:cs="Tahoma"/>
          <w:color w:val="000000"/>
        </w:rPr>
        <w:t>Antecedentes</w:t>
      </w:r>
      <w:r w:rsidR="00083A1D" w:rsidRPr="003E1250">
        <w:rPr>
          <w:rFonts w:eastAsia="Calibri" w:cs="Tahoma"/>
          <w:color w:val="000000"/>
        </w:rPr>
        <w:t xml:space="preserve"> </w:t>
      </w:r>
      <w:r w:rsidRPr="003E1250">
        <w:rPr>
          <w:rFonts w:eastAsia="Calibri" w:cs="Tahoma"/>
          <w:color w:val="000000"/>
        </w:rPr>
        <w:t>y</w:t>
      </w:r>
      <w:r w:rsidR="00083A1D" w:rsidRPr="003E1250">
        <w:rPr>
          <w:rFonts w:eastAsia="Calibri" w:cs="Tahoma"/>
          <w:color w:val="000000"/>
        </w:rPr>
        <w:t xml:space="preserve"> </w:t>
      </w:r>
      <w:r w:rsidRPr="003E1250">
        <w:rPr>
          <w:rFonts w:eastAsia="Calibri" w:cs="Tahoma"/>
          <w:color w:val="000000"/>
        </w:rPr>
        <w:t>Considerandos</w:t>
      </w:r>
      <w:r w:rsidR="00083A1D" w:rsidRPr="003E1250">
        <w:rPr>
          <w:rFonts w:eastAsia="Calibri" w:cs="Tahoma"/>
          <w:color w:val="000000"/>
        </w:rPr>
        <w:t xml:space="preserve"> </w:t>
      </w:r>
      <w:r w:rsidRPr="003E1250">
        <w:rPr>
          <w:rFonts w:eastAsia="Calibri" w:cs="Tahoma"/>
          <w:color w:val="000000"/>
        </w:rPr>
        <w:t>que</w:t>
      </w:r>
      <w:r w:rsidR="00083A1D" w:rsidRPr="003E1250">
        <w:rPr>
          <w:rFonts w:eastAsia="Calibri" w:cs="Tahoma"/>
          <w:color w:val="000000"/>
        </w:rPr>
        <w:t xml:space="preserve"> </w:t>
      </w:r>
      <w:r w:rsidRPr="003E1250">
        <w:rPr>
          <w:rFonts w:eastAsia="Calibri" w:cs="Tahoma"/>
          <w:color w:val="000000"/>
        </w:rPr>
        <w:t>se</w:t>
      </w:r>
      <w:r w:rsidR="00083A1D" w:rsidRPr="003E1250">
        <w:rPr>
          <w:rFonts w:eastAsia="Calibri" w:cs="Tahoma"/>
          <w:color w:val="000000"/>
        </w:rPr>
        <w:t xml:space="preserve"> </w:t>
      </w:r>
      <w:r w:rsidRPr="003E1250">
        <w:rPr>
          <w:rFonts w:eastAsia="Calibri" w:cs="Tahoma"/>
          <w:color w:val="000000"/>
        </w:rPr>
        <w:t>exponen</w:t>
      </w:r>
      <w:r w:rsidR="00083A1D" w:rsidRPr="003E1250">
        <w:rPr>
          <w:rFonts w:eastAsia="Calibri" w:cs="Tahoma"/>
          <w:color w:val="000000"/>
        </w:rPr>
        <w:t xml:space="preserve"> </w:t>
      </w:r>
      <w:r w:rsidRPr="003E1250">
        <w:rPr>
          <w:rFonts w:eastAsia="Calibri" w:cs="Tahoma"/>
          <w:color w:val="000000"/>
        </w:rPr>
        <w:t>a</w:t>
      </w:r>
      <w:r w:rsidR="00083A1D" w:rsidRPr="003E1250">
        <w:rPr>
          <w:rFonts w:eastAsia="Calibri" w:cs="Tahoma"/>
          <w:color w:val="000000"/>
        </w:rPr>
        <w:t xml:space="preserve"> </w:t>
      </w:r>
      <w:r w:rsidRPr="003E1250">
        <w:rPr>
          <w:rFonts w:eastAsia="Calibri" w:cs="Tahoma"/>
          <w:color w:val="000000"/>
        </w:rPr>
        <w:t>continuación:</w:t>
      </w:r>
    </w:p>
    <w:p w14:paraId="22EB31FD" w14:textId="77777777" w:rsidR="00177EE1" w:rsidRPr="003E1250" w:rsidRDefault="00177EE1" w:rsidP="004444CF">
      <w:pPr>
        <w:spacing w:after="0" w:line="360" w:lineRule="auto"/>
        <w:rPr>
          <w:rFonts w:eastAsia="Calibri" w:cs="Tahoma"/>
          <w:color w:val="000000"/>
        </w:rPr>
      </w:pPr>
    </w:p>
    <w:p w14:paraId="33E985E3" w14:textId="77777777" w:rsidR="00177EE1" w:rsidRPr="003E1250" w:rsidRDefault="00177EE1" w:rsidP="004444CF">
      <w:pPr>
        <w:tabs>
          <w:tab w:val="center" w:pos="4522"/>
          <w:tab w:val="left" w:pos="7245"/>
        </w:tabs>
        <w:spacing w:after="0" w:line="360" w:lineRule="auto"/>
        <w:jc w:val="center"/>
        <w:rPr>
          <w:rFonts w:eastAsia="Calibri" w:cs="Tahoma"/>
          <w:b/>
          <w:color w:val="000000"/>
        </w:rPr>
      </w:pPr>
      <w:r w:rsidRPr="003E1250">
        <w:rPr>
          <w:rFonts w:eastAsia="Calibri" w:cs="Tahoma"/>
          <w:b/>
          <w:color w:val="000000"/>
        </w:rPr>
        <w:t>A</w:t>
      </w:r>
      <w:r w:rsidR="00083A1D" w:rsidRPr="003E1250">
        <w:rPr>
          <w:rFonts w:eastAsia="Calibri" w:cs="Tahoma"/>
          <w:b/>
          <w:color w:val="000000"/>
        </w:rPr>
        <w:t xml:space="preserve"> </w:t>
      </w:r>
      <w:r w:rsidRPr="003E1250">
        <w:rPr>
          <w:rFonts w:eastAsia="Calibri" w:cs="Tahoma"/>
          <w:b/>
          <w:color w:val="000000"/>
        </w:rPr>
        <w:t>N</w:t>
      </w:r>
      <w:r w:rsidR="00083A1D" w:rsidRPr="003E1250">
        <w:rPr>
          <w:rFonts w:eastAsia="Calibri" w:cs="Tahoma"/>
          <w:b/>
          <w:color w:val="000000"/>
        </w:rPr>
        <w:t xml:space="preserve"> </w:t>
      </w:r>
      <w:r w:rsidRPr="003E1250">
        <w:rPr>
          <w:rFonts w:eastAsia="Calibri" w:cs="Tahoma"/>
          <w:b/>
          <w:color w:val="000000"/>
        </w:rPr>
        <w:t>T</w:t>
      </w:r>
      <w:r w:rsidR="00083A1D" w:rsidRPr="003E1250">
        <w:rPr>
          <w:rFonts w:eastAsia="Calibri" w:cs="Tahoma"/>
          <w:b/>
          <w:color w:val="000000"/>
        </w:rPr>
        <w:t xml:space="preserve"> </w:t>
      </w:r>
      <w:r w:rsidRPr="003E1250">
        <w:rPr>
          <w:rFonts w:eastAsia="Calibri" w:cs="Tahoma"/>
          <w:b/>
          <w:color w:val="000000"/>
        </w:rPr>
        <w:t>E</w:t>
      </w:r>
      <w:r w:rsidR="00083A1D" w:rsidRPr="003E1250">
        <w:rPr>
          <w:rFonts w:eastAsia="Calibri" w:cs="Tahoma"/>
          <w:b/>
          <w:color w:val="000000"/>
        </w:rPr>
        <w:t xml:space="preserve"> </w:t>
      </w:r>
      <w:r w:rsidRPr="003E1250">
        <w:rPr>
          <w:rFonts w:eastAsia="Calibri" w:cs="Tahoma"/>
          <w:b/>
          <w:color w:val="000000"/>
        </w:rPr>
        <w:t>C</w:t>
      </w:r>
      <w:r w:rsidR="00083A1D" w:rsidRPr="003E1250">
        <w:rPr>
          <w:rFonts w:eastAsia="Calibri" w:cs="Tahoma"/>
          <w:b/>
          <w:color w:val="000000"/>
        </w:rPr>
        <w:t xml:space="preserve"> </w:t>
      </w:r>
      <w:r w:rsidRPr="003E1250">
        <w:rPr>
          <w:rFonts w:eastAsia="Calibri" w:cs="Tahoma"/>
          <w:b/>
          <w:color w:val="000000"/>
        </w:rPr>
        <w:t>E</w:t>
      </w:r>
      <w:r w:rsidR="00083A1D" w:rsidRPr="003E1250">
        <w:rPr>
          <w:rFonts w:eastAsia="Calibri" w:cs="Tahoma"/>
          <w:b/>
          <w:color w:val="000000"/>
        </w:rPr>
        <w:t xml:space="preserve"> </w:t>
      </w:r>
      <w:r w:rsidRPr="003E1250">
        <w:rPr>
          <w:rFonts w:eastAsia="Calibri" w:cs="Tahoma"/>
          <w:b/>
          <w:color w:val="000000"/>
        </w:rPr>
        <w:t>D</w:t>
      </w:r>
      <w:r w:rsidR="00083A1D" w:rsidRPr="003E1250">
        <w:rPr>
          <w:rFonts w:eastAsia="Calibri" w:cs="Tahoma"/>
          <w:b/>
          <w:color w:val="000000"/>
        </w:rPr>
        <w:t xml:space="preserve"> </w:t>
      </w:r>
      <w:r w:rsidRPr="003E1250">
        <w:rPr>
          <w:rFonts w:eastAsia="Calibri" w:cs="Tahoma"/>
          <w:b/>
          <w:color w:val="000000"/>
        </w:rPr>
        <w:t>E</w:t>
      </w:r>
      <w:r w:rsidR="00083A1D" w:rsidRPr="003E1250">
        <w:rPr>
          <w:rFonts w:eastAsia="Calibri" w:cs="Tahoma"/>
          <w:b/>
          <w:color w:val="000000"/>
        </w:rPr>
        <w:t xml:space="preserve"> </w:t>
      </w:r>
      <w:r w:rsidRPr="003E1250">
        <w:rPr>
          <w:rFonts w:eastAsia="Calibri" w:cs="Tahoma"/>
          <w:b/>
          <w:color w:val="000000"/>
        </w:rPr>
        <w:t>N</w:t>
      </w:r>
      <w:r w:rsidR="00083A1D" w:rsidRPr="003E1250">
        <w:rPr>
          <w:rFonts w:eastAsia="Calibri" w:cs="Tahoma"/>
          <w:b/>
          <w:color w:val="000000"/>
        </w:rPr>
        <w:t xml:space="preserve"> </w:t>
      </w:r>
      <w:r w:rsidRPr="003E1250">
        <w:rPr>
          <w:rFonts w:eastAsia="Calibri" w:cs="Tahoma"/>
          <w:b/>
          <w:color w:val="000000"/>
        </w:rPr>
        <w:t>T</w:t>
      </w:r>
      <w:r w:rsidR="00083A1D" w:rsidRPr="003E1250">
        <w:rPr>
          <w:rFonts w:eastAsia="Calibri" w:cs="Tahoma"/>
          <w:b/>
          <w:color w:val="000000"/>
        </w:rPr>
        <w:t xml:space="preserve"> </w:t>
      </w:r>
      <w:r w:rsidRPr="003E1250">
        <w:rPr>
          <w:rFonts w:eastAsia="Calibri" w:cs="Tahoma"/>
          <w:b/>
          <w:color w:val="000000"/>
        </w:rPr>
        <w:t>E</w:t>
      </w:r>
      <w:r w:rsidR="00083A1D" w:rsidRPr="003E1250">
        <w:rPr>
          <w:rFonts w:eastAsia="Calibri" w:cs="Tahoma"/>
          <w:b/>
          <w:color w:val="000000"/>
        </w:rPr>
        <w:t xml:space="preserve"> </w:t>
      </w:r>
      <w:r w:rsidRPr="003E1250">
        <w:rPr>
          <w:rFonts w:eastAsia="Calibri" w:cs="Tahoma"/>
          <w:b/>
          <w:color w:val="000000"/>
        </w:rPr>
        <w:t>S:</w:t>
      </w:r>
    </w:p>
    <w:p w14:paraId="20C21A2D" w14:textId="77777777" w:rsidR="00177EE1" w:rsidRPr="003E1250" w:rsidRDefault="00177EE1" w:rsidP="004444CF">
      <w:pPr>
        <w:spacing w:after="0" w:line="360" w:lineRule="auto"/>
      </w:pPr>
    </w:p>
    <w:p w14:paraId="5172F97A" w14:textId="316088CA" w:rsidR="00177EE1" w:rsidRPr="003E1250" w:rsidRDefault="00177EE1" w:rsidP="004444CF">
      <w:pPr>
        <w:tabs>
          <w:tab w:val="left" w:pos="567"/>
        </w:tabs>
        <w:spacing w:after="0" w:line="360" w:lineRule="auto"/>
        <w:rPr>
          <w:rFonts w:eastAsia="Times New Roman" w:cs="Tahoma"/>
          <w:b/>
          <w:color w:val="auto"/>
          <w:lang w:eastAsia="es-ES"/>
        </w:rPr>
      </w:pPr>
      <w:r w:rsidRPr="003E1250">
        <w:rPr>
          <w:rFonts w:eastAsia="Times New Roman" w:cs="Tahoma"/>
          <w:b/>
          <w:color w:val="auto"/>
          <w:lang w:eastAsia="es-ES"/>
        </w:rPr>
        <w:t>I.</w:t>
      </w:r>
      <w:r w:rsidR="00083A1D" w:rsidRPr="003E1250">
        <w:rPr>
          <w:rFonts w:eastAsia="Times New Roman" w:cs="Tahoma"/>
          <w:b/>
          <w:color w:val="auto"/>
          <w:lang w:eastAsia="es-ES"/>
        </w:rPr>
        <w:t xml:space="preserve"> </w:t>
      </w:r>
      <w:r w:rsidRPr="003E1250">
        <w:rPr>
          <w:rFonts w:eastAsia="Times New Roman" w:cs="Tahoma"/>
          <w:b/>
          <w:color w:val="auto"/>
          <w:lang w:eastAsia="es-ES"/>
        </w:rPr>
        <w:t>Presentación</w:t>
      </w:r>
      <w:r w:rsidR="00083A1D" w:rsidRPr="003E1250">
        <w:rPr>
          <w:rFonts w:eastAsia="Times New Roman" w:cs="Tahoma"/>
          <w:b/>
          <w:color w:val="auto"/>
          <w:lang w:eastAsia="es-ES"/>
        </w:rPr>
        <w:t xml:space="preserve"> </w:t>
      </w:r>
      <w:r w:rsidRPr="003E1250">
        <w:rPr>
          <w:rFonts w:eastAsia="Times New Roman" w:cs="Tahoma"/>
          <w:b/>
          <w:color w:val="auto"/>
          <w:lang w:eastAsia="es-ES"/>
        </w:rPr>
        <w:t>de</w:t>
      </w:r>
      <w:r w:rsidR="00083A1D" w:rsidRPr="003E1250">
        <w:rPr>
          <w:rFonts w:eastAsia="Times New Roman" w:cs="Tahoma"/>
          <w:b/>
          <w:color w:val="auto"/>
          <w:lang w:eastAsia="es-ES"/>
        </w:rPr>
        <w:t xml:space="preserve"> </w:t>
      </w:r>
      <w:r w:rsidRPr="003E1250">
        <w:rPr>
          <w:rFonts w:eastAsia="Times New Roman" w:cs="Tahoma"/>
          <w:b/>
          <w:color w:val="auto"/>
          <w:lang w:eastAsia="es-ES"/>
        </w:rPr>
        <w:t>la</w:t>
      </w:r>
      <w:r w:rsidR="00083A1D" w:rsidRPr="003E1250">
        <w:rPr>
          <w:rFonts w:eastAsia="Times New Roman" w:cs="Tahoma"/>
          <w:b/>
          <w:color w:val="auto"/>
          <w:lang w:eastAsia="es-ES"/>
        </w:rPr>
        <w:t xml:space="preserve"> </w:t>
      </w:r>
      <w:r w:rsidRPr="003E1250">
        <w:rPr>
          <w:rFonts w:eastAsia="Times New Roman" w:cs="Tahoma"/>
          <w:b/>
          <w:color w:val="auto"/>
          <w:lang w:eastAsia="es-ES"/>
        </w:rPr>
        <w:t>solicitud</w:t>
      </w:r>
      <w:r w:rsidR="00843972" w:rsidRPr="003E1250">
        <w:rPr>
          <w:rFonts w:eastAsia="Times New Roman" w:cs="Tahoma"/>
          <w:b/>
          <w:color w:val="auto"/>
          <w:lang w:eastAsia="es-ES"/>
        </w:rPr>
        <w:t>es</w:t>
      </w:r>
      <w:r w:rsidR="00083A1D" w:rsidRPr="003E1250">
        <w:rPr>
          <w:rFonts w:eastAsia="Times New Roman" w:cs="Tahoma"/>
          <w:b/>
          <w:color w:val="auto"/>
          <w:lang w:eastAsia="es-ES"/>
        </w:rPr>
        <w:t xml:space="preserve"> </w:t>
      </w:r>
      <w:r w:rsidRPr="003E1250">
        <w:rPr>
          <w:rFonts w:eastAsia="Times New Roman" w:cs="Tahoma"/>
          <w:b/>
          <w:color w:val="auto"/>
          <w:lang w:eastAsia="es-ES"/>
        </w:rPr>
        <w:t>de</w:t>
      </w:r>
      <w:r w:rsidR="00083A1D" w:rsidRPr="003E1250">
        <w:rPr>
          <w:rFonts w:eastAsia="Times New Roman" w:cs="Tahoma"/>
          <w:b/>
          <w:color w:val="auto"/>
          <w:lang w:eastAsia="es-ES"/>
        </w:rPr>
        <w:t xml:space="preserve"> </w:t>
      </w:r>
      <w:r w:rsidRPr="003E1250">
        <w:rPr>
          <w:rFonts w:eastAsia="Times New Roman" w:cs="Tahoma"/>
          <w:b/>
          <w:color w:val="auto"/>
          <w:lang w:eastAsia="es-ES"/>
        </w:rPr>
        <w:t>información:</w:t>
      </w:r>
    </w:p>
    <w:p w14:paraId="42D9A1F3" w14:textId="77777777" w:rsidR="00177EE1" w:rsidRPr="003E1250" w:rsidRDefault="00177EE1" w:rsidP="004444CF">
      <w:pPr>
        <w:tabs>
          <w:tab w:val="left" w:pos="567"/>
        </w:tabs>
        <w:spacing w:after="0" w:line="360" w:lineRule="auto"/>
        <w:rPr>
          <w:rFonts w:eastAsia="Times New Roman" w:cs="Tahoma"/>
          <w:color w:val="auto"/>
          <w:lang w:eastAsia="es-ES"/>
        </w:rPr>
      </w:pPr>
    </w:p>
    <w:p w14:paraId="3226BEF2" w14:textId="256689D7" w:rsidR="00177EE1" w:rsidRPr="003E1250" w:rsidRDefault="00177EE1" w:rsidP="004444CF">
      <w:pPr>
        <w:spacing w:after="0" w:line="360" w:lineRule="auto"/>
        <w:rPr>
          <w:rFonts w:eastAsia="Times New Roman" w:cs="Tahoma"/>
          <w:color w:val="auto"/>
          <w:lang w:eastAsia="es-ES"/>
        </w:rPr>
      </w:pPr>
      <w:r w:rsidRPr="003E1250">
        <w:rPr>
          <w:rFonts w:eastAsia="Times New Roman" w:cs="Tahoma"/>
          <w:color w:val="auto"/>
          <w:lang w:eastAsia="es-ES"/>
        </w:rPr>
        <w:t>Con</w:t>
      </w:r>
      <w:r w:rsidR="00083A1D" w:rsidRPr="003E1250">
        <w:rPr>
          <w:rFonts w:eastAsia="Times New Roman" w:cs="Tahoma"/>
          <w:color w:val="auto"/>
          <w:lang w:eastAsia="es-ES"/>
        </w:rPr>
        <w:t xml:space="preserve"> </w:t>
      </w:r>
      <w:r w:rsidRPr="003E1250">
        <w:rPr>
          <w:rFonts w:eastAsia="Times New Roman" w:cs="Tahoma"/>
          <w:color w:val="auto"/>
          <w:lang w:eastAsia="es-ES"/>
        </w:rPr>
        <w:t>fecha</w:t>
      </w:r>
      <w:r w:rsidR="00083A1D" w:rsidRPr="003E1250">
        <w:rPr>
          <w:rFonts w:eastAsia="Times New Roman" w:cs="Tahoma"/>
          <w:color w:val="auto"/>
          <w:lang w:eastAsia="es-ES"/>
        </w:rPr>
        <w:t xml:space="preserve"> </w:t>
      </w:r>
      <w:r w:rsidR="00574B09" w:rsidRPr="003E1250">
        <w:rPr>
          <w:rFonts w:eastAsia="Times New Roman" w:cs="Tahoma"/>
          <w:color w:val="auto"/>
          <w:lang w:eastAsia="es-ES"/>
        </w:rPr>
        <w:t>trece</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00574B09" w:rsidRPr="003E1250">
        <w:rPr>
          <w:rFonts w:eastAsia="Times New Roman" w:cs="Tahoma"/>
          <w:color w:val="auto"/>
          <w:lang w:eastAsia="es-ES"/>
        </w:rPr>
        <w:t>diciembre</w:t>
      </w:r>
      <w:r w:rsidR="00715EC4"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dos</w:t>
      </w:r>
      <w:r w:rsidR="00083A1D" w:rsidRPr="003E1250">
        <w:rPr>
          <w:rFonts w:eastAsia="Times New Roman" w:cs="Tahoma"/>
          <w:color w:val="auto"/>
          <w:lang w:eastAsia="es-ES"/>
        </w:rPr>
        <w:t xml:space="preserve"> </w:t>
      </w:r>
      <w:r w:rsidRPr="003E1250">
        <w:rPr>
          <w:rFonts w:eastAsia="Times New Roman" w:cs="Tahoma"/>
          <w:color w:val="auto"/>
          <w:lang w:eastAsia="es-ES"/>
        </w:rPr>
        <w:t>mil</w:t>
      </w:r>
      <w:r w:rsidR="00083A1D" w:rsidRPr="003E1250">
        <w:rPr>
          <w:rFonts w:eastAsia="Times New Roman" w:cs="Tahoma"/>
          <w:color w:val="auto"/>
          <w:lang w:eastAsia="es-ES"/>
        </w:rPr>
        <w:t xml:space="preserve"> </w:t>
      </w:r>
      <w:r w:rsidRPr="003E1250">
        <w:rPr>
          <w:rFonts w:eastAsia="Times New Roman" w:cs="Tahoma"/>
          <w:color w:val="auto"/>
          <w:lang w:eastAsia="es-ES"/>
        </w:rPr>
        <w:t>veintiuno,</w:t>
      </w:r>
      <w:r w:rsidR="001C02E9" w:rsidRPr="003E1250">
        <w:rPr>
          <w:rFonts w:eastAsia="Times New Roman" w:cs="Tahoma"/>
          <w:color w:val="auto"/>
          <w:lang w:eastAsia="es-ES"/>
        </w:rPr>
        <w:t xml:space="preserve"> contemplada de conformidad con el Calendario Oficial aprobado por el Pleno del Instituto de Transparencia, Acceso a la Información Pública del Estado de México y Municipios, </w:t>
      </w:r>
      <w:r w:rsidRPr="003E1250">
        <w:rPr>
          <w:rFonts w:eastAsia="Times New Roman" w:cs="Tahoma"/>
          <w:color w:val="auto"/>
          <w:lang w:eastAsia="es-ES"/>
        </w:rPr>
        <w:t>el</w:t>
      </w:r>
      <w:r w:rsidR="00083A1D" w:rsidRPr="003E1250">
        <w:rPr>
          <w:rFonts w:eastAsia="Times New Roman" w:cs="Tahoma"/>
          <w:color w:val="auto"/>
          <w:lang w:eastAsia="es-ES"/>
        </w:rPr>
        <w:t xml:space="preserve"> </w:t>
      </w:r>
      <w:r w:rsidRPr="003E1250">
        <w:rPr>
          <w:rFonts w:eastAsia="Times New Roman" w:cs="Tahoma"/>
          <w:color w:val="auto"/>
          <w:lang w:eastAsia="es-ES"/>
        </w:rPr>
        <w:t>Particular</w:t>
      </w:r>
      <w:r w:rsidR="00083A1D" w:rsidRPr="003E1250">
        <w:rPr>
          <w:rFonts w:eastAsia="Times New Roman" w:cs="Tahoma"/>
          <w:color w:val="auto"/>
          <w:lang w:eastAsia="es-ES"/>
        </w:rPr>
        <w:t xml:space="preserve"> </w:t>
      </w:r>
      <w:r w:rsidRPr="003E1250">
        <w:rPr>
          <w:rFonts w:eastAsia="Times New Roman" w:cs="Tahoma"/>
          <w:color w:val="auto"/>
          <w:lang w:eastAsia="es-ES"/>
        </w:rPr>
        <w:t>presentó</w:t>
      </w:r>
      <w:r w:rsidR="00083A1D" w:rsidRPr="003E1250">
        <w:rPr>
          <w:rFonts w:eastAsia="Times New Roman" w:cs="Tahoma"/>
          <w:color w:val="auto"/>
          <w:lang w:eastAsia="es-ES"/>
        </w:rPr>
        <w:t xml:space="preserve"> </w:t>
      </w:r>
      <w:r w:rsidR="00574B09" w:rsidRPr="003E1250">
        <w:rPr>
          <w:rFonts w:eastAsia="Times New Roman" w:cs="Tahoma"/>
          <w:color w:val="auto"/>
          <w:lang w:eastAsia="es-ES"/>
        </w:rPr>
        <w:t>tres</w:t>
      </w:r>
      <w:r w:rsidR="00083A1D" w:rsidRPr="003E1250">
        <w:rPr>
          <w:rFonts w:eastAsia="Times New Roman" w:cs="Tahoma"/>
          <w:color w:val="auto"/>
          <w:lang w:eastAsia="es-ES"/>
        </w:rPr>
        <w:t xml:space="preserve"> </w:t>
      </w:r>
      <w:r w:rsidRPr="003E1250">
        <w:rPr>
          <w:rFonts w:eastAsia="Times New Roman" w:cs="Tahoma"/>
          <w:color w:val="auto"/>
          <w:lang w:eastAsia="es-ES"/>
        </w:rPr>
        <w:t>solicitud</w:t>
      </w:r>
      <w:r w:rsidR="00574B09" w:rsidRPr="003E1250">
        <w:rPr>
          <w:rFonts w:eastAsia="Times New Roman" w:cs="Tahoma"/>
          <w:color w:val="auto"/>
          <w:lang w:eastAsia="es-ES"/>
        </w:rPr>
        <w:t>es</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acceso</w:t>
      </w:r>
      <w:r w:rsidR="00083A1D" w:rsidRPr="003E1250">
        <w:rPr>
          <w:rFonts w:eastAsia="Times New Roman" w:cs="Tahoma"/>
          <w:color w:val="auto"/>
          <w:lang w:eastAsia="es-ES"/>
        </w:rPr>
        <w:t xml:space="preserve"> </w:t>
      </w:r>
      <w:r w:rsidRPr="003E1250">
        <w:rPr>
          <w:rFonts w:eastAsia="Times New Roman" w:cs="Tahoma"/>
          <w:color w:val="auto"/>
          <w:lang w:eastAsia="es-ES"/>
        </w:rPr>
        <w:t>a</w:t>
      </w:r>
      <w:r w:rsidR="00083A1D" w:rsidRPr="003E1250">
        <w:rPr>
          <w:rFonts w:eastAsia="Times New Roman" w:cs="Tahoma"/>
          <w:color w:val="auto"/>
          <w:lang w:eastAsia="es-ES"/>
        </w:rPr>
        <w:t xml:space="preserve"> </w:t>
      </w:r>
      <w:r w:rsidRPr="003E1250">
        <w:rPr>
          <w:rFonts w:eastAsia="Times New Roman" w:cs="Tahoma"/>
          <w:color w:val="auto"/>
          <w:lang w:eastAsia="es-ES"/>
        </w:rPr>
        <w:t>la</w:t>
      </w:r>
      <w:r w:rsidR="00083A1D" w:rsidRPr="003E1250">
        <w:rPr>
          <w:rFonts w:eastAsia="Times New Roman" w:cs="Tahoma"/>
          <w:color w:val="auto"/>
          <w:lang w:eastAsia="es-ES"/>
        </w:rPr>
        <w:t xml:space="preserve"> </w:t>
      </w:r>
      <w:r w:rsidRPr="003E1250">
        <w:rPr>
          <w:rFonts w:eastAsia="Times New Roman" w:cs="Tahoma"/>
          <w:color w:val="auto"/>
          <w:lang w:eastAsia="es-ES"/>
        </w:rPr>
        <w:t>información</w:t>
      </w:r>
      <w:r w:rsidR="00083A1D" w:rsidRPr="003E1250">
        <w:rPr>
          <w:rFonts w:eastAsia="Times New Roman" w:cs="Tahoma"/>
          <w:color w:val="auto"/>
          <w:lang w:eastAsia="es-ES"/>
        </w:rPr>
        <w:t xml:space="preserve"> </w:t>
      </w:r>
      <w:r w:rsidRPr="003E1250">
        <w:rPr>
          <w:rFonts w:eastAsia="Times New Roman" w:cs="Tahoma"/>
          <w:color w:val="auto"/>
          <w:lang w:eastAsia="es-ES"/>
        </w:rPr>
        <w:t>pública,</w:t>
      </w:r>
      <w:r w:rsidR="00083A1D" w:rsidRPr="003E1250">
        <w:rPr>
          <w:rFonts w:eastAsia="Times New Roman" w:cs="Tahoma"/>
          <w:color w:val="auto"/>
          <w:lang w:eastAsia="es-ES"/>
        </w:rPr>
        <w:t xml:space="preserve"> </w:t>
      </w:r>
      <w:r w:rsidRPr="003E1250">
        <w:rPr>
          <w:rFonts w:eastAsia="Times New Roman" w:cs="Tahoma"/>
          <w:color w:val="auto"/>
          <w:lang w:eastAsia="es-ES"/>
        </w:rPr>
        <w:t>a</w:t>
      </w:r>
      <w:r w:rsidR="00083A1D" w:rsidRPr="003E1250">
        <w:rPr>
          <w:rFonts w:eastAsia="Times New Roman" w:cs="Tahoma"/>
          <w:color w:val="auto"/>
          <w:lang w:eastAsia="es-ES"/>
        </w:rPr>
        <w:t xml:space="preserve"> </w:t>
      </w:r>
      <w:r w:rsidRPr="003E1250">
        <w:rPr>
          <w:rFonts w:eastAsia="Times New Roman" w:cs="Tahoma"/>
          <w:color w:val="auto"/>
          <w:lang w:eastAsia="es-ES"/>
        </w:rPr>
        <w:t>través</w:t>
      </w:r>
      <w:r w:rsidR="00083A1D" w:rsidRPr="003E1250">
        <w:rPr>
          <w:rFonts w:eastAsia="Times New Roman" w:cs="Tahoma"/>
          <w:color w:val="auto"/>
          <w:lang w:eastAsia="es-ES"/>
        </w:rPr>
        <w:t xml:space="preserve"> </w:t>
      </w:r>
      <w:r w:rsidR="00780CDD" w:rsidRPr="003E1250">
        <w:rPr>
          <w:rFonts w:eastAsia="Times New Roman" w:cs="Tahoma"/>
          <w:color w:val="auto"/>
          <w:lang w:eastAsia="es-ES"/>
        </w:rPr>
        <w:t>de</w:t>
      </w:r>
      <w:r w:rsidR="00311920" w:rsidRPr="003E1250">
        <w:rPr>
          <w:rFonts w:eastAsia="Times New Roman" w:cs="Tahoma"/>
          <w:color w:val="auto"/>
          <w:lang w:eastAsia="es-ES"/>
        </w:rPr>
        <w:t xml:space="preserve">l </w:t>
      </w:r>
      <w:r w:rsidRPr="003E1250">
        <w:rPr>
          <w:rFonts w:eastAsia="Times New Roman" w:cs="Tahoma"/>
          <w:color w:val="auto"/>
          <w:lang w:eastAsia="es-ES"/>
        </w:rPr>
        <w:t>Sistema</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Acceso</w:t>
      </w:r>
      <w:r w:rsidR="00083A1D" w:rsidRPr="003E1250">
        <w:rPr>
          <w:rFonts w:eastAsia="Times New Roman" w:cs="Tahoma"/>
          <w:color w:val="auto"/>
          <w:lang w:eastAsia="es-ES"/>
        </w:rPr>
        <w:t xml:space="preserve"> </w:t>
      </w:r>
      <w:r w:rsidRPr="003E1250">
        <w:rPr>
          <w:rFonts w:eastAsia="Times New Roman" w:cs="Tahoma"/>
          <w:color w:val="auto"/>
          <w:lang w:eastAsia="es-ES"/>
        </w:rPr>
        <w:t>a</w:t>
      </w:r>
      <w:r w:rsidR="00083A1D" w:rsidRPr="003E1250">
        <w:rPr>
          <w:rFonts w:eastAsia="Times New Roman" w:cs="Tahoma"/>
          <w:color w:val="auto"/>
          <w:lang w:eastAsia="es-ES"/>
        </w:rPr>
        <w:t xml:space="preserve"> </w:t>
      </w:r>
      <w:r w:rsidRPr="003E1250">
        <w:rPr>
          <w:rFonts w:eastAsia="Times New Roman" w:cs="Tahoma"/>
          <w:color w:val="auto"/>
          <w:lang w:eastAsia="es-ES"/>
        </w:rPr>
        <w:t>la</w:t>
      </w:r>
      <w:r w:rsidR="00083A1D" w:rsidRPr="003E1250">
        <w:rPr>
          <w:rFonts w:eastAsia="Times New Roman" w:cs="Tahoma"/>
          <w:color w:val="auto"/>
          <w:lang w:eastAsia="es-ES"/>
        </w:rPr>
        <w:t xml:space="preserve"> </w:t>
      </w:r>
      <w:r w:rsidRPr="003E1250">
        <w:rPr>
          <w:rFonts w:eastAsia="Times New Roman" w:cs="Tahoma"/>
          <w:color w:val="auto"/>
          <w:lang w:eastAsia="es-ES"/>
        </w:rPr>
        <w:t>Información</w:t>
      </w:r>
      <w:r w:rsidR="00083A1D" w:rsidRPr="003E1250">
        <w:rPr>
          <w:rFonts w:eastAsia="Times New Roman" w:cs="Tahoma"/>
          <w:color w:val="auto"/>
          <w:lang w:eastAsia="es-ES"/>
        </w:rPr>
        <w:t xml:space="preserve"> </w:t>
      </w:r>
      <w:r w:rsidRPr="003E1250">
        <w:rPr>
          <w:rFonts w:eastAsia="Times New Roman" w:cs="Tahoma"/>
          <w:color w:val="auto"/>
          <w:lang w:eastAsia="es-ES"/>
        </w:rPr>
        <w:t>Mexiquense</w:t>
      </w:r>
      <w:r w:rsidR="00083A1D" w:rsidRPr="003E1250">
        <w:rPr>
          <w:rFonts w:eastAsia="Times New Roman" w:cs="Tahoma"/>
          <w:color w:val="auto"/>
          <w:lang w:eastAsia="es-ES"/>
        </w:rPr>
        <w:t xml:space="preserve"> </w:t>
      </w:r>
      <w:r w:rsidRPr="003E1250">
        <w:rPr>
          <w:rFonts w:eastAsia="Times New Roman" w:cs="Tahoma"/>
          <w:color w:val="auto"/>
          <w:lang w:eastAsia="es-ES"/>
        </w:rPr>
        <w:t>(SAIMEX),</w:t>
      </w:r>
      <w:r w:rsidR="00083A1D" w:rsidRPr="003E1250">
        <w:rPr>
          <w:rFonts w:eastAsia="Times New Roman" w:cs="Tahoma"/>
          <w:color w:val="auto"/>
          <w:lang w:eastAsia="es-ES"/>
        </w:rPr>
        <w:t xml:space="preserve"> </w:t>
      </w:r>
      <w:r w:rsidRPr="003E1250">
        <w:rPr>
          <w:rFonts w:eastAsia="Times New Roman" w:cs="Tahoma"/>
          <w:color w:val="auto"/>
          <w:lang w:eastAsia="es-ES"/>
        </w:rPr>
        <w:t>ante</w:t>
      </w:r>
      <w:r w:rsidR="00083A1D" w:rsidRPr="003E1250">
        <w:rPr>
          <w:rFonts w:eastAsia="Times New Roman" w:cs="Tahoma"/>
          <w:color w:val="auto"/>
          <w:lang w:eastAsia="es-ES"/>
        </w:rPr>
        <w:t xml:space="preserve"> </w:t>
      </w:r>
      <w:r w:rsidR="0015161E" w:rsidRPr="003E1250">
        <w:rPr>
          <w:rFonts w:eastAsia="Times New Roman" w:cs="Tahoma"/>
          <w:color w:val="auto"/>
          <w:lang w:eastAsia="es-ES"/>
        </w:rPr>
        <w:t xml:space="preserve">la </w:t>
      </w:r>
      <w:r w:rsidR="00B11DC4" w:rsidRPr="003E1250">
        <w:rPr>
          <w:rFonts w:eastAsia="Times New Roman" w:cs="Tahoma"/>
          <w:color w:val="auto"/>
          <w:lang w:eastAsia="es-ES"/>
        </w:rPr>
        <w:t xml:space="preserve">Comisión de </w:t>
      </w:r>
      <w:r w:rsidR="00574B09" w:rsidRPr="003E1250">
        <w:rPr>
          <w:rFonts w:eastAsia="Times New Roman" w:cs="Tahoma"/>
          <w:color w:val="auto"/>
          <w:lang w:eastAsia="es-ES"/>
        </w:rPr>
        <w:t>Conciliación</w:t>
      </w:r>
      <w:r w:rsidR="00B11DC4" w:rsidRPr="003E1250">
        <w:rPr>
          <w:rFonts w:eastAsia="Times New Roman" w:cs="Tahoma"/>
          <w:color w:val="auto"/>
          <w:lang w:eastAsia="es-ES"/>
        </w:rPr>
        <w:t xml:space="preserve"> y Arbitraje Médico del Estado de México</w:t>
      </w:r>
      <w:r w:rsidRPr="003E1250">
        <w:rPr>
          <w:rFonts w:eastAsia="Calibri" w:cs="Tahoma"/>
        </w:rPr>
        <w:t>,</w:t>
      </w:r>
      <w:r w:rsidR="00083A1D" w:rsidRPr="003E1250">
        <w:rPr>
          <w:rFonts w:eastAsia="Calibri" w:cs="Tahoma"/>
        </w:rPr>
        <w:t xml:space="preserve"> </w:t>
      </w:r>
      <w:r w:rsidRPr="003E1250">
        <w:rPr>
          <w:rFonts w:eastAsia="Calibri" w:cs="Tahoma"/>
        </w:rPr>
        <w:t>en</w:t>
      </w:r>
      <w:r w:rsidR="00083A1D" w:rsidRPr="003E1250">
        <w:rPr>
          <w:rFonts w:eastAsia="Calibri" w:cs="Tahoma"/>
        </w:rPr>
        <w:t xml:space="preserve"> </w:t>
      </w:r>
      <w:r w:rsidRPr="003E1250">
        <w:rPr>
          <w:rFonts w:eastAsia="Calibri" w:cs="Tahoma"/>
        </w:rPr>
        <w:t>los</w:t>
      </w:r>
      <w:r w:rsidR="00083A1D" w:rsidRPr="003E1250">
        <w:rPr>
          <w:rFonts w:eastAsia="Calibri" w:cs="Tahoma"/>
        </w:rPr>
        <w:t xml:space="preserve"> </w:t>
      </w:r>
      <w:r w:rsidRPr="003E1250">
        <w:rPr>
          <w:rFonts w:eastAsia="Calibri" w:cs="Tahoma"/>
        </w:rPr>
        <w:t>siguientes</w:t>
      </w:r>
      <w:r w:rsidR="00083A1D" w:rsidRPr="003E1250">
        <w:rPr>
          <w:rFonts w:eastAsia="Calibri" w:cs="Tahoma"/>
        </w:rPr>
        <w:t xml:space="preserve"> </w:t>
      </w:r>
      <w:r w:rsidRPr="003E1250">
        <w:rPr>
          <w:rFonts w:eastAsia="Calibri" w:cs="Tahoma"/>
        </w:rPr>
        <w:t>términos:</w:t>
      </w:r>
      <w:r w:rsidR="00083A1D" w:rsidRPr="003E1250">
        <w:rPr>
          <w:rFonts w:eastAsia="Calibri" w:cs="Tahoma"/>
        </w:rPr>
        <w:t xml:space="preserve"> </w:t>
      </w:r>
    </w:p>
    <w:p w14:paraId="13781153" w14:textId="1464EA92" w:rsidR="00177EE1" w:rsidRPr="003E1250" w:rsidRDefault="00177EE1" w:rsidP="004444CF">
      <w:pPr>
        <w:spacing w:after="0" w:line="360" w:lineRule="auto"/>
        <w:rPr>
          <w:rFonts w:eastAsia="Calibri" w:cs="Tahoma"/>
        </w:rPr>
      </w:pPr>
    </w:p>
    <w:p w14:paraId="48B6A3A2" w14:textId="057C2679" w:rsidR="00574B09" w:rsidRPr="003E1250" w:rsidRDefault="00574B09"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Solicitud 00302/CAMEM/IP/2021 relacionada al Recurso de Revisión 00266/INFOEM/IP/RR/2022</w:t>
      </w:r>
    </w:p>
    <w:p w14:paraId="73C80139" w14:textId="77777777" w:rsidR="00574B09" w:rsidRPr="003E1250" w:rsidRDefault="00177EE1" w:rsidP="004444CF">
      <w:pPr>
        <w:spacing w:after="0" w:line="360" w:lineRule="auto"/>
        <w:ind w:left="567" w:right="567"/>
        <w:rPr>
          <w:rFonts w:eastAsia="Times New Roman" w:cs="Tahoma"/>
          <w:b/>
          <w:bCs/>
          <w:i/>
          <w:iCs/>
          <w:color w:val="auto"/>
          <w:sz w:val="20"/>
          <w:lang w:eastAsia="es-ES"/>
        </w:rPr>
      </w:pPr>
      <w:r w:rsidRPr="003E1250">
        <w:rPr>
          <w:rFonts w:eastAsia="Times New Roman" w:cs="Arial"/>
          <w:bCs/>
          <w:i/>
          <w:iCs/>
          <w:color w:val="auto"/>
          <w:sz w:val="20"/>
          <w:lang w:eastAsia="es-ES"/>
        </w:rPr>
        <w:lastRenderedPageBreak/>
        <w:t>“</w:t>
      </w:r>
      <w:r w:rsidRPr="003E1250">
        <w:rPr>
          <w:rFonts w:eastAsia="Times New Roman" w:cs="Tahoma"/>
          <w:b/>
          <w:bCs/>
          <w:i/>
          <w:iCs/>
          <w:color w:val="auto"/>
          <w:sz w:val="20"/>
          <w:lang w:eastAsia="es-ES"/>
        </w:rPr>
        <w:t>DESCRIPCIÓN</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CLARA</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Y</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PRECISA</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DE</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LA</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INFORMACIÓN</w:t>
      </w:r>
      <w:r w:rsidR="00083A1D" w:rsidRPr="003E1250">
        <w:rPr>
          <w:rFonts w:eastAsia="Times New Roman" w:cs="Tahoma"/>
          <w:b/>
          <w:bCs/>
          <w:i/>
          <w:iCs/>
          <w:color w:val="auto"/>
          <w:sz w:val="20"/>
          <w:lang w:eastAsia="es-ES"/>
        </w:rPr>
        <w:t xml:space="preserve"> </w:t>
      </w:r>
      <w:r w:rsidRPr="003E1250">
        <w:rPr>
          <w:rFonts w:eastAsia="Times New Roman" w:cs="Tahoma"/>
          <w:b/>
          <w:bCs/>
          <w:i/>
          <w:iCs/>
          <w:color w:val="auto"/>
          <w:sz w:val="20"/>
          <w:lang w:eastAsia="es-ES"/>
        </w:rPr>
        <w:t>SOLICITADA.</w:t>
      </w:r>
    </w:p>
    <w:p w14:paraId="4BE35B4E" w14:textId="64643812" w:rsidR="00177EE1" w:rsidRPr="003E1250" w:rsidRDefault="00574B09"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Quiero saber que acciones ha tomado la el Órgano Interno de Control de la Comisión respecto a una serie de atropellos contra personal operativo por el Jefe de la Unidad de Apoyo Administrativo y la limitación de derechos laborales y humanos, ¿cuál es el número de quejas, denuncias y delaciones que ha recibido cualquiera que sea el medio contra el servidor público mencionado?</w:t>
      </w:r>
      <w:r w:rsidR="005024F5" w:rsidRPr="003E1250">
        <w:rPr>
          <w:rFonts w:eastAsia="Times New Roman" w:cs="Arial"/>
          <w:bCs/>
          <w:i/>
          <w:iCs/>
          <w:color w:val="auto"/>
          <w:sz w:val="20"/>
          <w:lang w:eastAsia="es-ES"/>
        </w:rPr>
        <w:t>”</w:t>
      </w:r>
      <w:r w:rsidR="00083A1D" w:rsidRPr="003E1250">
        <w:rPr>
          <w:rFonts w:eastAsia="Times New Roman" w:cs="Arial"/>
          <w:bCs/>
          <w:i/>
          <w:iCs/>
          <w:color w:val="auto"/>
          <w:sz w:val="20"/>
          <w:lang w:eastAsia="es-ES"/>
        </w:rPr>
        <w:t xml:space="preserve"> </w:t>
      </w:r>
      <w:r w:rsidR="00177EE1" w:rsidRPr="003E1250">
        <w:rPr>
          <w:rFonts w:eastAsia="Times New Roman" w:cs="Arial"/>
          <w:bCs/>
          <w:i/>
          <w:iCs/>
          <w:color w:val="auto"/>
          <w:sz w:val="20"/>
          <w:lang w:eastAsia="es-ES"/>
        </w:rPr>
        <w:t>(Sic)</w:t>
      </w:r>
      <w:r w:rsidR="00083A1D" w:rsidRPr="003E1250">
        <w:rPr>
          <w:rFonts w:eastAsia="Times New Roman" w:cs="Arial"/>
          <w:bCs/>
          <w:i/>
          <w:iCs/>
          <w:color w:val="auto"/>
          <w:sz w:val="20"/>
          <w:lang w:eastAsia="es-ES"/>
        </w:rPr>
        <w:t xml:space="preserve"> </w:t>
      </w:r>
    </w:p>
    <w:p w14:paraId="308D3FF8" w14:textId="35DBE343" w:rsidR="00574B09" w:rsidRPr="003E1250" w:rsidRDefault="00574B09" w:rsidP="004444CF">
      <w:pPr>
        <w:autoSpaceDE w:val="0"/>
        <w:autoSpaceDN w:val="0"/>
        <w:adjustRightInd w:val="0"/>
        <w:spacing w:after="0" w:line="360" w:lineRule="auto"/>
        <w:rPr>
          <w:rFonts w:cs="Tahoma"/>
          <w:b/>
        </w:rPr>
      </w:pPr>
    </w:p>
    <w:p w14:paraId="54D20CE2" w14:textId="53AED7CC" w:rsidR="00574B09" w:rsidRPr="003E1250" w:rsidRDefault="00574B09"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Solicitud 00306/CAMEM/IP/2021 relacionada al Recurso de Revisión 00270/INFOEM/IP/RR/2022</w:t>
      </w:r>
    </w:p>
    <w:p w14:paraId="19451C56" w14:textId="77777777" w:rsidR="00574B09" w:rsidRPr="003E1250" w:rsidRDefault="00574B09"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w:t>
      </w:r>
      <w:r w:rsidRPr="003E1250">
        <w:rPr>
          <w:rFonts w:eastAsia="Times New Roman" w:cs="Tahoma"/>
          <w:b/>
          <w:bCs/>
          <w:i/>
          <w:iCs/>
          <w:color w:val="auto"/>
          <w:sz w:val="20"/>
          <w:lang w:eastAsia="es-ES"/>
        </w:rPr>
        <w:t>DESCRIPCIÓN CLARA Y PRECISA DE LA INFORMACIÓN SOLICITADA.</w:t>
      </w:r>
    </w:p>
    <w:p w14:paraId="016775DB" w14:textId="2D53BC3B" w:rsidR="00574B09" w:rsidRPr="003E1250" w:rsidRDefault="00843972"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Las quejas por nepotismo que atiende el Órgano Interno de Control u otra área respecto al Comisionado Eulalio Francisco López Millán, entendiéndose como nepotismo a la predilección exagerada que algunos funcionarios en actividad que ocupan cargos públicos poseen respecto a su familia, allegados y amigos a la hora de realizar concesiones o contratar empleados estatales sin tener en cuenta otros méritos, que es conocido por todos los empleados, ingresando a sus familiares como los son los titulares de la Unidad de Apoyo Administrativo y Subcomisionado de Conciliación y Arbitraje, además de ser servidores públicos que no cuentan con la capacidad para llevar a cabo cabalmente sus funciones al no tener ni la experiencia académica, laboral, interés o sentido de responsabilidad.</w:t>
      </w:r>
      <w:r w:rsidR="00574B09" w:rsidRPr="003E1250">
        <w:rPr>
          <w:rFonts w:eastAsia="Times New Roman" w:cs="Arial"/>
          <w:bCs/>
          <w:i/>
          <w:iCs/>
          <w:color w:val="auto"/>
          <w:sz w:val="20"/>
          <w:lang w:eastAsia="es-ES"/>
        </w:rPr>
        <w:t xml:space="preserve">” (Sic) </w:t>
      </w:r>
    </w:p>
    <w:p w14:paraId="7920FE04" w14:textId="77777777" w:rsidR="00574B09" w:rsidRPr="003E1250" w:rsidRDefault="00574B09" w:rsidP="004444CF">
      <w:pPr>
        <w:tabs>
          <w:tab w:val="left" w:pos="4667"/>
        </w:tabs>
        <w:spacing w:after="0" w:line="360" w:lineRule="auto"/>
        <w:ind w:left="567" w:right="567"/>
        <w:rPr>
          <w:rFonts w:eastAsia="Times New Roman" w:cs="Tahoma"/>
          <w:b/>
          <w:bCs/>
          <w:i/>
          <w:iCs/>
          <w:color w:val="auto"/>
          <w:sz w:val="20"/>
          <w:lang w:eastAsia="es-ES"/>
        </w:rPr>
      </w:pPr>
    </w:p>
    <w:p w14:paraId="6CDE6464" w14:textId="2AC5853A" w:rsidR="00843972" w:rsidRPr="003E1250" w:rsidRDefault="00843972"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Solicitud 00312/CAMEM/IP/2021 relacionada al Recurso de Revisión 00276/INFOEM/IP/RR/2022</w:t>
      </w:r>
    </w:p>
    <w:p w14:paraId="2ABE39C1" w14:textId="77777777" w:rsidR="00843972" w:rsidRPr="003E1250" w:rsidRDefault="00843972"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w:t>
      </w:r>
      <w:r w:rsidRPr="003E1250">
        <w:rPr>
          <w:rFonts w:eastAsia="Times New Roman" w:cs="Tahoma"/>
          <w:b/>
          <w:bCs/>
          <w:i/>
          <w:iCs/>
          <w:color w:val="auto"/>
          <w:sz w:val="20"/>
          <w:lang w:eastAsia="es-ES"/>
        </w:rPr>
        <w:t>DESCRIPCIÓN CLARA Y PRECISA DE LA INFORMACIÓN SOLICITADA.</w:t>
      </w:r>
    </w:p>
    <w:p w14:paraId="5EBA6A77" w14:textId="6FD2DE5B" w:rsidR="00843972" w:rsidRPr="003E1250" w:rsidRDefault="00843972"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Quiero saber cuántas denuncias han recibido en el órgano interno de control contra servidores públicos de la dependencia. La adscripción de los denunciados. Cuántas denuncias obtuvieron sanción por parte del órgano interno de control. Qué sanciones se impusieron. Qué mandos superiores y mandos medios han sido denunciados y sancionados y sus adscripciones. Toda la información deberá comprender del 1 de enero a diciembre de 2021.” (Sic)</w:t>
      </w:r>
    </w:p>
    <w:p w14:paraId="48E658AC" w14:textId="77777777" w:rsidR="00843972" w:rsidRPr="003E1250" w:rsidRDefault="00843972" w:rsidP="004444CF">
      <w:pPr>
        <w:autoSpaceDE w:val="0"/>
        <w:autoSpaceDN w:val="0"/>
        <w:adjustRightInd w:val="0"/>
        <w:spacing w:after="0" w:line="360" w:lineRule="auto"/>
        <w:rPr>
          <w:rFonts w:cs="Tahoma"/>
        </w:rPr>
      </w:pPr>
    </w:p>
    <w:p w14:paraId="3A01A9DD" w14:textId="43EDF647" w:rsidR="00843972" w:rsidRPr="003E1250" w:rsidRDefault="00843972" w:rsidP="004444CF">
      <w:pPr>
        <w:autoSpaceDE w:val="0"/>
        <w:autoSpaceDN w:val="0"/>
        <w:adjustRightInd w:val="0"/>
        <w:spacing w:after="0" w:line="360" w:lineRule="auto"/>
        <w:rPr>
          <w:rFonts w:cs="Tahoma"/>
        </w:rPr>
      </w:pPr>
      <w:r w:rsidRPr="003E1250">
        <w:rPr>
          <w:rFonts w:cs="Tahoma"/>
        </w:rPr>
        <w:lastRenderedPageBreak/>
        <w:t>La modalidad seleccionada de entrega en todos los casos fue a través del Sistema de Acceso a la Información Mexiquense (SAIMEX).</w:t>
      </w:r>
    </w:p>
    <w:p w14:paraId="4FAA56D5" w14:textId="77777777" w:rsidR="00574B09" w:rsidRPr="003E1250" w:rsidRDefault="00574B09" w:rsidP="004444CF">
      <w:pPr>
        <w:autoSpaceDE w:val="0"/>
        <w:autoSpaceDN w:val="0"/>
        <w:adjustRightInd w:val="0"/>
        <w:spacing w:after="0" w:line="360" w:lineRule="auto"/>
        <w:rPr>
          <w:rFonts w:cs="Tahoma"/>
          <w:b/>
        </w:rPr>
      </w:pPr>
    </w:p>
    <w:p w14:paraId="2A077202" w14:textId="1B0DD916" w:rsidR="002327BA" w:rsidRPr="003E1250" w:rsidRDefault="002327BA" w:rsidP="004444CF">
      <w:pPr>
        <w:autoSpaceDE w:val="0"/>
        <w:autoSpaceDN w:val="0"/>
        <w:adjustRightInd w:val="0"/>
        <w:spacing w:after="0" w:line="360" w:lineRule="auto"/>
        <w:rPr>
          <w:b/>
          <w:bCs/>
        </w:rPr>
      </w:pPr>
      <w:r w:rsidRPr="003E1250">
        <w:rPr>
          <w:rFonts w:cs="Tahoma"/>
          <w:b/>
        </w:rPr>
        <w:t>II.</w:t>
      </w:r>
      <w:r w:rsidR="00083A1D" w:rsidRPr="003E1250">
        <w:rPr>
          <w:b/>
          <w:bCs/>
        </w:rPr>
        <w:t xml:space="preserve"> </w:t>
      </w:r>
      <w:r w:rsidRPr="003E1250">
        <w:rPr>
          <w:b/>
          <w:bCs/>
        </w:rPr>
        <w:t>Respuesta</w:t>
      </w:r>
      <w:r w:rsidR="00843972" w:rsidRPr="003E1250">
        <w:rPr>
          <w:b/>
          <w:bCs/>
        </w:rPr>
        <w:t>s</w:t>
      </w:r>
      <w:r w:rsidR="00083A1D" w:rsidRPr="003E1250">
        <w:rPr>
          <w:b/>
          <w:bCs/>
        </w:rPr>
        <w:t xml:space="preserve"> </w:t>
      </w:r>
      <w:r w:rsidRPr="003E1250">
        <w:rPr>
          <w:b/>
          <w:bCs/>
        </w:rPr>
        <w:t>del</w:t>
      </w:r>
      <w:r w:rsidR="00083A1D" w:rsidRPr="003E1250">
        <w:rPr>
          <w:b/>
          <w:bCs/>
        </w:rPr>
        <w:t xml:space="preserve"> </w:t>
      </w:r>
      <w:r w:rsidRPr="003E1250">
        <w:rPr>
          <w:b/>
          <w:bCs/>
        </w:rPr>
        <w:t>Sujeto</w:t>
      </w:r>
      <w:r w:rsidR="00083A1D" w:rsidRPr="003E1250">
        <w:rPr>
          <w:b/>
          <w:bCs/>
        </w:rPr>
        <w:t xml:space="preserve"> </w:t>
      </w:r>
      <w:r w:rsidRPr="003E1250">
        <w:rPr>
          <w:b/>
          <w:bCs/>
        </w:rPr>
        <w:t>Obligado.</w:t>
      </w:r>
      <w:r w:rsidR="00083A1D" w:rsidRPr="003E1250">
        <w:rPr>
          <w:b/>
          <w:bCs/>
        </w:rPr>
        <w:t xml:space="preserve"> </w:t>
      </w:r>
    </w:p>
    <w:p w14:paraId="16936CFF" w14:textId="30C926A3" w:rsidR="008D28FA" w:rsidRPr="003E1250" w:rsidRDefault="008D28FA" w:rsidP="004444CF">
      <w:pPr>
        <w:autoSpaceDE w:val="0"/>
        <w:autoSpaceDN w:val="0"/>
        <w:adjustRightInd w:val="0"/>
        <w:spacing w:after="0" w:line="360" w:lineRule="auto"/>
        <w:rPr>
          <w:b/>
          <w:bCs/>
        </w:rPr>
      </w:pPr>
    </w:p>
    <w:p w14:paraId="6AD892AA" w14:textId="2078D8A1" w:rsidR="002327BA" w:rsidRPr="003E1250" w:rsidRDefault="00715EC4" w:rsidP="004444CF">
      <w:pPr>
        <w:autoSpaceDE w:val="0"/>
        <w:autoSpaceDN w:val="0"/>
        <w:adjustRightInd w:val="0"/>
        <w:spacing w:after="0" w:line="360" w:lineRule="auto"/>
        <w:rPr>
          <w:rFonts w:eastAsia="Times New Roman" w:cs="Tahoma"/>
          <w:color w:val="auto"/>
          <w:lang w:eastAsia="es-ES"/>
        </w:rPr>
      </w:pPr>
      <w:r w:rsidRPr="003E1250">
        <w:rPr>
          <w:rFonts w:cs="Tahoma"/>
        </w:rPr>
        <w:t xml:space="preserve">El </w:t>
      </w:r>
      <w:r w:rsidR="00843972" w:rsidRPr="003E1250">
        <w:rPr>
          <w:rFonts w:cs="Tahoma"/>
        </w:rPr>
        <w:t>diecisiete</w:t>
      </w:r>
      <w:r w:rsidR="00083A1D" w:rsidRPr="003E1250">
        <w:rPr>
          <w:rFonts w:cs="Tahoma"/>
        </w:rPr>
        <w:t xml:space="preserve"> </w:t>
      </w:r>
      <w:r w:rsidR="009016C6" w:rsidRPr="003E1250">
        <w:rPr>
          <w:rFonts w:cs="Tahoma"/>
        </w:rPr>
        <w:t xml:space="preserve">de </w:t>
      </w:r>
      <w:r w:rsidR="00843972" w:rsidRPr="003E1250">
        <w:rPr>
          <w:rFonts w:cs="Tahoma"/>
        </w:rPr>
        <w:t>enero</w:t>
      </w:r>
      <w:r w:rsidR="00083A1D" w:rsidRPr="003E1250">
        <w:rPr>
          <w:rFonts w:cs="Tahoma"/>
        </w:rPr>
        <w:t xml:space="preserve"> </w:t>
      </w:r>
      <w:r w:rsidR="002327BA" w:rsidRPr="003E1250">
        <w:rPr>
          <w:rFonts w:cs="Tahoma"/>
        </w:rPr>
        <w:t>de</w:t>
      </w:r>
      <w:r w:rsidR="00083A1D" w:rsidRPr="003E1250">
        <w:rPr>
          <w:rFonts w:cs="Tahoma"/>
        </w:rPr>
        <w:t xml:space="preserve"> </w:t>
      </w:r>
      <w:r w:rsidR="002327BA" w:rsidRPr="003E1250">
        <w:rPr>
          <w:rFonts w:cs="Tahoma"/>
        </w:rPr>
        <w:t>dos</w:t>
      </w:r>
      <w:r w:rsidR="00083A1D" w:rsidRPr="003E1250">
        <w:rPr>
          <w:rFonts w:cs="Tahoma"/>
        </w:rPr>
        <w:t xml:space="preserve"> </w:t>
      </w:r>
      <w:r w:rsidR="002327BA" w:rsidRPr="003E1250">
        <w:rPr>
          <w:rFonts w:cs="Tahoma"/>
        </w:rPr>
        <w:t>mil</w:t>
      </w:r>
      <w:r w:rsidR="00083A1D" w:rsidRPr="003E1250">
        <w:rPr>
          <w:rFonts w:cs="Tahoma"/>
        </w:rPr>
        <w:t xml:space="preserve"> </w:t>
      </w:r>
      <w:r w:rsidR="00843972" w:rsidRPr="003E1250">
        <w:rPr>
          <w:rFonts w:cs="Tahoma"/>
        </w:rPr>
        <w:t>veintidós</w:t>
      </w:r>
      <w:r w:rsidR="002A1D89" w:rsidRPr="003E1250">
        <w:rPr>
          <w:rFonts w:cs="Tahoma"/>
        </w:rPr>
        <w:t>,</w:t>
      </w:r>
      <w:r w:rsidR="00083A1D" w:rsidRPr="003E1250">
        <w:rPr>
          <w:rFonts w:cs="Tahoma"/>
        </w:rPr>
        <w:t xml:space="preserve"> </w:t>
      </w:r>
      <w:r w:rsidR="00604A22" w:rsidRPr="003E1250">
        <w:rPr>
          <w:rFonts w:cs="Tahoma"/>
        </w:rPr>
        <w:t>el</w:t>
      </w:r>
      <w:r w:rsidR="00083A1D" w:rsidRPr="003E1250">
        <w:rPr>
          <w:rFonts w:cs="Tahoma"/>
        </w:rPr>
        <w:t xml:space="preserve"> </w:t>
      </w:r>
      <w:r w:rsidR="00843972" w:rsidRPr="003E1250">
        <w:rPr>
          <w:rFonts w:cs="Tahoma"/>
        </w:rPr>
        <w:t>Sujeto Obligado</w:t>
      </w:r>
      <w:r w:rsidR="002A1D89" w:rsidRPr="003E1250">
        <w:rPr>
          <w:rFonts w:cs="Tahoma"/>
        </w:rPr>
        <w:t>,</w:t>
      </w:r>
      <w:r w:rsidR="00083A1D" w:rsidRPr="003E1250">
        <w:rPr>
          <w:rFonts w:cs="Tahoma"/>
        </w:rPr>
        <w:t xml:space="preserve"> </w:t>
      </w:r>
      <w:r w:rsidR="002A1D89" w:rsidRPr="003E1250">
        <w:rPr>
          <w:rFonts w:cs="Tahoma"/>
        </w:rPr>
        <w:t>por</w:t>
      </w:r>
      <w:r w:rsidR="00083A1D" w:rsidRPr="003E1250">
        <w:rPr>
          <w:rFonts w:cs="Tahoma"/>
        </w:rPr>
        <w:t xml:space="preserve"> </w:t>
      </w:r>
      <w:r w:rsidR="002A1D89" w:rsidRPr="003E1250">
        <w:rPr>
          <w:rFonts w:cs="Tahoma"/>
        </w:rPr>
        <w:t>medio</w:t>
      </w:r>
      <w:r w:rsidR="00083A1D" w:rsidRPr="003E1250">
        <w:rPr>
          <w:rFonts w:cs="Tahoma"/>
        </w:rPr>
        <w:t xml:space="preserve"> </w:t>
      </w:r>
      <w:r w:rsidR="002A1D89" w:rsidRPr="003E1250">
        <w:rPr>
          <w:rFonts w:cs="Tahoma"/>
        </w:rPr>
        <w:t>del</w:t>
      </w:r>
      <w:r w:rsidR="00083A1D" w:rsidRPr="003E1250">
        <w:rPr>
          <w:rFonts w:cs="Tahoma"/>
        </w:rPr>
        <w:t xml:space="preserve"> </w:t>
      </w:r>
      <w:r w:rsidR="002A1D89" w:rsidRPr="003E1250">
        <w:rPr>
          <w:rFonts w:cs="Tahoma"/>
        </w:rPr>
        <w:t>Sistema</w:t>
      </w:r>
      <w:r w:rsidR="00083A1D" w:rsidRPr="003E1250">
        <w:rPr>
          <w:rFonts w:cs="Tahoma"/>
        </w:rPr>
        <w:t xml:space="preserve"> </w:t>
      </w:r>
      <w:r w:rsidR="002A1D89" w:rsidRPr="003E1250">
        <w:rPr>
          <w:rFonts w:cs="Tahoma"/>
        </w:rPr>
        <w:t>de</w:t>
      </w:r>
      <w:r w:rsidR="00083A1D" w:rsidRPr="003E1250">
        <w:rPr>
          <w:rFonts w:cs="Tahoma"/>
        </w:rPr>
        <w:t xml:space="preserve"> </w:t>
      </w:r>
      <w:r w:rsidR="002A1D89" w:rsidRPr="003E1250">
        <w:rPr>
          <w:rFonts w:cs="Tahoma"/>
        </w:rPr>
        <w:t>Acceso</w:t>
      </w:r>
      <w:r w:rsidR="00083A1D" w:rsidRPr="003E1250">
        <w:rPr>
          <w:rFonts w:cs="Tahoma"/>
        </w:rPr>
        <w:t xml:space="preserve"> </w:t>
      </w:r>
      <w:r w:rsidR="002A1D89" w:rsidRPr="003E1250">
        <w:rPr>
          <w:rFonts w:cs="Tahoma"/>
        </w:rPr>
        <w:t>a</w:t>
      </w:r>
      <w:r w:rsidR="00083A1D" w:rsidRPr="003E1250">
        <w:rPr>
          <w:rFonts w:cs="Tahoma"/>
        </w:rPr>
        <w:t xml:space="preserve"> </w:t>
      </w:r>
      <w:r w:rsidR="002A1D89" w:rsidRPr="003E1250">
        <w:rPr>
          <w:rFonts w:cs="Tahoma"/>
        </w:rPr>
        <w:t>la</w:t>
      </w:r>
      <w:r w:rsidR="00083A1D" w:rsidRPr="003E1250">
        <w:rPr>
          <w:rFonts w:cs="Tahoma"/>
        </w:rPr>
        <w:t xml:space="preserve"> </w:t>
      </w:r>
      <w:r w:rsidR="002A1D89" w:rsidRPr="003E1250">
        <w:rPr>
          <w:rFonts w:cs="Tahoma"/>
        </w:rPr>
        <w:t>Información</w:t>
      </w:r>
      <w:r w:rsidR="00083A1D" w:rsidRPr="003E1250">
        <w:rPr>
          <w:rFonts w:cs="Tahoma"/>
        </w:rPr>
        <w:t xml:space="preserve"> </w:t>
      </w:r>
      <w:r w:rsidR="002A1D89" w:rsidRPr="003E1250">
        <w:rPr>
          <w:rFonts w:cs="Tahoma"/>
        </w:rPr>
        <w:t>Mexiquense</w:t>
      </w:r>
      <w:r w:rsidR="00083A1D" w:rsidRPr="003E1250">
        <w:rPr>
          <w:rFonts w:eastAsia="Times New Roman" w:cs="Tahoma"/>
          <w:color w:val="auto"/>
          <w:lang w:eastAsia="es-ES"/>
        </w:rPr>
        <w:t xml:space="preserve"> </w:t>
      </w:r>
      <w:r w:rsidR="002A1D89" w:rsidRPr="003E1250">
        <w:rPr>
          <w:rFonts w:eastAsia="Times New Roman" w:cs="Tahoma"/>
          <w:color w:val="auto"/>
          <w:lang w:eastAsia="es-ES"/>
        </w:rPr>
        <w:t>(SAIMEX),</w:t>
      </w:r>
      <w:r w:rsidR="00083A1D" w:rsidRPr="003E1250">
        <w:rPr>
          <w:rFonts w:eastAsia="Times New Roman" w:cs="Tahoma"/>
          <w:color w:val="auto"/>
          <w:lang w:eastAsia="es-ES"/>
        </w:rPr>
        <w:t xml:space="preserve"> </w:t>
      </w:r>
      <w:r w:rsidR="002A1D89" w:rsidRPr="003E1250">
        <w:rPr>
          <w:rFonts w:eastAsia="Times New Roman" w:cs="Tahoma"/>
          <w:color w:val="auto"/>
          <w:lang w:eastAsia="es-ES"/>
        </w:rPr>
        <w:t>dio</w:t>
      </w:r>
      <w:r w:rsidR="00083A1D" w:rsidRPr="003E1250">
        <w:rPr>
          <w:rFonts w:eastAsia="Times New Roman" w:cs="Tahoma"/>
          <w:color w:val="auto"/>
          <w:lang w:eastAsia="es-ES"/>
        </w:rPr>
        <w:t xml:space="preserve"> </w:t>
      </w:r>
      <w:r w:rsidR="002A1D89" w:rsidRPr="003E1250">
        <w:rPr>
          <w:rFonts w:eastAsia="Times New Roman" w:cs="Tahoma"/>
          <w:color w:val="auto"/>
          <w:lang w:eastAsia="es-ES"/>
        </w:rPr>
        <w:t>respuesta</w:t>
      </w:r>
      <w:r w:rsidR="00843972" w:rsidRPr="003E1250">
        <w:rPr>
          <w:rFonts w:eastAsia="Times New Roman" w:cs="Tahoma"/>
          <w:color w:val="auto"/>
          <w:lang w:eastAsia="es-ES"/>
        </w:rPr>
        <w:t xml:space="preserve"> en los siguiente términos</w:t>
      </w:r>
      <w:r w:rsidR="00965A88" w:rsidRPr="003E1250">
        <w:rPr>
          <w:rFonts w:eastAsia="Times New Roman" w:cs="Tahoma"/>
          <w:color w:val="auto"/>
          <w:lang w:eastAsia="es-ES"/>
        </w:rPr>
        <w:t>:</w:t>
      </w:r>
    </w:p>
    <w:p w14:paraId="28B9B55B" w14:textId="77777777" w:rsidR="008D28FA" w:rsidRPr="003E1250" w:rsidRDefault="008D28FA" w:rsidP="004444CF">
      <w:pPr>
        <w:autoSpaceDE w:val="0"/>
        <w:autoSpaceDN w:val="0"/>
        <w:adjustRightInd w:val="0"/>
        <w:spacing w:after="0" w:line="360" w:lineRule="auto"/>
        <w:rPr>
          <w:color w:val="000000"/>
          <w:sz w:val="18"/>
          <w:szCs w:val="18"/>
        </w:rPr>
      </w:pPr>
    </w:p>
    <w:p w14:paraId="5CC5CF5B" w14:textId="5A1ED82B" w:rsidR="00843972" w:rsidRPr="003E1250" w:rsidRDefault="00843972"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Respuesta a la solicitud 00302/CAMEM/IP/2021 relacionada al Recurso de Revisión 00266/INFOEM/IP/RR/2022</w:t>
      </w:r>
    </w:p>
    <w:p w14:paraId="37F0B2D8" w14:textId="34B615CE" w:rsidR="00843972" w:rsidRPr="003E1250" w:rsidRDefault="00843972"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 xml:space="preserve">Favor de dirigir a su solicitud al área correspondiente.” (Sic) </w:t>
      </w:r>
    </w:p>
    <w:p w14:paraId="2809D379" w14:textId="77777777" w:rsidR="00843972" w:rsidRPr="003E1250" w:rsidRDefault="00843972" w:rsidP="004444CF">
      <w:pPr>
        <w:autoSpaceDE w:val="0"/>
        <w:autoSpaceDN w:val="0"/>
        <w:adjustRightInd w:val="0"/>
        <w:spacing w:after="0" w:line="360" w:lineRule="auto"/>
        <w:rPr>
          <w:rFonts w:cs="Tahoma"/>
          <w:b/>
        </w:rPr>
      </w:pPr>
    </w:p>
    <w:p w14:paraId="1C029BFB" w14:textId="0DEC2324" w:rsidR="00843972" w:rsidRPr="003E1250" w:rsidRDefault="004275E1"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 xml:space="preserve">Respuesta a la solicitud </w:t>
      </w:r>
      <w:r w:rsidR="00843972" w:rsidRPr="003E1250">
        <w:rPr>
          <w:rFonts w:eastAsia="Times New Roman" w:cs="Tahoma"/>
          <w:b/>
          <w:bCs/>
          <w:i/>
          <w:iCs/>
          <w:color w:val="auto"/>
          <w:sz w:val="20"/>
          <w:szCs w:val="20"/>
          <w:lang w:eastAsia="es-ES"/>
        </w:rPr>
        <w:t>00306/CAMEM/IP/2021 relacionada al Recurso de Revisión 00270/INFOEM/IP/RR/2022</w:t>
      </w:r>
    </w:p>
    <w:p w14:paraId="05435700" w14:textId="1108240D" w:rsidR="00843972" w:rsidRPr="003E1250" w:rsidRDefault="004275E1"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 xml:space="preserve">En respuesta a su solicitud de información número 00306/CAMEM/IP/2021, “Las quejas por nepotismo que atiende el Órgano Interno de Control u otra área respecto al Comisionado Eulalio Francisco López Millán, entendiéndose como nepotismo a la predilección exagerada que algunos funcionarios en actividad que ocupan cargos públicos poseen respecto a su familia, allegados y amigos a la hora de realizar concesiones o contratar empleados estatales sin tener en cuenta otros méritos, que es conocido por todos los empleados, ingresando a sus familiares como los son los titulares de la Unidad de Apoyo Administrativo y Subcomisionado de Conciliación y Arbitraje, además de ser servidores públicos que no cuentan con la capacidad para llevar a cabo cabalmente sus funciones al no tener ni la experiencia académica, laboral, interés o sentido de responsabilidad “ al respecto me permito comunicar a usted que su requerimiento no es específico;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w:t>
      </w:r>
      <w:r w:rsidRPr="003E1250">
        <w:rPr>
          <w:rFonts w:eastAsia="Times New Roman" w:cs="Arial"/>
          <w:bCs/>
          <w:i/>
          <w:iCs/>
          <w:color w:val="auto"/>
          <w:sz w:val="20"/>
          <w:lang w:eastAsia="es-ES"/>
        </w:rPr>
        <w:lastRenderedPageBreak/>
        <w:t>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sidR="00843972" w:rsidRPr="003E1250">
        <w:rPr>
          <w:rFonts w:eastAsia="Times New Roman" w:cs="Arial"/>
          <w:bCs/>
          <w:i/>
          <w:iCs/>
          <w:color w:val="auto"/>
          <w:sz w:val="20"/>
          <w:lang w:eastAsia="es-ES"/>
        </w:rPr>
        <w:t xml:space="preserve">” (Sic) </w:t>
      </w:r>
    </w:p>
    <w:p w14:paraId="036D4723" w14:textId="77777777" w:rsidR="00843972" w:rsidRPr="003E1250" w:rsidRDefault="00843972" w:rsidP="004444CF">
      <w:pPr>
        <w:tabs>
          <w:tab w:val="left" w:pos="4667"/>
        </w:tabs>
        <w:spacing w:after="0" w:line="360" w:lineRule="auto"/>
        <w:ind w:left="567" w:right="567"/>
        <w:rPr>
          <w:rFonts w:eastAsia="Times New Roman" w:cs="Tahoma"/>
          <w:b/>
          <w:bCs/>
          <w:i/>
          <w:iCs/>
          <w:color w:val="auto"/>
          <w:sz w:val="20"/>
          <w:lang w:eastAsia="es-ES"/>
        </w:rPr>
      </w:pPr>
    </w:p>
    <w:p w14:paraId="124EBCAB" w14:textId="1746B074" w:rsidR="00843972" w:rsidRPr="003E1250" w:rsidRDefault="004275E1"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Respuesta a la solicitud</w:t>
      </w:r>
      <w:r w:rsidR="00843972" w:rsidRPr="003E1250">
        <w:rPr>
          <w:rFonts w:eastAsia="Times New Roman" w:cs="Tahoma"/>
          <w:b/>
          <w:bCs/>
          <w:i/>
          <w:iCs/>
          <w:color w:val="auto"/>
          <w:sz w:val="20"/>
          <w:szCs w:val="20"/>
          <w:lang w:eastAsia="es-ES"/>
        </w:rPr>
        <w:t xml:space="preserve"> 00312/CAMEM/IP/2021 relacionada al Recurso de Revisión 00276/INFOEM/IP/RR/2022</w:t>
      </w:r>
    </w:p>
    <w:p w14:paraId="6FF6601C" w14:textId="3F7E6D38" w:rsidR="00843972" w:rsidRPr="003E1250" w:rsidRDefault="004275E1" w:rsidP="004444CF">
      <w:pPr>
        <w:spacing w:after="0" w:line="360" w:lineRule="auto"/>
        <w:ind w:left="567" w:right="567"/>
        <w:rPr>
          <w:rFonts w:eastAsia="Times New Roman" w:cs="Arial"/>
          <w:bCs/>
          <w:i/>
          <w:iCs/>
          <w:color w:val="auto"/>
          <w:sz w:val="20"/>
          <w:lang w:eastAsia="es-ES"/>
        </w:rPr>
      </w:pPr>
      <w:r w:rsidRPr="003E1250">
        <w:rPr>
          <w:rFonts w:eastAsia="Times New Roman" w:cs="Arial"/>
          <w:bCs/>
          <w:i/>
          <w:iCs/>
          <w:color w:val="auto"/>
          <w:sz w:val="20"/>
          <w:lang w:eastAsia="es-ES"/>
        </w:rPr>
        <w:t>Favor de dirigir su solicitud al área correspondiente</w:t>
      </w:r>
      <w:r w:rsidR="00843972" w:rsidRPr="003E1250">
        <w:rPr>
          <w:rFonts w:eastAsia="Times New Roman" w:cs="Arial"/>
          <w:bCs/>
          <w:i/>
          <w:iCs/>
          <w:color w:val="auto"/>
          <w:sz w:val="20"/>
          <w:lang w:eastAsia="es-ES"/>
        </w:rPr>
        <w:t xml:space="preserve">” (Sic) </w:t>
      </w:r>
    </w:p>
    <w:p w14:paraId="1226DAB3" w14:textId="77777777" w:rsidR="00843972" w:rsidRPr="003E1250" w:rsidRDefault="00843972" w:rsidP="004444CF">
      <w:pPr>
        <w:spacing w:after="0" w:line="360" w:lineRule="auto"/>
        <w:rPr>
          <w:bCs/>
        </w:rPr>
      </w:pPr>
    </w:p>
    <w:p w14:paraId="25DD4DC9" w14:textId="4406A39D" w:rsidR="00C43E6D" w:rsidRPr="003E1250" w:rsidRDefault="00A97427" w:rsidP="004444CF">
      <w:pPr>
        <w:autoSpaceDE w:val="0"/>
        <w:autoSpaceDN w:val="0"/>
        <w:adjustRightInd w:val="0"/>
        <w:spacing w:after="0" w:line="360" w:lineRule="auto"/>
        <w:rPr>
          <w:rFonts w:eastAsia="Times New Roman" w:cs="Tahoma"/>
          <w:b/>
          <w:color w:val="auto"/>
          <w:lang w:eastAsia="es-ES"/>
        </w:rPr>
      </w:pPr>
      <w:r w:rsidRPr="003E1250">
        <w:rPr>
          <w:rFonts w:eastAsia="Times New Roman" w:cs="Tahoma"/>
          <w:b/>
          <w:color w:val="auto"/>
          <w:lang w:eastAsia="es-ES"/>
        </w:rPr>
        <w:t>III</w:t>
      </w:r>
      <w:r w:rsidR="00027A38" w:rsidRPr="003E1250">
        <w:rPr>
          <w:rFonts w:eastAsia="Times New Roman" w:cs="Tahoma"/>
          <w:b/>
          <w:color w:val="auto"/>
          <w:lang w:eastAsia="es-ES"/>
        </w:rPr>
        <w:t xml:space="preserve">. </w:t>
      </w:r>
      <w:r w:rsidR="00027A38" w:rsidRPr="003E1250">
        <w:rPr>
          <w:rFonts w:eastAsia="Calibri" w:cs="Tahoma"/>
          <w:b/>
          <w:color w:val="000000"/>
        </w:rPr>
        <w:t xml:space="preserve">Interposición </w:t>
      </w:r>
      <w:r w:rsidR="004275E1" w:rsidRPr="003E1250">
        <w:rPr>
          <w:rFonts w:eastAsia="Calibri" w:cs="Tahoma"/>
          <w:b/>
          <w:color w:val="000000"/>
        </w:rPr>
        <w:t>de los</w:t>
      </w:r>
      <w:r w:rsidR="00027A38" w:rsidRPr="003E1250">
        <w:rPr>
          <w:rFonts w:eastAsia="Calibri" w:cs="Tahoma"/>
          <w:b/>
          <w:color w:val="000000"/>
        </w:rPr>
        <w:t xml:space="preserve"> Recurso</w:t>
      </w:r>
      <w:r w:rsidR="004275E1" w:rsidRPr="003E1250">
        <w:rPr>
          <w:rFonts w:eastAsia="Calibri" w:cs="Tahoma"/>
          <w:b/>
          <w:color w:val="000000"/>
        </w:rPr>
        <w:t>s</w:t>
      </w:r>
      <w:r w:rsidR="00027A38" w:rsidRPr="003E1250">
        <w:rPr>
          <w:rFonts w:eastAsia="Calibri" w:cs="Tahoma"/>
          <w:b/>
          <w:color w:val="000000"/>
        </w:rPr>
        <w:t xml:space="preserve"> de Revisión. </w:t>
      </w:r>
    </w:p>
    <w:p w14:paraId="35FDE0B3" w14:textId="77777777" w:rsidR="00177EE1" w:rsidRPr="003E1250" w:rsidRDefault="00177EE1" w:rsidP="004444CF">
      <w:pPr>
        <w:spacing w:after="0" w:line="240" w:lineRule="auto"/>
        <w:rPr>
          <w:bCs/>
        </w:rPr>
      </w:pPr>
    </w:p>
    <w:p w14:paraId="67A21435" w14:textId="4135D689" w:rsidR="00177EE1" w:rsidRPr="003E1250" w:rsidRDefault="00177EE1" w:rsidP="004444CF">
      <w:pPr>
        <w:spacing w:after="0" w:line="360" w:lineRule="auto"/>
        <w:rPr>
          <w:bCs/>
        </w:rPr>
      </w:pPr>
      <w:r w:rsidRPr="003E1250">
        <w:rPr>
          <w:bCs/>
        </w:rPr>
        <w:t>Con</w:t>
      </w:r>
      <w:r w:rsidR="00083A1D" w:rsidRPr="003E1250">
        <w:rPr>
          <w:bCs/>
        </w:rPr>
        <w:t xml:space="preserve"> </w:t>
      </w:r>
      <w:r w:rsidRPr="003E1250">
        <w:rPr>
          <w:bCs/>
        </w:rPr>
        <w:t>fecha</w:t>
      </w:r>
      <w:r w:rsidR="00083A1D" w:rsidRPr="003E1250">
        <w:rPr>
          <w:bCs/>
        </w:rPr>
        <w:t xml:space="preserve"> </w:t>
      </w:r>
      <w:r w:rsidR="001C02E9" w:rsidRPr="003E1250">
        <w:rPr>
          <w:bCs/>
        </w:rPr>
        <w:t>veinticuatro</w:t>
      </w:r>
      <w:r w:rsidR="00090CC5" w:rsidRPr="003E1250">
        <w:rPr>
          <w:bCs/>
        </w:rPr>
        <w:t xml:space="preserve"> </w:t>
      </w:r>
      <w:r w:rsidR="00C57549" w:rsidRPr="003E1250">
        <w:rPr>
          <w:bCs/>
        </w:rPr>
        <w:t>de</w:t>
      </w:r>
      <w:r w:rsidR="00027A38" w:rsidRPr="003E1250">
        <w:rPr>
          <w:bCs/>
        </w:rPr>
        <w:t xml:space="preserve"> </w:t>
      </w:r>
      <w:r w:rsidR="004275E1" w:rsidRPr="003E1250">
        <w:rPr>
          <w:bCs/>
        </w:rPr>
        <w:t>enero</w:t>
      </w:r>
      <w:r w:rsidR="00027A38" w:rsidRPr="003E1250">
        <w:rPr>
          <w:bCs/>
        </w:rPr>
        <w:t xml:space="preserve"> de dos mil </w:t>
      </w:r>
      <w:r w:rsidR="004275E1" w:rsidRPr="003E1250">
        <w:rPr>
          <w:bCs/>
        </w:rPr>
        <w:t>veintidós</w:t>
      </w:r>
      <w:r w:rsidR="001C02E9" w:rsidRPr="003E1250">
        <w:rPr>
          <w:bCs/>
        </w:rPr>
        <w:t>, contemplado en estos términos en consideración del Calendario Oficial, aprobado por el Pleno de este Organismo Garante para el año 2022</w:t>
      </w:r>
      <w:r w:rsidR="008F230A" w:rsidRPr="003E1250">
        <w:rPr>
          <w:bCs/>
        </w:rPr>
        <w:t>,</w:t>
      </w:r>
      <w:r w:rsidR="00083A1D" w:rsidRPr="003E1250">
        <w:rPr>
          <w:bCs/>
        </w:rPr>
        <w:t xml:space="preserve"> </w:t>
      </w:r>
      <w:r w:rsidR="00C12DBB" w:rsidRPr="003E1250">
        <w:rPr>
          <w:bCs/>
          <w:lang w:val="es-ES"/>
        </w:rPr>
        <w:t xml:space="preserve">se </w:t>
      </w:r>
      <w:r w:rsidR="004275E1" w:rsidRPr="003E1250">
        <w:rPr>
          <w:bCs/>
          <w:lang w:val="es-ES"/>
        </w:rPr>
        <w:t>recibieron</w:t>
      </w:r>
      <w:r w:rsidR="00C12DBB" w:rsidRPr="003E1250">
        <w:rPr>
          <w:bCs/>
          <w:lang w:val="es-ES"/>
        </w:rPr>
        <w:t xml:space="preserve"> Recurso</w:t>
      </w:r>
      <w:r w:rsidR="004275E1" w:rsidRPr="003E1250">
        <w:rPr>
          <w:bCs/>
          <w:lang w:val="es-ES"/>
        </w:rPr>
        <w:t>s</w:t>
      </w:r>
      <w:r w:rsidR="00C12DBB" w:rsidRPr="003E1250">
        <w:rPr>
          <w:bCs/>
          <w:lang w:val="es-ES"/>
        </w:rPr>
        <w:t xml:space="preserve"> de Revisión interpuesto</w:t>
      </w:r>
      <w:r w:rsidR="004275E1" w:rsidRPr="003E1250">
        <w:rPr>
          <w:bCs/>
          <w:lang w:val="es-ES"/>
        </w:rPr>
        <w:t>s</w:t>
      </w:r>
      <w:r w:rsidR="00C12DBB" w:rsidRPr="003E1250">
        <w:rPr>
          <w:bCs/>
          <w:lang w:val="es-ES"/>
        </w:rPr>
        <w:t xml:space="preserve"> por la parte Recurrente</w:t>
      </w:r>
      <w:r w:rsidR="008F230A" w:rsidRPr="003E1250">
        <w:rPr>
          <w:bCs/>
        </w:rPr>
        <w:t xml:space="preserve"> a través del </w:t>
      </w:r>
      <w:r w:rsidR="008F230A" w:rsidRPr="003E1250">
        <w:rPr>
          <w:bCs/>
          <w:lang w:val="es-ES"/>
        </w:rPr>
        <w:t>Sistema de Acceso a la Información Mexiquense (SAIMEX)</w:t>
      </w:r>
      <w:r w:rsidR="00C12DBB" w:rsidRPr="003E1250">
        <w:t xml:space="preserve">, </w:t>
      </w:r>
      <w:r w:rsidRPr="003E1250">
        <w:rPr>
          <w:bCs/>
        </w:rPr>
        <w:t>en</w:t>
      </w:r>
      <w:r w:rsidR="00083A1D" w:rsidRPr="003E1250">
        <w:rPr>
          <w:bCs/>
        </w:rPr>
        <w:t xml:space="preserve"> </w:t>
      </w:r>
      <w:r w:rsidRPr="003E1250">
        <w:rPr>
          <w:bCs/>
        </w:rPr>
        <w:t>contra</w:t>
      </w:r>
      <w:r w:rsidR="00083A1D" w:rsidRPr="003E1250">
        <w:rPr>
          <w:bCs/>
        </w:rPr>
        <w:t xml:space="preserve"> </w:t>
      </w:r>
      <w:r w:rsidRPr="003E1250">
        <w:rPr>
          <w:bCs/>
        </w:rPr>
        <w:t>de</w:t>
      </w:r>
      <w:r w:rsidR="00083A1D" w:rsidRPr="003E1250">
        <w:rPr>
          <w:bCs/>
        </w:rPr>
        <w:t xml:space="preserve"> </w:t>
      </w:r>
      <w:r w:rsidRPr="003E1250">
        <w:rPr>
          <w:bCs/>
        </w:rPr>
        <w:t>la</w:t>
      </w:r>
      <w:r w:rsidR="004275E1" w:rsidRPr="003E1250">
        <w:rPr>
          <w:bCs/>
        </w:rPr>
        <w:t>s</w:t>
      </w:r>
      <w:r w:rsidR="00083A1D" w:rsidRPr="003E1250">
        <w:rPr>
          <w:bCs/>
        </w:rPr>
        <w:t xml:space="preserve"> </w:t>
      </w:r>
      <w:r w:rsidRPr="003E1250">
        <w:rPr>
          <w:bCs/>
        </w:rPr>
        <w:t>respuesta</w:t>
      </w:r>
      <w:r w:rsidR="004275E1" w:rsidRPr="003E1250">
        <w:rPr>
          <w:bCs/>
        </w:rPr>
        <w:t>s emitidas</w:t>
      </w:r>
      <w:r w:rsidR="00083A1D" w:rsidRPr="003E1250">
        <w:rPr>
          <w:bCs/>
        </w:rPr>
        <w:t xml:space="preserve"> </w:t>
      </w:r>
      <w:r w:rsidRPr="003E1250">
        <w:rPr>
          <w:bCs/>
        </w:rPr>
        <w:t>por</w:t>
      </w:r>
      <w:r w:rsidR="00083A1D" w:rsidRPr="003E1250">
        <w:rPr>
          <w:bCs/>
        </w:rPr>
        <w:t xml:space="preserve"> </w:t>
      </w:r>
      <w:r w:rsidRPr="003E1250">
        <w:rPr>
          <w:bCs/>
        </w:rPr>
        <w:t>el</w:t>
      </w:r>
      <w:r w:rsidR="00083A1D" w:rsidRPr="003E1250">
        <w:rPr>
          <w:bCs/>
        </w:rPr>
        <w:t xml:space="preserve"> </w:t>
      </w:r>
      <w:r w:rsidRPr="003E1250">
        <w:rPr>
          <w:bCs/>
        </w:rPr>
        <w:t>Sujeto</w:t>
      </w:r>
      <w:r w:rsidR="00083A1D" w:rsidRPr="003E1250">
        <w:rPr>
          <w:bCs/>
        </w:rPr>
        <w:t xml:space="preserve"> </w:t>
      </w:r>
      <w:r w:rsidRPr="003E1250">
        <w:rPr>
          <w:bCs/>
        </w:rPr>
        <w:t>Obligado,</w:t>
      </w:r>
      <w:r w:rsidR="00083A1D" w:rsidRPr="003E1250">
        <w:rPr>
          <w:bCs/>
        </w:rPr>
        <w:t xml:space="preserve"> </w:t>
      </w:r>
      <w:r w:rsidRPr="003E1250">
        <w:rPr>
          <w:bCs/>
        </w:rPr>
        <w:t>a</w:t>
      </w:r>
      <w:r w:rsidR="00083A1D" w:rsidRPr="003E1250">
        <w:rPr>
          <w:bCs/>
        </w:rPr>
        <w:t xml:space="preserve"> </w:t>
      </w:r>
      <w:r w:rsidRPr="003E1250">
        <w:rPr>
          <w:bCs/>
        </w:rPr>
        <w:t>la</w:t>
      </w:r>
      <w:r w:rsidR="00083A1D" w:rsidRPr="003E1250">
        <w:rPr>
          <w:bCs/>
        </w:rPr>
        <w:t xml:space="preserve"> </w:t>
      </w:r>
      <w:r w:rsidRPr="003E1250">
        <w:rPr>
          <w:bCs/>
        </w:rPr>
        <w:t>solicitud</w:t>
      </w:r>
      <w:r w:rsidR="004275E1" w:rsidRPr="003E1250">
        <w:rPr>
          <w:bCs/>
        </w:rPr>
        <w:t>es</w:t>
      </w:r>
      <w:r w:rsidR="00083A1D" w:rsidRPr="003E1250">
        <w:rPr>
          <w:bCs/>
        </w:rPr>
        <w:t xml:space="preserve"> </w:t>
      </w:r>
      <w:r w:rsidRPr="003E1250">
        <w:rPr>
          <w:bCs/>
        </w:rPr>
        <w:t>de</w:t>
      </w:r>
      <w:r w:rsidR="00083A1D" w:rsidRPr="003E1250">
        <w:rPr>
          <w:bCs/>
        </w:rPr>
        <w:t xml:space="preserve"> </w:t>
      </w:r>
      <w:r w:rsidRPr="003E1250">
        <w:rPr>
          <w:bCs/>
        </w:rPr>
        <w:t>información,</w:t>
      </w:r>
      <w:r w:rsidR="00083A1D" w:rsidRPr="003E1250">
        <w:rPr>
          <w:bCs/>
        </w:rPr>
        <w:t xml:space="preserve"> </w:t>
      </w:r>
      <w:r w:rsidRPr="003E1250">
        <w:rPr>
          <w:bCs/>
        </w:rPr>
        <w:t>en</w:t>
      </w:r>
      <w:r w:rsidR="00083A1D" w:rsidRPr="003E1250">
        <w:rPr>
          <w:bCs/>
        </w:rPr>
        <w:t xml:space="preserve"> </w:t>
      </w:r>
      <w:r w:rsidRPr="003E1250">
        <w:rPr>
          <w:bCs/>
        </w:rPr>
        <w:t>los</w:t>
      </w:r>
      <w:r w:rsidR="00083A1D" w:rsidRPr="003E1250">
        <w:rPr>
          <w:bCs/>
        </w:rPr>
        <w:t xml:space="preserve"> </w:t>
      </w:r>
      <w:r w:rsidRPr="003E1250">
        <w:rPr>
          <w:bCs/>
        </w:rPr>
        <w:t>siguientes</w:t>
      </w:r>
      <w:r w:rsidR="00083A1D" w:rsidRPr="003E1250">
        <w:rPr>
          <w:bCs/>
        </w:rPr>
        <w:t xml:space="preserve"> </w:t>
      </w:r>
      <w:r w:rsidRPr="003E1250">
        <w:rPr>
          <w:bCs/>
        </w:rPr>
        <w:t>términos:</w:t>
      </w:r>
    </w:p>
    <w:p w14:paraId="62C4B5FE" w14:textId="2F86BD3F" w:rsidR="004275E1" w:rsidRPr="003E1250" w:rsidRDefault="004275E1" w:rsidP="004444CF">
      <w:pPr>
        <w:spacing w:after="0" w:line="360" w:lineRule="auto"/>
        <w:rPr>
          <w:bCs/>
        </w:rPr>
      </w:pPr>
    </w:p>
    <w:p w14:paraId="0D186930" w14:textId="77777777" w:rsidR="004275E1" w:rsidRPr="003E1250" w:rsidRDefault="004275E1"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Recurso de Revisión 00266/INFOEM/IP/RR/2022</w:t>
      </w:r>
    </w:p>
    <w:p w14:paraId="7E271676" w14:textId="39CDED05" w:rsidR="00177EE1" w:rsidRPr="003E1250" w:rsidRDefault="00177EE1" w:rsidP="004444CF">
      <w:pPr>
        <w:spacing w:after="0" w:line="360" w:lineRule="auto"/>
        <w:ind w:left="567" w:right="567"/>
        <w:rPr>
          <w:bCs/>
          <w:i/>
          <w:sz w:val="20"/>
          <w:szCs w:val="20"/>
        </w:rPr>
      </w:pPr>
      <w:r w:rsidRPr="003E1250">
        <w:rPr>
          <w:b/>
          <w:bCs/>
          <w:i/>
          <w:sz w:val="20"/>
          <w:szCs w:val="20"/>
        </w:rPr>
        <w:t>“ACTO</w:t>
      </w:r>
      <w:r w:rsidR="00083A1D" w:rsidRPr="003E1250">
        <w:rPr>
          <w:b/>
          <w:bCs/>
          <w:i/>
          <w:sz w:val="20"/>
          <w:szCs w:val="20"/>
        </w:rPr>
        <w:t xml:space="preserve"> </w:t>
      </w:r>
      <w:r w:rsidRPr="003E1250">
        <w:rPr>
          <w:b/>
          <w:bCs/>
          <w:i/>
          <w:sz w:val="20"/>
          <w:szCs w:val="20"/>
        </w:rPr>
        <w:t>IMPUGNADO</w:t>
      </w:r>
    </w:p>
    <w:p w14:paraId="3C959FCF" w14:textId="0F5A6520" w:rsidR="00177EE1" w:rsidRPr="003E1250" w:rsidRDefault="004275E1" w:rsidP="004444CF">
      <w:pPr>
        <w:spacing w:after="0" w:line="360" w:lineRule="auto"/>
        <w:ind w:left="567" w:right="567"/>
        <w:rPr>
          <w:i/>
          <w:sz w:val="20"/>
          <w:szCs w:val="20"/>
        </w:rPr>
      </w:pPr>
      <w:r w:rsidRPr="003E1250">
        <w:rPr>
          <w:i/>
          <w:sz w:val="20"/>
          <w:szCs w:val="20"/>
        </w:rPr>
        <w:t>No entrega la información.</w:t>
      </w:r>
      <w:r w:rsidR="007B47E8" w:rsidRPr="003E1250">
        <w:rPr>
          <w:i/>
          <w:sz w:val="20"/>
          <w:szCs w:val="20"/>
        </w:rPr>
        <w:t>”.</w:t>
      </w:r>
      <w:r w:rsidR="00083A1D" w:rsidRPr="003E1250">
        <w:rPr>
          <w:i/>
          <w:sz w:val="20"/>
          <w:szCs w:val="20"/>
        </w:rPr>
        <w:t xml:space="preserve"> </w:t>
      </w:r>
    </w:p>
    <w:p w14:paraId="23E4431A" w14:textId="77777777" w:rsidR="00177EE1" w:rsidRPr="003E1250" w:rsidRDefault="00177EE1" w:rsidP="004444CF">
      <w:pPr>
        <w:spacing w:after="0" w:line="360" w:lineRule="auto"/>
        <w:ind w:left="567" w:right="567"/>
        <w:rPr>
          <w:b/>
          <w:i/>
          <w:sz w:val="20"/>
          <w:szCs w:val="20"/>
        </w:rPr>
      </w:pPr>
      <w:r w:rsidRPr="003E1250">
        <w:rPr>
          <w:b/>
          <w:i/>
          <w:sz w:val="20"/>
          <w:szCs w:val="20"/>
        </w:rPr>
        <w:t>“RAZONES</w:t>
      </w:r>
      <w:r w:rsidR="00083A1D" w:rsidRPr="003E1250">
        <w:rPr>
          <w:b/>
          <w:i/>
          <w:sz w:val="20"/>
          <w:szCs w:val="20"/>
        </w:rPr>
        <w:t xml:space="preserve"> </w:t>
      </w:r>
      <w:r w:rsidRPr="003E1250">
        <w:rPr>
          <w:b/>
          <w:i/>
          <w:sz w:val="20"/>
          <w:szCs w:val="20"/>
        </w:rPr>
        <w:t>O</w:t>
      </w:r>
      <w:r w:rsidR="00083A1D" w:rsidRPr="003E1250">
        <w:rPr>
          <w:b/>
          <w:i/>
          <w:sz w:val="20"/>
          <w:szCs w:val="20"/>
        </w:rPr>
        <w:t xml:space="preserve"> </w:t>
      </w:r>
      <w:r w:rsidRPr="003E1250">
        <w:rPr>
          <w:b/>
          <w:i/>
          <w:sz w:val="20"/>
          <w:szCs w:val="20"/>
        </w:rPr>
        <w:t>MOTIVOS</w:t>
      </w:r>
      <w:r w:rsidR="00083A1D" w:rsidRPr="003E1250">
        <w:rPr>
          <w:b/>
          <w:i/>
          <w:sz w:val="20"/>
          <w:szCs w:val="20"/>
        </w:rPr>
        <w:t xml:space="preserve"> </w:t>
      </w:r>
      <w:r w:rsidRPr="003E1250">
        <w:rPr>
          <w:b/>
          <w:i/>
          <w:sz w:val="20"/>
          <w:szCs w:val="20"/>
        </w:rPr>
        <w:t>DE</w:t>
      </w:r>
      <w:r w:rsidR="00083A1D" w:rsidRPr="003E1250">
        <w:rPr>
          <w:b/>
          <w:i/>
          <w:sz w:val="20"/>
          <w:szCs w:val="20"/>
        </w:rPr>
        <w:t xml:space="preserve"> </w:t>
      </w:r>
      <w:r w:rsidRPr="003E1250">
        <w:rPr>
          <w:b/>
          <w:i/>
          <w:sz w:val="20"/>
          <w:szCs w:val="20"/>
        </w:rPr>
        <w:t>LA</w:t>
      </w:r>
      <w:r w:rsidR="00083A1D" w:rsidRPr="003E1250">
        <w:rPr>
          <w:b/>
          <w:i/>
          <w:sz w:val="20"/>
          <w:szCs w:val="20"/>
        </w:rPr>
        <w:t xml:space="preserve"> </w:t>
      </w:r>
      <w:r w:rsidRPr="003E1250">
        <w:rPr>
          <w:b/>
          <w:i/>
          <w:sz w:val="20"/>
          <w:szCs w:val="20"/>
        </w:rPr>
        <w:t>INCONFORMIDAD</w:t>
      </w:r>
    </w:p>
    <w:p w14:paraId="1BCC907D" w14:textId="4C67E01B" w:rsidR="00177EE1" w:rsidRPr="003E1250" w:rsidRDefault="001C02E9" w:rsidP="004444CF">
      <w:pPr>
        <w:spacing w:after="0" w:line="360" w:lineRule="auto"/>
        <w:ind w:left="567" w:right="567"/>
        <w:rPr>
          <w:i/>
          <w:sz w:val="20"/>
          <w:szCs w:val="20"/>
        </w:rPr>
      </w:pPr>
      <w:r w:rsidRPr="003E1250">
        <w:rPr>
          <w:i/>
          <w:sz w:val="20"/>
          <w:szCs w:val="20"/>
        </w:rPr>
        <w:t>Se niegan a dar respuesta a la solicitud de información.</w:t>
      </w:r>
      <w:r w:rsidR="00177EE1" w:rsidRPr="003E1250">
        <w:rPr>
          <w:i/>
          <w:sz w:val="20"/>
          <w:szCs w:val="20"/>
        </w:rPr>
        <w:t>”</w:t>
      </w:r>
      <w:r w:rsidR="00083A1D" w:rsidRPr="003E1250">
        <w:rPr>
          <w:i/>
          <w:sz w:val="20"/>
          <w:szCs w:val="20"/>
        </w:rPr>
        <w:t xml:space="preserve"> </w:t>
      </w:r>
      <w:r w:rsidR="00177EE1" w:rsidRPr="003E1250">
        <w:rPr>
          <w:i/>
          <w:sz w:val="20"/>
          <w:szCs w:val="20"/>
        </w:rPr>
        <w:t>(Sic.)</w:t>
      </w:r>
    </w:p>
    <w:p w14:paraId="75CA5C86" w14:textId="77777777" w:rsidR="004275E1" w:rsidRPr="003E1250" w:rsidRDefault="004275E1" w:rsidP="004444CF">
      <w:pPr>
        <w:spacing w:after="0" w:line="360" w:lineRule="auto"/>
        <w:ind w:left="567" w:right="616"/>
        <w:rPr>
          <w:rFonts w:eastAsia="Times New Roman" w:cs="Tahoma"/>
          <w:b/>
          <w:bCs/>
          <w:i/>
          <w:iCs/>
          <w:color w:val="auto"/>
          <w:sz w:val="20"/>
          <w:szCs w:val="20"/>
          <w:lang w:eastAsia="es-ES"/>
        </w:rPr>
      </w:pPr>
    </w:p>
    <w:p w14:paraId="66A01244" w14:textId="51BAEE0D" w:rsidR="004275E1" w:rsidRPr="003E1250" w:rsidRDefault="004275E1"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Recurso de Revisión 00270/INFOEM/IP/RR/2022</w:t>
      </w:r>
    </w:p>
    <w:p w14:paraId="11AE93BA" w14:textId="77777777" w:rsidR="004275E1" w:rsidRPr="003E1250" w:rsidRDefault="004275E1" w:rsidP="004444CF">
      <w:pPr>
        <w:spacing w:after="0" w:line="360" w:lineRule="auto"/>
        <w:ind w:left="567" w:right="567"/>
        <w:rPr>
          <w:bCs/>
          <w:i/>
          <w:sz w:val="20"/>
          <w:szCs w:val="20"/>
        </w:rPr>
      </w:pPr>
      <w:r w:rsidRPr="003E1250">
        <w:rPr>
          <w:b/>
          <w:bCs/>
          <w:i/>
          <w:sz w:val="20"/>
          <w:szCs w:val="20"/>
        </w:rPr>
        <w:t>“ACTO IMPUGNADO</w:t>
      </w:r>
    </w:p>
    <w:p w14:paraId="7165F0FA" w14:textId="23F02D07" w:rsidR="004275E1" w:rsidRPr="003E1250" w:rsidRDefault="001C02E9" w:rsidP="004444CF">
      <w:pPr>
        <w:spacing w:after="0" w:line="360" w:lineRule="auto"/>
        <w:ind w:left="567" w:right="567"/>
        <w:rPr>
          <w:i/>
          <w:sz w:val="20"/>
          <w:szCs w:val="20"/>
        </w:rPr>
      </w:pPr>
      <w:r w:rsidRPr="003E1250">
        <w:rPr>
          <w:i/>
          <w:sz w:val="20"/>
          <w:szCs w:val="20"/>
        </w:rPr>
        <w:t>No entrega la información. Se hacen los locos por la información solicitada.</w:t>
      </w:r>
      <w:r w:rsidR="004275E1" w:rsidRPr="003E1250">
        <w:rPr>
          <w:i/>
          <w:sz w:val="20"/>
          <w:szCs w:val="20"/>
        </w:rPr>
        <w:t xml:space="preserve">”. </w:t>
      </w:r>
    </w:p>
    <w:p w14:paraId="542CAF99" w14:textId="77777777" w:rsidR="004275E1" w:rsidRPr="003E1250" w:rsidRDefault="004275E1" w:rsidP="004444CF">
      <w:pPr>
        <w:spacing w:after="0" w:line="360" w:lineRule="auto"/>
        <w:ind w:left="567" w:right="567"/>
        <w:rPr>
          <w:b/>
          <w:i/>
          <w:sz w:val="20"/>
          <w:szCs w:val="20"/>
        </w:rPr>
      </w:pPr>
      <w:r w:rsidRPr="003E1250">
        <w:rPr>
          <w:b/>
          <w:i/>
          <w:sz w:val="20"/>
          <w:szCs w:val="20"/>
        </w:rPr>
        <w:t>“RAZONES O MOTIVOS DE LA INCONFORMIDAD</w:t>
      </w:r>
    </w:p>
    <w:p w14:paraId="5159753F" w14:textId="0EF170FE" w:rsidR="004275E1" w:rsidRPr="003E1250" w:rsidRDefault="001C02E9" w:rsidP="004444CF">
      <w:pPr>
        <w:spacing w:after="0" w:line="360" w:lineRule="auto"/>
        <w:ind w:left="567" w:right="567"/>
        <w:rPr>
          <w:i/>
          <w:sz w:val="20"/>
          <w:szCs w:val="20"/>
        </w:rPr>
      </w:pPr>
      <w:r w:rsidRPr="003E1250">
        <w:rPr>
          <w:i/>
          <w:sz w:val="20"/>
          <w:szCs w:val="20"/>
        </w:rPr>
        <w:lastRenderedPageBreak/>
        <w:t>No entregó lo que se pidió, argumentando que se necesita ser más específico. Sí leen la solicitud verán que es muy específica.</w:t>
      </w:r>
      <w:r w:rsidR="004275E1" w:rsidRPr="003E1250">
        <w:rPr>
          <w:i/>
          <w:sz w:val="20"/>
          <w:szCs w:val="20"/>
        </w:rPr>
        <w:t>” (Sic.)</w:t>
      </w:r>
    </w:p>
    <w:p w14:paraId="6D0B1171" w14:textId="49EFF57C" w:rsidR="007A3549" w:rsidRPr="003E1250" w:rsidRDefault="007A3549" w:rsidP="004444CF">
      <w:pPr>
        <w:spacing w:after="0" w:line="360" w:lineRule="auto"/>
      </w:pPr>
    </w:p>
    <w:p w14:paraId="0B4B5034" w14:textId="6EA48030" w:rsidR="004275E1" w:rsidRPr="003E1250" w:rsidRDefault="004275E1" w:rsidP="004444CF">
      <w:pPr>
        <w:spacing w:after="0" w:line="360" w:lineRule="auto"/>
        <w:ind w:left="567" w:right="616"/>
        <w:rPr>
          <w:rFonts w:eastAsia="Times New Roman" w:cs="Tahoma"/>
          <w:b/>
          <w:bCs/>
          <w:i/>
          <w:iCs/>
          <w:color w:val="auto"/>
          <w:sz w:val="20"/>
          <w:szCs w:val="20"/>
          <w:lang w:eastAsia="es-ES"/>
        </w:rPr>
      </w:pPr>
      <w:r w:rsidRPr="003E1250">
        <w:rPr>
          <w:rFonts w:eastAsia="Times New Roman" w:cs="Tahoma"/>
          <w:b/>
          <w:bCs/>
          <w:i/>
          <w:iCs/>
          <w:color w:val="auto"/>
          <w:sz w:val="20"/>
          <w:szCs w:val="20"/>
          <w:lang w:eastAsia="es-ES"/>
        </w:rPr>
        <w:t>Recurso de Revisión 00276/INFOEM/IP/RR/2022</w:t>
      </w:r>
    </w:p>
    <w:p w14:paraId="238F680A" w14:textId="77777777" w:rsidR="004275E1" w:rsidRPr="003E1250" w:rsidRDefault="004275E1" w:rsidP="004444CF">
      <w:pPr>
        <w:spacing w:after="0" w:line="360" w:lineRule="auto"/>
        <w:ind w:left="567" w:right="567"/>
        <w:rPr>
          <w:bCs/>
          <w:i/>
          <w:sz w:val="20"/>
          <w:szCs w:val="20"/>
        </w:rPr>
      </w:pPr>
      <w:r w:rsidRPr="003E1250">
        <w:rPr>
          <w:b/>
          <w:bCs/>
          <w:i/>
          <w:sz w:val="20"/>
          <w:szCs w:val="20"/>
        </w:rPr>
        <w:t>“ACTO IMPUGNADO</w:t>
      </w:r>
    </w:p>
    <w:p w14:paraId="4F970D51" w14:textId="5903B1B3" w:rsidR="004275E1" w:rsidRPr="003E1250" w:rsidRDefault="001C02E9" w:rsidP="004444CF">
      <w:pPr>
        <w:spacing w:after="0" w:line="360" w:lineRule="auto"/>
        <w:ind w:left="567" w:right="567"/>
        <w:rPr>
          <w:i/>
          <w:sz w:val="20"/>
          <w:szCs w:val="20"/>
        </w:rPr>
      </w:pPr>
      <w:r w:rsidRPr="003E1250">
        <w:rPr>
          <w:i/>
          <w:sz w:val="20"/>
          <w:szCs w:val="20"/>
        </w:rPr>
        <w:t>No entrega la información requerida.</w:t>
      </w:r>
      <w:r w:rsidR="004275E1" w:rsidRPr="003E1250">
        <w:rPr>
          <w:i/>
          <w:sz w:val="20"/>
          <w:szCs w:val="20"/>
        </w:rPr>
        <w:t xml:space="preserve">”. </w:t>
      </w:r>
    </w:p>
    <w:p w14:paraId="5D7DE54A" w14:textId="77777777" w:rsidR="004275E1" w:rsidRPr="003E1250" w:rsidRDefault="004275E1" w:rsidP="004444CF">
      <w:pPr>
        <w:spacing w:after="0" w:line="360" w:lineRule="auto"/>
        <w:ind w:left="567" w:right="567"/>
        <w:rPr>
          <w:b/>
          <w:i/>
          <w:sz w:val="20"/>
          <w:szCs w:val="20"/>
        </w:rPr>
      </w:pPr>
      <w:r w:rsidRPr="003E1250">
        <w:rPr>
          <w:b/>
          <w:i/>
          <w:sz w:val="20"/>
          <w:szCs w:val="20"/>
        </w:rPr>
        <w:t>“RAZONES O MOTIVOS DE LA INCONFORMIDAD</w:t>
      </w:r>
    </w:p>
    <w:p w14:paraId="41D2246B" w14:textId="44B98B80" w:rsidR="004275E1" w:rsidRPr="003E1250" w:rsidRDefault="001C02E9" w:rsidP="004444CF">
      <w:pPr>
        <w:spacing w:after="0" w:line="360" w:lineRule="auto"/>
        <w:ind w:left="567" w:right="567"/>
        <w:rPr>
          <w:i/>
          <w:sz w:val="20"/>
          <w:szCs w:val="20"/>
        </w:rPr>
      </w:pPr>
      <w:r w:rsidRPr="003E1250">
        <w:rPr>
          <w:i/>
          <w:sz w:val="20"/>
          <w:szCs w:val="20"/>
        </w:rPr>
        <w:t>Dice que me dirija al área correspondiente, no entendieron lo que se pide o de plano son bien tarugos.</w:t>
      </w:r>
      <w:r w:rsidR="004275E1" w:rsidRPr="003E1250">
        <w:rPr>
          <w:i/>
          <w:sz w:val="20"/>
          <w:szCs w:val="20"/>
        </w:rPr>
        <w:t>” (Sic.)</w:t>
      </w:r>
    </w:p>
    <w:p w14:paraId="273CE814" w14:textId="77777777" w:rsidR="004275E1" w:rsidRPr="003E1250" w:rsidRDefault="004275E1" w:rsidP="004444CF">
      <w:pPr>
        <w:spacing w:after="0" w:line="360" w:lineRule="auto"/>
      </w:pPr>
    </w:p>
    <w:p w14:paraId="11CFD2F8" w14:textId="30C38E01" w:rsidR="00177EE1" w:rsidRPr="003E1250" w:rsidRDefault="00A97427" w:rsidP="004444CF">
      <w:pPr>
        <w:spacing w:after="0" w:line="360" w:lineRule="auto"/>
        <w:rPr>
          <w:b/>
          <w:bCs/>
        </w:rPr>
      </w:pPr>
      <w:r w:rsidRPr="003E1250">
        <w:rPr>
          <w:b/>
        </w:rPr>
        <w:t>I</w:t>
      </w:r>
      <w:r w:rsidR="00177EE1" w:rsidRPr="003E1250">
        <w:rPr>
          <w:b/>
        </w:rPr>
        <w:t>V.</w:t>
      </w:r>
      <w:r w:rsidR="00083A1D" w:rsidRPr="003E1250">
        <w:rPr>
          <w:b/>
        </w:rPr>
        <w:t xml:space="preserve"> </w:t>
      </w:r>
      <w:r w:rsidR="00177EE1" w:rsidRPr="003E1250">
        <w:rPr>
          <w:b/>
          <w:bCs/>
        </w:rPr>
        <w:t>Trámite</w:t>
      </w:r>
      <w:r w:rsidR="00083A1D" w:rsidRPr="003E1250">
        <w:rPr>
          <w:b/>
          <w:bCs/>
        </w:rPr>
        <w:t xml:space="preserve"> </w:t>
      </w:r>
      <w:r w:rsidR="00177EE1" w:rsidRPr="003E1250">
        <w:rPr>
          <w:b/>
          <w:bCs/>
        </w:rPr>
        <w:t>del</w:t>
      </w:r>
      <w:r w:rsidR="00083A1D" w:rsidRPr="003E1250">
        <w:rPr>
          <w:b/>
          <w:bCs/>
        </w:rPr>
        <w:t xml:space="preserve"> </w:t>
      </w:r>
      <w:r w:rsidR="00177EE1" w:rsidRPr="003E1250">
        <w:rPr>
          <w:b/>
        </w:rPr>
        <w:t>Recurso</w:t>
      </w:r>
      <w:r w:rsidR="00083A1D" w:rsidRPr="003E1250">
        <w:rPr>
          <w:b/>
        </w:rPr>
        <w:t xml:space="preserve"> </w:t>
      </w:r>
      <w:r w:rsidR="00177EE1" w:rsidRPr="003E1250">
        <w:rPr>
          <w:b/>
        </w:rPr>
        <w:t>de</w:t>
      </w:r>
      <w:r w:rsidR="00083A1D" w:rsidRPr="003E1250">
        <w:rPr>
          <w:b/>
        </w:rPr>
        <w:t xml:space="preserve"> </w:t>
      </w:r>
      <w:r w:rsidR="00177EE1" w:rsidRPr="003E1250">
        <w:rPr>
          <w:b/>
        </w:rPr>
        <w:t>Revisión</w:t>
      </w:r>
      <w:r w:rsidR="00083A1D" w:rsidRPr="003E1250">
        <w:rPr>
          <w:b/>
        </w:rPr>
        <w:t xml:space="preserve"> </w:t>
      </w:r>
      <w:r w:rsidR="00177EE1" w:rsidRPr="003E1250">
        <w:rPr>
          <w:b/>
          <w:bCs/>
        </w:rPr>
        <w:t>ante</w:t>
      </w:r>
      <w:r w:rsidR="00083A1D" w:rsidRPr="003E1250">
        <w:rPr>
          <w:b/>
          <w:bCs/>
        </w:rPr>
        <w:t xml:space="preserve"> </w:t>
      </w:r>
      <w:r w:rsidR="00177EE1" w:rsidRPr="003E1250">
        <w:rPr>
          <w:b/>
          <w:bCs/>
        </w:rPr>
        <w:t>este</w:t>
      </w:r>
      <w:r w:rsidR="00083A1D" w:rsidRPr="003E1250">
        <w:rPr>
          <w:b/>
          <w:bCs/>
        </w:rPr>
        <w:t xml:space="preserve"> </w:t>
      </w:r>
      <w:r w:rsidR="00177EE1" w:rsidRPr="003E1250">
        <w:rPr>
          <w:b/>
          <w:bCs/>
        </w:rPr>
        <w:t>Instituto.</w:t>
      </w:r>
    </w:p>
    <w:p w14:paraId="592B90EB" w14:textId="77777777" w:rsidR="007A3549" w:rsidRPr="003E1250" w:rsidRDefault="007A3549" w:rsidP="004444CF">
      <w:pPr>
        <w:spacing w:after="0" w:line="360" w:lineRule="auto"/>
        <w:rPr>
          <w:b/>
          <w:bCs/>
        </w:rPr>
      </w:pPr>
    </w:p>
    <w:p w14:paraId="7DF2DECC" w14:textId="3726D027" w:rsidR="00177EE1" w:rsidRPr="003E1250" w:rsidRDefault="00177EE1" w:rsidP="004444CF">
      <w:pPr>
        <w:spacing w:after="0" w:line="360" w:lineRule="auto"/>
        <w:rPr>
          <w:b/>
          <w:bCs/>
        </w:rPr>
      </w:pPr>
      <w:r w:rsidRPr="003E1250">
        <w:rPr>
          <w:b/>
          <w:bCs/>
        </w:rPr>
        <w:t>a)</w:t>
      </w:r>
      <w:r w:rsidR="00083A1D" w:rsidRPr="003E1250">
        <w:rPr>
          <w:b/>
          <w:bCs/>
        </w:rPr>
        <w:t xml:space="preserve"> </w:t>
      </w:r>
      <w:r w:rsidRPr="003E1250">
        <w:rPr>
          <w:b/>
          <w:bCs/>
        </w:rPr>
        <w:t>Turno</w:t>
      </w:r>
      <w:r w:rsidR="00083A1D" w:rsidRPr="003E1250">
        <w:rPr>
          <w:b/>
          <w:bCs/>
        </w:rPr>
        <w:t xml:space="preserve"> </w:t>
      </w:r>
      <w:r w:rsidRPr="003E1250">
        <w:rPr>
          <w:b/>
          <w:bCs/>
        </w:rPr>
        <w:t>del</w:t>
      </w:r>
      <w:r w:rsidR="00083A1D" w:rsidRPr="003E1250">
        <w:rPr>
          <w:b/>
          <w:bCs/>
        </w:rPr>
        <w:t xml:space="preserve"> </w:t>
      </w:r>
      <w:r w:rsidRPr="003E1250">
        <w:rPr>
          <w:b/>
          <w:bCs/>
        </w:rPr>
        <w:t>Medio</w:t>
      </w:r>
      <w:r w:rsidR="00083A1D" w:rsidRPr="003E1250">
        <w:rPr>
          <w:b/>
          <w:bCs/>
        </w:rPr>
        <w:t xml:space="preserve"> </w:t>
      </w:r>
      <w:r w:rsidRPr="003E1250">
        <w:rPr>
          <w:b/>
          <w:bCs/>
        </w:rPr>
        <w:t>de</w:t>
      </w:r>
      <w:r w:rsidR="00083A1D" w:rsidRPr="003E1250">
        <w:rPr>
          <w:b/>
          <w:bCs/>
        </w:rPr>
        <w:t xml:space="preserve"> </w:t>
      </w:r>
      <w:r w:rsidRPr="003E1250">
        <w:rPr>
          <w:b/>
          <w:bCs/>
        </w:rPr>
        <w:t>Impugnación.</w:t>
      </w:r>
      <w:r w:rsidR="00083A1D" w:rsidRPr="003E1250">
        <w:rPr>
          <w:b/>
          <w:bCs/>
        </w:rPr>
        <w:t xml:space="preserve"> </w:t>
      </w:r>
      <w:r w:rsidRPr="003E1250">
        <w:rPr>
          <w:bCs/>
        </w:rPr>
        <w:t>El</w:t>
      </w:r>
      <w:r w:rsidR="00083A1D" w:rsidRPr="003E1250">
        <w:rPr>
          <w:bCs/>
        </w:rPr>
        <w:t xml:space="preserve"> </w:t>
      </w:r>
      <w:r w:rsidR="00021A64" w:rsidRPr="003E1250">
        <w:rPr>
          <w:bCs/>
        </w:rPr>
        <w:t>veintidós de enero del dos mil veintidós</w:t>
      </w:r>
      <w:r w:rsidRPr="003E1250">
        <w:rPr>
          <w:bCs/>
        </w:rPr>
        <w:t>,</w:t>
      </w:r>
      <w:r w:rsidR="00083A1D" w:rsidRPr="003E1250">
        <w:rPr>
          <w:bCs/>
        </w:rPr>
        <w:t xml:space="preserve"> </w:t>
      </w:r>
      <w:r w:rsidRPr="003E1250">
        <w:rPr>
          <w:bCs/>
        </w:rPr>
        <w:t>el</w:t>
      </w:r>
      <w:r w:rsidR="00083A1D" w:rsidRPr="003E1250">
        <w:rPr>
          <w:bCs/>
        </w:rPr>
        <w:t xml:space="preserve"> </w:t>
      </w:r>
      <w:r w:rsidRPr="003E1250">
        <w:rPr>
          <w:lang w:val="es-ES"/>
        </w:rPr>
        <w:t>Sistema</w:t>
      </w:r>
      <w:r w:rsidR="00083A1D" w:rsidRPr="003E1250">
        <w:rPr>
          <w:lang w:val="es-ES"/>
        </w:rPr>
        <w:t xml:space="preserve"> </w:t>
      </w:r>
      <w:r w:rsidRPr="003E1250">
        <w:rPr>
          <w:lang w:val="es-ES"/>
        </w:rPr>
        <w:t>de</w:t>
      </w:r>
      <w:r w:rsidR="00083A1D" w:rsidRPr="003E1250">
        <w:rPr>
          <w:lang w:val="es-ES"/>
        </w:rPr>
        <w:t xml:space="preserve"> </w:t>
      </w:r>
      <w:r w:rsidRPr="003E1250">
        <w:rPr>
          <w:lang w:val="es-ES"/>
        </w:rPr>
        <w:t>Acceso</w:t>
      </w:r>
      <w:r w:rsidR="00083A1D" w:rsidRPr="003E1250">
        <w:rPr>
          <w:lang w:val="es-ES"/>
        </w:rPr>
        <w:t xml:space="preserve"> </w:t>
      </w:r>
      <w:r w:rsidRPr="003E1250">
        <w:rPr>
          <w:lang w:val="es-ES"/>
        </w:rPr>
        <w:t>a</w:t>
      </w:r>
      <w:r w:rsidR="00083A1D" w:rsidRPr="003E1250">
        <w:rPr>
          <w:lang w:val="es-ES"/>
        </w:rPr>
        <w:t xml:space="preserve"> </w:t>
      </w:r>
      <w:r w:rsidRPr="003E1250">
        <w:rPr>
          <w:lang w:val="es-ES"/>
        </w:rPr>
        <w:t>la</w:t>
      </w:r>
      <w:r w:rsidR="00083A1D" w:rsidRPr="003E1250">
        <w:rPr>
          <w:lang w:val="es-ES"/>
        </w:rPr>
        <w:t xml:space="preserve"> </w:t>
      </w:r>
      <w:r w:rsidRPr="003E1250">
        <w:rPr>
          <w:lang w:val="es-ES"/>
        </w:rPr>
        <w:t>Información</w:t>
      </w:r>
      <w:r w:rsidR="00083A1D" w:rsidRPr="003E1250">
        <w:rPr>
          <w:lang w:val="es-ES"/>
        </w:rPr>
        <w:t xml:space="preserve"> </w:t>
      </w:r>
      <w:r w:rsidRPr="003E1250">
        <w:rPr>
          <w:lang w:val="es-ES"/>
        </w:rPr>
        <w:t>Mexiquense</w:t>
      </w:r>
      <w:r w:rsidR="00083A1D" w:rsidRPr="003E1250">
        <w:rPr>
          <w:lang w:val="es-ES"/>
        </w:rPr>
        <w:t xml:space="preserve"> </w:t>
      </w:r>
      <w:r w:rsidRPr="003E1250">
        <w:rPr>
          <w:lang w:val="es-ES"/>
        </w:rPr>
        <w:t>(SAIMEX),</w:t>
      </w:r>
      <w:r w:rsidR="00083A1D" w:rsidRPr="003E1250">
        <w:rPr>
          <w:bCs/>
        </w:rPr>
        <w:t xml:space="preserve"> </w:t>
      </w:r>
      <w:r w:rsidRPr="003E1250">
        <w:rPr>
          <w:bCs/>
        </w:rPr>
        <w:t>asignó</w:t>
      </w:r>
      <w:r w:rsidR="00083A1D" w:rsidRPr="003E1250">
        <w:rPr>
          <w:bCs/>
        </w:rPr>
        <w:t xml:space="preserve"> </w:t>
      </w:r>
      <w:r w:rsidR="00021A64" w:rsidRPr="003E1250">
        <w:rPr>
          <w:bCs/>
        </w:rPr>
        <w:t>los</w:t>
      </w:r>
      <w:r w:rsidR="00083A1D" w:rsidRPr="003E1250">
        <w:rPr>
          <w:bCs/>
        </w:rPr>
        <w:t xml:space="preserve"> </w:t>
      </w:r>
      <w:r w:rsidRPr="003E1250">
        <w:rPr>
          <w:bCs/>
        </w:rPr>
        <w:t>número</w:t>
      </w:r>
      <w:r w:rsidR="00021A64" w:rsidRPr="003E1250">
        <w:rPr>
          <w:bCs/>
        </w:rPr>
        <w:t>s</w:t>
      </w:r>
      <w:r w:rsidR="00083A1D" w:rsidRPr="003E1250">
        <w:rPr>
          <w:bCs/>
        </w:rPr>
        <w:t xml:space="preserve"> </w:t>
      </w:r>
      <w:r w:rsidRPr="003E1250">
        <w:rPr>
          <w:bCs/>
        </w:rPr>
        <w:t>de</w:t>
      </w:r>
      <w:r w:rsidR="00083A1D" w:rsidRPr="003E1250">
        <w:rPr>
          <w:bCs/>
        </w:rPr>
        <w:t xml:space="preserve"> </w:t>
      </w:r>
      <w:r w:rsidRPr="003E1250">
        <w:rPr>
          <w:bCs/>
        </w:rPr>
        <w:t>expediente</w:t>
      </w:r>
      <w:r w:rsidR="00083A1D" w:rsidRPr="003E1250">
        <w:rPr>
          <w:bCs/>
        </w:rPr>
        <w:t xml:space="preserve"> </w:t>
      </w:r>
      <w:r w:rsidR="00B11DC4" w:rsidRPr="003E1250">
        <w:rPr>
          <w:b/>
          <w:bCs/>
        </w:rPr>
        <w:t>00266/INFOEM/IP/RR/2022</w:t>
      </w:r>
      <w:r w:rsidR="00021A64" w:rsidRPr="003E1250">
        <w:rPr>
          <w:b/>
          <w:bCs/>
        </w:rPr>
        <w:t>, 00270INFOEM/IP/RR/2022</w:t>
      </w:r>
      <w:r w:rsidR="002A0DA5">
        <w:rPr>
          <w:b/>
          <w:bCs/>
        </w:rPr>
        <w:t xml:space="preserve"> </w:t>
      </w:r>
      <w:r w:rsidR="00B11DC4" w:rsidRPr="003E1250">
        <w:rPr>
          <w:b/>
          <w:bCs/>
        </w:rPr>
        <w:t xml:space="preserve">y </w:t>
      </w:r>
      <w:r w:rsidR="00021A64" w:rsidRPr="003E1250">
        <w:rPr>
          <w:b/>
          <w:bCs/>
        </w:rPr>
        <w:t>00276/INFOEM/IP/RR/2022</w:t>
      </w:r>
      <w:r w:rsidRPr="003E1250">
        <w:rPr>
          <w:bCs/>
        </w:rPr>
        <w:t>,</w:t>
      </w:r>
      <w:r w:rsidR="00083A1D" w:rsidRPr="003E1250">
        <w:rPr>
          <w:bCs/>
        </w:rPr>
        <w:t xml:space="preserve"> </w:t>
      </w:r>
      <w:r w:rsidRPr="003E1250">
        <w:rPr>
          <w:bCs/>
        </w:rPr>
        <w:t>a</w:t>
      </w:r>
      <w:r w:rsidR="00021A64" w:rsidRPr="003E1250">
        <w:rPr>
          <w:bCs/>
        </w:rPr>
        <w:t xml:space="preserve"> </w:t>
      </w:r>
      <w:r w:rsidRPr="003E1250">
        <w:rPr>
          <w:bCs/>
        </w:rPr>
        <w:t>l</w:t>
      </w:r>
      <w:r w:rsidR="00021A64" w:rsidRPr="003E1250">
        <w:rPr>
          <w:bCs/>
        </w:rPr>
        <w:t>os</w:t>
      </w:r>
      <w:r w:rsidR="00083A1D" w:rsidRPr="003E1250">
        <w:rPr>
          <w:bCs/>
        </w:rPr>
        <w:t xml:space="preserve"> </w:t>
      </w:r>
      <w:r w:rsidRPr="003E1250">
        <w:rPr>
          <w:bCs/>
        </w:rPr>
        <w:t>medio</w:t>
      </w:r>
      <w:r w:rsidR="00021A64" w:rsidRPr="003E1250">
        <w:rPr>
          <w:bCs/>
        </w:rPr>
        <w:t>s</w:t>
      </w:r>
      <w:r w:rsidR="00083A1D" w:rsidRPr="003E1250">
        <w:rPr>
          <w:bCs/>
        </w:rPr>
        <w:t xml:space="preserve"> </w:t>
      </w:r>
      <w:r w:rsidRPr="003E1250">
        <w:rPr>
          <w:bCs/>
        </w:rPr>
        <w:t>de</w:t>
      </w:r>
      <w:r w:rsidR="00083A1D" w:rsidRPr="003E1250">
        <w:rPr>
          <w:bCs/>
        </w:rPr>
        <w:t xml:space="preserve"> </w:t>
      </w:r>
      <w:r w:rsidRPr="003E1250">
        <w:rPr>
          <w:bCs/>
        </w:rPr>
        <w:t>impugnación</w:t>
      </w:r>
      <w:r w:rsidR="00083A1D" w:rsidRPr="003E1250">
        <w:rPr>
          <w:bCs/>
        </w:rPr>
        <w:t xml:space="preserve"> </w:t>
      </w:r>
      <w:r w:rsidRPr="003E1250">
        <w:rPr>
          <w:bCs/>
        </w:rPr>
        <w:t>que</w:t>
      </w:r>
      <w:r w:rsidR="00083A1D" w:rsidRPr="003E1250">
        <w:rPr>
          <w:bCs/>
        </w:rPr>
        <w:t xml:space="preserve"> </w:t>
      </w:r>
      <w:r w:rsidRPr="003E1250">
        <w:rPr>
          <w:bCs/>
        </w:rPr>
        <w:t>nos</w:t>
      </w:r>
      <w:r w:rsidR="00083A1D" w:rsidRPr="003E1250">
        <w:rPr>
          <w:bCs/>
        </w:rPr>
        <w:t xml:space="preserve"> </w:t>
      </w:r>
      <w:r w:rsidRPr="003E1250">
        <w:rPr>
          <w:bCs/>
        </w:rPr>
        <w:t>ocupa,</w:t>
      </w:r>
      <w:r w:rsidR="00083A1D" w:rsidRPr="003E1250">
        <w:rPr>
          <w:bCs/>
        </w:rPr>
        <w:t xml:space="preserve"> </w:t>
      </w:r>
      <w:r w:rsidRPr="003E1250">
        <w:rPr>
          <w:bCs/>
        </w:rPr>
        <w:t>con</w:t>
      </w:r>
      <w:r w:rsidR="00083A1D" w:rsidRPr="003E1250">
        <w:rPr>
          <w:bCs/>
        </w:rPr>
        <w:t xml:space="preserve"> </w:t>
      </w:r>
      <w:r w:rsidRPr="003E1250">
        <w:rPr>
          <w:bCs/>
        </w:rPr>
        <w:t>base</w:t>
      </w:r>
      <w:r w:rsidR="00083A1D" w:rsidRPr="003E1250">
        <w:rPr>
          <w:bCs/>
        </w:rPr>
        <w:t xml:space="preserve"> </w:t>
      </w:r>
      <w:r w:rsidRPr="003E1250">
        <w:rPr>
          <w:bCs/>
        </w:rPr>
        <w:t>en</w:t>
      </w:r>
      <w:r w:rsidR="00083A1D" w:rsidRPr="003E1250">
        <w:rPr>
          <w:bCs/>
        </w:rPr>
        <w:t xml:space="preserve"> </w:t>
      </w:r>
      <w:r w:rsidRPr="003E1250">
        <w:rPr>
          <w:bCs/>
        </w:rPr>
        <w:t>el</w:t>
      </w:r>
      <w:r w:rsidR="00083A1D" w:rsidRPr="003E1250">
        <w:rPr>
          <w:bCs/>
        </w:rPr>
        <w:t xml:space="preserve"> </w:t>
      </w:r>
      <w:r w:rsidRPr="003E1250">
        <w:rPr>
          <w:bCs/>
        </w:rPr>
        <w:t>sistema</w:t>
      </w:r>
      <w:r w:rsidR="00083A1D" w:rsidRPr="003E1250">
        <w:rPr>
          <w:bCs/>
        </w:rPr>
        <w:t xml:space="preserve"> </w:t>
      </w:r>
      <w:r w:rsidRPr="003E1250">
        <w:rPr>
          <w:bCs/>
        </w:rPr>
        <w:t>aprobado</w:t>
      </w:r>
      <w:r w:rsidR="00083A1D" w:rsidRPr="003E1250">
        <w:rPr>
          <w:bCs/>
        </w:rPr>
        <w:t xml:space="preserve"> </w:t>
      </w:r>
      <w:r w:rsidRPr="003E1250">
        <w:rPr>
          <w:bCs/>
        </w:rPr>
        <w:t>por</w:t>
      </w:r>
      <w:r w:rsidR="00083A1D" w:rsidRPr="003E1250">
        <w:rPr>
          <w:bCs/>
        </w:rPr>
        <w:t xml:space="preserve"> </w:t>
      </w:r>
      <w:r w:rsidRPr="003E1250">
        <w:rPr>
          <w:bCs/>
        </w:rPr>
        <w:t>el</w:t>
      </w:r>
      <w:r w:rsidR="00083A1D" w:rsidRPr="003E1250">
        <w:rPr>
          <w:bCs/>
        </w:rPr>
        <w:t xml:space="preserve"> </w:t>
      </w:r>
      <w:r w:rsidRPr="003E1250">
        <w:rPr>
          <w:bCs/>
        </w:rPr>
        <w:t>Pleno</w:t>
      </w:r>
      <w:r w:rsidR="00083A1D" w:rsidRPr="003E1250">
        <w:rPr>
          <w:bCs/>
        </w:rPr>
        <w:t xml:space="preserve"> </w:t>
      </w:r>
      <w:r w:rsidRPr="003E1250">
        <w:rPr>
          <w:bCs/>
        </w:rPr>
        <w:t>de</w:t>
      </w:r>
      <w:r w:rsidR="00083A1D" w:rsidRPr="003E1250">
        <w:rPr>
          <w:bCs/>
        </w:rPr>
        <w:t xml:space="preserve"> </w:t>
      </w:r>
      <w:r w:rsidRPr="003E1250">
        <w:rPr>
          <w:bCs/>
        </w:rPr>
        <w:t>este</w:t>
      </w:r>
      <w:r w:rsidR="00083A1D" w:rsidRPr="003E1250">
        <w:rPr>
          <w:bCs/>
        </w:rPr>
        <w:t xml:space="preserve"> </w:t>
      </w:r>
      <w:r w:rsidRPr="003E1250">
        <w:rPr>
          <w:bCs/>
        </w:rPr>
        <w:t>Órgano</w:t>
      </w:r>
      <w:r w:rsidR="00083A1D" w:rsidRPr="003E1250">
        <w:rPr>
          <w:bCs/>
        </w:rPr>
        <w:t xml:space="preserve"> </w:t>
      </w:r>
      <w:r w:rsidRPr="003E1250">
        <w:rPr>
          <w:bCs/>
        </w:rPr>
        <w:t>Garante</w:t>
      </w:r>
      <w:r w:rsidR="00083A1D" w:rsidRPr="003E1250">
        <w:rPr>
          <w:bCs/>
        </w:rPr>
        <w:t xml:space="preserve"> </w:t>
      </w:r>
      <w:r w:rsidRPr="003E1250">
        <w:rPr>
          <w:bCs/>
        </w:rPr>
        <w:t>y</w:t>
      </w:r>
      <w:r w:rsidR="00083A1D" w:rsidRPr="003E1250">
        <w:rPr>
          <w:bCs/>
        </w:rPr>
        <w:t xml:space="preserve"> </w:t>
      </w:r>
      <w:r w:rsidRPr="003E1250">
        <w:rPr>
          <w:bCs/>
        </w:rPr>
        <w:t>turnó</w:t>
      </w:r>
      <w:r w:rsidR="00021A64" w:rsidRPr="003E1250">
        <w:rPr>
          <w:bCs/>
        </w:rPr>
        <w:t xml:space="preserve"> el más antiguo de ellos</w:t>
      </w:r>
      <w:r w:rsidR="00083A1D" w:rsidRPr="003E1250">
        <w:rPr>
          <w:bCs/>
        </w:rPr>
        <w:t xml:space="preserve"> </w:t>
      </w:r>
      <w:r w:rsidRPr="003E1250">
        <w:rPr>
          <w:bCs/>
        </w:rPr>
        <w:t>al</w:t>
      </w:r>
      <w:r w:rsidR="00083A1D" w:rsidRPr="003E1250">
        <w:rPr>
          <w:bCs/>
        </w:rPr>
        <w:t xml:space="preserve"> </w:t>
      </w:r>
      <w:r w:rsidRPr="003E1250">
        <w:rPr>
          <w:bCs/>
        </w:rPr>
        <w:t>Comisionado</w:t>
      </w:r>
      <w:r w:rsidR="00083A1D" w:rsidRPr="003E1250">
        <w:rPr>
          <w:bCs/>
        </w:rPr>
        <w:t xml:space="preserve"> </w:t>
      </w:r>
      <w:r w:rsidRPr="003E1250">
        <w:rPr>
          <w:bCs/>
        </w:rPr>
        <w:t>Ponente</w:t>
      </w:r>
      <w:r w:rsidR="00083A1D" w:rsidRPr="003E1250">
        <w:rPr>
          <w:bCs/>
        </w:rPr>
        <w:t xml:space="preserve"> </w:t>
      </w:r>
      <w:r w:rsidRPr="003E1250">
        <w:rPr>
          <w:bCs/>
        </w:rPr>
        <w:t>Luis</w:t>
      </w:r>
      <w:r w:rsidR="00083A1D" w:rsidRPr="003E1250">
        <w:rPr>
          <w:bCs/>
        </w:rPr>
        <w:t xml:space="preserve"> </w:t>
      </w:r>
      <w:r w:rsidRPr="003E1250">
        <w:rPr>
          <w:bCs/>
        </w:rPr>
        <w:t>Gustavo</w:t>
      </w:r>
      <w:r w:rsidR="00083A1D" w:rsidRPr="003E1250">
        <w:rPr>
          <w:bCs/>
        </w:rPr>
        <w:t xml:space="preserve"> </w:t>
      </w:r>
      <w:r w:rsidRPr="003E1250">
        <w:rPr>
          <w:bCs/>
        </w:rPr>
        <w:t>Parra</w:t>
      </w:r>
      <w:r w:rsidR="00083A1D" w:rsidRPr="003E1250">
        <w:rPr>
          <w:bCs/>
        </w:rPr>
        <w:t xml:space="preserve"> </w:t>
      </w:r>
      <w:r w:rsidRPr="003E1250">
        <w:rPr>
          <w:bCs/>
        </w:rPr>
        <w:t>Noriega,</w:t>
      </w:r>
      <w:r w:rsidR="00083A1D" w:rsidRPr="003E1250">
        <w:rPr>
          <w:bCs/>
        </w:rPr>
        <w:t xml:space="preserve"> </w:t>
      </w:r>
      <w:r w:rsidRPr="003E1250">
        <w:rPr>
          <w:bCs/>
        </w:rPr>
        <w:t>para</w:t>
      </w:r>
      <w:r w:rsidR="00083A1D" w:rsidRPr="003E1250">
        <w:rPr>
          <w:bCs/>
        </w:rPr>
        <w:t xml:space="preserve"> </w:t>
      </w:r>
      <w:r w:rsidRPr="003E1250">
        <w:rPr>
          <w:bCs/>
        </w:rPr>
        <w:t>los</w:t>
      </w:r>
      <w:r w:rsidR="00083A1D" w:rsidRPr="003E1250">
        <w:rPr>
          <w:bCs/>
        </w:rPr>
        <w:t xml:space="preserve"> </w:t>
      </w:r>
      <w:r w:rsidRPr="003E1250">
        <w:rPr>
          <w:bCs/>
        </w:rPr>
        <w:t>efectos</w:t>
      </w:r>
      <w:r w:rsidR="00083A1D" w:rsidRPr="003E1250">
        <w:rPr>
          <w:bCs/>
        </w:rPr>
        <w:t xml:space="preserve"> </w:t>
      </w:r>
      <w:r w:rsidRPr="003E1250">
        <w:rPr>
          <w:bCs/>
        </w:rPr>
        <w:t>del</w:t>
      </w:r>
      <w:r w:rsidR="00083A1D" w:rsidRPr="003E1250">
        <w:rPr>
          <w:bCs/>
        </w:rPr>
        <w:t xml:space="preserve"> </w:t>
      </w:r>
      <w:r w:rsidRPr="003E1250">
        <w:rPr>
          <w:bCs/>
        </w:rPr>
        <w:t>artículo</w:t>
      </w:r>
      <w:r w:rsidR="00083A1D" w:rsidRPr="003E1250">
        <w:rPr>
          <w:bCs/>
        </w:rPr>
        <w:t xml:space="preserve"> </w:t>
      </w:r>
      <w:r w:rsidRPr="003E1250">
        <w:rPr>
          <w:bCs/>
        </w:rPr>
        <w:t>185,</w:t>
      </w:r>
      <w:r w:rsidR="00083A1D" w:rsidRPr="003E1250">
        <w:rPr>
          <w:bCs/>
        </w:rPr>
        <w:t xml:space="preserve"> </w:t>
      </w:r>
      <w:r w:rsidRPr="003E1250">
        <w:rPr>
          <w:bCs/>
        </w:rPr>
        <w:t>fracción</w:t>
      </w:r>
      <w:r w:rsidR="00083A1D" w:rsidRPr="003E1250">
        <w:rPr>
          <w:bCs/>
        </w:rPr>
        <w:t xml:space="preserve"> </w:t>
      </w:r>
      <w:r w:rsidRPr="003E1250">
        <w:rPr>
          <w:bCs/>
        </w:rPr>
        <w:t>I</w:t>
      </w:r>
      <w:r w:rsidR="00083A1D" w:rsidRPr="003E1250">
        <w:rPr>
          <w:bCs/>
        </w:rPr>
        <w:t xml:space="preserve"> </w:t>
      </w:r>
      <w:r w:rsidRPr="003E1250">
        <w:rPr>
          <w:bCs/>
        </w:rPr>
        <w:t>de</w:t>
      </w:r>
      <w:r w:rsidR="00083A1D" w:rsidRPr="003E1250">
        <w:rPr>
          <w:bCs/>
        </w:rPr>
        <w:t xml:space="preserve"> </w:t>
      </w:r>
      <w:r w:rsidRPr="003E1250">
        <w:rPr>
          <w:bCs/>
        </w:rPr>
        <w:t>la</w:t>
      </w:r>
      <w:r w:rsidR="00083A1D" w:rsidRPr="003E1250">
        <w:rPr>
          <w:bCs/>
        </w:rPr>
        <w:t xml:space="preserve"> </w:t>
      </w:r>
      <w:r w:rsidRPr="003E1250">
        <w:rPr>
          <w:bCs/>
        </w:rPr>
        <w:t>Ley</w:t>
      </w:r>
      <w:r w:rsidR="00083A1D" w:rsidRPr="003E1250">
        <w:rPr>
          <w:bCs/>
        </w:rPr>
        <w:t xml:space="preserve"> </w:t>
      </w:r>
      <w:r w:rsidRPr="003E1250">
        <w:rPr>
          <w:bCs/>
        </w:rPr>
        <w:t>de</w:t>
      </w:r>
      <w:r w:rsidR="00083A1D" w:rsidRPr="003E1250">
        <w:rPr>
          <w:bCs/>
        </w:rPr>
        <w:t xml:space="preserve"> </w:t>
      </w:r>
      <w:r w:rsidRPr="003E1250">
        <w:rPr>
          <w:bCs/>
        </w:rPr>
        <w:t>Transparencia</w:t>
      </w:r>
      <w:r w:rsidR="00083A1D" w:rsidRPr="003E1250">
        <w:rPr>
          <w:bCs/>
        </w:rPr>
        <w:t xml:space="preserve"> </w:t>
      </w:r>
      <w:r w:rsidRPr="003E1250">
        <w:rPr>
          <w:bCs/>
        </w:rPr>
        <w:t>y</w:t>
      </w:r>
      <w:r w:rsidR="00083A1D" w:rsidRPr="003E1250">
        <w:rPr>
          <w:bCs/>
        </w:rPr>
        <w:t xml:space="preserve"> </w:t>
      </w:r>
      <w:r w:rsidRPr="003E1250">
        <w:rPr>
          <w:bCs/>
        </w:rPr>
        <w:t>Acceso</w:t>
      </w:r>
      <w:r w:rsidR="00083A1D" w:rsidRPr="003E1250">
        <w:rPr>
          <w:bCs/>
        </w:rPr>
        <w:t xml:space="preserve"> </w:t>
      </w:r>
      <w:r w:rsidRPr="003E1250">
        <w:rPr>
          <w:bCs/>
        </w:rPr>
        <w:t>a</w:t>
      </w:r>
      <w:r w:rsidR="00083A1D" w:rsidRPr="003E1250">
        <w:rPr>
          <w:bCs/>
        </w:rPr>
        <w:t xml:space="preserve"> </w:t>
      </w:r>
      <w:r w:rsidRPr="003E1250">
        <w:rPr>
          <w:bCs/>
        </w:rPr>
        <w:t>la</w:t>
      </w:r>
      <w:r w:rsidR="00083A1D" w:rsidRPr="003E1250">
        <w:rPr>
          <w:bCs/>
        </w:rPr>
        <w:t xml:space="preserve"> </w:t>
      </w:r>
      <w:r w:rsidRPr="003E1250">
        <w:rPr>
          <w:bCs/>
        </w:rPr>
        <w:t>Información</w:t>
      </w:r>
      <w:r w:rsidR="00083A1D" w:rsidRPr="003E1250">
        <w:rPr>
          <w:bCs/>
        </w:rPr>
        <w:t xml:space="preserve"> </w:t>
      </w:r>
      <w:r w:rsidRPr="003E1250">
        <w:rPr>
          <w:bCs/>
        </w:rPr>
        <w:t>Pública</w:t>
      </w:r>
      <w:r w:rsidR="00083A1D" w:rsidRPr="003E1250">
        <w:rPr>
          <w:bCs/>
        </w:rPr>
        <w:t xml:space="preserve"> </w:t>
      </w:r>
      <w:r w:rsidRPr="003E1250">
        <w:rPr>
          <w:bCs/>
        </w:rPr>
        <w:t>del</w:t>
      </w:r>
      <w:r w:rsidR="00083A1D" w:rsidRPr="003E1250">
        <w:rPr>
          <w:bCs/>
        </w:rPr>
        <w:t xml:space="preserve"> </w:t>
      </w:r>
      <w:r w:rsidRPr="003E1250">
        <w:rPr>
          <w:bCs/>
        </w:rPr>
        <w:t>Estado</w:t>
      </w:r>
      <w:r w:rsidR="00083A1D" w:rsidRPr="003E1250">
        <w:rPr>
          <w:bCs/>
        </w:rPr>
        <w:t xml:space="preserve"> </w:t>
      </w:r>
      <w:r w:rsidRPr="003E1250">
        <w:rPr>
          <w:bCs/>
        </w:rPr>
        <w:t>de</w:t>
      </w:r>
      <w:r w:rsidR="00083A1D" w:rsidRPr="003E1250">
        <w:rPr>
          <w:bCs/>
        </w:rPr>
        <w:t xml:space="preserve"> </w:t>
      </w:r>
      <w:r w:rsidRPr="003E1250">
        <w:rPr>
          <w:bCs/>
        </w:rPr>
        <w:t>México</w:t>
      </w:r>
      <w:r w:rsidR="00083A1D" w:rsidRPr="003E1250">
        <w:rPr>
          <w:bCs/>
        </w:rPr>
        <w:t xml:space="preserve"> </w:t>
      </w:r>
      <w:r w:rsidRPr="003E1250">
        <w:rPr>
          <w:bCs/>
        </w:rPr>
        <w:t>y</w:t>
      </w:r>
      <w:r w:rsidR="00083A1D" w:rsidRPr="003E1250">
        <w:rPr>
          <w:bCs/>
        </w:rPr>
        <w:t xml:space="preserve"> </w:t>
      </w:r>
      <w:r w:rsidRPr="003E1250">
        <w:rPr>
          <w:bCs/>
        </w:rPr>
        <w:t>Municipios.</w:t>
      </w:r>
    </w:p>
    <w:p w14:paraId="695A4473" w14:textId="77777777" w:rsidR="00177EE1" w:rsidRPr="003E1250" w:rsidRDefault="00177EE1" w:rsidP="004444CF">
      <w:pPr>
        <w:spacing w:after="0" w:line="360" w:lineRule="auto"/>
        <w:rPr>
          <w:bCs/>
        </w:rPr>
      </w:pPr>
    </w:p>
    <w:p w14:paraId="4700D1DC" w14:textId="49F7B9FD" w:rsidR="00177EE1" w:rsidRPr="003E1250" w:rsidRDefault="00177EE1" w:rsidP="004444CF">
      <w:pPr>
        <w:spacing w:after="0" w:line="360" w:lineRule="auto"/>
        <w:rPr>
          <w:bCs/>
          <w:lang w:val="es-ES_tradnl"/>
        </w:rPr>
      </w:pPr>
      <w:r w:rsidRPr="003E1250">
        <w:rPr>
          <w:b/>
          <w:bCs/>
        </w:rPr>
        <w:t>b)</w:t>
      </w:r>
      <w:r w:rsidR="00083A1D" w:rsidRPr="003E1250">
        <w:rPr>
          <w:b/>
          <w:bCs/>
        </w:rPr>
        <w:t xml:space="preserve"> </w:t>
      </w:r>
      <w:r w:rsidRPr="003E1250">
        <w:rPr>
          <w:b/>
          <w:bCs/>
        </w:rPr>
        <w:t>Admisión</w:t>
      </w:r>
      <w:r w:rsidR="00083A1D" w:rsidRPr="003E1250">
        <w:rPr>
          <w:b/>
          <w:bCs/>
        </w:rPr>
        <w:t xml:space="preserve"> </w:t>
      </w:r>
      <w:r w:rsidRPr="003E1250">
        <w:rPr>
          <w:b/>
          <w:bCs/>
        </w:rPr>
        <w:t>del</w:t>
      </w:r>
      <w:r w:rsidR="00083A1D" w:rsidRPr="003E1250">
        <w:rPr>
          <w:b/>
          <w:bCs/>
        </w:rPr>
        <w:t xml:space="preserve"> </w:t>
      </w:r>
      <w:r w:rsidRPr="003E1250">
        <w:rPr>
          <w:b/>
          <w:bCs/>
        </w:rPr>
        <w:t>Recurso</w:t>
      </w:r>
      <w:r w:rsidR="00083A1D" w:rsidRPr="003E1250">
        <w:rPr>
          <w:b/>
          <w:bCs/>
        </w:rPr>
        <w:t xml:space="preserve"> </w:t>
      </w:r>
      <w:r w:rsidRPr="003E1250">
        <w:rPr>
          <w:b/>
          <w:bCs/>
        </w:rPr>
        <w:t>de</w:t>
      </w:r>
      <w:r w:rsidR="00083A1D" w:rsidRPr="003E1250">
        <w:rPr>
          <w:b/>
          <w:bCs/>
        </w:rPr>
        <w:t xml:space="preserve"> </w:t>
      </w:r>
      <w:r w:rsidRPr="003E1250">
        <w:rPr>
          <w:b/>
          <w:bCs/>
        </w:rPr>
        <w:t>Revisión</w:t>
      </w:r>
      <w:r w:rsidRPr="003E1250">
        <w:rPr>
          <w:b/>
          <w:bCs/>
          <w:lang w:val="es-ES_tradnl"/>
        </w:rPr>
        <w:t>.</w:t>
      </w:r>
      <w:r w:rsidR="00083A1D" w:rsidRPr="003E1250">
        <w:rPr>
          <w:b/>
          <w:bCs/>
          <w:lang w:val="es-ES_tradnl"/>
        </w:rPr>
        <w:t xml:space="preserve"> </w:t>
      </w:r>
      <w:r w:rsidR="00031EC8" w:rsidRPr="003E1250">
        <w:rPr>
          <w:bCs/>
          <w:lang w:val="es-ES_tradnl"/>
        </w:rPr>
        <w:t>Mediante acuerdo</w:t>
      </w:r>
      <w:r w:rsidR="00021A64" w:rsidRPr="003E1250">
        <w:rPr>
          <w:bCs/>
          <w:lang w:val="es-ES_tradnl"/>
        </w:rPr>
        <w:t>s</w:t>
      </w:r>
      <w:r w:rsidR="00031EC8" w:rsidRPr="003E1250">
        <w:rPr>
          <w:bCs/>
          <w:lang w:val="es-ES_tradnl"/>
        </w:rPr>
        <w:t xml:space="preserve"> de</w:t>
      </w:r>
      <w:r w:rsidR="00021A64" w:rsidRPr="003E1250">
        <w:rPr>
          <w:bCs/>
          <w:lang w:val="es-ES_tradnl"/>
        </w:rPr>
        <w:t>l</w:t>
      </w:r>
      <w:r w:rsidR="00031EC8" w:rsidRPr="003E1250">
        <w:rPr>
          <w:bCs/>
          <w:lang w:val="es-ES_tradnl"/>
        </w:rPr>
        <w:t xml:space="preserve"> </w:t>
      </w:r>
      <w:r w:rsidR="00021A64" w:rsidRPr="003E1250">
        <w:rPr>
          <w:bCs/>
          <w:lang w:val="es-ES_tradnl"/>
        </w:rPr>
        <w:t>veintiocho</w:t>
      </w:r>
      <w:r w:rsidR="00031EC8" w:rsidRPr="003E1250">
        <w:rPr>
          <w:bCs/>
          <w:lang w:val="es-ES_tradnl"/>
        </w:rPr>
        <w:t xml:space="preserve"> de </w:t>
      </w:r>
      <w:r w:rsidR="00021A64" w:rsidRPr="003E1250">
        <w:rPr>
          <w:bCs/>
          <w:lang w:val="es-ES_tradnl"/>
        </w:rPr>
        <w:t>enero</w:t>
      </w:r>
      <w:r w:rsidR="00031EC8" w:rsidRPr="003E1250">
        <w:rPr>
          <w:bCs/>
          <w:lang w:val="es-ES_tradnl"/>
        </w:rPr>
        <w:t xml:space="preserve"> del dos mil </w:t>
      </w:r>
      <w:r w:rsidR="00021A64" w:rsidRPr="003E1250">
        <w:rPr>
          <w:bCs/>
          <w:lang w:val="es-ES_tradnl"/>
        </w:rPr>
        <w:t>veintidós</w:t>
      </w:r>
      <w:r w:rsidR="007E6A4F" w:rsidRPr="003E1250">
        <w:rPr>
          <w:bCs/>
          <w:lang w:val="es-ES_tradnl"/>
        </w:rPr>
        <w:t xml:space="preserve">, </w:t>
      </w:r>
      <w:r w:rsidRPr="003E1250">
        <w:rPr>
          <w:bCs/>
          <w:lang w:val="es-ES_tradnl"/>
        </w:rPr>
        <w:t>se</w:t>
      </w:r>
      <w:r w:rsidR="00083A1D" w:rsidRPr="003E1250">
        <w:rPr>
          <w:bCs/>
          <w:lang w:val="es-ES_tradnl"/>
        </w:rPr>
        <w:t xml:space="preserve"> </w:t>
      </w:r>
      <w:r w:rsidRPr="003E1250">
        <w:rPr>
          <w:bCs/>
          <w:lang w:val="es-ES_tradnl"/>
        </w:rPr>
        <w:t>acordó</w:t>
      </w:r>
      <w:r w:rsidR="00083A1D" w:rsidRPr="003E1250">
        <w:rPr>
          <w:bCs/>
          <w:lang w:val="es-ES_tradnl"/>
        </w:rPr>
        <w:t xml:space="preserve"> </w:t>
      </w:r>
      <w:r w:rsidRPr="003E1250">
        <w:rPr>
          <w:bCs/>
          <w:lang w:val="es-ES_tradnl"/>
        </w:rPr>
        <w:t>la</w:t>
      </w:r>
      <w:r w:rsidR="00083A1D" w:rsidRPr="003E1250">
        <w:rPr>
          <w:bCs/>
          <w:lang w:val="es-ES_tradnl"/>
        </w:rPr>
        <w:t xml:space="preserve"> </w:t>
      </w:r>
      <w:r w:rsidRPr="003E1250">
        <w:rPr>
          <w:bCs/>
          <w:lang w:val="es-ES_tradnl"/>
        </w:rPr>
        <w:t>admisión</w:t>
      </w:r>
      <w:r w:rsidR="00083A1D" w:rsidRPr="003E1250">
        <w:rPr>
          <w:bCs/>
          <w:lang w:val="es-ES_tradnl"/>
        </w:rPr>
        <w:t xml:space="preserve"> </w:t>
      </w:r>
      <w:r w:rsidRPr="003E1250">
        <w:rPr>
          <w:bCs/>
          <w:lang w:val="es-ES_tradnl"/>
        </w:rPr>
        <w:t>de</w:t>
      </w:r>
      <w:r w:rsidR="00592BA3" w:rsidRPr="003E1250">
        <w:rPr>
          <w:bCs/>
          <w:lang w:val="es-ES_tradnl"/>
        </w:rPr>
        <w:t xml:space="preserve"> </w:t>
      </w:r>
      <w:r w:rsidRPr="003E1250">
        <w:rPr>
          <w:bCs/>
          <w:lang w:val="es-ES_tradnl"/>
        </w:rPr>
        <w:t>l</w:t>
      </w:r>
      <w:r w:rsidR="00592BA3" w:rsidRPr="003E1250">
        <w:rPr>
          <w:bCs/>
          <w:lang w:val="es-ES_tradnl"/>
        </w:rPr>
        <w:t>os</w:t>
      </w:r>
      <w:r w:rsidR="00083A1D" w:rsidRPr="003E1250">
        <w:rPr>
          <w:bCs/>
          <w:lang w:val="es-ES_tradnl"/>
        </w:rPr>
        <w:t xml:space="preserve"> </w:t>
      </w:r>
      <w:r w:rsidRPr="003E1250">
        <w:rPr>
          <w:bCs/>
          <w:lang w:val="es-ES_tradnl"/>
        </w:rPr>
        <w:t>Recurso</w:t>
      </w:r>
      <w:r w:rsidR="00592BA3" w:rsidRPr="003E1250">
        <w:rPr>
          <w:bCs/>
          <w:lang w:val="es-ES_tradnl"/>
        </w:rPr>
        <w:t>s</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Revisión</w:t>
      </w:r>
      <w:r w:rsidR="00083A1D" w:rsidRPr="003E1250">
        <w:rPr>
          <w:bCs/>
          <w:lang w:val="es-ES_tradnl"/>
        </w:rPr>
        <w:t xml:space="preserve"> </w:t>
      </w:r>
      <w:r w:rsidRPr="003E1250">
        <w:rPr>
          <w:bCs/>
          <w:lang w:val="es-ES_tradnl"/>
        </w:rPr>
        <w:t>interpuesto</w:t>
      </w:r>
      <w:r w:rsidR="00083A1D" w:rsidRPr="003E1250">
        <w:rPr>
          <w:bCs/>
          <w:lang w:val="es-ES_tradnl"/>
        </w:rPr>
        <w:t xml:space="preserve"> </w:t>
      </w:r>
      <w:r w:rsidRPr="003E1250">
        <w:rPr>
          <w:bCs/>
          <w:lang w:val="es-ES_tradnl"/>
        </w:rPr>
        <w:t>por</w:t>
      </w:r>
      <w:r w:rsidR="00083A1D" w:rsidRPr="003E1250">
        <w:rPr>
          <w:bCs/>
          <w:lang w:val="es-ES_tradnl"/>
        </w:rPr>
        <w:t xml:space="preserve"> </w:t>
      </w:r>
      <w:r w:rsidRPr="003E1250">
        <w:rPr>
          <w:bCs/>
          <w:lang w:val="es-ES_tradnl"/>
        </w:rPr>
        <w:t>el</w:t>
      </w:r>
      <w:r w:rsidR="00083A1D" w:rsidRPr="003E1250">
        <w:rPr>
          <w:bCs/>
          <w:lang w:val="es-ES_tradnl"/>
        </w:rPr>
        <w:t xml:space="preserve"> </w:t>
      </w:r>
      <w:r w:rsidRPr="003E1250">
        <w:rPr>
          <w:bCs/>
          <w:lang w:val="es-ES_tradnl"/>
        </w:rPr>
        <w:t>Recurrente</w:t>
      </w:r>
      <w:r w:rsidR="00083A1D" w:rsidRPr="003E1250">
        <w:rPr>
          <w:bCs/>
          <w:lang w:val="es-ES_tradnl"/>
        </w:rPr>
        <w:t xml:space="preserve"> </w:t>
      </w:r>
      <w:r w:rsidRPr="003E1250">
        <w:rPr>
          <w:bCs/>
          <w:lang w:val="es-ES_tradnl"/>
        </w:rPr>
        <w:t>en</w:t>
      </w:r>
      <w:r w:rsidR="00083A1D" w:rsidRPr="003E1250">
        <w:rPr>
          <w:bCs/>
          <w:lang w:val="es-ES_tradnl"/>
        </w:rPr>
        <w:t xml:space="preserve"> </w:t>
      </w:r>
      <w:r w:rsidRPr="003E1250">
        <w:rPr>
          <w:bCs/>
          <w:lang w:val="es-ES_tradnl"/>
        </w:rPr>
        <w:t>contra</w:t>
      </w:r>
      <w:r w:rsidR="00083A1D" w:rsidRPr="003E1250">
        <w:rPr>
          <w:bCs/>
          <w:lang w:val="es-ES_tradnl"/>
        </w:rPr>
        <w:t xml:space="preserve"> </w:t>
      </w:r>
      <w:r w:rsidRPr="003E1250">
        <w:rPr>
          <w:bCs/>
          <w:lang w:val="es-ES_tradnl"/>
        </w:rPr>
        <w:t>del</w:t>
      </w:r>
      <w:r w:rsidR="00083A1D" w:rsidRPr="003E1250">
        <w:rPr>
          <w:bCs/>
          <w:lang w:val="es-ES_tradnl"/>
        </w:rPr>
        <w:t xml:space="preserve"> </w:t>
      </w:r>
      <w:r w:rsidRPr="003E1250">
        <w:rPr>
          <w:bCs/>
          <w:lang w:val="es-ES_tradnl"/>
        </w:rPr>
        <w:t>Sujeto</w:t>
      </w:r>
      <w:r w:rsidR="00083A1D" w:rsidRPr="003E1250">
        <w:rPr>
          <w:bCs/>
          <w:lang w:val="es-ES_tradnl"/>
        </w:rPr>
        <w:t xml:space="preserve"> </w:t>
      </w:r>
      <w:r w:rsidRPr="003E1250">
        <w:rPr>
          <w:bCs/>
          <w:lang w:val="es-ES_tradnl"/>
        </w:rPr>
        <w:t>Obligado,</w:t>
      </w:r>
      <w:r w:rsidR="00083A1D" w:rsidRPr="003E1250">
        <w:rPr>
          <w:bCs/>
          <w:lang w:val="es-ES_tradnl"/>
        </w:rPr>
        <w:t xml:space="preserve"> </w:t>
      </w:r>
      <w:r w:rsidRPr="003E1250">
        <w:rPr>
          <w:bCs/>
          <w:lang w:val="es-ES_tradnl"/>
        </w:rPr>
        <w:t>en</w:t>
      </w:r>
      <w:r w:rsidR="00083A1D" w:rsidRPr="003E1250">
        <w:rPr>
          <w:bCs/>
          <w:lang w:val="es-ES_tradnl"/>
        </w:rPr>
        <w:t xml:space="preserve"> </w:t>
      </w:r>
      <w:r w:rsidRPr="003E1250">
        <w:rPr>
          <w:bCs/>
          <w:lang w:val="es-ES_tradnl"/>
        </w:rPr>
        <w:t>términos</w:t>
      </w:r>
      <w:r w:rsidR="00083A1D" w:rsidRPr="003E1250">
        <w:rPr>
          <w:bCs/>
          <w:lang w:val="es-ES_tradnl"/>
        </w:rPr>
        <w:t xml:space="preserve"> </w:t>
      </w:r>
      <w:r w:rsidRPr="003E1250">
        <w:rPr>
          <w:bCs/>
          <w:lang w:val="es-ES_tradnl"/>
        </w:rPr>
        <w:t>del</w:t>
      </w:r>
      <w:r w:rsidR="00083A1D" w:rsidRPr="003E1250">
        <w:rPr>
          <w:bCs/>
          <w:lang w:val="es-ES_tradnl"/>
        </w:rPr>
        <w:t xml:space="preserve"> </w:t>
      </w:r>
      <w:r w:rsidRPr="003E1250">
        <w:rPr>
          <w:bCs/>
          <w:lang w:val="es-ES_tradnl"/>
        </w:rPr>
        <w:t>artículo</w:t>
      </w:r>
      <w:r w:rsidR="00083A1D" w:rsidRPr="003E1250">
        <w:rPr>
          <w:bCs/>
          <w:lang w:val="es-ES_tradnl"/>
        </w:rPr>
        <w:t xml:space="preserve"> </w:t>
      </w:r>
      <w:r w:rsidRPr="003E1250">
        <w:rPr>
          <w:bCs/>
          <w:lang w:val="es-ES_tradnl"/>
        </w:rPr>
        <w:t>185,</w:t>
      </w:r>
      <w:r w:rsidR="00083A1D" w:rsidRPr="003E1250">
        <w:rPr>
          <w:bCs/>
          <w:lang w:val="es-ES_tradnl"/>
        </w:rPr>
        <w:t xml:space="preserve"> </w:t>
      </w:r>
      <w:r w:rsidRPr="003E1250">
        <w:rPr>
          <w:bCs/>
          <w:lang w:val="es-ES_tradnl"/>
        </w:rPr>
        <w:t>fracciones</w:t>
      </w:r>
      <w:r w:rsidR="00083A1D" w:rsidRPr="003E1250">
        <w:rPr>
          <w:bCs/>
          <w:lang w:val="es-ES_tradnl"/>
        </w:rPr>
        <w:t xml:space="preserve"> </w:t>
      </w:r>
      <w:r w:rsidRPr="003E1250">
        <w:rPr>
          <w:bCs/>
          <w:lang w:val="es-ES_tradnl"/>
        </w:rPr>
        <w:t>I</w:t>
      </w:r>
      <w:r w:rsidR="00083A1D" w:rsidRPr="003E1250">
        <w:rPr>
          <w:bCs/>
          <w:lang w:val="es-ES_tradnl"/>
        </w:rPr>
        <w:t xml:space="preserve"> </w:t>
      </w:r>
      <w:r w:rsidRPr="003E1250">
        <w:rPr>
          <w:bCs/>
          <w:lang w:val="es-ES_tradnl"/>
        </w:rPr>
        <w:t>y</w:t>
      </w:r>
      <w:r w:rsidR="00083A1D" w:rsidRPr="003E1250">
        <w:rPr>
          <w:bCs/>
          <w:lang w:val="es-ES_tradnl"/>
        </w:rPr>
        <w:t xml:space="preserve"> </w:t>
      </w:r>
      <w:r w:rsidRPr="003E1250">
        <w:rPr>
          <w:bCs/>
          <w:lang w:val="es-ES_tradnl"/>
        </w:rPr>
        <w:t>II</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la</w:t>
      </w:r>
      <w:r w:rsidR="00083A1D" w:rsidRPr="003E1250">
        <w:rPr>
          <w:bCs/>
          <w:lang w:val="es-ES_tradnl"/>
        </w:rPr>
        <w:t xml:space="preserve"> </w:t>
      </w:r>
      <w:r w:rsidRPr="003E1250">
        <w:rPr>
          <w:bCs/>
          <w:lang w:val="es-ES_tradnl"/>
        </w:rPr>
        <w:t>Ley</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Transparencia</w:t>
      </w:r>
      <w:r w:rsidR="00083A1D" w:rsidRPr="003E1250">
        <w:rPr>
          <w:bCs/>
          <w:lang w:val="es-ES_tradnl"/>
        </w:rPr>
        <w:t xml:space="preserve"> </w:t>
      </w:r>
      <w:r w:rsidRPr="003E1250">
        <w:rPr>
          <w:bCs/>
          <w:lang w:val="es-ES_tradnl"/>
        </w:rPr>
        <w:t>y</w:t>
      </w:r>
      <w:r w:rsidR="00083A1D" w:rsidRPr="003E1250">
        <w:rPr>
          <w:bCs/>
          <w:lang w:val="es-ES_tradnl"/>
        </w:rPr>
        <w:t xml:space="preserve"> </w:t>
      </w:r>
      <w:r w:rsidRPr="003E1250">
        <w:rPr>
          <w:bCs/>
          <w:lang w:val="es-ES_tradnl"/>
        </w:rPr>
        <w:t>Acceso</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la</w:t>
      </w:r>
      <w:r w:rsidR="00083A1D" w:rsidRPr="003E1250">
        <w:rPr>
          <w:bCs/>
          <w:lang w:val="es-ES_tradnl"/>
        </w:rPr>
        <w:t xml:space="preserve"> </w:t>
      </w:r>
      <w:r w:rsidRPr="003E1250">
        <w:rPr>
          <w:bCs/>
          <w:lang w:val="es-ES_tradnl"/>
        </w:rPr>
        <w:t>Información</w:t>
      </w:r>
      <w:r w:rsidR="00083A1D" w:rsidRPr="003E1250">
        <w:rPr>
          <w:bCs/>
          <w:lang w:val="es-ES_tradnl"/>
        </w:rPr>
        <w:t xml:space="preserve"> </w:t>
      </w:r>
      <w:r w:rsidRPr="003E1250">
        <w:rPr>
          <w:bCs/>
          <w:lang w:val="es-ES_tradnl"/>
        </w:rPr>
        <w:t>Pública</w:t>
      </w:r>
      <w:r w:rsidR="00083A1D" w:rsidRPr="003E1250">
        <w:rPr>
          <w:bCs/>
          <w:lang w:val="es-ES_tradnl"/>
        </w:rPr>
        <w:t xml:space="preserve"> </w:t>
      </w:r>
      <w:r w:rsidRPr="003E1250">
        <w:rPr>
          <w:bCs/>
          <w:lang w:val="es-ES_tradnl"/>
        </w:rPr>
        <w:t>del</w:t>
      </w:r>
      <w:r w:rsidR="00083A1D" w:rsidRPr="003E1250">
        <w:rPr>
          <w:bCs/>
          <w:lang w:val="es-ES_tradnl"/>
        </w:rPr>
        <w:t xml:space="preserve"> </w:t>
      </w:r>
      <w:r w:rsidRPr="003E1250">
        <w:rPr>
          <w:bCs/>
          <w:lang w:val="es-ES_tradnl"/>
        </w:rPr>
        <w:t>Estado</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México</w:t>
      </w:r>
      <w:r w:rsidR="00083A1D" w:rsidRPr="003E1250">
        <w:rPr>
          <w:bCs/>
          <w:lang w:val="es-ES_tradnl"/>
        </w:rPr>
        <w:t xml:space="preserve"> </w:t>
      </w:r>
      <w:r w:rsidRPr="003E1250">
        <w:rPr>
          <w:bCs/>
          <w:lang w:val="es-ES_tradnl"/>
        </w:rPr>
        <w:t>y</w:t>
      </w:r>
      <w:r w:rsidR="00083A1D" w:rsidRPr="003E1250">
        <w:rPr>
          <w:bCs/>
          <w:lang w:val="es-ES_tradnl"/>
        </w:rPr>
        <w:t xml:space="preserve"> </w:t>
      </w:r>
      <w:r w:rsidRPr="003E1250">
        <w:rPr>
          <w:bCs/>
          <w:lang w:val="es-ES_tradnl"/>
        </w:rPr>
        <w:t>Municipios,</w:t>
      </w:r>
      <w:r w:rsidR="00083A1D" w:rsidRPr="003E1250">
        <w:rPr>
          <w:bCs/>
          <w:lang w:val="es-ES_tradnl"/>
        </w:rPr>
        <w:t xml:space="preserve"> </w:t>
      </w:r>
      <w:r w:rsidRPr="003E1250">
        <w:rPr>
          <w:bCs/>
          <w:lang w:val="es-ES_tradnl"/>
        </w:rPr>
        <w:t>el</w:t>
      </w:r>
      <w:r w:rsidR="00083A1D" w:rsidRPr="003E1250">
        <w:rPr>
          <w:bCs/>
          <w:lang w:val="es-ES_tradnl"/>
        </w:rPr>
        <w:t xml:space="preserve"> </w:t>
      </w:r>
      <w:r w:rsidRPr="003E1250">
        <w:rPr>
          <w:bCs/>
          <w:lang w:val="es-ES_tradnl"/>
        </w:rPr>
        <w:t>cual</w:t>
      </w:r>
      <w:r w:rsidR="00083A1D" w:rsidRPr="003E1250">
        <w:rPr>
          <w:bCs/>
          <w:lang w:val="es-ES_tradnl"/>
        </w:rPr>
        <w:t xml:space="preserve"> </w:t>
      </w:r>
      <w:r w:rsidRPr="003E1250">
        <w:rPr>
          <w:bCs/>
          <w:lang w:val="es-ES_tradnl"/>
        </w:rPr>
        <w:t>fue</w:t>
      </w:r>
      <w:r w:rsidR="00083A1D" w:rsidRPr="003E1250">
        <w:rPr>
          <w:bCs/>
          <w:lang w:val="es-ES_tradnl"/>
        </w:rPr>
        <w:t xml:space="preserve"> </w:t>
      </w:r>
      <w:r w:rsidRPr="003E1250">
        <w:rPr>
          <w:bCs/>
          <w:lang w:val="es-ES_tradnl"/>
        </w:rPr>
        <w:t>notificado</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las</w:t>
      </w:r>
      <w:r w:rsidR="00083A1D" w:rsidRPr="003E1250">
        <w:rPr>
          <w:bCs/>
          <w:lang w:val="es-ES_tradnl"/>
        </w:rPr>
        <w:t xml:space="preserve"> </w:t>
      </w:r>
      <w:r w:rsidRPr="003E1250">
        <w:rPr>
          <w:bCs/>
          <w:lang w:val="es-ES_tradnl"/>
        </w:rPr>
        <w:t>partes</w:t>
      </w:r>
      <w:r w:rsidR="00083A1D" w:rsidRPr="003E1250">
        <w:rPr>
          <w:bCs/>
          <w:lang w:val="es-ES_tradnl"/>
        </w:rPr>
        <w:t xml:space="preserve"> </w:t>
      </w:r>
      <w:r w:rsidRPr="003E1250">
        <w:rPr>
          <w:bCs/>
          <w:lang w:val="es-ES_tradnl"/>
        </w:rPr>
        <w:t>el</w:t>
      </w:r>
      <w:r w:rsidR="00083A1D" w:rsidRPr="003E1250">
        <w:rPr>
          <w:bCs/>
          <w:lang w:val="es-ES_tradnl"/>
        </w:rPr>
        <w:t xml:space="preserve"> </w:t>
      </w:r>
      <w:r w:rsidRPr="003E1250">
        <w:rPr>
          <w:bCs/>
          <w:lang w:val="es-ES_tradnl"/>
        </w:rPr>
        <w:t>mismo</w:t>
      </w:r>
      <w:r w:rsidR="00083A1D" w:rsidRPr="003E1250">
        <w:rPr>
          <w:bCs/>
          <w:lang w:val="es-ES_tradnl"/>
        </w:rPr>
        <w:t xml:space="preserve"> </w:t>
      </w:r>
      <w:r w:rsidRPr="003E1250">
        <w:rPr>
          <w:bCs/>
          <w:lang w:val="es-ES_tradnl"/>
        </w:rPr>
        <w:t>día,</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través</w:t>
      </w:r>
      <w:r w:rsidR="00083A1D" w:rsidRPr="003E1250">
        <w:rPr>
          <w:bCs/>
          <w:lang w:val="es-ES_tradnl"/>
        </w:rPr>
        <w:t xml:space="preserve"> </w:t>
      </w:r>
      <w:r w:rsidRPr="003E1250">
        <w:rPr>
          <w:bCs/>
          <w:lang w:val="es-ES_tradnl"/>
        </w:rPr>
        <w:t>del</w:t>
      </w:r>
      <w:r w:rsidR="00083A1D" w:rsidRPr="003E1250">
        <w:rPr>
          <w:bCs/>
          <w:lang w:val="es-ES_tradnl"/>
        </w:rPr>
        <w:t xml:space="preserve"> </w:t>
      </w:r>
      <w:r w:rsidRPr="003E1250">
        <w:rPr>
          <w:bCs/>
          <w:lang w:val="es-ES_tradnl"/>
        </w:rPr>
        <w:t>Sistema</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Acceso</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la</w:t>
      </w:r>
      <w:r w:rsidR="00083A1D" w:rsidRPr="003E1250">
        <w:rPr>
          <w:bCs/>
          <w:lang w:val="es-ES_tradnl"/>
        </w:rPr>
        <w:t xml:space="preserve"> </w:t>
      </w:r>
      <w:r w:rsidRPr="003E1250">
        <w:rPr>
          <w:bCs/>
          <w:lang w:val="es-ES_tradnl"/>
        </w:rPr>
        <w:t>Información</w:t>
      </w:r>
      <w:r w:rsidR="00083A1D" w:rsidRPr="003E1250">
        <w:rPr>
          <w:bCs/>
          <w:lang w:val="es-ES_tradnl"/>
        </w:rPr>
        <w:t xml:space="preserve"> </w:t>
      </w:r>
      <w:r w:rsidRPr="003E1250">
        <w:rPr>
          <w:bCs/>
          <w:lang w:val="es-ES_tradnl"/>
        </w:rPr>
        <w:lastRenderedPageBreak/>
        <w:t>Mexiquense</w:t>
      </w:r>
      <w:r w:rsidR="00083A1D" w:rsidRPr="003E1250">
        <w:rPr>
          <w:bCs/>
          <w:lang w:val="es-ES_tradnl"/>
        </w:rPr>
        <w:t xml:space="preserve"> </w:t>
      </w:r>
      <w:r w:rsidRPr="003E1250">
        <w:rPr>
          <w:bCs/>
          <w:lang w:val="es-ES_tradnl"/>
        </w:rPr>
        <w:t>(SAIMEX),</w:t>
      </w:r>
      <w:r w:rsidR="00083A1D" w:rsidRPr="003E1250">
        <w:rPr>
          <w:bCs/>
          <w:lang w:val="es-ES_tradnl"/>
        </w:rPr>
        <w:t xml:space="preserve"> </w:t>
      </w:r>
      <w:r w:rsidRPr="003E1250">
        <w:rPr>
          <w:bCs/>
          <w:lang w:val="es-ES_tradnl"/>
        </w:rPr>
        <w:t>en</w:t>
      </w:r>
      <w:r w:rsidR="00083A1D" w:rsidRPr="003E1250">
        <w:rPr>
          <w:bCs/>
          <w:lang w:val="es-ES_tradnl"/>
        </w:rPr>
        <w:t xml:space="preserve"> </w:t>
      </w:r>
      <w:r w:rsidRPr="003E1250">
        <w:rPr>
          <w:bCs/>
          <w:lang w:val="es-ES_tradnl"/>
        </w:rPr>
        <w:t>el</w:t>
      </w:r>
      <w:r w:rsidR="00083A1D" w:rsidRPr="003E1250">
        <w:rPr>
          <w:bCs/>
          <w:lang w:val="es-ES_tradnl"/>
        </w:rPr>
        <w:t xml:space="preserve"> </w:t>
      </w:r>
      <w:r w:rsidRPr="003E1250">
        <w:rPr>
          <w:bCs/>
          <w:lang w:val="es-ES_tradnl"/>
        </w:rPr>
        <w:t>que</w:t>
      </w:r>
      <w:r w:rsidR="00083A1D" w:rsidRPr="003E1250">
        <w:rPr>
          <w:bCs/>
          <w:lang w:val="es-ES_tradnl"/>
        </w:rPr>
        <w:t xml:space="preserve"> </w:t>
      </w:r>
      <w:r w:rsidRPr="003E1250">
        <w:rPr>
          <w:bCs/>
          <w:lang w:val="es-ES_tradnl"/>
        </w:rPr>
        <w:t>se</w:t>
      </w:r>
      <w:r w:rsidR="00083A1D" w:rsidRPr="003E1250">
        <w:rPr>
          <w:bCs/>
          <w:lang w:val="es-ES_tradnl"/>
        </w:rPr>
        <w:t xml:space="preserve"> </w:t>
      </w:r>
      <w:r w:rsidRPr="003E1250">
        <w:rPr>
          <w:bCs/>
          <w:lang w:val="es-ES_tradnl"/>
        </w:rPr>
        <w:t>les</w:t>
      </w:r>
      <w:r w:rsidR="00083A1D" w:rsidRPr="003E1250">
        <w:rPr>
          <w:bCs/>
          <w:lang w:val="es-ES_tradnl"/>
        </w:rPr>
        <w:t xml:space="preserve"> </w:t>
      </w:r>
      <w:r w:rsidRPr="003E1250">
        <w:rPr>
          <w:bCs/>
          <w:lang w:val="es-ES_tradnl"/>
        </w:rPr>
        <w:t>otorgó</w:t>
      </w:r>
      <w:r w:rsidR="00083A1D" w:rsidRPr="003E1250">
        <w:rPr>
          <w:bCs/>
          <w:lang w:val="es-ES_tradnl"/>
        </w:rPr>
        <w:t xml:space="preserve"> </w:t>
      </w:r>
      <w:r w:rsidRPr="003E1250">
        <w:rPr>
          <w:bCs/>
          <w:lang w:val="es-ES_tradnl"/>
        </w:rPr>
        <w:t>un</w:t>
      </w:r>
      <w:r w:rsidR="00083A1D" w:rsidRPr="003E1250">
        <w:rPr>
          <w:bCs/>
          <w:lang w:val="es-ES_tradnl"/>
        </w:rPr>
        <w:t xml:space="preserve"> </w:t>
      </w:r>
      <w:r w:rsidRPr="003E1250">
        <w:rPr>
          <w:bCs/>
          <w:lang w:val="es-ES_tradnl"/>
        </w:rPr>
        <w:t>plazo</w:t>
      </w:r>
      <w:r w:rsidR="00083A1D" w:rsidRPr="003E1250">
        <w:rPr>
          <w:bCs/>
          <w:lang w:val="es-ES_tradnl"/>
        </w:rPr>
        <w:t xml:space="preserve"> </w:t>
      </w:r>
      <w:r w:rsidRPr="003E1250">
        <w:rPr>
          <w:bCs/>
          <w:lang w:val="es-ES_tradnl"/>
        </w:rPr>
        <w:t>de</w:t>
      </w:r>
      <w:r w:rsidR="00083A1D" w:rsidRPr="003E1250">
        <w:rPr>
          <w:bCs/>
          <w:lang w:val="es-ES_tradnl"/>
        </w:rPr>
        <w:t xml:space="preserve"> </w:t>
      </w:r>
      <w:r w:rsidRPr="003E1250">
        <w:rPr>
          <w:bCs/>
          <w:lang w:val="es-ES_tradnl"/>
        </w:rPr>
        <w:t>siete</w:t>
      </w:r>
      <w:r w:rsidR="00083A1D" w:rsidRPr="003E1250">
        <w:rPr>
          <w:bCs/>
          <w:lang w:val="es-ES_tradnl"/>
        </w:rPr>
        <w:t xml:space="preserve"> </w:t>
      </w:r>
      <w:r w:rsidRPr="003E1250">
        <w:rPr>
          <w:bCs/>
          <w:lang w:val="es-ES_tradnl"/>
        </w:rPr>
        <w:t>días</w:t>
      </w:r>
      <w:r w:rsidR="00083A1D" w:rsidRPr="003E1250">
        <w:rPr>
          <w:bCs/>
          <w:lang w:val="es-ES_tradnl"/>
        </w:rPr>
        <w:t xml:space="preserve"> </w:t>
      </w:r>
      <w:r w:rsidRPr="003E1250">
        <w:rPr>
          <w:bCs/>
          <w:lang w:val="es-ES_tradnl"/>
        </w:rPr>
        <w:t>hábiles</w:t>
      </w:r>
      <w:r w:rsidR="00083A1D" w:rsidRPr="003E1250">
        <w:rPr>
          <w:bCs/>
          <w:lang w:val="es-ES_tradnl"/>
        </w:rPr>
        <w:t xml:space="preserve"> </w:t>
      </w:r>
      <w:r w:rsidRPr="003E1250">
        <w:rPr>
          <w:bCs/>
          <w:lang w:val="es-ES_tradnl"/>
        </w:rPr>
        <w:t>posteriores</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la</w:t>
      </w:r>
      <w:r w:rsidR="00083A1D" w:rsidRPr="003E1250">
        <w:rPr>
          <w:bCs/>
          <w:lang w:val="es-ES_tradnl"/>
        </w:rPr>
        <w:t xml:space="preserve"> </w:t>
      </w:r>
      <w:r w:rsidRPr="003E1250">
        <w:rPr>
          <w:bCs/>
          <w:lang w:val="es-ES_tradnl"/>
        </w:rPr>
        <w:t>misma,</w:t>
      </w:r>
      <w:r w:rsidR="00083A1D" w:rsidRPr="003E1250">
        <w:rPr>
          <w:bCs/>
          <w:lang w:val="es-ES_tradnl"/>
        </w:rPr>
        <w:t xml:space="preserve"> </w:t>
      </w:r>
      <w:r w:rsidRPr="003E1250">
        <w:rPr>
          <w:bCs/>
          <w:lang w:val="es-ES_tradnl"/>
        </w:rPr>
        <w:t>para</w:t>
      </w:r>
      <w:r w:rsidR="00083A1D" w:rsidRPr="003E1250">
        <w:rPr>
          <w:bCs/>
          <w:lang w:val="es-ES_tradnl"/>
        </w:rPr>
        <w:t xml:space="preserve"> </w:t>
      </w:r>
      <w:r w:rsidRPr="003E1250">
        <w:rPr>
          <w:bCs/>
          <w:lang w:val="es-ES_tradnl"/>
        </w:rPr>
        <w:t>que</w:t>
      </w:r>
      <w:r w:rsidR="00083A1D" w:rsidRPr="003E1250">
        <w:rPr>
          <w:bCs/>
          <w:lang w:val="es-ES_tradnl"/>
        </w:rPr>
        <w:t xml:space="preserve"> </w:t>
      </w:r>
      <w:r w:rsidRPr="003E1250">
        <w:rPr>
          <w:bCs/>
          <w:lang w:val="es-ES_tradnl"/>
        </w:rPr>
        <w:t>manifestaran</w:t>
      </w:r>
      <w:r w:rsidR="00083A1D" w:rsidRPr="003E1250">
        <w:rPr>
          <w:bCs/>
          <w:lang w:val="es-ES_tradnl"/>
        </w:rPr>
        <w:t xml:space="preserve"> </w:t>
      </w:r>
      <w:r w:rsidRPr="003E1250">
        <w:rPr>
          <w:bCs/>
          <w:lang w:val="es-ES_tradnl"/>
        </w:rPr>
        <w:t>lo</w:t>
      </w:r>
      <w:r w:rsidR="00083A1D" w:rsidRPr="003E1250">
        <w:rPr>
          <w:bCs/>
          <w:lang w:val="es-ES_tradnl"/>
        </w:rPr>
        <w:t xml:space="preserve"> </w:t>
      </w:r>
      <w:r w:rsidRPr="003E1250">
        <w:rPr>
          <w:bCs/>
          <w:lang w:val="es-ES_tradnl"/>
        </w:rPr>
        <w:t>que</w:t>
      </w:r>
      <w:r w:rsidR="00083A1D" w:rsidRPr="003E1250">
        <w:rPr>
          <w:bCs/>
          <w:lang w:val="es-ES_tradnl"/>
        </w:rPr>
        <w:t xml:space="preserve"> </w:t>
      </w:r>
      <w:r w:rsidRPr="003E1250">
        <w:rPr>
          <w:bCs/>
          <w:lang w:val="es-ES_tradnl"/>
        </w:rPr>
        <w:t>a</w:t>
      </w:r>
      <w:r w:rsidR="00083A1D" w:rsidRPr="003E1250">
        <w:rPr>
          <w:bCs/>
          <w:lang w:val="es-ES_tradnl"/>
        </w:rPr>
        <w:t xml:space="preserve"> </w:t>
      </w:r>
      <w:r w:rsidRPr="003E1250">
        <w:rPr>
          <w:bCs/>
          <w:lang w:val="es-ES_tradnl"/>
        </w:rPr>
        <w:t>su</w:t>
      </w:r>
      <w:r w:rsidR="00083A1D" w:rsidRPr="003E1250">
        <w:rPr>
          <w:bCs/>
          <w:lang w:val="es-ES_tradnl"/>
        </w:rPr>
        <w:t xml:space="preserve"> </w:t>
      </w:r>
      <w:r w:rsidRPr="003E1250">
        <w:rPr>
          <w:bCs/>
          <w:lang w:val="es-ES_tradnl"/>
        </w:rPr>
        <w:t>derecho</w:t>
      </w:r>
      <w:r w:rsidR="00083A1D" w:rsidRPr="003E1250">
        <w:rPr>
          <w:bCs/>
          <w:lang w:val="es-ES_tradnl"/>
        </w:rPr>
        <w:t xml:space="preserve"> </w:t>
      </w:r>
      <w:r w:rsidRPr="003E1250">
        <w:rPr>
          <w:bCs/>
          <w:lang w:val="es-ES_tradnl"/>
        </w:rPr>
        <w:t>conviniera</w:t>
      </w:r>
      <w:r w:rsidR="00083A1D" w:rsidRPr="003E1250">
        <w:rPr>
          <w:bCs/>
          <w:lang w:val="es-ES_tradnl"/>
        </w:rPr>
        <w:t xml:space="preserve"> </w:t>
      </w:r>
      <w:r w:rsidRPr="003E1250">
        <w:rPr>
          <w:bCs/>
          <w:lang w:val="es-ES_tradnl"/>
        </w:rPr>
        <w:t>y</w:t>
      </w:r>
      <w:r w:rsidR="00083A1D" w:rsidRPr="003E1250">
        <w:rPr>
          <w:bCs/>
          <w:lang w:val="es-ES_tradnl"/>
        </w:rPr>
        <w:t xml:space="preserve"> </w:t>
      </w:r>
      <w:r w:rsidRPr="003E1250">
        <w:rPr>
          <w:bCs/>
          <w:lang w:val="es-ES_tradnl"/>
        </w:rPr>
        <w:t>formularan</w:t>
      </w:r>
      <w:r w:rsidR="00083A1D" w:rsidRPr="003E1250">
        <w:rPr>
          <w:bCs/>
          <w:lang w:val="es-ES_tradnl"/>
        </w:rPr>
        <w:t xml:space="preserve"> </w:t>
      </w:r>
      <w:r w:rsidRPr="003E1250">
        <w:rPr>
          <w:bCs/>
          <w:lang w:val="es-ES_tradnl"/>
        </w:rPr>
        <w:t>alegatos.</w:t>
      </w:r>
    </w:p>
    <w:p w14:paraId="3FA702DE" w14:textId="0525C96E" w:rsidR="00592BA3" w:rsidRPr="003E1250" w:rsidRDefault="00592BA3" w:rsidP="004444CF">
      <w:pPr>
        <w:spacing w:after="0" w:line="360" w:lineRule="auto"/>
        <w:rPr>
          <w:bCs/>
          <w:lang w:val="es-ES_tradnl"/>
        </w:rPr>
      </w:pPr>
    </w:p>
    <w:p w14:paraId="057FB5D9" w14:textId="57772A8F" w:rsidR="00177EE1" w:rsidRPr="003E1250" w:rsidRDefault="00592BA3" w:rsidP="004444CF">
      <w:pPr>
        <w:spacing w:after="0" w:line="360" w:lineRule="auto"/>
      </w:pPr>
      <w:r w:rsidRPr="003E1250">
        <w:rPr>
          <w:b/>
          <w:lang w:val="es-ES_tradnl"/>
        </w:rPr>
        <w:t xml:space="preserve">c). Acumulación de los Recursos de Revisión. </w:t>
      </w:r>
      <w:r w:rsidRPr="003E1250">
        <w:t xml:space="preserve">A través de acuerdo tomado por el Pleno de este Instituto en su Cuarta Sesión Ordinaria, celebrada el cuatro de febrero de dos mil veintidós, se decretó la acumulación de los Medios de Impugnación </w:t>
      </w:r>
      <w:r w:rsidRPr="003E1250">
        <w:rPr>
          <w:b/>
          <w:bCs/>
        </w:rPr>
        <w:t>00270/INFOEM/IP/RR/2022</w:t>
      </w:r>
      <w:r w:rsidRPr="003E1250">
        <w:t xml:space="preserve"> y </w:t>
      </w:r>
      <w:r w:rsidRPr="003E1250">
        <w:rPr>
          <w:b/>
          <w:bCs/>
        </w:rPr>
        <w:t>00276/INFOEM/IP/RR/2022</w:t>
      </w:r>
      <w:r w:rsidRPr="003E1250">
        <w:t xml:space="preserve"> al diverso </w:t>
      </w:r>
      <w:r w:rsidRPr="003E1250">
        <w:rPr>
          <w:b/>
          <w:bCs/>
        </w:rPr>
        <w:t>00266/INFOEM/IP/RR/2022</w:t>
      </w:r>
      <w:r w:rsidRPr="003E1250">
        <w:t>, por ser este último el más antiguo, sustanciado bajo el índice de la Ponencia del Comisionado Luis Gustavo Parra Noriega.</w:t>
      </w:r>
    </w:p>
    <w:p w14:paraId="3E322506" w14:textId="77777777" w:rsidR="00592BA3" w:rsidRPr="003E1250" w:rsidRDefault="00592BA3" w:rsidP="004444CF">
      <w:pPr>
        <w:spacing w:after="0" w:line="360" w:lineRule="auto"/>
      </w:pPr>
    </w:p>
    <w:p w14:paraId="6C3FC325" w14:textId="2FE0D1A5" w:rsidR="00F469D7" w:rsidRPr="003E1250" w:rsidRDefault="00592BA3" w:rsidP="004444CF">
      <w:pPr>
        <w:spacing w:after="0" w:line="360" w:lineRule="auto"/>
        <w:rPr>
          <w:b/>
          <w:bCs/>
        </w:rPr>
      </w:pPr>
      <w:r w:rsidRPr="003E1250">
        <w:rPr>
          <w:b/>
        </w:rPr>
        <w:t>d</w:t>
      </w:r>
      <w:r w:rsidR="00177EE1" w:rsidRPr="003E1250">
        <w:rPr>
          <w:b/>
        </w:rPr>
        <w:t>)</w:t>
      </w:r>
      <w:r w:rsidR="00083A1D" w:rsidRPr="003E1250">
        <w:rPr>
          <w:b/>
        </w:rPr>
        <w:t xml:space="preserve"> </w:t>
      </w:r>
      <w:r w:rsidR="00177EE1" w:rsidRPr="003E1250">
        <w:rPr>
          <w:b/>
        </w:rPr>
        <w:t>Informe</w:t>
      </w:r>
      <w:r w:rsidR="00083A1D" w:rsidRPr="003E1250">
        <w:rPr>
          <w:b/>
        </w:rPr>
        <w:t xml:space="preserve"> </w:t>
      </w:r>
      <w:r w:rsidR="00177EE1" w:rsidRPr="003E1250">
        <w:rPr>
          <w:b/>
        </w:rPr>
        <w:t>Justificado.</w:t>
      </w:r>
      <w:r w:rsidR="00083A1D" w:rsidRPr="003E1250">
        <w:rPr>
          <w:b/>
        </w:rPr>
        <w:t xml:space="preserve"> </w:t>
      </w:r>
      <w:r w:rsidRPr="003E1250">
        <w:t>Transcurrido el plazo para emitir manifestaciones, el Sujeto Obligado fue omiso de realizar expresión alguna.</w:t>
      </w:r>
      <w:r w:rsidR="00730AD0" w:rsidRPr="003E1250">
        <w:rPr>
          <w:b/>
          <w:bCs/>
        </w:rPr>
        <w:t xml:space="preserve"> </w:t>
      </w:r>
    </w:p>
    <w:p w14:paraId="12A9BA15" w14:textId="145473E0" w:rsidR="00592BA3" w:rsidRPr="003E1250" w:rsidRDefault="00592BA3" w:rsidP="004444CF">
      <w:pPr>
        <w:spacing w:after="0" w:line="360" w:lineRule="auto"/>
        <w:rPr>
          <w:b/>
          <w:bCs/>
        </w:rPr>
      </w:pPr>
    </w:p>
    <w:p w14:paraId="57AAF05F" w14:textId="548C330E" w:rsidR="00177EE1" w:rsidRPr="003E1250" w:rsidRDefault="00A97427" w:rsidP="004444CF">
      <w:pPr>
        <w:spacing w:after="0" w:line="360" w:lineRule="auto"/>
        <w:rPr>
          <w:rFonts w:eastAsia="Palatino Linotype" w:cs="Palatino Linotype"/>
          <w:b/>
          <w:bCs/>
        </w:rPr>
      </w:pPr>
      <w:r w:rsidRPr="003E1250">
        <w:rPr>
          <w:rFonts w:eastAsia="Times New Roman" w:cs="Tahoma"/>
          <w:b/>
          <w:color w:val="auto"/>
          <w:szCs w:val="24"/>
          <w:lang w:eastAsia="es-ES"/>
        </w:rPr>
        <w:t>f</w:t>
      </w:r>
      <w:r w:rsidR="00177EE1" w:rsidRPr="003E1250">
        <w:rPr>
          <w:rFonts w:eastAsia="Times New Roman" w:cs="Tahoma"/>
          <w:b/>
          <w:color w:val="auto"/>
          <w:szCs w:val="24"/>
          <w:lang w:eastAsia="es-ES"/>
        </w:rPr>
        <w:t>)</w:t>
      </w:r>
      <w:r w:rsidR="00083A1D" w:rsidRPr="003E1250">
        <w:rPr>
          <w:rFonts w:eastAsia="Times New Roman" w:cs="Tahoma"/>
          <w:b/>
          <w:color w:val="auto"/>
          <w:szCs w:val="24"/>
          <w:lang w:eastAsia="es-ES"/>
        </w:rPr>
        <w:t xml:space="preserve"> </w:t>
      </w:r>
      <w:r w:rsidR="00177EE1" w:rsidRPr="003E1250">
        <w:rPr>
          <w:rFonts w:eastAsia="Times New Roman" w:cs="Tahoma"/>
          <w:b/>
          <w:color w:val="auto"/>
          <w:szCs w:val="24"/>
          <w:lang w:eastAsia="es-ES"/>
        </w:rPr>
        <w:t>Cierre</w:t>
      </w:r>
      <w:r w:rsidR="00083A1D" w:rsidRPr="003E1250">
        <w:rPr>
          <w:rFonts w:eastAsia="Times New Roman" w:cs="Tahoma"/>
          <w:b/>
          <w:color w:val="auto"/>
          <w:szCs w:val="24"/>
          <w:lang w:eastAsia="es-ES"/>
        </w:rPr>
        <w:t xml:space="preserve"> </w:t>
      </w:r>
      <w:r w:rsidR="00177EE1" w:rsidRPr="003E1250">
        <w:rPr>
          <w:rFonts w:eastAsia="Times New Roman" w:cs="Tahoma"/>
          <w:b/>
          <w:color w:val="auto"/>
          <w:szCs w:val="24"/>
          <w:lang w:eastAsia="es-ES"/>
        </w:rPr>
        <w:t>de</w:t>
      </w:r>
      <w:r w:rsidR="00083A1D" w:rsidRPr="003E1250">
        <w:rPr>
          <w:rFonts w:eastAsia="Times New Roman" w:cs="Tahoma"/>
          <w:b/>
          <w:color w:val="auto"/>
          <w:szCs w:val="24"/>
          <w:lang w:eastAsia="es-ES"/>
        </w:rPr>
        <w:t xml:space="preserve"> </w:t>
      </w:r>
      <w:r w:rsidR="00177EE1" w:rsidRPr="003E1250">
        <w:rPr>
          <w:rFonts w:eastAsia="Times New Roman" w:cs="Tahoma"/>
          <w:b/>
          <w:color w:val="auto"/>
          <w:szCs w:val="24"/>
          <w:lang w:eastAsia="es-ES"/>
        </w:rPr>
        <w:t>instrucción.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001B1EAF" w:rsidRPr="003E1250">
        <w:rPr>
          <w:rFonts w:eastAsia="Times New Roman" w:cs="Tahoma"/>
          <w:color w:val="auto"/>
          <w:szCs w:val="24"/>
          <w:lang w:eastAsia="es-ES"/>
        </w:rPr>
        <w:t>tres</w:t>
      </w:r>
      <w:r w:rsidR="008C49F0" w:rsidRPr="003E1250">
        <w:rPr>
          <w:rFonts w:eastAsia="Times New Roman" w:cs="Tahoma"/>
          <w:color w:val="auto"/>
          <w:szCs w:val="24"/>
          <w:lang w:eastAsia="es-ES"/>
        </w:rPr>
        <w:t xml:space="preserve"> de </w:t>
      </w:r>
      <w:r w:rsidR="001B1EAF" w:rsidRPr="003E1250">
        <w:rPr>
          <w:rFonts w:eastAsia="Times New Roman" w:cs="Tahoma"/>
          <w:color w:val="auto"/>
          <w:szCs w:val="24"/>
          <w:lang w:eastAsia="es-ES"/>
        </w:rPr>
        <w:t>marzo</w:t>
      </w:r>
      <w:r w:rsidR="00AD126E"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mil</w:t>
      </w:r>
      <w:r w:rsidR="00083A1D" w:rsidRPr="003E1250">
        <w:rPr>
          <w:rFonts w:eastAsia="Times New Roman" w:cs="Tahoma"/>
          <w:color w:val="auto"/>
          <w:szCs w:val="24"/>
          <w:lang w:eastAsia="es-ES"/>
        </w:rPr>
        <w:t xml:space="preserve"> </w:t>
      </w:r>
      <w:r w:rsidR="008C49F0" w:rsidRPr="003E1250">
        <w:rPr>
          <w:rFonts w:eastAsia="Times New Roman" w:cs="Tahoma"/>
          <w:color w:val="auto"/>
          <w:szCs w:val="24"/>
          <w:lang w:eastAsia="es-ES"/>
        </w:rPr>
        <w:t>veintidós</w:t>
      </w:r>
      <w:r w:rsidR="00250D7E"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no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existir</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diligencias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pendientes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por</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desahogar,</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emitió</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acuerdo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por</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medio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cual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declaró</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cerrada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instrucción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determinó</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pasar</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expedientes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resolución,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términos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dispuesto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artículos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185,</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fracciones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VI</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VIII,</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Ley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Transparencia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Acceso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Información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Pública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Estado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México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Municipios,</w:t>
      </w:r>
      <w:r w:rsidR="00083A1D" w:rsidRPr="003E1250">
        <w:rPr>
          <w:rFonts w:eastAsia="Times New Roman" w:cs="Tahoma"/>
          <w:color w:val="auto"/>
          <w:szCs w:val="24"/>
          <w:lang w:eastAsia="es-ES"/>
        </w:rPr>
        <w:t xml:space="preserve"> </w:t>
      </w:r>
      <w:r w:rsidR="00177EE1" w:rsidRPr="003E1250">
        <w:rPr>
          <w:rFonts w:eastAsia="Palatino Linotype" w:cs="Palatino Linotype"/>
          <w:lang w:val="es-ES"/>
        </w:rPr>
        <w:t>acto</w:t>
      </w:r>
      <w:r w:rsidR="00083A1D" w:rsidRPr="003E1250">
        <w:rPr>
          <w:rFonts w:eastAsia="Palatino Linotype" w:cs="Palatino Linotype"/>
          <w:lang w:val="es-ES"/>
        </w:rPr>
        <w:t xml:space="preserve"> </w:t>
      </w:r>
      <w:r w:rsidR="00177EE1" w:rsidRPr="003E1250">
        <w:rPr>
          <w:rFonts w:eastAsia="Palatino Linotype" w:cs="Palatino Linotype"/>
          <w:lang w:val="es-ES"/>
        </w:rPr>
        <w:t>que</w:t>
      </w:r>
      <w:r w:rsidR="00083A1D" w:rsidRPr="003E1250">
        <w:rPr>
          <w:rFonts w:eastAsia="Palatino Linotype" w:cs="Palatino Linotype"/>
          <w:lang w:val="es-ES"/>
        </w:rPr>
        <w:t xml:space="preserve"> </w:t>
      </w:r>
      <w:r w:rsidR="00177EE1" w:rsidRPr="003E1250">
        <w:rPr>
          <w:rFonts w:eastAsia="Palatino Linotype" w:cs="Palatino Linotype"/>
          <w:lang w:val="es-ES"/>
        </w:rPr>
        <w:t>fue</w:t>
      </w:r>
      <w:r w:rsidR="00083A1D" w:rsidRPr="003E1250">
        <w:rPr>
          <w:rFonts w:eastAsia="Palatino Linotype" w:cs="Palatino Linotype"/>
          <w:lang w:val="es-ES"/>
        </w:rPr>
        <w:t xml:space="preserve"> </w:t>
      </w:r>
      <w:r w:rsidR="00177EE1" w:rsidRPr="003E1250">
        <w:rPr>
          <w:rFonts w:eastAsia="Palatino Linotype" w:cs="Palatino Linotype"/>
          <w:lang w:val="es-ES"/>
        </w:rPr>
        <w:t>notificado</w:t>
      </w:r>
      <w:r w:rsidR="00083A1D" w:rsidRPr="003E1250">
        <w:rPr>
          <w:rFonts w:eastAsia="Palatino Linotype" w:cs="Palatino Linotype"/>
          <w:lang w:val="es-ES"/>
        </w:rPr>
        <w:t xml:space="preserve"> </w:t>
      </w:r>
      <w:r w:rsidR="00177EE1" w:rsidRPr="003E1250">
        <w:rPr>
          <w:rFonts w:eastAsia="Palatino Linotype" w:cs="Palatino Linotype"/>
          <w:lang w:val="es-ES"/>
        </w:rPr>
        <w:t>a</w:t>
      </w:r>
      <w:r w:rsidR="00083A1D" w:rsidRPr="003E1250">
        <w:rPr>
          <w:rFonts w:eastAsia="Palatino Linotype" w:cs="Palatino Linotype"/>
          <w:lang w:val="es-ES"/>
        </w:rPr>
        <w:t xml:space="preserve"> </w:t>
      </w:r>
      <w:r w:rsidR="00177EE1" w:rsidRPr="003E1250">
        <w:rPr>
          <w:rFonts w:eastAsia="Palatino Linotype" w:cs="Palatino Linotype"/>
          <w:lang w:val="es-ES"/>
        </w:rPr>
        <w:t>las</w:t>
      </w:r>
      <w:r w:rsidR="00083A1D" w:rsidRPr="003E1250">
        <w:rPr>
          <w:rFonts w:eastAsia="Palatino Linotype" w:cs="Palatino Linotype"/>
          <w:lang w:val="es-ES"/>
        </w:rPr>
        <w:t xml:space="preserve"> </w:t>
      </w:r>
      <w:r w:rsidR="00177EE1" w:rsidRPr="003E1250">
        <w:rPr>
          <w:rFonts w:eastAsia="Palatino Linotype" w:cs="Palatino Linotype"/>
          <w:lang w:val="es-ES"/>
        </w:rPr>
        <w:t>partes,</w:t>
      </w:r>
      <w:r w:rsidR="00083A1D" w:rsidRPr="003E1250">
        <w:rPr>
          <w:rFonts w:eastAsia="Palatino Linotype" w:cs="Palatino Linotype"/>
          <w:lang w:val="es-ES"/>
        </w:rPr>
        <w:t xml:space="preserve"> </w:t>
      </w:r>
      <w:r w:rsidR="00177EE1" w:rsidRPr="003E1250">
        <w:rPr>
          <w:rFonts w:eastAsia="Palatino Linotype" w:cs="Palatino Linotype"/>
          <w:lang w:val="es-ES"/>
        </w:rPr>
        <w:t>mediante</w:t>
      </w:r>
      <w:r w:rsidR="00083A1D" w:rsidRPr="003E1250">
        <w:rPr>
          <w:rFonts w:eastAsia="Palatino Linotype" w:cs="Palatino Linotype"/>
          <w:lang w:val="es-ES"/>
        </w:rPr>
        <w:t xml:space="preserve"> </w:t>
      </w:r>
      <w:r w:rsidR="00177EE1" w:rsidRPr="003E1250">
        <w:rPr>
          <w:rFonts w:eastAsia="Palatino Linotype" w:cs="Palatino Linotype"/>
          <w:lang w:val="es-ES"/>
        </w:rPr>
        <w:t>el</w:t>
      </w:r>
      <w:r w:rsidR="00083A1D" w:rsidRPr="003E1250">
        <w:rPr>
          <w:rFonts w:eastAsia="Palatino Linotype" w:cs="Palatino Linotype"/>
          <w:lang w:val="es-ES"/>
        </w:rPr>
        <w:t xml:space="preserve"> </w:t>
      </w:r>
      <w:r w:rsidR="00177EE1" w:rsidRPr="003E1250">
        <w:rPr>
          <w:rFonts w:eastAsia="Palatino Linotype" w:cs="Palatino Linotype"/>
          <w:lang w:val="es-ES"/>
        </w:rPr>
        <w:t>Sistema</w:t>
      </w:r>
      <w:r w:rsidR="00083A1D" w:rsidRPr="003E1250">
        <w:rPr>
          <w:rFonts w:eastAsia="Palatino Linotype" w:cs="Palatino Linotype"/>
          <w:lang w:val="es-ES"/>
        </w:rPr>
        <w:t xml:space="preserve"> </w:t>
      </w:r>
      <w:r w:rsidR="00177EE1" w:rsidRPr="003E1250">
        <w:rPr>
          <w:rFonts w:eastAsia="Palatino Linotype" w:cs="Palatino Linotype"/>
          <w:lang w:val="es-ES"/>
        </w:rPr>
        <w:t>de</w:t>
      </w:r>
      <w:r w:rsidR="00083A1D" w:rsidRPr="003E1250">
        <w:rPr>
          <w:rFonts w:eastAsia="Palatino Linotype" w:cs="Palatino Linotype"/>
          <w:lang w:val="es-ES"/>
        </w:rPr>
        <w:t xml:space="preserve"> </w:t>
      </w:r>
      <w:r w:rsidR="00177EE1" w:rsidRPr="003E1250">
        <w:rPr>
          <w:rFonts w:eastAsia="Palatino Linotype" w:cs="Palatino Linotype"/>
          <w:lang w:val="es-ES"/>
        </w:rPr>
        <w:t>Acceso</w:t>
      </w:r>
      <w:r w:rsidR="00083A1D" w:rsidRPr="003E1250">
        <w:rPr>
          <w:rFonts w:eastAsia="Palatino Linotype" w:cs="Palatino Linotype"/>
          <w:lang w:val="es-ES"/>
        </w:rPr>
        <w:t xml:space="preserve"> </w:t>
      </w:r>
      <w:r w:rsidR="00177EE1" w:rsidRPr="003E1250">
        <w:rPr>
          <w:rFonts w:eastAsia="Palatino Linotype" w:cs="Palatino Linotype"/>
          <w:lang w:val="es-ES"/>
        </w:rPr>
        <w:t>a</w:t>
      </w:r>
      <w:r w:rsidR="00083A1D" w:rsidRPr="003E1250">
        <w:rPr>
          <w:rFonts w:eastAsia="Palatino Linotype" w:cs="Palatino Linotype"/>
          <w:lang w:val="es-ES"/>
        </w:rPr>
        <w:t xml:space="preserve"> </w:t>
      </w:r>
      <w:r w:rsidR="00177EE1" w:rsidRPr="003E1250">
        <w:rPr>
          <w:rFonts w:eastAsia="Palatino Linotype" w:cs="Palatino Linotype"/>
          <w:lang w:val="es-ES"/>
        </w:rPr>
        <w:t>la</w:t>
      </w:r>
      <w:r w:rsidR="00083A1D" w:rsidRPr="003E1250">
        <w:rPr>
          <w:rFonts w:eastAsia="Palatino Linotype" w:cs="Palatino Linotype"/>
          <w:lang w:val="es-ES"/>
        </w:rPr>
        <w:t xml:space="preserve"> </w:t>
      </w:r>
      <w:r w:rsidR="00177EE1" w:rsidRPr="003E1250">
        <w:rPr>
          <w:rFonts w:eastAsia="Palatino Linotype" w:cs="Palatino Linotype"/>
          <w:lang w:val="es-ES"/>
        </w:rPr>
        <w:t>Información</w:t>
      </w:r>
      <w:r w:rsidR="00083A1D" w:rsidRPr="003E1250">
        <w:rPr>
          <w:rFonts w:eastAsia="Palatino Linotype" w:cs="Palatino Linotype"/>
          <w:lang w:val="es-ES"/>
        </w:rPr>
        <w:t xml:space="preserve"> </w:t>
      </w:r>
      <w:r w:rsidR="00177EE1" w:rsidRPr="003E1250">
        <w:rPr>
          <w:rFonts w:eastAsia="Palatino Linotype" w:cs="Palatino Linotype"/>
          <w:lang w:val="es-ES"/>
        </w:rPr>
        <w:t>Mexiquense</w:t>
      </w:r>
      <w:r w:rsidR="00083A1D" w:rsidRPr="003E1250">
        <w:rPr>
          <w:rFonts w:eastAsia="Palatino Linotype" w:cs="Palatino Linotype"/>
          <w:lang w:val="es-ES"/>
        </w:rPr>
        <w:t xml:space="preserve"> </w:t>
      </w:r>
      <w:r w:rsidR="00177EE1" w:rsidRPr="003E1250">
        <w:rPr>
          <w:rFonts w:eastAsia="Palatino Linotype" w:cs="Palatino Linotype"/>
          <w:lang w:val="es-ES"/>
        </w:rPr>
        <w:t>(SAIMEX),</w:t>
      </w:r>
      <w:r w:rsidR="00083A1D" w:rsidRPr="003E1250">
        <w:rPr>
          <w:rFonts w:eastAsia="Palatino Linotype" w:cs="Palatino Linotype"/>
          <w:lang w:val="es-ES"/>
        </w:rPr>
        <w:t xml:space="preserve"> </w:t>
      </w:r>
      <w:r w:rsidR="00177EE1" w:rsidRPr="003E1250">
        <w:rPr>
          <w:rFonts w:eastAsia="Palatino Linotype" w:cs="Palatino Linotype"/>
          <w:lang w:val="es-ES"/>
        </w:rPr>
        <w:t>el</w:t>
      </w:r>
      <w:r w:rsidR="00083A1D" w:rsidRPr="003E1250">
        <w:rPr>
          <w:rFonts w:eastAsia="Palatino Linotype" w:cs="Palatino Linotype"/>
          <w:lang w:val="es-ES"/>
        </w:rPr>
        <w:t xml:space="preserve"> </w:t>
      </w:r>
      <w:r w:rsidR="00177EE1" w:rsidRPr="003E1250">
        <w:rPr>
          <w:rFonts w:eastAsia="Palatino Linotype" w:cs="Palatino Linotype"/>
          <w:lang w:val="es-ES"/>
        </w:rPr>
        <w:t>mismo</w:t>
      </w:r>
      <w:r w:rsidR="00083A1D" w:rsidRPr="003E1250">
        <w:rPr>
          <w:rFonts w:eastAsia="Palatino Linotype" w:cs="Palatino Linotype"/>
          <w:lang w:val="es-ES"/>
        </w:rPr>
        <w:t xml:space="preserve"> </w:t>
      </w:r>
      <w:r w:rsidR="00177EE1" w:rsidRPr="003E1250">
        <w:rPr>
          <w:rFonts w:eastAsia="Palatino Linotype" w:cs="Palatino Linotype"/>
          <w:lang w:val="es-ES"/>
        </w:rPr>
        <w:t>día.</w:t>
      </w:r>
    </w:p>
    <w:p w14:paraId="53D453D6" w14:textId="77777777" w:rsidR="00177EE1" w:rsidRPr="003E1250" w:rsidRDefault="00177EE1" w:rsidP="004444CF">
      <w:pPr>
        <w:spacing w:after="0" w:line="360" w:lineRule="auto"/>
        <w:rPr>
          <w:rFonts w:eastAsia="Times New Roman" w:cs="Tahoma"/>
          <w:color w:val="auto"/>
          <w:szCs w:val="24"/>
          <w:lang w:eastAsia="es-ES"/>
        </w:rPr>
      </w:pPr>
    </w:p>
    <w:p w14:paraId="13A12517" w14:textId="5DBE4440" w:rsidR="00177EE1" w:rsidRPr="003E1250" w:rsidRDefault="000C4C4B" w:rsidP="004444CF">
      <w:pPr>
        <w:spacing w:after="0" w:line="360" w:lineRule="auto"/>
        <w:rPr>
          <w:rFonts w:eastAsia="Times New Roman" w:cs="Tahoma"/>
          <w:color w:val="auto"/>
          <w:szCs w:val="24"/>
          <w:lang w:eastAsia="es-ES"/>
        </w:rPr>
      </w:pPr>
      <w:r w:rsidRPr="003E1250">
        <w:rPr>
          <w:rFonts w:eastAsia="Times New Roman" w:cs="Tahoma"/>
          <w:color w:val="auto"/>
          <w:szCs w:val="24"/>
          <w:lang w:eastAsia="es-ES"/>
        </w:rPr>
        <w:t>Debido 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fue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debidamente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sustanciado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integrado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expediente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electrónico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no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existe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diligencia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pendiente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desahogo,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emite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resolución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conforme</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a</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Derecho</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proceda,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 acuerdo con</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los</w:t>
      </w:r>
      <w:r w:rsidR="00083A1D" w:rsidRPr="003E1250">
        <w:rPr>
          <w:rFonts w:eastAsia="Times New Roman" w:cs="Tahoma"/>
          <w:color w:val="auto"/>
          <w:szCs w:val="24"/>
          <w:lang w:eastAsia="es-ES"/>
        </w:rPr>
        <w:t xml:space="preserve"> </w:t>
      </w:r>
      <w:r w:rsidR="00177EE1" w:rsidRPr="003E1250">
        <w:rPr>
          <w:rFonts w:eastAsia="Times New Roman" w:cs="Tahoma"/>
          <w:color w:val="auto"/>
          <w:szCs w:val="24"/>
          <w:lang w:eastAsia="es-ES"/>
        </w:rPr>
        <w:t>siguientes:</w:t>
      </w:r>
      <w:r w:rsidR="00083A1D" w:rsidRPr="003E1250">
        <w:rPr>
          <w:rFonts w:eastAsia="Times New Roman" w:cs="Tahoma"/>
          <w:color w:val="auto"/>
          <w:szCs w:val="24"/>
          <w:lang w:eastAsia="es-ES"/>
        </w:rPr>
        <w:t xml:space="preserve"> </w:t>
      </w:r>
    </w:p>
    <w:p w14:paraId="2818AFDC" w14:textId="77777777" w:rsidR="00177EE1" w:rsidRPr="003E1250" w:rsidRDefault="00177EE1" w:rsidP="004444CF">
      <w:pPr>
        <w:spacing w:after="0" w:line="360" w:lineRule="auto"/>
        <w:rPr>
          <w:rFonts w:eastAsia="Times New Roman" w:cs="Tahoma"/>
          <w:bCs/>
          <w:iCs/>
          <w:color w:val="auto"/>
          <w:lang w:val="es-ES" w:eastAsia="es-ES"/>
        </w:rPr>
      </w:pPr>
    </w:p>
    <w:p w14:paraId="561F4FDB" w14:textId="77777777" w:rsidR="00177EE1" w:rsidRPr="003E1250" w:rsidRDefault="00177EE1" w:rsidP="004444CF">
      <w:pPr>
        <w:spacing w:after="0" w:line="360" w:lineRule="auto"/>
        <w:jc w:val="center"/>
        <w:rPr>
          <w:rFonts w:eastAsia="Times New Roman" w:cs="Tahoma"/>
          <w:b/>
          <w:color w:val="auto"/>
          <w:lang w:val="es-ES" w:eastAsia="es-ES"/>
        </w:rPr>
      </w:pPr>
      <w:r w:rsidRPr="003E1250">
        <w:rPr>
          <w:rFonts w:eastAsia="Times New Roman" w:cs="Tahoma"/>
          <w:b/>
          <w:color w:val="auto"/>
          <w:lang w:val="es-ES" w:eastAsia="es-ES"/>
        </w:rPr>
        <w:t>C</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O</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N</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S</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I</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D</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E</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R</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A</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N</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D</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O</w:t>
      </w:r>
      <w:r w:rsidR="00083A1D" w:rsidRPr="003E1250">
        <w:rPr>
          <w:rFonts w:eastAsia="Times New Roman" w:cs="Tahoma"/>
          <w:b/>
          <w:color w:val="auto"/>
          <w:lang w:val="es-ES" w:eastAsia="es-ES"/>
        </w:rPr>
        <w:t xml:space="preserve"> </w:t>
      </w:r>
      <w:r w:rsidRPr="003E1250">
        <w:rPr>
          <w:rFonts w:eastAsia="Times New Roman" w:cs="Tahoma"/>
          <w:b/>
          <w:color w:val="auto"/>
          <w:lang w:val="es-ES" w:eastAsia="es-ES"/>
        </w:rPr>
        <w:t>S:</w:t>
      </w:r>
    </w:p>
    <w:p w14:paraId="0A476299" w14:textId="77777777" w:rsidR="00177EE1" w:rsidRPr="003E1250" w:rsidRDefault="00177EE1" w:rsidP="004444CF">
      <w:pPr>
        <w:spacing w:after="0" w:line="360" w:lineRule="auto"/>
        <w:rPr>
          <w:b/>
        </w:rPr>
      </w:pPr>
    </w:p>
    <w:p w14:paraId="6F9E397B" w14:textId="77777777" w:rsidR="00177EE1" w:rsidRPr="003E1250" w:rsidRDefault="00177EE1" w:rsidP="004444CF">
      <w:pPr>
        <w:autoSpaceDE w:val="0"/>
        <w:autoSpaceDN w:val="0"/>
        <w:adjustRightInd w:val="0"/>
        <w:spacing w:after="0" w:line="360" w:lineRule="auto"/>
        <w:rPr>
          <w:rFonts w:eastAsia="Times New Roman" w:cs="Tahoma"/>
          <w:b/>
          <w:color w:val="auto"/>
          <w:szCs w:val="24"/>
          <w:lang w:val="es-ES" w:eastAsia="es-ES"/>
        </w:rPr>
      </w:pPr>
      <w:r w:rsidRPr="003E1250">
        <w:rPr>
          <w:rFonts w:eastAsia="Calibri" w:cs="Tahoma"/>
          <w:b/>
          <w:color w:val="000000"/>
          <w:szCs w:val="24"/>
          <w:lang w:val="es-ES" w:eastAsia="es-MX"/>
        </w:rPr>
        <w:t>PRIMERO</w:t>
      </w:r>
      <w:r w:rsidRPr="003E1250">
        <w:rPr>
          <w:rFonts w:eastAsia="Calibri" w:cs="Tahoma"/>
          <w:color w:val="000000"/>
          <w:szCs w:val="24"/>
          <w:lang w:val="es-ES" w:eastAsia="es-MX"/>
        </w:rPr>
        <w:t>.</w:t>
      </w:r>
      <w:r w:rsidR="00083A1D" w:rsidRPr="003E1250">
        <w:rPr>
          <w:rFonts w:eastAsia="Calibri" w:cs="Tahoma"/>
          <w:color w:val="000000"/>
          <w:szCs w:val="24"/>
          <w:lang w:val="es-ES" w:eastAsia="es-MX"/>
        </w:rPr>
        <w:t xml:space="preserve"> </w:t>
      </w:r>
      <w:r w:rsidRPr="003E1250">
        <w:rPr>
          <w:rFonts w:eastAsia="Times New Roman" w:cs="Tahoma"/>
          <w:b/>
          <w:color w:val="auto"/>
          <w:szCs w:val="24"/>
          <w:lang w:val="es-ES" w:eastAsia="es-ES"/>
        </w:rPr>
        <w:t>Competencia.</w:t>
      </w:r>
    </w:p>
    <w:p w14:paraId="241022D7" w14:textId="77777777" w:rsidR="00177EE1" w:rsidRPr="003E1250" w:rsidRDefault="00177EE1" w:rsidP="004444CF">
      <w:pPr>
        <w:autoSpaceDE w:val="0"/>
        <w:autoSpaceDN w:val="0"/>
        <w:adjustRightInd w:val="0"/>
        <w:spacing w:after="0" w:line="360" w:lineRule="auto"/>
        <w:rPr>
          <w:rFonts w:eastAsia="Times New Roman" w:cs="Tahoma"/>
          <w:b/>
          <w:color w:val="auto"/>
          <w:szCs w:val="24"/>
          <w:lang w:val="es-ES" w:eastAsia="es-ES"/>
        </w:rPr>
      </w:pPr>
    </w:p>
    <w:p w14:paraId="1A154F06" w14:textId="57532720" w:rsidR="00177EE1" w:rsidRPr="003E1250" w:rsidRDefault="00177EE1" w:rsidP="004444CF">
      <w:pPr>
        <w:spacing w:after="0" w:line="360" w:lineRule="auto"/>
        <w:rPr>
          <w:rFonts w:eastAsia="Times New Roman" w:cs="Tahoma"/>
          <w:bCs/>
          <w:color w:val="auto"/>
          <w:lang w:eastAsia="es-ES"/>
        </w:rPr>
      </w:pPr>
      <w:r w:rsidRPr="003E1250">
        <w:rPr>
          <w:rFonts w:eastAsia="Times New Roman" w:cs="Tahoma"/>
          <w:bCs/>
          <w:color w:val="auto"/>
          <w:lang w:eastAsia="es-ES"/>
        </w:rPr>
        <w:t>El</w:t>
      </w:r>
      <w:r w:rsidR="00083A1D" w:rsidRPr="003E1250">
        <w:rPr>
          <w:rFonts w:eastAsia="Times New Roman" w:cs="Tahoma"/>
          <w:bCs/>
          <w:color w:val="auto"/>
          <w:lang w:eastAsia="es-ES"/>
        </w:rPr>
        <w:t xml:space="preserve"> </w:t>
      </w:r>
      <w:r w:rsidRPr="003E1250">
        <w:rPr>
          <w:rFonts w:eastAsia="Times New Roman" w:cs="Tahoma"/>
          <w:bCs/>
          <w:color w:val="auto"/>
          <w:lang w:eastAsia="es-ES"/>
        </w:rPr>
        <w:t>Instituto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Transparencia,</w:t>
      </w:r>
      <w:r w:rsidR="00083A1D" w:rsidRPr="003E1250">
        <w:rPr>
          <w:rFonts w:eastAsia="Times New Roman" w:cs="Tahoma"/>
          <w:bCs/>
          <w:color w:val="auto"/>
          <w:lang w:eastAsia="es-ES"/>
        </w:rPr>
        <w:t xml:space="preserve"> </w:t>
      </w:r>
      <w:r w:rsidRPr="003E1250">
        <w:rPr>
          <w:rFonts w:eastAsia="Times New Roman" w:cs="Tahoma"/>
          <w:bCs/>
          <w:color w:val="auto"/>
          <w:lang w:eastAsia="es-ES"/>
        </w:rPr>
        <w:t>Acceso</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Información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Pública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Protección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Datos</w:t>
      </w:r>
      <w:r w:rsidR="00083A1D" w:rsidRPr="003E1250">
        <w:rPr>
          <w:rFonts w:eastAsia="Times New Roman" w:cs="Tahoma"/>
          <w:bCs/>
          <w:color w:val="auto"/>
          <w:lang w:eastAsia="es-ES"/>
        </w:rPr>
        <w:t xml:space="preserve"> </w:t>
      </w:r>
      <w:r w:rsidRPr="003E1250">
        <w:rPr>
          <w:rFonts w:eastAsia="Times New Roman" w:cs="Tahoma"/>
          <w:bCs/>
          <w:color w:val="auto"/>
          <w:lang w:eastAsia="es-ES"/>
        </w:rPr>
        <w:t>Personales</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Municipios,</w:t>
      </w:r>
      <w:r w:rsidR="00083A1D" w:rsidRPr="003E1250">
        <w:rPr>
          <w:rFonts w:eastAsia="Times New Roman" w:cs="Tahoma"/>
          <w:bCs/>
          <w:color w:val="auto"/>
          <w:lang w:eastAsia="es-ES"/>
        </w:rPr>
        <w:t xml:space="preserve"> </w:t>
      </w:r>
      <w:r w:rsidRPr="003E1250">
        <w:rPr>
          <w:rFonts w:eastAsia="Times New Roman" w:cs="Tahoma"/>
          <w:bCs/>
          <w:color w:val="auto"/>
          <w:lang w:eastAsia="es-ES"/>
        </w:rPr>
        <w:t>es</w:t>
      </w:r>
      <w:r w:rsidR="00083A1D" w:rsidRPr="003E1250">
        <w:rPr>
          <w:rFonts w:eastAsia="Times New Roman" w:cs="Tahoma"/>
          <w:bCs/>
          <w:color w:val="auto"/>
          <w:lang w:eastAsia="es-ES"/>
        </w:rPr>
        <w:t xml:space="preserve"> </w:t>
      </w:r>
      <w:r w:rsidRPr="003E1250">
        <w:rPr>
          <w:rFonts w:eastAsia="Times New Roman" w:cs="Tahoma"/>
          <w:bCs/>
          <w:color w:val="auto"/>
          <w:lang w:eastAsia="es-ES"/>
        </w:rPr>
        <w:t>competente</w:t>
      </w:r>
      <w:r w:rsidR="00083A1D" w:rsidRPr="003E1250">
        <w:rPr>
          <w:rFonts w:eastAsia="Times New Roman" w:cs="Tahoma"/>
          <w:bCs/>
          <w:color w:val="auto"/>
          <w:lang w:eastAsia="es-ES"/>
        </w:rPr>
        <w:t xml:space="preserve"> </w:t>
      </w:r>
      <w:r w:rsidRPr="003E1250">
        <w:rPr>
          <w:rFonts w:eastAsia="Times New Roman" w:cs="Tahoma"/>
          <w:bCs/>
          <w:color w:val="auto"/>
          <w:lang w:eastAsia="es-ES"/>
        </w:rPr>
        <w:t>para</w:t>
      </w:r>
      <w:r w:rsidR="00083A1D" w:rsidRPr="003E1250">
        <w:rPr>
          <w:rFonts w:eastAsia="Times New Roman" w:cs="Tahoma"/>
          <w:bCs/>
          <w:color w:val="auto"/>
          <w:lang w:eastAsia="es-ES"/>
        </w:rPr>
        <w:t xml:space="preserve"> </w:t>
      </w:r>
      <w:r w:rsidRPr="003E1250">
        <w:rPr>
          <w:rFonts w:eastAsia="Times New Roman" w:cs="Tahoma"/>
          <w:bCs/>
          <w:color w:val="auto"/>
          <w:lang w:eastAsia="es-ES"/>
        </w:rPr>
        <w:t>conocer</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resolver</w:t>
      </w:r>
      <w:r w:rsidR="00083A1D" w:rsidRPr="003E1250">
        <w:rPr>
          <w:rFonts w:eastAsia="Times New Roman" w:cs="Tahoma"/>
          <w:bCs/>
          <w:color w:val="auto"/>
          <w:lang w:eastAsia="es-ES"/>
        </w:rPr>
        <w:t xml:space="preserve"> </w:t>
      </w:r>
      <w:r w:rsidRPr="003E1250">
        <w:rPr>
          <w:rFonts w:eastAsia="Times New Roman" w:cs="Tahoma"/>
          <w:bCs/>
          <w:color w:val="auto"/>
          <w:lang w:eastAsia="es-ES"/>
        </w:rPr>
        <w:t>el</w:t>
      </w:r>
      <w:r w:rsidR="00083A1D" w:rsidRPr="003E1250">
        <w:rPr>
          <w:rFonts w:eastAsia="Times New Roman" w:cs="Tahoma"/>
          <w:bCs/>
          <w:color w:val="auto"/>
          <w:lang w:eastAsia="es-ES"/>
        </w:rPr>
        <w:t xml:space="preserve"> </w:t>
      </w:r>
      <w:r w:rsidRPr="003E1250">
        <w:rPr>
          <w:rFonts w:eastAsia="Times New Roman" w:cs="Tahoma"/>
          <w:bCs/>
          <w:color w:val="auto"/>
          <w:lang w:eastAsia="es-ES"/>
        </w:rPr>
        <w:t>presente</w:t>
      </w:r>
      <w:r w:rsidR="00083A1D" w:rsidRPr="003E1250">
        <w:rPr>
          <w:rFonts w:eastAsia="Times New Roman" w:cs="Tahoma"/>
          <w:bCs/>
          <w:color w:val="auto"/>
          <w:lang w:eastAsia="es-ES"/>
        </w:rPr>
        <w:t xml:space="preserve"> </w:t>
      </w:r>
      <w:r w:rsidRPr="003E1250">
        <w:rPr>
          <w:rFonts w:eastAsia="Times New Roman" w:cs="Tahoma"/>
          <w:bCs/>
          <w:color w:val="auto"/>
          <w:lang w:eastAsia="es-ES"/>
        </w:rPr>
        <w:t>recurso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revisión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interpuesto</w:t>
      </w:r>
      <w:r w:rsidR="00083A1D" w:rsidRPr="003E1250">
        <w:rPr>
          <w:rFonts w:eastAsia="Times New Roman" w:cs="Tahoma"/>
          <w:bCs/>
          <w:color w:val="auto"/>
          <w:lang w:eastAsia="es-ES"/>
        </w:rPr>
        <w:t xml:space="preserve"> </w:t>
      </w:r>
      <w:r w:rsidRPr="003E1250">
        <w:rPr>
          <w:rFonts w:eastAsia="Times New Roman" w:cs="Tahoma"/>
          <w:bCs/>
          <w:color w:val="auto"/>
          <w:lang w:eastAsia="es-ES"/>
        </w:rPr>
        <w:t>por</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parte</w:t>
      </w:r>
      <w:r w:rsidR="00083A1D" w:rsidRPr="003E1250">
        <w:rPr>
          <w:rFonts w:eastAsia="Times New Roman" w:cs="Tahoma"/>
          <w:bCs/>
          <w:color w:val="auto"/>
          <w:lang w:eastAsia="es-ES"/>
        </w:rPr>
        <w:t xml:space="preserve"> </w:t>
      </w:r>
      <w:r w:rsidRPr="003E1250">
        <w:rPr>
          <w:rFonts w:eastAsia="Times New Roman" w:cs="Tahoma"/>
          <w:bCs/>
          <w:color w:val="auto"/>
          <w:lang w:eastAsia="es-ES"/>
        </w:rPr>
        <w:t>recurrente,</w:t>
      </w:r>
      <w:r w:rsidR="00083A1D" w:rsidRPr="003E1250">
        <w:rPr>
          <w:rFonts w:eastAsia="Times New Roman" w:cs="Tahoma"/>
          <w:bCs/>
          <w:color w:val="auto"/>
          <w:lang w:eastAsia="es-ES"/>
        </w:rPr>
        <w:t xml:space="preserve"> </w:t>
      </w:r>
      <w:r w:rsidRPr="003E1250">
        <w:rPr>
          <w:rFonts w:eastAsia="Times New Roman" w:cs="Tahoma"/>
          <w:bCs/>
          <w:color w:val="auto"/>
          <w:lang w:eastAsia="es-ES"/>
        </w:rPr>
        <w:t>conforme</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lo</w:t>
      </w:r>
      <w:r w:rsidR="00083A1D" w:rsidRPr="003E1250">
        <w:rPr>
          <w:rFonts w:eastAsia="Times New Roman" w:cs="Tahoma"/>
          <w:bCs/>
          <w:color w:val="auto"/>
          <w:lang w:eastAsia="es-ES"/>
        </w:rPr>
        <w:t xml:space="preserve"> </w:t>
      </w:r>
      <w:r w:rsidRPr="003E1250">
        <w:rPr>
          <w:rFonts w:eastAsia="Times New Roman" w:cs="Tahoma"/>
          <w:bCs/>
          <w:color w:val="auto"/>
          <w:lang w:eastAsia="es-ES"/>
        </w:rPr>
        <w:t>dispuesto</w:t>
      </w:r>
      <w:r w:rsidR="00083A1D" w:rsidRPr="003E1250">
        <w:rPr>
          <w:rFonts w:eastAsia="Times New Roman" w:cs="Tahoma"/>
          <w:bCs/>
          <w:color w:val="auto"/>
          <w:lang w:eastAsia="es-ES"/>
        </w:rPr>
        <w:t xml:space="preserve"> </w:t>
      </w:r>
      <w:r w:rsidRPr="003E1250">
        <w:rPr>
          <w:rFonts w:eastAsia="Times New Roman" w:cs="Tahoma"/>
          <w:bCs/>
          <w:color w:val="auto"/>
          <w:lang w:eastAsia="es-ES"/>
        </w:rPr>
        <w:t>en</w:t>
      </w:r>
      <w:r w:rsidR="00083A1D" w:rsidRPr="003E1250">
        <w:rPr>
          <w:rFonts w:eastAsia="Times New Roman" w:cs="Tahoma"/>
          <w:bCs/>
          <w:color w:val="auto"/>
          <w:lang w:eastAsia="es-ES"/>
        </w:rPr>
        <w:t xml:space="preserve"> </w:t>
      </w:r>
      <w:r w:rsidRPr="003E1250">
        <w:rPr>
          <w:rFonts w:eastAsia="Times New Roman" w:cs="Tahoma"/>
          <w:bCs/>
          <w:color w:val="auto"/>
          <w:lang w:eastAsia="es-ES"/>
        </w:rPr>
        <w:t>los</w:t>
      </w:r>
      <w:r w:rsidR="00083A1D" w:rsidRPr="003E1250">
        <w:rPr>
          <w:rFonts w:eastAsia="Times New Roman" w:cs="Tahoma"/>
          <w:bCs/>
          <w:color w:val="auto"/>
          <w:lang w:eastAsia="es-ES"/>
        </w:rPr>
        <w:t xml:space="preserve"> </w:t>
      </w:r>
      <w:r w:rsidRPr="003E1250">
        <w:rPr>
          <w:rFonts w:eastAsia="Times New Roman" w:cs="Tahoma"/>
          <w:bCs/>
          <w:color w:val="auto"/>
          <w:lang w:eastAsia="es-ES"/>
        </w:rPr>
        <w:t>artículos</w:t>
      </w:r>
      <w:r w:rsidR="00083A1D" w:rsidRPr="003E1250">
        <w:rPr>
          <w:rFonts w:eastAsia="Times New Roman" w:cs="Tahoma"/>
          <w:bCs/>
          <w:color w:val="auto"/>
          <w:lang w:eastAsia="es-ES"/>
        </w:rPr>
        <w:t xml:space="preserve"> </w:t>
      </w:r>
      <w:r w:rsidRPr="003E1250">
        <w:rPr>
          <w:rFonts w:eastAsia="Times New Roman" w:cs="Tahoma"/>
          <w:bCs/>
          <w:color w:val="auto"/>
          <w:lang w:eastAsia="es-ES"/>
        </w:rPr>
        <w:t>6°,</w:t>
      </w:r>
      <w:r w:rsidR="00083A1D" w:rsidRPr="003E1250">
        <w:rPr>
          <w:rFonts w:eastAsia="Times New Roman" w:cs="Tahoma"/>
          <w:bCs/>
          <w:color w:val="auto"/>
          <w:lang w:eastAsia="es-ES"/>
        </w:rPr>
        <w:t xml:space="preserve"> </w:t>
      </w:r>
      <w:r w:rsidRPr="003E1250">
        <w:rPr>
          <w:rFonts w:eastAsia="Times New Roman" w:cs="Tahoma"/>
          <w:bCs/>
          <w:color w:val="auto"/>
          <w:lang w:eastAsia="es-ES"/>
        </w:rPr>
        <w:t>apartado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Constitución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Política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los</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Estados</w:t>
      </w:r>
      <w:r w:rsidR="00083A1D" w:rsidRPr="003E1250">
        <w:rPr>
          <w:rFonts w:eastAsia="Times New Roman" w:cs="Tahoma"/>
          <w:bCs/>
          <w:color w:val="auto"/>
          <w:lang w:eastAsia="es-ES"/>
        </w:rPr>
        <w:t xml:space="preserve"> </w:t>
      </w:r>
      <w:r w:rsidRPr="003E1250">
        <w:rPr>
          <w:rFonts w:eastAsia="Times New Roman" w:cs="Tahoma"/>
          <w:bCs/>
          <w:color w:val="auto"/>
          <w:lang w:eastAsia="es-ES"/>
        </w:rPr>
        <w:t>Unidos</w:t>
      </w:r>
      <w:r w:rsidR="00083A1D" w:rsidRPr="003E1250">
        <w:rPr>
          <w:rFonts w:eastAsia="Times New Roman" w:cs="Tahoma"/>
          <w:bCs/>
          <w:color w:val="auto"/>
          <w:lang w:eastAsia="es-ES"/>
        </w:rPr>
        <w:t xml:space="preserve"> </w:t>
      </w:r>
      <w:r w:rsidRPr="003E1250">
        <w:rPr>
          <w:rFonts w:eastAsia="Times New Roman" w:cs="Tahoma"/>
          <w:bCs/>
          <w:color w:val="auto"/>
          <w:lang w:eastAsia="es-ES"/>
        </w:rPr>
        <w:t>Mexicanos;</w:t>
      </w:r>
      <w:r w:rsidR="00083A1D" w:rsidRPr="003E1250">
        <w:rPr>
          <w:rFonts w:eastAsia="Times New Roman" w:cs="Tahoma"/>
          <w:bCs/>
          <w:color w:val="auto"/>
          <w:lang w:eastAsia="es-ES"/>
        </w:rPr>
        <w:t xml:space="preserve"> </w:t>
      </w:r>
      <w:r w:rsidRPr="003E1250">
        <w:rPr>
          <w:rFonts w:eastAsia="Times New Roman" w:cs="Tahoma"/>
          <w:bCs/>
          <w:color w:val="auto"/>
          <w:lang w:eastAsia="es-ES"/>
        </w:rPr>
        <w:t>5°,</w:t>
      </w:r>
      <w:r w:rsidR="00083A1D" w:rsidRPr="003E1250">
        <w:rPr>
          <w:rFonts w:eastAsia="Times New Roman" w:cs="Tahoma"/>
          <w:bCs/>
          <w:color w:val="auto"/>
          <w:lang w:eastAsia="es-ES"/>
        </w:rPr>
        <w:t xml:space="preserve"> </w:t>
      </w:r>
      <w:r w:rsidRPr="003E1250">
        <w:rPr>
          <w:rFonts w:eastAsia="Times New Roman" w:cs="Tahoma"/>
          <w:bCs/>
          <w:color w:val="auto"/>
          <w:lang w:eastAsia="es-ES"/>
        </w:rPr>
        <w:t>párrafos</w:t>
      </w:r>
      <w:r w:rsidR="00083A1D" w:rsidRPr="003E1250">
        <w:rPr>
          <w:rFonts w:eastAsia="Times New Roman" w:cs="Tahoma"/>
          <w:bCs/>
          <w:color w:val="auto"/>
          <w:lang w:eastAsia="es-ES"/>
        </w:rPr>
        <w:t xml:space="preserve"> </w:t>
      </w:r>
      <w:r w:rsidR="00002216" w:rsidRPr="003E1250">
        <w:rPr>
          <w:rFonts w:eastAsia="Times New Roman" w:cs="Tahoma"/>
          <w:bCs/>
          <w:color w:val="auto"/>
          <w:lang w:eastAsia="es-ES"/>
        </w:rPr>
        <w:t>trigésimo</w:t>
      </w:r>
      <w:r w:rsidRPr="003E1250">
        <w:rPr>
          <w:rFonts w:eastAsia="Times New Roman" w:cs="Tahoma"/>
          <w:bCs/>
          <w:color w:val="auto"/>
          <w:lang w:val="x-none" w:eastAsia="es-ES"/>
        </w:rPr>
        <w:t>,</w:t>
      </w:r>
      <w:r w:rsidR="00083A1D" w:rsidRPr="003E1250">
        <w:rPr>
          <w:rFonts w:eastAsia="Times New Roman" w:cs="Tahoma"/>
          <w:bCs/>
          <w:color w:val="auto"/>
          <w:lang w:val="x-none" w:eastAsia="es-ES"/>
        </w:rPr>
        <w:t xml:space="preserve"> </w:t>
      </w:r>
      <w:r w:rsidRPr="003E1250">
        <w:rPr>
          <w:rFonts w:eastAsia="Times New Roman" w:cs="Tahoma"/>
          <w:bCs/>
          <w:color w:val="auto"/>
          <w:lang w:val="x-none" w:eastAsia="es-ES"/>
        </w:rPr>
        <w:t>trigésimo</w:t>
      </w:r>
      <w:r w:rsidR="00083A1D" w:rsidRPr="003E1250">
        <w:rPr>
          <w:rFonts w:eastAsia="Times New Roman" w:cs="Tahoma"/>
          <w:bCs/>
          <w:color w:val="auto"/>
          <w:lang w:val="x-none" w:eastAsia="es-ES"/>
        </w:rPr>
        <w:t xml:space="preserve"> </w:t>
      </w:r>
      <w:r w:rsidRPr="003E1250">
        <w:rPr>
          <w:rFonts w:eastAsia="Times New Roman" w:cs="Tahoma"/>
          <w:bCs/>
          <w:color w:val="auto"/>
          <w:lang w:val="x-none" w:eastAsia="es-ES"/>
        </w:rPr>
        <w:t>primero</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trigésimo</w:t>
      </w:r>
      <w:r w:rsidR="00083A1D" w:rsidRPr="003E1250">
        <w:rPr>
          <w:rFonts w:eastAsia="Times New Roman" w:cs="Tahoma"/>
          <w:bCs/>
          <w:color w:val="auto"/>
          <w:lang w:eastAsia="es-ES"/>
        </w:rPr>
        <w:t xml:space="preserve"> </w:t>
      </w:r>
      <w:r w:rsidRPr="003E1250">
        <w:rPr>
          <w:rFonts w:eastAsia="Times New Roman" w:cs="Tahoma"/>
          <w:bCs/>
          <w:color w:val="auto"/>
          <w:lang w:eastAsia="es-ES"/>
        </w:rPr>
        <w:t>segundo,</w:t>
      </w:r>
      <w:r w:rsidR="00083A1D" w:rsidRPr="003E1250">
        <w:rPr>
          <w:rFonts w:eastAsia="Times New Roman" w:cs="Tahoma"/>
          <w:bCs/>
          <w:color w:val="auto"/>
          <w:lang w:eastAsia="es-ES"/>
        </w:rPr>
        <w:t xml:space="preserve"> </w:t>
      </w:r>
      <w:r w:rsidRPr="003E1250">
        <w:rPr>
          <w:rFonts w:eastAsia="Times New Roman" w:cs="Tahoma"/>
          <w:bCs/>
          <w:color w:val="auto"/>
          <w:lang w:eastAsia="es-ES"/>
        </w:rPr>
        <w:t>fracciones</w:t>
      </w:r>
      <w:r w:rsidR="00083A1D" w:rsidRPr="003E1250">
        <w:rPr>
          <w:rFonts w:eastAsia="Times New Roman" w:cs="Tahoma"/>
          <w:bCs/>
          <w:color w:val="auto"/>
          <w:lang w:eastAsia="es-ES"/>
        </w:rPr>
        <w:t xml:space="preserve"> </w:t>
      </w:r>
      <w:r w:rsidRPr="003E1250">
        <w:rPr>
          <w:rFonts w:eastAsia="Times New Roman" w:cs="Tahoma"/>
          <w:bCs/>
          <w:color w:val="auto"/>
          <w:lang w:eastAsia="es-ES"/>
        </w:rPr>
        <w:t>I,</w:t>
      </w:r>
      <w:r w:rsidR="00083A1D" w:rsidRPr="003E1250">
        <w:rPr>
          <w:rFonts w:eastAsia="Times New Roman" w:cs="Tahoma"/>
          <w:bCs/>
          <w:color w:val="auto"/>
          <w:lang w:eastAsia="es-ES"/>
        </w:rPr>
        <w:t xml:space="preserve"> </w:t>
      </w:r>
      <w:r w:rsidRPr="003E1250">
        <w:rPr>
          <w:rFonts w:eastAsia="Times New Roman" w:cs="Tahoma"/>
          <w:bCs/>
          <w:color w:val="auto"/>
          <w:lang w:eastAsia="es-ES"/>
        </w:rPr>
        <w:t>II,</w:t>
      </w:r>
      <w:r w:rsidR="00083A1D" w:rsidRPr="003E1250">
        <w:rPr>
          <w:rFonts w:eastAsia="Times New Roman" w:cs="Tahoma"/>
          <w:bCs/>
          <w:color w:val="auto"/>
          <w:lang w:eastAsia="es-ES"/>
        </w:rPr>
        <w:t xml:space="preserve"> </w:t>
      </w:r>
      <w:r w:rsidRPr="003E1250">
        <w:rPr>
          <w:rFonts w:eastAsia="Times New Roman" w:cs="Tahoma"/>
          <w:bCs/>
          <w:color w:val="auto"/>
          <w:lang w:eastAsia="es-ES"/>
        </w:rPr>
        <w:t>III,</w:t>
      </w:r>
      <w:r w:rsidR="00083A1D" w:rsidRPr="003E1250">
        <w:rPr>
          <w:rFonts w:eastAsia="Times New Roman" w:cs="Tahoma"/>
          <w:bCs/>
          <w:color w:val="auto"/>
          <w:lang w:eastAsia="es-ES"/>
        </w:rPr>
        <w:t xml:space="preserve"> </w:t>
      </w:r>
      <w:r w:rsidRPr="003E1250">
        <w:rPr>
          <w:rFonts w:eastAsia="Times New Roman" w:cs="Tahoma"/>
          <w:bCs/>
          <w:color w:val="auto"/>
          <w:lang w:eastAsia="es-ES"/>
        </w:rPr>
        <w:t>IV</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V</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Constitución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Política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Libre</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Soberano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1°,</w:t>
      </w:r>
      <w:r w:rsidR="00083A1D" w:rsidRPr="003E1250">
        <w:rPr>
          <w:rFonts w:eastAsia="Times New Roman" w:cs="Tahoma"/>
          <w:bCs/>
          <w:color w:val="auto"/>
          <w:lang w:eastAsia="es-ES"/>
        </w:rPr>
        <w:t xml:space="preserve"> </w:t>
      </w:r>
      <w:r w:rsidRPr="003E1250">
        <w:rPr>
          <w:rFonts w:eastAsia="Times New Roman" w:cs="Tahoma"/>
          <w:bCs/>
          <w:color w:val="auto"/>
          <w:lang w:eastAsia="es-ES"/>
        </w:rPr>
        <w:t>8°,</w:t>
      </w:r>
      <w:r w:rsidR="00083A1D" w:rsidRPr="003E1250">
        <w:rPr>
          <w:rFonts w:eastAsia="Times New Roman" w:cs="Tahoma"/>
          <w:bCs/>
          <w:color w:val="auto"/>
          <w:lang w:eastAsia="es-ES"/>
        </w:rPr>
        <w:t xml:space="preserve"> </w:t>
      </w:r>
      <w:r w:rsidRPr="003E1250">
        <w:rPr>
          <w:rFonts w:eastAsia="Times New Roman" w:cs="Tahoma"/>
          <w:bCs/>
          <w:color w:val="auto"/>
          <w:lang w:eastAsia="es-ES"/>
        </w:rPr>
        <w:t>9°,</w:t>
      </w:r>
      <w:r w:rsidR="00083A1D" w:rsidRPr="003E1250">
        <w:rPr>
          <w:rFonts w:eastAsia="Times New Roman" w:cs="Tahoma"/>
          <w:bCs/>
          <w:color w:val="auto"/>
          <w:lang w:eastAsia="es-ES"/>
        </w:rPr>
        <w:t xml:space="preserve"> </w:t>
      </w:r>
      <w:r w:rsidRPr="003E1250">
        <w:rPr>
          <w:rFonts w:eastAsia="Times New Roman" w:cs="Tahoma"/>
          <w:bCs/>
          <w:color w:val="auto"/>
          <w:lang w:eastAsia="es-ES"/>
        </w:rPr>
        <w:t>10,</w:t>
      </w:r>
      <w:r w:rsidR="00083A1D" w:rsidRPr="003E1250">
        <w:rPr>
          <w:rFonts w:eastAsia="Times New Roman" w:cs="Tahoma"/>
          <w:bCs/>
          <w:color w:val="auto"/>
          <w:lang w:eastAsia="es-ES"/>
        </w:rPr>
        <w:t xml:space="preserve"> </w:t>
      </w:r>
      <w:r w:rsidRPr="003E1250">
        <w:rPr>
          <w:rFonts w:eastAsia="Times New Roman" w:cs="Tahoma"/>
          <w:bCs/>
          <w:color w:val="auto"/>
          <w:lang w:eastAsia="es-ES"/>
        </w:rPr>
        <w:t>37</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42,</w:t>
      </w:r>
      <w:r w:rsidR="00083A1D" w:rsidRPr="003E1250">
        <w:rPr>
          <w:rFonts w:eastAsia="Times New Roman" w:cs="Tahoma"/>
          <w:bCs/>
          <w:color w:val="auto"/>
          <w:lang w:eastAsia="es-ES"/>
        </w:rPr>
        <w:t xml:space="preserve"> </w:t>
      </w:r>
      <w:r w:rsidRPr="003E1250">
        <w:rPr>
          <w:rFonts w:eastAsia="Times New Roman" w:cs="Tahoma"/>
          <w:bCs/>
          <w:color w:val="auto"/>
          <w:lang w:eastAsia="es-ES"/>
        </w:rPr>
        <w:t>fracciones</w:t>
      </w:r>
      <w:r w:rsidR="00083A1D" w:rsidRPr="003E1250">
        <w:rPr>
          <w:rFonts w:eastAsia="Times New Roman" w:cs="Tahoma"/>
          <w:bCs/>
          <w:color w:val="auto"/>
          <w:lang w:eastAsia="es-ES"/>
        </w:rPr>
        <w:t xml:space="preserve"> </w:t>
      </w:r>
      <w:r w:rsidRPr="003E1250">
        <w:rPr>
          <w:rFonts w:eastAsia="Times New Roman" w:cs="Tahoma"/>
          <w:bCs/>
          <w:color w:val="auto"/>
          <w:lang w:eastAsia="es-ES"/>
        </w:rPr>
        <w:t>I,</w:t>
      </w:r>
      <w:r w:rsidR="00083A1D" w:rsidRPr="003E1250">
        <w:rPr>
          <w:rFonts w:eastAsia="Times New Roman" w:cs="Tahoma"/>
          <w:bCs/>
          <w:color w:val="auto"/>
          <w:lang w:eastAsia="es-ES"/>
        </w:rPr>
        <w:t xml:space="preserve"> </w:t>
      </w:r>
      <w:r w:rsidRPr="003E1250">
        <w:rPr>
          <w:rFonts w:eastAsia="Times New Roman" w:cs="Tahoma"/>
          <w:bCs/>
          <w:color w:val="auto"/>
          <w:lang w:eastAsia="es-ES"/>
        </w:rPr>
        <w:t>II</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III,</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Ley</w:t>
      </w:r>
      <w:r w:rsidR="00083A1D" w:rsidRPr="003E1250">
        <w:rPr>
          <w:rFonts w:eastAsia="Times New Roman" w:cs="Tahoma"/>
          <w:bCs/>
          <w:color w:val="auto"/>
          <w:lang w:eastAsia="es-ES"/>
        </w:rPr>
        <w:t xml:space="preserve"> </w:t>
      </w:r>
      <w:r w:rsidRPr="003E1250">
        <w:rPr>
          <w:rFonts w:eastAsia="Times New Roman" w:cs="Tahoma"/>
          <w:bCs/>
          <w:color w:val="auto"/>
          <w:lang w:eastAsia="es-ES"/>
        </w:rPr>
        <w:t>General</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Transparencia</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Acceso</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Información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Pública;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1°,</w:t>
      </w:r>
      <w:r w:rsidR="00083A1D" w:rsidRPr="003E1250">
        <w:rPr>
          <w:rFonts w:eastAsia="Times New Roman" w:cs="Tahoma"/>
          <w:bCs/>
          <w:color w:val="auto"/>
          <w:lang w:eastAsia="es-ES"/>
        </w:rPr>
        <w:t xml:space="preserve"> </w:t>
      </w:r>
      <w:r w:rsidRPr="003E1250">
        <w:rPr>
          <w:rFonts w:eastAsia="Times New Roman" w:cs="Tahoma"/>
          <w:bCs/>
          <w:color w:val="auto"/>
          <w:lang w:eastAsia="es-ES"/>
        </w:rPr>
        <w:t>2°,</w:t>
      </w:r>
      <w:r w:rsidR="00083A1D" w:rsidRPr="003E1250">
        <w:rPr>
          <w:rFonts w:eastAsia="Times New Roman" w:cs="Tahoma"/>
          <w:bCs/>
          <w:color w:val="auto"/>
          <w:lang w:eastAsia="es-ES"/>
        </w:rPr>
        <w:t xml:space="preserve"> </w:t>
      </w:r>
      <w:r w:rsidRPr="003E1250">
        <w:rPr>
          <w:rFonts w:eastAsia="Times New Roman" w:cs="Tahoma"/>
          <w:bCs/>
          <w:color w:val="auto"/>
          <w:lang w:eastAsia="es-ES"/>
        </w:rPr>
        <w:t>fracciones</w:t>
      </w:r>
      <w:r w:rsidR="00083A1D" w:rsidRPr="003E1250">
        <w:rPr>
          <w:rFonts w:eastAsia="Times New Roman" w:cs="Tahoma"/>
          <w:bCs/>
          <w:color w:val="auto"/>
          <w:lang w:eastAsia="es-ES"/>
        </w:rPr>
        <w:t xml:space="preserve"> </w:t>
      </w:r>
      <w:r w:rsidRPr="003E1250">
        <w:rPr>
          <w:rFonts w:eastAsia="Times New Roman" w:cs="Tahoma"/>
          <w:bCs/>
          <w:color w:val="auto"/>
          <w:lang w:eastAsia="es-ES"/>
        </w:rPr>
        <w:t>II</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IV;</w:t>
      </w:r>
      <w:r w:rsidR="00083A1D" w:rsidRPr="003E1250">
        <w:rPr>
          <w:rFonts w:eastAsia="Times New Roman" w:cs="Tahoma"/>
          <w:bCs/>
          <w:color w:val="auto"/>
          <w:lang w:eastAsia="es-ES"/>
        </w:rPr>
        <w:t xml:space="preserve"> </w:t>
      </w:r>
      <w:r w:rsidRPr="003E1250">
        <w:rPr>
          <w:rFonts w:eastAsia="Times New Roman" w:cs="Tahoma"/>
          <w:bCs/>
          <w:color w:val="auto"/>
          <w:lang w:eastAsia="es-ES"/>
        </w:rPr>
        <w:t>13,</w:t>
      </w:r>
      <w:r w:rsidR="00083A1D" w:rsidRPr="003E1250">
        <w:rPr>
          <w:rFonts w:eastAsia="Times New Roman" w:cs="Tahoma"/>
          <w:bCs/>
          <w:color w:val="auto"/>
          <w:lang w:eastAsia="es-ES"/>
        </w:rPr>
        <w:t xml:space="preserve"> </w:t>
      </w:r>
      <w:r w:rsidRPr="003E1250">
        <w:rPr>
          <w:rFonts w:eastAsia="Times New Roman" w:cs="Tahoma"/>
          <w:bCs/>
          <w:color w:val="auto"/>
          <w:lang w:eastAsia="es-ES"/>
        </w:rPr>
        <w:t>29,</w:t>
      </w:r>
      <w:r w:rsidR="00083A1D" w:rsidRPr="003E1250">
        <w:rPr>
          <w:rFonts w:eastAsia="Times New Roman" w:cs="Tahoma"/>
          <w:bCs/>
          <w:color w:val="auto"/>
          <w:lang w:eastAsia="es-ES"/>
        </w:rPr>
        <w:t xml:space="preserve"> </w:t>
      </w:r>
      <w:r w:rsidRPr="003E1250">
        <w:rPr>
          <w:rFonts w:eastAsia="Times New Roman" w:cs="Tahoma"/>
          <w:bCs/>
          <w:color w:val="auto"/>
          <w:lang w:eastAsia="es-ES"/>
        </w:rPr>
        <w:t>36,</w:t>
      </w:r>
      <w:r w:rsidR="00083A1D" w:rsidRPr="003E1250">
        <w:rPr>
          <w:rFonts w:eastAsia="Times New Roman" w:cs="Tahoma"/>
          <w:bCs/>
          <w:color w:val="auto"/>
          <w:lang w:eastAsia="es-ES"/>
        </w:rPr>
        <w:t xml:space="preserve"> </w:t>
      </w:r>
      <w:r w:rsidRPr="003E1250">
        <w:rPr>
          <w:rFonts w:eastAsia="Times New Roman" w:cs="Tahoma"/>
          <w:bCs/>
          <w:color w:val="auto"/>
          <w:lang w:eastAsia="es-ES"/>
        </w:rPr>
        <w:t>fracciones</w:t>
      </w:r>
      <w:r w:rsidR="00083A1D" w:rsidRPr="003E1250">
        <w:rPr>
          <w:rFonts w:eastAsia="Times New Roman" w:cs="Tahoma"/>
          <w:bCs/>
          <w:color w:val="auto"/>
          <w:lang w:eastAsia="es-ES"/>
        </w:rPr>
        <w:t xml:space="preserve"> </w:t>
      </w:r>
      <w:r w:rsidRPr="003E1250">
        <w:rPr>
          <w:rFonts w:eastAsia="Times New Roman" w:cs="Tahoma"/>
          <w:bCs/>
          <w:color w:val="auto"/>
          <w:lang w:eastAsia="es-ES"/>
        </w:rPr>
        <w:t>I</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II;</w:t>
      </w:r>
      <w:r w:rsidR="00083A1D" w:rsidRPr="003E1250">
        <w:rPr>
          <w:rFonts w:eastAsia="Times New Roman" w:cs="Tahoma"/>
          <w:bCs/>
          <w:color w:val="auto"/>
          <w:lang w:eastAsia="es-ES"/>
        </w:rPr>
        <w:t xml:space="preserve"> </w:t>
      </w:r>
      <w:r w:rsidRPr="003E1250">
        <w:rPr>
          <w:rFonts w:eastAsia="Times New Roman" w:cs="Tahoma"/>
          <w:bCs/>
          <w:color w:val="auto"/>
          <w:lang w:eastAsia="es-ES"/>
        </w:rPr>
        <w:t>176,</w:t>
      </w:r>
      <w:r w:rsidR="00083A1D" w:rsidRPr="003E1250">
        <w:rPr>
          <w:rFonts w:eastAsia="Times New Roman" w:cs="Tahoma"/>
          <w:bCs/>
          <w:color w:val="auto"/>
          <w:lang w:eastAsia="es-ES"/>
        </w:rPr>
        <w:t xml:space="preserve"> </w:t>
      </w:r>
      <w:r w:rsidRPr="003E1250">
        <w:rPr>
          <w:rFonts w:eastAsia="Times New Roman" w:cs="Tahoma"/>
          <w:bCs/>
          <w:color w:val="auto"/>
          <w:lang w:eastAsia="es-ES"/>
        </w:rPr>
        <w:t>178,</w:t>
      </w:r>
      <w:r w:rsidR="00083A1D" w:rsidRPr="003E1250">
        <w:rPr>
          <w:rFonts w:eastAsia="Times New Roman" w:cs="Tahoma"/>
          <w:bCs/>
          <w:color w:val="auto"/>
          <w:lang w:eastAsia="es-ES"/>
        </w:rPr>
        <w:t xml:space="preserve"> </w:t>
      </w:r>
      <w:r w:rsidRPr="003E1250">
        <w:rPr>
          <w:rFonts w:eastAsia="Times New Roman" w:cs="Tahoma"/>
          <w:bCs/>
          <w:color w:val="auto"/>
          <w:lang w:eastAsia="es-ES"/>
        </w:rPr>
        <w:t>179,</w:t>
      </w:r>
      <w:r w:rsidR="00083A1D" w:rsidRPr="003E1250">
        <w:rPr>
          <w:rFonts w:eastAsia="Times New Roman" w:cs="Tahoma"/>
          <w:bCs/>
          <w:color w:val="auto"/>
          <w:lang w:eastAsia="es-ES"/>
        </w:rPr>
        <w:t xml:space="preserve"> </w:t>
      </w:r>
      <w:r w:rsidRPr="003E1250">
        <w:rPr>
          <w:rFonts w:eastAsia="Times New Roman" w:cs="Tahoma"/>
          <w:bCs/>
          <w:color w:val="auto"/>
          <w:lang w:eastAsia="es-ES"/>
        </w:rPr>
        <w:t>181</w:t>
      </w:r>
      <w:r w:rsidR="00083A1D" w:rsidRPr="003E1250">
        <w:rPr>
          <w:rFonts w:eastAsia="Times New Roman" w:cs="Tahoma"/>
          <w:bCs/>
          <w:color w:val="auto"/>
          <w:lang w:eastAsia="es-ES"/>
        </w:rPr>
        <w:t xml:space="preserve"> </w:t>
      </w:r>
      <w:r w:rsidRPr="003E1250">
        <w:rPr>
          <w:rFonts w:eastAsia="Times New Roman" w:cs="Tahoma"/>
          <w:bCs/>
          <w:color w:val="auto"/>
          <w:lang w:eastAsia="es-ES"/>
        </w:rPr>
        <w:t>párrafo</w:t>
      </w:r>
      <w:r w:rsidR="00083A1D" w:rsidRPr="003E1250">
        <w:rPr>
          <w:rFonts w:eastAsia="Times New Roman" w:cs="Tahoma"/>
          <w:bCs/>
          <w:color w:val="auto"/>
          <w:lang w:eastAsia="es-ES"/>
        </w:rPr>
        <w:t xml:space="preserve"> </w:t>
      </w:r>
      <w:r w:rsidRPr="003E1250">
        <w:rPr>
          <w:rFonts w:eastAsia="Times New Roman" w:cs="Tahoma"/>
          <w:bCs/>
          <w:color w:val="auto"/>
          <w:lang w:eastAsia="es-ES"/>
        </w:rPr>
        <w:t>tercero,</w:t>
      </w:r>
      <w:r w:rsidR="00083A1D" w:rsidRPr="003E1250">
        <w:rPr>
          <w:rFonts w:eastAsia="Times New Roman" w:cs="Tahoma"/>
          <w:bCs/>
          <w:color w:val="auto"/>
          <w:lang w:eastAsia="es-ES"/>
        </w:rPr>
        <w:t xml:space="preserve"> </w:t>
      </w:r>
      <w:r w:rsidRPr="003E1250">
        <w:rPr>
          <w:rFonts w:eastAsia="Times New Roman" w:cs="Tahoma"/>
          <w:bCs/>
          <w:color w:val="auto"/>
          <w:lang w:eastAsia="es-ES"/>
        </w:rPr>
        <w:t>185,</w:t>
      </w:r>
      <w:r w:rsidR="00083A1D" w:rsidRPr="003E1250">
        <w:rPr>
          <w:rFonts w:eastAsia="Times New Roman" w:cs="Tahoma"/>
          <w:bCs/>
          <w:color w:val="auto"/>
          <w:lang w:eastAsia="es-ES"/>
        </w:rPr>
        <w:t xml:space="preserve"> </w:t>
      </w:r>
      <w:r w:rsidRPr="003E1250">
        <w:rPr>
          <w:rFonts w:eastAsia="Times New Roman" w:cs="Tahoma"/>
          <w:bCs/>
          <w:color w:val="auto"/>
          <w:lang w:eastAsia="es-ES"/>
        </w:rPr>
        <w:t>188</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189</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Ley</w:t>
      </w:r>
      <w:r w:rsidR="00083A1D" w:rsidRPr="003E1250">
        <w:rPr>
          <w:rFonts w:eastAsia="Times New Roman" w:cs="Tahoma"/>
          <w:bCs/>
          <w:color w:val="auto"/>
          <w:lang w:eastAsia="es-ES"/>
        </w:rPr>
        <w:t xml:space="preserve"> </w:t>
      </w:r>
      <w:r w:rsidRPr="003E1250">
        <w:rPr>
          <w:rFonts w:eastAsia="Times New Roman" w:cs="Tahoma"/>
          <w:bCs/>
          <w:color w:val="auto"/>
          <w:lang w:eastAsia="es-ES"/>
        </w:rPr>
        <w:t>Transparencia</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Acceso</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Información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Pública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Municipios;</w:t>
      </w:r>
      <w:r w:rsidR="00083A1D" w:rsidRPr="003E1250">
        <w:rPr>
          <w:rFonts w:eastAsia="Times New Roman" w:cs="Times New Roman"/>
          <w:bCs/>
          <w:color w:val="auto"/>
          <w:lang w:eastAsia="es-ES"/>
        </w:rPr>
        <w:t xml:space="preserve"> </w:t>
      </w:r>
      <w:r w:rsidRPr="003E1250">
        <w:rPr>
          <w:rFonts w:eastAsia="Times New Roman" w:cs="Times New Roman"/>
          <w:bCs/>
          <w:color w:val="auto"/>
          <w:lang w:eastAsia="es-ES"/>
        </w:rPr>
        <w:t>7°,</w:t>
      </w:r>
      <w:r w:rsidR="00083A1D" w:rsidRPr="003E1250">
        <w:rPr>
          <w:rFonts w:eastAsia="Times New Roman" w:cs="Times New Roman"/>
          <w:bCs/>
          <w:color w:val="auto"/>
          <w:lang w:eastAsia="es-ES"/>
        </w:rPr>
        <w:t xml:space="preserve"> </w:t>
      </w:r>
      <w:r w:rsidRPr="003E1250">
        <w:rPr>
          <w:rFonts w:eastAsia="Times New Roman" w:cs="Tahoma"/>
          <w:bCs/>
          <w:color w:val="auto"/>
          <w:lang w:eastAsia="es-ES"/>
        </w:rPr>
        <w:t>9°,</w:t>
      </w:r>
      <w:r w:rsidR="00083A1D" w:rsidRPr="003E1250">
        <w:rPr>
          <w:rFonts w:eastAsia="Times New Roman" w:cs="Tahoma"/>
          <w:bCs/>
          <w:color w:val="auto"/>
          <w:lang w:eastAsia="es-ES"/>
        </w:rPr>
        <w:t xml:space="preserve"> </w:t>
      </w:r>
      <w:r w:rsidRPr="003E1250">
        <w:rPr>
          <w:rFonts w:eastAsia="Times New Roman" w:cs="Tahoma"/>
          <w:bCs/>
          <w:color w:val="auto"/>
          <w:lang w:eastAsia="es-ES"/>
        </w:rPr>
        <w:t>fracciones</w:t>
      </w:r>
      <w:r w:rsidR="00083A1D" w:rsidRPr="003E1250">
        <w:rPr>
          <w:rFonts w:eastAsia="Times New Roman" w:cs="Tahoma"/>
          <w:bCs/>
          <w:color w:val="auto"/>
          <w:lang w:eastAsia="es-ES"/>
        </w:rPr>
        <w:t xml:space="preserve"> </w:t>
      </w:r>
      <w:r w:rsidRPr="003E1250">
        <w:rPr>
          <w:rFonts w:eastAsia="Times New Roman" w:cs="Tahoma"/>
          <w:bCs/>
          <w:color w:val="auto"/>
          <w:lang w:eastAsia="es-ES"/>
        </w:rPr>
        <w:t>I</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XXIV</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11</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Reglamento</w:t>
      </w:r>
      <w:r w:rsidR="00083A1D" w:rsidRPr="003E1250">
        <w:rPr>
          <w:rFonts w:eastAsia="Times New Roman" w:cs="Tahoma"/>
          <w:bCs/>
          <w:color w:val="auto"/>
          <w:lang w:eastAsia="es-ES"/>
        </w:rPr>
        <w:t xml:space="preserve"> </w:t>
      </w:r>
      <w:r w:rsidRPr="003E1250">
        <w:rPr>
          <w:rFonts w:eastAsia="Times New Roman" w:cs="Tahoma"/>
          <w:bCs/>
          <w:color w:val="auto"/>
          <w:lang w:eastAsia="es-ES"/>
        </w:rPr>
        <w:t>Interior</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Instituto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Transparencia,</w:t>
      </w:r>
      <w:r w:rsidR="00083A1D" w:rsidRPr="003E1250">
        <w:rPr>
          <w:rFonts w:eastAsia="Times New Roman" w:cs="Tahoma"/>
          <w:bCs/>
          <w:color w:val="auto"/>
          <w:lang w:eastAsia="es-ES"/>
        </w:rPr>
        <w:t xml:space="preserve"> </w:t>
      </w:r>
      <w:r w:rsidRPr="003E1250">
        <w:rPr>
          <w:rFonts w:eastAsia="Times New Roman" w:cs="Tahoma"/>
          <w:bCs/>
          <w:color w:val="auto"/>
          <w:lang w:eastAsia="es-ES"/>
        </w:rPr>
        <w:t>Acceso</w:t>
      </w:r>
      <w:r w:rsidR="00083A1D" w:rsidRPr="003E1250">
        <w:rPr>
          <w:rFonts w:eastAsia="Times New Roman" w:cs="Tahoma"/>
          <w:bCs/>
          <w:color w:val="auto"/>
          <w:lang w:eastAsia="es-ES"/>
        </w:rPr>
        <w:t xml:space="preserve"> </w:t>
      </w:r>
      <w:r w:rsidRPr="003E1250">
        <w:rPr>
          <w:rFonts w:eastAsia="Times New Roman" w:cs="Tahoma"/>
          <w:bCs/>
          <w:color w:val="auto"/>
          <w:lang w:eastAsia="es-ES"/>
        </w:rPr>
        <w:t>a</w:t>
      </w:r>
      <w:r w:rsidR="00083A1D" w:rsidRPr="003E1250">
        <w:rPr>
          <w:rFonts w:eastAsia="Times New Roman" w:cs="Tahoma"/>
          <w:bCs/>
          <w:color w:val="auto"/>
          <w:lang w:eastAsia="es-ES"/>
        </w:rPr>
        <w:t xml:space="preserve"> </w:t>
      </w:r>
      <w:r w:rsidRPr="003E1250">
        <w:rPr>
          <w:rFonts w:eastAsia="Times New Roman" w:cs="Tahoma"/>
          <w:bCs/>
          <w:color w:val="auto"/>
          <w:lang w:eastAsia="es-ES"/>
        </w:rPr>
        <w:t>la</w:t>
      </w:r>
      <w:r w:rsidR="00083A1D" w:rsidRPr="003E1250">
        <w:rPr>
          <w:rFonts w:eastAsia="Times New Roman" w:cs="Tahoma"/>
          <w:bCs/>
          <w:color w:val="auto"/>
          <w:lang w:eastAsia="es-ES"/>
        </w:rPr>
        <w:t xml:space="preserve"> </w:t>
      </w:r>
      <w:r w:rsidRPr="003E1250">
        <w:rPr>
          <w:rFonts w:eastAsia="Times New Roman" w:cs="Tahoma"/>
          <w:bCs/>
          <w:color w:val="auto"/>
          <w:lang w:eastAsia="es-ES"/>
        </w:rPr>
        <w:t>Información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Pública</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Protección</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Datos</w:t>
      </w:r>
      <w:r w:rsidR="00083A1D" w:rsidRPr="003E1250">
        <w:rPr>
          <w:rFonts w:eastAsia="Times New Roman" w:cs="Tahoma"/>
          <w:bCs/>
          <w:color w:val="auto"/>
          <w:lang w:eastAsia="es-ES"/>
        </w:rPr>
        <w:t xml:space="preserve"> </w:t>
      </w:r>
      <w:r w:rsidRPr="003E1250">
        <w:rPr>
          <w:rFonts w:eastAsia="Times New Roman" w:cs="Tahoma"/>
          <w:bCs/>
          <w:color w:val="auto"/>
          <w:lang w:eastAsia="es-ES"/>
        </w:rPr>
        <w:t>Personales</w:t>
      </w:r>
      <w:r w:rsidR="00083A1D" w:rsidRPr="003E1250">
        <w:rPr>
          <w:rFonts w:eastAsia="Times New Roman" w:cs="Tahoma"/>
          <w:bCs/>
          <w:color w:val="auto"/>
          <w:lang w:eastAsia="es-ES"/>
        </w:rPr>
        <w:t xml:space="preserve"> </w:t>
      </w:r>
      <w:r w:rsidRPr="003E1250">
        <w:rPr>
          <w:rFonts w:eastAsia="Times New Roman" w:cs="Tahoma"/>
          <w:bCs/>
          <w:color w:val="auto"/>
          <w:lang w:eastAsia="es-ES"/>
        </w:rPr>
        <w:t>del</w:t>
      </w:r>
      <w:r w:rsidR="00083A1D" w:rsidRPr="003E1250">
        <w:rPr>
          <w:rFonts w:eastAsia="Times New Roman" w:cs="Tahoma"/>
          <w:bCs/>
          <w:color w:val="auto"/>
          <w:lang w:eastAsia="es-ES"/>
        </w:rPr>
        <w:t xml:space="preserve"> </w:t>
      </w:r>
      <w:r w:rsidRPr="003E1250">
        <w:rPr>
          <w:rFonts w:eastAsia="Times New Roman" w:cs="Tahoma"/>
          <w:bCs/>
          <w:color w:val="auto"/>
          <w:lang w:eastAsia="es-ES"/>
        </w:rPr>
        <w:t>Estado</w:t>
      </w:r>
      <w:r w:rsidR="00083A1D" w:rsidRPr="003E1250">
        <w:rPr>
          <w:rFonts w:eastAsia="Times New Roman" w:cs="Tahoma"/>
          <w:bCs/>
          <w:color w:val="auto"/>
          <w:lang w:eastAsia="es-ES"/>
        </w:rPr>
        <w:t xml:space="preserve"> </w:t>
      </w:r>
      <w:r w:rsidRPr="003E1250">
        <w:rPr>
          <w:rFonts w:eastAsia="Times New Roman" w:cs="Tahoma"/>
          <w:bCs/>
          <w:color w:val="auto"/>
          <w:lang w:eastAsia="es-ES"/>
        </w:rPr>
        <w:t>de</w:t>
      </w:r>
      <w:r w:rsidR="00083A1D" w:rsidRPr="003E1250">
        <w:rPr>
          <w:rFonts w:eastAsia="Times New Roman" w:cs="Tahoma"/>
          <w:bCs/>
          <w:color w:val="auto"/>
          <w:lang w:eastAsia="es-ES"/>
        </w:rPr>
        <w:t xml:space="preserve"> </w:t>
      </w:r>
      <w:r w:rsidRPr="003E1250">
        <w:rPr>
          <w:rFonts w:eastAsia="Times New Roman" w:cs="Tahoma"/>
          <w:bCs/>
          <w:color w:val="auto"/>
          <w:lang w:eastAsia="es-ES"/>
        </w:rPr>
        <w:t>México</w:t>
      </w:r>
      <w:r w:rsidR="00083A1D" w:rsidRPr="003E1250">
        <w:rPr>
          <w:rFonts w:eastAsia="Times New Roman" w:cs="Tahoma"/>
          <w:bCs/>
          <w:color w:val="auto"/>
          <w:lang w:eastAsia="es-ES"/>
        </w:rPr>
        <w:t xml:space="preserve"> </w:t>
      </w:r>
      <w:r w:rsidRPr="003E1250">
        <w:rPr>
          <w:rFonts w:eastAsia="Times New Roman" w:cs="Tahoma"/>
          <w:bCs/>
          <w:color w:val="auto"/>
          <w:lang w:eastAsia="es-ES"/>
        </w:rPr>
        <w:t>y</w:t>
      </w:r>
      <w:r w:rsidR="00083A1D" w:rsidRPr="003E1250">
        <w:rPr>
          <w:rFonts w:eastAsia="Times New Roman" w:cs="Tahoma"/>
          <w:bCs/>
          <w:color w:val="auto"/>
          <w:lang w:eastAsia="es-ES"/>
        </w:rPr>
        <w:t xml:space="preserve"> </w:t>
      </w:r>
      <w:r w:rsidRPr="003E1250">
        <w:rPr>
          <w:rFonts w:eastAsia="Times New Roman" w:cs="Tahoma"/>
          <w:bCs/>
          <w:color w:val="auto"/>
          <w:lang w:eastAsia="es-ES"/>
        </w:rPr>
        <w:t>Municipios.</w:t>
      </w:r>
    </w:p>
    <w:p w14:paraId="3E856682" w14:textId="77777777" w:rsidR="00177EE1" w:rsidRPr="003E1250" w:rsidRDefault="00177EE1" w:rsidP="004444CF">
      <w:pPr>
        <w:spacing w:after="0" w:line="360" w:lineRule="auto"/>
        <w:rPr>
          <w:rFonts w:eastAsia="Times New Roman" w:cs="Tahoma"/>
          <w:bCs/>
          <w:color w:val="auto"/>
          <w:lang w:eastAsia="es-ES"/>
        </w:rPr>
      </w:pPr>
    </w:p>
    <w:p w14:paraId="1EBA4E17" w14:textId="77777777" w:rsidR="00177EE1" w:rsidRPr="003E1250" w:rsidRDefault="00177EE1" w:rsidP="004444CF">
      <w:pPr>
        <w:autoSpaceDE w:val="0"/>
        <w:autoSpaceDN w:val="0"/>
        <w:adjustRightInd w:val="0"/>
        <w:spacing w:after="0" w:line="360" w:lineRule="auto"/>
        <w:rPr>
          <w:rFonts w:eastAsia="Times New Roman" w:cs="Tahoma"/>
          <w:color w:val="auto"/>
          <w:szCs w:val="24"/>
          <w:lang w:val="es-ES" w:eastAsia="es-ES"/>
        </w:rPr>
      </w:pPr>
      <w:r w:rsidRPr="003E1250">
        <w:rPr>
          <w:rFonts w:eastAsia="Calibri" w:cs="Tahoma"/>
          <w:b/>
          <w:color w:val="000000"/>
          <w:szCs w:val="24"/>
          <w:lang w:val="es-ES" w:eastAsia="es-MX"/>
        </w:rPr>
        <w:t>SEGUNDO</w:t>
      </w:r>
      <w:r w:rsidRPr="003E1250">
        <w:rPr>
          <w:rFonts w:eastAsia="Calibri" w:cs="Tahoma"/>
          <w:color w:val="000000"/>
          <w:szCs w:val="24"/>
          <w:lang w:val="es-ES" w:eastAsia="es-MX"/>
        </w:rPr>
        <w:t>.</w:t>
      </w:r>
      <w:r w:rsidR="00083A1D" w:rsidRPr="003E1250">
        <w:rPr>
          <w:rFonts w:eastAsia="Calibri" w:cs="Tahoma"/>
          <w:color w:val="000000"/>
          <w:szCs w:val="24"/>
          <w:lang w:val="es-ES" w:eastAsia="es-MX"/>
        </w:rPr>
        <w:t xml:space="preserve"> </w:t>
      </w:r>
      <w:r w:rsidRPr="003E1250">
        <w:rPr>
          <w:rFonts w:eastAsia="Times New Roman" w:cs="Tahoma"/>
          <w:b/>
          <w:color w:val="auto"/>
          <w:szCs w:val="24"/>
          <w:lang w:val="es-ES" w:eastAsia="es-ES"/>
        </w:rPr>
        <w:t>Causales</w:t>
      </w:r>
      <w:r w:rsidR="00083A1D" w:rsidRPr="003E1250">
        <w:rPr>
          <w:rFonts w:eastAsia="Times New Roman" w:cs="Tahoma"/>
          <w:b/>
          <w:color w:val="auto"/>
          <w:szCs w:val="24"/>
          <w:lang w:val="es-ES" w:eastAsia="es-ES"/>
        </w:rPr>
        <w:t xml:space="preserve"> </w:t>
      </w:r>
      <w:r w:rsidRPr="003E1250">
        <w:rPr>
          <w:rFonts w:eastAsia="Times New Roman" w:cs="Tahoma"/>
          <w:b/>
          <w:color w:val="auto"/>
          <w:szCs w:val="24"/>
          <w:lang w:val="es-ES" w:eastAsia="es-ES"/>
        </w:rPr>
        <w:t>de</w:t>
      </w:r>
      <w:r w:rsidR="00083A1D" w:rsidRPr="003E1250">
        <w:rPr>
          <w:rFonts w:eastAsia="Times New Roman" w:cs="Tahoma"/>
          <w:b/>
          <w:color w:val="auto"/>
          <w:szCs w:val="24"/>
          <w:lang w:val="es-ES" w:eastAsia="es-ES"/>
        </w:rPr>
        <w:t xml:space="preserve"> </w:t>
      </w:r>
      <w:r w:rsidRPr="003E1250">
        <w:rPr>
          <w:rFonts w:eastAsia="Times New Roman" w:cs="Tahoma"/>
          <w:b/>
          <w:color w:val="auto"/>
          <w:szCs w:val="24"/>
          <w:lang w:val="es-ES" w:eastAsia="es-ES"/>
        </w:rPr>
        <w:t>improcedencia</w:t>
      </w:r>
      <w:r w:rsidR="00083A1D" w:rsidRPr="003E1250">
        <w:rPr>
          <w:rFonts w:eastAsia="Times New Roman" w:cs="Tahoma"/>
          <w:b/>
          <w:color w:val="auto"/>
          <w:szCs w:val="24"/>
          <w:lang w:val="es-ES" w:eastAsia="es-ES"/>
        </w:rPr>
        <w:t xml:space="preserve"> </w:t>
      </w:r>
      <w:r w:rsidRPr="003E1250">
        <w:rPr>
          <w:rFonts w:eastAsia="Times New Roman" w:cs="Tahoma"/>
          <w:b/>
          <w:color w:val="auto"/>
          <w:szCs w:val="24"/>
          <w:lang w:val="es-ES" w:eastAsia="es-ES"/>
        </w:rPr>
        <w:t>y</w:t>
      </w:r>
      <w:r w:rsidR="00083A1D" w:rsidRPr="003E1250">
        <w:rPr>
          <w:rFonts w:eastAsia="Times New Roman" w:cs="Tahoma"/>
          <w:b/>
          <w:color w:val="auto"/>
          <w:szCs w:val="24"/>
          <w:lang w:val="es-ES" w:eastAsia="es-ES"/>
        </w:rPr>
        <w:t xml:space="preserve"> </w:t>
      </w:r>
      <w:r w:rsidRPr="003E1250">
        <w:rPr>
          <w:rFonts w:eastAsia="Times New Roman" w:cs="Tahoma"/>
          <w:b/>
          <w:color w:val="auto"/>
          <w:szCs w:val="24"/>
          <w:lang w:val="es-ES" w:eastAsia="es-ES"/>
        </w:rPr>
        <w:t>sobreseimiento.</w:t>
      </w:r>
      <w:r w:rsidR="00083A1D" w:rsidRPr="003E1250">
        <w:rPr>
          <w:rFonts w:eastAsia="Times New Roman" w:cs="Tahoma"/>
          <w:color w:val="auto"/>
          <w:szCs w:val="24"/>
          <w:lang w:val="es-ES" w:eastAsia="es-ES"/>
        </w:rPr>
        <w:t xml:space="preserve"> </w:t>
      </w:r>
    </w:p>
    <w:p w14:paraId="6C52790E" w14:textId="77777777" w:rsidR="00177EE1" w:rsidRPr="003E1250" w:rsidRDefault="00177EE1" w:rsidP="004444CF">
      <w:pPr>
        <w:autoSpaceDE w:val="0"/>
        <w:autoSpaceDN w:val="0"/>
        <w:adjustRightInd w:val="0"/>
        <w:spacing w:after="0" w:line="360" w:lineRule="auto"/>
        <w:rPr>
          <w:rFonts w:eastAsia="Times New Roman" w:cs="Tahoma"/>
          <w:color w:val="auto"/>
          <w:szCs w:val="24"/>
          <w:lang w:val="es-ES" w:eastAsia="es-ES"/>
        </w:rPr>
      </w:pPr>
    </w:p>
    <w:p w14:paraId="32FB10D6" w14:textId="77777777" w:rsidR="00177EE1" w:rsidRPr="003E1250" w:rsidRDefault="00177EE1" w:rsidP="004444CF">
      <w:pPr>
        <w:autoSpaceDE w:val="0"/>
        <w:autoSpaceDN w:val="0"/>
        <w:adjustRightInd w:val="0"/>
        <w:spacing w:after="0" w:line="360" w:lineRule="auto"/>
        <w:rPr>
          <w:rFonts w:eastAsia="Times New Roman" w:cs="Tahoma"/>
          <w:color w:val="auto"/>
          <w:szCs w:val="24"/>
          <w:lang w:val="es-ES" w:eastAsia="es-ES"/>
        </w:rPr>
      </w:pPr>
      <w:r w:rsidRPr="003E1250">
        <w:rPr>
          <w:rFonts w:eastAsia="Times New Roman" w:cs="Tahoma"/>
          <w:color w:val="auto"/>
          <w:szCs w:val="24"/>
          <w:lang w:val="es-ES" w:eastAsia="es-ES"/>
        </w:rPr>
        <w:t>De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las</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constancias</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que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forma</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parte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del</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Recurso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Revisión</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que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se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analiza,</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se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advierte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que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previo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al</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estudio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del</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fondo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la</w:t>
      </w:r>
      <w:r w:rsidR="00083A1D" w:rsidRPr="003E1250">
        <w:rPr>
          <w:rFonts w:eastAsia="Times New Roman" w:cs="Tahoma"/>
          <w:color w:val="auto"/>
          <w:szCs w:val="24"/>
          <w:lang w:val="es-ES" w:eastAsia="es-ES"/>
        </w:rPr>
        <w:t xml:space="preserve"> </w:t>
      </w:r>
      <w:r w:rsidRPr="003E1250">
        <w:rPr>
          <w:rFonts w:eastAsia="Times New Roman" w:cs="Tahoma"/>
          <w:i/>
          <w:color w:val="auto"/>
          <w:szCs w:val="24"/>
          <w:lang w:val="es-ES" w:eastAsia="es-ES"/>
        </w:rPr>
        <w:t>litis</w:t>
      </w:r>
      <w:r w:rsidRPr="003E1250">
        <w:rPr>
          <w:rFonts w:eastAsia="Times New Roman" w:cs="Tahoma"/>
          <w:color w:val="auto"/>
          <w:szCs w:val="24"/>
          <w:lang w:val="es-ES" w:eastAsia="es-ES"/>
        </w:rPr>
        <w:t>,</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es</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necesario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estudiar</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las</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causales</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improcedencia</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y</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sobreseimiento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que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se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adviertan,</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para</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determinar</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lo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que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en</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Derecho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proceda.</w:t>
      </w:r>
    </w:p>
    <w:p w14:paraId="64C1BA3B" w14:textId="77777777" w:rsidR="00177EE1" w:rsidRPr="003E1250" w:rsidRDefault="00177EE1" w:rsidP="004444CF">
      <w:pPr>
        <w:autoSpaceDE w:val="0"/>
        <w:autoSpaceDN w:val="0"/>
        <w:adjustRightInd w:val="0"/>
        <w:spacing w:after="0" w:line="360" w:lineRule="auto"/>
        <w:rPr>
          <w:rFonts w:eastAsia="Times New Roman" w:cs="Tahoma"/>
          <w:color w:val="auto"/>
          <w:szCs w:val="24"/>
          <w:lang w:val="es-ES" w:eastAsia="es-ES"/>
        </w:rPr>
      </w:pPr>
    </w:p>
    <w:p w14:paraId="77125720" w14:textId="77777777" w:rsidR="00177EE1" w:rsidRPr="003E1250" w:rsidRDefault="00177EE1" w:rsidP="004444CF">
      <w:pPr>
        <w:autoSpaceDE w:val="0"/>
        <w:autoSpaceDN w:val="0"/>
        <w:adjustRightInd w:val="0"/>
        <w:spacing w:after="0" w:line="360" w:lineRule="auto"/>
        <w:rPr>
          <w:rFonts w:eastAsia="Calibri" w:cs="Tahoma"/>
          <w:color w:val="000000"/>
          <w:szCs w:val="24"/>
          <w:lang w:val="es-ES" w:eastAsia="es-MX"/>
        </w:rPr>
      </w:pPr>
      <w:r w:rsidRPr="003E1250">
        <w:rPr>
          <w:rFonts w:eastAsia="Calibri" w:cs="Tahoma"/>
          <w:b/>
          <w:color w:val="000000"/>
          <w:szCs w:val="24"/>
          <w:lang w:val="es-ES" w:eastAsia="es-MX"/>
        </w:rPr>
        <w:t>Causales</w:t>
      </w:r>
      <w:r w:rsidR="00083A1D" w:rsidRPr="003E1250">
        <w:rPr>
          <w:rFonts w:eastAsia="Calibri" w:cs="Tahoma"/>
          <w:b/>
          <w:color w:val="000000"/>
          <w:szCs w:val="24"/>
          <w:lang w:val="es-ES" w:eastAsia="es-MX"/>
        </w:rPr>
        <w:t xml:space="preserve"> </w:t>
      </w:r>
      <w:r w:rsidRPr="003E1250">
        <w:rPr>
          <w:rFonts w:eastAsia="Calibri" w:cs="Tahoma"/>
          <w:b/>
          <w:color w:val="000000"/>
          <w:szCs w:val="24"/>
          <w:lang w:val="es-ES" w:eastAsia="es-MX"/>
        </w:rPr>
        <w:t>de</w:t>
      </w:r>
      <w:r w:rsidR="00083A1D" w:rsidRPr="003E1250">
        <w:rPr>
          <w:rFonts w:eastAsia="Calibri" w:cs="Tahoma"/>
          <w:b/>
          <w:color w:val="000000"/>
          <w:szCs w:val="24"/>
          <w:lang w:val="es-ES" w:eastAsia="es-MX"/>
        </w:rPr>
        <w:t xml:space="preserve"> </w:t>
      </w:r>
      <w:r w:rsidRPr="003E1250">
        <w:rPr>
          <w:rFonts w:eastAsia="Calibri" w:cs="Tahoma"/>
          <w:b/>
          <w:color w:val="000000"/>
          <w:szCs w:val="24"/>
          <w:lang w:val="es-ES" w:eastAsia="es-MX"/>
        </w:rPr>
        <w:t>improcedencia.</w:t>
      </w:r>
      <w:r w:rsidR="00083A1D" w:rsidRPr="003E1250">
        <w:rPr>
          <w:rFonts w:eastAsia="Calibri" w:cs="Tahoma"/>
          <w:color w:val="000000"/>
          <w:szCs w:val="24"/>
          <w:lang w:val="es-ES" w:eastAsia="es-MX"/>
        </w:rPr>
        <w:t xml:space="preserve"> </w:t>
      </w:r>
    </w:p>
    <w:p w14:paraId="15A563D5" w14:textId="77777777" w:rsidR="00177EE1" w:rsidRPr="003E1250" w:rsidRDefault="00177EE1" w:rsidP="004444CF">
      <w:pPr>
        <w:autoSpaceDE w:val="0"/>
        <w:autoSpaceDN w:val="0"/>
        <w:adjustRightInd w:val="0"/>
        <w:spacing w:after="0" w:line="360" w:lineRule="auto"/>
        <w:rPr>
          <w:rFonts w:eastAsia="Calibri" w:cs="Tahoma"/>
          <w:color w:val="000000"/>
          <w:szCs w:val="24"/>
          <w:lang w:val="es-ES" w:eastAsia="es-MX"/>
        </w:rPr>
      </w:pPr>
    </w:p>
    <w:p w14:paraId="04F3A9F0" w14:textId="77777777" w:rsidR="00177EE1" w:rsidRPr="003E1250" w:rsidRDefault="00177EE1" w:rsidP="004444CF">
      <w:pPr>
        <w:autoSpaceDE w:val="0"/>
        <w:autoSpaceDN w:val="0"/>
        <w:adjustRightInd w:val="0"/>
        <w:spacing w:after="0" w:line="360" w:lineRule="auto"/>
        <w:rPr>
          <w:rFonts w:eastAsia="Calibri" w:cs="Tahoma"/>
          <w:color w:val="000000"/>
          <w:lang w:val="es-ES" w:eastAsia="es-MX"/>
        </w:rPr>
      </w:pPr>
      <w:r w:rsidRPr="003E1250">
        <w:rPr>
          <w:rFonts w:eastAsia="Calibri" w:cs="Tahoma"/>
          <w:color w:val="000000"/>
          <w:lang w:eastAsia="es-MX"/>
        </w:rPr>
        <w:t>Este</w:t>
      </w:r>
      <w:r w:rsidR="00083A1D" w:rsidRPr="003E1250">
        <w:rPr>
          <w:rFonts w:eastAsia="Calibri" w:cs="Tahoma"/>
          <w:color w:val="000000"/>
          <w:lang w:eastAsia="es-MX"/>
        </w:rPr>
        <w:t xml:space="preserve"> </w:t>
      </w:r>
      <w:r w:rsidRPr="003E1250">
        <w:rPr>
          <w:rFonts w:eastAsia="Calibri" w:cs="Tahoma"/>
          <w:color w:val="000000"/>
          <w:lang w:eastAsia="es-MX"/>
        </w:rPr>
        <w:t>Instituto</w:t>
      </w:r>
      <w:r w:rsidR="00083A1D" w:rsidRPr="003E1250">
        <w:rPr>
          <w:rFonts w:eastAsia="Calibri" w:cs="Tahoma"/>
          <w:color w:val="000000"/>
          <w:lang w:eastAsia="es-MX"/>
        </w:rPr>
        <w:t xml:space="preserve"> </w:t>
      </w:r>
      <w:r w:rsidRPr="003E1250">
        <w:rPr>
          <w:rFonts w:eastAsia="Calibri" w:cs="Tahoma"/>
          <w:color w:val="000000"/>
          <w:lang w:eastAsia="es-MX"/>
        </w:rPr>
        <w:t>realiza</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estudio</w:t>
      </w:r>
      <w:r w:rsidR="00083A1D" w:rsidRPr="003E1250">
        <w:rPr>
          <w:rFonts w:eastAsia="Calibri" w:cs="Tahoma"/>
          <w:color w:val="000000"/>
          <w:lang w:eastAsia="es-MX"/>
        </w:rPr>
        <w:t xml:space="preserve"> </w:t>
      </w:r>
      <w:r w:rsidRPr="003E1250">
        <w:rPr>
          <w:rFonts w:eastAsia="Calibri" w:cs="Tahoma"/>
          <w:color w:val="000000"/>
          <w:lang w:eastAsia="es-MX"/>
        </w:rPr>
        <w:t>oficioso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las</w:t>
      </w:r>
      <w:r w:rsidR="00083A1D" w:rsidRPr="003E1250">
        <w:rPr>
          <w:rFonts w:eastAsia="Calibri" w:cs="Tahoma"/>
          <w:color w:val="000000"/>
          <w:lang w:eastAsia="es-MX"/>
        </w:rPr>
        <w:t xml:space="preserve"> </w:t>
      </w:r>
      <w:r w:rsidRPr="003E1250">
        <w:rPr>
          <w:rFonts w:eastAsia="Calibri" w:cs="Tahoma"/>
          <w:color w:val="000000"/>
          <w:lang w:eastAsia="es-MX"/>
        </w:rPr>
        <w:t>causales</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improcedencia,</w:t>
      </w:r>
      <w:r w:rsidR="00083A1D" w:rsidRPr="003E1250">
        <w:rPr>
          <w:rFonts w:eastAsia="Calibri" w:cs="Tahoma"/>
          <w:color w:val="000000"/>
          <w:lang w:eastAsia="es-MX"/>
        </w:rPr>
        <w:t xml:space="preserve"> </w:t>
      </w:r>
      <w:r w:rsidRPr="003E1250">
        <w:rPr>
          <w:rFonts w:eastAsia="Calibri" w:cs="Tahoma"/>
          <w:color w:val="000000"/>
          <w:lang w:eastAsia="es-MX"/>
        </w:rPr>
        <w:t>ya</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estas</w:t>
      </w:r>
      <w:r w:rsidR="00083A1D" w:rsidRPr="003E1250">
        <w:rPr>
          <w:rFonts w:eastAsia="Calibri" w:cs="Tahoma"/>
          <w:color w:val="000000"/>
          <w:lang w:eastAsia="es-MX"/>
        </w:rPr>
        <w:t xml:space="preserve"> </w:t>
      </w:r>
      <w:r w:rsidRPr="003E1250">
        <w:rPr>
          <w:rFonts w:eastAsia="Calibri" w:cs="Tahoma"/>
          <w:color w:val="000000"/>
          <w:lang w:eastAsia="es-MX"/>
        </w:rPr>
        <w:t>deben</w:t>
      </w:r>
      <w:r w:rsidR="00083A1D" w:rsidRPr="003E1250">
        <w:rPr>
          <w:rFonts w:eastAsia="Calibri" w:cs="Tahoma"/>
          <w:color w:val="000000"/>
          <w:lang w:eastAsia="es-MX"/>
        </w:rPr>
        <w:t xml:space="preserve"> </w:t>
      </w:r>
      <w:r w:rsidRPr="003E1250">
        <w:rPr>
          <w:rFonts w:eastAsia="Calibri" w:cs="Tahoma"/>
          <w:color w:val="000000"/>
          <w:lang w:eastAsia="es-MX"/>
        </w:rPr>
        <w:t>estudiarse,</w:t>
      </w:r>
      <w:r w:rsidR="00083A1D" w:rsidRPr="003E1250">
        <w:rPr>
          <w:rFonts w:eastAsia="Calibri" w:cs="Tahoma"/>
          <w:color w:val="000000"/>
          <w:lang w:eastAsia="es-MX"/>
        </w:rPr>
        <w:t xml:space="preserve"> </w:t>
      </w:r>
      <w:r w:rsidRPr="003E1250">
        <w:rPr>
          <w:rFonts w:eastAsia="Calibri" w:cs="Tahoma"/>
          <w:color w:val="000000"/>
          <w:lang w:eastAsia="es-MX"/>
        </w:rPr>
        <w:t>aunque</w:t>
      </w:r>
      <w:r w:rsidR="00083A1D" w:rsidRPr="003E1250">
        <w:rPr>
          <w:rFonts w:eastAsia="Calibri" w:cs="Tahoma"/>
          <w:color w:val="000000"/>
          <w:lang w:eastAsia="es-MX"/>
        </w:rPr>
        <w:t xml:space="preserve"> </w:t>
      </w:r>
      <w:r w:rsidRPr="003E1250">
        <w:rPr>
          <w:rFonts w:eastAsia="Calibri" w:cs="Tahoma"/>
          <w:color w:val="000000"/>
          <w:lang w:eastAsia="es-MX"/>
        </w:rPr>
        <w:t>no</w:t>
      </w:r>
      <w:r w:rsidR="00083A1D" w:rsidRPr="003E1250">
        <w:rPr>
          <w:rFonts w:eastAsia="Calibri" w:cs="Tahoma"/>
          <w:color w:val="000000"/>
          <w:lang w:eastAsia="es-MX"/>
        </w:rPr>
        <w:t xml:space="preserve"> </w:t>
      </w:r>
      <w:r w:rsidRPr="003E1250">
        <w:rPr>
          <w:rFonts w:eastAsia="Calibri" w:cs="Tahoma"/>
          <w:color w:val="000000"/>
          <w:lang w:eastAsia="es-MX"/>
        </w:rPr>
        <w:t>las</w:t>
      </w:r>
      <w:r w:rsidR="00083A1D" w:rsidRPr="003E1250">
        <w:rPr>
          <w:rFonts w:eastAsia="Calibri" w:cs="Tahoma"/>
          <w:color w:val="000000"/>
          <w:lang w:eastAsia="es-MX"/>
        </w:rPr>
        <w:t xml:space="preserve"> </w:t>
      </w:r>
      <w:r w:rsidRPr="003E1250">
        <w:rPr>
          <w:rFonts w:eastAsia="Calibri" w:cs="Tahoma"/>
          <w:color w:val="000000"/>
          <w:lang w:eastAsia="es-MX"/>
        </w:rPr>
        <w:t>hagan</w:t>
      </w:r>
      <w:r w:rsidR="00083A1D" w:rsidRPr="003E1250">
        <w:rPr>
          <w:rFonts w:eastAsia="Calibri" w:cs="Tahoma"/>
          <w:color w:val="000000"/>
          <w:lang w:eastAsia="es-MX"/>
        </w:rPr>
        <w:t xml:space="preserve"> </w:t>
      </w:r>
      <w:r w:rsidRPr="003E1250">
        <w:rPr>
          <w:rFonts w:eastAsia="Calibri" w:cs="Tahoma"/>
          <w:color w:val="000000"/>
          <w:lang w:eastAsia="es-MX"/>
        </w:rPr>
        <w:t>valer</w:t>
      </w:r>
      <w:r w:rsidR="00083A1D" w:rsidRPr="003E1250">
        <w:rPr>
          <w:rFonts w:eastAsia="Calibri" w:cs="Tahoma"/>
          <w:color w:val="000000"/>
          <w:lang w:eastAsia="es-MX"/>
        </w:rPr>
        <w:t xml:space="preserve"> </w:t>
      </w:r>
      <w:r w:rsidRPr="003E1250">
        <w:rPr>
          <w:rFonts w:eastAsia="Calibri" w:cs="Tahoma"/>
          <w:color w:val="000000"/>
          <w:lang w:eastAsia="es-MX"/>
        </w:rPr>
        <w:t>las</w:t>
      </w:r>
      <w:r w:rsidR="00083A1D" w:rsidRPr="003E1250">
        <w:rPr>
          <w:rFonts w:eastAsia="Calibri" w:cs="Tahoma"/>
          <w:color w:val="000000"/>
          <w:lang w:eastAsia="es-MX"/>
        </w:rPr>
        <w:t xml:space="preserve"> </w:t>
      </w:r>
      <w:r w:rsidRPr="003E1250">
        <w:rPr>
          <w:rFonts w:eastAsia="Calibri" w:cs="Tahoma"/>
          <w:color w:val="000000"/>
          <w:lang w:eastAsia="es-MX"/>
        </w:rPr>
        <w:t>partes,</w:t>
      </w:r>
      <w:r w:rsidR="00083A1D" w:rsidRPr="003E1250">
        <w:rPr>
          <w:rFonts w:eastAsia="Calibri" w:cs="Tahoma"/>
          <w:color w:val="000000"/>
          <w:lang w:eastAsia="es-MX"/>
        </w:rPr>
        <w:t xml:space="preserve"> </w:t>
      </w:r>
      <w:r w:rsidRPr="003E1250">
        <w:rPr>
          <w:rFonts w:eastAsia="Calibri" w:cs="Tahoma"/>
          <w:color w:val="000000"/>
          <w:lang w:eastAsia="es-MX"/>
        </w:rPr>
        <w:t>por</w:t>
      </w:r>
      <w:r w:rsidR="00083A1D" w:rsidRPr="003E1250">
        <w:rPr>
          <w:rFonts w:eastAsia="Calibri" w:cs="Tahoma"/>
          <w:color w:val="000000"/>
          <w:lang w:eastAsia="es-MX"/>
        </w:rPr>
        <w:t xml:space="preserve"> </w:t>
      </w:r>
      <w:r w:rsidRPr="003E1250">
        <w:rPr>
          <w:rFonts w:eastAsia="Calibri" w:cs="Tahoma"/>
          <w:color w:val="000000"/>
          <w:lang w:eastAsia="es-MX"/>
        </w:rPr>
        <w:t>ser</w:t>
      </w:r>
      <w:r w:rsidR="00083A1D" w:rsidRPr="003E1250">
        <w:rPr>
          <w:rFonts w:eastAsia="Calibri" w:cs="Tahoma"/>
          <w:color w:val="000000"/>
          <w:lang w:eastAsia="es-MX"/>
        </w:rPr>
        <w:t xml:space="preserve"> </w:t>
      </w:r>
      <w:r w:rsidRPr="003E1250">
        <w:rPr>
          <w:rFonts w:eastAsia="Calibri" w:cs="Tahoma"/>
          <w:color w:val="000000"/>
          <w:lang w:eastAsia="es-MX"/>
        </w:rPr>
        <w:t>una</w:t>
      </w:r>
      <w:r w:rsidR="00083A1D" w:rsidRPr="003E1250">
        <w:rPr>
          <w:rFonts w:eastAsia="Calibri" w:cs="Tahoma"/>
          <w:color w:val="000000"/>
          <w:lang w:eastAsia="es-MX"/>
        </w:rPr>
        <w:t xml:space="preserve"> </w:t>
      </w:r>
      <w:r w:rsidRPr="003E1250">
        <w:rPr>
          <w:rFonts w:eastAsia="Calibri" w:cs="Tahoma"/>
          <w:color w:val="000000"/>
          <w:lang w:eastAsia="es-MX"/>
        </w:rPr>
        <w:t>cuestión</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orden</w:t>
      </w:r>
      <w:r w:rsidR="00083A1D" w:rsidRPr="003E1250">
        <w:rPr>
          <w:rFonts w:eastAsia="Calibri" w:cs="Tahoma"/>
          <w:color w:val="000000"/>
          <w:lang w:eastAsia="es-MX"/>
        </w:rPr>
        <w:t xml:space="preserve"> </w:t>
      </w:r>
      <w:r w:rsidRPr="003E1250">
        <w:rPr>
          <w:rFonts w:eastAsia="Calibri" w:cs="Tahoma"/>
          <w:color w:val="000000"/>
          <w:lang w:eastAsia="es-MX"/>
        </w:rPr>
        <w:t>público</w:t>
      </w:r>
      <w:r w:rsidR="00083A1D" w:rsidRPr="003E1250">
        <w:rPr>
          <w:rFonts w:eastAsia="Calibri" w:cs="Tahoma"/>
          <w:color w:val="000000"/>
          <w:lang w:eastAsia="es-MX"/>
        </w:rPr>
        <w:t xml:space="preserve"> </w:t>
      </w:r>
      <w:r w:rsidRPr="003E1250">
        <w:rPr>
          <w:rFonts w:eastAsia="Calibri" w:cs="Tahoma"/>
          <w:color w:val="000000"/>
          <w:lang w:eastAsia="es-MX"/>
        </w:rPr>
        <w:t>y</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lastRenderedPageBreak/>
        <w:t>estudio</w:t>
      </w:r>
      <w:r w:rsidR="00083A1D" w:rsidRPr="003E1250">
        <w:rPr>
          <w:rFonts w:eastAsia="Calibri" w:cs="Tahoma"/>
          <w:color w:val="000000"/>
          <w:lang w:eastAsia="es-MX"/>
        </w:rPr>
        <w:t xml:space="preserve"> </w:t>
      </w:r>
      <w:r w:rsidRPr="003E1250">
        <w:rPr>
          <w:rFonts w:eastAsia="Calibri" w:cs="Tahoma"/>
          <w:color w:val="000000"/>
          <w:lang w:eastAsia="es-MX"/>
        </w:rPr>
        <w:t>preferente</w:t>
      </w:r>
      <w:r w:rsidR="00083A1D" w:rsidRPr="003E1250">
        <w:rPr>
          <w:rFonts w:eastAsia="Calibri" w:cs="Tahoma"/>
          <w:color w:val="000000"/>
          <w:lang w:eastAsia="es-MX"/>
        </w:rPr>
        <w:t xml:space="preserve"> </w:t>
      </w:r>
      <w:r w:rsidRPr="003E1250">
        <w:rPr>
          <w:rFonts w:eastAsia="Calibri" w:cs="Tahoma"/>
          <w:color w:val="000000"/>
          <w:lang w:eastAsia="es-MX"/>
        </w:rPr>
        <w:t>al</w:t>
      </w:r>
      <w:r w:rsidR="00083A1D" w:rsidRPr="003E1250">
        <w:rPr>
          <w:rFonts w:eastAsia="Calibri" w:cs="Tahoma"/>
          <w:color w:val="000000"/>
          <w:lang w:eastAsia="es-MX"/>
        </w:rPr>
        <w:t xml:space="preserve"> </w:t>
      </w:r>
      <w:r w:rsidRPr="003E1250">
        <w:rPr>
          <w:rFonts w:eastAsia="Calibri" w:cs="Tahoma"/>
          <w:color w:val="000000"/>
          <w:lang w:eastAsia="es-MX"/>
        </w:rPr>
        <w:t>fondo</w:t>
      </w:r>
      <w:r w:rsidR="00083A1D" w:rsidRPr="003E1250">
        <w:rPr>
          <w:rFonts w:eastAsia="Calibri" w:cs="Tahoma"/>
          <w:color w:val="000000"/>
          <w:lang w:eastAsia="es-MX"/>
        </w:rPr>
        <w:t xml:space="preserve"> </w:t>
      </w:r>
      <w:r w:rsidRPr="003E1250">
        <w:rPr>
          <w:rFonts w:eastAsia="Calibri" w:cs="Tahoma"/>
          <w:color w:val="000000"/>
          <w:lang w:eastAsia="es-MX"/>
        </w:rPr>
        <w:t>del</w:t>
      </w:r>
      <w:r w:rsidR="00083A1D" w:rsidRPr="003E1250">
        <w:rPr>
          <w:rFonts w:eastAsia="Calibri" w:cs="Tahoma"/>
          <w:color w:val="000000"/>
          <w:lang w:eastAsia="es-MX"/>
        </w:rPr>
        <w:t xml:space="preserve"> </w:t>
      </w:r>
      <w:r w:rsidRPr="003E1250">
        <w:rPr>
          <w:rFonts w:eastAsia="Calibri" w:cs="Tahoma"/>
          <w:color w:val="000000"/>
          <w:lang w:eastAsia="es-MX"/>
        </w:rPr>
        <w:t>asunto.</w:t>
      </w:r>
      <w:r w:rsidR="00083A1D" w:rsidRPr="003E1250">
        <w:rPr>
          <w:rFonts w:eastAsia="Calibri" w:cs="Tahoma"/>
          <w:color w:val="000000"/>
          <w:lang w:eastAsia="es-MX"/>
        </w:rPr>
        <w:t xml:space="preserve"> </w:t>
      </w:r>
      <w:r w:rsidRPr="003E1250">
        <w:rPr>
          <w:rFonts w:eastAsia="Calibri" w:cs="Tahoma"/>
          <w:color w:val="000000"/>
          <w:lang w:eastAsia="es-MX"/>
        </w:rPr>
        <w:t>Lo</w:t>
      </w:r>
      <w:r w:rsidR="00083A1D" w:rsidRPr="003E1250">
        <w:rPr>
          <w:rFonts w:eastAsia="Calibri" w:cs="Tahoma"/>
          <w:color w:val="000000"/>
          <w:lang w:eastAsia="es-MX"/>
        </w:rPr>
        <w:t xml:space="preserve"> </w:t>
      </w:r>
      <w:r w:rsidRPr="003E1250">
        <w:rPr>
          <w:rFonts w:eastAsia="Calibri" w:cs="Tahoma"/>
          <w:color w:val="000000"/>
          <w:lang w:eastAsia="es-MX"/>
        </w:rPr>
        <w:t>anterior</w:t>
      </w:r>
      <w:r w:rsidR="00083A1D" w:rsidRPr="003E1250">
        <w:rPr>
          <w:rFonts w:eastAsia="Calibri" w:cs="Tahoma"/>
          <w:color w:val="000000"/>
          <w:lang w:eastAsia="es-MX"/>
        </w:rPr>
        <w:t xml:space="preserve"> </w:t>
      </w:r>
      <w:r w:rsidRPr="003E1250">
        <w:rPr>
          <w:rFonts w:eastAsia="Calibri" w:cs="Tahoma"/>
          <w:color w:val="000000"/>
          <w:lang w:eastAsia="es-MX"/>
        </w:rPr>
        <w:t>se</w:t>
      </w:r>
      <w:r w:rsidR="00083A1D" w:rsidRPr="003E1250">
        <w:rPr>
          <w:rFonts w:eastAsia="Calibri" w:cs="Tahoma"/>
          <w:color w:val="000000"/>
          <w:lang w:eastAsia="es-MX"/>
        </w:rPr>
        <w:t xml:space="preserve"> </w:t>
      </w:r>
      <w:r w:rsidRPr="003E1250">
        <w:rPr>
          <w:rFonts w:eastAsia="Calibri" w:cs="Tahoma"/>
          <w:color w:val="000000"/>
          <w:lang w:eastAsia="es-MX"/>
        </w:rPr>
        <w:t>robustece</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Tesis</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Jurisprudencia:</w:t>
      </w:r>
      <w:r w:rsidR="00083A1D" w:rsidRPr="003E1250">
        <w:rPr>
          <w:rFonts w:eastAsia="Calibri" w:cs="Tahoma"/>
          <w:color w:val="000000"/>
          <w:lang w:eastAsia="es-MX"/>
        </w:rPr>
        <w:t xml:space="preserve"> </w:t>
      </w:r>
      <w:r w:rsidRPr="003E1250">
        <w:rPr>
          <w:rFonts w:eastAsia="Calibri" w:cs="Tahoma"/>
          <w:color w:val="000000"/>
          <w:lang w:eastAsia="es-MX"/>
        </w:rPr>
        <w:t>1a./J.</w:t>
      </w:r>
      <w:r w:rsidR="00083A1D" w:rsidRPr="003E1250">
        <w:rPr>
          <w:rFonts w:eastAsia="Calibri" w:cs="Tahoma"/>
          <w:color w:val="000000"/>
          <w:lang w:eastAsia="es-MX"/>
        </w:rPr>
        <w:t xml:space="preserve"> </w:t>
      </w:r>
      <w:r w:rsidRPr="003E1250">
        <w:rPr>
          <w:rFonts w:eastAsia="Calibri" w:cs="Tahoma"/>
          <w:color w:val="000000"/>
          <w:lang w:eastAsia="es-MX"/>
        </w:rPr>
        <w:t>163/2005</w:t>
      </w:r>
      <w:r w:rsidR="00083A1D" w:rsidRPr="003E1250">
        <w:rPr>
          <w:rFonts w:eastAsia="Calibri" w:cs="Tahoma"/>
          <w:b/>
          <w:bCs/>
          <w:color w:val="000000"/>
          <w:lang w:eastAsia="es-MX"/>
        </w:rPr>
        <w:t xml:space="preserve"> </w:t>
      </w:r>
      <w:r w:rsidRPr="003E1250">
        <w:rPr>
          <w:rFonts w:eastAsia="Calibri" w:cs="Tahoma"/>
          <w:color w:val="000000"/>
          <w:lang w:eastAsia="es-MX"/>
        </w:rPr>
        <w:t>(Semanario</w:t>
      </w:r>
      <w:r w:rsidR="00083A1D" w:rsidRPr="003E1250">
        <w:rPr>
          <w:rFonts w:eastAsia="Calibri" w:cs="Tahoma"/>
          <w:color w:val="000000"/>
          <w:lang w:eastAsia="es-MX"/>
        </w:rPr>
        <w:t xml:space="preserve"> </w:t>
      </w:r>
      <w:r w:rsidRPr="003E1250">
        <w:rPr>
          <w:rFonts w:eastAsia="Calibri" w:cs="Tahoma"/>
          <w:color w:val="000000"/>
          <w:lang w:eastAsia="es-MX"/>
        </w:rPr>
        <w:t>Judicial</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Federación</w:t>
      </w:r>
      <w:r w:rsidR="00083A1D" w:rsidRPr="003E1250">
        <w:rPr>
          <w:rFonts w:eastAsia="Calibri" w:cs="Tahoma"/>
          <w:color w:val="000000"/>
          <w:lang w:eastAsia="es-MX"/>
        </w:rPr>
        <w:t xml:space="preserve"> </w:t>
      </w:r>
      <w:r w:rsidRPr="003E1250">
        <w:rPr>
          <w:rFonts w:eastAsia="Calibri" w:cs="Tahoma"/>
          <w:color w:val="000000"/>
          <w:lang w:eastAsia="es-MX"/>
        </w:rPr>
        <w:t>y</w:t>
      </w:r>
      <w:r w:rsidR="00083A1D" w:rsidRPr="003E1250">
        <w:rPr>
          <w:rFonts w:eastAsia="Calibri" w:cs="Tahoma"/>
          <w:color w:val="000000"/>
          <w:lang w:eastAsia="es-MX"/>
        </w:rPr>
        <w:t xml:space="preserve"> </w:t>
      </w:r>
      <w:r w:rsidRPr="003E1250">
        <w:rPr>
          <w:rFonts w:eastAsia="Calibri" w:cs="Tahoma"/>
          <w:color w:val="000000"/>
          <w:lang w:eastAsia="es-MX"/>
        </w:rPr>
        <w:t>su</w:t>
      </w:r>
      <w:r w:rsidR="00083A1D" w:rsidRPr="003E1250">
        <w:rPr>
          <w:rFonts w:eastAsia="Calibri" w:cs="Tahoma"/>
          <w:color w:val="000000"/>
          <w:lang w:eastAsia="es-MX"/>
        </w:rPr>
        <w:t xml:space="preserve"> </w:t>
      </w:r>
      <w:r w:rsidRPr="003E1250">
        <w:rPr>
          <w:rFonts w:eastAsia="Calibri" w:cs="Tahoma"/>
          <w:color w:val="000000"/>
          <w:lang w:eastAsia="es-MX"/>
        </w:rPr>
        <w:t>Gaceta,</w:t>
      </w:r>
      <w:r w:rsidR="00083A1D" w:rsidRPr="003E1250">
        <w:rPr>
          <w:rFonts w:eastAsia="Calibri" w:cs="Tahoma"/>
          <w:color w:val="000000"/>
          <w:lang w:eastAsia="es-MX"/>
        </w:rPr>
        <w:t xml:space="preserve"> </w:t>
      </w:r>
      <w:r w:rsidRPr="003E1250">
        <w:rPr>
          <w:rFonts w:eastAsia="Calibri" w:cs="Tahoma"/>
          <w:color w:val="000000"/>
          <w:lang w:eastAsia="es-MX"/>
        </w:rPr>
        <w:t>Novena</w:t>
      </w:r>
      <w:r w:rsidR="00083A1D" w:rsidRPr="003E1250">
        <w:rPr>
          <w:rFonts w:eastAsia="Calibri" w:cs="Tahoma"/>
          <w:color w:val="000000"/>
          <w:lang w:eastAsia="es-MX"/>
        </w:rPr>
        <w:t xml:space="preserve"> </w:t>
      </w:r>
      <w:r w:rsidRPr="003E1250">
        <w:rPr>
          <w:rFonts w:eastAsia="Calibri" w:cs="Tahoma"/>
          <w:color w:val="000000"/>
          <w:lang w:eastAsia="es-MX"/>
        </w:rPr>
        <w:t>Época,</w:t>
      </w:r>
      <w:r w:rsidR="00083A1D" w:rsidRPr="003E1250">
        <w:rPr>
          <w:rFonts w:eastAsia="Calibri" w:cs="Tahoma"/>
          <w:color w:val="000000"/>
          <w:lang w:eastAsia="es-MX"/>
        </w:rPr>
        <w:t xml:space="preserve"> </w:t>
      </w:r>
      <w:r w:rsidRPr="003E1250">
        <w:rPr>
          <w:rFonts w:eastAsia="Calibri" w:cs="Tahoma"/>
          <w:color w:val="000000"/>
          <w:lang w:eastAsia="es-MX"/>
        </w:rPr>
        <w:t>2006,</w:t>
      </w:r>
      <w:r w:rsidR="00083A1D" w:rsidRPr="003E1250">
        <w:rPr>
          <w:rFonts w:eastAsia="Calibri" w:cs="Tahoma"/>
          <w:color w:val="000000"/>
          <w:lang w:eastAsia="es-MX"/>
        </w:rPr>
        <w:t xml:space="preserve"> </w:t>
      </w:r>
      <w:r w:rsidRPr="003E1250">
        <w:rPr>
          <w:rFonts w:eastAsia="Calibri" w:cs="Tahoma"/>
          <w:color w:val="000000"/>
          <w:lang w:eastAsia="es-MX"/>
        </w:rPr>
        <w:t>página</w:t>
      </w:r>
      <w:r w:rsidR="00083A1D" w:rsidRPr="003E1250">
        <w:rPr>
          <w:rFonts w:eastAsia="Calibri" w:cs="Tahoma"/>
          <w:color w:val="000000"/>
          <w:lang w:eastAsia="es-MX"/>
        </w:rPr>
        <w:t xml:space="preserve"> </w:t>
      </w:r>
      <w:r w:rsidRPr="003E1250">
        <w:rPr>
          <w:rFonts w:eastAsia="Calibri" w:cs="Tahoma"/>
          <w:color w:val="000000"/>
          <w:lang w:eastAsia="es-MX"/>
        </w:rPr>
        <w:t>319),</w:t>
      </w:r>
      <w:r w:rsidR="00083A1D" w:rsidRPr="003E1250">
        <w:rPr>
          <w:rFonts w:eastAsia="Calibri" w:cs="Tahoma"/>
          <w:color w:val="000000"/>
          <w:lang w:eastAsia="es-MX"/>
        </w:rPr>
        <w:t xml:space="preserve"> </w:t>
      </w:r>
      <w:r w:rsidRPr="003E1250">
        <w:rPr>
          <w:rFonts w:eastAsia="Calibri" w:cs="Tahoma"/>
          <w:color w:val="000000"/>
          <w:lang w:eastAsia="es-MX"/>
        </w:rPr>
        <w:t>toda</w:t>
      </w:r>
      <w:r w:rsidR="00083A1D" w:rsidRPr="003E1250">
        <w:rPr>
          <w:rFonts w:eastAsia="Calibri" w:cs="Tahoma"/>
          <w:color w:val="000000"/>
          <w:lang w:eastAsia="es-MX"/>
        </w:rPr>
        <w:t xml:space="preserve"> </w:t>
      </w:r>
      <w:r w:rsidRPr="003E1250">
        <w:rPr>
          <w:rFonts w:eastAsia="Calibri" w:cs="Tahoma"/>
          <w:color w:val="000000"/>
          <w:lang w:eastAsia="es-MX"/>
        </w:rPr>
        <w:t>vez</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si</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las</w:t>
      </w:r>
      <w:r w:rsidR="00083A1D" w:rsidRPr="003E1250">
        <w:rPr>
          <w:rFonts w:eastAsia="Calibri" w:cs="Tahoma"/>
          <w:color w:val="000000"/>
          <w:lang w:eastAsia="es-MX"/>
        </w:rPr>
        <w:t xml:space="preserve"> </w:t>
      </w:r>
      <w:r w:rsidRPr="003E1250">
        <w:rPr>
          <w:rFonts w:eastAsia="Calibri" w:cs="Tahoma"/>
          <w:color w:val="000000"/>
          <w:lang w:eastAsia="es-MX"/>
        </w:rPr>
        <w:t>constancias</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obran</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expediente</w:t>
      </w:r>
      <w:r w:rsidR="00083A1D" w:rsidRPr="003E1250">
        <w:rPr>
          <w:rFonts w:eastAsia="Calibri" w:cs="Tahoma"/>
          <w:color w:val="000000"/>
          <w:lang w:eastAsia="es-MX"/>
        </w:rPr>
        <w:t xml:space="preserve"> </w:t>
      </w:r>
      <w:r w:rsidRPr="003E1250">
        <w:rPr>
          <w:rFonts w:eastAsia="Calibri" w:cs="Tahoma"/>
          <w:color w:val="000000"/>
          <w:lang w:eastAsia="es-MX"/>
        </w:rPr>
        <w:t>electrónico,</w:t>
      </w:r>
      <w:r w:rsidR="00083A1D" w:rsidRPr="003E1250">
        <w:rPr>
          <w:rFonts w:eastAsia="Calibri" w:cs="Tahoma"/>
          <w:color w:val="000000"/>
          <w:lang w:eastAsia="es-MX"/>
        </w:rPr>
        <w:t xml:space="preserve"> </w:t>
      </w:r>
      <w:r w:rsidRPr="003E1250">
        <w:rPr>
          <w:rFonts w:eastAsia="Calibri" w:cs="Tahoma"/>
          <w:color w:val="000000"/>
          <w:lang w:eastAsia="es-MX"/>
        </w:rPr>
        <w:t>se</w:t>
      </w:r>
      <w:r w:rsidR="00083A1D" w:rsidRPr="003E1250">
        <w:rPr>
          <w:rFonts w:eastAsia="Calibri" w:cs="Tahoma"/>
          <w:color w:val="000000"/>
          <w:lang w:eastAsia="es-MX"/>
        </w:rPr>
        <w:t xml:space="preserve"> </w:t>
      </w:r>
      <w:r w:rsidRPr="003E1250">
        <w:rPr>
          <w:rFonts w:eastAsia="Calibri" w:cs="Tahoma"/>
          <w:color w:val="000000"/>
          <w:lang w:eastAsia="es-MX"/>
        </w:rPr>
        <w:t>actualiza</w:t>
      </w:r>
      <w:r w:rsidR="00083A1D" w:rsidRPr="003E1250">
        <w:rPr>
          <w:rFonts w:eastAsia="Calibri" w:cs="Tahoma"/>
          <w:color w:val="000000"/>
          <w:lang w:eastAsia="es-MX"/>
        </w:rPr>
        <w:t xml:space="preserve"> </w:t>
      </w:r>
      <w:r w:rsidRPr="003E1250">
        <w:rPr>
          <w:rFonts w:eastAsia="Calibri" w:cs="Tahoma"/>
          <w:color w:val="000000"/>
          <w:lang w:eastAsia="es-MX"/>
        </w:rPr>
        <w:t>una</w:t>
      </w:r>
      <w:r w:rsidR="00083A1D" w:rsidRPr="003E1250">
        <w:rPr>
          <w:rFonts w:eastAsia="Calibri" w:cs="Tahoma"/>
          <w:color w:val="000000"/>
          <w:lang w:eastAsia="es-MX"/>
        </w:rPr>
        <w:t xml:space="preserve"> </w:t>
      </w:r>
      <w:r w:rsidRPr="003E1250">
        <w:rPr>
          <w:rFonts w:eastAsia="Calibri" w:cs="Tahoma"/>
          <w:color w:val="000000"/>
          <w:lang w:eastAsia="es-MX"/>
        </w:rPr>
        <w:t>causal</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improcedencia</w:t>
      </w:r>
      <w:r w:rsidR="00083A1D" w:rsidRPr="003E1250">
        <w:rPr>
          <w:rFonts w:eastAsia="Calibri" w:cs="Tahoma"/>
          <w:color w:val="000000"/>
          <w:lang w:eastAsia="es-MX"/>
        </w:rPr>
        <w:t xml:space="preserve"> </w:t>
      </w:r>
      <w:r w:rsidRPr="003E1250">
        <w:rPr>
          <w:rFonts w:eastAsia="Calibri" w:cs="Tahoma"/>
          <w:color w:val="000000"/>
          <w:lang w:eastAsia="es-MX"/>
        </w:rPr>
        <w:t>establecidas</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artículo</w:t>
      </w:r>
      <w:r w:rsidR="00083A1D" w:rsidRPr="003E1250">
        <w:rPr>
          <w:rFonts w:eastAsia="Calibri" w:cs="Tahoma"/>
          <w:color w:val="000000"/>
          <w:lang w:eastAsia="es-MX"/>
        </w:rPr>
        <w:t xml:space="preserve"> </w:t>
      </w:r>
      <w:r w:rsidRPr="003E1250">
        <w:rPr>
          <w:rFonts w:eastAsia="Calibri" w:cs="Tahoma"/>
          <w:color w:val="000000"/>
          <w:lang w:eastAsia="es-MX"/>
        </w:rPr>
        <w:t>191</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Ley</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Transparencia</w:t>
      </w:r>
      <w:r w:rsidR="00083A1D" w:rsidRPr="003E1250">
        <w:rPr>
          <w:rFonts w:eastAsia="Calibri" w:cs="Tahoma"/>
          <w:color w:val="000000"/>
          <w:lang w:eastAsia="es-MX"/>
        </w:rPr>
        <w:t xml:space="preserve"> </w:t>
      </w:r>
      <w:r w:rsidRPr="003E1250">
        <w:rPr>
          <w:rFonts w:eastAsia="Calibri" w:cs="Tahoma"/>
          <w:color w:val="000000"/>
          <w:lang w:eastAsia="es-MX"/>
        </w:rPr>
        <w:t>y</w:t>
      </w:r>
      <w:r w:rsidR="00083A1D" w:rsidRPr="003E1250">
        <w:rPr>
          <w:rFonts w:eastAsia="Calibri" w:cs="Tahoma"/>
          <w:color w:val="000000"/>
          <w:lang w:eastAsia="es-MX"/>
        </w:rPr>
        <w:t xml:space="preserve"> </w:t>
      </w:r>
      <w:r w:rsidRPr="003E1250">
        <w:rPr>
          <w:rFonts w:eastAsia="Calibri" w:cs="Tahoma"/>
          <w:color w:val="000000"/>
          <w:lang w:eastAsia="es-MX"/>
        </w:rPr>
        <w:t>Acceso</w:t>
      </w:r>
      <w:r w:rsidR="00083A1D" w:rsidRPr="003E1250">
        <w:rPr>
          <w:rFonts w:eastAsia="Calibri" w:cs="Tahoma"/>
          <w:color w:val="000000"/>
          <w:lang w:eastAsia="es-MX"/>
        </w:rPr>
        <w:t xml:space="preserve"> </w:t>
      </w:r>
      <w:r w:rsidRPr="003E1250">
        <w:rPr>
          <w:rFonts w:eastAsia="Calibri" w:cs="Tahoma"/>
          <w:color w:val="000000"/>
          <w:lang w:eastAsia="es-MX"/>
        </w:rPr>
        <w:t>a</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Información</w:t>
      </w:r>
      <w:r w:rsidR="00083A1D" w:rsidRPr="003E1250">
        <w:rPr>
          <w:rFonts w:eastAsia="Calibri" w:cs="Tahoma"/>
          <w:color w:val="000000"/>
          <w:lang w:eastAsia="es-MX"/>
        </w:rPr>
        <w:t xml:space="preserve"> </w:t>
      </w:r>
      <w:r w:rsidRPr="003E1250">
        <w:rPr>
          <w:rFonts w:eastAsia="Calibri" w:cs="Tahoma"/>
          <w:color w:val="000000"/>
          <w:lang w:eastAsia="es-MX"/>
        </w:rPr>
        <w:t>Pública</w:t>
      </w:r>
      <w:r w:rsidR="00083A1D" w:rsidRPr="003E1250">
        <w:rPr>
          <w:rFonts w:eastAsia="Calibri" w:cs="Tahoma"/>
          <w:color w:val="000000"/>
          <w:lang w:eastAsia="es-MX"/>
        </w:rPr>
        <w:t xml:space="preserve"> </w:t>
      </w:r>
      <w:r w:rsidRPr="003E1250">
        <w:rPr>
          <w:rFonts w:eastAsia="Calibri" w:cs="Tahoma"/>
          <w:color w:val="000000"/>
          <w:lang w:eastAsia="es-MX"/>
        </w:rPr>
        <w:t>del</w:t>
      </w:r>
      <w:r w:rsidR="00083A1D" w:rsidRPr="003E1250">
        <w:rPr>
          <w:rFonts w:eastAsia="Calibri" w:cs="Tahoma"/>
          <w:color w:val="000000"/>
          <w:lang w:eastAsia="es-MX"/>
        </w:rPr>
        <w:t xml:space="preserve"> </w:t>
      </w:r>
      <w:r w:rsidRPr="003E1250">
        <w:rPr>
          <w:rFonts w:eastAsia="Calibri" w:cs="Tahoma"/>
          <w:color w:val="000000"/>
          <w:lang w:eastAsia="es-MX"/>
        </w:rPr>
        <w:t>Estado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México</w:t>
      </w:r>
      <w:r w:rsidR="00083A1D" w:rsidRPr="003E1250">
        <w:rPr>
          <w:rFonts w:eastAsia="Calibri" w:cs="Tahoma"/>
          <w:color w:val="000000"/>
          <w:lang w:eastAsia="es-MX"/>
        </w:rPr>
        <w:t xml:space="preserve"> </w:t>
      </w:r>
      <w:r w:rsidRPr="003E1250">
        <w:rPr>
          <w:rFonts w:eastAsia="Calibri" w:cs="Tahoma"/>
          <w:color w:val="000000"/>
          <w:lang w:eastAsia="es-MX"/>
        </w:rPr>
        <w:t>y</w:t>
      </w:r>
      <w:r w:rsidR="00083A1D" w:rsidRPr="003E1250">
        <w:rPr>
          <w:rFonts w:eastAsia="Calibri" w:cs="Tahoma"/>
          <w:color w:val="000000"/>
          <w:lang w:eastAsia="es-MX"/>
        </w:rPr>
        <w:t xml:space="preserve"> </w:t>
      </w:r>
      <w:r w:rsidRPr="003E1250">
        <w:rPr>
          <w:rFonts w:eastAsia="Calibri" w:cs="Tahoma"/>
          <w:color w:val="000000"/>
          <w:lang w:eastAsia="es-MX"/>
        </w:rPr>
        <w:t>Municipios,</w:t>
      </w:r>
      <w:r w:rsidR="00083A1D" w:rsidRPr="003E1250">
        <w:rPr>
          <w:rFonts w:eastAsia="Calibri" w:cs="Tahoma"/>
          <w:color w:val="000000"/>
          <w:lang w:eastAsia="es-MX"/>
        </w:rPr>
        <w:t xml:space="preserve"> </w:t>
      </w:r>
      <w:r w:rsidRPr="003E1250">
        <w:rPr>
          <w:rFonts w:eastAsia="Calibri" w:cs="Tahoma"/>
          <w:color w:val="000000"/>
          <w:lang w:eastAsia="es-MX"/>
        </w:rPr>
        <w:t>dará</w:t>
      </w:r>
      <w:r w:rsidR="00083A1D" w:rsidRPr="003E1250">
        <w:rPr>
          <w:rFonts w:eastAsia="Calibri" w:cs="Tahoma"/>
          <w:color w:val="000000"/>
          <w:lang w:eastAsia="es-MX"/>
        </w:rPr>
        <w:t xml:space="preserve"> </w:t>
      </w:r>
      <w:r w:rsidRPr="003E1250">
        <w:rPr>
          <w:rFonts w:eastAsia="Calibri" w:cs="Tahoma"/>
          <w:color w:val="000000"/>
          <w:lang w:eastAsia="es-MX"/>
        </w:rPr>
        <w:t>lugar</w:t>
      </w:r>
      <w:r w:rsidR="00083A1D" w:rsidRPr="003E1250">
        <w:rPr>
          <w:rFonts w:eastAsia="Calibri" w:cs="Tahoma"/>
          <w:color w:val="000000"/>
          <w:lang w:eastAsia="es-MX"/>
        </w:rPr>
        <w:t xml:space="preserve"> </w:t>
      </w:r>
      <w:r w:rsidRPr="003E1250">
        <w:rPr>
          <w:rFonts w:eastAsia="Calibri" w:cs="Tahoma"/>
          <w:color w:val="000000"/>
          <w:lang w:eastAsia="es-MX"/>
        </w:rPr>
        <w:t>a</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presente</w:t>
      </w:r>
      <w:r w:rsidR="00083A1D" w:rsidRPr="003E1250">
        <w:rPr>
          <w:rFonts w:eastAsia="Calibri" w:cs="Tahoma"/>
          <w:color w:val="000000"/>
          <w:lang w:eastAsia="es-MX"/>
        </w:rPr>
        <w:t xml:space="preserve"> </w:t>
      </w:r>
      <w:r w:rsidRPr="003E1250">
        <w:rPr>
          <w:rFonts w:eastAsia="Calibri" w:cs="Tahoma"/>
          <w:color w:val="000000"/>
          <w:lang w:eastAsia="es-MX"/>
        </w:rPr>
        <w:t>Recurso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Revisión</w:t>
      </w:r>
      <w:r w:rsidR="00083A1D" w:rsidRPr="003E1250">
        <w:rPr>
          <w:rFonts w:eastAsia="Calibri" w:cs="Tahoma"/>
          <w:color w:val="000000"/>
          <w:lang w:eastAsia="es-MX"/>
        </w:rPr>
        <w:t xml:space="preserve"> </w:t>
      </w:r>
      <w:r w:rsidRPr="003E1250">
        <w:rPr>
          <w:rFonts w:eastAsia="Calibri" w:cs="Tahoma"/>
          <w:color w:val="000000"/>
          <w:lang w:eastAsia="es-MX"/>
        </w:rPr>
        <w:t>sea</w:t>
      </w:r>
      <w:r w:rsidR="00083A1D" w:rsidRPr="003E1250">
        <w:rPr>
          <w:rFonts w:eastAsia="Calibri" w:cs="Tahoma"/>
          <w:color w:val="000000"/>
          <w:lang w:eastAsia="es-MX"/>
        </w:rPr>
        <w:t xml:space="preserve"> </w:t>
      </w:r>
      <w:r w:rsidRPr="003E1250">
        <w:rPr>
          <w:rFonts w:eastAsia="Calibri" w:cs="Tahoma"/>
          <w:color w:val="000000"/>
          <w:lang w:eastAsia="es-MX"/>
        </w:rPr>
        <w:t>sobreseído.</w:t>
      </w:r>
      <w:r w:rsidR="00083A1D" w:rsidRPr="003E1250">
        <w:rPr>
          <w:rFonts w:eastAsia="Calibri" w:cs="Tahoma"/>
          <w:color w:val="000000"/>
          <w:lang w:eastAsia="es-MX"/>
        </w:rPr>
        <w:t xml:space="preserve"> </w:t>
      </w:r>
    </w:p>
    <w:p w14:paraId="12CB2193" w14:textId="77777777" w:rsidR="00177EE1" w:rsidRPr="003E1250" w:rsidRDefault="00177EE1" w:rsidP="004444CF">
      <w:pPr>
        <w:autoSpaceDE w:val="0"/>
        <w:autoSpaceDN w:val="0"/>
        <w:adjustRightInd w:val="0"/>
        <w:spacing w:after="0" w:line="360" w:lineRule="auto"/>
        <w:rPr>
          <w:rFonts w:eastAsia="Calibri" w:cs="Tahoma"/>
          <w:color w:val="000000"/>
          <w:lang w:eastAsia="es-MX"/>
        </w:rPr>
      </w:pPr>
    </w:p>
    <w:p w14:paraId="15D3BF86" w14:textId="77777777" w:rsidR="00177EE1" w:rsidRPr="003E1250" w:rsidRDefault="00177EE1" w:rsidP="004444CF">
      <w:pPr>
        <w:autoSpaceDE w:val="0"/>
        <w:autoSpaceDN w:val="0"/>
        <w:adjustRightInd w:val="0"/>
        <w:spacing w:after="0" w:line="360" w:lineRule="auto"/>
        <w:rPr>
          <w:rFonts w:eastAsia="Calibri" w:cs="Tahoma"/>
          <w:color w:val="000000"/>
          <w:lang w:eastAsia="es-MX"/>
        </w:rPr>
      </w:pP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presente</w:t>
      </w:r>
      <w:r w:rsidR="00083A1D" w:rsidRPr="003E1250">
        <w:rPr>
          <w:rFonts w:eastAsia="Calibri" w:cs="Tahoma"/>
          <w:color w:val="000000"/>
          <w:lang w:eastAsia="es-MX"/>
        </w:rPr>
        <w:t xml:space="preserve"> </w:t>
      </w:r>
      <w:r w:rsidRPr="003E1250">
        <w:rPr>
          <w:rFonts w:eastAsia="Calibri" w:cs="Tahoma"/>
          <w:color w:val="000000"/>
          <w:lang w:eastAsia="es-MX"/>
        </w:rPr>
        <w:t>caso,</w:t>
      </w:r>
      <w:r w:rsidR="00083A1D" w:rsidRPr="003E1250">
        <w:rPr>
          <w:rFonts w:eastAsia="Calibri" w:cs="Tahoma"/>
          <w:color w:val="000000"/>
          <w:lang w:eastAsia="es-MX"/>
        </w:rPr>
        <w:t xml:space="preserve"> </w:t>
      </w:r>
      <w:r w:rsidRPr="003E1250">
        <w:rPr>
          <w:rFonts w:eastAsia="Calibri" w:cs="Tahoma"/>
          <w:b/>
          <w:color w:val="000000"/>
          <w:lang w:eastAsia="es-MX"/>
        </w:rPr>
        <w:t>no</w:t>
      </w:r>
      <w:r w:rsidR="00083A1D" w:rsidRPr="003E1250">
        <w:rPr>
          <w:rFonts w:eastAsia="Calibri" w:cs="Tahoma"/>
          <w:b/>
          <w:color w:val="000000"/>
          <w:lang w:eastAsia="es-MX"/>
        </w:rPr>
        <w:t xml:space="preserve"> </w:t>
      </w:r>
      <w:r w:rsidRPr="003E1250">
        <w:rPr>
          <w:rFonts w:eastAsia="Calibri" w:cs="Tahoma"/>
          <w:b/>
          <w:color w:val="000000"/>
          <w:lang w:eastAsia="es-MX"/>
        </w:rPr>
        <w:t>se</w:t>
      </w:r>
      <w:r w:rsidR="00083A1D" w:rsidRPr="003E1250">
        <w:rPr>
          <w:rFonts w:eastAsia="Calibri" w:cs="Tahoma"/>
          <w:b/>
          <w:color w:val="000000"/>
          <w:lang w:eastAsia="es-MX"/>
        </w:rPr>
        <w:t xml:space="preserve"> </w:t>
      </w:r>
      <w:r w:rsidRPr="003E1250">
        <w:rPr>
          <w:rFonts w:eastAsia="Calibri" w:cs="Tahoma"/>
          <w:b/>
          <w:color w:val="000000"/>
          <w:lang w:eastAsia="es-MX"/>
        </w:rPr>
        <w:t>actualiza</w:t>
      </w:r>
      <w:r w:rsidR="00083A1D" w:rsidRPr="003E1250">
        <w:rPr>
          <w:rFonts w:eastAsia="Calibri" w:cs="Tahoma"/>
          <w:b/>
          <w:color w:val="000000"/>
          <w:lang w:eastAsia="es-MX"/>
        </w:rPr>
        <w:t xml:space="preserve"> </w:t>
      </w:r>
      <w:r w:rsidRPr="003E1250">
        <w:rPr>
          <w:rFonts w:eastAsia="Calibri" w:cs="Tahoma"/>
          <w:b/>
          <w:color w:val="000000"/>
          <w:lang w:eastAsia="es-MX"/>
        </w:rPr>
        <w:t>ninguna</w:t>
      </w:r>
      <w:r w:rsidR="00083A1D" w:rsidRPr="003E1250">
        <w:rPr>
          <w:rFonts w:eastAsia="Calibri" w:cs="Tahoma"/>
          <w:b/>
          <w:color w:val="000000"/>
          <w:lang w:eastAsia="es-MX"/>
        </w:rPr>
        <w:t xml:space="preserve"> </w:t>
      </w:r>
      <w:r w:rsidRPr="003E1250">
        <w:rPr>
          <w:rFonts w:eastAsia="Calibri" w:cs="Tahoma"/>
          <w:b/>
          <w:color w:val="000000"/>
          <w:lang w:eastAsia="es-MX"/>
        </w:rPr>
        <w:t>de</w:t>
      </w:r>
      <w:r w:rsidR="00083A1D" w:rsidRPr="003E1250">
        <w:rPr>
          <w:rFonts w:eastAsia="Calibri" w:cs="Tahoma"/>
          <w:b/>
          <w:color w:val="000000"/>
          <w:lang w:eastAsia="es-MX"/>
        </w:rPr>
        <w:t xml:space="preserve"> </w:t>
      </w:r>
      <w:r w:rsidRPr="003E1250">
        <w:rPr>
          <w:rFonts w:eastAsia="Calibri" w:cs="Tahoma"/>
          <w:b/>
          <w:color w:val="000000"/>
          <w:lang w:eastAsia="es-MX"/>
        </w:rPr>
        <w:t>las</w:t>
      </w:r>
      <w:r w:rsidR="00083A1D" w:rsidRPr="003E1250">
        <w:rPr>
          <w:rFonts w:eastAsia="Calibri" w:cs="Tahoma"/>
          <w:b/>
          <w:color w:val="000000"/>
          <w:lang w:eastAsia="es-MX"/>
        </w:rPr>
        <w:t xml:space="preserve"> </w:t>
      </w:r>
      <w:r w:rsidRPr="003E1250">
        <w:rPr>
          <w:rFonts w:eastAsia="Calibri" w:cs="Tahoma"/>
          <w:b/>
          <w:color w:val="000000"/>
          <w:lang w:eastAsia="es-MX"/>
        </w:rPr>
        <w:t>causales</w:t>
      </w:r>
      <w:r w:rsidR="00083A1D" w:rsidRPr="003E1250">
        <w:rPr>
          <w:rFonts w:eastAsia="Calibri" w:cs="Tahoma"/>
          <w:b/>
          <w:color w:val="000000"/>
          <w:lang w:eastAsia="es-MX"/>
        </w:rPr>
        <w:t xml:space="preserve"> </w:t>
      </w:r>
      <w:r w:rsidRPr="003E1250">
        <w:rPr>
          <w:rFonts w:eastAsia="Calibri" w:cs="Tahoma"/>
          <w:b/>
          <w:color w:val="000000"/>
          <w:lang w:eastAsia="es-MX"/>
        </w:rPr>
        <w:t>de</w:t>
      </w:r>
      <w:r w:rsidR="00083A1D" w:rsidRPr="003E1250">
        <w:rPr>
          <w:rFonts w:eastAsia="Calibri" w:cs="Tahoma"/>
          <w:b/>
          <w:color w:val="000000"/>
          <w:lang w:eastAsia="es-MX"/>
        </w:rPr>
        <w:t xml:space="preserve"> </w:t>
      </w:r>
      <w:r w:rsidRPr="003E1250">
        <w:rPr>
          <w:rFonts w:eastAsia="Calibri" w:cs="Tahoma"/>
          <w:b/>
          <w:color w:val="000000"/>
          <w:lang w:eastAsia="es-MX"/>
        </w:rPr>
        <w:t>improcedencia</w:t>
      </w:r>
      <w:r w:rsidR="00083A1D" w:rsidRPr="003E1250">
        <w:rPr>
          <w:rFonts w:eastAsia="Calibri" w:cs="Tahoma"/>
          <w:color w:val="000000"/>
          <w:lang w:eastAsia="es-MX"/>
        </w:rPr>
        <w:t xml:space="preserve"> </w:t>
      </w:r>
      <w:r w:rsidRPr="003E1250">
        <w:rPr>
          <w:rFonts w:eastAsia="Calibri" w:cs="Tahoma"/>
          <w:color w:val="000000"/>
          <w:lang w:eastAsia="es-MX"/>
        </w:rPr>
        <w:t>establecidas</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ordenamiento</w:t>
      </w:r>
      <w:r w:rsidR="00083A1D" w:rsidRPr="003E1250">
        <w:rPr>
          <w:rFonts w:eastAsia="Calibri" w:cs="Tahoma"/>
          <w:color w:val="000000"/>
          <w:lang w:eastAsia="es-MX"/>
        </w:rPr>
        <w:t xml:space="preserve"> </w:t>
      </w:r>
      <w:r w:rsidRPr="003E1250">
        <w:rPr>
          <w:rFonts w:eastAsia="Calibri" w:cs="Tahoma"/>
          <w:color w:val="000000"/>
          <w:lang w:eastAsia="es-MX"/>
        </w:rPr>
        <w:t>jurídico</w:t>
      </w:r>
      <w:r w:rsidR="00083A1D" w:rsidRPr="003E1250">
        <w:rPr>
          <w:rFonts w:eastAsia="Calibri" w:cs="Tahoma"/>
          <w:color w:val="000000"/>
          <w:lang w:eastAsia="es-MX"/>
        </w:rPr>
        <w:t xml:space="preserve"> </w:t>
      </w:r>
      <w:r w:rsidRPr="003E1250">
        <w:rPr>
          <w:rFonts w:eastAsia="Calibri" w:cs="Tahoma"/>
          <w:color w:val="000000"/>
          <w:lang w:eastAsia="es-MX"/>
        </w:rPr>
        <w:t>previamente</w:t>
      </w:r>
      <w:r w:rsidR="00083A1D" w:rsidRPr="003E1250">
        <w:rPr>
          <w:rFonts w:eastAsia="Calibri" w:cs="Tahoma"/>
          <w:color w:val="000000"/>
          <w:lang w:eastAsia="es-MX"/>
        </w:rPr>
        <w:t xml:space="preserve"> </w:t>
      </w:r>
      <w:r w:rsidRPr="003E1250">
        <w:rPr>
          <w:rFonts w:eastAsia="Calibri" w:cs="Tahoma"/>
          <w:color w:val="000000"/>
          <w:lang w:eastAsia="es-MX"/>
        </w:rPr>
        <w:t>señalado,</w:t>
      </w:r>
      <w:r w:rsidR="00083A1D" w:rsidRPr="003E1250">
        <w:rPr>
          <w:rFonts w:eastAsia="Calibri" w:cs="Tahoma"/>
          <w:color w:val="000000"/>
          <w:lang w:eastAsia="es-MX"/>
        </w:rPr>
        <w:t xml:space="preserve"> </w:t>
      </w:r>
      <w:r w:rsidRPr="003E1250">
        <w:rPr>
          <w:rFonts w:eastAsia="Calibri" w:cs="Tahoma"/>
          <w:color w:val="000000"/>
          <w:lang w:eastAsia="es-MX"/>
        </w:rPr>
        <w:t>toda</w:t>
      </w:r>
      <w:r w:rsidR="00083A1D" w:rsidRPr="003E1250">
        <w:rPr>
          <w:rFonts w:eastAsia="Calibri" w:cs="Tahoma"/>
          <w:color w:val="000000"/>
          <w:lang w:eastAsia="es-MX"/>
        </w:rPr>
        <w:t xml:space="preserve"> </w:t>
      </w:r>
      <w:r w:rsidRPr="003E1250">
        <w:rPr>
          <w:rFonts w:eastAsia="Calibri" w:cs="Tahoma"/>
          <w:color w:val="000000"/>
          <w:lang w:eastAsia="es-MX"/>
        </w:rPr>
        <w:t>vez</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este</w:t>
      </w:r>
      <w:r w:rsidR="00083A1D" w:rsidRPr="003E1250">
        <w:rPr>
          <w:rFonts w:eastAsia="Calibri" w:cs="Tahoma"/>
          <w:color w:val="000000"/>
          <w:lang w:eastAsia="es-MX"/>
        </w:rPr>
        <w:t xml:space="preserve"> </w:t>
      </w:r>
      <w:r w:rsidRPr="003E1250">
        <w:rPr>
          <w:rFonts w:eastAsia="Calibri" w:cs="Tahoma"/>
          <w:color w:val="000000"/>
          <w:lang w:eastAsia="es-MX"/>
        </w:rPr>
        <w:t>Instituto</w:t>
      </w:r>
      <w:r w:rsidR="00083A1D" w:rsidRPr="003E1250">
        <w:rPr>
          <w:rFonts w:eastAsia="Calibri" w:cs="Tahoma"/>
          <w:color w:val="000000"/>
          <w:lang w:eastAsia="es-MX"/>
        </w:rPr>
        <w:t xml:space="preserve"> </w:t>
      </w:r>
      <w:r w:rsidRPr="003E1250">
        <w:rPr>
          <w:rFonts w:eastAsia="Calibri" w:cs="Tahoma"/>
          <w:color w:val="000000"/>
          <w:lang w:eastAsia="es-MX"/>
        </w:rPr>
        <w:t>no</w:t>
      </w:r>
      <w:r w:rsidR="00083A1D" w:rsidRPr="003E1250">
        <w:rPr>
          <w:rFonts w:eastAsia="Calibri" w:cs="Tahoma"/>
          <w:color w:val="000000"/>
          <w:lang w:eastAsia="es-MX"/>
        </w:rPr>
        <w:t xml:space="preserve"> </w:t>
      </w:r>
      <w:r w:rsidRPr="003E1250">
        <w:rPr>
          <w:rFonts w:eastAsia="Calibri" w:cs="Tahoma"/>
          <w:color w:val="000000"/>
          <w:lang w:eastAsia="es-MX"/>
        </w:rPr>
        <w:t>tiene</w:t>
      </w:r>
      <w:r w:rsidR="00083A1D" w:rsidRPr="003E1250">
        <w:rPr>
          <w:rFonts w:eastAsia="Calibri" w:cs="Tahoma"/>
          <w:color w:val="000000"/>
          <w:lang w:eastAsia="es-MX"/>
        </w:rPr>
        <w:t xml:space="preserve"> </w:t>
      </w:r>
      <w:r w:rsidRPr="003E1250">
        <w:rPr>
          <w:rFonts w:eastAsia="Calibri" w:cs="Tahoma"/>
          <w:color w:val="000000"/>
          <w:lang w:eastAsia="es-MX"/>
        </w:rPr>
        <w:t>conocimiento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se</w:t>
      </w:r>
      <w:r w:rsidR="00083A1D" w:rsidRPr="003E1250">
        <w:rPr>
          <w:rFonts w:eastAsia="Calibri" w:cs="Tahoma"/>
          <w:color w:val="000000"/>
          <w:lang w:eastAsia="es-MX"/>
        </w:rPr>
        <w:t xml:space="preserve"> </w:t>
      </w:r>
      <w:r w:rsidRPr="003E1250">
        <w:rPr>
          <w:rFonts w:eastAsia="Calibri" w:cs="Tahoma"/>
          <w:color w:val="000000"/>
          <w:lang w:eastAsia="es-MX"/>
        </w:rPr>
        <w:t>encuentre</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trámite</w:t>
      </w:r>
      <w:r w:rsidR="00083A1D" w:rsidRPr="003E1250">
        <w:rPr>
          <w:rFonts w:eastAsia="Calibri" w:cs="Tahoma"/>
          <w:color w:val="000000"/>
          <w:lang w:eastAsia="es-MX"/>
        </w:rPr>
        <w:t xml:space="preserve"> </w:t>
      </w:r>
      <w:r w:rsidRPr="003E1250">
        <w:rPr>
          <w:rFonts w:eastAsia="Calibri" w:cs="Tahoma"/>
          <w:color w:val="000000"/>
          <w:lang w:eastAsia="es-MX"/>
        </w:rPr>
        <w:t>algún</w:t>
      </w:r>
      <w:r w:rsidR="00083A1D" w:rsidRPr="003E1250">
        <w:rPr>
          <w:rFonts w:eastAsia="Calibri" w:cs="Tahoma"/>
          <w:color w:val="000000"/>
          <w:lang w:eastAsia="es-MX"/>
        </w:rPr>
        <w:t xml:space="preserve"> </w:t>
      </w:r>
      <w:r w:rsidRPr="003E1250">
        <w:rPr>
          <w:rFonts w:eastAsia="Calibri" w:cs="Tahoma"/>
          <w:color w:val="000000"/>
          <w:lang w:eastAsia="es-MX"/>
        </w:rPr>
        <w:t>medio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defensa</w:t>
      </w:r>
      <w:r w:rsidR="00083A1D" w:rsidRPr="003E1250">
        <w:rPr>
          <w:rFonts w:eastAsia="Calibri" w:cs="Tahoma"/>
          <w:color w:val="000000"/>
          <w:lang w:eastAsia="es-MX"/>
        </w:rPr>
        <w:t xml:space="preserve"> </w:t>
      </w:r>
      <w:r w:rsidRPr="003E1250">
        <w:rPr>
          <w:rFonts w:eastAsia="Calibri" w:cs="Tahoma"/>
          <w:color w:val="000000"/>
          <w:lang w:eastAsia="es-MX"/>
        </w:rPr>
        <w:t>presentado</w:t>
      </w:r>
      <w:r w:rsidR="00083A1D" w:rsidRPr="003E1250">
        <w:rPr>
          <w:rFonts w:eastAsia="Calibri" w:cs="Tahoma"/>
          <w:color w:val="000000"/>
          <w:lang w:eastAsia="es-MX"/>
        </w:rPr>
        <w:t xml:space="preserve"> </w:t>
      </w:r>
      <w:r w:rsidRPr="003E1250">
        <w:rPr>
          <w:rFonts w:eastAsia="Calibri" w:cs="Tahoma"/>
          <w:color w:val="000000"/>
          <w:lang w:eastAsia="es-MX"/>
        </w:rPr>
        <w:t>por</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Recurrente</w:t>
      </w:r>
      <w:r w:rsidR="00083A1D" w:rsidRPr="003E1250">
        <w:rPr>
          <w:rFonts w:eastAsia="Calibri" w:cs="Tahoma"/>
          <w:color w:val="000000"/>
          <w:lang w:eastAsia="es-MX"/>
        </w:rPr>
        <w:t xml:space="preserve"> </w:t>
      </w:r>
      <w:r w:rsidRPr="003E1250">
        <w:rPr>
          <w:rFonts w:eastAsia="Calibri" w:cs="Tahoma"/>
          <w:color w:val="000000"/>
          <w:lang w:eastAsia="es-MX"/>
        </w:rPr>
        <w:t>ante</w:t>
      </w:r>
      <w:r w:rsidR="00083A1D" w:rsidRPr="003E1250">
        <w:rPr>
          <w:rFonts w:eastAsia="Calibri" w:cs="Tahoma"/>
          <w:color w:val="000000"/>
          <w:lang w:eastAsia="es-MX"/>
        </w:rPr>
        <w:t xml:space="preserve"> </w:t>
      </w:r>
      <w:r w:rsidRPr="003E1250">
        <w:rPr>
          <w:rFonts w:eastAsia="Calibri" w:cs="Tahoma"/>
          <w:color w:val="000000"/>
          <w:lang w:eastAsia="es-MX"/>
        </w:rPr>
        <w:t>otra</w:t>
      </w:r>
      <w:r w:rsidR="00083A1D" w:rsidRPr="003E1250">
        <w:rPr>
          <w:rFonts w:eastAsia="Calibri" w:cs="Tahoma"/>
          <w:color w:val="000000"/>
          <w:lang w:eastAsia="es-MX"/>
        </w:rPr>
        <w:t xml:space="preserve"> </w:t>
      </w:r>
      <w:r w:rsidRPr="003E1250">
        <w:rPr>
          <w:rFonts w:eastAsia="Calibri" w:cs="Tahoma"/>
          <w:color w:val="000000"/>
          <w:lang w:eastAsia="es-MX"/>
        </w:rPr>
        <w:t>instancia;</w:t>
      </w:r>
      <w:r w:rsidR="00083A1D" w:rsidRPr="003E1250">
        <w:rPr>
          <w:rFonts w:eastAsia="Calibri" w:cs="Tahoma"/>
          <w:color w:val="000000"/>
          <w:lang w:eastAsia="es-MX"/>
        </w:rPr>
        <w:t xml:space="preserve"> </w:t>
      </w:r>
      <w:r w:rsidRPr="003E1250">
        <w:rPr>
          <w:rFonts w:eastAsia="Calibri" w:cs="Tahoma"/>
          <w:color w:val="000000"/>
          <w:lang w:eastAsia="es-MX"/>
        </w:rPr>
        <w:t>no</w:t>
      </w:r>
      <w:r w:rsidR="00083A1D" w:rsidRPr="003E1250">
        <w:rPr>
          <w:rFonts w:eastAsia="Calibri" w:cs="Tahoma"/>
          <w:color w:val="000000"/>
          <w:lang w:eastAsia="es-MX"/>
        </w:rPr>
        <w:t xml:space="preserve"> </w:t>
      </w:r>
      <w:r w:rsidRPr="003E1250">
        <w:rPr>
          <w:rFonts w:eastAsia="Calibri" w:cs="Tahoma"/>
          <w:color w:val="000000"/>
          <w:lang w:eastAsia="es-MX"/>
        </w:rPr>
        <w:t>existió</w:t>
      </w:r>
      <w:r w:rsidR="00083A1D" w:rsidRPr="003E1250">
        <w:rPr>
          <w:rFonts w:eastAsia="Calibri" w:cs="Tahoma"/>
          <w:color w:val="000000"/>
          <w:lang w:eastAsia="es-MX"/>
        </w:rPr>
        <w:t xml:space="preserve"> </w:t>
      </w:r>
      <w:r w:rsidRPr="003E1250">
        <w:rPr>
          <w:rFonts w:eastAsia="Calibri" w:cs="Tahoma"/>
          <w:color w:val="000000"/>
          <w:lang w:eastAsia="es-MX"/>
        </w:rPr>
        <w:t>prevención</w:t>
      </w:r>
      <w:r w:rsidR="00083A1D" w:rsidRPr="003E1250">
        <w:rPr>
          <w:rFonts w:eastAsia="Calibri" w:cs="Tahoma"/>
          <w:color w:val="000000"/>
          <w:lang w:eastAsia="es-MX"/>
        </w:rPr>
        <w:t xml:space="preserve"> </w:t>
      </w:r>
      <w:r w:rsidRPr="003E1250">
        <w:rPr>
          <w:rFonts w:eastAsia="Calibri" w:cs="Tahoma"/>
          <w:color w:val="000000"/>
          <w:lang w:eastAsia="es-MX"/>
        </w:rPr>
        <w:t>alguna;</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veracidad</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respuesta</w:t>
      </w:r>
      <w:r w:rsidR="00083A1D" w:rsidRPr="003E1250">
        <w:rPr>
          <w:rFonts w:eastAsia="Calibri" w:cs="Tahoma"/>
          <w:color w:val="000000"/>
          <w:lang w:eastAsia="es-MX"/>
        </w:rPr>
        <w:t xml:space="preserve"> </w:t>
      </w:r>
      <w:r w:rsidRPr="003E1250">
        <w:rPr>
          <w:rFonts w:eastAsia="Calibri" w:cs="Tahoma"/>
          <w:color w:val="000000"/>
          <w:lang w:eastAsia="es-MX"/>
        </w:rPr>
        <w:t>no</w:t>
      </w:r>
      <w:r w:rsidR="00083A1D" w:rsidRPr="003E1250">
        <w:rPr>
          <w:rFonts w:eastAsia="Calibri" w:cs="Tahoma"/>
          <w:color w:val="000000"/>
          <w:lang w:eastAsia="es-MX"/>
        </w:rPr>
        <w:t xml:space="preserve"> </w:t>
      </w:r>
      <w:r w:rsidRPr="003E1250">
        <w:rPr>
          <w:rFonts w:eastAsia="Calibri" w:cs="Tahoma"/>
          <w:color w:val="000000"/>
          <w:lang w:eastAsia="es-MX"/>
        </w:rPr>
        <w:t>formó</w:t>
      </w:r>
      <w:r w:rsidR="00083A1D" w:rsidRPr="003E1250">
        <w:rPr>
          <w:rFonts w:eastAsia="Calibri" w:cs="Tahoma"/>
          <w:color w:val="000000"/>
          <w:lang w:eastAsia="es-MX"/>
        </w:rPr>
        <w:t xml:space="preserve"> </w:t>
      </w:r>
      <w:r w:rsidRPr="003E1250">
        <w:rPr>
          <w:rFonts w:eastAsia="Calibri" w:cs="Tahoma"/>
          <w:color w:val="000000"/>
          <w:lang w:eastAsia="es-MX"/>
        </w:rPr>
        <w:t>parte</w:t>
      </w:r>
      <w:r w:rsidR="00083A1D" w:rsidRPr="003E1250">
        <w:rPr>
          <w:rFonts w:eastAsia="Calibri" w:cs="Tahoma"/>
          <w:color w:val="000000"/>
          <w:lang w:eastAsia="es-MX"/>
        </w:rPr>
        <w:t xml:space="preserve"> </w:t>
      </w:r>
      <w:r w:rsidRPr="003E1250">
        <w:rPr>
          <w:rFonts w:eastAsia="Calibri" w:cs="Tahoma"/>
          <w:color w:val="000000"/>
          <w:lang w:eastAsia="es-MX"/>
        </w:rPr>
        <w:t>del</w:t>
      </w:r>
      <w:r w:rsidR="00083A1D" w:rsidRPr="003E1250">
        <w:rPr>
          <w:rFonts w:eastAsia="Calibri" w:cs="Tahoma"/>
          <w:color w:val="000000"/>
          <w:lang w:eastAsia="es-MX"/>
        </w:rPr>
        <w:t xml:space="preserve"> </w:t>
      </w:r>
      <w:r w:rsidRPr="003E1250">
        <w:rPr>
          <w:rFonts w:eastAsia="Calibri" w:cs="Tahoma"/>
          <w:color w:val="000000"/>
          <w:lang w:eastAsia="es-MX"/>
        </w:rPr>
        <w:t>agravio;</w:t>
      </w:r>
      <w:r w:rsidR="00083A1D" w:rsidRPr="003E1250">
        <w:rPr>
          <w:rFonts w:eastAsia="Calibri" w:cs="Tahoma"/>
          <w:color w:val="000000"/>
          <w:lang w:eastAsia="es-MX"/>
        </w:rPr>
        <w:t xml:space="preserve"> </w:t>
      </w:r>
      <w:r w:rsidRPr="003E1250">
        <w:rPr>
          <w:rFonts w:eastAsia="Calibri" w:cs="Tahoma"/>
          <w:color w:val="000000"/>
          <w:lang w:eastAsia="es-MX"/>
        </w:rPr>
        <w:t>no</w:t>
      </w:r>
      <w:r w:rsidR="00083A1D" w:rsidRPr="003E1250">
        <w:rPr>
          <w:rFonts w:eastAsia="Calibri" w:cs="Tahoma"/>
          <w:color w:val="000000"/>
          <w:lang w:eastAsia="es-MX"/>
        </w:rPr>
        <w:t xml:space="preserve"> </w:t>
      </w:r>
      <w:r w:rsidRPr="003E1250">
        <w:rPr>
          <w:rFonts w:eastAsia="Calibri" w:cs="Tahoma"/>
          <w:color w:val="000000"/>
          <w:lang w:eastAsia="es-MX"/>
        </w:rPr>
        <w:t>se</w:t>
      </w:r>
      <w:r w:rsidR="00083A1D" w:rsidRPr="003E1250">
        <w:rPr>
          <w:rFonts w:eastAsia="Calibri" w:cs="Tahoma"/>
          <w:color w:val="000000"/>
          <w:lang w:eastAsia="es-MX"/>
        </w:rPr>
        <w:t xml:space="preserve"> </w:t>
      </w:r>
      <w:r w:rsidRPr="003E1250">
        <w:rPr>
          <w:rFonts w:eastAsia="Calibri" w:cs="Tahoma"/>
          <w:color w:val="000000"/>
          <w:lang w:eastAsia="es-MX"/>
        </w:rPr>
        <w:t>realizó</w:t>
      </w:r>
      <w:r w:rsidR="00083A1D" w:rsidRPr="003E1250">
        <w:rPr>
          <w:rFonts w:eastAsia="Calibri" w:cs="Tahoma"/>
          <w:color w:val="000000"/>
          <w:lang w:eastAsia="es-MX"/>
        </w:rPr>
        <w:t xml:space="preserve"> </w:t>
      </w:r>
      <w:r w:rsidRPr="003E1250">
        <w:rPr>
          <w:rFonts w:eastAsia="Calibri" w:cs="Tahoma"/>
          <w:color w:val="000000"/>
          <w:lang w:eastAsia="es-MX"/>
        </w:rPr>
        <w:t>una</w:t>
      </w:r>
      <w:r w:rsidR="00083A1D" w:rsidRPr="003E1250">
        <w:rPr>
          <w:rFonts w:eastAsia="Calibri" w:cs="Tahoma"/>
          <w:color w:val="000000"/>
          <w:lang w:eastAsia="es-MX"/>
        </w:rPr>
        <w:t xml:space="preserve"> </w:t>
      </w:r>
      <w:r w:rsidRPr="003E1250">
        <w:rPr>
          <w:rFonts w:eastAsia="Calibri" w:cs="Tahoma"/>
          <w:color w:val="000000"/>
          <w:lang w:eastAsia="es-MX"/>
        </w:rPr>
        <w:t>consulta</w:t>
      </w:r>
      <w:r w:rsidR="00083A1D" w:rsidRPr="003E1250">
        <w:rPr>
          <w:rFonts w:eastAsia="Calibri" w:cs="Tahoma"/>
          <w:color w:val="000000"/>
          <w:lang w:eastAsia="es-MX"/>
        </w:rPr>
        <w:t xml:space="preserve"> </w:t>
      </w:r>
      <w:r w:rsidRPr="003E1250">
        <w:rPr>
          <w:rFonts w:eastAsia="Calibri" w:cs="Tahoma"/>
          <w:color w:val="000000"/>
          <w:lang w:eastAsia="es-MX"/>
        </w:rPr>
        <w:t>o</w:t>
      </w:r>
      <w:r w:rsidR="00083A1D" w:rsidRPr="003E1250">
        <w:rPr>
          <w:rFonts w:eastAsia="Calibri" w:cs="Tahoma"/>
          <w:color w:val="000000"/>
          <w:lang w:eastAsia="es-MX"/>
        </w:rPr>
        <w:t xml:space="preserve"> </w:t>
      </w:r>
      <w:r w:rsidRPr="003E1250">
        <w:rPr>
          <w:rFonts w:eastAsia="Calibri" w:cs="Tahoma"/>
          <w:color w:val="000000"/>
          <w:lang w:eastAsia="es-MX"/>
        </w:rPr>
        <w:t>ampliación</w:t>
      </w:r>
      <w:r w:rsidR="00083A1D" w:rsidRPr="003E1250">
        <w:rPr>
          <w:rFonts w:eastAsia="Calibri" w:cs="Tahoma"/>
          <w:color w:val="000000"/>
          <w:lang w:eastAsia="es-MX"/>
        </w:rPr>
        <w:t xml:space="preserve"> </w:t>
      </w:r>
      <w:r w:rsidRPr="003E1250">
        <w:rPr>
          <w:rFonts w:eastAsia="Calibri" w:cs="Tahoma"/>
          <w:color w:val="000000"/>
          <w:lang w:eastAsia="es-MX"/>
        </w:rPr>
        <w:t>a</w:t>
      </w:r>
      <w:r w:rsidR="00083A1D" w:rsidRPr="003E1250">
        <w:rPr>
          <w:rFonts w:eastAsia="Calibri" w:cs="Tahoma"/>
          <w:color w:val="000000"/>
          <w:lang w:eastAsia="es-MX"/>
        </w:rPr>
        <w:t xml:space="preserve"> </w:t>
      </w:r>
      <w:r w:rsidRPr="003E1250">
        <w:rPr>
          <w:rFonts w:eastAsia="Calibri" w:cs="Tahoma"/>
          <w:color w:val="000000"/>
          <w:lang w:eastAsia="es-MX"/>
        </w:rPr>
        <w:t>los</w:t>
      </w:r>
      <w:r w:rsidR="00083A1D" w:rsidRPr="003E1250">
        <w:rPr>
          <w:rFonts w:eastAsia="Calibri" w:cs="Tahoma"/>
          <w:color w:val="000000"/>
          <w:lang w:eastAsia="es-MX"/>
        </w:rPr>
        <w:t xml:space="preserve"> </w:t>
      </w:r>
      <w:r w:rsidRPr="003E1250">
        <w:rPr>
          <w:rFonts w:eastAsia="Calibri" w:cs="Tahoma"/>
          <w:color w:val="000000"/>
          <w:lang w:eastAsia="es-MX"/>
        </w:rPr>
        <w:t>alcances</w:t>
      </w:r>
      <w:r w:rsidR="00083A1D" w:rsidRPr="003E1250">
        <w:rPr>
          <w:rFonts w:eastAsia="Calibri" w:cs="Tahoma"/>
          <w:color w:val="000000"/>
          <w:lang w:eastAsia="es-MX"/>
        </w:rPr>
        <w:t xml:space="preserve"> </w:t>
      </w:r>
      <w:r w:rsidRPr="003E1250">
        <w:rPr>
          <w:rFonts w:eastAsia="Calibri" w:cs="Tahoma"/>
          <w:color w:val="000000"/>
          <w:lang w:eastAsia="es-MX"/>
        </w:rPr>
        <w:t>del</w:t>
      </w:r>
      <w:r w:rsidR="00083A1D" w:rsidRPr="003E1250">
        <w:rPr>
          <w:rFonts w:eastAsia="Calibri" w:cs="Tahoma"/>
          <w:color w:val="000000"/>
          <w:lang w:eastAsia="es-MX"/>
        </w:rPr>
        <w:t xml:space="preserve"> </w:t>
      </w:r>
      <w:r w:rsidRPr="003E1250">
        <w:rPr>
          <w:rFonts w:eastAsia="Calibri" w:cs="Tahoma"/>
          <w:color w:val="000000"/>
          <w:lang w:eastAsia="es-MX"/>
        </w:rPr>
        <w:t>requerimiento</w:t>
      </w:r>
      <w:r w:rsidR="00083A1D" w:rsidRPr="003E1250">
        <w:rPr>
          <w:rFonts w:eastAsia="Calibri" w:cs="Tahoma"/>
          <w:color w:val="000000"/>
          <w:lang w:eastAsia="es-MX"/>
        </w:rPr>
        <w:t xml:space="preserve"> </w:t>
      </w:r>
      <w:r w:rsidRPr="003E1250">
        <w:rPr>
          <w:rFonts w:eastAsia="Calibri" w:cs="Tahoma"/>
          <w:color w:val="000000"/>
          <w:lang w:eastAsia="es-MX"/>
        </w:rPr>
        <w:t>informativo,</w:t>
      </w:r>
      <w:r w:rsidR="00083A1D" w:rsidRPr="003E1250">
        <w:rPr>
          <w:rFonts w:eastAsia="Calibri" w:cs="Tahoma"/>
          <w:color w:val="000000"/>
          <w:lang w:eastAsia="es-MX"/>
        </w:rPr>
        <w:t xml:space="preserve"> </w:t>
      </w:r>
      <w:r w:rsidRPr="003E1250">
        <w:rPr>
          <w:rFonts w:eastAsia="Calibri" w:cs="Tahoma"/>
          <w:color w:val="000000"/>
          <w:lang w:eastAsia="es-MX"/>
        </w:rPr>
        <w:t>aunado</w:t>
      </w:r>
      <w:r w:rsidR="00083A1D" w:rsidRPr="003E1250">
        <w:rPr>
          <w:rFonts w:eastAsia="Calibri" w:cs="Tahoma"/>
          <w:color w:val="000000"/>
          <w:lang w:eastAsia="es-MX"/>
        </w:rPr>
        <w:t xml:space="preserve"> </w:t>
      </w:r>
      <w:r w:rsidRPr="003E1250">
        <w:rPr>
          <w:rFonts w:eastAsia="Calibri" w:cs="Tahoma"/>
          <w:color w:val="000000"/>
          <w:lang w:eastAsia="es-MX"/>
        </w:rPr>
        <w:t>a</w:t>
      </w:r>
      <w:r w:rsidR="00083A1D" w:rsidRPr="003E1250">
        <w:rPr>
          <w:rFonts w:eastAsia="Calibri" w:cs="Tahoma"/>
          <w:color w:val="000000"/>
          <w:lang w:eastAsia="es-MX"/>
        </w:rPr>
        <w:t xml:space="preserve"> </w:t>
      </w:r>
      <w:r w:rsidRPr="003E1250">
        <w:rPr>
          <w:rFonts w:eastAsia="Calibri" w:cs="Tahoma"/>
          <w:color w:val="000000"/>
          <w:lang w:eastAsia="es-MX"/>
        </w:rPr>
        <w:t>que</w:t>
      </w:r>
      <w:r w:rsidR="00083A1D" w:rsidRPr="003E1250">
        <w:rPr>
          <w:rFonts w:eastAsia="Calibri" w:cs="Tahoma"/>
          <w:color w:val="000000"/>
          <w:lang w:eastAsia="es-MX"/>
        </w:rPr>
        <w:t xml:space="preserve"> </w:t>
      </w:r>
      <w:r w:rsidRPr="003E1250">
        <w:rPr>
          <w:rFonts w:eastAsia="Calibri" w:cs="Tahoma"/>
          <w:color w:val="000000"/>
          <w:lang w:eastAsia="es-MX"/>
        </w:rPr>
        <w:t>el</w:t>
      </w:r>
      <w:r w:rsidR="00083A1D" w:rsidRPr="003E1250">
        <w:rPr>
          <w:rFonts w:eastAsia="Calibri" w:cs="Tahoma"/>
          <w:color w:val="000000"/>
          <w:lang w:eastAsia="es-MX"/>
        </w:rPr>
        <w:t xml:space="preserve"> </w:t>
      </w:r>
      <w:r w:rsidRPr="003E1250">
        <w:rPr>
          <w:rFonts w:eastAsia="Calibri" w:cs="Tahoma"/>
          <w:color w:val="000000"/>
          <w:lang w:eastAsia="es-MX"/>
        </w:rPr>
        <w:t>medio</w:t>
      </w:r>
      <w:r w:rsidR="00083A1D" w:rsidRPr="003E1250">
        <w:rPr>
          <w:rFonts w:eastAsia="Calibri" w:cs="Tahoma"/>
          <w:color w:val="000000"/>
          <w:lang w:eastAsia="es-MX"/>
        </w:rPr>
        <w:t xml:space="preserve"> </w:t>
      </w:r>
      <w:r w:rsidRPr="003E1250">
        <w:rPr>
          <w:rFonts w:eastAsia="Calibri" w:cs="Tahoma"/>
          <w:color w:val="000000"/>
          <w:lang w:eastAsia="es-MX"/>
        </w:rPr>
        <w:t>de</w:t>
      </w:r>
      <w:r w:rsidR="00083A1D" w:rsidRPr="003E1250">
        <w:rPr>
          <w:rFonts w:eastAsia="Calibri" w:cs="Tahoma"/>
          <w:color w:val="000000"/>
          <w:lang w:eastAsia="es-MX"/>
        </w:rPr>
        <w:t xml:space="preserve"> </w:t>
      </w:r>
      <w:r w:rsidRPr="003E1250">
        <w:rPr>
          <w:rFonts w:eastAsia="Calibri" w:cs="Tahoma"/>
          <w:color w:val="000000"/>
          <w:lang w:eastAsia="es-MX"/>
        </w:rPr>
        <w:t>impugnación</w:t>
      </w:r>
      <w:r w:rsidR="00083A1D" w:rsidRPr="003E1250">
        <w:rPr>
          <w:rFonts w:eastAsia="Calibri" w:cs="Tahoma"/>
          <w:color w:val="000000"/>
          <w:lang w:eastAsia="es-MX"/>
        </w:rPr>
        <w:t xml:space="preserve"> </w:t>
      </w:r>
      <w:r w:rsidRPr="003E1250">
        <w:rPr>
          <w:rFonts w:eastAsia="Calibri" w:cs="Tahoma"/>
          <w:color w:val="000000"/>
          <w:lang w:eastAsia="es-MX"/>
        </w:rPr>
        <w:t>fue</w:t>
      </w:r>
      <w:r w:rsidR="00083A1D" w:rsidRPr="003E1250">
        <w:rPr>
          <w:rFonts w:eastAsia="Calibri" w:cs="Tahoma"/>
          <w:color w:val="000000"/>
          <w:lang w:eastAsia="es-MX"/>
        </w:rPr>
        <w:t xml:space="preserve"> </w:t>
      </w:r>
      <w:r w:rsidRPr="003E1250">
        <w:rPr>
          <w:rFonts w:eastAsia="Calibri" w:cs="Tahoma"/>
          <w:color w:val="000000"/>
          <w:lang w:eastAsia="es-MX"/>
        </w:rPr>
        <w:t>presentado</w:t>
      </w:r>
      <w:r w:rsidR="00083A1D" w:rsidRPr="003E1250">
        <w:rPr>
          <w:rFonts w:eastAsia="Calibri" w:cs="Tahoma"/>
          <w:color w:val="000000"/>
          <w:lang w:eastAsia="es-MX"/>
        </w:rPr>
        <w:t xml:space="preserve"> </w:t>
      </w:r>
      <w:r w:rsidRPr="003E1250">
        <w:rPr>
          <w:rFonts w:eastAsia="Calibri" w:cs="Tahoma"/>
          <w:color w:val="000000"/>
          <w:lang w:eastAsia="es-MX"/>
        </w:rPr>
        <w:t>en</w:t>
      </w:r>
      <w:r w:rsidR="00083A1D" w:rsidRPr="003E1250">
        <w:rPr>
          <w:rFonts w:eastAsia="Calibri" w:cs="Tahoma"/>
          <w:color w:val="000000"/>
          <w:lang w:eastAsia="es-MX"/>
        </w:rPr>
        <w:t xml:space="preserve"> </w:t>
      </w:r>
      <w:r w:rsidRPr="003E1250">
        <w:rPr>
          <w:rFonts w:eastAsia="Calibri" w:cs="Tahoma"/>
          <w:color w:val="000000"/>
          <w:lang w:eastAsia="es-MX"/>
        </w:rPr>
        <w:t>tiempo.</w:t>
      </w:r>
    </w:p>
    <w:p w14:paraId="77673737" w14:textId="77777777" w:rsidR="00177EE1" w:rsidRPr="003E1250" w:rsidRDefault="00177EE1" w:rsidP="004444CF">
      <w:pPr>
        <w:spacing w:after="0" w:line="360" w:lineRule="auto"/>
        <w:rPr>
          <w:rFonts w:eastAsia="Times New Roman" w:cs="Tahoma"/>
          <w:b/>
          <w:bCs/>
          <w:color w:val="auto"/>
          <w:lang w:eastAsia="es-ES"/>
        </w:rPr>
      </w:pPr>
    </w:p>
    <w:p w14:paraId="4DBE3A62" w14:textId="77777777" w:rsidR="00177EE1" w:rsidRPr="003E1250" w:rsidRDefault="00177EE1" w:rsidP="004444CF">
      <w:pPr>
        <w:spacing w:after="0" w:line="360" w:lineRule="auto"/>
        <w:rPr>
          <w:rFonts w:eastAsia="Times New Roman" w:cs="Tahoma"/>
          <w:color w:val="auto"/>
          <w:lang w:val="es-ES" w:eastAsia="es-ES"/>
        </w:rPr>
      </w:pPr>
      <w:r w:rsidRPr="003E1250">
        <w:rPr>
          <w:rFonts w:eastAsia="Times New Roman" w:cs="Tahoma"/>
          <w:color w:val="auto"/>
          <w:lang w:eastAsia="es-ES"/>
        </w:rPr>
        <w:t>Asimismo,</w:t>
      </w:r>
      <w:r w:rsidR="00083A1D" w:rsidRPr="003E1250">
        <w:rPr>
          <w:rFonts w:eastAsia="Times New Roman" w:cs="Tahoma"/>
          <w:color w:val="auto"/>
          <w:lang w:eastAsia="es-ES"/>
        </w:rPr>
        <w:t xml:space="preserve"> </w:t>
      </w:r>
      <w:r w:rsidRPr="003E1250">
        <w:rPr>
          <w:rFonts w:eastAsia="Times New Roman" w:cs="Tahoma"/>
          <w:color w:val="auto"/>
          <w:lang w:eastAsia="es-ES"/>
        </w:rPr>
        <w:t>se</w:t>
      </w:r>
      <w:r w:rsidR="00083A1D" w:rsidRPr="003E1250">
        <w:rPr>
          <w:rFonts w:eastAsia="Times New Roman" w:cs="Tahoma"/>
          <w:color w:val="auto"/>
          <w:lang w:eastAsia="es-ES"/>
        </w:rPr>
        <w:t xml:space="preserve"> </w:t>
      </w:r>
      <w:r w:rsidRPr="003E1250">
        <w:rPr>
          <w:rFonts w:eastAsia="Times New Roman" w:cs="Tahoma"/>
          <w:color w:val="auto"/>
          <w:lang w:eastAsia="es-ES"/>
        </w:rPr>
        <w:t>actualiza</w:t>
      </w:r>
      <w:r w:rsidR="00083A1D" w:rsidRPr="003E1250">
        <w:rPr>
          <w:rFonts w:eastAsia="Times New Roman" w:cs="Tahoma"/>
          <w:color w:val="auto"/>
          <w:lang w:eastAsia="es-ES"/>
        </w:rPr>
        <w:t xml:space="preserve"> </w:t>
      </w:r>
      <w:r w:rsidRPr="003E1250">
        <w:rPr>
          <w:rFonts w:eastAsia="Times New Roman" w:cs="Tahoma"/>
          <w:color w:val="auto"/>
          <w:lang w:eastAsia="es-ES"/>
        </w:rPr>
        <w:t>la</w:t>
      </w:r>
      <w:r w:rsidR="00083A1D" w:rsidRPr="003E1250">
        <w:rPr>
          <w:rFonts w:eastAsia="Times New Roman" w:cs="Tahoma"/>
          <w:color w:val="auto"/>
          <w:lang w:eastAsia="es-ES"/>
        </w:rPr>
        <w:t xml:space="preserve"> </w:t>
      </w:r>
      <w:r w:rsidRPr="003E1250">
        <w:rPr>
          <w:rFonts w:eastAsia="Times New Roman" w:cs="Tahoma"/>
          <w:color w:val="auto"/>
          <w:lang w:eastAsia="es-ES"/>
        </w:rPr>
        <w:t>causal</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procedencia</w:t>
      </w:r>
      <w:r w:rsidR="00083A1D" w:rsidRPr="003E1250">
        <w:rPr>
          <w:rFonts w:eastAsia="Times New Roman" w:cs="Tahoma"/>
          <w:color w:val="auto"/>
          <w:lang w:eastAsia="es-ES"/>
        </w:rPr>
        <w:t xml:space="preserve"> </w:t>
      </w:r>
      <w:r w:rsidRPr="003E1250">
        <w:rPr>
          <w:rFonts w:eastAsia="Times New Roman" w:cs="Tahoma"/>
          <w:color w:val="auto"/>
          <w:lang w:eastAsia="es-ES"/>
        </w:rPr>
        <w:t>del</w:t>
      </w:r>
      <w:r w:rsidR="00083A1D" w:rsidRPr="003E1250">
        <w:rPr>
          <w:rFonts w:eastAsia="Times New Roman" w:cs="Tahoma"/>
          <w:color w:val="auto"/>
          <w:lang w:eastAsia="es-ES"/>
        </w:rPr>
        <w:t xml:space="preserve"> </w:t>
      </w:r>
      <w:r w:rsidRPr="003E1250">
        <w:rPr>
          <w:rFonts w:eastAsia="Times New Roman" w:cs="Tahoma"/>
          <w:color w:val="auto"/>
          <w:lang w:eastAsia="es-ES"/>
        </w:rPr>
        <w:t>Recurso</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Revisión</w:t>
      </w:r>
      <w:r w:rsidR="00083A1D" w:rsidRPr="003E1250">
        <w:rPr>
          <w:rFonts w:eastAsia="Times New Roman" w:cs="Tahoma"/>
          <w:color w:val="auto"/>
          <w:lang w:eastAsia="es-ES"/>
        </w:rPr>
        <w:t xml:space="preserve"> </w:t>
      </w:r>
      <w:r w:rsidRPr="003E1250">
        <w:rPr>
          <w:rFonts w:eastAsia="Times New Roman" w:cs="Tahoma"/>
          <w:color w:val="auto"/>
          <w:lang w:eastAsia="es-ES"/>
        </w:rPr>
        <w:t>señalada</w:t>
      </w:r>
      <w:r w:rsidR="00083A1D" w:rsidRPr="003E1250">
        <w:rPr>
          <w:rFonts w:eastAsia="Times New Roman" w:cs="Tahoma"/>
          <w:color w:val="auto"/>
          <w:lang w:eastAsia="es-ES"/>
        </w:rPr>
        <w:t xml:space="preserve"> </w:t>
      </w:r>
      <w:r w:rsidRPr="003E1250">
        <w:rPr>
          <w:rFonts w:eastAsia="Times New Roman" w:cs="Tahoma"/>
          <w:color w:val="auto"/>
          <w:lang w:eastAsia="es-ES"/>
        </w:rPr>
        <w:t>en</w:t>
      </w:r>
      <w:r w:rsidR="00083A1D" w:rsidRPr="003E1250">
        <w:rPr>
          <w:rFonts w:eastAsia="Times New Roman" w:cs="Tahoma"/>
          <w:color w:val="auto"/>
          <w:lang w:eastAsia="es-ES"/>
        </w:rPr>
        <w:t xml:space="preserve"> </w:t>
      </w:r>
      <w:r w:rsidRPr="003E1250">
        <w:rPr>
          <w:rFonts w:eastAsia="Times New Roman" w:cs="Tahoma"/>
          <w:color w:val="auto"/>
          <w:lang w:eastAsia="es-ES"/>
        </w:rPr>
        <w:t>el</w:t>
      </w:r>
      <w:r w:rsidR="00083A1D" w:rsidRPr="003E1250">
        <w:rPr>
          <w:rFonts w:eastAsia="Times New Roman" w:cs="Tahoma"/>
          <w:color w:val="auto"/>
          <w:lang w:eastAsia="es-ES"/>
        </w:rPr>
        <w:t xml:space="preserve"> </w:t>
      </w:r>
      <w:r w:rsidRPr="003E1250">
        <w:rPr>
          <w:rFonts w:eastAsia="Times New Roman" w:cs="Tahoma"/>
          <w:color w:val="auto"/>
          <w:lang w:eastAsia="es-ES"/>
        </w:rPr>
        <w:t>artículo</w:t>
      </w:r>
      <w:r w:rsidR="00083A1D" w:rsidRPr="003E1250">
        <w:rPr>
          <w:rFonts w:eastAsia="Times New Roman" w:cs="Tahoma"/>
          <w:color w:val="auto"/>
          <w:lang w:eastAsia="es-ES"/>
        </w:rPr>
        <w:t xml:space="preserve"> </w:t>
      </w:r>
      <w:r w:rsidRPr="003E1250">
        <w:rPr>
          <w:rFonts w:eastAsia="Times New Roman" w:cs="Tahoma"/>
          <w:color w:val="auto"/>
          <w:lang w:eastAsia="es-ES"/>
        </w:rPr>
        <w:t>179,</w:t>
      </w:r>
      <w:r w:rsidR="00083A1D" w:rsidRPr="003E1250">
        <w:rPr>
          <w:rFonts w:eastAsia="Times New Roman" w:cs="Tahoma"/>
          <w:color w:val="auto"/>
          <w:lang w:eastAsia="es-ES"/>
        </w:rPr>
        <w:t xml:space="preserve"> </w:t>
      </w:r>
      <w:r w:rsidRPr="003E1250">
        <w:rPr>
          <w:rFonts w:eastAsia="Times New Roman" w:cs="Tahoma"/>
          <w:color w:val="auto"/>
          <w:lang w:eastAsia="es-ES"/>
        </w:rPr>
        <w:t>fracciones</w:t>
      </w:r>
      <w:r w:rsidR="00083A1D" w:rsidRPr="003E1250">
        <w:rPr>
          <w:rFonts w:eastAsia="Times New Roman" w:cs="Tahoma"/>
          <w:color w:val="auto"/>
          <w:lang w:eastAsia="es-ES"/>
        </w:rPr>
        <w:t xml:space="preserve"> </w:t>
      </w:r>
      <w:r w:rsidRPr="003E1250">
        <w:rPr>
          <w:rFonts w:eastAsia="Times New Roman" w:cs="Tahoma"/>
          <w:color w:val="auto"/>
          <w:lang w:eastAsia="es-ES"/>
        </w:rPr>
        <w:t>V,</w:t>
      </w:r>
      <w:r w:rsidR="00083A1D" w:rsidRPr="003E1250">
        <w:rPr>
          <w:rFonts w:eastAsia="Times New Roman" w:cs="Tahoma"/>
          <w:color w:val="auto"/>
          <w:lang w:eastAsia="es-ES"/>
        </w:rPr>
        <w:t xml:space="preserve"> </w:t>
      </w:r>
      <w:r w:rsidRPr="003E1250">
        <w:rPr>
          <w:rFonts w:eastAsia="Times New Roman" w:cs="Tahoma"/>
          <w:color w:val="auto"/>
          <w:lang w:eastAsia="es-ES"/>
        </w:rPr>
        <w:t>de</w:t>
      </w:r>
      <w:r w:rsidR="00083A1D" w:rsidRPr="003E1250">
        <w:rPr>
          <w:rFonts w:eastAsia="Times New Roman" w:cs="Tahoma"/>
          <w:color w:val="auto"/>
          <w:lang w:eastAsia="es-ES"/>
        </w:rPr>
        <w:t xml:space="preserve"> </w:t>
      </w:r>
      <w:r w:rsidRPr="003E1250">
        <w:rPr>
          <w:rFonts w:eastAsia="Times New Roman" w:cs="Tahoma"/>
          <w:color w:val="auto"/>
          <w:lang w:eastAsia="es-ES"/>
        </w:rPr>
        <w:t>la</w:t>
      </w:r>
      <w:r w:rsidR="00083A1D" w:rsidRPr="003E1250">
        <w:rPr>
          <w:rFonts w:eastAsia="Times New Roman" w:cs="Tahoma"/>
          <w:color w:val="auto"/>
          <w:lang w:eastAsia="es-ES"/>
        </w:rPr>
        <w:t xml:space="preserve"> </w:t>
      </w:r>
      <w:r w:rsidRPr="003E1250">
        <w:rPr>
          <w:rFonts w:eastAsia="Times New Roman" w:cs="Tahoma"/>
          <w:color w:val="auto"/>
          <w:lang w:eastAsia="es-ES"/>
        </w:rPr>
        <w:t>Ley</w:t>
      </w:r>
      <w:r w:rsidR="00083A1D" w:rsidRPr="003E1250">
        <w:rPr>
          <w:rFonts w:eastAsia="Times New Roman" w:cs="Tahoma"/>
          <w:color w:val="auto"/>
          <w:lang w:eastAsia="es-ES"/>
        </w:rPr>
        <w:t xml:space="preserve"> </w:t>
      </w:r>
      <w:r w:rsidRPr="003E1250">
        <w:rPr>
          <w:rFonts w:eastAsia="Times New Roman" w:cs="Tahoma"/>
          <w:color w:val="auto"/>
          <w:lang w:eastAsia="es-ES"/>
        </w:rPr>
        <w:t>en</w:t>
      </w:r>
      <w:r w:rsidR="00083A1D" w:rsidRPr="003E1250">
        <w:rPr>
          <w:rFonts w:eastAsia="Times New Roman" w:cs="Tahoma"/>
          <w:color w:val="auto"/>
          <w:lang w:eastAsia="es-ES"/>
        </w:rPr>
        <w:t xml:space="preserve"> </w:t>
      </w:r>
      <w:r w:rsidRPr="003E1250">
        <w:rPr>
          <w:rFonts w:eastAsia="Times New Roman" w:cs="Tahoma"/>
          <w:color w:val="auto"/>
          <w:lang w:eastAsia="es-ES"/>
        </w:rPr>
        <w:t>cita,</w:t>
      </w:r>
      <w:r w:rsidR="00083A1D" w:rsidRPr="003E1250">
        <w:rPr>
          <w:rFonts w:eastAsia="Times New Roman" w:cs="Tahoma"/>
          <w:color w:val="auto"/>
          <w:lang w:eastAsia="es-ES"/>
        </w:rPr>
        <w:t xml:space="preserve"> </w:t>
      </w:r>
      <w:r w:rsidRPr="003E1250">
        <w:rPr>
          <w:rFonts w:eastAsia="Calibri" w:cs="Tahoma"/>
          <w:color w:val="000000"/>
          <w:lang w:eastAsia="es-MX"/>
        </w:rPr>
        <w:t>pues</w:t>
      </w:r>
      <w:r w:rsidR="00083A1D" w:rsidRPr="003E1250">
        <w:rPr>
          <w:rFonts w:eastAsia="Calibri" w:cs="Tahoma"/>
          <w:color w:val="000000"/>
          <w:lang w:eastAsia="es-MX"/>
        </w:rPr>
        <w:t xml:space="preserve"> </w:t>
      </w:r>
      <w:r w:rsidRPr="003E1250">
        <w:rPr>
          <w:rFonts w:eastAsia="Calibri" w:cs="Tahoma"/>
          <w:color w:val="000000"/>
          <w:lang w:eastAsia="es-MX"/>
        </w:rPr>
        <w:t>la</w:t>
      </w:r>
      <w:r w:rsidR="00083A1D" w:rsidRPr="003E1250">
        <w:rPr>
          <w:rFonts w:eastAsia="Calibri" w:cs="Tahoma"/>
          <w:color w:val="000000"/>
          <w:lang w:eastAsia="es-MX"/>
        </w:rPr>
        <w:t xml:space="preserve"> </w:t>
      </w:r>
      <w:r w:rsidRPr="003E1250">
        <w:rPr>
          <w:rFonts w:eastAsia="Calibri" w:cs="Tahoma"/>
          <w:color w:val="000000"/>
          <w:lang w:eastAsia="es-MX"/>
        </w:rPr>
        <w:t>Recurrente</w:t>
      </w:r>
      <w:r w:rsidR="00083A1D" w:rsidRPr="003E1250">
        <w:rPr>
          <w:rFonts w:eastAsia="Calibri" w:cs="Tahoma"/>
          <w:color w:val="000000"/>
          <w:lang w:eastAsia="es-MX"/>
        </w:rPr>
        <w:t xml:space="preserve"> </w:t>
      </w:r>
      <w:r w:rsidRPr="003E1250">
        <w:rPr>
          <w:rFonts w:eastAsia="Calibri" w:cs="Tahoma"/>
          <w:color w:val="000000"/>
          <w:lang w:eastAsia="es-MX"/>
        </w:rPr>
        <w:t>se</w:t>
      </w:r>
      <w:r w:rsidR="00083A1D" w:rsidRPr="003E1250">
        <w:rPr>
          <w:rFonts w:eastAsia="Calibri" w:cs="Tahoma"/>
          <w:color w:val="000000"/>
          <w:lang w:eastAsia="es-MX"/>
        </w:rPr>
        <w:t xml:space="preserve"> </w:t>
      </w:r>
      <w:r w:rsidRPr="003E1250">
        <w:rPr>
          <w:rFonts w:eastAsia="Calibri" w:cs="Tahoma"/>
          <w:color w:val="000000"/>
          <w:lang w:eastAsia="es-MX"/>
        </w:rPr>
        <w:t>inconformó</w:t>
      </w:r>
      <w:r w:rsidR="00083A1D" w:rsidRPr="003E1250">
        <w:rPr>
          <w:rFonts w:eastAsia="Calibri" w:cs="Tahoma"/>
          <w:color w:val="000000"/>
          <w:lang w:eastAsia="es-MX"/>
        </w:rPr>
        <w:t xml:space="preserve"> </w:t>
      </w:r>
      <w:r w:rsidRPr="003E1250">
        <w:rPr>
          <w:rFonts w:eastAsia="Times New Roman" w:cs="Tahoma"/>
          <w:color w:val="auto"/>
          <w:lang w:val="es-ES" w:eastAsia="es-ES"/>
        </w:rPr>
        <w:t>con</w:t>
      </w:r>
      <w:r w:rsidR="00083A1D" w:rsidRPr="003E1250">
        <w:rPr>
          <w:rFonts w:eastAsia="Times New Roman" w:cs="Tahoma"/>
          <w:color w:val="auto"/>
          <w:lang w:val="es-ES" w:eastAsia="es-ES"/>
        </w:rPr>
        <w:t xml:space="preserve"> </w:t>
      </w:r>
      <w:r w:rsidRPr="003E1250">
        <w:rPr>
          <w:rFonts w:eastAsia="Times New Roman" w:cs="Tahoma"/>
          <w:color w:val="auto"/>
          <w:lang w:val="es-ES" w:eastAsia="es-ES"/>
        </w:rPr>
        <w:t>la</w:t>
      </w:r>
      <w:r w:rsidR="00083A1D" w:rsidRPr="003E1250">
        <w:rPr>
          <w:rFonts w:eastAsia="Times New Roman" w:cs="Tahoma"/>
          <w:color w:val="auto"/>
          <w:lang w:val="es-ES" w:eastAsia="es-ES"/>
        </w:rPr>
        <w:t xml:space="preserve"> </w:t>
      </w:r>
      <w:r w:rsidRPr="003E1250">
        <w:rPr>
          <w:rFonts w:eastAsia="Times New Roman" w:cs="Tahoma"/>
          <w:color w:val="auto"/>
          <w:lang w:val="es-ES" w:eastAsia="es-ES"/>
        </w:rPr>
        <w:t>entrega</w:t>
      </w:r>
      <w:r w:rsidR="00083A1D" w:rsidRPr="003E1250">
        <w:rPr>
          <w:rFonts w:eastAsia="Times New Roman" w:cs="Tahoma"/>
          <w:color w:val="auto"/>
          <w:lang w:val="es-ES" w:eastAsia="es-ES"/>
        </w:rPr>
        <w:t xml:space="preserve"> </w:t>
      </w:r>
      <w:r w:rsidRPr="003E1250">
        <w:rPr>
          <w:rFonts w:eastAsia="Times New Roman" w:cs="Tahoma"/>
          <w:color w:val="auto"/>
          <w:lang w:val="es-ES" w:eastAsia="es-ES"/>
        </w:rPr>
        <w:t>de</w:t>
      </w:r>
      <w:r w:rsidR="00083A1D" w:rsidRPr="003E1250">
        <w:rPr>
          <w:rFonts w:eastAsia="Times New Roman" w:cs="Tahoma"/>
          <w:color w:val="auto"/>
          <w:lang w:val="es-ES" w:eastAsia="es-ES"/>
        </w:rPr>
        <w:t xml:space="preserve"> </w:t>
      </w:r>
      <w:r w:rsidRPr="003E1250">
        <w:rPr>
          <w:rFonts w:eastAsia="Times New Roman" w:cs="Tahoma"/>
          <w:color w:val="auto"/>
          <w:lang w:val="es-ES" w:eastAsia="es-ES"/>
        </w:rPr>
        <w:t>información</w:t>
      </w:r>
      <w:r w:rsidR="00083A1D" w:rsidRPr="003E1250">
        <w:rPr>
          <w:rFonts w:eastAsia="Times New Roman" w:cs="Tahoma"/>
          <w:color w:val="auto"/>
          <w:lang w:val="x-none" w:eastAsia="es-ES"/>
        </w:rPr>
        <w:t xml:space="preserve"> </w:t>
      </w:r>
      <w:r w:rsidRPr="003E1250">
        <w:rPr>
          <w:rFonts w:eastAsia="Times New Roman" w:cs="Tahoma"/>
          <w:color w:val="auto"/>
          <w:lang w:val="x-none" w:eastAsia="es-ES"/>
        </w:rPr>
        <w:t>incompleta.</w:t>
      </w:r>
    </w:p>
    <w:p w14:paraId="15D28FC1" w14:textId="77777777" w:rsidR="00177EE1" w:rsidRPr="003E1250" w:rsidRDefault="00177EE1" w:rsidP="004444CF">
      <w:pPr>
        <w:spacing w:after="0" w:line="360" w:lineRule="auto"/>
        <w:rPr>
          <w:rFonts w:eastAsia="Times New Roman" w:cs="Tahoma"/>
          <w:b/>
          <w:bCs/>
          <w:color w:val="auto"/>
          <w:lang w:eastAsia="es-ES"/>
        </w:rPr>
      </w:pPr>
    </w:p>
    <w:p w14:paraId="49E1A3E6" w14:textId="77777777" w:rsidR="00177EE1" w:rsidRPr="003E1250" w:rsidRDefault="00177EE1" w:rsidP="004444CF">
      <w:pPr>
        <w:spacing w:after="0" w:line="360" w:lineRule="auto"/>
        <w:rPr>
          <w:rFonts w:eastAsia="Times New Roman" w:cs="Tahoma"/>
          <w:b/>
          <w:bCs/>
          <w:color w:val="auto"/>
          <w:lang w:eastAsia="es-ES"/>
        </w:rPr>
      </w:pPr>
      <w:r w:rsidRPr="003E1250">
        <w:rPr>
          <w:rFonts w:eastAsia="Times New Roman" w:cs="Tahoma"/>
          <w:b/>
          <w:bCs/>
          <w:color w:val="auto"/>
          <w:lang w:eastAsia="es-ES"/>
        </w:rPr>
        <w:t>Causales</w:t>
      </w:r>
      <w:r w:rsidR="00083A1D" w:rsidRPr="003E1250">
        <w:rPr>
          <w:rFonts w:eastAsia="Times New Roman" w:cs="Tahoma"/>
          <w:b/>
          <w:bCs/>
          <w:color w:val="auto"/>
          <w:lang w:eastAsia="es-ES"/>
        </w:rPr>
        <w:t xml:space="preserve"> </w:t>
      </w:r>
      <w:r w:rsidRPr="003E1250">
        <w:rPr>
          <w:rFonts w:eastAsia="Times New Roman" w:cs="Tahoma"/>
          <w:b/>
          <w:bCs/>
          <w:color w:val="auto"/>
          <w:lang w:eastAsia="es-ES"/>
        </w:rPr>
        <w:t>de</w:t>
      </w:r>
      <w:r w:rsidR="00083A1D" w:rsidRPr="003E1250">
        <w:rPr>
          <w:rFonts w:eastAsia="Times New Roman" w:cs="Tahoma"/>
          <w:b/>
          <w:bCs/>
          <w:color w:val="auto"/>
          <w:lang w:eastAsia="es-ES"/>
        </w:rPr>
        <w:t xml:space="preserve"> </w:t>
      </w:r>
      <w:r w:rsidRPr="003E1250">
        <w:rPr>
          <w:rFonts w:eastAsia="Times New Roman" w:cs="Tahoma"/>
          <w:b/>
          <w:bCs/>
          <w:color w:val="auto"/>
          <w:lang w:eastAsia="es-ES"/>
        </w:rPr>
        <w:t>sobreseimiento.</w:t>
      </w:r>
    </w:p>
    <w:p w14:paraId="70597EA7" w14:textId="77777777" w:rsidR="00177EE1" w:rsidRPr="003E1250" w:rsidRDefault="00177EE1" w:rsidP="004444CF">
      <w:pPr>
        <w:spacing w:after="0" w:line="360" w:lineRule="auto"/>
        <w:rPr>
          <w:rFonts w:eastAsia="Times New Roman" w:cs="Tahoma"/>
          <w:b/>
          <w:bCs/>
          <w:color w:val="auto"/>
          <w:lang w:eastAsia="es-ES"/>
        </w:rPr>
      </w:pPr>
    </w:p>
    <w:p w14:paraId="345CAD2D" w14:textId="77777777" w:rsidR="00177EE1" w:rsidRPr="003E1250" w:rsidRDefault="00177EE1" w:rsidP="004444CF">
      <w:pPr>
        <w:spacing w:after="0" w:line="360" w:lineRule="auto"/>
        <w:rPr>
          <w:rFonts w:eastAsia="Times New Roman" w:cs="Tahoma"/>
          <w:color w:val="auto"/>
          <w:szCs w:val="24"/>
          <w:lang w:eastAsia="es-ES"/>
        </w:rPr>
      </w:pPr>
      <w:r w:rsidRPr="003E1250">
        <w:rPr>
          <w:rFonts w:eastAsia="Times New Roman" w:cs="Tahoma"/>
          <w:color w:val="auto"/>
          <w:szCs w:val="24"/>
          <w:lang w:eastAsia="es-ES"/>
        </w:rPr>
        <w:t>Por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previo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especial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pronunciamiento,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este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Instituto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analiza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si</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actualiza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alguna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causal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sobreseimiento.</w:t>
      </w:r>
    </w:p>
    <w:p w14:paraId="626C6F63" w14:textId="77777777" w:rsidR="00177EE1" w:rsidRPr="003E1250" w:rsidRDefault="00177EE1" w:rsidP="004444CF">
      <w:pPr>
        <w:spacing w:after="0" w:line="360" w:lineRule="auto"/>
        <w:rPr>
          <w:rFonts w:eastAsia="Times New Roman" w:cs="Tahoma"/>
          <w:color w:val="auto"/>
          <w:szCs w:val="24"/>
          <w:lang w:eastAsia="es-ES"/>
        </w:rPr>
      </w:pPr>
    </w:p>
    <w:p w14:paraId="74FA1336" w14:textId="77777777" w:rsidR="00177EE1" w:rsidRPr="003E1250" w:rsidRDefault="00177EE1" w:rsidP="004444CF">
      <w:pPr>
        <w:spacing w:after="0" w:line="360" w:lineRule="auto"/>
        <w:rPr>
          <w:rFonts w:eastAsia="Times New Roman" w:cs="Tahoma"/>
          <w:color w:val="auto"/>
          <w:szCs w:val="24"/>
          <w:lang w:eastAsia="es-ES"/>
        </w:rPr>
      </w:pP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artículo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192</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Ley</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Transparencia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Acceso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Información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Pública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Estado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México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y</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Municipios,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señala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las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causales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por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las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cuales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puede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sobreseer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todo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parte,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lastRenderedPageBreak/>
        <w:t>Recurso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Revisión;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así,</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análisis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realizado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por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este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Instituto,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advierte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no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actualiza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algún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supuesto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sobreseimiento;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lo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anterior,</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virtud</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no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hay</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constancias</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expediente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actúa,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Recurrente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haya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desistido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recurso,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haya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fallecido,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sobreviniera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alguna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causal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de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improcedencia,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Sujeto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Obligado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hubiese</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modificado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revocado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el</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acto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impugnado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bien,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haya</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quedado</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sin</w:t>
      </w:r>
      <w:r w:rsidR="00083A1D" w:rsidRPr="003E1250">
        <w:rPr>
          <w:rFonts w:eastAsia="Times New Roman" w:cs="Tahoma"/>
          <w:color w:val="auto"/>
          <w:szCs w:val="24"/>
          <w:lang w:eastAsia="es-ES"/>
        </w:rPr>
        <w:t xml:space="preserve"> </w:t>
      </w:r>
      <w:r w:rsidRPr="003E1250">
        <w:rPr>
          <w:rFonts w:eastAsia="Times New Roman" w:cs="Tahoma"/>
          <w:color w:val="auto"/>
          <w:szCs w:val="24"/>
          <w:lang w:eastAsia="es-ES"/>
        </w:rPr>
        <w:t>materia.</w:t>
      </w:r>
    </w:p>
    <w:p w14:paraId="38BFEE30" w14:textId="77777777" w:rsidR="00177EE1" w:rsidRPr="003E1250" w:rsidRDefault="00177EE1" w:rsidP="004444CF">
      <w:pPr>
        <w:spacing w:after="0" w:line="360" w:lineRule="auto"/>
        <w:rPr>
          <w:rFonts w:eastAsia="Times New Roman" w:cs="Tahoma"/>
          <w:color w:val="auto"/>
          <w:szCs w:val="24"/>
          <w:lang w:eastAsia="es-ES"/>
        </w:rPr>
      </w:pPr>
    </w:p>
    <w:p w14:paraId="36216CBF" w14:textId="77777777" w:rsidR="00177EE1" w:rsidRPr="003E1250" w:rsidRDefault="00177EE1" w:rsidP="004444CF">
      <w:pPr>
        <w:spacing w:after="0" w:line="360" w:lineRule="auto"/>
        <w:rPr>
          <w:rFonts w:eastAsia="Times New Roman" w:cs="Tahoma"/>
          <w:color w:val="auto"/>
          <w:szCs w:val="24"/>
          <w:lang w:val="es-ES" w:eastAsia="es-ES"/>
        </w:rPr>
      </w:pPr>
      <w:r w:rsidRPr="003E1250">
        <w:rPr>
          <w:rFonts w:eastAsia="Times New Roman" w:cs="Tahoma"/>
          <w:bCs/>
          <w:color w:val="auto"/>
          <w:szCs w:val="24"/>
          <w:lang w:val="es-ES" w:eastAsia="es-ES"/>
        </w:rPr>
        <w:t>Por</w:t>
      </w:r>
      <w:r w:rsidR="00083A1D" w:rsidRPr="003E1250">
        <w:rPr>
          <w:rFonts w:eastAsia="Times New Roman" w:cs="Tahoma"/>
          <w:bCs/>
          <w:color w:val="auto"/>
          <w:szCs w:val="24"/>
          <w:lang w:val="es-ES" w:eastAsia="es-ES"/>
        </w:rPr>
        <w:t xml:space="preserve"> </w:t>
      </w:r>
      <w:r w:rsidRPr="003E1250">
        <w:rPr>
          <w:rFonts w:eastAsia="Times New Roman" w:cs="Tahoma"/>
          <w:bCs/>
          <w:color w:val="auto"/>
          <w:szCs w:val="24"/>
          <w:lang w:val="es-ES" w:eastAsia="es-ES"/>
        </w:rPr>
        <w:t>tales</w:t>
      </w:r>
      <w:r w:rsidR="00083A1D" w:rsidRPr="003E1250">
        <w:rPr>
          <w:rFonts w:eastAsia="Times New Roman" w:cs="Tahoma"/>
          <w:bCs/>
          <w:color w:val="auto"/>
          <w:szCs w:val="24"/>
          <w:lang w:val="es-ES" w:eastAsia="es-ES"/>
        </w:rPr>
        <w:t xml:space="preserve"> </w:t>
      </w:r>
      <w:r w:rsidRPr="003E1250">
        <w:rPr>
          <w:rFonts w:eastAsia="Times New Roman" w:cs="Tahoma"/>
          <w:bCs/>
          <w:color w:val="auto"/>
          <w:szCs w:val="24"/>
          <w:lang w:val="es-ES" w:eastAsia="es-ES"/>
        </w:rPr>
        <w:t>motivos,</w:t>
      </w:r>
      <w:r w:rsidR="00083A1D" w:rsidRPr="003E1250">
        <w:rPr>
          <w:rFonts w:eastAsia="Times New Roman" w:cs="Tahoma"/>
          <w:bCs/>
          <w:color w:val="auto"/>
          <w:szCs w:val="24"/>
          <w:lang w:val="es-ES" w:eastAsia="es-ES"/>
        </w:rPr>
        <w:t xml:space="preserve"> </w:t>
      </w:r>
      <w:r w:rsidRPr="003E1250">
        <w:rPr>
          <w:rFonts w:eastAsia="Times New Roman" w:cs="Tahoma"/>
          <w:color w:val="auto"/>
          <w:szCs w:val="24"/>
          <w:lang w:val="es-ES" w:eastAsia="es-ES"/>
        </w:rPr>
        <w:t>se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considera</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procedente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entrar</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al</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fondo</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del</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presente</w:t>
      </w:r>
      <w:r w:rsidR="00083A1D" w:rsidRPr="003E1250">
        <w:rPr>
          <w:rFonts w:eastAsia="Times New Roman" w:cs="Tahoma"/>
          <w:color w:val="auto"/>
          <w:szCs w:val="24"/>
          <w:lang w:val="es-ES" w:eastAsia="es-ES"/>
        </w:rPr>
        <w:t xml:space="preserve"> </w:t>
      </w:r>
      <w:r w:rsidRPr="003E1250">
        <w:rPr>
          <w:rFonts w:eastAsia="Times New Roman" w:cs="Tahoma"/>
          <w:color w:val="auto"/>
          <w:szCs w:val="24"/>
          <w:lang w:val="es-ES" w:eastAsia="es-ES"/>
        </w:rPr>
        <w:t>asunto.</w:t>
      </w:r>
    </w:p>
    <w:p w14:paraId="3B55B5E7" w14:textId="77777777" w:rsidR="00177EE1" w:rsidRPr="003E1250" w:rsidRDefault="00177EE1" w:rsidP="004444CF">
      <w:pPr>
        <w:spacing w:after="0" w:line="360" w:lineRule="auto"/>
      </w:pPr>
    </w:p>
    <w:p w14:paraId="62302294" w14:textId="77777777" w:rsidR="00177EE1" w:rsidRPr="003E1250" w:rsidRDefault="00177EE1" w:rsidP="004444CF">
      <w:pPr>
        <w:spacing w:after="0" w:line="360" w:lineRule="auto"/>
        <w:rPr>
          <w:rFonts w:eastAsia="Times New Roman" w:cs="Tahoma"/>
          <w:b/>
          <w:bCs/>
          <w:iCs/>
          <w:color w:val="auto"/>
          <w:lang w:val="es-ES" w:eastAsia="es-ES"/>
        </w:rPr>
      </w:pPr>
      <w:r w:rsidRPr="003E1250">
        <w:rPr>
          <w:rFonts w:eastAsia="Times New Roman" w:cs="Tahoma"/>
          <w:b/>
          <w:bCs/>
          <w:iCs/>
          <w:color w:val="auto"/>
          <w:lang w:val="es-ES" w:eastAsia="es-ES"/>
        </w:rPr>
        <w:t>TERCERO.</w:t>
      </w:r>
      <w:r w:rsidR="00083A1D" w:rsidRPr="003E1250">
        <w:rPr>
          <w:rFonts w:eastAsia="Times New Roman" w:cs="Tahoma"/>
          <w:b/>
          <w:bCs/>
          <w:iCs/>
          <w:color w:val="auto"/>
          <w:lang w:val="es-ES" w:eastAsia="es-ES"/>
        </w:rPr>
        <w:t xml:space="preserve"> </w:t>
      </w:r>
      <w:r w:rsidRPr="003E1250">
        <w:rPr>
          <w:rFonts w:eastAsia="Times New Roman" w:cs="Tahoma"/>
          <w:b/>
          <w:bCs/>
          <w:iCs/>
          <w:color w:val="auto"/>
          <w:lang w:val="es-ES" w:eastAsia="es-ES"/>
        </w:rPr>
        <w:t>Determinación</w:t>
      </w:r>
      <w:r w:rsidR="00083A1D" w:rsidRPr="003E1250">
        <w:rPr>
          <w:rFonts w:eastAsia="Times New Roman" w:cs="Tahoma"/>
          <w:b/>
          <w:bCs/>
          <w:iCs/>
          <w:color w:val="auto"/>
          <w:lang w:val="es-ES" w:eastAsia="es-ES"/>
        </w:rPr>
        <w:t xml:space="preserve"> </w:t>
      </w:r>
      <w:r w:rsidRPr="003E1250">
        <w:rPr>
          <w:rFonts w:eastAsia="Times New Roman" w:cs="Tahoma"/>
          <w:b/>
          <w:bCs/>
          <w:iCs/>
          <w:color w:val="auto"/>
          <w:lang w:val="es-ES" w:eastAsia="es-ES"/>
        </w:rPr>
        <w:t>de</w:t>
      </w:r>
      <w:r w:rsidR="00083A1D" w:rsidRPr="003E1250">
        <w:rPr>
          <w:rFonts w:eastAsia="Times New Roman" w:cs="Tahoma"/>
          <w:b/>
          <w:bCs/>
          <w:iCs/>
          <w:color w:val="auto"/>
          <w:lang w:val="es-ES" w:eastAsia="es-ES"/>
        </w:rPr>
        <w:t xml:space="preserve"> </w:t>
      </w:r>
      <w:r w:rsidRPr="003E1250">
        <w:rPr>
          <w:rFonts w:eastAsia="Times New Roman" w:cs="Tahoma"/>
          <w:b/>
          <w:bCs/>
          <w:iCs/>
          <w:color w:val="auto"/>
          <w:lang w:val="es-ES" w:eastAsia="es-ES"/>
        </w:rPr>
        <w:t>la</w:t>
      </w:r>
      <w:r w:rsidR="00083A1D" w:rsidRPr="003E1250">
        <w:rPr>
          <w:rFonts w:eastAsia="Times New Roman" w:cs="Tahoma"/>
          <w:b/>
          <w:bCs/>
          <w:iCs/>
          <w:color w:val="auto"/>
          <w:lang w:val="es-ES" w:eastAsia="es-ES"/>
        </w:rPr>
        <w:t xml:space="preserve"> </w:t>
      </w:r>
      <w:r w:rsidRPr="003E1250">
        <w:rPr>
          <w:rFonts w:eastAsia="Times New Roman" w:cs="Tahoma"/>
          <w:b/>
          <w:bCs/>
          <w:iCs/>
          <w:color w:val="auto"/>
          <w:lang w:val="es-ES" w:eastAsia="es-ES"/>
        </w:rPr>
        <w:t>Controversia.</w:t>
      </w:r>
      <w:r w:rsidR="00083A1D" w:rsidRPr="003E1250">
        <w:rPr>
          <w:rFonts w:eastAsia="Times New Roman" w:cs="Tahoma"/>
          <w:b/>
          <w:bCs/>
          <w:iCs/>
          <w:color w:val="auto"/>
          <w:lang w:val="es-ES" w:eastAsia="es-ES"/>
        </w:rPr>
        <w:t xml:space="preserve"> </w:t>
      </w:r>
    </w:p>
    <w:p w14:paraId="6BAB626D" w14:textId="51B48B11" w:rsidR="00177EE1" w:rsidRPr="003E1250" w:rsidRDefault="00177EE1" w:rsidP="004444CF">
      <w:pPr>
        <w:autoSpaceDE w:val="0"/>
        <w:autoSpaceDN w:val="0"/>
        <w:adjustRightInd w:val="0"/>
        <w:spacing w:after="0" w:line="360" w:lineRule="auto"/>
        <w:rPr>
          <w:rFonts w:eastAsia="Calibri" w:cs="Tahoma"/>
          <w:color w:val="000000"/>
          <w:szCs w:val="24"/>
          <w:lang w:val="es-ES" w:eastAsia="es-MX"/>
        </w:rPr>
      </w:pPr>
    </w:p>
    <w:p w14:paraId="28A36E5B" w14:textId="5350A06C" w:rsidR="001B1EAF" w:rsidRPr="003E1250" w:rsidRDefault="00536C46" w:rsidP="004444CF">
      <w:pPr>
        <w:autoSpaceDE w:val="0"/>
        <w:autoSpaceDN w:val="0"/>
        <w:adjustRightInd w:val="0"/>
        <w:spacing w:after="0" w:line="360" w:lineRule="auto"/>
        <w:rPr>
          <w:rFonts w:eastAsia="Calibri" w:cs="Tahoma"/>
          <w:color w:val="000000"/>
          <w:szCs w:val="24"/>
          <w:lang w:val="es-ES" w:eastAsia="es-MX"/>
        </w:rPr>
      </w:pPr>
      <w:r w:rsidRPr="003E1250">
        <w:rPr>
          <w:rFonts w:eastAsia="Calibri" w:cs="Tahoma"/>
          <w:color w:val="000000"/>
          <w:szCs w:val="24"/>
          <w:lang w:val="es-ES" w:eastAsia="es-MX"/>
        </w:rPr>
        <w:t xml:space="preserve">De la solicitud, se identifica que el Particular, </w:t>
      </w:r>
      <w:r w:rsidR="001B1EAF" w:rsidRPr="003E1250">
        <w:rPr>
          <w:rFonts w:eastAsia="Calibri" w:cs="Tahoma"/>
          <w:color w:val="000000"/>
          <w:szCs w:val="24"/>
          <w:lang w:val="es-ES" w:eastAsia="es-MX"/>
        </w:rPr>
        <w:t>a través de sus solicitudes requirió la siguiente información:</w:t>
      </w:r>
    </w:p>
    <w:p w14:paraId="572723E7" w14:textId="77777777" w:rsidR="006D0807" w:rsidRPr="003E1250" w:rsidRDefault="006D0807" w:rsidP="004444CF">
      <w:pPr>
        <w:autoSpaceDE w:val="0"/>
        <w:autoSpaceDN w:val="0"/>
        <w:adjustRightInd w:val="0"/>
        <w:spacing w:after="0" w:line="360" w:lineRule="auto"/>
        <w:rPr>
          <w:rFonts w:eastAsia="Calibri" w:cs="Tahoma"/>
          <w:color w:val="000000"/>
          <w:szCs w:val="24"/>
          <w:lang w:val="es-ES" w:eastAsia="es-MX"/>
        </w:rPr>
      </w:pPr>
    </w:p>
    <w:p w14:paraId="558495B1" w14:textId="1D677B4B" w:rsidR="006D0807" w:rsidRPr="003E1250" w:rsidRDefault="006D0807" w:rsidP="004444CF">
      <w:pPr>
        <w:pStyle w:val="Prrafodelista"/>
        <w:numPr>
          <w:ilvl w:val="0"/>
          <w:numId w:val="1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Las acciones que ha tomado el Órgano Interno de Control de la Comisión respecto a la limitación de derechos laborales y humanos, ejercida contra personal operativo por el Jefe de la Unidad de Apoyo Administrativo</w:t>
      </w:r>
      <w:r w:rsidR="001653A9" w:rsidRPr="003E1250">
        <w:rPr>
          <w:rFonts w:ascii="Palatino Linotype" w:hAnsi="Palatino Linotype" w:cs="Arial"/>
          <w:bCs/>
          <w:szCs w:val="22"/>
        </w:rPr>
        <w:t>, del catorce de diciembre del dos mil veinte al trece de diciembre del dos mil veintiuno.</w:t>
      </w:r>
    </w:p>
    <w:p w14:paraId="43772693" w14:textId="656D4A49" w:rsidR="001B1EAF" w:rsidRPr="003E1250" w:rsidRDefault="001B1EAF" w:rsidP="004444CF">
      <w:pPr>
        <w:pStyle w:val="Prrafodelista"/>
        <w:numPr>
          <w:ilvl w:val="0"/>
          <w:numId w:val="1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Número de quejas, denuncias y delaciones</w:t>
      </w:r>
      <w:r w:rsidR="0087324E" w:rsidRPr="003E1250">
        <w:rPr>
          <w:rFonts w:ascii="Palatino Linotype" w:hAnsi="Palatino Linotype" w:cs="Arial"/>
          <w:bCs/>
          <w:szCs w:val="22"/>
        </w:rPr>
        <w:t xml:space="preserve">, </w:t>
      </w:r>
      <w:r w:rsidR="00B10E8D" w:rsidRPr="003E1250">
        <w:rPr>
          <w:rFonts w:ascii="Palatino Linotype" w:hAnsi="Palatino Linotype" w:cs="Arial"/>
          <w:bCs/>
          <w:szCs w:val="22"/>
        </w:rPr>
        <w:t>iniciadas en contra del Jefe de la Unidad de Apoyo administrativo</w:t>
      </w:r>
      <w:r w:rsidR="00974D34" w:rsidRPr="003E1250">
        <w:rPr>
          <w:rFonts w:ascii="Palatino Linotype" w:hAnsi="Palatino Linotype" w:cs="Arial"/>
          <w:bCs/>
          <w:szCs w:val="22"/>
        </w:rPr>
        <w:t>, cualquiera que sea el medio</w:t>
      </w:r>
      <w:r w:rsidR="001653A9" w:rsidRPr="003E1250">
        <w:rPr>
          <w:rFonts w:ascii="Palatino Linotype" w:hAnsi="Palatino Linotype" w:cs="Arial"/>
          <w:bCs/>
          <w:szCs w:val="22"/>
        </w:rPr>
        <w:t>, del catorce de diciembre del dos mil veinte al trece de diciembre del dos mil veintiuno.</w:t>
      </w:r>
    </w:p>
    <w:p w14:paraId="6D4434E2" w14:textId="5E2D7DDD" w:rsidR="001B1EAF" w:rsidRPr="003E1250" w:rsidRDefault="001B1EAF" w:rsidP="004444CF">
      <w:pPr>
        <w:pStyle w:val="Prrafodelista"/>
        <w:numPr>
          <w:ilvl w:val="0"/>
          <w:numId w:val="1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Las quejas por nepotismo que atiende el Órgano Interno de Control u otra área respecto al Comisionado</w:t>
      </w:r>
      <w:r w:rsidR="003912F5" w:rsidRPr="003E1250">
        <w:rPr>
          <w:rFonts w:ascii="Palatino Linotype" w:hAnsi="Palatino Linotype" w:cs="Arial"/>
          <w:bCs/>
          <w:szCs w:val="22"/>
        </w:rPr>
        <w:t>, identificable en la solicitud</w:t>
      </w:r>
      <w:r w:rsidR="001653A9" w:rsidRPr="003E1250">
        <w:rPr>
          <w:rFonts w:ascii="Palatino Linotype" w:hAnsi="Palatino Linotype" w:cs="Arial"/>
          <w:bCs/>
          <w:szCs w:val="22"/>
        </w:rPr>
        <w:t>, del catorce de diciembre del dos mil veinte al trece de diciembre del dos mil veintiuno.</w:t>
      </w:r>
    </w:p>
    <w:p w14:paraId="5F604EF6" w14:textId="6F091B9F" w:rsidR="001B1EAF" w:rsidRPr="003E1250" w:rsidRDefault="009A2F13" w:rsidP="004444CF">
      <w:pPr>
        <w:pStyle w:val="Prrafodelista"/>
        <w:numPr>
          <w:ilvl w:val="0"/>
          <w:numId w:val="1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 xml:space="preserve">Cantidad de denuncias interpuestas, </w:t>
      </w:r>
      <w:r w:rsidR="0067266A" w:rsidRPr="003E1250">
        <w:rPr>
          <w:rFonts w:ascii="Palatino Linotype" w:hAnsi="Palatino Linotype" w:cs="Arial"/>
          <w:bCs/>
          <w:szCs w:val="22"/>
        </w:rPr>
        <w:t>la adscripción de los denunciados, cantidad de denuncias que obtuvieron sanción, sanciones que se impusieron, ante</w:t>
      </w:r>
      <w:r w:rsidRPr="003E1250">
        <w:rPr>
          <w:rFonts w:ascii="Palatino Linotype" w:hAnsi="Palatino Linotype" w:cs="Arial"/>
          <w:bCs/>
          <w:szCs w:val="22"/>
        </w:rPr>
        <w:t xml:space="preserve"> el Órgano </w:t>
      </w:r>
      <w:r w:rsidRPr="003E1250">
        <w:rPr>
          <w:rFonts w:ascii="Palatino Linotype" w:hAnsi="Palatino Linotype" w:cs="Arial"/>
          <w:bCs/>
          <w:szCs w:val="22"/>
        </w:rPr>
        <w:lastRenderedPageBreak/>
        <w:t>Interno de Control contra servidores públicos de la dependencia, del primero de enero al trece de diciembre del dos mil veintiuno.</w:t>
      </w:r>
    </w:p>
    <w:p w14:paraId="1E5E9876" w14:textId="707A1F50" w:rsidR="009A2F13" w:rsidRPr="003E1250" w:rsidRDefault="009A2F13" w:rsidP="004444CF">
      <w:pPr>
        <w:pStyle w:val="Prrafodelista"/>
        <w:numPr>
          <w:ilvl w:val="0"/>
          <w:numId w:val="1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De los mandos medios y superiores, los que han sido denunciados y sancionados, especificando sus adscripciones del primero de enero al trece de diciembre del dos mil veintiuno.</w:t>
      </w:r>
    </w:p>
    <w:p w14:paraId="79D6495D" w14:textId="168092A7" w:rsidR="0087324E" w:rsidRPr="003E1250" w:rsidRDefault="0087324E" w:rsidP="004444CF">
      <w:pPr>
        <w:autoSpaceDE w:val="0"/>
        <w:autoSpaceDN w:val="0"/>
        <w:adjustRightInd w:val="0"/>
        <w:spacing w:after="0" w:line="360" w:lineRule="auto"/>
        <w:rPr>
          <w:rFonts w:eastAsia="Calibri" w:cs="Tahoma"/>
          <w:color w:val="000000"/>
          <w:lang w:eastAsia="es-MX"/>
        </w:rPr>
      </w:pPr>
    </w:p>
    <w:p w14:paraId="48607C36" w14:textId="630F6E74" w:rsidR="00B86D0B" w:rsidRPr="003E1250" w:rsidRDefault="009A2F13" w:rsidP="004444CF">
      <w:pPr>
        <w:autoSpaceDE w:val="0"/>
        <w:autoSpaceDN w:val="0"/>
        <w:adjustRightInd w:val="0"/>
        <w:spacing w:after="0" w:line="360" w:lineRule="auto"/>
        <w:rPr>
          <w:rFonts w:eastAsia="Calibri" w:cs="Tahoma"/>
          <w:color w:val="000000"/>
          <w:lang w:eastAsia="es-MX"/>
        </w:rPr>
      </w:pPr>
      <w:r w:rsidRPr="003E1250">
        <w:rPr>
          <w:rFonts w:eastAsia="Calibri" w:cs="Tahoma"/>
          <w:color w:val="000000"/>
          <w:lang w:eastAsia="es-MX"/>
        </w:rPr>
        <w:t xml:space="preserve"> Sobre los numerales </w:t>
      </w:r>
      <w:r w:rsidR="00D053D8" w:rsidRPr="003E1250">
        <w:rPr>
          <w:rFonts w:eastAsia="Calibri" w:cs="Tahoma"/>
          <w:color w:val="000000"/>
          <w:lang w:eastAsia="es-MX"/>
        </w:rPr>
        <w:t>1, 2</w:t>
      </w:r>
      <w:r w:rsidR="00415076" w:rsidRPr="003E1250">
        <w:rPr>
          <w:rFonts w:eastAsia="Calibri" w:cs="Tahoma"/>
          <w:color w:val="000000"/>
          <w:lang w:eastAsia="es-MX"/>
        </w:rPr>
        <w:t>, 4 y 5</w:t>
      </w:r>
      <w:r w:rsidRPr="003E1250">
        <w:rPr>
          <w:rFonts w:eastAsia="Calibri" w:cs="Tahoma"/>
          <w:color w:val="000000"/>
          <w:lang w:eastAsia="es-MX"/>
        </w:rPr>
        <w:t xml:space="preserve">, el Sujeto Obligado respondió </w:t>
      </w:r>
      <w:r w:rsidR="00B86D0B" w:rsidRPr="003E1250">
        <w:rPr>
          <w:rFonts w:eastAsia="Calibri" w:cs="Tahoma"/>
          <w:b/>
          <w:bCs/>
          <w:color w:val="000000"/>
          <w:lang w:eastAsia="es-MX"/>
        </w:rPr>
        <w:t>-f</w:t>
      </w:r>
      <w:r w:rsidRPr="003E1250">
        <w:rPr>
          <w:rFonts w:eastAsia="Calibri" w:cs="Tahoma"/>
          <w:b/>
          <w:bCs/>
          <w:color w:val="000000"/>
          <w:lang w:eastAsia="es-MX"/>
        </w:rPr>
        <w:t>avor de dirigir</w:t>
      </w:r>
      <w:r w:rsidR="00B86D0B" w:rsidRPr="003E1250">
        <w:rPr>
          <w:rFonts w:eastAsia="Calibri" w:cs="Tahoma"/>
          <w:b/>
          <w:bCs/>
          <w:color w:val="000000"/>
          <w:lang w:eastAsia="es-MX"/>
        </w:rPr>
        <w:t xml:space="preserve"> su solicitud al área correspondiente- </w:t>
      </w:r>
      <w:r w:rsidR="00B86D0B" w:rsidRPr="003E1250">
        <w:rPr>
          <w:rFonts w:eastAsia="Calibri" w:cs="Tahoma"/>
          <w:color w:val="000000"/>
          <w:lang w:eastAsia="es-MX"/>
        </w:rPr>
        <w:t xml:space="preserve">en tanto que respecto al numeral </w:t>
      </w:r>
      <w:r w:rsidR="00415076" w:rsidRPr="003E1250">
        <w:rPr>
          <w:rFonts w:eastAsia="Calibri" w:cs="Tahoma"/>
          <w:color w:val="000000"/>
          <w:lang w:eastAsia="es-MX"/>
        </w:rPr>
        <w:t>3</w:t>
      </w:r>
      <w:r w:rsidR="00B86D0B" w:rsidRPr="003E1250">
        <w:rPr>
          <w:rFonts w:eastAsia="Calibri" w:cs="Tahoma"/>
          <w:color w:val="000000"/>
          <w:lang w:eastAsia="es-MX"/>
        </w:rPr>
        <w:t xml:space="preserve"> expresó que al ser un requerimiento no especifico, </w:t>
      </w:r>
      <w:r w:rsidR="003203D6" w:rsidRPr="003E1250">
        <w:rPr>
          <w:rFonts w:eastAsia="Calibri" w:cs="Tahoma"/>
          <w:color w:val="000000"/>
          <w:lang w:eastAsia="es-MX"/>
        </w:rPr>
        <w:t>se</w:t>
      </w:r>
      <w:r w:rsidR="00B86D0B" w:rsidRPr="003E1250">
        <w:rPr>
          <w:rFonts w:eastAsia="Calibri" w:cs="Tahoma"/>
          <w:color w:val="000000"/>
          <w:lang w:eastAsia="es-MX"/>
        </w:rPr>
        <w:t xml:space="preserve"> está ante el supuesto de los artículos 12 y 24 último párrafo de la Ley de Transparencia y Acceso a la Información Pública del Estado de México y Municipios.</w:t>
      </w:r>
    </w:p>
    <w:p w14:paraId="237C4445" w14:textId="77777777" w:rsidR="00B86D0B" w:rsidRPr="003E1250" w:rsidRDefault="00B86D0B" w:rsidP="004444CF">
      <w:pPr>
        <w:autoSpaceDE w:val="0"/>
        <w:autoSpaceDN w:val="0"/>
        <w:adjustRightInd w:val="0"/>
        <w:spacing w:after="0" w:line="360" w:lineRule="auto"/>
        <w:rPr>
          <w:rFonts w:eastAsia="Calibri" w:cs="Tahoma"/>
          <w:color w:val="000000"/>
          <w:lang w:eastAsia="es-MX"/>
        </w:rPr>
      </w:pPr>
    </w:p>
    <w:p w14:paraId="010B55E1" w14:textId="1DA5A9C5" w:rsidR="00E8133F" w:rsidRPr="003E1250" w:rsidRDefault="00B86D0B" w:rsidP="004444CF">
      <w:pPr>
        <w:autoSpaceDE w:val="0"/>
        <w:autoSpaceDN w:val="0"/>
        <w:adjustRightInd w:val="0"/>
        <w:spacing w:after="0" w:line="360" w:lineRule="auto"/>
        <w:rPr>
          <w:rFonts w:eastAsia="Calibri" w:cs="Tahoma"/>
          <w:b/>
          <w:bCs/>
          <w:lang w:eastAsia="es-ES_tradnl"/>
        </w:rPr>
      </w:pPr>
      <w:r w:rsidRPr="003E1250">
        <w:rPr>
          <w:rFonts w:eastAsia="Calibri" w:cs="Tahoma"/>
          <w:lang w:eastAsia="es-ES_tradnl"/>
        </w:rPr>
        <w:t>En este sentido, el Particular se inconformó de la falta de la entrega de la información por lo que</w:t>
      </w:r>
      <w:r w:rsidR="00E8133F" w:rsidRPr="003E1250">
        <w:rPr>
          <w:rFonts w:eastAsia="Calibri" w:cs="Tahoma"/>
          <w:lang w:eastAsia="es-ES_tradnl"/>
        </w:rPr>
        <w:t xml:space="preserve"> se actualiza la causal de procedencia contemplada en el artículo 179, fracción</w:t>
      </w:r>
      <w:r w:rsidRPr="003E1250">
        <w:rPr>
          <w:rFonts w:eastAsia="Calibri" w:cs="Tahoma"/>
          <w:lang w:eastAsia="es-ES_tradnl"/>
        </w:rPr>
        <w:t xml:space="preserve"> I</w:t>
      </w:r>
      <w:r w:rsidR="00E8133F" w:rsidRPr="003E1250">
        <w:rPr>
          <w:rFonts w:eastAsia="Calibri" w:cs="Tahoma"/>
          <w:lang w:eastAsia="es-ES_tradnl"/>
        </w:rPr>
        <w:t xml:space="preserve">, de la Ley de Transparencia y Acceso a la Información Pública del Estado de México y Municipios, que establece que el Recurso de Revisión procederá por </w:t>
      </w:r>
      <w:r w:rsidR="00E8133F" w:rsidRPr="003E1250">
        <w:rPr>
          <w:rFonts w:eastAsia="Calibri" w:cs="Tahoma"/>
          <w:b/>
          <w:bCs/>
          <w:lang w:eastAsia="es-ES_tradnl"/>
        </w:rPr>
        <w:t>-</w:t>
      </w:r>
      <w:r w:rsidR="000B2670" w:rsidRPr="003E1250">
        <w:rPr>
          <w:rFonts w:eastAsia="Calibri" w:cs="Tahoma"/>
          <w:b/>
          <w:bCs/>
          <w:lang w:eastAsia="es-ES_tradnl"/>
        </w:rPr>
        <w:t xml:space="preserve">la </w:t>
      </w:r>
      <w:r w:rsidRPr="003E1250">
        <w:rPr>
          <w:rFonts w:eastAsia="Calibri" w:cs="Tahoma"/>
          <w:b/>
          <w:bCs/>
          <w:lang w:eastAsia="es-ES_tradnl"/>
        </w:rPr>
        <w:t>negativa a la información solicitada</w:t>
      </w:r>
      <w:r w:rsidR="00E8133F" w:rsidRPr="003E1250">
        <w:rPr>
          <w:b/>
        </w:rPr>
        <w:t>-.</w:t>
      </w:r>
    </w:p>
    <w:p w14:paraId="11396765" w14:textId="0F8BE670" w:rsidR="002033C8" w:rsidRPr="003E1250" w:rsidRDefault="002033C8" w:rsidP="004444CF">
      <w:pPr>
        <w:autoSpaceDE w:val="0"/>
        <w:autoSpaceDN w:val="0"/>
        <w:adjustRightInd w:val="0"/>
        <w:spacing w:after="0" w:line="360" w:lineRule="auto"/>
        <w:rPr>
          <w:rFonts w:eastAsia="Calibri" w:cs="Tahoma"/>
          <w:color w:val="000000"/>
          <w:szCs w:val="24"/>
          <w:lang w:eastAsia="es-MX"/>
        </w:rPr>
      </w:pPr>
    </w:p>
    <w:p w14:paraId="703DB7BE" w14:textId="77777777" w:rsidR="00042AD3" w:rsidRPr="003E1250" w:rsidRDefault="00042AD3" w:rsidP="004444CF">
      <w:pPr>
        <w:spacing w:after="0" w:line="360" w:lineRule="auto"/>
        <w:rPr>
          <w:b/>
          <w:bCs/>
        </w:rPr>
      </w:pPr>
      <w:r w:rsidRPr="003E1250">
        <w:rPr>
          <w:b/>
          <w:bCs/>
        </w:rPr>
        <w:t>CUARTO. Marco normativo aplicable en materia de transparencia y acceso a la información pública.</w:t>
      </w:r>
    </w:p>
    <w:p w14:paraId="0ABEDEBA" w14:textId="77777777" w:rsidR="00042AD3" w:rsidRPr="003E1250" w:rsidRDefault="00042AD3" w:rsidP="004444CF">
      <w:pPr>
        <w:spacing w:after="0" w:line="360" w:lineRule="auto"/>
        <w:rPr>
          <w:b/>
          <w:bCs/>
        </w:rPr>
      </w:pPr>
    </w:p>
    <w:p w14:paraId="57732BDC" w14:textId="7B785909" w:rsidR="00042AD3" w:rsidRPr="003E1250" w:rsidRDefault="00042AD3" w:rsidP="004444CF">
      <w:pPr>
        <w:spacing w:after="0" w:line="360" w:lineRule="auto"/>
      </w:pPr>
      <w:r w:rsidRPr="003E1250">
        <w:t xml:space="preserve">El artículo 6°, Apartado A), fracción I de la Constitución Política de los Estados Unidos Mexicanos, establece que toda la información en posesión de cualquier </w:t>
      </w:r>
      <w:r w:rsidR="000C4C4B" w:rsidRPr="003E1250">
        <w:t>autoridad</w:t>
      </w:r>
      <w:r w:rsidRPr="003E1250">
        <w:t xml:space="preserve"> es pública y sólo podrá ser reservada temporalmente por razones de interés público.</w:t>
      </w:r>
    </w:p>
    <w:p w14:paraId="786669CA" w14:textId="77777777" w:rsidR="00042AD3" w:rsidRPr="003E1250" w:rsidRDefault="00042AD3" w:rsidP="004444CF">
      <w:pPr>
        <w:spacing w:after="0" w:line="360" w:lineRule="auto"/>
      </w:pPr>
    </w:p>
    <w:p w14:paraId="0BF5668B" w14:textId="77777777" w:rsidR="00042AD3" w:rsidRPr="003E1250" w:rsidRDefault="00042AD3" w:rsidP="004444CF">
      <w:pPr>
        <w:spacing w:after="0" w:line="360" w:lineRule="auto"/>
      </w:pPr>
      <w:r w:rsidRPr="003E1250">
        <w:t xml:space="preserve">La Ley General de Transparencia y Acceso a la Información Pública, publicada en el Diario Oficial de la Federación el 4 de mayo de 2015, dispone en su artículo 70, la información que se </w:t>
      </w:r>
      <w:r w:rsidRPr="003E1250">
        <w:lastRenderedPageBreak/>
        <w:t>considera corresponde a las Obligaciones de Transparencia, la cual debe estar disponible para cualquier persona de manera permanente y actualizada.</w:t>
      </w:r>
    </w:p>
    <w:p w14:paraId="606B9539" w14:textId="77777777" w:rsidR="00042AD3" w:rsidRPr="003E1250" w:rsidRDefault="00042AD3" w:rsidP="004444CF">
      <w:pPr>
        <w:spacing w:after="0" w:line="360" w:lineRule="auto"/>
        <w:rPr>
          <w:rFonts w:cs="Tahoma"/>
          <w:shd w:val="clear" w:color="auto" w:fill="FFFFFF"/>
        </w:rPr>
      </w:pPr>
    </w:p>
    <w:p w14:paraId="1A48846D" w14:textId="77777777" w:rsidR="00042AD3" w:rsidRPr="003E1250" w:rsidRDefault="00042AD3" w:rsidP="004444CF">
      <w:pPr>
        <w:spacing w:after="0" w:line="360" w:lineRule="auto"/>
      </w:pPr>
      <w:r w:rsidRPr="003E1250">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B0CFF78" w14:textId="77777777" w:rsidR="00042AD3" w:rsidRPr="003E1250" w:rsidRDefault="00042AD3" w:rsidP="004444CF">
      <w:pPr>
        <w:spacing w:after="0" w:line="360" w:lineRule="auto"/>
      </w:pPr>
    </w:p>
    <w:p w14:paraId="6CB18F6F" w14:textId="77777777" w:rsidR="00042AD3" w:rsidRPr="003E1250" w:rsidRDefault="00042AD3" w:rsidP="004444CF">
      <w:pPr>
        <w:spacing w:after="0" w:line="360" w:lineRule="auto"/>
      </w:pPr>
      <w:r w:rsidRPr="003E1250">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D88471" w14:textId="77777777" w:rsidR="00042AD3" w:rsidRPr="003E1250" w:rsidRDefault="00042AD3" w:rsidP="004444CF">
      <w:pPr>
        <w:spacing w:after="0" w:line="360" w:lineRule="auto"/>
        <w:rPr>
          <w:rFonts w:cs="Tahoma"/>
          <w:shd w:val="clear" w:color="auto" w:fill="FFFFFF"/>
        </w:rPr>
      </w:pPr>
    </w:p>
    <w:p w14:paraId="775DCB46" w14:textId="77777777" w:rsidR="00042AD3" w:rsidRPr="003E1250" w:rsidRDefault="00042AD3" w:rsidP="004444CF">
      <w:pPr>
        <w:spacing w:after="0" w:line="360" w:lineRule="auto"/>
      </w:pPr>
      <w:r w:rsidRPr="003E1250">
        <w:t>Por su parte, la Ley de Transparencia y Acceso a la Información Pública del Estado de México y Municipios (Reglamentaria del artículo 5° de la Constitución Local), establece lo siguiente:</w:t>
      </w:r>
    </w:p>
    <w:p w14:paraId="644C2FBE" w14:textId="77777777" w:rsidR="00042AD3" w:rsidRPr="003E1250" w:rsidRDefault="00042AD3" w:rsidP="004444CF">
      <w:pPr>
        <w:spacing w:after="0" w:line="360" w:lineRule="auto"/>
      </w:pPr>
    </w:p>
    <w:p w14:paraId="59D07AD7" w14:textId="77777777" w:rsidR="00042AD3" w:rsidRPr="003E1250" w:rsidRDefault="00042AD3" w:rsidP="004444CF">
      <w:pPr>
        <w:spacing w:after="0" w:line="360" w:lineRule="auto"/>
      </w:pPr>
      <w:r w:rsidRPr="003E1250">
        <w:t>El artículo 12, que, quienes generen, recopilen, administren, manejen, procesen, archiven o conserven información pública serán responsables de la misma.</w:t>
      </w:r>
    </w:p>
    <w:p w14:paraId="2E057CBF" w14:textId="77777777" w:rsidR="00042AD3" w:rsidRPr="003E1250" w:rsidRDefault="00042AD3" w:rsidP="004444CF">
      <w:pPr>
        <w:spacing w:after="0" w:line="360" w:lineRule="auto"/>
      </w:pPr>
    </w:p>
    <w:p w14:paraId="238F81C8" w14:textId="77777777" w:rsidR="00042AD3" w:rsidRPr="003E1250" w:rsidRDefault="00042AD3" w:rsidP="004444CF">
      <w:pPr>
        <w:spacing w:after="0" w:line="360" w:lineRule="auto"/>
      </w:pPr>
      <w:r w:rsidRPr="003E1250">
        <w:t>El artículo 18, que, los Sujetos Obligados deberán documentar todo acto que derive del ejercicio de sus facultades, competencias o funciones, considerando desde su origen la eventual publicidad y reutilización de la información que generen.</w:t>
      </w:r>
    </w:p>
    <w:p w14:paraId="6E7EF271" w14:textId="77777777" w:rsidR="00042AD3" w:rsidRPr="003E1250" w:rsidRDefault="00042AD3" w:rsidP="004444CF">
      <w:pPr>
        <w:spacing w:after="0" w:line="360" w:lineRule="auto"/>
      </w:pPr>
      <w:r w:rsidRPr="003E1250">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51420DF" w14:textId="0E11FA86" w:rsidR="00042AD3" w:rsidRPr="003E1250" w:rsidRDefault="00042AD3" w:rsidP="004444CF">
      <w:pPr>
        <w:autoSpaceDE w:val="0"/>
        <w:autoSpaceDN w:val="0"/>
        <w:adjustRightInd w:val="0"/>
        <w:spacing w:after="0" w:line="360" w:lineRule="auto"/>
        <w:rPr>
          <w:rFonts w:eastAsia="Calibri" w:cs="Tahoma"/>
          <w:color w:val="000000"/>
          <w:szCs w:val="24"/>
          <w:lang w:eastAsia="es-MX"/>
        </w:rPr>
      </w:pPr>
    </w:p>
    <w:p w14:paraId="2EA38B04" w14:textId="7986D6C4" w:rsidR="00042AD3" w:rsidRPr="003E1250" w:rsidRDefault="00042AD3" w:rsidP="004444CF">
      <w:pPr>
        <w:spacing w:after="0" w:line="360" w:lineRule="auto"/>
        <w:rPr>
          <w:b/>
          <w:bCs/>
        </w:rPr>
      </w:pPr>
      <w:r w:rsidRPr="003E1250">
        <w:rPr>
          <w:b/>
          <w:bCs/>
        </w:rPr>
        <w:t>QUINTO. Estudio de Fondo.</w:t>
      </w:r>
    </w:p>
    <w:p w14:paraId="44EA18FC" w14:textId="77777777" w:rsidR="003B6CD7" w:rsidRPr="003E1250" w:rsidRDefault="003B6CD7" w:rsidP="004444CF">
      <w:pPr>
        <w:spacing w:after="0" w:line="360" w:lineRule="auto"/>
        <w:rPr>
          <w:b/>
          <w:bCs/>
        </w:rPr>
      </w:pPr>
    </w:p>
    <w:p w14:paraId="071EFC8C" w14:textId="77777777" w:rsidR="00042AD3" w:rsidRPr="003E1250" w:rsidRDefault="00042AD3" w:rsidP="004444CF">
      <w:pPr>
        <w:spacing w:after="0" w:line="360" w:lineRule="auto"/>
      </w:pPr>
      <w:r w:rsidRPr="003E1250">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ACB4679" w14:textId="77777777" w:rsidR="00042AD3" w:rsidRPr="003E1250" w:rsidRDefault="00042AD3" w:rsidP="004444CF">
      <w:pPr>
        <w:spacing w:after="0" w:line="360" w:lineRule="auto"/>
      </w:pPr>
    </w:p>
    <w:p w14:paraId="735B71F6" w14:textId="77777777" w:rsidR="00042AD3" w:rsidRPr="003E1250" w:rsidRDefault="00042AD3" w:rsidP="004444CF">
      <w:pPr>
        <w:pStyle w:val="Prrafodelista"/>
        <w:numPr>
          <w:ilvl w:val="0"/>
          <w:numId w:val="2"/>
        </w:numPr>
        <w:spacing w:line="360" w:lineRule="auto"/>
        <w:jc w:val="both"/>
        <w:rPr>
          <w:rFonts w:ascii="Palatino Linotype" w:hAnsi="Palatino Linotype"/>
          <w:szCs w:val="22"/>
        </w:rPr>
      </w:pPr>
      <w:r w:rsidRPr="003E1250">
        <w:rPr>
          <w:rFonts w:ascii="Palatino Linotype" w:hAnsi="Palatino Linotype"/>
          <w:szCs w:val="22"/>
        </w:rPr>
        <w:t>Proveer lo necesario para garantizar a toda persona el derecho de acceso a la información pública, a través de procedimientos sencillos, expeditos, oportunos y gratuitos;</w:t>
      </w:r>
    </w:p>
    <w:p w14:paraId="162FDAB0" w14:textId="77777777" w:rsidR="00042AD3" w:rsidRPr="003E1250" w:rsidRDefault="00042AD3" w:rsidP="004444CF">
      <w:pPr>
        <w:pStyle w:val="Prrafodelista"/>
        <w:spacing w:line="360" w:lineRule="auto"/>
        <w:jc w:val="both"/>
        <w:rPr>
          <w:rFonts w:ascii="Palatino Linotype" w:hAnsi="Palatino Linotype"/>
          <w:szCs w:val="22"/>
        </w:rPr>
      </w:pPr>
    </w:p>
    <w:p w14:paraId="44E55034" w14:textId="77777777" w:rsidR="00042AD3" w:rsidRPr="003E1250" w:rsidRDefault="00042AD3" w:rsidP="004444CF">
      <w:pPr>
        <w:pStyle w:val="Prrafodelista"/>
        <w:numPr>
          <w:ilvl w:val="0"/>
          <w:numId w:val="2"/>
        </w:numPr>
        <w:spacing w:line="360" w:lineRule="auto"/>
        <w:jc w:val="both"/>
        <w:rPr>
          <w:rFonts w:ascii="Palatino Linotype" w:hAnsi="Palatino Linotype"/>
          <w:szCs w:val="22"/>
        </w:rPr>
      </w:pPr>
      <w:r w:rsidRPr="003E1250">
        <w:rPr>
          <w:rFonts w:ascii="Palatino Linotype" w:hAnsi="Palatino Linotype"/>
          <w:szCs w:val="22"/>
        </w:rPr>
        <w:t>Transparentar la gestión pública, mediante la difusión de la información generada por los Sujetos Obligados, y</w:t>
      </w:r>
    </w:p>
    <w:p w14:paraId="2C42B28F" w14:textId="77777777" w:rsidR="00042AD3" w:rsidRPr="003E1250" w:rsidRDefault="00042AD3" w:rsidP="004444CF">
      <w:pPr>
        <w:spacing w:after="0" w:line="360" w:lineRule="auto"/>
      </w:pPr>
    </w:p>
    <w:p w14:paraId="15C8DF5C" w14:textId="77777777" w:rsidR="00042AD3" w:rsidRPr="003E1250" w:rsidRDefault="00042AD3" w:rsidP="004444CF">
      <w:pPr>
        <w:pStyle w:val="Prrafodelista"/>
        <w:numPr>
          <w:ilvl w:val="0"/>
          <w:numId w:val="2"/>
        </w:numPr>
        <w:spacing w:line="360" w:lineRule="auto"/>
        <w:jc w:val="both"/>
        <w:rPr>
          <w:rFonts w:ascii="Palatino Linotype" w:hAnsi="Palatino Linotype"/>
          <w:szCs w:val="22"/>
        </w:rPr>
      </w:pPr>
      <w:r w:rsidRPr="003E1250">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562D83DE" w14:textId="77777777" w:rsidR="00042AD3" w:rsidRPr="003E1250" w:rsidRDefault="00042AD3" w:rsidP="004444CF">
      <w:pPr>
        <w:spacing w:after="0" w:line="360" w:lineRule="auto"/>
        <w:ind w:left="720"/>
        <w:rPr>
          <w:rFonts w:cs="Tahoma"/>
          <w:bCs/>
          <w:shd w:val="clear" w:color="auto" w:fill="FFFFFF"/>
        </w:rPr>
      </w:pPr>
    </w:p>
    <w:p w14:paraId="2B28C560" w14:textId="405145A3" w:rsidR="00042AD3" w:rsidRPr="003E1250" w:rsidRDefault="00042AD3" w:rsidP="004444CF">
      <w:pPr>
        <w:spacing w:after="0" w:line="360" w:lineRule="auto"/>
      </w:pPr>
      <w:r w:rsidRPr="003E1250">
        <w:lastRenderedPageBreak/>
        <w:t xml:space="preserve">Conforme a lo anterior, se deprende que los objetivos de la Ley de la </w:t>
      </w:r>
      <w:r w:rsidR="000C4C4B" w:rsidRPr="003E1250">
        <w:t>materia</w:t>
      </w:r>
      <w:r w:rsidRPr="003E1250">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628B2AA" w14:textId="77777777" w:rsidR="00042AD3" w:rsidRPr="003E1250" w:rsidRDefault="00042AD3" w:rsidP="004444CF">
      <w:pPr>
        <w:spacing w:after="0" w:line="360" w:lineRule="auto"/>
      </w:pPr>
    </w:p>
    <w:p w14:paraId="725B05D6" w14:textId="77777777" w:rsidR="00042AD3" w:rsidRPr="003E1250" w:rsidRDefault="00042AD3" w:rsidP="004444CF">
      <w:pPr>
        <w:spacing w:after="0" w:line="360" w:lineRule="auto"/>
      </w:pPr>
      <w:r w:rsidRPr="003E1250">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8FBDA08" w14:textId="77777777" w:rsidR="00042AD3" w:rsidRPr="003E1250" w:rsidRDefault="00042AD3" w:rsidP="004444CF">
      <w:pPr>
        <w:spacing w:after="0" w:line="360" w:lineRule="auto"/>
      </w:pPr>
    </w:p>
    <w:p w14:paraId="60E81EF9" w14:textId="77777777" w:rsidR="00042AD3" w:rsidRPr="003E1250" w:rsidRDefault="00042AD3" w:rsidP="004444CF">
      <w:pPr>
        <w:spacing w:after="0" w:line="360" w:lineRule="auto"/>
      </w:pPr>
      <w:r w:rsidRPr="003E1250">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3F92DE5" w14:textId="77777777" w:rsidR="00042AD3" w:rsidRPr="003E1250" w:rsidRDefault="00042AD3" w:rsidP="004444CF">
      <w:pPr>
        <w:spacing w:after="0" w:line="360" w:lineRule="auto"/>
      </w:pPr>
    </w:p>
    <w:p w14:paraId="73101E7A" w14:textId="614B3422" w:rsidR="005F13F5" w:rsidRPr="003E1250" w:rsidRDefault="00042AD3"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D1BDCC9" w14:textId="77777777" w:rsidR="00E3672B" w:rsidRPr="003E1250" w:rsidRDefault="00E3672B" w:rsidP="004444CF">
      <w:pPr>
        <w:pStyle w:val="Prrafodelista"/>
        <w:spacing w:line="360" w:lineRule="auto"/>
        <w:ind w:left="567"/>
        <w:jc w:val="both"/>
        <w:rPr>
          <w:rFonts w:ascii="Palatino Linotype" w:hAnsi="Palatino Linotype"/>
          <w:szCs w:val="22"/>
        </w:rPr>
      </w:pPr>
    </w:p>
    <w:p w14:paraId="5704CA04" w14:textId="49D090AE" w:rsidR="005F13F5" w:rsidRPr="003E1250" w:rsidRDefault="005F13F5"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lastRenderedPageBreak/>
        <w:t>Cuando de manera extraordinaria, los Sujetos Obligados, consideren que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w:t>
      </w:r>
      <w:r w:rsidR="00E3672B" w:rsidRPr="003E1250">
        <w:rPr>
          <w:rFonts w:ascii="Palatino Linotype" w:hAnsi="Palatino Linotype"/>
          <w:szCs w:val="22"/>
        </w:rPr>
        <w:t xml:space="preserve"> </w:t>
      </w:r>
      <w:r w:rsidRPr="003E1250">
        <w:rPr>
          <w:rFonts w:ascii="Palatino Linotype" w:hAnsi="Palatino Linotype"/>
          <w:szCs w:val="22"/>
        </w:rPr>
        <w:t>bien, precise uno o varios requerimientos de información</w:t>
      </w:r>
      <w:r w:rsidR="00E3672B" w:rsidRPr="003E1250">
        <w:rPr>
          <w:rFonts w:ascii="Palatino Linotype" w:hAnsi="Palatino Linotype"/>
          <w:szCs w:val="22"/>
        </w:rPr>
        <w:t>.</w:t>
      </w:r>
    </w:p>
    <w:p w14:paraId="60C3D75B" w14:textId="77777777" w:rsidR="00042AD3" w:rsidRPr="003E1250" w:rsidRDefault="00042AD3" w:rsidP="004444CF">
      <w:pPr>
        <w:pStyle w:val="Prrafodelista"/>
        <w:spacing w:line="360" w:lineRule="auto"/>
        <w:ind w:left="567"/>
        <w:jc w:val="both"/>
        <w:rPr>
          <w:rFonts w:ascii="Palatino Linotype" w:hAnsi="Palatino Linotype"/>
          <w:szCs w:val="22"/>
        </w:rPr>
      </w:pPr>
    </w:p>
    <w:p w14:paraId="1ACBA048" w14:textId="10B3BCA2" w:rsidR="00B25B63" w:rsidRPr="003E1250" w:rsidRDefault="00042AD3"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A584EDE" w14:textId="77777777" w:rsidR="00B25B63" w:rsidRPr="003E1250" w:rsidRDefault="00B25B63" w:rsidP="004444CF">
      <w:pPr>
        <w:pStyle w:val="Prrafodelista"/>
        <w:spacing w:line="360" w:lineRule="auto"/>
        <w:ind w:left="567"/>
        <w:jc w:val="both"/>
        <w:rPr>
          <w:rFonts w:ascii="Palatino Linotype" w:hAnsi="Palatino Linotype"/>
          <w:szCs w:val="22"/>
        </w:rPr>
      </w:pPr>
    </w:p>
    <w:p w14:paraId="2BF229A6" w14:textId="5A45BEFA" w:rsidR="006B01CE" w:rsidRPr="003E1250" w:rsidRDefault="00DD43EF"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t>Cuando la información</w:t>
      </w:r>
      <w:r w:rsidR="006B01CE" w:rsidRPr="003E1250">
        <w:rPr>
          <w:rFonts w:ascii="Palatino Linotype" w:hAnsi="Palatino Linotype"/>
          <w:szCs w:val="22"/>
        </w:rPr>
        <w:t xml:space="preserve"> requerida ya esté disponible al público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D877166" w14:textId="77777777" w:rsidR="00DD43EF" w:rsidRPr="003E1250" w:rsidRDefault="00DD43EF" w:rsidP="004444CF">
      <w:pPr>
        <w:pStyle w:val="Prrafodelista"/>
        <w:rPr>
          <w:rFonts w:ascii="Palatino Linotype" w:hAnsi="Palatino Linotype"/>
          <w:szCs w:val="22"/>
        </w:rPr>
      </w:pPr>
    </w:p>
    <w:p w14:paraId="48591768" w14:textId="6AD19A6B" w:rsidR="00042AD3" w:rsidRPr="003E1250" w:rsidRDefault="00042AD3"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b/>
          <w:bCs/>
          <w:szCs w:val="22"/>
        </w:rPr>
        <w:t xml:space="preserve">Las Unidades de Transparencia garantizarán que las solicitudes se turnen a todas las áreas competentes que cuenten con la información o deban tenerla </w:t>
      </w:r>
      <w:r w:rsidR="000C4C4B" w:rsidRPr="003E1250">
        <w:rPr>
          <w:rFonts w:ascii="Palatino Linotype" w:hAnsi="Palatino Linotype"/>
          <w:b/>
          <w:bCs/>
          <w:szCs w:val="22"/>
        </w:rPr>
        <w:t>de acuerdo con</w:t>
      </w:r>
      <w:r w:rsidRPr="003E1250">
        <w:rPr>
          <w:rFonts w:ascii="Palatino Linotype" w:hAnsi="Palatino Linotype"/>
          <w:b/>
          <w:bCs/>
          <w:szCs w:val="22"/>
        </w:rPr>
        <w:t xml:space="preserve"> sus facultades, funciones y atribuciones</w:t>
      </w:r>
      <w:r w:rsidRPr="003E1250">
        <w:rPr>
          <w:rFonts w:ascii="Palatino Linotype" w:hAnsi="Palatino Linotype"/>
          <w:szCs w:val="22"/>
        </w:rPr>
        <w:t>, para que realicen una búsqueda exhaustiva y razonable de la documentación solicitada, con el fin de que proporcionen las expresiones documentales que se encuentren en sus archivos o que estén constreñidos a elaborar;</w:t>
      </w:r>
    </w:p>
    <w:p w14:paraId="1CE3DCAE" w14:textId="77777777" w:rsidR="00042AD3" w:rsidRPr="003E1250" w:rsidRDefault="00042AD3" w:rsidP="004444CF">
      <w:pPr>
        <w:spacing w:after="0" w:line="360" w:lineRule="auto"/>
      </w:pPr>
    </w:p>
    <w:p w14:paraId="6C95C843" w14:textId="77777777" w:rsidR="00042AD3" w:rsidRPr="003E1250" w:rsidRDefault="00042AD3"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930B65D" w14:textId="77777777" w:rsidR="00042AD3" w:rsidRPr="003E1250" w:rsidRDefault="00042AD3" w:rsidP="004444CF">
      <w:pPr>
        <w:spacing w:after="0" w:line="360" w:lineRule="auto"/>
      </w:pPr>
    </w:p>
    <w:p w14:paraId="6CD0E9B8" w14:textId="77777777" w:rsidR="00042AD3" w:rsidRPr="003E1250" w:rsidRDefault="00042AD3" w:rsidP="004444CF">
      <w:pPr>
        <w:pStyle w:val="Prrafodelista"/>
        <w:numPr>
          <w:ilvl w:val="0"/>
          <w:numId w:val="3"/>
        </w:numPr>
        <w:spacing w:line="360" w:lineRule="auto"/>
        <w:ind w:left="567"/>
        <w:jc w:val="both"/>
        <w:rPr>
          <w:rFonts w:ascii="Palatino Linotype" w:hAnsi="Palatino Linotype"/>
          <w:szCs w:val="22"/>
        </w:rPr>
      </w:pPr>
      <w:r w:rsidRPr="003E1250">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EE3327A" w14:textId="3C2C96BB" w:rsidR="005A7EFD" w:rsidRPr="003E1250" w:rsidRDefault="005A7EFD" w:rsidP="004444CF">
      <w:pPr>
        <w:tabs>
          <w:tab w:val="left" w:pos="4962"/>
        </w:tabs>
        <w:spacing w:after="0" w:line="360" w:lineRule="auto"/>
        <w:rPr>
          <w:rFonts w:eastAsia="Calibri" w:cs="Tahoma"/>
          <w:bCs/>
          <w:iCs/>
          <w:color w:val="auto"/>
        </w:rPr>
      </w:pPr>
    </w:p>
    <w:p w14:paraId="732AD05A" w14:textId="1652703F" w:rsidR="0012049B" w:rsidRPr="003E1250" w:rsidRDefault="00B25B63" w:rsidP="004444CF">
      <w:pPr>
        <w:autoSpaceDE w:val="0"/>
        <w:autoSpaceDN w:val="0"/>
        <w:adjustRightInd w:val="0"/>
        <w:spacing w:after="0" w:line="360" w:lineRule="auto"/>
        <w:rPr>
          <w:rFonts w:cs="Tahoma"/>
          <w:bCs/>
          <w:iCs/>
          <w:color w:val="000000"/>
          <w:lang w:val="es-ES"/>
        </w:rPr>
      </w:pPr>
      <w:r w:rsidRPr="003E1250">
        <w:rPr>
          <w:rFonts w:cs="Tahoma"/>
        </w:rPr>
        <w:t xml:space="preserve">Ahora bien, como un pronunciamiento previo al estudio de los puntos de información requeridos por el Particular, </w:t>
      </w:r>
      <w:r w:rsidR="0012049B" w:rsidRPr="003E1250">
        <w:rPr>
          <w:rFonts w:cs="Tahoma"/>
          <w:bCs/>
          <w:iCs/>
          <w:color w:val="000000"/>
          <w:lang w:val="es-ES"/>
        </w:rPr>
        <w:t>se identificaron pronunciamientos unilaterales vertidos por el Particular a través de solicitud que no permiten identificar documentos y por otro lado señalan o imputan situaciones que pueden resultar infamantes</w:t>
      </w:r>
      <w:r w:rsidR="00B978EB" w:rsidRPr="003E1250">
        <w:rPr>
          <w:rFonts w:cs="Tahoma"/>
          <w:bCs/>
          <w:iCs/>
          <w:color w:val="000000"/>
          <w:lang w:val="es-ES"/>
        </w:rPr>
        <w:t xml:space="preserve"> a los servidores públicos señalados</w:t>
      </w:r>
      <w:r w:rsidR="0012049B" w:rsidRPr="003E1250">
        <w:rPr>
          <w:rFonts w:cs="Tahoma"/>
          <w:bCs/>
          <w:iCs/>
          <w:color w:val="000000"/>
          <w:lang w:val="es-ES"/>
        </w:rPr>
        <w:t xml:space="preserve">, para lo que conviene mencionar la siguiente tesis de la Suprema Corte de Justicia de la Nación: </w:t>
      </w:r>
    </w:p>
    <w:p w14:paraId="4C87F1B3" w14:textId="77777777" w:rsidR="0012049B" w:rsidRPr="003E1250" w:rsidRDefault="0012049B" w:rsidP="004444CF">
      <w:pPr>
        <w:spacing w:after="0" w:line="360" w:lineRule="auto"/>
        <w:rPr>
          <w:rFonts w:cs="Tahoma"/>
          <w:bCs/>
          <w:iCs/>
          <w:color w:val="000000"/>
          <w:lang w:val="es-ES"/>
        </w:rPr>
      </w:pPr>
    </w:p>
    <w:p w14:paraId="1650342D" w14:textId="77777777" w:rsidR="0012049B" w:rsidRPr="003E1250" w:rsidRDefault="0012049B" w:rsidP="004444CF">
      <w:pPr>
        <w:spacing w:after="0" w:line="360" w:lineRule="auto"/>
        <w:ind w:left="567" w:right="616"/>
        <w:rPr>
          <w:rFonts w:cs="Tahoma"/>
          <w:bCs/>
          <w:i/>
          <w:color w:val="000000"/>
          <w:sz w:val="20"/>
          <w:szCs w:val="20"/>
          <w:lang w:val="es-ES"/>
        </w:rPr>
      </w:pPr>
      <w:r w:rsidRPr="003E1250">
        <w:rPr>
          <w:rFonts w:cs="Tahoma"/>
          <w:b/>
          <w:i/>
          <w:color w:val="000000"/>
          <w:sz w:val="20"/>
          <w:szCs w:val="20"/>
          <w:lang w:val="es-ES"/>
        </w:rPr>
        <w:t xml:space="preserve">“RESPONSABILIDAD POR EXPRESIONES QUE ATENTAN CONTRA EL HONOR DE SERVIDORES PÚBLICOS Y SIMILARES. DEMOSTRACIÓN DE SU CERTEZA EN EJERCICIO DE LOS DERECHOS A LA INFORMACIÓN Y A LA LIBERTAD DE EXPRESIÓN. </w:t>
      </w:r>
      <w:r w:rsidRPr="003E1250">
        <w:rPr>
          <w:rFonts w:cs="Tahoma"/>
          <w:bCs/>
          <w:i/>
          <w:color w:val="000000"/>
          <w:sz w:val="20"/>
          <w:szCs w:val="20"/>
          <w:lang w:val="es-E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w:t>
      </w:r>
      <w:r w:rsidRPr="003E1250">
        <w:rPr>
          <w:rFonts w:cs="Tahoma"/>
          <w:bCs/>
          <w:i/>
          <w:color w:val="000000"/>
          <w:sz w:val="20"/>
          <w:szCs w:val="20"/>
          <w:lang w:val="es-ES"/>
        </w:rPr>
        <w:lastRenderedPageBreak/>
        <w:t>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3A629635" w14:textId="73293BC1" w:rsidR="0012049B" w:rsidRPr="003E1250" w:rsidRDefault="0012049B" w:rsidP="004444CF">
      <w:pPr>
        <w:spacing w:after="0" w:line="360" w:lineRule="auto"/>
        <w:ind w:right="616"/>
        <w:rPr>
          <w:rFonts w:cs="Tahoma"/>
          <w:bCs/>
          <w:i/>
          <w:color w:val="000000"/>
          <w:sz w:val="20"/>
          <w:szCs w:val="20"/>
          <w:lang w:val="es-ES"/>
        </w:rPr>
      </w:pPr>
    </w:p>
    <w:p w14:paraId="6ACEA4F9" w14:textId="454C428E" w:rsidR="0012049B" w:rsidRPr="003E1250" w:rsidRDefault="00B836D0" w:rsidP="004444CF">
      <w:pPr>
        <w:spacing w:after="0" w:line="360" w:lineRule="auto"/>
        <w:rPr>
          <w:rFonts w:cs="Tahoma"/>
          <w:bCs/>
          <w:iCs/>
          <w:color w:val="000000"/>
          <w:lang w:val="es-ES"/>
        </w:rPr>
      </w:pPr>
      <w:r w:rsidRPr="003E1250">
        <w:rPr>
          <w:rFonts w:cs="Tahoma"/>
          <w:bCs/>
          <w:iCs/>
          <w:color w:val="000000"/>
          <w:lang w:val="es-ES"/>
        </w:rPr>
        <w:t xml:space="preserve">Entonces, los particulares se encuentran en la libertad de realizar expresiones en ejercicio de su libertad de expresión, sin embargo, en contrapartida, los Sujetos Obligados, únicamente se encuentran constreñidos a identificar documentos y no así a acreditar la veracidad de lo vertido </w:t>
      </w:r>
      <w:r w:rsidRPr="003E1250">
        <w:rPr>
          <w:rFonts w:cs="Tahoma"/>
          <w:bCs/>
          <w:iCs/>
          <w:color w:val="000000"/>
          <w:lang w:val="es-ES"/>
        </w:rPr>
        <w:lastRenderedPageBreak/>
        <w:t xml:space="preserve">por los Solicitantes, por ello, el ejercicio del derecho de Acceso a Información </w:t>
      </w:r>
      <w:r w:rsidR="000C790C" w:rsidRPr="003E1250">
        <w:rPr>
          <w:rFonts w:cs="Tahoma"/>
          <w:bCs/>
          <w:iCs/>
          <w:color w:val="000000"/>
          <w:lang w:val="es-ES"/>
        </w:rPr>
        <w:t>Pública</w:t>
      </w:r>
      <w:r w:rsidRPr="003E1250">
        <w:rPr>
          <w:rFonts w:cs="Tahoma"/>
          <w:bCs/>
          <w:iCs/>
          <w:color w:val="000000"/>
          <w:lang w:val="es-ES"/>
        </w:rPr>
        <w:t xml:space="preserve"> no deberá confundirse con el de libertad de expresión.</w:t>
      </w:r>
    </w:p>
    <w:p w14:paraId="0F5AAC1C" w14:textId="2489591C" w:rsidR="00B978EB" w:rsidRPr="003E1250" w:rsidRDefault="00B978EB" w:rsidP="004444CF">
      <w:pPr>
        <w:spacing w:after="0" w:line="360" w:lineRule="auto"/>
        <w:rPr>
          <w:rFonts w:cs="Tahoma"/>
          <w:bCs/>
          <w:iCs/>
          <w:color w:val="000000"/>
          <w:lang w:val="es-ES"/>
        </w:rPr>
      </w:pPr>
    </w:p>
    <w:p w14:paraId="100D6BF6" w14:textId="4949BE36" w:rsidR="00B978EB" w:rsidRPr="003E1250" w:rsidRDefault="00B978EB" w:rsidP="004444CF">
      <w:pPr>
        <w:spacing w:after="0" w:line="360" w:lineRule="auto"/>
        <w:rPr>
          <w:rFonts w:cs="Tahoma"/>
          <w:bCs/>
          <w:iCs/>
          <w:color w:val="000000"/>
          <w:lang w:val="es-ES"/>
        </w:rPr>
      </w:pPr>
      <w:r w:rsidRPr="003E1250">
        <w:rPr>
          <w:rFonts w:cs="Tahoma"/>
          <w:bCs/>
          <w:iCs/>
          <w:color w:val="000000"/>
          <w:lang w:val="es-ES"/>
        </w:rPr>
        <w:t xml:space="preserve">Ahora bien, entrando al estudio </w:t>
      </w:r>
      <w:r w:rsidR="00B836D0" w:rsidRPr="003E1250">
        <w:rPr>
          <w:rFonts w:cs="Tahoma"/>
          <w:bCs/>
          <w:iCs/>
          <w:color w:val="000000"/>
          <w:lang w:val="es-ES"/>
        </w:rPr>
        <w:t>de las solicitudes,</w:t>
      </w:r>
      <w:r w:rsidR="004F1A1D" w:rsidRPr="003E1250">
        <w:rPr>
          <w:rFonts w:cs="Tahoma"/>
          <w:bCs/>
          <w:iCs/>
          <w:color w:val="000000"/>
          <w:lang w:val="es-ES"/>
        </w:rPr>
        <w:t xml:space="preserve"> estas pueden ser resumidas en </w:t>
      </w:r>
      <w:r w:rsidR="002E05AE" w:rsidRPr="003E1250">
        <w:rPr>
          <w:rFonts w:cs="Tahoma"/>
          <w:bCs/>
          <w:iCs/>
          <w:color w:val="000000"/>
          <w:lang w:val="es-ES"/>
        </w:rPr>
        <w:t>cinco</w:t>
      </w:r>
      <w:r w:rsidR="004F1A1D" w:rsidRPr="003E1250">
        <w:rPr>
          <w:rFonts w:cs="Tahoma"/>
          <w:bCs/>
          <w:iCs/>
          <w:color w:val="000000"/>
          <w:lang w:val="es-ES"/>
        </w:rPr>
        <w:t xml:space="preserve"> puntos:</w:t>
      </w:r>
    </w:p>
    <w:p w14:paraId="158E67A9" w14:textId="77777777" w:rsidR="002E05AE" w:rsidRPr="003E1250" w:rsidRDefault="002E05AE" w:rsidP="004444CF">
      <w:pPr>
        <w:spacing w:after="0" w:line="360" w:lineRule="auto"/>
        <w:ind w:right="567"/>
        <w:rPr>
          <w:rFonts w:cs="Tahoma"/>
          <w:bCs/>
          <w:iCs/>
          <w:color w:val="000000"/>
          <w:lang w:val="es-ES"/>
        </w:rPr>
      </w:pPr>
    </w:p>
    <w:p w14:paraId="0810D407" w14:textId="3071A2BB" w:rsidR="00974D34" w:rsidRPr="003E1250" w:rsidRDefault="00974D34" w:rsidP="004444CF">
      <w:pPr>
        <w:pStyle w:val="Prrafodelista"/>
        <w:numPr>
          <w:ilvl w:val="0"/>
          <w:numId w:val="3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Las acciones que ha tomado el Órgano Interno de Control de la Comisión respecto a la limitación de derechos laborales y humanos, ejercida contra personal operativo por el Jefe de la Unidad de Apoyo Administrativo.</w:t>
      </w:r>
    </w:p>
    <w:p w14:paraId="08A2C9A4" w14:textId="77777777" w:rsidR="00974D34" w:rsidRPr="003E1250" w:rsidRDefault="00974D34" w:rsidP="004444CF">
      <w:pPr>
        <w:pStyle w:val="Prrafodelista"/>
        <w:numPr>
          <w:ilvl w:val="0"/>
          <w:numId w:val="3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Número de quejas, denuncias y delaciones, iniciadas en contra del Jefe de la Unidad de Apoyo administrativo, cualquiera que sea el medio.</w:t>
      </w:r>
    </w:p>
    <w:p w14:paraId="681E5BC9" w14:textId="3ABAA0C5" w:rsidR="00974D34" w:rsidRPr="003E1250" w:rsidRDefault="00974D34" w:rsidP="004444CF">
      <w:pPr>
        <w:pStyle w:val="Prrafodelista"/>
        <w:numPr>
          <w:ilvl w:val="0"/>
          <w:numId w:val="3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Las quejas por nepotismo que atiende el Órgano Interno de Control u otra área respecto al Comisionado</w:t>
      </w:r>
      <w:r w:rsidR="003912F5" w:rsidRPr="003E1250">
        <w:rPr>
          <w:rFonts w:ascii="Palatino Linotype" w:hAnsi="Palatino Linotype" w:cs="Arial"/>
          <w:bCs/>
          <w:szCs w:val="22"/>
        </w:rPr>
        <w:t>, identificable en la solicitud.</w:t>
      </w:r>
    </w:p>
    <w:p w14:paraId="6FB42B99" w14:textId="77777777" w:rsidR="00974D34" w:rsidRPr="003E1250" w:rsidRDefault="00974D34" w:rsidP="004444CF">
      <w:pPr>
        <w:pStyle w:val="Prrafodelista"/>
        <w:numPr>
          <w:ilvl w:val="0"/>
          <w:numId w:val="3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Cantidad de denuncias interpuestas, la adscripción de los denunciados, cantidad de denuncias que obtuvieron sanción, sanciones que se impusieron, ante el Órgano Interno de Control contra servidores públicos de la dependencia, del primero de enero al trece de diciembre del dos mil veintiuno.</w:t>
      </w:r>
    </w:p>
    <w:p w14:paraId="6DF976E7" w14:textId="77777777" w:rsidR="00974D34" w:rsidRPr="003E1250" w:rsidRDefault="00974D34" w:rsidP="004444CF">
      <w:pPr>
        <w:pStyle w:val="Prrafodelista"/>
        <w:numPr>
          <w:ilvl w:val="0"/>
          <w:numId w:val="35"/>
        </w:numPr>
        <w:spacing w:line="360" w:lineRule="auto"/>
        <w:ind w:left="426" w:right="567"/>
        <w:jc w:val="both"/>
        <w:rPr>
          <w:rFonts w:ascii="Palatino Linotype" w:hAnsi="Palatino Linotype" w:cs="Arial"/>
          <w:bCs/>
          <w:szCs w:val="22"/>
        </w:rPr>
      </w:pPr>
      <w:r w:rsidRPr="003E1250">
        <w:rPr>
          <w:rFonts w:ascii="Palatino Linotype" w:hAnsi="Palatino Linotype" w:cs="Arial"/>
          <w:bCs/>
          <w:szCs w:val="22"/>
        </w:rPr>
        <w:t>De los mandos medios y superiores, los que han sido denunciados y sancionados, especificando sus adscripciones del primero de enero al trece de diciembre del dos mil veintiuno.</w:t>
      </w:r>
    </w:p>
    <w:p w14:paraId="02098224" w14:textId="16CFB9FE" w:rsidR="004F1A1D" w:rsidRPr="003E1250" w:rsidRDefault="004F1A1D" w:rsidP="004444CF">
      <w:pPr>
        <w:spacing w:after="0" w:line="360" w:lineRule="auto"/>
        <w:rPr>
          <w:rFonts w:cs="Tahoma"/>
          <w:bCs/>
          <w:iCs/>
          <w:color w:val="000000"/>
        </w:rPr>
      </w:pPr>
    </w:p>
    <w:p w14:paraId="3A1EF3E1" w14:textId="152070B3" w:rsidR="004F1A1D" w:rsidRPr="003E1250" w:rsidRDefault="004F1A1D" w:rsidP="004444CF">
      <w:pPr>
        <w:spacing w:after="0" w:line="360" w:lineRule="auto"/>
        <w:rPr>
          <w:rFonts w:cs="Tahoma"/>
          <w:bCs/>
          <w:iCs/>
          <w:color w:val="000000"/>
        </w:rPr>
      </w:pPr>
      <w:r w:rsidRPr="003E1250">
        <w:rPr>
          <w:rFonts w:cs="Tahoma"/>
          <w:bCs/>
          <w:iCs/>
          <w:color w:val="000000"/>
        </w:rPr>
        <w:t>Sobre estos puntos, se identifica que el Sujeto Obligado, respecto a los numerales 1,</w:t>
      </w:r>
      <w:r w:rsidR="002E05AE" w:rsidRPr="003E1250">
        <w:rPr>
          <w:rFonts w:cs="Tahoma"/>
          <w:bCs/>
          <w:iCs/>
          <w:color w:val="000000"/>
        </w:rPr>
        <w:t xml:space="preserve"> 2, 4 y 5</w:t>
      </w:r>
      <w:r w:rsidRPr="003E1250">
        <w:rPr>
          <w:rFonts w:cs="Tahoma"/>
          <w:bCs/>
          <w:iCs/>
          <w:color w:val="000000"/>
        </w:rPr>
        <w:t xml:space="preserve">, expresó que se le invitaba al Particular, a solicitar la información al área correspondiente, en tanto a que lo relativo al numeral </w:t>
      </w:r>
      <w:r w:rsidR="002E05AE" w:rsidRPr="003E1250">
        <w:rPr>
          <w:rFonts w:cs="Tahoma"/>
          <w:bCs/>
          <w:iCs/>
          <w:color w:val="000000"/>
        </w:rPr>
        <w:t>3</w:t>
      </w:r>
      <w:r w:rsidRPr="003E1250">
        <w:rPr>
          <w:rFonts w:cs="Tahoma"/>
          <w:bCs/>
          <w:iCs/>
          <w:color w:val="000000"/>
        </w:rPr>
        <w:t>, únicamente expresó que al no ser un requerimiento no específica. El Particular, se inconformó de la negativa de la información y del estudio de las constancias, se identifica procedente entrar al estudio, en esos términos.</w:t>
      </w:r>
    </w:p>
    <w:p w14:paraId="080D5297" w14:textId="0027DACC" w:rsidR="004F1A1D" w:rsidRPr="003E1250" w:rsidRDefault="004F1A1D" w:rsidP="004444CF">
      <w:pPr>
        <w:spacing w:after="0" w:line="360" w:lineRule="auto"/>
        <w:rPr>
          <w:rFonts w:cs="Tahoma"/>
          <w:bCs/>
          <w:iCs/>
          <w:color w:val="000000"/>
        </w:rPr>
      </w:pPr>
    </w:p>
    <w:p w14:paraId="14017A36" w14:textId="52578FD1" w:rsidR="004F1A1D" w:rsidRPr="003E1250" w:rsidRDefault="004F1A1D" w:rsidP="004444CF">
      <w:pPr>
        <w:spacing w:after="0" w:line="360" w:lineRule="auto"/>
        <w:rPr>
          <w:rFonts w:cs="Tahoma"/>
          <w:bCs/>
          <w:iCs/>
          <w:color w:val="000000"/>
        </w:rPr>
      </w:pPr>
      <w:r w:rsidRPr="003E1250">
        <w:rPr>
          <w:rFonts w:cs="Tahoma"/>
          <w:bCs/>
          <w:iCs/>
          <w:color w:val="000000"/>
        </w:rPr>
        <w:t xml:space="preserve">Ahora bien, </w:t>
      </w:r>
      <w:r w:rsidR="00CA1293" w:rsidRPr="003E1250">
        <w:rPr>
          <w:rFonts w:cs="Tahoma"/>
          <w:bCs/>
          <w:iCs/>
          <w:color w:val="000000"/>
        </w:rPr>
        <w:t>respecto a la temporalidad, respecto a los puntos 1</w:t>
      </w:r>
      <w:r w:rsidR="002E05AE" w:rsidRPr="003E1250">
        <w:rPr>
          <w:rFonts w:cs="Tahoma"/>
          <w:bCs/>
          <w:iCs/>
          <w:color w:val="000000"/>
        </w:rPr>
        <w:t>, 2 y 3</w:t>
      </w:r>
      <w:r w:rsidR="00CA1293" w:rsidRPr="003E1250">
        <w:rPr>
          <w:rFonts w:cs="Tahoma"/>
          <w:bCs/>
          <w:iCs/>
          <w:color w:val="000000"/>
        </w:rPr>
        <w:t>, al no haber sido señalada por el Particular, nos encontramos ante la necesidad de atender al criterio 03/19 emitido por el Instituto Nacional de Transparencia, Acceso a la Información Pública y Protección de Datos Personales, que lleva por rubro y texto:</w:t>
      </w:r>
    </w:p>
    <w:p w14:paraId="282C745B" w14:textId="4C789B5A" w:rsidR="00CA1293" w:rsidRPr="003E1250" w:rsidRDefault="00CA1293" w:rsidP="004444CF">
      <w:pPr>
        <w:spacing w:after="0" w:line="360" w:lineRule="auto"/>
        <w:rPr>
          <w:rFonts w:cs="Tahoma"/>
          <w:bCs/>
          <w:iCs/>
          <w:color w:val="000000"/>
        </w:rPr>
      </w:pPr>
    </w:p>
    <w:p w14:paraId="5E762AAF" w14:textId="77777777" w:rsidR="00CA1293" w:rsidRPr="003E1250" w:rsidRDefault="00CA1293" w:rsidP="004444CF">
      <w:pPr>
        <w:spacing w:after="0" w:line="360" w:lineRule="auto"/>
        <w:ind w:left="567" w:right="616"/>
        <w:rPr>
          <w:rFonts w:cs="Tahoma"/>
          <w:bCs/>
          <w:i/>
          <w:color w:val="000000"/>
          <w:sz w:val="20"/>
          <w:szCs w:val="20"/>
        </w:rPr>
      </w:pPr>
      <w:r w:rsidRPr="003E1250">
        <w:rPr>
          <w:rFonts w:cs="Tahoma"/>
          <w:b/>
          <w:i/>
          <w:color w:val="000000"/>
          <w:sz w:val="20"/>
          <w:szCs w:val="20"/>
        </w:rPr>
        <w:t>Periodo de búsqueda de la información.</w:t>
      </w:r>
      <w:r w:rsidRPr="003E1250">
        <w:rPr>
          <w:rFonts w:cs="Tahoma"/>
          <w:bCs/>
          <w:i/>
          <w:color w:val="000000"/>
          <w:sz w:val="20"/>
          <w:szCs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9ECB2CC" w14:textId="77777777" w:rsidR="00CA1293" w:rsidRPr="003E1250" w:rsidRDefault="00CA1293" w:rsidP="004444CF">
      <w:pPr>
        <w:spacing w:after="0" w:line="360" w:lineRule="auto"/>
        <w:rPr>
          <w:rFonts w:cs="Tahoma"/>
          <w:bCs/>
          <w:iCs/>
          <w:color w:val="000000"/>
        </w:rPr>
      </w:pPr>
    </w:p>
    <w:p w14:paraId="0E26B4DF" w14:textId="7F37CEFF" w:rsidR="004F1A1D" w:rsidRPr="003E1250" w:rsidRDefault="00CA1293" w:rsidP="004444CF">
      <w:pPr>
        <w:spacing w:after="0" w:line="360" w:lineRule="auto"/>
        <w:rPr>
          <w:rFonts w:cs="Tahoma"/>
          <w:bCs/>
          <w:iCs/>
          <w:color w:val="000000"/>
        </w:rPr>
      </w:pPr>
      <w:r w:rsidRPr="003E1250">
        <w:rPr>
          <w:rFonts w:cs="Tahoma"/>
          <w:bCs/>
          <w:iCs/>
          <w:color w:val="000000"/>
        </w:rPr>
        <w:t>Entonces la temporalidad de la entrega de la información de los numerales 1</w:t>
      </w:r>
      <w:r w:rsidR="003F34FE" w:rsidRPr="003E1250">
        <w:rPr>
          <w:rFonts w:cs="Tahoma"/>
          <w:bCs/>
          <w:iCs/>
          <w:color w:val="000000"/>
        </w:rPr>
        <w:t>,</w:t>
      </w:r>
      <w:r w:rsidRPr="003E1250">
        <w:rPr>
          <w:rFonts w:cs="Tahoma"/>
          <w:bCs/>
          <w:iCs/>
          <w:color w:val="000000"/>
        </w:rPr>
        <w:t xml:space="preserve"> 2</w:t>
      </w:r>
      <w:r w:rsidR="003F34FE" w:rsidRPr="003E1250">
        <w:rPr>
          <w:rFonts w:cs="Tahoma"/>
          <w:bCs/>
          <w:iCs/>
          <w:color w:val="000000"/>
        </w:rPr>
        <w:t xml:space="preserve"> y 3</w:t>
      </w:r>
      <w:r w:rsidRPr="003E1250">
        <w:rPr>
          <w:rFonts w:cs="Tahoma"/>
          <w:bCs/>
          <w:iCs/>
          <w:color w:val="000000"/>
        </w:rPr>
        <w:t xml:space="preserve"> deberá realizarse del catorce de diciembre del dos mil veinte al trece de diciembre del dos mil veintiuno</w:t>
      </w:r>
      <w:r w:rsidR="00936314" w:rsidRPr="003E1250">
        <w:rPr>
          <w:rFonts w:cs="Tahoma"/>
          <w:bCs/>
          <w:iCs/>
          <w:color w:val="000000"/>
        </w:rPr>
        <w:t>, esto en atención a que el día trece de diciembre del dos mil veinte fue día inhábil al ser día domingo y en términos del Calendario Oficial del INFOEM, aprobado en esos términos</w:t>
      </w:r>
      <w:r w:rsidRPr="003E1250">
        <w:rPr>
          <w:rFonts w:cs="Tahoma"/>
          <w:bCs/>
          <w:iCs/>
          <w:color w:val="000000"/>
        </w:rPr>
        <w:t xml:space="preserve">, en tanto de que la de los numerales </w:t>
      </w:r>
      <w:r w:rsidR="002E05AE" w:rsidRPr="003E1250">
        <w:rPr>
          <w:rFonts w:cs="Tahoma"/>
          <w:bCs/>
          <w:iCs/>
          <w:color w:val="000000"/>
        </w:rPr>
        <w:t>4</w:t>
      </w:r>
      <w:r w:rsidRPr="003E1250">
        <w:rPr>
          <w:rFonts w:cs="Tahoma"/>
          <w:bCs/>
          <w:iCs/>
          <w:color w:val="000000"/>
        </w:rPr>
        <w:t xml:space="preserve"> y </w:t>
      </w:r>
      <w:r w:rsidR="002E05AE" w:rsidRPr="003E1250">
        <w:rPr>
          <w:rFonts w:cs="Tahoma"/>
          <w:bCs/>
          <w:iCs/>
          <w:color w:val="000000"/>
        </w:rPr>
        <w:t>5</w:t>
      </w:r>
      <w:r w:rsidRPr="003E1250">
        <w:rPr>
          <w:rFonts w:cs="Tahoma"/>
          <w:bCs/>
          <w:iCs/>
          <w:color w:val="000000"/>
        </w:rPr>
        <w:t xml:space="preserve">, ya fue delimitada por el Particular, del </w:t>
      </w:r>
      <w:r w:rsidR="001653A9" w:rsidRPr="003E1250">
        <w:rPr>
          <w:rFonts w:cs="Tahoma"/>
          <w:bCs/>
          <w:iCs/>
          <w:color w:val="000000"/>
        </w:rPr>
        <w:t>primero</w:t>
      </w:r>
      <w:r w:rsidRPr="003E1250">
        <w:rPr>
          <w:rFonts w:cs="Tahoma"/>
          <w:bCs/>
          <w:iCs/>
          <w:color w:val="000000"/>
        </w:rPr>
        <w:t xml:space="preserve"> de enero del dos mil veintiuno al </w:t>
      </w:r>
      <w:r w:rsidR="001653A9" w:rsidRPr="003E1250">
        <w:rPr>
          <w:rFonts w:cs="Tahoma"/>
          <w:bCs/>
          <w:iCs/>
          <w:color w:val="000000"/>
        </w:rPr>
        <w:t>trece</w:t>
      </w:r>
      <w:r w:rsidRPr="003E1250">
        <w:rPr>
          <w:rFonts w:cs="Tahoma"/>
          <w:bCs/>
          <w:iCs/>
          <w:color w:val="000000"/>
        </w:rPr>
        <w:t xml:space="preserve"> de diciembre de la misma anualidad.</w:t>
      </w:r>
    </w:p>
    <w:p w14:paraId="38BD2D66" w14:textId="78F34B81" w:rsidR="005A1AB3" w:rsidRPr="003E1250" w:rsidRDefault="005A1AB3" w:rsidP="004444CF">
      <w:pPr>
        <w:autoSpaceDE w:val="0"/>
        <w:autoSpaceDN w:val="0"/>
        <w:adjustRightInd w:val="0"/>
        <w:spacing w:after="0" w:line="360" w:lineRule="auto"/>
        <w:rPr>
          <w:rFonts w:cs="Tahoma"/>
        </w:rPr>
      </w:pPr>
    </w:p>
    <w:p w14:paraId="793ED21A" w14:textId="6F2743CA" w:rsidR="004C2079" w:rsidRPr="003E1250" w:rsidRDefault="007972DD" w:rsidP="004444CF">
      <w:pPr>
        <w:autoSpaceDE w:val="0"/>
        <w:autoSpaceDN w:val="0"/>
        <w:adjustRightInd w:val="0"/>
        <w:spacing w:after="0" w:line="360" w:lineRule="auto"/>
        <w:rPr>
          <w:rFonts w:cs="Tahoma"/>
        </w:rPr>
      </w:pPr>
      <w:r w:rsidRPr="003E1250">
        <w:rPr>
          <w:rFonts w:cs="Tahoma"/>
        </w:rPr>
        <w:t xml:space="preserve">Como un elemento indispensable, es necesario identificar la competencia para atender a la solicitud para lo que </w:t>
      </w:r>
      <w:r w:rsidR="004C2079" w:rsidRPr="003E1250">
        <w:rPr>
          <w:rFonts w:cs="Tahoma"/>
        </w:rPr>
        <w:t xml:space="preserve">el Manual General de Organización de la Comisión de Conciliación y Arbitraje Médico del Estado de México, contempla en su estructura orgánica, la existencia de un </w:t>
      </w:r>
      <w:r w:rsidR="00885C05" w:rsidRPr="003E1250">
        <w:rPr>
          <w:rFonts w:cs="Tahoma"/>
        </w:rPr>
        <w:t>Órgano Interno de Control:</w:t>
      </w:r>
    </w:p>
    <w:p w14:paraId="6EF2535E" w14:textId="617522C0" w:rsidR="00885C05" w:rsidRPr="003E1250" w:rsidRDefault="00885C05" w:rsidP="004444CF">
      <w:pPr>
        <w:autoSpaceDE w:val="0"/>
        <w:autoSpaceDN w:val="0"/>
        <w:adjustRightInd w:val="0"/>
        <w:spacing w:after="0" w:line="360" w:lineRule="auto"/>
        <w:rPr>
          <w:rFonts w:cs="Tahoma"/>
        </w:rPr>
      </w:pPr>
    </w:p>
    <w:p w14:paraId="2C998324"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V. ESTRUCTURA ORGÁNICA </w:t>
      </w:r>
    </w:p>
    <w:p w14:paraId="36CEAC3E" w14:textId="31B29F64"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217C00000 Comisión de Conciliación y Arbitraje Médico del Estado de México </w:t>
      </w:r>
    </w:p>
    <w:p w14:paraId="39B9F2C8"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lastRenderedPageBreak/>
        <w:t xml:space="preserve">217C10000 Comisionado </w:t>
      </w:r>
    </w:p>
    <w:p w14:paraId="7C835151"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217C1A000 Oficina del C. Comisionado </w:t>
      </w:r>
    </w:p>
    <w:p w14:paraId="50C84009"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217C10001 Unidad de Calidad en el Servicio Médico </w:t>
      </w:r>
    </w:p>
    <w:p w14:paraId="0E2377E9"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217C10002 Unidad de Peritajes </w:t>
      </w:r>
    </w:p>
    <w:p w14:paraId="1D96B6AC"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217C10300 Unidad de Apoyo Administrativo </w:t>
      </w:r>
    </w:p>
    <w:p w14:paraId="7747C760" w14:textId="77777777" w:rsidR="00885C05" w:rsidRPr="003E1250" w:rsidRDefault="00885C05" w:rsidP="004444CF">
      <w:pPr>
        <w:spacing w:after="0" w:line="360" w:lineRule="auto"/>
        <w:ind w:left="567" w:right="616"/>
        <w:rPr>
          <w:rFonts w:cs="Tahoma"/>
          <w:b/>
          <w:i/>
          <w:color w:val="000000"/>
          <w:sz w:val="20"/>
          <w:szCs w:val="20"/>
          <w:u w:val="single"/>
        </w:rPr>
      </w:pPr>
      <w:r w:rsidRPr="003E1250">
        <w:rPr>
          <w:rFonts w:cs="Tahoma"/>
          <w:b/>
          <w:i/>
          <w:color w:val="000000"/>
          <w:sz w:val="20"/>
          <w:szCs w:val="20"/>
          <w:u w:val="single"/>
        </w:rPr>
        <w:t xml:space="preserve">217C10004 Órgano Interno de Control </w:t>
      </w:r>
    </w:p>
    <w:p w14:paraId="231205FB"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217C10005 Secretaría Particular </w:t>
      </w:r>
    </w:p>
    <w:p w14:paraId="07ED2D82"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217C10100 Subcomisión de Recepción y Seguimiento de Quejas </w:t>
      </w:r>
    </w:p>
    <w:p w14:paraId="2296BC25"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217C10200 Subcomisión de Conciliación y Arbitraje </w:t>
      </w:r>
    </w:p>
    <w:p w14:paraId="5B60C896"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217C10010 Delegación Naucalpan </w:t>
      </w:r>
    </w:p>
    <w:p w14:paraId="1FBE7E0B" w14:textId="77777777"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217C10011 Delegación Texcoco </w:t>
      </w:r>
    </w:p>
    <w:p w14:paraId="65C31C5B" w14:textId="2AFBFA4F" w:rsidR="00885C05" w:rsidRPr="003E1250" w:rsidRDefault="00885C05" w:rsidP="004444CF">
      <w:pPr>
        <w:spacing w:after="0" w:line="360" w:lineRule="auto"/>
        <w:ind w:left="567" w:right="616"/>
        <w:rPr>
          <w:rFonts w:cs="Tahoma"/>
          <w:bCs/>
          <w:i/>
          <w:color w:val="000000"/>
          <w:sz w:val="20"/>
          <w:szCs w:val="20"/>
        </w:rPr>
      </w:pPr>
      <w:r w:rsidRPr="003E1250">
        <w:rPr>
          <w:rFonts w:cs="Tahoma"/>
          <w:bCs/>
          <w:i/>
          <w:color w:val="000000"/>
          <w:sz w:val="20"/>
          <w:szCs w:val="20"/>
        </w:rPr>
        <w:t>217C10012 Delegación Ixtapan de la Sal</w:t>
      </w:r>
    </w:p>
    <w:p w14:paraId="3266525A" w14:textId="3B8B75DE" w:rsidR="00765856" w:rsidRPr="003E1250" w:rsidRDefault="00765856" w:rsidP="004444CF">
      <w:pPr>
        <w:autoSpaceDE w:val="0"/>
        <w:autoSpaceDN w:val="0"/>
        <w:adjustRightInd w:val="0"/>
        <w:spacing w:after="0" w:line="360" w:lineRule="auto"/>
        <w:rPr>
          <w:rFonts w:cs="Tahoma"/>
        </w:rPr>
      </w:pPr>
    </w:p>
    <w:p w14:paraId="7035A3AE" w14:textId="316BB47D" w:rsidR="00891E35" w:rsidRPr="003E1250" w:rsidRDefault="00891E35" w:rsidP="004444CF">
      <w:pPr>
        <w:autoSpaceDE w:val="0"/>
        <w:autoSpaceDN w:val="0"/>
        <w:adjustRightInd w:val="0"/>
        <w:spacing w:after="0" w:line="360" w:lineRule="auto"/>
        <w:rPr>
          <w:rFonts w:cs="Tahoma"/>
        </w:rPr>
      </w:pPr>
      <w:r w:rsidRPr="003E1250">
        <w:rPr>
          <w:rFonts w:cs="Tahoma"/>
        </w:rPr>
        <w:t>El numeral correlativo, contempla las funciones del Órgano Interno de Control, los que se reproducen a continuación:</w:t>
      </w:r>
    </w:p>
    <w:p w14:paraId="09BE62EE" w14:textId="0BF7DFC7" w:rsidR="00891E35" w:rsidRPr="003E1250" w:rsidRDefault="00891E35" w:rsidP="004444CF">
      <w:pPr>
        <w:autoSpaceDE w:val="0"/>
        <w:autoSpaceDN w:val="0"/>
        <w:adjustRightInd w:val="0"/>
        <w:spacing w:after="0" w:line="360" w:lineRule="auto"/>
        <w:rPr>
          <w:rFonts w:cs="Tahoma"/>
        </w:rPr>
      </w:pPr>
    </w:p>
    <w:p w14:paraId="28CD8FAD" w14:textId="13D8C55D" w:rsidR="00891E35" w:rsidRPr="003E1250" w:rsidRDefault="001F2D49" w:rsidP="004444CF">
      <w:pPr>
        <w:spacing w:after="0" w:line="360" w:lineRule="auto"/>
        <w:ind w:left="567" w:right="616"/>
        <w:rPr>
          <w:rFonts w:cs="Tahoma"/>
          <w:bCs/>
          <w:i/>
          <w:color w:val="000000"/>
          <w:sz w:val="20"/>
          <w:szCs w:val="20"/>
        </w:rPr>
      </w:pPr>
      <w:r w:rsidRPr="003E1250">
        <w:rPr>
          <w:rFonts w:cs="Tahoma"/>
          <w:bCs/>
          <w:i/>
          <w:color w:val="000000"/>
          <w:sz w:val="20"/>
          <w:szCs w:val="20"/>
        </w:rPr>
        <w:t>“</w:t>
      </w:r>
      <w:r w:rsidR="00891E35" w:rsidRPr="003E1250">
        <w:rPr>
          <w:rFonts w:cs="Tahoma"/>
          <w:bCs/>
          <w:i/>
          <w:color w:val="000000"/>
          <w:sz w:val="20"/>
          <w:szCs w:val="20"/>
        </w:rPr>
        <w:t xml:space="preserve">217C10004 ÓRGANO INTERNO DE CONTROL OBJETIVO: </w:t>
      </w:r>
    </w:p>
    <w:p w14:paraId="3A4E5864" w14:textId="039E0A4F" w:rsidR="00891E35" w:rsidRPr="003E1250" w:rsidRDefault="00891E3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Planear, organizar y </w:t>
      </w:r>
      <w:r w:rsidRPr="003E1250">
        <w:rPr>
          <w:rFonts w:cs="Tahoma"/>
          <w:b/>
          <w:i/>
          <w:color w:val="000000"/>
          <w:sz w:val="20"/>
          <w:szCs w:val="20"/>
        </w:rPr>
        <w:t>ejecutar acciones preventivas y correctivas</w:t>
      </w:r>
      <w:r w:rsidRPr="003E1250">
        <w:rPr>
          <w:rFonts w:cs="Tahoma"/>
          <w:bCs/>
          <w:i/>
          <w:color w:val="000000"/>
          <w:sz w:val="20"/>
          <w:szCs w:val="20"/>
        </w:rPr>
        <w:t xml:space="preserve"> que garanticen la eficiencia y eficacia de los procesos de trabajo, el adecuado y eficiente manejo de los recursos asignados a la Comisión, la racionalidad y la transparencia en su aplicación; asimismo, proponer alternativas de solución para el cumplimiento de los objetivos institucionales, y tramitar, substanciar e investigar las quejas y denuncias, e instrumentar y resolver los procedimientos administrativos de su competencia. </w:t>
      </w:r>
    </w:p>
    <w:p w14:paraId="60FE2CD9" w14:textId="77777777" w:rsidR="006C60A7" w:rsidRPr="003E1250" w:rsidRDefault="006C60A7" w:rsidP="004444CF">
      <w:pPr>
        <w:spacing w:after="0" w:line="360" w:lineRule="auto"/>
        <w:ind w:left="567" w:right="616"/>
        <w:rPr>
          <w:rFonts w:cs="Tahoma"/>
          <w:bCs/>
          <w:i/>
          <w:color w:val="000000"/>
          <w:sz w:val="20"/>
          <w:szCs w:val="20"/>
        </w:rPr>
      </w:pPr>
    </w:p>
    <w:p w14:paraId="031725D1" w14:textId="7DA02D18" w:rsidR="00891E35" w:rsidRPr="003E1250" w:rsidRDefault="00891E35" w:rsidP="004444CF">
      <w:pPr>
        <w:spacing w:after="0" w:line="360" w:lineRule="auto"/>
        <w:ind w:left="567" w:right="616"/>
        <w:rPr>
          <w:rFonts w:cs="Tahoma"/>
          <w:bCs/>
          <w:i/>
          <w:color w:val="000000"/>
          <w:sz w:val="20"/>
          <w:szCs w:val="20"/>
        </w:rPr>
      </w:pPr>
      <w:r w:rsidRPr="003E1250">
        <w:rPr>
          <w:rFonts w:cs="Tahoma"/>
          <w:bCs/>
          <w:i/>
          <w:color w:val="000000"/>
          <w:sz w:val="20"/>
          <w:szCs w:val="20"/>
        </w:rPr>
        <w:t xml:space="preserve">FUNCIONES: </w:t>
      </w:r>
    </w:p>
    <w:p w14:paraId="04EEE650" w14:textId="6CBB99DC" w:rsidR="001F2D49" w:rsidRPr="003E1250" w:rsidRDefault="001F2D49" w:rsidP="004444CF">
      <w:pPr>
        <w:pStyle w:val="Prrafodelista"/>
        <w:spacing w:line="360" w:lineRule="auto"/>
        <w:ind w:left="927" w:right="616"/>
        <w:jc w:val="both"/>
        <w:rPr>
          <w:rFonts w:ascii="Palatino Linotype" w:hAnsi="Palatino Linotype" w:cs="Tahoma"/>
          <w:bCs/>
          <w:i/>
          <w:color w:val="000000"/>
          <w:sz w:val="20"/>
          <w:szCs w:val="20"/>
        </w:rPr>
      </w:pPr>
      <w:r w:rsidRPr="003E1250">
        <w:rPr>
          <w:rFonts w:ascii="Palatino Linotype" w:hAnsi="Palatino Linotype" w:cs="Tahoma"/>
          <w:bCs/>
          <w:i/>
          <w:color w:val="000000"/>
          <w:sz w:val="20"/>
          <w:szCs w:val="20"/>
        </w:rPr>
        <w:t>…</w:t>
      </w:r>
    </w:p>
    <w:p w14:paraId="7DDF2735" w14:textId="77777777" w:rsidR="00891E35" w:rsidRPr="003E1250" w:rsidRDefault="00891E35" w:rsidP="004444CF">
      <w:pPr>
        <w:pStyle w:val="Prrafodelista"/>
        <w:numPr>
          <w:ilvl w:val="0"/>
          <w:numId w:val="21"/>
        </w:numPr>
        <w:spacing w:line="360" w:lineRule="auto"/>
        <w:ind w:right="616"/>
        <w:jc w:val="both"/>
        <w:rPr>
          <w:rFonts w:ascii="Palatino Linotype" w:hAnsi="Palatino Linotype" w:cs="Tahoma"/>
          <w:bCs/>
          <w:i/>
          <w:color w:val="000000"/>
          <w:sz w:val="20"/>
          <w:szCs w:val="20"/>
        </w:rPr>
      </w:pPr>
      <w:r w:rsidRPr="003E1250">
        <w:rPr>
          <w:rFonts w:ascii="Palatino Linotype" w:hAnsi="Palatino Linotype" w:cs="Tahoma"/>
          <w:bCs/>
          <w:i/>
          <w:color w:val="000000"/>
          <w:sz w:val="20"/>
          <w:szCs w:val="20"/>
        </w:rPr>
        <w:lastRenderedPageBreak/>
        <w:t xml:space="preserve">Captar quejas y denuncias respecto de la actuación de las servidoras públicas y los servidores públicos que laboran en la Comisión de Conciliación y Arbitraje Médico del Estado de México y, en su caso, realizar las investigaciones correspondientes, a efecto de integrar el expediente para su desahogo en la Secretaría de la Contraloría. </w:t>
      </w:r>
    </w:p>
    <w:p w14:paraId="1DD6AD13" w14:textId="47575D39" w:rsidR="006C60A7" w:rsidRPr="003E1250" w:rsidRDefault="001F2D49" w:rsidP="004444CF">
      <w:pPr>
        <w:pStyle w:val="Prrafodelista"/>
        <w:numPr>
          <w:ilvl w:val="0"/>
          <w:numId w:val="21"/>
        </w:numPr>
        <w:spacing w:line="360" w:lineRule="auto"/>
        <w:ind w:right="616"/>
        <w:jc w:val="both"/>
        <w:rPr>
          <w:rFonts w:ascii="Palatino Linotype" w:hAnsi="Palatino Linotype" w:cs="Tahoma"/>
          <w:bCs/>
          <w:i/>
          <w:color w:val="000000"/>
          <w:sz w:val="20"/>
          <w:szCs w:val="20"/>
        </w:rPr>
      </w:pPr>
      <w:r w:rsidRPr="003E1250">
        <w:rPr>
          <w:rFonts w:ascii="Palatino Linotype" w:hAnsi="Palatino Linotype" w:cs="Tahoma"/>
          <w:bCs/>
          <w:i/>
          <w:color w:val="000000"/>
          <w:sz w:val="20"/>
          <w:szCs w:val="20"/>
        </w:rPr>
        <w:t>…</w:t>
      </w:r>
    </w:p>
    <w:p w14:paraId="2BD2CDFB" w14:textId="39AC845C" w:rsidR="006C60A7" w:rsidRPr="003E1250" w:rsidRDefault="00891E35" w:rsidP="004444CF">
      <w:pPr>
        <w:pStyle w:val="Prrafodelista"/>
        <w:numPr>
          <w:ilvl w:val="0"/>
          <w:numId w:val="21"/>
        </w:numPr>
        <w:spacing w:line="360" w:lineRule="auto"/>
        <w:ind w:right="616"/>
        <w:jc w:val="both"/>
        <w:rPr>
          <w:rFonts w:ascii="Palatino Linotype" w:hAnsi="Palatino Linotype" w:cs="Tahoma"/>
          <w:bCs/>
          <w:i/>
          <w:color w:val="000000"/>
          <w:sz w:val="20"/>
          <w:szCs w:val="20"/>
        </w:rPr>
      </w:pPr>
      <w:r w:rsidRPr="003E1250">
        <w:rPr>
          <w:rFonts w:ascii="Palatino Linotype" w:hAnsi="Palatino Linotype" w:cs="Tahoma"/>
          <w:bCs/>
          <w:i/>
          <w:color w:val="000000"/>
          <w:sz w:val="20"/>
          <w:szCs w:val="20"/>
        </w:rPr>
        <w:t xml:space="preserve">Vigilar que en el desarrollo de las funciones, el personal adscrito al organismo, se apegue a las leyes, reglamentos, decretos, acuerdos, manuales administrativos, y demás disposiciones existentes de observancia general. </w:t>
      </w:r>
    </w:p>
    <w:p w14:paraId="2A5E813C" w14:textId="02CCF565" w:rsidR="001F2D49" w:rsidRPr="003E1250" w:rsidRDefault="001F2D49" w:rsidP="004444CF">
      <w:pPr>
        <w:pStyle w:val="Prrafodelista"/>
        <w:spacing w:line="360" w:lineRule="auto"/>
        <w:ind w:left="927" w:right="616"/>
        <w:jc w:val="both"/>
        <w:rPr>
          <w:rFonts w:ascii="Palatino Linotype" w:hAnsi="Palatino Linotype" w:cs="Tahoma"/>
          <w:bCs/>
          <w:i/>
          <w:color w:val="000000"/>
          <w:sz w:val="20"/>
          <w:szCs w:val="20"/>
        </w:rPr>
      </w:pPr>
      <w:r w:rsidRPr="003E1250">
        <w:rPr>
          <w:rFonts w:ascii="Palatino Linotype" w:hAnsi="Palatino Linotype" w:cs="Tahoma"/>
          <w:bCs/>
          <w:i/>
          <w:color w:val="000000"/>
          <w:sz w:val="20"/>
          <w:szCs w:val="20"/>
        </w:rPr>
        <w:t>…” (Sic).</w:t>
      </w:r>
    </w:p>
    <w:p w14:paraId="0D61677F" w14:textId="04A957A8" w:rsidR="00AB7A45" w:rsidRPr="003E1250" w:rsidRDefault="00AB7A45" w:rsidP="004444CF">
      <w:pPr>
        <w:autoSpaceDE w:val="0"/>
        <w:autoSpaceDN w:val="0"/>
        <w:adjustRightInd w:val="0"/>
        <w:spacing w:after="0" w:line="360" w:lineRule="auto"/>
        <w:rPr>
          <w:rFonts w:cs="Tahoma"/>
        </w:rPr>
      </w:pPr>
    </w:p>
    <w:p w14:paraId="27CBBEE3" w14:textId="38E92CCF" w:rsidR="007E1572" w:rsidRPr="003E1250" w:rsidRDefault="00AB7A45" w:rsidP="004444CF">
      <w:pPr>
        <w:autoSpaceDE w:val="0"/>
        <w:autoSpaceDN w:val="0"/>
        <w:adjustRightInd w:val="0"/>
        <w:spacing w:after="0" w:line="360" w:lineRule="auto"/>
        <w:rPr>
          <w:rFonts w:cs="Tahoma"/>
        </w:rPr>
      </w:pPr>
      <w:r w:rsidRPr="003E1250">
        <w:rPr>
          <w:rFonts w:cs="Tahoma"/>
        </w:rPr>
        <w:t xml:space="preserve">Entonces, sobre </w:t>
      </w:r>
      <w:r w:rsidR="00D053D8" w:rsidRPr="003E1250">
        <w:rPr>
          <w:rFonts w:cs="Tahoma"/>
        </w:rPr>
        <w:t xml:space="preserve">la afirmación realizada en respuesta de </w:t>
      </w:r>
      <w:r w:rsidRPr="003E1250">
        <w:rPr>
          <w:rFonts w:cs="Tahoma"/>
        </w:rPr>
        <w:t xml:space="preserve">dirigir la consulta al área competente, se puede afirmar que es el Sujeto Obligado, por conducto de su Unidad de Transparencia, </w:t>
      </w:r>
      <w:r w:rsidR="007972DD" w:rsidRPr="003E1250">
        <w:rPr>
          <w:rFonts w:cs="Tahoma"/>
        </w:rPr>
        <w:t>quien debe</w:t>
      </w:r>
      <w:r w:rsidRPr="003E1250">
        <w:rPr>
          <w:rFonts w:cs="Tahoma"/>
        </w:rPr>
        <w:t xml:space="preserve"> turnar la solicitud a las áreas competentes y al identificar la existencia de un Órgano Interno de Control en la estructura del Sujeto Obligado, deberá de turnarse las solicitudes a esta área; ahora bien, es dable entrar al estudio específico de la información referida y en este sentido, delimitar en su caso aquella susceptible a ser entregad</w:t>
      </w:r>
      <w:r w:rsidR="00DA5B07" w:rsidRPr="003E1250">
        <w:rPr>
          <w:rFonts w:cs="Tahoma"/>
        </w:rPr>
        <w:t>a.</w:t>
      </w:r>
    </w:p>
    <w:p w14:paraId="6468C95A" w14:textId="23017ED4" w:rsidR="00DA5B07" w:rsidRPr="003E1250" w:rsidRDefault="00DA5B07" w:rsidP="004444CF">
      <w:pPr>
        <w:autoSpaceDE w:val="0"/>
        <w:autoSpaceDN w:val="0"/>
        <w:adjustRightInd w:val="0"/>
        <w:spacing w:after="0" w:line="360" w:lineRule="auto"/>
        <w:rPr>
          <w:rFonts w:cs="Tahoma"/>
        </w:rPr>
      </w:pPr>
    </w:p>
    <w:p w14:paraId="7FD06757" w14:textId="04D697F6" w:rsidR="00DA5B07" w:rsidRPr="003E1250" w:rsidRDefault="00DA5B07" w:rsidP="004444CF">
      <w:pPr>
        <w:spacing w:after="0" w:line="360" w:lineRule="auto"/>
        <w:ind w:right="-93"/>
        <w:rPr>
          <w:rFonts w:cs="Arial"/>
          <w:bCs/>
        </w:rPr>
      </w:pPr>
      <w:r w:rsidRPr="003E1250">
        <w:rPr>
          <w:rFonts w:cs="Arial"/>
          <w:bCs/>
        </w:rPr>
        <w:t xml:space="preserve">Ahora se identifica que diversos puntos fueron planteados por el </w:t>
      </w:r>
      <w:r w:rsidR="00AE22D1" w:rsidRPr="003E1250">
        <w:rPr>
          <w:rFonts w:cs="Arial"/>
          <w:bCs/>
        </w:rPr>
        <w:t>Particular, como</w:t>
      </w:r>
      <w:r w:rsidRPr="003E1250">
        <w:rPr>
          <w:rFonts w:cs="Arial"/>
          <w:bCs/>
        </w:rPr>
        <w:t xml:space="preserve"> una consulta y no de manera específica como el ejercicio del derecho de acceso a información pública; al respecto el criterio 7/14 emitido por el Instituto Nacional de Transparencia, Acceso a la Información Pública y Protección de Datos Personales, permite identificar que aun cuando se trate el ejercicio de un derecho de petición, cuando se identifique la existencia de expresión documental, esta solicitud deberá recibir el tratamiento de acceso a la información pública:</w:t>
      </w:r>
    </w:p>
    <w:p w14:paraId="791967C4" w14:textId="77777777" w:rsidR="00DA5B07" w:rsidRPr="003E1250" w:rsidRDefault="00DA5B07" w:rsidP="004444CF">
      <w:pPr>
        <w:spacing w:after="0" w:line="360" w:lineRule="auto"/>
        <w:ind w:right="567"/>
        <w:rPr>
          <w:rFonts w:cs="Arial"/>
          <w:bCs/>
        </w:rPr>
      </w:pPr>
    </w:p>
    <w:p w14:paraId="5EAED172" w14:textId="77777777" w:rsidR="00DA5B07" w:rsidRPr="003E1250" w:rsidRDefault="00DA5B07" w:rsidP="004444CF">
      <w:pPr>
        <w:spacing w:after="0" w:line="360" w:lineRule="auto"/>
        <w:ind w:left="567" w:right="567"/>
        <w:rPr>
          <w:rFonts w:cs="Tahoma"/>
          <w:bCs/>
          <w:i/>
          <w:color w:val="000000"/>
          <w:sz w:val="20"/>
          <w:szCs w:val="20"/>
        </w:rPr>
      </w:pPr>
      <w:r w:rsidRPr="003E1250">
        <w:rPr>
          <w:rFonts w:cs="Tahoma"/>
          <w:b/>
          <w:i/>
          <w:color w:val="000000"/>
          <w:sz w:val="20"/>
          <w:szCs w:val="20"/>
        </w:rPr>
        <w:t>Solicitudes de acceso. Deben admitirse aun cuando se fundamenten en el artículo 8º constitucional.</w:t>
      </w:r>
      <w:r w:rsidRPr="003E1250">
        <w:rPr>
          <w:rFonts w:cs="Tahoma"/>
          <w:bCs/>
          <w:i/>
          <w:color w:val="000000"/>
          <w:sz w:val="20"/>
          <w:szCs w:val="20"/>
        </w:rPr>
        <w:t xml:space="preserve"> Independientemente de que los particulares formulen requerimientos invocando el </w:t>
      </w:r>
      <w:r w:rsidRPr="003E1250">
        <w:rPr>
          <w:rFonts w:cs="Tahoma"/>
          <w:bCs/>
          <w:i/>
          <w:color w:val="000000"/>
          <w:sz w:val="20"/>
          <w:szCs w:val="20"/>
        </w:rPr>
        <w:lastRenderedPageBreak/>
        <w:t>derecho de petición o el artículo 8º de la Constitución Política de los Estados Unidos Mexicanos, las dependencias y entidades están obligadas a dar trámite a las solicitudes de los particulares, si del contenido de las mismas se advierte que la pretensión consiste en ejercer el derecho de acceso a información gubernamental y lo requerido tiene una expresión documental.</w:t>
      </w:r>
    </w:p>
    <w:p w14:paraId="73A5FD5E" w14:textId="77777777" w:rsidR="00DA5B07" w:rsidRPr="003E1250" w:rsidRDefault="00DA5B07" w:rsidP="004444CF">
      <w:pPr>
        <w:spacing w:after="0" w:line="360" w:lineRule="auto"/>
        <w:ind w:right="567"/>
        <w:rPr>
          <w:rFonts w:cs="Arial"/>
          <w:bCs/>
        </w:rPr>
      </w:pPr>
    </w:p>
    <w:p w14:paraId="41F60220" w14:textId="148DE2DF" w:rsidR="00DA5B07" w:rsidRPr="003E1250" w:rsidRDefault="00DA5B07" w:rsidP="004444CF">
      <w:pPr>
        <w:tabs>
          <w:tab w:val="left" w:pos="0"/>
        </w:tabs>
        <w:spacing w:after="0" w:line="360" w:lineRule="auto"/>
        <w:ind w:right="49"/>
        <w:rPr>
          <w:rFonts w:cs="Arial"/>
          <w:bCs/>
        </w:rPr>
      </w:pPr>
      <w:r w:rsidRPr="003E1250">
        <w:rPr>
          <w:rFonts w:cs="Arial"/>
          <w:bCs/>
        </w:rPr>
        <w:t>Aun cuando el Particular realizó planteamientos como si se tratase de una consulta o bien del ejercicio del derecho de petición, es preciso señalar que cuando se pueda advertir la entrega de documentos, se deberá reorientar la petición en esos términos; en el caso que nos ocupa, es dable presumir la existencia de expresión documental a las peticiones hechas por el particular.</w:t>
      </w:r>
    </w:p>
    <w:p w14:paraId="15BC4C96" w14:textId="77777777" w:rsidR="00DA5B07" w:rsidRPr="003E1250" w:rsidRDefault="00DA5B07" w:rsidP="004444CF">
      <w:pPr>
        <w:tabs>
          <w:tab w:val="left" w:pos="0"/>
        </w:tabs>
        <w:spacing w:after="0" w:line="360" w:lineRule="auto"/>
        <w:ind w:right="49"/>
        <w:rPr>
          <w:rFonts w:cs="Arial"/>
          <w:bCs/>
        </w:rPr>
      </w:pPr>
    </w:p>
    <w:p w14:paraId="73D2CA7D" w14:textId="77777777" w:rsidR="00DA5B07" w:rsidRPr="003E1250" w:rsidRDefault="00DA5B07" w:rsidP="004444CF">
      <w:pPr>
        <w:tabs>
          <w:tab w:val="left" w:pos="0"/>
        </w:tabs>
        <w:spacing w:after="0" w:line="360" w:lineRule="auto"/>
        <w:ind w:right="49"/>
        <w:rPr>
          <w:rFonts w:cs="Arial"/>
          <w:bCs/>
          <w:u w:val="single"/>
        </w:rPr>
      </w:pPr>
      <w:r w:rsidRPr="003E1250">
        <w:rPr>
          <w:rFonts w:cs="Arial"/>
          <w:bCs/>
        </w:rPr>
        <w:t xml:space="preserve">En el caso que nos ocupa, hablar de acciones que ha tomado el Sujeto Obligado, podríamos circunscribir la solicitud a los </w:t>
      </w:r>
      <w:r w:rsidRPr="003E1250">
        <w:rPr>
          <w:rFonts w:cs="Arial"/>
          <w:bCs/>
          <w:u w:val="single"/>
        </w:rPr>
        <w:t>expedientes iniciados en contra del Jefe de la Unidad de Apoyo Administrativo, respecto a la vulneración de derechos laborales y humanos ejercida en contra del personal operativo a su cargo, por responsabilidades administrativas.</w:t>
      </w:r>
    </w:p>
    <w:p w14:paraId="78AF1FDB" w14:textId="77777777" w:rsidR="00DA5B07" w:rsidRPr="003E1250" w:rsidRDefault="00DA5B07" w:rsidP="004444CF">
      <w:pPr>
        <w:tabs>
          <w:tab w:val="left" w:pos="0"/>
        </w:tabs>
        <w:spacing w:after="0" w:line="360" w:lineRule="auto"/>
        <w:ind w:right="49"/>
        <w:rPr>
          <w:rFonts w:cs="Arial"/>
          <w:bCs/>
          <w:u w:val="single"/>
        </w:rPr>
      </w:pPr>
    </w:p>
    <w:p w14:paraId="71661DE6" w14:textId="6440FA66" w:rsidR="00DA5B07" w:rsidRPr="003E1250" w:rsidRDefault="00DA5B07" w:rsidP="004444CF">
      <w:pPr>
        <w:tabs>
          <w:tab w:val="left" w:pos="0"/>
        </w:tabs>
        <w:spacing w:after="0" w:line="360" w:lineRule="auto"/>
        <w:ind w:right="49"/>
        <w:rPr>
          <w:rFonts w:cs="Arial"/>
          <w:bCs/>
        </w:rPr>
      </w:pPr>
      <w:r w:rsidRPr="003E1250">
        <w:rPr>
          <w:rFonts w:cs="Arial"/>
          <w:bCs/>
        </w:rPr>
        <w:t xml:space="preserve">De manera enunciativa, se identifica que la vulneración a derechos laborales y humanos de personal operativo a cargo del servidor público </w:t>
      </w:r>
      <w:r w:rsidR="00AE22D1" w:rsidRPr="003E1250">
        <w:rPr>
          <w:rFonts w:cs="Arial"/>
          <w:bCs/>
        </w:rPr>
        <w:t>señalado</w:t>
      </w:r>
      <w:r w:rsidRPr="003E1250">
        <w:rPr>
          <w:rFonts w:cs="Arial"/>
          <w:bCs/>
        </w:rPr>
        <w:t xml:space="preserve"> podría encuadrar en la conducta de los artículos 58 y 59 de la Ley de Responsabilidades Administrativas del Estado de México, por lo que se identifica la posibilidad de la existencia de la información en los archivos del Sujeto Obligado.</w:t>
      </w:r>
    </w:p>
    <w:p w14:paraId="7595FECE" w14:textId="77777777" w:rsidR="00DA5B07" w:rsidRPr="003E1250" w:rsidRDefault="00DA5B07" w:rsidP="004444CF">
      <w:pPr>
        <w:tabs>
          <w:tab w:val="left" w:pos="0"/>
        </w:tabs>
        <w:spacing w:after="0" w:line="360" w:lineRule="auto"/>
        <w:ind w:right="49"/>
        <w:rPr>
          <w:rFonts w:cs="Arial"/>
          <w:bCs/>
        </w:rPr>
      </w:pPr>
    </w:p>
    <w:p w14:paraId="165D2797" w14:textId="77777777" w:rsidR="00DA5B07" w:rsidRPr="003E1250" w:rsidRDefault="00DA5B07" w:rsidP="004444CF">
      <w:pPr>
        <w:tabs>
          <w:tab w:val="left" w:pos="0"/>
        </w:tabs>
        <w:spacing w:after="0" w:line="360" w:lineRule="auto"/>
        <w:ind w:right="49"/>
        <w:rPr>
          <w:rFonts w:cs="Arial"/>
          <w:bCs/>
        </w:rPr>
      </w:pPr>
      <w:r w:rsidRPr="003E1250">
        <w:rPr>
          <w:rFonts w:cs="Arial"/>
          <w:bCs/>
        </w:rPr>
        <w:t xml:space="preserve">Por otra parte, la señalada en el numeral tres, refiere a actos de nepotismo, actos que el propio particular, delimita como beneficiar a personal especifico, sin considerar que lo amerite, de manera cotidiana aplicable a beneficiar a familiares o amigos; al respecto, esta conducta también es sancionable de conformidad con lo contemplado en el artículo 58 de la Ley de Responsabilidades Administrativas, vigente en la entidad. </w:t>
      </w:r>
    </w:p>
    <w:p w14:paraId="0EC47DFC" w14:textId="77777777" w:rsidR="00DA5B07" w:rsidRPr="003E1250" w:rsidRDefault="00DA5B07" w:rsidP="004444CF">
      <w:pPr>
        <w:tabs>
          <w:tab w:val="left" w:pos="0"/>
        </w:tabs>
        <w:spacing w:after="0" w:line="360" w:lineRule="auto"/>
        <w:ind w:right="49"/>
        <w:rPr>
          <w:rFonts w:cs="Arial"/>
          <w:bCs/>
        </w:rPr>
      </w:pPr>
    </w:p>
    <w:p w14:paraId="2321F3E1" w14:textId="77777777" w:rsidR="00DA5B07" w:rsidRPr="003E1250" w:rsidRDefault="00DA5B07" w:rsidP="004444CF">
      <w:pPr>
        <w:tabs>
          <w:tab w:val="left" w:pos="0"/>
        </w:tabs>
        <w:spacing w:after="0" w:line="360" w:lineRule="auto"/>
        <w:ind w:right="49"/>
        <w:rPr>
          <w:rFonts w:cs="Arial"/>
          <w:bCs/>
        </w:rPr>
      </w:pPr>
      <w:r w:rsidRPr="003E1250">
        <w:rPr>
          <w:rFonts w:cs="Arial"/>
          <w:bCs/>
        </w:rPr>
        <w:t>Ahora bien, también se identifica la posibilidad que estos actos hayan sido ejercidos en los términos planteados por el Particular, se encuentren en esos términos la denuncia o queja, sin embargo, hayan sido sancionados como faltas administrativas no graves en términos del artículo 50 de la Ley de Responsabilidades Administrativas en cita.</w:t>
      </w:r>
    </w:p>
    <w:p w14:paraId="6895D594" w14:textId="77777777" w:rsidR="00DA5B07" w:rsidRPr="003E1250" w:rsidRDefault="00DA5B07" w:rsidP="004444CF">
      <w:pPr>
        <w:tabs>
          <w:tab w:val="left" w:pos="0"/>
        </w:tabs>
        <w:spacing w:after="0" w:line="360" w:lineRule="auto"/>
        <w:ind w:right="49"/>
        <w:rPr>
          <w:rFonts w:cs="Arial"/>
          <w:bCs/>
        </w:rPr>
      </w:pPr>
    </w:p>
    <w:p w14:paraId="572F7C9C" w14:textId="77777777" w:rsidR="00DA5B07" w:rsidRPr="003E1250" w:rsidRDefault="00DA5B07" w:rsidP="004444CF">
      <w:pPr>
        <w:tabs>
          <w:tab w:val="left" w:pos="0"/>
        </w:tabs>
        <w:spacing w:after="0" w:line="360" w:lineRule="auto"/>
        <w:ind w:right="49"/>
        <w:rPr>
          <w:rFonts w:cs="Arial"/>
          <w:bCs/>
        </w:rPr>
      </w:pPr>
      <w:r w:rsidRPr="003E1250">
        <w:rPr>
          <w:rFonts w:cs="Arial"/>
          <w:bCs/>
        </w:rPr>
        <w:t xml:space="preserve">Por ello, el Sujeto Obligado, para identificar los expedientes entregables, deberá a atender a la denuncia o queja ingresada, que es la que contempla si se señalaron afectaciones a los derecho laborales y humanos [numeral 1] o bien, fueron denunciados actos de nepotismo o aquellos que puedan ser considerados con beneficiar a familiares y/o amigos [numeral 3]. </w:t>
      </w:r>
    </w:p>
    <w:p w14:paraId="53CC5173" w14:textId="77777777" w:rsidR="00DA5B07" w:rsidRPr="003E1250" w:rsidRDefault="00DA5B07" w:rsidP="004444CF">
      <w:pPr>
        <w:tabs>
          <w:tab w:val="left" w:pos="0"/>
        </w:tabs>
        <w:spacing w:after="0" w:line="360" w:lineRule="auto"/>
        <w:ind w:right="49"/>
        <w:rPr>
          <w:rFonts w:cs="Arial"/>
          <w:bCs/>
          <w:u w:val="single"/>
        </w:rPr>
      </w:pPr>
    </w:p>
    <w:p w14:paraId="605D8E61" w14:textId="7B47F8FB" w:rsidR="00DA5B07" w:rsidRPr="003E1250" w:rsidRDefault="00DA5B07" w:rsidP="004444CF">
      <w:pPr>
        <w:tabs>
          <w:tab w:val="left" w:pos="0"/>
        </w:tabs>
        <w:spacing w:after="0" w:line="360" w:lineRule="auto"/>
        <w:ind w:right="49"/>
        <w:rPr>
          <w:rFonts w:cs="Arial"/>
          <w:bCs/>
        </w:rPr>
      </w:pPr>
      <w:r w:rsidRPr="003E1250">
        <w:rPr>
          <w:rFonts w:cs="Arial"/>
          <w:bCs/>
        </w:rPr>
        <w:t xml:space="preserve">En este sentido, entonces se identifica la posibilidad de integrar expedientes por parte del Sujeto Obligado, sancionando esta conducta a través de su Órgano Interno de Control o bien en conocimiento </w:t>
      </w:r>
      <w:r w:rsidR="003E1250" w:rsidRPr="003E1250">
        <w:rPr>
          <w:rFonts w:cs="Arial"/>
          <w:bCs/>
        </w:rPr>
        <w:t>de este</w:t>
      </w:r>
      <w:r w:rsidRPr="003E1250">
        <w:rPr>
          <w:rFonts w:cs="Arial"/>
          <w:bCs/>
        </w:rPr>
        <w:t>. Sobre esta información se identifican diferentes supuestos, por ello, es dable realizar un estudio de los expedientes de responsabilidades administrativas en trámite y aquellos que han sido concluidos, supuesto que a su vez considera casos.</w:t>
      </w:r>
    </w:p>
    <w:p w14:paraId="04099CC8" w14:textId="77777777" w:rsidR="00DA5B07" w:rsidRPr="003E1250" w:rsidRDefault="00DA5B07" w:rsidP="004444CF">
      <w:pPr>
        <w:autoSpaceDE w:val="0"/>
        <w:autoSpaceDN w:val="0"/>
        <w:adjustRightInd w:val="0"/>
        <w:spacing w:after="0" w:line="360" w:lineRule="auto"/>
        <w:rPr>
          <w:rFonts w:cs="Tahoma"/>
        </w:rPr>
      </w:pPr>
    </w:p>
    <w:p w14:paraId="58744E9E" w14:textId="05E16860" w:rsidR="007972DD" w:rsidRPr="003E1250" w:rsidRDefault="007972DD" w:rsidP="004444CF">
      <w:pPr>
        <w:autoSpaceDE w:val="0"/>
        <w:autoSpaceDN w:val="0"/>
        <w:adjustRightInd w:val="0"/>
        <w:spacing w:after="0" w:line="360" w:lineRule="auto"/>
        <w:rPr>
          <w:rFonts w:cs="Tahoma"/>
        </w:rPr>
      </w:pPr>
      <w:r w:rsidRPr="003E1250">
        <w:rPr>
          <w:rFonts w:cs="Tahoma"/>
        </w:rPr>
        <w:t>Ahora bien, entrando al estudio del fondo del asunto, el mismo puede circunscribirse en un primer punto, a establecer presupuestos, enfocados a identificar la información susceptible a ser entregada, así como aquella que deberá ser reservada o bien, supuestos de clasificación de información como confidencial, por lo que, por cuanto hace a los puntos identificables con los numerales 1, 2 y 3, que refiere a las denuncias o acciones ejercidas en contra del Jefe de la Unidad de Apoyo Administrativo, así como de las denuncias interpuestas por nepotismo en contra del Comisionado identificable en la solicitud.</w:t>
      </w:r>
    </w:p>
    <w:p w14:paraId="336DEA7D" w14:textId="77777777" w:rsidR="00985365" w:rsidRPr="003E1250" w:rsidRDefault="00985365" w:rsidP="004444CF">
      <w:pPr>
        <w:autoSpaceDE w:val="0"/>
        <w:autoSpaceDN w:val="0"/>
        <w:adjustRightInd w:val="0"/>
        <w:spacing w:after="0" w:line="360" w:lineRule="auto"/>
        <w:rPr>
          <w:rFonts w:cs="Tahoma"/>
        </w:rPr>
      </w:pPr>
    </w:p>
    <w:p w14:paraId="1621DCE6" w14:textId="070D9AA0" w:rsidR="007972DD" w:rsidRPr="003E1250" w:rsidRDefault="007972DD" w:rsidP="004444CF">
      <w:pPr>
        <w:autoSpaceDE w:val="0"/>
        <w:autoSpaceDN w:val="0"/>
        <w:adjustRightInd w:val="0"/>
        <w:spacing w:after="0" w:line="360" w:lineRule="auto"/>
        <w:rPr>
          <w:rFonts w:cs="Tahoma"/>
        </w:rPr>
      </w:pPr>
      <w:r w:rsidRPr="003E1250">
        <w:rPr>
          <w:rFonts w:cs="Tahoma"/>
        </w:rPr>
        <w:lastRenderedPageBreak/>
        <w:t>Este estudio se realiza en esos términos en atención a que la Comisión de Conciliación y Arbitraje Médico del Estado de México, no realizó pronunciamiento alguno, de la existencia o no de información en sus archivos, por lo que es procedente, establecer supuestos que deberá atender el Sujeto Obligado, en caso de contar información que encuadre en el estudio desarrollado</w:t>
      </w:r>
      <w:r w:rsidR="007D28A7" w:rsidRPr="003E1250">
        <w:rPr>
          <w:rFonts w:cs="Tahoma"/>
        </w:rPr>
        <w:t>.</w:t>
      </w:r>
    </w:p>
    <w:p w14:paraId="2FF19D48" w14:textId="632BA39E" w:rsidR="007D28A7" w:rsidRPr="003E1250" w:rsidRDefault="007D28A7" w:rsidP="004444CF">
      <w:pPr>
        <w:autoSpaceDE w:val="0"/>
        <w:autoSpaceDN w:val="0"/>
        <w:adjustRightInd w:val="0"/>
        <w:spacing w:after="0" w:line="360" w:lineRule="auto"/>
        <w:rPr>
          <w:rFonts w:cs="Tahoma"/>
        </w:rPr>
      </w:pPr>
    </w:p>
    <w:p w14:paraId="1C30D881" w14:textId="03345A1B" w:rsidR="007D28A7" w:rsidRPr="003E1250" w:rsidRDefault="007D28A7" w:rsidP="004444CF">
      <w:pPr>
        <w:pStyle w:val="Prrafodelista"/>
        <w:numPr>
          <w:ilvl w:val="0"/>
          <w:numId w:val="38"/>
        </w:numPr>
        <w:autoSpaceDE w:val="0"/>
        <w:autoSpaceDN w:val="0"/>
        <w:adjustRightInd w:val="0"/>
        <w:spacing w:line="360" w:lineRule="auto"/>
        <w:jc w:val="both"/>
        <w:rPr>
          <w:rFonts w:ascii="Palatino Linotype" w:hAnsi="Palatino Linotype" w:cs="Tahoma"/>
          <w:b/>
          <w:bCs/>
        </w:rPr>
      </w:pPr>
      <w:r w:rsidRPr="003E1250">
        <w:rPr>
          <w:rFonts w:ascii="Palatino Linotype" w:hAnsi="Palatino Linotype" w:cs="Tahoma"/>
          <w:b/>
          <w:bCs/>
        </w:rPr>
        <w:t>Sobre las denuncias o acciones tomadas por el Órgano Interno de Control en contra del Jefe de la Unidad de Apoyo Administrativo y del Comisionado identificables en las solicitudes.</w:t>
      </w:r>
    </w:p>
    <w:p w14:paraId="41A36587" w14:textId="347AC8A8" w:rsidR="007D28A7" w:rsidRPr="003E1250" w:rsidRDefault="007D28A7" w:rsidP="004444CF">
      <w:pPr>
        <w:autoSpaceDE w:val="0"/>
        <w:autoSpaceDN w:val="0"/>
        <w:adjustRightInd w:val="0"/>
        <w:spacing w:after="0" w:line="360" w:lineRule="auto"/>
        <w:rPr>
          <w:rFonts w:cs="Tahoma"/>
        </w:rPr>
      </w:pPr>
    </w:p>
    <w:p w14:paraId="2C1D1346" w14:textId="77777777" w:rsidR="007D28A7" w:rsidRPr="003E1250" w:rsidRDefault="007D28A7" w:rsidP="004444CF">
      <w:pPr>
        <w:spacing w:after="0" w:line="360" w:lineRule="auto"/>
        <w:rPr>
          <w:rFonts w:cs="Arial"/>
        </w:rPr>
      </w:pPr>
      <w:r w:rsidRPr="003E1250">
        <w:rPr>
          <w:rFonts w:cs="Arial"/>
        </w:rPr>
        <w:t xml:space="preserve">Para entrar al estudio, resulta necesario señalar en primer aspecto, que los supuestos que establece la Ley de Responsabilidades Administrativas del Estado de México y Municipios, en sus artículos 95, 99, 104, 194 y 195, establece que el proceso de posibles responsabilidades administrativas se divide en dos etapas principalmente: </w:t>
      </w:r>
    </w:p>
    <w:p w14:paraId="72794084" w14:textId="77777777" w:rsidR="007D28A7" w:rsidRPr="003E1250" w:rsidRDefault="007D28A7" w:rsidP="004444CF">
      <w:pPr>
        <w:spacing w:after="0" w:line="360" w:lineRule="auto"/>
        <w:rPr>
          <w:rFonts w:cs="Arial"/>
        </w:rPr>
      </w:pPr>
    </w:p>
    <w:p w14:paraId="30ACEADC" w14:textId="77777777" w:rsidR="007D28A7" w:rsidRPr="003E1250" w:rsidRDefault="007D28A7" w:rsidP="004444CF">
      <w:pPr>
        <w:spacing w:after="0" w:line="360" w:lineRule="auto"/>
        <w:rPr>
          <w:rFonts w:cs="Arial"/>
        </w:rPr>
      </w:pPr>
      <w:r w:rsidRPr="003E1250">
        <w:rPr>
          <w:rFonts w:cs="Arial"/>
          <w:b/>
        </w:rPr>
        <w:sym w:font="Symbol" w:char="F0B7"/>
      </w:r>
      <w:r w:rsidRPr="003E1250">
        <w:rPr>
          <w:rFonts w:cs="Arial"/>
          <w:b/>
        </w:rPr>
        <w:t xml:space="preserve"> Investigación:</w:t>
      </w:r>
      <w:r w:rsidRPr="003E1250">
        <w:rPr>
          <w:rFonts w:cs="Arial"/>
        </w:rPr>
        <w:t xml:space="preserve"> Dicha etapa comienza, de oficio, por la presentación de una denuncia o queja antes el Órgano Interno de Control del Sujeto Obligado, así como por las auditorías realizadas por autoridades competentes; por lo que, estos deberán de allegarse de la información necesaria para el esclarecimiento de los hechos, así como realizar visitas de verificación.</w:t>
      </w:r>
    </w:p>
    <w:p w14:paraId="74BACAC4" w14:textId="77777777" w:rsidR="007D28A7" w:rsidRPr="003E1250" w:rsidRDefault="007D28A7" w:rsidP="004444CF">
      <w:pPr>
        <w:spacing w:after="0" w:line="360" w:lineRule="auto"/>
        <w:rPr>
          <w:rFonts w:cs="Arial"/>
        </w:rPr>
      </w:pPr>
    </w:p>
    <w:p w14:paraId="3D01C108" w14:textId="063C72BE" w:rsidR="007D28A7" w:rsidRPr="003E1250" w:rsidRDefault="007D28A7" w:rsidP="004444CF">
      <w:pPr>
        <w:spacing w:after="0" w:line="360" w:lineRule="auto"/>
        <w:rPr>
          <w:rFonts w:cs="Arial"/>
        </w:rPr>
      </w:pPr>
      <w:r w:rsidRPr="003E1250">
        <w:rPr>
          <w:rFonts w:cs="Aria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En el caso, de </w:t>
      </w:r>
      <w:r w:rsidRPr="003E1250">
        <w:rPr>
          <w:rFonts w:cs="Arial"/>
        </w:rPr>
        <w:lastRenderedPageBreak/>
        <w:t xml:space="preserve">no haberse encontrado elementos suficientes para demostrar la existencia de la infracción, y acreditar la presunta responsabilidad, se emitirá el acuerdo de conclusión y archivo del expediente, debidamente fundado y motivado. </w:t>
      </w:r>
    </w:p>
    <w:p w14:paraId="580A991F" w14:textId="77777777" w:rsidR="007D28A7" w:rsidRPr="003E1250" w:rsidRDefault="007D28A7" w:rsidP="004444CF">
      <w:pPr>
        <w:spacing w:after="0" w:line="360" w:lineRule="auto"/>
        <w:rPr>
          <w:rFonts w:cs="Arial"/>
        </w:rPr>
      </w:pPr>
    </w:p>
    <w:p w14:paraId="07572541" w14:textId="77777777" w:rsidR="007D28A7" w:rsidRPr="003E1250" w:rsidRDefault="007D28A7" w:rsidP="004444CF">
      <w:pPr>
        <w:spacing w:after="0" w:line="360" w:lineRule="auto"/>
        <w:rPr>
          <w:rFonts w:cs="Arial"/>
        </w:rPr>
      </w:pPr>
      <w:r w:rsidRPr="003E1250">
        <w:rPr>
          <w:rFonts w:cs="Arial"/>
        </w:rPr>
        <w:t xml:space="preserve">Posterior a ello y acreditada la procedencia, se inicia el; </w:t>
      </w:r>
    </w:p>
    <w:p w14:paraId="353CDDD2" w14:textId="77777777" w:rsidR="007D28A7" w:rsidRPr="003E1250" w:rsidRDefault="007D28A7" w:rsidP="004444CF">
      <w:pPr>
        <w:spacing w:after="0" w:line="360" w:lineRule="auto"/>
        <w:rPr>
          <w:rFonts w:cs="Arial"/>
        </w:rPr>
      </w:pPr>
    </w:p>
    <w:p w14:paraId="7B168565" w14:textId="77777777" w:rsidR="007D28A7" w:rsidRPr="003E1250" w:rsidRDefault="007D28A7" w:rsidP="004444CF">
      <w:pPr>
        <w:spacing w:after="0" w:line="360" w:lineRule="auto"/>
        <w:rPr>
          <w:rFonts w:cs="Arial"/>
        </w:rPr>
      </w:pPr>
      <w:r w:rsidRPr="003E1250">
        <w:rPr>
          <w:rFonts w:cs="Arial"/>
          <w:b/>
        </w:rPr>
        <w:sym w:font="Symbol" w:char="F0B7"/>
      </w:r>
      <w:r w:rsidRPr="003E1250">
        <w:rPr>
          <w:rFonts w:cs="Arial"/>
          <w:b/>
        </w:rPr>
        <w:t xml:space="preserve"> Proceso de Responsabilidad Administrativa</w:t>
      </w:r>
      <w:r w:rsidRPr="003E1250">
        <w:rPr>
          <w:rFonts w:cs="Arial"/>
        </w:rPr>
        <w:t xml:space="preserve">: Este se sustancia bajo dos supuesto, por falta grave (ante el Tribunal de Justifica Administrativa del Estado de México), y por falta no grave (ante la Contraloría Municipal), dicho procedimiento se lleva conforme a lo siguiente: </w:t>
      </w:r>
    </w:p>
    <w:p w14:paraId="2A08782B" w14:textId="77777777" w:rsidR="007D28A7" w:rsidRPr="003E1250" w:rsidRDefault="007D28A7" w:rsidP="004444CF">
      <w:pPr>
        <w:spacing w:after="0" w:line="360" w:lineRule="auto"/>
        <w:rPr>
          <w:rFonts w:cs="Arial"/>
        </w:rPr>
      </w:pPr>
    </w:p>
    <w:p w14:paraId="21F6C27E" w14:textId="77777777" w:rsidR="007D28A7" w:rsidRPr="003E1250" w:rsidRDefault="007D28A7" w:rsidP="004444CF">
      <w:pPr>
        <w:spacing w:after="0" w:line="360" w:lineRule="auto"/>
        <w:rPr>
          <w:rFonts w:cs="Arial"/>
        </w:rPr>
      </w:pPr>
      <w:r w:rsidRPr="003E1250">
        <w:rPr>
          <w:rFonts w:cs="Arial"/>
        </w:rPr>
        <w:t xml:space="preserve">1. Se admite el Informe de Presunta Responsabilidad Administrativa; </w:t>
      </w:r>
    </w:p>
    <w:p w14:paraId="2461B18D" w14:textId="77777777" w:rsidR="007D28A7" w:rsidRPr="003E1250" w:rsidRDefault="007D28A7" w:rsidP="004444CF">
      <w:pPr>
        <w:spacing w:after="0" w:line="360" w:lineRule="auto"/>
        <w:rPr>
          <w:rFonts w:cs="Arial"/>
        </w:rPr>
      </w:pPr>
    </w:p>
    <w:p w14:paraId="12903072" w14:textId="29A119A6" w:rsidR="007D28A7" w:rsidRPr="003E1250" w:rsidRDefault="007D28A7" w:rsidP="004444CF">
      <w:pPr>
        <w:spacing w:after="0" w:line="360" w:lineRule="auto"/>
        <w:rPr>
          <w:rFonts w:cs="Arial"/>
        </w:rPr>
      </w:pPr>
      <w:r w:rsidRPr="003E1250">
        <w:rPr>
          <w:rFonts w:cs="Arial"/>
        </w:rPr>
        <w:t xml:space="preserve">2. Se ordena el emplazamiento, para citarlo a audiencia, así como a las partes que deban concurrir; </w:t>
      </w:r>
    </w:p>
    <w:p w14:paraId="3B841F1D" w14:textId="77777777" w:rsidR="007D28A7" w:rsidRPr="003E1250" w:rsidRDefault="007D28A7" w:rsidP="004444CF">
      <w:pPr>
        <w:spacing w:after="0" w:line="360" w:lineRule="auto"/>
        <w:rPr>
          <w:rFonts w:cs="Arial"/>
        </w:rPr>
      </w:pPr>
    </w:p>
    <w:p w14:paraId="409F42A1" w14:textId="78850CB4" w:rsidR="007D28A7" w:rsidRPr="003E1250" w:rsidRDefault="007D28A7" w:rsidP="004444CF">
      <w:pPr>
        <w:spacing w:after="0" w:line="360" w:lineRule="auto"/>
        <w:rPr>
          <w:rFonts w:cs="Arial"/>
        </w:rPr>
      </w:pPr>
      <w:r w:rsidRPr="003E1250">
        <w:rPr>
          <w:rFonts w:cs="Arial"/>
        </w:rPr>
        <w:t xml:space="preserve">3. Se lleva a cabo la audiencia inicial, en donde el presunto responsable rendirá su declaración y ofrecerá las pruebas conducentes, son llamados los terceros interesados para que manifiesten lo que a su derecho convenga y entreguen pruebas. Así se concluye, dicha diligencia; </w:t>
      </w:r>
    </w:p>
    <w:p w14:paraId="23455E36" w14:textId="77777777" w:rsidR="00E52BC2" w:rsidRPr="003E1250" w:rsidRDefault="00E52BC2" w:rsidP="004444CF">
      <w:pPr>
        <w:spacing w:after="0" w:line="360" w:lineRule="auto"/>
        <w:rPr>
          <w:rFonts w:cs="Arial"/>
        </w:rPr>
      </w:pPr>
    </w:p>
    <w:p w14:paraId="271A21C8" w14:textId="77777777" w:rsidR="00E52BC2" w:rsidRPr="003E1250" w:rsidRDefault="007D28A7" w:rsidP="004444CF">
      <w:pPr>
        <w:spacing w:after="0" w:line="360" w:lineRule="auto"/>
        <w:rPr>
          <w:rFonts w:cs="Arial"/>
        </w:rPr>
      </w:pPr>
      <w:r w:rsidRPr="003E1250">
        <w:rPr>
          <w:rFonts w:cs="Arial"/>
        </w:rPr>
        <w:t>4. Se admiten pruebas, se abre periodo de alegatos y posteriormente se cierra la instrucción.</w:t>
      </w:r>
    </w:p>
    <w:p w14:paraId="38CC03B0" w14:textId="7B773430" w:rsidR="007D28A7" w:rsidRPr="003E1250" w:rsidRDefault="007D28A7" w:rsidP="004444CF">
      <w:pPr>
        <w:spacing w:after="0" w:line="360" w:lineRule="auto"/>
        <w:rPr>
          <w:rFonts w:cs="Arial"/>
        </w:rPr>
      </w:pPr>
      <w:r w:rsidRPr="003E1250">
        <w:rPr>
          <w:rFonts w:cs="Arial"/>
        </w:rPr>
        <w:t xml:space="preserve"> </w:t>
      </w:r>
    </w:p>
    <w:p w14:paraId="05B651AE" w14:textId="308EB160" w:rsidR="007D28A7" w:rsidRPr="003E1250" w:rsidRDefault="007D28A7" w:rsidP="004444CF">
      <w:pPr>
        <w:spacing w:after="0" w:line="360" w:lineRule="auto"/>
        <w:rPr>
          <w:rFonts w:cs="Arial"/>
        </w:rPr>
      </w:pPr>
      <w:r w:rsidRPr="003E1250">
        <w:rPr>
          <w:rFonts w:cs="Arial"/>
        </w:rPr>
        <w:t>5. Se emite resolución, la cual deberá ser notificada al servidor público, al denunciante para su conocimiento y al jefe inmediato superior para efectos de ejecución.</w:t>
      </w:r>
    </w:p>
    <w:p w14:paraId="6D3780CC" w14:textId="77777777" w:rsidR="00E52BC2" w:rsidRPr="003E1250" w:rsidRDefault="00E52BC2" w:rsidP="004444CF">
      <w:pPr>
        <w:spacing w:after="0" w:line="360" w:lineRule="auto"/>
        <w:rPr>
          <w:rFonts w:cs="Arial"/>
        </w:rPr>
      </w:pPr>
    </w:p>
    <w:p w14:paraId="3E68326A" w14:textId="1C7BC3C1" w:rsidR="007D28A7" w:rsidRPr="003E1250" w:rsidRDefault="007D28A7" w:rsidP="004444CF">
      <w:pPr>
        <w:spacing w:after="0" w:line="360" w:lineRule="auto"/>
        <w:rPr>
          <w:rFonts w:cs="Arial"/>
        </w:rPr>
      </w:pPr>
      <w:r w:rsidRPr="003E1250">
        <w:rPr>
          <w:rFonts w:cs="Arial"/>
        </w:rPr>
        <w:lastRenderedPageBreak/>
        <w:t>En virtud de lo anterior, se advierte la posibilidad de que el Sujeto Obligado tenga en su poder, procedimientos administrativos en trámite, así como procedimientos administrativos, que hayan concluido, sobre la</w:t>
      </w:r>
      <w:r w:rsidR="00E52BC2" w:rsidRPr="003E1250">
        <w:rPr>
          <w:rFonts w:cs="Arial"/>
        </w:rPr>
        <w:t>s</w:t>
      </w:r>
      <w:r w:rsidRPr="003E1250">
        <w:rPr>
          <w:rFonts w:cs="Arial"/>
        </w:rPr>
        <w:t xml:space="preserve"> </w:t>
      </w:r>
      <w:r w:rsidR="00E52BC2" w:rsidRPr="003E1250">
        <w:rPr>
          <w:rFonts w:cs="Arial"/>
        </w:rPr>
        <w:t>servidores públicos en referencia</w:t>
      </w:r>
      <w:r w:rsidRPr="003E1250">
        <w:rPr>
          <w:rFonts w:cs="Arial"/>
        </w:rPr>
        <w:t>, por lo cual, se realiza el estudio atendiendo estos dos supuestos</w:t>
      </w:r>
      <w:r w:rsidR="00E52BC2" w:rsidRPr="003E1250">
        <w:rPr>
          <w:rFonts w:cs="Arial"/>
        </w:rPr>
        <w:t xml:space="preserve">, que a su vez, contemplan elementos específicos que también serán desarrollados, esto es, </w:t>
      </w:r>
      <w:r w:rsidRPr="003E1250">
        <w:rPr>
          <w:rFonts w:cs="Arial"/>
        </w:rPr>
        <w:t xml:space="preserve">por lo que respecta a los procedimientos de responsabilidad administrativa concluidos, estos deberán analizarse en dos vertientes diferentes, por una parte, aquellos que fueron tramitados como faltas graves y aquellos que fueron tramitados como faltas no graves, además de un supuesto </w:t>
      </w:r>
      <w:r w:rsidRPr="003E1250">
        <w:rPr>
          <w:rFonts w:cs="Arial"/>
          <w:i/>
        </w:rPr>
        <w:t xml:space="preserve">sui generis, </w:t>
      </w:r>
      <w:r w:rsidRPr="003E1250">
        <w:rPr>
          <w:rFonts w:cs="Arial"/>
        </w:rPr>
        <w:t>que corresponde a cuando la resolución es absolutoria, independientemente si es grave o no grave, pues la información divulgada, permite a acreditar que el Servidor Público, no fue considerado responsable y por tanto, es información que obra en su favor, respecto a su reputación.</w:t>
      </w:r>
    </w:p>
    <w:p w14:paraId="53117278" w14:textId="5F6137A3" w:rsidR="00422AB5" w:rsidRPr="003E1250" w:rsidRDefault="00422AB5" w:rsidP="004444CF">
      <w:pPr>
        <w:spacing w:after="0" w:line="360" w:lineRule="auto"/>
        <w:rPr>
          <w:rFonts w:cs="Arial"/>
        </w:rPr>
      </w:pPr>
    </w:p>
    <w:p w14:paraId="717109EB" w14:textId="3FE15B48" w:rsidR="007D28A7" w:rsidRPr="003E1250" w:rsidRDefault="007D28A7" w:rsidP="004444CF">
      <w:pPr>
        <w:pStyle w:val="Prrafodelista"/>
        <w:numPr>
          <w:ilvl w:val="0"/>
          <w:numId w:val="28"/>
        </w:numPr>
        <w:spacing w:line="360" w:lineRule="auto"/>
        <w:jc w:val="both"/>
        <w:rPr>
          <w:rFonts w:ascii="Palatino Linotype" w:hAnsi="Palatino Linotype" w:cs="Arial"/>
          <w:szCs w:val="22"/>
        </w:rPr>
      </w:pPr>
      <w:r w:rsidRPr="003E1250">
        <w:rPr>
          <w:rFonts w:ascii="Palatino Linotype" w:hAnsi="Palatino Linotype" w:cs="Arial"/>
          <w:b/>
          <w:szCs w:val="22"/>
        </w:rPr>
        <w:t>Procedimientos Administrativos en trámite</w:t>
      </w:r>
      <w:r w:rsidRPr="003E1250">
        <w:rPr>
          <w:rFonts w:ascii="Palatino Linotype" w:hAnsi="Palatino Linotype" w:cs="Arial"/>
          <w:szCs w:val="22"/>
        </w:rPr>
        <w:t>: Si el Sujeto Obligado identifica la existencia de procedimientos de responsabilidad administrativa en trámite, deberá identificar si se acredita el supuesto normativo de la reserva de información, en términos de los artículos 104 y 113 fracción IX, de la Ley General de Transparencia Acceso a la Información Pública, 129 y 140 fracción VI de la Ley de Transparencia y Acceso a la Información Pública del Estado de México y Municipios en relación con los vigésimo octavo y trigésimo tercero de</w:t>
      </w:r>
      <w:r w:rsidR="002A0DA5">
        <w:rPr>
          <w:rFonts w:ascii="Palatino Linotype" w:hAnsi="Palatino Linotype" w:cs="Arial"/>
          <w:szCs w:val="22"/>
        </w:rPr>
        <w:t xml:space="preserve"> </w:t>
      </w:r>
      <w:r w:rsidRPr="003E1250">
        <w:rPr>
          <w:rFonts w:ascii="Palatino Linotype" w:hAnsi="Palatino Linotype" w:cs="Arial"/>
          <w:szCs w:val="22"/>
        </w:rPr>
        <w:t>los</w:t>
      </w:r>
      <w:r w:rsidR="002A0DA5">
        <w:rPr>
          <w:rFonts w:ascii="Palatino Linotype" w:hAnsi="Palatino Linotype" w:cs="Arial"/>
          <w:szCs w:val="22"/>
        </w:rPr>
        <w:t xml:space="preserve"> </w:t>
      </w:r>
      <w:r w:rsidRPr="003E1250">
        <w:rPr>
          <w:rFonts w:ascii="Palatino Linotype" w:hAnsi="Palatino Linotype" w:cs="Arial"/>
          <w:szCs w:val="22"/>
        </w:rPr>
        <w:t>Lineamientos Generales en Materia de Clasificación y Desclasificación de la Información, así como para la Elaboración de Versiones Públicas, que a la letra establecen:</w:t>
      </w:r>
    </w:p>
    <w:p w14:paraId="18966A98" w14:textId="77777777" w:rsidR="007D28A7" w:rsidRPr="003E1250" w:rsidRDefault="007D28A7" w:rsidP="004444CF">
      <w:pPr>
        <w:spacing w:after="0" w:line="360" w:lineRule="auto"/>
        <w:rPr>
          <w:rFonts w:cs="Arial"/>
        </w:rPr>
      </w:pPr>
    </w:p>
    <w:p w14:paraId="5D84043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Artículo 104. En la aplicación de la prueba de daño, el sujeto obligado deberá justificar que: </w:t>
      </w:r>
    </w:p>
    <w:p w14:paraId="2CA17D68"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La divulgación de la información representa un riesgo real, demostrable e identificable de perjuicio significativo al interés público o a la seguridad nacional; </w:t>
      </w:r>
    </w:p>
    <w:p w14:paraId="4A54BBB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lastRenderedPageBreak/>
        <w:t xml:space="preserve">II. El riesgo de perjuicio que supondría la divulgación supera el interés público general de que se difunda, y </w:t>
      </w:r>
    </w:p>
    <w:p w14:paraId="2FB18F5B"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III. La limitación se adecua al principio de proporcionalidad y representa el medio menos restrictivo disponible para evitar el perjuicio.</w:t>
      </w:r>
    </w:p>
    <w:p w14:paraId="49D55AEB"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190DC071"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Artículo 113. Como información reservada podrá clasificarse aquella cuya publicación:</w:t>
      </w:r>
    </w:p>
    <w:p w14:paraId="3F9C651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w:t>
      </w:r>
    </w:p>
    <w:p w14:paraId="6DDE6251"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IX. Obstruya los procedimientos para fincar responsabilidad a los Servidores Públicos, en tanto no se haya dictado la resolución administrativa;</w:t>
      </w:r>
    </w:p>
    <w:p w14:paraId="076EA428"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18648A55"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Artículo 129. En la aplicación de la prueba de daño, el sujeto obligado deberá precisar las razones objetivas por las que la apertura de la información generaría una afectación, justificando que: </w:t>
      </w:r>
    </w:p>
    <w:p w14:paraId="641B9CB1"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La divulgación de la información representa un riesgo real, demostrable e identificable del perjuicio significativo al interés público o a la seguridad pública; </w:t>
      </w:r>
    </w:p>
    <w:p w14:paraId="12572CE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 El riesgo de perjuicio que supondría la divulgación supera el interés público general de que se difunda; y </w:t>
      </w:r>
    </w:p>
    <w:p w14:paraId="3561BA3C"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III. La limitación se adecua al principio de proporcionalidad y representa el medio menos restrictivo disponible representa el medio menos restrictivo disponible para evitar el perjuicio.</w:t>
      </w:r>
    </w:p>
    <w:p w14:paraId="01326B5D"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064D80EB"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Artículo 140. El acceso a la información pública será restringido excepcionalmente, cuando por razones de interés público, ésta sea clasificada como reservada, conforme a los criterios siguientes:</w:t>
      </w:r>
    </w:p>
    <w:p w14:paraId="66575857"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w:t>
      </w:r>
    </w:p>
    <w:p w14:paraId="3FE4E3F2"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B09897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47EA755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08A35FEC"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EA39CC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65C15E8B"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La existencia de un procedimiento de responsabilidad administrativa en trámite, y </w:t>
      </w:r>
    </w:p>
    <w:p w14:paraId="4654F0CF"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 Que la información se refiera a actuaciones, diligencias y constancias propias del procedimiento de responsabilidad. </w:t>
      </w:r>
    </w:p>
    <w:p w14:paraId="79E1F0D9" w14:textId="77777777" w:rsidR="007D28A7" w:rsidRPr="003E1250" w:rsidRDefault="007D28A7" w:rsidP="004444CF">
      <w:pPr>
        <w:spacing w:after="0" w:line="360" w:lineRule="auto"/>
        <w:ind w:left="567" w:right="616"/>
        <w:rPr>
          <w:i/>
        </w:rPr>
      </w:pPr>
    </w:p>
    <w:p w14:paraId="6BE19E54"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Trigésimo tercero. Para la aplicación de la prueba de daño a la que hace referencia el artículo 104 de la Ley General, los sujetos obligados atenderán lo siguiente: </w:t>
      </w:r>
    </w:p>
    <w:p w14:paraId="4983F32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66130124"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021FBF36"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III. Se debe de acreditar el vínculo entre la difusión de la información y la afectación del interés jurídico tutelado de que se trate; </w:t>
      </w:r>
    </w:p>
    <w:p w14:paraId="16F73B22"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IV. Precisar las razones objetivas por las que la apertura de la información generaría una afectación, a través de los elementos de un riesgo real, demostrable e identificable; </w:t>
      </w:r>
    </w:p>
    <w:p w14:paraId="25A449E4"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 En la motivación de la clasificación, el sujeto obligado deberá acreditar las circunstancias de modo, tiempo y lugar del daño, y </w:t>
      </w:r>
    </w:p>
    <w:p w14:paraId="2AB385B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VI. Deberán elegir la opción de excepción al acceso a la información que menos lo restrinja, la cual será adecuada y proporcional para la protección del interés público, y deberá interferir lo menos posible en el ejercicio efectivo del derecho de acceso a la información. </w:t>
      </w:r>
    </w:p>
    <w:p w14:paraId="441CDDA6" w14:textId="77777777" w:rsidR="007D28A7" w:rsidRPr="003E1250" w:rsidRDefault="007D28A7" w:rsidP="004444CF">
      <w:pPr>
        <w:pStyle w:val="Prrafodelista"/>
        <w:spacing w:line="360" w:lineRule="auto"/>
        <w:ind w:left="1068" w:right="1043"/>
        <w:jc w:val="both"/>
        <w:rPr>
          <w:rFonts w:ascii="Palatino Linotype" w:hAnsi="Palatino Linotype"/>
          <w:i/>
          <w:sz w:val="20"/>
          <w:szCs w:val="20"/>
        </w:rPr>
      </w:pPr>
    </w:p>
    <w:p w14:paraId="226FF6EF" w14:textId="77777777" w:rsidR="007D28A7" w:rsidRPr="003E1250" w:rsidRDefault="007D28A7" w:rsidP="004444CF">
      <w:pPr>
        <w:spacing w:after="0" w:line="360" w:lineRule="auto"/>
        <w:rPr>
          <w:rFonts w:eastAsia="Calibri" w:cs="Tahoma"/>
          <w:bCs/>
          <w:iCs/>
          <w:lang w:val="es-ES"/>
        </w:rPr>
      </w:pPr>
      <w:r w:rsidRPr="003E1250">
        <w:rPr>
          <w:rFonts w:eastAsia="Calibri" w:cs="Tahoma"/>
          <w:bCs/>
          <w:iCs/>
          <w:lang w:val="es-ES"/>
        </w:rPr>
        <w:t>Al respecto, el artículo 140, fracción VI, de la Ley de Transparencia y Acceso a la Información Pública del Estado de México y Municipios, establece que aquella información que afecte o vulnere la conducción de procedimientos de responsabilidades administrativas, en tanto no hayan quedado firmes, será reservada.</w:t>
      </w:r>
    </w:p>
    <w:p w14:paraId="3C60E932" w14:textId="77777777" w:rsidR="007D28A7" w:rsidRPr="003E1250" w:rsidRDefault="007D28A7" w:rsidP="004444CF">
      <w:pPr>
        <w:spacing w:after="0" w:line="360" w:lineRule="auto"/>
        <w:rPr>
          <w:rFonts w:eastAsia="Calibri" w:cs="Tahoma"/>
          <w:bCs/>
          <w:iCs/>
          <w:lang w:val="es-ES"/>
        </w:rPr>
      </w:pPr>
    </w:p>
    <w:p w14:paraId="6CDEE9BE" w14:textId="77777777" w:rsidR="007D28A7" w:rsidRPr="003E1250" w:rsidRDefault="007D28A7" w:rsidP="004444CF">
      <w:pPr>
        <w:spacing w:after="0" w:line="360" w:lineRule="auto"/>
        <w:rPr>
          <w:rFonts w:eastAsia="Calibri" w:cs="Tahoma"/>
          <w:bCs/>
          <w:iCs/>
          <w:lang w:val="es-ES"/>
        </w:rPr>
      </w:pPr>
      <w:r w:rsidRPr="003E1250">
        <w:rPr>
          <w:rFonts w:eastAsia="Calibri" w:cs="Tahoma"/>
          <w:bCs/>
          <w:iCs/>
        </w:rPr>
        <w:t>La causal de reserva establecida en la Ley de la materia prevé que la información podrá clasificarse como reservada en el caso de que obstruya los procedimientos para fincar responsabilidad a los servidores públicos, pretende proteger la información vinculada a dichos procedimientos.</w:t>
      </w:r>
    </w:p>
    <w:p w14:paraId="3EBA2246" w14:textId="77777777" w:rsidR="007D28A7" w:rsidRPr="003E1250" w:rsidRDefault="007D28A7" w:rsidP="004444CF">
      <w:pPr>
        <w:spacing w:after="0" w:line="360" w:lineRule="auto"/>
        <w:rPr>
          <w:rFonts w:eastAsia="Calibri" w:cs="Tahoma"/>
          <w:iCs/>
          <w:lang w:val="es-ES" w:eastAsia="es-ES_tradnl"/>
        </w:rPr>
      </w:pPr>
    </w:p>
    <w:p w14:paraId="05C1A1D6"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Por su parte, en los Lineamientos Generales en Materia de Clasificación y Desclasificación de la Información, así como para la elaboración de versiones públicas, se establece lo siguiente:</w:t>
      </w:r>
    </w:p>
    <w:p w14:paraId="706A506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w:t>
      </w:r>
    </w:p>
    <w:p w14:paraId="399A779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b/>
          <w:i/>
          <w:sz w:val="20"/>
          <w:szCs w:val="20"/>
        </w:rPr>
        <w:t>Vigésimo octavo</w:t>
      </w:r>
      <w:r w:rsidRPr="003E1250">
        <w:rPr>
          <w:rFonts w:ascii="Palatino Linotype" w:hAnsi="Palatino Linotype"/>
          <w:i/>
          <w:sz w:val="20"/>
          <w:szCs w:val="20"/>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5EA1040"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2F7E5CE4"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 La existencia de un procedimiento de responsabilidad administrativa en trámite, y</w:t>
      </w:r>
    </w:p>
    <w:p w14:paraId="1DBE5133"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p>
    <w:p w14:paraId="293DD81D"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II. Que la información se refiera a actuaciones, diligencias y constancias propias del procedimiento de responsabilidad.</w:t>
      </w:r>
    </w:p>
    <w:p w14:paraId="4498880F"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w:t>
      </w:r>
    </w:p>
    <w:p w14:paraId="2AA871C8" w14:textId="77777777" w:rsidR="007D28A7" w:rsidRPr="003E1250" w:rsidRDefault="007D28A7" w:rsidP="004444CF">
      <w:pPr>
        <w:spacing w:after="0" w:line="360" w:lineRule="auto"/>
        <w:rPr>
          <w:rFonts w:eastAsia="Calibri" w:cs="Tahoma"/>
          <w:iCs/>
          <w:lang w:val="es-ES" w:eastAsia="es-ES_tradnl"/>
        </w:rPr>
      </w:pPr>
    </w:p>
    <w:p w14:paraId="1B21C054"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eastAsia="es-ES_tradnl"/>
        </w:rPr>
        <w:lastRenderedPageBreak/>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 por lo que, se procede a su análisis:</w:t>
      </w:r>
    </w:p>
    <w:p w14:paraId="78DC129B" w14:textId="77777777" w:rsidR="007D28A7" w:rsidRPr="003E1250" w:rsidRDefault="007D28A7" w:rsidP="004444CF">
      <w:pPr>
        <w:spacing w:after="0" w:line="360" w:lineRule="auto"/>
        <w:rPr>
          <w:rFonts w:eastAsia="Calibri" w:cs="Tahoma"/>
          <w:b/>
          <w:iCs/>
          <w:lang w:val="es-ES" w:eastAsia="es-ES_tradnl"/>
        </w:rPr>
      </w:pPr>
    </w:p>
    <w:p w14:paraId="2DC2B813"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Conforme a lo anterior, se podrá reservar la información si existen procedimientos de responsabilidad en trámite y por otra parte, solicita saber sobre todos los procedimientos administrativos iniciados, por tanto, la primer actuación que da tramite al inicio de la investigación, se realiza en el marco del artículo 95 de la Ley de Responsabilidades Administrativas del Estado de México y Municipios y por tanto, se considera actualizada la causal de procedencia de la fracción II, del numeral vigésimo octavo, antes invocado.</w:t>
      </w:r>
    </w:p>
    <w:p w14:paraId="221C7CCF" w14:textId="77777777" w:rsidR="007D28A7" w:rsidRPr="003E1250" w:rsidRDefault="007D28A7" w:rsidP="004444CF">
      <w:pPr>
        <w:spacing w:after="0" w:line="360" w:lineRule="auto"/>
        <w:rPr>
          <w:rFonts w:eastAsia="Calibri" w:cs="Tahoma"/>
          <w:iCs/>
          <w:lang w:val="es-ES" w:eastAsia="es-ES_tradnl"/>
        </w:rPr>
      </w:pPr>
    </w:p>
    <w:p w14:paraId="39ECC4C0" w14:textId="77777777" w:rsidR="007D28A7" w:rsidRPr="003E1250" w:rsidRDefault="007D28A7" w:rsidP="004444CF">
      <w:pPr>
        <w:tabs>
          <w:tab w:val="left" w:pos="4962"/>
        </w:tabs>
        <w:spacing w:after="0" w:line="360" w:lineRule="auto"/>
        <w:rPr>
          <w:rFonts w:eastAsia="Calibri" w:cs="Tahoma"/>
          <w:iCs/>
          <w:lang w:val="es-ES" w:eastAsia="es-ES_tradnl"/>
        </w:rPr>
      </w:pPr>
      <w:r w:rsidRPr="003E1250">
        <w:rPr>
          <w:rFonts w:eastAsia="Calibri"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B44D264" w14:textId="77777777" w:rsidR="007D28A7" w:rsidRPr="003E1250" w:rsidRDefault="007D28A7" w:rsidP="004444CF">
      <w:pPr>
        <w:tabs>
          <w:tab w:val="left" w:pos="4962"/>
        </w:tabs>
        <w:spacing w:after="0" w:line="360" w:lineRule="auto"/>
        <w:rPr>
          <w:rFonts w:eastAsia="Calibri" w:cs="Tahoma"/>
          <w:iCs/>
          <w:lang w:val="es-ES" w:eastAsia="es-ES_tradnl"/>
        </w:rPr>
      </w:pPr>
    </w:p>
    <w:p w14:paraId="2A481B99" w14:textId="77777777" w:rsidR="007D28A7" w:rsidRPr="003E1250" w:rsidRDefault="007D28A7" w:rsidP="004444CF">
      <w:pPr>
        <w:numPr>
          <w:ilvl w:val="0"/>
          <w:numId w:val="30"/>
        </w:numPr>
        <w:tabs>
          <w:tab w:val="left" w:pos="4962"/>
        </w:tabs>
        <w:spacing w:after="0" w:line="360" w:lineRule="auto"/>
        <w:rPr>
          <w:rFonts w:eastAsia="Calibri" w:cs="Tahoma"/>
          <w:iCs/>
          <w:lang w:val="es-ES_tradnl" w:eastAsia="es-ES_tradnl"/>
        </w:rPr>
      </w:pPr>
      <w:r w:rsidRPr="003E1250">
        <w:rPr>
          <w:rFonts w:eastAsia="Calibri" w:cs="Tahoma"/>
          <w:iCs/>
          <w:lang w:val="es-ES_tradnl" w:eastAsia="es-ES_tradnl"/>
        </w:rPr>
        <w:t>La divulgación de la información representa un riesgo real, demostrable e identificable de perjuicio significativo al interés público o a la seguridad nacional.</w:t>
      </w:r>
    </w:p>
    <w:p w14:paraId="2B578B2F" w14:textId="77777777" w:rsidR="007D28A7" w:rsidRPr="003E1250" w:rsidRDefault="007D28A7" w:rsidP="004444CF">
      <w:pPr>
        <w:numPr>
          <w:ilvl w:val="0"/>
          <w:numId w:val="30"/>
        </w:numPr>
        <w:tabs>
          <w:tab w:val="left" w:pos="4962"/>
        </w:tabs>
        <w:spacing w:after="0" w:line="360" w:lineRule="auto"/>
        <w:rPr>
          <w:rFonts w:eastAsia="Calibri" w:cs="Tahoma"/>
          <w:iCs/>
          <w:lang w:val="es-ES_tradnl" w:eastAsia="es-ES_tradnl"/>
        </w:rPr>
      </w:pPr>
      <w:r w:rsidRPr="003E1250">
        <w:rPr>
          <w:rFonts w:eastAsia="Calibri" w:cs="Tahoma"/>
          <w:iCs/>
          <w:lang w:val="es-ES_tradnl" w:eastAsia="es-ES_tradnl"/>
        </w:rPr>
        <w:t>El riesgo de perjuicio supera el interés público general de que se difunda.</w:t>
      </w:r>
    </w:p>
    <w:p w14:paraId="5883524E" w14:textId="77777777" w:rsidR="007D28A7" w:rsidRPr="003E1250" w:rsidRDefault="007D28A7" w:rsidP="004444CF">
      <w:pPr>
        <w:numPr>
          <w:ilvl w:val="0"/>
          <w:numId w:val="30"/>
        </w:numPr>
        <w:tabs>
          <w:tab w:val="left" w:pos="4962"/>
        </w:tabs>
        <w:spacing w:after="0" w:line="360" w:lineRule="auto"/>
        <w:rPr>
          <w:rFonts w:eastAsia="Calibri" w:cs="Tahoma"/>
          <w:iCs/>
          <w:lang w:val="es-ES_tradnl" w:eastAsia="es-ES_tradnl"/>
        </w:rPr>
      </w:pPr>
      <w:r w:rsidRPr="003E1250">
        <w:rPr>
          <w:rFonts w:eastAsia="Calibri" w:cs="Tahoma"/>
          <w:iCs/>
          <w:lang w:val="es-ES_tradnl" w:eastAsia="es-ES_tradnl"/>
        </w:rPr>
        <w:t>Que la limitación se adecua al principio de proporcionalidad y representa el medio menos restrictivo disponible para evitar el perjuicio.</w:t>
      </w:r>
    </w:p>
    <w:p w14:paraId="40F95812" w14:textId="77777777" w:rsidR="007D28A7" w:rsidRPr="003E1250" w:rsidRDefault="007D28A7" w:rsidP="004444CF">
      <w:pPr>
        <w:tabs>
          <w:tab w:val="left" w:pos="4962"/>
        </w:tabs>
        <w:spacing w:after="0" w:line="360" w:lineRule="auto"/>
        <w:rPr>
          <w:rFonts w:eastAsia="Calibri" w:cs="Tahoma"/>
          <w:iCs/>
          <w:lang w:val="es-ES" w:eastAsia="es-ES_tradnl"/>
        </w:rPr>
      </w:pPr>
    </w:p>
    <w:p w14:paraId="38B48D4C" w14:textId="77777777" w:rsidR="007D28A7" w:rsidRPr="003E1250" w:rsidRDefault="007D28A7" w:rsidP="004444CF">
      <w:pPr>
        <w:spacing w:after="0" w:line="360" w:lineRule="auto"/>
        <w:rPr>
          <w:rFonts w:eastAsia="Calibri" w:cs="Tahoma"/>
          <w:iCs/>
          <w:lang w:eastAsia="es-ES_tradnl"/>
        </w:rPr>
      </w:pPr>
      <w:r w:rsidRPr="003E1250">
        <w:rPr>
          <w:rFonts w:eastAsia="Calibri" w:cs="Tahoma"/>
          <w:iCs/>
          <w:lang w:eastAsia="es-ES_tradnl"/>
        </w:rPr>
        <w:t>Al respecto, este Instituto advierte lo siguiente:</w:t>
      </w:r>
    </w:p>
    <w:p w14:paraId="019D5F86" w14:textId="77777777" w:rsidR="007D28A7" w:rsidRPr="003E1250" w:rsidRDefault="007D28A7" w:rsidP="004444CF">
      <w:pPr>
        <w:spacing w:after="0" w:line="360" w:lineRule="auto"/>
        <w:ind w:right="-93"/>
        <w:rPr>
          <w:rFonts w:cs="Tahoma"/>
          <w:b/>
        </w:rPr>
      </w:pPr>
    </w:p>
    <w:p w14:paraId="0D665307" w14:textId="77777777" w:rsidR="007D28A7" w:rsidRPr="003E1250" w:rsidRDefault="007D28A7" w:rsidP="004444CF">
      <w:pPr>
        <w:numPr>
          <w:ilvl w:val="0"/>
          <w:numId w:val="31"/>
        </w:numPr>
        <w:spacing w:after="0" w:line="360" w:lineRule="auto"/>
        <w:contextualSpacing/>
        <w:rPr>
          <w:rFonts w:eastAsia="Calibri" w:cs="Tahoma"/>
          <w:bCs/>
        </w:rPr>
      </w:pPr>
      <w:r w:rsidRPr="003E1250">
        <w:rPr>
          <w:rFonts w:eastAsia="Calibri" w:cs="Tahoma"/>
          <w:bCs/>
        </w:rPr>
        <w:lastRenderedPageBreak/>
        <w:t xml:space="preserve">Que existe un </w:t>
      </w:r>
      <w:r w:rsidRPr="003E1250">
        <w:rPr>
          <w:rFonts w:eastAsia="Calibri" w:cs="Tahoma"/>
          <w:b/>
          <w:bCs/>
        </w:rPr>
        <w:t xml:space="preserve">riesgo real, demostrable e identificable, </w:t>
      </w:r>
      <w:r w:rsidRPr="003E1250">
        <w:rPr>
          <w:rFonts w:eastAsia="Calibri" w:cs="Tahoma"/>
          <w:bCs/>
        </w:rPr>
        <w:t>toda vez que dar a conocer los documentos que se encuentran en los procedimientos de responsabilidades en trámite, podrían afectar al posible responsable, puesto que podría generar una percepción negativa de este, sin que se hubiere probado su responsabilidad o culpabilidad, lo cual dañaría, su honor, intimidad, buena imagen, su derecho a la presunción inocencia e inclusive su actividad profesional.</w:t>
      </w:r>
    </w:p>
    <w:p w14:paraId="298BE1A0" w14:textId="77777777" w:rsidR="007D28A7" w:rsidRPr="003E1250" w:rsidRDefault="007D28A7" w:rsidP="004444CF">
      <w:pPr>
        <w:spacing w:after="0" w:line="360" w:lineRule="auto"/>
        <w:ind w:left="720"/>
        <w:contextualSpacing/>
        <w:rPr>
          <w:rFonts w:eastAsia="Calibri" w:cs="Tahoma"/>
          <w:bCs/>
        </w:rPr>
      </w:pPr>
    </w:p>
    <w:p w14:paraId="765B914C" w14:textId="77777777" w:rsidR="007D28A7" w:rsidRPr="003E1250" w:rsidRDefault="007D28A7" w:rsidP="004444CF">
      <w:pPr>
        <w:numPr>
          <w:ilvl w:val="0"/>
          <w:numId w:val="31"/>
        </w:numPr>
        <w:spacing w:after="0" w:line="360" w:lineRule="auto"/>
        <w:contextualSpacing/>
        <w:rPr>
          <w:rFonts w:eastAsia="Calibri" w:cs="Tahoma"/>
          <w:b/>
          <w:bCs/>
        </w:rPr>
      </w:pPr>
      <w:r w:rsidRPr="003E1250">
        <w:rPr>
          <w:rFonts w:eastAsia="Calibri" w:cs="Tahoma"/>
          <w:b/>
          <w:bCs/>
        </w:rPr>
        <w:t>Que el riesgo de perjuicio que supone la divulgación de la información supera el interés público general</w:t>
      </w:r>
      <w:r w:rsidRPr="003E1250">
        <w:rPr>
          <w:rFonts w:eastAsia="Calibri" w:cs="Tahoma"/>
          <w:bCs/>
        </w:rPr>
        <w:t>, pues con dicha documentación, el Órgano Interno de Control o en su caso, el Tribunal de Justicia Administrativa del Estado de México, analiza si el servidor público cometió una falta grave, no grave o bien, no cometió ninguna infracción, por lo que, se trata de información que darla a conocer al público, pudiera alterar el procedimiento, pues las partes podrían de allegarse de mayores elementos para que tengan una resolución a favor.</w:t>
      </w:r>
    </w:p>
    <w:p w14:paraId="31E214D2" w14:textId="77777777" w:rsidR="007D28A7" w:rsidRPr="003E1250" w:rsidRDefault="007D28A7" w:rsidP="004444CF">
      <w:pPr>
        <w:spacing w:after="0" w:line="360" w:lineRule="auto"/>
        <w:ind w:left="720"/>
        <w:contextualSpacing/>
        <w:rPr>
          <w:rFonts w:eastAsia="Calibri" w:cs="Tahoma"/>
          <w:bCs/>
        </w:rPr>
      </w:pPr>
    </w:p>
    <w:p w14:paraId="4945966D" w14:textId="15B0F9E5" w:rsidR="007D28A7" w:rsidRPr="003E1250" w:rsidRDefault="007D28A7" w:rsidP="004444CF">
      <w:pPr>
        <w:numPr>
          <w:ilvl w:val="0"/>
          <w:numId w:val="31"/>
        </w:numPr>
        <w:spacing w:after="0" w:line="360" w:lineRule="auto"/>
        <w:contextualSpacing/>
        <w:rPr>
          <w:rFonts w:eastAsia="Calibri" w:cs="Tahoma"/>
          <w:bCs/>
        </w:rPr>
      </w:pPr>
      <w:r w:rsidRPr="003E1250">
        <w:rPr>
          <w:rFonts w:eastAsia="Calibri" w:cs="Tahoma"/>
          <w:b/>
          <w:bCs/>
        </w:rPr>
        <w:t xml:space="preserve">Que la reserva no se traduzca en un medio restrictivo al derecho de acceso a la información, </w:t>
      </w:r>
      <w:r w:rsidRPr="003E1250">
        <w:rPr>
          <w:rFonts w:eastAsia="Calibri" w:cs="Tahoma"/>
          <w:bCs/>
        </w:rPr>
        <w:t xml:space="preserve">en virtud, de que en el presente caso se busca salvaguardar los derechos del presunto responsable, tales como la presunción de inocencia, el honor, la intimidad y la buena imagen, pues la ciudadanía podría generar un juicio </w:t>
      </w:r>
      <w:r w:rsidRPr="003E1250">
        <w:rPr>
          <w:rFonts w:eastAsia="Calibri" w:cs="Tahoma"/>
          <w:bCs/>
          <w:i/>
        </w:rPr>
        <w:t xml:space="preserve">a priori </w:t>
      </w:r>
      <w:r w:rsidRPr="003E1250">
        <w:rPr>
          <w:rFonts w:eastAsia="Calibri" w:cs="Tahoma"/>
          <w:bCs/>
        </w:rPr>
        <w:t xml:space="preserve">por parte de la sociedad, afectando el prestigio y buen nombre de </w:t>
      </w:r>
      <w:r w:rsidR="00D85F55" w:rsidRPr="003E1250">
        <w:rPr>
          <w:rFonts w:eastAsia="Calibri" w:cs="Tahoma"/>
          <w:bCs/>
        </w:rPr>
        <w:t>los servidores</w:t>
      </w:r>
      <w:r w:rsidR="00E52BC2" w:rsidRPr="003E1250">
        <w:rPr>
          <w:rFonts w:eastAsia="Calibri" w:cs="Tahoma"/>
          <w:bCs/>
        </w:rPr>
        <w:t xml:space="preserve"> </w:t>
      </w:r>
      <w:r w:rsidR="00D85F55" w:rsidRPr="003E1250">
        <w:rPr>
          <w:rFonts w:eastAsia="Calibri" w:cs="Tahoma"/>
          <w:bCs/>
        </w:rPr>
        <w:t>públicos</w:t>
      </w:r>
      <w:r w:rsidR="00E52BC2" w:rsidRPr="003E1250">
        <w:rPr>
          <w:rFonts w:eastAsia="Calibri" w:cs="Tahoma"/>
          <w:bCs/>
        </w:rPr>
        <w:t xml:space="preserve"> en referencia</w:t>
      </w:r>
      <w:r w:rsidRPr="003E1250">
        <w:rPr>
          <w:rFonts w:eastAsia="Calibri" w:cs="Tahoma"/>
          <w:bCs/>
        </w:rPr>
        <w:t>, sobre quien se requiere la información.</w:t>
      </w:r>
    </w:p>
    <w:p w14:paraId="0DA8C125" w14:textId="77777777" w:rsidR="007D28A7" w:rsidRPr="003E1250" w:rsidRDefault="007D28A7" w:rsidP="004444CF">
      <w:pPr>
        <w:pStyle w:val="Prrafodelista"/>
        <w:spacing w:line="360" w:lineRule="auto"/>
        <w:rPr>
          <w:rFonts w:ascii="Palatino Linotype" w:eastAsia="Calibri" w:hAnsi="Palatino Linotype" w:cs="Tahoma"/>
          <w:bCs/>
          <w:szCs w:val="22"/>
          <w:lang w:eastAsia="en-US"/>
        </w:rPr>
      </w:pPr>
    </w:p>
    <w:p w14:paraId="1E067159" w14:textId="0A57FA6F" w:rsidR="007D28A7" w:rsidRPr="003E1250" w:rsidRDefault="007D28A7" w:rsidP="004444CF">
      <w:pPr>
        <w:spacing w:after="0" w:line="360" w:lineRule="auto"/>
        <w:rPr>
          <w:rFonts w:eastAsia="Calibri" w:cs="Tahoma"/>
          <w:b/>
          <w:iCs/>
          <w:lang w:val="es-ES" w:eastAsia="es-ES_tradnl"/>
        </w:rPr>
      </w:pPr>
      <w:r w:rsidRPr="003E1250">
        <w:rPr>
          <w:rFonts w:eastAsia="Calibri" w:cs="Tahoma"/>
          <w:bCs/>
        </w:rPr>
        <w:t xml:space="preserve">Por tales consideraciones, en caso de que existan procedimientos de responsabilidades administrativas en contra </w:t>
      </w:r>
      <w:r w:rsidR="00D85F55" w:rsidRPr="003E1250">
        <w:rPr>
          <w:rFonts w:eastAsia="Calibri" w:cs="Tahoma"/>
          <w:bCs/>
        </w:rPr>
        <w:t>de los servidores públicos señalados en la solicitud</w:t>
      </w:r>
      <w:r w:rsidRPr="003E1250">
        <w:rPr>
          <w:rFonts w:eastAsia="Calibri" w:cs="Tahoma"/>
          <w:bCs/>
        </w:rPr>
        <w:t xml:space="preserve">, en trámite, </w:t>
      </w:r>
      <w:r w:rsidRPr="003E1250">
        <w:rPr>
          <w:rFonts w:eastAsia="Calibri" w:cs="Tahoma"/>
          <w:b/>
          <w:bCs/>
        </w:rPr>
        <w:lastRenderedPageBreak/>
        <w:t xml:space="preserve">resulta procedente la reserva, en términos del artículo 140, fracción VI, de </w:t>
      </w:r>
      <w:r w:rsidRPr="003E1250">
        <w:rPr>
          <w:rFonts w:eastAsia="Calibri" w:cs="Tahoma"/>
          <w:b/>
          <w:iCs/>
          <w:lang w:val="es-ES" w:eastAsia="es-ES_tradnl"/>
        </w:rPr>
        <w:t>de la Ley de Transparencia y Acceso a la Información Pública del Estado de México y Municipios.</w:t>
      </w:r>
    </w:p>
    <w:p w14:paraId="7837330D" w14:textId="77777777" w:rsidR="007D28A7" w:rsidRPr="003E1250" w:rsidRDefault="007D28A7" w:rsidP="004444CF">
      <w:pPr>
        <w:spacing w:after="0" w:line="360" w:lineRule="auto"/>
        <w:rPr>
          <w:rFonts w:eastAsia="Calibri" w:cs="Tahoma"/>
          <w:b/>
          <w:iCs/>
          <w:lang w:val="es-ES" w:eastAsia="es-ES_tradnl"/>
        </w:rPr>
      </w:pPr>
    </w:p>
    <w:p w14:paraId="4EB577FB" w14:textId="5A7C3F29" w:rsidR="00417465" w:rsidRPr="003E1250" w:rsidRDefault="008F2DDD" w:rsidP="004444CF">
      <w:pPr>
        <w:spacing w:after="0" w:line="360" w:lineRule="auto"/>
        <w:rPr>
          <w:rFonts w:eastAsia="Calibri" w:cs="Tahoma"/>
          <w:bCs/>
          <w:iCs/>
          <w:lang w:val="es-ES" w:eastAsia="es-ES_tradnl"/>
        </w:rPr>
      </w:pPr>
      <w:r w:rsidRPr="003E1250">
        <w:rPr>
          <w:rFonts w:eastAsia="Calibri" w:cs="Tahoma"/>
          <w:bCs/>
          <w:iCs/>
          <w:lang w:val="es-ES" w:eastAsia="es-ES_tradnl"/>
        </w:rPr>
        <w:t xml:space="preserve">Sobre este asunto en Particular, es </w:t>
      </w:r>
      <w:r w:rsidR="00417465" w:rsidRPr="003E1250">
        <w:rPr>
          <w:rFonts w:eastAsia="Calibri" w:cs="Tahoma"/>
          <w:bCs/>
          <w:iCs/>
          <w:lang w:val="es-ES" w:eastAsia="es-ES_tradnl"/>
        </w:rPr>
        <w:t xml:space="preserve">importante hacer del conocimiento del Particular, que cuando se requiere de un servidor público que constituye información confidencial, este Instituto se ha pronunciado en el sentido de decir que se debe clasificar el conocimiento, de tal manera que no se confirme que existe un procedimiento en contra de un servidor </w:t>
      </w:r>
      <w:r w:rsidR="00AE22D1" w:rsidRPr="003E1250">
        <w:rPr>
          <w:rFonts w:eastAsia="Calibri" w:cs="Tahoma"/>
          <w:bCs/>
          <w:iCs/>
          <w:lang w:val="es-ES" w:eastAsia="es-ES_tradnl"/>
        </w:rPr>
        <w:t>público</w:t>
      </w:r>
      <w:r w:rsidR="00417465" w:rsidRPr="003E1250">
        <w:rPr>
          <w:rFonts w:eastAsia="Calibri" w:cs="Tahoma"/>
          <w:bCs/>
          <w:iCs/>
          <w:lang w:val="es-ES" w:eastAsia="es-ES_tradnl"/>
        </w:rPr>
        <w:t xml:space="preserve"> respecto del cual no se ha determinado que es responsable y que amerita una sanción grave; no obstante lo anterior, para el caso que nos ocupa, al estarse analizando expedientes en trámite de todos los servidores públicos, suponiendo sin conceder que existieran expedientes del Comisionado y del Jefe de la Unidad, bastará con que se emita un acuerdo de clasificación sin que se identifique al Servidor Público responsable, esto, adecuado a lo ya expuesto.</w:t>
      </w:r>
    </w:p>
    <w:p w14:paraId="093CD807" w14:textId="77777777" w:rsidR="00417465" w:rsidRPr="003E1250" w:rsidRDefault="00417465" w:rsidP="004444CF">
      <w:pPr>
        <w:spacing w:after="0" w:line="360" w:lineRule="auto"/>
        <w:rPr>
          <w:rFonts w:eastAsia="Calibri" w:cs="Tahoma"/>
          <w:bCs/>
          <w:iCs/>
          <w:lang w:val="es-ES" w:eastAsia="es-ES_tradnl"/>
        </w:rPr>
      </w:pPr>
    </w:p>
    <w:p w14:paraId="1995CB3C" w14:textId="2C11FCF8" w:rsidR="00417465" w:rsidRPr="003E1250" w:rsidRDefault="00417465" w:rsidP="004444CF">
      <w:pPr>
        <w:spacing w:after="0" w:line="360" w:lineRule="auto"/>
        <w:rPr>
          <w:rFonts w:eastAsia="Calibri" w:cs="Tahoma"/>
          <w:bCs/>
          <w:iCs/>
          <w:lang w:val="es-ES" w:eastAsia="es-ES_tradnl"/>
        </w:rPr>
      </w:pPr>
      <w:r w:rsidRPr="003E1250">
        <w:rPr>
          <w:rFonts w:eastAsia="Calibri" w:cs="Tahoma"/>
          <w:bCs/>
          <w:iCs/>
          <w:lang w:val="es-ES" w:eastAsia="es-ES_tradnl"/>
        </w:rPr>
        <w:t>El nombre de los servidores públicos, en tanto a que no hayan determinado responsabilidades por ser expedientes en trámite, configuran su clasificación, por lo que, en caso de que en estos expedientes en trámit</w:t>
      </w:r>
      <w:r w:rsidR="00E773B9" w:rsidRPr="003E1250">
        <w:rPr>
          <w:rFonts w:eastAsia="Calibri" w:cs="Tahoma"/>
          <w:bCs/>
          <w:iCs/>
          <w:lang w:val="es-ES" w:eastAsia="es-ES_tradnl"/>
        </w:rPr>
        <w:t>e deberá hacer entrega el acuerdo de reserva, cuidando la confidencialidad de los nombres de los servidores públicos.</w:t>
      </w:r>
    </w:p>
    <w:p w14:paraId="702A6B5F" w14:textId="77777777" w:rsidR="00417465" w:rsidRPr="003E1250" w:rsidRDefault="00417465" w:rsidP="004444CF">
      <w:pPr>
        <w:spacing w:after="0" w:line="360" w:lineRule="auto"/>
        <w:rPr>
          <w:rFonts w:eastAsia="Calibri" w:cs="Tahoma"/>
          <w:bCs/>
          <w:iCs/>
          <w:lang w:val="es-ES" w:eastAsia="es-ES_tradnl"/>
        </w:rPr>
      </w:pPr>
    </w:p>
    <w:p w14:paraId="15146209" w14:textId="1F8B0DC7" w:rsidR="007D28A7" w:rsidRPr="003E1250" w:rsidRDefault="005C7C03" w:rsidP="004444CF">
      <w:pPr>
        <w:autoSpaceDE w:val="0"/>
        <w:autoSpaceDN w:val="0"/>
        <w:spacing w:after="0" w:line="360" w:lineRule="auto"/>
        <w:rPr>
          <w:rFonts w:cs="Tahoma"/>
          <w:bCs/>
        </w:rPr>
      </w:pPr>
      <w:r w:rsidRPr="003E1250">
        <w:rPr>
          <w:rFonts w:eastAsia="Calibri" w:cs="Tahoma"/>
          <w:bCs/>
        </w:rPr>
        <w:t>R</w:t>
      </w:r>
      <w:r w:rsidR="007D28A7" w:rsidRPr="003E1250">
        <w:rPr>
          <w:rFonts w:eastAsia="Calibri" w:cs="Tahoma"/>
          <w:bCs/>
        </w:rPr>
        <w:t xml:space="preserve">especto al plazo de reserva, el artículo 125 de la Ley de la materia, establece </w:t>
      </w:r>
      <w:r w:rsidR="007D28A7" w:rsidRPr="003E1250">
        <w:rPr>
          <w:rFonts w:cs="Tahoma"/>
          <w:bCs/>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w:t>
      </w:r>
      <w:r w:rsidR="007D28A7" w:rsidRPr="003E1250">
        <w:rPr>
          <w:rFonts w:cs="Tahoma"/>
          <w:bCs/>
        </w:rPr>
        <w:lastRenderedPageBreak/>
        <w:t xml:space="preserve">desclasificación o se trate de información que esté relacionada con violaciones graves a derechos humanos o delitos de lesa humanidad. </w:t>
      </w:r>
    </w:p>
    <w:p w14:paraId="4A01AA91" w14:textId="77777777" w:rsidR="007D28A7" w:rsidRPr="003E1250" w:rsidRDefault="007D28A7" w:rsidP="004444CF">
      <w:pPr>
        <w:spacing w:after="0" w:line="360" w:lineRule="auto"/>
        <w:rPr>
          <w:rFonts w:eastAsia="Calibri" w:cs="Tahoma"/>
          <w:b/>
          <w:iCs/>
          <w:lang w:val="es-ES" w:eastAsia="es-ES_tradnl"/>
        </w:rPr>
      </w:pPr>
    </w:p>
    <w:p w14:paraId="3CF95877" w14:textId="2A81C959"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Por lo expuesto, se considera </w:t>
      </w:r>
      <w:r w:rsidR="00C61720" w:rsidRPr="003E1250">
        <w:rPr>
          <w:rFonts w:eastAsia="Calibri" w:cs="Tahoma"/>
          <w:iCs/>
          <w:lang w:val="es-ES" w:eastAsia="es-ES_tradnl"/>
        </w:rPr>
        <w:t>la Comisión de Conciliación y Arbitraje Médico,</w:t>
      </w:r>
      <w:r w:rsidRPr="003E1250">
        <w:rPr>
          <w:rFonts w:eastAsia="Calibri" w:cs="Tahoma"/>
          <w:iCs/>
          <w:lang w:val="es-ES" w:eastAsia="es-ES_tradnl"/>
        </w:rPr>
        <w:t xml:space="preserve"> en el caso de que existan procedimientos responsabilidades administrativas en trámite, deberá entregar el acuerdo de clasificación emitido por el Comité de Transparencia, en donde de manera fundada y motivada, a través de una prueba de daño, confirme la clasificación como reservada, en términos del artículo 140, fracción VI, de la Ley de Transparencia y Acceso a la Información Pública del Estado de México y Municipios.</w:t>
      </w:r>
    </w:p>
    <w:p w14:paraId="5016176D" w14:textId="7A8D7DFF" w:rsidR="00E773B9" w:rsidRPr="003E1250" w:rsidRDefault="00E773B9" w:rsidP="004444CF">
      <w:pPr>
        <w:spacing w:after="0" w:line="360" w:lineRule="auto"/>
        <w:rPr>
          <w:rFonts w:eastAsia="Calibri" w:cs="Tahoma"/>
          <w:iCs/>
          <w:lang w:val="es-ES" w:eastAsia="es-ES_tradnl"/>
        </w:rPr>
      </w:pPr>
    </w:p>
    <w:p w14:paraId="212791D4" w14:textId="038F13D2" w:rsidR="00E773B9" w:rsidRPr="003E1250" w:rsidRDefault="00E773B9" w:rsidP="004444CF">
      <w:pPr>
        <w:spacing w:after="0" w:line="360" w:lineRule="auto"/>
        <w:rPr>
          <w:rFonts w:eastAsia="Calibri" w:cs="Tahoma"/>
          <w:iCs/>
          <w:lang w:val="es-ES" w:eastAsia="es-ES_tradnl"/>
        </w:rPr>
      </w:pPr>
      <w:r w:rsidRPr="003E1250">
        <w:rPr>
          <w:rFonts w:eastAsia="Calibri" w:cs="Tahoma"/>
          <w:iCs/>
          <w:lang w:val="es-ES" w:eastAsia="es-ES_tradnl"/>
        </w:rPr>
        <w:t>No se omite mencionar, que la ley, no permite invocar la reserva de la información, cuando se actualice el supuesto de información relacionada a violaciones graves a derechos humanos o bien, por actos de corrupción en términos del artículo 142 de la Ley de Transparencia y Acceso a la Información Pública del Estado de México y Municipios, que se transcribe:</w:t>
      </w:r>
    </w:p>
    <w:p w14:paraId="22F8025C" w14:textId="1F7F3733" w:rsidR="00E773B9" w:rsidRPr="003E1250" w:rsidRDefault="00E773B9" w:rsidP="004444CF">
      <w:pPr>
        <w:spacing w:after="0" w:line="360" w:lineRule="auto"/>
        <w:rPr>
          <w:rFonts w:eastAsia="Calibri" w:cs="Tahoma"/>
          <w:iCs/>
          <w:lang w:val="es-ES" w:eastAsia="es-ES_tradnl"/>
        </w:rPr>
      </w:pPr>
    </w:p>
    <w:p w14:paraId="234A8F57"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Artículo 142. Bajo ninguna circunstancia podrá invocarse el carácter de reservado cuando:</w:t>
      </w:r>
    </w:p>
    <w:p w14:paraId="7E69D026"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p>
    <w:p w14:paraId="3C632FF3"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Se trate de violaciones graves de derechos humanos, calificada así por autoridad competente; </w:t>
      </w:r>
    </w:p>
    <w:p w14:paraId="443357B7"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p>
    <w:p w14:paraId="1759E0D0" w14:textId="7E7E0342" w:rsidR="00E773B9" w:rsidRPr="003E1250" w:rsidRDefault="00E773B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6E12469A"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p>
    <w:p w14:paraId="7824CB24" w14:textId="6C221F86" w:rsidR="00E773B9" w:rsidRPr="003E1250" w:rsidRDefault="00E773B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36922E2C" w14:textId="77777777" w:rsidR="00E773B9" w:rsidRPr="003E1250" w:rsidRDefault="00E773B9" w:rsidP="004444CF">
      <w:pPr>
        <w:pStyle w:val="Prrafodelista"/>
        <w:spacing w:line="360" w:lineRule="auto"/>
        <w:ind w:left="567" w:right="616"/>
        <w:jc w:val="both"/>
        <w:rPr>
          <w:rFonts w:ascii="Palatino Linotype" w:hAnsi="Palatino Linotype"/>
          <w:i/>
          <w:sz w:val="20"/>
          <w:szCs w:val="20"/>
        </w:rPr>
      </w:pPr>
    </w:p>
    <w:p w14:paraId="6965AAD7" w14:textId="12B5C856" w:rsidR="00E773B9" w:rsidRPr="003E1250" w:rsidRDefault="00E773B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IV. Se trate de información relacionada con actos de corrupción de conformidad con las disposiciones jurídicas aplicables.</w:t>
      </w:r>
    </w:p>
    <w:p w14:paraId="2983C8EE" w14:textId="7F1E7C71" w:rsidR="006C3BC7" w:rsidRPr="003E1250" w:rsidRDefault="006C3BC7" w:rsidP="004444CF">
      <w:pPr>
        <w:spacing w:after="0" w:line="360" w:lineRule="auto"/>
        <w:ind w:right="616"/>
        <w:rPr>
          <w:i/>
          <w:sz w:val="20"/>
          <w:szCs w:val="20"/>
        </w:rPr>
      </w:pPr>
    </w:p>
    <w:p w14:paraId="3A7BA354" w14:textId="77777777" w:rsidR="006C3BC7" w:rsidRPr="003E1250" w:rsidRDefault="006C3BC7" w:rsidP="004444CF">
      <w:pPr>
        <w:spacing w:after="0" w:line="360" w:lineRule="auto"/>
        <w:rPr>
          <w:rFonts w:eastAsia="Calibri" w:cs="Tahoma"/>
          <w:iCs/>
          <w:lang w:val="es-ES" w:eastAsia="es-ES_tradnl"/>
        </w:rPr>
      </w:pPr>
      <w:r w:rsidRPr="003E1250">
        <w:rPr>
          <w:rFonts w:eastAsia="Calibri" w:cs="Tahoma"/>
          <w:iCs/>
          <w:lang w:val="es-ES" w:eastAsia="es-ES_tradnl"/>
        </w:rPr>
        <w:t>Sobre este precepto la tesis aislada, con registro digital 2021412 de la décima época, publicada en Gaceta del Semanario Judicial de la Federación.</w:t>
      </w:r>
      <w:r w:rsidRPr="003E1250">
        <w:rPr>
          <w:rFonts w:eastAsia="Calibri" w:cs="Tahoma"/>
          <w:iCs/>
          <w:lang w:val="es-ES" w:eastAsia="es-ES_tradnl"/>
        </w:rPr>
        <w:br/>
        <w:t>Libro 74, enero de 2020, Tomo I, página 562, contempla la excepción de la reserva en violaciones graves de derechos humanos y nos permite vislumbrar a través de la interpretación realizada, los alcances que tiene:</w:t>
      </w:r>
    </w:p>
    <w:p w14:paraId="3435AE2D" w14:textId="77777777" w:rsidR="006C3BC7" w:rsidRPr="003E1250" w:rsidRDefault="006C3BC7" w:rsidP="004444CF">
      <w:pPr>
        <w:spacing w:after="0" w:line="360" w:lineRule="auto"/>
        <w:rPr>
          <w:rFonts w:eastAsia="Calibri" w:cs="Tahoma"/>
          <w:iCs/>
          <w:lang w:val="es-ES" w:eastAsia="es-ES_tradnl"/>
        </w:rPr>
      </w:pPr>
    </w:p>
    <w:p w14:paraId="0A67B3F7" w14:textId="77777777" w:rsidR="006C3BC7" w:rsidRPr="003E1250" w:rsidRDefault="006C3BC7" w:rsidP="004444CF">
      <w:pPr>
        <w:pStyle w:val="Prrafodelista"/>
        <w:spacing w:line="360" w:lineRule="auto"/>
        <w:ind w:left="567" w:right="616"/>
        <w:jc w:val="both"/>
        <w:rPr>
          <w:rFonts w:ascii="Palatino Linotype" w:hAnsi="Palatino Linotype"/>
          <w:b/>
          <w:bCs/>
          <w:i/>
          <w:sz w:val="20"/>
          <w:szCs w:val="20"/>
        </w:rPr>
      </w:pPr>
      <w:r w:rsidRPr="003E1250">
        <w:rPr>
          <w:rFonts w:ascii="Palatino Linotype" w:hAnsi="Palatino Linotype"/>
          <w:b/>
          <w:bCs/>
          <w:i/>
          <w:sz w:val="20"/>
          <w:szCs w:val="20"/>
        </w:rPr>
        <w:t>DERECHO A LA INFORMACIÓN. NO PUEDE ALEGARSE EL CARÁCTER DE "RESERVADO" DE LAS AVERIGUACIONES PREVIAS CUANDO LA INVESTIGACIÓN VERSE SOBRE VIOLACIONES GRAVES DE DERECHOS FUNDAMENTALES O DELITOS DE LESA HUMANIDAD.</w:t>
      </w:r>
    </w:p>
    <w:p w14:paraId="476FC660" w14:textId="77777777" w:rsidR="006C3BC7" w:rsidRPr="003E1250" w:rsidRDefault="006C3BC7" w:rsidP="004444CF">
      <w:pPr>
        <w:pStyle w:val="Prrafodelista"/>
        <w:spacing w:line="360" w:lineRule="auto"/>
        <w:ind w:left="567" w:right="616"/>
        <w:jc w:val="both"/>
        <w:rPr>
          <w:rFonts w:ascii="Palatino Linotype" w:hAnsi="Palatino Linotype"/>
          <w:i/>
          <w:sz w:val="20"/>
          <w:szCs w:val="20"/>
        </w:rPr>
      </w:pPr>
    </w:p>
    <w:p w14:paraId="261A1AD5" w14:textId="77777777" w:rsidR="006C3BC7" w:rsidRPr="003E1250" w:rsidRDefault="006C3BC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El artículo </w:t>
      </w:r>
      <w:hyperlink r:id="rId8" w:history="1">
        <w:r w:rsidRPr="003E1250">
          <w:rPr>
            <w:rFonts w:ascii="Palatino Linotype" w:hAnsi="Palatino Linotype"/>
            <w:i/>
            <w:sz w:val="20"/>
            <w:szCs w:val="20"/>
          </w:rPr>
          <w:t>14</w:t>
        </w:r>
      </w:hyperlink>
      <w:r w:rsidRPr="003E1250">
        <w:rPr>
          <w:rFonts w:ascii="Palatino Linotype" w:hAnsi="Palatino Linotype"/>
          <w:i/>
          <w:sz w:val="20"/>
          <w:szCs w:val="20"/>
        </w:rPr>
        <w:t xml:space="preserve"> de la abrogada Ley Federal de Transparencia y Acceso a la Información Pública Gubernamental, establece los supuestos en los cuales la información se considera reservada, entre ellos, las averiguaciones previas. Sin embargo, el último párrafo de dicho precepto señala que no puede invocarse el carácter de reservado cuando se trate de la investigación de violaciones graves de derechos fundamentales o delitos de lesa humanidad. Sobre esta excepción, es importante precisar que su justificación reside en la vertiente social del derecho a la información y en su carácter instrumental frente al goce de otros derechos humanos, en tanto que esta dimensión colectiva del derecho impacta directamente en el ejercicio y control democrático del poder, teniendo como su eje fundamental precisamente el interés general que reviste el conocimiento sobre determinada información. Desde esta perspectiva, tratándose de investigaciones sobre violaciones graves de derechos fundamentales o delitos de lesa humanidad, el derecho de acceso a la información debe prevalecer sobre la tutela que conlleva la reserva de las averiguaciones previas pues, por un lado, se </w:t>
      </w:r>
      <w:r w:rsidRPr="003E1250">
        <w:rPr>
          <w:rFonts w:ascii="Palatino Linotype" w:hAnsi="Palatino Linotype"/>
          <w:i/>
          <w:sz w:val="20"/>
          <w:szCs w:val="20"/>
        </w:rPr>
        <w:lastRenderedPageBreak/>
        <w:t>afectan bienes de tal relevancia y con tal intensidad que el perjuicio trasciende de la esfera individual de la persona directamente afectada para constituirse como una afectación a la sociedad como un todo y, además, porque su conocimiento permite el ejercicio de un control y escrutinio por parte de la sociedad respecto al cumplimiento de las obligaciones a cargo del Estado ante este tipo de violaciones y delitos, estableciéndose así una relación instrumental frente a otros derechos humanos, al instituirse el derecho de acceso a la información como una garantía para su protección.</w:t>
      </w:r>
    </w:p>
    <w:p w14:paraId="52841B92" w14:textId="77777777" w:rsidR="006C3BC7" w:rsidRPr="003E1250" w:rsidRDefault="006C3BC7" w:rsidP="004444CF">
      <w:pPr>
        <w:spacing w:after="0" w:line="360" w:lineRule="auto"/>
        <w:rPr>
          <w:rFonts w:eastAsia="Calibri" w:cs="Tahoma"/>
          <w:iCs/>
          <w:lang w:eastAsia="es-ES_tradnl"/>
        </w:rPr>
      </w:pPr>
    </w:p>
    <w:p w14:paraId="312280BD" w14:textId="77777777" w:rsidR="006C3BC7" w:rsidRPr="003E1250" w:rsidRDefault="006C3BC7" w:rsidP="004444CF">
      <w:pPr>
        <w:spacing w:after="0" w:line="360" w:lineRule="auto"/>
        <w:rPr>
          <w:rFonts w:eastAsia="Calibri" w:cs="Tahoma"/>
          <w:iCs/>
          <w:lang w:eastAsia="es-ES_tradnl"/>
        </w:rPr>
      </w:pPr>
      <w:r w:rsidRPr="003E1250">
        <w:rPr>
          <w:rFonts w:eastAsia="Calibri" w:cs="Tahoma"/>
          <w:iCs/>
          <w:lang w:eastAsia="es-ES_tradnl"/>
        </w:rPr>
        <w:t>Ahora bien, tanto la Comisión Nacional de Derechos Humanos en términos del último párrafo del artículo 102 de la Constitución General, como la Comisión de Derechos Humanos del Estado de México en términos de su legislación, cuentan con la facultad para determinar violaciones de derechos humanos y darles el adjetivo de graves o no graves, por lo que, se deben considerar los precedentes, para en su caso, el Sujeto Obligado realice un ejercicio de ponderación y determine de ser procedente, la existencia de violaciones graves de derechos humanos en los expedientes a entregar.</w:t>
      </w:r>
    </w:p>
    <w:p w14:paraId="13B19E31" w14:textId="77777777" w:rsidR="006C3BC7" w:rsidRPr="003E1250" w:rsidRDefault="006C3BC7" w:rsidP="004444CF">
      <w:pPr>
        <w:spacing w:after="0" w:line="360" w:lineRule="auto"/>
        <w:rPr>
          <w:rFonts w:eastAsia="Calibri" w:cs="Tahoma"/>
          <w:iCs/>
          <w:lang w:eastAsia="es-ES_tradnl"/>
        </w:rPr>
      </w:pPr>
    </w:p>
    <w:p w14:paraId="200E74E0" w14:textId="77777777" w:rsidR="006C3BC7" w:rsidRPr="003E1250" w:rsidRDefault="006C3BC7" w:rsidP="004444CF">
      <w:pPr>
        <w:spacing w:after="0" w:line="360" w:lineRule="auto"/>
      </w:pPr>
      <w:r w:rsidRPr="003E1250">
        <w:rPr>
          <w:rFonts w:eastAsia="Calibri" w:cs="Tahoma"/>
          <w:iCs/>
          <w:lang w:eastAsia="es-ES_tradnl"/>
        </w:rPr>
        <w:t xml:space="preserve">En primer lugar, se consideran como graves, aquellos contemplados en el texto constitucional, en su artículo 22, que son </w:t>
      </w:r>
      <w:r w:rsidRPr="003E1250">
        <w:t xml:space="preserve">la pena de muerte, de mutilación, de infamia, la marca, los azotes, los palos, el tormento de cualquier especie, la multa excesiva, la confiscación de bienes y cualesquiera otras penas inusitadas y trascendentales, de aquí se desprende otros, como puede ser la desaparición forzada, la tortura, detención arbitraria, por señalar algunos, para lo que la Comisión Nacional de Derechos Humanos, contempla en su liga electrónica </w:t>
      </w:r>
      <w:hyperlink r:id="rId9" w:history="1">
        <w:r w:rsidRPr="003E1250">
          <w:rPr>
            <w:rStyle w:val="Hipervnculo"/>
          </w:rPr>
          <w:t>https://www.cndh.org.mx/palabras-clave/2718/violaciones-graves</w:t>
        </w:r>
      </w:hyperlink>
      <w:r w:rsidRPr="003E1250">
        <w:t>, supuestos y casos en los que han determinado violaciones graves a los derechos humanos.</w:t>
      </w:r>
    </w:p>
    <w:p w14:paraId="65A67C41" w14:textId="77777777" w:rsidR="006C3BC7" w:rsidRPr="003E1250" w:rsidRDefault="006C3BC7" w:rsidP="004444CF">
      <w:pPr>
        <w:spacing w:after="0" w:line="360" w:lineRule="auto"/>
      </w:pPr>
    </w:p>
    <w:p w14:paraId="3EF9C35F" w14:textId="52CE005F" w:rsidR="006C3BC7" w:rsidRPr="003E1250" w:rsidRDefault="006C3BC7" w:rsidP="004444CF">
      <w:pPr>
        <w:spacing w:after="0" w:line="360" w:lineRule="auto"/>
        <w:rPr>
          <w:rFonts w:eastAsia="Calibri" w:cs="Tahoma"/>
          <w:iCs/>
          <w:lang w:eastAsia="es-ES_tradnl"/>
        </w:rPr>
      </w:pPr>
      <w:r w:rsidRPr="003E1250">
        <w:t xml:space="preserve">Por ello, en caso de identificar la existencia de expedientes que se sustancian por posibles violaciones graves a derechos humanos, aun cuando estos no hayan concluido, deberán ser </w:t>
      </w:r>
      <w:r w:rsidRPr="003E1250">
        <w:lastRenderedPageBreak/>
        <w:t>entregados por no ser información susceptible de ser reservada, sin embargo, le sigue siendo aplicable la protección de los datos personales.</w:t>
      </w:r>
    </w:p>
    <w:p w14:paraId="0EC8F3B9" w14:textId="77777777" w:rsidR="006C3BC7" w:rsidRPr="003E1250" w:rsidRDefault="006C3BC7" w:rsidP="004444CF">
      <w:pPr>
        <w:spacing w:after="0" w:line="360" w:lineRule="auto"/>
        <w:rPr>
          <w:rFonts w:eastAsia="Calibri" w:cs="Tahoma"/>
          <w:iCs/>
          <w:lang w:eastAsia="es-ES_tradnl"/>
        </w:rPr>
      </w:pPr>
    </w:p>
    <w:p w14:paraId="4E3ABC60" w14:textId="77777777" w:rsidR="006C3BC7" w:rsidRPr="003E1250" w:rsidRDefault="006C3BC7" w:rsidP="004444CF">
      <w:pPr>
        <w:spacing w:after="0" w:line="360" w:lineRule="auto"/>
        <w:rPr>
          <w:rFonts w:eastAsia="Calibri" w:cs="Tahoma"/>
          <w:iCs/>
          <w:lang w:val="es-ES" w:eastAsia="es-ES_tradnl"/>
        </w:rPr>
      </w:pPr>
      <w:r w:rsidRPr="003E1250">
        <w:rPr>
          <w:rFonts w:eastAsia="Calibri" w:cs="Tahoma"/>
          <w:iCs/>
          <w:lang w:val="es-ES" w:eastAsia="es-ES_tradnl"/>
        </w:rPr>
        <w:t>En este orden de ideas, no pasa desapercibido que la información que daría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B0CCF99" w14:textId="77777777" w:rsidR="006C3BC7" w:rsidRPr="003E1250" w:rsidRDefault="006C3BC7" w:rsidP="004444CF">
      <w:pPr>
        <w:spacing w:after="0" w:line="360" w:lineRule="auto"/>
        <w:rPr>
          <w:rFonts w:eastAsia="Calibri" w:cs="Tahoma"/>
          <w:iCs/>
          <w:lang w:val="es-ES" w:eastAsia="es-ES_tradnl"/>
        </w:rPr>
      </w:pPr>
    </w:p>
    <w:p w14:paraId="22A6A92B" w14:textId="3E59833F" w:rsidR="005C7C03" w:rsidRPr="003E1250" w:rsidRDefault="00E773B9" w:rsidP="004444CF">
      <w:pPr>
        <w:spacing w:after="0" w:line="360" w:lineRule="auto"/>
        <w:rPr>
          <w:rFonts w:eastAsia="Calibri" w:cs="Tahoma"/>
          <w:iCs/>
          <w:lang w:val="es-ES" w:eastAsia="es-ES_tradnl"/>
        </w:rPr>
      </w:pPr>
      <w:r w:rsidRPr="003E1250">
        <w:rPr>
          <w:rFonts w:eastAsia="Calibri" w:cs="Tahoma"/>
          <w:iCs/>
          <w:lang w:val="es-ES" w:eastAsia="es-ES_tradnl"/>
        </w:rPr>
        <w:t xml:space="preserve">Es entonces, </w:t>
      </w:r>
      <w:r w:rsidR="005C7C03" w:rsidRPr="003E1250">
        <w:rPr>
          <w:rFonts w:eastAsia="Calibri" w:cs="Tahoma"/>
          <w:iCs/>
          <w:lang w:val="es-ES" w:eastAsia="es-ES_tradnl"/>
        </w:rPr>
        <w:t>que,</w:t>
      </w:r>
      <w:r w:rsidRPr="003E1250">
        <w:rPr>
          <w:rFonts w:eastAsia="Calibri" w:cs="Tahoma"/>
          <w:iCs/>
          <w:lang w:val="es-ES" w:eastAsia="es-ES_tradnl"/>
        </w:rPr>
        <w:t xml:space="preserve"> en caso de identificar este </w:t>
      </w:r>
      <w:r w:rsidR="005C7C03" w:rsidRPr="003E1250">
        <w:rPr>
          <w:rFonts w:eastAsia="Calibri" w:cs="Tahoma"/>
          <w:iCs/>
          <w:lang w:val="es-ES" w:eastAsia="es-ES_tradnl"/>
        </w:rPr>
        <w:t xml:space="preserve">último </w:t>
      </w:r>
      <w:r w:rsidRPr="003E1250">
        <w:rPr>
          <w:rFonts w:eastAsia="Calibri" w:cs="Tahoma"/>
          <w:iCs/>
          <w:lang w:val="es-ES" w:eastAsia="es-ES_tradnl"/>
        </w:rPr>
        <w:t>supuesto, deberá entregar la información</w:t>
      </w:r>
      <w:r w:rsidR="005C7C03" w:rsidRPr="003E1250">
        <w:rPr>
          <w:rFonts w:eastAsia="Calibri" w:cs="Tahoma"/>
          <w:iCs/>
          <w:lang w:val="es-ES" w:eastAsia="es-ES_tradnl"/>
        </w:rPr>
        <w:t xml:space="preserve"> al no actualizarse bajo estos supuestos causal de reserva alguna</w:t>
      </w:r>
      <w:r w:rsidRPr="003E1250">
        <w:rPr>
          <w:rFonts w:eastAsia="Calibri" w:cs="Tahoma"/>
          <w:iCs/>
          <w:lang w:val="es-ES" w:eastAsia="es-ES_tradnl"/>
        </w:rPr>
        <w:t xml:space="preserve">, </w:t>
      </w:r>
      <w:r w:rsidR="005C7C03" w:rsidRPr="003E1250">
        <w:rPr>
          <w:rFonts w:eastAsia="Calibri" w:cs="Tahoma"/>
          <w:iCs/>
          <w:lang w:val="es-ES" w:eastAsia="es-ES_tradnl"/>
        </w:rPr>
        <w:t>con la precisión de que se deberá proteger la confidencialidad de quienes fueron afectados por estos actos y se deberá proceder</w:t>
      </w:r>
      <w:r w:rsidRPr="003E1250">
        <w:rPr>
          <w:rFonts w:eastAsia="Calibri" w:cs="Tahoma"/>
          <w:iCs/>
          <w:lang w:val="es-ES" w:eastAsia="es-ES_tradnl"/>
        </w:rPr>
        <w:t xml:space="preserve"> la clasificación de la confidencialida</w:t>
      </w:r>
      <w:r w:rsidR="005C7C03" w:rsidRPr="003E1250">
        <w:rPr>
          <w:rFonts w:eastAsia="Calibri" w:cs="Tahoma"/>
          <w:iCs/>
          <w:lang w:val="es-ES" w:eastAsia="es-ES_tradnl"/>
        </w:rPr>
        <w:t>d de sus datos personales.</w:t>
      </w:r>
    </w:p>
    <w:p w14:paraId="629D207B" w14:textId="40F3F64F" w:rsidR="008F78DE" w:rsidRPr="003E1250" w:rsidRDefault="008F78DE" w:rsidP="004444CF">
      <w:pPr>
        <w:spacing w:after="0" w:line="360" w:lineRule="auto"/>
        <w:rPr>
          <w:rFonts w:eastAsia="Calibri" w:cs="Tahoma"/>
          <w:iCs/>
          <w:lang w:val="es-ES" w:eastAsia="es-ES_tradnl"/>
        </w:rPr>
      </w:pPr>
    </w:p>
    <w:p w14:paraId="6A3D168E" w14:textId="09E21A53" w:rsidR="008F78DE" w:rsidRPr="003E1250" w:rsidRDefault="008F78DE" w:rsidP="004444CF">
      <w:pPr>
        <w:spacing w:after="0" w:line="360" w:lineRule="auto"/>
        <w:rPr>
          <w:rFonts w:eastAsia="Calibri" w:cs="Tahoma"/>
          <w:iCs/>
          <w:lang w:val="es-ES" w:eastAsia="es-ES_tradnl"/>
        </w:rPr>
      </w:pPr>
      <w:r w:rsidRPr="003E1250">
        <w:rPr>
          <w:rFonts w:eastAsia="Calibri" w:cs="Tahoma"/>
          <w:iCs/>
          <w:lang w:val="es-ES" w:eastAsia="es-ES_tradnl"/>
        </w:rPr>
        <w:t xml:space="preserve">La confidencialidad se analiza de manera </w:t>
      </w:r>
      <w:r w:rsidR="00AE22D1" w:rsidRPr="003E1250">
        <w:rPr>
          <w:rFonts w:eastAsia="Calibri" w:cs="Tahoma"/>
          <w:iCs/>
          <w:lang w:val="es-ES" w:eastAsia="es-ES_tradnl"/>
        </w:rPr>
        <w:t>más</w:t>
      </w:r>
      <w:r w:rsidRPr="003E1250">
        <w:rPr>
          <w:rFonts w:eastAsia="Calibri" w:cs="Tahoma"/>
          <w:iCs/>
          <w:lang w:val="es-ES" w:eastAsia="es-ES_tradnl"/>
        </w:rPr>
        <w:t xml:space="preserve"> detallada en el inciso siguiente.</w:t>
      </w:r>
    </w:p>
    <w:p w14:paraId="44C39443" w14:textId="18821FEC" w:rsidR="007D28A7" w:rsidRPr="003E1250" w:rsidRDefault="007D28A7" w:rsidP="004444CF">
      <w:pPr>
        <w:spacing w:after="0" w:line="360" w:lineRule="auto"/>
        <w:ind w:right="902"/>
        <w:rPr>
          <w:i/>
        </w:rPr>
      </w:pPr>
    </w:p>
    <w:p w14:paraId="1E1BAFAD" w14:textId="46CBF528" w:rsidR="007D28A7" w:rsidRPr="003E1250" w:rsidRDefault="007D28A7" w:rsidP="004444CF">
      <w:pPr>
        <w:pStyle w:val="Prrafodelista"/>
        <w:numPr>
          <w:ilvl w:val="0"/>
          <w:numId w:val="28"/>
        </w:numPr>
        <w:spacing w:line="360" w:lineRule="auto"/>
        <w:jc w:val="both"/>
        <w:rPr>
          <w:rFonts w:ascii="Palatino Linotype" w:eastAsia="Calibri" w:hAnsi="Palatino Linotype" w:cs="Tahoma"/>
          <w:iCs/>
          <w:szCs w:val="22"/>
          <w:lang w:val="es-ES" w:eastAsia="es-ES_tradnl"/>
        </w:rPr>
      </w:pPr>
      <w:r w:rsidRPr="003E1250">
        <w:rPr>
          <w:rFonts w:ascii="Palatino Linotype" w:hAnsi="Palatino Linotype" w:cs="Arial"/>
          <w:b/>
          <w:szCs w:val="22"/>
        </w:rPr>
        <w:t xml:space="preserve">Procedimientos de responsabilidad administrativa concluidos: </w:t>
      </w:r>
      <w:r w:rsidRPr="003E1250">
        <w:rPr>
          <w:rFonts w:ascii="Palatino Linotype" w:eastAsia="Calibri" w:hAnsi="Palatino Linotype" w:cs="Tahoma"/>
          <w:iCs/>
          <w:szCs w:val="22"/>
          <w:lang w:val="es-ES" w:eastAsia="es-ES_tradnl"/>
        </w:rPr>
        <w:t xml:space="preserve">Al respecto, el artículo 193 de Ley de Responsabilidades Administrativas del Estado de México, establece que las resoluciones de dichos </w:t>
      </w:r>
      <w:r w:rsidR="00AE22D1" w:rsidRPr="003E1250">
        <w:rPr>
          <w:rFonts w:ascii="Palatino Linotype" w:eastAsia="Calibri" w:hAnsi="Palatino Linotype" w:cs="Tahoma"/>
          <w:iCs/>
          <w:szCs w:val="22"/>
          <w:lang w:val="es-ES" w:eastAsia="es-ES_tradnl"/>
        </w:rPr>
        <w:t>procedimientos</w:t>
      </w:r>
      <w:r w:rsidRPr="003E1250">
        <w:rPr>
          <w:rFonts w:ascii="Palatino Linotype" w:eastAsia="Calibri" w:hAnsi="Palatino Linotype" w:cs="Tahoma"/>
          <w:iCs/>
          <w:szCs w:val="22"/>
          <w:lang w:val="es-ES" w:eastAsia="es-ES_tradnl"/>
        </w:rPr>
        <w:t xml:space="preserve"> deberán contener entre otras cosas los antecedentes del asunto, la fijación clara y precisa de los hechos controvertidos, el pronunciamiento sobre la existencia o inexistencia de la comisión de las faltas administrativas, así como la sanción a imponer al servidor público.</w:t>
      </w:r>
    </w:p>
    <w:p w14:paraId="272F3174" w14:textId="77777777" w:rsidR="007D28A7" w:rsidRPr="003E1250" w:rsidRDefault="007D28A7" w:rsidP="004444CF">
      <w:pPr>
        <w:spacing w:after="0" w:line="360" w:lineRule="auto"/>
        <w:rPr>
          <w:rFonts w:eastAsia="Calibri" w:cs="Tahoma"/>
          <w:iCs/>
          <w:lang w:val="es-ES" w:eastAsia="es-ES_tradnl"/>
        </w:rPr>
      </w:pPr>
    </w:p>
    <w:p w14:paraId="5888EC0E"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lastRenderedPageBreak/>
        <w:t>Conforme a lo anterior, se puede advertir que el documento que contiene la información requerida por el Particular, son en este caso, las resoluciones de los Procedimientos Administrativos de Responsabilidades que ya causaron estado, en términos del artículo 160 de la Ley de Transparencia y Acceso a la Información Pública del Estado de México y Municipios; en ese sentido, cabe señalar que dichas determinaciones, podrían ser en los siguientes supuestos:</w:t>
      </w:r>
    </w:p>
    <w:p w14:paraId="17D4C8C7" w14:textId="77777777" w:rsidR="007D28A7" w:rsidRPr="003E1250" w:rsidRDefault="007D28A7" w:rsidP="004444CF">
      <w:pPr>
        <w:spacing w:after="0" w:line="360" w:lineRule="auto"/>
        <w:rPr>
          <w:rFonts w:eastAsia="Calibri" w:cs="Tahoma"/>
          <w:iCs/>
          <w:lang w:val="es-ES" w:eastAsia="es-ES_tradnl"/>
        </w:rPr>
      </w:pPr>
    </w:p>
    <w:p w14:paraId="59273F27" w14:textId="040225DF" w:rsidR="007D28A7" w:rsidRPr="003E1250" w:rsidRDefault="007D28A7" w:rsidP="004444CF">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3E1250">
        <w:rPr>
          <w:rFonts w:ascii="Palatino Linotype" w:eastAsia="Calibri" w:hAnsi="Palatino Linotype" w:cs="Tahoma"/>
          <w:iCs/>
          <w:szCs w:val="22"/>
          <w:lang w:val="es-ES" w:eastAsia="es-ES_tradnl"/>
        </w:rPr>
        <w:t>Acredite una falta no grave</w:t>
      </w:r>
      <w:r w:rsidR="003375CF" w:rsidRPr="003E1250">
        <w:rPr>
          <w:rFonts w:ascii="Palatino Linotype" w:eastAsia="Calibri" w:hAnsi="Palatino Linotype" w:cs="Tahoma"/>
          <w:iCs/>
          <w:szCs w:val="22"/>
          <w:lang w:val="es-ES" w:eastAsia="es-ES_tradnl"/>
        </w:rPr>
        <w:t>, y;</w:t>
      </w:r>
    </w:p>
    <w:p w14:paraId="51AE923C" w14:textId="434E66A9" w:rsidR="007D28A7" w:rsidRPr="003E1250" w:rsidRDefault="007D28A7" w:rsidP="004444CF">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3E1250">
        <w:rPr>
          <w:rFonts w:ascii="Palatino Linotype" w:eastAsia="Calibri" w:hAnsi="Palatino Linotype" w:cs="Tahoma"/>
          <w:iCs/>
          <w:szCs w:val="22"/>
          <w:lang w:val="es-ES" w:eastAsia="es-ES_tradnl"/>
        </w:rPr>
        <w:t>Acredite una falta grave</w:t>
      </w:r>
      <w:r w:rsidR="003375CF" w:rsidRPr="003E1250">
        <w:rPr>
          <w:rFonts w:ascii="Palatino Linotype" w:eastAsia="Calibri" w:hAnsi="Palatino Linotype" w:cs="Tahoma"/>
          <w:iCs/>
          <w:szCs w:val="22"/>
          <w:lang w:val="es-ES" w:eastAsia="es-ES_tradnl"/>
        </w:rPr>
        <w:t>.</w:t>
      </w:r>
    </w:p>
    <w:p w14:paraId="0666FC07" w14:textId="77777777" w:rsidR="004444CF" w:rsidRPr="003E1250" w:rsidRDefault="004444CF" w:rsidP="004444CF">
      <w:pPr>
        <w:spacing w:after="0" w:line="360" w:lineRule="auto"/>
        <w:rPr>
          <w:rFonts w:eastAsia="Calibri" w:cs="Tahoma"/>
          <w:iCs/>
          <w:lang w:val="es-ES" w:eastAsia="es-ES_tradnl"/>
        </w:rPr>
      </w:pPr>
    </w:p>
    <w:p w14:paraId="2B1C41F1" w14:textId="21B4AA11" w:rsidR="003375CF" w:rsidRPr="003E1250" w:rsidRDefault="003375CF" w:rsidP="004444CF">
      <w:pPr>
        <w:spacing w:after="0" w:line="360" w:lineRule="auto"/>
        <w:rPr>
          <w:rFonts w:eastAsia="Calibri" w:cs="Tahoma"/>
          <w:iCs/>
          <w:lang w:val="es-ES" w:eastAsia="es-ES_tradnl"/>
        </w:rPr>
      </w:pPr>
      <w:r w:rsidRPr="003E1250">
        <w:rPr>
          <w:rFonts w:eastAsia="Calibri" w:cs="Tahoma"/>
          <w:iCs/>
          <w:lang w:val="es-ES" w:eastAsia="es-ES_tradnl"/>
        </w:rPr>
        <w:t xml:space="preserve">Asimismo, contamos con un supuesto </w:t>
      </w:r>
      <w:r w:rsidRPr="003E1250">
        <w:rPr>
          <w:rFonts w:eastAsia="Calibri" w:cs="Tahoma"/>
          <w:i/>
          <w:lang w:val="es-ES" w:eastAsia="es-ES_tradnl"/>
        </w:rPr>
        <w:t xml:space="preserve">sui generis </w:t>
      </w:r>
      <w:r w:rsidRPr="003E1250">
        <w:rPr>
          <w:rFonts w:eastAsia="Calibri" w:cs="Tahoma"/>
          <w:iCs/>
          <w:lang w:val="es-ES" w:eastAsia="es-ES_tradnl"/>
        </w:rPr>
        <w:t>que se actualiza cuando:</w:t>
      </w:r>
    </w:p>
    <w:p w14:paraId="2AED13ED" w14:textId="77777777" w:rsidR="004444CF" w:rsidRPr="003E1250" w:rsidRDefault="004444CF" w:rsidP="004444CF">
      <w:pPr>
        <w:spacing w:after="0" w:line="360" w:lineRule="auto"/>
        <w:rPr>
          <w:rFonts w:eastAsia="Calibri" w:cs="Tahoma"/>
          <w:iCs/>
          <w:lang w:val="es-ES" w:eastAsia="es-ES_tradnl"/>
        </w:rPr>
      </w:pPr>
    </w:p>
    <w:p w14:paraId="0C04EE61" w14:textId="7A7BBACF" w:rsidR="005C7C03" w:rsidRPr="003E1250" w:rsidRDefault="005C7C03" w:rsidP="004444CF">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3E1250">
        <w:rPr>
          <w:rFonts w:ascii="Palatino Linotype" w:eastAsia="Calibri" w:hAnsi="Palatino Linotype" w:cs="Tahoma"/>
          <w:iCs/>
          <w:szCs w:val="22"/>
          <w:lang w:val="es-ES" w:eastAsia="es-ES_tradnl"/>
        </w:rPr>
        <w:t>Se haya iniciado un procedimiento y haya resultado absolutorio</w:t>
      </w:r>
      <w:r w:rsidR="003375CF" w:rsidRPr="003E1250">
        <w:rPr>
          <w:rFonts w:ascii="Palatino Linotype" w:eastAsia="Calibri" w:hAnsi="Palatino Linotype" w:cs="Tahoma"/>
          <w:iCs/>
          <w:szCs w:val="22"/>
          <w:lang w:val="es-ES" w:eastAsia="es-ES_tradnl"/>
        </w:rPr>
        <w:t>, con independencia de si es o no, iniciado por falta grave o no grave.</w:t>
      </w:r>
    </w:p>
    <w:p w14:paraId="223AB77E" w14:textId="77777777" w:rsidR="007D28A7" w:rsidRPr="003E1250" w:rsidRDefault="007D28A7" w:rsidP="004444CF">
      <w:pPr>
        <w:spacing w:after="0" w:line="360" w:lineRule="auto"/>
        <w:rPr>
          <w:rFonts w:eastAsia="Calibri" w:cs="Tahoma"/>
          <w:iCs/>
          <w:lang w:val="es-ES" w:eastAsia="es-ES_tradnl"/>
        </w:rPr>
      </w:pPr>
    </w:p>
    <w:p w14:paraId="419E1D23" w14:textId="32699ECA"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Ahora bien, cabe señalar que dichas determinaciones podrían ser consideradas confidenciales, pues la difusión de la </w:t>
      </w:r>
      <w:r w:rsidR="00AE22D1" w:rsidRPr="003E1250">
        <w:rPr>
          <w:rFonts w:eastAsia="Calibri" w:cs="Tahoma"/>
          <w:iCs/>
          <w:lang w:val="es-ES" w:eastAsia="es-ES_tradnl"/>
        </w:rPr>
        <w:t>información</w:t>
      </w:r>
      <w:r w:rsidRPr="003E1250">
        <w:rPr>
          <w:rFonts w:eastAsia="Calibri" w:cs="Tahoma"/>
          <w:iCs/>
          <w:lang w:val="es-ES" w:eastAsia="es-ES_tradnl"/>
        </w:rPr>
        <w:t xml:space="preserve"> podría causar un perjuicio a la vida privada de los servidores públicos, por lo que se procede su análisis.</w:t>
      </w:r>
    </w:p>
    <w:p w14:paraId="69D0A2AD" w14:textId="77777777" w:rsidR="007D28A7" w:rsidRPr="003E1250" w:rsidRDefault="007D28A7" w:rsidP="004444CF">
      <w:pPr>
        <w:spacing w:after="0" w:line="360" w:lineRule="auto"/>
        <w:rPr>
          <w:rFonts w:eastAsia="Calibri" w:cs="Tahoma"/>
          <w:iCs/>
          <w:lang w:val="es-ES" w:eastAsia="es-ES_tradnl"/>
        </w:rPr>
      </w:pPr>
    </w:p>
    <w:p w14:paraId="03FDB452" w14:textId="4D1B5959" w:rsidR="007D28A7" w:rsidRPr="003E1250" w:rsidRDefault="007D28A7" w:rsidP="004444CF">
      <w:pPr>
        <w:spacing w:after="0" w:line="360" w:lineRule="auto"/>
        <w:ind w:right="49"/>
        <w:rPr>
          <w:rFonts w:cs="Tahoma"/>
        </w:rPr>
      </w:pPr>
      <w:r w:rsidRPr="003E1250">
        <w:rPr>
          <w:rFonts w:cs="Tahoma"/>
        </w:rPr>
        <w:t xml:space="preserve">En principio, cabe mencionar que el artículo 6°, Apartado A), fracción II, de la Constitución Política de los Estados Unidos Mexicanos, prevé que </w:t>
      </w:r>
      <w:r w:rsidRPr="003E1250">
        <w:rPr>
          <w:rFonts w:cs="Tahoma"/>
          <w:b/>
        </w:rPr>
        <w:t xml:space="preserve">la información que se refiere a la vida privada y los datos </w:t>
      </w:r>
      <w:r w:rsidR="00AE22D1" w:rsidRPr="003E1250">
        <w:rPr>
          <w:rFonts w:cs="Tahoma"/>
          <w:b/>
        </w:rPr>
        <w:t>personales</w:t>
      </w:r>
      <w:r w:rsidRPr="003E1250">
        <w:rPr>
          <w:rFonts w:cs="Tahoma"/>
          <w:b/>
        </w:rPr>
        <w:t xml:space="preserve"> </w:t>
      </w:r>
      <w:r w:rsidRPr="003E1250">
        <w:rPr>
          <w:rFonts w:cs="Tahoma"/>
        </w:rPr>
        <w:t xml:space="preserve">será protegida en los términos y con las excepciones que fijen las leyes. </w:t>
      </w:r>
      <w:r w:rsidRPr="003E1250">
        <w:rPr>
          <w:rFonts w:cs="Tahoma"/>
          <w:bCs/>
        </w:rPr>
        <w:t xml:space="preserve">Igualmente, el segundo párrafo del artículo 16 de la </w:t>
      </w:r>
      <w:r w:rsidRPr="003E1250">
        <w:rPr>
          <w:rFonts w:cs="Tahoma"/>
        </w:rPr>
        <w:t xml:space="preserve">Carta Magna </w:t>
      </w:r>
      <w:r w:rsidRPr="003E1250">
        <w:rPr>
          <w:rFonts w:cs="Tahoma"/>
          <w:bCs/>
        </w:rPr>
        <w:t>dispone que t</w:t>
      </w:r>
      <w:r w:rsidRPr="003E1250">
        <w:rPr>
          <w:rFonts w:cs="Tahoma"/>
        </w:rPr>
        <w:t xml:space="preserve">oda persona tiene derecho a la protección de sus datos personales, al acceso, rectificación y cancelación de los mismos; así como, a manifestar su oposición, en los términos que fije la ley, </w:t>
      </w:r>
      <w:r w:rsidRPr="003E1250">
        <w:rPr>
          <w:rFonts w:cs="Tahoma"/>
        </w:rPr>
        <w:lastRenderedPageBreak/>
        <w:t>la cual establecerá los supuestos de excepción a los principios que rijan el tratamiento de datos, por razones de seguridad nacional, disposiciones de orden público, seguridad y salud públicas o para proteger los derechos de terceros.</w:t>
      </w:r>
    </w:p>
    <w:p w14:paraId="36FB6FBA" w14:textId="77777777" w:rsidR="007D28A7" w:rsidRPr="003E1250" w:rsidRDefault="007D28A7" w:rsidP="004444CF">
      <w:pPr>
        <w:spacing w:after="0" w:line="360" w:lineRule="auto"/>
        <w:ind w:right="49"/>
        <w:rPr>
          <w:rFonts w:cs="Tahoma"/>
        </w:rPr>
      </w:pPr>
    </w:p>
    <w:p w14:paraId="66FA066A" w14:textId="77777777" w:rsidR="007D28A7" w:rsidRPr="003E1250" w:rsidRDefault="007D28A7" w:rsidP="004444CF">
      <w:pPr>
        <w:spacing w:after="0" w:line="360" w:lineRule="auto"/>
        <w:ind w:right="-93"/>
        <w:rPr>
          <w:rFonts w:cs="Tahoma"/>
        </w:rPr>
      </w:pPr>
      <w:r w:rsidRPr="003E1250">
        <w:rPr>
          <w:rFonts w:eastAsia="Calibri" w:cs="Tahoma"/>
          <w:bCs/>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w:t>
      </w:r>
      <w:r w:rsidRPr="003E1250">
        <w:rPr>
          <w:rFonts w:cs="Tahoma"/>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0D4F42A" w14:textId="77777777" w:rsidR="007D28A7" w:rsidRPr="003E1250" w:rsidRDefault="007D28A7" w:rsidP="004444CF">
      <w:pPr>
        <w:spacing w:after="0" w:line="360" w:lineRule="auto"/>
        <w:ind w:right="-93"/>
        <w:rPr>
          <w:rFonts w:cs="Tahoma"/>
        </w:rPr>
      </w:pPr>
    </w:p>
    <w:p w14:paraId="24A7B910" w14:textId="77777777" w:rsidR="007D28A7" w:rsidRPr="003E1250" w:rsidRDefault="007D28A7" w:rsidP="004444CF">
      <w:pPr>
        <w:spacing w:after="0" w:line="360" w:lineRule="auto"/>
        <w:ind w:right="-93"/>
        <w:rPr>
          <w:rFonts w:eastAsia="Calibri" w:cs="Tahoma"/>
          <w:bCs/>
        </w:rPr>
      </w:pPr>
      <w:r w:rsidRPr="003E1250">
        <w:rPr>
          <w:rFonts w:eastAsia="Calibri" w:cs="Tahoma"/>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173716E" w14:textId="77777777" w:rsidR="007D28A7" w:rsidRPr="003E1250" w:rsidRDefault="007D28A7" w:rsidP="004444CF">
      <w:pPr>
        <w:spacing w:after="0" w:line="360" w:lineRule="auto"/>
        <w:ind w:right="-93"/>
        <w:rPr>
          <w:rFonts w:eastAsia="Calibri" w:cs="Tahoma"/>
          <w:bCs/>
        </w:rPr>
      </w:pPr>
    </w:p>
    <w:p w14:paraId="54D361E6" w14:textId="77777777" w:rsidR="007D28A7" w:rsidRPr="003E1250" w:rsidRDefault="007D28A7" w:rsidP="004444CF">
      <w:pPr>
        <w:spacing w:after="0" w:line="360" w:lineRule="auto"/>
        <w:ind w:right="-93"/>
        <w:rPr>
          <w:rFonts w:eastAsia="Calibri" w:cs="Tahoma"/>
          <w:bCs/>
        </w:rPr>
      </w:pPr>
      <w:r w:rsidRPr="003E1250">
        <w:rPr>
          <w:rFonts w:eastAsia="Calibri" w:cs="Tahoma"/>
          <w:bCs/>
        </w:rPr>
        <w:t xml:space="preserve">En concordancia con lo previo, el artículo 143, fracción I, de la Ley previamente citada, establece que </w:t>
      </w:r>
      <w:r w:rsidRPr="003E1250">
        <w:rPr>
          <w:rFonts w:eastAsia="Calibri" w:cs="Tahoma"/>
          <w:b/>
          <w:bCs/>
        </w:rPr>
        <w:t>la información privada</w:t>
      </w:r>
      <w:r w:rsidRPr="003E1250">
        <w:rPr>
          <w:rFonts w:eastAsia="Calibri" w:cs="Tahoma"/>
          <w:bCs/>
        </w:rPr>
        <w:t xml:space="preserve"> y los datos personales, concernientes a una persona física identificada o identificable son confidenciales.</w:t>
      </w:r>
    </w:p>
    <w:p w14:paraId="4C5FA5B2" w14:textId="77777777" w:rsidR="007D28A7" w:rsidRPr="003E1250" w:rsidRDefault="007D28A7" w:rsidP="004444CF">
      <w:pPr>
        <w:spacing w:after="0" w:line="360" w:lineRule="auto"/>
        <w:ind w:right="-93"/>
        <w:rPr>
          <w:rFonts w:eastAsia="Calibri" w:cs="Tahoma"/>
          <w:bCs/>
        </w:rPr>
      </w:pPr>
    </w:p>
    <w:p w14:paraId="0C648225" w14:textId="77777777" w:rsidR="007D28A7" w:rsidRPr="003E1250" w:rsidRDefault="007D28A7" w:rsidP="004444CF">
      <w:pPr>
        <w:spacing w:after="0" w:line="360" w:lineRule="auto"/>
        <w:ind w:right="-93"/>
        <w:rPr>
          <w:rFonts w:eastAsia="Calibri" w:cs="Tahoma"/>
          <w:bCs/>
          <w:lang w:val="es-ES"/>
        </w:rPr>
      </w:pPr>
      <w:r w:rsidRPr="003E1250">
        <w:rPr>
          <w:rFonts w:eastAsia="Calibri" w:cs="Tahoma"/>
          <w:bCs/>
        </w:rPr>
        <w:t xml:space="preserve">Asimismo, en el artículo 145 de la Ley de Transparencia y Acceso a la Información Pública del Estado de México y Municipios, prevé que para que los Sujetos Obligados </w:t>
      </w:r>
      <w:r w:rsidRPr="003E1250">
        <w:rPr>
          <w:rFonts w:eastAsia="Calibri" w:cs="Tahoma"/>
          <w:bCs/>
          <w:lang w:val="es-ES"/>
        </w:rPr>
        <w:t xml:space="preserve">puedan permitir el acceso a la información confidencial, requieren obtener el consentimiento de los particulares titulares de la información, excepto cuando </w:t>
      </w:r>
      <w:r w:rsidRPr="003E1250">
        <w:rPr>
          <w:rFonts w:eastAsia="Calibri" w:cs="Tahoma"/>
          <w:b/>
          <w:bCs/>
          <w:lang w:val="es-ES"/>
        </w:rPr>
        <w:t xml:space="preserve">i) </w:t>
      </w:r>
      <w:r w:rsidRPr="003E1250">
        <w:rPr>
          <w:rFonts w:eastAsia="Calibri" w:cs="Tahoma"/>
          <w:bCs/>
          <w:lang w:val="es-ES"/>
        </w:rPr>
        <w:t xml:space="preserve">la información se encuentre en registros públicos o fuentes de acceso público, </w:t>
      </w:r>
      <w:r w:rsidRPr="003E1250">
        <w:rPr>
          <w:rFonts w:eastAsia="Calibri" w:cs="Tahoma"/>
          <w:b/>
          <w:bCs/>
          <w:lang w:val="es-ES"/>
        </w:rPr>
        <w:t>ii)</w:t>
      </w:r>
      <w:r w:rsidRPr="003E1250">
        <w:rPr>
          <w:rFonts w:eastAsia="Calibri" w:cs="Tahoma"/>
          <w:bCs/>
          <w:lang w:val="es-ES"/>
        </w:rPr>
        <w:t xml:space="preserve"> por ley tenga el carácter de pública, </w:t>
      </w:r>
      <w:r w:rsidRPr="003E1250">
        <w:rPr>
          <w:rFonts w:eastAsia="Calibri" w:cs="Tahoma"/>
          <w:b/>
          <w:bCs/>
          <w:lang w:val="es-ES"/>
        </w:rPr>
        <w:t>iii)</w:t>
      </w:r>
      <w:r w:rsidRPr="003E1250">
        <w:rPr>
          <w:rFonts w:eastAsia="Calibri" w:cs="Tahoma"/>
          <w:bCs/>
          <w:lang w:val="es-ES"/>
        </w:rPr>
        <w:t xml:space="preserve"> exista una orden judicial, </w:t>
      </w:r>
      <w:r w:rsidRPr="003E1250">
        <w:rPr>
          <w:rFonts w:eastAsia="Calibri" w:cs="Tahoma"/>
          <w:b/>
          <w:bCs/>
          <w:lang w:val="es-ES"/>
        </w:rPr>
        <w:lastRenderedPageBreak/>
        <w:t>iv)</w:t>
      </w:r>
      <w:r w:rsidRPr="003E1250">
        <w:rPr>
          <w:rFonts w:eastAsia="Calibri" w:cs="Tahoma"/>
          <w:bCs/>
          <w:lang w:val="es-ES"/>
        </w:rPr>
        <w:t xml:space="preserve"> por razones de seguridad nacional y salubridad general o </w:t>
      </w:r>
      <w:r w:rsidRPr="003E1250">
        <w:rPr>
          <w:rFonts w:eastAsia="Calibri" w:cs="Tahoma"/>
          <w:b/>
          <w:bCs/>
          <w:lang w:val="es-ES"/>
        </w:rPr>
        <w:t>v)</w:t>
      </w:r>
      <w:r w:rsidRPr="003E1250">
        <w:rPr>
          <w:rFonts w:eastAsia="Calibri" w:cs="Tahoma"/>
          <w:bCs/>
          <w:lang w:val="es-ES"/>
        </w:rPr>
        <w:t xml:space="preserve"> para proteger los derechos de terceros o cuando se transmita entre sujetos obligados en términos de los tratados y los acuerdos interinstitucionales.</w:t>
      </w:r>
    </w:p>
    <w:p w14:paraId="06E18F2D" w14:textId="77777777" w:rsidR="007D28A7" w:rsidRPr="003E1250" w:rsidRDefault="007D28A7" w:rsidP="004444CF">
      <w:pPr>
        <w:spacing w:after="0" w:line="360" w:lineRule="auto"/>
        <w:ind w:right="-93"/>
        <w:rPr>
          <w:rFonts w:eastAsia="Calibri" w:cs="Tahoma"/>
          <w:bCs/>
        </w:rPr>
      </w:pPr>
    </w:p>
    <w:p w14:paraId="163E5AA3" w14:textId="77777777" w:rsidR="007D28A7" w:rsidRPr="003E1250" w:rsidRDefault="007D28A7" w:rsidP="004444CF">
      <w:pPr>
        <w:spacing w:after="0" w:line="360" w:lineRule="auto"/>
        <w:ind w:right="-93"/>
        <w:rPr>
          <w:rFonts w:eastAsia="Calibri" w:cs="Tahoma"/>
          <w:bCs/>
          <w:lang w:val="es-ES"/>
        </w:rPr>
      </w:pPr>
      <w:r w:rsidRPr="003E1250">
        <w:rPr>
          <w:rFonts w:eastAsia="Calibri" w:cs="Tahoma"/>
          <w:bCs/>
          <w:lang w:val="es-ES"/>
        </w:rPr>
        <w:t>En términos de lo expuesto, la documentación y aquellos datos que se consideren confidenciales, serán una limitante del derecho de acceso a la información, siempre y cuando:</w:t>
      </w:r>
    </w:p>
    <w:p w14:paraId="7127D5E9" w14:textId="77777777" w:rsidR="007D28A7" w:rsidRPr="003E1250" w:rsidRDefault="007D28A7" w:rsidP="004444CF">
      <w:pPr>
        <w:spacing w:after="0" w:line="360" w:lineRule="auto"/>
        <w:ind w:right="-93"/>
        <w:rPr>
          <w:rFonts w:eastAsia="Calibri" w:cs="Tahoma"/>
          <w:bCs/>
          <w:lang w:val="es-ES"/>
        </w:rPr>
      </w:pPr>
    </w:p>
    <w:p w14:paraId="20463C6A" w14:textId="77777777" w:rsidR="007D28A7" w:rsidRPr="003E1250" w:rsidRDefault="007D28A7" w:rsidP="004444CF">
      <w:pPr>
        <w:numPr>
          <w:ilvl w:val="0"/>
          <w:numId w:val="27"/>
        </w:numPr>
        <w:spacing w:after="0" w:line="360" w:lineRule="auto"/>
        <w:ind w:right="-93"/>
        <w:rPr>
          <w:rFonts w:eastAsia="Calibri" w:cs="Tahoma"/>
          <w:b/>
          <w:bCs/>
          <w:lang w:val="es-ES"/>
        </w:rPr>
      </w:pPr>
      <w:r w:rsidRPr="003E1250">
        <w:rPr>
          <w:rFonts w:eastAsia="Calibri" w:cs="Tahoma"/>
          <w:bCs/>
          <w:lang w:val="es-ES"/>
        </w:rPr>
        <w:t>Se trate de</w:t>
      </w:r>
      <w:r w:rsidRPr="003E1250">
        <w:rPr>
          <w:rFonts w:eastAsia="Calibri" w:cs="Tahoma"/>
          <w:b/>
          <w:bCs/>
          <w:lang w:val="es-ES"/>
        </w:rPr>
        <w:t xml:space="preserve"> datos personales</w:t>
      </w:r>
      <w:r w:rsidRPr="003E1250">
        <w:rPr>
          <w:rFonts w:eastAsia="Calibri" w:cs="Tahoma"/>
          <w:bCs/>
          <w:lang w:val="es-ES"/>
        </w:rPr>
        <w:t xml:space="preserve">; esto es, información concerniente a una </w:t>
      </w:r>
      <w:r w:rsidRPr="003E1250">
        <w:rPr>
          <w:rFonts w:eastAsia="Calibri" w:cs="Tahoma"/>
          <w:b/>
          <w:bCs/>
          <w:lang w:val="es-ES"/>
        </w:rPr>
        <w:t>persona</w:t>
      </w:r>
      <w:r w:rsidRPr="003E1250">
        <w:rPr>
          <w:rFonts w:eastAsia="Calibri" w:cs="Tahoma"/>
          <w:bCs/>
          <w:lang w:val="es-ES"/>
        </w:rPr>
        <w:t xml:space="preserve"> </w:t>
      </w:r>
      <w:r w:rsidRPr="003E1250">
        <w:rPr>
          <w:rFonts w:eastAsia="Calibri" w:cs="Tahoma"/>
          <w:b/>
          <w:bCs/>
          <w:lang w:val="es-ES"/>
        </w:rPr>
        <w:t>física</w:t>
      </w:r>
      <w:r w:rsidRPr="003E1250">
        <w:rPr>
          <w:rFonts w:eastAsia="Calibri" w:cs="Tahoma"/>
          <w:bCs/>
          <w:lang w:val="es-ES"/>
        </w:rPr>
        <w:t xml:space="preserve"> y que ésta sea identificada o identificable. </w:t>
      </w:r>
    </w:p>
    <w:p w14:paraId="41887038" w14:textId="77777777" w:rsidR="007D28A7" w:rsidRPr="003E1250" w:rsidRDefault="007D28A7" w:rsidP="004444CF">
      <w:pPr>
        <w:numPr>
          <w:ilvl w:val="0"/>
          <w:numId w:val="27"/>
        </w:numPr>
        <w:spacing w:after="0" w:line="360" w:lineRule="auto"/>
        <w:ind w:right="-93"/>
        <w:rPr>
          <w:rFonts w:eastAsia="Calibri" w:cs="Tahoma"/>
          <w:bCs/>
          <w:lang w:val="es-ES"/>
        </w:rPr>
      </w:pPr>
      <w:r w:rsidRPr="003E1250">
        <w:rPr>
          <w:rFonts w:eastAsia="Calibri" w:cs="Tahoma"/>
          <w:bCs/>
          <w:lang w:val="es-ES"/>
        </w:rPr>
        <w:t xml:space="preserve">Para la difusión de los datos, </w:t>
      </w:r>
      <w:r w:rsidRPr="003E1250">
        <w:rPr>
          <w:rFonts w:eastAsia="Calibri" w:cs="Tahoma"/>
          <w:b/>
          <w:bCs/>
          <w:lang w:val="es-ES"/>
        </w:rPr>
        <w:t>se requiera el consentimiento del titular</w:t>
      </w:r>
      <w:r w:rsidRPr="003E1250">
        <w:rPr>
          <w:rFonts w:eastAsia="Calibri" w:cs="Tahoma"/>
          <w:bCs/>
          <w:lang w:val="es-ES"/>
        </w:rPr>
        <w:t xml:space="preserve">. </w:t>
      </w:r>
    </w:p>
    <w:p w14:paraId="2A45F9A6" w14:textId="77777777" w:rsidR="007D28A7" w:rsidRPr="003E1250" w:rsidRDefault="007D28A7" w:rsidP="004444CF">
      <w:pPr>
        <w:spacing w:after="0" w:line="360" w:lineRule="auto"/>
        <w:ind w:right="-93"/>
        <w:rPr>
          <w:rFonts w:eastAsia="Calibri" w:cs="Tahoma"/>
          <w:bCs/>
        </w:rPr>
      </w:pPr>
    </w:p>
    <w:p w14:paraId="59871EF5" w14:textId="77777777" w:rsidR="007D28A7" w:rsidRPr="003E1250" w:rsidRDefault="007D28A7" w:rsidP="004444CF">
      <w:pPr>
        <w:spacing w:after="0" w:line="360" w:lineRule="auto"/>
        <w:ind w:right="-93"/>
        <w:rPr>
          <w:rFonts w:eastAsia="Calibri" w:cs="Tahoma"/>
          <w:bCs/>
        </w:rPr>
      </w:pPr>
      <w:r w:rsidRPr="003E1250">
        <w:rPr>
          <w:rFonts w:eastAsia="Calibri" w:cs="Tahoma"/>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FBB8C0D" w14:textId="77777777" w:rsidR="007D28A7" w:rsidRPr="003E1250" w:rsidRDefault="007D28A7" w:rsidP="004444CF">
      <w:pPr>
        <w:spacing w:after="0" w:line="360" w:lineRule="auto"/>
        <w:contextualSpacing/>
        <w:rPr>
          <w:rFonts w:eastAsia="Calibri" w:cs="Tahoma"/>
          <w:bCs/>
        </w:rPr>
      </w:pPr>
    </w:p>
    <w:p w14:paraId="48F8898B" w14:textId="77777777" w:rsidR="007D28A7" w:rsidRPr="003E1250" w:rsidRDefault="007D28A7" w:rsidP="004444CF">
      <w:pPr>
        <w:spacing w:after="0" w:line="360" w:lineRule="auto"/>
        <w:contextualSpacing/>
        <w:rPr>
          <w:rFonts w:eastAsia="Calibri" w:cs="Tahoma"/>
          <w:b/>
          <w:bCs/>
        </w:rPr>
      </w:pPr>
      <w:r w:rsidRPr="003E1250">
        <w:rPr>
          <w:rFonts w:eastAsia="Calibri" w:cs="Tahoma"/>
          <w:bCs/>
        </w:rPr>
        <w:t xml:space="preserve">Además, en el artículo 5° de dicho ordenamiento jurídico, </w:t>
      </w:r>
      <w:r w:rsidRPr="003E1250">
        <w:rPr>
          <w:rFonts w:eastAsia="Calibri" w:cs="Tahoma"/>
          <w:b/>
          <w:bCs/>
        </w:rPr>
        <w:t xml:space="preserve">establece que es la Ley aplicable para todo tratamiento de datos personales. </w:t>
      </w:r>
    </w:p>
    <w:p w14:paraId="01C16388" w14:textId="77777777" w:rsidR="007D28A7" w:rsidRPr="003E1250" w:rsidRDefault="007D28A7" w:rsidP="004444CF">
      <w:pPr>
        <w:spacing w:after="0" w:line="360" w:lineRule="auto"/>
        <w:contextualSpacing/>
        <w:rPr>
          <w:rFonts w:eastAsia="Calibri" w:cs="Tahoma"/>
          <w:b/>
          <w:bCs/>
        </w:rPr>
      </w:pPr>
    </w:p>
    <w:p w14:paraId="7313F733" w14:textId="77777777" w:rsidR="007D28A7" w:rsidRPr="003E1250" w:rsidRDefault="007D28A7" w:rsidP="004444CF">
      <w:pPr>
        <w:spacing w:after="0" w:line="360" w:lineRule="auto"/>
        <w:contextualSpacing/>
        <w:rPr>
          <w:rFonts w:cs="Tahoma"/>
          <w:lang w:eastAsia="es-MX"/>
        </w:rPr>
      </w:pPr>
      <w:r w:rsidRPr="003E1250">
        <w:rPr>
          <w:rFonts w:cs="Tahoma"/>
          <w:lang w:eastAsia="es-MX"/>
        </w:rPr>
        <w:t xml:space="preserve">En ese contexto, los artículos 6°, 7°, 8° y 14 de la </w:t>
      </w:r>
      <w:r w:rsidRPr="003E1250">
        <w:rPr>
          <w:rFonts w:eastAsia="Calibri" w:cs="Tahoma"/>
          <w:bCs/>
        </w:rPr>
        <w:t>Ley de Protección de Datos Personales en Posesión de Sujetos Obligados del Estado de México y Municipios</w:t>
      </w:r>
      <w:r w:rsidRPr="003E1250">
        <w:rPr>
          <w:rFonts w:cs="Tahoma"/>
          <w:lang w:eastAsia="es-MX"/>
        </w:rPr>
        <w:t xml:space="preserve"> disponen que los responsables del tratamiento de datos personales, deben observar los principios de licitud, </w:t>
      </w:r>
      <w:r w:rsidRPr="003E1250">
        <w:rPr>
          <w:rFonts w:cs="Tahoma"/>
          <w:lang w:eastAsia="es-MX"/>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FFF5278" w14:textId="77777777" w:rsidR="007D28A7" w:rsidRPr="003E1250" w:rsidRDefault="007D28A7" w:rsidP="004444CF">
      <w:pPr>
        <w:spacing w:after="0" w:line="360" w:lineRule="auto"/>
        <w:contextualSpacing/>
        <w:rPr>
          <w:rFonts w:cs="Tahoma"/>
          <w:lang w:eastAsia="es-MX"/>
        </w:rPr>
      </w:pPr>
    </w:p>
    <w:p w14:paraId="610BA893" w14:textId="482F79F7" w:rsidR="007D28A7" w:rsidRPr="003E1250" w:rsidRDefault="007D28A7" w:rsidP="004444CF">
      <w:pPr>
        <w:spacing w:after="0" w:line="360" w:lineRule="auto"/>
        <w:rPr>
          <w:rFonts w:cs="Tahoma"/>
        </w:rPr>
      </w:pPr>
      <w:r w:rsidRPr="003E1250">
        <w:rPr>
          <w:rFonts w:cs="Tahoma"/>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66D378" w14:textId="77777777" w:rsidR="00446C00" w:rsidRPr="003E1250" w:rsidRDefault="00446C00" w:rsidP="004444CF">
      <w:pPr>
        <w:spacing w:after="0" w:line="360" w:lineRule="auto"/>
        <w:rPr>
          <w:rFonts w:cs="Tahoma"/>
        </w:rPr>
      </w:pPr>
    </w:p>
    <w:p w14:paraId="490924B0" w14:textId="7BD5D8C5" w:rsidR="007D28A7" w:rsidRPr="003E1250" w:rsidRDefault="007D28A7" w:rsidP="004444CF">
      <w:pPr>
        <w:spacing w:after="0" w:line="360" w:lineRule="auto"/>
        <w:rPr>
          <w:rFonts w:cs="Tahoma"/>
        </w:rPr>
      </w:pPr>
      <w:r w:rsidRPr="003E1250">
        <w:rPr>
          <w:rFonts w:cs="Tahoma"/>
        </w:rPr>
        <w:t xml:space="preserve">En este contexto, la confidencialidad de los datos </w:t>
      </w:r>
      <w:r w:rsidR="00AE22D1" w:rsidRPr="003E1250">
        <w:rPr>
          <w:rFonts w:cs="Tahoma"/>
        </w:rPr>
        <w:t>personales</w:t>
      </w:r>
      <w:r w:rsidRPr="003E1250">
        <w:rPr>
          <w:rFonts w:cs="Tahoma"/>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3E1250">
        <w:rPr>
          <w:rFonts w:cs="Tahoma"/>
          <w:i/>
        </w:rPr>
        <w:t>versus</w:t>
      </w:r>
      <w:r w:rsidRPr="003E1250">
        <w:rPr>
          <w:rFonts w:cs="Tahoma"/>
        </w:rPr>
        <w:t xml:space="preserve"> el interés público de conocer el ejercicio de atribuciones y de recursos públicos de las instituciones y es a partir de ahí, en donde las instituciones públicas deben determinar la publicidad de su información.</w:t>
      </w:r>
    </w:p>
    <w:p w14:paraId="7ED14981" w14:textId="77777777" w:rsidR="007D28A7" w:rsidRPr="003E1250" w:rsidRDefault="007D28A7" w:rsidP="004444CF">
      <w:pPr>
        <w:spacing w:after="0" w:line="360" w:lineRule="auto"/>
        <w:rPr>
          <w:rFonts w:cs="Tahoma"/>
        </w:rPr>
      </w:pPr>
    </w:p>
    <w:p w14:paraId="3DFDC456" w14:textId="77777777" w:rsidR="007D28A7" w:rsidRPr="003E1250" w:rsidRDefault="007D28A7" w:rsidP="004444CF">
      <w:pPr>
        <w:spacing w:after="0" w:line="360" w:lineRule="auto"/>
        <w:rPr>
          <w:rFonts w:cs="Tahoma"/>
        </w:rPr>
      </w:pPr>
      <w:r w:rsidRPr="003E1250">
        <w:rPr>
          <w:rFonts w:cs="Tahoma"/>
        </w:rPr>
        <w:t>De tal suerte, las instituciones públicas tienen la doble responsabilidad, por un lado de proteger los datos personales y por otro, darles publicidad cuando la relevancia de esos datos sea de interés público.</w:t>
      </w:r>
    </w:p>
    <w:p w14:paraId="4B61F56D" w14:textId="77777777" w:rsidR="007D28A7" w:rsidRPr="003E1250" w:rsidRDefault="007D28A7" w:rsidP="004444CF">
      <w:pPr>
        <w:spacing w:after="0" w:line="360" w:lineRule="auto"/>
        <w:rPr>
          <w:rFonts w:cs="Tahoma"/>
        </w:rPr>
      </w:pPr>
    </w:p>
    <w:p w14:paraId="08113CCE" w14:textId="77777777" w:rsidR="007D28A7" w:rsidRPr="003E1250" w:rsidRDefault="007D28A7" w:rsidP="004444CF">
      <w:pPr>
        <w:spacing w:after="0" w:line="360" w:lineRule="auto"/>
        <w:rPr>
          <w:rFonts w:cs="Tahoma"/>
        </w:rPr>
      </w:pPr>
      <w:r w:rsidRPr="003E1250">
        <w:rPr>
          <w:rFonts w:cs="Tahoma"/>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8565506" w14:textId="77777777" w:rsidR="007D28A7" w:rsidRPr="003E1250" w:rsidRDefault="007D28A7" w:rsidP="004444CF">
      <w:pPr>
        <w:spacing w:after="0" w:line="360" w:lineRule="auto"/>
        <w:rPr>
          <w:rFonts w:cs="Tahoma"/>
        </w:rPr>
      </w:pPr>
    </w:p>
    <w:p w14:paraId="430884C5" w14:textId="77777777" w:rsidR="007D28A7" w:rsidRPr="003E1250" w:rsidRDefault="007D28A7" w:rsidP="004444CF">
      <w:pPr>
        <w:spacing w:after="0" w:line="360" w:lineRule="auto"/>
        <w:contextualSpacing/>
        <w:rPr>
          <w:rFonts w:cs="Tahoma"/>
          <w:lang w:eastAsia="es-MX"/>
        </w:rPr>
      </w:pPr>
      <w:r w:rsidRPr="003E1250">
        <w:rPr>
          <w:rFonts w:cs="Tahoma"/>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8DA5F3F" w14:textId="77777777" w:rsidR="007D28A7" w:rsidRPr="003E1250" w:rsidRDefault="007D28A7" w:rsidP="004444CF">
      <w:pPr>
        <w:spacing w:after="0" w:line="360" w:lineRule="auto"/>
        <w:contextualSpacing/>
        <w:rPr>
          <w:rFonts w:cs="Tahoma"/>
          <w:lang w:eastAsia="es-MX"/>
        </w:rPr>
      </w:pPr>
    </w:p>
    <w:p w14:paraId="2C84BA05" w14:textId="77777777" w:rsidR="007D28A7" w:rsidRPr="003E1250" w:rsidRDefault="007D28A7" w:rsidP="004444CF">
      <w:pPr>
        <w:spacing w:after="0" w:line="360" w:lineRule="auto"/>
        <w:contextualSpacing/>
        <w:rPr>
          <w:rFonts w:cs="Tahoma"/>
          <w:lang w:eastAsia="es-MX"/>
        </w:rPr>
      </w:pPr>
      <w:r w:rsidRPr="003E1250">
        <w:rPr>
          <w:rFonts w:cs="Tahoma"/>
          <w:lang w:eastAsia="es-MX"/>
        </w:rPr>
        <w:t xml:space="preserve">Ahora bien, cuando las personas tienen una relación comercial, laboral, de servicios, </w:t>
      </w:r>
      <w:r w:rsidRPr="003E1250">
        <w:rPr>
          <w:rFonts w:cs="Tahoma"/>
          <w:b/>
          <w:lang w:eastAsia="es-MX"/>
        </w:rPr>
        <w:t>trámites</w:t>
      </w:r>
      <w:r w:rsidRPr="003E1250">
        <w:rPr>
          <w:rFonts w:cs="Tahoma"/>
          <w:lang w:eastAsia="es-MX"/>
        </w:rPr>
        <w:t xml:space="preserve">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w:t>
      </w:r>
      <w:r w:rsidRPr="003E1250">
        <w:rPr>
          <w:rFonts w:cs="Tahoma"/>
          <w:lang w:eastAsia="es-MX"/>
        </w:rPr>
        <w:lastRenderedPageBreak/>
        <w:t>datos esenciales para la transparencia y rendición de cuentas, sin afectar la vida privada de las personas.</w:t>
      </w:r>
    </w:p>
    <w:p w14:paraId="7AE12C40" w14:textId="77777777" w:rsidR="007D28A7" w:rsidRPr="003E1250" w:rsidRDefault="007D28A7" w:rsidP="004444CF">
      <w:pPr>
        <w:spacing w:after="0" w:line="360" w:lineRule="auto"/>
        <w:rPr>
          <w:rFonts w:eastAsia="Calibri" w:cs="Tahoma"/>
          <w:b/>
          <w:iCs/>
          <w:lang w:val="es-ES" w:eastAsia="es-ES_tradnl"/>
        </w:rPr>
      </w:pPr>
    </w:p>
    <w:p w14:paraId="2B6B9CAC"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Bajo ese contexto, se procede al estudio de la clasificación de la información, de conformidad con el </w:t>
      </w:r>
      <w:r w:rsidRPr="003E1250">
        <w:rPr>
          <w:rFonts w:eastAsia="Calibri" w:cs="Tahoma"/>
          <w:b/>
          <w:iCs/>
          <w:lang w:val="es-ES" w:eastAsia="es-ES_tradnl"/>
        </w:rPr>
        <w:t xml:space="preserve">artículo 143, fracción I, </w:t>
      </w:r>
      <w:r w:rsidRPr="003E1250">
        <w:rPr>
          <w:rFonts w:eastAsia="Calibri" w:cs="Tahoma"/>
          <w:iCs/>
          <w:lang w:val="es-ES" w:eastAsia="es-ES_tradnl"/>
        </w:rPr>
        <w:t>de la Ley de Transparencia y Acceso a la Información Pública del Estado de México y Municipios.</w:t>
      </w:r>
    </w:p>
    <w:p w14:paraId="5A662B0E" w14:textId="77777777" w:rsidR="007D28A7" w:rsidRPr="003E1250" w:rsidRDefault="007D28A7" w:rsidP="004444CF">
      <w:pPr>
        <w:spacing w:after="0" w:line="360" w:lineRule="auto"/>
        <w:rPr>
          <w:rFonts w:eastAsia="Calibri" w:cs="Tahoma"/>
          <w:iCs/>
          <w:lang w:val="es-ES" w:eastAsia="es-ES_tradnl"/>
        </w:rPr>
      </w:pPr>
    </w:p>
    <w:p w14:paraId="1C8E973F" w14:textId="6C207082" w:rsidR="007D28A7" w:rsidRPr="003E1250" w:rsidRDefault="008F78DE" w:rsidP="004444CF">
      <w:pPr>
        <w:pStyle w:val="Prrafodelista"/>
        <w:numPr>
          <w:ilvl w:val="0"/>
          <w:numId w:val="32"/>
        </w:numPr>
        <w:spacing w:line="360" w:lineRule="auto"/>
        <w:jc w:val="both"/>
        <w:rPr>
          <w:rFonts w:ascii="Palatino Linotype" w:eastAsia="Calibri" w:hAnsi="Palatino Linotype" w:cs="Tahoma"/>
          <w:b/>
          <w:iCs/>
          <w:szCs w:val="22"/>
          <w:lang w:val="es-ES" w:eastAsia="es-ES_tradnl"/>
        </w:rPr>
      </w:pPr>
      <w:r w:rsidRPr="003E1250">
        <w:rPr>
          <w:rFonts w:ascii="Palatino Linotype" w:eastAsia="Calibri" w:hAnsi="Palatino Linotype" w:cs="Tahoma"/>
          <w:b/>
          <w:iCs/>
          <w:szCs w:val="22"/>
          <w:lang w:val="es-ES" w:eastAsia="es-ES_tradnl"/>
        </w:rPr>
        <w:t>Expedientes de</w:t>
      </w:r>
      <w:r w:rsidR="007D28A7" w:rsidRPr="003E1250">
        <w:rPr>
          <w:rFonts w:ascii="Palatino Linotype" w:eastAsia="Calibri" w:hAnsi="Palatino Linotype" w:cs="Tahoma"/>
          <w:b/>
          <w:iCs/>
          <w:szCs w:val="22"/>
          <w:lang w:val="es-ES" w:eastAsia="es-ES_tradnl"/>
        </w:rPr>
        <w:t xml:space="preserve"> procedimientos de responsabilidades administrativas</w:t>
      </w:r>
      <w:r w:rsidRPr="003E1250">
        <w:rPr>
          <w:rFonts w:ascii="Palatino Linotype" w:eastAsia="Calibri" w:hAnsi="Palatino Linotype" w:cs="Tahoma"/>
          <w:b/>
          <w:iCs/>
          <w:szCs w:val="22"/>
          <w:lang w:val="es-ES" w:eastAsia="es-ES_tradnl"/>
        </w:rPr>
        <w:t xml:space="preserve"> concluidos</w:t>
      </w:r>
      <w:r w:rsidR="007D28A7" w:rsidRPr="003E1250">
        <w:rPr>
          <w:rFonts w:ascii="Palatino Linotype" w:eastAsia="Calibri" w:hAnsi="Palatino Linotype" w:cs="Tahoma"/>
          <w:b/>
          <w:iCs/>
          <w:szCs w:val="22"/>
          <w:lang w:val="es-ES" w:eastAsia="es-ES_tradnl"/>
        </w:rPr>
        <w:t xml:space="preserve">, </w:t>
      </w:r>
      <w:r w:rsidRPr="003E1250">
        <w:rPr>
          <w:rFonts w:ascii="Palatino Linotype" w:eastAsia="Calibri" w:hAnsi="Palatino Linotype" w:cs="Tahoma"/>
          <w:b/>
          <w:iCs/>
          <w:szCs w:val="22"/>
          <w:lang w:val="es-ES" w:eastAsia="es-ES_tradnl"/>
        </w:rPr>
        <w:t xml:space="preserve">con resolución </w:t>
      </w:r>
      <w:r w:rsidR="007D28A7" w:rsidRPr="003E1250">
        <w:rPr>
          <w:rFonts w:ascii="Palatino Linotype" w:eastAsia="Calibri" w:hAnsi="Palatino Linotype" w:cs="Tahoma"/>
          <w:b/>
          <w:iCs/>
          <w:szCs w:val="22"/>
          <w:lang w:val="es-ES" w:eastAsia="es-ES_tradnl"/>
        </w:rPr>
        <w:t>por faltas no graves.</w:t>
      </w:r>
    </w:p>
    <w:p w14:paraId="254D1997" w14:textId="77777777" w:rsidR="007D28A7" w:rsidRPr="003E1250" w:rsidRDefault="007D28A7" w:rsidP="004444CF">
      <w:pPr>
        <w:spacing w:after="0" w:line="360" w:lineRule="auto"/>
        <w:rPr>
          <w:rFonts w:eastAsia="Calibri" w:cs="Tahoma"/>
          <w:iCs/>
          <w:lang w:val="es-ES" w:eastAsia="es-ES_tradnl"/>
        </w:rPr>
      </w:pPr>
    </w:p>
    <w:p w14:paraId="19DB7732" w14:textId="43E4062B" w:rsidR="007D28A7" w:rsidRPr="003E1250" w:rsidRDefault="007D28A7" w:rsidP="004444CF">
      <w:pPr>
        <w:spacing w:after="0" w:line="360" w:lineRule="auto"/>
        <w:rPr>
          <w:rFonts w:eastAsia="Calibri" w:cs="Tahoma"/>
          <w:b/>
          <w:iCs/>
          <w:lang w:val="es-ES" w:eastAsia="es-ES_tradnl"/>
        </w:rPr>
      </w:pPr>
      <w:r w:rsidRPr="003E1250">
        <w:rPr>
          <w:rFonts w:eastAsia="Calibri" w:cs="Tahoma"/>
          <w:iCs/>
          <w:lang w:val="es-ES" w:eastAsia="es-ES_tradnl"/>
        </w:rPr>
        <w:t xml:space="preserve">En tales circunstancias, se considera que en la especie proporcionar las resoluciones de responsabilidades administrativas </w:t>
      </w:r>
      <w:r w:rsidRPr="003E1250">
        <w:rPr>
          <w:rFonts w:eastAsia="Calibri" w:cs="Tahoma"/>
          <w:b/>
          <w:iCs/>
          <w:lang w:val="es-ES" w:eastAsia="es-ES_tradnl"/>
        </w:rPr>
        <w:t>por faltas no graves</w:t>
      </w:r>
      <w:r w:rsidR="008F78DE" w:rsidRPr="003E1250">
        <w:rPr>
          <w:rFonts w:eastAsia="Calibri" w:cs="Tahoma"/>
          <w:b/>
          <w:iCs/>
          <w:lang w:val="es-ES" w:eastAsia="es-ES_tradnl"/>
        </w:rPr>
        <w:t xml:space="preserve"> o cualquier parte del expediente iniciado</w:t>
      </w:r>
      <w:r w:rsidRPr="003E1250">
        <w:rPr>
          <w:rFonts w:eastAsia="Calibri" w:cs="Tahoma"/>
          <w:b/>
          <w:iCs/>
          <w:lang w:val="es-ES" w:eastAsia="es-ES_tradnl"/>
        </w:rPr>
        <w:t xml:space="preserve">, </w:t>
      </w:r>
      <w:r w:rsidR="00AE22D1" w:rsidRPr="003E1250">
        <w:rPr>
          <w:rFonts w:eastAsia="Calibri" w:cs="Tahoma"/>
          <w:iCs/>
          <w:lang w:val="es-ES" w:eastAsia="es-ES_tradnl"/>
        </w:rPr>
        <w:t>en caso de que</w:t>
      </w:r>
      <w:r w:rsidRPr="003E1250">
        <w:rPr>
          <w:rFonts w:eastAsia="Calibri" w:cs="Tahoma"/>
          <w:iCs/>
          <w:lang w:val="es-ES" w:eastAsia="es-ES_tradnl"/>
        </w:rPr>
        <w:t xml:space="preserve"> existieran, </w:t>
      </w:r>
      <w:r w:rsidRPr="003E1250">
        <w:rPr>
          <w:rFonts w:eastAsia="Calibri" w:cs="Tahoma"/>
          <w:b/>
          <w:iCs/>
          <w:lang w:val="es-ES" w:eastAsia="es-ES_tradnl"/>
        </w:rPr>
        <w:t xml:space="preserve">podría afectar el honor, buen nombre y la imagen de </w:t>
      </w:r>
      <w:r w:rsidR="006C4E6C" w:rsidRPr="003E1250">
        <w:rPr>
          <w:rFonts w:eastAsia="Calibri" w:cs="Tahoma"/>
          <w:b/>
          <w:iCs/>
          <w:lang w:val="es-ES" w:eastAsia="es-ES_tradnl"/>
        </w:rPr>
        <w:t>los</w:t>
      </w:r>
      <w:r w:rsidRPr="003E1250">
        <w:rPr>
          <w:rFonts w:eastAsia="Calibri" w:cs="Tahoma"/>
          <w:b/>
          <w:iCs/>
          <w:lang w:val="es-ES" w:eastAsia="es-ES_tradnl"/>
        </w:rPr>
        <w:t xml:space="preserve"> </w:t>
      </w:r>
      <w:r w:rsidR="006C4E6C" w:rsidRPr="003E1250">
        <w:rPr>
          <w:rFonts w:eastAsia="Calibri" w:cs="Tahoma"/>
          <w:b/>
          <w:iCs/>
          <w:lang w:val="es-ES" w:eastAsia="es-ES_tradnl"/>
        </w:rPr>
        <w:t>servidores</w:t>
      </w:r>
      <w:r w:rsidR="00E52BC2" w:rsidRPr="003E1250">
        <w:rPr>
          <w:rFonts w:eastAsia="Calibri" w:cs="Tahoma"/>
          <w:b/>
          <w:iCs/>
          <w:lang w:val="es-ES" w:eastAsia="es-ES_tradnl"/>
        </w:rPr>
        <w:t xml:space="preserve"> </w:t>
      </w:r>
      <w:r w:rsidR="006C4E6C" w:rsidRPr="003E1250">
        <w:rPr>
          <w:rFonts w:eastAsia="Calibri" w:cs="Tahoma"/>
          <w:b/>
          <w:iCs/>
          <w:lang w:val="es-ES" w:eastAsia="es-ES_tradnl"/>
        </w:rPr>
        <w:t>públicos</w:t>
      </w:r>
      <w:r w:rsidR="00E52BC2" w:rsidRPr="003E1250">
        <w:rPr>
          <w:rFonts w:eastAsia="Calibri" w:cs="Tahoma"/>
          <w:b/>
          <w:iCs/>
          <w:lang w:val="es-ES" w:eastAsia="es-ES_tradnl"/>
        </w:rPr>
        <w:t xml:space="preserve"> en referencia</w:t>
      </w:r>
      <w:r w:rsidRPr="003E1250">
        <w:rPr>
          <w:rFonts w:eastAsia="Calibri" w:cs="Tahoma"/>
          <w:b/>
          <w:iCs/>
          <w:lang w:val="es-ES" w:eastAsia="es-ES_tradnl"/>
        </w:rPr>
        <w:t>, identificada en la solicitud.</w:t>
      </w:r>
    </w:p>
    <w:p w14:paraId="13787BA1" w14:textId="77777777" w:rsidR="007D28A7" w:rsidRPr="003E1250" w:rsidRDefault="007D28A7" w:rsidP="004444CF">
      <w:pPr>
        <w:spacing w:after="0" w:line="360" w:lineRule="auto"/>
        <w:rPr>
          <w:rFonts w:eastAsia="Calibri" w:cs="Tahoma"/>
          <w:b/>
          <w:iCs/>
          <w:lang w:val="es-ES" w:eastAsia="es-ES_tradnl"/>
        </w:rPr>
      </w:pPr>
    </w:p>
    <w:p w14:paraId="102B8763" w14:textId="77777777" w:rsidR="007D28A7" w:rsidRPr="003E1250" w:rsidRDefault="007D28A7" w:rsidP="004444CF">
      <w:pPr>
        <w:spacing w:after="0" w:line="360" w:lineRule="auto"/>
      </w:pPr>
      <w:r w:rsidRPr="003E1250">
        <w:t>Al respecto, la Suprema Corte de Justicia de la Nación ha reconocido como derechos fundamentales de las personas, el derecho a la intimidad y a la propia imagen, en el siguiente criterio:</w:t>
      </w:r>
    </w:p>
    <w:p w14:paraId="70F5A7C5" w14:textId="77777777" w:rsidR="007D28A7" w:rsidRPr="003E1250" w:rsidRDefault="007D28A7" w:rsidP="004444CF">
      <w:pPr>
        <w:spacing w:after="0" w:line="360" w:lineRule="auto"/>
      </w:pPr>
    </w:p>
    <w:p w14:paraId="1B32235C" w14:textId="5F9C8F04" w:rsidR="007D28A7" w:rsidRPr="003E1250" w:rsidRDefault="007D28A7" w:rsidP="004444CF">
      <w:pPr>
        <w:pStyle w:val="Prrafodelista"/>
        <w:tabs>
          <w:tab w:val="left" w:pos="567"/>
        </w:tabs>
        <w:spacing w:line="360" w:lineRule="auto"/>
        <w:ind w:left="567" w:right="616"/>
        <w:jc w:val="both"/>
        <w:rPr>
          <w:rFonts w:ascii="Palatino Linotype" w:hAnsi="Palatino Linotype"/>
          <w:i/>
          <w:sz w:val="20"/>
          <w:szCs w:val="20"/>
        </w:rPr>
      </w:pPr>
      <w:r w:rsidRPr="003E1250">
        <w:rPr>
          <w:rFonts w:ascii="Palatino Linotype" w:hAnsi="Palatino Linotype"/>
          <w:b/>
          <w:i/>
          <w:sz w:val="20"/>
          <w:szCs w:val="20"/>
        </w:rPr>
        <w:t>“DERECHOS A LA INTIMIDAD, PROPIA IMAGEN, IDENTIDAD PERSONAL Y SEXUAL. CONSTITUYEN DERECHOS DE DEFENSA Y GARANTÍA ESENCIAL PARA LA CONDICIÓN HUMANA.</w:t>
      </w:r>
      <w:r w:rsidR="002A0DA5">
        <w:rPr>
          <w:rFonts w:ascii="Palatino Linotype" w:hAnsi="Palatino Linotype"/>
          <w:i/>
          <w:sz w:val="20"/>
          <w:szCs w:val="20"/>
        </w:rPr>
        <w:t xml:space="preserve"> </w:t>
      </w:r>
      <w:r w:rsidRPr="003E1250">
        <w:rPr>
          <w:rFonts w:ascii="Palatino Linotype" w:hAnsi="Palatino Linotype"/>
          <w:i/>
          <w:sz w:val="20"/>
          <w:szCs w:val="20"/>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w:t>
      </w:r>
      <w:r w:rsidRPr="003E1250">
        <w:rPr>
          <w:rFonts w:ascii="Palatino Linotype" w:hAnsi="Palatino Linotype"/>
          <w:i/>
          <w:sz w:val="20"/>
          <w:szCs w:val="20"/>
        </w:rPr>
        <w:lastRenderedPageBreak/>
        <w:t>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6D833E63" w14:textId="77777777" w:rsidR="007D28A7" w:rsidRPr="003E1250" w:rsidRDefault="007D28A7" w:rsidP="004444CF">
      <w:pPr>
        <w:spacing w:after="0" w:line="360" w:lineRule="auto"/>
      </w:pPr>
      <w:r w:rsidRPr="003E1250">
        <w:t xml:space="preserve"> </w:t>
      </w:r>
    </w:p>
    <w:p w14:paraId="5EFD3E1F" w14:textId="77777777" w:rsidR="007D28A7" w:rsidRPr="003E1250" w:rsidRDefault="007D28A7" w:rsidP="004444CF">
      <w:pPr>
        <w:spacing w:after="0" w:line="360" w:lineRule="auto"/>
      </w:pPr>
      <w:r w:rsidRPr="003E1250">
        <w:t xml:space="preserve">En ese sentido, es derecho de todo individuo a no ser conocido por otros en ciertos aspectos de su vida y, por ende, el poder de decisión sobre la publicidad o información de datos relativos a su persona </w:t>
      </w:r>
      <w:r w:rsidRPr="003E1250">
        <w:rPr>
          <w:b/>
        </w:rPr>
        <w:t>(derecho a la intimidad).</w:t>
      </w:r>
    </w:p>
    <w:p w14:paraId="3445034E" w14:textId="77777777" w:rsidR="007D28A7" w:rsidRPr="003E1250" w:rsidRDefault="007D28A7" w:rsidP="004444CF">
      <w:pPr>
        <w:spacing w:after="0" w:line="360" w:lineRule="auto"/>
      </w:pPr>
    </w:p>
    <w:p w14:paraId="569C8B38" w14:textId="77777777" w:rsidR="007D28A7" w:rsidRPr="003E1250" w:rsidRDefault="007D28A7" w:rsidP="004444CF">
      <w:pPr>
        <w:spacing w:after="0" w:line="360" w:lineRule="auto"/>
      </w:pPr>
      <w:r w:rsidRPr="003E1250">
        <w:t xml:space="preserve">Asimismo, el </w:t>
      </w:r>
      <w:r w:rsidRPr="003E1250">
        <w:rPr>
          <w:b/>
        </w:rPr>
        <w:t>derecho a la propia imagen</w:t>
      </w:r>
      <w:r w:rsidRPr="003E1250">
        <w:t xml:space="preserve"> es el derecho de decidir, de forma libre, sobre la manera en que elige mostrarse frente a los demás.</w:t>
      </w:r>
    </w:p>
    <w:p w14:paraId="4E95D2E9" w14:textId="77777777" w:rsidR="007D28A7" w:rsidRPr="003E1250" w:rsidRDefault="007D28A7" w:rsidP="004444CF">
      <w:pPr>
        <w:spacing w:after="0" w:line="360" w:lineRule="auto"/>
        <w:rPr>
          <w:rFonts w:cs="Arial"/>
        </w:rPr>
      </w:pPr>
    </w:p>
    <w:p w14:paraId="64C9203D" w14:textId="77777777" w:rsidR="007D28A7" w:rsidRPr="003E1250" w:rsidRDefault="007D28A7" w:rsidP="004444CF">
      <w:pPr>
        <w:spacing w:after="0" w:line="360" w:lineRule="auto"/>
        <w:ind w:right="-1"/>
      </w:pPr>
      <w:r w:rsidRPr="003E1250">
        <w:rPr>
          <w:rFonts w:cs="Arial"/>
          <w:bCs/>
          <w:iCs/>
        </w:rPr>
        <w:lastRenderedPageBreak/>
        <w:t xml:space="preserve">Por otro lado, en cuanto al </w:t>
      </w:r>
      <w:r w:rsidRPr="003E1250">
        <w:rPr>
          <w:rFonts w:cs="Arial"/>
          <w:b/>
          <w:bCs/>
          <w:iCs/>
        </w:rPr>
        <w:t>derecho al honor</w:t>
      </w:r>
      <w:r w:rsidRPr="003E1250">
        <w:rPr>
          <w:rFonts w:cs="Arial"/>
          <w:bCs/>
          <w:iCs/>
        </w:rPr>
        <w:t xml:space="preserve">, </w:t>
      </w:r>
      <w:r w:rsidRPr="003E1250">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12E6BE12" w14:textId="77777777" w:rsidR="007D28A7" w:rsidRPr="003E1250" w:rsidRDefault="007D28A7" w:rsidP="004444CF">
      <w:pPr>
        <w:spacing w:after="0" w:line="360" w:lineRule="auto"/>
        <w:ind w:right="-1"/>
      </w:pPr>
    </w:p>
    <w:p w14:paraId="39168052"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b/>
          <w:i/>
          <w:sz w:val="20"/>
          <w:szCs w:val="20"/>
        </w:rPr>
        <w:t>“DERECHO FUNDAMENTAL AL HONOR. SU DIMENSIÓN SUBJETIVA Y OBJETIVA.</w:t>
      </w:r>
      <w:r w:rsidRPr="003E1250">
        <w:rPr>
          <w:rFonts w:ascii="Palatino Linotype" w:hAnsi="Palatino Linotype"/>
          <w:i/>
          <w:sz w:val="20"/>
          <w:szCs w:val="20"/>
        </w:rPr>
        <w:t xml:space="preserve"> 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2F45A414" w14:textId="77777777" w:rsidR="007D28A7" w:rsidRPr="003E1250" w:rsidRDefault="007D28A7" w:rsidP="004444CF">
      <w:pPr>
        <w:autoSpaceDE w:val="0"/>
        <w:autoSpaceDN w:val="0"/>
        <w:adjustRightInd w:val="0"/>
        <w:spacing w:after="0" w:line="360" w:lineRule="auto"/>
        <w:rPr>
          <w:rFonts w:eastAsia="Batang" w:cs="Arial"/>
          <w:bCs/>
          <w:iCs/>
        </w:rPr>
      </w:pPr>
    </w:p>
    <w:p w14:paraId="1DB46863"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bCs/>
          <w:iCs/>
        </w:rPr>
        <w:t xml:space="preserve">De la tesis transcrita se desprende que </w:t>
      </w:r>
      <w:r w:rsidRPr="003E1250">
        <w:rPr>
          <w:rFonts w:eastAsia="Batang" w:cs="Arial"/>
        </w:rPr>
        <w:t xml:space="preserve">el honor es el concepto que la persona tiene de sí misma o que los demás se han formado de ella, en virtud de su proceder o de la expresión de su calidad ética y social. </w:t>
      </w:r>
    </w:p>
    <w:p w14:paraId="2D155EA1" w14:textId="77777777" w:rsidR="007D28A7" w:rsidRPr="003E1250" w:rsidRDefault="007D28A7" w:rsidP="004444CF">
      <w:pPr>
        <w:autoSpaceDE w:val="0"/>
        <w:autoSpaceDN w:val="0"/>
        <w:adjustRightInd w:val="0"/>
        <w:spacing w:after="0" w:line="360" w:lineRule="auto"/>
        <w:rPr>
          <w:rFonts w:eastAsia="Batang" w:cs="Arial"/>
        </w:rPr>
      </w:pPr>
    </w:p>
    <w:p w14:paraId="27DC16F7"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t xml:space="preserve">En el campo jurídico, es un derecho humano que involucra la facultad de cada individuo de ser tratado de forma decorosa. Este derecho tiene dos elementos, el subjetivo, que se basa en </w:t>
      </w:r>
      <w:r w:rsidRPr="003E1250">
        <w:rPr>
          <w:rFonts w:eastAsia="Batang" w:cs="Arial"/>
        </w:rPr>
        <w:lastRenderedPageBreak/>
        <w:t xml:space="preserve">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3E1250">
        <w:rPr>
          <w:rFonts w:eastAsia="Batang" w:cs="Arial"/>
          <w:b/>
        </w:rPr>
        <w:t>En el aspecto objetivo, el honor es lesionado por todo aquello que afecta a la reputación que la persona merece.</w:t>
      </w:r>
    </w:p>
    <w:p w14:paraId="4169B85A" w14:textId="77777777" w:rsidR="007D28A7" w:rsidRPr="003E1250" w:rsidRDefault="007D28A7" w:rsidP="004444CF">
      <w:pPr>
        <w:autoSpaceDE w:val="0"/>
        <w:autoSpaceDN w:val="0"/>
        <w:adjustRightInd w:val="0"/>
        <w:spacing w:after="0" w:line="360" w:lineRule="auto"/>
        <w:rPr>
          <w:rFonts w:eastAsia="Batang" w:cs="Arial"/>
        </w:rPr>
      </w:pPr>
    </w:p>
    <w:p w14:paraId="0FD23E7F" w14:textId="77777777" w:rsidR="007D28A7" w:rsidRPr="003E1250" w:rsidRDefault="007D28A7" w:rsidP="004444CF">
      <w:pPr>
        <w:spacing w:after="0" w:line="360" w:lineRule="auto"/>
      </w:pPr>
      <w:r w:rsidRPr="003E1250">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0FB453E6" w14:textId="77777777" w:rsidR="007D28A7" w:rsidRPr="003E1250" w:rsidRDefault="007D28A7" w:rsidP="004444CF">
      <w:pPr>
        <w:pStyle w:val="Prrafodelista"/>
        <w:spacing w:line="360" w:lineRule="auto"/>
        <w:ind w:left="1068" w:right="1043"/>
        <w:jc w:val="both"/>
        <w:rPr>
          <w:rFonts w:ascii="Palatino Linotype" w:hAnsi="Palatino Linotype"/>
          <w:i/>
          <w:sz w:val="20"/>
          <w:szCs w:val="20"/>
        </w:rPr>
      </w:pPr>
    </w:p>
    <w:p w14:paraId="14035628" w14:textId="77777777" w:rsidR="007D28A7" w:rsidRPr="003E1250" w:rsidRDefault="007D28A7"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b/>
          <w:i/>
          <w:sz w:val="20"/>
          <w:szCs w:val="20"/>
        </w:rPr>
        <w:t>“DERECHOS AL HONOR, A LA INTIMIDAD Y A LA PROPIA IMAGEN. CONSTITUYEN DERECHOS HUMANOS QUE SE PROTEGEN A TRAVÉS DEL ACTUAL MARCO CONSTITUCIONAL</w:t>
      </w:r>
      <w:r w:rsidRPr="003E1250">
        <w:rPr>
          <w:rFonts w:ascii="Palatino Linotype" w:hAnsi="Palatino Linotype"/>
          <w:i/>
          <w:sz w:val="20"/>
          <w:szCs w:val="20"/>
        </w:rPr>
        <w:t xml:space="preserve">. 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w:t>
      </w:r>
      <w:r w:rsidRPr="003E1250">
        <w:rPr>
          <w:rFonts w:ascii="Palatino Linotype" w:hAnsi="Palatino Linotype"/>
          <w:i/>
          <w:sz w:val="20"/>
          <w:szCs w:val="20"/>
        </w:rPr>
        <w:lastRenderedPageBreak/>
        <w:t>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5F0CE777" w14:textId="77777777" w:rsidR="007D28A7" w:rsidRPr="003E1250" w:rsidRDefault="007D28A7" w:rsidP="004444CF">
      <w:pPr>
        <w:autoSpaceDE w:val="0"/>
        <w:autoSpaceDN w:val="0"/>
        <w:adjustRightInd w:val="0"/>
        <w:spacing w:after="0" w:line="360" w:lineRule="auto"/>
        <w:rPr>
          <w:rFonts w:eastAsia="Batang" w:cs="Arial"/>
        </w:rPr>
      </w:pPr>
    </w:p>
    <w:p w14:paraId="0D189D25"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t>Asimismo, el artículo 12 de la Declaración Universal de los Derechos Humanos</w:t>
      </w:r>
      <w:r w:rsidRPr="003E1250">
        <w:rPr>
          <w:rFonts w:eastAsia="Batang" w:cs="Arial"/>
          <w:i/>
        </w:rPr>
        <w:t xml:space="preserve"> </w:t>
      </w:r>
      <w:r w:rsidRPr="003E1250">
        <w:rPr>
          <w:rFonts w:eastAsia="Batang" w:cs="Arial"/>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045150EA" w14:textId="77777777" w:rsidR="007D28A7" w:rsidRPr="003E1250" w:rsidRDefault="007D28A7" w:rsidP="004444CF">
      <w:pPr>
        <w:autoSpaceDE w:val="0"/>
        <w:autoSpaceDN w:val="0"/>
        <w:adjustRightInd w:val="0"/>
        <w:spacing w:after="0" w:line="360" w:lineRule="auto"/>
        <w:rPr>
          <w:rFonts w:eastAsia="Batang" w:cs="Arial"/>
        </w:rPr>
      </w:pPr>
    </w:p>
    <w:p w14:paraId="3E99C486"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2C152644" w14:textId="77777777" w:rsidR="007D28A7" w:rsidRPr="003E1250" w:rsidRDefault="007D28A7" w:rsidP="004444CF">
      <w:pPr>
        <w:autoSpaceDE w:val="0"/>
        <w:autoSpaceDN w:val="0"/>
        <w:adjustRightInd w:val="0"/>
        <w:spacing w:after="0" w:line="360" w:lineRule="auto"/>
        <w:rPr>
          <w:rFonts w:eastAsia="Batang" w:cs="Arial"/>
        </w:rPr>
      </w:pPr>
    </w:p>
    <w:p w14:paraId="4269D386"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70E486D5" w14:textId="77777777" w:rsidR="007D28A7" w:rsidRPr="003E1250" w:rsidRDefault="007D28A7" w:rsidP="004444CF">
      <w:pPr>
        <w:autoSpaceDE w:val="0"/>
        <w:autoSpaceDN w:val="0"/>
        <w:adjustRightInd w:val="0"/>
        <w:spacing w:after="0" w:line="360" w:lineRule="auto"/>
        <w:rPr>
          <w:rFonts w:eastAsia="Batang" w:cs="Arial"/>
        </w:rPr>
      </w:pPr>
    </w:p>
    <w:p w14:paraId="0A157A57"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750310E0" w14:textId="77777777" w:rsidR="007D28A7" w:rsidRPr="003E1250" w:rsidRDefault="007D28A7" w:rsidP="004444CF">
      <w:pPr>
        <w:autoSpaceDE w:val="0"/>
        <w:autoSpaceDN w:val="0"/>
        <w:adjustRightInd w:val="0"/>
        <w:spacing w:after="0" w:line="360" w:lineRule="auto"/>
        <w:rPr>
          <w:rFonts w:eastAsia="Batang" w:cs="Arial"/>
        </w:rPr>
      </w:pPr>
    </w:p>
    <w:p w14:paraId="11AB6733" w14:textId="7F3278F5"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rPr>
        <w:t xml:space="preserve">Como se logra observar, las faltas no graves, son aquellas que cometen los servidores públicos por incumplimiento a sus funciones, o bien, a sus obligaciones </w:t>
      </w:r>
      <w:r w:rsidR="00BE4738" w:rsidRPr="003E1250">
        <w:rPr>
          <w:rFonts w:eastAsia="Batang" w:cs="Arial"/>
        </w:rPr>
        <w:t>y,</w:t>
      </w:r>
      <w:r w:rsidRPr="003E1250">
        <w:rPr>
          <w:rFonts w:eastAsia="Batang" w:cs="Arial"/>
        </w:rPr>
        <w:t xml:space="preserve"> por lo tanto, las consecuencias recaen directamente en contra, de este, al no haber una afectación a terceros (personas físicas, morales, instituciones públicas u otros trabajadores), ni haber un detrimento en el erario.</w:t>
      </w:r>
    </w:p>
    <w:p w14:paraId="77A2D2E3" w14:textId="77777777" w:rsidR="007D28A7" w:rsidRPr="003E1250" w:rsidRDefault="007D28A7" w:rsidP="004444CF">
      <w:pPr>
        <w:autoSpaceDE w:val="0"/>
        <w:autoSpaceDN w:val="0"/>
        <w:adjustRightInd w:val="0"/>
        <w:spacing w:after="0" w:line="360" w:lineRule="auto"/>
        <w:rPr>
          <w:rFonts w:eastAsia="Batang" w:cs="Arial"/>
        </w:rPr>
      </w:pPr>
    </w:p>
    <w:p w14:paraId="3C81339E" w14:textId="77777777" w:rsidR="007D28A7" w:rsidRPr="003E1250" w:rsidRDefault="007D28A7" w:rsidP="004444CF">
      <w:pPr>
        <w:autoSpaceDE w:val="0"/>
        <w:autoSpaceDN w:val="0"/>
        <w:adjustRightInd w:val="0"/>
        <w:spacing w:after="0" w:line="360" w:lineRule="auto"/>
        <w:rPr>
          <w:rFonts w:eastAsia="Batang" w:cs="Arial"/>
        </w:rPr>
      </w:pPr>
      <w:r w:rsidRPr="003E1250">
        <w:rPr>
          <w:rFonts w:eastAsia="Batang" w:cs="Arial"/>
          <w:b/>
        </w:rPr>
        <w:t xml:space="preserve">Así, se puede advertir que dichas faltas, no tienen una trascendencia social, </w:t>
      </w:r>
      <w:r w:rsidRPr="003E1250">
        <w:rPr>
          <w:rFonts w:eastAsia="Batang" w:cs="Arial"/>
        </w:rPr>
        <w:t>pues no existe un daño externo, sino que únicamente la atañe al servidor público en cuestión.</w:t>
      </w:r>
    </w:p>
    <w:p w14:paraId="43A616A1" w14:textId="77777777" w:rsidR="007D28A7" w:rsidRPr="003E1250" w:rsidRDefault="007D28A7" w:rsidP="004444CF">
      <w:pPr>
        <w:autoSpaceDE w:val="0"/>
        <w:autoSpaceDN w:val="0"/>
        <w:adjustRightInd w:val="0"/>
        <w:spacing w:after="0" w:line="360" w:lineRule="auto"/>
        <w:rPr>
          <w:rFonts w:eastAsia="Batang" w:cs="Arial"/>
        </w:rPr>
      </w:pPr>
    </w:p>
    <w:p w14:paraId="55BEFD59" w14:textId="77777777" w:rsidR="007D28A7" w:rsidRPr="003E1250" w:rsidRDefault="007D28A7" w:rsidP="004444CF">
      <w:pPr>
        <w:autoSpaceDE w:val="0"/>
        <w:autoSpaceDN w:val="0"/>
        <w:adjustRightInd w:val="0"/>
        <w:spacing w:after="0" w:line="360" w:lineRule="auto"/>
        <w:rPr>
          <w:rFonts w:cs="Arial"/>
        </w:rPr>
      </w:pPr>
      <w:r w:rsidRPr="003E1250">
        <w:rPr>
          <w:rFonts w:cs="Arial"/>
        </w:rPr>
        <w:t xml:space="preserve">Por lo expuesto, se desprende que dar a conocer la resolución, en su caso que existan, de un servidor público por falta administrativa no grave, constituye información confidencial que afecta su esfera privada, puesto que podría generar una percepción negativa de éste, </w:t>
      </w:r>
      <w:r w:rsidRPr="003E1250">
        <w:rPr>
          <w:rFonts w:cs="Arial"/>
        </w:rPr>
        <w:lastRenderedPageBreak/>
        <w:t xml:space="preserve">ocasionando un perjuicio en su </w:t>
      </w:r>
      <w:r w:rsidRPr="003E1250">
        <w:rPr>
          <w:rFonts w:cs="Arial"/>
          <w:b/>
        </w:rPr>
        <w:t>honor, intimidad y buena imagen</w:t>
      </w:r>
      <w:r w:rsidRPr="003E1250">
        <w:rPr>
          <w:rFonts w:cs="Arial"/>
        </w:rPr>
        <w:t>, pues como se precisó la afectación es para el propio servidor público, situación que no afecta a terceros.</w:t>
      </w:r>
    </w:p>
    <w:p w14:paraId="1B0A1786" w14:textId="77777777" w:rsidR="007D28A7" w:rsidRPr="003E1250" w:rsidRDefault="007D28A7" w:rsidP="004444CF">
      <w:pPr>
        <w:autoSpaceDE w:val="0"/>
        <w:autoSpaceDN w:val="0"/>
        <w:adjustRightInd w:val="0"/>
        <w:spacing w:after="0" w:line="360" w:lineRule="auto"/>
        <w:rPr>
          <w:rFonts w:cs="Arial"/>
        </w:rPr>
      </w:pPr>
    </w:p>
    <w:p w14:paraId="6D354180" w14:textId="77777777" w:rsidR="007D28A7" w:rsidRPr="003E1250" w:rsidRDefault="007D28A7" w:rsidP="004444CF">
      <w:pPr>
        <w:autoSpaceDE w:val="0"/>
        <w:autoSpaceDN w:val="0"/>
        <w:adjustRightInd w:val="0"/>
        <w:spacing w:after="0" w:line="360" w:lineRule="auto"/>
        <w:rPr>
          <w:rFonts w:cs="Arial"/>
        </w:rPr>
      </w:pPr>
      <w:r w:rsidRPr="003E1250">
        <w:rPr>
          <w:rFonts w:cs="Arial"/>
        </w:rPr>
        <w:t xml:space="preserve">Por lo cual, dar a conocer una resolución por una falta administrativa no grave, la cual no causa una afectación a otros, pues como se precisó en párrafos anteriores, se trata de incumplimientos a sus funciones u obligaciones, podría generar un juicio </w:t>
      </w:r>
      <w:r w:rsidRPr="003E1250">
        <w:rPr>
          <w:rFonts w:cs="Arial"/>
          <w:i/>
        </w:rPr>
        <w:t>a priori</w:t>
      </w:r>
      <w:r w:rsidRPr="003E1250">
        <w:rPr>
          <w:rFonts w:cs="Arial"/>
        </w:rPr>
        <w:t xml:space="preserve"> por parte de la sociedad, afectando su prestigio y su buen nombre, pues la sociedad podría calificar a dicho servidor público, como ineficiente o corrupto, </w:t>
      </w:r>
      <w:r w:rsidRPr="003E1250">
        <w:rPr>
          <w:rFonts w:cs="Arial"/>
          <w:b/>
        </w:rPr>
        <w:t>lo cual daña su vida privada y profesional,</w:t>
      </w:r>
      <w:r w:rsidRPr="003E1250">
        <w:rPr>
          <w:rFonts w:cs="Arial"/>
        </w:rPr>
        <w:t xml:space="preserve"> mismas que forman parte de su intimidad; por lo que se concluye que dicha información, en caso que existiera, tiene el carácter de confidencial.</w:t>
      </w:r>
    </w:p>
    <w:p w14:paraId="2F1EB2D4" w14:textId="77777777" w:rsidR="007D28A7" w:rsidRPr="003E1250" w:rsidRDefault="007D28A7" w:rsidP="004444CF">
      <w:pPr>
        <w:autoSpaceDE w:val="0"/>
        <w:autoSpaceDN w:val="0"/>
        <w:adjustRightInd w:val="0"/>
        <w:spacing w:after="0" w:line="360" w:lineRule="auto"/>
        <w:rPr>
          <w:rFonts w:cs="Arial"/>
        </w:rPr>
      </w:pPr>
    </w:p>
    <w:p w14:paraId="2926A0C7" w14:textId="6E8E4BDC" w:rsidR="00BE4738" w:rsidRPr="003E1250" w:rsidRDefault="007D28A7" w:rsidP="004444CF">
      <w:pPr>
        <w:autoSpaceDE w:val="0"/>
        <w:autoSpaceDN w:val="0"/>
        <w:adjustRightInd w:val="0"/>
        <w:spacing w:after="0" w:line="360" w:lineRule="auto"/>
        <w:rPr>
          <w:rFonts w:cs="Arial"/>
        </w:rPr>
      </w:pPr>
      <w:r w:rsidRPr="003E1250">
        <w:rPr>
          <w:rFonts w:cs="Arial"/>
        </w:rPr>
        <w:t xml:space="preserve">Por lo cual, los procedimientos por responsabilidad administrativa resueltos, en definitiva, por faltas no graves, interpuestas en contra de </w:t>
      </w:r>
      <w:r w:rsidR="00BE4738" w:rsidRPr="003E1250">
        <w:rPr>
          <w:rFonts w:cs="Arial"/>
        </w:rPr>
        <w:t>los</w:t>
      </w:r>
      <w:r w:rsidRPr="003E1250">
        <w:rPr>
          <w:rFonts w:cs="Arial"/>
        </w:rPr>
        <w:t xml:space="preserve"> </w:t>
      </w:r>
      <w:r w:rsidR="00BE4738" w:rsidRPr="003E1250">
        <w:rPr>
          <w:rFonts w:cs="Arial"/>
        </w:rPr>
        <w:t>servidores</w:t>
      </w:r>
      <w:r w:rsidR="00E52BC2" w:rsidRPr="003E1250">
        <w:rPr>
          <w:rFonts w:cs="Arial"/>
        </w:rPr>
        <w:t xml:space="preserve"> </w:t>
      </w:r>
      <w:r w:rsidR="00BE4738" w:rsidRPr="003E1250">
        <w:rPr>
          <w:rFonts w:cs="Arial"/>
        </w:rPr>
        <w:t>públicos</w:t>
      </w:r>
      <w:r w:rsidR="00E52BC2" w:rsidRPr="003E1250">
        <w:rPr>
          <w:rFonts w:cs="Arial"/>
        </w:rPr>
        <w:t xml:space="preserve"> en referencia</w:t>
      </w:r>
      <w:r w:rsidRPr="003E1250">
        <w:rPr>
          <w:rFonts w:cs="Arial"/>
        </w:rPr>
        <w:t xml:space="preserve">, </w:t>
      </w:r>
      <w:r w:rsidR="00BE4738" w:rsidRPr="003E1250">
        <w:rPr>
          <w:rFonts w:cs="Arial"/>
        </w:rPr>
        <w:t>por el periodo antes establecido</w:t>
      </w:r>
      <w:r w:rsidRPr="003E1250">
        <w:rPr>
          <w:rFonts w:cs="Arial"/>
        </w:rPr>
        <w:t>, se consideran susceptible de ser clasificados, en términos del artículo 143, fracción I de la Ley de Transparencia y Acceso a la Información Pública del Estado de México y Municipios.</w:t>
      </w:r>
    </w:p>
    <w:p w14:paraId="60608360" w14:textId="580B7304" w:rsidR="00BE4738" w:rsidRPr="003E1250" w:rsidRDefault="00BE4738" w:rsidP="004444CF">
      <w:pPr>
        <w:autoSpaceDE w:val="0"/>
        <w:autoSpaceDN w:val="0"/>
        <w:adjustRightInd w:val="0"/>
        <w:spacing w:after="0" w:line="360" w:lineRule="auto"/>
        <w:rPr>
          <w:rFonts w:cs="Arial"/>
        </w:rPr>
      </w:pPr>
    </w:p>
    <w:p w14:paraId="4A4850C5" w14:textId="7548B0AA" w:rsidR="00BE4738" w:rsidRPr="003E1250" w:rsidRDefault="00BE4738" w:rsidP="004444CF">
      <w:pPr>
        <w:autoSpaceDE w:val="0"/>
        <w:autoSpaceDN w:val="0"/>
        <w:adjustRightInd w:val="0"/>
        <w:spacing w:after="0" w:line="360" w:lineRule="auto"/>
        <w:rPr>
          <w:rFonts w:cs="Arial"/>
        </w:rPr>
      </w:pPr>
      <w:r w:rsidRPr="003E1250">
        <w:rPr>
          <w:rFonts w:cs="Arial"/>
        </w:rPr>
        <w:t>De igual manera se precia, que en este supuesto, cuando se requiere información específica de un servidor público, que lo hace identificable, lo procedente es clasificar el pronunciamiento, sin embargo, al encontrarnos en el supuesto de que al haber acumulado el expediente, no es necesario, con la precisión, de que en el acuerdo de clasificación, no deberá identificar la correspondencia de los expedientes concluidos con los servidores públicos responsables.</w:t>
      </w:r>
    </w:p>
    <w:p w14:paraId="0D63ED60" w14:textId="77777777" w:rsidR="007D28A7" w:rsidRPr="003E1250" w:rsidRDefault="007D28A7" w:rsidP="004444CF">
      <w:pPr>
        <w:autoSpaceDE w:val="0"/>
        <w:autoSpaceDN w:val="0"/>
        <w:adjustRightInd w:val="0"/>
        <w:spacing w:after="0" w:line="360" w:lineRule="auto"/>
        <w:rPr>
          <w:rFonts w:cs="Arial"/>
          <w:bCs/>
        </w:rPr>
      </w:pPr>
    </w:p>
    <w:p w14:paraId="2675FE87" w14:textId="75F9416D" w:rsidR="008F78DE" w:rsidRPr="003E1250" w:rsidRDefault="008F78DE" w:rsidP="004444CF">
      <w:pPr>
        <w:pStyle w:val="Prrafodelista"/>
        <w:numPr>
          <w:ilvl w:val="0"/>
          <w:numId w:val="32"/>
        </w:numPr>
        <w:spacing w:line="360" w:lineRule="auto"/>
        <w:jc w:val="both"/>
        <w:rPr>
          <w:rFonts w:ascii="Palatino Linotype" w:eastAsia="Calibri" w:hAnsi="Palatino Linotype" w:cs="Tahoma"/>
          <w:b/>
          <w:iCs/>
          <w:szCs w:val="22"/>
          <w:lang w:val="es-ES" w:eastAsia="es-ES_tradnl"/>
        </w:rPr>
      </w:pPr>
      <w:r w:rsidRPr="003E1250">
        <w:rPr>
          <w:rFonts w:ascii="Palatino Linotype" w:eastAsia="Calibri" w:hAnsi="Palatino Linotype" w:cs="Tahoma"/>
          <w:b/>
          <w:iCs/>
          <w:szCs w:val="22"/>
          <w:lang w:val="es-ES" w:eastAsia="es-ES_tradnl"/>
        </w:rPr>
        <w:t>Expedientes de procedimientos de responsabilidades administrativas concluidos, con resolución absolutoria.</w:t>
      </w:r>
    </w:p>
    <w:p w14:paraId="17A30A5A" w14:textId="77777777" w:rsidR="007D28A7" w:rsidRPr="003E1250" w:rsidRDefault="007D28A7" w:rsidP="004444CF">
      <w:pPr>
        <w:pStyle w:val="Prrafodelista"/>
        <w:autoSpaceDE w:val="0"/>
        <w:autoSpaceDN w:val="0"/>
        <w:adjustRightInd w:val="0"/>
        <w:spacing w:line="360" w:lineRule="auto"/>
        <w:jc w:val="both"/>
        <w:rPr>
          <w:rFonts w:ascii="Palatino Linotype" w:hAnsi="Palatino Linotype" w:cs="Arial"/>
          <w:b/>
          <w:iCs/>
          <w:szCs w:val="22"/>
          <w:lang w:val="es-ES"/>
        </w:rPr>
      </w:pPr>
    </w:p>
    <w:p w14:paraId="64D0CD13" w14:textId="00D79454"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Al respecto, en el presente caso, se trata determinaciones en donde la conducta investigada no fue contraria en derecho; por lo que, entregar las resoluciones en análisis, en caso, de que existan, donde se logra apreciar los elementos y las circunstancias que llevaron a concluir que al servidor público, no le eran imputables las conductas que se le atribuían, </w:t>
      </w:r>
      <w:r w:rsidR="00E316CF" w:rsidRPr="003E1250">
        <w:rPr>
          <w:rFonts w:eastAsia="Calibri" w:cs="Tahoma"/>
          <w:iCs/>
          <w:lang w:val="es-ES" w:eastAsia="es-ES_tradnl"/>
        </w:rPr>
        <w:t>es información que afecta al Servidor Público, quien ya llevó un proceso y además puede afectar a su vida privada e incluso a su reputación.</w:t>
      </w:r>
    </w:p>
    <w:p w14:paraId="39583C73" w14:textId="77777777" w:rsidR="007D28A7" w:rsidRPr="003E1250" w:rsidRDefault="007D28A7" w:rsidP="004444CF">
      <w:pPr>
        <w:spacing w:after="0" w:line="360" w:lineRule="auto"/>
        <w:rPr>
          <w:rFonts w:eastAsia="Calibri" w:cs="Tahoma"/>
          <w:iCs/>
          <w:lang w:val="es-ES" w:eastAsia="es-ES_tradnl"/>
        </w:rPr>
      </w:pPr>
    </w:p>
    <w:p w14:paraId="0913ECDC" w14:textId="507957A1" w:rsidR="007D28A7" w:rsidRPr="003E1250" w:rsidRDefault="00E316CF" w:rsidP="004444CF">
      <w:pPr>
        <w:spacing w:after="0" w:line="360" w:lineRule="auto"/>
        <w:rPr>
          <w:rFonts w:eastAsia="Calibri" w:cs="Tahoma"/>
          <w:iCs/>
          <w:lang w:val="es-ES" w:eastAsia="es-ES_tradnl"/>
        </w:rPr>
      </w:pPr>
      <w:r w:rsidRPr="003E1250">
        <w:rPr>
          <w:rFonts w:eastAsia="Calibri" w:cs="Tahoma"/>
          <w:iCs/>
          <w:lang w:val="es-ES" w:eastAsia="es-ES_tradnl"/>
        </w:rPr>
        <w:t>P</w:t>
      </w:r>
      <w:r w:rsidR="007D28A7" w:rsidRPr="003E1250">
        <w:rPr>
          <w:rFonts w:eastAsia="Calibri" w:cs="Tahoma"/>
          <w:iCs/>
          <w:lang w:val="es-ES" w:eastAsia="es-ES_tradnl"/>
        </w:rPr>
        <w:t xml:space="preserve">roporcionar dicha información, </w:t>
      </w:r>
      <w:r w:rsidRPr="003E1250">
        <w:rPr>
          <w:rFonts w:eastAsia="Calibri" w:cs="Tahoma"/>
          <w:iCs/>
          <w:lang w:val="es-ES" w:eastAsia="es-ES_tradnl"/>
        </w:rPr>
        <w:t>podría generar</w:t>
      </w:r>
      <w:r w:rsidR="007D28A7" w:rsidRPr="003E1250">
        <w:rPr>
          <w:rFonts w:eastAsia="Calibri" w:cs="Tahoma"/>
          <w:iCs/>
          <w:lang w:val="es-ES" w:eastAsia="es-ES_tradnl"/>
        </w:rPr>
        <w:t xml:space="preserve"> una afectación a su honor, intimidad o buena imagen, pues </w:t>
      </w:r>
      <w:r w:rsidRPr="003E1250">
        <w:rPr>
          <w:rFonts w:eastAsia="Calibri" w:cs="Tahoma"/>
          <w:iCs/>
          <w:lang w:val="es-ES" w:eastAsia="es-ES_tradnl"/>
        </w:rPr>
        <w:t>si bien, por una parte, genera certidumbre en el estado procesal</w:t>
      </w:r>
      <w:r w:rsidR="007D28A7" w:rsidRPr="003E1250">
        <w:rPr>
          <w:rFonts w:eastAsia="Calibri" w:cs="Tahoma"/>
          <w:iCs/>
          <w:lang w:val="es-ES" w:eastAsia="es-ES_tradnl"/>
        </w:rPr>
        <w:t xml:space="preserve">, </w:t>
      </w:r>
      <w:r w:rsidRPr="003E1250">
        <w:rPr>
          <w:rFonts w:eastAsia="Calibri" w:cs="Tahoma"/>
          <w:iCs/>
          <w:lang w:val="es-ES" w:eastAsia="es-ES_tradnl"/>
        </w:rPr>
        <w:t xml:space="preserve">el conocimiento de esta </w:t>
      </w:r>
      <w:r w:rsidR="00AE22D1" w:rsidRPr="003E1250">
        <w:rPr>
          <w:rFonts w:eastAsia="Calibri" w:cs="Tahoma"/>
          <w:iCs/>
          <w:lang w:val="es-ES" w:eastAsia="es-ES_tradnl"/>
        </w:rPr>
        <w:t>información</w:t>
      </w:r>
      <w:r w:rsidRPr="003E1250">
        <w:rPr>
          <w:rFonts w:eastAsia="Calibri" w:cs="Tahoma"/>
          <w:iCs/>
          <w:lang w:val="es-ES" w:eastAsia="es-ES_tradnl"/>
        </w:rPr>
        <w:t xml:space="preserve"> puede, de manera accidental generar una mala apreciación en la población, en atención a que las resoluciones tienden a tener un lenguaje jurídico, </w:t>
      </w:r>
      <w:r w:rsidR="00AE22D1" w:rsidRPr="003E1250">
        <w:rPr>
          <w:rFonts w:eastAsia="Calibri" w:cs="Tahoma"/>
          <w:iCs/>
          <w:lang w:val="es-ES" w:eastAsia="es-ES_tradnl"/>
        </w:rPr>
        <w:t>más</w:t>
      </w:r>
      <w:r w:rsidRPr="003E1250">
        <w:rPr>
          <w:rFonts w:eastAsia="Calibri" w:cs="Tahoma"/>
          <w:iCs/>
          <w:lang w:val="es-ES" w:eastAsia="es-ES_tradnl"/>
        </w:rPr>
        <w:t xml:space="preserve"> aún en materias especializadas.</w:t>
      </w:r>
    </w:p>
    <w:p w14:paraId="5151BF94" w14:textId="77777777" w:rsidR="00446C00" w:rsidRPr="003E1250" w:rsidRDefault="00446C00" w:rsidP="004444CF">
      <w:pPr>
        <w:spacing w:after="0" w:line="360" w:lineRule="auto"/>
        <w:rPr>
          <w:rFonts w:eastAsia="Calibri" w:cs="Tahoma"/>
          <w:iCs/>
          <w:lang w:val="es-ES" w:eastAsia="es-ES_tradnl"/>
        </w:rPr>
      </w:pPr>
    </w:p>
    <w:p w14:paraId="2C266388" w14:textId="371C8F51" w:rsidR="007D28A7" w:rsidRPr="003E1250" w:rsidRDefault="00B66145" w:rsidP="004444CF">
      <w:pPr>
        <w:spacing w:after="0" w:line="360" w:lineRule="auto"/>
        <w:rPr>
          <w:rFonts w:eastAsia="Calibri" w:cs="Tahoma"/>
          <w:iCs/>
          <w:lang w:val="es-ES" w:eastAsia="es-ES_tradnl"/>
        </w:rPr>
      </w:pPr>
      <w:r w:rsidRPr="003E1250">
        <w:rPr>
          <w:rFonts w:eastAsia="Calibri" w:cs="Tahoma"/>
          <w:iCs/>
          <w:lang w:val="es-ES" w:eastAsia="es-ES_tradnl"/>
        </w:rPr>
        <w:t>Es por ello, que se considera que el divulgar una resolución, puede ser utilizada para desprestigiar a un servidor público, aun cuando se haya determinado la ausencia de sanciones, y esto encuentra la contraposición del derecho al honor</w:t>
      </w:r>
      <w:r w:rsidR="00556348" w:rsidRPr="003E1250">
        <w:rPr>
          <w:rFonts w:eastAsia="Calibri" w:cs="Tahoma"/>
          <w:iCs/>
          <w:lang w:val="es-ES" w:eastAsia="es-ES_tradnl"/>
        </w:rPr>
        <w:t xml:space="preserve"> al derecho de acceso a información pública, pues esta información podría ser divulgada y justipreciada de manera equívoca por la sociedad.</w:t>
      </w:r>
    </w:p>
    <w:p w14:paraId="57C5121A" w14:textId="77777777" w:rsidR="007D28A7" w:rsidRPr="003E1250" w:rsidRDefault="007D28A7" w:rsidP="004444CF">
      <w:pPr>
        <w:spacing w:after="0" w:line="360" w:lineRule="auto"/>
        <w:rPr>
          <w:rFonts w:eastAsia="Calibri" w:cs="Tahoma"/>
          <w:iCs/>
          <w:lang w:eastAsia="es-ES_tradnl"/>
        </w:rPr>
      </w:pPr>
    </w:p>
    <w:p w14:paraId="741E4C39" w14:textId="344372F5"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Por lo anterior, dar a conocer las resoluciones absolutorias, en caso de existir, derivadas de procedimientos de responsabilidades administrativas, de </w:t>
      </w:r>
      <w:r w:rsidR="00556348" w:rsidRPr="003E1250">
        <w:rPr>
          <w:rFonts w:eastAsia="Calibri" w:cs="Tahoma"/>
          <w:iCs/>
          <w:lang w:val="es-ES" w:eastAsia="es-ES_tradnl"/>
        </w:rPr>
        <w:t>los</w:t>
      </w:r>
      <w:r w:rsidRPr="003E1250">
        <w:rPr>
          <w:rFonts w:eastAsia="Calibri" w:cs="Tahoma"/>
          <w:iCs/>
          <w:lang w:val="es-ES" w:eastAsia="es-ES_tradnl"/>
        </w:rPr>
        <w:t xml:space="preserve"> </w:t>
      </w:r>
      <w:r w:rsidR="00556348" w:rsidRPr="003E1250">
        <w:rPr>
          <w:rFonts w:eastAsia="Calibri" w:cs="Tahoma"/>
          <w:iCs/>
          <w:lang w:val="es-ES" w:eastAsia="es-ES_tradnl"/>
        </w:rPr>
        <w:t>servidores</w:t>
      </w:r>
      <w:r w:rsidR="00E52BC2" w:rsidRPr="003E1250">
        <w:rPr>
          <w:rFonts w:eastAsia="Calibri" w:cs="Tahoma"/>
          <w:iCs/>
          <w:lang w:val="es-ES" w:eastAsia="es-ES_tradnl"/>
        </w:rPr>
        <w:t xml:space="preserve"> </w:t>
      </w:r>
      <w:r w:rsidR="00556348" w:rsidRPr="003E1250">
        <w:rPr>
          <w:rFonts w:eastAsia="Calibri" w:cs="Tahoma"/>
          <w:iCs/>
          <w:lang w:val="es-ES" w:eastAsia="es-ES_tradnl"/>
        </w:rPr>
        <w:t>públicos</w:t>
      </w:r>
      <w:r w:rsidR="00E52BC2" w:rsidRPr="003E1250">
        <w:rPr>
          <w:rFonts w:eastAsia="Calibri" w:cs="Tahoma"/>
          <w:iCs/>
          <w:lang w:val="es-ES" w:eastAsia="es-ES_tradnl"/>
        </w:rPr>
        <w:t xml:space="preserve"> en referencia</w:t>
      </w:r>
      <w:r w:rsidRPr="003E1250">
        <w:rPr>
          <w:rFonts w:eastAsia="Calibri" w:cs="Tahoma"/>
          <w:iCs/>
          <w:lang w:val="es-ES" w:eastAsia="es-ES_tradnl"/>
        </w:rPr>
        <w:t xml:space="preserve"> identificable en la solicitud, en el periodo </w:t>
      </w:r>
      <w:r w:rsidR="00556348" w:rsidRPr="003E1250">
        <w:rPr>
          <w:rFonts w:eastAsia="Calibri" w:cs="Tahoma"/>
          <w:iCs/>
          <w:lang w:val="es-ES" w:eastAsia="es-ES_tradnl"/>
        </w:rPr>
        <w:t>previamente señalado</w:t>
      </w:r>
      <w:r w:rsidRPr="003E1250">
        <w:rPr>
          <w:rFonts w:eastAsia="Calibri" w:cs="Tahoma"/>
          <w:iCs/>
          <w:lang w:val="es-ES" w:eastAsia="es-ES_tradnl"/>
        </w:rPr>
        <w:t>, actualizan la causal de clasificación prevista en el artículo 143, fracción I de la Ley de Transparencia y Acceso a la Información Pública del Estado de México y Municipios</w:t>
      </w:r>
      <w:r w:rsidR="00556348" w:rsidRPr="003E1250">
        <w:rPr>
          <w:rFonts w:eastAsia="Calibri" w:cs="Tahoma"/>
          <w:iCs/>
          <w:lang w:val="es-ES" w:eastAsia="es-ES_tradnl"/>
        </w:rPr>
        <w:t>.</w:t>
      </w:r>
    </w:p>
    <w:p w14:paraId="1A9DE138" w14:textId="35D5EE5F" w:rsidR="00556348" w:rsidRPr="003E1250" w:rsidRDefault="00556348" w:rsidP="004444CF">
      <w:pPr>
        <w:spacing w:after="0" w:line="360" w:lineRule="auto"/>
        <w:rPr>
          <w:rFonts w:eastAsia="Calibri" w:cs="Tahoma"/>
          <w:iCs/>
          <w:lang w:val="es-ES" w:eastAsia="es-ES_tradnl"/>
        </w:rPr>
      </w:pPr>
    </w:p>
    <w:p w14:paraId="6B2681DC" w14:textId="55A9EF06" w:rsidR="00556348" w:rsidRPr="003E1250" w:rsidRDefault="00556348" w:rsidP="004444CF">
      <w:pPr>
        <w:spacing w:after="0" w:line="360" w:lineRule="auto"/>
        <w:rPr>
          <w:rFonts w:eastAsia="Calibri" w:cs="Tahoma"/>
          <w:iCs/>
          <w:lang w:val="es-ES" w:eastAsia="es-ES_tradnl"/>
        </w:rPr>
      </w:pPr>
      <w:r w:rsidRPr="003E1250">
        <w:rPr>
          <w:rFonts w:eastAsia="Calibri" w:cs="Tahoma"/>
          <w:iCs/>
          <w:lang w:val="es-ES" w:eastAsia="es-ES_tradnl"/>
        </w:rPr>
        <w:t xml:space="preserve">Sobre este punto también se debe precisar, que el criterio mayoritario del </w:t>
      </w:r>
      <w:r w:rsidR="00AE22D1" w:rsidRPr="003E1250">
        <w:rPr>
          <w:rFonts w:eastAsia="Calibri" w:cs="Tahoma"/>
          <w:iCs/>
          <w:lang w:val="es-ES" w:eastAsia="es-ES_tradnl"/>
        </w:rPr>
        <w:t>P</w:t>
      </w:r>
      <w:r w:rsidRPr="003E1250">
        <w:rPr>
          <w:rFonts w:eastAsia="Calibri" w:cs="Tahoma"/>
          <w:iCs/>
          <w:lang w:val="es-ES" w:eastAsia="es-ES_tradnl"/>
        </w:rPr>
        <w:t>len</w:t>
      </w:r>
      <w:r w:rsidR="00AE22D1" w:rsidRPr="003E1250">
        <w:rPr>
          <w:rFonts w:eastAsia="Calibri" w:cs="Tahoma"/>
          <w:iCs/>
          <w:lang w:val="es-ES" w:eastAsia="es-ES_tradnl"/>
        </w:rPr>
        <w:t>o</w:t>
      </w:r>
      <w:r w:rsidRPr="003E1250">
        <w:rPr>
          <w:rFonts w:eastAsia="Calibri" w:cs="Tahoma"/>
          <w:iCs/>
          <w:lang w:val="es-ES" w:eastAsia="es-ES_tradnl"/>
        </w:rPr>
        <w:t xml:space="preserve"> consiste en que, en las resoluciones absolutorias, es dable clasificar el pronunciamiento cuando se identifica a un servidor público en específico, sin embargo, en el caso que nos ocupa, la clasificación salvaguardando los nombres, no hace identificables a los servidores públicos.</w:t>
      </w:r>
    </w:p>
    <w:p w14:paraId="495F11DB" w14:textId="77777777" w:rsidR="007D28A7" w:rsidRPr="003E1250" w:rsidRDefault="007D28A7" w:rsidP="004444CF">
      <w:pPr>
        <w:spacing w:after="0" w:line="360" w:lineRule="auto"/>
        <w:rPr>
          <w:rFonts w:eastAsia="Calibri" w:cs="Tahoma"/>
          <w:iCs/>
          <w:lang w:val="es-ES" w:eastAsia="es-ES_tradnl"/>
        </w:rPr>
      </w:pPr>
    </w:p>
    <w:p w14:paraId="0461FA52" w14:textId="77777777" w:rsidR="008F78DE" w:rsidRPr="003E1250" w:rsidRDefault="008F78DE" w:rsidP="004444CF">
      <w:pPr>
        <w:pStyle w:val="Prrafodelista"/>
        <w:numPr>
          <w:ilvl w:val="0"/>
          <w:numId w:val="32"/>
        </w:numPr>
        <w:spacing w:line="360" w:lineRule="auto"/>
        <w:jc w:val="both"/>
        <w:rPr>
          <w:rFonts w:ascii="Palatino Linotype" w:eastAsia="Calibri" w:hAnsi="Palatino Linotype" w:cs="Tahoma"/>
          <w:b/>
          <w:iCs/>
          <w:szCs w:val="22"/>
          <w:lang w:val="es-ES" w:eastAsia="es-ES_tradnl"/>
        </w:rPr>
      </w:pPr>
      <w:r w:rsidRPr="003E1250">
        <w:rPr>
          <w:rFonts w:ascii="Palatino Linotype" w:eastAsia="Calibri" w:hAnsi="Palatino Linotype" w:cs="Tahoma"/>
          <w:b/>
          <w:iCs/>
          <w:szCs w:val="22"/>
          <w:lang w:val="es-ES" w:eastAsia="es-ES_tradnl"/>
        </w:rPr>
        <w:t>Expedientes de procedimientos de responsabilidades administrativas concluidos, con resolución por faltas graves.</w:t>
      </w:r>
    </w:p>
    <w:p w14:paraId="3AD6A348" w14:textId="77777777" w:rsidR="007D28A7" w:rsidRPr="003E1250" w:rsidRDefault="007D28A7" w:rsidP="004444CF">
      <w:pPr>
        <w:spacing w:after="0" w:line="360" w:lineRule="auto"/>
        <w:rPr>
          <w:rFonts w:eastAsia="Calibri" w:cs="Tahoma"/>
          <w:iCs/>
          <w:lang w:val="es-ES" w:eastAsia="es-ES_tradnl"/>
        </w:rPr>
      </w:pPr>
    </w:p>
    <w:p w14:paraId="5742D0F4" w14:textId="77777777" w:rsidR="007D28A7" w:rsidRPr="003E1250" w:rsidRDefault="007D28A7" w:rsidP="004444CF">
      <w:pPr>
        <w:spacing w:after="0" w:line="360" w:lineRule="auto"/>
        <w:rPr>
          <w:rFonts w:eastAsia="Calibri" w:cs="Tahoma"/>
          <w:iCs/>
          <w:lang w:eastAsia="es-ES_tradnl"/>
        </w:rPr>
      </w:pPr>
      <w:r w:rsidRPr="003E1250">
        <w:rPr>
          <w:rFonts w:eastAsia="Calibri" w:cs="Tahoma"/>
          <w:iCs/>
          <w:lang w:val="es-ES" w:eastAsia="es-ES_tradnl"/>
        </w:rPr>
        <w:t xml:space="preserve">Al respecto, cabe señalar que dicha información, si bien podría generar </w:t>
      </w:r>
      <w:r w:rsidRPr="003E1250">
        <w:rPr>
          <w:rFonts w:eastAsia="Calibri" w:cs="Tahoma"/>
          <w:iCs/>
          <w:lang w:eastAsia="es-ES_tradnl"/>
        </w:rPr>
        <w:t xml:space="preserve">una percepción negativa de éste, ocasionando un perjuicio en su </w:t>
      </w:r>
      <w:r w:rsidRPr="003E1250">
        <w:rPr>
          <w:rFonts w:eastAsia="Calibri" w:cs="Tahoma"/>
          <w:b/>
          <w:iCs/>
          <w:lang w:eastAsia="es-ES_tradnl"/>
        </w:rPr>
        <w:t xml:space="preserve">honor, intimidad, buena imagen y nombre, así como a su vida privada, </w:t>
      </w:r>
      <w:r w:rsidRPr="003E1250">
        <w:rPr>
          <w:rFonts w:eastAsia="Calibri" w:cs="Tahoma"/>
          <w:iCs/>
          <w:lang w:eastAsia="es-ES_tradnl"/>
        </w:rPr>
        <w:t>también lo es, que en el presente caso se trata de faltas graves.</w:t>
      </w:r>
    </w:p>
    <w:p w14:paraId="39570BA4" w14:textId="77777777" w:rsidR="007D28A7" w:rsidRPr="003E1250" w:rsidRDefault="007D28A7" w:rsidP="004444CF">
      <w:pPr>
        <w:spacing w:after="0" w:line="360" w:lineRule="auto"/>
        <w:rPr>
          <w:rFonts w:eastAsia="Calibri" w:cs="Tahoma"/>
          <w:iCs/>
          <w:lang w:eastAsia="es-ES_tradnl"/>
        </w:rPr>
      </w:pPr>
    </w:p>
    <w:p w14:paraId="5B6654BD" w14:textId="77777777" w:rsidR="007D28A7" w:rsidRPr="003E1250" w:rsidRDefault="007D28A7" w:rsidP="004444CF">
      <w:pPr>
        <w:spacing w:after="0" w:line="360" w:lineRule="auto"/>
        <w:rPr>
          <w:rFonts w:eastAsia="Calibri" w:cs="Tahoma"/>
          <w:iCs/>
          <w:lang w:eastAsia="es-ES_tradnl"/>
        </w:rPr>
      </w:pPr>
      <w:r w:rsidRPr="003E1250">
        <w:rPr>
          <w:rFonts w:eastAsia="Calibri" w:cs="Tahoma"/>
          <w:iCs/>
          <w:lang w:eastAsia="es-ES_tradnl"/>
        </w:rPr>
        <w:t>Al respecto, en términos del artículo 52 y 82 de la Ley de Responsabilidades Administrativas del Estado de México y Municipios, establece que son faltas administrativas graves, cuando un servidor público cometa cohecho, peculado, desvío de recursos públicos, abuso de funciones, realizar hostigamiento y acoso sexual, enriquecimiento oculto, tráfico de influencias, entre otros, los cuales recaer en diversas sanciones, entre las que se encuentran la destitución o en su caso, la sanción económica.</w:t>
      </w:r>
    </w:p>
    <w:p w14:paraId="7FCDBF68" w14:textId="77777777" w:rsidR="007D28A7" w:rsidRPr="003E1250" w:rsidRDefault="007D28A7" w:rsidP="004444CF">
      <w:pPr>
        <w:spacing w:after="0" w:line="360" w:lineRule="auto"/>
        <w:rPr>
          <w:rFonts w:eastAsia="Calibri" w:cs="Tahoma"/>
          <w:iCs/>
          <w:lang w:val="es-ES" w:eastAsia="es-ES_tradnl"/>
        </w:rPr>
      </w:pPr>
    </w:p>
    <w:p w14:paraId="1334F670"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14:paraId="71DEF1B0" w14:textId="77777777" w:rsidR="007D28A7" w:rsidRPr="003E1250" w:rsidRDefault="007D28A7" w:rsidP="004444CF">
      <w:pPr>
        <w:spacing w:after="0" w:line="360" w:lineRule="auto"/>
        <w:rPr>
          <w:rFonts w:eastAsia="Calibri" w:cs="Tahoma"/>
          <w:iCs/>
          <w:lang w:val="es-ES" w:eastAsia="es-ES_tradnl"/>
        </w:rPr>
      </w:pPr>
    </w:p>
    <w:p w14:paraId="10EAE653" w14:textId="0FFD6F36"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lastRenderedPageBreak/>
        <w:t>Conforme a lo anterior, se logra vislumbrar que las faltas administrativas graves, causan un perjuicio de manera externa, esto es, a terceras personas o bien, a la hacienda o erario; por lo que, se podría considerar que existe una trascendencia social, para dar a conocer dicha información, además que se relacionan dichas conductas con actos de corrupción, conforme a la normatividad citada en el párrafo previo.</w:t>
      </w:r>
    </w:p>
    <w:p w14:paraId="1E92BB85" w14:textId="77777777" w:rsidR="007D28A7" w:rsidRPr="003E1250" w:rsidRDefault="007D28A7" w:rsidP="004444CF">
      <w:pPr>
        <w:spacing w:after="0" w:line="360" w:lineRule="auto"/>
        <w:rPr>
          <w:rFonts w:eastAsia="Calibri" w:cs="Tahoma"/>
          <w:b/>
          <w:iCs/>
          <w:lang w:val="es-ES" w:eastAsia="es-ES_tradnl"/>
        </w:rPr>
      </w:pPr>
    </w:p>
    <w:p w14:paraId="7E30AE16"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En ese orden de ideas, si bien las resoluciones de procedimientos de responsabilidades administrativas por faltas graves, en caso de existir, podrían generar </w:t>
      </w:r>
      <w:r w:rsidRPr="003E1250">
        <w:rPr>
          <w:rFonts w:eastAsia="Calibri" w:cs="Tahoma"/>
          <w:iCs/>
          <w:lang w:eastAsia="es-ES_tradnl"/>
        </w:rPr>
        <w:t>una percepción negativa de éste,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2C937ADA" w14:textId="77777777" w:rsidR="007D28A7" w:rsidRPr="003E1250" w:rsidRDefault="007D28A7" w:rsidP="004444CF">
      <w:pPr>
        <w:spacing w:after="0" w:line="360" w:lineRule="auto"/>
        <w:rPr>
          <w:rFonts w:eastAsia="Calibri" w:cs="Tahoma"/>
          <w:b/>
          <w:iCs/>
          <w:lang w:val="es-ES" w:eastAsia="es-ES_tradnl"/>
        </w:rPr>
      </w:pPr>
    </w:p>
    <w:p w14:paraId="30DCD696" w14:textId="77777777" w:rsidR="007D28A7" w:rsidRPr="003E1250" w:rsidRDefault="007D28A7" w:rsidP="004444CF">
      <w:pPr>
        <w:spacing w:after="0" w:line="360" w:lineRule="auto"/>
        <w:ind w:right="-93"/>
        <w:rPr>
          <w:rFonts w:eastAsia="Calibri" w:cs="Tahoma"/>
          <w:bCs/>
        </w:rPr>
      </w:pPr>
      <w:r w:rsidRPr="003E1250">
        <w:rPr>
          <w:rFonts w:eastAsia="Calibri" w:cs="Tahoma"/>
          <w:bCs/>
        </w:rPr>
        <w:t xml:space="preserve">Ante tales circunstancias, se desprende que, en el caso concreto, sobreviene una </w:t>
      </w:r>
      <w:r w:rsidRPr="003E1250">
        <w:rPr>
          <w:rFonts w:eastAsia="Calibri" w:cs="Tahoma"/>
          <w:b/>
          <w:bCs/>
        </w:rPr>
        <w:t>colisión de derechos fundamentales,</w:t>
      </w:r>
      <w:r w:rsidRPr="003E1250">
        <w:rPr>
          <w:rFonts w:eastAsia="Calibri" w:cs="Tahoma"/>
          <w:bCs/>
        </w:rPr>
        <w:t xml:space="preserve"> esto es, por una parte, se tiene el derecho de acceso a la información del Particular para conocer la información en análisis, y por la otra, el derecho a la protección de la vida privada de un servidor público, lo cual implica dar a conocer información confidencial consistente en resoluciones de procedimientos de responsabilidades administrativas de faltas graves.</w:t>
      </w:r>
    </w:p>
    <w:p w14:paraId="232106B8" w14:textId="77777777" w:rsidR="007D28A7" w:rsidRPr="003E1250" w:rsidRDefault="007D28A7" w:rsidP="004444CF">
      <w:pPr>
        <w:spacing w:after="0" w:line="360" w:lineRule="auto"/>
        <w:ind w:right="-93"/>
        <w:rPr>
          <w:rFonts w:eastAsia="Calibri" w:cs="Tahoma"/>
          <w:bCs/>
        </w:rPr>
      </w:pPr>
    </w:p>
    <w:p w14:paraId="450B8C99" w14:textId="0526506F" w:rsidR="007D28A7" w:rsidRPr="003E1250" w:rsidRDefault="007D28A7" w:rsidP="004444CF">
      <w:pPr>
        <w:spacing w:after="0" w:line="360" w:lineRule="auto"/>
        <w:ind w:right="-93"/>
        <w:rPr>
          <w:rFonts w:eastAsia="Calibri" w:cs="Tahoma"/>
          <w:bCs/>
        </w:rPr>
      </w:pPr>
      <w:r w:rsidRPr="003E1250">
        <w:rPr>
          <w:rFonts w:eastAsia="Calibri" w:cs="Tahoma"/>
          <w:bCs/>
        </w:rPr>
        <w:t xml:space="preserve">Sobre el particular, debe señalarse </w:t>
      </w:r>
      <w:r w:rsidR="00D55788" w:rsidRPr="003E1250">
        <w:rPr>
          <w:rFonts w:eastAsia="Calibri" w:cs="Tahoma"/>
          <w:bCs/>
        </w:rPr>
        <w:t>que,</w:t>
      </w:r>
      <w:r w:rsidRPr="003E1250">
        <w:rPr>
          <w:rFonts w:eastAsia="Calibri" w:cs="Tahoma"/>
          <w:bCs/>
        </w:rPr>
        <w:t xml:space="preserv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29E86953" w14:textId="77777777" w:rsidR="00D55788" w:rsidRPr="003E1250" w:rsidRDefault="00D55788" w:rsidP="004444CF">
      <w:pPr>
        <w:spacing w:after="0" w:line="360" w:lineRule="auto"/>
        <w:ind w:right="-93"/>
        <w:rPr>
          <w:rFonts w:eastAsia="Calibri" w:cs="Tahoma"/>
          <w:bCs/>
        </w:rPr>
      </w:pPr>
    </w:p>
    <w:p w14:paraId="671D958F" w14:textId="77777777" w:rsidR="007D28A7" w:rsidRPr="003E1250" w:rsidRDefault="007D28A7" w:rsidP="004444CF">
      <w:pPr>
        <w:spacing w:after="0" w:line="360" w:lineRule="auto"/>
        <w:ind w:right="-93"/>
        <w:rPr>
          <w:rFonts w:eastAsia="Calibri" w:cs="Tahoma"/>
          <w:bCs/>
        </w:rPr>
      </w:pPr>
      <w:r w:rsidRPr="003E1250">
        <w:rPr>
          <w:rFonts w:eastAsia="Calibri" w:cs="Tahoma"/>
          <w:bCs/>
        </w:rPr>
        <w:t xml:space="preserve">Por cuanto hace a la colisión entre el derecho a la información y el derecho a la intimidad o a la vida privada, el Poder Judicial de la Federación ha sostenido la </w:t>
      </w:r>
      <w:r w:rsidRPr="003E1250">
        <w:rPr>
          <w:rFonts w:eastAsia="Calibri"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3E1250">
        <w:rPr>
          <w:rFonts w:eastAsia="Calibri"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4FF6FD4" w14:textId="77777777" w:rsidR="007D28A7" w:rsidRPr="003E1250" w:rsidRDefault="007D28A7" w:rsidP="004444CF">
      <w:pPr>
        <w:spacing w:after="0" w:line="360" w:lineRule="auto"/>
        <w:rPr>
          <w:rFonts w:eastAsia="Calibri" w:cs="Tahoma"/>
          <w:bCs/>
        </w:rPr>
      </w:pPr>
    </w:p>
    <w:p w14:paraId="067212E7" w14:textId="77777777" w:rsidR="007D28A7" w:rsidRPr="003E1250" w:rsidRDefault="007D28A7" w:rsidP="004444CF">
      <w:pPr>
        <w:spacing w:after="0" w:line="360" w:lineRule="auto"/>
        <w:rPr>
          <w:rFonts w:cs="Tahoma"/>
          <w:bCs/>
          <w:iCs/>
        </w:rPr>
      </w:pPr>
      <w:r w:rsidRPr="003E1250">
        <w:rPr>
          <w:rFonts w:eastAsia="Calibri" w:cs="Tahoma"/>
          <w:bCs/>
        </w:rPr>
        <w:t>En ese mismo sentido y atendiendo a la naturaleza del derecho a la protección de datos personales, por analogía, este debe ceder cuando exista un interés público mayor de acuerdo a las circunstancias del caso.</w:t>
      </w:r>
      <w:r w:rsidRPr="003E1250">
        <w:rPr>
          <w:rFonts w:cs="Tahoma"/>
          <w:bCs/>
          <w:iCs/>
        </w:rPr>
        <w:t xml:space="preserve"> Señalado lo anterior, resulta necesario realizar una ponderación de los dos intereses jurídicos tutelados que convergen en la controversia que se dirime; para lo cual, el artículo </w:t>
      </w:r>
      <w:r w:rsidRPr="003E1250">
        <w:rPr>
          <w:rFonts w:eastAsia="Calibri" w:cs="Tahoma"/>
          <w:bCs/>
        </w:rPr>
        <w:t>184 de la Ley de Transparencia y Acceso a la Información Pública del Estado de México y Municipios</w:t>
      </w:r>
      <w:r w:rsidRPr="003E1250">
        <w:rPr>
          <w:rFonts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614BD732" w14:textId="77777777" w:rsidR="007D28A7" w:rsidRPr="003E1250" w:rsidRDefault="007D28A7" w:rsidP="004444CF">
      <w:pPr>
        <w:spacing w:after="0" w:line="360" w:lineRule="auto"/>
        <w:ind w:right="49"/>
        <w:rPr>
          <w:rFonts w:cs="Tahoma"/>
          <w:bCs/>
          <w:iCs/>
        </w:rPr>
      </w:pPr>
    </w:p>
    <w:p w14:paraId="358B8A9B" w14:textId="77777777" w:rsidR="007D28A7" w:rsidRPr="003E1250" w:rsidRDefault="007D28A7" w:rsidP="004444CF">
      <w:pPr>
        <w:numPr>
          <w:ilvl w:val="0"/>
          <w:numId w:val="29"/>
        </w:numPr>
        <w:spacing w:after="0" w:line="360" w:lineRule="auto"/>
        <w:ind w:left="426" w:right="49" w:hanging="426"/>
        <w:contextualSpacing/>
        <w:rPr>
          <w:rFonts w:cs="Tahoma"/>
          <w:bCs/>
          <w:iCs/>
        </w:rPr>
      </w:pPr>
      <w:r w:rsidRPr="003E1250">
        <w:rPr>
          <w:rFonts w:cs="Tahoma"/>
          <w:b/>
          <w:bCs/>
          <w:iCs/>
        </w:rPr>
        <w:t>Idoneidad:</w:t>
      </w:r>
      <w:r w:rsidRPr="003E1250">
        <w:rPr>
          <w:rFonts w:cs="Tahoma"/>
          <w:bCs/>
          <w:iCs/>
        </w:rPr>
        <w:t xml:space="preserve"> La legitimidad del derecho adoptado como preferente, que sea el adecuado para el logro de un fin constitucionalmente válido o apto para conseguir el fin pretendido;</w:t>
      </w:r>
    </w:p>
    <w:p w14:paraId="4551364C" w14:textId="77777777" w:rsidR="007D28A7" w:rsidRPr="003E1250" w:rsidRDefault="007D28A7" w:rsidP="004444CF">
      <w:pPr>
        <w:spacing w:after="0" w:line="360" w:lineRule="auto"/>
        <w:ind w:left="426" w:right="49"/>
        <w:contextualSpacing/>
        <w:rPr>
          <w:rFonts w:cs="Tahoma"/>
          <w:bCs/>
          <w:iCs/>
        </w:rPr>
      </w:pPr>
    </w:p>
    <w:p w14:paraId="579CE137" w14:textId="77777777" w:rsidR="007D28A7" w:rsidRPr="003E1250" w:rsidRDefault="007D28A7" w:rsidP="004444CF">
      <w:pPr>
        <w:numPr>
          <w:ilvl w:val="0"/>
          <w:numId w:val="29"/>
        </w:numPr>
        <w:spacing w:after="0" w:line="360" w:lineRule="auto"/>
        <w:ind w:left="426" w:right="49" w:hanging="426"/>
        <w:contextualSpacing/>
        <w:rPr>
          <w:rFonts w:cs="Tahoma"/>
          <w:bCs/>
          <w:iCs/>
        </w:rPr>
      </w:pPr>
      <w:r w:rsidRPr="003E1250">
        <w:rPr>
          <w:rFonts w:cs="Tahoma"/>
          <w:b/>
          <w:bCs/>
          <w:iCs/>
        </w:rPr>
        <w:t>Necesidad:</w:t>
      </w:r>
      <w:r w:rsidRPr="003E1250">
        <w:rPr>
          <w:rFonts w:cs="Tahoma"/>
          <w:bCs/>
          <w:iCs/>
        </w:rPr>
        <w:t xml:space="preserve"> La falta de un medio alternativo menos lesivo a la apertura de la información, para satisfacer el interés público, y</w:t>
      </w:r>
    </w:p>
    <w:p w14:paraId="3878F27E" w14:textId="77777777" w:rsidR="007D28A7" w:rsidRPr="003E1250" w:rsidRDefault="007D28A7" w:rsidP="004444CF">
      <w:pPr>
        <w:spacing w:after="0" w:line="360" w:lineRule="auto"/>
        <w:ind w:left="426" w:right="49"/>
        <w:contextualSpacing/>
        <w:rPr>
          <w:rFonts w:cs="Tahoma"/>
          <w:bCs/>
          <w:iCs/>
        </w:rPr>
      </w:pPr>
    </w:p>
    <w:p w14:paraId="12FB9AC0" w14:textId="77777777" w:rsidR="007D28A7" w:rsidRPr="003E1250" w:rsidRDefault="007D28A7" w:rsidP="004444CF">
      <w:pPr>
        <w:numPr>
          <w:ilvl w:val="0"/>
          <w:numId w:val="29"/>
        </w:numPr>
        <w:spacing w:after="0" w:line="360" w:lineRule="auto"/>
        <w:ind w:left="426" w:right="49" w:hanging="426"/>
        <w:contextualSpacing/>
        <w:rPr>
          <w:rFonts w:cs="Tahoma"/>
          <w:bCs/>
          <w:iCs/>
        </w:rPr>
      </w:pPr>
      <w:r w:rsidRPr="003E1250">
        <w:rPr>
          <w:rFonts w:cs="Tahoma"/>
          <w:b/>
          <w:bCs/>
          <w:iCs/>
        </w:rPr>
        <w:t>Proporcionalidad:</w:t>
      </w:r>
      <w:r w:rsidRPr="003E1250">
        <w:rPr>
          <w:rFonts w:cs="Tahoma"/>
          <w:bCs/>
          <w:iCs/>
        </w:rPr>
        <w:t xml:space="preserve"> El equilibrio entre perjuicio y beneficio a favor del interés público, a fin de que la decisión tomada represente un beneficio mayor al perjuicio que podría causar a la población.</w:t>
      </w:r>
    </w:p>
    <w:p w14:paraId="596C7C75" w14:textId="77777777" w:rsidR="007D28A7" w:rsidRPr="003E1250" w:rsidRDefault="007D28A7" w:rsidP="004444CF">
      <w:pPr>
        <w:spacing w:after="0" w:line="360" w:lineRule="auto"/>
        <w:ind w:right="-93"/>
        <w:rPr>
          <w:rFonts w:eastAsia="Calibri" w:cs="Tahoma"/>
          <w:bCs/>
        </w:rPr>
      </w:pPr>
    </w:p>
    <w:p w14:paraId="31EF8400" w14:textId="77777777" w:rsidR="007D28A7" w:rsidRPr="003E1250" w:rsidRDefault="007D28A7" w:rsidP="004444CF">
      <w:pPr>
        <w:spacing w:after="0" w:line="360" w:lineRule="auto"/>
        <w:ind w:right="-1"/>
        <w:rPr>
          <w:rFonts w:eastAsia="Calibri" w:cs="Tahoma"/>
        </w:rPr>
      </w:pPr>
      <w:r w:rsidRPr="003E1250">
        <w:rPr>
          <w:rFonts w:eastAsia="Calibri"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4CA7B244" w14:textId="77777777" w:rsidR="007D28A7" w:rsidRPr="003E1250" w:rsidRDefault="007D28A7" w:rsidP="004444CF">
      <w:pPr>
        <w:spacing w:after="0" w:line="360" w:lineRule="auto"/>
        <w:ind w:right="-1"/>
        <w:rPr>
          <w:rFonts w:eastAsia="Calibri" w:cs="Tahoma"/>
        </w:rPr>
      </w:pPr>
    </w:p>
    <w:p w14:paraId="586EB25E" w14:textId="77777777" w:rsidR="007D28A7" w:rsidRPr="003E1250" w:rsidRDefault="007D28A7" w:rsidP="004444CF">
      <w:pPr>
        <w:spacing w:after="0" w:line="360" w:lineRule="auto"/>
        <w:rPr>
          <w:rFonts w:eastAsia="Calibri" w:cs="Tahoma"/>
          <w:b/>
          <w:iCs/>
          <w:lang w:val="es-ES" w:eastAsia="es-ES_tradnl"/>
        </w:rPr>
      </w:pPr>
      <w:r w:rsidRPr="003E1250">
        <w:rPr>
          <w:rFonts w:eastAsia="Calibri" w:cs="Tahoma"/>
          <w:b/>
          <w:bCs/>
          <w:iCs/>
        </w:rPr>
        <w:t>a) Idoneidad</w:t>
      </w:r>
      <w:r w:rsidRPr="003E1250">
        <w:rPr>
          <w:rFonts w:eastAsia="Calibri"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9BDADEC" w14:textId="77777777" w:rsidR="007D28A7" w:rsidRPr="003E1250" w:rsidRDefault="007D28A7" w:rsidP="004444CF">
      <w:pPr>
        <w:spacing w:after="0" w:line="360" w:lineRule="auto"/>
        <w:rPr>
          <w:rFonts w:eastAsia="Calibri" w:cs="Tahoma"/>
          <w:b/>
          <w:iCs/>
          <w:lang w:val="es-ES" w:eastAsia="es-ES_tradnl"/>
        </w:rPr>
      </w:pPr>
    </w:p>
    <w:p w14:paraId="6CC5EE2E" w14:textId="33B37138" w:rsidR="007D28A7" w:rsidRPr="003E1250" w:rsidRDefault="007D28A7" w:rsidP="004444CF">
      <w:pPr>
        <w:spacing w:after="0" w:line="360" w:lineRule="auto"/>
        <w:rPr>
          <w:rFonts w:eastAsia="Calibri" w:cs="Tahoma"/>
          <w:bCs/>
          <w:iCs/>
          <w:lang w:val="es-ES" w:eastAsia="es-ES_tradnl"/>
        </w:rPr>
      </w:pPr>
      <w:r w:rsidRPr="003E1250">
        <w:rPr>
          <w:rFonts w:eastAsia="Calibri" w:cs="Tahoma"/>
          <w:iCs/>
          <w:lang w:val="es-ES" w:eastAsia="es-ES_tradnl"/>
        </w:rPr>
        <w:t xml:space="preserve">Sin embargo, en el presente caso, </w:t>
      </w:r>
      <w:r w:rsidRPr="003E1250">
        <w:rPr>
          <w:rFonts w:eastAsia="Calibri" w:cs="Tahoma"/>
          <w:bCs/>
          <w:iCs/>
          <w:lang w:val="es-ES" w:eastAsia="es-ES_tradnl"/>
        </w:rPr>
        <w:t xml:space="preserve">existen dos fines válidos para otorgar </w:t>
      </w:r>
      <w:r w:rsidRPr="003E1250">
        <w:rPr>
          <w:rFonts w:eastAsia="Calibri" w:cs="Tahoma"/>
          <w:iCs/>
          <w:lang w:val="es-ES" w:eastAsia="es-ES_tradnl"/>
        </w:rPr>
        <w:t>las denuncias instauradas en contra de una persona identificada, la información en análisis, en caso de existir</w:t>
      </w:r>
      <w:r w:rsidRPr="003E1250">
        <w:rPr>
          <w:rFonts w:eastAsia="Calibri" w:cs="Tahoma"/>
          <w:bCs/>
          <w:iCs/>
          <w:lang w:val="es-ES" w:eastAsia="es-ES_tradnl"/>
        </w:rPr>
        <w:t xml:space="preserve">, cuando las denuncias o quejas fueron presentadas en contra del servidor público que ejerce </w:t>
      </w:r>
      <w:r w:rsidR="00D55788" w:rsidRPr="003E1250">
        <w:rPr>
          <w:rFonts w:eastAsia="Calibri" w:cs="Tahoma"/>
          <w:bCs/>
          <w:iCs/>
          <w:lang w:val="es-ES" w:eastAsia="es-ES_tradnl"/>
        </w:rPr>
        <w:t>cargo de mando medio o superior.</w:t>
      </w:r>
    </w:p>
    <w:p w14:paraId="004F4470" w14:textId="77777777" w:rsidR="007D28A7" w:rsidRPr="003E1250" w:rsidRDefault="007D28A7" w:rsidP="004444CF">
      <w:pPr>
        <w:spacing w:after="0" w:line="360" w:lineRule="auto"/>
        <w:rPr>
          <w:rFonts w:eastAsia="Calibri" w:cs="Tahoma"/>
          <w:bCs/>
          <w:iCs/>
          <w:lang w:val="es-ES" w:eastAsia="es-ES_tradnl"/>
        </w:rPr>
      </w:pPr>
    </w:p>
    <w:p w14:paraId="7C013B8D" w14:textId="5E98946C" w:rsidR="007D28A7" w:rsidRPr="003E1250" w:rsidRDefault="007D28A7" w:rsidP="004444CF">
      <w:pPr>
        <w:spacing w:after="0" w:line="360" w:lineRule="auto"/>
        <w:rPr>
          <w:rFonts w:eastAsia="Calibri" w:cs="Tahoma"/>
          <w:iCs/>
          <w:lang w:val="es-ES" w:eastAsia="es-ES_tradnl"/>
        </w:rPr>
      </w:pPr>
      <w:r w:rsidRPr="003E1250">
        <w:rPr>
          <w:rFonts w:eastAsia="Calibri" w:cs="Tahoma"/>
          <w:bCs/>
          <w:iCs/>
          <w:lang w:val="es-ES" w:eastAsia="es-ES_tradnl"/>
        </w:rPr>
        <w:t xml:space="preserve">Dichos fines, </w:t>
      </w:r>
      <w:r w:rsidRPr="003E1250">
        <w:rPr>
          <w:rFonts w:eastAsia="Calibri" w:cs="Tahoma"/>
          <w:iCs/>
          <w:lang w:val="es-ES" w:eastAsia="es-ES_tradnl"/>
        </w:rPr>
        <w:t>consisten en transparentar, por un lado, el desempeño de dicho trabajador en cuestión en el ejercicio de sus funciones, con la finalidad de calificar su actuar, ello con independencia de que tal funcionario también revista el carácter de persona física identificada e identificable, y por otro lado, la actividad desplegada por Órgano Interno de Control de dicho ente y del Tribunal de Justicia Administrativa del Estado de México, en la investigación y determinación de los asuntos. Aunado, a que se relacionan dichas faltas, con actos de corrupción.</w:t>
      </w:r>
    </w:p>
    <w:p w14:paraId="56567946" w14:textId="77777777" w:rsidR="007D28A7" w:rsidRPr="003E1250" w:rsidRDefault="007D28A7" w:rsidP="004444CF">
      <w:pPr>
        <w:spacing w:after="0" w:line="360" w:lineRule="auto"/>
        <w:rPr>
          <w:rFonts w:eastAsia="Calibri" w:cs="Tahoma"/>
          <w:b/>
          <w:iCs/>
          <w:lang w:val="es-ES" w:eastAsia="es-ES_tradnl"/>
        </w:rPr>
      </w:pPr>
    </w:p>
    <w:p w14:paraId="4E774D9E"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51E98269" w14:textId="77777777" w:rsidR="007D28A7" w:rsidRPr="003E1250" w:rsidRDefault="007D28A7" w:rsidP="004444CF">
      <w:pPr>
        <w:spacing w:after="0" w:line="360" w:lineRule="auto"/>
        <w:rPr>
          <w:rFonts w:eastAsia="Calibri" w:cs="Tahoma"/>
          <w:b/>
          <w:iCs/>
          <w:lang w:val="es-ES" w:eastAsia="es-ES_tradnl"/>
        </w:rPr>
      </w:pPr>
    </w:p>
    <w:p w14:paraId="063CD216"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66544498" w14:textId="77777777" w:rsidR="007D28A7" w:rsidRPr="003E1250" w:rsidRDefault="007D28A7" w:rsidP="004444CF">
      <w:pPr>
        <w:spacing w:after="0" w:line="360" w:lineRule="auto"/>
        <w:rPr>
          <w:rFonts w:eastAsia="Calibri" w:cs="Tahoma"/>
          <w:iCs/>
          <w:lang w:val="es-ES" w:eastAsia="es-ES_tradnl"/>
        </w:rPr>
      </w:pPr>
    </w:p>
    <w:p w14:paraId="49D87AAC" w14:textId="42686E76"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En ese sentido, el hecho de que los servidores públicos concluyan sus </w:t>
      </w:r>
      <w:r w:rsidR="00AE22D1" w:rsidRPr="003E1250">
        <w:rPr>
          <w:rFonts w:eastAsia="Calibri" w:cs="Tahoma"/>
          <w:iCs/>
          <w:lang w:val="es-ES" w:eastAsia="es-ES_tradnl"/>
        </w:rPr>
        <w:t>funciones</w:t>
      </w:r>
      <w:r w:rsidRPr="003E1250">
        <w:rPr>
          <w:rFonts w:eastAsia="Calibri" w:cs="Tahoma"/>
          <w:iCs/>
          <w:lang w:val="es-ES" w:eastAsia="es-ES_tradnl"/>
        </w:rPr>
        <w:t xml:space="preserve"> no implica que termine el mayor nivel de tolerancia frente a la crítica de su desempeño, es decir, no significa que una vez que el servidor público termine su encargo, debe estar vedado publicar información </w:t>
      </w:r>
      <w:r w:rsidRPr="003E1250">
        <w:rPr>
          <w:rFonts w:eastAsia="Calibri" w:cs="Tahoma"/>
          <w:b/>
          <w:iCs/>
          <w:lang w:val="es-ES" w:eastAsia="es-ES_tradnl"/>
        </w:rPr>
        <w:t>respecto de su desempeño</w:t>
      </w:r>
      <w:r w:rsidRPr="003E1250">
        <w:rPr>
          <w:rFonts w:eastAsia="Calibri" w:cs="Tahoma"/>
          <w:iCs/>
          <w:lang w:val="es-ES" w:eastAsia="es-ES_tradnl"/>
        </w:rPr>
        <w:t xml:space="preserve"> o que se termine el mayor nivel de tolerancia que debe tener frente a la crítica, sino que ese mayor nivel de tolerancia, sólo se tiene frente a la información de interés público.</w:t>
      </w:r>
    </w:p>
    <w:p w14:paraId="10E6F134" w14:textId="77777777" w:rsidR="007D28A7" w:rsidRPr="003E1250" w:rsidRDefault="007D28A7" w:rsidP="004444CF">
      <w:pPr>
        <w:spacing w:after="0" w:line="360" w:lineRule="auto"/>
        <w:rPr>
          <w:rFonts w:eastAsia="Calibri" w:cs="Tahoma"/>
          <w:iCs/>
          <w:lang w:val="es-ES" w:eastAsia="es-ES_tradnl"/>
        </w:rPr>
      </w:pPr>
    </w:p>
    <w:p w14:paraId="06C00DC5" w14:textId="77777777" w:rsidR="007D28A7" w:rsidRPr="003E1250" w:rsidRDefault="007D28A7" w:rsidP="004444CF">
      <w:pPr>
        <w:spacing w:after="0" w:line="360" w:lineRule="auto"/>
        <w:rPr>
          <w:rFonts w:eastAsia="Calibri" w:cs="Tahoma"/>
          <w:bCs/>
          <w:iCs/>
          <w:lang w:val="es-ES" w:eastAsia="es-ES_tradnl"/>
        </w:rPr>
      </w:pPr>
      <w:r w:rsidRPr="003E1250">
        <w:rPr>
          <w:rFonts w:eastAsia="Calibri" w:cs="Tahoma"/>
          <w:iCs/>
          <w:lang w:val="es-ES" w:eastAsia="es-ES_tradnl"/>
        </w:rPr>
        <w:t>En ese contexto</w:t>
      </w:r>
      <w:r w:rsidRPr="003E1250">
        <w:rPr>
          <w:rFonts w:eastAsia="Calibri" w:cs="Tahoma"/>
          <w:bCs/>
          <w:iCs/>
          <w:lang w:val="es-ES" w:eastAsia="es-ES_tradnl"/>
        </w:rPr>
        <w:t xml:space="preserve">, dado el cargo público que ha ostentado la persona de la cual se requirió la información </w:t>
      </w:r>
      <w:r w:rsidRPr="003E1250">
        <w:rPr>
          <w:rFonts w:eastAsia="Calibri" w:cs="Tahoma"/>
          <w:b/>
          <w:bCs/>
          <w:iCs/>
          <w:lang w:val="es-ES" w:eastAsia="es-ES_tradnl"/>
        </w:rPr>
        <w:t xml:space="preserve">existe un interés público por conocer </w:t>
      </w:r>
      <w:r w:rsidRPr="003E1250">
        <w:rPr>
          <w:rFonts w:eastAsia="Calibri" w:cs="Tahoma"/>
          <w:iCs/>
          <w:lang w:val="es-ES" w:eastAsia="es-ES_tradnl"/>
        </w:rPr>
        <w:t>las resoluciones en análisis, en caso de su existencia</w:t>
      </w:r>
      <w:r w:rsidRPr="003E1250">
        <w:rPr>
          <w:rFonts w:eastAsia="Calibri" w:cs="Tahoma"/>
          <w:bCs/>
          <w:iCs/>
          <w:lang w:val="es-ES" w:eastAsia="es-ES_tradnl"/>
        </w:rPr>
        <w:t xml:space="preserve"> y, por lo tanto, la información del interés del Particular no es susceptible de </w:t>
      </w:r>
      <w:r w:rsidRPr="003E1250">
        <w:rPr>
          <w:rFonts w:eastAsia="Calibri" w:cs="Tahoma"/>
          <w:bCs/>
          <w:iCs/>
          <w:lang w:val="es-ES" w:eastAsia="es-ES_tradnl"/>
        </w:rPr>
        <w:lastRenderedPageBreak/>
        <w:t xml:space="preserve">protección en tanto que su vinculación con una persona determinada reviste un interés público mayor de ser dado a conocer. </w:t>
      </w:r>
    </w:p>
    <w:p w14:paraId="10DCE2AF" w14:textId="77777777" w:rsidR="007D28A7" w:rsidRPr="003E1250" w:rsidRDefault="007D28A7" w:rsidP="004444CF">
      <w:pPr>
        <w:spacing w:after="0" w:line="360" w:lineRule="auto"/>
        <w:rPr>
          <w:rFonts w:eastAsia="Calibri" w:cs="Tahoma"/>
          <w:iCs/>
          <w:lang w:val="es-ES" w:eastAsia="es-ES_tradnl"/>
        </w:rPr>
      </w:pPr>
    </w:p>
    <w:p w14:paraId="268B5440" w14:textId="34A9A8D1"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De ahí que, proporcionar la información de referencia, garantizaría la rendición de cuentas por parte del Órgano Interno de Control del Sujeto Obligado y del Tribunal de Justicia Administrativa del Estado de México relativo a su actuación, teniendo como consecuencia que los ciudadanos tengan confianza en sus autoridades, al poder conocer las investigaciones a su cargo que hayan concluido con resolución en donde se determine que un servidor público realizó una o varias faltas administrativas graves, relacionadas al ejercicio de las funciones de un </w:t>
      </w:r>
      <w:r w:rsidR="00D55788" w:rsidRPr="003E1250">
        <w:rPr>
          <w:rFonts w:eastAsia="Calibri" w:cs="Tahoma"/>
          <w:iCs/>
          <w:lang w:val="es-ES" w:eastAsia="es-ES_tradnl"/>
        </w:rPr>
        <w:t>servidor público con mando medio o superior</w:t>
      </w:r>
      <w:r w:rsidRPr="003E1250">
        <w:rPr>
          <w:rFonts w:eastAsia="Calibri" w:cs="Tahoma"/>
          <w:iCs/>
          <w:lang w:val="es-ES" w:eastAsia="es-ES_tradnl"/>
        </w:rPr>
        <w:t>.</w:t>
      </w:r>
    </w:p>
    <w:p w14:paraId="4A2BE009" w14:textId="77777777" w:rsidR="007D28A7" w:rsidRPr="003E1250" w:rsidRDefault="007D28A7" w:rsidP="004444CF">
      <w:pPr>
        <w:spacing w:after="0" w:line="360" w:lineRule="auto"/>
        <w:rPr>
          <w:rFonts w:eastAsia="Calibri" w:cs="Tahoma"/>
          <w:iCs/>
          <w:lang w:val="es-ES" w:eastAsia="es-ES_tradnl"/>
        </w:rPr>
      </w:pPr>
    </w:p>
    <w:p w14:paraId="103E895F" w14:textId="384436D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Además, que, con dicha información, se estaría revelando el incorrecto actuar de un servidor público, cuya naturaleza es </w:t>
      </w:r>
      <w:r w:rsidR="00D55788" w:rsidRPr="003E1250">
        <w:rPr>
          <w:rFonts w:eastAsia="Calibri" w:cs="Tahoma"/>
          <w:iCs/>
          <w:lang w:val="es-ES" w:eastAsia="es-ES_tradnl"/>
        </w:rPr>
        <w:t xml:space="preserve">el servicio </w:t>
      </w:r>
      <w:r w:rsidR="005304BC" w:rsidRPr="003E1250">
        <w:rPr>
          <w:rFonts w:eastAsia="Calibri" w:cs="Tahoma"/>
          <w:iCs/>
          <w:lang w:val="es-ES" w:eastAsia="es-ES_tradnl"/>
        </w:rPr>
        <w:t>público,</w:t>
      </w:r>
      <w:r w:rsidR="00D55788" w:rsidRPr="003E1250">
        <w:rPr>
          <w:rFonts w:eastAsia="Calibri" w:cs="Tahoma"/>
          <w:iCs/>
          <w:lang w:val="es-ES" w:eastAsia="es-ES_tradnl"/>
        </w:rPr>
        <w:t xml:space="preserve"> además</w:t>
      </w:r>
      <w:r w:rsidRPr="003E1250">
        <w:rPr>
          <w:rFonts w:eastAsia="Calibri" w:cs="Tahoma"/>
          <w:iCs/>
          <w:lang w:val="es-ES" w:eastAsia="es-ES_tradnl"/>
        </w:rPr>
        <w:t xml:space="preserve">, de transparentar esta información sirve para dar a conocer que las autoridades encargadas de resolver en materia de responsabilidades </w:t>
      </w:r>
      <w:r w:rsidR="00AE22D1" w:rsidRPr="003E1250">
        <w:rPr>
          <w:rFonts w:eastAsia="Calibri" w:cs="Tahoma"/>
          <w:iCs/>
          <w:lang w:val="es-ES" w:eastAsia="es-ES_tradnl"/>
        </w:rPr>
        <w:t>administrativas</w:t>
      </w:r>
      <w:r w:rsidRPr="003E1250">
        <w:rPr>
          <w:rFonts w:eastAsia="Calibri" w:cs="Tahoma"/>
          <w:iCs/>
          <w:lang w:val="es-ES" w:eastAsia="es-ES_tradnl"/>
        </w:rPr>
        <w:t xml:space="preserve"> acreditaron que </w:t>
      </w:r>
      <w:r w:rsidR="00D55788" w:rsidRPr="003E1250">
        <w:rPr>
          <w:rFonts w:eastAsia="Calibri" w:cs="Tahoma"/>
          <w:iCs/>
          <w:lang w:val="es-ES" w:eastAsia="es-ES_tradnl"/>
        </w:rPr>
        <w:t>los</w:t>
      </w:r>
      <w:r w:rsidRPr="003E1250">
        <w:rPr>
          <w:rFonts w:eastAsia="Calibri" w:cs="Tahoma"/>
          <w:iCs/>
          <w:lang w:val="es-ES" w:eastAsia="es-ES_tradnl"/>
        </w:rPr>
        <w:t xml:space="preserve"> </w:t>
      </w:r>
      <w:r w:rsidR="00D55788" w:rsidRPr="003E1250">
        <w:rPr>
          <w:rFonts w:eastAsia="Calibri" w:cs="Tahoma"/>
          <w:iCs/>
          <w:lang w:val="es-ES" w:eastAsia="es-ES_tradnl"/>
        </w:rPr>
        <w:t>servidores públicos</w:t>
      </w:r>
      <w:r w:rsidRPr="003E1250">
        <w:rPr>
          <w:rFonts w:eastAsia="Calibri" w:cs="Tahoma"/>
          <w:iCs/>
          <w:lang w:val="es-ES" w:eastAsia="es-ES_tradnl"/>
        </w:rPr>
        <w:t xml:space="preserve"> en referencia, no se ha</w:t>
      </w:r>
      <w:r w:rsidR="00D55788" w:rsidRPr="003E1250">
        <w:rPr>
          <w:rFonts w:eastAsia="Calibri" w:cs="Tahoma"/>
          <w:iCs/>
          <w:lang w:val="es-ES" w:eastAsia="es-ES_tradnl"/>
        </w:rPr>
        <w:t>n</w:t>
      </w:r>
      <w:r w:rsidRPr="003E1250">
        <w:rPr>
          <w:rFonts w:eastAsia="Calibri" w:cs="Tahoma"/>
          <w:iCs/>
          <w:lang w:val="es-ES" w:eastAsia="es-ES_tradnl"/>
        </w:rPr>
        <w:t xml:space="preserve"> conducido a lo establecido por su marco normativo y han cometido faltas graves, incluso, posibles actos de corrupción.</w:t>
      </w:r>
    </w:p>
    <w:p w14:paraId="4A28BBA8" w14:textId="77777777" w:rsidR="007D28A7" w:rsidRPr="003E1250" w:rsidRDefault="007D28A7" w:rsidP="004444CF">
      <w:pPr>
        <w:spacing w:after="0" w:line="360" w:lineRule="auto"/>
        <w:rPr>
          <w:rFonts w:eastAsia="Calibri" w:cs="Tahoma"/>
          <w:iCs/>
          <w:lang w:val="es-ES" w:eastAsia="es-ES_tradnl"/>
        </w:rPr>
      </w:pPr>
    </w:p>
    <w:p w14:paraId="17B3F413"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6DA740C9" w14:textId="77777777" w:rsidR="007D28A7" w:rsidRPr="003E1250" w:rsidRDefault="007D28A7" w:rsidP="004444CF">
      <w:pPr>
        <w:spacing w:after="0" w:line="360" w:lineRule="auto"/>
        <w:rPr>
          <w:rFonts w:eastAsia="Calibri" w:cs="Tahoma"/>
          <w:iCs/>
          <w:lang w:val="es-ES" w:eastAsia="es-ES_tradnl"/>
        </w:rPr>
      </w:pPr>
    </w:p>
    <w:p w14:paraId="446D4E96"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b/>
          <w:iCs/>
          <w:lang w:val="es-ES" w:eastAsia="es-ES_tradnl"/>
        </w:rPr>
        <w:t xml:space="preserve">b) Necesidad: </w:t>
      </w:r>
      <w:r w:rsidRPr="003E1250">
        <w:rPr>
          <w:rFonts w:eastAsia="Calibri" w:cs="Tahoma"/>
          <w:iCs/>
          <w:lang w:val="es-ES" w:eastAsia="es-ES_tradnl"/>
        </w:rPr>
        <w:t xml:space="preserve">Por otra parte, este Instituto observa que también se actualiza el principio de necesidad, ya que no existe un medio menos oneroso para lograr el fin válido, pues se estima </w:t>
      </w:r>
      <w:r w:rsidRPr="003E1250">
        <w:rPr>
          <w:rFonts w:eastAsia="Calibri" w:cs="Tahoma"/>
          <w:iCs/>
          <w:lang w:val="es-ES" w:eastAsia="es-ES_tradnl"/>
        </w:rPr>
        <w:lastRenderedPageBreak/>
        <w:t>necesaria la difusión, en caso de existir, de la información requerida, es decir, de las resoluciones en análisis</w:t>
      </w:r>
      <w:r w:rsidRPr="003E1250">
        <w:rPr>
          <w:rFonts w:eastAsia="Calibri" w:cs="Tahoma"/>
          <w:bCs/>
          <w:iCs/>
          <w:lang w:val="es-ES" w:eastAsia="es-ES_tradnl"/>
        </w:rPr>
        <w:t>, en contra del multicitado servidor público, relacionada con el ejercicio de sus funciones de los cargo que ha ocupado</w:t>
      </w:r>
      <w:r w:rsidRPr="003E1250">
        <w:rPr>
          <w:rFonts w:eastAsia="Calibri" w:cs="Tahoma"/>
          <w:iCs/>
          <w:lang w:val="es-ES" w:eastAsia="es-ES_tradnl"/>
        </w:rPr>
        <w:t>, a fin de que los ciudadanos identifiquen el tipo de desempeño efectuado por dicho trabajador elegido por el Gobernador del Estado de México, en el ejercicio de sus funciones,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resolutivos de los expedientes de posibles responsabilidades administrativas instauradas en su contra, que en su caso obren en los archivos.</w:t>
      </w:r>
    </w:p>
    <w:p w14:paraId="306CBC2A" w14:textId="77777777" w:rsidR="007D28A7" w:rsidRPr="003E1250" w:rsidRDefault="007D28A7" w:rsidP="004444CF">
      <w:pPr>
        <w:spacing w:after="0" w:line="360" w:lineRule="auto"/>
        <w:rPr>
          <w:rFonts w:eastAsia="Calibri" w:cs="Tahoma"/>
          <w:iCs/>
          <w:lang w:val="es-ES" w:eastAsia="es-ES_tradnl"/>
        </w:rPr>
      </w:pPr>
    </w:p>
    <w:p w14:paraId="567B71C5" w14:textId="368AB87C"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Además, ello permite evaluar la actuación tanto del Órgano Interno de Control</w:t>
      </w:r>
      <w:r w:rsidR="005304BC" w:rsidRPr="003E1250">
        <w:rPr>
          <w:rFonts w:eastAsia="Calibri" w:cs="Tahoma"/>
          <w:iCs/>
          <w:lang w:val="es-ES" w:eastAsia="es-ES_tradnl"/>
        </w:rPr>
        <w:t xml:space="preserve"> de la Comisión</w:t>
      </w:r>
      <w:r w:rsidRPr="003E1250">
        <w:rPr>
          <w:rFonts w:eastAsia="Calibri" w:cs="Tahoma"/>
          <w:iCs/>
          <w:lang w:val="es-ES" w:eastAsia="es-ES_tradnl"/>
        </w:rPr>
        <w:t xml:space="preserve">, como de la </w:t>
      </w:r>
      <w:r w:rsidR="005304BC" w:rsidRPr="003E1250">
        <w:rPr>
          <w:rFonts w:eastAsia="Calibri" w:cs="Tahoma"/>
          <w:iCs/>
          <w:lang w:val="es-ES" w:eastAsia="es-ES_tradnl"/>
        </w:rPr>
        <w:t>Tribunal de Justicia Administrativa del Estado de México</w:t>
      </w:r>
      <w:r w:rsidRPr="003E1250">
        <w:rPr>
          <w:rFonts w:eastAsia="Calibri" w:cs="Tahoma"/>
          <w:iCs/>
          <w:lang w:val="es-ES" w:eastAsia="es-ES_tradnl"/>
        </w:rPr>
        <w:t>, pues se podrá advertir la forma en la que ejercieron las funciones que legalmente tienen conferidas.</w:t>
      </w:r>
    </w:p>
    <w:p w14:paraId="58C87C97" w14:textId="77777777" w:rsidR="007D28A7" w:rsidRPr="003E1250" w:rsidRDefault="007D28A7" w:rsidP="004444CF">
      <w:pPr>
        <w:spacing w:after="0" w:line="360" w:lineRule="auto"/>
        <w:rPr>
          <w:rFonts w:eastAsia="Calibri" w:cs="Tahoma"/>
          <w:iCs/>
          <w:lang w:val="es-ES" w:eastAsia="es-ES_tradnl"/>
        </w:rPr>
      </w:pPr>
    </w:p>
    <w:p w14:paraId="1E608785" w14:textId="2731D559"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 xml:space="preserve">Lo anterior, considerando que sólo por esta vía se podría lograr el acceso a la información correspondiente </w:t>
      </w:r>
      <w:r w:rsidRPr="003E1250">
        <w:rPr>
          <w:rFonts w:eastAsia="Calibri" w:cs="Tahoma"/>
          <w:bCs/>
          <w:iCs/>
          <w:lang w:val="es-ES" w:eastAsia="es-ES_tradnl"/>
        </w:rPr>
        <w:t xml:space="preserve">a los documentos </w:t>
      </w:r>
      <w:r w:rsidRPr="003E1250">
        <w:rPr>
          <w:rFonts w:eastAsia="Calibri" w:cs="Tahoma"/>
          <w:iCs/>
          <w:lang w:val="es-ES" w:eastAsia="es-ES_tradnl"/>
        </w:rPr>
        <w:t xml:space="preserve">del interés del Particular, para garantizar la rendición de cuentas sobre su la actuación, </w:t>
      </w:r>
      <w:r w:rsidR="005304BC" w:rsidRPr="003E1250">
        <w:rPr>
          <w:rFonts w:eastAsia="Calibri" w:cs="Tahoma"/>
          <w:iCs/>
          <w:lang w:val="es-ES" w:eastAsia="es-ES_tradnl"/>
        </w:rPr>
        <w:t xml:space="preserve">de estos servidores </w:t>
      </w:r>
      <w:r w:rsidR="00446C00" w:rsidRPr="003E1250">
        <w:rPr>
          <w:rFonts w:eastAsia="Calibri" w:cs="Tahoma"/>
          <w:iCs/>
          <w:lang w:val="es-ES" w:eastAsia="es-ES_tradnl"/>
        </w:rPr>
        <w:t>públicos</w:t>
      </w:r>
      <w:r w:rsidR="005304BC" w:rsidRPr="003E1250">
        <w:rPr>
          <w:rFonts w:eastAsia="Calibri" w:cs="Tahoma"/>
          <w:iCs/>
          <w:lang w:val="es-ES" w:eastAsia="es-ES_tradnl"/>
        </w:rPr>
        <w:t>.</w:t>
      </w:r>
    </w:p>
    <w:p w14:paraId="783BCAE9" w14:textId="77777777" w:rsidR="007D28A7" w:rsidRPr="003E1250" w:rsidRDefault="007D28A7" w:rsidP="004444CF">
      <w:pPr>
        <w:spacing w:after="0" w:line="360" w:lineRule="auto"/>
        <w:rPr>
          <w:rFonts w:eastAsia="Calibri" w:cs="Tahoma"/>
          <w:iCs/>
          <w:lang w:val="es-ES" w:eastAsia="es-ES_tradnl"/>
        </w:rPr>
      </w:pPr>
    </w:p>
    <w:p w14:paraId="28E4456E"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Las afirmaciones vertidas, se robustecen con los contemplado en el artículo 27 de la Ley General de Responsabilidades Administrativas, cuarto párrafo, que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14:paraId="58485F4E" w14:textId="77777777" w:rsidR="007D28A7" w:rsidRPr="003E1250" w:rsidRDefault="007D28A7" w:rsidP="004444CF">
      <w:pPr>
        <w:spacing w:after="0" w:line="360" w:lineRule="auto"/>
        <w:rPr>
          <w:rFonts w:eastAsia="Calibri" w:cs="Tahoma"/>
          <w:iCs/>
          <w:lang w:val="es-ES" w:eastAsia="es-ES_tradnl"/>
        </w:rPr>
      </w:pPr>
    </w:p>
    <w:p w14:paraId="6B7D2513"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14:paraId="3B043FC4" w14:textId="77777777" w:rsidR="007D28A7" w:rsidRPr="003E1250" w:rsidRDefault="007D28A7" w:rsidP="004444CF">
      <w:pPr>
        <w:spacing w:after="0" w:line="360" w:lineRule="auto"/>
        <w:rPr>
          <w:rFonts w:eastAsia="Calibri" w:cs="Tahoma"/>
          <w:b/>
          <w:iCs/>
          <w:lang w:val="es-ES" w:eastAsia="es-ES_tradnl"/>
        </w:rPr>
      </w:pPr>
    </w:p>
    <w:p w14:paraId="2D0F1167" w14:textId="02F421C8" w:rsidR="007D28A7" w:rsidRPr="003E1250" w:rsidRDefault="007D28A7" w:rsidP="004444CF">
      <w:pPr>
        <w:spacing w:after="0" w:line="360" w:lineRule="auto"/>
        <w:rPr>
          <w:rFonts w:eastAsia="Calibri" w:cs="Tahoma"/>
          <w:iCs/>
          <w:lang w:val="es-ES" w:eastAsia="es-ES_tradnl"/>
        </w:rPr>
      </w:pPr>
      <w:r w:rsidRPr="003E1250">
        <w:rPr>
          <w:rFonts w:eastAsia="Calibri" w:cs="Tahoma"/>
          <w:b/>
          <w:iCs/>
          <w:lang w:val="es-ES" w:eastAsia="es-ES_tradnl"/>
        </w:rPr>
        <w:t>c) Proporcionalidad en sentido estricto:</w:t>
      </w:r>
      <w:r w:rsidRPr="003E1250">
        <w:rPr>
          <w:rFonts w:eastAsia="Calibri" w:cs="Tahoma"/>
          <w:iCs/>
          <w:lang w:val="es-ES" w:eastAsia="es-ES_tradnl"/>
        </w:rPr>
        <w:t xml:space="preserve"> El sacrificio de la protección de la información requerida, </w:t>
      </w:r>
      <w:r w:rsidRPr="003E1250">
        <w:rPr>
          <w:rFonts w:eastAsia="Calibri" w:cs="Tahoma"/>
          <w:bCs/>
          <w:iCs/>
          <w:lang w:val="es-ES" w:eastAsia="es-ES_tradnl"/>
        </w:rPr>
        <w:t xml:space="preserve">en caso de que </w:t>
      </w:r>
      <w:r w:rsidRPr="003E1250">
        <w:rPr>
          <w:rFonts w:eastAsia="Calibri" w:cs="Tahoma"/>
          <w:iCs/>
          <w:lang w:val="es-ES" w:eastAsia="es-ES_tradnl"/>
        </w:rPr>
        <w:t xml:space="preserve">haya sido sujeta a proceso y cuente con una resolución condenatoria por haber cometido faltas administrativas graves, relacionadas con el desempeño de sus funciones como </w:t>
      </w:r>
      <w:r w:rsidR="005304BC" w:rsidRPr="003E1250">
        <w:rPr>
          <w:rFonts w:eastAsia="Calibri" w:cs="Tahoma"/>
          <w:iCs/>
          <w:lang w:val="es-ES" w:eastAsia="es-ES_tradnl"/>
        </w:rPr>
        <w:t>tanto como Comisionado como de Jefe de Unidad, respectivamente</w:t>
      </w:r>
      <w:r w:rsidRPr="003E1250">
        <w:rPr>
          <w:rFonts w:eastAsia="Calibri" w:cs="Tahoma"/>
          <w:iCs/>
          <w:lang w:val="es-ES" w:eastAsia="es-ES_tradnl"/>
        </w:rPr>
        <w:t xml:space="preserve">, como medio para lograr el fin válido señalado, se justifica en razón de que se satisface el interés público en conocer el desempeño de sus funciones como servidor público, esto es, que no actuó conforme a derecho, así como, la actividad desplegada por las autoridades correspondientes, en el trámite de dichos asuntos. Además, que como se precisó en párrafos previos, dichas faltas recaen en una afectación, para terceras personas, o bien, al </w:t>
      </w:r>
      <w:r w:rsidR="003E1250" w:rsidRPr="003E1250">
        <w:rPr>
          <w:rFonts w:eastAsia="Calibri" w:cs="Tahoma"/>
          <w:iCs/>
          <w:lang w:val="es-ES" w:eastAsia="es-ES_tradnl"/>
        </w:rPr>
        <w:t>erario</w:t>
      </w:r>
      <w:r w:rsidRPr="003E1250">
        <w:rPr>
          <w:rFonts w:eastAsia="Calibri" w:cs="Tahoma"/>
          <w:iCs/>
          <w:lang w:val="es-ES" w:eastAsia="es-ES_tradnl"/>
        </w:rPr>
        <w:t>.</w:t>
      </w:r>
    </w:p>
    <w:p w14:paraId="361B7608" w14:textId="77777777" w:rsidR="007D28A7" w:rsidRPr="003E1250" w:rsidRDefault="007D28A7" w:rsidP="004444CF">
      <w:pPr>
        <w:spacing w:after="0" w:line="360" w:lineRule="auto"/>
        <w:rPr>
          <w:rFonts w:eastAsia="Calibri" w:cs="Tahoma"/>
          <w:iCs/>
          <w:lang w:val="es-ES" w:eastAsia="es-ES_tradnl"/>
        </w:rPr>
      </w:pPr>
    </w:p>
    <w:p w14:paraId="568BF409" w14:textId="0E6C72F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De esta manera, se logra un mayor beneficio en proporción del otro derecho que se verá restringido, logrando publicitar información que es de interés público en tanto que la</w:t>
      </w:r>
      <w:r w:rsidR="00DD0361" w:rsidRPr="003E1250">
        <w:rPr>
          <w:rFonts w:eastAsia="Calibri" w:cs="Tahoma"/>
          <w:iCs/>
          <w:lang w:val="es-ES" w:eastAsia="es-ES_tradnl"/>
        </w:rPr>
        <w:t>s</w:t>
      </w:r>
      <w:r w:rsidRPr="003E1250">
        <w:rPr>
          <w:rFonts w:eastAsia="Calibri" w:cs="Tahoma"/>
          <w:iCs/>
          <w:lang w:val="es-ES" w:eastAsia="es-ES_tradnl"/>
        </w:rPr>
        <w:t xml:space="preserve"> persona</w:t>
      </w:r>
      <w:r w:rsidR="00DD0361" w:rsidRPr="003E1250">
        <w:rPr>
          <w:rFonts w:eastAsia="Calibri" w:cs="Tahoma"/>
          <w:iCs/>
          <w:lang w:val="es-ES" w:eastAsia="es-ES_tradnl"/>
        </w:rPr>
        <w:t>s</w:t>
      </w:r>
      <w:r w:rsidRPr="003E1250">
        <w:rPr>
          <w:rFonts w:eastAsia="Calibri" w:cs="Tahoma"/>
          <w:iCs/>
          <w:lang w:val="es-ES" w:eastAsia="es-ES_tradnl"/>
        </w:rPr>
        <w:t xml:space="preserve"> en </w:t>
      </w:r>
      <w:r w:rsidR="00DD0361" w:rsidRPr="003E1250">
        <w:rPr>
          <w:rFonts w:eastAsia="Calibri" w:cs="Tahoma"/>
          <w:iCs/>
          <w:lang w:val="es-ES" w:eastAsia="es-ES_tradnl"/>
        </w:rPr>
        <w:t>referencia</w:t>
      </w:r>
      <w:r w:rsidRPr="003E1250">
        <w:rPr>
          <w:rFonts w:eastAsia="Calibri" w:cs="Tahoma"/>
          <w:iCs/>
          <w:lang w:val="es-ES" w:eastAsia="es-ES_tradnl"/>
        </w:rPr>
        <w:t xml:space="preserve"> se desempeña</w:t>
      </w:r>
      <w:r w:rsidR="00DD0361" w:rsidRPr="003E1250">
        <w:rPr>
          <w:rFonts w:eastAsia="Calibri" w:cs="Tahoma"/>
          <w:iCs/>
          <w:lang w:val="es-ES" w:eastAsia="es-ES_tradnl"/>
        </w:rPr>
        <w:t>n</w:t>
      </w:r>
      <w:r w:rsidRPr="003E1250">
        <w:rPr>
          <w:rFonts w:eastAsia="Calibri" w:cs="Tahoma"/>
          <w:iCs/>
          <w:lang w:val="es-ES" w:eastAsia="es-ES_tradnl"/>
        </w:rPr>
        <w:t xml:space="preserve"> </w:t>
      </w:r>
      <w:r w:rsidR="00DD0361" w:rsidRPr="003E1250">
        <w:rPr>
          <w:rFonts w:eastAsia="Calibri" w:cs="Tahoma"/>
          <w:iCs/>
          <w:lang w:val="es-ES" w:eastAsia="es-ES_tradnl"/>
        </w:rPr>
        <w:t>como Comisionado, por una parte y como Jefe de Unidad por otra</w:t>
      </w:r>
      <w:r w:rsidRPr="003E1250">
        <w:rPr>
          <w:rFonts w:eastAsia="Calibri" w:cs="Tahoma"/>
          <w:iCs/>
          <w:lang w:val="es-ES" w:eastAsia="es-ES_tradnl"/>
        </w:rPr>
        <w:t>, por lo que, se advierte que el daño que se causaría con su difusión es menor a aquél que se causaría con su resguardo, pues son los representantes sociales, en la persecución de delitos.</w:t>
      </w:r>
    </w:p>
    <w:p w14:paraId="521DE305" w14:textId="77777777" w:rsidR="007D28A7" w:rsidRPr="003E1250" w:rsidRDefault="007D28A7" w:rsidP="004444CF">
      <w:pPr>
        <w:spacing w:after="0" w:line="360" w:lineRule="auto"/>
        <w:rPr>
          <w:rFonts w:eastAsia="Calibri" w:cs="Tahoma"/>
          <w:iCs/>
          <w:lang w:val="es-ES" w:eastAsia="es-ES_tradnl"/>
        </w:rPr>
      </w:pPr>
    </w:p>
    <w:p w14:paraId="5F9B2A48" w14:textId="7C88BF58" w:rsidR="007D28A7" w:rsidRPr="003E1250" w:rsidRDefault="007D28A7" w:rsidP="004444CF">
      <w:pPr>
        <w:spacing w:after="0" w:line="360" w:lineRule="auto"/>
        <w:rPr>
          <w:rFonts w:eastAsia="Calibri" w:cs="Tahoma"/>
          <w:bCs/>
          <w:iCs/>
          <w:lang w:val="es-ES" w:eastAsia="es-ES_tradnl"/>
        </w:rPr>
      </w:pPr>
      <w:r w:rsidRPr="003E1250">
        <w:rPr>
          <w:rFonts w:eastAsia="Calibri" w:cs="Tahoma"/>
          <w:bCs/>
          <w:iCs/>
          <w:lang w:val="es-ES" w:eastAsia="es-ES_tradnl"/>
        </w:rPr>
        <w:t xml:space="preserve">En ese orden de ideas, es posible advertir un margen de beneficio mayor al favorecer el derecho de acceso a la información, respecto del derecho a la vida privada; por lo que, la intervención </w:t>
      </w:r>
      <w:r w:rsidRPr="003E1250">
        <w:rPr>
          <w:rFonts w:eastAsia="Calibri" w:cs="Tahoma"/>
          <w:bCs/>
          <w:iCs/>
          <w:lang w:val="es-ES" w:eastAsia="es-ES_tradnl"/>
        </w:rPr>
        <w:lastRenderedPageBreak/>
        <w:t xml:space="preserve">que subsume este ejercicio de ponderación apunta a la obtención de mayores efectos positivos y una afectación menor en la esfera de privacidad del </w:t>
      </w:r>
      <w:r w:rsidR="00AE22D1" w:rsidRPr="003E1250">
        <w:rPr>
          <w:rFonts w:eastAsia="Calibri" w:cs="Tahoma"/>
          <w:bCs/>
          <w:iCs/>
          <w:lang w:val="es-ES" w:eastAsia="es-ES_tradnl"/>
        </w:rPr>
        <w:t>exservidor</w:t>
      </w:r>
      <w:r w:rsidRPr="003E1250">
        <w:rPr>
          <w:rFonts w:eastAsia="Calibri" w:cs="Tahoma"/>
          <w:bCs/>
          <w:iCs/>
          <w:lang w:val="es-ES" w:eastAsia="es-ES_tradnl"/>
        </w:rPr>
        <w:t xml:space="preserve"> público.</w:t>
      </w:r>
    </w:p>
    <w:p w14:paraId="5EB1E279" w14:textId="77777777" w:rsidR="007D28A7" w:rsidRPr="003E1250" w:rsidRDefault="007D28A7" w:rsidP="004444CF">
      <w:pPr>
        <w:spacing w:after="0" w:line="360" w:lineRule="auto"/>
        <w:rPr>
          <w:rFonts w:eastAsia="Calibri" w:cs="Tahoma"/>
          <w:iCs/>
          <w:lang w:val="es-ES" w:eastAsia="es-ES_tradnl"/>
        </w:rPr>
      </w:pPr>
    </w:p>
    <w:p w14:paraId="694A1F62" w14:textId="77777777" w:rsidR="007D28A7" w:rsidRPr="003E1250" w:rsidRDefault="007D28A7" w:rsidP="004444CF">
      <w:pPr>
        <w:spacing w:after="0" w:line="360" w:lineRule="auto"/>
        <w:rPr>
          <w:rFonts w:eastAsia="Calibri" w:cs="Tahoma"/>
          <w:iCs/>
          <w:lang w:val="es-ES" w:eastAsia="es-ES_tradnl"/>
        </w:rPr>
      </w:pPr>
      <w:r w:rsidRPr="003E1250">
        <w:rPr>
          <w:rFonts w:eastAsia="Calibri" w:cs="Tahoma"/>
          <w:iCs/>
          <w:lang w:val="es-ES"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5BA2F43A" w14:textId="77777777" w:rsidR="007D28A7" w:rsidRPr="003E1250" w:rsidRDefault="007D28A7" w:rsidP="004444CF">
      <w:pPr>
        <w:spacing w:after="0" w:line="360" w:lineRule="auto"/>
        <w:rPr>
          <w:rFonts w:eastAsia="Calibri" w:cs="Tahoma"/>
          <w:iCs/>
          <w:lang w:val="es-ES" w:eastAsia="es-ES_tradnl"/>
        </w:rPr>
      </w:pPr>
    </w:p>
    <w:p w14:paraId="1580380E" w14:textId="77777777" w:rsidR="007D28A7" w:rsidRPr="003E1250" w:rsidRDefault="007D28A7" w:rsidP="004444CF">
      <w:pPr>
        <w:spacing w:after="0" w:line="360" w:lineRule="auto"/>
        <w:rPr>
          <w:rFonts w:eastAsia="Calibri" w:cs="Tahoma"/>
          <w:b/>
          <w:iCs/>
          <w:lang w:val="es-ES" w:eastAsia="es-ES_tradnl"/>
        </w:rPr>
      </w:pPr>
      <w:r w:rsidRPr="003E1250">
        <w:rPr>
          <w:rFonts w:eastAsia="Calibri" w:cs="Tahoma"/>
          <w:iCs/>
          <w:lang w:val="es-ES" w:eastAsia="es-ES_tradnl"/>
        </w:rPr>
        <w:t xml:space="preserve">Por tanto, se concluye que, al tenor de la ponderación realizada, se cumple con los tres elementos para darle preminencia, en el caso concreto, </w:t>
      </w:r>
      <w:r w:rsidRPr="003E1250">
        <w:rPr>
          <w:rFonts w:eastAsia="Calibri" w:cs="Tahoma"/>
          <w:b/>
          <w:iCs/>
          <w:lang w:val="es-ES" w:eastAsia="es-ES_tradnl"/>
        </w:rPr>
        <w:t>al derecho de acceso a la información.</w:t>
      </w:r>
    </w:p>
    <w:p w14:paraId="72F32289" w14:textId="77777777" w:rsidR="007D28A7" w:rsidRPr="003E1250" w:rsidRDefault="007D28A7" w:rsidP="004444CF">
      <w:pPr>
        <w:spacing w:after="0" w:line="360" w:lineRule="auto"/>
        <w:rPr>
          <w:rFonts w:eastAsia="Calibri" w:cs="Tahoma"/>
          <w:b/>
          <w:iCs/>
          <w:lang w:val="es-ES" w:eastAsia="es-ES_tradnl"/>
        </w:rPr>
      </w:pPr>
    </w:p>
    <w:p w14:paraId="7480DD79" w14:textId="77777777" w:rsidR="007D28A7" w:rsidRPr="003E1250" w:rsidRDefault="007D28A7" w:rsidP="004444CF">
      <w:pPr>
        <w:spacing w:after="0" w:line="360" w:lineRule="auto"/>
        <w:rPr>
          <w:rFonts w:eastAsia="Calibri" w:cs="Tahoma"/>
          <w:iCs/>
          <w:lang w:val="es-ES_tradnl" w:eastAsia="es-ES_tradnl"/>
        </w:rPr>
      </w:pPr>
      <w:r w:rsidRPr="003E1250">
        <w:rPr>
          <w:rFonts w:eastAsia="Calibri" w:cs="Tahoma"/>
          <w:iCs/>
          <w:lang w:val="es-ES" w:eastAsia="es-ES_tradnl"/>
        </w:rPr>
        <w:t xml:space="preserve">Por lo expuesto, se determina que, en caso de existir, resoluciones de procedimientos de responsabilidades administrativas por faltas graves, que se encuentran relacionadas con el desempeño de sus funciones como servidor público, son documentos de naturaleza pública, en razón de que, si bien es cierto </w:t>
      </w:r>
      <w:r w:rsidRPr="003E1250">
        <w:rPr>
          <w:rFonts w:eastAsia="Calibri" w:cs="Tahoma"/>
          <w:iCs/>
          <w:lang w:val="es-ES_tradnl" w:eastAsia="es-ES_tradnl"/>
        </w:rPr>
        <w:t xml:space="preserve">la difusión de los mismos afectaría los derechos a la confidencialidad, a la privacidad, al honor y a la propia imagen, también lo es que </w:t>
      </w:r>
      <w:r w:rsidRPr="003E1250">
        <w:rPr>
          <w:rFonts w:eastAsia="Calibri" w:cs="Tahoma"/>
          <w:b/>
          <w:iCs/>
          <w:lang w:val="es-ES_tradnl" w:eastAsia="es-ES_tradnl"/>
        </w:rPr>
        <w:t>tratándose de asuntos relacionados con actos de corrupción, al ser faltas graves, tales prerrogativas quedan supeditadas al interés mayor de conocer tales eventualidades</w:t>
      </w:r>
      <w:r w:rsidRPr="003E1250">
        <w:rPr>
          <w:rFonts w:eastAsia="Calibri" w:cs="Tahoma"/>
          <w:iCs/>
          <w:lang w:val="es-ES_tradnl" w:eastAsia="es-ES_tradnl"/>
        </w:rPr>
        <w:t xml:space="preserve"> y por lo tanto no precede su clasificación en términos del artículo 143, fracción I de la Ley de la materia.</w:t>
      </w:r>
    </w:p>
    <w:p w14:paraId="0EBD66F7" w14:textId="77777777" w:rsidR="007D28A7" w:rsidRPr="003E1250" w:rsidRDefault="007D28A7" w:rsidP="004444CF">
      <w:pPr>
        <w:spacing w:after="0" w:line="360" w:lineRule="auto"/>
        <w:rPr>
          <w:rFonts w:eastAsia="Calibri" w:cs="Tahoma"/>
          <w:iCs/>
          <w:lang w:val="es-ES" w:eastAsia="es-ES_tradnl"/>
        </w:rPr>
      </w:pPr>
    </w:p>
    <w:p w14:paraId="2413705A" w14:textId="77777777" w:rsidR="00E330FF" w:rsidRPr="003E1250" w:rsidRDefault="00E330FF" w:rsidP="004444CF">
      <w:pPr>
        <w:spacing w:after="0" w:line="360" w:lineRule="auto"/>
        <w:ind w:right="49"/>
        <w:rPr>
          <w:rFonts w:cs="Tahoma"/>
        </w:rPr>
      </w:pPr>
    </w:p>
    <w:p w14:paraId="6A0315C2" w14:textId="77777777" w:rsidR="00446C00" w:rsidRPr="003E1250" w:rsidRDefault="00446C00" w:rsidP="004444CF">
      <w:pPr>
        <w:pStyle w:val="Prrafodelista"/>
        <w:spacing w:line="360" w:lineRule="auto"/>
        <w:ind w:left="567" w:right="616"/>
        <w:jc w:val="both"/>
        <w:rPr>
          <w:rFonts w:ascii="Palatino Linotype" w:hAnsi="Palatino Linotype"/>
          <w:i/>
          <w:sz w:val="20"/>
          <w:szCs w:val="20"/>
        </w:rPr>
      </w:pPr>
    </w:p>
    <w:p w14:paraId="47CB8D9D" w14:textId="32163270" w:rsidR="00100F9D" w:rsidRPr="003E1250" w:rsidRDefault="001774A3" w:rsidP="004444CF">
      <w:pPr>
        <w:pStyle w:val="Prrafodelista"/>
        <w:numPr>
          <w:ilvl w:val="0"/>
          <w:numId w:val="38"/>
        </w:numPr>
        <w:autoSpaceDE w:val="0"/>
        <w:autoSpaceDN w:val="0"/>
        <w:adjustRightInd w:val="0"/>
        <w:spacing w:line="360" w:lineRule="auto"/>
        <w:jc w:val="both"/>
        <w:rPr>
          <w:rFonts w:ascii="Palatino Linotype" w:hAnsi="Palatino Linotype" w:cs="Tahoma"/>
          <w:b/>
          <w:bCs/>
        </w:rPr>
      </w:pPr>
      <w:r w:rsidRPr="003E1250">
        <w:rPr>
          <w:rFonts w:ascii="Palatino Linotype" w:hAnsi="Palatino Linotype" w:cs="Tahoma"/>
          <w:b/>
          <w:bCs/>
        </w:rPr>
        <w:lastRenderedPageBreak/>
        <w:t>Número de quejas, denuncias y delaciones, iniciadas en contra del Jefe de la Unidad de Apoyo administrativ</w:t>
      </w:r>
      <w:r w:rsidR="00974D34" w:rsidRPr="003E1250">
        <w:rPr>
          <w:rFonts w:ascii="Palatino Linotype" w:hAnsi="Palatino Linotype" w:cs="Tahoma"/>
          <w:b/>
          <w:bCs/>
        </w:rPr>
        <w:t xml:space="preserve">o, cualquiera que sea el </w:t>
      </w:r>
      <w:r w:rsidR="003F34FE" w:rsidRPr="003E1250">
        <w:rPr>
          <w:rFonts w:ascii="Palatino Linotype" w:hAnsi="Palatino Linotype" w:cs="Tahoma"/>
          <w:b/>
          <w:bCs/>
        </w:rPr>
        <w:t>medio, del catorce de diciembre del dos mil veinte al trece de diciembre del dos mil veintiuno.</w:t>
      </w:r>
    </w:p>
    <w:p w14:paraId="141DC93C" w14:textId="48352BEC" w:rsidR="003E0CDF" w:rsidRPr="003E1250" w:rsidRDefault="003E0CDF" w:rsidP="004444CF">
      <w:pPr>
        <w:pStyle w:val="Prrafodelista"/>
        <w:numPr>
          <w:ilvl w:val="0"/>
          <w:numId w:val="38"/>
        </w:numPr>
        <w:autoSpaceDE w:val="0"/>
        <w:autoSpaceDN w:val="0"/>
        <w:adjustRightInd w:val="0"/>
        <w:spacing w:line="360" w:lineRule="auto"/>
        <w:jc w:val="both"/>
        <w:rPr>
          <w:rFonts w:ascii="Palatino Linotype" w:hAnsi="Palatino Linotype" w:cs="Tahoma"/>
          <w:b/>
          <w:bCs/>
        </w:rPr>
      </w:pPr>
      <w:r w:rsidRPr="003E1250">
        <w:rPr>
          <w:rFonts w:ascii="Palatino Linotype" w:hAnsi="Palatino Linotype" w:cs="Tahoma"/>
          <w:b/>
          <w:bCs/>
        </w:rPr>
        <w:t>Cantidad de denuncias interpuestas, la adscripción de los denunciados, cantidad de denuncias que obtuvieron sanción, sanciones que se impusieron, ante el Órgano Interno de Control contra servidores públicos de la dependencia, del primero de enero al trece de diciembre del dos mil veintiuno.</w:t>
      </w:r>
    </w:p>
    <w:p w14:paraId="3AE2D17B" w14:textId="492DB49F" w:rsidR="00100F9D" w:rsidRPr="003E1250" w:rsidRDefault="00100F9D" w:rsidP="004444CF">
      <w:pPr>
        <w:autoSpaceDE w:val="0"/>
        <w:autoSpaceDN w:val="0"/>
        <w:adjustRightInd w:val="0"/>
        <w:spacing w:after="0" w:line="360" w:lineRule="auto"/>
        <w:rPr>
          <w:rFonts w:cs="Tahoma"/>
          <w:b/>
          <w:bCs/>
        </w:rPr>
      </w:pPr>
    </w:p>
    <w:p w14:paraId="4AB41CD9" w14:textId="2C3A45AF" w:rsidR="00974D34" w:rsidRPr="003E1250" w:rsidRDefault="00974D34" w:rsidP="004444CF">
      <w:pPr>
        <w:spacing w:after="0" w:line="360" w:lineRule="auto"/>
        <w:rPr>
          <w:rFonts w:eastAsia="Calibri" w:cs="Tahoma"/>
          <w:iCs/>
          <w:lang w:val="es-ES" w:eastAsia="es-ES_tradnl"/>
        </w:rPr>
      </w:pPr>
      <w:r w:rsidRPr="003E1250">
        <w:rPr>
          <w:rFonts w:eastAsia="Calibri" w:cs="Tahoma"/>
          <w:iCs/>
          <w:lang w:val="es-ES" w:eastAsia="es-ES_tradnl"/>
        </w:rPr>
        <w:t xml:space="preserve">Se identifica </w:t>
      </w:r>
      <w:r w:rsidR="001E0DB2" w:rsidRPr="003E1250">
        <w:rPr>
          <w:rFonts w:eastAsia="Calibri" w:cs="Tahoma"/>
          <w:iCs/>
          <w:lang w:val="es-ES" w:eastAsia="es-ES_tradnl"/>
        </w:rPr>
        <w:t>que respecto a este punto requirió datos estadísticos</w:t>
      </w:r>
      <w:r w:rsidR="00781130" w:rsidRPr="003E1250">
        <w:rPr>
          <w:rFonts w:eastAsia="Calibri" w:cs="Tahoma"/>
          <w:iCs/>
          <w:lang w:val="es-ES" w:eastAsia="es-ES_tradnl"/>
        </w:rPr>
        <w:t xml:space="preserve">, por lo cual este Organismo Garante se hizo a la tarea de identificar si dentro de sus atribuciones, facultades u obligaciones, el Sujeto Obligado se encuentra a procesar en esos términos la información, de lo cual, no se identificó precepto legal alguno, sin embargo, </w:t>
      </w:r>
      <w:r w:rsidR="002C19D3" w:rsidRPr="003E1250">
        <w:rPr>
          <w:rFonts w:eastAsia="Calibri" w:cs="Tahoma"/>
          <w:iCs/>
          <w:lang w:val="es-ES" w:eastAsia="es-ES_tradnl"/>
        </w:rPr>
        <w:t>es indispensable resaltar, que en respuesta no se pronunció el Órgano Interno de Control, por lo que</w:t>
      </w:r>
      <w:r w:rsidR="00781130" w:rsidRPr="003E1250">
        <w:rPr>
          <w:rFonts w:eastAsia="Calibri" w:cs="Tahoma"/>
          <w:iCs/>
          <w:lang w:val="es-ES" w:eastAsia="es-ES_tradnl"/>
        </w:rPr>
        <w:t xml:space="preserve"> independientemente de la existencia normativa</w:t>
      </w:r>
      <w:r w:rsidR="002C19D3" w:rsidRPr="003E1250">
        <w:rPr>
          <w:rFonts w:eastAsia="Calibri" w:cs="Tahoma"/>
          <w:iCs/>
          <w:lang w:val="es-ES" w:eastAsia="es-ES_tradnl"/>
        </w:rPr>
        <w:t>, es necesario</w:t>
      </w:r>
      <w:r w:rsidR="00781130" w:rsidRPr="003E1250">
        <w:rPr>
          <w:rFonts w:eastAsia="Calibri" w:cs="Tahoma"/>
          <w:iCs/>
          <w:lang w:val="es-ES" w:eastAsia="es-ES_tradnl"/>
        </w:rPr>
        <w:t xml:space="preserve"> que la Comisión de Conciliación y Arbitraje Médico del Estado de México, por conducto de su Unidad de Transparencia, turne el requerimiento de información al Órgano Interno de Control, para que haga entrega de la información y en caso de no contar con la misma, se pronuncie al respecto de manera clara y precisa.</w:t>
      </w:r>
    </w:p>
    <w:p w14:paraId="2A037CB8" w14:textId="4DE33D20" w:rsidR="002C19D3" w:rsidRPr="003E1250" w:rsidRDefault="002C19D3" w:rsidP="004444CF">
      <w:pPr>
        <w:spacing w:after="0" w:line="360" w:lineRule="auto"/>
        <w:rPr>
          <w:rFonts w:eastAsia="Calibri" w:cs="Tahoma"/>
          <w:iCs/>
          <w:lang w:val="es-ES" w:eastAsia="es-ES_tradnl"/>
        </w:rPr>
      </w:pPr>
    </w:p>
    <w:p w14:paraId="21ACC09B" w14:textId="53FB1DE0" w:rsidR="00394D98" w:rsidRPr="003E1250" w:rsidRDefault="00394D98" w:rsidP="004444CF">
      <w:pPr>
        <w:spacing w:after="0" w:line="360" w:lineRule="auto"/>
        <w:rPr>
          <w:rFonts w:eastAsia="Calibri" w:cs="Tahoma"/>
          <w:iCs/>
          <w:lang w:val="es-ES" w:eastAsia="es-ES_tradnl"/>
        </w:rPr>
      </w:pPr>
      <w:r w:rsidRPr="003E1250">
        <w:rPr>
          <w:rFonts w:eastAsia="Calibri" w:cs="Tahoma"/>
          <w:iCs/>
          <w:lang w:val="es-ES" w:eastAsia="es-ES_tradnl"/>
        </w:rPr>
        <w:t>Sobre el numeral 2, se precisa, que el Órgano Interno de Control, en caso de contar con la información, deberá ser en apego al estudio realizado en el numeral 1, toda vez que en caso de hacer entrega de la estadística de los supuestos de expedientes en trámite, así como expedientes concluidos por faltas no graves o absolutorias, vulneraría la intimidad del Particular y por ello, en caso de contar con estadísticas que vulneren la privacidad, al hacer identificable la existencia de esta información, deberá emitir el acuerdo de clasificación de la información como confidencial.</w:t>
      </w:r>
    </w:p>
    <w:p w14:paraId="07D6FD8A" w14:textId="77777777" w:rsidR="00394D98" w:rsidRPr="003E1250" w:rsidRDefault="00394D98" w:rsidP="004444CF">
      <w:pPr>
        <w:spacing w:after="0" w:line="360" w:lineRule="auto"/>
        <w:rPr>
          <w:rFonts w:eastAsia="Calibri" w:cs="Tahoma"/>
          <w:iCs/>
          <w:lang w:val="es-ES" w:eastAsia="es-ES_tradnl"/>
        </w:rPr>
      </w:pPr>
    </w:p>
    <w:p w14:paraId="0ABC7F0C" w14:textId="73096B7A" w:rsidR="002C19D3" w:rsidRPr="003E1250" w:rsidRDefault="00781130" w:rsidP="004444CF">
      <w:pPr>
        <w:spacing w:after="0" w:line="360" w:lineRule="auto"/>
      </w:pPr>
      <w:r w:rsidRPr="003E1250">
        <w:rPr>
          <w:rFonts w:eastAsia="Calibri" w:cs="Tahoma"/>
          <w:iCs/>
          <w:lang w:val="es-ES" w:eastAsia="es-ES_tradnl"/>
        </w:rPr>
        <w:t>Ahora bien, d</w:t>
      </w:r>
      <w:r w:rsidR="002C19D3" w:rsidRPr="003E1250">
        <w:rPr>
          <w:rFonts w:eastAsia="Calibri" w:cs="Tahoma"/>
          <w:iCs/>
          <w:lang w:val="es-ES" w:eastAsia="es-ES_tradnl"/>
        </w:rPr>
        <w:t xml:space="preserve">e la revisión del </w:t>
      </w:r>
      <w:r w:rsidR="002C19D3" w:rsidRPr="003E1250">
        <w:t xml:space="preserve">Reglamento Interno de la Comisión de Conciliación y Arbitraje Médico del Estado De México, se identifica a través de su artículo 6°, que no solo cuenta con una Contraloría, sino que además a su interior, cuenta con una </w:t>
      </w:r>
      <w:r w:rsidR="008B4494" w:rsidRPr="003E1250">
        <w:t>Subcomisión de Conciliación, Arbitraje e Igualdad de Género, funciones delineadas en su artículo 19, que establece:</w:t>
      </w:r>
    </w:p>
    <w:p w14:paraId="5E7D17BB" w14:textId="000449C3" w:rsidR="008B4494" w:rsidRPr="003E1250" w:rsidRDefault="008B4494" w:rsidP="004444CF">
      <w:pPr>
        <w:spacing w:after="0" w:line="360" w:lineRule="auto"/>
      </w:pPr>
    </w:p>
    <w:p w14:paraId="44A8CF86"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Artículo 19.- Corresponde a la Subcomisión de Conciliación, Arbitraje e Igualdad de Género: </w:t>
      </w:r>
    </w:p>
    <w:p w14:paraId="54BFF1DE"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 Investigar, en materia de su competencia, los hechos presumiblemente atribuidos a las personas prestadoras de servicios médicos, en los términos de las quejas presentadas. </w:t>
      </w:r>
    </w:p>
    <w:p w14:paraId="39826AB5"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 Instar a las partes involucradas en una queja a utilizar el mecanismo de conciliación para la solución de conflictos. </w:t>
      </w:r>
    </w:p>
    <w:p w14:paraId="6B801C52"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III. Proponer a las partes el arbitraje ante la Comisión, como mecanismo para dirimir los conflictos o controversias materia de la queja una vez que no conciliaron sus intereses durante el procedimiento de conciliación. </w:t>
      </w:r>
    </w:p>
    <w:p w14:paraId="02C72C95"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IV. Substanciar el procedimiento de arbitraje. </w:t>
      </w:r>
    </w:p>
    <w:p w14:paraId="390434A1"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 Realizar las investigaciones y los estudios que requiera el análisis de la queja, a efecto de someter a consideración del Comisionado, el proyecto de laudo, dictamen o peritaje u opinión técnico-médica institucional que corresponda. </w:t>
      </w:r>
    </w:p>
    <w:p w14:paraId="69A93A33"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VI. Orientar a los usuarios sobre las instancias competentes para resolver conflictos derivados de servicios médicos prestados por quienes carecen de título o cédula profesional. </w:t>
      </w:r>
    </w:p>
    <w:p w14:paraId="2955A7C9"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VII. Elaborar los proyectos de manuales administrativos y de procedimientos y someterlos a consideración del Comisionado. </w:t>
      </w:r>
    </w:p>
    <w:p w14:paraId="223C5695"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VIII. Establecer las relaciones institucionales del caso que se esté analizando, con las autoridades encargadas de la procuración e impartición de justicia, en relación con los dictámenes o peritajes médicos que le sean solicitados a la Comisión. Llevar el registro de la situación que guardan las quejas presentadas ante la Comisión. </w:t>
      </w:r>
    </w:p>
    <w:p w14:paraId="42350C6D" w14:textId="77777777"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IX. Asesorar, en el ámbito de su competencia, al personal de la Comisión. </w:t>
      </w:r>
    </w:p>
    <w:p w14:paraId="554CD785" w14:textId="77777777" w:rsidR="00B20F17"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lastRenderedPageBreak/>
        <w:t xml:space="preserve">X. Dar seguimiento, en el ámbito de su competencia, a los acuerdos, laudos, dictámenes o peritajes que emita la Comisión. </w:t>
      </w:r>
    </w:p>
    <w:p w14:paraId="64988952" w14:textId="237EDF64"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XI. Difundir los acuerdos, laudos, dictámenes y peritajes que emita la Comisión. </w:t>
      </w:r>
    </w:p>
    <w:p w14:paraId="608245A1" w14:textId="77777777" w:rsidR="00B20F17"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XII. Autorizar la expedición de copias certificadas de las constancias que obren en los archivos de la Comisión, a petición debidamente fundamentada y motivada de las y los titulares de las unidades administrativas o de las partes que lleven un procedimiento ante ésta. </w:t>
      </w:r>
    </w:p>
    <w:p w14:paraId="65E86423" w14:textId="77777777" w:rsidR="00B20F17"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 xml:space="preserve">XIII. Autorizar y certificar la expedición de copias sobre documentos que obren en los archivos de la Comisión, a petición debidamente fundada y motivada de las personas titulares de las unidades administrativas o de las partes que se encuentren substanciando un procedimiento ante ésta. </w:t>
      </w:r>
    </w:p>
    <w:p w14:paraId="569A06A7" w14:textId="77777777" w:rsidR="00B20F17"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b/>
          <w:bCs/>
          <w:i/>
          <w:sz w:val="20"/>
          <w:szCs w:val="20"/>
        </w:rPr>
        <w:t>XIV. Instrumentar las acciones necesarias para dar cumplimiento con lo establecido en la Ley de Acceso de las Mujeres a una Vida Libre de Violencia y en la Ley de Igualdad de Trato y Oportunidades entre Mujeres y Hombres, ambas del Estado de México y demás disposiciones jurídicas aplicables.</w:t>
      </w:r>
      <w:r w:rsidRPr="003E1250">
        <w:rPr>
          <w:rFonts w:ascii="Palatino Linotype" w:hAnsi="Palatino Linotype"/>
          <w:i/>
          <w:sz w:val="20"/>
          <w:szCs w:val="20"/>
        </w:rPr>
        <w:t xml:space="preserve"> </w:t>
      </w:r>
    </w:p>
    <w:p w14:paraId="3F8E75BD" w14:textId="1F568E33" w:rsidR="008B4494" w:rsidRPr="003E1250" w:rsidRDefault="008B4494"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i/>
          <w:sz w:val="20"/>
          <w:szCs w:val="20"/>
        </w:rPr>
        <w:t>XV. Las demás que le confieran otras disposiciones jurídicas aplicables y aquellas que le encomiende el Comisionado.</w:t>
      </w:r>
    </w:p>
    <w:p w14:paraId="4EF48501" w14:textId="77777777" w:rsidR="00B20F17" w:rsidRPr="003E1250" w:rsidRDefault="00B20F17" w:rsidP="004444CF">
      <w:pPr>
        <w:autoSpaceDE w:val="0"/>
        <w:autoSpaceDN w:val="0"/>
        <w:adjustRightInd w:val="0"/>
        <w:spacing w:after="0" w:line="360" w:lineRule="auto"/>
        <w:rPr>
          <w:rFonts w:cs="Tahoma"/>
        </w:rPr>
      </w:pPr>
    </w:p>
    <w:p w14:paraId="2E2A03FA" w14:textId="389882EB" w:rsidR="00B10E8D" w:rsidRPr="003E1250" w:rsidRDefault="00B20F17" w:rsidP="004444CF">
      <w:pPr>
        <w:autoSpaceDE w:val="0"/>
        <w:autoSpaceDN w:val="0"/>
        <w:adjustRightInd w:val="0"/>
        <w:spacing w:after="0" w:line="360" w:lineRule="auto"/>
        <w:rPr>
          <w:rFonts w:cs="Tahoma"/>
        </w:rPr>
      </w:pPr>
      <w:r w:rsidRPr="003E1250">
        <w:rPr>
          <w:rFonts w:cs="Tahoma"/>
        </w:rPr>
        <w:t>En este sentido, también protege derechos humanos, relacionados a las leyes de Igualdad de Trato y Oportunidades entre Mujeres y Hombres</w:t>
      </w:r>
      <w:r w:rsidR="00E72B75" w:rsidRPr="003E1250">
        <w:rPr>
          <w:rFonts w:cs="Tahoma"/>
        </w:rPr>
        <w:t>, por lo que</w:t>
      </w:r>
      <w:r w:rsidR="00394D98" w:rsidRPr="003E1250">
        <w:rPr>
          <w:rFonts w:cs="Tahoma"/>
        </w:rPr>
        <w:t xml:space="preserve"> además de turnar la solicitud a la Contraloría Interna</w:t>
      </w:r>
      <w:r w:rsidR="00E72B75" w:rsidRPr="003E1250">
        <w:rPr>
          <w:rFonts w:cs="Tahoma"/>
        </w:rPr>
        <w:t xml:space="preserve"> también deberá ser turnado a la </w:t>
      </w:r>
      <w:r w:rsidR="00E72B75" w:rsidRPr="003E1250">
        <w:t>Subcomisión de Conciliación, Arbitraje e Igualdad de Género, quien deberá entregar la información y en caso de no contar con ella, bastará con que se lo haga del conocimiento al Particular en esos términos.</w:t>
      </w:r>
    </w:p>
    <w:p w14:paraId="3815A02B" w14:textId="77777777" w:rsidR="00E94A9B" w:rsidRPr="003E1250" w:rsidRDefault="00E94A9B" w:rsidP="004444CF">
      <w:pPr>
        <w:spacing w:after="0" w:line="360" w:lineRule="auto"/>
        <w:ind w:right="49"/>
        <w:rPr>
          <w:rFonts w:cs="Arial"/>
          <w:b/>
        </w:rPr>
      </w:pPr>
    </w:p>
    <w:p w14:paraId="331DA0B2" w14:textId="0FC7A02C" w:rsidR="003E0CDF" w:rsidRPr="003E1250" w:rsidRDefault="003E0CDF" w:rsidP="004444CF">
      <w:pPr>
        <w:pStyle w:val="Prrafodelista"/>
        <w:numPr>
          <w:ilvl w:val="0"/>
          <w:numId w:val="38"/>
        </w:numPr>
        <w:autoSpaceDE w:val="0"/>
        <w:autoSpaceDN w:val="0"/>
        <w:adjustRightInd w:val="0"/>
        <w:spacing w:line="360" w:lineRule="auto"/>
        <w:jc w:val="both"/>
        <w:rPr>
          <w:rFonts w:ascii="Palatino Linotype" w:hAnsi="Palatino Linotype" w:cs="Tahoma"/>
          <w:b/>
          <w:bCs/>
        </w:rPr>
      </w:pPr>
      <w:r w:rsidRPr="003E1250">
        <w:rPr>
          <w:rFonts w:ascii="Palatino Linotype" w:hAnsi="Palatino Linotype" w:cs="Tahoma"/>
          <w:b/>
          <w:bCs/>
        </w:rPr>
        <w:t>De los mandos medios y superiores, los que han sido denunciados y sancionados, especificando sus adscripciones del primero de enero al trece de diciembre del dos mil veintiuno.</w:t>
      </w:r>
    </w:p>
    <w:p w14:paraId="3EB04B43" w14:textId="77777777" w:rsidR="00E72B75" w:rsidRPr="003E1250" w:rsidRDefault="00E72B75" w:rsidP="004444CF">
      <w:pPr>
        <w:spacing w:after="0" w:line="360" w:lineRule="auto"/>
        <w:ind w:right="49"/>
        <w:rPr>
          <w:rFonts w:cs="Arial"/>
          <w:b/>
        </w:rPr>
      </w:pPr>
    </w:p>
    <w:p w14:paraId="24C83A61" w14:textId="5AEC9579" w:rsidR="00A936D8" w:rsidRPr="003E1250" w:rsidRDefault="00E72B75" w:rsidP="004444CF">
      <w:pPr>
        <w:autoSpaceDE w:val="0"/>
        <w:autoSpaceDN w:val="0"/>
        <w:adjustRightInd w:val="0"/>
        <w:spacing w:after="0" w:line="360" w:lineRule="auto"/>
      </w:pPr>
      <w:r w:rsidRPr="003E1250">
        <w:lastRenderedPageBreak/>
        <w:t xml:space="preserve">Esta información, no puede ser considerada </w:t>
      </w:r>
      <w:r w:rsidR="00834DA2" w:rsidRPr="003E1250">
        <w:t xml:space="preserve">plenamente </w:t>
      </w:r>
      <w:r w:rsidRPr="003E1250">
        <w:t xml:space="preserve">como información estadística, pues, por una parte, la información estadística únicamente otorga datos no relacionables con personas identificadas o identificables y en este punto en atención, al requerir la correlación entre los mandos medios y superiores, sus áreas de </w:t>
      </w:r>
      <w:r w:rsidR="00A936D8" w:rsidRPr="003E1250">
        <w:t>adscripción</w:t>
      </w:r>
      <w:r w:rsidRPr="003E1250">
        <w:t xml:space="preserve">, </w:t>
      </w:r>
      <w:r w:rsidR="00A936D8" w:rsidRPr="003E1250">
        <w:t xml:space="preserve">especificando quienes fueron denunciados y sancionados, hace identificables a los mandos medios y superiores, toda vez que por su propia jerarquía, </w:t>
      </w:r>
      <w:r w:rsidR="00834DA2" w:rsidRPr="003E1250">
        <w:t xml:space="preserve">se contempla que los mandos medios y superiores son un </w:t>
      </w:r>
      <w:r w:rsidR="00394D98" w:rsidRPr="003E1250">
        <w:t>número</w:t>
      </w:r>
      <w:r w:rsidR="00834DA2" w:rsidRPr="003E1250">
        <w:t xml:space="preserve"> </w:t>
      </w:r>
      <w:r w:rsidR="00394D98" w:rsidRPr="003E1250">
        <w:t>reducido</w:t>
      </w:r>
      <w:r w:rsidR="00834DA2" w:rsidRPr="003E1250">
        <w:t xml:space="preserve"> de personas.</w:t>
      </w:r>
    </w:p>
    <w:p w14:paraId="4DDA5F54" w14:textId="4D87EA83" w:rsidR="00097129" w:rsidRPr="003E1250" w:rsidRDefault="00097129" w:rsidP="004444CF">
      <w:pPr>
        <w:autoSpaceDE w:val="0"/>
        <w:autoSpaceDN w:val="0"/>
        <w:adjustRightInd w:val="0"/>
        <w:spacing w:after="0" w:line="360" w:lineRule="auto"/>
      </w:pPr>
    </w:p>
    <w:p w14:paraId="723C8AFD" w14:textId="451A5399" w:rsidR="00097129" w:rsidRPr="003E1250" w:rsidRDefault="00097129" w:rsidP="004444CF">
      <w:pPr>
        <w:autoSpaceDE w:val="0"/>
        <w:autoSpaceDN w:val="0"/>
        <w:adjustRightInd w:val="0"/>
        <w:spacing w:after="0" w:line="360" w:lineRule="auto"/>
      </w:pPr>
      <w:r w:rsidRPr="003E1250">
        <w:t>Esto puede colegirse a partir del criterio histórico de IFAI, ahora INAI, 11/09, que a la letra establece:</w:t>
      </w:r>
    </w:p>
    <w:p w14:paraId="1E05F28B" w14:textId="65368FCB" w:rsidR="00097129" w:rsidRPr="003E1250" w:rsidRDefault="00097129" w:rsidP="004444CF">
      <w:pPr>
        <w:autoSpaceDE w:val="0"/>
        <w:autoSpaceDN w:val="0"/>
        <w:adjustRightInd w:val="0"/>
        <w:spacing w:after="0" w:line="360" w:lineRule="auto"/>
      </w:pPr>
    </w:p>
    <w:p w14:paraId="79373BA7" w14:textId="0EE682C8" w:rsidR="00097129" w:rsidRPr="003E1250" w:rsidRDefault="00097129" w:rsidP="004444CF">
      <w:pPr>
        <w:pStyle w:val="Prrafodelista"/>
        <w:spacing w:line="360" w:lineRule="auto"/>
        <w:ind w:left="567" w:right="616"/>
        <w:jc w:val="both"/>
        <w:rPr>
          <w:rFonts w:ascii="Palatino Linotype" w:hAnsi="Palatino Linotype"/>
          <w:i/>
          <w:sz w:val="20"/>
          <w:szCs w:val="20"/>
        </w:rPr>
      </w:pPr>
      <w:r w:rsidRPr="003E1250">
        <w:rPr>
          <w:rFonts w:ascii="Palatino Linotype" w:hAnsi="Palatino Linotype"/>
          <w:b/>
          <w:bCs/>
          <w:i/>
          <w:sz w:val="20"/>
          <w:szCs w:val="20"/>
        </w:rPr>
        <w:t xml:space="preserve">La información estadística es de naturaleza pública, independientemente de </w:t>
      </w:r>
      <w:r w:rsidR="00AE22D1" w:rsidRPr="003E1250">
        <w:rPr>
          <w:rFonts w:ascii="Palatino Linotype" w:hAnsi="Palatino Linotype"/>
          <w:b/>
          <w:bCs/>
          <w:i/>
          <w:sz w:val="20"/>
          <w:szCs w:val="20"/>
        </w:rPr>
        <w:t xml:space="preserve">la materia </w:t>
      </w:r>
      <w:r w:rsidRPr="003E1250">
        <w:rPr>
          <w:rFonts w:ascii="Palatino Linotype" w:hAnsi="Palatino Linotype"/>
          <w:b/>
          <w:bCs/>
          <w:i/>
          <w:sz w:val="20"/>
          <w:szCs w:val="20"/>
        </w:rPr>
        <w:t xml:space="preserve">con </w:t>
      </w:r>
      <w:r w:rsidR="00AE22D1" w:rsidRPr="003E1250">
        <w:rPr>
          <w:rFonts w:ascii="Palatino Linotype" w:hAnsi="Palatino Linotype"/>
          <w:b/>
          <w:bCs/>
          <w:i/>
          <w:sz w:val="20"/>
          <w:szCs w:val="20"/>
        </w:rPr>
        <w:t>la que se</w:t>
      </w:r>
      <w:r w:rsidRPr="003E1250">
        <w:rPr>
          <w:rFonts w:ascii="Palatino Linotype" w:hAnsi="Palatino Linotype"/>
          <w:b/>
          <w:bCs/>
          <w:i/>
          <w:sz w:val="20"/>
          <w:szCs w:val="20"/>
        </w:rPr>
        <w:t xml:space="preserve"> </w:t>
      </w:r>
      <w:r w:rsidR="00AE22D1" w:rsidRPr="003E1250">
        <w:rPr>
          <w:rFonts w:ascii="Palatino Linotype" w:hAnsi="Palatino Linotype"/>
          <w:b/>
          <w:bCs/>
          <w:i/>
          <w:sz w:val="20"/>
          <w:szCs w:val="20"/>
        </w:rPr>
        <w:t>encuentre vinculada</w:t>
      </w:r>
      <w:r w:rsidRPr="003E1250">
        <w:rPr>
          <w:rFonts w:ascii="Palatino Linotype" w:hAnsi="Palatino Linotype"/>
          <w:b/>
          <w:bCs/>
          <w:i/>
          <w:sz w:val="20"/>
          <w:szCs w:val="20"/>
        </w:rPr>
        <w:t>.</w:t>
      </w:r>
      <w:r w:rsidRPr="003E1250">
        <w:rPr>
          <w:rFonts w:ascii="Palatino Linotype" w:hAnsi="Palatino Linotype"/>
          <w:i/>
          <w:sz w:val="20"/>
          <w:szCs w:val="20"/>
        </w:rPr>
        <w:t xml:space="preserve"> Considerando que la información</w:t>
      </w:r>
      <w:r w:rsidR="002A0DA5">
        <w:rPr>
          <w:rFonts w:ascii="Palatino Linotype" w:hAnsi="Palatino Linotype"/>
          <w:i/>
          <w:sz w:val="20"/>
          <w:szCs w:val="20"/>
        </w:rPr>
        <w:t xml:space="preserve"> </w:t>
      </w:r>
      <w:r w:rsidRPr="003E1250">
        <w:rPr>
          <w:rFonts w:ascii="Palatino Linotype" w:hAnsi="Palatino Linotype"/>
          <w:i/>
          <w:sz w:val="20"/>
          <w:szCs w:val="20"/>
        </w:rPr>
        <w:t xml:space="preserve"> estadística</w:t>
      </w:r>
      <w:r w:rsidR="002A0DA5">
        <w:rPr>
          <w:rFonts w:ascii="Palatino Linotype" w:hAnsi="Palatino Linotype"/>
          <w:i/>
          <w:sz w:val="20"/>
          <w:szCs w:val="20"/>
        </w:rPr>
        <w:t xml:space="preserve"> </w:t>
      </w:r>
      <w:r w:rsidRPr="003E1250">
        <w:rPr>
          <w:rFonts w:ascii="Palatino Linotype" w:hAnsi="Palatino Linotype"/>
          <w:i/>
          <w:sz w:val="20"/>
          <w:szCs w:val="20"/>
        </w:rPr>
        <w:t xml:space="preserve"> es</w:t>
      </w:r>
      <w:r w:rsidR="002A0DA5">
        <w:rPr>
          <w:rFonts w:ascii="Palatino Linotype" w:hAnsi="Palatino Linotype"/>
          <w:i/>
          <w:sz w:val="20"/>
          <w:szCs w:val="20"/>
        </w:rPr>
        <w:t xml:space="preserve"> </w:t>
      </w:r>
      <w:r w:rsidRPr="003E1250">
        <w:rPr>
          <w:rFonts w:ascii="Palatino Linotype" w:hAnsi="Palatino Linotype"/>
          <w:i/>
          <w:sz w:val="20"/>
          <w:szCs w:val="20"/>
        </w:rPr>
        <w:t xml:space="preserve"> el</w:t>
      </w:r>
      <w:r w:rsidR="002A0DA5">
        <w:rPr>
          <w:rFonts w:ascii="Palatino Linotype" w:hAnsi="Palatino Linotype"/>
          <w:i/>
          <w:sz w:val="20"/>
          <w:szCs w:val="20"/>
        </w:rPr>
        <w:t xml:space="preserve"> </w:t>
      </w:r>
      <w:r w:rsidRPr="003E1250">
        <w:rPr>
          <w:rFonts w:ascii="Palatino Linotype" w:hAnsi="Palatino Linotype"/>
          <w:i/>
          <w:sz w:val="20"/>
          <w:szCs w:val="20"/>
        </w:rPr>
        <w:t xml:space="preserve"> producto</w:t>
      </w:r>
      <w:r w:rsidR="002A0DA5">
        <w:rPr>
          <w:rFonts w:ascii="Palatino Linotype" w:hAnsi="Palatino Linotype"/>
          <w:i/>
          <w:sz w:val="20"/>
          <w:szCs w:val="20"/>
        </w:rPr>
        <w:t xml:space="preserve"> </w:t>
      </w:r>
      <w:r w:rsidRPr="003E1250">
        <w:rPr>
          <w:rFonts w:ascii="Palatino Linotype" w:hAnsi="Palatino Linotype"/>
          <w:i/>
          <w:sz w:val="20"/>
          <w:szCs w:val="20"/>
        </w:rPr>
        <w:t xml:space="preserve"> de</w:t>
      </w:r>
      <w:r w:rsidR="002A0DA5">
        <w:rPr>
          <w:rFonts w:ascii="Palatino Linotype" w:hAnsi="Palatino Linotype"/>
          <w:i/>
          <w:sz w:val="20"/>
          <w:szCs w:val="20"/>
        </w:rPr>
        <w:t xml:space="preserve"> </w:t>
      </w:r>
      <w:r w:rsidRPr="003E1250">
        <w:rPr>
          <w:rFonts w:ascii="Palatino Linotype" w:hAnsi="Palatino Linotype"/>
          <w:i/>
          <w:sz w:val="20"/>
          <w:szCs w:val="20"/>
        </w:rPr>
        <w:t xml:space="preserve"> un</w:t>
      </w:r>
      <w:r w:rsidR="002A0DA5">
        <w:rPr>
          <w:rFonts w:ascii="Palatino Linotype" w:hAnsi="Palatino Linotype"/>
          <w:i/>
          <w:sz w:val="20"/>
          <w:szCs w:val="20"/>
        </w:rPr>
        <w:t xml:space="preserve"> </w:t>
      </w:r>
      <w:r w:rsidRPr="003E1250">
        <w:rPr>
          <w:rFonts w:ascii="Palatino Linotype" w:hAnsi="Palatino Linotype"/>
          <w:i/>
          <w:sz w:val="20"/>
          <w:szCs w:val="20"/>
        </w:rPr>
        <w:t xml:space="preserve"> conjunto</w:t>
      </w:r>
      <w:r w:rsidR="002A0DA5">
        <w:rPr>
          <w:rFonts w:ascii="Palatino Linotype" w:hAnsi="Palatino Linotype"/>
          <w:i/>
          <w:sz w:val="20"/>
          <w:szCs w:val="20"/>
        </w:rPr>
        <w:t xml:space="preserve"> </w:t>
      </w:r>
      <w:r w:rsidRPr="003E1250">
        <w:rPr>
          <w:rFonts w:ascii="Palatino Linotype" w:hAnsi="Palatino Linotype"/>
          <w:i/>
          <w:sz w:val="20"/>
          <w:szCs w:val="20"/>
        </w:rPr>
        <w:t xml:space="preserve"> de</w:t>
      </w:r>
      <w:r w:rsidR="002A0DA5">
        <w:rPr>
          <w:rFonts w:ascii="Palatino Linotype" w:hAnsi="Palatino Linotype"/>
          <w:i/>
          <w:sz w:val="20"/>
          <w:szCs w:val="20"/>
        </w:rPr>
        <w:t xml:space="preserve"> </w:t>
      </w:r>
      <w:r w:rsidRPr="003E1250">
        <w:rPr>
          <w:rFonts w:ascii="Palatino Linotype" w:hAnsi="Palatino Linotype"/>
          <w:i/>
          <w:sz w:val="20"/>
          <w:szCs w:val="20"/>
        </w:rPr>
        <w:t xml:space="preserv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864E4CA" w14:textId="77777777" w:rsidR="00394D98" w:rsidRPr="003E1250" w:rsidRDefault="00394D98" w:rsidP="004444CF">
      <w:pPr>
        <w:autoSpaceDE w:val="0"/>
        <w:autoSpaceDN w:val="0"/>
        <w:adjustRightInd w:val="0"/>
        <w:spacing w:after="0" w:line="360" w:lineRule="auto"/>
      </w:pPr>
    </w:p>
    <w:p w14:paraId="7A1C0737" w14:textId="412F232A" w:rsidR="00A936D8" w:rsidRPr="003E1250" w:rsidRDefault="00097129" w:rsidP="004444CF">
      <w:pPr>
        <w:autoSpaceDE w:val="0"/>
        <w:autoSpaceDN w:val="0"/>
        <w:adjustRightInd w:val="0"/>
        <w:spacing w:after="0" w:line="360" w:lineRule="auto"/>
      </w:pPr>
      <w:r w:rsidRPr="003E1250">
        <w:t>Entonces, si bien en apariencia, requiere información estadística, la realidad es que por lo que refiere a mandos medios y superiores, los hace identificables la simple mención del área al que se encuentran asignados.</w:t>
      </w:r>
    </w:p>
    <w:p w14:paraId="2081F136" w14:textId="61E8B547" w:rsidR="00097129" w:rsidRPr="003E1250" w:rsidRDefault="00097129" w:rsidP="004444CF">
      <w:pPr>
        <w:autoSpaceDE w:val="0"/>
        <w:autoSpaceDN w:val="0"/>
        <w:adjustRightInd w:val="0"/>
        <w:spacing w:after="0" w:line="360" w:lineRule="auto"/>
      </w:pPr>
    </w:p>
    <w:p w14:paraId="377F4620" w14:textId="1F79923A" w:rsidR="00657F85" w:rsidRPr="003E1250" w:rsidRDefault="00657F85" w:rsidP="004444CF">
      <w:pPr>
        <w:autoSpaceDE w:val="0"/>
        <w:autoSpaceDN w:val="0"/>
        <w:adjustRightInd w:val="0"/>
        <w:spacing w:after="0" w:line="360" w:lineRule="auto"/>
      </w:pPr>
      <w:r w:rsidRPr="003E1250">
        <w:t>Nos encontramos ante dos puntos que requieren información de similar naturaleza, con la precisión de que por una parte se refiere a todos los servidores públicos y por otra a mandos medios y superiores.</w:t>
      </w:r>
    </w:p>
    <w:p w14:paraId="15EB89D3" w14:textId="08131376" w:rsidR="00771C0C" w:rsidRPr="003E1250" w:rsidRDefault="00771C0C" w:rsidP="004444CF">
      <w:pPr>
        <w:autoSpaceDE w:val="0"/>
        <w:autoSpaceDN w:val="0"/>
        <w:adjustRightInd w:val="0"/>
        <w:spacing w:after="0" w:line="360" w:lineRule="auto"/>
      </w:pPr>
    </w:p>
    <w:p w14:paraId="309AE5C2" w14:textId="30AE6D42" w:rsidR="00E72B75" w:rsidRPr="003E1250" w:rsidRDefault="00A936D8" w:rsidP="004444CF">
      <w:pPr>
        <w:autoSpaceDE w:val="0"/>
        <w:autoSpaceDN w:val="0"/>
        <w:adjustRightInd w:val="0"/>
        <w:spacing w:after="0" w:line="360" w:lineRule="auto"/>
      </w:pPr>
      <w:r w:rsidRPr="003E1250">
        <w:t xml:space="preserve">Asimismo, del análisis de la normatividad, de manera específica, el Manual General de Organización de la Comisión De Conciliación </w:t>
      </w:r>
      <w:r w:rsidR="00E94A9B" w:rsidRPr="003E1250">
        <w:t>y</w:t>
      </w:r>
      <w:r w:rsidRPr="003E1250">
        <w:t xml:space="preserve"> Arbitraje Médico </w:t>
      </w:r>
      <w:r w:rsidR="00E94A9B" w:rsidRPr="003E1250">
        <w:t>del</w:t>
      </w:r>
      <w:r w:rsidRPr="003E1250">
        <w:t xml:space="preserve"> Estado </w:t>
      </w:r>
      <w:r w:rsidR="00E94A9B" w:rsidRPr="003E1250">
        <w:t>de</w:t>
      </w:r>
      <w:r w:rsidRPr="003E1250">
        <w:t xml:space="preserve"> México </w:t>
      </w:r>
      <w:r w:rsidR="00E94A9B" w:rsidRPr="003E1250">
        <w:t>y e</w:t>
      </w:r>
      <w:r w:rsidRPr="003E1250">
        <w:t xml:space="preserve">l Reglamento Interno </w:t>
      </w:r>
      <w:r w:rsidR="00E94A9B" w:rsidRPr="003E1250">
        <w:t>de</w:t>
      </w:r>
      <w:r w:rsidRPr="003E1250">
        <w:t xml:space="preserve"> </w:t>
      </w:r>
      <w:r w:rsidR="00E94A9B" w:rsidRPr="003E1250">
        <w:t>la</w:t>
      </w:r>
      <w:r w:rsidRPr="003E1250">
        <w:t xml:space="preserve"> Comisión </w:t>
      </w:r>
      <w:r w:rsidR="00E94A9B" w:rsidRPr="003E1250">
        <w:t>de</w:t>
      </w:r>
      <w:r w:rsidRPr="003E1250">
        <w:t xml:space="preserve"> Conciliación </w:t>
      </w:r>
      <w:r w:rsidR="00E94A9B" w:rsidRPr="003E1250">
        <w:t>y</w:t>
      </w:r>
      <w:r w:rsidRPr="003E1250">
        <w:t xml:space="preserve"> Arbitraje Médico </w:t>
      </w:r>
      <w:r w:rsidR="00E94A9B" w:rsidRPr="003E1250">
        <w:t>del</w:t>
      </w:r>
      <w:r w:rsidRPr="003E1250">
        <w:t xml:space="preserve"> Estado </w:t>
      </w:r>
      <w:r w:rsidR="00E94A9B" w:rsidRPr="003E1250">
        <w:t>de</w:t>
      </w:r>
      <w:r w:rsidRPr="003E1250">
        <w:t xml:space="preserve"> México</w:t>
      </w:r>
      <w:r w:rsidR="00E94A9B" w:rsidRPr="003E1250">
        <w:t>, se identifica que únicamente la Unidad de Calidad en el Servicio Médico, cuenta con atribuciones de recopilar y generar estadística, pero esta se relaciona a los servicios médico y aquí nos encontramos en supuestos eminentemente administrativos.</w:t>
      </w:r>
    </w:p>
    <w:p w14:paraId="76F309C5" w14:textId="1A5C2E84" w:rsidR="00E94A9B" w:rsidRPr="003E1250" w:rsidRDefault="00E94A9B" w:rsidP="004444CF">
      <w:pPr>
        <w:autoSpaceDE w:val="0"/>
        <w:autoSpaceDN w:val="0"/>
        <w:adjustRightInd w:val="0"/>
        <w:spacing w:after="0" w:line="360" w:lineRule="auto"/>
      </w:pPr>
    </w:p>
    <w:p w14:paraId="5D712B22" w14:textId="0E4EA9A8" w:rsidR="00E94A9B" w:rsidRPr="003E1250" w:rsidRDefault="00E94A9B" w:rsidP="004444CF">
      <w:pPr>
        <w:autoSpaceDE w:val="0"/>
        <w:autoSpaceDN w:val="0"/>
        <w:adjustRightInd w:val="0"/>
        <w:spacing w:after="0" w:line="360" w:lineRule="auto"/>
      </w:pPr>
      <w:r w:rsidRPr="003E1250">
        <w:t xml:space="preserve">Entonces se identifica que el Sujeto </w:t>
      </w:r>
      <w:r w:rsidR="00834DA2" w:rsidRPr="003E1250">
        <w:t>Obligado</w:t>
      </w:r>
      <w:r w:rsidRPr="003E1250">
        <w:t xml:space="preserve">, no cuenta con una obligación de contar con información interrelacionada </w:t>
      </w:r>
      <w:r w:rsidR="00834DA2" w:rsidRPr="003E1250">
        <w:t>en los términos requeridos, sin embargo, tiene la obligación de contar con las denuncias y con las sanciones, ingresadas ante el Órgano Interno de Control y la comunicación o la aplicación de sanciones.</w:t>
      </w:r>
    </w:p>
    <w:p w14:paraId="7ACF5444" w14:textId="5A349397" w:rsidR="00834DA2" w:rsidRPr="003E1250" w:rsidRDefault="00834DA2" w:rsidP="004444CF">
      <w:pPr>
        <w:autoSpaceDE w:val="0"/>
        <w:autoSpaceDN w:val="0"/>
        <w:adjustRightInd w:val="0"/>
        <w:spacing w:after="0" w:line="360" w:lineRule="auto"/>
      </w:pPr>
    </w:p>
    <w:p w14:paraId="2E0F013E" w14:textId="492325CE" w:rsidR="00834DA2" w:rsidRPr="003E1250" w:rsidRDefault="00834DA2" w:rsidP="004444CF">
      <w:pPr>
        <w:autoSpaceDE w:val="0"/>
        <w:autoSpaceDN w:val="0"/>
        <w:adjustRightInd w:val="0"/>
        <w:spacing w:after="0" w:line="360" w:lineRule="auto"/>
      </w:pPr>
      <w:r w:rsidRPr="003E1250">
        <w:t>Por lo que refiere a las áreas de adscripción, siguiendo el mismo criterio, para el caso de faltas graves que fueron sancionadas, estas deberán correlacionar el área de adscripción del Servidor Público, para el caso de faltas no graves, la adscripción deberá ser clasificada como confidencial, toda vez que la entrega de esta información podría hacerlos identificados o identificables y contraviene al criterio ya emitido.</w:t>
      </w:r>
    </w:p>
    <w:p w14:paraId="64B29C28" w14:textId="24C5F031" w:rsidR="003E0CDF" w:rsidRPr="003E1250" w:rsidRDefault="003E0CDF" w:rsidP="004444CF">
      <w:pPr>
        <w:autoSpaceDE w:val="0"/>
        <w:autoSpaceDN w:val="0"/>
        <w:adjustRightInd w:val="0"/>
        <w:spacing w:after="0" w:line="360" w:lineRule="auto"/>
      </w:pPr>
    </w:p>
    <w:p w14:paraId="589C6024" w14:textId="63D93956" w:rsidR="006F3D5E" w:rsidRPr="003E1250" w:rsidRDefault="006F3D5E" w:rsidP="004444CF">
      <w:pPr>
        <w:autoSpaceDE w:val="0"/>
        <w:autoSpaceDN w:val="0"/>
        <w:adjustRightInd w:val="0"/>
        <w:spacing w:after="0" w:line="360" w:lineRule="auto"/>
      </w:pPr>
      <w:r w:rsidRPr="003E1250">
        <w:lastRenderedPageBreak/>
        <w:t xml:space="preserve">Se hace la precisión de que por el numeral </w:t>
      </w:r>
      <w:r w:rsidR="00771C0C" w:rsidRPr="003E1250">
        <w:t>3</w:t>
      </w:r>
      <w:r w:rsidRPr="003E1250">
        <w:t xml:space="preserve">, se refiere a cualquier servidor </w:t>
      </w:r>
      <w:r w:rsidR="00771C0C" w:rsidRPr="003E1250">
        <w:t>público</w:t>
      </w:r>
      <w:r w:rsidRPr="003E1250">
        <w:t xml:space="preserve"> de la dependencia y el numeral </w:t>
      </w:r>
      <w:r w:rsidR="00771C0C" w:rsidRPr="003E1250">
        <w:t>4</w:t>
      </w:r>
      <w:r w:rsidRPr="003E1250">
        <w:t>, se refiere a mandos medios y superiores, pero es información de similar naturaleza.</w:t>
      </w:r>
    </w:p>
    <w:p w14:paraId="231CD938" w14:textId="77777777" w:rsidR="006F3D5E" w:rsidRPr="003E1250" w:rsidRDefault="006F3D5E" w:rsidP="004444CF">
      <w:pPr>
        <w:autoSpaceDE w:val="0"/>
        <w:autoSpaceDN w:val="0"/>
        <w:adjustRightInd w:val="0"/>
        <w:spacing w:after="0" w:line="360" w:lineRule="auto"/>
      </w:pPr>
    </w:p>
    <w:p w14:paraId="0FBF7F39" w14:textId="77777777" w:rsidR="00B46BAE" w:rsidRPr="003E1250" w:rsidRDefault="00B46BAE" w:rsidP="004444CF">
      <w:pPr>
        <w:spacing w:after="0" w:line="360" w:lineRule="auto"/>
        <w:rPr>
          <w:rFonts w:eastAsia="Calibri" w:cs="Tahoma"/>
          <w:b/>
        </w:rPr>
      </w:pPr>
      <w:r w:rsidRPr="003E1250">
        <w:rPr>
          <w:rFonts w:eastAsia="Calibri" w:cs="Tahoma"/>
          <w:b/>
        </w:rPr>
        <w:t>SEXTO. Versión Pública.</w:t>
      </w:r>
    </w:p>
    <w:p w14:paraId="4080606F" w14:textId="77777777" w:rsidR="00B46BAE" w:rsidRPr="003E1250" w:rsidRDefault="00B46BAE" w:rsidP="004444CF">
      <w:pPr>
        <w:spacing w:after="0" w:line="360" w:lineRule="auto"/>
        <w:contextualSpacing/>
        <w:rPr>
          <w:rFonts w:eastAsia="Calibri" w:cs="Tahoma"/>
          <w:color w:val="000000"/>
          <w:szCs w:val="24"/>
          <w:lang w:eastAsia="es-MX"/>
        </w:rPr>
      </w:pPr>
    </w:p>
    <w:p w14:paraId="18005B0B" w14:textId="77777777" w:rsidR="00B46BAE" w:rsidRPr="003E1250" w:rsidRDefault="00B46BAE" w:rsidP="004444CF">
      <w:pPr>
        <w:spacing w:after="0" w:line="360" w:lineRule="auto"/>
        <w:rPr>
          <w:rFonts w:eastAsia="Calibri" w:cs="Tahoma"/>
          <w:bCs/>
        </w:rPr>
      </w:pPr>
      <w:r w:rsidRPr="003E1250">
        <w:rPr>
          <w:rFonts w:eastAsia="Calibri" w:cs="Tahoma"/>
          <w:bC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0B16ADE" w14:textId="77777777" w:rsidR="00B46BAE" w:rsidRPr="003E1250" w:rsidRDefault="00B46BAE" w:rsidP="004444CF">
      <w:pPr>
        <w:spacing w:after="0" w:line="360" w:lineRule="auto"/>
        <w:rPr>
          <w:rFonts w:eastAsia="Calibri" w:cs="Tahoma"/>
          <w:bCs/>
          <w:color w:val="auto"/>
        </w:rPr>
      </w:pPr>
    </w:p>
    <w:p w14:paraId="115DB77E" w14:textId="63AABEBF" w:rsidR="00B46BAE" w:rsidRPr="003E1250" w:rsidRDefault="00B46BAE" w:rsidP="004444CF">
      <w:pPr>
        <w:spacing w:after="0" w:line="360" w:lineRule="auto"/>
        <w:rPr>
          <w:rFonts w:eastAsia="Calibri" w:cs="Tahoma"/>
          <w:bCs/>
          <w:color w:val="auto"/>
        </w:rPr>
      </w:pPr>
      <w:r w:rsidRPr="003E1250">
        <w:rPr>
          <w:rFonts w:eastAsia="Calibri" w:cs="Tahoma"/>
          <w:bCs/>
          <w:color w:val="auto"/>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w:t>
      </w:r>
      <w:r w:rsidR="00EA779A" w:rsidRPr="003E1250">
        <w:rPr>
          <w:rFonts w:eastAsia="Calibri" w:cs="Tahoma"/>
          <w:bCs/>
          <w:color w:val="auto"/>
        </w:rPr>
        <w:t xml:space="preserve">carácter. </w:t>
      </w:r>
    </w:p>
    <w:p w14:paraId="53552561" w14:textId="77777777" w:rsidR="00B46BAE" w:rsidRPr="003E1250" w:rsidRDefault="00B46BAE" w:rsidP="004444CF">
      <w:pPr>
        <w:spacing w:after="0" w:line="360" w:lineRule="auto"/>
        <w:rPr>
          <w:rFonts w:eastAsia="Calibri" w:cs="Tahoma"/>
          <w:bCs/>
          <w:color w:val="auto"/>
        </w:rPr>
      </w:pPr>
    </w:p>
    <w:p w14:paraId="0487D475"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3E1250">
        <w:rPr>
          <w:rFonts w:eastAsia="Calibri" w:cs="Tahoma"/>
          <w:bCs/>
          <w:color w:val="auto"/>
        </w:rPr>
        <w:lastRenderedPageBreak/>
        <w:t>personas, será protegida a través de un marco jurídico rígido, de tratamiento y manejo de datos personales.</w:t>
      </w:r>
    </w:p>
    <w:p w14:paraId="69EE344A" w14:textId="77777777" w:rsidR="00B46BAE" w:rsidRPr="003E1250" w:rsidRDefault="00B46BAE" w:rsidP="004444CF">
      <w:pPr>
        <w:spacing w:after="0" w:line="360" w:lineRule="auto"/>
        <w:rPr>
          <w:rFonts w:eastAsia="Calibri" w:cs="Tahoma"/>
          <w:bCs/>
          <w:color w:val="auto"/>
        </w:rPr>
      </w:pPr>
    </w:p>
    <w:p w14:paraId="7258E607"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77D9101" w14:textId="77777777" w:rsidR="00B46BAE" w:rsidRPr="003E1250" w:rsidRDefault="00B46BAE" w:rsidP="004444CF">
      <w:pPr>
        <w:spacing w:after="0" w:line="360" w:lineRule="auto"/>
        <w:rPr>
          <w:rFonts w:eastAsia="Calibri" w:cs="Tahoma"/>
          <w:bCs/>
          <w:color w:val="auto"/>
        </w:rPr>
      </w:pPr>
    </w:p>
    <w:p w14:paraId="0730B3F3"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En concordancia con lo previo, el artículo 143, fracciones I y III, de la Ley previamente citada, establece que la información privada y los datos personales, concernientes a una persona física o jurídica colectiva identificada o identificables, son confidenciales; as</w:t>
      </w:r>
      <w:r w:rsidRPr="003E1250">
        <w:rPr>
          <w:rFonts w:eastAsia="Calibri" w:cs="Tahoma"/>
          <w:bCs/>
          <w:color w:val="auto"/>
          <w:lang w:val="x-none"/>
        </w:rPr>
        <w:t>í como, aquella presentada por los particulares con dicho carácter.</w:t>
      </w:r>
    </w:p>
    <w:p w14:paraId="727429EC" w14:textId="77777777" w:rsidR="00B46BAE" w:rsidRPr="003E1250" w:rsidRDefault="00B46BAE" w:rsidP="004444CF">
      <w:pPr>
        <w:spacing w:after="0" w:line="360" w:lineRule="auto"/>
        <w:rPr>
          <w:rFonts w:eastAsia="Calibri" w:cs="Tahoma"/>
          <w:bCs/>
          <w:color w:val="auto"/>
        </w:rPr>
      </w:pPr>
    </w:p>
    <w:p w14:paraId="6D7928DC"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C216FF0" w14:textId="77777777" w:rsidR="00B46BAE" w:rsidRPr="003E1250" w:rsidRDefault="00B46BAE" w:rsidP="004444CF">
      <w:pPr>
        <w:spacing w:after="0" w:line="360" w:lineRule="auto"/>
        <w:rPr>
          <w:rFonts w:eastAsia="Calibri" w:cs="Tahoma"/>
          <w:bCs/>
          <w:color w:val="auto"/>
        </w:rPr>
      </w:pPr>
    </w:p>
    <w:p w14:paraId="09D0394F"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En términos de lo expuesto, la documentación y aquellos datos que se consideren confidenciales, serán una limitante del derecho de acceso a la información, siempre y cuando:</w:t>
      </w:r>
    </w:p>
    <w:p w14:paraId="14334D7D" w14:textId="77777777" w:rsidR="00B46BAE" w:rsidRPr="003E1250" w:rsidRDefault="00B46BAE" w:rsidP="004444CF">
      <w:pPr>
        <w:spacing w:after="0" w:line="360" w:lineRule="auto"/>
        <w:rPr>
          <w:rFonts w:eastAsia="Calibri" w:cs="Tahoma"/>
          <w:bCs/>
          <w:color w:val="auto"/>
        </w:rPr>
      </w:pPr>
    </w:p>
    <w:p w14:paraId="0F307A52" w14:textId="77777777" w:rsidR="00B46BAE" w:rsidRPr="003E1250" w:rsidRDefault="00B46BAE" w:rsidP="004444CF">
      <w:pPr>
        <w:numPr>
          <w:ilvl w:val="0"/>
          <w:numId w:val="1"/>
        </w:numPr>
        <w:spacing w:after="0" w:line="360" w:lineRule="auto"/>
        <w:contextualSpacing/>
        <w:rPr>
          <w:rFonts w:eastAsia="Calibri" w:cs="Tahoma"/>
          <w:bCs/>
          <w:color w:val="auto"/>
        </w:rPr>
      </w:pPr>
      <w:r w:rsidRPr="003E1250">
        <w:rPr>
          <w:rFonts w:eastAsia="Calibri" w:cs="Tahoma"/>
          <w:bCs/>
          <w:color w:val="auto"/>
        </w:rPr>
        <w:lastRenderedPageBreak/>
        <w:t xml:space="preserve">Se trate de datos personales o información privada; esto es, información concerniente a una persona física o jurídico colectiva y que esta sea identificada o identificable. </w:t>
      </w:r>
    </w:p>
    <w:p w14:paraId="51D16152" w14:textId="77777777" w:rsidR="00B46BAE" w:rsidRPr="003E1250" w:rsidRDefault="00B46BAE" w:rsidP="004444CF">
      <w:pPr>
        <w:spacing w:after="0" w:line="360" w:lineRule="auto"/>
        <w:ind w:left="720"/>
        <w:contextualSpacing/>
        <w:rPr>
          <w:rFonts w:eastAsia="Calibri" w:cs="Tahoma"/>
          <w:bCs/>
          <w:color w:val="auto"/>
        </w:rPr>
      </w:pPr>
    </w:p>
    <w:p w14:paraId="688F7635" w14:textId="77777777" w:rsidR="00B46BAE" w:rsidRPr="003E1250" w:rsidRDefault="00B46BAE" w:rsidP="004444CF">
      <w:pPr>
        <w:numPr>
          <w:ilvl w:val="0"/>
          <w:numId w:val="1"/>
        </w:numPr>
        <w:spacing w:after="0" w:line="360" w:lineRule="auto"/>
        <w:contextualSpacing/>
        <w:rPr>
          <w:rFonts w:eastAsia="Calibri" w:cs="Tahoma"/>
          <w:bCs/>
          <w:color w:val="auto"/>
        </w:rPr>
      </w:pPr>
      <w:r w:rsidRPr="003E1250">
        <w:rPr>
          <w:rFonts w:eastAsia="Calibri" w:cs="Tahoma"/>
          <w:bCs/>
          <w:color w:val="auto"/>
        </w:rPr>
        <w:t xml:space="preserve">Para la difusión de los datos, se requiera el consentimiento del titular. </w:t>
      </w:r>
    </w:p>
    <w:p w14:paraId="62B6ACEA" w14:textId="77777777" w:rsidR="00B46BAE" w:rsidRPr="003E1250" w:rsidRDefault="00B46BAE" w:rsidP="004444CF">
      <w:pPr>
        <w:spacing w:after="0" w:line="360" w:lineRule="auto"/>
        <w:rPr>
          <w:rFonts w:eastAsia="Calibri" w:cs="Tahoma"/>
          <w:bCs/>
          <w:color w:val="auto"/>
        </w:rPr>
      </w:pPr>
    </w:p>
    <w:p w14:paraId="151468CC"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B052124" w14:textId="77777777" w:rsidR="00B46BAE" w:rsidRPr="003E1250" w:rsidRDefault="00B46BAE" w:rsidP="004444CF">
      <w:pPr>
        <w:spacing w:after="0" w:line="360" w:lineRule="auto"/>
        <w:rPr>
          <w:rFonts w:eastAsia="Calibri" w:cs="Tahoma"/>
          <w:bCs/>
          <w:color w:val="auto"/>
        </w:rPr>
      </w:pPr>
    </w:p>
    <w:p w14:paraId="1ED5436A"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Además, en el artículo 5° de dicho ordenamiento jurídico, establece que es la Ley aplicable para todo tratamiento de datos personales.</w:t>
      </w:r>
    </w:p>
    <w:p w14:paraId="57537473"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7A7538B" w14:textId="77777777" w:rsidR="00B46BAE" w:rsidRPr="003E1250" w:rsidRDefault="00B46BAE" w:rsidP="004444CF">
      <w:pPr>
        <w:spacing w:after="0" w:line="360" w:lineRule="auto"/>
        <w:rPr>
          <w:rFonts w:eastAsia="Calibri" w:cs="Tahoma"/>
          <w:bCs/>
          <w:color w:val="auto"/>
        </w:rPr>
      </w:pPr>
    </w:p>
    <w:p w14:paraId="293CC753"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 xml:space="preserve">En este sentido, un dato personal es cualquier información que pueda hacer a una persona física o jurídica colectiva identificada e identificable. Asimismo, la doctrina desarrollada a nivel </w:t>
      </w:r>
      <w:r w:rsidRPr="003E1250">
        <w:rPr>
          <w:rFonts w:eastAsia="Calibri" w:cs="Tahoma"/>
          <w:bCs/>
          <w:color w:val="auto"/>
        </w:rPr>
        <w:lastRenderedPageBreak/>
        <w:t>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BB78E1A" w14:textId="77777777" w:rsidR="00B46BAE" w:rsidRPr="003E1250" w:rsidRDefault="00B46BAE" w:rsidP="004444CF">
      <w:pPr>
        <w:spacing w:after="0" w:line="360" w:lineRule="auto"/>
        <w:rPr>
          <w:rFonts w:eastAsia="Calibri" w:cs="Tahoma"/>
          <w:bCs/>
          <w:color w:val="auto"/>
        </w:rPr>
      </w:pPr>
    </w:p>
    <w:p w14:paraId="6BD331D7" w14:textId="00D9D931" w:rsidR="00B46BAE" w:rsidRPr="003E1250" w:rsidRDefault="00B46BAE" w:rsidP="004444CF">
      <w:pPr>
        <w:spacing w:after="0" w:line="360" w:lineRule="auto"/>
        <w:rPr>
          <w:rFonts w:eastAsia="Calibri" w:cs="Tahoma"/>
          <w:bCs/>
          <w:color w:val="auto"/>
        </w:rPr>
      </w:pPr>
      <w:r w:rsidRPr="003E1250">
        <w:rPr>
          <w:rFonts w:eastAsia="Calibri" w:cs="Tahoma"/>
          <w:bCs/>
          <w:color w:val="auto"/>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02C005D" w14:textId="77777777" w:rsidR="00B46BAE" w:rsidRPr="003E1250" w:rsidRDefault="00B46BAE" w:rsidP="004444CF">
      <w:pPr>
        <w:spacing w:after="0" w:line="360" w:lineRule="auto"/>
        <w:rPr>
          <w:rFonts w:eastAsia="Calibri" w:cs="Tahoma"/>
          <w:bCs/>
          <w:color w:val="auto"/>
        </w:rPr>
      </w:pPr>
    </w:p>
    <w:p w14:paraId="5316C1FB"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14:paraId="2B1C9DFD" w14:textId="77777777" w:rsidR="00B46BAE" w:rsidRPr="003E1250" w:rsidRDefault="00B46BAE" w:rsidP="004444CF">
      <w:pPr>
        <w:spacing w:after="0" w:line="360" w:lineRule="auto"/>
        <w:rPr>
          <w:rFonts w:eastAsia="Calibri" w:cs="Tahoma"/>
          <w:bCs/>
          <w:color w:val="auto"/>
        </w:rPr>
      </w:pPr>
    </w:p>
    <w:p w14:paraId="03E5CAA8"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19C370C" w14:textId="77777777" w:rsidR="00B46BAE" w:rsidRPr="003E1250" w:rsidRDefault="00B46BAE" w:rsidP="004444CF">
      <w:pPr>
        <w:spacing w:after="0" w:line="360" w:lineRule="auto"/>
        <w:rPr>
          <w:rFonts w:eastAsia="Calibri" w:cs="Tahoma"/>
          <w:bCs/>
          <w:color w:val="auto"/>
        </w:rPr>
      </w:pPr>
    </w:p>
    <w:p w14:paraId="00F87AB0"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78775AC" w14:textId="77777777" w:rsidR="00B46BAE" w:rsidRPr="003E1250" w:rsidRDefault="00B46BAE" w:rsidP="004444CF">
      <w:pPr>
        <w:spacing w:after="0" w:line="360" w:lineRule="auto"/>
        <w:rPr>
          <w:rFonts w:eastAsia="Calibri" w:cs="Tahoma"/>
          <w:bCs/>
          <w:color w:val="auto"/>
        </w:rPr>
      </w:pPr>
    </w:p>
    <w:p w14:paraId="02BA291F" w14:textId="77777777" w:rsidR="00B46BAE" w:rsidRPr="003E1250" w:rsidRDefault="00B46BAE" w:rsidP="004444CF">
      <w:pPr>
        <w:spacing w:after="0" w:line="360" w:lineRule="auto"/>
        <w:rPr>
          <w:rFonts w:eastAsia="Calibri" w:cs="Tahoma"/>
          <w:bCs/>
          <w:color w:val="auto"/>
        </w:rPr>
      </w:pPr>
      <w:r w:rsidRPr="003E1250">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AC83CD7" w14:textId="77777777" w:rsidR="00B46BAE" w:rsidRPr="003E1250" w:rsidRDefault="00B46BAE" w:rsidP="004444CF">
      <w:pPr>
        <w:tabs>
          <w:tab w:val="left" w:pos="4962"/>
        </w:tabs>
        <w:spacing w:after="0" w:line="360" w:lineRule="auto"/>
        <w:rPr>
          <w:rFonts w:eastAsia="Calibri" w:cs="Tahoma"/>
          <w:bCs/>
          <w:iCs/>
          <w:color w:val="auto"/>
        </w:rPr>
      </w:pPr>
    </w:p>
    <w:p w14:paraId="05B90714" w14:textId="198F6ED1" w:rsidR="00BC1C70" w:rsidRPr="003E1250" w:rsidRDefault="00EA779A" w:rsidP="004444CF">
      <w:pPr>
        <w:autoSpaceDE w:val="0"/>
        <w:autoSpaceDN w:val="0"/>
        <w:adjustRightInd w:val="0"/>
        <w:spacing w:after="0" w:line="360" w:lineRule="auto"/>
        <w:rPr>
          <w:rFonts w:cs="Tahoma"/>
        </w:rPr>
      </w:pPr>
      <w:r w:rsidRPr="003E1250">
        <w:rPr>
          <w:rFonts w:cs="Tahoma"/>
        </w:rPr>
        <w:t>De los propios oficios aportados por el Sujeto Obligado, se identifica información susceptible de se</w:t>
      </w:r>
      <w:r w:rsidR="003C4839" w:rsidRPr="003E1250">
        <w:rPr>
          <w:rFonts w:cs="Tahoma"/>
        </w:rPr>
        <w:t>r</w:t>
      </w:r>
      <w:r w:rsidRPr="003E1250">
        <w:rPr>
          <w:rFonts w:cs="Tahoma"/>
        </w:rPr>
        <w:t xml:space="preserve"> clasificada como confidencial, así como también información reservada, como lo es el nombre de policías o personal operativo cuyas labores sean de seguridad pública, asimismo podrían incluir correos electrónicos particulares, </w:t>
      </w:r>
      <w:r w:rsidR="00BC1C70" w:rsidRPr="003E1250">
        <w:rPr>
          <w:rFonts w:cs="Tahoma"/>
        </w:rPr>
        <w:t>domicilio particular, los que se señalan de manera enunciativa mas no limitativa.</w:t>
      </w:r>
    </w:p>
    <w:p w14:paraId="2E9B1447" w14:textId="0E65C528" w:rsidR="003C4839" w:rsidRPr="003E1250" w:rsidRDefault="003C4839" w:rsidP="004444CF">
      <w:pPr>
        <w:autoSpaceDE w:val="0"/>
        <w:autoSpaceDN w:val="0"/>
        <w:adjustRightInd w:val="0"/>
        <w:spacing w:after="0" w:line="360" w:lineRule="auto"/>
        <w:rPr>
          <w:rFonts w:cs="Tahoma"/>
        </w:rPr>
      </w:pPr>
    </w:p>
    <w:p w14:paraId="71494F71" w14:textId="2CB488DE" w:rsidR="003C4839" w:rsidRPr="003E1250" w:rsidRDefault="003C4839" w:rsidP="004444CF">
      <w:pPr>
        <w:autoSpaceDE w:val="0"/>
        <w:autoSpaceDN w:val="0"/>
        <w:adjustRightInd w:val="0"/>
        <w:spacing w:after="0" w:line="360" w:lineRule="auto"/>
        <w:rPr>
          <w:rFonts w:cs="Tahoma"/>
        </w:rPr>
      </w:pPr>
      <w:r w:rsidRPr="003E1250">
        <w:rPr>
          <w:rFonts w:cs="Tahoma"/>
        </w:rPr>
        <w:lastRenderedPageBreak/>
        <w:t>Por lo que refiere a los expedientes de responsabilidades administrativas concluidas, en donde se fincaron responsabilidades por faltas administrativas no graves, es información que deberá ser clasificada como confidencial en términos del artículo 143, fracción I, de la Ley de Transparencia vigente en el Estado de México.</w:t>
      </w:r>
    </w:p>
    <w:p w14:paraId="153639A6" w14:textId="77777777" w:rsidR="00BC1C70" w:rsidRPr="003E1250" w:rsidRDefault="00BC1C70" w:rsidP="004444CF">
      <w:pPr>
        <w:autoSpaceDE w:val="0"/>
        <w:autoSpaceDN w:val="0"/>
        <w:adjustRightInd w:val="0"/>
        <w:spacing w:after="0" w:line="360" w:lineRule="auto"/>
        <w:rPr>
          <w:rFonts w:cs="Tahoma"/>
        </w:rPr>
      </w:pPr>
    </w:p>
    <w:p w14:paraId="6FBD8CC8" w14:textId="292A273B" w:rsidR="00895F51" w:rsidRPr="003E1250" w:rsidRDefault="003325BC" w:rsidP="004444CF">
      <w:pPr>
        <w:spacing w:after="0"/>
        <w:rPr>
          <w:rFonts w:cs="Tahoma"/>
          <w:b/>
        </w:rPr>
      </w:pPr>
      <w:r w:rsidRPr="003E1250">
        <w:rPr>
          <w:rFonts w:cs="Tahoma"/>
          <w:b/>
        </w:rPr>
        <w:t>SÉPTIMO</w:t>
      </w:r>
      <w:r w:rsidR="00895F51" w:rsidRPr="003E1250">
        <w:rPr>
          <w:rFonts w:cs="Tahoma"/>
          <w:b/>
        </w:rPr>
        <w:t xml:space="preserve">. Decisión. </w:t>
      </w:r>
    </w:p>
    <w:p w14:paraId="55CECAF8" w14:textId="77777777" w:rsidR="00895F51" w:rsidRPr="003E1250" w:rsidRDefault="00895F51" w:rsidP="004444CF">
      <w:pPr>
        <w:widowControl w:val="0"/>
        <w:spacing w:after="0" w:line="360" w:lineRule="auto"/>
        <w:rPr>
          <w:rFonts w:eastAsia="Calibri" w:cs="Tahoma"/>
          <w:iCs/>
          <w:lang w:eastAsia="es-ES_tradnl"/>
        </w:rPr>
      </w:pPr>
    </w:p>
    <w:p w14:paraId="3F7983E2" w14:textId="754443DB" w:rsidR="00F95E3A" w:rsidRPr="003E1250" w:rsidRDefault="00895F51" w:rsidP="004444CF">
      <w:pPr>
        <w:autoSpaceDE w:val="0"/>
        <w:autoSpaceDN w:val="0"/>
        <w:adjustRightInd w:val="0"/>
        <w:spacing w:after="0" w:line="360" w:lineRule="auto"/>
        <w:rPr>
          <w:rFonts w:cs="Tahoma"/>
        </w:rPr>
      </w:pPr>
      <w:r w:rsidRPr="003E1250">
        <w:rPr>
          <w:rFonts w:eastAsia="Calibri" w:cs="Tahoma"/>
          <w:iCs/>
          <w:lang w:eastAsia="es-ES_tradnl"/>
        </w:rPr>
        <w:t>Con fundamento</w:t>
      </w:r>
      <w:r w:rsidRPr="003E1250">
        <w:rPr>
          <w:rFonts w:cs="Tahoma"/>
        </w:rPr>
        <w:t xml:space="preserve"> en el artículo 186, fracción III, de la Ley de Transparencia y Acceso a la Información Pública del Estado de México y Municipios, este Instituto considera procedente </w:t>
      </w:r>
      <w:r w:rsidR="003C4839" w:rsidRPr="003E1250">
        <w:rPr>
          <w:rFonts w:cs="Tahoma"/>
          <w:b/>
        </w:rPr>
        <w:t>REVOCAR</w:t>
      </w:r>
      <w:r w:rsidRPr="003E1250">
        <w:rPr>
          <w:rFonts w:cs="Tahoma"/>
          <w:b/>
        </w:rPr>
        <w:t xml:space="preserve"> </w:t>
      </w:r>
      <w:r w:rsidRPr="003E1250">
        <w:rPr>
          <w:rFonts w:cs="Tahoma"/>
          <w:bCs/>
        </w:rPr>
        <w:t>la</w:t>
      </w:r>
      <w:r w:rsidR="003C4839" w:rsidRPr="003E1250">
        <w:rPr>
          <w:rFonts w:cs="Tahoma"/>
          <w:bCs/>
        </w:rPr>
        <w:t>s</w:t>
      </w:r>
      <w:r w:rsidRPr="003E1250">
        <w:rPr>
          <w:rFonts w:cs="Tahoma"/>
        </w:rPr>
        <w:t xml:space="preserve"> respuesta otorgada</w:t>
      </w:r>
      <w:r w:rsidR="003C4839" w:rsidRPr="003E1250">
        <w:rPr>
          <w:rFonts w:cs="Tahoma"/>
        </w:rPr>
        <w:t>s</w:t>
      </w:r>
      <w:r w:rsidRPr="003E1250">
        <w:rPr>
          <w:rFonts w:cs="Tahoma"/>
        </w:rPr>
        <w:t xml:space="preserve"> por</w:t>
      </w:r>
      <w:r w:rsidR="00C54A31" w:rsidRPr="003E1250">
        <w:rPr>
          <w:rFonts w:cs="Tahoma"/>
        </w:rPr>
        <w:t xml:space="preserve"> </w:t>
      </w:r>
      <w:r w:rsidR="00EA779A" w:rsidRPr="003E1250">
        <w:rPr>
          <w:rFonts w:cs="Tahoma"/>
        </w:rPr>
        <w:t xml:space="preserve">la </w:t>
      </w:r>
      <w:r w:rsidR="00B11DC4" w:rsidRPr="003E1250">
        <w:rPr>
          <w:rFonts w:cs="Tahoma"/>
        </w:rPr>
        <w:t xml:space="preserve">Comisión de </w:t>
      </w:r>
      <w:r w:rsidR="001653A9" w:rsidRPr="003E1250">
        <w:rPr>
          <w:rFonts w:cs="Tahoma"/>
        </w:rPr>
        <w:t>Conciliación</w:t>
      </w:r>
      <w:r w:rsidR="00B11DC4" w:rsidRPr="003E1250">
        <w:rPr>
          <w:rFonts w:cs="Tahoma"/>
        </w:rPr>
        <w:t xml:space="preserve"> y Arbitraje Médico del Estado de México</w:t>
      </w:r>
      <w:r w:rsidRPr="003E1250">
        <w:rPr>
          <w:rFonts w:eastAsia="Calibri" w:cs="Tahoma"/>
        </w:rPr>
        <w:t xml:space="preserve">, e instruye al Sujeto Obligado </w:t>
      </w:r>
      <w:r w:rsidRPr="003E1250">
        <w:rPr>
          <w:rFonts w:cs="Tahoma"/>
        </w:rPr>
        <w:t>a efecto de que entregue</w:t>
      </w:r>
      <w:r w:rsidR="00EA779A" w:rsidRPr="003E1250">
        <w:rPr>
          <w:rFonts w:cs="Tahoma"/>
        </w:rPr>
        <w:t>, previa búsqueda exhaustiva y razonabl</w:t>
      </w:r>
      <w:r w:rsidR="00F95E3A" w:rsidRPr="003E1250">
        <w:rPr>
          <w:rFonts w:cs="Tahoma"/>
        </w:rPr>
        <w:t>e, los documentos que den cuenta de lo siguiente:</w:t>
      </w:r>
    </w:p>
    <w:p w14:paraId="56EC17AD" w14:textId="7E146B23" w:rsidR="00F95E3A" w:rsidRPr="003E1250" w:rsidRDefault="00F95E3A" w:rsidP="004444CF">
      <w:pPr>
        <w:autoSpaceDE w:val="0"/>
        <w:autoSpaceDN w:val="0"/>
        <w:adjustRightInd w:val="0"/>
        <w:spacing w:after="0" w:line="360" w:lineRule="auto"/>
        <w:rPr>
          <w:rFonts w:cs="Tahoma"/>
        </w:rPr>
      </w:pPr>
    </w:p>
    <w:p w14:paraId="0C844CB1" w14:textId="2F684460" w:rsidR="00F95E3A" w:rsidRPr="003E1250" w:rsidRDefault="00F95E3A" w:rsidP="004444CF">
      <w:pPr>
        <w:pStyle w:val="Prrafodelista"/>
        <w:numPr>
          <w:ilvl w:val="0"/>
          <w:numId w:val="37"/>
        </w:numPr>
        <w:autoSpaceDE w:val="0"/>
        <w:autoSpaceDN w:val="0"/>
        <w:adjustRightInd w:val="0"/>
        <w:spacing w:line="360" w:lineRule="auto"/>
        <w:jc w:val="both"/>
        <w:rPr>
          <w:rFonts w:ascii="Palatino Linotype" w:eastAsia="Calibri" w:hAnsi="Palatino Linotype" w:cs="Tahoma"/>
          <w:bCs/>
          <w:iCs/>
          <w:szCs w:val="22"/>
          <w:lang w:eastAsia="es-ES_tradnl"/>
        </w:rPr>
      </w:pPr>
      <w:r w:rsidRPr="003E1250">
        <w:rPr>
          <w:rFonts w:ascii="Palatino Linotype" w:eastAsia="Calibri" w:hAnsi="Palatino Linotype" w:cs="Tahoma"/>
          <w:bCs/>
          <w:iCs/>
          <w:szCs w:val="22"/>
          <w:lang w:eastAsia="es-ES_tradnl"/>
        </w:rPr>
        <w:t xml:space="preserve">De los expedientes de responsabilidades administrativas en trámite del </w:t>
      </w:r>
      <w:r w:rsidR="003D7A18" w:rsidRPr="003E1250">
        <w:rPr>
          <w:rFonts w:ascii="Palatino Linotype" w:eastAsia="Calibri" w:hAnsi="Palatino Linotype" w:cs="Tahoma"/>
          <w:bCs/>
          <w:iCs/>
          <w:szCs w:val="22"/>
          <w:lang w:eastAsia="es-ES_tradnl"/>
        </w:rPr>
        <w:t>catorce</w:t>
      </w:r>
      <w:r w:rsidRPr="003E1250">
        <w:rPr>
          <w:rFonts w:ascii="Palatino Linotype" w:eastAsia="Calibri" w:hAnsi="Palatino Linotype" w:cs="Tahoma"/>
          <w:bCs/>
          <w:iCs/>
          <w:szCs w:val="22"/>
          <w:lang w:eastAsia="es-ES_tradnl"/>
        </w:rPr>
        <w:t xml:space="preserve"> de diciembre del dos mil veinte al trece de diciembre del dos mil veintiuno, deberá entregar el acuerdo del Comité de Transparencia, donde se confirme la clasificación, como información reservada en términos del artículo 140, fracciones VI, de la Ley de Transparencia y Acceso a la Información Pública del Estado de México y Municipios.</w:t>
      </w:r>
    </w:p>
    <w:p w14:paraId="4A7EC8BD" w14:textId="3272E63B" w:rsidR="00F95E3A" w:rsidRPr="003E1250" w:rsidRDefault="00F95E3A" w:rsidP="004444CF">
      <w:pPr>
        <w:pStyle w:val="Prrafodelista"/>
        <w:numPr>
          <w:ilvl w:val="0"/>
          <w:numId w:val="37"/>
        </w:numPr>
        <w:autoSpaceDE w:val="0"/>
        <w:autoSpaceDN w:val="0"/>
        <w:adjustRightInd w:val="0"/>
        <w:spacing w:line="360" w:lineRule="auto"/>
        <w:jc w:val="both"/>
        <w:rPr>
          <w:rFonts w:ascii="Palatino Linotype" w:eastAsia="Calibri" w:hAnsi="Palatino Linotype" w:cs="Tahoma"/>
          <w:bCs/>
          <w:iCs/>
          <w:szCs w:val="22"/>
          <w:lang w:eastAsia="es-ES_tradnl"/>
        </w:rPr>
      </w:pPr>
      <w:r w:rsidRPr="003E1250">
        <w:rPr>
          <w:rFonts w:ascii="Palatino Linotype" w:eastAsia="Calibri" w:hAnsi="Palatino Linotype" w:cs="Tahoma"/>
          <w:bCs/>
          <w:iCs/>
          <w:szCs w:val="22"/>
          <w:lang w:eastAsia="es-ES_tradnl"/>
        </w:rPr>
        <w:t>De los expedientes de responsabilidades administrativas concluidos por faltas no graves o en donde haya recaído una resolución absolutoria</w:t>
      </w:r>
      <w:r w:rsidR="003D7A18" w:rsidRPr="003E1250">
        <w:rPr>
          <w:rFonts w:ascii="Palatino Linotype" w:eastAsia="Calibri" w:hAnsi="Palatino Linotype" w:cs="Tahoma"/>
          <w:bCs/>
          <w:iCs/>
          <w:szCs w:val="22"/>
          <w:lang w:eastAsia="es-ES_tradnl"/>
        </w:rPr>
        <w:t xml:space="preserve"> del catorce de diciembre del dos mil veinte al trece de diciembre del dos mil veintiuno</w:t>
      </w:r>
      <w:r w:rsidRPr="003E1250">
        <w:rPr>
          <w:rFonts w:ascii="Palatino Linotype" w:eastAsia="Calibri" w:hAnsi="Palatino Linotype" w:cs="Tahoma"/>
          <w:bCs/>
          <w:iCs/>
          <w:szCs w:val="22"/>
          <w:lang w:eastAsia="es-ES_tradnl"/>
        </w:rPr>
        <w:t xml:space="preserve">, deberá entregar el acuerdo donde el Comité de Transparencia confirme la clasificación, de la información en términos del artículo 143, fracción I, de la Ley de Transparencia y Acceso a la Información Pública del Estado de México y Municipios. </w:t>
      </w:r>
    </w:p>
    <w:p w14:paraId="7CE7DB77" w14:textId="447B03B4" w:rsidR="00F95E3A" w:rsidRPr="003E1250" w:rsidRDefault="00F95E3A" w:rsidP="004444CF">
      <w:pPr>
        <w:pStyle w:val="Prrafodelista"/>
        <w:numPr>
          <w:ilvl w:val="0"/>
          <w:numId w:val="37"/>
        </w:numPr>
        <w:tabs>
          <w:tab w:val="left" w:pos="4962"/>
        </w:tabs>
        <w:spacing w:line="360" w:lineRule="auto"/>
        <w:jc w:val="both"/>
        <w:rPr>
          <w:rFonts w:ascii="Palatino Linotype" w:hAnsi="Palatino Linotype" w:cs="Arial"/>
          <w:bCs/>
        </w:rPr>
      </w:pPr>
      <w:r w:rsidRPr="003E1250">
        <w:rPr>
          <w:rFonts w:ascii="Palatino Linotype" w:hAnsi="Palatino Linotype" w:cs="Arial"/>
          <w:bCs/>
        </w:rPr>
        <w:t>Versión pública de los expedientes concluidos por faltas administrativas graves</w:t>
      </w:r>
      <w:r w:rsidR="003D7A18" w:rsidRPr="003E1250">
        <w:rPr>
          <w:rFonts w:ascii="Palatino Linotype" w:hAnsi="Palatino Linotype" w:cs="Arial"/>
          <w:bCs/>
        </w:rPr>
        <w:t xml:space="preserve"> </w:t>
      </w:r>
      <w:r w:rsidR="003D7A18" w:rsidRPr="003E1250">
        <w:rPr>
          <w:rFonts w:ascii="Palatino Linotype" w:eastAsia="Calibri" w:hAnsi="Palatino Linotype" w:cs="Tahoma"/>
          <w:bCs/>
          <w:iCs/>
          <w:szCs w:val="22"/>
          <w:lang w:eastAsia="es-ES_tradnl"/>
        </w:rPr>
        <w:t>del trece de diciembre del dos mil veinte al trece de diciembre del dos mil veintiuno</w:t>
      </w:r>
      <w:r w:rsidRPr="003E1250">
        <w:rPr>
          <w:rFonts w:ascii="Palatino Linotype" w:hAnsi="Palatino Linotype" w:cs="Arial"/>
          <w:bCs/>
        </w:rPr>
        <w:t xml:space="preserve">, en </w:t>
      </w:r>
      <w:r w:rsidRPr="003E1250">
        <w:rPr>
          <w:rFonts w:ascii="Palatino Linotype" w:hAnsi="Palatino Linotype" w:cs="Arial"/>
          <w:bCs/>
        </w:rPr>
        <w:lastRenderedPageBreak/>
        <w:t>contra del Jefe de la Unidad de Apoyo Administrativo, relacionados con vulneración de derechos laborales del personal a su cargo y/o derechos humanos.</w:t>
      </w:r>
    </w:p>
    <w:p w14:paraId="65DB5824" w14:textId="77777777" w:rsidR="00F95E3A" w:rsidRPr="003E1250" w:rsidRDefault="00F95E3A" w:rsidP="004444CF">
      <w:pPr>
        <w:pStyle w:val="Prrafodelista"/>
        <w:numPr>
          <w:ilvl w:val="0"/>
          <w:numId w:val="37"/>
        </w:numPr>
        <w:tabs>
          <w:tab w:val="left" w:pos="4962"/>
        </w:tabs>
        <w:spacing w:line="360" w:lineRule="auto"/>
        <w:jc w:val="both"/>
        <w:rPr>
          <w:rFonts w:ascii="Palatino Linotype" w:hAnsi="Palatino Linotype"/>
          <w:noProof/>
        </w:rPr>
      </w:pPr>
      <w:r w:rsidRPr="003E1250">
        <w:rPr>
          <w:rFonts w:ascii="Palatino Linotype" w:hAnsi="Palatino Linotype" w:cs="Arial"/>
          <w:bCs/>
        </w:rPr>
        <w:t xml:space="preserve">Quejas de expedientes concluidos, relacionados a faltas administrativas graves o a resoluciones absolutorias relativos a actos de nepotismo ejercidos por el Comisionado, identificable en la solicitud </w:t>
      </w:r>
      <w:r w:rsidRPr="003E1250">
        <w:rPr>
          <w:rFonts w:ascii="Palatino Linotype" w:hAnsi="Palatino Linotype" w:cs="Arial"/>
          <w:b/>
        </w:rPr>
        <w:t>00306/CAMEM/IP/2021</w:t>
      </w:r>
      <w:r w:rsidRPr="003E1250">
        <w:rPr>
          <w:rFonts w:ascii="Palatino Linotype" w:hAnsi="Palatino Linotype" w:cs="Arial"/>
          <w:bCs/>
        </w:rPr>
        <w:t>, del catorce de diciembre del dos mil veinte al trece de diciembre del dos mil veintiuno.</w:t>
      </w:r>
    </w:p>
    <w:p w14:paraId="2AD15D48" w14:textId="77777777" w:rsidR="00F95E3A" w:rsidRPr="003E1250" w:rsidRDefault="00F95E3A" w:rsidP="004444CF">
      <w:pPr>
        <w:pStyle w:val="Prrafodelista"/>
        <w:numPr>
          <w:ilvl w:val="0"/>
          <w:numId w:val="37"/>
        </w:numPr>
        <w:tabs>
          <w:tab w:val="left" w:pos="4962"/>
        </w:tabs>
        <w:spacing w:line="360" w:lineRule="auto"/>
        <w:jc w:val="both"/>
        <w:rPr>
          <w:rFonts w:ascii="Palatino Linotype" w:hAnsi="Palatino Linotype" w:cs="Arial"/>
          <w:bCs/>
        </w:rPr>
      </w:pPr>
      <w:r w:rsidRPr="003E1250">
        <w:rPr>
          <w:rFonts w:ascii="Palatino Linotype" w:hAnsi="Palatino Linotype" w:cs="Arial"/>
          <w:bCs/>
        </w:rPr>
        <w:t>Cantidad de denuncias interpuestas contra servidores públicos de la dependencia ante el Órgano Interno de Control, señalando adscripción de los denunciados, cantidad de denuncias que obtuvieron sanción, sanciones que se impusieron, del primero de enero al trece de diciembre del dos mil veintiuno.</w:t>
      </w:r>
    </w:p>
    <w:p w14:paraId="3CF464D4" w14:textId="77777777" w:rsidR="00F95E3A" w:rsidRPr="003E1250" w:rsidRDefault="00F95E3A" w:rsidP="004444CF">
      <w:pPr>
        <w:pStyle w:val="Prrafodelista"/>
        <w:numPr>
          <w:ilvl w:val="0"/>
          <w:numId w:val="37"/>
        </w:numPr>
        <w:tabs>
          <w:tab w:val="left" w:pos="4962"/>
        </w:tabs>
        <w:spacing w:line="360" w:lineRule="auto"/>
        <w:jc w:val="both"/>
        <w:rPr>
          <w:rFonts w:ascii="Palatino Linotype" w:hAnsi="Palatino Linotype" w:cs="Arial"/>
          <w:bCs/>
        </w:rPr>
      </w:pPr>
      <w:r w:rsidRPr="003E1250">
        <w:rPr>
          <w:rFonts w:ascii="Palatino Linotype" w:hAnsi="Palatino Linotype" w:cs="Arial"/>
          <w:bCs/>
        </w:rPr>
        <w:t>Cantidad de Denuncias y sanciones aplicadas a mandos medios y superiores; se deberá señalar adscripciones de los mandos medios y superiores que cometieron faltas administrativas graves, del primero de enero al trece de diciembre del dos mil veintiuno.</w:t>
      </w:r>
    </w:p>
    <w:p w14:paraId="705F2110" w14:textId="77777777" w:rsidR="00F95E3A" w:rsidRPr="003E1250" w:rsidRDefault="00F95E3A" w:rsidP="004444CF">
      <w:pPr>
        <w:autoSpaceDE w:val="0"/>
        <w:autoSpaceDN w:val="0"/>
        <w:adjustRightInd w:val="0"/>
        <w:spacing w:after="0" w:line="360" w:lineRule="auto"/>
        <w:rPr>
          <w:rFonts w:cs="Tahoma"/>
        </w:rPr>
      </w:pPr>
    </w:p>
    <w:p w14:paraId="1E7387FA" w14:textId="77777777" w:rsidR="003D7A18" w:rsidRPr="003E1250" w:rsidRDefault="003D7A18" w:rsidP="004444CF">
      <w:pPr>
        <w:spacing w:after="0" w:line="360" w:lineRule="auto"/>
        <w:ind w:right="-93"/>
        <w:contextualSpacing/>
        <w:rPr>
          <w:rFonts w:cs="Tahoma"/>
          <w:bCs/>
          <w:iCs/>
          <w:lang w:val="es-ES"/>
        </w:rPr>
      </w:pPr>
      <w:r w:rsidRPr="003E1250">
        <w:rPr>
          <w:rFonts w:cs="Tahoma"/>
          <w:bCs/>
          <w:iCs/>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el Acuerdo de su Comité de Transparencia, en donde, de manera fundada y motivada, confirme dicha clasificación.</w:t>
      </w:r>
    </w:p>
    <w:p w14:paraId="513434D9" w14:textId="77777777" w:rsidR="003D7A18" w:rsidRPr="003E1250" w:rsidRDefault="003D7A18" w:rsidP="004444CF">
      <w:pPr>
        <w:spacing w:after="0" w:line="360" w:lineRule="auto"/>
        <w:ind w:right="-93"/>
        <w:contextualSpacing/>
        <w:rPr>
          <w:rFonts w:cs="Tahoma"/>
          <w:bCs/>
          <w:iCs/>
          <w:lang w:val="es-ES"/>
        </w:rPr>
      </w:pPr>
    </w:p>
    <w:p w14:paraId="5ADC370E" w14:textId="314E6F3A" w:rsidR="003D7A18" w:rsidRPr="003E1250" w:rsidRDefault="003D7A18" w:rsidP="004444CF">
      <w:pPr>
        <w:spacing w:after="0" w:line="360" w:lineRule="auto"/>
        <w:ind w:right="-93"/>
        <w:contextualSpacing/>
        <w:rPr>
          <w:rFonts w:cs="Tahoma"/>
          <w:bCs/>
          <w:iCs/>
          <w:lang w:val="es-ES"/>
        </w:rPr>
      </w:pPr>
      <w:r w:rsidRPr="003E1250">
        <w:rPr>
          <w:rFonts w:cs="Tahoma"/>
          <w:bCs/>
          <w:iCs/>
          <w:lang w:val="es-ES"/>
        </w:rPr>
        <w:t>De no contar con información que se ordena entregar en los numerales 1, 2, 3, 4, 5</w:t>
      </w:r>
      <w:r w:rsidR="008838B4" w:rsidRPr="003E1250">
        <w:rPr>
          <w:rFonts w:cs="Tahoma"/>
          <w:bCs/>
          <w:iCs/>
          <w:lang w:val="es-ES"/>
        </w:rPr>
        <w:t xml:space="preserve"> y</w:t>
      </w:r>
      <w:r w:rsidRPr="003E1250">
        <w:rPr>
          <w:rFonts w:cs="Tahoma"/>
          <w:bCs/>
          <w:iCs/>
          <w:lang w:val="es-ES"/>
        </w:rPr>
        <w:t xml:space="preserve"> 6 por no haberse presentado quejas o denuncias en contra de los servidores públicos, deberá hacerlo del conocimiento en esos términos de manera clara y precisa.</w:t>
      </w:r>
    </w:p>
    <w:p w14:paraId="4D390634" w14:textId="77777777" w:rsidR="003D7A18" w:rsidRPr="003E1250" w:rsidRDefault="003D7A18" w:rsidP="004444CF">
      <w:pPr>
        <w:spacing w:after="0" w:line="360" w:lineRule="auto"/>
        <w:ind w:right="-93"/>
        <w:contextualSpacing/>
        <w:rPr>
          <w:rFonts w:cs="Tahoma"/>
          <w:bCs/>
          <w:iCs/>
          <w:lang w:val="es-ES"/>
        </w:rPr>
      </w:pPr>
    </w:p>
    <w:p w14:paraId="6511C00C" w14:textId="425DB372" w:rsidR="00177EE1" w:rsidRPr="003E1250" w:rsidRDefault="00177EE1" w:rsidP="004444CF">
      <w:pPr>
        <w:spacing w:after="0" w:line="360" w:lineRule="auto"/>
        <w:rPr>
          <w:b/>
          <w:bCs/>
        </w:rPr>
      </w:pPr>
      <w:r w:rsidRPr="003E1250">
        <w:rPr>
          <w:b/>
          <w:bCs/>
        </w:rPr>
        <w:lastRenderedPageBreak/>
        <w:t>Términos</w:t>
      </w:r>
      <w:r w:rsidR="00083A1D" w:rsidRPr="003E1250">
        <w:rPr>
          <w:b/>
          <w:bCs/>
        </w:rPr>
        <w:t xml:space="preserve"> </w:t>
      </w:r>
      <w:r w:rsidRPr="003E1250">
        <w:rPr>
          <w:b/>
          <w:bCs/>
        </w:rPr>
        <w:t>de</w:t>
      </w:r>
      <w:r w:rsidR="00083A1D" w:rsidRPr="003E1250">
        <w:rPr>
          <w:b/>
          <w:bCs/>
        </w:rPr>
        <w:t xml:space="preserve"> </w:t>
      </w:r>
      <w:r w:rsidRPr="003E1250">
        <w:rPr>
          <w:b/>
          <w:bCs/>
        </w:rPr>
        <w:t>la</w:t>
      </w:r>
      <w:r w:rsidR="00083A1D" w:rsidRPr="003E1250">
        <w:rPr>
          <w:b/>
          <w:bCs/>
        </w:rPr>
        <w:t xml:space="preserve"> </w:t>
      </w:r>
      <w:r w:rsidRPr="003E1250">
        <w:rPr>
          <w:b/>
          <w:bCs/>
        </w:rPr>
        <w:t>Resolución</w:t>
      </w:r>
      <w:r w:rsidR="00AD4724" w:rsidRPr="003E1250">
        <w:rPr>
          <w:b/>
          <w:bCs/>
        </w:rPr>
        <w:t xml:space="preserve"> para el </w:t>
      </w:r>
      <w:r w:rsidR="006A79DB" w:rsidRPr="003E1250">
        <w:rPr>
          <w:b/>
          <w:bCs/>
        </w:rPr>
        <w:t>Recurrente</w:t>
      </w:r>
      <w:r w:rsidRPr="003E1250">
        <w:rPr>
          <w:b/>
          <w:bCs/>
        </w:rPr>
        <w:t>.</w:t>
      </w:r>
    </w:p>
    <w:p w14:paraId="75018511" w14:textId="77777777" w:rsidR="00177EE1" w:rsidRPr="003E1250" w:rsidRDefault="00177EE1" w:rsidP="004444CF">
      <w:pPr>
        <w:spacing w:after="0" w:line="360" w:lineRule="auto"/>
      </w:pPr>
    </w:p>
    <w:p w14:paraId="74BE0211" w14:textId="36E8B934" w:rsidR="008B511C" w:rsidRPr="003E1250" w:rsidRDefault="00CC3386" w:rsidP="004444CF">
      <w:pPr>
        <w:spacing w:after="0" w:line="360" w:lineRule="auto"/>
        <w:ind w:right="-28"/>
        <w:rPr>
          <w:rFonts w:eastAsia="Times New Roman" w:cs="Times New Roman"/>
          <w:lang w:eastAsia="es-MX"/>
        </w:rPr>
      </w:pPr>
      <w:r w:rsidRPr="003E1250">
        <w:rPr>
          <w:rFonts w:eastAsia="Times New Roman" w:cs="Times New Roman"/>
          <w:lang w:eastAsia="es-MX"/>
        </w:rPr>
        <w:t>Se le hace del conocimiento al Particular</w:t>
      </w:r>
      <w:r w:rsidR="008B511C" w:rsidRPr="003E1250">
        <w:rPr>
          <w:rFonts w:eastAsia="Times New Roman" w:cs="Times New Roman"/>
          <w:lang w:eastAsia="es-MX"/>
        </w:rPr>
        <w:t xml:space="preserve"> </w:t>
      </w:r>
      <w:r w:rsidR="00960145" w:rsidRPr="003E1250">
        <w:rPr>
          <w:rFonts w:eastAsia="Times New Roman" w:cs="Times New Roman"/>
          <w:lang w:eastAsia="es-MX"/>
        </w:rPr>
        <w:t>que como lo expresó en su Recurso</w:t>
      </w:r>
      <w:r w:rsidR="002335F8" w:rsidRPr="003E1250">
        <w:rPr>
          <w:rFonts w:eastAsia="Times New Roman" w:cs="Times New Roman"/>
          <w:lang w:eastAsia="es-MX"/>
        </w:rPr>
        <w:t>, este Organismo Garante considera que la información requerida por el Particular debe ser buscada en el Órgano Interno de Control por lo que deberá realizar una búsqueda exhaustiva y razonable de la información y en caso de encontrar la misma, deberá hacer entrega de la información o en su caso, actuar conforme a los supuestos desarrollados en el resolutivo tercero.</w:t>
      </w:r>
    </w:p>
    <w:p w14:paraId="74C0DD04" w14:textId="77777777" w:rsidR="00177EE1" w:rsidRPr="003E1250" w:rsidRDefault="00177EE1" w:rsidP="004444CF">
      <w:pPr>
        <w:spacing w:after="0" w:line="360" w:lineRule="auto"/>
        <w:ind w:right="-28"/>
        <w:rPr>
          <w:rFonts w:eastAsia="Calibri" w:cs="Tahoma"/>
          <w:bCs/>
          <w:iCs/>
          <w:color w:val="auto"/>
        </w:rPr>
      </w:pPr>
    </w:p>
    <w:p w14:paraId="25EBE5E1" w14:textId="51EDF495" w:rsidR="00177EE1" w:rsidRPr="003E1250" w:rsidRDefault="00177EE1" w:rsidP="004444CF">
      <w:pPr>
        <w:spacing w:after="0" w:line="360" w:lineRule="auto"/>
        <w:ind w:right="-28"/>
        <w:rPr>
          <w:rFonts w:eastAsia="Calibri" w:cs="Tahoma"/>
          <w:u w:val="single"/>
        </w:rPr>
      </w:pPr>
      <w:r w:rsidRPr="003E1250">
        <w:rPr>
          <w:rFonts w:eastAsia="Calibri" w:cs="Tahoma"/>
          <w:bCs/>
          <w:iCs/>
          <w:color w:val="auto"/>
          <w:u w:val="single"/>
        </w:rPr>
        <w:t>Finalmente,</w:t>
      </w:r>
      <w:r w:rsidR="00083A1D" w:rsidRPr="003E1250">
        <w:rPr>
          <w:rFonts w:eastAsia="Calibri" w:cs="Tahoma"/>
          <w:bCs/>
          <w:iCs/>
          <w:color w:val="auto"/>
          <w:u w:val="single"/>
        </w:rPr>
        <w:t xml:space="preserve"> </w:t>
      </w:r>
      <w:r w:rsidRPr="003E1250">
        <w:rPr>
          <w:rFonts w:eastAsia="Calibri" w:cs="Tahoma"/>
          <w:bCs/>
          <w:iCs/>
          <w:color w:val="auto"/>
          <w:u w:val="single"/>
        </w:rPr>
        <w:t>la</w:t>
      </w:r>
      <w:r w:rsidR="00083A1D" w:rsidRPr="003E1250">
        <w:rPr>
          <w:rFonts w:eastAsia="Calibri" w:cs="Tahoma"/>
          <w:bCs/>
          <w:iCs/>
          <w:color w:val="auto"/>
          <w:u w:val="single"/>
        </w:rPr>
        <w:t xml:space="preserve"> </w:t>
      </w:r>
      <w:r w:rsidRPr="003E1250">
        <w:rPr>
          <w:rFonts w:eastAsia="Calibri" w:cs="Tahoma"/>
          <w:bCs/>
          <w:iCs/>
          <w:color w:val="auto"/>
          <w:u w:val="single"/>
        </w:rPr>
        <w:t>labor</w:t>
      </w:r>
      <w:r w:rsidR="00083A1D" w:rsidRPr="003E1250">
        <w:rPr>
          <w:rFonts w:eastAsia="Calibri" w:cs="Tahoma"/>
          <w:bCs/>
          <w:iCs/>
          <w:color w:val="auto"/>
          <w:u w:val="single"/>
        </w:rPr>
        <w:t xml:space="preserve"> </w:t>
      </w:r>
      <w:r w:rsidRPr="003E1250">
        <w:rPr>
          <w:rFonts w:eastAsia="Calibri" w:cs="Tahoma"/>
          <w:bCs/>
          <w:iCs/>
          <w:color w:val="auto"/>
          <w:u w:val="single"/>
        </w:rPr>
        <w:t>de</w:t>
      </w:r>
      <w:r w:rsidR="00083A1D" w:rsidRPr="003E1250">
        <w:rPr>
          <w:rFonts w:eastAsia="Calibri" w:cs="Tahoma"/>
          <w:bCs/>
          <w:iCs/>
          <w:color w:val="auto"/>
          <w:u w:val="single"/>
        </w:rPr>
        <w:t xml:space="preserve"> </w:t>
      </w:r>
      <w:r w:rsidRPr="003E1250">
        <w:rPr>
          <w:rFonts w:eastAsia="Calibri" w:cs="Tahoma"/>
          <w:bCs/>
          <w:iCs/>
          <w:color w:val="auto"/>
          <w:u w:val="single"/>
        </w:rPr>
        <w:t>este</w:t>
      </w:r>
      <w:r w:rsidR="00083A1D" w:rsidRPr="003E1250">
        <w:rPr>
          <w:rFonts w:eastAsia="Calibri" w:cs="Tahoma"/>
          <w:bCs/>
          <w:iCs/>
          <w:color w:val="auto"/>
          <w:u w:val="single"/>
        </w:rPr>
        <w:t xml:space="preserve"> </w:t>
      </w:r>
      <w:r w:rsidR="00F919B6" w:rsidRPr="003E1250">
        <w:rPr>
          <w:rFonts w:eastAsia="Calibri" w:cs="Tahoma"/>
          <w:bCs/>
          <w:iCs/>
          <w:color w:val="auto"/>
          <w:u w:val="single"/>
        </w:rPr>
        <w:t>Instituto</w:t>
      </w:r>
      <w:r w:rsidR="00083A1D" w:rsidRPr="003E1250">
        <w:rPr>
          <w:rFonts w:eastAsia="Calibri" w:cs="Tahoma"/>
          <w:bCs/>
          <w:iCs/>
          <w:color w:val="auto"/>
          <w:u w:val="single"/>
        </w:rPr>
        <w:t xml:space="preserve"> </w:t>
      </w:r>
      <w:r w:rsidRPr="003E1250">
        <w:rPr>
          <w:rFonts w:eastAsia="Calibri" w:cs="Tahoma"/>
          <w:bCs/>
          <w:iCs/>
          <w:color w:val="auto"/>
          <w:u w:val="single"/>
        </w:rPr>
        <w:t>es</w:t>
      </w:r>
      <w:r w:rsidR="00083A1D" w:rsidRPr="003E1250">
        <w:rPr>
          <w:rFonts w:eastAsia="Calibri" w:cs="Tahoma"/>
          <w:bCs/>
          <w:iCs/>
          <w:color w:val="auto"/>
          <w:u w:val="single"/>
        </w:rPr>
        <w:t xml:space="preserve"> </w:t>
      </w:r>
      <w:r w:rsidRPr="003E1250">
        <w:rPr>
          <w:rFonts w:eastAsia="Calibri" w:cs="Tahoma"/>
          <w:bCs/>
          <w:iCs/>
          <w:color w:val="auto"/>
          <w:u w:val="single"/>
        </w:rPr>
        <w:t>apoyar</w:t>
      </w:r>
      <w:r w:rsidR="00083A1D" w:rsidRPr="003E1250">
        <w:rPr>
          <w:rFonts w:eastAsia="Calibri" w:cs="Tahoma"/>
          <w:bCs/>
          <w:iCs/>
          <w:color w:val="auto"/>
          <w:u w:val="single"/>
        </w:rPr>
        <w:t xml:space="preserve"> </w:t>
      </w:r>
      <w:r w:rsidRPr="003E1250">
        <w:rPr>
          <w:rFonts w:eastAsia="Calibri" w:cs="Tahoma"/>
          <w:bCs/>
          <w:iCs/>
          <w:color w:val="auto"/>
          <w:u w:val="single"/>
        </w:rPr>
        <w:t>a</w:t>
      </w:r>
      <w:r w:rsidR="00083A1D" w:rsidRPr="003E1250">
        <w:rPr>
          <w:rFonts w:eastAsia="Calibri" w:cs="Tahoma"/>
          <w:bCs/>
          <w:iCs/>
          <w:color w:val="auto"/>
          <w:u w:val="single"/>
        </w:rPr>
        <w:t xml:space="preserve"> </w:t>
      </w:r>
      <w:r w:rsidRPr="003E1250">
        <w:rPr>
          <w:rFonts w:eastAsia="Calibri" w:cs="Tahoma"/>
          <w:bCs/>
          <w:iCs/>
          <w:color w:val="auto"/>
          <w:u w:val="single"/>
        </w:rPr>
        <w:t>la</w:t>
      </w:r>
      <w:r w:rsidR="00083A1D" w:rsidRPr="003E1250">
        <w:rPr>
          <w:rFonts w:eastAsia="Calibri" w:cs="Tahoma"/>
          <w:bCs/>
          <w:iCs/>
          <w:color w:val="auto"/>
          <w:u w:val="single"/>
        </w:rPr>
        <w:t xml:space="preserve"> </w:t>
      </w:r>
      <w:r w:rsidRPr="003E1250">
        <w:rPr>
          <w:rFonts w:eastAsia="Calibri" w:cs="Tahoma"/>
          <w:bCs/>
          <w:iCs/>
          <w:color w:val="auto"/>
          <w:u w:val="single"/>
        </w:rPr>
        <w:t>población</w:t>
      </w:r>
      <w:r w:rsidR="00083A1D" w:rsidRPr="003E1250">
        <w:rPr>
          <w:rFonts w:eastAsia="Calibri" w:cs="Tahoma"/>
          <w:bCs/>
          <w:iCs/>
          <w:color w:val="auto"/>
          <w:u w:val="single"/>
        </w:rPr>
        <w:t xml:space="preserve"> </w:t>
      </w:r>
      <w:r w:rsidRPr="003E1250">
        <w:rPr>
          <w:rFonts w:eastAsia="Calibri" w:cs="Tahoma"/>
          <w:bCs/>
          <w:iCs/>
          <w:color w:val="auto"/>
          <w:u w:val="single"/>
        </w:rPr>
        <w:t>a</w:t>
      </w:r>
      <w:r w:rsidR="00083A1D" w:rsidRPr="003E1250">
        <w:rPr>
          <w:rFonts w:eastAsia="Calibri" w:cs="Tahoma"/>
          <w:bCs/>
          <w:iCs/>
          <w:color w:val="auto"/>
          <w:u w:val="single"/>
        </w:rPr>
        <w:t xml:space="preserve"> </w:t>
      </w:r>
      <w:r w:rsidRPr="003E1250">
        <w:rPr>
          <w:rFonts w:eastAsia="Calibri" w:cs="Tahoma"/>
          <w:bCs/>
          <w:iCs/>
          <w:color w:val="auto"/>
          <w:u w:val="single"/>
        </w:rPr>
        <w:t>acceder</w:t>
      </w:r>
      <w:r w:rsidR="00083A1D" w:rsidRPr="003E1250">
        <w:rPr>
          <w:rFonts w:eastAsia="Calibri" w:cs="Tahoma"/>
          <w:bCs/>
          <w:iCs/>
          <w:color w:val="auto"/>
          <w:u w:val="single"/>
        </w:rPr>
        <w:t xml:space="preserve"> </w:t>
      </w:r>
      <w:r w:rsidRPr="003E1250">
        <w:rPr>
          <w:rFonts w:eastAsia="Calibri" w:cs="Tahoma"/>
          <w:bCs/>
          <w:iCs/>
          <w:color w:val="auto"/>
          <w:u w:val="single"/>
        </w:rPr>
        <w:t>a</w:t>
      </w:r>
      <w:r w:rsidR="00083A1D" w:rsidRPr="003E1250">
        <w:rPr>
          <w:rFonts w:eastAsia="Calibri" w:cs="Tahoma"/>
          <w:bCs/>
          <w:iCs/>
          <w:color w:val="auto"/>
          <w:u w:val="single"/>
        </w:rPr>
        <w:t xml:space="preserve"> </w:t>
      </w:r>
      <w:r w:rsidRPr="003E1250">
        <w:rPr>
          <w:rFonts w:eastAsia="Calibri" w:cs="Tahoma"/>
          <w:bCs/>
          <w:iCs/>
          <w:color w:val="auto"/>
          <w:u w:val="single"/>
        </w:rPr>
        <w:t>la</w:t>
      </w:r>
      <w:r w:rsidR="00083A1D" w:rsidRPr="003E1250">
        <w:rPr>
          <w:rFonts w:eastAsia="Calibri" w:cs="Tahoma"/>
          <w:bCs/>
          <w:iCs/>
          <w:color w:val="auto"/>
          <w:u w:val="single"/>
        </w:rPr>
        <w:t xml:space="preserve"> </w:t>
      </w:r>
      <w:r w:rsidRPr="003E1250">
        <w:rPr>
          <w:rFonts w:eastAsia="Calibri" w:cs="Tahoma"/>
          <w:bCs/>
          <w:iCs/>
          <w:color w:val="auto"/>
          <w:u w:val="single"/>
        </w:rPr>
        <w:t>información</w:t>
      </w:r>
      <w:r w:rsidR="00083A1D" w:rsidRPr="003E1250">
        <w:rPr>
          <w:rFonts w:eastAsia="Calibri" w:cs="Tahoma"/>
          <w:bCs/>
          <w:iCs/>
          <w:color w:val="auto"/>
          <w:u w:val="single"/>
        </w:rPr>
        <w:t xml:space="preserve"> </w:t>
      </w:r>
      <w:r w:rsidRPr="003E1250">
        <w:rPr>
          <w:rFonts w:eastAsia="Calibri" w:cs="Tahoma"/>
          <w:bCs/>
          <w:iCs/>
          <w:color w:val="auto"/>
          <w:u w:val="single"/>
        </w:rPr>
        <w:t>pública</w:t>
      </w:r>
      <w:r w:rsidR="00083A1D" w:rsidRPr="003E1250">
        <w:rPr>
          <w:rFonts w:eastAsia="Calibri" w:cs="Tahoma"/>
          <w:bCs/>
          <w:iCs/>
          <w:color w:val="auto"/>
          <w:u w:val="single"/>
        </w:rPr>
        <w:t xml:space="preserve"> </w:t>
      </w:r>
      <w:r w:rsidRPr="003E1250">
        <w:rPr>
          <w:rFonts w:eastAsia="Calibri" w:cs="Tahoma"/>
          <w:bCs/>
          <w:iCs/>
          <w:color w:val="auto"/>
          <w:u w:val="single"/>
        </w:rPr>
        <w:t>y</w:t>
      </w:r>
      <w:r w:rsidR="00083A1D" w:rsidRPr="003E1250">
        <w:rPr>
          <w:rFonts w:eastAsia="Calibri" w:cs="Tahoma"/>
          <w:bCs/>
          <w:iCs/>
          <w:color w:val="auto"/>
          <w:u w:val="single"/>
        </w:rPr>
        <w:t xml:space="preserve"> </w:t>
      </w:r>
      <w:r w:rsidRPr="003E1250">
        <w:rPr>
          <w:rFonts w:eastAsia="Calibri" w:cs="Tahoma"/>
          <w:bCs/>
          <w:iCs/>
          <w:color w:val="auto"/>
          <w:u w:val="single"/>
        </w:rPr>
        <w:t>garantizar</w:t>
      </w:r>
      <w:r w:rsidR="00083A1D" w:rsidRPr="003E1250">
        <w:rPr>
          <w:rFonts w:eastAsia="Calibri" w:cs="Tahoma"/>
          <w:bCs/>
          <w:iCs/>
          <w:color w:val="auto"/>
          <w:u w:val="single"/>
        </w:rPr>
        <w:t xml:space="preserve"> </w:t>
      </w:r>
      <w:r w:rsidRPr="003E1250">
        <w:rPr>
          <w:rFonts w:eastAsia="Calibri" w:cs="Tahoma"/>
          <w:bCs/>
          <w:iCs/>
          <w:color w:val="auto"/>
          <w:u w:val="single"/>
        </w:rPr>
        <w:t>la</w:t>
      </w:r>
      <w:r w:rsidR="00083A1D" w:rsidRPr="003E1250">
        <w:rPr>
          <w:rFonts w:eastAsia="Calibri" w:cs="Tahoma"/>
          <w:bCs/>
          <w:iCs/>
          <w:color w:val="auto"/>
          <w:u w:val="single"/>
        </w:rPr>
        <w:t xml:space="preserve"> </w:t>
      </w:r>
      <w:r w:rsidRPr="003E1250">
        <w:rPr>
          <w:rFonts w:eastAsia="Calibri" w:cs="Tahoma"/>
          <w:bCs/>
          <w:iCs/>
          <w:color w:val="auto"/>
          <w:u w:val="single"/>
        </w:rPr>
        <w:t>protección</w:t>
      </w:r>
      <w:r w:rsidR="00083A1D" w:rsidRPr="003E1250">
        <w:rPr>
          <w:rFonts w:eastAsia="Calibri" w:cs="Tahoma"/>
          <w:bCs/>
          <w:iCs/>
          <w:color w:val="auto"/>
          <w:u w:val="single"/>
        </w:rPr>
        <w:t xml:space="preserve"> </w:t>
      </w:r>
      <w:r w:rsidRPr="003E1250">
        <w:rPr>
          <w:rFonts w:eastAsia="Calibri" w:cs="Tahoma"/>
          <w:bCs/>
          <w:iCs/>
          <w:color w:val="auto"/>
          <w:u w:val="single"/>
        </w:rPr>
        <w:t>de</w:t>
      </w:r>
      <w:r w:rsidR="00083A1D" w:rsidRPr="003E1250">
        <w:rPr>
          <w:rFonts w:eastAsia="Calibri" w:cs="Tahoma"/>
          <w:bCs/>
          <w:iCs/>
          <w:color w:val="auto"/>
          <w:u w:val="single"/>
        </w:rPr>
        <w:t xml:space="preserve"> </w:t>
      </w:r>
      <w:r w:rsidRPr="003E1250">
        <w:rPr>
          <w:rFonts w:eastAsia="Calibri" w:cs="Tahoma"/>
          <w:bCs/>
          <w:iCs/>
          <w:color w:val="auto"/>
          <w:u w:val="single"/>
        </w:rPr>
        <w:t>los</w:t>
      </w:r>
      <w:r w:rsidR="00083A1D" w:rsidRPr="003E1250">
        <w:rPr>
          <w:rFonts w:eastAsia="Calibri" w:cs="Tahoma"/>
          <w:bCs/>
          <w:iCs/>
          <w:color w:val="auto"/>
          <w:u w:val="single"/>
        </w:rPr>
        <w:t xml:space="preserve"> </w:t>
      </w:r>
      <w:r w:rsidRPr="003E1250">
        <w:rPr>
          <w:rFonts w:eastAsia="Calibri" w:cs="Tahoma"/>
          <w:bCs/>
          <w:iCs/>
          <w:color w:val="auto"/>
          <w:u w:val="single"/>
        </w:rPr>
        <w:t>datos</w:t>
      </w:r>
      <w:r w:rsidR="00083A1D" w:rsidRPr="003E1250">
        <w:rPr>
          <w:rFonts w:eastAsia="Calibri" w:cs="Tahoma"/>
          <w:bCs/>
          <w:iCs/>
          <w:color w:val="auto"/>
          <w:u w:val="single"/>
        </w:rPr>
        <w:t xml:space="preserve"> </w:t>
      </w:r>
      <w:r w:rsidRPr="003E1250">
        <w:rPr>
          <w:rFonts w:eastAsia="Calibri" w:cs="Tahoma"/>
          <w:bCs/>
          <w:iCs/>
          <w:color w:val="auto"/>
          <w:u w:val="single"/>
        </w:rPr>
        <w:t>personales.</w:t>
      </w:r>
    </w:p>
    <w:p w14:paraId="65DEB34A" w14:textId="77777777" w:rsidR="00177EE1" w:rsidRPr="003E1250" w:rsidRDefault="00177EE1" w:rsidP="004444CF">
      <w:pPr>
        <w:spacing w:after="0" w:line="360" w:lineRule="auto"/>
      </w:pPr>
    </w:p>
    <w:p w14:paraId="2B9113D2" w14:textId="77777777" w:rsidR="00177EE1" w:rsidRPr="003E1250" w:rsidRDefault="00177EE1" w:rsidP="004444CF">
      <w:pPr>
        <w:spacing w:after="0" w:line="360" w:lineRule="auto"/>
        <w:rPr>
          <w:rFonts w:eastAsia="Calibri" w:cs="Tahoma"/>
          <w:bCs/>
          <w:color w:val="auto"/>
        </w:rPr>
      </w:pPr>
      <w:r w:rsidRPr="003E1250">
        <w:t>Por</w:t>
      </w:r>
      <w:r w:rsidR="00083A1D" w:rsidRPr="003E1250">
        <w:rPr>
          <w:rFonts w:eastAsia="Calibri" w:cs="Tahoma"/>
          <w:bCs/>
          <w:color w:val="auto"/>
        </w:rPr>
        <w:t xml:space="preserve"> </w:t>
      </w:r>
      <w:r w:rsidRPr="003E1250">
        <w:rPr>
          <w:rFonts w:eastAsia="Calibri" w:cs="Tahoma"/>
          <w:bCs/>
          <w:color w:val="auto"/>
        </w:rPr>
        <w:t>lo</w:t>
      </w:r>
      <w:r w:rsidR="00083A1D" w:rsidRPr="003E1250">
        <w:rPr>
          <w:rFonts w:eastAsia="Calibri" w:cs="Tahoma"/>
          <w:bCs/>
          <w:color w:val="auto"/>
        </w:rPr>
        <w:t xml:space="preserve"> </w:t>
      </w:r>
      <w:r w:rsidRPr="003E1250">
        <w:rPr>
          <w:rFonts w:eastAsia="Calibri" w:cs="Tahoma"/>
          <w:bCs/>
          <w:color w:val="auto"/>
        </w:rPr>
        <w:t>expuesto</w:t>
      </w:r>
      <w:r w:rsidR="00083A1D" w:rsidRPr="003E1250">
        <w:rPr>
          <w:rFonts w:eastAsia="Calibri" w:cs="Tahoma"/>
          <w:bCs/>
          <w:color w:val="auto"/>
        </w:rPr>
        <w:t xml:space="preserve"> </w:t>
      </w:r>
      <w:r w:rsidRPr="003E1250">
        <w:rPr>
          <w:rFonts w:eastAsia="Calibri" w:cs="Tahoma"/>
          <w:bCs/>
          <w:color w:val="auto"/>
        </w:rPr>
        <w:t>y</w:t>
      </w:r>
      <w:r w:rsidR="00083A1D" w:rsidRPr="003E1250">
        <w:rPr>
          <w:rFonts w:eastAsia="Calibri" w:cs="Tahoma"/>
          <w:bCs/>
          <w:color w:val="auto"/>
        </w:rPr>
        <w:t xml:space="preserve"> </w:t>
      </w:r>
      <w:r w:rsidRPr="003E1250">
        <w:rPr>
          <w:rFonts w:eastAsia="Calibri" w:cs="Tahoma"/>
          <w:bCs/>
          <w:color w:val="auto"/>
        </w:rPr>
        <w:t>fundado,</w:t>
      </w:r>
      <w:r w:rsidR="00083A1D" w:rsidRPr="003E1250">
        <w:rPr>
          <w:rFonts w:eastAsia="Calibri" w:cs="Tahoma"/>
          <w:bCs/>
          <w:color w:val="auto"/>
        </w:rPr>
        <w:t xml:space="preserve"> </w:t>
      </w:r>
      <w:r w:rsidRPr="003E1250">
        <w:rPr>
          <w:rFonts w:eastAsia="Calibri" w:cs="Tahoma"/>
          <w:bCs/>
          <w:color w:val="auto"/>
        </w:rPr>
        <w:t>este</w:t>
      </w:r>
      <w:r w:rsidR="00083A1D" w:rsidRPr="003E1250">
        <w:rPr>
          <w:rFonts w:eastAsia="Calibri" w:cs="Tahoma"/>
          <w:bCs/>
          <w:color w:val="auto"/>
        </w:rPr>
        <w:t xml:space="preserve"> </w:t>
      </w:r>
      <w:r w:rsidRPr="003E1250">
        <w:rPr>
          <w:rFonts w:eastAsia="Calibri" w:cs="Tahoma"/>
          <w:bCs/>
          <w:color w:val="auto"/>
        </w:rPr>
        <w:t>Pleno:</w:t>
      </w:r>
    </w:p>
    <w:p w14:paraId="77B23561" w14:textId="77777777" w:rsidR="00177EE1" w:rsidRPr="003E1250" w:rsidRDefault="00177EE1" w:rsidP="004444CF">
      <w:pPr>
        <w:spacing w:after="0" w:line="360" w:lineRule="auto"/>
        <w:ind w:right="-28"/>
        <w:rPr>
          <w:rFonts w:eastAsia="Calibri" w:cs="Tahoma"/>
          <w:bCs/>
          <w:color w:val="auto"/>
        </w:rPr>
      </w:pPr>
    </w:p>
    <w:p w14:paraId="0AB6BF21" w14:textId="77777777" w:rsidR="00177EE1" w:rsidRPr="003E1250" w:rsidRDefault="00177EE1" w:rsidP="004444CF">
      <w:pPr>
        <w:spacing w:after="0" w:line="360" w:lineRule="auto"/>
        <w:ind w:right="-28"/>
        <w:jc w:val="center"/>
        <w:rPr>
          <w:rFonts w:eastAsia="Calibri" w:cs="Tahoma"/>
          <w:b/>
          <w:bCs/>
          <w:color w:val="auto"/>
        </w:rPr>
      </w:pPr>
      <w:r w:rsidRPr="003E1250">
        <w:rPr>
          <w:rFonts w:eastAsia="Calibri" w:cs="Tahoma"/>
          <w:b/>
          <w:bCs/>
          <w:color w:val="auto"/>
        </w:rPr>
        <w:t>R</w:t>
      </w:r>
      <w:r w:rsidR="00083A1D" w:rsidRPr="003E1250">
        <w:rPr>
          <w:rFonts w:eastAsia="Calibri" w:cs="Tahoma"/>
          <w:b/>
          <w:bCs/>
          <w:color w:val="auto"/>
        </w:rPr>
        <w:t xml:space="preserve"> </w:t>
      </w:r>
      <w:r w:rsidRPr="003E1250">
        <w:rPr>
          <w:rFonts w:eastAsia="Calibri" w:cs="Tahoma"/>
          <w:b/>
          <w:bCs/>
          <w:color w:val="auto"/>
        </w:rPr>
        <w:t>E</w:t>
      </w:r>
      <w:r w:rsidR="00083A1D" w:rsidRPr="003E1250">
        <w:rPr>
          <w:rFonts w:eastAsia="Calibri" w:cs="Tahoma"/>
          <w:b/>
          <w:bCs/>
          <w:color w:val="auto"/>
        </w:rPr>
        <w:t xml:space="preserve"> </w:t>
      </w:r>
      <w:r w:rsidRPr="003E1250">
        <w:rPr>
          <w:rFonts w:eastAsia="Calibri" w:cs="Tahoma"/>
          <w:b/>
          <w:bCs/>
          <w:color w:val="auto"/>
        </w:rPr>
        <w:t>S</w:t>
      </w:r>
      <w:r w:rsidR="00083A1D" w:rsidRPr="003E1250">
        <w:rPr>
          <w:rFonts w:eastAsia="Calibri" w:cs="Tahoma"/>
          <w:b/>
          <w:bCs/>
          <w:color w:val="auto"/>
        </w:rPr>
        <w:t xml:space="preserve"> </w:t>
      </w:r>
      <w:r w:rsidRPr="003E1250">
        <w:rPr>
          <w:rFonts w:eastAsia="Calibri" w:cs="Tahoma"/>
          <w:b/>
          <w:bCs/>
          <w:color w:val="auto"/>
        </w:rPr>
        <w:t>U</w:t>
      </w:r>
      <w:r w:rsidR="00083A1D" w:rsidRPr="003E1250">
        <w:rPr>
          <w:rFonts w:eastAsia="Calibri" w:cs="Tahoma"/>
          <w:b/>
          <w:bCs/>
          <w:color w:val="auto"/>
        </w:rPr>
        <w:t xml:space="preserve"> </w:t>
      </w:r>
      <w:r w:rsidRPr="003E1250">
        <w:rPr>
          <w:rFonts w:eastAsia="Calibri" w:cs="Tahoma"/>
          <w:b/>
          <w:bCs/>
          <w:color w:val="auto"/>
        </w:rPr>
        <w:t>E</w:t>
      </w:r>
      <w:r w:rsidR="00083A1D" w:rsidRPr="003E1250">
        <w:rPr>
          <w:rFonts w:eastAsia="Calibri" w:cs="Tahoma"/>
          <w:b/>
          <w:bCs/>
          <w:color w:val="auto"/>
        </w:rPr>
        <w:t xml:space="preserve"> </w:t>
      </w:r>
      <w:r w:rsidRPr="003E1250">
        <w:rPr>
          <w:rFonts w:eastAsia="Calibri" w:cs="Tahoma"/>
          <w:b/>
          <w:bCs/>
          <w:color w:val="auto"/>
        </w:rPr>
        <w:t>L</w:t>
      </w:r>
      <w:r w:rsidR="00083A1D" w:rsidRPr="003E1250">
        <w:rPr>
          <w:rFonts w:eastAsia="Calibri" w:cs="Tahoma"/>
          <w:b/>
          <w:bCs/>
          <w:color w:val="auto"/>
        </w:rPr>
        <w:t xml:space="preserve"> </w:t>
      </w:r>
      <w:r w:rsidRPr="003E1250">
        <w:rPr>
          <w:rFonts w:eastAsia="Calibri" w:cs="Tahoma"/>
          <w:b/>
          <w:bCs/>
          <w:color w:val="auto"/>
        </w:rPr>
        <w:t>V</w:t>
      </w:r>
      <w:r w:rsidR="00083A1D" w:rsidRPr="003E1250">
        <w:rPr>
          <w:rFonts w:eastAsia="Calibri" w:cs="Tahoma"/>
          <w:b/>
          <w:bCs/>
          <w:color w:val="auto"/>
        </w:rPr>
        <w:t xml:space="preserve"> </w:t>
      </w:r>
      <w:r w:rsidRPr="003E1250">
        <w:rPr>
          <w:rFonts w:eastAsia="Calibri" w:cs="Tahoma"/>
          <w:b/>
          <w:bCs/>
          <w:color w:val="auto"/>
        </w:rPr>
        <w:t>E:</w:t>
      </w:r>
    </w:p>
    <w:p w14:paraId="1FCF1641" w14:textId="77777777" w:rsidR="00177EE1" w:rsidRPr="003E1250" w:rsidRDefault="00177EE1" w:rsidP="004444CF">
      <w:pPr>
        <w:spacing w:after="0" w:line="360" w:lineRule="auto"/>
        <w:rPr>
          <w:lang w:val="es-ES" w:eastAsia="es-ES_tradnl"/>
        </w:rPr>
      </w:pPr>
    </w:p>
    <w:p w14:paraId="6695771B" w14:textId="7FBAE351" w:rsidR="00177EE1" w:rsidRPr="003E1250" w:rsidRDefault="00177EE1" w:rsidP="004444CF">
      <w:pPr>
        <w:spacing w:after="0" w:line="360" w:lineRule="auto"/>
        <w:contextualSpacing/>
        <w:rPr>
          <w:rFonts w:eastAsia="Calibri" w:cs="Tahoma"/>
          <w:bCs/>
        </w:rPr>
      </w:pPr>
      <w:r w:rsidRPr="003E1250">
        <w:rPr>
          <w:rFonts w:cs="Tahoma"/>
          <w:b/>
          <w:bCs/>
        </w:rPr>
        <w:t>PRIMERO.</w:t>
      </w:r>
      <w:r w:rsidR="00083A1D" w:rsidRPr="003E1250">
        <w:rPr>
          <w:rFonts w:cs="Tahoma"/>
          <w:b/>
          <w:bCs/>
        </w:rPr>
        <w:t xml:space="preserve"> </w:t>
      </w:r>
      <w:r w:rsidRPr="003E1250">
        <w:rPr>
          <w:rFonts w:cs="Tahoma"/>
          <w:bCs/>
        </w:rPr>
        <w:t>Se</w:t>
      </w:r>
      <w:r w:rsidR="00083A1D" w:rsidRPr="003E1250">
        <w:rPr>
          <w:rFonts w:cs="Tahoma"/>
          <w:bCs/>
        </w:rPr>
        <w:t xml:space="preserve"> </w:t>
      </w:r>
      <w:r w:rsidR="002335F8" w:rsidRPr="003E1250">
        <w:rPr>
          <w:rFonts w:cs="Tahoma"/>
          <w:b/>
          <w:bCs/>
        </w:rPr>
        <w:t>REVOCAN</w:t>
      </w:r>
      <w:r w:rsidR="00083A1D" w:rsidRPr="003E1250">
        <w:rPr>
          <w:rFonts w:cs="Tahoma"/>
          <w:bCs/>
        </w:rPr>
        <w:t xml:space="preserve"> </w:t>
      </w:r>
      <w:r w:rsidRPr="003E1250">
        <w:rPr>
          <w:rFonts w:cs="Tahoma"/>
          <w:bCs/>
        </w:rPr>
        <w:t>la</w:t>
      </w:r>
      <w:r w:rsidR="00083A1D" w:rsidRPr="003E1250">
        <w:rPr>
          <w:rFonts w:cs="Tahoma"/>
          <w:bCs/>
        </w:rPr>
        <w:t xml:space="preserve"> </w:t>
      </w:r>
      <w:r w:rsidRPr="003E1250">
        <w:rPr>
          <w:rFonts w:cs="Tahoma"/>
          <w:bCs/>
        </w:rPr>
        <w:t>respuesta</w:t>
      </w:r>
      <w:r w:rsidR="002335F8" w:rsidRPr="003E1250">
        <w:rPr>
          <w:rFonts w:cs="Tahoma"/>
          <w:bCs/>
        </w:rPr>
        <w:t>s</w:t>
      </w:r>
      <w:r w:rsidR="00083A1D" w:rsidRPr="003E1250">
        <w:rPr>
          <w:rFonts w:cs="Tahoma"/>
          <w:bCs/>
        </w:rPr>
        <w:t xml:space="preserve"> </w:t>
      </w:r>
      <w:r w:rsidRPr="003E1250">
        <w:rPr>
          <w:rFonts w:cs="Tahoma"/>
          <w:bCs/>
        </w:rPr>
        <w:t>entregada</w:t>
      </w:r>
      <w:r w:rsidR="002335F8" w:rsidRPr="003E1250">
        <w:rPr>
          <w:rFonts w:cs="Tahoma"/>
          <w:bCs/>
        </w:rPr>
        <w:t>s</w:t>
      </w:r>
      <w:r w:rsidR="00083A1D" w:rsidRPr="003E1250">
        <w:rPr>
          <w:rFonts w:cs="Tahoma"/>
          <w:bCs/>
        </w:rPr>
        <w:t xml:space="preserve"> </w:t>
      </w:r>
      <w:r w:rsidRPr="003E1250">
        <w:rPr>
          <w:rFonts w:cs="Tahoma"/>
          <w:bCs/>
        </w:rPr>
        <w:t>por</w:t>
      </w:r>
      <w:r w:rsidR="00083A1D" w:rsidRPr="003E1250">
        <w:rPr>
          <w:rFonts w:cs="Tahoma"/>
          <w:bCs/>
        </w:rPr>
        <w:t xml:space="preserve"> </w:t>
      </w:r>
      <w:r w:rsidR="004C7573" w:rsidRPr="003E1250">
        <w:rPr>
          <w:rFonts w:cs="Tahoma"/>
          <w:bCs/>
        </w:rPr>
        <w:t>la</w:t>
      </w:r>
      <w:r w:rsidR="00960145" w:rsidRPr="003E1250">
        <w:rPr>
          <w:rFonts w:cs="Tahoma"/>
          <w:bCs/>
        </w:rPr>
        <w:t xml:space="preserve"> </w:t>
      </w:r>
      <w:r w:rsidR="00B11DC4" w:rsidRPr="003E1250">
        <w:rPr>
          <w:rFonts w:cs="Tahoma"/>
          <w:bCs/>
        </w:rPr>
        <w:t xml:space="preserve">Comisión de </w:t>
      </w:r>
      <w:r w:rsidR="002335F8" w:rsidRPr="003E1250">
        <w:rPr>
          <w:rFonts w:cs="Tahoma"/>
          <w:bCs/>
        </w:rPr>
        <w:t>Conciliación</w:t>
      </w:r>
      <w:r w:rsidR="00B11DC4" w:rsidRPr="003E1250">
        <w:rPr>
          <w:rFonts w:cs="Tahoma"/>
          <w:bCs/>
        </w:rPr>
        <w:t xml:space="preserve"> y Arbitraje Médico del Estado de México</w:t>
      </w:r>
      <w:r w:rsidR="007B4464" w:rsidRPr="003E1250">
        <w:rPr>
          <w:rFonts w:eastAsia="Calibri" w:cs="Tahoma"/>
        </w:rPr>
        <w:t xml:space="preserve"> </w:t>
      </w:r>
      <w:r w:rsidRPr="003E1250">
        <w:rPr>
          <w:rFonts w:cs="Tahoma"/>
          <w:bCs/>
        </w:rPr>
        <w:t>a</w:t>
      </w:r>
      <w:r w:rsidR="00083A1D" w:rsidRPr="003E1250">
        <w:rPr>
          <w:rFonts w:cs="Tahoma"/>
          <w:bCs/>
        </w:rPr>
        <w:t xml:space="preserve"> </w:t>
      </w:r>
      <w:r w:rsidRPr="003E1250">
        <w:rPr>
          <w:rFonts w:cs="Tahoma"/>
          <w:bCs/>
        </w:rPr>
        <w:t>la</w:t>
      </w:r>
      <w:r w:rsidR="002335F8" w:rsidRPr="003E1250">
        <w:rPr>
          <w:rFonts w:cs="Tahoma"/>
          <w:bCs/>
        </w:rPr>
        <w:t>s</w:t>
      </w:r>
      <w:r w:rsidR="00083A1D" w:rsidRPr="003E1250">
        <w:rPr>
          <w:rFonts w:cs="Tahoma"/>
          <w:bCs/>
        </w:rPr>
        <w:t xml:space="preserve"> </w:t>
      </w:r>
      <w:r w:rsidRPr="003E1250">
        <w:rPr>
          <w:rFonts w:cs="Tahoma"/>
          <w:bCs/>
        </w:rPr>
        <w:t>solicitud</w:t>
      </w:r>
      <w:r w:rsidR="002335F8" w:rsidRPr="003E1250">
        <w:rPr>
          <w:rFonts w:cs="Tahoma"/>
          <w:bCs/>
        </w:rPr>
        <w:t>es</w:t>
      </w:r>
      <w:r w:rsidR="00083A1D" w:rsidRPr="003E1250">
        <w:rPr>
          <w:rFonts w:cs="Tahoma"/>
          <w:bCs/>
        </w:rPr>
        <w:t xml:space="preserve"> </w:t>
      </w:r>
      <w:r w:rsidRPr="003E1250">
        <w:rPr>
          <w:rFonts w:cs="Tahoma"/>
          <w:bCs/>
        </w:rPr>
        <w:t>de</w:t>
      </w:r>
      <w:r w:rsidR="00083A1D" w:rsidRPr="003E1250">
        <w:rPr>
          <w:rFonts w:cs="Tahoma"/>
          <w:bCs/>
        </w:rPr>
        <w:t xml:space="preserve"> </w:t>
      </w:r>
      <w:r w:rsidRPr="003E1250">
        <w:rPr>
          <w:rFonts w:eastAsia="Calibri" w:cs="Tahoma"/>
        </w:rPr>
        <w:t>información</w:t>
      </w:r>
      <w:r w:rsidR="00083A1D" w:rsidRPr="003E1250">
        <w:rPr>
          <w:rFonts w:eastAsia="Calibri" w:cs="Tahoma"/>
        </w:rPr>
        <w:t xml:space="preserve"> </w:t>
      </w:r>
      <w:r w:rsidR="00574B09" w:rsidRPr="003E1250">
        <w:rPr>
          <w:b/>
          <w:bCs/>
        </w:rPr>
        <w:t>00302/CAMEM/IP/2021, 00306/CAMEM/IP/2021 y 00312/CAMEM/IP/2021</w:t>
      </w:r>
      <w:r w:rsidR="00BB380A" w:rsidRPr="003E1250">
        <w:rPr>
          <w:b/>
          <w:bCs/>
        </w:rPr>
        <w:t>,</w:t>
      </w:r>
      <w:r w:rsidR="00960145" w:rsidRPr="003E1250">
        <w:t xml:space="preserve"> </w:t>
      </w:r>
      <w:r w:rsidRPr="003E1250">
        <w:t>por</w:t>
      </w:r>
      <w:r w:rsidR="00083A1D" w:rsidRPr="003E1250">
        <w:t xml:space="preserve"> </w:t>
      </w:r>
      <w:r w:rsidRPr="003E1250">
        <w:t>resultar</w:t>
      </w:r>
      <w:r w:rsidR="00E12FFA" w:rsidRPr="003E1250">
        <w:t xml:space="preserve"> </w:t>
      </w:r>
      <w:r w:rsidR="00DC280B" w:rsidRPr="003E1250">
        <w:rPr>
          <w:b/>
          <w:bCs/>
        </w:rPr>
        <w:t>FUNDADAS</w:t>
      </w:r>
      <w:r w:rsidR="00083A1D" w:rsidRPr="003E1250">
        <w:rPr>
          <w:rFonts w:cs="Tahoma"/>
        </w:rPr>
        <w:t xml:space="preserve"> </w:t>
      </w:r>
      <w:r w:rsidRPr="003E1250">
        <w:rPr>
          <w:rFonts w:eastAsia="Calibri" w:cs="Tahoma"/>
        </w:rPr>
        <w:t>las</w:t>
      </w:r>
      <w:r w:rsidR="00083A1D" w:rsidRPr="003E1250">
        <w:rPr>
          <w:rFonts w:eastAsia="Calibri" w:cs="Tahoma"/>
        </w:rPr>
        <w:t xml:space="preserve"> </w:t>
      </w:r>
      <w:r w:rsidRPr="003E1250">
        <w:rPr>
          <w:rFonts w:eastAsia="Calibri" w:cs="Tahoma"/>
        </w:rPr>
        <w:t>razones</w:t>
      </w:r>
      <w:r w:rsidR="00083A1D" w:rsidRPr="003E1250">
        <w:rPr>
          <w:rFonts w:eastAsia="Calibri" w:cs="Tahoma"/>
        </w:rPr>
        <w:t xml:space="preserve"> </w:t>
      </w:r>
      <w:r w:rsidRPr="003E1250">
        <w:rPr>
          <w:rFonts w:eastAsia="Calibri" w:cs="Tahoma"/>
        </w:rPr>
        <w:t>o</w:t>
      </w:r>
      <w:r w:rsidR="00083A1D" w:rsidRPr="003E1250">
        <w:rPr>
          <w:rFonts w:eastAsia="Calibri" w:cs="Tahoma"/>
        </w:rPr>
        <w:t xml:space="preserve"> </w:t>
      </w:r>
      <w:r w:rsidRPr="003E1250">
        <w:rPr>
          <w:rFonts w:eastAsia="Calibri" w:cs="Tahoma"/>
        </w:rPr>
        <w:t>motivos</w:t>
      </w:r>
      <w:r w:rsidR="00083A1D" w:rsidRPr="003E1250">
        <w:rPr>
          <w:rFonts w:eastAsia="Calibri" w:cs="Tahoma"/>
        </w:rPr>
        <w:t xml:space="preserve"> </w:t>
      </w:r>
      <w:r w:rsidRPr="003E1250">
        <w:rPr>
          <w:rFonts w:eastAsia="Calibri" w:cs="Tahoma"/>
        </w:rPr>
        <w:t>de</w:t>
      </w:r>
      <w:r w:rsidR="00083A1D" w:rsidRPr="003E1250">
        <w:rPr>
          <w:rFonts w:eastAsia="Calibri" w:cs="Tahoma"/>
        </w:rPr>
        <w:t xml:space="preserve"> </w:t>
      </w:r>
      <w:r w:rsidRPr="003E1250">
        <w:rPr>
          <w:rFonts w:eastAsia="Calibri" w:cs="Tahoma"/>
        </w:rPr>
        <w:t>inconformidad</w:t>
      </w:r>
      <w:r w:rsidR="00083A1D" w:rsidRPr="003E1250">
        <w:rPr>
          <w:rFonts w:eastAsia="Calibri" w:cs="Tahoma"/>
        </w:rPr>
        <w:t xml:space="preserve"> </w:t>
      </w:r>
      <w:r w:rsidRPr="003E1250">
        <w:rPr>
          <w:rFonts w:eastAsia="Calibri" w:cs="Tahoma"/>
        </w:rPr>
        <w:t>hechos</w:t>
      </w:r>
      <w:r w:rsidR="00083A1D" w:rsidRPr="003E1250">
        <w:rPr>
          <w:rFonts w:eastAsia="Calibri" w:cs="Tahoma"/>
        </w:rPr>
        <w:t xml:space="preserve"> </w:t>
      </w:r>
      <w:r w:rsidRPr="003E1250">
        <w:rPr>
          <w:rFonts w:eastAsia="Calibri" w:cs="Tahoma"/>
        </w:rPr>
        <w:t>valer</w:t>
      </w:r>
      <w:r w:rsidR="00083A1D" w:rsidRPr="003E1250">
        <w:rPr>
          <w:rFonts w:eastAsia="Calibri" w:cs="Tahoma"/>
        </w:rPr>
        <w:t xml:space="preserve"> </w:t>
      </w:r>
      <w:r w:rsidRPr="003E1250">
        <w:rPr>
          <w:rFonts w:eastAsia="Calibri" w:cs="Tahoma"/>
        </w:rPr>
        <w:t>por</w:t>
      </w:r>
      <w:r w:rsidR="00083A1D" w:rsidRPr="003E1250">
        <w:rPr>
          <w:rFonts w:eastAsia="Calibri" w:cs="Tahoma"/>
        </w:rPr>
        <w:t xml:space="preserve"> </w:t>
      </w:r>
      <w:r w:rsidRPr="003E1250">
        <w:rPr>
          <w:rFonts w:eastAsia="Calibri" w:cs="Tahoma"/>
        </w:rPr>
        <w:t>el</w:t>
      </w:r>
      <w:r w:rsidR="00083A1D" w:rsidRPr="003E1250">
        <w:rPr>
          <w:rFonts w:eastAsia="Calibri" w:cs="Tahoma"/>
        </w:rPr>
        <w:t xml:space="preserve"> </w:t>
      </w:r>
      <w:r w:rsidRPr="003E1250">
        <w:rPr>
          <w:rFonts w:eastAsia="Calibri" w:cs="Tahoma"/>
        </w:rPr>
        <w:t>Particular</w:t>
      </w:r>
      <w:r w:rsidR="0037107C" w:rsidRPr="003E1250">
        <w:rPr>
          <w:rFonts w:eastAsia="Calibri" w:cs="Tahoma"/>
        </w:rPr>
        <w:t xml:space="preserve"> en </w:t>
      </w:r>
      <w:r w:rsidR="002335F8" w:rsidRPr="003E1250">
        <w:rPr>
          <w:rFonts w:eastAsia="Calibri" w:cs="Tahoma"/>
        </w:rPr>
        <w:t>los</w:t>
      </w:r>
      <w:r w:rsidR="0037107C" w:rsidRPr="003E1250">
        <w:rPr>
          <w:rFonts w:eastAsia="Calibri" w:cs="Tahoma"/>
        </w:rPr>
        <w:t xml:space="preserve"> recurso</w:t>
      </w:r>
      <w:r w:rsidR="002335F8" w:rsidRPr="003E1250">
        <w:rPr>
          <w:rFonts w:eastAsia="Calibri" w:cs="Tahoma"/>
        </w:rPr>
        <w:t>s</w:t>
      </w:r>
      <w:r w:rsidR="0037107C" w:rsidRPr="003E1250">
        <w:rPr>
          <w:rFonts w:eastAsia="Calibri" w:cs="Tahoma"/>
        </w:rPr>
        <w:t xml:space="preserve"> de revisión </w:t>
      </w:r>
      <w:r w:rsidR="00B11DC4" w:rsidRPr="003E1250">
        <w:rPr>
          <w:rFonts w:eastAsia="Calibri" w:cs="Tahoma"/>
          <w:b/>
          <w:bCs/>
          <w:color w:val="000000"/>
        </w:rPr>
        <w:t>00266/INFOEM/IP/RR/2022</w:t>
      </w:r>
      <w:r w:rsidR="002335F8" w:rsidRPr="003E1250">
        <w:rPr>
          <w:rFonts w:eastAsia="Calibri" w:cs="Tahoma"/>
          <w:b/>
          <w:bCs/>
          <w:color w:val="000000"/>
        </w:rPr>
        <w:t xml:space="preserve">, 00270/INFOEM/IP/RR/2022 </w:t>
      </w:r>
      <w:r w:rsidR="00B11DC4" w:rsidRPr="003E1250">
        <w:rPr>
          <w:rFonts w:eastAsia="Calibri" w:cs="Tahoma"/>
          <w:b/>
          <w:bCs/>
          <w:color w:val="000000"/>
        </w:rPr>
        <w:t xml:space="preserve">y </w:t>
      </w:r>
      <w:r w:rsidR="002335F8" w:rsidRPr="003E1250">
        <w:rPr>
          <w:rFonts w:eastAsia="Calibri" w:cs="Tahoma"/>
          <w:b/>
          <w:bCs/>
          <w:color w:val="000000"/>
        </w:rPr>
        <w:t>00276/INFOEM/IP/RR/2022</w:t>
      </w:r>
      <w:r w:rsidRPr="003E1250">
        <w:rPr>
          <w:rFonts w:eastAsia="Calibri" w:cs="Tahoma"/>
        </w:rPr>
        <w:t>,</w:t>
      </w:r>
      <w:r w:rsidR="00083A1D" w:rsidRPr="003E1250">
        <w:rPr>
          <w:rFonts w:eastAsia="Calibri" w:cs="Tahoma"/>
        </w:rPr>
        <w:t xml:space="preserve"> </w:t>
      </w:r>
      <w:r w:rsidRPr="003E1250">
        <w:rPr>
          <w:rFonts w:eastAsia="Calibri" w:cs="Tahoma"/>
        </w:rPr>
        <w:t>en</w:t>
      </w:r>
      <w:r w:rsidR="00083A1D" w:rsidRPr="003E1250">
        <w:rPr>
          <w:rFonts w:eastAsia="Calibri" w:cs="Tahoma"/>
          <w:bCs/>
        </w:rPr>
        <w:t xml:space="preserve"> </w:t>
      </w:r>
      <w:r w:rsidRPr="003E1250">
        <w:rPr>
          <w:rFonts w:eastAsia="Calibri" w:cs="Tahoma"/>
          <w:bCs/>
        </w:rPr>
        <w:t>términos</w:t>
      </w:r>
      <w:r w:rsidR="00083A1D" w:rsidRPr="003E1250">
        <w:rPr>
          <w:rFonts w:eastAsia="Calibri" w:cs="Tahoma"/>
          <w:bCs/>
        </w:rPr>
        <w:t xml:space="preserve"> </w:t>
      </w:r>
      <w:r w:rsidRPr="003E1250">
        <w:rPr>
          <w:rFonts w:eastAsia="Calibri" w:cs="Tahoma"/>
          <w:bCs/>
        </w:rPr>
        <w:t>de</w:t>
      </w:r>
      <w:r w:rsidR="00083A1D" w:rsidRPr="003E1250">
        <w:rPr>
          <w:rFonts w:eastAsia="Calibri" w:cs="Tahoma"/>
          <w:bCs/>
        </w:rPr>
        <w:t xml:space="preserve"> </w:t>
      </w:r>
      <w:r w:rsidRPr="003E1250">
        <w:rPr>
          <w:rFonts w:eastAsia="Calibri" w:cs="Tahoma"/>
          <w:bCs/>
        </w:rPr>
        <w:t>los</w:t>
      </w:r>
      <w:r w:rsidR="00083A1D" w:rsidRPr="003E1250">
        <w:rPr>
          <w:rFonts w:eastAsia="Calibri" w:cs="Tahoma"/>
          <w:bCs/>
        </w:rPr>
        <w:t xml:space="preserve"> </w:t>
      </w:r>
      <w:r w:rsidRPr="003E1250">
        <w:rPr>
          <w:rFonts w:eastAsia="Calibri" w:cs="Tahoma"/>
          <w:bCs/>
        </w:rPr>
        <w:t>considerandos</w:t>
      </w:r>
      <w:r w:rsidR="00083A1D" w:rsidRPr="003E1250">
        <w:rPr>
          <w:rFonts w:eastAsia="Calibri" w:cs="Tahoma"/>
          <w:bCs/>
        </w:rPr>
        <w:t xml:space="preserve"> </w:t>
      </w:r>
      <w:r w:rsidRPr="003E1250">
        <w:rPr>
          <w:rFonts w:eastAsia="Calibri" w:cs="Tahoma"/>
          <w:b/>
          <w:bCs/>
        </w:rPr>
        <w:t>QUINTO</w:t>
      </w:r>
      <w:r w:rsidR="00083A1D" w:rsidRPr="003E1250">
        <w:rPr>
          <w:rFonts w:eastAsia="Calibri" w:cs="Tahoma"/>
          <w:b/>
          <w:bCs/>
        </w:rPr>
        <w:t xml:space="preserve"> </w:t>
      </w:r>
      <w:r w:rsidRPr="003E1250">
        <w:rPr>
          <w:rFonts w:eastAsia="Calibri" w:cs="Tahoma"/>
        </w:rPr>
        <w:t>y</w:t>
      </w:r>
      <w:r w:rsidR="00083A1D" w:rsidRPr="003E1250">
        <w:rPr>
          <w:rFonts w:eastAsia="Calibri" w:cs="Tahoma"/>
        </w:rPr>
        <w:t xml:space="preserve"> </w:t>
      </w:r>
      <w:r w:rsidR="00E12FFA" w:rsidRPr="003E1250">
        <w:rPr>
          <w:rFonts w:eastAsia="Calibri" w:cs="Tahoma"/>
          <w:b/>
          <w:bCs/>
        </w:rPr>
        <w:t>SÉPTIMO</w:t>
      </w:r>
      <w:r w:rsidR="00083A1D" w:rsidRPr="003E1250">
        <w:rPr>
          <w:rFonts w:eastAsia="Calibri" w:cs="Tahoma"/>
          <w:bCs/>
        </w:rPr>
        <w:t xml:space="preserve"> </w:t>
      </w:r>
      <w:r w:rsidRPr="003E1250">
        <w:rPr>
          <w:rFonts w:eastAsia="Calibri" w:cs="Tahoma"/>
          <w:bCs/>
        </w:rPr>
        <w:t>de</w:t>
      </w:r>
      <w:r w:rsidR="00083A1D" w:rsidRPr="003E1250">
        <w:rPr>
          <w:rFonts w:eastAsia="Calibri" w:cs="Tahoma"/>
          <w:bCs/>
        </w:rPr>
        <w:t xml:space="preserve"> </w:t>
      </w:r>
      <w:r w:rsidRPr="003E1250">
        <w:rPr>
          <w:rFonts w:eastAsia="Calibri" w:cs="Tahoma"/>
          <w:bCs/>
        </w:rPr>
        <w:t>la</w:t>
      </w:r>
      <w:r w:rsidR="00083A1D" w:rsidRPr="003E1250">
        <w:rPr>
          <w:rFonts w:eastAsia="Calibri" w:cs="Tahoma"/>
          <w:bCs/>
        </w:rPr>
        <w:t xml:space="preserve"> </w:t>
      </w:r>
      <w:r w:rsidRPr="003E1250">
        <w:rPr>
          <w:rFonts w:eastAsia="Calibri" w:cs="Tahoma"/>
          <w:bCs/>
        </w:rPr>
        <w:t>presente</w:t>
      </w:r>
      <w:r w:rsidR="00083A1D" w:rsidRPr="003E1250">
        <w:rPr>
          <w:rFonts w:eastAsia="Calibri" w:cs="Tahoma"/>
          <w:bCs/>
        </w:rPr>
        <w:t xml:space="preserve"> </w:t>
      </w:r>
      <w:r w:rsidRPr="003E1250">
        <w:rPr>
          <w:rFonts w:eastAsia="Calibri" w:cs="Tahoma"/>
          <w:bCs/>
        </w:rPr>
        <w:t>Resolución.</w:t>
      </w:r>
    </w:p>
    <w:p w14:paraId="0F072931" w14:textId="77777777" w:rsidR="00177EE1" w:rsidRPr="003E1250" w:rsidRDefault="00177EE1" w:rsidP="004444CF">
      <w:pPr>
        <w:spacing w:after="0" w:line="360" w:lineRule="auto"/>
        <w:contextualSpacing/>
        <w:rPr>
          <w:rFonts w:eastAsia="Calibri" w:cs="Tahoma"/>
          <w:bCs/>
        </w:rPr>
      </w:pPr>
    </w:p>
    <w:p w14:paraId="5FFD44FF" w14:textId="316ED13A" w:rsidR="00E12FFA" w:rsidRPr="003E1250" w:rsidRDefault="00177EE1" w:rsidP="004444CF">
      <w:pPr>
        <w:autoSpaceDE w:val="0"/>
        <w:autoSpaceDN w:val="0"/>
        <w:adjustRightInd w:val="0"/>
        <w:spacing w:after="0" w:line="360" w:lineRule="auto"/>
        <w:rPr>
          <w:rFonts w:eastAsia="Calibri" w:cs="Tahoma"/>
          <w:iCs/>
          <w:lang w:eastAsia="es-ES_tradnl"/>
        </w:rPr>
      </w:pPr>
      <w:r w:rsidRPr="003E1250">
        <w:rPr>
          <w:rFonts w:cs="Tahoma"/>
          <w:b/>
          <w:bCs/>
        </w:rPr>
        <w:t>SEGUNDO.</w:t>
      </w:r>
      <w:r w:rsidR="00083A1D" w:rsidRPr="003E1250">
        <w:rPr>
          <w:rFonts w:cs="Tahoma"/>
          <w:b/>
          <w:bCs/>
        </w:rPr>
        <w:t xml:space="preserve"> </w:t>
      </w:r>
      <w:r w:rsidRPr="003E1250">
        <w:rPr>
          <w:rFonts w:cs="Tahoma"/>
        </w:rPr>
        <w:t>Se</w:t>
      </w:r>
      <w:r w:rsidR="00083A1D" w:rsidRPr="003E1250">
        <w:rPr>
          <w:rFonts w:cs="Tahoma"/>
        </w:rPr>
        <w:t xml:space="preserve"> </w:t>
      </w:r>
      <w:r w:rsidRPr="003E1250">
        <w:rPr>
          <w:rFonts w:cs="Tahoma"/>
          <w:b/>
        </w:rPr>
        <w:t>ORDENA</w:t>
      </w:r>
      <w:r w:rsidR="00083A1D" w:rsidRPr="003E1250">
        <w:rPr>
          <w:rFonts w:cs="Tahoma"/>
          <w:b/>
        </w:rPr>
        <w:t xml:space="preserve"> </w:t>
      </w:r>
      <w:r w:rsidRPr="003E1250">
        <w:rPr>
          <w:rFonts w:cs="Tahoma"/>
          <w:bCs/>
        </w:rPr>
        <w:t>al</w:t>
      </w:r>
      <w:r w:rsidR="00083A1D" w:rsidRPr="003E1250">
        <w:rPr>
          <w:rFonts w:cs="Tahoma"/>
          <w:bCs/>
        </w:rPr>
        <w:t xml:space="preserve"> </w:t>
      </w:r>
      <w:r w:rsidRPr="003E1250">
        <w:rPr>
          <w:rFonts w:cs="Tahoma"/>
        </w:rPr>
        <w:t>Ente</w:t>
      </w:r>
      <w:r w:rsidR="00083A1D" w:rsidRPr="003E1250">
        <w:rPr>
          <w:rFonts w:cs="Tahoma"/>
        </w:rPr>
        <w:t xml:space="preserve"> </w:t>
      </w:r>
      <w:r w:rsidRPr="003E1250">
        <w:rPr>
          <w:rFonts w:cs="Tahoma"/>
        </w:rPr>
        <w:t>Recurrido,</w:t>
      </w:r>
      <w:r w:rsidR="00083A1D" w:rsidRPr="003E1250">
        <w:rPr>
          <w:rFonts w:cs="Tahoma"/>
        </w:rPr>
        <w:t xml:space="preserve"> </w:t>
      </w:r>
      <w:r w:rsidRPr="003E1250">
        <w:rPr>
          <w:rFonts w:cs="Tahoma"/>
        </w:rPr>
        <w:t>a</w:t>
      </w:r>
      <w:r w:rsidR="00083A1D" w:rsidRPr="003E1250">
        <w:rPr>
          <w:rFonts w:cs="Tahoma"/>
        </w:rPr>
        <w:t xml:space="preserve"> </w:t>
      </w:r>
      <w:r w:rsidRPr="003E1250">
        <w:rPr>
          <w:rFonts w:cs="Tahoma"/>
        </w:rPr>
        <w:t>efecto</w:t>
      </w:r>
      <w:r w:rsidR="00083A1D" w:rsidRPr="003E1250">
        <w:rPr>
          <w:rFonts w:cs="Tahoma"/>
        </w:rPr>
        <w:t xml:space="preserve"> </w:t>
      </w:r>
      <w:r w:rsidRPr="003E1250">
        <w:rPr>
          <w:rFonts w:cs="Tahoma"/>
        </w:rPr>
        <w:t>de</w:t>
      </w:r>
      <w:r w:rsidR="00083A1D" w:rsidRPr="003E1250">
        <w:rPr>
          <w:rFonts w:eastAsia="Calibri" w:cs="Tahoma"/>
          <w:lang w:eastAsia="es-MX"/>
        </w:rPr>
        <w:t xml:space="preserve"> </w:t>
      </w:r>
      <w:r w:rsidRPr="003E1250">
        <w:rPr>
          <w:rFonts w:eastAsia="Calibri" w:cs="Tahoma"/>
          <w:lang w:eastAsia="es-MX"/>
        </w:rPr>
        <w:t>que</w:t>
      </w:r>
      <w:r w:rsidR="00083A1D" w:rsidRPr="003E1250">
        <w:rPr>
          <w:rFonts w:eastAsia="Calibri" w:cs="Tahoma"/>
          <w:lang w:eastAsia="es-MX"/>
        </w:rPr>
        <w:t xml:space="preserve"> </w:t>
      </w:r>
      <w:r w:rsidR="00CB24EC" w:rsidRPr="003E1250">
        <w:rPr>
          <w:rFonts w:eastAsia="Calibri" w:cs="Tahoma"/>
          <w:lang w:eastAsia="es-MX"/>
        </w:rPr>
        <w:t>entregue</w:t>
      </w:r>
      <w:r w:rsidRPr="003E1250">
        <w:rPr>
          <w:rFonts w:cs="Tahoma"/>
        </w:rPr>
        <w:t>,</w:t>
      </w:r>
      <w:r w:rsidR="00083A1D" w:rsidRPr="003E1250">
        <w:rPr>
          <w:rFonts w:cs="Tahoma"/>
        </w:rPr>
        <w:t xml:space="preserve"> </w:t>
      </w:r>
      <w:r w:rsidRPr="003E1250">
        <w:rPr>
          <w:rFonts w:cs="Tahoma"/>
        </w:rPr>
        <w:t>a</w:t>
      </w:r>
      <w:r w:rsidR="00083A1D" w:rsidRPr="003E1250">
        <w:rPr>
          <w:rFonts w:cs="Tahoma"/>
        </w:rPr>
        <w:t xml:space="preserve"> </w:t>
      </w:r>
      <w:r w:rsidRPr="003E1250">
        <w:rPr>
          <w:rFonts w:cs="Tahoma"/>
        </w:rPr>
        <w:t>través</w:t>
      </w:r>
      <w:r w:rsidR="00083A1D" w:rsidRPr="003E1250">
        <w:rPr>
          <w:rFonts w:cs="Tahoma"/>
        </w:rPr>
        <w:t xml:space="preserve"> </w:t>
      </w:r>
      <w:r w:rsidRPr="003E1250">
        <w:rPr>
          <w:rFonts w:cs="Tahoma"/>
        </w:rPr>
        <w:t>del</w:t>
      </w:r>
      <w:r w:rsidR="00083A1D" w:rsidRPr="003E1250">
        <w:rPr>
          <w:rFonts w:cs="Tahoma"/>
        </w:rPr>
        <w:t xml:space="preserve"> </w:t>
      </w:r>
      <w:r w:rsidRPr="003E1250">
        <w:rPr>
          <w:rFonts w:cs="Tahoma"/>
        </w:rPr>
        <w:t>Sistema</w:t>
      </w:r>
      <w:r w:rsidR="00083A1D" w:rsidRPr="003E1250">
        <w:rPr>
          <w:rFonts w:cs="Tahoma"/>
        </w:rPr>
        <w:t xml:space="preserve"> </w:t>
      </w:r>
      <w:r w:rsidRPr="003E1250">
        <w:rPr>
          <w:rFonts w:cs="Tahoma"/>
        </w:rPr>
        <w:t>de</w:t>
      </w:r>
      <w:r w:rsidR="00083A1D" w:rsidRPr="003E1250">
        <w:rPr>
          <w:rFonts w:cs="Tahoma"/>
        </w:rPr>
        <w:t xml:space="preserve"> </w:t>
      </w:r>
      <w:r w:rsidRPr="003E1250">
        <w:rPr>
          <w:rFonts w:cs="Tahoma"/>
        </w:rPr>
        <w:t>Acceso</w:t>
      </w:r>
      <w:r w:rsidR="00083A1D" w:rsidRPr="003E1250">
        <w:rPr>
          <w:rFonts w:cs="Tahoma"/>
        </w:rPr>
        <w:t xml:space="preserve"> </w:t>
      </w:r>
      <w:r w:rsidRPr="003E1250">
        <w:rPr>
          <w:rFonts w:cs="Tahoma"/>
        </w:rPr>
        <w:t>a</w:t>
      </w:r>
      <w:r w:rsidR="00083A1D" w:rsidRPr="003E1250">
        <w:rPr>
          <w:rFonts w:cs="Tahoma"/>
        </w:rPr>
        <w:t xml:space="preserve"> </w:t>
      </w:r>
      <w:r w:rsidRPr="003E1250">
        <w:rPr>
          <w:rFonts w:cs="Tahoma"/>
        </w:rPr>
        <w:t>la</w:t>
      </w:r>
      <w:r w:rsidR="00083A1D" w:rsidRPr="003E1250">
        <w:rPr>
          <w:rFonts w:cs="Tahoma"/>
        </w:rPr>
        <w:t xml:space="preserve"> </w:t>
      </w:r>
      <w:r w:rsidRPr="003E1250">
        <w:rPr>
          <w:rFonts w:cs="Tahoma"/>
        </w:rPr>
        <w:t>Información</w:t>
      </w:r>
      <w:r w:rsidR="00083A1D" w:rsidRPr="003E1250">
        <w:rPr>
          <w:rFonts w:cs="Tahoma"/>
        </w:rPr>
        <w:t xml:space="preserve"> </w:t>
      </w:r>
      <w:r w:rsidRPr="003E1250">
        <w:rPr>
          <w:rFonts w:cs="Tahoma"/>
        </w:rPr>
        <w:t>Mexiquense</w:t>
      </w:r>
      <w:r w:rsidR="00083A1D" w:rsidRPr="003E1250">
        <w:rPr>
          <w:rFonts w:cs="Tahoma"/>
        </w:rPr>
        <w:t xml:space="preserve"> </w:t>
      </w:r>
      <w:r w:rsidRPr="003E1250">
        <w:rPr>
          <w:rFonts w:cs="Tahoma"/>
        </w:rPr>
        <w:t>(SAIMEX),</w:t>
      </w:r>
      <w:r w:rsidR="00083A1D" w:rsidRPr="003E1250">
        <w:rPr>
          <w:rFonts w:cs="Tahoma"/>
        </w:rPr>
        <w:t xml:space="preserve"> </w:t>
      </w:r>
      <w:r w:rsidR="00D90A81" w:rsidRPr="003E1250">
        <w:rPr>
          <w:rFonts w:cs="Tahoma"/>
        </w:rPr>
        <w:t>previa búsqueda exhaustiva y razonable</w:t>
      </w:r>
      <w:r w:rsidR="00960145" w:rsidRPr="003E1250">
        <w:rPr>
          <w:rFonts w:cs="Tahoma"/>
        </w:rPr>
        <w:t xml:space="preserve"> de la </w:t>
      </w:r>
      <w:r w:rsidR="00960145" w:rsidRPr="003E1250">
        <w:rPr>
          <w:rFonts w:cs="Tahoma"/>
        </w:rPr>
        <w:lastRenderedPageBreak/>
        <w:t>información,</w:t>
      </w:r>
      <w:r w:rsidR="002E187B" w:rsidRPr="003E1250">
        <w:rPr>
          <w:rFonts w:cs="Tahoma"/>
        </w:rPr>
        <w:t xml:space="preserve"> en su caso, en versión pública, </w:t>
      </w:r>
      <w:r w:rsidR="00960145" w:rsidRPr="003E1250">
        <w:rPr>
          <w:rFonts w:cs="Tahoma"/>
        </w:rPr>
        <w:t xml:space="preserve">los </w:t>
      </w:r>
      <w:r w:rsidR="009A4F66" w:rsidRPr="003E1250">
        <w:rPr>
          <w:rFonts w:cs="Tahoma"/>
        </w:rPr>
        <w:t>documentos que den cuenta</w:t>
      </w:r>
      <w:r w:rsidR="00B55ED9" w:rsidRPr="003E1250">
        <w:rPr>
          <w:rFonts w:cs="Tahoma"/>
        </w:rPr>
        <w:t xml:space="preserve">, respecto de todos los servidores públicos </w:t>
      </w:r>
      <w:r w:rsidR="00CB2655" w:rsidRPr="003E1250">
        <w:rPr>
          <w:rFonts w:cs="Tahoma"/>
        </w:rPr>
        <w:t>de la Comisión</w:t>
      </w:r>
      <w:r w:rsidR="00B55ED9" w:rsidRPr="003E1250">
        <w:rPr>
          <w:rFonts w:cs="Tahoma"/>
        </w:rPr>
        <w:t>,</w:t>
      </w:r>
      <w:r w:rsidR="00223C21" w:rsidRPr="003E1250">
        <w:rPr>
          <w:rFonts w:cs="Tahoma"/>
        </w:rPr>
        <w:t xml:space="preserve"> </w:t>
      </w:r>
      <w:r w:rsidR="00223C21" w:rsidRPr="003E1250">
        <w:rPr>
          <w:rFonts w:eastAsia="Calibri" w:cs="Tahoma"/>
          <w:bCs/>
          <w:iCs/>
          <w:lang w:eastAsia="es-ES_tradnl"/>
        </w:rPr>
        <w:t xml:space="preserve">del periodo comprendido del catorce de diciembre de dos mil veinte al trece de diciembre del dos </w:t>
      </w:r>
      <w:proofErr w:type="gramStart"/>
      <w:r w:rsidR="00223C21" w:rsidRPr="003E1250">
        <w:rPr>
          <w:rFonts w:eastAsia="Calibri" w:cs="Tahoma"/>
          <w:bCs/>
          <w:iCs/>
          <w:lang w:eastAsia="es-ES_tradnl"/>
        </w:rPr>
        <w:t>mil veintiuno</w:t>
      </w:r>
      <w:proofErr w:type="gramEnd"/>
      <w:r w:rsidR="00223C21" w:rsidRPr="003E1250">
        <w:rPr>
          <w:rFonts w:eastAsia="Calibri" w:cs="Tahoma"/>
          <w:bCs/>
          <w:iCs/>
          <w:lang w:eastAsia="es-ES_tradnl"/>
        </w:rPr>
        <w:t>,</w:t>
      </w:r>
      <w:r w:rsidR="002A0DA5">
        <w:rPr>
          <w:rFonts w:eastAsia="Calibri" w:cs="Tahoma"/>
          <w:bCs/>
          <w:iCs/>
          <w:lang w:eastAsia="es-ES_tradnl"/>
        </w:rPr>
        <w:t xml:space="preserve"> </w:t>
      </w:r>
      <w:r w:rsidR="009A4F66" w:rsidRPr="003E1250">
        <w:rPr>
          <w:rFonts w:cs="Tahoma"/>
        </w:rPr>
        <w:t>lo siguiente</w:t>
      </w:r>
      <w:r w:rsidR="00E12FFA" w:rsidRPr="003E1250">
        <w:rPr>
          <w:rFonts w:eastAsia="Calibri" w:cs="Tahoma"/>
          <w:iCs/>
          <w:lang w:eastAsia="es-ES_tradnl"/>
        </w:rPr>
        <w:t>:</w:t>
      </w:r>
    </w:p>
    <w:p w14:paraId="124CD14B" w14:textId="77777777" w:rsidR="00E12FFA" w:rsidRPr="003E1250" w:rsidRDefault="00E12FFA" w:rsidP="004444CF">
      <w:pPr>
        <w:autoSpaceDE w:val="0"/>
        <w:autoSpaceDN w:val="0"/>
        <w:adjustRightInd w:val="0"/>
        <w:spacing w:after="0" w:line="360" w:lineRule="auto"/>
        <w:rPr>
          <w:rFonts w:eastAsia="Calibri" w:cs="Tahoma"/>
          <w:iCs/>
          <w:lang w:eastAsia="es-ES_tradnl"/>
        </w:rPr>
      </w:pPr>
    </w:p>
    <w:p w14:paraId="35E719FA" w14:textId="7D3F356E" w:rsidR="008838B4" w:rsidRPr="003E1250" w:rsidRDefault="008838B4" w:rsidP="004444CF">
      <w:pPr>
        <w:pStyle w:val="Prrafodelista"/>
        <w:numPr>
          <w:ilvl w:val="0"/>
          <w:numId w:val="41"/>
        </w:numPr>
        <w:autoSpaceDE w:val="0"/>
        <w:autoSpaceDN w:val="0"/>
        <w:adjustRightInd w:val="0"/>
        <w:spacing w:line="360" w:lineRule="auto"/>
        <w:jc w:val="both"/>
        <w:rPr>
          <w:rFonts w:ascii="Palatino Linotype" w:eastAsia="Calibri" w:hAnsi="Palatino Linotype" w:cs="Tahoma"/>
          <w:bCs/>
          <w:iCs/>
          <w:szCs w:val="22"/>
          <w:lang w:eastAsia="es-ES_tradnl"/>
        </w:rPr>
      </w:pPr>
      <w:r w:rsidRPr="003E1250">
        <w:rPr>
          <w:rFonts w:ascii="Palatino Linotype" w:eastAsia="Calibri" w:hAnsi="Palatino Linotype" w:cs="Tahoma"/>
          <w:bCs/>
          <w:iCs/>
          <w:szCs w:val="22"/>
          <w:lang w:eastAsia="es-ES_tradnl"/>
        </w:rPr>
        <w:t>De los expedientes de responsabilidades administrativas en trámite deberá entregar el acuerdo del Comité de Transparencia, donde se confirme la clasificación, como información reservada en términos del artículo 140, fracciones VI, de la Ley de Transparencia y Acceso a la Información Pública del Estado de México y Municipios.</w:t>
      </w:r>
    </w:p>
    <w:p w14:paraId="7CF1B7FD" w14:textId="01F81F1F" w:rsidR="00C43A69" w:rsidRPr="003E1250" w:rsidRDefault="00C43A69" w:rsidP="00C43A69">
      <w:pPr>
        <w:pStyle w:val="Prrafodelista"/>
        <w:autoSpaceDE w:val="0"/>
        <w:autoSpaceDN w:val="0"/>
        <w:adjustRightInd w:val="0"/>
        <w:spacing w:line="360" w:lineRule="auto"/>
        <w:jc w:val="both"/>
        <w:rPr>
          <w:rFonts w:ascii="Palatino Linotype" w:eastAsia="Calibri" w:hAnsi="Palatino Linotype" w:cs="Tahoma"/>
          <w:bCs/>
          <w:iCs/>
          <w:szCs w:val="22"/>
          <w:lang w:eastAsia="es-ES_tradnl"/>
        </w:rPr>
      </w:pPr>
      <w:r w:rsidRPr="003E1250">
        <w:rPr>
          <w:rFonts w:ascii="Palatino Linotype" w:eastAsia="Calibri" w:hAnsi="Palatino Linotype" w:cs="Tahoma"/>
          <w:bCs/>
          <w:iCs/>
          <w:szCs w:val="22"/>
          <w:lang w:eastAsia="es-ES_tradnl"/>
        </w:rPr>
        <w:t>Para el caso de expedientes relacionados con faltas administrativas relacionados con actos de corrupción o violaciones a derechos humanos, se deberá entregar el expediente en versión pública.</w:t>
      </w:r>
    </w:p>
    <w:p w14:paraId="7DDC5E76" w14:textId="1E5CC8D7" w:rsidR="008838B4" w:rsidRPr="003E1250" w:rsidRDefault="00CB2655" w:rsidP="004444CF">
      <w:pPr>
        <w:pStyle w:val="Prrafodelista"/>
        <w:numPr>
          <w:ilvl w:val="0"/>
          <w:numId w:val="41"/>
        </w:numPr>
        <w:autoSpaceDE w:val="0"/>
        <w:autoSpaceDN w:val="0"/>
        <w:adjustRightInd w:val="0"/>
        <w:spacing w:line="360" w:lineRule="auto"/>
        <w:jc w:val="both"/>
        <w:rPr>
          <w:rFonts w:ascii="Palatino Linotype" w:eastAsia="Calibri" w:hAnsi="Palatino Linotype" w:cs="Tahoma"/>
          <w:bCs/>
          <w:iCs/>
          <w:szCs w:val="22"/>
          <w:lang w:eastAsia="es-ES_tradnl"/>
        </w:rPr>
      </w:pPr>
      <w:r w:rsidRPr="003E1250">
        <w:rPr>
          <w:rFonts w:ascii="Palatino Linotype" w:eastAsia="Calibri" w:hAnsi="Palatino Linotype" w:cs="Tahoma"/>
          <w:bCs/>
          <w:iCs/>
          <w:szCs w:val="22"/>
          <w:lang w:eastAsia="es-ES_tradnl"/>
        </w:rPr>
        <w:t>Versión pública d</w:t>
      </w:r>
      <w:r w:rsidR="008838B4" w:rsidRPr="003E1250">
        <w:rPr>
          <w:rFonts w:ascii="Palatino Linotype" w:eastAsia="Calibri" w:hAnsi="Palatino Linotype" w:cs="Tahoma"/>
          <w:bCs/>
          <w:iCs/>
          <w:szCs w:val="22"/>
          <w:lang w:eastAsia="es-ES_tradnl"/>
        </w:rPr>
        <w:t>e los expedientes de responsabilidades administrativas concluidos por faltas no graves o en donde haya recaído una resolución absolutoria</w:t>
      </w:r>
      <w:r w:rsidR="00223C21" w:rsidRPr="003E1250">
        <w:rPr>
          <w:rFonts w:ascii="Palatino Linotype" w:eastAsia="Calibri" w:hAnsi="Palatino Linotype" w:cs="Tahoma"/>
          <w:bCs/>
          <w:iCs/>
          <w:szCs w:val="22"/>
          <w:lang w:eastAsia="es-ES_tradnl"/>
        </w:rPr>
        <w:t>, en donde se eliminen juntos con el nombre de los servidores públicos, los datos personales confidenciales.</w:t>
      </w:r>
      <w:r w:rsidR="008838B4" w:rsidRPr="003E1250">
        <w:rPr>
          <w:rFonts w:ascii="Palatino Linotype" w:eastAsia="Calibri" w:hAnsi="Palatino Linotype" w:cs="Tahoma"/>
          <w:bCs/>
          <w:iCs/>
          <w:szCs w:val="22"/>
          <w:lang w:eastAsia="es-ES_tradnl"/>
        </w:rPr>
        <w:t xml:space="preserve"> </w:t>
      </w:r>
    </w:p>
    <w:p w14:paraId="0A20E27C" w14:textId="3A726FC9" w:rsidR="008838B4" w:rsidRPr="003E1250" w:rsidRDefault="008838B4" w:rsidP="004444CF">
      <w:pPr>
        <w:pStyle w:val="Prrafodelista"/>
        <w:numPr>
          <w:ilvl w:val="0"/>
          <w:numId w:val="41"/>
        </w:numPr>
        <w:tabs>
          <w:tab w:val="left" w:pos="4962"/>
        </w:tabs>
        <w:spacing w:line="360" w:lineRule="auto"/>
        <w:jc w:val="both"/>
        <w:rPr>
          <w:rFonts w:ascii="Palatino Linotype" w:hAnsi="Palatino Linotype" w:cs="Arial"/>
          <w:bCs/>
        </w:rPr>
      </w:pPr>
      <w:r w:rsidRPr="003E1250">
        <w:rPr>
          <w:rFonts w:ascii="Palatino Linotype" w:hAnsi="Palatino Linotype" w:cs="Arial"/>
          <w:bCs/>
        </w:rPr>
        <w:t>Versión pública de los expedientes concluidos por faltas administrativas graves, en contra del Jefe de la Unidad de Apoyo Administrativo.</w:t>
      </w:r>
    </w:p>
    <w:p w14:paraId="5337524D" w14:textId="1B7C8856" w:rsidR="00022371" w:rsidRPr="003E1250" w:rsidRDefault="00022371" w:rsidP="00022371">
      <w:pPr>
        <w:pStyle w:val="Prrafodelista"/>
        <w:tabs>
          <w:tab w:val="left" w:pos="4962"/>
        </w:tabs>
        <w:spacing w:line="360" w:lineRule="auto"/>
        <w:jc w:val="both"/>
        <w:rPr>
          <w:rFonts w:ascii="Palatino Linotype" w:hAnsi="Palatino Linotype" w:cs="Arial"/>
          <w:bCs/>
        </w:rPr>
      </w:pPr>
    </w:p>
    <w:p w14:paraId="2E4AE7EB" w14:textId="41DB05AB" w:rsidR="00022371" w:rsidRPr="003E1250" w:rsidRDefault="00022371" w:rsidP="00022371">
      <w:pPr>
        <w:tabs>
          <w:tab w:val="left" w:pos="4962"/>
        </w:tabs>
        <w:spacing w:line="360" w:lineRule="auto"/>
        <w:rPr>
          <w:rFonts w:cs="Arial"/>
          <w:bCs/>
        </w:rPr>
      </w:pPr>
      <w:r w:rsidRPr="003E1250">
        <w:rPr>
          <w:rFonts w:cs="Arial"/>
          <w:bCs/>
        </w:rPr>
        <w:t>Del periodo correspondiente del primero de enero al trece de diciembre del dos mil veintiuno:</w:t>
      </w:r>
    </w:p>
    <w:p w14:paraId="13871B32" w14:textId="0AAFF3E6" w:rsidR="00022371" w:rsidRPr="003E1250" w:rsidRDefault="00022371" w:rsidP="00022371">
      <w:pPr>
        <w:pStyle w:val="Prrafodelista"/>
        <w:tabs>
          <w:tab w:val="left" w:pos="4962"/>
        </w:tabs>
        <w:spacing w:line="360" w:lineRule="auto"/>
        <w:jc w:val="both"/>
        <w:rPr>
          <w:rFonts w:ascii="Palatino Linotype" w:hAnsi="Palatino Linotype" w:cs="Arial"/>
          <w:bCs/>
        </w:rPr>
      </w:pPr>
    </w:p>
    <w:p w14:paraId="7499EC2C" w14:textId="0AFB2338" w:rsidR="008838B4" w:rsidRPr="003E1250" w:rsidRDefault="00B403DF" w:rsidP="004444CF">
      <w:pPr>
        <w:pStyle w:val="Prrafodelista"/>
        <w:numPr>
          <w:ilvl w:val="0"/>
          <w:numId w:val="41"/>
        </w:numPr>
        <w:tabs>
          <w:tab w:val="left" w:pos="4962"/>
        </w:tabs>
        <w:spacing w:line="360" w:lineRule="auto"/>
        <w:jc w:val="both"/>
        <w:rPr>
          <w:rFonts w:ascii="Palatino Linotype" w:hAnsi="Palatino Linotype" w:cs="Arial"/>
          <w:bCs/>
        </w:rPr>
      </w:pPr>
      <w:r w:rsidRPr="003E1250">
        <w:rPr>
          <w:rFonts w:ascii="Palatino Linotype" w:hAnsi="Palatino Linotype" w:cs="Arial"/>
          <w:bCs/>
        </w:rPr>
        <w:t>Documento donde conste la c</w:t>
      </w:r>
      <w:r w:rsidR="008838B4" w:rsidRPr="003E1250">
        <w:rPr>
          <w:rFonts w:ascii="Palatino Linotype" w:hAnsi="Palatino Linotype" w:cs="Arial"/>
          <w:bCs/>
        </w:rPr>
        <w:t>antidad de denuncias interpuestas contra servidores públicos de la dependencia ante el Órgano Interno de Control</w:t>
      </w:r>
      <w:r w:rsidR="00022371" w:rsidRPr="003E1250">
        <w:rPr>
          <w:rFonts w:ascii="Palatino Linotype" w:hAnsi="Palatino Linotype" w:cs="Arial"/>
          <w:bCs/>
        </w:rPr>
        <w:t xml:space="preserve"> y</w:t>
      </w:r>
      <w:r w:rsidR="008838B4" w:rsidRPr="003E1250">
        <w:rPr>
          <w:rFonts w:ascii="Palatino Linotype" w:hAnsi="Palatino Linotype" w:cs="Arial"/>
          <w:bCs/>
        </w:rPr>
        <w:t xml:space="preserve"> adscripción de los denunciados, cantidad de denuncias que obtuvieron sanción, sanciones que se impusieron</w:t>
      </w:r>
      <w:r w:rsidR="00022371" w:rsidRPr="003E1250">
        <w:rPr>
          <w:rFonts w:ascii="Palatino Linotype" w:hAnsi="Palatino Linotype" w:cs="Arial"/>
          <w:bCs/>
        </w:rPr>
        <w:t>.</w:t>
      </w:r>
    </w:p>
    <w:p w14:paraId="50065D07" w14:textId="5F82D902" w:rsidR="008838B4" w:rsidRPr="003E1250" w:rsidRDefault="00022371" w:rsidP="004444CF">
      <w:pPr>
        <w:pStyle w:val="Prrafodelista"/>
        <w:numPr>
          <w:ilvl w:val="0"/>
          <w:numId w:val="41"/>
        </w:numPr>
        <w:tabs>
          <w:tab w:val="left" w:pos="4962"/>
        </w:tabs>
        <w:spacing w:line="360" w:lineRule="auto"/>
        <w:jc w:val="both"/>
        <w:rPr>
          <w:rFonts w:ascii="Palatino Linotype" w:hAnsi="Palatino Linotype" w:cs="Arial"/>
          <w:bCs/>
        </w:rPr>
      </w:pPr>
      <w:r w:rsidRPr="003E1250">
        <w:rPr>
          <w:rFonts w:ascii="Palatino Linotype" w:hAnsi="Palatino Linotype" w:cs="Arial"/>
          <w:bCs/>
        </w:rPr>
        <w:lastRenderedPageBreak/>
        <w:t>Documento donde conste la c</w:t>
      </w:r>
      <w:r w:rsidR="008838B4" w:rsidRPr="003E1250">
        <w:rPr>
          <w:rFonts w:ascii="Palatino Linotype" w:hAnsi="Palatino Linotype" w:cs="Arial"/>
          <w:bCs/>
        </w:rPr>
        <w:t>antidad de Denuncias</w:t>
      </w:r>
      <w:r w:rsidRPr="003E1250">
        <w:rPr>
          <w:rFonts w:ascii="Palatino Linotype" w:hAnsi="Palatino Linotype" w:cs="Arial"/>
          <w:bCs/>
        </w:rPr>
        <w:t>,</w:t>
      </w:r>
      <w:r w:rsidR="008838B4" w:rsidRPr="003E1250">
        <w:rPr>
          <w:rFonts w:ascii="Palatino Linotype" w:hAnsi="Palatino Linotype" w:cs="Arial"/>
          <w:bCs/>
        </w:rPr>
        <w:t xml:space="preserve"> sanciones aplicadas a mandos medios y superiores; </w:t>
      </w:r>
      <w:r w:rsidRPr="003E1250">
        <w:rPr>
          <w:rFonts w:ascii="Palatino Linotype" w:hAnsi="Palatino Linotype" w:cs="Arial"/>
          <w:bCs/>
        </w:rPr>
        <w:t>así como área de</w:t>
      </w:r>
      <w:r w:rsidR="008838B4" w:rsidRPr="003E1250">
        <w:rPr>
          <w:rFonts w:ascii="Palatino Linotype" w:hAnsi="Palatino Linotype" w:cs="Arial"/>
          <w:bCs/>
        </w:rPr>
        <w:t xml:space="preserve"> adscripci</w:t>
      </w:r>
      <w:r w:rsidRPr="003E1250">
        <w:rPr>
          <w:rFonts w:ascii="Palatino Linotype" w:hAnsi="Palatino Linotype" w:cs="Arial"/>
          <w:bCs/>
        </w:rPr>
        <w:t>ó</w:t>
      </w:r>
      <w:r w:rsidR="008838B4" w:rsidRPr="003E1250">
        <w:rPr>
          <w:rFonts w:ascii="Palatino Linotype" w:hAnsi="Palatino Linotype" w:cs="Arial"/>
          <w:bCs/>
        </w:rPr>
        <w:t xml:space="preserve">n </w:t>
      </w:r>
      <w:r w:rsidRPr="003E1250">
        <w:rPr>
          <w:rFonts w:ascii="Palatino Linotype" w:hAnsi="Palatino Linotype" w:cs="Arial"/>
          <w:bCs/>
        </w:rPr>
        <w:t xml:space="preserve">de quienes </w:t>
      </w:r>
      <w:r w:rsidR="008838B4" w:rsidRPr="003E1250">
        <w:rPr>
          <w:rFonts w:ascii="Palatino Linotype" w:hAnsi="Palatino Linotype" w:cs="Arial"/>
          <w:bCs/>
        </w:rPr>
        <w:t>cometieron faltas administrativas graves.</w:t>
      </w:r>
    </w:p>
    <w:p w14:paraId="1F72CE10" w14:textId="77777777" w:rsidR="009A4F66" w:rsidRPr="003E1250" w:rsidRDefault="009A4F66" w:rsidP="004444CF">
      <w:pPr>
        <w:tabs>
          <w:tab w:val="left" w:pos="4962"/>
        </w:tabs>
        <w:spacing w:after="0" w:line="360" w:lineRule="auto"/>
        <w:rPr>
          <w:rFonts w:eastAsia="Calibri" w:cs="Tahoma"/>
          <w:bCs/>
          <w:iCs/>
          <w:color w:val="auto"/>
        </w:rPr>
      </w:pPr>
    </w:p>
    <w:p w14:paraId="1257F30A" w14:textId="1BB74527" w:rsidR="009A4F66" w:rsidRPr="003E1250" w:rsidRDefault="005444B1" w:rsidP="004444CF">
      <w:pPr>
        <w:spacing w:after="0" w:line="360" w:lineRule="auto"/>
        <w:ind w:right="-93"/>
        <w:contextualSpacing/>
        <w:rPr>
          <w:rFonts w:cs="Tahoma"/>
          <w:bCs/>
          <w:iCs/>
          <w:lang w:val="es-ES"/>
        </w:rPr>
      </w:pPr>
      <w:r w:rsidRPr="003E1250">
        <w:rPr>
          <w:rFonts w:cs="Tahoma"/>
          <w:bCs/>
          <w:iCs/>
          <w:lang w:val="es-ES"/>
        </w:rPr>
        <w:t>Junto con las versiones públicas se</w:t>
      </w:r>
      <w:r w:rsidR="009A4F66" w:rsidRPr="003E1250">
        <w:rPr>
          <w:rFonts w:cs="Tahoma"/>
          <w:bCs/>
          <w:iCs/>
          <w:lang w:val="es-ES"/>
        </w:rPr>
        <w:t xml:space="preserve"> deberá entregar el Acuerdo de su Comité de Transparencia, en donde, de manera fundada y motivada, confirme </w:t>
      </w:r>
      <w:r w:rsidRPr="003E1250">
        <w:rPr>
          <w:rFonts w:cs="Tahoma"/>
          <w:bCs/>
          <w:iCs/>
          <w:lang w:val="es-ES"/>
        </w:rPr>
        <w:t>la eliminación de los datos o información clasificada, en términos del artículo 143, fracción I, de la Ley de la materia</w:t>
      </w:r>
      <w:r w:rsidR="00F55E6B" w:rsidRPr="003E1250">
        <w:rPr>
          <w:rFonts w:cs="Tahoma"/>
          <w:bCs/>
          <w:iCs/>
          <w:lang w:val="es-ES"/>
        </w:rPr>
        <w:t>.</w:t>
      </w:r>
    </w:p>
    <w:p w14:paraId="53137516" w14:textId="77777777" w:rsidR="009A4F66" w:rsidRPr="003E1250" w:rsidRDefault="009A4F66" w:rsidP="004444CF">
      <w:pPr>
        <w:spacing w:after="0" w:line="360" w:lineRule="auto"/>
        <w:ind w:right="-93"/>
        <w:contextualSpacing/>
        <w:rPr>
          <w:rFonts w:cs="Tahoma"/>
          <w:bCs/>
          <w:iCs/>
          <w:lang w:val="es-ES"/>
        </w:rPr>
      </w:pPr>
    </w:p>
    <w:p w14:paraId="3371448D" w14:textId="7EDE59BC" w:rsidR="0058568D" w:rsidRPr="003E1250" w:rsidRDefault="0058568D" w:rsidP="004444CF">
      <w:pPr>
        <w:spacing w:after="0" w:line="360" w:lineRule="auto"/>
        <w:ind w:right="-93"/>
        <w:contextualSpacing/>
        <w:rPr>
          <w:rFonts w:cs="Tahoma"/>
          <w:bCs/>
          <w:iCs/>
          <w:lang w:val="es-ES"/>
        </w:rPr>
      </w:pPr>
      <w:r w:rsidRPr="003E1250">
        <w:rPr>
          <w:rFonts w:cs="Tahoma"/>
          <w:bCs/>
          <w:iCs/>
          <w:lang w:val="es-ES"/>
        </w:rPr>
        <w:t>De no contar con información que se ordena entregar en los numerales 3, 4</w:t>
      </w:r>
      <w:r w:rsidR="00AE22D1" w:rsidRPr="003E1250">
        <w:rPr>
          <w:rFonts w:cs="Tahoma"/>
          <w:bCs/>
          <w:iCs/>
          <w:lang w:val="es-ES"/>
        </w:rPr>
        <w:t xml:space="preserve"> y</w:t>
      </w:r>
      <w:r w:rsidRPr="003E1250">
        <w:rPr>
          <w:rFonts w:cs="Tahoma"/>
          <w:bCs/>
          <w:iCs/>
          <w:lang w:val="es-ES"/>
        </w:rPr>
        <w:t xml:space="preserve"> 5</w:t>
      </w:r>
      <w:r w:rsidR="008838B4" w:rsidRPr="003E1250">
        <w:rPr>
          <w:rFonts w:cs="Tahoma"/>
          <w:bCs/>
          <w:iCs/>
          <w:lang w:val="es-ES"/>
        </w:rPr>
        <w:t xml:space="preserve"> </w:t>
      </w:r>
      <w:r w:rsidRPr="003E1250">
        <w:rPr>
          <w:rFonts w:cs="Tahoma"/>
          <w:bCs/>
          <w:iCs/>
          <w:lang w:val="es-ES"/>
        </w:rPr>
        <w:t xml:space="preserve">por no haberse </w:t>
      </w:r>
      <w:r w:rsidR="00AE22D1" w:rsidRPr="003E1250">
        <w:rPr>
          <w:rFonts w:cs="Tahoma"/>
          <w:bCs/>
          <w:iCs/>
          <w:lang w:val="es-ES"/>
        </w:rPr>
        <w:t>generado</w:t>
      </w:r>
      <w:r w:rsidRPr="003E1250">
        <w:rPr>
          <w:rFonts w:cs="Tahoma"/>
          <w:bCs/>
          <w:iCs/>
          <w:lang w:val="es-ES"/>
        </w:rPr>
        <w:t xml:space="preserve">, deberá hacerlo del conocimiento </w:t>
      </w:r>
      <w:r w:rsidR="00AE22D1" w:rsidRPr="003E1250">
        <w:rPr>
          <w:rFonts w:cs="Tahoma"/>
          <w:bCs/>
          <w:iCs/>
          <w:lang w:val="es-ES"/>
        </w:rPr>
        <w:t>al Recurrente</w:t>
      </w:r>
      <w:r w:rsidRPr="003E1250">
        <w:rPr>
          <w:rFonts w:cs="Tahoma"/>
          <w:bCs/>
          <w:iCs/>
          <w:lang w:val="es-ES"/>
        </w:rPr>
        <w:t xml:space="preserve"> de manera clara y precisa.</w:t>
      </w:r>
    </w:p>
    <w:p w14:paraId="3A98D155" w14:textId="13A38E10" w:rsidR="004444CF" w:rsidRPr="003E1250" w:rsidRDefault="004444CF" w:rsidP="004444CF">
      <w:pPr>
        <w:spacing w:after="0" w:line="360" w:lineRule="auto"/>
        <w:ind w:right="-93"/>
        <w:contextualSpacing/>
        <w:rPr>
          <w:rFonts w:cs="Tahoma"/>
          <w:bCs/>
          <w:iCs/>
          <w:lang w:val="es-ES"/>
        </w:rPr>
      </w:pPr>
    </w:p>
    <w:p w14:paraId="1E941642" w14:textId="5DF4FF07" w:rsidR="00177EE1" w:rsidRPr="003E1250" w:rsidRDefault="007C1329" w:rsidP="004444CF">
      <w:pPr>
        <w:spacing w:after="0" w:line="360" w:lineRule="auto"/>
        <w:rPr>
          <w:rFonts w:cs="Tahoma"/>
        </w:rPr>
      </w:pPr>
      <w:r w:rsidRPr="003E1250">
        <w:rPr>
          <w:rFonts w:cs="Arial"/>
          <w:b/>
          <w:lang w:val="es-ES_tradnl"/>
        </w:rPr>
        <w:t>TERCERO</w:t>
      </w:r>
      <w:r w:rsidR="00177EE1" w:rsidRPr="003E1250">
        <w:rPr>
          <w:rFonts w:cs="Arial"/>
          <w:b/>
          <w:lang w:val="es-ES_tradnl"/>
        </w:rPr>
        <w:t>.</w:t>
      </w:r>
      <w:r w:rsidR="00083A1D" w:rsidRPr="003E1250">
        <w:rPr>
          <w:rFonts w:cs="Tahoma"/>
          <w:b/>
        </w:rPr>
        <w:t xml:space="preserve"> </w:t>
      </w:r>
      <w:r w:rsidR="00177EE1" w:rsidRPr="003E1250">
        <w:rPr>
          <w:rFonts w:cs="Tahoma"/>
          <w:b/>
        </w:rPr>
        <w:t>NOTIFÍQUESE</w:t>
      </w:r>
      <w:r w:rsidR="00083A1D" w:rsidRPr="003E1250">
        <w:rPr>
          <w:rFonts w:cs="Tahoma"/>
          <w:b/>
        </w:rPr>
        <w:t xml:space="preserve"> </w:t>
      </w:r>
      <w:r w:rsidR="00177EE1" w:rsidRPr="003E1250">
        <w:rPr>
          <w:rFonts w:cs="Tahoma"/>
        </w:rPr>
        <w:t>la</w:t>
      </w:r>
      <w:r w:rsidR="00083A1D" w:rsidRPr="003E1250">
        <w:rPr>
          <w:rFonts w:cs="Tahoma"/>
        </w:rPr>
        <w:t xml:space="preserve"> </w:t>
      </w:r>
      <w:r w:rsidR="00177EE1" w:rsidRPr="003E1250">
        <w:rPr>
          <w:rFonts w:cs="Tahoma"/>
        </w:rPr>
        <w:t>presente</w:t>
      </w:r>
      <w:r w:rsidR="00083A1D" w:rsidRPr="003E1250">
        <w:rPr>
          <w:rFonts w:cs="Tahoma"/>
        </w:rPr>
        <w:t xml:space="preserve"> </w:t>
      </w:r>
      <w:r w:rsidR="00177EE1" w:rsidRPr="003E1250">
        <w:rPr>
          <w:rFonts w:cs="Tahoma"/>
        </w:rPr>
        <w:t>resolución</w:t>
      </w:r>
      <w:r w:rsidR="00083A1D" w:rsidRPr="003E1250">
        <w:rPr>
          <w:rFonts w:cs="Tahoma"/>
        </w:rPr>
        <w:t xml:space="preserve"> </w:t>
      </w:r>
      <w:r w:rsidR="00177EE1" w:rsidRPr="003E1250">
        <w:rPr>
          <w:rFonts w:cs="Tahoma"/>
        </w:rPr>
        <w:t>al</w:t>
      </w:r>
      <w:r w:rsidR="00083A1D" w:rsidRPr="003E1250">
        <w:rPr>
          <w:rFonts w:cs="Tahoma"/>
        </w:rPr>
        <w:t xml:space="preserve"> </w:t>
      </w:r>
      <w:r w:rsidR="00177EE1" w:rsidRPr="003E1250">
        <w:rPr>
          <w:rFonts w:cs="Tahoma"/>
        </w:rPr>
        <w:t>Titular</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la</w:t>
      </w:r>
      <w:r w:rsidR="00083A1D" w:rsidRPr="003E1250">
        <w:rPr>
          <w:rFonts w:cs="Tahoma"/>
        </w:rPr>
        <w:t xml:space="preserve"> </w:t>
      </w:r>
      <w:r w:rsidR="00177EE1" w:rsidRPr="003E1250">
        <w:rPr>
          <w:rFonts w:cs="Tahoma"/>
        </w:rPr>
        <w:t>Unidad</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Transparencia</w:t>
      </w:r>
      <w:r w:rsidR="00083A1D" w:rsidRPr="003E1250">
        <w:rPr>
          <w:rFonts w:cs="Tahoma"/>
        </w:rPr>
        <w:t xml:space="preserve"> </w:t>
      </w:r>
      <w:r w:rsidR="00177EE1" w:rsidRPr="003E1250">
        <w:rPr>
          <w:rFonts w:cs="Tahoma"/>
        </w:rPr>
        <w:t>del</w:t>
      </w:r>
      <w:r w:rsidR="00083A1D" w:rsidRPr="003E1250">
        <w:rPr>
          <w:rFonts w:cs="Tahoma"/>
        </w:rPr>
        <w:t xml:space="preserve"> </w:t>
      </w:r>
      <w:r w:rsidR="00177EE1" w:rsidRPr="003E1250">
        <w:rPr>
          <w:rFonts w:cs="Tahoma"/>
        </w:rPr>
        <w:t>Sujeto</w:t>
      </w:r>
      <w:r w:rsidR="00083A1D" w:rsidRPr="003E1250">
        <w:rPr>
          <w:rFonts w:cs="Tahoma"/>
        </w:rPr>
        <w:t xml:space="preserve"> </w:t>
      </w:r>
      <w:r w:rsidR="00177EE1" w:rsidRPr="003E1250">
        <w:rPr>
          <w:rFonts w:cs="Tahoma"/>
        </w:rPr>
        <w:t>Obligado</w:t>
      </w:r>
      <w:r w:rsidR="002A4B81" w:rsidRPr="003E1250">
        <w:rPr>
          <w:rFonts w:cs="Tahoma"/>
        </w:rPr>
        <w:t xml:space="preserve"> a través del Sistema de Acceso a la Información Mexiquense (SAIMEX)</w:t>
      </w:r>
      <w:r w:rsidR="00177EE1" w:rsidRPr="003E1250">
        <w:rPr>
          <w:rFonts w:cs="Tahoma"/>
        </w:rPr>
        <w:t>,</w:t>
      </w:r>
      <w:r w:rsidR="00083A1D" w:rsidRPr="003E1250">
        <w:rPr>
          <w:rFonts w:cs="Tahoma"/>
        </w:rPr>
        <w:t xml:space="preserve"> </w:t>
      </w:r>
      <w:r w:rsidR="00177EE1" w:rsidRPr="003E1250">
        <w:rPr>
          <w:rFonts w:cs="Tahoma"/>
        </w:rPr>
        <w:t>para</w:t>
      </w:r>
      <w:r w:rsidR="00083A1D" w:rsidRPr="003E1250">
        <w:rPr>
          <w:rFonts w:cs="Tahoma"/>
        </w:rPr>
        <w:t xml:space="preserve"> </w:t>
      </w:r>
      <w:r w:rsidR="00177EE1" w:rsidRPr="003E1250">
        <w:rPr>
          <w:rFonts w:cs="Tahoma"/>
        </w:rPr>
        <w:t>que</w:t>
      </w:r>
      <w:r w:rsidR="00083A1D" w:rsidRPr="003E1250">
        <w:rPr>
          <w:rFonts w:cs="Tahoma"/>
        </w:rPr>
        <w:t xml:space="preserve"> </w:t>
      </w:r>
      <w:r w:rsidR="00177EE1" w:rsidRPr="003E1250">
        <w:rPr>
          <w:rFonts w:cs="Tahoma"/>
        </w:rPr>
        <w:t>conforme</w:t>
      </w:r>
      <w:r w:rsidR="00083A1D" w:rsidRPr="003E1250">
        <w:rPr>
          <w:rFonts w:cs="Tahoma"/>
        </w:rPr>
        <w:t xml:space="preserve"> </w:t>
      </w:r>
      <w:r w:rsidR="00177EE1" w:rsidRPr="003E1250">
        <w:rPr>
          <w:rFonts w:cs="Tahoma"/>
        </w:rPr>
        <w:t>al</w:t>
      </w:r>
      <w:r w:rsidR="00083A1D" w:rsidRPr="003E1250">
        <w:rPr>
          <w:rFonts w:cs="Tahoma"/>
        </w:rPr>
        <w:t xml:space="preserve"> </w:t>
      </w:r>
      <w:r w:rsidR="00177EE1" w:rsidRPr="003E1250">
        <w:rPr>
          <w:rFonts w:cs="Tahoma"/>
        </w:rPr>
        <w:t>artículo</w:t>
      </w:r>
      <w:r w:rsidR="00083A1D" w:rsidRPr="003E1250">
        <w:rPr>
          <w:rFonts w:cs="Tahoma"/>
        </w:rPr>
        <w:t xml:space="preserve"> </w:t>
      </w:r>
      <w:r w:rsidR="00177EE1" w:rsidRPr="003E1250">
        <w:rPr>
          <w:rFonts w:cs="Tahoma"/>
        </w:rPr>
        <w:t>186,</w:t>
      </w:r>
      <w:r w:rsidR="00083A1D" w:rsidRPr="003E1250">
        <w:rPr>
          <w:rFonts w:cs="Tahoma"/>
        </w:rPr>
        <w:t xml:space="preserve"> </w:t>
      </w:r>
      <w:r w:rsidR="00177EE1" w:rsidRPr="003E1250">
        <w:rPr>
          <w:rFonts w:cs="Tahoma"/>
        </w:rPr>
        <w:t>último</w:t>
      </w:r>
      <w:r w:rsidR="00083A1D" w:rsidRPr="003E1250">
        <w:rPr>
          <w:rFonts w:cs="Tahoma"/>
        </w:rPr>
        <w:t xml:space="preserve"> </w:t>
      </w:r>
      <w:r w:rsidR="00177EE1" w:rsidRPr="003E1250">
        <w:rPr>
          <w:rFonts w:cs="Tahoma"/>
        </w:rPr>
        <w:t>párrafo,</w:t>
      </w:r>
      <w:r w:rsidR="00083A1D" w:rsidRPr="003E1250">
        <w:rPr>
          <w:rFonts w:cs="Tahoma"/>
        </w:rPr>
        <w:t xml:space="preserve"> </w:t>
      </w:r>
      <w:r w:rsidR="00177EE1" w:rsidRPr="003E1250">
        <w:rPr>
          <w:rFonts w:cs="Tahoma"/>
        </w:rPr>
        <w:t>189,</w:t>
      </w:r>
      <w:r w:rsidR="00083A1D" w:rsidRPr="003E1250">
        <w:rPr>
          <w:rFonts w:cs="Tahoma"/>
        </w:rPr>
        <w:t xml:space="preserve"> </w:t>
      </w:r>
      <w:r w:rsidR="00177EE1" w:rsidRPr="003E1250">
        <w:rPr>
          <w:rFonts w:cs="Tahoma"/>
        </w:rPr>
        <w:t>segundo</w:t>
      </w:r>
      <w:r w:rsidR="00083A1D" w:rsidRPr="003E1250">
        <w:rPr>
          <w:rFonts w:cs="Tahoma"/>
        </w:rPr>
        <w:t xml:space="preserve"> </w:t>
      </w:r>
      <w:r w:rsidR="00177EE1" w:rsidRPr="003E1250">
        <w:rPr>
          <w:rFonts w:cs="Tahoma"/>
        </w:rPr>
        <w:t>párrafo</w:t>
      </w:r>
      <w:r w:rsidR="00083A1D" w:rsidRPr="003E1250">
        <w:rPr>
          <w:rFonts w:cs="Tahoma"/>
        </w:rPr>
        <w:t xml:space="preserve"> </w:t>
      </w:r>
      <w:r w:rsidR="00177EE1" w:rsidRPr="003E1250">
        <w:rPr>
          <w:rFonts w:cs="Tahoma"/>
        </w:rPr>
        <w:t>y</w:t>
      </w:r>
      <w:r w:rsidR="00083A1D" w:rsidRPr="003E1250">
        <w:rPr>
          <w:rFonts w:cs="Tahoma"/>
        </w:rPr>
        <w:t xml:space="preserve"> </w:t>
      </w:r>
      <w:r w:rsidR="00177EE1" w:rsidRPr="003E1250">
        <w:rPr>
          <w:rFonts w:cs="Tahoma"/>
        </w:rPr>
        <w:t>194</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la</w:t>
      </w:r>
      <w:r w:rsidR="00083A1D" w:rsidRPr="003E1250">
        <w:rPr>
          <w:rFonts w:cs="Tahoma"/>
        </w:rPr>
        <w:t xml:space="preserve"> </w:t>
      </w:r>
      <w:r w:rsidR="00177EE1" w:rsidRPr="003E1250">
        <w:rPr>
          <w:rFonts w:cs="Tahoma"/>
        </w:rPr>
        <w:t>Ley</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Transparencia</w:t>
      </w:r>
      <w:r w:rsidR="00083A1D" w:rsidRPr="003E1250">
        <w:rPr>
          <w:rFonts w:cs="Tahoma"/>
        </w:rPr>
        <w:t xml:space="preserve"> </w:t>
      </w:r>
      <w:r w:rsidR="00177EE1" w:rsidRPr="003E1250">
        <w:rPr>
          <w:rFonts w:cs="Tahoma"/>
        </w:rPr>
        <w:t>y</w:t>
      </w:r>
      <w:r w:rsidR="00083A1D" w:rsidRPr="003E1250">
        <w:rPr>
          <w:rFonts w:cs="Tahoma"/>
        </w:rPr>
        <w:t xml:space="preserve"> </w:t>
      </w:r>
      <w:r w:rsidR="00177EE1" w:rsidRPr="003E1250">
        <w:rPr>
          <w:rFonts w:cs="Tahoma"/>
        </w:rPr>
        <w:t>Acceso</w:t>
      </w:r>
      <w:r w:rsidR="00083A1D" w:rsidRPr="003E1250">
        <w:rPr>
          <w:rFonts w:cs="Tahoma"/>
        </w:rPr>
        <w:t xml:space="preserve"> </w:t>
      </w:r>
      <w:r w:rsidR="00177EE1" w:rsidRPr="003E1250">
        <w:rPr>
          <w:rFonts w:cs="Tahoma"/>
        </w:rPr>
        <w:t>a</w:t>
      </w:r>
      <w:r w:rsidR="00083A1D" w:rsidRPr="003E1250">
        <w:rPr>
          <w:rFonts w:cs="Tahoma"/>
        </w:rPr>
        <w:t xml:space="preserve"> </w:t>
      </w:r>
      <w:r w:rsidR="00177EE1" w:rsidRPr="003E1250">
        <w:rPr>
          <w:rFonts w:cs="Tahoma"/>
        </w:rPr>
        <w:t>la</w:t>
      </w:r>
      <w:r w:rsidR="00083A1D" w:rsidRPr="003E1250">
        <w:rPr>
          <w:rFonts w:cs="Tahoma"/>
        </w:rPr>
        <w:t xml:space="preserve"> </w:t>
      </w:r>
      <w:r w:rsidR="00177EE1" w:rsidRPr="003E1250">
        <w:rPr>
          <w:rFonts w:cs="Tahoma"/>
        </w:rPr>
        <w:t>Información</w:t>
      </w:r>
      <w:r w:rsidR="00083A1D" w:rsidRPr="003E1250">
        <w:rPr>
          <w:rFonts w:cs="Tahoma"/>
        </w:rPr>
        <w:t xml:space="preserve"> </w:t>
      </w:r>
      <w:r w:rsidR="00177EE1" w:rsidRPr="003E1250">
        <w:rPr>
          <w:rFonts w:cs="Tahoma"/>
        </w:rPr>
        <w:t>Pública</w:t>
      </w:r>
      <w:r w:rsidR="00083A1D" w:rsidRPr="003E1250">
        <w:rPr>
          <w:rFonts w:cs="Tahoma"/>
        </w:rPr>
        <w:t xml:space="preserve"> </w:t>
      </w:r>
      <w:r w:rsidR="00177EE1" w:rsidRPr="003E1250">
        <w:rPr>
          <w:rFonts w:cs="Tahoma"/>
        </w:rPr>
        <w:t>del</w:t>
      </w:r>
      <w:r w:rsidR="00083A1D" w:rsidRPr="003E1250">
        <w:rPr>
          <w:rFonts w:cs="Tahoma"/>
        </w:rPr>
        <w:t xml:space="preserve"> </w:t>
      </w:r>
      <w:r w:rsidR="00177EE1" w:rsidRPr="003E1250">
        <w:rPr>
          <w:rFonts w:cs="Tahoma"/>
        </w:rPr>
        <w:t>Estado</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México</w:t>
      </w:r>
      <w:r w:rsidR="00083A1D" w:rsidRPr="003E1250">
        <w:rPr>
          <w:rFonts w:cs="Tahoma"/>
        </w:rPr>
        <w:t xml:space="preserve"> </w:t>
      </w:r>
      <w:r w:rsidR="00177EE1" w:rsidRPr="003E1250">
        <w:rPr>
          <w:rFonts w:cs="Tahoma"/>
        </w:rPr>
        <w:t>y</w:t>
      </w:r>
      <w:r w:rsidR="00083A1D" w:rsidRPr="003E1250">
        <w:rPr>
          <w:rFonts w:cs="Tahoma"/>
        </w:rPr>
        <w:t xml:space="preserve"> </w:t>
      </w:r>
      <w:r w:rsidR="00177EE1" w:rsidRPr="003E1250">
        <w:rPr>
          <w:rFonts w:cs="Tahoma"/>
        </w:rPr>
        <w:t>Municipios;</w:t>
      </w:r>
      <w:r w:rsidR="00083A1D" w:rsidRPr="003E1250">
        <w:rPr>
          <w:rFonts w:cs="Tahoma"/>
        </w:rPr>
        <w:t xml:space="preserve"> </w:t>
      </w:r>
      <w:r w:rsidR="00177EE1" w:rsidRPr="003E1250">
        <w:rPr>
          <w:rFonts w:cs="Tahoma"/>
        </w:rPr>
        <w:t>dé</w:t>
      </w:r>
      <w:r w:rsidR="00083A1D" w:rsidRPr="003E1250">
        <w:rPr>
          <w:rFonts w:cs="Tahoma"/>
        </w:rPr>
        <w:t xml:space="preserve"> </w:t>
      </w:r>
      <w:r w:rsidR="00177EE1" w:rsidRPr="003E1250">
        <w:rPr>
          <w:rFonts w:cs="Tahoma"/>
        </w:rPr>
        <w:t>cumplimiento</w:t>
      </w:r>
      <w:r w:rsidR="00083A1D" w:rsidRPr="003E1250">
        <w:rPr>
          <w:rFonts w:cs="Tahoma"/>
        </w:rPr>
        <w:t xml:space="preserve"> </w:t>
      </w:r>
      <w:r w:rsidR="00177EE1" w:rsidRPr="003E1250">
        <w:rPr>
          <w:rFonts w:cs="Tahoma"/>
        </w:rPr>
        <w:t>a</w:t>
      </w:r>
      <w:r w:rsidR="00083A1D" w:rsidRPr="003E1250">
        <w:rPr>
          <w:rFonts w:cs="Tahoma"/>
        </w:rPr>
        <w:t xml:space="preserve"> </w:t>
      </w:r>
      <w:r w:rsidR="00177EE1" w:rsidRPr="003E1250">
        <w:rPr>
          <w:rFonts w:cs="Tahoma"/>
        </w:rPr>
        <w:t>lo</w:t>
      </w:r>
      <w:r w:rsidR="00083A1D" w:rsidRPr="003E1250">
        <w:rPr>
          <w:rFonts w:cs="Tahoma"/>
        </w:rPr>
        <w:t xml:space="preserve"> </w:t>
      </w:r>
      <w:r w:rsidR="00177EE1" w:rsidRPr="003E1250">
        <w:rPr>
          <w:rFonts w:cs="Tahoma"/>
        </w:rPr>
        <w:t>ordenado</w:t>
      </w:r>
      <w:r w:rsidR="00083A1D" w:rsidRPr="003E1250">
        <w:rPr>
          <w:rFonts w:cs="Tahoma"/>
        </w:rPr>
        <w:t xml:space="preserve"> </w:t>
      </w:r>
      <w:r w:rsidR="00177EE1" w:rsidRPr="003E1250">
        <w:rPr>
          <w:rFonts w:cs="Tahoma"/>
        </w:rPr>
        <w:t>dentro</w:t>
      </w:r>
      <w:r w:rsidR="00083A1D" w:rsidRPr="003E1250">
        <w:rPr>
          <w:rFonts w:cs="Tahoma"/>
        </w:rPr>
        <w:t xml:space="preserve"> </w:t>
      </w:r>
      <w:r w:rsidR="00177EE1" w:rsidRPr="003E1250">
        <w:rPr>
          <w:rFonts w:cs="Tahoma"/>
        </w:rPr>
        <w:t>del</w:t>
      </w:r>
      <w:r w:rsidR="00083A1D" w:rsidRPr="003E1250">
        <w:rPr>
          <w:rFonts w:cs="Tahoma"/>
        </w:rPr>
        <w:t xml:space="preserve"> </w:t>
      </w:r>
      <w:r w:rsidR="00177EE1" w:rsidRPr="003E1250">
        <w:rPr>
          <w:rFonts w:cs="Tahoma"/>
        </w:rPr>
        <w:t>plazo</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diez</w:t>
      </w:r>
      <w:r w:rsidR="00083A1D" w:rsidRPr="003E1250">
        <w:rPr>
          <w:rFonts w:cs="Tahoma"/>
        </w:rPr>
        <w:t xml:space="preserve"> </w:t>
      </w:r>
      <w:r w:rsidR="00177EE1" w:rsidRPr="003E1250">
        <w:rPr>
          <w:rFonts w:cs="Tahoma"/>
        </w:rPr>
        <w:t>días</w:t>
      </w:r>
      <w:r w:rsidR="00083A1D" w:rsidRPr="003E1250">
        <w:rPr>
          <w:rFonts w:cs="Tahoma"/>
        </w:rPr>
        <w:t xml:space="preserve"> </w:t>
      </w:r>
      <w:r w:rsidR="00177EE1" w:rsidRPr="003E1250">
        <w:rPr>
          <w:rFonts w:cs="Tahoma"/>
        </w:rPr>
        <w:t>hábiles,</w:t>
      </w:r>
      <w:r w:rsidR="00083A1D" w:rsidRPr="003E1250">
        <w:rPr>
          <w:rFonts w:cs="Tahoma"/>
        </w:rPr>
        <w:t xml:space="preserve"> </w:t>
      </w:r>
      <w:r w:rsidR="00177EE1" w:rsidRPr="003E1250">
        <w:rPr>
          <w:rFonts w:cs="Tahoma"/>
        </w:rPr>
        <w:t>e</w:t>
      </w:r>
      <w:r w:rsidR="00083A1D" w:rsidRPr="003E1250">
        <w:rPr>
          <w:rFonts w:cs="Tahoma"/>
        </w:rPr>
        <w:t xml:space="preserve"> </w:t>
      </w:r>
      <w:r w:rsidR="00177EE1" w:rsidRPr="003E1250">
        <w:rPr>
          <w:rFonts w:cs="Tahoma"/>
        </w:rPr>
        <w:t>informe</w:t>
      </w:r>
      <w:r w:rsidR="00083A1D" w:rsidRPr="003E1250">
        <w:rPr>
          <w:rFonts w:cs="Tahoma"/>
        </w:rPr>
        <w:t xml:space="preserve"> </w:t>
      </w:r>
      <w:r w:rsidR="00177EE1" w:rsidRPr="003E1250">
        <w:rPr>
          <w:rFonts w:cs="Tahoma"/>
        </w:rPr>
        <w:t>a</w:t>
      </w:r>
      <w:r w:rsidR="00083A1D" w:rsidRPr="003E1250">
        <w:rPr>
          <w:rFonts w:cs="Tahoma"/>
        </w:rPr>
        <w:t xml:space="preserve"> </w:t>
      </w:r>
      <w:r w:rsidR="00177EE1" w:rsidRPr="003E1250">
        <w:rPr>
          <w:rFonts w:cs="Tahoma"/>
        </w:rPr>
        <w:t>este</w:t>
      </w:r>
      <w:r w:rsidR="00083A1D" w:rsidRPr="003E1250">
        <w:rPr>
          <w:rFonts w:cs="Tahoma"/>
        </w:rPr>
        <w:t xml:space="preserve"> </w:t>
      </w:r>
      <w:r w:rsidR="00177EE1" w:rsidRPr="003E1250">
        <w:rPr>
          <w:rFonts w:cs="Tahoma"/>
        </w:rPr>
        <w:t>Instituto</w:t>
      </w:r>
      <w:r w:rsidR="00083A1D" w:rsidRPr="003E1250">
        <w:rPr>
          <w:rFonts w:cs="Tahoma"/>
        </w:rPr>
        <w:t xml:space="preserve"> </w:t>
      </w:r>
      <w:r w:rsidR="00177EE1" w:rsidRPr="003E1250">
        <w:rPr>
          <w:rFonts w:cs="Tahoma"/>
        </w:rPr>
        <w:t>en</w:t>
      </w:r>
      <w:r w:rsidR="00083A1D" w:rsidRPr="003E1250">
        <w:rPr>
          <w:rFonts w:cs="Tahoma"/>
        </w:rPr>
        <w:t xml:space="preserve"> </w:t>
      </w:r>
      <w:r w:rsidR="00177EE1" w:rsidRPr="003E1250">
        <w:rPr>
          <w:rFonts w:cs="Tahoma"/>
        </w:rPr>
        <w:t>un</w:t>
      </w:r>
      <w:r w:rsidR="00083A1D" w:rsidRPr="003E1250">
        <w:rPr>
          <w:rFonts w:cs="Tahoma"/>
        </w:rPr>
        <w:t xml:space="preserve"> </w:t>
      </w:r>
      <w:r w:rsidR="00177EE1" w:rsidRPr="003E1250">
        <w:rPr>
          <w:rFonts w:cs="Tahoma"/>
        </w:rPr>
        <w:t>plazo</w:t>
      </w:r>
      <w:r w:rsidR="00083A1D" w:rsidRPr="003E1250">
        <w:rPr>
          <w:rFonts w:cs="Tahoma"/>
        </w:rPr>
        <w:t xml:space="preserve"> </w:t>
      </w:r>
      <w:r w:rsidR="00177EE1" w:rsidRPr="003E1250">
        <w:rPr>
          <w:rFonts w:cs="Tahoma"/>
        </w:rPr>
        <w:t>de</w:t>
      </w:r>
      <w:r w:rsidR="00083A1D" w:rsidRPr="003E1250">
        <w:rPr>
          <w:rFonts w:cs="Tahoma"/>
        </w:rPr>
        <w:t xml:space="preserve"> </w:t>
      </w:r>
      <w:r w:rsidR="00177EE1" w:rsidRPr="003E1250">
        <w:rPr>
          <w:rFonts w:cs="Tahoma"/>
        </w:rPr>
        <w:t>tres</w:t>
      </w:r>
      <w:r w:rsidR="00083A1D" w:rsidRPr="003E1250">
        <w:rPr>
          <w:rFonts w:cs="Tahoma"/>
        </w:rPr>
        <w:t xml:space="preserve"> </w:t>
      </w:r>
      <w:r w:rsidR="00177EE1" w:rsidRPr="003E1250">
        <w:rPr>
          <w:rFonts w:cs="Tahoma"/>
        </w:rPr>
        <w:t>días</w:t>
      </w:r>
      <w:r w:rsidR="00083A1D" w:rsidRPr="003E1250">
        <w:rPr>
          <w:rFonts w:cs="Tahoma"/>
        </w:rPr>
        <w:t xml:space="preserve"> </w:t>
      </w:r>
      <w:r w:rsidR="00177EE1" w:rsidRPr="003E1250">
        <w:rPr>
          <w:rFonts w:cs="Tahoma"/>
        </w:rPr>
        <w:t>hábiles</w:t>
      </w:r>
      <w:r w:rsidR="00083A1D" w:rsidRPr="003E1250">
        <w:rPr>
          <w:rFonts w:cs="Tahoma"/>
        </w:rPr>
        <w:t xml:space="preserve"> </w:t>
      </w:r>
      <w:r w:rsidR="00177EE1" w:rsidRPr="003E1250">
        <w:rPr>
          <w:rFonts w:cs="Tahoma"/>
        </w:rPr>
        <w:t>siguientes</w:t>
      </w:r>
      <w:r w:rsidR="00083A1D" w:rsidRPr="003E1250">
        <w:rPr>
          <w:rFonts w:cs="Tahoma"/>
        </w:rPr>
        <w:t xml:space="preserve"> </w:t>
      </w:r>
      <w:r w:rsidR="00177EE1" w:rsidRPr="003E1250">
        <w:rPr>
          <w:rFonts w:cs="Tahoma"/>
        </w:rPr>
        <w:t>sobre</w:t>
      </w:r>
      <w:r w:rsidR="00083A1D" w:rsidRPr="003E1250">
        <w:rPr>
          <w:rFonts w:cs="Tahoma"/>
        </w:rPr>
        <w:t xml:space="preserve"> </w:t>
      </w:r>
      <w:r w:rsidR="00177EE1" w:rsidRPr="003E1250">
        <w:rPr>
          <w:rFonts w:cs="Tahoma"/>
        </w:rPr>
        <w:t>el</w:t>
      </w:r>
      <w:r w:rsidR="00083A1D" w:rsidRPr="003E1250">
        <w:rPr>
          <w:rFonts w:cs="Tahoma"/>
        </w:rPr>
        <w:t xml:space="preserve"> </w:t>
      </w:r>
      <w:r w:rsidR="00177EE1" w:rsidRPr="003E1250">
        <w:rPr>
          <w:rFonts w:cs="Tahoma"/>
        </w:rPr>
        <w:t>cumplimiento</w:t>
      </w:r>
      <w:r w:rsidR="00083A1D" w:rsidRPr="003E1250">
        <w:rPr>
          <w:rFonts w:cs="Tahoma"/>
        </w:rPr>
        <w:t xml:space="preserve"> </w:t>
      </w:r>
      <w:r w:rsidR="00177EE1" w:rsidRPr="003E1250">
        <w:rPr>
          <w:rFonts w:cs="Tahoma"/>
        </w:rPr>
        <w:t>dado</w:t>
      </w:r>
      <w:r w:rsidR="00083A1D" w:rsidRPr="003E1250">
        <w:rPr>
          <w:rFonts w:cs="Tahoma"/>
        </w:rPr>
        <w:t xml:space="preserve"> </w:t>
      </w:r>
      <w:r w:rsidR="00177EE1" w:rsidRPr="003E1250">
        <w:rPr>
          <w:rFonts w:cs="Tahoma"/>
        </w:rPr>
        <w:t>a</w:t>
      </w:r>
      <w:r w:rsidR="00083A1D" w:rsidRPr="003E1250">
        <w:rPr>
          <w:rFonts w:cs="Tahoma"/>
        </w:rPr>
        <w:t xml:space="preserve"> </w:t>
      </w:r>
      <w:r w:rsidR="00177EE1" w:rsidRPr="003E1250">
        <w:rPr>
          <w:rFonts w:cs="Tahoma"/>
        </w:rPr>
        <w:t>la</w:t>
      </w:r>
      <w:r w:rsidR="00083A1D" w:rsidRPr="003E1250">
        <w:rPr>
          <w:rFonts w:cs="Tahoma"/>
        </w:rPr>
        <w:t xml:space="preserve"> </w:t>
      </w:r>
      <w:r w:rsidR="00177EE1" w:rsidRPr="003E1250">
        <w:rPr>
          <w:rFonts w:cs="Tahoma"/>
        </w:rPr>
        <w:t>presente.</w:t>
      </w:r>
    </w:p>
    <w:p w14:paraId="3226B1ED" w14:textId="77777777" w:rsidR="00177EE1" w:rsidRPr="003E1250" w:rsidRDefault="00177EE1" w:rsidP="004444CF">
      <w:pPr>
        <w:spacing w:after="0" w:line="360" w:lineRule="auto"/>
        <w:rPr>
          <w:rFonts w:cs="Tahoma"/>
        </w:rPr>
      </w:pPr>
    </w:p>
    <w:p w14:paraId="1184A3AC" w14:textId="1046E01C" w:rsidR="00177EE1" w:rsidRPr="003E1250" w:rsidRDefault="00177EE1" w:rsidP="004444CF">
      <w:pPr>
        <w:spacing w:after="0" w:line="360" w:lineRule="auto"/>
        <w:contextualSpacing/>
        <w:rPr>
          <w:rFonts w:eastAsia="Calibri" w:cs="Tahoma"/>
          <w:iCs/>
        </w:rPr>
      </w:pPr>
      <w:bookmarkStart w:id="0" w:name="_Hlk61509110"/>
      <w:r w:rsidRPr="003E1250">
        <w:rPr>
          <w:rFonts w:eastAsia="Calibri" w:cs="Tahoma"/>
          <w:iCs/>
        </w:rPr>
        <w:t>De</w:t>
      </w:r>
      <w:r w:rsidR="00083A1D" w:rsidRPr="003E1250">
        <w:rPr>
          <w:rFonts w:eastAsia="Calibri" w:cs="Tahoma"/>
          <w:iCs/>
        </w:rPr>
        <w:t xml:space="preserve"> </w:t>
      </w:r>
      <w:r w:rsidRPr="003E1250">
        <w:rPr>
          <w:rFonts w:eastAsia="Calibri" w:cs="Tahoma"/>
          <w:iCs/>
        </w:rPr>
        <w:t>conformidad</w:t>
      </w:r>
      <w:r w:rsidR="00083A1D" w:rsidRPr="003E1250">
        <w:rPr>
          <w:rFonts w:eastAsia="Calibri" w:cs="Tahoma"/>
          <w:iCs/>
        </w:rPr>
        <w:t xml:space="preserve"> </w:t>
      </w:r>
      <w:r w:rsidRPr="003E1250">
        <w:rPr>
          <w:rFonts w:eastAsia="Calibri" w:cs="Tahoma"/>
          <w:iCs/>
        </w:rPr>
        <w:t>con</w:t>
      </w:r>
      <w:r w:rsidR="00083A1D" w:rsidRPr="003E1250">
        <w:rPr>
          <w:rFonts w:eastAsia="Calibri" w:cs="Tahoma"/>
          <w:iCs/>
        </w:rPr>
        <w:t xml:space="preserve"> </w:t>
      </w:r>
      <w:r w:rsidRPr="003E1250">
        <w:rPr>
          <w:rFonts w:eastAsia="Calibri" w:cs="Tahoma"/>
          <w:iCs/>
        </w:rPr>
        <w:t>el</w:t>
      </w:r>
      <w:r w:rsidR="00083A1D" w:rsidRPr="003E1250">
        <w:rPr>
          <w:rFonts w:eastAsia="Calibri" w:cs="Tahoma"/>
          <w:iCs/>
        </w:rPr>
        <w:t xml:space="preserve"> </w:t>
      </w:r>
      <w:r w:rsidRPr="003E1250">
        <w:rPr>
          <w:rFonts w:eastAsia="Calibri" w:cs="Tahoma"/>
          <w:iCs/>
        </w:rPr>
        <w:t>artículo</w:t>
      </w:r>
      <w:r w:rsidR="00083A1D" w:rsidRPr="003E1250">
        <w:rPr>
          <w:rFonts w:eastAsia="Calibri" w:cs="Tahoma"/>
          <w:iCs/>
        </w:rPr>
        <w:t xml:space="preserve"> </w:t>
      </w:r>
      <w:r w:rsidRPr="003E1250">
        <w:rPr>
          <w:rFonts w:eastAsia="Calibri" w:cs="Tahoma"/>
          <w:iCs/>
        </w:rPr>
        <w:t>198</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la</w:t>
      </w:r>
      <w:r w:rsidR="00083A1D" w:rsidRPr="003E1250">
        <w:rPr>
          <w:rFonts w:eastAsia="Calibri" w:cs="Tahoma"/>
          <w:iCs/>
        </w:rPr>
        <w:t xml:space="preserve"> </w:t>
      </w:r>
      <w:r w:rsidRPr="003E1250">
        <w:rPr>
          <w:rFonts w:eastAsia="Calibri" w:cs="Tahoma"/>
          <w:iCs/>
        </w:rPr>
        <w:t>Ley</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Transparencia</w:t>
      </w:r>
      <w:r w:rsidR="00083A1D" w:rsidRPr="003E1250">
        <w:rPr>
          <w:rFonts w:eastAsia="Calibri" w:cs="Tahoma"/>
          <w:iCs/>
        </w:rPr>
        <w:t xml:space="preserve"> </w:t>
      </w:r>
      <w:r w:rsidRPr="003E1250">
        <w:rPr>
          <w:rFonts w:eastAsia="Calibri" w:cs="Tahoma"/>
          <w:iCs/>
        </w:rPr>
        <w:t>y</w:t>
      </w:r>
      <w:r w:rsidR="00083A1D" w:rsidRPr="003E1250">
        <w:rPr>
          <w:rFonts w:eastAsia="Calibri" w:cs="Tahoma"/>
          <w:iCs/>
        </w:rPr>
        <w:t xml:space="preserve"> </w:t>
      </w:r>
      <w:r w:rsidRPr="003E1250">
        <w:rPr>
          <w:rFonts w:eastAsia="Calibri" w:cs="Tahoma"/>
          <w:iCs/>
        </w:rPr>
        <w:t>Acceso</w:t>
      </w:r>
      <w:r w:rsidR="00083A1D" w:rsidRPr="003E1250">
        <w:rPr>
          <w:rFonts w:eastAsia="Calibri" w:cs="Tahoma"/>
          <w:iCs/>
        </w:rPr>
        <w:t xml:space="preserve"> </w:t>
      </w:r>
      <w:r w:rsidRPr="003E1250">
        <w:rPr>
          <w:rFonts w:eastAsia="Calibri" w:cs="Tahoma"/>
          <w:iCs/>
        </w:rPr>
        <w:t>a</w:t>
      </w:r>
      <w:r w:rsidR="00083A1D" w:rsidRPr="003E1250">
        <w:rPr>
          <w:rFonts w:eastAsia="Calibri" w:cs="Tahoma"/>
          <w:iCs/>
        </w:rPr>
        <w:t xml:space="preserve"> </w:t>
      </w:r>
      <w:r w:rsidRPr="003E1250">
        <w:rPr>
          <w:rFonts w:eastAsia="Calibri" w:cs="Tahoma"/>
          <w:iCs/>
        </w:rPr>
        <w:t>la</w:t>
      </w:r>
      <w:r w:rsidR="00083A1D" w:rsidRPr="003E1250">
        <w:rPr>
          <w:rFonts w:eastAsia="Calibri" w:cs="Tahoma"/>
          <w:iCs/>
        </w:rPr>
        <w:t xml:space="preserve"> </w:t>
      </w:r>
      <w:r w:rsidRPr="003E1250">
        <w:rPr>
          <w:rFonts w:eastAsia="Calibri" w:cs="Tahoma"/>
          <w:iCs/>
        </w:rPr>
        <w:t>Información</w:t>
      </w:r>
      <w:r w:rsidR="00083A1D" w:rsidRPr="003E1250">
        <w:rPr>
          <w:rFonts w:eastAsia="Calibri" w:cs="Tahoma"/>
          <w:iCs/>
        </w:rPr>
        <w:t xml:space="preserve"> </w:t>
      </w:r>
      <w:r w:rsidRPr="003E1250">
        <w:rPr>
          <w:rFonts w:eastAsia="Calibri" w:cs="Tahoma"/>
          <w:iCs/>
        </w:rPr>
        <w:t>Pública</w:t>
      </w:r>
      <w:r w:rsidR="00083A1D" w:rsidRPr="003E1250">
        <w:rPr>
          <w:rFonts w:eastAsia="Calibri" w:cs="Tahoma"/>
          <w:iCs/>
        </w:rPr>
        <w:t xml:space="preserve"> </w:t>
      </w:r>
      <w:r w:rsidRPr="003E1250">
        <w:rPr>
          <w:rFonts w:eastAsia="Calibri" w:cs="Tahoma"/>
          <w:iCs/>
        </w:rPr>
        <w:t>del</w:t>
      </w:r>
      <w:r w:rsidR="00083A1D" w:rsidRPr="003E1250">
        <w:rPr>
          <w:rFonts w:eastAsia="Calibri" w:cs="Tahoma"/>
          <w:iCs/>
        </w:rPr>
        <w:t xml:space="preserve"> </w:t>
      </w:r>
      <w:r w:rsidRPr="003E1250">
        <w:rPr>
          <w:rFonts w:eastAsia="Calibri" w:cs="Tahoma"/>
          <w:iCs/>
        </w:rPr>
        <w:t>Estado</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México</w:t>
      </w:r>
      <w:r w:rsidR="00083A1D" w:rsidRPr="003E1250">
        <w:rPr>
          <w:rFonts w:eastAsia="Calibri" w:cs="Tahoma"/>
          <w:iCs/>
        </w:rPr>
        <w:t xml:space="preserve"> </w:t>
      </w:r>
      <w:r w:rsidRPr="003E1250">
        <w:rPr>
          <w:rFonts w:eastAsia="Calibri" w:cs="Tahoma"/>
          <w:iCs/>
        </w:rPr>
        <w:t>y</w:t>
      </w:r>
      <w:r w:rsidR="00083A1D" w:rsidRPr="003E1250">
        <w:rPr>
          <w:rFonts w:eastAsia="Calibri" w:cs="Tahoma"/>
          <w:iCs/>
        </w:rPr>
        <w:t xml:space="preserve"> </w:t>
      </w:r>
      <w:r w:rsidRPr="003E1250">
        <w:rPr>
          <w:rFonts w:eastAsia="Calibri" w:cs="Tahoma"/>
          <w:iCs/>
        </w:rPr>
        <w:t>Municipios,</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considerarlo</w:t>
      </w:r>
      <w:r w:rsidR="00083A1D" w:rsidRPr="003E1250">
        <w:rPr>
          <w:rFonts w:eastAsia="Calibri" w:cs="Tahoma"/>
          <w:iCs/>
        </w:rPr>
        <w:t xml:space="preserve"> </w:t>
      </w:r>
      <w:r w:rsidRPr="003E1250">
        <w:rPr>
          <w:rFonts w:eastAsia="Calibri" w:cs="Tahoma"/>
          <w:iCs/>
        </w:rPr>
        <w:t>procedente,</w:t>
      </w:r>
      <w:r w:rsidR="00083A1D" w:rsidRPr="003E1250">
        <w:rPr>
          <w:rFonts w:eastAsia="Calibri" w:cs="Tahoma"/>
          <w:iCs/>
        </w:rPr>
        <w:t xml:space="preserve"> </w:t>
      </w:r>
      <w:r w:rsidRPr="003E1250">
        <w:rPr>
          <w:rFonts w:eastAsia="Calibri" w:cs="Tahoma"/>
          <w:iCs/>
        </w:rPr>
        <w:t>el</w:t>
      </w:r>
      <w:r w:rsidR="00083A1D" w:rsidRPr="003E1250">
        <w:rPr>
          <w:rFonts w:eastAsia="Calibri" w:cs="Tahoma"/>
          <w:iCs/>
        </w:rPr>
        <w:t xml:space="preserve"> </w:t>
      </w:r>
      <w:r w:rsidRPr="003E1250">
        <w:rPr>
          <w:rFonts w:eastAsia="Calibri" w:cs="Tahoma"/>
          <w:iCs/>
        </w:rPr>
        <w:t>Sujeto</w:t>
      </w:r>
      <w:r w:rsidR="00083A1D" w:rsidRPr="003E1250">
        <w:rPr>
          <w:rFonts w:eastAsia="Calibri" w:cs="Tahoma"/>
          <w:iCs/>
        </w:rPr>
        <w:t xml:space="preserve"> </w:t>
      </w:r>
      <w:r w:rsidRPr="003E1250">
        <w:rPr>
          <w:rFonts w:eastAsia="Calibri" w:cs="Tahoma"/>
          <w:iCs/>
        </w:rPr>
        <w:t>Obligado</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manera</w:t>
      </w:r>
      <w:r w:rsidR="00083A1D" w:rsidRPr="003E1250">
        <w:rPr>
          <w:rFonts w:eastAsia="Calibri" w:cs="Tahoma"/>
          <w:iCs/>
        </w:rPr>
        <w:t xml:space="preserve"> </w:t>
      </w:r>
      <w:r w:rsidRPr="003E1250">
        <w:rPr>
          <w:rFonts w:eastAsia="Calibri" w:cs="Tahoma"/>
          <w:iCs/>
        </w:rPr>
        <w:t>fundada</w:t>
      </w:r>
      <w:r w:rsidR="00083A1D" w:rsidRPr="003E1250">
        <w:rPr>
          <w:rFonts w:eastAsia="Calibri" w:cs="Tahoma"/>
          <w:iCs/>
        </w:rPr>
        <w:t xml:space="preserve"> </w:t>
      </w:r>
      <w:r w:rsidRPr="003E1250">
        <w:rPr>
          <w:rFonts w:eastAsia="Calibri" w:cs="Tahoma"/>
          <w:iCs/>
        </w:rPr>
        <w:t>y</w:t>
      </w:r>
      <w:r w:rsidR="00083A1D" w:rsidRPr="003E1250">
        <w:rPr>
          <w:rFonts w:eastAsia="Calibri" w:cs="Tahoma"/>
          <w:iCs/>
        </w:rPr>
        <w:t xml:space="preserve"> </w:t>
      </w:r>
      <w:r w:rsidRPr="003E1250">
        <w:rPr>
          <w:rFonts w:eastAsia="Calibri" w:cs="Tahoma"/>
          <w:iCs/>
        </w:rPr>
        <w:t>motivada,</w:t>
      </w:r>
      <w:r w:rsidR="00083A1D" w:rsidRPr="003E1250">
        <w:rPr>
          <w:rFonts w:eastAsia="Calibri" w:cs="Tahoma"/>
          <w:iCs/>
        </w:rPr>
        <w:t xml:space="preserve"> </w:t>
      </w:r>
      <w:r w:rsidRPr="003E1250">
        <w:rPr>
          <w:rFonts w:eastAsia="Calibri" w:cs="Tahoma"/>
          <w:iCs/>
        </w:rPr>
        <w:t>podrá</w:t>
      </w:r>
      <w:r w:rsidR="00083A1D" w:rsidRPr="003E1250">
        <w:rPr>
          <w:rFonts w:eastAsia="Calibri" w:cs="Tahoma"/>
          <w:iCs/>
        </w:rPr>
        <w:t xml:space="preserve"> </w:t>
      </w:r>
      <w:r w:rsidRPr="003E1250">
        <w:rPr>
          <w:rFonts w:eastAsia="Calibri" w:cs="Tahoma"/>
          <w:iCs/>
        </w:rPr>
        <w:t>solicitar</w:t>
      </w:r>
      <w:r w:rsidR="00083A1D" w:rsidRPr="003E1250">
        <w:rPr>
          <w:rFonts w:eastAsia="Calibri" w:cs="Tahoma"/>
          <w:iCs/>
        </w:rPr>
        <w:t xml:space="preserve"> </w:t>
      </w:r>
      <w:r w:rsidRPr="003E1250">
        <w:rPr>
          <w:rFonts w:eastAsia="Calibri" w:cs="Tahoma"/>
          <w:iCs/>
        </w:rPr>
        <w:t>una</w:t>
      </w:r>
      <w:r w:rsidR="00083A1D" w:rsidRPr="003E1250">
        <w:rPr>
          <w:rFonts w:eastAsia="Calibri" w:cs="Tahoma"/>
          <w:iCs/>
        </w:rPr>
        <w:t xml:space="preserve"> </w:t>
      </w:r>
      <w:r w:rsidRPr="003E1250">
        <w:rPr>
          <w:rFonts w:eastAsia="Calibri" w:cs="Tahoma"/>
          <w:iCs/>
        </w:rPr>
        <w:t>ampliación</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plazo</w:t>
      </w:r>
      <w:r w:rsidR="00083A1D" w:rsidRPr="003E1250">
        <w:rPr>
          <w:rFonts w:eastAsia="Calibri" w:cs="Tahoma"/>
          <w:iCs/>
        </w:rPr>
        <w:t xml:space="preserve"> </w:t>
      </w:r>
      <w:r w:rsidRPr="003E1250">
        <w:rPr>
          <w:rFonts w:eastAsia="Calibri" w:cs="Tahoma"/>
          <w:iCs/>
        </w:rPr>
        <w:t>para</w:t>
      </w:r>
      <w:r w:rsidR="00083A1D" w:rsidRPr="003E1250">
        <w:rPr>
          <w:rFonts w:eastAsia="Calibri" w:cs="Tahoma"/>
          <w:iCs/>
        </w:rPr>
        <w:t xml:space="preserve"> </w:t>
      </w:r>
      <w:r w:rsidRPr="003E1250">
        <w:rPr>
          <w:rFonts w:eastAsia="Calibri" w:cs="Tahoma"/>
          <w:iCs/>
        </w:rPr>
        <w:t>el</w:t>
      </w:r>
      <w:r w:rsidR="00083A1D" w:rsidRPr="003E1250">
        <w:rPr>
          <w:rFonts w:eastAsia="Calibri" w:cs="Tahoma"/>
          <w:iCs/>
        </w:rPr>
        <w:t xml:space="preserve"> </w:t>
      </w:r>
      <w:r w:rsidRPr="003E1250">
        <w:rPr>
          <w:rFonts w:eastAsia="Calibri" w:cs="Tahoma"/>
          <w:iCs/>
        </w:rPr>
        <w:t>cumplimiento</w:t>
      </w:r>
      <w:r w:rsidR="00083A1D" w:rsidRPr="003E1250">
        <w:rPr>
          <w:rFonts w:eastAsia="Calibri" w:cs="Tahoma"/>
          <w:iCs/>
        </w:rPr>
        <w:t xml:space="preserve"> </w:t>
      </w:r>
      <w:r w:rsidRPr="003E1250">
        <w:rPr>
          <w:rFonts w:eastAsia="Calibri" w:cs="Tahoma"/>
          <w:iCs/>
        </w:rPr>
        <w:t>de</w:t>
      </w:r>
      <w:r w:rsidR="00083A1D" w:rsidRPr="003E1250">
        <w:rPr>
          <w:rFonts w:eastAsia="Calibri" w:cs="Tahoma"/>
          <w:iCs/>
        </w:rPr>
        <w:t xml:space="preserve"> </w:t>
      </w:r>
      <w:r w:rsidRPr="003E1250">
        <w:rPr>
          <w:rFonts w:eastAsia="Calibri" w:cs="Tahoma"/>
          <w:iCs/>
        </w:rPr>
        <w:t>la</w:t>
      </w:r>
      <w:r w:rsidR="00083A1D" w:rsidRPr="003E1250">
        <w:rPr>
          <w:rFonts w:eastAsia="Calibri" w:cs="Tahoma"/>
          <w:iCs/>
        </w:rPr>
        <w:t xml:space="preserve"> </w:t>
      </w:r>
      <w:r w:rsidRPr="003E1250">
        <w:rPr>
          <w:rFonts w:eastAsia="Calibri" w:cs="Tahoma"/>
          <w:iCs/>
        </w:rPr>
        <w:t>presente</w:t>
      </w:r>
      <w:r w:rsidR="00083A1D" w:rsidRPr="003E1250">
        <w:rPr>
          <w:rFonts w:eastAsia="Calibri" w:cs="Tahoma"/>
          <w:iCs/>
        </w:rPr>
        <w:t xml:space="preserve"> </w:t>
      </w:r>
      <w:r w:rsidRPr="003E1250">
        <w:rPr>
          <w:rFonts w:eastAsia="Calibri" w:cs="Tahoma"/>
          <w:iCs/>
        </w:rPr>
        <w:t>Resolución.</w:t>
      </w:r>
      <w:bookmarkEnd w:id="0"/>
    </w:p>
    <w:p w14:paraId="0A104B7F" w14:textId="77777777" w:rsidR="00E12FFA" w:rsidRPr="003E1250" w:rsidRDefault="00E12FFA" w:rsidP="004444CF">
      <w:pPr>
        <w:spacing w:after="0" w:line="360" w:lineRule="auto"/>
        <w:contextualSpacing/>
        <w:rPr>
          <w:rFonts w:eastAsia="Calibri" w:cs="Tahoma"/>
          <w:iCs/>
        </w:rPr>
      </w:pPr>
    </w:p>
    <w:p w14:paraId="67C38FC7" w14:textId="77777777" w:rsidR="008838B4" w:rsidRPr="003E1250" w:rsidRDefault="008838B4" w:rsidP="004444CF">
      <w:pPr>
        <w:spacing w:after="0" w:line="360" w:lineRule="auto"/>
        <w:rPr>
          <w:rFonts w:eastAsia="Calibri" w:cs="Tahoma"/>
          <w:bCs/>
        </w:rPr>
      </w:pPr>
      <w:r w:rsidRPr="003E1250">
        <w:rPr>
          <w:rFonts w:eastAsia="Calibri" w:cs="Tahoma"/>
          <w:b/>
          <w:lang w:eastAsia="es-MX"/>
        </w:rPr>
        <w:t>CUARTO</w:t>
      </w:r>
      <w:r w:rsidRPr="003E1250">
        <w:rPr>
          <w:rFonts w:eastAsia="Calibri" w:cs="Tahoma"/>
          <w:b/>
          <w:bCs/>
        </w:rPr>
        <w:t xml:space="preserve">. </w:t>
      </w:r>
      <w:r w:rsidRPr="003E1250">
        <w:rPr>
          <w:rFonts w:cs="Tahoma"/>
          <w:b/>
        </w:rPr>
        <w:t>NOTIFÍQUESE</w:t>
      </w:r>
      <w:r w:rsidRPr="003E1250">
        <w:rPr>
          <w:rFonts w:cs="Tahoma"/>
        </w:rPr>
        <w:t xml:space="preserve"> al Recurrente la presente Resolución a través del </w:t>
      </w:r>
      <w:r w:rsidRPr="003E1250">
        <w:rPr>
          <w:rFonts w:eastAsia="Calibri" w:cs="Tahoma"/>
          <w:bCs/>
        </w:rPr>
        <w:t xml:space="preserve">Sistema de Acceso a la Información Mexiquense (SAIMEX) así como a través del correo electrónico aportado por </w:t>
      </w:r>
      <w:r w:rsidRPr="003E1250">
        <w:rPr>
          <w:rFonts w:eastAsia="Calibri" w:cs="Tahoma"/>
          <w:bCs/>
        </w:rPr>
        <w:lastRenderedPageBreak/>
        <w:t>el Particular para estos efectos;</w:t>
      </w:r>
      <w:r w:rsidRPr="003E1250">
        <w:rPr>
          <w:rFonts w:cs="Tahoma"/>
        </w:rPr>
        <w:t xml:space="preserve"> asimismo, se hace de su conocimiento que de conformidad con lo establecido en el </w:t>
      </w:r>
      <w:r w:rsidRPr="003E1250">
        <w:rPr>
          <w:rFonts w:eastAsia="Calibri" w:cs="Tahoma"/>
          <w:bCs/>
        </w:rPr>
        <w:t>artículo 196 de la Ley de Transparencia y Acceso a la Información Pública del Estado de México y Municipios podrá promover el Juicio de Amparo en los términos de las leyes aplicables. o recurso de inconformidad de acuerdo a lo establecido en los artículos 159 y 160, fracción II, de la Ley General de Transparencia y Acceso a la Información Pública.</w:t>
      </w:r>
    </w:p>
    <w:p w14:paraId="1D6BD1EF" w14:textId="77777777" w:rsidR="000C4C4B" w:rsidRPr="003E1250" w:rsidRDefault="000C4C4B" w:rsidP="004444CF">
      <w:pPr>
        <w:spacing w:after="0" w:line="360" w:lineRule="auto"/>
        <w:rPr>
          <w:rFonts w:cs="Tahoma"/>
        </w:rPr>
      </w:pPr>
    </w:p>
    <w:p w14:paraId="72998162" w14:textId="3DD6111B" w:rsidR="00CB24EC" w:rsidRDefault="002A0DA5" w:rsidP="004444CF">
      <w:pPr>
        <w:spacing w:after="0" w:line="360" w:lineRule="auto"/>
        <w:rPr>
          <w:rFonts w:eastAsia="Calibri" w:cs="Tahoma"/>
          <w:bCs/>
        </w:rPr>
      </w:pPr>
      <w:r w:rsidRPr="003E1250">
        <w:rPr>
          <w:rFonts w:eastAsia="Calibri" w:cs="Tahoma"/>
          <w:bCs/>
        </w:rPr>
        <w:t xml:space="preserve">ASÍ LO RESUELVE, POR </w:t>
      </w:r>
      <w:r w:rsidRPr="002A6A96">
        <w:rPr>
          <w:rFonts w:eastAsia="Calibri" w:cs="Tahoma"/>
          <w:b/>
        </w:rPr>
        <w:t>UNANIMIDAD</w:t>
      </w:r>
      <w:r w:rsidRPr="003E125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w:t>
      </w:r>
      <w:r>
        <w:rPr>
          <w:rFonts w:eastAsia="Calibri" w:cs="Tahoma"/>
          <w:bCs/>
        </w:rPr>
        <w:t xml:space="preserve"> CON VOTO PARTICULAR</w:t>
      </w:r>
      <w:r w:rsidRPr="003E1250">
        <w:rPr>
          <w:rFonts w:eastAsia="Calibri" w:cs="Tahoma"/>
          <w:bCs/>
        </w:rPr>
        <w:t>, SHARON CRISTINA MORALES MARTÍNEZ, LUIS GUSTAVO PARRA NORIEGA</w:t>
      </w:r>
      <w:r>
        <w:rPr>
          <w:rFonts w:eastAsia="Calibri" w:cs="Tahoma"/>
          <w:bCs/>
        </w:rPr>
        <w:t xml:space="preserve"> CON VOTO PARTICULAR</w:t>
      </w:r>
      <w:r w:rsidRPr="003E1250">
        <w:rPr>
          <w:rFonts w:eastAsia="Calibri" w:cs="Tahoma"/>
          <w:bCs/>
        </w:rPr>
        <w:t xml:space="preserve"> Y GUADALUPE RAMÍREZ PEÑA</w:t>
      </w:r>
      <w:r>
        <w:rPr>
          <w:rFonts w:eastAsia="Calibri" w:cs="Tahoma"/>
          <w:bCs/>
        </w:rPr>
        <w:t xml:space="preserve"> CON OPINIÓN PARTICULAR</w:t>
      </w:r>
      <w:r w:rsidRPr="003E1250">
        <w:rPr>
          <w:rFonts w:eastAsia="Calibri" w:cs="Tahoma"/>
          <w:bCs/>
        </w:rPr>
        <w:t>; EN LA DÉCIMA TERCERA SESIÓN</w:t>
      </w:r>
      <w:r>
        <w:rPr>
          <w:rFonts w:eastAsia="Calibri" w:cs="Tahoma"/>
          <w:bCs/>
        </w:rPr>
        <w:t xml:space="preserve"> </w:t>
      </w:r>
      <w:r w:rsidRPr="003E1250">
        <w:rPr>
          <w:rFonts w:eastAsia="Calibri" w:cs="Tahoma"/>
          <w:bCs/>
        </w:rPr>
        <w:t xml:space="preserve">ORDINARIA, CELEBRADA EL </w:t>
      </w:r>
      <w:r>
        <w:rPr>
          <w:rFonts w:eastAsia="Calibri" w:cs="Tahoma"/>
          <w:bCs/>
        </w:rPr>
        <w:t>SIETE</w:t>
      </w:r>
      <w:r w:rsidRPr="003E1250">
        <w:rPr>
          <w:rFonts w:eastAsia="Calibri" w:cs="Tahoma"/>
          <w:bCs/>
        </w:rPr>
        <w:t xml:space="preserve"> DE ABRIL DE DOS MIL VEINTIDÓS, ANTE EL SECRETARIO TÉCNICO DEL PLENO ALEXIS TAPIA RAMÍREZ.</w:t>
      </w:r>
    </w:p>
    <w:p w14:paraId="46EE4871" w14:textId="77777777" w:rsidR="00CB24EC" w:rsidRDefault="00CB24EC" w:rsidP="004444CF">
      <w:pPr>
        <w:spacing w:after="0"/>
        <w:jc w:val="left"/>
        <w:rPr>
          <w:rFonts w:eastAsia="Calibri" w:cs="Tahoma"/>
          <w:bCs/>
        </w:rPr>
      </w:pPr>
      <w:r>
        <w:rPr>
          <w:rFonts w:eastAsia="Calibri" w:cs="Tahoma"/>
          <w:bCs/>
        </w:rPr>
        <w:br w:type="page"/>
      </w:r>
    </w:p>
    <w:p w14:paraId="18F70591" w14:textId="77777777" w:rsidR="00BF3CE5" w:rsidRPr="00BF3CE5" w:rsidRDefault="00BF3CE5" w:rsidP="004444CF">
      <w:pPr>
        <w:spacing w:after="0" w:line="360" w:lineRule="auto"/>
        <w:rPr>
          <w:rFonts w:eastAsia="Calibri" w:cs="Tahoma"/>
          <w:bCs/>
        </w:rPr>
      </w:pPr>
    </w:p>
    <w:p w14:paraId="06C45498" w14:textId="77777777" w:rsidR="00177EE1" w:rsidRPr="00BF3CE5" w:rsidRDefault="00177EE1" w:rsidP="004444CF">
      <w:pPr>
        <w:spacing w:after="0" w:line="360" w:lineRule="auto"/>
        <w:rPr>
          <w:rFonts w:eastAsia="Calibri" w:cs="Tahoma"/>
          <w:bCs/>
        </w:rPr>
      </w:pPr>
    </w:p>
    <w:p w14:paraId="34EE0DC2" w14:textId="2AA041FF" w:rsidR="00177EE1" w:rsidRPr="00BF3CE5" w:rsidRDefault="00177EE1" w:rsidP="004444CF">
      <w:pPr>
        <w:spacing w:after="0" w:line="360" w:lineRule="auto"/>
        <w:rPr>
          <w:rFonts w:eastAsia="Calibri" w:cs="Tahoma"/>
          <w:bCs/>
        </w:rPr>
      </w:pPr>
    </w:p>
    <w:sectPr w:rsidR="00177EE1" w:rsidRPr="00BF3CE5" w:rsidSect="00177EE1">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D84C" w14:textId="77777777" w:rsidR="00F003AB" w:rsidRDefault="00F003AB" w:rsidP="00177EE1">
      <w:pPr>
        <w:spacing w:after="0" w:line="240" w:lineRule="auto"/>
      </w:pPr>
      <w:r>
        <w:separator/>
      </w:r>
    </w:p>
  </w:endnote>
  <w:endnote w:type="continuationSeparator" w:id="0">
    <w:p w14:paraId="74664395" w14:textId="77777777" w:rsidR="00F003AB" w:rsidRDefault="00F003AB"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0138A1" w:rsidRDefault="00013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14:paraId="07E97198" w14:textId="77777777" w:rsidR="000138A1" w:rsidRDefault="000138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14:paraId="79B76E3F" w14:textId="77777777" w:rsidR="000138A1" w:rsidRDefault="00013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7BC8" w14:textId="77777777" w:rsidR="00F003AB" w:rsidRDefault="00F003AB" w:rsidP="00177EE1">
      <w:pPr>
        <w:spacing w:after="0" w:line="240" w:lineRule="auto"/>
      </w:pPr>
      <w:r>
        <w:separator/>
      </w:r>
    </w:p>
  </w:footnote>
  <w:footnote w:type="continuationSeparator" w:id="0">
    <w:p w14:paraId="3705B9F8" w14:textId="77777777" w:rsidR="00F003AB" w:rsidRDefault="00F003AB"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138A1" w14:paraId="5F52583E" w14:textId="77777777" w:rsidTr="00177EE1">
      <w:trPr>
        <w:trHeight w:val="141"/>
      </w:trPr>
      <w:tc>
        <w:tcPr>
          <w:tcW w:w="2404" w:type="dxa"/>
        </w:tcPr>
        <w:p w14:paraId="4FEC125C"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0138A1" w:rsidRPr="00A8173F" w:rsidRDefault="000138A1" w:rsidP="00177EE1">
          <w:pPr>
            <w:tabs>
              <w:tab w:val="right" w:pos="8838"/>
            </w:tabs>
            <w:ind w:left="-28" w:right="683"/>
            <w:rPr>
              <w:rFonts w:eastAsia="Calibri" w:cs="Tahoma"/>
            </w:rPr>
          </w:pPr>
          <w:r w:rsidRPr="00A8173F">
            <w:rPr>
              <w:rFonts w:eastAsia="Calibri" w:cs="Tahoma"/>
              <w:lang w:val="es-MX"/>
            </w:rPr>
            <w:t>04196/INFOEM/IP/RR/2020</w:t>
          </w:r>
        </w:p>
      </w:tc>
    </w:tr>
    <w:tr w:rsidR="000138A1" w14:paraId="3BB32F3F" w14:textId="77777777" w:rsidTr="00177EE1">
      <w:trPr>
        <w:trHeight w:val="276"/>
      </w:trPr>
      <w:tc>
        <w:tcPr>
          <w:tcW w:w="2404" w:type="dxa"/>
        </w:tcPr>
        <w:p w14:paraId="75103636"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0138A1" w:rsidRPr="00A8173F" w:rsidRDefault="000138A1"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14:paraId="0B6CFE08" w14:textId="77777777" w:rsidTr="00177EE1">
      <w:trPr>
        <w:trHeight w:val="276"/>
      </w:trPr>
      <w:tc>
        <w:tcPr>
          <w:tcW w:w="2404" w:type="dxa"/>
        </w:tcPr>
        <w:p w14:paraId="6428673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0138A1" w:rsidRPr="00A8173F" w:rsidRDefault="000138A1"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0138A1" w:rsidRDefault="00F003AB">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7F1D86D1" w:rsidR="000138A1" w:rsidRPr="004A705D" w:rsidRDefault="000138A1">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138A1" w14:paraId="2121B106" w14:textId="77777777" w:rsidTr="00177EE1">
      <w:trPr>
        <w:trHeight w:val="141"/>
      </w:trPr>
      <w:tc>
        <w:tcPr>
          <w:tcW w:w="2404" w:type="dxa"/>
        </w:tcPr>
        <w:p w14:paraId="38DE62D8" w14:textId="77777777" w:rsidR="000138A1" w:rsidRPr="001B5FB6" w:rsidRDefault="000138A1"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46FE9BF1" w:rsidR="000138A1" w:rsidRPr="00177EE1" w:rsidRDefault="00E87500" w:rsidP="00177EE1">
          <w:pPr>
            <w:tabs>
              <w:tab w:val="right" w:pos="8838"/>
            </w:tabs>
            <w:ind w:left="-28" w:right="454"/>
            <w:rPr>
              <w:rFonts w:eastAsia="Calibri" w:cs="Tahoma"/>
            </w:rPr>
          </w:pPr>
          <w:r>
            <w:rPr>
              <w:rFonts w:eastAsia="Calibri" w:cs="Tahoma"/>
              <w:bCs/>
              <w:lang w:val="es-MX"/>
            </w:rPr>
            <w:t>00266</w:t>
          </w:r>
          <w:r w:rsidR="00D104FE">
            <w:rPr>
              <w:rFonts w:eastAsia="Calibri" w:cs="Tahoma"/>
              <w:bCs/>
              <w:lang w:val="es-MX"/>
            </w:rPr>
            <w:t>/INFOEM/IP/RR/202</w:t>
          </w:r>
          <w:r>
            <w:rPr>
              <w:rFonts w:eastAsia="Calibri" w:cs="Tahoma"/>
              <w:bCs/>
              <w:lang w:val="es-MX"/>
            </w:rPr>
            <w:t>2 y Acumulados</w:t>
          </w:r>
        </w:p>
      </w:tc>
    </w:tr>
    <w:tr w:rsidR="000138A1" w14:paraId="0A3867BF" w14:textId="77777777" w:rsidTr="00177EE1">
      <w:trPr>
        <w:trHeight w:val="276"/>
      </w:trPr>
      <w:tc>
        <w:tcPr>
          <w:tcW w:w="2404" w:type="dxa"/>
        </w:tcPr>
        <w:p w14:paraId="2490F7D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11BA7CA2" w:rsidR="000138A1" w:rsidRPr="00177EE1" w:rsidRDefault="00E87500" w:rsidP="00177EE1">
          <w:pPr>
            <w:tabs>
              <w:tab w:val="right" w:pos="8838"/>
            </w:tabs>
            <w:ind w:right="454"/>
            <w:rPr>
              <w:rFonts w:eastAsia="Calibri" w:cs="Tahoma"/>
              <w:lang w:val="es-MX"/>
            </w:rPr>
          </w:pPr>
          <w:r w:rsidRPr="00B11DC4">
            <w:rPr>
              <w:rFonts w:eastAsia="Calibri" w:cs="Tahoma"/>
              <w:bCs/>
              <w:lang w:val="es-MX"/>
            </w:rPr>
            <w:t>Comisión de Conciliación y Arbitraje Médico del Estado de México</w:t>
          </w:r>
        </w:p>
      </w:tc>
    </w:tr>
    <w:tr w:rsidR="000138A1" w14:paraId="528EB81C" w14:textId="77777777" w:rsidTr="00177EE1">
      <w:trPr>
        <w:trHeight w:val="276"/>
      </w:trPr>
      <w:tc>
        <w:tcPr>
          <w:tcW w:w="2404" w:type="dxa"/>
        </w:tcPr>
        <w:p w14:paraId="30F0BB5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0138A1" w:rsidRPr="00A8173F" w:rsidRDefault="000138A1"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0138A1" w:rsidRDefault="00F003AB">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0138A1" w:rsidRPr="005C106F" w14:paraId="59C1B90A" w14:textId="77777777" w:rsidTr="00177EE1">
      <w:trPr>
        <w:trHeight w:val="1546"/>
      </w:trPr>
      <w:tc>
        <w:tcPr>
          <w:tcW w:w="2127" w:type="dxa"/>
          <w:shd w:val="clear" w:color="auto" w:fill="auto"/>
        </w:tcPr>
        <w:p w14:paraId="188D0CF6" w14:textId="77777777" w:rsidR="000138A1" w:rsidRPr="005C106F" w:rsidRDefault="000138A1" w:rsidP="00706004">
          <w:pPr>
            <w:tabs>
              <w:tab w:val="right" w:pos="4273"/>
            </w:tabs>
            <w:spacing w:after="0"/>
            <w:rPr>
              <w:rFonts w:ascii="Garamond" w:eastAsia="Calibri" w:hAnsi="Garamond"/>
              <w:sz w:val="16"/>
              <w:szCs w:val="16"/>
            </w:rPr>
          </w:pPr>
        </w:p>
      </w:tc>
      <w:tc>
        <w:tcPr>
          <w:tcW w:w="6945" w:type="dxa"/>
          <w:shd w:val="clear" w:color="auto" w:fill="auto"/>
        </w:tcPr>
        <w:tbl>
          <w:tblPr>
            <w:tblStyle w:val="Tablaconcuadrcula"/>
            <w:tblW w:w="7132" w:type="dxa"/>
            <w:tblInd w:w="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4439"/>
          </w:tblGrid>
          <w:tr w:rsidR="000138A1" w14:paraId="5DB7FB69" w14:textId="77777777" w:rsidTr="00706004">
            <w:trPr>
              <w:trHeight w:val="141"/>
            </w:trPr>
            <w:tc>
              <w:tcPr>
                <w:tcW w:w="2693" w:type="dxa"/>
                <w:vAlign w:val="bottom"/>
              </w:tcPr>
              <w:p w14:paraId="5E4F4D8C" w14:textId="77777777" w:rsidR="000138A1" w:rsidRDefault="000138A1" w:rsidP="00706004">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p w14:paraId="7636ECB1" w14:textId="7B7BFABE" w:rsidR="00B11DC4" w:rsidRPr="001B5FB6" w:rsidRDefault="00B11DC4" w:rsidP="00706004">
                <w:pPr>
                  <w:tabs>
                    <w:tab w:val="right" w:pos="8838"/>
                  </w:tabs>
                  <w:ind w:right="-105"/>
                  <w:rPr>
                    <w:rFonts w:eastAsia="Calibri" w:cs="Tahoma"/>
                    <w:b/>
                    <w:lang w:val="es-MX"/>
                  </w:rPr>
                </w:pPr>
              </w:p>
            </w:tc>
            <w:tc>
              <w:tcPr>
                <w:tcW w:w="4439" w:type="dxa"/>
              </w:tcPr>
              <w:p w14:paraId="34232C66" w14:textId="77777777" w:rsidR="000138A1" w:rsidRPr="0015161E" w:rsidRDefault="000138A1" w:rsidP="00706004">
                <w:pPr>
                  <w:tabs>
                    <w:tab w:val="right" w:pos="8838"/>
                  </w:tabs>
                  <w:ind w:left="-28" w:right="774"/>
                  <w:rPr>
                    <w:rFonts w:eastAsia="Calibri" w:cs="Tahoma"/>
                    <w:bCs/>
                    <w:lang w:val="es-MX"/>
                  </w:rPr>
                </w:pPr>
              </w:p>
              <w:p w14:paraId="446B26B0" w14:textId="11AB806E" w:rsidR="000138A1" w:rsidRPr="0015161E" w:rsidRDefault="00B11DC4" w:rsidP="00706004">
                <w:pPr>
                  <w:tabs>
                    <w:tab w:val="right" w:pos="8838"/>
                  </w:tabs>
                  <w:ind w:left="-28" w:right="774"/>
                  <w:rPr>
                    <w:rFonts w:eastAsia="Calibri" w:cs="Tahoma"/>
                    <w:bCs/>
                    <w:lang w:val="es-MX"/>
                  </w:rPr>
                </w:pPr>
                <w:r>
                  <w:rPr>
                    <w:rFonts w:eastAsia="Calibri" w:cs="Tahoma"/>
                    <w:bCs/>
                    <w:lang w:val="es-MX"/>
                  </w:rPr>
                  <w:t>0266/INFOEM/IP/RR/2022 y Acumulados</w:t>
                </w:r>
              </w:p>
            </w:tc>
          </w:tr>
          <w:tr w:rsidR="000138A1" w14:paraId="0DAE2909" w14:textId="77777777" w:rsidTr="00706004">
            <w:trPr>
              <w:trHeight w:val="141"/>
            </w:trPr>
            <w:tc>
              <w:tcPr>
                <w:tcW w:w="2693" w:type="dxa"/>
              </w:tcPr>
              <w:p w14:paraId="7634E44D" w14:textId="77777777" w:rsidR="000138A1" w:rsidRPr="001B5FB6" w:rsidRDefault="000138A1" w:rsidP="00706004">
                <w:pPr>
                  <w:tabs>
                    <w:tab w:val="right" w:pos="8838"/>
                  </w:tabs>
                  <w:ind w:right="-105"/>
                  <w:rPr>
                    <w:rFonts w:eastAsia="Calibri" w:cs="Tahoma"/>
                    <w:b/>
                    <w:lang w:val="es-MX"/>
                  </w:rPr>
                </w:pPr>
                <w:r w:rsidRPr="001B5FB6">
                  <w:rPr>
                    <w:rFonts w:eastAsia="Calibri" w:cs="Tahoma"/>
                    <w:b/>
                    <w:lang w:val="es-MX"/>
                  </w:rPr>
                  <w:t>Recurrente:</w:t>
                </w:r>
              </w:p>
            </w:tc>
            <w:tc>
              <w:tcPr>
                <w:tcW w:w="4439" w:type="dxa"/>
              </w:tcPr>
              <w:p w14:paraId="66275329" w14:textId="235EDDE3" w:rsidR="000138A1" w:rsidRPr="0015161E" w:rsidRDefault="000138A1" w:rsidP="00706004">
                <w:pPr>
                  <w:tabs>
                    <w:tab w:val="right" w:pos="8838"/>
                  </w:tabs>
                  <w:ind w:left="-28" w:right="774"/>
                  <w:rPr>
                    <w:rFonts w:eastAsia="Calibri" w:cs="Tahoma"/>
                    <w:bCs/>
                    <w:lang w:val="es-MX"/>
                  </w:rPr>
                </w:pPr>
              </w:p>
            </w:tc>
          </w:tr>
          <w:tr w:rsidR="000138A1" w14:paraId="2320A145" w14:textId="77777777" w:rsidTr="00706004">
            <w:trPr>
              <w:trHeight w:val="276"/>
            </w:trPr>
            <w:tc>
              <w:tcPr>
                <w:tcW w:w="2693" w:type="dxa"/>
              </w:tcPr>
              <w:p w14:paraId="6D68E947" w14:textId="77777777" w:rsidR="000138A1" w:rsidRPr="001B5FB6" w:rsidRDefault="000138A1" w:rsidP="00706004">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439" w:type="dxa"/>
              </w:tcPr>
              <w:p w14:paraId="6CCA2CAC" w14:textId="6A177CD7" w:rsidR="000138A1" w:rsidRPr="00B11DC4" w:rsidRDefault="00B11DC4" w:rsidP="00706004">
                <w:pPr>
                  <w:tabs>
                    <w:tab w:val="right" w:pos="8838"/>
                  </w:tabs>
                  <w:ind w:left="-28" w:right="774"/>
                  <w:rPr>
                    <w:rFonts w:ascii="Times New Roman" w:hAnsi="Times New Roman"/>
                    <w:color w:val="auto"/>
                  </w:rPr>
                </w:pPr>
                <w:r w:rsidRPr="00B11DC4">
                  <w:rPr>
                    <w:rFonts w:eastAsia="Calibri" w:cs="Tahoma"/>
                    <w:bCs/>
                    <w:lang w:val="es-MX"/>
                  </w:rPr>
                  <w:t>Comisión de Conciliación y Arbitraje Médico del Estado de México</w:t>
                </w:r>
              </w:p>
            </w:tc>
          </w:tr>
          <w:tr w:rsidR="000138A1" w14:paraId="044D3880" w14:textId="77777777" w:rsidTr="00706004">
            <w:trPr>
              <w:trHeight w:val="276"/>
            </w:trPr>
            <w:tc>
              <w:tcPr>
                <w:tcW w:w="2693" w:type="dxa"/>
              </w:tcPr>
              <w:p w14:paraId="35D7A55D" w14:textId="77777777" w:rsidR="000138A1" w:rsidRPr="001B5FB6" w:rsidRDefault="000138A1" w:rsidP="00706004">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439" w:type="dxa"/>
              </w:tcPr>
              <w:p w14:paraId="2CEFBDB3" w14:textId="77777777" w:rsidR="000138A1" w:rsidRPr="00A8173F" w:rsidRDefault="000138A1" w:rsidP="00706004">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0138A1" w:rsidRPr="005C106F" w:rsidRDefault="000138A1" w:rsidP="00706004">
          <w:pPr>
            <w:tabs>
              <w:tab w:val="right" w:pos="8838"/>
            </w:tabs>
            <w:spacing w:after="0"/>
            <w:ind w:left="-28"/>
            <w:rPr>
              <w:rFonts w:ascii="Arial" w:eastAsia="Calibri" w:hAnsi="Arial" w:cs="Arial"/>
              <w:b/>
            </w:rPr>
          </w:pPr>
        </w:p>
      </w:tc>
    </w:tr>
  </w:tbl>
  <w:p w14:paraId="77E48973" w14:textId="77777777" w:rsidR="000138A1" w:rsidRDefault="00F003AB">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680C"/>
      </v:shape>
    </w:pict>
  </w:numPicBullet>
  <w:abstractNum w:abstractNumId="0" w15:restartNumberingAfterBreak="0">
    <w:nsid w:val="0B980820"/>
    <w:multiLevelType w:val="hybridMultilevel"/>
    <w:tmpl w:val="D9A06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31A5D"/>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7A370FF"/>
    <w:multiLevelType w:val="hybridMultilevel"/>
    <w:tmpl w:val="50C4E59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77267A"/>
    <w:multiLevelType w:val="hybridMultilevel"/>
    <w:tmpl w:val="B6BCF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D7777E"/>
    <w:multiLevelType w:val="hybridMultilevel"/>
    <w:tmpl w:val="EB34CDD6"/>
    <w:lvl w:ilvl="0" w:tplc="080A0007">
      <w:start w:val="1"/>
      <w:numFmt w:val="bullet"/>
      <w:lvlText w:val=""/>
      <w:lvlPicBulletId w:val="0"/>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81634E"/>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F152999"/>
    <w:multiLevelType w:val="hybridMultilevel"/>
    <w:tmpl w:val="0388BF6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F2B6B3A"/>
    <w:multiLevelType w:val="hybridMultilevel"/>
    <w:tmpl w:val="59489BA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D11585"/>
    <w:multiLevelType w:val="hybridMultilevel"/>
    <w:tmpl w:val="59489BA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87879"/>
    <w:multiLevelType w:val="hybridMultilevel"/>
    <w:tmpl w:val="C5A4C856"/>
    <w:lvl w:ilvl="0" w:tplc="3AB45978">
      <w:start w:val="1"/>
      <w:numFmt w:val="decimal"/>
      <w:lvlText w:val="%1."/>
      <w:lvlJc w:val="left"/>
      <w:pPr>
        <w:ind w:left="1287" w:hanging="360"/>
      </w:pPr>
      <w:rPr>
        <w:rFonts w:ascii="Palatino Linotype" w:eastAsiaTheme="minorHAnsi" w:hAnsi="Palatino Linotype" w:cs="Tahom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958588D"/>
    <w:multiLevelType w:val="hybridMultilevel"/>
    <w:tmpl w:val="3CFE34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062C32"/>
    <w:multiLevelType w:val="hybridMultilevel"/>
    <w:tmpl w:val="57DE682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1567A"/>
    <w:multiLevelType w:val="hybridMultilevel"/>
    <w:tmpl w:val="B8DECB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BB450E"/>
    <w:multiLevelType w:val="hybridMultilevel"/>
    <w:tmpl w:val="59489BA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434BF5"/>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AA445F9"/>
    <w:multiLevelType w:val="hybridMultilevel"/>
    <w:tmpl w:val="59489BAA"/>
    <w:lvl w:ilvl="0" w:tplc="78328C96">
      <w:start w:val="1"/>
      <w:numFmt w:val="decimal"/>
      <w:lvlText w:val="%1."/>
      <w:lvlJc w:val="left"/>
      <w:pPr>
        <w:ind w:left="720" w:hanging="360"/>
      </w:pPr>
      <w:rPr>
        <w:rFonts w:ascii="Palatino Linotype" w:eastAsiaTheme="minorHAnsi" w:hAnsi="Palatino Linotype"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8C7F38"/>
    <w:multiLevelType w:val="hybridMultilevel"/>
    <w:tmpl w:val="37E6B9C6"/>
    <w:lvl w:ilvl="0" w:tplc="CA4C7F18">
      <w:numFmt w:val="bullet"/>
      <w:lvlText w:val="-"/>
      <w:lvlJc w:val="left"/>
      <w:pPr>
        <w:ind w:left="927" w:hanging="360"/>
      </w:pPr>
      <w:rPr>
        <w:rFonts w:ascii="Palatino Linotype" w:eastAsiaTheme="minorHAns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2" w15:restartNumberingAfterBreak="0">
    <w:nsid w:val="4CC31D98"/>
    <w:multiLevelType w:val="hybridMultilevel"/>
    <w:tmpl w:val="C5A4C856"/>
    <w:lvl w:ilvl="0" w:tplc="FFFFFFFF">
      <w:start w:val="1"/>
      <w:numFmt w:val="decimal"/>
      <w:lvlText w:val="%1."/>
      <w:lvlJc w:val="left"/>
      <w:pPr>
        <w:ind w:left="1287" w:hanging="360"/>
      </w:pPr>
      <w:rPr>
        <w:rFonts w:ascii="Palatino Linotype" w:eastAsiaTheme="minorHAnsi" w:hAnsi="Palatino Linotype" w:cs="Tahom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4E414EB7"/>
    <w:multiLevelType w:val="hybridMultilevel"/>
    <w:tmpl w:val="543AB9E4"/>
    <w:lvl w:ilvl="0" w:tplc="A030E058">
      <w:start w:val="3"/>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4" w15:restartNumberingAfterBreak="0">
    <w:nsid w:val="4F431607"/>
    <w:multiLevelType w:val="hybridMultilevel"/>
    <w:tmpl w:val="00A40A74"/>
    <w:lvl w:ilvl="0" w:tplc="55AE8206">
      <w:start w:val="1"/>
      <w:numFmt w:val="decimal"/>
      <w:lvlText w:val="%1."/>
      <w:lvlJc w:val="left"/>
      <w:pPr>
        <w:ind w:left="1287" w:hanging="360"/>
      </w:pPr>
      <w:rPr>
        <w:rFonts w:ascii="Palatino Linotype" w:eastAsiaTheme="minorHAnsi" w:hAnsi="Palatino Linotype" w:cs="Arial"/>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0C3073E"/>
    <w:multiLevelType w:val="hybridMultilevel"/>
    <w:tmpl w:val="0B785952"/>
    <w:lvl w:ilvl="0" w:tplc="080A0001">
      <w:start w:val="1"/>
      <w:numFmt w:val="bullet"/>
      <w:lvlText w:val=""/>
      <w:lvlJc w:val="left"/>
      <w:pPr>
        <w:ind w:left="720" w:hanging="360"/>
      </w:pPr>
      <w:rPr>
        <w:rFonts w:ascii="Symbol" w:hAnsi="Symbol" w:hint="default"/>
      </w:rPr>
    </w:lvl>
    <w:lvl w:ilvl="1" w:tplc="DA3854C2">
      <w:numFmt w:val="bullet"/>
      <w:lvlText w:val="-"/>
      <w:lvlJc w:val="left"/>
      <w:pPr>
        <w:ind w:left="1440" w:hanging="360"/>
      </w:pPr>
      <w:rPr>
        <w:rFonts w:ascii="Palatino Linotype" w:eastAsia="Times New Roman"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2F506D"/>
    <w:multiLevelType w:val="hybridMultilevel"/>
    <w:tmpl w:val="BBB24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AE0EB2"/>
    <w:multiLevelType w:val="hybridMultilevel"/>
    <w:tmpl w:val="F5289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2B14F4"/>
    <w:multiLevelType w:val="hybridMultilevel"/>
    <w:tmpl w:val="13F63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563FEE"/>
    <w:multiLevelType w:val="hybridMultilevel"/>
    <w:tmpl w:val="8F6A630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0C072C"/>
    <w:multiLevelType w:val="hybridMultilevel"/>
    <w:tmpl w:val="E3F615C2"/>
    <w:lvl w:ilvl="0" w:tplc="2E1C5FA0">
      <w:numFmt w:val="bullet"/>
      <w:lvlText w:val="-"/>
      <w:lvlJc w:val="left"/>
      <w:pPr>
        <w:ind w:left="927" w:hanging="360"/>
      </w:pPr>
      <w:rPr>
        <w:rFonts w:ascii="Palatino Linotype" w:eastAsiaTheme="minorHAns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15:restartNumberingAfterBreak="0">
    <w:nsid w:val="5D804B9F"/>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5DC636D1"/>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5FF16A97"/>
    <w:multiLevelType w:val="hybridMultilevel"/>
    <w:tmpl w:val="C5A4C856"/>
    <w:lvl w:ilvl="0" w:tplc="FFFFFFFF">
      <w:start w:val="1"/>
      <w:numFmt w:val="decimal"/>
      <w:lvlText w:val="%1."/>
      <w:lvlJc w:val="left"/>
      <w:pPr>
        <w:ind w:left="1287" w:hanging="360"/>
      </w:pPr>
      <w:rPr>
        <w:rFonts w:ascii="Palatino Linotype" w:eastAsiaTheme="minorHAnsi" w:hAnsi="Palatino Linotype" w:cs="Tahom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61E60339"/>
    <w:multiLevelType w:val="hybridMultilevel"/>
    <w:tmpl w:val="C00E9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16651E"/>
    <w:multiLevelType w:val="hybridMultilevel"/>
    <w:tmpl w:val="C5A4C856"/>
    <w:lvl w:ilvl="0" w:tplc="FFFFFFFF">
      <w:start w:val="1"/>
      <w:numFmt w:val="decimal"/>
      <w:lvlText w:val="%1."/>
      <w:lvlJc w:val="left"/>
      <w:pPr>
        <w:ind w:left="1287" w:hanging="360"/>
      </w:pPr>
      <w:rPr>
        <w:rFonts w:ascii="Palatino Linotype" w:eastAsiaTheme="minorHAnsi" w:hAnsi="Palatino Linotype" w:cs="Tahom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A423BC"/>
    <w:multiLevelType w:val="hybridMultilevel"/>
    <w:tmpl w:val="00A40A74"/>
    <w:lvl w:ilvl="0" w:tplc="FFFFFFFF">
      <w:start w:val="1"/>
      <w:numFmt w:val="decimal"/>
      <w:lvlText w:val="%1."/>
      <w:lvlJc w:val="left"/>
      <w:pPr>
        <w:ind w:left="1287" w:hanging="360"/>
      </w:pPr>
      <w:rPr>
        <w:rFonts w:ascii="Palatino Linotype" w:eastAsiaTheme="minorHAnsi" w:hAnsi="Palatino Linotyp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CF63106"/>
    <w:multiLevelType w:val="hybridMultilevel"/>
    <w:tmpl w:val="59489BA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9931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948909">
    <w:abstractNumId w:val="12"/>
  </w:num>
  <w:num w:numId="3" w16cid:durableId="42602634">
    <w:abstractNumId w:val="37"/>
  </w:num>
  <w:num w:numId="4" w16cid:durableId="947466705">
    <w:abstractNumId w:val="0"/>
  </w:num>
  <w:num w:numId="5" w16cid:durableId="1700233060">
    <w:abstractNumId w:val="25"/>
  </w:num>
  <w:num w:numId="6" w16cid:durableId="1907495399">
    <w:abstractNumId w:val="23"/>
  </w:num>
  <w:num w:numId="7" w16cid:durableId="3366279">
    <w:abstractNumId w:val="28"/>
  </w:num>
  <w:num w:numId="8" w16cid:durableId="377513488">
    <w:abstractNumId w:val="4"/>
  </w:num>
  <w:num w:numId="9" w16cid:durableId="809708341">
    <w:abstractNumId w:val="30"/>
  </w:num>
  <w:num w:numId="10" w16cid:durableId="1191187159">
    <w:abstractNumId w:val="2"/>
  </w:num>
  <w:num w:numId="11" w16cid:durableId="380253120">
    <w:abstractNumId w:val="19"/>
  </w:num>
  <w:num w:numId="12" w16cid:durableId="83652058">
    <w:abstractNumId w:val="8"/>
  </w:num>
  <w:num w:numId="13" w16cid:durableId="1600288325">
    <w:abstractNumId w:val="29"/>
  </w:num>
  <w:num w:numId="14" w16cid:durableId="2119638586">
    <w:abstractNumId w:val="11"/>
  </w:num>
  <w:num w:numId="15" w16cid:durableId="278948789">
    <w:abstractNumId w:val="24"/>
  </w:num>
  <w:num w:numId="16" w16cid:durableId="1887447287">
    <w:abstractNumId w:val="33"/>
  </w:num>
  <w:num w:numId="17" w16cid:durableId="1036466563">
    <w:abstractNumId w:val="38"/>
  </w:num>
  <w:num w:numId="18" w16cid:durableId="667363481">
    <w:abstractNumId w:val="5"/>
  </w:num>
  <w:num w:numId="19" w16cid:durableId="324167639">
    <w:abstractNumId w:val="32"/>
  </w:num>
  <w:num w:numId="20" w16cid:durableId="1814323675">
    <w:abstractNumId w:val="31"/>
  </w:num>
  <w:num w:numId="21" w16cid:durableId="1882939540">
    <w:abstractNumId w:val="21"/>
  </w:num>
  <w:num w:numId="22" w16cid:durableId="2119062659">
    <w:abstractNumId w:val="9"/>
  </w:num>
  <w:num w:numId="23" w16cid:durableId="79957538">
    <w:abstractNumId w:val="34"/>
  </w:num>
  <w:num w:numId="24" w16cid:durableId="1333798069">
    <w:abstractNumId w:val="22"/>
  </w:num>
  <w:num w:numId="25" w16cid:durableId="2090229895">
    <w:abstractNumId w:val="36"/>
  </w:num>
  <w:num w:numId="26" w16cid:durableId="975598680">
    <w:abstractNumId w:val="18"/>
  </w:num>
  <w:num w:numId="27" w16cid:durableId="316307963">
    <w:abstractNumId w:val="17"/>
  </w:num>
  <w:num w:numId="28" w16cid:durableId="1732146000">
    <w:abstractNumId w:val="27"/>
  </w:num>
  <w:num w:numId="29" w16cid:durableId="336349919">
    <w:abstractNumId w:val="15"/>
  </w:num>
  <w:num w:numId="30" w16cid:durableId="1141654753">
    <w:abstractNumId w:val="20"/>
  </w:num>
  <w:num w:numId="31" w16cid:durableId="1697779031">
    <w:abstractNumId w:val="14"/>
  </w:num>
  <w:num w:numId="32" w16cid:durableId="606232348">
    <w:abstractNumId w:val="26"/>
  </w:num>
  <w:num w:numId="33" w16cid:durableId="1093553290">
    <w:abstractNumId w:val="6"/>
  </w:num>
  <w:num w:numId="34" w16cid:durableId="1205947629">
    <w:abstractNumId w:val="35"/>
  </w:num>
  <w:num w:numId="35" w16cid:durableId="856235157">
    <w:abstractNumId w:val="1"/>
  </w:num>
  <w:num w:numId="36" w16cid:durableId="920068301">
    <w:abstractNumId w:val="13"/>
  </w:num>
  <w:num w:numId="37" w16cid:durableId="416945242">
    <w:abstractNumId w:val="16"/>
  </w:num>
  <w:num w:numId="38" w16cid:durableId="160391083">
    <w:abstractNumId w:val="10"/>
  </w:num>
  <w:num w:numId="39" w16cid:durableId="2036418432">
    <w:abstractNumId w:val="3"/>
  </w:num>
  <w:num w:numId="40" w16cid:durableId="933323343">
    <w:abstractNumId w:val="39"/>
  </w:num>
  <w:num w:numId="41" w16cid:durableId="177721538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57B"/>
    <w:rsid w:val="00002216"/>
    <w:rsid w:val="0000356F"/>
    <w:rsid w:val="0000374A"/>
    <w:rsid w:val="00003883"/>
    <w:rsid w:val="000128A5"/>
    <w:rsid w:val="00012B2E"/>
    <w:rsid w:val="00012C5E"/>
    <w:rsid w:val="00013843"/>
    <w:rsid w:val="000138A1"/>
    <w:rsid w:val="000140FB"/>
    <w:rsid w:val="0001416C"/>
    <w:rsid w:val="000156CB"/>
    <w:rsid w:val="00017A98"/>
    <w:rsid w:val="00020136"/>
    <w:rsid w:val="00021A64"/>
    <w:rsid w:val="00022371"/>
    <w:rsid w:val="00023824"/>
    <w:rsid w:val="00027A38"/>
    <w:rsid w:val="00031EC8"/>
    <w:rsid w:val="00035AB4"/>
    <w:rsid w:val="000361CD"/>
    <w:rsid w:val="00040446"/>
    <w:rsid w:val="00042AD3"/>
    <w:rsid w:val="000534C1"/>
    <w:rsid w:val="00055DA6"/>
    <w:rsid w:val="000571B0"/>
    <w:rsid w:val="00062B87"/>
    <w:rsid w:val="00062DB3"/>
    <w:rsid w:val="00063E08"/>
    <w:rsid w:val="00065115"/>
    <w:rsid w:val="00065B50"/>
    <w:rsid w:val="00065BA2"/>
    <w:rsid w:val="00066E36"/>
    <w:rsid w:val="000729C1"/>
    <w:rsid w:val="000771BD"/>
    <w:rsid w:val="00082D8E"/>
    <w:rsid w:val="00083A1D"/>
    <w:rsid w:val="00083B5E"/>
    <w:rsid w:val="00084C42"/>
    <w:rsid w:val="000865C1"/>
    <w:rsid w:val="00086FC3"/>
    <w:rsid w:val="00087ECD"/>
    <w:rsid w:val="00090CC5"/>
    <w:rsid w:val="00097129"/>
    <w:rsid w:val="000B2670"/>
    <w:rsid w:val="000B7B66"/>
    <w:rsid w:val="000C00AF"/>
    <w:rsid w:val="000C12E8"/>
    <w:rsid w:val="000C479B"/>
    <w:rsid w:val="000C4C4B"/>
    <w:rsid w:val="000C5572"/>
    <w:rsid w:val="000C790C"/>
    <w:rsid w:val="000E0B2A"/>
    <w:rsid w:val="000E4556"/>
    <w:rsid w:val="000F1CF0"/>
    <w:rsid w:val="000F3119"/>
    <w:rsid w:val="00100B86"/>
    <w:rsid w:val="00100D0B"/>
    <w:rsid w:val="00100F9D"/>
    <w:rsid w:val="00102771"/>
    <w:rsid w:val="00110E75"/>
    <w:rsid w:val="00114D29"/>
    <w:rsid w:val="00115246"/>
    <w:rsid w:val="00115B9F"/>
    <w:rsid w:val="0012049B"/>
    <w:rsid w:val="00120AC3"/>
    <w:rsid w:val="00122733"/>
    <w:rsid w:val="00122C11"/>
    <w:rsid w:val="0013054B"/>
    <w:rsid w:val="00135EC3"/>
    <w:rsid w:val="0014355A"/>
    <w:rsid w:val="0014587C"/>
    <w:rsid w:val="00146356"/>
    <w:rsid w:val="001472AF"/>
    <w:rsid w:val="0015161E"/>
    <w:rsid w:val="00161EC1"/>
    <w:rsid w:val="00163ACC"/>
    <w:rsid w:val="001653A9"/>
    <w:rsid w:val="001774A3"/>
    <w:rsid w:val="00177981"/>
    <w:rsid w:val="00177EE1"/>
    <w:rsid w:val="0018480F"/>
    <w:rsid w:val="0018595C"/>
    <w:rsid w:val="0018660C"/>
    <w:rsid w:val="001964D1"/>
    <w:rsid w:val="001A04C7"/>
    <w:rsid w:val="001B1EAF"/>
    <w:rsid w:val="001C02E9"/>
    <w:rsid w:val="001D3E5A"/>
    <w:rsid w:val="001D4B0B"/>
    <w:rsid w:val="001D521B"/>
    <w:rsid w:val="001D61CF"/>
    <w:rsid w:val="001D6DA7"/>
    <w:rsid w:val="001E0DB2"/>
    <w:rsid w:val="001E10F0"/>
    <w:rsid w:val="001E1398"/>
    <w:rsid w:val="001E2972"/>
    <w:rsid w:val="001E4327"/>
    <w:rsid w:val="001E73AE"/>
    <w:rsid w:val="001E757C"/>
    <w:rsid w:val="001F2D49"/>
    <w:rsid w:val="001F3035"/>
    <w:rsid w:val="001F3AB9"/>
    <w:rsid w:val="001F6081"/>
    <w:rsid w:val="001F7CF3"/>
    <w:rsid w:val="002033C8"/>
    <w:rsid w:val="0021058D"/>
    <w:rsid w:val="0021633F"/>
    <w:rsid w:val="00222783"/>
    <w:rsid w:val="00223C21"/>
    <w:rsid w:val="0022451A"/>
    <w:rsid w:val="00230091"/>
    <w:rsid w:val="0023050A"/>
    <w:rsid w:val="002327BA"/>
    <w:rsid w:val="002335F8"/>
    <w:rsid w:val="0024298A"/>
    <w:rsid w:val="002440DA"/>
    <w:rsid w:val="00244F3B"/>
    <w:rsid w:val="00250D7E"/>
    <w:rsid w:val="002578B4"/>
    <w:rsid w:val="002719E0"/>
    <w:rsid w:val="002929C8"/>
    <w:rsid w:val="00295805"/>
    <w:rsid w:val="002962FD"/>
    <w:rsid w:val="002A0DA5"/>
    <w:rsid w:val="002A1D89"/>
    <w:rsid w:val="002A28F5"/>
    <w:rsid w:val="002A4B81"/>
    <w:rsid w:val="002A6A96"/>
    <w:rsid w:val="002B32D0"/>
    <w:rsid w:val="002B5936"/>
    <w:rsid w:val="002B5EAA"/>
    <w:rsid w:val="002C19D3"/>
    <w:rsid w:val="002C32B8"/>
    <w:rsid w:val="002C3793"/>
    <w:rsid w:val="002D6448"/>
    <w:rsid w:val="002E05AE"/>
    <w:rsid w:val="002E0BA7"/>
    <w:rsid w:val="002E187B"/>
    <w:rsid w:val="002E200D"/>
    <w:rsid w:val="002E3580"/>
    <w:rsid w:val="002E4093"/>
    <w:rsid w:val="002E51C7"/>
    <w:rsid w:val="002E621C"/>
    <w:rsid w:val="002F09A8"/>
    <w:rsid w:val="002F0D2C"/>
    <w:rsid w:val="002F1102"/>
    <w:rsid w:val="002F321D"/>
    <w:rsid w:val="002F68EB"/>
    <w:rsid w:val="003066D7"/>
    <w:rsid w:val="00311920"/>
    <w:rsid w:val="003122FF"/>
    <w:rsid w:val="00317E2E"/>
    <w:rsid w:val="003203D6"/>
    <w:rsid w:val="00323C69"/>
    <w:rsid w:val="00324B5E"/>
    <w:rsid w:val="00330DCB"/>
    <w:rsid w:val="003325BC"/>
    <w:rsid w:val="00335E90"/>
    <w:rsid w:val="00335F68"/>
    <w:rsid w:val="003375CF"/>
    <w:rsid w:val="00344A25"/>
    <w:rsid w:val="0034694B"/>
    <w:rsid w:val="00346E45"/>
    <w:rsid w:val="00361157"/>
    <w:rsid w:val="00363A37"/>
    <w:rsid w:val="0036405E"/>
    <w:rsid w:val="00364F72"/>
    <w:rsid w:val="003674E8"/>
    <w:rsid w:val="0037107C"/>
    <w:rsid w:val="00373BB3"/>
    <w:rsid w:val="00374EC5"/>
    <w:rsid w:val="003806C6"/>
    <w:rsid w:val="003812D9"/>
    <w:rsid w:val="0038468B"/>
    <w:rsid w:val="0038498F"/>
    <w:rsid w:val="00384BA4"/>
    <w:rsid w:val="00387FE3"/>
    <w:rsid w:val="0039002F"/>
    <w:rsid w:val="0039029F"/>
    <w:rsid w:val="003902CC"/>
    <w:rsid w:val="003912F5"/>
    <w:rsid w:val="00392EA1"/>
    <w:rsid w:val="00393828"/>
    <w:rsid w:val="00394D98"/>
    <w:rsid w:val="003A1242"/>
    <w:rsid w:val="003A1541"/>
    <w:rsid w:val="003A1AC3"/>
    <w:rsid w:val="003A5680"/>
    <w:rsid w:val="003A702B"/>
    <w:rsid w:val="003B3317"/>
    <w:rsid w:val="003B3A2A"/>
    <w:rsid w:val="003B6CD7"/>
    <w:rsid w:val="003C4839"/>
    <w:rsid w:val="003C75C8"/>
    <w:rsid w:val="003D05EC"/>
    <w:rsid w:val="003D4BC5"/>
    <w:rsid w:val="003D7A18"/>
    <w:rsid w:val="003E0CDF"/>
    <w:rsid w:val="003E1250"/>
    <w:rsid w:val="003E2DEC"/>
    <w:rsid w:val="003E37CA"/>
    <w:rsid w:val="003E3B71"/>
    <w:rsid w:val="003E4248"/>
    <w:rsid w:val="003E6BFD"/>
    <w:rsid w:val="003F30C2"/>
    <w:rsid w:val="003F34FE"/>
    <w:rsid w:val="004028B1"/>
    <w:rsid w:val="004134FC"/>
    <w:rsid w:val="00413B07"/>
    <w:rsid w:val="00413BC2"/>
    <w:rsid w:val="00415076"/>
    <w:rsid w:val="00415D6D"/>
    <w:rsid w:val="00416A62"/>
    <w:rsid w:val="00417465"/>
    <w:rsid w:val="00417CD7"/>
    <w:rsid w:val="00417FB1"/>
    <w:rsid w:val="00422AB5"/>
    <w:rsid w:val="00422DEC"/>
    <w:rsid w:val="004275E1"/>
    <w:rsid w:val="0043267B"/>
    <w:rsid w:val="00434517"/>
    <w:rsid w:val="004444CF"/>
    <w:rsid w:val="00446C00"/>
    <w:rsid w:val="00451709"/>
    <w:rsid w:val="0045233A"/>
    <w:rsid w:val="00456BA5"/>
    <w:rsid w:val="00457B4D"/>
    <w:rsid w:val="00466B01"/>
    <w:rsid w:val="00466DDA"/>
    <w:rsid w:val="00472B74"/>
    <w:rsid w:val="0047525A"/>
    <w:rsid w:val="0047580B"/>
    <w:rsid w:val="00475AFC"/>
    <w:rsid w:val="00484A44"/>
    <w:rsid w:val="00486F1C"/>
    <w:rsid w:val="00493458"/>
    <w:rsid w:val="00495EC7"/>
    <w:rsid w:val="00496B69"/>
    <w:rsid w:val="00497753"/>
    <w:rsid w:val="004A2567"/>
    <w:rsid w:val="004A5273"/>
    <w:rsid w:val="004A6307"/>
    <w:rsid w:val="004A6F0D"/>
    <w:rsid w:val="004C0D2B"/>
    <w:rsid w:val="004C2079"/>
    <w:rsid w:val="004C675B"/>
    <w:rsid w:val="004C7573"/>
    <w:rsid w:val="004D060A"/>
    <w:rsid w:val="004D18C5"/>
    <w:rsid w:val="004D26D4"/>
    <w:rsid w:val="004D309D"/>
    <w:rsid w:val="004D4B81"/>
    <w:rsid w:val="004D6871"/>
    <w:rsid w:val="004E06D1"/>
    <w:rsid w:val="004E33BF"/>
    <w:rsid w:val="004E57DE"/>
    <w:rsid w:val="004F06D2"/>
    <w:rsid w:val="004F1A1D"/>
    <w:rsid w:val="004F3A36"/>
    <w:rsid w:val="004F7473"/>
    <w:rsid w:val="005024F5"/>
    <w:rsid w:val="00504326"/>
    <w:rsid w:val="00506612"/>
    <w:rsid w:val="00507B00"/>
    <w:rsid w:val="00507DB2"/>
    <w:rsid w:val="00511313"/>
    <w:rsid w:val="005119BA"/>
    <w:rsid w:val="00514638"/>
    <w:rsid w:val="00526ADA"/>
    <w:rsid w:val="005304BC"/>
    <w:rsid w:val="00536C46"/>
    <w:rsid w:val="00536F59"/>
    <w:rsid w:val="00537B46"/>
    <w:rsid w:val="00542518"/>
    <w:rsid w:val="00543DD3"/>
    <w:rsid w:val="005444B1"/>
    <w:rsid w:val="005455F0"/>
    <w:rsid w:val="00553117"/>
    <w:rsid w:val="00553373"/>
    <w:rsid w:val="00556348"/>
    <w:rsid w:val="00565961"/>
    <w:rsid w:val="00565D8A"/>
    <w:rsid w:val="00566770"/>
    <w:rsid w:val="00570FCF"/>
    <w:rsid w:val="00571AE3"/>
    <w:rsid w:val="00574B09"/>
    <w:rsid w:val="00580A65"/>
    <w:rsid w:val="00581C11"/>
    <w:rsid w:val="0058568D"/>
    <w:rsid w:val="0058662F"/>
    <w:rsid w:val="00592BA3"/>
    <w:rsid w:val="005952F9"/>
    <w:rsid w:val="00597D76"/>
    <w:rsid w:val="005A1AB3"/>
    <w:rsid w:val="005A7EFD"/>
    <w:rsid w:val="005B41F5"/>
    <w:rsid w:val="005B6E78"/>
    <w:rsid w:val="005C3E12"/>
    <w:rsid w:val="005C6C49"/>
    <w:rsid w:val="005C7C03"/>
    <w:rsid w:val="005F10E8"/>
    <w:rsid w:val="005F13F5"/>
    <w:rsid w:val="005F1DE6"/>
    <w:rsid w:val="005F2591"/>
    <w:rsid w:val="005F6DF6"/>
    <w:rsid w:val="006012ED"/>
    <w:rsid w:val="00604A22"/>
    <w:rsid w:val="00610D46"/>
    <w:rsid w:val="00611B39"/>
    <w:rsid w:val="00612EEA"/>
    <w:rsid w:val="00614CD3"/>
    <w:rsid w:val="00622C21"/>
    <w:rsid w:val="0062723B"/>
    <w:rsid w:val="00631A7E"/>
    <w:rsid w:val="0063423F"/>
    <w:rsid w:val="00635C41"/>
    <w:rsid w:val="00640B69"/>
    <w:rsid w:val="0064238F"/>
    <w:rsid w:val="00643655"/>
    <w:rsid w:val="006470EC"/>
    <w:rsid w:val="00647209"/>
    <w:rsid w:val="006515EA"/>
    <w:rsid w:val="00652141"/>
    <w:rsid w:val="0065630E"/>
    <w:rsid w:val="006574AF"/>
    <w:rsid w:val="00657EB2"/>
    <w:rsid w:val="00657F85"/>
    <w:rsid w:val="00660E17"/>
    <w:rsid w:val="00663788"/>
    <w:rsid w:val="0067216E"/>
    <w:rsid w:val="0067266A"/>
    <w:rsid w:val="00674BC6"/>
    <w:rsid w:val="00675BDF"/>
    <w:rsid w:val="0068059B"/>
    <w:rsid w:val="00683E9F"/>
    <w:rsid w:val="00685563"/>
    <w:rsid w:val="00690BCE"/>
    <w:rsid w:val="006946CA"/>
    <w:rsid w:val="0069567D"/>
    <w:rsid w:val="00695CCE"/>
    <w:rsid w:val="006A64E2"/>
    <w:rsid w:val="006A79DB"/>
    <w:rsid w:val="006B01CE"/>
    <w:rsid w:val="006B1CC0"/>
    <w:rsid w:val="006B4237"/>
    <w:rsid w:val="006B52B1"/>
    <w:rsid w:val="006C181C"/>
    <w:rsid w:val="006C3BC7"/>
    <w:rsid w:val="006C4E6C"/>
    <w:rsid w:val="006C5760"/>
    <w:rsid w:val="006C60A7"/>
    <w:rsid w:val="006D0807"/>
    <w:rsid w:val="006D1F3D"/>
    <w:rsid w:val="006D45F7"/>
    <w:rsid w:val="006D4803"/>
    <w:rsid w:val="006D67F2"/>
    <w:rsid w:val="006F084E"/>
    <w:rsid w:val="006F158D"/>
    <w:rsid w:val="006F37C2"/>
    <w:rsid w:val="006F3D5E"/>
    <w:rsid w:val="006F4689"/>
    <w:rsid w:val="006F61A0"/>
    <w:rsid w:val="006F7C85"/>
    <w:rsid w:val="007013C9"/>
    <w:rsid w:val="00701FB1"/>
    <w:rsid w:val="00702A90"/>
    <w:rsid w:val="00706004"/>
    <w:rsid w:val="007063F2"/>
    <w:rsid w:val="0071392F"/>
    <w:rsid w:val="007144B6"/>
    <w:rsid w:val="00715EC4"/>
    <w:rsid w:val="00716B8D"/>
    <w:rsid w:val="00727676"/>
    <w:rsid w:val="00730AD0"/>
    <w:rsid w:val="00731E0D"/>
    <w:rsid w:val="0073383F"/>
    <w:rsid w:val="00744ABA"/>
    <w:rsid w:val="00744F3B"/>
    <w:rsid w:val="00745678"/>
    <w:rsid w:val="00745877"/>
    <w:rsid w:val="00753965"/>
    <w:rsid w:val="00761513"/>
    <w:rsid w:val="00765856"/>
    <w:rsid w:val="007658B5"/>
    <w:rsid w:val="0076721B"/>
    <w:rsid w:val="00771C0C"/>
    <w:rsid w:val="00780A43"/>
    <w:rsid w:val="00780CDD"/>
    <w:rsid w:val="00781130"/>
    <w:rsid w:val="00785C4E"/>
    <w:rsid w:val="0078647E"/>
    <w:rsid w:val="007902E7"/>
    <w:rsid w:val="00790365"/>
    <w:rsid w:val="00791009"/>
    <w:rsid w:val="00793151"/>
    <w:rsid w:val="00793D23"/>
    <w:rsid w:val="00794AE9"/>
    <w:rsid w:val="00794E01"/>
    <w:rsid w:val="00795EE6"/>
    <w:rsid w:val="007972DD"/>
    <w:rsid w:val="007A33E9"/>
    <w:rsid w:val="007A3549"/>
    <w:rsid w:val="007A4EAD"/>
    <w:rsid w:val="007A7AD0"/>
    <w:rsid w:val="007B0A01"/>
    <w:rsid w:val="007B4224"/>
    <w:rsid w:val="007B4464"/>
    <w:rsid w:val="007B47E8"/>
    <w:rsid w:val="007B4D05"/>
    <w:rsid w:val="007C001F"/>
    <w:rsid w:val="007C1329"/>
    <w:rsid w:val="007C7235"/>
    <w:rsid w:val="007C7997"/>
    <w:rsid w:val="007C7DDF"/>
    <w:rsid w:val="007D28A7"/>
    <w:rsid w:val="007E1572"/>
    <w:rsid w:val="007E3CF9"/>
    <w:rsid w:val="007E6A4F"/>
    <w:rsid w:val="007E7B73"/>
    <w:rsid w:val="007F0F82"/>
    <w:rsid w:val="007F2CFB"/>
    <w:rsid w:val="007F3280"/>
    <w:rsid w:val="008072B5"/>
    <w:rsid w:val="00810CC5"/>
    <w:rsid w:val="008114D3"/>
    <w:rsid w:val="00817A97"/>
    <w:rsid w:val="008205DB"/>
    <w:rsid w:val="008233A0"/>
    <w:rsid w:val="008319A5"/>
    <w:rsid w:val="00833476"/>
    <w:rsid w:val="00834DA2"/>
    <w:rsid w:val="00837F12"/>
    <w:rsid w:val="00841831"/>
    <w:rsid w:val="008422CD"/>
    <w:rsid w:val="00843972"/>
    <w:rsid w:val="008469E0"/>
    <w:rsid w:val="00846D95"/>
    <w:rsid w:val="00852223"/>
    <w:rsid w:val="00852566"/>
    <w:rsid w:val="008525E0"/>
    <w:rsid w:val="00855524"/>
    <w:rsid w:val="00855FBD"/>
    <w:rsid w:val="00857795"/>
    <w:rsid w:val="00860BFC"/>
    <w:rsid w:val="00860C05"/>
    <w:rsid w:val="00861E70"/>
    <w:rsid w:val="008623E7"/>
    <w:rsid w:val="008636A9"/>
    <w:rsid w:val="008664AD"/>
    <w:rsid w:val="00870879"/>
    <w:rsid w:val="00871286"/>
    <w:rsid w:val="0087324E"/>
    <w:rsid w:val="0087344F"/>
    <w:rsid w:val="00877628"/>
    <w:rsid w:val="0087799B"/>
    <w:rsid w:val="00880331"/>
    <w:rsid w:val="008827A8"/>
    <w:rsid w:val="008838B4"/>
    <w:rsid w:val="00885C05"/>
    <w:rsid w:val="00891E35"/>
    <w:rsid w:val="00895F51"/>
    <w:rsid w:val="008A0334"/>
    <w:rsid w:val="008A6F3C"/>
    <w:rsid w:val="008A72A3"/>
    <w:rsid w:val="008B2ECC"/>
    <w:rsid w:val="008B343B"/>
    <w:rsid w:val="008B4335"/>
    <w:rsid w:val="008B4494"/>
    <w:rsid w:val="008B511C"/>
    <w:rsid w:val="008C25B3"/>
    <w:rsid w:val="008C2F59"/>
    <w:rsid w:val="008C3AFE"/>
    <w:rsid w:val="008C3E33"/>
    <w:rsid w:val="008C49F0"/>
    <w:rsid w:val="008C7B35"/>
    <w:rsid w:val="008D170A"/>
    <w:rsid w:val="008D28FA"/>
    <w:rsid w:val="008D4D60"/>
    <w:rsid w:val="008D60AF"/>
    <w:rsid w:val="008D73CC"/>
    <w:rsid w:val="008F230A"/>
    <w:rsid w:val="008F2DDD"/>
    <w:rsid w:val="008F44EF"/>
    <w:rsid w:val="008F78DE"/>
    <w:rsid w:val="009016C6"/>
    <w:rsid w:val="00907400"/>
    <w:rsid w:val="009136AD"/>
    <w:rsid w:val="00916742"/>
    <w:rsid w:val="0092376B"/>
    <w:rsid w:val="0092528B"/>
    <w:rsid w:val="00936314"/>
    <w:rsid w:val="00941CCB"/>
    <w:rsid w:val="00947D1B"/>
    <w:rsid w:val="00952F80"/>
    <w:rsid w:val="009535BB"/>
    <w:rsid w:val="00953B73"/>
    <w:rsid w:val="00956037"/>
    <w:rsid w:val="00957937"/>
    <w:rsid w:val="00960145"/>
    <w:rsid w:val="00961EEA"/>
    <w:rsid w:val="0096559A"/>
    <w:rsid w:val="00965A88"/>
    <w:rsid w:val="0097214C"/>
    <w:rsid w:val="00972403"/>
    <w:rsid w:val="00974B80"/>
    <w:rsid w:val="00974D34"/>
    <w:rsid w:val="00985365"/>
    <w:rsid w:val="00987ADD"/>
    <w:rsid w:val="009922AB"/>
    <w:rsid w:val="0099450A"/>
    <w:rsid w:val="009946DF"/>
    <w:rsid w:val="00995C33"/>
    <w:rsid w:val="00996A2D"/>
    <w:rsid w:val="009A13F1"/>
    <w:rsid w:val="009A2914"/>
    <w:rsid w:val="009A2F13"/>
    <w:rsid w:val="009A4F66"/>
    <w:rsid w:val="009A5BF7"/>
    <w:rsid w:val="009B6F47"/>
    <w:rsid w:val="009C2CBB"/>
    <w:rsid w:val="009C4EE3"/>
    <w:rsid w:val="009C6967"/>
    <w:rsid w:val="009E2E7D"/>
    <w:rsid w:val="009E35A2"/>
    <w:rsid w:val="009E37B7"/>
    <w:rsid w:val="009E3D25"/>
    <w:rsid w:val="009F1F5F"/>
    <w:rsid w:val="009F32F7"/>
    <w:rsid w:val="009F3964"/>
    <w:rsid w:val="00A004FF"/>
    <w:rsid w:val="00A105CB"/>
    <w:rsid w:val="00A23BF6"/>
    <w:rsid w:val="00A24961"/>
    <w:rsid w:val="00A25072"/>
    <w:rsid w:val="00A26293"/>
    <w:rsid w:val="00A27F26"/>
    <w:rsid w:val="00A368E9"/>
    <w:rsid w:val="00A3763E"/>
    <w:rsid w:val="00A42A9F"/>
    <w:rsid w:val="00A43C9B"/>
    <w:rsid w:val="00A44393"/>
    <w:rsid w:val="00A57448"/>
    <w:rsid w:val="00A64001"/>
    <w:rsid w:val="00A658CC"/>
    <w:rsid w:val="00A729A4"/>
    <w:rsid w:val="00A73F84"/>
    <w:rsid w:val="00A74863"/>
    <w:rsid w:val="00A85A3D"/>
    <w:rsid w:val="00A86400"/>
    <w:rsid w:val="00A936D8"/>
    <w:rsid w:val="00A97427"/>
    <w:rsid w:val="00AA122A"/>
    <w:rsid w:val="00AA51D1"/>
    <w:rsid w:val="00AA73D4"/>
    <w:rsid w:val="00AB1456"/>
    <w:rsid w:val="00AB2075"/>
    <w:rsid w:val="00AB5617"/>
    <w:rsid w:val="00AB726B"/>
    <w:rsid w:val="00AB7A45"/>
    <w:rsid w:val="00AC1B37"/>
    <w:rsid w:val="00AC5BFA"/>
    <w:rsid w:val="00AD104A"/>
    <w:rsid w:val="00AD126E"/>
    <w:rsid w:val="00AD2E6B"/>
    <w:rsid w:val="00AD407D"/>
    <w:rsid w:val="00AD4342"/>
    <w:rsid w:val="00AD4515"/>
    <w:rsid w:val="00AD4724"/>
    <w:rsid w:val="00AE22D1"/>
    <w:rsid w:val="00AE42C5"/>
    <w:rsid w:val="00AE79CC"/>
    <w:rsid w:val="00AF1681"/>
    <w:rsid w:val="00B018D5"/>
    <w:rsid w:val="00B037BD"/>
    <w:rsid w:val="00B06BC3"/>
    <w:rsid w:val="00B074FA"/>
    <w:rsid w:val="00B10983"/>
    <w:rsid w:val="00B10E8D"/>
    <w:rsid w:val="00B1193D"/>
    <w:rsid w:val="00B11DC4"/>
    <w:rsid w:val="00B15E71"/>
    <w:rsid w:val="00B20F17"/>
    <w:rsid w:val="00B2558F"/>
    <w:rsid w:val="00B25B63"/>
    <w:rsid w:val="00B264AA"/>
    <w:rsid w:val="00B30ABE"/>
    <w:rsid w:val="00B33E48"/>
    <w:rsid w:val="00B352E1"/>
    <w:rsid w:val="00B403DF"/>
    <w:rsid w:val="00B42AF7"/>
    <w:rsid w:val="00B42F99"/>
    <w:rsid w:val="00B43395"/>
    <w:rsid w:val="00B46522"/>
    <w:rsid w:val="00B46BAE"/>
    <w:rsid w:val="00B51C54"/>
    <w:rsid w:val="00B540C7"/>
    <w:rsid w:val="00B55ED9"/>
    <w:rsid w:val="00B57251"/>
    <w:rsid w:val="00B6071B"/>
    <w:rsid w:val="00B66145"/>
    <w:rsid w:val="00B7431D"/>
    <w:rsid w:val="00B75E73"/>
    <w:rsid w:val="00B77EE6"/>
    <w:rsid w:val="00B81288"/>
    <w:rsid w:val="00B81563"/>
    <w:rsid w:val="00B836D0"/>
    <w:rsid w:val="00B851B9"/>
    <w:rsid w:val="00B86D0B"/>
    <w:rsid w:val="00B87705"/>
    <w:rsid w:val="00B941BE"/>
    <w:rsid w:val="00B94F75"/>
    <w:rsid w:val="00B978EB"/>
    <w:rsid w:val="00B97E2E"/>
    <w:rsid w:val="00BA2A99"/>
    <w:rsid w:val="00BA4C5F"/>
    <w:rsid w:val="00BB074A"/>
    <w:rsid w:val="00BB380A"/>
    <w:rsid w:val="00BB5B1D"/>
    <w:rsid w:val="00BC1C70"/>
    <w:rsid w:val="00BC6E9B"/>
    <w:rsid w:val="00BD1443"/>
    <w:rsid w:val="00BD1EA7"/>
    <w:rsid w:val="00BD65B4"/>
    <w:rsid w:val="00BE0D27"/>
    <w:rsid w:val="00BE31EE"/>
    <w:rsid w:val="00BE4738"/>
    <w:rsid w:val="00BE7923"/>
    <w:rsid w:val="00BF18F9"/>
    <w:rsid w:val="00BF232D"/>
    <w:rsid w:val="00BF3CE5"/>
    <w:rsid w:val="00BF7FB6"/>
    <w:rsid w:val="00C038D4"/>
    <w:rsid w:val="00C064E6"/>
    <w:rsid w:val="00C12DBB"/>
    <w:rsid w:val="00C16681"/>
    <w:rsid w:val="00C16D8A"/>
    <w:rsid w:val="00C177E8"/>
    <w:rsid w:val="00C228DD"/>
    <w:rsid w:val="00C245A3"/>
    <w:rsid w:val="00C2686E"/>
    <w:rsid w:val="00C272DD"/>
    <w:rsid w:val="00C27A1C"/>
    <w:rsid w:val="00C3351A"/>
    <w:rsid w:val="00C34041"/>
    <w:rsid w:val="00C40EA1"/>
    <w:rsid w:val="00C42E70"/>
    <w:rsid w:val="00C43A69"/>
    <w:rsid w:val="00C43E6D"/>
    <w:rsid w:val="00C47A64"/>
    <w:rsid w:val="00C54A31"/>
    <w:rsid w:val="00C57549"/>
    <w:rsid w:val="00C61720"/>
    <w:rsid w:val="00C67F40"/>
    <w:rsid w:val="00C71A2A"/>
    <w:rsid w:val="00C75990"/>
    <w:rsid w:val="00C8074A"/>
    <w:rsid w:val="00C8176D"/>
    <w:rsid w:val="00C82F23"/>
    <w:rsid w:val="00C838D5"/>
    <w:rsid w:val="00C85CFE"/>
    <w:rsid w:val="00C87028"/>
    <w:rsid w:val="00C91C48"/>
    <w:rsid w:val="00C92D37"/>
    <w:rsid w:val="00C94968"/>
    <w:rsid w:val="00CA1293"/>
    <w:rsid w:val="00CA5775"/>
    <w:rsid w:val="00CB24EC"/>
    <w:rsid w:val="00CB2655"/>
    <w:rsid w:val="00CB48FF"/>
    <w:rsid w:val="00CC18D4"/>
    <w:rsid w:val="00CC3386"/>
    <w:rsid w:val="00CC4112"/>
    <w:rsid w:val="00CC5BEA"/>
    <w:rsid w:val="00CC6A0B"/>
    <w:rsid w:val="00CD0880"/>
    <w:rsid w:val="00CE00AC"/>
    <w:rsid w:val="00CE7001"/>
    <w:rsid w:val="00CF05EB"/>
    <w:rsid w:val="00CF1D43"/>
    <w:rsid w:val="00CF238C"/>
    <w:rsid w:val="00CF4E3B"/>
    <w:rsid w:val="00CF5A88"/>
    <w:rsid w:val="00CF6396"/>
    <w:rsid w:val="00D01E4B"/>
    <w:rsid w:val="00D03701"/>
    <w:rsid w:val="00D053D8"/>
    <w:rsid w:val="00D104FE"/>
    <w:rsid w:val="00D10CAF"/>
    <w:rsid w:val="00D11CAD"/>
    <w:rsid w:val="00D22916"/>
    <w:rsid w:val="00D2663C"/>
    <w:rsid w:val="00D30F98"/>
    <w:rsid w:val="00D312D3"/>
    <w:rsid w:val="00D31C44"/>
    <w:rsid w:val="00D42F25"/>
    <w:rsid w:val="00D4344C"/>
    <w:rsid w:val="00D43DC0"/>
    <w:rsid w:val="00D44B3F"/>
    <w:rsid w:val="00D45828"/>
    <w:rsid w:val="00D46612"/>
    <w:rsid w:val="00D55750"/>
    <w:rsid w:val="00D55788"/>
    <w:rsid w:val="00D57658"/>
    <w:rsid w:val="00D57E79"/>
    <w:rsid w:val="00D6379D"/>
    <w:rsid w:val="00D74BE5"/>
    <w:rsid w:val="00D7747F"/>
    <w:rsid w:val="00D80E7B"/>
    <w:rsid w:val="00D83CCC"/>
    <w:rsid w:val="00D85F55"/>
    <w:rsid w:val="00D873C5"/>
    <w:rsid w:val="00D90A81"/>
    <w:rsid w:val="00D93327"/>
    <w:rsid w:val="00D939BA"/>
    <w:rsid w:val="00D9540D"/>
    <w:rsid w:val="00DA22B2"/>
    <w:rsid w:val="00DA5B07"/>
    <w:rsid w:val="00DA7A18"/>
    <w:rsid w:val="00DB0512"/>
    <w:rsid w:val="00DB31A7"/>
    <w:rsid w:val="00DB76C7"/>
    <w:rsid w:val="00DC280B"/>
    <w:rsid w:val="00DC477A"/>
    <w:rsid w:val="00DC612B"/>
    <w:rsid w:val="00DD0361"/>
    <w:rsid w:val="00DD2332"/>
    <w:rsid w:val="00DD43EF"/>
    <w:rsid w:val="00DD7E78"/>
    <w:rsid w:val="00DE565F"/>
    <w:rsid w:val="00DF308F"/>
    <w:rsid w:val="00E05B0D"/>
    <w:rsid w:val="00E0708A"/>
    <w:rsid w:val="00E1007C"/>
    <w:rsid w:val="00E12E6B"/>
    <w:rsid w:val="00E12FFA"/>
    <w:rsid w:val="00E14EAD"/>
    <w:rsid w:val="00E2714C"/>
    <w:rsid w:val="00E316CF"/>
    <w:rsid w:val="00E330FF"/>
    <w:rsid w:val="00E3469A"/>
    <w:rsid w:val="00E3672B"/>
    <w:rsid w:val="00E36B36"/>
    <w:rsid w:val="00E37FDF"/>
    <w:rsid w:val="00E408E0"/>
    <w:rsid w:val="00E52BC2"/>
    <w:rsid w:val="00E540CB"/>
    <w:rsid w:val="00E54F49"/>
    <w:rsid w:val="00E60C85"/>
    <w:rsid w:val="00E62CC2"/>
    <w:rsid w:val="00E72B75"/>
    <w:rsid w:val="00E73FC7"/>
    <w:rsid w:val="00E75BF0"/>
    <w:rsid w:val="00E773B9"/>
    <w:rsid w:val="00E779CC"/>
    <w:rsid w:val="00E80352"/>
    <w:rsid w:val="00E8133F"/>
    <w:rsid w:val="00E87500"/>
    <w:rsid w:val="00E94A9B"/>
    <w:rsid w:val="00E9673B"/>
    <w:rsid w:val="00E96974"/>
    <w:rsid w:val="00E970B9"/>
    <w:rsid w:val="00EA310D"/>
    <w:rsid w:val="00EA3749"/>
    <w:rsid w:val="00EA47F5"/>
    <w:rsid w:val="00EA779A"/>
    <w:rsid w:val="00EB627F"/>
    <w:rsid w:val="00EB78CD"/>
    <w:rsid w:val="00EC72C5"/>
    <w:rsid w:val="00ED092C"/>
    <w:rsid w:val="00ED1507"/>
    <w:rsid w:val="00ED1568"/>
    <w:rsid w:val="00ED2149"/>
    <w:rsid w:val="00ED2212"/>
    <w:rsid w:val="00ED37CC"/>
    <w:rsid w:val="00ED6672"/>
    <w:rsid w:val="00EE0F9D"/>
    <w:rsid w:val="00EE4C61"/>
    <w:rsid w:val="00EF046F"/>
    <w:rsid w:val="00EF0DF1"/>
    <w:rsid w:val="00EF1C92"/>
    <w:rsid w:val="00EF45E1"/>
    <w:rsid w:val="00F003AB"/>
    <w:rsid w:val="00F0356C"/>
    <w:rsid w:val="00F0749E"/>
    <w:rsid w:val="00F101E7"/>
    <w:rsid w:val="00F1445B"/>
    <w:rsid w:val="00F14603"/>
    <w:rsid w:val="00F22515"/>
    <w:rsid w:val="00F25512"/>
    <w:rsid w:val="00F362B1"/>
    <w:rsid w:val="00F37AAD"/>
    <w:rsid w:val="00F4084F"/>
    <w:rsid w:val="00F4380B"/>
    <w:rsid w:val="00F4383E"/>
    <w:rsid w:val="00F469D7"/>
    <w:rsid w:val="00F4789F"/>
    <w:rsid w:val="00F53767"/>
    <w:rsid w:val="00F53EF6"/>
    <w:rsid w:val="00F5437B"/>
    <w:rsid w:val="00F543B9"/>
    <w:rsid w:val="00F55E6B"/>
    <w:rsid w:val="00F56E97"/>
    <w:rsid w:val="00F6245F"/>
    <w:rsid w:val="00F667B7"/>
    <w:rsid w:val="00F7440B"/>
    <w:rsid w:val="00F77E2F"/>
    <w:rsid w:val="00F80EAA"/>
    <w:rsid w:val="00F830AA"/>
    <w:rsid w:val="00F83483"/>
    <w:rsid w:val="00F85322"/>
    <w:rsid w:val="00F86A9A"/>
    <w:rsid w:val="00F9190D"/>
    <w:rsid w:val="00F919B6"/>
    <w:rsid w:val="00F923CB"/>
    <w:rsid w:val="00F953E7"/>
    <w:rsid w:val="00F95E3A"/>
    <w:rsid w:val="00F96891"/>
    <w:rsid w:val="00FA152E"/>
    <w:rsid w:val="00FA1ABC"/>
    <w:rsid w:val="00FB1DA2"/>
    <w:rsid w:val="00FB424D"/>
    <w:rsid w:val="00FB4D49"/>
    <w:rsid w:val="00FB62D8"/>
    <w:rsid w:val="00FB79D5"/>
    <w:rsid w:val="00FC3BAC"/>
    <w:rsid w:val="00FC3FC4"/>
    <w:rsid w:val="00FC5030"/>
    <w:rsid w:val="00FC6291"/>
    <w:rsid w:val="00FD592A"/>
    <w:rsid w:val="00FE1FAB"/>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styleId="Mencinsinresolver">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medium">
    <w:name w:val="medium"/>
    <w:basedOn w:val="Fuentedeprrafopredeter"/>
    <w:rsid w:val="00574B09"/>
  </w:style>
  <w:style w:type="character" w:customStyle="1" w:styleId="bold">
    <w:name w:val="bold"/>
    <w:basedOn w:val="Fuentedeprrafopredeter"/>
    <w:rsid w:val="00A27F26"/>
  </w:style>
  <w:style w:type="character" w:customStyle="1" w:styleId="ng-star-inserted">
    <w:name w:val="ng-star-inserted"/>
    <w:basedOn w:val="Fuentedeprrafopredeter"/>
    <w:rsid w:val="00A2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051">
      <w:bodyDiv w:val="1"/>
      <w:marLeft w:val="0"/>
      <w:marRight w:val="0"/>
      <w:marTop w:val="0"/>
      <w:marBottom w:val="0"/>
      <w:divBdr>
        <w:top w:val="none" w:sz="0" w:space="0" w:color="auto"/>
        <w:left w:val="none" w:sz="0" w:space="0" w:color="auto"/>
        <w:bottom w:val="none" w:sz="0" w:space="0" w:color="auto"/>
        <w:right w:val="none" w:sz="0" w:space="0" w:color="auto"/>
      </w:divBdr>
    </w:div>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224224428">
      <w:bodyDiv w:val="1"/>
      <w:marLeft w:val="0"/>
      <w:marRight w:val="0"/>
      <w:marTop w:val="0"/>
      <w:marBottom w:val="0"/>
      <w:divBdr>
        <w:top w:val="none" w:sz="0" w:space="0" w:color="auto"/>
        <w:left w:val="none" w:sz="0" w:space="0" w:color="auto"/>
        <w:bottom w:val="none" w:sz="0" w:space="0" w:color="auto"/>
        <w:right w:val="none" w:sz="0" w:space="0" w:color="auto"/>
      </w:divBdr>
    </w:div>
    <w:div w:id="225802024">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62370593">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70256836">
      <w:bodyDiv w:val="1"/>
      <w:marLeft w:val="0"/>
      <w:marRight w:val="0"/>
      <w:marTop w:val="0"/>
      <w:marBottom w:val="0"/>
      <w:divBdr>
        <w:top w:val="none" w:sz="0" w:space="0" w:color="auto"/>
        <w:left w:val="none" w:sz="0" w:space="0" w:color="auto"/>
        <w:bottom w:val="none" w:sz="0" w:space="0" w:color="auto"/>
        <w:right w:val="none" w:sz="0" w:space="0" w:color="auto"/>
      </w:divBdr>
    </w:div>
    <w:div w:id="690644604">
      <w:bodyDiv w:val="1"/>
      <w:marLeft w:val="0"/>
      <w:marRight w:val="0"/>
      <w:marTop w:val="0"/>
      <w:marBottom w:val="0"/>
      <w:divBdr>
        <w:top w:val="none" w:sz="0" w:space="0" w:color="auto"/>
        <w:left w:val="none" w:sz="0" w:space="0" w:color="auto"/>
        <w:bottom w:val="none" w:sz="0" w:space="0" w:color="auto"/>
        <w:right w:val="none" w:sz="0" w:space="0" w:color="auto"/>
      </w:divBdr>
      <w:divsChild>
        <w:div w:id="1277908641">
          <w:marLeft w:val="0"/>
          <w:marRight w:val="0"/>
          <w:marTop w:val="0"/>
          <w:marBottom w:val="0"/>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1652547">
      <w:bodyDiv w:val="1"/>
      <w:marLeft w:val="0"/>
      <w:marRight w:val="0"/>
      <w:marTop w:val="0"/>
      <w:marBottom w:val="0"/>
      <w:divBdr>
        <w:top w:val="none" w:sz="0" w:space="0" w:color="auto"/>
        <w:left w:val="none" w:sz="0" w:space="0" w:color="auto"/>
        <w:bottom w:val="none" w:sz="0" w:space="0" w:color="auto"/>
        <w:right w:val="none" w:sz="0" w:space="0" w:color="auto"/>
      </w:divBdr>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07768830">
      <w:bodyDiv w:val="1"/>
      <w:marLeft w:val="0"/>
      <w:marRight w:val="0"/>
      <w:marTop w:val="0"/>
      <w:marBottom w:val="0"/>
      <w:divBdr>
        <w:top w:val="none" w:sz="0" w:space="0" w:color="auto"/>
        <w:left w:val="none" w:sz="0" w:space="0" w:color="auto"/>
        <w:bottom w:val="none" w:sz="0" w:space="0" w:color="auto"/>
        <w:right w:val="none" w:sz="0" w:space="0" w:color="auto"/>
      </w:divBdr>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50425106">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549030395">
      <w:bodyDiv w:val="1"/>
      <w:marLeft w:val="0"/>
      <w:marRight w:val="0"/>
      <w:marTop w:val="0"/>
      <w:marBottom w:val="0"/>
      <w:divBdr>
        <w:top w:val="none" w:sz="0" w:space="0" w:color="auto"/>
        <w:left w:val="none" w:sz="0" w:space="0" w:color="auto"/>
        <w:bottom w:val="none" w:sz="0" w:space="0" w:color="auto"/>
        <w:right w:val="none" w:sz="0" w:space="0" w:color="auto"/>
      </w:divBdr>
    </w:div>
    <w:div w:id="1554318065">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900480998">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1988390621">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4058611">
      <w:bodyDiv w:val="1"/>
      <w:marLeft w:val="0"/>
      <w:marRight w:val="0"/>
      <w:marTop w:val="0"/>
      <w:marBottom w:val="0"/>
      <w:divBdr>
        <w:top w:val="none" w:sz="0" w:space="0" w:color="auto"/>
        <w:left w:val="none" w:sz="0" w:space="0" w:color="auto"/>
        <w:bottom w:val="none" w:sz="0" w:space="0" w:color="auto"/>
        <w:right w:val="none" w:sz="0" w:space="0" w:color="auto"/>
      </w:divBdr>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20222823">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dh.org.mx/palabras-clave/2718/violaciones-grav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118-612C-4FA9-A177-56DFFC29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74</Pages>
  <Words>19413</Words>
  <Characters>106772</Characters>
  <Application>Microsoft Office Word</Application>
  <DocSecurity>0</DocSecurity>
  <Lines>889</Lines>
  <Paragraphs>251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15</cp:revision>
  <dcterms:created xsi:type="dcterms:W3CDTF">2022-04-01T04:26:00Z</dcterms:created>
  <dcterms:modified xsi:type="dcterms:W3CDTF">2022-04-08T16:12:00Z</dcterms:modified>
</cp:coreProperties>
</file>