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CDB67" w14:textId="44BDE524"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México</w:t>
      </w:r>
      <w:r w:rsidRPr="002B08DE">
        <w:rPr>
          <w:rFonts w:ascii="Palatino Linotype" w:eastAsia="Times New Roman" w:hAnsi="Palatino Linotype" w:cs="Arial"/>
          <w:color w:val="000000"/>
          <w:sz w:val="24"/>
          <w:szCs w:val="24"/>
          <w:lang w:eastAsia="es-MX"/>
        </w:rPr>
        <w:t xml:space="preserve">, a </w:t>
      </w:r>
      <w:r w:rsidR="002F3269">
        <w:rPr>
          <w:rFonts w:ascii="Palatino Linotype" w:eastAsia="Times New Roman" w:hAnsi="Palatino Linotype" w:cs="Arial"/>
          <w:color w:val="000000"/>
          <w:sz w:val="24"/>
          <w:szCs w:val="24"/>
          <w:lang w:eastAsia="es-MX"/>
        </w:rPr>
        <w:t xml:space="preserve">tres de agosto de dos mil veintidós. </w:t>
      </w:r>
      <w:r w:rsidR="003A5BAE">
        <w:rPr>
          <w:rFonts w:ascii="Palatino Linotype" w:eastAsia="Times New Roman" w:hAnsi="Palatino Linotype" w:cs="Arial"/>
          <w:color w:val="000000"/>
          <w:sz w:val="24"/>
          <w:szCs w:val="24"/>
          <w:lang w:eastAsia="es-MX"/>
        </w:rPr>
        <w:t xml:space="preserve"> </w:t>
      </w:r>
      <w:r w:rsidR="00AA2089">
        <w:rPr>
          <w:rFonts w:ascii="Palatino Linotype" w:eastAsia="Times New Roman" w:hAnsi="Palatino Linotype" w:cs="Arial"/>
          <w:color w:val="000000"/>
          <w:sz w:val="24"/>
          <w:szCs w:val="24"/>
          <w:lang w:eastAsia="es-MX"/>
        </w:rPr>
        <w:t xml:space="preserve"> </w:t>
      </w:r>
      <w:r w:rsidR="00297755">
        <w:rPr>
          <w:rFonts w:ascii="Palatino Linotype" w:eastAsia="Times New Roman" w:hAnsi="Palatino Linotype" w:cs="Arial"/>
          <w:color w:val="000000"/>
          <w:sz w:val="24"/>
          <w:szCs w:val="24"/>
          <w:lang w:eastAsia="es-MX"/>
        </w:rPr>
        <w:t xml:space="preserve"> </w:t>
      </w:r>
      <w:r w:rsidR="001D6523">
        <w:rPr>
          <w:rFonts w:ascii="Palatino Linotype" w:eastAsia="Times New Roman" w:hAnsi="Palatino Linotype" w:cs="Arial"/>
          <w:color w:val="000000"/>
          <w:sz w:val="24"/>
          <w:szCs w:val="24"/>
          <w:lang w:eastAsia="es-MX"/>
        </w:rPr>
        <w:t xml:space="preserve"> </w:t>
      </w:r>
      <w:r w:rsidR="00E63ADD">
        <w:rPr>
          <w:rFonts w:ascii="Palatino Linotype" w:eastAsia="Times New Roman" w:hAnsi="Palatino Linotype" w:cs="Arial"/>
          <w:color w:val="000000"/>
          <w:sz w:val="24"/>
          <w:szCs w:val="24"/>
          <w:lang w:eastAsia="es-MX"/>
        </w:rPr>
        <w:t xml:space="preserve"> </w:t>
      </w:r>
    </w:p>
    <w:p w14:paraId="71C251C3" w14:textId="746487AC" w:rsidR="002F3269" w:rsidRPr="002F3269"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2F3269">
        <w:rPr>
          <w:rFonts w:ascii="Palatino Linotype" w:hAnsi="Palatino Linotype" w:cs="Arial"/>
          <w:b/>
          <w:bCs/>
          <w:sz w:val="24"/>
          <w:lang w:eastAsia="es-MX"/>
        </w:rPr>
        <w:t>8700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F55EF2">
        <w:rPr>
          <w:rFonts w:ascii="Palatino Linotype" w:hAnsi="Palatino Linotype" w:cs="Arial"/>
          <w:b/>
          <w:bCs/>
          <w:sz w:val="24"/>
          <w:lang w:eastAsia="es-MX"/>
        </w:rPr>
        <w:t>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55EF2">
        <w:rPr>
          <w:rFonts w:ascii="Palatino Linotype" w:hAnsi="Palatino Linotype" w:cs="Arial"/>
          <w:sz w:val="24"/>
          <w:szCs w:val="24"/>
        </w:rPr>
        <w:t xml:space="preserve">el </w:t>
      </w:r>
      <w:r w:rsidR="00415BDB">
        <w:rPr>
          <w:rFonts w:ascii="Palatino Linotype" w:hAnsi="Palatino Linotype" w:cs="Arial"/>
          <w:b/>
          <w:sz w:val="24"/>
          <w:szCs w:val="24"/>
        </w:rPr>
        <w:t>XXXXXXXXXXXXXXXXXXXXXXX</w:t>
      </w:r>
      <w:r w:rsidR="002F3269">
        <w:rPr>
          <w:rFonts w:ascii="Palatino Linotype" w:hAnsi="Palatino Linotype" w:cs="Arial"/>
          <w:b/>
          <w:sz w:val="24"/>
          <w:szCs w:val="24"/>
        </w:rPr>
        <w:t xml:space="preserve"> </w:t>
      </w:r>
      <w:r w:rsidR="002F3269">
        <w:rPr>
          <w:rFonts w:ascii="Palatino Linotype" w:hAnsi="Palatino Linotype" w:cs="Arial"/>
          <w:sz w:val="24"/>
          <w:szCs w:val="24"/>
        </w:rPr>
        <w:t xml:space="preserve">en lo subsecuente </w:t>
      </w:r>
      <w:r w:rsidR="002F3269">
        <w:rPr>
          <w:rFonts w:ascii="Palatino Linotype" w:hAnsi="Palatino Linotype" w:cs="Arial"/>
          <w:b/>
          <w:sz w:val="24"/>
          <w:szCs w:val="24"/>
        </w:rPr>
        <w:t xml:space="preserve">El Recurrente, </w:t>
      </w:r>
      <w:r w:rsidR="002F3269">
        <w:rPr>
          <w:rFonts w:ascii="Palatino Linotype" w:hAnsi="Palatino Linotype" w:cs="Arial"/>
          <w:sz w:val="24"/>
          <w:szCs w:val="24"/>
        </w:rPr>
        <w:t xml:space="preserve">en contra de la respuesta del </w:t>
      </w:r>
      <w:r w:rsidR="002F3269">
        <w:rPr>
          <w:rFonts w:ascii="Palatino Linotype" w:hAnsi="Palatino Linotype" w:cs="Arial"/>
          <w:b/>
          <w:sz w:val="24"/>
          <w:szCs w:val="24"/>
        </w:rPr>
        <w:t xml:space="preserve">Ayuntamiento de Toluca, </w:t>
      </w:r>
      <w:r w:rsidR="002F3269">
        <w:rPr>
          <w:rFonts w:ascii="Palatino Linotype" w:hAnsi="Palatino Linotype" w:cs="Arial"/>
          <w:sz w:val="24"/>
          <w:szCs w:val="24"/>
        </w:rPr>
        <w:t xml:space="preserve">en lo subsecuente </w:t>
      </w:r>
      <w:r w:rsidR="002F3269">
        <w:rPr>
          <w:rFonts w:ascii="Palatino Linotype" w:hAnsi="Palatino Linotype" w:cs="Arial"/>
          <w:b/>
          <w:sz w:val="24"/>
          <w:szCs w:val="24"/>
        </w:rPr>
        <w:t xml:space="preserve">El Sujeto Obligado, </w:t>
      </w:r>
      <w:r w:rsidR="002F3269">
        <w:rPr>
          <w:rFonts w:ascii="Palatino Linotype" w:hAnsi="Palatino Linotype" w:cs="Arial"/>
          <w:sz w:val="24"/>
          <w:szCs w:val="24"/>
        </w:rPr>
        <w:t xml:space="preserve">se procede a dictar la presente resolución. </w:t>
      </w:r>
    </w:p>
    <w:p w14:paraId="71AD4306" w14:textId="77777777" w:rsidR="002F3269" w:rsidRDefault="002F3269" w:rsidP="00844569">
      <w:pPr>
        <w:tabs>
          <w:tab w:val="left" w:pos="1701"/>
        </w:tabs>
        <w:spacing w:before="240" w:line="360" w:lineRule="auto"/>
        <w:jc w:val="both"/>
        <w:rPr>
          <w:rFonts w:ascii="Palatino Linotype" w:hAnsi="Palatino Linotype" w:cs="Arial"/>
          <w:b/>
          <w:sz w:val="24"/>
          <w:szCs w:val="24"/>
        </w:rPr>
      </w:pPr>
    </w:p>
    <w:p w14:paraId="39A8E1A3" w14:textId="78AB2128"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F87DAAA" w14:textId="09FB567E" w:rsidR="002F3269"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2F3269">
        <w:rPr>
          <w:rFonts w:ascii="Palatino Linotype" w:hAnsi="Palatino Linotype" w:cs="Arial"/>
          <w:sz w:val="24"/>
        </w:rPr>
        <w:t xml:space="preserve">seis de abril de dos mil veintidós, </w:t>
      </w:r>
      <w:r w:rsidR="002F3269">
        <w:rPr>
          <w:rFonts w:ascii="Palatino Linotype" w:hAnsi="Palatino Linotype" w:cs="Arial"/>
          <w:b/>
          <w:bCs/>
          <w:sz w:val="24"/>
        </w:rPr>
        <w:t xml:space="preserve">El Recurrente, </w:t>
      </w:r>
      <w:r w:rsidR="002F3269">
        <w:rPr>
          <w:rFonts w:ascii="Palatino Linotype" w:hAnsi="Palatino Linotype" w:cs="Arial"/>
          <w:sz w:val="24"/>
        </w:rPr>
        <w:t>presentó a través del Sistema de Acceso a la Información Mexiquense (</w:t>
      </w:r>
      <w:r w:rsidR="002F3269">
        <w:rPr>
          <w:rFonts w:ascii="Palatino Linotype" w:hAnsi="Palatino Linotype" w:cs="Arial"/>
          <w:b/>
          <w:sz w:val="24"/>
        </w:rPr>
        <w:t>SAIMEX)</w:t>
      </w:r>
      <w:r w:rsidR="002F3269">
        <w:rPr>
          <w:rFonts w:ascii="Palatino Linotype" w:hAnsi="Palatino Linotype" w:cs="Arial"/>
          <w:sz w:val="24"/>
        </w:rPr>
        <w:t xml:space="preserve"> ante </w:t>
      </w:r>
      <w:r w:rsidR="002F3269">
        <w:rPr>
          <w:rFonts w:ascii="Palatino Linotype" w:hAnsi="Palatino Linotype" w:cs="Arial"/>
          <w:b/>
          <w:sz w:val="24"/>
        </w:rPr>
        <w:t>El Sujeto Obligado</w:t>
      </w:r>
      <w:r w:rsidR="002F3269">
        <w:rPr>
          <w:rFonts w:ascii="Palatino Linotype" w:hAnsi="Palatino Linotype" w:cs="Arial"/>
          <w:sz w:val="24"/>
        </w:rPr>
        <w:t xml:space="preserve">, solicitud de acceso a la información pública, registrada bajo el número de expediente </w:t>
      </w:r>
      <w:r w:rsidR="002F3269">
        <w:rPr>
          <w:rFonts w:ascii="Palatino Linotype" w:hAnsi="Palatino Linotype" w:cs="Arial"/>
          <w:b/>
          <w:sz w:val="24"/>
        </w:rPr>
        <w:t xml:space="preserve">00953/TOLUCA/IP/2022, </w:t>
      </w:r>
      <w:r w:rsidR="002F3269">
        <w:rPr>
          <w:rFonts w:ascii="Palatino Linotype" w:hAnsi="Palatino Linotype" w:cs="Arial"/>
          <w:sz w:val="24"/>
        </w:rPr>
        <w:t xml:space="preserve">mediante la cual solicitó información en el tenor siguiente: </w:t>
      </w:r>
    </w:p>
    <w:p w14:paraId="7B4BD845" w14:textId="67047266" w:rsidR="002F3269" w:rsidRDefault="002F3269" w:rsidP="002F3269">
      <w:pPr>
        <w:pStyle w:val="Citas"/>
        <w:rPr>
          <w:b/>
        </w:rPr>
      </w:pPr>
      <w:r>
        <w:t xml:space="preserve">“solicito copia de los convenios y </w:t>
      </w:r>
      <w:proofErr w:type="spellStart"/>
      <w:r>
        <w:t>reglamntos</w:t>
      </w:r>
      <w:proofErr w:type="spellEnd"/>
      <w:r>
        <w:t xml:space="preserve"> generales de trabajo que se hayan firmado con el sindicato del </w:t>
      </w:r>
      <w:proofErr w:type="spellStart"/>
      <w:r>
        <w:t>suteym</w:t>
      </w:r>
      <w:proofErr w:type="spellEnd"/>
      <w:r>
        <w:t xml:space="preserve"> </w:t>
      </w:r>
      <w:proofErr w:type="spellStart"/>
      <w:r>
        <w:t>toluca</w:t>
      </w:r>
      <w:proofErr w:type="spellEnd"/>
      <w:r>
        <w:t xml:space="preserve"> y de los tablajeros de 2015 a la fecha” </w:t>
      </w:r>
      <w:r>
        <w:rPr>
          <w:b/>
        </w:rPr>
        <w:t>(Sic)</w:t>
      </w:r>
    </w:p>
    <w:p w14:paraId="30A59403" w14:textId="6D3D5A88" w:rsidR="002F3269" w:rsidRPr="002F3269" w:rsidRDefault="002F3269" w:rsidP="002F3269">
      <w:pPr>
        <w:pStyle w:val="Citas"/>
        <w:ind w:left="0"/>
        <w:rPr>
          <w:b/>
          <w:i w:val="0"/>
          <w:sz w:val="24"/>
          <w:szCs w:val="24"/>
        </w:rPr>
      </w:pPr>
      <w:r w:rsidRPr="002F3269">
        <w:rPr>
          <w:b/>
          <w:i w:val="0"/>
          <w:sz w:val="24"/>
          <w:szCs w:val="24"/>
        </w:rPr>
        <w:t>Modalidad de entrega:</w:t>
      </w:r>
      <w:r>
        <w:rPr>
          <w:i w:val="0"/>
          <w:sz w:val="24"/>
          <w:szCs w:val="24"/>
        </w:rPr>
        <w:t xml:space="preserve"> A través del SAIMEX. </w:t>
      </w:r>
    </w:p>
    <w:p w14:paraId="27B4C1C9" w14:textId="77777777" w:rsidR="002F3269" w:rsidRDefault="002F3269" w:rsidP="00844569">
      <w:pPr>
        <w:spacing w:before="240" w:line="360" w:lineRule="auto"/>
        <w:jc w:val="both"/>
        <w:rPr>
          <w:rFonts w:ascii="Palatino Linotype" w:hAnsi="Palatino Linotype" w:cs="Arial"/>
          <w:sz w:val="24"/>
        </w:rPr>
      </w:pPr>
    </w:p>
    <w:p w14:paraId="1B7C3267" w14:textId="37E99483"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lastRenderedPageBreak/>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65C70AD7" w14:textId="19DC8851" w:rsidR="002F3269"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se aprecia que el</w:t>
      </w:r>
      <w:r w:rsidR="00F55EF2">
        <w:rPr>
          <w:rFonts w:ascii="Palatino Linotype" w:hAnsi="Palatino Linotype" w:cs="Arial"/>
          <w:sz w:val="24"/>
          <w:szCs w:val="24"/>
        </w:rPr>
        <w:t xml:space="preserve"> </w:t>
      </w:r>
      <w:r w:rsidR="002F3269">
        <w:rPr>
          <w:rFonts w:ascii="Palatino Linotype" w:hAnsi="Palatino Linotype" w:cs="Arial"/>
          <w:sz w:val="24"/>
          <w:szCs w:val="24"/>
        </w:rPr>
        <w:t xml:space="preserve">cuatro de mayo del presente, </w:t>
      </w:r>
      <w:r w:rsidR="002F3269">
        <w:rPr>
          <w:rFonts w:ascii="Palatino Linotype" w:hAnsi="Palatino Linotype" w:cs="Arial"/>
          <w:b/>
          <w:sz w:val="24"/>
          <w:szCs w:val="24"/>
        </w:rPr>
        <w:t xml:space="preserve">El Sujeto Obligado </w:t>
      </w:r>
      <w:r w:rsidR="002F3269">
        <w:rPr>
          <w:rFonts w:ascii="Palatino Linotype" w:hAnsi="Palatino Linotype" w:cs="Arial"/>
          <w:sz w:val="24"/>
          <w:szCs w:val="24"/>
        </w:rPr>
        <w:t xml:space="preserve">dio respuesta a la solicitud de información </w:t>
      </w:r>
      <w:r w:rsidR="002F3269">
        <w:rPr>
          <w:rFonts w:ascii="Palatino Linotype" w:hAnsi="Palatino Linotype" w:cs="Arial"/>
          <w:b/>
          <w:sz w:val="24"/>
          <w:szCs w:val="24"/>
        </w:rPr>
        <w:t xml:space="preserve">00953/TOLUCA/IP/2022 </w:t>
      </w:r>
      <w:r w:rsidR="002F3269">
        <w:rPr>
          <w:rFonts w:ascii="Palatino Linotype" w:hAnsi="Palatino Linotype" w:cs="Arial"/>
          <w:sz w:val="24"/>
          <w:szCs w:val="24"/>
        </w:rPr>
        <w:t>resulta de nuestro interés lo siguiente:</w:t>
      </w:r>
    </w:p>
    <w:p w14:paraId="6540212F" w14:textId="5758706A" w:rsidR="002F3269" w:rsidRPr="002F3269" w:rsidRDefault="002F3269" w:rsidP="002F3269">
      <w:pPr>
        <w:pStyle w:val="Citas"/>
      </w:pPr>
      <w:r w:rsidRPr="002F3269">
        <w:t>“En respuesta a la solicitud recibida, nos permitimos hacer de su conocimiento que con fundamento en el artículo 53, Fracciones: II, V y VI de la Ley de Transparencia y Acceso a la Información Pública del Estado de México y Municipios, le contestamos que:</w:t>
      </w:r>
    </w:p>
    <w:p w14:paraId="76DD88D1" w14:textId="0B7F30C7" w:rsidR="002F3269" w:rsidRPr="002F3269" w:rsidRDefault="002F3269" w:rsidP="002F3269">
      <w:pPr>
        <w:pStyle w:val="Citas"/>
        <w:rPr>
          <w:b/>
        </w:rPr>
      </w:pPr>
      <w:r w:rsidRPr="002F3269">
        <w:t>En atención a la solicitud de información número 00953/TOLUCA/IP/2022, me permito adjuntar al presente la respuesta correspondiente. Sin más por el momento, le envío un cordial saludo”</w:t>
      </w:r>
      <w:r>
        <w:t xml:space="preserve"> </w:t>
      </w:r>
      <w:r>
        <w:rPr>
          <w:b/>
        </w:rPr>
        <w:t>(Sic)</w:t>
      </w:r>
    </w:p>
    <w:p w14:paraId="037ED809" w14:textId="01F23177" w:rsidR="002F3269" w:rsidRPr="00991C21" w:rsidRDefault="003A5BAE"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remitió </w:t>
      </w:r>
      <w:r w:rsidR="002F3269">
        <w:rPr>
          <w:rFonts w:ascii="Palatino Linotype" w:hAnsi="Palatino Linotype" w:cs="Arial"/>
          <w:sz w:val="24"/>
          <w:szCs w:val="24"/>
        </w:rPr>
        <w:t xml:space="preserve">los documentos electrónicos </w:t>
      </w:r>
      <w:r w:rsidR="002F3269">
        <w:rPr>
          <w:rFonts w:ascii="Palatino Linotype" w:hAnsi="Palatino Linotype" w:cs="Arial"/>
          <w:b/>
          <w:sz w:val="24"/>
          <w:szCs w:val="24"/>
        </w:rPr>
        <w:t>“Respuesta 953_2022.pdf”, “</w:t>
      </w:r>
      <w:proofErr w:type="spellStart"/>
      <w:r w:rsidR="00991C21">
        <w:rPr>
          <w:rFonts w:ascii="Palatino Linotype" w:hAnsi="Palatino Linotype" w:cs="Arial"/>
          <w:b/>
          <w:sz w:val="24"/>
          <w:szCs w:val="24"/>
        </w:rPr>
        <w:t>saimex</w:t>
      </w:r>
      <w:proofErr w:type="spellEnd"/>
      <w:r w:rsidR="00991C21">
        <w:rPr>
          <w:rFonts w:ascii="Palatino Linotype" w:hAnsi="Palatino Linotype" w:cs="Arial"/>
          <w:b/>
          <w:sz w:val="24"/>
          <w:szCs w:val="24"/>
        </w:rPr>
        <w:t xml:space="preserve"> 0953.zip”, “CONVENIO SUTEYM AÑO 2018.pdf”, “CONVENIO SUTEYM 2019.pdf” </w:t>
      </w:r>
      <w:r w:rsidR="00991C21">
        <w:rPr>
          <w:rFonts w:ascii="Palatino Linotype" w:hAnsi="Palatino Linotype" w:cs="Arial"/>
          <w:sz w:val="24"/>
          <w:szCs w:val="24"/>
        </w:rPr>
        <w:t xml:space="preserve">y </w:t>
      </w:r>
      <w:r w:rsidR="00991C21">
        <w:rPr>
          <w:rFonts w:ascii="Palatino Linotype" w:hAnsi="Palatino Linotype" w:cs="Arial"/>
          <w:b/>
          <w:sz w:val="24"/>
          <w:szCs w:val="24"/>
        </w:rPr>
        <w:t xml:space="preserve">“CONVENIO SUTEYM AÑO 2020.pdf”, </w:t>
      </w:r>
      <w:r w:rsidR="00991C21">
        <w:rPr>
          <w:rFonts w:ascii="Palatino Linotype" w:hAnsi="Palatino Linotype" w:cs="Arial"/>
          <w:sz w:val="24"/>
          <w:szCs w:val="24"/>
        </w:rPr>
        <w:t xml:space="preserve">cuyo contenido será materia de análisis en párrafos subsecuentes. </w:t>
      </w:r>
    </w:p>
    <w:p w14:paraId="43604BE4" w14:textId="77777777" w:rsidR="00991C21" w:rsidRDefault="00991C21" w:rsidP="00844569">
      <w:pPr>
        <w:spacing w:before="240" w:line="360" w:lineRule="auto"/>
        <w:jc w:val="both"/>
        <w:rPr>
          <w:rFonts w:ascii="Palatino Linotype" w:hAnsi="Palatino Linotype" w:cs="Arial"/>
          <w:b/>
          <w:sz w:val="28"/>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604C51BE" w14:textId="1FD4DB8C" w:rsidR="00991C21" w:rsidRPr="00991C21"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AA066E">
        <w:rPr>
          <w:rFonts w:ascii="Palatino Linotype" w:hAnsi="Palatino Linotype" w:cs="Arial"/>
          <w:sz w:val="24"/>
          <w:szCs w:val="24"/>
        </w:rPr>
        <w:t xml:space="preserve"> </w:t>
      </w:r>
      <w:r w:rsidR="00991C21">
        <w:rPr>
          <w:rFonts w:ascii="Palatino Linotype" w:hAnsi="Palatino Linotype" w:cs="Arial"/>
          <w:sz w:val="24"/>
          <w:szCs w:val="24"/>
        </w:rPr>
        <w:t xml:space="preserve">diecinueve de mayo de los corrientes, el cual fue registrado en el sistema electrónico con el expediente </w:t>
      </w:r>
      <w:r w:rsidR="00991C21">
        <w:rPr>
          <w:rFonts w:ascii="Palatino Linotype" w:hAnsi="Palatino Linotype" w:cs="Arial"/>
          <w:b/>
          <w:sz w:val="24"/>
          <w:szCs w:val="24"/>
        </w:rPr>
        <w:t xml:space="preserve">08700/INFOEM/IP/RR/2022, </w:t>
      </w:r>
      <w:r w:rsidR="00991C21">
        <w:rPr>
          <w:rFonts w:ascii="Palatino Linotype" w:hAnsi="Palatino Linotype" w:cs="Arial"/>
          <w:sz w:val="24"/>
          <w:szCs w:val="24"/>
        </w:rPr>
        <w:t xml:space="preserve">en el cual arguye las siguientes manifestaciones: </w:t>
      </w:r>
    </w:p>
    <w:p w14:paraId="3774298B" w14:textId="2AEDDDE3"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02661686" w14:textId="531AE937" w:rsidR="008C1E83" w:rsidRPr="008C1E83" w:rsidRDefault="00991C21" w:rsidP="008C1E83">
      <w:pPr>
        <w:pStyle w:val="Citas"/>
        <w:rPr>
          <w:b/>
          <w:bCs/>
          <w:sz w:val="24"/>
        </w:rPr>
      </w:pPr>
      <w:r w:rsidRPr="00991C21">
        <w:t>“</w:t>
      </w:r>
      <w:proofErr w:type="spellStart"/>
      <w:r w:rsidRPr="00991C21">
        <w:t>esta</w:t>
      </w:r>
      <w:proofErr w:type="spellEnd"/>
      <w:r w:rsidRPr="00991C21">
        <w:t xml:space="preserve"> incompleta la </w:t>
      </w:r>
      <w:proofErr w:type="spellStart"/>
      <w:r w:rsidRPr="00991C21">
        <w:t>informacion</w:t>
      </w:r>
      <w:proofErr w:type="spellEnd"/>
      <w:r w:rsidR="008C1E83" w:rsidRPr="00991C21">
        <w:t>”</w:t>
      </w:r>
      <w:r w:rsidR="008C1E83">
        <w:t xml:space="preserve"> </w:t>
      </w:r>
      <w:r w:rsidR="008C1E83">
        <w:rPr>
          <w:b/>
          <w:bCs/>
        </w:rPr>
        <w:t>(Sic)</w:t>
      </w:r>
    </w:p>
    <w:p w14:paraId="4B113718" w14:textId="77777777" w:rsidR="003A5BAE" w:rsidRDefault="003A5BAE" w:rsidP="00844569">
      <w:pPr>
        <w:spacing w:before="240" w:line="360" w:lineRule="auto"/>
        <w:jc w:val="both"/>
        <w:rPr>
          <w:rFonts w:ascii="Palatino Linotype" w:hAnsi="Palatino Linotype" w:cs="Arial"/>
          <w:b/>
          <w:sz w:val="24"/>
        </w:rPr>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3458691" w14:textId="6088AC37" w:rsidR="00FA41C5" w:rsidRPr="008C1E83" w:rsidRDefault="00991C21" w:rsidP="008C1E83">
      <w:pPr>
        <w:pStyle w:val="Citas"/>
        <w:rPr>
          <w:b/>
          <w:bCs/>
        </w:rPr>
      </w:pPr>
      <w:r w:rsidRPr="00991C21">
        <w:t xml:space="preserve">“no dan lo que deben publicar y ser transparentes y no </w:t>
      </w:r>
      <w:proofErr w:type="spellStart"/>
      <w:r w:rsidRPr="00991C21">
        <w:t>ocutar</w:t>
      </w:r>
      <w:proofErr w:type="spellEnd"/>
      <w:r w:rsidRPr="00991C21">
        <w:t xml:space="preserve"> y no mentir</w:t>
      </w:r>
      <w:r w:rsidR="008C1E83" w:rsidRPr="003A5BAE">
        <w:t>”</w:t>
      </w:r>
      <w:r w:rsidR="008C1E83">
        <w:t xml:space="preserve"> </w:t>
      </w:r>
      <w:r w:rsidR="008C1E83">
        <w:rPr>
          <w:b/>
          <w:bCs/>
        </w:rPr>
        <w:t>(Sic)</w:t>
      </w:r>
    </w:p>
    <w:p w14:paraId="155A44E3" w14:textId="7227BA91" w:rsidR="008C1E83" w:rsidRDefault="008C1E83" w:rsidP="008C1E83">
      <w:pPr>
        <w:pStyle w:val="Citas"/>
        <w:rPr>
          <w:b/>
          <w:sz w:val="28"/>
        </w:rPr>
      </w:pPr>
    </w:p>
    <w:p w14:paraId="7E88DE81" w14:textId="455BE9DE"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2A232CE" w14:textId="77777777" w:rsidR="00991C21" w:rsidRDefault="006168E4" w:rsidP="00991C2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r w:rsidR="00887D68">
        <w:rPr>
          <w:rFonts w:ascii="Palatino Linotype" w:hAnsi="Palatino Linotype" w:cs="Arial"/>
          <w:sz w:val="24"/>
          <w:szCs w:val="24"/>
        </w:rPr>
        <w:t xml:space="preserve">Presidente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8C1E83">
        <w:rPr>
          <w:rFonts w:ascii="Palatino Linotype" w:hAnsi="Palatino Linotype" w:cs="Arial"/>
          <w:sz w:val="24"/>
          <w:szCs w:val="24"/>
        </w:rPr>
        <w:t xml:space="preserve"> </w:t>
      </w:r>
      <w:r w:rsidR="00991C21">
        <w:rPr>
          <w:rFonts w:ascii="Palatino Linotype" w:hAnsi="Palatino Linotype" w:cs="Arial"/>
          <w:sz w:val="24"/>
          <w:szCs w:val="24"/>
        </w:rPr>
        <w:t>veinticuatro de mayo de dos mil veintidós, determinándose en él, un plazo de siete días para que las partes manifestaran lo que a su derecho corresponda en términos del numeral ya citado.</w:t>
      </w:r>
    </w:p>
    <w:p w14:paraId="764395EA" w14:textId="27E2F52F" w:rsidR="00991C21" w:rsidRDefault="00991C21" w:rsidP="00510556">
      <w:pPr>
        <w:spacing w:before="240" w:line="360" w:lineRule="auto"/>
        <w:jc w:val="both"/>
        <w:rPr>
          <w:rFonts w:ascii="Palatino Linotype" w:hAnsi="Palatino Linotype" w:cs="Arial"/>
          <w:sz w:val="24"/>
          <w:szCs w:val="24"/>
        </w:rPr>
      </w:pPr>
    </w:p>
    <w:p w14:paraId="4BCFD455" w14:textId="249654CB" w:rsidR="006168E4" w:rsidRDefault="00774A9C" w:rsidP="00844569">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3206D367" w14:textId="5BB0AD35" w:rsidR="00B14095" w:rsidRPr="00B14095" w:rsidRDefault="00B14095" w:rsidP="00B14095">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Pr>
          <w:rFonts w:ascii="Palatino Linotype" w:hAnsi="Palatino Linotype" w:cs="Arial"/>
          <w:b/>
          <w:sz w:val="24"/>
          <w:szCs w:val="24"/>
        </w:rPr>
        <w:t xml:space="preserve">dos de junio, </w:t>
      </w:r>
      <w:r>
        <w:rPr>
          <w:rFonts w:ascii="Palatino Linotype" w:hAnsi="Palatino Linotype" w:cs="Arial"/>
          <w:sz w:val="24"/>
          <w:szCs w:val="24"/>
        </w:rPr>
        <w:t xml:space="preserve">mismo que fue puesto a la vista el </w:t>
      </w:r>
      <w:proofErr w:type="spellStart"/>
      <w:r>
        <w:rPr>
          <w:rFonts w:ascii="Palatino Linotype" w:hAnsi="Palatino Linotype" w:cs="Arial"/>
          <w:b/>
          <w:sz w:val="24"/>
          <w:szCs w:val="24"/>
        </w:rPr>
        <w:t>dieciseis</w:t>
      </w:r>
      <w:proofErr w:type="spellEnd"/>
      <w:r>
        <w:rPr>
          <w:rFonts w:ascii="Palatino Linotype" w:hAnsi="Palatino Linotype" w:cs="Arial"/>
          <w:b/>
          <w:sz w:val="24"/>
          <w:szCs w:val="24"/>
        </w:rPr>
        <w:t xml:space="preserve"> de junio de dos mil veintidós. </w:t>
      </w:r>
    </w:p>
    <w:p w14:paraId="2B3007F8" w14:textId="77777777" w:rsidR="00B14095" w:rsidRDefault="00B14095" w:rsidP="00B1409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Pr>
          <w:rFonts w:ascii="Palatino Linotype" w:hAnsi="Palatino Linotype" w:cs="Arial"/>
          <w:b/>
          <w:sz w:val="24"/>
          <w:szCs w:val="24"/>
        </w:rPr>
        <w:t xml:space="preserve">veintisiete de junio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E027DA9" w14:textId="77777777" w:rsidR="00B14095" w:rsidRDefault="00B14095" w:rsidP="00B14095">
      <w:pPr>
        <w:spacing w:before="240" w:line="360" w:lineRule="auto"/>
        <w:jc w:val="both"/>
        <w:rPr>
          <w:rFonts w:ascii="Palatino Linotype" w:hAnsi="Palatino Linotype" w:cs="Arial"/>
          <w:sz w:val="24"/>
          <w:szCs w:val="24"/>
        </w:rPr>
      </w:pPr>
      <w:proofErr w:type="gramStart"/>
      <w:r w:rsidRPr="0036654D">
        <w:rPr>
          <w:rFonts w:ascii="Palatino Linotype" w:hAnsi="Palatino Linotype" w:cs="Arial"/>
          <w:sz w:val="24"/>
          <w:szCs w:val="24"/>
        </w:rPr>
        <w:t>Así,  en</w:t>
      </w:r>
      <w:proofErr w:type="gramEnd"/>
      <w:r w:rsidRPr="0036654D">
        <w:rPr>
          <w:rFonts w:ascii="Palatino Linotype" w:hAnsi="Palatino Linotype" w:cs="Arial"/>
          <w:sz w:val="24"/>
          <w:szCs w:val="24"/>
        </w:rPr>
        <w:t xml:space="preserve"> fecha</w:t>
      </w:r>
      <w:r>
        <w:rPr>
          <w:rFonts w:ascii="Palatino Linotype" w:hAnsi="Palatino Linotype" w:cs="Arial"/>
          <w:sz w:val="24"/>
          <w:szCs w:val="24"/>
        </w:rPr>
        <w:t xml:space="preserve"> </w:t>
      </w:r>
      <w:r>
        <w:rPr>
          <w:rFonts w:ascii="Palatino Linotype" w:hAnsi="Palatino Linotype" w:cs="Arial"/>
          <w:b/>
          <w:sz w:val="24"/>
          <w:szCs w:val="24"/>
        </w:rPr>
        <w:t xml:space="preserve">cuatro de julio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79F5E6F0" w14:textId="77777777" w:rsidR="003A5BAE" w:rsidRDefault="003A5BAE" w:rsidP="003E444C">
      <w:pPr>
        <w:spacing w:after="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E2F7935"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EE86874"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97856F2" w14:textId="77777777" w:rsidR="00075123" w:rsidRPr="00161CEB" w:rsidRDefault="00075123" w:rsidP="00075123">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8AC467A" w14:textId="71C414D0" w:rsidR="00075123" w:rsidRDefault="00075123" w:rsidP="00075123">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Pr>
          <w:rFonts w:ascii="Palatino Linotype" w:hAnsi="Palatino Linotype" w:cs="Arial"/>
          <w:b/>
          <w:sz w:val="24"/>
          <w:szCs w:val="24"/>
        </w:rPr>
        <w:t>sindicalismo mexiquense libre</w:t>
      </w:r>
      <w:r>
        <w:rPr>
          <w:rFonts w:ascii="Palatino Linotype" w:hAnsi="Palatino Linotype" w:cs="Arial"/>
          <w:sz w:val="24"/>
        </w:rPr>
        <w:t>, del cual no se colige que corresponda al nombre de una persona.</w:t>
      </w:r>
    </w:p>
    <w:p w14:paraId="5418718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proofErr w:type="spellStart"/>
      <w:r>
        <w:rPr>
          <w:rFonts w:ascii="Palatino Linotype" w:hAnsi="Palatino Linotype" w:cs="Arial"/>
        </w:rPr>
        <w:lastRenderedPageBreak/>
        <w:t>procedibilidad</w:t>
      </w:r>
      <w:proofErr w:type="spellEnd"/>
      <w:r>
        <w:rPr>
          <w:rFonts w:ascii="Palatino Linotype" w:hAnsi="Palatino Linotype" w:cs="Arial"/>
        </w:rPr>
        <w:t xml:space="preserve">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48C79B76"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CA3D4C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426F17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50A6941" w14:textId="77777777" w:rsidR="00075123" w:rsidRDefault="00075123" w:rsidP="00075123">
      <w:pPr>
        <w:spacing w:before="240" w:line="360" w:lineRule="auto"/>
        <w:ind w:left="851" w:right="851"/>
        <w:rPr>
          <w:rFonts w:ascii="Palatino Linotype" w:hAnsi="Palatino Linotype"/>
          <w:i/>
        </w:rPr>
      </w:pPr>
      <w:r>
        <w:rPr>
          <w:rFonts w:ascii="Palatino Linotype" w:hAnsi="Palatino Linotype"/>
          <w:b/>
          <w:i/>
        </w:rPr>
        <w:t>(…)” [Sic]</w:t>
      </w:r>
    </w:p>
    <w:p w14:paraId="7B74A239"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44806D14" w14:textId="5E590B25"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C. sindicalismo mexiquense libre</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DE56239"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p>
    <w:p w14:paraId="33F5E2E6"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w:t>
      </w:r>
      <w:r>
        <w:rPr>
          <w:rFonts w:ascii="Palatino Linotype" w:hAnsi="Palatino Linotype" w:cs="Arial"/>
        </w:rPr>
        <w:lastRenderedPageBreak/>
        <w:t xml:space="preserve">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B0E6240"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71DC232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48ACEC" w14:textId="77777777" w:rsidR="00B14095" w:rsidRDefault="00B1409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7227C8A" w14:textId="77777777" w:rsidR="00075123" w:rsidRDefault="00075123" w:rsidP="0007512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41109A1E" w14:textId="77777777" w:rsidR="00075123" w:rsidRDefault="00075123" w:rsidP="0007512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34F53E86" w14:textId="77777777" w:rsidR="00075123" w:rsidRDefault="00075123" w:rsidP="00075123">
      <w:pPr>
        <w:pStyle w:val="Prrafodelista"/>
        <w:autoSpaceDE w:val="0"/>
        <w:autoSpaceDN w:val="0"/>
        <w:adjustRightInd w:val="0"/>
        <w:spacing w:line="360" w:lineRule="auto"/>
        <w:ind w:left="0"/>
        <w:jc w:val="both"/>
        <w:rPr>
          <w:rFonts w:ascii="Palatino Linotype" w:hAnsi="Palatino Linotype" w:cs="Arial"/>
        </w:rPr>
      </w:pPr>
    </w:p>
    <w:p w14:paraId="3F6C7B6A" w14:textId="77777777" w:rsidR="00075123" w:rsidRDefault="00075123" w:rsidP="0007512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presupuestos procesales </w:t>
      </w:r>
      <w:r>
        <w:rPr>
          <w:rFonts w:ascii="Palatino Linotype" w:hAnsi="Palatino Linotype" w:cs="Arial"/>
        </w:rPr>
        <w:lastRenderedPageBreak/>
        <w:t xml:space="preserve">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FC75817" w14:textId="77777777" w:rsidR="00075123" w:rsidRDefault="00075123" w:rsidP="00075123">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 xml:space="preserve">materia o un tema como objeto de derecho de </w:t>
      </w:r>
      <w:r w:rsidRPr="00552846">
        <w:rPr>
          <w:rFonts w:ascii="Palatino Linotype" w:hAnsi="Palatino Linotype" w:cs="Arial"/>
          <w:sz w:val="24"/>
          <w:szCs w:val="24"/>
        </w:rPr>
        <w:lastRenderedPageBreak/>
        <w:t>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5D8B483D" w14:textId="77777777" w:rsidR="00075123" w:rsidRDefault="00075123" w:rsidP="00075123">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6112E507" w14:textId="4B9FF72C" w:rsidR="00075123" w:rsidRDefault="00075123" w:rsidP="00075123">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es preciso señalar que mediante la solicitud de información </w:t>
      </w:r>
      <w:r>
        <w:rPr>
          <w:rFonts w:ascii="Palatino Linotype" w:hAnsi="Palatino Linotype"/>
          <w:b/>
          <w:color w:val="000000"/>
          <w:sz w:val="24"/>
          <w:szCs w:val="24"/>
        </w:rPr>
        <w:t xml:space="preserve">00953/TOLUCA/IP/2022 </w:t>
      </w:r>
      <w:r>
        <w:rPr>
          <w:rFonts w:ascii="Palatino Linotype" w:hAnsi="Palatino Linotype"/>
          <w:color w:val="000000"/>
          <w:sz w:val="24"/>
          <w:szCs w:val="24"/>
        </w:rPr>
        <w:t xml:space="preserve">fue formulado </w:t>
      </w:r>
      <w:r>
        <w:rPr>
          <w:rFonts w:ascii="Palatino Linotype" w:hAnsi="Palatino Linotype"/>
          <w:b/>
          <w:color w:val="000000"/>
          <w:sz w:val="24"/>
          <w:szCs w:val="24"/>
        </w:rPr>
        <w:t xml:space="preserve">1 –un- </w:t>
      </w:r>
      <w:r>
        <w:rPr>
          <w:rFonts w:ascii="Palatino Linotype" w:hAnsi="Palatino Linotype"/>
          <w:color w:val="000000"/>
          <w:sz w:val="24"/>
          <w:szCs w:val="24"/>
        </w:rPr>
        <w:t xml:space="preserve">requerimiento, respecto del cual </w:t>
      </w:r>
      <w:r w:rsidR="008776A3">
        <w:rPr>
          <w:rFonts w:ascii="Palatino Linotype" w:hAnsi="Palatino Linotype"/>
          <w:color w:val="000000"/>
          <w:sz w:val="24"/>
          <w:szCs w:val="24"/>
        </w:rPr>
        <w:t xml:space="preserve">fue señalado </w:t>
      </w:r>
      <w:r w:rsidR="008776A3">
        <w:rPr>
          <w:rFonts w:ascii="Palatino Linotype" w:hAnsi="Palatino Linotype"/>
          <w:i/>
          <w:color w:val="000000"/>
          <w:sz w:val="24"/>
          <w:szCs w:val="24"/>
        </w:rPr>
        <w:t xml:space="preserve">“de 2015 a la fecha”, </w:t>
      </w:r>
      <w:r w:rsidR="008776A3">
        <w:rPr>
          <w:rFonts w:ascii="Palatino Linotype" w:hAnsi="Palatino Linotype"/>
          <w:color w:val="000000"/>
          <w:sz w:val="24"/>
          <w:szCs w:val="24"/>
        </w:rPr>
        <w:t xml:space="preserve">es decir, el elemento temporal debe de ser delimitado del uno de enero de dos mil quince al seis de abril de dos mil veintidós. </w:t>
      </w:r>
    </w:p>
    <w:p w14:paraId="3C6D9A75" w14:textId="77777777" w:rsidR="008776A3" w:rsidRPr="0051062B" w:rsidRDefault="008776A3" w:rsidP="008776A3">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53CB3C5E" w14:textId="77777777" w:rsidR="008776A3" w:rsidRPr="0051062B" w:rsidRDefault="008776A3" w:rsidP="008776A3">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6D7BA7D" w14:textId="77777777" w:rsidR="008776A3" w:rsidRPr="0051062B" w:rsidRDefault="008776A3" w:rsidP="008776A3">
      <w:pPr>
        <w:pStyle w:val="Citas"/>
        <w:rPr>
          <w:b/>
        </w:rPr>
      </w:pPr>
      <w:r w:rsidRPr="0051062B">
        <w:rPr>
          <w:b/>
        </w:rPr>
        <w:t xml:space="preserve">Artículo 181. … </w:t>
      </w:r>
    </w:p>
    <w:p w14:paraId="0D1A2D2C" w14:textId="77777777" w:rsidR="008776A3" w:rsidRDefault="008776A3" w:rsidP="008776A3">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876D0BB" w14:textId="77777777" w:rsidR="008776A3" w:rsidRPr="00F86C5C" w:rsidRDefault="008776A3" w:rsidP="008776A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el requerimiento formulado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w:t>
      </w:r>
      <w:r w:rsidRPr="00F86C5C">
        <w:rPr>
          <w:rFonts w:ascii="Palatino Linotype" w:hAnsi="Palatino Linotype"/>
          <w:sz w:val="24"/>
          <w:szCs w:val="24"/>
        </w:rPr>
        <w:t>siguiente información:</w:t>
      </w:r>
    </w:p>
    <w:p w14:paraId="104577EE" w14:textId="7561537E" w:rsidR="00075123" w:rsidRPr="00075123" w:rsidRDefault="00075123" w:rsidP="00075123">
      <w:pPr>
        <w:pStyle w:val="Prrafodelista"/>
        <w:numPr>
          <w:ilvl w:val="0"/>
          <w:numId w:val="31"/>
        </w:numPr>
        <w:spacing w:line="360" w:lineRule="auto"/>
        <w:jc w:val="both"/>
        <w:rPr>
          <w:rFonts w:ascii="Palatino Linotype" w:hAnsi="Palatino Linotype"/>
          <w:color w:val="000000"/>
        </w:rPr>
      </w:pPr>
      <w:r>
        <w:rPr>
          <w:rFonts w:ascii="Palatino Linotype" w:hAnsi="Palatino Linotype"/>
          <w:color w:val="000000"/>
        </w:rPr>
        <w:t xml:space="preserve">Convenios y reglamentos generales de trabajo celebrados entre el Sindicato Único de Trabajadores de los Poderes, Municipios e Instituciones Descentralizadas del Estado de México “SUTEYM” y el Ayuntamiento de Toluca, del uno de enero de dos mil quince al seis de abril de dos mil </w:t>
      </w:r>
      <w:proofErr w:type="spellStart"/>
      <w:r>
        <w:rPr>
          <w:rFonts w:ascii="Palatino Linotype" w:hAnsi="Palatino Linotype"/>
          <w:color w:val="000000"/>
        </w:rPr>
        <w:t>veintidos</w:t>
      </w:r>
      <w:proofErr w:type="spellEnd"/>
      <w:r>
        <w:rPr>
          <w:rFonts w:ascii="Palatino Linotype" w:hAnsi="Palatino Linotype"/>
          <w:color w:val="000000"/>
        </w:rPr>
        <w:t xml:space="preserve">. </w:t>
      </w:r>
    </w:p>
    <w:p w14:paraId="311AE77C" w14:textId="77777777" w:rsidR="00075123" w:rsidRPr="00075123" w:rsidRDefault="00075123" w:rsidP="00075123">
      <w:pPr>
        <w:spacing w:after="0" w:line="360" w:lineRule="auto"/>
        <w:jc w:val="both"/>
        <w:rPr>
          <w:rFonts w:ascii="Palatino Linotype" w:hAnsi="Palatino Linotype"/>
          <w:b/>
          <w:color w:val="000000"/>
          <w:sz w:val="24"/>
          <w:szCs w:val="24"/>
        </w:rPr>
      </w:pPr>
    </w:p>
    <w:p w14:paraId="5663AFA7" w14:textId="77777777" w:rsidR="00584235" w:rsidRPr="00BA5BB6" w:rsidRDefault="00584235" w:rsidP="00584235">
      <w:pPr>
        <w:autoSpaceDE w:val="0"/>
        <w:autoSpaceDN w:val="0"/>
        <w:adjustRightInd w:val="0"/>
        <w:spacing w:before="240" w:line="360" w:lineRule="auto"/>
        <w:jc w:val="both"/>
        <w:rPr>
          <w:rFonts w:ascii="Palatino Linotype" w:hAnsi="Palatino Linotype"/>
          <w:i/>
          <w:iCs/>
        </w:rPr>
      </w:pPr>
      <w:r w:rsidRPr="008D038F">
        <w:rPr>
          <w:rFonts w:ascii="Palatino Linotype" w:hAnsi="Palatino Linotype" w:cs="Arial"/>
          <w:sz w:val="24"/>
          <w:szCs w:val="24"/>
        </w:rPr>
        <w:t xml:space="preserve">En este tenor, en alusión al requerimiento formulado por el particular, resulta oportuno traer a colación </w:t>
      </w:r>
      <w:r>
        <w:rPr>
          <w:rFonts w:ascii="Palatino Linotype" w:hAnsi="Palatino Linotype" w:cs="Arial"/>
          <w:sz w:val="24"/>
          <w:szCs w:val="24"/>
        </w:rPr>
        <w:t xml:space="preserve">el organigrama del </w:t>
      </w:r>
      <w:r>
        <w:rPr>
          <w:rFonts w:ascii="Palatino Linotype" w:hAnsi="Palatino Linotype" w:cs="Arial"/>
          <w:b/>
          <w:sz w:val="24"/>
          <w:szCs w:val="24"/>
        </w:rPr>
        <w:t xml:space="preserve">Sujeto Obligado, </w:t>
      </w:r>
      <w:r>
        <w:rPr>
          <w:rFonts w:ascii="Palatino Linotype" w:hAnsi="Palatino Linotype" w:cs="Arial"/>
          <w:sz w:val="24"/>
          <w:szCs w:val="24"/>
        </w:rPr>
        <w:t xml:space="preserve">sirven de sustento las siguientes imágenes ilustrativas: </w:t>
      </w:r>
    </w:p>
    <w:p w14:paraId="2D293AAD" w14:textId="0FBE9FBD" w:rsidR="00584235" w:rsidRDefault="008A29A6" w:rsidP="00075123">
      <w:pPr>
        <w:spacing w:after="0" w:line="360" w:lineRule="auto"/>
        <w:jc w:val="both"/>
        <w:rPr>
          <w:rFonts w:ascii="Palatino Linotype" w:hAnsi="Palatino Linotype"/>
          <w:color w:val="000000"/>
          <w:sz w:val="24"/>
          <w:szCs w:val="24"/>
        </w:rPr>
      </w:pPr>
      <w:r>
        <w:rPr>
          <w:rFonts w:ascii="Palatino Linotype" w:hAnsi="Palatino Linotype"/>
          <w:noProof/>
          <w:sz w:val="24"/>
          <w:szCs w:val="24"/>
          <w:lang w:eastAsia="es-MX"/>
        </w:rPr>
        <w:drawing>
          <wp:anchor distT="0" distB="0" distL="114300" distR="114300" simplePos="0" relativeHeight="251676671" behindDoc="0" locked="0" layoutInCell="1" allowOverlap="1" wp14:anchorId="00545733" wp14:editId="290324E4">
            <wp:simplePos x="0" y="0"/>
            <wp:positionH relativeFrom="column">
              <wp:posOffset>57785</wp:posOffset>
            </wp:positionH>
            <wp:positionV relativeFrom="paragraph">
              <wp:posOffset>258445</wp:posOffset>
            </wp:positionV>
            <wp:extent cx="5756910" cy="3457575"/>
            <wp:effectExtent l="19050" t="19050" r="15240" b="28575"/>
            <wp:wrapThrough wrapText="bothSides">
              <wp:wrapPolygon edited="0">
                <wp:start x="-71" y="-119"/>
                <wp:lineTo x="-71" y="21660"/>
                <wp:lineTo x="21586" y="21660"/>
                <wp:lineTo x="21586" y="-119"/>
                <wp:lineTo x="-71" y="-119"/>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9568258" w14:textId="14ADCBD5" w:rsidR="00584235" w:rsidRDefault="008A29A6" w:rsidP="00075123">
      <w:pPr>
        <w:spacing w:after="0" w:line="360" w:lineRule="auto"/>
        <w:jc w:val="both"/>
        <w:rPr>
          <w:rFonts w:ascii="Palatino Linotype" w:hAnsi="Palatino Linotype"/>
          <w:color w:val="000000"/>
          <w:sz w:val="24"/>
          <w:szCs w:val="24"/>
        </w:rPr>
      </w:pPr>
      <w:r>
        <w:rPr>
          <w:rFonts w:ascii="Palatino Linotype" w:hAnsi="Palatino Linotype" w:cs="Arial"/>
          <w:noProof/>
          <w:lang w:eastAsia="es-MX"/>
        </w:rPr>
        <w:lastRenderedPageBreak/>
        <w:drawing>
          <wp:anchor distT="0" distB="0" distL="114300" distR="114300" simplePos="0" relativeHeight="251686912" behindDoc="0" locked="0" layoutInCell="1" allowOverlap="1" wp14:anchorId="04AFBE1B" wp14:editId="5378C6DA">
            <wp:simplePos x="0" y="0"/>
            <wp:positionH relativeFrom="column">
              <wp:posOffset>3027680</wp:posOffset>
            </wp:positionH>
            <wp:positionV relativeFrom="paragraph">
              <wp:posOffset>95885</wp:posOffset>
            </wp:positionV>
            <wp:extent cx="1593850" cy="1651000"/>
            <wp:effectExtent l="19050" t="19050" r="25400" b="25400"/>
            <wp:wrapThrough wrapText="bothSides">
              <wp:wrapPolygon edited="0">
                <wp:start x="-258" y="-249"/>
                <wp:lineTo x="-258" y="21683"/>
                <wp:lineTo x="21686" y="21683"/>
                <wp:lineTo x="21686" y="-249"/>
                <wp:lineTo x="-258" y="-249"/>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850" cy="1651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85888" behindDoc="0" locked="0" layoutInCell="1" allowOverlap="1" wp14:anchorId="02D6376D" wp14:editId="21FF1FEF">
            <wp:simplePos x="0" y="0"/>
            <wp:positionH relativeFrom="column">
              <wp:posOffset>1001395</wp:posOffset>
            </wp:positionH>
            <wp:positionV relativeFrom="paragraph">
              <wp:posOffset>109220</wp:posOffset>
            </wp:positionV>
            <wp:extent cx="1609090" cy="1638300"/>
            <wp:effectExtent l="19050" t="19050" r="10160" b="19050"/>
            <wp:wrapThrough wrapText="bothSides">
              <wp:wrapPolygon edited="0">
                <wp:start x="-256" y="-251"/>
                <wp:lineTo x="-256" y="21600"/>
                <wp:lineTo x="21481" y="21600"/>
                <wp:lineTo x="21481" y="-251"/>
                <wp:lineTo x="-256" y="-251"/>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090" cy="1638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6D33A4B" w14:textId="67470DD1" w:rsidR="00584235" w:rsidRDefault="00584235" w:rsidP="00075123">
      <w:pPr>
        <w:spacing w:after="0" w:line="360" w:lineRule="auto"/>
        <w:jc w:val="both"/>
        <w:rPr>
          <w:rFonts w:ascii="Palatino Linotype" w:hAnsi="Palatino Linotype"/>
          <w:color w:val="000000"/>
          <w:sz w:val="24"/>
          <w:szCs w:val="24"/>
        </w:rPr>
      </w:pPr>
    </w:p>
    <w:p w14:paraId="40701E4C" w14:textId="109ECFA0" w:rsidR="00584235" w:rsidRDefault="00584235" w:rsidP="00075123">
      <w:pPr>
        <w:spacing w:after="0" w:line="360" w:lineRule="auto"/>
        <w:jc w:val="both"/>
        <w:rPr>
          <w:rFonts w:ascii="Palatino Linotype" w:hAnsi="Palatino Linotype"/>
          <w:color w:val="000000"/>
          <w:sz w:val="24"/>
          <w:szCs w:val="24"/>
        </w:rPr>
      </w:pPr>
    </w:p>
    <w:p w14:paraId="2847154A" w14:textId="086A2EEE" w:rsidR="00584235" w:rsidRDefault="00584235" w:rsidP="00075123">
      <w:pPr>
        <w:spacing w:after="0" w:line="360" w:lineRule="auto"/>
        <w:jc w:val="both"/>
        <w:rPr>
          <w:rFonts w:ascii="Palatino Linotype" w:hAnsi="Palatino Linotype"/>
          <w:color w:val="000000"/>
          <w:sz w:val="24"/>
          <w:szCs w:val="24"/>
        </w:rPr>
      </w:pPr>
    </w:p>
    <w:p w14:paraId="5170965D" w14:textId="5D55AF31" w:rsidR="00584235" w:rsidRDefault="00584235" w:rsidP="005646F9">
      <w:pPr>
        <w:spacing w:after="0" w:line="360" w:lineRule="auto"/>
        <w:jc w:val="both"/>
        <w:rPr>
          <w:rFonts w:ascii="Palatino Linotype" w:hAnsi="Palatino Linotype"/>
          <w:sz w:val="24"/>
          <w:szCs w:val="24"/>
        </w:rPr>
      </w:pPr>
    </w:p>
    <w:p w14:paraId="23726B74" w14:textId="2E53DE05" w:rsidR="00584235" w:rsidRDefault="00584235" w:rsidP="005646F9">
      <w:pPr>
        <w:spacing w:after="0" w:line="360" w:lineRule="auto"/>
        <w:jc w:val="both"/>
        <w:rPr>
          <w:rFonts w:ascii="Palatino Linotype" w:hAnsi="Palatino Linotype"/>
          <w:sz w:val="24"/>
          <w:szCs w:val="24"/>
        </w:rPr>
      </w:pPr>
    </w:p>
    <w:p w14:paraId="61861721" w14:textId="286094BC" w:rsidR="007B0F1D" w:rsidRDefault="007B0F1D" w:rsidP="0012484F">
      <w:pPr>
        <w:pStyle w:val="Sinespaciado"/>
        <w:spacing w:line="360" w:lineRule="auto"/>
        <w:jc w:val="both"/>
        <w:rPr>
          <w:rFonts w:ascii="Palatino Linotype" w:hAnsi="Palatino Linotype" w:cs="Arial"/>
        </w:rPr>
      </w:pPr>
    </w:p>
    <w:p w14:paraId="703238A8" w14:textId="77777777" w:rsidR="007B0F1D" w:rsidRDefault="007B0F1D" w:rsidP="0012484F">
      <w:pPr>
        <w:pStyle w:val="Sinespaciado"/>
        <w:spacing w:line="360" w:lineRule="auto"/>
        <w:jc w:val="both"/>
        <w:rPr>
          <w:rFonts w:ascii="Palatino Linotype" w:hAnsi="Palatino Linotype" w:cs="Arial"/>
        </w:rPr>
      </w:pPr>
    </w:p>
    <w:p w14:paraId="51B485E8" w14:textId="77777777" w:rsidR="007B0F1D" w:rsidRDefault="007B0F1D" w:rsidP="0012484F">
      <w:pPr>
        <w:pStyle w:val="Sinespaciado"/>
        <w:spacing w:line="360" w:lineRule="auto"/>
        <w:jc w:val="both"/>
        <w:rPr>
          <w:rFonts w:ascii="Palatino Linotype" w:hAnsi="Palatino Linotype" w:cs="Arial"/>
        </w:rPr>
      </w:pPr>
    </w:p>
    <w:p w14:paraId="5753C9EE" w14:textId="77777777" w:rsidR="007B0F1D" w:rsidRDefault="007B0F1D" w:rsidP="0012484F">
      <w:pPr>
        <w:pStyle w:val="Sinespaciado"/>
        <w:spacing w:line="360" w:lineRule="auto"/>
        <w:jc w:val="both"/>
        <w:rPr>
          <w:rFonts w:ascii="Palatino Linotype" w:hAnsi="Palatino Linotype" w:cs="Arial"/>
        </w:rPr>
      </w:pPr>
      <w:r>
        <w:rPr>
          <w:rFonts w:ascii="Palatino Linotype" w:hAnsi="Palatino Linotype" w:cs="Arial"/>
        </w:rPr>
        <w:t>D</w:t>
      </w:r>
      <w:r w:rsidR="0012484F">
        <w:rPr>
          <w:rFonts w:ascii="Palatino Linotype" w:hAnsi="Palatino Linotype" w:cs="Arial"/>
        </w:rPr>
        <w:t xml:space="preserve">e lo expuesto con anterioridad, se desprende que </w:t>
      </w:r>
      <w:r w:rsidR="0012484F">
        <w:rPr>
          <w:rFonts w:ascii="Palatino Linotype" w:hAnsi="Palatino Linotype" w:cs="Arial"/>
          <w:b/>
        </w:rPr>
        <w:t xml:space="preserve">El Sujeto Obligado </w:t>
      </w:r>
      <w:r w:rsidR="0012484F">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Pr>
          <w:rFonts w:ascii="Palatino Linotype" w:hAnsi="Palatino Linotype" w:cs="Arial"/>
        </w:rPr>
        <w:t xml:space="preserve">Secretaría del Ayuntamiento y su Coordinación Jurídica, así </w:t>
      </w:r>
      <w:proofErr w:type="gramStart"/>
      <w:r>
        <w:rPr>
          <w:rFonts w:ascii="Palatino Linotype" w:hAnsi="Palatino Linotype" w:cs="Arial"/>
        </w:rPr>
        <w:t xml:space="preserve">como </w:t>
      </w:r>
      <w:r w:rsidR="001B6B73">
        <w:rPr>
          <w:rFonts w:ascii="Palatino Linotype" w:hAnsi="Palatino Linotype" w:cs="Arial"/>
        </w:rPr>
        <w:t xml:space="preserve"> la</w:t>
      </w:r>
      <w:proofErr w:type="gramEnd"/>
      <w:r w:rsidR="001B6B73">
        <w:rPr>
          <w:rFonts w:ascii="Palatino Linotype" w:hAnsi="Palatino Linotype" w:cs="Arial"/>
        </w:rPr>
        <w:t xml:space="preserve"> Direcc</w:t>
      </w:r>
      <w:r>
        <w:rPr>
          <w:rFonts w:ascii="Palatino Linotype" w:hAnsi="Palatino Linotype" w:cs="Arial"/>
        </w:rPr>
        <w:t xml:space="preserve">ión General de Administración. </w:t>
      </w:r>
    </w:p>
    <w:p w14:paraId="6ECB2F99" w14:textId="44769D15" w:rsidR="0012484F" w:rsidRDefault="0012484F" w:rsidP="0012484F">
      <w:pPr>
        <w:pStyle w:val="Sinespaciado"/>
        <w:spacing w:line="360" w:lineRule="auto"/>
        <w:jc w:val="both"/>
        <w:rPr>
          <w:rFonts w:ascii="Palatino Linotype" w:hAnsi="Palatino Linotype" w:cs="Arial"/>
        </w:rPr>
      </w:pPr>
      <w:r>
        <w:rPr>
          <w:rFonts w:ascii="Palatino Linotype" w:hAnsi="Palatino Linotype" w:cs="Arial"/>
        </w:rPr>
        <w:t xml:space="preserve"> </w:t>
      </w:r>
    </w:p>
    <w:p w14:paraId="723E13C3" w14:textId="5A3FCEDE" w:rsidR="0012484F" w:rsidRPr="007B0F1D" w:rsidRDefault="001B6B73" w:rsidP="0012484F">
      <w:pPr>
        <w:pStyle w:val="Sinespaciado"/>
        <w:spacing w:line="360" w:lineRule="auto"/>
        <w:jc w:val="both"/>
        <w:rPr>
          <w:rFonts w:ascii="Palatino Linotype" w:hAnsi="Palatino Linotype" w:cs="Arial"/>
        </w:rPr>
      </w:pPr>
      <w:r>
        <w:rPr>
          <w:rFonts w:ascii="Palatino Linotype" w:hAnsi="Palatino Linotype" w:cs="Arial"/>
        </w:rPr>
        <w:t xml:space="preserve">En virtud de lo anterior, para delimitar las fronteras conceptuales de las unidades administrativas en cita, resulta oportuno traer a colación </w:t>
      </w:r>
      <w:r w:rsidR="00E80B0F">
        <w:rPr>
          <w:rFonts w:ascii="Palatino Linotype" w:hAnsi="Palatino Linotype" w:cs="Arial"/>
        </w:rPr>
        <w:t xml:space="preserve">el artículo 91, fracción VI de la Ley Orgánica Municipal del Estado de México; </w:t>
      </w:r>
      <w:r>
        <w:rPr>
          <w:rFonts w:ascii="Palatino Linotype" w:hAnsi="Palatino Linotype" w:cs="Arial"/>
        </w:rPr>
        <w:t xml:space="preserve"> </w:t>
      </w:r>
      <w:r w:rsidR="00E80B0F">
        <w:rPr>
          <w:rFonts w:ascii="Palatino Linotype" w:hAnsi="Palatino Linotype" w:cs="Arial"/>
        </w:rPr>
        <w:t xml:space="preserve">el apartado </w:t>
      </w:r>
      <w:r w:rsidR="00E80B0F" w:rsidRPr="00E80B0F">
        <w:rPr>
          <w:rFonts w:ascii="Palatino Linotype" w:hAnsi="Palatino Linotype"/>
        </w:rPr>
        <w:t>206010000 del</w:t>
      </w:r>
      <w:r w:rsidR="00E80B0F">
        <w:rPr>
          <w:b/>
        </w:rPr>
        <w:t xml:space="preserve"> </w:t>
      </w:r>
      <w:r w:rsidR="00E80B0F">
        <w:rPr>
          <w:rFonts w:ascii="Palatino Linotype" w:hAnsi="Palatino Linotype"/>
        </w:rPr>
        <w:t xml:space="preserve">Manual General de Organización del Sector Central de la Administración Pública Municipal de Toluca 2022-2024; así como </w:t>
      </w:r>
      <w:r w:rsidR="007B0F1D">
        <w:rPr>
          <w:rFonts w:ascii="Palatino Linotype" w:hAnsi="Palatino Linotype"/>
        </w:rPr>
        <w:t xml:space="preserve">el </w:t>
      </w:r>
      <w:r w:rsidR="007B0F1D" w:rsidRPr="007B0F1D">
        <w:rPr>
          <w:rFonts w:ascii="Palatino Linotype" w:hAnsi="Palatino Linotype"/>
        </w:rPr>
        <w:t xml:space="preserve">apartado 201010000 del </w:t>
      </w:r>
      <w:r w:rsidR="007B0F1D">
        <w:rPr>
          <w:rFonts w:ascii="Palatino Linotype" w:hAnsi="Palatino Linotype"/>
        </w:rPr>
        <w:t xml:space="preserve">Manual de Organización de la Secretaría del Ayuntamiento, porciones normativas que disponen a la literalidad o siguiente: </w:t>
      </w:r>
    </w:p>
    <w:p w14:paraId="19BBEADD" w14:textId="721340B0" w:rsidR="001B6B73" w:rsidRPr="001B6B73" w:rsidRDefault="001B6B73" w:rsidP="001B6B73">
      <w:pPr>
        <w:pStyle w:val="Citas"/>
        <w:jc w:val="center"/>
        <w:rPr>
          <w:b/>
          <w:sz w:val="24"/>
          <w:szCs w:val="24"/>
        </w:rPr>
      </w:pPr>
      <w:r w:rsidRPr="001B6B73">
        <w:rPr>
          <w:b/>
          <w:sz w:val="24"/>
          <w:szCs w:val="24"/>
        </w:rPr>
        <w:t>LEY ORGÁNICA MUNICIPAL DEL ESTADO DE MÉXICO</w:t>
      </w:r>
    </w:p>
    <w:p w14:paraId="79F84647" w14:textId="6C81BF67" w:rsidR="001B6B73" w:rsidRDefault="001B6B73" w:rsidP="001B6B73">
      <w:pPr>
        <w:pStyle w:val="Citas"/>
      </w:pPr>
      <w:r>
        <w:lastRenderedPageBreak/>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CE717FC" w14:textId="54C3BC29" w:rsidR="001B6B73" w:rsidRDefault="001B6B73" w:rsidP="001B6B73">
      <w:pPr>
        <w:pStyle w:val="Citas"/>
      </w:pPr>
      <w:r>
        <w:t>(…)</w:t>
      </w:r>
    </w:p>
    <w:p w14:paraId="7416451C" w14:textId="73E95664" w:rsidR="001B6B73" w:rsidRDefault="001B6B73" w:rsidP="001B6B73">
      <w:pPr>
        <w:pStyle w:val="Citas"/>
      </w:pPr>
      <w:r>
        <w:t>VI. Tener a su cargo el archivo general del ayuntamiento;</w:t>
      </w:r>
    </w:p>
    <w:p w14:paraId="59A4222D" w14:textId="11B202CC" w:rsidR="001B6B73" w:rsidRPr="001B6B73" w:rsidRDefault="001B6B73" w:rsidP="001B6B73">
      <w:pPr>
        <w:pStyle w:val="Citas"/>
        <w:rPr>
          <w:b/>
        </w:rPr>
      </w:pPr>
      <w:r>
        <w:t xml:space="preserve">(…)” </w:t>
      </w:r>
      <w:r>
        <w:rPr>
          <w:b/>
        </w:rPr>
        <w:t>(Sic)</w:t>
      </w:r>
    </w:p>
    <w:p w14:paraId="7487D323" w14:textId="77777777" w:rsidR="001B6B73" w:rsidRDefault="001B6B73" w:rsidP="0012484F">
      <w:pPr>
        <w:pStyle w:val="Sinespaciado"/>
        <w:spacing w:line="360" w:lineRule="auto"/>
        <w:jc w:val="both"/>
        <w:rPr>
          <w:rFonts w:ascii="Palatino Linotype" w:hAnsi="Palatino Linotype" w:cs="Arial"/>
        </w:rPr>
      </w:pPr>
    </w:p>
    <w:p w14:paraId="687AE1EB" w14:textId="2004ADF8" w:rsidR="001B6B73" w:rsidRPr="00E80B0F" w:rsidRDefault="00E80B0F" w:rsidP="007B0F1D">
      <w:pPr>
        <w:pStyle w:val="Citas"/>
        <w:rPr>
          <w:b/>
          <w:sz w:val="24"/>
          <w:szCs w:val="24"/>
        </w:rPr>
      </w:pPr>
      <w:r w:rsidRPr="00E80B0F">
        <w:rPr>
          <w:b/>
          <w:sz w:val="24"/>
          <w:szCs w:val="24"/>
        </w:rPr>
        <w:t>MANUAL GENERAL DE ORGANIZACIÓN DEL SECTOR CENTRAL DE LA ADMINISTRACIÓN PÚBLICA MUNICIPAL DE TOLUCA 2022-2024</w:t>
      </w:r>
    </w:p>
    <w:p w14:paraId="647B5B59" w14:textId="746CDB4D" w:rsidR="001B6B73" w:rsidRPr="001B6B73" w:rsidRDefault="00E80B0F" w:rsidP="001B6B73">
      <w:pPr>
        <w:pStyle w:val="Citas"/>
        <w:rPr>
          <w:b/>
        </w:rPr>
      </w:pPr>
      <w:r>
        <w:rPr>
          <w:b/>
        </w:rPr>
        <w:t>“</w:t>
      </w:r>
      <w:r w:rsidR="001B6B73" w:rsidRPr="001B6B73">
        <w:rPr>
          <w:b/>
        </w:rPr>
        <w:t xml:space="preserve">206010000 Dirección General de Administración </w:t>
      </w:r>
    </w:p>
    <w:p w14:paraId="36AB7F86" w14:textId="20F50E19" w:rsidR="001B6B73" w:rsidRPr="001B6B73" w:rsidRDefault="001B6B73" w:rsidP="001B6B73">
      <w:pPr>
        <w:pStyle w:val="Citas"/>
        <w:rPr>
          <w:b/>
        </w:rPr>
      </w:pPr>
      <w:r w:rsidRPr="001B6B73">
        <w:rPr>
          <w:b/>
        </w:rPr>
        <w:t xml:space="preserve">Objetivo: </w:t>
      </w:r>
    </w:p>
    <w:p w14:paraId="742A9B70" w14:textId="77777777" w:rsidR="001B6B73" w:rsidRPr="001B6B73" w:rsidRDefault="001B6B73" w:rsidP="001B6B73">
      <w:pPr>
        <w:pStyle w:val="Citas"/>
        <w:rPr>
          <w:b/>
        </w:rPr>
      </w:pPr>
      <w:r>
        <w:t xml:space="preserve">Definir, establecer, difundir y aplicar la normatividad para la administración de personal, adquisición, asignación, uso y mantenimiento de bienes, contratación y prestación de servicios, ministración y aplicación de las tecnologías de la información y comunicación,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w:t>
      </w:r>
      <w:r>
        <w:lastRenderedPageBreak/>
        <w:t xml:space="preserve">humanos, materiales, técnicos y tecnológicos, así como el adecuado control del parque </w:t>
      </w:r>
      <w:r w:rsidRPr="001B6B73">
        <w:rPr>
          <w:b/>
        </w:rPr>
        <w:t xml:space="preserve">vehicular y de bienes muebles e inmuebles. </w:t>
      </w:r>
    </w:p>
    <w:p w14:paraId="6A4A5BAF" w14:textId="219A0708" w:rsidR="001B6B73" w:rsidRPr="001B6B73" w:rsidRDefault="001B6B73" w:rsidP="001B6B73">
      <w:pPr>
        <w:pStyle w:val="Citas"/>
        <w:rPr>
          <w:b/>
        </w:rPr>
      </w:pPr>
      <w:r w:rsidRPr="001B6B73">
        <w:rPr>
          <w:b/>
        </w:rPr>
        <w:t>Funciones:</w:t>
      </w:r>
    </w:p>
    <w:p w14:paraId="0B7AEDB4" w14:textId="4B398930" w:rsidR="001B6B73" w:rsidRPr="001B6B73" w:rsidRDefault="001B6B73" w:rsidP="001B6B73">
      <w:pPr>
        <w:pStyle w:val="Citas"/>
        <w:rPr>
          <w:b/>
        </w:rPr>
      </w:pPr>
      <w:r w:rsidRPr="001B6B73">
        <w:rPr>
          <w:b/>
        </w:rPr>
        <w:t>(…)</w:t>
      </w:r>
    </w:p>
    <w:p w14:paraId="7950C3AF" w14:textId="0EDA36F7" w:rsidR="001B6B73" w:rsidRDefault="001B6B73" w:rsidP="001B6B73">
      <w:pPr>
        <w:pStyle w:val="Citas"/>
        <w:rPr>
          <w:b/>
          <w:u w:val="single"/>
        </w:rPr>
      </w:pPr>
      <w:r w:rsidRPr="001B6B73">
        <w:rPr>
          <w:b/>
          <w:u w:val="single"/>
        </w:rPr>
        <w:t>6. Conducir y vigilar las relaciones laborales del Ayuntamiento con sus trabajadores, así como el cumplimiento de los convenios sindicales, con la finalidad de fortalecer las relaciones entre las instituciones;</w:t>
      </w:r>
    </w:p>
    <w:p w14:paraId="2D0C94C0" w14:textId="18F77170" w:rsidR="001B6B73" w:rsidRPr="00E80B0F" w:rsidRDefault="001B6B73" w:rsidP="001B6B73">
      <w:pPr>
        <w:pStyle w:val="Citas"/>
        <w:rPr>
          <w:b/>
        </w:rPr>
      </w:pPr>
      <w:r>
        <w:t>(…)</w:t>
      </w:r>
      <w:r w:rsidR="00E80B0F">
        <w:t xml:space="preserve">” </w:t>
      </w:r>
      <w:r w:rsidR="00E80B0F">
        <w:rPr>
          <w:b/>
        </w:rPr>
        <w:t>(Sic)</w:t>
      </w:r>
    </w:p>
    <w:p w14:paraId="1C5603B9" w14:textId="77777777" w:rsidR="001B6B73" w:rsidRDefault="001B6B73" w:rsidP="00E80B0F">
      <w:pPr>
        <w:pStyle w:val="Citas"/>
      </w:pPr>
    </w:p>
    <w:p w14:paraId="43614643" w14:textId="5FD71033" w:rsidR="00E80B0F" w:rsidRPr="007B0F1D" w:rsidRDefault="007B0F1D" w:rsidP="00E80B0F">
      <w:pPr>
        <w:pStyle w:val="Citas"/>
        <w:rPr>
          <w:b/>
          <w:sz w:val="24"/>
          <w:szCs w:val="24"/>
        </w:rPr>
      </w:pPr>
      <w:r w:rsidRPr="007B0F1D">
        <w:rPr>
          <w:b/>
          <w:sz w:val="24"/>
          <w:szCs w:val="24"/>
        </w:rPr>
        <w:t xml:space="preserve">MANUAL DE ORGANIZACIÓN DE LA SECRETARÍA DEL AYUNTAMIENTO. </w:t>
      </w:r>
    </w:p>
    <w:p w14:paraId="1574FE81" w14:textId="77777777" w:rsidR="007B0F1D" w:rsidRDefault="00E80B0F" w:rsidP="00E80B0F">
      <w:pPr>
        <w:pStyle w:val="Citas"/>
      </w:pPr>
      <w:r>
        <w:t xml:space="preserve">“201010000 Consejería Jurídica </w:t>
      </w:r>
    </w:p>
    <w:p w14:paraId="74EBC7A2" w14:textId="5DF8F150" w:rsidR="007B0F1D" w:rsidRDefault="007B0F1D" w:rsidP="00E80B0F">
      <w:pPr>
        <w:pStyle w:val="Citas"/>
      </w:pPr>
      <w:r>
        <w:t xml:space="preserve">Objetivo: </w:t>
      </w:r>
    </w:p>
    <w:p w14:paraId="04662609" w14:textId="44546677" w:rsidR="001B6B73" w:rsidRDefault="00E80B0F" w:rsidP="00E80B0F">
      <w:pPr>
        <w:pStyle w:val="Citas"/>
      </w:pPr>
      <w:r>
        <w:t>Planear, supervisar y coordinar la asesoría y consulta jurídica que requieran las dependencias municipales y órganos desconcentrados; actualizar el marco normativo municipal; establecer, coordinar y operar acciones encaminadas a la mediación, conciliación y justicia restaurativa; supervisar la operación de las oficialías calificadoras y del registro civil así como, instaurar el procedimiento administrativo común y en su caso, imponer sanciones derivadas de infracciones a las disposiciones legales; además de coordinar la regularización del patrimonio inmobiliario municipal.</w:t>
      </w:r>
    </w:p>
    <w:p w14:paraId="4D7D9175" w14:textId="77777777" w:rsidR="00E80B0F" w:rsidRDefault="00E80B0F" w:rsidP="00E80B0F">
      <w:pPr>
        <w:pStyle w:val="Citas"/>
      </w:pPr>
      <w:r>
        <w:lastRenderedPageBreak/>
        <w:t>Funciones:</w:t>
      </w:r>
      <w:r w:rsidRPr="00E80B0F">
        <w:t xml:space="preserve"> </w:t>
      </w:r>
    </w:p>
    <w:p w14:paraId="3361A87C" w14:textId="0614965D" w:rsidR="00E80B0F" w:rsidRDefault="00E80B0F" w:rsidP="00E80B0F">
      <w:pPr>
        <w:pStyle w:val="Citas"/>
      </w:pPr>
      <w:r>
        <w:t>(…)</w:t>
      </w:r>
    </w:p>
    <w:p w14:paraId="7A2F4F04" w14:textId="4CD11847" w:rsidR="00E80B0F" w:rsidRDefault="00E80B0F" w:rsidP="00E80B0F">
      <w:pPr>
        <w:pStyle w:val="Citas"/>
      </w:pPr>
      <w:r>
        <w:t>4. Proporcionar asesoría jurídica a las y los miembros del H. Ayuntamiento, a las dependencias municipales y órganos desconcentrados en cualquier materia excepto la fiscal;</w:t>
      </w:r>
    </w:p>
    <w:p w14:paraId="0C9D4705" w14:textId="59AC7067" w:rsidR="00E80B0F" w:rsidRDefault="00E80B0F" w:rsidP="00E80B0F">
      <w:pPr>
        <w:pStyle w:val="Citas"/>
      </w:pPr>
      <w:r>
        <w:t>(…)</w:t>
      </w:r>
    </w:p>
    <w:p w14:paraId="5ED91678" w14:textId="77777777" w:rsidR="00E80B0F" w:rsidRPr="00E80B0F" w:rsidRDefault="00E80B0F" w:rsidP="00E80B0F">
      <w:pPr>
        <w:pStyle w:val="Citas"/>
        <w:rPr>
          <w:b/>
        </w:rPr>
      </w:pPr>
      <w:r w:rsidRPr="007B0F1D">
        <w:rPr>
          <w:b/>
          <w:u w:val="single"/>
        </w:rPr>
        <w:t>8. Documentar, compilar, resguardar y difundir el conjunto de leyes, normas, reglamentos y demás ordenamientos relativos a la actividad municipal</w:t>
      </w:r>
      <w:r w:rsidRPr="00E80B0F">
        <w:rPr>
          <w:b/>
        </w:rPr>
        <w:t xml:space="preserve">; </w:t>
      </w:r>
    </w:p>
    <w:p w14:paraId="7A33B4D0" w14:textId="493FEBA2" w:rsidR="00E80B0F" w:rsidRDefault="00E80B0F" w:rsidP="00E80B0F">
      <w:pPr>
        <w:pStyle w:val="Citas"/>
      </w:pPr>
      <w:r>
        <w:t>9. Generar y fijar los criterios de interpretación de las normas jurídicas municipales;</w:t>
      </w:r>
    </w:p>
    <w:p w14:paraId="08566706" w14:textId="1CFB2FE2" w:rsidR="00E80B0F" w:rsidRPr="007B0F1D" w:rsidRDefault="00E80B0F" w:rsidP="00E80B0F">
      <w:pPr>
        <w:pStyle w:val="Citas"/>
        <w:rPr>
          <w:b/>
        </w:rPr>
      </w:pPr>
      <w:r>
        <w:t xml:space="preserve">(…)” </w:t>
      </w:r>
      <w:r w:rsidR="007B0F1D">
        <w:rPr>
          <w:b/>
        </w:rPr>
        <w:t>(Sic)</w:t>
      </w:r>
    </w:p>
    <w:p w14:paraId="5DCDE336" w14:textId="77777777" w:rsidR="001B6B73" w:rsidRDefault="001B6B73" w:rsidP="0012484F">
      <w:pPr>
        <w:pStyle w:val="Sinespaciado"/>
        <w:spacing w:line="360" w:lineRule="auto"/>
        <w:jc w:val="both"/>
        <w:rPr>
          <w:rFonts w:ascii="Palatino Linotype" w:hAnsi="Palatino Linotype" w:cs="Arial"/>
        </w:rPr>
      </w:pPr>
    </w:p>
    <w:p w14:paraId="0A3D1C60" w14:textId="4F44B88A" w:rsidR="00EE26AE" w:rsidRDefault="00B361DA" w:rsidP="00B361DA">
      <w:pPr>
        <w:spacing w:after="0" w:line="360" w:lineRule="auto"/>
        <w:jc w:val="both"/>
        <w:rPr>
          <w:rFonts w:ascii="Palatino Linotype" w:hAnsi="Palatino Linotype"/>
          <w:color w:val="000000"/>
          <w:sz w:val="24"/>
          <w:szCs w:val="24"/>
          <w:lang w:val="es-ES_tradnl"/>
        </w:rPr>
      </w:pPr>
      <w:r w:rsidRPr="00F17605">
        <w:rPr>
          <w:rFonts w:ascii="Palatino Linotype" w:hAnsi="Palatino Linotype" w:cs="Arial"/>
          <w:color w:val="000000"/>
          <w:sz w:val="24"/>
          <w:szCs w:val="24"/>
          <w:lang w:val="es-ES_tradnl"/>
        </w:rPr>
        <w:t xml:space="preserve">En efecto, de la normatividad previamente plasmada se desprende que </w:t>
      </w:r>
      <w:r w:rsidRPr="00F17605">
        <w:rPr>
          <w:rFonts w:ascii="Palatino Linotype" w:hAnsi="Palatino Linotype"/>
          <w:color w:val="000000"/>
          <w:sz w:val="24"/>
          <w:szCs w:val="24"/>
          <w:lang w:val="es-ES_tradnl"/>
        </w:rPr>
        <w:t xml:space="preserve">el </w:t>
      </w:r>
      <w:r w:rsidR="007B0F1D">
        <w:rPr>
          <w:rFonts w:ascii="Palatino Linotype" w:hAnsi="Palatino Linotype"/>
          <w:color w:val="000000"/>
          <w:sz w:val="24"/>
          <w:szCs w:val="24"/>
          <w:lang w:val="es-ES_tradnl"/>
        </w:rPr>
        <w:t xml:space="preserve">Secretario del Ayuntamiento tiene bajo su competencia el archivo municipal; en contraste, la </w:t>
      </w:r>
      <w:r w:rsidR="00EE26AE">
        <w:rPr>
          <w:rFonts w:ascii="Palatino Linotype" w:hAnsi="Palatino Linotype"/>
          <w:color w:val="000000"/>
          <w:sz w:val="24"/>
          <w:szCs w:val="24"/>
          <w:lang w:val="es-ES_tradnl"/>
        </w:rPr>
        <w:t xml:space="preserve">Coordinación Jurídica (adscrita a la Secretaría del Ayuntamiento) documenta, compila y difunde todas las normas generales, incluidos convenios y contratos; finalmente, la Dirección General de Administración, conduce y vigila las relaciones laborales. </w:t>
      </w:r>
    </w:p>
    <w:p w14:paraId="3424E360" w14:textId="77777777" w:rsidR="00EE26AE" w:rsidRDefault="00EE26AE" w:rsidP="00B361DA">
      <w:pPr>
        <w:spacing w:after="0" w:line="360" w:lineRule="auto"/>
        <w:jc w:val="both"/>
        <w:rPr>
          <w:rFonts w:ascii="Palatino Linotype" w:hAnsi="Palatino Linotype"/>
          <w:color w:val="000000"/>
          <w:sz w:val="24"/>
          <w:szCs w:val="24"/>
          <w:lang w:val="es-ES_tradnl"/>
        </w:rPr>
      </w:pPr>
    </w:p>
    <w:p w14:paraId="22CB19B8" w14:textId="4D2BC3F2" w:rsidR="005864CD" w:rsidRPr="00AA7EDD" w:rsidRDefault="005864CD" w:rsidP="005864CD">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fracción </w:t>
      </w:r>
      <w:r w:rsidR="00EE26AE">
        <w:rPr>
          <w:rFonts w:ascii="Palatino Linotype" w:hAnsi="Palatino Linotype"/>
        </w:rPr>
        <w:t>XX</w:t>
      </w:r>
      <w:r>
        <w:rPr>
          <w:rFonts w:ascii="Palatino Linotype" w:hAnsi="Palatino Linotype"/>
        </w:rPr>
        <w:t xml:space="preserve"> de la Ley de Transparencia y Acceso a la Información Pública del Estado de México y Municipios, normatividad invocada cuyo contenido literal es el siguiente: </w:t>
      </w:r>
    </w:p>
    <w:p w14:paraId="64A67338" w14:textId="77777777" w:rsidR="005864CD" w:rsidRPr="00E66BD3" w:rsidRDefault="005864CD" w:rsidP="005864CD">
      <w:pPr>
        <w:spacing w:before="240" w:line="360" w:lineRule="auto"/>
        <w:ind w:left="851" w:right="851"/>
        <w:jc w:val="both"/>
        <w:rPr>
          <w:rFonts w:ascii="Palatino Linotype" w:hAnsi="Palatino Linotype"/>
          <w:i/>
        </w:rPr>
      </w:pPr>
      <w:r w:rsidRPr="00E66BD3">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609F2134" w14:textId="77777777" w:rsidR="005864CD" w:rsidRPr="00EE26AE" w:rsidRDefault="005864CD" w:rsidP="005864CD">
      <w:pPr>
        <w:spacing w:before="240" w:line="360" w:lineRule="auto"/>
        <w:ind w:left="851" w:right="851"/>
        <w:jc w:val="both"/>
        <w:rPr>
          <w:rFonts w:ascii="Palatino Linotype" w:hAnsi="Palatino Linotype"/>
          <w:i/>
        </w:rPr>
      </w:pPr>
      <w:r w:rsidRPr="00EE26A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3C9BD61" w14:textId="77777777" w:rsidR="005864CD" w:rsidRDefault="005864CD" w:rsidP="005864CD">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3A6864" w14:textId="75F08141" w:rsidR="00EE26AE" w:rsidRDefault="00EE26AE" w:rsidP="005864CD">
      <w:pPr>
        <w:spacing w:before="240" w:line="360" w:lineRule="auto"/>
        <w:ind w:left="851" w:right="851"/>
        <w:jc w:val="both"/>
        <w:rPr>
          <w:rFonts w:ascii="Palatino Linotype" w:hAnsi="Palatino Linotype"/>
          <w:i/>
        </w:rPr>
      </w:pPr>
      <w:r>
        <w:rPr>
          <w:rFonts w:ascii="Palatino Linotype" w:hAnsi="Palatino Linotype"/>
          <w:i/>
        </w:rPr>
        <w:t>(…)</w:t>
      </w:r>
    </w:p>
    <w:p w14:paraId="269B8158" w14:textId="353D75DA" w:rsidR="00EE26AE" w:rsidRPr="00EE26AE" w:rsidRDefault="00EE26AE" w:rsidP="00EE26AE">
      <w:pPr>
        <w:pStyle w:val="Citas"/>
        <w:rPr>
          <w:b/>
          <w:u w:val="single"/>
        </w:rPr>
      </w:pPr>
      <w:r w:rsidRPr="00EE26AE">
        <w:rPr>
          <w:b/>
          <w:u w:val="single"/>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2308FFB2" w14:textId="0D8CD25E" w:rsidR="00EE26AE" w:rsidRPr="00EE26AE" w:rsidRDefault="00EE26AE" w:rsidP="00EE26AE">
      <w:pPr>
        <w:pStyle w:val="Citas"/>
        <w:rPr>
          <w:b/>
        </w:rPr>
      </w:pPr>
      <w:r>
        <w:t xml:space="preserve">(…)” </w:t>
      </w:r>
      <w:r>
        <w:rPr>
          <w:b/>
        </w:rPr>
        <w:t>(Sic)</w:t>
      </w:r>
    </w:p>
    <w:p w14:paraId="7DA3403B" w14:textId="77777777" w:rsidR="00E13B3A" w:rsidRDefault="00E13B3A" w:rsidP="005864CD">
      <w:pPr>
        <w:pStyle w:val="infoemcitas"/>
        <w:tabs>
          <w:tab w:val="left" w:pos="7655"/>
        </w:tabs>
        <w:ind w:left="0" w:right="0"/>
        <w:rPr>
          <w:i w:val="0"/>
          <w:sz w:val="24"/>
          <w:szCs w:val="24"/>
        </w:rPr>
      </w:pPr>
    </w:p>
    <w:p w14:paraId="0D948F77" w14:textId="0633B1D8" w:rsidR="005864CD" w:rsidRPr="00303BAD" w:rsidRDefault="005864CD" w:rsidP="005864CD">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28E4A739" w14:textId="5B7172EC" w:rsidR="005864CD" w:rsidRPr="00267002" w:rsidRDefault="005B464C" w:rsidP="005864CD">
      <w:pPr>
        <w:spacing w:before="240" w:line="360" w:lineRule="auto"/>
        <w:jc w:val="both"/>
        <w:rPr>
          <w:rFonts w:ascii="Palatino Linotype" w:hAnsi="Palatino Linotype"/>
          <w:b/>
          <w:bCs/>
          <w:sz w:val="24"/>
          <w:szCs w:val="24"/>
        </w:rPr>
      </w:pPr>
      <w:hyperlink r:id="rId11" w:history="1">
        <w:r w:rsidR="005864CD" w:rsidRPr="00267002">
          <w:rPr>
            <w:rStyle w:val="Hipervnculo"/>
            <w:rFonts w:ascii="Palatino Linotype" w:hAnsi="Palatino Linotype"/>
            <w:bCs/>
            <w:sz w:val="24"/>
            <w:szCs w:val="24"/>
          </w:rPr>
          <w:t>https://www.infoem.org.mx/es/contenido/transparencia/directorio-de-sujetos-obligados</w:t>
        </w:r>
      </w:hyperlink>
    </w:p>
    <w:p w14:paraId="1E781236" w14:textId="6CA9693B" w:rsidR="005864CD" w:rsidRDefault="008A29A6" w:rsidP="00B361DA">
      <w:pPr>
        <w:spacing w:after="0" w:line="360" w:lineRule="auto"/>
        <w:jc w:val="both"/>
        <w:rPr>
          <w:rFonts w:ascii="Palatino Linotype" w:hAnsi="Palatino Linotype"/>
          <w:color w:val="000000"/>
          <w:sz w:val="24"/>
          <w:szCs w:val="24"/>
          <w:lang w:val="es-ES_tradnl"/>
        </w:rPr>
      </w:pPr>
      <w:r>
        <w:rPr>
          <w:rFonts w:ascii="Palatino Linotype" w:hAnsi="Palatino Linotype"/>
          <w:noProof/>
          <w:color w:val="000000"/>
          <w:sz w:val="24"/>
          <w:szCs w:val="24"/>
          <w:lang w:eastAsia="es-MX"/>
        </w:rPr>
        <w:drawing>
          <wp:anchor distT="0" distB="0" distL="114300" distR="114300" simplePos="0" relativeHeight="251675646" behindDoc="0" locked="0" layoutInCell="1" allowOverlap="1" wp14:anchorId="7CABF059" wp14:editId="01B391C6">
            <wp:simplePos x="0" y="0"/>
            <wp:positionH relativeFrom="column">
              <wp:posOffset>-147955</wp:posOffset>
            </wp:positionH>
            <wp:positionV relativeFrom="paragraph">
              <wp:posOffset>443865</wp:posOffset>
            </wp:positionV>
            <wp:extent cx="5760720" cy="3457575"/>
            <wp:effectExtent l="19050" t="19050" r="11430" b="28575"/>
            <wp:wrapThrough wrapText="bothSides">
              <wp:wrapPolygon edited="0">
                <wp:start x="-71" y="-119"/>
                <wp:lineTo x="-71" y="21660"/>
                <wp:lineTo x="21571" y="21660"/>
                <wp:lineTo x="21571" y="-119"/>
                <wp:lineTo x="-71" y="-119"/>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864CD">
        <w:rPr>
          <w:rFonts w:ascii="Palatino Linotype" w:hAnsi="Palatino Linotype"/>
          <w:color w:val="000000"/>
          <w:sz w:val="24"/>
          <w:szCs w:val="24"/>
          <w:lang w:val="es-ES_tradnl"/>
        </w:rPr>
        <w:t xml:space="preserve"> </w:t>
      </w:r>
    </w:p>
    <w:p w14:paraId="54F1F3AB" w14:textId="43858851" w:rsidR="00E13B3A" w:rsidRDefault="008A29A6" w:rsidP="00E13B3A">
      <w:pPr>
        <w:pStyle w:val="Sinespaciado"/>
        <w:spacing w:line="360" w:lineRule="auto"/>
        <w:jc w:val="both"/>
        <w:rPr>
          <w:rFonts w:ascii="Palatino Linotype" w:hAnsi="Palatino Linotype"/>
          <w:noProof/>
          <w:lang w:eastAsia="es-MX"/>
        </w:rPr>
      </w:pPr>
      <w:r>
        <w:rPr>
          <w:rFonts w:ascii="Palatino Linotype" w:hAnsi="Palatino Linotype"/>
          <w:noProof/>
          <w:lang w:eastAsia="es-MX"/>
        </w:rPr>
        <mc:AlternateContent>
          <mc:Choice Requires="wps">
            <w:drawing>
              <wp:anchor distT="0" distB="0" distL="114300" distR="114300" simplePos="0" relativeHeight="251695104" behindDoc="0" locked="0" layoutInCell="1" allowOverlap="1" wp14:anchorId="74CB71B3" wp14:editId="46EBFE77">
                <wp:simplePos x="0" y="0"/>
                <wp:positionH relativeFrom="column">
                  <wp:posOffset>1905</wp:posOffset>
                </wp:positionH>
                <wp:positionV relativeFrom="paragraph">
                  <wp:posOffset>4015740</wp:posOffset>
                </wp:positionV>
                <wp:extent cx="5257800" cy="2453640"/>
                <wp:effectExtent l="0" t="0" r="19050" b="22860"/>
                <wp:wrapNone/>
                <wp:docPr id="1" name="Straight Connector 1"/>
                <wp:cNvGraphicFramePr/>
                <a:graphic xmlns:a="http://schemas.openxmlformats.org/drawingml/2006/main">
                  <a:graphicData uri="http://schemas.microsoft.com/office/word/2010/wordprocessingShape">
                    <wps:wsp>
                      <wps:cNvCnPr/>
                      <wps:spPr>
                        <a:xfrm>
                          <a:off x="0" y="0"/>
                          <a:ext cx="5257800" cy="2453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60496C"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5pt,316.2pt" to="414.15pt,5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" strokecolor="#5b9bd5 [3204]" strokeweight=".5pt">
                <v:stroke joinstyle="miter"/>
              </v:line>
            </w:pict>
          </mc:Fallback>
        </mc:AlternateContent>
      </w:r>
    </w:p>
    <w:p w14:paraId="13558921" w14:textId="55E2E684" w:rsidR="008A29A6" w:rsidRDefault="008A29A6" w:rsidP="00E13B3A">
      <w:pPr>
        <w:pStyle w:val="Sinespaciado"/>
        <w:spacing w:line="360" w:lineRule="auto"/>
        <w:jc w:val="both"/>
        <w:rPr>
          <w:rFonts w:ascii="Palatino Linotype" w:hAnsi="Palatino Linotype"/>
        </w:rPr>
      </w:pPr>
    </w:p>
    <w:p w14:paraId="1B951A6C" w14:textId="333D77E1" w:rsidR="008A29A6" w:rsidRDefault="008A29A6" w:rsidP="00E13B3A">
      <w:pPr>
        <w:pStyle w:val="Sinespaciado"/>
        <w:spacing w:line="360" w:lineRule="auto"/>
        <w:jc w:val="both"/>
        <w:rPr>
          <w:rFonts w:ascii="Palatino Linotype" w:hAnsi="Palatino Linotype"/>
        </w:rPr>
      </w:pPr>
    </w:p>
    <w:p w14:paraId="60365EA2" w14:textId="77777777" w:rsidR="008A29A6" w:rsidRDefault="008A29A6" w:rsidP="00E13B3A">
      <w:pPr>
        <w:pStyle w:val="Sinespaciado"/>
        <w:spacing w:line="360" w:lineRule="auto"/>
        <w:jc w:val="both"/>
        <w:rPr>
          <w:rFonts w:ascii="Palatino Linotype" w:hAnsi="Palatino Linotype"/>
        </w:rPr>
      </w:pPr>
    </w:p>
    <w:p w14:paraId="4C7F2EB2" w14:textId="77777777" w:rsidR="008A29A6" w:rsidRDefault="008A29A6" w:rsidP="00E13B3A">
      <w:pPr>
        <w:pStyle w:val="Sinespaciado"/>
        <w:spacing w:line="360" w:lineRule="auto"/>
        <w:jc w:val="both"/>
        <w:rPr>
          <w:rFonts w:ascii="Palatino Linotype" w:hAnsi="Palatino Linotype"/>
        </w:rPr>
      </w:pPr>
    </w:p>
    <w:p w14:paraId="1B31498F" w14:textId="467C1B93" w:rsidR="008A29A6" w:rsidRDefault="008A29A6" w:rsidP="00E13B3A">
      <w:pPr>
        <w:pStyle w:val="Sinespaciado"/>
        <w:spacing w:line="360" w:lineRule="auto"/>
        <w:jc w:val="both"/>
        <w:rPr>
          <w:rFonts w:ascii="Palatino Linotype" w:hAnsi="Palatino Linotype"/>
        </w:rPr>
      </w:pPr>
    </w:p>
    <w:p w14:paraId="3BA16E07" w14:textId="77777777" w:rsidR="008A29A6" w:rsidRDefault="008A29A6" w:rsidP="00E13B3A">
      <w:pPr>
        <w:pStyle w:val="Sinespaciado"/>
        <w:spacing w:line="360" w:lineRule="auto"/>
        <w:jc w:val="both"/>
        <w:rPr>
          <w:rFonts w:ascii="Palatino Linotype" w:hAnsi="Palatino Linotype"/>
        </w:rPr>
      </w:pPr>
    </w:p>
    <w:p w14:paraId="11192F16" w14:textId="325E8EB0" w:rsidR="008A29A6" w:rsidRDefault="008A29A6" w:rsidP="00E13B3A">
      <w:pPr>
        <w:pStyle w:val="Sinespaciado"/>
        <w:spacing w:line="360" w:lineRule="auto"/>
        <w:jc w:val="both"/>
        <w:rPr>
          <w:rFonts w:ascii="Palatino Linotype" w:hAnsi="Palatino Linotype"/>
        </w:rPr>
      </w:pPr>
    </w:p>
    <w:p w14:paraId="6815B6AC" w14:textId="69EF89D4" w:rsidR="008A29A6" w:rsidRDefault="008A29A6" w:rsidP="00E13B3A">
      <w:pPr>
        <w:pStyle w:val="Sinespaciado"/>
        <w:spacing w:line="360" w:lineRule="auto"/>
        <w:jc w:val="both"/>
        <w:rPr>
          <w:rFonts w:ascii="Palatino Linotype" w:hAnsi="Palatino Linotype"/>
        </w:rPr>
      </w:pPr>
    </w:p>
    <w:p w14:paraId="43924B0B" w14:textId="5D5DD834" w:rsidR="008A29A6" w:rsidRDefault="008A29A6" w:rsidP="00E13B3A">
      <w:pPr>
        <w:pStyle w:val="Sinespaciado"/>
        <w:spacing w:line="360" w:lineRule="auto"/>
        <w:jc w:val="both"/>
        <w:rPr>
          <w:rFonts w:ascii="Palatino Linotype" w:hAnsi="Palatino Linotype"/>
        </w:rPr>
      </w:pPr>
      <w:r w:rsidRPr="00E13B3A">
        <w:rPr>
          <w:rFonts w:ascii="Palatino Linotype" w:hAnsi="Palatino Linotype"/>
          <w:noProof/>
          <w:lang w:eastAsia="es-MX"/>
        </w:rPr>
        <w:lastRenderedPageBreak/>
        <w:drawing>
          <wp:anchor distT="0" distB="0" distL="114300" distR="114300" simplePos="0" relativeHeight="251694080" behindDoc="0" locked="0" layoutInCell="1" allowOverlap="1" wp14:anchorId="1C1CC23B" wp14:editId="7811B6B0">
            <wp:simplePos x="0" y="0"/>
            <wp:positionH relativeFrom="column">
              <wp:posOffset>-24765</wp:posOffset>
            </wp:positionH>
            <wp:positionV relativeFrom="paragraph">
              <wp:posOffset>4010025</wp:posOffset>
            </wp:positionV>
            <wp:extent cx="5756910" cy="3449955"/>
            <wp:effectExtent l="19050" t="19050" r="15240" b="17145"/>
            <wp:wrapThrough wrapText="bothSides">
              <wp:wrapPolygon edited="0">
                <wp:start x="-71" y="-119"/>
                <wp:lineTo x="-71" y="21588"/>
                <wp:lineTo x="21586" y="21588"/>
                <wp:lineTo x="21586" y="-119"/>
                <wp:lineTo x="-71" y="-119"/>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34499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88960" behindDoc="0" locked="0" layoutInCell="1" allowOverlap="1" wp14:anchorId="38AEC324" wp14:editId="4B634CE4">
            <wp:simplePos x="0" y="0"/>
            <wp:positionH relativeFrom="column">
              <wp:posOffset>-24765</wp:posOffset>
            </wp:positionH>
            <wp:positionV relativeFrom="paragraph">
              <wp:posOffset>139065</wp:posOffset>
            </wp:positionV>
            <wp:extent cx="5756910" cy="3449955"/>
            <wp:effectExtent l="19050" t="19050" r="15240" b="17145"/>
            <wp:wrapThrough wrapText="bothSides">
              <wp:wrapPolygon edited="0">
                <wp:start x="-71" y="-119"/>
                <wp:lineTo x="-71" y="21588"/>
                <wp:lineTo x="21586" y="21588"/>
                <wp:lineTo x="21586" y="-119"/>
                <wp:lineTo x="-71" y="-119"/>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34499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8DE8F7D" w14:textId="2C5FA86B" w:rsidR="002432EB" w:rsidRPr="00E13B3A" w:rsidRDefault="002432EB" w:rsidP="00E13B3A">
      <w:pPr>
        <w:pStyle w:val="Sinespaciado"/>
        <w:spacing w:line="360" w:lineRule="auto"/>
        <w:jc w:val="both"/>
        <w:rPr>
          <w:rFonts w:ascii="Palatino Linotype" w:hAnsi="Palatino Linotype"/>
        </w:rPr>
      </w:pPr>
      <w:r w:rsidRPr="00E13B3A">
        <w:rPr>
          <w:rFonts w:ascii="Palatino Linotype" w:hAnsi="Palatino Linotype"/>
        </w:rPr>
        <w:lastRenderedPageBreak/>
        <w:t xml:space="preserve">En razón de lo anterior, se arriba a la conclusión de que la información requerida no solo obra en los archivos del </w:t>
      </w:r>
      <w:r w:rsidRPr="00E13B3A">
        <w:rPr>
          <w:rFonts w:ascii="Palatino Linotype" w:hAnsi="Palatino Linotype"/>
          <w:b/>
          <w:bCs/>
        </w:rPr>
        <w:t xml:space="preserve">Sujeto Obligado, </w:t>
      </w:r>
      <w:r w:rsidRPr="00E13B3A">
        <w:rPr>
          <w:rFonts w:ascii="Palatino Linotype" w:hAnsi="Palatino Linotype"/>
        </w:rPr>
        <w:t xml:space="preserve">sino que obra en las fronteras conceptuales de las obligaciones de transparencia común. </w:t>
      </w:r>
    </w:p>
    <w:p w14:paraId="7D336554" w14:textId="1FCAE6C9" w:rsidR="002432EB" w:rsidRPr="00003567" w:rsidRDefault="002432EB" w:rsidP="002432EB">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6046C8F" w14:textId="1F72E52F" w:rsidR="0085243A" w:rsidRPr="0085243A" w:rsidRDefault="002432EB" w:rsidP="002432EB">
      <w:pPr>
        <w:spacing w:before="240" w:line="360" w:lineRule="auto"/>
        <w:jc w:val="both"/>
        <w:rPr>
          <w:rFonts w:ascii="Palatino Linotype" w:hAnsi="Palatino Linotype"/>
          <w:sz w:val="24"/>
          <w:szCs w:val="24"/>
        </w:rPr>
      </w:pPr>
      <w:r w:rsidRPr="00BF5918">
        <w:rPr>
          <w:rFonts w:ascii="Palatino Linotype" w:hAnsi="Palatino Linotype"/>
          <w:sz w:val="24"/>
          <w:szCs w:val="24"/>
        </w:rPr>
        <w:t xml:space="preserve">Una vez sentado lo anterior, como se mencionó en el antecedente </w:t>
      </w:r>
      <w:r>
        <w:rPr>
          <w:rFonts w:ascii="Palatino Linotype" w:hAnsi="Palatino Linotype"/>
          <w:sz w:val="24"/>
          <w:szCs w:val="24"/>
        </w:rPr>
        <w:t>segundo</w:t>
      </w:r>
      <w:r w:rsidRPr="00BF5918">
        <w:rPr>
          <w:rFonts w:ascii="Palatino Linotype" w:hAnsi="Palatino Linotype"/>
          <w:sz w:val="24"/>
          <w:szCs w:val="24"/>
        </w:rPr>
        <w:t xml:space="preserve">, </w:t>
      </w:r>
      <w:r w:rsidRPr="00BF5918">
        <w:rPr>
          <w:rFonts w:ascii="Palatino Linotype" w:hAnsi="Palatino Linotype"/>
          <w:b/>
          <w:sz w:val="24"/>
          <w:szCs w:val="24"/>
        </w:rPr>
        <w:t xml:space="preserve">El Sujeto Obligado </w:t>
      </w:r>
      <w:r w:rsidRPr="00BF5918">
        <w:rPr>
          <w:rFonts w:ascii="Palatino Linotype" w:hAnsi="Palatino Linotype"/>
          <w:sz w:val="24"/>
          <w:szCs w:val="24"/>
        </w:rPr>
        <w:t xml:space="preserve">en fecha </w:t>
      </w:r>
      <w:r w:rsidR="0085243A">
        <w:rPr>
          <w:rFonts w:ascii="Palatino Linotype" w:hAnsi="Palatino Linotype"/>
          <w:sz w:val="24"/>
          <w:szCs w:val="24"/>
        </w:rPr>
        <w:t xml:space="preserve">cuatro de mayo de dos mil veintidós, dio respuesta a la solicitud de información </w:t>
      </w:r>
      <w:r w:rsidR="0085243A">
        <w:rPr>
          <w:rFonts w:ascii="Palatino Linotype" w:hAnsi="Palatino Linotype"/>
          <w:b/>
          <w:sz w:val="24"/>
          <w:szCs w:val="24"/>
        </w:rPr>
        <w:t xml:space="preserve">00953/TOLUCA/IP/2022 </w:t>
      </w:r>
      <w:r w:rsidR="0085243A">
        <w:rPr>
          <w:rFonts w:ascii="Palatino Linotype" w:hAnsi="Palatino Linotype"/>
          <w:sz w:val="24"/>
          <w:szCs w:val="24"/>
        </w:rPr>
        <w:t xml:space="preserve">en los siguientes términos: </w:t>
      </w:r>
    </w:p>
    <w:p w14:paraId="7D9A54AB" w14:textId="5F5A0932" w:rsidR="00ED3F27" w:rsidRPr="00ED3F27" w:rsidRDefault="0085243A" w:rsidP="002432EB">
      <w:pPr>
        <w:pStyle w:val="Prrafodelista"/>
        <w:numPr>
          <w:ilvl w:val="0"/>
          <w:numId w:val="28"/>
        </w:numPr>
        <w:spacing w:before="240" w:line="360" w:lineRule="auto"/>
        <w:jc w:val="both"/>
        <w:rPr>
          <w:rFonts w:ascii="Palatino Linotype" w:hAnsi="Palatino Linotype"/>
          <w:b/>
        </w:rPr>
      </w:pPr>
      <w:r>
        <w:rPr>
          <w:rFonts w:ascii="Palatino Linotype" w:hAnsi="Palatino Linotype"/>
          <w:b/>
        </w:rPr>
        <w:t xml:space="preserve"> “</w:t>
      </w:r>
      <w:r w:rsidR="00ED3F27">
        <w:rPr>
          <w:rFonts w:ascii="Palatino Linotype" w:hAnsi="Palatino Linotype" w:cs="Arial"/>
          <w:b/>
        </w:rPr>
        <w:t xml:space="preserve">“Respuesta 953_2022.pdf”: </w:t>
      </w:r>
      <w:r w:rsidR="00ED3F27">
        <w:rPr>
          <w:rFonts w:ascii="Palatino Linotype" w:hAnsi="Palatino Linotype" w:cs="Arial"/>
        </w:rPr>
        <w:t xml:space="preserve">Oficio sin número signado por la Titular de la Unidad de Transparencia y dirigido al particular, de fecha cuatro de mayo de dos mil veintidós, resulta de nuestro interés el siguiente extracto: </w:t>
      </w:r>
    </w:p>
    <w:p w14:paraId="6EAC2D5E" w14:textId="77777777" w:rsidR="00193BA2" w:rsidRPr="006E3ED8" w:rsidRDefault="00ED3F27" w:rsidP="00ED3F27">
      <w:pPr>
        <w:pStyle w:val="Prrafodelista"/>
        <w:spacing w:before="240" w:line="360" w:lineRule="auto"/>
        <w:ind w:left="720"/>
        <w:jc w:val="both"/>
        <w:rPr>
          <w:rFonts w:ascii="Palatino Linotype" w:hAnsi="Palatino Linotype"/>
          <w:b/>
          <w:i/>
          <w:u w:val="single"/>
        </w:rPr>
      </w:pPr>
      <w:r>
        <w:rPr>
          <w:rFonts w:ascii="Palatino Linotype" w:hAnsi="Palatino Linotype"/>
          <w:b/>
          <w:i/>
        </w:rPr>
        <w:t xml:space="preserve">“(…) </w:t>
      </w:r>
      <w:r w:rsidR="00193BA2">
        <w:rPr>
          <w:rFonts w:ascii="Palatino Linotype" w:hAnsi="Palatino Linotype"/>
          <w:i/>
        </w:rPr>
        <w:t xml:space="preserve">hago de su conocimiento que la Dirección General de Administración y Servidora Pública Habilitada, informó a la que suscribe que hace entrega de los Contratos Colectivos de Trabajo de los años 2016, 2019, 2020 y 2021; así como, los Convenios de Prestaciones de Ley y Colaterales de los años 2016, 2018, 2019, 2020, 2021, </w:t>
      </w:r>
      <w:r w:rsidR="00193BA2" w:rsidRPr="006E3ED8">
        <w:rPr>
          <w:rFonts w:ascii="Palatino Linotype" w:hAnsi="Palatino Linotype"/>
          <w:b/>
          <w:i/>
          <w:u w:val="single"/>
        </w:rPr>
        <w:t>mismos que se adjuntan al presente,</w:t>
      </w:r>
      <w:r w:rsidR="00193BA2">
        <w:rPr>
          <w:rFonts w:ascii="Palatino Linotype" w:hAnsi="Palatino Linotype"/>
          <w:i/>
        </w:rPr>
        <w:t xml:space="preserve"> </w:t>
      </w:r>
      <w:r w:rsidR="00193BA2" w:rsidRPr="006E3ED8">
        <w:rPr>
          <w:rFonts w:ascii="Palatino Linotype" w:hAnsi="Palatino Linotype"/>
          <w:b/>
          <w:i/>
          <w:u w:val="single"/>
        </w:rPr>
        <w:t xml:space="preserve">por ser la única información con la que se cuenta. </w:t>
      </w:r>
    </w:p>
    <w:p w14:paraId="005BDDD6" w14:textId="780CF7CD" w:rsidR="00ED3F27" w:rsidRPr="00ED3F27" w:rsidRDefault="00193BA2" w:rsidP="00ED3F27">
      <w:pPr>
        <w:pStyle w:val="Prrafodelista"/>
        <w:spacing w:before="240" w:line="360" w:lineRule="auto"/>
        <w:ind w:left="720"/>
        <w:jc w:val="both"/>
        <w:rPr>
          <w:rFonts w:ascii="Palatino Linotype" w:hAnsi="Palatino Linotype"/>
          <w:i/>
        </w:rPr>
      </w:pPr>
      <w:proofErr w:type="gramStart"/>
      <w:r>
        <w:rPr>
          <w:rFonts w:ascii="Palatino Linotype" w:hAnsi="Palatino Linotype"/>
          <w:i/>
        </w:rPr>
        <w:lastRenderedPageBreak/>
        <w:t>Finalmente</w:t>
      </w:r>
      <w:proofErr w:type="gramEnd"/>
      <w:r>
        <w:rPr>
          <w:rFonts w:ascii="Palatino Linotype" w:hAnsi="Palatino Linotype"/>
          <w:i/>
        </w:rPr>
        <w:t xml:space="preserve"> la Dirección General del Instituto Municipal de Cultura Física y Deporte y Servidor Público Habilitado, hizo entrega de los Convenios celebrados con el SUTEYM de los años 2018, 2019 y 2020, mismos que se adjuntan al presente” </w:t>
      </w:r>
      <w:r>
        <w:rPr>
          <w:rFonts w:ascii="Palatino Linotype" w:hAnsi="Palatino Linotype"/>
          <w:b/>
          <w:i/>
        </w:rPr>
        <w:t>(Sic)</w:t>
      </w:r>
      <w:r>
        <w:rPr>
          <w:rFonts w:ascii="Palatino Linotype" w:hAnsi="Palatino Linotype"/>
          <w:i/>
        </w:rPr>
        <w:t xml:space="preserve"> </w:t>
      </w:r>
    </w:p>
    <w:p w14:paraId="69640118" w14:textId="1F1BB2FE" w:rsidR="00ED3F27" w:rsidRPr="00964AA9" w:rsidRDefault="00ED3F27" w:rsidP="002432EB">
      <w:pPr>
        <w:pStyle w:val="Prrafodelista"/>
        <w:numPr>
          <w:ilvl w:val="0"/>
          <w:numId w:val="28"/>
        </w:numPr>
        <w:spacing w:before="240" w:line="360" w:lineRule="auto"/>
        <w:jc w:val="both"/>
        <w:rPr>
          <w:rFonts w:ascii="Palatino Linotype" w:hAnsi="Palatino Linotype"/>
          <w:b/>
        </w:rPr>
      </w:pPr>
      <w:r>
        <w:rPr>
          <w:rFonts w:ascii="Palatino Linotype" w:hAnsi="Palatino Linotype" w:cs="Arial"/>
          <w:b/>
        </w:rPr>
        <w:t xml:space="preserve"> “</w:t>
      </w:r>
      <w:proofErr w:type="spellStart"/>
      <w:r>
        <w:rPr>
          <w:rFonts w:ascii="Palatino Linotype" w:hAnsi="Palatino Linotype" w:cs="Arial"/>
          <w:b/>
        </w:rPr>
        <w:t>saimex</w:t>
      </w:r>
      <w:proofErr w:type="spellEnd"/>
      <w:r>
        <w:rPr>
          <w:rFonts w:ascii="Palatino Linotype" w:hAnsi="Palatino Linotype" w:cs="Arial"/>
          <w:b/>
        </w:rPr>
        <w:t xml:space="preserve"> 0953.zip”</w:t>
      </w:r>
      <w:r w:rsidR="00964AA9">
        <w:rPr>
          <w:rFonts w:ascii="Palatino Linotype" w:hAnsi="Palatino Linotype" w:cs="Arial"/>
          <w:b/>
        </w:rPr>
        <w:t xml:space="preserve">: </w:t>
      </w:r>
      <w:r w:rsidR="00964AA9">
        <w:rPr>
          <w:rFonts w:ascii="Palatino Linotype" w:hAnsi="Palatino Linotype" w:cs="Arial"/>
        </w:rPr>
        <w:t>Compila lo siguiente:</w:t>
      </w:r>
    </w:p>
    <w:p w14:paraId="04AE7B8A" w14:textId="1DFDAB05" w:rsidR="00964AA9" w:rsidRDefault="00964AA9" w:rsidP="00964AA9">
      <w:pPr>
        <w:pStyle w:val="Prrafodelista"/>
        <w:numPr>
          <w:ilvl w:val="0"/>
          <w:numId w:val="32"/>
        </w:numPr>
        <w:spacing w:before="240" w:line="360" w:lineRule="auto"/>
        <w:jc w:val="both"/>
        <w:rPr>
          <w:rFonts w:ascii="Palatino Linotype" w:hAnsi="Palatino Linotype"/>
          <w:b/>
        </w:rPr>
      </w:pPr>
      <w:r>
        <w:rPr>
          <w:rFonts w:ascii="Palatino Linotype" w:hAnsi="Palatino Linotype"/>
          <w:b/>
        </w:rPr>
        <w:t>“</w:t>
      </w:r>
      <w:r w:rsidRPr="00964AA9">
        <w:rPr>
          <w:rFonts w:ascii="Palatino Linotype" w:hAnsi="Palatino Linotype"/>
          <w:b/>
        </w:rPr>
        <w:t>CONVENIO SUTEYM 2016.pdf</w:t>
      </w:r>
      <w:r>
        <w:rPr>
          <w:rFonts w:ascii="Palatino Linotype" w:hAnsi="Palatino Linotype"/>
          <w:b/>
        </w:rPr>
        <w:t xml:space="preserve">”: </w:t>
      </w:r>
      <w:r>
        <w:rPr>
          <w:rFonts w:ascii="Palatino Linotype" w:hAnsi="Palatino Linotype"/>
        </w:rPr>
        <w:t xml:space="preserve">Convenio de Prestaciones celebrado entre el Ayuntamiento de Toluca y el </w:t>
      </w:r>
      <w:r w:rsidR="006A6AEA">
        <w:rPr>
          <w:rFonts w:ascii="Palatino Linotype" w:hAnsi="Palatino Linotype"/>
          <w:color w:val="000000"/>
        </w:rPr>
        <w:t>Sindicato Único de Trabajadores de los Poderes, Municipios e Instituciones Descentralizadas del Estado de México “</w:t>
      </w:r>
      <w:r>
        <w:rPr>
          <w:rFonts w:ascii="Palatino Linotype" w:hAnsi="Palatino Linotype"/>
        </w:rPr>
        <w:t>SUTEYM</w:t>
      </w:r>
      <w:r w:rsidR="006A6AEA">
        <w:rPr>
          <w:rFonts w:ascii="Palatino Linotype" w:hAnsi="Palatino Linotype"/>
        </w:rPr>
        <w:t>”</w:t>
      </w:r>
      <w:r>
        <w:rPr>
          <w:rFonts w:ascii="Palatino Linotype" w:hAnsi="Palatino Linotype"/>
        </w:rPr>
        <w:t xml:space="preserve"> para el ejercicio 2016. </w:t>
      </w:r>
    </w:p>
    <w:p w14:paraId="149F5152" w14:textId="2A8ED483" w:rsidR="00964AA9" w:rsidRDefault="00964AA9" w:rsidP="00964AA9">
      <w:pPr>
        <w:pStyle w:val="Prrafodelista"/>
        <w:numPr>
          <w:ilvl w:val="0"/>
          <w:numId w:val="32"/>
        </w:numPr>
        <w:spacing w:before="240" w:line="360" w:lineRule="auto"/>
        <w:jc w:val="both"/>
        <w:rPr>
          <w:rFonts w:ascii="Palatino Linotype" w:hAnsi="Palatino Linotype"/>
          <w:b/>
        </w:rPr>
      </w:pPr>
      <w:r>
        <w:rPr>
          <w:rFonts w:ascii="Palatino Linotype" w:hAnsi="Palatino Linotype"/>
          <w:b/>
        </w:rPr>
        <w:t>“</w:t>
      </w:r>
      <w:r w:rsidRPr="00964AA9">
        <w:rPr>
          <w:rFonts w:ascii="Palatino Linotype" w:hAnsi="Palatino Linotype"/>
          <w:b/>
        </w:rPr>
        <w:t xml:space="preserve">CONVENIO </w:t>
      </w:r>
      <w:proofErr w:type="spellStart"/>
      <w:r w:rsidRPr="00964AA9">
        <w:rPr>
          <w:rFonts w:ascii="Palatino Linotype" w:hAnsi="Palatino Linotype"/>
          <w:b/>
        </w:rPr>
        <w:t>SUTEyM</w:t>
      </w:r>
      <w:proofErr w:type="spellEnd"/>
      <w:r w:rsidRPr="00964AA9">
        <w:rPr>
          <w:rFonts w:ascii="Palatino Linotype" w:hAnsi="Palatino Linotype"/>
          <w:b/>
        </w:rPr>
        <w:t xml:space="preserve"> 2018.pdf</w:t>
      </w:r>
      <w:r>
        <w:rPr>
          <w:rFonts w:ascii="Palatino Linotype" w:hAnsi="Palatino Linotype"/>
          <w:b/>
        </w:rPr>
        <w:t xml:space="preserve">”: </w:t>
      </w:r>
      <w:r>
        <w:rPr>
          <w:rFonts w:ascii="Palatino Linotype" w:hAnsi="Palatino Linotype"/>
        </w:rPr>
        <w:t xml:space="preserve">Convenio de Prestaciones celebrado entre el Ayuntamiento de Toluca y el </w:t>
      </w:r>
      <w:r w:rsidR="006A6AEA">
        <w:rPr>
          <w:rFonts w:ascii="Palatino Linotype" w:hAnsi="Palatino Linotype"/>
          <w:color w:val="000000"/>
        </w:rPr>
        <w:t>Sindicato Único de Trabajadores de los Poderes, Municipios e Instituciones Descentralizadas del Estado de México “</w:t>
      </w:r>
      <w:r>
        <w:rPr>
          <w:rFonts w:ascii="Palatino Linotype" w:hAnsi="Palatino Linotype"/>
        </w:rPr>
        <w:t>SUTEYM</w:t>
      </w:r>
      <w:r w:rsidR="006A6AEA">
        <w:rPr>
          <w:rFonts w:ascii="Palatino Linotype" w:hAnsi="Palatino Linotype"/>
        </w:rPr>
        <w:t>”</w:t>
      </w:r>
      <w:r>
        <w:rPr>
          <w:rFonts w:ascii="Palatino Linotype" w:hAnsi="Palatino Linotype"/>
        </w:rPr>
        <w:t xml:space="preserve"> para el ejercicio 2018. </w:t>
      </w:r>
    </w:p>
    <w:p w14:paraId="69B3E9D9" w14:textId="2CFCB4EB" w:rsidR="00964AA9" w:rsidRDefault="00964AA9" w:rsidP="00964AA9">
      <w:pPr>
        <w:pStyle w:val="Prrafodelista"/>
        <w:numPr>
          <w:ilvl w:val="0"/>
          <w:numId w:val="32"/>
        </w:numPr>
        <w:spacing w:before="240" w:line="360" w:lineRule="auto"/>
        <w:jc w:val="both"/>
        <w:rPr>
          <w:rFonts w:ascii="Palatino Linotype" w:hAnsi="Palatino Linotype"/>
          <w:b/>
        </w:rPr>
      </w:pPr>
      <w:r>
        <w:rPr>
          <w:rFonts w:ascii="Palatino Linotype" w:hAnsi="Palatino Linotype"/>
          <w:b/>
        </w:rPr>
        <w:t>“</w:t>
      </w:r>
      <w:r w:rsidRPr="00964AA9">
        <w:rPr>
          <w:rFonts w:ascii="Palatino Linotype" w:hAnsi="Palatino Linotype"/>
          <w:b/>
        </w:rPr>
        <w:t>CONVENIO SUTEYM 2019.pdf</w:t>
      </w:r>
      <w:r>
        <w:rPr>
          <w:rFonts w:ascii="Palatino Linotype" w:hAnsi="Palatino Linotype"/>
          <w:b/>
        </w:rPr>
        <w:t xml:space="preserve">”: </w:t>
      </w:r>
      <w:r>
        <w:rPr>
          <w:rFonts w:ascii="Palatino Linotype" w:hAnsi="Palatino Linotype"/>
        </w:rPr>
        <w:t xml:space="preserve">Convenio de Prestaciones celebrado entre el Ayuntamiento de Toluca y el </w:t>
      </w:r>
      <w:r w:rsidR="006A6AEA">
        <w:rPr>
          <w:rFonts w:ascii="Palatino Linotype" w:hAnsi="Palatino Linotype"/>
          <w:color w:val="000000"/>
        </w:rPr>
        <w:t>Sindicato Único de Trabajadores de los Poderes, Municipios e Instituciones Descentralizadas del Estado de México “</w:t>
      </w:r>
      <w:r>
        <w:rPr>
          <w:rFonts w:ascii="Palatino Linotype" w:hAnsi="Palatino Linotype"/>
        </w:rPr>
        <w:t>SUTEYM</w:t>
      </w:r>
      <w:r w:rsidR="006A6AEA">
        <w:rPr>
          <w:rFonts w:ascii="Palatino Linotype" w:hAnsi="Palatino Linotype"/>
        </w:rPr>
        <w:t>”</w:t>
      </w:r>
      <w:r>
        <w:rPr>
          <w:rFonts w:ascii="Palatino Linotype" w:hAnsi="Palatino Linotype"/>
        </w:rPr>
        <w:t xml:space="preserve"> para el ejercicio 2019. </w:t>
      </w:r>
    </w:p>
    <w:p w14:paraId="17DEB39F" w14:textId="0911DD65" w:rsidR="00964AA9" w:rsidRDefault="00964AA9" w:rsidP="00964AA9">
      <w:pPr>
        <w:pStyle w:val="Prrafodelista"/>
        <w:numPr>
          <w:ilvl w:val="0"/>
          <w:numId w:val="32"/>
        </w:numPr>
        <w:spacing w:before="240" w:line="360" w:lineRule="auto"/>
        <w:jc w:val="both"/>
        <w:rPr>
          <w:rFonts w:ascii="Palatino Linotype" w:hAnsi="Palatino Linotype"/>
          <w:b/>
        </w:rPr>
      </w:pPr>
      <w:r>
        <w:rPr>
          <w:rFonts w:ascii="Palatino Linotype" w:hAnsi="Palatino Linotype"/>
          <w:b/>
        </w:rPr>
        <w:t>“</w:t>
      </w:r>
      <w:r w:rsidRPr="00964AA9">
        <w:rPr>
          <w:rFonts w:ascii="Palatino Linotype" w:hAnsi="Palatino Linotype"/>
          <w:b/>
        </w:rPr>
        <w:t>CONVENIO SUTEYM 2020.pdf</w:t>
      </w:r>
      <w:r>
        <w:rPr>
          <w:rFonts w:ascii="Palatino Linotype" w:hAnsi="Palatino Linotype"/>
          <w:b/>
        </w:rPr>
        <w:t xml:space="preserve">”: </w:t>
      </w:r>
      <w:r w:rsidR="006A6AEA">
        <w:rPr>
          <w:rFonts w:ascii="Palatino Linotype" w:hAnsi="Palatino Linotype"/>
        </w:rPr>
        <w:t xml:space="preserve">Convenio de Prestaciones celebrado entre el Ayuntamiento de Toluca y el </w:t>
      </w:r>
      <w:r w:rsidR="006A6AEA">
        <w:rPr>
          <w:rFonts w:ascii="Palatino Linotype" w:hAnsi="Palatino Linotype"/>
          <w:color w:val="000000"/>
        </w:rPr>
        <w:t>Sindicato Único de Trabajadores de los Poderes, Municipios e Instituciones Descentralizadas del Estado de México “</w:t>
      </w:r>
      <w:r w:rsidR="006A6AEA">
        <w:rPr>
          <w:rFonts w:ascii="Palatino Linotype" w:hAnsi="Palatino Linotype"/>
        </w:rPr>
        <w:t xml:space="preserve">SUTEYM” para el ejercicio 2020. </w:t>
      </w:r>
    </w:p>
    <w:p w14:paraId="4E6B94C9" w14:textId="5C504E69" w:rsidR="00964AA9" w:rsidRDefault="00964AA9" w:rsidP="00964AA9">
      <w:pPr>
        <w:pStyle w:val="Prrafodelista"/>
        <w:numPr>
          <w:ilvl w:val="0"/>
          <w:numId w:val="32"/>
        </w:numPr>
        <w:spacing w:before="240" w:line="360" w:lineRule="auto"/>
        <w:jc w:val="both"/>
        <w:rPr>
          <w:rFonts w:ascii="Palatino Linotype" w:hAnsi="Palatino Linotype"/>
          <w:b/>
        </w:rPr>
      </w:pPr>
      <w:r>
        <w:rPr>
          <w:rFonts w:ascii="Palatino Linotype" w:hAnsi="Palatino Linotype"/>
          <w:b/>
        </w:rPr>
        <w:lastRenderedPageBreak/>
        <w:t>“</w:t>
      </w:r>
      <w:r w:rsidRPr="00964AA9">
        <w:rPr>
          <w:rFonts w:ascii="Palatino Linotype" w:hAnsi="Palatino Linotype"/>
          <w:b/>
        </w:rPr>
        <w:t>CONVENIO SUTEYM 2021.pdf</w:t>
      </w:r>
      <w:r>
        <w:rPr>
          <w:rFonts w:ascii="Palatino Linotype" w:hAnsi="Palatino Linotype"/>
          <w:b/>
        </w:rPr>
        <w:t xml:space="preserve">”: </w:t>
      </w:r>
      <w:r w:rsidR="006A6AEA">
        <w:rPr>
          <w:rFonts w:ascii="Palatino Linotype" w:hAnsi="Palatino Linotype"/>
        </w:rPr>
        <w:t xml:space="preserve">Convenio de Prestaciones celebrado entre el Ayuntamiento de Toluca y el </w:t>
      </w:r>
      <w:r w:rsidR="006A6AEA">
        <w:rPr>
          <w:rFonts w:ascii="Palatino Linotype" w:hAnsi="Palatino Linotype"/>
          <w:color w:val="000000"/>
        </w:rPr>
        <w:t>Sindicato Único de Trabajadores de los Poderes, Municipios e Instituciones Descentralizadas del Estado de México “</w:t>
      </w:r>
      <w:r w:rsidR="006A6AEA">
        <w:rPr>
          <w:rFonts w:ascii="Palatino Linotype" w:hAnsi="Palatino Linotype"/>
        </w:rPr>
        <w:t xml:space="preserve">SUTEYM” para el ejercicio 2021. </w:t>
      </w:r>
    </w:p>
    <w:p w14:paraId="24571E7B" w14:textId="52CC9C4E" w:rsidR="00964AA9" w:rsidRDefault="00964AA9" w:rsidP="00964AA9">
      <w:pPr>
        <w:pStyle w:val="Prrafodelista"/>
        <w:numPr>
          <w:ilvl w:val="0"/>
          <w:numId w:val="32"/>
        </w:numPr>
        <w:spacing w:before="240" w:line="360" w:lineRule="auto"/>
        <w:jc w:val="both"/>
        <w:rPr>
          <w:rFonts w:ascii="Palatino Linotype" w:hAnsi="Palatino Linotype"/>
          <w:b/>
        </w:rPr>
      </w:pPr>
      <w:r>
        <w:rPr>
          <w:rFonts w:ascii="Palatino Linotype" w:hAnsi="Palatino Linotype"/>
          <w:b/>
        </w:rPr>
        <w:t>“</w:t>
      </w:r>
      <w:r w:rsidRPr="00964AA9">
        <w:rPr>
          <w:rFonts w:ascii="Palatino Linotype" w:hAnsi="Palatino Linotype"/>
          <w:b/>
        </w:rPr>
        <w:t>CONTRATO SUTIC 2019.pdf</w:t>
      </w:r>
      <w:r>
        <w:rPr>
          <w:rFonts w:ascii="Palatino Linotype" w:hAnsi="Palatino Linotype"/>
          <w:b/>
        </w:rPr>
        <w:t xml:space="preserve">”: </w:t>
      </w:r>
      <w:r w:rsidR="006A6AEA">
        <w:rPr>
          <w:rFonts w:ascii="Palatino Linotype" w:hAnsi="Palatino Linotype"/>
        </w:rPr>
        <w:t xml:space="preserve">Contrato Colectivo de Trabajo celebrado entre el Sindicato Único de Trabajadores de la Industria de la Carne, Alimentos, Similares y Conexos de la República Mexicana “SUTIC” </w:t>
      </w:r>
      <w:r w:rsidR="00647F14">
        <w:rPr>
          <w:rFonts w:ascii="Palatino Linotype" w:hAnsi="Palatino Linotype"/>
        </w:rPr>
        <w:t xml:space="preserve">y el Ayuntamiento de Toluca, </w:t>
      </w:r>
      <w:r w:rsidR="006A6AEA">
        <w:rPr>
          <w:rFonts w:ascii="Palatino Linotype" w:hAnsi="Palatino Linotype"/>
        </w:rPr>
        <w:t xml:space="preserve">para el ejercicio </w:t>
      </w:r>
      <w:r w:rsidR="00647F14">
        <w:rPr>
          <w:rFonts w:ascii="Palatino Linotype" w:hAnsi="Palatino Linotype"/>
        </w:rPr>
        <w:t xml:space="preserve">2019. </w:t>
      </w:r>
    </w:p>
    <w:p w14:paraId="21D242D2" w14:textId="00AEFE7F" w:rsidR="00964AA9" w:rsidRDefault="00964AA9" w:rsidP="00964AA9">
      <w:pPr>
        <w:pStyle w:val="Prrafodelista"/>
        <w:numPr>
          <w:ilvl w:val="0"/>
          <w:numId w:val="32"/>
        </w:numPr>
        <w:spacing w:before="240" w:line="360" w:lineRule="auto"/>
        <w:jc w:val="both"/>
        <w:rPr>
          <w:rFonts w:ascii="Palatino Linotype" w:hAnsi="Palatino Linotype"/>
          <w:b/>
        </w:rPr>
      </w:pPr>
      <w:r>
        <w:rPr>
          <w:rFonts w:ascii="Palatino Linotype" w:hAnsi="Palatino Linotype"/>
          <w:b/>
        </w:rPr>
        <w:t>“</w:t>
      </w:r>
      <w:r w:rsidRPr="00964AA9">
        <w:rPr>
          <w:rFonts w:ascii="Palatino Linotype" w:hAnsi="Palatino Linotype"/>
          <w:b/>
        </w:rPr>
        <w:t>CONTRATO SUTIC 2020.pdf</w:t>
      </w:r>
      <w:r>
        <w:rPr>
          <w:rFonts w:ascii="Palatino Linotype" w:hAnsi="Palatino Linotype"/>
          <w:b/>
        </w:rPr>
        <w:t xml:space="preserve">”: </w:t>
      </w:r>
      <w:r w:rsidR="00647F14">
        <w:rPr>
          <w:rFonts w:ascii="Palatino Linotype" w:hAnsi="Palatino Linotype"/>
        </w:rPr>
        <w:t xml:space="preserve">Contrato Colectivo de Trabajo celebrado entre el Sindicato Único de Trabajadores de la Industria de la Carne, Alimentos, Similares y Conexos de la República Mexicana “SUTIC” y el Ayuntamiento de Toluca, para el ejercicio 2020. </w:t>
      </w:r>
    </w:p>
    <w:p w14:paraId="7C364E37" w14:textId="33E23D84" w:rsidR="00964AA9" w:rsidRDefault="00964AA9" w:rsidP="00964AA9">
      <w:pPr>
        <w:pStyle w:val="Prrafodelista"/>
        <w:numPr>
          <w:ilvl w:val="0"/>
          <w:numId w:val="32"/>
        </w:numPr>
        <w:spacing w:before="240" w:line="360" w:lineRule="auto"/>
        <w:jc w:val="both"/>
        <w:rPr>
          <w:rFonts w:ascii="Palatino Linotype" w:hAnsi="Palatino Linotype"/>
          <w:b/>
        </w:rPr>
      </w:pPr>
      <w:r>
        <w:rPr>
          <w:rFonts w:ascii="Palatino Linotype" w:hAnsi="Palatino Linotype"/>
          <w:b/>
        </w:rPr>
        <w:t>“</w:t>
      </w:r>
      <w:r w:rsidRPr="00964AA9">
        <w:rPr>
          <w:rFonts w:ascii="Palatino Linotype" w:hAnsi="Palatino Linotype"/>
          <w:b/>
        </w:rPr>
        <w:t>CONVENIO SUTIC-2016.pdf</w:t>
      </w:r>
      <w:r>
        <w:rPr>
          <w:rFonts w:ascii="Palatino Linotype" w:hAnsi="Palatino Linotype"/>
          <w:b/>
        </w:rPr>
        <w:t xml:space="preserve">”: </w:t>
      </w:r>
      <w:r w:rsidR="00647F14">
        <w:rPr>
          <w:rFonts w:ascii="Palatino Linotype" w:hAnsi="Palatino Linotype"/>
        </w:rPr>
        <w:t xml:space="preserve">Convenio Colectivo de Trabajo celebrado entre el Contrato Colectivo de Trabajo celebrado entre el Sindicato Único de Trabajadores de la Industria de la Carne, Alimentos, Similares y Conexos de la República Mexicana “SUTIC” y el Ayuntamiento de Toluca, de fecha cinco de septiembre de dos mil dieciséis. </w:t>
      </w:r>
    </w:p>
    <w:p w14:paraId="5D3B57ED" w14:textId="410549B2" w:rsidR="00964AA9" w:rsidRDefault="00964AA9" w:rsidP="00964AA9">
      <w:pPr>
        <w:pStyle w:val="Prrafodelista"/>
        <w:numPr>
          <w:ilvl w:val="0"/>
          <w:numId w:val="32"/>
        </w:numPr>
        <w:spacing w:before="240" w:line="360" w:lineRule="auto"/>
        <w:jc w:val="both"/>
        <w:rPr>
          <w:rFonts w:ascii="Palatino Linotype" w:hAnsi="Palatino Linotype"/>
          <w:b/>
        </w:rPr>
      </w:pPr>
      <w:r>
        <w:rPr>
          <w:rFonts w:ascii="Palatino Linotype" w:hAnsi="Palatino Linotype"/>
          <w:b/>
        </w:rPr>
        <w:t>“</w:t>
      </w:r>
      <w:r w:rsidRPr="00964AA9">
        <w:rPr>
          <w:rFonts w:ascii="Palatino Linotype" w:hAnsi="Palatino Linotype"/>
          <w:b/>
        </w:rPr>
        <w:t>CONVENIO SUTIC 2021.pdf</w:t>
      </w:r>
      <w:r>
        <w:rPr>
          <w:rFonts w:ascii="Palatino Linotype" w:hAnsi="Palatino Linotype"/>
          <w:b/>
        </w:rPr>
        <w:t xml:space="preserve">”: </w:t>
      </w:r>
      <w:r w:rsidR="00647F14">
        <w:rPr>
          <w:rFonts w:ascii="Palatino Linotype" w:hAnsi="Palatino Linotype"/>
        </w:rPr>
        <w:t xml:space="preserve">Contrato Colectivo de Trabajo celebrado entre el Sindicato Único de Trabajadores de la Industria de la Carne, Alimentos, Similares y Conexos de la República Mexicana “SUTIC” y el Ayuntamiento de Toluca, de fecha uno de octubre de </w:t>
      </w:r>
      <w:proofErr w:type="gramStart"/>
      <w:r w:rsidR="00647F14">
        <w:rPr>
          <w:rFonts w:ascii="Palatino Linotype" w:hAnsi="Palatino Linotype"/>
        </w:rPr>
        <w:t>dos mil veintiuno</w:t>
      </w:r>
      <w:proofErr w:type="gramEnd"/>
      <w:r w:rsidR="00647F14">
        <w:rPr>
          <w:rFonts w:ascii="Palatino Linotype" w:hAnsi="Palatino Linotype"/>
        </w:rPr>
        <w:t xml:space="preserve">. </w:t>
      </w:r>
    </w:p>
    <w:p w14:paraId="3DA686D8" w14:textId="55D60F50" w:rsidR="00ED3F27" w:rsidRPr="00ED3F27" w:rsidRDefault="00ED3F27" w:rsidP="002432EB">
      <w:pPr>
        <w:pStyle w:val="Prrafodelista"/>
        <w:numPr>
          <w:ilvl w:val="0"/>
          <w:numId w:val="28"/>
        </w:numPr>
        <w:spacing w:before="240" w:line="360" w:lineRule="auto"/>
        <w:jc w:val="both"/>
        <w:rPr>
          <w:rFonts w:ascii="Palatino Linotype" w:hAnsi="Palatino Linotype"/>
          <w:b/>
        </w:rPr>
      </w:pPr>
      <w:r>
        <w:rPr>
          <w:rFonts w:ascii="Palatino Linotype" w:hAnsi="Palatino Linotype" w:cs="Arial"/>
          <w:b/>
        </w:rPr>
        <w:lastRenderedPageBreak/>
        <w:t xml:space="preserve"> “CONVENIO SUTEYM AÑO 2018.pdf”</w:t>
      </w:r>
      <w:r w:rsidR="00193BA2">
        <w:rPr>
          <w:rFonts w:ascii="Palatino Linotype" w:hAnsi="Palatino Linotype" w:cs="Arial"/>
          <w:b/>
        </w:rPr>
        <w:t xml:space="preserve">: </w:t>
      </w:r>
      <w:r w:rsidR="00193BA2">
        <w:rPr>
          <w:rFonts w:ascii="Palatino Linotype" w:hAnsi="Palatino Linotype" w:cs="Arial"/>
        </w:rPr>
        <w:t xml:space="preserve">Convenio </w:t>
      </w:r>
      <w:r w:rsidR="00964AA9">
        <w:rPr>
          <w:rFonts w:ascii="Palatino Linotype" w:hAnsi="Palatino Linotype" w:cs="Arial"/>
        </w:rPr>
        <w:t>c</w:t>
      </w:r>
      <w:r w:rsidR="00193BA2">
        <w:rPr>
          <w:rFonts w:ascii="Palatino Linotype" w:hAnsi="Palatino Linotype" w:cs="Arial"/>
        </w:rPr>
        <w:t xml:space="preserve">elebrado entre el IMCUFIDET y el SUTEYM para el año 2018. </w:t>
      </w:r>
    </w:p>
    <w:p w14:paraId="3AD8FD48" w14:textId="307B0E8E" w:rsidR="00ED3F27" w:rsidRPr="00ED3F27" w:rsidRDefault="00ED3F27" w:rsidP="002432EB">
      <w:pPr>
        <w:pStyle w:val="Prrafodelista"/>
        <w:numPr>
          <w:ilvl w:val="0"/>
          <w:numId w:val="28"/>
        </w:numPr>
        <w:spacing w:before="240" w:line="360" w:lineRule="auto"/>
        <w:jc w:val="both"/>
        <w:rPr>
          <w:rFonts w:ascii="Palatino Linotype" w:hAnsi="Palatino Linotype"/>
          <w:b/>
        </w:rPr>
      </w:pPr>
      <w:r>
        <w:rPr>
          <w:rFonts w:ascii="Palatino Linotype" w:hAnsi="Palatino Linotype" w:cs="Arial"/>
          <w:b/>
        </w:rPr>
        <w:t xml:space="preserve"> “CONVENIO SUTEYM 2019.pdf”:</w:t>
      </w:r>
      <w:r w:rsidR="00193BA2">
        <w:rPr>
          <w:rFonts w:ascii="Palatino Linotype" w:hAnsi="Palatino Linotype" w:cs="Arial"/>
          <w:b/>
        </w:rPr>
        <w:t xml:space="preserve"> </w:t>
      </w:r>
      <w:r w:rsidR="00193BA2">
        <w:rPr>
          <w:rFonts w:ascii="Palatino Linotype" w:hAnsi="Palatino Linotype" w:cs="Arial"/>
        </w:rPr>
        <w:t xml:space="preserve">Convenio de Prestaciones </w:t>
      </w:r>
      <w:r w:rsidR="00964AA9">
        <w:rPr>
          <w:rFonts w:ascii="Palatino Linotype" w:hAnsi="Palatino Linotype" w:cs="Arial"/>
        </w:rPr>
        <w:t xml:space="preserve">celebrado entre el IMCUFIDET y el SUTEYM para el año 2019. </w:t>
      </w:r>
    </w:p>
    <w:p w14:paraId="2A7040FF" w14:textId="1D39B914" w:rsidR="002432EB" w:rsidRPr="002432EB" w:rsidRDefault="00ED3F27" w:rsidP="002432EB">
      <w:pPr>
        <w:pStyle w:val="Prrafodelista"/>
        <w:numPr>
          <w:ilvl w:val="0"/>
          <w:numId w:val="28"/>
        </w:numPr>
        <w:spacing w:before="240" w:line="360" w:lineRule="auto"/>
        <w:jc w:val="both"/>
        <w:rPr>
          <w:rFonts w:ascii="Palatino Linotype" w:hAnsi="Palatino Linotype"/>
          <w:b/>
        </w:rPr>
      </w:pPr>
      <w:r>
        <w:rPr>
          <w:rFonts w:ascii="Palatino Linotype" w:hAnsi="Palatino Linotype" w:cs="Arial"/>
        </w:rPr>
        <w:t xml:space="preserve"> </w:t>
      </w:r>
      <w:r>
        <w:rPr>
          <w:rFonts w:ascii="Palatino Linotype" w:hAnsi="Palatino Linotype" w:cs="Arial"/>
          <w:b/>
        </w:rPr>
        <w:t>“CONVENIO SUTEYM AÑO 2020.pdf”:</w:t>
      </w:r>
      <w:r w:rsidR="00964AA9">
        <w:rPr>
          <w:rFonts w:ascii="Palatino Linotype" w:hAnsi="Palatino Linotype" w:cs="Arial"/>
          <w:b/>
        </w:rPr>
        <w:t xml:space="preserve"> </w:t>
      </w:r>
      <w:r w:rsidR="00964AA9">
        <w:rPr>
          <w:rFonts w:ascii="Palatino Linotype" w:hAnsi="Palatino Linotype" w:cs="Arial"/>
        </w:rPr>
        <w:t xml:space="preserve">Convenio de Prestaciones celebrado entre el IMCUFIDET y el SUTEYM para el año 2020. </w:t>
      </w:r>
    </w:p>
    <w:p w14:paraId="162506A6" w14:textId="41218ADE" w:rsidR="002432EB" w:rsidRDefault="002432EB" w:rsidP="002432EB">
      <w:pPr>
        <w:spacing w:before="240" w:line="360" w:lineRule="auto"/>
        <w:jc w:val="both"/>
        <w:rPr>
          <w:rFonts w:ascii="Palatino Linotype" w:hAnsi="Palatino Linotype"/>
          <w:b/>
        </w:rPr>
      </w:pPr>
    </w:p>
    <w:p w14:paraId="4368816C" w14:textId="6AB6E9ED" w:rsidR="006E3ED8" w:rsidRDefault="00063EEE" w:rsidP="00063EEE">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En virtud de lo anterior, se colige que los sujetos obligados únicamente están constreñidos a proporcionar los soportes documentales que obren en sus archivos, </w:t>
      </w:r>
      <w:r w:rsidR="006E3ED8" w:rsidRPr="004141B4">
        <w:rPr>
          <w:rFonts w:ascii="Palatino Linotype" w:hAnsi="Palatino Linotype"/>
          <w:b/>
          <w:noProof/>
          <w:u w:val="single"/>
          <w:lang w:eastAsia="es-MX"/>
        </w:rPr>
        <w:t>precisando que de una interpretacion sistematica a la normatividad aplicable al Sujeto Obligado, no se advierte norma expresa que le contriña a celebrar contratos o convenios anuales</w:t>
      </w:r>
      <w:r w:rsidR="004141B4">
        <w:rPr>
          <w:rFonts w:ascii="Palatino Linotype" w:hAnsi="Palatino Linotype"/>
          <w:b/>
          <w:noProof/>
          <w:u w:val="single"/>
          <w:lang w:eastAsia="es-MX"/>
        </w:rPr>
        <w:t xml:space="preserve"> o periodicos</w:t>
      </w:r>
      <w:r w:rsidR="006E3ED8" w:rsidRPr="004141B4">
        <w:rPr>
          <w:rFonts w:ascii="Palatino Linotype" w:hAnsi="Palatino Linotype"/>
          <w:b/>
          <w:noProof/>
          <w:u w:val="single"/>
          <w:lang w:eastAsia="es-MX"/>
        </w:rPr>
        <w:t xml:space="preserve"> con Sindicatos.</w:t>
      </w:r>
      <w:r w:rsidR="006E3ED8">
        <w:rPr>
          <w:rFonts w:ascii="Palatino Linotype" w:hAnsi="Palatino Linotype"/>
          <w:noProof/>
          <w:lang w:eastAsia="es-MX"/>
        </w:rPr>
        <w:t xml:space="preserve"> </w:t>
      </w:r>
    </w:p>
    <w:p w14:paraId="3B48F09E" w14:textId="73503CC1" w:rsidR="006E3ED8" w:rsidRDefault="006E3ED8" w:rsidP="00063EEE">
      <w:pPr>
        <w:pStyle w:val="Default"/>
        <w:spacing w:before="240" w:after="160" w:line="360" w:lineRule="auto"/>
        <w:jc w:val="both"/>
        <w:rPr>
          <w:rFonts w:ascii="Palatino Linotype" w:hAnsi="Palatino Linotype"/>
          <w:i/>
          <w:noProof/>
          <w:lang w:eastAsia="es-MX"/>
        </w:rPr>
      </w:pPr>
      <w:r>
        <w:rPr>
          <w:rFonts w:ascii="Palatino Linotype" w:hAnsi="Palatino Linotype"/>
          <w:noProof/>
          <w:lang w:eastAsia="es-MX"/>
        </w:rPr>
        <w:t xml:space="preserve">Lo anterior cobra particular relevancia al tomar en consideración que </w:t>
      </w:r>
      <w:r>
        <w:rPr>
          <w:rFonts w:ascii="Palatino Linotype" w:hAnsi="Palatino Linotype"/>
          <w:b/>
          <w:noProof/>
          <w:lang w:eastAsia="es-MX"/>
        </w:rPr>
        <w:t xml:space="preserve">El Sujeto Obligado </w:t>
      </w:r>
      <w:r>
        <w:rPr>
          <w:rFonts w:ascii="Palatino Linotype" w:hAnsi="Palatino Linotype"/>
          <w:noProof/>
          <w:lang w:eastAsia="es-MX"/>
        </w:rPr>
        <w:t xml:space="preserve">señaló </w:t>
      </w:r>
      <w:r w:rsidRPr="006E3ED8">
        <w:rPr>
          <w:rFonts w:ascii="Palatino Linotype" w:hAnsi="Palatino Linotype"/>
          <w:b/>
          <w:i/>
          <w:noProof/>
          <w:u w:val="single"/>
          <w:lang w:eastAsia="es-MX"/>
        </w:rPr>
        <w:t>“mismos que se adjuntan</w:t>
      </w:r>
      <w:r>
        <w:rPr>
          <w:rFonts w:ascii="Palatino Linotype" w:hAnsi="Palatino Linotype"/>
          <w:b/>
          <w:i/>
          <w:noProof/>
          <w:u w:val="single"/>
          <w:lang w:eastAsia="es-MX"/>
        </w:rPr>
        <w:t xml:space="preserve"> al presente</w:t>
      </w:r>
      <w:r w:rsidRPr="006E3ED8">
        <w:rPr>
          <w:rFonts w:ascii="Palatino Linotype" w:hAnsi="Palatino Linotype"/>
          <w:b/>
          <w:i/>
          <w:noProof/>
          <w:u w:val="single"/>
          <w:lang w:eastAsia="es-MX"/>
        </w:rPr>
        <w:t>, por ser la única información con la que se cuenta…”</w:t>
      </w:r>
      <w:r>
        <w:rPr>
          <w:rFonts w:ascii="Palatino Linotype" w:hAnsi="Palatino Linotype"/>
          <w:i/>
          <w:noProof/>
          <w:lang w:eastAsia="es-MX"/>
        </w:rPr>
        <w:t xml:space="preserve"> </w:t>
      </w:r>
    </w:p>
    <w:p w14:paraId="34604911" w14:textId="753C3215" w:rsidR="00063EEE" w:rsidRDefault="006E3ED8" w:rsidP="00063EEE">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Bajo este contexto, se precisa que los </w:t>
      </w:r>
      <w:r>
        <w:rPr>
          <w:rFonts w:ascii="Palatino Linotype" w:hAnsi="Palatino Linotype"/>
          <w:b/>
          <w:noProof/>
          <w:lang w:eastAsia="es-MX"/>
        </w:rPr>
        <w:t xml:space="preserve">Sujetos Obligados </w:t>
      </w:r>
      <w:r w:rsidR="00063EEE">
        <w:rPr>
          <w:rFonts w:ascii="Palatino Linotype" w:hAnsi="Palatino Linotype"/>
          <w:noProof/>
          <w:lang w:eastAsia="es-MX"/>
        </w:rPr>
        <w:t xml:space="preserve">no están </w:t>
      </w:r>
      <w:r>
        <w:rPr>
          <w:rFonts w:ascii="Palatino Linotype" w:hAnsi="Palatino Linotype"/>
          <w:noProof/>
          <w:lang w:eastAsia="es-MX"/>
        </w:rPr>
        <w:t>constreñidos</w:t>
      </w:r>
      <w:r w:rsidR="00063EEE">
        <w:rPr>
          <w:rFonts w:ascii="Palatino Linotype" w:hAnsi="Palatino Linotype"/>
          <w:noProof/>
          <w:lang w:eastAsia="es-MX"/>
        </w:rPr>
        <w:t xml:space="preserve"> a generar documentos </w:t>
      </w:r>
      <w:r w:rsidR="00063EEE">
        <w:rPr>
          <w:rFonts w:ascii="Palatino Linotype" w:hAnsi="Palatino Linotype"/>
          <w:b/>
          <w:i/>
          <w:noProof/>
          <w:lang w:eastAsia="es-MX"/>
        </w:rPr>
        <w:t xml:space="preserve">“ad hoc”, </w:t>
      </w:r>
      <w:r w:rsidR="00063EEE">
        <w:rPr>
          <w:rFonts w:ascii="Palatino Linotype" w:hAnsi="Palatino Linotype"/>
          <w:noProof/>
          <w:lang w:eastAsia="es-MX"/>
        </w:rPr>
        <w:t xml:space="preserve">robustece lo anterior el criterio 03/17 del Instituto Nacional de Transparencia, Acceso a la Información y Protección de Datos Personales, que dispone a la literalidad lo siguiente: </w:t>
      </w:r>
    </w:p>
    <w:p w14:paraId="26EB892F" w14:textId="082588A5" w:rsidR="00DB437B" w:rsidRDefault="00DB437B" w:rsidP="00063EEE">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6CDFEAF0" w14:textId="1699D776" w:rsidR="00063EEE" w:rsidRPr="00465B9A" w:rsidRDefault="00063EEE" w:rsidP="00063EEE">
      <w:pPr>
        <w:pStyle w:val="Citas"/>
      </w:pPr>
      <w:r w:rsidRPr="009805D7">
        <w:rPr>
          <w:spacing w:val="18"/>
        </w:rPr>
        <w:lastRenderedPageBreak/>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6544EA41" w14:textId="77777777" w:rsidR="00063EEE" w:rsidRDefault="00063EEE" w:rsidP="00063EEE">
      <w:pPr>
        <w:pStyle w:val="Citas"/>
        <w:rPr>
          <w:b/>
        </w:rPr>
      </w:pPr>
      <w:r>
        <w:rPr>
          <w:b/>
        </w:rPr>
        <w:t>Resoluciones</w:t>
      </w:r>
      <w:r w:rsidRPr="00015541">
        <w:rPr>
          <w:b/>
        </w:rPr>
        <w:t>:</w:t>
      </w:r>
    </w:p>
    <w:p w14:paraId="1FDB9D33" w14:textId="77777777" w:rsidR="00063EEE" w:rsidRDefault="00063EEE" w:rsidP="00063EEE">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472A8259" w14:textId="77777777" w:rsidR="00063EEE" w:rsidRPr="008C50C4" w:rsidRDefault="00063EEE" w:rsidP="00063EEE">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44D75B7C" w14:textId="77777777" w:rsidR="00063EEE" w:rsidRPr="003A136D" w:rsidRDefault="00063EEE" w:rsidP="00063EEE">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063917EC" w14:textId="77777777" w:rsidR="004141B4" w:rsidRDefault="004141B4" w:rsidP="00F87CAA">
      <w:pPr>
        <w:spacing w:before="100" w:beforeAutospacing="1" w:after="100" w:afterAutospacing="1" w:line="360" w:lineRule="auto"/>
        <w:jc w:val="both"/>
        <w:rPr>
          <w:rFonts w:ascii="Palatino Linotype" w:hAnsi="Palatino Linotype"/>
          <w:sz w:val="24"/>
          <w:szCs w:val="24"/>
        </w:rPr>
      </w:pPr>
    </w:p>
    <w:p w14:paraId="61215422" w14:textId="77777777" w:rsidR="00F87CAA" w:rsidRPr="00D12F4B" w:rsidRDefault="00F87CAA" w:rsidP="00F87CAA">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xml:space="preserve">, a fin de dar respuesta a la solicitud planteada, este Instituto no está facultado para manifestarse sobre la veracidad de la información proporcionada, pues </w:t>
      </w:r>
      <w:r w:rsidRPr="00D12F4B">
        <w:rPr>
          <w:rFonts w:ascii="Palatino Linotype" w:hAnsi="Palatino Linotype"/>
          <w:sz w:val="24"/>
          <w:szCs w:val="24"/>
        </w:rPr>
        <w:lastRenderedPageBreak/>
        <w:t>este Órgano Garante, conforme al artículo 36 de la Ley de la Materia, no se encuentra facultado para pronunciarse acerca de la autenticidad de dicho pronunciamiento.</w:t>
      </w:r>
    </w:p>
    <w:p w14:paraId="56A5779D" w14:textId="77777777" w:rsidR="00F87CAA" w:rsidRPr="00D12F4B" w:rsidRDefault="00F87CAA" w:rsidP="00F87CAA">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24EAA504" w14:textId="77777777" w:rsidR="00F87CAA" w:rsidRPr="003A41AE" w:rsidRDefault="00F87CAA" w:rsidP="00F87CAA">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58C96245" w14:textId="77777777" w:rsidR="00F87CAA" w:rsidRDefault="00F87CAA" w:rsidP="00F87CAA">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0CBC669" w14:textId="77777777" w:rsidR="00F87CAA" w:rsidRDefault="00F87CAA" w:rsidP="00F87CAA">
      <w:pPr>
        <w:pStyle w:val="Citas"/>
      </w:pPr>
      <w:r w:rsidRPr="00D02076">
        <w:t xml:space="preserve">Expedientes: </w:t>
      </w:r>
    </w:p>
    <w:p w14:paraId="64877FB6" w14:textId="77777777" w:rsidR="00F87CAA" w:rsidRDefault="00F87CAA" w:rsidP="00F87CAA">
      <w:pPr>
        <w:pStyle w:val="Citas"/>
        <w:numPr>
          <w:ilvl w:val="0"/>
          <w:numId w:val="30"/>
        </w:numPr>
      </w:pPr>
      <w:r w:rsidRPr="00D02076">
        <w:t xml:space="preserve">2440/07 Comisión Federal de Electricidad - Alonso Lujambio Irazábal </w:t>
      </w:r>
    </w:p>
    <w:p w14:paraId="3D3B5397" w14:textId="77777777" w:rsidR="00F87CAA" w:rsidRDefault="00F87CAA" w:rsidP="00F87CAA">
      <w:pPr>
        <w:pStyle w:val="Citas"/>
        <w:numPr>
          <w:ilvl w:val="0"/>
          <w:numId w:val="30"/>
        </w:numPr>
      </w:pPr>
      <w:r w:rsidRPr="00D02076">
        <w:lastRenderedPageBreak/>
        <w:t xml:space="preserve">0113/09 Instituto de Seguridad y Servicios Sociales de los Trabajadores del Estado – Alonso Lujambio Irazábal </w:t>
      </w:r>
    </w:p>
    <w:p w14:paraId="2802A5F8" w14:textId="77777777" w:rsidR="00F87CAA" w:rsidRDefault="00F87CAA" w:rsidP="00F87CAA">
      <w:pPr>
        <w:pStyle w:val="Citas"/>
        <w:numPr>
          <w:ilvl w:val="0"/>
          <w:numId w:val="30"/>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08A5D3F8" w14:textId="77777777" w:rsidR="00F87CAA" w:rsidRDefault="00F87CAA" w:rsidP="00F87CAA">
      <w:pPr>
        <w:pStyle w:val="Citas"/>
        <w:numPr>
          <w:ilvl w:val="0"/>
          <w:numId w:val="30"/>
        </w:numPr>
      </w:pPr>
      <w:r w:rsidRPr="00D02076">
        <w:t xml:space="preserve">2395/09 Secretaría de Economía - María </w:t>
      </w:r>
      <w:proofErr w:type="spellStart"/>
      <w:r w:rsidRPr="00D02076">
        <w:t>Marván</w:t>
      </w:r>
      <w:proofErr w:type="spellEnd"/>
      <w:r w:rsidRPr="00D02076">
        <w:t xml:space="preserve"> Laborde </w:t>
      </w:r>
    </w:p>
    <w:p w14:paraId="5CC17F66" w14:textId="77777777" w:rsidR="00F87CAA" w:rsidRPr="00D02076" w:rsidRDefault="00F87CAA" w:rsidP="00F87CAA">
      <w:pPr>
        <w:pStyle w:val="Citas"/>
        <w:numPr>
          <w:ilvl w:val="0"/>
          <w:numId w:val="30"/>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2AE948DA" w14:textId="77777777" w:rsidR="00F87CAA" w:rsidRDefault="00F87CAA" w:rsidP="002432EB">
      <w:pPr>
        <w:tabs>
          <w:tab w:val="left" w:pos="1284"/>
        </w:tabs>
        <w:spacing w:line="360" w:lineRule="auto"/>
        <w:jc w:val="both"/>
        <w:rPr>
          <w:rFonts w:ascii="Palatino Linotype" w:hAnsi="Palatino Linotype" w:cs="Arial"/>
          <w:sz w:val="24"/>
          <w:szCs w:val="24"/>
        </w:rPr>
      </w:pPr>
    </w:p>
    <w:p w14:paraId="02E8F986" w14:textId="4E9598C4" w:rsidR="00647F14" w:rsidRDefault="002432EB" w:rsidP="002432EB">
      <w:pPr>
        <w:tabs>
          <w:tab w:val="left" w:pos="1284"/>
        </w:tabs>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bCs/>
          <w:sz w:val="24"/>
          <w:szCs w:val="24"/>
        </w:rPr>
        <w:t xml:space="preserve">Sujeto Obligado, El Recurrente </w:t>
      </w:r>
      <w:r>
        <w:rPr>
          <w:rFonts w:ascii="Palatino Linotype" w:hAnsi="Palatino Linotype" w:cs="Arial"/>
          <w:sz w:val="24"/>
          <w:szCs w:val="24"/>
        </w:rPr>
        <w:t xml:space="preserve">interpuso recurso de revisión en fecha </w:t>
      </w:r>
      <w:r w:rsidR="00647F14">
        <w:rPr>
          <w:rFonts w:ascii="Palatino Linotype" w:hAnsi="Palatino Linotype" w:cs="Arial"/>
          <w:sz w:val="24"/>
          <w:szCs w:val="24"/>
        </w:rPr>
        <w:t xml:space="preserve">diecinueve de mayo, admitiéndose el veinticuatro de mayo, ambos de dos mil veintidós. Señalando como motivos de inconformidad: </w:t>
      </w:r>
    </w:p>
    <w:p w14:paraId="64888C66" w14:textId="588A4A3A" w:rsidR="00647F14" w:rsidRPr="00647F14" w:rsidRDefault="00647F14" w:rsidP="00647F14">
      <w:pPr>
        <w:pStyle w:val="Citas"/>
        <w:rPr>
          <w:b/>
          <w:sz w:val="24"/>
          <w:szCs w:val="24"/>
        </w:rPr>
      </w:pPr>
      <w:r>
        <w:t xml:space="preserve">“no dan lo que deben publicar y ser transparentes y no </w:t>
      </w:r>
      <w:proofErr w:type="spellStart"/>
      <w:r>
        <w:t>ocutar</w:t>
      </w:r>
      <w:proofErr w:type="spellEnd"/>
      <w:r>
        <w:t xml:space="preserve"> y no mentir” </w:t>
      </w:r>
      <w:r>
        <w:rPr>
          <w:b/>
        </w:rPr>
        <w:t>(Sic)</w:t>
      </w:r>
    </w:p>
    <w:p w14:paraId="657F2375" w14:textId="77777777" w:rsidR="00647F14" w:rsidRDefault="00647F14" w:rsidP="002432EB">
      <w:pPr>
        <w:tabs>
          <w:tab w:val="left" w:pos="1284"/>
        </w:tabs>
        <w:spacing w:line="360" w:lineRule="auto"/>
        <w:jc w:val="both"/>
        <w:rPr>
          <w:rFonts w:ascii="Palatino Linotype" w:hAnsi="Palatino Linotype" w:cs="Arial"/>
          <w:sz w:val="24"/>
          <w:szCs w:val="24"/>
        </w:rPr>
      </w:pPr>
    </w:p>
    <w:p w14:paraId="7EB8F5F7" w14:textId="1FB0E997" w:rsidR="004141B4" w:rsidRDefault="004141B4" w:rsidP="004141B4">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fecha dos de junio de dos mil veintidós. Adjuntando para tal efecto lo siguiente: </w:t>
      </w:r>
    </w:p>
    <w:p w14:paraId="60FE082B" w14:textId="146AF53F" w:rsidR="004141B4" w:rsidRPr="004141B4" w:rsidRDefault="004141B4" w:rsidP="004141B4">
      <w:pPr>
        <w:pStyle w:val="Prrafodelista"/>
        <w:numPr>
          <w:ilvl w:val="0"/>
          <w:numId w:val="3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“RR 8700_2022.pdf”: </w:t>
      </w:r>
      <w:r>
        <w:rPr>
          <w:rFonts w:ascii="Palatino Linotype" w:hAnsi="Palatino Linotype" w:cs="Arial"/>
          <w:color w:val="000000"/>
          <w:lang w:val="es-ES_tradnl"/>
        </w:rPr>
        <w:t>Compila lo siguiente:</w:t>
      </w:r>
    </w:p>
    <w:p w14:paraId="664F4162" w14:textId="76B1FE8C" w:rsidR="004141B4" w:rsidRPr="004141B4" w:rsidRDefault="004141B4" w:rsidP="003605CA">
      <w:pPr>
        <w:pStyle w:val="Prrafodelista"/>
        <w:numPr>
          <w:ilvl w:val="0"/>
          <w:numId w:val="34"/>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color w:val="000000"/>
          <w:lang w:val="es-ES_tradnl"/>
        </w:rPr>
        <w:t xml:space="preserve">2010A4000/UT/RR/0364/2022 </w:t>
      </w:r>
      <w:r>
        <w:rPr>
          <w:rFonts w:ascii="Palatino Linotype" w:hAnsi="Palatino Linotype" w:cs="Arial"/>
          <w:color w:val="000000"/>
          <w:lang w:val="es-ES_tradnl"/>
        </w:rPr>
        <w:t>signado por la Titular de la Unidad de Transparencia y dirigido al Comisionado Ponente, en lo medular expone las siguientes premisas argumentativas:</w:t>
      </w:r>
    </w:p>
    <w:p w14:paraId="257F37B3" w14:textId="457C7F60" w:rsidR="004141B4" w:rsidRPr="003605CA" w:rsidRDefault="003605CA" w:rsidP="003605CA">
      <w:pPr>
        <w:pStyle w:val="Prrafodelista"/>
        <w:numPr>
          <w:ilvl w:val="0"/>
          <w:numId w:val="32"/>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lastRenderedPageBreak/>
        <w:t xml:space="preserve">En términos de los numerales 12 y 24 de la Ley de Transparencia local, no tiene obligación de generar documento ad hoc para colmar el derecho de acceso a la información pública. </w:t>
      </w:r>
    </w:p>
    <w:p w14:paraId="4180E4AA" w14:textId="4A897B78" w:rsidR="003605CA" w:rsidRPr="003605CA" w:rsidRDefault="003605CA" w:rsidP="003605CA">
      <w:pPr>
        <w:pStyle w:val="Prrafodelista"/>
        <w:numPr>
          <w:ilvl w:val="0"/>
          <w:numId w:val="32"/>
        </w:numPr>
        <w:spacing w:line="360" w:lineRule="auto"/>
        <w:jc w:val="both"/>
        <w:rPr>
          <w:rFonts w:ascii="Palatino Linotype" w:hAnsi="Palatino Linotype" w:cs="Arial"/>
          <w:b/>
          <w:color w:val="000000"/>
          <w:lang w:val="es-ES_tradnl"/>
        </w:rPr>
      </w:pPr>
      <w:proofErr w:type="gramStart"/>
      <w:r>
        <w:rPr>
          <w:rFonts w:ascii="Palatino Linotype" w:hAnsi="Palatino Linotype" w:cs="Arial"/>
          <w:color w:val="000000"/>
          <w:lang w:val="es-ES_tradnl"/>
        </w:rPr>
        <w:t>Que</w:t>
      </w:r>
      <w:proofErr w:type="gramEnd"/>
      <w:r>
        <w:rPr>
          <w:rFonts w:ascii="Palatino Linotype" w:hAnsi="Palatino Linotype" w:cs="Arial"/>
          <w:color w:val="000000"/>
          <w:lang w:val="es-ES_tradnl"/>
        </w:rPr>
        <w:t xml:space="preserve"> mediante respuesta primigenia, remitió todos los contratos y/o convenios vinculados con la solicitud de información formulada por el particular. </w:t>
      </w:r>
    </w:p>
    <w:p w14:paraId="47CC2BCB" w14:textId="4DCE6F16" w:rsidR="004141B4" w:rsidRDefault="003605CA" w:rsidP="003605CA">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Que los motivos de inconformidad estriban en impugnar la veracidad de la información proporcionada. </w:t>
      </w:r>
    </w:p>
    <w:p w14:paraId="57575EA6" w14:textId="77777777" w:rsidR="004141B4" w:rsidRDefault="004141B4" w:rsidP="002432EB">
      <w:pPr>
        <w:tabs>
          <w:tab w:val="left" w:pos="1284"/>
        </w:tabs>
        <w:spacing w:line="360" w:lineRule="auto"/>
        <w:jc w:val="both"/>
        <w:rPr>
          <w:rFonts w:ascii="Palatino Linotype" w:hAnsi="Palatino Linotype" w:cs="Arial"/>
          <w:sz w:val="24"/>
          <w:szCs w:val="24"/>
        </w:rPr>
      </w:pPr>
    </w:p>
    <w:p w14:paraId="7956A81B" w14:textId="2E0BE039" w:rsidR="003A537D" w:rsidRPr="003605CA" w:rsidRDefault="003605CA" w:rsidP="003A537D">
      <w:pPr>
        <w:spacing w:line="360" w:lineRule="auto"/>
        <w:jc w:val="both"/>
        <w:rPr>
          <w:rFonts w:ascii="Palatino Linotype" w:hAnsi="Palatino Linotype"/>
          <w:bCs/>
          <w:sz w:val="24"/>
          <w:szCs w:val="24"/>
        </w:rPr>
      </w:pPr>
      <w:r w:rsidRPr="003605CA">
        <w:rPr>
          <w:rFonts w:ascii="Palatino Linotype" w:hAnsi="Palatino Linotype"/>
          <w:bCs/>
          <w:sz w:val="24"/>
          <w:szCs w:val="24"/>
        </w:rPr>
        <w:t xml:space="preserve">Luego entonces, hasta aquí lo expuesto </w:t>
      </w:r>
      <w:r w:rsidR="003A537D" w:rsidRPr="003605CA">
        <w:rPr>
          <w:rFonts w:ascii="Palatino Linotype" w:hAnsi="Palatino Linotype"/>
          <w:bCs/>
          <w:sz w:val="24"/>
          <w:szCs w:val="24"/>
        </w:rPr>
        <w:t>se destaca que dichos señalamientos resultan improcedentes para la interposición del recurso de revisión, ello con base en la fracción V del artículo 191 de la citada Ley de Transparencia Local, que consagra:</w:t>
      </w:r>
    </w:p>
    <w:p w14:paraId="100FBDB8" w14:textId="77777777" w:rsidR="003A537D" w:rsidRDefault="003A537D" w:rsidP="003A537D">
      <w:pPr>
        <w:pStyle w:val="Citas"/>
      </w:pPr>
      <w:r>
        <w:t>“</w:t>
      </w:r>
      <w:r w:rsidRPr="006A494B">
        <w:rPr>
          <w:b/>
        </w:rPr>
        <w:t>Artículo 191</w:t>
      </w:r>
      <w:r w:rsidRPr="006A494B">
        <w:t>. El recurso será desechado por improcedente cuando:</w:t>
      </w:r>
    </w:p>
    <w:p w14:paraId="46EDECB2" w14:textId="77777777" w:rsidR="003A537D" w:rsidRDefault="003A537D" w:rsidP="003A537D">
      <w:pPr>
        <w:pStyle w:val="Citas"/>
      </w:pPr>
      <w:r>
        <w:t>(…)</w:t>
      </w:r>
    </w:p>
    <w:p w14:paraId="309E52FD" w14:textId="5742BB70" w:rsidR="003A537D" w:rsidRPr="00022FF4" w:rsidRDefault="003A537D" w:rsidP="003A537D">
      <w:pPr>
        <w:pStyle w:val="Citas"/>
        <w:rPr>
          <w:b/>
          <w:u w:val="single"/>
        </w:rPr>
      </w:pPr>
      <w:r w:rsidRPr="00022FF4">
        <w:rPr>
          <w:b/>
          <w:u w:val="single"/>
        </w:rPr>
        <w:t>V. Se impugne la veracidad de la información proporcionada;</w:t>
      </w:r>
    </w:p>
    <w:p w14:paraId="361D8F48" w14:textId="1EFEE01F" w:rsidR="003A537D" w:rsidRPr="003A537D" w:rsidRDefault="003A537D" w:rsidP="003A537D">
      <w:pPr>
        <w:pStyle w:val="Citas"/>
        <w:rPr>
          <w:b/>
        </w:rPr>
      </w:pPr>
      <w:r>
        <w:rPr>
          <w:b/>
        </w:rPr>
        <w:t>(…</w:t>
      </w:r>
      <w:r>
        <w:t xml:space="preserve">)” </w:t>
      </w:r>
      <w:r>
        <w:rPr>
          <w:b/>
        </w:rPr>
        <w:t>(Sic)</w:t>
      </w:r>
    </w:p>
    <w:p w14:paraId="515C49F6" w14:textId="77777777" w:rsidR="003605CA" w:rsidRDefault="003605CA" w:rsidP="003A537D">
      <w:pPr>
        <w:spacing w:line="360" w:lineRule="auto"/>
        <w:jc w:val="both"/>
        <w:rPr>
          <w:rFonts w:ascii="Palatino Linotype" w:hAnsi="Palatino Linotype"/>
          <w:bCs/>
          <w:sz w:val="24"/>
          <w:szCs w:val="24"/>
        </w:rPr>
      </w:pPr>
    </w:p>
    <w:p w14:paraId="40F2011B" w14:textId="77777777" w:rsidR="003A537D" w:rsidRPr="006E3ED8" w:rsidRDefault="003A537D" w:rsidP="003A537D">
      <w:pPr>
        <w:spacing w:line="360" w:lineRule="auto"/>
        <w:jc w:val="both"/>
        <w:rPr>
          <w:rFonts w:ascii="Palatino Linotype" w:hAnsi="Palatino Linotype"/>
          <w:bCs/>
          <w:sz w:val="24"/>
          <w:szCs w:val="24"/>
        </w:rPr>
      </w:pPr>
      <w:r w:rsidRPr="006E3ED8">
        <w:rPr>
          <w:rFonts w:ascii="Palatino Linotype" w:hAnsi="Palatino Linotype"/>
          <w:bCs/>
          <w:sz w:val="24"/>
          <w:szCs w:val="24"/>
        </w:rPr>
        <w:t xml:space="preserve">Ordenamiento que consagra la improcedencia del recurso de revisión cuando los solicitantes duden de la veracidad de la información proporcionada por los </w:t>
      </w:r>
      <w:r w:rsidRPr="006E3ED8">
        <w:rPr>
          <w:rFonts w:ascii="Palatino Linotype" w:hAnsi="Palatino Linotype"/>
          <w:b/>
          <w:bCs/>
          <w:sz w:val="24"/>
          <w:szCs w:val="24"/>
        </w:rPr>
        <w:t>Sujetos Obligados,</w:t>
      </w:r>
      <w:r w:rsidRPr="006E3ED8">
        <w:rPr>
          <w:rFonts w:ascii="Palatino Linotype" w:hAnsi="Palatino Linotype"/>
          <w:bCs/>
          <w:sz w:val="24"/>
          <w:szCs w:val="24"/>
        </w:rPr>
        <w:t xml:space="preserve"> ello atendiendo que como quedó precisado en párrafos previos, este Órgano Garante no se encuentra facultado para dudar de la veracidad de la información proporcionada por los Sujetos Obligados, aunado que de conformidad </w:t>
      </w:r>
      <w:r w:rsidRPr="006E3ED8">
        <w:rPr>
          <w:rFonts w:ascii="Palatino Linotype" w:hAnsi="Palatino Linotype"/>
          <w:bCs/>
          <w:sz w:val="24"/>
          <w:szCs w:val="24"/>
        </w:rPr>
        <w:lastRenderedPageBreak/>
        <w:t>con los artículos 57 y 59 del Código de Procedimientos Administrativos del Estado de México, todos los documentos expedidos por los servidores públicos en el ejercicio de sus funciones son documentos públicos, que se encuentran revestidos de legalidad y fe pública, se citan los artículos para mayor referencia:</w:t>
      </w:r>
    </w:p>
    <w:p w14:paraId="59239631" w14:textId="77777777" w:rsidR="003A537D" w:rsidRDefault="003A537D" w:rsidP="003A537D">
      <w:pPr>
        <w:pStyle w:val="Citas"/>
      </w:pPr>
      <w:r>
        <w:t>“</w:t>
      </w:r>
      <w:r w:rsidRPr="006A494B">
        <w:rPr>
          <w:b/>
        </w:rPr>
        <w:t>Artículo 57.-</w:t>
      </w:r>
      <w:r w:rsidRPr="006A494B">
        <w:t xml:space="preserve"> Son documentos públicos aquéllos cuya formulación está encomendada por ley,</w:t>
      </w:r>
      <w:r>
        <w:t xml:space="preserve"> </w:t>
      </w:r>
      <w:r w:rsidRPr="006A494B">
        <w:t>dentro de los límites de sus facultades, a las personas dotadas de fe pública y los expedidos por</w:t>
      </w:r>
      <w:r>
        <w:t xml:space="preserve"> </w:t>
      </w:r>
      <w:r w:rsidRPr="006A494B">
        <w:t>servidores públicos en el ejercicio de sus funciones.</w:t>
      </w:r>
    </w:p>
    <w:p w14:paraId="202A78D3" w14:textId="77777777" w:rsidR="003A537D" w:rsidRDefault="003A537D" w:rsidP="003A537D">
      <w:pPr>
        <w:pStyle w:val="Citas"/>
      </w:pPr>
      <w:r w:rsidRPr="006A494B">
        <w:t>La calidad de públicos se demuestra por la existencia regular, sobre los documentos, de sellos,</w:t>
      </w:r>
      <w:r>
        <w:t xml:space="preserve"> </w:t>
      </w:r>
      <w:r w:rsidRPr="006A494B">
        <w:t xml:space="preserve">firmas u otros signos exteriores que, en su caso, prevengan las </w:t>
      </w:r>
      <w:r>
        <w:t>leyes, salvo prueba en contrario</w:t>
      </w:r>
    </w:p>
    <w:p w14:paraId="375DEB14" w14:textId="77777777" w:rsidR="003A537D" w:rsidRDefault="003A537D" w:rsidP="003A537D">
      <w:pPr>
        <w:pStyle w:val="Citas"/>
      </w:pPr>
      <w:r w:rsidRPr="007F077C">
        <w:rPr>
          <w:b/>
        </w:rPr>
        <w:t>Artículo 59.-</w:t>
      </w:r>
      <w:r w:rsidRPr="007F077C">
        <w:t xml:space="preserve"> Los documentos públicos expedidos por autoridades de la federación, de los</w:t>
      </w:r>
      <w:r>
        <w:t xml:space="preserve"> </w:t>
      </w:r>
      <w:r w:rsidRPr="007F077C">
        <w:t>estados, del Distrito Federal o de los municipios harán fe en el Estado sin necesidad de</w:t>
      </w:r>
      <w:r>
        <w:t xml:space="preserve"> </w:t>
      </w:r>
      <w:r w:rsidRPr="007F077C">
        <w:t>legalización.</w:t>
      </w:r>
    </w:p>
    <w:p w14:paraId="6A658218" w14:textId="676139A9" w:rsidR="003A537D" w:rsidRPr="003A537D" w:rsidRDefault="003A537D" w:rsidP="003A537D">
      <w:pPr>
        <w:pStyle w:val="Citas"/>
        <w:rPr>
          <w:b/>
        </w:rPr>
      </w:pPr>
      <w:r w:rsidRPr="007F077C">
        <w:t>Para que hagan fe en la entidad los documentos procedentes del extranjero, deberán</w:t>
      </w:r>
      <w:r>
        <w:t xml:space="preserve"> </w:t>
      </w:r>
      <w:r w:rsidRPr="007F077C">
        <w:t>presentarse debidamente legalizados por las autoridades diplomáticas o consulares o estarse a</w:t>
      </w:r>
      <w:r>
        <w:t xml:space="preserve"> </w:t>
      </w:r>
      <w:r w:rsidRPr="007F077C">
        <w:t>los convenios que el Estado haya celebrado en esta materia.</w:t>
      </w:r>
      <w:r>
        <w:t xml:space="preserve">” </w:t>
      </w:r>
      <w:r>
        <w:rPr>
          <w:b/>
        </w:rPr>
        <w:t>(Sic)</w:t>
      </w:r>
    </w:p>
    <w:p w14:paraId="06414FA3" w14:textId="77777777" w:rsidR="00F87CAA" w:rsidRDefault="00F87CAA" w:rsidP="002432EB">
      <w:pPr>
        <w:tabs>
          <w:tab w:val="left" w:pos="1284"/>
        </w:tabs>
        <w:spacing w:line="360" w:lineRule="auto"/>
        <w:jc w:val="both"/>
        <w:rPr>
          <w:rFonts w:ascii="Palatino Linotype" w:hAnsi="Palatino Linotype" w:cs="Arial"/>
          <w:sz w:val="24"/>
          <w:szCs w:val="24"/>
        </w:rPr>
      </w:pPr>
    </w:p>
    <w:p w14:paraId="140F03FA" w14:textId="5B437BE0" w:rsidR="003A537D" w:rsidRPr="003605CA" w:rsidRDefault="003A537D" w:rsidP="003A537D">
      <w:pPr>
        <w:spacing w:line="360" w:lineRule="auto"/>
        <w:jc w:val="both"/>
        <w:rPr>
          <w:rFonts w:ascii="Palatino Linotype" w:hAnsi="Palatino Linotype"/>
          <w:bCs/>
          <w:sz w:val="24"/>
          <w:szCs w:val="24"/>
        </w:rPr>
      </w:pPr>
      <w:r w:rsidRPr="003605CA">
        <w:rPr>
          <w:rFonts w:ascii="Palatino Linotype" w:hAnsi="Palatino Linotype"/>
          <w:bCs/>
          <w:sz w:val="24"/>
          <w:szCs w:val="24"/>
        </w:rPr>
        <w:t xml:space="preserve">Acotado lo anterior, como ha quedado precisado el líneas precedentes, se advierte que del </w:t>
      </w:r>
      <w:r w:rsidR="00647F14" w:rsidRPr="003605CA">
        <w:rPr>
          <w:rFonts w:ascii="Palatino Linotype" w:hAnsi="Palatino Linotype"/>
          <w:bCs/>
          <w:sz w:val="24"/>
          <w:szCs w:val="24"/>
        </w:rPr>
        <w:t xml:space="preserve">expediente </w:t>
      </w:r>
      <w:proofErr w:type="gramStart"/>
      <w:r w:rsidR="00647F14" w:rsidRPr="003605CA">
        <w:rPr>
          <w:rFonts w:ascii="Palatino Linotype" w:hAnsi="Palatino Linotype"/>
          <w:bCs/>
          <w:sz w:val="24"/>
          <w:szCs w:val="24"/>
        </w:rPr>
        <w:t xml:space="preserve">electrónico, </w:t>
      </w:r>
      <w:r w:rsidRPr="003605CA">
        <w:rPr>
          <w:rFonts w:ascii="Palatino Linotype" w:hAnsi="Palatino Linotype"/>
          <w:bCs/>
          <w:sz w:val="24"/>
          <w:szCs w:val="24"/>
        </w:rPr>
        <w:t xml:space="preserve"> </w:t>
      </w:r>
      <w:r w:rsidR="00647F14" w:rsidRPr="003605CA">
        <w:rPr>
          <w:rFonts w:ascii="Palatino Linotype" w:hAnsi="Palatino Linotype"/>
          <w:b/>
          <w:bCs/>
          <w:sz w:val="24"/>
          <w:szCs w:val="24"/>
        </w:rPr>
        <w:t>El</w:t>
      </w:r>
      <w:proofErr w:type="gramEnd"/>
      <w:r w:rsidR="00647F14" w:rsidRPr="003605CA">
        <w:rPr>
          <w:rFonts w:ascii="Palatino Linotype" w:hAnsi="Palatino Linotype"/>
          <w:b/>
          <w:bCs/>
          <w:sz w:val="24"/>
          <w:szCs w:val="24"/>
        </w:rPr>
        <w:t xml:space="preserve"> Sujeto Obligado </w:t>
      </w:r>
      <w:r w:rsidR="00647F14" w:rsidRPr="003605CA">
        <w:rPr>
          <w:rFonts w:ascii="Palatino Linotype" w:hAnsi="Palatino Linotype"/>
          <w:bCs/>
          <w:sz w:val="24"/>
          <w:szCs w:val="24"/>
        </w:rPr>
        <w:t xml:space="preserve">se sirvió en dar respuesta al </w:t>
      </w:r>
      <w:r w:rsidR="00647F14" w:rsidRPr="003605CA">
        <w:rPr>
          <w:rFonts w:ascii="Palatino Linotype" w:hAnsi="Palatino Linotype"/>
          <w:b/>
          <w:bCs/>
          <w:sz w:val="24"/>
          <w:szCs w:val="24"/>
        </w:rPr>
        <w:t xml:space="preserve">Recurrente, </w:t>
      </w:r>
      <w:r w:rsidR="00647F14" w:rsidRPr="003605CA">
        <w:rPr>
          <w:rFonts w:ascii="Palatino Linotype" w:hAnsi="Palatino Linotype"/>
          <w:bCs/>
          <w:sz w:val="24"/>
          <w:szCs w:val="24"/>
        </w:rPr>
        <w:t>remitiendo para tal numerosos contrato</w:t>
      </w:r>
      <w:r w:rsidR="00A35A87">
        <w:rPr>
          <w:rFonts w:ascii="Palatino Linotype" w:hAnsi="Palatino Linotype"/>
          <w:bCs/>
          <w:sz w:val="24"/>
          <w:szCs w:val="24"/>
        </w:rPr>
        <w:t>s</w:t>
      </w:r>
      <w:r w:rsidR="00647F14" w:rsidRPr="003605CA">
        <w:rPr>
          <w:rFonts w:ascii="Palatino Linotype" w:hAnsi="Palatino Linotype"/>
          <w:bCs/>
          <w:sz w:val="24"/>
          <w:szCs w:val="24"/>
        </w:rPr>
        <w:t xml:space="preserve"> y convenios en materia de prestaciones y condiciones laborales celebrados con el SUTEYM. </w:t>
      </w:r>
      <w:r w:rsidR="00A5485E" w:rsidRPr="003605CA">
        <w:rPr>
          <w:rFonts w:ascii="Palatino Linotype" w:hAnsi="Palatino Linotype"/>
          <w:bCs/>
          <w:sz w:val="24"/>
          <w:szCs w:val="24"/>
        </w:rPr>
        <w:t xml:space="preserve">Luego entonces, se arriba a la premisa de que </w:t>
      </w:r>
      <w:r w:rsidR="00647F14" w:rsidRPr="003605CA">
        <w:rPr>
          <w:rFonts w:ascii="Palatino Linotype" w:hAnsi="Palatino Linotype"/>
          <w:bCs/>
          <w:sz w:val="24"/>
          <w:szCs w:val="24"/>
        </w:rPr>
        <w:t xml:space="preserve">los </w:t>
      </w:r>
      <w:r w:rsidR="00A5485E" w:rsidRPr="003605CA">
        <w:rPr>
          <w:rFonts w:ascii="Palatino Linotype" w:hAnsi="Palatino Linotype"/>
          <w:bCs/>
          <w:sz w:val="24"/>
          <w:szCs w:val="24"/>
        </w:rPr>
        <w:t>documento</w:t>
      </w:r>
      <w:r w:rsidR="00647F14" w:rsidRPr="003605CA">
        <w:rPr>
          <w:rFonts w:ascii="Palatino Linotype" w:hAnsi="Palatino Linotype"/>
          <w:bCs/>
          <w:sz w:val="24"/>
          <w:szCs w:val="24"/>
        </w:rPr>
        <w:t>s</w:t>
      </w:r>
      <w:r w:rsidR="00A5485E" w:rsidRPr="003605CA">
        <w:rPr>
          <w:rFonts w:ascii="Palatino Linotype" w:hAnsi="Palatino Linotype"/>
          <w:bCs/>
          <w:sz w:val="24"/>
          <w:szCs w:val="24"/>
        </w:rPr>
        <w:t xml:space="preserve"> remitido</w:t>
      </w:r>
      <w:r w:rsidR="00647F14" w:rsidRPr="003605CA">
        <w:rPr>
          <w:rFonts w:ascii="Palatino Linotype" w:hAnsi="Palatino Linotype"/>
          <w:bCs/>
          <w:sz w:val="24"/>
          <w:szCs w:val="24"/>
        </w:rPr>
        <w:t>s</w:t>
      </w:r>
      <w:r w:rsidR="00A5485E" w:rsidRPr="003605CA">
        <w:rPr>
          <w:rFonts w:ascii="Palatino Linotype" w:hAnsi="Palatino Linotype"/>
          <w:bCs/>
          <w:sz w:val="24"/>
          <w:szCs w:val="24"/>
        </w:rPr>
        <w:t xml:space="preserve"> satisface</w:t>
      </w:r>
      <w:r w:rsidR="00647F14" w:rsidRPr="003605CA">
        <w:rPr>
          <w:rFonts w:ascii="Palatino Linotype" w:hAnsi="Palatino Linotype"/>
          <w:bCs/>
          <w:sz w:val="24"/>
          <w:szCs w:val="24"/>
        </w:rPr>
        <w:t>n</w:t>
      </w:r>
      <w:r w:rsidR="00A5485E" w:rsidRPr="003605CA">
        <w:rPr>
          <w:rFonts w:ascii="Palatino Linotype" w:hAnsi="Palatino Linotype"/>
          <w:bCs/>
          <w:sz w:val="24"/>
          <w:szCs w:val="24"/>
        </w:rPr>
        <w:t xml:space="preserve"> la pretensión del </w:t>
      </w:r>
      <w:r w:rsidR="00A5485E" w:rsidRPr="003605CA">
        <w:rPr>
          <w:rFonts w:ascii="Palatino Linotype" w:hAnsi="Palatino Linotype"/>
          <w:bCs/>
          <w:sz w:val="24"/>
          <w:szCs w:val="24"/>
        </w:rPr>
        <w:lastRenderedPageBreak/>
        <w:t xml:space="preserve">particular, en virtud de ello, </w:t>
      </w:r>
      <w:r w:rsidRPr="003605CA">
        <w:rPr>
          <w:rFonts w:ascii="Palatino Linotype" w:hAnsi="Palatino Linotype"/>
          <w:bCs/>
          <w:sz w:val="24"/>
          <w:szCs w:val="24"/>
        </w:rPr>
        <w:t>este Órgano Garante estima que las razones o motivos de inconformidad hechos valer por el Recurrente son infundados</w:t>
      </w:r>
    </w:p>
    <w:p w14:paraId="0090B228" w14:textId="77777777" w:rsidR="003A537D" w:rsidRPr="003605CA" w:rsidRDefault="003A537D" w:rsidP="003A537D">
      <w:pPr>
        <w:spacing w:line="360" w:lineRule="auto"/>
        <w:jc w:val="both"/>
        <w:rPr>
          <w:rFonts w:ascii="Palatino Linotype" w:hAnsi="Palatino Linotype"/>
          <w:bCs/>
          <w:sz w:val="24"/>
          <w:szCs w:val="24"/>
        </w:rPr>
      </w:pPr>
      <w:r w:rsidRPr="003605CA">
        <w:rPr>
          <w:rFonts w:ascii="Palatino Linotype" w:hAnsi="Palatino Linotype"/>
          <w:bCs/>
          <w:sz w:val="24"/>
          <w:szCs w:val="24"/>
        </w:rPr>
        <w:t>Podemos concluir entonces que, en el presente asunto, se actualiza la causal de sobreseimiento prevista en la fracción IV del artículo 192, de la Ley de Transparencia y Acceso a información Pública del Estado de México y Municipios, que disponen lo siguiente:</w:t>
      </w:r>
    </w:p>
    <w:p w14:paraId="499A324A" w14:textId="77777777" w:rsidR="003A537D" w:rsidRPr="001B5F43" w:rsidRDefault="003A537D" w:rsidP="00A5485E">
      <w:pPr>
        <w:pStyle w:val="Citas"/>
      </w:pPr>
      <w:r>
        <w:t>“</w:t>
      </w:r>
      <w:r w:rsidRPr="001B5F43">
        <w:rPr>
          <w:b/>
        </w:rPr>
        <w:t>Artículo 192.</w:t>
      </w:r>
      <w:r w:rsidRPr="001B5F43">
        <w:t xml:space="preserve"> El recurso será </w:t>
      </w:r>
      <w:r w:rsidRPr="001B5F43">
        <w:rPr>
          <w:u w:val="single"/>
        </w:rPr>
        <w:t>sobreseído</w:t>
      </w:r>
      <w:r w:rsidRPr="001B5F43">
        <w:t>, en todo o en parte, cuando una vez admitido, se actualicen</w:t>
      </w:r>
      <w:r>
        <w:t xml:space="preserve"> </w:t>
      </w:r>
      <w:r w:rsidRPr="001B5F43">
        <w:t>alguno de los siguientes supuestos:</w:t>
      </w:r>
    </w:p>
    <w:p w14:paraId="3B881494" w14:textId="77777777" w:rsidR="003A537D" w:rsidRPr="001B5F43" w:rsidRDefault="003A537D" w:rsidP="00A5485E">
      <w:pPr>
        <w:pStyle w:val="Citas"/>
      </w:pPr>
      <w:r>
        <w:t>(…)</w:t>
      </w:r>
    </w:p>
    <w:p w14:paraId="6E8A477B" w14:textId="77777777" w:rsidR="003A537D" w:rsidRDefault="003A537D" w:rsidP="00A5485E">
      <w:pPr>
        <w:pStyle w:val="Citas"/>
      </w:pPr>
      <w:r w:rsidRPr="009217C4">
        <w:t>IV. Admitido el recurso de revisión, aparezca alguna causal de impr</w:t>
      </w:r>
      <w:r>
        <w:t xml:space="preserve">ocedencia en los términos de la </w:t>
      </w:r>
      <w:r w:rsidRPr="009217C4">
        <w:t>presente Ley; y</w:t>
      </w:r>
      <w:r>
        <w:t>.</w:t>
      </w:r>
    </w:p>
    <w:p w14:paraId="751260C6" w14:textId="72347F18" w:rsidR="00A5485E" w:rsidRPr="00A5485E" w:rsidRDefault="00A5485E" w:rsidP="00A5485E">
      <w:pPr>
        <w:pStyle w:val="Citas"/>
        <w:rPr>
          <w:b/>
        </w:rPr>
      </w:pPr>
      <w:r>
        <w:t xml:space="preserve">(…)” </w:t>
      </w:r>
      <w:r>
        <w:rPr>
          <w:b/>
        </w:rPr>
        <w:t>(Sic)</w:t>
      </w:r>
    </w:p>
    <w:p w14:paraId="78BF98A9" w14:textId="77777777" w:rsidR="003A537D" w:rsidRPr="006E3ED8" w:rsidRDefault="003A537D" w:rsidP="003A537D">
      <w:pPr>
        <w:spacing w:line="360" w:lineRule="auto"/>
        <w:jc w:val="both"/>
        <w:rPr>
          <w:rFonts w:ascii="Palatino Linotype" w:hAnsi="Palatino Linotype"/>
          <w:bCs/>
          <w:sz w:val="24"/>
          <w:szCs w:val="24"/>
        </w:rPr>
      </w:pPr>
    </w:p>
    <w:p w14:paraId="69507258" w14:textId="7406B163" w:rsidR="003A537D" w:rsidRPr="006E3ED8" w:rsidRDefault="003A537D" w:rsidP="003A537D">
      <w:pPr>
        <w:spacing w:line="360" w:lineRule="auto"/>
        <w:jc w:val="both"/>
        <w:rPr>
          <w:rFonts w:ascii="Palatino Linotype" w:eastAsiaTheme="minorEastAsia" w:hAnsi="Palatino Linotype"/>
          <w:sz w:val="24"/>
          <w:szCs w:val="24"/>
          <w:lang w:val="es-ES_tradnl"/>
        </w:rPr>
      </w:pPr>
      <w:r w:rsidRPr="006E3ED8">
        <w:rPr>
          <w:rFonts w:ascii="Palatino Linotype" w:hAnsi="Palatino Linotype"/>
          <w:bCs/>
          <w:sz w:val="24"/>
          <w:szCs w:val="24"/>
        </w:rPr>
        <w:t xml:space="preserve">Por lo que </w:t>
      </w:r>
      <w:r w:rsidRPr="006E3ED8">
        <w:rPr>
          <w:rFonts w:ascii="Palatino Linotype" w:eastAsiaTheme="minorEastAsia" w:hAnsi="Palatino Linotype" w:cs="Arial"/>
          <w:b/>
          <w:sz w:val="24"/>
          <w:szCs w:val="24"/>
          <w:lang w:val="es-ES_tradnl"/>
        </w:rPr>
        <w:t xml:space="preserve">con fundamento en la segunda hipótesis de la fracción I del artículo 186, </w:t>
      </w:r>
      <w:r w:rsidRPr="006E3ED8">
        <w:rPr>
          <w:rFonts w:ascii="Palatino Linotype" w:eastAsiaTheme="minorEastAsia" w:hAnsi="Palatino Linotype" w:cs="Arial"/>
          <w:sz w:val="24"/>
          <w:szCs w:val="24"/>
          <w:lang w:val="es-ES_tradnl"/>
        </w:rPr>
        <w:t xml:space="preserve">de la Ley de Transparencia y Acceso a la Información Pública del Estado de México y Municipios, se </w:t>
      </w:r>
      <w:r w:rsidRPr="006E3ED8">
        <w:rPr>
          <w:rFonts w:ascii="Palatino Linotype" w:eastAsiaTheme="minorEastAsia" w:hAnsi="Palatino Linotype" w:cs="Arial"/>
          <w:b/>
          <w:sz w:val="24"/>
          <w:szCs w:val="24"/>
          <w:lang w:val="es-ES_tradnl"/>
        </w:rPr>
        <w:t xml:space="preserve">SOBRESEE </w:t>
      </w:r>
      <w:r w:rsidRPr="006E3ED8">
        <w:rPr>
          <w:rFonts w:ascii="Palatino Linotype" w:eastAsiaTheme="minorEastAsia" w:hAnsi="Palatino Linotype" w:cs="Arial"/>
          <w:sz w:val="24"/>
          <w:szCs w:val="24"/>
          <w:lang w:val="es-ES_tradnl"/>
        </w:rPr>
        <w:t xml:space="preserve">el recurso de revisión </w:t>
      </w:r>
      <w:r w:rsidR="00647F14" w:rsidRPr="006E3ED8">
        <w:rPr>
          <w:rFonts w:ascii="Palatino Linotype" w:hAnsi="Palatino Linotype"/>
          <w:b/>
          <w:bCs/>
          <w:sz w:val="24"/>
          <w:szCs w:val="24"/>
        </w:rPr>
        <w:t>08700</w:t>
      </w:r>
      <w:r w:rsidRPr="006E3ED8">
        <w:rPr>
          <w:rFonts w:ascii="Palatino Linotype" w:hAnsi="Palatino Linotype"/>
          <w:b/>
          <w:bCs/>
          <w:sz w:val="24"/>
          <w:szCs w:val="24"/>
        </w:rPr>
        <w:t>/INFOEM/IP/RR/2022</w:t>
      </w:r>
      <w:r w:rsidRPr="006E3ED8">
        <w:rPr>
          <w:rFonts w:ascii="Palatino Linotype" w:eastAsiaTheme="minorEastAsia" w:hAnsi="Palatino Linotype" w:cs="Arial"/>
          <w:sz w:val="24"/>
          <w:szCs w:val="24"/>
          <w:lang w:val="es-ES_tradnl"/>
        </w:rPr>
        <w:t>,</w:t>
      </w:r>
      <w:r w:rsidRPr="006E3ED8">
        <w:rPr>
          <w:rFonts w:ascii="Palatino Linotype" w:eastAsiaTheme="minorEastAsia" w:hAnsi="Palatino Linotype"/>
          <w:sz w:val="24"/>
          <w:szCs w:val="24"/>
          <w:lang w:val="es-ES_tradnl"/>
        </w:rPr>
        <w:t xml:space="preserve"> que ha sido materia del presente fallo.</w:t>
      </w:r>
    </w:p>
    <w:p w14:paraId="1201BD0A" w14:textId="4941F598" w:rsidR="003A537D" w:rsidRDefault="003A537D" w:rsidP="003A537D">
      <w:pPr>
        <w:spacing w:line="360" w:lineRule="auto"/>
        <w:jc w:val="both"/>
        <w:rPr>
          <w:rFonts w:ascii="Palatino Linotype" w:hAnsi="Palatino Linotype"/>
          <w:sz w:val="24"/>
          <w:szCs w:val="24"/>
        </w:rPr>
      </w:pPr>
      <w:r w:rsidRPr="006E3ED8">
        <w:rPr>
          <w:rFonts w:ascii="Palatino Linotype" w:hAnsi="Palatino Linotype"/>
          <w:sz w:val="24"/>
          <w:szCs w:val="24"/>
        </w:rPr>
        <w:t>Por lo antes expuesto y fundado es de resolverse y,</w:t>
      </w:r>
    </w:p>
    <w:p w14:paraId="279AB24E" w14:textId="1064FF13" w:rsidR="003605CA" w:rsidRDefault="00385016" w:rsidP="003A537D">
      <w:pPr>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96128" behindDoc="0" locked="0" layoutInCell="1" allowOverlap="1" wp14:anchorId="0D9A3394" wp14:editId="6C17006C">
                <wp:simplePos x="0" y="0"/>
                <wp:positionH relativeFrom="column">
                  <wp:posOffset>-89535</wp:posOffset>
                </wp:positionH>
                <wp:positionV relativeFrom="paragraph">
                  <wp:posOffset>44450</wp:posOffset>
                </wp:positionV>
                <wp:extent cx="6080760" cy="110490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6080760" cy="1104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59E9E3" id="Straight Connector 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7.05pt,3.5pt" to="471.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" strokecolor="#5b9bd5 [3204]" strokeweight=".5pt">
                <v:stroke joinstyle="miter"/>
              </v:line>
            </w:pict>
          </mc:Fallback>
        </mc:AlternateContent>
      </w:r>
    </w:p>
    <w:p w14:paraId="68ADAA15" w14:textId="77777777" w:rsidR="00385016" w:rsidRPr="006E3ED8" w:rsidRDefault="00385016" w:rsidP="003A537D">
      <w:pPr>
        <w:spacing w:line="360" w:lineRule="auto"/>
        <w:jc w:val="both"/>
        <w:rPr>
          <w:rFonts w:ascii="Palatino Linotype" w:hAnsi="Palatino Linotype"/>
          <w:sz w:val="24"/>
          <w:szCs w:val="24"/>
        </w:rPr>
      </w:pPr>
    </w:p>
    <w:p w14:paraId="515BF5D6" w14:textId="77777777" w:rsidR="003A537D" w:rsidRDefault="003A537D" w:rsidP="003A537D">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lastRenderedPageBreak/>
        <w:t>SE    RESUELVE</w:t>
      </w:r>
    </w:p>
    <w:p w14:paraId="392536DE" w14:textId="173568C2" w:rsidR="003A537D" w:rsidRPr="006E3ED8" w:rsidRDefault="003A537D" w:rsidP="003A537D">
      <w:pPr>
        <w:tabs>
          <w:tab w:val="left" w:pos="8647"/>
        </w:tabs>
        <w:spacing w:line="360" w:lineRule="auto"/>
        <w:ind w:right="51"/>
        <w:jc w:val="both"/>
        <w:rPr>
          <w:rFonts w:ascii="Palatino Linotype" w:eastAsiaTheme="minorEastAsia" w:hAnsi="Palatino Linotype" w:cs="Arial"/>
          <w:sz w:val="24"/>
          <w:szCs w:val="24"/>
          <w:lang w:val="es-ES_tradnl"/>
        </w:rPr>
      </w:pPr>
      <w:r w:rsidRPr="006E3ED8">
        <w:rPr>
          <w:rFonts w:ascii="Palatino Linotype" w:eastAsiaTheme="minorEastAsia" w:hAnsi="Palatino Linotype" w:cs="Arial"/>
          <w:b/>
          <w:sz w:val="24"/>
          <w:szCs w:val="24"/>
          <w:lang w:val="es-ES_tradnl"/>
        </w:rPr>
        <w:t>PRIMERO.</w:t>
      </w:r>
      <w:r w:rsidRPr="006E3ED8">
        <w:rPr>
          <w:rFonts w:ascii="Palatino Linotype" w:eastAsiaTheme="minorEastAsia" w:hAnsi="Palatino Linotype" w:cs="Arial"/>
          <w:sz w:val="24"/>
          <w:szCs w:val="24"/>
          <w:lang w:val="es-ES_tradnl"/>
        </w:rPr>
        <w:t xml:space="preserve"> Se </w:t>
      </w:r>
      <w:r w:rsidRPr="006E3ED8">
        <w:rPr>
          <w:rFonts w:ascii="Palatino Linotype" w:eastAsiaTheme="minorEastAsia" w:hAnsi="Palatino Linotype" w:cs="Arial"/>
          <w:b/>
          <w:sz w:val="24"/>
          <w:szCs w:val="24"/>
          <w:lang w:val="es-ES_tradnl"/>
        </w:rPr>
        <w:t>SOBRESEE</w:t>
      </w:r>
      <w:r w:rsidRPr="006E3ED8">
        <w:rPr>
          <w:rFonts w:ascii="Palatino Linotype" w:eastAsiaTheme="minorEastAsia" w:hAnsi="Palatino Linotype" w:cs="Arial"/>
          <w:sz w:val="24"/>
          <w:szCs w:val="24"/>
          <w:lang w:val="es-ES_tradnl"/>
        </w:rPr>
        <w:t xml:space="preserve"> el recurso de revisión </w:t>
      </w:r>
      <w:r w:rsidR="00647F14" w:rsidRPr="006E3ED8">
        <w:rPr>
          <w:rFonts w:ascii="Palatino Linotype" w:eastAsiaTheme="minorEastAsia" w:hAnsi="Palatino Linotype" w:cs="Arial"/>
          <w:b/>
          <w:sz w:val="24"/>
          <w:szCs w:val="24"/>
          <w:lang w:val="es-ES_tradnl"/>
        </w:rPr>
        <w:t>08700</w:t>
      </w:r>
      <w:r w:rsidRPr="006E3ED8">
        <w:rPr>
          <w:rFonts w:ascii="Palatino Linotype" w:eastAsiaTheme="minorEastAsia" w:hAnsi="Palatino Linotype" w:cs="Arial"/>
          <w:b/>
          <w:sz w:val="24"/>
          <w:szCs w:val="24"/>
          <w:lang w:val="es-ES_tradnl"/>
        </w:rPr>
        <w:t>/INFOEM/IP/RR/2022</w:t>
      </w:r>
      <w:r w:rsidRPr="006E3ED8">
        <w:rPr>
          <w:rFonts w:ascii="Palatino Linotype" w:eastAsiaTheme="minorEastAsia" w:hAnsi="Palatino Linotype" w:cs="Arial"/>
          <w:sz w:val="24"/>
          <w:szCs w:val="24"/>
          <w:lang w:val="es-ES_tradnl"/>
        </w:rPr>
        <w:t>, por actualizarse la causal de improced</w:t>
      </w:r>
      <w:bookmarkStart w:id="0" w:name="_GoBack"/>
      <w:bookmarkEnd w:id="0"/>
      <w:r w:rsidRPr="006E3ED8">
        <w:rPr>
          <w:rFonts w:ascii="Palatino Linotype" w:eastAsiaTheme="minorEastAsia" w:hAnsi="Palatino Linotype" w:cs="Arial"/>
          <w:sz w:val="24"/>
          <w:szCs w:val="24"/>
          <w:lang w:val="es-ES_tradnl"/>
        </w:rPr>
        <w:t xml:space="preserve">encia contenida en la fracción V del artículo 191 de la Ley de Transparencia y Acceso a la Información Pública del Estado de México y Municipios, en términos de lo expuesto en el Considerando </w:t>
      </w:r>
      <w:r w:rsidR="00647F14" w:rsidRPr="006E3ED8">
        <w:rPr>
          <w:rFonts w:ascii="Palatino Linotype" w:eastAsiaTheme="minorEastAsia" w:hAnsi="Palatino Linotype" w:cs="Arial"/>
          <w:b/>
          <w:sz w:val="24"/>
          <w:szCs w:val="24"/>
          <w:lang w:val="es-ES_tradnl"/>
        </w:rPr>
        <w:t>CUARTO</w:t>
      </w:r>
      <w:r w:rsidR="00A5485E" w:rsidRPr="006E3ED8">
        <w:rPr>
          <w:rFonts w:ascii="Palatino Linotype" w:eastAsiaTheme="minorEastAsia" w:hAnsi="Palatino Linotype" w:cs="Arial"/>
          <w:sz w:val="24"/>
          <w:szCs w:val="24"/>
          <w:lang w:val="es-ES_tradnl"/>
        </w:rPr>
        <w:t xml:space="preserve"> </w:t>
      </w:r>
      <w:r w:rsidRPr="006E3ED8">
        <w:rPr>
          <w:rFonts w:ascii="Palatino Linotype" w:eastAsiaTheme="minorEastAsia" w:hAnsi="Palatino Linotype" w:cs="Arial"/>
          <w:sz w:val="24"/>
          <w:szCs w:val="24"/>
          <w:lang w:val="es-ES_tradnl"/>
        </w:rPr>
        <w:t>de la presente resolución.</w:t>
      </w:r>
    </w:p>
    <w:p w14:paraId="63B6A28F" w14:textId="77777777" w:rsidR="003A537D" w:rsidRPr="006E3ED8" w:rsidRDefault="003A537D" w:rsidP="003A537D">
      <w:pPr>
        <w:tabs>
          <w:tab w:val="left" w:pos="8647"/>
        </w:tabs>
        <w:spacing w:line="360" w:lineRule="auto"/>
        <w:ind w:right="51"/>
        <w:jc w:val="both"/>
        <w:rPr>
          <w:rFonts w:ascii="Palatino Linotype" w:eastAsiaTheme="minorEastAsia" w:hAnsi="Palatino Linotype" w:cs="Arial"/>
          <w:sz w:val="24"/>
          <w:szCs w:val="24"/>
          <w:lang w:val="es-ES_tradnl"/>
        </w:rPr>
      </w:pPr>
    </w:p>
    <w:p w14:paraId="708745D3" w14:textId="77777777" w:rsidR="003A537D" w:rsidRPr="006E3ED8" w:rsidRDefault="003A537D" w:rsidP="003A537D">
      <w:pPr>
        <w:tabs>
          <w:tab w:val="left" w:pos="8647"/>
        </w:tabs>
        <w:spacing w:line="360" w:lineRule="auto"/>
        <w:ind w:right="51"/>
        <w:jc w:val="both"/>
        <w:rPr>
          <w:rFonts w:ascii="Palatino Linotype" w:eastAsiaTheme="minorEastAsia" w:hAnsi="Palatino Linotype" w:cs="Arial"/>
          <w:sz w:val="24"/>
          <w:szCs w:val="24"/>
          <w:lang w:val="es-ES_tradnl"/>
        </w:rPr>
      </w:pPr>
      <w:r w:rsidRPr="006E3ED8">
        <w:rPr>
          <w:rFonts w:ascii="Palatino Linotype" w:eastAsiaTheme="minorEastAsia" w:hAnsi="Palatino Linotype" w:cs="Arial"/>
          <w:b/>
          <w:sz w:val="24"/>
          <w:szCs w:val="24"/>
          <w:lang w:val="es-ES_tradnl"/>
        </w:rPr>
        <w:t>SEGUNDO.</w:t>
      </w:r>
      <w:r w:rsidRPr="006E3ED8">
        <w:rPr>
          <w:rFonts w:ascii="Palatino Linotype" w:eastAsiaTheme="minorEastAsia" w:hAnsi="Palatino Linotype" w:cs="Arial"/>
          <w:sz w:val="24"/>
          <w:szCs w:val="24"/>
          <w:lang w:val="es-ES_tradnl"/>
        </w:rPr>
        <w:t xml:space="preserve"> </w:t>
      </w:r>
      <w:r w:rsidRPr="006E3ED8">
        <w:rPr>
          <w:rFonts w:ascii="Palatino Linotype" w:eastAsiaTheme="minorEastAsia" w:hAnsi="Palatino Linotype" w:cs="Arial"/>
          <w:b/>
          <w:sz w:val="24"/>
          <w:szCs w:val="24"/>
          <w:lang w:val="es-ES_tradnl"/>
        </w:rPr>
        <w:t>Notifíquese</w:t>
      </w:r>
      <w:r w:rsidRPr="006E3ED8">
        <w:rPr>
          <w:rFonts w:ascii="Palatino Linotype" w:eastAsiaTheme="minorEastAsia" w:hAnsi="Palatino Linotype" w:cs="Arial"/>
          <w:sz w:val="24"/>
          <w:szCs w:val="24"/>
          <w:lang w:val="es-ES_tradnl"/>
        </w:rPr>
        <w:t xml:space="preserve"> vía Sistema de Acceso a la información Mexiquense (</w:t>
      </w:r>
      <w:r w:rsidRPr="006E3ED8">
        <w:rPr>
          <w:rFonts w:ascii="Palatino Linotype" w:eastAsiaTheme="minorEastAsia" w:hAnsi="Palatino Linotype" w:cs="Arial"/>
          <w:b/>
          <w:bCs/>
          <w:sz w:val="24"/>
          <w:szCs w:val="24"/>
          <w:lang w:val="es-ES_tradnl"/>
        </w:rPr>
        <w:t>SAIMEX</w:t>
      </w:r>
      <w:r w:rsidRPr="006E3ED8">
        <w:rPr>
          <w:rFonts w:ascii="Palatino Linotype" w:eastAsiaTheme="minorEastAsia" w:hAnsi="Palatino Linotype" w:cs="Arial"/>
          <w:sz w:val="24"/>
          <w:szCs w:val="24"/>
          <w:lang w:val="es-ES_tradnl"/>
        </w:rPr>
        <w:t xml:space="preserve">) la presente resolución al Titular de la Unidad de Transparencia del </w:t>
      </w:r>
      <w:r w:rsidRPr="006E3ED8">
        <w:rPr>
          <w:rFonts w:ascii="Palatino Linotype" w:eastAsiaTheme="minorEastAsia" w:hAnsi="Palatino Linotype" w:cs="Arial"/>
          <w:b/>
          <w:sz w:val="24"/>
          <w:szCs w:val="24"/>
          <w:lang w:val="es-ES_tradnl"/>
        </w:rPr>
        <w:t>Sujeto Obligado</w:t>
      </w:r>
      <w:r w:rsidRPr="006E3ED8">
        <w:rPr>
          <w:rFonts w:ascii="Palatino Linotype" w:eastAsiaTheme="minorEastAsia" w:hAnsi="Palatino Linotype" w:cs="Arial"/>
          <w:sz w:val="24"/>
          <w:szCs w:val="24"/>
          <w:lang w:val="es-ES_tradnl"/>
        </w:rPr>
        <w:t>.</w:t>
      </w:r>
    </w:p>
    <w:p w14:paraId="108EB5DA" w14:textId="77777777" w:rsidR="003A537D" w:rsidRPr="006E3ED8" w:rsidRDefault="003A537D" w:rsidP="003A537D">
      <w:pPr>
        <w:spacing w:line="360" w:lineRule="auto"/>
        <w:jc w:val="both"/>
        <w:rPr>
          <w:rFonts w:ascii="Palatino Linotype" w:eastAsia="Batang" w:hAnsi="Palatino Linotype" w:cs="Arial"/>
          <w:sz w:val="24"/>
          <w:szCs w:val="24"/>
        </w:rPr>
      </w:pPr>
    </w:p>
    <w:p w14:paraId="4DE32BF5" w14:textId="305731E2" w:rsidR="003A537D" w:rsidRPr="006E3ED8" w:rsidRDefault="003A537D" w:rsidP="003A537D">
      <w:pPr>
        <w:spacing w:line="360" w:lineRule="auto"/>
        <w:jc w:val="both"/>
        <w:rPr>
          <w:rFonts w:ascii="Palatino Linotype" w:hAnsi="Palatino Linotype" w:cs="Arial"/>
          <w:sz w:val="24"/>
          <w:szCs w:val="24"/>
        </w:rPr>
      </w:pPr>
      <w:r w:rsidRPr="006E3ED8">
        <w:rPr>
          <w:rFonts w:ascii="Palatino Linotype" w:hAnsi="Palatino Linotype" w:cs="Arial"/>
          <w:b/>
          <w:sz w:val="24"/>
          <w:szCs w:val="24"/>
        </w:rPr>
        <w:t>TERCERO.</w:t>
      </w:r>
      <w:r w:rsidRPr="006E3ED8">
        <w:rPr>
          <w:rFonts w:ascii="Palatino Linotype" w:hAnsi="Palatino Linotype" w:cs="Arial"/>
          <w:sz w:val="24"/>
          <w:szCs w:val="24"/>
        </w:rPr>
        <w:t xml:space="preserve"> </w:t>
      </w:r>
      <w:r w:rsidRPr="006E3ED8">
        <w:rPr>
          <w:rFonts w:ascii="Palatino Linotype" w:hAnsi="Palatino Linotype" w:cs="Arial"/>
          <w:b/>
          <w:sz w:val="24"/>
          <w:szCs w:val="24"/>
        </w:rPr>
        <w:t>NOTIFÍQUESE</w:t>
      </w:r>
      <w:r w:rsidRPr="006E3ED8">
        <w:rPr>
          <w:rFonts w:ascii="Palatino Linotype" w:hAnsi="Palatino Linotype" w:cs="Arial"/>
          <w:sz w:val="24"/>
          <w:szCs w:val="24"/>
        </w:rPr>
        <w:t xml:space="preserve"> al </w:t>
      </w:r>
      <w:r w:rsidRPr="006E3ED8">
        <w:rPr>
          <w:rFonts w:ascii="Palatino Linotype" w:hAnsi="Palatino Linotype" w:cs="Arial"/>
          <w:b/>
          <w:sz w:val="24"/>
          <w:szCs w:val="24"/>
        </w:rPr>
        <w:t xml:space="preserve">Recurrente </w:t>
      </w:r>
      <w:r w:rsidRPr="006E3ED8">
        <w:rPr>
          <w:rFonts w:ascii="Palatino Linotype" w:hAnsi="Palatino Linotype" w:cs="Arial"/>
          <w:sz w:val="24"/>
          <w:szCs w:val="24"/>
        </w:rPr>
        <w:t xml:space="preserve">la presente resolución </w:t>
      </w:r>
      <w:r w:rsidR="003B20CF" w:rsidRPr="006E3ED8">
        <w:rPr>
          <w:rFonts w:ascii="Palatino Linotype" w:eastAsiaTheme="minorEastAsia" w:hAnsi="Palatino Linotype" w:cs="Arial"/>
          <w:sz w:val="24"/>
          <w:szCs w:val="24"/>
          <w:lang w:val="es-ES_tradnl"/>
        </w:rPr>
        <w:t>vía Sistema de Acceso a la información Mexiquense (</w:t>
      </w:r>
      <w:r w:rsidR="003B20CF" w:rsidRPr="006E3ED8">
        <w:rPr>
          <w:rFonts w:ascii="Palatino Linotype" w:eastAsiaTheme="minorEastAsia" w:hAnsi="Palatino Linotype" w:cs="Arial"/>
          <w:b/>
          <w:bCs/>
          <w:sz w:val="24"/>
          <w:szCs w:val="24"/>
          <w:lang w:val="es-ES_tradnl"/>
        </w:rPr>
        <w:t>SAIMEX</w:t>
      </w:r>
      <w:r w:rsidR="003B20CF" w:rsidRPr="006E3ED8">
        <w:rPr>
          <w:rFonts w:ascii="Palatino Linotype" w:eastAsiaTheme="minorEastAsia" w:hAnsi="Palatino Linotype" w:cs="Arial"/>
          <w:sz w:val="24"/>
          <w:szCs w:val="24"/>
          <w:lang w:val="es-ES_tradnl"/>
        </w:rPr>
        <w:t xml:space="preserve">) </w:t>
      </w:r>
      <w:r w:rsidRPr="006E3ED8">
        <w:rPr>
          <w:rFonts w:ascii="Palatino Linotype" w:hAnsi="Palatino Linotype" w:cs="Arial"/>
          <w:sz w:val="24"/>
          <w:szCs w:val="24"/>
        </w:rPr>
        <w:t>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39C10CC" w14:textId="1E6B6E2F" w:rsidR="002432EB" w:rsidRDefault="002432EB" w:rsidP="002432EB">
      <w:pPr>
        <w:spacing w:before="240" w:line="360" w:lineRule="auto"/>
        <w:jc w:val="both"/>
        <w:rPr>
          <w:rFonts w:ascii="Palatino Linotype" w:hAnsi="Palatino Linotype"/>
          <w:b/>
        </w:rPr>
      </w:pPr>
    </w:p>
    <w:p w14:paraId="200D5835" w14:textId="058D569E" w:rsidR="00A5485E" w:rsidRDefault="00A5485E" w:rsidP="00A5485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w:t>
      </w:r>
      <w:r w:rsidR="00385016" w:rsidRPr="00272CE0">
        <w:rPr>
          <w:rFonts w:ascii="Palatino Linotype" w:hAnsi="Palatino Linotype" w:cs="Arial"/>
        </w:rPr>
        <w:lastRenderedPageBreak/>
        <w:t>POR LOS COMISIONADOS</w:t>
      </w:r>
      <w:r w:rsidR="00385016">
        <w:rPr>
          <w:rFonts w:ascii="Palatino Linotype" w:hAnsi="Palatino Linotype" w:cs="Arial"/>
        </w:rPr>
        <w:t xml:space="preserve"> JOSÉ MARTÍNEZ VILCHIS, MARÍA DEL ROSARIO </w:t>
      </w:r>
      <w:r w:rsidR="00385016" w:rsidRPr="00266B85">
        <w:rPr>
          <w:rFonts w:ascii="Palatino Linotype" w:hAnsi="Palatino Linotype" w:cs="Arial"/>
        </w:rPr>
        <w:t>MEJÍA AYALA, S</w:t>
      </w:r>
      <w:r w:rsidR="00385016">
        <w:rPr>
          <w:rFonts w:ascii="Palatino Linotype" w:hAnsi="Palatino Linotype" w:cs="Arial"/>
        </w:rPr>
        <w:t xml:space="preserve">HARON CRISTINA MORALES MARTÍNEZ, </w:t>
      </w:r>
      <w:r w:rsidR="00385016" w:rsidRPr="00266B85">
        <w:rPr>
          <w:rFonts w:ascii="Palatino Linotype" w:hAnsi="Palatino Linotype" w:cs="Arial"/>
        </w:rPr>
        <w:t>LUIS GUSTAVO PARRA NORIEGA</w:t>
      </w:r>
      <w:r w:rsidR="00087926">
        <w:rPr>
          <w:rFonts w:ascii="Palatino Linotype" w:hAnsi="Palatino Linotype" w:cs="Arial"/>
        </w:rPr>
        <w:t xml:space="preserve"> (VOTO PARTICULAR)</w:t>
      </w:r>
      <w:r w:rsidR="00385016">
        <w:rPr>
          <w:rFonts w:ascii="Palatino Linotype" w:hAnsi="Palatino Linotype" w:cs="Arial"/>
        </w:rPr>
        <w:t xml:space="preserve"> </w:t>
      </w:r>
      <w:r w:rsidR="00385016" w:rsidRPr="00266B85">
        <w:rPr>
          <w:rFonts w:ascii="Palatino Linotype" w:hAnsi="Palatino Linotype" w:cs="Arial"/>
        </w:rPr>
        <w:t>Y GUADALUPE RAMÍREZ PEÑA</w:t>
      </w:r>
      <w:r w:rsidR="00087926">
        <w:rPr>
          <w:rFonts w:ascii="Palatino Linotype" w:hAnsi="Palatino Linotype" w:cs="Arial"/>
        </w:rPr>
        <w:t xml:space="preserve"> (VOTO PARTICULAR)</w:t>
      </w:r>
      <w:r w:rsidR="00385016" w:rsidRPr="00266B85">
        <w:rPr>
          <w:rFonts w:ascii="Palatino Linotype" w:hAnsi="Palatino Linotype" w:cs="Arial"/>
        </w:rPr>
        <w:t xml:space="preserve">; EN LA </w:t>
      </w:r>
      <w:r w:rsidR="00385016">
        <w:rPr>
          <w:rFonts w:ascii="Palatino Linotype" w:hAnsi="Palatino Linotype" w:cs="Arial"/>
        </w:rPr>
        <w:t xml:space="preserve">VIGÉSIMA SÉPTIMA SESIÓN ORDINARIA CELEBRADA EL TRES DE AGOSTO DE DOS MIL VEINTIDÓS, ANTE EL SECRETARIO TÉCNICO DEL PLENO, ALEXIS TAPIA RAMÍREZ. </w:t>
      </w:r>
    </w:p>
    <w:p w14:paraId="3AFD9D7B" w14:textId="35BECBCD" w:rsidR="00A5485E" w:rsidRDefault="003605CA" w:rsidP="00A5485E">
      <w:pPr>
        <w:spacing w:line="360" w:lineRule="auto"/>
        <w:jc w:val="both"/>
        <w:rPr>
          <w:rFonts w:ascii="Palatino Linotype" w:hAnsi="Palatino Linotype"/>
          <w:bCs/>
          <w:sz w:val="24"/>
          <w:szCs w:val="24"/>
        </w:rPr>
      </w:pPr>
      <w:r>
        <w:rPr>
          <w:rFonts w:ascii="Palatino Linotype" w:hAnsi="Palatino Linotype"/>
          <w:b/>
          <w:noProof/>
          <w:lang w:eastAsia="es-MX"/>
        </w:rPr>
        <mc:AlternateContent>
          <mc:Choice Requires="wps">
            <w:drawing>
              <wp:anchor distT="0" distB="0" distL="114300" distR="114300" simplePos="0" relativeHeight="251684864" behindDoc="0" locked="0" layoutInCell="1" allowOverlap="1" wp14:anchorId="0403EC56" wp14:editId="1E89DE9F">
                <wp:simplePos x="0" y="0"/>
                <wp:positionH relativeFrom="column">
                  <wp:posOffset>-59054</wp:posOffset>
                </wp:positionH>
                <wp:positionV relativeFrom="paragraph">
                  <wp:posOffset>339725</wp:posOffset>
                </wp:positionV>
                <wp:extent cx="6202680" cy="5295900"/>
                <wp:effectExtent l="0" t="0" r="26670" b="19050"/>
                <wp:wrapNone/>
                <wp:docPr id="22" name="Conector recto 22"/>
                <wp:cNvGraphicFramePr/>
                <a:graphic xmlns:a="http://schemas.openxmlformats.org/drawingml/2006/main">
                  <a:graphicData uri="http://schemas.microsoft.com/office/word/2010/wordprocessingShape">
                    <wps:wsp>
                      <wps:cNvCnPr/>
                      <wps:spPr>
                        <a:xfrm>
                          <a:off x="0" y="0"/>
                          <a:ext cx="6202680" cy="529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53BA94" id="Conector recto 2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6.75pt" to="483.75pt,4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" strokecolor="#5b9bd5 [3204]" strokeweight=".5pt">
                <v:stroke joinstyle="miter"/>
              </v:line>
            </w:pict>
          </mc:Fallback>
        </mc:AlternateContent>
      </w:r>
      <w:r w:rsidR="00A5485E">
        <w:rPr>
          <w:rFonts w:ascii="Palatino Linotype" w:hAnsi="Palatino Linotype"/>
          <w:bCs/>
          <w:sz w:val="18"/>
          <w:szCs w:val="18"/>
        </w:rPr>
        <w:t>CCR/J</w:t>
      </w:r>
      <w:r w:rsidR="00A5485E" w:rsidRPr="00280B8B">
        <w:rPr>
          <w:rFonts w:ascii="Palatino Linotype" w:hAnsi="Palatino Linotype"/>
          <w:bCs/>
          <w:sz w:val="18"/>
          <w:szCs w:val="18"/>
        </w:rPr>
        <w:t>CMA</w:t>
      </w:r>
    </w:p>
    <w:p w14:paraId="353D1DFA" w14:textId="7960A050" w:rsidR="002432EB" w:rsidRDefault="002432EB" w:rsidP="002432EB">
      <w:pPr>
        <w:spacing w:before="240" w:line="360" w:lineRule="auto"/>
        <w:jc w:val="both"/>
        <w:rPr>
          <w:rFonts w:ascii="Palatino Linotype" w:hAnsi="Palatino Linotype"/>
          <w:b/>
        </w:rPr>
      </w:pPr>
    </w:p>
    <w:p w14:paraId="04B3DEAF" w14:textId="77777777" w:rsidR="002432EB" w:rsidRDefault="002432EB" w:rsidP="002432EB">
      <w:pPr>
        <w:spacing w:before="240" w:line="360" w:lineRule="auto"/>
        <w:jc w:val="both"/>
        <w:rPr>
          <w:rFonts w:ascii="Palatino Linotype" w:hAnsi="Palatino Linotype"/>
          <w:b/>
        </w:rPr>
      </w:pPr>
    </w:p>
    <w:p w14:paraId="20BDB820"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94D7676"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1BC64BFF"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15E3D88"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376B5BF7" w14:textId="77777777" w:rsidR="005B7DAD" w:rsidRDefault="005B7DAD" w:rsidP="00D05C8E">
      <w:pPr>
        <w:tabs>
          <w:tab w:val="left" w:pos="5415"/>
        </w:tabs>
        <w:spacing w:before="240" w:line="360" w:lineRule="auto"/>
        <w:ind w:right="51"/>
        <w:jc w:val="both"/>
        <w:rPr>
          <w:rFonts w:ascii="Palatino Linotype" w:eastAsia="Calibri" w:hAnsi="Palatino Linotype" w:cs="Times New Roman"/>
          <w:sz w:val="24"/>
          <w:szCs w:val="24"/>
          <w:lang w:eastAsia="es-ES_tradnl"/>
        </w:rPr>
      </w:pPr>
    </w:p>
    <w:p w14:paraId="2BE94CBB" w14:textId="6CF80B74"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24CC2DE2" w14:textId="77777777"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p w14:paraId="5655C863" w14:textId="77777777" w:rsidR="0066456D" w:rsidRDefault="0066456D" w:rsidP="002D64A8">
      <w:pPr>
        <w:spacing w:line="360" w:lineRule="auto"/>
        <w:jc w:val="both"/>
        <w:rPr>
          <w:rFonts w:ascii="Palatino Linotype" w:hAnsi="Palatino Linotype" w:cs="Arial"/>
          <w:b/>
          <w:color w:val="000000"/>
        </w:rPr>
      </w:pPr>
    </w:p>
    <w:p w14:paraId="33F55914" w14:textId="77777777" w:rsidR="0066456D" w:rsidRDefault="0066456D" w:rsidP="002D64A8">
      <w:pPr>
        <w:spacing w:line="360" w:lineRule="auto"/>
        <w:jc w:val="both"/>
        <w:rPr>
          <w:rFonts w:ascii="Palatino Linotype" w:hAnsi="Palatino Linotype" w:cs="Arial"/>
          <w:b/>
          <w:color w:val="000000"/>
        </w:rPr>
      </w:pPr>
    </w:p>
    <w:p w14:paraId="6667294F" w14:textId="77777777" w:rsidR="0066456D" w:rsidRDefault="0066456D" w:rsidP="002D64A8">
      <w:pPr>
        <w:spacing w:line="360" w:lineRule="auto"/>
        <w:jc w:val="both"/>
        <w:rPr>
          <w:rFonts w:ascii="Palatino Linotype" w:hAnsi="Palatino Linotype" w:cs="Arial"/>
          <w:b/>
          <w:color w:val="000000"/>
        </w:rPr>
      </w:pPr>
    </w:p>
    <w:p w14:paraId="1EA89BC2" w14:textId="77777777" w:rsidR="0066456D" w:rsidRDefault="0066456D" w:rsidP="002D64A8">
      <w:pPr>
        <w:spacing w:line="360" w:lineRule="auto"/>
        <w:jc w:val="both"/>
        <w:rPr>
          <w:rFonts w:ascii="Palatino Linotype" w:hAnsi="Palatino Linotype" w:cs="Arial"/>
          <w:b/>
          <w:color w:val="000000"/>
        </w:rPr>
      </w:pPr>
    </w:p>
    <w:p w14:paraId="456C3612" w14:textId="77777777" w:rsidR="0066456D" w:rsidRDefault="0066456D" w:rsidP="002D64A8">
      <w:pPr>
        <w:spacing w:line="360" w:lineRule="auto"/>
        <w:jc w:val="both"/>
        <w:rPr>
          <w:rFonts w:ascii="Palatino Linotype" w:hAnsi="Palatino Linotype" w:cs="Arial"/>
          <w:b/>
          <w:color w:val="000000"/>
        </w:rPr>
      </w:pPr>
    </w:p>
    <w:p w14:paraId="63632D26" w14:textId="77777777" w:rsidR="0066456D" w:rsidRDefault="0066456D" w:rsidP="002D64A8">
      <w:pPr>
        <w:spacing w:line="360" w:lineRule="auto"/>
        <w:jc w:val="both"/>
        <w:rPr>
          <w:rFonts w:ascii="Palatino Linotype" w:hAnsi="Palatino Linotype" w:cs="Arial"/>
          <w:b/>
          <w:color w:val="000000"/>
        </w:rPr>
      </w:pPr>
    </w:p>
    <w:p w14:paraId="6EC7F81F" w14:textId="77777777" w:rsidR="0066456D" w:rsidRDefault="0066456D" w:rsidP="002D64A8">
      <w:pPr>
        <w:spacing w:line="360" w:lineRule="auto"/>
        <w:jc w:val="both"/>
        <w:rPr>
          <w:rFonts w:ascii="Palatino Linotype" w:hAnsi="Palatino Linotype" w:cs="Arial"/>
          <w:b/>
          <w:color w:val="000000"/>
        </w:rPr>
      </w:pPr>
    </w:p>
    <w:p w14:paraId="0886BDFE" w14:textId="77777777" w:rsidR="0066456D" w:rsidRDefault="0066456D" w:rsidP="002D64A8">
      <w:pPr>
        <w:spacing w:line="360" w:lineRule="auto"/>
        <w:jc w:val="both"/>
        <w:rPr>
          <w:rFonts w:ascii="Palatino Linotype" w:hAnsi="Palatino Linotype" w:cs="Arial"/>
          <w:b/>
          <w:color w:val="000000"/>
        </w:rPr>
      </w:pPr>
    </w:p>
    <w:sectPr w:rsidR="0066456D"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17883" w14:textId="77777777" w:rsidR="005B464C" w:rsidRDefault="005B464C" w:rsidP="006168E4">
      <w:pPr>
        <w:spacing w:after="0" w:line="240" w:lineRule="auto"/>
      </w:pPr>
      <w:r>
        <w:separator/>
      </w:r>
    </w:p>
  </w:endnote>
  <w:endnote w:type="continuationSeparator" w:id="0">
    <w:p w14:paraId="0B23DEBA" w14:textId="77777777" w:rsidR="005B464C" w:rsidRDefault="005B464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E2BC" w14:textId="2E2A63D3"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5BDB">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5BDB">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5FBE9" w14:textId="19CBC6AB"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5B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5BDB">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39D9C" w14:textId="77777777" w:rsidR="005B464C" w:rsidRDefault="005B464C" w:rsidP="006168E4">
      <w:pPr>
        <w:spacing w:after="0" w:line="240" w:lineRule="auto"/>
      </w:pPr>
      <w:r>
        <w:separator/>
      </w:r>
    </w:p>
  </w:footnote>
  <w:footnote w:type="continuationSeparator" w:id="0">
    <w:p w14:paraId="53B63B25" w14:textId="77777777" w:rsidR="005B464C" w:rsidRDefault="005B464C" w:rsidP="006168E4">
      <w:pPr>
        <w:spacing w:after="0" w:line="240" w:lineRule="auto"/>
      </w:pPr>
      <w:r>
        <w:continuationSeparator/>
      </w:r>
    </w:p>
  </w:footnote>
  <w:footnote w:id="1">
    <w:p w14:paraId="435F3CDA" w14:textId="77777777" w:rsidR="00E80B0F" w:rsidRPr="00911081" w:rsidRDefault="00E80B0F" w:rsidP="00075123">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7AE583A" w14:textId="77777777" w:rsidR="00E80B0F" w:rsidRPr="00911081" w:rsidRDefault="00E80B0F" w:rsidP="0007512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243BF83D" w:rsidR="00E80B0F" w:rsidRPr="00B4142F" w:rsidRDefault="00E80B0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08700/INFOEM/IP/RR/2022</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6BB957A8" w:rsidR="00E80B0F" w:rsidRPr="00F06FED" w:rsidRDefault="00E80B0F" w:rsidP="002F3269">
          <w:pPr>
            <w:spacing w:after="120" w:line="256" w:lineRule="auto"/>
            <w:ind w:left="639" w:right="214"/>
            <w:jc w:val="both"/>
            <w:rPr>
              <w:rFonts w:ascii="Palatino Linotype" w:hAnsi="Palatino Linotype" w:cs="Arial"/>
            </w:rPr>
          </w:pPr>
          <w:r>
            <w:rPr>
              <w:rFonts w:ascii="Palatino Linotype" w:hAnsi="Palatino Linotype" w:cs="Arial"/>
            </w:rPr>
            <w:t>Ayuntamiento de Toluca</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43DB5EAF" w:rsidR="00E80B0F" w:rsidRPr="00B4142F" w:rsidRDefault="00E80B0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08700/INFOEM/IP/RR/2022</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0ABB269C" w:rsidR="00E80B0F" w:rsidRPr="00F06FED" w:rsidRDefault="00415BDB"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r w:rsidR="00E80B0F">
            <w:rPr>
              <w:rFonts w:ascii="Palatino Linotype" w:hAnsi="Palatino Linotype" w:cs="Arial"/>
            </w:rPr>
            <w:t xml:space="preserve">    </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0050E917" w:rsidR="00E80B0F" w:rsidRDefault="00E80B0F" w:rsidP="002F3269">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5C4"/>
    <w:multiLevelType w:val="hybridMultilevel"/>
    <w:tmpl w:val="1590A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71C8F"/>
    <w:multiLevelType w:val="hybridMultilevel"/>
    <w:tmpl w:val="5524D2A6"/>
    <w:lvl w:ilvl="0" w:tplc="3702B5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8B7"/>
    <w:multiLevelType w:val="hybridMultilevel"/>
    <w:tmpl w:val="CCAC71BC"/>
    <w:lvl w:ilvl="0" w:tplc="8F622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C614E"/>
    <w:multiLevelType w:val="hybridMultilevel"/>
    <w:tmpl w:val="5EBE21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A91B2C"/>
    <w:multiLevelType w:val="hybridMultilevel"/>
    <w:tmpl w:val="54AC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966EAE"/>
    <w:multiLevelType w:val="hybridMultilevel"/>
    <w:tmpl w:val="C02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5377"/>
    <w:multiLevelType w:val="hybridMultilevel"/>
    <w:tmpl w:val="F9CA5220"/>
    <w:lvl w:ilvl="0" w:tplc="3662A4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B7758"/>
    <w:multiLevelType w:val="hybridMultilevel"/>
    <w:tmpl w:val="D57463F6"/>
    <w:lvl w:ilvl="0" w:tplc="823CD4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15F7ECC"/>
    <w:multiLevelType w:val="hybridMultilevel"/>
    <w:tmpl w:val="2D360008"/>
    <w:lvl w:ilvl="0" w:tplc="04090001">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0" w15:restartNumberingAfterBreak="0">
    <w:nsid w:val="23C609AA"/>
    <w:multiLevelType w:val="hybridMultilevel"/>
    <w:tmpl w:val="EC2853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1E2885"/>
    <w:multiLevelType w:val="hybridMultilevel"/>
    <w:tmpl w:val="77CAFC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583756"/>
    <w:multiLevelType w:val="hybridMultilevel"/>
    <w:tmpl w:val="780037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7B3BD7"/>
    <w:multiLevelType w:val="hybridMultilevel"/>
    <w:tmpl w:val="BC22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309E0"/>
    <w:multiLevelType w:val="hybridMultilevel"/>
    <w:tmpl w:val="E47E6D64"/>
    <w:lvl w:ilvl="0" w:tplc="0068D2A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52A42AF"/>
    <w:multiLevelType w:val="hybridMultilevel"/>
    <w:tmpl w:val="01800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C857C6C"/>
    <w:multiLevelType w:val="hybridMultilevel"/>
    <w:tmpl w:val="A1EA3F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B2578A"/>
    <w:multiLevelType w:val="hybridMultilevel"/>
    <w:tmpl w:val="85209296"/>
    <w:lvl w:ilvl="0" w:tplc="E2AEC2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06B36"/>
    <w:multiLevelType w:val="hybridMultilevel"/>
    <w:tmpl w:val="CE729AD2"/>
    <w:lvl w:ilvl="0" w:tplc="A31A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5467D"/>
    <w:multiLevelType w:val="hybridMultilevel"/>
    <w:tmpl w:val="AFDE446C"/>
    <w:lvl w:ilvl="0" w:tplc="ED08F2D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1020E0"/>
    <w:multiLevelType w:val="hybridMultilevel"/>
    <w:tmpl w:val="F0964A94"/>
    <w:lvl w:ilvl="0" w:tplc="0068D2A0">
      <w:start w:val="1"/>
      <w:numFmt w:val="bullet"/>
      <w:lvlText w:val="-"/>
      <w:lvlJc w:val="left"/>
      <w:pPr>
        <w:ind w:left="1931" w:hanging="360"/>
      </w:pPr>
      <w:rPr>
        <w:rFonts w:ascii="Palatino Linotype" w:eastAsia="Times New Roman" w:hAnsi="Palatino Linotype" w:cs="Aria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1" w15:restartNumberingAfterBreak="0">
    <w:nsid w:val="4C9B090A"/>
    <w:multiLevelType w:val="hybridMultilevel"/>
    <w:tmpl w:val="078CDA94"/>
    <w:lvl w:ilvl="0" w:tplc="17C2F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A2E7A"/>
    <w:multiLevelType w:val="hybridMultilevel"/>
    <w:tmpl w:val="779E8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CB3741"/>
    <w:multiLevelType w:val="hybridMultilevel"/>
    <w:tmpl w:val="0FD4752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3E95A04"/>
    <w:multiLevelType w:val="hybridMultilevel"/>
    <w:tmpl w:val="E392D38C"/>
    <w:lvl w:ilvl="0" w:tplc="3C68D514">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B1222"/>
    <w:multiLevelType w:val="hybridMultilevel"/>
    <w:tmpl w:val="C6AA240E"/>
    <w:lvl w:ilvl="0" w:tplc="CB004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AB91B47"/>
    <w:multiLevelType w:val="hybridMultilevel"/>
    <w:tmpl w:val="FB06BDAC"/>
    <w:lvl w:ilvl="0" w:tplc="D7E2897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4E4407"/>
    <w:multiLevelType w:val="hybridMultilevel"/>
    <w:tmpl w:val="577E0A5C"/>
    <w:lvl w:ilvl="0" w:tplc="9684F43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7C7D2D70"/>
    <w:multiLevelType w:val="hybridMultilevel"/>
    <w:tmpl w:val="FD08AF0C"/>
    <w:lvl w:ilvl="0" w:tplc="A6D2388E">
      <w:start w:val="2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CDF3D66"/>
    <w:multiLevelType w:val="hybridMultilevel"/>
    <w:tmpl w:val="24705FF8"/>
    <w:lvl w:ilvl="0" w:tplc="B1021692">
      <w:start w:val="18"/>
      <w:numFmt w:val="bullet"/>
      <w:lvlText w:val="-"/>
      <w:lvlJc w:val="left"/>
      <w:pPr>
        <w:ind w:left="1211" w:hanging="360"/>
      </w:pPr>
      <w:rPr>
        <w:rFonts w:ascii="Palatino Linotype" w:eastAsiaTheme="minorHAnsi" w:hAnsi="Palatino Linotype"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F582769"/>
    <w:multiLevelType w:val="hybridMultilevel"/>
    <w:tmpl w:val="25FEC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2"/>
  </w:num>
  <w:num w:numId="3">
    <w:abstractNumId w:val="10"/>
  </w:num>
  <w:num w:numId="4">
    <w:abstractNumId w:val="15"/>
  </w:num>
  <w:num w:numId="5">
    <w:abstractNumId w:val="3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8"/>
  </w:num>
  <w:num w:numId="9">
    <w:abstractNumId w:val="19"/>
  </w:num>
  <w:num w:numId="10">
    <w:abstractNumId w:val="6"/>
  </w:num>
  <w:num w:numId="11">
    <w:abstractNumId w:val="14"/>
  </w:num>
  <w:num w:numId="12">
    <w:abstractNumId w:val="1"/>
  </w:num>
  <w:num w:numId="13">
    <w:abstractNumId w:val="29"/>
  </w:num>
  <w:num w:numId="14">
    <w:abstractNumId w:val="21"/>
  </w:num>
  <w:num w:numId="15">
    <w:abstractNumId w:val="13"/>
  </w:num>
  <w:num w:numId="16">
    <w:abstractNumId w:val="32"/>
  </w:num>
  <w:num w:numId="17">
    <w:abstractNumId w:val="7"/>
  </w:num>
  <w:num w:numId="18">
    <w:abstractNumId w:val="2"/>
  </w:num>
  <w:num w:numId="19">
    <w:abstractNumId w:val="9"/>
  </w:num>
  <w:num w:numId="20">
    <w:abstractNumId w:val="20"/>
  </w:num>
  <w:num w:numId="21">
    <w:abstractNumId w:val="0"/>
  </w:num>
  <w:num w:numId="22">
    <w:abstractNumId w:val="25"/>
  </w:num>
  <w:num w:numId="23">
    <w:abstractNumId w:val="18"/>
  </w:num>
  <w:num w:numId="24">
    <w:abstractNumId w:val="26"/>
  </w:num>
  <w:num w:numId="25">
    <w:abstractNumId w:val="27"/>
  </w:num>
  <w:num w:numId="26">
    <w:abstractNumId w:val="17"/>
  </w:num>
  <w:num w:numId="27">
    <w:abstractNumId w:val="11"/>
  </w:num>
  <w:num w:numId="28">
    <w:abstractNumId w:val="3"/>
  </w:num>
  <w:num w:numId="29">
    <w:abstractNumId w:val="5"/>
  </w:num>
  <w:num w:numId="30">
    <w:abstractNumId w:val="28"/>
  </w:num>
  <w:num w:numId="31">
    <w:abstractNumId w:val="33"/>
  </w:num>
  <w:num w:numId="32">
    <w:abstractNumId w:val="31"/>
  </w:num>
  <w:num w:numId="33">
    <w:abstractNumId w:val="12"/>
  </w:num>
  <w:num w:numId="3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0A92"/>
    <w:rsid w:val="000114DC"/>
    <w:rsid w:val="00012201"/>
    <w:rsid w:val="00012220"/>
    <w:rsid w:val="000140E9"/>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3655"/>
    <w:rsid w:val="00044C07"/>
    <w:rsid w:val="00045379"/>
    <w:rsid w:val="00045B3C"/>
    <w:rsid w:val="0004682D"/>
    <w:rsid w:val="000478DA"/>
    <w:rsid w:val="00047EAF"/>
    <w:rsid w:val="000509CD"/>
    <w:rsid w:val="00055224"/>
    <w:rsid w:val="00061821"/>
    <w:rsid w:val="000623F9"/>
    <w:rsid w:val="00063A10"/>
    <w:rsid w:val="00063AE3"/>
    <w:rsid w:val="00063EEE"/>
    <w:rsid w:val="000662F8"/>
    <w:rsid w:val="00066B01"/>
    <w:rsid w:val="00067C47"/>
    <w:rsid w:val="00070192"/>
    <w:rsid w:val="00071571"/>
    <w:rsid w:val="00073CC6"/>
    <w:rsid w:val="00073E78"/>
    <w:rsid w:val="00075123"/>
    <w:rsid w:val="00076441"/>
    <w:rsid w:val="00084221"/>
    <w:rsid w:val="000867E6"/>
    <w:rsid w:val="0008792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79DA"/>
    <w:rsid w:val="000B00AD"/>
    <w:rsid w:val="000B3E98"/>
    <w:rsid w:val="000B426F"/>
    <w:rsid w:val="000B4675"/>
    <w:rsid w:val="000B4B51"/>
    <w:rsid w:val="000B6D7D"/>
    <w:rsid w:val="000B7158"/>
    <w:rsid w:val="000C06C3"/>
    <w:rsid w:val="000C0F57"/>
    <w:rsid w:val="000C20B2"/>
    <w:rsid w:val="000C21D5"/>
    <w:rsid w:val="000C51A0"/>
    <w:rsid w:val="000C5300"/>
    <w:rsid w:val="000C5B8B"/>
    <w:rsid w:val="000C7AF0"/>
    <w:rsid w:val="000D1B34"/>
    <w:rsid w:val="000D1B55"/>
    <w:rsid w:val="000D391B"/>
    <w:rsid w:val="000D3C75"/>
    <w:rsid w:val="000D6422"/>
    <w:rsid w:val="000E0F23"/>
    <w:rsid w:val="000E2252"/>
    <w:rsid w:val="000E365E"/>
    <w:rsid w:val="000E686B"/>
    <w:rsid w:val="000F1FAB"/>
    <w:rsid w:val="000F3B9E"/>
    <w:rsid w:val="000F4793"/>
    <w:rsid w:val="001032F2"/>
    <w:rsid w:val="00105C41"/>
    <w:rsid w:val="00111DCD"/>
    <w:rsid w:val="00112E82"/>
    <w:rsid w:val="00114CF9"/>
    <w:rsid w:val="00115F16"/>
    <w:rsid w:val="00121ED7"/>
    <w:rsid w:val="0012272A"/>
    <w:rsid w:val="00122859"/>
    <w:rsid w:val="0012484F"/>
    <w:rsid w:val="00124855"/>
    <w:rsid w:val="00125362"/>
    <w:rsid w:val="001254F5"/>
    <w:rsid w:val="001272B7"/>
    <w:rsid w:val="00135828"/>
    <w:rsid w:val="00136FAD"/>
    <w:rsid w:val="001448AF"/>
    <w:rsid w:val="001469C1"/>
    <w:rsid w:val="00146C08"/>
    <w:rsid w:val="00146F0A"/>
    <w:rsid w:val="00152C2B"/>
    <w:rsid w:val="00156EC9"/>
    <w:rsid w:val="001611CC"/>
    <w:rsid w:val="001612E6"/>
    <w:rsid w:val="00161D54"/>
    <w:rsid w:val="00162A4D"/>
    <w:rsid w:val="001649A0"/>
    <w:rsid w:val="001655B0"/>
    <w:rsid w:val="001678DF"/>
    <w:rsid w:val="00172C77"/>
    <w:rsid w:val="00172CEE"/>
    <w:rsid w:val="00173E45"/>
    <w:rsid w:val="00175897"/>
    <w:rsid w:val="001760E3"/>
    <w:rsid w:val="00180B9F"/>
    <w:rsid w:val="00181CC5"/>
    <w:rsid w:val="00182911"/>
    <w:rsid w:val="00193784"/>
    <w:rsid w:val="0019396C"/>
    <w:rsid w:val="00193BA2"/>
    <w:rsid w:val="001957D7"/>
    <w:rsid w:val="001A02EC"/>
    <w:rsid w:val="001A1D9B"/>
    <w:rsid w:val="001A1FF5"/>
    <w:rsid w:val="001A2929"/>
    <w:rsid w:val="001A318E"/>
    <w:rsid w:val="001A3605"/>
    <w:rsid w:val="001A3CAB"/>
    <w:rsid w:val="001A4026"/>
    <w:rsid w:val="001A577E"/>
    <w:rsid w:val="001A7C9B"/>
    <w:rsid w:val="001B05B9"/>
    <w:rsid w:val="001B6B73"/>
    <w:rsid w:val="001B7B88"/>
    <w:rsid w:val="001C01B7"/>
    <w:rsid w:val="001C1363"/>
    <w:rsid w:val="001C2D1E"/>
    <w:rsid w:val="001C3E7E"/>
    <w:rsid w:val="001C7319"/>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E59"/>
    <w:rsid w:val="0021296D"/>
    <w:rsid w:val="00212CB5"/>
    <w:rsid w:val="0021501E"/>
    <w:rsid w:val="00215A83"/>
    <w:rsid w:val="00216ABF"/>
    <w:rsid w:val="00217852"/>
    <w:rsid w:val="002205C0"/>
    <w:rsid w:val="00224246"/>
    <w:rsid w:val="00231D77"/>
    <w:rsid w:val="002324F1"/>
    <w:rsid w:val="0023373D"/>
    <w:rsid w:val="0023423C"/>
    <w:rsid w:val="002373F8"/>
    <w:rsid w:val="00242587"/>
    <w:rsid w:val="002432EB"/>
    <w:rsid w:val="0024638F"/>
    <w:rsid w:val="00246807"/>
    <w:rsid w:val="00247D10"/>
    <w:rsid w:val="00250470"/>
    <w:rsid w:val="00252985"/>
    <w:rsid w:val="002577FE"/>
    <w:rsid w:val="00266E00"/>
    <w:rsid w:val="002674C9"/>
    <w:rsid w:val="00271EED"/>
    <w:rsid w:val="00273D0E"/>
    <w:rsid w:val="002807C5"/>
    <w:rsid w:val="0028788A"/>
    <w:rsid w:val="0029367A"/>
    <w:rsid w:val="002942AD"/>
    <w:rsid w:val="00294B75"/>
    <w:rsid w:val="00297140"/>
    <w:rsid w:val="00297368"/>
    <w:rsid w:val="00297755"/>
    <w:rsid w:val="002A0104"/>
    <w:rsid w:val="002A0324"/>
    <w:rsid w:val="002A2034"/>
    <w:rsid w:val="002A24F4"/>
    <w:rsid w:val="002A38BF"/>
    <w:rsid w:val="002A597E"/>
    <w:rsid w:val="002B08DE"/>
    <w:rsid w:val="002B0D0F"/>
    <w:rsid w:val="002B1C1D"/>
    <w:rsid w:val="002B4BC1"/>
    <w:rsid w:val="002B5069"/>
    <w:rsid w:val="002B5DBD"/>
    <w:rsid w:val="002B65BE"/>
    <w:rsid w:val="002B70DD"/>
    <w:rsid w:val="002B75F0"/>
    <w:rsid w:val="002C0A40"/>
    <w:rsid w:val="002C51F7"/>
    <w:rsid w:val="002C72D2"/>
    <w:rsid w:val="002D02A6"/>
    <w:rsid w:val="002D29D7"/>
    <w:rsid w:val="002D64A8"/>
    <w:rsid w:val="002D662C"/>
    <w:rsid w:val="002E0A1A"/>
    <w:rsid w:val="002E2D7B"/>
    <w:rsid w:val="002E3488"/>
    <w:rsid w:val="002E5721"/>
    <w:rsid w:val="002E5E6A"/>
    <w:rsid w:val="002F0353"/>
    <w:rsid w:val="002F0D76"/>
    <w:rsid w:val="002F3269"/>
    <w:rsid w:val="002F37BE"/>
    <w:rsid w:val="002F5BA9"/>
    <w:rsid w:val="00300D0B"/>
    <w:rsid w:val="0030471E"/>
    <w:rsid w:val="003049C9"/>
    <w:rsid w:val="00306096"/>
    <w:rsid w:val="00306848"/>
    <w:rsid w:val="00310051"/>
    <w:rsid w:val="00311566"/>
    <w:rsid w:val="0031645D"/>
    <w:rsid w:val="00320A67"/>
    <w:rsid w:val="0032220E"/>
    <w:rsid w:val="00324DDA"/>
    <w:rsid w:val="00324EA2"/>
    <w:rsid w:val="003266DA"/>
    <w:rsid w:val="003272FB"/>
    <w:rsid w:val="00330F3C"/>
    <w:rsid w:val="003375A9"/>
    <w:rsid w:val="00341558"/>
    <w:rsid w:val="003507D3"/>
    <w:rsid w:val="00353516"/>
    <w:rsid w:val="00356E3E"/>
    <w:rsid w:val="00357457"/>
    <w:rsid w:val="003605CA"/>
    <w:rsid w:val="0036135D"/>
    <w:rsid w:val="003616D4"/>
    <w:rsid w:val="00361B9C"/>
    <w:rsid w:val="00362DB4"/>
    <w:rsid w:val="0036339F"/>
    <w:rsid w:val="00364209"/>
    <w:rsid w:val="00365DA0"/>
    <w:rsid w:val="003733F5"/>
    <w:rsid w:val="00374916"/>
    <w:rsid w:val="00375BBA"/>
    <w:rsid w:val="00376CEC"/>
    <w:rsid w:val="00377530"/>
    <w:rsid w:val="00380010"/>
    <w:rsid w:val="00380758"/>
    <w:rsid w:val="003812E0"/>
    <w:rsid w:val="0038329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D699D"/>
    <w:rsid w:val="003D78A3"/>
    <w:rsid w:val="003E05A5"/>
    <w:rsid w:val="003E128A"/>
    <w:rsid w:val="003E16E1"/>
    <w:rsid w:val="003E444C"/>
    <w:rsid w:val="003F3A54"/>
    <w:rsid w:val="004006DB"/>
    <w:rsid w:val="004012CF"/>
    <w:rsid w:val="004020EB"/>
    <w:rsid w:val="00402AF1"/>
    <w:rsid w:val="00402FF3"/>
    <w:rsid w:val="00403366"/>
    <w:rsid w:val="004069EB"/>
    <w:rsid w:val="004071A7"/>
    <w:rsid w:val="00412901"/>
    <w:rsid w:val="004141B4"/>
    <w:rsid w:val="00415BDB"/>
    <w:rsid w:val="00417E4F"/>
    <w:rsid w:val="00423213"/>
    <w:rsid w:val="00423ECD"/>
    <w:rsid w:val="0042416D"/>
    <w:rsid w:val="00425330"/>
    <w:rsid w:val="00425E1F"/>
    <w:rsid w:val="00426B98"/>
    <w:rsid w:val="0042798A"/>
    <w:rsid w:val="00427ABF"/>
    <w:rsid w:val="00433D7C"/>
    <w:rsid w:val="00435E9C"/>
    <w:rsid w:val="00437271"/>
    <w:rsid w:val="00442C1A"/>
    <w:rsid w:val="004469CB"/>
    <w:rsid w:val="00450B03"/>
    <w:rsid w:val="004516EB"/>
    <w:rsid w:val="004529B6"/>
    <w:rsid w:val="00453DBD"/>
    <w:rsid w:val="00454CE6"/>
    <w:rsid w:val="00455C30"/>
    <w:rsid w:val="00462881"/>
    <w:rsid w:val="004639CF"/>
    <w:rsid w:val="00472678"/>
    <w:rsid w:val="00473342"/>
    <w:rsid w:val="00475F48"/>
    <w:rsid w:val="00477CC2"/>
    <w:rsid w:val="0048180A"/>
    <w:rsid w:val="00481C7A"/>
    <w:rsid w:val="00484CC2"/>
    <w:rsid w:val="004855D1"/>
    <w:rsid w:val="004857CF"/>
    <w:rsid w:val="0049054A"/>
    <w:rsid w:val="004906C8"/>
    <w:rsid w:val="004967E2"/>
    <w:rsid w:val="004A1B6E"/>
    <w:rsid w:val="004A290F"/>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201B8"/>
    <w:rsid w:val="005211D9"/>
    <w:rsid w:val="00521E57"/>
    <w:rsid w:val="00522FD2"/>
    <w:rsid w:val="00524ADF"/>
    <w:rsid w:val="005305EA"/>
    <w:rsid w:val="00530F74"/>
    <w:rsid w:val="00531170"/>
    <w:rsid w:val="0053381A"/>
    <w:rsid w:val="00535F50"/>
    <w:rsid w:val="005371E7"/>
    <w:rsid w:val="00540538"/>
    <w:rsid w:val="00540ACB"/>
    <w:rsid w:val="00545E93"/>
    <w:rsid w:val="00547D93"/>
    <w:rsid w:val="005520FE"/>
    <w:rsid w:val="00556513"/>
    <w:rsid w:val="00557560"/>
    <w:rsid w:val="005575CB"/>
    <w:rsid w:val="0056015B"/>
    <w:rsid w:val="00562653"/>
    <w:rsid w:val="005646F9"/>
    <w:rsid w:val="00567998"/>
    <w:rsid w:val="00572979"/>
    <w:rsid w:val="005733EB"/>
    <w:rsid w:val="00575651"/>
    <w:rsid w:val="005759BB"/>
    <w:rsid w:val="00576F03"/>
    <w:rsid w:val="005803A1"/>
    <w:rsid w:val="00580802"/>
    <w:rsid w:val="00581A22"/>
    <w:rsid w:val="00582A33"/>
    <w:rsid w:val="00584235"/>
    <w:rsid w:val="005864CD"/>
    <w:rsid w:val="0058671A"/>
    <w:rsid w:val="00593E91"/>
    <w:rsid w:val="00596DC5"/>
    <w:rsid w:val="005A0B49"/>
    <w:rsid w:val="005A6D57"/>
    <w:rsid w:val="005B06D0"/>
    <w:rsid w:val="005B25A5"/>
    <w:rsid w:val="005B36D5"/>
    <w:rsid w:val="005B464C"/>
    <w:rsid w:val="005B475E"/>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E5B"/>
    <w:rsid w:val="00626775"/>
    <w:rsid w:val="00626A70"/>
    <w:rsid w:val="006323CA"/>
    <w:rsid w:val="0063381E"/>
    <w:rsid w:val="00633DE8"/>
    <w:rsid w:val="00636327"/>
    <w:rsid w:val="006369B4"/>
    <w:rsid w:val="00637512"/>
    <w:rsid w:val="00640EE4"/>
    <w:rsid w:val="0064272B"/>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3ED8"/>
    <w:rsid w:val="006F396A"/>
    <w:rsid w:val="006F3C14"/>
    <w:rsid w:val="006F3F71"/>
    <w:rsid w:val="006F4DFF"/>
    <w:rsid w:val="00701033"/>
    <w:rsid w:val="00701B61"/>
    <w:rsid w:val="007164CD"/>
    <w:rsid w:val="007172F5"/>
    <w:rsid w:val="00717625"/>
    <w:rsid w:val="00717E41"/>
    <w:rsid w:val="0072689F"/>
    <w:rsid w:val="00730443"/>
    <w:rsid w:val="00736D41"/>
    <w:rsid w:val="0074094C"/>
    <w:rsid w:val="00741327"/>
    <w:rsid w:val="00742EAF"/>
    <w:rsid w:val="007438A0"/>
    <w:rsid w:val="00744EEF"/>
    <w:rsid w:val="007456B7"/>
    <w:rsid w:val="007546C1"/>
    <w:rsid w:val="00754CAE"/>
    <w:rsid w:val="007568AD"/>
    <w:rsid w:val="00763C1A"/>
    <w:rsid w:val="00770CD1"/>
    <w:rsid w:val="00770FCE"/>
    <w:rsid w:val="00771AC2"/>
    <w:rsid w:val="00772E31"/>
    <w:rsid w:val="00773D07"/>
    <w:rsid w:val="007748C4"/>
    <w:rsid w:val="00774A9C"/>
    <w:rsid w:val="00780B57"/>
    <w:rsid w:val="00781530"/>
    <w:rsid w:val="007830E9"/>
    <w:rsid w:val="00783A07"/>
    <w:rsid w:val="00783A0F"/>
    <w:rsid w:val="007851D5"/>
    <w:rsid w:val="00794099"/>
    <w:rsid w:val="0079486A"/>
    <w:rsid w:val="00794F80"/>
    <w:rsid w:val="007953AC"/>
    <w:rsid w:val="0079735D"/>
    <w:rsid w:val="007A1C9E"/>
    <w:rsid w:val="007A3206"/>
    <w:rsid w:val="007A4692"/>
    <w:rsid w:val="007B0F1D"/>
    <w:rsid w:val="007B1B43"/>
    <w:rsid w:val="007B2303"/>
    <w:rsid w:val="007B2C77"/>
    <w:rsid w:val="007B403C"/>
    <w:rsid w:val="007B68F7"/>
    <w:rsid w:val="007B74F3"/>
    <w:rsid w:val="007C4168"/>
    <w:rsid w:val="007C45D8"/>
    <w:rsid w:val="007C7C08"/>
    <w:rsid w:val="007D1A27"/>
    <w:rsid w:val="007D1B24"/>
    <w:rsid w:val="007D1F15"/>
    <w:rsid w:val="007D25B1"/>
    <w:rsid w:val="007D2878"/>
    <w:rsid w:val="007D2F06"/>
    <w:rsid w:val="007D3203"/>
    <w:rsid w:val="007D3776"/>
    <w:rsid w:val="007D4303"/>
    <w:rsid w:val="007D6045"/>
    <w:rsid w:val="007E51E6"/>
    <w:rsid w:val="007E6161"/>
    <w:rsid w:val="007E6BD2"/>
    <w:rsid w:val="007E7BAB"/>
    <w:rsid w:val="007E7DCE"/>
    <w:rsid w:val="007F20AC"/>
    <w:rsid w:val="007F53A0"/>
    <w:rsid w:val="007F7A92"/>
    <w:rsid w:val="008024BA"/>
    <w:rsid w:val="00802C56"/>
    <w:rsid w:val="00803193"/>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73F5"/>
    <w:rsid w:val="00847D23"/>
    <w:rsid w:val="0085196B"/>
    <w:rsid w:val="0085243A"/>
    <w:rsid w:val="00853BED"/>
    <w:rsid w:val="00863327"/>
    <w:rsid w:val="00864079"/>
    <w:rsid w:val="00865065"/>
    <w:rsid w:val="00867376"/>
    <w:rsid w:val="00870F44"/>
    <w:rsid w:val="00871DC1"/>
    <w:rsid w:val="008724F6"/>
    <w:rsid w:val="0087665D"/>
    <w:rsid w:val="008776A3"/>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F2F"/>
    <w:rsid w:val="008A75BE"/>
    <w:rsid w:val="008B0679"/>
    <w:rsid w:val="008B10F2"/>
    <w:rsid w:val="008B3D11"/>
    <w:rsid w:val="008B42B1"/>
    <w:rsid w:val="008B4525"/>
    <w:rsid w:val="008B5224"/>
    <w:rsid w:val="008B7087"/>
    <w:rsid w:val="008B7382"/>
    <w:rsid w:val="008C0375"/>
    <w:rsid w:val="008C121A"/>
    <w:rsid w:val="008C1E83"/>
    <w:rsid w:val="008C2023"/>
    <w:rsid w:val="008C32A8"/>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955"/>
    <w:rsid w:val="00904E4A"/>
    <w:rsid w:val="00905422"/>
    <w:rsid w:val="00911080"/>
    <w:rsid w:val="00913133"/>
    <w:rsid w:val="009145F6"/>
    <w:rsid w:val="00920128"/>
    <w:rsid w:val="00921DB9"/>
    <w:rsid w:val="00922381"/>
    <w:rsid w:val="00922957"/>
    <w:rsid w:val="00922B27"/>
    <w:rsid w:val="0092403D"/>
    <w:rsid w:val="009268BB"/>
    <w:rsid w:val="00926D4D"/>
    <w:rsid w:val="0093296F"/>
    <w:rsid w:val="00934F3F"/>
    <w:rsid w:val="00935D2F"/>
    <w:rsid w:val="00940116"/>
    <w:rsid w:val="009402DB"/>
    <w:rsid w:val="00941DFA"/>
    <w:rsid w:val="009449B8"/>
    <w:rsid w:val="00944DC9"/>
    <w:rsid w:val="00945479"/>
    <w:rsid w:val="00945D0C"/>
    <w:rsid w:val="00946380"/>
    <w:rsid w:val="009464B0"/>
    <w:rsid w:val="009517DA"/>
    <w:rsid w:val="009611E0"/>
    <w:rsid w:val="00961369"/>
    <w:rsid w:val="00964AA9"/>
    <w:rsid w:val="00965B02"/>
    <w:rsid w:val="00965FEE"/>
    <w:rsid w:val="0096607F"/>
    <w:rsid w:val="0096643B"/>
    <w:rsid w:val="009706B5"/>
    <w:rsid w:val="009712F1"/>
    <w:rsid w:val="00972BDF"/>
    <w:rsid w:val="0098182D"/>
    <w:rsid w:val="009863DD"/>
    <w:rsid w:val="00990C92"/>
    <w:rsid w:val="00991C21"/>
    <w:rsid w:val="00991F20"/>
    <w:rsid w:val="00994D66"/>
    <w:rsid w:val="00996FB8"/>
    <w:rsid w:val="00997E87"/>
    <w:rsid w:val="009A00AF"/>
    <w:rsid w:val="009A0AF8"/>
    <w:rsid w:val="009A1139"/>
    <w:rsid w:val="009A1AD9"/>
    <w:rsid w:val="009A24C2"/>
    <w:rsid w:val="009A49FE"/>
    <w:rsid w:val="009A686F"/>
    <w:rsid w:val="009A77EC"/>
    <w:rsid w:val="009B1356"/>
    <w:rsid w:val="009B33A8"/>
    <w:rsid w:val="009B3487"/>
    <w:rsid w:val="009B3D6C"/>
    <w:rsid w:val="009B7200"/>
    <w:rsid w:val="009B7C61"/>
    <w:rsid w:val="009C2422"/>
    <w:rsid w:val="009C2AE5"/>
    <w:rsid w:val="009C3793"/>
    <w:rsid w:val="009C5328"/>
    <w:rsid w:val="009C5DB9"/>
    <w:rsid w:val="009C7074"/>
    <w:rsid w:val="009C78BF"/>
    <w:rsid w:val="009D25FE"/>
    <w:rsid w:val="009E0867"/>
    <w:rsid w:val="009E1411"/>
    <w:rsid w:val="009E45A0"/>
    <w:rsid w:val="009E471D"/>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214B4"/>
    <w:rsid w:val="00A23F8F"/>
    <w:rsid w:val="00A26395"/>
    <w:rsid w:val="00A274D8"/>
    <w:rsid w:val="00A32D63"/>
    <w:rsid w:val="00A345F6"/>
    <w:rsid w:val="00A34DDD"/>
    <w:rsid w:val="00A35A87"/>
    <w:rsid w:val="00A4436A"/>
    <w:rsid w:val="00A45097"/>
    <w:rsid w:val="00A453DC"/>
    <w:rsid w:val="00A45721"/>
    <w:rsid w:val="00A45BD9"/>
    <w:rsid w:val="00A47E87"/>
    <w:rsid w:val="00A516E8"/>
    <w:rsid w:val="00A520C9"/>
    <w:rsid w:val="00A525D9"/>
    <w:rsid w:val="00A5485E"/>
    <w:rsid w:val="00A565E7"/>
    <w:rsid w:val="00A625E2"/>
    <w:rsid w:val="00A629E8"/>
    <w:rsid w:val="00A63D5A"/>
    <w:rsid w:val="00A65D0B"/>
    <w:rsid w:val="00A676DA"/>
    <w:rsid w:val="00A67B13"/>
    <w:rsid w:val="00A71080"/>
    <w:rsid w:val="00A72465"/>
    <w:rsid w:val="00A72DCB"/>
    <w:rsid w:val="00A75001"/>
    <w:rsid w:val="00A763BD"/>
    <w:rsid w:val="00A80C92"/>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76D3"/>
    <w:rsid w:val="00AC7FB6"/>
    <w:rsid w:val="00AD15A7"/>
    <w:rsid w:val="00AD49CD"/>
    <w:rsid w:val="00AD4BD3"/>
    <w:rsid w:val="00AD6BEE"/>
    <w:rsid w:val="00AE008F"/>
    <w:rsid w:val="00AE1841"/>
    <w:rsid w:val="00AE1EF2"/>
    <w:rsid w:val="00AE23FC"/>
    <w:rsid w:val="00AE2CA1"/>
    <w:rsid w:val="00AE3471"/>
    <w:rsid w:val="00AE44A7"/>
    <w:rsid w:val="00AE5F26"/>
    <w:rsid w:val="00AF1248"/>
    <w:rsid w:val="00AF535B"/>
    <w:rsid w:val="00AF55AC"/>
    <w:rsid w:val="00AF713F"/>
    <w:rsid w:val="00B0236C"/>
    <w:rsid w:val="00B07D6D"/>
    <w:rsid w:val="00B1003A"/>
    <w:rsid w:val="00B11E08"/>
    <w:rsid w:val="00B12E48"/>
    <w:rsid w:val="00B13C33"/>
    <w:rsid w:val="00B14095"/>
    <w:rsid w:val="00B1443C"/>
    <w:rsid w:val="00B26C37"/>
    <w:rsid w:val="00B32CD3"/>
    <w:rsid w:val="00B353FF"/>
    <w:rsid w:val="00B35A93"/>
    <w:rsid w:val="00B361DA"/>
    <w:rsid w:val="00B3635B"/>
    <w:rsid w:val="00B3672D"/>
    <w:rsid w:val="00B36C4F"/>
    <w:rsid w:val="00B36D2B"/>
    <w:rsid w:val="00B407CA"/>
    <w:rsid w:val="00B41588"/>
    <w:rsid w:val="00B455E7"/>
    <w:rsid w:val="00B47192"/>
    <w:rsid w:val="00B4745C"/>
    <w:rsid w:val="00B477AC"/>
    <w:rsid w:val="00B47B0E"/>
    <w:rsid w:val="00B51510"/>
    <w:rsid w:val="00B527A5"/>
    <w:rsid w:val="00B5354D"/>
    <w:rsid w:val="00B547A7"/>
    <w:rsid w:val="00B54C21"/>
    <w:rsid w:val="00B61D75"/>
    <w:rsid w:val="00B62F0D"/>
    <w:rsid w:val="00B64D7A"/>
    <w:rsid w:val="00B70236"/>
    <w:rsid w:val="00B7258D"/>
    <w:rsid w:val="00B72B0F"/>
    <w:rsid w:val="00B7396E"/>
    <w:rsid w:val="00B741B2"/>
    <w:rsid w:val="00B75A86"/>
    <w:rsid w:val="00B80028"/>
    <w:rsid w:val="00B833EA"/>
    <w:rsid w:val="00B840E3"/>
    <w:rsid w:val="00B85271"/>
    <w:rsid w:val="00B871BE"/>
    <w:rsid w:val="00B9223B"/>
    <w:rsid w:val="00B9525A"/>
    <w:rsid w:val="00B95987"/>
    <w:rsid w:val="00B971AA"/>
    <w:rsid w:val="00B97604"/>
    <w:rsid w:val="00BA11EC"/>
    <w:rsid w:val="00BA4D1F"/>
    <w:rsid w:val="00BA7AD1"/>
    <w:rsid w:val="00BB04EC"/>
    <w:rsid w:val="00BB2250"/>
    <w:rsid w:val="00BB4A68"/>
    <w:rsid w:val="00BB5CE6"/>
    <w:rsid w:val="00BC0FDD"/>
    <w:rsid w:val="00BC14E6"/>
    <w:rsid w:val="00BC22E0"/>
    <w:rsid w:val="00BC3CE6"/>
    <w:rsid w:val="00BD1E01"/>
    <w:rsid w:val="00BD30FE"/>
    <w:rsid w:val="00BD36D6"/>
    <w:rsid w:val="00BD65B1"/>
    <w:rsid w:val="00BE21EF"/>
    <w:rsid w:val="00BE28ED"/>
    <w:rsid w:val="00BE3E18"/>
    <w:rsid w:val="00BE4F42"/>
    <w:rsid w:val="00BE688D"/>
    <w:rsid w:val="00BE7C9B"/>
    <w:rsid w:val="00BF01A7"/>
    <w:rsid w:val="00BF1ECA"/>
    <w:rsid w:val="00BF30B0"/>
    <w:rsid w:val="00BF37E3"/>
    <w:rsid w:val="00C0147E"/>
    <w:rsid w:val="00C03F20"/>
    <w:rsid w:val="00C04FE4"/>
    <w:rsid w:val="00C16182"/>
    <w:rsid w:val="00C25084"/>
    <w:rsid w:val="00C272C9"/>
    <w:rsid w:val="00C304E8"/>
    <w:rsid w:val="00C30A4F"/>
    <w:rsid w:val="00C41665"/>
    <w:rsid w:val="00C429E1"/>
    <w:rsid w:val="00C4691C"/>
    <w:rsid w:val="00C57DAE"/>
    <w:rsid w:val="00C61F96"/>
    <w:rsid w:val="00C6488B"/>
    <w:rsid w:val="00C66E9C"/>
    <w:rsid w:val="00C67A38"/>
    <w:rsid w:val="00C70B66"/>
    <w:rsid w:val="00C71C64"/>
    <w:rsid w:val="00C71CD1"/>
    <w:rsid w:val="00C72E35"/>
    <w:rsid w:val="00C73143"/>
    <w:rsid w:val="00C755B1"/>
    <w:rsid w:val="00C77685"/>
    <w:rsid w:val="00C77815"/>
    <w:rsid w:val="00C80100"/>
    <w:rsid w:val="00C8239D"/>
    <w:rsid w:val="00C85378"/>
    <w:rsid w:val="00C90AD4"/>
    <w:rsid w:val="00C9297C"/>
    <w:rsid w:val="00CA1B63"/>
    <w:rsid w:val="00CA621B"/>
    <w:rsid w:val="00CA6FDA"/>
    <w:rsid w:val="00CB0AFB"/>
    <w:rsid w:val="00CB266D"/>
    <w:rsid w:val="00CB3B6F"/>
    <w:rsid w:val="00CC071F"/>
    <w:rsid w:val="00CC0C5F"/>
    <w:rsid w:val="00CC14B6"/>
    <w:rsid w:val="00CC223A"/>
    <w:rsid w:val="00CC2F3D"/>
    <w:rsid w:val="00CC5144"/>
    <w:rsid w:val="00CC5FF3"/>
    <w:rsid w:val="00CD422C"/>
    <w:rsid w:val="00CD5CDC"/>
    <w:rsid w:val="00CD789C"/>
    <w:rsid w:val="00CE2ADF"/>
    <w:rsid w:val="00CE360C"/>
    <w:rsid w:val="00CE3713"/>
    <w:rsid w:val="00CE3992"/>
    <w:rsid w:val="00CE68C2"/>
    <w:rsid w:val="00CF0807"/>
    <w:rsid w:val="00CF0835"/>
    <w:rsid w:val="00CF1976"/>
    <w:rsid w:val="00CF1D7D"/>
    <w:rsid w:val="00CF45D3"/>
    <w:rsid w:val="00CF4D0D"/>
    <w:rsid w:val="00CF6B6C"/>
    <w:rsid w:val="00D00A58"/>
    <w:rsid w:val="00D01197"/>
    <w:rsid w:val="00D042BB"/>
    <w:rsid w:val="00D05038"/>
    <w:rsid w:val="00D058B0"/>
    <w:rsid w:val="00D05C8E"/>
    <w:rsid w:val="00D06CA0"/>
    <w:rsid w:val="00D11F7D"/>
    <w:rsid w:val="00D11FC3"/>
    <w:rsid w:val="00D13098"/>
    <w:rsid w:val="00D161C1"/>
    <w:rsid w:val="00D17789"/>
    <w:rsid w:val="00D1789C"/>
    <w:rsid w:val="00D17B5C"/>
    <w:rsid w:val="00D20C43"/>
    <w:rsid w:val="00D21565"/>
    <w:rsid w:val="00D226BE"/>
    <w:rsid w:val="00D242E5"/>
    <w:rsid w:val="00D25860"/>
    <w:rsid w:val="00D2737E"/>
    <w:rsid w:val="00D274A9"/>
    <w:rsid w:val="00D32347"/>
    <w:rsid w:val="00D32644"/>
    <w:rsid w:val="00D33229"/>
    <w:rsid w:val="00D33619"/>
    <w:rsid w:val="00D33F6F"/>
    <w:rsid w:val="00D45975"/>
    <w:rsid w:val="00D52AC7"/>
    <w:rsid w:val="00D53178"/>
    <w:rsid w:val="00D53772"/>
    <w:rsid w:val="00D54CA9"/>
    <w:rsid w:val="00D555B6"/>
    <w:rsid w:val="00D556EC"/>
    <w:rsid w:val="00D56D67"/>
    <w:rsid w:val="00D61EC5"/>
    <w:rsid w:val="00D627AD"/>
    <w:rsid w:val="00D6340F"/>
    <w:rsid w:val="00D66135"/>
    <w:rsid w:val="00D72D16"/>
    <w:rsid w:val="00D74213"/>
    <w:rsid w:val="00D8049E"/>
    <w:rsid w:val="00D804D4"/>
    <w:rsid w:val="00D81914"/>
    <w:rsid w:val="00D8195B"/>
    <w:rsid w:val="00D8561C"/>
    <w:rsid w:val="00D8619F"/>
    <w:rsid w:val="00D86764"/>
    <w:rsid w:val="00D924C9"/>
    <w:rsid w:val="00D957E3"/>
    <w:rsid w:val="00D970E2"/>
    <w:rsid w:val="00DA5ABC"/>
    <w:rsid w:val="00DA6069"/>
    <w:rsid w:val="00DA7FB9"/>
    <w:rsid w:val="00DB437B"/>
    <w:rsid w:val="00DB4537"/>
    <w:rsid w:val="00DB5528"/>
    <w:rsid w:val="00DB5C0A"/>
    <w:rsid w:val="00DB5E40"/>
    <w:rsid w:val="00DC06AA"/>
    <w:rsid w:val="00DC0C93"/>
    <w:rsid w:val="00DC0E09"/>
    <w:rsid w:val="00DC168A"/>
    <w:rsid w:val="00DC721C"/>
    <w:rsid w:val="00DD13E2"/>
    <w:rsid w:val="00DD2BA7"/>
    <w:rsid w:val="00DE153B"/>
    <w:rsid w:val="00DE3B70"/>
    <w:rsid w:val="00DF003C"/>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CF4"/>
    <w:rsid w:val="00E266D3"/>
    <w:rsid w:val="00E27279"/>
    <w:rsid w:val="00E31699"/>
    <w:rsid w:val="00E32707"/>
    <w:rsid w:val="00E371EC"/>
    <w:rsid w:val="00E450DB"/>
    <w:rsid w:val="00E46CE8"/>
    <w:rsid w:val="00E532D7"/>
    <w:rsid w:val="00E555D5"/>
    <w:rsid w:val="00E6063A"/>
    <w:rsid w:val="00E62A59"/>
    <w:rsid w:val="00E63ADD"/>
    <w:rsid w:val="00E64A3C"/>
    <w:rsid w:val="00E67776"/>
    <w:rsid w:val="00E72AE3"/>
    <w:rsid w:val="00E73B0B"/>
    <w:rsid w:val="00E73B51"/>
    <w:rsid w:val="00E743B7"/>
    <w:rsid w:val="00E76D3D"/>
    <w:rsid w:val="00E80B0F"/>
    <w:rsid w:val="00E81B17"/>
    <w:rsid w:val="00E83125"/>
    <w:rsid w:val="00E83F26"/>
    <w:rsid w:val="00E86A13"/>
    <w:rsid w:val="00E86CA7"/>
    <w:rsid w:val="00E913E9"/>
    <w:rsid w:val="00E96F99"/>
    <w:rsid w:val="00EA103B"/>
    <w:rsid w:val="00EA1F89"/>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3F27"/>
    <w:rsid w:val="00ED6131"/>
    <w:rsid w:val="00EE0578"/>
    <w:rsid w:val="00EE0F2E"/>
    <w:rsid w:val="00EE1234"/>
    <w:rsid w:val="00EE1454"/>
    <w:rsid w:val="00EE26AE"/>
    <w:rsid w:val="00EE2A41"/>
    <w:rsid w:val="00EE2C8C"/>
    <w:rsid w:val="00EE2ECB"/>
    <w:rsid w:val="00EE3054"/>
    <w:rsid w:val="00EE575D"/>
    <w:rsid w:val="00EE5F8D"/>
    <w:rsid w:val="00EF09FB"/>
    <w:rsid w:val="00EF1C91"/>
    <w:rsid w:val="00EF1F1D"/>
    <w:rsid w:val="00EF309C"/>
    <w:rsid w:val="00EF5956"/>
    <w:rsid w:val="00F02923"/>
    <w:rsid w:val="00F02B2C"/>
    <w:rsid w:val="00F0351B"/>
    <w:rsid w:val="00F04E34"/>
    <w:rsid w:val="00F06472"/>
    <w:rsid w:val="00F06F04"/>
    <w:rsid w:val="00F0721E"/>
    <w:rsid w:val="00F0754E"/>
    <w:rsid w:val="00F110DB"/>
    <w:rsid w:val="00F12358"/>
    <w:rsid w:val="00F13693"/>
    <w:rsid w:val="00F16026"/>
    <w:rsid w:val="00F22566"/>
    <w:rsid w:val="00F22963"/>
    <w:rsid w:val="00F22D0E"/>
    <w:rsid w:val="00F25D50"/>
    <w:rsid w:val="00F2654F"/>
    <w:rsid w:val="00F376BC"/>
    <w:rsid w:val="00F37993"/>
    <w:rsid w:val="00F403EA"/>
    <w:rsid w:val="00F410AC"/>
    <w:rsid w:val="00F42753"/>
    <w:rsid w:val="00F47DEC"/>
    <w:rsid w:val="00F510DB"/>
    <w:rsid w:val="00F54525"/>
    <w:rsid w:val="00F55EF2"/>
    <w:rsid w:val="00F56B30"/>
    <w:rsid w:val="00F64643"/>
    <w:rsid w:val="00F6495A"/>
    <w:rsid w:val="00F727B0"/>
    <w:rsid w:val="00F72B5D"/>
    <w:rsid w:val="00F750BE"/>
    <w:rsid w:val="00F84FFF"/>
    <w:rsid w:val="00F87CAA"/>
    <w:rsid w:val="00F90E93"/>
    <w:rsid w:val="00F91F36"/>
    <w:rsid w:val="00F94BD5"/>
    <w:rsid w:val="00F96D4C"/>
    <w:rsid w:val="00F97F52"/>
    <w:rsid w:val="00FA2545"/>
    <w:rsid w:val="00FA41C5"/>
    <w:rsid w:val="00FA5036"/>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transparencia/directorio-de-sujetos-obligad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6043B-DB9E-4D5F-9DCD-028559F2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30</Pages>
  <Words>5292</Words>
  <Characters>29111</Characters>
  <Application>Microsoft Office Word</Application>
  <DocSecurity>0</DocSecurity>
  <Lines>242</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15</cp:revision>
  <cp:lastPrinted>2020-01-30T23:10:00Z</cp:lastPrinted>
  <dcterms:created xsi:type="dcterms:W3CDTF">2022-07-04T15:56:00Z</dcterms:created>
  <dcterms:modified xsi:type="dcterms:W3CDTF">2022-08-28T03:14:00Z</dcterms:modified>
</cp:coreProperties>
</file>