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720A5" w:rsidRDefault="004720A5" w:rsidP="004720A5">
      <w:pPr>
        <w:spacing w:before="120" w:after="120" w:line="360" w:lineRule="auto"/>
        <w:ind w:right="49"/>
        <w:contextualSpacing/>
        <w:jc w:val="both"/>
        <w:rPr>
          <w:rFonts w:ascii="Palatino Linotype" w:eastAsia="Palatino Linotype" w:hAnsi="Palatino Linotype" w:cs="Palatino Linotype"/>
          <w:sz w:val="24"/>
          <w:szCs w:val="24"/>
        </w:rPr>
      </w:pPr>
      <w:r w:rsidRPr="00B12B25">
        <w:rPr>
          <w:rFonts w:ascii="Palatino Linotype" w:eastAsia="Palatino Linotype" w:hAnsi="Palatino Linotype" w:cs="Palatino Linotype"/>
          <w:sz w:val="24"/>
          <w:szCs w:val="24"/>
        </w:rPr>
        <w:t>Resoluc</w:t>
      </w:r>
      <w:bookmarkStart w:id="0" w:name="_GoBack"/>
      <w:bookmarkEnd w:id="0"/>
      <w:r w:rsidRPr="00B12B25">
        <w:rPr>
          <w:rFonts w:ascii="Palatino Linotype" w:eastAsia="Palatino Linotype" w:hAnsi="Palatino Linotype" w:cs="Palatino Linotype"/>
          <w:sz w:val="24"/>
          <w:szCs w:val="24"/>
        </w:rPr>
        <w:t>ión del Pleno del Instituto de Transparencia, Acceso a la Información Pública y Protección de Datos Personales del Estado de México y Municipios, con domicilio en Metepe</w:t>
      </w:r>
      <w:r>
        <w:rPr>
          <w:rFonts w:ascii="Palatino Linotype" w:eastAsia="Palatino Linotype" w:hAnsi="Palatino Linotype" w:cs="Palatino Linotype"/>
          <w:sz w:val="24"/>
          <w:szCs w:val="24"/>
        </w:rPr>
        <w:t>c, Estado de México, a veinticuatro de agost</w:t>
      </w:r>
      <w:r w:rsidRPr="00B12B25">
        <w:rPr>
          <w:rFonts w:ascii="Palatino Linotype" w:eastAsia="Palatino Linotype" w:hAnsi="Palatino Linotype" w:cs="Palatino Linotype"/>
          <w:sz w:val="24"/>
          <w:szCs w:val="24"/>
        </w:rPr>
        <w:t>o de dos mil veintidós.</w:t>
      </w:r>
    </w:p>
    <w:p w:rsidR="004720A5" w:rsidRPr="00B12B25" w:rsidRDefault="004720A5" w:rsidP="004720A5">
      <w:pPr>
        <w:spacing w:before="120" w:after="120" w:line="360" w:lineRule="auto"/>
        <w:ind w:right="49"/>
        <w:contextualSpacing/>
        <w:jc w:val="both"/>
        <w:rPr>
          <w:rFonts w:ascii="Palatino Linotype" w:eastAsia="Palatino Linotype" w:hAnsi="Palatino Linotype" w:cs="Palatino Linotype"/>
          <w:sz w:val="24"/>
          <w:szCs w:val="24"/>
        </w:rPr>
      </w:pPr>
    </w:p>
    <w:p w:rsidR="004720A5" w:rsidRDefault="004720A5" w:rsidP="004720A5">
      <w:pPr>
        <w:spacing w:before="120" w:after="120" w:line="360" w:lineRule="auto"/>
        <w:contextualSpacing/>
        <w:jc w:val="both"/>
        <w:rPr>
          <w:rFonts w:ascii="Palatino Linotype" w:eastAsia="Palatino Linotype" w:hAnsi="Palatino Linotype" w:cs="Palatino Linotype"/>
          <w:sz w:val="24"/>
          <w:szCs w:val="24"/>
        </w:rPr>
      </w:pPr>
      <w:r w:rsidRPr="00B12B25">
        <w:rPr>
          <w:rFonts w:ascii="Palatino Linotype" w:eastAsia="Palatino Linotype" w:hAnsi="Palatino Linotype" w:cs="Palatino Linotype"/>
          <w:b/>
          <w:sz w:val="24"/>
          <w:szCs w:val="24"/>
        </w:rPr>
        <w:t xml:space="preserve">Visto </w:t>
      </w:r>
      <w:r w:rsidRPr="00B12B25">
        <w:rPr>
          <w:rFonts w:ascii="Palatino Linotype" w:eastAsia="Palatino Linotype" w:hAnsi="Palatino Linotype" w:cs="Palatino Linotype"/>
          <w:sz w:val="24"/>
          <w:szCs w:val="24"/>
        </w:rPr>
        <w:t xml:space="preserve">el expediente relativo al recurso de revisión </w:t>
      </w:r>
      <w:r>
        <w:rPr>
          <w:rFonts w:ascii="Palatino Linotype" w:eastAsia="Palatino Linotype" w:hAnsi="Palatino Linotype" w:cs="Palatino Linotype"/>
          <w:b/>
          <w:sz w:val="24"/>
          <w:szCs w:val="24"/>
        </w:rPr>
        <w:t>12044</w:t>
      </w:r>
      <w:r w:rsidRPr="00B12B25">
        <w:rPr>
          <w:rFonts w:ascii="Palatino Linotype" w:eastAsia="Palatino Linotype" w:hAnsi="Palatino Linotype" w:cs="Palatino Linotype"/>
          <w:b/>
          <w:sz w:val="24"/>
          <w:szCs w:val="24"/>
        </w:rPr>
        <w:t>/INFOEM/IP/RR/2022</w:t>
      </w:r>
      <w:r w:rsidRPr="00B12B25">
        <w:rPr>
          <w:rFonts w:ascii="Palatino Linotype" w:eastAsia="Palatino Linotype" w:hAnsi="Palatino Linotype" w:cs="Palatino Linotype"/>
          <w:sz w:val="24"/>
          <w:szCs w:val="24"/>
        </w:rPr>
        <w:t xml:space="preserve">, interpuesto por </w:t>
      </w:r>
      <w:r w:rsidR="00661595" w:rsidRPr="00661595">
        <w:rPr>
          <w:rFonts w:ascii="Palatino Linotype" w:eastAsia="Palatino Linotype" w:hAnsi="Palatino Linotype" w:cs="Palatino Linotype"/>
          <w:sz w:val="24"/>
          <w:szCs w:val="24"/>
        </w:rPr>
        <w:t xml:space="preserve">x </w:t>
      </w:r>
      <w:proofErr w:type="spellStart"/>
      <w:r w:rsidR="00661595" w:rsidRPr="00661595">
        <w:rPr>
          <w:rFonts w:ascii="Palatino Linotype" w:eastAsia="Palatino Linotype" w:hAnsi="Palatino Linotype" w:cs="Palatino Linotype"/>
          <w:sz w:val="24"/>
          <w:szCs w:val="24"/>
        </w:rPr>
        <w:t>x</w:t>
      </w:r>
      <w:proofErr w:type="spellEnd"/>
      <w:r w:rsidR="00661595" w:rsidRPr="00661595">
        <w:rPr>
          <w:rFonts w:ascii="Palatino Linotype" w:eastAsia="Palatino Linotype" w:hAnsi="Palatino Linotype" w:cs="Palatino Linotype"/>
          <w:sz w:val="24"/>
          <w:szCs w:val="24"/>
        </w:rPr>
        <w:t xml:space="preserve"> </w:t>
      </w:r>
      <w:proofErr w:type="spellStart"/>
      <w:r w:rsidR="00661595" w:rsidRPr="00661595">
        <w:rPr>
          <w:rFonts w:ascii="Palatino Linotype" w:eastAsia="Palatino Linotype" w:hAnsi="Palatino Linotype" w:cs="Palatino Linotype"/>
          <w:sz w:val="24"/>
          <w:szCs w:val="24"/>
        </w:rPr>
        <w:t>x</w:t>
      </w:r>
      <w:proofErr w:type="spellEnd"/>
      <w:r w:rsidRPr="00B12B25">
        <w:rPr>
          <w:rFonts w:ascii="Palatino Linotype" w:eastAsia="Palatino Linotype" w:hAnsi="Palatino Linotype" w:cs="Palatino Linotype"/>
          <w:sz w:val="24"/>
          <w:szCs w:val="24"/>
        </w:rPr>
        <w:t>, en lo sucesivo se le denominara el</w:t>
      </w:r>
      <w:r w:rsidRPr="00B12B25">
        <w:rPr>
          <w:rFonts w:ascii="Palatino Linotype" w:eastAsia="Palatino Linotype" w:hAnsi="Palatino Linotype" w:cs="Palatino Linotype"/>
          <w:b/>
          <w:sz w:val="24"/>
          <w:szCs w:val="24"/>
        </w:rPr>
        <w:t xml:space="preserve"> RECURRENTE</w:t>
      </w:r>
      <w:r w:rsidRPr="00B12B25">
        <w:rPr>
          <w:rFonts w:ascii="Palatino Linotype" w:eastAsia="Palatino Linotype" w:hAnsi="Palatino Linotype" w:cs="Palatino Linotype"/>
          <w:sz w:val="24"/>
          <w:szCs w:val="24"/>
        </w:rPr>
        <w:t xml:space="preserve">, en contra de la respuesta a la solicitud de información con número de folio </w:t>
      </w:r>
      <w:r w:rsidRPr="004720A5">
        <w:rPr>
          <w:rFonts w:ascii="Palatino Linotype" w:eastAsia="Palatino Linotype" w:hAnsi="Palatino Linotype" w:cs="Palatino Linotype"/>
          <w:b/>
          <w:sz w:val="24"/>
          <w:szCs w:val="24"/>
        </w:rPr>
        <w:t>00287/ATLACOM/IP/2022</w:t>
      </w:r>
      <w:r w:rsidRPr="00B12B25">
        <w:rPr>
          <w:rFonts w:ascii="Palatino Linotype" w:eastAsia="Palatino Linotype" w:hAnsi="Palatino Linotype" w:cs="Palatino Linotype"/>
          <w:b/>
          <w:sz w:val="24"/>
          <w:szCs w:val="24"/>
        </w:rPr>
        <w:t>,</w:t>
      </w:r>
      <w:r w:rsidRPr="00B12B25">
        <w:rPr>
          <w:rFonts w:ascii="Palatino Linotype" w:eastAsia="Palatino Linotype" w:hAnsi="Palatino Linotype" w:cs="Palatino Linotype"/>
          <w:sz w:val="24"/>
          <w:szCs w:val="24"/>
        </w:rPr>
        <w:t xml:space="preserve"> por parte del</w:t>
      </w:r>
      <w:r w:rsidRPr="00B12B25">
        <w:rPr>
          <w:rFonts w:ascii="Palatino Linotype" w:eastAsia="Palatino Linotype" w:hAnsi="Palatino Linotype" w:cs="Palatino Linotype"/>
          <w:b/>
          <w:sz w:val="24"/>
          <w:szCs w:val="24"/>
        </w:rPr>
        <w:t xml:space="preserve"> Ayuntamiento de </w:t>
      </w:r>
      <w:r>
        <w:rPr>
          <w:rFonts w:ascii="Palatino Linotype" w:eastAsia="Palatino Linotype" w:hAnsi="Palatino Linotype" w:cs="Palatino Linotype"/>
          <w:b/>
          <w:sz w:val="24"/>
          <w:szCs w:val="24"/>
        </w:rPr>
        <w:t>Atlacomulco</w:t>
      </w:r>
      <w:r w:rsidRPr="00B12B25">
        <w:rPr>
          <w:rFonts w:ascii="Palatino Linotype" w:eastAsia="Palatino Linotype" w:hAnsi="Palatino Linotype" w:cs="Palatino Linotype"/>
          <w:sz w:val="24"/>
          <w:szCs w:val="24"/>
        </w:rPr>
        <w:t>, en lo sucesivo</w:t>
      </w:r>
      <w:r w:rsidRPr="00B12B25">
        <w:rPr>
          <w:rFonts w:ascii="Palatino Linotype" w:eastAsia="Palatino Linotype" w:hAnsi="Palatino Linotype" w:cs="Palatino Linotype"/>
          <w:b/>
          <w:sz w:val="24"/>
          <w:szCs w:val="24"/>
        </w:rPr>
        <w:t xml:space="preserve"> EL SUJETO OBLIGADO; </w:t>
      </w:r>
      <w:r w:rsidRPr="00B12B25">
        <w:rPr>
          <w:rFonts w:ascii="Palatino Linotype" w:eastAsia="Palatino Linotype" w:hAnsi="Palatino Linotype" w:cs="Palatino Linotype"/>
          <w:sz w:val="24"/>
          <w:szCs w:val="24"/>
        </w:rPr>
        <w:t xml:space="preserve">se procede a dictar la presente resolución, con base en lo siguiente. </w:t>
      </w:r>
    </w:p>
    <w:p w:rsidR="004720A5" w:rsidRDefault="004720A5" w:rsidP="004720A5">
      <w:pPr>
        <w:spacing w:before="240" w:after="240" w:line="360" w:lineRule="auto"/>
        <w:contextualSpacing/>
        <w:jc w:val="center"/>
        <w:rPr>
          <w:rFonts w:ascii="Palatino Linotype" w:eastAsia="Palatino Linotype" w:hAnsi="Palatino Linotype" w:cs="Palatino Linotype"/>
          <w:b/>
          <w:sz w:val="24"/>
          <w:szCs w:val="24"/>
        </w:rPr>
      </w:pPr>
      <w:r w:rsidRPr="00B12B25">
        <w:rPr>
          <w:rFonts w:ascii="Palatino Linotype" w:eastAsia="Palatino Linotype" w:hAnsi="Palatino Linotype" w:cs="Palatino Linotype"/>
          <w:b/>
          <w:sz w:val="24"/>
          <w:szCs w:val="24"/>
        </w:rPr>
        <w:t xml:space="preserve">AN T E C E D E N T E S   </w:t>
      </w:r>
    </w:p>
    <w:p w:rsidR="004720A5" w:rsidRPr="00B12B25" w:rsidRDefault="004720A5" w:rsidP="004720A5">
      <w:pPr>
        <w:spacing w:before="240" w:after="240" w:line="360" w:lineRule="auto"/>
        <w:contextualSpacing/>
        <w:jc w:val="center"/>
        <w:rPr>
          <w:rFonts w:ascii="Palatino Linotype" w:eastAsia="Palatino Linotype" w:hAnsi="Palatino Linotype" w:cs="Palatino Linotype"/>
          <w:b/>
          <w:sz w:val="24"/>
          <w:szCs w:val="24"/>
        </w:rPr>
      </w:pPr>
    </w:p>
    <w:p w:rsidR="004720A5" w:rsidRPr="00B12B25" w:rsidRDefault="004720A5" w:rsidP="004720A5">
      <w:pPr>
        <w:spacing w:before="240" w:after="240" w:line="360" w:lineRule="auto"/>
        <w:contextualSpacing/>
        <w:jc w:val="both"/>
        <w:rPr>
          <w:rFonts w:ascii="Palatino Linotype" w:eastAsia="Palatino Linotype" w:hAnsi="Palatino Linotype" w:cs="Palatino Linotype"/>
          <w:sz w:val="24"/>
          <w:szCs w:val="24"/>
        </w:rPr>
      </w:pPr>
      <w:r w:rsidRPr="00B12B25">
        <w:rPr>
          <w:rFonts w:ascii="Palatino Linotype" w:eastAsia="Palatino Linotype" w:hAnsi="Palatino Linotype" w:cs="Palatino Linotype"/>
          <w:b/>
          <w:sz w:val="24"/>
          <w:szCs w:val="24"/>
        </w:rPr>
        <w:t>1.</w:t>
      </w:r>
      <w:r w:rsidRPr="00B12B25">
        <w:rPr>
          <w:rFonts w:ascii="Palatino Linotype" w:eastAsia="Palatino Linotype" w:hAnsi="Palatino Linotype" w:cs="Palatino Linotype"/>
          <w:sz w:val="24"/>
          <w:szCs w:val="24"/>
        </w:rPr>
        <w:t xml:space="preserve"> </w:t>
      </w:r>
      <w:r w:rsidRPr="00B12B25">
        <w:rPr>
          <w:rFonts w:ascii="Palatino Linotype" w:eastAsia="Palatino Linotype" w:hAnsi="Palatino Linotype" w:cs="Palatino Linotype"/>
          <w:b/>
          <w:sz w:val="24"/>
          <w:szCs w:val="24"/>
        </w:rPr>
        <w:t>SOLICITUD DE INFORMACIÓN.</w:t>
      </w:r>
      <w:r w:rsidRPr="00B12B25">
        <w:rPr>
          <w:rFonts w:ascii="Palatino Linotype" w:eastAsia="Palatino Linotype" w:hAnsi="Palatino Linotype" w:cs="Palatino Linotype"/>
          <w:sz w:val="24"/>
          <w:szCs w:val="24"/>
        </w:rPr>
        <w:t xml:space="preserve"> Con fecha </w:t>
      </w:r>
      <w:r>
        <w:rPr>
          <w:rFonts w:ascii="Palatino Linotype" w:eastAsia="Palatino Linotype" w:hAnsi="Palatino Linotype" w:cs="Palatino Linotype"/>
          <w:sz w:val="24"/>
          <w:szCs w:val="24"/>
        </w:rPr>
        <w:t>tres</w:t>
      </w:r>
      <w:r w:rsidRPr="00B12B25">
        <w:rPr>
          <w:rFonts w:ascii="Palatino Linotype" w:eastAsia="Palatino Linotype" w:hAnsi="Palatino Linotype" w:cs="Palatino Linotype"/>
          <w:sz w:val="24"/>
          <w:szCs w:val="24"/>
        </w:rPr>
        <w:t xml:space="preserve"> de </w:t>
      </w:r>
      <w:r>
        <w:rPr>
          <w:rFonts w:ascii="Palatino Linotype" w:eastAsia="Palatino Linotype" w:hAnsi="Palatino Linotype" w:cs="Palatino Linotype"/>
          <w:sz w:val="24"/>
          <w:szCs w:val="24"/>
        </w:rPr>
        <w:t>juni</w:t>
      </w:r>
      <w:r w:rsidRPr="00B12B25">
        <w:rPr>
          <w:rFonts w:ascii="Palatino Linotype" w:eastAsia="Palatino Linotype" w:hAnsi="Palatino Linotype" w:cs="Palatino Linotype"/>
          <w:sz w:val="24"/>
          <w:szCs w:val="24"/>
        </w:rPr>
        <w:t xml:space="preserve">o de dos mil veintidós, </w:t>
      </w:r>
      <w:r w:rsidRPr="00B12B25">
        <w:rPr>
          <w:rFonts w:ascii="Palatino Linotype" w:eastAsia="Palatino Linotype" w:hAnsi="Palatino Linotype" w:cs="Palatino Linotype"/>
          <w:b/>
          <w:sz w:val="24"/>
          <w:szCs w:val="24"/>
        </w:rPr>
        <w:t>EL RECURRENTE</w:t>
      </w:r>
      <w:r w:rsidRPr="00B12B25">
        <w:rPr>
          <w:rFonts w:ascii="Palatino Linotype" w:eastAsia="Palatino Linotype" w:hAnsi="Palatino Linotype" w:cs="Palatino Linotype"/>
          <w:sz w:val="24"/>
          <w:szCs w:val="24"/>
        </w:rPr>
        <w:t>, presentó a través del Sistema de Acceso a la Información Mexiquense (</w:t>
      </w:r>
      <w:r w:rsidRPr="00B12B25">
        <w:rPr>
          <w:rFonts w:ascii="Palatino Linotype" w:eastAsia="Palatino Linotype" w:hAnsi="Palatino Linotype" w:cs="Palatino Linotype"/>
          <w:b/>
          <w:sz w:val="24"/>
          <w:szCs w:val="24"/>
        </w:rPr>
        <w:t>SAIMEX)</w:t>
      </w:r>
      <w:r w:rsidRPr="00B12B25">
        <w:rPr>
          <w:rFonts w:ascii="Palatino Linotype" w:eastAsia="Palatino Linotype" w:hAnsi="Palatino Linotype" w:cs="Palatino Linotype"/>
          <w:sz w:val="24"/>
          <w:szCs w:val="24"/>
        </w:rPr>
        <w:t xml:space="preserve"> ante </w:t>
      </w:r>
      <w:r w:rsidRPr="00B12B25">
        <w:rPr>
          <w:rFonts w:ascii="Palatino Linotype" w:eastAsia="Palatino Linotype" w:hAnsi="Palatino Linotype" w:cs="Palatino Linotype"/>
          <w:b/>
          <w:sz w:val="24"/>
          <w:szCs w:val="24"/>
        </w:rPr>
        <w:t>EL SUJETO OBLIGADO</w:t>
      </w:r>
      <w:r w:rsidRPr="00B12B25">
        <w:rPr>
          <w:rFonts w:ascii="Palatino Linotype" w:eastAsia="Palatino Linotype" w:hAnsi="Palatino Linotype" w:cs="Palatino Linotype"/>
          <w:sz w:val="24"/>
          <w:szCs w:val="24"/>
        </w:rPr>
        <w:t>, solicitud de acceso a la información pública, registrada bajo el número de expediente</w:t>
      </w:r>
      <w:r w:rsidRPr="00B12B25">
        <w:rPr>
          <w:rFonts w:ascii="Verdana" w:eastAsia="Verdana" w:hAnsi="Verdana" w:cs="Verdana"/>
          <w:b/>
          <w:color w:val="FF0000"/>
        </w:rPr>
        <w:t> </w:t>
      </w:r>
      <w:r w:rsidRPr="004720A5">
        <w:rPr>
          <w:rFonts w:ascii="Palatino Linotype" w:eastAsia="Palatino Linotype" w:hAnsi="Palatino Linotype" w:cs="Palatino Linotype"/>
          <w:b/>
          <w:sz w:val="24"/>
          <w:szCs w:val="24"/>
        </w:rPr>
        <w:t>00287/ATLACOM/IP/2022</w:t>
      </w:r>
      <w:r w:rsidRPr="00B12B25">
        <w:rPr>
          <w:rFonts w:ascii="Palatino Linotype" w:eastAsia="Palatino Linotype" w:hAnsi="Palatino Linotype" w:cs="Palatino Linotype"/>
          <w:sz w:val="24"/>
          <w:szCs w:val="24"/>
        </w:rPr>
        <w:t>,</w:t>
      </w:r>
      <w:r w:rsidRPr="00B12B25">
        <w:rPr>
          <w:rFonts w:ascii="Palatino Linotype" w:eastAsia="Palatino Linotype" w:hAnsi="Palatino Linotype" w:cs="Palatino Linotype"/>
          <w:b/>
          <w:sz w:val="24"/>
          <w:szCs w:val="24"/>
        </w:rPr>
        <w:t xml:space="preserve"> </w:t>
      </w:r>
      <w:r w:rsidRPr="00B12B25">
        <w:rPr>
          <w:rFonts w:ascii="Palatino Linotype" w:eastAsia="Palatino Linotype" w:hAnsi="Palatino Linotype" w:cs="Palatino Linotype"/>
          <w:sz w:val="24"/>
          <w:szCs w:val="24"/>
        </w:rPr>
        <w:t>mediante la cual solicitó información en el tenor siguiente:</w:t>
      </w:r>
    </w:p>
    <w:p w:rsidR="004720A5" w:rsidRPr="00B12B25" w:rsidRDefault="004720A5" w:rsidP="004720A5">
      <w:pPr>
        <w:spacing w:before="240" w:line="276" w:lineRule="auto"/>
        <w:ind w:left="851" w:right="851"/>
        <w:jc w:val="both"/>
        <w:rPr>
          <w:rFonts w:ascii="Palatino Linotype" w:eastAsia="Palatino Linotype" w:hAnsi="Palatino Linotype" w:cs="Palatino Linotype"/>
          <w:i/>
          <w:color w:val="000000"/>
        </w:rPr>
      </w:pPr>
      <w:r w:rsidRPr="00B12B25">
        <w:rPr>
          <w:rFonts w:ascii="Palatino Linotype" w:eastAsia="Palatino Linotype" w:hAnsi="Palatino Linotype" w:cs="Palatino Linotype"/>
          <w:i/>
          <w:color w:val="000000"/>
        </w:rPr>
        <w:t>“</w:t>
      </w:r>
      <w:r w:rsidRPr="004720A5">
        <w:rPr>
          <w:rFonts w:ascii="Palatino Linotype" w:eastAsia="Palatino Linotype" w:hAnsi="Palatino Linotype" w:cs="Palatino Linotype"/>
          <w:i/>
          <w:color w:val="000000"/>
        </w:rPr>
        <w:t>DIRECTORIO DE LOS INTEGRANTES DEL MUNICIPALES DEL MUNICIPIO DE ATLACOMULCO, 2019-2021, INCLUYENDO LOS NÚMEROS TELEFÓNICOS, EN ESPECIAL DE LA DIRECCIÓNES.</w:t>
      </w:r>
      <w:r w:rsidRPr="00B12B25">
        <w:rPr>
          <w:rFonts w:ascii="Palatino Linotype" w:eastAsia="Palatino Linotype" w:hAnsi="Palatino Linotype" w:cs="Palatino Linotype"/>
          <w:i/>
          <w:color w:val="000000"/>
        </w:rPr>
        <w:t>”. (Sic)</w:t>
      </w:r>
    </w:p>
    <w:p w:rsidR="004720A5" w:rsidRPr="00B12B25" w:rsidRDefault="004720A5" w:rsidP="004720A5">
      <w:pPr>
        <w:spacing w:after="0" w:line="360" w:lineRule="auto"/>
        <w:ind w:right="850"/>
        <w:jc w:val="both"/>
        <w:rPr>
          <w:rFonts w:ascii="Palatino Linotype" w:eastAsia="Palatino Linotype" w:hAnsi="Palatino Linotype" w:cs="Palatino Linotype"/>
          <w:sz w:val="24"/>
          <w:szCs w:val="24"/>
        </w:rPr>
        <w:sectPr w:rsidR="004720A5" w:rsidRPr="00B12B25">
          <w:headerReference w:type="default" r:id="rId7"/>
          <w:footerReference w:type="default" r:id="rId8"/>
          <w:pgSz w:w="12240" w:h="15840"/>
          <w:pgMar w:top="1417" w:right="1701" w:bottom="1417" w:left="1701" w:header="708" w:footer="708" w:gutter="0"/>
          <w:pgNumType w:start="1"/>
          <w:cols w:space="720"/>
        </w:sectPr>
      </w:pPr>
      <w:r w:rsidRPr="00B12B25">
        <w:rPr>
          <w:rFonts w:ascii="Palatino Linotype" w:eastAsia="Palatino Linotype" w:hAnsi="Palatino Linotype" w:cs="Palatino Linotype"/>
          <w:b/>
          <w:sz w:val="24"/>
          <w:szCs w:val="24"/>
        </w:rPr>
        <w:t>Modalidad de entrega:</w:t>
      </w:r>
      <w:r w:rsidRPr="00B12B25">
        <w:rPr>
          <w:rFonts w:ascii="Palatino Linotype" w:eastAsia="Palatino Linotype" w:hAnsi="Palatino Linotype" w:cs="Palatino Linotype"/>
          <w:sz w:val="24"/>
          <w:szCs w:val="24"/>
        </w:rPr>
        <w:t xml:space="preserve"> A través del </w:t>
      </w:r>
      <w:r w:rsidRPr="00B12B25">
        <w:rPr>
          <w:rFonts w:ascii="Palatino Linotype" w:eastAsia="Palatino Linotype" w:hAnsi="Palatino Linotype" w:cs="Palatino Linotype"/>
          <w:b/>
          <w:sz w:val="24"/>
          <w:szCs w:val="24"/>
        </w:rPr>
        <w:t>SAIMEX</w:t>
      </w:r>
      <w:r w:rsidRPr="00B12B25">
        <w:rPr>
          <w:rFonts w:ascii="Palatino Linotype" w:eastAsia="Palatino Linotype" w:hAnsi="Palatino Linotype" w:cs="Palatino Linotype"/>
          <w:sz w:val="24"/>
          <w:szCs w:val="24"/>
        </w:rPr>
        <w:t>.</w:t>
      </w:r>
    </w:p>
    <w:p w:rsidR="004720A5" w:rsidRPr="00B12B25" w:rsidRDefault="004720A5" w:rsidP="004720A5">
      <w:pPr>
        <w:spacing w:before="240" w:after="240" w:line="360" w:lineRule="auto"/>
        <w:jc w:val="both"/>
        <w:rPr>
          <w:rFonts w:ascii="Palatino Linotype" w:eastAsia="Palatino Linotype" w:hAnsi="Palatino Linotype" w:cs="Palatino Linotype"/>
          <w:sz w:val="24"/>
          <w:szCs w:val="24"/>
        </w:rPr>
      </w:pPr>
      <w:r w:rsidRPr="00B12B25">
        <w:rPr>
          <w:rFonts w:ascii="Palatino Linotype" w:eastAsia="Palatino Linotype" w:hAnsi="Palatino Linotype" w:cs="Palatino Linotype"/>
          <w:b/>
          <w:sz w:val="24"/>
          <w:szCs w:val="24"/>
        </w:rPr>
        <w:lastRenderedPageBreak/>
        <w:t xml:space="preserve">2. RESPUESTA. </w:t>
      </w:r>
      <w:r w:rsidRPr="00B12B25">
        <w:rPr>
          <w:rFonts w:ascii="Palatino Linotype" w:eastAsia="Palatino Linotype" w:hAnsi="Palatino Linotype" w:cs="Palatino Linotype"/>
          <w:sz w:val="24"/>
          <w:szCs w:val="24"/>
        </w:rPr>
        <w:t xml:space="preserve">Con fecha </w:t>
      </w:r>
      <w:r>
        <w:rPr>
          <w:rFonts w:ascii="Palatino Linotype" w:eastAsia="Palatino Linotype" w:hAnsi="Palatino Linotype" w:cs="Palatino Linotype"/>
          <w:sz w:val="24"/>
          <w:szCs w:val="24"/>
        </w:rPr>
        <w:t>veintitrés de juni</w:t>
      </w:r>
      <w:r w:rsidRPr="00B12B25">
        <w:rPr>
          <w:rFonts w:ascii="Palatino Linotype" w:eastAsia="Palatino Linotype" w:hAnsi="Palatino Linotype" w:cs="Palatino Linotype"/>
          <w:sz w:val="24"/>
          <w:szCs w:val="24"/>
        </w:rPr>
        <w:t xml:space="preserve">o de dos mil veintidós el </w:t>
      </w:r>
      <w:r w:rsidRPr="00B12B25">
        <w:rPr>
          <w:rFonts w:ascii="Palatino Linotype" w:eastAsia="Palatino Linotype" w:hAnsi="Palatino Linotype" w:cs="Palatino Linotype"/>
          <w:b/>
          <w:sz w:val="24"/>
          <w:szCs w:val="24"/>
        </w:rPr>
        <w:t>SUJETO OBLIGADO</w:t>
      </w:r>
      <w:r w:rsidRPr="00B12B25">
        <w:rPr>
          <w:rFonts w:ascii="Palatino Linotype" w:eastAsia="Palatino Linotype" w:hAnsi="Palatino Linotype" w:cs="Palatino Linotype"/>
          <w:sz w:val="24"/>
          <w:szCs w:val="24"/>
        </w:rPr>
        <w:t xml:space="preserve"> envió su respuesta a la solicitud de acceso a la información a través del SAIMEX, la cual versa como sigue:</w:t>
      </w:r>
    </w:p>
    <w:p w:rsidR="004720A5" w:rsidRPr="004720A5" w:rsidRDefault="004720A5" w:rsidP="004720A5">
      <w:pPr>
        <w:ind w:left="851" w:right="902"/>
        <w:jc w:val="both"/>
        <w:rPr>
          <w:rFonts w:ascii="Palatino Linotype" w:eastAsia="Palatino Linotype" w:hAnsi="Palatino Linotype" w:cs="Palatino Linotype"/>
          <w:i/>
          <w:color w:val="000000"/>
        </w:rPr>
      </w:pPr>
      <w:r w:rsidRPr="00B12B25">
        <w:rPr>
          <w:rFonts w:ascii="Palatino Linotype" w:eastAsia="Palatino Linotype" w:hAnsi="Palatino Linotype" w:cs="Palatino Linotype"/>
          <w:i/>
          <w:color w:val="000000"/>
        </w:rPr>
        <w:t>“</w:t>
      </w:r>
      <w:r w:rsidRPr="004720A5">
        <w:rPr>
          <w:rFonts w:ascii="Palatino Linotype" w:eastAsia="Palatino Linotype" w:hAnsi="Palatino Linotype" w:cs="Palatino Linotype"/>
          <w:i/>
          <w:color w:val="000000"/>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4720A5" w:rsidRPr="004720A5" w:rsidRDefault="004720A5" w:rsidP="004720A5">
      <w:pPr>
        <w:ind w:left="851" w:right="902"/>
        <w:jc w:val="both"/>
        <w:rPr>
          <w:rFonts w:ascii="Palatino Linotype" w:eastAsia="Palatino Linotype" w:hAnsi="Palatino Linotype" w:cs="Palatino Linotype"/>
          <w:i/>
          <w:color w:val="000000"/>
        </w:rPr>
      </w:pPr>
      <w:r w:rsidRPr="004720A5">
        <w:rPr>
          <w:rFonts w:ascii="Palatino Linotype" w:eastAsia="Palatino Linotype" w:hAnsi="Palatino Linotype" w:cs="Palatino Linotype"/>
          <w:i/>
          <w:color w:val="000000"/>
        </w:rPr>
        <w:t xml:space="preserve">ESTIMADO (A) SOLICITANTE P R E S E N T E: Sea este el medio para saludarle, al mismo tiempo en atención a su solicitud de acceso a la información pública, y con fundamento en el artículo 53 fracción II y 163 de la Ley de Transparencia y acceso a la Información Pública del Estado de México y Municipios, misma que fue turnada al Servidor Público habilitado, se presenta la respuesta a dicho requerimiento de información. Finalmente, hacer de su conocimiento que el recurso de revisión, es una garantía secundaria, mediante la cual, se puede subsanar cualquier posible afectación a su derecho de acceso a la información (Art. 176) y que </w:t>
      </w:r>
      <w:proofErr w:type="spellStart"/>
      <w:r w:rsidRPr="004720A5">
        <w:rPr>
          <w:rFonts w:ascii="Palatino Linotype" w:eastAsia="Palatino Linotype" w:hAnsi="Palatino Linotype" w:cs="Palatino Linotype"/>
          <w:i/>
          <w:color w:val="000000"/>
        </w:rPr>
        <w:t>esta</w:t>
      </w:r>
      <w:proofErr w:type="spellEnd"/>
      <w:r w:rsidRPr="004720A5">
        <w:rPr>
          <w:rFonts w:ascii="Palatino Linotype" w:eastAsia="Palatino Linotype" w:hAnsi="Palatino Linotype" w:cs="Palatino Linotype"/>
          <w:i/>
          <w:color w:val="000000"/>
        </w:rPr>
        <w:t xml:space="preserve"> contemplada en los causales establecidos en el artículo 179</w:t>
      </w:r>
      <w:proofErr w:type="gramStart"/>
      <w:r w:rsidRPr="004720A5">
        <w:rPr>
          <w:rFonts w:ascii="Palatino Linotype" w:eastAsia="Palatino Linotype" w:hAnsi="Palatino Linotype" w:cs="Palatino Linotype"/>
          <w:i/>
          <w:color w:val="000000"/>
        </w:rPr>
        <w:t>,incisos</w:t>
      </w:r>
      <w:proofErr w:type="gramEnd"/>
      <w:r w:rsidRPr="004720A5">
        <w:rPr>
          <w:rFonts w:ascii="Palatino Linotype" w:eastAsia="Palatino Linotype" w:hAnsi="Palatino Linotype" w:cs="Palatino Linotype"/>
          <w:i/>
          <w:color w:val="000000"/>
        </w:rPr>
        <w:t xml:space="preserve"> I al XIV. Sin otro particular de momento, quedo atenta.</w:t>
      </w:r>
    </w:p>
    <w:p w:rsidR="004720A5" w:rsidRPr="004720A5" w:rsidRDefault="004720A5" w:rsidP="004720A5">
      <w:pPr>
        <w:ind w:left="851" w:right="902"/>
        <w:jc w:val="both"/>
        <w:rPr>
          <w:rFonts w:ascii="Palatino Linotype" w:eastAsia="Palatino Linotype" w:hAnsi="Palatino Linotype" w:cs="Palatino Linotype"/>
          <w:i/>
          <w:color w:val="000000"/>
        </w:rPr>
      </w:pPr>
      <w:r w:rsidRPr="004720A5">
        <w:rPr>
          <w:rFonts w:ascii="Palatino Linotype" w:eastAsia="Palatino Linotype" w:hAnsi="Palatino Linotype" w:cs="Palatino Linotype"/>
          <w:i/>
          <w:color w:val="000000"/>
        </w:rPr>
        <w:t>ATENTAMENTE</w:t>
      </w:r>
    </w:p>
    <w:p w:rsidR="004720A5" w:rsidRPr="00B12B25" w:rsidRDefault="004720A5" w:rsidP="004720A5">
      <w:pPr>
        <w:ind w:left="851" w:right="902"/>
        <w:jc w:val="both"/>
        <w:rPr>
          <w:rFonts w:ascii="Palatino Linotype" w:eastAsia="Palatino Linotype" w:hAnsi="Palatino Linotype" w:cs="Palatino Linotype"/>
          <w:i/>
          <w:color w:val="000000"/>
        </w:rPr>
      </w:pPr>
      <w:r w:rsidRPr="004720A5">
        <w:rPr>
          <w:rFonts w:ascii="Palatino Linotype" w:eastAsia="Palatino Linotype" w:hAnsi="Palatino Linotype" w:cs="Palatino Linotype"/>
          <w:i/>
          <w:color w:val="000000"/>
        </w:rPr>
        <w:t>L.A.I KARLA KARINA TÉLLEZ LARA</w:t>
      </w:r>
      <w:r w:rsidRPr="00B12B25">
        <w:rPr>
          <w:rFonts w:ascii="Palatino Linotype" w:eastAsia="Palatino Linotype" w:hAnsi="Palatino Linotype" w:cs="Palatino Linotype"/>
          <w:i/>
          <w:color w:val="000000"/>
        </w:rPr>
        <w:t>” (Sic)</w:t>
      </w:r>
    </w:p>
    <w:p w:rsidR="004720A5" w:rsidRDefault="004720A5">
      <w:pPr>
        <w:rPr>
          <w:rFonts w:ascii="Palatino Linotype" w:eastAsia="Palatino Linotype" w:hAnsi="Palatino Linotype" w:cs="Palatino Linotype"/>
          <w:sz w:val="24"/>
          <w:szCs w:val="24"/>
        </w:rPr>
      </w:pPr>
    </w:p>
    <w:p w:rsidR="004720A5" w:rsidRDefault="00C05880">
      <w:pPr>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El Sujeto Obligado adjuntó a su respuesta </w:t>
      </w:r>
      <w:r w:rsidR="004720A5">
        <w:rPr>
          <w:rFonts w:ascii="Palatino Linotype" w:eastAsia="Palatino Linotype" w:hAnsi="Palatino Linotype" w:cs="Palatino Linotype"/>
          <w:sz w:val="24"/>
          <w:szCs w:val="24"/>
        </w:rPr>
        <w:t>los archivos electrónicos denominados:</w:t>
      </w:r>
    </w:p>
    <w:p w:rsidR="004720A5" w:rsidRDefault="00AD0D58" w:rsidP="0081629F">
      <w:pPr>
        <w:spacing w:line="360" w:lineRule="auto"/>
        <w:jc w:val="both"/>
        <w:rPr>
          <w:rFonts w:ascii="Palatino Linotype" w:hAnsi="Palatino Linotype"/>
          <w:color w:val="000000" w:themeColor="text1"/>
          <w:sz w:val="24"/>
          <w:szCs w:val="24"/>
        </w:rPr>
      </w:pPr>
      <w:hyperlink r:id="rId9" w:tgtFrame="_blank" w:history="1">
        <w:r w:rsidR="004720A5" w:rsidRPr="004720A5">
          <w:rPr>
            <w:rStyle w:val="Hipervnculo"/>
            <w:rFonts w:ascii="Palatino Linotype" w:hAnsi="Palatino Linotype" w:cs="Arial"/>
            <w:b/>
            <w:bCs/>
            <w:i/>
            <w:color w:val="000000" w:themeColor="text1"/>
            <w:sz w:val="24"/>
            <w:szCs w:val="24"/>
          </w:rPr>
          <w:t>0287_SOL_RESP_ADMON_2022.pdf</w:t>
        </w:r>
      </w:hyperlink>
      <w:r w:rsidR="004720A5">
        <w:rPr>
          <w:rFonts w:ascii="Palatino Linotype" w:hAnsi="Palatino Linotype"/>
          <w:b/>
          <w:i/>
          <w:color w:val="000000" w:themeColor="text1"/>
          <w:sz w:val="24"/>
          <w:szCs w:val="24"/>
          <w:u w:val="single"/>
        </w:rPr>
        <w:t xml:space="preserve">: </w:t>
      </w:r>
      <w:r w:rsidR="004720A5">
        <w:rPr>
          <w:rFonts w:ascii="Palatino Linotype" w:hAnsi="Palatino Linotype"/>
          <w:color w:val="000000" w:themeColor="text1"/>
          <w:sz w:val="24"/>
          <w:szCs w:val="24"/>
        </w:rPr>
        <w:t xml:space="preserve">Oficio ADMON/RH/1422/06/2022, signado por la Titular de la Dirección de Administración, </w:t>
      </w:r>
      <w:r w:rsidR="0081629F">
        <w:rPr>
          <w:rFonts w:ascii="Palatino Linotype" w:hAnsi="Palatino Linotype"/>
          <w:color w:val="000000" w:themeColor="text1"/>
          <w:sz w:val="24"/>
          <w:szCs w:val="24"/>
        </w:rPr>
        <w:t xml:space="preserve">mediante el cual anexa una liga </w:t>
      </w:r>
      <w:proofErr w:type="gramStart"/>
      <w:r w:rsidR="0081629F">
        <w:rPr>
          <w:rFonts w:ascii="Palatino Linotype" w:hAnsi="Palatino Linotype"/>
          <w:color w:val="000000" w:themeColor="text1"/>
          <w:sz w:val="24"/>
          <w:szCs w:val="24"/>
        </w:rPr>
        <w:t>electrónica</w:t>
      </w:r>
      <w:proofErr w:type="gramEnd"/>
      <w:r w:rsidR="0081629F">
        <w:rPr>
          <w:rFonts w:ascii="Palatino Linotype" w:hAnsi="Palatino Linotype"/>
          <w:color w:val="000000" w:themeColor="text1"/>
          <w:sz w:val="24"/>
          <w:szCs w:val="24"/>
        </w:rPr>
        <w:t xml:space="preserve"> del IPOMEX, así como las indicaciones para acceder a la información solicitada. </w:t>
      </w:r>
    </w:p>
    <w:p w:rsidR="0081629F" w:rsidRPr="004720A5" w:rsidRDefault="0081629F" w:rsidP="0081629F">
      <w:pPr>
        <w:spacing w:line="360" w:lineRule="auto"/>
        <w:jc w:val="center"/>
        <w:rPr>
          <w:rFonts w:ascii="Palatino Linotype" w:hAnsi="Palatino Linotype"/>
          <w:color w:val="000000" w:themeColor="text1"/>
          <w:sz w:val="24"/>
          <w:szCs w:val="24"/>
        </w:rPr>
      </w:pPr>
      <w:r>
        <w:rPr>
          <w:noProof/>
        </w:rPr>
        <w:lastRenderedPageBreak/>
        <w:drawing>
          <wp:inline distT="0" distB="0" distL="0" distR="0" wp14:anchorId="7AD9BE21" wp14:editId="237DD35A">
            <wp:extent cx="3152775" cy="3863014"/>
            <wp:effectExtent l="0" t="0" r="0" b="444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3944" t="20821" r="35167" b="11889"/>
                    <a:stretch/>
                  </pic:blipFill>
                  <pic:spPr bwMode="auto">
                    <a:xfrm>
                      <a:off x="0" y="0"/>
                      <a:ext cx="3166307" cy="3879594"/>
                    </a:xfrm>
                    <a:prstGeom prst="rect">
                      <a:avLst/>
                    </a:prstGeom>
                    <a:ln>
                      <a:noFill/>
                    </a:ln>
                    <a:extLst>
                      <a:ext uri="{53640926-AAD7-44D8-BBD7-CCE9431645EC}">
                        <a14:shadowObscured xmlns:a14="http://schemas.microsoft.com/office/drawing/2010/main"/>
                      </a:ext>
                    </a:extLst>
                  </pic:spPr>
                </pic:pic>
              </a:graphicData>
            </a:graphic>
          </wp:inline>
        </w:drawing>
      </w:r>
    </w:p>
    <w:p w:rsidR="0081629F" w:rsidRDefault="004720A5" w:rsidP="00C05880">
      <w:pPr>
        <w:spacing w:line="360" w:lineRule="auto"/>
        <w:jc w:val="both"/>
        <w:rPr>
          <w:rFonts w:ascii="Palatino Linotype" w:hAnsi="Palatino Linotype"/>
          <w:color w:val="000000" w:themeColor="text1"/>
          <w:sz w:val="24"/>
          <w:szCs w:val="24"/>
        </w:rPr>
      </w:pPr>
      <w:r w:rsidRPr="004720A5">
        <w:rPr>
          <w:rFonts w:ascii="Palatino Linotype" w:hAnsi="Palatino Linotype" w:cs="Arial"/>
          <w:b/>
          <w:bCs/>
          <w:i/>
          <w:color w:val="000000" w:themeColor="text1"/>
          <w:sz w:val="24"/>
          <w:szCs w:val="24"/>
          <w:u w:val="single"/>
        </w:rPr>
        <w:br/>
      </w:r>
      <w:hyperlink r:id="rId11" w:tgtFrame="_blank" w:history="1">
        <w:r w:rsidRPr="004720A5">
          <w:rPr>
            <w:rStyle w:val="Hipervnculo"/>
            <w:rFonts w:ascii="Palatino Linotype" w:hAnsi="Palatino Linotype" w:cs="Arial"/>
            <w:b/>
            <w:bCs/>
            <w:i/>
            <w:color w:val="000000" w:themeColor="text1"/>
            <w:sz w:val="24"/>
            <w:szCs w:val="24"/>
          </w:rPr>
          <w:t>287_2022_ANEXO1.xlsx</w:t>
        </w:r>
      </w:hyperlink>
      <w:r>
        <w:rPr>
          <w:rFonts w:ascii="Palatino Linotype" w:hAnsi="Palatino Linotype"/>
          <w:b/>
          <w:i/>
          <w:color w:val="000000" w:themeColor="text1"/>
          <w:sz w:val="24"/>
          <w:szCs w:val="24"/>
          <w:u w:val="single"/>
        </w:rPr>
        <w:t>:</w:t>
      </w:r>
      <w:r w:rsidR="0081629F">
        <w:rPr>
          <w:rFonts w:ascii="Palatino Linotype" w:hAnsi="Palatino Linotype"/>
          <w:b/>
          <w:i/>
          <w:color w:val="000000" w:themeColor="text1"/>
          <w:sz w:val="24"/>
          <w:szCs w:val="24"/>
          <w:u w:val="single"/>
        </w:rPr>
        <w:t xml:space="preserve"> </w:t>
      </w:r>
      <w:r w:rsidR="00C05880">
        <w:rPr>
          <w:rFonts w:ascii="Palatino Linotype" w:hAnsi="Palatino Linotype"/>
          <w:color w:val="000000" w:themeColor="text1"/>
          <w:sz w:val="24"/>
          <w:szCs w:val="24"/>
        </w:rPr>
        <w:t>Archivo en f</w:t>
      </w:r>
      <w:r w:rsidR="0081629F">
        <w:rPr>
          <w:rFonts w:ascii="Palatino Linotype" w:hAnsi="Palatino Linotype"/>
          <w:color w:val="000000" w:themeColor="text1"/>
          <w:sz w:val="24"/>
          <w:szCs w:val="24"/>
        </w:rPr>
        <w:t xml:space="preserve">ormato Excel </w:t>
      </w:r>
      <w:r w:rsidR="00C05880">
        <w:rPr>
          <w:rFonts w:ascii="Palatino Linotype" w:hAnsi="Palatino Linotype"/>
          <w:color w:val="000000" w:themeColor="text1"/>
          <w:sz w:val="24"/>
          <w:szCs w:val="24"/>
        </w:rPr>
        <w:t>con los datos relativos a ejercicio, periodo que se informa, clave o nivel de puesto, denominación del cargo o nombramiento, nombre del servidor público, área de adscripción, entre otros,</w:t>
      </w:r>
      <w:r w:rsidR="0081629F">
        <w:rPr>
          <w:rFonts w:ascii="Palatino Linotype" w:hAnsi="Palatino Linotype"/>
          <w:color w:val="000000" w:themeColor="text1"/>
          <w:sz w:val="24"/>
          <w:szCs w:val="24"/>
        </w:rPr>
        <w:t xml:space="preserve"> tal como se observa a continuación:</w:t>
      </w:r>
    </w:p>
    <w:p w:rsidR="0081629F" w:rsidRDefault="0081629F">
      <w:pPr>
        <w:rPr>
          <w:rFonts w:ascii="Palatino Linotype" w:hAnsi="Palatino Linotype"/>
          <w:color w:val="000000" w:themeColor="text1"/>
          <w:sz w:val="24"/>
          <w:szCs w:val="24"/>
        </w:rPr>
      </w:pPr>
      <w:r>
        <w:rPr>
          <w:noProof/>
        </w:rPr>
        <w:lastRenderedPageBreak/>
        <w:drawing>
          <wp:inline distT="0" distB="0" distL="0" distR="0" wp14:anchorId="704AB74F" wp14:editId="0069DDFC">
            <wp:extent cx="5612130" cy="2524125"/>
            <wp:effectExtent l="0" t="0" r="762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14786" b="5250"/>
                    <a:stretch/>
                  </pic:blipFill>
                  <pic:spPr bwMode="auto">
                    <a:xfrm>
                      <a:off x="0" y="0"/>
                      <a:ext cx="5612130" cy="2524125"/>
                    </a:xfrm>
                    <a:prstGeom prst="rect">
                      <a:avLst/>
                    </a:prstGeom>
                    <a:ln>
                      <a:noFill/>
                    </a:ln>
                    <a:extLst>
                      <a:ext uri="{53640926-AAD7-44D8-BBD7-CCE9431645EC}">
                        <a14:shadowObscured xmlns:a14="http://schemas.microsoft.com/office/drawing/2010/main"/>
                      </a:ext>
                    </a:extLst>
                  </pic:spPr>
                </pic:pic>
              </a:graphicData>
            </a:graphic>
          </wp:inline>
        </w:drawing>
      </w:r>
    </w:p>
    <w:p w:rsidR="0081629F" w:rsidRPr="00B12B25" w:rsidRDefault="0081629F" w:rsidP="0081629F">
      <w:pPr>
        <w:spacing w:before="120" w:after="120" w:line="360" w:lineRule="auto"/>
        <w:ind w:right="-234"/>
        <w:jc w:val="both"/>
        <w:rPr>
          <w:rFonts w:ascii="Palatino Linotype" w:eastAsia="Palatino Linotype" w:hAnsi="Palatino Linotype" w:cs="Palatino Linotype"/>
          <w:b/>
          <w:sz w:val="24"/>
          <w:szCs w:val="24"/>
        </w:rPr>
      </w:pPr>
      <w:r w:rsidRPr="00B12B25">
        <w:rPr>
          <w:rFonts w:ascii="Palatino Linotype" w:eastAsia="Palatino Linotype" w:hAnsi="Palatino Linotype" w:cs="Palatino Linotype"/>
          <w:b/>
          <w:sz w:val="24"/>
          <w:szCs w:val="24"/>
        </w:rPr>
        <w:t xml:space="preserve">3. DEL RECURSO DE REVISIÓN. </w:t>
      </w:r>
      <w:r w:rsidRPr="00B12B25">
        <w:rPr>
          <w:rFonts w:ascii="Palatino Linotype" w:eastAsia="Palatino Linotype" w:hAnsi="Palatino Linotype" w:cs="Palatino Linotype"/>
          <w:sz w:val="24"/>
          <w:szCs w:val="24"/>
        </w:rPr>
        <w:t xml:space="preserve">Inconforme con la respuesta del </w:t>
      </w:r>
      <w:r w:rsidRPr="00B12B25">
        <w:rPr>
          <w:rFonts w:ascii="Palatino Linotype" w:eastAsia="Palatino Linotype" w:hAnsi="Palatino Linotype" w:cs="Palatino Linotype"/>
          <w:b/>
          <w:sz w:val="24"/>
          <w:szCs w:val="24"/>
        </w:rPr>
        <w:t>SUJETO OBLIGADO</w:t>
      </w:r>
      <w:r w:rsidRPr="00B12B25">
        <w:rPr>
          <w:rFonts w:ascii="Palatino Linotype" w:eastAsia="Palatino Linotype" w:hAnsi="Palatino Linotype" w:cs="Palatino Linotype"/>
          <w:sz w:val="24"/>
          <w:szCs w:val="24"/>
        </w:rPr>
        <w:t xml:space="preserve">, </w:t>
      </w:r>
      <w:r w:rsidRPr="00B12B25">
        <w:rPr>
          <w:rFonts w:ascii="Palatino Linotype" w:eastAsia="Palatino Linotype" w:hAnsi="Palatino Linotype" w:cs="Palatino Linotype"/>
          <w:b/>
          <w:sz w:val="24"/>
          <w:szCs w:val="24"/>
        </w:rPr>
        <w:t xml:space="preserve">EL RECURRENTE </w:t>
      </w:r>
      <w:r w:rsidRPr="00B12B25">
        <w:rPr>
          <w:rFonts w:ascii="Palatino Linotype" w:eastAsia="Palatino Linotype" w:hAnsi="Palatino Linotype" w:cs="Palatino Linotype"/>
          <w:sz w:val="24"/>
          <w:szCs w:val="24"/>
        </w:rPr>
        <w:t xml:space="preserve">interpuso el recurso de revisión, en fecha veinticuatro de </w:t>
      </w:r>
      <w:r>
        <w:rPr>
          <w:rFonts w:ascii="Palatino Linotype" w:eastAsia="Palatino Linotype" w:hAnsi="Palatino Linotype" w:cs="Palatino Linotype"/>
          <w:sz w:val="24"/>
          <w:szCs w:val="24"/>
        </w:rPr>
        <w:t>junio</w:t>
      </w:r>
      <w:r w:rsidRPr="00B12B25">
        <w:rPr>
          <w:rFonts w:ascii="Palatino Linotype" w:eastAsia="Palatino Linotype" w:hAnsi="Palatino Linotype" w:cs="Palatino Linotype"/>
          <w:sz w:val="24"/>
          <w:szCs w:val="24"/>
        </w:rPr>
        <w:t xml:space="preserve"> de dos mil veintidós, el cual fue registrado</w:t>
      </w:r>
      <w:r w:rsidRPr="00B12B25">
        <w:rPr>
          <w:rFonts w:ascii="Palatino Linotype" w:eastAsia="Palatino Linotype" w:hAnsi="Palatino Linotype" w:cs="Palatino Linotype"/>
          <w:b/>
          <w:sz w:val="24"/>
          <w:szCs w:val="24"/>
        </w:rPr>
        <w:t xml:space="preserve"> </w:t>
      </w:r>
      <w:r w:rsidRPr="00B12B25">
        <w:rPr>
          <w:rFonts w:ascii="Palatino Linotype" w:eastAsia="Palatino Linotype" w:hAnsi="Palatino Linotype" w:cs="Palatino Linotype"/>
          <w:sz w:val="24"/>
          <w:szCs w:val="24"/>
        </w:rPr>
        <w:t xml:space="preserve">en el sistema electrónico con el expediente número </w:t>
      </w:r>
      <w:r>
        <w:rPr>
          <w:rFonts w:ascii="Palatino Linotype" w:eastAsia="Palatino Linotype" w:hAnsi="Palatino Linotype" w:cs="Palatino Linotype"/>
          <w:b/>
          <w:color w:val="000000"/>
          <w:sz w:val="24"/>
          <w:szCs w:val="24"/>
        </w:rPr>
        <w:t>12044</w:t>
      </w:r>
      <w:r w:rsidRPr="00B12B25">
        <w:rPr>
          <w:rFonts w:ascii="Palatino Linotype" w:eastAsia="Palatino Linotype" w:hAnsi="Palatino Linotype" w:cs="Palatino Linotype"/>
          <w:b/>
          <w:color w:val="000000"/>
          <w:sz w:val="24"/>
          <w:szCs w:val="24"/>
        </w:rPr>
        <w:t>/INFOEM/IP/RR/2022</w:t>
      </w:r>
      <w:r w:rsidRPr="00B12B25">
        <w:rPr>
          <w:rFonts w:ascii="Palatino Linotype" w:eastAsia="Palatino Linotype" w:hAnsi="Palatino Linotype" w:cs="Palatino Linotype"/>
          <w:sz w:val="24"/>
          <w:szCs w:val="24"/>
        </w:rPr>
        <w:t>, en el cual manifiesta, lo siguiente:</w:t>
      </w:r>
    </w:p>
    <w:p w:rsidR="0081629F" w:rsidRPr="00B12B25" w:rsidRDefault="0081629F" w:rsidP="0081629F">
      <w:pPr>
        <w:numPr>
          <w:ilvl w:val="0"/>
          <w:numId w:val="1"/>
        </w:numPr>
        <w:pBdr>
          <w:top w:val="nil"/>
          <w:left w:val="nil"/>
          <w:bottom w:val="nil"/>
          <w:right w:val="nil"/>
          <w:between w:val="nil"/>
        </w:pBdr>
        <w:spacing w:before="120" w:after="120" w:line="360" w:lineRule="auto"/>
        <w:jc w:val="both"/>
        <w:rPr>
          <w:rFonts w:ascii="Palatino Linotype" w:eastAsia="Palatino Linotype" w:hAnsi="Palatino Linotype" w:cs="Palatino Linotype"/>
          <w:b/>
          <w:color w:val="000000"/>
          <w:sz w:val="24"/>
          <w:szCs w:val="24"/>
        </w:rPr>
      </w:pPr>
      <w:r w:rsidRPr="00B12B25">
        <w:rPr>
          <w:rFonts w:ascii="Palatino Linotype" w:eastAsia="Palatino Linotype" w:hAnsi="Palatino Linotype" w:cs="Palatino Linotype"/>
          <w:b/>
          <w:color w:val="000000"/>
          <w:sz w:val="24"/>
          <w:szCs w:val="24"/>
        </w:rPr>
        <w:t>Acto Impugnado:</w:t>
      </w:r>
    </w:p>
    <w:p w:rsidR="0081629F" w:rsidRDefault="0081629F" w:rsidP="0081629F">
      <w:pPr>
        <w:pBdr>
          <w:top w:val="nil"/>
          <w:left w:val="nil"/>
          <w:bottom w:val="nil"/>
          <w:right w:val="nil"/>
          <w:between w:val="nil"/>
        </w:pBdr>
        <w:spacing w:before="120" w:after="0" w:line="240" w:lineRule="auto"/>
        <w:ind w:left="720" w:right="900"/>
        <w:jc w:val="both"/>
        <w:rPr>
          <w:rFonts w:ascii="Palatino Linotype" w:eastAsia="Palatino Linotype" w:hAnsi="Palatino Linotype" w:cs="Palatino Linotype"/>
          <w:i/>
          <w:color w:val="000000"/>
          <w:sz w:val="24"/>
          <w:szCs w:val="24"/>
        </w:rPr>
      </w:pPr>
      <w:r w:rsidRPr="00B12B25">
        <w:rPr>
          <w:rFonts w:ascii="Palatino Linotype" w:eastAsia="Palatino Linotype" w:hAnsi="Palatino Linotype" w:cs="Palatino Linotype"/>
          <w:i/>
          <w:color w:val="000000"/>
          <w:sz w:val="24"/>
          <w:szCs w:val="24"/>
        </w:rPr>
        <w:t>“</w:t>
      </w:r>
      <w:r w:rsidRPr="0081629F">
        <w:rPr>
          <w:rFonts w:ascii="Palatino Linotype" w:eastAsia="Palatino Linotype" w:hAnsi="Palatino Linotype" w:cs="Palatino Linotype"/>
          <w:i/>
          <w:color w:val="000000"/>
          <w:sz w:val="24"/>
          <w:szCs w:val="24"/>
        </w:rPr>
        <w:t xml:space="preserve">Solo adjunta un acta pero no la respuesta, por lo que me esta negado el derecho de acceso a la </w:t>
      </w:r>
      <w:proofErr w:type="spellStart"/>
      <w:r w:rsidRPr="0081629F">
        <w:rPr>
          <w:rFonts w:ascii="Palatino Linotype" w:eastAsia="Palatino Linotype" w:hAnsi="Palatino Linotype" w:cs="Palatino Linotype"/>
          <w:i/>
          <w:color w:val="000000"/>
          <w:sz w:val="24"/>
          <w:szCs w:val="24"/>
        </w:rPr>
        <w:t>informacion</w:t>
      </w:r>
      <w:proofErr w:type="spellEnd"/>
      <w:r w:rsidRPr="00B12B25">
        <w:rPr>
          <w:rFonts w:ascii="Palatino Linotype" w:eastAsia="Palatino Linotype" w:hAnsi="Palatino Linotype" w:cs="Palatino Linotype"/>
          <w:i/>
          <w:color w:val="000000"/>
          <w:sz w:val="24"/>
          <w:szCs w:val="24"/>
        </w:rPr>
        <w:t>.” [Sic]</w:t>
      </w:r>
    </w:p>
    <w:p w:rsidR="0081629F" w:rsidRPr="00B12B25" w:rsidRDefault="0081629F" w:rsidP="0081629F">
      <w:pPr>
        <w:pBdr>
          <w:top w:val="nil"/>
          <w:left w:val="nil"/>
          <w:bottom w:val="nil"/>
          <w:right w:val="nil"/>
          <w:between w:val="nil"/>
        </w:pBdr>
        <w:spacing w:before="120" w:after="0" w:line="240" w:lineRule="auto"/>
        <w:ind w:left="720" w:right="900"/>
        <w:jc w:val="both"/>
        <w:rPr>
          <w:rFonts w:ascii="Palatino Linotype" w:eastAsia="Palatino Linotype" w:hAnsi="Palatino Linotype" w:cs="Palatino Linotype"/>
          <w:i/>
          <w:color w:val="000000"/>
          <w:sz w:val="24"/>
          <w:szCs w:val="24"/>
        </w:rPr>
      </w:pPr>
    </w:p>
    <w:p w:rsidR="0081629F" w:rsidRPr="00B12B25" w:rsidRDefault="0081629F" w:rsidP="0081629F">
      <w:pPr>
        <w:numPr>
          <w:ilvl w:val="0"/>
          <w:numId w:val="1"/>
        </w:numPr>
        <w:pBdr>
          <w:top w:val="nil"/>
          <w:left w:val="nil"/>
          <w:bottom w:val="nil"/>
          <w:right w:val="nil"/>
          <w:between w:val="nil"/>
        </w:pBdr>
        <w:spacing w:after="120" w:line="360" w:lineRule="auto"/>
        <w:jc w:val="both"/>
        <w:rPr>
          <w:rFonts w:ascii="Palatino Linotype" w:eastAsia="Palatino Linotype" w:hAnsi="Palatino Linotype" w:cs="Palatino Linotype"/>
          <w:color w:val="000000"/>
          <w:sz w:val="24"/>
          <w:szCs w:val="24"/>
        </w:rPr>
      </w:pPr>
      <w:r w:rsidRPr="00B12B25">
        <w:rPr>
          <w:rFonts w:ascii="Palatino Linotype" w:eastAsia="Palatino Linotype" w:hAnsi="Palatino Linotype" w:cs="Palatino Linotype"/>
          <w:b/>
          <w:color w:val="000000"/>
          <w:sz w:val="24"/>
          <w:szCs w:val="24"/>
        </w:rPr>
        <w:t>Razones o Motivos de Inconformidad</w:t>
      </w:r>
      <w:r w:rsidRPr="00B12B25">
        <w:rPr>
          <w:rFonts w:ascii="Palatino Linotype" w:eastAsia="Palatino Linotype" w:hAnsi="Palatino Linotype" w:cs="Palatino Linotype"/>
          <w:color w:val="000000"/>
          <w:sz w:val="24"/>
          <w:szCs w:val="24"/>
        </w:rPr>
        <w:t>:</w:t>
      </w:r>
    </w:p>
    <w:p w:rsidR="0081629F" w:rsidRDefault="0081629F" w:rsidP="0081629F">
      <w:pPr>
        <w:pBdr>
          <w:top w:val="nil"/>
          <w:left w:val="nil"/>
          <w:bottom w:val="nil"/>
          <w:right w:val="nil"/>
          <w:between w:val="nil"/>
        </w:pBdr>
        <w:spacing w:before="120" w:after="120" w:line="240" w:lineRule="auto"/>
        <w:ind w:left="720" w:right="900"/>
        <w:jc w:val="both"/>
        <w:rPr>
          <w:rFonts w:ascii="Palatino Linotype" w:eastAsia="Palatino Linotype" w:hAnsi="Palatino Linotype" w:cs="Palatino Linotype"/>
          <w:i/>
          <w:color w:val="000000"/>
          <w:sz w:val="24"/>
          <w:szCs w:val="24"/>
        </w:rPr>
      </w:pPr>
      <w:r w:rsidRPr="00B12B25">
        <w:rPr>
          <w:rFonts w:ascii="Palatino Linotype" w:eastAsia="Palatino Linotype" w:hAnsi="Palatino Linotype" w:cs="Palatino Linotype"/>
          <w:i/>
          <w:color w:val="000000"/>
          <w:sz w:val="24"/>
          <w:szCs w:val="24"/>
        </w:rPr>
        <w:t xml:space="preserve"> “</w:t>
      </w:r>
      <w:r w:rsidRPr="0081629F">
        <w:rPr>
          <w:rFonts w:ascii="Palatino Linotype" w:eastAsia="Palatino Linotype" w:hAnsi="Palatino Linotype" w:cs="Palatino Linotype"/>
          <w:i/>
          <w:color w:val="000000"/>
          <w:sz w:val="24"/>
          <w:szCs w:val="24"/>
        </w:rPr>
        <w:t xml:space="preserve">Solo adjunta un acta pero no la respuesta, por lo que me esta negado el derecho de acceso a la </w:t>
      </w:r>
      <w:proofErr w:type="spellStart"/>
      <w:r w:rsidRPr="0081629F">
        <w:rPr>
          <w:rFonts w:ascii="Palatino Linotype" w:eastAsia="Palatino Linotype" w:hAnsi="Palatino Linotype" w:cs="Palatino Linotype"/>
          <w:i/>
          <w:color w:val="000000"/>
          <w:sz w:val="24"/>
          <w:szCs w:val="24"/>
        </w:rPr>
        <w:t>informacion</w:t>
      </w:r>
      <w:proofErr w:type="spellEnd"/>
      <w:r w:rsidRPr="00B12B25">
        <w:rPr>
          <w:rFonts w:ascii="Palatino Linotype" w:eastAsia="Palatino Linotype" w:hAnsi="Palatino Linotype" w:cs="Palatino Linotype"/>
          <w:i/>
          <w:color w:val="000000"/>
          <w:sz w:val="24"/>
          <w:szCs w:val="24"/>
        </w:rPr>
        <w:t>” [Sic]</w:t>
      </w:r>
    </w:p>
    <w:p w:rsidR="0081629F" w:rsidRPr="00B12B25" w:rsidRDefault="0081629F" w:rsidP="0081629F">
      <w:pPr>
        <w:pBdr>
          <w:top w:val="nil"/>
          <w:left w:val="nil"/>
          <w:bottom w:val="nil"/>
          <w:right w:val="nil"/>
          <w:between w:val="nil"/>
        </w:pBdr>
        <w:spacing w:before="120" w:after="120" w:line="240" w:lineRule="auto"/>
        <w:ind w:left="720" w:right="900"/>
        <w:jc w:val="both"/>
        <w:rPr>
          <w:rFonts w:ascii="Palatino Linotype" w:eastAsia="Palatino Linotype" w:hAnsi="Palatino Linotype" w:cs="Palatino Linotype"/>
          <w:i/>
          <w:color w:val="000000"/>
          <w:sz w:val="24"/>
          <w:szCs w:val="24"/>
        </w:rPr>
      </w:pPr>
    </w:p>
    <w:p w:rsidR="0081629F" w:rsidRDefault="0081629F" w:rsidP="0081629F">
      <w:pPr>
        <w:spacing w:before="120" w:after="120" w:line="360" w:lineRule="auto"/>
        <w:jc w:val="both"/>
        <w:rPr>
          <w:rFonts w:ascii="Palatino Linotype" w:eastAsia="Palatino Linotype" w:hAnsi="Palatino Linotype" w:cs="Palatino Linotype"/>
          <w:sz w:val="24"/>
          <w:szCs w:val="24"/>
        </w:rPr>
      </w:pPr>
      <w:r w:rsidRPr="00284EB5">
        <w:rPr>
          <w:rFonts w:ascii="Palatino Linotype" w:eastAsia="Palatino Linotype" w:hAnsi="Palatino Linotype" w:cs="Palatino Linotype"/>
          <w:b/>
          <w:sz w:val="24"/>
          <w:szCs w:val="28"/>
        </w:rPr>
        <w:t xml:space="preserve">4. TURNO. </w:t>
      </w:r>
      <w:r w:rsidRPr="00B12B25">
        <w:rPr>
          <w:rFonts w:ascii="Palatino Linotype" w:eastAsia="Palatino Linotype" w:hAnsi="Palatino Linotype" w:cs="Palatino Linotype"/>
          <w:sz w:val="24"/>
          <w:szCs w:val="24"/>
        </w:rPr>
        <w:t>De conformidad con el artículo 185 Fracción I de la Ley Transparencia y Acceso a la Información Pública, el recurso de revisión número</w:t>
      </w:r>
      <w:r w:rsidRPr="00B12B25">
        <w:rPr>
          <w:rFonts w:ascii="Palatino Linotype" w:eastAsia="Palatino Linotype" w:hAnsi="Palatino Linotype" w:cs="Palatino Linotype"/>
          <w:b/>
          <w:sz w:val="24"/>
          <w:szCs w:val="24"/>
        </w:rPr>
        <w:t xml:space="preserve"> </w:t>
      </w:r>
      <w:r>
        <w:rPr>
          <w:rFonts w:ascii="Palatino Linotype" w:eastAsia="Palatino Linotype" w:hAnsi="Palatino Linotype" w:cs="Palatino Linotype"/>
          <w:b/>
          <w:sz w:val="24"/>
          <w:szCs w:val="24"/>
        </w:rPr>
        <w:t>12044</w:t>
      </w:r>
      <w:r w:rsidRPr="00B12B25">
        <w:rPr>
          <w:rFonts w:ascii="Palatino Linotype" w:eastAsia="Palatino Linotype" w:hAnsi="Palatino Linotype" w:cs="Palatino Linotype"/>
          <w:b/>
          <w:sz w:val="24"/>
          <w:szCs w:val="24"/>
        </w:rPr>
        <w:t xml:space="preserve">/INFOEM/IP/RR/2022 </w:t>
      </w:r>
      <w:r w:rsidRPr="00B12B25">
        <w:rPr>
          <w:rFonts w:ascii="Palatino Linotype" w:eastAsia="Palatino Linotype" w:hAnsi="Palatino Linotype" w:cs="Palatino Linotype"/>
          <w:sz w:val="24"/>
          <w:szCs w:val="24"/>
        </w:rPr>
        <w:t xml:space="preserve">fue turnado a la Comisionada Ponente </w:t>
      </w:r>
      <w:r w:rsidRPr="00B12B25">
        <w:rPr>
          <w:rFonts w:ascii="Palatino Linotype" w:eastAsia="Palatino Linotype" w:hAnsi="Palatino Linotype" w:cs="Palatino Linotype"/>
          <w:b/>
          <w:sz w:val="24"/>
          <w:szCs w:val="24"/>
        </w:rPr>
        <w:t xml:space="preserve">Guadalupe </w:t>
      </w:r>
      <w:r w:rsidRPr="00B12B25">
        <w:rPr>
          <w:rFonts w:ascii="Palatino Linotype" w:eastAsia="Palatino Linotype" w:hAnsi="Palatino Linotype" w:cs="Palatino Linotype"/>
          <w:b/>
          <w:sz w:val="24"/>
          <w:szCs w:val="24"/>
        </w:rPr>
        <w:lastRenderedPageBreak/>
        <w:t>Ramírez Peña</w:t>
      </w:r>
      <w:r w:rsidRPr="00B12B25">
        <w:rPr>
          <w:rFonts w:ascii="Palatino Linotype" w:eastAsia="Palatino Linotype" w:hAnsi="Palatino Linotype" w:cs="Palatino Linotype"/>
          <w:sz w:val="24"/>
          <w:szCs w:val="24"/>
        </w:rPr>
        <w:t>; a efecto de presentar al Pleno el proyecto de resolución correspondiente.</w:t>
      </w:r>
    </w:p>
    <w:p w:rsidR="00284EB5" w:rsidRPr="00B12B25" w:rsidRDefault="00284EB5" w:rsidP="00284EB5">
      <w:pPr>
        <w:spacing w:after="0" w:line="360" w:lineRule="auto"/>
        <w:jc w:val="both"/>
        <w:rPr>
          <w:rFonts w:ascii="Palatino Linotype" w:eastAsia="Palatino Linotype" w:hAnsi="Palatino Linotype" w:cs="Palatino Linotype"/>
          <w:sz w:val="23"/>
          <w:szCs w:val="23"/>
        </w:rPr>
      </w:pPr>
      <w:r w:rsidRPr="00284EB5">
        <w:rPr>
          <w:rFonts w:ascii="Palatino Linotype" w:eastAsia="Palatino Linotype" w:hAnsi="Palatino Linotype" w:cs="Palatino Linotype"/>
          <w:b/>
          <w:sz w:val="24"/>
          <w:szCs w:val="24"/>
        </w:rPr>
        <w:t xml:space="preserve">5. DEL DESISTIMIENTO DEL RECURSO DE REVISIÓN. </w:t>
      </w:r>
      <w:r w:rsidRPr="00284EB5">
        <w:rPr>
          <w:rFonts w:ascii="Palatino Linotype" w:eastAsia="Palatino Linotype" w:hAnsi="Palatino Linotype" w:cs="Palatino Linotype"/>
          <w:sz w:val="24"/>
          <w:szCs w:val="24"/>
        </w:rPr>
        <w:t xml:space="preserve">El día veinticuatro de junio del año en curso, en el detalle de seguimiento de solicitud, se aprecia que el hoy </w:t>
      </w:r>
      <w:r w:rsidRPr="00284EB5">
        <w:rPr>
          <w:rFonts w:ascii="Palatino Linotype" w:eastAsia="Palatino Linotype" w:hAnsi="Palatino Linotype" w:cs="Palatino Linotype"/>
          <w:b/>
          <w:sz w:val="24"/>
          <w:szCs w:val="24"/>
        </w:rPr>
        <w:t>RECURRENTE</w:t>
      </w:r>
      <w:r w:rsidRPr="00284EB5">
        <w:rPr>
          <w:rFonts w:ascii="Palatino Linotype" w:eastAsia="Palatino Linotype" w:hAnsi="Palatino Linotype" w:cs="Palatino Linotype"/>
          <w:sz w:val="24"/>
          <w:szCs w:val="24"/>
        </w:rPr>
        <w:t xml:space="preserve"> se desistió del recurso de revisión que nos ocupa:</w:t>
      </w:r>
    </w:p>
    <w:p w:rsidR="00284EB5" w:rsidRPr="00B12B25" w:rsidRDefault="00284EB5" w:rsidP="00284EB5">
      <w:pPr>
        <w:spacing w:before="120" w:after="120" w:line="360" w:lineRule="auto"/>
        <w:ind w:right="-234"/>
        <w:jc w:val="both"/>
        <w:rPr>
          <w:noProof/>
          <w:lang w:val="en-US" w:eastAsia="en-US"/>
        </w:rPr>
      </w:pPr>
    </w:p>
    <w:p w:rsidR="00284EB5" w:rsidRPr="00284EB5" w:rsidRDefault="00284EB5" w:rsidP="00284EB5">
      <w:pPr>
        <w:spacing w:before="120" w:after="120" w:line="360" w:lineRule="auto"/>
        <w:ind w:right="-234"/>
        <w:jc w:val="both"/>
        <w:rPr>
          <w:rFonts w:ascii="Palatino Linotype" w:eastAsia="Palatino Linotype" w:hAnsi="Palatino Linotype" w:cs="Palatino Linotype"/>
          <w:b/>
          <w:sz w:val="24"/>
          <w:szCs w:val="24"/>
        </w:rPr>
      </w:pPr>
      <w:r w:rsidRPr="00B12B25">
        <w:rPr>
          <w:noProof/>
        </w:rPr>
        <mc:AlternateContent>
          <mc:Choice Requires="wps">
            <w:drawing>
              <wp:anchor distT="0" distB="0" distL="114300" distR="114300" simplePos="0" relativeHeight="251659264" behindDoc="0" locked="0" layoutInCell="1" hidden="0" allowOverlap="1" wp14:anchorId="04D44FFD" wp14:editId="600D5A20">
                <wp:simplePos x="0" y="0"/>
                <wp:positionH relativeFrom="column">
                  <wp:posOffset>4444365</wp:posOffset>
                </wp:positionH>
                <wp:positionV relativeFrom="paragraph">
                  <wp:posOffset>1938020</wp:posOffset>
                </wp:positionV>
                <wp:extent cx="689996" cy="673100"/>
                <wp:effectExtent l="0" t="0" r="0" b="0"/>
                <wp:wrapNone/>
                <wp:docPr id="5" name="Flecha izquierda 5"/>
                <wp:cNvGraphicFramePr/>
                <a:graphic xmlns:a="http://schemas.openxmlformats.org/drawingml/2006/main">
                  <a:graphicData uri="http://schemas.microsoft.com/office/word/2010/wordprocessingShape">
                    <wps:wsp>
                      <wps:cNvSpPr/>
                      <wps:spPr>
                        <a:xfrm rot="5400000">
                          <a:off x="0" y="0"/>
                          <a:ext cx="689996" cy="673100"/>
                        </a:xfrm>
                        <a:prstGeom prst="leftArrow">
                          <a:avLst>
                            <a:gd name="adj1" fmla="val 50000"/>
                            <a:gd name="adj2" fmla="val 50000"/>
                          </a:avLst>
                        </a:prstGeom>
                        <a:solidFill>
                          <a:schemeClr val="accent1"/>
                        </a:solidFill>
                        <a:ln w="12700" cap="flat" cmpd="sng">
                          <a:solidFill>
                            <a:srgbClr val="31538F"/>
                          </a:solidFill>
                          <a:prstDash val="solid"/>
                          <a:miter lim="800000"/>
                          <a:headEnd type="none" w="sm" len="sm"/>
                          <a:tailEnd type="none" w="sm" len="sm"/>
                        </a:ln>
                      </wps:spPr>
                      <wps:txbx>
                        <w:txbxContent>
                          <w:p w:rsidR="00284EB5" w:rsidRDefault="00284EB5" w:rsidP="00284EB5">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type w14:anchorId="04D44FFD"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Flecha izquierda 5" o:spid="_x0000_s1026" type="#_x0000_t66" style="position:absolute;left:0;text-align:left;margin-left:349.95pt;margin-top:152.6pt;width:54.35pt;height:53pt;rotation:90;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" adj="10536" fillcolor="#5b9bd5 [3204]" strokecolor="#31538f" strokeweight="1pt">
                <v:stroke startarrowwidth="narrow" startarrowlength="short" endarrowwidth="narrow" endarrowlength="short"/>
                <v:textbox inset="2.53958mm,2.53958mm,2.53958mm,2.53958mm">
                  <w:txbxContent>
                    <w:p w:rsidR="00284EB5" w:rsidRDefault="00284EB5" w:rsidP="00284EB5">
                      <w:pPr>
                        <w:spacing w:after="0" w:line="240" w:lineRule="auto"/>
                        <w:textDirection w:val="btLr"/>
                      </w:pPr>
                    </w:p>
                  </w:txbxContent>
                </v:textbox>
              </v:shape>
            </w:pict>
          </mc:Fallback>
        </mc:AlternateContent>
      </w:r>
      <w:r>
        <w:rPr>
          <w:noProof/>
        </w:rPr>
        <w:drawing>
          <wp:inline distT="0" distB="0" distL="0" distR="0" wp14:anchorId="09395842" wp14:editId="3EF335E1">
            <wp:extent cx="5438775" cy="2696913"/>
            <wp:effectExtent l="0" t="0" r="0" b="825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9192" t="26252" r="29736" b="37538"/>
                    <a:stretch/>
                  </pic:blipFill>
                  <pic:spPr bwMode="auto">
                    <a:xfrm>
                      <a:off x="0" y="0"/>
                      <a:ext cx="5465569" cy="2710199"/>
                    </a:xfrm>
                    <a:prstGeom prst="rect">
                      <a:avLst/>
                    </a:prstGeom>
                    <a:ln>
                      <a:noFill/>
                    </a:ln>
                    <a:extLst>
                      <a:ext uri="{53640926-AAD7-44D8-BBD7-CCE9431645EC}">
                        <a14:shadowObscured xmlns:a14="http://schemas.microsoft.com/office/drawing/2010/main"/>
                      </a:ext>
                    </a:extLst>
                  </pic:spPr>
                </pic:pic>
              </a:graphicData>
            </a:graphic>
          </wp:inline>
        </w:drawing>
      </w:r>
    </w:p>
    <w:p w:rsidR="00284EB5" w:rsidRDefault="00284EB5" w:rsidP="00284EB5">
      <w:pPr>
        <w:spacing w:before="120" w:after="120" w:line="360" w:lineRule="auto"/>
        <w:contextualSpacing/>
        <w:jc w:val="both"/>
        <w:rPr>
          <w:rFonts w:ascii="Palatino Linotype" w:eastAsia="Palatino Linotype" w:hAnsi="Palatino Linotype" w:cs="Palatino Linotype"/>
          <w:sz w:val="24"/>
          <w:szCs w:val="24"/>
        </w:rPr>
      </w:pPr>
      <w:r w:rsidRPr="00284EB5">
        <w:rPr>
          <w:rFonts w:ascii="Palatino Linotype" w:eastAsia="Palatino Linotype" w:hAnsi="Palatino Linotype" w:cs="Palatino Linotype"/>
          <w:b/>
          <w:sz w:val="24"/>
          <w:szCs w:val="24"/>
        </w:rPr>
        <w:t>6</w:t>
      </w:r>
      <w:r w:rsidR="0081629F" w:rsidRPr="00284EB5">
        <w:rPr>
          <w:rFonts w:ascii="Palatino Linotype" w:eastAsia="Palatino Linotype" w:hAnsi="Palatino Linotype" w:cs="Palatino Linotype"/>
          <w:b/>
          <w:sz w:val="24"/>
          <w:szCs w:val="24"/>
        </w:rPr>
        <w:t xml:space="preserve">. ADMISIÓN. </w:t>
      </w:r>
      <w:r w:rsidR="0081629F" w:rsidRPr="00284EB5">
        <w:rPr>
          <w:rFonts w:ascii="Palatino Linotype" w:eastAsia="Palatino Linotype" w:hAnsi="Palatino Linotype" w:cs="Palatino Linotype"/>
          <w:sz w:val="24"/>
          <w:szCs w:val="24"/>
        </w:rPr>
        <w:t>En fecha veintinueve de junio del año dos mil veintidós, en términos de lo dispuesto en el artículo 185 fracciones I, II y IV de la Ley de Transparencia y Acceso a la Información Pública del Estado de México y Municipios, se admitió a trámite el recurso de revisión al rubro indicado.</w:t>
      </w:r>
    </w:p>
    <w:p w:rsidR="00284EB5" w:rsidRPr="00284EB5" w:rsidRDefault="00284EB5" w:rsidP="00284EB5">
      <w:pPr>
        <w:spacing w:before="120" w:after="120" w:line="360" w:lineRule="auto"/>
        <w:contextualSpacing/>
        <w:jc w:val="both"/>
        <w:rPr>
          <w:rFonts w:ascii="Palatino Linotype" w:eastAsia="Palatino Linotype" w:hAnsi="Palatino Linotype" w:cs="Palatino Linotype"/>
          <w:sz w:val="24"/>
          <w:szCs w:val="24"/>
        </w:rPr>
      </w:pPr>
    </w:p>
    <w:p w:rsidR="00284EB5" w:rsidRPr="00284EB5" w:rsidRDefault="00284EB5" w:rsidP="00284EB5">
      <w:pPr>
        <w:spacing w:before="240" w:after="240" w:line="360" w:lineRule="auto"/>
        <w:ind w:right="-234"/>
        <w:contextualSpacing/>
        <w:jc w:val="both"/>
        <w:rPr>
          <w:rFonts w:ascii="Palatino Linotype" w:eastAsia="Palatino Linotype" w:hAnsi="Palatino Linotype" w:cs="Palatino Linotype"/>
          <w:sz w:val="24"/>
          <w:szCs w:val="24"/>
        </w:rPr>
      </w:pPr>
      <w:r w:rsidRPr="00284EB5">
        <w:rPr>
          <w:rFonts w:ascii="Palatino Linotype" w:eastAsia="Palatino Linotype" w:hAnsi="Palatino Linotype" w:cs="Palatino Linotype"/>
          <w:b/>
          <w:color w:val="202124"/>
          <w:sz w:val="24"/>
          <w:szCs w:val="24"/>
        </w:rPr>
        <w:t xml:space="preserve">7. </w:t>
      </w:r>
      <w:r w:rsidRPr="00284EB5">
        <w:rPr>
          <w:rFonts w:ascii="Palatino Linotype" w:eastAsia="Palatino Linotype" w:hAnsi="Palatino Linotype" w:cs="Palatino Linotype"/>
          <w:b/>
          <w:sz w:val="24"/>
          <w:szCs w:val="24"/>
        </w:rPr>
        <w:t xml:space="preserve">INFORME JUSTIFICADO O MANIFESTACIONES. </w:t>
      </w:r>
      <w:r w:rsidRPr="00284EB5">
        <w:rPr>
          <w:rFonts w:ascii="Palatino Linotype" w:eastAsia="Palatino Linotype" w:hAnsi="Palatino Linotype" w:cs="Palatino Linotype"/>
          <w:sz w:val="24"/>
          <w:szCs w:val="24"/>
        </w:rPr>
        <w:t xml:space="preserve">El </w:t>
      </w:r>
      <w:r w:rsidRPr="00284EB5">
        <w:rPr>
          <w:rFonts w:ascii="Palatino Linotype" w:eastAsia="Palatino Linotype" w:hAnsi="Palatino Linotype" w:cs="Palatino Linotype"/>
          <w:b/>
          <w:sz w:val="24"/>
          <w:szCs w:val="24"/>
        </w:rPr>
        <w:t>cinco de julio de dos mil veintidós</w:t>
      </w:r>
      <w:r w:rsidRPr="00284EB5">
        <w:rPr>
          <w:rFonts w:ascii="Palatino Linotype" w:eastAsia="Palatino Linotype" w:hAnsi="Palatino Linotype" w:cs="Palatino Linotype"/>
          <w:sz w:val="24"/>
          <w:szCs w:val="24"/>
        </w:rPr>
        <w:t xml:space="preserve">, se recibió, a través del Sistema de Acceso a la Información Mexiquense </w:t>
      </w:r>
      <w:r w:rsidRPr="00284EB5">
        <w:rPr>
          <w:rFonts w:ascii="Palatino Linotype" w:eastAsia="Palatino Linotype" w:hAnsi="Palatino Linotype" w:cs="Palatino Linotype"/>
          <w:sz w:val="24"/>
          <w:szCs w:val="24"/>
        </w:rPr>
        <w:lastRenderedPageBreak/>
        <w:t xml:space="preserve">(SAIMEX), el Informe Justificado del </w:t>
      </w:r>
      <w:r w:rsidRPr="00284EB5">
        <w:rPr>
          <w:rFonts w:ascii="Palatino Linotype" w:eastAsia="Palatino Linotype" w:hAnsi="Palatino Linotype" w:cs="Palatino Linotype"/>
          <w:b/>
          <w:sz w:val="24"/>
          <w:szCs w:val="24"/>
        </w:rPr>
        <w:t>SUJETO OBLIGADO</w:t>
      </w:r>
      <w:r w:rsidRPr="00284EB5">
        <w:rPr>
          <w:rFonts w:ascii="Palatino Linotype" w:eastAsia="Palatino Linotype" w:hAnsi="Palatino Linotype" w:cs="Palatino Linotype"/>
          <w:sz w:val="24"/>
          <w:szCs w:val="24"/>
        </w:rPr>
        <w:t>,</w:t>
      </w:r>
      <w:r w:rsidRPr="00284EB5">
        <w:rPr>
          <w:rFonts w:ascii="Palatino Linotype" w:eastAsia="Palatino Linotype" w:hAnsi="Palatino Linotype" w:cs="Palatino Linotype"/>
          <w:b/>
          <w:sz w:val="24"/>
          <w:szCs w:val="24"/>
        </w:rPr>
        <w:t xml:space="preserve"> </w:t>
      </w:r>
      <w:r w:rsidRPr="00284EB5">
        <w:rPr>
          <w:rFonts w:ascii="Palatino Linotype" w:eastAsia="Palatino Linotype" w:hAnsi="Palatino Linotype" w:cs="Palatino Linotype"/>
          <w:sz w:val="24"/>
          <w:szCs w:val="24"/>
        </w:rPr>
        <w:t xml:space="preserve">a través del siguiente archivo electrónico: </w:t>
      </w:r>
    </w:p>
    <w:p w:rsidR="0081629F" w:rsidRPr="00284EB5" w:rsidRDefault="0081629F" w:rsidP="00284EB5">
      <w:pPr>
        <w:spacing w:line="360" w:lineRule="auto"/>
        <w:contextualSpacing/>
        <w:rPr>
          <w:rFonts w:ascii="Palatino Linotype" w:hAnsi="Palatino Linotype"/>
          <w:color w:val="000000" w:themeColor="text1"/>
          <w:sz w:val="24"/>
          <w:szCs w:val="24"/>
        </w:rPr>
      </w:pPr>
    </w:p>
    <w:p w:rsidR="00284EB5" w:rsidRPr="00284EB5" w:rsidRDefault="00AD0D58" w:rsidP="00284EB5">
      <w:pPr>
        <w:spacing w:line="360" w:lineRule="auto"/>
        <w:contextualSpacing/>
        <w:jc w:val="both"/>
        <w:rPr>
          <w:rFonts w:ascii="Palatino Linotype" w:hAnsi="Palatino Linotype"/>
          <w:color w:val="000000" w:themeColor="text1"/>
          <w:sz w:val="24"/>
          <w:szCs w:val="24"/>
        </w:rPr>
      </w:pPr>
      <w:hyperlink r:id="rId14" w:history="1">
        <w:r w:rsidR="00284EB5" w:rsidRPr="00284EB5">
          <w:rPr>
            <w:rStyle w:val="Hipervnculo"/>
            <w:rFonts w:ascii="Palatino Linotype" w:hAnsi="Palatino Linotype" w:cs="Arial"/>
            <w:b/>
            <w:bCs/>
            <w:color w:val="000000" w:themeColor="text1"/>
            <w:sz w:val="24"/>
            <w:szCs w:val="24"/>
          </w:rPr>
          <w:t>informe justificado 287.pdf</w:t>
        </w:r>
      </w:hyperlink>
      <w:r w:rsidR="00284EB5" w:rsidRPr="00284EB5">
        <w:rPr>
          <w:rFonts w:ascii="Palatino Linotype" w:hAnsi="Palatino Linotype"/>
          <w:color w:val="000000" w:themeColor="text1"/>
          <w:sz w:val="24"/>
          <w:szCs w:val="24"/>
        </w:rPr>
        <w:t xml:space="preserve">: Oficio </w:t>
      </w:r>
      <w:r w:rsidR="00284EB5" w:rsidRPr="00284EB5">
        <w:rPr>
          <w:rFonts w:ascii="Palatino Linotype" w:hAnsi="Palatino Linotype"/>
          <w:sz w:val="24"/>
          <w:szCs w:val="24"/>
        </w:rPr>
        <w:t>PM/UT/172/2022, signado por la Titular de la Unidad de Transparencia, mediante el cual describe el expediente electrónico que obra en el SAIMEX y ratificando en t</w:t>
      </w:r>
      <w:r w:rsidR="00284EB5">
        <w:rPr>
          <w:rFonts w:ascii="Palatino Linotype" w:hAnsi="Palatino Linotype"/>
          <w:sz w:val="24"/>
          <w:szCs w:val="24"/>
        </w:rPr>
        <w:t>érminos generales su respuesta, se anexa la primera página a manera de ejemplo:</w:t>
      </w:r>
    </w:p>
    <w:p w:rsidR="00284EB5" w:rsidRDefault="00284EB5" w:rsidP="00284EB5">
      <w:pPr>
        <w:spacing w:after="0" w:line="360" w:lineRule="auto"/>
        <w:contextualSpacing/>
        <w:jc w:val="both"/>
        <w:rPr>
          <w:rFonts w:ascii="Palatino Linotype" w:eastAsia="Palatino Linotype" w:hAnsi="Palatino Linotype" w:cs="Palatino Linotype"/>
          <w:b/>
          <w:sz w:val="24"/>
          <w:szCs w:val="24"/>
        </w:rPr>
      </w:pPr>
    </w:p>
    <w:p w:rsidR="00284EB5" w:rsidRDefault="00284EB5" w:rsidP="00284EB5">
      <w:pPr>
        <w:spacing w:after="0" w:line="360" w:lineRule="auto"/>
        <w:contextualSpacing/>
        <w:jc w:val="center"/>
        <w:rPr>
          <w:rFonts w:ascii="Palatino Linotype" w:eastAsia="Palatino Linotype" w:hAnsi="Palatino Linotype" w:cs="Palatino Linotype"/>
          <w:b/>
          <w:sz w:val="24"/>
          <w:szCs w:val="24"/>
        </w:rPr>
      </w:pPr>
      <w:r>
        <w:rPr>
          <w:noProof/>
        </w:rPr>
        <w:lastRenderedPageBreak/>
        <w:drawing>
          <wp:inline distT="0" distB="0" distL="0" distR="0" wp14:anchorId="717C97DB" wp14:editId="27AFAB17">
            <wp:extent cx="4743450" cy="6154322"/>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3436" t="15993" r="33469" b="7664"/>
                    <a:stretch/>
                  </pic:blipFill>
                  <pic:spPr bwMode="auto">
                    <a:xfrm>
                      <a:off x="0" y="0"/>
                      <a:ext cx="4749561" cy="6162251"/>
                    </a:xfrm>
                    <a:prstGeom prst="rect">
                      <a:avLst/>
                    </a:prstGeom>
                    <a:ln>
                      <a:noFill/>
                    </a:ln>
                    <a:extLst>
                      <a:ext uri="{53640926-AAD7-44D8-BBD7-CCE9431645EC}">
                        <a14:shadowObscured xmlns:a14="http://schemas.microsoft.com/office/drawing/2010/main"/>
                      </a:ext>
                    </a:extLst>
                  </pic:spPr>
                </pic:pic>
              </a:graphicData>
            </a:graphic>
          </wp:inline>
        </w:drawing>
      </w:r>
    </w:p>
    <w:p w:rsidR="00284EB5" w:rsidRDefault="00284EB5" w:rsidP="00284EB5">
      <w:pPr>
        <w:spacing w:after="0" w:line="360" w:lineRule="auto"/>
        <w:contextualSpacing/>
        <w:jc w:val="both"/>
        <w:rPr>
          <w:rFonts w:ascii="Palatino Linotype" w:eastAsia="Palatino Linotype" w:hAnsi="Palatino Linotype" w:cs="Palatino Linotype"/>
          <w:b/>
          <w:sz w:val="24"/>
          <w:szCs w:val="24"/>
        </w:rPr>
      </w:pPr>
    </w:p>
    <w:p w:rsidR="00284EB5" w:rsidRPr="00284EB5" w:rsidRDefault="00284EB5" w:rsidP="00284EB5">
      <w:pPr>
        <w:spacing w:after="0" w:line="360" w:lineRule="auto"/>
        <w:contextualSpacing/>
        <w:jc w:val="both"/>
        <w:rPr>
          <w:rFonts w:ascii="Palatino Linotype" w:eastAsia="Palatino Linotype" w:hAnsi="Palatino Linotype" w:cs="Palatino Linotype"/>
          <w:b/>
          <w:sz w:val="24"/>
          <w:szCs w:val="24"/>
        </w:rPr>
      </w:pPr>
      <w:r w:rsidRPr="00284EB5">
        <w:rPr>
          <w:rFonts w:ascii="Palatino Linotype" w:eastAsia="Palatino Linotype" w:hAnsi="Palatino Linotype" w:cs="Palatino Linotype"/>
          <w:b/>
          <w:sz w:val="24"/>
          <w:szCs w:val="24"/>
        </w:rPr>
        <w:t xml:space="preserve">8. DEL CIERRE DE INSTRUCCIÓN. </w:t>
      </w:r>
      <w:r w:rsidRPr="00284EB5">
        <w:rPr>
          <w:rFonts w:ascii="Palatino Linotype" w:eastAsia="Palatino Linotype" w:hAnsi="Palatino Linotype" w:cs="Palatino Linotype"/>
          <w:sz w:val="24"/>
          <w:szCs w:val="24"/>
        </w:rPr>
        <w:t xml:space="preserve">El </w:t>
      </w:r>
      <w:r>
        <w:rPr>
          <w:rFonts w:ascii="Palatino Linotype" w:eastAsia="Palatino Linotype" w:hAnsi="Palatino Linotype" w:cs="Palatino Linotype"/>
          <w:sz w:val="24"/>
          <w:szCs w:val="24"/>
        </w:rPr>
        <w:t>dieciocho de agosto</w:t>
      </w:r>
      <w:r w:rsidRPr="00284EB5">
        <w:rPr>
          <w:rFonts w:ascii="Palatino Linotype" w:eastAsia="Palatino Linotype" w:hAnsi="Palatino Linotype" w:cs="Palatino Linotype"/>
          <w:sz w:val="24"/>
          <w:szCs w:val="24"/>
        </w:rPr>
        <w:t xml:space="preserve"> de dos mil veintidós, al no existir diligencias pendientes por desahogar, se emitió el acuerdo por medio del cual se declaró cerrada la instrucción y se determinó pasar el expediente a </w:t>
      </w:r>
      <w:r w:rsidRPr="00284EB5">
        <w:rPr>
          <w:rFonts w:ascii="Palatino Linotype" w:eastAsia="Palatino Linotype" w:hAnsi="Palatino Linotype" w:cs="Palatino Linotype"/>
          <w:sz w:val="24"/>
          <w:szCs w:val="24"/>
        </w:rPr>
        <w:lastRenderedPageBreak/>
        <w:t>resolución, en términos del artículo 185 fracción VI y VIII de la Ley de Transparencia y Acceso a la Información Pública del Estado de México y Municipios, iniciando el término legal para dictar resolución definitiva del asunto.</w:t>
      </w:r>
    </w:p>
    <w:p w:rsidR="00284EB5" w:rsidRDefault="00284EB5" w:rsidP="00284EB5">
      <w:pPr>
        <w:spacing w:line="360" w:lineRule="auto"/>
        <w:contextualSpacing/>
        <w:rPr>
          <w:rFonts w:ascii="Palatino Linotype" w:hAnsi="Palatino Linotype"/>
          <w:sz w:val="24"/>
          <w:szCs w:val="24"/>
        </w:rPr>
      </w:pPr>
    </w:p>
    <w:p w:rsidR="00284EB5" w:rsidRPr="00B12B25" w:rsidRDefault="00284EB5" w:rsidP="00284EB5">
      <w:pPr>
        <w:spacing w:before="120" w:after="120" w:line="360" w:lineRule="auto"/>
        <w:contextualSpacing/>
        <w:jc w:val="center"/>
        <w:rPr>
          <w:rFonts w:ascii="Palatino Linotype" w:eastAsia="Palatino Linotype" w:hAnsi="Palatino Linotype" w:cs="Palatino Linotype"/>
          <w:b/>
          <w:sz w:val="24"/>
          <w:szCs w:val="24"/>
        </w:rPr>
      </w:pPr>
      <w:r w:rsidRPr="00B12B25">
        <w:rPr>
          <w:rFonts w:ascii="Palatino Linotype" w:eastAsia="Palatino Linotype" w:hAnsi="Palatino Linotype" w:cs="Palatino Linotype"/>
          <w:b/>
          <w:sz w:val="24"/>
          <w:szCs w:val="24"/>
        </w:rPr>
        <w:t>CONSIDERANDOS:</w:t>
      </w:r>
    </w:p>
    <w:p w:rsidR="00284EB5" w:rsidRPr="00B12B25" w:rsidRDefault="00284EB5" w:rsidP="00284EB5">
      <w:pPr>
        <w:spacing w:before="120" w:after="120" w:line="360" w:lineRule="auto"/>
        <w:contextualSpacing/>
        <w:jc w:val="center"/>
        <w:rPr>
          <w:rFonts w:ascii="Palatino Linotype" w:eastAsia="Palatino Linotype" w:hAnsi="Palatino Linotype" w:cs="Palatino Linotype"/>
          <w:b/>
          <w:sz w:val="24"/>
          <w:szCs w:val="24"/>
        </w:rPr>
      </w:pPr>
    </w:p>
    <w:p w:rsidR="00284EB5" w:rsidRDefault="00284EB5" w:rsidP="00284EB5">
      <w:pPr>
        <w:spacing w:before="120" w:after="120" w:line="360" w:lineRule="auto"/>
        <w:contextualSpacing/>
        <w:jc w:val="both"/>
        <w:rPr>
          <w:rFonts w:ascii="Palatino Linotype" w:eastAsia="Palatino Linotype" w:hAnsi="Palatino Linotype" w:cs="Palatino Linotype"/>
          <w:sz w:val="24"/>
          <w:szCs w:val="24"/>
        </w:rPr>
      </w:pPr>
      <w:bookmarkStart w:id="1" w:name="_heading=h.3dy6vkm" w:colFirst="0" w:colLast="0"/>
      <w:bookmarkEnd w:id="1"/>
      <w:r w:rsidRPr="00B12B25">
        <w:rPr>
          <w:rFonts w:ascii="Palatino Linotype" w:eastAsia="Palatino Linotype" w:hAnsi="Palatino Linotype" w:cs="Palatino Linotype"/>
          <w:b/>
          <w:sz w:val="24"/>
          <w:szCs w:val="24"/>
        </w:rPr>
        <w:t xml:space="preserve">PRIMERO. COMPETENCIA. </w:t>
      </w:r>
      <w:r w:rsidRPr="00B12B25">
        <w:rPr>
          <w:rFonts w:ascii="Palatino Linotype" w:eastAsia="Palatino Linotype" w:hAnsi="Palatino Linotype" w:cs="Palatino Linotype"/>
          <w:sz w:val="24"/>
          <w:szCs w:val="24"/>
        </w:rPr>
        <w:t>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trigésimo primero y trigésimo segundo, fracciones IV y V de la Constitución Política del Estado Libre y Soberano de México; 1, 2, fracción II; 13,  29, 36, fracciones I y II; 176, 178, 179, 181 párrafo tercero y 185 de la Ley Transparencia y Acceso a la Información Pública del Estado de México y Municipios;</w:t>
      </w:r>
      <w:r w:rsidRPr="00B12B25">
        <w:rPr>
          <w:rFonts w:ascii="Palatino Linotype" w:eastAsia="Palatino Linotype" w:hAnsi="Palatino Linotype" w:cs="Palatino Linotype"/>
        </w:rPr>
        <w:t xml:space="preserve"> </w:t>
      </w:r>
      <w:r w:rsidRPr="00B12B25">
        <w:rPr>
          <w:rFonts w:ascii="Palatino Linotype" w:eastAsia="Palatino Linotype" w:hAnsi="Palatino Linotype" w:cs="Palatino Linotype"/>
          <w:sz w:val="24"/>
          <w:szCs w:val="24"/>
        </w:rPr>
        <w:t>9, fracciones I y XXIV y 11 del Reglamento Interior del Instituto de Transparencia, Acceso a la Información Pública y Protección de Datos Personales del Estado de México y Municipios.</w:t>
      </w:r>
    </w:p>
    <w:p w:rsidR="00284EB5" w:rsidRPr="00B12B25" w:rsidRDefault="00284EB5" w:rsidP="00284EB5">
      <w:pPr>
        <w:spacing w:before="120" w:after="120" w:line="360" w:lineRule="auto"/>
        <w:contextualSpacing/>
        <w:jc w:val="both"/>
        <w:rPr>
          <w:rFonts w:ascii="Palatino Linotype" w:eastAsia="Palatino Linotype" w:hAnsi="Palatino Linotype" w:cs="Palatino Linotype"/>
          <w:b/>
          <w:sz w:val="24"/>
          <w:szCs w:val="24"/>
        </w:rPr>
      </w:pPr>
    </w:p>
    <w:p w:rsidR="00284EB5" w:rsidRPr="00BD6262" w:rsidRDefault="00284EB5" w:rsidP="00284EB5">
      <w:pPr>
        <w:spacing w:after="0" w:line="360" w:lineRule="auto"/>
        <w:jc w:val="both"/>
        <w:rPr>
          <w:rFonts w:ascii="Palatino Linotype" w:eastAsia="Palatino Linotype" w:hAnsi="Palatino Linotype" w:cs="Palatino Linotype"/>
          <w:sz w:val="24"/>
          <w:szCs w:val="24"/>
        </w:rPr>
      </w:pPr>
      <w:r w:rsidRPr="00B12B25">
        <w:rPr>
          <w:rFonts w:ascii="Palatino Linotype" w:eastAsia="Palatino Linotype" w:hAnsi="Palatino Linotype" w:cs="Palatino Linotype"/>
          <w:b/>
          <w:sz w:val="24"/>
          <w:szCs w:val="24"/>
        </w:rPr>
        <w:t xml:space="preserve">SEGUNDO. OPORTUNIDAD Y PROCEDIBILIDAD DEL RECURSO DE REVISIÓN. </w:t>
      </w:r>
      <w:r w:rsidRPr="00BD6262">
        <w:rPr>
          <w:rFonts w:ascii="Palatino Linotype" w:eastAsia="Palatino Linotype" w:hAnsi="Palatino Linotype" w:cs="Palatino Linotype"/>
          <w:sz w:val="24"/>
          <w:szCs w:val="24"/>
        </w:rPr>
        <w:t>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rsidR="00284EB5" w:rsidRDefault="00284EB5" w:rsidP="00284EB5">
      <w:pPr>
        <w:spacing w:after="240" w:line="360" w:lineRule="auto"/>
        <w:contextualSpacing/>
        <w:jc w:val="both"/>
        <w:rPr>
          <w:rFonts w:ascii="Palatino Linotype" w:eastAsia="Palatino Linotype" w:hAnsi="Palatino Linotype" w:cs="Palatino Linotype"/>
          <w:sz w:val="24"/>
          <w:szCs w:val="24"/>
        </w:rPr>
      </w:pPr>
      <w:r w:rsidRPr="00BD6262">
        <w:rPr>
          <w:rFonts w:ascii="Palatino Linotype" w:eastAsia="Palatino Linotype" w:hAnsi="Palatino Linotype" w:cs="Palatino Linotype"/>
          <w:sz w:val="24"/>
          <w:szCs w:val="24"/>
        </w:rPr>
        <w:lastRenderedPageBreak/>
        <w:t xml:space="preserve">El recurso de revisión fue interpuesto dentro del plazo de quince días hábiles, previsto en el artículo 178 de la Ley de Transparencia y Acceso a la Información Pública del Estado de México y Municipios, toda vez que el </w:t>
      </w:r>
      <w:r w:rsidRPr="00BD6262">
        <w:rPr>
          <w:rFonts w:ascii="Palatino Linotype" w:eastAsia="Palatino Linotype" w:hAnsi="Palatino Linotype" w:cs="Palatino Linotype"/>
          <w:b/>
          <w:sz w:val="24"/>
          <w:szCs w:val="24"/>
        </w:rPr>
        <w:t xml:space="preserve">SUJETO OBLIGADO </w:t>
      </w:r>
      <w:r w:rsidRPr="00BD6262">
        <w:rPr>
          <w:rFonts w:ascii="Palatino Linotype" w:eastAsia="Palatino Linotype" w:hAnsi="Palatino Linotype" w:cs="Palatino Linotype"/>
          <w:sz w:val="24"/>
          <w:szCs w:val="24"/>
        </w:rPr>
        <w:t xml:space="preserve">remitió la respuesta a la solicitud de información el día </w:t>
      </w:r>
      <w:r>
        <w:rPr>
          <w:rFonts w:ascii="Palatino Linotype" w:eastAsia="Palatino Linotype" w:hAnsi="Palatino Linotype" w:cs="Palatino Linotype"/>
          <w:b/>
          <w:sz w:val="24"/>
          <w:szCs w:val="24"/>
        </w:rPr>
        <w:t>veintitrés</w:t>
      </w:r>
      <w:r w:rsidRPr="00BD6262">
        <w:rPr>
          <w:rFonts w:ascii="Palatino Linotype" w:eastAsia="Palatino Linotype" w:hAnsi="Palatino Linotype" w:cs="Palatino Linotype"/>
          <w:b/>
          <w:sz w:val="24"/>
          <w:szCs w:val="24"/>
        </w:rPr>
        <w:t xml:space="preserve"> de </w:t>
      </w:r>
      <w:r>
        <w:rPr>
          <w:rFonts w:ascii="Palatino Linotype" w:eastAsia="Palatino Linotype" w:hAnsi="Palatino Linotype" w:cs="Palatino Linotype"/>
          <w:b/>
          <w:sz w:val="24"/>
          <w:szCs w:val="24"/>
        </w:rPr>
        <w:t>juni</w:t>
      </w:r>
      <w:r w:rsidRPr="00BD6262">
        <w:rPr>
          <w:rFonts w:ascii="Palatino Linotype" w:eastAsia="Palatino Linotype" w:hAnsi="Palatino Linotype" w:cs="Palatino Linotype"/>
          <w:b/>
          <w:sz w:val="24"/>
          <w:szCs w:val="24"/>
        </w:rPr>
        <w:t xml:space="preserve">o de dos mil veintidós, </w:t>
      </w:r>
      <w:r w:rsidRPr="00BD6262">
        <w:rPr>
          <w:rFonts w:ascii="Palatino Linotype" w:eastAsia="Palatino Linotype" w:hAnsi="Palatino Linotype" w:cs="Palatino Linotype"/>
          <w:sz w:val="24"/>
          <w:szCs w:val="24"/>
        </w:rPr>
        <w:t xml:space="preserve">mientras que el recurso de revisión interpuesto por la parte </w:t>
      </w:r>
      <w:r w:rsidRPr="00BD6262">
        <w:rPr>
          <w:rFonts w:ascii="Palatino Linotype" w:eastAsia="Palatino Linotype" w:hAnsi="Palatino Linotype" w:cs="Palatino Linotype"/>
          <w:b/>
          <w:sz w:val="24"/>
          <w:szCs w:val="24"/>
        </w:rPr>
        <w:t>RECURRENTE</w:t>
      </w:r>
      <w:r w:rsidRPr="00BD6262">
        <w:rPr>
          <w:rFonts w:ascii="Palatino Linotype" w:eastAsia="Palatino Linotype" w:hAnsi="Palatino Linotype" w:cs="Palatino Linotype"/>
          <w:sz w:val="24"/>
          <w:szCs w:val="24"/>
        </w:rPr>
        <w:t xml:space="preserve">, se tuvo por presentado el día </w:t>
      </w:r>
      <w:r>
        <w:rPr>
          <w:rFonts w:ascii="Palatino Linotype" w:eastAsia="Palatino Linotype" w:hAnsi="Palatino Linotype" w:cs="Palatino Linotype"/>
          <w:b/>
          <w:sz w:val="24"/>
          <w:szCs w:val="24"/>
        </w:rPr>
        <w:t>veinticuatro</w:t>
      </w:r>
      <w:r w:rsidRPr="00BD6262">
        <w:rPr>
          <w:rFonts w:ascii="Palatino Linotype" w:eastAsia="Palatino Linotype" w:hAnsi="Palatino Linotype" w:cs="Palatino Linotype"/>
          <w:b/>
          <w:sz w:val="24"/>
          <w:szCs w:val="24"/>
        </w:rPr>
        <w:t xml:space="preserve"> de </w:t>
      </w:r>
      <w:r>
        <w:rPr>
          <w:rFonts w:ascii="Palatino Linotype" w:eastAsia="Palatino Linotype" w:hAnsi="Palatino Linotype" w:cs="Palatino Linotype"/>
          <w:b/>
          <w:sz w:val="24"/>
          <w:szCs w:val="24"/>
        </w:rPr>
        <w:t>juni</w:t>
      </w:r>
      <w:r w:rsidRPr="00BD6262">
        <w:rPr>
          <w:rFonts w:ascii="Palatino Linotype" w:eastAsia="Palatino Linotype" w:hAnsi="Palatino Linotype" w:cs="Palatino Linotype"/>
          <w:b/>
          <w:sz w:val="24"/>
          <w:szCs w:val="24"/>
        </w:rPr>
        <w:t>o de dos mil veintidós</w:t>
      </w:r>
      <w:r w:rsidR="00C05880">
        <w:rPr>
          <w:rFonts w:ascii="Palatino Linotype" w:eastAsia="Palatino Linotype" w:hAnsi="Palatino Linotype" w:cs="Palatino Linotype"/>
          <w:sz w:val="24"/>
          <w:szCs w:val="24"/>
        </w:rPr>
        <w:t>, esto es, al siguiente día</w:t>
      </w:r>
      <w:r w:rsidRPr="00BD6262">
        <w:rPr>
          <w:rFonts w:ascii="Palatino Linotype" w:eastAsia="Palatino Linotype" w:hAnsi="Palatino Linotype" w:cs="Palatino Linotype"/>
          <w:sz w:val="24"/>
          <w:szCs w:val="24"/>
        </w:rPr>
        <w:t xml:space="preserve"> hábil en que tuvo conocimiento de la respuesta impugnada.</w:t>
      </w:r>
    </w:p>
    <w:p w:rsidR="00284EB5" w:rsidRPr="00BD6262" w:rsidRDefault="00284EB5" w:rsidP="00284EB5">
      <w:pPr>
        <w:spacing w:after="240" w:line="360" w:lineRule="auto"/>
        <w:contextualSpacing/>
        <w:jc w:val="both"/>
        <w:rPr>
          <w:rFonts w:ascii="Palatino Linotype" w:eastAsia="Palatino Linotype" w:hAnsi="Palatino Linotype" w:cs="Palatino Linotype"/>
          <w:sz w:val="24"/>
          <w:szCs w:val="24"/>
        </w:rPr>
      </w:pPr>
    </w:p>
    <w:p w:rsidR="00284EB5" w:rsidRDefault="00284EB5" w:rsidP="00284EB5">
      <w:pPr>
        <w:spacing w:before="240" w:after="240" w:line="360" w:lineRule="auto"/>
        <w:contextualSpacing/>
        <w:jc w:val="both"/>
        <w:rPr>
          <w:rFonts w:ascii="Palatino Linotype" w:eastAsia="Palatino Linotype" w:hAnsi="Palatino Linotype" w:cs="Palatino Linotype"/>
          <w:sz w:val="24"/>
          <w:szCs w:val="24"/>
        </w:rPr>
      </w:pPr>
      <w:r w:rsidRPr="00BD6262">
        <w:rPr>
          <w:rFonts w:ascii="Palatino Linotype" w:eastAsia="Palatino Linotype" w:hAnsi="Palatino Linotype" w:cs="Palatino Linotype"/>
          <w:sz w:val="24"/>
          <w:szCs w:val="24"/>
        </w:rPr>
        <w:t xml:space="preserve">En este sentido, al considerar la fecha en que se formuló la solicitud y la fecha en que respondió a ésta el </w:t>
      </w:r>
      <w:r w:rsidRPr="00BD6262">
        <w:rPr>
          <w:rFonts w:ascii="Palatino Linotype" w:eastAsia="Palatino Linotype" w:hAnsi="Palatino Linotype" w:cs="Palatino Linotype"/>
          <w:b/>
          <w:sz w:val="24"/>
          <w:szCs w:val="24"/>
        </w:rPr>
        <w:t>SUJETO OBLIGADO</w:t>
      </w:r>
      <w:r w:rsidRPr="00BD6262">
        <w:rPr>
          <w:rFonts w:ascii="Palatino Linotype" w:eastAsia="Palatino Linotype" w:hAnsi="Palatino Linotype" w:cs="Palatino Linotype"/>
          <w:sz w:val="24"/>
          <w:szCs w:val="24"/>
        </w:rPr>
        <w:t>; así como la fecha en que se interpuso el recurso de revisión, se concluye que el presente recurso de revisión se encuentra dentro de los márgenes temporales previstos las disposiciones legales referidas.</w:t>
      </w:r>
    </w:p>
    <w:p w:rsidR="00284EB5" w:rsidRPr="00BD6262" w:rsidRDefault="00284EB5" w:rsidP="00284EB5">
      <w:pPr>
        <w:spacing w:before="240" w:after="240" w:line="360" w:lineRule="auto"/>
        <w:contextualSpacing/>
        <w:jc w:val="both"/>
        <w:rPr>
          <w:rFonts w:ascii="Palatino Linotype" w:eastAsia="Palatino Linotype" w:hAnsi="Palatino Linotype" w:cs="Palatino Linotype"/>
          <w:sz w:val="24"/>
          <w:szCs w:val="24"/>
        </w:rPr>
      </w:pPr>
    </w:p>
    <w:p w:rsidR="00284EB5" w:rsidRDefault="00284EB5" w:rsidP="00284EB5">
      <w:pPr>
        <w:spacing w:before="240" w:after="240" w:line="360" w:lineRule="auto"/>
        <w:contextualSpacing/>
        <w:jc w:val="both"/>
        <w:rPr>
          <w:rFonts w:ascii="Palatino Linotype" w:eastAsia="Palatino Linotype" w:hAnsi="Palatino Linotype" w:cs="Palatino Linotype"/>
          <w:sz w:val="24"/>
          <w:szCs w:val="24"/>
        </w:rPr>
      </w:pPr>
      <w:r w:rsidRPr="00BD6262">
        <w:rPr>
          <w:rFonts w:ascii="Palatino Linotype" w:eastAsia="Palatino Linotype" w:hAnsi="Palatino Linotype" w:cs="Palatino Linotype"/>
          <w:sz w:val="24"/>
          <w:szCs w:val="24"/>
        </w:rPr>
        <w:t xml:space="preserve">Por cuanto hace a la procedibilidad del recurso de revisión, es de suma importancia señalar que la parte </w:t>
      </w:r>
      <w:r w:rsidRPr="00BD6262">
        <w:rPr>
          <w:rFonts w:ascii="Palatino Linotype" w:eastAsia="Palatino Linotype" w:hAnsi="Palatino Linotype" w:cs="Palatino Linotype"/>
          <w:b/>
          <w:sz w:val="24"/>
          <w:szCs w:val="24"/>
        </w:rPr>
        <w:t>RECURRENTE</w:t>
      </w:r>
      <w:r w:rsidRPr="00BD6262">
        <w:rPr>
          <w:rFonts w:ascii="Palatino Linotype" w:eastAsia="Palatino Linotype" w:hAnsi="Palatino Linotype" w:cs="Palatino Linotype"/>
          <w:sz w:val="24"/>
          <w:szCs w:val="24"/>
        </w:rPr>
        <w:t>, no señaló nombre o seudónimo con el cual desee ser identificado, como se advierte en el detalle de seguimiento del SAIMEX, no obstante lo anterior, no proporcionar el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rsidR="00284EB5" w:rsidRPr="00BD6262" w:rsidRDefault="00284EB5" w:rsidP="00284EB5">
      <w:pPr>
        <w:spacing w:before="240" w:after="240" w:line="360" w:lineRule="auto"/>
        <w:contextualSpacing/>
        <w:jc w:val="both"/>
        <w:rPr>
          <w:rFonts w:ascii="Palatino Linotype" w:eastAsia="Palatino Linotype" w:hAnsi="Palatino Linotype" w:cs="Palatino Linotype"/>
          <w:sz w:val="24"/>
          <w:szCs w:val="24"/>
        </w:rPr>
      </w:pPr>
    </w:p>
    <w:p w:rsidR="00284EB5" w:rsidRPr="00BD6262" w:rsidRDefault="00284EB5" w:rsidP="00284EB5">
      <w:pPr>
        <w:spacing w:before="240" w:after="240" w:line="276" w:lineRule="auto"/>
        <w:ind w:left="851" w:right="902"/>
        <w:jc w:val="both"/>
        <w:rPr>
          <w:rFonts w:ascii="Palatino Linotype" w:eastAsia="Palatino Linotype" w:hAnsi="Palatino Linotype" w:cs="Palatino Linotype"/>
          <w:i/>
        </w:rPr>
      </w:pPr>
      <w:r w:rsidRPr="00BD6262">
        <w:rPr>
          <w:rFonts w:ascii="Palatino Linotype" w:eastAsia="Palatino Linotype" w:hAnsi="Palatino Linotype" w:cs="Palatino Linotype"/>
          <w:i/>
        </w:rPr>
        <w:t xml:space="preserve">"Las solicitudes anónimas, </w:t>
      </w:r>
      <w:r w:rsidRPr="00BD6262">
        <w:rPr>
          <w:rFonts w:ascii="Palatino Linotype" w:eastAsia="Palatino Linotype" w:hAnsi="Palatino Linotype" w:cs="Palatino Linotype"/>
          <w:b/>
          <w:i/>
        </w:rPr>
        <w:t>con nombre incompleto o seudónimo</w:t>
      </w:r>
      <w:r w:rsidRPr="00BD6262">
        <w:rPr>
          <w:rFonts w:ascii="Palatino Linotype" w:eastAsia="Palatino Linotype" w:hAnsi="Palatino Linotype" w:cs="Palatino Linotype"/>
          <w:i/>
        </w:rPr>
        <w:t xml:space="preserve"> </w:t>
      </w:r>
      <w:r w:rsidRPr="00BD6262">
        <w:rPr>
          <w:rFonts w:ascii="Palatino Linotype" w:eastAsia="Palatino Linotype" w:hAnsi="Palatino Linotype" w:cs="Palatino Linotype"/>
          <w:b/>
          <w:i/>
        </w:rPr>
        <w:t xml:space="preserve">serán procedentes para su trámite por parte del sujeto obligado ante quien se </w:t>
      </w:r>
      <w:r w:rsidRPr="00BD6262">
        <w:rPr>
          <w:rFonts w:ascii="Palatino Linotype" w:eastAsia="Palatino Linotype" w:hAnsi="Palatino Linotype" w:cs="Palatino Linotype"/>
          <w:b/>
          <w:i/>
        </w:rPr>
        <w:lastRenderedPageBreak/>
        <w:t>presente</w:t>
      </w:r>
      <w:r w:rsidRPr="00BD6262">
        <w:rPr>
          <w:rFonts w:ascii="Palatino Linotype" w:eastAsia="Palatino Linotype" w:hAnsi="Palatino Linotype" w:cs="Palatino Linotype"/>
          <w:i/>
        </w:rPr>
        <w:t>. No podrá requerirse información adicional con motivo del nombre proporcionado por el solicitante."</w:t>
      </w:r>
    </w:p>
    <w:p w:rsidR="00284EB5" w:rsidRPr="00BD6262" w:rsidRDefault="00284EB5" w:rsidP="00284EB5">
      <w:pPr>
        <w:spacing w:line="360" w:lineRule="auto"/>
        <w:contextualSpacing/>
        <w:jc w:val="both"/>
        <w:rPr>
          <w:rFonts w:ascii="Palatino Linotype" w:eastAsia="Palatino Linotype" w:hAnsi="Palatino Linotype" w:cs="Palatino Linotype"/>
          <w:b/>
          <w:sz w:val="24"/>
          <w:szCs w:val="24"/>
        </w:rPr>
      </w:pPr>
      <w:r w:rsidRPr="00BD6262">
        <w:rPr>
          <w:rFonts w:ascii="Palatino Linotype" w:eastAsia="Palatino Linotype" w:hAnsi="Palatino Linotype" w:cs="Palatino Linotype"/>
          <w:sz w:val="24"/>
          <w:szCs w:val="24"/>
        </w:rPr>
        <w:t xml:space="preserve">Ahora bien, del análisis efectuado se advierte que resulta procedente la interposición del recurso y se concluye la acreditación plena de todos y cada uno de los elementos formales exigidos por el artículo 180 de la Ley de Transparencia y Acceso a la Información Pública del Estado de México y Municipios en vigor, en atención a que fue presentado mediante el formato visible </w:t>
      </w:r>
      <w:r w:rsidRPr="00BD6262">
        <w:rPr>
          <w:rFonts w:ascii="Palatino Linotype" w:eastAsia="Palatino Linotype" w:hAnsi="Palatino Linotype" w:cs="Palatino Linotype"/>
          <w:b/>
          <w:sz w:val="24"/>
          <w:szCs w:val="24"/>
        </w:rPr>
        <w:t>EL SAIMEX.</w:t>
      </w:r>
    </w:p>
    <w:p w:rsidR="00284EB5" w:rsidRPr="00B12B25" w:rsidRDefault="00284EB5" w:rsidP="00284EB5">
      <w:pPr>
        <w:spacing w:before="240" w:after="240" w:line="360" w:lineRule="auto"/>
        <w:contextualSpacing/>
        <w:jc w:val="both"/>
        <w:rPr>
          <w:rFonts w:ascii="Palatino Linotype" w:eastAsia="Palatino Linotype" w:hAnsi="Palatino Linotype" w:cs="Palatino Linotype"/>
          <w:sz w:val="24"/>
          <w:szCs w:val="24"/>
        </w:rPr>
      </w:pPr>
    </w:p>
    <w:p w:rsidR="00284EB5" w:rsidRPr="00B12B25" w:rsidRDefault="00284EB5" w:rsidP="00284EB5">
      <w:pPr>
        <w:pBdr>
          <w:top w:val="nil"/>
          <w:left w:val="nil"/>
          <w:bottom w:val="nil"/>
          <w:right w:val="nil"/>
          <w:between w:val="nil"/>
        </w:pBdr>
        <w:spacing w:after="0" w:line="360" w:lineRule="auto"/>
        <w:ind w:right="-147"/>
        <w:contextualSpacing/>
        <w:jc w:val="both"/>
        <w:rPr>
          <w:rFonts w:ascii="Palatino Linotype" w:eastAsia="Palatino Linotype" w:hAnsi="Palatino Linotype" w:cs="Palatino Linotype"/>
          <w:color w:val="000000"/>
          <w:sz w:val="24"/>
          <w:szCs w:val="24"/>
        </w:rPr>
      </w:pPr>
      <w:r w:rsidRPr="00B12B25">
        <w:rPr>
          <w:rFonts w:ascii="Palatino Linotype" w:eastAsia="Palatino Linotype" w:hAnsi="Palatino Linotype" w:cs="Palatino Linotype"/>
          <w:color w:val="000000"/>
          <w:sz w:val="24"/>
          <w:szCs w:val="24"/>
        </w:rPr>
        <w:t xml:space="preserve">Ahora bien, resulta procedente la interposición del recurso, según lo aducido por </w:t>
      </w:r>
      <w:r w:rsidRPr="00B12B25">
        <w:rPr>
          <w:rFonts w:ascii="Palatino Linotype" w:eastAsia="Palatino Linotype" w:hAnsi="Palatino Linotype" w:cs="Palatino Linotype"/>
          <w:sz w:val="24"/>
          <w:szCs w:val="24"/>
        </w:rPr>
        <w:t xml:space="preserve">el </w:t>
      </w:r>
      <w:r w:rsidRPr="00B12B25">
        <w:rPr>
          <w:rFonts w:ascii="Palatino Linotype" w:eastAsia="Palatino Linotype" w:hAnsi="Palatino Linotype" w:cs="Palatino Linotype"/>
          <w:color w:val="000000"/>
          <w:sz w:val="24"/>
          <w:szCs w:val="24"/>
        </w:rPr>
        <w:t>recurrente en sus motivos de inconformidad, de acuerdo al artículo 179, fracción I de la Ley de Transparencia y Acceso a la Información Pública del Estado de México y Municipios; que a la letra dice:</w:t>
      </w:r>
    </w:p>
    <w:p w:rsidR="00284EB5" w:rsidRPr="00B12B25" w:rsidRDefault="00284EB5" w:rsidP="00284EB5">
      <w:pPr>
        <w:pBdr>
          <w:top w:val="nil"/>
          <w:left w:val="nil"/>
          <w:bottom w:val="nil"/>
          <w:right w:val="nil"/>
          <w:between w:val="nil"/>
        </w:pBdr>
        <w:spacing w:before="240" w:after="240" w:line="240" w:lineRule="auto"/>
        <w:ind w:left="993" w:right="1041"/>
        <w:jc w:val="both"/>
        <w:rPr>
          <w:rFonts w:ascii="Palatino Linotype" w:eastAsia="Palatino Linotype" w:hAnsi="Palatino Linotype" w:cs="Palatino Linotype"/>
          <w:i/>
          <w:color w:val="000000"/>
        </w:rPr>
      </w:pPr>
      <w:r w:rsidRPr="00B12B25">
        <w:rPr>
          <w:rFonts w:ascii="Palatino Linotype" w:eastAsia="Palatino Linotype" w:hAnsi="Palatino Linotype" w:cs="Palatino Linotype"/>
          <w:b/>
          <w:i/>
          <w:color w:val="000000"/>
        </w:rPr>
        <w:t>“Artículo 179</w:t>
      </w:r>
      <w:r w:rsidRPr="00B12B25">
        <w:rPr>
          <w:rFonts w:ascii="Palatino Linotype" w:eastAsia="Palatino Linotype" w:hAnsi="Palatino Linotype" w:cs="Palatino Linotype"/>
          <w:i/>
          <w:color w:val="000000"/>
        </w:rPr>
        <w:t xml:space="preserve">. </w:t>
      </w:r>
      <w:r w:rsidRPr="00B12B25">
        <w:rPr>
          <w:rFonts w:ascii="Palatino Linotype" w:eastAsia="Palatino Linotype" w:hAnsi="Palatino Linotype" w:cs="Palatino Linotype"/>
          <w:b/>
          <w:i/>
          <w:color w:val="000000"/>
        </w:rPr>
        <w:t>El recurso de revisión</w:t>
      </w:r>
      <w:r w:rsidRPr="00B12B25">
        <w:rPr>
          <w:rFonts w:ascii="Palatino Linotype" w:eastAsia="Palatino Linotype" w:hAnsi="Palatino Linotype" w:cs="Palatino Linotype"/>
          <w:i/>
          <w:color w:val="000000"/>
        </w:rPr>
        <w:t xml:space="preserve"> es un medio de protección que la Ley otorga a los particulares, para hacer valer su derecho de acceso a la información pública</w:t>
      </w:r>
      <w:r w:rsidRPr="00B12B25">
        <w:rPr>
          <w:rFonts w:ascii="Palatino Linotype" w:eastAsia="Palatino Linotype" w:hAnsi="Palatino Linotype" w:cs="Palatino Linotype"/>
          <w:b/>
          <w:i/>
          <w:color w:val="000000"/>
        </w:rPr>
        <w:t>, y procederá en contra de las siguientes causas</w:t>
      </w:r>
      <w:r w:rsidRPr="00B12B25">
        <w:rPr>
          <w:rFonts w:ascii="Palatino Linotype" w:eastAsia="Palatino Linotype" w:hAnsi="Palatino Linotype" w:cs="Palatino Linotype"/>
          <w:i/>
          <w:color w:val="000000"/>
        </w:rPr>
        <w:t>:</w:t>
      </w:r>
    </w:p>
    <w:p w:rsidR="00284EB5" w:rsidRDefault="00284EB5" w:rsidP="00284EB5">
      <w:pPr>
        <w:pBdr>
          <w:top w:val="nil"/>
          <w:left w:val="nil"/>
          <w:bottom w:val="nil"/>
          <w:right w:val="nil"/>
          <w:between w:val="nil"/>
        </w:pBdr>
        <w:spacing w:before="240" w:after="240" w:line="240" w:lineRule="auto"/>
        <w:ind w:left="993" w:right="1041"/>
        <w:jc w:val="both"/>
        <w:rPr>
          <w:rFonts w:ascii="Palatino Linotype" w:eastAsia="Palatino Linotype" w:hAnsi="Palatino Linotype" w:cs="Palatino Linotype"/>
          <w:i/>
          <w:color w:val="000000"/>
        </w:rPr>
      </w:pPr>
      <w:r w:rsidRPr="00B12B25">
        <w:rPr>
          <w:rFonts w:ascii="Palatino Linotype" w:eastAsia="Palatino Linotype" w:hAnsi="Palatino Linotype" w:cs="Palatino Linotype"/>
          <w:i/>
          <w:color w:val="000000"/>
        </w:rPr>
        <w:t>I. La negativa a la información solicitada;…” (Sic)</w:t>
      </w:r>
    </w:p>
    <w:p w:rsidR="00C05880" w:rsidRDefault="00C05880" w:rsidP="00284EB5">
      <w:pPr>
        <w:spacing w:after="0" w:line="360" w:lineRule="auto"/>
        <w:jc w:val="both"/>
        <w:rPr>
          <w:rFonts w:ascii="Palatino Linotype" w:eastAsia="Palatino Linotype" w:hAnsi="Palatino Linotype" w:cs="Palatino Linotype"/>
          <w:b/>
          <w:sz w:val="28"/>
          <w:szCs w:val="28"/>
        </w:rPr>
      </w:pPr>
    </w:p>
    <w:p w:rsidR="00284EB5" w:rsidRDefault="00284EB5" w:rsidP="00284EB5">
      <w:pPr>
        <w:spacing w:after="0" w:line="360" w:lineRule="auto"/>
        <w:jc w:val="both"/>
        <w:rPr>
          <w:rFonts w:ascii="Palatino Linotype" w:eastAsia="Palatino Linotype" w:hAnsi="Palatino Linotype" w:cs="Palatino Linotype"/>
          <w:color w:val="000000"/>
          <w:sz w:val="24"/>
          <w:szCs w:val="24"/>
        </w:rPr>
      </w:pPr>
      <w:r w:rsidRPr="00B12B25">
        <w:rPr>
          <w:rFonts w:ascii="Palatino Linotype" w:eastAsia="Palatino Linotype" w:hAnsi="Palatino Linotype" w:cs="Palatino Linotype"/>
          <w:b/>
          <w:sz w:val="28"/>
          <w:szCs w:val="28"/>
        </w:rPr>
        <w:t>TERCERO.</w:t>
      </w:r>
      <w:r w:rsidRPr="00B12B25">
        <w:rPr>
          <w:rFonts w:ascii="Palatino Linotype" w:eastAsia="Palatino Linotype" w:hAnsi="Palatino Linotype" w:cs="Palatino Linotype"/>
          <w:b/>
          <w:sz w:val="24"/>
          <w:szCs w:val="24"/>
        </w:rPr>
        <w:t xml:space="preserve"> ANÁLISIS DE LAS CAUSALES DE SOBRESEIMIENTO DEL RECURSO DE REVISIÓN.</w:t>
      </w:r>
      <w:r w:rsidRPr="00B12B25">
        <w:rPr>
          <w:sz w:val="24"/>
          <w:szCs w:val="24"/>
        </w:rPr>
        <w:t xml:space="preserve"> </w:t>
      </w:r>
      <w:r w:rsidRPr="00B12B25">
        <w:rPr>
          <w:rFonts w:ascii="Palatino Linotype" w:eastAsia="Palatino Linotype" w:hAnsi="Palatino Linotype" w:cs="Palatino Linotype"/>
          <w:sz w:val="28"/>
          <w:szCs w:val="28"/>
        </w:rPr>
        <w:t xml:space="preserve"> E</w:t>
      </w:r>
      <w:r w:rsidRPr="00B12B25">
        <w:rPr>
          <w:rFonts w:ascii="Palatino Linotype" w:eastAsia="Palatino Linotype" w:hAnsi="Palatino Linotype" w:cs="Palatino Linotype"/>
          <w:sz w:val="24"/>
          <w:szCs w:val="24"/>
        </w:rPr>
        <w:t xml:space="preserve">l artículo 192 de la </w:t>
      </w:r>
      <w:r w:rsidRPr="00B12B25">
        <w:rPr>
          <w:rFonts w:ascii="Palatino Linotype" w:eastAsia="Palatino Linotype" w:hAnsi="Palatino Linotype" w:cs="Palatino Linotype"/>
          <w:color w:val="000000"/>
          <w:sz w:val="24"/>
          <w:szCs w:val="24"/>
        </w:rPr>
        <w:t>Ley de Transparencia y Acceso a la Información Pública del Estado de México y Municipios, señala que el Recurso de Revisión será sobreseído en todo o en parte, cuando, una vez admitido, se actualice alguno de los siguientes supuestos:</w:t>
      </w:r>
    </w:p>
    <w:p w:rsidR="00284EB5" w:rsidRPr="00B12B25" w:rsidRDefault="00284EB5" w:rsidP="00284EB5">
      <w:pPr>
        <w:spacing w:after="0" w:line="360" w:lineRule="auto"/>
        <w:jc w:val="both"/>
        <w:rPr>
          <w:rFonts w:ascii="Palatino Linotype" w:eastAsia="Palatino Linotype" w:hAnsi="Palatino Linotype" w:cs="Palatino Linotype"/>
          <w:sz w:val="28"/>
          <w:szCs w:val="28"/>
        </w:rPr>
      </w:pPr>
    </w:p>
    <w:p w:rsidR="00284EB5" w:rsidRPr="00B12B25" w:rsidRDefault="00284EB5" w:rsidP="00284EB5">
      <w:pPr>
        <w:numPr>
          <w:ilvl w:val="0"/>
          <w:numId w:val="2"/>
        </w:numPr>
        <w:spacing w:after="0" w:line="360" w:lineRule="auto"/>
        <w:ind w:left="567" w:hanging="87"/>
        <w:jc w:val="both"/>
        <w:rPr>
          <w:rFonts w:ascii="Palatino Linotype" w:eastAsia="Palatino Linotype" w:hAnsi="Palatino Linotype" w:cs="Palatino Linotype"/>
          <w:b/>
          <w:color w:val="000000"/>
          <w:sz w:val="24"/>
          <w:szCs w:val="24"/>
          <w:u w:val="single"/>
        </w:rPr>
      </w:pPr>
      <w:r w:rsidRPr="00B12B25">
        <w:rPr>
          <w:rFonts w:ascii="Palatino Linotype" w:eastAsia="Palatino Linotype" w:hAnsi="Palatino Linotype" w:cs="Palatino Linotype"/>
          <w:b/>
          <w:color w:val="000000"/>
          <w:sz w:val="24"/>
          <w:szCs w:val="24"/>
          <w:u w:val="single"/>
        </w:rPr>
        <w:lastRenderedPageBreak/>
        <w:t>El Recurrente se desista expresamente;</w:t>
      </w:r>
    </w:p>
    <w:p w:rsidR="00284EB5" w:rsidRPr="00B12B25" w:rsidRDefault="00284EB5" w:rsidP="00284EB5">
      <w:pPr>
        <w:numPr>
          <w:ilvl w:val="0"/>
          <w:numId w:val="2"/>
        </w:numPr>
        <w:spacing w:after="0" w:line="360" w:lineRule="auto"/>
        <w:ind w:left="567" w:hanging="87"/>
        <w:jc w:val="both"/>
        <w:rPr>
          <w:rFonts w:ascii="Palatino Linotype" w:eastAsia="Palatino Linotype" w:hAnsi="Palatino Linotype" w:cs="Palatino Linotype"/>
          <w:color w:val="000000"/>
          <w:sz w:val="24"/>
          <w:szCs w:val="24"/>
        </w:rPr>
      </w:pPr>
      <w:r w:rsidRPr="00B12B25">
        <w:rPr>
          <w:rFonts w:ascii="Palatino Linotype" w:eastAsia="Palatino Linotype" w:hAnsi="Palatino Linotype" w:cs="Palatino Linotype"/>
          <w:color w:val="000000"/>
          <w:sz w:val="24"/>
          <w:szCs w:val="24"/>
        </w:rPr>
        <w:t>El Recurrente fallezca o, tratándose de personas morales se disuelva;</w:t>
      </w:r>
    </w:p>
    <w:p w:rsidR="00284EB5" w:rsidRPr="00B12B25" w:rsidRDefault="00284EB5" w:rsidP="00284EB5">
      <w:pPr>
        <w:numPr>
          <w:ilvl w:val="0"/>
          <w:numId w:val="2"/>
        </w:numPr>
        <w:spacing w:after="0" w:line="360" w:lineRule="auto"/>
        <w:ind w:left="567" w:hanging="87"/>
        <w:jc w:val="both"/>
        <w:rPr>
          <w:rFonts w:ascii="Palatino Linotype" w:eastAsia="Palatino Linotype" w:hAnsi="Palatino Linotype" w:cs="Palatino Linotype"/>
          <w:color w:val="000000"/>
          <w:sz w:val="24"/>
          <w:szCs w:val="24"/>
        </w:rPr>
      </w:pPr>
      <w:r w:rsidRPr="00B12B25">
        <w:rPr>
          <w:rFonts w:ascii="Palatino Linotype" w:eastAsia="Palatino Linotype" w:hAnsi="Palatino Linotype" w:cs="Palatino Linotype"/>
          <w:color w:val="000000"/>
          <w:sz w:val="24"/>
          <w:szCs w:val="24"/>
        </w:rPr>
        <w:t>El Sujeto Obligado modifique la respuesta o la revoque, de tal manera que el recurso de revisión quede sin materia;</w:t>
      </w:r>
    </w:p>
    <w:p w:rsidR="00284EB5" w:rsidRPr="00B12B25" w:rsidRDefault="00284EB5" w:rsidP="00284EB5">
      <w:pPr>
        <w:numPr>
          <w:ilvl w:val="0"/>
          <w:numId w:val="2"/>
        </w:numPr>
        <w:spacing w:after="0" w:line="360" w:lineRule="auto"/>
        <w:ind w:left="567" w:hanging="87"/>
        <w:jc w:val="both"/>
        <w:rPr>
          <w:rFonts w:ascii="Palatino Linotype" w:eastAsia="Palatino Linotype" w:hAnsi="Palatino Linotype" w:cs="Palatino Linotype"/>
          <w:color w:val="000000"/>
          <w:sz w:val="24"/>
          <w:szCs w:val="24"/>
        </w:rPr>
      </w:pPr>
      <w:r w:rsidRPr="00B12B25">
        <w:rPr>
          <w:rFonts w:ascii="Palatino Linotype" w:eastAsia="Palatino Linotype" w:hAnsi="Palatino Linotype" w:cs="Palatino Linotype"/>
          <w:color w:val="000000"/>
          <w:sz w:val="24"/>
          <w:szCs w:val="24"/>
        </w:rPr>
        <w:t>Admitido el recurso de revisión, aparezca alguna causal de improcedencia; y,</w:t>
      </w:r>
    </w:p>
    <w:p w:rsidR="00284EB5" w:rsidRPr="00B12B25" w:rsidRDefault="00284EB5" w:rsidP="00284EB5">
      <w:pPr>
        <w:numPr>
          <w:ilvl w:val="0"/>
          <w:numId w:val="2"/>
        </w:numPr>
        <w:spacing w:after="0" w:line="360" w:lineRule="auto"/>
        <w:ind w:left="567" w:hanging="87"/>
        <w:jc w:val="both"/>
        <w:rPr>
          <w:rFonts w:ascii="Palatino Linotype" w:eastAsia="Palatino Linotype" w:hAnsi="Palatino Linotype" w:cs="Palatino Linotype"/>
          <w:color w:val="000000"/>
          <w:sz w:val="24"/>
          <w:szCs w:val="24"/>
        </w:rPr>
      </w:pPr>
      <w:r w:rsidRPr="00B12B25">
        <w:rPr>
          <w:rFonts w:ascii="Palatino Linotype" w:eastAsia="Palatino Linotype" w:hAnsi="Palatino Linotype" w:cs="Palatino Linotype"/>
          <w:color w:val="000000"/>
          <w:sz w:val="24"/>
          <w:szCs w:val="24"/>
        </w:rPr>
        <w:t>Cuando por cualquier motivo quede sin materia el recurso de revisión.</w:t>
      </w:r>
    </w:p>
    <w:p w:rsidR="00284EB5" w:rsidRPr="00B12B25" w:rsidRDefault="00284EB5" w:rsidP="00284EB5">
      <w:pPr>
        <w:spacing w:after="0" w:line="360" w:lineRule="auto"/>
        <w:jc w:val="both"/>
        <w:rPr>
          <w:rFonts w:ascii="Palatino Linotype" w:eastAsia="Palatino Linotype" w:hAnsi="Palatino Linotype" w:cs="Palatino Linotype"/>
        </w:rPr>
      </w:pPr>
    </w:p>
    <w:p w:rsidR="00284EB5" w:rsidRPr="00B12B25" w:rsidRDefault="00284EB5" w:rsidP="00284EB5">
      <w:pPr>
        <w:spacing w:after="0" w:line="360" w:lineRule="auto"/>
        <w:jc w:val="both"/>
        <w:rPr>
          <w:rFonts w:ascii="Palatino Linotype" w:eastAsia="Palatino Linotype" w:hAnsi="Palatino Linotype" w:cs="Palatino Linotype"/>
          <w:color w:val="000000"/>
          <w:sz w:val="24"/>
          <w:szCs w:val="24"/>
        </w:rPr>
      </w:pPr>
      <w:r w:rsidRPr="00B12B25">
        <w:rPr>
          <w:rFonts w:ascii="Palatino Linotype" w:eastAsia="Palatino Linotype" w:hAnsi="Palatino Linotype" w:cs="Palatino Linotype"/>
          <w:sz w:val="24"/>
          <w:szCs w:val="24"/>
        </w:rPr>
        <w:t xml:space="preserve">En ese sentido, es susceptible de análisis la actualización del supuesto jurídico previsto en la fracción I, del artículo 192, de la Ley en cita, mismo que dispone que el Recurso de Revisión será sobreseído cuando </w:t>
      </w:r>
      <w:r w:rsidRPr="00B12B25">
        <w:rPr>
          <w:rFonts w:ascii="Palatino Linotype" w:eastAsia="Palatino Linotype" w:hAnsi="Palatino Linotype" w:cs="Palatino Linotype"/>
          <w:b/>
          <w:sz w:val="24"/>
          <w:szCs w:val="24"/>
        </w:rPr>
        <w:t>el Recurrente se desista expresamente</w:t>
      </w:r>
      <w:r w:rsidRPr="00B12B25">
        <w:rPr>
          <w:rFonts w:ascii="Palatino Linotype" w:eastAsia="Palatino Linotype" w:hAnsi="Palatino Linotype" w:cs="Palatino Linotype"/>
          <w:color w:val="000000"/>
          <w:sz w:val="24"/>
          <w:szCs w:val="24"/>
        </w:rPr>
        <w:t xml:space="preserve">. Ello, toda vez que </w:t>
      </w:r>
      <w:r w:rsidRPr="00B12B25">
        <w:rPr>
          <w:rFonts w:ascii="Palatino Linotype" w:eastAsia="Palatino Linotype" w:hAnsi="Palatino Linotype" w:cs="Palatino Linotype"/>
          <w:b/>
          <w:color w:val="000000"/>
          <w:sz w:val="24"/>
          <w:szCs w:val="24"/>
        </w:rPr>
        <w:t>LA PARTE RECURRENTE</w:t>
      </w:r>
      <w:r w:rsidRPr="00B12B25">
        <w:rPr>
          <w:rFonts w:ascii="Palatino Linotype" w:eastAsia="Palatino Linotype" w:hAnsi="Palatino Linotype" w:cs="Palatino Linotype"/>
          <w:color w:val="000000"/>
          <w:sz w:val="24"/>
          <w:szCs w:val="24"/>
        </w:rPr>
        <w:t xml:space="preserve"> en fecha </w:t>
      </w:r>
      <w:r w:rsidR="00C05880">
        <w:rPr>
          <w:rFonts w:ascii="Palatino Linotype" w:eastAsia="Palatino Linotype" w:hAnsi="Palatino Linotype" w:cs="Palatino Linotype"/>
          <w:color w:val="000000"/>
          <w:sz w:val="24"/>
          <w:szCs w:val="24"/>
        </w:rPr>
        <w:t>veinticuatro de junio</w:t>
      </w:r>
      <w:r w:rsidRPr="00B12B25">
        <w:rPr>
          <w:rFonts w:ascii="Palatino Linotype" w:eastAsia="Palatino Linotype" w:hAnsi="Palatino Linotype" w:cs="Palatino Linotype"/>
          <w:color w:val="000000"/>
          <w:sz w:val="24"/>
          <w:szCs w:val="24"/>
        </w:rPr>
        <w:t xml:space="preserve"> de dos mil veintidós, a través del Sistema de Acceso a la Información Mexiquense (SAIMEX), se desistió expresamente del presente Recurso de Revisión.</w:t>
      </w:r>
    </w:p>
    <w:p w:rsidR="00284EB5" w:rsidRPr="00B12B25" w:rsidRDefault="00284EB5" w:rsidP="00284EB5">
      <w:pPr>
        <w:tabs>
          <w:tab w:val="left" w:pos="8647"/>
        </w:tabs>
        <w:spacing w:before="240" w:after="240" w:line="360" w:lineRule="auto"/>
        <w:jc w:val="both"/>
        <w:rPr>
          <w:rFonts w:ascii="Palatino Linotype" w:eastAsia="Palatino Linotype" w:hAnsi="Palatino Linotype" w:cs="Palatino Linotype"/>
          <w:sz w:val="24"/>
          <w:szCs w:val="24"/>
        </w:rPr>
      </w:pPr>
      <w:r w:rsidRPr="00B12B25">
        <w:rPr>
          <w:rFonts w:ascii="Palatino Linotype" w:eastAsia="Palatino Linotype" w:hAnsi="Palatino Linotype" w:cs="Palatino Linotype"/>
          <w:color w:val="000000"/>
          <w:sz w:val="24"/>
          <w:szCs w:val="24"/>
        </w:rPr>
        <w:t xml:space="preserve">En efecto, se aprecia que el Particular </w:t>
      </w:r>
      <w:r w:rsidRPr="00B12B25">
        <w:rPr>
          <w:rFonts w:ascii="Palatino Linotype" w:eastAsia="Palatino Linotype" w:hAnsi="Palatino Linotype" w:cs="Palatino Linotype"/>
          <w:b/>
          <w:color w:val="000000"/>
          <w:sz w:val="24"/>
          <w:szCs w:val="24"/>
        </w:rPr>
        <w:t>manifestó expresamente su voluntad de desistirse del Recurso de Revisión</w:t>
      </w:r>
      <w:r w:rsidRPr="00B12B25">
        <w:rPr>
          <w:rFonts w:ascii="Palatino Linotype" w:eastAsia="Palatino Linotype" w:hAnsi="Palatino Linotype" w:cs="Palatino Linotype"/>
          <w:sz w:val="28"/>
          <w:szCs w:val="28"/>
        </w:rPr>
        <w:t xml:space="preserve"> </w:t>
      </w:r>
      <w:r w:rsidRPr="00B12B25">
        <w:rPr>
          <w:rFonts w:ascii="Palatino Linotype" w:eastAsia="Palatino Linotype" w:hAnsi="Palatino Linotype" w:cs="Palatino Linotype"/>
          <w:sz w:val="24"/>
          <w:szCs w:val="24"/>
        </w:rPr>
        <w:t xml:space="preserve">al rubro anotado. </w:t>
      </w:r>
    </w:p>
    <w:p w:rsidR="00284EB5" w:rsidRPr="00B12B25" w:rsidRDefault="00284EB5" w:rsidP="00284EB5">
      <w:pPr>
        <w:spacing w:after="0" w:line="360" w:lineRule="auto"/>
        <w:jc w:val="both"/>
        <w:rPr>
          <w:rFonts w:ascii="Palatino Linotype" w:eastAsia="Palatino Linotype" w:hAnsi="Palatino Linotype" w:cs="Palatino Linotype"/>
          <w:sz w:val="24"/>
          <w:szCs w:val="24"/>
        </w:rPr>
      </w:pPr>
      <w:r w:rsidRPr="00B12B25">
        <w:rPr>
          <w:rFonts w:ascii="Palatino Linotype" w:eastAsia="Palatino Linotype" w:hAnsi="Palatino Linotype" w:cs="Palatino Linotype"/>
          <w:sz w:val="24"/>
          <w:szCs w:val="24"/>
        </w:rPr>
        <w:t>En consecuencia, se estima que se actualiza el supuesto previsto en el artículo 192 fracción I, de la Ley de Transparencia y Acceso a la Información Pública del Estado de México y Municipios.</w:t>
      </w:r>
    </w:p>
    <w:p w:rsidR="00284EB5" w:rsidRPr="00B12B25" w:rsidRDefault="00284EB5" w:rsidP="00284EB5">
      <w:pPr>
        <w:spacing w:after="0" w:line="360" w:lineRule="auto"/>
        <w:jc w:val="both"/>
        <w:rPr>
          <w:rFonts w:ascii="Palatino Linotype" w:eastAsia="Palatino Linotype" w:hAnsi="Palatino Linotype" w:cs="Palatino Linotype"/>
        </w:rPr>
      </w:pPr>
    </w:p>
    <w:p w:rsidR="00284EB5" w:rsidRPr="00B12B25" w:rsidRDefault="00284EB5" w:rsidP="00284EB5">
      <w:pPr>
        <w:spacing w:after="0" w:line="360" w:lineRule="auto"/>
        <w:jc w:val="both"/>
        <w:rPr>
          <w:rFonts w:ascii="Palatino Linotype" w:eastAsia="Palatino Linotype" w:hAnsi="Palatino Linotype" w:cs="Palatino Linotype"/>
          <w:sz w:val="24"/>
          <w:szCs w:val="24"/>
        </w:rPr>
      </w:pPr>
      <w:r w:rsidRPr="00B12B25">
        <w:rPr>
          <w:rFonts w:ascii="Palatino Linotype" w:eastAsia="Palatino Linotype" w:hAnsi="Palatino Linotype" w:cs="Palatino Linotype"/>
          <w:sz w:val="24"/>
          <w:szCs w:val="24"/>
        </w:rPr>
        <w:t>En ese tenor, resulta aplicable la Jurisprudencia número 1a</w:t>
      </w:r>
      <w:proofErr w:type="gramStart"/>
      <w:r w:rsidRPr="00B12B25">
        <w:rPr>
          <w:rFonts w:ascii="Palatino Linotype" w:eastAsia="Palatino Linotype" w:hAnsi="Palatino Linotype" w:cs="Palatino Linotype"/>
          <w:sz w:val="24"/>
          <w:szCs w:val="24"/>
        </w:rPr>
        <w:t>./</w:t>
      </w:r>
      <w:proofErr w:type="gramEnd"/>
      <w:r w:rsidRPr="00B12B25">
        <w:rPr>
          <w:rFonts w:ascii="Palatino Linotype" w:eastAsia="Palatino Linotype" w:hAnsi="Palatino Linotype" w:cs="Palatino Linotype"/>
          <w:sz w:val="24"/>
          <w:szCs w:val="24"/>
        </w:rPr>
        <w:t>J. 65/2005, Semanario Judicial de la Federación y su Gaceta, Novena Época, Tomo XXII, julio de dos mil cinco, página ciento sesenta y uno, que establece lo siguiente:</w:t>
      </w:r>
    </w:p>
    <w:p w:rsidR="00284EB5" w:rsidRPr="00B12B25" w:rsidRDefault="00284EB5" w:rsidP="00284EB5">
      <w:pPr>
        <w:spacing w:after="0" w:line="360" w:lineRule="auto"/>
        <w:jc w:val="both"/>
        <w:rPr>
          <w:rFonts w:ascii="Palatino Linotype" w:eastAsia="Palatino Linotype" w:hAnsi="Palatino Linotype" w:cs="Palatino Linotype"/>
          <w:sz w:val="24"/>
          <w:szCs w:val="24"/>
        </w:rPr>
      </w:pPr>
    </w:p>
    <w:p w:rsidR="00284EB5" w:rsidRPr="00B12B25" w:rsidRDefault="00284EB5" w:rsidP="00284EB5">
      <w:pPr>
        <w:spacing w:after="0" w:line="276" w:lineRule="auto"/>
        <w:ind w:left="567" w:right="567"/>
        <w:jc w:val="both"/>
        <w:rPr>
          <w:rFonts w:ascii="Palatino Linotype" w:eastAsia="Palatino Linotype" w:hAnsi="Palatino Linotype" w:cs="Palatino Linotype"/>
          <w:i/>
        </w:rPr>
      </w:pPr>
      <w:r w:rsidRPr="00B12B25">
        <w:rPr>
          <w:rFonts w:ascii="Palatino Linotype" w:eastAsia="Palatino Linotype" w:hAnsi="Palatino Linotype" w:cs="Palatino Linotype"/>
          <w:i/>
        </w:rPr>
        <w:lastRenderedPageBreak/>
        <w:t>“</w:t>
      </w:r>
      <w:r w:rsidRPr="00B12B25">
        <w:rPr>
          <w:rFonts w:ascii="Palatino Linotype" w:eastAsia="Palatino Linotype" w:hAnsi="Palatino Linotype" w:cs="Palatino Linotype"/>
          <w:b/>
          <w:i/>
        </w:rPr>
        <w:t>DESISTIMIENTO DE LA INSTANCIA. SURTE EFECTOS DESDE EL MOMENTO EN QUE SE PRESENTA EL ESCRITO CORRESPONDIENTE.</w:t>
      </w:r>
    </w:p>
    <w:p w:rsidR="00284EB5" w:rsidRPr="00B12B25" w:rsidRDefault="00284EB5" w:rsidP="00284EB5">
      <w:pPr>
        <w:spacing w:after="0" w:line="276" w:lineRule="auto"/>
        <w:ind w:left="567" w:right="567"/>
        <w:jc w:val="both"/>
        <w:rPr>
          <w:rFonts w:ascii="Palatino Linotype" w:eastAsia="Palatino Linotype" w:hAnsi="Palatino Linotype" w:cs="Palatino Linotype"/>
          <w:i/>
        </w:rPr>
      </w:pPr>
      <w:r w:rsidRPr="00B12B25">
        <w:rPr>
          <w:rFonts w:ascii="Palatino Linotype" w:eastAsia="Palatino Linotype" w:hAnsi="Palatino Linotype" w:cs="Palatino Linotype"/>
          <w:i/>
        </w:rPr>
        <w:t>Los órganos jurisdiccionales tienen conocimiento de las pretensiones de las partes sólo a partir de que la promoción respectiva es presentada y, en tal virtud, en ese momento surge la obligación de atender la petición correspondiente.  Por ello, puede considerarse que las promociones de las partes surten efecto desde el momento en que se presentan y no hasta que son acordadas por el tribunal o hasta que se notifique a la contraparte el acuerdo respectivo.  De esta manera, cuando se presenta el escrito de desistimiento de la instancia, se hace saber al juzgador la intención del actor de destruir los efectos jurídicos generados con la demanda, y como el efecto que produce el desistimiento es que las cosas vuelvan al estado que tenían antes de su presentación, desde ese momento desaparece cualquier efecto jurídico que pudiera haberse generado con la demanda, esto es, todos los derechos y las obligaciones derivados de la manifestación de la voluntad de demandar se destruyen, como si nunca se hubiera presentado la demanda ni hubiera existido el juicio;  ello con independencia de que exija la ratificación de la mencionada promoción y ésta se haga con posterioridad, ya que en estos casos, por igualdad de razón, los efectos del desistimiento se retrotraen a la fecha de presentación del escrito ante la autoridad jurisdiccional.”</w:t>
      </w:r>
    </w:p>
    <w:p w:rsidR="00284EB5" w:rsidRPr="00B12B25" w:rsidRDefault="00284EB5" w:rsidP="00284EB5">
      <w:pPr>
        <w:spacing w:after="0" w:line="360" w:lineRule="auto"/>
        <w:jc w:val="both"/>
        <w:rPr>
          <w:rFonts w:ascii="Palatino Linotype" w:eastAsia="Palatino Linotype" w:hAnsi="Palatino Linotype" w:cs="Palatino Linotype"/>
          <w:color w:val="000000"/>
        </w:rPr>
      </w:pPr>
    </w:p>
    <w:p w:rsidR="00284EB5" w:rsidRPr="00B12B25" w:rsidRDefault="00284EB5" w:rsidP="00284EB5">
      <w:pPr>
        <w:spacing w:after="0" w:line="360" w:lineRule="auto"/>
        <w:contextualSpacing/>
        <w:jc w:val="both"/>
        <w:rPr>
          <w:rFonts w:ascii="Palatino Linotype" w:eastAsia="Palatino Linotype" w:hAnsi="Palatino Linotype" w:cs="Palatino Linotype"/>
          <w:sz w:val="24"/>
          <w:szCs w:val="24"/>
        </w:rPr>
      </w:pPr>
      <w:r w:rsidRPr="00B12B25">
        <w:rPr>
          <w:rFonts w:ascii="Palatino Linotype" w:eastAsia="Palatino Linotype" w:hAnsi="Palatino Linotype" w:cs="Palatino Linotype"/>
          <w:sz w:val="24"/>
          <w:szCs w:val="24"/>
        </w:rPr>
        <w:t xml:space="preserve">Conforme a lo citado se puede colegir que cuando </w:t>
      </w:r>
      <w:r w:rsidRPr="00B12B25">
        <w:rPr>
          <w:rFonts w:ascii="Palatino Linotype" w:eastAsia="Palatino Linotype" w:hAnsi="Palatino Linotype" w:cs="Palatino Linotype"/>
          <w:b/>
          <w:sz w:val="24"/>
          <w:szCs w:val="24"/>
        </w:rPr>
        <w:t>LA PARTE</w:t>
      </w:r>
      <w:r w:rsidRPr="00B12B25">
        <w:rPr>
          <w:rFonts w:ascii="Palatino Linotype" w:eastAsia="Palatino Linotype" w:hAnsi="Palatino Linotype" w:cs="Palatino Linotype"/>
          <w:sz w:val="24"/>
          <w:szCs w:val="24"/>
        </w:rPr>
        <w:t xml:space="preserve"> </w:t>
      </w:r>
      <w:r w:rsidRPr="00B12B25">
        <w:rPr>
          <w:rFonts w:ascii="Palatino Linotype" w:eastAsia="Palatino Linotype" w:hAnsi="Palatino Linotype" w:cs="Palatino Linotype"/>
          <w:b/>
          <w:sz w:val="24"/>
          <w:szCs w:val="24"/>
        </w:rPr>
        <w:t>RECURRENTE</w:t>
      </w:r>
      <w:r w:rsidRPr="00B12B25">
        <w:rPr>
          <w:rFonts w:ascii="Palatino Linotype" w:eastAsia="Palatino Linotype" w:hAnsi="Palatino Linotype" w:cs="Palatino Linotype"/>
          <w:sz w:val="24"/>
          <w:szCs w:val="24"/>
        </w:rPr>
        <w:t xml:space="preserve"> presente un escrito de desistimiento, le hace saber a este Instituto la intención de cesar los efectos jurídicos generados con los Recursos de Revisión, situación que genera el efecto de que las cosas vuelvan al estado que tenía la solicitud de información antes de la presentación del medio de impugnación y por lo cual, desaparece cualquier efecto jurídico que pudiera haberse generado con el Medio de Impugnación, esto es, todos los derechos y obligaciones de las partes.</w:t>
      </w:r>
    </w:p>
    <w:p w:rsidR="00284EB5" w:rsidRDefault="00284EB5" w:rsidP="00284EB5">
      <w:pPr>
        <w:spacing w:line="360" w:lineRule="auto"/>
        <w:contextualSpacing/>
        <w:rPr>
          <w:rFonts w:ascii="Palatino Linotype" w:hAnsi="Palatino Linotype"/>
          <w:sz w:val="24"/>
          <w:szCs w:val="24"/>
        </w:rPr>
      </w:pPr>
    </w:p>
    <w:p w:rsidR="00284EB5" w:rsidRDefault="00284EB5" w:rsidP="00284EB5">
      <w:pPr>
        <w:spacing w:after="0" w:line="360" w:lineRule="auto"/>
        <w:contextualSpacing/>
        <w:jc w:val="both"/>
        <w:rPr>
          <w:rFonts w:ascii="Palatino Linotype" w:eastAsia="Palatino Linotype" w:hAnsi="Palatino Linotype" w:cs="Palatino Linotype"/>
          <w:sz w:val="24"/>
          <w:szCs w:val="24"/>
        </w:rPr>
      </w:pPr>
      <w:r w:rsidRPr="00B12B25">
        <w:rPr>
          <w:rFonts w:ascii="Palatino Linotype" w:eastAsia="Palatino Linotype" w:hAnsi="Palatino Linotype" w:cs="Palatino Linotype"/>
          <w:sz w:val="24"/>
          <w:szCs w:val="24"/>
        </w:rPr>
        <w:t xml:space="preserve">En ese sentido, toda vez que este Instituto constató que </w:t>
      </w:r>
      <w:r w:rsidRPr="00B12B25">
        <w:rPr>
          <w:rFonts w:ascii="Palatino Linotype" w:eastAsia="Palatino Linotype" w:hAnsi="Palatino Linotype" w:cs="Palatino Linotype"/>
          <w:b/>
          <w:sz w:val="24"/>
          <w:szCs w:val="24"/>
        </w:rPr>
        <w:t>LA PARTE</w:t>
      </w:r>
      <w:r w:rsidRPr="00B12B25">
        <w:rPr>
          <w:rFonts w:ascii="Palatino Linotype" w:eastAsia="Palatino Linotype" w:hAnsi="Palatino Linotype" w:cs="Palatino Linotype"/>
          <w:sz w:val="24"/>
          <w:szCs w:val="24"/>
        </w:rPr>
        <w:t xml:space="preserve"> </w:t>
      </w:r>
      <w:r w:rsidRPr="00B12B25">
        <w:rPr>
          <w:rFonts w:ascii="Palatino Linotype" w:eastAsia="Palatino Linotype" w:hAnsi="Palatino Linotype" w:cs="Palatino Linotype"/>
          <w:b/>
          <w:sz w:val="24"/>
          <w:szCs w:val="24"/>
        </w:rPr>
        <w:t>RECURRENTE</w:t>
      </w:r>
      <w:r w:rsidRPr="00B12B25">
        <w:rPr>
          <w:rFonts w:ascii="Palatino Linotype" w:eastAsia="Palatino Linotype" w:hAnsi="Palatino Linotype" w:cs="Palatino Linotype"/>
          <w:sz w:val="24"/>
          <w:szCs w:val="24"/>
        </w:rPr>
        <w:t xml:space="preserve"> se desistió por la vía idónea para realizar dicha acción, a saber, por el Sistema de </w:t>
      </w:r>
      <w:r w:rsidRPr="00B12B25">
        <w:rPr>
          <w:rFonts w:ascii="Palatino Linotype" w:eastAsia="Palatino Linotype" w:hAnsi="Palatino Linotype" w:cs="Palatino Linotype"/>
          <w:sz w:val="24"/>
          <w:szCs w:val="24"/>
        </w:rPr>
        <w:lastRenderedPageBreak/>
        <w:t xml:space="preserve">Acceso a la Información Mexiquense (SAIMEX), resulta procedente </w:t>
      </w:r>
      <w:r w:rsidRPr="00B12B25">
        <w:rPr>
          <w:rFonts w:ascii="Palatino Linotype" w:eastAsia="Palatino Linotype" w:hAnsi="Palatino Linotype" w:cs="Palatino Linotype"/>
          <w:b/>
          <w:sz w:val="24"/>
          <w:szCs w:val="24"/>
        </w:rPr>
        <w:t xml:space="preserve">SOBRESEER </w:t>
      </w:r>
      <w:r w:rsidRPr="00B12B25">
        <w:rPr>
          <w:rFonts w:ascii="Palatino Linotype" w:eastAsia="Palatino Linotype" w:hAnsi="Palatino Linotype" w:cs="Palatino Linotype"/>
          <w:sz w:val="24"/>
          <w:szCs w:val="24"/>
        </w:rPr>
        <w:t xml:space="preserve">el Recurso de Revisión con número </w:t>
      </w:r>
      <w:r>
        <w:rPr>
          <w:rFonts w:ascii="Palatino Linotype" w:eastAsia="Palatino Linotype" w:hAnsi="Palatino Linotype" w:cs="Palatino Linotype"/>
          <w:b/>
          <w:sz w:val="24"/>
          <w:szCs w:val="24"/>
        </w:rPr>
        <w:t>12044</w:t>
      </w:r>
      <w:r w:rsidRPr="00B12B25">
        <w:rPr>
          <w:rFonts w:ascii="Palatino Linotype" w:eastAsia="Palatino Linotype" w:hAnsi="Palatino Linotype" w:cs="Palatino Linotype"/>
          <w:b/>
          <w:sz w:val="24"/>
          <w:szCs w:val="24"/>
        </w:rPr>
        <w:t xml:space="preserve">/INFOEM/IP/RR/2022 </w:t>
      </w:r>
      <w:r w:rsidRPr="00B12B25">
        <w:rPr>
          <w:rFonts w:ascii="Palatino Linotype" w:eastAsia="Palatino Linotype" w:hAnsi="Palatino Linotype" w:cs="Palatino Linotype"/>
          <w:sz w:val="24"/>
          <w:szCs w:val="24"/>
        </w:rPr>
        <w:t>al actualizarse el supuesto previsto en el artículo 192, fracción I, de la Ley de Transparencia y Acceso a la Información Pública del Estado de México y Municipios, en relación con el 186, fracción I de ese ordenamiento legal.</w:t>
      </w:r>
    </w:p>
    <w:p w:rsidR="00284EB5" w:rsidRDefault="00284EB5" w:rsidP="00284EB5">
      <w:pPr>
        <w:spacing w:after="0" w:line="360" w:lineRule="auto"/>
        <w:contextualSpacing/>
        <w:jc w:val="both"/>
        <w:rPr>
          <w:rFonts w:ascii="Palatino Linotype" w:eastAsia="Palatino Linotype" w:hAnsi="Palatino Linotype" w:cs="Palatino Linotype"/>
          <w:sz w:val="24"/>
          <w:szCs w:val="24"/>
        </w:rPr>
      </w:pPr>
    </w:p>
    <w:p w:rsidR="00284EB5" w:rsidRPr="00B12B25" w:rsidRDefault="00284EB5" w:rsidP="00284EB5">
      <w:pPr>
        <w:spacing w:before="240" w:after="240" w:line="360" w:lineRule="auto"/>
        <w:contextualSpacing/>
        <w:jc w:val="both"/>
        <w:rPr>
          <w:rFonts w:ascii="Palatino Linotype" w:eastAsia="Palatino Linotype" w:hAnsi="Palatino Linotype" w:cs="Palatino Linotype"/>
          <w:sz w:val="24"/>
          <w:szCs w:val="24"/>
        </w:rPr>
      </w:pPr>
      <w:r w:rsidRPr="00B12B25">
        <w:rPr>
          <w:rFonts w:ascii="Palatino Linotype" w:eastAsia="Palatino Linotype" w:hAnsi="Palatino Linotype" w:cs="Palatino Linotype"/>
          <w:sz w:val="24"/>
          <w:szCs w:val="24"/>
        </w:rPr>
        <w:t>Así, con fundamento en lo prescrito en los artículos 5 párrafos trigésimo, trigésimo primero y trigésimo segundo fracciones IV y V de la Constitución Política del Estado Libre y Soberano de México; 2, fracción II; 29, 36 fracciones I y II; 176, 178, 181, 185 de la Ley de Transparencia y Acceso a la Información Pública del Estado de México y Municipios, este Pleno:</w:t>
      </w:r>
    </w:p>
    <w:p w:rsidR="00284EB5" w:rsidRPr="00B12B25" w:rsidRDefault="00284EB5" w:rsidP="00284EB5">
      <w:pPr>
        <w:spacing w:after="0" w:line="360" w:lineRule="auto"/>
        <w:jc w:val="center"/>
        <w:rPr>
          <w:rFonts w:ascii="Palatino Linotype" w:eastAsia="Palatino Linotype" w:hAnsi="Palatino Linotype" w:cs="Palatino Linotype"/>
          <w:b/>
          <w:sz w:val="24"/>
          <w:szCs w:val="24"/>
        </w:rPr>
      </w:pPr>
      <w:r w:rsidRPr="00B12B25">
        <w:rPr>
          <w:rFonts w:ascii="Palatino Linotype" w:eastAsia="Palatino Linotype" w:hAnsi="Palatino Linotype" w:cs="Palatino Linotype"/>
          <w:b/>
          <w:sz w:val="24"/>
          <w:szCs w:val="24"/>
        </w:rPr>
        <w:t>RESUELVE</w:t>
      </w:r>
    </w:p>
    <w:p w:rsidR="00284EB5" w:rsidRPr="00B12B25" w:rsidRDefault="00284EB5" w:rsidP="00284EB5">
      <w:pPr>
        <w:spacing w:after="0" w:line="360" w:lineRule="auto"/>
        <w:jc w:val="center"/>
        <w:rPr>
          <w:rFonts w:ascii="Palatino Linotype" w:eastAsia="Palatino Linotype" w:hAnsi="Palatino Linotype" w:cs="Palatino Linotype"/>
          <w:b/>
          <w:sz w:val="24"/>
          <w:szCs w:val="24"/>
        </w:rPr>
      </w:pPr>
    </w:p>
    <w:p w:rsidR="00284EB5" w:rsidRPr="00B12B25" w:rsidRDefault="00284EB5" w:rsidP="00284EB5">
      <w:pPr>
        <w:spacing w:after="0" w:line="360" w:lineRule="auto"/>
        <w:jc w:val="both"/>
        <w:rPr>
          <w:rFonts w:ascii="Palatino Linotype" w:eastAsia="Palatino Linotype" w:hAnsi="Palatino Linotype" w:cs="Palatino Linotype"/>
          <w:sz w:val="24"/>
          <w:szCs w:val="24"/>
        </w:rPr>
      </w:pPr>
      <w:bookmarkStart w:id="2" w:name="_heading=h.4d34og8" w:colFirst="0" w:colLast="0"/>
      <w:bookmarkEnd w:id="2"/>
      <w:r w:rsidRPr="00B12B25">
        <w:rPr>
          <w:rFonts w:ascii="Palatino Linotype" w:eastAsia="Palatino Linotype" w:hAnsi="Palatino Linotype" w:cs="Palatino Linotype"/>
          <w:b/>
          <w:sz w:val="24"/>
          <w:szCs w:val="24"/>
        </w:rPr>
        <w:t xml:space="preserve">PRIMERO. </w:t>
      </w:r>
      <w:r w:rsidRPr="00B12B25">
        <w:rPr>
          <w:rFonts w:ascii="Palatino Linotype" w:eastAsia="Palatino Linotype" w:hAnsi="Palatino Linotype" w:cs="Palatino Linotype"/>
          <w:sz w:val="24"/>
          <w:szCs w:val="24"/>
        </w:rPr>
        <w:t xml:space="preserve">Se </w:t>
      </w:r>
      <w:r w:rsidRPr="00B12B25">
        <w:rPr>
          <w:rFonts w:ascii="Palatino Linotype" w:eastAsia="Palatino Linotype" w:hAnsi="Palatino Linotype" w:cs="Palatino Linotype"/>
          <w:b/>
          <w:sz w:val="24"/>
          <w:szCs w:val="24"/>
        </w:rPr>
        <w:t>SOBRESEE</w:t>
      </w:r>
      <w:r w:rsidRPr="00B12B25">
        <w:rPr>
          <w:rFonts w:ascii="Palatino Linotype" w:eastAsia="Palatino Linotype" w:hAnsi="Palatino Linotype" w:cs="Palatino Linotype"/>
          <w:sz w:val="24"/>
          <w:szCs w:val="24"/>
        </w:rPr>
        <w:t xml:space="preserve"> el recurso de revisión número </w:t>
      </w:r>
      <w:r>
        <w:rPr>
          <w:rFonts w:ascii="Palatino Linotype" w:eastAsia="Palatino Linotype" w:hAnsi="Palatino Linotype" w:cs="Palatino Linotype"/>
          <w:b/>
          <w:sz w:val="24"/>
          <w:szCs w:val="24"/>
        </w:rPr>
        <w:t>12044</w:t>
      </w:r>
      <w:r w:rsidRPr="00B12B25">
        <w:rPr>
          <w:rFonts w:ascii="Palatino Linotype" w:eastAsia="Palatino Linotype" w:hAnsi="Palatino Linotype" w:cs="Palatino Linotype"/>
          <w:b/>
          <w:sz w:val="24"/>
          <w:szCs w:val="24"/>
        </w:rPr>
        <w:t>/INFOEM/IP/RR/2022</w:t>
      </w:r>
      <w:r w:rsidRPr="00B12B25">
        <w:rPr>
          <w:rFonts w:ascii="Palatino Linotype" w:eastAsia="Palatino Linotype" w:hAnsi="Palatino Linotype" w:cs="Palatino Linotype"/>
          <w:sz w:val="24"/>
          <w:szCs w:val="24"/>
        </w:rPr>
        <w:t xml:space="preserve">, al actualizarse la fracción I del artículo 192 de la Ley de Transparencia y Acceso a la Información Pública del Estado de México y Municipios por haberse desistido expresamente </w:t>
      </w:r>
      <w:r w:rsidRPr="00B12B25">
        <w:rPr>
          <w:rFonts w:ascii="Palatino Linotype" w:eastAsia="Palatino Linotype" w:hAnsi="Palatino Linotype" w:cs="Palatino Linotype"/>
          <w:b/>
          <w:sz w:val="24"/>
          <w:szCs w:val="24"/>
        </w:rPr>
        <w:t>EL RECURRENTE</w:t>
      </w:r>
      <w:r w:rsidRPr="00B12B25">
        <w:rPr>
          <w:rFonts w:ascii="Palatino Linotype" w:eastAsia="Palatino Linotype" w:hAnsi="Palatino Linotype" w:cs="Palatino Linotype"/>
          <w:sz w:val="24"/>
          <w:szCs w:val="24"/>
        </w:rPr>
        <w:t xml:space="preserve">, en términos del Considerando </w:t>
      </w:r>
      <w:r w:rsidRPr="00B12B25">
        <w:rPr>
          <w:rFonts w:ascii="Palatino Linotype" w:eastAsia="Palatino Linotype" w:hAnsi="Palatino Linotype" w:cs="Palatino Linotype"/>
          <w:b/>
          <w:sz w:val="24"/>
          <w:szCs w:val="24"/>
        </w:rPr>
        <w:t>TERCERO</w:t>
      </w:r>
      <w:r w:rsidRPr="00B12B25">
        <w:rPr>
          <w:rFonts w:ascii="Palatino Linotype" w:eastAsia="Palatino Linotype" w:hAnsi="Palatino Linotype" w:cs="Palatino Linotype"/>
          <w:sz w:val="24"/>
          <w:szCs w:val="24"/>
        </w:rPr>
        <w:t xml:space="preserve"> de la presente resolución.</w:t>
      </w:r>
      <w:r w:rsidRPr="00B12B25">
        <w:rPr>
          <w:rFonts w:ascii="Palatino Linotype" w:eastAsia="Palatino Linotype" w:hAnsi="Palatino Linotype" w:cs="Palatino Linotype"/>
          <w:b/>
          <w:sz w:val="24"/>
          <w:szCs w:val="24"/>
        </w:rPr>
        <w:t xml:space="preserve"> </w:t>
      </w:r>
    </w:p>
    <w:p w:rsidR="00284EB5" w:rsidRPr="00B12B25" w:rsidRDefault="00284EB5" w:rsidP="00284EB5">
      <w:pPr>
        <w:spacing w:after="0" w:line="360" w:lineRule="auto"/>
        <w:jc w:val="both"/>
        <w:rPr>
          <w:rFonts w:ascii="Palatino Linotype" w:eastAsia="Palatino Linotype" w:hAnsi="Palatino Linotype" w:cs="Palatino Linotype"/>
          <w:b/>
          <w:sz w:val="24"/>
          <w:szCs w:val="24"/>
        </w:rPr>
      </w:pPr>
    </w:p>
    <w:p w:rsidR="00284EB5" w:rsidRPr="00B12B25" w:rsidRDefault="00284EB5" w:rsidP="00284EB5">
      <w:pPr>
        <w:spacing w:after="0" w:line="360" w:lineRule="auto"/>
        <w:jc w:val="both"/>
        <w:rPr>
          <w:rFonts w:ascii="Palatino Linotype" w:eastAsia="Palatino Linotype" w:hAnsi="Palatino Linotype" w:cs="Palatino Linotype"/>
          <w:b/>
          <w:sz w:val="24"/>
          <w:szCs w:val="24"/>
        </w:rPr>
      </w:pPr>
      <w:r w:rsidRPr="00B12B25">
        <w:rPr>
          <w:rFonts w:ascii="Palatino Linotype" w:eastAsia="Palatino Linotype" w:hAnsi="Palatino Linotype" w:cs="Palatino Linotype"/>
          <w:b/>
          <w:sz w:val="24"/>
          <w:szCs w:val="24"/>
        </w:rPr>
        <w:t>SEGUNDO. NOTIFÍQUESE</w:t>
      </w:r>
      <w:r w:rsidRPr="00B12B25">
        <w:rPr>
          <w:rFonts w:ascii="Palatino Linotype" w:eastAsia="Palatino Linotype" w:hAnsi="Palatino Linotype" w:cs="Palatino Linotype"/>
          <w:sz w:val="24"/>
          <w:szCs w:val="24"/>
        </w:rPr>
        <w:t xml:space="preserve"> vía Sistema de Acceso a la Información Mexiquense (</w:t>
      </w:r>
      <w:r w:rsidRPr="00B12B25">
        <w:rPr>
          <w:rFonts w:ascii="Palatino Linotype" w:eastAsia="Palatino Linotype" w:hAnsi="Palatino Linotype" w:cs="Palatino Linotype"/>
          <w:b/>
          <w:sz w:val="24"/>
          <w:szCs w:val="24"/>
        </w:rPr>
        <w:t>SAIMEX),</w:t>
      </w:r>
      <w:r w:rsidRPr="00B12B25">
        <w:rPr>
          <w:rFonts w:ascii="Palatino Linotype" w:eastAsia="Palatino Linotype" w:hAnsi="Palatino Linotype" w:cs="Palatino Linotype"/>
          <w:sz w:val="24"/>
          <w:szCs w:val="24"/>
        </w:rPr>
        <w:t xml:space="preserve"> la presente resolución al Titular de la Unidad de Transparencia del </w:t>
      </w:r>
      <w:r w:rsidRPr="00B12B25">
        <w:rPr>
          <w:rFonts w:ascii="Palatino Linotype" w:eastAsia="Palatino Linotype" w:hAnsi="Palatino Linotype" w:cs="Palatino Linotype"/>
          <w:b/>
          <w:sz w:val="24"/>
          <w:szCs w:val="24"/>
        </w:rPr>
        <w:t>SUJETO OBLIGADO,</w:t>
      </w:r>
      <w:r w:rsidRPr="00B12B25">
        <w:rPr>
          <w:rFonts w:ascii="Palatino Linotype" w:eastAsia="Palatino Linotype" w:hAnsi="Palatino Linotype" w:cs="Palatino Linotype"/>
          <w:sz w:val="24"/>
          <w:szCs w:val="24"/>
        </w:rPr>
        <w:t xml:space="preserve"> para su conocimiento. </w:t>
      </w:r>
    </w:p>
    <w:p w:rsidR="00284EB5" w:rsidRPr="00B12B25" w:rsidRDefault="00284EB5" w:rsidP="00284EB5">
      <w:pPr>
        <w:spacing w:after="0" w:line="360" w:lineRule="auto"/>
        <w:jc w:val="both"/>
        <w:rPr>
          <w:rFonts w:ascii="Palatino Linotype" w:eastAsia="Palatino Linotype" w:hAnsi="Palatino Linotype" w:cs="Palatino Linotype"/>
          <w:b/>
          <w:sz w:val="24"/>
          <w:szCs w:val="24"/>
        </w:rPr>
      </w:pPr>
    </w:p>
    <w:p w:rsidR="00284EB5" w:rsidRPr="00B12B25" w:rsidRDefault="00284EB5" w:rsidP="00284EB5">
      <w:pPr>
        <w:spacing w:after="0" w:line="360" w:lineRule="auto"/>
        <w:jc w:val="both"/>
        <w:rPr>
          <w:rFonts w:ascii="Palatino Linotype" w:eastAsia="Palatino Linotype" w:hAnsi="Palatino Linotype" w:cs="Palatino Linotype"/>
          <w:sz w:val="24"/>
          <w:szCs w:val="24"/>
        </w:rPr>
      </w:pPr>
      <w:r w:rsidRPr="00B12B25">
        <w:rPr>
          <w:rFonts w:ascii="Palatino Linotype" w:eastAsia="Palatino Linotype" w:hAnsi="Palatino Linotype" w:cs="Palatino Linotype"/>
          <w:b/>
          <w:sz w:val="24"/>
          <w:szCs w:val="24"/>
        </w:rPr>
        <w:lastRenderedPageBreak/>
        <w:t xml:space="preserve">TERCERO. </w:t>
      </w:r>
      <w:r w:rsidRPr="00B12B25">
        <w:rPr>
          <w:rFonts w:ascii="Palatino Linotype" w:eastAsia="Palatino Linotype" w:hAnsi="Palatino Linotype" w:cs="Palatino Linotype"/>
          <w:sz w:val="24"/>
          <w:szCs w:val="24"/>
        </w:rPr>
        <w:t>Notifíquese vía Sistema de Acceso a la Información Mexiquense (SAIMEX), la presente resolución a la parte recurrente, así como, que de conformidad con lo establecido en el artículo 196 de la Ley de Transparencia y Acceso a la Información Pública del Estado de México y Municipios, podrá impugnarla vía Juicio de Amparo en los términos de las leyes aplicables.</w:t>
      </w:r>
    </w:p>
    <w:p w:rsidR="00284EB5" w:rsidRPr="00B12B25" w:rsidRDefault="00284EB5" w:rsidP="00284EB5">
      <w:pPr>
        <w:spacing w:after="0" w:line="360" w:lineRule="auto"/>
        <w:jc w:val="both"/>
        <w:rPr>
          <w:rFonts w:ascii="Palatino Linotype" w:eastAsia="Palatino Linotype" w:hAnsi="Palatino Linotype" w:cs="Palatino Linotype"/>
          <w:sz w:val="24"/>
          <w:szCs w:val="24"/>
        </w:rPr>
      </w:pPr>
    </w:p>
    <w:p w:rsidR="00284EB5" w:rsidRPr="003D3E68" w:rsidRDefault="00284EB5" w:rsidP="00284EB5">
      <w:pPr>
        <w:spacing w:line="360" w:lineRule="auto"/>
        <w:contextualSpacing/>
        <w:jc w:val="both"/>
        <w:rPr>
          <w:rFonts w:ascii="Palatino Linotype" w:eastAsia="Palatino Linotype" w:hAnsi="Palatino Linotype" w:cs="Palatino Linotype"/>
          <w:sz w:val="24"/>
          <w:szCs w:val="24"/>
        </w:rPr>
      </w:pPr>
      <w:bookmarkStart w:id="3" w:name="_Hlk110952623"/>
      <w:r w:rsidRPr="003D3E68">
        <w:rPr>
          <w:rFonts w:ascii="Palatino Linotype" w:eastAsia="Palatino Linotype" w:hAnsi="Palatino Linotype" w:cs="Palatino Linotype"/>
          <w:sz w:val="24"/>
          <w:szCs w:val="24"/>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Pr>
          <w:rFonts w:ascii="Palatino Linotype" w:eastAsia="Palatino Linotype" w:hAnsi="Palatino Linotype" w:cs="Palatino Linotype"/>
          <w:sz w:val="24"/>
          <w:szCs w:val="24"/>
        </w:rPr>
        <w:t>TRIGÉSIMA</w:t>
      </w:r>
      <w:r w:rsidRPr="003D3E68">
        <w:rPr>
          <w:rFonts w:ascii="Palatino Linotype" w:eastAsia="Palatino Linotype" w:hAnsi="Palatino Linotype" w:cs="Palatino Linotype"/>
          <w:sz w:val="24"/>
          <w:szCs w:val="24"/>
        </w:rPr>
        <w:t xml:space="preserve"> SESIÓN ORDINARIA CELEBRADA EL </w:t>
      </w:r>
      <w:r>
        <w:rPr>
          <w:rFonts w:ascii="Palatino Linotype" w:eastAsia="Palatino Linotype" w:hAnsi="Palatino Linotype" w:cs="Palatino Linotype"/>
          <w:sz w:val="24"/>
          <w:szCs w:val="24"/>
        </w:rPr>
        <w:t>VEINTICUATRO</w:t>
      </w:r>
      <w:r w:rsidRPr="003D3E68">
        <w:rPr>
          <w:rFonts w:ascii="Palatino Linotype" w:eastAsia="Palatino Linotype" w:hAnsi="Palatino Linotype" w:cs="Palatino Linotype"/>
          <w:sz w:val="24"/>
          <w:szCs w:val="24"/>
        </w:rPr>
        <w:t xml:space="preserve"> DE AGOSTO DE DOS MIL VEINTIDÓS, ANTE EL SECRETARIO TÉCNICO DEL PLENO ALEXIS TAPIA RAMÍREZ.</w:t>
      </w:r>
    </w:p>
    <w:bookmarkEnd w:id="3"/>
    <w:p w:rsidR="00284EB5" w:rsidRPr="00284EB5" w:rsidRDefault="00284EB5" w:rsidP="00284EB5">
      <w:pPr>
        <w:rPr>
          <w:rFonts w:ascii="Palatino Linotype" w:hAnsi="Palatino Linotype"/>
          <w:sz w:val="24"/>
          <w:szCs w:val="24"/>
        </w:rPr>
      </w:pPr>
    </w:p>
    <w:sectPr w:rsidR="00284EB5" w:rsidRPr="00284EB5">
      <w:headerReference w:type="default" r:id="rId16"/>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D0D58" w:rsidRDefault="00AD0D58" w:rsidP="004720A5">
      <w:pPr>
        <w:spacing w:after="0" w:line="240" w:lineRule="auto"/>
      </w:pPr>
      <w:r>
        <w:separator/>
      </w:r>
    </w:p>
  </w:endnote>
  <w:endnote w:type="continuationSeparator" w:id="0">
    <w:p w:rsidR="00AD0D58" w:rsidRDefault="00AD0D58" w:rsidP="004720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00"/>
    <w:family w:val="roman"/>
    <w:pitch w:val="variable"/>
    <w:sig w:usb0="E0000287" w:usb1="40000013" w:usb2="00000000"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20A5" w:rsidRDefault="004720A5">
    <w:pPr>
      <w:pBdr>
        <w:top w:val="nil"/>
        <w:left w:val="nil"/>
        <w:bottom w:val="nil"/>
        <w:right w:val="nil"/>
        <w:between w:val="nil"/>
      </w:pBdr>
      <w:tabs>
        <w:tab w:val="center" w:pos="4419"/>
        <w:tab w:val="right" w:pos="8838"/>
      </w:tabs>
      <w:spacing w:after="0" w:line="240" w:lineRule="auto"/>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661595">
      <w:rPr>
        <w:rFonts w:ascii="Arial" w:eastAsia="Arial" w:hAnsi="Arial" w:cs="Arial"/>
        <w:b/>
        <w:noProof/>
        <w:color w:val="000000"/>
        <w:sz w:val="20"/>
        <w:szCs w:val="20"/>
      </w:rPr>
      <w:t>7</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661595">
      <w:rPr>
        <w:rFonts w:ascii="Arial" w:eastAsia="Arial" w:hAnsi="Arial" w:cs="Arial"/>
        <w:b/>
        <w:noProof/>
        <w:color w:val="000000"/>
        <w:sz w:val="20"/>
        <w:szCs w:val="20"/>
      </w:rPr>
      <w:t>14</w:t>
    </w:r>
    <w:r>
      <w:rPr>
        <w:rFonts w:ascii="Arial" w:eastAsia="Arial" w:hAnsi="Arial" w:cs="Arial"/>
        <w:b/>
        <w:color w:val="000000"/>
        <w:sz w:val="20"/>
        <w:szCs w:val="20"/>
      </w:rPr>
      <w:fldChar w:fldCharType="end"/>
    </w:r>
  </w:p>
  <w:p w:rsidR="004720A5" w:rsidRDefault="004720A5">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D0D58" w:rsidRDefault="00AD0D58" w:rsidP="004720A5">
      <w:pPr>
        <w:spacing w:after="0" w:line="240" w:lineRule="auto"/>
      </w:pPr>
      <w:r>
        <w:separator/>
      </w:r>
    </w:p>
  </w:footnote>
  <w:footnote w:type="continuationSeparator" w:id="0">
    <w:p w:rsidR="00AD0D58" w:rsidRDefault="00AD0D58" w:rsidP="004720A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20A5" w:rsidRDefault="004720A5">
    <w:pPr>
      <w:widowControl w:val="0"/>
      <w:pBdr>
        <w:top w:val="nil"/>
        <w:left w:val="nil"/>
        <w:bottom w:val="nil"/>
        <w:right w:val="nil"/>
        <w:between w:val="nil"/>
      </w:pBdr>
      <w:spacing w:after="0" w:line="276" w:lineRule="auto"/>
      <w:rPr>
        <w:sz w:val="24"/>
        <w:szCs w:val="24"/>
      </w:rPr>
    </w:pPr>
  </w:p>
  <w:tbl>
    <w:tblPr>
      <w:tblW w:w="10302" w:type="dxa"/>
      <w:tblInd w:w="-1281" w:type="dxa"/>
      <w:tblLayout w:type="fixed"/>
      <w:tblLook w:val="0400" w:firstRow="0" w:lastRow="0" w:firstColumn="0" w:lastColumn="0" w:noHBand="0" w:noVBand="1"/>
    </w:tblPr>
    <w:tblGrid>
      <w:gridCol w:w="5660"/>
      <w:gridCol w:w="4642"/>
    </w:tblGrid>
    <w:tr w:rsidR="004720A5">
      <w:trPr>
        <w:trHeight w:val="260"/>
      </w:trPr>
      <w:tc>
        <w:tcPr>
          <w:tcW w:w="5660" w:type="dxa"/>
        </w:tcPr>
        <w:p w:rsidR="004720A5" w:rsidRDefault="004720A5">
          <w:pPr>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Recurso de Revisión N°:</w:t>
          </w:r>
        </w:p>
      </w:tc>
      <w:tc>
        <w:tcPr>
          <w:tcW w:w="4642" w:type="dxa"/>
        </w:tcPr>
        <w:p w:rsidR="004720A5" w:rsidRDefault="00C05880">
          <w:pPr>
            <w:spacing w:after="120"/>
            <w:ind w:left="-486" w:right="214" w:firstLine="1408"/>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012044</w:t>
          </w:r>
          <w:r w:rsidR="004720A5" w:rsidRPr="00410F5C">
            <w:rPr>
              <w:rFonts w:ascii="Palatino Linotype" w:eastAsia="Palatino Linotype" w:hAnsi="Palatino Linotype" w:cs="Palatino Linotype"/>
              <w:sz w:val="24"/>
              <w:szCs w:val="24"/>
            </w:rPr>
            <w:t>/INFOEM/IP/RR/2022</w:t>
          </w:r>
        </w:p>
      </w:tc>
    </w:tr>
    <w:tr w:rsidR="004720A5">
      <w:trPr>
        <w:trHeight w:val="224"/>
      </w:trPr>
      <w:tc>
        <w:tcPr>
          <w:tcW w:w="5660" w:type="dxa"/>
        </w:tcPr>
        <w:p w:rsidR="004720A5" w:rsidRDefault="004720A5">
          <w:pPr>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Recurrente:</w:t>
          </w:r>
        </w:p>
      </w:tc>
      <w:tc>
        <w:tcPr>
          <w:tcW w:w="4642" w:type="dxa"/>
        </w:tcPr>
        <w:p w:rsidR="004720A5" w:rsidRPr="00C05880" w:rsidRDefault="00661595" w:rsidP="00661595">
          <w:pPr>
            <w:pStyle w:val="Prrafodelista"/>
            <w:spacing w:after="120"/>
            <w:ind w:left="801" w:right="214"/>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x </w:t>
          </w:r>
          <w:proofErr w:type="spellStart"/>
          <w:r>
            <w:rPr>
              <w:rFonts w:ascii="Palatino Linotype" w:eastAsia="Palatino Linotype" w:hAnsi="Palatino Linotype" w:cs="Palatino Linotype"/>
              <w:sz w:val="24"/>
              <w:szCs w:val="24"/>
            </w:rPr>
            <w:t>x</w:t>
          </w:r>
          <w:proofErr w:type="spellEnd"/>
          <w:r>
            <w:rPr>
              <w:rFonts w:ascii="Palatino Linotype" w:eastAsia="Palatino Linotype" w:hAnsi="Palatino Linotype" w:cs="Palatino Linotype"/>
              <w:sz w:val="24"/>
              <w:szCs w:val="24"/>
            </w:rPr>
            <w:t xml:space="preserve"> </w:t>
          </w:r>
          <w:proofErr w:type="spellStart"/>
          <w:r>
            <w:rPr>
              <w:rFonts w:ascii="Palatino Linotype" w:eastAsia="Palatino Linotype" w:hAnsi="Palatino Linotype" w:cs="Palatino Linotype"/>
              <w:sz w:val="24"/>
              <w:szCs w:val="24"/>
            </w:rPr>
            <w:t>x</w:t>
          </w:r>
          <w:proofErr w:type="spellEnd"/>
        </w:p>
      </w:tc>
    </w:tr>
    <w:tr w:rsidR="004720A5">
      <w:trPr>
        <w:trHeight w:val="278"/>
      </w:trPr>
      <w:tc>
        <w:tcPr>
          <w:tcW w:w="5660" w:type="dxa"/>
        </w:tcPr>
        <w:p w:rsidR="004720A5" w:rsidRDefault="004720A5">
          <w:pPr>
            <w:spacing w:after="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Sujeto Obligado:</w:t>
          </w:r>
        </w:p>
      </w:tc>
      <w:tc>
        <w:tcPr>
          <w:tcW w:w="4642" w:type="dxa"/>
        </w:tcPr>
        <w:p w:rsidR="004720A5" w:rsidRDefault="004720A5" w:rsidP="00C05880">
          <w:pPr>
            <w:spacing w:after="0"/>
            <w:ind w:left="-495" w:right="214" w:firstLine="567"/>
            <w:jc w:val="right"/>
            <w:rPr>
              <w:rFonts w:ascii="Palatino Linotype" w:eastAsia="Palatino Linotype" w:hAnsi="Palatino Linotype" w:cs="Palatino Linotype"/>
              <w:sz w:val="24"/>
              <w:szCs w:val="24"/>
            </w:rPr>
          </w:pPr>
          <w:r w:rsidRPr="00410F5C">
            <w:rPr>
              <w:rFonts w:ascii="Palatino Linotype" w:eastAsia="Palatino Linotype" w:hAnsi="Palatino Linotype" w:cs="Palatino Linotype"/>
              <w:sz w:val="24"/>
              <w:szCs w:val="24"/>
            </w:rPr>
            <w:t xml:space="preserve">Ayuntamiento de </w:t>
          </w:r>
          <w:r w:rsidR="00C05880">
            <w:rPr>
              <w:rFonts w:ascii="Palatino Linotype" w:eastAsia="Palatino Linotype" w:hAnsi="Palatino Linotype" w:cs="Palatino Linotype"/>
              <w:sz w:val="24"/>
              <w:szCs w:val="24"/>
            </w:rPr>
            <w:t>Atlacomulco</w:t>
          </w:r>
        </w:p>
      </w:tc>
    </w:tr>
    <w:tr w:rsidR="004720A5">
      <w:trPr>
        <w:trHeight w:val="393"/>
      </w:trPr>
      <w:tc>
        <w:tcPr>
          <w:tcW w:w="5660" w:type="dxa"/>
        </w:tcPr>
        <w:p w:rsidR="004720A5" w:rsidRDefault="004720A5">
          <w:pPr>
            <w:tabs>
              <w:tab w:val="left" w:pos="4892"/>
            </w:tabs>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Comisionada Ponente:</w:t>
          </w:r>
        </w:p>
      </w:tc>
      <w:tc>
        <w:tcPr>
          <w:tcW w:w="4642" w:type="dxa"/>
        </w:tcPr>
        <w:p w:rsidR="004720A5" w:rsidRDefault="004720A5">
          <w:pPr>
            <w:spacing w:after="120"/>
            <w:ind w:left="-486" w:right="214" w:firstLine="567"/>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Guadalupe Ramírez Peña</w:t>
          </w:r>
        </w:p>
      </w:tc>
    </w:tr>
  </w:tbl>
  <w:p w:rsidR="004720A5" w:rsidRDefault="004720A5">
    <w:pPr>
      <w:pBdr>
        <w:top w:val="nil"/>
        <w:left w:val="nil"/>
        <w:bottom w:val="nil"/>
        <w:right w:val="nil"/>
        <w:between w:val="nil"/>
      </w:pBdr>
      <w:tabs>
        <w:tab w:val="center" w:pos="4419"/>
        <w:tab w:val="right" w:pos="8838"/>
      </w:tabs>
      <w:spacing w:after="0" w:line="240" w:lineRule="auto"/>
      <w:rPr>
        <w:color w:val="000000"/>
      </w:rPr>
    </w:pPr>
    <w:r>
      <w:rPr>
        <w:noProof/>
      </w:rPr>
      <w:drawing>
        <wp:anchor distT="0" distB="0" distL="0" distR="0" simplePos="0" relativeHeight="251659264" behindDoc="1" locked="0" layoutInCell="1" hidden="0" allowOverlap="1" wp14:anchorId="1EA025CD" wp14:editId="00D6F095">
          <wp:simplePos x="0" y="0"/>
          <wp:positionH relativeFrom="column">
            <wp:posOffset>-1080134</wp:posOffset>
          </wp:positionH>
          <wp:positionV relativeFrom="paragraph">
            <wp:posOffset>-1786253</wp:posOffset>
          </wp:positionV>
          <wp:extent cx="7867650" cy="10133330"/>
          <wp:effectExtent l="0" t="0" r="0" b="0"/>
          <wp:wrapNone/>
          <wp:docPr id="1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7867650" cy="10133330"/>
                  </a:xfrm>
                  <a:prstGeom prst="rect">
                    <a:avLst/>
                  </a:prstGeom>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302" w:type="dxa"/>
      <w:tblInd w:w="-1281" w:type="dxa"/>
      <w:tblLayout w:type="fixed"/>
      <w:tblLook w:val="0400" w:firstRow="0" w:lastRow="0" w:firstColumn="0" w:lastColumn="0" w:noHBand="0" w:noVBand="1"/>
    </w:tblPr>
    <w:tblGrid>
      <w:gridCol w:w="5660"/>
      <w:gridCol w:w="4642"/>
    </w:tblGrid>
    <w:tr w:rsidR="004720A5" w:rsidTr="003E494C">
      <w:trPr>
        <w:trHeight w:val="260"/>
      </w:trPr>
      <w:tc>
        <w:tcPr>
          <w:tcW w:w="5660" w:type="dxa"/>
        </w:tcPr>
        <w:p w:rsidR="004720A5" w:rsidRDefault="004720A5" w:rsidP="004720A5">
          <w:pPr>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Recurso de Revisión N°:</w:t>
          </w:r>
        </w:p>
      </w:tc>
      <w:tc>
        <w:tcPr>
          <w:tcW w:w="4642" w:type="dxa"/>
        </w:tcPr>
        <w:p w:rsidR="004720A5" w:rsidRDefault="004720A5" w:rsidP="004720A5">
          <w:pPr>
            <w:spacing w:after="120"/>
            <w:ind w:left="-486" w:right="214" w:firstLine="1408"/>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12044</w:t>
          </w:r>
          <w:r w:rsidRPr="00410F5C">
            <w:rPr>
              <w:rFonts w:ascii="Palatino Linotype" w:eastAsia="Palatino Linotype" w:hAnsi="Palatino Linotype" w:cs="Palatino Linotype"/>
              <w:sz w:val="24"/>
              <w:szCs w:val="24"/>
            </w:rPr>
            <w:t>/INFOEM/IP/RR/2022</w:t>
          </w:r>
        </w:p>
      </w:tc>
    </w:tr>
    <w:tr w:rsidR="004720A5" w:rsidTr="003E494C">
      <w:trPr>
        <w:trHeight w:val="224"/>
      </w:trPr>
      <w:tc>
        <w:tcPr>
          <w:tcW w:w="5660" w:type="dxa"/>
        </w:tcPr>
        <w:p w:rsidR="004720A5" w:rsidRDefault="004720A5" w:rsidP="004720A5">
          <w:pPr>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Recurrente:</w:t>
          </w:r>
        </w:p>
      </w:tc>
      <w:tc>
        <w:tcPr>
          <w:tcW w:w="4642" w:type="dxa"/>
        </w:tcPr>
        <w:p w:rsidR="004720A5" w:rsidRDefault="00661595" w:rsidP="004720A5">
          <w:pPr>
            <w:spacing w:after="120"/>
            <w:ind w:left="-486" w:right="214" w:firstLine="567"/>
            <w:jc w:val="right"/>
            <w:rPr>
              <w:rFonts w:ascii="Palatino Linotype" w:eastAsia="Palatino Linotype" w:hAnsi="Palatino Linotype" w:cs="Palatino Linotype"/>
              <w:sz w:val="24"/>
              <w:szCs w:val="24"/>
            </w:rPr>
          </w:pPr>
          <w:r w:rsidRPr="00661595">
            <w:rPr>
              <w:rFonts w:ascii="Palatino Linotype" w:eastAsia="Palatino Linotype" w:hAnsi="Palatino Linotype" w:cs="Palatino Linotype"/>
              <w:sz w:val="24"/>
              <w:szCs w:val="24"/>
            </w:rPr>
            <w:t xml:space="preserve">x </w:t>
          </w:r>
          <w:proofErr w:type="spellStart"/>
          <w:r w:rsidRPr="00661595">
            <w:rPr>
              <w:rFonts w:ascii="Palatino Linotype" w:eastAsia="Palatino Linotype" w:hAnsi="Palatino Linotype" w:cs="Palatino Linotype"/>
              <w:sz w:val="24"/>
              <w:szCs w:val="24"/>
            </w:rPr>
            <w:t>x</w:t>
          </w:r>
          <w:proofErr w:type="spellEnd"/>
          <w:r w:rsidRPr="00661595">
            <w:rPr>
              <w:rFonts w:ascii="Palatino Linotype" w:eastAsia="Palatino Linotype" w:hAnsi="Palatino Linotype" w:cs="Palatino Linotype"/>
              <w:sz w:val="24"/>
              <w:szCs w:val="24"/>
            </w:rPr>
            <w:t xml:space="preserve"> </w:t>
          </w:r>
          <w:proofErr w:type="spellStart"/>
          <w:r w:rsidRPr="00661595">
            <w:rPr>
              <w:rFonts w:ascii="Palatino Linotype" w:eastAsia="Palatino Linotype" w:hAnsi="Palatino Linotype" w:cs="Palatino Linotype"/>
              <w:sz w:val="24"/>
              <w:szCs w:val="24"/>
            </w:rPr>
            <w:t>x</w:t>
          </w:r>
          <w:proofErr w:type="spellEnd"/>
        </w:p>
      </w:tc>
    </w:tr>
    <w:tr w:rsidR="004720A5" w:rsidTr="003E494C">
      <w:trPr>
        <w:trHeight w:val="278"/>
      </w:trPr>
      <w:tc>
        <w:tcPr>
          <w:tcW w:w="5660" w:type="dxa"/>
        </w:tcPr>
        <w:p w:rsidR="004720A5" w:rsidRDefault="004720A5" w:rsidP="004720A5">
          <w:pPr>
            <w:spacing w:after="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Sujeto Obligado:</w:t>
          </w:r>
        </w:p>
      </w:tc>
      <w:tc>
        <w:tcPr>
          <w:tcW w:w="4642" w:type="dxa"/>
        </w:tcPr>
        <w:p w:rsidR="004720A5" w:rsidRDefault="004720A5" w:rsidP="004720A5">
          <w:pPr>
            <w:spacing w:after="0"/>
            <w:ind w:left="-495" w:right="214" w:firstLine="567"/>
            <w:jc w:val="right"/>
            <w:rPr>
              <w:rFonts w:ascii="Palatino Linotype" w:eastAsia="Palatino Linotype" w:hAnsi="Palatino Linotype" w:cs="Palatino Linotype"/>
              <w:sz w:val="24"/>
              <w:szCs w:val="24"/>
            </w:rPr>
          </w:pPr>
          <w:r w:rsidRPr="004720A5">
            <w:rPr>
              <w:rFonts w:ascii="Palatino Linotype" w:eastAsia="Palatino Linotype" w:hAnsi="Palatino Linotype" w:cs="Palatino Linotype"/>
              <w:sz w:val="24"/>
              <w:szCs w:val="24"/>
            </w:rPr>
            <w:t>Ayuntamiento de Atlacomulco</w:t>
          </w:r>
        </w:p>
      </w:tc>
    </w:tr>
    <w:tr w:rsidR="004720A5" w:rsidTr="003E494C">
      <w:trPr>
        <w:trHeight w:val="393"/>
      </w:trPr>
      <w:tc>
        <w:tcPr>
          <w:tcW w:w="5660" w:type="dxa"/>
        </w:tcPr>
        <w:p w:rsidR="004720A5" w:rsidRDefault="004720A5" w:rsidP="004720A5">
          <w:pPr>
            <w:tabs>
              <w:tab w:val="left" w:pos="4892"/>
            </w:tabs>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Comisionada Ponente:</w:t>
          </w:r>
        </w:p>
      </w:tc>
      <w:tc>
        <w:tcPr>
          <w:tcW w:w="4642" w:type="dxa"/>
        </w:tcPr>
        <w:p w:rsidR="004720A5" w:rsidRDefault="004720A5" w:rsidP="004720A5">
          <w:pPr>
            <w:spacing w:after="120"/>
            <w:ind w:left="-486" w:right="214" w:firstLine="567"/>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Guadalupe Ramírez Peña</w:t>
          </w:r>
        </w:p>
      </w:tc>
    </w:tr>
  </w:tbl>
  <w:p w:rsidR="004720A5" w:rsidRDefault="00661595">
    <w:pPr>
      <w:pStyle w:val="Encabezado"/>
    </w:pPr>
    <w:r>
      <w:rPr>
        <w:noProof/>
      </w:rPr>
      <w:drawing>
        <wp:anchor distT="0" distB="0" distL="0" distR="0" simplePos="0" relativeHeight="251661312" behindDoc="1" locked="0" layoutInCell="1" hidden="0" allowOverlap="1" wp14:anchorId="67FD0A8E" wp14:editId="718ACC7D">
          <wp:simplePos x="0" y="0"/>
          <wp:positionH relativeFrom="column">
            <wp:posOffset>-798195</wp:posOffset>
          </wp:positionH>
          <wp:positionV relativeFrom="paragraph">
            <wp:posOffset>-1521460</wp:posOffset>
          </wp:positionV>
          <wp:extent cx="7867650" cy="10133330"/>
          <wp:effectExtent l="0" t="0" r="0" b="0"/>
          <wp:wrapNone/>
          <wp:docPr id="6"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7867650" cy="10133330"/>
                  </a:xfrm>
                  <a:prstGeom prst="rect">
                    <a:avLst/>
                  </a:prstGeom>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651D35"/>
    <w:multiLevelType w:val="hybridMultilevel"/>
    <w:tmpl w:val="2A6A8444"/>
    <w:lvl w:ilvl="0" w:tplc="15189706">
      <w:start w:val="6"/>
      <w:numFmt w:val="bullet"/>
      <w:lvlText w:val="-"/>
      <w:lvlJc w:val="left"/>
      <w:pPr>
        <w:ind w:left="801" w:hanging="360"/>
      </w:pPr>
      <w:rPr>
        <w:rFonts w:ascii="Palatino Linotype" w:eastAsia="Palatino Linotype" w:hAnsi="Palatino Linotype" w:cs="Palatino Linotype" w:hint="default"/>
      </w:rPr>
    </w:lvl>
    <w:lvl w:ilvl="1" w:tplc="080A0003" w:tentative="1">
      <w:start w:val="1"/>
      <w:numFmt w:val="bullet"/>
      <w:lvlText w:val="o"/>
      <w:lvlJc w:val="left"/>
      <w:pPr>
        <w:ind w:left="1521" w:hanging="360"/>
      </w:pPr>
      <w:rPr>
        <w:rFonts w:ascii="Courier New" w:hAnsi="Courier New" w:cs="Courier New" w:hint="default"/>
      </w:rPr>
    </w:lvl>
    <w:lvl w:ilvl="2" w:tplc="080A0005" w:tentative="1">
      <w:start w:val="1"/>
      <w:numFmt w:val="bullet"/>
      <w:lvlText w:val=""/>
      <w:lvlJc w:val="left"/>
      <w:pPr>
        <w:ind w:left="2241" w:hanging="360"/>
      </w:pPr>
      <w:rPr>
        <w:rFonts w:ascii="Wingdings" w:hAnsi="Wingdings" w:hint="default"/>
      </w:rPr>
    </w:lvl>
    <w:lvl w:ilvl="3" w:tplc="080A0001" w:tentative="1">
      <w:start w:val="1"/>
      <w:numFmt w:val="bullet"/>
      <w:lvlText w:val=""/>
      <w:lvlJc w:val="left"/>
      <w:pPr>
        <w:ind w:left="2961" w:hanging="360"/>
      </w:pPr>
      <w:rPr>
        <w:rFonts w:ascii="Symbol" w:hAnsi="Symbol" w:hint="default"/>
      </w:rPr>
    </w:lvl>
    <w:lvl w:ilvl="4" w:tplc="080A0003" w:tentative="1">
      <w:start w:val="1"/>
      <w:numFmt w:val="bullet"/>
      <w:lvlText w:val="o"/>
      <w:lvlJc w:val="left"/>
      <w:pPr>
        <w:ind w:left="3681" w:hanging="360"/>
      </w:pPr>
      <w:rPr>
        <w:rFonts w:ascii="Courier New" w:hAnsi="Courier New" w:cs="Courier New" w:hint="default"/>
      </w:rPr>
    </w:lvl>
    <w:lvl w:ilvl="5" w:tplc="080A0005" w:tentative="1">
      <w:start w:val="1"/>
      <w:numFmt w:val="bullet"/>
      <w:lvlText w:val=""/>
      <w:lvlJc w:val="left"/>
      <w:pPr>
        <w:ind w:left="4401" w:hanging="360"/>
      </w:pPr>
      <w:rPr>
        <w:rFonts w:ascii="Wingdings" w:hAnsi="Wingdings" w:hint="default"/>
      </w:rPr>
    </w:lvl>
    <w:lvl w:ilvl="6" w:tplc="080A0001" w:tentative="1">
      <w:start w:val="1"/>
      <w:numFmt w:val="bullet"/>
      <w:lvlText w:val=""/>
      <w:lvlJc w:val="left"/>
      <w:pPr>
        <w:ind w:left="5121" w:hanging="360"/>
      </w:pPr>
      <w:rPr>
        <w:rFonts w:ascii="Symbol" w:hAnsi="Symbol" w:hint="default"/>
      </w:rPr>
    </w:lvl>
    <w:lvl w:ilvl="7" w:tplc="080A0003" w:tentative="1">
      <w:start w:val="1"/>
      <w:numFmt w:val="bullet"/>
      <w:lvlText w:val="o"/>
      <w:lvlJc w:val="left"/>
      <w:pPr>
        <w:ind w:left="5841" w:hanging="360"/>
      </w:pPr>
      <w:rPr>
        <w:rFonts w:ascii="Courier New" w:hAnsi="Courier New" w:cs="Courier New" w:hint="default"/>
      </w:rPr>
    </w:lvl>
    <w:lvl w:ilvl="8" w:tplc="080A0005" w:tentative="1">
      <w:start w:val="1"/>
      <w:numFmt w:val="bullet"/>
      <w:lvlText w:val=""/>
      <w:lvlJc w:val="left"/>
      <w:pPr>
        <w:ind w:left="6561" w:hanging="360"/>
      </w:pPr>
      <w:rPr>
        <w:rFonts w:ascii="Wingdings" w:hAnsi="Wingdings" w:hint="default"/>
      </w:rPr>
    </w:lvl>
  </w:abstractNum>
  <w:abstractNum w:abstractNumId="1" w15:restartNumberingAfterBreak="0">
    <w:nsid w:val="0DBE5445"/>
    <w:multiLevelType w:val="hybridMultilevel"/>
    <w:tmpl w:val="FA286448"/>
    <w:lvl w:ilvl="0" w:tplc="7B22298A">
      <w:start w:val="6"/>
      <w:numFmt w:val="bullet"/>
      <w:lvlText w:val="-"/>
      <w:lvlJc w:val="left"/>
      <w:pPr>
        <w:ind w:left="441" w:hanging="360"/>
      </w:pPr>
      <w:rPr>
        <w:rFonts w:ascii="Palatino Linotype" w:eastAsia="Palatino Linotype" w:hAnsi="Palatino Linotype" w:cs="Palatino Linotype" w:hint="default"/>
      </w:rPr>
    </w:lvl>
    <w:lvl w:ilvl="1" w:tplc="080A0003" w:tentative="1">
      <w:start w:val="1"/>
      <w:numFmt w:val="bullet"/>
      <w:lvlText w:val="o"/>
      <w:lvlJc w:val="left"/>
      <w:pPr>
        <w:ind w:left="1161" w:hanging="360"/>
      </w:pPr>
      <w:rPr>
        <w:rFonts w:ascii="Courier New" w:hAnsi="Courier New" w:cs="Courier New" w:hint="default"/>
      </w:rPr>
    </w:lvl>
    <w:lvl w:ilvl="2" w:tplc="080A0005" w:tentative="1">
      <w:start w:val="1"/>
      <w:numFmt w:val="bullet"/>
      <w:lvlText w:val=""/>
      <w:lvlJc w:val="left"/>
      <w:pPr>
        <w:ind w:left="1881" w:hanging="360"/>
      </w:pPr>
      <w:rPr>
        <w:rFonts w:ascii="Wingdings" w:hAnsi="Wingdings" w:hint="default"/>
      </w:rPr>
    </w:lvl>
    <w:lvl w:ilvl="3" w:tplc="080A0001" w:tentative="1">
      <w:start w:val="1"/>
      <w:numFmt w:val="bullet"/>
      <w:lvlText w:val=""/>
      <w:lvlJc w:val="left"/>
      <w:pPr>
        <w:ind w:left="2601" w:hanging="360"/>
      </w:pPr>
      <w:rPr>
        <w:rFonts w:ascii="Symbol" w:hAnsi="Symbol" w:hint="default"/>
      </w:rPr>
    </w:lvl>
    <w:lvl w:ilvl="4" w:tplc="080A0003" w:tentative="1">
      <w:start w:val="1"/>
      <w:numFmt w:val="bullet"/>
      <w:lvlText w:val="o"/>
      <w:lvlJc w:val="left"/>
      <w:pPr>
        <w:ind w:left="3321" w:hanging="360"/>
      </w:pPr>
      <w:rPr>
        <w:rFonts w:ascii="Courier New" w:hAnsi="Courier New" w:cs="Courier New" w:hint="default"/>
      </w:rPr>
    </w:lvl>
    <w:lvl w:ilvl="5" w:tplc="080A0005" w:tentative="1">
      <w:start w:val="1"/>
      <w:numFmt w:val="bullet"/>
      <w:lvlText w:val=""/>
      <w:lvlJc w:val="left"/>
      <w:pPr>
        <w:ind w:left="4041" w:hanging="360"/>
      </w:pPr>
      <w:rPr>
        <w:rFonts w:ascii="Wingdings" w:hAnsi="Wingdings" w:hint="default"/>
      </w:rPr>
    </w:lvl>
    <w:lvl w:ilvl="6" w:tplc="080A0001" w:tentative="1">
      <w:start w:val="1"/>
      <w:numFmt w:val="bullet"/>
      <w:lvlText w:val=""/>
      <w:lvlJc w:val="left"/>
      <w:pPr>
        <w:ind w:left="4761" w:hanging="360"/>
      </w:pPr>
      <w:rPr>
        <w:rFonts w:ascii="Symbol" w:hAnsi="Symbol" w:hint="default"/>
      </w:rPr>
    </w:lvl>
    <w:lvl w:ilvl="7" w:tplc="080A0003" w:tentative="1">
      <w:start w:val="1"/>
      <w:numFmt w:val="bullet"/>
      <w:lvlText w:val="o"/>
      <w:lvlJc w:val="left"/>
      <w:pPr>
        <w:ind w:left="5481" w:hanging="360"/>
      </w:pPr>
      <w:rPr>
        <w:rFonts w:ascii="Courier New" w:hAnsi="Courier New" w:cs="Courier New" w:hint="default"/>
      </w:rPr>
    </w:lvl>
    <w:lvl w:ilvl="8" w:tplc="080A0005" w:tentative="1">
      <w:start w:val="1"/>
      <w:numFmt w:val="bullet"/>
      <w:lvlText w:val=""/>
      <w:lvlJc w:val="left"/>
      <w:pPr>
        <w:ind w:left="6201" w:hanging="360"/>
      </w:pPr>
      <w:rPr>
        <w:rFonts w:ascii="Wingdings" w:hAnsi="Wingdings" w:hint="default"/>
      </w:rPr>
    </w:lvl>
  </w:abstractNum>
  <w:abstractNum w:abstractNumId="2" w15:restartNumberingAfterBreak="0">
    <w:nsid w:val="19C67AFC"/>
    <w:multiLevelType w:val="multilevel"/>
    <w:tmpl w:val="B04CD528"/>
    <w:lvl w:ilvl="0">
      <w:start w:val="1"/>
      <w:numFmt w:val="upperRoman"/>
      <w:lvlText w:val="%1."/>
      <w:lvlJc w:val="right"/>
      <w:pPr>
        <w:ind w:left="720" w:hanging="360"/>
      </w:pPr>
      <w:rPr>
        <w:b/>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3C0D7125"/>
    <w:multiLevelType w:val="multilevel"/>
    <w:tmpl w:val="EF1A6522"/>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20A5"/>
    <w:rsid w:val="00284EB5"/>
    <w:rsid w:val="002A50D4"/>
    <w:rsid w:val="002B4050"/>
    <w:rsid w:val="004720A5"/>
    <w:rsid w:val="00661595"/>
    <w:rsid w:val="0081629F"/>
    <w:rsid w:val="00AD0D58"/>
    <w:rsid w:val="00C05880"/>
    <w:rsid w:val="00E27E40"/>
    <w:rsid w:val="00E4044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F20EC71-A191-4160-AD2B-98ECA47E09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720A5"/>
    <w:rPr>
      <w:rFonts w:ascii="Calibri" w:eastAsia="Calibri" w:hAnsi="Calibri" w:cs="Calibri"/>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720A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720A5"/>
  </w:style>
  <w:style w:type="paragraph" w:styleId="Piedepgina">
    <w:name w:val="footer"/>
    <w:basedOn w:val="Normal"/>
    <w:link w:val="PiedepginaCar"/>
    <w:uiPriority w:val="99"/>
    <w:unhideWhenUsed/>
    <w:rsid w:val="004720A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720A5"/>
  </w:style>
  <w:style w:type="character" w:styleId="Hipervnculo">
    <w:name w:val="Hyperlink"/>
    <w:basedOn w:val="Fuentedeprrafopredeter"/>
    <w:uiPriority w:val="99"/>
    <w:semiHidden/>
    <w:unhideWhenUsed/>
    <w:rsid w:val="004720A5"/>
    <w:rPr>
      <w:color w:val="0000FF"/>
      <w:u w:val="single"/>
    </w:rPr>
  </w:style>
  <w:style w:type="paragraph" w:styleId="Prrafodelista">
    <w:name w:val="List Paragraph"/>
    <w:basedOn w:val="Normal"/>
    <w:uiPriority w:val="34"/>
    <w:qFormat/>
    <w:rsid w:val="00284EB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saimex.org.mx/saimex/solicitud/downloadAttach/1480371.page" TargetMode="External"/><Relationship Id="rId5" Type="http://schemas.openxmlformats.org/officeDocument/2006/relationships/footnotes" Target="footnotes.xml"/><Relationship Id="rId15" Type="http://schemas.openxmlformats.org/officeDocument/2006/relationships/image" Target="media/image5.png"/><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hyperlink" Target="https://saimex.org.mx/saimex/solicitud/downloadAttach/1480370.page" TargetMode="External"/><Relationship Id="rId14" Type="http://schemas.openxmlformats.org/officeDocument/2006/relationships/hyperlink" Target="https://saimex.org.mx/saimex/solicitud/downloadAttach/1503235.pag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2424</Words>
  <Characters>13332</Characters>
  <Application>Microsoft Office Word</Application>
  <DocSecurity>0</DocSecurity>
  <Lines>111</Lines>
  <Paragraphs>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15725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4</cp:revision>
  <dcterms:created xsi:type="dcterms:W3CDTF">2022-08-18T19:42:00Z</dcterms:created>
  <dcterms:modified xsi:type="dcterms:W3CDTF">2022-09-06T15:22:00Z</dcterms:modified>
</cp:coreProperties>
</file>