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E83C9" w14:textId="0258A07B" w:rsidR="005132A5" w:rsidRDefault="005132A5" w:rsidP="005132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A314C9">
        <w:rPr>
          <w:rFonts w:ascii="Palatino Linotype" w:eastAsia="Palatino Linotype" w:hAnsi="Palatino Linotype" w:cs="Palatino Linotype"/>
        </w:rPr>
        <w:t>once</w:t>
      </w:r>
      <w:r>
        <w:rPr>
          <w:rFonts w:ascii="Palatino Linotype" w:eastAsia="Palatino Linotype" w:hAnsi="Palatino Linotype" w:cs="Palatino Linotype"/>
        </w:rPr>
        <w:t xml:space="preserve"> de mayo de dos mil veintidós. </w:t>
      </w:r>
    </w:p>
    <w:p w14:paraId="7ED28058" w14:textId="53B4762D" w:rsidR="005132A5" w:rsidRDefault="005132A5" w:rsidP="005132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w:t>
      </w:r>
      <w:r w:rsidR="00A314C9">
        <w:rPr>
          <w:rFonts w:ascii="Palatino Linotype" w:eastAsia="Palatino Linotype" w:hAnsi="Palatino Linotype" w:cs="Palatino Linotype"/>
          <w:b/>
        </w:rPr>
        <w:t>1919</w:t>
      </w:r>
      <w:r>
        <w:rPr>
          <w:rFonts w:ascii="Palatino Linotype" w:eastAsia="Palatino Linotype" w:hAnsi="Palatino Linotype" w:cs="Palatino Linotype"/>
          <w:b/>
        </w:rPr>
        <w:t>/INFOEM/IP/RR/2022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045CB3">
        <w:rPr>
          <w:rFonts w:ascii="Palatino Linotype" w:eastAsia="Palatino Linotype" w:hAnsi="Palatino Linotype" w:cs="Palatino Linotype"/>
          <w:b/>
        </w:rPr>
        <w:t>xxxxxxx</w:t>
      </w:r>
      <w:r w:rsidR="00A314C9">
        <w:rPr>
          <w:rFonts w:ascii="Palatino Linotype" w:eastAsia="Palatino Linotype" w:hAnsi="Palatino Linotype" w:cs="Palatino Linotype"/>
          <w:b/>
        </w:rPr>
        <w:t xml:space="preserve"> </w:t>
      </w:r>
      <w:r w:rsidR="00045CB3">
        <w:rPr>
          <w:rFonts w:ascii="Palatino Linotype" w:eastAsia="Palatino Linotype" w:hAnsi="Palatino Linotype" w:cs="Palatino Linotype"/>
          <w:b/>
        </w:rPr>
        <w:t>xxxxxx</w:t>
      </w:r>
      <w:r w:rsidR="00A314C9">
        <w:rPr>
          <w:rFonts w:ascii="Palatino Linotype" w:eastAsia="Palatino Linotype" w:hAnsi="Palatino Linotype" w:cs="Palatino Linotype"/>
          <w:b/>
        </w:rPr>
        <w:t xml:space="preserve"> </w:t>
      </w:r>
      <w:r w:rsidR="00045CB3">
        <w:rPr>
          <w:rFonts w:ascii="Palatino Linotype" w:eastAsia="Palatino Linotype" w:hAnsi="Palatino Linotype" w:cs="Palatino Linotype"/>
          <w:b/>
        </w:rPr>
        <w:t>xxxxxx</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000</w:t>
      </w:r>
      <w:r w:rsidR="00A314C9">
        <w:rPr>
          <w:rFonts w:ascii="Palatino Linotype" w:eastAsia="Palatino Linotype" w:hAnsi="Palatino Linotype" w:cs="Palatino Linotype"/>
          <w:b/>
        </w:rPr>
        <w:t>2</w:t>
      </w:r>
      <w:r>
        <w:rPr>
          <w:rFonts w:ascii="Palatino Linotype" w:eastAsia="Palatino Linotype" w:hAnsi="Palatino Linotype" w:cs="Palatino Linotype"/>
          <w:b/>
        </w:rPr>
        <w:t>6/</w:t>
      </w:r>
      <w:r w:rsidR="00A314C9">
        <w:rPr>
          <w:rFonts w:ascii="Palatino Linotype" w:eastAsia="Palatino Linotype" w:hAnsi="Palatino Linotype" w:cs="Palatino Linotype"/>
          <w:b/>
        </w:rPr>
        <w:t>TENAVALL</w:t>
      </w:r>
      <w:r>
        <w:rPr>
          <w:rFonts w:ascii="Palatino Linotype" w:eastAsia="Palatino Linotype" w:hAnsi="Palatino Linotype" w:cs="Palatino Linotype"/>
          <w:b/>
        </w:rPr>
        <w:t>/IP/2022,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A314C9">
        <w:rPr>
          <w:rFonts w:ascii="Palatino Linotype" w:eastAsia="Palatino Linotype" w:hAnsi="Palatino Linotype" w:cs="Palatino Linotype"/>
          <w:b/>
        </w:rPr>
        <w:t>Tena</w:t>
      </w:r>
      <w:r w:rsidR="00FA3103">
        <w:rPr>
          <w:rFonts w:ascii="Palatino Linotype" w:eastAsia="Palatino Linotype" w:hAnsi="Palatino Linotype" w:cs="Palatino Linotype"/>
          <w:b/>
        </w:rPr>
        <w:t>ngo del valle</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6C92B75D" w14:textId="77777777" w:rsidR="005132A5" w:rsidRDefault="005132A5" w:rsidP="005132A5">
      <w:pPr>
        <w:numPr>
          <w:ilvl w:val="0"/>
          <w:numId w:val="6"/>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53914D51" w14:textId="1AEC4210" w:rsidR="005132A5" w:rsidRDefault="005132A5" w:rsidP="005132A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Con fecha veinti</w:t>
      </w:r>
      <w:r w:rsidR="003016FA">
        <w:rPr>
          <w:rFonts w:ascii="Palatino Linotype" w:eastAsia="Palatino Linotype" w:hAnsi="Palatino Linotype" w:cs="Palatino Linotype"/>
        </w:rPr>
        <w:t>siete</w:t>
      </w:r>
      <w:r>
        <w:rPr>
          <w:rFonts w:ascii="Palatino Linotype" w:eastAsia="Palatino Linotype" w:hAnsi="Palatino Linotype" w:cs="Palatino Linotype"/>
        </w:rPr>
        <w:t xml:space="preserve"> de enero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084FF0E0" w14:textId="72028F31" w:rsidR="005132A5" w:rsidRDefault="005132A5" w:rsidP="005132A5">
      <w:pPr>
        <w:spacing w:before="240"/>
        <w:ind w:left="851"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3016FA">
        <w:rPr>
          <w:rFonts w:ascii="Palatino Linotype" w:eastAsia="Palatino Linotype" w:hAnsi="Palatino Linotype" w:cs="Palatino Linotype"/>
          <w:i/>
          <w:color w:val="000000"/>
          <w:sz w:val="22"/>
          <w:szCs w:val="22"/>
        </w:rPr>
        <w:t xml:space="preserve">Por este medio solicito directorio del personal adscrito </w:t>
      </w:r>
      <w:r w:rsidR="003016FA" w:rsidRPr="0028795E">
        <w:rPr>
          <w:rFonts w:ascii="Palatino Linotype" w:eastAsia="Palatino Linotype" w:hAnsi="Palatino Linotype" w:cs="Palatino Linotype"/>
          <w:b/>
          <w:i/>
          <w:color w:val="000000"/>
          <w:sz w:val="22"/>
          <w:szCs w:val="22"/>
          <w:u w:val="single"/>
        </w:rPr>
        <w:t xml:space="preserve">al departamento de Gobernación </w:t>
      </w:r>
      <w:r w:rsidR="003016FA">
        <w:rPr>
          <w:rFonts w:ascii="Palatino Linotype" w:eastAsia="Palatino Linotype" w:hAnsi="Palatino Linotype" w:cs="Palatino Linotype"/>
          <w:i/>
          <w:color w:val="000000"/>
          <w:sz w:val="22"/>
          <w:szCs w:val="22"/>
        </w:rPr>
        <w:t>aunado a recibo de nómina de cada servidor adscrito a dicho departamento de la primera quincena del ejercicio fiscal 2022</w:t>
      </w:r>
      <w:r>
        <w:rPr>
          <w:rFonts w:ascii="Palatino Linotype" w:eastAsia="Palatino Linotype" w:hAnsi="Palatino Linotype" w:cs="Palatino Linotype"/>
          <w:i/>
          <w:color w:val="000000"/>
          <w:sz w:val="22"/>
          <w:szCs w:val="22"/>
        </w:rPr>
        <w:t>.” (Sic)</w:t>
      </w:r>
    </w:p>
    <w:p w14:paraId="7DD869AF" w14:textId="77777777" w:rsidR="005132A5" w:rsidRDefault="005132A5" w:rsidP="005132A5">
      <w:pPr>
        <w:ind w:left="851" w:right="1183"/>
        <w:jc w:val="both"/>
        <w:rPr>
          <w:rFonts w:ascii="Palatino Linotype" w:eastAsia="Palatino Linotype" w:hAnsi="Palatino Linotype" w:cs="Palatino Linotype"/>
          <w:i/>
          <w:color w:val="000000"/>
          <w:sz w:val="22"/>
          <w:szCs w:val="22"/>
        </w:rPr>
      </w:pPr>
    </w:p>
    <w:p w14:paraId="725B5422" w14:textId="77777777" w:rsidR="005132A5" w:rsidRDefault="005132A5" w:rsidP="005132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34B79C68" w14:textId="77C10040" w:rsidR="005132A5" w:rsidRDefault="00DF7B32" w:rsidP="005132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2</w:t>
      </w:r>
      <w:r w:rsidR="005132A5">
        <w:rPr>
          <w:rFonts w:ascii="Palatino Linotype" w:eastAsia="Palatino Linotype" w:hAnsi="Palatino Linotype" w:cs="Palatino Linotype"/>
          <w:b/>
        </w:rPr>
        <w:t xml:space="preserve">. Respuesta. </w:t>
      </w:r>
      <w:r w:rsidR="005132A5">
        <w:rPr>
          <w:rFonts w:ascii="Palatino Linotype" w:eastAsia="Palatino Linotype" w:hAnsi="Palatino Linotype" w:cs="Palatino Linotype"/>
        </w:rPr>
        <w:t xml:space="preserve">Con fecha </w:t>
      </w:r>
      <w:r w:rsidR="002702FD">
        <w:rPr>
          <w:rFonts w:ascii="Palatino Linotype" w:eastAsia="Palatino Linotype" w:hAnsi="Palatino Linotype" w:cs="Palatino Linotype"/>
        </w:rPr>
        <w:t>dieciocho</w:t>
      </w:r>
      <w:r w:rsidR="005132A5">
        <w:rPr>
          <w:rFonts w:ascii="Palatino Linotype" w:eastAsia="Palatino Linotype" w:hAnsi="Palatino Linotype" w:cs="Palatino Linotype"/>
        </w:rPr>
        <w:t xml:space="preserve"> de febrero de dos mil veintidós el </w:t>
      </w:r>
      <w:r w:rsidR="005132A5">
        <w:rPr>
          <w:rFonts w:ascii="Palatino Linotype" w:eastAsia="Palatino Linotype" w:hAnsi="Palatino Linotype" w:cs="Palatino Linotype"/>
          <w:b/>
        </w:rPr>
        <w:t>Sujeto Obligado</w:t>
      </w:r>
      <w:r w:rsidR="005132A5">
        <w:rPr>
          <w:rFonts w:ascii="Palatino Linotype" w:eastAsia="Palatino Linotype" w:hAnsi="Palatino Linotype" w:cs="Palatino Linotype"/>
        </w:rPr>
        <w:t xml:space="preserve"> </w:t>
      </w:r>
      <w:r>
        <w:rPr>
          <w:rFonts w:ascii="Palatino Linotype" w:eastAsia="Palatino Linotype" w:hAnsi="Palatino Linotype" w:cs="Palatino Linotype"/>
        </w:rPr>
        <w:t xml:space="preserve">dio </w:t>
      </w:r>
      <w:r w:rsidR="005132A5">
        <w:rPr>
          <w:rFonts w:ascii="Palatino Linotype" w:eastAsia="Palatino Linotype" w:hAnsi="Palatino Linotype" w:cs="Palatino Linotype"/>
        </w:rPr>
        <w:t xml:space="preserve">respuesta a la solicitud de acceso a la información a través del SAIMEX, </w:t>
      </w:r>
      <w:r>
        <w:rPr>
          <w:rFonts w:ascii="Palatino Linotype" w:eastAsia="Palatino Linotype" w:hAnsi="Palatino Linotype" w:cs="Palatino Linotype"/>
        </w:rPr>
        <w:t>en los siguientes términos</w:t>
      </w:r>
      <w:r w:rsidR="005132A5">
        <w:rPr>
          <w:rFonts w:ascii="Palatino Linotype" w:eastAsia="Palatino Linotype" w:hAnsi="Palatino Linotype" w:cs="Palatino Linotype"/>
        </w:rPr>
        <w:t>:</w:t>
      </w:r>
    </w:p>
    <w:p w14:paraId="0B03FC51" w14:textId="77777777" w:rsidR="00E20DC6" w:rsidRDefault="005132A5" w:rsidP="00DF7B32">
      <w:pPr>
        <w:spacing w:before="240" w:after="240" w:line="276" w:lineRule="auto"/>
        <w:ind w:left="708"/>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r w:rsidR="002702FD">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r w:rsidR="00E20DC6">
        <w:rPr>
          <w:rFonts w:ascii="Palatino Linotype" w:eastAsia="Palatino Linotype" w:hAnsi="Palatino Linotype" w:cs="Palatino Linotype"/>
          <w:i/>
          <w:color w:val="000000"/>
          <w:sz w:val="22"/>
          <w:szCs w:val="22"/>
        </w:rPr>
        <w:t>:</w:t>
      </w:r>
    </w:p>
    <w:p w14:paraId="02F80598" w14:textId="530C61AC" w:rsidR="005132A5" w:rsidRDefault="00E20DC6" w:rsidP="00DF7B32">
      <w:pPr>
        <w:spacing w:before="240" w:after="240" w:line="276" w:lineRule="auto"/>
        <w:ind w:left="708"/>
        <w:rPr>
          <w:rFonts w:ascii="Palatino Linotype" w:eastAsia="Palatino Linotype" w:hAnsi="Palatino Linotype" w:cs="Palatino Linotype"/>
        </w:rPr>
      </w:pPr>
      <w:r>
        <w:rPr>
          <w:rFonts w:ascii="Palatino Linotype" w:eastAsia="Palatino Linotype" w:hAnsi="Palatino Linotype" w:cs="Palatino Linotype"/>
          <w:i/>
          <w:color w:val="000000"/>
          <w:sz w:val="22"/>
          <w:szCs w:val="22"/>
        </w:rPr>
        <w:t>Se remite oficio de contestación a la solictud</w:t>
      </w:r>
      <w:r w:rsidR="005132A5">
        <w:rPr>
          <w:rFonts w:ascii="Palatino Linotype" w:eastAsia="Palatino Linotype" w:hAnsi="Palatino Linotype" w:cs="Palatino Linotype"/>
          <w:i/>
          <w:color w:val="000000"/>
          <w:sz w:val="22"/>
          <w:szCs w:val="22"/>
        </w:rPr>
        <w:t>.</w:t>
      </w:r>
    </w:p>
    <w:p w14:paraId="7FFB5A74" w14:textId="77777777" w:rsidR="005132A5" w:rsidRDefault="005132A5" w:rsidP="00DF7B32">
      <w:pPr>
        <w:spacing w:before="240" w:line="276"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68CA03DC" w14:textId="081274C4" w:rsidR="005132A5" w:rsidRDefault="00E20DC6" w:rsidP="00DF7B32">
      <w:pPr>
        <w:spacing w:line="276" w:lineRule="auto"/>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MTRO. EN ADMON. PUB. ARMANDO DIAZ MIRANDA</w:t>
      </w:r>
      <w:r w:rsidR="005132A5">
        <w:rPr>
          <w:rFonts w:ascii="Palatino Linotype" w:eastAsia="Palatino Linotype" w:hAnsi="Palatino Linotype" w:cs="Palatino Linotype"/>
          <w:i/>
          <w:color w:val="000000"/>
          <w:sz w:val="22"/>
          <w:szCs w:val="22"/>
        </w:rPr>
        <w:t>” (Sic)</w:t>
      </w:r>
    </w:p>
    <w:p w14:paraId="2902F919" w14:textId="77777777" w:rsidR="005132A5" w:rsidRDefault="005132A5" w:rsidP="005132A5">
      <w:pPr>
        <w:ind w:right="902"/>
        <w:jc w:val="both"/>
        <w:rPr>
          <w:rFonts w:ascii="Palatino Linotype" w:eastAsia="Palatino Linotype" w:hAnsi="Palatino Linotype" w:cs="Palatino Linotype"/>
          <w:sz w:val="22"/>
          <w:szCs w:val="22"/>
        </w:rPr>
      </w:pPr>
    </w:p>
    <w:p w14:paraId="68D9BB3F" w14:textId="77777777" w:rsidR="00DF7B32" w:rsidRDefault="005132A5" w:rsidP="005132A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Sujeto O</w:t>
      </w:r>
      <w:r w:rsidR="00DF7B32">
        <w:rPr>
          <w:rFonts w:ascii="Palatino Linotype" w:eastAsia="Palatino Linotype" w:hAnsi="Palatino Linotype" w:cs="Palatino Linotype"/>
        </w:rPr>
        <w:t xml:space="preserve">bligado anexó a su respuesta cinco archivos cuyo contenido es el que se describe a continuación: </w:t>
      </w:r>
    </w:p>
    <w:p w14:paraId="0F687126" w14:textId="5B50F5EA" w:rsidR="005132A5" w:rsidRPr="00DF7B32" w:rsidRDefault="00045CB3" w:rsidP="00DF7B32">
      <w:pPr>
        <w:pStyle w:val="Prrafodelista"/>
        <w:numPr>
          <w:ilvl w:val="0"/>
          <w:numId w:val="8"/>
        </w:numPr>
        <w:spacing w:line="360" w:lineRule="auto"/>
        <w:ind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noProof/>
          <w:u w:val="single"/>
          <w:lang w:val="es-MX" w:eastAsia="es-MX"/>
        </w:rPr>
        <w:lastRenderedPageBreak/>
        <mc:AlternateContent>
          <mc:Choice Requires="wps">
            <w:drawing>
              <wp:anchor distT="0" distB="0" distL="114300" distR="114300" simplePos="0" relativeHeight="251659264" behindDoc="0" locked="0" layoutInCell="1" allowOverlap="1" wp14:anchorId="4BF6F00B" wp14:editId="64E79227">
                <wp:simplePos x="0" y="0"/>
                <wp:positionH relativeFrom="column">
                  <wp:posOffset>897255</wp:posOffset>
                </wp:positionH>
                <wp:positionV relativeFrom="paragraph">
                  <wp:posOffset>1577340</wp:posOffset>
                </wp:positionV>
                <wp:extent cx="1685925" cy="209550"/>
                <wp:effectExtent l="0" t="0" r="9525" b="0"/>
                <wp:wrapNone/>
                <wp:docPr id="5" name="Rectángulo 5"/>
                <wp:cNvGraphicFramePr/>
                <a:graphic xmlns:a="http://schemas.openxmlformats.org/drawingml/2006/main">
                  <a:graphicData uri="http://schemas.microsoft.com/office/word/2010/wordprocessingShape">
                    <wps:wsp>
                      <wps:cNvSpPr/>
                      <wps:spPr>
                        <a:xfrm>
                          <a:off x="0" y="0"/>
                          <a:ext cx="1685925"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3662A3" w14:textId="322273EA" w:rsidR="00045CB3" w:rsidRPr="00045CB3" w:rsidRDefault="00045CB3" w:rsidP="00045CB3">
                            <w:pPr>
                              <w:jc w:val="center"/>
                              <w:rPr>
                                <w:color w:val="000000" w:themeColor="text1"/>
                                <w:sz w:val="16"/>
                              </w:rPr>
                            </w:pPr>
                            <w:r w:rsidRPr="00045CB3">
                              <w:rPr>
                                <w:rFonts w:ascii="Palatino Linotype" w:eastAsia="Palatino Linotype" w:hAnsi="Palatino Linotype" w:cs="Palatino Linotype"/>
                                <w:b/>
                                <w:color w:val="000000" w:themeColor="text1"/>
                                <w:sz w:val="16"/>
                              </w:rPr>
                              <w:t>xxxxxxx xxxxxx 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F00B" id="Rectángulo 5" o:spid="_x0000_s1026" style="position:absolute;left:0;text-align:left;margin-left:70.65pt;margin-top:124.2pt;width:132.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" fillcolor="white [3212]" stroked="f" strokeweight="1pt">
                <v:textbox>
                  <w:txbxContent>
                    <w:p w14:paraId="243662A3" w14:textId="322273EA" w:rsidR="00045CB3" w:rsidRPr="00045CB3" w:rsidRDefault="00045CB3" w:rsidP="00045CB3">
                      <w:pPr>
                        <w:jc w:val="center"/>
                        <w:rPr>
                          <w:color w:val="000000" w:themeColor="text1"/>
                          <w:sz w:val="16"/>
                        </w:rPr>
                      </w:pPr>
                      <w:r w:rsidRPr="00045CB3">
                        <w:rPr>
                          <w:rFonts w:ascii="Palatino Linotype" w:eastAsia="Palatino Linotype" w:hAnsi="Palatino Linotype" w:cs="Palatino Linotype"/>
                          <w:b/>
                          <w:color w:val="000000" w:themeColor="text1"/>
                          <w:sz w:val="16"/>
                        </w:rPr>
                        <w:t>xxxxxxx xxxxxx xxxxxx</w:t>
                      </w:r>
                    </w:p>
                  </w:txbxContent>
                </v:textbox>
              </v:rect>
            </w:pict>
          </mc:Fallback>
        </mc:AlternateContent>
      </w:r>
      <w:r w:rsidR="00E20DC6" w:rsidRPr="00DF7B32">
        <w:rPr>
          <w:rFonts w:ascii="Palatino Linotype" w:eastAsia="Palatino Linotype" w:hAnsi="Palatino Linotype" w:cs="Palatino Linotype"/>
          <w:u w:val="single"/>
        </w:rPr>
        <w:t>CONTESTA AL C 00026</w:t>
      </w:r>
      <w:r w:rsidR="005132A5" w:rsidRPr="00DF7B32">
        <w:rPr>
          <w:rFonts w:ascii="Palatino Linotype" w:eastAsia="Palatino Linotype" w:hAnsi="Palatino Linotype" w:cs="Palatino Linotype"/>
          <w:u w:val="single"/>
        </w:rPr>
        <w:t xml:space="preserve">.pdf. </w:t>
      </w:r>
      <w:r w:rsidR="00DF7B32" w:rsidRPr="00DF7B32">
        <w:rPr>
          <w:rFonts w:ascii="Palatino Linotype" w:eastAsia="Palatino Linotype" w:hAnsi="Palatino Linotype" w:cs="Palatino Linotype"/>
        </w:rPr>
        <w:t xml:space="preserve">oficio signado por el titular de la unidad de transparencia a través del cual remite </w:t>
      </w:r>
      <w:r w:rsidR="000C45C0" w:rsidRPr="00DF7B32">
        <w:rPr>
          <w:rFonts w:ascii="Palatino Linotype" w:eastAsia="Palatino Linotype" w:hAnsi="Palatino Linotype" w:cs="Palatino Linotype"/>
        </w:rPr>
        <w:t xml:space="preserve">respuesta al </w:t>
      </w:r>
      <w:r w:rsidR="000C45C0" w:rsidRPr="00DF7B32">
        <w:rPr>
          <w:rFonts w:ascii="Palatino Linotype" w:eastAsia="Palatino Linotype" w:hAnsi="Palatino Linotype" w:cs="Palatino Linotype"/>
          <w:b/>
          <w:bCs/>
        </w:rPr>
        <w:t>Recurrente</w:t>
      </w:r>
      <w:r w:rsidR="00DF7B32" w:rsidRPr="00DF7B32">
        <w:rPr>
          <w:rFonts w:ascii="Palatino Linotype" w:eastAsia="Palatino Linotype" w:hAnsi="Palatino Linotype" w:cs="Palatino Linotype"/>
          <w:b/>
          <w:bCs/>
        </w:rPr>
        <w:t>:</w:t>
      </w:r>
      <w:r w:rsidR="00D24BB8">
        <w:rPr>
          <w:rFonts w:eastAsia="Palatino Linotype"/>
          <w:noProof/>
          <w:sz w:val="22"/>
          <w:szCs w:val="22"/>
          <w:lang w:val="es-MX" w:eastAsia="es-MX"/>
        </w:rPr>
        <w:drawing>
          <wp:inline distT="0" distB="0" distL="0" distR="0" wp14:anchorId="42616AA6" wp14:editId="554D8C18">
            <wp:extent cx="5685842" cy="4412974"/>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a:extLst>
                        <a:ext uri="{28A0092B-C50C-407E-A947-70E740481C1C}">
                          <a14:useLocalDpi xmlns:a14="http://schemas.microsoft.com/office/drawing/2010/main" val="0"/>
                        </a:ext>
                      </a:extLst>
                    </a:blip>
                    <a:stretch>
                      <a:fillRect/>
                    </a:stretch>
                  </pic:blipFill>
                  <pic:spPr>
                    <a:xfrm>
                      <a:off x="0" y="0"/>
                      <a:ext cx="5695243" cy="4420271"/>
                    </a:xfrm>
                    <a:prstGeom prst="rect">
                      <a:avLst/>
                    </a:prstGeom>
                  </pic:spPr>
                </pic:pic>
              </a:graphicData>
            </a:graphic>
          </wp:inline>
        </w:drawing>
      </w:r>
      <w:bookmarkStart w:id="0" w:name="_GoBack"/>
      <w:bookmarkEnd w:id="0"/>
    </w:p>
    <w:p w14:paraId="04B91695" w14:textId="77777777" w:rsidR="00DF7B32" w:rsidRDefault="00DF7B32" w:rsidP="005132A5">
      <w:pPr>
        <w:spacing w:after="240" w:line="360" w:lineRule="auto"/>
        <w:jc w:val="both"/>
        <w:rPr>
          <w:rFonts w:ascii="Palatino Linotype" w:eastAsia="Palatino Linotype" w:hAnsi="Palatino Linotype" w:cs="Palatino Linotype"/>
        </w:rPr>
      </w:pPr>
    </w:p>
    <w:p w14:paraId="34C96BB0" w14:textId="7FA9581E" w:rsidR="005132A5" w:rsidRPr="00DF7B32" w:rsidRDefault="005132A5" w:rsidP="00DF7B32">
      <w:pPr>
        <w:pStyle w:val="Prrafodelista"/>
        <w:numPr>
          <w:ilvl w:val="0"/>
          <w:numId w:val="8"/>
        </w:numPr>
        <w:spacing w:after="240" w:line="360" w:lineRule="auto"/>
        <w:jc w:val="both"/>
        <w:rPr>
          <w:rFonts w:ascii="Palatino Linotype" w:eastAsia="Palatino Linotype" w:hAnsi="Palatino Linotype" w:cs="Palatino Linotype"/>
        </w:rPr>
      </w:pPr>
      <w:r w:rsidRPr="00DF7B32">
        <w:rPr>
          <w:rFonts w:ascii="Palatino Linotype" w:eastAsia="Palatino Linotype" w:hAnsi="Palatino Linotype" w:cs="Palatino Linotype"/>
        </w:rPr>
        <w:t xml:space="preserve">archivo </w:t>
      </w:r>
      <w:r w:rsidR="00D24BB8" w:rsidRPr="00DF7B32">
        <w:rPr>
          <w:rFonts w:ascii="Palatino Linotype" w:eastAsia="Palatino Linotype" w:hAnsi="Palatino Linotype" w:cs="Palatino Linotype"/>
          <w:i/>
          <w:u w:val="single"/>
        </w:rPr>
        <w:t>0037-1.pdf</w:t>
      </w:r>
      <w:r w:rsidRPr="00DF7B32">
        <w:rPr>
          <w:rFonts w:ascii="Palatino Linotype" w:eastAsia="Palatino Linotype" w:hAnsi="Palatino Linotype" w:cs="Palatino Linotype"/>
        </w:rPr>
        <w:t xml:space="preserve"> </w:t>
      </w:r>
      <w:r w:rsidR="00DF7B32">
        <w:rPr>
          <w:rFonts w:ascii="Palatino Linotype" w:eastAsia="Palatino Linotype" w:hAnsi="Palatino Linotype" w:cs="Palatino Linotype"/>
        </w:rPr>
        <w:t>oficio a través del cual el Director de Administración remite al Titular de la Unidad de</w:t>
      </w:r>
      <w:r w:rsidR="00DF7B32" w:rsidRPr="00DF7B32">
        <w:rPr>
          <w:rFonts w:ascii="Palatino Linotype" w:eastAsia="Palatino Linotype" w:hAnsi="Palatino Linotype" w:cs="Palatino Linotype"/>
        </w:rPr>
        <w:t>l</w:t>
      </w:r>
      <w:r w:rsidR="004A0FBB" w:rsidRPr="00DF7B32">
        <w:rPr>
          <w:rFonts w:ascii="Palatino Linotype" w:eastAsia="Palatino Linotype" w:hAnsi="Palatino Linotype" w:cs="Palatino Linotype"/>
        </w:rPr>
        <w:t xml:space="preserve"> Sujeto Obligado el directorio</w:t>
      </w:r>
      <w:r w:rsidRPr="00DF7B32">
        <w:rPr>
          <w:rFonts w:ascii="Palatino Linotype" w:eastAsia="Palatino Linotype" w:hAnsi="Palatino Linotype" w:cs="Palatino Linotype"/>
        </w:rPr>
        <w:t>,</w:t>
      </w:r>
      <w:r w:rsidR="00DF7B32">
        <w:rPr>
          <w:rFonts w:ascii="Palatino Linotype" w:eastAsia="Palatino Linotype" w:hAnsi="Palatino Linotype" w:cs="Palatino Linotype"/>
        </w:rPr>
        <w:t xml:space="preserve"> precisando que en el número 50 se identifica la coordinación de gobernación, tal como se advierte a continuación</w:t>
      </w:r>
      <w:r w:rsidRPr="00DF7B32">
        <w:rPr>
          <w:rFonts w:ascii="Palatino Linotype" w:eastAsia="Palatino Linotype" w:hAnsi="Palatino Linotype" w:cs="Palatino Linotype"/>
        </w:rPr>
        <w:t>:</w:t>
      </w:r>
    </w:p>
    <w:p w14:paraId="2E351136" w14:textId="522AB7FC" w:rsidR="005132A5" w:rsidRDefault="004F6F9B" w:rsidP="005132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4BE1305D" wp14:editId="1BA89F59">
            <wp:extent cx="5591175" cy="5096510"/>
            <wp:effectExtent l="0" t="0" r="952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591259" cy="5096587"/>
                    </a:xfrm>
                    <a:prstGeom prst="rect">
                      <a:avLst/>
                    </a:prstGeom>
                  </pic:spPr>
                </pic:pic>
              </a:graphicData>
            </a:graphic>
          </wp:inline>
        </w:drawing>
      </w:r>
    </w:p>
    <w:p w14:paraId="1EA67574" w14:textId="589DF309" w:rsidR="00DF7B32" w:rsidRDefault="00DF7B32" w:rsidP="005132A5">
      <w:pPr>
        <w:spacing w:before="240" w:after="240" w:line="360" w:lineRule="auto"/>
        <w:jc w:val="both"/>
        <w:rPr>
          <w:rFonts w:ascii="Palatino Linotype" w:eastAsia="Palatino Linotype" w:hAnsi="Palatino Linotype" w:cs="Palatino Linotype"/>
        </w:rPr>
      </w:pPr>
      <w:r w:rsidRPr="00DF7B32">
        <w:rPr>
          <w:rFonts w:ascii="Palatino Linotype" w:eastAsia="Palatino Linotype" w:hAnsi="Palatino Linotype" w:cs="Palatino Linotype"/>
          <w:noProof/>
          <w:lang w:val="es-MX" w:eastAsia="es-MX"/>
        </w:rPr>
        <w:drawing>
          <wp:inline distT="0" distB="0" distL="0" distR="0" wp14:anchorId="3E818FFD" wp14:editId="0B7DB016">
            <wp:extent cx="4845299" cy="5207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5299" cy="520727"/>
                    </a:xfrm>
                    <a:prstGeom prst="rect">
                      <a:avLst/>
                    </a:prstGeom>
                  </pic:spPr>
                </pic:pic>
              </a:graphicData>
            </a:graphic>
          </wp:inline>
        </w:drawing>
      </w:r>
    </w:p>
    <w:p w14:paraId="2B1A40B2" w14:textId="55A4BB39" w:rsidR="004F6F9B" w:rsidRPr="00DF7B32" w:rsidRDefault="004F6F9B" w:rsidP="00DF7B32">
      <w:pPr>
        <w:pStyle w:val="Prrafodelista"/>
        <w:numPr>
          <w:ilvl w:val="0"/>
          <w:numId w:val="8"/>
        </w:numPr>
        <w:spacing w:before="240" w:after="240" w:line="360" w:lineRule="auto"/>
        <w:jc w:val="both"/>
        <w:rPr>
          <w:rFonts w:ascii="Palatino Linotype" w:eastAsia="Palatino Linotype" w:hAnsi="Palatino Linotype" w:cs="Palatino Linotype"/>
          <w:bCs/>
        </w:rPr>
      </w:pPr>
      <w:r w:rsidRPr="00DF7B32">
        <w:rPr>
          <w:rFonts w:ascii="Palatino Linotype" w:eastAsia="Palatino Linotype" w:hAnsi="Palatino Linotype" w:cs="Palatino Linotype"/>
          <w:bCs/>
        </w:rPr>
        <w:t xml:space="preserve"> archivo CONTESTA RH 00026.pdf</w:t>
      </w:r>
      <w:r w:rsidR="00D935FC" w:rsidRPr="00DF7B32">
        <w:rPr>
          <w:rFonts w:ascii="Palatino Linotype" w:eastAsia="Palatino Linotype" w:hAnsi="Palatino Linotype" w:cs="Palatino Linotype"/>
          <w:bCs/>
        </w:rPr>
        <w:t xml:space="preserve">, </w:t>
      </w:r>
      <w:r w:rsidR="00DF7B32">
        <w:rPr>
          <w:rFonts w:ascii="Palatino Linotype" w:eastAsia="Palatino Linotype" w:hAnsi="Palatino Linotype" w:cs="Palatino Linotype"/>
          <w:bCs/>
        </w:rPr>
        <w:t xml:space="preserve">oficio de la Coordinadora de Recursos Humanos a través del cual remite al titular de la Unidad de Transparencia </w:t>
      </w:r>
      <w:r w:rsidR="00D935FC" w:rsidRPr="00DF7B32">
        <w:rPr>
          <w:rFonts w:ascii="Palatino Linotype" w:eastAsia="Palatino Linotype" w:hAnsi="Palatino Linotype" w:cs="Palatino Linotype"/>
          <w:bCs/>
        </w:rPr>
        <w:t xml:space="preserve">copia </w:t>
      </w:r>
      <w:r w:rsidR="00D935FC" w:rsidRPr="00DF7B32">
        <w:rPr>
          <w:rFonts w:ascii="Palatino Linotype" w:eastAsia="Palatino Linotype" w:hAnsi="Palatino Linotype" w:cs="Palatino Linotype"/>
          <w:bCs/>
        </w:rPr>
        <w:lastRenderedPageBreak/>
        <w:t>simple del recibo de nómina del personal adscrito al departamento de gobernación.</w:t>
      </w:r>
    </w:p>
    <w:p w14:paraId="5C3C7709" w14:textId="77777777" w:rsidR="00DF7B32" w:rsidRDefault="00DF7B32" w:rsidP="00DF7B32">
      <w:pPr>
        <w:pStyle w:val="Prrafodelista"/>
        <w:spacing w:before="240" w:after="240" w:line="360" w:lineRule="auto"/>
        <w:jc w:val="both"/>
        <w:rPr>
          <w:rFonts w:ascii="Palatino Linotype" w:eastAsia="Palatino Linotype" w:hAnsi="Palatino Linotype" w:cs="Palatino Linotype"/>
          <w:bCs/>
        </w:rPr>
      </w:pPr>
    </w:p>
    <w:p w14:paraId="069AB904" w14:textId="00270F92" w:rsidR="00D935FC" w:rsidRPr="00570DA6" w:rsidRDefault="00D935FC" w:rsidP="00570DA6">
      <w:pPr>
        <w:pStyle w:val="Prrafodelista"/>
        <w:numPr>
          <w:ilvl w:val="0"/>
          <w:numId w:val="8"/>
        </w:numPr>
        <w:spacing w:before="240" w:after="240" w:line="360" w:lineRule="auto"/>
        <w:jc w:val="both"/>
        <w:rPr>
          <w:rFonts w:ascii="Palatino Linotype" w:eastAsia="Palatino Linotype" w:hAnsi="Palatino Linotype" w:cs="Palatino Linotype"/>
          <w:bCs/>
        </w:rPr>
      </w:pPr>
      <w:r w:rsidRPr="00DF7B32">
        <w:rPr>
          <w:rFonts w:ascii="Palatino Linotype" w:eastAsia="Palatino Linotype" w:hAnsi="Palatino Linotype" w:cs="Palatino Linotype"/>
          <w:bCs/>
        </w:rPr>
        <w:t xml:space="preserve"> </w:t>
      </w:r>
      <w:r w:rsidRPr="00DF7B32">
        <w:rPr>
          <w:rFonts w:ascii="Palatino Linotype" w:eastAsia="Palatino Linotype" w:hAnsi="Palatino Linotype" w:cs="Palatino Linotype"/>
          <w:b/>
          <w:bCs/>
          <w:i/>
        </w:rPr>
        <w:t>3A SES_EXTRA_CT.pdf</w:t>
      </w:r>
      <w:r w:rsidRPr="00DF7B32">
        <w:rPr>
          <w:rFonts w:ascii="Palatino Linotype" w:eastAsia="Palatino Linotype" w:hAnsi="Palatino Linotype" w:cs="Palatino Linotype"/>
          <w:bCs/>
        </w:rPr>
        <w:t xml:space="preserve"> </w:t>
      </w:r>
      <w:r w:rsidR="00DF7B32">
        <w:rPr>
          <w:rFonts w:ascii="Palatino Linotype" w:eastAsia="Palatino Linotype" w:hAnsi="Palatino Linotype" w:cs="Palatino Linotype"/>
          <w:bCs/>
        </w:rPr>
        <w:t xml:space="preserve">consiste en </w:t>
      </w:r>
      <w:r w:rsidR="00802343" w:rsidRPr="00DF7B32">
        <w:rPr>
          <w:rFonts w:ascii="Palatino Linotype" w:eastAsia="Palatino Linotype" w:hAnsi="Palatino Linotype" w:cs="Palatino Linotype"/>
          <w:bCs/>
        </w:rPr>
        <w:t>el acta de la Tercera Sesión Extraordinaria del Comité de Transparencia del Municipio de Tenango del Valle, México</w:t>
      </w:r>
      <w:r w:rsidR="00570DA6">
        <w:rPr>
          <w:rFonts w:ascii="Palatino Linotype" w:eastAsia="Palatino Linotype" w:hAnsi="Palatino Linotype" w:cs="Palatino Linotype"/>
          <w:bCs/>
        </w:rPr>
        <w:t xml:space="preserve">, a través de la cual se aprueba la versión pública de los recibos de nómina del personal adscrito </w:t>
      </w:r>
      <w:r w:rsidR="00570DA6" w:rsidRPr="0028795E">
        <w:rPr>
          <w:rFonts w:ascii="Palatino Linotype" w:eastAsia="Palatino Linotype" w:hAnsi="Palatino Linotype" w:cs="Palatino Linotype"/>
          <w:b/>
          <w:bCs/>
        </w:rPr>
        <w:t>al departamento de gobernación</w:t>
      </w:r>
      <w:r w:rsidR="00570DA6">
        <w:rPr>
          <w:rFonts w:ascii="Palatino Linotype" w:eastAsia="Palatino Linotype" w:hAnsi="Palatino Linotype" w:cs="Palatino Linotype"/>
          <w:bCs/>
        </w:rPr>
        <w:t>, correspondiente a la primera quincena del ejercicio fiscal 2022</w:t>
      </w:r>
      <w:r w:rsidR="00802343" w:rsidRPr="00DF7B32">
        <w:rPr>
          <w:rFonts w:ascii="Palatino Linotype" w:eastAsia="Palatino Linotype" w:hAnsi="Palatino Linotype" w:cs="Palatino Linotype"/>
          <w:bCs/>
        </w:rPr>
        <w:t xml:space="preserve">. La cual consta de diez fojas, </w:t>
      </w:r>
      <w:r w:rsidR="00570DA6">
        <w:rPr>
          <w:rFonts w:ascii="Palatino Linotype" w:eastAsia="Palatino Linotype" w:hAnsi="Palatino Linotype" w:cs="Palatino Linotype"/>
          <w:bCs/>
        </w:rPr>
        <w:t>de las cuales sólo se inserta</w:t>
      </w:r>
      <w:r w:rsidR="00802343" w:rsidRPr="00570DA6">
        <w:rPr>
          <w:rFonts w:ascii="Palatino Linotype" w:eastAsia="Palatino Linotype" w:hAnsi="Palatino Linotype" w:cs="Palatino Linotype"/>
          <w:bCs/>
        </w:rPr>
        <w:t xml:space="preserve"> la primera foja</w:t>
      </w:r>
      <w:r w:rsidR="00570DA6">
        <w:rPr>
          <w:rFonts w:ascii="Palatino Linotype" w:eastAsia="Palatino Linotype" w:hAnsi="Palatino Linotype" w:cs="Palatino Linotype"/>
          <w:bCs/>
        </w:rPr>
        <w:t>:</w:t>
      </w:r>
      <w:r w:rsidR="00802343" w:rsidRPr="00570DA6">
        <w:rPr>
          <w:rFonts w:ascii="Palatino Linotype" w:eastAsia="Palatino Linotype" w:hAnsi="Palatino Linotype" w:cs="Palatino Linotype"/>
          <w:bCs/>
        </w:rPr>
        <w:t xml:space="preserve"> </w:t>
      </w:r>
    </w:p>
    <w:p w14:paraId="09023444" w14:textId="589A7007" w:rsidR="00802343" w:rsidRPr="004F6F9B" w:rsidRDefault="00802343" w:rsidP="005132A5">
      <w:pPr>
        <w:spacing w:before="240" w:after="240" w:line="360" w:lineRule="auto"/>
        <w:jc w:val="both"/>
        <w:rPr>
          <w:rFonts w:ascii="Palatino Linotype" w:eastAsia="Palatino Linotype" w:hAnsi="Palatino Linotype" w:cs="Palatino Linotype"/>
          <w:bCs/>
        </w:rPr>
      </w:pPr>
      <w:r>
        <w:rPr>
          <w:rFonts w:ascii="Palatino Linotype" w:eastAsia="Palatino Linotype" w:hAnsi="Palatino Linotype" w:cs="Palatino Linotype"/>
          <w:bCs/>
          <w:noProof/>
          <w:lang w:val="es-MX" w:eastAsia="es-MX"/>
        </w:rPr>
        <w:lastRenderedPageBreak/>
        <w:drawing>
          <wp:inline distT="0" distB="0" distL="0" distR="0" wp14:anchorId="37C898DB" wp14:editId="6928AA28">
            <wp:extent cx="5686425" cy="5562599"/>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698899" cy="5574801"/>
                    </a:xfrm>
                    <a:prstGeom prst="rect">
                      <a:avLst/>
                    </a:prstGeom>
                  </pic:spPr>
                </pic:pic>
              </a:graphicData>
            </a:graphic>
          </wp:inline>
        </w:drawing>
      </w:r>
    </w:p>
    <w:p w14:paraId="7930E913" w14:textId="300B2402" w:rsidR="00BB7C0C" w:rsidRPr="00BB7C0C" w:rsidRDefault="00570DA6" w:rsidP="00570DA6">
      <w:pPr>
        <w:spacing w:before="240" w:after="240" w:line="360" w:lineRule="auto"/>
        <w:rPr>
          <w:rFonts w:ascii="Palatino Linotype" w:eastAsia="Palatino Linotype" w:hAnsi="Palatino Linotype" w:cs="Palatino Linotype"/>
          <w:bCs/>
        </w:rPr>
      </w:pPr>
      <w:r>
        <w:rPr>
          <w:rFonts w:ascii="Palatino Linotype" w:eastAsia="Palatino Linotype" w:hAnsi="Palatino Linotype" w:cs="Palatino Linotype"/>
          <w:bCs/>
        </w:rPr>
        <w:t xml:space="preserve">- </w:t>
      </w:r>
      <w:r w:rsidR="00BB7C0C" w:rsidRPr="00570DA6">
        <w:rPr>
          <w:rFonts w:ascii="Palatino Linotype" w:eastAsia="Palatino Linotype" w:hAnsi="Palatino Linotype" w:cs="Palatino Linotype"/>
          <w:b/>
          <w:bCs/>
          <w:i/>
        </w:rPr>
        <w:t>GOBERNACIÓN V PÚBLICA pdf</w:t>
      </w:r>
      <w:r w:rsidR="00BB7C0C">
        <w:rPr>
          <w:rFonts w:ascii="Palatino Linotype" w:eastAsia="Palatino Linotype" w:hAnsi="Palatino Linotype" w:cs="Palatino Linotype"/>
          <w:bCs/>
        </w:rPr>
        <w:t xml:space="preserve">, consta de una foja y contiene el recibo de nómina del Director </w:t>
      </w:r>
      <w:r w:rsidR="005A3324">
        <w:rPr>
          <w:rFonts w:ascii="Palatino Linotype" w:eastAsia="Palatino Linotype" w:hAnsi="Palatino Linotype" w:cs="Palatino Linotype"/>
          <w:bCs/>
        </w:rPr>
        <w:t>de Desarrollo Económico y Gobernación.</w:t>
      </w:r>
    </w:p>
    <w:p w14:paraId="44E20907" w14:textId="2D516758" w:rsidR="005132A5" w:rsidRDefault="00570DA6" w:rsidP="005132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3</w:t>
      </w:r>
      <w:r w:rsidR="005132A5">
        <w:rPr>
          <w:rFonts w:ascii="Palatino Linotype" w:eastAsia="Palatino Linotype" w:hAnsi="Palatino Linotype" w:cs="Palatino Linotype"/>
          <w:b/>
        </w:rPr>
        <w:t xml:space="preserve">. Interposición del recurso de revisión. </w:t>
      </w:r>
      <w:r w:rsidR="005132A5">
        <w:rPr>
          <w:rFonts w:ascii="Palatino Linotype" w:eastAsia="Palatino Linotype" w:hAnsi="Palatino Linotype" w:cs="Palatino Linotype"/>
        </w:rPr>
        <w:t xml:space="preserve">Inconforme el solicitante con la respuesta del </w:t>
      </w:r>
      <w:r w:rsidR="005132A5">
        <w:rPr>
          <w:rFonts w:ascii="Palatino Linotype" w:eastAsia="Palatino Linotype" w:hAnsi="Palatino Linotype" w:cs="Palatino Linotype"/>
          <w:b/>
        </w:rPr>
        <w:t>SUJETO OBLIGADO</w:t>
      </w:r>
      <w:r w:rsidR="005132A5">
        <w:rPr>
          <w:rFonts w:ascii="Palatino Linotype" w:eastAsia="Palatino Linotype" w:hAnsi="Palatino Linotype" w:cs="Palatino Linotype"/>
        </w:rPr>
        <w:t xml:space="preserve"> interpuso recurso de revisión a través del SAIMEX en fecha veinti</w:t>
      </w:r>
      <w:r w:rsidR="005A3324">
        <w:rPr>
          <w:rFonts w:ascii="Palatino Linotype" w:eastAsia="Palatino Linotype" w:hAnsi="Palatino Linotype" w:cs="Palatino Linotype"/>
        </w:rPr>
        <w:t>cinco</w:t>
      </w:r>
      <w:r w:rsidR="005132A5">
        <w:rPr>
          <w:rFonts w:ascii="Palatino Linotype" w:eastAsia="Palatino Linotype" w:hAnsi="Palatino Linotype" w:cs="Palatino Linotype"/>
        </w:rPr>
        <w:t xml:space="preserve"> de febrero de dos mil veintidós, a través del cual expresó lo siguiente:</w:t>
      </w:r>
    </w:p>
    <w:p w14:paraId="2E81252A" w14:textId="77777777" w:rsidR="005132A5" w:rsidRDefault="005132A5" w:rsidP="005132A5">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2B7B8B02" w14:textId="534B7898" w:rsidR="005132A5" w:rsidRDefault="005132A5" w:rsidP="005132A5">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5A3324">
        <w:rPr>
          <w:rFonts w:ascii="Palatino Linotype" w:eastAsia="Palatino Linotype" w:hAnsi="Palatino Linotype" w:cs="Palatino Linotype"/>
          <w:i/>
          <w:color w:val="000000"/>
          <w:sz w:val="22"/>
          <w:szCs w:val="22"/>
        </w:rPr>
        <w:t xml:space="preserve">Sujeto Obligado no entrega </w:t>
      </w:r>
      <w:r w:rsidR="001D2F9C">
        <w:rPr>
          <w:rFonts w:ascii="Palatino Linotype" w:eastAsia="Palatino Linotype" w:hAnsi="Palatino Linotype" w:cs="Palatino Linotype"/>
          <w:i/>
          <w:color w:val="000000"/>
          <w:sz w:val="22"/>
          <w:szCs w:val="22"/>
        </w:rPr>
        <w:t>información solicitada</w:t>
      </w:r>
      <w:r>
        <w:rPr>
          <w:rFonts w:ascii="Palatino Linotype" w:eastAsia="Palatino Linotype" w:hAnsi="Palatino Linotype" w:cs="Palatino Linotype"/>
          <w:i/>
          <w:color w:val="000000"/>
          <w:sz w:val="22"/>
          <w:szCs w:val="22"/>
        </w:rPr>
        <w:t>” (Sic)</w:t>
      </w:r>
    </w:p>
    <w:p w14:paraId="3D90A1E5" w14:textId="77777777" w:rsidR="005132A5" w:rsidRDefault="005132A5" w:rsidP="005132A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709FA3AF" w14:textId="6C62D7DB" w:rsidR="005132A5" w:rsidRDefault="005132A5" w:rsidP="005132A5">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1D2F9C">
        <w:rPr>
          <w:rFonts w:ascii="Palatino Linotype" w:eastAsia="Palatino Linotype" w:hAnsi="Palatino Linotype" w:cs="Palatino Linotype"/>
          <w:i/>
          <w:color w:val="000000"/>
          <w:sz w:val="22"/>
          <w:szCs w:val="22"/>
        </w:rPr>
        <w:t>Sujeto Obligado no entrega información solicitada referente al personal Adscrito de Gobernación aunado a los recibos de nómina</w:t>
      </w:r>
      <w:r>
        <w:rPr>
          <w:rFonts w:ascii="Palatino Linotype" w:eastAsia="Palatino Linotype" w:hAnsi="Palatino Linotype" w:cs="Palatino Linotype"/>
          <w:i/>
          <w:color w:val="000000"/>
          <w:sz w:val="22"/>
          <w:szCs w:val="22"/>
        </w:rPr>
        <w:t>.” (Sic)</w:t>
      </w:r>
    </w:p>
    <w:p w14:paraId="37575414" w14:textId="58285827" w:rsidR="005132A5" w:rsidRDefault="00570DA6" w:rsidP="005132A5">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5132A5">
        <w:rPr>
          <w:rFonts w:ascii="Palatino Linotype" w:eastAsia="Palatino Linotype" w:hAnsi="Palatino Linotype" w:cs="Palatino Linotype"/>
          <w:b/>
        </w:rPr>
        <w:t xml:space="preserve">. Turno. </w:t>
      </w:r>
      <w:r w:rsidR="005132A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5132A5">
        <w:rPr>
          <w:rFonts w:ascii="Palatino Linotype" w:eastAsia="Palatino Linotype" w:hAnsi="Palatino Linotype" w:cs="Palatino Linotype"/>
          <w:b/>
        </w:rPr>
        <w:t>0</w:t>
      </w:r>
      <w:r w:rsidR="001D2F9C">
        <w:rPr>
          <w:rFonts w:ascii="Palatino Linotype" w:eastAsia="Palatino Linotype" w:hAnsi="Palatino Linotype" w:cs="Palatino Linotype"/>
          <w:b/>
        </w:rPr>
        <w:t>1919</w:t>
      </w:r>
      <w:r w:rsidR="005132A5">
        <w:rPr>
          <w:rFonts w:ascii="Palatino Linotype" w:eastAsia="Palatino Linotype" w:hAnsi="Palatino Linotype" w:cs="Palatino Linotype"/>
          <w:b/>
        </w:rPr>
        <w:t xml:space="preserve">/INFOEM/IP/RR/2022, </w:t>
      </w:r>
      <w:r w:rsidR="005132A5">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005132A5">
        <w:rPr>
          <w:rFonts w:ascii="Palatino Linotype" w:eastAsia="Palatino Linotype" w:hAnsi="Palatino Linotype" w:cs="Palatino Linotype"/>
          <w:b/>
        </w:rPr>
        <w:t>Guadalupe Ramírez Peña</w:t>
      </w:r>
      <w:r w:rsidR="005132A5">
        <w:rPr>
          <w:rFonts w:ascii="Palatino Linotype" w:eastAsia="Palatino Linotype" w:hAnsi="Palatino Linotype" w:cs="Palatino Linotype"/>
        </w:rPr>
        <w:t>, para su análisis, estudio, elaboración del proyecto y presentación ante el Pleno de este Instituto.</w:t>
      </w:r>
    </w:p>
    <w:p w14:paraId="2C416580" w14:textId="77777777" w:rsidR="005132A5" w:rsidRDefault="005132A5" w:rsidP="005132A5">
      <w:pPr>
        <w:spacing w:line="360" w:lineRule="auto"/>
        <w:jc w:val="both"/>
        <w:rPr>
          <w:rFonts w:ascii="Palatino Linotype" w:eastAsia="Palatino Linotype" w:hAnsi="Palatino Linotype" w:cs="Palatino Linotype"/>
        </w:rPr>
      </w:pPr>
    </w:p>
    <w:p w14:paraId="63DF97FE" w14:textId="641ECFE6" w:rsidR="005132A5" w:rsidRDefault="00570DA6" w:rsidP="005132A5">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5132A5">
        <w:rPr>
          <w:rFonts w:ascii="Palatino Linotype" w:eastAsia="Palatino Linotype" w:hAnsi="Palatino Linotype" w:cs="Palatino Linotype"/>
          <w:b/>
        </w:rPr>
        <w:t xml:space="preserve">. Admisión del recurso de revisión: </w:t>
      </w:r>
      <w:r w:rsidR="005132A5">
        <w:rPr>
          <w:rFonts w:ascii="Palatino Linotype" w:eastAsia="Palatino Linotype" w:hAnsi="Palatino Linotype" w:cs="Palatino Linotype"/>
        </w:rPr>
        <w:t xml:space="preserve">En fecha </w:t>
      </w:r>
      <w:r w:rsidR="001D2F9C" w:rsidRPr="00570DA6">
        <w:rPr>
          <w:rFonts w:ascii="Palatino Linotype" w:eastAsia="Palatino Linotype" w:hAnsi="Palatino Linotype" w:cs="Palatino Linotype"/>
          <w:b/>
        </w:rPr>
        <w:t>tres</w:t>
      </w:r>
      <w:r w:rsidR="005132A5" w:rsidRPr="00570DA6">
        <w:rPr>
          <w:rFonts w:ascii="Palatino Linotype" w:eastAsia="Palatino Linotype" w:hAnsi="Palatino Linotype" w:cs="Palatino Linotype"/>
          <w:b/>
        </w:rPr>
        <w:t xml:space="preserve"> de marzo de dos mil veintidós</w:t>
      </w:r>
      <w:r w:rsidR="005132A5">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CEF00E2" w14:textId="4636CB7C" w:rsidR="00570DA6" w:rsidRPr="00570DA6" w:rsidRDefault="00570DA6" w:rsidP="00570DA6">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lang w:val="es-MX"/>
        </w:rPr>
      </w:pPr>
      <w:r>
        <w:rPr>
          <w:rFonts w:ascii="Palatino Linotype" w:eastAsia="Palatino Linotype" w:hAnsi="Palatino Linotype" w:cs="Palatino Linotype"/>
          <w:b/>
          <w:color w:val="000000"/>
        </w:rPr>
        <w:t>6</w:t>
      </w:r>
      <w:r w:rsidR="005132A5">
        <w:rPr>
          <w:rFonts w:ascii="Palatino Linotype" w:eastAsia="Palatino Linotype" w:hAnsi="Palatino Linotype" w:cs="Palatino Linotype"/>
          <w:b/>
          <w:color w:val="000000"/>
        </w:rPr>
        <w:t>. Manifestaciones</w:t>
      </w:r>
      <w:r w:rsidR="005132A5">
        <w:rPr>
          <w:rFonts w:ascii="Palatino Linotype" w:eastAsia="Palatino Linotype" w:hAnsi="Palatino Linotype" w:cs="Palatino Linotype"/>
          <w:color w:val="000000"/>
        </w:rPr>
        <w:t>:</w:t>
      </w:r>
      <w:r w:rsidRPr="00570DA6">
        <w:rPr>
          <w:rFonts w:ascii="Palatino Linotype" w:eastAsia="Palatino Linotype" w:hAnsi="Palatino Linotype" w:cs="Palatino Linotype"/>
          <w:lang w:val="es-MX"/>
        </w:rPr>
        <w:t xml:space="preserve"> </w:t>
      </w:r>
      <w:r w:rsidRPr="00570DA6">
        <w:rPr>
          <w:rFonts w:ascii="Palatino Linotype" w:eastAsia="Palatino Linotype" w:hAnsi="Palatino Linotype" w:cs="Palatino Linotype"/>
          <w:color w:val="000000"/>
          <w:lang w:val="es-MX"/>
        </w:rPr>
        <w:t>D</w:t>
      </w:r>
      <w:r>
        <w:rPr>
          <w:rFonts w:ascii="Palatino Linotype" w:eastAsia="Palatino Linotype" w:hAnsi="Palatino Linotype" w:cs="Palatino Linotype"/>
          <w:color w:val="000000"/>
          <w:lang w:val="es-MX"/>
        </w:rPr>
        <w:t>e las constancias que obran en el expediente electrónico</w:t>
      </w:r>
      <w:r w:rsidRPr="00570DA6">
        <w:rPr>
          <w:rFonts w:ascii="Palatino Linotype" w:eastAsia="Palatino Linotype" w:hAnsi="Palatino Linotype" w:cs="Palatino Linotype"/>
          <w:color w:val="000000"/>
          <w:lang w:val="es-MX"/>
        </w:rPr>
        <w:t xml:space="preserve"> del </w:t>
      </w:r>
      <w:r w:rsidRPr="00570DA6">
        <w:rPr>
          <w:rFonts w:ascii="Palatino Linotype" w:eastAsia="Palatino Linotype" w:hAnsi="Palatino Linotype" w:cs="Palatino Linotype"/>
          <w:color w:val="000000"/>
          <w:lang w:val="es-MX"/>
        </w:rPr>
        <w:lastRenderedPageBreak/>
        <w:t xml:space="preserve">SAIMEX se desprende que el </w:t>
      </w:r>
      <w:r w:rsidRPr="00570DA6">
        <w:rPr>
          <w:rFonts w:ascii="Palatino Linotype" w:eastAsia="Palatino Linotype" w:hAnsi="Palatino Linotype" w:cs="Palatino Linotype"/>
          <w:b/>
          <w:color w:val="000000"/>
          <w:lang w:val="es-MX"/>
        </w:rPr>
        <w:t>Sujeto Obligado</w:t>
      </w:r>
      <w:r w:rsidRPr="00570DA6">
        <w:rPr>
          <w:rFonts w:ascii="Palatino Linotype" w:eastAsia="Palatino Linotype" w:hAnsi="Palatino Linotype" w:cs="Palatino Linotype"/>
          <w:color w:val="000000"/>
          <w:lang w:val="es-MX"/>
        </w:rPr>
        <w:t xml:space="preserve"> no rindió su informe justificado, del mismo modo la parte </w:t>
      </w:r>
      <w:r w:rsidRPr="00570DA6">
        <w:rPr>
          <w:rFonts w:ascii="Palatino Linotype" w:eastAsia="Palatino Linotype" w:hAnsi="Palatino Linotype" w:cs="Palatino Linotype"/>
          <w:b/>
          <w:color w:val="000000"/>
          <w:lang w:val="es-MX"/>
        </w:rPr>
        <w:t>Recurrente</w:t>
      </w:r>
      <w:r w:rsidRPr="00570DA6">
        <w:rPr>
          <w:rFonts w:ascii="Palatino Linotype" w:eastAsia="Palatino Linotype" w:hAnsi="Palatino Linotype" w:cs="Palatino Linotype"/>
          <w:color w:val="000000"/>
          <w:lang w:val="es-MX"/>
        </w:rPr>
        <w:t xml:space="preserve"> omitió realizar manifestaciones, como se observa a continuación:</w:t>
      </w:r>
    </w:p>
    <w:p w14:paraId="2D656812" w14:textId="6E77B42F" w:rsidR="005132A5" w:rsidRDefault="00570DA6" w:rsidP="00CD1C1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570DA6">
        <w:rPr>
          <w:rFonts w:ascii="Palatino Linotype" w:eastAsia="Palatino Linotype" w:hAnsi="Palatino Linotype" w:cs="Palatino Linotype"/>
          <w:noProof/>
          <w:color w:val="000000"/>
          <w:lang w:val="es-MX" w:eastAsia="es-MX"/>
        </w:rPr>
        <w:drawing>
          <wp:inline distT="0" distB="0" distL="0" distR="0" wp14:anchorId="01485EA6" wp14:editId="4B261129">
            <wp:extent cx="5760720" cy="18307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830705"/>
                    </a:xfrm>
                    <a:prstGeom prst="rect">
                      <a:avLst/>
                    </a:prstGeom>
                  </pic:spPr>
                </pic:pic>
              </a:graphicData>
            </a:graphic>
          </wp:inline>
        </w:drawing>
      </w:r>
    </w:p>
    <w:p w14:paraId="26564086" w14:textId="6C043E3B" w:rsidR="005132A5" w:rsidRDefault="00570DA6" w:rsidP="005132A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w:t>
      </w:r>
      <w:r w:rsidR="005132A5">
        <w:rPr>
          <w:rFonts w:ascii="Palatino Linotype" w:eastAsia="Palatino Linotype" w:hAnsi="Palatino Linotype" w:cs="Palatino Linotype"/>
          <w:b/>
          <w:color w:val="000000"/>
        </w:rPr>
        <w:t>.-</w:t>
      </w:r>
      <w:r w:rsidR="005132A5">
        <w:rPr>
          <w:rFonts w:ascii="Palatino Linotype" w:eastAsia="Palatino Linotype" w:hAnsi="Palatino Linotype" w:cs="Palatino Linotype"/>
          <w:color w:val="000000"/>
        </w:rPr>
        <w:t xml:space="preserve"> </w:t>
      </w:r>
      <w:r w:rsidR="005132A5">
        <w:rPr>
          <w:rFonts w:ascii="Palatino Linotype" w:eastAsia="Palatino Linotype" w:hAnsi="Palatino Linotype" w:cs="Palatino Linotype"/>
          <w:b/>
          <w:color w:val="000000"/>
        </w:rPr>
        <w:t xml:space="preserve">Cierre de instrucción. </w:t>
      </w:r>
      <w:r w:rsidR="005132A5">
        <w:rPr>
          <w:rFonts w:ascii="Palatino Linotype" w:eastAsia="Palatino Linotype" w:hAnsi="Palatino Linotype" w:cs="Palatino Linotype"/>
          <w:color w:val="000000"/>
        </w:rPr>
        <w:t>En fecha</w:t>
      </w:r>
      <w:r w:rsidR="008D3AF8">
        <w:rPr>
          <w:rFonts w:ascii="Palatino Linotype" w:eastAsia="Palatino Linotype" w:hAnsi="Palatino Linotype" w:cs="Palatino Linotype"/>
          <w:color w:val="000000"/>
        </w:rPr>
        <w:t xml:space="preserve"> </w:t>
      </w:r>
      <w:r>
        <w:rPr>
          <w:rFonts w:ascii="Palatino Linotype" w:eastAsia="Palatino Linotype" w:hAnsi="Palatino Linotype" w:cs="Palatino Linotype"/>
          <w:b/>
          <w:bCs/>
          <w:color w:val="000000"/>
        </w:rPr>
        <w:t>cuatro</w:t>
      </w:r>
      <w:r w:rsidR="005132A5">
        <w:rPr>
          <w:rFonts w:ascii="Palatino Linotype" w:eastAsia="Palatino Linotype" w:hAnsi="Palatino Linotype" w:cs="Palatino Linotype"/>
          <w:b/>
          <w:color w:val="000000"/>
        </w:rPr>
        <w:t xml:space="preserve"> de </w:t>
      </w:r>
      <w:r w:rsidR="008D3AF8">
        <w:rPr>
          <w:rFonts w:ascii="Palatino Linotype" w:eastAsia="Palatino Linotype" w:hAnsi="Palatino Linotype" w:cs="Palatino Linotype"/>
          <w:b/>
          <w:color w:val="000000"/>
        </w:rPr>
        <w:t>mayo</w:t>
      </w:r>
      <w:r w:rsidR="005132A5">
        <w:rPr>
          <w:rFonts w:ascii="Palatino Linotype" w:eastAsia="Palatino Linotype" w:hAnsi="Palatino Linotype" w:cs="Palatino Linotype"/>
          <w:b/>
          <w:color w:val="000000"/>
        </w:rPr>
        <w:t xml:space="preserve"> de dos mil veintidós</w:t>
      </w:r>
      <w:r w:rsidR="005132A5">
        <w:rPr>
          <w:rFonts w:ascii="Palatino Linotype" w:eastAsia="Palatino Linotype" w:hAnsi="Palatino Linotype" w:cs="Palatino Linotype"/>
          <w:color w:val="000000"/>
        </w:rPr>
        <w:t xml:space="preserve"> la Comisionada ponente determinó el cierre de instrucción en términos de la fracción VI del artículo 185 de la Ley de Transparencia y Acceso a la Información Pública del Estado de México y Municipios.</w:t>
      </w:r>
    </w:p>
    <w:p w14:paraId="55F6212E" w14:textId="6B710F96" w:rsidR="005132A5" w:rsidRDefault="00570DA6" w:rsidP="005132A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2"/>
          <w:szCs w:val="22"/>
        </w:rPr>
        <w:t>8</w:t>
      </w:r>
      <w:r w:rsidR="005132A5">
        <w:rPr>
          <w:rFonts w:ascii="Palatino Linotype" w:eastAsia="Palatino Linotype" w:hAnsi="Palatino Linotype" w:cs="Palatino Linotype"/>
          <w:b/>
          <w:color w:val="000000"/>
          <w:sz w:val="22"/>
          <w:szCs w:val="22"/>
        </w:rPr>
        <w:t xml:space="preserve">. </w:t>
      </w:r>
      <w:r w:rsidR="005132A5">
        <w:rPr>
          <w:rFonts w:ascii="Palatino Linotype" w:eastAsia="Palatino Linotype" w:hAnsi="Palatino Linotype" w:cs="Palatino Linotype"/>
          <w:b/>
          <w:color w:val="000000"/>
        </w:rPr>
        <w:t xml:space="preserve">Ampliación del plazo. </w:t>
      </w:r>
      <w:r w:rsidR="005132A5">
        <w:rPr>
          <w:rFonts w:ascii="Palatino Linotype" w:eastAsia="Palatino Linotype" w:hAnsi="Palatino Linotype" w:cs="Palatino Linotype"/>
          <w:color w:val="000000"/>
        </w:rPr>
        <w:t xml:space="preserve">En </w:t>
      </w:r>
      <w:r w:rsidR="005132A5" w:rsidRPr="003772BF">
        <w:rPr>
          <w:rFonts w:ascii="Palatino Linotype" w:eastAsia="Palatino Linotype" w:hAnsi="Palatino Linotype" w:cs="Palatino Linotype"/>
          <w:color w:val="000000"/>
        </w:rPr>
        <w:t xml:space="preserve">fecha </w:t>
      </w:r>
      <w:r w:rsidRPr="003772BF">
        <w:rPr>
          <w:rFonts w:ascii="Palatino Linotype" w:eastAsia="Palatino Linotype" w:hAnsi="Palatino Linotype" w:cs="Palatino Linotype"/>
          <w:b/>
          <w:color w:val="000000"/>
        </w:rPr>
        <w:t>seis de mayo</w:t>
      </w:r>
      <w:r w:rsidR="005132A5" w:rsidRPr="003772BF">
        <w:rPr>
          <w:rFonts w:ascii="Palatino Linotype" w:eastAsia="Palatino Linotype" w:hAnsi="Palatino Linotype" w:cs="Palatino Linotype"/>
          <w:b/>
          <w:color w:val="000000"/>
        </w:rPr>
        <w:t xml:space="preserve"> de dos mil veintidós</w:t>
      </w:r>
      <w:r w:rsidR="005132A5" w:rsidRPr="003772BF">
        <w:rPr>
          <w:rFonts w:ascii="Palatino Linotype" w:eastAsia="Palatino Linotype" w:hAnsi="Palatino Linotype" w:cs="Palatino Linotype"/>
          <w:color w:val="000000"/>
        </w:rPr>
        <w:t>,</w:t>
      </w:r>
      <w:r w:rsidR="005132A5">
        <w:rPr>
          <w:rFonts w:ascii="Palatino Linotype" w:eastAsia="Palatino Linotype" w:hAnsi="Palatino Linotype" w:cs="Palatino Linotype"/>
          <w:color w:val="000000"/>
        </w:rPr>
        <w:t xml:space="preserve"> este Instituto notificó a las partes el Acuerdo de Ampliación de Plazo para resolver el medio de impugnación que nos ocupa, en términos de lo dispuesto por el artículo 181, párrafo tercero de la Ley de Transparencia y Acceso a la Información Pública del</w:t>
      </w:r>
      <w:r>
        <w:rPr>
          <w:rFonts w:ascii="Palatino Linotype" w:eastAsia="Palatino Linotype" w:hAnsi="Palatino Linotype" w:cs="Palatino Linotype"/>
          <w:color w:val="000000"/>
        </w:rPr>
        <w:t xml:space="preserve"> Estado de México y Municipios.</w:t>
      </w:r>
    </w:p>
    <w:p w14:paraId="5E63CD02" w14:textId="77777777" w:rsidR="005132A5" w:rsidRDefault="005132A5" w:rsidP="005132A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de acuerdo con los siguientes:</w:t>
      </w:r>
    </w:p>
    <w:p w14:paraId="35BCA3C3" w14:textId="77777777" w:rsidR="005132A5" w:rsidRDefault="005132A5" w:rsidP="005132A5">
      <w:pPr>
        <w:numPr>
          <w:ilvl w:val="0"/>
          <w:numId w:val="6"/>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C O N S I D E R A N D O:</w:t>
      </w:r>
    </w:p>
    <w:p w14:paraId="20E3481C" w14:textId="77777777" w:rsidR="005132A5" w:rsidRDefault="005132A5" w:rsidP="005132A5">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4A520C99" w14:textId="0009A203" w:rsidR="005132A5" w:rsidRDefault="005132A5" w:rsidP="005132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w:t>
      </w:r>
      <w:r w:rsidR="00E37B88">
        <w:rPr>
          <w:rFonts w:ascii="Palatino Linotype" w:eastAsia="Palatino Linotype" w:hAnsi="Palatino Linotype" w:cs="Palatino Linotype"/>
        </w:rPr>
        <w:t>dieciocho</w:t>
      </w:r>
      <w:r>
        <w:rPr>
          <w:rFonts w:ascii="Palatino Linotype" w:eastAsia="Palatino Linotype" w:hAnsi="Palatino Linotype" w:cs="Palatino Linotype"/>
        </w:rPr>
        <w:t xml:space="preserve"> de febrero del año dos mil veintidós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recurso de revisión el veinti</w:t>
      </w:r>
      <w:r w:rsidR="00E37B88">
        <w:rPr>
          <w:rFonts w:ascii="Palatino Linotype" w:eastAsia="Palatino Linotype" w:hAnsi="Palatino Linotype" w:cs="Palatino Linotype"/>
        </w:rPr>
        <w:t>cinco</w:t>
      </w:r>
      <w:r>
        <w:rPr>
          <w:rFonts w:ascii="Palatino Linotype" w:eastAsia="Palatino Linotype" w:hAnsi="Palatino Linotype" w:cs="Palatino Linotype"/>
        </w:rPr>
        <w:t xml:space="preserve"> febrero del mismo año, esto es al </w:t>
      </w:r>
      <w:r w:rsidR="00E37B88">
        <w:rPr>
          <w:rFonts w:ascii="Palatino Linotype" w:eastAsia="Palatino Linotype" w:hAnsi="Palatino Linotype" w:cs="Palatino Linotype"/>
        </w:rPr>
        <w:t>quinto</w:t>
      </w:r>
      <w:r>
        <w:rPr>
          <w:rFonts w:ascii="Palatino Linotype" w:eastAsia="Palatino Linotype" w:hAnsi="Palatino Linotype" w:cs="Palatino Linotype"/>
        </w:rPr>
        <w:t xml:space="preserve"> día hábil siguiente de aquel en que tuvo conocimiento de </w:t>
      </w:r>
      <w:r>
        <w:rPr>
          <w:rFonts w:ascii="Palatino Linotype" w:eastAsia="Palatino Linotype" w:hAnsi="Palatino Linotype" w:cs="Palatino Linotype"/>
        </w:rPr>
        <w:lastRenderedPageBreak/>
        <w:t>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14:paraId="48BA2CC9" w14:textId="77777777" w:rsidR="005132A5" w:rsidRDefault="005132A5" w:rsidP="005132A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95507BE" w14:textId="7594D693" w:rsidR="005132A5" w:rsidRDefault="005132A5" w:rsidP="005132A5">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Asimismo, resulta procedente la interposición del recurso de revisión al rubro anotado, toda vez que se actualiza las hipótesis previstas </w:t>
      </w:r>
      <w:r w:rsidR="00570DA6">
        <w:rPr>
          <w:rFonts w:ascii="Palatino Linotype" w:eastAsia="Palatino Linotype" w:hAnsi="Palatino Linotype" w:cs="Palatino Linotype"/>
        </w:rPr>
        <w:t xml:space="preserve">en el artículo 179, fracción IV </w:t>
      </w:r>
      <w:r>
        <w:rPr>
          <w:rFonts w:ascii="Palatino Linotype" w:eastAsia="Palatino Linotype" w:hAnsi="Palatino Linotype" w:cs="Palatino Linotype"/>
        </w:rPr>
        <w:t>de la ley de la materia, que a la letra dice:</w:t>
      </w:r>
    </w:p>
    <w:p w14:paraId="3E16CD01" w14:textId="77777777" w:rsidR="005132A5" w:rsidRDefault="005132A5" w:rsidP="005132A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0BC3760F" w14:textId="77777777" w:rsidR="005132A5" w:rsidRDefault="005132A5" w:rsidP="005132A5">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494D6FE" w14:textId="092D1BCD" w:rsidR="005132A5" w:rsidRDefault="00570DA6" w:rsidP="005132A5">
      <w:pPr>
        <w:ind w:left="1276" w:right="1752"/>
        <w:jc w:val="both"/>
        <w:rPr>
          <w:rFonts w:ascii="Palatino Linotype" w:eastAsia="Palatino Linotype" w:hAnsi="Palatino Linotype" w:cs="Palatino Linotype"/>
          <w:i/>
        </w:rPr>
      </w:pPr>
      <w:r w:rsidRPr="00570DA6">
        <w:rPr>
          <w:rFonts w:ascii="Palatino Linotype" w:eastAsia="Palatino Linotype" w:hAnsi="Palatino Linotype" w:cs="Palatino Linotype"/>
          <w:i/>
          <w:sz w:val="22"/>
          <w:szCs w:val="22"/>
        </w:rPr>
        <w:t>VI. La entrega de información que no corresponda con lo solicitado;</w:t>
      </w:r>
      <w:r w:rsidR="005132A5">
        <w:rPr>
          <w:rFonts w:ascii="Palatino Linotype" w:eastAsia="Palatino Linotype" w:hAnsi="Palatino Linotype" w:cs="Palatino Linotype"/>
          <w:i/>
        </w:rPr>
        <w:t xml:space="preserve"> (Sic)</w:t>
      </w:r>
    </w:p>
    <w:p w14:paraId="66BA9154" w14:textId="77777777" w:rsidR="00047E06" w:rsidRDefault="00047E06" w:rsidP="005132A5">
      <w:pPr>
        <w:ind w:left="1276" w:right="1752"/>
        <w:jc w:val="both"/>
        <w:rPr>
          <w:rFonts w:ascii="Palatino Linotype" w:eastAsia="Palatino Linotype" w:hAnsi="Palatino Linotype" w:cs="Palatino Linotype"/>
          <w:i/>
          <w:sz w:val="22"/>
          <w:szCs w:val="22"/>
        </w:rPr>
      </w:pPr>
    </w:p>
    <w:p w14:paraId="3D08BB4B" w14:textId="77777777" w:rsidR="005132A5" w:rsidRDefault="005132A5" w:rsidP="005132A5">
      <w:pPr>
        <w:pBdr>
          <w:top w:val="nil"/>
          <w:left w:val="nil"/>
          <w:bottom w:val="nil"/>
          <w:right w:val="nil"/>
          <w:between w:val="nil"/>
        </w:pBdr>
        <w:spacing w:after="240" w:line="360" w:lineRule="auto"/>
        <w:ind w:right="-150"/>
        <w:jc w:val="both"/>
        <w:rPr>
          <w:color w:val="000000"/>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De la revisión a las constancias y documentos que obran en el expediente electrónico se advierte, que el tema sobre el que este Organismo Garante de Transparencia y Acceso a la Información se pronunciará será: verificar si la respuesta otorgada por el Sujeto Obligado es adecuada y suficiente para satisfacer el derecho de acceso a la información pública de la parte Recurrente, o en su defecto, en caso de ser procedente, ordenar la entrega de información oportuna.</w:t>
      </w:r>
    </w:p>
    <w:p w14:paraId="1306111A" w14:textId="77777777" w:rsidR="005132A5" w:rsidRDefault="005132A5" w:rsidP="005132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 fondo del asunto. </w:t>
      </w:r>
      <w:r>
        <w:rPr>
          <w:rFonts w:ascii="Palatino Linotype" w:eastAsia="Palatino Linotype" w:hAnsi="Palatino Linotype" w:cs="Palatino Linotype"/>
        </w:rPr>
        <w:t xml:space="preserve">Del análisis de la solicitud de información motivo del recurso de revisión que ahora se resuelve, se advierte que el particular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lo siguiente:</w:t>
      </w:r>
    </w:p>
    <w:p w14:paraId="543FB81B" w14:textId="7FF3AEEC" w:rsidR="00063463" w:rsidRDefault="00063463" w:rsidP="005132A5">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w:t>
      </w:r>
      <w:r w:rsidR="0090148C">
        <w:rPr>
          <w:rFonts w:ascii="Palatino Linotype" w:eastAsia="Palatino Linotype" w:hAnsi="Palatino Linotype" w:cs="Palatino Linotype"/>
          <w:color w:val="000000"/>
        </w:rPr>
        <w:t>irec</w:t>
      </w:r>
      <w:r w:rsidR="0028795E">
        <w:rPr>
          <w:rFonts w:ascii="Palatino Linotype" w:eastAsia="Palatino Linotype" w:hAnsi="Palatino Linotype" w:cs="Palatino Linotype"/>
          <w:color w:val="000000"/>
        </w:rPr>
        <w:t>torio del personal adscrito al D</w:t>
      </w:r>
      <w:r w:rsidR="0090148C">
        <w:rPr>
          <w:rFonts w:ascii="Palatino Linotype" w:eastAsia="Palatino Linotype" w:hAnsi="Palatino Linotype" w:cs="Palatino Linotype"/>
          <w:color w:val="000000"/>
        </w:rPr>
        <w:t xml:space="preserve">epartamento de Gobernación </w:t>
      </w:r>
    </w:p>
    <w:p w14:paraId="42366008" w14:textId="77777777" w:rsidR="00063463" w:rsidRPr="00063463" w:rsidRDefault="00063463" w:rsidP="005132A5">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63463">
        <w:rPr>
          <w:rFonts w:ascii="Palatino Linotype" w:eastAsia="Palatino Linotype" w:hAnsi="Palatino Linotype" w:cs="Palatino Linotype"/>
          <w:color w:val="000000"/>
        </w:rPr>
        <w:t xml:space="preserve">Recibos </w:t>
      </w:r>
      <w:r w:rsidR="0090148C" w:rsidRPr="00063463">
        <w:rPr>
          <w:rFonts w:ascii="Palatino Linotype" w:eastAsia="Palatino Linotype" w:hAnsi="Palatino Linotype" w:cs="Palatino Linotype"/>
          <w:color w:val="000000"/>
        </w:rPr>
        <w:t>de nómina</w:t>
      </w:r>
      <w:r w:rsidRPr="00063463">
        <w:rPr>
          <w:rFonts w:ascii="Palatino Linotype" w:eastAsia="Palatino Linotype" w:hAnsi="Palatino Linotype" w:cs="Palatino Linotype"/>
          <w:color w:val="000000"/>
        </w:rPr>
        <w:t>, de la primera quincena del ejercicio fiscal 2022,</w:t>
      </w:r>
      <w:r w:rsidR="0090148C" w:rsidRPr="00063463">
        <w:rPr>
          <w:rFonts w:ascii="Palatino Linotype" w:eastAsia="Palatino Linotype" w:hAnsi="Palatino Linotype" w:cs="Palatino Linotype"/>
          <w:color w:val="000000"/>
        </w:rPr>
        <w:t xml:space="preserve"> de cada servidor adscrito</w:t>
      </w:r>
      <w:r w:rsidRPr="00063463">
        <w:rPr>
          <w:rFonts w:ascii="Palatino Linotype" w:eastAsia="Palatino Linotype" w:hAnsi="Palatino Linotype" w:cs="Palatino Linotype"/>
          <w:color w:val="000000"/>
        </w:rPr>
        <w:t xml:space="preserve"> al Departamento de Gobernación</w:t>
      </w:r>
      <w:r>
        <w:rPr>
          <w:rFonts w:ascii="Palatino Linotype" w:eastAsia="Palatino Linotype" w:hAnsi="Palatino Linotype" w:cs="Palatino Linotype"/>
          <w:color w:val="000000"/>
        </w:rPr>
        <w:t xml:space="preserve">. </w:t>
      </w:r>
    </w:p>
    <w:p w14:paraId="02E66014" w14:textId="09404506" w:rsidR="005132A5" w:rsidRPr="00063463" w:rsidRDefault="005132A5" w:rsidP="0006346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63463">
        <w:rPr>
          <w:rFonts w:ascii="Palatino Linotype" w:eastAsia="Palatino Linotype" w:hAnsi="Palatino Linotype" w:cs="Palatino Linotype"/>
        </w:rPr>
        <w:t xml:space="preserve">En respuesta el Sujeto Obligado proporcionó </w:t>
      </w:r>
      <w:r w:rsidR="00063463">
        <w:rPr>
          <w:rFonts w:ascii="Palatino Linotype" w:eastAsia="Palatino Linotype" w:hAnsi="Palatino Linotype" w:cs="Palatino Linotype"/>
        </w:rPr>
        <w:t>un listado en el que se identifica la denominación de las unidades del Sujeto Obligado y el nombre de sus titulares, asimismo remite la versión pública d</w:t>
      </w:r>
      <w:r w:rsidR="0090148C" w:rsidRPr="00063463">
        <w:rPr>
          <w:rFonts w:ascii="Palatino Linotype" w:eastAsia="Palatino Linotype" w:hAnsi="Palatino Linotype" w:cs="Palatino Linotype"/>
        </w:rPr>
        <w:t>el recibo de n</w:t>
      </w:r>
      <w:r w:rsidR="004D1B00" w:rsidRPr="00063463">
        <w:rPr>
          <w:rFonts w:ascii="Palatino Linotype" w:eastAsia="Palatino Linotype" w:hAnsi="Palatino Linotype" w:cs="Palatino Linotype"/>
        </w:rPr>
        <w:t xml:space="preserve">ómina del Director de Desarrollo Económico y Gobernación </w:t>
      </w:r>
      <w:r w:rsidR="00063463">
        <w:rPr>
          <w:rFonts w:ascii="Palatino Linotype" w:eastAsia="Palatino Linotype" w:hAnsi="Palatino Linotype" w:cs="Palatino Linotype"/>
        </w:rPr>
        <w:t>acompañado del</w:t>
      </w:r>
      <w:r w:rsidRPr="00063463">
        <w:rPr>
          <w:rFonts w:ascii="Palatino Linotype" w:eastAsia="Palatino Linotype" w:hAnsi="Palatino Linotype" w:cs="Palatino Linotype"/>
        </w:rPr>
        <w:t xml:space="preserve"> Acta de la Clasificación de la Información emitida por su Comité de Transparencia.</w:t>
      </w:r>
    </w:p>
    <w:p w14:paraId="53F68674" w14:textId="77777777" w:rsidR="00063463" w:rsidRDefault="005132A5" w:rsidP="00063463">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el particular con la respuesta, interpone el recurso de revisión que se resuelve, señalando como motivos de inconformidad que </w:t>
      </w:r>
      <w:r w:rsidR="004D1B00">
        <w:rPr>
          <w:rFonts w:ascii="Palatino Linotype" w:eastAsia="Palatino Linotype" w:hAnsi="Palatino Linotype" w:cs="Palatino Linotype"/>
        </w:rPr>
        <w:t>e</w:t>
      </w:r>
      <w:r w:rsidR="00063463">
        <w:rPr>
          <w:rFonts w:ascii="Palatino Linotype" w:eastAsia="Palatino Linotype" w:hAnsi="Palatino Linotype" w:cs="Palatino Linotype"/>
        </w:rPr>
        <w:t>l Sujeto Obligado no entregó</w:t>
      </w:r>
      <w:r w:rsidR="004D1B00">
        <w:rPr>
          <w:rFonts w:ascii="Palatino Linotype" w:eastAsia="Palatino Linotype" w:hAnsi="Palatino Linotype" w:cs="Palatino Linotype"/>
        </w:rPr>
        <w:t xml:space="preserve"> la información solicitada referente al personal adscrito</w:t>
      </w:r>
      <w:r w:rsidR="00063463">
        <w:rPr>
          <w:rFonts w:ascii="Palatino Linotype" w:eastAsia="Palatino Linotype" w:hAnsi="Palatino Linotype" w:cs="Palatino Linotype"/>
        </w:rPr>
        <w:t xml:space="preserve"> al área de</w:t>
      </w:r>
      <w:r w:rsidR="004D1B00">
        <w:rPr>
          <w:rFonts w:ascii="Palatino Linotype" w:eastAsia="Palatino Linotype" w:hAnsi="Palatino Linotype" w:cs="Palatino Linotype"/>
        </w:rPr>
        <w:t xml:space="preserve"> Gobernación aunado a los recibos de nómina. </w:t>
      </w:r>
      <w:r>
        <w:rPr>
          <w:rFonts w:ascii="Palatino Linotype" w:eastAsia="Palatino Linotype" w:hAnsi="Palatino Linotype" w:cs="Palatino Linotype"/>
        </w:rPr>
        <w:t xml:space="preserve"> </w:t>
      </w:r>
    </w:p>
    <w:p w14:paraId="2EC0BF57" w14:textId="6A9767AF" w:rsidR="005132A5" w:rsidRDefault="00063463" w:rsidP="00063463">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precisado lo anterior </w:t>
      </w:r>
      <w:r w:rsidR="005132A5">
        <w:rPr>
          <w:rFonts w:ascii="Palatino Linotype" w:eastAsia="Palatino Linotype" w:hAnsi="Palatino Linotype" w:cs="Palatino Linotype"/>
        </w:rPr>
        <w:t>se procede al análisis del requerimiento planteado por la parte Solicitante y la respuesta proporcionada por el Sujeto Obligado, a efecto de determinar si el derecho de acceso se satisfizo con la misma, o en su defecto, señalar los documentos que en el ejercic</w:t>
      </w:r>
      <w:r>
        <w:rPr>
          <w:rFonts w:ascii="Palatino Linotype" w:eastAsia="Palatino Linotype" w:hAnsi="Palatino Linotype" w:cs="Palatino Linotype"/>
        </w:rPr>
        <w:t xml:space="preserve">io de sus atribuciones, </w:t>
      </w:r>
      <w:r w:rsidR="005132A5">
        <w:rPr>
          <w:rFonts w:ascii="Palatino Linotype" w:eastAsia="Palatino Linotype" w:hAnsi="Palatino Linotype" w:cs="Palatino Linotype"/>
        </w:rPr>
        <w:t>de manera enunciativa más no limitativa, pudieran colmar dicho derecho.</w:t>
      </w:r>
    </w:p>
    <w:p w14:paraId="4AB7F3B7" w14:textId="77777777" w:rsidR="00C04D83" w:rsidRDefault="00C04D83" w:rsidP="00C04D83">
      <w:pPr>
        <w:pStyle w:val="NormalWeb"/>
        <w:spacing w:before="240" w:beforeAutospacing="0" w:after="240" w:afterAutospacing="0" w:line="360" w:lineRule="auto"/>
        <w:jc w:val="both"/>
      </w:pPr>
      <w:r>
        <w:rPr>
          <w:rFonts w:ascii="Palatino Linotype" w:hAnsi="Palatino Linotype"/>
          <w:color w:val="000000"/>
        </w:rPr>
        <w:lastRenderedPageBreak/>
        <w:t xml:space="preserve">En tal contexto, del análisis de las constancias que integran el expediente en que se actúa, así como de la materia sobre la que versa la solicitud de acceso a la información pública, se advierte que los motivos de inconformidad acontecen fundados para modificar la respuesta del </w:t>
      </w:r>
      <w:r>
        <w:rPr>
          <w:rFonts w:ascii="Palatino Linotype" w:hAnsi="Palatino Linotype"/>
          <w:b/>
          <w:bCs/>
          <w:color w:val="000000"/>
        </w:rPr>
        <w:t>SUJETO OBLIGADO</w:t>
      </w:r>
      <w:r>
        <w:rPr>
          <w:rFonts w:ascii="Palatino Linotype" w:hAnsi="Palatino Linotype"/>
          <w:color w:val="000000"/>
        </w:rPr>
        <w:t>, en razón de las consideraciones de derecho que a continuación se exponen:</w:t>
      </w:r>
    </w:p>
    <w:p w14:paraId="0E0D9BDC" w14:textId="77777777" w:rsidR="00C04D83" w:rsidRDefault="00C04D83" w:rsidP="00C04D83">
      <w:pPr>
        <w:pStyle w:val="NormalWeb"/>
        <w:spacing w:before="240" w:beforeAutospacing="0" w:after="240" w:afterAutospacing="0" w:line="360" w:lineRule="auto"/>
        <w:jc w:val="both"/>
      </w:pPr>
      <w:r>
        <w:rPr>
          <w:rFonts w:ascii="Palatino Linotype" w:hAnsi="Palatino Linotype"/>
          <w:color w:val="000000"/>
        </w:rPr>
        <w:t xml:space="preserve">En primer lugar, es conveniente analizar si la respuesta del </w:t>
      </w:r>
      <w:r>
        <w:rPr>
          <w:rFonts w:ascii="Palatino Linotype" w:hAnsi="Palatino Linotype"/>
          <w:b/>
          <w:bCs/>
          <w:color w:val="000000"/>
        </w:rPr>
        <w:t>SUJETO OBLIGADO</w:t>
      </w:r>
      <w:r>
        <w:rPr>
          <w:rFonts w:ascii="Palatino Linotype" w:hAnsi="Palatino Linotype"/>
          <w:color w:val="000000"/>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B20FB5F" w14:textId="77777777" w:rsidR="00C04D83" w:rsidRDefault="00C04D83" w:rsidP="00C04D83">
      <w:pPr>
        <w:pStyle w:val="NormalWeb"/>
        <w:spacing w:before="240" w:beforeAutospacing="0" w:after="240" w:afterAutospacing="0"/>
        <w:ind w:left="709" w:right="760"/>
        <w:jc w:val="both"/>
      </w:pPr>
      <w:r>
        <w:rPr>
          <w:rFonts w:ascii="Palatino Linotype" w:hAnsi="Palatino Linotype"/>
          <w:i/>
          <w:iCs/>
          <w:color w:val="000000"/>
          <w:sz w:val="22"/>
          <w:szCs w:val="22"/>
        </w:rPr>
        <w:t>“</w:t>
      </w:r>
      <w:r>
        <w:rPr>
          <w:rFonts w:ascii="Palatino Linotype" w:hAnsi="Palatino Linotype"/>
          <w:b/>
          <w:bCs/>
          <w:i/>
          <w:iCs/>
          <w:color w:val="000000"/>
          <w:sz w:val="22"/>
          <w:szCs w:val="22"/>
        </w:rPr>
        <w:t>Artículo 4.</w:t>
      </w:r>
      <w:r>
        <w:rPr>
          <w:rFonts w:ascii="Palatino Linotype" w:hAnsi="Palatino Linotype"/>
          <w:i/>
          <w:iCs/>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B584B0B" w14:textId="77777777" w:rsidR="00C04D83" w:rsidRDefault="00C04D83" w:rsidP="00C04D83">
      <w:pPr>
        <w:pStyle w:val="NormalWeb"/>
        <w:spacing w:before="240" w:beforeAutospacing="0" w:after="240" w:afterAutospacing="0"/>
        <w:ind w:left="709" w:right="760"/>
        <w:jc w:val="both"/>
      </w:pPr>
      <w:r>
        <w:rPr>
          <w:rFonts w:ascii="Palatino Linotype" w:hAnsi="Palatino Linotype"/>
          <w:b/>
          <w:bCs/>
          <w:i/>
          <w:iCs/>
          <w:color w:val="000000"/>
          <w:sz w:val="22"/>
          <w:szCs w:val="22"/>
        </w:rPr>
        <w:t>Toda la información generada, obtenida, adquirida, transformada, administrada o en posesión de los sujetos obligados es pública y accesible de manera permanente a cualquier persona</w:t>
      </w:r>
      <w:r>
        <w:rPr>
          <w:rFonts w:ascii="Palatino Linotype" w:hAnsi="Palatino Linotype"/>
          <w:i/>
          <w:iCs/>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43D58B" w14:textId="77777777" w:rsidR="00C04D83" w:rsidRDefault="00C04D83" w:rsidP="00C04D83">
      <w:pPr>
        <w:pStyle w:val="NormalWeb"/>
        <w:spacing w:before="240" w:beforeAutospacing="0" w:after="240" w:afterAutospacing="0"/>
        <w:ind w:left="709" w:right="760"/>
        <w:jc w:val="both"/>
      </w:pPr>
      <w:r>
        <w:rPr>
          <w:rFonts w:ascii="Palatino Linotype" w:hAnsi="Palatino Linotype"/>
          <w:b/>
          <w:bCs/>
          <w:i/>
          <w:iCs/>
          <w:color w:val="000000"/>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i/>
          <w:iCs/>
          <w:color w:val="000000"/>
          <w:sz w:val="22"/>
          <w:szCs w:val="22"/>
        </w:rPr>
        <w:t>.”(Sic)</w:t>
      </w:r>
    </w:p>
    <w:p w14:paraId="1663E262" w14:textId="77777777" w:rsidR="00C04D83" w:rsidRDefault="00C04D83" w:rsidP="00C04D83">
      <w:pPr>
        <w:pStyle w:val="NormalWeb"/>
        <w:spacing w:before="240" w:beforeAutospacing="0" w:after="240" w:afterAutospacing="0" w:line="360" w:lineRule="auto"/>
        <w:jc w:val="both"/>
      </w:pPr>
      <w:r>
        <w:rPr>
          <w:rFonts w:ascii="Palatino Linotype" w:hAnsi="Palatino Linotype"/>
          <w:color w:val="000000"/>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0F07583" w14:textId="77777777" w:rsidR="00C04D83" w:rsidRDefault="00C04D83" w:rsidP="00C04D83">
      <w:pPr>
        <w:pStyle w:val="NormalWeb"/>
        <w:spacing w:before="240" w:beforeAutospacing="0" w:after="240" w:afterAutospacing="0"/>
        <w:ind w:left="567" w:right="758"/>
        <w:jc w:val="both"/>
      </w:pPr>
      <w:r>
        <w:rPr>
          <w:rFonts w:ascii="Palatino Linotype" w:hAnsi="Palatino Linotype"/>
          <w:i/>
          <w:iCs/>
          <w:color w:val="000000"/>
          <w:sz w:val="22"/>
          <w:szCs w:val="22"/>
        </w:rPr>
        <w:t>“</w:t>
      </w:r>
      <w:r>
        <w:rPr>
          <w:rFonts w:ascii="Palatino Linotype" w:hAnsi="Palatino Linotype"/>
          <w:b/>
          <w:bCs/>
          <w:i/>
          <w:iCs/>
          <w:color w:val="000000"/>
          <w:sz w:val="22"/>
          <w:szCs w:val="22"/>
        </w:rPr>
        <w:t>Artículo 12.-</w:t>
      </w:r>
      <w:r>
        <w:rPr>
          <w:rFonts w:ascii="Palatino Linotype" w:hAnsi="Palatino Linotype"/>
          <w:i/>
          <w:iCs/>
          <w:color w:val="000000"/>
          <w:sz w:val="22"/>
          <w:szCs w:val="22"/>
        </w:rPr>
        <w:t xml:space="preserve"> Quienes generen, recopilen, administren, manejen, procesen, archiven o conserven información pública serán responsables de la misma en los términos de las disposiciones jurídicas aplicables. </w:t>
      </w:r>
    </w:p>
    <w:p w14:paraId="73D8E6FF" w14:textId="77777777" w:rsidR="00C04D83" w:rsidRDefault="00C04D83" w:rsidP="00C04D83">
      <w:pPr>
        <w:pStyle w:val="NormalWeb"/>
        <w:spacing w:before="240" w:beforeAutospacing="0" w:after="240" w:afterAutospacing="0"/>
        <w:ind w:left="567" w:right="758"/>
        <w:jc w:val="both"/>
      </w:pPr>
      <w:r>
        <w:rPr>
          <w:rFonts w:ascii="Palatino Linotype" w:hAnsi="Palatino Linotype"/>
          <w:b/>
          <w:bCs/>
          <w:i/>
          <w:iCs/>
          <w:color w:val="000000"/>
          <w:sz w:val="22"/>
          <w:szCs w:val="22"/>
        </w:rPr>
        <w:t>Los sujetos obligados sólo proporcionarán la información pública que se les requiera y que obre en sus archivos y en el estado en que ésta se encuentre</w:t>
      </w:r>
      <w:r>
        <w:rPr>
          <w:rFonts w:ascii="Palatino Linotype" w:hAnsi="Palatino Linotype"/>
          <w:i/>
          <w:iCs/>
          <w:color w:val="000000"/>
          <w:sz w:val="22"/>
          <w:szCs w:val="22"/>
        </w:rPr>
        <w:t xml:space="preserve">. </w:t>
      </w:r>
      <w:r>
        <w:rPr>
          <w:rFonts w:ascii="Palatino Linotype" w:hAnsi="Palatino Linotype"/>
          <w:b/>
          <w:bCs/>
          <w:i/>
          <w:iCs/>
          <w:color w:val="000000"/>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322BE9E" w14:textId="77777777" w:rsidR="00C04D83" w:rsidRDefault="00C04D83" w:rsidP="00C04D83">
      <w:pPr>
        <w:pStyle w:val="NormalWeb"/>
        <w:spacing w:before="240" w:beforeAutospacing="0" w:after="240" w:afterAutospacing="0" w:line="360" w:lineRule="auto"/>
        <w:ind w:right="-93"/>
        <w:jc w:val="both"/>
      </w:pPr>
      <w:r>
        <w:rPr>
          <w:rFonts w:ascii="Palatino Linotype" w:hAnsi="Palatino Linotype"/>
          <w:color w:val="000000"/>
        </w:rPr>
        <w:t xml:space="preserve">Es decir, todo </w:t>
      </w:r>
      <w:r>
        <w:rPr>
          <w:rFonts w:ascii="Palatino Linotype" w:hAnsi="Palatino Linotype"/>
          <w:b/>
          <w:bCs/>
          <w:color w:val="000000"/>
        </w:rPr>
        <w:t>SUJETO OBLIGADO</w:t>
      </w:r>
      <w:r>
        <w:rPr>
          <w:rFonts w:ascii="Palatino Linotype" w:hAnsi="Palatino Linotype"/>
          <w:color w:val="000000"/>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46F7A883" w14:textId="77777777" w:rsidR="00C04D83" w:rsidRDefault="00C04D83" w:rsidP="00C04D83">
      <w:pPr>
        <w:pStyle w:val="NormalWeb"/>
        <w:spacing w:before="240" w:beforeAutospacing="0" w:after="240" w:afterAutospacing="0" w:line="360" w:lineRule="auto"/>
        <w:jc w:val="both"/>
      </w:pPr>
      <w:r>
        <w:rPr>
          <w:rFonts w:ascii="Palatino Linotype" w:hAnsi="Palatino Linotype"/>
          <w:color w:val="000000"/>
        </w:rPr>
        <w:lastRenderedPageBreak/>
        <w:t>Sirve de apoyo a lo anterior, el criterio 03-17, expuesto por el Instituto Nacional de Transparencia, Acceso a la Información y Protección de Datos Personales, que dice:</w:t>
      </w:r>
      <w:r>
        <w:rPr>
          <w:rFonts w:ascii="Palatino Linotype" w:hAnsi="Palatino Linotype"/>
          <w:b/>
          <w:bCs/>
          <w:color w:val="000000"/>
        </w:rPr>
        <w:t> </w:t>
      </w:r>
    </w:p>
    <w:p w14:paraId="26087FC2" w14:textId="77777777" w:rsidR="00C04D83" w:rsidRDefault="00C04D83" w:rsidP="00C04D83">
      <w:pPr>
        <w:pStyle w:val="NormalWeb"/>
        <w:spacing w:before="240" w:beforeAutospacing="0" w:after="240" w:afterAutospacing="0"/>
        <w:ind w:left="851" w:right="901"/>
        <w:jc w:val="both"/>
      </w:pPr>
      <w:r>
        <w:rPr>
          <w:rFonts w:ascii="Palatino Linotype" w:hAnsi="Palatino Linotype"/>
          <w:i/>
          <w:iCs/>
          <w:color w:val="000000"/>
          <w:sz w:val="22"/>
          <w:szCs w:val="22"/>
        </w:rPr>
        <w:t>“</w:t>
      </w:r>
      <w:r>
        <w:rPr>
          <w:rFonts w:ascii="Palatino Linotype" w:hAnsi="Palatino Linotype"/>
          <w:b/>
          <w:bCs/>
          <w:i/>
          <w:iCs/>
          <w:color w:val="000000"/>
          <w:sz w:val="22"/>
          <w:szCs w:val="22"/>
        </w:rPr>
        <w:t>No existe obligación de elaborar documentos ad hoc para atender las solicitudes de acceso a la información.</w:t>
      </w:r>
      <w:r>
        <w:rPr>
          <w:rFonts w:ascii="Palatino Linotype" w:hAnsi="Palatino Linotype"/>
          <w:i/>
          <w:iCs/>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F1A0AF9" w14:textId="77777777" w:rsidR="00C04D83" w:rsidRDefault="00C04D83" w:rsidP="00C04D83">
      <w:pPr>
        <w:pStyle w:val="NormalWeb"/>
        <w:spacing w:before="240" w:beforeAutospacing="0" w:after="240" w:afterAutospacing="0"/>
        <w:ind w:left="851" w:right="901"/>
        <w:jc w:val="both"/>
      </w:pPr>
      <w:r>
        <w:rPr>
          <w:rFonts w:ascii="Palatino Linotype" w:hAnsi="Palatino Linotype"/>
          <w:i/>
          <w:iCs/>
          <w:color w:val="000000"/>
          <w:sz w:val="22"/>
          <w:szCs w:val="22"/>
        </w:rPr>
        <w:t>Resoluciones: </w:t>
      </w:r>
    </w:p>
    <w:p w14:paraId="1523AF9A" w14:textId="77777777" w:rsidR="00C04D83" w:rsidRDefault="00C04D83" w:rsidP="00C04D83">
      <w:pPr>
        <w:pStyle w:val="NormalWeb"/>
        <w:spacing w:before="240" w:beforeAutospacing="0" w:after="240" w:afterAutospacing="0"/>
        <w:ind w:left="851" w:right="901"/>
        <w:jc w:val="both"/>
      </w:pPr>
      <w:r>
        <w:rPr>
          <w:rFonts w:ascii="Noto Sans Symbols" w:hAnsi="Noto Sans Symbols"/>
          <w:i/>
          <w:iCs/>
          <w:color w:val="000000"/>
          <w:sz w:val="22"/>
          <w:szCs w:val="22"/>
        </w:rPr>
        <w:t>∙</w:t>
      </w:r>
      <w:r>
        <w:rPr>
          <w:rFonts w:ascii="Palatino Linotype" w:hAnsi="Palatino Linotype"/>
          <w:i/>
          <w:iCs/>
          <w:color w:val="000000"/>
          <w:sz w:val="22"/>
          <w:szCs w:val="22"/>
        </w:rPr>
        <w:t xml:space="preserve"> RRA 0050/16. Instituto Nacional para la Evaluación de la Educación. 13 julio de 2016. Por unanimidad. Comisionado Ponente: Francisco Javier Acuña Llamas.</w:t>
      </w:r>
    </w:p>
    <w:p w14:paraId="151462D1" w14:textId="77777777" w:rsidR="00C04D83" w:rsidRDefault="00C04D83" w:rsidP="00C04D83">
      <w:pPr>
        <w:pStyle w:val="NormalWeb"/>
        <w:spacing w:before="240" w:beforeAutospacing="0" w:after="240" w:afterAutospacing="0"/>
        <w:ind w:left="851" w:right="901"/>
        <w:jc w:val="both"/>
      </w:pPr>
      <w:r>
        <w:rPr>
          <w:rFonts w:ascii="Noto Sans Symbols" w:hAnsi="Noto Sans Symbols"/>
          <w:i/>
          <w:iCs/>
          <w:color w:val="000000"/>
          <w:sz w:val="22"/>
          <w:szCs w:val="22"/>
        </w:rPr>
        <w:t>∙</w:t>
      </w:r>
      <w:r>
        <w:rPr>
          <w:rFonts w:ascii="Palatino Linotype" w:hAnsi="Palatino Linotype"/>
          <w:i/>
          <w:iCs/>
          <w:color w:val="000000"/>
          <w:sz w:val="22"/>
          <w:szCs w:val="22"/>
        </w:rPr>
        <w:t xml:space="preserve"> RRA 0310/16. Instituto Nacional de Transparencia, Acceso a la Información y Protección de Datos Personales. 10 de agosto de 2016. Por unanimidad. Comisionada Ponente. Areli Cano Guadiana. </w:t>
      </w:r>
    </w:p>
    <w:p w14:paraId="4A1FA46C" w14:textId="77777777" w:rsidR="00C04D83" w:rsidRDefault="00C04D83" w:rsidP="00C04D83">
      <w:pPr>
        <w:pStyle w:val="NormalWeb"/>
        <w:spacing w:before="240" w:beforeAutospacing="0" w:after="240" w:afterAutospacing="0"/>
        <w:ind w:left="851" w:right="901"/>
        <w:jc w:val="both"/>
      </w:pPr>
      <w:r>
        <w:rPr>
          <w:rFonts w:ascii="Noto Sans Symbols" w:hAnsi="Noto Sans Symbols"/>
          <w:i/>
          <w:iCs/>
          <w:color w:val="000000"/>
          <w:sz w:val="22"/>
          <w:szCs w:val="22"/>
        </w:rPr>
        <w:t>∙</w:t>
      </w:r>
      <w:r>
        <w:rPr>
          <w:rFonts w:ascii="Palatino Linotype" w:hAnsi="Palatino Linotype"/>
          <w:i/>
          <w:iCs/>
          <w:color w:val="000000"/>
          <w:sz w:val="22"/>
          <w:szCs w:val="22"/>
        </w:rPr>
        <w:t xml:space="preserve"> RRA 1889/16. Secretaría de Hacienda y Crédito Público. 05 de octubre de 2016. Por unanimidad. Comisionada Ponente. Ximena Puente de la Mora.”</w:t>
      </w:r>
    </w:p>
    <w:p w14:paraId="3AF39B6D" w14:textId="77777777" w:rsidR="00C04D83" w:rsidRDefault="00C04D83" w:rsidP="00C04D83">
      <w:pPr>
        <w:pStyle w:val="NormalWeb"/>
        <w:spacing w:before="240" w:beforeAutospacing="0" w:after="240" w:afterAutospacing="0" w:line="360" w:lineRule="auto"/>
        <w:jc w:val="both"/>
      </w:pPr>
      <w:r>
        <w:rPr>
          <w:rFonts w:ascii="Palatino Linotype" w:hAnsi="Palatino Linotype"/>
          <w:color w:val="000000"/>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2E9E766C" w14:textId="77777777" w:rsidR="00C04D83" w:rsidRDefault="00C04D83" w:rsidP="00C04D83">
      <w:pPr>
        <w:pStyle w:val="NormalWeb"/>
        <w:spacing w:before="240" w:beforeAutospacing="0" w:after="240" w:afterAutospacing="0" w:line="360" w:lineRule="auto"/>
        <w:ind w:right="49"/>
        <w:jc w:val="both"/>
      </w:pPr>
      <w:r>
        <w:rPr>
          <w:rFonts w:ascii="Palatino Linotype" w:hAnsi="Palatino Linotype"/>
          <w:color w:val="000000"/>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031CE33" w14:textId="77777777" w:rsidR="00C04D83" w:rsidRDefault="00C04D83" w:rsidP="00C04D83">
      <w:pPr>
        <w:pStyle w:val="NormalWeb"/>
        <w:spacing w:before="240" w:beforeAutospacing="0" w:after="240" w:afterAutospacing="0" w:line="360" w:lineRule="auto"/>
        <w:jc w:val="both"/>
      </w:pPr>
      <w:r>
        <w:rPr>
          <w:rFonts w:ascii="Palatino Linotype" w:hAnsi="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1C04082" w14:textId="77777777" w:rsidR="00C04D83" w:rsidRDefault="00C04D83" w:rsidP="00C04D83">
      <w:pPr>
        <w:pStyle w:val="NormalWeb"/>
        <w:spacing w:before="240" w:beforeAutospacing="0" w:after="240" w:afterAutospacing="0"/>
        <w:ind w:left="851" w:right="899"/>
        <w:jc w:val="both"/>
      </w:pPr>
      <w:r>
        <w:rPr>
          <w:rFonts w:ascii="Palatino Linotype" w:hAnsi="Palatino Linotype"/>
          <w:i/>
          <w:iCs/>
          <w:color w:val="000000"/>
          <w:sz w:val="22"/>
          <w:szCs w:val="22"/>
        </w:rPr>
        <w:t>“</w:t>
      </w:r>
      <w:r>
        <w:rPr>
          <w:rFonts w:ascii="Palatino Linotype" w:hAnsi="Palatino Linotype"/>
          <w:b/>
          <w:bCs/>
          <w:i/>
          <w:iCs/>
          <w:color w:val="000000"/>
          <w:sz w:val="22"/>
          <w:szCs w:val="22"/>
        </w:rPr>
        <w:t xml:space="preserve">Artículo 3. </w:t>
      </w:r>
      <w:r>
        <w:rPr>
          <w:rFonts w:ascii="Palatino Linotype" w:hAnsi="Palatino Linotype"/>
          <w:i/>
          <w:iCs/>
          <w:color w:val="000000"/>
          <w:sz w:val="22"/>
          <w:szCs w:val="22"/>
        </w:rPr>
        <w:t>Para los efectos de la presente Ley se entenderá por:</w:t>
      </w:r>
    </w:p>
    <w:p w14:paraId="2777AE18" w14:textId="77777777" w:rsidR="00C04D83" w:rsidRDefault="00C04D83" w:rsidP="00C04D83">
      <w:pPr>
        <w:pStyle w:val="NormalWeb"/>
        <w:spacing w:before="240" w:beforeAutospacing="0" w:after="240" w:afterAutospacing="0"/>
        <w:ind w:left="851" w:right="899"/>
        <w:jc w:val="both"/>
      </w:pPr>
      <w:r>
        <w:rPr>
          <w:rFonts w:ascii="Palatino Linotype" w:hAnsi="Palatino Linotype"/>
          <w:i/>
          <w:iCs/>
          <w:color w:val="000000"/>
          <w:sz w:val="22"/>
          <w:szCs w:val="22"/>
        </w:rPr>
        <w:t>…</w:t>
      </w:r>
    </w:p>
    <w:p w14:paraId="355E93A7" w14:textId="77777777" w:rsidR="00C04D83" w:rsidRDefault="00C04D83" w:rsidP="00C04D83">
      <w:pPr>
        <w:pStyle w:val="NormalWeb"/>
        <w:spacing w:before="240" w:beforeAutospacing="0" w:after="240" w:afterAutospacing="0"/>
        <w:ind w:left="851" w:right="899"/>
        <w:jc w:val="both"/>
      </w:pPr>
      <w:r>
        <w:rPr>
          <w:rFonts w:ascii="Palatino Linotype" w:hAnsi="Palatino Linotype"/>
          <w:b/>
          <w:bCs/>
          <w:i/>
          <w:iCs/>
          <w:color w:val="000000"/>
          <w:sz w:val="22"/>
          <w:szCs w:val="22"/>
        </w:rPr>
        <w:t>XI. Documento:</w:t>
      </w:r>
      <w:r>
        <w:rPr>
          <w:rFonts w:ascii="Palatino Linotype" w:hAnsi="Palatino Linotype"/>
          <w:i/>
          <w:iCs/>
          <w:color w:val="000000"/>
          <w:sz w:val="22"/>
          <w:szCs w:val="22"/>
        </w:rPr>
        <w:t xml:space="preserve"> Los expedientes, reportes, estudios, actas</w:t>
      </w:r>
      <w:r>
        <w:rPr>
          <w:rFonts w:ascii="Palatino Linotype" w:hAnsi="Palatino Linotype"/>
          <w:b/>
          <w:bCs/>
          <w:i/>
          <w:iCs/>
          <w:color w:val="000000"/>
          <w:sz w:val="22"/>
          <w:szCs w:val="22"/>
        </w:rPr>
        <w:t>,</w:t>
      </w:r>
      <w:r>
        <w:rPr>
          <w:rFonts w:ascii="Palatino Linotype" w:hAnsi="Palatino Linotype"/>
          <w:i/>
          <w:iCs/>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8534BB5" w14:textId="77777777" w:rsidR="00C04D83" w:rsidRDefault="00C04D83" w:rsidP="00C04D83">
      <w:pPr>
        <w:pStyle w:val="NormalWeb"/>
        <w:spacing w:before="240" w:beforeAutospacing="0" w:after="240" w:afterAutospacing="0" w:line="360" w:lineRule="auto"/>
        <w:jc w:val="both"/>
      </w:pPr>
      <w:r>
        <w:rPr>
          <w:rFonts w:ascii="Palatino Linotype" w:hAnsi="Palatino Linotype"/>
          <w:color w:val="000000"/>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E8C10A7" w14:textId="77777777" w:rsidR="00C04D83" w:rsidRDefault="00C04D83" w:rsidP="00C04D83">
      <w:pPr>
        <w:pStyle w:val="NormalWeb"/>
        <w:spacing w:before="240" w:beforeAutospacing="0" w:after="240" w:afterAutospacing="0"/>
        <w:ind w:left="851" w:right="899"/>
        <w:jc w:val="both"/>
      </w:pPr>
      <w:r>
        <w:rPr>
          <w:rFonts w:ascii="Palatino Linotype" w:hAnsi="Palatino Linotype"/>
          <w:b/>
          <w:bCs/>
          <w:color w:val="000000"/>
          <w:sz w:val="22"/>
          <w:szCs w:val="22"/>
        </w:rPr>
        <w:t>“</w:t>
      </w:r>
      <w:r>
        <w:rPr>
          <w:rFonts w:ascii="Palatino Linotype" w:hAnsi="Palatino Linotype"/>
          <w:b/>
          <w:bCs/>
          <w:i/>
          <w:iCs/>
          <w:color w:val="000000"/>
          <w:sz w:val="22"/>
          <w:szCs w:val="22"/>
        </w:rPr>
        <w:t>CRITERIO 0002-11</w:t>
      </w:r>
    </w:p>
    <w:p w14:paraId="5E67D5D2" w14:textId="77777777" w:rsidR="00C04D83" w:rsidRDefault="00C04D83" w:rsidP="00C04D83">
      <w:pPr>
        <w:pStyle w:val="NormalWeb"/>
        <w:spacing w:before="240" w:beforeAutospacing="0" w:after="240" w:afterAutospacing="0"/>
        <w:ind w:left="851" w:right="899"/>
        <w:jc w:val="both"/>
      </w:pPr>
      <w:r>
        <w:rPr>
          <w:rFonts w:ascii="Palatino Linotype" w:hAnsi="Palatino Linotype"/>
          <w:b/>
          <w:bCs/>
          <w:i/>
          <w:iCs/>
          <w:color w:val="000000"/>
          <w:sz w:val="22"/>
          <w:szCs w:val="22"/>
        </w:rPr>
        <w:t>INFORMACIÓN PÚBLICA, CONCEPTO DE, EN MATERIA DE TRANSPARENCIA. INTERPRETACIÓN SISTEMÁTICA DE LOS ARTÍCULOS 2°, FRACCIÓN V, XV, Y XVI, 3°, 4°, 11 Y 41.</w:t>
      </w:r>
      <w:r>
        <w:rPr>
          <w:rFonts w:ascii="Palatino Linotype" w:hAnsi="Palatino Linotype"/>
          <w:i/>
          <w:iCs/>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82BC92" w14:textId="77777777" w:rsidR="00C04D83" w:rsidRDefault="00C04D83" w:rsidP="00C04D83">
      <w:pPr>
        <w:pStyle w:val="NormalWeb"/>
        <w:spacing w:before="240" w:beforeAutospacing="0" w:after="240" w:afterAutospacing="0"/>
        <w:ind w:left="851" w:right="899"/>
        <w:jc w:val="both"/>
      </w:pPr>
      <w:r>
        <w:rPr>
          <w:rFonts w:ascii="Palatino Linotype" w:hAnsi="Palatino Linotype"/>
          <w:i/>
          <w:iCs/>
          <w:color w:val="000000"/>
          <w:sz w:val="22"/>
          <w:szCs w:val="22"/>
        </w:rPr>
        <w:t>En consecuencia el acceso a la información se refiere a que se cumplan cualquiera de los siguientes tres supuestos:</w:t>
      </w:r>
    </w:p>
    <w:p w14:paraId="4288FA5D" w14:textId="77777777" w:rsidR="00C04D83" w:rsidRDefault="00C04D83" w:rsidP="00C04D83">
      <w:pPr>
        <w:pStyle w:val="NormalWeb"/>
        <w:spacing w:before="240" w:beforeAutospacing="0" w:after="240" w:afterAutospacing="0"/>
        <w:ind w:left="851" w:right="899"/>
        <w:jc w:val="both"/>
      </w:pPr>
      <w:r>
        <w:rPr>
          <w:rFonts w:ascii="Palatino Linotype" w:hAnsi="Palatino Linotype"/>
          <w:i/>
          <w:iCs/>
          <w:color w:val="000000"/>
          <w:sz w:val="22"/>
          <w:szCs w:val="22"/>
        </w:rPr>
        <w:t>1) Que se trate de información registrada en cualquier soporte documental, que en ejercicio de las atribuciones conferidas, sea generada por los Sujetos Obligados;</w:t>
      </w:r>
    </w:p>
    <w:p w14:paraId="1BF9AD03" w14:textId="77777777" w:rsidR="00C04D83" w:rsidRDefault="00C04D83" w:rsidP="00C04D83">
      <w:pPr>
        <w:pStyle w:val="NormalWeb"/>
        <w:spacing w:before="240" w:beforeAutospacing="0" w:after="240" w:afterAutospacing="0"/>
        <w:ind w:left="851" w:right="899"/>
        <w:jc w:val="both"/>
      </w:pPr>
      <w:r>
        <w:rPr>
          <w:rFonts w:ascii="Palatino Linotype" w:hAnsi="Palatino Linotype"/>
          <w:b/>
          <w:bCs/>
          <w:i/>
          <w:iCs/>
          <w:color w:val="000000"/>
          <w:sz w:val="22"/>
          <w:szCs w:val="22"/>
        </w:rPr>
        <w:t>2) Que se trate de información registrada en cualquier soporte documental, que en ejercicio de las atribuciones conferidas, sea administrada por los Sujetos Obligados, y</w:t>
      </w:r>
    </w:p>
    <w:p w14:paraId="546EFCCB" w14:textId="77777777" w:rsidR="00C04D83" w:rsidRDefault="00C04D83" w:rsidP="00C04D83">
      <w:pPr>
        <w:pStyle w:val="NormalWeb"/>
        <w:spacing w:before="240" w:beforeAutospacing="0" w:after="240" w:afterAutospacing="0"/>
        <w:ind w:left="851" w:right="899"/>
        <w:jc w:val="both"/>
      </w:pPr>
      <w:r>
        <w:rPr>
          <w:rFonts w:ascii="Palatino Linotype" w:hAnsi="Palatino Linotype"/>
          <w:b/>
          <w:bCs/>
          <w:i/>
          <w:iCs/>
          <w:color w:val="000000"/>
          <w:sz w:val="22"/>
          <w:szCs w:val="22"/>
        </w:rPr>
        <w:t>3) Que se trate de información registrada en cualquier soporte documental, que en ejercicio de las atribuciones conferidas, se encuentre en posesión de los Sujetos Obligados.” </w:t>
      </w:r>
    </w:p>
    <w:p w14:paraId="26E1095F" w14:textId="4B5261AC" w:rsidR="00C04D83" w:rsidRPr="00C04D83" w:rsidRDefault="00C04D83" w:rsidP="00C04D83">
      <w:pPr>
        <w:pStyle w:val="NormalWeb"/>
        <w:spacing w:before="240" w:beforeAutospacing="0" w:after="240" w:afterAutospacing="0" w:line="360" w:lineRule="auto"/>
        <w:ind w:right="-93"/>
        <w:jc w:val="both"/>
      </w:pPr>
      <w:r>
        <w:rPr>
          <w:rFonts w:ascii="Palatino Linotype" w:hAnsi="Palatino Linotype"/>
          <w:color w:val="000000"/>
        </w:rPr>
        <w:t xml:space="preserve">En virtud de lo anterior, se determina que la información emitida por el </w:t>
      </w:r>
      <w:r>
        <w:rPr>
          <w:rFonts w:ascii="Palatino Linotype" w:hAnsi="Palatino Linotype"/>
          <w:b/>
          <w:bCs/>
          <w:color w:val="000000"/>
        </w:rPr>
        <w:t>SUJETO OBLIGADO</w:t>
      </w:r>
      <w:r>
        <w:rPr>
          <w:rFonts w:ascii="Palatino Linotype" w:hAnsi="Palatino Linotype"/>
          <w:color w:val="000000"/>
        </w:rPr>
        <w:t xml:space="preserve"> en su respuesta, cumple parcialmente con lo establecido por los artículos </w:t>
      </w:r>
      <w:r>
        <w:rPr>
          <w:rFonts w:ascii="Palatino Linotype" w:hAnsi="Palatino Linotype"/>
          <w:color w:val="000000"/>
        </w:rPr>
        <w:lastRenderedPageBreak/>
        <w:t>4, 12 y 24 último párrafo de la Ley de Transparencia y Acceso a la Información Pública del Estado de México y Municipios, conforme a lo siguiente:</w:t>
      </w:r>
    </w:p>
    <w:p w14:paraId="663565D8" w14:textId="1DFDE6D4" w:rsidR="00063463" w:rsidRPr="00063463" w:rsidRDefault="00063463" w:rsidP="00063463">
      <w:pPr>
        <w:pStyle w:val="Prrafodelista"/>
        <w:numPr>
          <w:ilvl w:val="0"/>
          <w:numId w:val="8"/>
        </w:numPr>
        <w:spacing w:before="240" w:line="360" w:lineRule="auto"/>
        <w:jc w:val="both"/>
        <w:rPr>
          <w:rFonts w:ascii="Palatino Linotype" w:eastAsia="Palatino Linotype" w:hAnsi="Palatino Linotype" w:cs="Palatino Linotype"/>
          <w:b/>
          <w:color w:val="000000"/>
          <w:u w:val="single"/>
        </w:rPr>
      </w:pPr>
      <w:r w:rsidRPr="00063463">
        <w:rPr>
          <w:rFonts w:ascii="Palatino Linotype" w:eastAsia="Palatino Linotype" w:hAnsi="Palatino Linotype" w:cs="Palatino Linotype"/>
          <w:b/>
          <w:color w:val="000000"/>
          <w:u w:val="single"/>
        </w:rPr>
        <w:t>Respecto al dir</w:t>
      </w:r>
      <w:r w:rsidR="00C04D83">
        <w:rPr>
          <w:rFonts w:ascii="Palatino Linotype" w:eastAsia="Palatino Linotype" w:hAnsi="Palatino Linotype" w:cs="Palatino Linotype"/>
          <w:b/>
          <w:color w:val="000000"/>
          <w:u w:val="single"/>
        </w:rPr>
        <w:t xml:space="preserve">ectorio del personal adscrito al departamento </w:t>
      </w:r>
      <w:r w:rsidRPr="00063463">
        <w:rPr>
          <w:rFonts w:ascii="Palatino Linotype" w:eastAsia="Palatino Linotype" w:hAnsi="Palatino Linotype" w:cs="Palatino Linotype"/>
          <w:b/>
          <w:color w:val="000000"/>
          <w:u w:val="single"/>
        </w:rPr>
        <w:t xml:space="preserve">de gobernación del Sujeto Obligado: </w:t>
      </w:r>
    </w:p>
    <w:p w14:paraId="0E723A11" w14:textId="5A5CE44B" w:rsidR="00063463" w:rsidRDefault="00063463" w:rsidP="00063463">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se refirió anteriormente </w:t>
      </w:r>
      <w:r w:rsidR="005132A5" w:rsidRPr="00063463">
        <w:rPr>
          <w:rFonts w:ascii="Palatino Linotype" w:eastAsia="Palatino Linotype" w:hAnsi="Palatino Linotype" w:cs="Palatino Linotype"/>
          <w:color w:val="000000"/>
        </w:rPr>
        <w:t xml:space="preserve">para atender el requerimiento de información, el </w:t>
      </w:r>
      <w:r w:rsidR="005132A5" w:rsidRPr="00063463">
        <w:rPr>
          <w:rFonts w:ascii="Palatino Linotype" w:eastAsia="Palatino Linotype" w:hAnsi="Palatino Linotype" w:cs="Palatino Linotype"/>
          <w:b/>
          <w:color w:val="000000"/>
        </w:rPr>
        <w:t>Sujeto Obligado</w:t>
      </w:r>
      <w:r w:rsidR="005132A5" w:rsidRPr="00063463">
        <w:rPr>
          <w:rFonts w:ascii="Palatino Linotype" w:eastAsia="Palatino Linotype" w:hAnsi="Palatino Linotype" w:cs="Palatino Linotype"/>
          <w:color w:val="000000"/>
        </w:rPr>
        <w:t xml:space="preserve"> proporcionó</w:t>
      </w:r>
      <w:r w:rsidR="0077200A" w:rsidRPr="00063463">
        <w:rPr>
          <w:rFonts w:ascii="Palatino Linotype" w:eastAsia="Palatino Linotype" w:hAnsi="Palatino Linotype" w:cs="Palatino Linotype"/>
          <w:color w:val="000000"/>
        </w:rPr>
        <w:t xml:space="preserve"> el </w:t>
      </w:r>
      <w:r>
        <w:rPr>
          <w:rFonts w:ascii="Palatino Linotype" w:eastAsia="Palatino Linotype" w:hAnsi="Palatino Linotype" w:cs="Palatino Linotype"/>
          <w:color w:val="000000"/>
        </w:rPr>
        <w:t xml:space="preserve">oficio número DA/TV/0037/2022 signado por el director de administración a través del cual refiere remitir el </w:t>
      </w:r>
      <w:r w:rsidR="0077200A" w:rsidRPr="00063463">
        <w:rPr>
          <w:rFonts w:ascii="Palatino Linotype" w:eastAsia="Palatino Linotype" w:hAnsi="Palatino Linotype" w:cs="Palatino Linotype"/>
          <w:color w:val="000000"/>
        </w:rPr>
        <w:t>Directorio</w:t>
      </w:r>
      <w:r>
        <w:rPr>
          <w:rFonts w:ascii="Palatino Linotype" w:eastAsia="Palatino Linotype" w:hAnsi="Palatino Linotype" w:cs="Palatino Linotype"/>
          <w:color w:val="000000"/>
        </w:rPr>
        <w:t xml:space="preserve"> precisando que en e</w:t>
      </w:r>
      <w:r w:rsidR="0028795E">
        <w:rPr>
          <w:rFonts w:ascii="Palatino Linotype" w:eastAsia="Palatino Linotype" w:hAnsi="Palatino Linotype" w:cs="Palatino Linotype"/>
          <w:color w:val="000000"/>
        </w:rPr>
        <w:t>l número 50 se identifica a la C</w:t>
      </w:r>
      <w:r>
        <w:rPr>
          <w:rFonts w:ascii="Palatino Linotype" w:eastAsia="Palatino Linotype" w:hAnsi="Palatino Linotype" w:cs="Palatino Linotype"/>
          <w:color w:val="000000"/>
        </w:rPr>
        <w:t xml:space="preserve">oordinación de Gobernación: </w:t>
      </w:r>
    </w:p>
    <w:p w14:paraId="4AC37F31" w14:textId="3AA55A8D" w:rsidR="00063463" w:rsidRPr="00063463" w:rsidRDefault="00063463" w:rsidP="00063463">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Dicho directorio únicamente se compone por la denominación de las Unidades del Sujeto Obligado  y el nombre del titular de cada una de ellas, tal como se advierte a continuación: </w:t>
      </w:r>
    </w:p>
    <w:p w14:paraId="0652D218" w14:textId="748FA3B1" w:rsidR="0074226C" w:rsidRDefault="0074226C" w:rsidP="005132A5">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7307EC26" wp14:editId="672A753B">
            <wp:extent cx="5459730" cy="2957886"/>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5468666" cy="2962727"/>
                    </a:xfrm>
                    <a:prstGeom prst="rect">
                      <a:avLst/>
                    </a:prstGeom>
                  </pic:spPr>
                </pic:pic>
              </a:graphicData>
            </a:graphic>
          </wp:inline>
        </w:drawing>
      </w:r>
    </w:p>
    <w:p w14:paraId="5CD15233" w14:textId="77777777" w:rsidR="00C04D83" w:rsidRPr="00C04D83" w:rsidRDefault="00C04D83" w:rsidP="00C04D83">
      <w:pPr>
        <w:pStyle w:val="NormalWeb"/>
        <w:spacing w:before="0" w:beforeAutospacing="0" w:after="0" w:afterAutospacing="0" w:line="360" w:lineRule="auto"/>
        <w:jc w:val="both"/>
      </w:pPr>
      <w:r>
        <w:rPr>
          <w:rFonts w:ascii="Palatino Linotype" w:hAnsi="Palatino Linotype"/>
          <w:color w:val="000000"/>
        </w:rPr>
        <w:lastRenderedPageBreak/>
        <w:t xml:space="preserve">Por consiguiente, del documento remitido se pueden advertir el nombre de la Coordinación de Gobierno, sin embargo dicho documento no colma el derecho de acceso a la información, </w:t>
      </w:r>
      <w:r w:rsidRPr="00C04D83">
        <w:rPr>
          <w:rFonts w:ascii="Palatino Linotype" w:hAnsi="Palatino Linotype"/>
          <w:color w:val="000000"/>
        </w:rPr>
        <w:t xml:space="preserve">en razón de que el artículo 92 fracción VII de la de la Ley de Transparencia y Acceso a la Información Pública del Estado de México y Municipios vigente, obliga al </w:t>
      </w:r>
      <w:r w:rsidRPr="00C04D83">
        <w:rPr>
          <w:rFonts w:ascii="Palatino Linotype" w:hAnsi="Palatino Linotype"/>
          <w:b/>
          <w:bCs/>
          <w:color w:val="000000"/>
        </w:rPr>
        <w:t>SUJETO OBLIGADO</w:t>
      </w:r>
      <w:r w:rsidRPr="00C04D83">
        <w:rPr>
          <w:rFonts w:ascii="Palatino Linotype" w:hAnsi="Palatino Linotype"/>
          <w:color w:val="000000"/>
        </w:rPr>
        <w:t xml:space="preserve"> a publicar su directorio el cual contendrá como mínimo lo siguiente:</w:t>
      </w:r>
    </w:p>
    <w:p w14:paraId="654B56AD" w14:textId="77777777" w:rsidR="00C04D83" w:rsidRPr="00C04D83" w:rsidRDefault="00C04D83" w:rsidP="00C04D83">
      <w:pPr>
        <w:rPr>
          <w:lang w:val="es-MX" w:eastAsia="es-MX"/>
        </w:rPr>
      </w:pPr>
    </w:p>
    <w:p w14:paraId="1649171F" w14:textId="77777777" w:rsidR="00C04D83" w:rsidRPr="00C04D83" w:rsidRDefault="00C04D83" w:rsidP="00C04D83">
      <w:pPr>
        <w:spacing w:after="120"/>
        <w:ind w:left="851" w:right="851"/>
        <w:jc w:val="both"/>
        <w:rPr>
          <w:lang w:val="es-MX" w:eastAsia="es-MX"/>
        </w:rPr>
      </w:pPr>
      <w:r w:rsidRPr="00C04D83">
        <w:rPr>
          <w:rFonts w:ascii="Palatino Linotype" w:hAnsi="Palatino Linotype"/>
          <w:i/>
          <w:iCs/>
          <w:color w:val="000000"/>
          <w:sz w:val="22"/>
          <w:szCs w:val="22"/>
          <w:lang w:val="es-MX" w:eastAsia="es-MX"/>
        </w:rPr>
        <w:t>“</w:t>
      </w:r>
      <w:r w:rsidRPr="00C04D83">
        <w:rPr>
          <w:rFonts w:ascii="Palatino Linotype" w:hAnsi="Palatino Linotype"/>
          <w:b/>
          <w:bCs/>
          <w:i/>
          <w:iCs/>
          <w:color w:val="000000"/>
          <w:sz w:val="22"/>
          <w:szCs w:val="22"/>
          <w:lang w:val="es-MX" w:eastAsia="es-MX"/>
        </w:rPr>
        <w:t>Artículo 92. Los sujetos obligados deberán poner a disposición del público de manera permanente y actualizada de forma sencilla, precisa y entendible</w:t>
      </w:r>
      <w:r w:rsidRPr="00C04D83">
        <w:rPr>
          <w:rFonts w:ascii="Palatino Linotype" w:hAnsi="Palatino Linotype"/>
          <w:i/>
          <w:iCs/>
          <w:color w:val="000000"/>
          <w:sz w:val="22"/>
          <w:szCs w:val="22"/>
          <w:lang w:val="es-MX" w:eastAsia="es-MX"/>
        </w:rPr>
        <w:t>, en los respectivos medios electrónicos, de acuerdo con sus facultades, atribuciones, funciones u objeto social, según corresponda, la información, por lo menos, de los temas, documentos y políticas que a continuación se señalan:</w:t>
      </w:r>
    </w:p>
    <w:p w14:paraId="0D08C5CC"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i/>
          <w:iCs/>
          <w:color w:val="000000"/>
          <w:sz w:val="22"/>
          <w:szCs w:val="22"/>
          <w:lang w:val="es-MX" w:eastAsia="es-MX"/>
        </w:rPr>
        <w:t>…</w:t>
      </w:r>
    </w:p>
    <w:p w14:paraId="2498EC2B"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b/>
          <w:bCs/>
          <w:i/>
          <w:iCs/>
          <w:color w:val="000000"/>
          <w:sz w:val="22"/>
          <w:szCs w:val="22"/>
          <w:lang w:val="es-MX" w:eastAsia="es-MX"/>
        </w:rPr>
        <w:t>VII. El directorio de todos los servidores públicos</w:t>
      </w:r>
      <w:r w:rsidRPr="00C04D83">
        <w:rPr>
          <w:rFonts w:ascii="Palatino Linotype" w:hAnsi="Palatino Linotype"/>
          <w:i/>
          <w:iCs/>
          <w:color w:val="000000"/>
          <w:sz w:val="22"/>
          <w:szCs w:val="22"/>
          <w:lang w:val="es-MX" w:eastAsia="es-MX"/>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9A8E4EC"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b/>
          <w:bCs/>
          <w:i/>
          <w:iCs/>
          <w:color w:val="000000"/>
          <w:sz w:val="22"/>
          <w:szCs w:val="22"/>
          <w:lang w:val="es-MX" w:eastAsia="es-MX"/>
        </w:rPr>
        <w:t xml:space="preserve">El directorio deberá incluir, al menos </w:t>
      </w:r>
      <w:r w:rsidRPr="00C04D83">
        <w:rPr>
          <w:rFonts w:ascii="Palatino Linotype" w:hAnsi="Palatino Linotype"/>
          <w:i/>
          <w:iCs/>
          <w:color w:val="000000"/>
          <w:sz w:val="22"/>
          <w:szCs w:val="22"/>
          <w:lang w:val="es-MX" w:eastAsia="es-MX"/>
        </w:rPr>
        <w:t xml:space="preserve">el nombre, cargo o nombramiento oficial asignado, nivel del puesto en la estructura orgánica, fecha de alta en el cargo, </w:t>
      </w:r>
      <w:r w:rsidRPr="00C04D83">
        <w:rPr>
          <w:rFonts w:ascii="Palatino Linotype" w:hAnsi="Palatino Linotype"/>
          <w:b/>
          <w:bCs/>
          <w:i/>
          <w:iCs/>
          <w:color w:val="000000"/>
          <w:sz w:val="22"/>
          <w:szCs w:val="22"/>
          <w:lang w:val="es-MX" w:eastAsia="es-MX"/>
        </w:rPr>
        <w:t>número telefónico, domicilio para recibir correspondencia y dirección de correo electrónico oficiales</w:t>
      </w:r>
      <w:r w:rsidRPr="00C04D83">
        <w:rPr>
          <w:rFonts w:ascii="Palatino Linotype" w:hAnsi="Palatino Linotype"/>
          <w:i/>
          <w:iCs/>
          <w:color w:val="000000"/>
          <w:sz w:val="22"/>
          <w:szCs w:val="22"/>
          <w:lang w:val="es-MX" w:eastAsia="es-MX"/>
        </w:rPr>
        <w:t>, datos que deberán señalarse de forma independiente por dependencia y entidad pública de cada sujeto obligado;</w:t>
      </w:r>
    </w:p>
    <w:p w14:paraId="7F62E728" w14:textId="77777777" w:rsidR="00C04D83" w:rsidRPr="00C04D83" w:rsidRDefault="00C04D83" w:rsidP="00C04D83">
      <w:pPr>
        <w:rPr>
          <w:lang w:val="es-MX" w:eastAsia="es-MX"/>
        </w:rPr>
      </w:pPr>
    </w:p>
    <w:p w14:paraId="104AD6EE" w14:textId="77777777" w:rsidR="00C04D83" w:rsidRPr="00C04D83" w:rsidRDefault="00C04D83" w:rsidP="00C04D83">
      <w:pPr>
        <w:spacing w:line="360" w:lineRule="auto"/>
        <w:jc w:val="both"/>
        <w:rPr>
          <w:lang w:val="es-MX" w:eastAsia="es-MX"/>
        </w:rPr>
      </w:pPr>
      <w:r w:rsidRPr="00C04D83">
        <w:rPr>
          <w:rFonts w:ascii="Palatino Linotype" w:hAnsi="Palatino Linotype"/>
          <w:color w:val="000000"/>
          <w:lang w:val="es-MX" w:eastAsia="es-MX"/>
        </w:rPr>
        <w:t>Lo que 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señalan al respecto lo siguiente:</w:t>
      </w:r>
    </w:p>
    <w:p w14:paraId="2224236F" w14:textId="77777777" w:rsidR="00C04D83" w:rsidRPr="00C04D83" w:rsidRDefault="00C04D83" w:rsidP="00C04D83">
      <w:pPr>
        <w:rPr>
          <w:lang w:val="es-MX" w:eastAsia="es-MX"/>
        </w:rPr>
      </w:pPr>
    </w:p>
    <w:p w14:paraId="5F700AED" w14:textId="77777777" w:rsidR="00C04D83" w:rsidRPr="00C04D83" w:rsidRDefault="00C04D83" w:rsidP="00C04D83">
      <w:pPr>
        <w:spacing w:after="120"/>
        <w:ind w:left="851" w:right="851"/>
        <w:jc w:val="both"/>
        <w:rPr>
          <w:lang w:val="es-MX" w:eastAsia="es-MX"/>
        </w:rPr>
      </w:pPr>
      <w:r w:rsidRPr="00C04D83">
        <w:rPr>
          <w:rFonts w:ascii="Palatino Linotype" w:hAnsi="Palatino Linotype"/>
          <w:i/>
          <w:iCs/>
          <w:color w:val="000000"/>
          <w:sz w:val="22"/>
          <w:szCs w:val="22"/>
          <w:lang w:val="es-MX" w:eastAsia="es-MX"/>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r w:rsidRPr="00C04D83">
        <w:rPr>
          <w:rFonts w:ascii="Palatino Linotype" w:hAnsi="Palatino Linotype"/>
          <w:b/>
          <w:bCs/>
          <w:i/>
          <w:iCs/>
          <w:color w:val="000000"/>
          <w:sz w:val="22"/>
          <w:szCs w:val="22"/>
          <w:lang w:val="es-MX" w:eastAsia="es-MX"/>
        </w:rPr>
        <w:t xml:space="preserve">El directorio deberá incluir al menos </w:t>
      </w:r>
      <w:r w:rsidRPr="00C04D83">
        <w:rPr>
          <w:rFonts w:ascii="Palatino Linotype" w:hAnsi="Palatino Linotype"/>
          <w:i/>
          <w:iCs/>
          <w:color w:val="000000"/>
          <w:sz w:val="22"/>
          <w:szCs w:val="22"/>
          <w:lang w:val="es-MX" w:eastAsia="es-MX"/>
        </w:rPr>
        <w:t xml:space="preserve">el nombre, cargo o nombramiento asignado, nivel del puesto en la estructura orgánica, fecha de alta en el cargo, </w:t>
      </w:r>
      <w:r w:rsidRPr="00C04D83">
        <w:rPr>
          <w:rFonts w:ascii="Palatino Linotype" w:hAnsi="Palatino Linotype"/>
          <w:b/>
          <w:bCs/>
          <w:i/>
          <w:iCs/>
          <w:color w:val="000000"/>
          <w:sz w:val="22"/>
          <w:szCs w:val="22"/>
          <w:lang w:val="es-MX" w:eastAsia="es-MX"/>
        </w:rPr>
        <w:t>número telefónico, domicilio para recibir correspondencia y dirección de correo electrónico oficiales</w:t>
      </w:r>
      <w:r w:rsidRPr="00C04D83">
        <w:rPr>
          <w:rFonts w:ascii="Palatino Linotype" w:hAnsi="Palatino Linotype"/>
          <w:i/>
          <w:iCs/>
          <w:color w:val="000000"/>
          <w:sz w:val="22"/>
          <w:szCs w:val="22"/>
          <w:lang w:val="es-MX" w:eastAsia="es-MX"/>
        </w:rPr>
        <w:t>.</w:t>
      </w:r>
    </w:p>
    <w:p w14:paraId="68600960"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b/>
          <w:bCs/>
          <w:i/>
          <w:iCs/>
          <w:color w:val="000000"/>
          <w:sz w:val="22"/>
          <w:szCs w:val="22"/>
          <w:lang w:val="es-MX" w:eastAsia="es-MX"/>
        </w:rPr>
        <w:t>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r w:rsidRPr="00C04D83">
        <w:rPr>
          <w:rFonts w:ascii="Palatino Linotype" w:hAnsi="Palatino Linotype"/>
          <w:i/>
          <w:iCs/>
          <w:color w:val="000000"/>
          <w:sz w:val="22"/>
          <w:szCs w:val="22"/>
          <w:lang w:val="es-MX" w:eastAsia="es-MX"/>
        </w:rPr>
        <w:t>. </w:t>
      </w:r>
    </w:p>
    <w:p w14:paraId="47549B90"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i/>
          <w:iCs/>
          <w:color w:val="000000"/>
          <w:sz w:val="22"/>
          <w:szCs w:val="22"/>
          <w:lang w:val="es-MX" w:eastAsia="es-MX"/>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p>
    <w:p w14:paraId="13E0CE8A"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i/>
          <w:iCs/>
          <w:color w:val="000000"/>
          <w:sz w:val="22"/>
          <w:szCs w:val="22"/>
          <w:lang w:val="es-MX" w:eastAsia="es-MX"/>
        </w:rPr>
        <w:t> 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 </w:t>
      </w:r>
    </w:p>
    <w:p w14:paraId="326034D6"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i/>
          <w:iCs/>
          <w:color w:val="000000"/>
          <w:sz w:val="22"/>
          <w:szCs w:val="22"/>
          <w:lang w:val="es-MX" w:eastAsia="es-MX"/>
        </w:rPr>
        <w:t>Periodo de actualización: trimestral En su caso, 15 días hábiles después de alguna modificación Conservar en sitio de Internet: información vigente </w:t>
      </w:r>
    </w:p>
    <w:p w14:paraId="2FD7D221"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i/>
          <w:iCs/>
          <w:color w:val="000000"/>
          <w:sz w:val="22"/>
          <w:szCs w:val="22"/>
          <w:lang w:val="es-MX" w:eastAsia="es-MX"/>
        </w:rPr>
        <w:t>Aplica a: todos los sujetos obligados Criterios sustantivos de contenido </w:t>
      </w:r>
    </w:p>
    <w:p w14:paraId="05A51468"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i/>
          <w:iCs/>
          <w:color w:val="000000"/>
          <w:sz w:val="22"/>
          <w:szCs w:val="22"/>
          <w:lang w:val="es-MX" w:eastAsia="es-MX"/>
        </w:rPr>
        <w:t>Criterio 1 Ejercicio </w:t>
      </w:r>
    </w:p>
    <w:p w14:paraId="290C9A25"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i/>
          <w:iCs/>
          <w:color w:val="000000"/>
          <w:sz w:val="22"/>
          <w:szCs w:val="22"/>
          <w:lang w:val="es-MX" w:eastAsia="es-MX"/>
        </w:rPr>
        <w:t>Criterio 2 Periodo que se informa (fecha de inicio y fecha de término con el formato día/mes/año) </w:t>
      </w:r>
    </w:p>
    <w:p w14:paraId="63825867"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i/>
          <w:iCs/>
          <w:color w:val="000000"/>
          <w:sz w:val="22"/>
          <w:szCs w:val="22"/>
          <w:lang w:val="es-MX" w:eastAsia="es-MX"/>
        </w:rPr>
        <w:t>Criterio 3 Clave o nivel del puesto (de acuerdo con el catálogo que regule la actividad del sujeto obligado) </w:t>
      </w:r>
    </w:p>
    <w:p w14:paraId="1A8654E4"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i/>
          <w:iCs/>
          <w:color w:val="000000"/>
          <w:sz w:val="22"/>
          <w:szCs w:val="22"/>
          <w:lang w:val="es-MX" w:eastAsia="es-MX"/>
        </w:rPr>
        <w:t xml:space="preserve">Criterio 4 Denominación del cargo (de conformidad con nombramiento otorgado) Criterio 5 Nombre del servidor(a) público(a)(nombre[s], primer apellido, segundo apellido), integrante y/o miembro del sujeto obligado, y/o persona que desempeñe un </w:t>
      </w:r>
      <w:r w:rsidRPr="00C04D83">
        <w:rPr>
          <w:rFonts w:ascii="Palatino Linotype" w:hAnsi="Palatino Linotype"/>
          <w:i/>
          <w:iCs/>
          <w:color w:val="000000"/>
          <w:sz w:val="22"/>
          <w:szCs w:val="22"/>
          <w:lang w:val="es-MX" w:eastAsia="es-MX"/>
        </w:rPr>
        <w:lastRenderedPageBreak/>
        <w:t>empleo, cargo o comisión y/o ejerza actos de autoridad11. En su caso, incluir una nota que especifique el motivo por el cual no existe servidor(a) público(a) ocupando el cargo, por ejemplo: Vacante </w:t>
      </w:r>
    </w:p>
    <w:p w14:paraId="2E7370C4"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i/>
          <w:iCs/>
          <w:color w:val="000000"/>
          <w:sz w:val="22"/>
          <w:szCs w:val="22"/>
          <w:lang w:val="es-MX" w:eastAsia="es-MX"/>
        </w:rPr>
        <w:t>Criterio 6 Área de adscripción (de acuerdo con el catálogo que, en su caso, regule la actividad del sujeto obligado) </w:t>
      </w:r>
    </w:p>
    <w:p w14:paraId="1DB9E30D"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i/>
          <w:iCs/>
          <w:color w:val="000000"/>
          <w:sz w:val="22"/>
          <w:szCs w:val="22"/>
          <w:lang w:val="es-MX" w:eastAsia="es-MX"/>
        </w:rPr>
        <w:t>Criterio 7 Fecha de alta en el cargo con el formato día/mes/año </w:t>
      </w:r>
    </w:p>
    <w:p w14:paraId="7F482703"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b/>
          <w:bCs/>
          <w:i/>
          <w:iCs/>
          <w:color w:val="000000"/>
          <w:sz w:val="22"/>
          <w:szCs w:val="22"/>
          <w:lang w:val="es-MX" w:eastAsia="es-MX"/>
        </w:rPr>
        <w:t>Criterio 8 Domicilio para recibir correspondencia oficial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Pr="00C04D83">
        <w:rPr>
          <w:rFonts w:ascii="Palatino Linotype" w:hAnsi="Palatino Linotype"/>
          <w:i/>
          <w:iCs/>
          <w:color w:val="000000"/>
          <w:sz w:val="22"/>
          <w:szCs w:val="22"/>
          <w:lang w:val="es-MX" w:eastAsia="es-MX"/>
        </w:rPr>
        <w:t>12 </w:t>
      </w:r>
    </w:p>
    <w:p w14:paraId="0E0D8E43" w14:textId="77777777" w:rsidR="00C04D83" w:rsidRPr="00C04D83" w:rsidRDefault="00C04D83" w:rsidP="00C04D83">
      <w:pPr>
        <w:spacing w:before="120" w:after="120"/>
        <w:ind w:left="851" w:right="851"/>
        <w:jc w:val="both"/>
        <w:rPr>
          <w:lang w:val="es-MX" w:eastAsia="es-MX"/>
        </w:rPr>
      </w:pPr>
      <w:r w:rsidRPr="00C04D83">
        <w:rPr>
          <w:rFonts w:ascii="Palatino Linotype" w:hAnsi="Palatino Linotype"/>
          <w:b/>
          <w:bCs/>
          <w:i/>
          <w:iCs/>
          <w:color w:val="000000"/>
          <w:sz w:val="22"/>
          <w:szCs w:val="22"/>
          <w:lang w:val="es-MX" w:eastAsia="es-MX"/>
        </w:rPr>
        <w:t>Criterio 9 Número(s) de teléfono(s) oficial(es) y extensión (es) Criterio 10 Correo electrónico oficial, en su caso…” (Sic)</w:t>
      </w:r>
    </w:p>
    <w:p w14:paraId="391750AB" w14:textId="77777777" w:rsidR="00C04D83" w:rsidRPr="00C04D83" w:rsidRDefault="00C04D83" w:rsidP="00C04D83">
      <w:pPr>
        <w:rPr>
          <w:lang w:val="es-MX" w:eastAsia="es-MX"/>
        </w:rPr>
      </w:pPr>
    </w:p>
    <w:p w14:paraId="4E7E9007" w14:textId="2B165078" w:rsidR="00C04D83" w:rsidRPr="00C04D83" w:rsidRDefault="00C04D83" w:rsidP="00C04D83">
      <w:pPr>
        <w:spacing w:line="360" w:lineRule="auto"/>
        <w:jc w:val="both"/>
        <w:rPr>
          <w:lang w:val="es-MX" w:eastAsia="es-MX"/>
        </w:rPr>
      </w:pPr>
      <w:r w:rsidRPr="00C04D83">
        <w:rPr>
          <w:rFonts w:ascii="Palatino Linotype" w:hAnsi="Palatino Linotype"/>
          <w:color w:val="000000"/>
          <w:lang w:val="es-MX" w:eastAsia="es-MX"/>
        </w:rPr>
        <w:t>En consecuencia lo procedente es ordenar el documento en donde</w:t>
      </w:r>
      <w:r>
        <w:rPr>
          <w:rFonts w:ascii="Palatino Linotype" w:hAnsi="Palatino Linotype"/>
          <w:color w:val="000000"/>
          <w:lang w:val="es-MX" w:eastAsia="es-MX"/>
        </w:rPr>
        <w:t xml:space="preserve"> conste el directorio </w:t>
      </w:r>
      <w:r w:rsidR="0028795E">
        <w:rPr>
          <w:rFonts w:ascii="Palatino Linotype" w:hAnsi="Palatino Linotype"/>
          <w:color w:val="000000"/>
          <w:lang w:val="es-MX" w:eastAsia="es-MX"/>
        </w:rPr>
        <w:t>de todo el personal adscrito a la Coordinación</w:t>
      </w:r>
      <w:r>
        <w:rPr>
          <w:rFonts w:ascii="Palatino Linotype" w:hAnsi="Palatino Linotype"/>
          <w:color w:val="000000"/>
          <w:lang w:val="es-MX" w:eastAsia="es-MX"/>
        </w:rPr>
        <w:t xml:space="preserve"> de Gob</w:t>
      </w:r>
      <w:r w:rsidR="0028795E">
        <w:rPr>
          <w:rFonts w:ascii="Palatino Linotype" w:hAnsi="Palatino Linotype"/>
          <w:color w:val="000000"/>
          <w:lang w:val="es-MX" w:eastAsia="es-MX"/>
        </w:rPr>
        <w:t>ierno</w:t>
      </w:r>
      <w:r w:rsidRPr="00C04D83">
        <w:rPr>
          <w:rFonts w:ascii="Palatino Linotype" w:hAnsi="Palatino Linotype"/>
          <w:color w:val="000000"/>
          <w:lang w:val="es-MX" w:eastAsia="es-MX"/>
        </w:rPr>
        <w:t xml:space="preserve">, vigente al </w:t>
      </w:r>
      <w:r>
        <w:rPr>
          <w:rFonts w:ascii="Palatino Linotype" w:hAnsi="Palatino Linotype"/>
          <w:color w:val="000000"/>
          <w:lang w:val="es-MX" w:eastAsia="es-MX"/>
        </w:rPr>
        <w:t>veintisiete de enero</w:t>
      </w:r>
      <w:r w:rsidRPr="00C04D83">
        <w:rPr>
          <w:rFonts w:ascii="Palatino Linotype" w:hAnsi="Palatino Linotype"/>
          <w:color w:val="000000"/>
          <w:lang w:val="es-MX" w:eastAsia="es-MX"/>
        </w:rPr>
        <w:t xml:space="preserve"> del año dos mil veintidós y de ser procedente en versión pública conforme a lo señalado por el considerando quinto del presente fallo. </w:t>
      </w:r>
    </w:p>
    <w:p w14:paraId="32636AB9" w14:textId="120420A7" w:rsidR="00C04D83" w:rsidRPr="00C04D83" w:rsidRDefault="00C04D83" w:rsidP="00C04D83">
      <w:pPr>
        <w:pStyle w:val="Prrafodelista"/>
        <w:numPr>
          <w:ilvl w:val="0"/>
          <w:numId w:val="8"/>
        </w:numPr>
        <w:spacing w:before="240" w:line="360" w:lineRule="auto"/>
        <w:jc w:val="both"/>
        <w:rPr>
          <w:rFonts w:ascii="Palatino Linotype" w:eastAsia="Palatino Linotype" w:hAnsi="Palatino Linotype" w:cs="Palatino Linotype"/>
          <w:b/>
          <w:color w:val="000000"/>
          <w:u w:val="single"/>
        </w:rPr>
      </w:pPr>
      <w:r w:rsidRPr="00C04D83">
        <w:rPr>
          <w:rFonts w:ascii="Palatino Linotype" w:eastAsia="Palatino Linotype" w:hAnsi="Palatino Linotype" w:cs="Palatino Linotype"/>
          <w:b/>
          <w:color w:val="000000"/>
          <w:u w:val="single"/>
        </w:rPr>
        <w:t>Por lo que se refiere a los recibos de nómina de cada ser</w:t>
      </w:r>
      <w:r w:rsidR="0028795E">
        <w:rPr>
          <w:rFonts w:ascii="Palatino Linotype" w:eastAsia="Palatino Linotype" w:hAnsi="Palatino Linotype" w:cs="Palatino Linotype"/>
          <w:b/>
          <w:color w:val="000000"/>
          <w:u w:val="single"/>
        </w:rPr>
        <w:t xml:space="preserve">vidor adscrito al Departamento </w:t>
      </w:r>
      <w:r w:rsidRPr="00C04D83">
        <w:rPr>
          <w:rFonts w:ascii="Palatino Linotype" w:eastAsia="Palatino Linotype" w:hAnsi="Palatino Linotype" w:cs="Palatino Linotype"/>
          <w:b/>
          <w:color w:val="000000"/>
          <w:u w:val="single"/>
        </w:rPr>
        <w:t>de Gobernación</w:t>
      </w:r>
      <w:r w:rsidR="0028795E">
        <w:rPr>
          <w:rFonts w:ascii="Palatino Linotype" w:eastAsia="Palatino Linotype" w:hAnsi="Palatino Linotype" w:cs="Palatino Linotype"/>
          <w:b/>
          <w:color w:val="000000"/>
          <w:u w:val="single"/>
        </w:rPr>
        <w:t xml:space="preserve"> o coordinación de gobernación</w:t>
      </w:r>
      <w:r w:rsidRPr="00C04D83">
        <w:rPr>
          <w:rFonts w:ascii="Palatino Linotype" w:eastAsia="Palatino Linotype" w:hAnsi="Palatino Linotype" w:cs="Palatino Linotype"/>
          <w:b/>
          <w:color w:val="000000"/>
          <w:u w:val="single"/>
        </w:rPr>
        <w:t>, correspondiente a la primer quincena del ejercicio fiscal 2022</w:t>
      </w:r>
    </w:p>
    <w:p w14:paraId="426FE40A" w14:textId="1422634C" w:rsidR="0074226C" w:rsidRPr="00675616" w:rsidRDefault="00C04D83" w:rsidP="005421D3">
      <w:pPr>
        <w:spacing w:before="240" w:line="360" w:lineRule="auto"/>
        <w:jc w:val="both"/>
        <w:rPr>
          <w:rFonts w:ascii="Palatino Linotype" w:eastAsia="Palatino Linotype" w:hAnsi="Palatino Linotype" w:cs="Palatino Linotype"/>
          <w:b/>
          <w:bCs/>
          <w:color w:val="000000"/>
        </w:rPr>
      </w:pPr>
      <w:r>
        <w:rPr>
          <w:rFonts w:ascii="Palatino Linotype" w:eastAsia="Palatino Linotype" w:hAnsi="Palatino Linotype" w:cs="Palatino Linotype"/>
          <w:color w:val="000000"/>
        </w:rPr>
        <w:t xml:space="preserve">En respuesta a este punto de la solicitud de información, el Sujeto Obligado remitió el oficio número CRH/TV/055/2022 signado por la coordinadora de recursos humanos a través del cual hace del conocimiento que remite copia simple del recibo de nómina </w:t>
      </w:r>
      <w:r w:rsidR="0028795E">
        <w:rPr>
          <w:rFonts w:ascii="Palatino Linotype" w:eastAsia="Palatino Linotype" w:hAnsi="Palatino Linotype" w:cs="Palatino Linotype"/>
          <w:color w:val="000000"/>
        </w:rPr>
        <w:t xml:space="preserve">del Director de </w:t>
      </w:r>
      <w:r w:rsidR="005D6B2C">
        <w:rPr>
          <w:rFonts w:ascii="Palatino Linotype" w:eastAsia="Palatino Linotype" w:hAnsi="Palatino Linotype" w:cs="Palatino Linotype"/>
          <w:color w:val="000000"/>
        </w:rPr>
        <w:t xml:space="preserve">Desarrollo Económico y Gobierno, tal como se advierte a continuación: </w:t>
      </w:r>
      <w:r w:rsidR="00CE4151">
        <w:rPr>
          <w:rFonts w:ascii="Palatino Linotype" w:eastAsia="Palatino Linotype" w:hAnsi="Palatino Linotype" w:cs="Palatino Linotype"/>
          <w:color w:val="000000"/>
        </w:rPr>
        <w:t xml:space="preserve"> </w:t>
      </w:r>
    </w:p>
    <w:p w14:paraId="4F370D96" w14:textId="2AAB771E" w:rsidR="005132A5" w:rsidRDefault="000B05A5" w:rsidP="005132A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lastRenderedPageBreak/>
        <w:drawing>
          <wp:inline distT="0" distB="0" distL="0" distR="0" wp14:anchorId="0F059218" wp14:editId="448881FC">
            <wp:extent cx="5342255" cy="5441289"/>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3">
                      <a:extLst>
                        <a:ext uri="{28A0092B-C50C-407E-A947-70E740481C1C}">
                          <a14:useLocalDpi xmlns:a14="http://schemas.microsoft.com/office/drawing/2010/main" val="0"/>
                        </a:ext>
                      </a:extLst>
                    </a:blip>
                    <a:stretch>
                      <a:fillRect/>
                    </a:stretch>
                  </pic:blipFill>
                  <pic:spPr>
                    <a:xfrm>
                      <a:off x="0" y="0"/>
                      <a:ext cx="5355402" cy="5454679"/>
                    </a:xfrm>
                    <a:prstGeom prst="rect">
                      <a:avLst/>
                    </a:prstGeom>
                  </pic:spPr>
                </pic:pic>
              </a:graphicData>
            </a:graphic>
          </wp:inline>
        </w:drawing>
      </w:r>
    </w:p>
    <w:p w14:paraId="0F825235" w14:textId="167C2638" w:rsidR="005D6B2C" w:rsidRDefault="005D6B2C" w:rsidP="005D6B2C">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de la revisión a las constancias remitidas por la Coordinadora de Recursos Humanos y el Director de Administración, se advierte que se remite información de dos servidores públicos distintos, ya que del directorio se remite el nombre del Coordinador de Gob</w:t>
      </w:r>
      <w:r w:rsidR="0028795E">
        <w:rPr>
          <w:rFonts w:ascii="Palatino Linotype" w:eastAsia="Palatino Linotype" w:hAnsi="Palatino Linotype" w:cs="Palatino Linotype"/>
          <w:color w:val="000000"/>
        </w:rPr>
        <w:t>ierno</w:t>
      </w:r>
      <w:r>
        <w:rPr>
          <w:rFonts w:ascii="Palatino Linotype" w:eastAsia="Palatino Linotype" w:hAnsi="Palatino Linotype" w:cs="Palatino Linotype"/>
          <w:color w:val="000000"/>
        </w:rPr>
        <w:t xml:space="preserve"> y respecto al recibo de nómina se remite la información del Director de Desarrollo Económico y Gobernación, bajo tales consideraciones, este </w:t>
      </w:r>
      <w:r>
        <w:rPr>
          <w:rFonts w:ascii="Palatino Linotype" w:eastAsia="Palatino Linotype" w:hAnsi="Palatino Linotype" w:cs="Palatino Linotype"/>
          <w:color w:val="000000"/>
        </w:rPr>
        <w:lastRenderedPageBreak/>
        <w:t xml:space="preserve">Organismo Garante procedió a consultar la siguiente liga electrónica </w:t>
      </w:r>
      <w:hyperlink r:id="rId14" w:history="1">
        <w:r w:rsidRPr="00A9291F">
          <w:rPr>
            <w:rStyle w:val="Hipervnculo"/>
            <w:rFonts w:ascii="Palatino Linotype" w:eastAsia="Palatino Linotype" w:hAnsi="Palatino Linotype" w:cs="Palatino Linotype"/>
          </w:rPr>
          <w:t>https://www.ipomex.org.mx/ipo3/lgt/indice/TENANGODELVALLE/art_92_vii/4.web</w:t>
        </w:r>
      </w:hyperlink>
      <w:r>
        <w:rPr>
          <w:rFonts w:ascii="Palatino Linotype" w:eastAsia="Palatino Linotype" w:hAnsi="Palatino Linotype" w:cs="Palatino Linotype"/>
          <w:color w:val="000000"/>
        </w:rPr>
        <w:t xml:space="preserve">. De la cual se pudo advertir que el Sujeto Obligado cuenta con una Dirección de Desarrollo Económico y Gobierno, de la cual se desprenden tres áreas, entre ellas la relativa a la Coordinación de Gobierno de la cual se entiende desea conocer información el ahora recurrente, tal como se advierte a continuación: </w:t>
      </w:r>
    </w:p>
    <w:p w14:paraId="1774A439" w14:textId="70CCE9B5" w:rsidR="005D6B2C" w:rsidRDefault="005D6B2C" w:rsidP="005D6B2C">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002EBE24" wp14:editId="6D47DA57">
            <wp:extent cx="5760720" cy="4794193"/>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5">
                      <a:extLst>
                        <a:ext uri="{28A0092B-C50C-407E-A947-70E740481C1C}">
                          <a14:useLocalDpi xmlns:a14="http://schemas.microsoft.com/office/drawing/2010/main" val="0"/>
                        </a:ext>
                      </a:extLst>
                    </a:blip>
                    <a:stretch>
                      <a:fillRect/>
                    </a:stretch>
                  </pic:blipFill>
                  <pic:spPr>
                    <a:xfrm>
                      <a:off x="0" y="0"/>
                      <a:ext cx="5760720" cy="4794193"/>
                    </a:xfrm>
                    <a:prstGeom prst="rect">
                      <a:avLst/>
                    </a:prstGeom>
                  </pic:spPr>
                </pic:pic>
              </a:graphicData>
            </a:graphic>
          </wp:inline>
        </w:drawing>
      </w:r>
    </w:p>
    <w:p w14:paraId="3DD4D796" w14:textId="765DDA03" w:rsidR="005132A5" w:rsidRPr="005D6B2C" w:rsidRDefault="005D6B2C" w:rsidP="005D6B2C">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lo que el recibo de nómina remitido no corresponde con lo solicitado, aunado a que fue remitido en una versión pública en la que se advierte que fueron eliminados </w:t>
      </w:r>
      <w:r w:rsidR="005132A5" w:rsidRPr="005D6B2C">
        <w:rPr>
          <w:rFonts w:ascii="Palatino Linotype" w:eastAsia="Palatino Linotype" w:hAnsi="Palatino Linotype" w:cs="Palatino Linotype"/>
          <w:color w:val="000000"/>
        </w:rPr>
        <w:t>el sello digital del contribuyente emisor, el sello del SAT y la cadena original del complemento de certificación digital del SAT, datos que no actualizan el supuesto de confidencialidad.</w:t>
      </w:r>
    </w:p>
    <w:p w14:paraId="295F7B2C" w14:textId="22B69B9F" w:rsidR="005132A5" w:rsidRDefault="005132A5" w:rsidP="0021690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Bajo tales con</w:t>
      </w:r>
      <w:r w:rsidR="005D6B2C">
        <w:rPr>
          <w:rFonts w:ascii="Palatino Linotype" w:eastAsia="Palatino Linotype" w:hAnsi="Palatino Linotype" w:cs="Palatino Linotype"/>
          <w:color w:val="000000"/>
        </w:rPr>
        <w:t>sideraciones, a pesar de que el Comprobante Fiscal Digital</w:t>
      </w:r>
      <w:r>
        <w:rPr>
          <w:rFonts w:ascii="Palatino Linotype" w:eastAsia="Palatino Linotype" w:hAnsi="Palatino Linotype" w:cs="Palatino Linotype"/>
          <w:color w:val="000000"/>
        </w:rPr>
        <w:t xml:space="preserve"> por Internet </w:t>
      </w:r>
      <w:r w:rsidR="005D6B2C">
        <w:rPr>
          <w:rFonts w:ascii="Palatino Linotype" w:eastAsia="Palatino Linotype" w:hAnsi="Palatino Linotype" w:cs="Palatino Linotype"/>
          <w:color w:val="000000"/>
        </w:rPr>
        <w:t xml:space="preserve">es la documental idónea </w:t>
      </w:r>
      <w:r>
        <w:rPr>
          <w:rFonts w:ascii="Palatino Linotype" w:eastAsia="Palatino Linotype" w:hAnsi="Palatino Linotype" w:cs="Palatino Linotype"/>
          <w:color w:val="000000"/>
        </w:rPr>
        <w:t xml:space="preserve">para atender el requerimiento de la parte Recurrente, del estudio efectuado se concluyó que no </w:t>
      </w:r>
      <w:r w:rsidR="005C7B49">
        <w:rPr>
          <w:rFonts w:ascii="Palatino Linotype" w:eastAsia="Palatino Linotype" w:hAnsi="Palatino Linotype" w:cs="Palatino Linotype"/>
          <w:color w:val="000000"/>
        </w:rPr>
        <w:t>fueron</w:t>
      </w:r>
      <w:r>
        <w:rPr>
          <w:rFonts w:ascii="Palatino Linotype" w:eastAsia="Palatino Linotype" w:hAnsi="Palatino Linotype" w:cs="Palatino Linotype"/>
          <w:color w:val="000000"/>
        </w:rPr>
        <w:t xml:space="preserve"> remiti</w:t>
      </w:r>
      <w:r w:rsidR="0021690E">
        <w:rPr>
          <w:rFonts w:ascii="Palatino Linotype" w:eastAsia="Palatino Linotype" w:hAnsi="Palatino Linotype" w:cs="Palatino Linotype"/>
          <w:color w:val="000000"/>
        </w:rPr>
        <w:t xml:space="preserve">dos </w:t>
      </w:r>
      <w:r w:rsidR="005C7B49">
        <w:rPr>
          <w:rFonts w:ascii="Palatino Linotype" w:eastAsia="Palatino Linotype" w:hAnsi="Palatino Linotype" w:cs="Palatino Linotype"/>
          <w:color w:val="000000"/>
        </w:rPr>
        <w:t>los recibos de nómina de todo el personal que está adscrito al Departamento de Gobernación, enviando solo el del Director,</w:t>
      </w:r>
      <w:r>
        <w:rPr>
          <w:rFonts w:ascii="Palatino Linotype" w:eastAsia="Palatino Linotype" w:hAnsi="Palatino Linotype" w:cs="Palatino Linotype"/>
          <w:color w:val="000000"/>
        </w:rPr>
        <w:t xml:space="preserve"> por consiguiente, los motivos de inconformidad devienen fundados y son suficientes para modificar la respuesta proporcionada, por lo que para tener por satisfecho el derecho humano de acceso del particular, este Organismo Garante estima necesario ordenar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remita </w:t>
      </w:r>
      <w:r w:rsidR="009B453E">
        <w:rPr>
          <w:rFonts w:ascii="Palatino Linotype" w:eastAsia="Palatino Linotype" w:hAnsi="Palatino Linotype" w:cs="Palatino Linotype"/>
          <w:color w:val="000000"/>
        </w:rPr>
        <w:t xml:space="preserve">todos los recibos de nómina del personal adscrito al Departamento </w:t>
      </w:r>
      <w:r w:rsidR="0021690E">
        <w:rPr>
          <w:rFonts w:ascii="Palatino Linotype" w:eastAsia="Palatino Linotype" w:hAnsi="Palatino Linotype" w:cs="Palatino Linotype"/>
          <w:color w:val="000000"/>
        </w:rPr>
        <w:t xml:space="preserve">o coordinación </w:t>
      </w:r>
      <w:r w:rsidR="009B453E">
        <w:rPr>
          <w:rFonts w:ascii="Palatino Linotype" w:eastAsia="Palatino Linotype" w:hAnsi="Palatino Linotype" w:cs="Palatino Linotype"/>
          <w:color w:val="000000"/>
        </w:rPr>
        <w:t xml:space="preserve">de Gobernación y </w:t>
      </w:r>
      <w:r>
        <w:rPr>
          <w:rFonts w:ascii="Palatino Linotype" w:eastAsia="Palatino Linotype" w:hAnsi="Palatino Linotype" w:cs="Palatino Linotype"/>
          <w:color w:val="000000"/>
        </w:rPr>
        <w:t xml:space="preserve"> </w:t>
      </w:r>
      <w:r w:rsidR="0021690E">
        <w:rPr>
          <w:rFonts w:ascii="Palatino Linotype" w:eastAsia="Palatino Linotype" w:hAnsi="Palatino Linotype" w:cs="Palatino Linotype"/>
          <w:color w:val="000000"/>
        </w:rPr>
        <w:t>en</w:t>
      </w:r>
      <w:r>
        <w:rPr>
          <w:rFonts w:ascii="Palatino Linotype" w:eastAsia="Palatino Linotype" w:hAnsi="Palatino Linotype" w:cs="Palatino Linotype"/>
          <w:color w:val="000000"/>
        </w:rPr>
        <w:t xml:space="preserve"> versión pública, en la cual se deje visible la información relativa </w:t>
      </w:r>
      <w:r w:rsidR="0021690E" w:rsidRPr="0021690E">
        <w:rPr>
          <w:rFonts w:ascii="Palatino Linotype" w:eastAsia="Palatino Linotype" w:hAnsi="Palatino Linotype" w:cs="Palatino Linotype"/>
          <w:color w:val="000000"/>
        </w:rPr>
        <w:t>al nombre, las percepciones y deducciones –con</w:t>
      </w:r>
      <w:r w:rsidR="0021690E">
        <w:rPr>
          <w:rFonts w:ascii="Palatino Linotype" w:eastAsia="Palatino Linotype" w:hAnsi="Palatino Linotype" w:cs="Palatino Linotype"/>
          <w:color w:val="000000"/>
        </w:rPr>
        <w:t xml:space="preserve"> </w:t>
      </w:r>
      <w:r w:rsidR="0021690E" w:rsidRPr="0021690E">
        <w:rPr>
          <w:rFonts w:ascii="Palatino Linotype" w:eastAsia="Palatino Linotype" w:hAnsi="Palatino Linotype" w:cs="Palatino Linotype"/>
          <w:color w:val="000000"/>
        </w:rPr>
        <w:t xml:space="preserve">las excepciones que se detallaran en el considerando </w:t>
      </w:r>
      <w:r w:rsidR="0021690E">
        <w:rPr>
          <w:rFonts w:ascii="Palatino Linotype" w:eastAsia="Palatino Linotype" w:hAnsi="Palatino Linotype" w:cs="Palatino Linotype"/>
          <w:color w:val="000000"/>
        </w:rPr>
        <w:t xml:space="preserve">siguiente-, el folio fiscal, el </w:t>
      </w:r>
      <w:r w:rsidR="0021690E" w:rsidRPr="0021690E">
        <w:rPr>
          <w:rFonts w:ascii="Palatino Linotype" w:eastAsia="Palatino Linotype" w:hAnsi="Palatino Linotype" w:cs="Palatino Linotype"/>
          <w:color w:val="000000"/>
        </w:rPr>
        <w:t>número de serie del certificado del CSD, el lugar y f</w:t>
      </w:r>
      <w:r w:rsidR="0021690E">
        <w:rPr>
          <w:rFonts w:ascii="Palatino Linotype" w:eastAsia="Palatino Linotype" w:hAnsi="Palatino Linotype" w:cs="Palatino Linotype"/>
          <w:color w:val="000000"/>
        </w:rPr>
        <w:t xml:space="preserve">echa de emisión, así como sello </w:t>
      </w:r>
      <w:r w:rsidR="0021690E" w:rsidRPr="0021690E">
        <w:rPr>
          <w:rFonts w:ascii="Palatino Linotype" w:eastAsia="Palatino Linotype" w:hAnsi="Palatino Linotype" w:cs="Palatino Linotype"/>
          <w:color w:val="000000"/>
        </w:rPr>
        <w:t>digital del contribuyente emisor, el sello d</w:t>
      </w:r>
      <w:r w:rsidR="0021690E">
        <w:rPr>
          <w:rFonts w:ascii="Palatino Linotype" w:eastAsia="Palatino Linotype" w:hAnsi="Palatino Linotype" w:cs="Palatino Linotype"/>
          <w:color w:val="000000"/>
        </w:rPr>
        <w:t xml:space="preserve">el SAT y la cadena original del </w:t>
      </w:r>
      <w:r w:rsidR="0021690E" w:rsidRPr="0021690E">
        <w:rPr>
          <w:rFonts w:ascii="Palatino Linotype" w:eastAsia="Palatino Linotype" w:hAnsi="Palatino Linotype" w:cs="Palatino Linotype"/>
          <w:color w:val="000000"/>
        </w:rPr>
        <w:t>complemento de certificación digital del SAT.</w:t>
      </w:r>
    </w:p>
    <w:p w14:paraId="4F050D1E" w14:textId="77777777" w:rsidR="005132A5" w:rsidRDefault="005132A5" w:rsidP="005132A5">
      <w:pPr>
        <w:spacing w:before="240" w:after="360" w:line="360" w:lineRule="auto"/>
        <w:jc w:val="both"/>
      </w:pPr>
      <w:r>
        <w:rPr>
          <w:rFonts w:ascii="Palatino Linotype" w:eastAsia="Palatino Linotype" w:hAnsi="Palatino Linotype" w:cs="Palatino Linotype"/>
          <w:color w:val="000000"/>
        </w:rPr>
        <w:t xml:space="preserve">A efecto de sustentar lo anterior, no obsta mencionar que la retribución que reciben los servidores públicos por el desempeño de su empleo, cargo o comisión, se considera como una obligación de transparencia de oficio, según lo establecido en la fracción VIII </w:t>
      </w:r>
      <w:r>
        <w:rPr>
          <w:rFonts w:ascii="Palatino Linotype" w:eastAsia="Palatino Linotype" w:hAnsi="Palatino Linotype" w:cs="Palatino Linotype"/>
          <w:color w:val="000000"/>
        </w:rPr>
        <w:lastRenderedPageBreak/>
        <w:t>del artículo 92 la Ley de Transparencia y Acceso a la Información Pública del Estado de México y Municipios, a saber:</w:t>
      </w:r>
    </w:p>
    <w:p w14:paraId="0FD51257" w14:textId="77777777" w:rsidR="005132A5" w:rsidRDefault="005132A5" w:rsidP="005132A5">
      <w:pPr>
        <w:spacing w:before="120" w:after="120"/>
        <w:ind w:left="851" w:right="902"/>
        <w:jc w:val="both"/>
      </w:pPr>
      <w:r>
        <w:rPr>
          <w:rFonts w:ascii="Palatino Linotype" w:eastAsia="Palatino Linotype" w:hAnsi="Palatino Linotype" w:cs="Palatino Linotype"/>
          <w:b/>
          <w:i/>
          <w:color w:val="000000"/>
          <w:sz w:val="22"/>
          <w:szCs w:val="22"/>
        </w:rPr>
        <w:t>“Artículo 92.</w:t>
      </w:r>
      <w:r>
        <w:rPr>
          <w:rFonts w:ascii="Palatino Linotype" w:eastAsia="Palatino Linotype" w:hAnsi="Palatino Linotype" w:cs="Palatino Linotype"/>
          <w:i/>
          <w:color w:val="000000"/>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2D504B" w14:textId="77777777" w:rsidR="005132A5" w:rsidRDefault="005132A5" w:rsidP="005132A5">
      <w:pPr>
        <w:spacing w:before="120" w:after="120"/>
        <w:ind w:left="1134" w:right="902"/>
        <w:jc w:val="both"/>
      </w:pPr>
      <w:r>
        <w:rPr>
          <w:rFonts w:ascii="Palatino Linotype" w:eastAsia="Palatino Linotype" w:hAnsi="Palatino Linotype" w:cs="Palatino Linotype"/>
          <w:b/>
          <w:i/>
          <w:color w:val="000000"/>
          <w:sz w:val="22"/>
          <w:szCs w:val="22"/>
        </w:rPr>
        <w:t>...</w:t>
      </w:r>
    </w:p>
    <w:p w14:paraId="716E5264" w14:textId="77777777" w:rsidR="005132A5" w:rsidRDefault="005132A5" w:rsidP="005132A5">
      <w:pPr>
        <w:spacing w:before="120" w:after="120"/>
        <w:ind w:left="1134" w:right="902"/>
        <w:jc w:val="both"/>
      </w:pPr>
      <w:r>
        <w:rPr>
          <w:rFonts w:ascii="Palatino Linotype" w:eastAsia="Palatino Linotype" w:hAnsi="Palatino Linotype" w:cs="Palatino Linotype"/>
          <w:b/>
          <w:i/>
          <w:color w:val="000000"/>
          <w:sz w:val="22"/>
          <w:szCs w:val="22"/>
        </w:rPr>
        <w:t>VIII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remuneración bruta y neta de todos los servidores públicos</w:t>
      </w:r>
      <w:r>
        <w:rPr>
          <w:rFonts w:ascii="Palatino Linotype" w:eastAsia="Palatino Linotype" w:hAnsi="Palatino Linotype" w:cs="Palatino Linotype"/>
          <w:i/>
          <w:color w:val="000000"/>
          <w:sz w:val="22"/>
          <w:szCs w:val="22"/>
        </w:rPr>
        <w:t xml:space="preserve"> de base o de confianza, de todas las percepciones, incluyendo sueldos, prestaciones, gratificaciones, primas, comisiones, dietas, bonos, estímulos, ingresos y sistemas de compensación, señalando la periodicidad de dicha remuneración;</w:t>
      </w:r>
    </w:p>
    <w:p w14:paraId="305BBDFD"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Por su parte, el penúltimo párrafo del artículo 23 de la Ley de Transparencia y Acceso a la Información Pública del Estado de México y Municipios establece la obligación de los entes públicos de hacer del conocimiento de los gobernados toda aquella información relativa a los montos y las personas a quienes entreguen, por cualquier motivo, recursos públicos, a saber:</w:t>
      </w:r>
    </w:p>
    <w:p w14:paraId="4A946FE5" w14:textId="77777777" w:rsidR="005132A5" w:rsidRDefault="005132A5" w:rsidP="005132A5">
      <w:pPr>
        <w:ind w:left="851" w:right="902"/>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23.</w:t>
      </w:r>
    </w:p>
    <w:p w14:paraId="3B958DFE" w14:textId="77777777" w:rsidR="005132A5" w:rsidRDefault="005132A5" w:rsidP="005132A5">
      <w:pPr>
        <w:ind w:left="851" w:right="902"/>
        <w:jc w:val="both"/>
      </w:pPr>
      <w:r>
        <w:rPr>
          <w:rFonts w:ascii="Palatino Linotype" w:eastAsia="Palatino Linotype" w:hAnsi="Palatino Linotype" w:cs="Palatino Linotype"/>
          <w:i/>
          <w:color w:val="000000"/>
          <w:sz w:val="22"/>
          <w:szCs w:val="22"/>
        </w:rPr>
        <w:t>(…)</w:t>
      </w:r>
    </w:p>
    <w:p w14:paraId="73750F07" w14:textId="77777777" w:rsidR="005132A5" w:rsidRDefault="005132A5" w:rsidP="005132A5">
      <w:pPr>
        <w:ind w:left="851" w:right="902"/>
        <w:jc w:val="both"/>
      </w:pPr>
      <w:r>
        <w:rPr>
          <w:rFonts w:ascii="Palatino Linotype" w:eastAsia="Palatino Linotype" w:hAnsi="Palatino Linotype" w:cs="Palatino Linotype"/>
          <w:b/>
          <w:i/>
          <w:color w:val="000000"/>
          <w:sz w:val="22"/>
          <w:szCs w:val="22"/>
        </w:rPr>
        <w:t>Los sujetos obligados deberán hacer pública toda aquella información relativa a los montos y las personas a quienes entreguen, por cualquier motivo, recursos públicos,</w:t>
      </w:r>
      <w:r>
        <w:rPr>
          <w:rFonts w:ascii="Palatino Linotype" w:eastAsia="Palatino Linotype" w:hAnsi="Palatino Linotype" w:cs="Palatino Linotype"/>
          <w:i/>
          <w:color w:val="000000"/>
          <w:sz w:val="22"/>
          <w:szCs w:val="22"/>
        </w:rPr>
        <w:t xml:space="preserve"> así como los informes que dichas personas les entreguen sobre el uso y destino de dichos recursos…”</w:t>
      </w:r>
    </w:p>
    <w:p w14:paraId="6CCE83DD" w14:textId="49E11D1F" w:rsidR="005132A5" w:rsidRDefault="005132A5" w:rsidP="005132A5">
      <w:pPr>
        <w:spacing w:before="24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 anterior es así en virtud de que el pago de las retribuciones que percibe cualquier servidor público por el desempeño de sus funciones implica necesariamente la entrega de recursos públicos que se erogan del presupuesto de egresos de las entidades públicas, por </w:t>
      </w:r>
      <w:r w:rsidR="009B453E">
        <w:rPr>
          <w:rFonts w:ascii="Palatino Linotype" w:eastAsia="Palatino Linotype" w:hAnsi="Palatino Linotype" w:cs="Palatino Linotype"/>
          <w:color w:val="000000"/>
        </w:rPr>
        <w:t>tanto,</w:t>
      </w:r>
      <w:r>
        <w:rPr>
          <w:rFonts w:ascii="Palatino Linotype" w:eastAsia="Palatino Linotype" w:hAnsi="Palatino Linotype" w:cs="Palatino Linotype"/>
          <w:color w:val="000000"/>
        </w:rPr>
        <w:t xml:space="preserve"> su publicidad contribuye a la rendición de cuentas. </w:t>
      </w:r>
    </w:p>
    <w:p w14:paraId="4C203188" w14:textId="5D87E7CA" w:rsidR="0021690E" w:rsidRDefault="0021690E" w:rsidP="0021690E">
      <w:pPr>
        <w:spacing w:before="240" w:after="360" w:line="360" w:lineRule="auto"/>
        <w:jc w:val="both"/>
        <w:rPr>
          <w:rFonts w:ascii="Palatino Linotype" w:eastAsia="Palatino Linotype" w:hAnsi="Palatino Linotype" w:cs="Palatino Linotype"/>
          <w:color w:val="000000"/>
        </w:rPr>
      </w:pPr>
      <w:r w:rsidRPr="0021690E">
        <w:rPr>
          <w:rFonts w:ascii="Palatino Linotype" w:eastAsia="Palatino Linotype" w:hAnsi="Palatino Linotype" w:cs="Palatino Linotype"/>
          <w:color w:val="000000"/>
        </w:rPr>
        <w:lastRenderedPageBreak/>
        <w:t>Respecto del número de serie del certificado del CSD, el folio fiscal, el número de</w:t>
      </w:r>
      <w:r>
        <w:rPr>
          <w:rFonts w:ascii="Palatino Linotype" w:eastAsia="Palatino Linotype" w:hAnsi="Palatino Linotype" w:cs="Palatino Linotype"/>
          <w:color w:val="000000"/>
        </w:rPr>
        <w:t xml:space="preserve"> </w:t>
      </w:r>
      <w:r w:rsidRPr="0021690E">
        <w:rPr>
          <w:rFonts w:ascii="Palatino Linotype" w:eastAsia="Palatino Linotype" w:hAnsi="Palatino Linotype" w:cs="Palatino Linotype"/>
          <w:color w:val="000000"/>
        </w:rPr>
        <w:t>serie del certificado del SAT, el sello digital del CFDI, el sello del SAT y la cadena</w:t>
      </w:r>
      <w:r>
        <w:rPr>
          <w:rFonts w:ascii="Palatino Linotype" w:eastAsia="Palatino Linotype" w:hAnsi="Palatino Linotype" w:cs="Palatino Linotype"/>
          <w:color w:val="000000"/>
        </w:rPr>
        <w:t xml:space="preserve"> </w:t>
      </w:r>
      <w:r w:rsidRPr="0021690E">
        <w:rPr>
          <w:rFonts w:ascii="Palatino Linotype" w:eastAsia="Palatino Linotype" w:hAnsi="Palatino Linotype" w:cs="Palatino Linotype"/>
          <w:color w:val="000000"/>
        </w:rPr>
        <w:t>original del complemento de certificación digital del SAT, es importante señalar que</w:t>
      </w:r>
      <w:r>
        <w:rPr>
          <w:rFonts w:ascii="Palatino Linotype" w:eastAsia="Palatino Linotype" w:hAnsi="Palatino Linotype" w:cs="Palatino Linotype"/>
          <w:color w:val="000000"/>
        </w:rPr>
        <w:t xml:space="preserve"> </w:t>
      </w:r>
      <w:r w:rsidRPr="0021690E">
        <w:rPr>
          <w:rFonts w:ascii="Palatino Linotype" w:eastAsia="Palatino Linotype" w:hAnsi="Palatino Linotype" w:cs="Palatino Linotype"/>
          <w:color w:val="000000"/>
        </w:rPr>
        <w:t>dichos datos no debieron clasificarse como confidenciales, lo anterior es así, toda</w:t>
      </w:r>
      <w:r>
        <w:rPr>
          <w:rFonts w:ascii="Palatino Linotype" w:eastAsia="Palatino Linotype" w:hAnsi="Palatino Linotype" w:cs="Palatino Linotype"/>
          <w:color w:val="000000"/>
        </w:rPr>
        <w:t xml:space="preserve"> </w:t>
      </w:r>
      <w:r w:rsidRPr="0021690E">
        <w:rPr>
          <w:rFonts w:ascii="Palatino Linotype" w:eastAsia="Palatino Linotype" w:hAnsi="Palatino Linotype" w:cs="Palatino Linotype"/>
          <w:color w:val="000000"/>
        </w:rPr>
        <w:t>vez que no se encuentran relacionados con información de particulares, sino más</w:t>
      </w:r>
      <w:r>
        <w:rPr>
          <w:rFonts w:ascii="Palatino Linotype" w:eastAsia="Palatino Linotype" w:hAnsi="Palatino Linotype" w:cs="Palatino Linotype"/>
          <w:color w:val="000000"/>
        </w:rPr>
        <w:t xml:space="preserve"> </w:t>
      </w:r>
      <w:r w:rsidRPr="0021690E">
        <w:rPr>
          <w:rFonts w:ascii="Palatino Linotype" w:eastAsia="Palatino Linotype" w:hAnsi="Palatino Linotype" w:cs="Palatino Linotype"/>
          <w:color w:val="000000"/>
        </w:rPr>
        <w:t>bien de un ente público, en este caso el Sujeto Obligado.</w:t>
      </w:r>
    </w:p>
    <w:p w14:paraId="1A64E123"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Se afirma lo anterior en virtud de que de conformidad con la</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regla 2.7.1.7 de Resolución Miscelánea Fiscal</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para los efectos del artículo 29 segundo párrafo fracción V del Código Fiscal de la Federación, las representaciones impresas del Comprobante Fiscal Digital por Internet o CFDI,</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deben cumplir con los requisitos señalados en el artículo 29-A del Código Fiscal de la Federación, y contener lo siguiente:</w:t>
      </w:r>
    </w:p>
    <w:p w14:paraId="2B1DC260" w14:textId="77777777" w:rsidR="005132A5" w:rsidRDefault="005132A5" w:rsidP="005132A5">
      <w:pPr>
        <w:spacing w:before="120" w:after="120"/>
        <w:ind w:left="851" w:right="900"/>
        <w:jc w:val="both"/>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Código de barras generado conforme a la especificación técnica que se establece en el rubro I.D del Anexo 20 o el número de folio fiscal del comprobante. </w:t>
      </w:r>
    </w:p>
    <w:p w14:paraId="2FB69B5E" w14:textId="77777777" w:rsidR="005132A5" w:rsidRDefault="005132A5" w:rsidP="005132A5">
      <w:pPr>
        <w:spacing w:before="120" w:after="120"/>
        <w:ind w:left="851" w:right="900"/>
        <w:jc w:val="both"/>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Número de serie del CSD del emisor y del SAT</w:t>
      </w:r>
      <w:r>
        <w:rPr>
          <w:rFonts w:ascii="Palatino Linotype" w:eastAsia="Palatino Linotype" w:hAnsi="Palatino Linotype" w:cs="Palatino Linotype"/>
          <w:i/>
          <w:color w:val="000000"/>
          <w:sz w:val="22"/>
          <w:szCs w:val="22"/>
        </w:rPr>
        <w:t>, que establecen los rubros I.A y III.B del Anexo 20. </w:t>
      </w:r>
    </w:p>
    <w:p w14:paraId="0B732B5C" w14:textId="77777777" w:rsidR="005132A5" w:rsidRDefault="005132A5" w:rsidP="005132A5">
      <w:pPr>
        <w:spacing w:before="120" w:after="120"/>
        <w:ind w:left="851" w:right="900"/>
        <w:jc w:val="both"/>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La leyenda: “Este documento es una representación impresa de un CFDI”</w:t>
      </w:r>
    </w:p>
    <w:p w14:paraId="5C532377" w14:textId="77777777" w:rsidR="005132A5" w:rsidRDefault="005132A5" w:rsidP="005132A5">
      <w:pPr>
        <w:spacing w:before="120" w:after="120"/>
        <w:ind w:left="851" w:right="900"/>
        <w:jc w:val="both"/>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Fecha y hora de emisión y de certificación del CFDI </w:t>
      </w:r>
      <w:r>
        <w:rPr>
          <w:rFonts w:ascii="Palatino Linotype" w:eastAsia="Palatino Linotype" w:hAnsi="Palatino Linotype" w:cs="Palatino Linotype"/>
          <w:i/>
          <w:color w:val="000000"/>
          <w:sz w:val="22"/>
          <w:szCs w:val="22"/>
        </w:rPr>
        <w:t>en adición a lo señalado en el artículo 29- A, fracción III del CFF. </w:t>
      </w:r>
    </w:p>
    <w:p w14:paraId="7C846B29" w14:textId="77777777" w:rsidR="005132A5" w:rsidRDefault="005132A5" w:rsidP="005132A5">
      <w:pPr>
        <w:spacing w:before="120" w:after="120"/>
        <w:ind w:left="851" w:right="900"/>
        <w:jc w:val="both"/>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Cadena original del complemento de certificación digital del SAT. </w:t>
      </w:r>
    </w:p>
    <w:p w14:paraId="7F10096A" w14:textId="77777777" w:rsidR="005132A5" w:rsidRDefault="005132A5" w:rsidP="005132A5">
      <w:pPr>
        <w:spacing w:before="120" w:after="120"/>
        <w:ind w:left="851" w:right="900"/>
        <w:jc w:val="both"/>
      </w:pPr>
      <w:r>
        <w:rPr>
          <w:rFonts w:ascii="Palatino Linotype" w:eastAsia="Palatino Linotype" w:hAnsi="Palatino Linotype" w:cs="Palatino Linotype"/>
          <w:b/>
          <w:i/>
          <w:color w:val="000000"/>
          <w:sz w:val="22"/>
          <w:szCs w:val="22"/>
        </w:rPr>
        <w:t>VI</w:t>
      </w:r>
      <w:r>
        <w:rPr>
          <w:rFonts w:ascii="Palatino Linotype" w:eastAsia="Palatino Linotype" w:hAnsi="Palatino Linotype" w:cs="Palatino Linotype"/>
          <w:i/>
          <w:color w:val="000000"/>
          <w:sz w:val="22"/>
          <w:szCs w:val="22"/>
        </w:rPr>
        <w:t>. Tratándose de las representaciones impresas del CFDI que amparen retenciones e información de pagos emitidos conforme a lo dispuesto en la regla 2.7.5.4., adicional a lo anteriormente señalado deberán incluir: </w:t>
      </w:r>
    </w:p>
    <w:p w14:paraId="25461BB9" w14:textId="77777777" w:rsidR="005132A5" w:rsidRDefault="005132A5" w:rsidP="005132A5">
      <w:pPr>
        <w:spacing w:before="120" w:after="120"/>
        <w:ind w:left="993" w:right="900"/>
        <w:jc w:val="both"/>
      </w:pPr>
      <w:r>
        <w:rPr>
          <w:rFonts w:ascii="Palatino Linotype" w:eastAsia="Palatino Linotype" w:hAnsi="Palatino Linotype" w:cs="Palatino Linotype"/>
          <w:b/>
          <w:i/>
          <w:color w:val="000000"/>
          <w:sz w:val="22"/>
          <w:szCs w:val="22"/>
        </w:rPr>
        <w:t>a)</w:t>
      </w:r>
      <w:r>
        <w:rPr>
          <w:rFonts w:ascii="Palatino Linotype" w:eastAsia="Palatino Linotype" w:hAnsi="Palatino Linotype" w:cs="Palatino Linotype"/>
          <w:i/>
          <w:color w:val="000000"/>
          <w:sz w:val="22"/>
          <w:szCs w:val="22"/>
        </w:rPr>
        <w:t xml:space="preserve"> Los datos que establece el Anexo 20, apartado II.A., así como los correspondientes a los complementos que incorpore.</w:t>
      </w:r>
    </w:p>
    <w:p w14:paraId="0DA2578F" w14:textId="77777777" w:rsidR="005132A5" w:rsidRDefault="005132A5" w:rsidP="005132A5">
      <w:pPr>
        <w:spacing w:before="120" w:after="120"/>
        <w:ind w:left="993" w:right="900"/>
        <w:jc w:val="both"/>
      </w:pPr>
      <w:r>
        <w:rPr>
          <w:rFonts w:ascii="Palatino Linotype" w:eastAsia="Palatino Linotype" w:hAnsi="Palatino Linotype" w:cs="Palatino Linotype"/>
          <w:b/>
          <w:i/>
          <w:color w:val="000000"/>
          <w:sz w:val="22"/>
          <w:szCs w:val="22"/>
        </w:rPr>
        <w:t>b)</w:t>
      </w:r>
      <w:r>
        <w:rPr>
          <w:rFonts w:ascii="Palatino Linotype" w:eastAsia="Palatino Linotype" w:hAnsi="Palatino Linotype" w:cs="Palatino Linotype"/>
          <w:i/>
          <w:color w:val="000000"/>
          <w:sz w:val="22"/>
          <w:szCs w:val="22"/>
        </w:rPr>
        <w:t xml:space="preserve"> El código de barras generado conforme a la especificación técnica establecida en el Anexo 20, rubro II.D. </w:t>
      </w:r>
    </w:p>
    <w:p w14:paraId="2805CA23" w14:textId="77777777" w:rsidR="005132A5" w:rsidRDefault="005132A5" w:rsidP="005132A5">
      <w:pPr>
        <w:spacing w:before="120" w:after="120"/>
        <w:ind w:left="851" w:right="900"/>
        <w:jc w:val="both"/>
      </w:pPr>
      <w:r>
        <w:rPr>
          <w:rFonts w:ascii="Palatino Linotype" w:eastAsia="Palatino Linotype" w:hAnsi="Palatino Linotype" w:cs="Palatino Linotype"/>
          <w:b/>
          <w:i/>
          <w:color w:val="000000"/>
          <w:sz w:val="22"/>
          <w:szCs w:val="22"/>
        </w:rPr>
        <w:lastRenderedPageBreak/>
        <w:t>VII.</w:t>
      </w:r>
      <w:r>
        <w:rPr>
          <w:rFonts w:ascii="Palatino Linotype" w:eastAsia="Palatino Linotype" w:hAnsi="Palatino Linotype" w:cs="Palatino Linotype"/>
          <w:i/>
          <w:color w:val="000000"/>
          <w:sz w:val="22"/>
          <w:szCs w:val="22"/>
        </w:rPr>
        <w:t xml:space="preserve"> Tratándose de las representaciones impresas de un CFDI emitidas conforme a lo dispuesto en la regla 2.7.2.14., y la Sección 2.7.3., se deberá estar a lo siguiente: </w:t>
      </w:r>
    </w:p>
    <w:p w14:paraId="01287B9B" w14:textId="77777777" w:rsidR="005132A5" w:rsidRDefault="005132A5" w:rsidP="005132A5">
      <w:pPr>
        <w:spacing w:before="120" w:after="120"/>
        <w:ind w:left="993" w:right="900"/>
        <w:jc w:val="both"/>
      </w:pPr>
      <w:r>
        <w:rPr>
          <w:rFonts w:ascii="Palatino Linotype" w:eastAsia="Palatino Linotype" w:hAnsi="Palatino Linotype" w:cs="Palatino Linotype"/>
          <w:b/>
          <w:i/>
          <w:color w:val="000000"/>
          <w:sz w:val="22"/>
          <w:szCs w:val="22"/>
        </w:rPr>
        <w:t>a)</w:t>
      </w:r>
      <w:r>
        <w:rPr>
          <w:rFonts w:ascii="Palatino Linotype" w:eastAsia="Palatino Linotype" w:hAnsi="Palatino Linotype" w:cs="Palatino Linotype"/>
          <w:i/>
          <w:color w:val="000000"/>
          <w:sz w:val="22"/>
          <w:szCs w:val="22"/>
        </w:rPr>
        <w:t xml:space="preserve"> Espacio para registrar la firma autógrafa de la persona que emite el CFDI. </w:t>
      </w:r>
    </w:p>
    <w:p w14:paraId="091AA973" w14:textId="77777777" w:rsidR="005132A5" w:rsidRDefault="005132A5" w:rsidP="005132A5">
      <w:pPr>
        <w:spacing w:before="120" w:after="120"/>
        <w:ind w:left="993" w:right="900"/>
        <w:jc w:val="both"/>
      </w:pPr>
      <w:r>
        <w:rPr>
          <w:rFonts w:ascii="Palatino Linotype" w:eastAsia="Palatino Linotype" w:hAnsi="Palatino Linotype" w:cs="Palatino Linotype"/>
          <w:b/>
          <w:i/>
          <w:color w:val="000000"/>
          <w:sz w:val="22"/>
          <w:szCs w:val="22"/>
        </w:rPr>
        <w:t>b)</w:t>
      </w:r>
      <w:r>
        <w:rPr>
          <w:rFonts w:ascii="Palatino Linotype" w:eastAsia="Palatino Linotype" w:hAnsi="Palatino Linotype" w:cs="Palatino Linotype"/>
          <w:i/>
          <w:color w:val="000000"/>
          <w:sz w:val="22"/>
          <w:szCs w:val="22"/>
        </w:rPr>
        <w:t xml:space="preserve"> Respecto a lo señalado en la fracción II de esta regla, se incluirá el número de serie de CESD del proveedor de certificación de CFDI o del SAT según corresponda en sustitución del número de CSD del emisor. </w:t>
      </w:r>
    </w:p>
    <w:p w14:paraId="5EE366D6" w14:textId="77777777" w:rsidR="005132A5" w:rsidRDefault="005132A5" w:rsidP="005132A5">
      <w:pPr>
        <w:spacing w:before="120" w:after="120"/>
        <w:ind w:left="851" w:right="900"/>
        <w:jc w:val="both"/>
      </w:pPr>
      <w:r>
        <w:rPr>
          <w:rFonts w:ascii="Palatino Linotype" w:eastAsia="Palatino Linotype" w:hAnsi="Palatino Linotype" w:cs="Palatino Linotype"/>
          <w:b/>
          <w:i/>
          <w:color w:val="000000"/>
          <w:sz w:val="22"/>
          <w:szCs w:val="22"/>
        </w:rPr>
        <w:t>VIII.</w:t>
      </w:r>
      <w:r>
        <w:rPr>
          <w:rFonts w:ascii="Palatino Linotype" w:eastAsia="Palatino Linotype" w:hAnsi="Palatino Linotype" w:cs="Palatino Linotype"/>
          <w:i/>
          <w:color w:val="000000"/>
          <w:sz w:val="22"/>
          <w:szCs w:val="22"/>
        </w:rPr>
        <w:t xml:space="preserve">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14:paraId="54ECFEB6" w14:textId="77777777" w:rsidR="005132A5" w:rsidRDefault="005132A5" w:rsidP="005132A5">
      <w:pPr>
        <w:spacing w:before="120" w:after="120"/>
        <w:ind w:left="851" w:right="900"/>
        <w:jc w:val="both"/>
      </w:pPr>
      <w:r>
        <w:rPr>
          <w:rFonts w:ascii="Palatino Linotype" w:eastAsia="Palatino Linotype" w:hAnsi="Palatino Linotype" w:cs="Palatino Linotype"/>
          <w:i/>
          <w:color w:val="000000"/>
          <w:sz w:val="22"/>
          <w:szCs w:val="22"/>
        </w:rPr>
        <w:t>El archivo electrónico que en su caso genere la representación impresa deberá estar en formato electrónico PDF o algún otro similar que permita su impresión. </w:t>
      </w:r>
    </w:p>
    <w:p w14:paraId="22F481E8" w14:textId="77777777" w:rsidR="005132A5" w:rsidRDefault="005132A5" w:rsidP="005132A5">
      <w:pPr>
        <w:spacing w:before="120" w:after="120"/>
        <w:ind w:left="851" w:right="900"/>
        <w:jc w:val="both"/>
      </w:pPr>
      <w:r>
        <w:rPr>
          <w:rFonts w:ascii="Palatino Linotype" w:eastAsia="Palatino Linotype" w:hAnsi="Palatino Linotype" w:cs="Palatino Linotype"/>
          <w:i/>
          <w:color w:val="000000"/>
          <w:sz w:val="22"/>
          <w:szCs w:val="22"/>
        </w:rPr>
        <w:t>Lo establecido en esta regla no será aplicable a la representación impresa del CFDI que se expida a través de “Mis cuentas”.</w:t>
      </w:r>
    </w:p>
    <w:p w14:paraId="19286971"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Asimismo, de conformidad con el Anexo 20 de la Tercera Resolución de modificaciones a la Resolución Miscelánea Fiscal,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14:paraId="3E61C474"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 xml:space="preserve">Para la generación de sellos digitales se utiliza criptografía de clave pública aplicada a una cadena original, que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w:t>
      </w:r>
      <w:r>
        <w:rPr>
          <w:rFonts w:ascii="Palatino Linotype" w:eastAsia="Palatino Linotype" w:hAnsi="Palatino Linotype" w:cs="Palatino Linotype"/>
          <w:color w:val="000000"/>
        </w:rPr>
        <w:lastRenderedPageBreak/>
        <w:t>mediante la operación de desencripción correspondiente tomando como clave de desencripción al otro número de la pareja.</w:t>
      </w:r>
    </w:p>
    <w:p w14:paraId="47BA7D04"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14:paraId="585AEB5A"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w:t>
      </w:r>
    </w:p>
    <w:p w14:paraId="3303C0ED" w14:textId="77777777" w:rsidR="005132A5" w:rsidRDefault="005132A5" w:rsidP="005132A5">
      <w:pPr>
        <w:numPr>
          <w:ilvl w:val="0"/>
          <w:numId w:val="4"/>
        </w:numPr>
        <w:spacing w:before="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integridad (facilidad para detectar si un mensaje firmado ha sido alterado),</w:t>
      </w:r>
    </w:p>
    <w:p w14:paraId="320D06C9" w14:textId="77777777" w:rsidR="005132A5" w:rsidRDefault="005132A5" w:rsidP="005132A5">
      <w:pPr>
        <w:numPr>
          <w:ilvl w:val="0"/>
          <w:numId w:val="4"/>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autenticidad,</w:t>
      </w:r>
    </w:p>
    <w:p w14:paraId="38CA19D2" w14:textId="77777777" w:rsidR="005132A5" w:rsidRDefault="005132A5" w:rsidP="005132A5">
      <w:pPr>
        <w:numPr>
          <w:ilvl w:val="0"/>
          <w:numId w:val="4"/>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Certidumbre de origen (facilidad para determinar qué persona es el autor de la firma que valida el contenido del mensaje) y</w:t>
      </w:r>
    </w:p>
    <w:p w14:paraId="3C4D6E19" w14:textId="77777777" w:rsidR="005132A5" w:rsidRDefault="005132A5" w:rsidP="005132A5">
      <w:pPr>
        <w:numPr>
          <w:ilvl w:val="0"/>
          <w:numId w:val="4"/>
        </w:numPr>
        <w:spacing w:after="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repudiación del mensaje firmado (capacidad de impedir que el autor de la firma niegue haber firmado el mensaje).</w:t>
      </w:r>
    </w:p>
    <w:p w14:paraId="018582A3"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lastRenderedPageBreak/>
        <w:t>Estos servicios de seguridad proporcionan las siguientes características a un mensaje con firma electrónica avanzada:</w:t>
      </w:r>
    </w:p>
    <w:p w14:paraId="79F15A9D" w14:textId="77777777" w:rsidR="005132A5" w:rsidRDefault="005132A5" w:rsidP="005132A5">
      <w:pPr>
        <w:numPr>
          <w:ilvl w:val="0"/>
          <w:numId w:val="5"/>
        </w:numPr>
        <w:spacing w:before="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infalsificable.</w:t>
      </w:r>
    </w:p>
    <w:p w14:paraId="3B2E2A1B" w14:textId="77777777" w:rsidR="005132A5" w:rsidRDefault="005132A5" w:rsidP="005132A5">
      <w:pPr>
        <w:numPr>
          <w:ilvl w:val="0"/>
          <w:numId w:val="5"/>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firma electrónica avanzada no es reciclable (es única por mensaje).</w:t>
      </w:r>
    </w:p>
    <w:p w14:paraId="75121091" w14:textId="77777777" w:rsidR="005132A5" w:rsidRDefault="005132A5" w:rsidP="005132A5">
      <w:pPr>
        <w:numPr>
          <w:ilvl w:val="0"/>
          <w:numId w:val="5"/>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 mensaje con firma electrónica avanzada alterado, es detectable.</w:t>
      </w:r>
    </w:p>
    <w:p w14:paraId="511284CF" w14:textId="77777777" w:rsidR="005132A5" w:rsidRDefault="005132A5" w:rsidP="005132A5">
      <w:pPr>
        <w:numPr>
          <w:ilvl w:val="0"/>
          <w:numId w:val="5"/>
        </w:numPr>
        <w:spacing w:after="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 mensaje con firma electrónica avanzada, no puede ser repudiado.</w:t>
      </w:r>
    </w:p>
    <w:p w14:paraId="4E7DD609"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Los certificados de sello digital se generan de manera idéntica a los certificados de e.firma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de sello digital del emisor.</w:t>
      </w:r>
    </w:p>
    <w:p w14:paraId="4C88F322"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 xml:space="preserve">Asimismo, con base en el Anexo 20 en análisis, se menciona que los datos testados constituyen elementos requeridos para la emisión de los comprobantes fiscales digitales por internet, siendo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w:t>
      </w:r>
      <w:r>
        <w:rPr>
          <w:rFonts w:ascii="Palatino Linotype" w:eastAsia="Palatino Linotype" w:hAnsi="Palatino Linotype" w:cs="Palatino Linotype"/>
          <w:color w:val="000000"/>
        </w:rPr>
        <w:lastRenderedPageBreak/>
        <w:t>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14:paraId="3CE42D5A" w14:textId="026492AC" w:rsidR="005132A5" w:rsidRDefault="005132A5" w:rsidP="005132A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base en lo expuesto, se reitera que los datos señalados, no pueden ser considerados como confidenciales, en virtud de que los mismos no se encuentran relacionados con información de particulares, sino más bien de entes públicos, es decir, el Servicio de Administración Tributaria y el contribuyente, que en el caso concreto es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motivo por el cual, no es procedente </w:t>
      </w:r>
      <w:r w:rsidR="0021690E">
        <w:rPr>
          <w:rFonts w:ascii="Palatino Linotype" w:eastAsia="Palatino Linotype" w:hAnsi="Palatino Linotype" w:cs="Palatino Linotype"/>
          <w:color w:val="000000"/>
        </w:rPr>
        <w:t>clasificar dichos datos.</w:t>
      </w:r>
    </w:p>
    <w:p w14:paraId="18ACB2E9" w14:textId="4F5FF838" w:rsidR="005132A5" w:rsidRDefault="005132A5" w:rsidP="005132A5">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se refiere al </w:t>
      </w:r>
      <w:r w:rsidR="0021690E">
        <w:rPr>
          <w:rFonts w:ascii="Palatino Linotype" w:eastAsia="Palatino Linotype" w:hAnsi="Palatino Linotype" w:cs="Palatino Linotype"/>
          <w:color w:val="000000"/>
        </w:rPr>
        <w:t xml:space="preserve">número de empleado y los </w:t>
      </w:r>
      <w:r>
        <w:rPr>
          <w:rFonts w:ascii="Palatino Linotype" w:eastAsia="Palatino Linotype" w:hAnsi="Palatino Linotype" w:cs="Palatino Linotype"/>
          <w:color w:val="000000"/>
        </w:rPr>
        <w:t>código</w:t>
      </w:r>
      <w:r w:rsidR="0021690E">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bidimensionales o códigos QR, el Sujeto Obligado deberá observar lo dispuesto en el Considerando Quinto de la presente resolución, a fin de determinar si procede o no, en el caso particular la clasificación de dicho dato.</w:t>
      </w:r>
    </w:p>
    <w:p w14:paraId="2FC25F7A" w14:textId="568DFE46" w:rsidR="0021690E" w:rsidRDefault="0021690E" w:rsidP="0021690E">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se advierte que se</w:t>
      </w:r>
      <w:r w:rsidRPr="0021690E">
        <w:rPr>
          <w:rFonts w:ascii="Palatino Linotype" w:eastAsia="Palatino Linotype" w:hAnsi="Palatino Linotype" w:cs="Palatino Linotype"/>
          <w:color w:val="000000"/>
        </w:rPr>
        <w:t xml:space="preserve"> testaron o suprimieron el Registro Federal de Contribuyentes, RFC, la Clave</w:t>
      </w:r>
      <w:r>
        <w:rPr>
          <w:rFonts w:ascii="Palatino Linotype" w:eastAsia="Palatino Linotype" w:hAnsi="Palatino Linotype" w:cs="Palatino Linotype"/>
          <w:color w:val="000000"/>
        </w:rPr>
        <w:t xml:space="preserve"> </w:t>
      </w:r>
      <w:r w:rsidRPr="0021690E">
        <w:rPr>
          <w:rFonts w:ascii="Palatino Linotype" w:eastAsia="Palatino Linotype" w:hAnsi="Palatino Linotype" w:cs="Palatino Linotype"/>
          <w:color w:val="000000"/>
        </w:rPr>
        <w:t>ISSEMYM, entre otros datos, cuya clasificación es compartida por este Órgano</w:t>
      </w:r>
      <w:r>
        <w:rPr>
          <w:rFonts w:ascii="Palatino Linotype" w:eastAsia="Palatino Linotype" w:hAnsi="Palatino Linotype" w:cs="Palatino Linotype"/>
          <w:color w:val="000000"/>
        </w:rPr>
        <w:t xml:space="preserve"> </w:t>
      </w:r>
      <w:r w:rsidRPr="0021690E">
        <w:rPr>
          <w:rFonts w:ascii="Palatino Linotype" w:eastAsia="Palatino Linotype" w:hAnsi="Palatino Linotype" w:cs="Palatino Linotype"/>
          <w:color w:val="000000"/>
        </w:rPr>
        <w:t>Garante, por las razones que se detallaran en el considerando siguiente.</w:t>
      </w:r>
    </w:p>
    <w:p w14:paraId="6904CA66" w14:textId="77777777" w:rsidR="005132A5" w:rsidRDefault="005132A5" w:rsidP="005132A5">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Finalmente, se reitera que el derecho de acceso a la información no es absoluto, si no que el mismo se encuentra limitado por el derecho a la protección de los datos personales, derecho por el que también procura este Instituto, por lo que </w:t>
      </w:r>
      <w:r>
        <w:rPr>
          <w:rFonts w:ascii="Palatino Linotype" w:eastAsia="Palatino Linotype" w:hAnsi="Palatino Linotype" w:cs="Palatino Linotype"/>
          <w:color w:val="000000"/>
        </w:rPr>
        <w:lastRenderedPageBreak/>
        <w:t>consecuentemente la información ordenada se entregará en versión pública, en los términos que a continuación se exponen.</w:t>
      </w:r>
    </w:p>
    <w:p w14:paraId="77D59826" w14:textId="77777777" w:rsidR="005132A5" w:rsidRDefault="005132A5" w:rsidP="005132A5">
      <w:pPr>
        <w:spacing w:before="240" w:after="240" w:line="360" w:lineRule="auto"/>
        <w:ind w:right="49"/>
        <w:jc w:val="both"/>
      </w:pPr>
      <w:r>
        <w:rPr>
          <w:rFonts w:ascii="Palatino Linotype" w:eastAsia="Palatino Linotype" w:hAnsi="Palatino Linotype" w:cs="Palatino Linotype"/>
          <w:b/>
          <w:color w:val="000000"/>
        </w:rPr>
        <w:t xml:space="preserve">Quinto. Versión Pública. </w:t>
      </w:r>
      <w:r>
        <w:rPr>
          <w:rFonts w:ascii="Palatino Linotype" w:eastAsia="Palatino Linotype" w:hAnsi="Palatino Linotype" w:cs="Palatino Linotype"/>
          <w:color w:val="000000"/>
        </w:rPr>
        <w:t>Como fue debidamente apuntado,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83AD5A0" w14:textId="77777777" w:rsidR="005132A5" w:rsidRDefault="005132A5" w:rsidP="005132A5">
      <w:pPr>
        <w:spacing w:before="240" w:after="240" w:line="360" w:lineRule="auto"/>
        <w:ind w:right="49"/>
        <w:jc w:val="both"/>
      </w:pPr>
      <w:r>
        <w:rPr>
          <w:rFonts w:ascii="Palatino Linotype" w:eastAsia="Palatino Linotype" w:hAnsi="Palatino Linotype" w:cs="Palatino Linotype"/>
          <w:color w:val="000000"/>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42243A6" w14:textId="77777777" w:rsidR="005132A5" w:rsidRDefault="005132A5" w:rsidP="005132A5">
      <w:pPr>
        <w:spacing w:before="240" w:after="240" w:line="360" w:lineRule="auto"/>
        <w:ind w:right="49"/>
        <w:jc w:val="both"/>
      </w:pPr>
      <w:r>
        <w:rPr>
          <w:rFonts w:ascii="Palatino Linotype" w:eastAsia="Palatino Linotype" w:hAnsi="Palatino Linotype" w:cs="Palatino Linotype"/>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18A200F" w14:textId="77777777" w:rsidR="005132A5" w:rsidRDefault="005132A5" w:rsidP="005132A5">
      <w:pPr>
        <w:spacing w:before="240" w:after="240" w:line="360" w:lineRule="auto"/>
        <w:ind w:right="49"/>
        <w:jc w:val="both"/>
      </w:pPr>
      <w:r>
        <w:rPr>
          <w:rFonts w:ascii="Palatino Linotype" w:eastAsia="Palatino Linotype" w:hAnsi="Palatino Linotype" w:cs="Palatino Linotype"/>
          <w:color w:val="000000"/>
        </w:rPr>
        <w:t>Al respecto, los artículos 3, fracciones IX, XX, XXI, XXXII, XLV; 6, 91, 137, 143 fracción I, de la Ley de Transparencia y Acceso a la Información Pública del Estado de México y Municipios vigente establecen:</w:t>
      </w:r>
    </w:p>
    <w:p w14:paraId="7AFC9060" w14:textId="77777777" w:rsidR="005132A5" w:rsidRDefault="005132A5" w:rsidP="005132A5">
      <w:pPr>
        <w:spacing w:before="120" w:after="120"/>
        <w:ind w:left="851" w:right="902"/>
        <w:jc w:val="both"/>
      </w:pPr>
      <w:r>
        <w:rPr>
          <w:rFonts w:ascii="Palatino Linotype" w:eastAsia="Palatino Linotype" w:hAnsi="Palatino Linotype" w:cs="Palatino Linotype"/>
          <w:color w:val="000000"/>
        </w:rPr>
        <w:t> </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3.</w:t>
      </w:r>
      <w:r>
        <w:rPr>
          <w:rFonts w:ascii="Palatino Linotype" w:eastAsia="Palatino Linotype" w:hAnsi="Palatino Linotype" w:cs="Palatino Linotype"/>
          <w:i/>
          <w:color w:val="000000"/>
          <w:sz w:val="22"/>
          <w:szCs w:val="22"/>
        </w:rPr>
        <w:t xml:space="preserve"> Para los efectos de la presente Ley se entenderá por:</w:t>
      </w:r>
    </w:p>
    <w:p w14:paraId="463BA42B" w14:textId="77777777" w:rsidR="005132A5" w:rsidRDefault="005132A5" w:rsidP="005132A5">
      <w:pPr>
        <w:spacing w:before="120" w:after="120"/>
        <w:ind w:left="1134" w:right="902"/>
        <w:jc w:val="both"/>
      </w:pPr>
      <w:r>
        <w:rPr>
          <w:rFonts w:ascii="Palatino Linotype" w:eastAsia="Palatino Linotype" w:hAnsi="Palatino Linotype" w:cs="Palatino Linotype"/>
          <w:i/>
          <w:color w:val="000000"/>
          <w:sz w:val="22"/>
          <w:szCs w:val="22"/>
        </w:rPr>
        <w:lastRenderedPageBreak/>
        <w:t>(…)</w:t>
      </w:r>
    </w:p>
    <w:p w14:paraId="7915D1AC" w14:textId="77777777" w:rsidR="005132A5" w:rsidRDefault="005132A5" w:rsidP="005132A5">
      <w:pPr>
        <w:spacing w:before="120" w:after="120"/>
        <w:ind w:left="1134" w:right="902"/>
        <w:jc w:val="both"/>
      </w:pPr>
      <w:r>
        <w:rPr>
          <w:rFonts w:ascii="Palatino Linotype" w:eastAsia="Palatino Linotype" w:hAnsi="Palatino Linotype" w:cs="Palatino Linotype"/>
          <w:b/>
          <w:i/>
          <w:color w:val="000000"/>
          <w:sz w:val="22"/>
          <w:szCs w:val="22"/>
        </w:rPr>
        <w:t>IX. Datos personales</w:t>
      </w:r>
      <w:r>
        <w:rPr>
          <w:rFonts w:ascii="Palatino Linotype" w:eastAsia="Palatino Linotype" w:hAnsi="Palatino Linotype" w:cs="Palatino Linotype"/>
          <w:i/>
          <w:color w:val="000000"/>
          <w:sz w:val="22"/>
          <w:szCs w:val="22"/>
        </w:rPr>
        <w:t>: La información concerniente a una persona, identificada o identificable según lo dispuesto por la Ley de Protección de Datos Personales del Estado de México;</w:t>
      </w:r>
    </w:p>
    <w:p w14:paraId="55199B56" w14:textId="77777777" w:rsidR="005132A5" w:rsidRDefault="005132A5" w:rsidP="005132A5">
      <w:pPr>
        <w:spacing w:before="120" w:after="120"/>
        <w:ind w:left="1134" w:right="902"/>
        <w:jc w:val="both"/>
      </w:pPr>
      <w:r>
        <w:rPr>
          <w:rFonts w:ascii="Palatino Linotype" w:eastAsia="Palatino Linotype" w:hAnsi="Palatino Linotype" w:cs="Palatino Linotype"/>
          <w:i/>
          <w:color w:val="000000"/>
          <w:sz w:val="22"/>
          <w:szCs w:val="22"/>
        </w:rPr>
        <w:t>(…)</w:t>
      </w:r>
    </w:p>
    <w:p w14:paraId="526902CA" w14:textId="77777777" w:rsidR="005132A5" w:rsidRDefault="005132A5" w:rsidP="005132A5">
      <w:pPr>
        <w:spacing w:before="120" w:after="120"/>
        <w:ind w:left="1134" w:right="902"/>
        <w:jc w:val="both"/>
      </w:pPr>
      <w:r>
        <w:rPr>
          <w:rFonts w:ascii="Palatino Linotype" w:eastAsia="Palatino Linotype" w:hAnsi="Palatino Linotype" w:cs="Palatino Linotype"/>
          <w:b/>
          <w:i/>
          <w:color w:val="000000"/>
          <w:sz w:val="22"/>
          <w:szCs w:val="22"/>
        </w:rPr>
        <w:t>XX. Información clasificada</w:t>
      </w:r>
      <w:r>
        <w:rPr>
          <w:rFonts w:ascii="Palatino Linotype" w:eastAsia="Palatino Linotype" w:hAnsi="Palatino Linotype" w:cs="Palatino Linotype"/>
          <w:i/>
          <w:color w:val="000000"/>
          <w:sz w:val="22"/>
          <w:szCs w:val="22"/>
        </w:rPr>
        <w:t>: Aquella considerada por la presente Ley como reservada o confidencial;</w:t>
      </w:r>
    </w:p>
    <w:p w14:paraId="219CE357" w14:textId="77777777" w:rsidR="005132A5" w:rsidRDefault="005132A5" w:rsidP="005132A5">
      <w:pPr>
        <w:spacing w:before="120" w:after="120"/>
        <w:ind w:left="1134" w:right="902"/>
        <w:jc w:val="both"/>
      </w:pPr>
      <w:r>
        <w:rPr>
          <w:rFonts w:ascii="Palatino Linotype" w:eastAsia="Palatino Linotype" w:hAnsi="Palatino Linotype" w:cs="Palatino Linotype"/>
          <w:b/>
          <w:i/>
          <w:color w:val="000000"/>
          <w:sz w:val="22"/>
          <w:szCs w:val="22"/>
        </w:rPr>
        <w:t>XXI. Información confidencial</w:t>
      </w:r>
      <w:r>
        <w:rPr>
          <w:rFonts w:ascii="Palatino Linotype" w:eastAsia="Palatino Linotype" w:hAnsi="Palatino Linotype" w:cs="Palatino Linotype"/>
          <w:i/>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ACA3FEC" w14:textId="77777777" w:rsidR="005132A5" w:rsidRDefault="005132A5" w:rsidP="005132A5">
      <w:pPr>
        <w:spacing w:before="120" w:after="120"/>
        <w:ind w:left="1134" w:right="902"/>
        <w:jc w:val="both"/>
      </w:pPr>
      <w:r>
        <w:rPr>
          <w:rFonts w:ascii="Palatino Linotype" w:eastAsia="Palatino Linotype" w:hAnsi="Palatino Linotype" w:cs="Palatino Linotype"/>
          <w:i/>
          <w:color w:val="000000"/>
          <w:sz w:val="22"/>
          <w:szCs w:val="22"/>
        </w:rPr>
        <w:t>(…)</w:t>
      </w:r>
    </w:p>
    <w:p w14:paraId="5C0306DE" w14:textId="77777777" w:rsidR="005132A5" w:rsidRDefault="005132A5" w:rsidP="005132A5">
      <w:pPr>
        <w:spacing w:before="120" w:after="120"/>
        <w:ind w:left="1134" w:right="902"/>
        <w:jc w:val="both"/>
      </w:pPr>
      <w:r>
        <w:rPr>
          <w:rFonts w:ascii="Palatino Linotype" w:eastAsia="Palatino Linotype" w:hAnsi="Palatino Linotype" w:cs="Palatino Linotype"/>
          <w:b/>
          <w:i/>
          <w:color w:val="000000"/>
          <w:sz w:val="22"/>
          <w:szCs w:val="22"/>
        </w:rPr>
        <w:t>XXXII. Protección de Datos Personales</w:t>
      </w:r>
      <w:r>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14:paraId="7B2B4D15" w14:textId="77777777" w:rsidR="005132A5" w:rsidRDefault="005132A5" w:rsidP="005132A5">
      <w:pPr>
        <w:spacing w:before="120" w:after="120"/>
        <w:ind w:left="1134" w:right="902"/>
        <w:jc w:val="both"/>
      </w:pPr>
      <w:r>
        <w:rPr>
          <w:rFonts w:ascii="Palatino Linotype" w:eastAsia="Palatino Linotype" w:hAnsi="Palatino Linotype" w:cs="Palatino Linotype"/>
          <w:i/>
          <w:color w:val="000000"/>
          <w:sz w:val="22"/>
          <w:szCs w:val="22"/>
        </w:rPr>
        <w:t>(…)</w:t>
      </w:r>
    </w:p>
    <w:p w14:paraId="4739280C" w14:textId="77777777" w:rsidR="005132A5" w:rsidRDefault="005132A5" w:rsidP="005132A5">
      <w:pPr>
        <w:spacing w:before="120" w:after="120"/>
        <w:ind w:left="1134" w:right="902"/>
        <w:jc w:val="both"/>
      </w:pPr>
      <w:r>
        <w:rPr>
          <w:rFonts w:ascii="Palatino Linotype" w:eastAsia="Palatino Linotype" w:hAnsi="Palatino Linotype" w:cs="Palatino Linotype"/>
          <w:b/>
          <w:i/>
          <w:color w:val="000000"/>
          <w:sz w:val="22"/>
          <w:szCs w:val="22"/>
        </w:rPr>
        <w:t>XLV. Versión pública</w:t>
      </w:r>
      <w:r>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76C2334A" w14:textId="77777777" w:rsidR="005132A5" w:rsidRDefault="005132A5" w:rsidP="005132A5">
      <w:pPr>
        <w:spacing w:before="120" w:after="120"/>
        <w:ind w:left="851" w:right="902"/>
        <w:jc w:val="both"/>
      </w:pPr>
      <w:r>
        <w:rPr>
          <w:rFonts w:ascii="Palatino Linotype" w:eastAsia="Palatino Linotype" w:hAnsi="Palatino Linotype" w:cs="Palatino Linotype"/>
          <w:b/>
          <w:i/>
          <w:color w:val="000000"/>
          <w:sz w:val="22"/>
          <w:szCs w:val="22"/>
        </w:rPr>
        <w:t> Artículo 6</w:t>
      </w:r>
      <w:r>
        <w:rPr>
          <w:rFonts w:ascii="Palatino Linotype" w:eastAsia="Palatino Linotype" w:hAnsi="Palatino Linotype" w:cs="Palatino Linotype"/>
          <w:i/>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336A368" w14:textId="77777777" w:rsidR="005132A5" w:rsidRDefault="005132A5" w:rsidP="005132A5">
      <w:pPr>
        <w:spacing w:before="120" w:after="120"/>
        <w:ind w:left="851" w:right="902"/>
        <w:jc w:val="both"/>
      </w:pPr>
      <w:r>
        <w:rPr>
          <w:rFonts w:ascii="Palatino Linotype" w:eastAsia="Palatino Linotype" w:hAnsi="Palatino Linotype" w:cs="Palatino Linotype"/>
          <w:i/>
          <w:color w:val="000000"/>
          <w:sz w:val="22"/>
          <w:szCs w:val="22"/>
        </w:rPr>
        <w:t> (…)</w:t>
      </w:r>
    </w:p>
    <w:p w14:paraId="32279AA2" w14:textId="77777777" w:rsidR="005132A5" w:rsidRDefault="005132A5" w:rsidP="005132A5">
      <w:pPr>
        <w:spacing w:before="120" w:after="120"/>
        <w:ind w:left="851" w:right="902"/>
        <w:jc w:val="both"/>
      </w:pPr>
      <w:r>
        <w:rPr>
          <w:rFonts w:ascii="Palatino Linotype" w:eastAsia="Palatino Linotype" w:hAnsi="Palatino Linotype" w:cs="Palatino Linotype"/>
          <w:b/>
          <w:i/>
          <w:color w:val="000000"/>
          <w:sz w:val="22"/>
          <w:szCs w:val="22"/>
        </w:rPr>
        <w:t>Artículo 91.</w:t>
      </w:r>
      <w:r>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color w:val="000000"/>
          <w:sz w:val="22"/>
          <w:szCs w:val="22"/>
        </w:rPr>
        <w:br/>
        <w:t>(…)</w:t>
      </w:r>
    </w:p>
    <w:p w14:paraId="34640820" w14:textId="77777777" w:rsidR="005132A5" w:rsidRDefault="005132A5" w:rsidP="005132A5">
      <w:pPr>
        <w:spacing w:before="120" w:after="120"/>
        <w:ind w:left="851" w:right="902"/>
        <w:jc w:val="both"/>
      </w:pPr>
      <w:r>
        <w:rPr>
          <w:rFonts w:ascii="Palatino Linotype" w:eastAsia="Palatino Linotype" w:hAnsi="Palatino Linotype" w:cs="Palatino Linotype"/>
          <w:b/>
          <w:i/>
          <w:color w:val="000000"/>
          <w:sz w:val="22"/>
          <w:szCs w:val="22"/>
        </w:rPr>
        <w:t>Artículo 137.</w:t>
      </w:r>
      <w:r>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w:t>
      </w:r>
      <w:r>
        <w:rPr>
          <w:rFonts w:ascii="Palatino Linotype" w:eastAsia="Palatino Linotype" w:hAnsi="Palatino Linotype" w:cs="Palatino Linotype"/>
          <w:i/>
          <w:color w:val="000000"/>
          <w:sz w:val="22"/>
          <w:szCs w:val="22"/>
        </w:rPr>
        <w:lastRenderedPageBreak/>
        <w:t>pública en la que se testen las partes o secciones clasificadas, indicando su contenido de manera genérica y fundando y motivando su clasificación.</w:t>
      </w:r>
    </w:p>
    <w:p w14:paraId="7C989434" w14:textId="77777777" w:rsidR="005132A5" w:rsidRDefault="005132A5" w:rsidP="005132A5">
      <w:pPr>
        <w:spacing w:before="120" w:after="120"/>
        <w:ind w:left="851" w:right="902"/>
        <w:jc w:val="both"/>
      </w:pPr>
      <w:r>
        <w:rPr>
          <w:rFonts w:ascii="Palatino Linotype" w:eastAsia="Palatino Linotype" w:hAnsi="Palatino Linotype" w:cs="Palatino Linotype"/>
          <w:b/>
          <w:i/>
          <w:color w:val="000000"/>
          <w:sz w:val="22"/>
          <w:szCs w:val="22"/>
        </w:rPr>
        <w:t> Artículo 143.</w:t>
      </w:r>
      <w:r>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14:paraId="047A9444" w14:textId="77777777" w:rsidR="005132A5" w:rsidRDefault="005132A5" w:rsidP="005132A5">
      <w:pPr>
        <w:spacing w:before="120" w:after="120"/>
        <w:ind w:left="1134" w:right="902"/>
        <w:jc w:val="both"/>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jurídico colectiva identificada o identificable...”</w:t>
      </w:r>
    </w:p>
    <w:p w14:paraId="6D96B477" w14:textId="77777777" w:rsidR="005132A5" w:rsidRDefault="005132A5" w:rsidP="005132A5">
      <w:pPr>
        <w:spacing w:before="240" w:after="240" w:line="360" w:lineRule="auto"/>
        <w:ind w:right="50"/>
        <w:jc w:val="both"/>
      </w:pPr>
      <w:r>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996292C" w14:textId="77777777" w:rsidR="005132A5" w:rsidRDefault="005132A5" w:rsidP="005132A5">
      <w:pPr>
        <w:spacing w:before="240" w:after="240" w:line="360" w:lineRule="auto"/>
        <w:ind w:right="50"/>
        <w:jc w:val="both"/>
      </w:pPr>
      <w:r>
        <w:rPr>
          <w:rFonts w:ascii="Palatino Linotype" w:eastAsia="Palatino Linotype" w:hAnsi="Palatino Linotype" w:cs="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0B66536"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lastRenderedPageBreak/>
        <w:t xml:space="preserve">En el caso específico, dada la naturaleza de la información que se ordena, si bien tiene el carácter información pública en razón de que se trata de documentos que se encuentran en posesión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eastAsia="Palatino Linotype" w:hAnsi="Palatino Linotype" w:cs="Palatino Linotype"/>
          <w:b/>
          <w:color w:val="000000"/>
        </w:rPr>
        <w:t>Registro Federal de Contribuyentes</w:t>
      </w:r>
      <w:r>
        <w:rPr>
          <w:rFonts w:ascii="Palatino Linotype" w:eastAsia="Palatino Linotype" w:hAnsi="Palatino Linotype" w:cs="Palatino Linotype"/>
          <w:color w:val="000000"/>
        </w:rPr>
        <w:t xml:space="preserve"> (RFC), la </w:t>
      </w:r>
      <w:r>
        <w:rPr>
          <w:rFonts w:ascii="Palatino Linotype" w:eastAsia="Palatino Linotype" w:hAnsi="Palatino Linotype" w:cs="Palatino Linotype"/>
          <w:b/>
          <w:color w:val="000000"/>
        </w:rPr>
        <w:t>Clave Única de Registro de Población</w:t>
      </w:r>
      <w:r>
        <w:rPr>
          <w:rFonts w:ascii="Palatino Linotype" w:eastAsia="Palatino Linotype" w:hAnsi="Palatino Linotype" w:cs="Palatino Linotype"/>
          <w:color w:val="000000"/>
        </w:rPr>
        <w:t xml:space="preserve"> (CURP), la </w:t>
      </w:r>
      <w:r>
        <w:rPr>
          <w:rFonts w:ascii="Palatino Linotype" w:eastAsia="Palatino Linotype" w:hAnsi="Palatino Linotype" w:cs="Palatino Linotype"/>
          <w:b/>
          <w:color w:val="000000"/>
        </w:rPr>
        <w:t>Clave de cualquier tipo de seguridad social</w:t>
      </w:r>
      <w:r>
        <w:rPr>
          <w:rFonts w:ascii="Palatino Linotype" w:eastAsia="Palatino Linotype" w:hAnsi="Palatino Linotype" w:cs="Palatino Linotype"/>
          <w:color w:val="000000"/>
        </w:rPr>
        <w:t xml:space="preserve"> (ISSEMYM, u otros), los </w:t>
      </w:r>
      <w:r>
        <w:rPr>
          <w:rFonts w:ascii="Palatino Linotype" w:eastAsia="Palatino Linotype" w:hAnsi="Palatino Linotype" w:cs="Palatino Linotype"/>
          <w:b/>
          <w:color w:val="000000"/>
        </w:rPr>
        <w:t>números de cuentas bancarias</w:t>
      </w:r>
      <w:r>
        <w:rPr>
          <w:rFonts w:ascii="Palatino Linotype" w:eastAsia="Palatino Linotype" w:hAnsi="Palatino Linotype" w:cs="Palatino Linotype"/>
          <w:color w:val="000000"/>
        </w:rPr>
        <w:t xml:space="preserve">, claves estandarizadas – interbancarias - (CLABES) y de tarjetas, los </w:t>
      </w:r>
      <w:r>
        <w:rPr>
          <w:rFonts w:ascii="Palatino Linotype" w:eastAsia="Palatino Linotype" w:hAnsi="Palatino Linotype" w:cs="Palatino Linotype"/>
          <w:b/>
          <w:color w:val="000000"/>
        </w:rPr>
        <w:t>préstamos o descuentos</w:t>
      </w:r>
      <w:r>
        <w:rPr>
          <w:rFonts w:ascii="Palatino Linotype" w:eastAsia="Palatino Linotype" w:hAnsi="Palatino Linotype" w:cs="Palatino Linotype"/>
          <w:color w:val="000000"/>
        </w:rPr>
        <w:t xml:space="preserve"> que se le hagan a la persona y que no tengan relación con los impuestos o la cuota por seguridad social, así como los </w:t>
      </w:r>
      <w:r>
        <w:rPr>
          <w:rFonts w:ascii="Palatino Linotype" w:eastAsia="Palatino Linotype" w:hAnsi="Palatino Linotype" w:cs="Palatino Linotype"/>
          <w:b/>
          <w:color w:val="000000"/>
        </w:rPr>
        <w:t xml:space="preserve">códigos bidimensionales o códigos QR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el número de empleado.</w:t>
      </w:r>
    </w:p>
    <w:p w14:paraId="1055957F"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3E54EA8D"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 xml:space="preserve">Ahora bien, las personas físicas tramitan su inscripción en el registro con el propósito de realizar —mediante esa clave de identificación— operaciones o actividades de </w:t>
      </w:r>
      <w:r>
        <w:rPr>
          <w:rFonts w:ascii="Palatino Linotype" w:eastAsia="Palatino Linotype" w:hAnsi="Palatino Linotype" w:cs="Palatino Linotype"/>
          <w:color w:val="000000"/>
        </w:rPr>
        <w:lastRenderedPageBreak/>
        <w:t>naturaleza fiscal, la cual, les permite hacerse identificables respecto de una situación fiscal determinada.</w:t>
      </w:r>
    </w:p>
    <w:p w14:paraId="5AB6ECA7"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Lo anterior es compartido por el Instituto Nacional de Transparencia, Acceso a la Información y Protección de Datos Personales, INAI, a través del Criterio 19/17, el cual es del tenor literal siguiente:</w:t>
      </w:r>
    </w:p>
    <w:p w14:paraId="36A19CCF" w14:textId="77777777" w:rsidR="005132A5" w:rsidRDefault="005132A5" w:rsidP="005132A5">
      <w:pPr>
        <w:ind w:left="851" w:right="900"/>
        <w:jc w:val="both"/>
      </w:pPr>
      <w:r>
        <w:rPr>
          <w:rFonts w:ascii="Palatino Linotype" w:eastAsia="Palatino Linotype" w:hAnsi="Palatino Linotype" w:cs="Palatino Linotype"/>
          <w:b/>
          <w:i/>
          <w:color w:val="000000"/>
          <w:sz w:val="22"/>
          <w:szCs w:val="22"/>
        </w:rPr>
        <w:t> “Registro Federal de Contribuyentes (RFC) de personas físicas</w:t>
      </w:r>
      <w:r>
        <w:rPr>
          <w:rFonts w:ascii="Palatino Linotype" w:eastAsia="Palatino Linotype" w:hAnsi="Palatino Linotype" w:cs="Palatino Linotype"/>
          <w:i/>
          <w:color w:val="000000"/>
          <w:sz w:val="22"/>
          <w:szCs w:val="22"/>
        </w:rPr>
        <w:t>. El RFC es una clave de carácter fiscal, única e irrepetible, que permite identificar al titular, su edad y fecha de nacimiento, por lo que es un dato personal de carácter confidencial.”</w:t>
      </w:r>
    </w:p>
    <w:p w14:paraId="71097861"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35C1083"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 xml:space="preserve">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w:t>
      </w:r>
      <w:r>
        <w:rPr>
          <w:rFonts w:ascii="Palatino Linotype" w:eastAsia="Palatino Linotype" w:hAnsi="Palatino Linotype" w:cs="Palatino Linotype"/>
          <w:color w:val="000000"/>
        </w:rPr>
        <w:lastRenderedPageBreak/>
        <w:t>y su lugar de nacimiento; información que permite distinguirlo del resto de los habitantes, por tal motivo, se considera que es de carácter confidencial.</w:t>
      </w:r>
    </w:p>
    <w:p w14:paraId="4DF21B06"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Argumento que es compartido por el Instituto Nacional de Transparencia, Acceso a la Información y Protección de Datos Personales, INAI, conforme al criterio 18/17, el cual refiere:</w:t>
      </w:r>
    </w:p>
    <w:p w14:paraId="5C03A02D" w14:textId="77777777" w:rsidR="005132A5" w:rsidRDefault="005132A5" w:rsidP="005132A5">
      <w:pPr>
        <w:ind w:left="851" w:right="851"/>
        <w:jc w:val="both"/>
      </w:pPr>
      <w:r>
        <w:rPr>
          <w:rFonts w:ascii="Palatino Linotype" w:eastAsia="Palatino Linotype" w:hAnsi="Palatino Linotype" w:cs="Palatino Linotype"/>
          <w:b/>
          <w:i/>
          <w:color w:val="000000"/>
          <w:sz w:val="22"/>
          <w:szCs w:val="22"/>
        </w:rPr>
        <w:t xml:space="preserve"> “Clave Única de Registro de Población (CURP). </w:t>
      </w:r>
      <w:r>
        <w:rPr>
          <w:rFonts w:ascii="Palatino Linotype" w:eastAsia="Palatino Linotype" w:hAnsi="Palatino Linotype" w:cs="Palatino Linotype"/>
          <w:i/>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224C6E0"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7EE41C3"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7A5DAD21"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w:t>
      </w:r>
      <w:r>
        <w:rPr>
          <w:rFonts w:ascii="Palatino Linotype" w:eastAsia="Palatino Linotype" w:hAnsi="Palatino Linotype" w:cs="Palatino Linotype"/>
          <w:color w:val="000000"/>
        </w:rPr>
        <w:lastRenderedPageBreak/>
        <w:t>bancarias de diversa naturaleza, por lo que la difusión pública del mismo facilitaría la afectación al patrimonio del titular de la cuenta.</w:t>
      </w:r>
    </w:p>
    <w:p w14:paraId="76C7BC47"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78EE235"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En esa virtud, este Pleno determina que dicha información no puede ser del dominio público, toda vez que se podría dar un uso inadecuado a la misma o cometer algún ilícito o fraude como ya ha sido expuesto. </w:t>
      </w:r>
    </w:p>
    <w:p w14:paraId="6F88F32D"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Lo anterior no es así tratándose de las cuentas bancarias o claves interbancarias de los Sujetos Obligados ya que su publicidad cede a la rendición de cuentas al transparentar la forma en que son administrados los recursos públicos.</w:t>
      </w:r>
    </w:p>
    <w:p w14:paraId="73E60313"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Lo argumentado encuentra sustento en los criterios 10/17 y 11/17 emitidos por el Instituto Nacional de Transparencia, Acceso a la Información y Protección de Datos Personales, INAI, que llevan por rubro y texto los siguientes:</w:t>
      </w:r>
    </w:p>
    <w:p w14:paraId="5A10E850" w14:textId="77777777" w:rsidR="005132A5" w:rsidRDefault="005132A5" w:rsidP="005132A5">
      <w:pPr>
        <w:spacing w:before="240" w:after="240"/>
        <w:ind w:left="851" w:right="900"/>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Cuentas bancarias y/o CLABE interbancaria de personas físicas y morales privadas.</w:t>
      </w:r>
      <w:r>
        <w:rPr>
          <w:rFonts w:ascii="Palatino Linotype" w:eastAsia="Palatino Linotype" w:hAnsi="Palatino Linotype" w:cs="Palatino Linotype"/>
          <w:i/>
          <w:color w:val="000000"/>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5AD1B01" w14:textId="77777777" w:rsidR="005132A5" w:rsidRDefault="005132A5" w:rsidP="005132A5">
      <w:pPr>
        <w:spacing w:before="240" w:after="240"/>
        <w:ind w:left="851" w:right="900"/>
        <w:jc w:val="both"/>
      </w:pPr>
      <w:r>
        <w:rPr>
          <w:rFonts w:ascii="Palatino Linotype" w:eastAsia="Palatino Linotype" w:hAnsi="Palatino Linotype" w:cs="Palatino Linotype"/>
          <w:b/>
          <w:i/>
          <w:color w:val="000000"/>
          <w:sz w:val="22"/>
          <w:szCs w:val="22"/>
        </w:rPr>
        <w:lastRenderedPageBreak/>
        <w:t>Cuentas bancarias y/o CLABE interbancaria de sujetos obligados que reciben y/o transfieren recursos públicos, son información pública.</w:t>
      </w:r>
      <w:r>
        <w:rPr>
          <w:rFonts w:ascii="Palatino Linotype" w:eastAsia="Palatino Linotype" w:hAnsi="Palatino Linotype" w:cs="Palatino Linotype"/>
          <w:i/>
          <w:color w:val="000000"/>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CF1DC50"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Por cuanto hace a los préstamos o descuentos de carácter personal, en virtud de no tener relación con la prestación del servicio y al no involucrar instituciones públicas, se consideran datos confidenciales.</w:t>
      </w:r>
    </w:p>
    <w:p w14:paraId="159DD8EF"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Para entender los límites y alcances de esta restricción, es oportuno recurrir al artículo 84 de la Ley del Trabajo de los Servidores Públicos del Estado y Municipios:</w:t>
      </w:r>
    </w:p>
    <w:p w14:paraId="639803A4" w14:textId="77777777" w:rsidR="005132A5" w:rsidRDefault="005132A5" w:rsidP="005132A5">
      <w:pPr>
        <w:spacing w:before="240" w:after="240"/>
        <w:ind w:left="851" w:right="900"/>
        <w:jc w:val="both"/>
      </w:pPr>
      <w:r>
        <w:rPr>
          <w:rFonts w:ascii="Palatino Linotype" w:eastAsia="Palatino Linotype" w:hAnsi="Palatino Linotype" w:cs="Palatino Linotype"/>
          <w:b/>
          <w:i/>
          <w:color w:val="000000"/>
          <w:sz w:val="22"/>
          <w:szCs w:val="22"/>
        </w:rPr>
        <w:t xml:space="preserve">“ARTÍCULO 84. </w:t>
      </w:r>
      <w:r>
        <w:rPr>
          <w:rFonts w:ascii="Palatino Linotype" w:eastAsia="Palatino Linotype" w:hAnsi="Palatino Linotype" w:cs="Palatino Linotype"/>
          <w:i/>
          <w:color w:val="000000"/>
          <w:sz w:val="22"/>
          <w:szCs w:val="22"/>
        </w:rPr>
        <w:t>Sólo podrán hacerse retenciones, descuentos o deducciones al sueldo de los servidores públicos por concepto de:</w:t>
      </w:r>
    </w:p>
    <w:p w14:paraId="59D09AF8" w14:textId="77777777" w:rsidR="005132A5" w:rsidRDefault="005132A5" w:rsidP="005132A5">
      <w:pPr>
        <w:ind w:left="993" w:right="902"/>
        <w:jc w:val="both"/>
      </w:pPr>
      <w:r>
        <w:rPr>
          <w:rFonts w:ascii="Palatino Linotype" w:eastAsia="Palatino Linotype" w:hAnsi="Palatino Linotype" w:cs="Palatino Linotype"/>
          <w:i/>
          <w:color w:val="000000"/>
          <w:sz w:val="22"/>
          <w:szCs w:val="22"/>
        </w:rPr>
        <w:t>I. Gravámenes fiscales relacionados con el sueldo;</w:t>
      </w:r>
    </w:p>
    <w:p w14:paraId="32D6079E" w14:textId="77777777" w:rsidR="005132A5" w:rsidRDefault="005132A5" w:rsidP="005132A5">
      <w:pPr>
        <w:ind w:left="993" w:right="902"/>
        <w:jc w:val="both"/>
      </w:pPr>
      <w:r>
        <w:rPr>
          <w:rFonts w:ascii="Palatino Linotype" w:eastAsia="Palatino Linotype" w:hAnsi="Palatino Linotype" w:cs="Palatino Linotype"/>
          <w:i/>
          <w:color w:val="000000"/>
          <w:sz w:val="22"/>
          <w:szCs w:val="22"/>
        </w:rPr>
        <w:t>II. Deudas contraídas con las instituciones públicas o dependencias por concepto de anticipos de sueldo, pagos hechos con exceso, errores o pérdidas debidamente comprobados;</w:t>
      </w:r>
    </w:p>
    <w:p w14:paraId="57EF04F9" w14:textId="77777777" w:rsidR="005132A5" w:rsidRDefault="005132A5" w:rsidP="005132A5">
      <w:pPr>
        <w:ind w:left="993" w:right="902"/>
        <w:jc w:val="both"/>
      </w:pPr>
      <w:r>
        <w:rPr>
          <w:rFonts w:ascii="Palatino Linotype" w:eastAsia="Palatino Linotype" w:hAnsi="Palatino Linotype" w:cs="Palatino Linotype"/>
          <w:i/>
          <w:color w:val="000000"/>
          <w:sz w:val="22"/>
          <w:szCs w:val="22"/>
        </w:rPr>
        <w:t>III. Cuotas sindicales;</w:t>
      </w:r>
    </w:p>
    <w:p w14:paraId="079EB6BA" w14:textId="77777777" w:rsidR="005132A5" w:rsidRDefault="005132A5" w:rsidP="005132A5">
      <w:pPr>
        <w:ind w:left="993" w:right="902"/>
        <w:jc w:val="both"/>
      </w:pPr>
      <w:r>
        <w:rPr>
          <w:rFonts w:ascii="Palatino Linotype" w:eastAsia="Palatino Linotype" w:hAnsi="Palatino Linotype" w:cs="Palatino Linotype"/>
          <w:i/>
          <w:color w:val="000000"/>
          <w:sz w:val="22"/>
          <w:szCs w:val="22"/>
        </w:rPr>
        <w:t>IV. Cuotas de aportación a fondos para la constitución de cooperativas y de cajas de ahorro, siempre que el servidor público hubiese manifestado previamente, de manera expresa, su conformidad;</w:t>
      </w:r>
    </w:p>
    <w:p w14:paraId="6ED4B11E" w14:textId="77777777" w:rsidR="005132A5" w:rsidRDefault="005132A5" w:rsidP="005132A5">
      <w:pPr>
        <w:ind w:left="993" w:right="902"/>
        <w:jc w:val="both"/>
      </w:pPr>
      <w:r>
        <w:rPr>
          <w:rFonts w:ascii="Palatino Linotype" w:eastAsia="Palatino Linotype" w:hAnsi="Palatino Linotype" w:cs="Palatino Linotype"/>
          <w:i/>
          <w:color w:val="000000"/>
          <w:sz w:val="22"/>
          <w:szCs w:val="22"/>
        </w:rPr>
        <w:t>V. Descuentos ordenados por el Instituto de Seguridad Social del Estado de México y Municipios, con motivo de cuotas y obligaciones contraídas con éste por los servidores públicos;</w:t>
      </w:r>
    </w:p>
    <w:p w14:paraId="709BCAE6" w14:textId="77777777" w:rsidR="005132A5" w:rsidRDefault="005132A5" w:rsidP="005132A5">
      <w:pPr>
        <w:ind w:left="993" w:right="902"/>
        <w:jc w:val="both"/>
      </w:pPr>
      <w:r>
        <w:rPr>
          <w:rFonts w:ascii="Palatino Linotype" w:eastAsia="Palatino Linotype" w:hAnsi="Palatino Linotype" w:cs="Palatino Linotype"/>
          <w:i/>
          <w:color w:val="000000"/>
          <w:sz w:val="22"/>
          <w:szCs w:val="22"/>
        </w:rPr>
        <w:t>VI. Obligaciones a cargo del servidor público con las que haya consentido, derivadas de la adquisición o del uso de habitaciones consideradas como de interés social;</w:t>
      </w:r>
    </w:p>
    <w:p w14:paraId="23C3D543" w14:textId="77777777" w:rsidR="005132A5" w:rsidRDefault="005132A5" w:rsidP="005132A5">
      <w:pPr>
        <w:ind w:left="993" w:right="902"/>
        <w:jc w:val="both"/>
      </w:pPr>
      <w:r>
        <w:rPr>
          <w:rFonts w:ascii="Palatino Linotype" w:eastAsia="Palatino Linotype" w:hAnsi="Palatino Linotype" w:cs="Palatino Linotype"/>
          <w:i/>
          <w:color w:val="000000"/>
          <w:sz w:val="22"/>
          <w:szCs w:val="22"/>
        </w:rPr>
        <w:t>VII. Faltas de puntualidad o de asistencia injustificadas;</w:t>
      </w:r>
    </w:p>
    <w:p w14:paraId="2AD940FC" w14:textId="77777777" w:rsidR="005132A5" w:rsidRDefault="005132A5" w:rsidP="005132A5">
      <w:pPr>
        <w:ind w:left="993" w:right="902"/>
        <w:jc w:val="both"/>
      </w:pPr>
      <w:r>
        <w:rPr>
          <w:rFonts w:ascii="Palatino Linotype" w:eastAsia="Palatino Linotype" w:hAnsi="Palatino Linotype" w:cs="Palatino Linotype"/>
          <w:b/>
          <w:i/>
          <w:color w:val="000000"/>
          <w:sz w:val="22"/>
          <w:szCs w:val="22"/>
        </w:rPr>
        <w:t>VIII. Pensiones alimenticias ordenadas por la autoridad judicial;</w:t>
      </w:r>
      <w:r>
        <w:rPr>
          <w:rFonts w:ascii="Palatino Linotype" w:eastAsia="Palatino Linotype" w:hAnsi="Palatino Linotype" w:cs="Palatino Linotype"/>
          <w:i/>
          <w:color w:val="000000"/>
          <w:sz w:val="22"/>
          <w:szCs w:val="22"/>
        </w:rPr>
        <w:t xml:space="preserve"> o</w:t>
      </w:r>
    </w:p>
    <w:p w14:paraId="6B9ECE9F" w14:textId="77777777" w:rsidR="005132A5" w:rsidRDefault="005132A5" w:rsidP="005132A5">
      <w:pPr>
        <w:ind w:left="993" w:right="902"/>
        <w:jc w:val="both"/>
      </w:pPr>
      <w:r>
        <w:rPr>
          <w:rFonts w:ascii="Palatino Linotype" w:eastAsia="Palatino Linotype" w:hAnsi="Palatino Linotype" w:cs="Palatino Linotype"/>
          <w:b/>
          <w:i/>
          <w:color w:val="000000"/>
          <w:sz w:val="22"/>
          <w:szCs w:val="22"/>
        </w:rPr>
        <w:t>IX. Cualquier otro convenido con instituciones de servicios y aceptado por el servidor público.</w:t>
      </w:r>
    </w:p>
    <w:p w14:paraId="4669AA1D" w14:textId="77777777" w:rsidR="005132A5" w:rsidRDefault="005132A5" w:rsidP="005132A5">
      <w:pPr>
        <w:spacing w:before="240" w:after="240"/>
        <w:ind w:left="851" w:right="900"/>
        <w:jc w:val="both"/>
      </w:pPr>
      <w:r>
        <w:rPr>
          <w:rFonts w:ascii="Palatino Linotype" w:eastAsia="Palatino Linotype" w:hAnsi="Palatino Linotype" w:cs="Palatino Linotype"/>
          <w:i/>
          <w:color w:val="000000"/>
          <w:sz w:val="22"/>
          <w:szCs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5EAFFA38"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201F0E76"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 xml:space="preserve">Los </w:t>
      </w:r>
      <w:r>
        <w:rPr>
          <w:rFonts w:ascii="Palatino Linotype" w:eastAsia="Palatino Linotype" w:hAnsi="Palatino Linotype" w:cs="Palatino Linotype"/>
          <w:b/>
          <w:color w:val="000000"/>
        </w:rPr>
        <w:t>códigos bidimensionales</w:t>
      </w:r>
      <w:r>
        <w:rPr>
          <w:rFonts w:ascii="Palatino Linotype" w:eastAsia="Palatino Linotype" w:hAnsi="Palatino Linotype" w:cs="Palatino Linotype"/>
          <w:color w:val="000000"/>
        </w:rPr>
        <w:t xml:space="preserve"> o </w:t>
      </w:r>
      <w:r>
        <w:rPr>
          <w:rFonts w:ascii="Palatino Linotype" w:eastAsia="Palatino Linotype" w:hAnsi="Palatino Linotype" w:cs="Palatino Linotype"/>
          <w:b/>
          <w:color w:val="000000"/>
        </w:rPr>
        <w:t xml:space="preserve">códigos QR, </w:t>
      </w:r>
      <w:r>
        <w:rPr>
          <w:rFonts w:ascii="Palatino Linotype" w:eastAsia="Palatino Linotype" w:hAnsi="Palatino Linotype" w:cs="Palatino Linotype"/>
          <w:color w:val="000000"/>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627A8FB8"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 xml:space="preserve">Con relación al </w:t>
      </w:r>
      <w:r>
        <w:rPr>
          <w:rFonts w:ascii="Palatino Linotype" w:eastAsia="Palatino Linotype" w:hAnsi="Palatino Linotype" w:cs="Palatino Linotype"/>
          <w:b/>
          <w:color w:val="000000"/>
        </w:rPr>
        <w:t>número de empleado</w:t>
      </w:r>
      <w:r>
        <w:rPr>
          <w:rFonts w:ascii="Palatino Linotype" w:eastAsia="Palatino Linotype" w:hAnsi="Palatino Linotype" w:cs="Palatino Linotype"/>
          <w:color w:val="000000"/>
        </w:rPr>
        <w:t xml:space="preserve"> debe precisarse que este constituye un código, en virtud del cual, los trabajadores pueden acceder a un sistema de datos o información de la dependencia o entidad a la que pertenecen, a fin de presentar </w:t>
      </w:r>
      <w:r>
        <w:rPr>
          <w:rFonts w:ascii="Palatino Linotype" w:eastAsia="Palatino Linotype" w:hAnsi="Palatino Linotype" w:cs="Palatino Linotype"/>
          <w:color w:val="000000"/>
        </w:rPr>
        <w:lastRenderedPageBreak/>
        <w:t>consultas relacionadas con su situación laboral particular, siendo un número único, permanente e intransferible que se asigna para llevar un registro de los trabajadores.</w:t>
      </w:r>
    </w:p>
    <w:p w14:paraId="12E8714B"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03-14, que indica lo siguiente:</w:t>
      </w:r>
    </w:p>
    <w:p w14:paraId="7A4F0FDA" w14:textId="77777777" w:rsidR="005132A5" w:rsidRDefault="005132A5" w:rsidP="005132A5">
      <w:pPr>
        <w:spacing w:before="240" w:after="240"/>
        <w:ind w:left="993" w:right="992"/>
        <w:jc w:val="both"/>
      </w:pPr>
      <w:r>
        <w:rPr>
          <w:rFonts w:ascii="Palatino Linotype" w:eastAsia="Palatino Linotype" w:hAnsi="Palatino Linotype" w:cs="Palatino Linotype"/>
          <w:b/>
          <w:i/>
          <w:color w:val="000000"/>
          <w:sz w:val="22"/>
          <w:szCs w:val="22"/>
        </w:rPr>
        <w:t>“Número de empleado, o su equivalente, si se integra con datos personales del trabajador o permite acceder a éstos sin necesidad de una contraseña, constituye información confidencial</w:t>
      </w:r>
      <w:r>
        <w:rPr>
          <w:rFonts w:ascii="Palatino Linotype" w:eastAsia="Palatino Linotype" w:hAnsi="Palatino Linotype" w:cs="Palatino Linotype"/>
          <w:i/>
          <w:color w:val="000000"/>
          <w:sz w:val="22"/>
          <w:szCs w:val="22"/>
        </w:rPr>
        <w:t>.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46201495"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 xml:space="preserve">En atención al criterio de interpretación, se advierten dos supuestos para catalogar la información concerniente al número de empleado o equivalente, el primero es considerar la información como confidencial, siempre y cuando se integre con datos </w:t>
      </w:r>
      <w:r>
        <w:rPr>
          <w:rFonts w:ascii="Palatino Linotype" w:eastAsia="Palatino Linotype" w:hAnsi="Palatino Linotype" w:cs="Palatino Linotype"/>
          <w:color w:val="000000"/>
        </w:rPr>
        <w:lastRenderedPageBreak/>
        <w:t xml:space="preserve">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57C271AB" w14:textId="77777777" w:rsidR="005132A5" w:rsidRDefault="005132A5" w:rsidP="005132A5">
      <w:pPr>
        <w:spacing w:before="240" w:after="240" w:line="360" w:lineRule="auto"/>
        <w:ind w:right="50"/>
        <w:jc w:val="both"/>
      </w:pPr>
      <w:r>
        <w:rPr>
          <w:rFonts w:ascii="Palatino Linotype" w:eastAsia="Palatino Linotype" w:hAnsi="Palatino Linotype" w:cs="Palatino Linotype"/>
          <w:color w:val="000000"/>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98F8948" w14:textId="77777777" w:rsidR="005132A5" w:rsidRDefault="005132A5" w:rsidP="005132A5">
      <w:pPr>
        <w:spacing w:before="120" w:after="120"/>
        <w:ind w:left="851" w:right="900"/>
        <w:jc w:val="both"/>
      </w:pPr>
      <w:r>
        <w:rPr>
          <w:rFonts w:ascii="Palatino Linotype" w:eastAsia="Palatino Linotype" w:hAnsi="Palatino Linotype" w:cs="Palatino Linotype"/>
          <w:b/>
          <w:i/>
          <w:color w:val="000000"/>
          <w:sz w:val="22"/>
          <w:szCs w:val="22"/>
        </w:rPr>
        <w:t>“Artículo 49.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Los Comités de Transparencia</w:t>
      </w:r>
      <w:r>
        <w:rPr>
          <w:rFonts w:ascii="Palatino Linotype" w:eastAsia="Palatino Linotype" w:hAnsi="Palatino Linotype" w:cs="Palatino Linotype"/>
          <w:i/>
          <w:color w:val="000000"/>
          <w:sz w:val="22"/>
          <w:szCs w:val="22"/>
        </w:rPr>
        <w:t xml:space="preserve"> tendrán las siguientes atribuciones:</w:t>
      </w:r>
    </w:p>
    <w:p w14:paraId="72927907" w14:textId="77777777" w:rsidR="005132A5" w:rsidRDefault="005132A5" w:rsidP="005132A5">
      <w:pPr>
        <w:spacing w:before="120" w:after="120"/>
        <w:ind w:left="993" w:right="900"/>
        <w:jc w:val="both"/>
      </w:pPr>
      <w:r>
        <w:rPr>
          <w:rFonts w:ascii="Palatino Linotype" w:eastAsia="Palatino Linotype" w:hAnsi="Palatino Linotype" w:cs="Palatino Linotype"/>
          <w:b/>
          <w:i/>
          <w:color w:val="000000"/>
          <w:sz w:val="22"/>
          <w:szCs w:val="22"/>
        </w:rPr>
        <w:t>VIII. Aprobar, modificar o revocar la clasificación de la información</w:t>
      </w:r>
      <w:r>
        <w:rPr>
          <w:rFonts w:ascii="Palatino Linotype" w:eastAsia="Palatino Linotype" w:hAnsi="Palatino Linotype" w:cs="Palatino Linotype"/>
          <w:i/>
          <w:color w:val="000000"/>
          <w:sz w:val="22"/>
          <w:szCs w:val="22"/>
        </w:rPr>
        <w:t>…”</w:t>
      </w:r>
    </w:p>
    <w:p w14:paraId="7839F4A1" w14:textId="77777777" w:rsidR="005132A5" w:rsidRDefault="005132A5" w:rsidP="005132A5">
      <w:pPr>
        <w:spacing w:before="120" w:after="120"/>
        <w:ind w:left="851" w:right="900"/>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53.</w:t>
      </w:r>
      <w:r>
        <w:rPr>
          <w:rFonts w:ascii="Palatino Linotype" w:eastAsia="Palatino Linotype" w:hAnsi="Palatino Linotype" w:cs="Palatino Linotype"/>
          <w:i/>
          <w:color w:val="000000"/>
          <w:sz w:val="22"/>
          <w:szCs w:val="22"/>
        </w:rPr>
        <w:t xml:space="preserve"> Las </w:t>
      </w:r>
      <w:r>
        <w:rPr>
          <w:rFonts w:ascii="Palatino Linotype" w:eastAsia="Palatino Linotype" w:hAnsi="Palatino Linotype" w:cs="Palatino Linotype"/>
          <w:b/>
          <w:i/>
          <w:color w:val="000000"/>
          <w:sz w:val="22"/>
          <w:szCs w:val="22"/>
        </w:rPr>
        <w:t>Unidades de Transparencia</w:t>
      </w:r>
      <w:r>
        <w:rPr>
          <w:rFonts w:ascii="Palatino Linotype" w:eastAsia="Palatino Linotype" w:hAnsi="Palatino Linotype" w:cs="Palatino Linotype"/>
          <w:i/>
          <w:color w:val="000000"/>
          <w:sz w:val="22"/>
          <w:szCs w:val="22"/>
        </w:rPr>
        <w:t xml:space="preserve"> tendrán las siguientes </w:t>
      </w:r>
      <w:r>
        <w:rPr>
          <w:rFonts w:ascii="Palatino Linotype" w:eastAsia="Palatino Linotype" w:hAnsi="Palatino Linotype" w:cs="Palatino Linotype"/>
          <w:b/>
          <w:i/>
          <w:color w:val="000000"/>
          <w:sz w:val="22"/>
          <w:szCs w:val="22"/>
        </w:rPr>
        <w:t>funciones</w:t>
      </w:r>
      <w:r>
        <w:rPr>
          <w:rFonts w:ascii="Palatino Linotype" w:eastAsia="Palatino Linotype" w:hAnsi="Palatino Linotype" w:cs="Palatino Linotype"/>
          <w:i/>
          <w:color w:val="000000"/>
          <w:sz w:val="22"/>
          <w:szCs w:val="22"/>
        </w:rPr>
        <w:t>:</w:t>
      </w:r>
    </w:p>
    <w:p w14:paraId="626AC4B0" w14:textId="77777777" w:rsidR="005132A5" w:rsidRDefault="005132A5" w:rsidP="005132A5">
      <w:pPr>
        <w:spacing w:before="120" w:after="120"/>
        <w:ind w:left="993" w:right="900"/>
        <w:jc w:val="both"/>
      </w:pPr>
      <w:r>
        <w:rPr>
          <w:rFonts w:ascii="Palatino Linotype" w:eastAsia="Palatino Linotype" w:hAnsi="Palatino Linotype" w:cs="Palatino Linotype"/>
          <w:b/>
          <w:i/>
          <w:color w:val="000000"/>
          <w:sz w:val="22"/>
          <w:szCs w:val="22"/>
        </w:rPr>
        <w:t>X. Presentar ante el Comité, el proyecto de clasificación de información</w:t>
      </w:r>
      <w:r>
        <w:rPr>
          <w:rFonts w:ascii="Palatino Linotype" w:eastAsia="Palatino Linotype" w:hAnsi="Palatino Linotype" w:cs="Palatino Linotype"/>
          <w:i/>
          <w:color w:val="000000"/>
          <w:sz w:val="22"/>
          <w:szCs w:val="22"/>
        </w:rPr>
        <w:t>…” </w:t>
      </w:r>
    </w:p>
    <w:p w14:paraId="35088C0C" w14:textId="77777777" w:rsidR="005132A5" w:rsidRDefault="005132A5" w:rsidP="005132A5">
      <w:pPr>
        <w:spacing w:before="120" w:after="120"/>
        <w:ind w:left="851" w:right="900"/>
        <w:jc w:val="both"/>
      </w:pPr>
      <w:r>
        <w:rPr>
          <w:rFonts w:ascii="Palatino Linotype" w:eastAsia="Palatino Linotype" w:hAnsi="Palatino Linotype" w:cs="Palatino Linotype"/>
          <w:b/>
          <w:i/>
          <w:color w:val="000000"/>
          <w:sz w:val="22"/>
          <w:szCs w:val="22"/>
        </w:rPr>
        <w:t>“Artículo 59.</w:t>
      </w:r>
      <w:r>
        <w:rPr>
          <w:rFonts w:ascii="Palatino Linotype" w:eastAsia="Palatino Linotype" w:hAnsi="Palatino Linotype" w:cs="Palatino Linotype"/>
          <w:i/>
          <w:color w:val="000000"/>
          <w:sz w:val="22"/>
          <w:szCs w:val="22"/>
        </w:rPr>
        <w:t xml:space="preserve"> Los </w:t>
      </w:r>
      <w:r>
        <w:rPr>
          <w:rFonts w:ascii="Palatino Linotype" w:eastAsia="Palatino Linotype" w:hAnsi="Palatino Linotype" w:cs="Palatino Linotype"/>
          <w:b/>
          <w:i/>
          <w:color w:val="000000"/>
          <w:sz w:val="22"/>
          <w:szCs w:val="22"/>
        </w:rPr>
        <w:t>servidores públicos habilitados</w:t>
      </w:r>
      <w:r>
        <w:rPr>
          <w:rFonts w:ascii="Palatino Linotype" w:eastAsia="Palatino Linotype" w:hAnsi="Palatino Linotype" w:cs="Palatino Linotype"/>
          <w:i/>
          <w:color w:val="000000"/>
          <w:sz w:val="22"/>
          <w:szCs w:val="22"/>
        </w:rPr>
        <w:t xml:space="preserve"> tendrán las </w:t>
      </w:r>
      <w:r>
        <w:rPr>
          <w:rFonts w:ascii="Palatino Linotype" w:eastAsia="Palatino Linotype" w:hAnsi="Palatino Linotype" w:cs="Palatino Linotype"/>
          <w:b/>
          <w:i/>
          <w:color w:val="000000"/>
          <w:sz w:val="22"/>
          <w:szCs w:val="22"/>
        </w:rPr>
        <w:t>funciones</w:t>
      </w:r>
      <w:r>
        <w:rPr>
          <w:rFonts w:ascii="Palatino Linotype" w:eastAsia="Palatino Linotype" w:hAnsi="Palatino Linotype" w:cs="Palatino Linotype"/>
          <w:i/>
          <w:color w:val="000000"/>
          <w:sz w:val="22"/>
          <w:szCs w:val="22"/>
        </w:rPr>
        <w:t xml:space="preserve"> siguientes:</w:t>
      </w:r>
    </w:p>
    <w:p w14:paraId="23F188B8" w14:textId="77777777" w:rsidR="005132A5" w:rsidRDefault="005132A5" w:rsidP="005132A5">
      <w:pPr>
        <w:spacing w:before="120" w:after="120"/>
        <w:ind w:left="851" w:right="900"/>
        <w:jc w:val="both"/>
      </w:pPr>
      <w:r>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Pr>
          <w:rFonts w:ascii="Palatino Linotype" w:eastAsia="Palatino Linotype" w:hAnsi="Palatino Linotype" w:cs="Palatino Linotype"/>
          <w:i/>
          <w:color w:val="000000"/>
          <w:sz w:val="22"/>
          <w:szCs w:val="22"/>
        </w:rPr>
        <w:t>, la cual tendrá los fundamentos y argumentos en que se basa dicha propuesta…”</w:t>
      </w:r>
    </w:p>
    <w:p w14:paraId="0416C4F4"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88E6A67" w14:textId="77777777" w:rsidR="005132A5" w:rsidRDefault="005132A5" w:rsidP="005132A5">
      <w:pPr>
        <w:spacing w:before="240" w:after="240" w:line="360" w:lineRule="auto"/>
        <w:ind w:right="49"/>
        <w:jc w:val="both"/>
      </w:pPr>
      <w:r>
        <w:rPr>
          <w:rFonts w:ascii="Palatino Linotype" w:eastAsia="Palatino Linotype" w:hAnsi="Palatino Linotype" w:cs="Palatino Linotype"/>
          <w:color w:val="000000"/>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0A94E03E" w14:textId="77777777" w:rsidR="005132A5" w:rsidRDefault="005132A5" w:rsidP="005132A5">
      <w:pPr>
        <w:spacing w:before="120" w:after="120"/>
        <w:ind w:left="851" w:right="1134"/>
        <w:jc w:val="both"/>
      </w:pPr>
      <w:r>
        <w:rPr>
          <w:rFonts w:ascii="Palatino Linotype" w:eastAsia="Palatino Linotype" w:hAnsi="Palatino Linotype" w:cs="Palatino Linotype"/>
          <w:i/>
          <w:color w:val="000000"/>
          <w:sz w:val="21"/>
          <w:szCs w:val="21"/>
        </w:rPr>
        <w:t>“</w:t>
      </w:r>
      <w:r>
        <w:rPr>
          <w:rFonts w:ascii="Palatino Linotype" w:eastAsia="Palatino Linotype" w:hAnsi="Palatino Linotype" w:cs="Palatino Linotype"/>
          <w:b/>
          <w:i/>
          <w:color w:val="000000"/>
          <w:sz w:val="21"/>
          <w:szCs w:val="21"/>
        </w:rPr>
        <w:t>Artículo 132.</w:t>
      </w:r>
      <w:r>
        <w:rPr>
          <w:rFonts w:ascii="Palatino Linotype" w:eastAsia="Palatino Linotype" w:hAnsi="Palatino Linotype" w:cs="Palatino Linotype"/>
          <w:i/>
          <w:color w:val="000000"/>
          <w:sz w:val="21"/>
          <w:szCs w:val="21"/>
        </w:rPr>
        <w:t xml:space="preserve"> </w:t>
      </w:r>
      <w:r>
        <w:rPr>
          <w:rFonts w:ascii="Palatino Linotype" w:eastAsia="Palatino Linotype" w:hAnsi="Palatino Linotype" w:cs="Palatino Linotype"/>
          <w:b/>
          <w:i/>
          <w:color w:val="000000"/>
          <w:sz w:val="21"/>
          <w:szCs w:val="21"/>
        </w:rPr>
        <w:t>La clasificación de la información se llevará a cabo en el momento en que:</w:t>
      </w:r>
    </w:p>
    <w:p w14:paraId="0C6B5084" w14:textId="77777777" w:rsidR="005132A5" w:rsidRDefault="005132A5" w:rsidP="005132A5">
      <w:pPr>
        <w:spacing w:before="120" w:after="120"/>
        <w:ind w:left="1134" w:right="1134"/>
        <w:jc w:val="both"/>
      </w:pPr>
      <w:r>
        <w:rPr>
          <w:rFonts w:ascii="Palatino Linotype" w:eastAsia="Palatino Linotype" w:hAnsi="Palatino Linotype" w:cs="Palatino Linotype"/>
          <w:i/>
          <w:color w:val="000000"/>
          <w:sz w:val="21"/>
          <w:szCs w:val="21"/>
        </w:rPr>
        <w:t>…</w:t>
      </w:r>
    </w:p>
    <w:p w14:paraId="0BFC8EF4" w14:textId="77777777" w:rsidR="005132A5" w:rsidRDefault="005132A5" w:rsidP="005132A5">
      <w:pPr>
        <w:spacing w:before="120" w:after="120"/>
        <w:ind w:left="1134" w:right="1134"/>
        <w:jc w:val="both"/>
      </w:pPr>
      <w:r>
        <w:rPr>
          <w:rFonts w:ascii="Palatino Linotype" w:eastAsia="Palatino Linotype" w:hAnsi="Palatino Linotype" w:cs="Palatino Linotype"/>
          <w:b/>
          <w:i/>
          <w:color w:val="000000"/>
          <w:sz w:val="21"/>
          <w:szCs w:val="21"/>
        </w:rPr>
        <w:t>II.</w:t>
      </w:r>
      <w:r>
        <w:rPr>
          <w:rFonts w:ascii="Palatino Linotype" w:eastAsia="Palatino Linotype" w:hAnsi="Palatino Linotype" w:cs="Palatino Linotype"/>
          <w:i/>
          <w:color w:val="000000"/>
          <w:sz w:val="21"/>
          <w:szCs w:val="21"/>
        </w:rPr>
        <w:t xml:space="preserve"> Se determine mediante resolución de autoridad competente; o</w:t>
      </w:r>
    </w:p>
    <w:p w14:paraId="7304E68D" w14:textId="77777777" w:rsidR="005132A5" w:rsidRDefault="005132A5" w:rsidP="005132A5">
      <w:pPr>
        <w:spacing w:before="120" w:after="120"/>
        <w:ind w:left="1134" w:right="1134"/>
        <w:jc w:val="both"/>
      </w:pPr>
      <w:r>
        <w:rPr>
          <w:rFonts w:ascii="Palatino Linotype" w:eastAsia="Palatino Linotype" w:hAnsi="Palatino Linotype" w:cs="Palatino Linotype"/>
          <w:b/>
          <w:i/>
          <w:color w:val="000000"/>
          <w:sz w:val="21"/>
          <w:szCs w:val="21"/>
        </w:rPr>
        <w:t>III</w:t>
      </w:r>
      <w:r>
        <w:rPr>
          <w:rFonts w:ascii="Palatino Linotype" w:eastAsia="Palatino Linotype" w:hAnsi="Palatino Linotype" w:cs="Palatino Linotype"/>
          <w:i/>
          <w:color w:val="000000"/>
          <w:sz w:val="21"/>
          <w:szCs w:val="21"/>
        </w:rPr>
        <w:t xml:space="preserve">. </w:t>
      </w:r>
      <w:r>
        <w:rPr>
          <w:rFonts w:ascii="Palatino Linotype" w:eastAsia="Palatino Linotype" w:hAnsi="Palatino Linotype" w:cs="Palatino Linotype"/>
          <w:b/>
          <w:i/>
          <w:color w:val="000000"/>
          <w:sz w:val="21"/>
          <w:szCs w:val="21"/>
        </w:rPr>
        <w:t>Se generen versiones públicas para dar cumplimiento a las obligaciones de transparencia previstas en esta Ley</w:t>
      </w:r>
      <w:r>
        <w:rPr>
          <w:rFonts w:ascii="Palatino Linotype" w:eastAsia="Palatino Linotype" w:hAnsi="Palatino Linotype" w:cs="Palatino Linotype"/>
          <w:i/>
          <w:color w:val="000000"/>
          <w:sz w:val="21"/>
          <w:szCs w:val="21"/>
        </w:rPr>
        <w:t>.”</w:t>
      </w:r>
    </w:p>
    <w:p w14:paraId="1E0DAD1B" w14:textId="77777777" w:rsidR="005132A5" w:rsidRDefault="005132A5" w:rsidP="005132A5">
      <w:pPr>
        <w:spacing w:before="120" w:after="120"/>
        <w:ind w:left="851" w:right="1134"/>
        <w:jc w:val="both"/>
      </w:pPr>
      <w:r>
        <w:rPr>
          <w:rFonts w:ascii="Palatino Linotype" w:eastAsia="Palatino Linotype" w:hAnsi="Palatino Linotype" w:cs="Palatino Linotype"/>
          <w:i/>
          <w:color w:val="000000"/>
          <w:sz w:val="21"/>
          <w:szCs w:val="21"/>
        </w:rPr>
        <w:t>“</w:t>
      </w:r>
      <w:r>
        <w:rPr>
          <w:rFonts w:ascii="Palatino Linotype" w:eastAsia="Palatino Linotype" w:hAnsi="Palatino Linotype" w:cs="Palatino Linotype"/>
          <w:b/>
          <w:i/>
          <w:color w:val="000000"/>
          <w:sz w:val="21"/>
          <w:szCs w:val="21"/>
        </w:rPr>
        <w:t>Segundo.-</w:t>
      </w:r>
      <w:r>
        <w:rPr>
          <w:rFonts w:ascii="Palatino Linotype" w:eastAsia="Palatino Linotype" w:hAnsi="Palatino Linotype" w:cs="Palatino Linotype"/>
          <w:i/>
          <w:color w:val="000000"/>
          <w:sz w:val="21"/>
          <w:szCs w:val="21"/>
        </w:rPr>
        <w:t xml:space="preserve"> Para efectos de los presentes Lineamientos Generales, se entenderá por:</w:t>
      </w:r>
    </w:p>
    <w:p w14:paraId="0DB69E48" w14:textId="77777777" w:rsidR="005132A5" w:rsidRDefault="005132A5" w:rsidP="005132A5">
      <w:pPr>
        <w:spacing w:before="120" w:after="120"/>
        <w:ind w:left="1134" w:right="1134"/>
        <w:jc w:val="both"/>
      </w:pPr>
      <w:r>
        <w:rPr>
          <w:rFonts w:ascii="Palatino Linotype" w:eastAsia="Palatino Linotype" w:hAnsi="Palatino Linotype" w:cs="Palatino Linotype"/>
          <w:b/>
          <w:i/>
          <w:color w:val="000000"/>
          <w:sz w:val="21"/>
          <w:szCs w:val="21"/>
        </w:rPr>
        <w:lastRenderedPageBreak/>
        <w:t>XVIII.</w:t>
      </w:r>
      <w:r>
        <w:rPr>
          <w:rFonts w:ascii="Palatino Linotype" w:eastAsia="Palatino Linotype" w:hAnsi="Palatino Linotype" w:cs="Palatino Linotype"/>
          <w:i/>
          <w:color w:val="000000"/>
          <w:sz w:val="21"/>
          <w:szCs w:val="21"/>
        </w:rPr>
        <w:t xml:space="preserve"> </w:t>
      </w:r>
      <w:r>
        <w:rPr>
          <w:rFonts w:ascii="Palatino Linotype" w:eastAsia="Palatino Linotype" w:hAnsi="Palatino Linotype" w:cs="Palatino Linotype"/>
          <w:b/>
          <w:i/>
          <w:color w:val="000000"/>
          <w:sz w:val="21"/>
          <w:szCs w:val="21"/>
        </w:rPr>
        <w:t>Versión pública:</w:t>
      </w:r>
      <w:r>
        <w:rPr>
          <w:rFonts w:ascii="Palatino Linotype" w:eastAsia="Palatino Linotype" w:hAnsi="Palatino Linotype" w:cs="Palatino Linotype"/>
          <w:i/>
          <w:color w:val="000000"/>
          <w:sz w:val="21"/>
          <w:szCs w:val="21"/>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color w:val="000000"/>
          <w:sz w:val="21"/>
          <w:szCs w:val="21"/>
        </w:rPr>
        <w:t>fundando y motivando la</w:t>
      </w:r>
      <w:r>
        <w:rPr>
          <w:rFonts w:ascii="Palatino Linotype" w:eastAsia="Palatino Linotype" w:hAnsi="Palatino Linotype" w:cs="Palatino Linotype"/>
          <w:i/>
          <w:color w:val="000000"/>
          <w:sz w:val="21"/>
          <w:szCs w:val="21"/>
        </w:rPr>
        <w:t xml:space="preserve"> reserva o </w:t>
      </w:r>
      <w:r>
        <w:rPr>
          <w:rFonts w:ascii="Palatino Linotype" w:eastAsia="Palatino Linotype" w:hAnsi="Palatino Linotype" w:cs="Palatino Linotype"/>
          <w:b/>
          <w:i/>
          <w:color w:val="000000"/>
          <w:sz w:val="21"/>
          <w:szCs w:val="21"/>
        </w:rPr>
        <w:t>confidencialidad</w:t>
      </w:r>
      <w:r>
        <w:rPr>
          <w:rFonts w:ascii="Palatino Linotype" w:eastAsia="Palatino Linotype" w:hAnsi="Palatino Linotype" w:cs="Palatino Linotype"/>
          <w:i/>
          <w:color w:val="000000"/>
          <w:sz w:val="21"/>
          <w:szCs w:val="21"/>
        </w:rPr>
        <w:t>, a través de la resolución que para tal efecto emita el Comité de Transparencia.</w:t>
      </w:r>
    </w:p>
    <w:p w14:paraId="31E2EFD9" w14:textId="77777777" w:rsidR="005132A5" w:rsidRDefault="005132A5" w:rsidP="005132A5">
      <w:pPr>
        <w:spacing w:before="120" w:after="120"/>
        <w:ind w:left="851" w:right="1134"/>
        <w:jc w:val="both"/>
      </w:pPr>
      <w:r>
        <w:rPr>
          <w:rFonts w:ascii="Palatino Linotype" w:eastAsia="Palatino Linotype" w:hAnsi="Palatino Linotype" w:cs="Palatino Linotype"/>
          <w:b/>
          <w:i/>
          <w:color w:val="000000"/>
          <w:sz w:val="21"/>
          <w:szCs w:val="21"/>
        </w:rPr>
        <w:t>Cuarto.</w:t>
      </w:r>
      <w:r>
        <w:rPr>
          <w:rFonts w:ascii="Palatino Linotype" w:eastAsia="Palatino Linotype" w:hAnsi="Palatino Linotype" w:cs="Palatino Linotype"/>
          <w:i/>
          <w:color w:val="000000"/>
          <w:sz w:val="21"/>
          <w:szCs w:val="21"/>
        </w:rPr>
        <w:t xml:space="preserve"> </w:t>
      </w:r>
      <w:r>
        <w:rPr>
          <w:rFonts w:ascii="Palatino Linotype" w:eastAsia="Palatino Linotype" w:hAnsi="Palatino Linotype" w:cs="Palatino Linotype"/>
          <w:b/>
          <w:i/>
          <w:color w:val="000000"/>
          <w:sz w:val="21"/>
          <w:szCs w:val="21"/>
        </w:rPr>
        <w:t>Para clasificar la información como</w:t>
      </w:r>
      <w:r>
        <w:rPr>
          <w:rFonts w:ascii="Palatino Linotype" w:eastAsia="Palatino Linotype" w:hAnsi="Palatino Linotype" w:cs="Palatino Linotype"/>
          <w:i/>
          <w:color w:val="000000"/>
          <w:sz w:val="21"/>
          <w:szCs w:val="21"/>
        </w:rPr>
        <w:t xml:space="preserve"> reservada o </w:t>
      </w:r>
      <w:r>
        <w:rPr>
          <w:rFonts w:ascii="Palatino Linotype" w:eastAsia="Palatino Linotype" w:hAnsi="Palatino Linotype" w:cs="Palatino Linotype"/>
          <w:b/>
          <w:i/>
          <w:color w:val="000000"/>
          <w:sz w:val="21"/>
          <w:szCs w:val="21"/>
        </w:rPr>
        <w:t>confidencial, de manera total o parcial, el titular del área del sujeto obligado deberá atender lo dispuesto por el Título Sexto de la Ley General</w:t>
      </w:r>
      <w:r>
        <w:rPr>
          <w:rFonts w:ascii="Palatino Linotype" w:eastAsia="Palatino Linotype" w:hAnsi="Palatino Linotype" w:cs="Palatino Linotype"/>
          <w:i/>
          <w:color w:val="000000"/>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181A71" w14:textId="77777777" w:rsidR="005132A5" w:rsidRDefault="005132A5" w:rsidP="005132A5">
      <w:pPr>
        <w:spacing w:before="120" w:after="120"/>
        <w:ind w:left="851" w:right="1134"/>
        <w:jc w:val="both"/>
      </w:pPr>
      <w:r>
        <w:rPr>
          <w:rFonts w:ascii="Palatino Linotype" w:eastAsia="Palatino Linotype" w:hAnsi="Palatino Linotype" w:cs="Palatino Linotype"/>
          <w:i/>
          <w:color w:val="000000"/>
          <w:sz w:val="21"/>
          <w:szCs w:val="21"/>
        </w:rPr>
        <w:t>Los sujetos obligados deberán aplicar, de manera estricta, las excepciones al derecho de acceso a la información y sólo podrán invocarlas cuando acrediten su procedencia.</w:t>
      </w:r>
    </w:p>
    <w:p w14:paraId="39BB4D3F" w14:textId="77777777" w:rsidR="005132A5" w:rsidRDefault="005132A5" w:rsidP="005132A5">
      <w:pPr>
        <w:spacing w:before="120" w:after="120"/>
        <w:ind w:left="851" w:right="1134"/>
        <w:jc w:val="both"/>
      </w:pPr>
      <w:r>
        <w:rPr>
          <w:rFonts w:ascii="Palatino Linotype" w:eastAsia="Palatino Linotype" w:hAnsi="Palatino Linotype" w:cs="Palatino Linotype"/>
          <w:b/>
          <w:i/>
          <w:color w:val="000000"/>
          <w:sz w:val="21"/>
          <w:szCs w:val="21"/>
        </w:rPr>
        <w:t>Quinto.</w:t>
      </w:r>
      <w:r>
        <w:rPr>
          <w:rFonts w:ascii="Palatino Linotype" w:eastAsia="Palatino Linotype" w:hAnsi="Palatino Linotype" w:cs="Palatino Linotype"/>
          <w:i/>
          <w:color w:val="000000"/>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8F4ED0" w14:textId="77777777" w:rsidR="005132A5" w:rsidRDefault="005132A5" w:rsidP="005132A5">
      <w:pPr>
        <w:spacing w:before="120" w:after="120"/>
        <w:ind w:left="851" w:right="1134"/>
        <w:jc w:val="both"/>
      </w:pPr>
      <w:r>
        <w:rPr>
          <w:rFonts w:ascii="Palatino Linotype" w:eastAsia="Palatino Linotype" w:hAnsi="Palatino Linotype" w:cs="Palatino Linotype"/>
          <w:b/>
          <w:i/>
          <w:color w:val="000000"/>
          <w:sz w:val="21"/>
          <w:szCs w:val="21"/>
        </w:rPr>
        <w:t>Sexto.</w:t>
      </w:r>
      <w:r>
        <w:rPr>
          <w:rFonts w:ascii="Palatino Linotype" w:eastAsia="Palatino Linotype" w:hAnsi="Palatino Linotype" w:cs="Palatino Linotype"/>
          <w:i/>
          <w:color w:val="000000"/>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CF751A" w14:textId="77777777" w:rsidR="005132A5" w:rsidRDefault="005132A5" w:rsidP="005132A5">
      <w:pPr>
        <w:spacing w:before="120" w:after="120"/>
        <w:ind w:left="851" w:right="1134"/>
        <w:jc w:val="both"/>
      </w:pPr>
      <w:r>
        <w:rPr>
          <w:rFonts w:ascii="Palatino Linotype" w:eastAsia="Palatino Linotype" w:hAnsi="Palatino Linotype" w:cs="Palatino Linotype"/>
          <w:i/>
          <w:color w:val="000000"/>
          <w:sz w:val="21"/>
          <w:szCs w:val="21"/>
        </w:rPr>
        <w:t>La clasificación de información se realizará conforme a un análisis caso por caso, mediante la aplicación de la prueba de daño y de interés público.</w:t>
      </w:r>
    </w:p>
    <w:p w14:paraId="1ECC43BC" w14:textId="77777777" w:rsidR="005132A5" w:rsidRDefault="005132A5" w:rsidP="005132A5">
      <w:pPr>
        <w:spacing w:before="120" w:after="120"/>
        <w:ind w:left="851" w:right="1134"/>
        <w:jc w:val="both"/>
      </w:pPr>
      <w:r>
        <w:rPr>
          <w:rFonts w:ascii="Palatino Linotype" w:eastAsia="Palatino Linotype" w:hAnsi="Palatino Linotype" w:cs="Palatino Linotype"/>
          <w:b/>
          <w:i/>
          <w:color w:val="000000"/>
          <w:sz w:val="21"/>
          <w:szCs w:val="21"/>
        </w:rPr>
        <w:t>Séptimo.</w:t>
      </w:r>
      <w:r>
        <w:rPr>
          <w:rFonts w:ascii="Palatino Linotype" w:eastAsia="Palatino Linotype" w:hAnsi="Palatino Linotype" w:cs="Palatino Linotype"/>
          <w:i/>
          <w:color w:val="000000"/>
          <w:sz w:val="21"/>
          <w:szCs w:val="21"/>
        </w:rPr>
        <w:t xml:space="preserve"> La clasificación de la información se llevará a cabo en el momento en que:</w:t>
      </w:r>
    </w:p>
    <w:p w14:paraId="1D4F3C3F" w14:textId="77777777" w:rsidR="005132A5" w:rsidRDefault="005132A5" w:rsidP="005132A5">
      <w:pPr>
        <w:spacing w:before="120" w:after="120"/>
        <w:ind w:left="1134" w:right="1134"/>
        <w:jc w:val="both"/>
      </w:pPr>
      <w:r>
        <w:rPr>
          <w:rFonts w:ascii="Palatino Linotype" w:eastAsia="Palatino Linotype" w:hAnsi="Palatino Linotype" w:cs="Palatino Linotype"/>
          <w:b/>
          <w:i/>
          <w:color w:val="000000"/>
          <w:sz w:val="21"/>
          <w:szCs w:val="21"/>
        </w:rPr>
        <w:t>I.</w:t>
      </w:r>
      <w:r>
        <w:rPr>
          <w:rFonts w:ascii="Palatino Linotype" w:eastAsia="Palatino Linotype" w:hAnsi="Palatino Linotype" w:cs="Palatino Linotype"/>
          <w:i/>
          <w:color w:val="000000"/>
          <w:sz w:val="21"/>
          <w:szCs w:val="21"/>
        </w:rPr>
        <w:t xml:space="preserve"> Se reciba una solicitud de acceso a la información;</w:t>
      </w:r>
    </w:p>
    <w:p w14:paraId="03C6F22A" w14:textId="77777777" w:rsidR="005132A5" w:rsidRDefault="005132A5" w:rsidP="005132A5">
      <w:pPr>
        <w:spacing w:before="120" w:after="120"/>
        <w:ind w:left="1134" w:right="1134"/>
        <w:jc w:val="both"/>
      </w:pPr>
      <w:r>
        <w:rPr>
          <w:rFonts w:ascii="Palatino Linotype" w:eastAsia="Palatino Linotype" w:hAnsi="Palatino Linotype" w:cs="Palatino Linotype"/>
          <w:b/>
          <w:i/>
          <w:color w:val="000000"/>
          <w:sz w:val="21"/>
          <w:szCs w:val="21"/>
        </w:rPr>
        <w:t>II.</w:t>
      </w:r>
      <w:r>
        <w:rPr>
          <w:rFonts w:ascii="Palatino Linotype" w:eastAsia="Palatino Linotype" w:hAnsi="Palatino Linotype" w:cs="Palatino Linotype"/>
          <w:i/>
          <w:color w:val="000000"/>
          <w:sz w:val="21"/>
          <w:szCs w:val="21"/>
        </w:rPr>
        <w:t xml:space="preserve"> Se determine mediante resolución de autoridad competente, o</w:t>
      </w:r>
    </w:p>
    <w:p w14:paraId="0244EE5B" w14:textId="77777777" w:rsidR="005132A5" w:rsidRDefault="005132A5" w:rsidP="005132A5">
      <w:pPr>
        <w:spacing w:before="120" w:after="120"/>
        <w:ind w:left="1134" w:right="1134"/>
        <w:jc w:val="both"/>
      </w:pPr>
      <w:r>
        <w:rPr>
          <w:rFonts w:ascii="Palatino Linotype" w:eastAsia="Palatino Linotype" w:hAnsi="Palatino Linotype" w:cs="Palatino Linotype"/>
          <w:b/>
          <w:i/>
          <w:color w:val="000000"/>
          <w:sz w:val="21"/>
          <w:szCs w:val="21"/>
        </w:rPr>
        <w:t>III.</w:t>
      </w:r>
      <w:r>
        <w:rPr>
          <w:rFonts w:ascii="Palatino Linotype" w:eastAsia="Palatino Linotype" w:hAnsi="Palatino Linotype" w:cs="Palatino Linotype"/>
          <w:i/>
          <w:color w:val="000000"/>
          <w:sz w:val="21"/>
          <w:szCs w:val="21"/>
        </w:rPr>
        <w:t xml:space="preserve"> Se generen versiones públicas para dar cumplimiento a las obligaciones de transparencia previstas en la Ley General, la Ley Federal y las correspondientes de las entidades federativas.</w:t>
      </w:r>
    </w:p>
    <w:p w14:paraId="2978DC45" w14:textId="77777777" w:rsidR="005132A5" w:rsidRDefault="005132A5" w:rsidP="005132A5">
      <w:pPr>
        <w:spacing w:before="120" w:after="120"/>
        <w:ind w:left="851" w:right="1134"/>
        <w:jc w:val="both"/>
      </w:pPr>
      <w:r>
        <w:rPr>
          <w:rFonts w:ascii="Palatino Linotype" w:eastAsia="Palatino Linotype" w:hAnsi="Palatino Linotype" w:cs="Palatino Linotype"/>
          <w:i/>
          <w:color w:val="000000"/>
          <w:sz w:val="21"/>
          <w:szCs w:val="21"/>
        </w:rPr>
        <w:t>Los titulares de las áreas deberán revisar la clasificación al momento de la recepción de una solicitud de acceso a la información, para verificar si encuadra en una causal de reserva o de confidencialidad.</w:t>
      </w:r>
    </w:p>
    <w:p w14:paraId="1CA71A4A" w14:textId="77777777" w:rsidR="005132A5" w:rsidRDefault="005132A5" w:rsidP="005132A5">
      <w:pPr>
        <w:spacing w:before="120" w:after="120"/>
        <w:ind w:left="851" w:right="1134"/>
        <w:jc w:val="both"/>
      </w:pPr>
      <w:r>
        <w:rPr>
          <w:rFonts w:ascii="Palatino Linotype" w:eastAsia="Palatino Linotype" w:hAnsi="Palatino Linotype" w:cs="Palatino Linotype"/>
          <w:b/>
          <w:i/>
          <w:color w:val="000000"/>
          <w:sz w:val="21"/>
          <w:szCs w:val="21"/>
        </w:rPr>
        <w:lastRenderedPageBreak/>
        <w:t>Octavo.</w:t>
      </w:r>
      <w:r>
        <w:rPr>
          <w:rFonts w:ascii="Palatino Linotype" w:eastAsia="Palatino Linotype" w:hAnsi="Palatino Linotype" w:cs="Palatino Linotype"/>
          <w:i/>
          <w:color w:val="000000"/>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1A83D7B" w14:textId="77777777" w:rsidR="005132A5" w:rsidRDefault="005132A5" w:rsidP="005132A5">
      <w:pPr>
        <w:spacing w:before="120" w:after="120"/>
        <w:ind w:left="851" w:right="1134"/>
        <w:jc w:val="both"/>
      </w:pPr>
      <w:r>
        <w:rPr>
          <w:rFonts w:ascii="Palatino Linotype" w:eastAsia="Palatino Linotype" w:hAnsi="Palatino Linotype" w:cs="Palatino Linotype"/>
          <w:i/>
          <w:color w:val="000000"/>
          <w:sz w:val="21"/>
          <w:szCs w:val="21"/>
        </w:rPr>
        <w:t>Para motivar la clasificación se deberán señalar las razones o circunstancias especiales que lo llevaron a concluir que el caso particular se ajusta al supuesto previsto por la norma legal invocada como fundamento.</w:t>
      </w:r>
    </w:p>
    <w:p w14:paraId="3E4B8527" w14:textId="77777777" w:rsidR="005132A5" w:rsidRDefault="005132A5" w:rsidP="005132A5">
      <w:pPr>
        <w:spacing w:before="120" w:after="120"/>
        <w:ind w:left="851" w:right="1134"/>
        <w:jc w:val="both"/>
      </w:pPr>
      <w:r>
        <w:rPr>
          <w:rFonts w:ascii="Palatino Linotype" w:eastAsia="Palatino Linotype" w:hAnsi="Palatino Linotype" w:cs="Palatino Linotype"/>
          <w:i/>
          <w:color w:val="000000"/>
          <w:sz w:val="21"/>
          <w:szCs w:val="21"/>
        </w:rPr>
        <w:t>En caso de referirse a información reservada, la motivación de la clasificación también deberá comprender las circunstancias que justifican el establecimiento de determinado plazo de reserva.</w:t>
      </w:r>
    </w:p>
    <w:p w14:paraId="72401177" w14:textId="77777777" w:rsidR="005132A5" w:rsidRDefault="005132A5" w:rsidP="005132A5">
      <w:pPr>
        <w:spacing w:before="120" w:after="120"/>
        <w:ind w:left="851" w:right="1134"/>
        <w:jc w:val="both"/>
      </w:pPr>
      <w:r>
        <w:rPr>
          <w:rFonts w:ascii="Palatino Linotype" w:eastAsia="Palatino Linotype" w:hAnsi="Palatino Linotype" w:cs="Palatino Linotype"/>
          <w:i/>
          <w:color w:val="000000"/>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EAFC71" w14:textId="77777777" w:rsidR="005132A5" w:rsidRDefault="005132A5" w:rsidP="005132A5">
      <w:pPr>
        <w:spacing w:before="120" w:after="120"/>
        <w:ind w:left="851" w:right="1134"/>
        <w:jc w:val="both"/>
      </w:pPr>
      <w:r>
        <w:rPr>
          <w:rFonts w:ascii="Palatino Linotype" w:eastAsia="Palatino Linotype" w:hAnsi="Palatino Linotype" w:cs="Palatino Linotype"/>
          <w:i/>
          <w:color w:val="000000"/>
          <w:sz w:val="21"/>
          <w:szCs w:val="21"/>
        </w:rPr>
        <w:t>Los documentos contenidos en los archivos históricos y los identificados como históricos confidenciales no serán susceptibles de clasificación como reservados.</w:t>
      </w:r>
    </w:p>
    <w:p w14:paraId="37E3386B" w14:textId="77777777" w:rsidR="005132A5" w:rsidRDefault="005132A5" w:rsidP="005132A5">
      <w:pPr>
        <w:spacing w:before="120" w:after="120"/>
        <w:ind w:left="851" w:right="1134"/>
        <w:jc w:val="both"/>
      </w:pPr>
      <w:r>
        <w:rPr>
          <w:rFonts w:ascii="Palatino Linotype" w:eastAsia="Palatino Linotype" w:hAnsi="Palatino Linotype" w:cs="Palatino Linotype"/>
          <w:b/>
          <w:i/>
          <w:color w:val="000000"/>
          <w:sz w:val="21"/>
          <w:szCs w:val="21"/>
        </w:rPr>
        <w:t>Noveno.</w:t>
      </w:r>
      <w:r>
        <w:rPr>
          <w:rFonts w:ascii="Palatino Linotype" w:eastAsia="Palatino Linotype" w:hAnsi="Palatino Linotype" w:cs="Palatino Linotype"/>
          <w:i/>
          <w:color w:val="000000"/>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2F831A5" w14:textId="77777777" w:rsidR="005132A5" w:rsidRDefault="005132A5" w:rsidP="005132A5">
      <w:pPr>
        <w:spacing w:before="120" w:after="120"/>
        <w:ind w:left="851" w:right="1134"/>
        <w:jc w:val="both"/>
      </w:pPr>
      <w:r>
        <w:rPr>
          <w:rFonts w:ascii="Palatino Linotype" w:eastAsia="Palatino Linotype" w:hAnsi="Palatino Linotype" w:cs="Palatino Linotype"/>
          <w:b/>
          <w:i/>
          <w:color w:val="000000"/>
          <w:sz w:val="21"/>
          <w:szCs w:val="21"/>
        </w:rPr>
        <w:t>Décimo.</w:t>
      </w:r>
      <w:r>
        <w:rPr>
          <w:rFonts w:ascii="Palatino Linotype" w:eastAsia="Palatino Linotype" w:hAnsi="Palatino Linotype" w:cs="Palatino Linotype"/>
          <w:i/>
          <w:color w:val="000000"/>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955970" w14:textId="77777777" w:rsidR="005132A5" w:rsidRDefault="005132A5" w:rsidP="005132A5">
      <w:pPr>
        <w:spacing w:before="120" w:after="120"/>
        <w:ind w:left="851" w:right="1134"/>
        <w:jc w:val="both"/>
      </w:pPr>
      <w:r>
        <w:rPr>
          <w:rFonts w:ascii="Palatino Linotype" w:eastAsia="Palatino Linotype" w:hAnsi="Palatino Linotype" w:cs="Palatino Linotype"/>
          <w:i/>
          <w:color w:val="000000"/>
          <w:sz w:val="21"/>
          <w:szCs w:val="21"/>
        </w:rPr>
        <w:t>En ausencia de los titulares de las áreas, la información será clasificada o desclasificada por la persona que lo supla, en términos de la normativa que rija la actuación del sujeto obligado.</w:t>
      </w:r>
    </w:p>
    <w:p w14:paraId="4A94F700" w14:textId="77777777" w:rsidR="005132A5" w:rsidRDefault="005132A5" w:rsidP="005132A5">
      <w:pPr>
        <w:spacing w:before="120" w:after="120"/>
        <w:ind w:left="851" w:right="1134"/>
        <w:jc w:val="both"/>
      </w:pPr>
      <w:r>
        <w:rPr>
          <w:rFonts w:ascii="Palatino Linotype" w:eastAsia="Palatino Linotype" w:hAnsi="Palatino Linotype" w:cs="Palatino Linotype"/>
          <w:b/>
          <w:i/>
          <w:color w:val="000000"/>
          <w:sz w:val="21"/>
          <w:szCs w:val="21"/>
        </w:rPr>
        <w:t>Décimo primero.</w:t>
      </w:r>
      <w:r>
        <w:rPr>
          <w:rFonts w:ascii="Palatino Linotype" w:eastAsia="Palatino Linotype" w:hAnsi="Palatino Linotype" w:cs="Palatino Linotype"/>
          <w:i/>
          <w:color w:val="000000"/>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4FD4A89F" w14:textId="77777777" w:rsidR="005132A5" w:rsidRDefault="005132A5" w:rsidP="005132A5">
      <w:pPr>
        <w:ind w:left="851" w:right="900"/>
        <w:jc w:val="both"/>
      </w:pPr>
      <w:r>
        <w:rPr>
          <w:rFonts w:ascii="Palatino Linotype" w:eastAsia="Palatino Linotype" w:hAnsi="Palatino Linotype" w:cs="Palatino Linotype"/>
          <w:b/>
          <w:i/>
          <w:color w:val="000000"/>
          <w:sz w:val="21"/>
          <w:szCs w:val="21"/>
        </w:rPr>
        <w:t xml:space="preserve">“Artículo 143. </w:t>
      </w:r>
      <w:r>
        <w:rPr>
          <w:rFonts w:ascii="Palatino Linotype" w:eastAsia="Palatino Linotype" w:hAnsi="Palatino Linotype" w:cs="Palatino Linotype"/>
          <w:i/>
          <w:color w:val="000000"/>
          <w:sz w:val="21"/>
          <w:szCs w:val="21"/>
        </w:rPr>
        <w:t>Para los efectos de esta Ley se considera información confidencial, la clasificada como tal, de manera permanente, por su naturaleza, cuando:</w:t>
      </w:r>
    </w:p>
    <w:p w14:paraId="2C55ABA3" w14:textId="77777777" w:rsidR="005132A5" w:rsidRDefault="005132A5" w:rsidP="005132A5">
      <w:pPr>
        <w:ind w:left="1134" w:right="900"/>
        <w:jc w:val="both"/>
      </w:pPr>
      <w:r>
        <w:rPr>
          <w:rFonts w:ascii="Palatino Linotype" w:eastAsia="Palatino Linotype" w:hAnsi="Palatino Linotype" w:cs="Palatino Linotype"/>
          <w:b/>
          <w:i/>
          <w:color w:val="000000"/>
          <w:sz w:val="21"/>
          <w:szCs w:val="21"/>
        </w:rPr>
        <w:t xml:space="preserve">I. </w:t>
      </w:r>
      <w:r>
        <w:rPr>
          <w:rFonts w:ascii="Palatino Linotype" w:eastAsia="Palatino Linotype" w:hAnsi="Palatino Linotype" w:cs="Palatino Linotype"/>
          <w:i/>
          <w:color w:val="000000"/>
          <w:sz w:val="21"/>
          <w:szCs w:val="21"/>
        </w:rPr>
        <w:t>Se refiera a la información privada y los datos personales concernientes a una persona física o jurídico colectiva identificada o identificable;</w:t>
      </w:r>
    </w:p>
    <w:p w14:paraId="6DA657D1" w14:textId="77777777" w:rsidR="005132A5" w:rsidRDefault="005132A5" w:rsidP="005132A5">
      <w:pPr>
        <w:ind w:left="1134" w:right="900"/>
        <w:jc w:val="both"/>
      </w:pPr>
      <w:r>
        <w:rPr>
          <w:rFonts w:ascii="Palatino Linotype" w:eastAsia="Palatino Linotype" w:hAnsi="Palatino Linotype" w:cs="Palatino Linotype"/>
          <w:b/>
          <w:i/>
          <w:color w:val="000000"/>
          <w:sz w:val="21"/>
          <w:szCs w:val="21"/>
        </w:rPr>
        <w:lastRenderedPageBreak/>
        <w:t xml:space="preserve">II. </w:t>
      </w:r>
      <w:r>
        <w:rPr>
          <w:rFonts w:ascii="Palatino Linotype" w:eastAsia="Palatino Linotype" w:hAnsi="Palatino Linotype" w:cs="Palatino Linotype"/>
          <w:i/>
          <w:color w:val="000000"/>
          <w:sz w:val="21"/>
          <w:szCs w:val="21"/>
        </w:rPr>
        <w:t>Los secretos bancario, fiduciario, industrial, comercial, fiscal, bursátil y postal, cuya titularidad corresponda a particulares, sujetos de derecho internacional o a sujetos obligados cuando no involucren el ejercicio de recursos públicos; y</w:t>
      </w:r>
    </w:p>
    <w:p w14:paraId="2183D155" w14:textId="77777777" w:rsidR="005132A5" w:rsidRDefault="005132A5" w:rsidP="005132A5">
      <w:pPr>
        <w:ind w:left="1134" w:right="900"/>
        <w:jc w:val="both"/>
      </w:pPr>
      <w:r>
        <w:rPr>
          <w:rFonts w:ascii="Palatino Linotype" w:eastAsia="Palatino Linotype" w:hAnsi="Palatino Linotype" w:cs="Palatino Linotype"/>
          <w:b/>
          <w:i/>
          <w:color w:val="000000"/>
          <w:sz w:val="21"/>
          <w:szCs w:val="21"/>
        </w:rPr>
        <w:t xml:space="preserve">III. </w:t>
      </w:r>
      <w:r>
        <w:rPr>
          <w:rFonts w:ascii="Palatino Linotype" w:eastAsia="Palatino Linotype" w:hAnsi="Palatino Linotype" w:cs="Palatino Linotype"/>
          <w:i/>
          <w:color w:val="000000"/>
          <w:sz w:val="21"/>
          <w:szCs w:val="21"/>
        </w:rPr>
        <w:t>La que presenten los particulares a los sujetos obligados, de conformidad con lo dispuesto por las leyes o los tratados internacionales.</w:t>
      </w:r>
    </w:p>
    <w:p w14:paraId="59026CA4" w14:textId="77777777" w:rsidR="005132A5" w:rsidRDefault="005132A5" w:rsidP="005132A5">
      <w:pPr>
        <w:spacing w:before="240" w:after="240"/>
        <w:ind w:left="851" w:right="902"/>
        <w:jc w:val="both"/>
      </w:pPr>
      <w:r>
        <w:rPr>
          <w:rFonts w:ascii="Palatino Linotype" w:eastAsia="Palatino Linotype" w:hAnsi="Palatino Linotype" w:cs="Palatino Linotype"/>
          <w:i/>
          <w:color w:val="000000"/>
          <w:sz w:val="21"/>
          <w:szCs w:val="21"/>
        </w:rPr>
        <w:t>La información confidencial no estará sujeta a temporalidad alguna y sólo podrán tener acceso a ella los titulares de la misma, sus representantes y los servidores públicos facultados para ello.</w:t>
      </w:r>
    </w:p>
    <w:p w14:paraId="4D0EA359" w14:textId="77777777" w:rsidR="005132A5" w:rsidRDefault="005132A5" w:rsidP="005132A5">
      <w:pPr>
        <w:spacing w:before="240" w:after="240"/>
        <w:ind w:left="851" w:right="902"/>
        <w:jc w:val="both"/>
      </w:pPr>
      <w:r>
        <w:rPr>
          <w:rFonts w:ascii="Palatino Linotype" w:eastAsia="Palatino Linotype" w:hAnsi="Palatino Linotype" w:cs="Palatino Linotype"/>
          <w:i/>
          <w:color w:val="000000"/>
          <w:sz w:val="21"/>
          <w:szCs w:val="21"/>
        </w:rPr>
        <w:t>No se considerará confidencial la información que se encuentre en los registros públicos o en fuentes de acceso público, ni tampoco la que sea considerada por la presente ley como información pública.”</w:t>
      </w:r>
    </w:p>
    <w:p w14:paraId="459D6A05"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42F90FBE" w14:textId="77777777" w:rsidR="005132A5" w:rsidRDefault="005132A5" w:rsidP="005132A5"/>
    <w:tbl>
      <w:tblPr>
        <w:tblW w:w="9062" w:type="dxa"/>
        <w:tblLayout w:type="fixed"/>
        <w:tblLook w:val="0400" w:firstRow="0" w:lastRow="0" w:firstColumn="0" w:lastColumn="0" w:noHBand="0" w:noVBand="1"/>
      </w:tblPr>
      <w:tblGrid>
        <w:gridCol w:w="1280"/>
        <w:gridCol w:w="3530"/>
        <w:gridCol w:w="1370"/>
        <w:gridCol w:w="2882"/>
      </w:tblGrid>
      <w:tr w:rsidR="005132A5" w14:paraId="61B835A4" w14:textId="77777777" w:rsidTr="00C04D83">
        <w:tc>
          <w:tcPr>
            <w:tcW w:w="4810" w:type="dxa"/>
            <w:gridSpan w:val="2"/>
            <w:tcBorders>
              <w:top w:val="single" w:sz="4" w:space="0" w:color="000000"/>
              <w:left w:val="single" w:sz="4" w:space="0" w:color="000000"/>
              <w:bottom w:val="single" w:sz="4" w:space="0" w:color="95B3D7"/>
              <w:right w:val="single" w:sz="4" w:space="0" w:color="000000"/>
            </w:tcBorders>
            <w:tcMar>
              <w:top w:w="0" w:type="dxa"/>
              <w:left w:w="108" w:type="dxa"/>
              <w:bottom w:w="0" w:type="dxa"/>
              <w:right w:w="108" w:type="dxa"/>
            </w:tcMar>
          </w:tcPr>
          <w:p w14:paraId="67DDC244" w14:textId="77777777" w:rsidR="005132A5" w:rsidRDefault="005132A5" w:rsidP="00C04D83">
            <w:pPr>
              <w:jc w:val="center"/>
            </w:pPr>
            <w:r>
              <w:rPr>
                <w:rFonts w:ascii="Palatino Linotype" w:eastAsia="Palatino Linotype" w:hAnsi="Palatino Linotype" w:cs="Palatino Linotype"/>
                <w:b/>
                <w:color w:val="000000"/>
                <w:sz w:val="12"/>
                <w:szCs w:val="12"/>
              </w:rPr>
              <w:t>Parcial</w:t>
            </w:r>
          </w:p>
        </w:tc>
        <w:tc>
          <w:tcPr>
            <w:tcW w:w="4252" w:type="dxa"/>
            <w:gridSpan w:val="2"/>
            <w:tcBorders>
              <w:top w:val="single" w:sz="4" w:space="0" w:color="000000"/>
              <w:left w:val="single" w:sz="4" w:space="0" w:color="000000"/>
              <w:bottom w:val="single" w:sz="4" w:space="0" w:color="95B3D7"/>
              <w:right w:val="single" w:sz="4" w:space="0" w:color="000000"/>
            </w:tcBorders>
            <w:tcMar>
              <w:top w:w="0" w:type="dxa"/>
              <w:left w:w="108" w:type="dxa"/>
              <w:bottom w:w="0" w:type="dxa"/>
              <w:right w:w="108" w:type="dxa"/>
            </w:tcMar>
          </w:tcPr>
          <w:p w14:paraId="4172872A" w14:textId="77777777" w:rsidR="005132A5" w:rsidRDefault="005132A5" w:rsidP="00C04D83">
            <w:pPr>
              <w:jc w:val="center"/>
            </w:pPr>
            <w:r>
              <w:rPr>
                <w:rFonts w:ascii="Palatino Linotype" w:eastAsia="Palatino Linotype" w:hAnsi="Palatino Linotype" w:cs="Palatino Linotype"/>
                <w:b/>
                <w:color w:val="000000"/>
                <w:sz w:val="12"/>
                <w:szCs w:val="12"/>
              </w:rPr>
              <w:t>Total</w:t>
            </w:r>
          </w:p>
        </w:tc>
      </w:tr>
      <w:tr w:rsidR="005132A5" w14:paraId="7E06991D" w14:textId="77777777" w:rsidTr="00C04D83">
        <w:tc>
          <w:tcPr>
            <w:tcW w:w="1280"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2EEB72E" w14:textId="77777777" w:rsidR="005132A5" w:rsidRDefault="005132A5" w:rsidP="00C04D83">
            <w:pPr>
              <w:jc w:val="center"/>
            </w:pPr>
            <w:r>
              <w:rPr>
                <w:rFonts w:ascii="Palatino Linotype" w:eastAsia="Palatino Linotype" w:hAnsi="Palatino Linotype" w:cs="Palatino Linotype"/>
                <w:b/>
                <w:color w:val="000000"/>
                <w:sz w:val="12"/>
                <w:szCs w:val="12"/>
              </w:rPr>
              <w:t>Concepto</w:t>
            </w:r>
          </w:p>
        </w:tc>
        <w:tc>
          <w:tcPr>
            <w:tcW w:w="3530"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AF66169" w14:textId="77777777" w:rsidR="005132A5" w:rsidRDefault="005132A5" w:rsidP="00C04D83">
            <w:pPr>
              <w:jc w:val="center"/>
            </w:pPr>
            <w:r>
              <w:rPr>
                <w:rFonts w:ascii="Palatino Linotype" w:eastAsia="Palatino Linotype" w:hAnsi="Palatino Linotype" w:cs="Palatino Linotype"/>
                <w:b/>
                <w:color w:val="000000"/>
                <w:sz w:val="12"/>
                <w:szCs w:val="12"/>
              </w:rPr>
              <w:t>Dónde</w:t>
            </w:r>
          </w:p>
        </w:tc>
        <w:tc>
          <w:tcPr>
            <w:tcW w:w="1370"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903E32A" w14:textId="77777777" w:rsidR="005132A5" w:rsidRDefault="005132A5" w:rsidP="00C04D83">
            <w:pPr>
              <w:jc w:val="center"/>
            </w:pPr>
            <w:r>
              <w:rPr>
                <w:rFonts w:ascii="Palatino Linotype" w:eastAsia="Palatino Linotype" w:hAnsi="Palatino Linotype" w:cs="Palatino Linotype"/>
                <w:b/>
                <w:color w:val="000000"/>
                <w:sz w:val="12"/>
                <w:szCs w:val="12"/>
              </w:rPr>
              <w:t>Concepto</w:t>
            </w:r>
          </w:p>
        </w:tc>
        <w:tc>
          <w:tcPr>
            <w:tcW w:w="2882" w:type="dxa"/>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52EC349" w14:textId="77777777" w:rsidR="005132A5" w:rsidRDefault="005132A5" w:rsidP="00C04D83">
            <w:pPr>
              <w:jc w:val="center"/>
            </w:pPr>
            <w:r>
              <w:rPr>
                <w:rFonts w:ascii="Palatino Linotype" w:eastAsia="Palatino Linotype" w:hAnsi="Palatino Linotype" w:cs="Palatino Linotype"/>
                <w:b/>
                <w:color w:val="000000"/>
                <w:sz w:val="12"/>
                <w:szCs w:val="12"/>
              </w:rPr>
              <w:t>Dónde</w:t>
            </w:r>
          </w:p>
        </w:tc>
      </w:tr>
      <w:tr w:rsidR="005132A5" w14:paraId="7B8CAA22" w14:textId="77777777" w:rsidTr="00C04D83">
        <w:tc>
          <w:tcPr>
            <w:tcW w:w="90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CE651" w14:textId="77777777" w:rsidR="005132A5" w:rsidRDefault="005132A5" w:rsidP="00C04D83">
            <w:pPr>
              <w:jc w:val="center"/>
            </w:pPr>
            <w:r>
              <w:rPr>
                <w:rFonts w:ascii="Palatino Linotype" w:eastAsia="Palatino Linotype" w:hAnsi="Palatino Linotype" w:cs="Palatino Linotype"/>
                <w:b/>
                <w:color w:val="000000"/>
                <w:sz w:val="12"/>
                <w:szCs w:val="12"/>
              </w:rPr>
              <w:t>Sello oficial o logotipo del sujeto obligado</w:t>
            </w:r>
          </w:p>
        </w:tc>
      </w:tr>
      <w:tr w:rsidR="005132A5" w14:paraId="6C2320D1" w14:textId="77777777" w:rsidTr="00C04D83">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E67CC17" w14:textId="77777777" w:rsidR="005132A5" w:rsidRDefault="005132A5" w:rsidP="00C04D83">
            <w:pPr>
              <w:jc w:val="both"/>
            </w:pPr>
            <w:r>
              <w:rPr>
                <w:rFonts w:ascii="Palatino Linotype" w:eastAsia="Palatino Linotype" w:hAnsi="Palatino Linotype" w:cs="Palatino Linotype"/>
                <w:b/>
                <w:color w:val="000000"/>
                <w:sz w:val="12"/>
                <w:szCs w:val="12"/>
              </w:rPr>
              <w:t>Fecha de clasificación</w:t>
            </w:r>
          </w:p>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F0D845E" w14:textId="77777777" w:rsidR="005132A5" w:rsidRDefault="005132A5" w:rsidP="00C04D83">
            <w:pPr>
              <w:jc w:val="both"/>
            </w:pPr>
            <w:r>
              <w:rPr>
                <w:rFonts w:ascii="Palatino Linotype" w:eastAsia="Palatino Linotype" w:hAnsi="Palatino Linotype" w:cs="Palatino Linotype"/>
                <w:color w:val="000000"/>
                <w:sz w:val="12"/>
                <w:szCs w:val="12"/>
              </w:rPr>
              <w:t>Se anotará la fecha en la que el Comité de Transparencia confirmó la clasificación del documento, en su caso.</w:t>
            </w:r>
          </w:p>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49BE735" w14:textId="77777777" w:rsidR="005132A5" w:rsidRDefault="005132A5" w:rsidP="00C04D83">
            <w:pPr>
              <w:jc w:val="both"/>
            </w:pPr>
            <w:r>
              <w:rPr>
                <w:rFonts w:ascii="Palatino Linotype" w:eastAsia="Palatino Linotype" w:hAnsi="Palatino Linotype" w:cs="Palatino Linotype"/>
                <w:b/>
                <w:color w:val="000000"/>
                <w:sz w:val="12"/>
                <w:szCs w:val="12"/>
              </w:rPr>
              <w:t>Fecha de clasificación</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C01CD05" w14:textId="77777777" w:rsidR="005132A5" w:rsidRDefault="005132A5" w:rsidP="00C04D83">
            <w:pPr>
              <w:jc w:val="both"/>
            </w:pPr>
            <w:r>
              <w:rPr>
                <w:rFonts w:ascii="Palatino Linotype" w:eastAsia="Palatino Linotype" w:hAnsi="Palatino Linotype" w:cs="Palatino Linotype"/>
                <w:color w:val="000000"/>
                <w:sz w:val="12"/>
                <w:szCs w:val="12"/>
              </w:rPr>
              <w:t>Se anotará la fecha en la que el Comité de Transparencia confirmó la clasificación del documento, en su caso.</w:t>
            </w:r>
          </w:p>
        </w:tc>
      </w:tr>
      <w:tr w:rsidR="005132A5" w14:paraId="0883500F" w14:textId="77777777" w:rsidTr="00C04D83">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ED043" w14:textId="77777777" w:rsidR="005132A5" w:rsidRDefault="005132A5" w:rsidP="00C04D83">
            <w:pPr>
              <w:jc w:val="both"/>
            </w:pPr>
            <w:r>
              <w:rPr>
                <w:rFonts w:ascii="Palatino Linotype" w:eastAsia="Palatino Linotype" w:hAnsi="Palatino Linotype" w:cs="Palatino Linotype"/>
                <w:b/>
                <w:color w:val="000000"/>
                <w:sz w:val="12"/>
                <w:szCs w:val="12"/>
              </w:rPr>
              <w:t>Área</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86831" w14:textId="77777777" w:rsidR="005132A5" w:rsidRDefault="005132A5" w:rsidP="00C04D83">
            <w:pPr>
              <w:jc w:val="both"/>
            </w:pPr>
            <w:r>
              <w:rPr>
                <w:rFonts w:ascii="Palatino Linotype" w:eastAsia="Palatino Linotype" w:hAnsi="Palatino Linotype" w:cs="Palatino Linotype"/>
                <w:color w:val="000000"/>
                <w:sz w:val="12"/>
                <w:szCs w:val="12"/>
              </w:rPr>
              <w:t>Se señalará el nombre del área del cual es titular quien clasifica.</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1EF14" w14:textId="77777777" w:rsidR="005132A5" w:rsidRDefault="005132A5" w:rsidP="00C04D83">
            <w:pPr>
              <w:jc w:val="both"/>
            </w:pPr>
            <w:r>
              <w:rPr>
                <w:rFonts w:ascii="Palatino Linotype" w:eastAsia="Palatino Linotype" w:hAnsi="Palatino Linotype" w:cs="Palatino Linotype"/>
                <w:b/>
                <w:color w:val="000000"/>
                <w:sz w:val="12"/>
                <w:szCs w:val="12"/>
              </w:rPr>
              <w:t>Área</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8C7C" w14:textId="77777777" w:rsidR="005132A5" w:rsidRDefault="005132A5" w:rsidP="00C04D83">
            <w:pPr>
              <w:jc w:val="both"/>
            </w:pPr>
            <w:r>
              <w:rPr>
                <w:rFonts w:ascii="Palatino Linotype" w:eastAsia="Palatino Linotype" w:hAnsi="Palatino Linotype" w:cs="Palatino Linotype"/>
                <w:color w:val="000000"/>
                <w:sz w:val="12"/>
                <w:szCs w:val="12"/>
              </w:rPr>
              <w:t>Se señalará el nombre del área de la cual es el titular quien clasifica.</w:t>
            </w:r>
          </w:p>
        </w:tc>
      </w:tr>
      <w:tr w:rsidR="005132A5" w14:paraId="36C3E593" w14:textId="77777777" w:rsidTr="00C04D83">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0A30F37" w14:textId="77777777" w:rsidR="005132A5" w:rsidRDefault="005132A5" w:rsidP="00C04D83">
            <w:pPr>
              <w:jc w:val="both"/>
            </w:pPr>
            <w:r>
              <w:rPr>
                <w:rFonts w:ascii="Palatino Linotype" w:eastAsia="Palatino Linotype" w:hAnsi="Palatino Linotype" w:cs="Palatino Linotype"/>
                <w:b/>
                <w:color w:val="000000"/>
                <w:sz w:val="12"/>
                <w:szCs w:val="12"/>
              </w:rPr>
              <w:t>Información reservada</w:t>
            </w:r>
          </w:p>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A8B7A8F" w14:textId="77777777" w:rsidR="005132A5" w:rsidRDefault="005132A5" w:rsidP="00C04D83">
            <w:pPr>
              <w:jc w:val="both"/>
            </w:pPr>
            <w:r>
              <w:rPr>
                <w:rFonts w:ascii="Palatino Linotype" w:eastAsia="Palatino Linotype" w:hAnsi="Palatino Linotype" w:cs="Palatino Linotype"/>
                <w:color w:val="000000"/>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3E9A806" w14:textId="77777777" w:rsidR="005132A5" w:rsidRDefault="005132A5" w:rsidP="00C04D83">
            <w:pPr>
              <w:jc w:val="both"/>
            </w:pPr>
            <w:r>
              <w:rPr>
                <w:rFonts w:ascii="Palatino Linotype" w:eastAsia="Palatino Linotype" w:hAnsi="Palatino Linotype" w:cs="Palatino Linotype"/>
                <w:b/>
                <w:color w:val="000000"/>
                <w:sz w:val="12"/>
                <w:szCs w:val="12"/>
              </w:rPr>
              <w:t>Reservado</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5DFD38F" w14:textId="77777777" w:rsidR="005132A5" w:rsidRDefault="005132A5" w:rsidP="00C04D83">
            <w:pPr>
              <w:jc w:val="both"/>
            </w:pPr>
            <w:r>
              <w:rPr>
                <w:rFonts w:ascii="Palatino Linotype" w:eastAsia="Palatino Linotype" w:hAnsi="Palatino Linotype" w:cs="Palatino Linotype"/>
                <w:color w:val="000000"/>
                <w:sz w:val="12"/>
                <w:szCs w:val="12"/>
              </w:rPr>
              <w:t>Leyenda de información RESERVADA.</w:t>
            </w:r>
          </w:p>
        </w:tc>
      </w:tr>
      <w:tr w:rsidR="005132A5" w14:paraId="42463885" w14:textId="77777777" w:rsidTr="00C04D83">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FCF7" w14:textId="77777777" w:rsidR="005132A5" w:rsidRDefault="005132A5" w:rsidP="00C04D83">
            <w:pPr>
              <w:jc w:val="both"/>
            </w:pPr>
            <w:r>
              <w:rPr>
                <w:rFonts w:ascii="Palatino Linotype" w:eastAsia="Palatino Linotype" w:hAnsi="Palatino Linotype" w:cs="Palatino Linotype"/>
                <w:b/>
                <w:color w:val="000000"/>
                <w:sz w:val="12"/>
                <w:szCs w:val="12"/>
              </w:rPr>
              <w:t>Fundamento legal</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74AED" w14:textId="77777777" w:rsidR="005132A5" w:rsidRDefault="005132A5" w:rsidP="00C04D83">
            <w:pPr>
              <w:jc w:val="both"/>
            </w:pPr>
            <w:r>
              <w:rPr>
                <w:rFonts w:ascii="Palatino Linotype" w:eastAsia="Palatino Linotype" w:hAnsi="Palatino Linotype" w:cs="Palatino Linotype"/>
                <w:color w:val="000000"/>
                <w:sz w:val="12"/>
                <w:szCs w:val="12"/>
              </w:rPr>
              <w:t>Se señalará el nombre del ordenamiento, el o los artículos, fracción(es), párrafo(s) con base en los cuales se sustente la reserva.</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22C9B" w14:textId="77777777" w:rsidR="005132A5" w:rsidRDefault="005132A5" w:rsidP="00C04D83">
            <w:pPr>
              <w:jc w:val="both"/>
            </w:pPr>
            <w:r>
              <w:rPr>
                <w:rFonts w:ascii="Palatino Linotype" w:eastAsia="Palatino Linotype" w:hAnsi="Palatino Linotype" w:cs="Palatino Linotype"/>
                <w:b/>
                <w:color w:val="000000"/>
                <w:sz w:val="12"/>
                <w:szCs w:val="12"/>
              </w:rPr>
              <w:t>Periodo de reserva</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60D3A" w14:textId="77777777" w:rsidR="005132A5" w:rsidRDefault="005132A5" w:rsidP="00C04D83">
            <w:pPr>
              <w:jc w:val="both"/>
            </w:pPr>
            <w:r>
              <w:rPr>
                <w:rFonts w:ascii="Palatino Linotype" w:eastAsia="Palatino Linotype" w:hAnsi="Palatino Linotype" w:cs="Palatino Linotype"/>
                <w:color w:val="000000"/>
                <w:sz w:val="12"/>
                <w:szCs w:val="12"/>
              </w:rPr>
              <w:t>Se anotará el número de años o meses por los que se mantendrá el documento o las partes del mismo como reservado. Si el expediente no es reservado, sino confidencial, deberá tacharse este apartado.</w:t>
            </w:r>
          </w:p>
        </w:tc>
      </w:tr>
      <w:tr w:rsidR="005132A5" w14:paraId="26EE3602" w14:textId="77777777" w:rsidTr="00C04D83">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AF326FA" w14:textId="77777777" w:rsidR="005132A5" w:rsidRDefault="005132A5" w:rsidP="00C04D83">
            <w:pPr>
              <w:jc w:val="both"/>
            </w:pPr>
            <w:r>
              <w:rPr>
                <w:rFonts w:ascii="Palatino Linotype" w:eastAsia="Palatino Linotype" w:hAnsi="Palatino Linotype" w:cs="Palatino Linotype"/>
                <w:b/>
                <w:color w:val="000000"/>
                <w:sz w:val="12"/>
                <w:szCs w:val="12"/>
              </w:rPr>
              <w:t>Ampliación del periodo de reserva</w:t>
            </w:r>
          </w:p>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D2B046E" w14:textId="77777777" w:rsidR="005132A5" w:rsidRDefault="005132A5" w:rsidP="00C04D83">
            <w:pPr>
              <w:jc w:val="both"/>
            </w:pPr>
            <w:r>
              <w:rPr>
                <w:rFonts w:ascii="Palatino Linotype" w:eastAsia="Palatino Linotype" w:hAnsi="Palatino Linotype" w:cs="Palatino Linotype"/>
                <w:color w:val="000000"/>
                <w:sz w:val="12"/>
                <w:szCs w:val="12"/>
              </w:rPr>
              <w:t>En caso de haber solicitado la ampliación del periodo de reserva originalmente establecido, se deberá anotar el número de años o meses por los que se amplía la reserva.</w:t>
            </w:r>
          </w:p>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655F854" w14:textId="77777777" w:rsidR="005132A5" w:rsidRDefault="005132A5" w:rsidP="00C04D83">
            <w:pPr>
              <w:jc w:val="both"/>
            </w:pPr>
            <w:r>
              <w:rPr>
                <w:rFonts w:ascii="Palatino Linotype" w:eastAsia="Palatino Linotype" w:hAnsi="Palatino Linotype" w:cs="Palatino Linotype"/>
                <w:b/>
                <w:color w:val="000000"/>
                <w:sz w:val="12"/>
                <w:szCs w:val="12"/>
              </w:rPr>
              <w:t>Fundamento legal</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B249ED5" w14:textId="77777777" w:rsidR="005132A5" w:rsidRDefault="005132A5" w:rsidP="00C04D83">
            <w:pPr>
              <w:jc w:val="both"/>
            </w:pPr>
            <w:r>
              <w:rPr>
                <w:rFonts w:ascii="Palatino Linotype" w:eastAsia="Palatino Linotype" w:hAnsi="Palatino Linotype" w:cs="Palatino Linotype"/>
                <w:color w:val="000000"/>
                <w:sz w:val="12"/>
                <w:szCs w:val="12"/>
              </w:rPr>
              <w:t>Se señalará el nombre del o de los ordenamientos jurídicos, el o los artículos, fracción(es), párrafo(s) con base en los cuales se sustenta la reserva.</w:t>
            </w:r>
          </w:p>
        </w:tc>
      </w:tr>
      <w:tr w:rsidR="005132A5" w14:paraId="212CBA61" w14:textId="77777777" w:rsidTr="00C04D83">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AC265" w14:textId="77777777" w:rsidR="005132A5" w:rsidRDefault="005132A5" w:rsidP="00C04D83">
            <w:pPr>
              <w:jc w:val="both"/>
            </w:pPr>
            <w:r>
              <w:rPr>
                <w:rFonts w:ascii="Palatino Linotype" w:eastAsia="Palatino Linotype" w:hAnsi="Palatino Linotype" w:cs="Palatino Linotype"/>
                <w:b/>
                <w:color w:val="000000"/>
                <w:sz w:val="12"/>
                <w:szCs w:val="12"/>
              </w:rPr>
              <w:t>Confidencial</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0641A" w14:textId="77777777" w:rsidR="005132A5" w:rsidRDefault="005132A5" w:rsidP="00C04D83">
            <w:pPr>
              <w:jc w:val="both"/>
            </w:pPr>
            <w:r>
              <w:rPr>
                <w:rFonts w:ascii="Palatino Linotype" w:eastAsia="Palatino Linotype" w:hAnsi="Palatino Linotype" w:cs="Palatino Linotype"/>
                <w:color w:val="000000"/>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F0E4" w14:textId="77777777" w:rsidR="005132A5" w:rsidRDefault="005132A5" w:rsidP="00C04D83">
            <w:pPr>
              <w:jc w:val="both"/>
            </w:pPr>
            <w:r>
              <w:rPr>
                <w:rFonts w:ascii="Palatino Linotype" w:eastAsia="Palatino Linotype" w:hAnsi="Palatino Linotype" w:cs="Palatino Linotype"/>
                <w:b/>
                <w:color w:val="000000"/>
                <w:sz w:val="12"/>
                <w:szCs w:val="12"/>
              </w:rPr>
              <w:t>Ampliación del periodo de reserva</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448D" w14:textId="77777777" w:rsidR="005132A5" w:rsidRDefault="005132A5" w:rsidP="00C04D83">
            <w:pPr>
              <w:jc w:val="both"/>
            </w:pPr>
            <w:r>
              <w:rPr>
                <w:rFonts w:ascii="Palatino Linotype" w:eastAsia="Palatino Linotype" w:hAnsi="Palatino Linotype" w:cs="Palatino Linotype"/>
                <w:color w:val="000000"/>
                <w:sz w:val="12"/>
                <w:szCs w:val="12"/>
              </w:rPr>
              <w:t>En caso de haber solicitado la ampliación del periodo de reserva originalmente establecido, se deberá anotar el número de años o meses por los que se amplía la reserva.</w:t>
            </w:r>
          </w:p>
        </w:tc>
      </w:tr>
      <w:tr w:rsidR="005132A5" w14:paraId="257B3DB1" w14:textId="77777777" w:rsidTr="00C04D83">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BF6D6F5" w14:textId="77777777" w:rsidR="005132A5" w:rsidRDefault="005132A5" w:rsidP="00C04D83">
            <w:pPr>
              <w:jc w:val="both"/>
            </w:pPr>
            <w:r>
              <w:rPr>
                <w:rFonts w:ascii="Palatino Linotype" w:eastAsia="Palatino Linotype" w:hAnsi="Palatino Linotype" w:cs="Palatino Linotype"/>
                <w:b/>
                <w:color w:val="000000"/>
                <w:sz w:val="12"/>
                <w:szCs w:val="12"/>
              </w:rPr>
              <w:t>Fundamento legal</w:t>
            </w:r>
          </w:p>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7A145ED" w14:textId="77777777" w:rsidR="005132A5" w:rsidRDefault="005132A5" w:rsidP="00C04D83">
            <w:pPr>
              <w:jc w:val="both"/>
            </w:pPr>
            <w:r>
              <w:rPr>
                <w:rFonts w:ascii="Palatino Linotype" w:eastAsia="Palatino Linotype" w:hAnsi="Palatino Linotype" w:cs="Palatino Linotype"/>
                <w:color w:val="000000"/>
                <w:sz w:val="12"/>
                <w:szCs w:val="12"/>
              </w:rPr>
              <w:t>Se señalará el nombre del ordenamiento, el o los artículos, fracción(es), párrafo(s) con base en los cuales se sustente la confidencialidad.</w:t>
            </w:r>
          </w:p>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1047587" w14:textId="77777777" w:rsidR="005132A5" w:rsidRDefault="005132A5" w:rsidP="00C04D83">
            <w:pPr>
              <w:jc w:val="both"/>
            </w:pPr>
            <w:r>
              <w:rPr>
                <w:rFonts w:ascii="Palatino Linotype" w:eastAsia="Palatino Linotype" w:hAnsi="Palatino Linotype" w:cs="Palatino Linotype"/>
                <w:b/>
                <w:color w:val="000000"/>
                <w:sz w:val="12"/>
                <w:szCs w:val="12"/>
              </w:rPr>
              <w:t>Confidencial</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31DB37C" w14:textId="77777777" w:rsidR="005132A5" w:rsidRDefault="005132A5" w:rsidP="00C04D83">
            <w:pPr>
              <w:jc w:val="both"/>
            </w:pPr>
            <w:r>
              <w:rPr>
                <w:rFonts w:ascii="Palatino Linotype" w:eastAsia="Palatino Linotype" w:hAnsi="Palatino Linotype" w:cs="Palatino Linotype"/>
                <w:color w:val="000000"/>
                <w:sz w:val="12"/>
                <w:szCs w:val="12"/>
              </w:rPr>
              <w:t>Leyenda de información CONFIDENCIAL.</w:t>
            </w:r>
          </w:p>
        </w:tc>
      </w:tr>
      <w:tr w:rsidR="005132A5" w14:paraId="5770F693" w14:textId="77777777" w:rsidTr="00C04D83">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7823" w14:textId="77777777" w:rsidR="005132A5" w:rsidRDefault="005132A5" w:rsidP="00C04D83">
            <w:pPr>
              <w:jc w:val="both"/>
            </w:pPr>
            <w:r>
              <w:rPr>
                <w:rFonts w:ascii="Palatino Linotype" w:eastAsia="Palatino Linotype" w:hAnsi="Palatino Linotype" w:cs="Palatino Linotype"/>
                <w:b/>
                <w:color w:val="000000"/>
                <w:sz w:val="12"/>
                <w:szCs w:val="12"/>
              </w:rPr>
              <w:t>Rúbrica del titular del área</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901C" w14:textId="77777777" w:rsidR="005132A5" w:rsidRDefault="005132A5" w:rsidP="00C04D83">
            <w:pPr>
              <w:jc w:val="both"/>
            </w:pPr>
            <w:r>
              <w:rPr>
                <w:rFonts w:ascii="Palatino Linotype" w:eastAsia="Palatino Linotype" w:hAnsi="Palatino Linotype" w:cs="Palatino Linotype"/>
                <w:color w:val="000000"/>
                <w:sz w:val="12"/>
                <w:szCs w:val="12"/>
              </w:rPr>
              <w:t>Rúbrica autógrafa de quien clasifica.</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86142" w14:textId="77777777" w:rsidR="005132A5" w:rsidRDefault="005132A5" w:rsidP="00C04D83">
            <w:pPr>
              <w:jc w:val="both"/>
            </w:pPr>
            <w:r>
              <w:rPr>
                <w:rFonts w:ascii="Palatino Linotype" w:eastAsia="Palatino Linotype" w:hAnsi="Palatino Linotype" w:cs="Palatino Linotype"/>
                <w:b/>
                <w:color w:val="000000"/>
                <w:sz w:val="12"/>
                <w:szCs w:val="12"/>
              </w:rPr>
              <w:t>Fundamento legal</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7E7B6" w14:textId="77777777" w:rsidR="005132A5" w:rsidRDefault="005132A5" w:rsidP="00C04D83">
            <w:pPr>
              <w:jc w:val="both"/>
            </w:pPr>
            <w:r>
              <w:rPr>
                <w:rFonts w:ascii="Palatino Linotype" w:eastAsia="Palatino Linotype" w:hAnsi="Palatino Linotype" w:cs="Palatino Linotype"/>
                <w:color w:val="000000"/>
                <w:sz w:val="12"/>
                <w:szCs w:val="12"/>
              </w:rPr>
              <w:t xml:space="preserve">Se señalará el nombre del o de los ordenamientos jurídicos, el o los artículos, fracción(es), párrafo(s) </w:t>
            </w:r>
            <w:r>
              <w:rPr>
                <w:rFonts w:ascii="Palatino Linotype" w:eastAsia="Palatino Linotype" w:hAnsi="Palatino Linotype" w:cs="Palatino Linotype"/>
                <w:color w:val="000000"/>
                <w:sz w:val="12"/>
                <w:szCs w:val="12"/>
              </w:rPr>
              <w:lastRenderedPageBreak/>
              <w:t>con base en los cuales se sustente la confidencialidad.</w:t>
            </w:r>
          </w:p>
        </w:tc>
      </w:tr>
      <w:tr w:rsidR="005132A5" w14:paraId="0FEDEF46" w14:textId="77777777" w:rsidTr="00C04D83">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3B04DDB" w14:textId="77777777" w:rsidR="005132A5" w:rsidRDefault="005132A5" w:rsidP="00C04D83">
            <w:pPr>
              <w:jc w:val="both"/>
            </w:pPr>
            <w:r>
              <w:rPr>
                <w:rFonts w:ascii="Palatino Linotype" w:eastAsia="Palatino Linotype" w:hAnsi="Palatino Linotype" w:cs="Palatino Linotype"/>
                <w:b/>
                <w:color w:val="000000"/>
                <w:sz w:val="12"/>
                <w:szCs w:val="12"/>
              </w:rPr>
              <w:lastRenderedPageBreak/>
              <w:t>Fecha de desclasificación</w:t>
            </w:r>
          </w:p>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DA785FA" w14:textId="77777777" w:rsidR="005132A5" w:rsidRDefault="005132A5" w:rsidP="00C04D83">
            <w:pPr>
              <w:jc w:val="both"/>
            </w:pPr>
            <w:r>
              <w:rPr>
                <w:rFonts w:ascii="Palatino Linotype" w:eastAsia="Palatino Linotype" w:hAnsi="Palatino Linotype" w:cs="Palatino Linotype"/>
                <w:color w:val="000000"/>
                <w:sz w:val="12"/>
                <w:szCs w:val="12"/>
              </w:rPr>
              <w:t>Se anotará la fecha en que se desclasifica el documento.</w:t>
            </w:r>
          </w:p>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ECBA33B" w14:textId="77777777" w:rsidR="005132A5" w:rsidRDefault="005132A5" w:rsidP="00C04D83">
            <w:pPr>
              <w:jc w:val="both"/>
            </w:pPr>
            <w:r>
              <w:rPr>
                <w:rFonts w:ascii="Palatino Linotype" w:eastAsia="Palatino Linotype" w:hAnsi="Palatino Linotype" w:cs="Palatino Linotype"/>
                <w:b/>
                <w:color w:val="000000"/>
                <w:sz w:val="12"/>
                <w:szCs w:val="12"/>
              </w:rPr>
              <w:t>Rúbrica del titular del área</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541FF5A" w14:textId="77777777" w:rsidR="005132A5" w:rsidRDefault="005132A5" w:rsidP="00C04D83">
            <w:pPr>
              <w:jc w:val="both"/>
            </w:pPr>
            <w:r>
              <w:rPr>
                <w:rFonts w:ascii="Palatino Linotype" w:eastAsia="Palatino Linotype" w:hAnsi="Palatino Linotype" w:cs="Palatino Linotype"/>
                <w:color w:val="000000"/>
                <w:sz w:val="12"/>
                <w:szCs w:val="12"/>
              </w:rPr>
              <w:t>Rúbrica autógrafa de quien clasifica.</w:t>
            </w:r>
          </w:p>
        </w:tc>
      </w:tr>
      <w:tr w:rsidR="005132A5" w14:paraId="0550C6A8" w14:textId="77777777" w:rsidTr="00C04D83">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10029" w14:textId="77777777" w:rsidR="005132A5" w:rsidRDefault="005132A5" w:rsidP="00C04D83">
            <w:pPr>
              <w:jc w:val="both"/>
            </w:pPr>
            <w:r>
              <w:rPr>
                <w:rFonts w:ascii="Palatino Linotype" w:eastAsia="Palatino Linotype" w:hAnsi="Palatino Linotype" w:cs="Palatino Linotype"/>
                <w:b/>
                <w:color w:val="000000"/>
                <w:sz w:val="12"/>
                <w:szCs w:val="12"/>
              </w:rPr>
              <w:t>Rúbrica y cargo del servidor público</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FF36B" w14:textId="77777777" w:rsidR="005132A5" w:rsidRDefault="005132A5" w:rsidP="00C04D83">
            <w:pPr>
              <w:jc w:val="both"/>
            </w:pPr>
            <w:r>
              <w:rPr>
                <w:rFonts w:ascii="Palatino Linotype" w:eastAsia="Palatino Linotype" w:hAnsi="Palatino Linotype" w:cs="Palatino Linotype"/>
                <w:color w:val="000000"/>
                <w:sz w:val="12"/>
                <w:szCs w:val="12"/>
              </w:rPr>
              <w:t>Rúbrica autógrafa de quien desclasifica.</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A377F" w14:textId="77777777" w:rsidR="005132A5" w:rsidRDefault="005132A5" w:rsidP="00C04D83">
            <w:pPr>
              <w:jc w:val="both"/>
            </w:pPr>
            <w:r>
              <w:rPr>
                <w:rFonts w:ascii="Palatino Linotype" w:eastAsia="Palatino Linotype" w:hAnsi="Palatino Linotype" w:cs="Palatino Linotype"/>
                <w:b/>
                <w:color w:val="000000"/>
                <w:sz w:val="12"/>
                <w:szCs w:val="12"/>
              </w:rPr>
              <w:t>Fecha de desclasificación</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FE4FF" w14:textId="77777777" w:rsidR="005132A5" w:rsidRDefault="005132A5" w:rsidP="00C04D83">
            <w:pPr>
              <w:jc w:val="both"/>
            </w:pPr>
            <w:r>
              <w:rPr>
                <w:rFonts w:ascii="Palatino Linotype" w:eastAsia="Palatino Linotype" w:hAnsi="Palatino Linotype" w:cs="Palatino Linotype"/>
                <w:color w:val="000000"/>
                <w:sz w:val="12"/>
                <w:szCs w:val="12"/>
              </w:rPr>
              <w:t>Se anotará la fecha en que se desclasifica.</w:t>
            </w:r>
          </w:p>
        </w:tc>
      </w:tr>
      <w:tr w:rsidR="005132A5" w14:paraId="66F90D2F" w14:textId="77777777" w:rsidTr="00C04D83">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6E1E178" w14:textId="77777777" w:rsidR="005132A5" w:rsidRDefault="005132A5" w:rsidP="00C04D83"/>
        </w:tc>
        <w:tc>
          <w:tcPr>
            <w:tcW w:w="35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293622E" w14:textId="77777777" w:rsidR="005132A5" w:rsidRDefault="005132A5" w:rsidP="00C04D83"/>
        </w:tc>
        <w:tc>
          <w:tcPr>
            <w:tcW w:w="1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B2A5149" w14:textId="77777777" w:rsidR="005132A5" w:rsidRDefault="005132A5" w:rsidP="00C04D83">
            <w:pPr>
              <w:jc w:val="both"/>
            </w:pPr>
            <w:r>
              <w:rPr>
                <w:rFonts w:ascii="Palatino Linotype" w:eastAsia="Palatino Linotype" w:hAnsi="Palatino Linotype" w:cs="Palatino Linotype"/>
                <w:b/>
                <w:color w:val="000000"/>
                <w:sz w:val="12"/>
                <w:szCs w:val="12"/>
              </w:rPr>
              <w:t>Partes o secciones reservadas o confidenciales</w:t>
            </w:r>
          </w:p>
        </w:tc>
        <w:tc>
          <w:tcPr>
            <w:tcW w:w="288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17D1770" w14:textId="77777777" w:rsidR="005132A5" w:rsidRDefault="005132A5" w:rsidP="00C04D83">
            <w:pPr>
              <w:jc w:val="both"/>
            </w:pPr>
            <w:r>
              <w:rPr>
                <w:rFonts w:ascii="Palatino Linotype" w:eastAsia="Palatino Linotype" w:hAnsi="Palatino Linotype" w:cs="Palatino Linotype"/>
                <w:color w:val="000000"/>
                <w:sz w:val="12"/>
                <w:szCs w:val="12"/>
              </w:rPr>
              <w:t>En caso que una vez desclasificado el expediente, subsistanpartes o secciones del mismo reservadas o confidenciales, se señalará este hecho.</w:t>
            </w:r>
          </w:p>
        </w:tc>
      </w:tr>
      <w:tr w:rsidR="005132A5" w14:paraId="1CD94237" w14:textId="77777777" w:rsidTr="00C04D83">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BBAAF" w14:textId="77777777" w:rsidR="005132A5" w:rsidRDefault="005132A5" w:rsidP="00C04D83"/>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BA05" w14:textId="77777777" w:rsidR="005132A5" w:rsidRDefault="005132A5" w:rsidP="00C04D83"/>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E21C3" w14:textId="77777777" w:rsidR="005132A5" w:rsidRDefault="005132A5" w:rsidP="00C04D83">
            <w:pPr>
              <w:jc w:val="both"/>
            </w:pPr>
            <w:r>
              <w:rPr>
                <w:rFonts w:ascii="Palatino Linotype" w:eastAsia="Palatino Linotype" w:hAnsi="Palatino Linotype" w:cs="Palatino Linotype"/>
                <w:b/>
                <w:color w:val="000000"/>
                <w:sz w:val="12"/>
                <w:szCs w:val="12"/>
              </w:rPr>
              <w:t>Rúbrica y cargo del servidor público</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22EC6" w14:textId="77777777" w:rsidR="005132A5" w:rsidRDefault="005132A5" w:rsidP="00C04D83">
            <w:pPr>
              <w:jc w:val="both"/>
            </w:pPr>
            <w:r>
              <w:rPr>
                <w:rFonts w:ascii="Palatino Linotype" w:eastAsia="Palatino Linotype" w:hAnsi="Palatino Linotype" w:cs="Palatino Linotype"/>
                <w:color w:val="000000"/>
                <w:sz w:val="12"/>
                <w:szCs w:val="12"/>
              </w:rPr>
              <w:t>Rúbrica autógrafa de quien desclasifica.</w:t>
            </w:r>
          </w:p>
        </w:tc>
      </w:tr>
    </w:tbl>
    <w:p w14:paraId="55CDFB1D" w14:textId="77777777" w:rsidR="005132A5" w:rsidRDefault="005132A5" w:rsidP="005132A5">
      <w:pPr>
        <w:spacing w:before="240" w:after="240" w:line="360" w:lineRule="auto"/>
        <w:jc w:val="both"/>
      </w:pPr>
      <w:r>
        <w:rPr>
          <w:rFonts w:ascii="Palatino Linotype" w:eastAsia="Palatino Linotype" w:hAnsi="Palatino Linotype" w:cs="Palatino Linotype"/>
          <w:color w:val="000000"/>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A277E25" w14:textId="77777777" w:rsidR="005132A5" w:rsidRDefault="005132A5" w:rsidP="005132A5">
      <w:pPr>
        <w:numPr>
          <w:ilvl w:val="0"/>
          <w:numId w:val="6"/>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14:paraId="381F3FE3" w14:textId="56D63B9C" w:rsidR="005132A5" w:rsidRDefault="005132A5" w:rsidP="005132A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recurrente en el Recurso de Revisión </w:t>
      </w:r>
      <w:r>
        <w:rPr>
          <w:rFonts w:ascii="Palatino Linotype" w:eastAsia="Palatino Linotype" w:hAnsi="Palatino Linotype" w:cs="Palatino Linotype"/>
          <w:b/>
        </w:rPr>
        <w:t>0</w:t>
      </w:r>
      <w:r w:rsidR="003B5894">
        <w:rPr>
          <w:rFonts w:ascii="Palatino Linotype" w:eastAsia="Palatino Linotype" w:hAnsi="Palatino Linotype" w:cs="Palatino Linotype"/>
          <w:b/>
        </w:rPr>
        <w:t>1919</w:t>
      </w:r>
      <w:r>
        <w:rPr>
          <w:rFonts w:ascii="Palatino Linotype" w:eastAsia="Palatino Linotype" w:hAnsi="Palatino Linotype" w:cs="Palatino Linotype"/>
          <w:b/>
        </w:rPr>
        <w:t xml:space="preserve">/INFOEM/IP/RR/2022,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la respuesta emitida por el Sujeto Obligado.</w:t>
      </w:r>
    </w:p>
    <w:p w14:paraId="21E2B744" w14:textId="393B66AC" w:rsidR="005132A5" w:rsidRDefault="005132A5" w:rsidP="005132A5">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haga entrega vía SAIMEX, </w:t>
      </w:r>
      <w:r w:rsidR="0021690E">
        <w:rPr>
          <w:rFonts w:ascii="Palatino Linotype" w:eastAsia="Palatino Linotype" w:hAnsi="Palatino Linotype" w:cs="Palatino Linotype"/>
          <w:highlight w:val="white"/>
        </w:rPr>
        <w:t>de ser el caso en</w:t>
      </w:r>
      <w:r>
        <w:rPr>
          <w:rFonts w:ascii="Palatino Linotype" w:eastAsia="Palatino Linotype" w:hAnsi="Palatino Linotype" w:cs="Palatino Linotype"/>
          <w:highlight w:val="white"/>
        </w:rPr>
        <w:t xml:space="preserve"> versión pública</w:t>
      </w:r>
      <w:r>
        <w:rPr>
          <w:rFonts w:ascii="Palatino Linotype" w:eastAsia="Palatino Linotype" w:hAnsi="Palatino Linotype" w:cs="Palatino Linotype"/>
        </w:rPr>
        <w:t>, de lo siguiente:</w:t>
      </w:r>
    </w:p>
    <w:p w14:paraId="119D7057" w14:textId="62627053" w:rsidR="005132A5" w:rsidRDefault="003B5894" w:rsidP="005132A5">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Dire</w:t>
      </w:r>
      <w:r w:rsidR="0021690E">
        <w:rPr>
          <w:rFonts w:ascii="Palatino Linotype" w:eastAsia="Palatino Linotype" w:hAnsi="Palatino Linotype" w:cs="Palatino Linotype"/>
          <w:color w:val="000000"/>
        </w:rPr>
        <w:t xml:space="preserve">ctorio del personal adscrito a la Coordinación </w:t>
      </w:r>
      <w:r>
        <w:rPr>
          <w:rFonts w:ascii="Palatino Linotype" w:eastAsia="Palatino Linotype" w:hAnsi="Palatino Linotype" w:cs="Palatino Linotype"/>
          <w:color w:val="000000"/>
        </w:rPr>
        <w:t>de Go</w:t>
      </w:r>
      <w:r w:rsidR="0028795E">
        <w:rPr>
          <w:rFonts w:ascii="Palatino Linotype" w:eastAsia="Palatino Linotype" w:hAnsi="Palatino Linotype" w:cs="Palatino Linotype"/>
          <w:color w:val="000000"/>
        </w:rPr>
        <w:t>bierno</w:t>
      </w:r>
      <w:r w:rsidR="005132A5">
        <w:rPr>
          <w:rFonts w:ascii="Palatino Linotype" w:eastAsia="Palatino Linotype" w:hAnsi="Palatino Linotype" w:cs="Palatino Linotype"/>
          <w:color w:val="000000"/>
        </w:rPr>
        <w:t>.</w:t>
      </w:r>
    </w:p>
    <w:p w14:paraId="4F409ED4" w14:textId="54711D99" w:rsidR="003B5894" w:rsidRDefault="003B5894" w:rsidP="005132A5">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Recibos de nómina de cada servidor adscrito </w:t>
      </w:r>
      <w:r w:rsidR="0021690E">
        <w:rPr>
          <w:rFonts w:ascii="Palatino Linotype" w:eastAsia="Palatino Linotype" w:hAnsi="Palatino Linotype" w:cs="Palatino Linotype"/>
          <w:color w:val="000000"/>
        </w:rPr>
        <w:t>a la Coordinación</w:t>
      </w:r>
      <w:r w:rsidR="0028795E">
        <w:rPr>
          <w:rFonts w:ascii="Palatino Linotype" w:eastAsia="Palatino Linotype" w:hAnsi="Palatino Linotype" w:cs="Palatino Linotype"/>
          <w:color w:val="000000"/>
        </w:rPr>
        <w:t xml:space="preserve"> de Gobierno</w:t>
      </w:r>
      <w:r>
        <w:rPr>
          <w:rFonts w:ascii="Palatino Linotype" w:eastAsia="Palatino Linotype" w:hAnsi="Palatino Linotype" w:cs="Palatino Linotype"/>
          <w:color w:val="000000"/>
        </w:rPr>
        <w:t>, correspondiente a la primera quincena del ejercicio fiscal 2022.</w:t>
      </w:r>
    </w:p>
    <w:p w14:paraId="5FEB7BC4" w14:textId="77777777" w:rsidR="005132A5" w:rsidRDefault="005132A5" w:rsidP="005132A5">
      <w:pPr>
        <w:spacing w:before="240" w:line="360" w:lineRule="auto"/>
        <w:jc w:val="both"/>
        <w:rPr>
          <w:rFonts w:ascii="Palatino Linotype" w:eastAsia="Palatino Linotype" w:hAnsi="Palatino Linotype" w:cs="Palatino Linotype"/>
          <w:b/>
        </w:rPr>
      </w:pPr>
      <w:r>
        <w:rPr>
          <w:rFonts w:ascii="Palatino Linotype" w:eastAsia="Palatino Linotype" w:hAnsi="Palatino Linotype" w:cs="Palatino Linotype"/>
          <w:i/>
          <w:color w:val="000000"/>
          <w:sz w:val="20"/>
          <w:szCs w:val="20"/>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r>
        <w:rPr>
          <w:rFonts w:ascii="Palatino Linotype" w:eastAsia="Palatino Linotype" w:hAnsi="Palatino Linotype" w:cs="Palatino Linotype"/>
          <w:b/>
        </w:rPr>
        <w:t xml:space="preserve"> </w:t>
      </w:r>
    </w:p>
    <w:p w14:paraId="67F7F6F3" w14:textId="77777777" w:rsidR="005132A5" w:rsidRDefault="005132A5" w:rsidP="005132A5">
      <w:pPr>
        <w:spacing w:line="360" w:lineRule="auto"/>
        <w:jc w:val="both"/>
        <w:rPr>
          <w:rFonts w:ascii="Palatino Linotype" w:eastAsia="Palatino Linotype" w:hAnsi="Palatino Linotype" w:cs="Palatino Linotype"/>
          <w:b/>
        </w:rPr>
      </w:pPr>
    </w:p>
    <w:p w14:paraId="2EC9C5EF" w14:textId="77777777" w:rsidR="005132A5" w:rsidRDefault="005132A5" w:rsidP="005132A5">
      <w:pPr>
        <w:spacing w:after="240" w:line="360" w:lineRule="auto"/>
        <w:jc w:val="both"/>
        <w:rPr>
          <w:rFonts w:ascii="Palatino Linotype" w:eastAsia="Palatino Linotype" w:hAnsi="Palatino Linotype" w:cs="Palatino Linotype"/>
          <w:highlight w:val="white"/>
        </w:rPr>
      </w:pPr>
      <w:bookmarkStart w:id="1" w:name="_heading=h.gjdgxs" w:colFirst="0" w:colLast="0"/>
      <w:bookmarkEnd w:id="1"/>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0DBB2CC2" w14:textId="77777777" w:rsidR="005132A5" w:rsidRDefault="005132A5" w:rsidP="005132A5">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0B0B42A" w14:textId="77777777" w:rsidR="005132A5" w:rsidRDefault="005132A5" w:rsidP="005132A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5FC971B" w14:textId="6CD623D7" w:rsidR="005132A5" w:rsidRDefault="005132A5" w:rsidP="005132A5">
      <w:pPr>
        <w:spacing w:before="240" w:after="240" w:line="360" w:lineRule="auto"/>
        <w:jc w:val="both"/>
        <w:rPr>
          <w:rFonts w:ascii="Palatino Linotype" w:eastAsia="Palatino Linotype" w:hAnsi="Palatino Linotype" w:cs="Palatino Linotype"/>
        </w:rPr>
        <w:sectPr w:rsidR="005132A5">
          <w:headerReference w:type="default" r:id="rId16"/>
          <w:footerReference w:type="default" r:id="rId17"/>
          <w:headerReference w:type="first" r:id="rId18"/>
          <w:footerReference w:type="first" r:id="rId19"/>
          <w:pgSz w:w="12240" w:h="15840"/>
          <w:pgMar w:top="2041" w:right="1467" w:bottom="1701" w:left="1701" w:header="709" w:footer="709" w:gutter="0"/>
          <w:pgNumType w:start="1"/>
          <w:cols w:space="720"/>
          <w:titlePg/>
        </w:sectPr>
      </w:pPr>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w:t>
      </w:r>
      <w:r>
        <w:rPr>
          <w:rFonts w:ascii="Palatino Linotype" w:eastAsia="Palatino Linotype" w:hAnsi="Palatino Linotype" w:cs="Palatino Linotype"/>
          <w:color w:val="222222"/>
          <w:highlight w:val="white"/>
        </w:rPr>
        <w:lastRenderedPageBreak/>
        <w:t xml:space="preserve">CONFORMADO POR LOS COMISIONADOS JOSÉ MARTÍNEZ VILCHIS, MARÍA DEL ROSARIO MEJÍA AYALA, SHARON CRISTINA MORALES MARTÍNEZ, LUIS GUSTAVO PARRA NORIEGA Y GUADALUPE RAMÍREZ PEÑA; EN DÉCIMO </w:t>
      </w:r>
      <w:r w:rsidR="0021690E">
        <w:rPr>
          <w:rFonts w:ascii="Palatino Linotype" w:eastAsia="Palatino Linotype" w:hAnsi="Palatino Linotype" w:cs="Palatino Linotype"/>
          <w:color w:val="222222"/>
          <w:highlight w:val="white"/>
        </w:rPr>
        <w:t xml:space="preserve">SÉPTIMA </w:t>
      </w:r>
      <w:r>
        <w:rPr>
          <w:rFonts w:ascii="Palatino Linotype" w:eastAsia="Palatino Linotype" w:hAnsi="Palatino Linotype" w:cs="Palatino Linotype"/>
          <w:color w:val="222222"/>
          <w:highlight w:val="white"/>
        </w:rPr>
        <w:t xml:space="preserve"> SESIÓN ORDINARIA CELEBRADA EL </w:t>
      </w:r>
      <w:r w:rsidR="009D089B">
        <w:rPr>
          <w:rFonts w:ascii="Palatino Linotype" w:eastAsia="Palatino Linotype" w:hAnsi="Palatino Linotype" w:cs="Palatino Linotype"/>
          <w:color w:val="222222"/>
        </w:rPr>
        <w:t>ONCE</w:t>
      </w:r>
      <w:r>
        <w:rPr>
          <w:rFonts w:ascii="Palatino Linotype" w:eastAsia="Palatino Linotype" w:hAnsi="Palatino Linotype" w:cs="Palatino Linotype"/>
        </w:rPr>
        <w:t xml:space="preserve"> DE MAYO DEL DOS MIL VEINTIDÓS, ANTE EL SECRETARIO TÉCNICO DEL PLENO ALEXIS TAPIA RAMÍREZ.</w:t>
      </w:r>
    </w:p>
    <w:p w14:paraId="763DDD91" w14:textId="77777777" w:rsidR="005132A5" w:rsidRDefault="005132A5" w:rsidP="005132A5">
      <w:pPr>
        <w:spacing w:before="240" w:after="240" w:line="360" w:lineRule="auto"/>
        <w:jc w:val="both"/>
        <w:rPr>
          <w:rFonts w:ascii="Palatino Linotype" w:eastAsia="Palatino Linotype" w:hAnsi="Palatino Linotype" w:cs="Palatino Linotype"/>
        </w:rPr>
      </w:pPr>
    </w:p>
    <w:p w14:paraId="3E6A0022" w14:textId="77777777" w:rsidR="005132A5" w:rsidRDefault="005132A5" w:rsidP="005132A5"/>
    <w:p w14:paraId="0393E6F5" w14:textId="77777777" w:rsidR="005132A5" w:rsidRDefault="005132A5"/>
    <w:sectPr w:rsidR="005132A5">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D487C" w14:textId="77777777" w:rsidR="006828E8" w:rsidRDefault="006828E8" w:rsidP="005132A5">
      <w:r>
        <w:separator/>
      </w:r>
    </w:p>
  </w:endnote>
  <w:endnote w:type="continuationSeparator" w:id="0">
    <w:p w14:paraId="37292ED6" w14:textId="77777777" w:rsidR="006828E8" w:rsidRDefault="006828E8" w:rsidP="0051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2486D" w14:textId="77777777" w:rsidR="00C04D83" w:rsidRDefault="00C04D8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45CB3">
      <w:rPr>
        <w:rFonts w:ascii="Arial" w:eastAsia="Arial" w:hAnsi="Arial" w:cs="Arial"/>
        <w:b/>
        <w:noProof/>
        <w:color w:val="000000"/>
        <w:sz w:val="20"/>
        <w:szCs w:val="20"/>
      </w:rPr>
      <w:t>46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45CB3">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14:paraId="63116885" w14:textId="77777777" w:rsidR="00C04D83" w:rsidRDefault="00C04D83">
    <w:pPr>
      <w:pBdr>
        <w:top w:val="nil"/>
        <w:left w:val="nil"/>
        <w:bottom w:val="nil"/>
        <w:right w:val="nil"/>
        <w:between w:val="nil"/>
      </w:pBdr>
      <w:tabs>
        <w:tab w:val="center" w:pos="4252"/>
        <w:tab w:val="right" w:pos="8504"/>
      </w:tabs>
      <w:rPr>
        <w:color w:val="000000"/>
      </w:rPr>
    </w:pPr>
  </w:p>
  <w:p w14:paraId="2DE3AEE1" w14:textId="77777777" w:rsidR="00C04D83" w:rsidRDefault="00C04D8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F9FE5" w14:textId="77777777" w:rsidR="00C04D83" w:rsidRDefault="00C04D8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45CB3">
      <w:rPr>
        <w:rFonts w:ascii="Arial" w:eastAsia="Arial" w:hAnsi="Arial" w:cs="Arial"/>
        <w:b/>
        <w:noProof/>
        <w:color w:val="000000"/>
        <w:sz w:val="20"/>
        <w:szCs w:val="20"/>
      </w:rPr>
      <w:t>48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45CB3">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14:paraId="2255E9FD" w14:textId="77777777" w:rsidR="00C04D83" w:rsidRDefault="00C04D8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3EE60" w14:textId="77777777" w:rsidR="006828E8" w:rsidRDefault="006828E8" w:rsidP="005132A5">
      <w:r>
        <w:separator/>
      </w:r>
    </w:p>
  </w:footnote>
  <w:footnote w:type="continuationSeparator" w:id="0">
    <w:p w14:paraId="1F04CB43" w14:textId="77777777" w:rsidR="006828E8" w:rsidRDefault="006828E8" w:rsidP="00513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86528" w14:textId="77777777" w:rsidR="00C04D83" w:rsidRDefault="00C04D83">
    <w:pPr>
      <w:widowControl w:val="0"/>
      <w:pBdr>
        <w:top w:val="nil"/>
        <w:left w:val="nil"/>
        <w:bottom w:val="nil"/>
        <w:right w:val="nil"/>
        <w:between w:val="nil"/>
      </w:pBdr>
      <w:spacing w:line="276" w:lineRule="auto"/>
      <w:rPr>
        <w:rFonts w:ascii="Calibri" w:eastAsia="Calibri" w:hAnsi="Calibri" w:cs="Calibri"/>
        <w:color w:val="000000"/>
      </w:rPr>
    </w:pPr>
  </w:p>
  <w:tbl>
    <w:tblPr>
      <w:tblW w:w="5528" w:type="dxa"/>
      <w:tblInd w:w="3261" w:type="dxa"/>
      <w:tblLayout w:type="fixed"/>
      <w:tblLook w:val="0400" w:firstRow="0" w:lastRow="0" w:firstColumn="0" w:lastColumn="0" w:noHBand="0" w:noVBand="1"/>
    </w:tblPr>
    <w:tblGrid>
      <w:gridCol w:w="2551"/>
      <w:gridCol w:w="2977"/>
    </w:tblGrid>
    <w:tr w:rsidR="00C04D83" w14:paraId="74EF4BCD" w14:textId="77777777">
      <w:tc>
        <w:tcPr>
          <w:tcW w:w="2551" w:type="dxa"/>
          <w:vAlign w:val="center"/>
        </w:tcPr>
        <w:p w14:paraId="4DDD779D" w14:textId="77777777" w:rsidR="00C04D83" w:rsidRDefault="00C04D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444291D5" w14:textId="77777777" w:rsidR="00C04D83" w:rsidRDefault="00C04D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2977" w:type="dxa"/>
          <w:vAlign w:val="center"/>
        </w:tcPr>
        <w:p w14:paraId="48E18360" w14:textId="3E79B8E3" w:rsidR="00C04D83" w:rsidRDefault="00C04D8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01919/INFOEM/IP/RR/2022</w:t>
          </w:r>
        </w:p>
        <w:p w14:paraId="0E79E267" w14:textId="6AE5C752" w:rsidR="00C04D83" w:rsidRDefault="00C04D8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Ricardo García Segura.</w:t>
          </w:r>
        </w:p>
      </w:tc>
    </w:tr>
    <w:tr w:rsidR="00C04D83" w14:paraId="03808C4C" w14:textId="77777777">
      <w:trPr>
        <w:trHeight w:val="228"/>
      </w:trPr>
      <w:tc>
        <w:tcPr>
          <w:tcW w:w="2551" w:type="dxa"/>
          <w:vAlign w:val="center"/>
        </w:tcPr>
        <w:p w14:paraId="1B3BF521" w14:textId="77777777" w:rsidR="00C04D83" w:rsidRDefault="00C04D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6637BDFD" w14:textId="718651F7" w:rsidR="00C04D83" w:rsidRDefault="00C04D8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Tenango del Valle.</w:t>
          </w:r>
        </w:p>
      </w:tc>
    </w:tr>
    <w:tr w:rsidR="00C04D83" w14:paraId="4B6540DD" w14:textId="77777777">
      <w:tc>
        <w:tcPr>
          <w:tcW w:w="2551" w:type="dxa"/>
          <w:vAlign w:val="center"/>
        </w:tcPr>
        <w:p w14:paraId="7592FCF9" w14:textId="77777777" w:rsidR="00C04D83" w:rsidRDefault="00C04D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22FFD398" w14:textId="77777777" w:rsidR="00C04D83" w:rsidRDefault="00C04D8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76458A" w14:textId="77777777" w:rsidR="00C04D83" w:rsidRDefault="00C04D8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717AE1A5" wp14:editId="122F65B0">
          <wp:simplePos x="0" y="0"/>
          <wp:positionH relativeFrom="column">
            <wp:posOffset>-695770</wp:posOffset>
          </wp:positionH>
          <wp:positionV relativeFrom="paragraph">
            <wp:posOffset>-1200945</wp:posOffset>
          </wp:positionV>
          <wp:extent cx="7809876" cy="1016582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BDB74" w14:textId="77777777" w:rsidR="00C04D83" w:rsidRDefault="00C04D8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60288" behindDoc="1" locked="0" layoutInCell="1" hidden="0" allowOverlap="1" wp14:anchorId="3F5CD665" wp14:editId="6799C924">
          <wp:simplePos x="0" y="0"/>
          <wp:positionH relativeFrom="column">
            <wp:posOffset>-846160</wp:posOffset>
          </wp:positionH>
          <wp:positionV relativeFrom="paragraph">
            <wp:posOffset>-171231</wp:posOffset>
          </wp:positionV>
          <wp:extent cx="7809876" cy="10165823"/>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W w:w="5670" w:type="dxa"/>
      <w:tblInd w:w="3119" w:type="dxa"/>
      <w:tblLayout w:type="fixed"/>
      <w:tblLook w:val="0400" w:firstRow="0" w:lastRow="0" w:firstColumn="0" w:lastColumn="0" w:noHBand="0" w:noVBand="1"/>
    </w:tblPr>
    <w:tblGrid>
      <w:gridCol w:w="2551"/>
      <w:gridCol w:w="3119"/>
    </w:tblGrid>
    <w:tr w:rsidR="00C04D83" w14:paraId="0DDCF1C1" w14:textId="77777777">
      <w:tc>
        <w:tcPr>
          <w:tcW w:w="2551" w:type="dxa"/>
          <w:vAlign w:val="center"/>
        </w:tcPr>
        <w:p w14:paraId="7D6EBF83" w14:textId="77777777" w:rsidR="00C04D83" w:rsidRDefault="00C04D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CB604A5" w14:textId="197AD767" w:rsidR="00C04D83" w:rsidRDefault="00C04D8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01919/INFOEM/IP/RR/2022. </w:t>
          </w:r>
        </w:p>
      </w:tc>
    </w:tr>
    <w:tr w:rsidR="00C04D83" w14:paraId="49C686F8" w14:textId="77777777">
      <w:tc>
        <w:tcPr>
          <w:tcW w:w="2551" w:type="dxa"/>
          <w:vAlign w:val="center"/>
        </w:tcPr>
        <w:p w14:paraId="70333B59" w14:textId="77777777" w:rsidR="00C04D83" w:rsidRDefault="00C04D8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78B50C" w14:textId="4E65CBFC" w:rsidR="00C04D83" w:rsidRDefault="00045CB3" w:rsidP="00045C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w:t>
          </w:r>
          <w:r w:rsidR="00C04D8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r w:rsidR="00C04D8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r w:rsidR="00C04D8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r w:rsidR="00C04D83">
            <w:rPr>
              <w:rFonts w:ascii="Palatino Linotype" w:eastAsia="Palatino Linotype" w:hAnsi="Palatino Linotype" w:cs="Palatino Linotype"/>
              <w:b/>
              <w:sz w:val="22"/>
              <w:szCs w:val="22"/>
            </w:rPr>
            <w:t>.</w:t>
          </w:r>
        </w:p>
      </w:tc>
    </w:tr>
    <w:tr w:rsidR="00C04D83" w14:paraId="1F615776" w14:textId="77777777">
      <w:trPr>
        <w:trHeight w:val="228"/>
      </w:trPr>
      <w:tc>
        <w:tcPr>
          <w:tcW w:w="2551" w:type="dxa"/>
          <w:vAlign w:val="center"/>
        </w:tcPr>
        <w:p w14:paraId="6034AA70" w14:textId="77777777" w:rsidR="00C04D83" w:rsidRDefault="00C04D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F7B7C6D" w14:textId="01CE0885" w:rsidR="00C04D83" w:rsidRDefault="00C04D8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Tenango del Valle.</w:t>
          </w:r>
        </w:p>
      </w:tc>
    </w:tr>
    <w:tr w:rsidR="00C04D83" w14:paraId="785010B2" w14:textId="77777777">
      <w:tc>
        <w:tcPr>
          <w:tcW w:w="2551" w:type="dxa"/>
          <w:vAlign w:val="center"/>
        </w:tcPr>
        <w:p w14:paraId="746518FD" w14:textId="77777777" w:rsidR="00C04D83" w:rsidRDefault="00C04D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57C9AEB" w14:textId="77777777" w:rsidR="00C04D83" w:rsidRDefault="00C04D8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9D6903" w14:textId="77777777" w:rsidR="00C04D83" w:rsidRDefault="00C04D8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6030F" w14:textId="77777777" w:rsidR="00C04D83" w:rsidRDefault="00C04D83">
    <w:pPr>
      <w:pBdr>
        <w:top w:val="nil"/>
        <w:left w:val="nil"/>
        <w:bottom w:val="nil"/>
        <w:right w:val="nil"/>
        <w:between w:val="nil"/>
      </w:pBdr>
      <w:tabs>
        <w:tab w:val="center" w:pos="4252"/>
        <w:tab w:val="right" w:pos="8504"/>
      </w:tabs>
      <w:jc w:val="both"/>
      <w:rPr>
        <w:rFonts w:ascii="Calibri" w:eastAsia="Calibri" w:hAnsi="Calibri" w:cs="Calibri"/>
        <w:color w:val="000000"/>
      </w:rPr>
    </w:pPr>
  </w:p>
  <w:p w14:paraId="025036D0" w14:textId="77777777" w:rsidR="00C04D83" w:rsidRDefault="00C04D8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B38BF"/>
    <w:multiLevelType w:val="hybridMultilevel"/>
    <w:tmpl w:val="9078E696"/>
    <w:lvl w:ilvl="0" w:tplc="ABAC4F66">
      <w:start w:val="2"/>
      <w:numFmt w:val="bullet"/>
      <w:lvlText w:val="-"/>
      <w:lvlJc w:val="left"/>
      <w:pPr>
        <w:ind w:left="720" w:hanging="360"/>
      </w:pPr>
      <w:rPr>
        <w:rFonts w:ascii="Palatino Linotype" w:eastAsia="Palatino Linotype" w:hAnsi="Palatino Linotype" w:cs="Palatino Linotype" w:hint="default"/>
        <w:sz w:val="24"/>
        <w:u w:val="singl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E34C0B"/>
    <w:multiLevelType w:val="multilevel"/>
    <w:tmpl w:val="2C7624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4192828"/>
    <w:multiLevelType w:val="multilevel"/>
    <w:tmpl w:val="932C9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567344E"/>
    <w:multiLevelType w:val="multilevel"/>
    <w:tmpl w:val="92C404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9382B78"/>
    <w:multiLevelType w:val="multilevel"/>
    <w:tmpl w:val="980C8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FB2735"/>
    <w:multiLevelType w:val="multilevel"/>
    <w:tmpl w:val="BDA4B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1D5C63"/>
    <w:multiLevelType w:val="hybridMultilevel"/>
    <w:tmpl w:val="91DAFE20"/>
    <w:lvl w:ilvl="0" w:tplc="3C22459A">
      <w:start w:val="2"/>
      <w:numFmt w:val="bullet"/>
      <w:lvlText w:val="-"/>
      <w:lvlJc w:val="left"/>
      <w:pPr>
        <w:ind w:left="720" w:hanging="360"/>
      </w:pPr>
      <w:rPr>
        <w:rFonts w:ascii="Palatino Linotype" w:eastAsia="Palatino Linotype" w:hAnsi="Palatino Linotype" w:cs="Palatino Linotype" w:hint="default"/>
        <w:u w:val="singl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FD330B"/>
    <w:multiLevelType w:val="multilevel"/>
    <w:tmpl w:val="E18EBB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A5"/>
    <w:rsid w:val="00045CB3"/>
    <w:rsid w:val="00047E06"/>
    <w:rsid w:val="00063463"/>
    <w:rsid w:val="00090301"/>
    <w:rsid w:val="000B05A5"/>
    <w:rsid w:val="000C45C0"/>
    <w:rsid w:val="001C2D4F"/>
    <w:rsid w:val="001D2F9C"/>
    <w:rsid w:val="0021690E"/>
    <w:rsid w:val="002702FD"/>
    <w:rsid w:val="0028795E"/>
    <w:rsid w:val="003016FA"/>
    <w:rsid w:val="003772BF"/>
    <w:rsid w:val="003B5894"/>
    <w:rsid w:val="003E1F55"/>
    <w:rsid w:val="004A0FBB"/>
    <w:rsid w:val="004D1B00"/>
    <w:rsid w:val="004D6782"/>
    <w:rsid w:val="004F6F9B"/>
    <w:rsid w:val="005132A5"/>
    <w:rsid w:val="005421D3"/>
    <w:rsid w:val="00570DA6"/>
    <w:rsid w:val="005757F9"/>
    <w:rsid w:val="005A3324"/>
    <w:rsid w:val="005C7B49"/>
    <w:rsid w:val="005D6B2C"/>
    <w:rsid w:val="00675616"/>
    <w:rsid w:val="006828E8"/>
    <w:rsid w:val="006C5E78"/>
    <w:rsid w:val="00713B58"/>
    <w:rsid w:val="0074226C"/>
    <w:rsid w:val="0077200A"/>
    <w:rsid w:val="00802343"/>
    <w:rsid w:val="0088569B"/>
    <w:rsid w:val="008D3AF8"/>
    <w:rsid w:val="008E52F6"/>
    <w:rsid w:val="0090148C"/>
    <w:rsid w:val="009B453E"/>
    <w:rsid w:val="009D089B"/>
    <w:rsid w:val="00A314C9"/>
    <w:rsid w:val="00BB7C0C"/>
    <w:rsid w:val="00C04D83"/>
    <w:rsid w:val="00CD1C11"/>
    <w:rsid w:val="00CE4151"/>
    <w:rsid w:val="00D24BB8"/>
    <w:rsid w:val="00D935FC"/>
    <w:rsid w:val="00DE6BB4"/>
    <w:rsid w:val="00DF7B32"/>
    <w:rsid w:val="00E20DC6"/>
    <w:rsid w:val="00E37B88"/>
    <w:rsid w:val="00E57CB4"/>
    <w:rsid w:val="00FA3103"/>
    <w:rsid w:val="00FE04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64BDD"/>
  <w15:chartTrackingRefBased/>
  <w15:docId w15:val="{152250A7-75BD-42EC-A19A-F7913C4F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2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32A5"/>
    <w:pPr>
      <w:tabs>
        <w:tab w:val="center" w:pos="4419"/>
        <w:tab w:val="right" w:pos="8838"/>
      </w:tabs>
    </w:pPr>
  </w:style>
  <w:style w:type="character" w:customStyle="1" w:styleId="EncabezadoCar">
    <w:name w:val="Encabezado Car"/>
    <w:basedOn w:val="Fuentedeprrafopredeter"/>
    <w:link w:val="Encabezado"/>
    <w:uiPriority w:val="99"/>
    <w:rsid w:val="005132A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132A5"/>
    <w:pPr>
      <w:tabs>
        <w:tab w:val="center" w:pos="4419"/>
        <w:tab w:val="right" w:pos="8838"/>
      </w:tabs>
    </w:pPr>
  </w:style>
  <w:style w:type="character" w:customStyle="1" w:styleId="PiedepginaCar">
    <w:name w:val="Pie de página Car"/>
    <w:basedOn w:val="Fuentedeprrafopredeter"/>
    <w:link w:val="Piedepgina"/>
    <w:uiPriority w:val="99"/>
    <w:rsid w:val="005132A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4226C"/>
    <w:pPr>
      <w:ind w:left="720"/>
      <w:contextualSpacing/>
    </w:pPr>
  </w:style>
  <w:style w:type="character" w:styleId="Hipervnculo">
    <w:name w:val="Hyperlink"/>
    <w:basedOn w:val="Fuentedeprrafopredeter"/>
    <w:uiPriority w:val="99"/>
    <w:unhideWhenUsed/>
    <w:rsid w:val="00CE4151"/>
    <w:rPr>
      <w:color w:val="0563C1" w:themeColor="hyperlink"/>
      <w:u w:val="single"/>
    </w:rPr>
  </w:style>
  <w:style w:type="character" w:customStyle="1" w:styleId="UnresolvedMention">
    <w:name w:val="Unresolved Mention"/>
    <w:basedOn w:val="Fuentedeprrafopredeter"/>
    <w:uiPriority w:val="99"/>
    <w:semiHidden/>
    <w:unhideWhenUsed/>
    <w:rsid w:val="00CE4151"/>
    <w:rPr>
      <w:color w:val="605E5C"/>
      <w:shd w:val="clear" w:color="auto" w:fill="E1DFDD"/>
    </w:rPr>
  </w:style>
  <w:style w:type="paragraph" w:styleId="NormalWeb">
    <w:name w:val="Normal (Web)"/>
    <w:basedOn w:val="Normal"/>
    <w:uiPriority w:val="99"/>
    <w:unhideWhenUsed/>
    <w:rsid w:val="00C04D8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68270">
      <w:bodyDiv w:val="1"/>
      <w:marLeft w:val="0"/>
      <w:marRight w:val="0"/>
      <w:marTop w:val="0"/>
      <w:marBottom w:val="0"/>
      <w:divBdr>
        <w:top w:val="none" w:sz="0" w:space="0" w:color="auto"/>
        <w:left w:val="none" w:sz="0" w:space="0" w:color="auto"/>
        <w:bottom w:val="none" w:sz="0" w:space="0" w:color="auto"/>
        <w:right w:val="none" w:sz="0" w:space="0" w:color="auto"/>
      </w:divBdr>
    </w:div>
    <w:div w:id="1191335331">
      <w:bodyDiv w:val="1"/>
      <w:marLeft w:val="0"/>
      <w:marRight w:val="0"/>
      <w:marTop w:val="0"/>
      <w:marBottom w:val="0"/>
      <w:divBdr>
        <w:top w:val="none" w:sz="0" w:space="0" w:color="auto"/>
        <w:left w:val="none" w:sz="0" w:space="0" w:color="auto"/>
        <w:bottom w:val="none" w:sz="0" w:space="0" w:color="auto"/>
        <w:right w:val="none" w:sz="0" w:space="0" w:color="auto"/>
      </w:divBdr>
    </w:div>
    <w:div w:id="17466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pomex.org.mx/ipo3/lgt/indice/TENANGODELVALLE/art_92_vii/4.web"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11242</Words>
  <Characters>61835</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USUARIO</cp:lastModifiedBy>
  <cp:revision>2</cp:revision>
  <dcterms:created xsi:type="dcterms:W3CDTF">2022-06-08T16:05:00Z</dcterms:created>
  <dcterms:modified xsi:type="dcterms:W3CDTF">2022-06-08T16:05:00Z</dcterms:modified>
</cp:coreProperties>
</file>