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F1EB9" w14:textId="77777777" w:rsidR="00E35DF9" w:rsidRPr="005A7BD9" w:rsidRDefault="00E35DF9" w:rsidP="00147516">
      <w:pPr>
        <w:spacing w:line="360" w:lineRule="auto"/>
        <w:contextualSpacing/>
        <w:jc w:val="both"/>
        <w:rPr>
          <w:rFonts w:ascii="Palatino Linotype" w:hAnsi="Palatino Linotype" w:cs="Tahoma"/>
          <w:bCs/>
          <w:sz w:val="22"/>
          <w:szCs w:val="22"/>
        </w:rPr>
      </w:pPr>
      <w:bookmarkStart w:id="0" w:name="_Hlk76457302"/>
      <w:r w:rsidRPr="005A7BD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05A28" w:rsidRPr="005A7BD9">
        <w:rPr>
          <w:rFonts w:ascii="Palatino Linotype" w:hAnsi="Palatino Linotype" w:cs="Tahoma"/>
          <w:bCs/>
          <w:sz w:val="22"/>
          <w:szCs w:val="22"/>
        </w:rPr>
        <w:t>veintinueve</w:t>
      </w:r>
      <w:r w:rsidR="00AA639B" w:rsidRPr="005A7BD9">
        <w:rPr>
          <w:rFonts w:ascii="Palatino Linotype" w:hAnsi="Palatino Linotype" w:cs="Tahoma"/>
          <w:bCs/>
          <w:sz w:val="22"/>
          <w:szCs w:val="22"/>
        </w:rPr>
        <w:t xml:space="preserve"> de junio </w:t>
      </w:r>
      <w:r w:rsidR="00A766B1" w:rsidRPr="005A7BD9">
        <w:rPr>
          <w:rFonts w:ascii="Palatino Linotype" w:hAnsi="Palatino Linotype" w:cs="Tahoma"/>
          <w:bCs/>
          <w:sz w:val="22"/>
          <w:szCs w:val="22"/>
        </w:rPr>
        <w:t>de dos mil veintidós</w:t>
      </w:r>
      <w:r w:rsidRPr="005A7BD9">
        <w:rPr>
          <w:rFonts w:ascii="Palatino Linotype" w:hAnsi="Palatino Linotype" w:cs="Tahoma"/>
          <w:bCs/>
          <w:sz w:val="22"/>
          <w:szCs w:val="22"/>
        </w:rPr>
        <w:t>.</w:t>
      </w:r>
    </w:p>
    <w:p w14:paraId="570A870E" w14:textId="77777777" w:rsidR="00E35DF9" w:rsidRPr="005A7BD9" w:rsidRDefault="00E35DF9" w:rsidP="00147516">
      <w:pPr>
        <w:spacing w:line="360" w:lineRule="auto"/>
        <w:contextualSpacing/>
        <w:rPr>
          <w:rFonts w:ascii="Palatino Linotype" w:hAnsi="Palatino Linotype" w:cs="Tahoma"/>
          <w:bCs/>
          <w:sz w:val="22"/>
          <w:szCs w:val="22"/>
        </w:rPr>
      </w:pPr>
    </w:p>
    <w:p w14:paraId="49EC1AFF" w14:textId="77777777" w:rsidR="00E35DF9" w:rsidRPr="005A7BD9" w:rsidRDefault="00E35DF9" w:rsidP="00147516">
      <w:pPr>
        <w:spacing w:line="360" w:lineRule="auto"/>
        <w:contextualSpacing/>
        <w:jc w:val="both"/>
        <w:rPr>
          <w:rFonts w:ascii="Palatino Linotype" w:hAnsi="Palatino Linotype" w:cs="Tahoma"/>
          <w:bCs/>
          <w:sz w:val="22"/>
          <w:szCs w:val="22"/>
        </w:rPr>
      </w:pPr>
      <w:r w:rsidRPr="005A7BD9">
        <w:rPr>
          <w:rFonts w:ascii="Palatino Linotype" w:hAnsi="Palatino Linotype" w:cs="Tahoma"/>
          <w:b/>
          <w:bCs/>
          <w:color w:val="0D0D0D" w:themeColor="text1" w:themeTint="F2"/>
          <w:sz w:val="22"/>
          <w:szCs w:val="22"/>
        </w:rPr>
        <w:t xml:space="preserve">VISTO </w:t>
      </w:r>
      <w:r w:rsidR="00D0542E" w:rsidRPr="005A7BD9">
        <w:rPr>
          <w:rFonts w:ascii="Palatino Linotype" w:hAnsi="Palatino Linotype" w:cs="Tahoma"/>
          <w:bCs/>
          <w:color w:val="0D0D0D" w:themeColor="text1" w:themeTint="F2"/>
          <w:sz w:val="22"/>
          <w:szCs w:val="22"/>
        </w:rPr>
        <w:t>el expediente</w:t>
      </w:r>
      <w:r w:rsidRPr="005A7BD9">
        <w:rPr>
          <w:rFonts w:ascii="Palatino Linotype" w:hAnsi="Palatino Linotype" w:cs="Tahoma"/>
          <w:bCs/>
          <w:color w:val="0D0D0D" w:themeColor="text1" w:themeTint="F2"/>
          <w:sz w:val="22"/>
          <w:szCs w:val="22"/>
        </w:rPr>
        <w:t xml:space="preserve"> conformado con motivo de</w:t>
      </w:r>
      <w:r w:rsidR="00E30210" w:rsidRPr="005A7BD9">
        <w:rPr>
          <w:rFonts w:ascii="Palatino Linotype" w:hAnsi="Palatino Linotype" w:cs="Tahoma"/>
          <w:bCs/>
          <w:color w:val="0D0D0D" w:themeColor="text1" w:themeTint="F2"/>
          <w:sz w:val="22"/>
          <w:szCs w:val="22"/>
        </w:rPr>
        <w:t>l</w:t>
      </w:r>
      <w:r w:rsidRPr="005A7BD9">
        <w:rPr>
          <w:rFonts w:ascii="Palatino Linotype" w:hAnsi="Palatino Linotype" w:cs="Tahoma"/>
          <w:bCs/>
          <w:color w:val="0D0D0D" w:themeColor="text1" w:themeTint="F2"/>
          <w:sz w:val="22"/>
          <w:szCs w:val="22"/>
        </w:rPr>
        <w:t xml:space="preserve"> Recurso de Revisión</w:t>
      </w:r>
      <w:r w:rsidR="0089175F" w:rsidRPr="005A7BD9">
        <w:rPr>
          <w:rFonts w:ascii="Palatino Linotype" w:hAnsi="Palatino Linotype" w:cs="Tahoma"/>
          <w:bCs/>
          <w:color w:val="0D0D0D" w:themeColor="text1" w:themeTint="F2"/>
          <w:sz w:val="22"/>
          <w:szCs w:val="22"/>
        </w:rPr>
        <w:t xml:space="preserve"> </w:t>
      </w:r>
      <w:r w:rsidR="00A660D1" w:rsidRPr="005A7BD9">
        <w:rPr>
          <w:rFonts w:ascii="Palatino Linotype" w:hAnsi="Palatino Linotype" w:cs="Tahoma"/>
          <w:b/>
          <w:bCs/>
          <w:color w:val="0D0D0D" w:themeColor="text1" w:themeTint="F2"/>
          <w:sz w:val="22"/>
          <w:szCs w:val="22"/>
        </w:rPr>
        <w:t>06706</w:t>
      </w:r>
      <w:r w:rsidR="0089175F" w:rsidRPr="005A7BD9">
        <w:rPr>
          <w:rFonts w:ascii="Palatino Linotype" w:hAnsi="Palatino Linotype" w:cs="Tahoma"/>
          <w:b/>
          <w:bCs/>
          <w:color w:val="0D0D0D" w:themeColor="text1" w:themeTint="F2"/>
          <w:sz w:val="22"/>
          <w:szCs w:val="22"/>
        </w:rPr>
        <w:t>/INFOEM/IP/RR/202</w:t>
      </w:r>
      <w:r w:rsidR="009D6672" w:rsidRPr="005A7BD9">
        <w:rPr>
          <w:rFonts w:ascii="Palatino Linotype" w:hAnsi="Palatino Linotype" w:cs="Tahoma"/>
          <w:b/>
          <w:bCs/>
          <w:color w:val="0D0D0D" w:themeColor="text1" w:themeTint="F2"/>
          <w:sz w:val="22"/>
          <w:szCs w:val="22"/>
        </w:rPr>
        <w:t>2</w:t>
      </w:r>
      <w:r w:rsidR="0089175F" w:rsidRPr="005A7BD9">
        <w:rPr>
          <w:rFonts w:ascii="Palatino Linotype" w:hAnsi="Palatino Linotype" w:cs="Tahoma"/>
          <w:b/>
          <w:bCs/>
          <w:color w:val="0D0D0D" w:themeColor="text1" w:themeTint="F2"/>
          <w:sz w:val="22"/>
          <w:szCs w:val="22"/>
        </w:rPr>
        <w:t>,</w:t>
      </w:r>
      <w:r w:rsidRPr="005A7BD9">
        <w:rPr>
          <w:rFonts w:ascii="Palatino Linotype" w:hAnsi="Palatino Linotype" w:cs="Tahoma"/>
          <w:bCs/>
          <w:color w:val="0D0D0D" w:themeColor="text1" w:themeTint="F2"/>
          <w:sz w:val="22"/>
          <w:szCs w:val="22"/>
        </w:rPr>
        <w:t xml:space="preserve"> interpuesto</w:t>
      </w:r>
      <w:r w:rsidR="00C74F5F" w:rsidRPr="005A7BD9">
        <w:rPr>
          <w:rFonts w:ascii="Palatino Linotype" w:hAnsi="Palatino Linotype" w:cs="Tahoma"/>
          <w:color w:val="0D0D0D" w:themeColor="text1" w:themeTint="F2"/>
          <w:sz w:val="22"/>
          <w:szCs w:val="22"/>
        </w:rPr>
        <w:t xml:space="preserve"> </w:t>
      </w:r>
      <w:r w:rsidR="007E4927" w:rsidRPr="005A7BD9">
        <w:rPr>
          <w:rFonts w:ascii="Palatino Linotype" w:hAnsi="Palatino Linotype" w:cs="Tahoma"/>
          <w:bCs/>
          <w:color w:val="0D0D0D" w:themeColor="text1" w:themeTint="F2"/>
          <w:sz w:val="22"/>
          <w:szCs w:val="22"/>
        </w:rPr>
        <w:t>por</w:t>
      </w:r>
      <w:r w:rsidR="00383BDB" w:rsidRPr="005A7BD9">
        <w:rPr>
          <w:rFonts w:ascii="Palatino Linotype" w:hAnsi="Palatino Linotype" w:cs="Tahoma"/>
          <w:bCs/>
          <w:color w:val="0D0D0D" w:themeColor="text1" w:themeTint="F2"/>
          <w:sz w:val="22"/>
          <w:szCs w:val="22"/>
        </w:rPr>
        <w:t xml:space="preserve"> </w:t>
      </w:r>
      <w:r w:rsidR="00A660D1" w:rsidRPr="005A7BD9">
        <w:rPr>
          <w:rFonts w:ascii="Palatino Linotype" w:hAnsi="Palatino Linotype" w:cs="Tahoma"/>
          <w:bCs/>
          <w:color w:val="0D0D0D" w:themeColor="text1" w:themeTint="F2"/>
          <w:sz w:val="22"/>
          <w:szCs w:val="22"/>
        </w:rPr>
        <w:t>un</w:t>
      </w:r>
      <w:r w:rsidR="0031023E" w:rsidRPr="005A7BD9">
        <w:rPr>
          <w:rFonts w:ascii="Palatino Linotype" w:hAnsi="Palatino Linotype" w:cs="Tahoma"/>
          <w:bCs/>
          <w:color w:val="0D0D0D" w:themeColor="text1" w:themeTint="F2"/>
          <w:sz w:val="22"/>
          <w:szCs w:val="22"/>
        </w:rPr>
        <w:t xml:space="preserve"> </w:t>
      </w:r>
      <w:r w:rsidRPr="005A7BD9">
        <w:rPr>
          <w:rFonts w:ascii="Palatino Linotype" w:hAnsi="Palatino Linotype" w:cs="Tahoma"/>
          <w:bCs/>
          <w:color w:val="0D0D0D" w:themeColor="text1" w:themeTint="F2"/>
          <w:sz w:val="22"/>
          <w:szCs w:val="22"/>
        </w:rPr>
        <w:t>Recurrente o Particular, en contra de la respuesta del Sujeto Obligado</w:t>
      </w:r>
      <w:r w:rsidRPr="005A7BD9">
        <w:rPr>
          <w:rFonts w:ascii="Palatino Linotype" w:hAnsi="Palatino Linotype"/>
          <w:sz w:val="22"/>
          <w:szCs w:val="22"/>
        </w:rPr>
        <w:t xml:space="preserve"> </w:t>
      </w:r>
      <w:r w:rsidR="00A660D1" w:rsidRPr="005A7BD9">
        <w:rPr>
          <w:rFonts w:ascii="Palatino Linotype" w:eastAsia="Calibri" w:hAnsi="Palatino Linotype" w:cs="Tahoma"/>
          <w:b/>
          <w:bCs/>
          <w:sz w:val="22"/>
          <w:szCs w:val="22"/>
          <w:lang w:eastAsia="en-US"/>
        </w:rPr>
        <w:t>Ayuntamiento de Metepec</w:t>
      </w:r>
      <w:r w:rsidRPr="005A7BD9">
        <w:rPr>
          <w:rFonts w:ascii="Palatino Linotype" w:hAnsi="Palatino Linotype" w:cs="Tahoma"/>
          <w:b/>
          <w:color w:val="0D0D0D" w:themeColor="text1" w:themeTint="F2"/>
          <w:sz w:val="22"/>
          <w:szCs w:val="22"/>
        </w:rPr>
        <w:t xml:space="preserve">, </w:t>
      </w:r>
      <w:r w:rsidRPr="005A7BD9">
        <w:rPr>
          <w:rFonts w:ascii="Palatino Linotype" w:hAnsi="Palatino Linotype" w:cs="Tahoma"/>
          <w:bCs/>
          <w:color w:val="0D0D0D" w:themeColor="text1" w:themeTint="F2"/>
          <w:sz w:val="22"/>
          <w:szCs w:val="22"/>
        </w:rPr>
        <w:t>se emite la presente Resolución, con base en los Antecedentes y C</w:t>
      </w:r>
      <w:r w:rsidRPr="005A7BD9">
        <w:rPr>
          <w:rFonts w:ascii="Palatino Linotype" w:hAnsi="Palatino Linotype" w:cs="Tahoma"/>
          <w:bCs/>
          <w:sz w:val="22"/>
          <w:szCs w:val="22"/>
        </w:rPr>
        <w:t>onsiderandos que a continuación se exponen:</w:t>
      </w:r>
    </w:p>
    <w:p w14:paraId="01D48C98" w14:textId="77777777" w:rsidR="00E35DF9" w:rsidRPr="005A7BD9" w:rsidRDefault="00E35DF9" w:rsidP="00147516">
      <w:pPr>
        <w:spacing w:line="360" w:lineRule="auto"/>
        <w:contextualSpacing/>
        <w:jc w:val="both"/>
        <w:rPr>
          <w:rFonts w:ascii="Palatino Linotype" w:hAnsi="Palatino Linotype" w:cs="Tahoma"/>
          <w:b/>
          <w:color w:val="0D0D0D" w:themeColor="text1" w:themeTint="F2"/>
          <w:sz w:val="18"/>
          <w:szCs w:val="22"/>
        </w:rPr>
      </w:pPr>
    </w:p>
    <w:p w14:paraId="52226288" w14:textId="77777777" w:rsidR="00E35DF9" w:rsidRPr="005A7BD9" w:rsidRDefault="00E35DF9" w:rsidP="00147516">
      <w:pPr>
        <w:tabs>
          <w:tab w:val="center" w:pos="4522"/>
          <w:tab w:val="left" w:pos="7245"/>
        </w:tabs>
        <w:spacing w:line="360" w:lineRule="auto"/>
        <w:contextualSpacing/>
        <w:jc w:val="center"/>
        <w:rPr>
          <w:rFonts w:ascii="Palatino Linotype" w:hAnsi="Palatino Linotype" w:cs="Tahoma"/>
          <w:b/>
          <w:sz w:val="22"/>
          <w:szCs w:val="22"/>
        </w:rPr>
      </w:pPr>
      <w:r w:rsidRPr="005A7BD9">
        <w:rPr>
          <w:rFonts w:ascii="Palatino Linotype" w:hAnsi="Palatino Linotype" w:cs="Tahoma"/>
          <w:b/>
          <w:sz w:val="22"/>
          <w:szCs w:val="22"/>
        </w:rPr>
        <w:t>A N T E C E D E N T E S</w:t>
      </w:r>
    </w:p>
    <w:p w14:paraId="0C2AE7E9" w14:textId="77777777" w:rsidR="00E35DF9" w:rsidRPr="005A7BD9" w:rsidRDefault="00E35DF9" w:rsidP="00147516">
      <w:pPr>
        <w:tabs>
          <w:tab w:val="center" w:pos="4522"/>
          <w:tab w:val="left" w:pos="7245"/>
        </w:tabs>
        <w:spacing w:line="360" w:lineRule="auto"/>
        <w:contextualSpacing/>
        <w:jc w:val="center"/>
        <w:rPr>
          <w:rFonts w:ascii="Palatino Linotype" w:hAnsi="Palatino Linotype" w:cs="Tahoma"/>
          <w:b/>
          <w:sz w:val="22"/>
          <w:szCs w:val="22"/>
        </w:rPr>
      </w:pPr>
    </w:p>
    <w:p w14:paraId="650F7A5C" w14:textId="77777777" w:rsidR="00E35DF9" w:rsidRPr="005A7BD9" w:rsidRDefault="00E35DF9" w:rsidP="00147516">
      <w:pPr>
        <w:pStyle w:val="Prrafodelista"/>
        <w:tabs>
          <w:tab w:val="left" w:pos="567"/>
        </w:tabs>
        <w:spacing w:line="360" w:lineRule="auto"/>
        <w:ind w:left="0"/>
        <w:jc w:val="both"/>
        <w:rPr>
          <w:rFonts w:ascii="Palatino Linotype" w:hAnsi="Palatino Linotype" w:cs="Tahoma"/>
          <w:b/>
          <w:szCs w:val="22"/>
        </w:rPr>
      </w:pPr>
      <w:r w:rsidRPr="005A7BD9">
        <w:rPr>
          <w:rFonts w:ascii="Palatino Linotype" w:hAnsi="Palatino Linotype" w:cs="Tahoma"/>
          <w:b/>
          <w:szCs w:val="22"/>
        </w:rPr>
        <w:t xml:space="preserve">I. Presentación de la solicitud de información. </w:t>
      </w:r>
    </w:p>
    <w:p w14:paraId="1DD5F56A" w14:textId="77777777" w:rsidR="00E35DF9" w:rsidRPr="005A7BD9" w:rsidRDefault="00E35DF9" w:rsidP="00147516">
      <w:pPr>
        <w:pStyle w:val="Prrafodelista"/>
        <w:tabs>
          <w:tab w:val="left" w:pos="567"/>
        </w:tabs>
        <w:spacing w:line="360" w:lineRule="auto"/>
        <w:ind w:left="0"/>
        <w:jc w:val="both"/>
        <w:rPr>
          <w:rFonts w:ascii="Palatino Linotype" w:hAnsi="Palatino Linotype" w:cs="Tahoma"/>
          <w:b/>
          <w:sz w:val="18"/>
          <w:szCs w:val="22"/>
        </w:rPr>
      </w:pPr>
    </w:p>
    <w:p w14:paraId="34349CC1" w14:textId="77777777" w:rsidR="00E35DF9" w:rsidRPr="005A7BD9" w:rsidRDefault="00E35DF9" w:rsidP="00147516">
      <w:pPr>
        <w:tabs>
          <w:tab w:val="left" w:pos="567"/>
        </w:tabs>
        <w:spacing w:line="360" w:lineRule="auto"/>
        <w:contextualSpacing/>
        <w:jc w:val="both"/>
        <w:rPr>
          <w:rFonts w:ascii="Palatino Linotype" w:hAnsi="Palatino Linotype" w:cs="Tahoma"/>
          <w:sz w:val="22"/>
          <w:szCs w:val="22"/>
        </w:rPr>
      </w:pPr>
      <w:r w:rsidRPr="005A7BD9">
        <w:rPr>
          <w:rFonts w:ascii="Palatino Linotype" w:hAnsi="Palatino Linotype" w:cs="Tahoma"/>
          <w:sz w:val="22"/>
          <w:szCs w:val="22"/>
        </w:rPr>
        <w:t xml:space="preserve">Con fecha </w:t>
      </w:r>
      <w:r w:rsidR="00A660D1" w:rsidRPr="005A7BD9">
        <w:rPr>
          <w:rFonts w:ascii="Palatino Linotype" w:hAnsi="Palatino Linotype" w:cs="Tahoma"/>
          <w:sz w:val="22"/>
          <w:szCs w:val="22"/>
        </w:rPr>
        <w:t>veintiocho</w:t>
      </w:r>
      <w:r w:rsidR="00CA0F81" w:rsidRPr="005A7BD9">
        <w:rPr>
          <w:rFonts w:ascii="Palatino Linotype" w:hAnsi="Palatino Linotype" w:cs="Tahoma"/>
          <w:sz w:val="22"/>
          <w:szCs w:val="22"/>
        </w:rPr>
        <w:t xml:space="preserve"> de </w:t>
      </w:r>
      <w:r w:rsidR="00B04D4C" w:rsidRPr="005A7BD9">
        <w:rPr>
          <w:rFonts w:ascii="Palatino Linotype" w:hAnsi="Palatino Linotype" w:cs="Tahoma"/>
          <w:sz w:val="22"/>
          <w:szCs w:val="22"/>
        </w:rPr>
        <w:t>marzo</w:t>
      </w:r>
      <w:r w:rsidR="00CA0F81" w:rsidRPr="005A7BD9">
        <w:rPr>
          <w:rFonts w:ascii="Palatino Linotype" w:hAnsi="Palatino Linotype" w:cs="Tahoma"/>
          <w:sz w:val="22"/>
          <w:szCs w:val="22"/>
        </w:rPr>
        <w:t xml:space="preserve"> </w:t>
      </w:r>
      <w:r w:rsidR="008436E1" w:rsidRPr="005A7BD9">
        <w:rPr>
          <w:rFonts w:ascii="Palatino Linotype" w:hAnsi="Palatino Linotype" w:cs="Tahoma"/>
          <w:sz w:val="22"/>
          <w:szCs w:val="22"/>
        </w:rPr>
        <w:t>de dos mil veintidós</w:t>
      </w:r>
      <w:r w:rsidRPr="005A7BD9">
        <w:rPr>
          <w:rFonts w:ascii="Palatino Linotype" w:hAnsi="Palatino Linotype" w:cs="Tahoma"/>
          <w:sz w:val="22"/>
          <w:szCs w:val="22"/>
        </w:rPr>
        <w:t>, el Particular presentó solicitud de acceso a la i</w:t>
      </w:r>
      <w:r w:rsidR="009D6672" w:rsidRPr="005A7BD9">
        <w:rPr>
          <w:rFonts w:ascii="Palatino Linotype" w:hAnsi="Palatino Linotype" w:cs="Tahoma"/>
          <w:sz w:val="22"/>
          <w:szCs w:val="22"/>
        </w:rPr>
        <w:t>nformación pública, a través del Sistema de Acceso a la Información Mexiquense (SAIMEX)</w:t>
      </w:r>
      <w:r w:rsidRPr="005A7BD9">
        <w:rPr>
          <w:rFonts w:ascii="Palatino Linotype" w:hAnsi="Palatino Linotype" w:cs="Tahoma"/>
          <w:sz w:val="22"/>
          <w:szCs w:val="22"/>
        </w:rPr>
        <w:t xml:space="preserve">, ante </w:t>
      </w:r>
      <w:r w:rsidR="00B50512" w:rsidRPr="005A7BD9">
        <w:rPr>
          <w:rFonts w:ascii="Palatino Linotype" w:hAnsi="Palatino Linotype" w:cs="Tahoma"/>
          <w:sz w:val="22"/>
          <w:szCs w:val="22"/>
        </w:rPr>
        <w:t>e</w:t>
      </w:r>
      <w:r w:rsidRPr="005A7BD9">
        <w:rPr>
          <w:rFonts w:ascii="Palatino Linotype" w:hAnsi="Palatino Linotype" w:cs="Tahoma"/>
          <w:sz w:val="22"/>
          <w:szCs w:val="22"/>
        </w:rPr>
        <w:t xml:space="preserve">l </w:t>
      </w:r>
      <w:r w:rsidR="00A660D1" w:rsidRPr="005A7BD9">
        <w:rPr>
          <w:rFonts w:ascii="Palatino Linotype" w:hAnsi="Palatino Linotype" w:cs="Tahoma"/>
          <w:b/>
          <w:bCs/>
          <w:sz w:val="22"/>
          <w:szCs w:val="22"/>
        </w:rPr>
        <w:t>Ayuntamiento de Metepec</w:t>
      </w:r>
      <w:r w:rsidRPr="005A7BD9">
        <w:rPr>
          <w:rFonts w:ascii="Palatino Linotype" w:hAnsi="Palatino Linotype" w:cs="Tahoma"/>
          <w:sz w:val="22"/>
          <w:szCs w:val="22"/>
        </w:rPr>
        <w:t xml:space="preserve">, </w:t>
      </w:r>
      <w:r w:rsidR="003A12F1" w:rsidRPr="005A7BD9">
        <w:rPr>
          <w:rFonts w:ascii="Palatino Linotype" w:hAnsi="Palatino Linotype" w:cs="Tahoma"/>
          <w:sz w:val="22"/>
          <w:szCs w:val="22"/>
        </w:rPr>
        <w:t xml:space="preserve">misma que fue registrada con el número de folio </w:t>
      </w:r>
      <w:r w:rsidR="00A660D1" w:rsidRPr="005A7BD9">
        <w:rPr>
          <w:rFonts w:ascii="Palatino Linotype" w:hAnsi="Palatino Linotype" w:cs="Tahoma"/>
          <w:b/>
          <w:bCs/>
          <w:sz w:val="22"/>
          <w:szCs w:val="22"/>
        </w:rPr>
        <w:t>03114/METEPEC/IP/2022</w:t>
      </w:r>
      <w:r w:rsidR="003A12F1" w:rsidRPr="005A7BD9">
        <w:rPr>
          <w:rFonts w:ascii="Palatino Linotype" w:hAnsi="Palatino Linotype" w:cs="Tahoma"/>
          <w:b/>
          <w:bCs/>
          <w:sz w:val="22"/>
          <w:szCs w:val="22"/>
        </w:rPr>
        <w:t xml:space="preserve">, </w:t>
      </w:r>
      <w:r w:rsidRPr="005A7BD9">
        <w:rPr>
          <w:rFonts w:ascii="Palatino Linotype" w:hAnsi="Palatino Linotype" w:cs="Tahoma"/>
          <w:sz w:val="22"/>
          <w:szCs w:val="22"/>
        </w:rPr>
        <w:t xml:space="preserve">mediante </w:t>
      </w:r>
      <w:r w:rsidR="0074594A" w:rsidRPr="005A7BD9">
        <w:rPr>
          <w:rFonts w:ascii="Palatino Linotype" w:hAnsi="Palatino Linotype" w:cs="Tahoma"/>
          <w:sz w:val="22"/>
          <w:szCs w:val="22"/>
        </w:rPr>
        <w:t>l</w:t>
      </w:r>
      <w:r w:rsidR="00B50512" w:rsidRPr="005A7BD9">
        <w:rPr>
          <w:rFonts w:ascii="Palatino Linotype" w:hAnsi="Palatino Linotype" w:cs="Tahoma"/>
          <w:sz w:val="22"/>
          <w:szCs w:val="22"/>
        </w:rPr>
        <w:t>a</w:t>
      </w:r>
      <w:r w:rsidRPr="005A7BD9">
        <w:rPr>
          <w:rFonts w:ascii="Palatino Linotype" w:hAnsi="Palatino Linotype" w:cs="Tahoma"/>
          <w:sz w:val="22"/>
          <w:szCs w:val="22"/>
        </w:rPr>
        <w:t xml:space="preserve"> cual requirió lo siguiente: </w:t>
      </w:r>
    </w:p>
    <w:p w14:paraId="616E6942" w14:textId="77777777" w:rsidR="00D807FB" w:rsidRPr="005A7BD9" w:rsidRDefault="00D807FB" w:rsidP="00147516">
      <w:pPr>
        <w:tabs>
          <w:tab w:val="left" w:pos="567"/>
        </w:tabs>
        <w:spacing w:line="360" w:lineRule="auto"/>
        <w:contextualSpacing/>
        <w:jc w:val="both"/>
        <w:rPr>
          <w:rFonts w:ascii="Palatino Linotype" w:hAnsi="Palatino Linotype" w:cs="Tahoma"/>
          <w:sz w:val="22"/>
        </w:rPr>
      </w:pPr>
    </w:p>
    <w:p w14:paraId="63C8FE50" w14:textId="77777777" w:rsidR="00D807FB" w:rsidRPr="005A7BD9" w:rsidRDefault="00D807FB" w:rsidP="00147516">
      <w:pPr>
        <w:tabs>
          <w:tab w:val="left" w:pos="567"/>
        </w:tabs>
        <w:spacing w:line="360" w:lineRule="auto"/>
        <w:ind w:left="567" w:right="539"/>
        <w:contextualSpacing/>
        <w:jc w:val="both"/>
        <w:rPr>
          <w:rFonts w:ascii="Palatino Linotype" w:hAnsi="Palatino Linotype" w:cs="Tahoma"/>
          <w:b/>
          <w:bCs/>
          <w:sz w:val="22"/>
          <w:szCs w:val="22"/>
        </w:rPr>
      </w:pPr>
      <w:r w:rsidRPr="005A7BD9">
        <w:rPr>
          <w:rFonts w:ascii="Palatino Linotype" w:hAnsi="Palatino Linotype" w:cs="Tahoma"/>
          <w:b/>
          <w:bCs/>
        </w:rPr>
        <w:t>DESCRIPCIÓN CLARA Y PRECISA DE LA INFORMACIÓN SOLICITADA</w:t>
      </w:r>
      <w:r w:rsidRPr="005A7BD9">
        <w:rPr>
          <w:rFonts w:ascii="Palatino Linotype" w:hAnsi="Palatino Linotype" w:cs="Tahoma"/>
          <w:b/>
          <w:bCs/>
          <w:sz w:val="22"/>
          <w:szCs w:val="22"/>
        </w:rPr>
        <w:t>:</w:t>
      </w:r>
    </w:p>
    <w:p w14:paraId="30D12E23" w14:textId="77777777" w:rsidR="000F2B83" w:rsidRPr="005A7BD9" w:rsidRDefault="009D6672" w:rsidP="00A660D1">
      <w:pPr>
        <w:pStyle w:val="Prrafodelista"/>
        <w:tabs>
          <w:tab w:val="left" w:pos="567"/>
        </w:tabs>
        <w:spacing w:line="360" w:lineRule="auto"/>
        <w:ind w:left="567" w:right="539"/>
        <w:jc w:val="both"/>
        <w:rPr>
          <w:rFonts w:ascii="Palatino Linotype" w:hAnsi="Palatino Linotype"/>
          <w:i/>
          <w:iCs/>
          <w:color w:val="000000"/>
          <w:sz w:val="20"/>
          <w:szCs w:val="20"/>
        </w:rPr>
      </w:pPr>
      <w:r w:rsidRPr="005A7BD9">
        <w:rPr>
          <w:rFonts w:ascii="Palatino Linotype" w:hAnsi="Palatino Linotype"/>
          <w:i/>
          <w:iCs/>
          <w:color w:val="000000"/>
          <w:sz w:val="20"/>
          <w:szCs w:val="20"/>
        </w:rPr>
        <w:t>“</w:t>
      </w:r>
      <w:r w:rsidR="00A660D1" w:rsidRPr="005A7BD9">
        <w:rPr>
          <w:rFonts w:ascii="Palatino Linotype" w:hAnsi="Palatino Linotype"/>
          <w:i/>
          <w:iCs/>
          <w:color w:val="000000"/>
          <w:sz w:val="20"/>
          <w:szCs w:val="20"/>
        </w:rPr>
        <w:t>adjunto solicitud</w:t>
      </w:r>
      <w:r w:rsidR="00E05A28" w:rsidRPr="005A7BD9">
        <w:rPr>
          <w:rFonts w:ascii="Palatino Linotype" w:hAnsi="Palatino Linotype"/>
          <w:i/>
          <w:iCs/>
          <w:color w:val="000000"/>
          <w:sz w:val="20"/>
          <w:szCs w:val="20"/>
        </w:rPr>
        <w:t xml:space="preserve"> </w:t>
      </w:r>
      <w:r w:rsidR="00B50512" w:rsidRPr="005A7BD9">
        <w:rPr>
          <w:rFonts w:ascii="Palatino Linotype" w:hAnsi="Palatino Linotype"/>
          <w:i/>
          <w:iCs/>
          <w:color w:val="000000"/>
          <w:sz w:val="20"/>
          <w:szCs w:val="20"/>
        </w:rPr>
        <w:t>"</w:t>
      </w:r>
      <w:r w:rsidR="00A650C6" w:rsidRPr="005A7BD9">
        <w:rPr>
          <w:rFonts w:ascii="Palatino Linotype" w:hAnsi="Palatino Linotype"/>
          <w:i/>
          <w:iCs/>
          <w:color w:val="000000"/>
          <w:sz w:val="20"/>
          <w:szCs w:val="20"/>
        </w:rPr>
        <w:t xml:space="preserve"> </w:t>
      </w:r>
    </w:p>
    <w:p w14:paraId="63E3BDD8" w14:textId="77777777" w:rsidR="007E4927" w:rsidRPr="005A7BD9" w:rsidRDefault="007E4927" w:rsidP="00147516">
      <w:pPr>
        <w:pStyle w:val="Prrafodelista"/>
        <w:tabs>
          <w:tab w:val="left" w:pos="567"/>
        </w:tabs>
        <w:spacing w:line="360" w:lineRule="auto"/>
        <w:ind w:left="567" w:right="539"/>
        <w:jc w:val="both"/>
        <w:rPr>
          <w:rFonts w:ascii="Palatino Linotype" w:hAnsi="Palatino Linotype"/>
          <w:i/>
          <w:iCs/>
          <w:color w:val="000000"/>
          <w:sz w:val="20"/>
          <w:szCs w:val="20"/>
        </w:rPr>
      </w:pPr>
    </w:p>
    <w:p w14:paraId="32F6EC19" w14:textId="77777777" w:rsidR="00E35DF9" w:rsidRPr="005A7BD9" w:rsidRDefault="00E35DF9" w:rsidP="00147516">
      <w:pPr>
        <w:pStyle w:val="Prrafodelista"/>
        <w:tabs>
          <w:tab w:val="left" w:pos="567"/>
        </w:tabs>
        <w:spacing w:line="360" w:lineRule="auto"/>
        <w:ind w:left="567" w:right="539"/>
        <w:jc w:val="both"/>
        <w:rPr>
          <w:rFonts w:ascii="Palatino Linotype" w:hAnsi="Palatino Linotype" w:cs="Tahoma"/>
          <w:b/>
          <w:sz w:val="20"/>
          <w:szCs w:val="22"/>
        </w:rPr>
      </w:pPr>
      <w:r w:rsidRPr="005A7BD9">
        <w:rPr>
          <w:rFonts w:ascii="Palatino Linotype" w:hAnsi="Palatino Linotype" w:cs="Tahoma"/>
          <w:b/>
          <w:sz w:val="20"/>
          <w:szCs w:val="22"/>
        </w:rPr>
        <w:t>MODALIDAD DE ENTREGA</w:t>
      </w:r>
    </w:p>
    <w:p w14:paraId="45CC52C0" w14:textId="77777777" w:rsidR="00E35DF9" w:rsidRPr="005A7BD9" w:rsidRDefault="007E4927" w:rsidP="00147516">
      <w:pPr>
        <w:pStyle w:val="Prrafodelista"/>
        <w:tabs>
          <w:tab w:val="left" w:pos="567"/>
        </w:tabs>
        <w:spacing w:line="360" w:lineRule="auto"/>
        <w:ind w:left="567" w:right="539"/>
        <w:jc w:val="both"/>
        <w:rPr>
          <w:rFonts w:ascii="Palatino Linotype" w:hAnsi="Palatino Linotype" w:cs="Tahoma"/>
          <w:i/>
          <w:sz w:val="20"/>
          <w:szCs w:val="22"/>
        </w:rPr>
      </w:pPr>
      <w:r w:rsidRPr="005A7BD9">
        <w:rPr>
          <w:rFonts w:ascii="Palatino Linotype" w:hAnsi="Palatino Linotype" w:cs="Tahoma"/>
          <w:i/>
          <w:sz w:val="20"/>
          <w:szCs w:val="22"/>
        </w:rPr>
        <w:t>“</w:t>
      </w:r>
      <w:r w:rsidR="009D6672" w:rsidRPr="005A7BD9">
        <w:rPr>
          <w:rFonts w:ascii="Palatino Linotype" w:hAnsi="Palatino Linotype" w:cs="Tahoma"/>
          <w:i/>
          <w:sz w:val="20"/>
          <w:szCs w:val="22"/>
        </w:rPr>
        <w:t>A través del SAIMEX</w:t>
      </w:r>
      <w:r w:rsidRPr="005A7BD9">
        <w:rPr>
          <w:rFonts w:ascii="Palatino Linotype" w:hAnsi="Palatino Linotype" w:cs="Tahoma"/>
          <w:i/>
          <w:sz w:val="20"/>
          <w:szCs w:val="22"/>
        </w:rPr>
        <w:t>”</w:t>
      </w:r>
    </w:p>
    <w:p w14:paraId="4A8F5728" w14:textId="77777777" w:rsidR="00E05A28" w:rsidRPr="005A7BD9" w:rsidRDefault="00E05A28" w:rsidP="00147516">
      <w:pPr>
        <w:pStyle w:val="Prrafodelista"/>
        <w:tabs>
          <w:tab w:val="left" w:pos="567"/>
        </w:tabs>
        <w:spacing w:line="360" w:lineRule="auto"/>
        <w:ind w:left="0"/>
        <w:jc w:val="both"/>
        <w:rPr>
          <w:rFonts w:ascii="Palatino Linotype" w:hAnsi="Palatino Linotype" w:cs="Tahoma"/>
          <w:szCs w:val="20"/>
        </w:rPr>
      </w:pPr>
    </w:p>
    <w:p w14:paraId="780F7757" w14:textId="54A92E2F" w:rsidR="00A660D1" w:rsidRPr="005A7BD9" w:rsidRDefault="00A660D1" w:rsidP="00147516">
      <w:pPr>
        <w:pStyle w:val="Prrafodelista"/>
        <w:tabs>
          <w:tab w:val="left" w:pos="567"/>
        </w:tabs>
        <w:spacing w:line="360" w:lineRule="auto"/>
        <w:ind w:left="0"/>
        <w:jc w:val="both"/>
        <w:rPr>
          <w:rFonts w:ascii="Palatino Linotype" w:hAnsi="Palatino Linotype" w:cs="Tahoma"/>
          <w:szCs w:val="20"/>
        </w:rPr>
      </w:pPr>
      <w:r w:rsidRPr="005A7BD9">
        <w:rPr>
          <w:rFonts w:ascii="Palatino Linotype" w:hAnsi="Palatino Linotype" w:cs="Tahoma"/>
          <w:szCs w:val="20"/>
        </w:rPr>
        <w:t xml:space="preserve">El </w:t>
      </w:r>
      <w:r w:rsidR="00922E4B" w:rsidRPr="005A7BD9">
        <w:rPr>
          <w:rFonts w:ascii="Palatino Linotype" w:hAnsi="Palatino Linotype" w:cs="Tahoma"/>
          <w:szCs w:val="20"/>
        </w:rPr>
        <w:t>P</w:t>
      </w:r>
      <w:r w:rsidRPr="005A7BD9">
        <w:rPr>
          <w:rFonts w:ascii="Palatino Linotype" w:hAnsi="Palatino Linotype" w:cs="Tahoma"/>
          <w:szCs w:val="20"/>
        </w:rPr>
        <w:t>articular adjunt</w:t>
      </w:r>
      <w:r w:rsidR="00922E4B" w:rsidRPr="005A7BD9">
        <w:rPr>
          <w:rFonts w:ascii="Palatino Linotype" w:hAnsi="Palatino Linotype" w:cs="Tahoma"/>
          <w:szCs w:val="20"/>
        </w:rPr>
        <w:t>ó</w:t>
      </w:r>
      <w:r w:rsidRPr="005A7BD9">
        <w:rPr>
          <w:rFonts w:ascii="Palatino Linotype" w:hAnsi="Palatino Linotype" w:cs="Tahoma"/>
          <w:szCs w:val="20"/>
        </w:rPr>
        <w:t xml:space="preserve"> un archivo denominado </w:t>
      </w:r>
      <w:r w:rsidRPr="005A7BD9">
        <w:rPr>
          <w:rFonts w:ascii="Palatino Linotype" w:hAnsi="Palatino Linotype" w:cs="Tahoma"/>
          <w:i/>
          <w:szCs w:val="20"/>
        </w:rPr>
        <w:t xml:space="preserve">Metepec sombrillas.pdf </w:t>
      </w:r>
      <w:r w:rsidRPr="005A7BD9">
        <w:rPr>
          <w:rFonts w:ascii="Palatino Linotype" w:hAnsi="Palatino Linotype" w:cs="Tahoma"/>
          <w:szCs w:val="20"/>
        </w:rPr>
        <w:t>en el cual señaló lo siguiente:</w:t>
      </w:r>
    </w:p>
    <w:p w14:paraId="04622E55" w14:textId="77777777" w:rsidR="00A660D1" w:rsidRPr="005A7BD9" w:rsidRDefault="00A660D1" w:rsidP="00147516">
      <w:pPr>
        <w:pStyle w:val="Prrafodelista"/>
        <w:tabs>
          <w:tab w:val="left" w:pos="567"/>
        </w:tabs>
        <w:spacing w:line="360" w:lineRule="auto"/>
        <w:ind w:left="0"/>
        <w:jc w:val="both"/>
        <w:rPr>
          <w:rFonts w:ascii="Palatino Linotype" w:hAnsi="Palatino Linotype" w:cs="Tahoma"/>
          <w:szCs w:val="20"/>
        </w:rPr>
      </w:pPr>
    </w:p>
    <w:p w14:paraId="459831BE" w14:textId="77777777" w:rsidR="00A660D1" w:rsidRPr="005A7BD9" w:rsidRDefault="00A660D1" w:rsidP="00A660D1">
      <w:pPr>
        <w:pStyle w:val="Prrafodelista"/>
        <w:tabs>
          <w:tab w:val="left" w:pos="567"/>
        </w:tabs>
        <w:spacing w:line="360" w:lineRule="auto"/>
        <w:ind w:left="567" w:right="539"/>
        <w:jc w:val="both"/>
        <w:rPr>
          <w:rFonts w:ascii="Palatino Linotype" w:hAnsi="Palatino Linotype" w:cs="Tahoma"/>
          <w:i/>
          <w:sz w:val="20"/>
          <w:szCs w:val="20"/>
        </w:rPr>
      </w:pPr>
      <w:r w:rsidRPr="005A7BD9">
        <w:rPr>
          <w:rFonts w:ascii="Palatino Linotype" w:hAnsi="Palatino Linotype" w:cs="Tahoma"/>
          <w:i/>
          <w:sz w:val="20"/>
          <w:szCs w:val="20"/>
        </w:rPr>
        <w:t>Espero se encuentre muy bien.</w:t>
      </w:r>
    </w:p>
    <w:p w14:paraId="7AB92F12" w14:textId="77777777" w:rsidR="00A660D1" w:rsidRPr="005A7BD9" w:rsidRDefault="00A660D1" w:rsidP="00A660D1">
      <w:pPr>
        <w:pStyle w:val="Prrafodelista"/>
        <w:tabs>
          <w:tab w:val="left" w:pos="567"/>
        </w:tabs>
        <w:spacing w:line="360" w:lineRule="auto"/>
        <w:ind w:left="567" w:right="539"/>
        <w:jc w:val="both"/>
        <w:rPr>
          <w:rFonts w:ascii="Palatino Linotype" w:hAnsi="Palatino Linotype" w:cs="Tahoma"/>
          <w:i/>
          <w:sz w:val="20"/>
          <w:szCs w:val="20"/>
        </w:rPr>
      </w:pPr>
      <w:r w:rsidRPr="005A7BD9">
        <w:rPr>
          <w:rFonts w:ascii="Palatino Linotype" w:hAnsi="Palatino Linotype" w:cs="Tahoma"/>
          <w:i/>
          <w:sz w:val="20"/>
          <w:szCs w:val="20"/>
        </w:rPr>
        <w:lastRenderedPageBreak/>
        <w:t>En el centro de Metepec se han instalado sombrillas de colores para decorar el espacio público, le agradecería se transparente la siguiente información:</w:t>
      </w:r>
    </w:p>
    <w:p w14:paraId="2D4FB8B5" w14:textId="77777777" w:rsidR="00A660D1" w:rsidRPr="005A7BD9" w:rsidRDefault="00A660D1" w:rsidP="00A660D1">
      <w:pPr>
        <w:pStyle w:val="Prrafodelista"/>
        <w:tabs>
          <w:tab w:val="left" w:pos="567"/>
        </w:tabs>
        <w:spacing w:line="360" w:lineRule="auto"/>
        <w:ind w:left="567" w:right="539"/>
        <w:jc w:val="both"/>
        <w:rPr>
          <w:rFonts w:ascii="Palatino Linotype" w:hAnsi="Palatino Linotype" w:cs="Tahoma"/>
          <w:i/>
          <w:sz w:val="20"/>
          <w:szCs w:val="20"/>
        </w:rPr>
      </w:pPr>
      <w:r w:rsidRPr="005A7BD9">
        <w:rPr>
          <w:rFonts w:ascii="Palatino Linotype" w:hAnsi="Palatino Linotype" w:cs="Tahoma"/>
          <w:i/>
          <w:sz w:val="20"/>
          <w:szCs w:val="20"/>
        </w:rPr>
        <w:t>- Cuál fue el costo de la adquisición e instalación de dichas sombrillas</w:t>
      </w:r>
    </w:p>
    <w:p w14:paraId="666DB245" w14:textId="77777777" w:rsidR="00A660D1" w:rsidRPr="005A7BD9" w:rsidRDefault="00A660D1" w:rsidP="00A660D1">
      <w:pPr>
        <w:pStyle w:val="Prrafodelista"/>
        <w:tabs>
          <w:tab w:val="left" w:pos="567"/>
        </w:tabs>
        <w:spacing w:line="360" w:lineRule="auto"/>
        <w:ind w:left="567" w:right="539"/>
        <w:jc w:val="both"/>
        <w:rPr>
          <w:rFonts w:ascii="Palatino Linotype" w:hAnsi="Palatino Linotype" w:cs="Tahoma"/>
          <w:i/>
          <w:sz w:val="20"/>
          <w:szCs w:val="20"/>
        </w:rPr>
      </w:pPr>
      <w:r w:rsidRPr="005A7BD9">
        <w:rPr>
          <w:rFonts w:ascii="Palatino Linotype" w:hAnsi="Palatino Linotype" w:cs="Tahoma"/>
          <w:i/>
          <w:sz w:val="20"/>
          <w:szCs w:val="20"/>
        </w:rPr>
        <w:t>- Cuántas se requirieron</w:t>
      </w:r>
    </w:p>
    <w:p w14:paraId="195CFBF4" w14:textId="77777777" w:rsidR="00A660D1" w:rsidRPr="005A7BD9" w:rsidRDefault="00A660D1" w:rsidP="00A660D1">
      <w:pPr>
        <w:pStyle w:val="Prrafodelista"/>
        <w:tabs>
          <w:tab w:val="left" w:pos="567"/>
        </w:tabs>
        <w:spacing w:line="360" w:lineRule="auto"/>
        <w:ind w:left="567" w:right="539"/>
        <w:jc w:val="both"/>
        <w:rPr>
          <w:rFonts w:ascii="Palatino Linotype" w:hAnsi="Palatino Linotype" w:cs="Tahoma"/>
          <w:i/>
          <w:sz w:val="20"/>
          <w:szCs w:val="20"/>
        </w:rPr>
      </w:pPr>
      <w:r w:rsidRPr="005A7BD9">
        <w:rPr>
          <w:rFonts w:ascii="Palatino Linotype" w:hAnsi="Palatino Linotype" w:cs="Tahoma"/>
          <w:i/>
          <w:sz w:val="20"/>
          <w:szCs w:val="20"/>
        </w:rPr>
        <w:t>- Que se hará con ellas una vez que acabe su vida útil por el sol u otros factores</w:t>
      </w:r>
    </w:p>
    <w:p w14:paraId="1F3A6EEC" w14:textId="77777777" w:rsidR="00A660D1" w:rsidRPr="005A7BD9" w:rsidRDefault="00A660D1" w:rsidP="00A660D1">
      <w:pPr>
        <w:pStyle w:val="Prrafodelista"/>
        <w:tabs>
          <w:tab w:val="left" w:pos="567"/>
        </w:tabs>
        <w:spacing w:line="360" w:lineRule="auto"/>
        <w:ind w:left="567" w:right="539"/>
        <w:jc w:val="both"/>
        <w:rPr>
          <w:rFonts w:ascii="Palatino Linotype" w:hAnsi="Palatino Linotype" w:cs="Tahoma"/>
          <w:i/>
          <w:sz w:val="20"/>
          <w:szCs w:val="20"/>
        </w:rPr>
      </w:pPr>
      <w:r w:rsidRPr="005A7BD9">
        <w:rPr>
          <w:rFonts w:ascii="Palatino Linotype" w:hAnsi="Palatino Linotype" w:cs="Tahoma"/>
          <w:i/>
          <w:sz w:val="20"/>
          <w:szCs w:val="20"/>
        </w:rPr>
        <w:t>- Le agradecería compartir los contratos celebrados y las facturas autorizadas por tesorería donde se pueda verificar el gasto</w:t>
      </w:r>
    </w:p>
    <w:p w14:paraId="1FBE1ED1" w14:textId="77777777" w:rsidR="00A660D1" w:rsidRPr="005A7BD9" w:rsidRDefault="00A660D1" w:rsidP="00147516">
      <w:pPr>
        <w:pStyle w:val="Prrafodelista"/>
        <w:tabs>
          <w:tab w:val="left" w:pos="567"/>
        </w:tabs>
        <w:spacing w:line="360" w:lineRule="auto"/>
        <w:ind w:left="0"/>
        <w:jc w:val="both"/>
        <w:rPr>
          <w:rFonts w:ascii="Palatino Linotype" w:hAnsi="Palatino Linotype" w:cs="Tahoma"/>
          <w:b/>
          <w:szCs w:val="20"/>
        </w:rPr>
      </w:pPr>
    </w:p>
    <w:p w14:paraId="5BB0EB8D" w14:textId="77777777" w:rsidR="00681D84" w:rsidRPr="005A7BD9" w:rsidRDefault="00A01EB6" w:rsidP="00147516">
      <w:pPr>
        <w:pStyle w:val="Prrafodelista"/>
        <w:tabs>
          <w:tab w:val="left" w:pos="567"/>
        </w:tabs>
        <w:spacing w:line="360" w:lineRule="auto"/>
        <w:ind w:left="0"/>
        <w:jc w:val="both"/>
        <w:rPr>
          <w:rFonts w:ascii="Palatino Linotype" w:hAnsi="Palatino Linotype" w:cs="Tahoma"/>
          <w:b/>
          <w:szCs w:val="22"/>
        </w:rPr>
      </w:pPr>
      <w:r w:rsidRPr="005A7BD9">
        <w:rPr>
          <w:rFonts w:ascii="Palatino Linotype" w:hAnsi="Palatino Linotype" w:cs="Tahoma"/>
          <w:b/>
          <w:szCs w:val="20"/>
        </w:rPr>
        <w:t>II</w:t>
      </w:r>
      <w:r w:rsidR="00681D84" w:rsidRPr="005A7BD9">
        <w:rPr>
          <w:rFonts w:ascii="Palatino Linotype" w:hAnsi="Palatino Linotype" w:cs="Tahoma"/>
          <w:b/>
          <w:szCs w:val="22"/>
        </w:rPr>
        <w:t>.</w:t>
      </w:r>
      <w:r w:rsidR="007F3A61" w:rsidRPr="005A7BD9">
        <w:rPr>
          <w:rFonts w:ascii="Palatino Linotype" w:hAnsi="Palatino Linotype" w:cs="Tahoma"/>
          <w:b/>
          <w:szCs w:val="22"/>
        </w:rPr>
        <w:t xml:space="preserve"> </w:t>
      </w:r>
      <w:r w:rsidR="00681D84" w:rsidRPr="005A7BD9">
        <w:rPr>
          <w:rFonts w:ascii="Palatino Linotype" w:hAnsi="Palatino Linotype" w:cs="Tahoma"/>
          <w:b/>
          <w:szCs w:val="22"/>
        </w:rPr>
        <w:t>Respuesta del Sujeto Obligado.</w:t>
      </w:r>
    </w:p>
    <w:p w14:paraId="2D495FD5" w14:textId="77777777" w:rsidR="00681D84" w:rsidRPr="005A7BD9" w:rsidRDefault="00681D84" w:rsidP="00147516">
      <w:pPr>
        <w:pStyle w:val="Prrafodelista"/>
        <w:tabs>
          <w:tab w:val="left" w:pos="567"/>
        </w:tabs>
        <w:spacing w:line="360" w:lineRule="auto"/>
        <w:ind w:left="0"/>
        <w:jc w:val="both"/>
        <w:rPr>
          <w:rFonts w:ascii="Palatino Linotype" w:hAnsi="Palatino Linotype" w:cs="Tahoma"/>
          <w:b/>
          <w:sz w:val="20"/>
          <w:szCs w:val="22"/>
        </w:rPr>
      </w:pPr>
    </w:p>
    <w:p w14:paraId="72EE3F86" w14:textId="77777777" w:rsidR="000C2529" w:rsidRPr="005A7BD9" w:rsidRDefault="00681D84" w:rsidP="00147516">
      <w:pPr>
        <w:autoSpaceDE w:val="0"/>
        <w:autoSpaceDN w:val="0"/>
        <w:adjustRightInd w:val="0"/>
        <w:spacing w:line="360" w:lineRule="auto"/>
        <w:contextualSpacing/>
        <w:jc w:val="both"/>
        <w:rPr>
          <w:rFonts w:ascii="Palatino Linotype" w:hAnsi="Palatino Linotype" w:cs="Tahoma"/>
          <w:sz w:val="22"/>
          <w:szCs w:val="22"/>
        </w:rPr>
      </w:pPr>
      <w:r w:rsidRPr="005A7BD9">
        <w:rPr>
          <w:rFonts w:ascii="Palatino Linotype" w:hAnsi="Palatino Linotype" w:cs="Tahoma"/>
          <w:sz w:val="22"/>
          <w:szCs w:val="22"/>
        </w:rPr>
        <w:t xml:space="preserve">Con fecha </w:t>
      </w:r>
      <w:r w:rsidR="00A660D1" w:rsidRPr="005A7BD9">
        <w:rPr>
          <w:rFonts w:ascii="Palatino Linotype" w:hAnsi="Palatino Linotype" w:cs="Tahoma"/>
          <w:sz w:val="22"/>
          <w:szCs w:val="22"/>
        </w:rPr>
        <w:t>veinticinco</w:t>
      </w:r>
      <w:r w:rsidR="00AA639B" w:rsidRPr="005A7BD9">
        <w:rPr>
          <w:rFonts w:ascii="Palatino Linotype" w:hAnsi="Palatino Linotype" w:cs="Tahoma"/>
          <w:sz w:val="22"/>
          <w:szCs w:val="22"/>
        </w:rPr>
        <w:t xml:space="preserve"> de abril </w:t>
      </w:r>
      <w:r w:rsidR="00B71F2C" w:rsidRPr="005A7BD9">
        <w:rPr>
          <w:rFonts w:ascii="Palatino Linotype" w:hAnsi="Palatino Linotype" w:cs="Tahoma"/>
          <w:sz w:val="22"/>
          <w:szCs w:val="22"/>
        </w:rPr>
        <w:t>de dos mil veintidós</w:t>
      </w:r>
      <w:r w:rsidRPr="005A7BD9">
        <w:rPr>
          <w:rFonts w:ascii="Palatino Linotype" w:hAnsi="Palatino Linotype" w:cs="Tahoma"/>
          <w:sz w:val="22"/>
          <w:szCs w:val="22"/>
        </w:rPr>
        <w:t>, mediante el Sistema de Acceso a la Información Mexiquense (SAIMEX), el Sujeto Obligado</w:t>
      </w:r>
      <w:r w:rsidR="00477AD3" w:rsidRPr="005A7BD9">
        <w:rPr>
          <w:rFonts w:ascii="Palatino Linotype" w:hAnsi="Palatino Linotype" w:cs="Tahoma"/>
          <w:sz w:val="22"/>
          <w:szCs w:val="22"/>
        </w:rPr>
        <w:t xml:space="preserve"> </w:t>
      </w:r>
      <w:r w:rsidR="00847973" w:rsidRPr="005A7BD9">
        <w:rPr>
          <w:rFonts w:ascii="Palatino Linotype" w:hAnsi="Palatino Linotype" w:cs="Tahoma"/>
          <w:sz w:val="22"/>
          <w:szCs w:val="22"/>
        </w:rPr>
        <w:t xml:space="preserve">adjuntó </w:t>
      </w:r>
      <w:r w:rsidR="00A660D1" w:rsidRPr="005A7BD9">
        <w:rPr>
          <w:rFonts w:ascii="Palatino Linotype" w:hAnsi="Palatino Linotype" w:cs="Tahoma"/>
          <w:sz w:val="22"/>
          <w:szCs w:val="22"/>
        </w:rPr>
        <w:t>e</w:t>
      </w:r>
      <w:r w:rsidR="00847973" w:rsidRPr="005A7BD9">
        <w:rPr>
          <w:rFonts w:ascii="Palatino Linotype" w:hAnsi="Palatino Linotype" w:cs="Tahoma"/>
          <w:sz w:val="22"/>
          <w:szCs w:val="22"/>
        </w:rPr>
        <w:t>l archivo denominado</w:t>
      </w:r>
      <w:r w:rsidR="00A660D1" w:rsidRPr="005A7BD9">
        <w:rPr>
          <w:rFonts w:ascii="Palatino Linotype" w:hAnsi="Palatino Linotype" w:cs="Tahoma"/>
          <w:sz w:val="22"/>
          <w:szCs w:val="22"/>
        </w:rPr>
        <w:t xml:space="preserve"> </w:t>
      </w:r>
      <w:r w:rsidR="00A660D1" w:rsidRPr="005A7BD9">
        <w:rPr>
          <w:rFonts w:ascii="Palatino Linotype" w:hAnsi="Palatino Linotype" w:cs="Tahoma"/>
          <w:i/>
          <w:sz w:val="22"/>
          <w:szCs w:val="22"/>
        </w:rPr>
        <w:t>folio 3114_2022.pdf</w:t>
      </w:r>
      <w:r w:rsidR="00A660D1" w:rsidRPr="005A7BD9">
        <w:rPr>
          <w:rFonts w:ascii="Palatino Linotype" w:hAnsi="Palatino Linotype" w:cs="Tahoma"/>
          <w:sz w:val="22"/>
          <w:szCs w:val="22"/>
        </w:rPr>
        <w:t xml:space="preserve"> el cual consiste en un oficio suscrito por el Director de Administración en el cual manifestó lo siguiente:</w:t>
      </w:r>
    </w:p>
    <w:p w14:paraId="3907ED05" w14:textId="77777777" w:rsidR="000C2529" w:rsidRPr="005A7BD9" w:rsidRDefault="000C2529" w:rsidP="00147516">
      <w:pPr>
        <w:autoSpaceDE w:val="0"/>
        <w:autoSpaceDN w:val="0"/>
        <w:adjustRightInd w:val="0"/>
        <w:spacing w:line="360" w:lineRule="auto"/>
        <w:contextualSpacing/>
        <w:jc w:val="both"/>
        <w:rPr>
          <w:rFonts w:ascii="Palatino Linotype" w:hAnsi="Palatino Linotype" w:cs="Tahoma"/>
          <w:sz w:val="22"/>
          <w:szCs w:val="22"/>
        </w:rPr>
      </w:pPr>
    </w:p>
    <w:p w14:paraId="001C9DAE" w14:textId="77777777" w:rsidR="00A660D1" w:rsidRPr="005A7BD9" w:rsidRDefault="000C2529" w:rsidP="000C2529">
      <w:pPr>
        <w:autoSpaceDE w:val="0"/>
        <w:autoSpaceDN w:val="0"/>
        <w:adjustRightInd w:val="0"/>
        <w:spacing w:line="360" w:lineRule="auto"/>
        <w:ind w:left="567" w:right="539"/>
        <w:contextualSpacing/>
        <w:jc w:val="both"/>
        <w:rPr>
          <w:rFonts w:ascii="Palatino Linotype" w:hAnsi="Palatino Linotype" w:cs="Tahoma"/>
          <w:i/>
          <w:szCs w:val="22"/>
        </w:rPr>
      </w:pPr>
      <w:r w:rsidRPr="005A7BD9">
        <w:rPr>
          <w:rFonts w:ascii="Palatino Linotype" w:hAnsi="Palatino Linotype" w:cs="Tahoma"/>
          <w:i/>
          <w:szCs w:val="22"/>
        </w:rPr>
        <w:t xml:space="preserve">“… </w:t>
      </w:r>
    </w:p>
    <w:p w14:paraId="64D9CCEA" w14:textId="77777777" w:rsidR="000C2529" w:rsidRPr="005A7BD9" w:rsidRDefault="00A660D1" w:rsidP="000C2529">
      <w:pPr>
        <w:autoSpaceDE w:val="0"/>
        <w:autoSpaceDN w:val="0"/>
        <w:adjustRightInd w:val="0"/>
        <w:spacing w:line="360" w:lineRule="auto"/>
        <w:ind w:left="567" w:right="539"/>
        <w:contextualSpacing/>
        <w:jc w:val="both"/>
        <w:rPr>
          <w:rFonts w:ascii="Palatino Linotype" w:hAnsi="Palatino Linotype" w:cs="Tahoma"/>
          <w:i/>
          <w:szCs w:val="22"/>
        </w:rPr>
      </w:pPr>
      <w:r w:rsidRPr="005A7BD9">
        <w:rPr>
          <w:rFonts w:ascii="Palatino Linotype" w:hAnsi="Palatino Linotype" w:cs="Tahoma"/>
          <w:i/>
          <w:szCs w:val="22"/>
        </w:rPr>
        <w:t xml:space="preserve">Que la información solicitada constituye una obligación común del Sujeto Obligado establecida en el artículo 92 de la Ley de Transparencia y Acceso a la Información Pública del Estado de México y Municipios, misma que puede ser consultada en las siguientes ligas: </w:t>
      </w:r>
      <w:r w:rsidRPr="005A7BD9">
        <w:rPr>
          <w:rFonts w:ascii="Palatino Linotype" w:hAnsi="Palatino Linotype" w:cs="Tahoma"/>
          <w:b/>
          <w:i/>
          <w:szCs w:val="22"/>
          <w:u w:val="single"/>
        </w:rPr>
        <w:t xml:space="preserve">AYUNTAMIENTO DE METEPEC – Resultados de procedimiento de adjudicación directa realizados (ipomex.org.mx). </w:t>
      </w:r>
      <w:r w:rsidRPr="005A7BD9">
        <w:rPr>
          <w:rFonts w:ascii="Palatino Linotype" w:hAnsi="Palatino Linotype" w:cs="Tahoma"/>
          <w:i/>
          <w:szCs w:val="22"/>
        </w:rPr>
        <w:t>No obstante lo anterior, el área se encuentra actualizando la información en las fracciones correspondientes por lo que este sujeto obligado la hará púbica en las fracciones correspondientes por lo que este sujeto obligado le hará pública en los plazos establecidos por la autoridad competente en materia de transparencia.</w:t>
      </w:r>
    </w:p>
    <w:p w14:paraId="12970966" w14:textId="77777777" w:rsidR="000C2529" w:rsidRPr="005A7BD9" w:rsidRDefault="000C2529" w:rsidP="000C2529">
      <w:pPr>
        <w:autoSpaceDE w:val="0"/>
        <w:autoSpaceDN w:val="0"/>
        <w:adjustRightInd w:val="0"/>
        <w:spacing w:line="360" w:lineRule="auto"/>
        <w:ind w:left="567" w:right="539"/>
        <w:contextualSpacing/>
        <w:jc w:val="both"/>
        <w:rPr>
          <w:rFonts w:ascii="Palatino Linotype" w:hAnsi="Palatino Linotype" w:cs="Tahoma"/>
          <w:i/>
          <w:szCs w:val="22"/>
        </w:rPr>
      </w:pPr>
      <w:r w:rsidRPr="005A7BD9">
        <w:rPr>
          <w:rFonts w:ascii="Palatino Linotype" w:hAnsi="Palatino Linotype" w:cs="Tahoma"/>
          <w:i/>
          <w:szCs w:val="22"/>
        </w:rPr>
        <w:t>…”</w:t>
      </w:r>
    </w:p>
    <w:p w14:paraId="47504E7E" w14:textId="77777777" w:rsidR="000C2529" w:rsidRPr="005A7BD9" w:rsidRDefault="000C2529" w:rsidP="000C2529">
      <w:pPr>
        <w:autoSpaceDE w:val="0"/>
        <w:autoSpaceDN w:val="0"/>
        <w:adjustRightInd w:val="0"/>
        <w:spacing w:line="360" w:lineRule="auto"/>
        <w:contextualSpacing/>
        <w:jc w:val="both"/>
        <w:rPr>
          <w:rFonts w:ascii="Palatino Linotype" w:hAnsi="Palatino Linotype" w:cs="Tahoma"/>
          <w:sz w:val="22"/>
          <w:szCs w:val="22"/>
        </w:rPr>
      </w:pPr>
    </w:p>
    <w:bookmarkEnd w:id="0"/>
    <w:p w14:paraId="6EE019B4" w14:textId="77777777" w:rsidR="001A412B" w:rsidRPr="005A7BD9" w:rsidRDefault="00D5699B" w:rsidP="00147516">
      <w:pPr>
        <w:autoSpaceDE w:val="0"/>
        <w:autoSpaceDN w:val="0"/>
        <w:adjustRightInd w:val="0"/>
        <w:spacing w:line="360" w:lineRule="auto"/>
        <w:contextualSpacing/>
        <w:jc w:val="both"/>
        <w:rPr>
          <w:rFonts w:ascii="Palatino Linotype" w:hAnsi="Palatino Linotype" w:cs="Tahoma"/>
          <w:b/>
          <w:sz w:val="22"/>
          <w:szCs w:val="22"/>
        </w:rPr>
      </w:pPr>
      <w:r w:rsidRPr="005A7BD9">
        <w:rPr>
          <w:rFonts w:ascii="Palatino Linotype" w:hAnsi="Palatino Linotype" w:cs="Tahoma"/>
          <w:b/>
          <w:sz w:val="22"/>
          <w:szCs w:val="22"/>
        </w:rPr>
        <w:t>I</w:t>
      </w:r>
      <w:r w:rsidR="00C90C46" w:rsidRPr="005A7BD9">
        <w:rPr>
          <w:rFonts w:ascii="Palatino Linotype" w:hAnsi="Palatino Linotype" w:cs="Tahoma"/>
          <w:b/>
          <w:sz w:val="22"/>
          <w:szCs w:val="22"/>
        </w:rPr>
        <w:t>II</w:t>
      </w:r>
      <w:r w:rsidR="009A7587" w:rsidRPr="005A7BD9">
        <w:rPr>
          <w:rFonts w:ascii="Palatino Linotype" w:hAnsi="Palatino Linotype" w:cs="Tahoma"/>
          <w:b/>
          <w:sz w:val="22"/>
          <w:szCs w:val="22"/>
        </w:rPr>
        <w:t xml:space="preserve">. Interposición del Recurso de Revisión. </w:t>
      </w:r>
    </w:p>
    <w:p w14:paraId="2646F7BE" w14:textId="77777777" w:rsidR="00F87649" w:rsidRPr="005A7BD9" w:rsidRDefault="00F87649" w:rsidP="00147516">
      <w:pPr>
        <w:autoSpaceDE w:val="0"/>
        <w:autoSpaceDN w:val="0"/>
        <w:adjustRightInd w:val="0"/>
        <w:spacing w:line="360" w:lineRule="auto"/>
        <w:contextualSpacing/>
        <w:jc w:val="both"/>
        <w:rPr>
          <w:rFonts w:ascii="Palatino Linotype" w:hAnsi="Palatino Linotype" w:cs="Tahoma"/>
          <w:b/>
          <w:sz w:val="18"/>
          <w:szCs w:val="22"/>
        </w:rPr>
      </w:pPr>
    </w:p>
    <w:p w14:paraId="0B9AF67D" w14:textId="77777777" w:rsidR="009A7587" w:rsidRPr="005A7BD9" w:rsidRDefault="009A7587" w:rsidP="00147516">
      <w:pPr>
        <w:tabs>
          <w:tab w:val="left" w:pos="3122"/>
        </w:tabs>
        <w:spacing w:line="360" w:lineRule="auto"/>
        <w:contextualSpacing/>
        <w:jc w:val="both"/>
        <w:rPr>
          <w:rFonts w:ascii="Palatino Linotype" w:hAnsi="Palatino Linotype" w:cs="Tahoma"/>
          <w:sz w:val="22"/>
          <w:szCs w:val="22"/>
        </w:rPr>
      </w:pPr>
      <w:r w:rsidRPr="005A7BD9">
        <w:rPr>
          <w:rFonts w:ascii="Palatino Linotype" w:hAnsi="Palatino Linotype" w:cs="Tahoma"/>
          <w:sz w:val="22"/>
          <w:szCs w:val="22"/>
        </w:rPr>
        <w:lastRenderedPageBreak/>
        <w:t>Con fecha</w:t>
      </w:r>
      <w:r w:rsidR="00E13C8C" w:rsidRPr="005A7BD9">
        <w:rPr>
          <w:rFonts w:ascii="Palatino Linotype" w:hAnsi="Palatino Linotype" w:cs="Tahoma"/>
          <w:sz w:val="22"/>
          <w:szCs w:val="22"/>
        </w:rPr>
        <w:t xml:space="preserve"> </w:t>
      </w:r>
      <w:r w:rsidR="00A660D1" w:rsidRPr="005A7BD9">
        <w:rPr>
          <w:rFonts w:ascii="Palatino Linotype" w:hAnsi="Palatino Linotype" w:cs="Tahoma"/>
          <w:sz w:val="22"/>
          <w:szCs w:val="22"/>
        </w:rPr>
        <w:t xml:space="preserve">veintiséis </w:t>
      </w:r>
      <w:r w:rsidR="002F63C1" w:rsidRPr="005A7BD9">
        <w:rPr>
          <w:rFonts w:ascii="Palatino Linotype" w:hAnsi="Palatino Linotype" w:cs="Tahoma"/>
          <w:sz w:val="22"/>
          <w:szCs w:val="22"/>
        </w:rPr>
        <w:t xml:space="preserve">de abril </w:t>
      </w:r>
      <w:r w:rsidR="00B267E1" w:rsidRPr="005A7BD9">
        <w:rPr>
          <w:rFonts w:ascii="Palatino Linotype" w:hAnsi="Palatino Linotype" w:cs="Tahoma"/>
          <w:sz w:val="22"/>
          <w:szCs w:val="22"/>
        </w:rPr>
        <w:t>de dos mil veintidós</w:t>
      </w:r>
      <w:r w:rsidRPr="005A7BD9">
        <w:rPr>
          <w:rFonts w:ascii="Palatino Linotype" w:hAnsi="Palatino Linotype" w:cs="Tahoma"/>
          <w:sz w:val="22"/>
          <w:szCs w:val="22"/>
        </w:rPr>
        <w:t xml:space="preserve">, a través del </w:t>
      </w:r>
      <w:r w:rsidRPr="005A7BD9">
        <w:rPr>
          <w:rFonts w:ascii="Palatino Linotype" w:hAnsi="Palatino Linotype" w:cs="Tahoma"/>
          <w:sz w:val="22"/>
          <w:szCs w:val="22"/>
          <w:lang w:val="es-ES"/>
        </w:rPr>
        <w:t>Sistema de Acceso a la Información Mexiquense (SAIMEX)</w:t>
      </w:r>
      <w:r w:rsidR="00A048C7" w:rsidRPr="005A7BD9">
        <w:rPr>
          <w:rFonts w:ascii="Palatino Linotype" w:hAnsi="Palatino Linotype" w:cs="Tahoma"/>
          <w:sz w:val="22"/>
          <w:szCs w:val="22"/>
        </w:rPr>
        <w:t>, se interpus</w:t>
      </w:r>
      <w:r w:rsidR="003C3E71" w:rsidRPr="005A7BD9">
        <w:rPr>
          <w:rFonts w:ascii="Palatino Linotype" w:hAnsi="Palatino Linotype" w:cs="Tahoma"/>
          <w:sz w:val="22"/>
          <w:szCs w:val="22"/>
        </w:rPr>
        <w:t>o</w:t>
      </w:r>
      <w:r w:rsidR="00A048C7" w:rsidRPr="005A7BD9">
        <w:rPr>
          <w:rFonts w:ascii="Palatino Linotype" w:hAnsi="Palatino Linotype" w:cs="Tahoma"/>
          <w:sz w:val="22"/>
          <w:szCs w:val="22"/>
        </w:rPr>
        <w:t xml:space="preserve"> </w:t>
      </w:r>
      <w:r w:rsidR="003C3E71" w:rsidRPr="005A7BD9">
        <w:rPr>
          <w:rFonts w:ascii="Palatino Linotype" w:hAnsi="Palatino Linotype" w:cs="Tahoma"/>
          <w:sz w:val="22"/>
          <w:szCs w:val="22"/>
        </w:rPr>
        <w:t>el</w:t>
      </w:r>
      <w:r w:rsidRPr="005A7BD9">
        <w:rPr>
          <w:rFonts w:ascii="Palatino Linotype" w:hAnsi="Palatino Linotype" w:cs="Tahoma"/>
          <w:sz w:val="22"/>
          <w:szCs w:val="22"/>
        </w:rPr>
        <w:t xml:space="preserve"> presente Recurso de Revisión por</w:t>
      </w:r>
      <w:r w:rsidR="008E6658" w:rsidRPr="005A7BD9">
        <w:rPr>
          <w:rFonts w:ascii="Palatino Linotype" w:hAnsi="Palatino Linotype" w:cs="Tahoma"/>
          <w:sz w:val="22"/>
          <w:szCs w:val="22"/>
        </w:rPr>
        <w:t xml:space="preserve"> </w:t>
      </w:r>
      <w:r w:rsidR="0035716C" w:rsidRPr="005A7BD9">
        <w:rPr>
          <w:rFonts w:ascii="Palatino Linotype" w:hAnsi="Palatino Linotype" w:cs="Tahoma"/>
          <w:sz w:val="22"/>
          <w:szCs w:val="22"/>
        </w:rPr>
        <w:t xml:space="preserve">el </w:t>
      </w:r>
      <w:r w:rsidRPr="005A7BD9">
        <w:rPr>
          <w:rFonts w:ascii="Palatino Linotype" w:hAnsi="Palatino Linotype" w:cs="Tahoma"/>
          <w:sz w:val="22"/>
          <w:szCs w:val="22"/>
        </w:rPr>
        <w:t xml:space="preserve">Recurrente, en contra de </w:t>
      </w:r>
      <w:r w:rsidR="00655265" w:rsidRPr="005A7BD9">
        <w:rPr>
          <w:rFonts w:ascii="Palatino Linotype" w:hAnsi="Palatino Linotype" w:cs="Tahoma"/>
          <w:sz w:val="22"/>
          <w:szCs w:val="22"/>
        </w:rPr>
        <w:t>la respuesta emitida</w:t>
      </w:r>
      <w:r w:rsidRPr="005A7BD9">
        <w:rPr>
          <w:rFonts w:ascii="Palatino Linotype" w:hAnsi="Palatino Linotype" w:cs="Tahoma"/>
          <w:sz w:val="22"/>
          <w:szCs w:val="22"/>
        </w:rPr>
        <w:t xml:space="preserve"> por el Sujeto Obligado a </w:t>
      </w:r>
      <w:r w:rsidR="00655265" w:rsidRPr="005A7BD9">
        <w:rPr>
          <w:rFonts w:ascii="Palatino Linotype" w:hAnsi="Palatino Linotype" w:cs="Tahoma"/>
          <w:sz w:val="22"/>
          <w:szCs w:val="22"/>
        </w:rPr>
        <w:t>la solicitud</w:t>
      </w:r>
      <w:r w:rsidRPr="005A7BD9">
        <w:rPr>
          <w:rFonts w:ascii="Palatino Linotype" w:hAnsi="Palatino Linotype" w:cs="Tahoma"/>
          <w:sz w:val="22"/>
          <w:szCs w:val="22"/>
        </w:rPr>
        <w:t xml:space="preserve"> de información, en los siguientes términos:</w:t>
      </w:r>
    </w:p>
    <w:p w14:paraId="52EED14E" w14:textId="77777777" w:rsidR="00AB6595" w:rsidRPr="005A7BD9" w:rsidRDefault="00AB6595" w:rsidP="00147516">
      <w:pPr>
        <w:tabs>
          <w:tab w:val="left" w:pos="3122"/>
        </w:tabs>
        <w:spacing w:line="360" w:lineRule="auto"/>
        <w:contextualSpacing/>
        <w:jc w:val="both"/>
        <w:rPr>
          <w:rFonts w:ascii="Palatino Linotype" w:hAnsi="Palatino Linotype" w:cs="Tahoma"/>
          <w:sz w:val="22"/>
          <w:szCs w:val="22"/>
        </w:rPr>
      </w:pPr>
    </w:p>
    <w:p w14:paraId="2EE08A82" w14:textId="77777777" w:rsidR="00D5699B" w:rsidRPr="005A7BD9" w:rsidRDefault="00D5699B" w:rsidP="00147516">
      <w:pPr>
        <w:spacing w:line="360" w:lineRule="auto"/>
        <w:ind w:left="567" w:right="539"/>
        <w:contextualSpacing/>
        <w:jc w:val="both"/>
        <w:rPr>
          <w:rFonts w:ascii="Palatino Linotype" w:hAnsi="Palatino Linotype" w:cs="Tahoma"/>
          <w:b/>
          <w:bCs/>
          <w:szCs w:val="22"/>
        </w:rPr>
      </w:pPr>
      <w:r w:rsidRPr="005A7BD9">
        <w:rPr>
          <w:rFonts w:ascii="Palatino Linotype" w:hAnsi="Palatino Linotype" w:cs="Tahoma"/>
          <w:b/>
          <w:bCs/>
          <w:szCs w:val="22"/>
        </w:rPr>
        <w:t>ACTO IMPUGNADO:</w:t>
      </w:r>
    </w:p>
    <w:p w14:paraId="772E69A6" w14:textId="77777777" w:rsidR="003D1770" w:rsidRPr="005A7BD9" w:rsidRDefault="007E4927" w:rsidP="00147516">
      <w:pPr>
        <w:spacing w:line="360" w:lineRule="auto"/>
        <w:ind w:left="567" w:right="539"/>
        <w:contextualSpacing/>
        <w:jc w:val="both"/>
        <w:rPr>
          <w:rFonts w:ascii="Palatino Linotype" w:hAnsi="Palatino Linotype" w:cs="Tahoma"/>
          <w:bCs/>
          <w:szCs w:val="22"/>
        </w:rPr>
      </w:pPr>
      <w:r w:rsidRPr="005A7BD9">
        <w:rPr>
          <w:rFonts w:ascii="Palatino Linotype" w:hAnsi="Palatino Linotype" w:cs="Tahoma"/>
          <w:bCs/>
          <w:i/>
          <w:szCs w:val="22"/>
        </w:rPr>
        <w:t>“</w:t>
      </w:r>
      <w:r w:rsidR="00A660D1" w:rsidRPr="005A7BD9">
        <w:rPr>
          <w:rFonts w:ascii="Palatino Linotype" w:hAnsi="Palatino Linotype" w:cs="Tahoma"/>
          <w:bCs/>
          <w:i/>
          <w:szCs w:val="22"/>
        </w:rPr>
        <w:t xml:space="preserve">No dio la información solicitada. El ayuntamiento no cumple con el principio de máxima publicidad ya que primero asegura que la información se encuentra en las páginas de </w:t>
      </w:r>
      <w:proofErr w:type="spellStart"/>
      <w:r w:rsidR="00A660D1" w:rsidRPr="005A7BD9">
        <w:rPr>
          <w:rFonts w:ascii="Palatino Linotype" w:hAnsi="Palatino Linotype" w:cs="Tahoma"/>
          <w:bCs/>
          <w:i/>
          <w:szCs w:val="22"/>
        </w:rPr>
        <w:t>ipomex</w:t>
      </w:r>
      <w:proofErr w:type="spellEnd"/>
      <w:r w:rsidR="00A660D1" w:rsidRPr="005A7BD9">
        <w:rPr>
          <w:rFonts w:ascii="Palatino Linotype" w:hAnsi="Palatino Linotype" w:cs="Tahoma"/>
          <w:bCs/>
          <w:i/>
          <w:szCs w:val="22"/>
        </w:rPr>
        <w:t xml:space="preserve"> dirigiendo a ligas que no coloca en la respuesta -y que al buscar la referencia la información no está actualizada o que también se debería dar seguimiento-, después dice que se encuentra en proceso de actualización aunque se trata de una adquisición que ya concluyó tal es así que las sombrillas ya están en uso. Si bien, no están obligados a dar la información como la solicita el recurrente, si lo están de facilitar la documentación donde se pueda consultar tal. Además, no adjuntaron los contratos realizados para estas adquisiciones ni los montos. Por ello, solicito se analice la respuesta de este municipio, uno de los más opacos, ya que, en múltiples ocasiones evade cumplir su obligación en esta plataforma. </w:t>
      </w:r>
      <w:r w:rsidR="00E55401" w:rsidRPr="005A7BD9">
        <w:rPr>
          <w:rFonts w:ascii="Palatino Linotype" w:hAnsi="Palatino Linotype" w:cs="Tahoma"/>
          <w:bCs/>
          <w:i/>
          <w:szCs w:val="22"/>
        </w:rPr>
        <w:t>"</w:t>
      </w:r>
    </w:p>
    <w:p w14:paraId="4A980FFF" w14:textId="77777777" w:rsidR="007E4927" w:rsidRPr="005A7BD9" w:rsidRDefault="007E4927" w:rsidP="00147516">
      <w:pPr>
        <w:spacing w:line="360" w:lineRule="auto"/>
        <w:ind w:left="567" w:right="539"/>
        <w:contextualSpacing/>
        <w:jc w:val="both"/>
        <w:rPr>
          <w:rFonts w:ascii="Palatino Linotype" w:hAnsi="Palatino Linotype" w:cs="Tahoma"/>
          <w:bCs/>
          <w:i/>
          <w:szCs w:val="22"/>
        </w:rPr>
      </w:pPr>
    </w:p>
    <w:p w14:paraId="46AA8BDE" w14:textId="77777777" w:rsidR="00D5699B" w:rsidRPr="005A7BD9" w:rsidRDefault="00D5699B" w:rsidP="00147516">
      <w:pPr>
        <w:spacing w:line="360" w:lineRule="auto"/>
        <w:ind w:left="567" w:right="539"/>
        <w:contextualSpacing/>
        <w:jc w:val="both"/>
        <w:rPr>
          <w:rFonts w:ascii="Palatino Linotype" w:hAnsi="Palatino Linotype" w:cs="Tahoma"/>
          <w:b/>
          <w:szCs w:val="22"/>
        </w:rPr>
      </w:pPr>
      <w:r w:rsidRPr="005A7BD9">
        <w:rPr>
          <w:rFonts w:ascii="Palatino Linotype" w:hAnsi="Palatino Linotype" w:cs="Tahoma"/>
          <w:b/>
          <w:szCs w:val="22"/>
        </w:rPr>
        <w:t>RAZONES O MOTIVOS DE LA INCONFORMIDAD.</w:t>
      </w:r>
    </w:p>
    <w:p w14:paraId="17C4A283" w14:textId="77777777" w:rsidR="00D5699B" w:rsidRPr="005A7BD9" w:rsidRDefault="007E4927" w:rsidP="00147516">
      <w:pPr>
        <w:spacing w:line="360" w:lineRule="auto"/>
        <w:ind w:left="567" w:right="539"/>
        <w:contextualSpacing/>
        <w:jc w:val="both"/>
        <w:rPr>
          <w:rFonts w:ascii="Palatino Linotype" w:hAnsi="Palatino Linotype" w:cs="Tahoma"/>
          <w:i/>
          <w:iCs/>
        </w:rPr>
      </w:pPr>
      <w:r w:rsidRPr="005A7BD9">
        <w:rPr>
          <w:rFonts w:ascii="Palatino Linotype" w:hAnsi="Palatino Linotype" w:cs="Tahoma"/>
          <w:i/>
          <w:iCs/>
        </w:rPr>
        <w:t>“</w:t>
      </w:r>
      <w:r w:rsidR="00A660D1" w:rsidRPr="005A7BD9">
        <w:rPr>
          <w:rFonts w:ascii="Palatino Linotype" w:hAnsi="Palatino Linotype" w:cs="Tahoma"/>
          <w:i/>
          <w:iCs/>
        </w:rPr>
        <w:t xml:space="preserve">No dio la información solicitada. El ayuntamiento no cumple con el principio de máxima publicidad ya que primero asegura que la información se encuentra en las páginas de </w:t>
      </w:r>
      <w:proofErr w:type="spellStart"/>
      <w:r w:rsidR="00A660D1" w:rsidRPr="005A7BD9">
        <w:rPr>
          <w:rFonts w:ascii="Palatino Linotype" w:hAnsi="Palatino Linotype" w:cs="Tahoma"/>
          <w:i/>
          <w:iCs/>
        </w:rPr>
        <w:t>ipomex</w:t>
      </w:r>
      <w:proofErr w:type="spellEnd"/>
      <w:r w:rsidR="00A660D1" w:rsidRPr="005A7BD9">
        <w:rPr>
          <w:rFonts w:ascii="Palatino Linotype" w:hAnsi="Palatino Linotype" w:cs="Tahoma"/>
          <w:i/>
          <w:iCs/>
        </w:rPr>
        <w:t xml:space="preserve"> dirigiendo a ligas que no coloca en la respuesta -y que al buscar la referencia la información no está actualizada o que también se debería dar seguimiento-, después dice que se encuentra en proceso de actualización aunque se trata de una adquisición que ya concluyó tal es así que las sombrillas ya están en uso. Si bien, no están obligados a dar la información como la solicita el recurrente, si lo están de facilitar la documentación donde se pueda consultar tal. Además, no adjuntaron los contratos realizados para estas adquisiciones ni los montos. Por ello, solicito se analice la respuesta de este municipio, uno de los más opacos, ya que, en múltiples ocasiones evade cumplir su obligación en esta plataforma.</w:t>
      </w:r>
      <w:r w:rsidR="00DF3BE8" w:rsidRPr="005A7BD9">
        <w:rPr>
          <w:rFonts w:ascii="Palatino Linotype" w:hAnsi="Palatino Linotype" w:cs="Tahoma"/>
          <w:i/>
          <w:iCs/>
        </w:rPr>
        <w:t>”</w:t>
      </w:r>
      <w:r w:rsidR="000C2529" w:rsidRPr="005A7BD9">
        <w:rPr>
          <w:rFonts w:ascii="Palatino Linotype" w:hAnsi="Palatino Linotype" w:cs="Tahoma"/>
          <w:i/>
          <w:iCs/>
        </w:rPr>
        <w:t xml:space="preserve"> </w:t>
      </w:r>
    </w:p>
    <w:p w14:paraId="6D9B2D6A" w14:textId="77777777" w:rsidR="007E4927" w:rsidRPr="005A7BD9" w:rsidRDefault="007E4927" w:rsidP="00147516">
      <w:pPr>
        <w:spacing w:line="360" w:lineRule="auto"/>
        <w:contextualSpacing/>
        <w:jc w:val="both"/>
        <w:rPr>
          <w:rFonts w:ascii="Palatino Linotype" w:hAnsi="Palatino Linotype" w:cs="Tahoma"/>
          <w:b/>
          <w:sz w:val="22"/>
          <w:szCs w:val="22"/>
        </w:rPr>
      </w:pPr>
    </w:p>
    <w:p w14:paraId="752A33B1" w14:textId="77777777" w:rsidR="009A7587" w:rsidRPr="005A7BD9" w:rsidRDefault="00C90C46" w:rsidP="00147516">
      <w:pPr>
        <w:spacing w:line="360" w:lineRule="auto"/>
        <w:contextualSpacing/>
        <w:jc w:val="both"/>
        <w:rPr>
          <w:rFonts w:ascii="Palatino Linotype" w:eastAsia="Batang" w:hAnsi="Palatino Linotype" w:cs="Tahoma"/>
          <w:b/>
          <w:bCs/>
          <w:sz w:val="22"/>
          <w:szCs w:val="22"/>
        </w:rPr>
      </w:pPr>
      <w:r w:rsidRPr="005A7BD9">
        <w:rPr>
          <w:rFonts w:ascii="Palatino Linotype" w:hAnsi="Palatino Linotype" w:cs="Tahoma"/>
          <w:b/>
          <w:sz w:val="22"/>
          <w:szCs w:val="22"/>
        </w:rPr>
        <w:t>I</w:t>
      </w:r>
      <w:r w:rsidR="00FF1049" w:rsidRPr="005A7BD9">
        <w:rPr>
          <w:rFonts w:ascii="Palatino Linotype" w:hAnsi="Palatino Linotype" w:cs="Tahoma"/>
          <w:b/>
          <w:sz w:val="22"/>
          <w:szCs w:val="22"/>
        </w:rPr>
        <w:t>V</w:t>
      </w:r>
      <w:r w:rsidR="009A7587" w:rsidRPr="005A7BD9">
        <w:rPr>
          <w:rFonts w:ascii="Palatino Linotype" w:hAnsi="Palatino Linotype" w:cs="Tahoma"/>
          <w:b/>
          <w:sz w:val="22"/>
          <w:szCs w:val="22"/>
        </w:rPr>
        <w:t xml:space="preserve">. </w:t>
      </w:r>
      <w:r w:rsidR="009A7587" w:rsidRPr="005A7BD9">
        <w:rPr>
          <w:rFonts w:ascii="Palatino Linotype" w:eastAsia="Batang" w:hAnsi="Palatino Linotype" w:cs="Tahoma"/>
          <w:b/>
          <w:bCs/>
          <w:sz w:val="22"/>
          <w:szCs w:val="22"/>
        </w:rPr>
        <w:t xml:space="preserve">Trámite del </w:t>
      </w:r>
      <w:r w:rsidR="009A7587" w:rsidRPr="005A7BD9">
        <w:rPr>
          <w:rFonts w:ascii="Palatino Linotype" w:hAnsi="Palatino Linotype" w:cs="Tahoma"/>
          <w:b/>
          <w:sz w:val="22"/>
          <w:szCs w:val="22"/>
        </w:rPr>
        <w:t xml:space="preserve">Recurso de Revisión </w:t>
      </w:r>
      <w:r w:rsidR="009A7587" w:rsidRPr="005A7BD9">
        <w:rPr>
          <w:rFonts w:ascii="Palatino Linotype" w:eastAsia="Batang" w:hAnsi="Palatino Linotype" w:cs="Tahoma"/>
          <w:b/>
          <w:bCs/>
          <w:sz w:val="22"/>
          <w:szCs w:val="22"/>
        </w:rPr>
        <w:t>ante el Instituto.</w:t>
      </w:r>
    </w:p>
    <w:p w14:paraId="6F0DF4A0" w14:textId="77777777" w:rsidR="007E4927" w:rsidRPr="005A7BD9" w:rsidRDefault="007E4927" w:rsidP="00147516">
      <w:pPr>
        <w:spacing w:line="360" w:lineRule="auto"/>
        <w:contextualSpacing/>
        <w:jc w:val="both"/>
        <w:rPr>
          <w:rFonts w:ascii="Palatino Linotype" w:eastAsia="Batang" w:hAnsi="Palatino Linotype" w:cs="Tahoma"/>
          <w:b/>
          <w:bCs/>
          <w:sz w:val="22"/>
          <w:szCs w:val="22"/>
        </w:rPr>
      </w:pPr>
    </w:p>
    <w:p w14:paraId="056E8A8D" w14:textId="77777777" w:rsidR="00C950E3" w:rsidRPr="005A7BD9" w:rsidRDefault="009A7587" w:rsidP="00147516">
      <w:pPr>
        <w:spacing w:line="360" w:lineRule="auto"/>
        <w:contextualSpacing/>
        <w:jc w:val="both"/>
        <w:rPr>
          <w:rFonts w:ascii="Palatino Linotype" w:eastAsia="Batang" w:hAnsi="Palatino Linotype" w:cs="Tahoma"/>
          <w:bCs/>
          <w:sz w:val="22"/>
          <w:szCs w:val="22"/>
        </w:rPr>
      </w:pPr>
      <w:r w:rsidRPr="005A7BD9">
        <w:rPr>
          <w:rFonts w:ascii="Palatino Linotype" w:eastAsia="Batang" w:hAnsi="Palatino Linotype" w:cs="Tahoma"/>
          <w:b/>
          <w:bCs/>
          <w:sz w:val="22"/>
          <w:szCs w:val="22"/>
        </w:rPr>
        <w:lastRenderedPageBreak/>
        <w:t xml:space="preserve">a) Turno del </w:t>
      </w:r>
      <w:r w:rsidRPr="005A7BD9">
        <w:rPr>
          <w:rFonts w:ascii="Palatino Linotype" w:hAnsi="Palatino Linotype" w:cs="Tahoma"/>
          <w:b/>
          <w:sz w:val="22"/>
          <w:szCs w:val="22"/>
        </w:rPr>
        <w:t>Recurso de Revisión</w:t>
      </w:r>
      <w:r w:rsidRPr="005A7BD9">
        <w:rPr>
          <w:rFonts w:ascii="Palatino Linotype" w:eastAsia="Batang" w:hAnsi="Palatino Linotype" w:cs="Tahoma"/>
          <w:b/>
          <w:bCs/>
          <w:sz w:val="22"/>
          <w:szCs w:val="22"/>
        </w:rPr>
        <w:t xml:space="preserve">. </w:t>
      </w:r>
      <w:r w:rsidR="00A06844" w:rsidRPr="005A7BD9">
        <w:rPr>
          <w:rFonts w:ascii="Palatino Linotype" w:eastAsia="Batang" w:hAnsi="Palatino Linotype" w:cs="Tahoma"/>
          <w:bCs/>
          <w:sz w:val="22"/>
          <w:szCs w:val="22"/>
        </w:rPr>
        <w:t xml:space="preserve">El </w:t>
      </w:r>
      <w:r w:rsidR="004C78C8" w:rsidRPr="005A7BD9">
        <w:rPr>
          <w:rFonts w:ascii="Palatino Linotype" w:eastAsia="Batang" w:hAnsi="Palatino Linotype" w:cs="Tahoma"/>
          <w:bCs/>
          <w:sz w:val="22"/>
          <w:szCs w:val="22"/>
        </w:rPr>
        <w:t>veintiuno</w:t>
      </w:r>
      <w:r w:rsidR="002F63C1" w:rsidRPr="005A7BD9">
        <w:rPr>
          <w:rFonts w:ascii="Palatino Linotype" w:eastAsia="Batang" w:hAnsi="Palatino Linotype" w:cs="Tahoma"/>
          <w:bCs/>
          <w:sz w:val="22"/>
          <w:szCs w:val="22"/>
        </w:rPr>
        <w:t xml:space="preserve"> de abril </w:t>
      </w:r>
      <w:r w:rsidR="00B267E1" w:rsidRPr="005A7BD9">
        <w:rPr>
          <w:rFonts w:ascii="Palatino Linotype" w:eastAsia="Batang" w:hAnsi="Palatino Linotype" w:cs="Tahoma"/>
          <w:bCs/>
          <w:sz w:val="22"/>
          <w:szCs w:val="22"/>
        </w:rPr>
        <w:t>de dos mil veintidós</w:t>
      </w:r>
      <w:r w:rsidR="00A06844" w:rsidRPr="005A7BD9">
        <w:rPr>
          <w:rFonts w:ascii="Palatino Linotype" w:eastAsia="Batang" w:hAnsi="Palatino Linotype" w:cs="Tahoma"/>
          <w:bCs/>
          <w:sz w:val="22"/>
          <w:szCs w:val="22"/>
        </w:rPr>
        <w:t xml:space="preserve">, </w:t>
      </w:r>
      <w:r w:rsidR="00D5699B" w:rsidRPr="005A7BD9">
        <w:rPr>
          <w:rFonts w:ascii="Palatino Linotype" w:eastAsia="Batang" w:hAnsi="Palatino Linotype" w:cs="Tahoma"/>
          <w:bCs/>
          <w:sz w:val="22"/>
          <w:szCs w:val="22"/>
        </w:rPr>
        <w:t xml:space="preserve">el Sistema de Acceso a la Información Mexiquense (SAIMEX), asignó el número de expediente </w:t>
      </w:r>
      <w:r w:rsidR="00A660D1" w:rsidRPr="005A7BD9">
        <w:rPr>
          <w:rFonts w:ascii="Palatino Linotype" w:eastAsia="Batang" w:hAnsi="Palatino Linotype" w:cs="Tahoma"/>
          <w:b/>
          <w:bCs/>
          <w:sz w:val="22"/>
          <w:szCs w:val="22"/>
        </w:rPr>
        <w:t>06706</w:t>
      </w:r>
      <w:r w:rsidR="00D5699B" w:rsidRPr="005A7BD9">
        <w:rPr>
          <w:rFonts w:ascii="Palatino Linotype" w:eastAsia="Batang" w:hAnsi="Palatino Linotype" w:cs="Tahoma"/>
          <w:b/>
          <w:bCs/>
          <w:sz w:val="22"/>
          <w:szCs w:val="22"/>
        </w:rPr>
        <w:t>/INFOEM/IP/RR/202</w:t>
      </w:r>
      <w:r w:rsidR="00B267E1" w:rsidRPr="005A7BD9">
        <w:rPr>
          <w:rFonts w:ascii="Palatino Linotype" w:eastAsia="Batang" w:hAnsi="Palatino Linotype" w:cs="Tahoma"/>
          <w:b/>
          <w:bCs/>
          <w:sz w:val="22"/>
          <w:szCs w:val="22"/>
        </w:rPr>
        <w:t>2</w:t>
      </w:r>
      <w:r w:rsidR="00D5699B" w:rsidRPr="005A7BD9">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5A7BD9">
        <w:rPr>
          <w:rFonts w:ascii="Palatino Linotype" w:eastAsia="Batang" w:hAnsi="Palatino Linotype" w:cs="Tahoma"/>
          <w:b/>
          <w:bCs/>
          <w:sz w:val="22"/>
          <w:szCs w:val="22"/>
        </w:rPr>
        <w:t>Comisionado Ponente Luis Gustavo Parra Noriega</w:t>
      </w:r>
      <w:r w:rsidR="00D5699B" w:rsidRPr="005A7BD9">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7CC5F067" w14:textId="77777777" w:rsidR="00D5699B" w:rsidRPr="005A7BD9" w:rsidRDefault="00D5699B" w:rsidP="00147516">
      <w:pPr>
        <w:spacing w:line="360" w:lineRule="auto"/>
        <w:contextualSpacing/>
        <w:jc w:val="both"/>
        <w:rPr>
          <w:rFonts w:ascii="Palatino Linotype" w:eastAsia="Batang" w:hAnsi="Palatino Linotype" w:cs="Tahoma"/>
          <w:b/>
          <w:bCs/>
          <w:sz w:val="22"/>
          <w:szCs w:val="22"/>
        </w:rPr>
      </w:pPr>
    </w:p>
    <w:p w14:paraId="50A48D90" w14:textId="77777777" w:rsidR="004C78C8" w:rsidRPr="005A7BD9" w:rsidRDefault="009A7587" w:rsidP="00147516">
      <w:pPr>
        <w:spacing w:line="360" w:lineRule="auto"/>
        <w:contextualSpacing/>
        <w:jc w:val="both"/>
        <w:rPr>
          <w:rFonts w:ascii="Palatino Linotype" w:hAnsi="Palatino Linotype" w:cs="Tahoma"/>
          <w:b/>
          <w:bCs/>
          <w:sz w:val="22"/>
          <w:szCs w:val="22"/>
          <w:lang w:val="es-ES_tradnl"/>
        </w:rPr>
      </w:pPr>
      <w:r w:rsidRPr="005A7BD9">
        <w:rPr>
          <w:rFonts w:ascii="Palatino Linotype" w:eastAsia="Batang" w:hAnsi="Palatino Linotype" w:cs="Tahoma"/>
          <w:b/>
          <w:bCs/>
          <w:sz w:val="22"/>
          <w:szCs w:val="22"/>
        </w:rPr>
        <w:t xml:space="preserve">b) Admisión del </w:t>
      </w:r>
      <w:r w:rsidRPr="005A7BD9">
        <w:rPr>
          <w:rFonts w:ascii="Palatino Linotype" w:hAnsi="Palatino Linotype" w:cs="Tahoma"/>
          <w:b/>
          <w:sz w:val="22"/>
          <w:szCs w:val="22"/>
        </w:rPr>
        <w:t>Recurso de Revisión</w:t>
      </w:r>
      <w:r w:rsidRPr="005A7BD9">
        <w:rPr>
          <w:rFonts w:ascii="Palatino Linotype" w:eastAsia="Batang" w:hAnsi="Palatino Linotype" w:cs="Tahoma"/>
          <w:b/>
          <w:bCs/>
          <w:sz w:val="22"/>
          <w:szCs w:val="22"/>
          <w:lang w:val="es-ES_tradnl"/>
        </w:rPr>
        <w:t xml:space="preserve">. </w:t>
      </w:r>
      <w:r w:rsidRPr="005A7BD9">
        <w:rPr>
          <w:rFonts w:ascii="Palatino Linotype" w:hAnsi="Palatino Linotype" w:cs="Tahoma"/>
          <w:bCs/>
          <w:sz w:val="22"/>
          <w:szCs w:val="22"/>
        </w:rPr>
        <w:t>El</w:t>
      </w:r>
      <w:r w:rsidR="00EB3A2C" w:rsidRPr="005A7BD9">
        <w:rPr>
          <w:rFonts w:ascii="Palatino Linotype" w:hAnsi="Palatino Linotype" w:cs="Tahoma"/>
          <w:bCs/>
          <w:sz w:val="22"/>
          <w:szCs w:val="22"/>
        </w:rPr>
        <w:t xml:space="preserve"> </w:t>
      </w:r>
      <w:r w:rsidR="00A660D1" w:rsidRPr="005A7BD9">
        <w:rPr>
          <w:rFonts w:ascii="Palatino Linotype" w:hAnsi="Palatino Linotype" w:cs="Tahoma"/>
          <w:bCs/>
          <w:sz w:val="22"/>
          <w:szCs w:val="22"/>
        </w:rPr>
        <w:t>veintinueve</w:t>
      </w:r>
      <w:r w:rsidR="00B04D4C" w:rsidRPr="005A7BD9">
        <w:rPr>
          <w:rFonts w:ascii="Palatino Linotype" w:hAnsi="Palatino Linotype" w:cs="Tahoma"/>
          <w:bCs/>
          <w:sz w:val="22"/>
          <w:szCs w:val="22"/>
        </w:rPr>
        <w:t xml:space="preserve"> </w:t>
      </w:r>
      <w:r w:rsidR="002F63C1" w:rsidRPr="005A7BD9">
        <w:rPr>
          <w:rFonts w:ascii="Palatino Linotype" w:hAnsi="Palatino Linotype" w:cs="Tahoma"/>
          <w:bCs/>
          <w:sz w:val="22"/>
          <w:szCs w:val="22"/>
        </w:rPr>
        <w:t xml:space="preserve">de abril </w:t>
      </w:r>
      <w:r w:rsidR="00B267E1" w:rsidRPr="005A7BD9">
        <w:rPr>
          <w:rFonts w:ascii="Palatino Linotype" w:hAnsi="Palatino Linotype" w:cs="Tahoma"/>
          <w:bCs/>
          <w:sz w:val="22"/>
          <w:szCs w:val="22"/>
        </w:rPr>
        <w:t>de dos mil veintidós</w:t>
      </w:r>
      <w:r w:rsidRPr="005A7BD9">
        <w:rPr>
          <w:rFonts w:ascii="Palatino Linotype" w:hAnsi="Palatino Linotype" w:cs="Tahoma"/>
          <w:bCs/>
          <w:sz w:val="22"/>
          <w:szCs w:val="22"/>
        </w:rPr>
        <w:t xml:space="preserve">, </w:t>
      </w:r>
      <w:r w:rsidR="001F787A" w:rsidRPr="005A7BD9">
        <w:rPr>
          <w:rFonts w:ascii="Palatino Linotype" w:hAnsi="Palatino Linotype" w:cs="Tahoma"/>
          <w:bCs/>
          <w:sz w:val="22"/>
          <w:szCs w:val="22"/>
        </w:rPr>
        <w:t xml:space="preserve">se acordó la admisión del </w:t>
      </w:r>
      <w:r w:rsidR="001F787A" w:rsidRPr="005A7BD9">
        <w:rPr>
          <w:rFonts w:ascii="Palatino Linotype" w:hAnsi="Palatino Linotype" w:cs="Tahoma"/>
          <w:bCs/>
          <w:sz w:val="22"/>
          <w:szCs w:val="22"/>
          <w:lang w:val="es-ES_tradnl"/>
        </w:rPr>
        <w:t xml:space="preserve">Recurso de Revisión interpuesto por el Recurrente en contra del </w:t>
      </w:r>
      <w:r w:rsidR="001F787A" w:rsidRPr="005A7BD9">
        <w:rPr>
          <w:rFonts w:ascii="Palatino Linotype" w:hAnsi="Palatino Linotype" w:cs="Tahoma"/>
          <w:b/>
          <w:bCs/>
          <w:sz w:val="22"/>
          <w:szCs w:val="22"/>
          <w:lang w:val="es-ES_tradnl"/>
        </w:rPr>
        <w:t>Sujeto Obligado</w:t>
      </w:r>
      <w:r w:rsidR="001F787A" w:rsidRPr="005A7BD9">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sidRPr="005A7BD9">
        <w:rPr>
          <w:rFonts w:ascii="Palatino Linotype" w:hAnsi="Palatino Linotype" w:cs="Tahoma"/>
          <w:bCs/>
          <w:sz w:val="22"/>
          <w:szCs w:val="22"/>
          <w:lang w:val="es-ES_tradnl"/>
        </w:rPr>
        <w:t>o a las partes el mismo día</w:t>
      </w:r>
      <w:r w:rsidR="001F787A" w:rsidRPr="005A7BD9">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sidRPr="005A7BD9">
        <w:rPr>
          <w:rFonts w:ascii="Palatino Linotype" w:hAnsi="Palatino Linotype" w:cs="Tahoma"/>
          <w:bCs/>
          <w:sz w:val="22"/>
          <w:szCs w:val="22"/>
          <w:lang w:val="es-ES_tradnl"/>
        </w:rPr>
        <w:t xml:space="preserve"> </w:t>
      </w:r>
      <w:r w:rsidR="00A660D1" w:rsidRPr="005A7BD9">
        <w:rPr>
          <w:rFonts w:ascii="Palatino Linotype" w:hAnsi="Palatino Linotype" w:cs="Tahoma"/>
          <w:b/>
          <w:bCs/>
          <w:sz w:val="22"/>
          <w:szCs w:val="22"/>
          <w:lang w:val="es-ES_tradnl"/>
        </w:rPr>
        <w:t>No obstante lo anterior, tanto el Sujeto Obligado como el Recurrente fueron omisos en realizar manifestación alguna que a su derecho asistiera.</w:t>
      </w:r>
    </w:p>
    <w:p w14:paraId="53D7A7C0" w14:textId="77777777" w:rsidR="004C78C8" w:rsidRPr="005A7BD9" w:rsidRDefault="004C78C8" w:rsidP="00147516">
      <w:pPr>
        <w:spacing w:line="360" w:lineRule="auto"/>
        <w:contextualSpacing/>
        <w:jc w:val="both"/>
        <w:rPr>
          <w:rFonts w:ascii="Palatino Linotype" w:hAnsi="Palatino Linotype" w:cs="Tahoma"/>
          <w:bCs/>
          <w:sz w:val="22"/>
          <w:szCs w:val="22"/>
          <w:lang w:val="es-ES_tradnl"/>
        </w:rPr>
      </w:pPr>
    </w:p>
    <w:p w14:paraId="134B53CF" w14:textId="77777777" w:rsidR="007533B0" w:rsidRPr="005A7BD9" w:rsidRDefault="00A660D1" w:rsidP="007533B0">
      <w:pPr>
        <w:spacing w:line="360" w:lineRule="auto"/>
        <w:jc w:val="both"/>
        <w:rPr>
          <w:rFonts w:ascii="Palatino Linotype" w:hAnsi="Palatino Linotype" w:cs="Tahoma"/>
          <w:sz w:val="22"/>
          <w:szCs w:val="24"/>
          <w:lang w:val="es-ES"/>
        </w:rPr>
      </w:pPr>
      <w:r w:rsidRPr="005A7BD9">
        <w:rPr>
          <w:rFonts w:ascii="Palatino Linotype" w:hAnsi="Palatino Linotype" w:cs="Tahoma"/>
          <w:b/>
          <w:sz w:val="22"/>
          <w:szCs w:val="24"/>
        </w:rPr>
        <w:t>c</w:t>
      </w:r>
      <w:r w:rsidR="007533B0" w:rsidRPr="005A7BD9">
        <w:rPr>
          <w:rFonts w:ascii="Palatino Linotype" w:hAnsi="Palatino Linotype" w:cs="Tahoma"/>
          <w:b/>
          <w:sz w:val="22"/>
          <w:szCs w:val="24"/>
        </w:rPr>
        <w:t xml:space="preserve">) </w:t>
      </w:r>
      <w:r w:rsidR="007533B0" w:rsidRPr="005A7BD9">
        <w:rPr>
          <w:rFonts w:ascii="Palatino Linotype" w:hAnsi="Palatino Linotype" w:cs="Tahoma"/>
          <w:b/>
          <w:bCs/>
          <w:sz w:val="22"/>
          <w:szCs w:val="24"/>
          <w:lang w:val="es-ES"/>
        </w:rPr>
        <w:t xml:space="preserve">Ampliación del plazo para resolver: </w:t>
      </w:r>
      <w:r w:rsidR="007533B0" w:rsidRPr="005A7BD9">
        <w:rPr>
          <w:rFonts w:ascii="Palatino Linotype" w:hAnsi="Palatino Linotype" w:cs="Tahoma"/>
          <w:sz w:val="22"/>
          <w:szCs w:val="24"/>
          <w:lang w:val="es-ES"/>
        </w:rPr>
        <w:t xml:space="preserve">El </w:t>
      </w:r>
      <w:r w:rsidRPr="005A7BD9">
        <w:rPr>
          <w:rFonts w:ascii="Palatino Linotype" w:hAnsi="Palatino Linotype" w:cs="Tahoma"/>
          <w:sz w:val="22"/>
          <w:szCs w:val="24"/>
          <w:lang w:val="es-ES"/>
        </w:rPr>
        <w:t>diecisiete</w:t>
      </w:r>
      <w:r w:rsidR="00B04D4C" w:rsidRPr="005A7BD9">
        <w:rPr>
          <w:rFonts w:ascii="Palatino Linotype" w:hAnsi="Palatino Linotype" w:cs="Tahoma"/>
          <w:sz w:val="22"/>
          <w:szCs w:val="24"/>
          <w:lang w:val="es-ES"/>
        </w:rPr>
        <w:t xml:space="preserve"> de junio</w:t>
      </w:r>
      <w:r w:rsidR="007533B0" w:rsidRPr="005A7BD9">
        <w:rPr>
          <w:rFonts w:ascii="Palatino Linotype" w:hAnsi="Palatino Linotype" w:cs="Tahoma"/>
          <w:sz w:val="22"/>
          <w:szCs w:val="24"/>
          <w:lang w:val="es-ES"/>
        </w:rPr>
        <w:t xml:space="preserve"> del año en curso,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14:paraId="4BDAE49F" w14:textId="77777777" w:rsidR="007533B0" w:rsidRPr="005A7BD9" w:rsidRDefault="007533B0" w:rsidP="00147516">
      <w:pPr>
        <w:spacing w:line="360" w:lineRule="auto"/>
        <w:jc w:val="both"/>
        <w:rPr>
          <w:rFonts w:ascii="Palatino Linotype" w:eastAsia="Batang" w:hAnsi="Palatino Linotype" w:cs="Tahoma"/>
          <w:b/>
          <w:bCs/>
          <w:sz w:val="22"/>
          <w:szCs w:val="22"/>
          <w:lang w:val="es-ES_tradnl"/>
        </w:rPr>
      </w:pPr>
    </w:p>
    <w:p w14:paraId="278178FC" w14:textId="77777777" w:rsidR="00ED5DF5" w:rsidRPr="005A7BD9" w:rsidRDefault="00A660D1" w:rsidP="00147516">
      <w:pPr>
        <w:spacing w:line="360" w:lineRule="auto"/>
        <w:jc w:val="both"/>
        <w:rPr>
          <w:rFonts w:ascii="Palatino Linotype" w:hAnsi="Palatino Linotype" w:cs="Tahoma"/>
          <w:sz w:val="22"/>
          <w:szCs w:val="22"/>
        </w:rPr>
      </w:pPr>
      <w:r w:rsidRPr="005A7BD9">
        <w:rPr>
          <w:rFonts w:ascii="Palatino Linotype" w:eastAsia="Batang" w:hAnsi="Palatino Linotype" w:cs="Tahoma"/>
          <w:b/>
          <w:bCs/>
          <w:sz w:val="22"/>
          <w:szCs w:val="22"/>
          <w:lang w:val="es-ES_tradnl"/>
        </w:rPr>
        <w:t>d</w:t>
      </w:r>
      <w:r w:rsidR="00C3485C" w:rsidRPr="005A7BD9">
        <w:rPr>
          <w:rFonts w:ascii="Palatino Linotype" w:eastAsia="Batang" w:hAnsi="Palatino Linotype" w:cs="Tahoma"/>
          <w:b/>
          <w:bCs/>
          <w:sz w:val="22"/>
          <w:szCs w:val="22"/>
          <w:lang w:val="es-ES_tradnl"/>
        </w:rPr>
        <w:t xml:space="preserve">) </w:t>
      </w:r>
      <w:r w:rsidR="00ED5DF5" w:rsidRPr="005A7BD9">
        <w:rPr>
          <w:rFonts w:ascii="Palatino Linotype" w:hAnsi="Palatino Linotype" w:cs="Tahoma"/>
          <w:b/>
          <w:bCs/>
          <w:sz w:val="22"/>
          <w:szCs w:val="22"/>
        </w:rPr>
        <w:t xml:space="preserve">Cierre de instrucción. </w:t>
      </w:r>
      <w:r w:rsidR="00ED5DF5" w:rsidRPr="005A7BD9">
        <w:rPr>
          <w:rFonts w:ascii="Palatino Linotype" w:hAnsi="Palatino Linotype" w:cs="Tahoma"/>
          <w:sz w:val="22"/>
          <w:szCs w:val="22"/>
        </w:rPr>
        <w:t>El</w:t>
      </w:r>
      <w:r w:rsidR="000F437A" w:rsidRPr="005A7BD9">
        <w:rPr>
          <w:rFonts w:ascii="Palatino Linotype" w:hAnsi="Palatino Linotype" w:cs="Tahoma"/>
          <w:sz w:val="22"/>
          <w:szCs w:val="22"/>
        </w:rPr>
        <w:t xml:space="preserve"> </w:t>
      </w:r>
      <w:r w:rsidR="004C78C8" w:rsidRPr="005A7BD9">
        <w:rPr>
          <w:rFonts w:ascii="Palatino Linotype" w:hAnsi="Palatino Linotype" w:cs="Tahoma"/>
          <w:sz w:val="22"/>
          <w:szCs w:val="22"/>
        </w:rPr>
        <w:t xml:space="preserve">veintidós </w:t>
      </w:r>
      <w:r w:rsidR="002F63C1" w:rsidRPr="005A7BD9">
        <w:rPr>
          <w:rFonts w:ascii="Palatino Linotype" w:hAnsi="Palatino Linotype" w:cs="Tahoma"/>
          <w:sz w:val="22"/>
          <w:szCs w:val="22"/>
        </w:rPr>
        <w:t xml:space="preserve">de junio </w:t>
      </w:r>
      <w:r w:rsidR="00413718" w:rsidRPr="005A7BD9">
        <w:rPr>
          <w:rFonts w:ascii="Palatino Linotype" w:hAnsi="Palatino Linotype" w:cs="Tahoma"/>
          <w:sz w:val="22"/>
          <w:szCs w:val="22"/>
        </w:rPr>
        <w:t xml:space="preserve">de dos mil </w:t>
      </w:r>
      <w:r w:rsidR="001C0C73" w:rsidRPr="005A7BD9">
        <w:rPr>
          <w:rFonts w:ascii="Palatino Linotype" w:hAnsi="Palatino Linotype" w:cs="Tahoma"/>
          <w:sz w:val="22"/>
          <w:szCs w:val="22"/>
        </w:rPr>
        <w:t>veinti</w:t>
      </w:r>
      <w:r w:rsidR="00FC376A" w:rsidRPr="005A7BD9">
        <w:rPr>
          <w:rFonts w:ascii="Palatino Linotype" w:hAnsi="Palatino Linotype" w:cs="Tahoma"/>
          <w:sz w:val="22"/>
          <w:szCs w:val="22"/>
        </w:rPr>
        <w:t>d</w:t>
      </w:r>
      <w:r w:rsidR="001C0C73" w:rsidRPr="005A7BD9">
        <w:rPr>
          <w:rFonts w:ascii="Palatino Linotype" w:hAnsi="Palatino Linotype" w:cs="Tahoma"/>
          <w:sz w:val="22"/>
          <w:szCs w:val="22"/>
        </w:rPr>
        <w:t>ós</w:t>
      </w:r>
      <w:r w:rsidR="00ED5DF5" w:rsidRPr="005A7BD9">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w:t>
      </w:r>
      <w:r w:rsidR="00ED5DF5" w:rsidRPr="005A7BD9">
        <w:rPr>
          <w:rFonts w:ascii="Palatino Linotype" w:hAnsi="Palatino Linotype" w:cs="Tahoma"/>
          <w:sz w:val="22"/>
          <w:szCs w:val="22"/>
        </w:rPr>
        <w:lastRenderedPageBreak/>
        <w:t xml:space="preserve">los artículos 185, fracciones VI y VIII de la Ley de Transparencia y Acceso a la Información Pública del Estado de México y Municipios, mismo que fue notificado a las partes </w:t>
      </w:r>
      <w:r w:rsidR="000F437A" w:rsidRPr="005A7BD9">
        <w:rPr>
          <w:rFonts w:ascii="Palatino Linotype" w:hAnsi="Palatino Linotype" w:cs="Tahoma"/>
          <w:sz w:val="22"/>
          <w:szCs w:val="22"/>
        </w:rPr>
        <w:t>el mismo día</w:t>
      </w:r>
      <w:r w:rsidR="00ED5DF5" w:rsidRPr="005A7BD9">
        <w:rPr>
          <w:rFonts w:ascii="Palatino Linotype" w:hAnsi="Palatino Linotype" w:cs="Tahoma"/>
          <w:sz w:val="22"/>
          <w:szCs w:val="22"/>
        </w:rPr>
        <w:t xml:space="preserve">, a través del </w:t>
      </w:r>
      <w:r w:rsidR="00ED5DF5" w:rsidRPr="005A7BD9">
        <w:rPr>
          <w:rFonts w:ascii="Palatino Linotype" w:hAnsi="Palatino Linotype" w:cs="Tahoma"/>
          <w:sz w:val="22"/>
          <w:szCs w:val="22"/>
          <w:lang w:val="es-ES"/>
        </w:rPr>
        <w:t>Sistema de Acceso a la Información Mexiquense (SAIMEX)</w:t>
      </w:r>
      <w:r w:rsidR="00ED5DF5" w:rsidRPr="005A7BD9">
        <w:rPr>
          <w:rFonts w:ascii="Palatino Linotype" w:hAnsi="Palatino Linotype" w:cs="Tahoma"/>
          <w:sz w:val="22"/>
          <w:szCs w:val="22"/>
        </w:rPr>
        <w:t>.</w:t>
      </w:r>
    </w:p>
    <w:p w14:paraId="2D0B317E" w14:textId="77777777" w:rsidR="00CE5228" w:rsidRPr="005A7BD9" w:rsidRDefault="00CE5228" w:rsidP="00147516">
      <w:pPr>
        <w:spacing w:line="360" w:lineRule="auto"/>
        <w:contextualSpacing/>
        <w:jc w:val="both"/>
        <w:rPr>
          <w:rFonts w:ascii="Palatino Linotype" w:hAnsi="Palatino Linotype" w:cs="Tahoma"/>
          <w:color w:val="000000"/>
          <w:sz w:val="22"/>
          <w:szCs w:val="22"/>
        </w:rPr>
      </w:pPr>
    </w:p>
    <w:p w14:paraId="21766F5D" w14:textId="77777777" w:rsidR="004F2D88" w:rsidRPr="005A7BD9" w:rsidRDefault="004F2D88" w:rsidP="00147516">
      <w:pPr>
        <w:spacing w:line="360" w:lineRule="auto"/>
        <w:contextualSpacing/>
        <w:jc w:val="both"/>
        <w:rPr>
          <w:rFonts w:ascii="Palatino Linotype" w:hAnsi="Palatino Linotype" w:cs="Tahoma"/>
          <w:color w:val="000000"/>
          <w:sz w:val="22"/>
          <w:szCs w:val="22"/>
        </w:rPr>
      </w:pPr>
      <w:r w:rsidRPr="005A7BD9">
        <w:rPr>
          <w:rFonts w:ascii="Palatino Linotype" w:hAnsi="Palatino Linotype" w:cs="Tahoma"/>
          <w:color w:val="000000"/>
          <w:sz w:val="22"/>
          <w:szCs w:val="22"/>
        </w:rPr>
        <w:t xml:space="preserve">En </w:t>
      </w:r>
      <w:r w:rsidR="00367F82" w:rsidRPr="005A7BD9">
        <w:rPr>
          <w:rFonts w:ascii="Palatino Linotype" w:hAnsi="Palatino Linotype" w:cs="Tahoma"/>
          <w:color w:val="000000"/>
          <w:sz w:val="22"/>
          <w:szCs w:val="22"/>
        </w:rPr>
        <w:t>razón de que fue debidamente su</w:t>
      </w:r>
      <w:r w:rsidRPr="005A7BD9">
        <w:rPr>
          <w:rFonts w:ascii="Palatino Linotype" w:hAnsi="Palatino Linotype" w:cs="Tahoma"/>
          <w:color w:val="000000"/>
          <w:sz w:val="22"/>
          <w:szCs w:val="22"/>
        </w:rPr>
        <w:t xml:space="preserve">stanciado el expediente </w:t>
      </w:r>
      <w:r w:rsidR="00367F82" w:rsidRPr="005A7BD9">
        <w:rPr>
          <w:rFonts w:ascii="Palatino Linotype" w:hAnsi="Palatino Linotype" w:cs="Tahoma"/>
          <w:color w:val="000000"/>
          <w:sz w:val="22"/>
          <w:szCs w:val="22"/>
        </w:rPr>
        <w:t xml:space="preserve">electrónico </w:t>
      </w:r>
      <w:r w:rsidRPr="005A7BD9">
        <w:rPr>
          <w:rFonts w:ascii="Palatino Linotype" w:hAnsi="Palatino Linotype" w:cs="Tahoma"/>
          <w:color w:val="000000"/>
          <w:sz w:val="22"/>
          <w:szCs w:val="22"/>
        </w:rPr>
        <w:t>y no exist</w:t>
      </w:r>
      <w:r w:rsidR="00367F82" w:rsidRPr="005A7BD9">
        <w:rPr>
          <w:rFonts w:ascii="Palatino Linotype" w:hAnsi="Palatino Linotype" w:cs="Tahoma"/>
          <w:color w:val="000000"/>
          <w:sz w:val="22"/>
          <w:szCs w:val="22"/>
        </w:rPr>
        <w:t>e</w:t>
      </w:r>
      <w:r w:rsidRPr="005A7BD9">
        <w:rPr>
          <w:rFonts w:ascii="Palatino Linotype" w:hAnsi="Palatino Linotype" w:cs="Tahoma"/>
          <w:color w:val="000000"/>
          <w:sz w:val="22"/>
          <w:szCs w:val="22"/>
        </w:rPr>
        <w:t xml:space="preserve"> dilige</w:t>
      </w:r>
      <w:r w:rsidR="00367F82" w:rsidRPr="005A7BD9">
        <w:rPr>
          <w:rFonts w:ascii="Palatino Linotype" w:hAnsi="Palatino Linotype" w:cs="Tahoma"/>
          <w:color w:val="000000"/>
          <w:sz w:val="22"/>
          <w:szCs w:val="22"/>
        </w:rPr>
        <w:t xml:space="preserve">ncia pendiente de desahogo, se </w:t>
      </w:r>
      <w:r w:rsidRPr="005A7BD9">
        <w:rPr>
          <w:rFonts w:ascii="Palatino Linotype" w:hAnsi="Palatino Linotype" w:cs="Tahoma"/>
          <w:color w:val="000000"/>
          <w:sz w:val="22"/>
          <w:szCs w:val="22"/>
        </w:rPr>
        <w:t>emit</w:t>
      </w:r>
      <w:r w:rsidR="00367F82" w:rsidRPr="005A7BD9">
        <w:rPr>
          <w:rFonts w:ascii="Palatino Linotype" w:hAnsi="Palatino Linotype" w:cs="Tahoma"/>
          <w:color w:val="000000"/>
          <w:sz w:val="22"/>
          <w:szCs w:val="22"/>
        </w:rPr>
        <w:t>e</w:t>
      </w:r>
      <w:r w:rsidRPr="005A7BD9">
        <w:rPr>
          <w:rFonts w:ascii="Palatino Linotype" w:hAnsi="Palatino Linotype" w:cs="Tahoma"/>
          <w:color w:val="000000"/>
          <w:sz w:val="22"/>
          <w:szCs w:val="22"/>
        </w:rPr>
        <w:t xml:space="preserve"> la resolución que conforme a Derecho proceda, de acuerdo a l</w:t>
      </w:r>
      <w:r w:rsidR="009A620E" w:rsidRPr="005A7BD9">
        <w:rPr>
          <w:rFonts w:ascii="Palatino Linotype" w:hAnsi="Palatino Linotype" w:cs="Tahoma"/>
          <w:color w:val="000000"/>
          <w:sz w:val="22"/>
          <w:szCs w:val="22"/>
        </w:rPr>
        <w:t>o</w:t>
      </w:r>
      <w:r w:rsidRPr="005A7BD9">
        <w:rPr>
          <w:rFonts w:ascii="Palatino Linotype" w:hAnsi="Palatino Linotype" w:cs="Tahoma"/>
          <w:color w:val="000000"/>
          <w:sz w:val="22"/>
          <w:szCs w:val="22"/>
        </w:rPr>
        <w:t xml:space="preserve">s siguientes: </w:t>
      </w:r>
    </w:p>
    <w:p w14:paraId="579B0C4A" w14:textId="77777777" w:rsidR="001C0C73" w:rsidRPr="005A7BD9" w:rsidRDefault="001C0C73" w:rsidP="00147516">
      <w:pPr>
        <w:spacing w:line="360" w:lineRule="auto"/>
        <w:contextualSpacing/>
        <w:jc w:val="both"/>
        <w:rPr>
          <w:rFonts w:ascii="Palatino Linotype" w:hAnsi="Palatino Linotype" w:cs="Tahoma"/>
          <w:color w:val="000000"/>
          <w:sz w:val="22"/>
          <w:szCs w:val="22"/>
        </w:rPr>
      </w:pPr>
    </w:p>
    <w:p w14:paraId="723353FD" w14:textId="77777777" w:rsidR="00EA4E4A" w:rsidRPr="005A7BD9" w:rsidRDefault="00EA4E4A" w:rsidP="00147516">
      <w:pPr>
        <w:spacing w:line="360" w:lineRule="auto"/>
        <w:contextualSpacing/>
        <w:jc w:val="center"/>
        <w:rPr>
          <w:rFonts w:ascii="Palatino Linotype" w:hAnsi="Palatino Linotype" w:cs="Tahoma"/>
          <w:b/>
          <w:sz w:val="22"/>
          <w:szCs w:val="22"/>
        </w:rPr>
      </w:pPr>
      <w:r w:rsidRPr="005A7BD9">
        <w:rPr>
          <w:rFonts w:ascii="Palatino Linotype" w:hAnsi="Palatino Linotype" w:cs="Tahoma"/>
          <w:b/>
          <w:sz w:val="22"/>
          <w:szCs w:val="22"/>
        </w:rPr>
        <w:t>C O N S I D E R A N D O S</w:t>
      </w:r>
    </w:p>
    <w:p w14:paraId="3629FA56" w14:textId="77777777" w:rsidR="00EA4E4A" w:rsidRPr="005A7BD9" w:rsidRDefault="00EA4E4A" w:rsidP="00147516">
      <w:pPr>
        <w:spacing w:line="360" w:lineRule="auto"/>
        <w:contextualSpacing/>
        <w:jc w:val="center"/>
        <w:rPr>
          <w:rFonts w:ascii="Palatino Linotype" w:hAnsi="Palatino Linotype" w:cs="Tahoma"/>
          <w:b/>
          <w:sz w:val="22"/>
          <w:szCs w:val="22"/>
        </w:rPr>
      </w:pPr>
    </w:p>
    <w:p w14:paraId="03757E9A" w14:textId="77777777" w:rsidR="00EA4E4A" w:rsidRPr="005A7BD9" w:rsidRDefault="00EA4E4A" w:rsidP="00147516">
      <w:pPr>
        <w:autoSpaceDE w:val="0"/>
        <w:autoSpaceDN w:val="0"/>
        <w:adjustRightInd w:val="0"/>
        <w:spacing w:line="360" w:lineRule="auto"/>
        <w:contextualSpacing/>
        <w:jc w:val="both"/>
        <w:rPr>
          <w:rFonts w:ascii="Palatino Linotype" w:hAnsi="Palatino Linotype" w:cs="Tahoma"/>
          <w:b/>
          <w:sz w:val="22"/>
          <w:szCs w:val="22"/>
        </w:rPr>
      </w:pPr>
      <w:r w:rsidRPr="005A7BD9">
        <w:rPr>
          <w:rFonts w:ascii="Palatino Linotype" w:eastAsia="Calibri" w:hAnsi="Palatino Linotype" w:cs="Tahoma"/>
          <w:b/>
          <w:color w:val="000000"/>
          <w:sz w:val="22"/>
          <w:szCs w:val="22"/>
          <w:lang w:eastAsia="es-MX"/>
        </w:rPr>
        <w:t>PRIMERO</w:t>
      </w:r>
      <w:r w:rsidRPr="005A7BD9">
        <w:rPr>
          <w:rFonts w:ascii="Palatino Linotype" w:eastAsia="Calibri" w:hAnsi="Palatino Linotype" w:cs="Tahoma"/>
          <w:color w:val="000000"/>
          <w:sz w:val="22"/>
          <w:szCs w:val="22"/>
          <w:lang w:eastAsia="es-MX"/>
        </w:rPr>
        <w:t xml:space="preserve">. </w:t>
      </w:r>
      <w:r w:rsidRPr="005A7BD9">
        <w:rPr>
          <w:rFonts w:ascii="Palatino Linotype" w:hAnsi="Palatino Linotype" w:cs="Tahoma"/>
          <w:b/>
          <w:sz w:val="22"/>
          <w:szCs w:val="22"/>
        </w:rPr>
        <w:t>Competencia.</w:t>
      </w:r>
    </w:p>
    <w:p w14:paraId="4D8686C0" w14:textId="77777777" w:rsidR="00EA4E4A" w:rsidRPr="005A7BD9" w:rsidRDefault="00EA4E4A" w:rsidP="00147516">
      <w:pPr>
        <w:autoSpaceDE w:val="0"/>
        <w:autoSpaceDN w:val="0"/>
        <w:adjustRightInd w:val="0"/>
        <w:spacing w:line="360" w:lineRule="auto"/>
        <w:contextualSpacing/>
        <w:jc w:val="both"/>
        <w:rPr>
          <w:rFonts w:ascii="Palatino Linotype" w:hAnsi="Palatino Linotype" w:cs="Tahoma"/>
          <w:b/>
          <w:sz w:val="22"/>
          <w:szCs w:val="22"/>
        </w:rPr>
      </w:pPr>
    </w:p>
    <w:p w14:paraId="3CEC656B" w14:textId="77777777" w:rsidR="00CE0B4C" w:rsidRPr="005A7BD9" w:rsidRDefault="00CE0B4C" w:rsidP="00147516">
      <w:pPr>
        <w:spacing w:line="360" w:lineRule="auto"/>
        <w:jc w:val="both"/>
        <w:rPr>
          <w:rFonts w:ascii="Palatino Linotype" w:hAnsi="Palatino Linotype" w:cs="Tahoma"/>
          <w:sz w:val="22"/>
          <w:szCs w:val="22"/>
          <w:shd w:val="clear" w:color="auto" w:fill="FFFFFF"/>
        </w:rPr>
      </w:pPr>
      <w:r w:rsidRPr="005A7BD9">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A7BD9">
        <w:rPr>
          <w:rFonts w:eastAsia="Calibri"/>
          <w:color w:val="000000"/>
          <w:lang w:eastAsia="es-MX"/>
        </w:rPr>
        <w:t xml:space="preserve"> 7°, </w:t>
      </w:r>
      <w:r w:rsidRPr="005A7BD9">
        <w:rPr>
          <w:rFonts w:ascii="Palatino Linotype" w:eastAsia="Calibri" w:hAnsi="Palatino Linotype" w:cs="Tahoma"/>
          <w:color w:val="000000"/>
          <w:sz w:val="22"/>
          <w:szCs w:val="22"/>
          <w:lang w:eastAsia="es-MX"/>
        </w:rPr>
        <w:t>9°, fracciones I y XXIV y 11 del Reglamento Interior del Instituto de Transparencia, Acceso a la Información</w:t>
      </w:r>
      <w:r w:rsidRPr="005A7BD9">
        <w:rPr>
          <w:rFonts w:ascii="Palatino Linotype" w:hAnsi="Palatino Linotype" w:cs="Tahoma"/>
          <w:sz w:val="22"/>
          <w:szCs w:val="22"/>
          <w:shd w:val="clear" w:color="auto" w:fill="FFFFFF"/>
        </w:rPr>
        <w:t xml:space="preserve"> Pública y Protección de Datos Personales del Estado de México y Municipios.</w:t>
      </w:r>
    </w:p>
    <w:p w14:paraId="53FB8267" w14:textId="77777777" w:rsidR="00EA4E4A" w:rsidRPr="005A7BD9" w:rsidRDefault="00EA4E4A" w:rsidP="00147516">
      <w:pPr>
        <w:spacing w:line="360" w:lineRule="auto"/>
        <w:contextualSpacing/>
        <w:jc w:val="both"/>
        <w:rPr>
          <w:rFonts w:ascii="Palatino Linotype" w:hAnsi="Palatino Linotype" w:cs="Tahoma"/>
          <w:sz w:val="22"/>
          <w:szCs w:val="22"/>
          <w:shd w:val="clear" w:color="auto" w:fill="FFFFFF"/>
        </w:rPr>
      </w:pPr>
    </w:p>
    <w:p w14:paraId="72C67CA9" w14:textId="77777777" w:rsidR="00CE0B4C" w:rsidRPr="005A7BD9"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5A7BD9">
        <w:rPr>
          <w:rFonts w:ascii="Palatino Linotype" w:eastAsia="Calibri" w:hAnsi="Palatino Linotype" w:cs="Tahoma"/>
          <w:b/>
          <w:color w:val="000000"/>
          <w:sz w:val="22"/>
          <w:szCs w:val="22"/>
          <w:lang w:eastAsia="es-MX"/>
        </w:rPr>
        <w:t>SEGUNDO</w:t>
      </w:r>
      <w:r w:rsidRPr="005A7BD9">
        <w:rPr>
          <w:rFonts w:ascii="Palatino Linotype" w:eastAsia="Calibri" w:hAnsi="Palatino Linotype" w:cs="Tahoma"/>
          <w:color w:val="000000"/>
          <w:sz w:val="22"/>
          <w:szCs w:val="22"/>
          <w:lang w:eastAsia="es-MX"/>
        </w:rPr>
        <w:t xml:space="preserve">. </w:t>
      </w:r>
      <w:r w:rsidRPr="005A7BD9">
        <w:rPr>
          <w:rFonts w:ascii="Palatino Linotype" w:eastAsia="Calibri" w:hAnsi="Palatino Linotype" w:cs="Tahoma"/>
          <w:b/>
          <w:color w:val="000000"/>
          <w:sz w:val="22"/>
          <w:szCs w:val="22"/>
          <w:lang w:eastAsia="es-MX"/>
        </w:rPr>
        <w:t>Causales de improcedencia y sobreseimiento.</w:t>
      </w:r>
      <w:r w:rsidRPr="005A7BD9">
        <w:rPr>
          <w:rFonts w:ascii="Palatino Linotype" w:eastAsia="Calibri" w:hAnsi="Palatino Linotype" w:cs="Tahoma"/>
          <w:color w:val="000000"/>
          <w:sz w:val="22"/>
          <w:szCs w:val="22"/>
          <w:lang w:eastAsia="es-MX"/>
        </w:rPr>
        <w:t xml:space="preserve"> </w:t>
      </w:r>
    </w:p>
    <w:p w14:paraId="43A95807" w14:textId="77777777" w:rsidR="00CE0B4C" w:rsidRPr="005A7BD9"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2A2EF77" w14:textId="77777777" w:rsidR="00CE0B4C" w:rsidRPr="005A7BD9"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5A7BD9">
        <w:rPr>
          <w:rFonts w:ascii="Palatino Linotype" w:eastAsia="Calibri" w:hAnsi="Palatino Linotype" w:cs="Tahoma"/>
          <w:color w:val="000000"/>
          <w:sz w:val="22"/>
          <w:szCs w:val="22"/>
          <w:lang w:eastAsia="es-MX"/>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FC989C9" w14:textId="77777777" w:rsidR="00CE0B4C" w:rsidRPr="005A7BD9"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1B7D0E5" w14:textId="77777777" w:rsidR="00CE0B4C" w:rsidRPr="005A7BD9"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5A7BD9">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3D591C0" w14:textId="77777777" w:rsidR="00CE0B4C" w:rsidRPr="005A7BD9" w:rsidRDefault="00CE0B4C" w:rsidP="00147516">
      <w:pPr>
        <w:spacing w:line="360" w:lineRule="auto"/>
        <w:jc w:val="both"/>
        <w:rPr>
          <w:rFonts w:ascii="Palatino Linotype" w:eastAsia="Calibri" w:hAnsi="Palatino Linotype" w:cs="Tahoma"/>
          <w:b/>
          <w:sz w:val="22"/>
          <w:szCs w:val="22"/>
          <w:lang w:eastAsia="es-ES_tradnl"/>
        </w:rPr>
      </w:pPr>
    </w:p>
    <w:p w14:paraId="33451AD7" w14:textId="77777777" w:rsidR="00CE0B4C" w:rsidRPr="005A7BD9" w:rsidRDefault="00CE0B4C" w:rsidP="00147516">
      <w:pPr>
        <w:spacing w:line="360" w:lineRule="auto"/>
        <w:jc w:val="both"/>
        <w:rPr>
          <w:rFonts w:ascii="Palatino Linotype" w:eastAsia="Calibri" w:hAnsi="Palatino Linotype" w:cs="Tahoma"/>
          <w:b/>
          <w:sz w:val="22"/>
          <w:szCs w:val="22"/>
          <w:lang w:eastAsia="es-ES_tradnl"/>
        </w:rPr>
      </w:pPr>
      <w:r w:rsidRPr="005A7BD9">
        <w:rPr>
          <w:rFonts w:ascii="Palatino Linotype" w:eastAsia="Calibri" w:hAnsi="Palatino Linotype" w:cs="Tahoma"/>
          <w:b/>
          <w:sz w:val="22"/>
          <w:szCs w:val="22"/>
          <w:lang w:eastAsia="es-ES_tradnl"/>
        </w:rPr>
        <w:t>Causales de sobreseimiento.</w:t>
      </w:r>
    </w:p>
    <w:p w14:paraId="7D237B64" w14:textId="77777777" w:rsidR="00CE0B4C" w:rsidRPr="005A7BD9" w:rsidRDefault="00CE0B4C" w:rsidP="00147516">
      <w:pPr>
        <w:spacing w:line="360" w:lineRule="auto"/>
        <w:jc w:val="both"/>
        <w:rPr>
          <w:rFonts w:ascii="Palatino Linotype" w:eastAsia="Calibri" w:hAnsi="Palatino Linotype" w:cs="Tahoma"/>
          <w:sz w:val="22"/>
          <w:szCs w:val="22"/>
          <w:lang w:eastAsia="es-ES_tradnl"/>
        </w:rPr>
      </w:pPr>
    </w:p>
    <w:p w14:paraId="55419F5B" w14:textId="77777777" w:rsidR="00CE0B4C" w:rsidRPr="005A7BD9" w:rsidRDefault="00CE0B4C" w:rsidP="00147516">
      <w:pPr>
        <w:spacing w:line="360" w:lineRule="auto"/>
        <w:jc w:val="both"/>
        <w:rPr>
          <w:rFonts w:ascii="Palatino Linotype" w:eastAsia="Calibri" w:hAnsi="Palatino Linotype" w:cs="Tahoma"/>
          <w:sz w:val="22"/>
          <w:szCs w:val="22"/>
          <w:lang w:eastAsia="es-ES_tradnl"/>
        </w:rPr>
      </w:pPr>
      <w:r w:rsidRPr="005A7BD9">
        <w:rPr>
          <w:rFonts w:ascii="Palatino Linotype" w:eastAsia="Calibri" w:hAnsi="Palatino Linotype" w:cs="Tahoma"/>
          <w:sz w:val="22"/>
          <w:szCs w:val="22"/>
          <w:lang w:eastAsia="es-ES_tradnl"/>
        </w:rPr>
        <w:t>Por lo que hace a las causales de sobreseimiento, del análisis realizado por este Instituto, se advierte que</w:t>
      </w:r>
      <w:r w:rsidRPr="005A7BD9">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5A7BD9">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5A7BD9">
        <w:rPr>
          <w:rFonts w:ascii="Palatino Linotype" w:eastAsia="Calibri" w:hAnsi="Palatino Linotype" w:cs="Tahoma"/>
          <w:bCs/>
          <w:sz w:val="22"/>
          <w:szCs w:val="22"/>
          <w:lang w:eastAsia="es-ES_tradnl"/>
        </w:rPr>
        <w:t xml:space="preserve">Por tales motivos, </w:t>
      </w:r>
      <w:r w:rsidRPr="005A7BD9">
        <w:rPr>
          <w:rFonts w:ascii="Palatino Linotype" w:eastAsia="Calibri" w:hAnsi="Palatino Linotype" w:cs="Tahoma"/>
          <w:sz w:val="22"/>
          <w:szCs w:val="22"/>
          <w:lang w:eastAsia="es-ES_tradnl"/>
        </w:rPr>
        <w:t xml:space="preserve">se considera procedente entrar al fondo del presente asunto. </w:t>
      </w:r>
    </w:p>
    <w:p w14:paraId="518B3735" w14:textId="77777777" w:rsidR="00CE0B4C" w:rsidRPr="005A7BD9" w:rsidRDefault="00CE0B4C" w:rsidP="00147516">
      <w:pPr>
        <w:spacing w:line="360" w:lineRule="auto"/>
        <w:contextualSpacing/>
        <w:jc w:val="both"/>
        <w:rPr>
          <w:rFonts w:ascii="Palatino Linotype" w:hAnsi="Palatino Linotype" w:cs="Tahoma"/>
          <w:sz w:val="22"/>
          <w:szCs w:val="22"/>
          <w:shd w:val="clear" w:color="auto" w:fill="FFFFFF"/>
        </w:rPr>
      </w:pPr>
    </w:p>
    <w:p w14:paraId="64D1BB3A" w14:textId="77777777" w:rsidR="00CE0B4C" w:rsidRPr="005A7BD9"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r w:rsidRPr="005A7BD9">
        <w:rPr>
          <w:rFonts w:ascii="Palatino Linotype" w:eastAsia="Calibri" w:hAnsi="Palatino Linotype" w:cs="Tahoma"/>
          <w:b/>
          <w:iCs/>
          <w:sz w:val="22"/>
          <w:szCs w:val="22"/>
          <w:lang w:val="es-ES" w:eastAsia="es-ES_tradnl"/>
        </w:rPr>
        <w:t xml:space="preserve">TERCERO. Determinación de la Controversia. </w:t>
      </w:r>
    </w:p>
    <w:p w14:paraId="5D088B24" w14:textId="77777777" w:rsidR="00CE0B4C" w:rsidRPr="005A7BD9"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2BCED393" w14:textId="77777777" w:rsidR="004E0AA4" w:rsidRPr="005A7BD9" w:rsidRDefault="00CE0B4C" w:rsidP="004E0AA4">
      <w:pPr>
        <w:tabs>
          <w:tab w:val="left" w:pos="4962"/>
        </w:tabs>
        <w:spacing w:line="360" w:lineRule="auto"/>
        <w:jc w:val="both"/>
        <w:rPr>
          <w:rFonts w:ascii="Palatino Linotype" w:eastAsia="Calibri" w:hAnsi="Palatino Linotype" w:cs="Tahoma"/>
          <w:iCs/>
          <w:sz w:val="22"/>
          <w:szCs w:val="22"/>
          <w:lang w:val="es-ES" w:eastAsia="es-ES_tradnl"/>
        </w:rPr>
      </w:pPr>
      <w:r w:rsidRPr="005A7BD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5A7BD9">
        <w:rPr>
          <w:rFonts w:ascii="Palatino Linotype" w:eastAsia="Calibri" w:hAnsi="Palatino Linotype" w:cs="Tahoma"/>
          <w:iCs/>
          <w:sz w:val="22"/>
          <w:szCs w:val="22"/>
          <w:lang w:val="es-ES" w:eastAsia="es-ES_tradnl"/>
        </w:rPr>
        <w:t xml:space="preserve">Particular </w:t>
      </w:r>
      <w:r w:rsidRPr="005A7BD9">
        <w:rPr>
          <w:rFonts w:ascii="Palatino Linotype" w:eastAsia="Calibri" w:hAnsi="Palatino Linotype" w:cs="Tahoma"/>
          <w:iCs/>
          <w:sz w:val="22"/>
          <w:szCs w:val="22"/>
          <w:lang w:val="es-ES" w:eastAsia="es-ES_tradnl"/>
        </w:rPr>
        <w:t>solicitó al</w:t>
      </w:r>
      <w:r w:rsidR="00F805F6" w:rsidRPr="005A7BD9">
        <w:rPr>
          <w:rFonts w:ascii="Palatino Linotype" w:eastAsia="Calibri" w:hAnsi="Palatino Linotype" w:cs="Tahoma"/>
          <w:iCs/>
          <w:sz w:val="22"/>
          <w:szCs w:val="22"/>
          <w:lang w:val="es-ES" w:eastAsia="es-ES_tradnl"/>
        </w:rPr>
        <w:t xml:space="preserve"> </w:t>
      </w:r>
      <w:r w:rsidR="004E0AA4" w:rsidRPr="005A7BD9">
        <w:rPr>
          <w:rFonts w:ascii="Palatino Linotype" w:eastAsia="Calibri" w:hAnsi="Palatino Linotype" w:cs="Tahoma"/>
          <w:iCs/>
          <w:sz w:val="22"/>
          <w:szCs w:val="22"/>
          <w:lang w:val="es-ES" w:eastAsia="es-ES_tradnl"/>
        </w:rPr>
        <w:t>Ayuntamiento de Metepec</w:t>
      </w:r>
      <w:r w:rsidRPr="005A7BD9">
        <w:rPr>
          <w:rFonts w:ascii="Palatino Linotype" w:eastAsia="Calibri" w:hAnsi="Palatino Linotype" w:cs="Tahoma"/>
          <w:iCs/>
          <w:sz w:val="22"/>
          <w:szCs w:val="22"/>
          <w:lang w:val="es-ES" w:eastAsia="es-ES_tradnl"/>
        </w:rPr>
        <w:t>,</w:t>
      </w:r>
      <w:r w:rsidR="00B04D4C" w:rsidRPr="005A7BD9">
        <w:rPr>
          <w:rFonts w:ascii="Palatino Linotype" w:eastAsia="Calibri" w:hAnsi="Palatino Linotype" w:cs="Tahoma"/>
          <w:iCs/>
          <w:sz w:val="22"/>
          <w:szCs w:val="22"/>
          <w:lang w:val="es-ES" w:eastAsia="es-ES_tradnl"/>
        </w:rPr>
        <w:t xml:space="preserve"> </w:t>
      </w:r>
      <w:r w:rsidR="004E0AA4" w:rsidRPr="005A7BD9">
        <w:rPr>
          <w:rFonts w:ascii="Palatino Linotype" w:eastAsia="Calibri" w:hAnsi="Palatino Linotype" w:cs="Tahoma"/>
          <w:iCs/>
          <w:sz w:val="22"/>
          <w:szCs w:val="22"/>
          <w:lang w:val="es-ES" w:eastAsia="es-ES_tradnl"/>
        </w:rPr>
        <w:t>respecto la instalación de sombrillas de colores para decorar el espacio público, lo siguiente:</w:t>
      </w:r>
    </w:p>
    <w:p w14:paraId="38976CAB" w14:textId="77777777" w:rsidR="004E0AA4" w:rsidRPr="005A7BD9" w:rsidRDefault="004E0AA4" w:rsidP="004E0AA4">
      <w:pPr>
        <w:pStyle w:val="Prrafodelista"/>
        <w:numPr>
          <w:ilvl w:val="0"/>
          <w:numId w:val="33"/>
        </w:numPr>
        <w:tabs>
          <w:tab w:val="left" w:pos="4962"/>
        </w:tabs>
        <w:spacing w:line="360" w:lineRule="auto"/>
        <w:jc w:val="both"/>
        <w:rPr>
          <w:rFonts w:ascii="Palatino Linotype" w:eastAsia="Calibri" w:hAnsi="Palatino Linotype" w:cs="Tahoma"/>
          <w:iCs/>
          <w:szCs w:val="22"/>
          <w:lang w:val="es-ES" w:eastAsia="es-ES_tradnl"/>
        </w:rPr>
      </w:pPr>
      <w:r w:rsidRPr="005A7BD9">
        <w:rPr>
          <w:rFonts w:ascii="Palatino Linotype" w:eastAsia="Calibri" w:hAnsi="Palatino Linotype" w:cs="Tahoma"/>
          <w:iCs/>
          <w:szCs w:val="22"/>
          <w:lang w:val="es-ES" w:eastAsia="es-ES_tradnl"/>
        </w:rPr>
        <w:t>El costo de la adquisición e instalación de dichas sombrillas</w:t>
      </w:r>
    </w:p>
    <w:p w14:paraId="2430B3CA" w14:textId="77777777" w:rsidR="004E0AA4" w:rsidRPr="005A7BD9" w:rsidRDefault="004E0AA4" w:rsidP="004E0AA4">
      <w:pPr>
        <w:pStyle w:val="Prrafodelista"/>
        <w:numPr>
          <w:ilvl w:val="0"/>
          <w:numId w:val="33"/>
        </w:numPr>
        <w:tabs>
          <w:tab w:val="left" w:pos="4962"/>
        </w:tabs>
        <w:spacing w:line="360" w:lineRule="auto"/>
        <w:jc w:val="both"/>
        <w:rPr>
          <w:rFonts w:ascii="Palatino Linotype" w:eastAsia="Calibri" w:hAnsi="Palatino Linotype" w:cs="Tahoma"/>
          <w:iCs/>
          <w:szCs w:val="22"/>
          <w:lang w:val="es-ES" w:eastAsia="es-ES_tradnl"/>
        </w:rPr>
      </w:pPr>
      <w:r w:rsidRPr="005A7BD9">
        <w:rPr>
          <w:rFonts w:ascii="Palatino Linotype" w:eastAsia="Calibri" w:hAnsi="Palatino Linotype" w:cs="Tahoma"/>
          <w:iCs/>
          <w:szCs w:val="22"/>
          <w:lang w:val="es-ES" w:eastAsia="es-ES_tradnl"/>
        </w:rPr>
        <w:t>Cuántas se requirieron</w:t>
      </w:r>
    </w:p>
    <w:p w14:paraId="7B6E13C9" w14:textId="77777777" w:rsidR="004E0AA4" w:rsidRPr="005A7BD9" w:rsidRDefault="004E0AA4" w:rsidP="004E0AA4">
      <w:pPr>
        <w:pStyle w:val="Prrafodelista"/>
        <w:numPr>
          <w:ilvl w:val="0"/>
          <w:numId w:val="33"/>
        </w:numPr>
        <w:tabs>
          <w:tab w:val="left" w:pos="4962"/>
        </w:tabs>
        <w:spacing w:line="360" w:lineRule="auto"/>
        <w:jc w:val="both"/>
        <w:rPr>
          <w:rFonts w:ascii="Palatino Linotype" w:eastAsia="Calibri" w:hAnsi="Palatino Linotype" w:cs="Tahoma"/>
          <w:iCs/>
          <w:szCs w:val="22"/>
          <w:lang w:val="es-ES" w:eastAsia="es-ES_tradnl"/>
        </w:rPr>
      </w:pPr>
      <w:r w:rsidRPr="005A7BD9">
        <w:rPr>
          <w:rFonts w:ascii="Palatino Linotype" w:eastAsia="Calibri" w:hAnsi="Palatino Linotype" w:cs="Tahoma"/>
          <w:iCs/>
          <w:szCs w:val="22"/>
          <w:lang w:val="es-ES" w:eastAsia="es-ES_tradnl"/>
        </w:rPr>
        <w:t>Que se hará con ellas una vez que acabe su vida útil por el sol u otros factores</w:t>
      </w:r>
    </w:p>
    <w:p w14:paraId="48FA0A31" w14:textId="77777777" w:rsidR="004E0AA4" w:rsidRPr="005A7BD9" w:rsidRDefault="004E0AA4" w:rsidP="004E0AA4">
      <w:pPr>
        <w:pStyle w:val="Prrafodelista"/>
        <w:numPr>
          <w:ilvl w:val="0"/>
          <w:numId w:val="33"/>
        </w:numPr>
        <w:tabs>
          <w:tab w:val="left" w:pos="4962"/>
        </w:tabs>
        <w:spacing w:line="360" w:lineRule="auto"/>
        <w:jc w:val="both"/>
        <w:rPr>
          <w:rFonts w:ascii="Palatino Linotype" w:eastAsia="Calibri" w:hAnsi="Palatino Linotype" w:cs="Tahoma"/>
          <w:iCs/>
          <w:szCs w:val="22"/>
          <w:lang w:val="es-ES" w:eastAsia="es-ES_tradnl"/>
        </w:rPr>
      </w:pPr>
      <w:r w:rsidRPr="005A7BD9">
        <w:rPr>
          <w:rFonts w:ascii="Palatino Linotype" w:eastAsia="Calibri" w:hAnsi="Palatino Linotype" w:cs="Tahoma"/>
          <w:iCs/>
          <w:szCs w:val="22"/>
          <w:lang w:val="es-ES" w:eastAsia="es-ES_tradnl"/>
        </w:rPr>
        <w:t>Los contratos celebrados y las facturas autorizadas por tesorería donde se pueda verificar el gasto</w:t>
      </w:r>
    </w:p>
    <w:p w14:paraId="3B65E386" w14:textId="77777777" w:rsidR="004E0AA4" w:rsidRPr="005A7BD9" w:rsidRDefault="004E0AA4" w:rsidP="00B04D4C">
      <w:pPr>
        <w:tabs>
          <w:tab w:val="left" w:pos="4962"/>
        </w:tabs>
        <w:spacing w:line="360" w:lineRule="auto"/>
        <w:jc w:val="both"/>
        <w:rPr>
          <w:rFonts w:ascii="Palatino Linotype" w:eastAsia="Calibri" w:hAnsi="Palatino Linotype" w:cs="Tahoma"/>
          <w:iCs/>
          <w:sz w:val="22"/>
          <w:szCs w:val="22"/>
          <w:lang w:val="es-ES" w:eastAsia="es-ES_tradnl"/>
        </w:rPr>
      </w:pPr>
    </w:p>
    <w:p w14:paraId="4ED670D5" w14:textId="77777777" w:rsidR="00A511BB" w:rsidRPr="005A7BD9" w:rsidRDefault="00993BF4" w:rsidP="00A511BB">
      <w:pPr>
        <w:tabs>
          <w:tab w:val="left" w:pos="4962"/>
        </w:tabs>
        <w:spacing w:line="360" w:lineRule="auto"/>
        <w:jc w:val="both"/>
        <w:rPr>
          <w:rFonts w:ascii="Palatino Linotype" w:eastAsia="Calibri" w:hAnsi="Palatino Linotype" w:cs="Tahoma"/>
          <w:iCs/>
          <w:sz w:val="22"/>
          <w:szCs w:val="22"/>
          <w:lang w:val="es-ES" w:eastAsia="es-ES_tradnl"/>
        </w:rPr>
      </w:pPr>
      <w:r w:rsidRPr="005A7BD9">
        <w:rPr>
          <w:rFonts w:ascii="Palatino Linotype" w:eastAsia="Calibri" w:hAnsi="Palatino Linotype" w:cs="Tahoma"/>
          <w:iCs/>
          <w:sz w:val="22"/>
          <w:szCs w:val="22"/>
          <w:lang w:val="es-ES" w:eastAsia="es-ES_tradnl"/>
        </w:rPr>
        <w:t>E</w:t>
      </w:r>
      <w:r w:rsidR="0044640B" w:rsidRPr="005A7BD9">
        <w:rPr>
          <w:rFonts w:ascii="Palatino Linotype" w:eastAsia="Calibri" w:hAnsi="Palatino Linotype" w:cs="Tahoma"/>
          <w:iCs/>
          <w:sz w:val="22"/>
          <w:szCs w:val="22"/>
          <w:lang w:val="es-ES" w:eastAsia="es-ES_tradnl"/>
        </w:rPr>
        <w:t>n respuesta el Sujeto Obligado</w:t>
      </w:r>
      <w:r w:rsidR="0066371D" w:rsidRPr="005A7BD9">
        <w:rPr>
          <w:rFonts w:ascii="Palatino Linotype" w:eastAsia="Calibri" w:hAnsi="Palatino Linotype" w:cs="Tahoma"/>
          <w:iCs/>
          <w:sz w:val="22"/>
          <w:szCs w:val="22"/>
          <w:lang w:val="es-ES" w:eastAsia="es-ES_tradnl"/>
        </w:rPr>
        <w:t xml:space="preserve"> manifestó </w:t>
      </w:r>
      <w:r w:rsidR="004E0AA4" w:rsidRPr="005A7BD9">
        <w:rPr>
          <w:rFonts w:ascii="Palatino Linotype" w:eastAsia="Calibri" w:hAnsi="Palatino Linotype" w:cs="Tahoma"/>
          <w:iCs/>
          <w:sz w:val="22"/>
          <w:szCs w:val="22"/>
          <w:lang w:val="es-ES" w:eastAsia="es-ES_tradnl"/>
        </w:rPr>
        <w:t>que la información se publicaría en el Portal IPMEX, pero que por el momento se encuentra actualizando la información</w:t>
      </w:r>
      <w:r w:rsidR="00147516" w:rsidRPr="005A7BD9">
        <w:rPr>
          <w:rFonts w:ascii="Palatino Linotype" w:eastAsia="Calibri" w:hAnsi="Palatino Linotype" w:cs="Tahoma"/>
          <w:iCs/>
          <w:sz w:val="22"/>
          <w:szCs w:val="22"/>
          <w:lang w:val="es-ES" w:eastAsia="es-ES_tradnl"/>
        </w:rPr>
        <w:t xml:space="preserve">, </w:t>
      </w:r>
      <w:r w:rsidR="004D42A5" w:rsidRPr="005A7BD9">
        <w:rPr>
          <w:rFonts w:ascii="Palatino Linotype" w:eastAsia="Calibri" w:hAnsi="Palatino Linotype" w:cs="Tahoma"/>
          <w:iCs/>
          <w:sz w:val="22"/>
          <w:szCs w:val="22"/>
          <w:lang w:val="es-ES" w:eastAsia="es-ES_tradnl"/>
        </w:rPr>
        <w:t>razón por la cual el Particular se inconformó por no proporcionarle la información solicitada</w:t>
      </w:r>
      <w:r w:rsidR="00A511BB" w:rsidRPr="005A7BD9">
        <w:rPr>
          <w:rFonts w:ascii="Palatino Linotype" w:eastAsia="Calibri" w:hAnsi="Palatino Linotype" w:cs="Tahoma"/>
          <w:bCs/>
          <w:sz w:val="22"/>
          <w:szCs w:val="22"/>
          <w:lang w:val="es-ES_tradnl" w:eastAsia="en-US"/>
        </w:rPr>
        <w:t xml:space="preserve">, por lo que </w:t>
      </w:r>
      <w:r w:rsidR="00A511BB" w:rsidRPr="005A7BD9">
        <w:rPr>
          <w:rFonts w:ascii="Palatino Linotype" w:eastAsia="Calibri" w:hAnsi="Palatino Linotype" w:cs="Tahoma"/>
          <w:color w:val="000000"/>
          <w:sz w:val="22"/>
          <w:szCs w:val="22"/>
        </w:rPr>
        <w:t xml:space="preserve">en el asunto que nos ocupa se actualiza la causal de procedencia señalada en el </w:t>
      </w:r>
      <w:r w:rsidR="00A511BB" w:rsidRPr="005A7BD9">
        <w:rPr>
          <w:rFonts w:ascii="Palatino Linotype" w:eastAsia="Calibri" w:hAnsi="Palatino Linotype" w:cs="Tahoma"/>
          <w:sz w:val="22"/>
          <w:szCs w:val="22"/>
        </w:rPr>
        <w:t>artículo 179, fracción I de la Ley de la materia</w:t>
      </w:r>
      <w:r w:rsidR="00A511BB" w:rsidRPr="005A7BD9">
        <w:rPr>
          <w:rFonts w:ascii="Palatino Linotype" w:eastAsia="Calibri" w:hAnsi="Palatino Linotype" w:cs="Tahoma"/>
          <w:bCs/>
          <w:sz w:val="22"/>
          <w:szCs w:val="22"/>
        </w:rPr>
        <w:t>.</w:t>
      </w:r>
    </w:p>
    <w:p w14:paraId="13B37D77" w14:textId="77777777" w:rsidR="00CE0B4C" w:rsidRPr="005A7BD9"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67E0E8CA" w14:textId="77777777" w:rsidR="00CE0B4C" w:rsidRPr="005A7BD9" w:rsidRDefault="00CE0B4C" w:rsidP="00147516">
      <w:pPr>
        <w:tabs>
          <w:tab w:val="left" w:pos="4962"/>
        </w:tabs>
        <w:spacing w:line="360" w:lineRule="auto"/>
        <w:jc w:val="both"/>
        <w:rPr>
          <w:rFonts w:ascii="Palatino Linotype" w:eastAsia="Calibri" w:hAnsi="Palatino Linotype" w:cs="Tahoma"/>
          <w:iCs/>
          <w:sz w:val="22"/>
          <w:szCs w:val="22"/>
          <w:lang w:eastAsia="es-ES_tradnl"/>
        </w:rPr>
      </w:pPr>
      <w:r w:rsidRPr="005A7BD9">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3A4F6DD1" w14:textId="77777777" w:rsidR="00CE0B4C" w:rsidRPr="005A7BD9" w:rsidRDefault="00CE0B4C" w:rsidP="00147516">
      <w:pPr>
        <w:tabs>
          <w:tab w:val="left" w:pos="4962"/>
        </w:tabs>
        <w:spacing w:line="360" w:lineRule="auto"/>
        <w:jc w:val="both"/>
        <w:rPr>
          <w:rFonts w:ascii="Palatino Linotype" w:eastAsia="Calibri" w:hAnsi="Palatino Linotype" w:cs="Tahoma"/>
          <w:iCs/>
          <w:sz w:val="22"/>
          <w:szCs w:val="22"/>
          <w:lang w:eastAsia="es-ES_tradnl"/>
        </w:rPr>
      </w:pPr>
    </w:p>
    <w:p w14:paraId="1434BC00" w14:textId="77777777" w:rsidR="00CE0B4C" w:rsidRPr="005A7BD9" w:rsidRDefault="00CE0B4C" w:rsidP="00147516">
      <w:pPr>
        <w:spacing w:line="360" w:lineRule="auto"/>
        <w:ind w:right="-93"/>
        <w:jc w:val="both"/>
        <w:rPr>
          <w:rFonts w:ascii="Palatino Linotype" w:hAnsi="Palatino Linotype" w:cs="Tahoma"/>
          <w:b/>
          <w:sz w:val="22"/>
          <w:szCs w:val="22"/>
        </w:rPr>
      </w:pPr>
      <w:r w:rsidRPr="005A7BD9">
        <w:rPr>
          <w:rFonts w:ascii="Palatino Linotype" w:hAnsi="Palatino Linotype" w:cs="Tahoma"/>
          <w:b/>
          <w:sz w:val="22"/>
          <w:szCs w:val="22"/>
          <w:lang w:val="es-ES"/>
        </w:rPr>
        <w:t xml:space="preserve">CUARTO. </w:t>
      </w:r>
      <w:r w:rsidRPr="005A7BD9">
        <w:rPr>
          <w:rFonts w:ascii="Palatino Linotype" w:hAnsi="Palatino Linotype" w:cs="Tahoma"/>
          <w:b/>
          <w:sz w:val="22"/>
          <w:szCs w:val="22"/>
        </w:rPr>
        <w:t>Marco normativo aplicable en materia de transparencia y acceso a la información pública.</w:t>
      </w:r>
    </w:p>
    <w:p w14:paraId="461D1402" w14:textId="77777777" w:rsidR="00CE0B4C" w:rsidRPr="005A7BD9" w:rsidRDefault="00CE0B4C" w:rsidP="00147516">
      <w:pPr>
        <w:spacing w:line="360" w:lineRule="auto"/>
        <w:contextualSpacing/>
        <w:jc w:val="both"/>
        <w:rPr>
          <w:rFonts w:ascii="Palatino Linotype" w:hAnsi="Palatino Linotype" w:cs="Tahoma"/>
          <w:sz w:val="22"/>
          <w:szCs w:val="22"/>
        </w:rPr>
      </w:pPr>
    </w:p>
    <w:p w14:paraId="6495598E" w14:textId="77777777" w:rsidR="00CE0B4C" w:rsidRPr="005A7BD9" w:rsidRDefault="00CE0B4C" w:rsidP="00147516">
      <w:pPr>
        <w:widowControl w:val="0"/>
        <w:spacing w:line="360" w:lineRule="auto"/>
        <w:contextualSpacing/>
        <w:jc w:val="both"/>
        <w:rPr>
          <w:rFonts w:ascii="Palatino Linotype" w:hAnsi="Palatino Linotype" w:cs="Tahoma"/>
          <w:sz w:val="22"/>
          <w:szCs w:val="22"/>
        </w:rPr>
      </w:pPr>
      <w:r w:rsidRPr="005A7BD9">
        <w:rPr>
          <w:rFonts w:ascii="Palatino Linotype" w:hAnsi="Palatino Linotype" w:cs="Tahoma"/>
          <w:sz w:val="22"/>
          <w:szCs w:val="22"/>
        </w:rPr>
        <w:t xml:space="preserve">El artículo 6°, Apartado A), fracción I de la Constitución Política de los Estados Unidos </w:t>
      </w:r>
      <w:r w:rsidRPr="005A7BD9">
        <w:rPr>
          <w:rFonts w:ascii="Palatino Linotype" w:hAnsi="Palatino Linotype" w:cs="Tahoma"/>
          <w:sz w:val="22"/>
          <w:szCs w:val="22"/>
        </w:rPr>
        <w:lastRenderedPageBreak/>
        <w:t xml:space="preserve">Mexicanos, establece que toda la información en posesión de cualquier </w:t>
      </w:r>
      <w:r w:rsidR="005A1884" w:rsidRPr="005A7BD9">
        <w:rPr>
          <w:rFonts w:ascii="Palatino Linotype" w:hAnsi="Palatino Linotype" w:cs="Tahoma"/>
          <w:sz w:val="22"/>
          <w:szCs w:val="22"/>
        </w:rPr>
        <w:t>autoridad</w:t>
      </w:r>
      <w:r w:rsidRPr="005A7BD9">
        <w:rPr>
          <w:rFonts w:ascii="Palatino Linotype" w:hAnsi="Palatino Linotype" w:cs="Tahoma"/>
          <w:sz w:val="22"/>
          <w:szCs w:val="22"/>
        </w:rPr>
        <w:t xml:space="preserve"> es pública y sólo podrá ser reservada temporalmente por razones de interés público.</w:t>
      </w:r>
    </w:p>
    <w:p w14:paraId="50998BB4" w14:textId="77777777" w:rsidR="00CE0B4C" w:rsidRPr="005A7BD9" w:rsidRDefault="00CE0B4C" w:rsidP="00147516">
      <w:pPr>
        <w:spacing w:line="360" w:lineRule="auto"/>
        <w:contextualSpacing/>
        <w:jc w:val="both"/>
        <w:rPr>
          <w:rFonts w:ascii="Palatino Linotype" w:hAnsi="Palatino Linotype" w:cs="Tahoma"/>
          <w:sz w:val="22"/>
          <w:szCs w:val="22"/>
        </w:rPr>
      </w:pPr>
    </w:p>
    <w:p w14:paraId="2D91608B" w14:textId="77777777" w:rsidR="00CE0B4C" w:rsidRPr="005A7BD9" w:rsidRDefault="00CE0B4C" w:rsidP="00147516">
      <w:pPr>
        <w:spacing w:line="360" w:lineRule="auto"/>
        <w:jc w:val="both"/>
        <w:rPr>
          <w:rFonts w:ascii="Palatino Linotype" w:hAnsi="Palatino Linotype" w:cs="Tahoma"/>
          <w:sz w:val="22"/>
          <w:szCs w:val="22"/>
        </w:rPr>
      </w:pPr>
      <w:r w:rsidRPr="005A7BD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3D317A68" w14:textId="77777777" w:rsidR="00CE0B4C" w:rsidRPr="005A7BD9" w:rsidRDefault="00CE0B4C" w:rsidP="00147516">
      <w:pPr>
        <w:spacing w:line="360" w:lineRule="auto"/>
        <w:jc w:val="both"/>
        <w:rPr>
          <w:rFonts w:ascii="Palatino Linotype" w:hAnsi="Palatino Linotype" w:cs="Tahoma"/>
          <w:sz w:val="22"/>
          <w:szCs w:val="22"/>
        </w:rPr>
      </w:pPr>
    </w:p>
    <w:p w14:paraId="2E31AD51" w14:textId="77777777" w:rsidR="00CE0B4C" w:rsidRPr="005A7BD9" w:rsidRDefault="00CE0B4C" w:rsidP="00147516">
      <w:pPr>
        <w:spacing w:line="360" w:lineRule="auto"/>
        <w:jc w:val="both"/>
        <w:rPr>
          <w:rFonts w:ascii="Palatino Linotype" w:hAnsi="Palatino Linotype" w:cs="Tahoma"/>
          <w:sz w:val="22"/>
          <w:szCs w:val="22"/>
        </w:rPr>
      </w:pPr>
      <w:r w:rsidRPr="005A7BD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42D2C57B" w14:textId="77777777" w:rsidR="00CE0B4C" w:rsidRPr="005A7BD9" w:rsidRDefault="00CE0B4C" w:rsidP="00147516">
      <w:pPr>
        <w:spacing w:line="360" w:lineRule="auto"/>
        <w:jc w:val="both"/>
        <w:rPr>
          <w:rFonts w:ascii="Palatino Linotype" w:hAnsi="Palatino Linotype" w:cs="Tahoma"/>
          <w:sz w:val="22"/>
          <w:szCs w:val="22"/>
        </w:rPr>
      </w:pPr>
    </w:p>
    <w:p w14:paraId="2AEEDD58" w14:textId="77777777" w:rsidR="00CE0B4C" w:rsidRPr="005A7BD9" w:rsidRDefault="00CE0B4C" w:rsidP="00147516">
      <w:pPr>
        <w:spacing w:line="360" w:lineRule="auto"/>
        <w:jc w:val="both"/>
        <w:rPr>
          <w:rFonts w:ascii="Palatino Linotype" w:hAnsi="Palatino Linotype" w:cs="Tahoma"/>
          <w:sz w:val="22"/>
          <w:szCs w:val="22"/>
        </w:rPr>
      </w:pPr>
      <w:r w:rsidRPr="005A7BD9">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8AE54C2" w14:textId="77777777" w:rsidR="00CE0B4C" w:rsidRPr="005A7BD9" w:rsidRDefault="00CE0B4C" w:rsidP="00147516">
      <w:pPr>
        <w:spacing w:line="360" w:lineRule="auto"/>
        <w:jc w:val="both"/>
        <w:rPr>
          <w:rFonts w:ascii="Palatino Linotype" w:hAnsi="Palatino Linotype" w:cs="Tahoma"/>
          <w:sz w:val="22"/>
          <w:szCs w:val="22"/>
        </w:rPr>
      </w:pPr>
    </w:p>
    <w:p w14:paraId="42F65D82" w14:textId="77777777" w:rsidR="00CE0B4C" w:rsidRPr="005A7BD9" w:rsidRDefault="00CE0B4C" w:rsidP="00147516">
      <w:pPr>
        <w:spacing w:line="360" w:lineRule="auto"/>
        <w:jc w:val="both"/>
        <w:rPr>
          <w:rFonts w:ascii="Palatino Linotype" w:hAnsi="Palatino Linotype" w:cs="Tahoma"/>
          <w:sz w:val="22"/>
          <w:szCs w:val="22"/>
        </w:rPr>
      </w:pPr>
      <w:r w:rsidRPr="005A7BD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06E2590" w14:textId="77777777" w:rsidR="00CE0B4C" w:rsidRPr="005A7BD9" w:rsidRDefault="00CE0B4C" w:rsidP="00147516">
      <w:pPr>
        <w:spacing w:line="360" w:lineRule="auto"/>
        <w:jc w:val="both"/>
        <w:rPr>
          <w:rFonts w:ascii="Palatino Linotype" w:hAnsi="Palatino Linotype" w:cs="Tahoma"/>
          <w:sz w:val="22"/>
          <w:szCs w:val="22"/>
        </w:rPr>
      </w:pPr>
    </w:p>
    <w:p w14:paraId="1CA3B6EB" w14:textId="77777777" w:rsidR="00CE0B4C" w:rsidRPr="005A7BD9" w:rsidRDefault="00CE0B4C" w:rsidP="00147516">
      <w:pPr>
        <w:spacing w:line="360" w:lineRule="auto"/>
        <w:jc w:val="both"/>
        <w:rPr>
          <w:rFonts w:ascii="Palatino Linotype" w:hAnsi="Palatino Linotype" w:cs="Tahoma"/>
          <w:sz w:val="22"/>
          <w:szCs w:val="22"/>
        </w:rPr>
      </w:pPr>
      <w:r w:rsidRPr="005A7BD9">
        <w:rPr>
          <w:rFonts w:ascii="Palatino Linotype" w:hAnsi="Palatino Linotype" w:cs="Tahoma"/>
          <w:sz w:val="22"/>
          <w:szCs w:val="22"/>
        </w:rPr>
        <w:t>El artículo 12, que, quienes generen, recopilen, administren, manejen, procesen, archiven o conserven información pública serán responsables de la misma.</w:t>
      </w:r>
    </w:p>
    <w:p w14:paraId="4FAD124A" w14:textId="77777777" w:rsidR="00EF5683" w:rsidRPr="005A7BD9" w:rsidRDefault="00EF5683" w:rsidP="00147516">
      <w:pPr>
        <w:spacing w:line="360" w:lineRule="auto"/>
        <w:jc w:val="both"/>
        <w:rPr>
          <w:rFonts w:ascii="Palatino Linotype" w:hAnsi="Palatino Linotype" w:cs="Tahoma"/>
          <w:sz w:val="22"/>
          <w:szCs w:val="22"/>
        </w:rPr>
      </w:pPr>
    </w:p>
    <w:p w14:paraId="3DA379B6" w14:textId="77777777" w:rsidR="00CE0B4C" w:rsidRPr="005A7BD9" w:rsidRDefault="00CE0B4C" w:rsidP="00147516">
      <w:pPr>
        <w:spacing w:line="360" w:lineRule="auto"/>
        <w:jc w:val="both"/>
        <w:rPr>
          <w:rFonts w:ascii="Palatino Linotype" w:hAnsi="Palatino Linotype" w:cs="Tahoma"/>
          <w:sz w:val="22"/>
          <w:szCs w:val="22"/>
        </w:rPr>
      </w:pPr>
      <w:r w:rsidRPr="005A7BD9">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43810E96" w14:textId="77777777" w:rsidR="00CE0B4C" w:rsidRPr="005A7BD9" w:rsidRDefault="00CE0B4C" w:rsidP="00147516">
      <w:pPr>
        <w:spacing w:line="360" w:lineRule="auto"/>
        <w:jc w:val="both"/>
        <w:rPr>
          <w:rFonts w:ascii="Palatino Linotype" w:hAnsi="Palatino Linotype" w:cs="Tahoma"/>
          <w:sz w:val="22"/>
          <w:szCs w:val="22"/>
        </w:rPr>
      </w:pPr>
    </w:p>
    <w:p w14:paraId="491977AB" w14:textId="77777777" w:rsidR="00CE0B4C" w:rsidRPr="005A7BD9" w:rsidRDefault="00CE0B4C" w:rsidP="00147516">
      <w:pPr>
        <w:spacing w:line="360" w:lineRule="auto"/>
        <w:jc w:val="both"/>
        <w:rPr>
          <w:rFonts w:ascii="Palatino Linotype" w:hAnsi="Palatino Linotype" w:cs="Tahoma"/>
          <w:sz w:val="22"/>
          <w:szCs w:val="22"/>
        </w:rPr>
      </w:pPr>
      <w:r w:rsidRPr="005A7BD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110B987" w14:textId="77777777" w:rsidR="00CE0B4C" w:rsidRPr="005A7BD9" w:rsidRDefault="00CE0B4C" w:rsidP="00147516">
      <w:pPr>
        <w:spacing w:line="360" w:lineRule="auto"/>
        <w:ind w:right="-93"/>
        <w:jc w:val="both"/>
        <w:rPr>
          <w:rFonts w:ascii="Palatino Linotype" w:hAnsi="Palatino Linotype" w:cs="Tahoma"/>
          <w:b/>
          <w:sz w:val="22"/>
          <w:szCs w:val="22"/>
          <w:lang w:val="es-ES"/>
        </w:rPr>
      </w:pPr>
    </w:p>
    <w:p w14:paraId="29AA6B27" w14:textId="77777777" w:rsidR="00CE0B4C" w:rsidRPr="005A7BD9" w:rsidRDefault="00CE0B4C" w:rsidP="00147516">
      <w:pPr>
        <w:spacing w:line="360" w:lineRule="auto"/>
        <w:ind w:right="-93"/>
        <w:jc w:val="both"/>
        <w:rPr>
          <w:rFonts w:ascii="Palatino Linotype" w:hAnsi="Palatino Linotype" w:cs="Tahoma"/>
          <w:b/>
          <w:sz w:val="22"/>
          <w:szCs w:val="22"/>
          <w:lang w:val="es-ES"/>
        </w:rPr>
      </w:pPr>
      <w:r w:rsidRPr="005A7BD9">
        <w:rPr>
          <w:rFonts w:ascii="Palatino Linotype" w:hAnsi="Palatino Linotype" w:cs="Tahoma"/>
          <w:b/>
          <w:sz w:val="22"/>
          <w:szCs w:val="22"/>
          <w:lang w:val="es-ES"/>
        </w:rPr>
        <w:t>QUINTO. Estudio de Fondo.</w:t>
      </w:r>
    </w:p>
    <w:p w14:paraId="09DD7B6E" w14:textId="77777777" w:rsidR="00CE0B4C" w:rsidRPr="005A7BD9" w:rsidRDefault="00CE0B4C" w:rsidP="00147516">
      <w:pPr>
        <w:spacing w:line="360" w:lineRule="auto"/>
        <w:jc w:val="both"/>
        <w:rPr>
          <w:rFonts w:ascii="Palatino Linotype" w:hAnsi="Palatino Linotype" w:cs="Tahoma"/>
          <w:sz w:val="22"/>
          <w:szCs w:val="22"/>
          <w:lang w:val="es-ES"/>
        </w:rPr>
      </w:pPr>
    </w:p>
    <w:p w14:paraId="10D4F0A6" w14:textId="77777777" w:rsidR="00CE0B4C" w:rsidRPr="005A7BD9" w:rsidRDefault="00CE0B4C" w:rsidP="00147516">
      <w:pPr>
        <w:spacing w:line="360" w:lineRule="auto"/>
        <w:jc w:val="both"/>
        <w:rPr>
          <w:rFonts w:ascii="Palatino Linotype" w:hAnsi="Palatino Linotype" w:cs="Tahoma"/>
          <w:sz w:val="22"/>
          <w:szCs w:val="22"/>
        </w:rPr>
      </w:pPr>
      <w:r w:rsidRPr="005A7BD9">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5420C0EF" w14:textId="77777777" w:rsidR="00CE0B4C" w:rsidRPr="005A7BD9" w:rsidRDefault="00CE0B4C" w:rsidP="00147516">
      <w:pPr>
        <w:spacing w:line="360" w:lineRule="auto"/>
        <w:jc w:val="both"/>
        <w:rPr>
          <w:rFonts w:ascii="Palatino Linotype" w:hAnsi="Palatino Linotype" w:cs="Tahoma"/>
          <w:sz w:val="22"/>
          <w:szCs w:val="22"/>
        </w:rPr>
      </w:pPr>
    </w:p>
    <w:p w14:paraId="0796663F" w14:textId="77777777" w:rsidR="00CE0B4C" w:rsidRPr="005A7BD9" w:rsidRDefault="00CE0B4C" w:rsidP="00147516">
      <w:pPr>
        <w:spacing w:line="360" w:lineRule="auto"/>
        <w:ind w:right="-93"/>
        <w:jc w:val="both"/>
        <w:rPr>
          <w:rFonts w:ascii="Palatino Linotype" w:eastAsia="Calibri" w:hAnsi="Palatino Linotype" w:cs="Tahoma"/>
          <w:bCs/>
          <w:sz w:val="22"/>
          <w:szCs w:val="22"/>
          <w:lang w:eastAsia="en-US"/>
        </w:rPr>
      </w:pPr>
      <w:r w:rsidRPr="005A7BD9">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FDD3510" w14:textId="77777777" w:rsidR="00CE0B4C" w:rsidRPr="005A7BD9" w:rsidRDefault="00CE0B4C" w:rsidP="00147516">
      <w:pPr>
        <w:spacing w:line="360" w:lineRule="auto"/>
        <w:ind w:right="-93"/>
        <w:jc w:val="both"/>
        <w:rPr>
          <w:rFonts w:ascii="Palatino Linotype" w:eastAsia="Calibri" w:hAnsi="Palatino Linotype" w:cs="Tahoma"/>
          <w:bCs/>
          <w:sz w:val="22"/>
          <w:szCs w:val="22"/>
          <w:lang w:eastAsia="en-US"/>
        </w:rPr>
      </w:pPr>
    </w:p>
    <w:p w14:paraId="544966CD" w14:textId="77777777" w:rsidR="00CE0B4C" w:rsidRPr="005A7BD9" w:rsidRDefault="00CE0B4C" w:rsidP="00147516">
      <w:pPr>
        <w:spacing w:line="360" w:lineRule="auto"/>
        <w:ind w:right="-93"/>
        <w:jc w:val="both"/>
        <w:rPr>
          <w:rFonts w:ascii="Palatino Linotype" w:eastAsia="Calibri" w:hAnsi="Palatino Linotype" w:cs="Tahoma"/>
          <w:bCs/>
          <w:sz w:val="22"/>
          <w:szCs w:val="22"/>
          <w:lang w:eastAsia="en-US"/>
        </w:rPr>
      </w:pPr>
      <w:r w:rsidRPr="005A7BD9">
        <w:rPr>
          <w:rFonts w:ascii="Palatino Linotype" w:eastAsia="Calibri" w:hAnsi="Palatino Linotype" w:cs="Tahoma"/>
          <w:bCs/>
          <w:sz w:val="22"/>
          <w:szCs w:val="22"/>
          <w:lang w:eastAsia="en-US"/>
        </w:rPr>
        <w:lastRenderedPageBreak/>
        <w:t>De lo anterior, se deduce que la información generada, obtenida, adquirida, transmitida, administrada o en posesión de los Sujetos Obligados, será accesible a cualquier persona, privilegiando el principio de máxima publicidad de la información.</w:t>
      </w:r>
    </w:p>
    <w:p w14:paraId="1EF9A4F6" w14:textId="77777777" w:rsidR="00CE0B4C" w:rsidRPr="005A7BD9" w:rsidRDefault="00CE0B4C" w:rsidP="00147516">
      <w:pPr>
        <w:spacing w:line="360" w:lineRule="auto"/>
        <w:ind w:right="-93"/>
        <w:jc w:val="both"/>
        <w:rPr>
          <w:rFonts w:ascii="Palatino Linotype" w:eastAsia="Calibri" w:hAnsi="Palatino Linotype" w:cs="Tahoma"/>
          <w:bCs/>
          <w:sz w:val="22"/>
          <w:szCs w:val="22"/>
          <w:lang w:eastAsia="en-US"/>
        </w:rPr>
      </w:pPr>
    </w:p>
    <w:p w14:paraId="6A3A26B7" w14:textId="77777777" w:rsidR="00CE0B4C" w:rsidRPr="005A7BD9" w:rsidRDefault="00CE0B4C" w:rsidP="00147516">
      <w:pPr>
        <w:spacing w:line="360" w:lineRule="auto"/>
        <w:ind w:right="-93"/>
        <w:jc w:val="both"/>
        <w:rPr>
          <w:rFonts w:ascii="Palatino Linotype" w:eastAsia="Calibri" w:hAnsi="Palatino Linotype" w:cs="Tahoma"/>
          <w:bCs/>
          <w:sz w:val="22"/>
          <w:szCs w:val="22"/>
          <w:lang w:eastAsia="en-US"/>
        </w:rPr>
      </w:pPr>
      <w:r w:rsidRPr="005A7BD9">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5A7BD9">
        <w:rPr>
          <w:rFonts w:ascii="Palatino Linotype" w:eastAsia="Calibri" w:hAnsi="Palatino Linotype" w:cs="Tahoma"/>
          <w:bCs/>
          <w:i/>
          <w:sz w:val="22"/>
          <w:szCs w:val="22"/>
          <w:lang w:eastAsia="en-US"/>
        </w:rPr>
        <w:t>ad hoc</w:t>
      </w:r>
      <w:r w:rsidRPr="005A7BD9">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53EC20E8" w14:textId="77777777" w:rsidR="00CE0B4C" w:rsidRPr="005A7BD9" w:rsidRDefault="00CE0B4C" w:rsidP="00147516">
      <w:pPr>
        <w:spacing w:line="360" w:lineRule="auto"/>
        <w:ind w:right="-93"/>
        <w:jc w:val="both"/>
        <w:rPr>
          <w:rFonts w:ascii="Palatino Linotype" w:eastAsia="Calibri" w:hAnsi="Palatino Linotype" w:cs="Tahoma"/>
          <w:bCs/>
          <w:sz w:val="22"/>
          <w:szCs w:val="22"/>
          <w:lang w:eastAsia="en-US"/>
        </w:rPr>
      </w:pPr>
    </w:p>
    <w:p w14:paraId="24B749BC" w14:textId="77777777" w:rsidR="00CE0B4C" w:rsidRPr="005A7BD9" w:rsidRDefault="00CE0B4C" w:rsidP="00147516">
      <w:pPr>
        <w:spacing w:line="360" w:lineRule="auto"/>
        <w:ind w:right="-93"/>
        <w:jc w:val="both"/>
        <w:rPr>
          <w:rFonts w:ascii="Palatino Linotype" w:eastAsia="Calibri" w:hAnsi="Palatino Linotype" w:cs="Tahoma"/>
          <w:bCs/>
          <w:sz w:val="22"/>
          <w:szCs w:val="22"/>
          <w:lang w:eastAsia="en-US"/>
        </w:rPr>
      </w:pPr>
      <w:r w:rsidRPr="005A7BD9">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69488E4" w14:textId="77777777" w:rsidR="002649C4" w:rsidRPr="005A7BD9" w:rsidRDefault="002649C4" w:rsidP="002649C4">
      <w:pPr>
        <w:spacing w:line="360" w:lineRule="auto"/>
        <w:jc w:val="both"/>
        <w:rPr>
          <w:rFonts w:ascii="Palatino Linotype" w:eastAsia="Calibri" w:hAnsi="Palatino Linotype" w:cs="Tahoma"/>
          <w:iCs/>
          <w:sz w:val="22"/>
          <w:szCs w:val="22"/>
          <w:lang w:val="es-ES" w:eastAsia="es-ES_tradnl"/>
        </w:rPr>
      </w:pPr>
    </w:p>
    <w:p w14:paraId="2B545345" w14:textId="77777777" w:rsidR="00E22E9E" w:rsidRPr="005A7BD9" w:rsidRDefault="00E22E9E" w:rsidP="00E22E9E">
      <w:pPr>
        <w:spacing w:line="360" w:lineRule="auto"/>
        <w:ind w:right="-93"/>
        <w:jc w:val="both"/>
        <w:rPr>
          <w:rFonts w:ascii="Palatino Linotype" w:eastAsia="Calibri" w:hAnsi="Palatino Linotype" w:cs="Tahoma"/>
          <w:bCs/>
          <w:sz w:val="22"/>
          <w:szCs w:val="22"/>
          <w:lang w:eastAsia="en-US"/>
        </w:rPr>
      </w:pPr>
      <w:r w:rsidRPr="005A7BD9">
        <w:rPr>
          <w:rFonts w:ascii="Palatino Linotype" w:hAnsi="Palatino Linotype" w:cs="Tahoma"/>
          <w:sz w:val="22"/>
          <w:szCs w:val="22"/>
          <w:lang w:val="es-ES"/>
        </w:rPr>
        <w:t>Una vez establecido lo anterior, respecto</w:t>
      </w:r>
      <w:r w:rsidRPr="005A7BD9">
        <w:t xml:space="preserve"> </w:t>
      </w:r>
      <w:r w:rsidRPr="005A7BD9">
        <w:rPr>
          <w:rFonts w:ascii="Palatino Linotype" w:hAnsi="Palatino Linotype" w:cs="Tahoma"/>
          <w:sz w:val="22"/>
          <w:szCs w:val="22"/>
          <w:lang w:val="es-ES"/>
        </w:rPr>
        <w:t xml:space="preserve">la instalación de sombrillas en el municipio de Metepec </w:t>
      </w:r>
      <w:r w:rsidRPr="005A7BD9">
        <w:rPr>
          <w:rFonts w:ascii="Palatino Linotype" w:eastAsia="Calibri" w:hAnsi="Palatino Linotype" w:cs="Tahoma"/>
          <w:sz w:val="22"/>
          <w:szCs w:val="22"/>
          <w:lang w:eastAsia="es-ES_tradnl"/>
        </w:rPr>
        <w:t xml:space="preserve">se localizaron </w:t>
      </w:r>
      <w:r w:rsidRPr="005A7BD9">
        <w:rPr>
          <w:rFonts w:ascii="Palatino Linotype" w:eastAsia="Calibri" w:hAnsi="Palatino Linotype" w:cs="Tahoma"/>
          <w:bCs/>
          <w:sz w:val="22"/>
          <w:szCs w:val="22"/>
          <w:lang w:eastAsia="en-US"/>
        </w:rPr>
        <w:t>las notas periodísticas, mismas que se titulan de la siguiente manera:</w:t>
      </w:r>
    </w:p>
    <w:p w14:paraId="5D0B39A2" w14:textId="77777777" w:rsidR="00E22E9E" w:rsidRPr="005A7BD9" w:rsidRDefault="00E22E9E" w:rsidP="00E22E9E">
      <w:pPr>
        <w:spacing w:line="360" w:lineRule="auto"/>
        <w:ind w:right="-93"/>
        <w:jc w:val="both"/>
        <w:rPr>
          <w:rFonts w:ascii="Palatino Linotype" w:eastAsia="Calibri" w:hAnsi="Palatino Linotype" w:cs="Tahoma"/>
          <w:bCs/>
          <w:sz w:val="22"/>
          <w:szCs w:val="22"/>
          <w:lang w:eastAsia="en-US"/>
        </w:rPr>
      </w:pPr>
    </w:p>
    <w:p w14:paraId="12AEE534" w14:textId="77777777" w:rsidR="00E22E9E" w:rsidRPr="005A7BD9" w:rsidRDefault="00E22E9E" w:rsidP="00E22E9E">
      <w:pPr>
        <w:pStyle w:val="Prrafodelista"/>
        <w:numPr>
          <w:ilvl w:val="0"/>
          <w:numId w:val="34"/>
        </w:numPr>
        <w:spacing w:line="360" w:lineRule="auto"/>
        <w:ind w:right="-93"/>
        <w:jc w:val="both"/>
        <w:rPr>
          <w:rFonts w:ascii="Palatino Linotype" w:eastAsia="Calibri" w:hAnsi="Palatino Linotype" w:cs="Tahoma"/>
          <w:bCs/>
          <w:szCs w:val="22"/>
          <w:lang w:eastAsia="en-US"/>
        </w:rPr>
      </w:pPr>
      <w:r w:rsidRPr="005A7BD9">
        <w:rPr>
          <w:rFonts w:ascii="Palatino Linotype" w:eastAsia="Calibri" w:hAnsi="Palatino Linotype" w:cs="Tahoma"/>
          <w:bCs/>
          <w:szCs w:val="22"/>
          <w:lang w:eastAsia="en-US"/>
        </w:rPr>
        <w:t>“</w:t>
      </w:r>
      <w:r w:rsidRPr="005A7BD9">
        <w:rPr>
          <w:rFonts w:ascii="Palatino Linotype" w:eastAsia="Calibri" w:hAnsi="Palatino Linotype" w:cs="Tahoma"/>
          <w:b/>
          <w:bCs/>
          <w:szCs w:val="22"/>
          <w:lang w:eastAsia="en-US"/>
        </w:rPr>
        <w:t>Sombrillas flotantes atraen turismo a #Metepec</w:t>
      </w:r>
      <w:r w:rsidRPr="005A7BD9">
        <w:rPr>
          <w:rFonts w:ascii="Palatino Linotype" w:eastAsia="Calibri" w:hAnsi="Palatino Linotype" w:cs="Tahoma"/>
          <w:bCs/>
          <w:szCs w:val="22"/>
          <w:lang w:eastAsia="en-US"/>
        </w:rPr>
        <w:t xml:space="preserve">”, localizada en la página electrónica </w:t>
      </w:r>
      <w:hyperlink r:id="rId8" w:history="1">
        <w:r w:rsidRPr="005A7BD9">
          <w:rPr>
            <w:rStyle w:val="Hipervnculo"/>
            <w:rFonts w:ascii="Palatino Linotype" w:hAnsi="Palatino Linotype"/>
          </w:rPr>
          <w:t>https://www.expressmetropolitano.com.mx/sombrillas-flotantes-atraen-turismo-a-metepec/</w:t>
        </w:r>
      </w:hyperlink>
      <w:r w:rsidRPr="005A7BD9">
        <w:t xml:space="preserve"> </w:t>
      </w:r>
      <w:r w:rsidRPr="005A7BD9">
        <w:rPr>
          <w:rFonts w:ascii="Palatino Linotype" w:hAnsi="Palatino Linotype"/>
          <w:szCs w:val="22"/>
        </w:rPr>
        <w:t xml:space="preserve"> </w:t>
      </w:r>
      <w:r w:rsidRPr="005A7BD9">
        <w:rPr>
          <w:rFonts w:ascii="Palatino Linotype" w:hAnsi="Palatino Linotype"/>
          <w:b/>
          <w:szCs w:val="22"/>
          <w:u w:val="single"/>
        </w:rPr>
        <w:t>de fec</w:t>
      </w:r>
      <w:r w:rsidRPr="005A7BD9">
        <w:rPr>
          <w:rFonts w:ascii="Palatino Linotype" w:hAnsi="Palatino Linotype"/>
          <w:b/>
          <w:u w:val="single"/>
        </w:rPr>
        <w:t>ha veintisiete de marzo de dos mil veintidós</w:t>
      </w:r>
      <w:r w:rsidRPr="005A7BD9">
        <w:rPr>
          <w:rFonts w:ascii="Palatino Linotype" w:hAnsi="Palatino Linotype"/>
        </w:rPr>
        <w:t xml:space="preserve">, </w:t>
      </w:r>
      <w:r w:rsidRPr="005A7BD9">
        <w:rPr>
          <w:rFonts w:ascii="Palatino Linotype" w:eastAsia="Calibri" w:hAnsi="Palatino Linotype" w:cs="Tahoma"/>
          <w:bCs/>
          <w:szCs w:val="22"/>
          <w:lang w:eastAsia="en-US"/>
        </w:rPr>
        <w:t>de la cual se desprende que</w:t>
      </w:r>
      <w:r w:rsidRPr="005A7BD9">
        <w:rPr>
          <w:rFonts w:ascii="Helvetica" w:hAnsi="Helvetica"/>
          <w:color w:val="333333"/>
          <w:shd w:val="clear" w:color="auto" w:fill="FFFFFF"/>
        </w:rPr>
        <w:t xml:space="preserve"> </w:t>
      </w:r>
      <w:r w:rsidRPr="005A7BD9">
        <w:rPr>
          <w:rFonts w:ascii="Palatino Linotype" w:eastAsia="Calibri" w:hAnsi="Palatino Linotype" w:cs="Tahoma"/>
          <w:bCs/>
          <w:szCs w:val="22"/>
          <w:lang w:eastAsia="en-US"/>
        </w:rPr>
        <w:t>el ayuntamiento de Metepec adornó con cientos de sombrillas de colores calles principales del centro del municipio como parte de la campaña #Metepequeando para impulsar el turismo en el Pueblo Mágico.</w:t>
      </w:r>
    </w:p>
    <w:p w14:paraId="5A9BBE33" w14:textId="77777777" w:rsidR="00E22E9E" w:rsidRPr="005A7BD9" w:rsidRDefault="00E22E9E" w:rsidP="00E22E9E">
      <w:pPr>
        <w:pStyle w:val="Prrafodelista"/>
        <w:spacing w:line="360" w:lineRule="auto"/>
        <w:ind w:left="577" w:right="-93"/>
        <w:jc w:val="both"/>
        <w:rPr>
          <w:rFonts w:ascii="Palatino Linotype" w:eastAsia="Calibri" w:hAnsi="Palatino Linotype" w:cs="Tahoma"/>
          <w:bCs/>
          <w:szCs w:val="22"/>
          <w:lang w:eastAsia="en-US"/>
        </w:rPr>
      </w:pPr>
    </w:p>
    <w:p w14:paraId="23DCA137" w14:textId="77777777" w:rsidR="00E22E9E" w:rsidRPr="005A7BD9" w:rsidRDefault="00E22E9E" w:rsidP="00E22E9E">
      <w:pPr>
        <w:pStyle w:val="Prrafodelista"/>
        <w:numPr>
          <w:ilvl w:val="0"/>
          <w:numId w:val="34"/>
        </w:numPr>
        <w:spacing w:line="360" w:lineRule="auto"/>
        <w:ind w:right="-93"/>
        <w:jc w:val="both"/>
        <w:rPr>
          <w:rFonts w:ascii="Palatino Linotype" w:eastAsia="Calibri" w:hAnsi="Palatino Linotype" w:cs="Tahoma"/>
          <w:bCs/>
          <w:szCs w:val="22"/>
          <w:lang w:eastAsia="en-US"/>
        </w:rPr>
      </w:pPr>
      <w:r w:rsidRPr="005A7BD9">
        <w:rPr>
          <w:rFonts w:ascii="Palatino Linotype" w:eastAsia="Calibri" w:hAnsi="Palatino Linotype" w:cs="Tahoma"/>
          <w:bCs/>
          <w:szCs w:val="22"/>
          <w:lang w:eastAsia="en-US"/>
        </w:rPr>
        <w:lastRenderedPageBreak/>
        <w:t>“</w:t>
      </w:r>
      <w:r w:rsidRPr="005A7BD9">
        <w:rPr>
          <w:rFonts w:ascii="Palatino Linotype" w:eastAsia="Calibri" w:hAnsi="Palatino Linotype" w:cs="Tahoma"/>
          <w:b/>
          <w:bCs/>
          <w:szCs w:val="22"/>
          <w:lang w:eastAsia="en-US"/>
        </w:rPr>
        <w:t>Turistas aprovechan sombrillas flotantes en andador de Metepec</w:t>
      </w:r>
      <w:r w:rsidRPr="005A7BD9">
        <w:rPr>
          <w:rFonts w:ascii="Palatino Linotype" w:eastAsia="Calibri" w:hAnsi="Palatino Linotype" w:cs="Tahoma"/>
          <w:bCs/>
          <w:szCs w:val="22"/>
          <w:lang w:eastAsia="en-US"/>
        </w:rPr>
        <w:t xml:space="preserve">”, localizada en la página electrónica </w:t>
      </w:r>
      <w:hyperlink r:id="rId9" w:history="1">
        <w:r w:rsidRPr="005A7BD9">
          <w:rPr>
            <w:rStyle w:val="Hipervnculo"/>
            <w:rFonts w:ascii="Palatino Linotype" w:hAnsi="Palatino Linotype"/>
          </w:rPr>
          <w:t>https://www.elvalle.com.mx/municipios/story/32047/turistas-aprovechan-sombrillas-flotantes-en-andador-de-metepec</w:t>
        </w:r>
      </w:hyperlink>
      <w:r w:rsidRPr="005A7BD9">
        <w:t xml:space="preserve"> </w:t>
      </w:r>
      <w:r w:rsidRPr="005A7BD9">
        <w:rPr>
          <w:rStyle w:val="Hipervnculo"/>
          <w:rFonts w:ascii="Palatino Linotype" w:hAnsi="Palatino Linotype"/>
          <w:szCs w:val="22"/>
        </w:rPr>
        <w:t xml:space="preserve"> </w:t>
      </w:r>
      <w:r w:rsidRPr="005A7BD9">
        <w:rPr>
          <w:rFonts w:ascii="Palatino Linotype" w:hAnsi="Palatino Linotype"/>
          <w:b/>
          <w:szCs w:val="22"/>
          <w:u w:val="single"/>
        </w:rPr>
        <w:t>de fec</w:t>
      </w:r>
      <w:r w:rsidRPr="005A7BD9">
        <w:rPr>
          <w:rFonts w:ascii="Palatino Linotype" w:hAnsi="Palatino Linotype"/>
          <w:b/>
          <w:u w:val="single"/>
        </w:rPr>
        <w:t>ha veintisiete de marzo de dos mil veintiuno</w:t>
      </w:r>
      <w:r w:rsidRPr="005A7BD9">
        <w:rPr>
          <w:rFonts w:ascii="Palatino Linotype" w:hAnsi="Palatino Linotype"/>
        </w:rPr>
        <w:t xml:space="preserve">, </w:t>
      </w:r>
      <w:r w:rsidRPr="005A7BD9">
        <w:rPr>
          <w:rFonts w:ascii="Palatino Linotype" w:eastAsia="Calibri" w:hAnsi="Palatino Linotype" w:cs="Tahoma"/>
          <w:bCs/>
          <w:szCs w:val="22"/>
          <w:lang w:eastAsia="en-US"/>
        </w:rPr>
        <w:t>de la cual se desprende que</w:t>
      </w:r>
      <w:r w:rsidRPr="005A7BD9">
        <w:rPr>
          <w:rFonts w:ascii="Helvetica" w:hAnsi="Helvetica"/>
          <w:color w:val="333333"/>
          <w:shd w:val="clear" w:color="auto" w:fill="FFFFFF"/>
        </w:rPr>
        <w:t xml:space="preserve"> </w:t>
      </w:r>
      <w:r w:rsidRPr="005A7BD9">
        <w:rPr>
          <w:rFonts w:ascii="Palatino Linotype" w:hAnsi="Palatino Linotype"/>
          <w:color w:val="333333"/>
          <w:shd w:val="clear" w:color="auto" w:fill="FFFFFF"/>
        </w:rPr>
        <w:t>se instalaron sombrillas flotantes y de colores sobre el andador de la Calle Miguel Hidalgo en Metepec, espacio que han aprovechado turistas y habitantes para tomarse una fotografía y pasear por el Pueblo Mágico.</w:t>
      </w:r>
    </w:p>
    <w:p w14:paraId="62218A07" w14:textId="77777777" w:rsidR="00E22E9E" w:rsidRPr="005A7BD9" w:rsidRDefault="00E22E9E" w:rsidP="00E22E9E">
      <w:pPr>
        <w:pStyle w:val="Prrafodelista"/>
        <w:spacing w:line="360" w:lineRule="auto"/>
        <w:ind w:left="577" w:right="-93"/>
        <w:jc w:val="both"/>
        <w:rPr>
          <w:rFonts w:ascii="Palatino Linotype" w:eastAsia="Calibri" w:hAnsi="Palatino Linotype" w:cs="Tahoma"/>
          <w:bCs/>
          <w:szCs w:val="22"/>
          <w:lang w:eastAsia="en-US"/>
        </w:rPr>
      </w:pPr>
    </w:p>
    <w:p w14:paraId="3BB92096" w14:textId="77777777" w:rsidR="00E22E9E" w:rsidRPr="005A7BD9" w:rsidRDefault="00E22E9E" w:rsidP="00E22E9E">
      <w:pPr>
        <w:spacing w:line="360" w:lineRule="auto"/>
        <w:ind w:left="567" w:right="567"/>
        <w:jc w:val="both"/>
        <w:rPr>
          <w:rStyle w:val="Hipervnculo"/>
          <w:rFonts w:ascii="Palatino Linotype" w:hAnsi="Palatino Linotype" w:cs="Arial"/>
          <w:color w:val="000000" w:themeColor="text1"/>
          <w:u w:val="none"/>
        </w:rPr>
      </w:pPr>
      <w:r w:rsidRPr="005A7BD9">
        <w:rPr>
          <w:rFonts w:ascii="Palatino Linotype" w:eastAsia="Calibri" w:hAnsi="Palatino Linotype" w:cs="Tahoma"/>
          <w:bCs/>
          <w:lang w:eastAsia="en-US"/>
        </w:rPr>
        <w:t>(Las páginas de referencia, fue consultada</w:t>
      </w:r>
      <w:r w:rsidRPr="005A7BD9">
        <w:rPr>
          <w:rFonts w:ascii="Palatino Linotype" w:eastAsia="Calibri" w:hAnsi="Palatino Linotype" w:cs="Tahoma"/>
          <w:b/>
          <w:bCs/>
          <w:lang w:eastAsia="en-US"/>
        </w:rPr>
        <w:t xml:space="preserve"> </w:t>
      </w:r>
      <w:r w:rsidRPr="005A7BD9">
        <w:rPr>
          <w:rStyle w:val="Hipervnculo"/>
          <w:rFonts w:ascii="Palatino Linotype" w:hAnsi="Palatino Linotype" w:cs="Arial"/>
          <w:color w:val="000000" w:themeColor="text1"/>
          <w:u w:val="none"/>
        </w:rPr>
        <w:t>el veintiuno de junio de dos mil veintidós a las dieciocho horas).</w:t>
      </w:r>
    </w:p>
    <w:p w14:paraId="4823DF80" w14:textId="77777777" w:rsidR="00E22E9E" w:rsidRPr="005A7BD9" w:rsidRDefault="00E22E9E" w:rsidP="00E22E9E">
      <w:pPr>
        <w:pStyle w:val="Prrafodelista"/>
        <w:spacing w:line="360" w:lineRule="auto"/>
        <w:ind w:left="577" w:right="-93"/>
        <w:jc w:val="both"/>
        <w:rPr>
          <w:rFonts w:ascii="Palatino Linotype" w:eastAsia="Calibri" w:hAnsi="Palatino Linotype" w:cs="Tahoma"/>
          <w:bCs/>
          <w:szCs w:val="22"/>
          <w:lang w:eastAsia="en-US"/>
        </w:rPr>
      </w:pPr>
    </w:p>
    <w:p w14:paraId="23421681" w14:textId="77777777" w:rsidR="00E22E9E" w:rsidRPr="005A7BD9" w:rsidRDefault="00E22E9E" w:rsidP="00E22E9E">
      <w:pPr>
        <w:spacing w:line="360" w:lineRule="auto"/>
        <w:jc w:val="both"/>
        <w:rPr>
          <w:rFonts w:ascii="Palatino Linotype" w:hAnsi="Palatino Linotype" w:cs="Tahoma"/>
          <w:bCs/>
          <w:sz w:val="22"/>
          <w:szCs w:val="22"/>
        </w:rPr>
      </w:pPr>
      <w:r w:rsidRPr="005A7BD9">
        <w:rPr>
          <w:rFonts w:ascii="Palatino Linotype" w:hAnsi="Palatino Linotype" w:cs="Tahoma"/>
          <w:bCs/>
          <w:sz w:val="22"/>
          <w:szCs w:val="22"/>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5A7BD9">
        <w:rPr>
          <w:rFonts w:ascii="Palatino Linotype" w:hAnsi="Palatino Linotype" w:cs="Tahoma"/>
          <w:b/>
          <w:bCs/>
          <w:i/>
          <w:sz w:val="22"/>
          <w:szCs w:val="22"/>
        </w:rPr>
        <w:t>“NOTAS PERIODISTICAS, EL CONOCIMIENTO QUE DE ELLAS SE OBTIENE NO CONSTITUYE ‘UN HECHO PUBLICO Y NOTORIO’”</w:t>
      </w:r>
      <w:r w:rsidRPr="005A7BD9">
        <w:rPr>
          <w:rFonts w:ascii="Palatino Linotype" w:hAnsi="Palatino Linotype" w:cs="Tahoma"/>
          <w:bCs/>
          <w:sz w:val="22"/>
          <w:szCs w:val="22"/>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De tal situación, lo consignado en las notas periodísticas no constituye un hecho público o notorio, sino que es una opinión de su autor, por lo que sólo se pueden tomar como </w:t>
      </w:r>
      <w:r w:rsidRPr="005A7BD9">
        <w:rPr>
          <w:rFonts w:ascii="Palatino Linotype" w:hAnsi="Palatino Linotype" w:cs="Tahoma"/>
          <w:b/>
          <w:bCs/>
          <w:sz w:val="22"/>
          <w:szCs w:val="22"/>
        </w:rPr>
        <w:t>indicios.</w:t>
      </w:r>
    </w:p>
    <w:p w14:paraId="39662702" w14:textId="77777777" w:rsidR="00E22E9E" w:rsidRPr="005A7BD9" w:rsidRDefault="00E22E9E" w:rsidP="00E22E9E">
      <w:pPr>
        <w:spacing w:line="360" w:lineRule="auto"/>
        <w:jc w:val="both"/>
        <w:rPr>
          <w:rFonts w:ascii="Palatino Linotype" w:hAnsi="Palatino Linotype" w:cs="Tahoma"/>
          <w:b/>
          <w:bCs/>
          <w:sz w:val="22"/>
          <w:szCs w:val="22"/>
        </w:rPr>
      </w:pPr>
    </w:p>
    <w:p w14:paraId="1EF350E5" w14:textId="77777777" w:rsidR="00E22E9E" w:rsidRPr="005A7BD9" w:rsidRDefault="00E22E9E" w:rsidP="00E22E9E">
      <w:pPr>
        <w:spacing w:line="360" w:lineRule="auto"/>
        <w:jc w:val="both"/>
        <w:rPr>
          <w:rFonts w:ascii="Palatino Linotype" w:eastAsia="Calibri" w:hAnsi="Palatino Linotype" w:cs="Tahoma"/>
          <w:bCs/>
          <w:sz w:val="22"/>
          <w:szCs w:val="22"/>
          <w:lang w:eastAsia="en-US"/>
        </w:rPr>
      </w:pPr>
      <w:r w:rsidRPr="005A7BD9">
        <w:rPr>
          <w:rFonts w:ascii="Palatino Linotype" w:hAnsi="Palatino Linotype" w:cs="Tahoma"/>
          <w:sz w:val="22"/>
          <w:szCs w:val="22"/>
          <w:lang w:eastAsia="es-MX"/>
        </w:rPr>
        <w:t xml:space="preserve">De lo anterior, se desprende que el Sujeto Obligado debe contar con la información interés del Particular, ya que como lo señaló en respuesta la información se encuentra dentro de sus </w:t>
      </w:r>
      <w:r w:rsidRPr="005A7BD9">
        <w:rPr>
          <w:rFonts w:ascii="Palatino Linotype" w:hAnsi="Palatino Linotype" w:cs="Tahoma"/>
          <w:sz w:val="22"/>
          <w:szCs w:val="22"/>
          <w:lang w:eastAsia="es-MX"/>
        </w:rPr>
        <w:lastRenderedPageBreak/>
        <w:t xml:space="preserve">obligaciones de transparencia </w:t>
      </w:r>
      <w:r w:rsidRPr="005A7BD9">
        <w:rPr>
          <w:rFonts w:ascii="Palatino Linotype" w:eastAsia="Calibri" w:hAnsi="Palatino Linotype" w:cs="Tahoma"/>
          <w:bCs/>
          <w:sz w:val="22"/>
          <w:szCs w:val="22"/>
          <w:lang w:eastAsia="en-US"/>
        </w:rPr>
        <w:t>de acuerdo a lo señalado en el artículo 92, fracción XXIX, de la Ley de Transparencia y Acceso a la Información Pública del Estado de México y Municipios, que se transcribe a continuación:</w:t>
      </w:r>
    </w:p>
    <w:p w14:paraId="77731A82" w14:textId="77777777" w:rsidR="00E22E9E" w:rsidRPr="005A7BD9" w:rsidRDefault="00E22E9E" w:rsidP="00E22E9E">
      <w:pPr>
        <w:spacing w:line="360" w:lineRule="auto"/>
        <w:ind w:right="-93"/>
        <w:jc w:val="both"/>
        <w:rPr>
          <w:rFonts w:ascii="Palatino Linotype" w:eastAsia="Calibri" w:hAnsi="Palatino Linotype" w:cs="Tahoma"/>
          <w:bCs/>
          <w:sz w:val="22"/>
          <w:szCs w:val="22"/>
          <w:lang w:eastAsia="en-US"/>
        </w:rPr>
      </w:pPr>
    </w:p>
    <w:p w14:paraId="15CCEBB5" w14:textId="77777777" w:rsidR="00E22E9E" w:rsidRPr="005A7BD9" w:rsidRDefault="00E22E9E" w:rsidP="00E22E9E">
      <w:pPr>
        <w:spacing w:line="360" w:lineRule="auto"/>
        <w:ind w:left="567" w:right="539"/>
        <w:jc w:val="both"/>
        <w:rPr>
          <w:rFonts w:ascii="Palatino Linotype" w:hAnsi="Palatino Linotype"/>
          <w:i/>
          <w:szCs w:val="22"/>
        </w:rPr>
      </w:pPr>
      <w:r w:rsidRPr="005A7BD9">
        <w:rPr>
          <w:rFonts w:ascii="Palatino Linotype" w:hAnsi="Palatino Linotype"/>
          <w:b/>
          <w:i/>
          <w:szCs w:val="22"/>
        </w:rPr>
        <w:t>Artículo 92.</w:t>
      </w:r>
      <w:r w:rsidRPr="005A7BD9">
        <w:rPr>
          <w:rFonts w:ascii="Palatino Linotype" w:hAnsi="Palatino Linotype"/>
          <w:i/>
          <w:szCs w:val="22"/>
        </w:rPr>
        <w:t xml:space="preserve"> …</w:t>
      </w:r>
    </w:p>
    <w:p w14:paraId="717B499B" w14:textId="77777777" w:rsidR="00E22E9E" w:rsidRPr="005A7BD9" w:rsidRDefault="00E22E9E" w:rsidP="00E22E9E">
      <w:pPr>
        <w:spacing w:line="360" w:lineRule="auto"/>
        <w:ind w:left="567" w:right="539"/>
        <w:jc w:val="both"/>
        <w:rPr>
          <w:rFonts w:ascii="Palatino Linotype" w:hAnsi="Palatino Linotype"/>
          <w:i/>
          <w:szCs w:val="22"/>
        </w:rPr>
      </w:pPr>
    </w:p>
    <w:p w14:paraId="21C3AAC2" w14:textId="77777777" w:rsidR="00E22E9E" w:rsidRPr="005A7BD9" w:rsidRDefault="00E22E9E" w:rsidP="00E22E9E">
      <w:pPr>
        <w:spacing w:line="360" w:lineRule="auto"/>
        <w:ind w:left="567" w:right="539"/>
        <w:jc w:val="both"/>
        <w:rPr>
          <w:rFonts w:ascii="Palatino Linotype" w:hAnsi="Palatino Linotype"/>
          <w:b/>
          <w:i/>
          <w:szCs w:val="22"/>
        </w:rPr>
      </w:pPr>
      <w:r w:rsidRPr="005A7BD9">
        <w:rPr>
          <w:rFonts w:ascii="Palatino Linotype" w:hAnsi="Palatino Linotype"/>
          <w:i/>
          <w:szCs w:val="22"/>
        </w:rPr>
        <w:tab/>
      </w:r>
      <w:r w:rsidRPr="005A7BD9">
        <w:rPr>
          <w:rFonts w:ascii="Palatino Linotype" w:hAnsi="Palatino Linotype"/>
          <w:b/>
          <w:i/>
          <w:szCs w:val="22"/>
        </w:rPr>
        <w:t xml:space="preserve">I </w:t>
      </w:r>
      <w:r w:rsidRPr="005A7BD9">
        <w:rPr>
          <w:rFonts w:ascii="Palatino Linotype" w:hAnsi="Palatino Linotype"/>
          <w:i/>
          <w:szCs w:val="22"/>
        </w:rPr>
        <w:t>al</w:t>
      </w:r>
      <w:r w:rsidRPr="005A7BD9">
        <w:rPr>
          <w:rFonts w:ascii="Palatino Linotype" w:hAnsi="Palatino Linotype"/>
          <w:b/>
          <w:i/>
          <w:szCs w:val="22"/>
        </w:rPr>
        <w:t xml:space="preserve"> XXVIII…</w:t>
      </w:r>
    </w:p>
    <w:p w14:paraId="6A7A9A3C" w14:textId="77777777" w:rsidR="00E22E9E" w:rsidRPr="005A7BD9" w:rsidRDefault="00E22E9E" w:rsidP="00E22E9E">
      <w:pPr>
        <w:spacing w:line="360" w:lineRule="auto"/>
        <w:ind w:left="567" w:right="539"/>
        <w:jc w:val="both"/>
        <w:rPr>
          <w:rFonts w:ascii="Palatino Linotype" w:hAnsi="Palatino Linotype"/>
          <w:i/>
          <w:szCs w:val="22"/>
        </w:rPr>
      </w:pPr>
      <w:r w:rsidRPr="005A7BD9">
        <w:rPr>
          <w:rFonts w:ascii="Palatino Linotype" w:hAnsi="Palatino Linotype"/>
          <w:b/>
          <w:i/>
          <w:szCs w:val="22"/>
        </w:rPr>
        <w:t xml:space="preserve">XXIX. </w:t>
      </w:r>
      <w:r w:rsidRPr="005A7BD9">
        <w:rPr>
          <w:rFonts w:ascii="Palatino Linotype" w:hAnsi="Palatino Linotype"/>
          <w:i/>
          <w:szCs w:val="22"/>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7C7BCDC1" w14:textId="77777777" w:rsidR="00E22E9E" w:rsidRPr="005A7BD9" w:rsidRDefault="00E22E9E" w:rsidP="00E22E9E">
      <w:pPr>
        <w:spacing w:line="360" w:lineRule="auto"/>
        <w:ind w:left="567" w:right="539"/>
        <w:jc w:val="both"/>
        <w:rPr>
          <w:rFonts w:ascii="Palatino Linotype" w:hAnsi="Palatino Linotype"/>
          <w:i/>
          <w:szCs w:val="22"/>
        </w:rPr>
      </w:pPr>
      <w:r w:rsidRPr="005A7BD9">
        <w:rPr>
          <w:rFonts w:ascii="Palatino Linotype" w:hAnsi="Palatino Linotype"/>
          <w:b/>
          <w:i/>
          <w:szCs w:val="22"/>
        </w:rPr>
        <w:t xml:space="preserve">a) </w:t>
      </w:r>
      <w:r w:rsidRPr="005A7BD9">
        <w:rPr>
          <w:rFonts w:ascii="Palatino Linotype" w:hAnsi="Palatino Linotype"/>
          <w:i/>
          <w:szCs w:val="22"/>
        </w:rPr>
        <w:t>De licitaciones públicas o procedimientos de invitación restringida:</w:t>
      </w:r>
    </w:p>
    <w:p w14:paraId="34915CC6" w14:textId="77777777" w:rsidR="00E22E9E" w:rsidRPr="005A7BD9" w:rsidRDefault="00E22E9E" w:rsidP="00E22E9E">
      <w:pPr>
        <w:spacing w:line="360" w:lineRule="auto"/>
        <w:ind w:left="567" w:right="539"/>
        <w:jc w:val="both"/>
        <w:rPr>
          <w:rFonts w:ascii="Palatino Linotype" w:hAnsi="Palatino Linotype"/>
          <w:i/>
          <w:szCs w:val="22"/>
        </w:rPr>
      </w:pPr>
      <w:r w:rsidRPr="005A7BD9">
        <w:rPr>
          <w:rFonts w:ascii="Palatino Linotype" w:hAnsi="Palatino Linotype"/>
          <w:i/>
          <w:szCs w:val="22"/>
        </w:rPr>
        <w:t>1) La convocatoria o invitación emitida, así como los fundamentos legales aplicados para llevarla a cabo;</w:t>
      </w:r>
    </w:p>
    <w:p w14:paraId="47A0F4EA" w14:textId="77777777" w:rsidR="00E22E9E" w:rsidRPr="005A7BD9" w:rsidRDefault="00E22E9E" w:rsidP="00E22E9E">
      <w:pPr>
        <w:spacing w:line="360" w:lineRule="auto"/>
        <w:ind w:left="567" w:right="539"/>
        <w:jc w:val="both"/>
        <w:rPr>
          <w:rFonts w:ascii="Palatino Linotype" w:hAnsi="Palatino Linotype"/>
          <w:i/>
          <w:szCs w:val="22"/>
        </w:rPr>
      </w:pPr>
      <w:r w:rsidRPr="005A7BD9">
        <w:rPr>
          <w:rFonts w:ascii="Palatino Linotype" w:hAnsi="Palatino Linotype"/>
          <w:i/>
          <w:szCs w:val="22"/>
        </w:rPr>
        <w:t>2) Los nombres de los participantes o invitados;</w:t>
      </w:r>
    </w:p>
    <w:p w14:paraId="04E09ECF" w14:textId="77777777" w:rsidR="00E22E9E" w:rsidRPr="005A7BD9" w:rsidRDefault="00E22E9E" w:rsidP="00E22E9E">
      <w:pPr>
        <w:spacing w:line="360" w:lineRule="auto"/>
        <w:ind w:left="567" w:right="539"/>
        <w:jc w:val="both"/>
        <w:rPr>
          <w:rFonts w:ascii="Palatino Linotype" w:hAnsi="Palatino Linotype"/>
          <w:i/>
          <w:szCs w:val="22"/>
        </w:rPr>
      </w:pPr>
      <w:r w:rsidRPr="005A7BD9">
        <w:rPr>
          <w:rFonts w:ascii="Palatino Linotype" w:hAnsi="Palatino Linotype"/>
          <w:i/>
          <w:szCs w:val="22"/>
        </w:rPr>
        <w:t>3) El nombre del ganador y las razones que lo justifican;</w:t>
      </w:r>
    </w:p>
    <w:p w14:paraId="383930F5" w14:textId="77777777" w:rsidR="00E22E9E" w:rsidRPr="005A7BD9" w:rsidRDefault="00E22E9E" w:rsidP="00E22E9E">
      <w:pPr>
        <w:spacing w:line="360" w:lineRule="auto"/>
        <w:ind w:left="567" w:right="539"/>
        <w:jc w:val="both"/>
        <w:rPr>
          <w:rFonts w:ascii="Palatino Linotype" w:hAnsi="Palatino Linotype"/>
          <w:i/>
          <w:szCs w:val="22"/>
        </w:rPr>
      </w:pPr>
      <w:r w:rsidRPr="005A7BD9">
        <w:rPr>
          <w:rFonts w:ascii="Palatino Linotype" w:hAnsi="Palatino Linotype"/>
          <w:i/>
          <w:szCs w:val="22"/>
        </w:rPr>
        <w:t>4) El área solicitante y la responsable de su ejecución;</w:t>
      </w:r>
    </w:p>
    <w:p w14:paraId="051804F8" w14:textId="77777777" w:rsidR="00E22E9E" w:rsidRPr="005A7BD9" w:rsidRDefault="00E22E9E" w:rsidP="00E22E9E">
      <w:pPr>
        <w:spacing w:line="360" w:lineRule="auto"/>
        <w:ind w:left="567" w:right="539"/>
        <w:jc w:val="both"/>
        <w:rPr>
          <w:rFonts w:ascii="Palatino Linotype" w:hAnsi="Palatino Linotype"/>
          <w:i/>
          <w:szCs w:val="22"/>
        </w:rPr>
      </w:pPr>
      <w:r w:rsidRPr="005A7BD9">
        <w:rPr>
          <w:rFonts w:ascii="Palatino Linotype" w:hAnsi="Palatino Linotype"/>
          <w:i/>
          <w:szCs w:val="22"/>
        </w:rPr>
        <w:t>5) Las convocatorias e invitaciones emitidas;</w:t>
      </w:r>
    </w:p>
    <w:p w14:paraId="05834908" w14:textId="77777777" w:rsidR="00E22E9E" w:rsidRPr="005A7BD9" w:rsidRDefault="00E22E9E" w:rsidP="00E22E9E">
      <w:pPr>
        <w:spacing w:line="360" w:lineRule="auto"/>
        <w:ind w:left="567" w:right="539"/>
        <w:jc w:val="both"/>
        <w:rPr>
          <w:rFonts w:ascii="Palatino Linotype" w:hAnsi="Palatino Linotype"/>
          <w:i/>
          <w:szCs w:val="22"/>
        </w:rPr>
      </w:pPr>
      <w:r w:rsidRPr="005A7BD9">
        <w:rPr>
          <w:rFonts w:ascii="Palatino Linotype" w:hAnsi="Palatino Linotype"/>
          <w:i/>
          <w:szCs w:val="22"/>
        </w:rPr>
        <w:t>6) Los dictámenes y fallo de adjudicación;</w:t>
      </w:r>
    </w:p>
    <w:p w14:paraId="18956E75" w14:textId="77777777" w:rsidR="00E22E9E" w:rsidRPr="005A7BD9" w:rsidRDefault="00E22E9E" w:rsidP="00E22E9E">
      <w:pPr>
        <w:spacing w:line="360" w:lineRule="auto"/>
        <w:ind w:left="567" w:right="539"/>
        <w:jc w:val="both"/>
        <w:rPr>
          <w:rFonts w:ascii="Palatino Linotype" w:hAnsi="Palatino Linotype"/>
          <w:i/>
          <w:szCs w:val="22"/>
        </w:rPr>
      </w:pPr>
      <w:r w:rsidRPr="005A7BD9">
        <w:rPr>
          <w:rFonts w:ascii="Palatino Linotype" w:hAnsi="Palatino Linotype"/>
          <w:i/>
          <w:szCs w:val="22"/>
        </w:rPr>
        <w:t>7) El contrato y, en su caso, sus anexos;</w:t>
      </w:r>
    </w:p>
    <w:p w14:paraId="37BB3AF9" w14:textId="77777777" w:rsidR="00E22E9E" w:rsidRPr="005A7BD9" w:rsidRDefault="00E22E9E" w:rsidP="00E22E9E">
      <w:pPr>
        <w:spacing w:line="360" w:lineRule="auto"/>
        <w:ind w:left="567" w:right="539"/>
        <w:jc w:val="both"/>
        <w:rPr>
          <w:rFonts w:ascii="Palatino Linotype" w:hAnsi="Palatino Linotype"/>
          <w:bCs/>
          <w:i/>
          <w:szCs w:val="22"/>
        </w:rPr>
      </w:pPr>
      <w:r w:rsidRPr="005A7BD9">
        <w:rPr>
          <w:rFonts w:ascii="Palatino Linotype" w:hAnsi="Palatino Linotype"/>
          <w:bCs/>
          <w:i/>
          <w:szCs w:val="22"/>
        </w:rPr>
        <w:t>8) Los mecanismos de vigilancia y supervisión, incluyendo en su caso, los estudios de impacto urbano y ambiental, según corresponda;</w:t>
      </w:r>
    </w:p>
    <w:p w14:paraId="24D22C57" w14:textId="77777777" w:rsidR="00E22E9E" w:rsidRPr="005A7BD9" w:rsidRDefault="00E22E9E" w:rsidP="00E22E9E">
      <w:pPr>
        <w:spacing w:line="360" w:lineRule="auto"/>
        <w:ind w:left="567" w:right="539"/>
        <w:jc w:val="both"/>
        <w:rPr>
          <w:rFonts w:ascii="Palatino Linotype" w:hAnsi="Palatino Linotype"/>
          <w:i/>
          <w:szCs w:val="22"/>
        </w:rPr>
      </w:pPr>
      <w:r w:rsidRPr="005A7BD9">
        <w:rPr>
          <w:rFonts w:ascii="Palatino Linotype" w:hAnsi="Palatino Linotype"/>
          <w:i/>
          <w:szCs w:val="22"/>
        </w:rPr>
        <w:t>9) La partida presupuestal, de conformidad con el clasificador por objeto del gasto, en el caso de ser aplicable;</w:t>
      </w:r>
    </w:p>
    <w:p w14:paraId="2DFBBCD4" w14:textId="77777777" w:rsidR="00E22E9E" w:rsidRPr="005A7BD9" w:rsidRDefault="00E22E9E" w:rsidP="00E22E9E">
      <w:pPr>
        <w:spacing w:line="360" w:lineRule="auto"/>
        <w:ind w:left="567" w:right="539"/>
        <w:jc w:val="both"/>
        <w:rPr>
          <w:rFonts w:ascii="Palatino Linotype" w:hAnsi="Palatino Linotype"/>
          <w:i/>
          <w:szCs w:val="22"/>
        </w:rPr>
      </w:pPr>
      <w:r w:rsidRPr="005A7BD9">
        <w:rPr>
          <w:rFonts w:ascii="Palatino Linotype" w:hAnsi="Palatino Linotype"/>
          <w:i/>
          <w:szCs w:val="22"/>
        </w:rPr>
        <w:t>10) Origen de los recursos especificando si son federales, estatales o municipales, así como el tipo de fondo de participación o aportación respectiva;</w:t>
      </w:r>
    </w:p>
    <w:p w14:paraId="2D87E5D6" w14:textId="77777777" w:rsidR="00E22E9E" w:rsidRPr="005A7BD9" w:rsidRDefault="00E22E9E" w:rsidP="00E22E9E">
      <w:pPr>
        <w:spacing w:line="360" w:lineRule="auto"/>
        <w:ind w:left="567" w:right="539"/>
        <w:jc w:val="both"/>
        <w:rPr>
          <w:rFonts w:ascii="Palatino Linotype" w:hAnsi="Palatino Linotype"/>
          <w:i/>
          <w:szCs w:val="22"/>
        </w:rPr>
      </w:pPr>
      <w:r w:rsidRPr="005A7BD9">
        <w:rPr>
          <w:rFonts w:ascii="Palatino Linotype" w:hAnsi="Palatino Linotype"/>
          <w:i/>
          <w:szCs w:val="22"/>
        </w:rPr>
        <w:t>11) Los convenios modificatorios que, en su caso, sean firmados, precisando el objeto y la fecha de celebración;</w:t>
      </w:r>
    </w:p>
    <w:p w14:paraId="51890DE5" w14:textId="77777777" w:rsidR="00E22E9E" w:rsidRPr="005A7BD9" w:rsidRDefault="00E22E9E" w:rsidP="00E22E9E">
      <w:pPr>
        <w:spacing w:line="360" w:lineRule="auto"/>
        <w:ind w:left="567" w:right="539"/>
        <w:jc w:val="both"/>
        <w:rPr>
          <w:rFonts w:ascii="Palatino Linotype" w:hAnsi="Palatino Linotype"/>
          <w:bCs/>
          <w:i/>
          <w:szCs w:val="22"/>
        </w:rPr>
      </w:pPr>
      <w:r w:rsidRPr="005A7BD9">
        <w:rPr>
          <w:rFonts w:ascii="Palatino Linotype" w:hAnsi="Palatino Linotype"/>
          <w:bCs/>
          <w:i/>
          <w:szCs w:val="22"/>
        </w:rPr>
        <w:t>12) Los informes de avance físico y financiero sobre las obras o servicios contratados;</w:t>
      </w:r>
    </w:p>
    <w:p w14:paraId="11E6EB27" w14:textId="77777777" w:rsidR="00E22E9E" w:rsidRPr="005A7BD9" w:rsidRDefault="00E22E9E" w:rsidP="00E22E9E">
      <w:pPr>
        <w:spacing w:line="360" w:lineRule="auto"/>
        <w:ind w:left="567" w:right="539"/>
        <w:jc w:val="both"/>
        <w:rPr>
          <w:rFonts w:ascii="Palatino Linotype" w:hAnsi="Palatino Linotype"/>
          <w:i/>
          <w:szCs w:val="22"/>
        </w:rPr>
      </w:pPr>
      <w:r w:rsidRPr="005A7BD9">
        <w:rPr>
          <w:rFonts w:ascii="Palatino Linotype" w:hAnsi="Palatino Linotype"/>
          <w:i/>
          <w:szCs w:val="22"/>
        </w:rPr>
        <w:t>13) El convenio de terminación; y</w:t>
      </w:r>
    </w:p>
    <w:p w14:paraId="62D7EC4A" w14:textId="77777777" w:rsidR="00E22E9E" w:rsidRPr="005A7BD9" w:rsidRDefault="00E22E9E" w:rsidP="00E22E9E">
      <w:pPr>
        <w:spacing w:line="360" w:lineRule="auto"/>
        <w:ind w:left="567" w:right="539"/>
        <w:jc w:val="both"/>
        <w:rPr>
          <w:rFonts w:ascii="Palatino Linotype" w:hAnsi="Palatino Linotype"/>
          <w:i/>
          <w:szCs w:val="22"/>
        </w:rPr>
      </w:pPr>
      <w:r w:rsidRPr="005A7BD9">
        <w:rPr>
          <w:rFonts w:ascii="Palatino Linotype" w:hAnsi="Palatino Linotype"/>
          <w:i/>
          <w:szCs w:val="22"/>
        </w:rPr>
        <w:lastRenderedPageBreak/>
        <w:t>14) El finiquito.</w:t>
      </w:r>
      <w:r w:rsidRPr="005A7BD9">
        <w:rPr>
          <w:rFonts w:ascii="Palatino Linotype" w:hAnsi="Palatino Linotype"/>
          <w:i/>
          <w:szCs w:val="22"/>
        </w:rPr>
        <w:cr/>
      </w:r>
      <w:proofErr w:type="gramStart"/>
      <w:r w:rsidRPr="005A7BD9">
        <w:rPr>
          <w:rFonts w:ascii="Palatino Linotype" w:hAnsi="Palatino Linotype"/>
          <w:i/>
          <w:szCs w:val="22"/>
        </w:rPr>
        <w:t>b)…</w:t>
      </w:r>
      <w:proofErr w:type="gramEnd"/>
    </w:p>
    <w:p w14:paraId="1090CAC5" w14:textId="77777777" w:rsidR="00E22E9E" w:rsidRPr="005A7BD9" w:rsidRDefault="00E22E9E" w:rsidP="00E22E9E">
      <w:pPr>
        <w:spacing w:line="360" w:lineRule="auto"/>
        <w:ind w:left="708" w:right="-93"/>
        <w:jc w:val="both"/>
        <w:rPr>
          <w:rFonts w:ascii="Palatino Linotype" w:hAnsi="Palatino Linotype"/>
          <w:b/>
          <w:i/>
          <w:szCs w:val="22"/>
        </w:rPr>
      </w:pPr>
    </w:p>
    <w:p w14:paraId="1DBFB306" w14:textId="77777777" w:rsidR="00E22E9E" w:rsidRPr="005A7BD9" w:rsidRDefault="00E22E9E" w:rsidP="00E22E9E">
      <w:pPr>
        <w:spacing w:line="360" w:lineRule="auto"/>
        <w:ind w:right="-93"/>
        <w:jc w:val="both"/>
        <w:rPr>
          <w:rFonts w:ascii="Palatino Linotype" w:eastAsia="Calibri" w:hAnsi="Palatino Linotype" w:cs="Tahoma"/>
          <w:bCs/>
          <w:sz w:val="22"/>
          <w:szCs w:val="22"/>
          <w:lang w:eastAsia="en-US"/>
        </w:rPr>
      </w:pPr>
      <w:r w:rsidRPr="005A7BD9">
        <w:rPr>
          <w:rFonts w:ascii="Palatino Linotype" w:hAnsi="Palatino Linotype"/>
          <w:noProof/>
          <w:sz w:val="22"/>
          <w:szCs w:val="22"/>
          <w:lang w:eastAsia="es-MX"/>
        </w:rPr>
        <w:t xml:space="preserve">Aunado a lo anterior, </w:t>
      </w:r>
      <w:r w:rsidRPr="005A7BD9">
        <w:rPr>
          <w:rFonts w:ascii="Palatino Linotype" w:eastAsia="Calibri" w:hAnsi="Palatino Linotype" w:cs="Tahoma"/>
          <w:bCs/>
          <w:sz w:val="22"/>
          <w:szCs w:val="22"/>
          <w:lang w:eastAsia="en-US"/>
        </w:rPr>
        <w:t>la Ley de Contratación Pública del Estado de México y Municipios, señala lo siguiente:</w:t>
      </w:r>
    </w:p>
    <w:p w14:paraId="5E439D48" w14:textId="77777777" w:rsidR="00E22E9E" w:rsidRPr="005A7BD9" w:rsidRDefault="00E22E9E" w:rsidP="00E22E9E">
      <w:pPr>
        <w:spacing w:line="360" w:lineRule="auto"/>
        <w:ind w:right="-93"/>
        <w:jc w:val="both"/>
        <w:rPr>
          <w:rFonts w:ascii="Palatino Linotype" w:eastAsia="Calibri" w:hAnsi="Palatino Linotype" w:cs="Tahoma"/>
          <w:b/>
          <w:sz w:val="22"/>
          <w:szCs w:val="22"/>
          <w:lang w:eastAsia="en-US"/>
        </w:rPr>
      </w:pPr>
    </w:p>
    <w:p w14:paraId="62F5C485" w14:textId="77777777" w:rsidR="00E22E9E" w:rsidRPr="005A7BD9" w:rsidRDefault="00E22E9E" w:rsidP="00E22E9E">
      <w:pPr>
        <w:spacing w:line="360" w:lineRule="auto"/>
        <w:ind w:left="567" w:right="539"/>
        <w:jc w:val="both"/>
        <w:rPr>
          <w:rFonts w:ascii="Palatino Linotype" w:eastAsia="Calibri" w:hAnsi="Palatino Linotype" w:cs="Tahoma"/>
          <w:bCs/>
          <w:i/>
          <w:iCs/>
          <w:lang w:eastAsia="en-US"/>
        </w:rPr>
      </w:pPr>
      <w:r w:rsidRPr="005A7BD9">
        <w:rPr>
          <w:rFonts w:ascii="Palatino Linotype" w:eastAsia="Calibri" w:hAnsi="Palatino Linotype" w:cs="Tahoma"/>
          <w:b/>
          <w:i/>
          <w:iCs/>
          <w:lang w:eastAsia="en-US"/>
        </w:rPr>
        <w:t>Artículo 26.-</w:t>
      </w:r>
      <w:r w:rsidRPr="005A7BD9">
        <w:rPr>
          <w:rFonts w:ascii="Palatino Linotype" w:eastAsia="Calibri" w:hAnsi="Palatino Linotype" w:cs="Tahoma"/>
          <w:bCs/>
          <w:i/>
          <w:iCs/>
          <w:lang w:eastAsia="en-US"/>
        </w:rPr>
        <w:t xml:space="preserve"> Las adquisiciones, arrendamientos y servicios se adjudicarán a través de </w:t>
      </w:r>
      <w:r w:rsidRPr="005A7BD9">
        <w:rPr>
          <w:rFonts w:ascii="Palatino Linotype" w:eastAsia="Calibri" w:hAnsi="Palatino Linotype" w:cs="Tahoma"/>
          <w:b/>
          <w:i/>
          <w:iCs/>
          <w:u w:val="single"/>
          <w:lang w:eastAsia="en-US"/>
        </w:rPr>
        <w:t>licitaciones públicas, mediante convocatoria pública</w:t>
      </w:r>
      <w:r w:rsidRPr="005A7BD9">
        <w:rPr>
          <w:rFonts w:ascii="Palatino Linotype" w:eastAsia="Calibri" w:hAnsi="Palatino Linotype" w:cs="Tahoma"/>
          <w:bCs/>
          <w:i/>
          <w:iCs/>
          <w:lang w:eastAsia="en-US"/>
        </w:rPr>
        <w:t>.</w:t>
      </w:r>
    </w:p>
    <w:p w14:paraId="09811BB4" w14:textId="77777777" w:rsidR="00E22E9E" w:rsidRPr="005A7BD9" w:rsidRDefault="00E22E9E" w:rsidP="00E22E9E">
      <w:pPr>
        <w:spacing w:line="360" w:lineRule="auto"/>
        <w:ind w:left="567" w:right="539"/>
        <w:jc w:val="both"/>
        <w:rPr>
          <w:rFonts w:ascii="Palatino Linotype" w:eastAsia="Calibri" w:hAnsi="Palatino Linotype" w:cs="Tahoma"/>
          <w:b/>
          <w:i/>
          <w:iCs/>
          <w:lang w:eastAsia="en-US"/>
        </w:rPr>
      </w:pPr>
    </w:p>
    <w:p w14:paraId="391085C2" w14:textId="77777777" w:rsidR="00E22E9E" w:rsidRPr="005A7BD9" w:rsidRDefault="00E22E9E" w:rsidP="00E22E9E">
      <w:pPr>
        <w:spacing w:line="360" w:lineRule="auto"/>
        <w:ind w:left="567" w:right="539"/>
        <w:jc w:val="both"/>
        <w:rPr>
          <w:rFonts w:ascii="Palatino Linotype" w:eastAsia="Calibri" w:hAnsi="Palatino Linotype" w:cs="Tahoma"/>
          <w:bCs/>
          <w:i/>
          <w:iCs/>
          <w:lang w:eastAsia="en-US"/>
        </w:rPr>
      </w:pPr>
      <w:r w:rsidRPr="005A7BD9">
        <w:rPr>
          <w:rFonts w:ascii="Palatino Linotype" w:eastAsia="Calibri" w:hAnsi="Palatino Linotype" w:cs="Tahoma"/>
          <w:b/>
          <w:i/>
          <w:iCs/>
          <w:lang w:eastAsia="en-US"/>
        </w:rPr>
        <w:t>Artículo 27.-</w:t>
      </w:r>
      <w:r w:rsidRPr="005A7BD9">
        <w:rPr>
          <w:rFonts w:ascii="Palatino Linotype" w:eastAsia="Calibri" w:hAnsi="Palatino Linotype" w:cs="Tahoma"/>
          <w:bCs/>
          <w:i/>
          <w:iCs/>
          <w:lang w:eastAsia="en-US"/>
        </w:rPr>
        <w:t xml:space="preserve"> La Secretaría, las entidades, los tribunales administrativos y los ayuntamientos podrán adjudicar adquisiciones, arrendamientos y servicios, mediante las excepciones al procedimiento de licitación que a continuación se señalan:</w:t>
      </w:r>
    </w:p>
    <w:p w14:paraId="49E83440" w14:textId="77777777" w:rsidR="00E22E9E" w:rsidRPr="005A7BD9" w:rsidRDefault="00E22E9E" w:rsidP="00E22E9E">
      <w:pPr>
        <w:spacing w:line="360" w:lineRule="auto"/>
        <w:ind w:left="567" w:right="539"/>
        <w:jc w:val="both"/>
        <w:rPr>
          <w:rFonts w:ascii="Palatino Linotype" w:eastAsia="Calibri" w:hAnsi="Palatino Linotype" w:cs="Tahoma"/>
          <w:b/>
          <w:i/>
          <w:iCs/>
          <w:u w:val="single"/>
          <w:lang w:eastAsia="en-US"/>
        </w:rPr>
      </w:pPr>
      <w:r w:rsidRPr="005A7BD9">
        <w:rPr>
          <w:rFonts w:ascii="Palatino Linotype" w:eastAsia="Calibri" w:hAnsi="Palatino Linotype" w:cs="Tahoma"/>
          <w:b/>
          <w:i/>
          <w:iCs/>
          <w:u w:val="single"/>
          <w:lang w:eastAsia="en-US"/>
        </w:rPr>
        <w:t>I. Invitación restringida.</w:t>
      </w:r>
    </w:p>
    <w:p w14:paraId="6C294DBE" w14:textId="77777777" w:rsidR="00E22E9E" w:rsidRPr="005A7BD9" w:rsidRDefault="00E22E9E" w:rsidP="00E22E9E">
      <w:pPr>
        <w:spacing w:line="360" w:lineRule="auto"/>
        <w:ind w:left="567" w:right="539"/>
        <w:jc w:val="both"/>
        <w:rPr>
          <w:rFonts w:ascii="Palatino Linotype" w:eastAsia="Calibri" w:hAnsi="Palatino Linotype" w:cs="Tahoma"/>
          <w:b/>
          <w:i/>
          <w:iCs/>
          <w:u w:val="single"/>
          <w:lang w:eastAsia="en-US"/>
        </w:rPr>
      </w:pPr>
      <w:r w:rsidRPr="005A7BD9">
        <w:rPr>
          <w:rFonts w:ascii="Palatino Linotype" w:eastAsia="Calibri" w:hAnsi="Palatino Linotype" w:cs="Tahoma"/>
          <w:b/>
          <w:i/>
          <w:iCs/>
          <w:u w:val="single"/>
          <w:lang w:eastAsia="en-US"/>
        </w:rPr>
        <w:t>II. Adjudicación directa.</w:t>
      </w:r>
    </w:p>
    <w:p w14:paraId="079871B4" w14:textId="77777777" w:rsidR="00E22E9E" w:rsidRPr="005A7BD9" w:rsidRDefault="00E22E9E" w:rsidP="00E22E9E">
      <w:pPr>
        <w:spacing w:line="360" w:lineRule="auto"/>
        <w:ind w:left="567" w:right="539"/>
        <w:jc w:val="both"/>
        <w:rPr>
          <w:rFonts w:ascii="Palatino Linotype" w:eastAsia="Calibri" w:hAnsi="Palatino Linotype" w:cs="Tahoma"/>
          <w:bCs/>
          <w:i/>
          <w:iCs/>
          <w:lang w:eastAsia="en-US"/>
        </w:rPr>
      </w:pPr>
    </w:p>
    <w:p w14:paraId="7E4ECDA5" w14:textId="77777777" w:rsidR="00E22E9E" w:rsidRPr="005A7BD9" w:rsidRDefault="00E22E9E" w:rsidP="00E22E9E">
      <w:pPr>
        <w:spacing w:line="360" w:lineRule="auto"/>
        <w:ind w:left="567" w:right="539"/>
        <w:jc w:val="both"/>
        <w:rPr>
          <w:rFonts w:ascii="Palatino Linotype" w:eastAsia="Calibri" w:hAnsi="Palatino Linotype" w:cs="Tahoma"/>
          <w:bCs/>
          <w:i/>
          <w:iCs/>
          <w:lang w:eastAsia="en-US"/>
        </w:rPr>
      </w:pPr>
      <w:r w:rsidRPr="005A7BD9">
        <w:rPr>
          <w:rFonts w:ascii="Palatino Linotype" w:eastAsia="Calibri" w:hAnsi="Palatino Linotype" w:cs="Tahoma"/>
          <w:b/>
          <w:i/>
          <w:iCs/>
          <w:lang w:eastAsia="en-US"/>
        </w:rPr>
        <w:t>Artículo 65.-</w:t>
      </w:r>
      <w:r w:rsidRPr="005A7BD9">
        <w:rPr>
          <w:rFonts w:ascii="Palatino Linotype" w:eastAsia="Calibri" w:hAnsi="Palatino Linotype" w:cs="Tahoma"/>
          <w:bCs/>
          <w:i/>
          <w:iCs/>
          <w:lang w:eastAsia="en-US"/>
        </w:rPr>
        <w:t xml:space="preserve"> La adjudicación de los contratos derivados de los procedimientos de adquisiciones de bienes o servicios, </w:t>
      </w:r>
      <w:r w:rsidRPr="005A7BD9">
        <w:rPr>
          <w:rFonts w:ascii="Palatino Linotype" w:eastAsia="Calibri" w:hAnsi="Palatino Linotype" w:cs="Tahoma"/>
          <w:b/>
          <w:i/>
          <w:iCs/>
          <w:u w:val="single"/>
          <w:lang w:eastAsia="en-US"/>
        </w:rPr>
        <w:t>obligará a la convocante y al licitante ganador a suscribir el contrato respectivo</w:t>
      </w:r>
      <w:r w:rsidRPr="005A7BD9">
        <w:rPr>
          <w:rFonts w:ascii="Palatino Linotype" w:eastAsia="Calibri" w:hAnsi="Palatino Linotype" w:cs="Tahoma"/>
          <w:bCs/>
          <w:i/>
          <w:iCs/>
          <w:lang w:eastAsia="en-US"/>
        </w:rPr>
        <w:t>, dentro de los diez días hábiles siguientes al de la notificación del fallo. Los contratos podrán suscribirse mediante el uso de la firma electrónica, en apego a las disposiciones de la Ley de Medios Electrónicos y de su Reglamento.</w:t>
      </w:r>
    </w:p>
    <w:p w14:paraId="3034292E" w14:textId="77777777" w:rsidR="00E22E9E" w:rsidRPr="005A7BD9" w:rsidRDefault="00E22E9E" w:rsidP="00E22E9E">
      <w:pPr>
        <w:spacing w:line="360" w:lineRule="auto"/>
        <w:ind w:left="567" w:right="539"/>
        <w:jc w:val="both"/>
        <w:rPr>
          <w:rFonts w:ascii="Palatino Linotype" w:eastAsia="Calibri" w:hAnsi="Palatino Linotype" w:cs="Tahoma"/>
          <w:bCs/>
          <w:i/>
          <w:iCs/>
          <w:lang w:eastAsia="en-US"/>
        </w:rPr>
      </w:pPr>
    </w:p>
    <w:p w14:paraId="5C1C9576" w14:textId="77777777" w:rsidR="00E22E9E" w:rsidRPr="005A7BD9" w:rsidRDefault="00E22E9E" w:rsidP="00E22E9E">
      <w:pPr>
        <w:spacing w:line="360" w:lineRule="auto"/>
        <w:jc w:val="both"/>
        <w:rPr>
          <w:rFonts w:ascii="Palatino Linotype" w:hAnsi="Palatino Linotype" w:cs="Tahoma"/>
          <w:bCs/>
          <w:sz w:val="22"/>
          <w:szCs w:val="22"/>
        </w:rPr>
      </w:pPr>
      <w:r w:rsidRPr="005A7BD9">
        <w:rPr>
          <w:rFonts w:ascii="Palatino Linotype" w:eastAsia="Calibri" w:hAnsi="Palatino Linotype" w:cs="Tahoma"/>
          <w:bCs/>
          <w:sz w:val="22"/>
          <w:szCs w:val="22"/>
          <w:lang w:eastAsia="en-US"/>
        </w:rPr>
        <w:t>De lo anterior, se advierte que los contratos otorgados por el Sujeto Obligado para la instalación de sombrillas deben tener el soporte documental donde conste el proceso de contratación</w:t>
      </w:r>
      <w:r w:rsidRPr="005A7BD9">
        <w:rPr>
          <w:rFonts w:ascii="Palatino Linotype" w:eastAsia="Calibri" w:hAnsi="Palatino Linotype" w:cs="Tahoma"/>
          <w:iCs/>
          <w:sz w:val="22"/>
          <w:szCs w:val="22"/>
          <w:lang w:eastAsia="es-ES_tradnl"/>
        </w:rPr>
        <w:t>,</w:t>
      </w:r>
      <w:r w:rsidR="001D0B58" w:rsidRPr="005A7BD9">
        <w:rPr>
          <w:rFonts w:ascii="Palatino Linotype" w:eastAsia="Calibri" w:hAnsi="Palatino Linotype" w:cs="Tahoma"/>
          <w:iCs/>
          <w:sz w:val="22"/>
          <w:szCs w:val="22"/>
          <w:lang w:eastAsia="es-ES_tradnl"/>
        </w:rPr>
        <w:t xml:space="preserve"> en el que se especifique costo por la adquisición e instalación, así como el número de sombrillas, así como la disposición final de estas,</w:t>
      </w:r>
      <w:r w:rsidRPr="005A7BD9">
        <w:rPr>
          <w:rFonts w:ascii="Palatino Linotype" w:eastAsia="Calibri" w:hAnsi="Palatino Linotype" w:cs="Tahoma"/>
          <w:iCs/>
          <w:sz w:val="22"/>
          <w:szCs w:val="22"/>
          <w:lang w:eastAsia="es-ES_tradnl"/>
        </w:rPr>
        <w:t xml:space="preserve"> por tal situación la información generada, obtenida, adquirida, transmitida, administrada o en su posesión, será accesible a cualquier persona, privilegiando el principio de máxima publicidad de la información</w:t>
      </w:r>
      <w:r w:rsidRPr="005A7BD9">
        <w:rPr>
          <w:rFonts w:ascii="Palatino Linotype" w:hAnsi="Palatino Linotype"/>
          <w:noProof/>
          <w:sz w:val="22"/>
          <w:szCs w:val="22"/>
          <w:lang w:eastAsia="es-MX"/>
        </w:rPr>
        <w:t xml:space="preserve">; en virtud de que conforme al artículo 12 de la Ley de Transparencia y Acceso a la Información Pública del </w:t>
      </w:r>
      <w:r w:rsidRPr="005A7BD9">
        <w:rPr>
          <w:rFonts w:ascii="Palatino Linotype" w:hAnsi="Palatino Linotype"/>
          <w:noProof/>
          <w:sz w:val="22"/>
          <w:szCs w:val="22"/>
          <w:lang w:eastAsia="es-MX"/>
        </w:rPr>
        <w:lastRenderedPageBreak/>
        <w:t xml:space="preserve">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por lo que el Ayuntamiento deberá de sustanciar el procedimiento de acceso a la información pública y para dar atención a la solicitud de acceso a la información deberá de verificar si esta obra en sus archivos, por lo que, </w:t>
      </w:r>
      <w:r w:rsidRPr="005A7BD9">
        <w:rPr>
          <w:rFonts w:ascii="Palatino Linotype" w:hAnsi="Palatino Linotype" w:cs="Tahoma"/>
          <w:bCs/>
          <w:sz w:val="22"/>
          <w:szCs w:val="22"/>
        </w:rPr>
        <w:t xml:space="preserve">es necesario hacer referencia </w:t>
      </w:r>
      <w:r w:rsidRPr="005A7BD9">
        <w:rPr>
          <w:rFonts w:ascii="Palatino Linotype" w:hAnsi="Palatino Linotype" w:cs="Tahoma"/>
          <w:sz w:val="22"/>
          <w:szCs w:val="22"/>
        </w:rPr>
        <w:t xml:space="preserve">al </w:t>
      </w:r>
      <w:r w:rsidRPr="005A7BD9">
        <w:rPr>
          <w:rFonts w:ascii="Palatino Linotype" w:hAnsi="Palatino Linotype" w:cs="Tahoma"/>
          <w:b/>
          <w:sz w:val="22"/>
          <w:szCs w:val="22"/>
        </w:rPr>
        <w:t>procedimiento de búsqueda que deben de seguir los Sujetos Obligados para localizar la información</w:t>
      </w:r>
      <w:r w:rsidRPr="005A7BD9">
        <w:rPr>
          <w:rFonts w:ascii="Palatino Linotype" w:hAnsi="Palatino Linotype" w:cs="Tahoma"/>
          <w:sz w:val="22"/>
          <w:szCs w:val="22"/>
        </w:rPr>
        <w:t>, el cual se encuentra previsto en los artículos</w:t>
      </w:r>
      <w:r w:rsidRPr="005A7BD9">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4F9EC235" w14:textId="77777777" w:rsidR="00E22E9E" w:rsidRPr="005A7BD9" w:rsidRDefault="00E22E9E" w:rsidP="00E22E9E">
      <w:pPr>
        <w:spacing w:line="360" w:lineRule="auto"/>
        <w:jc w:val="both"/>
        <w:rPr>
          <w:rFonts w:ascii="Palatino Linotype" w:hAnsi="Palatino Linotype" w:cs="Tahoma"/>
          <w:bCs/>
          <w:iCs/>
          <w:sz w:val="22"/>
          <w:szCs w:val="22"/>
        </w:rPr>
      </w:pPr>
    </w:p>
    <w:p w14:paraId="188D4C24" w14:textId="77777777" w:rsidR="00E22E9E" w:rsidRPr="005A7BD9" w:rsidRDefault="00E22E9E" w:rsidP="00E22E9E">
      <w:pPr>
        <w:numPr>
          <w:ilvl w:val="0"/>
          <w:numId w:val="9"/>
        </w:numPr>
        <w:spacing w:line="360" w:lineRule="auto"/>
        <w:jc w:val="both"/>
        <w:rPr>
          <w:rFonts w:ascii="Palatino Linotype" w:hAnsi="Palatino Linotype" w:cs="Tahoma"/>
          <w:bCs/>
          <w:iCs/>
          <w:sz w:val="22"/>
          <w:szCs w:val="22"/>
          <w:lang w:val="es-ES"/>
        </w:rPr>
      </w:pPr>
      <w:r w:rsidRPr="005A7BD9">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FAEAF3B" w14:textId="77777777" w:rsidR="00E22E9E" w:rsidRPr="005A7BD9" w:rsidRDefault="00E22E9E" w:rsidP="00E22E9E">
      <w:pPr>
        <w:spacing w:line="360" w:lineRule="auto"/>
        <w:jc w:val="both"/>
        <w:rPr>
          <w:rFonts w:ascii="Palatino Linotype" w:hAnsi="Palatino Linotype" w:cs="Tahoma"/>
          <w:bCs/>
          <w:iCs/>
          <w:sz w:val="22"/>
          <w:szCs w:val="22"/>
          <w:lang w:val="es-ES"/>
        </w:rPr>
      </w:pPr>
    </w:p>
    <w:p w14:paraId="6B856670" w14:textId="77777777" w:rsidR="00E22E9E" w:rsidRPr="005A7BD9" w:rsidRDefault="00E22E9E" w:rsidP="00E22E9E">
      <w:pPr>
        <w:numPr>
          <w:ilvl w:val="0"/>
          <w:numId w:val="9"/>
        </w:numPr>
        <w:spacing w:line="360" w:lineRule="auto"/>
        <w:jc w:val="both"/>
        <w:rPr>
          <w:rFonts w:ascii="Palatino Linotype" w:hAnsi="Palatino Linotype" w:cs="Tahoma"/>
          <w:bCs/>
          <w:iCs/>
          <w:sz w:val="22"/>
          <w:szCs w:val="22"/>
          <w:lang w:val="es-ES"/>
        </w:rPr>
      </w:pPr>
      <w:r w:rsidRPr="005A7BD9">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77B7C833" w14:textId="77777777" w:rsidR="00E22E9E" w:rsidRPr="005A7BD9" w:rsidRDefault="00E22E9E" w:rsidP="00E22E9E">
      <w:pPr>
        <w:spacing w:line="360" w:lineRule="auto"/>
        <w:ind w:right="-93"/>
        <w:jc w:val="both"/>
        <w:rPr>
          <w:rFonts w:ascii="Palatino Linotype" w:eastAsia="Calibri" w:hAnsi="Palatino Linotype" w:cs="Tahoma"/>
          <w:iCs/>
          <w:sz w:val="22"/>
          <w:szCs w:val="22"/>
          <w:lang w:eastAsia="es-ES_tradnl"/>
        </w:rPr>
      </w:pPr>
    </w:p>
    <w:p w14:paraId="608853EC" w14:textId="77777777" w:rsidR="00E22E9E" w:rsidRPr="005A7BD9" w:rsidRDefault="00E22E9E" w:rsidP="00E22E9E">
      <w:pPr>
        <w:spacing w:line="360" w:lineRule="auto"/>
        <w:jc w:val="both"/>
        <w:rPr>
          <w:rFonts w:ascii="Palatino Linotype" w:eastAsia="Calibri" w:hAnsi="Palatino Linotype" w:cs="Tahoma"/>
          <w:b/>
          <w:sz w:val="22"/>
          <w:szCs w:val="22"/>
          <w:lang w:eastAsia="es-ES_tradnl"/>
        </w:rPr>
      </w:pPr>
      <w:r w:rsidRPr="005A7BD9">
        <w:rPr>
          <w:rFonts w:ascii="Palatino Linotype" w:eastAsia="Calibri" w:hAnsi="Palatino Linotype" w:cs="Tahoma"/>
          <w:b/>
          <w:sz w:val="22"/>
          <w:szCs w:val="22"/>
          <w:lang w:eastAsia="es-ES_tradnl"/>
        </w:rPr>
        <w:t>Versión Pública</w:t>
      </w:r>
    </w:p>
    <w:p w14:paraId="69086743" w14:textId="77777777" w:rsidR="00E22E9E" w:rsidRPr="005A7BD9" w:rsidRDefault="00E22E9E" w:rsidP="00E22E9E">
      <w:pPr>
        <w:spacing w:line="360" w:lineRule="auto"/>
        <w:jc w:val="both"/>
        <w:rPr>
          <w:rFonts w:ascii="Palatino Linotype" w:hAnsi="Palatino Linotype"/>
          <w:b/>
          <w:caps/>
          <w:noProof/>
          <w:szCs w:val="22"/>
          <w:lang w:eastAsia="es-MX"/>
        </w:rPr>
      </w:pPr>
    </w:p>
    <w:p w14:paraId="026E7014" w14:textId="77777777" w:rsidR="00E22E9E" w:rsidRPr="005A7BD9" w:rsidRDefault="00E22E9E" w:rsidP="00E22E9E">
      <w:pPr>
        <w:spacing w:line="360" w:lineRule="auto"/>
        <w:ind w:right="-93"/>
        <w:jc w:val="both"/>
        <w:rPr>
          <w:rFonts w:ascii="Palatino Linotype" w:hAnsi="Palatino Linotype" w:cs="Tahoma"/>
          <w:bCs/>
          <w:iCs/>
          <w:sz w:val="22"/>
          <w:szCs w:val="22"/>
        </w:rPr>
      </w:pPr>
      <w:r w:rsidRPr="005A7BD9">
        <w:rPr>
          <w:rFonts w:ascii="Palatino Linotype" w:hAnsi="Palatino Linotype" w:cs="Tahoma"/>
          <w:bCs/>
          <w:iCs/>
          <w:sz w:val="22"/>
          <w:szCs w:val="22"/>
        </w:rPr>
        <w:t xml:space="preserve">Para determinar la publicidad o clasificación de datos personales, resulta conveniente traer a colación el artículo 6°, Apartado A), fracción II, de la Constitución Política de los Estados </w:t>
      </w:r>
      <w:r w:rsidRPr="005A7BD9">
        <w:rPr>
          <w:rFonts w:ascii="Palatino Linotype" w:hAnsi="Palatino Linotype" w:cs="Tahoma"/>
          <w:bCs/>
          <w:iCs/>
          <w:sz w:val="22"/>
          <w:szCs w:val="22"/>
        </w:rPr>
        <w:lastRenderedPageBreak/>
        <w:t xml:space="preserve">Unidos Mexicanos, prevé que la información que se refiere a la vida privada y los datos </w:t>
      </w:r>
      <w:proofErr w:type="gramStart"/>
      <w:r w:rsidRPr="005A7BD9">
        <w:rPr>
          <w:rFonts w:ascii="Palatino Linotype" w:hAnsi="Palatino Linotype" w:cs="Tahoma"/>
          <w:bCs/>
          <w:iCs/>
          <w:sz w:val="22"/>
          <w:szCs w:val="22"/>
        </w:rPr>
        <w:t>personales,</w:t>
      </w:r>
      <w:proofErr w:type="gramEnd"/>
      <w:r w:rsidRPr="005A7BD9">
        <w:rPr>
          <w:rFonts w:ascii="Palatino Linotype" w:hAnsi="Palatino Linotype" w:cs="Tahoma"/>
          <w:bCs/>
          <w:iCs/>
          <w:sz w:val="22"/>
          <w:szCs w:val="22"/>
        </w:rPr>
        <w:t xml:space="preserve">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1CE509B" w14:textId="77777777" w:rsidR="00E22E9E" w:rsidRPr="005A7BD9" w:rsidRDefault="00E22E9E" w:rsidP="00E22E9E">
      <w:pPr>
        <w:spacing w:line="360" w:lineRule="auto"/>
        <w:ind w:right="-93"/>
        <w:jc w:val="both"/>
        <w:rPr>
          <w:rFonts w:ascii="Palatino Linotype" w:hAnsi="Palatino Linotype" w:cs="Tahoma"/>
          <w:bCs/>
          <w:iCs/>
          <w:sz w:val="22"/>
          <w:szCs w:val="22"/>
        </w:rPr>
      </w:pPr>
    </w:p>
    <w:p w14:paraId="42F743FF" w14:textId="77777777" w:rsidR="00E22E9E" w:rsidRPr="005A7BD9" w:rsidRDefault="00E22E9E" w:rsidP="00E22E9E">
      <w:pPr>
        <w:spacing w:line="360" w:lineRule="auto"/>
        <w:ind w:right="-93"/>
        <w:jc w:val="both"/>
        <w:rPr>
          <w:rFonts w:ascii="Palatino Linotype" w:hAnsi="Palatino Linotype" w:cs="Tahoma"/>
          <w:bCs/>
          <w:iCs/>
          <w:sz w:val="22"/>
          <w:szCs w:val="22"/>
        </w:rPr>
      </w:pPr>
      <w:r w:rsidRPr="005A7BD9">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22F85785" w14:textId="77777777" w:rsidR="00E22E9E" w:rsidRPr="005A7BD9" w:rsidRDefault="00E22E9E" w:rsidP="00E22E9E">
      <w:pPr>
        <w:spacing w:line="360" w:lineRule="auto"/>
        <w:ind w:right="-93"/>
        <w:jc w:val="both"/>
        <w:rPr>
          <w:rFonts w:ascii="Palatino Linotype" w:hAnsi="Palatino Linotype" w:cs="Tahoma"/>
          <w:bCs/>
          <w:iCs/>
          <w:sz w:val="22"/>
          <w:szCs w:val="22"/>
        </w:rPr>
      </w:pPr>
    </w:p>
    <w:p w14:paraId="2C42408A" w14:textId="77777777" w:rsidR="00E22E9E" w:rsidRPr="005A7BD9" w:rsidRDefault="00E22E9E" w:rsidP="00E22E9E">
      <w:pPr>
        <w:spacing w:line="360" w:lineRule="auto"/>
        <w:ind w:right="-93"/>
        <w:jc w:val="both"/>
        <w:rPr>
          <w:rFonts w:ascii="Palatino Linotype" w:hAnsi="Palatino Linotype" w:cs="Tahoma"/>
          <w:bCs/>
          <w:iCs/>
          <w:sz w:val="22"/>
          <w:szCs w:val="22"/>
        </w:rPr>
      </w:pPr>
      <w:r w:rsidRPr="005A7BD9">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4B2C2F5" w14:textId="77777777" w:rsidR="00E22E9E" w:rsidRPr="005A7BD9" w:rsidRDefault="00E22E9E" w:rsidP="00E22E9E">
      <w:pPr>
        <w:spacing w:line="360" w:lineRule="auto"/>
        <w:ind w:right="-93"/>
        <w:jc w:val="both"/>
        <w:rPr>
          <w:rFonts w:ascii="Palatino Linotype" w:hAnsi="Palatino Linotype" w:cs="Tahoma"/>
          <w:bCs/>
          <w:iCs/>
          <w:sz w:val="22"/>
          <w:szCs w:val="22"/>
        </w:rPr>
      </w:pPr>
    </w:p>
    <w:p w14:paraId="58EDD5CB" w14:textId="77777777" w:rsidR="00E22E9E" w:rsidRPr="005A7BD9" w:rsidRDefault="00E22E9E" w:rsidP="00E22E9E">
      <w:pPr>
        <w:spacing w:line="360" w:lineRule="auto"/>
        <w:ind w:right="-93"/>
        <w:jc w:val="both"/>
        <w:rPr>
          <w:rFonts w:ascii="Palatino Linotype" w:hAnsi="Palatino Linotype" w:cs="Tahoma"/>
          <w:bCs/>
          <w:iCs/>
          <w:sz w:val="22"/>
          <w:szCs w:val="22"/>
        </w:rPr>
      </w:pPr>
      <w:r w:rsidRPr="005A7BD9">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72FADB4" w14:textId="77777777" w:rsidR="00E22E9E" w:rsidRPr="005A7BD9" w:rsidRDefault="00E22E9E" w:rsidP="00E22E9E">
      <w:pPr>
        <w:spacing w:line="360" w:lineRule="auto"/>
        <w:ind w:right="-93"/>
        <w:jc w:val="both"/>
        <w:rPr>
          <w:rFonts w:ascii="Palatino Linotype" w:hAnsi="Palatino Linotype" w:cs="Tahoma"/>
          <w:bCs/>
          <w:iCs/>
          <w:sz w:val="22"/>
          <w:szCs w:val="22"/>
        </w:rPr>
      </w:pPr>
    </w:p>
    <w:p w14:paraId="3B27ADE1" w14:textId="77777777" w:rsidR="00E22E9E" w:rsidRPr="005A7BD9" w:rsidRDefault="00E22E9E" w:rsidP="00E22E9E">
      <w:pPr>
        <w:spacing w:line="360" w:lineRule="auto"/>
        <w:ind w:right="-93"/>
        <w:jc w:val="both"/>
        <w:rPr>
          <w:rFonts w:ascii="Palatino Linotype" w:hAnsi="Palatino Linotype" w:cs="Tahoma"/>
          <w:bCs/>
          <w:iCs/>
          <w:sz w:val="22"/>
          <w:szCs w:val="22"/>
        </w:rPr>
      </w:pPr>
      <w:r w:rsidRPr="005A7BD9">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C466242" w14:textId="77777777" w:rsidR="00E22E9E" w:rsidRPr="005A7BD9" w:rsidRDefault="00E22E9E" w:rsidP="00E22E9E">
      <w:pPr>
        <w:spacing w:line="360" w:lineRule="auto"/>
        <w:ind w:right="-93"/>
        <w:jc w:val="both"/>
        <w:rPr>
          <w:rFonts w:ascii="Palatino Linotype" w:hAnsi="Palatino Linotype" w:cs="Tahoma"/>
          <w:bCs/>
          <w:iCs/>
          <w:sz w:val="22"/>
          <w:szCs w:val="22"/>
        </w:rPr>
      </w:pPr>
    </w:p>
    <w:p w14:paraId="33346FCB" w14:textId="77777777" w:rsidR="00E22E9E" w:rsidRPr="005A7BD9" w:rsidRDefault="00E22E9E" w:rsidP="00E22E9E">
      <w:pPr>
        <w:spacing w:line="360" w:lineRule="auto"/>
        <w:ind w:right="-93"/>
        <w:jc w:val="both"/>
        <w:rPr>
          <w:rFonts w:ascii="Palatino Linotype" w:hAnsi="Palatino Linotype" w:cs="Tahoma"/>
          <w:bCs/>
          <w:iCs/>
          <w:sz w:val="22"/>
          <w:szCs w:val="22"/>
          <w:lang w:val="es-ES"/>
        </w:rPr>
      </w:pPr>
      <w:r w:rsidRPr="005A7BD9">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5A7BD9">
        <w:rPr>
          <w:rFonts w:ascii="Palatino Linotype" w:hAnsi="Palatino Linotype" w:cs="Tahoma"/>
          <w:bCs/>
          <w:iCs/>
          <w:sz w:val="22"/>
          <w:szCs w:val="22"/>
          <w:lang w:val="es-ES"/>
        </w:rPr>
        <w:t xml:space="preserve">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5A7BD9">
        <w:rPr>
          <w:rFonts w:ascii="Palatino Linotype" w:hAnsi="Palatino Linotype" w:cs="Tahoma"/>
          <w:bCs/>
          <w:iCs/>
          <w:sz w:val="22"/>
          <w:szCs w:val="22"/>
          <w:lang w:val="es-ES"/>
        </w:rPr>
        <w:t>ii</w:t>
      </w:r>
      <w:proofErr w:type="spellEnd"/>
      <w:r w:rsidRPr="005A7BD9">
        <w:rPr>
          <w:rFonts w:ascii="Palatino Linotype" w:hAnsi="Palatino Linotype" w:cs="Tahoma"/>
          <w:bCs/>
          <w:iCs/>
          <w:sz w:val="22"/>
          <w:szCs w:val="22"/>
          <w:lang w:val="es-ES"/>
        </w:rPr>
        <w:t xml:space="preserve">) por ley tenga el carácter de pública, iii) exista una orden judicial, </w:t>
      </w:r>
      <w:proofErr w:type="spellStart"/>
      <w:r w:rsidRPr="005A7BD9">
        <w:rPr>
          <w:rFonts w:ascii="Palatino Linotype" w:hAnsi="Palatino Linotype" w:cs="Tahoma"/>
          <w:bCs/>
          <w:iCs/>
          <w:sz w:val="22"/>
          <w:szCs w:val="22"/>
          <w:lang w:val="es-ES"/>
        </w:rPr>
        <w:t>iv</w:t>
      </w:r>
      <w:proofErr w:type="spellEnd"/>
      <w:r w:rsidRPr="005A7BD9">
        <w:rPr>
          <w:rFonts w:ascii="Palatino Linotype" w:hAnsi="Palatino Linotype" w:cs="Tahoma"/>
          <w:bCs/>
          <w:iCs/>
          <w:sz w:val="22"/>
          <w:szCs w:val="22"/>
          <w:lang w:val="es-ES"/>
        </w:rPr>
        <w:t>) por razones de seguridad nacional y salubridad general o v) para proteger los derechos de terceros o cuando se transmita entre sujetos obligados en términos de los tratados y los acuerdos interinstitucionales.</w:t>
      </w:r>
    </w:p>
    <w:p w14:paraId="7DB19549" w14:textId="77777777" w:rsidR="00E22E9E" w:rsidRPr="005A7BD9" w:rsidRDefault="00E22E9E" w:rsidP="00E22E9E">
      <w:pPr>
        <w:spacing w:line="360" w:lineRule="auto"/>
        <w:ind w:right="-93"/>
        <w:jc w:val="both"/>
        <w:rPr>
          <w:rFonts w:ascii="Palatino Linotype" w:hAnsi="Palatino Linotype" w:cs="Tahoma"/>
          <w:bCs/>
          <w:iCs/>
          <w:sz w:val="22"/>
          <w:szCs w:val="22"/>
        </w:rPr>
      </w:pPr>
    </w:p>
    <w:p w14:paraId="20B909DB" w14:textId="77777777" w:rsidR="00E22E9E" w:rsidRPr="005A7BD9" w:rsidRDefault="00E22E9E" w:rsidP="00E22E9E">
      <w:pPr>
        <w:spacing w:line="360" w:lineRule="auto"/>
        <w:ind w:right="-93"/>
        <w:jc w:val="both"/>
        <w:rPr>
          <w:rFonts w:ascii="Palatino Linotype" w:hAnsi="Palatino Linotype" w:cs="Tahoma"/>
          <w:bCs/>
          <w:iCs/>
          <w:sz w:val="22"/>
          <w:szCs w:val="22"/>
          <w:lang w:val="es-ES"/>
        </w:rPr>
      </w:pPr>
      <w:r w:rsidRPr="005A7BD9">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75BBE59B" w14:textId="77777777" w:rsidR="00E22E9E" w:rsidRPr="005A7BD9" w:rsidRDefault="00E22E9E" w:rsidP="00E22E9E">
      <w:pPr>
        <w:spacing w:line="360" w:lineRule="auto"/>
        <w:ind w:right="-93"/>
        <w:jc w:val="both"/>
        <w:rPr>
          <w:rFonts w:ascii="Palatino Linotype" w:hAnsi="Palatino Linotype" w:cs="Tahoma"/>
          <w:bCs/>
          <w:iCs/>
          <w:sz w:val="22"/>
          <w:szCs w:val="22"/>
          <w:lang w:val="es-ES"/>
        </w:rPr>
      </w:pPr>
    </w:p>
    <w:p w14:paraId="44645D59" w14:textId="77777777" w:rsidR="00E22E9E" w:rsidRPr="005A7BD9" w:rsidRDefault="00E22E9E" w:rsidP="00E22E9E">
      <w:pPr>
        <w:numPr>
          <w:ilvl w:val="0"/>
          <w:numId w:val="13"/>
        </w:numPr>
        <w:spacing w:line="360" w:lineRule="auto"/>
        <w:ind w:right="-93"/>
        <w:jc w:val="both"/>
        <w:rPr>
          <w:rFonts w:ascii="Palatino Linotype" w:hAnsi="Palatino Linotype" w:cs="Tahoma"/>
          <w:bCs/>
          <w:iCs/>
          <w:sz w:val="22"/>
          <w:szCs w:val="22"/>
          <w:lang w:val="es-ES"/>
        </w:rPr>
      </w:pPr>
      <w:r w:rsidRPr="005A7BD9">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14:paraId="595E0ADA" w14:textId="77777777" w:rsidR="00E22E9E" w:rsidRPr="005A7BD9" w:rsidRDefault="00E22E9E" w:rsidP="00E22E9E">
      <w:pPr>
        <w:spacing w:line="360" w:lineRule="auto"/>
        <w:ind w:right="-93"/>
        <w:jc w:val="both"/>
        <w:rPr>
          <w:rFonts w:ascii="Palatino Linotype" w:hAnsi="Palatino Linotype" w:cs="Tahoma"/>
          <w:bCs/>
          <w:iCs/>
          <w:sz w:val="22"/>
          <w:szCs w:val="22"/>
          <w:lang w:val="es-ES"/>
        </w:rPr>
      </w:pPr>
    </w:p>
    <w:p w14:paraId="07D34024" w14:textId="77777777" w:rsidR="00E22E9E" w:rsidRPr="005A7BD9" w:rsidRDefault="00E22E9E" w:rsidP="00E22E9E">
      <w:pPr>
        <w:numPr>
          <w:ilvl w:val="0"/>
          <w:numId w:val="13"/>
        </w:numPr>
        <w:spacing w:line="360" w:lineRule="auto"/>
        <w:ind w:right="-93"/>
        <w:jc w:val="both"/>
        <w:rPr>
          <w:rFonts w:ascii="Palatino Linotype" w:hAnsi="Palatino Linotype" w:cs="Tahoma"/>
          <w:bCs/>
          <w:iCs/>
          <w:sz w:val="22"/>
          <w:szCs w:val="22"/>
          <w:lang w:val="es-ES"/>
        </w:rPr>
      </w:pPr>
      <w:r w:rsidRPr="005A7BD9">
        <w:rPr>
          <w:rFonts w:ascii="Palatino Linotype" w:hAnsi="Palatino Linotype" w:cs="Tahoma"/>
          <w:bCs/>
          <w:iCs/>
          <w:sz w:val="22"/>
          <w:szCs w:val="22"/>
          <w:lang w:val="es-ES"/>
        </w:rPr>
        <w:t xml:space="preserve">Para la difusión de los datos, se requiera el consentimiento del titular. </w:t>
      </w:r>
    </w:p>
    <w:p w14:paraId="4E504A9E" w14:textId="77777777" w:rsidR="00E22E9E" w:rsidRPr="005A7BD9" w:rsidRDefault="00E22E9E" w:rsidP="00E22E9E">
      <w:pPr>
        <w:spacing w:line="360" w:lineRule="auto"/>
        <w:ind w:right="-93"/>
        <w:jc w:val="both"/>
        <w:rPr>
          <w:rFonts w:ascii="Palatino Linotype" w:hAnsi="Palatino Linotype" w:cs="Tahoma"/>
          <w:bCs/>
          <w:iCs/>
          <w:sz w:val="22"/>
          <w:szCs w:val="22"/>
        </w:rPr>
      </w:pPr>
    </w:p>
    <w:p w14:paraId="794B694F" w14:textId="77777777" w:rsidR="00E22E9E" w:rsidRPr="005A7BD9" w:rsidRDefault="00E22E9E" w:rsidP="00E22E9E">
      <w:pPr>
        <w:spacing w:line="360" w:lineRule="auto"/>
        <w:ind w:right="-93"/>
        <w:jc w:val="both"/>
        <w:rPr>
          <w:rFonts w:ascii="Palatino Linotype" w:hAnsi="Palatino Linotype" w:cs="Tahoma"/>
          <w:bCs/>
          <w:iCs/>
          <w:sz w:val="22"/>
          <w:szCs w:val="22"/>
        </w:rPr>
      </w:pPr>
      <w:r w:rsidRPr="005A7BD9">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5D13FAB4" w14:textId="77777777" w:rsidR="00E22E9E" w:rsidRPr="005A7BD9" w:rsidRDefault="00E22E9E" w:rsidP="00E22E9E">
      <w:pPr>
        <w:spacing w:line="360" w:lineRule="auto"/>
        <w:ind w:right="-93"/>
        <w:jc w:val="both"/>
        <w:rPr>
          <w:rFonts w:ascii="Palatino Linotype" w:hAnsi="Palatino Linotype" w:cs="Tahoma"/>
          <w:bCs/>
          <w:iCs/>
          <w:sz w:val="22"/>
          <w:szCs w:val="22"/>
        </w:rPr>
      </w:pPr>
    </w:p>
    <w:p w14:paraId="6285A0BB" w14:textId="77777777" w:rsidR="00E22E9E" w:rsidRPr="005A7BD9" w:rsidRDefault="00E22E9E" w:rsidP="00E22E9E">
      <w:pPr>
        <w:spacing w:line="360" w:lineRule="auto"/>
        <w:ind w:right="-93"/>
        <w:jc w:val="both"/>
        <w:rPr>
          <w:rFonts w:ascii="Palatino Linotype" w:hAnsi="Palatino Linotype" w:cs="Tahoma"/>
          <w:bCs/>
          <w:iCs/>
          <w:sz w:val="22"/>
          <w:szCs w:val="22"/>
        </w:rPr>
      </w:pPr>
      <w:r w:rsidRPr="005A7BD9">
        <w:rPr>
          <w:rFonts w:ascii="Palatino Linotype" w:hAnsi="Palatino Linotype" w:cs="Tahoma"/>
          <w:bCs/>
          <w:iCs/>
          <w:sz w:val="22"/>
          <w:szCs w:val="22"/>
        </w:rPr>
        <w:lastRenderedPageBreak/>
        <w:t>Además, en el artículo 5° de dicho ordenamiento jurídico, establece que es la Ley aplicable para todo tratamiento de datos personales.</w:t>
      </w:r>
    </w:p>
    <w:p w14:paraId="3B7421DE" w14:textId="77777777" w:rsidR="00E22E9E" w:rsidRPr="005A7BD9" w:rsidRDefault="00E22E9E" w:rsidP="00E22E9E">
      <w:pPr>
        <w:spacing w:line="360" w:lineRule="auto"/>
        <w:ind w:right="-93"/>
        <w:jc w:val="both"/>
        <w:rPr>
          <w:rFonts w:ascii="Palatino Linotype" w:hAnsi="Palatino Linotype" w:cs="Tahoma"/>
          <w:bCs/>
          <w:iCs/>
          <w:sz w:val="22"/>
          <w:szCs w:val="22"/>
        </w:rPr>
      </w:pPr>
    </w:p>
    <w:p w14:paraId="714405C1" w14:textId="77777777" w:rsidR="00E22E9E" w:rsidRPr="005A7BD9" w:rsidRDefault="00E22E9E" w:rsidP="00E22E9E">
      <w:pPr>
        <w:spacing w:line="360" w:lineRule="auto"/>
        <w:ind w:right="-93"/>
        <w:jc w:val="both"/>
        <w:rPr>
          <w:rFonts w:ascii="Palatino Linotype" w:hAnsi="Palatino Linotype" w:cs="Tahoma"/>
          <w:bCs/>
          <w:iCs/>
          <w:sz w:val="22"/>
          <w:szCs w:val="22"/>
        </w:rPr>
      </w:pPr>
      <w:r w:rsidRPr="005A7BD9">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99DC196" w14:textId="77777777" w:rsidR="00E22E9E" w:rsidRPr="005A7BD9" w:rsidRDefault="00E22E9E" w:rsidP="00E22E9E">
      <w:pPr>
        <w:spacing w:line="360" w:lineRule="auto"/>
        <w:ind w:right="-93"/>
        <w:jc w:val="both"/>
        <w:rPr>
          <w:rFonts w:ascii="Palatino Linotype" w:hAnsi="Palatino Linotype" w:cs="Tahoma"/>
          <w:bCs/>
          <w:iCs/>
          <w:sz w:val="22"/>
          <w:szCs w:val="22"/>
        </w:rPr>
      </w:pPr>
    </w:p>
    <w:p w14:paraId="141876BB" w14:textId="77777777" w:rsidR="00E22E9E" w:rsidRPr="005A7BD9" w:rsidRDefault="00E22E9E" w:rsidP="00E22E9E">
      <w:pPr>
        <w:spacing w:line="360" w:lineRule="auto"/>
        <w:ind w:right="-93"/>
        <w:jc w:val="both"/>
        <w:rPr>
          <w:rFonts w:ascii="Palatino Linotype" w:hAnsi="Palatino Linotype" w:cs="Tahoma"/>
          <w:bCs/>
          <w:iCs/>
          <w:sz w:val="22"/>
          <w:szCs w:val="22"/>
        </w:rPr>
      </w:pPr>
      <w:r w:rsidRPr="005A7BD9">
        <w:rPr>
          <w:rFonts w:ascii="Palatino Linotype" w:hAnsi="Palatino Linotype" w:cs="Tahoma"/>
          <w:bCs/>
          <w:iCs/>
          <w:sz w:val="22"/>
          <w:szCs w:val="22"/>
        </w:rPr>
        <w:t xml:space="preserve">Por tales situaciones, un dato personal es cualquier información que pueda hacer a una persona física identificada e identificable, </w:t>
      </w:r>
      <w:r w:rsidRPr="005A7BD9">
        <w:rPr>
          <w:rFonts w:ascii="Palatino Linotype" w:hAnsi="Palatino Linotype" w:cs="Tahoma"/>
          <w:b/>
          <w:bCs/>
          <w:iCs/>
          <w:sz w:val="22"/>
          <w:szCs w:val="22"/>
        </w:rPr>
        <w:t>como su nombre</w:t>
      </w:r>
      <w:r w:rsidRPr="005A7BD9">
        <w:rPr>
          <w:rFonts w:ascii="Palatino Linotype" w:hAnsi="Palatino Linotype" w:cs="Tahoma"/>
          <w:bCs/>
          <w:iCs/>
          <w:sz w:val="22"/>
          <w:szCs w:val="22"/>
        </w:rPr>
        <w:t xml:space="preserv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98F923E" w14:textId="77777777" w:rsidR="00E22E9E" w:rsidRPr="005A7BD9" w:rsidRDefault="00E22E9E" w:rsidP="00E22E9E">
      <w:pPr>
        <w:spacing w:line="360" w:lineRule="auto"/>
        <w:ind w:right="-93"/>
        <w:jc w:val="both"/>
        <w:rPr>
          <w:rFonts w:ascii="Palatino Linotype" w:hAnsi="Palatino Linotype" w:cs="Tahoma"/>
          <w:bCs/>
          <w:iCs/>
          <w:sz w:val="22"/>
          <w:szCs w:val="22"/>
        </w:rPr>
      </w:pPr>
    </w:p>
    <w:p w14:paraId="63EA11BD" w14:textId="77777777" w:rsidR="00E22E9E" w:rsidRPr="005A7BD9" w:rsidRDefault="00E22E9E" w:rsidP="00E22E9E">
      <w:pPr>
        <w:spacing w:line="360" w:lineRule="auto"/>
        <w:ind w:right="-93"/>
        <w:jc w:val="both"/>
        <w:rPr>
          <w:rFonts w:ascii="Palatino Linotype" w:hAnsi="Palatino Linotype" w:cs="Tahoma"/>
          <w:bCs/>
          <w:iCs/>
          <w:sz w:val="22"/>
          <w:szCs w:val="22"/>
        </w:rPr>
      </w:pPr>
      <w:r w:rsidRPr="005A7BD9">
        <w:rPr>
          <w:rFonts w:ascii="Palatino Linotype" w:hAnsi="Palatino Linotype" w:cs="Tahoma"/>
          <w:bCs/>
          <w:iCs/>
          <w:sz w:val="22"/>
          <w:szCs w:val="22"/>
        </w:rPr>
        <w:t xml:space="preserve">En este contexto, la confidencialidad de los datos </w:t>
      </w:r>
      <w:proofErr w:type="gramStart"/>
      <w:r w:rsidRPr="005A7BD9">
        <w:rPr>
          <w:rFonts w:ascii="Palatino Linotype" w:hAnsi="Palatino Linotype" w:cs="Tahoma"/>
          <w:bCs/>
          <w:iCs/>
          <w:sz w:val="22"/>
          <w:szCs w:val="22"/>
        </w:rPr>
        <w:t>personales,</w:t>
      </w:r>
      <w:proofErr w:type="gramEnd"/>
      <w:r w:rsidRPr="005A7BD9">
        <w:rPr>
          <w:rFonts w:ascii="Palatino Linotype" w:hAnsi="Palatino Linotype" w:cs="Tahoma"/>
          <w:bCs/>
          <w:iCs/>
          <w:sz w:val="22"/>
          <w:szCs w:val="22"/>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5B768DD" w14:textId="77777777" w:rsidR="00E22E9E" w:rsidRPr="005A7BD9" w:rsidRDefault="00E22E9E" w:rsidP="00E22E9E">
      <w:pPr>
        <w:spacing w:line="360" w:lineRule="auto"/>
        <w:ind w:right="-93"/>
        <w:jc w:val="both"/>
        <w:rPr>
          <w:rFonts w:ascii="Palatino Linotype" w:hAnsi="Palatino Linotype" w:cs="Tahoma"/>
          <w:bCs/>
          <w:iCs/>
          <w:sz w:val="22"/>
          <w:szCs w:val="22"/>
        </w:rPr>
      </w:pPr>
    </w:p>
    <w:p w14:paraId="083E9AAA" w14:textId="77777777" w:rsidR="00E22E9E" w:rsidRPr="005A7BD9" w:rsidRDefault="00E22E9E" w:rsidP="00E22E9E">
      <w:pPr>
        <w:spacing w:line="360" w:lineRule="auto"/>
        <w:ind w:right="-93"/>
        <w:jc w:val="both"/>
        <w:rPr>
          <w:rFonts w:ascii="Palatino Linotype" w:hAnsi="Palatino Linotype" w:cs="Tahoma"/>
          <w:bCs/>
          <w:iCs/>
          <w:sz w:val="22"/>
          <w:szCs w:val="22"/>
        </w:rPr>
      </w:pPr>
      <w:r w:rsidRPr="005A7BD9">
        <w:rPr>
          <w:rFonts w:ascii="Palatino Linotype" w:hAnsi="Palatino Linotype" w:cs="Tahoma"/>
          <w:bCs/>
          <w:iCs/>
          <w:sz w:val="22"/>
          <w:szCs w:val="22"/>
        </w:rPr>
        <w:lastRenderedPageBreak/>
        <w:t>De tal suerte, las instituciones públicas tienen la doble responsabilidad, por un lado, de proteger los datos personales y por otro, darles publicidad cuando la relevancia de esos datos sea de interés público.</w:t>
      </w:r>
    </w:p>
    <w:p w14:paraId="64C01DF5" w14:textId="77777777" w:rsidR="00E22E9E" w:rsidRPr="005A7BD9" w:rsidRDefault="00E22E9E" w:rsidP="00E22E9E">
      <w:pPr>
        <w:spacing w:line="360" w:lineRule="auto"/>
        <w:ind w:right="-93"/>
        <w:jc w:val="both"/>
        <w:rPr>
          <w:rFonts w:ascii="Palatino Linotype" w:hAnsi="Palatino Linotype" w:cs="Tahoma"/>
          <w:bCs/>
          <w:iCs/>
          <w:sz w:val="22"/>
          <w:szCs w:val="22"/>
        </w:rPr>
      </w:pPr>
    </w:p>
    <w:p w14:paraId="394A34AB" w14:textId="77777777" w:rsidR="00E22E9E" w:rsidRPr="005A7BD9" w:rsidRDefault="00E22E9E" w:rsidP="00E22E9E">
      <w:pPr>
        <w:spacing w:line="360" w:lineRule="auto"/>
        <w:ind w:right="-93"/>
        <w:jc w:val="both"/>
        <w:rPr>
          <w:rFonts w:ascii="Palatino Linotype" w:hAnsi="Palatino Linotype" w:cs="Tahoma"/>
          <w:bCs/>
          <w:iCs/>
          <w:sz w:val="22"/>
          <w:szCs w:val="22"/>
        </w:rPr>
      </w:pPr>
      <w:r w:rsidRPr="005A7BD9">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6ED356D7" w14:textId="77777777" w:rsidR="00E22E9E" w:rsidRPr="005A7BD9" w:rsidRDefault="00E22E9E" w:rsidP="00E22E9E">
      <w:pPr>
        <w:spacing w:line="360" w:lineRule="auto"/>
        <w:ind w:right="-93"/>
        <w:jc w:val="both"/>
        <w:rPr>
          <w:rFonts w:ascii="Palatino Linotype" w:hAnsi="Palatino Linotype" w:cs="Tahoma"/>
          <w:bCs/>
          <w:iCs/>
          <w:sz w:val="22"/>
          <w:szCs w:val="22"/>
        </w:rPr>
      </w:pPr>
    </w:p>
    <w:p w14:paraId="3CB76453" w14:textId="77777777" w:rsidR="00E22E9E" w:rsidRPr="005A7BD9" w:rsidRDefault="00E22E9E" w:rsidP="00E22E9E">
      <w:pPr>
        <w:spacing w:line="360" w:lineRule="auto"/>
        <w:ind w:right="-93"/>
        <w:jc w:val="both"/>
        <w:rPr>
          <w:rFonts w:ascii="Palatino Linotype" w:hAnsi="Palatino Linotype" w:cs="Tahoma"/>
          <w:bCs/>
          <w:iCs/>
          <w:sz w:val="22"/>
          <w:szCs w:val="22"/>
        </w:rPr>
      </w:pPr>
      <w:r w:rsidRPr="005A7BD9">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290A57B" w14:textId="77777777" w:rsidR="00E22E9E" w:rsidRPr="005A7BD9" w:rsidRDefault="00E22E9E" w:rsidP="00E22E9E">
      <w:pPr>
        <w:spacing w:line="360" w:lineRule="auto"/>
        <w:ind w:right="-93"/>
        <w:jc w:val="both"/>
        <w:rPr>
          <w:rFonts w:ascii="Palatino Linotype" w:hAnsi="Palatino Linotype" w:cs="Tahoma"/>
          <w:bCs/>
          <w:iCs/>
          <w:sz w:val="22"/>
          <w:szCs w:val="22"/>
        </w:rPr>
      </w:pPr>
    </w:p>
    <w:p w14:paraId="62295E03" w14:textId="77777777" w:rsidR="00E22E9E" w:rsidRPr="005A7BD9" w:rsidRDefault="00E22E9E" w:rsidP="00E22E9E">
      <w:pPr>
        <w:spacing w:line="360" w:lineRule="auto"/>
        <w:ind w:right="-93"/>
        <w:jc w:val="both"/>
        <w:rPr>
          <w:rFonts w:ascii="Palatino Linotype" w:hAnsi="Palatino Linotype" w:cs="Tahoma"/>
          <w:bCs/>
          <w:iCs/>
          <w:sz w:val="22"/>
          <w:szCs w:val="22"/>
        </w:rPr>
      </w:pPr>
      <w:r w:rsidRPr="005A7BD9">
        <w:rPr>
          <w:rFonts w:ascii="Palatino Linotype" w:hAnsi="Palatino Linotype" w:cs="Tahoma"/>
          <w:bCs/>
          <w:iCs/>
          <w:sz w:val="22"/>
          <w:szCs w:val="22"/>
        </w:rPr>
        <w:t xml:space="preserve">Bajo este esquema a continuación se analizan los datos que no son susceptibles de clasificarse y los que sí, tales como el </w:t>
      </w:r>
      <w:r w:rsidRPr="005A7BD9">
        <w:rPr>
          <w:rFonts w:ascii="Palatino Linotype" w:hAnsi="Palatino Linotype" w:cs="Tahoma"/>
          <w:b/>
          <w:bCs/>
          <w:iCs/>
          <w:sz w:val="22"/>
          <w:szCs w:val="22"/>
        </w:rPr>
        <w:t xml:space="preserve">Registro Federal de Contribuyentes de proveedores y de servidores públicos, así como </w:t>
      </w:r>
      <w:r w:rsidRPr="005A7BD9">
        <w:rPr>
          <w:rFonts w:ascii="Palatino Linotype" w:hAnsi="Palatino Linotype" w:cs="Tahoma"/>
          <w:bCs/>
          <w:iCs/>
          <w:sz w:val="22"/>
          <w:szCs w:val="22"/>
        </w:rPr>
        <w:t xml:space="preserve">la </w:t>
      </w:r>
      <w:r w:rsidRPr="005A7BD9">
        <w:rPr>
          <w:rFonts w:ascii="Palatino Linotype" w:hAnsi="Palatino Linotype" w:cs="Tahoma"/>
          <w:b/>
          <w:bCs/>
          <w:iCs/>
          <w:sz w:val="22"/>
          <w:szCs w:val="22"/>
        </w:rPr>
        <w:t>Clave Única de Registro de Población</w:t>
      </w:r>
      <w:r w:rsidRPr="005A7BD9">
        <w:rPr>
          <w:rFonts w:ascii="Palatino Linotype" w:hAnsi="Palatino Linotype" w:cs="Tahoma"/>
          <w:bCs/>
          <w:iCs/>
          <w:sz w:val="22"/>
          <w:szCs w:val="22"/>
        </w:rPr>
        <w:t xml:space="preserve"> (CURP). </w:t>
      </w:r>
    </w:p>
    <w:p w14:paraId="68087C5E" w14:textId="77777777" w:rsidR="00E22E9E" w:rsidRPr="005A7BD9" w:rsidRDefault="00E22E9E" w:rsidP="00E22E9E">
      <w:pPr>
        <w:spacing w:line="360" w:lineRule="auto"/>
        <w:ind w:right="-93"/>
        <w:jc w:val="both"/>
        <w:rPr>
          <w:rFonts w:ascii="Palatino Linotype" w:hAnsi="Palatino Linotype" w:cs="Tahoma"/>
          <w:bCs/>
          <w:iCs/>
          <w:sz w:val="22"/>
          <w:szCs w:val="22"/>
        </w:rPr>
      </w:pPr>
    </w:p>
    <w:p w14:paraId="289815D7" w14:textId="77777777" w:rsidR="00E22E9E" w:rsidRPr="005A7BD9" w:rsidRDefault="00E22E9E" w:rsidP="00E22E9E">
      <w:pPr>
        <w:pStyle w:val="Prrafodelista"/>
        <w:numPr>
          <w:ilvl w:val="0"/>
          <w:numId w:val="14"/>
        </w:numPr>
        <w:spacing w:line="360" w:lineRule="auto"/>
        <w:ind w:right="-91"/>
        <w:jc w:val="both"/>
        <w:rPr>
          <w:rFonts w:ascii="Palatino Linotype" w:eastAsia="Calibri" w:hAnsi="Palatino Linotype" w:cs="Tahoma"/>
          <w:bCs/>
          <w:szCs w:val="22"/>
          <w:lang w:val="es-ES" w:eastAsia="en-US"/>
        </w:rPr>
      </w:pPr>
      <w:r w:rsidRPr="005A7BD9">
        <w:rPr>
          <w:rFonts w:ascii="Palatino Linotype" w:hAnsi="Palatino Linotype" w:cs="Tahoma"/>
          <w:b/>
          <w:bCs/>
          <w:iCs/>
          <w:szCs w:val="22"/>
        </w:rPr>
        <w:lastRenderedPageBreak/>
        <w:t>Registro Federal de Contribuyentes</w:t>
      </w:r>
      <w:r w:rsidRPr="005A7BD9">
        <w:rPr>
          <w:rFonts w:ascii="Palatino Linotype" w:hAnsi="Palatino Linotype" w:cs="Tahoma"/>
          <w:bCs/>
          <w:iCs/>
          <w:szCs w:val="22"/>
        </w:rPr>
        <w:t xml:space="preserve"> (RFC) de proveedores </w:t>
      </w:r>
    </w:p>
    <w:p w14:paraId="6D8A9DF6" w14:textId="77777777" w:rsidR="00E22E9E" w:rsidRPr="005A7BD9" w:rsidRDefault="00E22E9E" w:rsidP="00E22E9E">
      <w:pPr>
        <w:pStyle w:val="Prrafodelista"/>
        <w:spacing w:line="360" w:lineRule="auto"/>
        <w:ind w:right="-91"/>
        <w:jc w:val="both"/>
        <w:rPr>
          <w:rFonts w:ascii="Palatino Linotype" w:eastAsia="Calibri" w:hAnsi="Palatino Linotype" w:cs="Tahoma"/>
          <w:bCs/>
          <w:szCs w:val="22"/>
          <w:lang w:val="es-ES" w:eastAsia="en-US"/>
        </w:rPr>
      </w:pPr>
    </w:p>
    <w:p w14:paraId="79DAE3CB" w14:textId="77777777" w:rsidR="00E22E9E" w:rsidRPr="005A7BD9" w:rsidRDefault="00E22E9E" w:rsidP="00E22E9E">
      <w:pPr>
        <w:spacing w:line="360" w:lineRule="auto"/>
        <w:ind w:right="-91"/>
        <w:jc w:val="both"/>
        <w:rPr>
          <w:rFonts w:ascii="Palatino Linotype" w:eastAsia="Calibri" w:hAnsi="Palatino Linotype" w:cs="Tahoma"/>
          <w:bCs/>
          <w:sz w:val="22"/>
          <w:szCs w:val="22"/>
          <w:lang w:val="es-ES" w:eastAsia="en-US"/>
        </w:rPr>
      </w:pPr>
      <w:r w:rsidRPr="005A7BD9">
        <w:rPr>
          <w:rFonts w:ascii="Palatino Linotype" w:eastAsia="Calibri" w:hAnsi="Palatino Linotype" w:cs="Tahoma"/>
          <w:bCs/>
          <w:sz w:val="22"/>
          <w:szCs w:val="22"/>
          <w:lang w:val="es-ES" w:eastAsia="en-US"/>
        </w:rPr>
        <w:t>El RFC de proveedores, no puede considerarse como clasificado aun siendo de personas físicas ya que corresponde a un requisito indispensable para ser contratista y/o proveedor y llevar a cabo actividades comerciales con los sujetos obligados de la Entidad, ya que sin este, no se pueden realizar, por lo que su entrega es un elemento adicional que respalda la legalidad de los procesos de contratación de obra pública, como corresponde a lo solicitado.</w:t>
      </w:r>
    </w:p>
    <w:p w14:paraId="5D61E5A5" w14:textId="77777777" w:rsidR="00E22E9E" w:rsidRPr="005A7BD9" w:rsidRDefault="00E22E9E" w:rsidP="00E22E9E">
      <w:pPr>
        <w:spacing w:line="360" w:lineRule="auto"/>
        <w:ind w:right="-91"/>
        <w:jc w:val="both"/>
        <w:rPr>
          <w:rFonts w:ascii="Palatino Linotype" w:eastAsia="Calibri" w:hAnsi="Palatino Linotype" w:cs="Tahoma"/>
          <w:bCs/>
          <w:sz w:val="22"/>
          <w:szCs w:val="22"/>
          <w:lang w:val="es-ES" w:eastAsia="en-US"/>
        </w:rPr>
      </w:pPr>
    </w:p>
    <w:p w14:paraId="0FB3D15F" w14:textId="77777777" w:rsidR="00E22E9E" w:rsidRPr="005A7BD9" w:rsidRDefault="00E22E9E" w:rsidP="00E22E9E">
      <w:pPr>
        <w:spacing w:line="360" w:lineRule="auto"/>
        <w:ind w:right="-91"/>
        <w:jc w:val="both"/>
        <w:rPr>
          <w:rFonts w:ascii="Palatino Linotype" w:eastAsia="Calibri" w:hAnsi="Palatino Linotype" w:cs="Tahoma"/>
          <w:bCs/>
          <w:sz w:val="22"/>
          <w:szCs w:val="22"/>
          <w:lang w:val="es-ES" w:eastAsia="en-US"/>
        </w:rPr>
      </w:pPr>
      <w:r w:rsidRPr="005A7BD9">
        <w:rPr>
          <w:rFonts w:ascii="Palatino Linotype" w:eastAsia="Calibri" w:hAnsi="Palatino Linotype" w:cs="Tahoma"/>
          <w:bCs/>
          <w:sz w:val="22"/>
          <w:szCs w:val="22"/>
          <w:lang w:val="es-ES" w:eastAsia="en-US"/>
        </w:rPr>
        <w:t>En ese contexto, entregar el Registro Federal de Contribuyentes de personas físicas cuando aceptan realizar la construcción de obras públicas con recursos del erario, favorece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0073E89B" w14:textId="77777777" w:rsidR="00E22E9E" w:rsidRPr="005A7BD9" w:rsidRDefault="00E22E9E" w:rsidP="00E22E9E">
      <w:pPr>
        <w:spacing w:line="360" w:lineRule="auto"/>
        <w:ind w:right="-91"/>
        <w:jc w:val="both"/>
        <w:rPr>
          <w:rFonts w:ascii="Palatino Linotype" w:eastAsia="Calibri" w:hAnsi="Palatino Linotype" w:cs="Tahoma"/>
          <w:bCs/>
          <w:sz w:val="22"/>
          <w:szCs w:val="22"/>
          <w:lang w:val="es-ES" w:eastAsia="en-US"/>
        </w:rPr>
      </w:pPr>
    </w:p>
    <w:p w14:paraId="79AF3389" w14:textId="77777777" w:rsidR="00E22E9E" w:rsidRPr="005A7BD9" w:rsidRDefault="00E22E9E" w:rsidP="00E22E9E">
      <w:pPr>
        <w:spacing w:line="360" w:lineRule="auto"/>
        <w:ind w:right="-91"/>
        <w:jc w:val="both"/>
        <w:rPr>
          <w:rFonts w:ascii="Palatino Linotype" w:eastAsia="Calibri" w:hAnsi="Palatino Linotype" w:cs="Tahoma"/>
          <w:bCs/>
          <w:sz w:val="22"/>
          <w:szCs w:val="22"/>
          <w:lang w:val="es-ES" w:eastAsia="en-US"/>
        </w:rPr>
      </w:pPr>
      <w:r w:rsidRPr="005A7BD9">
        <w:rPr>
          <w:rFonts w:ascii="Palatino Linotype" w:eastAsia="Calibri" w:hAnsi="Palatino Linotype" w:cs="Tahoma"/>
          <w:bCs/>
          <w:sz w:val="22"/>
          <w:szCs w:val="22"/>
          <w:lang w:val="es-ES" w:eastAsia="en-US"/>
        </w:rPr>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pólizas y documentos en donde constan las transferencias bancarias de pagos de sujetos obligados, están vinculadas directamente con el ejercicio de recursos públicos.</w:t>
      </w:r>
    </w:p>
    <w:p w14:paraId="5158F592" w14:textId="77777777" w:rsidR="00E22E9E" w:rsidRPr="005A7BD9" w:rsidRDefault="00E22E9E" w:rsidP="00E22E9E">
      <w:pPr>
        <w:spacing w:line="360" w:lineRule="auto"/>
        <w:ind w:right="-91"/>
        <w:jc w:val="both"/>
        <w:rPr>
          <w:rFonts w:ascii="Palatino Linotype" w:eastAsia="Calibri" w:hAnsi="Palatino Linotype" w:cs="Tahoma"/>
          <w:bCs/>
          <w:sz w:val="22"/>
          <w:szCs w:val="22"/>
          <w:lang w:val="es-ES" w:eastAsia="en-US"/>
        </w:rPr>
      </w:pPr>
    </w:p>
    <w:p w14:paraId="5CD1CF82" w14:textId="77777777" w:rsidR="00E22E9E" w:rsidRPr="005A7BD9" w:rsidRDefault="00E22E9E" w:rsidP="00E22E9E">
      <w:pPr>
        <w:spacing w:line="360" w:lineRule="auto"/>
        <w:ind w:right="-91"/>
        <w:jc w:val="both"/>
        <w:rPr>
          <w:rFonts w:ascii="Palatino Linotype" w:eastAsia="Calibri" w:hAnsi="Palatino Linotype" w:cs="Tahoma"/>
          <w:bCs/>
          <w:sz w:val="22"/>
          <w:szCs w:val="22"/>
          <w:lang w:val="es-ES" w:eastAsia="en-US"/>
        </w:rPr>
      </w:pPr>
      <w:r w:rsidRPr="005A7BD9">
        <w:rPr>
          <w:rFonts w:ascii="Palatino Linotype" w:eastAsia="Calibri" w:hAnsi="Palatino Linotype" w:cs="Tahoma"/>
          <w:bCs/>
          <w:sz w:val="22"/>
          <w:szCs w:val="22"/>
          <w:lang w:val="es-ES" w:eastAsia="en-US"/>
        </w:rPr>
        <w:t xml:space="preserve">Por lo que refiere al RFC de personas jurídico-colectivas, se reitera que no constituyen información confidencial, tal y como lo estableció en Instituto Nacional de Transparencia, </w:t>
      </w:r>
      <w:r w:rsidRPr="005A7BD9">
        <w:rPr>
          <w:rFonts w:ascii="Palatino Linotype" w:eastAsia="Calibri" w:hAnsi="Palatino Linotype" w:cs="Tahoma"/>
          <w:bCs/>
          <w:sz w:val="22"/>
          <w:szCs w:val="22"/>
          <w:lang w:val="es-ES" w:eastAsia="en-US"/>
        </w:rPr>
        <w:lastRenderedPageBreak/>
        <w:t>Acceso a la Información Pública y Protección de Datos Personales –INAI-, en su Criterio histórico 1/2014.</w:t>
      </w:r>
    </w:p>
    <w:p w14:paraId="78129686" w14:textId="77777777" w:rsidR="00E22E9E" w:rsidRPr="005A7BD9" w:rsidRDefault="00E22E9E" w:rsidP="00E22E9E">
      <w:pPr>
        <w:spacing w:line="360" w:lineRule="auto"/>
        <w:ind w:right="-91"/>
        <w:jc w:val="both"/>
        <w:rPr>
          <w:rFonts w:ascii="Palatino Linotype" w:eastAsia="Calibri" w:hAnsi="Palatino Linotype" w:cs="Tahoma"/>
          <w:bCs/>
          <w:sz w:val="22"/>
          <w:szCs w:val="22"/>
          <w:lang w:val="es-ES" w:eastAsia="en-US"/>
        </w:rPr>
      </w:pPr>
    </w:p>
    <w:p w14:paraId="7C258CE2" w14:textId="77777777" w:rsidR="00E22E9E" w:rsidRPr="005A7BD9" w:rsidRDefault="00E22E9E" w:rsidP="00E22E9E">
      <w:pPr>
        <w:spacing w:line="360" w:lineRule="auto"/>
        <w:ind w:left="567" w:right="539"/>
        <w:jc w:val="both"/>
        <w:rPr>
          <w:rFonts w:ascii="Palatino Linotype" w:eastAsia="Calibri" w:hAnsi="Palatino Linotype" w:cs="Tahoma"/>
          <w:bCs/>
          <w:i/>
          <w:szCs w:val="22"/>
          <w:lang w:val="es-ES" w:eastAsia="en-US"/>
        </w:rPr>
      </w:pPr>
      <w:r w:rsidRPr="005A7BD9">
        <w:rPr>
          <w:rFonts w:ascii="Palatino Linotype" w:eastAsia="Calibri" w:hAnsi="Palatino Linotype" w:cs="Tahoma"/>
          <w:b/>
          <w:bCs/>
          <w:i/>
          <w:szCs w:val="22"/>
          <w:lang w:val="es-ES" w:eastAsia="en-US"/>
        </w:rPr>
        <w:t>Denominación o razón social, y Registro Federal de Contribuyentes de personas morales, no constituyen información confidencial</w:t>
      </w:r>
      <w:r w:rsidRPr="005A7BD9">
        <w:rPr>
          <w:rFonts w:ascii="Palatino Linotype" w:eastAsia="Calibri" w:hAnsi="Palatino Linotype" w:cs="Tahoma"/>
          <w:bCs/>
          <w:i/>
          <w:szCs w:val="22"/>
          <w:lang w:val="es-ES" w:eastAsia="en-US"/>
        </w:rPr>
        <w:t>. La denominación o razón social de personas morales es pública, por encontrarse inscritas en el Registro Público de Comercio. Por lo que respecta a su Registro Federal de Contribuyentes (RFC), en principio, también es público, ya que no se refiere a hechos o actos de carácter económico, contable, jurídico o administrativo que sean útiles o representen una ventaja a sus competidores, en términos de lo dispuesto en el artículo 18, fracción I de la Ley Federal de Transparencia y Acceso a la Información Pública Gubernamental y en el Trigésimo Sexto de los Lineamientos Generales para la clasificación y desclasificación de la información de las dependencias y entidades de la Administración Pública Federal;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p>
    <w:p w14:paraId="479AC432" w14:textId="77777777" w:rsidR="00E22E9E" w:rsidRPr="005A7BD9" w:rsidRDefault="00E22E9E" w:rsidP="00E22E9E">
      <w:pPr>
        <w:spacing w:line="360" w:lineRule="auto"/>
        <w:ind w:right="-91"/>
        <w:jc w:val="both"/>
        <w:rPr>
          <w:rFonts w:ascii="Palatino Linotype" w:eastAsia="Calibri" w:hAnsi="Palatino Linotype" w:cs="Tahoma"/>
          <w:bCs/>
          <w:sz w:val="22"/>
          <w:szCs w:val="22"/>
          <w:lang w:val="es-ES" w:eastAsia="en-US"/>
        </w:rPr>
      </w:pPr>
    </w:p>
    <w:p w14:paraId="17658304" w14:textId="77777777" w:rsidR="00E22E9E" w:rsidRPr="005A7BD9" w:rsidRDefault="00E22E9E" w:rsidP="00E22E9E">
      <w:pPr>
        <w:spacing w:line="360" w:lineRule="auto"/>
        <w:ind w:right="-93"/>
        <w:contextualSpacing/>
        <w:jc w:val="both"/>
        <w:rPr>
          <w:rFonts w:ascii="Palatino Linotype" w:eastAsia="Calibri" w:hAnsi="Palatino Linotype" w:cs="Tahoma"/>
          <w:bCs/>
          <w:sz w:val="22"/>
          <w:szCs w:val="22"/>
          <w:lang w:val="es-ES" w:eastAsia="en-US"/>
        </w:rPr>
      </w:pPr>
      <w:r w:rsidRPr="005A7BD9">
        <w:rPr>
          <w:rFonts w:ascii="Palatino Linotype" w:eastAsia="Calibri" w:hAnsi="Palatino Linotype" w:cs="Tahoma"/>
          <w:bCs/>
          <w:sz w:val="22"/>
          <w:szCs w:val="22"/>
          <w:lang w:val="es-ES" w:eastAsia="en-US"/>
        </w:rPr>
        <w:t>Por consiguiente, no procede clasificar como confidencial con fundamento en el artículo 143, fracción I, de la Ley de Transparencia y Acceso a la Información Pública del Estado de México y Municipios y, eliminar RFC de personas físicas ni de personas jurídico-colectivas en los documentos que pudiera proporcionar el Sujeto Obligado</w:t>
      </w:r>
    </w:p>
    <w:p w14:paraId="2C5FE38E" w14:textId="77777777" w:rsidR="00E22E9E" w:rsidRPr="005A7BD9" w:rsidRDefault="00E22E9E" w:rsidP="00E22E9E">
      <w:pPr>
        <w:spacing w:line="360" w:lineRule="auto"/>
        <w:ind w:right="-93"/>
        <w:contextualSpacing/>
        <w:jc w:val="both"/>
        <w:rPr>
          <w:rFonts w:ascii="Palatino Linotype" w:hAnsi="Palatino Linotype" w:cs="Tahoma"/>
          <w:bCs/>
          <w:iCs/>
          <w:sz w:val="22"/>
          <w:szCs w:val="22"/>
        </w:rPr>
      </w:pPr>
    </w:p>
    <w:p w14:paraId="75A993C7" w14:textId="77777777" w:rsidR="00E22E9E" w:rsidRPr="005A7BD9" w:rsidRDefault="00E22E9E" w:rsidP="00E22E9E">
      <w:pPr>
        <w:numPr>
          <w:ilvl w:val="0"/>
          <w:numId w:val="15"/>
        </w:numPr>
        <w:spacing w:line="360" w:lineRule="auto"/>
        <w:contextualSpacing/>
        <w:jc w:val="both"/>
        <w:rPr>
          <w:rFonts w:ascii="Palatino Linotype" w:hAnsi="Palatino Linotype" w:cs="Tahoma"/>
          <w:bCs/>
          <w:iCs/>
          <w:sz w:val="22"/>
          <w:szCs w:val="22"/>
        </w:rPr>
      </w:pPr>
      <w:r w:rsidRPr="005A7BD9">
        <w:rPr>
          <w:rFonts w:ascii="Palatino Linotype" w:hAnsi="Palatino Linotype" w:cs="Tahoma"/>
          <w:b/>
          <w:bCs/>
          <w:iCs/>
          <w:sz w:val="22"/>
          <w:szCs w:val="22"/>
        </w:rPr>
        <w:t xml:space="preserve">Registro Federal de Contribuyentes (RFC) </w:t>
      </w:r>
    </w:p>
    <w:p w14:paraId="0597274B" w14:textId="77777777" w:rsidR="00E22E9E" w:rsidRPr="005A7BD9" w:rsidRDefault="00E22E9E" w:rsidP="00E22E9E">
      <w:pPr>
        <w:spacing w:line="360" w:lineRule="auto"/>
        <w:ind w:left="720"/>
        <w:contextualSpacing/>
        <w:jc w:val="both"/>
        <w:rPr>
          <w:rFonts w:ascii="Palatino Linotype" w:hAnsi="Palatino Linotype" w:cs="Tahoma"/>
          <w:bCs/>
          <w:iCs/>
          <w:sz w:val="22"/>
          <w:szCs w:val="22"/>
        </w:rPr>
      </w:pPr>
    </w:p>
    <w:p w14:paraId="12CB0E3D" w14:textId="77777777" w:rsidR="00E22E9E" w:rsidRPr="005A7BD9" w:rsidRDefault="00E22E9E" w:rsidP="00E22E9E">
      <w:pPr>
        <w:spacing w:line="360" w:lineRule="auto"/>
        <w:contextualSpacing/>
        <w:jc w:val="both"/>
        <w:rPr>
          <w:rFonts w:ascii="Palatino Linotype" w:hAnsi="Palatino Linotype" w:cs="Tahoma"/>
          <w:bCs/>
          <w:iCs/>
          <w:sz w:val="22"/>
          <w:szCs w:val="22"/>
        </w:rPr>
      </w:pPr>
      <w:r w:rsidRPr="005A7BD9">
        <w:rPr>
          <w:rFonts w:ascii="Palatino Linotype" w:hAnsi="Palatino Linotype" w:cs="Tahoma"/>
          <w:bCs/>
          <w:iCs/>
          <w:sz w:val="22"/>
          <w:szCs w:val="22"/>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w:t>
      </w:r>
      <w:r w:rsidRPr="005A7BD9">
        <w:rPr>
          <w:rFonts w:ascii="Palatino Linotype" w:hAnsi="Palatino Linotype" w:cs="Tahoma"/>
          <w:bCs/>
          <w:iCs/>
          <w:sz w:val="22"/>
          <w:szCs w:val="22"/>
        </w:rPr>
        <w:lastRenderedPageBreak/>
        <w:t>donde consta la clave que asigna este órgano desconcentrado de la Secretaría de Hacienda y Crédito Público, de acuerdo al artículo 27 del Código Fiscal de la Federación.</w:t>
      </w:r>
    </w:p>
    <w:p w14:paraId="12EDF129" w14:textId="77777777" w:rsidR="00E22E9E" w:rsidRPr="005A7BD9" w:rsidRDefault="00E22E9E" w:rsidP="00E22E9E">
      <w:pPr>
        <w:spacing w:line="360" w:lineRule="auto"/>
        <w:contextualSpacing/>
        <w:jc w:val="both"/>
        <w:rPr>
          <w:rFonts w:ascii="Palatino Linotype" w:hAnsi="Palatino Linotype" w:cs="Tahoma"/>
          <w:bCs/>
          <w:iCs/>
          <w:sz w:val="22"/>
          <w:szCs w:val="22"/>
        </w:rPr>
      </w:pPr>
    </w:p>
    <w:p w14:paraId="4D4971CF" w14:textId="77777777" w:rsidR="00E22E9E" w:rsidRPr="005A7BD9" w:rsidRDefault="00E22E9E" w:rsidP="00E22E9E">
      <w:pPr>
        <w:spacing w:line="360" w:lineRule="auto"/>
        <w:contextualSpacing/>
        <w:jc w:val="both"/>
        <w:rPr>
          <w:rFonts w:ascii="Palatino Linotype" w:hAnsi="Palatino Linotype" w:cs="Tahoma"/>
          <w:bCs/>
          <w:iCs/>
          <w:sz w:val="22"/>
          <w:szCs w:val="22"/>
        </w:rPr>
      </w:pPr>
      <w:r w:rsidRPr="005A7BD9">
        <w:rPr>
          <w:rFonts w:ascii="Palatino Linotype" w:hAnsi="Palatino Linotype" w:cs="Tahoma"/>
          <w:bCs/>
          <w:iCs/>
          <w:sz w:val="22"/>
          <w:szCs w:val="22"/>
        </w:rPr>
        <w:t xml:space="preserve">De acuerdo a lo establecido en el artículo en comento, esta clave se compone de trece caracteres alfanuméricos, con datos obtenidos de los apellidos, nombre (s), fecha de nacimiento del titular, más una </w:t>
      </w:r>
      <w:proofErr w:type="spellStart"/>
      <w:r w:rsidRPr="005A7BD9">
        <w:rPr>
          <w:rFonts w:ascii="Palatino Linotype" w:hAnsi="Palatino Linotype" w:cs="Tahoma"/>
          <w:bCs/>
          <w:iCs/>
          <w:sz w:val="22"/>
          <w:szCs w:val="22"/>
        </w:rPr>
        <w:t>homoclave</w:t>
      </w:r>
      <w:proofErr w:type="spellEnd"/>
      <w:r w:rsidRPr="005A7BD9">
        <w:rPr>
          <w:rFonts w:ascii="Palatino Linotype" w:hAnsi="Palatino Linotype" w:cs="Tahoma"/>
          <w:bCs/>
          <w:iCs/>
          <w:sz w:val="22"/>
          <w:szCs w:val="22"/>
        </w:rPr>
        <w:t xml:space="preserve"> que establece el sistema automático del Servicio de Administración Tributaria.</w:t>
      </w:r>
    </w:p>
    <w:p w14:paraId="159FE9B8" w14:textId="77777777" w:rsidR="00E22E9E" w:rsidRPr="005A7BD9" w:rsidRDefault="00E22E9E" w:rsidP="00E22E9E">
      <w:pPr>
        <w:spacing w:line="360" w:lineRule="auto"/>
        <w:contextualSpacing/>
        <w:jc w:val="both"/>
        <w:rPr>
          <w:rFonts w:ascii="Palatino Linotype" w:hAnsi="Palatino Linotype" w:cs="Tahoma"/>
          <w:bCs/>
          <w:iCs/>
          <w:sz w:val="22"/>
          <w:szCs w:val="22"/>
        </w:rPr>
      </w:pPr>
    </w:p>
    <w:p w14:paraId="32D5F151" w14:textId="77777777" w:rsidR="00E22E9E" w:rsidRPr="005A7BD9" w:rsidRDefault="00E22E9E" w:rsidP="00E22E9E">
      <w:pPr>
        <w:spacing w:line="360" w:lineRule="auto"/>
        <w:contextualSpacing/>
        <w:jc w:val="both"/>
        <w:rPr>
          <w:rFonts w:ascii="Palatino Linotype" w:hAnsi="Palatino Linotype" w:cs="Tahoma"/>
          <w:bCs/>
          <w:iCs/>
          <w:sz w:val="22"/>
          <w:szCs w:val="22"/>
        </w:rPr>
      </w:pPr>
      <w:r w:rsidRPr="005A7BD9">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497701D" w14:textId="77777777" w:rsidR="00E22E9E" w:rsidRPr="005A7BD9" w:rsidRDefault="00E22E9E" w:rsidP="00E22E9E">
      <w:pPr>
        <w:spacing w:line="360" w:lineRule="auto"/>
        <w:contextualSpacing/>
        <w:jc w:val="both"/>
        <w:rPr>
          <w:rFonts w:ascii="Palatino Linotype" w:hAnsi="Palatino Linotype" w:cs="Tahoma"/>
          <w:bCs/>
          <w:iCs/>
          <w:sz w:val="22"/>
          <w:szCs w:val="22"/>
        </w:rPr>
      </w:pPr>
    </w:p>
    <w:p w14:paraId="50B4F182" w14:textId="77777777" w:rsidR="00E22E9E" w:rsidRPr="005A7BD9" w:rsidRDefault="00E22E9E" w:rsidP="00E22E9E">
      <w:pPr>
        <w:spacing w:line="360" w:lineRule="auto"/>
        <w:contextualSpacing/>
        <w:jc w:val="both"/>
        <w:rPr>
          <w:rFonts w:ascii="Palatino Linotype" w:hAnsi="Palatino Linotype" w:cs="Tahoma"/>
          <w:bCs/>
          <w:iCs/>
          <w:sz w:val="22"/>
          <w:szCs w:val="22"/>
        </w:rPr>
      </w:pPr>
      <w:r w:rsidRPr="005A7BD9">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48A1F46C" w14:textId="77777777" w:rsidR="00E22E9E" w:rsidRPr="005A7BD9" w:rsidRDefault="00E22E9E" w:rsidP="00E22E9E">
      <w:pPr>
        <w:spacing w:line="360" w:lineRule="auto"/>
        <w:contextualSpacing/>
        <w:jc w:val="both"/>
        <w:rPr>
          <w:rFonts w:ascii="Palatino Linotype" w:hAnsi="Palatino Linotype" w:cs="Tahoma"/>
          <w:bCs/>
          <w:iCs/>
          <w:sz w:val="22"/>
          <w:szCs w:val="22"/>
        </w:rPr>
      </w:pPr>
    </w:p>
    <w:p w14:paraId="082AB82B" w14:textId="77777777" w:rsidR="00E22E9E" w:rsidRPr="005A7BD9" w:rsidRDefault="00E22E9E" w:rsidP="00E22E9E">
      <w:pPr>
        <w:spacing w:line="360" w:lineRule="auto"/>
        <w:contextualSpacing/>
        <w:jc w:val="both"/>
        <w:rPr>
          <w:rFonts w:ascii="Palatino Linotype" w:hAnsi="Palatino Linotype" w:cs="Tahoma"/>
          <w:bCs/>
          <w:iCs/>
          <w:sz w:val="22"/>
          <w:szCs w:val="22"/>
        </w:rPr>
      </w:pPr>
      <w:r w:rsidRPr="005A7BD9">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69E7F06F" w14:textId="77777777" w:rsidR="00E22E9E" w:rsidRPr="005A7BD9" w:rsidRDefault="00E22E9E" w:rsidP="00E22E9E">
      <w:pPr>
        <w:spacing w:line="360" w:lineRule="auto"/>
        <w:contextualSpacing/>
        <w:jc w:val="both"/>
        <w:rPr>
          <w:rFonts w:ascii="Palatino Linotype" w:hAnsi="Palatino Linotype" w:cs="Tahoma"/>
          <w:bCs/>
          <w:iCs/>
          <w:sz w:val="22"/>
          <w:szCs w:val="22"/>
        </w:rPr>
      </w:pPr>
    </w:p>
    <w:p w14:paraId="01FFAF9D" w14:textId="77777777" w:rsidR="00E22E9E" w:rsidRPr="005A7BD9" w:rsidRDefault="00E22E9E" w:rsidP="00E22E9E">
      <w:pPr>
        <w:spacing w:line="360" w:lineRule="auto"/>
        <w:ind w:left="567" w:right="539"/>
        <w:contextualSpacing/>
        <w:jc w:val="both"/>
        <w:rPr>
          <w:rFonts w:ascii="Palatino Linotype" w:hAnsi="Palatino Linotype" w:cs="Tahoma"/>
          <w:bCs/>
          <w:i/>
          <w:iCs/>
        </w:rPr>
      </w:pPr>
      <w:r w:rsidRPr="005A7BD9">
        <w:rPr>
          <w:rFonts w:ascii="Palatino Linotype" w:hAnsi="Palatino Linotype" w:cs="Tahoma"/>
          <w:b/>
          <w:bCs/>
          <w:i/>
          <w:iCs/>
        </w:rPr>
        <w:lastRenderedPageBreak/>
        <w:t>Registro Federal de Contribuyentes (RFC) de personas físicas</w:t>
      </w:r>
      <w:r w:rsidRPr="005A7BD9">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14:paraId="4900D2FB" w14:textId="77777777" w:rsidR="00E22E9E" w:rsidRPr="005A7BD9" w:rsidRDefault="00E22E9E" w:rsidP="00E22E9E">
      <w:pPr>
        <w:spacing w:line="360" w:lineRule="auto"/>
        <w:contextualSpacing/>
        <w:jc w:val="both"/>
        <w:rPr>
          <w:rFonts w:ascii="Palatino Linotype" w:hAnsi="Palatino Linotype" w:cs="Tahoma"/>
          <w:bCs/>
          <w:i/>
          <w:iCs/>
          <w:sz w:val="22"/>
          <w:szCs w:val="22"/>
        </w:rPr>
      </w:pPr>
    </w:p>
    <w:p w14:paraId="3FAAC2D3" w14:textId="77777777" w:rsidR="00E22E9E" w:rsidRPr="005A7BD9" w:rsidRDefault="00E22E9E" w:rsidP="00E22E9E">
      <w:pPr>
        <w:spacing w:line="360" w:lineRule="auto"/>
        <w:contextualSpacing/>
        <w:jc w:val="both"/>
        <w:rPr>
          <w:rFonts w:ascii="Palatino Linotype" w:hAnsi="Palatino Linotype" w:cs="Tahoma"/>
          <w:b/>
          <w:bCs/>
          <w:iCs/>
          <w:sz w:val="22"/>
          <w:szCs w:val="22"/>
        </w:rPr>
      </w:pPr>
      <w:r w:rsidRPr="005A7BD9">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laboral que pueda tener una persona, </w:t>
      </w:r>
      <w:r w:rsidRPr="005A7BD9">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14:paraId="1500E8C1" w14:textId="77777777" w:rsidR="00E22E9E" w:rsidRPr="005A7BD9" w:rsidRDefault="00E22E9E" w:rsidP="00E22E9E">
      <w:pPr>
        <w:spacing w:line="360" w:lineRule="auto"/>
        <w:contextualSpacing/>
        <w:jc w:val="both"/>
        <w:rPr>
          <w:rFonts w:ascii="Palatino Linotype" w:hAnsi="Palatino Linotype" w:cs="Tahoma"/>
          <w:bCs/>
          <w:iCs/>
          <w:sz w:val="22"/>
          <w:szCs w:val="22"/>
        </w:rPr>
      </w:pPr>
    </w:p>
    <w:p w14:paraId="5EEDEE42" w14:textId="77777777" w:rsidR="00E22E9E" w:rsidRPr="005A7BD9" w:rsidRDefault="00E22E9E" w:rsidP="00E22E9E">
      <w:pPr>
        <w:pStyle w:val="Prrafodelista"/>
        <w:numPr>
          <w:ilvl w:val="0"/>
          <w:numId w:val="14"/>
        </w:numPr>
        <w:spacing w:before="240" w:after="240" w:line="360" w:lineRule="auto"/>
        <w:jc w:val="both"/>
        <w:rPr>
          <w:rFonts w:ascii="Palatino Linotype" w:hAnsi="Palatino Linotype" w:cs="Tahoma"/>
          <w:b/>
          <w:szCs w:val="22"/>
        </w:rPr>
      </w:pPr>
      <w:r w:rsidRPr="005A7BD9">
        <w:rPr>
          <w:rFonts w:ascii="Palatino Linotype" w:hAnsi="Palatino Linotype" w:cs="Tahoma"/>
          <w:b/>
          <w:szCs w:val="22"/>
        </w:rPr>
        <w:t xml:space="preserve">Clave </w:t>
      </w:r>
      <w:r w:rsidRPr="005A7BD9">
        <w:rPr>
          <w:rFonts w:ascii="Palatino Linotype" w:hAnsi="Palatino Linotype" w:cs="Tahoma"/>
          <w:b/>
          <w:caps/>
          <w:szCs w:val="22"/>
        </w:rPr>
        <w:t>ú</w:t>
      </w:r>
      <w:r w:rsidRPr="005A7BD9">
        <w:rPr>
          <w:rFonts w:ascii="Palatino Linotype" w:hAnsi="Palatino Linotype" w:cs="Tahoma"/>
          <w:b/>
          <w:szCs w:val="22"/>
        </w:rPr>
        <w:t>nica de Registro de Población –CURP-.</w:t>
      </w:r>
    </w:p>
    <w:p w14:paraId="68DA3204" w14:textId="77777777" w:rsidR="00E22E9E" w:rsidRPr="005A7BD9" w:rsidRDefault="00E22E9E" w:rsidP="00E22E9E">
      <w:pPr>
        <w:spacing w:line="360" w:lineRule="auto"/>
        <w:contextualSpacing/>
        <w:jc w:val="both"/>
        <w:rPr>
          <w:rFonts w:ascii="Palatino Linotype" w:hAnsi="Palatino Linotype" w:cs="Tahoma"/>
          <w:sz w:val="22"/>
          <w:szCs w:val="22"/>
          <w:lang w:eastAsia="es-MX"/>
        </w:rPr>
      </w:pPr>
      <w:r w:rsidRPr="005A7BD9">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15BDADB4" w14:textId="77777777" w:rsidR="00E22E9E" w:rsidRPr="005A7BD9" w:rsidRDefault="00E22E9E" w:rsidP="00E22E9E">
      <w:pPr>
        <w:spacing w:line="360" w:lineRule="auto"/>
        <w:contextualSpacing/>
        <w:jc w:val="both"/>
        <w:rPr>
          <w:rFonts w:ascii="Palatino Linotype" w:hAnsi="Palatino Linotype" w:cs="Tahoma"/>
          <w:sz w:val="22"/>
          <w:szCs w:val="22"/>
          <w:lang w:eastAsia="es-MX"/>
        </w:rPr>
      </w:pPr>
    </w:p>
    <w:p w14:paraId="28BD9B99" w14:textId="77777777" w:rsidR="00E22E9E" w:rsidRPr="005A7BD9" w:rsidRDefault="00E22E9E" w:rsidP="00E22E9E">
      <w:pPr>
        <w:spacing w:line="360" w:lineRule="auto"/>
        <w:contextualSpacing/>
        <w:jc w:val="both"/>
        <w:rPr>
          <w:rFonts w:ascii="Palatino Linotype" w:hAnsi="Palatino Linotype" w:cs="Tahoma"/>
          <w:sz w:val="22"/>
          <w:szCs w:val="22"/>
          <w:lang w:eastAsia="es-MX"/>
        </w:rPr>
      </w:pPr>
      <w:r w:rsidRPr="005A7BD9">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0D0701D2" w14:textId="77777777" w:rsidR="00E22E9E" w:rsidRPr="005A7BD9" w:rsidRDefault="00E22E9E" w:rsidP="00E22E9E">
      <w:pPr>
        <w:spacing w:line="360" w:lineRule="auto"/>
        <w:contextualSpacing/>
        <w:jc w:val="both"/>
        <w:rPr>
          <w:rFonts w:ascii="Palatino Linotype" w:hAnsi="Palatino Linotype" w:cs="Tahoma"/>
          <w:sz w:val="22"/>
          <w:szCs w:val="22"/>
          <w:lang w:eastAsia="es-MX"/>
        </w:rPr>
      </w:pPr>
    </w:p>
    <w:p w14:paraId="60DD8278" w14:textId="77777777" w:rsidR="00E22E9E" w:rsidRPr="005A7BD9" w:rsidRDefault="00E22E9E" w:rsidP="00E22E9E">
      <w:pPr>
        <w:spacing w:line="360" w:lineRule="auto"/>
        <w:contextualSpacing/>
        <w:jc w:val="both"/>
        <w:rPr>
          <w:rFonts w:ascii="Palatino Linotype" w:hAnsi="Palatino Linotype" w:cs="Tahoma"/>
          <w:sz w:val="22"/>
          <w:szCs w:val="22"/>
          <w:lang w:eastAsia="es-MX"/>
        </w:rPr>
      </w:pPr>
      <w:r w:rsidRPr="005A7BD9">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CE323BD" w14:textId="77777777" w:rsidR="00E22E9E" w:rsidRPr="005A7BD9" w:rsidRDefault="00E22E9E" w:rsidP="00E22E9E">
      <w:pPr>
        <w:spacing w:line="360" w:lineRule="auto"/>
        <w:contextualSpacing/>
        <w:jc w:val="both"/>
        <w:rPr>
          <w:rFonts w:ascii="Palatino Linotype" w:hAnsi="Palatino Linotype" w:cs="Tahoma"/>
          <w:b/>
          <w:sz w:val="22"/>
          <w:szCs w:val="22"/>
          <w:lang w:eastAsia="es-MX"/>
        </w:rPr>
      </w:pPr>
    </w:p>
    <w:p w14:paraId="20DEE3F3" w14:textId="77777777" w:rsidR="00E22E9E" w:rsidRPr="005A7BD9" w:rsidRDefault="00E22E9E" w:rsidP="00E22E9E">
      <w:pPr>
        <w:spacing w:line="360" w:lineRule="auto"/>
        <w:contextualSpacing/>
        <w:jc w:val="both"/>
        <w:rPr>
          <w:rFonts w:ascii="Palatino Linotype" w:hAnsi="Palatino Linotype" w:cs="Tahoma"/>
          <w:sz w:val="22"/>
          <w:szCs w:val="22"/>
          <w:lang w:eastAsia="es-MX"/>
        </w:rPr>
      </w:pPr>
      <w:r w:rsidRPr="005A7BD9">
        <w:rPr>
          <w:rFonts w:ascii="Palatino Linotype" w:hAnsi="Palatino Linotype" w:cs="Tahoma"/>
          <w:sz w:val="22"/>
          <w:szCs w:val="22"/>
          <w:lang w:eastAsia="es-MX"/>
        </w:rPr>
        <w:t xml:space="preserve">De conformidad con lo precisado por la propia Secretaría de Gobernación en la dirección </w:t>
      </w:r>
      <w:hyperlink r:id="rId10" w:history="1">
        <w:r w:rsidRPr="005A7BD9">
          <w:rPr>
            <w:rStyle w:val="Hipervnculo"/>
            <w:rFonts w:ascii="Palatino Linotype" w:hAnsi="Palatino Linotype" w:cs="Tahoma"/>
            <w:sz w:val="22"/>
            <w:szCs w:val="22"/>
            <w:lang w:eastAsia="es-MX"/>
          </w:rPr>
          <w:t>https://consultas.curp.gob.mx/CurpSP/html/informacionecurpPS.html</w:t>
        </w:r>
      </w:hyperlink>
      <w:r w:rsidRPr="005A7BD9">
        <w:rPr>
          <w:rFonts w:ascii="Palatino Linotype" w:hAnsi="Palatino Linotype" w:cs="Tahoma"/>
          <w:sz w:val="22"/>
          <w:szCs w:val="22"/>
          <w:lang w:eastAsia="es-MX"/>
        </w:rPr>
        <w:t xml:space="preserve">, la Clave Única del </w:t>
      </w:r>
      <w:r w:rsidRPr="005A7BD9">
        <w:rPr>
          <w:rFonts w:ascii="Palatino Linotype" w:hAnsi="Palatino Linotype" w:cs="Tahoma"/>
          <w:sz w:val="22"/>
          <w:szCs w:val="22"/>
          <w:lang w:eastAsia="es-MX"/>
        </w:rPr>
        <w:lastRenderedPageBreak/>
        <w:t xml:space="preserve">Registro de Población  CURP-, es un instrumento de registro que se asigna a todas las personas que viven en el territorio nacional, así como a los mexicanos que residen en el extranjero y se compone de dieciocho elementos, representados por letras y números, que </w:t>
      </w:r>
      <w:r w:rsidRPr="005A7BD9">
        <w:rPr>
          <w:rFonts w:ascii="Palatino Linotype" w:hAnsi="Palatino Linotype" w:cs="Tahoma"/>
          <w:b/>
          <w:sz w:val="22"/>
          <w:szCs w:val="22"/>
          <w:lang w:eastAsia="es-MX"/>
        </w:rPr>
        <w:t xml:space="preserve">se generan a partir de los datos contenidos en el documento probatorio de la identidad del interesado </w:t>
      </w:r>
      <w:r w:rsidRPr="005A7BD9">
        <w:rPr>
          <w:rFonts w:ascii="Palatino Linotype" w:hAnsi="Palatino Linotype" w:cs="Tahoma"/>
          <w:sz w:val="22"/>
          <w:szCs w:val="22"/>
          <w:lang w:eastAsia="es-MX"/>
        </w:rPr>
        <w:t>(acta de nacimiento, carta de naturalización o documento migratorio) de la siguiente forma:</w:t>
      </w:r>
    </w:p>
    <w:p w14:paraId="21DBB666" w14:textId="77777777" w:rsidR="00E22E9E" w:rsidRPr="005A7BD9" w:rsidRDefault="00E22E9E" w:rsidP="00E22E9E">
      <w:pPr>
        <w:spacing w:line="360" w:lineRule="auto"/>
        <w:contextualSpacing/>
        <w:jc w:val="both"/>
        <w:rPr>
          <w:rFonts w:ascii="Palatino Linotype" w:hAnsi="Palatino Linotype" w:cs="Tahoma"/>
          <w:sz w:val="22"/>
          <w:szCs w:val="22"/>
          <w:lang w:eastAsia="es-MX"/>
        </w:rPr>
      </w:pPr>
    </w:p>
    <w:p w14:paraId="04F127B9" w14:textId="77777777" w:rsidR="00E22E9E" w:rsidRPr="005A7BD9" w:rsidRDefault="00E22E9E" w:rsidP="00E22E9E">
      <w:pPr>
        <w:spacing w:line="360" w:lineRule="auto"/>
        <w:contextualSpacing/>
        <w:jc w:val="both"/>
        <w:rPr>
          <w:rFonts w:ascii="Palatino Linotype" w:hAnsi="Palatino Linotype" w:cs="Tahoma"/>
          <w:sz w:val="22"/>
          <w:szCs w:val="22"/>
          <w:lang w:eastAsia="es-MX"/>
        </w:rPr>
      </w:pPr>
      <w:r w:rsidRPr="005A7BD9">
        <w:rPr>
          <w:rFonts w:ascii="Palatino Linotype" w:hAnsi="Palatino Linotype" w:cs="Tahoma"/>
          <w:sz w:val="22"/>
          <w:szCs w:val="22"/>
          <w:lang w:eastAsia="es-MX"/>
        </w:rPr>
        <w:t xml:space="preserve"> • El primero y segundo apellidos, así como al nombre de pila.</w:t>
      </w:r>
    </w:p>
    <w:p w14:paraId="328D8E51" w14:textId="77777777" w:rsidR="00E22E9E" w:rsidRPr="005A7BD9" w:rsidRDefault="00E22E9E" w:rsidP="00E22E9E">
      <w:pPr>
        <w:spacing w:line="360" w:lineRule="auto"/>
        <w:contextualSpacing/>
        <w:jc w:val="both"/>
        <w:rPr>
          <w:rFonts w:ascii="Palatino Linotype" w:hAnsi="Palatino Linotype" w:cs="Tahoma"/>
          <w:sz w:val="22"/>
          <w:szCs w:val="22"/>
          <w:lang w:eastAsia="es-MX"/>
        </w:rPr>
      </w:pPr>
      <w:r w:rsidRPr="005A7BD9">
        <w:rPr>
          <w:rFonts w:ascii="Palatino Linotype" w:hAnsi="Palatino Linotype" w:cs="Tahoma"/>
          <w:sz w:val="22"/>
          <w:szCs w:val="22"/>
          <w:lang w:eastAsia="es-MX"/>
        </w:rPr>
        <w:t xml:space="preserve"> • La fecha de nacimiento.</w:t>
      </w:r>
    </w:p>
    <w:p w14:paraId="7B999669" w14:textId="77777777" w:rsidR="00E22E9E" w:rsidRPr="005A7BD9" w:rsidRDefault="00E22E9E" w:rsidP="00E22E9E">
      <w:pPr>
        <w:spacing w:line="360" w:lineRule="auto"/>
        <w:contextualSpacing/>
        <w:jc w:val="both"/>
        <w:rPr>
          <w:rFonts w:ascii="Palatino Linotype" w:hAnsi="Palatino Linotype" w:cs="Tahoma"/>
          <w:sz w:val="22"/>
          <w:szCs w:val="22"/>
          <w:lang w:eastAsia="es-MX"/>
        </w:rPr>
      </w:pPr>
      <w:r w:rsidRPr="005A7BD9">
        <w:rPr>
          <w:rFonts w:ascii="Palatino Linotype" w:hAnsi="Palatino Linotype" w:cs="Tahoma"/>
          <w:sz w:val="22"/>
          <w:szCs w:val="22"/>
          <w:lang w:eastAsia="es-MX"/>
        </w:rPr>
        <w:t xml:space="preserve"> • El sexo.</w:t>
      </w:r>
    </w:p>
    <w:p w14:paraId="4E2C23F1" w14:textId="77777777" w:rsidR="00E22E9E" w:rsidRPr="005A7BD9" w:rsidRDefault="00E22E9E" w:rsidP="00E22E9E">
      <w:pPr>
        <w:spacing w:line="360" w:lineRule="auto"/>
        <w:contextualSpacing/>
        <w:jc w:val="both"/>
        <w:rPr>
          <w:rFonts w:ascii="Palatino Linotype" w:hAnsi="Palatino Linotype" w:cs="Tahoma"/>
          <w:sz w:val="22"/>
          <w:szCs w:val="22"/>
          <w:lang w:eastAsia="es-MX"/>
        </w:rPr>
      </w:pPr>
      <w:r w:rsidRPr="005A7BD9">
        <w:rPr>
          <w:rFonts w:ascii="Palatino Linotype" w:hAnsi="Palatino Linotype" w:cs="Tahoma"/>
          <w:sz w:val="22"/>
          <w:szCs w:val="22"/>
          <w:lang w:eastAsia="es-MX"/>
        </w:rPr>
        <w:t xml:space="preserve"> • La entidad federativa de nacimiento.</w:t>
      </w:r>
    </w:p>
    <w:p w14:paraId="0E6BC0AD" w14:textId="77777777" w:rsidR="00E22E9E" w:rsidRPr="005A7BD9" w:rsidRDefault="00E22E9E" w:rsidP="00E22E9E">
      <w:pPr>
        <w:spacing w:line="360" w:lineRule="auto"/>
        <w:contextualSpacing/>
        <w:jc w:val="both"/>
        <w:rPr>
          <w:rFonts w:ascii="Palatino Linotype" w:hAnsi="Palatino Linotype" w:cs="Tahoma"/>
          <w:sz w:val="22"/>
          <w:szCs w:val="22"/>
          <w:lang w:eastAsia="es-MX"/>
        </w:rPr>
      </w:pPr>
    </w:p>
    <w:p w14:paraId="56CB6472" w14:textId="77777777" w:rsidR="00E22E9E" w:rsidRPr="005A7BD9" w:rsidRDefault="00E22E9E" w:rsidP="00E22E9E">
      <w:pPr>
        <w:spacing w:line="360" w:lineRule="auto"/>
        <w:contextualSpacing/>
        <w:jc w:val="both"/>
        <w:rPr>
          <w:rFonts w:ascii="Palatino Linotype" w:hAnsi="Palatino Linotype" w:cs="Tahoma"/>
          <w:sz w:val="22"/>
          <w:szCs w:val="22"/>
          <w:lang w:eastAsia="es-MX"/>
        </w:rPr>
      </w:pPr>
      <w:r w:rsidRPr="005A7BD9">
        <w:rPr>
          <w:rFonts w:ascii="Palatino Linotype" w:hAnsi="Palatino Linotype" w:cs="Tahoma"/>
          <w:sz w:val="22"/>
          <w:szCs w:val="22"/>
          <w:lang w:eastAsia="es-MX"/>
        </w:rPr>
        <w:t>Los dos últimos elementos de la CURP evitan la duplicidad de la Clave y garantizan su correcta integración.</w:t>
      </w:r>
    </w:p>
    <w:p w14:paraId="53D93AB6" w14:textId="77777777" w:rsidR="00E22E9E" w:rsidRPr="005A7BD9" w:rsidRDefault="00E22E9E" w:rsidP="00E22E9E">
      <w:pPr>
        <w:spacing w:line="360" w:lineRule="auto"/>
        <w:contextualSpacing/>
        <w:jc w:val="both"/>
        <w:rPr>
          <w:rFonts w:ascii="Palatino Linotype" w:hAnsi="Palatino Linotype" w:cs="Tahoma"/>
          <w:sz w:val="22"/>
          <w:szCs w:val="22"/>
          <w:lang w:eastAsia="es-MX"/>
        </w:rPr>
      </w:pPr>
    </w:p>
    <w:p w14:paraId="4FAE3507" w14:textId="77777777" w:rsidR="00E22E9E" w:rsidRPr="005A7BD9" w:rsidRDefault="00E22E9E" w:rsidP="00E22E9E">
      <w:pPr>
        <w:spacing w:line="360" w:lineRule="auto"/>
        <w:contextualSpacing/>
        <w:jc w:val="both"/>
        <w:rPr>
          <w:rFonts w:ascii="Palatino Linotype" w:hAnsi="Palatino Linotype" w:cs="Tahoma"/>
          <w:sz w:val="22"/>
          <w:szCs w:val="22"/>
        </w:rPr>
      </w:pPr>
      <w:r w:rsidRPr="005A7BD9">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935305F" w14:textId="77777777" w:rsidR="00E22E9E" w:rsidRPr="005A7BD9" w:rsidRDefault="00E22E9E" w:rsidP="00E22E9E">
      <w:pPr>
        <w:spacing w:line="360" w:lineRule="auto"/>
        <w:contextualSpacing/>
        <w:jc w:val="both"/>
        <w:rPr>
          <w:rFonts w:ascii="Palatino Linotype" w:hAnsi="Palatino Linotype" w:cs="Tahoma"/>
          <w:sz w:val="22"/>
          <w:szCs w:val="22"/>
        </w:rPr>
      </w:pPr>
    </w:p>
    <w:p w14:paraId="388D9CC1" w14:textId="77777777" w:rsidR="00E22E9E" w:rsidRPr="005A7BD9" w:rsidRDefault="00E22E9E" w:rsidP="00E22E9E">
      <w:pPr>
        <w:spacing w:line="360" w:lineRule="auto"/>
        <w:contextualSpacing/>
        <w:jc w:val="both"/>
        <w:rPr>
          <w:rFonts w:ascii="Palatino Linotype" w:hAnsi="Palatino Linotype" w:cs="Tahoma"/>
          <w:sz w:val="22"/>
          <w:szCs w:val="22"/>
          <w:lang w:eastAsia="es-MX"/>
        </w:rPr>
      </w:pPr>
      <w:r w:rsidRPr="005A7BD9">
        <w:rPr>
          <w:rFonts w:ascii="Palatino Linotype" w:hAnsi="Palatino Linotype" w:cs="Tahoma"/>
          <w:sz w:val="22"/>
          <w:szCs w:val="22"/>
          <w:lang w:eastAsia="es-MX"/>
        </w:rPr>
        <w:t>Resulta aplicable en la especie, como argumento orientador, el Criterio 3/10, emitido por el INAI.</w:t>
      </w:r>
    </w:p>
    <w:p w14:paraId="2BC375B3" w14:textId="77777777" w:rsidR="00E22E9E" w:rsidRPr="005A7BD9" w:rsidRDefault="00E22E9E" w:rsidP="00E22E9E">
      <w:pPr>
        <w:spacing w:line="360" w:lineRule="auto"/>
        <w:contextualSpacing/>
        <w:jc w:val="both"/>
        <w:rPr>
          <w:rFonts w:ascii="Palatino Linotype" w:hAnsi="Palatino Linotype" w:cs="Tahoma"/>
          <w:sz w:val="22"/>
          <w:szCs w:val="22"/>
        </w:rPr>
      </w:pPr>
    </w:p>
    <w:p w14:paraId="048728DA" w14:textId="77777777" w:rsidR="00E22E9E" w:rsidRPr="005A7BD9" w:rsidRDefault="00E22E9E" w:rsidP="00E22E9E">
      <w:pPr>
        <w:autoSpaceDE w:val="0"/>
        <w:autoSpaceDN w:val="0"/>
        <w:adjustRightInd w:val="0"/>
        <w:spacing w:line="360" w:lineRule="auto"/>
        <w:ind w:left="567" w:right="567"/>
        <w:jc w:val="both"/>
        <w:rPr>
          <w:rFonts w:ascii="Palatino Linotype" w:eastAsia="Calibri" w:hAnsi="Palatino Linotype" w:cs="Tahoma"/>
          <w:i/>
          <w:color w:val="000000"/>
        </w:rPr>
      </w:pPr>
      <w:r w:rsidRPr="005A7BD9">
        <w:rPr>
          <w:rFonts w:ascii="Palatino Linotype" w:eastAsia="Calibri" w:hAnsi="Palatino Linotype" w:cs="Tahoma"/>
          <w:b/>
          <w:bCs/>
          <w:i/>
          <w:color w:val="000000"/>
        </w:rPr>
        <w:t xml:space="preserve">Clave Única de Registro de Población (CURP) es un dato personal confidencial. </w:t>
      </w:r>
      <w:r w:rsidRPr="005A7BD9">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w:t>
      </w:r>
      <w:r w:rsidRPr="005A7BD9">
        <w:rPr>
          <w:rFonts w:ascii="Palatino Linotype" w:eastAsia="Calibri" w:hAnsi="Palatino Linotype" w:cs="Tahoma"/>
          <w:i/>
          <w:color w:val="000000"/>
        </w:rPr>
        <w:lastRenderedPageBreak/>
        <w:t xml:space="preserve">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w:t>
      </w:r>
      <w:proofErr w:type="gramStart"/>
      <w:r w:rsidRPr="005A7BD9">
        <w:rPr>
          <w:rFonts w:ascii="Palatino Linotype" w:eastAsia="Calibri" w:hAnsi="Palatino Linotype" w:cs="Tahoma"/>
          <w:i/>
          <w:color w:val="000000"/>
        </w:rPr>
        <w:t>el artículos anteriormente señalados</w:t>
      </w:r>
      <w:proofErr w:type="gramEnd"/>
      <w:r w:rsidRPr="005A7BD9">
        <w:rPr>
          <w:rFonts w:ascii="Palatino Linotype" w:eastAsia="Calibri" w:hAnsi="Palatino Linotype" w:cs="Tahoma"/>
          <w:i/>
          <w:color w:val="000000"/>
        </w:rPr>
        <w:t xml:space="preserve">. </w:t>
      </w:r>
    </w:p>
    <w:p w14:paraId="5036D7FC" w14:textId="77777777" w:rsidR="00E22E9E" w:rsidRPr="005A7BD9" w:rsidRDefault="00E22E9E" w:rsidP="00E22E9E">
      <w:pPr>
        <w:spacing w:before="240" w:after="240" w:line="360" w:lineRule="auto"/>
        <w:jc w:val="both"/>
        <w:rPr>
          <w:rFonts w:ascii="Palatino Linotype" w:hAnsi="Palatino Linotype" w:cs="Tahoma"/>
          <w:sz w:val="22"/>
          <w:szCs w:val="22"/>
        </w:rPr>
      </w:pPr>
      <w:r w:rsidRPr="005A7BD9">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6308BF81" w14:textId="77777777" w:rsidR="00E22E9E" w:rsidRPr="005A7BD9" w:rsidRDefault="00E22E9E" w:rsidP="002649C4">
      <w:pPr>
        <w:tabs>
          <w:tab w:val="left" w:pos="4962"/>
        </w:tabs>
        <w:spacing w:line="360" w:lineRule="auto"/>
        <w:jc w:val="both"/>
        <w:rPr>
          <w:rFonts w:ascii="Palatino Linotype" w:eastAsia="Calibri" w:hAnsi="Palatino Linotype" w:cs="Tahoma"/>
          <w:iCs/>
          <w:sz w:val="22"/>
          <w:szCs w:val="22"/>
          <w:lang w:val="es-ES" w:eastAsia="es-ES_tradnl"/>
        </w:rPr>
      </w:pPr>
    </w:p>
    <w:p w14:paraId="61A79359" w14:textId="77777777" w:rsidR="004074B3" w:rsidRPr="005A7BD9" w:rsidRDefault="004074B3" w:rsidP="004074B3">
      <w:pPr>
        <w:spacing w:line="360" w:lineRule="auto"/>
        <w:ind w:right="-93"/>
        <w:jc w:val="both"/>
        <w:rPr>
          <w:rFonts w:ascii="Palatino Linotype" w:hAnsi="Palatino Linotype" w:cs="Tahoma"/>
          <w:b/>
          <w:sz w:val="22"/>
          <w:szCs w:val="22"/>
        </w:rPr>
      </w:pPr>
      <w:r w:rsidRPr="005A7BD9">
        <w:rPr>
          <w:rFonts w:ascii="Palatino Linotype" w:hAnsi="Palatino Linotype" w:cs="Tahoma"/>
          <w:b/>
          <w:sz w:val="22"/>
          <w:szCs w:val="22"/>
        </w:rPr>
        <w:t xml:space="preserve">SEXTO. Decisión. </w:t>
      </w:r>
    </w:p>
    <w:p w14:paraId="74CCB537" w14:textId="77777777" w:rsidR="004074B3" w:rsidRPr="005A7BD9" w:rsidRDefault="004074B3" w:rsidP="004074B3">
      <w:pPr>
        <w:spacing w:line="360" w:lineRule="auto"/>
        <w:ind w:right="-93"/>
        <w:jc w:val="both"/>
        <w:rPr>
          <w:rFonts w:ascii="Palatino Linotype" w:hAnsi="Palatino Linotype" w:cs="Tahoma"/>
          <w:b/>
          <w:sz w:val="22"/>
          <w:szCs w:val="22"/>
        </w:rPr>
      </w:pPr>
    </w:p>
    <w:p w14:paraId="6C50F0CB" w14:textId="77777777" w:rsidR="004074B3" w:rsidRPr="005A7BD9" w:rsidRDefault="004074B3" w:rsidP="004074B3">
      <w:pPr>
        <w:spacing w:line="360" w:lineRule="auto"/>
        <w:ind w:right="-93"/>
        <w:jc w:val="both"/>
        <w:rPr>
          <w:rFonts w:ascii="Palatino Linotype" w:hAnsi="Palatino Linotype" w:cs="Tahoma"/>
          <w:sz w:val="22"/>
          <w:szCs w:val="22"/>
        </w:rPr>
      </w:pPr>
      <w:r w:rsidRPr="005A7BD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1D0B58" w:rsidRPr="005A7BD9">
        <w:rPr>
          <w:rFonts w:ascii="Palatino Linotype" w:hAnsi="Palatino Linotype" w:cs="Tahoma"/>
          <w:b/>
          <w:sz w:val="22"/>
          <w:szCs w:val="22"/>
        </w:rPr>
        <w:t>REVOCAR</w:t>
      </w:r>
      <w:r w:rsidRPr="005A7BD9">
        <w:rPr>
          <w:rFonts w:ascii="Palatino Linotype" w:hAnsi="Palatino Linotype" w:cs="Tahoma"/>
          <w:sz w:val="22"/>
          <w:szCs w:val="22"/>
        </w:rPr>
        <w:t xml:space="preserve"> la respuesta otorgada por el Sujeto Obligado a la solicitud de información </w:t>
      </w:r>
      <w:r w:rsidR="001D0B58" w:rsidRPr="005A7BD9">
        <w:rPr>
          <w:rFonts w:ascii="Palatino Linotype" w:hAnsi="Palatino Linotype" w:cs="Tahoma"/>
          <w:b/>
          <w:bCs/>
          <w:sz w:val="22"/>
          <w:szCs w:val="22"/>
        </w:rPr>
        <w:t>03114</w:t>
      </w:r>
      <w:r w:rsidR="00876057" w:rsidRPr="005A7BD9">
        <w:rPr>
          <w:rFonts w:ascii="Palatino Linotype" w:hAnsi="Palatino Linotype" w:cs="Tahoma"/>
          <w:b/>
          <w:bCs/>
          <w:sz w:val="22"/>
          <w:szCs w:val="22"/>
        </w:rPr>
        <w:t>/METEPEC/IP/2022</w:t>
      </w:r>
      <w:r w:rsidRPr="005A7BD9">
        <w:rPr>
          <w:rFonts w:ascii="Palatino Linotype" w:hAnsi="Palatino Linotype" w:cs="Tahoma"/>
          <w:sz w:val="22"/>
          <w:szCs w:val="22"/>
        </w:rPr>
        <w:t xml:space="preserve">, por resultar parcialmente fundadas las razones o motivos de inconformidad hechos valer por el Recurrente, en el Recurso de Revisión </w:t>
      </w:r>
      <w:r w:rsidR="001D0B58" w:rsidRPr="005A7BD9">
        <w:rPr>
          <w:rFonts w:ascii="Palatino Linotype" w:hAnsi="Palatino Linotype" w:cs="Tahoma"/>
          <w:b/>
          <w:sz w:val="22"/>
          <w:szCs w:val="22"/>
        </w:rPr>
        <w:t>06706</w:t>
      </w:r>
      <w:r w:rsidRPr="005A7BD9">
        <w:rPr>
          <w:rFonts w:ascii="Palatino Linotype" w:hAnsi="Palatino Linotype" w:cs="Tahoma"/>
          <w:b/>
          <w:sz w:val="22"/>
          <w:szCs w:val="22"/>
        </w:rPr>
        <w:t>/INFOEM/IP/RR/2022</w:t>
      </w:r>
      <w:r w:rsidRPr="005A7BD9">
        <w:rPr>
          <w:rFonts w:ascii="Palatino Linotype" w:hAnsi="Palatino Linotype" w:cs="Tahoma"/>
          <w:sz w:val="22"/>
          <w:szCs w:val="22"/>
        </w:rPr>
        <w:t xml:space="preserve">, en consecuencia procede </w:t>
      </w:r>
      <w:r w:rsidRPr="005A7BD9">
        <w:rPr>
          <w:rFonts w:ascii="Palatino Linotype" w:hAnsi="Palatino Linotype" w:cs="Tahoma"/>
          <w:b/>
          <w:sz w:val="22"/>
          <w:szCs w:val="22"/>
        </w:rPr>
        <w:t>ORDENAR</w:t>
      </w:r>
      <w:r w:rsidRPr="005A7BD9">
        <w:rPr>
          <w:rFonts w:ascii="Palatino Linotype" w:hAnsi="Palatino Linotype" w:cs="Tahoma"/>
          <w:sz w:val="22"/>
          <w:szCs w:val="22"/>
        </w:rPr>
        <w:t>, conceda en su caso en versión pública a través del Sistema de Acceso a la Información Mexiquense (SAIMEX), l</w:t>
      </w:r>
      <w:r w:rsidR="00F05C67" w:rsidRPr="005A7BD9">
        <w:rPr>
          <w:rFonts w:ascii="Palatino Linotype" w:hAnsi="Palatino Linotype" w:cs="Tahoma"/>
          <w:sz w:val="22"/>
          <w:szCs w:val="22"/>
        </w:rPr>
        <w:t>os</w:t>
      </w:r>
      <w:r w:rsidRPr="005A7BD9">
        <w:rPr>
          <w:rFonts w:ascii="Palatino Linotype" w:hAnsi="Palatino Linotype" w:cs="Tahoma"/>
          <w:sz w:val="22"/>
          <w:szCs w:val="22"/>
        </w:rPr>
        <w:t xml:space="preserve"> </w:t>
      </w:r>
      <w:r w:rsidR="00F05C67" w:rsidRPr="005A7BD9">
        <w:rPr>
          <w:rFonts w:ascii="Palatino Linotype" w:hAnsi="Palatino Linotype" w:cs="Tahoma"/>
          <w:sz w:val="22"/>
          <w:szCs w:val="22"/>
        </w:rPr>
        <w:t xml:space="preserve">documentos </w:t>
      </w:r>
      <w:r w:rsidRPr="005A7BD9">
        <w:rPr>
          <w:rFonts w:ascii="Palatino Linotype" w:hAnsi="Palatino Linotype" w:cs="Tahoma"/>
          <w:sz w:val="22"/>
          <w:szCs w:val="22"/>
        </w:rPr>
        <w:t>en l</w:t>
      </w:r>
      <w:r w:rsidR="00F05C67" w:rsidRPr="005A7BD9">
        <w:rPr>
          <w:rFonts w:ascii="Palatino Linotype" w:hAnsi="Palatino Linotype" w:cs="Tahoma"/>
          <w:sz w:val="22"/>
          <w:szCs w:val="22"/>
        </w:rPr>
        <w:t>os</w:t>
      </w:r>
      <w:r w:rsidRPr="005A7BD9">
        <w:rPr>
          <w:rFonts w:ascii="Palatino Linotype" w:hAnsi="Palatino Linotype" w:cs="Tahoma"/>
          <w:sz w:val="22"/>
          <w:szCs w:val="22"/>
        </w:rPr>
        <w:t xml:space="preserve"> que obre</w:t>
      </w:r>
      <w:r w:rsidR="001D0B58" w:rsidRPr="005A7BD9">
        <w:rPr>
          <w:rFonts w:ascii="Palatino Linotype" w:hAnsi="Palatino Linotype" w:cs="Tahoma"/>
          <w:sz w:val="22"/>
          <w:szCs w:val="22"/>
        </w:rPr>
        <w:t xml:space="preserve"> respecto las sombrillas de colores instaladas en el municipio</w:t>
      </w:r>
      <w:r w:rsidR="004B4E57" w:rsidRPr="005A7BD9">
        <w:rPr>
          <w:rFonts w:ascii="Palatino Linotype" w:hAnsi="Palatino Linotype" w:cs="Tahoma"/>
          <w:sz w:val="22"/>
          <w:szCs w:val="22"/>
        </w:rPr>
        <w:t xml:space="preserve"> de Metepec por la presente administración</w:t>
      </w:r>
      <w:r w:rsidR="001D0B58" w:rsidRPr="005A7BD9">
        <w:rPr>
          <w:rFonts w:ascii="Palatino Linotype" w:hAnsi="Palatino Linotype" w:cs="Tahoma"/>
          <w:sz w:val="22"/>
          <w:szCs w:val="22"/>
        </w:rPr>
        <w:t>,</w:t>
      </w:r>
      <w:r w:rsidRPr="005A7BD9">
        <w:rPr>
          <w:rFonts w:ascii="Palatino Linotype" w:hAnsi="Palatino Linotype" w:cs="Tahoma"/>
          <w:sz w:val="22"/>
          <w:szCs w:val="22"/>
        </w:rPr>
        <w:t xml:space="preserve"> lo siguiente:</w:t>
      </w:r>
    </w:p>
    <w:p w14:paraId="783298A6" w14:textId="77777777" w:rsidR="00876057" w:rsidRPr="005A7BD9" w:rsidRDefault="00876057" w:rsidP="004074B3">
      <w:pPr>
        <w:spacing w:line="360" w:lineRule="auto"/>
        <w:ind w:right="-93"/>
        <w:jc w:val="both"/>
        <w:rPr>
          <w:rFonts w:ascii="Palatino Linotype" w:hAnsi="Palatino Linotype" w:cs="Tahoma"/>
          <w:sz w:val="22"/>
          <w:szCs w:val="22"/>
        </w:rPr>
      </w:pPr>
    </w:p>
    <w:p w14:paraId="481710B7" w14:textId="77777777" w:rsidR="001D0B58" w:rsidRPr="005A7BD9" w:rsidRDefault="001D0B58" w:rsidP="00B5423C">
      <w:pPr>
        <w:pStyle w:val="Prrafodelista"/>
        <w:numPr>
          <w:ilvl w:val="0"/>
          <w:numId w:val="29"/>
        </w:numPr>
        <w:spacing w:line="360" w:lineRule="auto"/>
        <w:ind w:right="-93"/>
        <w:jc w:val="both"/>
        <w:rPr>
          <w:rFonts w:ascii="Palatino Linotype" w:hAnsi="Palatino Linotype" w:cs="Tahoma"/>
          <w:szCs w:val="22"/>
        </w:rPr>
      </w:pPr>
      <w:r w:rsidRPr="005A7BD9">
        <w:rPr>
          <w:rFonts w:ascii="Palatino Linotype" w:hAnsi="Palatino Linotype" w:cs="Tahoma"/>
          <w:szCs w:val="22"/>
        </w:rPr>
        <w:t>El costo de adquisición e instalación.</w:t>
      </w:r>
    </w:p>
    <w:p w14:paraId="37E9126D" w14:textId="77777777" w:rsidR="001D0B58" w:rsidRPr="005A7BD9" w:rsidRDefault="001D0B58" w:rsidP="00B5423C">
      <w:pPr>
        <w:pStyle w:val="Prrafodelista"/>
        <w:numPr>
          <w:ilvl w:val="0"/>
          <w:numId w:val="29"/>
        </w:numPr>
        <w:spacing w:line="360" w:lineRule="auto"/>
        <w:ind w:right="-93"/>
        <w:jc w:val="both"/>
        <w:rPr>
          <w:rFonts w:ascii="Palatino Linotype" w:hAnsi="Palatino Linotype" w:cs="Tahoma"/>
          <w:szCs w:val="22"/>
        </w:rPr>
      </w:pPr>
      <w:r w:rsidRPr="005A7BD9">
        <w:rPr>
          <w:rFonts w:ascii="Palatino Linotype" w:hAnsi="Palatino Linotype" w:cs="Tahoma"/>
          <w:szCs w:val="22"/>
        </w:rPr>
        <w:t>El número de sombrillas utilizadas.</w:t>
      </w:r>
    </w:p>
    <w:p w14:paraId="0374A031" w14:textId="77777777" w:rsidR="001D0B58" w:rsidRPr="005A7BD9" w:rsidRDefault="001D0B58" w:rsidP="00B5423C">
      <w:pPr>
        <w:pStyle w:val="Prrafodelista"/>
        <w:numPr>
          <w:ilvl w:val="0"/>
          <w:numId w:val="29"/>
        </w:numPr>
        <w:spacing w:line="360" w:lineRule="auto"/>
        <w:ind w:right="-93"/>
        <w:jc w:val="both"/>
        <w:rPr>
          <w:rFonts w:ascii="Palatino Linotype" w:hAnsi="Palatino Linotype" w:cs="Tahoma"/>
          <w:szCs w:val="22"/>
        </w:rPr>
      </w:pPr>
      <w:r w:rsidRPr="005A7BD9">
        <w:rPr>
          <w:rFonts w:ascii="Palatino Linotype" w:hAnsi="Palatino Linotype" w:cs="Tahoma"/>
          <w:szCs w:val="22"/>
        </w:rPr>
        <w:t>La disposición final que se les dará.</w:t>
      </w:r>
    </w:p>
    <w:p w14:paraId="2C321AF2" w14:textId="77777777" w:rsidR="001D0B58" w:rsidRPr="005A7BD9" w:rsidRDefault="001D0B58" w:rsidP="00B5423C">
      <w:pPr>
        <w:pStyle w:val="Prrafodelista"/>
        <w:numPr>
          <w:ilvl w:val="0"/>
          <w:numId w:val="29"/>
        </w:numPr>
        <w:spacing w:line="360" w:lineRule="auto"/>
        <w:ind w:right="-93"/>
        <w:jc w:val="both"/>
        <w:rPr>
          <w:rFonts w:ascii="Palatino Linotype" w:hAnsi="Palatino Linotype" w:cs="Tahoma"/>
          <w:szCs w:val="22"/>
        </w:rPr>
      </w:pPr>
      <w:r w:rsidRPr="005A7BD9">
        <w:rPr>
          <w:rFonts w:ascii="Palatino Linotype" w:hAnsi="Palatino Linotype" w:cs="Tahoma"/>
          <w:szCs w:val="22"/>
        </w:rPr>
        <w:t>Los contratos y facturas realizados, derivadas de la adquisición de estas.</w:t>
      </w:r>
    </w:p>
    <w:p w14:paraId="194070A9" w14:textId="77777777" w:rsidR="00F05C67" w:rsidRPr="005A7BD9" w:rsidRDefault="00F05C67" w:rsidP="004074B3">
      <w:pPr>
        <w:spacing w:line="360" w:lineRule="auto"/>
        <w:ind w:right="-93"/>
        <w:jc w:val="both"/>
        <w:rPr>
          <w:rFonts w:ascii="Palatino Linotype" w:hAnsi="Palatino Linotype" w:cs="Tahoma"/>
          <w:sz w:val="22"/>
          <w:szCs w:val="22"/>
        </w:rPr>
      </w:pPr>
    </w:p>
    <w:p w14:paraId="582EC674" w14:textId="77777777" w:rsidR="004074B3" w:rsidRPr="005A7BD9" w:rsidRDefault="004074B3" w:rsidP="004074B3">
      <w:pPr>
        <w:spacing w:line="360" w:lineRule="auto"/>
        <w:ind w:right="-93"/>
        <w:jc w:val="both"/>
        <w:rPr>
          <w:rFonts w:ascii="Palatino Linotype" w:eastAsia="Calibri" w:hAnsi="Palatino Linotype" w:cs="Tahoma"/>
          <w:bCs/>
          <w:sz w:val="22"/>
          <w:szCs w:val="22"/>
          <w:lang w:eastAsia="en-US"/>
        </w:rPr>
      </w:pPr>
      <w:r w:rsidRPr="005A7BD9">
        <w:rPr>
          <w:rFonts w:ascii="Palatino Linotype" w:eastAsia="Calibri" w:hAnsi="Palatino Linotype" w:cs="Tahoma"/>
          <w:bCs/>
          <w:sz w:val="22"/>
          <w:szCs w:val="22"/>
          <w:lang w:eastAsia="en-US"/>
        </w:rPr>
        <w:t>Junto con las versiones públicas que se entreguen, se deberá proporcionar el Acuerdo de Clasificación donde el Comité de Transparencia, confirme la eliminación de los datos y documentos confidenciales, de conformidad con los artículos 49, fracciones II y VIII y 132, fracción II de la Ley de Transparencia y Acceso a la Información Pública del Estado de México y Municipios.</w:t>
      </w:r>
    </w:p>
    <w:p w14:paraId="15803FC9" w14:textId="77777777" w:rsidR="004074B3" w:rsidRPr="005A7BD9" w:rsidRDefault="004074B3" w:rsidP="004074B3">
      <w:pPr>
        <w:spacing w:line="360" w:lineRule="auto"/>
        <w:ind w:right="-93"/>
        <w:jc w:val="both"/>
        <w:rPr>
          <w:rFonts w:ascii="Palatino Linotype" w:eastAsia="Palatino Linotype" w:hAnsi="Palatino Linotype" w:cs="Palatino Linotype"/>
          <w:sz w:val="22"/>
          <w:szCs w:val="22"/>
        </w:rPr>
      </w:pPr>
    </w:p>
    <w:p w14:paraId="741BCE38" w14:textId="77777777" w:rsidR="004074B3" w:rsidRPr="005A7BD9" w:rsidRDefault="004074B3" w:rsidP="004074B3">
      <w:pPr>
        <w:spacing w:line="360" w:lineRule="auto"/>
        <w:contextualSpacing/>
        <w:jc w:val="both"/>
        <w:rPr>
          <w:rFonts w:ascii="Palatino Linotype" w:eastAsia="Calibri" w:hAnsi="Palatino Linotype" w:cs="Tahoma"/>
          <w:b/>
          <w:bCs/>
          <w:iCs/>
          <w:sz w:val="22"/>
          <w:szCs w:val="22"/>
          <w:u w:val="single"/>
          <w:lang w:val="es-ES" w:eastAsia="es-ES_tradnl"/>
        </w:rPr>
      </w:pPr>
      <w:r w:rsidRPr="005A7BD9">
        <w:rPr>
          <w:rFonts w:ascii="Palatino Linotype" w:eastAsia="Calibri" w:hAnsi="Palatino Linotype" w:cs="Tahoma"/>
          <w:b/>
          <w:bCs/>
          <w:iCs/>
          <w:sz w:val="22"/>
          <w:szCs w:val="22"/>
          <w:u w:val="single"/>
          <w:lang w:val="es-ES" w:eastAsia="es-ES_tradnl"/>
        </w:rPr>
        <w:t>Términos de la Resolución para el Recurrente:</w:t>
      </w:r>
    </w:p>
    <w:p w14:paraId="69C33021" w14:textId="77777777" w:rsidR="004074B3" w:rsidRPr="005A7BD9" w:rsidRDefault="004074B3" w:rsidP="004074B3">
      <w:pPr>
        <w:spacing w:line="360" w:lineRule="auto"/>
        <w:jc w:val="both"/>
        <w:rPr>
          <w:rFonts w:ascii="Palatino Linotype" w:eastAsia="Calibri" w:hAnsi="Palatino Linotype" w:cs="Tahoma"/>
          <w:iCs/>
          <w:sz w:val="22"/>
          <w:szCs w:val="22"/>
          <w:lang w:eastAsia="es-ES_tradnl"/>
        </w:rPr>
      </w:pPr>
    </w:p>
    <w:p w14:paraId="001A5083" w14:textId="77777777" w:rsidR="004074B3" w:rsidRPr="005A7BD9" w:rsidRDefault="004074B3" w:rsidP="004074B3">
      <w:pPr>
        <w:spacing w:line="360" w:lineRule="auto"/>
        <w:jc w:val="both"/>
        <w:rPr>
          <w:rFonts w:ascii="Palatino Linotype" w:hAnsi="Palatino Linotype" w:cs="Tahoma"/>
          <w:bCs/>
          <w:sz w:val="22"/>
          <w:szCs w:val="22"/>
          <w:u w:val="single"/>
        </w:rPr>
      </w:pPr>
      <w:r w:rsidRPr="005A7BD9">
        <w:rPr>
          <w:rFonts w:ascii="Palatino Linotype" w:hAnsi="Palatino Linotype" w:cs="Tahoma"/>
          <w:bCs/>
          <w:sz w:val="22"/>
          <w:szCs w:val="22"/>
          <w:u w:val="single"/>
        </w:rPr>
        <w:t>Se hace del conocimiento del Recurrente la determinación de este Organismo Garante a su inconformidad:</w:t>
      </w:r>
    </w:p>
    <w:p w14:paraId="0C8F61FF" w14:textId="77777777" w:rsidR="004074B3" w:rsidRPr="005A7BD9" w:rsidRDefault="004074B3" w:rsidP="004074B3">
      <w:pPr>
        <w:spacing w:line="360" w:lineRule="auto"/>
        <w:jc w:val="both"/>
        <w:rPr>
          <w:rFonts w:ascii="Palatino Linotype" w:hAnsi="Palatino Linotype" w:cs="Tahoma"/>
          <w:bCs/>
          <w:sz w:val="22"/>
          <w:szCs w:val="22"/>
          <w:u w:val="single"/>
        </w:rPr>
      </w:pPr>
    </w:p>
    <w:p w14:paraId="73AF3426" w14:textId="77777777" w:rsidR="004074B3" w:rsidRPr="005A7BD9" w:rsidRDefault="004074B3" w:rsidP="004074B3">
      <w:pPr>
        <w:spacing w:line="360" w:lineRule="auto"/>
        <w:jc w:val="both"/>
        <w:rPr>
          <w:rFonts w:ascii="Palatino Linotype" w:hAnsi="Palatino Linotype" w:cs="Tahoma"/>
          <w:bCs/>
          <w:sz w:val="22"/>
          <w:szCs w:val="22"/>
          <w:u w:val="single"/>
        </w:rPr>
      </w:pPr>
      <w:r w:rsidRPr="005A7BD9">
        <w:rPr>
          <w:rFonts w:ascii="Palatino Linotype" w:hAnsi="Palatino Linotype" w:cs="Tahoma"/>
          <w:bCs/>
          <w:sz w:val="22"/>
          <w:szCs w:val="22"/>
          <w:u w:val="single"/>
        </w:rPr>
        <w:t xml:space="preserve">Este Instituto, determinó </w:t>
      </w:r>
      <w:r w:rsidR="001D0B58" w:rsidRPr="005A7BD9">
        <w:rPr>
          <w:rFonts w:ascii="Palatino Linotype" w:hAnsi="Palatino Linotype" w:cs="Tahoma"/>
          <w:bCs/>
          <w:sz w:val="22"/>
          <w:szCs w:val="22"/>
          <w:u w:val="single"/>
        </w:rPr>
        <w:t>revocar</w:t>
      </w:r>
      <w:r w:rsidRPr="005A7BD9">
        <w:rPr>
          <w:rFonts w:ascii="Palatino Linotype" w:hAnsi="Palatino Linotype" w:cs="Tahoma"/>
          <w:bCs/>
          <w:sz w:val="22"/>
          <w:szCs w:val="22"/>
          <w:u w:val="single"/>
        </w:rPr>
        <w:t xml:space="preserve"> la respuesta que le entregó el Sujeto Obligado a su solicitud de acceso, toda vez que el Sujeto Obligado no </w:t>
      </w:r>
      <w:r w:rsidR="00876057" w:rsidRPr="005A7BD9">
        <w:rPr>
          <w:rFonts w:ascii="Palatino Linotype" w:hAnsi="Palatino Linotype" w:cs="Tahoma"/>
          <w:bCs/>
          <w:sz w:val="22"/>
          <w:szCs w:val="22"/>
          <w:u w:val="single"/>
        </w:rPr>
        <w:t xml:space="preserve">realizó una correcta búsqueda de la información </w:t>
      </w:r>
      <w:r w:rsidR="001D0B58" w:rsidRPr="005A7BD9">
        <w:rPr>
          <w:rFonts w:ascii="Palatino Linotype" w:hAnsi="Palatino Linotype" w:cs="Tahoma"/>
          <w:bCs/>
          <w:sz w:val="22"/>
          <w:szCs w:val="22"/>
          <w:u w:val="single"/>
        </w:rPr>
        <w:t>e intento proporcionar respuesta con el portal del IPOMEX, sin embargo, el mismo aceptó que no había actualizado la información</w:t>
      </w:r>
      <w:r w:rsidRPr="005A7BD9">
        <w:rPr>
          <w:rFonts w:ascii="Palatino Linotype" w:hAnsi="Palatino Linotype" w:cs="Tahoma"/>
          <w:bCs/>
          <w:sz w:val="22"/>
          <w:szCs w:val="22"/>
          <w:u w:val="single"/>
        </w:rPr>
        <w:t>, por lo que procede la entrega del o l</w:t>
      </w:r>
      <w:r w:rsidR="00B80DB5" w:rsidRPr="005A7BD9">
        <w:rPr>
          <w:rFonts w:ascii="Palatino Linotype" w:hAnsi="Palatino Linotype" w:cs="Tahoma"/>
          <w:bCs/>
          <w:sz w:val="22"/>
          <w:szCs w:val="22"/>
          <w:u w:val="single"/>
        </w:rPr>
        <w:t>os documentos en donde conste l</w:t>
      </w:r>
      <w:r w:rsidR="006F13AF" w:rsidRPr="005A7BD9">
        <w:rPr>
          <w:rFonts w:ascii="Palatino Linotype" w:hAnsi="Palatino Linotype" w:cs="Tahoma"/>
          <w:bCs/>
          <w:sz w:val="22"/>
          <w:szCs w:val="22"/>
          <w:u w:val="single"/>
        </w:rPr>
        <w:t>o solicitado</w:t>
      </w:r>
      <w:r w:rsidRPr="005A7BD9">
        <w:rPr>
          <w:rFonts w:ascii="Palatino Linotype" w:hAnsi="Palatino Linotype" w:cs="Tahoma"/>
          <w:bCs/>
          <w:sz w:val="22"/>
          <w:szCs w:val="22"/>
          <w:u w:val="single"/>
        </w:rPr>
        <w:t>.</w:t>
      </w:r>
    </w:p>
    <w:p w14:paraId="23708D15" w14:textId="77777777" w:rsidR="004074B3" w:rsidRPr="005A7BD9" w:rsidRDefault="004074B3" w:rsidP="004074B3">
      <w:pPr>
        <w:spacing w:line="360" w:lineRule="auto"/>
        <w:jc w:val="both"/>
        <w:rPr>
          <w:rFonts w:ascii="Palatino Linotype" w:hAnsi="Palatino Linotype" w:cs="Tahoma"/>
          <w:bCs/>
          <w:sz w:val="22"/>
          <w:szCs w:val="22"/>
          <w:u w:val="single"/>
        </w:rPr>
      </w:pPr>
    </w:p>
    <w:p w14:paraId="2FE12FED" w14:textId="77777777" w:rsidR="004074B3" w:rsidRPr="005A7BD9" w:rsidRDefault="004074B3" w:rsidP="004074B3">
      <w:pPr>
        <w:spacing w:line="360" w:lineRule="auto"/>
        <w:ind w:right="-93"/>
        <w:jc w:val="both"/>
        <w:rPr>
          <w:rFonts w:ascii="Palatino Linotype" w:hAnsi="Palatino Linotype" w:cs="Tahoma"/>
          <w:bCs/>
          <w:sz w:val="22"/>
          <w:szCs w:val="22"/>
          <w:u w:val="single"/>
        </w:rPr>
      </w:pPr>
      <w:r w:rsidRPr="005A7BD9">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6CF87402" w14:textId="77777777" w:rsidR="004074B3" w:rsidRPr="005A7BD9" w:rsidRDefault="004074B3" w:rsidP="004074B3">
      <w:pPr>
        <w:spacing w:line="360" w:lineRule="auto"/>
        <w:ind w:right="-93"/>
        <w:jc w:val="both"/>
        <w:rPr>
          <w:rFonts w:ascii="Palatino Linotype" w:hAnsi="Palatino Linotype" w:cs="Tahoma"/>
          <w:sz w:val="22"/>
          <w:szCs w:val="22"/>
        </w:rPr>
      </w:pPr>
    </w:p>
    <w:p w14:paraId="1287538F" w14:textId="77777777" w:rsidR="004074B3" w:rsidRPr="005A7BD9" w:rsidRDefault="004074B3" w:rsidP="004074B3">
      <w:pPr>
        <w:spacing w:line="360" w:lineRule="auto"/>
        <w:ind w:right="-91"/>
        <w:jc w:val="center"/>
        <w:rPr>
          <w:rFonts w:ascii="Palatino Linotype" w:eastAsia="Calibri" w:hAnsi="Palatino Linotype" w:cs="Tahoma"/>
          <w:b/>
          <w:bCs/>
          <w:sz w:val="22"/>
          <w:szCs w:val="22"/>
          <w:lang w:eastAsia="en-US"/>
        </w:rPr>
      </w:pPr>
      <w:r w:rsidRPr="005A7BD9">
        <w:rPr>
          <w:rFonts w:ascii="Palatino Linotype" w:eastAsia="Calibri" w:hAnsi="Palatino Linotype" w:cs="Tahoma"/>
          <w:b/>
          <w:bCs/>
          <w:sz w:val="22"/>
          <w:szCs w:val="22"/>
          <w:lang w:eastAsia="en-US"/>
        </w:rPr>
        <w:t>R E S U E L V E</w:t>
      </w:r>
    </w:p>
    <w:p w14:paraId="6C9D5EE7" w14:textId="77777777" w:rsidR="004074B3" w:rsidRPr="005A7BD9" w:rsidRDefault="004074B3" w:rsidP="004074B3">
      <w:pPr>
        <w:spacing w:line="360" w:lineRule="auto"/>
        <w:jc w:val="center"/>
        <w:rPr>
          <w:rFonts w:ascii="Palatino Linotype" w:hAnsi="Palatino Linotype" w:cs="Tahoma"/>
          <w:b/>
          <w:bCs/>
          <w:sz w:val="22"/>
          <w:szCs w:val="22"/>
        </w:rPr>
      </w:pPr>
    </w:p>
    <w:p w14:paraId="6C4EA878" w14:textId="77777777" w:rsidR="004074B3" w:rsidRPr="005A7BD9" w:rsidRDefault="004074B3" w:rsidP="004074B3">
      <w:pPr>
        <w:spacing w:line="360" w:lineRule="auto"/>
        <w:contextualSpacing/>
        <w:jc w:val="both"/>
        <w:rPr>
          <w:rFonts w:ascii="Palatino Linotype" w:eastAsia="Calibri" w:hAnsi="Palatino Linotype" w:cs="Tahoma"/>
          <w:bCs/>
          <w:sz w:val="22"/>
          <w:szCs w:val="22"/>
          <w:lang w:eastAsia="en-US"/>
        </w:rPr>
      </w:pPr>
      <w:r w:rsidRPr="005A7BD9">
        <w:rPr>
          <w:rFonts w:ascii="Palatino Linotype" w:hAnsi="Palatino Linotype" w:cs="Tahoma"/>
          <w:b/>
          <w:bCs/>
          <w:sz w:val="22"/>
          <w:szCs w:val="22"/>
        </w:rPr>
        <w:t xml:space="preserve">PRIMERO. </w:t>
      </w:r>
      <w:r w:rsidRPr="005A7BD9">
        <w:rPr>
          <w:rFonts w:ascii="Palatino Linotype" w:hAnsi="Palatino Linotype" w:cs="Tahoma"/>
          <w:bCs/>
          <w:sz w:val="22"/>
          <w:szCs w:val="22"/>
        </w:rPr>
        <w:t xml:space="preserve">Se </w:t>
      </w:r>
      <w:r w:rsidR="001D0B58" w:rsidRPr="005A7BD9">
        <w:rPr>
          <w:rFonts w:ascii="Palatino Linotype" w:hAnsi="Palatino Linotype" w:cs="Tahoma"/>
          <w:b/>
          <w:bCs/>
          <w:sz w:val="22"/>
          <w:szCs w:val="22"/>
        </w:rPr>
        <w:t>REVOCA</w:t>
      </w:r>
      <w:r w:rsidRPr="005A7BD9">
        <w:rPr>
          <w:rFonts w:ascii="Palatino Linotype" w:hAnsi="Palatino Linotype" w:cs="Tahoma"/>
          <w:bCs/>
          <w:sz w:val="22"/>
          <w:szCs w:val="22"/>
        </w:rPr>
        <w:t xml:space="preserve"> la respuesta entregada por el </w:t>
      </w:r>
      <w:r w:rsidR="00A660D1" w:rsidRPr="005A7BD9">
        <w:rPr>
          <w:rFonts w:ascii="Palatino Linotype" w:hAnsi="Palatino Linotype" w:cs="Tahoma"/>
          <w:b/>
          <w:bCs/>
          <w:sz w:val="22"/>
          <w:szCs w:val="22"/>
        </w:rPr>
        <w:t>Ayuntamiento de Metepec</w:t>
      </w:r>
      <w:r w:rsidRPr="005A7BD9">
        <w:rPr>
          <w:rFonts w:ascii="Palatino Linotype" w:eastAsia="Calibri" w:hAnsi="Palatino Linotype" w:cs="Tahoma"/>
          <w:b/>
          <w:bCs/>
          <w:sz w:val="22"/>
          <w:szCs w:val="22"/>
        </w:rPr>
        <w:t xml:space="preserve"> </w:t>
      </w:r>
      <w:r w:rsidRPr="005A7BD9">
        <w:rPr>
          <w:rFonts w:ascii="Palatino Linotype" w:eastAsia="Calibri" w:hAnsi="Palatino Linotype" w:cs="Tahoma"/>
          <w:bCs/>
          <w:sz w:val="22"/>
          <w:szCs w:val="22"/>
          <w:lang w:eastAsia="en-US"/>
        </w:rPr>
        <w:t>a</w:t>
      </w:r>
      <w:r w:rsidRPr="005A7BD9">
        <w:rPr>
          <w:rFonts w:ascii="Palatino Linotype" w:hAnsi="Palatino Linotype" w:cs="Tahoma"/>
          <w:bCs/>
          <w:sz w:val="22"/>
          <w:szCs w:val="22"/>
        </w:rPr>
        <w:t xml:space="preserve"> la solicitud de información </w:t>
      </w:r>
      <w:r w:rsidR="001D0B58" w:rsidRPr="005A7BD9">
        <w:rPr>
          <w:rFonts w:ascii="Palatino Linotype" w:hAnsi="Palatino Linotype"/>
          <w:b/>
          <w:bCs/>
          <w:sz w:val="22"/>
          <w:szCs w:val="22"/>
        </w:rPr>
        <w:t>03114</w:t>
      </w:r>
      <w:r w:rsidR="006F13AF" w:rsidRPr="005A7BD9">
        <w:rPr>
          <w:rFonts w:ascii="Palatino Linotype" w:hAnsi="Palatino Linotype"/>
          <w:b/>
          <w:bCs/>
          <w:sz w:val="22"/>
          <w:szCs w:val="22"/>
        </w:rPr>
        <w:t>/METEPEC/IP/2022</w:t>
      </w:r>
      <w:r w:rsidR="00B80DB5" w:rsidRPr="005A7BD9">
        <w:rPr>
          <w:rFonts w:ascii="Palatino Linotype" w:hAnsi="Palatino Linotype"/>
          <w:b/>
          <w:bCs/>
          <w:sz w:val="22"/>
          <w:szCs w:val="22"/>
        </w:rPr>
        <w:t xml:space="preserve"> </w:t>
      </w:r>
      <w:r w:rsidRPr="005A7BD9">
        <w:rPr>
          <w:rFonts w:ascii="Palatino Linotype" w:hAnsi="Palatino Linotype"/>
          <w:bCs/>
          <w:sz w:val="22"/>
          <w:szCs w:val="22"/>
        </w:rPr>
        <w:t xml:space="preserve">por resultar </w:t>
      </w:r>
      <w:r w:rsidRPr="005A7BD9">
        <w:rPr>
          <w:rFonts w:ascii="Palatino Linotype" w:hAnsi="Palatino Linotype"/>
          <w:b/>
          <w:caps/>
          <w:sz w:val="22"/>
          <w:szCs w:val="22"/>
        </w:rPr>
        <w:t>parcialmente</w:t>
      </w:r>
      <w:r w:rsidRPr="005A7BD9">
        <w:rPr>
          <w:rFonts w:ascii="Palatino Linotype" w:hAnsi="Palatino Linotype"/>
          <w:bCs/>
          <w:sz w:val="22"/>
          <w:szCs w:val="22"/>
        </w:rPr>
        <w:t xml:space="preserve"> </w:t>
      </w:r>
      <w:r w:rsidRPr="005A7BD9">
        <w:rPr>
          <w:rFonts w:ascii="Palatino Linotype" w:hAnsi="Palatino Linotype"/>
          <w:b/>
          <w:bCs/>
          <w:sz w:val="22"/>
          <w:szCs w:val="22"/>
        </w:rPr>
        <w:t>FUNDADAS</w:t>
      </w:r>
      <w:r w:rsidRPr="005A7BD9">
        <w:rPr>
          <w:rFonts w:ascii="Palatino Linotype" w:hAnsi="Palatino Linotype" w:cs="Tahoma"/>
          <w:bCs/>
          <w:sz w:val="22"/>
          <w:szCs w:val="22"/>
        </w:rPr>
        <w:t xml:space="preserve"> </w:t>
      </w:r>
      <w:r w:rsidRPr="005A7BD9">
        <w:rPr>
          <w:rFonts w:ascii="Palatino Linotype" w:eastAsia="Calibri" w:hAnsi="Palatino Linotype" w:cs="Tahoma"/>
          <w:bCs/>
          <w:sz w:val="22"/>
          <w:szCs w:val="22"/>
          <w:lang w:eastAsia="en-US"/>
        </w:rPr>
        <w:t xml:space="preserve">las razones o motivos de inconformidad hechos valer por el Recurrente en el </w:t>
      </w:r>
      <w:r w:rsidRPr="005A7BD9">
        <w:rPr>
          <w:rFonts w:ascii="Palatino Linotype" w:eastAsia="Calibri" w:hAnsi="Palatino Linotype" w:cs="Tahoma"/>
          <w:bCs/>
          <w:sz w:val="22"/>
          <w:szCs w:val="22"/>
          <w:lang w:eastAsia="en-US"/>
        </w:rPr>
        <w:lastRenderedPageBreak/>
        <w:t xml:space="preserve">Recurso de Revisión </w:t>
      </w:r>
      <w:r w:rsidR="001D0B58" w:rsidRPr="005A7BD9">
        <w:rPr>
          <w:rFonts w:ascii="Palatino Linotype" w:hAnsi="Palatino Linotype" w:cs="Tahoma"/>
          <w:b/>
          <w:bCs/>
          <w:color w:val="0D0D0D" w:themeColor="text1" w:themeTint="F2"/>
          <w:sz w:val="22"/>
          <w:szCs w:val="22"/>
        </w:rPr>
        <w:t>06706</w:t>
      </w:r>
      <w:r w:rsidRPr="005A7BD9">
        <w:rPr>
          <w:rFonts w:ascii="Palatino Linotype" w:hAnsi="Palatino Linotype" w:cs="Tahoma"/>
          <w:b/>
          <w:bCs/>
          <w:color w:val="0D0D0D" w:themeColor="text1" w:themeTint="F2"/>
          <w:sz w:val="22"/>
          <w:szCs w:val="22"/>
        </w:rPr>
        <w:t>/INFOEM/IP/RR/2022</w:t>
      </w:r>
      <w:r w:rsidRPr="005A7BD9">
        <w:rPr>
          <w:rFonts w:ascii="Palatino Linotype" w:eastAsia="Calibri" w:hAnsi="Palatino Linotype" w:cs="Tahoma"/>
          <w:bCs/>
          <w:sz w:val="22"/>
          <w:szCs w:val="22"/>
          <w:lang w:eastAsia="en-US"/>
        </w:rPr>
        <w:t>, en términos de los considerandos QUINTO y SEXTO de la presente Resolución.</w:t>
      </w:r>
    </w:p>
    <w:p w14:paraId="20A1FACF" w14:textId="77777777" w:rsidR="004074B3" w:rsidRPr="005A7BD9" w:rsidRDefault="004074B3" w:rsidP="004074B3">
      <w:pPr>
        <w:spacing w:line="360" w:lineRule="auto"/>
        <w:contextualSpacing/>
        <w:jc w:val="both"/>
        <w:rPr>
          <w:rFonts w:ascii="Palatino Linotype" w:hAnsi="Palatino Linotype" w:cs="Tahoma"/>
          <w:bCs/>
          <w:sz w:val="22"/>
          <w:szCs w:val="22"/>
        </w:rPr>
      </w:pPr>
    </w:p>
    <w:p w14:paraId="011F8A61" w14:textId="7740FCC6" w:rsidR="001D0B58" w:rsidRPr="005A7BD9" w:rsidRDefault="004074B3" w:rsidP="001D0B58">
      <w:pPr>
        <w:spacing w:line="360" w:lineRule="auto"/>
        <w:ind w:right="-93"/>
        <w:jc w:val="both"/>
        <w:rPr>
          <w:rFonts w:ascii="Palatino Linotype" w:hAnsi="Palatino Linotype" w:cs="Tahoma"/>
          <w:sz w:val="22"/>
          <w:szCs w:val="22"/>
        </w:rPr>
      </w:pPr>
      <w:r w:rsidRPr="005A7BD9">
        <w:rPr>
          <w:rFonts w:ascii="Palatino Linotype" w:hAnsi="Palatino Linotype" w:cs="Tahoma"/>
          <w:b/>
          <w:bCs/>
          <w:sz w:val="22"/>
          <w:szCs w:val="22"/>
        </w:rPr>
        <w:t xml:space="preserve">SEGUNDO. </w:t>
      </w:r>
      <w:r w:rsidRPr="005A7BD9">
        <w:rPr>
          <w:rFonts w:ascii="Palatino Linotype" w:hAnsi="Palatino Linotype" w:cs="Tahoma"/>
          <w:sz w:val="22"/>
          <w:szCs w:val="22"/>
        </w:rPr>
        <w:t xml:space="preserve">Se </w:t>
      </w:r>
      <w:r w:rsidRPr="005A7BD9">
        <w:rPr>
          <w:rFonts w:ascii="Palatino Linotype" w:hAnsi="Palatino Linotype" w:cs="Tahoma"/>
          <w:b/>
          <w:sz w:val="22"/>
          <w:szCs w:val="22"/>
        </w:rPr>
        <w:t xml:space="preserve">ORDENA </w:t>
      </w:r>
      <w:r w:rsidRPr="005A7BD9">
        <w:rPr>
          <w:rFonts w:ascii="Palatino Linotype" w:hAnsi="Palatino Linotype" w:cs="Tahoma"/>
          <w:sz w:val="22"/>
          <w:szCs w:val="22"/>
        </w:rPr>
        <w:t xml:space="preserve">al </w:t>
      </w:r>
      <w:r w:rsidR="00A660D1" w:rsidRPr="005A7BD9">
        <w:rPr>
          <w:rFonts w:ascii="Palatino Linotype" w:eastAsia="Calibri" w:hAnsi="Palatino Linotype" w:cs="Tahoma"/>
          <w:b/>
          <w:bCs/>
          <w:sz w:val="22"/>
          <w:szCs w:val="22"/>
          <w:lang w:eastAsia="en-US"/>
        </w:rPr>
        <w:t>Ayuntamiento de Metepec</w:t>
      </w:r>
      <w:r w:rsidRPr="005A7BD9">
        <w:rPr>
          <w:rFonts w:ascii="Palatino Linotype" w:hAnsi="Palatino Linotype" w:cs="Tahoma"/>
          <w:sz w:val="22"/>
          <w:szCs w:val="22"/>
        </w:rPr>
        <w:t>, a efecto de que, previa búsqueda exhaustiva y razonable en los archivos de sus áreas competentes, remita</w:t>
      </w:r>
      <w:r w:rsidRPr="005A7BD9">
        <w:rPr>
          <w:rFonts w:ascii="Palatino Linotype" w:hAnsi="Palatino Linotype" w:cs="Tahoma"/>
          <w:bCs/>
          <w:iCs/>
          <w:sz w:val="22"/>
          <w:szCs w:val="22"/>
          <w:lang w:val="es-ES_tradnl"/>
        </w:rPr>
        <w:t xml:space="preserve">, </w:t>
      </w:r>
      <w:r w:rsidRPr="005A7BD9">
        <w:rPr>
          <w:rFonts w:ascii="Palatino Linotype" w:hAnsi="Palatino Linotype" w:cs="Tahoma"/>
          <w:bCs/>
          <w:iCs/>
          <w:sz w:val="22"/>
          <w:szCs w:val="22"/>
        </w:rPr>
        <w:t xml:space="preserve">a través </w:t>
      </w:r>
      <w:r w:rsidRPr="005A7BD9">
        <w:rPr>
          <w:rFonts w:ascii="Palatino Linotype" w:hAnsi="Palatino Linotype" w:cs="Tahoma"/>
          <w:bCs/>
          <w:iCs/>
          <w:sz w:val="22"/>
          <w:szCs w:val="22"/>
          <w:lang w:val="es-ES_tradnl"/>
        </w:rPr>
        <w:t>del Sistema de Acceso a la Información Mexiquense (SAIMEX)</w:t>
      </w:r>
      <w:r w:rsidRPr="005A7BD9">
        <w:rPr>
          <w:rFonts w:ascii="Palatino Linotype" w:hAnsi="Palatino Linotype" w:cs="Arial"/>
          <w:sz w:val="22"/>
          <w:szCs w:val="22"/>
          <w:lang w:val="es-ES"/>
        </w:rPr>
        <w:t>,</w:t>
      </w:r>
      <w:r w:rsidR="001D0B58" w:rsidRPr="005A7BD9">
        <w:rPr>
          <w:rFonts w:ascii="Palatino Linotype" w:hAnsi="Palatino Linotype" w:cs="Arial"/>
          <w:sz w:val="22"/>
          <w:szCs w:val="22"/>
          <w:lang w:val="es-ES"/>
        </w:rPr>
        <w:t xml:space="preserve"> de ser procedente en versión pública </w:t>
      </w:r>
      <w:r w:rsidR="001D0B58" w:rsidRPr="005A7BD9">
        <w:rPr>
          <w:rFonts w:ascii="Palatino Linotype" w:hAnsi="Palatino Linotype" w:cs="Tahoma"/>
          <w:sz w:val="22"/>
          <w:szCs w:val="22"/>
        </w:rPr>
        <w:t xml:space="preserve">los documentos en los que obre respecto </w:t>
      </w:r>
      <w:r w:rsidR="00922E4B" w:rsidRPr="005A7BD9">
        <w:rPr>
          <w:rFonts w:ascii="Palatino Linotype" w:hAnsi="Palatino Linotype" w:cs="Tahoma"/>
          <w:sz w:val="22"/>
          <w:szCs w:val="22"/>
        </w:rPr>
        <w:t xml:space="preserve">de </w:t>
      </w:r>
      <w:r w:rsidR="001D0B58" w:rsidRPr="005A7BD9">
        <w:rPr>
          <w:rFonts w:ascii="Palatino Linotype" w:hAnsi="Palatino Linotype" w:cs="Tahoma"/>
          <w:sz w:val="22"/>
          <w:szCs w:val="22"/>
        </w:rPr>
        <w:t>las sombrillas de colores instaladas en el municipio</w:t>
      </w:r>
      <w:r w:rsidR="004B4E57" w:rsidRPr="005A7BD9">
        <w:rPr>
          <w:rFonts w:ascii="Palatino Linotype" w:hAnsi="Palatino Linotype" w:cs="Tahoma"/>
          <w:sz w:val="22"/>
          <w:szCs w:val="22"/>
        </w:rPr>
        <w:t xml:space="preserve"> de Metepec por la presente administración</w:t>
      </w:r>
      <w:r w:rsidR="001D0B58" w:rsidRPr="005A7BD9">
        <w:rPr>
          <w:rFonts w:ascii="Palatino Linotype" w:hAnsi="Palatino Linotype" w:cs="Tahoma"/>
          <w:sz w:val="22"/>
          <w:szCs w:val="22"/>
        </w:rPr>
        <w:t>, lo siguiente:</w:t>
      </w:r>
    </w:p>
    <w:p w14:paraId="320C610A" w14:textId="77777777" w:rsidR="001D0B58" w:rsidRPr="005A7BD9" w:rsidRDefault="001D0B58" w:rsidP="001D0B58">
      <w:pPr>
        <w:spacing w:line="360" w:lineRule="auto"/>
        <w:ind w:right="-93"/>
        <w:jc w:val="both"/>
        <w:rPr>
          <w:rFonts w:ascii="Palatino Linotype" w:hAnsi="Palatino Linotype" w:cs="Tahoma"/>
          <w:sz w:val="22"/>
          <w:szCs w:val="22"/>
        </w:rPr>
      </w:pPr>
    </w:p>
    <w:p w14:paraId="1FF38026" w14:textId="77777777" w:rsidR="001D0B58" w:rsidRPr="005A7BD9" w:rsidRDefault="001D0B58" w:rsidP="001D0B58">
      <w:pPr>
        <w:pStyle w:val="Prrafodelista"/>
        <w:numPr>
          <w:ilvl w:val="0"/>
          <w:numId w:val="35"/>
        </w:numPr>
        <w:spacing w:line="360" w:lineRule="auto"/>
        <w:ind w:right="-93"/>
        <w:jc w:val="both"/>
        <w:rPr>
          <w:rFonts w:ascii="Palatino Linotype" w:hAnsi="Palatino Linotype" w:cs="Tahoma"/>
          <w:szCs w:val="22"/>
        </w:rPr>
      </w:pPr>
      <w:r w:rsidRPr="005A7BD9">
        <w:rPr>
          <w:rFonts w:ascii="Palatino Linotype" w:hAnsi="Palatino Linotype" w:cs="Tahoma"/>
          <w:szCs w:val="22"/>
        </w:rPr>
        <w:t>El costo de adquisición e instalación.</w:t>
      </w:r>
    </w:p>
    <w:p w14:paraId="5B87E3AB" w14:textId="77777777" w:rsidR="001D0B58" w:rsidRPr="005A7BD9" w:rsidRDefault="001D0B58" w:rsidP="001D0B58">
      <w:pPr>
        <w:pStyle w:val="Prrafodelista"/>
        <w:numPr>
          <w:ilvl w:val="0"/>
          <w:numId w:val="35"/>
        </w:numPr>
        <w:spacing w:line="360" w:lineRule="auto"/>
        <w:ind w:right="-93"/>
        <w:jc w:val="both"/>
        <w:rPr>
          <w:rFonts w:ascii="Palatino Linotype" w:hAnsi="Palatino Linotype" w:cs="Tahoma"/>
          <w:szCs w:val="22"/>
        </w:rPr>
      </w:pPr>
      <w:r w:rsidRPr="005A7BD9">
        <w:rPr>
          <w:rFonts w:ascii="Palatino Linotype" w:hAnsi="Palatino Linotype" w:cs="Tahoma"/>
          <w:szCs w:val="22"/>
        </w:rPr>
        <w:t>El número de sombrillas utilizadas.</w:t>
      </w:r>
    </w:p>
    <w:p w14:paraId="0735FF9D" w14:textId="257FCBC1" w:rsidR="001D0B58" w:rsidRPr="005A7BD9" w:rsidRDefault="001D0B58" w:rsidP="001D0B58">
      <w:pPr>
        <w:pStyle w:val="Prrafodelista"/>
        <w:numPr>
          <w:ilvl w:val="0"/>
          <w:numId w:val="35"/>
        </w:numPr>
        <w:spacing w:line="360" w:lineRule="auto"/>
        <w:ind w:right="-93"/>
        <w:jc w:val="both"/>
        <w:rPr>
          <w:rFonts w:ascii="Palatino Linotype" w:hAnsi="Palatino Linotype" w:cs="Tahoma"/>
          <w:szCs w:val="22"/>
        </w:rPr>
      </w:pPr>
      <w:r w:rsidRPr="005A7BD9">
        <w:rPr>
          <w:rFonts w:ascii="Palatino Linotype" w:hAnsi="Palatino Linotype" w:cs="Tahoma"/>
          <w:szCs w:val="22"/>
        </w:rPr>
        <w:t>La disposición final que se les dará</w:t>
      </w:r>
      <w:r w:rsidR="00922E4B" w:rsidRPr="005A7BD9">
        <w:rPr>
          <w:rFonts w:ascii="Palatino Linotype" w:hAnsi="Palatino Linotype" w:cs="Tahoma"/>
          <w:szCs w:val="22"/>
        </w:rPr>
        <w:t xml:space="preserve"> al finalizar su vida útil</w:t>
      </w:r>
      <w:r w:rsidRPr="005A7BD9">
        <w:rPr>
          <w:rFonts w:ascii="Palatino Linotype" w:hAnsi="Palatino Linotype" w:cs="Tahoma"/>
          <w:szCs w:val="22"/>
        </w:rPr>
        <w:t>.</w:t>
      </w:r>
    </w:p>
    <w:p w14:paraId="3D9BD5CB" w14:textId="726DAD3A" w:rsidR="001D0B58" w:rsidRPr="005A7BD9" w:rsidRDefault="001D0B58" w:rsidP="001D0B58">
      <w:pPr>
        <w:pStyle w:val="Prrafodelista"/>
        <w:numPr>
          <w:ilvl w:val="0"/>
          <w:numId w:val="35"/>
        </w:numPr>
        <w:spacing w:line="360" w:lineRule="auto"/>
        <w:ind w:right="-93"/>
        <w:jc w:val="both"/>
        <w:rPr>
          <w:rFonts w:ascii="Palatino Linotype" w:hAnsi="Palatino Linotype" w:cs="Tahoma"/>
          <w:szCs w:val="22"/>
        </w:rPr>
      </w:pPr>
      <w:r w:rsidRPr="005A7BD9">
        <w:rPr>
          <w:rFonts w:ascii="Palatino Linotype" w:hAnsi="Palatino Linotype" w:cs="Tahoma"/>
          <w:szCs w:val="22"/>
        </w:rPr>
        <w:t>Los contratos y facturas realizados, derivadas de la adquisición.</w:t>
      </w:r>
    </w:p>
    <w:p w14:paraId="1E65A996" w14:textId="77777777" w:rsidR="004074B3" w:rsidRPr="005A7BD9" w:rsidRDefault="004074B3" w:rsidP="006F13AF">
      <w:pPr>
        <w:autoSpaceDE w:val="0"/>
        <w:autoSpaceDN w:val="0"/>
        <w:adjustRightInd w:val="0"/>
        <w:spacing w:line="360" w:lineRule="auto"/>
        <w:ind w:right="49"/>
        <w:jc w:val="both"/>
        <w:rPr>
          <w:rFonts w:ascii="Palatino Linotype" w:hAnsi="Palatino Linotype" w:cs="Tahoma"/>
          <w:bCs/>
          <w:iCs/>
          <w:sz w:val="22"/>
          <w:szCs w:val="22"/>
          <w:lang w:val="es-ES_tradnl"/>
        </w:rPr>
      </w:pPr>
    </w:p>
    <w:p w14:paraId="3D2794FE" w14:textId="773AA279" w:rsidR="004074B3" w:rsidRPr="005A7BD9" w:rsidRDefault="00B80DB5" w:rsidP="004074B3">
      <w:pPr>
        <w:spacing w:line="360" w:lineRule="auto"/>
        <w:ind w:right="-93"/>
        <w:jc w:val="both"/>
        <w:rPr>
          <w:rFonts w:ascii="Palatino Linotype" w:eastAsia="Calibri" w:hAnsi="Palatino Linotype" w:cs="Tahoma"/>
          <w:bCs/>
          <w:sz w:val="22"/>
          <w:szCs w:val="22"/>
          <w:lang w:eastAsia="en-US"/>
        </w:rPr>
      </w:pPr>
      <w:r w:rsidRPr="005A7BD9">
        <w:rPr>
          <w:rFonts w:ascii="Palatino Linotype" w:eastAsia="Calibri" w:hAnsi="Palatino Linotype" w:cs="Tahoma"/>
          <w:bCs/>
          <w:sz w:val="22"/>
          <w:szCs w:val="22"/>
          <w:lang w:eastAsia="en-US"/>
        </w:rPr>
        <w:t>D</w:t>
      </w:r>
      <w:r w:rsidR="004074B3" w:rsidRPr="005A7BD9">
        <w:rPr>
          <w:rFonts w:ascii="Palatino Linotype" w:eastAsia="Calibri" w:hAnsi="Palatino Linotype" w:cs="Tahoma"/>
          <w:bCs/>
          <w:sz w:val="22"/>
          <w:szCs w:val="22"/>
          <w:lang w:eastAsia="en-US"/>
        </w:rPr>
        <w:t>e ser necesarias</w:t>
      </w:r>
      <w:r w:rsidR="00B16E71" w:rsidRPr="005A7BD9">
        <w:rPr>
          <w:rFonts w:ascii="Palatino Linotype" w:eastAsia="Calibri" w:hAnsi="Palatino Linotype" w:cs="Tahoma"/>
          <w:bCs/>
          <w:sz w:val="22"/>
          <w:szCs w:val="22"/>
          <w:lang w:eastAsia="en-US"/>
        </w:rPr>
        <w:t xml:space="preserve"> las versiones públicas</w:t>
      </w:r>
      <w:r w:rsidR="004074B3" w:rsidRPr="005A7BD9">
        <w:rPr>
          <w:rFonts w:ascii="Palatino Linotype" w:eastAsia="Calibri" w:hAnsi="Palatino Linotype" w:cs="Tahoma"/>
          <w:bCs/>
          <w:sz w:val="22"/>
          <w:szCs w:val="22"/>
          <w:lang w:eastAsia="en-US"/>
        </w:rPr>
        <w:t>, se deberá proporcionar el Acuerdo de Clasificación donde el Comité de Transparencia, confirme la eliminación de los datos y documentos confidenciales, de conformidad con los artículos 49, fracciones II y VIII y 132, fracción II de la Ley de Transparencia y Acceso a la Información Pública del Estado de México y Municipios.</w:t>
      </w:r>
    </w:p>
    <w:p w14:paraId="1F77F591" w14:textId="58148E05" w:rsidR="00DB50B8" w:rsidRPr="005A7BD9" w:rsidRDefault="00DB50B8" w:rsidP="004074B3">
      <w:pPr>
        <w:spacing w:line="360" w:lineRule="auto"/>
        <w:ind w:right="-93"/>
        <w:jc w:val="both"/>
        <w:rPr>
          <w:rFonts w:ascii="Palatino Linotype" w:eastAsia="Calibri" w:hAnsi="Palatino Linotype" w:cs="Tahoma"/>
          <w:bCs/>
          <w:sz w:val="22"/>
          <w:szCs w:val="22"/>
          <w:lang w:eastAsia="en-US"/>
        </w:rPr>
      </w:pPr>
    </w:p>
    <w:p w14:paraId="2799478F" w14:textId="5F70A903" w:rsidR="00DB50B8" w:rsidRPr="005A7BD9" w:rsidRDefault="00DB50B8" w:rsidP="004074B3">
      <w:pPr>
        <w:spacing w:line="360" w:lineRule="auto"/>
        <w:ind w:right="-93"/>
        <w:jc w:val="both"/>
        <w:rPr>
          <w:rFonts w:ascii="Palatino Linotype" w:eastAsia="Calibri" w:hAnsi="Palatino Linotype" w:cs="Tahoma"/>
          <w:bCs/>
          <w:sz w:val="22"/>
          <w:szCs w:val="22"/>
          <w:lang w:eastAsia="en-US"/>
        </w:rPr>
      </w:pPr>
      <w:r w:rsidRPr="005A7BD9">
        <w:rPr>
          <w:rFonts w:ascii="Palatino Linotype" w:eastAsia="Calibri" w:hAnsi="Palatino Linotype" w:cs="Tahoma"/>
          <w:bCs/>
          <w:sz w:val="22"/>
          <w:szCs w:val="22"/>
          <w:lang w:eastAsia="en-US"/>
        </w:rPr>
        <w:t>Para el caso de que no obren documentos que den cuenta de la información indicada en el punto 3, bastará con que lo haga del conocimiento del recurrente de manera precisa y clara.</w:t>
      </w:r>
    </w:p>
    <w:p w14:paraId="328BA246" w14:textId="77777777" w:rsidR="004074B3" w:rsidRPr="005A7BD9" w:rsidRDefault="004074B3" w:rsidP="004074B3">
      <w:pPr>
        <w:spacing w:line="360" w:lineRule="auto"/>
        <w:ind w:right="-93"/>
        <w:jc w:val="both"/>
        <w:rPr>
          <w:rFonts w:ascii="Palatino Linotype" w:eastAsia="Palatino Linotype" w:hAnsi="Palatino Linotype" w:cs="Palatino Linotype"/>
          <w:sz w:val="22"/>
          <w:szCs w:val="22"/>
        </w:rPr>
      </w:pPr>
    </w:p>
    <w:p w14:paraId="31DD34A4" w14:textId="77777777" w:rsidR="004074B3" w:rsidRPr="005A7BD9" w:rsidRDefault="004074B3" w:rsidP="004074B3">
      <w:pPr>
        <w:spacing w:line="360" w:lineRule="auto"/>
        <w:contextualSpacing/>
        <w:jc w:val="both"/>
        <w:rPr>
          <w:rFonts w:ascii="Palatino Linotype" w:hAnsi="Palatino Linotype" w:cs="Tahoma"/>
          <w:sz w:val="22"/>
          <w:szCs w:val="22"/>
        </w:rPr>
      </w:pPr>
      <w:r w:rsidRPr="005A7BD9">
        <w:rPr>
          <w:rFonts w:ascii="Palatino Linotype" w:eastAsia="Calibri" w:hAnsi="Palatino Linotype" w:cs="Tahoma"/>
          <w:b/>
          <w:bCs/>
          <w:sz w:val="22"/>
          <w:szCs w:val="22"/>
          <w:lang w:eastAsia="en-US"/>
        </w:rPr>
        <w:t xml:space="preserve">TERCERO. </w:t>
      </w:r>
      <w:r w:rsidRPr="005A7BD9">
        <w:rPr>
          <w:rFonts w:ascii="Palatino Linotype" w:hAnsi="Palatino Linotype" w:cs="Tahoma"/>
          <w:b/>
          <w:sz w:val="22"/>
          <w:szCs w:val="22"/>
        </w:rPr>
        <w:t xml:space="preserve">NOTIFÍQUESE </w:t>
      </w:r>
      <w:r w:rsidRPr="005A7BD9">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5A7BD9">
        <w:rPr>
          <w:rFonts w:ascii="Palatino Linotype" w:hAnsi="Palatino Linotype" w:cs="Tahoma"/>
          <w:sz w:val="22"/>
          <w:szCs w:val="22"/>
        </w:rPr>
        <w:lastRenderedPageBreak/>
        <w:t>este Instituto en un plazo de tres días hábiles siguientes sobre el cumplimiento dado a la presente.</w:t>
      </w:r>
    </w:p>
    <w:p w14:paraId="0E394FEC" w14:textId="77777777" w:rsidR="004074B3" w:rsidRPr="005A7BD9" w:rsidRDefault="004074B3" w:rsidP="004074B3">
      <w:pPr>
        <w:spacing w:line="360" w:lineRule="auto"/>
        <w:contextualSpacing/>
        <w:jc w:val="both"/>
        <w:rPr>
          <w:rFonts w:ascii="Palatino Linotype" w:hAnsi="Palatino Linotype" w:cs="Tahoma"/>
          <w:sz w:val="22"/>
          <w:szCs w:val="22"/>
        </w:rPr>
      </w:pPr>
    </w:p>
    <w:p w14:paraId="47BBCA21" w14:textId="77777777" w:rsidR="004074B3" w:rsidRPr="005A7BD9" w:rsidRDefault="004074B3" w:rsidP="004074B3">
      <w:pPr>
        <w:spacing w:line="360" w:lineRule="auto"/>
        <w:contextualSpacing/>
        <w:jc w:val="both"/>
        <w:rPr>
          <w:rFonts w:ascii="Palatino Linotype" w:hAnsi="Palatino Linotype" w:cs="Tahoma"/>
          <w:iCs/>
          <w:sz w:val="22"/>
          <w:szCs w:val="22"/>
        </w:rPr>
      </w:pPr>
      <w:r w:rsidRPr="005A7BD9">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A463313" w14:textId="77777777" w:rsidR="004074B3" w:rsidRPr="005A7BD9" w:rsidRDefault="004074B3" w:rsidP="004074B3">
      <w:pPr>
        <w:spacing w:line="360" w:lineRule="auto"/>
        <w:contextualSpacing/>
        <w:jc w:val="both"/>
        <w:rPr>
          <w:rFonts w:ascii="Palatino Linotype" w:eastAsia="Calibri" w:hAnsi="Palatino Linotype" w:cs="Tahoma"/>
          <w:color w:val="000000"/>
          <w:sz w:val="22"/>
          <w:szCs w:val="22"/>
          <w:lang w:val="es-ES" w:eastAsia="es-MX"/>
        </w:rPr>
      </w:pPr>
    </w:p>
    <w:p w14:paraId="422226A3" w14:textId="77777777" w:rsidR="004074B3" w:rsidRPr="005A7BD9" w:rsidRDefault="004074B3" w:rsidP="004074B3">
      <w:pPr>
        <w:spacing w:line="360" w:lineRule="auto"/>
        <w:contextualSpacing/>
        <w:jc w:val="both"/>
        <w:rPr>
          <w:rFonts w:ascii="Palatino Linotype" w:hAnsi="Palatino Linotype" w:cs="Tahoma"/>
          <w:color w:val="000000" w:themeColor="text1"/>
          <w:sz w:val="22"/>
          <w:szCs w:val="22"/>
        </w:rPr>
      </w:pPr>
      <w:r w:rsidRPr="005A7BD9">
        <w:rPr>
          <w:rFonts w:ascii="Palatino Linotype" w:eastAsia="Calibri" w:hAnsi="Palatino Linotype" w:cs="Tahoma"/>
          <w:b/>
          <w:color w:val="000000" w:themeColor="text1"/>
          <w:sz w:val="22"/>
          <w:szCs w:val="22"/>
          <w:lang w:eastAsia="es-MX"/>
        </w:rPr>
        <w:t>CUARTO</w:t>
      </w:r>
      <w:r w:rsidRPr="005A7BD9">
        <w:rPr>
          <w:rFonts w:ascii="Palatino Linotype" w:eastAsia="Calibri" w:hAnsi="Palatino Linotype" w:cs="Tahoma"/>
          <w:b/>
          <w:bCs/>
          <w:color w:val="000000" w:themeColor="text1"/>
          <w:sz w:val="22"/>
          <w:szCs w:val="22"/>
          <w:lang w:eastAsia="en-US"/>
        </w:rPr>
        <w:t xml:space="preserve">. </w:t>
      </w:r>
      <w:r w:rsidRPr="005A7BD9">
        <w:rPr>
          <w:rFonts w:ascii="Palatino Linotype" w:hAnsi="Palatino Linotype" w:cs="Tahoma"/>
          <w:b/>
          <w:color w:val="000000" w:themeColor="text1"/>
          <w:sz w:val="22"/>
          <w:szCs w:val="22"/>
        </w:rPr>
        <w:t>NOTIFÍQUESE</w:t>
      </w:r>
      <w:r w:rsidRPr="005A7BD9">
        <w:rPr>
          <w:rFonts w:ascii="Palatino Linotype" w:hAnsi="Palatino Linotype" w:cs="Tahoma"/>
          <w:color w:val="000000" w:themeColor="text1"/>
          <w:sz w:val="22"/>
          <w:szCs w:val="22"/>
        </w:rPr>
        <w:t xml:space="preserve"> al Recurrente la presente Resolución a través del </w:t>
      </w:r>
      <w:r w:rsidRPr="005A7BD9">
        <w:rPr>
          <w:rFonts w:ascii="Palatino Linotype" w:eastAsia="Calibri" w:hAnsi="Palatino Linotype" w:cs="Tahoma"/>
          <w:bCs/>
          <w:color w:val="000000" w:themeColor="text1"/>
          <w:sz w:val="22"/>
          <w:szCs w:val="22"/>
          <w:lang w:eastAsia="en-US"/>
        </w:rPr>
        <w:t>Sistema de Acceso a la Información Mexiquense (SAIMEX)</w:t>
      </w:r>
      <w:r w:rsidRPr="005A7BD9">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33100AD" w14:textId="77777777" w:rsidR="004074B3" w:rsidRPr="005A7BD9" w:rsidRDefault="004074B3" w:rsidP="004074B3">
      <w:pPr>
        <w:spacing w:line="360" w:lineRule="auto"/>
        <w:contextualSpacing/>
        <w:jc w:val="both"/>
        <w:rPr>
          <w:rFonts w:ascii="Palatino Linotype" w:hAnsi="Palatino Linotype" w:cs="Tahoma"/>
          <w:color w:val="000000" w:themeColor="text1"/>
          <w:sz w:val="22"/>
          <w:szCs w:val="22"/>
        </w:rPr>
      </w:pPr>
    </w:p>
    <w:p w14:paraId="79F3AEEE" w14:textId="2E1333C4" w:rsidR="00733CE0" w:rsidRDefault="00642BF3" w:rsidP="00147516">
      <w:pPr>
        <w:spacing w:line="360" w:lineRule="auto"/>
        <w:contextualSpacing/>
        <w:jc w:val="both"/>
        <w:rPr>
          <w:rFonts w:ascii="Palatino Linotype" w:hAnsi="Palatino Linotype" w:cs="Tahoma"/>
          <w:sz w:val="22"/>
          <w:szCs w:val="22"/>
        </w:rPr>
      </w:pPr>
      <w:r w:rsidRPr="005A7BD9">
        <w:rPr>
          <w:rFonts w:ascii="Palatino Linotype" w:hAnsi="Palatino Linotype" w:cs="Tahoma"/>
          <w:sz w:val="22"/>
          <w:szCs w:val="22"/>
          <w:lang w:eastAsia="es-MX"/>
        </w:rPr>
        <w:t xml:space="preserve">ASÍ LO RESUELVE, POR </w:t>
      </w:r>
      <w:r w:rsidRPr="005A7BD9">
        <w:rPr>
          <w:rFonts w:ascii="Palatino Linotype" w:hAnsi="Palatino Linotype" w:cs="Tahoma"/>
          <w:b/>
          <w:sz w:val="22"/>
          <w:szCs w:val="22"/>
          <w:lang w:eastAsia="es-MX"/>
        </w:rPr>
        <w:t>UNANIMIDAD</w:t>
      </w:r>
      <w:r w:rsidRPr="005A7BD9">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(CON AUSENCIA JUSTIFICADA), LUIS GUSTAVO PARRA NORIEGA Y GUADALUPE RAMÍREZ PEÑA, EN LA VIGÉSIMA CUARTA SESIÓN ORDINARIA, CELEBRADA EL VEINTINUEVE DE JUNIO DE DOS MIL VEINTIDÓS, ANTE EL SECRETARIO TÉCNICO DEL PLENO, ALEXIS TAPIA RAMÍREZ.</w:t>
      </w:r>
    </w:p>
    <w:p w14:paraId="5337C6B5" w14:textId="4729CD98" w:rsidR="00642BF3" w:rsidRDefault="00642BF3">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14:paraId="29C11916" w14:textId="77777777" w:rsidR="003A1DF0" w:rsidRPr="003A1DF0" w:rsidRDefault="003A1DF0" w:rsidP="00147516">
      <w:pPr>
        <w:spacing w:line="360" w:lineRule="auto"/>
        <w:contextualSpacing/>
        <w:jc w:val="both"/>
        <w:rPr>
          <w:rFonts w:ascii="Palatino Linotype" w:hAnsi="Palatino Linotype" w:cs="Tahoma"/>
          <w:sz w:val="22"/>
          <w:szCs w:val="22"/>
        </w:rPr>
      </w:pPr>
    </w:p>
    <w:sectPr w:rsidR="003A1DF0" w:rsidRPr="003A1DF0" w:rsidSect="00DB7E5F">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5C137" w14:textId="77777777" w:rsidR="006F2104" w:rsidRDefault="006F2104" w:rsidP="00B31222">
      <w:r>
        <w:separator/>
      </w:r>
    </w:p>
  </w:endnote>
  <w:endnote w:type="continuationSeparator" w:id="0">
    <w:p w14:paraId="47E13E84" w14:textId="77777777" w:rsidR="006F2104" w:rsidRDefault="006F2104" w:rsidP="00B31222">
      <w:r>
        <w:continuationSeparator/>
      </w:r>
    </w:p>
  </w:endnote>
  <w:endnote w:type="continuationNotice" w:id="1">
    <w:p w14:paraId="490A39BF" w14:textId="77777777" w:rsidR="006F2104" w:rsidRDefault="006F2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A858A72" w14:textId="77777777" w:rsidR="009721A0" w:rsidRDefault="009721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B4E57">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B4E57">
              <w:rPr>
                <w:b/>
                <w:bCs/>
                <w:noProof/>
              </w:rPr>
              <w:t>28</w:t>
            </w:r>
            <w:r>
              <w:rPr>
                <w:b/>
                <w:bCs/>
                <w:sz w:val="24"/>
                <w:szCs w:val="24"/>
              </w:rPr>
              <w:fldChar w:fldCharType="end"/>
            </w:r>
          </w:p>
        </w:sdtContent>
      </w:sdt>
    </w:sdtContent>
  </w:sdt>
  <w:p w14:paraId="201D34B2" w14:textId="77777777" w:rsidR="009721A0" w:rsidRDefault="009721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9A73363" w14:textId="77777777" w:rsidR="009721A0" w:rsidRDefault="009721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B4E5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B4E57">
              <w:rPr>
                <w:b/>
                <w:bCs/>
                <w:noProof/>
              </w:rPr>
              <w:t>28</w:t>
            </w:r>
            <w:r>
              <w:rPr>
                <w:b/>
                <w:bCs/>
                <w:sz w:val="24"/>
                <w:szCs w:val="24"/>
              </w:rPr>
              <w:fldChar w:fldCharType="end"/>
            </w:r>
          </w:p>
        </w:sdtContent>
      </w:sdt>
    </w:sdtContent>
  </w:sdt>
  <w:p w14:paraId="6E6B038D" w14:textId="77777777" w:rsidR="009721A0" w:rsidRDefault="009721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C6624" w14:textId="77777777" w:rsidR="006F2104" w:rsidRDefault="006F2104" w:rsidP="00B31222">
      <w:r>
        <w:separator/>
      </w:r>
    </w:p>
  </w:footnote>
  <w:footnote w:type="continuationSeparator" w:id="0">
    <w:p w14:paraId="70331B28" w14:textId="77777777" w:rsidR="006F2104" w:rsidRDefault="006F2104" w:rsidP="00B31222">
      <w:r>
        <w:continuationSeparator/>
      </w:r>
    </w:p>
  </w:footnote>
  <w:footnote w:type="continuationNotice" w:id="1">
    <w:p w14:paraId="3720C1AB" w14:textId="77777777" w:rsidR="006F2104" w:rsidRDefault="006F21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89858" w14:textId="77777777" w:rsidR="009721A0" w:rsidRDefault="005A7BD9">
    <w:pPr>
      <w:pStyle w:val="Encabezado"/>
    </w:pPr>
    <w:r>
      <w:rPr>
        <w:noProof/>
        <w:lang w:eastAsia="es-MX"/>
      </w:rPr>
      <w:pict w14:anchorId="44FFB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9721A0" w:rsidRPr="005C106F" w14:paraId="33C76B8B" w14:textId="77777777" w:rsidTr="00202DB8">
      <w:trPr>
        <w:trHeight w:val="1435"/>
      </w:trPr>
      <w:tc>
        <w:tcPr>
          <w:tcW w:w="2835" w:type="dxa"/>
          <w:shd w:val="clear" w:color="auto" w:fill="auto"/>
        </w:tcPr>
        <w:p w14:paraId="3EA8CAD6" w14:textId="77777777" w:rsidR="009721A0" w:rsidRPr="005C106F" w:rsidRDefault="009721A0"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2076526B" wp14:editId="764495DB">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6C7A3FDE" w14:textId="77777777" w:rsidR="009721A0" w:rsidRDefault="009721A0"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721A0" w14:paraId="1371B247" w14:textId="77777777" w:rsidTr="00DF3BE8">
            <w:trPr>
              <w:trHeight w:val="144"/>
            </w:trPr>
            <w:tc>
              <w:tcPr>
                <w:tcW w:w="2589" w:type="dxa"/>
              </w:tcPr>
              <w:p w14:paraId="28F11678" w14:textId="77777777" w:rsidR="009721A0" w:rsidRPr="00431A70" w:rsidRDefault="009721A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3F7C5F2" w14:textId="77777777" w:rsidR="009721A0" w:rsidRPr="00431A70" w:rsidRDefault="00A660D1" w:rsidP="00E05A28">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06706</w:t>
                </w:r>
                <w:r w:rsidR="009721A0" w:rsidRPr="001A412B">
                  <w:rPr>
                    <w:rFonts w:ascii="Palatino Linotype" w:eastAsia="Calibri" w:hAnsi="Palatino Linotype" w:cs="Tahoma"/>
                    <w:b/>
                    <w:bCs/>
                    <w:sz w:val="22"/>
                    <w:szCs w:val="22"/>
                    <w:lang w:val="es-MX" w:eastAsia="en-US"/>
                  </w:rPr>
                  <w:t>/INFOEM/IP/RR/202</w:t>
                </w:r>
                <w:r w:rsidR="009721A0">
                  <w:rPr>
                    <w:rFonts w:ascii="Palatino Linotype" w:eastAsia="Calibri" w:hAnsi="Palatino Linotype" w:cs="Tahoma"/>
                    <w:b/>
                    <w:bCs/>
                    <w:sz w:val="22"/>
                    <w:szCs w:val="22"/>
                    <w:lang w:val="es-MX" w:eastAsia="en-US"/>
                  </w:rPr>
                  <w:t>2</w:t>
                </w:r>
              </w:p>
            </w:tc>
          </w:tr>
          <w:tr w:rsidR="009721A0" w14:paraId="380226E7" w14:textId="77777777" w:rsidTr="00DF3BE8">
            <w:trPr>
              <w:trHeight w:val="283"/>
            </w:trPr>
            <w:tc>
              <w:tcPr>
                <w:tcW w:w="2589" w:type="dxa"/>
              </w:tcPr>
              <w:p w14:paraId="0BD10DB6" w14:textId="77777777" w:rsidR="009721A0" w:rsidRPr="00431A70" w:rsidRDefault="009721A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6E07B045" w14:textId="77777777" w:rsidR="009721A0" w:rsidRPr="005F13CF" w:rsidRDefault="00E05A28" w:rsidP="0031023E">
                <w:pPr>
                  <w:tabs>
                    <w:tab w:val="left" w:pos="2834"/>
                    <w:tab w:val="right" w:pos="8838"/>
                  </w:tabs>
                  <w:ind w:left="-106" w:right="171"/>
                  <w:jc w:val="both"/>
                  <w:rPr>
                    <w:rFonts w:ascii="Palatino Linotype" w:eastAsia="Calibri" w:hAnsi="Palatino Linotype" w:cs="Tahoma"/>
                    <w:bCs/>
                    <w:sz w:val="22"/>
                    <w:szCs w:val="22"/>
                    <w:lang w:eastAsia="en-US"/>
                  </w:rPr>
                </w:pPr>
                <w:r w:rsidRPr="00E05A28">
                  <w:rPr>
                    <w:rFonts w:ascii="Palatino Linotype" w:eastAsia="Calibri" w:hAnsi="Palatino Linotype" w:cs="Tahoma"/>
                    <w:bCs/>
                    <w:sz w:val="22"/>
                    <w:szCs w:val="22"/>
                    <w:lang w:val="es-MX" w:eastAsia="en-US"/>
                  </w:rPr>
                  <w:t xml:space="preserve">Ayuntamiento de </w:t>
                </w:r>
                <w:r w:rsidR="00A660D1" w:rsidRPr="00A660D1">
                  <w:rPr>
                    <w:rFonts w:ascii="Palatino Linotype" w:eastAsia="Calibri" w:hAnsi="Palatino Linotype" w:cs="Tahoma"/>
                    <w:bCs/>
                    <w:sz w:val="22"/>
                    <w:szCs w:val="22"/>
                    <w:lang w:val="es-MX" w:eastAsia="en-US"/>
                  </w:rPr>
                  <w:t>Metepec</w:t>
                </w:r>
              </w:p>
            </w:tc>
          </w:tr>
          <w:tr w:rsidR="009721A0" w14:paraId="0D449A3F" w14:textId="77777777" w:rsidTr="00DF3BE8">
            <w:trPr>
              <w:trHeight w:val="283"/>
            </w:trPr>
            <w:tc>
              <w:tcPr>
                <w:tcW w:w="2589" w:type="dxa"/>
              </w:tcPr>
              <w:p w14:paraId="459B2BAF" w14:textId="77777777" w:rsidR="009721A0" w:rsidRPr="00431A70" w:rsidRDefault="009721A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6CE7A227" w14:textId="77777777" w:rsidR="009721A0" w:rsidRPr="00431A70" w:rsidRDefault="009721A0"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BDE21E7" w14:textId="77777777" w:rsidR="009721A0" w:rsidRPr="005C106F" w:rsidRDefault="009721A0" w:rsidP="005743D2">
          <w:pPr>
            <w:tabs>
              <w:tab w:val="right" w:pos="8838"/>
            </w:tabs>
            <w:ind w:left="-28"/>
            <w:jc w:val="both"/>
            <w:rPr>
              <w:rFonts w:ascii="Arial" w:eastAsia="Calibri" w:hAnsi="Arial" w:cs="Arial"/>
              <w:b/>
              <w:sz w:val="22"/>
              <w:szCs w:val="22"/>
              <w:lang w:eastAsia="en-US"/>
            </w:rPr>
          </w:pPr>
        </w:p>
      </w:tc>
    </w:tr>
  </w:tbl>
  <w:p w14:paraId="0475780F" w14:textId="77777777" w:rsidR="009721A0" w:rsidRPr="00A25151" w:rsidRDefault="009721A0"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9721A0" w:rsidRPr="00330DA7" w14:paraId="472E5789" w14:textId="77777777" w:rsidTr="003B165A">
      <w:trPr>
        <w:trHeight w:val="1435"/>
      </w:trPr>
      <w:tc>
        <w:tcPr>
          <w:tcW w:w="2835" w:type="dxa"/>
          <w:shd w:val="clear" w:color="auto" w:fill="auto"/>
        </w:tcPr>
        <w:p w14:paraId="66FCBC31" w14:textId="77777777" w:rsidR="009721A0" w:rsidRPr="00330DA7" w:rsidRDefault="009721A0"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4035DB3C" wp14:editId="6D285D31">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721A0" w:rsidRPr="00431A70" w14:paraId="711048ED" w14:textId="77777777" w:rsidTr="00DF3BE8">
            <w:trPr>
              <w:trHeight w:val="144"/>
            </w:trPr>
            <w:tc>
              <w:tcPr>
                <w:tcW w:w="2589" w:type="dxa"/>
              </w:tcPr>
              <w:p w14:paraId="08CC89C8" w14:textId="77777777" w:rsidR="009721A0" w:rsidRPr="00431A70" w:rsidRDefault="009721A0"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9CE794D" w14:textId="77777777" w:rsidR="009721A0" w:rsidRPr="00431A70" w:rsidRDefault="00A660D1" w:rsidP="00E05A28">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06706</w:t>
                </w:r>
                <w:r w:rsidR="009721A0">
                  <w:rPr>
                    <w:rFonts w:ascii="Palatino Linotype" w:eastAsia="Calibri" w:hAnsi="Palatino Linotype" w:cs="Tahoma"/>
                    <w:b/>
                    <w:bCs/>
                    <w:sz w:val="22"/>
                    <w:szCs w:val="22"/>
                    <w:lang w:val="es-MX" w:eastAsia="en-US"/>
                  </w:rPr>
                  <w:t xml:space="preserve">/INFOEM/IP/RR/2022 </w:t>
                </w:r>
              </w:p>
            </w:tc>
          </w:tr>
          <w:tr w:rsidR="009721A0" w:rsidRPr="00286D0C" w14:paraId="0924CC6C" w14:textId="77777777" w:rsidTr="00DF3BE8">
            <w:trPr>
              <w:trHeight w:val="144"/>
            </w:trPr>
            <w:tc>
              <w:tcPr>
                <w:tcW w:w="2589" w:type="dxa"/>
              </w:tcPr>
              <w:p w14:paraId="18CA90A7" w14:textId="77777777" w:rsidR="009721A0" w:rsidRPr="00431A70" w:rsidRDefault="009721A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2E1C2784" w14:textId="77777777" w:rsidR="009721A0" w:rsidRPr="00286D0C" w:rsidRDefault="009721A0"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9721A0" w:rsidRPr="00431A70" w14:paraId="02B7428E" w14:textId="77777777" w:rsidTr="00DF3BE8">
            <w:trPr>
              <w:trHeight w:val="283"/>
            </w:trPr>
            <w:tc>
              <w:tcPr>
                <w:tcW w:w="2589" w:type="dxa"/>
              </w:tcPr>
              <w:p w14:paraId="63C2FA10" w14:textId="77777777" w:rsidR="009721A0" w:rsidRPr="00431A70" w:rsidRDefault="009721A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4A0025CF" w14:textId="77777777" w:rsidR="009721A0" w:rsidRPr="005F13CF" w:rsidRDefault="00E05A28" w:rsidP="0031023E">
                <w:pPr>
                  <w:tabs>
                    <w:tab w:val="left" w:pos="2834"/>
                    <w:tab w:val="right" w:pos="8838"/>
                  </w:tabs>
                  <w:ind w:left="-106" w:right="-105"/>
                  <w:jc w:val="both"/>
                  <w:rPr>
                    <w:rFonts w:ascii="Palatino Linotype" w:eastAsia="Calibri" w:hAnsi="Palatino Linotype" w:cs="Tahoma"/>
                    <w:bCs/>
                    <w:sz w:val="22"/>
                    <w:szCs w:val="22"/>
                    <w:lang w:eastAsia="en-US"/>
                  </w:rPr>
                </w:pPr>
                <w:r w:rsidRPr="00E05A28">
                  <w:rPr>
                    <w:rFonts w:ascii="Palatino Linotype" w:eastAsia="Calibri" w:hAnsi="Palatino Linotype" w:cs="Tahoma"/>
                    <w:bCs/>
                    <w:sz w:val="22"/>
                    <w:szCs w:val="22"/>
                    <w:lang w:val="es-MX" w:eastAsia="en-US"/>
                  </w:rPr>
                  <w:t xml:space="preserve">Ayuntamiento de </w:t>
                </w:r>
                <w:r w:rsidR="00A660D1" w:rsidRPr="00A660D1">
                  <w:rPr>
                    <w:rFonts w:ascii="Palatino Linotype" w:eastAsia="Calibri" w:hAnsi="Palatino Linotype" w:cs="Tahoma"/>
                    <w:bCs/>
                    <w:sz w:val="22"/>
                    <w:szCs w:val="22"/>
                    <w:lang w:val="es-MX" w:eastAsia="en-US"/>
                  </w:rPr>
                  <w:t>Metepec</w:t>
                </w:r>
              </w:p>
            </w:tc>
          </w:tr>
          <w:tr w:rsidR="009721A0" w:rsidRPr="00431A70" w14:paraId="38DF4E4D" w14:textId="77777777" w:rsidTr="00DF3BE8">
            <w:trPr>
              <w:trHeight w:val="283"/>
            </w:trPr>
            <w:tc>
              <w:tcPr>
                <w:tcW w:w="2589" w:type="dxa"/>
              </w:tcPr>
              <w:p w14:paraId="4B80F895" w14:textId="77777777" w:rsidR="009721A0" w:rsidRPr="00431A70" w:rsidRDefault="009721A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2DCD5269" w14:textId="77777777" w:rsidR="009721A0" w:rsidRPr="00431A70" w:rsidRDefault="009721A0"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69CBB6BD" w14:textId="77777777" w:rsidR="009721A0" w:rsidRPr="00330DA7" w:rsidRDefault="009721A0" w:rsidP="00DB7E5F">
          <w:pPr>
            <w:tabs>
              <w:tab w:val="right" w:pos="8838"/>
            </w:tabs>
            <w:ind w:left="-28"/>
            <w:jc w:val="both"/>
            <w:rPr>
              <w:rFonts w:ascii="Arial" w:eastAsia="Calibri" w:hAnsi="Arial" w:cs="Arial"/>
              <w:b/>
              <w:sz w:val="22"/>
              <w:szCs w:val="22"/>
              <w:lang w:eastAsia="en-US"/>
            </w:rPr>
          </w:pPr>
        </w:p>
      </w:tc>
    </w:tr>
  </w:tbl>
  <w:p w14:paraId="57E10BAB" w14:textId="77777777" w:rsidR="009721A0" w:rsidRPr="00330DA7" w:rsidRDefault="009721A0"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834614"/>
    <w:multiLevelType w:val="hybridMultilevel"/>
    <w:tmpl w:val="F62CBC5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DA501D"/>
    <w:multiLevelType w:val="hybridMultilevel"/>
    <w:tmpl w:val="A0648778"/>
    <w:lvl w:ilvl="0" w:tplc="080A0009">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897154"/>
    <w:multiLevelType w:val="hybridMultilevel"/>
    <w:tmpl w:val="06EE26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AB65E81"/>
    <w:multiLevelType w:val="hybridMultilevel"/>
    <w:tmpl w:val="A5A2E3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0CD0F10"/>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43256E"/>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9722E9"/>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082D3E"/>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3" w15:restartNumberingAfterBreak="0">
    <w:nsid w:val="2AD27D06"/>
    <w:multiLevelType w:val="hybridMultilevel"/>
    <w:tmpl w:val="4986E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3F627BC"/>
    <w:multiLevelType w:val="hybridMultilevel"/>
    <w:tmpl w:val="3216EF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CB131F"/>
    <w:multiLevelType w:val="hybridMultilevel"/>
    <w:tmpl w:val="185CC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291C10"/>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9A3FB4"/>
    <w:multiLevelType w:val="hybridMultilevel"/>
    <w:tmpl w:val="48BEFD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392BE4"/>
    <w:multiLevelType w:val="hybridMultilevel"/>
    <w:tmpl w:val="2E9EC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772AC6"/>
    <w:multiLevelType w:val="hybridMultilevel"/>
    <w:tmpl w:val="565A2A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E00151"/>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B85228"/>
    <w:multiLevelType w:val="hybridMultilevel"/>
    <w:tmpl w:val="8FFEA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180F32"/>
    <w:multiLevelType w:val="hybridMultilevel"/>
    <w:tmpl w:val="D82EF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5CD5CFC"/>
    <w:multiLevelType w:val="hybridMultilevel"/>
    <w:tmpl w:val="FC2248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E0736D"/>
    <w:multiLevelType w:val="hybridMultilevel"/>
    <w:tmpl w:val="6C1CC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0D1D37"/>
    <w:multiLevelType w:val="hybridMultilevel"/>
    <w:tmpl w:val="1CB0D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86A7337"/>
    <w:multiLevelType w:val="hybridMultilevel"/>
    <w:tmpl w:val="D7AA40AE"/>
    <w:lvl w:ilvl="0" w:tplc="78AA75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F140F2"/>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6E5174B2"/>
    <w:multiLevelType w:val="hybridMultilevel"/>
    <w:tmpl w:val="6D18A712"/>
    <w:lvl w:ilvl="0" w:tplc="2E5CF610">
      <w:numFmt w:val="bullet"/>
      <w:lvlText w:val="•"/>
      <w:lvlJc w:val="left"/>
      <w:pPr>
        <w:ind w:left="577" w:hanging="435"/>
      </w:pPr>
      <w:rPr>
        <w:rFonts w:ascii="Palatino Linotype" w:eastAsia="Calibri" w:hAnsi="Palatino Linotype" w:cs="Tahoma"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num w:numId="1" w16cid:durableId="356392529">
    <w:abstractNumId w:val="0"/>
  </w:num>
  <w:num w:numId="2" w16cid:durableId="2106536670">
    <w:abstractNumId w:val="28"/>
  </w:num>
  <w:num w:numId="3" w16cid:durableId="253515461">
    <w:abstractNumId w:val="25"/>
  </w:num>
  <w:num w:numId="4" w16cid:durableId="1080755678">
    <w:abstractNumId w:val="17"/>
  </w:num>
  <w:num w:numId="5" w16cid:durableId="697849775">
    <w:abstractNumId w:val="14"/>
  </w:num>
  <w:num w:numId="6" w16cid:durableId="1639189067">
    <w:abstractNumId w:val="1"/>
  </w:num>
  <w:num w:numId="7" w16cid:durableId="1005478712">
    <w:abstractNumId w:val="7"/>
  </w:num>
  <w:num w:numId="8" w16cid:durableId="1655915840">
    <w:abstractNumId w:val="15"/>
  </w:num>
  <w:num w:numId="9" w16cid:durableId="12031306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365965">
    <w:abstractNumId w:val="6"/>
  </w:num>
  <w:num w:numId="11" w16cid:durableId="1690451626">
    <w:abstractNumId w:val="22"/>
  </w:num>
  <w:num w:numId="12" w16cid:durableId="967206490">
    <w:abstractNumId w:val="23"/>
  </w:num>
  <w:num w:numId="13" w16cid:durableId="1500928027">
    <w:abstractNumId w:val="19"/>
  </w:num>
  <w:num w:numId="14" w16cid:durableId="1312563180">
    <w:abstractNumId w:val="29"/>
  </w:num>
  <w:num w:numId="15" w16cid:durableId="1226797514">
    <w:abstractNumId w:val="4"/>
  </w:num>
  <w:num w:numId="16" w16cid:durableId="1139612718">
    <w:abstractNumId w:val="2"/>
  </w:num>
  <w:num w:numId="17" w16cid:durableId="2071413894">
    <w:abstractNumId w:val="13"/>
  </w:num>
  <w:num w:numId="18" w16cid:durableId="892932537">
    <w:abstractNumId w:val="3"/>
  </w:num>
  <w:num w:numId="19" w16cid:durableId="1919944304">
    <w:abstractNumId w:val="30"/>
  </w:num>
  <w:num w:numId="20" w16cid:durableId="468405893">
    <w:abstractNumId w:val="5"/>
  </w:num>
  <w:num w:numId="21" w16cid:durableId="1910074809">
    <w:abstractNumId w:val="16"/>
  </w:num>
  <w:num w:numId="22" w16cid:durableId="1261139248">
    <w:abstractNumId w:val="32"/>
  </w:num>
  <w:num w:numId="23" w16cid:durableId="1537620011">
    <w:abstractNumId w:val="12"/>
  </w:num>
  <w:num w:numId="24" w16cid:durableId="485165232">
    <w:abstractNumId w:val="10"/>
  </w:num>
  <w:num w:numId="25" w16cid:durableId="361370052">
    <w:abstractNumId w:val="20"/>
  </w:num>
  <w:num w:numId="26" w16cid:durableId="5989469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632206">
    <w:abstractNumId w:val="26"/>
  </w:num>
  <w:num w:numId="28" w16cid:durableId="1573613533">
    <w:abstractNumId w:val="24"/>
  </w:num>
  <w:num w:numId="29" w16cid:durableId="1116679451">
    <w:abstractNumId w:val="8"/>
  </w:num>
  <w:num w:numId="30" w16cid:durableId="961613409">
    <w:abstractNumId w:val="31"/>
  </w:num>
  <w:num w:numId="31" w16cid:durableId="1649938873">
    <w:abstractNumId w:val="18"/>
  </w:num>
  <w:num w:numId="32" w16cid:durableId="2118672800">
    <w:abstractNumId w:val="21"/>
  </w:num>
  <w:num w:numId="33" w16cid:durableId="559707548">
    <w:abstractNumId w:val="27"/>
  </w:num>
  <w:num w:numId="34" w16cid:durableId="922296678">
    <w:abstractNumId w:val="33"/>
  </w:num>
  <w:num w:numId="35" w16cid:durableId="64724480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091"/>
    <w:rsid w:val="00006543"/>
    <w:rsid w:val="00010426"/>
    <w:rsid w:val="000106AE"/>
    <w:rsid w:val="00013291"/>
    <w:rsid w:val="0001386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529"/>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31A"/>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0B58"/>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93E"/>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EC9"/>
    <w:rsid w:val="002072EE"/>
    <w:rsid w:val="00207736"/>
    <w:rsid w:val="002079D3"/>
    <w:rsid w:val="00207D7C"/>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BF5"/>
    <w:rsid w:val="00260FEC"/>
    <w:rsid w:val="0026108A"/>
    <w:rsid w:val="00261DD6"/>
    <w:rsid w:val="00262408"/>
    <w:rsid w:val="00263DDD"/>
    <w:rsid w:val="002649C4"/>
    <w:rsid w:val="002657E2"/>
    <w:rsid w:val="002661B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23E"/>
    <w:rsid w:val="00310C11"/>
    <w:rsid w:val="00311D8B"/>
    <w:rsid w:val="00311DCB"/>
    <w:rsid w:val="0031243F"/>
    <w:rsid w:val="00312456"/>
    <w:rsid w:val="0031313F"/>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AEC"/>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4B3"/>
    <w:rsid w:val="00407A93"/>
    <w:rsid w:val="004100AA"/>
    <w:rsid w:val="00410CD2"/>
    <w:rsid w:val="00411961"/>
    <w:rsid w:val="00412203"/>
    <w:rsid w:val="0041222F"/>
    <w:rsid w:val="004128F6"/>
    <w:rsid w:val="00413718"/>
    <w:rsid w:val="004137A4"/>
    <w:rsid w:val="00413C18"/>
    <w:rsid w:val="00413C24"/>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371C"/>
    <w:rsid w:val="00453729"/>
    <w:rsid w:val="0045411C"/>
    <w:rsid w:val="004544CD"/>
    <w:rsid w:val="00454DE4"/>
    <w:rsid w:val="00455993"/>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4E57"/>
    <w:rsid w:val="004B591D"/>
    <w:rsid w:val="004B5A60"/>
    <w:rsid w:val="004B7542"/>
    <w:rsid w:val="004B769A"/>
    <w:rsid w:val="004B7DB2"/>
    <w:rsid w:val="004B7E7A"/>
    <w:rsid w:val="004C14AC"/>
    <w:rsid w:val="004C30D4"/>
    <w:rsid w:val="004C4ACC"/>
    <w:rsid w:val="004C6F68"/>
    <w:rsid w:val="004C78C8"/>
    <w:rsid w:val="004C7E83"/>
    <w:rsid w:val="004D0E1D"/>
    <w:rsid w:val="004D151D"/>
    <w:rsid w:val="004D18DE"/>
    <w:rsid w:val="004D19CC"/>
    <w:rsid w:val="004D2B43"/>
    <w:rsid w:val="004D3573"/>
    <w:rsid w:val="004D42A5"/>
    <w:rsid w:val="004D583C"/>
    <w:rsid w:val="004D5DB3"/>
    <w:rsid w:val="004E019E"/>
    <w:rsid w:val="004E0AA4"/>
    <w:rsid w:val="004E0D17"/>
    <w:rsid w:val="004E24D4"/>
    <w:rsid w:val="004E2B43"/>
    <w:rsid w:val="004E2CEB"/>
    <w:rsid w:val="004E345F"/>
    <w:rsid w:val="004E3BBA"/>
    <w:rsid w:val="004E401B"/>
    <w:rsid w:val="004E41C7"/>
    <w:rsid w:val="004E43D5"/>
    <w:rsid w:val="004E5BB8"/>
    <w:rsid w:val="004E660C"/>
    <w:rsid w:val="004E747A"/>
    <w:rsid w:val="004E7603"/>
    <w:rsid w:val="004E7759"/>
    <w:rsid w:val="004E7842"/>
    <w:rsid w:val="004E7C22"/>
    <w:rsid w:val="004E7DB7"/>
    <w:rsid w:val="004F0223"/>
    <w:rsid w:val="004F0E3C"/>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A0B"/>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4076"/>
    <w:rsid w:val="005242AD"/>
    <w:rsid w:val="0052622D"/>
    <w:rsid w:val="00526575"/>
    <w:rsid w:val="0052716F"/>
    <w:rsid w:val="00527DAD"/>
    <w:rsid w:val="005308B8"/>
    <w:rsid w:val="00530F7C"/>
    <w:rsid w:val="00532035"/>
    <w:rsid w:val="005336C5"/>
    <w:rsid w:val="00533B79"/>
    <w:rsid w:val="00533C44"/>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5B62"/>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5EE6"/>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A7BD9"/>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2B"/>
    <w:rsid w:val="006418ED"/>
    <w:rsid w:val="00642B13"/>
    <w:rsid w:val="00642BF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3AF"/>
    <w:rsid w:val="006F1F3A"/>
    <w:rsid w:val="006F2104"/>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3B0"/>
    <w:rsid w:val="00753CF0"/>
    <w:rsid w:val="0075402E"/>
    <w:rsid w:val="007561A3"/>
    <w:rsid w:val="00756CA2"/>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67C15"/>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03CB"/>
    <w:rsid w:val="007D12D8"/>
    <w:rsid w:val="007D1BCD"/>
    <w:rsid w:val="007D2BE6"/>
    <w:rsid w:val="007D2F75"/>
    <w:rsid w:val="007D48A3"/>
    <w:rsid w:val="007D4F74"/>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E96"/>
    <w:rsid w:val="007F08FC"/>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47973"/>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057"/>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0B2F"/>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CE5"/>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2E4B"/>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5BD"/>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1A0"/>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0A63"/>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6FB5"/>
    <w:rsid w:val="00A37891"/>
    <w:rsid w:val="00A40A51"/>
    <w:rsid w:val="00A415BA"/>
    <w:rsid w:val="00A419A8"/>
    <w:rsid w:val="00A4230D"/>
    <w:rsid w:val="00A4432A"/>
    <w:rsid w:val="00A4594F"/>
    <w:rsid w:val="00A45F38"/>
    <w:rsid w:val="00A47916"/>
    <w:rsid w:val="00A47C18"/>
    <w:rsid w:val="00A50123"/>
    <w:rsid w:val="00A50298"/>
    <w:rsid w:val="00A50838"/>
    <w:rsid w:val="00A50EC5"/>
    <w:rsid w:val="00A511BB"/>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0D1"/>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39B"/>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D4C"/>
    <w:rsid w:val="00B04D63"/>
    <w:rsid w:val="00B04FDF"/>
    <w:rsid w:val="00B05E74"/>
    <w:rsid w:val="00B07F12"/>
    <w:rsid w:val="00B07FE3"/>
    <w:rsid w:val="00B10BAE"/>
    <w:rsid w:val="00B11CB3"/>
    <w:rsid w:val="00B12451"/>
    <w:rsid w:val="00B12A0A"/>
    <w:rsid w:val="00B14154"/>
    <w:rsid w:val="00B1415B"/>
    <w:rsid w:val="00B15278"/>
    <w:rsid w:val="00B164F6"/>
    <w:rsid w:val="00B16E71"/>
    <w:rsid w:val="00B222A2"/>
    <w:rsid w:val="00B233F4"/>
    <w:rsid w:val="00B234EC"/>
    <w:rsid w:val="00B267E1"/>
    <w:rsid w:val="00B274AE"/>
    <w:rsid w:val="00B274BF"/>
    <w:rsid w:val="00B304B7"/>
    <w:rsid w:val="00B31222"/>
    <w:rsid w:val="00B31516"/>
    <w:rsid w:val="00B318C9"/>
    <w:rsid w:val="00B31FDB"/>
    <w:rsid w:val="00B33EEF"/>
    <w:rsid w:val="00B348F1"/>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23C"/>
    <w:rsid w:val="00B5495A"/>
    <w:rsid w:val="00B54AAB"/>
    <w:rsid w:val="00B553BA"/>
    <w:rsid w:val="00B57690"/>
    <w:rsid w:val="00B577A3"/>
    <w:rsid w:val="00B6144B"/>
    <w:rsid w:val="00B61577"/>
    <w:rsid w:val="00B6170F"/>
    <w:rsid w:val="00B625C9"/>
    <w:rsid w:val="00B63796"/>
    <w:rsid w:val="00B64641"/>
    <w:rsid w:val="00B648F6"/>
    <w:rsid w:val="00B66A77"/>
    <w:rsid w:val="00B675DD"/>
    <w:rsid w:val="00B704AA"/>
    <w:rsid w:val="00B70B2A"/>
    <w:rsid w:val="00B71F2C"/>
    <w:rsid w:val="00B7262F"/>
    <w:rsid w:val="00B726C3"/>
    <w:rsid w:val="00B727C5"/>
    <w:rsid w:val="00B73031"/>
    <w:rsid w:val="00B73FD4"/>
    <w:rsid w:val="00B74128"/>
    <w:rsid w:val="00B743FD"/>
    <w:rsid w:val="00B74DCE"/>
    <w:rsid w:val="00B74FC5"/>
    <w:rsid w:val="00B75A6C"/>
    <w:rsid w:val="00B77614"/>
    <w:rsid w:val="00B8029A"/>
    <w:rsid w:val="00B80DB5"/>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2E7C"/>
    <w:rsid w:val="00BE4843"/>
    <w:rsid w:val="00BE4865"/>
    <w:rsid w:val="00BE50F9"/>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A5E"/>
    <w:rsid w:val="00C364D0"/>
    <w:rsid w:val="00C36C23"/>
    <w:rsid w:val="00C37A5F"/>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0F81"/>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A66"/>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3BC4"/>
    <w:rsid w:val="00D74170"/>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C37"/>
    <w:rsid w:val="00DA7D03"/>
    <w:rsid w:val="00DB132B"/>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BCE"/>
    <w:rsid w:val="00DD1FE4"/>
    <w:rsid w:val="00DD23C5"/>
    <w:rsid w:val="00DD3A92"/>
    <w:rsid w:val="00DD3B58"/>
    <w:rsid w:val="00DD4022"/>
    <w:rsid w:val="00DD78B2"/>
    <w:rsid w:val="00DE0DE9"/>
    <w:rsid w:val="00DE1746"/>
    <w:rsid w:val="00DE2004"/>
    <w:rsid w:val="00DE2966"/>
    <w:rsid w:val="00DE40E0"/>
    <w:rsid w:val="00DE4107"/>
    <w:rsid w:val="00DE4FD1"/>
    <w:rsid w:val="00DE6E6F"/>
    <w:rsid w:val="00DE736A"/>
    <w:rsid w:val="00DF0127"/>
    <w:rsid w:val="00DF04ED"/>
    <w:rsid w:val="00DF0B5E"/>
    <w:rsid w:val="00DF0ED5"/>
    <w:rsid w:val="00DF382D"/>
    <w:rsid w:val="00DF3BE8"/>
    <w:rsid w:val="00DF3F0D"/>
    <w:rsid w:val="00DF5CF5"/>
    <w:rsid w:val="00DF72D9"/>
    <w:rsid w:val="00DF7B69"/>
    <w:rsid w:val="00DF7EC8"/>
    <w:rsid w:val="00E00D4F"/>
    <w:rsid w:val="00E0164B"/>
    <w:rsid w:val="00E0218A"/>
    <w:rsid w:val="00E028ED"/>
    <w:rsid w:val="00E02E7F"/>
    <w:rsid w:val="00E03E52"/>
    <w:rsid w:val="00E048CD"/>
    <w:rsid w:val="00E0499F"/>
    <w:rsid w:val="00E04AA2"/>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267D"/>
    <w:rsid w:val="00E533BD"/>
    <w:rsid w:val="00E5346C"/>
    <w:rsid w:val="00E53706"/>
    <w:rsid w:val="00E53DE8"/>
    <w:rsid w:val="00E55401"/>
    <w:rsid w:val="00E55B38"/>
    <w:rsid w:val="00E56663"/>
    <w:rsid w:val="00E57CE2"/>
    <w:rsid w:val="00E60967"/>
    <w:rsid w:val="00E617BD"/>
    <w:rsid w:val="00E617DF"/>
    <w:rsid w:val="00E61E05"/>
    <w:rsid w:val="00E61F5C"/>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C95"/>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2F52"/>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5771A"/>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6130"/>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85BA1"/>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xpressmetropolitano.com.mx/sombrillas-flotantes-atraen-turismo-a-metepe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hyperlink" Target="https://www.elvalle.com.mx/municipios/story/32047/turistas-aprovechan-sombrillas-flotantes-en-andador-de-metepec"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CB65B-454A-4CCA-A176-575631547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7248</Words>
  <Characters>39867</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dc:creator>
  <cp:keywords/>
  <dc:description/>
  <cp:lastModifiedBy>Oswaldo Hernández</cp:lastModifiedBy>
  <cp:revision>10</cp:revision>
  <cp:lastPrinted>2020-01-16T18:20:00Z</cp:lastPrinted>
  <dcterms:created xsi:type="dcterms:W3CDTF">2022-06-22T22:58:00Z</dcterms:created>
  <dcterms:modified xsi:type="dcterms:W3CDTF">2022-06-30T16:53:00Z</dcterms:modified>
</cp:coreProperties>
</file>