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991" w:rsidRDefault="004166B1">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marzo de dos mil veintidós. </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05714/INFOEM/IP/RR/2021</w:t>
      </w:r>
      <w:r>
        <w:rPr>
          <w:rFonts w:ascii="Palatino Linotype" w:eastAsia="Palatino Linotype" w:hAnsi="Palatino Linotype" w:cs="Palatino Linotype"/>
        </w:rPr>
        <w:t>, interpuesto por una persona usuaria que no proporcionó nombre o seudónimo y</w:t>
      </w:r>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 </w:t>
      </w:r>
      <w:r>
        <w:rPr>
          <w:rFonts w:ascii="Palatino Linotype" w:eastAsia="Palatino Linotype" w:hAnsi="Palatino Linotype" w:cs="Palatino Linotype"/>
          <w:b/>
        </w:rPr>
        <w:t xml:space="preserve">Servicios Educativos Integrados al Estado de México,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000991" w:rsidRDefault="004166B1">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veintiuno de octubre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00466/SEIEM/IP/2021, </w:t>
      </w:r>
      <w:r>
        <w:rPr>
          <w:rFonts w:ascii="Palatino Linotype" w:eastAsia="Palatino Linotype" w:hAnsi="Palatino Linotype" w:cs="Palatino Linotype"/>
        </w:rPr>
        <w:t xml:space="preserve">mediante la cual requirió la información siguiente: </w:t>
      </w:r>
    </w:p>
    <w:p w:rsidR="00000991" w:rsidRDefault="004166B1">
      <w:pPr>
        <w:spacing w:line="276" w:lineRule="auto"/>
        <w:ind w:left="851" w:right="616"/>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“De todos los servidores públicos de los seiem que tienen una cuenta de correo electrónico con el dominio @seiem.gob.mx, solicito todos los correos impresos que haya enviado o recibido del correo ofical miguel.velasco@seiem.gob.mx. asimismo solicto.se me entregue por saimex los oficial que la unidad de transparencia turne a todas las areas con motivo de la solicitud pues en la solicitudes 392 y 393 de sus año se fue omiso ocupo y ocultaron la información.” (sic)</w:t>
      </w:r>
    </w:p>
    <w:p w:rsidR="00000991" w:rsidRDefault="00000991">
      <w:pPr>
        <w:ind w:right="900"/>
        <w:jc w:val="both"/>
        <w:rPr>
          <w:rFonts w:ascii="Palatino Linotype" w:eastAsia="Palatino Linotype" w:hAnsi="Palatino Linotype" w:cs="Palatino Linotype"/>
        </w:rPr>
      </w:pP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del Sistema de Acceso a la Información Mexiquense (SAIMEX).</w:t>
      </w: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Solicitud de Aclaración. </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veinticinco de octubre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solicitó la aclaración de la solicitud de información, señalando lo siguiente:   </w:t>
      </w:r>
    </w:p>
    <w:p w:rsidR="00000991" w:rsidRDefault="004166B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los artículos 53 fracciones II y VI, y 159 de la Ley de Transparencia y Acceso a la Información Pública del Estado de México y Municipios, atentamente le solicito, se sirva ampliar su requerimiento, a efecto de especificar de manera clara, concreta y respetuosa, que información pública requiere de Servicios Educativos Integrados al Estado de México, y/o cualquier otro dato que facilite la búsqueda de información.</w:t>
      </w:r>
    </w:p>
    <w:p w:rsidR="00000991" w:rsidRDefault="004166B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Aclaración.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veintiséis de octubre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manifestó: </w:t>
      </w:r>
    </w:p>
    <w:p w:rsidR="00000991" w:rsidRDefault="004166B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“Dado que la capacidad lectora sospechosa y en contubernio que muestra el Joaquín Raúl benitez vera titular de la unidad de transparencia de manera sencilla les expongo lo que quiero: 1. En seiem se les ha asignado a diversos servidores públicos un correo institucional con el dominio @seiem.gob.mx por lo cual.requeiro la.lista de todos y cada uno de esos correos. 2. De cada uno de los correos que aparezcan en la lista del punto 1, requiero todos los correos que hayan enviado al correo Miguel.velasco@seiem.gob.mx 3. De cada uno de los correos que aparezcan en la lista referida en el punto 1, requiero todos los correos (impresos) que hayan recibido desde el correo Miguel.velasco@seiem.gob.mx. 4. Todos los oficios que se envíen con motivo de etaa solicitud. 5. Para que el seudo abogado Joaquín benitez vera no le juegue al chistoso y proteja a servidores públicos, dolictonsu nombramiento como titular de la unidad de transparencia, su currículum, su salario, su horario, las facultades y obligaciones queriendo, suprepracion académica y los estudios que en materia de transparencia tiene.” (sic)</w:t>
      </w:r>
    </w:p>
    <w:p w:rsidR="00000991" w:rsidRDefault="00000991">
      <w:pPr>
        <w:ind w:left="851" w:right="900"/>
        <w:jc w:val="both"/>
        <w:rPr>
          <w:rFonts w:ascii="Palatino Linotype" w:eastAsia="Palatino Linotype" w:hAnsi="Palatino Linotype" w:cs="Palatino Linotype"/>
          <w:i/>
          <w:sz w:val="22"/>
          <w:szCs w:val="22"/>
        </w:rPr>
      </w:pP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4. Respuesta. </w:t>
      </w:r>
      <w:r>
        <w:rPr>
          <w:rFonts w:ascii="Palatino Linotype" w:eastAsia="Palatino Linotype" w:hAnsi="Palatino Linotype" w:cs="Palatino Linotype"/>
        </w:rPr>
        <w:t xml:space="preserve">El </w:t>
      </w:r>
      <w:r>
        <w:rPr>
          <w:rFonts w:ascii="Palatino Linotype" w:eastAsia="Palatino Linotype" w:hAnsi="Palatino Linotype" w:cs="Palatino Linotype"/>
          <w:b/>
        </w:rPr>
        <w:t>diecisiete de noviembre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entregó respuesta a la solicitud de información en los siguientes términos: </w:t>
      </w:r>
    </w:p>
    <w:p w:rsidR="00000991" w:rsidRDefault="004166B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REMITE RESPUESTA A SU SOLICITUD DE INFORMACIÓN.” (sic)</w:t>
      </w: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los archivos electrónicos descritos en el siguiente orden:</w:t>
      </w:r>
    </w:p>
    <w:p w:rsidR="00000991" w:rsidRDefault="004166B1">
      <w:pPr>
        <w:numPr>
          <w:ilvl w:val="0"/>
          <w:numId w:val="1"/>
        </w:numPr>
        <w:pBdr>
          <w:top w:val="nil"/>
          <w:left w:val="nil"/>
          <w:bottom w:val="nil"/>
          <w:right w:val="nil"/>
          <w:between w:val="nil"/>
        </w:pBdr>
        <w:spacing w:before="240"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RESP. DIRECC.RECURS.MATERIALES0001.pdf: </w:t>
      </w:r>
      <w:r>
        <w:rPr>
          <w:rFonts w:ascii="Palatino Linotype" w:eastAsia="Palatino Linotype" w:hAnsi="Palatino Linotype" w:cs="Palatino Linotype"/>
          <w:color w:val="000000"/>
        </w:rPr>
        <w:t>Oficio 210C0101240000L/UT/2740/2021 de fecha 5 de noviembre de dos mil veintiuno, suscrito y signado por la Directora de Recursos Materiales y Financieros, por medio del cual informó que la información relativa a los correos electrónicos no es competencia de esa Dirección.</w:t>
      </w:r>
    </w:p>
    <w:p w:rsidR="00000991" w:rsidRDefault="004166B1">
      <w:pPr>
        <w:numPr>
          <w:ilvl w:val="0"/>
          <w:numId w:val="1"/>
        </w:numPr>
        <w:pBdr>
          <w:top w:val="nil"/>
          <w:left w:val="nil"/>
          <w:bottom w:val="nil"/>
          <w:right w:val="nil"/>
          <w:between w:val="nil"/>
        </w:pBdr>
        <w:spacing w:after="240"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RESP.CIUD.4660001.pdf: </w:t>
      </w:r>
      <w:r>
        <w:rPr>
          <w:rFonts w:ascii="Palatino Linotype" w:eastAsia="Palatino Linotype" w:hAnsi="Palatino Linotype" w:cs="Palatino Linotype"/>
          <w:color w:val="000000"/>
        </w:rPr>
        <w:t>Oficio 210C0101030000S/UT/1991/2021 de fecha diecisiete de noviembre de dos mil veintiuno, suscrito por el Jefe del Departamento de Legislación y Consulta y Suplente del Titular de la Unidad de Transparencia, mediante el cual remitió la respuesta proporcionada por el Servidor Público Habilitado de la Dirección de Educación Secundaria y Servicios de Apoyo.</w:t>
      </w: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5.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dieciocho de noviembre de dos mil veintiuno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rsidR="00000991" w:rsidRDefault="004166B1">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000991" w:rsidRDefault="00000991">
      <w:pPr>
        <w:spacing w:line="360" w:lineRule="auto"/>
        <w:ind w:left="851" w:right="900"/>
        <w:jc w:val="both"/>
        <w:rPr>
          <w:rFonts w:ascii="Palatino Linotype" w:eastAsia="Palatino Linotype" w:hAnsi="Palatino Linotype" w:cs="Palatino Linotype"/>
          <w:i/>
          <w:sz w:val="2"/>
          <w:szCs w:val="2"/>
        </w:rPr>
      </w:pPr>
    </w:p>
    <w:p w:rsidR="00000991" w:rsidRDefault="004166B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(sic)</w:t>
      </w:r>
    </w:p>
    <w:p w:rsidR="00000991" w:rsidRDefault="00000991">
      <w:pPr>
        <w:spacing w:line="360" w:lineRule="auto"/>
        <w:jc w:val="both"/>
        <w:rPr>
          <w:rFonts w:ascii="Palatino Linotype" w:eastAsia="Palatino Linotype" w:hAnsi="Palatino Linotype" w:cs="Palatino Linotype"/>
          <w:sz w:val="2"/>
          <w:szCs w:val="2"/>
        </w:rPr>
      </w:pPr>
    </w:p>
    <w:p w:rsidR="00000991" w:rsidRDefault="00000991">
      <w:pPr>
        <w:spacing w:line="360" w:lineRule="auto"/>
        <w:jc w:val="both"/>
        <w:rPr>
          <w:rFonts w:ascii="Palatino Linotype" w:eastAsia="Palatino Linotype" w:hAnsi="Palatino Linotype" w:cs="Palatino Linotype"/>
          <w:sz w:val="2"/>
          <w:szCs w:val="2"/>
        </w:rPr>
      </w:pPr>
    </w:p>
    <w:p w:rsidR="00000991" w:rsidRDefault="00000991">
      <w:pPr>
        <w:spacing w:line="360" w:lineRule="auto"/>
        <w:jc w:val="both"/>
        <w:rPr>
          <w:rFonts w:ascii="Palatino Linotype" w:eastAsia="Palatino Linotype" w:hAnsi="Palatino Linotype" w:cs="Palatino Linotype"/>
          <w:sz w:val="2"/>
          <w:szCs w:val="2"/>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000991" w:rsidRDefault="00000991">
      <w:pPr>
        <w:spacing w:line="360" w:lineRule="auto"/>
        <w:jc w:val="both"/>
        <w:rPr>
          <w:rFonts w:ascii="Palatino Linotype" w:eastAsia="Palatino Linotype" w:hAnsi="Palatino Linotype" w:cs="Palatino Linotype"/>
          <w:sz w:val="2"/>
          <w:szCs w:val="2"/>
        </w:rPr>
      </w:pPr>
    </w:p>
    <w:p w:rsidR="00000991" w:rsidRDefault="004166B1">
      <w:pPr>
        <w:ind w:left="851" w:right="900"/>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“No fue lo solicitado.” (sic)</w:t>
      </w:r>
    </w:p>
    <w:p w:rsidR="00000991" w:rsidRDefault="00000991">
      <w:pPr>
        <w:ind w:right="900"/>
        <w:jc w:val="both"/>
        <w:rPr>
          <w:rFonts w:ascii="Palatino Linotype" w:eastAsia="Palatino Linotype" w:hAnsi="Palatino Linotype" w:cs="Palatino Linotype"/>
          <w:i/>
          <w:sz w:val="22"/>
          <w:szCs w:val="22"/>
        </w:rPr>
      </w:pP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000991" w:rsidRDefault="004166B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veintitrés de noviembre de dos mil veintiuno,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000991" w:rsidRDefault="004166B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dos</w:t>
      </w:r>
      <w:r>
        <w:rPr>
          <w:rFonts w:ascii="Palatino Linotype" w:eastAsia="Palatino Linotype" w:hAnsi="Palatino Linotype" w:cs="Palatino Linotype"/>
        </w:rPr>
        <w:t xml:space="preserve"> </w:t>
      </w:r>
      <w:r>
        <w:rPr>
          <w:rFonts w:ascii="Palatino Linotype" w:eastAsia="Palatino Linotype" w:hAnsi="Palatino Linotype" w:cs="Palatino Linotype"/>
          <w:b/>
        </w:rPr>
        <w:t>de diciembre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rindió informe justificado y adjuntó los archivos electrónicos siguientes: </w:t>
      </w:r>
    </w:p>
    <w:p w:rsidR="00000991" w:rsidRDefault="004166B1">
      <w:pPr>
        <w:widowControl w:val="0"/>
        <w:numPr>
          <w:ilvl w:val="0"/>
          <w:numId w:val="4"/>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“RESP.RECURSOS MATT0001.pdf”:  </w:t>
      </w:r>
      <w:r>
        <w:rPr>
          <w:rFonts w:ascii="Palatino Linotype" w:eastAsia="Palatino Linotype" w:hAnsi="Palatino Linotype" w:cs="Palatino Linotype"/>
          <w:color w:val="000000"/>
        </w:rPr>
        <w:t xml:space="preserve">Oficio 210C0101240000L/2958/2021 con fecha veinticuatro de noviembre de 2021, suscito y signado por la Directora de Recursos Materiales y Financieros en el que, en términos generales, ratificó </w:t>
      </w:r>
      <w:r>
        <w:rPr>
          <w:rFonts w:ascii="Palatino Linotype" w:eastAsia="Palatino Linotype" w:hAnsi="Palatino Linotype" w:cs="Palatino Linotype"/>
          <w:color w:val="000000"/>
        </w:rPr>
        <w:lastRenderedPageBreak/>
        <w:t xml:space="preserve">la respuesta inicial; asimismo agrego que el Organismo no cuenta con servicio de respaldo de correo electrónico, aunado a que se debe considerar que el servicio de correo electrónico se utiliza como medio de comunicación entre los servidores públicos y las personas externas con las que se requiere interactuar por lo que la información contenida en los correos electrónicos que en su caso se conserven, contienen datos personales tales como correos electrónicos personales, nombres de particulares, asuntos del correo electrónico, información financiera reservada e información de la que pudiera ser considerada privada y consecuentemente confidencial. </w:t>
      </w:r>
    </w:p>
    <w:p w:rsidR="00000991" w:rsidRDefault="00000991">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000991" w:rsidRDefault="004166B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“INFOR.JUSTI0001.pdf”: </w:t>
      </w:r>
      <w:r>
        <w:rPr>
          <w:rFonts w:ascii="Palatino Linotype" w:eastAsia="Palatino Linotype" w:hAnsi="Palatino Linotype" w:cs="Palatino Linotype"/>
          <w:color w:val="000000"/>
        </w:rPr>
        <w:t xml:space="preserve">Oficio 210C0101030000S/UT/02316/2021 suscrito por el Jefe del Departamento de Legislación y Consulta y Suplente del Titular de la Unidad de Transparencia, mediante el cual rindió su informe justificado y en su parte sustantiva refirió que es improcedente el Recurso de Revisión, toda vez que los Sujetos Obligados sólo proporcionarán la información que generen, recopilen, administren, manejen, procesen, archiven, conserven y obre en los archivos y en el estado en que se encuentren. </w:t>
      </w:r>
    </w:p>
    <w:p w:rsidR="00000991" w:rsidRDefault="00000991">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p>
    <w:p w:rsidR="00000991" w:rsidRDefault="004166B1">
      <w:pPr>
        <w:widowControl w:val="0"/>
        <w:pBdr>
          <w:top w:val="nil"/>
          <w:left w:val="nil"/>
          <w:bottom w:val="nil"/>
          <w:right w:val="nil"/>
          <w:between w:val="nil"/>
        </w:pBdr>
        <w:spacing w:after="240" w:line="360" w:lineRule="auto"/>
        <w:ind w:left="72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Documentos que mediante acuerdo de fecha </w:t>
      </w:r>
      <w:r>
        <w:rPr>
          <w:rFonts w:ascii="Palatino Linotype" w:eastAsia="Palatino Linotype" w:hAnsi="Palatino Linotype" w:cs="Palatino Linotype"/>
          <w:b/>
          <w:color w:val="000000"/>
        </w:rPr>
        <w:t>tres de diciembre de dos mil veintiuno</w:t>
      </w:r>
      <w:r>
        <w:rPr>
          <w:rFonts w:ascii="Palatino Linotype" w:eastAsia="Palatino Linotype" w:hAnsi="Palatino Linotype" w:cs="Palatino Linotype"/>
          <w:color w:val="000000"/>
        </w:rPr>
        <w:t xml:space="preserve"> se pusieron a la vista del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quien no realizó manifestaciones, ni formuló alegatos y tampoco ofreció medios de prueba. </w:t>
      </w:r>
    </w:p>
    <w:p w:rsidR="00000991" w:rsidRDefault="004166B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Pr>
          <w:rFonts w:ascii="Palatino Linotype" w:eastAsia="Palatino Linotype" w:hAnsi="Palatino Linotype" w:cs="Palatino Linotype"/>
        </w:rPr>
        <w:lastRenderedPageBreak/>
        <w:t xml:space="preserve">el </w:t>
      </w:r>
      <w:r>
        <w:rPr>
          <w:rFonts w:ascii="Palatino Linotype" w:eastAsia="Palatino Linotype" w:hAnsi="Palatino Linotype" w:cs="Palatino Linotype"/>
          <w:b/>
        </w:rPr>
        <w:t>nueve de diciembre de dos mil veintiuno</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veinte de enero de dos mil veintidós</w:t>
      </w:r>
      <w:r>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w:t>
      </w:r>
    </w:p>
    <w:p w:rsidR="00000991" w:rsidRDefault="004166B1">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00991" w:rsidRDefault="004166B1">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w:t>
      </w:r>
      <w:r>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diecisiete de noviembre de dos mil veintiuno,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dieciocho de noviembre de dos mil veintiuno</w:t>
      </w:r>
      <w:r>
        <w:rPr>
          <w:rFonts w:ascii="Palatino Linotype" w:eastAsia="Palatino Linotype" w:hAnsi="Palatino Linotype" w:cs="Palatino Linotype"/>
        </w:rPr>
        <w:t>, esto es, el primer día hábil posterior en que tuvo conocimiento de la respuesta impugnada.</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por cuanto hace a la procedibilidad de los recursos de revisión, es de suma importancia señalar que la parte RECURRENTE,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991" w:rsidRDefault="004166B1">
      <w:pPr>
        <w:spacing w:before="240" w:after="240" w:line="276" w:lineRule="auto"/>
        <w:ind w:left="567" w:right="616"/>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por cuanto hace a la procedibilidad del recurso de revisión, una vez realizado el análisis del formato de interposición del mismo, se concluye la </w:t>
      </w:r>
      <w:r>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VI del ordenamiento legal citado, que a la letra dice: </w:t>
      </w:r>
    </w:p>
    <w:p w:rsidR="00000991" w:rsidRDefault="004166B1">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000991" w:rsidRDefault="004166B1">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000991" w:rsidRDefault="004166B1">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 entrega de información que no corresponde con lo solicitado;</w:t>
      </w:r>
    </w:p>
    <w:p w:rsidR="00000991" w:rsidRDefault="004166B1">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000991" w:rsidRDefault="004166B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w:t>
      </w:r>
      <w:r>
        <w:rPr>
          <w:rFonts w:ascii="Palatino Linotype" w:eastAsia="Palatino Linotype" w:hAnsi="Palatino Linotype" w:cs="Palatino Linotype"/>
        </w:rPr>
        <w:lastRenderedPageBreak/>
        <w:t>Interno, específicamente a nivel Constitucional, tal y como lo prevén los arábigos 1 párrafos primero, segundo y tercero y 6 apartado A fracciones I, II, III, IV, V, VI y VII que a la letra señalan:</w:t>
      </w:r>
    </w:p>
    <w:p w:rsidR="00000991" w:rsidRDefault="004166B1">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00991" w:rsidRDefault="004166B1">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00991" w:rsidRDefault="004166B1">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00991" w:rsidRDefault="004166B1">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000991" w:rsidRDefault="004166B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00991" w:rsidRDefault="004166B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000991" w:rsidRDefault="00000991">
      <w:pPr>
        <w:ind w:left="851" w:right="851"/>
        <w:jc w:val="both"/>
        <w:rPr>
          <w:rFonts w:ascii="Palatino Linotype" w:eastAsia="Palatino Linotype" w:hAnsi="Palatino Linotype" w:cs="Palatino Linotype"/>
          <w:i/>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000991" w:rsidRDefault="00000991">
      <w:pPr>
        <w:ind w:right="851"/>
        <w:jc w:val="both"/>
        <w:rPr>
          <w:rFonts w:ascii="Palatino Linotype" w:eastAsia="Palatino Linotype" w:hAnsi="Palatino Linotype" w:cs="Palatino Linotype"/>
          <w:i/>
          <w:sz w:val="22"/>
          <w:szCs w:val="22"/>
        </w:rPr>
      </w:pPr>
    </w:p>
    <w:p w:rsidR="00000991" w:rsidRDefault="004166B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000991" w:rsidRDefault="004166B1">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000991" w:rsidRDefault="004166B1">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991" w:rsidRDefault="004166B1">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00991" w:rsidRDefault="004166B1">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000991" w:rsidRDefault="00000991">
      <w:pPr>
        <w:ind w:left="709" w:right="760"/>
        <w:jc w:val="both"/>
        <w:rPr>
          <w:rFonts w:ascii="Palatino Linotype" w:eastAsia="Palatino Linotype" w:hAnsi="Palatino Linotype" w:cs="Palatino Linotype"/>
          <w:i/>
        </w:rPr>
      </w:pP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w:t>
      </w:r>
      <w:r>
        <w:rPr>
          <w:rFonts w:ascii="Palatino Linotype" w:eastAsia="Palatino Linotype" w:hAnsi="Palatino Linotype" w:cs="Palatino Linotype"/>
        </w:rPr>
        <w:lastRenderedPageBreak/>
        <w:t>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000991" w:rsidRDefault="004166B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000991" w:rsidRDefault="004166B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000991" w:rsidRDefault="00000991">
      <w:pPr>
        <w:spacing w:line="360" w:lineRule="auto"/>
        <w:ind w:right="-93"/>
        <w:jc w:val="both"/>
        <w:rPr>
          <w:rFonts w:ascii="Palatino Linotype" w:eastAsia="Palatino Linotype" w:hAnsi="Palatino Linotype" w:cs="Palatino Linotype"/>
          <w:color w:val="000000"/>
        </w:rPr>
      </w:pPr>
    </w:p>
    <w:p w:rsidR="00000991" w:rsidRDefault="004166B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000991" w:rsidRDefault="00000991">
      <w:pPr>
        <w:spacing w:line="360" w:lineRule="auto"/>
        <w:jc w:val="both"/>
        <w:rPr>
          <w:rFonts w:ascii="Palatino Linotype" w:eastAsia="Palatino Linotype" w:hAnsi="Palatino Linotype" w:cs="Palatino Linotype"/>
          <w:color w:val="000000"/>
        </w:rPr>
      </w:pPr>
    </w:p>
    <w:p w:rsidR="00000991" w:rsidRDefault="004166B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eastAsia="Palatino Linotype" w:hAnsi="Palatino Linotype" w:cs="Palatino Linotype"/>
        </w:rPr>
        <w:lastRenderedPageBreak/>
        <w:t>Ley de Transparencia y Acceso a la Información Pública del Estado de México y Municipios.</w:t>
      </w:r>
    </w:p>
    <w:p w:rsidR="00000991" w:rsidRDefault="00000991">
      <w:pPr>
        <w:spacing w:line="360" w:lineRule="auto"/>
        <w:ind w:right="49"/>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rsidR="00000991" w:rsidRDefault="00000991">
      <w:pPr>
        <w:ind w:left="851" w:right="851"/>
        <w:jc w:val="both"/>
        <w:rPr>
          <w:rFonts w:ascii="Palatino Linotype" w:eastAsia="Palatino Linotype" w:hAnsi="Palatino Linotype" w:cs="Palatino Linotype"/>
          <w:b/>
          <w:i/>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rsidR="00000991" w:rsidRDefault="00000991">
      <w:pPr>
        <w:ind w:left="851" w:right="851"/>
        <w:jc w:val="both"/>
        <w:rPr>
          <w:rFonts w:ascii="Palatino Linotype" w:eastAsia="Palatino Linotype" w:hAnsi="Palatino Linotype" w:cs="Palatino Linotype"/>
          <w:i/>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000991" w:rsidRDefault="00000991">
      <w:pPr>
        <w:ind w:left="851" w:right="851"/>
        <w:jc w:val="both"/>
        <w:rPr>
          <w:rFonts w:ascii="Palatino Linotype" w:eastAsia="Palatino Linotype" w:hAnsi="Palatino Linotype" w:cs="Palatino Linotype"/>
          <w:i/>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00991" w:rsidRDefault="00000991">
      <w:pPr>
        <w:ind w:left="851" w:right="851"/>
        <w:jc w:val="both"/>
        <w:rPr>
          <w:rFonts w:ascii="Palatino Linotype" w:eastAsia="Palatino Linotype" w:hAnsi="Palatino Linotype" w:cs="Palatino Linotype"/>
          <w:i/>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000991" w:rsidRDefault="00000991">
      <w:pPr>
        <w:spacing w:line="360" w:lineRule="auto"/>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Pr>
          <w:rFonts w:ascii="Palatino Linotype" w:eastAsia="Palatino Linotype" w:hAnsi="Palatino Linotype" w:cs="Palatino Linotype"/>
        </w:rPr>
        <w:lastRenderedPageBreak/>
        <w:t>transparencia y la versión pública que emita cada Sujeto Obligado; como así se establece en la Ley de Transparencia y Acceso a la Información Pública del Estado de México y Municipios,</w:t>
      </w:r>
    </w:p>
    <w:p w:rsidR="00000991" w:rsidRDefault="00000991">
      <w:pPr>
        <w:ind w:right="899"/>
        <w:jc w:val="both"/>
        <w:rPr>
          <w:rFonts w:ascii="Palatino Linotype" w:eastAsia="Palatino Linotype" w:hAnsi="Palatino Linotype" w:cs="Palatino Linotype"/>
          <w:sz w:val="22"/>
          <w:szCs w:val="22"/>
        </w:rPr>
      </w:pPr>
    </w:p>
    <w:p w:rsidR="00000991" w:rsidRDefault="004166B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rsidR="00000991" w:rsidRDefault="004166B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término, es importante señalar que, en los casos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observe que los requerimientos planteados en la solicitud de información no son claros y precisos, podrá requerir al solicitante para que indique elementos que complementen, corrijan o amplíen los datos proporcionados; esto es procedente, en términos de lo dispuesto en el artículo 159 de la</w:t>
      </w:r>
      <w:r>
        <w:rPr>
          <w:rFonts w:ascii="Palatino Linotype" w:eastAsia="Palatino Linotype" w:hAnsi="Palatino Linotype" w:cs="Palatino Linotype"/>
          <w:b/>
        </w:rPr>
        <w:t xml:space="preserve"> Ley de </w:t>
      </w:r>
      <w:r>
        <w:rPr>
          <w:rFonts w:ascii="Palatino Linotype" w:eastAsia="Palatino Linotype" w:hAnsi="Palatino Linotype" w:cs="Palatino Linotype"/>
          <w:b/>
        </w:rPr>
        <w:lastRenderedPageBreak/>
        <w:t xml:space="preserve">Transparencia y Acceso a la Información Pública del Estado de México y Municipios, </w:t>
      </w:r>
      <w:r>
        <w:rPr>
          <w:rFonts w:ascii="Palatino Linotype" w:eastAsia="Palatino Linotype" w:hAnsi="Palatino Linotype" w:cs="Palatino Linotype"/>
        </w:rPr>
        <w:t xml:space="preserve">que es del texto literal siguiente: </w:t>
      </w:r>
    </w:p>
    <w:p w:rsidR="00000991" w:rsidRDefault="004166B1">
      <w:pPr>
        <w:spacing w:before="280" w:after="280" w:line="276" w:lineRule="auto"/>
        <w:ind w:left="851" w:right="616"/>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 xml:space="preserve">“Articulo 159. </w:t>
      </w:r>
      <w:r>
        <w:rPr>
          <w:rFonts w:ascii="Palatino Linotype" w:eastAsia="Palatino Linotype" w:hAnsi="Palatino Linotype" w:cs="Palatino Linotype"/>
          <w:i/>
          <w:sz w:val="22"/>
          <w:szCs w:val="22"/>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Precepto normativo del que se desprende que el requerimiento de aclaración de la solicitud de acceso a la información debe efectuarse en el plazo de cinco días hábiles a partir de que se ha presentado la misma, lo anterior, para respetar adecuadamente el derecho de acceso a la información pública del particular.</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A la luz de lo anterior es evidente que, si bien es cierto que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le asiste el derecho de requerir la complementación, corrección, ampliación o la precisión de los requerimientos de información; también lo es que existe un plazo legal establecido, por lo que en el caso particular que nos ocupa estudiar, resultó procedente la solicitud de aclaración</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toda vez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se pronunció en el momento procesal oportuno, es decir, el segundo día hábil posterior a la presentación de la solicitud de información. </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en atención a la solicitud formulada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el entonces solicitante realizó la aclaración a la solicitud de información en los términos siguientes. </w:t>
      </w:r>
    </w:p>
    <w:p w:rsidR="00000991" w:rsidRDefault="004166B1">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“Dado que la capacidad lectora sospechosa y en contubernio que muestra el Joaquín Raúl benitez vera titular de la unidad de transparencia de manera sencilla les expongo lo que quiero: 1. En seiem se les ha asignado a diversos servidores públicos un correo institucional con el dominio @seiem.gob.mx por lo cual.requeiro la.lista de todos y cada uno de esos correos. 2. De cada uno de los correos que aparezcan en la lista del punto 1, requiero todos los correos que hayan enviado al correo Miguel.velasco@seiem.gob.mx 3. De cada uno de los correos que aparezcan en la lista referida en el punto 1, requiero todos los correos (impresos) que hayan recibido desde el correo Miguel.velasco@seiem.gob.mx. 4. Todos los oficios que se envíen con motivo de etaa solicitud. 5. Para que el seudo abogado Joaquín benitez vera no le juegue al chistoso y proteja a servidores públicos, dolictonsu nombramiento como titular de la unidad de transparencia, su currículum, su salario, su horario, las facultades y obligaciones queriendo, suprepracion académica y los estudios que en materia de transparencia tiene.” (Sic)</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y de conformidad con lo dispuesto en el segundo párrafo del artículo 159 de la Ley de Transparencia local,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esta constreñido a atender la solicitud en los términos en que fue desahogado el requerimiento de información adicional.</w:t>
      </w:r>
    </w:p>
    <w:p w:rsidR="00000991" w:rsidRDefault="004166B1">
      <w:pPr>
        <w:pBdr>
          <w:top w:val="nil"/>
          <w:left w:val="nil"/>
          <w:bottom w:val="nil"/>
          <w:right w:val="nil"/>
          <w:between w:val="nil"/>
        </w:pBdr>
        <w:tabs>
          <w:tab w:val="left" w:pos="142"/>
          <w:tab w:val="left" w:pos="284"/>
          <w:tab w:val="left" w:pos="426"/>
        </w:tabs>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Partiendo de la manifestaciones realizadas por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al momento de atender la solicitud de aclaración formulada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es 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w:t>
      </w:r>
      <w:r>
        <w:rPr>
          <w:rFonts w:ascii="Palatino Linotype" w:eastAsia="Palatino Linotype" w:hAnsi="Palatino Linotype" w:cs="Palatino Linotype"/>
          <w:color w:val="000000"/>
        </w:rPr>
        <w:lastRenderedPageBreak/>
        <w:t>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rsidR="00000991" w:rsidRDefault="00000991">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sz w:val="22"/>
          <w:szCs w:val="22"/>
        </w:rPr>
      </w:pPr>
    </w:p>
    <w:p w:rsidR="00000991" w:rsidRDefault="004166B1">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Conviene</w:t>
      </w:r>
      <w:r>
        <w:rPr>
          <w:rFonts w:ascii="Palatino Linotype" w:eastAsia="Palatino Linotype" w:hAnsi="Palatino Linotype" w:cs="Palatino Linotype"/>
          <w:color w:val="000000"/>
        </w:rPr>
        <w:t xml:space="preserv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rsidR="00000991" w:rsidRDefault="00000991">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sz w:val="22"/>
          <w:szCs w:val="22"/>
        </w:rPr>
      </w:pPr>
    </w:p>
    <w:p w:rsidR="00000991" w:rsidRDefault="004166B1">
      <w:pPr>
        <w:pBdr>
          <w:top w:val="nil"/>
          <w:left w:val="nil"/>
          <w:bottom w:val="nil"/>
          <w:right w:val="nil"/>
          <w:between w:val="nil"/>
        </w:pBdr>
        <w:tabs>
          <w:tab w:val="left" w:pos="142"/>
          <w:tab w:val="left" w:pos="284"/>
          <w:tab w:val="left" w:pos="426"/>
        </w:tabs>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Así entonces, en el ejercicio del derecho de acceso a la información pública, la solicitud y en su caso, la impugnación, deben ejercerse de manera pacífica y respetuosa, absteniéndose el particular de proferir ofensas o recurrir a la violencia o amenazas para intimidad a la autoridad; sustenta lo anterior la Tesis Aislada emitida por el Tercer Tribunal en materia Civil del Primer Circuito, misma que se anexa a continuación:</w:t>
      </w:r>
    </w:p>
    <w:p w:rsidR="00000991" w:rsidRDefault="004166B1">
      <w:pPr>
        <w:pBdr>
          <w:top w:val="nil"/>
          <w:left w:val="nil"/>
          <w:bottom w:val="nil"/>
          <w:right w:val="nil"/>
          <w:between w:val="nil"/>
        </w:pBdr>
        <w:spacing w:line="276" w:lineRule="auto"/>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DERECHO A LA INFORMACIÓN. NO DEBE REBASAR LOS LÍMITES PREVISTOS POR LOS ARTÍCULOS 6o., 7o. Y 24 CONSTITUCIONALES. “</w:t>
      </w:r>
      <w:r>
        <w:rPr>
          <w:rFonts w:ascii="Palatino Linotype" w:eastAsia="Palatino Linotype" w:hAnsi="Palatino Linotype" w:cs="Palatino Linotype"/>
          <w:i/>
          <w:color w:val="000000"/>
          <w:sz w:val="22"/>
          <w:szCs w:val="22"/>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w:t>
      </w:r>
      <w:r>
        <w:rPr>
          <w:rFonts w:ascii="Palatino Linotype" w:eastAsia="Palatino Linotype" w:hAnsi="Palatino Linotype" w:cs="Palatino Linotype"/>
          <w:b/>
          <w:i/>
          <w:color w:val="000000"/>
          <w:sz w:val="22"/>
          <w:szCs w:val="22"/>
          <w:u w:val="single"/>
        </w:rPr>
        <w:t>con limitaciones específicas tendientes a equilibrar el derecho del individuo frente a terceros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y la sociedad</w:t>
      </w:r>
      <w:r>
        <w:rPr>
          <w:rFonts w:ascii="Palatino Linotype" w:eastAsia="Palatino Linotype" w:hAnsi="Palatino Linotype" w:cs="Palatino Linotype"/>
          <w:i/>
          <w:color w:val="000000"/>
          <w:sz w:val="22"/>
          <w:szCs w:val="22"/>
        </w:rPr>
        <w:t>,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rsidR="00000991" w:rsidRDefault="004166B1">
      <w:pPr>
        <w:pBdr>
          <w:top w:val="nil"/>
          <w:left w:val="nil"/>
          <w:bottom w:val="nil"/>
          <w:right w:val="nil"/>
          <w:between w:val="nil"/>
        </w:pBdr>
        <w:tabs>
          <w:tab w:val="left" w:pos="142"/>
          <w:tab w:val="left" w:pos="284"/>
          <w:tab w:val="left" w:pos="426"/>
        </w:tabs>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 la información pública. </w:t>
      </w:r>
    </w:p>
    <w:p w:rsidR="00000991" w:rsidRDefault="004166B1">
      <w:pPr>
        <w:tabs>
          <w:tab w:val="left" w:pos="42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este tenor, una vez analizada la solicitud inicial y la aclaración a la misma, se advierte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solicitó la siguiente información: </w:t>
      </w:r>
    </w:p>
    <w:p w:rsidR="00000991" w:rsidRDefault="004166B1">
      <w:pPr>
        <w:numPr>
          <w:ilvl w:val="0"/>
          <w:numId w:val="5"/>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Listado de correos electrónicos institucionales asignados a servidores públicos con el dominio @seiem.gob.mx;</w:t>
      </w:r>
    </w:p>
    <w:p w:rsidR="00000991" w:rsidRDefault="004166B1">
      <w:pPr>
        <w:numPr>
          <w:ilvl w:val="0"/>
          <w:numId w:val="5"/>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todos los servidores públicos que tienen una cuenta de correo electrónico con el dominio @seiem.gob.mx, los correos enviados o recibidos del correo oficial miguel.velasco@seiem.gob.mx; </w:t>
      </w:r>
    </w:p>
    <w:p w:rsidR="00000991" w:rsidRDefault="004166B1">
      <w:pPr>
        <w:numPr>
          <w:ilvl w:val="0"/>
          <w:numId w:val="5"/>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Requerimientos realizados por la Unidad de Transparencia a todas las áreas para atención de las solicitudes 392 y 393; </w:t>
      </w:r>
    </w:p>
    <w:p w:rsidR="00000991" w:rsidRDefault="004166B1">
      <w:pPr>
        <w:numPr>
          <w:ilvl w:val="0"/>
          <w:numId w:val="5"/>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Oficios enviados para atender la solicitud 0466/SEIEM/IP/2021; y, </w:t>
      </w:r>
    </w:p>
    <w:p w:rsidR="00000991" w:rsidRDefault="004166B1">
      <w:pPr>
        <w:numPr>
          <w:ilvl w:val="0"/>
          <w:numId w:val="5"/>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Nombramiento, curriculum vitae, salario, horario, facultades y obligaciones, grado académico y los estudios realizados en materia de transparencia del Titular de la Unidad de Transparencia. </w:t>
      </w:r>
    </w:p>
    <w:p w:rsidR="00000991" w:rsidRDefault="00000991">
      <w:pPr>
        <w:tabs>
          <w:tab w:val="left" w:pos="426"/>
        </w:tabs>
        <w:spacing w:line="360" w:lineRule="auto"/>
        <w:jc w:val="both"/>
        <w:rPr>
          <w:rFonts w:ascii="Palatino Linotype" w:eastAsia="Palatino Linotype" w:hAnsi="Palatino Linotype" w:cs="Palatino Linotype"/>
        </w:rPr>
      </w:pPr>
    </w:p>
    <w:p w:rsidR="00000991" w:rsidRDefault="004166B1">
      <w:pPr>
        <w:tabs>
          <w:tab w:val="left" w:pos="42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el oficio emitido por la Directora de Recursos Materiales y Financieros quien informó que no es de la competencia de esa Dirección la información solicitada respecto de correos electrónicos y otros. </w:t>
      </w:r>
    </w:p>
    <w:p w:rsidR="00000991" w:rsidRDefault="00000991">
      <w:pPr>
        <w:tabs>
          <w:tab w:val="left" w:pos="426"/>
        </w:tabs>
        <w:spacing w:line="360" w:lineRule="auto"/>
        <w:jc w:val="both"/>
        <w:rPr>
          <w:rFonts w:ascii="Palatino Linotype" w:eastAsia="Palatino Linotype" w:hAnsi="Palatino Linotype" w:cs="Palatino Linotype"/>
        </w:rPr>
      </w:pPr>
    </w:p>
    <w:p w:rsidR="00000991" w:rsidRDefault="004166B1">
      <w:pPr>
        <w:tabs>
          <w:tab w:val="left" w:pos="42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mediante informe justificado rarifica la respuesta inicial y pretende hacer una clasificación de información; no obstante, omitió adjuntar el Acuerdo del Comité de Transparencia en el que se observen las formalidades que sustente la clasificación de la información como confidencial o reservada </w:t>
      </w:r>
    </w:p>
    <w:p w:rsidR="00000991" w:rsidRDefault="00000991">
      <w:pPr>
        <w:tabs>
          <w:tab w:val="left" w:pos="426"/>
        </w:tabs>
        <w:spacing w:line="360" w:lineRule="auto"/>
        <w:jc w:val="both"/>
        <w:rPr>
          <w:rFonts w:ascii="Palatino Linotype" w:eastAsia="Palatino Linotype" w:hAnsi="Palatino Linotype" w:cs="Palatino Linotype"/>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Primeramente, por cuanto hace a la información requerida en los incisos a) y b) relacionada con el </w:t>
      </w:r>
      <w:r>
        <w:rPr>
          <w:rFonts w:ascii="Palatino Linotype" w:eastAsia="Palatino Linotype" w:hAnsi="Palatino Linotype" w:cs="Palatino Linotype"/>
          <w:color w:val="000000"/>
          <w:u w:val="single"/>
        </w:rPr>
        <w:t xml:space="preserve">Listado de correos electrónicos institucionales asignados a servidores públicos con el dominio @seiem.gob.mx  y De todos los servidores públicos que tienen una cuenta de correo electrónico con el dominio @seiem.gob.mx, los correos enviados o recibidos del correo oficial </w:t>
      </w:r>
      <w:hyperlink r:id="rId8">
        <w:r>
          <w:rPr>
            <w:rFonts w:ascii="Palatino Linotype" w:eastAsia="Palatino Linotype" w:hAnsi="Palatino Linotype" w:cs="Palatino Linotype"/>
            <w:color w:val="0000FF"/>
            <w:u w:val="single"/>
          </w:rPr>
          <w:t>miguel.velasco@seiem.gob.mx</w:t>
        </w:r>
      </w:hyperlink>
      <w:r>
        <w:rPr>
          <w:rFonts w:ascii="Palatino Linotype" w:eastAsia="Palatino Linotype" w:hAnsi="Palatino Linotype" w:cs="Palatino Linotype"/>
          <w:color w:val="000000"/>
          <w:u w:val="single"/>
        </w:rPr>
        <w:t>,</w:t>
      </w:r>
      <w:r>
        <w:rPr>
          <w:rFonts w:ascii="Palatino Linotype" w:eastAsia="Palatino Linotype" w:hAnsi="Palatino Linotype" w:cs="Palatino Linotype"/>
          <w:color w:val="000000"/>
        </w:rPr>
        <w:t xml:space="preserve"> es importante reiterar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w:t>
      </w:r>
      <w:r>
        <w:rPr>
          <w:rFonts w:ascii="Palatino Linotype" w:eastAsia="Palatino Linotype" w:hAnsi="Palatino Linotype" w:cs="Palatino Linotype"/>
          <w:color w:val="000000"/>
          <w:u w:val="single"/>
        </w:rPr>
        <w:t>,</w:t>
      </w:r>
      <w:r>
        <w:rPr>
          <w:rFonts w:ascii="Palatino Linotype" w:eastAsia="Palatino Linotype" w:hAnsi="Palatino Linotype" w:cs="Palatino Linotype"/>
          <w:color w:val="000000"/>
        </w:rPr>
        <w:t xml:space="preserve"> en términos de lo previsto por el artículo 3 de la </w:t>
      </w:r>
      <w:r>
        <w:rPr>
          <w:rFonts w:ascii="Palatino Linotype" w:eastAsia="Palatino Linotype" w:hAnsi="Palatino Linotype" w:cs="Palatino Linotype"/>
          <w:b/>
          <w:color w:val="000000"/>
        </w:rPr>
        <w:t>Ley de Transparencia y Acceso a la Información Pública del Estado de México y Municipios</w:t>
      </w:r>
      <w:r>
        <w:rPr>
          <w:rFonts w:ascii="Palatino Linotype" w:eastAsia="Palatino Linotype" w:hAnsi="Palatino Linotype" w:cs="Palatino Linotype"/>
          <w:color w:val="000000"/>
        </w:rPr>
        <w:t xml:space="preserve">. , que establece: </w:t>
      </w:r>
    </w:p>
    <w:p w:rsidR="00000991" w:rsidRDefault="004166B1">
      <w:pPr>
        <w:spacing w:before="240" w:after="240" w:line="276" w:lineRule="auto"/>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000991" w:rsidRDefault="004166B1">
      <w:pPr>
        <w:spacing w:before="240" w:after="240" w:line="276" w:lineRule="auto"/>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spacing w:before="240" w:after="240" w:line="276" w:lineRule="auto"/>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w:t>
      </w:r>
      <w:r>
        <w:rPr>
          <w:rFonts w:ascii="Palatino Linotype" w:eastAsia="Palatino Linotype" w:hAnsi="Palatino Linotype" w:cs="Palatino Linotype"/>
          <w:b/>
          <w:i/>
          <w:sz w:val="22"/>
          <w:szCs w:val="22"/>
        </w:rPr>
        <w:t>Documento:</w:t>
      </w:r>
      <w:r>
        <w:rPr>
          <w:rFonts w:ascii="Palatino Linotype" w:eastAsia="Palatino Linotype" w:hAnsi="Palatino Linotype" w:cs="Palatino Linotype"/>
          <w:i/>
          <w:sz w:val="22"/>
          <w:szCs w:val="22"/>
        </w:rPr>
        <w:t xml:space="preserve"> Los expedientes, reportes, estudios,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actas, resoluciones, oficios, correspondencia, acuerdos, directivas, directrices, circulares, contratos, convenios, instructivos, notas, memorandos, estadísticas </w:t>
      </w:r>
      <w:r>
        <w:rPr>
          <w:rFonts w:ascii="Palatino Linotype" w:eastAsia="Palatino Linotype" w:hAnsi="Palatino Linotype" w:cs="Palatino Linotype"/>
          <w:b/>
          <w:i/>
          <w:sz w:val="22"/>
          <w:szCs w:val="22"/>
        </w:rPr>
        <w:t xml:space="preserve">o bien, cualquier otro registro que documente el ejercicio de las facultades, funciones y competencias </w:t>
      </w:r>
      <w:r>
        <w:rPr>
          <w:rFonts w:ascii="Palatino Linotype" w:eastAsia="Palatino Linotype" w:hAnsi="Palatino Linotype" w:cs="Palatino Linotype"/>
          <w:i/>
          <w:sz w:val="22"/>
          <w:szCs w:val="22"/>
        </w:rPr>
        <w:t xml:space="preserve">de los sujetos obligados, sus servidores públicos e integrantes, sin importar su fuente o fecha de elaboración. Los documentos podrán estar en cualquier medio, sea escrito, impreso, sonoro, visual, </w:t>
      </w:r>
      <w:r>
        <w:rPr>
          <w:rFonts w:ascii="Palatino Linotype" w:eastAsia="Palatino Linotype" w:hAnsi="Palatino Linotype" w:cs="Palatino Linotype"/>
          <w:b/>
          <w:i/>
          <w:sz w:val="22"/>
          <w:szCs w:val="22"/>
        </w:rPr>
        <w:t>electrónico, informático</w:t>
      </w:r>
      <w:r>
        <w:rPr>
          <w:rFonts w:ascii="Palatino Linotype" w:eastAsia="Palatino Linotype" w:hAnsi="Palatino Linotype" w:cs="Palatino Linotype"/>
          <w:i/>
          <w:sz w:val="22"/>
          <w:szCs w:val="22"/>
        </w:rPr>
        <w:t xml:space="preserve"> u holográfico;</w:t>
      </w:r>
    </w:p>
    <w:p w:rsidR="00000991" w:rsidRDefault="004166B1">
      <w:pPr>
        <w:spacing w:before="240" w:after="240" w:line="276" w:lineRule="auto"/>
        <w:ind w:left="567" w:right="47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000991" w:rsidRDefault="004166B1">
      <w:pPr>
        <w:spacing w:before="240" w:after="240" w:line="276" w:lineRule="auto"/>
        <w:ind w:left="567" w:right="474"/>
        <w:jc w:val="both"/>
        <w:rPr>
          <w:rFonts w:ascii="Palatino Linotype" w:eastAsia="Palatino Linotype" w:hAnsi="Palatino Linotype" w:cs="Palatino Linotype"/>
        </w:rPr>
      </w:pPr>
      <w:r>
        <w:rPr>
          <w:rFonts w:ascii="Palatino Linotype" w:eastAsia="Palatino Linotype" w:hAnsi="Palatino Linotype" w:cs="Palatino Linotype"/>
        </w:rPr>
        <w:t>(Énfasis añadido)</w:t>
      </w:r>
    </w:p>
    <w:p w:rsidR="00000991" w:rsidRDefault="00000991">
      <w:pPr>
        <w:spacing w:before="240" w:after="240"/>
        <w:ind w:left="709" w:right="8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Motivo por el cual se actualiza el supuesto jurídico, previsto en el anteriormente citado artículo 12 de la Ley de Transparencia y Acceso a la Información Pública del Estado de México y Municipios.</w:t>
      </w:r>
    </w:p>
    <w:p w:rsidR="00000991" w:rsidRDefault="00000991">
      <w:pPr>
        <w:pBdr>
          <w:top w:val="nil"/>
          <w:left w:val="nil"/>
          <w:bottom w:val="nil"/>
          <w:right w:val="nil"/>
          <w:between w:val="nil"/>
        </w:pBdr>
        <w:spacing w:line="360" w:lineRule="auto"/>
        <w:ind w:right="34"/>
        <w:jc w:val="both"/>
        <w:rPr>
          <w:rFonts w:ascii="Palatino Linotype" w:eastAsia="Palatino Linotype" w:hAnsi="Palatino Linotype" w:cs="Palatino Linotype"/>
          <w:color w:val="000000"/>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991" w:rsidRDefault="00000991">
      <w:pPr>
        <w:ind w:left="851" w:right="899"/>
        <w:jc w:val="both"/>
        <w:rPr>
          <w:rFonts w:ascii="Palatino Linotype" w:eastAsia="Palatino Linotype" w:hAnsi="Palatino Linotype" w:cs="Palatino Linotype"/>
        </w:rPr>
      </w:pPr>
    </w:p>
    <w:p w:rsidR="00000991" w:rsidRDefault="004166B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000991" w:rsidRDefault="004166B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991" w:rsidRDefault="004166B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00991" w:rsidRDefault="004166B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000991" w:rsidRDefault="004166B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000991" w:rsidRDefault="004166B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000991" w:rsidRDefault="00000991">
      <w:pPr>
        <w:pBdr>
          <w:top w:val="nil"/>
          <w:left w:val="nil"/>
          <w:bottom w:val="nil"/>
          <w:right w:val="nil"/>
          <w:between w:val="nil"/>
        </w:pBdr>
        <w:spacing w:line="360" w:lineRule="auto"/>
        <w:ind w:right="34"/>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las constancias que integran el expediente del recurso de revisión que ahora se resuelve, se advierte que en atención a la solicitud de información, únicamente se pronunció la Directora de Recursos Materiales y Financieros, quien informó que no es de la competencia de esa Dirección la información relacionada con correos electrónicos, por lo que no se observa que se haya realizado una adecuada búsqueda de la información. </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el no turnar la solicitud de información a todas las áreas, que de conformidad con sus facultades o atribuciones  pudieran contar la información solicitada, así como no indicar al particular los procedimientos técnicos archivísticos empleados para la  búsqueda de la información solicitada, se traduce en discrecionalidad arbitraria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careciendo de cumplimiento a lo establecido en el artículo 162 de la Ley de Transparencia y Acceso a la Información Pública del Estado de México y Municipios, el cual a la letra dispone lo siguiente:</w:t>
      </w:r>
    </w:p>
    <w:p w:rsidR="00000991" w:rsidRDefault="004166B1">
      <w:pPr>
        <w:tabs>
          <w:tab w:val="left" w:pos="426"/>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162.</w:t>
      </w:r>
      <w:r>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Pr>
          <w:rFonts w:ascii="Palatino Linotype" w:eastAsia="Palatino Linotype" w:hAnsi="Palatino Linotype" w:cs="Palatino Linotype"/>
          <w:b/>
          <w:i/>
          <w:sz w:val="22"/>
          <w:szCs w:val="22"/>
        </w:rPr>
        <w:t xml:space="preserve"> búsqueda exhaustiva</w:t>
      </w:r>
      <w:r>
        <w:rPr>
          <w:rFonts w:ascii="Palatino Linotype" w:eastAsia="Palatino Linotype" w:hAnsi="Palatino Linotype" w:cs="Palatino Linotype"/>
          <w:i/>
          <w:sz w:val="22"/>
          <w:szCs w:val="22"/>
        </w:rPr>
        <w:t xml:space="preserve"> y razonable de la información solicitada.”</w:t>
      </w:r>
    </w:p>
    <w:p w:rsidR="00000991" w:rsidRDefault="00000991">
      <w:pPr>
        <w:tabs>
          <w:tab w:val="left" w:pos="426"/>
        </w:tabs>
        <w:spacing w:line="276" w:lineRule="auto"/>
        <w:ind w:left="567" w:right="616"/>
        <w:jc w:val="both"/>
        <w:rPr>
          <w:rFonts w:ascii="Palatino Linotype" w:eastAsia="Palatino Linotype" w:hAnsi="Palatino Linotype" w:cs="Palatino Linotype"/>
          <w:i/>
          <w:sz w:val="22"/>
          <w:szCs w:val="22"/>
        </w:rPr>
      </w:pPr>
    </w:p>
    <w:p w:rsidR="00000991" w:rsidRDefault="004166B1">
      <w:pPr>
        <w:tabs>
          <w:tab w:val="left" w:pos="426"/>
        </w:tabs>
        <w:spacing w:after="160" w:line="276" w:lineRule="auto"/>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(Énfasis añadido)</w:t>
      </w:r>
    </w:p>
    <w:p w:rsidR="00000991" w:rsidRDefault="004166B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tenor,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lo cual según lo que se advierte no ocurrió y llevó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emitir una respuesta en la cual se presume incompetente lo cual como ya se demostró es totalmente incongruente toda vez que se insiste, el particular solicitó, de todos los servidores públicos con cuenta de correo electrónico bajo el dominio </w:t>
      </w:r>
      <w:r>
        <w:rPr>
          <w:rFonts w:ascii="Palatino Linotype" w:eastAsia="Palatino Linotype" w:hAnsi="Palatino Linotype" w:cs="Palatino Linotype"/>
          <w:color w:val="000000"/>
          <w:u w:val="single"/>
        </w:rPr>
        <w:t xml:space="preserve">@seiem.gob.mx, </w:t>
      </w:r>
      <w:r>
        <w:rPr>
          <w:rFonts w:ascii="Palatino Linotype" w:eastAsia="Palatino Linotype" w:hAnsi="Palatino Linotype" w:cs="Palatino Linotype"/>
          <w:color w:val="000000"/>
        </w:rPr>
        <w:t xml:space="preserve">por lo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debió requerir la información a los servidores públicos habilitados que forman parte de la estructura orgánica de </w:t>
      </w:r>
      <w:r>
        <w:rPr>
          <w:rFonts w:ascii="Palatino Linotype" w:eastAsia="Palatino Linotype" w:hAnsi="Palatino Linotype" w:cs="Palatino Linotype"/>
          <w:b/>
          <w:color w:val="000000"/>
        </w:rPr>
        <w:t xml:space="preserve">Servicios Educativos Integrados al Estado de México </w:t>
      </w:r>
      <w:r>
        <w:rPr>
          <w:rFonts w:ascii="Palatino Linotype" w:eastAsia="Palatino Linotype" w:hAnsi="Palatino Linotype" w:cs="Palatino Linotype"/>
          <w:color w:val="000000"/>
        </w:rPr>
        <w:t xml:space="preserve">que de acuerdo a los registros en el Portal de Información Pública de Oficio Mexiquense (IPOMEX), se advierte lo siguiente. </w:t>
      </w:r>
    </w:p>
    <w:p w:rsidR="00000991" w:rsidRDefault="0000099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5612130" cy="3246120"/>
            <wp:effectExtent l="12700" t="12700" r="12700" b="1270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3246120"/>
                    </a:xfrm>
                    <a:prstGeom prst="rect">
                      <a:avLst/>
                    </a:prstGeom>
                    <a:ln w="12700">
                      <a:solidFill>
                        <a:srgbClr val="000000"/>
                      </a:solidFill>
                      <a:prstDash val="solid"/>
                    </a:ln>
                  </pic:spPr>
                </pic:pic>
              </a:graphicData>
            </a:graphic>
          </wp:inline>
        </w:drawing>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es oportuno referir que de conformidad con lo dispuesto en el </w:t>
      </w:r>
      <w:r>
        <w:rPr>
          <w:rFonts w:ascii="Palatino Linotype" w:eastAsia="Palatino Linotype" w:hAnsi="Palatino Linotype" w:cs="Palatino Linotype"/>
          <w:b/>
          <w:color w:val="000000"/>
        </w:rPr>
        <w:t xml:space="preserve">Manual General de Organización de Servicios Educativos Integrados al estado de México, </w:t>
      </w:r>
      <w:r>
        <w:rPr>
          <w:rFonts w:ascii="Palatino Linotype" w:eastAsia="Palatino Linotype" w:hAnsi="Palatino Linotype" w:cs="Palatino Linotype"/>
          <w:color w:val="000000"/>
        </w:rPr>
        <w:t xml:space="preserve">corresponde a la Dirección de Informática y Telecomunicaciones planear, organizar, dirigir y coordinar el diseño, programación e implementación de sistemas informáticos, dirigidos a la administración, de los recursos humanos, materiales y financieros, área a la que se atribuyen las siguientes funciones: </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5617226" cy="4447925"/>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7226" cy="4447925"/>
                    </a:xfrm>
                    <a:prstGeom prst="rect">
                      <a:avLst/>
                    </a:prstGeom>
                    <a:ln/>
                  </pic:spPr>
                </pic:pic>
              </a:graphicData>
            </a:graphic>
          </wp:inline>
        </w:drawing>
      </w: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es de precisar que se presume que la información solicitada pudiera obrar en los archivos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y por lo tanto debe proceder a realizar una búsqueda exhaustiva a efecto de proporcionar los documentos donde conste la misma, en la inteligencia de que todos los Sujetos Obligados por las atribuciones de derecho público que  el Estado les confiere, deberán realizar actuaciones tendientes a garantizar los derechos de los gobernados y realizar las diligencias necesarias para asegurar la efectividad del derecho de acceso a la información pública, por cuanto hace a la búsqueda y localización de la información requerida, ya que no indicar las acciones ejercidas posibilita la actuación discrecional y arbitraria del Estado sobre facilitar o no determinada información, generando inseguridad jurídica a los particulares en el ejercicio de sus derechos</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Acotado lo anterior, es de señalarse que de acuerdo a los registros en la fracción VII “El directorio de todos los servidores públicos” en el IPOMEX, se observa, que efectivamente los correos oficiales asignados a los servidores públicos se encuentran bajo el domino @seiem.gob.mx, tal como se observa en la imagen, que para efectos de ejemplificar, se inserta. </w:t>
      </w: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368300</wp:posOffset>
                </wp:positionH>
                <wp:positionV relativeFrom="paragraph">
                  <wp:posOffset>279400</wp:posOffset>
                </wp:positionV>
                <wp:extent cx="5076825" cy="2440305"/>
                <wp:effectExtent l="0" t="0" r="0" b="0"/>
                <wp:wrapNone/>
                <wp:docPr id="19" name="Conector recto de flecha 19"/>
                <wp:cNvGraphicFramePr/>
                <a:graphic xmlns:a="http://schemas.openxmlformats.org/drawingml/2006/main">
                  <a:graphicData uri="http://schemas.microsoft.com/office/word/2010/wordprocessingShape">
                    <wps:wsp>
                      <wps:cNvCnPr/>
                      <wps:spPr>
                        <a:xfrm>
                          <a:off x="2812350" y="2564610"/>
                          <a:ext cx="5067300" cy="243078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wp:posOffset>
                </wp:positionH>
                <wp:positionV relativeFrom="paragraph">
                  <wp:posOffset>279400</wp:posOffset>
                </wp:positionV>
                <wp:extent cx="5076825" cy="2440305"/>
                <wp:effectExtent b="0" l="0" r="0" t="0"/>
                <wp:wrapNone/>
                <wp:docPr id="1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076825" cy="2440305"/>
                        </a:xfrm>
                        <a:prstGeom prst="rect"/>
                        <a:ln/>
                      </pic:spPr>
                    </pic:pic>
                  </a:graphicData>
                </a:graphic>
              </wp:anchor>
            </w:drawing>
          </mc:Fallback>
        </mc:AlternateContent>
      </w: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5616725" cy="5639588"/>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6725" cy="5639588"/>
                    </a:xfrm>
                    <a:prstGeom prst="rect">
                      <a:avLst/>
                    </a:prstGeom>
                    <a:ln/>
                  </pic:spPr>
                </pic:pic>
              </a:graphicData>
            </a:graphic>
          </wp:inline>
        </w:drawing>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3581400</wp:posOffset>
                </wp:positionH>
                <wp:positionV relativeFrom="paragraph">
                  <wp:posOffset>4622800</wp:posOffset>
                </wp:positionV>
                <wp:extent cx="1430655" cy="249555"/>
                <wp:effectExtent l="0" t="0" r="0" b="0"/>
                <wp:wrapNone/>
                <wp:docPr id="18" name="Rectángulo 18"/>
                <wp:cNvGraphicFramePr/>
                <a:graphic xmlns:a="http://schemas.openxmlformats.org/drawingml/2006/main">
                  <a:graphicData uri="http://schemas.microsoft.com/office/word/2010/wordprocessingShape">
                    <wps:wsp>
                      <wps:cNvSpPr/>
                      <wps:spPr>
                        <a:xfrm>
                          <a:off x="4644960" y="3669510"/>
                          <a:ext cx="1402080" cy="220980"/>
                        </a:xfrm>
                        <a:prstGeom prst="rect">
                          <a:avLst/>
                        </a:prstGeom>
                        <a:noFill/>
                        <a:ln w="28575" cap="flat" cmpd="sng">
                          <a:solidFill>
                            <a:srgbClr val="FF0000"/>
                          </a:solidFill>
                          <a:prstDash val="solid"/>
                          <a:round/>
                          <a:headEnd type="none" w="sm" len="sm"/>
                          <a:tailEnd type="none" w="sm" len="sm"/>
                        </a:ln>
                      </wps:spPr>
                      <wps:txbx>
                        <w:txbxContent>
                          <w:p w:rsidR="00000991" w:rsidRDefault="00000991">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3581400</wp:posOffset>
                </wp:positionH>
                <wp:positionV relativeFrom="paragraph">
                  <wp:posOffset>4622800</wp:posOffset>
                </wp:positionV>
                <wp:extent cx="1430655" cy="249555"/>
                <wp:effectExtent b="0" l="0" r="0" t="0"/>
                <wp:wrapNone/>
                <wp:docPr id="18"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430655" cy="249555"/>
                        </a:xfrm>
                        <a:prstGeom prst="rect"/>
                        <a:ln/>
                      </pic:spPr>
                    </pic:pic>
                  </a:graphicData>
                </a:graphic>
              </wp:anchor>
            </w:drawing>
          </mc:Fallback>
        </mc:AlternateConten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cabe señalar que, dada la propia y especial naturaleza de las funciones, atribuciones y tareas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existe la alta probabilidad de que en los correos consten nombres de particulares en su carácter de destinatarios o remitentes, así como diversos datos personales, </w:t>
      </w:r>
      <w:r>
        <w:rPr>
          <w:rFonts w:ascii="Palatino Linotype" w:eastAsia="Palatino Linotype" w:hAnsi="Palatino Linotype" w:cs="Palatino Linotype"/>
          <w:b/>
          <w:color w:val="000000"/>
        </w:rPr>
        <w:t>incluso sensibles</w:t>
      </w:r>
      <w:r>
        <w:rPr>
          <w:rFonts w:ascii="Palatino Linotype" w:eastAsia="Palatino Linotype" w:hAnsi="Palatino Linotype" w:cs="Palatino Linotype"/>
          <w:color w:val="000000"/>
        </w:rPr>
        <w:t xml:space="preserve">, los cuales aún y cuando consten en correos electrónicos institucionales, no los hace públicos, por lo que continúan siendo datos personales susceptibles de ser protegidos, incluso, aquellos asuntos tratados en el correo electrónico de referencia que pudieran ser considerados de carácter privado, </w:t>
      </w:r>
      <w:r>
        <w:rPr>
          <w:rFonts w:ascii="Palatino Linotype" w:eastAsia="Palatino Linotype" w:hAnsi="Palatino Linotype" w:cs="Palatino Linotype"/>
          <w:b/>
          <w:color w:val="000000"/>
          <w:u w:val="single"/>
        </w:rPr>
        <w:t>deberán consecuentemente clasificarse como confidencial</w:t>
      </w:r>
      <w:r>
        <w:rPr>
          <w:rFonts w:ascii="Palatino Linotype" w:eastAsia="Palatino Linotype" w:hAnsi="Palatino Linotype" w:cs="Palatino Linotype"/>
          <w:color w:val="000000"/>
        </w:rPr>
        <w:t xml:space="preserve">, en virtud de </w:t>
      </w:r>
      <w:r>
        <w:rPr>
          <w:rFonts w:ascii="Palatino Linotype" w:eastAsia="Palatino Linotype" w:hAnsi="Palatino Linotype" w:cs="Palatino Linotype"/>
          <w:b/>
          <w:color w:val="000000"/>
        </w:rPr>
        <w:t>las comunicaciones sostenidas entre ambas partes</w:t>
      </w:r>
      <w:r>
        <w:rPr>
          <w:rFonts w:ascii="Palatino Linotype" w:eastAsia="Palatino Linotype" w:hAnsi="Palatino Linotype" w:cs="Palatino Linotype"/>
          <w:color w:val="000000"/>
        </w:rPr>
        <w:t xml:space="preserve">, motivo por el cual de ser el caso,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abstenerse de remitirlos al particular, </w:t>
      </w:r>
      <w:r>
        <w:rPr>
          <w:rFonts w:ascii="Palatino Linotype" w:eastAsia="Palatino Linotype" w:hAnsi="Palatino Linotype" w:cs="Palatino Linotype"/>
          <w:b/>
          <w:color w:val="000000"/>
        </w:rPr>
        <w:t>emitiendo para ello el acuerdo respectivo en términos del considerando consecutivo y salvaguardar la debida protección de datos personales</w:t>
      </w:r>
      <w:r>
        <w:rPr>
          <w:rFonts w:ascii="Palatino Linotype" w:eastAsia="Palatino Linotype" w:hAnsi="Palatino Linotype" w:cs="Palatino Linotype"/>
          <w:color w:val="000000"/>
        </w:rPr>
        <w:t>.</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es de señalar que los correos electrónicos del servidor público, relacionados con sus atribuciones jurídicas, constituye información pública a la cual se puede acceder, ya que registran el ejercicio de sus facultades o actividades; se encuentran en medios electrónicos o informáticos y contienen información que los sujetos obligados generaron, obtuvieron, adquirieron, transformaron o conservaron por cualquier título.</w:t>
      </w:r>
    </w:p>
    <w:p w:rsidR="00000991" w:rsidRDefault="00000991">
      <w:pPr>
        <w:pBdr>
          <w:top w:val="nil"/>
          <w:left w:val="nil"/>
          <w:bottom w:val="nil"/>
          <w:right w:val="nil"/>
          <w:between w:val="nil"/>
        </w:pBdr>
        <w:ind w:left="720"/>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Sirve de apoyo para robustecer lo anterior, el comunicado emitido por el Instituto Nacional de Transparencia, Acceso a la Información, y Protección de Datos Personales (INAI), en fecha siete de septiembre de dos mil dieciséis</w:t>
      </w:r>
      <w:r>
        <w:rPr>
          <w:rFonts w:ascii="Palatino Linotype" w:eastAsia="Palatino Linotype" w:hAnsi="Palatino Linotype" w:cs="Palatino Linotype"/>
          <w:color w:val="000000"/>
          <w:sz w:val="16"/>
          <w:szCs w:val="16"/>
          <w:vertAlign w:val="superscript"/>
        </w:rPr>
        <w:footnoteReference w:id="3"/>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rPr>
        <w:t xml:space="preserve">que a la letra señala: </w:t>
      </w:r>
    </w:p>
    <w:p w:rsidR="00000991" w:rsidRDefault="00000991">
      <w:pPr>
        <w:pBdr>
          <w:top w:val="nil"/>
          <w:left w:val="nil"/>
          <w:bottom w:val="nil"/>
          <w:right w:val="nil"/>
          <w:between w:val="nil"/>
        </w:pBdr>
        <w:ind w:left="720"/>
        <w:rPr>
          <w:rFonts w:ascii="Palatino Linotype" w:eastAsia="Palatino Linotype" w:hAnsi="Palatino Linotype" w:cs="Palatino Linotype"/>
          <w:color w:val="000000"/>
        </w:rPr>
      </w:pPr>
    </w:p>
    <w:p w:rsidR="00000991" w:rsidRDefault="004166B1">
      <w:pPr>
        <w:spacing w:line="276" w:lineRule="auto"/>
        <w:ind w:left="567"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CORREOS ELECTRÓNICOS INSTITUCIONALES DE SERVIDORES PÚBLICOS, INFORMACIÓN A LA QUE SE PUEDE ACCEDER: ACUÑA LLAMAS</w:t>
      </w:r>
    </w:p>
    <w:p w:rsidR="00000991" w:rsidRDefault="004166B1">
      <w:pPr>
        <w:spacing w:line="276" w:lineRule="auto"/>
        <w:ind w:left="567"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w:t>
      </w:r>
    </w:p>
    <w:p w:rsidR="00000991" w:rsidRDefault="004166B1">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La información registrada por los servidores públicos que está depositada en mensajes de las cuentas institucionales de correo electrónico se considera información gubernamenta</w:t>
      </w:r>
      <w:r>
        <w:rPr>
          <w:rFonts w:ascii="Palatino Linotype" w:eastAsia="Palatino Linotype" w:hAnsi="Palatino Linotype" w:cs="Palatino Linotype"/>
          <w:b/>
          <w:i/>
          <w:color w:val="000000"/>
          <w:sz w:val="22"/>
          <w:szCs w:val="22"/>
        </w:rPr>
        <w:t>l</w:t>
      </w:r>
      <w:r>
        <w:rPr>
          <w:rFonts w:ascii="Palatino Linotype" w:eastAsia="Palatino Linotype" w:hAnsi="Palatino Linotype" w:cs="Palatino Linotype"/>
          <w:i/>
          <w:color w:val="000000"/>
          <w:sz w:val="22"/>
          <w:szCs w:val="22"/>
        </w:rPr>
        <w:t>, explicó.</w:t>
      </w:r>
    </w:p>
    <w:p w:rsidR="00000991" w:rsidRDefault="004166B1">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w:t>
      </w:r>
    </w:p>
    <w:p w:rsidR="00000991" w:rsidRDefault="00000991">
      <w:pPr>
        <w:pBdr>
          <w:top w:val="nil"/>
          <w:left w:val="nil"/>
          <w:bottom w:val="nil"/>
          <w:right w:val="nil"/>
          <w:between w:val="nil"/>
        </w:pBdr>
        <w:spacing w:line="360" w:lineRule="auto"/>
        <w:ind w:right="34"/>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Comunicado que tiene relación con el criterio 8/10 emitido por el entonces Instituto Federal de Acceso a la Información (IFAI) ahora Instituto Nacional de Transparencia, Acceso a la Información, y Protección de Datos Personales (INAI),  a la letra dispone lo siguiente: </w:t>
      </w:r>
    </w:p>
    <w:p w:rsidR="00000991" w:rsidRDefault="004166B1">
      <w:pPr>
        <w:spacing w:before="240" w:after="240" w:line="276" w:lineRule="auto"/>
        <w:ind w:left="426" w:right="47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Correos electrónicos que constituyen documentos susceptibles de acceso a la información. </w:t>
      </w:r>
      <w:r>
        <w:rPr>
          <w:rFonts w:ascii="Palatino Linotype" w:eastAsia="Palatino Linotype" w:hAnsi="Palatino Linotype" w:cs="Palatino Linotype"/>
          <w:i/>
          <w:color w:val="000000"/>
          <w:sz w:val="22"/>
          <w:szCs w:val="22"/>
        </w:rPr>
        <w:t xml:space="preserve">Las comunicaciones enviadas y recibidas a través de correos electrónicos institucionales, </w:t>
      </w:r>
      <w:r>
        <w:rPr>
          <w:rFonts w:ascii="Palatino Linotype" w:eastAsia="Palatino Linotype" w:hAnsi="Palatino Linotype" w:cs="Palatino Linotype"/>
          <w:b/>
          <w:i/>
          <w:color w:val="000000"/>
          <w:sz w:val="22"/>
          <w:szCs w:val="22"/>
          <w:u w:val="single"/>
        </w:rPr>
        <w:t>incluidos los archivos adjuntos, que registran información relativa a un hecho, acto administrativo, jurídico, fiscal o contable, generado, recibido o conservado bajo cualquier título</w:t>
      </w:r>
      <w:r>
        <w:rPr>
          <w:rFonts w:ascii="Palatino Linotype" w:eastAsia="Palatino Linotype" w:hAnsi="Palatino Linotype" w:cs="Palatino Linotype"/>
          <w:i/>
          <w:color w:val="000000"/>
          <w:sz w:val="22"/>
          <w:szCs w:val="22"/>
        </w:rPr>
        <w:t>,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que se desprende que, la información solicitada por la ahora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constituye información pública, siempre y cuando este contenida en correos electrónicos institucionales o los destinados para tal efecto en ejercicio de sus atribuciones, son documentos públicos susceptibles de acceso, ya que registran el ejercicio de sus facultades o actividades; se encuentran en medios electrónicos o informáticos y contienen información que los sujetos obligados generaron, obtuvieron, adquirieron, transformaron o conservaron por cualquier título.</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entonces, al corresponder a información pública toda vez que consta en documentos electrónicos conservados en instrumentos tecnológicos, de conformidad con los artículos 4, y 6 de la </w:t>
      </w:r>
      <w:r>
        <w:rPr>
          <w:rFonts w:ascii="Palatino Linotype" w:eastAsia="Palatino Linotype" w:hAnsi="Palatino Linotype" w:cs="Palatino Linotype"/>
          <w:b/>
          <w:color w:val="000000"/>
        </w:rPr>
        <w:t xml:space="preserve">Ley de Documentos Administrativos e Históricos del Estado de México </w:t>
      </w:r>
      <w:r>
        <w:rPr>
          <w:rFonts w:ascii="Palatino Linotype" w:eastAsia="Palatino Linotype" w:hAnsi="Palatino Linotype" w:cs="Palatino Linotype"/>
          <w:color w:val="000000"/>
        </w:rPr>
        <w:t>que a la letra disponen:</w:t>
      </w:r>
    </w:p>
    <w:p w:rsidR="00000991" w:rsidRDefault="00000991">
      <w:pPr>
        <w:pBdr>
          <w:top w:val="nil"/>
          <w:left w:val="nil"/>
          <w:bottom w:val="nil"/>
          <w:right w:val="nil"/>
          <w:between w:val="nil"/>
        </w:pBdr>
        <w:ind w:left="720"/>
        <w:rPr>
          <w:rFonts w:ascii="Palatino Linotype" w:eastAsia="Palatino Linotype" w:hAnsi="Palatino Linotype" w:cs="Palatino Linotype"/>
          <w:color w:val="000000"/>
        </w:rPr>
      </w:pPr>
    </w:p>
    <w:p w:rsidR="00000991" w:rsidRDefault="004166B1">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4. </w:t>
      </w:r>
      <w:r>
        <w:rPr>
          <w:rFonts w:ascii="Palatino Linotype" w:eastAsia="Palatino Linotype" w:hAnsi="Palatino Linotype" w:cs="Palatino Linotype"/>
          <w:i/>
          <w:color w:val="000000"/>
          <w:sz w:val="22"/>
          <w:szCs w:val="22"/>
        </w:rPr>
        <w:t xml:space="preserve">Todo documento que realicen los servidores públicos, deberá depositarse en </w:t>
      </w:r>
      <w:r>
        <w:rPr>
          <w:rFonts w:ascii="Palatino Linotype" w:eastAsia="Palatino Linotype" w:hAnsi="Palatino Linotype" w:cs="Palatino Linotype"/>
          <w:b/>
          <w:i/>
          <w:color w:val="000000"/>
          <w:sz w:val="22"/>
          <w:szCs w:val="22"/>
        </w:rPr>
        <w:t xml:space="preserve">los archivos de trámite correspondientes o en instrumentos tecnológicos que permitan la conservación de </w:t>
      </w:r>
      <w:r>
        <w:rPr>
          <w:rFonts w:ascii="Palatino Linotype" w:eastAsia="Palatino Linotype" w:hAnsi="Palatino Linotype" w:cs="Palatino Linotype"/>
          <w:b/>
          <w:i/>
          <w:color w:val="000000"/>
          <w:sz w:val="22"/>
          <w:szCs w:val="22"/>
          <w:u w:val="single"/>
        </w:rPr>
        <w:t>documentos electrónicos</w:t>
      </w:r>
      <w:r>
        <w:rPr>
          <w:rFonts w:ascii="Palatino Linotype" w:eastAsia="Palatino Linotype" w:hAnsi="Palatino Linotype" w:cs="Palatino Linotype"/>
          <w:i/>
          <w:color w:val="000000"/>
          <w:sz w:val="22"/>
          <w:szCs w:val="22"/>
        </w:rPr>
        <w:t>, en la forma y términos previstos por esta Ley, y demás disposiciones administrativas que se dicten al respecto.</w:t>
      </w:r>
    </w:p>
    <w:p w:rsidR="00000991" w:rsidRDefault="004166B1">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6.</w:t>
      </w:r>
      <w:r>
        <w:rPr>
          <w:rFonts w:ascii="Palatino Linotype" w:eastAsia="Palatino Linotype" w:hAnsi="Palatino Linotype" w:cs="Palatino Linotype"/>
          <w:i/>
          <w:color w:val="000000"/>
          <w:sz w:val="22"/>
          <w:szCs w:val="22"/>
        </w:rPr>
        <w:t xml:space="preserve">- Los usuarios tendrán acceso a la información de los documentos, conforme a lo dispuesto por la ley de la materia. </w:t>
      </w:r>
    </w:p>
    <w:p w:rsidR="00000991" w:rsidRDefault="00000991">
      <w:pPr>
        <w:pBdr>
          <w:top w:val="nil"/>
          <w:left w:val="nil"/>
          <w:bottom w:val="nil"/>
          <w:right w:val="nil"/>
          <w:between w:val="nil"/>
        </w:pBdr>
        <w:shd w:val="clear" w:color="auto" w:fill="FFFFFF"/>
        <w:tabs>
          <w:tab w:val="left" w:pos="567"/>
        </w:tabs>
        <w:spacing w:line="360" w:lineRule="auto"/>
        <w:jc w:val="both"/>
        <w:rPr>
          <w:rFonts w:ascii="Palatino Linotype" w:eastAsia="Palatino Linotype" w:hAnsi="Palatino Linotype" w:cs="Palatino Linotype"/>
          <w:color w:val="000000"/>
          <w:sz w:val="22"/>
          <w:szCs w:val="22"/>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es importante referir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manifestó a través del informe justificado que: </w:t>
      </w:r>
      <w:r>
        <w:rPr>
          <w:rFonts w:ascii="Palatino Linotype" w:eastAsia="Palatino Linotype" w:hAnsi="Palatino Linotype" w:cs="Palatino Linotype"/>
          <w:i/>
          <w:color w:val="000000"/>
        </w:rPr>
        <w:t xml:space="preserve">“este Organismo </w:t>
      </w:r>
      <w:r>
        <w:rPr>
          <w:rFonts w:ascii="Palatino Linotype" w:eastAsia="Palatino Linotype" w:hAnsi="Palatino Linotype" w:cs="Palatino Linotype"/>
          <w:b/>
          <w:i/>
          <w:color w:val="000000"/>
        </w:rPr>
        <w:t>no cuenta con servicios de respaldo de correo electrónico,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i/>
          <w:color w:val="000000"/>
        </w:rPr>
        <w:t xml:space="preserve">y el manejo o depuración de los correos electrónicos en el Gobierno del Estado de México se realiza conforme a lo que disponen las </w:t>
      </w:r>
      <w:r>
        <w:rPr>
          <w:rFonts w:ascii="Palatino Linotype" w:eastAsia="Palatino Linotype" w:hAnsi="Palatino Linotype" w:cs="Palatino Linotype"/>
          <w:b/>
          <w:i/>
          <w:color w:val="000000"/>
        </w:rPr>
        <w:t xml:space="preserve">POLITICAS PARA EL USO DEL SERVICIO DEL CORREO ELECTRONICO INSITTUCIONAL DEL ESTADO DE MEXICO…”; </w:t>
      </w:r>
      <w:r>
        <w:rPr>
          <w:rFonts w:ascii="Palatino Linotype" w:eastAsia="Palatino Linotype" w:hAnsi="Palatino Linotype" w:cs="Palatino Linotype"/>
          <w:color w:val="000000"/>
        </w:rPr>
        <w:t xml:space="preserve">no obstante, tales políticas disponen: </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276" w:lineRule="auto"/>
        <w:ind w:left="851" w:right="616"/>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“IV. Operación y administración del sistema de Correo Electrónico Institucional</w:t>
      </w:r>
    </w:p>
    <w:p w:rsidR="00000991" w:rsidRDefault="004166B1">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w:t>
      </w:r>
    </w:p>
    <w:p w:rsidR="00000991" w:rsidRDefault="004166B1">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 la finalidad de conservar espacio en los diferentes servidores, el buzón de correo de cada uno de los usuarios podrá crecer hasta 50GB. Será </w:t>
      </w:r>
      <w:r>
        <w:rPr>
          <w:rFonts w:ascii="Palatino Linotype" w:eastAsia="Palatino Linotype" w:hAnsi="Palatino Linotype" w:cs="Palatino Linotype"/>
          <w:b/>
          <w:i/>
          <w:color w:val="000000"/>
          <w:sz w:val="22"/>
          <w:szCs w:val="22"/>
          <w:u w:val="single"/>
        </w:rPr>
        <w:t>responsabilidad del usuario respaldar</w:t>
      </w:r>
      <w:r>
        <w:rPr>
          <w:rFonts w:ascii="Palatino Linotype" w:eastAsia="Palatino Linotype" w:hAnsi="Palatino Linotype" w:cs="Palatino Linotype"/>
          <w:i/>
          <w:color w:val="000000"/>
          <w:sz w:val="22"/>
          <w:szCs w:val="22"/>
        </w:rPr>
        <w:t xml:space="preserve"> y depurar la información de su buzón de correo para evitar que llegue a esta cuota máxima </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Correlativo a ello los </w:t>
      </w:r>
      <w:r>
        <w:rPr>
          <w:rFonts w:ascii="Palatino Linotype" w:eastAsia="Palatino Linotype" w:hAnsi="Palatino Linotype" w:cs="Palatino Linotype"/>
          <w:b/>
          <w:color w:val="000000"/>
          <w:highlight w:val="white"/>
        </w:rPr>
        <w:t>Lineamientos para la Organización y Conservación de Archivos</w:t>
      </w:r>
      <w:r>
        <w:rPr>
          <w:rFonts w:ascii="Palatino Linotype" w:eastAsia="Palatino Linotype" w:hAnsi="Palatino Linotype" w:cs="Palatino Linotype"/>
          <w:color w:val="000000"/>
          <w:highlight w:val="white"/>
        </w:rPr>
        <w:t xml:space="preserve"> aprobados por el </w:t>
      </w:r>
      <w:r>
        <w:rPr>
          <w:rFonts w:ascii="Palatino Linotype" w:eastAsia="Palatino Linotype" w:hAnsi="Palatino Linotype" w:cs="Palatino Linotype"/>
          <w:color w:val="000000"/>
        </w:rPr>
        <w:t>por el Consejo Nacional del Sistema Nacional de Transparencia Acceso a la Información Pública y Protección de Datos Personales</w:t>
      </w:r>
      <w:r>
        <w:rPr>
          <w:rFonts w:ascii="Palatino Linotype" w:eastAsia="Palatino Linotype" w:hAnsi="Palatino Linotype" w:cs="Palatino Linotype"/>
          <w:color w:val="000000"/>
          <w:highlight w:val="white"/>
        </w:rPr>
        <w:t xml:space="preserve"> establece en sus numerales Vigésimo tercero, </w:t>
      </w:r>
      <w:r>
        <w:rPr>
          <w:rFonts w:ascii="Palatino Linotype" w:eastAsia="Palatino Linotype" w:hAnsi="Palatino Linotype" w:cs="Palatino Linotype"/>
          <w:color w:val="000000"/>
        </w:rPr>
        <w:t>Quincuagésimo sexto y Cuadragésimo séptimo que en los documentos de archivo electrónicos se deberán aplicar organizarse y conservarse</w:t>
      </w:r>
      <w:r>
        <w:rPr>
          <w:rFonts w:ascii="Palatino Linotype" w:eastAsia="Palatino Linotype" w:hAnsi="Palatino Linotype" w:cs="Palatino Linotype"/>
          <w:color w:val="000000"/>
          <w:highlight w:val="white"/>
        </w:rPr>
        <w:t xml:space="preserve"> los mismos instrumentos de control y consulta archivísticos que corresponden a los de soporte papel</w:t>
      </w:r>
      <w:r>
        <w:rPr>
          <w:rFonts w:ascii="Palatino Linotype" w:eastAsia="Palatino Linotype" w:hAnsi="Palatino Linotype" w:cs="Palatino Linotype"/>
          <w:color w:val="000000"/>
        </w:rPr>
        <w:t>, y que los correos electrónicos para la gestión de las cuentas de correo electrónico institucional se podrán utilizar plantillas que contengan nombre y cargo del emisor; nombre y cargo del receptor, aviso establecido a efecto de prevenir a otras autoridades que la información del correo electrónico, así como la contenida en los documentos que se adjuntan, puede ser objeto de solicitudes de acceso a la información, tal como se transcribe:</w:t>
      </w:r>
    </w:p>
    <w:p w:rsidR="00000991" w:rsidRDefault="004166B1">
      <w:pPr>
        <w:shd w:val="clear" w:color="auto" w:fill="FFFFFF"/>
        <w:spacing w:after="101" w:line="276" w:lineRule="auto"/>
        <w:ind w:left="567" w:right="567"/>
        <w:jc w:val="both"/>
        <w:rPr>
          <w:rFonts w:ascii="Palatino Linotype" w:eastAsia="Palatino Linotype" w:hAnsi="Palatino Linotype" w:cs="Palatino Linotype"/>
          <w:i/>
          <w:color w:val="000000"/>
          <w:sz w:val="22"/>
          <w:szCs w:val="22"/>
          <w:highlight w:val="white"/>
        </w:rPr>
      </w:pPr>
      <w:r>
        <w:rPr>
          <w:rFonts w:ascii="Palatino Linotype" w:eastAsia="Palatino Linotype" w:hAnsi="Palatino Linotype" w:cs="Palatino Linotype"/>
          <w:b/>
          <w:i/>
          <w:color w:val="000000"/>
          <w:sz w:val="22"/>
          <w:szCs w:val="22"/>
          <w:highlight w:val="white"/>
        </w:rPr>
        <w:t>Vigésimo tercero.</w:t>
      </w:r>
      <w:r>
        <w:rPr>
          <w:rFonts w:ascii="Palatino Linotype" w:eastAsia="Palatino Linotype" w:hAnsi="Palatino Linotype" w:cs="Palatino Linotype"/>
          <w:i/>
          <w:color w:val="000000"/>
          <w:sz w:val="22"/>
          <w:szCs w:val="22"/>
          <w:highlight w:val="white"/>
        </w:rPr>
        <w:t xml:space="preserve"> Los Sujetos obligados deberán aplicar, invariablemente, a los documentos de archivo electrónicos, los mismos instrumentos de control y consulta archivísticos que corresponden a los de soporte papel.</w:t>
      </w:r>
    </w:p>
    <w:p w:rsidR="00000991" w:rsidRDefault="004166B1">
      <w:pPr>
        <w:shd w:val="clear" w:color="auto" w:fill="FFFFFF"/>
        <w:spacing w:after="101"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sexto. </w:t>
      </w:r>
      <w:r>
        <w:rPr>
          <w:rFonts w:ascii="Palatino Linotype" w:eastAsia="Palatino Linotype" w:hAnsi="Palatino Linotype" w:cs="Palatino Linotype"/>
          <w:i/>
          <w:color w:val="000000"/>
          <w:sz w:val="22"/>
          <w:szCs w:val="22"/>
        </w:rPr>
        <w:t>Los correos electrónicos que deriven del ejercicio de las facultades, competencias o funciones de los Sujetos obligados deberán organizarse y conservarse de acuerdo con las series documentales establecidas en el Cuadro general de clasificación archivística, y a los plazos de conservación señalados en el Catálogo de disposición documental.</w:t>
      </w:r>
    </w:p>
    <w:p w:rsidR="00000991" w:rsidRDefault="004166B1">
      <w:pPr>
        <w:shd w:val="clear" w:color="auto" w:fill="FFFFFF"/>
        <w:spacing w:after="101"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Cuadragésimo séptimo. </w:t>
      </w:r>
      <w:r>
        <w:rPr>
          <w:rFonts w:ascii="Palatino Linotype" w:eastAsia="Palatino Linotype" w:hAnsi="Palatino Linotype" w:cs="Palatino Linotype"/>
          <w:i/>
          <w:color w:val="000000"/>
          <w:sz w:val="22"/>
          <w:szCs w:val="22"/>
        </w:rPr>
        <w:t>Para la gestión de las cuentas de correo electrónico institucional se podrán utilizar plantillas que contengan por lo menos la siguiente información:</w:t>
      </w:r>
    </w:p>
    <w:p w:rsidR="00000991" w:rsidRDefault="004166B1">
      <w:pPr>
        <w:shd w:val="clear" w:color="auto" w:fill="FFFFFF"/>
        <w:spacing w:after="101"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Nombre y cargo del emisor;</w:t>
      </w:r>
    </w:p>
    <w:p w:rsidR="00000991" w:rsidRDefault="004166B1">
      <w:pPr>
        <w:shd w:val="clear" w:color="auto" w:fill="FFFFFF"/>
        <w:spacing w:after="101"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Nombre y cargo del receptor, y</w:t>
      </w:r>
    </w:p>
    <w:p w:rsidR="00000991" w:rsidRDefault="004166B1">
      <w:pPr>
        <w:shd w:val="clear" w:color="auto" w:fill="FFFFFF"/>
        <w:spacing w:after="101"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Aviso: "La información de este correo, así como la contenida en los documentos que se adjuntan, puede ser objeto de solicitudes de acceso a la información.</w:t>
      </w: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su vez los </w:t>
      </w:r>
      <w:r>
        <w:rPr>
          <w:rFonts w:ascii="Palatino Linotype" w:eastAsia="Palatino Linotype" w:hAnsi="Palatino Linotype" w:cs="Palatino Linotype"/>
          <w:b/>
          <w:color w:val="000000"/>
        </w:rPr>
        <w:t>Lineamientos para la Administración de Documentos en el Estado de México</w:t>
      </w:r>
      <w:r>
        <w:rPr>
          <w:rFonts w:ascii="Palatino Linotype" w:eastAsia="Palatino Linotype" w:hAnsi="Palatino Linotype" w:cs="Palatino Linotype"/>
          <w:color w:val="000000"/>
        </w:rPr>
        <w:t xml:space="preserve">, expedidos por la Secretaría Técnica del Comité Técnico de Documentación del Sistema Estatal de Documentación en sus artículos 89 y 90 instituyen la obligación de establecer </w:t>
      </w:r>
      <w:r>
        <w:rPr>
          <w:rFonts w:ascii="Palatino Linotype" w:eastAsia="Palatino Linotype" w:hAnsi="Palatino Linotype" w:cs="Palatino Linotype"/>
          <w:b/>
          <w:color w:val="000000"/>
          <w:u w:val="single"/>
        </w:rPr>
        <w:t>programas de respaldo y migración de sus documentos electrónicos</w:t>
      </w:r>
      <w:r>
        <w:rPr>
          <w:rFonts w:ascii="Palatino Linotype" w:eastAsia="Palatino Linotype" w:hAnsi="Palatino Linotype" w:cs="Palatino Linotype"/>
          <w:color w:val="000000"/>
        </w:rPr>
        <w:t xml:space="preserve"> para lo cual implementarán acciones que permitan llevar a cabo la correcta y debida organización de los correos electrónicos de archivo así como de sus documentos adjuntos, como a continuación se cita:</w:t>
      </w:r>
    </w:p>
    <w:p w:rsidR="00000991" w:rsidRDefault="004166B1">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89.</w:t>
      </w:r>
      <w:r>
        <w:rPr>
          <w:rFonts w:ascii="Palatino Linotype" w:eastAsia="Palatino Linotype" w:hAnsi="Palatino Linotype" w:cs="Palatino Linotype"/>
          <w:i/>
          <w:color w:val="000000"/>
          <w:sz w:val="22"/>
          <w:szCs w:val="22"/>
        </w:rPr>
        <w:t xml:space="preserve"> Los Sujetos Obligados establecerán programas de respaldo y migración de sus documentos de archivo electrónicos, de conformidad con la normatividad aplicable en la materia y las recomendaciones nacionales e internacionales que existan al respecto. </w:t>
      </w:r>
    </w:p>
    <w:p w:rsidR="00000991" w:rsidRDefault="004166B1">
      <w:pPr>
        <w:spacing w:before="240" w:after="24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90.</w:t>
      </w:r>
      <w:r>
        <w:rPr>
          <w:rFonts w:ascii="Palatino Linotype" w:eastAsia="Palatino Linotype" w:hAnsi="Palatino Linotype" w:cs="Palatino Linotype"/>
          <w:i/>
          <w:color w:val="000000"/>
          <w:sz w:val="22"/>
          <w:szCs w:val="22"/>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 </w:t>
      </w:r>
    </w:p>
    <w:p w:rsidR="00000991" w:rsidRDefault="004166B1">
      <w:pPr>
        <w:spacing w:before="240" w:after="24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w:t>
      </w:r>
    </w:p>
    <w:p w:rsidR="00000991" w:rsidRDefault="004166B1">
      <w:pPr>
        <w:spacing w:before="240" w:after="24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Los </w:t>
      </w:r>
      <w:r>
        <w:rPr>
          <w:rFonts w:ascii="Palatino Linotype" w:eastAsia="Palatino Linotype" w:hAnsi="Palatino Linotype" w:cs="Palatino Linotype"/>
          <w:b/>
          <w:i/>
          <w:color w:val="000000"/>
          <w:sz w:val="22"/>
          <w:szCs w:val="22"/>
        </w:rPr>
        <w:t>correos electrónicos</w:t>
      </w:r>
      <w:r>
        <w:rPr>
          <w:rFonts w:ascii="Palatino Linotype" w:eastAsia="Palatino Linotype" w:hAnsi="Palatino Linotype" w:cs="Palatino Linotype"/>
          <w:i/>
          <w:color w:val="000000"/>
          <w:sz w:val="22"/>
          <w:szCs w:val="22"/>
        </w:rPr>
        <w:t xml:space="preserve"> de archivo </w:t>
      </w:r>
      <w:r>
        <w:rPr>
          <w:rFonts w:ascii="Palatino Linotype" w:eastAsia="Palatino Linotype" w:hAnsi="Palatino Linotype" w:cs="Palatino Linotype"/>
          <w:b/>
          <w:i/>
          <w:color w:val="000000"/>
          <w:sz w:val="22"/>
          <w:szCs w:val="22"/>
          <w:u w:val="single"/>
        </w:rPr>
        <w:t>y sus documentos adjuntos</w:t>
      </w:r>
      <w:r>
        <w:rPr>
          <w:rFonts w:ascii="Palatino Linotype" w:eastAsia="Palatino Linotype" w:hAnsi="Palatino Linotype" w:cs="Palatino Linotype"/>
          <w:i/>
          <w:color w:val="000000"/>
          <w:sz w:val="22"/>
          <w:szCs w:val="22"/>
        </w:rPr>
        <w:t xml:space="preserve"> se organizarán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 </w:t>
      </w:r>
    </w:p>
    <w:p w:rsidR="00000991" w:rsidRDefault="004166B1">
      <w:pPr>
        <w:spacing w:before="240" w:after="24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Los correos electrónicos de archivo y sus documentos adjuntos se conservarán en los términos y por el plazo establecido por la Comisión Dictaminadora en el Catálogo de Disposición Documental.</w:t>
      </w: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Bajo esa tesitura para garantizar el debido cumplimiento de la normatividad jurídica y administrativa aplicable los Sujetos Obligados implementarán acciones que permitan llevar a cabo la correcta y debida organización de los correos electrónicos de Archivo considerándose éstos como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mismos que deberán organizarse y conservarse de acuerdo con las series documentales establecidas en el Cuadro general de clasificación archivística, y a los plazos de conservación señalados en el Catálogo de disposición documental.</w:t>
      </w:r>
    </w:p>
    <w:p w:rsidR="00000991" w:rsidRDefault="00000991">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consecuencia se concluye que los Sujetos Obligados tienen el deber constitucional de preservar sus documentos en archivos administrativos actualizados y cumpliendo los estándares señalados en las leyes aplicables en la materia.</w:t>
      </w:r>
    </w:p>
    <w:p w:rsidR="00000991" w:rsidRDefault="00000991">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insistir que al ser requerida desde la solicitud inicial los correos </w:t>
      </w:r>
      <w:r>
        <w:rPr>
          <w:rFonts w:ascii="Palatino Linotype" w:eastAsia="Palatino Linotype" w:hAnsi="Palatino Linotype" w:cs="Palatino Linotype"/>
          <w:color w:val="000000"/>
          <w:sz w:val="22"/>
          <w:szCs w:val="22"/>
        </w:rPr>
        <w:t>recibidos</w:t>
      </w:r>
      <w:r>
        <w:rPr>
          <w:rFonts w:ascii="Palatino Linotype" w:eastAsia="Palatino Linotype" w:hAnsi="Palatino Linotype" w:cs="Palatino Linotype"/>
          <w:color w:val="000000"/>
        </w:rPr>
        <w:t xml:space="preserve"> y enviados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debió hacer entrega de los correos electrónicos que deriven del ejercicio de las facultades, competencias o funciones </w:t>
      </w:r>
      <w:r>
        <w:rPr>
          <w:rFonts w:ascii="Palatino Linotype" w:eastAsia="Palatino Linotype" w:hAnsi="Palatino Linotype" w:cs="Palatino Linotype"/>
          <w:b/>
          <w:color w:val="000000"/>
          <w:u w:val="single"/>
        </w:rPr>
        <w:t>y sus archivos adjuntos</w:t>
      </w:r>
      <w:r>
        <w:rPr>
          <w:rFonts w:ascii="Palatino Linotype" w:eastAsia="Palatino Linotype" w:hAnsi="Palatino Linotype" w:cs="Palatino Linotype"/>
          <w:color w:val="000000"/>
        </w:rPr>
        <w:t xml:space="preserve">, toda vez que, -se insiste- </w:t>
      </w:r>
      <w:r>
        <w:rPr>
          <w:rFonts w:ascii="Palatino Linotype" w:eastAsia="Palatino Linotype" w:hAnsi="Palatino Linotype" w:cs="Palatino Linotype"/>
          <w:b/>
          <w:color w:val="000000"/>
          <w:u w:val="single"/>
        </w:rPr>
        <w:t>no es procedente la realización de capturas de pantalla</w:t>
      </w:r>
      <w:r>
        <w:rPr>
          <w:rFonts w:ascii="Palatino Linotype" w:eastAsia="Palatino Linotype" w:hAnsi="Palatino Linotype" w:cs="Palatino Linotype"/>
          <w:color w:val="000000"/>
        </w:rPr>
        <w:t xml:space="preserve"> en donde únicamente sean visualizados los correos electrónicos que obran en la bandeja de entrada o salida de una cuenta de los correos electrónicos.</w:t>
      </w:r>
    </w:p>
    <w:p w:rsidR="00000991" w:rsidRDefault="00000991">
      <w:pPr>
        <w:pBdr>
          <w:top w:val="nil"/>
          <w:left w:val="nil"/>
          <w:bottom w:val="nil"/>
          <w:right w:val="nil"/>
          <w:between w:val="nil"/>
        </w:pBdr>
        <w:ind w:left="720"/>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Robustece</w:t>
      </w:r>
      <w:r>
        <w:rPr>
          <w:rFonts w:ascii="Palatino Linotype" w:eastAsia="Palatino Linotype" w:hAnsi="Palatino Linotype" w:cs="Palatino Linotype"/>
          <w:color w:val="222222"/>
          <w:highlight w:val="white"/>
        </w:rPr>
        <w:t xml:space="preserve"> lo anterior el </w:t>
      </w:r>
      <w:r>
        <w:rPr>
          <w:rFonts w:ascii="Palatino Linotype" w:eastAsia="Palatino Linotype" w:hAnsi="Palatino Linotype" w:cs="Palatino Linotype"/>
          <w:b/>
          <w:color w:val="222222"/>
          <w:highlight w:val="white"/>
        </w:rPr>
        <w:t xml:space="preserve">Criterio 020/10 </w:t>
      </w:r>
      <w:r>
        <w:rPr>
          <w:rFonts w:ascii="Palatino Linotype" w:eastAsia="Palatino Linotype" w:hAnsi="Palatino Linotype" w:cs="Palatino Linotype"/>
          <w:color w:val="222222"/>
          <w:highlight w:val="white"/>
        </w:rPr>
        <w:t xml:space="preserve">emitido por el Pleno del entonces llamado </w:t>
      </w:r>
      <w:r>
        <w:rPr>
          <w:rFonts w:ascii="Palatino Linotype" w:eastAsia="Palatino Linotype" w:hAnsi="Palatino Linotype" w:cs="Palatino Linotype"/>
          <w:color w:val="000000"/>
          <w:highlight w:val="white"/>
        </w:rPr>
        <w:t>Instituto Federal de Acceso a la Información y Protección de Datos, ahora Instituto Nacional de Transparencia, Acceso a la Información y Protección de Datos Personales</w:t>
      </w:r>
      <w:r>
        <w:rPr>
          <w:rFonts w:ascii="Palatino Linotype" w:eastAsia="Palatino Linotype" w:hAnsi="Palatino Linotype" w:cs="Palatino Linotype"/>
          <w:color w:val="000000"/>
        </w:rPr>
        <w:t xml:space="preserve"> el cual establece lo siguiente:</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rPr>
        <w:t>“</w:t>
      </w:r>
      <w:r>
        <w:rPr>
          <w:rFonts w:ascii="Palatino Linotype" w:eastAsia="Palatino Linotype" w:hAnsi="Palatino Linotype" w:cs="Palatino Linotype"/>
          <w:b/>
          <w:i/>
          <w:color w:val="000000"/>
          <w:sz w:val="22"/>
          <w:szCs w:val="22"/>
        </w:rPr>
        <w:t>Los anexos son parte integral del documento principal</w:t>
      </w:r>
      <w:r>
        <w:rPr>
          <w:rFonts w:ascii="Palatino Linotype" w:eastAsia="Palatino Linotype" w:hAnsi="Palatino Linotype" w:cs="Palatino Linotype"/>
          <w:i/>
          <w:color w:val="000000"/>
          <w:sz w:val="22"/>
          <w:szCs w:val="22"/>
        </w:rPr>
        <w:t>.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rsidR="00000991" w:rsidRDefault="00000991">
      <w:pPr>
        <w:pBdr>
          <w:top w:val="nil"/>
          <w:left w:val="nil"/>
          <w:bottom w:val="nil"/>
          <w:right w:val="nil"/>
          <w:between w:val="nil"/>
        </w:pBdr>
        <w:spacing w:line="360" w:lineRule="auto"/>
        <w:ind w:left="426"/>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al responder sin apreciarse el contenido y los anexos que conforman parte integral del documento principal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incumpliría con la normatividad jurídica y administrativa aplicable.</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atención a lo anterior expuesto es pertinente señalar que el párrafo primero del artículo 11 de la </w:t>
      </w:r>
      <w:r>
        <w:rPr>
          <w:rFonts w:ascii="Palatino Linotype" w:eastAsia="Palatino Linotype" w:hAnsi="Palatino Linotype" w:cs="Palatino Linotype"/>
          <w:b/>
          <w:color w:val="000000"/>
        </w:rPr>
        <w:t>Ley de Transparencia y Acceso a la Información Pública del Estado de México y Municipios</w:t>
      </w:r>
      <w:r>
        <w:rPr>
          <w:rFonts w:ascii="Palatino Linotype" w:eastAsia="Palatino Linotype" w:hAnsi="Palatino Linotype" w:cs="Palatino Linotype"/>
          <w:color w:val="000000"/>
        </w:rPr>
        <w:t xml:space="preserve"> , misma que dispone las formas en que se habrá de generar, publicar y hacer entrega de la información al señalar que “</w:t>
      </w:r>
      <w:r>
        <w:rPr>
          <w:rFonts w:ascii="Palatino Linotype" w:eastAsia="Palatino Linotype" w:hAnsi="Palatino Linotype" w:cs="Palatino Linotype"/>
          <w:i/>
          <w:color w:val="000000"/>
        </w:rPr>
        <w:t xml:space="preserve">En la generación, publicación y entrega de información se deberá garantizar que ésta sea accesible, actualizada, </w:t>
      </w:r>
      <w:r>
        <w:rPr>
          <w:rFonts w:ascii="Palatino Linotype" w:eastAsia="Palatino Linotype" w:hAnsi="Palatino Linotype" w:cs="Palatino Linotype"/>
          <w:b/>
          <w:i/>
          <w:color w:val="000000"/>
        </w:rPr>
        <w:t>completa</w:t>
      </w:r>
      <w:r>
        <w:rPr>
          <w:rFonts w:ascii="Palatino Linotype" w:eastAsia="Palatino Linotype" w:hAnsi="Palatino Linotype" w:cs="Palatino Linotype"/>
          <w:i/>
          <w:color w:val="000000"/>
        </w:rPr>
        <w:t xml:space="preserve">, congruente, confiable, verificable, veraz, </w:t>
      </w:r>
      <w:r>
        <w:rPr>
          <w:rFonts w:ascii="Palatino Linotype" w:eastAsia="Palatino Linotype" w:hAnsi="Palatino Linotype" w:cs="Palatino Linotype"/>
          <w:b/>
          <w:i/>
          <w:color w:val="000000"/>
        </w:rPr>
        <w:t>integral</w:t>
      </w:r>
      <w:r>
        <w:rPr>
          <w:rFonts w:ascii="Palatino Linotype" w:eastAsia="Palatino Linotype" w:hAnsi="Palatino Linotype" w:cs="Palatino Linotype"/>
          <w:i/>
          <w:color w:val="000000"/>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000991" w:rsidRDefault="00000991">
      <w:pPr>
        <w:pBdr>
          <w:top w:val="nil"/>
          <w:left w:val="nil"/>
          <w:bottom w:val="nil"/>
          <w:right w:val="nil"/>
          <w:between w:val="nil"/>
        </w:pBdr>
        <w:ind w:left="720"/>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u w:val="single"/>
        </w:rPr>
      </w:pPr>
      <w:r>
        <w:rPr>
          <w:rFonts w:ascii="Palatino Linotype" w:eastAsia="Palatino Linotype" w:hAnsi="Palatino Linotype" w:cs="Palatino Linotype"/>
          <w:color w:val="000000"/>
        </w:rPr>
        <w:t xml:space="preserve">De ello se advierte que la respuesta de todos los Sujetos Obligados a una solicitud de Acceso a la Información Pública debe ser </w:t>
      </w:r>
      <w:r>
        <w:rPr>
          <w:rFonts w:ascii="Palatino Linotype" w:eastAsia="Palatino Linotype" w:hAnsi="Palatino Linotype" w:cs="Palatino Linotype"/>
          <w:b/>
          <w:color w:val="000000"/>
          <w:u w:val="single"/>
        </w:rPr>
        <w:t>completa</w:t>
      </w:r>
      <w:r>
        <w:rPr>
          <w:rFonts w:ascii="Palatino Linotype" w:eastAsia="Palatino Linotype" w:hAnsi="Palatino Linotype" w:cs="Palatino Linotype"/>
          <w:color w:val="000000"/>
        </w:rPr>
        <w:t xml:space="preserve"> confiable, verificable, veraz, </w:t>
      </w:r>
      <w:r>
        <w:rPr>
          <w:rFonts w:ascii="Palatino Linotype" w:eastAsia="Palatino Linotype" w:hAnsi="Palatino Linotype" w:cs="Palatino Linotype"/>
          <w:b/>
          <w:color w:val="000000"/>
          <w:u w:val="single"/>
        </w:rPr>
        <w:t>integral</w:t>
      </w:r>
      <w:r>
        <w:rPr>
          <w:rFonts w:ascii="Palatino Linotype" w:eastAsia="Palatino Linotype" w:hAnsi="Palatino Linotype" w:cs="Palatino Linotype"/>
          <w:color w:val="000000"/>
        </w:rPr>
        <w:t xml:space="preserve"> y congruente con lo requerido, de lo contrario se contravendría el artículo 11 de la Ley de Transparencia Local.</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no pasa desapercibido para este Órgano Garante que en relación a este requerimiento el solicitante no refirió el lapso temporal de la información, es decir, por lo que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en el último año previo a la presentación de la solicitud, es decir, del veintiuno de octubre de dos mil veinte al veintiuno de octubre de dos mil veintiuno.</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el criterio número 9/13 emitido por el entonces Instituto Federal de Acceso a la Información Pública, cuyo texto y sentido literal es el siguiente:</w:t>
      </w:r>
    </w:p>
    <w:p w:rsidR="00000991" w:rsidRDefault="004166B1">
      <w:pPr>
        <w:spacing w:line="276" w:lineRule="auto"/>
        <w:ind w:left="851"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Periodo de búsqueda de la información, cuando no se precisa en la solicitud de información.</w:t>
      </w:r>
      <w:r>
        <w:rPr>
          <w:rFonts w:ascii="Palatino Linotype" w:eastAsia="Palatino Linotype" w:hAnsi="Palatino Linotype" w:cs="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000991" w:rsidRDefault="00000991">
      <w:pPr>
        <w:spacing w:line="276" w:lineRule="auto"/>
      </w:pPr>
    </w:p>
    <w:p w:rsidR="00000991" w:rsidRDefault="004166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Pr>
          <w:rFonts w:ascii="Palatino Linotype" w:eastAsia="Palatino Linotype" w:hAnsi="Palatino Linotype" w:cs="Palatino Linotype"/>
          <w:b/>
          <w:color w:val="000000"/>
          <w:u w:val="single"/>
        </w:rPr>
        <w:t>generan una afectación inicial susceptible de ser reparada mediante el recurso de revisión</w:t>
      </w:r>
      <w:r>
        <w:rPr>
          <w:rFonts w:ascii="Palatino Linotype" w:eastAsia="Palatino Linotype" w:hAnsi="Palatino Linotype" w:cs="Palatino Linotype"/>
          <w:color w:val="000000"/>
        </w:rPr>
        <w:t xml:space="preserve">, por lo que el Pleno de este Instituto determina dable ordenar la entrega previa búsqueda exhaustiva y razonable, en versión pública de los correos electrónicos oficiales con dominio @seiem.gob.mx, los correos enviados o recibidos del cuenta de correo electrónico </w:t>
      </w:r>
      <w:hyperlink r:id="rId14">
        <w:r>
          <w:rPr>
            <w:rFonts w:ascii="Palatino Linotype" w:eastAsia="Palatino Linotype" w:hAnsi="Palatino Linotype" w:cs="Palatino Linotype"/>
            <w:color w:val="0000FF"/>
            <w:u w:val="single"/>
          </w:rPr>
          <w:t>miguel.velsco@seiem.gob.mx</w:t>
        </w:r>
      </w:hyperlink>
      <w:r>
        <w:rPr>
          <w:rFonts w:ascii="Palatino Linotype" w:eastAsia="Palatino Linotype" w:hAnsi="Palatino Linotype" w:cs="Palatino Linotype"/>
          <w:color w:val="000000"/>
        </w:rPr>
        <w:t xml:space="preserve">.. </w:t>
      </w:r>
    </w:p>
    <w:p w:rsidR="00000991" w:rsidRDefault="000009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00991" w:rsidRDefault="004166B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relación a los requerimientos descritos en los incisos c) y d) referentes a:</w:t>
      </w:r>
    </w:p>
    <w:p w:rsidR="00000991" w:rsidRDefault="004166B1">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Los requerimientos realizados por la Unidad de Transparencia a las áreas para </w:t>
      </w:r>
      <w:r>
        <w:rPr>
          <w:rFonts w:ascii="Palatino Linotype" w:eastAsia="Palatino Linotype" w:hAnsi="Palatino Linotype" w:cs="Palatino Linotype"/>
          <w:b/>
          <w:u w:val="single"/>
        </w:rPr>
        <w:t>atención de las solicitudes de información 00392/SEIEM/IP/2021, 00393/SEIEM/IP/2021 y 0466/SEIEM/IP/2021</w:t>
      </w:r>
    </w:p>
    <w:p w:rsidR="00000991" w:rsidRDefault="004166B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OBLIGANO </w:t>
      </w:r>
      <w:r>
        <w:rPr>
          <w:rFonts w:ascii="Palatino Linotype" w:eastAsia="Palatino Linotype" w:hAnsi="Palatino Linotype" w:cs="Palatino Linotype"/>
        </w:rPr>
        <w:t xml:space="preserve">no emitió ningún pronunciamiento; en tal sentido, es necesario referir que el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Pr>
          <w:rFonts w:ascii="Palatino Linotype" w:eastAsia="Palatino Linotype" w:hAnsi="Palatino Linotype" w:cs="Palatino Linotype"/>
          <w:b/>
        </w:rPr>
        <w:t>tramitar ante las Áreas poseedoras de la información lo que se solicita</w:t>
      </w:r>
      <w:r>
        <w:rPr>
          <w:rFonts w:ascii="Palatino Linotype" w:eastAsia="Palatino Linotype" w:hAnsi="Palatino Linotype" w:cs="Palatino Linotype"/>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000991" w:rsidRDefault="00000991">
      <w:pPr>
        <w:tabs>
          <w:tab w:val="left" w:pos="709"/>
        </w:tabs>
        <w:ind w:left="851" w:right="760"/>
        <w:jc w:val="both"/>
        <w:rPr>
          <w:rFonts w:ascii="Palatino Linotype" w:eastAsia="Palatino Linotype" w:hAnsi="Palatino Linotype" w:cs="Palatino Linotype"/>
          <w:i/>
          <w:sz w:val="20"/>
          <w:szCs w:val="20"/>
        </w:rPr>
      </w:pPr>
    </w:p>
    <w:p w:rsidR="00000991" w:rsidRDefault="004166B1">
      <w:pPr>
        <w:tabs>
          <w:tab w:val="left" w:pos="709"/>
        </w:tabs>
        <w:ind w:left="851" w:right="76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rPr>
        <w:t>Ley de Transparencia y Acceso a la Información Pública del Estado de México y Municipios</w:t>
      </w:r>
    </w:p>
    <w:p w:rsidR="00000991" w:rsidRDefault="00000991">
      <w:pPr>
        <w:tabs>
          <w:tab w:val="left" w:pos="709"/>
        </w:tabs>
        <w:ind w:left="851" w:right="760"/>
        <w:jc w:val="both"/>
        <w:rPr>
          <w:rFonts w:ascii="Palatino Linotype" w:eastAsia="Palatino Linotype" w:hAnsi="Palatino Linotype" w:cs="Palatino Linotype"/>
          <w:i/>
          <w:sz w:val="20"/>
          <w:szCs w:val="20"/>
        </w:rPr>
      </w:pPr>
    </w:p>
    <w:p w:rsidR="00000991" w:rsidRDefault="004166B1">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rsidR="00000991" w:rsidRDefault="00000991">
      <w:pPr>
        <w:tabs>
          <w:tab w:val="left" w:pos="709"/>
        </w:tabs>
        <w:ind w:left="851" w:right="760"/>
        <w:jc w:val="both"/>
        <w:rPr>
          <w:rFonts w:ascii="Palatino Linotype" w:eastAsia="Palatino Linotype" w:hAnsi="Palatino Linotype" w:cs="Palatino Linotype"/>
          <w:i/>
          <w:sz w:val="22"/>
          <w:szCs w:val="22"/>
        </w:rPr>
      </w:pPr>
    </w:p>
    <w:p w:rsidR="00000991" w:rsidRDefault="004166B1">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r>
        <w:rPr>
          <w:rFonts w:ascii="Palatino Linotype" w:eastAsia="Palatino Linotype" w:hAnsi="Palatino Linotype" w:cs="Palatino Linotype"/>
          <w:b/>
          <w:i/>
          <w:sz w:val="22"/>
          <w:szCs w:val="22"/>
          <w:u w:val="single"/>
        </w:rPr>
        <w:t>Dicha Unidad será la encargada de tramitar internamente la solicitud de información</w:t>
      </w:r>
      <w:r>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00991" w:rsidRDefault="004166B1">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53. Las Unidades de Transparencia tendrán las siguientes funciones:</w:t>
      </w:r>
    </w:p>
    <w:p w:rsidR="00000991" w:rsidRDefault="004166B1">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Recibir, tramitar y dar respuesta a las solicitudes de acceso a la información; </w:t>
      </w:r>
    </w:p>
    <w:p w:rsidR="00000991" w:rsidRDefault="004166B1">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709"/>
        </w:tabs>
        <w:ind w:left="851" w:right="76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rsidR="00000991" w:rsidRDefault="004166B1">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rsidR="00000991" w:rsidRDefault="004166B1">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rsidR="00000991" w:rsidRDefault="00000991">
      <w:pPr>
        <w:spacing w:line="360" w:lineRule="auto"/>
        <w:jc w:val="both"/>
        <w:rPr>
          <w:rFonts w:ascii="Palatino Linotype" w:eastAsia="Palatino Linotype" w:hAnsi="Palatino Linotype" w:cs="Palatino Linotype"/>
          <w:sz w:val="22"/>
          <w:szCs w:val="22"/>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debe señalar que aunque la solicitud de información y la respuesta estén dirigidas y atendidas por un Sujeto Obligado, lo cierto es que también tienen diversas Unidades Administrativas y cada área cuenta con un </w:t>
      </w:r>
      <w:r>
        <w:rPr>
          <w:rFonts w:ascii="Palatino Linotype" w:eastAsia="Palatino Linotype" w:hAnsi="Palatino Linotype" w:cs="Palatino Linotype"/>
          <w:b/>
        </w:rPr>
        <w:t>Servidor Público Habilitado</w:t>
      </w:r>
      <w:r>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000991" w:rsidRDefault="00000991">
      <w:pPr>
        <w:spacing w:line="276" w:lineRule="auto"/>
      </w:pP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XXXIX. Servidor público habilitado: </w:t>
      </w:r>
      <w:r>
        <w:rPr>
          <w:rFonts w:ascii="Palatino Linotype" w:eastAsia="Palatino Linotype" w:hAnsi="Palatino Linotype" w:cs="Palatino Linotype"/>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000991">
      <w:pPr>
        <w:spacing w:line="276" w:lineRule="auto"/>
      </w:pP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rsidR="00000991" w:rsidRDefault="00000991">
      <w:pPr>
        <w:spacing w:line="276" w:lineRule="auto"/>
        <w:ind w:left="567" w:right="708"/>
        <w:jc w:val="both"/>
        <w:rPr>
          <w:rFonts w:ascii="Palatino Linotype" w:eastAsia="Palatino Linotype" w:hAnsi="Palatino Linotype" w:cs="Palatino Linotype"/>
          <w:i/>
          <w:sz w:val="22"/>
          <w:szCs w:val="22"/>
        </w:rPr>
      </w:pP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w:t>
      </w:r>
      <w:r>
        <w:rPr>
          <w:rFonts w:ascii="Palatino Linotype" w:eastAsia="Palatino Linotype" w:hAnsi="Palatino Linotype" w:cs="Palatino Linotype"/>
          <w:i/>
          <w:sz w:val="22"/>
          <w:szCs w:val="22"/>
        </w:rPr>
        <w:t xml:space="preserve"> tendrán las funciones siguientes:</w:t>
      </w:r>
    </w:p>
    <w:p w:rsidR="00000991" w:rsidRDefault="00000991">
      <w:pPr>
        <w:spacing w:line="276" w:lineRule="auto"/>
      </w:pP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w:t>
      </w: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i/>
          <w:sz w:val="22"/>
          <w:szCs w:val="22"/>
        </w:rPr>
        <w:t>;</w:t>
      </w: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Apoyar a la Unidad de Transparencia en lo que esta le solicite para el cumplimiento de sus funciones;</w:t>
      </w: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 la Unidad de Transparencia, las modificaciones a la información pública de oficio que obre en su poder;</w:t>
      </w: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rsidR="00000991" w:rsidRDefault="004166B1">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Dar cuenta a la Unidad de Transparencia del vencimiento de los plazos de reserva.</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Correlativo a lo anterior, el artículo 162 de la Ley de Transparencia y Acceso a la Información Pública del Estado de México y Municipios, índica:</w:t>
      </w:r>
    </w:p>
    <w:p w:rsidR="00000991" w:rsidRDefault="00000991"/>
    <w:p w:rsidR="00000991" w:rsidRDefault="004166B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162. </w:t>
      </w:r>
      <w:r>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Palatino Linotype" w:hAnsi="Palatino Linotype" w:cs="Palatino Linotype"/>
          <w:i/>
          <w:sz w:val="22"/>
          <w:szCs w:val="22"/>
        </w:rPr>
        <w:t>”</w:t>
      </w:r>
    </w:p>
    <w:p w:rsidR="00000991" w:rsidRDefault="004166B1">
      <w:pPr>
        <w:spacing w:before="240" w:after="240" w:line="276" w:lineRule="auto"/>
        <w:ind w:left="851" w:right="616"/>
        <w:jc w:val="right"/>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[Énfasis añadido]</w:t>
      </w:r>
    </w:p>
    <w:p w:rsidR="00000991" w:rsidRDefault="00000991"/>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entendido, le asiste la facultad al servidor público habilitado de localizar y proporcionar la información que se le requiera y que obre en sus archivos de conformidad con el artículo 59, fracciones I y II de la multicitada Ley de Transparencia.</w:t>
      </w:r>
    </w:p>
    <w:p w:rsidR="00000991" w:rsidRDefault="00000991">
      <w:pPr>
        <w:spacing w:line="360" w:lineRule="auto"/>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precisar que </w:t>
      </w:r>
      <w:r>
        <w:rPr>
          <w:rFonts w:ascii="Palatino Linotype" w:eastAsia="Palatino Linotype" w:hAnsi="Palatino Linotype" w:cs="Palatino Linotype"/>
          <w:u w:val="single"/>
        </w:rPr>
        <w:t>no basta con que el</w:t>
      </w:r>
      <w:r>
        <w:rPr>
          <w:rFonts w:ascii="Palatino Linotype" w:eastAsia="Palatino Linotype" w:hAnsi="Palatino Linotype" w:cs="Palatino Linotype"/>
          <w:b/>
          <w:u w:val="single"/>
        </w:rPr>
        <w:t xml:space="preserve"> SUJETO OBLIGADO</w:t>
      </w:r>
      <w:r>
        <w:rPr>
          <w:rFonts w:ascii="Palatino Linotype" w:eastAsia="Palatino Linotype" w:hAnsi="Palatino Linotype" w:cs="Palatino Linotype"/>
          <w:u w:val="single"/>
        </w:rPr>
        <w:t xml:space="preserve"> únicamente remita la respuesta formulada por cada servidor público habilitado,</w:t>
      </w:r>
      <w:r>
        <w:rPr>
          <w:rFonts w:ascii="Palatino Linotype" w:eastAsia="Palatino Linotype" w:hAnsi="Palatino Linotype" w:cs="Palatino Linotype"/>
        </w:rPr>
        <w:t xml:space="preserve"> por el contrario, deberá recabar la información, difundirla y actualizarla para poder entregar una sola respuesta de manera íntegra conforme a la normatividad aplicable en materia de transparencia. </w:t>
      </w:r>
    </w:p>
    <w:p w:rsidR="00000991" w:rsidRDefault="00000991">
      <w:pPr>
        <w:spacing w:line="360" w:lineRule="auto"/>
        <w:jc w:val="both"/>
        <w:rPr>
          <w:rFonts w:ascii="Calibri" w:eastAsia="Calibri" w:hAnsi="Calibri" w:cs="Calibri"/>
          <w:sz w:val="22"/>
          <w:szCs w:val="22"/>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hecha la búsqueda exhaustiva y razonable de la información en todas y cada una de las áreas que pudieran poseer la información, deberá informar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el resultado de la misma, junto con las constancias que acrediten la búsqueda precisada.</w:t>
      </w:r>
    </w:p>
    <w:p w:rsidR="00000991" w:rsidRDefault="00000991">
      <w:pPr>
        <w:spacing w:line="360" w:lineRule="auto"/>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en atención a las consideraciones señaladas, el Pleno de este Instituto determina dable ordenar la entrega, de ser procedente en versión pública, de los documentos donde consten los requerimientos realizados por el Titular de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los Servidores Públicos Habilitados para atender las solicitudes de información 00392/SEIEM/IP/2021, 00393/SEIEM/IP/2021 y 0466/SEIEM/IP/2021. </w:t>
      </w:r>
    </w:p>
    <w:p w:rsidR="00000991" w:rsidRDefault="00000991">
      <w:pPr>
        <w:spacing w:line="360" w:lineRule="auto"/>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respecto a los puntos relativos a: </w:t>
      </w:r>
    </w:p>
    <w:p w:rsidR="00000991" w:rsidRDefault="00000991">
      <w:pPr>
        <w:spacing w:line="360" w:lineRule="auto"/>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Nombramiento, currículo vitae, salario, horario, facultades y obligaciones, así como el grado académico y estudios realizados en materia de transparencia, del Titular de la Unidad de Transparencia</w:t>
      </w:r>
    </w:p>
    <w:p w:rsidR="00000991" w:rsidRDefault="00000991">
      <w:pPr>
        <w:spacing w:line="360" w:lineRule="auto"/>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señalar que, de igual forma,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emitió pronunciamiento alguno. </w:t>
      </w:r>
    </w:p>
    <w:p w:rsidR="00000991" w:rsidRDefault="00000991">
      <w:pPr>
        <w:spacing w:after="160" w:line="360" w:lineRule="auto"/>
        <w:jc w:val="both"/>
        <w:rPr>
          <w:rFonts w:ascii="Palatino Linotype" w:eastAsia="Palatino Linotype" w:hAnsi="Palatino Linotype" w:cs="Palatino Linotype"/>
        </w:rPr>
      </w:pPr>
    </w:p>
    <w:p w:rsidR="00000991" w:rsidRDefault="004166B1">
      <w:pPr>
        <w:spacing w:after="160" w:line="360" w:lineRule="auto"/>
        <w:jc w:val="both"/>
        <w:rPr>
          <w:rFonts w:ascii="Calibri" w:eastAsia="Calibri" w:hAnsi="Calibri" w:cs="Calibri"/>
          <w:sz w:val="22"/>
          <w:szCs w:val="22"/>
        </w:rPr>
      </w:pPr>
      <w:r>
        <w:rPr>
          <w:rFonts w:ascii="Palatino Linotype" w:eastAsia="Palatino Linotype" w:hAnsi="Palatino Linotype" w:cs="Palatino Linotype"/>
        </w:rPr>
        <w:t xml:space="preserve">De ahí que se insista que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careció de los principios de congruencia y exhaustividad, ya que no se pronunció de manera particular sobre la información requerida sobre el Titular de la Unidad de Transparencia,  esto, al no manifestarse de manera puntual y expresa respecto a estos puntos de la solicitud, como refuerzo de lo anterior</w:t>
      </w:r>
      <w:r>
        <w:rPr>
          <w:rFonts w:ascii="Palatino Linotype" w:eastAsia="Palatino Linotype" w:hAnsi="Palatino Linotype" w:cs="Palatino Linotype"/>
          <w:color w:val="000000"/>
          <w:u w:val="single"/>
        </w:rPr>
        <w:t xml:space="preserve">, resulta crucial el Criterio 02/17, emitido por el Pleno del </w:t>
      </w:r>
      <w:r>
        <w:rPr>
          <w:rFonts w:ascii="Palatino Linotype" w:eastAsia="Palatino Linotype" w:hAnsi="Palatino Linotype" w:cs="Palatino Linotype"/>
        </w:rPr>
        <w:t>Instituto Nacional de Transparencia y Acceso a la Información y Protección de Datos Personales, de título y texto siguientes:</w:t>
      </w:r>
    </w:p>
    <w:p w:rsidR="00000991" w:rsidRDefault="004166B1">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Congruencia y exhaustividad. Sus alcances para garantizar el derecho de acceso a la información. </w:t>
      </w:r>
      <w:r>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Pr>
          <w:rFonts w:ascii="Palatino Linotype" w:eastAsia="Palatino Linotype" w:hAnsi="Palatino Linotype" w:cs="Palatino Linotype"/>
          <w:i/>
        </w:rPr>
        <w:t xml:space="preserve">; mientras que </w:t>
      </w:r>
      <w:r>
        <w:rPr>
          <w:rFonts w:ascii="Palatino Linotype" w:eastAsia="Palatino Linotype" w:hAnsi="Palatino Linotype" w:cs="Palatino Linotype"/>
          <w:b/>
          <w:i/>
        </w:rPr>
        <w:t>la exhaustividad significa que dicha respuesta se refiera expresamente a cada uno de los puntos solicitados</w:t>
      </w:r>
      <w:r>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000991" w:rsidRDefault="004166B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sobre estos rubros es necesario analizar la naturaleza jurídica de la información requerida, con el objeto de determinar si se trata de documentación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administra, genera y posee en el ejercicio de sus facultades, competencias y funciones. </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w:t>
      </w:r>
      <w:r>
        <w:rPr>
          <w:rFonts w:ascii="Palatino Linotype" w:eastAsia="Palatino Linotype" w:hAnsi="Palatino Linotype" w:cs="Palatino Linotype"/>
          <w:b/>
          <w:u w:val="single"/>
        </w:rPr>
        <w:t xml:space="preserve">por cuanto hace al nombramiento del Titular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conviene referir el contenido de los artículos 5, 8 fracción I, 45, 48 fracción I y 49 de la Ley del Trabajo de los Servidores Públicos del Estado de México y </w:t>
      </w:r>
      <w:r>
        <w:rPr>
          <w:rFonts w:ascii="Palatino Linotype" w:eastAsia="Palatino Linotype" w:hAnsi="Palatino Linotype" w:cs="Palatino Linotype"/>
          <w:i/>
        </w:rPr>
        <w:t>Municipios</w:t>
      </w:r>
      <w:r>
        <w:rPr>
          <w:rFonts w:ascii="Palatino Linotype" w:eastAsia="Palatino Linotype" w:hAnsi="Palatino Linotype" w:cs="Palatino Linotype"/>
        </w:rPr>
        <w:t>, que en su parte conducente señalan lo siguiente:</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5.- La relación de trabajo entre las instituciones públicas y sus servidores públicos se entiende establecida mediante nombramiento, </w:t>
      </w:r>
      <w:r>
        <w:rPr>
          <w:rFonts w:ascii="Palatino Linotype" w:eastAsia="Palatino Linotype" w:hAnsi="Palatino Linotype" w:cs="Palatino Linotype"/>
          <w:i/>
          <w:sz w:val="22"/>
          <w:szCs w:val="22"/>
        </w:rPr>
        <w:t>formato único de movimiento de personal, contrato o por cualquier otro act</w:t>
      </w:r>
      <w:r>
        <w:rPr>
          <w:rFonts w:ascii="Palatino Linotype" w:eastAsia="Palatino Linotype" w:hAnsi="Palatino Linotype" w:cs="Palatino Linotype"/>
          <w:b/>
          <w:i/>
          <w:sz w:val="22"/>
          <w:szCs w:val="22"/>
        </w:rPr>
        <w:t>o</w:t>
      </w:r>
      <w:r>
        <w:rPr>
          <w:rFonts w:ascii="Palatino Linotype" w:eastAsia="Palatino Linotype" w:hAnsi="Palatino Linotype" w:cs="Palatino Linotype"/>
          <w:i/>
          <w:sz w:val="22"/>
          <w:szCs w:val="22"/>
        </w:rPr>
        <w:t xml:space="preserve"> que tenga como consecuencia la prestación personal subordinada del servicio y la percepción de un sueldo.</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los efectos de esta ley, las instituciones públicas estarán representadas por sus titulares.</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8. </w:t>
      </w:r>
      <w:r>
        <w:rPr>
          <w:rFonts w:ascii="Palatino Linotype" w:eastAsia="Palatino Linotype" w:hAnsi="Palatino Linotype" w:cs="Palatino Linotype"/>
          <w:i/>
          <w:sz w:val="22"/>
          <w:szCs w:val="22"/>
        </w:rPr>
        <w:t>Se entiende por servidores públicos de confianza:</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rPr>
        <w:t>Aquéllos cuyo nombramiento o ejercicio del cargo requiera de la intervención directa del titular de la institución pública, del órgano de gobierno</w:t>
      </w:r>
      <w:r>
        <w:rPr>
          <w:rFonts w:ascii="Palatino Linotype" w:eastAsia="Palatino Linotype" w:hAnsi="Palatino Linotype" w:cs="Palatino Linotype"/>
          <w:i/>
          <w:sz w:val="22"/>
          <w:szCs w:val="22"/>
        </w:rPr>
        <w:t xml:space="preserve"> o de los Organismos Autónomos Constitucionales; siendo atribución de éstos su nombramiento o remoción en cualquier momento;</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spacing w:before="120" w:after="120" w:line="276"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Son funciones de confianza: las de dirección</w:t>
      </w:r>
      <w:r>
        <w:rPr>
          <w:rFonts w:ascii="Palatino Linotype" w:eastAsia="Palatino Linotype" w:hAnsi="Palatino Linotype" w:cs="Palatino Linotype"/>
          <w:i/>
          <w:sz w:val="22"/>
          <w:szCs w:val="22"/>
        </w:rPr>
        <w:t>,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r>
        <w:rPr>
          <w:rFonts w:ascii="Palatino Linotype" w:eastAsia="Palatino Linotype" w:hAnsi="Palatino Linotype" w:cs="Palatino Linotype"/>
          <w:sz w:val="22"/>
          <w:szCs w:val="22"/>
        </w:rPr>
        <w:t>.</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45.- Los servidores públicos prestarán sus servicios mediante nombramiento, </w:t>
      </w:r>
      <w:r>
        <w:rPr>
          <w:rFonts w:ascii="Palatino Linotype" w:eastAsia="Palatino Linotype" w:hAnsi="Palatino Linotype" w:cs="Palatino Linotype"/>
          <w:i/>
          <w:sz w:val="22"/>
          <w:szCs w:val="22"/>
        </w:rPr>
        <w:t>contrato o formato único de Movimientos de Personal expedidos por quien estuviere facultado legalmente para extenderlo.</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48. </w:t>
      </w:r>
      <w:r>
        <w:rPr>
          <w:rFonts w:ascii="Palatino Linotype" w:eastAsia="Palatino Linotype" w:hAnsi="Palatino Linotype" w:cs="Palatino Linotype"/>
          <w:i/>
          <w:sz w:val="22"/>
          <w:szCs w:val="22"/>
        </w:rPr>
        <w:t xml:space="preserve">Para </w:t>
      </w:r>
      <w:r>
        <w:rPr>
          <w:rFonts w:ascii="Palatino Linotype" w:eastAsia="Palatino Linotype" w:hAnsi="Palatino Linotype" w:cs="Palatino Linotype"/>
          <w:b/>
          <w:i/>
          <w:sz w:val="22"/>
          <w:szCs w:val="22"/>
        </w:rPr>
        <w:t>iniciar la prestación de los servicios</w:t>
      </w:r>
      <w:r>
        <w:rPr>
          <w:rFonts w:ascii="Palatino Linotype" w:eastAsia="Palatino Linotype" w:hAnsi="Palatino Linotype" w:cs="Palatino Linotype"/>
          <w:i/>
          <w:sz w:val="22"/>
          <w:szCs w:val="22"/>
        </w:rPr>
        <w:t xml:space="preserve"> se requiere:</w:t>
      </w:r>
    </w:p>
    <w:p w:rsidR="00000991" w:rsidRDefault="004166B1">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rPr>
        <w:t xml:space="preserve">Tener conferido el nombramiento, </w:t>
      </w:r>
      <w:r>
        <w:rPr>
          <w:rFonts w:ascii="Palatino Linotype" w:eastAsia="Palatino Linotype" w:hAnsi="Palatino Linotype" w:cs="Palatino Linotype"/>
          <w:i/>
          <w:sz w:val="22"/>
          <w:szCs w:val="22"/>
        </w:rPr>
        <w:t>contrato respectivo o formato único de Movimientos de Personal;</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49.- Los nombramientos, </w:t>
      </w:r>
      <w:r>
        <w:rPr>
          <w:rFonts w:ascii="Palatino Linotype" w:eastAsia="Palatino Linotype" w:hAnsi="Palatino Linotype" w:cs="Palatino Linotype"/>
          <w:i/>
          <w:sz w:val="22"/>
          <w:szCs w:val="22"/>
        </w:rPr>
        <w:t>contratos o formato único de Movimientos de Persona</w:t>
      </w:r>
      <w:r>
        <w:rPr>
          <w:rFonts w:ascii="Palatino Linotype" w:eastAsia="Palatino Linotype" w:hAnsi="Palatino Linotype" w:cs="Palatino Linotype"/>
          <w:b/>
          <w:i/>
          <w:sz w:val="22"/>
          <w:szCs w:val="22"/>
        </w:rPr>
        <w:t>l</w:t>
      </w:r>
      <w:r>
        <w:rPr>
          <w:rFonts w:ascii="Palatino Linotype" w:eastAsia="Palatino Linotype" w:hAnsi="Palatino Linotype" w:cs="Palatino Linotype"/>
          <w:i/>
          <w:sz w:val="22"/>
          <w:szCs w:val="22"/>
        </w:rPr>
        <w:t xml:space="preserve"> de los servidores públicos deberán contener:</w:t>
      </w:r>
    </w:p>
    <w:p w:rsidR="00000991" w:rsidRDefault="004166B1">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Nombre completo del servidor público;</w:t>
      </w:r>
    </w:p>
    <w:p w:rsidR="00000991" w:rsidRDefault="004166B1">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rPr>
        <w:t>Cargo para el que es designado</w:t>
      </w:r>
      <w:r>
        <w:rPr>
          <w:rFonts w:ascii="Palatino Linotype" w:eastAsia="Palatino Linotype" w:hAnsi="Palatino Linotype" w:cs="Palatino Linotype"/>
          <w:i/>
          <w:sz w:val="22"/>
          <w:szCs w:val="22"/>
        </w:rPr>
        <w:t>, fecha de inicio de sus servicios y lugar de adscripción;</w:t>
      </w:r>
    </w:p>
    <w:p w:rsidR="00000991" w:rsidRDefault="004166B1">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w:t>
      </w:r>
      <w:r>
        <w:rPr>
          <w:rFonts w:ascii="Palatino Linotype" w:eastAsia="Palatino Linotype" w:hAnsi="Palatino Linotype" w:cs="Palatino Linotype"/>
          <w:b/>
          <w:i/>
          <w:sz w:val="22"/>
          <w:szCs w:val="22"/>
        </w:rPr>
        <w:t>Carácter del nombramiento</w:t>
      </w:r>
      <w:r>
        <w:rPr>
          <w:rFonts w:ascii="Palatino Linotype" w:eastAsia="Palatino Linotype" w:hAnsi="Palatino Linotype" w:cs="Palatino Linotype"/>
          <w:i/>
          <w:sz w:val="22"/>
          <w:szCs w:val="22"/>
        </w:rPr>
        <w:t>, ya sea de servidores públicos generales o de confianza, así como la temporalidad del mismo;</w:t>
      </w:r>
    </w:p>
    <w:p w:rsidR="00000991" w:rsidRDefault="004166B1">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w:t>
      </w:r>
      <w:r>
        <w:rPr>
          <w:rFonts w:ascii="Palatino Linotype" w:eastAsia="Palatino Linotype" w:hAnsi="Palatino Linotype" w:cs="Palatino Linotype"/>
          <w:b/>
          <w:i/>
          <w:sz w:val="22"/>
          <w:szCs w:val="22"/>
        </w:rPr>
        <w:t>Remuneración correspondiente al puesto</w:t>
      </w:r>
      <w:r>
        <w:rPr>
          <w:rFonts w:ascii="Palatino Linotype" w:eastAsia="Palatino Linotype" w:hAnsi="Palatino Linotype" w:cs="Palatino Linotype"/>
          <w:i/>
          <w:sz w:val="22"/>
          <w:szCs w:val="22"/>
        </w:rPr>
        <w:t>;</w:t>
      </w:r>
    </w:p>
    <w:p w:rsidR="00000991" w:rsidRDefault="004166B1">
      <w:pPr>
        <w:spacing w:before="120" w:after="120" w:line="276" w:lineRule="auto"/>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V. </w:t>
      </w:r>
      <w:r>
        <w:rPr>
          <w:rFonts w:ascii="Palatino Linotype" w:eastAsia="Palatino Linotype" w:hAnsi="Palatino Linotype" w:cs="Palatino Linotype"/>
          <w:b/>
          <w:i/>
          <w:sz w:val="22"/>
          <w:szCs w:val="22"/>
        </w:rPr>
        <w:t>Jornada de trabajo;</w:t>
      </w:r>
    </w:p>
    <w:p w:rsidR="00000991" w:rsidRDefault="004166B1">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Derogada;</w:t>
      </w:r>
    </w:p>
    <w:p w:rsidR="00000991" w:rsidRDefault="004166B1">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los elementos normativos transcritos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w:t>
      </w:r>
      <w:r>
        <w:rPr>
          <w:rFonts w:ascii="Palatino Linotype" w:eastAsia="Palatino Linotype" w:hAnsi="Palatino Linotype" w:cs="Palatino Linotype"/>
          <w:b/>
          <w:i/>
          <w:u w:val="single"/>
        </w:rPr>
        <w:t>nombramient</w:t>
      </w:r>
      <w:r>
        <w:rPr>
          <w:rFonts w:ascii="Palatino Linotype" w:eastAsia="Palatino Linotype" w:hAnsi="Palatino Linotype" w:cs="Palatino Linotype"/>
          <w:i/>
        </w:rPr>
        <w:t>o</w:t>
      </w:r>
      <w:r>
        <w:rPr>
          <w:rFonts w:ascii="Palatino Linotype" w:eastAsia="Palatino Linotype" w:hAnsi="Palatino Linotype" w:cs="Palatino Linotype"/>
          <w:b/>
          <w:u w:val="single"/>
        </w:rPr>
        <w:t xml:space="preserve">, </w:t>
      </w:r>
      <w:r>
        <w:rPr>
          <w:rFonts w:ascii="Palatino Linotype" w:eastAsia="Palatino Linotype" w:hAnsi="Palatino Linotype" w:cs="Palatino Linotype"/>
          <w:b/>
          <w:i/>
          <w:u w:val="single"/>
        </w:rPr>
        <w:t>formato único de movimientos de personal</w:t>
      </w:r>
      <w:r>
        <w:rPr>
          <w:rFonts w:ascii="Palatino Linotype" w:eastAsia="Palatino Linotype" w:hAnsi="Palatino Linotype" w:cs="Palatino Linotype"/>
          <w:b/>
          <w:u w:val="single"/>
        </w:rPr>
        <w:t xml:space="preserve">, </w:t>
      </w:r>
      <w:r>
        <w:rPr>
          <w:rFonts w:ascii="Palatino Linotype" w:eastAsia="Palatino Linotype" w:hAnsi="Palatino Linotype" w:cs="Palatino Linotype"/>
          <w:b/>
          <w:i/>
          <w:u w:val="single"/>
        </w:rPr>
        <w:t>contrato o cualquiera que tenga como consecuencia la prestación personal subordinada del servicio y la percepción de un sueldo</w:t>
      </w:r>
      <w:r>
        <w:rPr>
          <w:rFonts w:ascii="Palatino Linotype" w:eastAsia="Palatino Linotype" w:hAnsi="Palatino Linotype" w:cs="Palatino Linotype"/>
        </w:rPr>
        <w:t>; de manera que, todos los servidores públicos prestan necesariamente sus servicios a través de cualquiera de dichos documentos, ya que son requisitos para configurar la relación laboral entre estos y las instituciones públicas, debiendo ser expedidos por quien tenga facultades para ello.</w:t>
      </w:r>
    </w:p>
    <w:p w:rsidR="00000991" w:rsidRDefault="004166B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es pertinente mencionar que la Ley de Transparencia vigente en la Entidad establece en su artículo 23 fracción IV que los Ayuntamientos</w:t>
      </w:r>
      <w:r>
        <w:t xml:space="preserve"> </w:t>
      </w:r>
      <w:r>
        <w:rPr>
          <w:rFonts w:ascii="Palatino Linotype" w:eastAsia="Palatino Linotype" w:hAnsi="Palatino Linotype" w:cs="Palatino Linotype"/>
        </w:rPr>
        <w:t xml:space="preserve">y las dependencias, organismos, órganos y entidades de la administración municipal son Sujetos Obligados a transparentar y permitir el acceso a su información y proteger los datos personales que obren en su poder, asimismo, la legislación en comento, refiere que los Sujetos Obligados contarán con un </w:t>
      </w:r>
      <w:r>
        <w:rPr>
          <w:rFonts w:ascii="Palatino Linotype" w:eastAsia="Palatino Linotype" w:hAnsi="Palatino Linotype" w:cs="Palatino Linotype"/>
          <w:b/>
        </w:rPr>
        <w:t>área responsable para la atención de las solicitudes de información</w:t>
      </w:r>
      <w:r>
        <w:rPr>
          <w:rFonts w:ascii="Palatino Linotype" w:eastAsia="Palatino Linotype" w:hAnsi="Palatino Linotype" w:cs="Palatino Linotype"/>
        </w:rPr>
        <w:t xml:space="preserve">, a la que se le denominará Unidad de Transparencia, por lo que </w:t>
      </w:r>
      <w:r>
        <w:rPr>
          <w:rFonts w:ascii="Palatino Linotype" w:eastAsia="Palatino Linotype" w:hAnsi="Palatino Linotype" w:cs="Palatino Linotype"/>
          <w:b/>
          <w:u w:val="single"/>
        </w:rPr>
        <w:t>se deberá designar a un responsable o titular</w:t>
      </w:r>
      <w:r>
        <w:rPr>
          <w:rFonts w:ascii="Palatino Linotype" w:eastAsia="Palatino Linotype" w:hAnsi="Palatino Linotype" w:cs="Palatino Linotype"/>
        </w:rPr>
        <w:t xml:space="preserve"> para su atención, quien fungirá como enlace entre los Sujeto Obligado y los solicitantes, unidad administrativa que se encargara de tramitar internamente la solicitud de información y tendrá la responsabilidad de verificar, en cada caso, que la misma no sea confidencial o reservada. </w:t>
      </w:r>
    </w:p>
    <w:p w:rsidR="00000991" w:rsidRDefault="004166B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el artículo 24, fracción II de la Ley de Transparencia Local dispone: </w:t>
      </w:r>
    </w:p>
    <w:p w:rsidR="00000991" w:rsidRDefault="004166B1">
      <w:pPr>
        <w:tabs>
          <w:tab w:val="left" w:pos="709"/>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24</w:t>
      </w:r>
      <w:r>
        <w:rPr>
          <w:rFonts w:ascii="Palatino Linotype" w:eastAsia="Palatino Linotype" w:hAnsi="Palatino Linotype" w:cs="Palatino Linotype"/>
          <w:i/>
          <w:sz w:val="22"/>
          <w:szCs w:val="22"/>
        </w:rPr>
        <w:t xml:space="preserve">. Para el cumplimiento de los objetivos de esta Ley, </w:t>
      </w:r>
      <w:r>
        <w:rPr>
          <w:rFonts w:ascii="Palatino Linotype" w:eastAsia="Palatino Linotype" w:hAnsi="Palatino Linotype" w:cs="Palatino Linotype"/>
          <w:b/>
          <w:i/>
          <w:sz w:val="22"/>
          <w:szCs w:val="22"/>
          <w:u w:val="single"/>
        </w:rPr>
        <w:t xml:space="preserve">los sujetos obligados </w:t>
      </w:r>
      <w:r>
        <w:rPr>
          <w:rFonts w:ascii="Palatino Linotype" w:eastAsia="Palatino Linotype" w:hAnsi="Palatino Linotype" w:cs="Palatino Linotype"/>
          <w:i/>
          <w:sz w:val="22"/>
          <w:szCs w:val="22"/>
        </w:rPr>
        <w:t>deberán cumplir con las siguientes obligaciones, según corresponda, de acuerdo a su naturaleza:</w:t>
      </w:r>
    </w:p>
    <w:p w:rsidR="00000991" w:rsidRDefault="004166B1">
      <w:pPr>
        <w:tabs>
          <w:tab w:val="left" w:pos="709"/>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709"/>
        </w:tabs>
        <w:spacing w:before="240" w:after="240" w:line="276" w:lineRule="auto"/>
        <w:ind w:left="851"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II. Designar en las unidades de transparencia a los </w:t>
      </w:r>
      <w:r>
        <w:rPr>
          <w:rFonts w:ascii="Palatino Linotype" w:eastAsia="Palatino Linotype" w:hAnsi="Palatino Linotype" w:cs="Palatino Linotype"/>
          <w:b/>
          <w:i/>
          <w:sz w:val="22"/>
          <w:szCs w:val="22"/>
          <w:u w:val="single"/>
        </w:rPr>
        <w:t>titulares que dependan directamente del titular del sujeto obligado</w:t>
      </w:r>
      <w:r>
        <w:rPr>
          <w:rFonts w:ascii="Palatino Linotype" w:eastAsia="Palatino Linotype" w:hAnsi="Palatino Linotype" w:cs="Palatino Linotype"/>
          <w:i/>
          <w:sz w:val="22"/>
          <w:szCs w:val="22"/>
        </w:rPr>
        <w:t xml:space="preserve"> y que preferentemente cuenten con experiencia en la materia</w:t>
      </w:r>
      <w:r>
        <w:rPr>
          <w:rFonts w:ascii="Palatino Linotype" w:eastAsia="Palatino Linotype" w:hAnsi="Palatino Linotype" w:cs="Palatino Linotype"/>
          <w:sz w:val="22"/>
          <w:szCs w:val="22"/>
        </w:rPr>
        <w:t>;</w:t>
      </w:r>
    </w:p>
    <w:p w:rsidR="00000991" w:rsidRDefault="004166B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con sustento en los preceptos normativos citados, este Órgano Garante determina dable ordenar la entrega del nombramiento otorgado al Titular de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funciones al veintiuno de octubre de dos mil veintiuno. </w:t>
      </w:r>
    </w:p>
    <w:p w:rsidR="00000991" w:rsidRDefault="004166B1">
      <w:pPr>
        <w:pBdr>
          <w:top w:val="nil"/>
          <w:left w:val="nil"/>
          <w:bottom w:val="nil"/>
          <w:right w:val="nil"/>
          <w:between w:val="nil"/>
        </w:pBdr>
        <w:tabs>
          <w:tab w:val="left" w:pos="426"/>
        </w:tabs>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w:t>
      </w:r>
      <w:r>
        <w:rPr>
          <w:rFonts w:ascii="Palatino Linotype" w:eastAsia="Palatino Linotype" w:hAnsi="Palatino Linotype" w:cs="Palatino Linotype"/>
          <w:b/>
          <w:color w:val="000000"/>
          <w:u w:val="single"/>
        </w:rPr>
        <w:t>por cuanto hace al currículo vitae, grado académico y documentos que acrediten la experiencia</w:t>
      </w:r>
      <w:r>
        <w:rPr>
          <w:rFonts w:ascii="Palatino Linotype" w:eastAsia="Palatino Linotype" w:hAnsi="Palatino Linotype" w:cs="Palatino Linotype"/>
          <w:color w:val="000000"/>
        </w:rPr>
        <w:t xml:space="preserve"> sobre la materia del Titular de la Unidad de Transparencia, es importante referir que la Ley de Transparencia y Acceso a la Información Pública del Estado de México y Municipios en el artículo 92, fracción XXI establece lo siguiente:</w:t>
      </w:r>
    </w:p>
    <w:p w:rsidR="00000991" w:rsidRDefault="004166B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0991" w:rsidRDefault="004166B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00991" w:rsidRDefault="0000099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rsidR="00000991" w:rsidRDefault="004166B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XXI</w:t>
      </w:r>
      <w:r>
        <w:rPr>
          <w:rFonts w:ascii="Palatino Linotype" w:eastAsia="Palatino Linotype" w:hAnsi="Palatino Linotype" w:cs="Palatino Linotype"/>
          <w:b/>
          <w:i/>
          <w:color w:val="000000"/>
          <w:sz w:val="22"/>
          <w:szCs w:val="22"/>
          <w:u w:val="single"/>
        </w:rPr>
        <w:t>. La información curricular</w:t>
      </w:r>
      <w:r>
        <w:rPr>
          <w:rFonts w:ascii="Palatino Linotype" w:eastAsia="Palatino Linotype" w:hAnsi="Palatino Linotype" w:cs="Palatino Linotype"/>
          <w:i/>
          <w:color w:val="000000"/>
          <w:sz w:val="22"/>
          <w:szCs w:val="22"/>
        </w:rPr>
        <w:t>, desde el nivel de jefe de departamento o equivalente, hasta el titular del sujeto obligado, así como, en su caso, las sanciones administrativas de que haya sido objeto;</w:t>
      </w:r>
    </w:p>
    <w:p w:rsidR="00000991" w:rsidRDefault="004166B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00991" w:rsidRDefault="004166B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Precepto normativo que establece como una obligación de transparencia de todos los sujetos obligados, el hacer pública la información curricular, desde el nivel de jefe de departamento hasta el titular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rsidR="00000991" w:rsidRDefault="0000099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Lineamientos técnicos generales para la publicación, homologación y estandarización de la información de las obligaciones establecidad en el Título Quinto y en la fracción IV del artículo 31 de la Ley General de Transparencia y Acceso a la Información Pública que deben de difundir los Sujetos Obligados en los portales de Internet y en la Plataforma Nacional de Transparencia, de la fracción XVII de la Ley General de Transparencia y Acceso a la Información Pública establece lo siguiente:</w:t>
      </w:r>
    </w:p>
    <w:p w:rsidR="00000991" w:rsidRDefault="00000991">
      <w:pPr>
        <w:pBdr>
          <w:top w:val="nil"/>
          <w:left w:val="nil"/>
          <w:bottom w:val="nil"/>
          <w:right w:val="nil"/>
          <w:between w:val="nil"/>
        </w:pBdr>
        <w:ind w:left="720"/>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2F2F2F"/>
          <w:sz w:val="22"/>
          <w:szCs w:val="22"/>
          <w:highlight w:val="white"/>
        </w:rPr>
        <w:t>XVII.     </w:t>
      </w:r>
      <w:r>
        <w:rPr>
          <w:rFonts w:ascii="Palatino Linotype" w:eastAsia="Palatino Linotype" w:hAnsi="Palatino Linotype" w:cs="Palatino Linotype"/>
          <w:b/>
          <w:i/>
          <w:color w:val="2F2F2F"/>
          <w:sz w:val="22"/>
          <w:szCs w:val="22"/>
          <w:highlight w:val="white"/>
          <w:u w:val="single"/>
        </w:rPr>
        <w:t>La información curricular</w:t>
      </w:r>
      <w:r>
        <w:rPr>
          <w:rFonts w:ascii="Palatino Linotype" w:eastAsia="Palatino Linotype" w:hAnsi="Palatino Linotype" w:cs="Palatino Linotype"/>
          <w:i/>
          <w:color w:val="2F2F2F"/>
          <w:sz w:val="22"/>
          <w:szCs w:val="22"/>
          <w:highlight w:val="white"/>
        </w:rPr>
        <w:t> desde el nivel de jefe de departamento o equivalente hasta el titular del sujeto obligado, así como, en su caso, las sanciones administrativas de que haya sido objeto</w:t>
      </w:r>
    </w:p>
    <w:p w:rsidR="00000991" w:rsidRDefault="004166B1">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00991" w:rsidRDefault="004166B1">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2F2F2F"/>
          <w:sz w:val="22"/>
          <w:szCs w:val="22"/>
          <w:highlight w:val="white"/>
        </w:rPr>
      </w:pPr>
      <w:r>
        <w:rPr>
          <w:rFonts w:ascii="Palatino Linotype" w:eastAsia="Palatino Linotype" w:hAnsi="Palatino Linotype" w:cs="Palatino Linotype"/>
          <w:i/>
          <w:color w:val="2F2F2F"/>
          <w:sz w:val="22"/>
          <w:szCs w:val="22"/>
          <w:highlight w:val="white"/>
        </w:rPr>
        <w:t>La información publicada en cumplimiento de esta fracción deberá ser coherente y guardar correspondencia, en su caso, con la incluida en las fracciones II (estructura orgánica), VII (directorio de servidores [as] públicos [as]), VIII (remuneración), XIII (servidores [as] públicos [as] responsables de la atención y operación de la Unidad de Transparencia) y XVIII (listado de servidores [as] públicos [as] con sanciones definitivas) del artículo 70 de la Ley General.</w:t>
      </w:r>
    </w:p>
    <w:p w:rsidR="00000991" w:rsidRDefault="00000991">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sz w:val="22"/>
          <w:szCs w:val="22"/>
        </w:rPr>
      </w:pPr>
    </w:p>
    <w:p w:rsidR="00000991" w:rsidRDefault="004166B1">
      <w:pPr>
        <w:pBdr>
          <w:top w:val="nil"/>
          <w:left w:val="nil"/>
          <w:bottom w:val="nil"/>
          <w:right w:val="nil"/>
          <w:between w:val="nil"/>
        </w:pBdr>
        <w:tabs>
          <w:tab w:val="left" w:pos="426"/>
        </w:tabs>
        <w:spacing w:after="240"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2F2F2F"/>
          <w:sz w:val="22"/>
          <w:szCs w:val="22"/>
          <w:highlight w:val="white"/>
        </w:rPr>
        <w:t>Criterios sustantivos de contenido</w:t>
      </w:r>
    </w:p>
    <w:p w:rsidR="00000991" w:rsidRDefault="004166B1">
      <w:pPr>
        <w:shd w:val="clear" w:color="auto" w:fill="FFFFFF"/>
        <w:ind w:left="567" w:right="567"/>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Criterios sustantivos de contenido</w:t>
      </w:r>
    </w:p>
    <w:p w:rsidR="00000991" w:rsidRDefault="004166B1">
      <w:pPr>
        <w:shd w:val="clear" w:color="auto" w:fill="FFFFFF"/>
        <w:ind w:left="567" w:right="567"/>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Criterio 1</w:t>
      </w:r>
      <w:r>
        <w:rPr>
          <w:rFonts w:ascii="Palatino Linotype" w:eastAsia="Palatino Linotype" w:hAnsi="Palatino Linotype" w:cs="Palatino Linotype"/>
          <w:i/>
          <w:color w:val="2F2F2F"/>
          <w:sz w:val="22"/>
          <w:szCs w:val="22"/>
        </w:rPr>
        <w:t>      Clave o nivel del puesto (de acuerdo con el catálogo que regule la actividad del sujeto obligado)</w:t>
      </w:r>
    </w:p>
    <w:p w:rsidR="00000991" w:rsidRDefault="004166B1">
      <w:pPr>
        <w:shd w:val="clear" w:color="auto" w:fill="FFFFFF"/>
        <w:ind w:left="567" w:right="567"/>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Criterio 2</w:t>
      </w:r>
      <w:r>
        <w:rPr>
          <w:rFonts w:ascii="Palatino Linotype" w:eastAsia="Palatino Linotype" w:hAnsi="Palatino Linotype" w:cs="Palatino Linotype"/>
          <w:i/>
          <w:color w:val="2F2F2F"/>
          <w:sz w:val="22"/>
          <w:szCs w:val="22"/>
        </w:rPr>
        <w:t>      Denominación del puesto en la estructura orgánica (de acuerdo con el catálogo de claves y niveles)</w:t>
      </w:r>
    </w:p>
    <w:p w:rsidR="00000991" w:rsidRDefault="004166B1">
      <w:pPr>
        <w:shd w:val="clear" w:color="auto" w:fill="FFFFFF"/>
        <w:ind w:left="567" w:right="567"/>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Criterio 3</w:t>
      </w:r>
      <w:r>
        <w:rPr>
          <w:rFonts w:ascii="Palatino Linotype" w:eastAsia="Palatino Linotype" w:hAnsi="Palatino Linotype" w:cs="Palatino Linotype"/>
          <w:i/>
          <w:color w:val="2F2F2F"/>
          <w:sz w:val="22"/>
          <w:szCs w:val="22"/>
        </w:rPr>
        <w:t>      Denominación del cargo, empleo, comisión o nombramiento otorgado</w:t>
      </w:r>
    </w:p>
    <w:p w:rsidR="00000991" w:rsidRDefault="004166B1">
      <w:pPr>
        <w:shd w:val="clear" w:color="auto" w:fill="FFFFFF"/>
        <w:ind w:left="567" w:right="567"/>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Criterio 4</w:t>
      </w:r>
      <w:r>
        <w:rPr>
          <w:rFonts w:ascii="Palatino Linotype" w:eastAsia="Palatino Linotype" w:hAnsi="Palatino Linotype" w:cs="Palatino Linotype"/>
          <w:i/>
          <w:color w:val="2F2F2F"/>
          <w:sz w:val="22"/>
          <w:szCs w:val="22"/>
        </w:rPr>
        <w:t>      Nombre del servidor(a) público(a), integrante y/o, miembro del sujeto obligado, y/o persona que desempeñe un empleo, cargo o comisión y/o ejerza actos de autoridad (nombre[s], primer apellido, segundo apellido)</w:t>
      </w:r>
    </w:p>
    <w:p w:rsidR="00000991" w:rsidRDefault="004166B1">
      <w:pPr>
        <w:shd w:val="clear" w:color="auto" w:fill="FFFFFF"/>
        <w:ind w:left="567" w:right="567"/>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Criterio 5</w:t>
      </w:r>
      <w:r>
        <w:rPr>
          <w:rFonts w:ascii="Palatino Linotype" w:eastAsia="Palatino Linotype" w:hAnsi="Palatino Linotype" w:cs="Palatino Linotype"/>
          <w:i/>
          <w:color w:val="2F2F2F"/>
          <w:sz w:val="22"/>
          <w:szCs w:val="22"/>
        </w:rPr>
        <w:t>      Área o unidad administrativa de adscripción (de acuerdo con el catálogo de unidades administrativas o puestos del sujeto obligado)</w:t>
      </w:r>
    </w:p>
    <w:p w:rsidR="00000991" w:rsidRDefault="004166B1">
      <w:pPr>
        <w:shd w:val="clear" w:color="auto" w:fill="FFFFFF"/>
        <w:ind w:left="567" w:right="567"/>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i/>
          <w:color w:val="2F2F2F"/>
          <w:sz w:val="22"/>
          <w:szCs w:val="22"/>
        </w:rPr>
        <w:t>Respecto a la información curricular del (la) servidor(a) público(a) y/o persona que desempeñe un empleo, cargo o comisión en el sujeto obligado se deberá publicar:</w:t>
      </w:r>
    </w:p>
    <w:p w:rsidR="00000991" w:rsidRDefault="004166B1">
      <w:pPr>
        <w:shd w:val="clear" w:color="auto" w:fill="FFFFFF"/>
        <w:ind w:left="567" w:right="567"/>
        <w:jc w:val="both"/>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Criterio 6      Escolaridad (nivel máximo de estudios): Ninguno / Primaria / Secundaria / Bachillerato / Carrera técnica / Licenciatura / Maestría / Doctorado / Posdoctorado</w:t>
      </w:r>
    </w:p>
    <w:p w:rsidR="00000991" w:rsidRDefault="004166B1">
      <w:pPr>
        <w:shd w:val="clear" w:color="auto" w:fill="FFFFFF"/>
        <w:ind w:left="567" w:right="567"/>
        <w:jc w:val="both"/>
        <w:rPr>
          <w:rFonts w:ascii="Palatino Linotype" w:eastAsia="Palatino Linotype" w:hAnsi="Palatino Linotype" w:cs="Palatino Linotype"/>
          <w:i/>
          <w:color w:val="2F2F2F"/>
          <w:sz w:val="22"/>
          <w:szCs w:val="22"/>
        </w:rPr>
      </w:pPr>
      <w:r>
        <w:rPr>
          <w:rFonts w:ascii="Palatino Linotype" w:eastAsia="Palatino Linotype" w:hAnsi="Palatino Linotype" w:cs="Palatino Linotype"/>
          <w:b/>
          <w:i/>
          <w:color w:val="2F2F2F"/>
          <w:sz w:val="22"/>
          <w:szCs w:val="22"/>
        </w:rPr>
        <w:t>Criterio 7</w:t>
      </w:r>
      <w:r>
        <w:rPr>
          <w:rFonts w:ascii="Palatino Linotype" w:eastAsia="Palatino Linotype" w:hAnsi="Palatino Linotype" w:cs="Palatino Linotype"/>
          <w:i/>
          <w:color w:val="2F2F2F"/>
          <w:sz w:val="22"/>
          <w:szCs w:val="22"/>
        </w:rPr>
        <w:t>      Carrera genérica, en su caso</w:t>
      </w:r>
    </w:p>
    <w:p w:rsidR="00000991" w:rsidRDefault="004166B1">
      <w:pPr>
        <w:shd w:val="clear" w:color="auto" w:fill="FFFFFF"/>
        <w:ind w:left="567" w:right="567"/>
        <w:jc w:val="both"/>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Respecto de la experiencia laboral especificar los tres últimos empleos, en donde se indique:</w:t>
      </w:r>
    </w:p>
    <w:p w:rsidR="00000991" w:rsidRDefault="004166B1">
      <w:pPr>
        <w:shd w:val="clear" w:color="auto" w:fill="FFFFFF"/>
        <w:ind w:left="567" w:right="567"/>
        <w:jc w:val="both"/>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Criterio 8      Periodo (mes/año inicio, mes/año conclusión)</w:t>
      </w:r>
    </w:p>
    <w:p w:rsidR="00000991" w:rsidRDefault="004166B1">
      <w:pPr>
        <w:shd w:val="clear" w:color="auto" w:fill="FFFFFF"/>
        <w:ind w:left="567" w:right="567"/>
        <w:jc w:val="both"/>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Criterio 9      Denominación de la institución o empresa</w:t>
      </w:r>
    </w:p>
    <w:p w:rsidR="00000991" w:rsidRDefault="004166B1">
      <w:pPr>
        <w:shd w:val="clear" w:color="auto" w:fill="FFFFFF"/>
        <w:ind w:left="567" w:right="567"/>
        <w:jc w:val="both"/>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Criterio 10    Cargo o puesto desempeñado</w:t>
      </w:r>
    </w:p>
    <w:p w:rsidR="00000991" w:rsidRDefault="004166B1">
      <w:pPr>
        <w:shd w:val="clear" w:color="auto" w:fill="FFFFFF"/>
        <w:ind w:left="567" w:right="567"/>
        <w:jc w:val="both"/>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Criterio 11    Campo de experiencia</w:t>
      </w:r>
    </w:p>
    <w:p w:rsidR="00000991" w:rsidRDefault="004166B1">
      <w:pPr>
        <w:shd w:val="clear" w:color="auto" w:fill="FFFFFF"/>
        <w:ind w:left="567" w:right="567"/>
        <w:jc w:val="both"/>
        <w:rPr>
          <w:rFonts w:ascii="Palatino Linotype" w:eastAsia="Palatino Linotype" w:hAnsi="Palatino Linotype" w:cs="Palatino Linotype"/>
          <w:b/>
          <w:i/>
          <w:color w:val="2F2F2F"/>
          <w:sz w:val="22"/>
          <w:szCs w:val="22"/>
        </w:rPr>
      </w:pPr>
      <w:r>
        <w:rPr>
          <w:rFonts w:ascii="Palatino Linotype" w:eastAsia="Palatino Linotype" w:hAnsi="Palatino Linotype" w:cs="Palatino Linotype"/>
          <w:b/>
          <w:i/>
          <w:color w:val="2F2F2F"/>
          <w:sz w:val="22"/>
          <w:szCs w:val="22"/>
        </w:rPr>
        <w:t>Criterio 12    Hipervínculo al documento que contenga la información relativa a la trayectoria (37) del (la) servidor(a) público(a), que deberá contener, además de los datos mencionados en los criterios anteriores, los siguientes: trayectoria académica, profesional o laboral que acredite su capacidad; y habilidades o pericia para ocupar el cargo público</w:t>
      </w:r>
    </w:p>
    <w:p w:rsidR="00000991" w:rsidRDefault="00000991">
      <w:pPr>
        <w:pBdr>
          <w:top w:val="nil"/>
          <w:left w:val="nil"/>
          <w:bottom w:val="nil"/>
          <w:right w:val="nil"/>
          <w:between w:val="nil"/>
        </w:pBdr>
        <w:tabs>
          <w:tab w:val="left" w:pos="426"/>
        </w:tabs>
        <w:spacing w:before="240" w:line="360" w:lineRule="auto"/>
        <w:ind w:right="49"/>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así que, de los lineamientos en comento, se aprecia que los Sujetos Obligados deben publicar información relativa al periodo, denominación de la institución o empresa, puesto o cargo, campo de experiencia de los últimos tres empleos de los servidores públicos.</w:t>
      </w:r>
    </w:p>
    <w:p w:rsidR="00000991" w:rsidRDefault="0000099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corrobora que los Sujetos Obligados deben contar con los documentos soporte de los últimos tres empleos de los servidores públicos y publicarlos en sus portales de internet.</w:t>
      </w:r>
    </w:p>
    <w:p w:rsidR="00000991" w:rsidRDefault="004166B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pasa desapercibido que los documentos que soporten la experiencia laboral y académica deben estar acompañados como documentos anexos a la solicitud de empleo, currículum vitae o ficha curricular. </w:t>
      </w:r>
    </w:p>
    <w:p w:rsidR="00000991" w:rsidRDefault="00000991">
      <w:pPr>
        <w:spacing w:line="360" w:lineRule="auto"/>
        <w:ind w:right="49"/>
        <w:jc w:val="both"/>
        <w:rPr>
          <w:rFonts w:ascii="Palatino Linotype" w:eastAsia="Palatino Linotype" w:hAnsi="Palatino Linotype" w:cs="Palatino Linotype"/>
        </w:rPr>
      </w:pPr>
    </w:p>
    <w:p w:rsidR="00000991" w:rsidRDefault="004166B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 mayor abundamiento, el Diccionario de la Real Academia de la Lengua Española (Vigesimotercera edición, publicada el mes de octubre de 2014) se entiende que:</w:t>
      </w:r>
    </w:p>
    <w:p w:rsidR="00000991" w:rsidRDefault="00000991">
      <w:pPr>
        <w:spacing w:line="360" w:lineRule="auto"/>
        <w:ind w:left="851" w:right="900"/>
        <w:jc w:val="both"/>
        <w:rPr>
          <w:rFonts w:ascii="Palatino Linotype" w:eastAsia="Palatino Linotype" w:hAnsi="Palatino Linotype" w:cs="Palatino Linotype"/>
          <w:i/>
        </w:rPr>
      </w:pPr>
    </w:p>
    <w:p w:rsidR="00000991" w:rsidRDefault="004166B1">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Grado (Del lat. Gradus)</w:t>
      </w:r>
      <w:r>
        <w:rPr>
          <w:rFonts w:ascii="Palatino Linotype" w:eastAsia="Palatino Linotype" w:hAnsi="Palatino Linotype" w:cs="Palatino Linotype"/>
          <w:i/>
          <w:sz w:val="22"/>
          <w:szCs w:val="22"/>
        </w:rPr>
        <w:t>.</w:t>
      </w:r>
    </w:p>
    <w:p w:rsidR="00000991" w:rsidRDefault="004166B1">
      <w:pPr>
        <w:numPr>
          <w:ilvl w:val="0"/>
          <w:numId w:val="3"/>
        </w:numPr>
        <w:spacing w:line="276" w:lineRule="auto"/>
        <w:ind w:left="993" w:right="900" w:hanging="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la enseñanza, es el título que se alcanza al superar cada uno de los niveles de estudio. Grado de bachiller, de doctor.</w:t>
      </w:r>
    </w:p>
    <w:p w:rsidR="00000991" w:rsidRDefault="004166B1">
      <w:pPr>
        <w:numPr>
          <w:ilvl w:val="0"/>
          <w:numId w:val="3"/>
        </w:numPr>
        <w:spacing w:line="276" w:lineRule="auto"/>
        <w:ind w:left="993" w:right="900" w:hanging="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ciertas escuelas, cada una de las secciones en que sus alumnos se agrupan según su edad y el estado de sus conocimientos y educación.</w:t>
      </w:r>
    </w:p>
    <w:p w:rsidR="00000991" w:rsidRDefault="00000991">
      <w:pPr>
        <w:spacing w:line="276" w:lineRule="auto"/>
        <w:ind w:right="49"/>
        <w:jc w:val="both"/>
        <w:rPr>
          <w:rFonts w:ascii="Palatino Linotype" w:eastAsia="Palatino Linotype" w:hAnsi="Palatino Linotype" w:cs="Palatino Linotype"/>
          <w:sz w:val="22"/>
          <w:szCs w:val="22"/>
        </w:rPr>
      </w:pPr>
    </w:p>
    <w:p w:rsidR="00000991" w:rsidRDefault="004166B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 anterior, podemos afirmar que por grado de estudios se entiende el nivel académico que posee una persona.</w:t>
      </w:r>
    </w:p>
    <w:p w:rsidR="00000991" w:rsidRDefault="00000991">
      <w:pPr>
        <w:ind w:right="49"/>
        <w:jc w:val="both"/>
        <w:rPr>
          <w:rFonts w:ascii="Palatino Linotype" w:eastAsia="Palatino Linotype" w:hAnsi="Palatino Linotype" w:cs="Palatino Linotype"/>
          <w:sz w:val="16"/>
          <w:szCs w:val="16"/>
        </w:rPr>
      </w:pPr>
    </w:p>
    <w:p w:rsidR="00000991" w:rsidRDefault="004166B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Ahora bien, la Ley de Educación del Estado de México distingue los siguientes tipos y niveles, acreditables en su conclusión con el certificado, titulo, diploma o constancia correspondiente como se establece a continuación:</w:t>
      </w:r>
    </w:p>
    <w:p w:rsidR="00000991" w:rsidRDefault="00000991">
      <w:pPr>
        <w:spacing w:line="360" w:lineRule="auto"/>
        <w:ind w:right="49"/>
        <w:jc w:val="both"/>
        <w:rPr>
          <w:rFonts w:ascii="Palatino Linotype" w:eastAsia="Palatino Linotype" w:hAnsi="Palatino Linotype" w:cs="Palatino Linotype"/>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b/>
          <w:i/>
          <w:sz w:val="22"/>
          <w:szCs w:val="22"/>
        </w:rPr>
        <w:t xml:space="preserve">Artículo 95.- </w:t>
      </w:r>
      <w:r>
        <w:rPr>
          <w:rFonts w:ascii="Palatino Linotype" w:eastAsia="Palatino Linotype" w:hAnsi="Palatino Linotype" w:cs="Palatino Linotype"/>
          <w:i/>
          <w:sz w:val="22"/>
          <w:szCs w:val="22"/>
        </w:rPr>
        <w:t>La educación que imparten el Estado, sus organismos descentralizados y los particulares con autorización o reconocimiento de validez oficial de estudios, comprende los tipos, niveles, modalidades y vertientes siguientes:</w:t>
      </w:r>
    </w:p>
    <w:p w:rsidR="00000991" w:rsidRDefault="00000991">
      <w:pPr>
        <w:ind w:left="851" w:right="851"/>
        <w:jc w:val="both"/>
        <w:rPr>
          <w:rFonts w:ascii="Palatino Linotype" w:eastAsia="Palatino Linotype" w:hAnsi="Palatino Linotype" w:cs="Palatino Linotype"/>
          <w:b/>
          <w:i/>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w:t>
      </w:r>
      <w:r>
        <w:rPr>
          <w:rFonts w:ascii="Palatino Linotype" w:eastAsia="Palatino Linotype" w:hAnsi="Palatino Linotype" w:cs="Palatino Linotype"/>
          <w:i/>
          <w:sz w:val="22"/>
          <w:szCs w:val="22"/>
        </w:rPr>
        <w:t>Tipos y niveles:</w:t>
      </w:r>
    </w:p>
    <w:p w:rsidR="00000991" w:rsidRDefault="00000991">
      <w:pPr>
        <w:ind w:left="851" w:right="851"/>
        <w:jc w:val="both"/>
        <w:rPr>
          <w:rFonts w:ascii="Palatino Linotype" w:eastAsia="Palatino Linotype" w:hAnsi="Palatino Linotype" w:cs="Palatino Linotype"/>
          <w:b/>
          <w:i/>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Tipo básico</w:t>
      </w:r>
      <w:r>
        <w:rPr>
          <w:rFonts w:ascii="Palatino Linotype" w:eastAsia="Palatino Linotype" w:hAnsi="Palatino Linotype" w:cs="Palatino Linotype"/>
          <w:i/>
          <w:sz w:val="22"/>
          <w:szCs w:val="22"/>
        </w:rPr>
        <w:t>: Está compuesto por los niveles de preescolar, primaria, secundaria y especial.</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Tipo medio superior</w:t>
      </w:r>
      <w:r>
        <w:rPr>
          <w:rFonts w:ascii="Palatino Linotype" w:eastAsia="Palatino Linotype" w:hAnsi="Palatino Linotype" w:cs="Palatino Linotype"/>
          <w:i/>
          <w:sz w:val="22"/>
          <w:szCs w:val="22"/>
        </w:rPr>
        <w:t>: Comprende el nivel de bachillerato y los demás niveles equivalentes a éste, así como la educación profesional que no requiere bachillerato o sus equivalentes. Se organizará bajo el principio de respeto a la diversidad, a través del Sistema Nacional de Educación Media Superior, el cual establecerá un marco curricular común a nivel nacional y la revalidación y reconocimiento de estudios entre las opciones que ofrece este tipo educativo;</w:t>
      </w: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Tipo superior</w:t>
      </w:r>
      <w:r>
        <w:rPr>
          <w:rFonts w:ascii="Palatino Linotype" w:eastAsia="Palatino Linotype" w:hAnsi="Palatino Linotype" w:cs="Palatino Linotype"/>
          <w:i/>
          <w:sz w:val="22"/>
          <w:szCs w:val="22"/>
        </w:rPr>
        <w:t>: Es el que se imparte después del bachillerato o de sus equivalentes. Está compuesto por la licenciatura, la especialidad, la maestría y el doctorado, así como por opciones terminales previas a la conclusión de la licenciatura. Comprende la educación normal en todos sus niveles y especialidades.”</w:t>
      </w:r>
    </w:p>
    <w:p w:rsidR="00000991" w:rsidRDefault="00000991">
      <w:pPr>
        <w:spacing w:line="360" w:lineRule="auto"/>
        <w:ind w:right="49"/>
        <w:jc w:val="both"/>
        <w:rPr>
          <w:rFonts w:ascii="Bookman Old Style" w:eastAsia="Bookman Old Style" w:hAnsi="Bookman Old Style" w:cs="Bookman Old Style"/>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171.- </w:t>
      </w:r>
      <w:r>
        <w:rPr>
          <w:rFonts w:ascii="Palatino Linotype" w:eastAsia="Palatino Linotype" w:hAnsi="Palatino Linotype" w:cs="Palatino Linotype"/>
          <w:i/>
          <w:sz w:val="22"/>
          <w:szCs w:val="22"/>
        </w:rPr>
        <w:t>Las instituciones del Sistema Educativo expedirán certificados y otorgarán constancias, diplomas, títulos o grados académicos a las personas que hayan concluido estudios, de conformidad con los requisitos establecidos en los planes y programas correspondientes; y éstos, tendrán validez en toda la República, en términos de lo dispuesto en el artículo 60 de la Ley General.”</w:t>
      </w:r>
    </w:p>
    <w:p w:rsidR="00000991" w:rsidRDefault="00000991">
      <w:pPr>
        <w:ind w:left="851" w:right="851"/>
        <w:jc w:val="both"/>
        <w:rPr>
          <w:rFonts w:ascii="Palatino Linotype" w:eastAsia="Palatino Linotype" w:hAnsi="Palatino Linotype" w:cs="Palatino Linotype"/>
          <w:b/>
          <w:i/>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172.- </w:t>
      </w:r>
      <w:r>
        <w:rPr>
          <w:rFonts w:ascii="Palatino Linotype" w:eastAsia="Palatino Linotype" w:hAnsi="Palatino Linotype" w:cs="Palatino Linotype"/>
          <w:i/>
          <w:sz w:val="22"/>
          <w:szCs w:val="22"/>
        </w:rPr>
        <w:t>El certificado de estudios es el documento oficial mediante el cual la Autoridad Educativa Estatal reconoce que los educandos han concluido un nivel educativo determinado, en los tipos de educación básica, media superior y superior.”</w:t>
      </w:r>
    </w:p>
    <w:p w:rsidR="00000991" w:rsidRDefault="00000991">
      <w:pPr>
        <w:jc w:val="both"/>
        <w:rPr>
          <w:rFonts w:ascii="Palatino Linotype" w:eastAsia="Palatino Linotype" w:hAnsi="Palatino Linotype" w:cs="Palatino Linotype"/>
        </w:rPr>
      </w:pPr>
    </w:p>
    <w:p w:rsidR="00000991" w:rsidRDefault="004166B1">
      <w:pPr>
        <w:jc w:val="both"/>
        <w:rPr>
          <w:rFonts w:ascii="Palatino Linotype" w:eastAsia="Palatino Linotype" w:hAnsi="Palatino Linotype" w:cs="Palatino Linotype"/>
        </w:rPr>
      </w:pPr>
      <w:r>
        <w:rPr>
          <w:rFonts w:ascii="Palatino Linotype" w:eastAsia="Palatino Linotype" w:hAnsi="Palatino Linotype" w:cs="Palatino Linotype"/>
        </w:rPr>
        <w:t>Complementando lo anterior, la Ley General de Educación dispone en su artículo 60 lo siguiente:</w:t>
      </w:r>
    </w:p>
    <w:p w:rsidR="00000991" w:rsidRDefault="00000991">
      <w:pPr>
        <w:jc w:val="both"/>
        <w:rPr>
          <w:rFonts w:ascii="Palatino Linotype" w:eastAsia="Palatino Linotype" w:hAnsi="Palatino Linotype" w:cs="Palatino Linotype"/>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60.- </w:t>
      </w:r>
      <w:r>
        <w:rPr>
          <w:rFonts w:ascii="Palatino Linotype" w:eastAsia="Palatino Linotype" w:hAnsi="Palatino Linotype" w:cs="Palatino Linotype"/>
          <w:i/>
          <w:sz w:val="22"/>
          <w:szCs w:val="22"/>
        </w:rPr>
        <w:t>Los estudios realizados dentro del sistema educativo nacional tendrán validez en toda la República.</w:t>
      </w:r>
    </w:p>
    <w:p w:rsidR="00000991" w:rsidRDefault="00000991">
      <w:pPr>
        <w:ind w:left="851" w:right="851"/>
        <w:jc w:val="both"/>
        <w:rPr>
          <w:rFonts w:ascii="Palatino Linotype" w:eastAsia="Palatino Linotype" w:hAnsi="Palatino Linotype" w:cs="Palatino Linotype"/>
          <w:i/>
          <w:sz w:val="22"/>
          <w:szCs w:val="22"/>
        </w:rPr>
      </w:pPr>
    </w:p>
    <w:p w:rsidR="00000991" w:rsidRDefault="004166B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tendrán validez en toda la República.</w:t>
      </w:r>
    </w:p>
    <w:p w:rsidR="00000991" w:rsidRDefault="004166B1">
      <w:pPr>
        <w:tabs>
          <w:tab w:val="left" w:pos="7131"/>
        </w:tabs>
        <w:ind w:left="851" w:right="851" w:firstLine="289"/>
        <w:jc w:val="both"/>
        <w:rPr>
          <w:rFonts w:ascii="Arial" w:eastAsia="Arial" w:hAnsi="Arial" w:cs="Arial"/>
          <w:sz w:val="22"/>
          <w:szCs w:val="22"/>
        </w:rPr>
      </w:pPr>
      <w:r>
        <w:rPr>
          <w:rFonts w:ascii="Arial" w:eastAsia="Arial" w:hAnsi="Arial" w:cs="Arial"/>
          <w:sz w:val="22"/>
          <w:szCs w:val="22"/>
        </w:rPr>
        <w:tab/>
      </w:r>
    </w:p>
    <w:p w:rsidR="00000991" w:rsidRDefault="004166B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La Secretaría promoverá que los estudios con validez oficial en la República sean reconocidos en el extranjero.”</w:t>
      </w:r>
    </w:p>
    <w:p w:rsidR="00000991" w:rsidRDefault="00000991">
      <w:pPr>
        <w:ind w:left="851" w:right="851"/>
        <w:jc w:val="both"/>
        <w:rPr>
          <w:rFonts w:ascii="Palatino Linotype" w:eastAsia="Palatino Linotype" w:hAnsi="Palatino Linotype" w:cs="Palatino Linotype"/>
          <w:i/>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colige que los tipos y niveles académicos a los que puede ostentar cada persona son: </w:t>
      </w:r>
    </w:p>
    <w:p w:rsidR="00000991" w:rsidRDefault="004166B1">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000991" w:rsidRDefault="004166B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1. Tipo básico:</w:t>
      </w:r>
      <w:r>
        <w:rPr>
          <w:rFonts w:ascii="Palatino Linotype" w:eastAsia="Palatino Linotype" w:hAnsi="Palatino Linotype" w:cs="Palatino Linotype"/>
          <w:i/>
          <w:sz w:val="22"/>
          <w:szCs w:val="22"/>
        </w:rPr>
        <w:t xml:space="preserve"> niveles preescolar, preescolar, primaria, secundaria y especial;  </w:t>
      </w:r>
    </w:p>
    <w:p w:rsidR="00000991" w:rsidRDefault="004166B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2. Tipo medio superior:</w:t>
      </w:r>
      <w:r>
        <w:rPr>
          <w:rFonts w:ascii="Palatino Linotype" w:eastAsia="Palatino Linotype" w:hAnsi="Palatino Linotype" w:cs="Palatino Linotype"/>
          <w:i/>
          <w:sz w:val="22"/>
          <w:szCs w:val="22"/>
        </w:rPr>
        <w:t xml:space="preserve"> comprende el nivel de bachillerato y los demás niveles equivalentes a éste, así como la educación profesional que no requiere bachillerato o sus equivalentes comprende; </w:t>
      </w:r>
    </w:p>
    <w:p w:rsidR="00000991" w:rsidRDefault="004166B1">
      <w:pPr>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3. Tipo superior:</w:t>
      </w:r>
      <w:r>
        <w:rPr>
          <w:rFonts w:ascii="Palatino Linotype" w:eastAsia="Palatino Linotype" w:hAnsi="Palatino Linotype" w:cs="Palatino Linotype"/>
          <w:i/>
          <w:sz w:val="22"/>
          <w:szCs w:val="22"/>
        </w:rPr>
        <w:t xml:space="preserve"> se imparte después del bachillerato o de sus equivalentes y se compone  por la licenciatura, la especialidad, la maestría y el doctorado, así como por opciones terminales previas a la conclusión de la licenciatura. </w:t>
      </w:r>
    </w:p>
    <w:p w:rsidR="00000991" w:rsidRDefault="00000991">
      <w:pPr>
        <w:spacing w:line="360" w:lineRule="auto"/>
        <w:ind w:right="49"/>
        <w:jc w:val="both"/>
        <w:rPr>
          <w:rFonts w:ascii="Palatino Linotype" w:eastAsia="Palatino Linotype" w:hAnsi="Palatino Linotype" w:cs="Palatino Linotype"/>
        </w:rPr>
      </w:pPr>
    </w:p>
    <w:p w:rsidR="00000991" w:rsidRDefault="004166B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Cabe destacar que también existen estudios a nivel técnico que pueden realizarse en escuelas tecnológicas. </w:t>
      </w:r>
    </w:p>
    <w:p w:rsidR="00000991" w:rsidRDefault="00000991">
      <w:pPr>
        <w:spacing w:line="360" w:lineRule="auto"/>
        <w:ind w:right="49"/>
        <w:jc w:val="both"/>
        <w:rPr>
          <w:rFonts w:ascii="Palatino Linotype" w:eastAsia="Palatino Linotype" w:hAnsi="Palatino Linotype" w:cs="Palatino Linotype"/>
          <w:sz w:val="16"/>
          <w:szCs w:val="16"/>
        </w:rPr>
      </w:pPr>
    </w:p>
    <w:p w:rsidR="00000991" w:rsidRDefault="004166B1">
      <w:pPr>
        <w:tabs>
          <w:tab w:val="left" w:pos="709"/>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Todos éstos se acreditarán mediante certificados, constancias, diplomas, títulos y grados, los cuales tendrán validez en toda la República, documentos que en todo caso avalarían el grado de estudios, profesión y preparación académica del Titular de la Unidad de Transparencia. </w:t>
      </w:r>
    </w:p>
    <w:p w:rsidR="00000991" w:rsidRDefault="004166B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respecto a los documentos que acrediten la experiencia del Titular de la Unidad de transparencia, es importante mencionar que tal requerimiento se puede satisfacer de manera enunciativa mas no limitativa con la certificación establecida como requisito que debe cumplir el responsable de la Unidad de Transparencia, en términos de lo dispuesto en el artículo 57 de la Ley de la materia vigente en la Entidad, el cual es del contenido literal siguiente:</w:t>
      </w:r>
    </w:p>
    <w:p w:rsidR="00000991" w:rsidRDefault="004166B1">
      <w:pPr>
        <w:tabs>
          <w:tab w:val="left" w:pos="709"/>
        </w:tabs>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57.</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responsable de la Unidad de Transparencia deberá</w:t>
      </w:r>
      <w:r>
        <w:rPr>
          <w:rFonts w:ascii="Palatino Linotype" w:eastAsia="Palatino Linotype" w:hAnsi="Palatino Linotype" w:cs="Palatino Linotype"/>
          <w:i/>
          <w:sz w:val="22"/>
          <w:szCs w:val="22"/>
        </w:rPr>
        <w:t xml:space="preserve"> tener el perfil adecuado para el cumplimiento de las obligaciones que se derivan de la presente Ley. Para ser nombrado titular de la Unidad de Transparencia, deberá </w:t>
      </w:r>
      <w:r>
        <w:rPr>
          <w:rFonts w:ascii="Palatino Linotype" w:eastAsia="Palatino Linotype" w:hAnsi="Palatino Linotype" w:cs="Palatino Linotype"/>
          <w:b/>
          <w:i/>
          <w:sz w:val="22"/>
          <w:szCs w:val="22"/>
          <w:u w:val="single"/>
        </w:rPr>
        <w:t>cumplir, por lo menos, con los siguientes requisitos</w:t>
      </w:r>
      <w:r>
        <w:rPr>
          <w:rFonts w:ascii="Palatino Linotype" w:eastAsia="Palatino Linotype" w:hAnsi="Palatino Linotype" w:cs="Palatino Linotype"/>
          <w:i/>
          <w:sz w:val="22"/>
          <w:szCs w:val="22"/>
        </w:rPr>
        <w:t>:</w:t>
      </w:r>
    </w:p>
    <w:p w:rsidR="00000991" w:rsidRDefault="00000991">
      <w:pPr>
        <w:tabs>
          <w:tab w:val="left" w:pos="709"/>
        </w:tabs>
        <w:spacing w:line="276" w:lineRule="auto"/>
        <w:ind w:left="851" w:right="851"/>
        <w:jc w:val="both"/>
        <w:rPr>
          <w:rFonts w:ascii="Palatino Linotype" w:eastAsia="Palatino Linotype" w:hAnsi="Palatino Linotype" w:cs="Palatino Linotype"/>
          <w:i/>
          <w:sz w:val="22"/>
          <w:szCs w:val="22"/>
        </w:rPr>
      </w:pPr>
    </w:p>
    <w:p w:rsidR="00000991" w:rsidRDefault="004166B1">
      <w:pPr>
        <w:tabs>
          <w:tab w:val="left" w:pos="709"/>
        </w:tabs>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Contar con conocimiento o, tratándose de las entidades gubernamentales estatales y los municipios </w:t>
      </w:r>
      <w:r>
        <w:rPr>
          <w:rFonts w:ascii="Palatino Linotype" w:eastAsia="Palatino Linotype" w:hAnsi="Palatino Linotype" w:cs="Palatino Linotype"/>
          <w:b/>
          <w:i/>
          <w:sz w:val="22"/>
          <w:szCs w:val="22"/>
          <w:u w:val="single"/>
        </w:rPr>
        <w:t>certificación en materia de acceso a la información, transparencia y protección de datos personales</w:t>
      </w:r>
      <w:r>
        <w:rPr>
          <w:rFonts w:ascii="Palatino Linotype" w:eastAsia="Palatino Linotype" w:hAnsi="Palatino Linotype" w:cs="Palatino Linotype"/>
          <w:i/>
          <w:sz w:val="22"/>
          <w:szCs w:val="22"/>
        </w:rPr>
        <w:t>, que para tal efecto emita el Instituto;</w:t>
      </w:r>
    </w:p>
    <w:p w:rsidR="00000991" w:rsidRDefault="00000991">
      <w:pPr>
        <w:tabs>
          <w:tab w:val="left" w:pos="709"/>
        </w:tabs>
        <w:spacing w:line="276" w:lineRule="auto"/>
        <w:ind w:left="851" w:right="851"/>
        <w:jc w:val="both"/>
        <w:rPr>
          <w:rFonts w:ascii="Palatino Linotype" w:eastAsia="Palatino Linotype" w:hAnsi="Palatino Linotype" w:cs="Palatino Linotype"/>
          <w:i/>
          <w:sz w:val="22"/>
          <w:szCs w:val="22"/>
        </w:rPr>
      </w:pPr>
    </w:p>
    <w:p w:rsidR="00000991" w:rsidRDefault="004166B1">
      <w:pPr>
        <w:tabs>
          <w:tab w:val="left" w:pos="709"/>
        </w:tabs>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Experiencia en materia de acceso a la información y protección de datos personales</w:t>
      </w:r>
      <w:r>
        <w:rPr>
          <w:rFonts w:ascii="Palatino Linotype" w:eastAsia="Palatino Linotype" w:hAnsi="Palatino Linotype" w:cs="Palatino Linotype"/>
          <w:i/>
          <w:sz w:val="22"/>
          <w:szCs w:val="22"/>
        </w:rPr>
        <w:t>; y</w:t>
      </w:r>
    </w:p>
    <w:p w:rsidR="00000991" w:rsidRDefault="00000991">
      <w:pPr>
        <w:tabs>
          <w:tab w:val="left" w:pos="709"/>
        </w:tabs>
        <w:spacing w:line="276" w:lineRule="auto"/>
        <w:ind w:left="851" w:right="851"/>
        <w:jc w:val="both"/>
        <w:rPr>
          <w:rFonts w:ascii="Palatino Linotype" w:eastAsia="Palatino Linotype" w:hAnsi="Palatino Linotype" w:cs="Palatino Linotype"/>
          <w:i/>
          <w:sz w:val="22"/>
          <w:szCs w:val="22"/>
        </w:rPr>
      </w:pPr>
    </w:p>
    <w:p w:rsidR="00000991" w:rsidRDefault="004166B1">
      <w:pPr>
        <w:tabs>
          <w:tab w:val="left" w:pos="709"/>
        </w:tabs>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Habilidades de organización y comunicación, así como visión y liderazgo.</w:t>
      </w:r>
    </w:p>
    <w:p w:rsidR="00000991" w:rsidRDefault="004166B1">
      <w:pPr>
        <w:tabs>
          <w:tab w:val="left" w:pos="709"/>
        </w:tabs>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000991" w:rsidRDefault="004166B1">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cuanto hace al requerimiento planteado relativo al salario del Titular de la Unidad de Transparencia debemos traer a contexto que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p>
    <w:p w:rsidR="00000991" w:rsidRDefault="0000099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mismo sentido, el Código Financiero del Estado de México y Municipios, en su artículo 3° fracción XXXXII estipula lo siguiente:</w:t>
      </w:r>
    </w:p>
    <w:p w:rsidR="00000991" w:rsidRDefault="0000099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w:t>
      </w:r>
      <w:r>
        <w:rPr>
          <w:rFonts w:ascii="Palatino Linotype" w:eastAsia="Palatino Linotype" w:hAnsi="Palatino Linotype" w:cs="Palatino Linotype"/>
          <w:i/>
          <w:color w:val="000000"/>
          <w:sz w:val="22"/>
          <w:szCs w:val="22"/>
        </w:rPr>
        <w:t xml:space="preserve"> </w:t>
      </w:r>
    </w:p>
    <w:p w:rsidR="00000991" w:rsidRDefault="004166B1">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00991" w:rsidRDefault="004166B1">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XXXII. Remuneración:</w:t>
      </w:r>
      <w:r>
        <w:rPr>
          <w:rFonts w:ascii="Palatino Linotype" w:eastAsia="Palatino Linotype" w:hAnsi="Palatino Linotype" w:cs="Palatino Linotype"/>
          <w:i/>
          <w:color w:val="000000"/>
          <w:sz w:val="22"/>
          <w:szCs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000991" w:rsidRDefault="004166B1">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00991" w:rsidRDefault="0000099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tratándose de servidores públicos de la Entidad, la Ley del Trabajo de los Servidores Públicos del Estado y Municipios, en sus artículos 71 y 220-K fracciones II y IV y su penúltimo párrafo establecen:</w:t>
      </w:r>
    </w:p>
    <w:p w:rsidR="00000991" w:rsidRDefault="004166B1">
      <w:pPr>
        <w:tabs>
          <w:tab w:val="left" w:pos="4962"/>
        </w:tabs>
        <w:spacing w:line="276" w:lineRule="auto"/>
        <w:ind w:left="567" w:right="567"/>
        <w:jc w:val="both"/>
        <w:rPr>
          <w:rFonts w:ascii="Palatino Linotype" w:eastAsia="Palatino Linotype" w:hAnsi="Palatino Linotype" w:cs="Palatino Linotype"/>
          <w:i/>
          <w:sz w:val="8"/>
          <w:szCs w:val="8"/>
        </w:rPr>
      </w:pPr>
      <w:r>
        <w:rPr>
          <w:rFonts w:ascii="Palatino Linotype" w:eastAsia="Palatino Linotype" w:hAnsi="Palatino Linotype" w:cs="Palatino Linotype"/>
          <w:b/>
          <w:i/>
          <w:sz w:val="22"/>
          <w:szCs w:val="22"/>
        </w:rPr>
        <w:t>“ARTÍCULO 71.</w:t>
      </w:r>
      <w:r>
        <w:rPr>
          <w:rFonts w:ascii="Palatino Linotype" w:eastAsia="Palatino Linotype" w:hAnsi="Palatino Linotype" w:cs="Palatino Linotype"/>
          <w:i/>
          <w:sz w:val="22"/>
          <w:szCs w:val="22"/>
        </w:rPr>
        <w:t xml:space="preserve"> El sueldo es la retribución que la institución pública debe pagar al servidor público por los servicios prestados.</w:t>
      </w:r>
    </w:p>
    <w:p w:rsidR="00000991" w:rsidRDefault="004166B1">
      <w:pPr>
        <w:tabs>
          <w:tab w:val="left" w:pos="4962"/>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000991" w:rsidRDefault="004166B1">
      <w:pPr>
        <w:tabs>
          <w:tab w:val="left" w:pos="4962"/>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rsidR="00000991" w:rsidRDefault="004166B1">
      <w:pPr>
        <w:tabs>
          <w:tab w:val="left" w:pos="4962"/>
        </w:tabs>
        <w:spacing w:line="276" w:lineRule="auto"/>
        <w:ind w:left="567" w:right="567"/>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II. Recibos de pagos de salarios</w:t>
      </w:r>
      <w:r>
        <w:rPr>
          <w:rFonts w:ascii="Palatino Linotype" w:eastAsia="Palatino Linotype" w:hAnsi="Palatino Linotype" w:cs="Palatino Linotype"/>
          <w:b/>
          <w:i/>
          <w:sz w:val="22"/>
          <w:szCs w:val="22"/>
          <w:u w:val="single"/>
        </w:rPr>
        <w:t xml:space="preserve"> o las constancias documentales del pago de salario cuando sea por depósito o mediante información electrónica;</w:t>
      </w:r>
    </w:p>
    <w:p w:rsidR="00000991" w:rsidRDefault="004166B1">
      <w:pPr>
        <w:tabs>
          <w:tab w:val="left" w:pos="4962"/>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Controles de asistencia o la información magnética o electrónica de asistencia de los servidores públicos;</w:t>
      </w:r>
    </w:p>
    <w:p w:rsidR="00000991" w:rsidRDefault="004166B1">
      <w:pPr>
        <w:tabs>
          <w:tab w:val="left" w:pos="4962"/>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Recibos </w:t>
      </w:r>
      <w:r>
        <w:rPr>
          <w:rFonts w:ascii="Palatino Linotype" w:eastAsia="Palatino Linotype" w:hAnsi="Palatino Linotype" w:cs="Palatino Linotype"/>
          <w:b/>
          <w:i/>
          <w:sz w:val="22"/>
          <w:szCs w:val="22"/>
          <w:u w:val="single"/>
        </w:rPr>
        <w:t>o las constancias de depósito o del medio de información magnética o electrónica que sean utilizadas para el pago de salarios, prima vacacional, aguinaldo y demás prestaciones establecidas en la presente ley;</w:t>
      </w:r>
      <w:r>
        <w:rPr>
          <w:rFonts w:ascii="Palatino Linotype" w:eastAsia="Palatino Linotype" w:hAnsi="Palatino Linotype" w:cs="Palatino Linotype"/>
          <w:i/>
          <w:sz w:val="22"/>
          <w:szCs w:val="22"/>
        </w:rPr>
        <w:t xml:space="preserve"> y</w:t>
      </w:r>
    </w:p>
    <w:p w:rsidR="00000991" w:rsidRDefault="004166B1">
      <w:pPr>
        <w:tabs>
          <w:tab w:val="left" w:pos="4962"/>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Los demás que señalen las leyes.</w:t>
      </w:r>
    </w:p>
    <w:p w:rsidR="00000991" w:rsidRDefault="004166B1">
      <w:pPr>
        <w:tabs>
          <w:tab w:val="left" w:pos="8222"/>
          <w:tab w:val="left" w:pos="8789"/>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w:t>
      </w:r>
      <w:r>
        <w:rPr>
          <w:rFonts w:ascii="Palatino Linotype" w:eastAsia="Palatino Linotype" w:hAnsi="Palatino Linotype" w:cs="Palatino Linotype"/>
          <w:b/>
          <w:i/>
          <w:sz w:val="22"/>
          <w:szCs w:val="22"/>
        </w:rPr>
        <w:t>II, III, IV durante el último año y un año después de que se extinga la relación laboral,</w:t>
      </w:r>
      <w:r>
        <w:rPr>
          <w:rFonts w:ascii="Palatino Linotype" w:eastAsia="Palatino Linotype" w:hAnsi="Palatino Linotype" w:cs="Palatino Linotype"/>
          <w:i/>
          <w:sz w:val="22"/>
          <w:szCs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000991" w:rsidRDefault="004166B1">
      <w:pPr>
        <w:tabs>
          <w:tab w:val="left" w:pos="8222"/>
          <w:tab w:val="left" w:pos="8789"/>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rsidR="00000991" w:rsidRDefault="004166B1">
      <w:pPr>
        <w:tabs>
          <w:tab w:val="left" w:pos="8222"/>
          <w:tab w:val="left" w:pos="8789"/>
        </w:tabs>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000991" w:rsidRDefault="00000991">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w:t>
      </w:r>
      <w:r>
        <w:rPr>
          <w:rFonts w:ascii="Palatino Linotype" w:eastAsia="Palatino Linotype" w:hAnsi="Palatino Linotype" w:cs="Palatino Linotype"/>
          <w:b/>
          <w:color w:val="000000"/>
        </w:rPr>
        <w:t>toda institución pública o dependencia del Estado de México</w:t>
      </w:r>
      <w:r>
        <w:rPr>
          <w:rFonts w:ascii="Palatino Linotype" w:eastAsia="Palatino Linotype" w:hAnsi="Palatino Linotype" w:cs="Palatino Linotype"/>
          <w:color w:val="000000"/>
        </w:rPr>
        <w:t xml:space="preserve"> debe conservar las constancias documentales del </w:t>
      </w:r>
      <w:r>
        <w:rPr>
          <w:rFonts w:ascii="Palatino Linotype" w:eastAsia="Palatino Linotype" w:hAnsi="Palatino Linotype" w:cs="Palatino Linotype"/>
          <w:b/>
          <w:color w:val="000000"/>
        </w:rPr>
        <w:t>pago de salario</w:t>
      </w:r>
      <w:r>
        <w:rPr>
          <w:rFonts w:ascii="Palatino Linotype" w:eastAsia="Palatino Linotype" w:hAnsi="Palatino Linotype" w:cs="Palatino Linotype"/>
          <w:color w:val="000000"/>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rsidR="00000991" w:rsidRDefault="0000099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Pr>
          <w:rFonts w:ascii="Palatino Linotype" w:eastAsia="Palatino Linotype" w:hAnsi="Palatino Linotype" w:cs="Palatino Linotype"/>
          <w:b/>
          <w:color w:val="000000"/>
        </w:rPr>
        <w:t>“</w:t>
      </w:r>
      <w:r>
        <w:rPr>
          <w:rFonts w:ascii="Palatino Linotype" w:eastAsia="Palatino Linotype" w:hAnsi="Palatino Linotype" w:cs="Palatino Linotype"/>
          <w:b/>
          <w:color w:val="000000"/>
          <w:u w:val="single"/>
        </w:rPr>
        <w:t>recibos o comprobantes de pago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los cuales constituyen un instrumento mediante el cual el</w:t>
      </w:r>
      <w:r>
        <w:rPr>
          <w:rFonts w:ascii="Palatino Linotype" w:eastAsia="Palatino Linotype" w:hAnsi="Palatino Linotype" w:cs="Palatino Linotype"/>
          <w:b/>
          <w:color w:val="000000"/>
        </w:rPr>
        <w:t xml:space="preserve"> SUJETO OBLIGADO </w:t>
      </w:r>
      <w:r>
        <w:rPr>
          <w:rFonts w:ascii="Palatino Linotype" w:eastAsia="Palatino Linotype" w:hAnsi="Palatino Linotype" w:cs="Palatino Linotype"/>
          <w:color w:val="000000"/>
        </w:rPr>
        <w:t>acredita las remuneraciones al personal.</w:t>
      </w:r>
    </w:p>
    <w:p w:rsidR="00000991" w:rsidRDefault="0000099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conclusión, todos los servidores públicos tienen el derecho a recibir remuneraciones irrenunciables por el desempeño de un empleo, cargo o comisión, en función de las responsabilidades asumidas; remuneraciones que según el texto constitucional serán </w:t>
      </w:r>
      <w:r>
        <w:rPr>
          <w:rFonts w:ascii="Palatino Linotype" w:eastAsia="Palatino Linotype" w:hAnsi="Palatino Linotype" w:cs="Palatino Linotype"/>
          <w:b/>
          <w:color w:val="000000"/>
        </w:rPr>
        <w:t>públicas.</w:t>
      </w:r>
    </w:p>
    <w:p w:rsidR="00000991" w:rsidRDefault="0000099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Sirve </w:t>
      </w:r>
      <w:r>
        <w:rPr>
          <w:rFonts w:ascii="Palatino Linotype" w:eastAsia="Palatino Linotype" w:hAnsi="Palatino Linotype" w:cs="Palatino Linotype"/>
          <w:color w:val="000000"/>
          <w:highlight w:val="white"/>
        </w:rPr>
        <w:t>de apoyo a lo anterior por analogía, los criterios 01/2003 y 02/2003 emitidos por el Comité de Acceso a la Información y Protección de Datos Personales de la Suprema Corte de Justicia de la Nación que a continuación se citan:</w:t>
      </w:r>
    </w:p>
    <w:p w:rsidR="00000991" w:rsidRDefault="00000991">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rsidR="00000991" w:rsidRDefault="004166B1">
      <w:pPr>
        <w:tabs>
          <w:tab w:val="left" w:pos="851"/>
        </w:tabs>
        <w:spacing w:line="276" w:lineRule="auto"/>
        <w:ind w:left="567" w:right="567"/>
        <w:jc w:val="center"/>
        <w:rPr>
          <w:rFonts w:ascii="Palatino Linotype" w:eastAsia="Palatino Linotype" w:hAnsi="Palatino Linotype" w:cs="Palatino Linotype"/>
          <w:b/>
          <w:i/>
          <w:color w:val="000000"/>
          <w:sz w:val="22"/>
          <w:szCs w:val="22"/>
          <w:highlight w:val="white"/>
        </w:rPr>
      </w:pPr>
      <w:r>
        <w:rPr>
          <w:rFonts w:ascii="Palatino Linotype" w:eastAsia="Palatino Linotype" w:hAnsi="Palatino Linotype" w:cs="Palatino Linotype"/>
          <w:b/>
          <w:i/>
          <w:color w:val="000000"/>
          <w:sz w:val="22"/>
          <w:szCs w:val="22"/>
          <w:highlight w:val="white"/>
        </w:rPr>
        <w:t>Criterio 01/2003.</w:t>
      </w:r>
    </w:p>
    <w:p w:rsidR="00000991" w:rsidRDefault="004166B1">
      <w:pPr>
        <w:tabs>
          <w:tab w:val="left" w:pos="851"/>
        </w:tabs>
        <w:spacing w:line="276" w:lineRule="auto"/>
        <w:ind w:left="567" w:right="567"/>
        <w:jc w:val="both"/>
        <w:rPr>
          <w:rFonts w:ascii="Palatino Linotype" w:eastAsia="Palatino Linotype" w:hAnsi="Palatino Linotype" w:cs="Palatino Linotype"/>
          <w:i/>
          <w:color w:val="000000"/>
          <w:sz w:val="22"/>
          <w:szCs w:val="22"/>
          <w:highlight w:val="white"/>
        </w:rPr>
      </w:pPr>
      <w:r>
        <w:rPr>
          <w:rFonts w:ascii="Palatino Linotype" w:eastAsia="Palatino Linotype" w:hAnsi="Palatino Linotype" w:cs="Palatino Linotype"/>
          <w:b/>
          <w:i/>
          <w:color w:val="000000"/>
          <w:sz w:val="22"/>
          <w:szCs w:val="22"/>
          <w:highlight w:val="white"/>
        </w:rPr>
        <w:t>INGRESOS DE LOS SERVIDORES PÚBLICOS. CONSTITUYEN INFORMACIÓN PÚBLICA AÚN CUANDO SU DIFUSIÓN PUEDE AFECTAR LA VIDA O LA SEGURIDAD DE AQUELLOS</w:t>
      </w:r>
      <w:r>
        <w:rPr>
          <w:rFonts w:ascii="Palatino Linotype" w:eastAsia="Palatino Linotype" w:hAnsi="Palatino Linotype" w:cs="Palatino Linotype"/>
          <w:i/>
          <w:color w:val="000000"/>
          <w:sz w:val="22"/>
          <w:szCs w:val="22"/>
          <w:highlight w:val="white"/>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000991" w:rsidRDefault="00000991">
      <w:pPr>
        <w:tabs>
          <w:tab w:val="left" w:pos="851"/>
        </w:tabs>
        <w:spacing w:line="276" w:lineRule="auto"/>
        <w:ind w:left="567" w:right="567"/>
        <w:jc w:val="both"/>
        <w:rPr>
          <w:rFonts w:ascii="Palatino Linotype" w:eastAsia="Palatino Linotype" w:hAnsi="Palatino Linotype" w:cs="Palatino Linotype"/>
          <w:i/>
          <w:color w:val="000000"/>
          <w:sz w:val="22"/>
          <w:szCs w:val="22"/>
          <w:highlight w:val="white"/>
        </w:rPr>
      </w:pPr>
    </w:p>
    <w:p w:rsidR="00000991" w:rsidRDefault="004166B1">
      <w:pPr>
        <w:tabs>
          <w:tab w:val="left" w:pos="851"/>
        </w:tabs>
        <w:spacing w:line="276" w:lineRule="auto"/>
        <w:ind w:left="567" w:right="567"/>
        <w:jc w:val="center"/>
        <w:rPr>
          <w:rFonts w:ascii="Palatino Linotype" w:eastAsia="Palatino Linotype" w:hAnsi="Palatino Linotype" w:cs="Palatino Linotype"/>
          <w:b/>
          <w:i/>
          <w:color w:val="000000"/>
          <w:sz w:val="22"/>
          <w:szCs w:val="22"/>
          <w:highlight w:val="white"/>
        </w:rPr>
      </w:pPr>
      <w:r>
        <w:rPr>
          <w:rFonts w:ascii="Palatino Linotype" w:eastAsia="Palatino Linotype" w:hAnsi="Palatino Linotype" w:cs="Palatino Linotype"/>
          <w:b/>
          <w:i/>
          <w:color w:val="000000"/>
          <w:sz w:val="22"/>
          <w:szCs w:val="22"/>
          <w:highlight w:val="white"/>
        </w:rPr>
        <w:t>Criterio 02/2003.</w:t>
      </w:r>
    </w:p>
    <w:p w:rsidR="00000991" w:rsidRDefault="004166B1">
      <w:pPr>
        <w:tabs>
          <w:tab w:val="left" w:pos="851"/>
        </w:tabs>
        <w:spacing w:line="276" w:lineRule="auto"/>
        <w:ind w:left="567" w:right="567"/>
        <w:jc w:val="both"/>
        <w:rPr>
          <w:rFonts w:ascii="Palatino Linotype" w:eastAsia="Palatino Linotype" w:hAnsi="Palatino Linotype" w:cs="Palatino Linotype"/>
          <w:i/>
          <w:color w:val="000000"/>
          <w:sz w:val="22"/>
          <w:szCs w:val="22"/>
          <w:highlight w:val="white"/>
        </w:rPr>
      </w:pPr>
      <w:r>
        <w:rPr>
          <w:rFonts w:ascii="Palatino Linotype" w:eastAsia="Palatino Linotype" w:hAnsi="Palatino Linotype" w:cs="Palatino Linotype"/>
          <w:b/>
          <w:i/>
          <w:color w:val="000000"/>
          <w:sz w:val="22"/>
          <w:szCs w:val="22"/>
          <w:highlight w:val="white"/>
        </w:rPr>
        <w:t>INGRESOS DE LOS SERVIDORES PÚBLICOS, SON INFORMACIÓN PÚBLICA AÚN CUANDO CONSTITUYEN DATOS PERSONALES QUE SE REFIEREN AL PATRIMONIO DE AQUÉLLOS.</w:t>
      </w:r>
      <w:r>
        <w:rPr>
          <w:rFonts w:ascii="Palatino Linotype" w:eastAsia="Palatino Linotype" w:hAnsi="Palatino Linotype" w:cs="Palatino Linotype"/>
          <w:i/>
          <w:color w:val="000000"/>
          <w:sz w:val="22"/>
          <w:szCs w:val="22"/>
          <w:highlight w:val="white"/>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000991" w:rsidRDefault="00000991">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Correlativo a lo anterior, la fracción VIII del artículo 92 de la Ley de Transparencia de la Entidad, establece como obligación de transparencia común, la publicación de manera permanente y actualizada de la remuneración bruta y neta de todos los servidores públicos. </w:t>
      </w:r>
    </w:p>
    <w:p w:rsidR="00000991" w:rsidRDefault="00000991">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rsidR="00000991" w:rsidRDefault="004166B1">
      <w:pPr>
        <w:tabs>
          <w:tab w:val="left" w:pos="85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0991" w:rsidRDefault="00000991">
      <w:pPr>
        <w:tabs>
          <w:tab w:val="left" w:pos="851"/>
        </w:tabs>
        <w:spacing w:line="276" w:lineRule="auto"/>
        <w:ind w:left="567" w:right="616"/>
        <w:jc w:val="both"/>
        <w:rPr>
          <w:rFonts w:ascii="Palatino Linotype" w:eastAsia="Palatino Linotype" w:hAnsi="Palatino Linotype" w:cs="Palatino Linotype"/>
          <w:i/>
          <w:sz w:val="22"/>
          <w:szCs w:val="22"/>
        </w:rPr>
      </w:pPr>
    </w:p>
    <w:p w:rsidR="00000991" w:rsidRDefault="004166B1">
      <w:pPr>
        <w:tabs>
          <w:tab w:val="left" w:pos="85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851"/>
        </w:tabs>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La remuneración bruta y neta</w:t>
      </w:r>
      <w:r>
        <w:rPr>
          <w:rFonts w:ascii="Palatino Linotype" w:eastAsia="Palatino Linotype" w:hAnsi="Palatino Linotype" w:cs="Palatino Linotype"/>
          <w:i/>
          <w:sz w:val="22"/>
          <w:szCs w:val="22"/>
        </w:rPr>
        <w:t xml:space="preserve">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eastAsia="Palatino Linotype" w:hAnsi="Palatino Linotype" w:cs="Palatino Linotype"/>
          <w:i/>
        </w:rPr>
        <w:t>;</w:t>
      </w:r>
    </w:p>
    <w:p w:rsidR="00000991" w:rsidRDefault="00000991">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anterior, el Pleno de este Instituto determina dable ordenar la entrega del documento en el que conste el salario del Titular de la Unidad de Transparencia en funciones al veintiuno de octubre de dos mil veintiuno. </w:t>
      </w:r>
    </w:p>
    <w:p w:rsidR="00000991" w:rsidRDefault="0000099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00991" w:rsidRDefault="004166B1">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mismo sentido, </w:t>
      </w:r>
      <w:r>
        <w:rPr>
          <w:rFonts w:ascii="Palatino Linotype" w:eastAsia="Palatino Linotype" w:hAnsi="Palatino Linotype" w:cs="Palatino Linotype"/>
          <w:b/>
          <w:color w:val="000000"/>
          <w:u w:val="single"/>
        </w:rPr>
        <w:t>por cuanto hace a las funciones y obligaciones</w:t>
      </w:r>
      <w:r>
        <w:rPr>
          <w:rFonts w:ascii="Palatino Linotype" w:eastAsia="Palatino Linotype" w:hAnsi="Palatino Linotype" w:cs="Palatino Linotype"/>
          <w:color w:val="000000"/>
        </w:rPr>
        <w:t xml:space="preserve"> del Titular de la Unidad de Transparencia, es de señalar que de igual forma el artículo 92 fracciones II y III establecen: </w:t>
      </w:r>
    </w:p>
    <w:p w:rsidR="00000991" w:rsidRDefault="004166B1">
      <w:pPr>
        <w:tabs>
          <w:tab w:val="left" w:pos="85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w:t>
      </w:r>
    </w:p>
    <w:p w:rsidR="00000991" w:rsidRDefault="004166B1">
      <w:pPr>
        <w:tabs>
          <w:tab w:val="left" w:pos="85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85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Su estructura orgánica completa, en un formato que permita vincular cada parte de la estructura, las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sz w:val="22"/>
          <w:szCs w:val="22"/>
          <w:u w:val="single"/>
        </w:rPr>
        <w:t>tribuciones y responsabilidades que le corresponden a cada servidor públic</w:t>
      </w:r>
      <w:r>
        <w:rPr>
          <w:rFonts w:ascii="Palatino Linotype" w:eastAsia="Palatino Linotype" w:hAnsi="Palatino Linotype" w:cs="Palatino Linotype"/>
          <w:i/>
          <w:sz w:val="22"/>
          <w:szCs w:val="22"/>
        </w:rPr>
        <w:t xml:space="preserve">o, prestador deservicios profesionales o miembro de los sujetos obligados, de conformidad con las disposiciones jurídicas aplicables; </w:t>
      </w:r>
    </w:p>
    <w:p w:rsidR="00000991" w:rsidRDefault="004166B1">
      <w:pPr>
        <w:tabs>
          <w:tab w:val="left" w:pos="85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b/>
          <w:i/>
          <w:sz w:val="22"/>
          <w:szCs w:val="22"/>
          <w:u w:val="single"/>
        </w:rPr>
        <w:t>. Las facultades de cada área</w:t>
      </w:r>
      <w:r>
        <w:rPr>
          <w:rFonts w:ascii="Palatino Linotype" w:eastAsia="Palatino Linotype" w:hAnsi="Palatino Linotype" w:cs="Palatino Linotype"/>
          <w:i/>
          <w:sz w:val="22"/>
          <w:szCs w:val="22"/>
        </w:rPr>
        <w:t>;</w:t>
      </w:r>
    </w:p>
    <w:p w:rsidR="00000991" w:rsidRDefault="004166B1">
      <w:pPr>
        <w:tabs>
          <w:tab w:val="left" w:pos="851"/>
        </w:tabs>
        <w:spacing w:line="360" w:lineRule="auto"/>
        <w:ind w:left="567" w:right="616"/>
        <w:jc w:val="both"/>
        <w:rPr>
          <w:rFonts w:ascii="Palatino Linotype" w:eastAsia="Palatino Linotype" w:hAnsi="Palatino Linotype" w:cs="Palatino Linotype"/>
          <w:b/>
          <w:i/>
          <w:u w:val="single"/>
        </w:rPr>
      </w:pPr>
      <w:r>
        <w:rPr>
          <w:rFonts w:ascii="Palatino Linotype" w:eastAsia="Palatino Linotype" w:hAnsi="Palatino Linotype" w:cs="Palatino Linotype"/>
          <w:i/>
        </w:rPr>
        <w:t>(…)</w:t>
      </w:r>
    </w:p>
    <w:p w:rsidR="00000991" w:rsidRDefault="004166B1">
      <w:pPr>
        <w:pBdr>
          <w:top w:val="nil"/>
          <w:left w:val="nil"/>
          <w:bottom w:val="nil"/>
          <w:right w:val="nil"/>
          <w:between w:val="nil"/>
        </w:pBdr>
        <w:tabs>
          <w:tab w:val="left" w:pos="426"/>
        </w:tabs>
        <w:spacing w:before="24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las facultades y obligaciones del Titular de la Unidad de Transparencia corresponden a información que debe publicarse de manera permanente y actualizada en el Portal de Información Pública de Oficio, por tratarse de una obligación de transparencia común, por lo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deberá entregar el documento o documentos en los que consten las facultades y obligaciones del servidor público referido en la solicitud de información. </w:t>
      </w:r>
    </w:p>
    <w:p w:rsidR="00000991" w:rsidRDefault="004166B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en relación al horario laboral, la </w:t>
      </w:r>
      <w:r>
        <w:rPr>
          <w:rFonts w:ascii="Palatino Linotype" w:eastAsia="Palatino Linotype" w:hAnsi="Palatino Linotype" w:cs="Palatino Linotype"/>
          <w:b/>
        </w:rPr>
        <w:t xml:space="preserve">Ley del Trabajo de los Servidores Públicos del Estado y Municipios, </w:t>
      </w:r>
      <w:r>
        <w:rPr>
          <w:rFonts w:ascii="Palatino Linotype" w:eastAsia="Palatino Linotype" w:hAnsi="Palatino Linotype" w:cs="Palatino Linotype"/>
        </w:rPr>
        <w:t xml:space="preserve">en el artículo 59 establece: </w:t>
      </w:r>
    </w:p>
    <w:p w:rsidR="00000991" w:rsidRDefault="004166B1">
      <w:pPr>
        <w:tabs>
          <w:tab w:val="left" w:pos="709"/>
        </w:tabs>
        <w:spacing w:before="240" w:after="240" w:line="276" w:lineRule="auto"/>
        <w:ind w:left="851"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w:t>
      </w:r>
      <w:r>
        <w:rPr>
          <w:rFonts w:ascii="Palatino Linotype" w:eastAsia="Palatino Linotype" w:hAnsi="Palatino Linotype" w:cs="Palatino Linotype"/>
          <w:b/>
          <w:i/>
          <w:sz w:val="22"/>
          <w:szCs w:val="22"/>
          <w:u w:val="single"/>
        </w:rPr>
        <w:t>El horario de trabajo será determinado conforme a las necesidades del servicio de la institución pública o dependencia</w:t>
      </w:r>
      <w:r>
        <w:rPr>
          <w:rFonts w:ascii="Palatino Linotype" w:eastAsia="Palatino Linotype" w:hAnsi="Palatino Linotype" w:cs="Palatino Linotype"/>
          <w:i/>
          <w:sz w:val="22"/>
          <w:szCs w:val="22"/>
        </w:rPr>
        <w:t>, de acuerdo a lo estipulado en las condiciones generales de trabajo, sin que exceda los máximos legales</w:t>
      </w:r>
      <w:r>
        <w:rPr>
          <w:rFonts w:ascii="Palatino Linotype" w:eastAsia="Palatino Linotype" w:hAnsi="Palatino Linotype" w:cs="Palatino Linotype"/>
          <w:sz w:val="22"/>
          <w:szCs w:val="22"/>
        </w:rPr>
        <w:t>.</w:t>
      </w:r>
    </w:p>
    <w:p w:rsidR="00000991" w:rsidRDefault="004166B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del precepto normativo en cita, se colige que el Titular de la Unidad de Transparencia cuenta con un horario laboral establecido, por lo que se determina ordenar el documento en el que se advierta el horario laboral del servidor público referido. </w:t>
      </w: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Como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000991" w:rsidRDefault="004166B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000991" w:rsidRDefault="004166B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000991" w:rsidRDefault="004166B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00991" w:rsidRDefault="004166B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000991" w:rsidRDefault="004166B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00991" w:rsidRDefault="004166B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000991" w:rsidRDefault="004166B1">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000991" w:rsidRDefault="004166B1">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000991" w:rsidRDefault="004166B1">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rsidR="00000991" w:rsidRDefault="004166B1">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000991" w:rsidRDefault="004166B1">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000991" w:rsidRDefault="004166B1">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000991" w:rsidRDefault="004166B1">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000991" w:rsidRDefault="004166B1">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000991" w:rsidRDefault="004166B1">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000991" w:rsidRDefault="004166B1">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000991" w:rsidRDefault="00000991">
      <w:pPr>
        <w:spacing w:before="120"/>
        <w:ind w:left="992" w:right="1043"/>
        <w:jc w:val="both"/>
        <w:rPr>
          <w:rFonts w:ascii="Palatino Linotype" w:eastAsia="Palatino Linotype" w:hAnsi="Palatino Linotype" w:cs="Palatino Linotype"/>
          <w:i/>
          <w:sz w:val="22"/>
          <w:szCs w:val="22"/>
        </w:rPr>
      </w:pPr>
    </w:p>
    <w:p w:rsidR="00000991" w:rsidRDefault="004166B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000991" w:rsidRDefault="004166B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000991" w:rsidRDefault="004166B1">
      <w:pPr>
        <w:tabs>
          <w:tab w:val="left" w:pos="8222"/>
        </w:tabs>
        <w:spacing w:before="120" w:after="120"/>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rsidR="00000991" w:rsidRDefault="004166B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00991" w:rsidRDefault="004166B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000991" w:rsidRDefault="004166B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000991" w:rsidRDefault="004166B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000991" w:rsidRDefault="004166B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000991" w:rsidRDefault="004166B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000991" w:rsidRDefault="004166B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000991" w:rsidRDefault="004166B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tbl>
      <w:tblPr>
        <w:tblStyle w:val="a"/>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3"/>
        <w:gridCol w:w="3421"/>
        <w:gridCol w:w="968"/>
        <w:gridCol w:w="3446"/>
      </w:tblGrid>
      <w:tr w:rsidR="00000991" w:rsidTr="00000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000991" w:rsidRDefault="004166B1">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rsidR="00000991" w:rsidRDefault="004166B1">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000991" w:rsidTr="00000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rsidR="00000991" w:rsidRDefault="004166B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rsidR="00000991" w:rsidRDefault="004166B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000991" w:rsidRDefault="004166B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000991" w:rsidTr="00000991">
        <w:tc>
          <w:tcPr>
            <w:cnfStyle w:val="001000000000" w:firstRow="0" w:lastRow="0" w:firstColumn="1" w:lastColumn="0" w:oddVBand="0" w:evenVBand="0" w:oddHBand="0" w:evenHBand="0" w:firstRowFirstColumn="0" w:firstRowLastColumn="0" w:lastRowFirstColumn="0" w:lastRowLastColumn="0"/>
            <w:tcW w:w="8828" w:type="dxa"/>
            <w:gridSpan w:val="4"/>
          </w:tcPr>
          <w:p w:rsidR="00000991" w:rsidRDefault="004166B1">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000991" w:rsidTr="00000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000991" w:rsidTr="00000991">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000991" w:rsidTr="00000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000991" w:rsidTr="00000991">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000991" w:rsidTr="00000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000991" w:rsidTr="00000991">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000991" w:rsidTr="00000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000991" w:rsidTr="00000991">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000991" w:rsidTr="00000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000991" w:rsidTr="00000991">
        <w:tc>
          <w:tcPr>
            <w:cnfStyle w:val="001000000000" w:firstRow="0" w:lastRow="0" w:firstColumn="1" w:lastColumn="0" w:oddVBand="0" w:evenVBand="0" w:oddHBand="0" w:evenHBand="0" w:firstRowFirstColumn="0" w:firstRowLastColumn="0" w:lastRowFirstColumn="0" w:lastRowLastColumn="0"/>
            <w:tcW w:w="993" w:type="dxa"/>
          </w:tcPr>
          <w:p w:rsidR="00000991" w:rsidRDefault="004166B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000991" w:rsidTr="00000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000991" w:rsidRDefault="00000991">
            <w:pPr>
              <w:jc w:val="both"/>
              <w:rPr>
                <w:rFonts w:ascii="Palatino Linotype" w:eastAsia="Palatino Linotype" w:hAnsi="Palatino Linotype" w:cs="Palatino Linotype"/>
                <w:sz w:val="12"/>
                <w:szCs w:val="12"/>
              </w:rPr>
            </w:pPr>
          </w:p>
        </w:tc>
        <w:tc>
          <w:tcPr>
            <w:tcW w:w="3421" w:type="dxa"/>
          </w:tcPr>
          <w:p w:rsidR="00000991" w:rsidRDefault="0000099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000991" w:rsidRDefault="004166B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000991" w:rsidTr="00000991">
        <w:tc>
          <w:tcPr>
            <w:cnfStyle w:val="001000000000" w:firstRow="0" w:lastRow="0" w:firstColumn="1" w:lastColumn="0" w:oddVBand="0" w:evenVBand="0" w:oddHBand="0" w:evenHBand="0" w:firstRowFirstColumn="0" w:firstRowLastColumn="0" w:lastRowFirstColumn="0" w:lastRowLastColumn="0"/>
            <w:tcW w:w="993" w:type="dxa"/>
          </w:tcPr>
          <w:p w:rsidR="00000991" w:rsidRDefault="00000991">
            <w:pPr>
              <w:jc w:val="both"/>
              <w:rPr>
                <w:rFonts w:ascii="Palatino Linotype" w:eastAsia="Palatino Linotype" w:hAnsi="Palatino Linotype" w:cs="Palatino Linotype"/>
                <w:sz w:val="12"/>
                <w:szCs w:val="12"/>
              </w:rPr>
            </w:pPr>
          </w:p>
        </w:tc>
        <w:tc>
          <w:tcPr>
            <w:tcW w:w="3421" w:type="dxa"/>
          </w:tcPr>
          <w:p w:rsidR="00000991" w:rsidRDefault="0000099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000991" w:rsidRDefault="004166B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000991" w:rsidRDefault="00000991">
      <w:pPr>
        <w:tabs>
          <w:tab w:val="left" w:pos="7938"/>
        </w:tabs>
        <w:spacing w:line="360" w:lineRule="auto"/>
        <w:jc w:val="both"/>
        <w:rPr>
          <w:rFonts w:ascii="Palatino Linotype" w:eastAsia="Palatino Linotype" w:hAnsi="Palatino Linotype" w:cs="Palatino Linotype"/>
        </w:rPr>
      </w:pPr>
    </w:p>
    <w:p w:rsidR="00000991" w:rsidRDefault="004166B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rsidR="00000991" w:rsidRDefault="00000991">
      <w:pPr>
        <w:tabs>
          <w:tab w:val="left" w:pos="7938"/>
        </w:tabs>
        <w:spacing w:line="360" w:lineRule="auto"/>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cabe la posibilidad de que dentro de la información se encuentren documentos que contengan información que sí actualicen alguna de las causales de reserva o confidencialidad establecidas en los artículos 140 y 143 de la Ley de la materia, como por ejemplo opiniones, recomendaciones o puntos de vista que formen parte del proceso deliberativo de los servidores públicos, dicha información reviste el carácter de información reservada y en este caso, se deberá emitir un acuerdo que clasifique como reservado los datos o información que pudiera formar parte de un procedimiento de adjudicación para la contratación de bienes o servicios.</w:t>
      </w:r>
    </w:p>
    <w:p w:rsidR="00000991" w:rsidRDefault="00000991">
      <w:pPr>
        <w:spacing w:line="360" w:lineRule="auto"/>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000991" w:rsidRDefault="00000991">
      <w:pPr>
        <w:tabs>
          <w:tab w:val="left" w:pos="7938"/>
        </w:tabs>
        <w:spacing w:line="360" w:lineRule="auto"/>
        <w:jc w:val="both"/>
        <w:rPr>
          <w:rFonts w:ascii="Palatino Linotype" w:eastAsia="Palatino Linotype" w:hAnsi="Palatino Linotype" w:cs="Palatino Linotype"/>
        </w:rPr>
      </w:pPr>
    </w:p>
    <w:p w:rsidR="00000991" w:rsidRDefault="004166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mérito de lo expuesto en líneas anteriores, resultan parcialmente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05714/INFOEM/IP/RR/2021</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a la solicitud de información número </w:t>
      </w:r>
      <w:r>
        <w:rPr>
          <w:rFonts w:ascii="Palatino Linotype" w:eastAsia="Palatino Linotype" w:hAnsi="Palatino Linotype" w:cs="Palatino Linotype"/>
          <w:b/>
        </w:rPr>
        <w:t>00466/SEIEM/IP/2021</w:t>
      </w:r>
      <w:r>
        <w:rPr>
          <w:rFonts w:ascii="Palatino Linotype" w:eastAsia="Palatino Linotype" w:hAnsi="Palatino Linotype" w:cs="Palatino Linotype"/>
        </w:rPr>
        <w:t>.</w:t>
      </w:r>
    </w:p>
    <w:p w:rsidR="00000991" w:rsidRDefault="004166B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00991" w:rsidRDefault="004166B1">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000991" w:rsidRDefault="004166B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parcialmente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05714/INFOEM/IP/RR/2021,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REVOCA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000991" w:rsidRDefault="004166B1">
      <w:pPr>
        <w:spacing w:before="24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Cuarto y Quinto</w:t>
      </w:r>
      <w:r>
        <w:rPr>
          <w:rFonts w:ascii="Palatino Linotype" w:eastAsia="Palatino Linotype" w:hAnsi="Palatino Linotype" w:cs="Palatino Linotype"/>
        </w:rPr>
        <w:t xml:space="preserve"> de esta resolución, haga entrega vía Sistema de Acceso a la Información Mexiquense (SAIMEX), previa búsqueda exhaustiva, de ser procedente en versión pública,</w:t>
      </w:r>
      <w:r>
        <w:rPr>
          <w:rFonts w:ascii="Palatino Linotype" w:eastAsia="Palatino Linotype" w:hAnsi="Palatino Linotype" w:cs="Palatino Linotype"/>
          <w:b/>
        </w:rPr>
        <w:t xml:space="preserve"> </w:t>
      </w:r>
      <w:r>
        <w:rPr>
          <w:rFonts w:ascii="Palatino Linotype" w:eastAsia="Palatino Linotype" w:hAnsi="Palatino Linotype" w:cs="Palatino Linotype"/>
        </w:rPr>
        <w:t>la siguiente información:</w:t>
      </w:r>
    </w:p>
    <w:p w:rsidR="00000991" w:rsidRDefault="004166B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4" w:name="_heading=h.3znysh7" w:colFirst="0" w:colLast="0"/>
      <w:bookmarkEnd w:id="4"/>
      <w:r>
        <w:rPr>
          <w:rFonts w:ascii="Palatino Linotype" w:eastAsia="Palatino Linotype" w:hAnsi="Palatino Linotype" w:cs="Palatino Linotype"/>
          <w:color w:val="000000"/>
        </w:rPr>
        <w:t xml:space="preserve">Lista de correos electrónicos institucionales con el dominio @seiem.gob.mx asignados a los servidores públicos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adscritos al veintiuno de octubre de dos mil veintiuno;</w:t>
      </w:r>
    </w:p>
    <w:p w:rsidR="00000991" w:rsidRDefault="004166B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los correos electrónicos oficiales con dominio @seiem.gob.mx: correos enviados o recibidos de la cuenta de correo electrónico </w:t>
      </w:r>
      <w:hyperlink r:id="rId15">
        <w:r>
          <w:rPr>
            <w:rFonts w:ascii="Palatino Linotype" w:eastAsia="Palatino Linotype" w:hAnsi="Palatino Linotype" w:cs="Palatino Linotype"/>
            <w:color w:val="0000FF"/>
            <w:u w:val="single"/>
          </w:rPr>
          <w:t>migel.velsco@seiem.gob.mx</w:t>
        </w:r>
      </w:hyperlink>
      <w:r>
        <w:rPr>
          <w:rFonts w:ascii="Palatino Linotype" w:eastAsia="Palatino Linotype" w:hAnsi="Palatino Linotype" w:cs="Palatino Linotype"/>
          <w:color w:val="000000"/>
        </w:rPr>
        <w:t xml:space="preserve">. del veintiuno de octubre de dos mil veinte al veintiuno de octubre de dos mil veintiuno; </w:t>
      </w:r>
    </w:p>
    <w:p w:rsidR="00000991" w:rsidRDefault="004166B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Requerimientos realizados por el Titular de la Unidad de Transparencia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a los Servidores Públicos Habilitados para atender las solicitudes de información 00392/SEIEM/IP/2021, 00393/SEIEM/IP/2021 y 0466/SEIEM/IP/2021, y,</w:t>
      </w:r>
    </w:p>
    <w:p w:rsidR="00000991" w:rsidRDefault="004166B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Titular de la Unidad de Transparencia en funciones al veintiuno de octubre de dos mil veintiuno, los documentos donde conste el nombramiento,  ficha curricular, salario; horario laboral; facultades y obligaciones; grado máximo de estudios; y estudios realizados en materia de transparencia. </w:t>
      </w:r>
    </w:p>
    <w:p w:rsidR="00000991" w:rsidRDefault="004166B1">
      <w:pPr>
        <w:spacing w:before="120" w:after="120"/>
        <w:ind w:left="709" w:right="49"/>
        <w:jc w:val="both"/>
        <w:rPr>
          <w:rFonts w:ascii="Palatino Linotype" w:eastAsia="Palatino Linotype" w:hAnsi="Palatino Linotype" w:cs="Palatino Linotype"/>
          <w:i/>
        </w:rPr>
      </w:pPr>
      <w:r>
        <w:rPr>
          <w:rFonts w:ascii="Palatino Linotype" w:eastAsia="Palatino Linotype" w:hAnsi="Palatino Linotype" w:cs="Palatino Linotype"/>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000991" w:rsidRDefault="00000991">
      <w:pPr>
        <w:pBdr>
          <w:top w:val="nil"/>
          <w:left w:val="nil"/>
          <w:bottom w:val="nil"/>
          <w:right w:val="nil"/>
          <w:between w:val="nil"/>
        </w:pBdr>
        <w:spacing w:before="240" w:after="240" w:line="360" w:lineRule="auto"/>
        <w:ind w:left="851"/>
        <w:jc w:val="both"/>
        <w:rPr>
          <w:rFonts w:ascii="Palatino Linotype" w:eastAsia="Palatino Linotype" w:hAnsi="Palatino Linotype" w:cs="Palatino Linotype"/>
          <w:b/>
          <w:color w:val="000000"/>
        </w:rPr>
      </w:pPr>
    </w:p>
    <w:p w:rsidR="00000991" w:rsidRDefault="004166B1">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00991" w:rsidRDefault="004166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991" w:rsidRDefault="004166B1">
      <w:pPr>
        <w:spacing w:before="240" w:after="240" w:line="360" w:lineRule="auto"/>
        <w:jc w:val="both"/>
        <w:rPr>
          <w:rFonts w:ascii="Palatino Linotype" w:eastAsia="Palatino Linotype" w:hAnsi="Palatino Linotype" w:cs="Palatino Linotype"/>
          <w:sz w:val="20"/>
          <w:szCs w:val="20"/>
        </w:rPr>
      </w:pPr>
      <w:bookmarkStart w:id="5" w:name="_heading=h.2et92p0" w:colFirst="0" w:colLast="0"/>
      <w:bookmarkEnd w:id="5"/>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p>
    <w:p w:rsidR="00000991" w:rsidRDefault="00000991">
      <w:pPr>
        <w:spacing w:before="240" w:after="240"/>
        <w:jc w:val="both"/>
        <w:rPr>
          <w:rFonts w:ascii="Palatino Linotype" w:eastAsia="Palatino Linotype" w:hAnsi="Palatino Linotype" w:cs="Palatino Linotype"/>
          <w:sz w:val="20"/>
          <w:szCs w:val="20"/>
        </w:rPr>
      </w:pPr>
    </w:p>
    <w:p w:rsidR="00000991" w:rsidRDefault="0046395C">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mc:AlternateContent>
          <mc:Choice Requires="wps">
            <w:drawing>
              <wp:anchor distT="0" distB="0" distL="114300" distR="114300" simplePos="0" relativeHeight="251660288" behindDoc="0" locked="0" layoutInCell="1" allowOverlap="1">
                <wp:simplePos x="0" y="0"/>
                <wp:positionH relativeFrom="column">
                  <wp:posOffset>344904</wp:posOffset>
                </wp:positionH>
                <wp:positionV relativeFrom="paragraph">
                  <wp:posOffset>17796</wp:posOffset>
                </wp:positionV>
                <wp:extent cx="4963886" cy="5498276"/>
                <wp:effectExtent l="38100" t="19050" r="65405" b="83820"/>
                <wp:wrapNone/>
                <wp:docPr id="1" name="Conector recto 1"/>
                <wp:cNvGraphicFramePr/>
                <a:graphic xmlns:a="http://schemas.openxmlformats.org/drawingml/2006/main">
                  <a:graphicData uri="http://schemas.microsoft.com/office/word/2010/wordprocessingShape">
                    <wps:wsp>
                      <wps:cNvCnPr/>
                      <wps:spPr>
                        <a:xfrm>
                          <a:off x="0" y="0"/>
                          <a:ext cx="4963886" cy="549827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AD07B6"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15pt,1.4pt" to="418pt,4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" strokecolor="#4f81bd [3204]" strokeweight="2pt">
                <v:shadow on="t" color="black" opacity="24903f" origin=",.5" offset="0,.55556mm"/>
              </v:line>
            </w:pict>
          </mc:Fallback>
        </mc:AlternateContent>
      </w: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p w:rsidR="00000991" w:rsidRDefault="00000991">
      <w:pPr>
        <w:spacing w:before="240" w:after="240"/>
        <w:jc w:val="both"/>
        <w:rPr>
          <w:rFonts w:ascii="Palatino Linotype" w:eastAsia="Palatino Linotype" w:hAnsi="Palatino Linotype" w:cs="Palatino Linotype"/>
          <w:sz w:val="20"/>
          <w:szCs w:val="20"/>
        </w:rPr>
      </w:pPr>
    </w:p>
    <w:sectPr w:rsidR="00000991">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625" w:rsidRDefault="006E5625">
      <w:r>
        <w:separator/>
      </w:r>
    </w:p>
  </w:endnote>
  <w:endnote w:type="continuationSeparator" w:id="0">
    <w:p w:rsidR="006E5625" w:rsidRDefault="006E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91" w:rsidRDefault="004166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0A9F">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0A9F">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rsidR="00000991" w:rsidRDefault="0000099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91" w:rsidRDefault="004166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0A9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0A9F">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p>
  <w:p w:rsidR="00000991" w:rsidRDefault="0000099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625" w:rsidRDefault="006E5625">
      <w:r>
        <w:separator/>
      </w:r>
    </w:p>
  </w:footnote>
  <w:footnote w:type="continuationSeparator" w:id="0">
    <w:p w:rsidR="006E5625" w:rsidRDefault="006E5625">
      <w:r>
        <w:continuationSeparator/>
      </w:r>
    </w:p>
  </w:footnote>
  <w:footnote w:id="1">
    <w:p w:rsidR="00000991" w:rsidRDefault="004166B1">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000991" w:rsidRDefault="004166B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000991" w:rsidRDefault="004166B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i/>
          <w:color w:val="000000"/>
          <w:sz w:val="18"/>
          <w:szCs w:val="18"/>
        </w:rPr>
        <w:t>Comunicado que puede ser consultado en la página electrónica: http://inicio.ifai.org.mx/Comunicados/Comunicado%20INAI-243-16.pdf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91" w:rsidRDefault="004166B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-396401</wp:posOffset>
          </wp:positionV>
          <wp:extent cx="7809865" cy="10165715"/>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000991">
      <w:tc>
        <w:tcPr>
          <w:tcW w:w="2489" w:type="dxa"/>
          <w:shd w:val="clear" w:color="auto" w:fill="auto"/>
        </w:tcPr>
        <w:p w:rsidR="00000991" w:rsidRDefault="004166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000991" w:rsidRDefault="004166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05714/INFOEM/IP/RR/2021</w:t>
          </w:r>
        </w:p>
      </w:tc>
    </w:tr>
    <w:tr w:rsidR="00000991">
      <w:trPr>
        <w:trHeight w:val="228"/>
      </w:trPr>
      <w:tc>
        <w:tcPr>
          <w:tcW w:w="2489" w:type="dxa"/>
          <w:shd w:val="clear" w:color="auto" w:fill="auto"/>
          <w:vAlign w:val="center"/>
        </w:tcPr>
        <w:p w:rsidR="00000991" w:rsidRDefault="004166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000991" w:rsidRDefault="004166B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000991">
      <w:tc>
        <w:tcPr>
          <w:tcW w:w="2489" w:type="dxa"/>
          <w:shd w:val="clear" w:color="auto" w:fill="auto"/>
          <w:vAlign w:val="center"/>
        </w:tcPr>
        <w:p w:rsidR="00000991" w:rsidRDefault="004166B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000991" w:rsidRDefault="004166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00991" w:rsidRDefault="004166B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91" w:rsidRDefault="0000099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8"/>
        <w:szCs w:val="18"/>
      </w:rPr>
    </w:pPr>
  </w:p>
  <w:tbl>
    <w:tblPr>
      <w:tblStyle w:val="a0"/>
      <w:tblW w:w="5953" w:type="dxa"/>
      <w:tblInd w:w="3261" w:type="dxa"/>
      <w:tblLayout w:type="fixed"/>
      <w:tblLook w:val="0400" w:firstRow="0" w:lastRow="0" w:firstColumn="0" w:lastColumn="0" w:noHBand="0" w:noVBand="1"/>
    </w:tblPr>
    <w:tblGrid>
      <w:gridCol w:w="2551"/>
      <w:gridCol w:w="3402"/>
    </w:tblGrid>
    <w:tr w:rsidR="00000991">
      <w:tc>
        <w:tcPr>
          <w:tcW w:w="2551" w:type="dxa"/>
          <w:shd w:val="clear" w:color="auto" w:fill="auto"/>
          <w:vAlign w:val="center"/>
        </w:tcPr>
        <w:p w:rsidR="00000991" w:rsidRDefault="004166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000991" w:rsidRDefault="004166B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05714/INFOEM/IP/RR/2021</w:t>
          </w:r>
        </w:p>
      </w:tc>
    </w:tr>
    <w:tr w:rsidR="00000991">
      <w:trPr>
        <w:trHeight w:val="130"/>
      </w:trPr>
      <w:tc>
        <w:tcPr>
          <w:tcW w:w="2551" w:type="dxa"/>
          <w:shd w:val="clear" w:color="auto" w:fill="auto"/>
          <w:vAlign w:val="center"/>
        </w:tcPr>
        <w:p w:rsidR="00000991" w:rsidRDefault="004166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rsidR="00000991" w:rsidRDefault="00000991">
          <w:pPr>
            <w:ind w:left="-45"/>
            <w:jc w:val="both"/>
            <w:rPr>
              <w:rFonts w:ascii="Palatino Linotype" w:eastAsia="Palatino Linotype" w:hAnsi="Palatino Linotype" w:cs="Palatino Linotype"/>
              <w:b/>
              <w:sz w:val="22"/>
              <w:szCs w:val="22"/>
            </w:rPr>
          </w:pPr>
        </w:p>
      </w:tc>
    </w:tr>
    <w:tr w:rsidR="00000991">
      <w:trPr>
        <w:trHeight w:val="228"/>
      </w:trPr>
      <w:tc>
        <w:tcPr>
          <w:tcW w:w="2551" w:type="dxa"/>
          <w:shd w:val="clear" w:color="auto" w:fill="auto"/>
          <w:vAlign w:val="center"/>
        </w:tcPr>
        <w:p w:rsidR="00000991" w:rsidRDefault="004166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000991" w:rsidRDefault="004166B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000991">
      <w:tc>
        <w:tcPr>
          <w:tcW w:w="2551" w:type="dxa"/>
          <w:shd w:val="clear" w:color="auto" w:fill="auto"/>
          <w:vAlign w:val="center"/>
        </w:tcPr>
        <w:p w:rsidR="00000991" w:rsidRDefault="004166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rsidR="00000991" w:rsidRDefault="004166B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00991" w:rsidRDefault="004166B1">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0</wp:posOffset>
          </wp:positionH>
          <wp:positionV relativeFrom="paragraph">
            <wp:posOffset>-1963419</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9145A"/>
    <w:multiLevelType w:val="multilevel"/>
    <w:tmpl w:val="0A863956"/>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5552D1"/>
    <w:multiLevelType w:val="multilevel"/>
    <w:tmpl w:val="AD5660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F3463F"/>
    <w:multiLevelType w:val="multilevel"/>
    <w:tmpl w:val="216C960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9215C8"/>
    <w:multiLevelType w:val="multilevel"/>
    <w:tmpl w:val="A1D6F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482553"/>
    <w:multiLevelType w:val="multilevel"/>
    <w:tmpl w:val="58B4483A"/>
    <w:lvl w:ilvl="0">
      <w:start w:val="1"/>
      <w:numFmt w:val="lowerLetter"/>
      <w:pStyle w:val="Listaconvietas3"/>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9F412C"/>
    <w:multiLevelType w:val="multilevel"/>
    <w:tmpl w:val="E174D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91"/>
    <w:rsid w:val="00000991"/>
    <w:rsid w:val="004166B1"/>
    <w:rsid w:val="0046395C"/>
    <w:rsid w:val="006E5625"/>
    <w:rsid w:val="006F0A9F"/>
    <w:rsid w:val="009E57EF"/>
    <w:rsid w:val="00A44D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A80D9-F6F1-4C48-9488-F0C03206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qFormat/>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il">
    <w:name w:val="il"/>
    <w:basedOn w:val="Fuentedeprrafopredeter"/>
    <w:rsid w:val="00A36EDF"/>
  </w:style>
  <w:style w:type="table" w:customStyle="1" w:styleId="a">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guel.velasco@seiem.gob.mx"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migel.velsco@seiem.gob.mx"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iguel.velsco@seiem.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Z+ZPXyKd+CMiHYUn+G/mliG+Rg==">AMUW2mVj+NU9QZ6y8ERVuvBAvCwzwQo+9l/9bxtqw3SmURBq42mOW8MTiuRI0t2KeW+diWfhWzsCIJ8q2Uquus1FKUQElu9jEX47YrMi/kz4i343MFP4Tr06RxDiFA3PuaG5C5PiEnBcsb/rh60Kdm+2+vp2V1lcYcb66djtGYKqDMbA3tlAE6OspLLWDdbH999k4jflq4oW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17280</Words>
  <Characters>95045</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2022-04-05T18:00:00Z</dcterms:created>
  <dcterms:modified xsi:type="dcterms:W3CDTF">2022-04-05T18:00:00Z</dcterms:modified>
</cp:coreProperties>
</file>