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89140C" w:rsidRDefault="009F09BC" w:rsidP="009F09BC">
      <w:pPr>
        <w:tabs>
          <w:tab w:val="left" w:pos="3465"/>
        </w:tabs>
        <w:spacing w:before="240" w:after="360" w:line="360" w:lineRule="auto"/>
        <w:jc w:val="both"/>
        <w:rPr>
          <w:rFonts w:ascii="Palatino Linotype" w:hAnsi="Palatino Linotype"/>
        </w:rPr>
      </w:pPr>
      <w:r w:rsidRPr="0089140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E2F5A" w:rsidRPr="0089140C">
        <w:rPr>
          <w:rFonts w:ascii="Palatino Linotype" w:hAnsi="Palatino Linotype"/>
        </w:rPr>
        <w:t>dieciocho</w:t>
      </w:r>
      <w:r w:rsidR="006A04B6" w:rsidRPr="0089140C">
        <w:rPr>
          <w:rFonts w:ascii="Palatino Linotype" w:hAnsi="Palatino Linotype"/>
        </w:rPr>
        <w:t xml:space="preserve"> (</w:t>
      </w:r>
      <w:r w:rsidR="00DE2F5A" w:rsidRPr="0089140C">
        <w:rPr>
          <w:rFonts w:ascii="Palatino Linotype" w:hAnsi="Palatino Linotype"/>
        </w:rPr>
        <w:t>18</w:t>
      </w:r>
      <w:r w:rsidRPr="0089140C">
        <w:rPr>
          <w:rFonts w:ascii="Palatino Linotype" w:hAnsi="Palatino Linotype"/>
        </w:rPr>
        <w:t xml:space="preserve">) de </w:t>
      </w:r>
      <w:r w:rsidR="00DE2F5A" w:rsidRPr="0089140C">
        <w:rPr>
          <w:rFonts w:ascii="Palatino Linotype" w:hAnsi="Palatino Linotype"/>
        </w:rPr>
        <w:t>mayo</w:t>
      </w:r>
      <w:r w:rsidR="00E61C13" w:rsidRPr="0089140C">
        <w:rPr>
          <w:rFonts w:ascii="Palatino Linotype" w:hAnsi="Palatino Linotype"/>
        </w:rPr>
        <w:t xml:space="preserve"> de dos mil veintidós</w:t>
      </w:r>
      <w:r w:rsidRPr="0089140C">
        <w:rPr>
          <w:rFonts w:ascii="Palatino Linotype" w:hAnsi="Palatino Linotype"/>
        </w:rPr>
        <w:t>.</w:t>
      </w:r>
    </w:p>
    <w:p w:rsidR="009F09BC" w:rsidRPr="0089140C" w:rsidRDefault="009F09BC" w:rsidP="009F09BC">
      <w:pPr>
        <w:spacing w:before="240" w:after="360" w:line="360" w:lineRule="auto"/>
        <w:jc w:val="both"/>
        <w:rPr>
          <w:rFonts w:ascii="Palatino Linotype" w:hAnsi="Palatino Linotype"/>
          <w:b/>
        </w:rPr>
      </w:pPr>
      <w:r w:rsidRPr="0089140C">
        <w:rPr>
          <w:rFonts w:ascii="Palatino Linotype" w:hAnsi="Palatino Linotype"/>
          <w:b/>
        </w:rPr>
        <w:t>VISTO</w:t>
      </w:r>
      <w:r w:rsidRPr="0089140C">
        <w:rPr>
          <w:rFonts w:ascii="Palatino Linotype" w:hAnsi="Palatino Linotype"/>
        </w:rPr>
        <w:t xml:space="preserve"> </w:t>
      </w:r>
      <w:r w:rsidR="008A699B" w:rsidRPr="0089140C">
        <w:rPr>
          <w:rFonts w:ascii="Palatino Linotype" w:hAnsi="Palatino Linotype"/>
        </w:rPr>
        <w:t>e</w:t>
      </w:r>
      <w:r w:rsidRPr="0089140C">
        <w:rPr>
          <w:rFonts w:ascii="Palatino Linotype" w:hAnsi="Palatino Linotype"/>
        </w:rPr>
        <w:t xml:space="preserve">l expediente electrónico formado con motivo del recurso de revisión </w:t>
      </w:r>
      <w:r w:rsidR="00E61C13" w:rsidRPr="0089140C">
        <w:rPr>
          <w:rFonts w:ascii="Palatino Linotype" w:hAnsi="Palatino Linotype"/>
          <w:b/>
        </w:rPr>
        <w:t>00688/INFOEM/IP/RR/2021</w:t>
      </w:r>
      <w:r w:rsidRPr="0089140C">
        <w:rPr>
          <w:rFonts w:ascii="Palatino Linotype" w:hAnsi="Palatino Linotype"/>
        </w:rPr>
        <w:t>,</w:t>
      </w:r>
      <w:r w:rsidRPr="0089140C">
        <w:rPr>
          <w:rFonts w:ascii="Palatino Linotype" w:hAnsi="Palatino Linotype" w:cs="Arial"/>
          <w:b/>
          <w:bCs/>
        </w:rPr>
        <w:t xml:space="preserve"> </w:t>
      </w:r>
      <w:r w:rsidRPr="0089140C">
        <w:rPr>
          <w:rFonts w:ascii="Palatino Linotype" w:hAnsi="Palatino Linotype"/>
        </w:rPr>
        <w:t xml:space="preserve">promovido por </w:t>
      </w:r>
      <w:r w:rsidR="008A699B" w:rsidRPr="0089140C">
        <w:rPr>
          <w:rFonts w:ascii="Palatino Linotype" w:hAnsi="Palatino Linotype"/>
          <w:b/>
        </w:rPr>
        <w:t>una persona que no dejó datos de registro</w:t>
      </w:r>
      <w:r w:rsidRPr="0089140C">
        <w:rPr>
          <w:rFonts w:ascii="Palatino Linotype" w:hAnsi="Palatino Linotype"/>
        </w:rPr>
        <w:t xml:space="preserve">, a quien en lo sucesivo se le identificará como </w:t>
      </w:r>
      <w:r w:rsidRPr="0089140C">
        <w:rPr>
          <w:rFonts w:ascii="Palatino Linotype" w:hAnsi="Palatino Linotype"/>
          <w:b/>
        </w:rPr>
        <w:t>EL RECURRENTE</w:t>
      </w:r>
      <w:r w:rsidRPr="0089140C">
        <w:rPr>
          <w:rFonts w:ascii="Palatino Linotype" w:hAnsi="Palatino Linotype" w:cs="Arial"/>
        </w:rPr>
        <w:t xml:space="preserve">, en contra de las respuestas del </w:t>
      </w:r>
      <w:r w:rsidR="00E61C13" w:rsidRPr="0089140C">
        <w:rPr>
          <w:rFonts w:ascii="Palatino Linotype" w:hAnsi="Palatino Linotype" w:cs="Arial"/>
          <w:b/>
        </w:rPr>
        <w:t>Ayuntamiento de Toluca</w:t>
      </w:r>
      <w:r w:rsidRPr="0089140C">
        <w:rPr>
          <w:rFonts w:ascii="Palatino Linotype" w:hAnsi="Palatino Linotype" w:cs="Arial"/>
          <w:b/>
        </w:rPr>
        <w:t>,</w:t>
      </w:r>
      <w:r w:rsidRPr="0089140C">
        <w:rPr>
          <w:rFonts w:ascii="Palatino Linotype" w:hAnsi="Palatino Linotype"/>
          <w:b/>
        </w:rPr>
        <w:t xml:space="preserve"> </w:t>
      </w:r>
      <w:r w:rsidRPr="0089140C">
        <w:rPr>
          <w:rFonts w:ascii="Palatino Linotype" w:hAnsi="Palatino Linotype"/>
        </w:rPr>
        <w:t>en lo sucesivo el</w:t>
      </w:r>
      <w:r w:rsidRPr="0089140C">
        <w:rPr>
          <w:rFonts w:ascii="Palatino Linotype" w:hAnsi="Palatino Linotype"/>
          <w:b/>
        </w:rPr>
        <w:t xml:space="preserve"> SUJETO OBLIGADO</w:t>
      </w:r>
      <w:r w:rsidRPr="0089140C">
        <w:rPr>
          <w:rFonts w:ascii="Palatino Linotype" w:hAnsi="Palatino Linotype"/>
        </w:rPr>
        <w:t>, se procede a dictar la presente resolución, con base en los siguientes:</w:t>
      </w:r>
    </w:p>
    <w:p w:rsidR="009F09BC" w:rsidRPr="0089140C"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89140C">
        <w:rPr>
          <w:rFonts w:ascii="Palatino Linotype" w:hAnsi="Palatino Linotype"/>
          <w:b/>
          <w:color w:val="000000" w:themeColor="text1"/>
          <w:sz w:val="24"/>
          <w:szCs w:val="24"/>
        </w:rPr>
        <w:t>ANTECEDENTES</w:t>
      </w:r>
      <w:bookmarkEnd w:id="0"/>
      <w:bookmarkEnd w:id="1"/>
      <w:bookmarkEnd w:id="2"/>
    </w:p>
    <w:p w:rsidR="009F09BC" w:rsidRPr="0089140C" w:rsidRDefault="009F09BC" w:rsidP="008A699B">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89140C">
        <w:rPr>
          <w:rFonts w:ascii="Palatino Linotype" w:eastAsia="Calibri" w:hAnsi="Palatino Linotype" w:cs="Arial"/>
          <w:lang w:val="es-ES"/>
        </w:rPr>
        <w:t xml:space="preserve">El día </w:t>
      </w:r>
      <w:r w:rsidR="00E61C13" w:rsidRPr="0089140C">
        <w:rPr>
          <w:rFonts w:ascii="Palatino Linotype" w:eastAsia="Calibri" w:hAnsi="Palatino Linotype" w:cs="Arial"/>
          <w:lang w:val="es-ES"/>
        </w:rPr>
        <w:t>diecinueve</w:t>
      </w:r>
      <w:r w:rsidRPr="0089140C">
        <w:rPr>
          <w:rFonts w:ascii="Palatino Linotype" w:eastAsia="Calibri" w:hAnsi="Palatino Linotype" w:cs="Arial"/>
          <w:lang w:val="es-ES"/>
        </w:rPr>
        <w:t xml:space="preserve"> (</w:t>
      </w:r>
      <w:r w:rsidR="008A699B" w:rsidRPr="0089140C">
        <w:rPr>
          <w:rFonts w:ascii="Palatino Linotype" w:eastAsia="Calibri" w:hAnsi="Palatino Linotype" w:cs="Arial"/>
          <w:lang w:val="es-ES"/>
        </w:rPr>
        <w:t>1</w:t>
      </w:r>
      <w:r w:rsidR="00E61C13" w:rsidRPr="0089140C">
        <w:rPr>
          <w:rFonts w:ascii="Palatino Linotype" w:eastAsia="Calibri" w:hAnsi="Palatino Linotype" w:cs="Arial"/>
          <w:lang w:val="es-ES"/>
        </w:rPr>
        <w:t>9</w:t>
      </w:r>
      <w:r w:rsidRPr="0089140C">
        <w:rPr>
          <w:rFonts w:ascii="Palatino Linotype" w:eastAsia="Calibri" w:hAnsi="Palatino Linotype" w:cs="Arial"/>
          <w:lang w:val="es-ES"/>
        </w:rPr>
        <w:t xml:space="preserve">) de </w:t>
      </w:r>
      <w:r w:rsidR="00E61C13" w:rsidRPr="0089140C">
        <w:rPr>
          <w:rFonts w:ascii="Palatino Linotype" w:eastAsia="Calibri" w:hAnsi="Palatino Linotype" w:cs="Arial"/>
          <w:lang w:val="es-ES"/>
        </w:rPr>
        <w:t>enero de dos mil veintidós</w:t>
      </w:r>
      <w:r w:rsidRPr="0089140C">
        <w:rPr>
          <w:rFonts w:ascii="Palatino Linotype" w:hAnsi="Palatino Linotype"/>
          <w:b/>
        </w:rPr>
        <w:t xml:space="preserve">, </w:t>
      </w:r>
      <w:r w:rsidRPr="0089140C">
        <w:rPr>
          <w:rFonts w:ascii="Palatino Linotype" w:eastAsia="Calibri" w:hAnsi="Palatino Linotype" w:cs="Arial"/>
          <w:lang w:val="es-ES"/>
        </w:rPr>
        <w:t xml:space="preserve">se presentó ante el </w:t>
      </w:r>
      <w:r w:rsidRPr="0089140C">
        <w:rPr>
          <w:rFonts w:ascii="Palatino Linotype" w:eastAsia="Calibri" w:hAnsi="Palatino Linotype" w:cs="Arial"/>
          <w:b/>
          <w:lang w:val="es-ES"/>
        </w:rPr>
        <w:t>SUJETO OBLIGADO</w:t>
      </w:r>
      <w:r w:rsidRPr="0089140C">
        <w:rPr>
          <w:rFonts w:ascii="Palatino Linotype" w:eastAsia="Calibri" w:hAnsi="Palatino Linotype" w:cs="Arial"/>
        </w:rPr>
        <w:t xml:space="preserve"> vía </w:t>
      </w:r>
      <w:r w:rsidR="008A699B" w:rsidRPr="0089140C">
        <w:rPr>
          <w:rFonts w:ascii="Palatino Linotype" w:eastAsia="Calibri" w:hAnsi="Palatino Linotype" w:cs="Arial"/>
          <w:lang w:val="es-ES"/>
        </w:rPr>
        <w:t>SAIMEX, la solicitud</w:t>
      </w:r>
      <w:r w:rsidRPr="0089140C">
        <w:rPr>
          <w:rFonts w:ascii="Palatino Linotype" w:eastAsia="Calibri" w:hAnsi="Palatino Linotype" w:cs="Arial"/>
          <w:lang w:val="es-ES"/>
        </w:rPr>
        <w:t xml:space="preserve"> de información pública</w:t>
      </w:r>
      <w:r w:rsidR="008A699B" w:rsidRPr="0089140C">
        <w:rPr>
          <w:rFonts w:ascii="Palatino Linotype" w:eastAsia="Calibri" w:hAnsi="Palatino Linotype" w:cs="Arial"/>
          <w:lang w:val="es-ES"/>
        </w:rPr>
        <w:t xml:space="preserve"> registrada</w:t>
      </w:r>
      <w:r w:rsidRPr="0089140C">
        <w:rPr>
          <w:rFonts w:ascii="Palatino Linotype" w:eastAsia="Calibri" w:hAnsi="Palatino Linotype" w:cs="Arial"/>
          <w:lang w:val="es-ES"/>
        </w:rPr>
        <w:t xml:space="preserve"> con </w:t>
      </w:r>
      <w:r w:rsidR="008A699B" w:rsidRPr="0089140C">
        <w:rPr>
          <w:rFonts w:ascii="Palatino Linotype" w:eastAsia="Calibri" w:hAnsi="Palatino Linotype" w:cs="Arial"/>
          <w:lang w:val="es-ES"/>
        </w:rPr>
        <w:t xml:space="preserve">el </w:t>
      </w:r>
      <w:r w:rsidRPr="0089140C">
        <w:rPr>
          <w:rFonts w:ascii="Palatino Linotype" w:eastAsia="Calibri" w:hAnsi="Palatino Linotype" w:cs="Arial"/>
          <w:lang w:val="es-ES"/>
        </w:rPr>
        <w:t>número</w:t>
      </w:r>
      <w:r w:rsidRPr="0089140C">
        <w:rPr>
          <w:rFonts w:ascii="Palatino Linotype" w:hAnsi="Palatino Linotype"/>
          <w:b/>
          <w:bCs/>
          <w:color w:val="000000" w:themeColor="text1"/>
        </w:rPr>
        <w:t xml:space="preserve"> </w:t>
      </w:r>
      <w:r w:rsidR="00E61C13" w:rsidRPr="0089140C">
        <w:rPr>
          <w:rFonts w:ascii="Palatino Linotype" w:hAnsi="Palatino Linotype"/>
          <w:b/>
          <w:bCs/>
          <w:color w:val="000000" w:themeColor="text1"/>
        </w:rPr>
        <w:t>00291/TOLUCA/IP/2022</w:t>
      </w:r>
      <w:r w:rsidRPr="0089140C">
        <w:rPr>
          <w:rFonts w:ascii="Palatino Linotype" w:hAnsi="Palatino Linotype"/>
          <w:b/>
          <w:bCs/>
          <w:color w:val="000000" w:themeColor="text1"/>
        </w:rPr>
        <w:t xml:space="preserve">; </w:t>
      </w:r>
      <w:r w:rsidRPr="0089140C">
        <w:rPr>
          <w:rFonts w:ascii="Palatino Linotype" w:eastAsia="Calibri" w:hAnsi="Palatino Linotype" w:cs="Arial"/>
          <w:lang w:val="es-ES"/>
        </w:rPr>
        <w:t>mediante las cuales se solicitó la siguiente información:</w:t>
      </w:r>
    </w:p>
    <w:p w:rsidR="008A699B" w:rsidRPr="0089140C"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89140C" w:rsidRDefault="008A699B" w:rsidP="008A699B">
      <w:pPr>
        <w:pStyle w:val="Prrafodelista"/>
        <w:spacing w:line="360" w:lineRule="auto"/>
        <w:ind w:left="426" w:right="474"/>
        <w:jc w:val="both"/>
        <w:rPr>
          <w:rFonts w:ascii="Palatino Linotype" w:hAnsi="Palatino Linotype"/>
          <w:i/>
        </w:rPr>
      </w:pPr>
      <w:r w:rsidRPr="0089140C">
        <w:rPr>
          <w:rFonts w:ascii="Palatino Linotype" w:hAnsi="Palatino Linotype"/>
          <w:i/>
        </w:rPr>
        <w:t>“</w:t>
      </w:r>
      <w:r w:rsidR="00E61C13" w:rsidRPr="0089140C">
        <w:rPr>
          <w:rFonts w:ascii="Palatino Linotype" w:hAnsi="Palatino Linotype"/>
          <w:i/>
        </w:rPr>
        <w:t>fecha que tiene el ayuntamiento de Toluca para pagar la deuda que tiene con los proveedores, ya que solo ha dado largas de pago y no se ve el in teres de saldar cada una de las deudas. se solicita se entreguen todas las polizas generadas por compra de material para construcción, material quirurgico, compra de papepeleria, y cafeteria, esto correspondiente a la administración 2019-2021.</w:t>
      </w:r>
      <w:r w:rsidRPr="0089140C">
        <w:rPr>
          <w:rFonts w:ascii="Palatino Linotype" w:hAnsi="Palatino Linotype"/>
          <w:i/>
        </w:rPr>
        <w:t>”</w:t>
      </w:r>
    </w:p>
    <w:p w:rsidR="008A699B" w:rsidRPr="0089140C" w:rsidRDefault="008A699B" w:rsidP="009F09BC">
      <w:pPr>
        <w:pStyle w:val="Prrafodelista"/>
        <w:spacing w:line="360" w:lineRule="auto"/>
        <w:ind w:left="851" w:right="34"/>
        <w:jc w:val="both"/>
        <w:rPr>
          <w:rFonts w:ascii="Palatino Linotype" w:hAnsi="Palatino Linotype"/>
        </w:rPr>
      </w:pPr>
    </w:p>
    <w:p w:rsidR="009F09BC" w:rsidRPr="0089140C" w:rsidRDefault="009F09BC" w:rsidP="009F09BC">
      <w:pPr>
        <w:pStyle w:val="Prrafodelista"/>
        <w:numPr>
          <w:ilvl w:val="0"/>
          <w:numId w:val="23"/>
        </w:numPr>
        <w:spacing w:line="360" w:lineRule="auto"/>
        <w:ind w:left="851" w:right="34"/>
        <w:jc w:val="both"/>
        <w:rPr>
          <w:rFonts w:ascii="Palatino Linotype" w:hAnsi="Palatino Linotype"/>
        </w:rPr>
      </w:pPr>
      <w:r w:rsidRPr="0089140C">
        <w:rPr>
          <w:rFonts w:ascii="Palatino Linotype" w:eastAsia="Times New Roman" w:hAnsi="Palatino Linotype" w:cs="Arial"/>
          <w:lang w:val="es-ES"/>
        </w:rPr>
        <w:t>Se eligió como modalidad de entrega de la información</w:t>
      </w:r>
      <w:r w:rsidRPr="0089140C">
        <w:rPr>
          <w:rFonts w:ascii="Palatino Linotype" w:hAnsi="Palatino Linotype"/>
        </w:rPr>
        <w:t xml:space="preserve">: A través del </w:t>
      </w:r>
      <w:r w:rsidRPr="0089140C">
        <w:rPr>
          <w:rFonts w:ascii="Palatino Linotype" w:hAnsi="Palatino Linotype"/>
          <w:b/>
        </w:rPr>
        <w:t>SAIMEX</w:t>
      </w:r>
    </w:p>
    <w:p w:rsidR="009F09BC" w:rsidRPr="0089140C" w:rsidRDefault="00E61C13" w:rsidP="00E61C13">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sidRPr="0089140C">
        <w:rPr>
          <w:rFonts w:ascii="Palatino Linotype" w:hAnsi="Palatino Linotype" w:cs="Arial"/>
          <w:color w:val="000000" w:themeColor="text1"/>
        </w:rPr>
        <w:lastRenderedPageBreak/>
        <w:t>El diez</w:t>
      </w:r>
      <w:r w:rsidR="009F09BC" w:rsidRPr="0089140C">
        <w:rPr>
          <w:rFonts w:ascii="Palatino Linotype" w:hAnsi="Palatino Linotype" w:cs="Arial"/>
          <w:color w:val="000000" w:themeColor="text1"/>
        </w:rPr>
        <w:t xml:space="preserve"> (</w:t>
      </w:r>
      <w:r w:rsidR="008A699B" w:rsidRPr="0089140C">
        <w:rPr>
          <w:rFonts w:ascii="Palatino Linotype" w:hAnsi="Palatino Linotype" w:cs="Arial"/>
          <w:color w:val="000000" w:themeColor="text1"/>
        </w:rPr>
        <w:t>1</w:t>
      </w:r>
      <w:r w:rsidRPr="0089140C">
        <w:rPr>
          <w:rFonts w:ascii="Palatino Linotype" w:hAnsi="Palatino Linotype" w:cs="Arial"/>
          <w:color w:val="000000" w:themeColor="text1"/>
        </w:rPr>
        <w:t>0</w:t>
      </w:r>
      <w:r w:rsidR="009F09BC" w:rsidRPr="0089140C">
        <w:rPr>
          <w:rFonts w:ascii="Palatino Linotype" w:hAnsi="Palatino Linotype" w:cs="Arial"/>
          <w:color w:val="000000" w:themeColor="text1"/>
        </w:rPr>
        <w:t xml:space="preserve">) de </w:t>
      </w:r>
      <w:r w:rsidRPr="0089140C">
        <w:rPr>
          <w:rFonts w:ascii="Palatino Linotype" w:hAnsi="Palatino Linotype" w:cs="Arial"/>
          <w:color w:val="000000" w:themeColor="text1"/>
        </w:rPr>
        <w:t>febre</w:t>
      </w:r>
      <w:r w:rsidR="002C4997" w:rsidRPr="0089140C">
        <w:rPr>
          <w:rFonts w:ascii="Palatino Linotype" w:hAnsi="Palatino Linotype" w:cs="Arial"/>
          <w:color w:val="000000" w:themeColor="text1"/>
        </w:rPr>
        <w:t>ro de dos mil veintidós</w:t>
      </w:r>
      <w:r w:rsidR="009F09BC" w:rsidRPr="0089140C">
        <w:rPr>
          <w:rFonts w:ascii="Palatino Linotype" w:hAnsi="Palatino Linotype" w:cs="Arial"/>
          <w:color w:val="000000" w:themeColor="text1"/>
        </w:rPr>
        <w:t xml:space="preserve">, el </w:t>
      </w:r>
      <w:r w:rsidR="009F09BC" w:rsidRPr="0089140C">
        <w:rPr>
          <w:rFonts w:ascii="Palatino Linotype" w:hAnsi="Palatino Linotype" w:cs="Arial"/>
          <w:b/>
          <w:color w:val="000000" w:themeColor="text1"/>
        </w:rPr>
        <w:t>SUJETO OBLIGADO,</w:t>
      </w:r>
      <w:r w:rsidR="009F09BC" w:rsidRPr="0089140C">
        <w:rPr>
          <w:rFonts w:ascii="Palatino Linotype" w:hAnsi="Palatino Linotype" w:cs="Arial"/>
          <w:color w:val="000000" w:themeColor="text1"/>
        </w:rPr>
        <w:t xml:space="preserve"> dio respuesta a la solicitud de información </w:t>
      </w:r>
      <w:r w:rsidR="002C4997" w:rsidRPr="0089140C">
        <w:rPr>
          <w:rFonts w:ascii="Palatino Linotype" w:hAnsi="Palatino Linotype" w:cs="Arial"/>
          <w:color w:val="000000" w:themeColor="text1"/>
        </w:rPr>
        <w:t>en los siguientes términos</w:t>
      </w:r>
      <w:r w:rsidR="009F09BC" w:rsidRPr="0089140C">
        <w:rPr>
          <w:rFonts w:ascii="Palatino Linotype" w:hAnsi="Palatino Linotype" w:cs="Arial"/>
          <w:color w:val="000000" w:themeColor="text1"/>
        </w:rPr>
        <w:t>:</w:t>
      </w:r>
    </w:p>
    <w:p w:rsidR="00E61C13" w:rsidRPr="0089140C" w:rsidRDefault="00E61C13" w:rsidP="00E61C13">
      <w:pPr>
        <w:pStyle w:val="Prrafodelista"/>
        <w:tabs>
          <w:tab w:val="left" w:pos="0"/>
        </w:tabs>
        <w:spacing w:line="360" w:lineRule="auto"/>
        <w:ind w:left="0" w:right="51"/>
        <w:jc w:val="both"/>
        <w:rPr>
          <w:rFonts w:ascii="Palatino Linotype" w:hAnsi="Palatino Linotype" w:cs="Arial"/>
          <w:i/>
          <w:color w:val="000000" w:themeColor="text1"/>
        </w:rPr>
      </w:pPr>
    </w:p>
    <w:p w:rsidR="00E61C13" w:rsidRPr="0089140C" w:rsidRDefault="00E61C13" w:rsidP="00E61C13">
      <w:pPr>
        <w:pStyle w:val="Prrafodelista"/>
        <w:numPr>
          <w:ilvl w:val="0"/>
          <w:numId w:val="36"/>
        </w:numPr>
        <w:tabs>
          <w:tab w:val="left" w:pos="0"/>
        </w:tabs>
        <w:spacing w:line="360" w:lineRule="auto"/>
        <w:ind w:right="51"/>
        <w:rPr>
          <w:rFonts w:ascii="Palatino Linotype" w:hAnsi="Palatino Linotype" w:cs="Arial"/>
          <w:b/>
          <w:color w:val="000000" w:themeColor="text1"/>
          <w:lang w:val="es-MX"/>
        </w:rPr>
      </w:pPr>
      <w:r w:rsidRPr="0089140C">
        <w:rPr>
          <w:rFonts w:ascii="Palatino Linotype" w:hAnsi="Palatino Linotype" w:cs="Arial"/>
          <w:b/>
          <w:color w:val="000000" w:themeColor="text1"/>
          <w:lang w:val="es-MX"/>
        </w:rPr>
        <w:t xml:space="preserve">Resp. Saimex 00291_2022.pdf, </w:t>
      </w:r>
      <w:r w:rsidRPr="0089140C">
        <w:rPr>
          <w:rFonts w:ascii="Palatino Linotype" w:hAnsi="Palatino Linotype" w:cs="Arial"/>
          <w:color w:val="000000" w:themeColor="text1"/>
          <w:lang w:val="es-MX"/>
        </w:rPr>
        <w:t xml:space="preserve">archivo que contiene un escrito, que </w:t>
      </w:r>
      <w:r w:rsidRPr="0089140C">
        <w:rPr>
          <w:rFonts w:ascii="Palatino Linotype" w:hAnsi="Palatino Linotype" w:cs="Arial"/>
          <w:i/>
          <w:color w:val="000000" w:themeColor="text1"/>
          <w:lang w:val="es-MX"/>
        </w:rPr>
        <w:t>grosso modo</w:t>
      </w:r>
      <w:r w:rsidRPr="0089140C">
        <w:rPr>
          <w:rFonts w:ascii="Palatino Linotype" w:hAnsi="Palatino Linotype" w:cs="Arial"/>
          <w:color w:val="000000" w:themeColor="text1"/>
          <w:lang w:val="es-MX"/>
        </w:rPr>
        <w:t xml:space="preserve"> contiene lo siguiente:</w:t>
      </w:r>
    </w:p>
    <w:p w:rsidR="00E61C13" w:rsidRPr="0089140C" w:rsidRDefault="00E61C13" w:rsidP="00E61C13">
      <w:pPr>
        <w:tabs>
          <w:tab w:val="left" w:pos="0"/>
        </w:tabs>
        <w:ind w:right="49"/>
        <w:rPr>
          <w:rFonts w:ascii="Palatino Linotype" w:hAnsi="Palatino Linotype" w:cs="Arial"/>
          <w:b/>
          <w:color w:val="000000" w:themeColor="text1"/>
          <w:sz w:val="22"/>
          <w:lang w:val="es-MX"/>
        </w:rPr>
      </w:pPr>
    </w:p>
    <w:p w:rsidR="00E61C13" w:rsidRPr="0089140C" w:rsidRDefault="00E61C13" w:rsidP="00E61C13">
      <w:pPr>
        <w:tabs>
          <w:tab w:val="left" w:pos="0"/>
        </w:tabs>
        <w:ind w:right="49"/>
        <w:jc w:val="center"/>
        <w:rPr>
          <w:rFonts w:ascii="Palatino Linotype" w:hAnsi="Palatino Linotype" w:cs="Arial"/>
          <w:b/>
          <w:color w:val="000000" w:themeColor="text1"/>
          <w:sz w:val="22"/>
          <w:lang w:val="es-MX"/>
        </w:rPr>
      </w:pPr>
      <w:r w:rsidRPr="0089140C">
        <w:rPr>
          <w:rFonts w:ascii="Palatino Linotype" w:hAnsi="Palatino Linotype" w:cs="Arial"/>
          <w:b/>
          <w:noProof/>
          <w:color w:val="000000" w:themeColor="text1"/>
          <w:sz w:val="22"/>
          <w:lang w:val="es-MX" w:eastAsia="es-MX"/>
        </w:rPr>
        <w:drawing>
          <wp:inline distT="0" distB="0" distL="0" distR="0">
            <wp:extent cx="4435648" cy="5131559"/>
            <wp:effectExtent l="19050" t="19050" r="22225"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6452" cy="5132489"/>
                    </a:xfrm>
                    <a:prstGeom prst="rect">
                      <a:avLst/>
                    </a:prstGeom>
                    <a:noFill/>
                    <a:ln>
                      <a:solidFill>
                        <a:schemeClr val="tx1"/>
                      </a:solidFill>
                    </a:ln>
                  </pic:spPr>
                </pic:pic>
              </a:graphicData>
            </a:graphic>
          </wp:inline>
        </w:drawing>
      </w:r>
    </w:p>
    <w:p w:rsidR="00E61C13" w:rsidRPr="0089140C" w:rsidRDefault="00E61C13" w:rsidP="00E61C13">
      <w:pPr>
        <w:tabs>
          <w:tab w:val="left" w:pos="0"/>
        </w:tabs>
        <w:ind w:right="49"/>
        <w:jc w:val="center"/>
        <w:rPr>
          <w:rFonts w:ascii="Palatino Linotype" w:hAnsi="Palatino Linotype" w:cs="Arial"/>
          <w:b/>
          <w:color w:val="000000" w:themeColor="text1"/>
          <w:sz w:val="22"/>
          <w:lang w:val="es-MX"/>
        </w:rPr>
      </w:pPr>
      <w:r w:rsidRPr="0089140C">
        <w:rPr>
          <w:rFonts w:ascii="Palatino Linotype" w:hAnsi="Palatino Linotype" w:cs="Arial"/>
          <w:b/>
          <w:noProof/>
          <w:color w:val="000000" w:themeColor="text1"/>
          <w:sz w:val="22"/>
          <w:lang w:val="es-MX" w:eastAsia="es-MX"/>
        </w:rPr>
        <w:lastRenderedPageBreak/>
        <w:drawing>
          <wp:inline distT="0" distB="0" distL="0" distR="0">
            <wp:extent cx="4380931" cy="5593261"/>
            <wp:effectExtent l="19050" t="19050" r="19685" b="266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889" cy="5594484"/>
                    </a:xfrm>
                    <a:prstGeom prst="rect">
                      <a:avLst/>
                    </a:prstGeom>
                    <a:noFill/>
                    <a:ln>
                      <a:solidFill>
                        <a:schemeClr val="tx1"/>
                      </a:solidFill>
                    </a:ln>
                  </pic:spPr>
                </pic:pic>
              </a:graphicData>
            </a:graphic>
          </wp:inline>
        </w:drawing>
      </w:r>
    </w:p>
    <w:p w:rsidR="00E61C13" w:rsidRPr="0089140C" w:rsidRDefault="00E61C13" w:rsidP="00E61C13">
      <w:pPr>
        <w:pStyle w:val="Prrafodelista"/>
        <w:tabs>
          <w:tab w:val="left" w:pos="0"/>
        </w:tabs>
        <w:ind w:right="49"/>
        <w:rPr>
          <w:rFonts w:ascii="Palatino Linotype" w:hAnsi="Palatino Linotype" w:cs="Arial"/>
          <w:b/>
          <w:color w:val="000000" w:themeColor="text1"/>
          <w:sz w:val="22"/>
          <w:lang w:val="es-MX"/>
        </w:rPr>
      </w:pPr>
    </w:p>
    <w:p w:rsidR="009F09BC" w:rsidRPr="0089140C" w:rsidRDefault="00E61C13" w:rsidP="002650A0">
      <w:pPr>
        <w:pStyle w:val="Prrafodelista"/>
        <w:numPr>
          <w:ilvl w:val="0"/>
          <w:numId w:val="36"/>
        </w:numPr>
        <w:tabs>
          <w:tab w:val="left" w:pos="0"/>
        </w:tabs>
        <w:spacing w:line="360" w:lineRule="auto"/>
        <w:ind w:left="714" w:right="51" w:hanging="357"/>
        <w:jc w:val="both"/>
        <w:rPr>
          <w:rFonts w:ascii="Palatino Linotype" w:hAnsi="Palatino Linotype" w:cs="Arial"/>
          <w:b/>
          <w:color w:val="000000" w:themeColor="text1"/>
          <w:lang w:val="es-MX"/>
        </w:rPr>
      </w:pPr>
      <w:r w:rsidRPr="0089140C">
        <w:rPr>
          <w:rFonts w:ascii="Palatino Linotype" w:hAnsi="Palatino Linotype" w:cs="Arial"/>
          <w:b/>
          <w:color w:val="000000" w:themeColor="text1"/>
          <w:lang w:val="es-MX"/>
        </w:rPr>
        <w:t xml:space="preserve">Vigésima Novena Extraordinaria 22.pdf, </w:t>
      </w:r>
      <w:r w:rsidR="002650A0" w:rsidRPr="0089140C">
        <w:rPr>
          <w:rFonts w:ascii="Palatino Linotype" w:hAnsi="Palatino Linotype" w:cs="Arial"/>
          <w:color w:val="000000" w:themeColor="text1"/>
          <w:lang w:val="es-MX"/>
        </w:rPr>
        <w:t>que corresponde al Acta de la Vigésima Novena Sesión Extraordinaria del año 2022, mediante la cual se aprueba el cambio de modalidad de entrega de la información a consulta directa.</w:t>
      </w:r>
    </w:p>
    <w:p w:rsidR="009F09BC" w:rsidRPr="0089140C"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89140C"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89140C">
        <w:rPr>
          <w:rFonts w:ascii="Palatino Linotype" w:eastAsia="Times New Roman" w:hAnsi="Palatino Linotype" w:cs="Arial"/>
          <w:color w:val="000000" w:themeColor="text1"/>
          <w:lang w:val="es-ES"/>
        </w:rPr>
        <w:lastRenderedPageBreak/>
        <w:t>E</w:t>
      </w:r>
      <w:r w:rsidR="002C4997" w:rsidRPr="0089140C">
        <w:rPr>
          <w:rFonts w:ascii="Palatino Linotype" w:eastAsia="Times New Roman" w:hAnsi="Palatino Linotype" w:cs="Arial"/>
          <w:color w:val="000000" w:themeColor="text1"/>
          <w:lang w:val="es-ES"/>
        </w:rPr>
        <w:t xml:space="preserve">l </w:t>
      </w:r>
      <w:r w:rsidR="002650A0" w:rsidRPr="0089140C">
        <w:rPr>
          <w:rFonts w:ascii="Palatino Linotype" w:eastAsia="Times New Roman" w:hAnsi="Palatino Linotype" w:cs="Arial"/>
          <w:color w:val="000000" w:themeColor="text1"/>
          <w:lang w:val="es-ES"/>
        </w:rPr>
        <w:t>diez</w:t>
      </w:r>
      <w:r w:rsidR="002C4997" w:rsidRPr="0089140C">
        <w:rPr>
          <w:rFonts w:ascii="Palatino Linotype" w:eastAsia="Times New Roman" w:hAnsi="Palatino Linotype" w:cs="Arial"/>
          <w:color w:val="000000" w:themeColor="text1"/>
          <w:lang w:val="es-ES"/>
        </w:rPr>
        <w:t xml:space="preserve"> </w:t>
      </w:r>
      <w:r w:rsidRPr="0089140C">
        <w:rPr>
          <w:rFonts w:ascii="Palatino Linotype" w:eastAsia="Times New Roman" w:hAnsi="Palatino Linotype" w:cs="Arial"/>
          <w:color w:val="000000" w:themeColor="text1"/>
          <w:lang w:val="es-ES"/>
        </w:rPr>
        <w:t>(</w:t>
      </w:r>
      <w:r w:rsidR="002650A0" w:rsidRPr="0089140C">
        <w:rPr>
          <w:rFonts w:ascii="Palatino Linotype" w:eastAsia="Times New Roman" w:hAnsi="Palatino Linotype" w:cs="Arial"/>
          <w:color w:val="000000" w:themeColor="text1"/>
          <w:lang w:val="es-ES"/>
        </w:rPr>
        <w:t>10</w:t>
      </w:r>
      <w:r w:rsidRPr="0089140C">
        <w:rPr>
          <w:rFonts w:ascii="Palatino Linotype" w:eastAsia="Times New Roman" w:hAnsi="Palatino Linotype" w:cs="Arial"/>
          <w:color w:val="000000" w:themeColor="text1"/>
          <w:lang w:val="es-ES"/>
        </w:rPr>
        <w:t xml:space="preserve">) de </w:t>
      </w:r>
      <w:r w:rsidR="002650A0" w:rsidRPr="0089140C">
        <w:rPr>
          <w:rFonts w:ascii="Palatino Linotype" w:eastAsia="Times New Roman" w:hAnsi="Palatino Linotype" w:cs="Arial"/>
          <w:color w:val="000000" w:themeColor="text1"/>
          <w:lang w:val="es-ES"/>
        </w:rPr>
        <w:t>febrer</w:t>
      </w:r>
      <w:r w:rsidRPr="0089140C">
        <w:rPr>
          <w:rFonts w:ascii="Palatino Linotype" w:eastAsia="Times New Roman" w:hAnsi="Palatino Linotype" w:cs="Arial"/>
          <w:color w:val="000000" w:themeColor="text1"/>
          <w:lang w:val="es-ES"/>
        </w:rPr>
        <w:t xml:space="preserve">o de </w:t>
      </w:r>
      <w:r w:rsidR="00025C53" w:rsidRPr="0089140C">
        <w:rPr>
          <w:rFonts w:ascii="Palatino Linotype" w:eastAsia="Times New Roman" w:hAnsi="Palatino Linotype" w:cs="Arial"/>
          <w:color w:val="000000" w:themeColor="text1"/>
          <w:lang w:val="es-ES"/>
        </w:rPr>
        <w:t>dos mil veintidós</w:t>
      </w:r>
      <w:r w:rsidRPr="0089140C">
        <w:rPr>
          <w:rFonts w:ascii="Palatino Linotype" w:eastAsia="Times New Roman" w:hAnsi="Palatino Linotype" w:cs="Arial"/>
          <w:color w:val="000000" w:themeColor="text1"/>
          <w:lang w:val="es-ES"/>
        </w:rPr>
        <w:t xml:space="preserve">, el particular interpuso </w:t>
      </w:r>
      <w:r w:rsidR="002C4997" w:rsidRPr="0089140C">
        <w:rPr>
          <w:rFonts w:ascii="Palatino Linotype" w:eastAsia="Times New Roman" w:hAnsi="Palatino Linotype" w:cs="Arial"/>
          <w:color w:val="000000" w:themeColor="text1"/>
          <w:lang w:val="es-ES"/>
        </w:rPr>
        <w:t>e</w:t>
      </w:r>
      <w:r w:rsidRPr="0089140C">
        <w:rPr>
          <w:rFonts w:ascii="Palatino Linotype" w:eastAsia="Times New Roman" w:hAnsi="Palatino Linotype" w:cs="Arial"/>
          <w:color w:val="000000" w:themeColor="text1"/>
          <w:lang w:val="es-ES"/>
        </w:rPr>
        <w:t>l recurso de revisión en contra de la respuesta, manifestando l</w:t>
      </w:r>
      <w:r w:rsidR="002C4997" w:rsidRPr="0089140C">
        <w:rPr>
          <w:rFonts w:ascii="Palatino Linotype" w:eastAsia="Times New Roman" w:hAnsi="Palatino Linotype" w:cs="Arial"/>
          <w:color w:val="000000" w:themeColor="text1"/>
          <w:lang w:val="es-ES"/>
        </w:rPr>
        <w:t>a</w:t>
      </w:r>
      <w:r w:rsidRPr="0089140C">
        <w:rPr>
          <w:rFonts w:ascii="Palatino Linotype" w:eastAsia="Times New Roman" w:hAnsi="Palatino Linotype" w:cs="Arial"/>
          <w:color w:val="000000" w:themeColor="text1"/>
          <w:lang w:val="es-ES"/>
        </w:rPr>
        <w:t xml:space="preserve">s </w:t>
      </w:r>
      <w:r w:rsidR="002C4997" w:rsidRPr="0089140C">
        <w:rPr>
          <w:rFonts w:ascii="Palatino Linotype" w:eastAsia="Times New Roman" w:hAnsi="Palatino Linotype" w:cs="Arial"/>
          <w:color w:val="000000" w:themeColor="text1"/>
          <w:lang w:val="es-ES"/>
        </w:rPr>
        <w:t>siguientes</w:t>
      </w:r>
      <w:r w:rsidRPr="0089140C">
        <w:rPr>
          <w:rFonts w:ascii="Palatino Linotype" w:eastAsia="Times New Roman" w:hAnsi="Palatino Linotype" w:cs="Arial"/>
          <w:color w:val="000000" w:themeColor="text1"/>
          <w:lang w:val="es-ES"/>
        </w:rPr>
        <w:t xml:space="preserve"> razones o motivos de inconformidad:</w:t>
      </w:r>
    </w:p>
    <w:p w:rsidR="009F09BC" w:rsidRPr="0089140C"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89140C" w:rsidRDefault="009F09BC" w:rsidP="002650A0">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89140C">
        <w:rPr>
          <w:rStyle w:val="Ttulo2Car"/>
          <w:rFonts w:ascii="Palatino Linotype" w:hAnsi="Palatino Linotype"/>
          <w:b/>
          <w:color w:val="auto"/>
          <w:sz w:val="24"/>
          <w:szCs w:val="24"/>
        </w:rPr>
        <w:t>Acto impugnado</w:t>
      </w:r>
      <w:bookmarkEnd w:id="3"/>
      <w:r w:rsidRPr="0089140C">
        <w:rPr>
          <w:rStyle w:val="Ttulo2Car"/>
          <w:rFonts w:ascii="Palatino Linotype" w:hAnsi="Palatino Linotype"/>
          <w:b/>
          <w:color w:val="000000" w:themeColor="text1"/>
          <w:sz w:val="24"/>
          <w:szCs w:val="24"/>
        </w:rPr>
        <w:t xml:space="preserve">: </w:t>
      </w:r>
      <w:r w:rsidRPr="0089140C">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2650A0" w:rsidRPr="0089140C">
        <w:rPr>
          <w:rStyle w:val="Ttulo2Car"/>
          <w:rFonts w:ascii="Palatino Linotype" w:hAnsi="Palatino Linotype"/>
          <w:i/>
          <w:color w:val="000000" w:themeColor="text1"/>
          <w:sz w:val="24"/>
          <w:szCs w:val="24"/>
        </w:rPr>
        <w:t>Solicite pólizas y no entregan información.</w:t>
      </w:r>
      <w:r w:rsidRPr="0089140C">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89140C" w:rsidRDefault="009F09BC" w:rsidP="002650A0">
      <w:pPr>
        <w:spacing w:line="360" w:lineRule="auto"/>
        <w:jc w:val="both"/>
        <w:rPr>
          <w:rFonts w:ascii="Palatino Linotype" w:hAnsi="Palatino Linotype"/>
          <w:i/>
          <w:color w:val="000000" w:themeColor="text1"/>
        </w:rPr>
      </w:pPr>
    </w:p>
    <w:p w:rsidR="009F09BC" w:rsidRPr="0089140C" w:rsidRDefault="009F09BC" w:rsidP="002650A0">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89140C">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89140C">
        <w:rPr>
          <w:rFonts w:ascii="Palatino Linotype" w:hAnsi="Palatino Linotype"/>
          <w:b/>
          <w:color w:val="000000" w:themeColor="text1"/>
        </w:rPr>
        <w:t xml:space="preserve"> </w:t>
      </w:r>
      <w:r w:rsidRPr="0089140C">
        <w:rPr>
          <w:rFonts w:ascii="Palatino Linotype" w:hAnsi="Palatino Linotype"/>
          <w:i/>
          <w:color w:val="000000" w:themeColor="text1"/>
        </w:rPr>
        <w:t>“</w:t>
      </w:r>
      <w:r w:rsidR="002650A0" w:rsidRPr="0089140C">
        <w:rPr>
          <w:rFonts w:ascii="Palatino Linotype" w:hAnsi="Palatino Linotype"/>
          <w:i/>
          <w:color w:val="000000" w:themeColor="text1"/>
        </w:rPr>
        <w:t>Solicite pólizas y no entregan información.</w:t>
      </w:r>
      <w:r w:rsidRPr="0089140C">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2650A0" w:rsidRPr="0089140C" w:rsidRDefault="002650A0" w:rsidP="002650A0">
      <w:pPr>
        <w:rPr>
          <w:rFonts w:ascii="Palatino Linotype" w:hAnsi="Palatino Linotype"/>
          <w:i/>
          <w:color w:val="000000" w:themeColor="text1"/>
        </w:rPr>
      </w:pPr>
    </w:p>
    <w:p w:rsidR="009F09BC" w:rsidRPr="0089140C" w:rsidRDefault="00CC5B2F" w:rsidP="009F09BC">
      <w:pPr>
        <w:pStyle w:val="Prrafodelista"/>
        <w:numPr>
          <w:ilvl w:val="0"/>
          <w:numId w:val="15"/>
        </w:numPr>
        <w:spacing w:before="240" w:after="240" w:line="360" w:lineRule="auto"/>
        <w:ind w:left="0" w:firstLine="0"/>
        <w:jc w:val="both"/>
        <w:rPr>
          <w:rFonts w:ascii="Palatino Linotype" w:hAnsi="Palatino Linotype"/>
          <w:i/>
        </w:rPr>
      </w:pPr>
      <w:r w:rsidRPr="0089140C">
        <w:rPr>
          <w:rFonts w:ascii="Palatino Linotype" w:eastAsia="Calibri" w:hAnsi="Palatino Linotype" w:cs="Arial"/>
          <w:lang w:val="es-ES"/>
        </w:rPr>
        <w:t>La Comisionada</w:t>
      </w:r>
      <w:r w:rsidR="009F09BC" w:rsidRPr="0089140C">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3933C4" w:rsidRPr="0089140C">
        <w:rPr>
          <w:rFonts w:ascii="Palatino Linotype" w:eastAsia="Calibri" w:hAnsi="Palatino Linotype" w:cs="Arial"/>
          <w:lang w:val="es-ES"/>
        </w:rPr>
        <w:t>dieciséis</w:t>
      </w:r>
      <w:r w:rsidR="009F09BC" w:rsidRPr="0089140C">
        <w:rPr>
          <w:rFonts w:ascii="Palatino Linotype" w:eastAsia="Calibri" w:hAnsi="Palatino Linotype" w:cs="Arial"/>
          <w:lang w:val="es-ES"/>
        </w:rPr>
        <w:t xml:space="preserve"> (</w:t>
      </w:r>
      <w:r w:rsidR="003933C4" w:rsidRPr="0089140C">
        <w:rPr>
          <w:rFonts w:ascii="Palatino Linotype" w:eastAsia="Calibri" w:hAnsi="Palatino Linotype" w:cs="Arial"/>
          <w:lang w:val="es-ES"/>
        </w:rPr>
        <w:t>16</w:t>
      </w:r>
      <w:r w:rsidR="009F09BC" w:rsidRPr="0089140C">
        <w:rPr>
          <w:rFonts w:ascii="Palatino Linotype" w:eastAsia="Calibri" w:hAnsi="Palatino Linotype" w:cs="Arial"/>
          <w:lang w:val="es-ES"/>
        </w:rPr>
        <w:t xml:space="preserve">) de </w:t>
      </w:r>
      <w:r w:rsidR="003933C4" w:rsidRPr="0089140C">
        <w:rPr>
          <w:rFonts w:ascii="Palatino Linotype" w:eastAsia="Calibri" w:hAnsi="Palatino Linotype" w:cs="Arial"/>
          <w:lang w:val="es-ES"/>
        </w:rPr>
        <w:t>febre</w:t>
      </w:r>
      <w:r w:rsidR="002C4997" w:rsidRPr="0089140C">
        <w:rPr>
          <w:rFonts w:ascii="Palatino Linotype" w:eastAsia="Calibri" w:hAnsi="Palatino Linotype" w:cs="Arial"/>
          <w:lang w:val="es-ES"/>
        </w:rPr>
        <w:t>r</w:t>
      </w:r>
      <w:r w:rsidR="009F09BC" w:rsidRPr="0089140C">
        <w:rPr>
          <w:rFonts w:ascii="Palatino Linotype" w:eastAsia="Calibri" w:hAnsi="Palatino Linotype" w:cs="Arial"/>
          <w:lang w:val="es-ES"/>
        </w:rPr>
        <w:t xml:space="preserve">o del año en curso, puso a disposición de las partes el expediente electrónico </w:t>
      </w:r>
      <w:r w:rsidR="009F09BC" w:rsidRPr="0089140C">
        <w:rPr>
          <w:rFonts w:ascii="Palatino Linotype" w:eastAsia="Calibri" w:hAnsi="Palatino Linotype" w:cs="Arial"/>
        </w:rPr>
        <w:t xml:space="preserve">vía </w:t>
      </w:r>
      <w:r w:rsidR="009F09BC" w:rsidRPr="0089140C">
        <w:rPr>
          <w:rFonts w:ascii="Palatino Linotype" w:eastAsia="Calibri" w:hAnsi="Palatino Linotype" w:cs="Arial"/>
          <w:b/>
          <w:lang w:val="es-ES"/>
        </w:rPr>
        <w:t xml:space="preserve">SAIMEX </w:t>
      </w:r>
      <w:r w:rsidR="009F09BC" w:rsidRPr="0089140C">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89140C">
        <w:rPr>
          <w:rFonts w:ascii="Palatino Linotype" w:eastAsia="Calibri" w:hAnsi="Palatino Linotype" w:cs="Arial"/>
          <w:b/>
          <w:lang w:val="es-ES"/>
        </w:rPr>
        <w:t>SUJETO OBLIGADO</w:t>
      </w:r>
      <w:r w:rsidR="009F09BC" w:rsidRPr="0089140C">
        <w:rPr>
          <w:rFonts w:ascii="Palatino Linotype" w:eastAsia="Calibri" w:hAnsi="Palatino Linotype" w:cs="Arial"/>
          <w:lang w:val="es-ES"/>
        </w:rPr>
        <w:t xml:space="preserve"> presentará el Informe Justificado procedente.</w:t>
      </w:r>
    </w:p>
    <w:p w:rsidR="009F09BC" w:rsidRPr="0089140C" w:rsidRDefault="009F09BC" w:rsidP="009F09BC">
      <w:pPr>
        <w:pStyle w:val="Prrafodelista"/>
        <w:spacing w:before="240" w:after="240" w:line="360" w:lineRule="auto"/>
        <w:ind w:left="0"/>
        <w:jc w:val="both"/>
        <w:rPr>
          <w:rFonts w:ascii="Palatino Linotype" w:hAnsi="Palatino Linotype"/>
        </w:rPr>
      </w:pPr>
    </w:p>
    <w:p w:rsidR="009F09BC" w:rsidRPr="0089140C" w:rsidRDefault="009F09BC" w:rsidP="006672E1">
      <w:pPr>
        <w:pStyle w:val="Prrafodelista"/>
        <w:numPr>
          <w:ilvl w:val="0"/>
          <w:numId w:val="15"/>
        </w:numPr>
        <w:spacing w:before="240" w:after="240" w:line="360" w:lineRule="auto"/>
        <w:ind w:left="0" w:firstLine="0"/>
        <w:jc w:val="both"/>
        <w:rPr>
          <w:rFonts w:ascii="Palatino Linotype" w:hAnsi="Palatino Linotype"/>
        </w:rPr>
      </w:pPr>
      <w:r w:rsidRPr="0089140C">
        <w:rPr>
          <w:rFonts w:ascii="Palatino Linotype" w:hAnsi="Palatino Linotype"/>
          <w:color w:val="000000"/>
        </w:rPr>
        <w:t xml:space="preserve">El </w:t>
      </w:r>
      <w:r w:rsidRPr="0089140C">
        <w:rPr>
          <w:rFonts w:ascii="Palatino Linotype" w:hAnsi="Palatino Linotype"/>
          <w:b/>
          <w:color w:val="000000"/>
        </w:rPr>
        <w:t xml:space="preserve">SUJETO </w:t>
      </w:r>
      <w:r w:rsidRPr="0089140C">
        <w:rPr>
          <w:rFonts w:ascii="Palatino Linotype" w:eastAsia="Calibri" w:hAnsi="Palatino Linotype" w:cs="Arial"/>
          <w:b/>
          <w:lang w:val="es-ES"/>
        </w:rPr>
        <w:t>OBLIGADO</w:t>
      </w:r>
      <w:r w:rsidR="007A6A1A" w:rsidRPr="0089140C">
        <w:rPr>
          <w:rFonts w:ascii="Palatino Linotype" w:hAnsi="Palatino Linotype"/>
          <w:color w:val="000000"/>
        </w:rPr>
        <w:t xml:space="preserve"> </w:t>
      </w:r>
      <w:r w:rsidR="006672E1" w:rsidRPr="0089140C">
        <w:rPr>
          <w:rFonts w:ascii="Palatino Linotype" w:hAnsi="Palatino Linotype"/>
          <w:color w:val="000000"/>
        </w:rPr>
        <w:t>en fecha veinticinco (25) de febrero del año en curso, rindió el informe justificado correspondiente, mismo que fue hecho del conocimiento del particular mediante Acuerdo de fecha nueve (09) de mayo de 2022</w:t>
      </w:r>
      <w:r w:rsidR="002C4997" w:rsidRPr="0089140C">
        <w:rPr>
          <w:rFonts w:ascii="Palatino Linotype" w:hAnsi="Palatino Linotype"/>
          <w:color w:val="000000"/>
        </w:rPr>
        <w:t xml:space="preserve">. </w:t>
      </w:r>
      <w:r w:rsidRPr="0089140C">
        <w:rPr>
          <w:rFonts w:ascii="Palatino Linotype" w:hAnsi="Palatino Linotype"/>
          <w:color w:val="000000"/>
        </w:rPr>
        <w:t xml:space="preserve">Por su parte </w:t>
      </w:r>
      <w:r w:rsidRPr="0089140C">
        <w:rPr>
          <w:rFonts w:ascii="Palatino Linotype" w:hAnsi="Palatino Linotype"/>
          <w:b/>
          <w:color w:val="000000"/>
        </w:rPr>
        <w:t xml:space="preserve">EL PARTICULAR </w:t>
      </w:r>
      <w:r w:rsidRPr="0089140C">
        <w:rPr>
          <w:rFonts w:ascii="Palatino Linotype" w:hAnsi="Palatino Linotype"/>
          <w:color w:val="000000"/>
        </w:rPr>
        <w:t>dejó de realizar manifestaciones que a su derecho conviniera y asistiera.</w:t>
      </w:r>
    </w:p>
    <w:p w:rsidR="00ED6E75" w:rsidRPr="0089140C" w:rsidRDefault="00ED6E75" w:rsidP="00ED6E75">
      <w:pPr>
        <w:pStyle w:val="Prrafodelista"/>
        <w:spacing w:before="240" w:after="240" w:line="360" w:lineRule="auto"/>
        <w:ind w:left="0"/>
        <w:jc w:val="both"/>
        <w:rPr>
          <w:rFonts w:ascii="Palatino Linotype" w:hAnsi="Palatino Linotype"/>
        </w:rPr>
      </w:pPr>
    </w:p>
    <w:p w:rsidR="009F09BC" w:rsidRPr="0089140C" w:rsidRDefault="006672E1" w:rsidP="00CF0D2B">
      <w:pPr>
        <w:pStyle w:val="Prrafodelista"/>
        <w:numPr>
          <w:ilvl w:val="0"/>
          <w:numId w:val="15"/>
        </w:numPr>
        <w:spacing w:before="240" w:after="240" w:line="360" w:lineRule="auto"/>
        <w:ind w:left="0" w:firstLine="0"/>
        <w:contextualSpacing w:val="0"/>
        <w:jc w:val="both"/>
        <w:rPr>
          <w:rFonts w:ascii="Palatino Linotype" w:hAnsi="Palatino Linotype"/>
          <w:b/>
          <w:color w:val="000000" w:themeColor="text1"/>
          <w:sz w:val="28"/>
        </w:rPr>
      </w:pPr>
      <w:r w:rsidRPr="0089140C">
        <w:rPr>
          <w:rFonts w:ascii="Palatino Linotype" w:hAnsi="Palatino Linotype"/>
        </w:rPr>
        <w:lastRenderedPageBreak/>
        <w:t>Mediante acuerdos de fecha trece</w:t>
      </w:r>
      <w:r w:rsidR="0001674C" w:rsidRPr="0089140C">
        <w:rPr>
          <w:rFonts w:ascii="Palatino Linotype" w:hAnsi="Palatino Linotype"/>
        </w:rPr>
        <w:t xml:space="preserve"> (1</w:t>
      </w:r>
      <w:r w:rsidRPr="0089140C">
        <w:rPr>
          <w:rFonts w:ascii="Palatino Linotype" w:hAnsi="Palatino Linotype"/>
        </w:rPr>
        <w:t>3</w:t>
      </w:r>
      <w:r w:rsidR="0001674C" w:rsidRPr="0089140C">
        <w:rPr>
          <w:rFonts w:ascii="Palatino Linotype" w:hAnsi="Palatino Linotype"/>
        </w:rPr>
        <w:t xml:space="preserve">) de </w:t>
      </w:r>
      <w:r w:rsidRPr="0089140C">
        <w:rPr>
          <w:rFonts w:ascii="Palatino Linotype" w:hAnsi="Palatino Linotype"/>
        </w:rPr>
        <w:t>may</w:t>
      </w:r>
      <w:r w:rsidR="0001674C" w:rsidRPr="0089140C">
        <w:rPr>
          <w:rFonts w:ascii="Palatino Linotype" w:hAnsi="Palatino Linotype"/>
        </w:rPr>
        <w:t xml:space="preserve">o del año en curso, </w:t>
      </w:r>
      <w:r w:rsidRPr="0089140C">
        <w:rPr>
          <w:rFonts w:ascii="Palatino Linotype" w:hAnsi="Palatino Linotype"/>
        </w:rPr>
        <w:t xml:space="preserve">se amplió el termino para resolver y posteriormente </w:t>
      </w:r>
      <w:r w:rsidR="0001674C" w:rsidRPr="0089140C">
        <w:rPr>
          <w:rFonts w:ascii="Palatino Linotype" w:hAnsi="Palatino Linotype"/>
        </w:rPr>
        <w:t>se d</w:t>
      </w:r>
      <w:r w:rsidRPr="0089140C">
        <w:rPr>
          <w:rFonts w:ascii="Palatino Linotype" w:hAnsi="Palatino Linotype"/>
        </w:rPr>
        <w:t>ecretó el cierre de instrucción</w:t>
      </w:r>
      <w:r w:rsidR="0001674C" w:rsidRPr="0089140C">
        <w:rPr>
          <w:rFonts w:ascii="Palatino Linotype" w:hAnsi="Palatino Linotype"/>
        </w:rPr>
        <w:t xml:space="preserve">, </w:t>
      </w:r>
      <w:r w:rsidR="009F09BC" w:rsidRPr="0089140C">
        <w:rPr>
          <w:rFonts w:ascii="Palatino Linotype" w:hAnsi="Palatino Linotype" w:cs="Arial"/>
        </w:rPr>
        <w:t>por lo que no habiendo más que hacer constar, y --------------------------</w:t>
      </w:r>
      <w:r w:rsidR="0001674C" w:rsidRPr="0089140C">
        <w:rPr>
          <w:rFonts w:ascii="Palatino Linotype" w:hAnsi="Palatino Linotype" w:cs="Arial"/>
        </w:rPr>
        <w:t>----------------------------------</w:t>
      </w:r>
    </w:p>
    <w:p w:rsidR="009F09BC" w:rsidRPr="0089140C" w:rsidRDefault="009F09BC" w:rsidP="009F09BC">
      <w:pPr>
        <w:pStyle w:val="Ttulo1"/>
        <w:jc w:val="center"/>
        <w:rPr>
          <w:rFonts w:ascii="Palatino Linotype" w:hAnsi="Palatino Linotype"/>
          <w:b/>
          <w:color w:val="000000" w:themeColor="text1"/>
          <w:sz w:val="24"/>
          <w:szCs w:val="24"/>
        </w:rPr>
      </w:pPr>
      <w:bookmarkStart w:id="133" w:name="_Toc491791302"/>
      <w:bookmarkStart w:id="134" w:name="_Toc83128578"/>
      <w:r w:rsidRPr="0089140C">
        <w:rPr>
          <w:rFonts w:ascii="Palatino Linotype" w:hAnsi="Palatino Linotype"/>
          <w:b/>
          <w:color w:val="000000" w:themeColor="text1"/>
          <w:sz w:val="24"/>
          <w:szCs w:val="24"/>
        </w:rPr>
        <w:t>CONSIDERANDO</w:t>
      </w:r>
      <w:bookmarkEnd w:id="133"/>
      <w:bookmarkEnd w:id="134"/>
    </w:p>
    <w:p w:rsidR="009F09BC" w:rsidRPr="0089140C" w:rsidRDefault="009F09BC" w:rsidP="009F09BC">
      <w:pPr>
        <w:rPr>
          <w:rFonts w:ascii="Palatino Linotype" w:hAnsi="Palatino Linotype"/>
          <w:lang w:val="es-MX" w:eastAsia="en-US"/>
        </w:rPr>
      </w:pPr>
    </w:p>
    <w:p w:rsidR="009F09BC" w:rsidRPr="0089140C" w:rsidRDefault="009F09BC" w:rsidP="009F09BC">
      <w:pPr>
        <w:pStyle w:val="Ttulo2"/>
        <w:rPr>
          <w:rFonts w:ascii="Palatino Linotype" w:hAnsi="Palatino Linotype"/>
          <w:b/>
          <w:color w:val="auto"/>
          <w:sz w:val="24"/>
          <w:szCs w:val="24"/>
        </w:rPr>
      </w:pPr>
      <w:bookmarkStart w:id="135" w:name="_Toc491791303"/>
      <w:bookmarkStart w:id="136" w:name="_Toc83128579"/>
      <w:r w:rsidRPr="0089140C">
        <w:rPr>
          <w:rFonts w:ascii="Palatino Linotype" w:hAnsi="Palatino Linotype"/>
          <w:b/>
          <w:color w:val="auto"/>
          <w:sz w:val="24"/>
          <w:szCs w:val="24"/>
        </w:rPr>
        <w:t>PRIMERO. De la competencia</w:t>
      </w:r>
      <w:bookmarkEnd w:id="135"/>
      <w:bookmarkEnd w:id="136"/>
    </w:p>
    <w:p w:rsidR="009F09BC" w:rsidRPr="0089140C" w:rsidRDefault="009F09BC" w:rsidP="009F09BC">
      <w:pPr>
        <w:rPr>
          <w:rFonts w:ascii="Palatino Linotype" w:hAnsi="Palatino Linotype"/>
          <w:lang w:val="es-MX" w:eastAsia="en-US"/>
        </w:rPr>
      </w:pPr>
    </w:p>
    <w:p w:rsidR="00353F1D" w:rsidRPr="0089140C" w:rsidRDefault="00353F1D" w:rsidP="00353F1D">
      <w:pPr>
        <w:pStyle w:val="Prrafodelista"/>
        <w:numPr>
          <w:ilvl w:val="0"/>
          <w:numId w:val="15"/>
        </w:numPr>
        <w:spacing w:line="360" w:lineRule="auto"/>
        <w:ind w:left="0" w:firstLine="0"/>
        <w:jc w:val="both"/>
        <w:rPr>
          <w:rFonts w:ascii="Palatino Linotype" w:hAnsi="Palatino Linotype"/>
          <w:color w:val="000000" w:themeColor="text1"/>
        </w:rPr>
      </w:pPr>
      <w:r w:rsidRPr="0089140C">
        <w:rPr>
          <w:rFonts w:ascii="Palatino Linotype" w:hAnsi="Palatino Linotype"/>
          <w:color w:val="000000" w:themeColor="text1"/>
        </w:rPr>
        <w:t xml:space="preserve">El </w:t>
      </w:r>
      <w:r w:rsidRPr="0089140C">
        <w:rPr>
          <w:rFonts w:ascii="Palatino Linotype" w:hAnsi="Palatino Linotype"/>
        </w:rPr>
        <w:t>Instituto</w:t>
      </w:r>
      <w:r w:rsidRPr="0089140C">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9F09BC" w:rsidRPr="0089140C" w:rsidRDefault="009F09BC" w:rsidP="00353F1D">
      <w:pPr>
        <w:pStyle w:val="Prrafodelista"/>
        <w:spacing w:line="360" w:lineRule="auto"/>
        <w:ind w:left="0"/>
        <w:jc w:val="both"/>
        <w:rPr>
          <w:rFonts w:ascii="Palatino Linotype" w:eastAsia="Calibri" w:hAnsi="Palatino Linotype" w:cs="Times New Roman"/>
          <w:b/>
          <w:lang w:val="es-ES"/>
        </w:rPr>
      </w:pPr>
    </w:p>
    <w:p w:rsidR="009F09BC" w:rsidRPr="0089140C" w:rsidRDefault="009F09BC" w:rsidP="009F09BC">
      <w:pPr>
        <w:pStyle w:val="Ttulo2"/>
        <w:rPr>
          <w:rFonts w:ascii="Palatino Linotype" w:hAnsi="Palatino Linotype"/>
          <w:b/>
          <w:color w:val="auto"/>
          <w:sz w:val="24"/>
          <w:szCs w:val="24"/>
        </w:rPr>
      </w:pPr>
      <w:bookmarkStart w:id="137" w:name="_Toc491791304"/>
      <w:bookmarkStart w:id="138" w:name="_Toc83128580"/>
      <w:r w:rsidRPr="0089140C">
        <w:rPr>
          <w:rFonts w:ascii="Palatino Linotype" w:hAnsi="Palatino Linotype"/>
          <w:b/>
          <w:color w:val="auto"/>
          <w:sz w:val="24"/>
          <w:szCs w:val="24"/>
        </w:rPr>
        <w:t>SEGUNDO. De la oportunidad y procedencia.</w:t>
      </w:r>
      <w:bookmarkEnd w:id="137"/>
      <w:bookmarkEnd w:id="138"/>
    </w:p>
    <w:p w:rsidR="009F09BC" w:rsidRPr="0089140C" w:rsidRDefault="009F09BC" w:rsidP="009F09BC">
      <w:pPr>
        <w:rPr>
          <w:lang w:val="es-MX" w:eastAsia="en-US"/>
        </w:rPr>
      </w:pPr>
    </w:p>
    <w:p w:rsidR="009F09BC" w:rsidRPr="0089140C" w:rsidRDefault="00425842" w:rsidP="009F09BC">
      <w:pPr>
        <w:pStyle w:val="Prrafodelista"/>
        <w:numPr>
          <w:ilvl w:val="0"/>
          <w:numId w:val="15"/>
        </w:numPr>
        <w:spacing w:line="360" w:lineRule="auto"/>
        <w:ind w:left="0" w:firstLine="0"/>
        <w:jc w:val="both"/>
        <w:rPr>
          <w:rFonts w:ascii="Palatino Linotype" w:hAnsi="Palatino Linotype"/>
        </w:rPr>
      </w:pPr>
      <w:r w:rsidRPr="0089140C">
        <w:rPr>
          <w:rFonts w:ascii="Palatino Linotype" w:eastAsia="Calibri" w:hAnsi="Palatino Linotype" w:cs="Arial"/>
        </w:rPr>
        <w:t>El</w:t>
      </w:r>
      <w:r w:rsidR="00AD63B4" w:rsidRPr="0089140C">
        <w:rPr>
          <w:rFonts w:ascii="Palatino Linotype" w:eastAsia="Calibri" w:hAnsi="Palatino Linotype" w:cs="Arial"/>
        </w:rPr>
        <w:t xml:space="preserve"> </w:t>
      </w:r>
      <w:r w:rsidR="009F09BC" w:rsidRPr="0089140C">
        <w:rPr>
          <w:rFonts w:ascii="Palatino Linotype" w:eastAsia="Calibri" w:hAnsi="Palatino Linotype" w:cs="Arial"/>
        </w:rPr>
        <w:t xml:space="preserve">medio de impugnación fue presentado a través del </w:t>
      </w:r>
      <w:r w:rsidR="009F09BC" w:rsidRPr="0089140C">
        <w:rPr>
          <w:rFonts w:ascii="Palatino Linotype" w:eastAsia="Calibri" w:hAnsi="Palatino Linotype" w:cs="Arial"/>
          <w:b/>
        </w:rPr>
        <w:t>SAIMEX,</w:t>
      </w:r>
      <w:r w:rsidR="009F09BC" w:rsidRPr="0089140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89140C">
        <w:rPr>
          <w:rFonts w:ascii="Palatino Linotype" w:eastAsia="Calibri" w:hAnsi="Palatino Linotype" w:cs="Arial"/>
          <w:b/>
        </w:rPr>
        <w:t>SUJETO OBLIGADO</w:t>
      </w:r>
      <w:r w:rsidRPr="0089140C">
        <w:rPr>
          <w:rFonts w:ascii="Palatino Linotype" w:eastAsia="Calibri" w:hAnsi="Palatino Linotype" w:cs="Arial"/>
        </w:rPr>
        <w:t xml:space="preserve"> </w:t>
      </w:r>
      <w:r w:rsidRPr="0089140C">
        <w:rPr>
          <w:rFonts w:ascii="Palatino Linotype" w:eastAsia="Calibri" w:hAnsi="Palatino Linotype" w:cs="Arial"/>
        </w:rPr>
        <w:lastRenderedPageBreak/>
        <w:t>entregó su</w:t>
      </w:r>
      <w:r w:rsidR="009F09BC" w:rsidRPr="0089140C">
        <w:rPr>
          <w:rFonts w:ascii="Palatino Linotype" w:eastAsia="Calibri" w:hAnsi="Palatino Linotype" w:cs="Arial"/>
        </w:rPr>
        <w:t xml:space="preserve"> respuesta </w:t>
      </w:r>
      <w:r w:rsidRPr="0089140C">
        <w:rPr>
          <w:rFonts w:ascii="Palatino Linotype" w:eastAsia="Calibri" w:hAnsi="Palatino Linotype" w:cs="Arial"/>
        </w:rPr>
        <w:t>e</w:t>
      </w:r>
      <w:r w:rsidR="009F09BC" w:rsidRPr="0089140C">
        <w:rPr>
          <w:rFonts w:ascii="Palatino Linotype" w:eastAsia="Calibri" w:hAnsi="Palatino Linotype" w:cs="Arial"/>
        </w:rPr>
        <w:t>l d</w:t>
      </w:r>
      <w:r w:rsidR="007A460E" w:rsidRPr="0089140C">
        <w:rPr>
          <w:rFonts w:ascii="Palatino Linotype" w:eastAsia="Calibri" w:hAnsi="Palatino Linotype" w:cs="Arial"/>
        </w:rPr>
        <w:t>iez</w:t>
      </w:r>
      <w:r w:rsidRPr="0089140C">
        <w:rPr>
          <w:rFonts w:ascii="Palatino Linotype" w:eastAsia="Calibri" w:hAnsi="Palatino Linotype" w:cs="Arial"/>
        </w:rPr>
        <w:t xml:space="preserve"> (1</w:t>
      </w:r>
      <w:r w:rsidR="007A460E" w:rsidRPr="0089140C">
        <w:rPr>
          <w:rFonts w:ascii="Palatino Linotype" w:eastAsia="Calibri" w:hAnsi="Palatino Linotype" w:cs="Arial"/>
        </w:rPr>
        <w:t>0</w:t>
      </w:r>
      <w:r w:rsidR="009F09BC" w:rsidRPr="0089140C">
        <w:rPr>
          <w:rFonts w:ascii="Palatino Linotype" w:eastAsia="Calibri" w:hAnsi="Palatino Linotype" w:cs="Arial"/>
        </w:rPr>
        <w:t xml:space="preserve">) de </w:t>
      </w:r>
      <w:r w:rsidR="007A460E" w:rsidRPr="0089140C">
        <w:rPr>
          <w:rFonts w:ascii="Palatino Linotype" w:eastAsia="Calibri" w:hAnsi="Palatino Linotype" w:cs="Arial"/>
        </w:rPr>
        <w:t>febre</w:t>
      </w:r>
      <w:r w:rsidRPr="0089140C">
        <w:rPr>
          <w:rFonts w:ascii="Palatino Linotype" w:eastAsia="Calibri" w:hAnsi="Palatino Linotype" w:cs="Arial"/>
        </w:rPr>
        <w:t>ro de dos mil veintidós</w:t>
      </w:r>
      <w:r w:rsidR="009F09BC" w:rsidRPr="0089140C">
        <w:rPr>
          <w:rFonts w:ascii="Palatino Linotype" w:eastAsia="Calibri" w:hAnsi="Palatino Linotype" w:cs="Arial"/>
        </w:rPr>
        <w:t xml:space="preserve">, </w:t>
      </w:r>
      <w:r w:rsidR="009F09BC" w:rsidRPr="0089140C">
        <w:rPr>
          <w:rFonts w:ascii="Palatino Linotype" w:hAnsi="Palatino Linotype" w:cs="Arial"/>
        </w:rPr>
        <w:t xml:space="preserve">de tal forma que </w:t>
      </w:r>
      <w:r w:rsidRPr="0089140C">
        <w:rPr>
          <w:rFonts w:ascii="Palatino Linotype" w:hAnsi="Palatino Linotype" w:cs="Arial"/>
        </w:rPr>
        <w:t>e</w:t>
      </w:r>
      <w:r w:rsidR="009F09BC" w:rsidRPr="0089140C">
        <w:rPr>
          <w:rFonts w:ascii="Palatino Linotype" w:hAnsi="Palatino Linotype" w:cs="Arial"/>
        </w:rPr>
        <w:t xml:space="preserve">l plazo para interponer </w:t>
      </w:r>
      <w:r w:rsidRPr="0089140C">
        <w:rPr>
          <w:rFonts w:ascii="Palatino Linotype" w:hAnsi="Palatino Linotype" w:cs="Arial"/>
        </w:rPr>
        <w:t>e</w:t>
      </w:r>
      <w:r w:rsidR="009F09BC" w:rsidRPr="0089140C">
        <w:rPr>
          <w:rFonts w:ascii="Palatino Linotype" w:hAnsi="Palatino Linotype" w:cs="Arial"/>
        </w:rPr>
        <w:t xml:space="preserve">l recurso de revisión </w:t>
      </w:r>
      <w:r w:rsidRPr="0089140C">
        <w:rPr>
          <w:rFonts w:ascii="Palatino Linotype" w:hAnsi="Palatino Linotype" w:cs="Arial"/>
        </w:rPr>
        <w:t>transcurrió</w:t>
      </w:r>
      <w:r w:rsidR="009F09BC" w:rsidRPr="0089140C">
        <w:rPr>
          <w:rFonts w:ascii="Palatino Linotype" w:hAnsi="Palatino Linotype" w:cs="Arial"/>
        </w:rPr>
        <w:t xml:space="preserve"> del día </w:t>
      </w:r>
      <w:r w:rsidR="007A460E" w:rsidRPr="0089140C">
        <w:rPr>
          <w:rFonts w:ascii="Palatino Linotype" w:hAnsi="Palatino Linotype" w:cs="Arial"/>
        </w:rPr>
        <w:t>once</w:t>
      </w:r>
      <w:r w:rsidRPr="0089140C">
        <w:rPr>
          <w:rFonts w:ascii="Palatino Linotype" w:hAnsi="Palatino Linotype" w:cs="Arial"/>
        </w:rPr>
        <w:t xml:space="preserve"> (1</w:t>
      </w:r>
      <w:r w:rsidR="007A460E" w:rsidRPr="0089140C">
        <w:rPr>
          <w:rFonts w:ascii="Palatino Linotype" w:hAnsi="Palatino Linotype" w:cs="Arial"/>
        </w:rPr>
        <w:t>1</w:t>
      </w:r>
      <w:r w:rsidR="009F09BC" w:rsidRPr="0089140C">
        <w:rPr>
          <w:rFonts w:ascii="Palatino Linotype" w:hAnsi="Palatino Linotype" w:cs="Arial"/>
        </w:rPr>
        <w:t xml:space="preserve">) de </w:t>
      </w:r>
      <w:r w:rsidR="007A460E" w:rsidRPr="0089140C">
        <w:rPr>
          <w:rFonts w:ascii="Palatino Linotype" w:hAnsi="Palatino Linotype" w:cs="Arial"/>
        </w:rPr>
        <w:t>febre</w:t>
      </w:r>
      <w:r w:rsidRPr="0089140C">
        <w:rPr>
          <w:rFonts w:ascii="Palatino Linotype" w:hAnsi="Palatino Linotype" w:cs="Arial"/>
        </w:rPr>
        <w:t>ro</w:t>
      </w:r>
      <w:r w:rsidR="007A460E" w:rsidRPr="0089140C">
        <w:rPr>
          <w:rFonts w:ascii="Palatino Linotype" w:hAnsi="Palatino Linotype" w:cs="Arial"/>
        </w:rPr>
        <w:t xml:space="preserve"> al cuatro</w:t>
      </w:r>
      <w:r w:rsidR="009F09BC" w:rsidRPr="0089140C">
        <w:rPr>
          <w:rFonts w:ascii="Palatino Linotype" w:hAnsi="Palatino Linotype" w:cs="Arial"/>
        </w:rPr>
        <w:t xml:space="preserve"> (</w:t>
      </w:r>
      <w:r w:rsidRPr="0089140C">
        <w:rPr>
          <w:rFonts w:ascii="Palatino Linotype" w:hAnsi="Palatino Linotype" w:cs="Arial"/>
        </w:rPr>
        <w:t>0</w:t>
      </w:r>
      <w:r w:rsidR="007A460E" w:rsidRPr="0089140C">
        <w:rPr>
          <w:rFonts w:ascii="Palatino Linotype" w:hAnsi="Palatino Linotype" w:cs="Arial"/>
        </w:rPr>
        <w:t>4</w:t>
      </w:r>
      <w:r w:rsidR="009F09BC" w:rsidRPr="0089140C">
        <w:rPr>
          <w:rFonts w:ascii="Palatino Linotype" w:hAnsi="Palatino Linotype" w:cs="Arial"/>
        </w:rPr>
        <w:t>)</w:t>
      </w:r>
      <w:r w:rsidR="0001674C" w:rsidRPr="0089140C">
        <w:rPr>
          <w:rFonts w:ascii="Palatino Linotype" w:hAnsi="Palatino Linotype" w:cs="Arial"/>
        </w:rPr>
        <w:t xml:space="preserve"> de </w:t>
      </w:r>
      <w:r w:rsidR="007A460E" w:rsidRPr="0089140C">
        <w:rPr>
          <w:rFonts w:ascii="Palatino Linotype" w:hAnsi="Palatino Linotype" w:cs="Arial"/>
        </w:rPr>
        <w:t>marz</w:t>
      </w:r>
      <w:r w:rsidRPr="0089140C">
        <w:rPr>
          <w:rFonts w:ascii="Palatino Linotype" w:hAnsi="Palatino Linotype" w:cs="Arial"/>
        </w:rPr>
        <w:t>o</w:t>
      </w:r>
      <w:r w:rsidR="0001674C" w:rsidRPr="0089140C">
        <w:rPr>
          <w:rFonts w:ascii="Palatino Linotype" w:hAnsi="Palatino Linotype" w:cs="Arial"/>
        </w:rPr>
        <w:t xml:space="preserve"> de dos mil </w:t>
      </w:r>
      <w:r w:rsidRPr="0089140C">
        <w:rPr>
          <w:rFonts w:ascii="Palatino Linotype" w:hAnsi="Palatino Linotype" w:cs="Arial"/>
        </w:rPr>
        <w:t>veintidós</w:t>
      </w:r>
      <w:r w:rsidR="0001674C" w:rsidRPr="0089140C">
        <w:rPr>
          <w:rFonts w:ascii="Palatino Linotype" w:hAnsi="Palatino Linotype" w:cs="Arial"/>
        </w:rPr>
        <w:t>; e</w:t>
      </w:r>
      <w:r w:rsidR="009F09BC" w:rsidRPr="0089140C">
        <w:rPr>
          <w:rFonts w:ascii="Palatino Linotype" w:hAnsi="Palatino Linotype" w:cs="Arial"/>
        </w:rPr>
        <w:t xml:space="preserve">n consecuencia, el ahora </w:t>
      </w:r>
      <w:r w:rsidR="009F09BC" w:rsidRPr="0089140C">
        <w:rPr>
          <w:rFonts w:ascii="Palatino Linotype" w:hAnsi="Palatino Linotype" w:cs="Arial"/>
          <w:b/>
        </w:rPr>
        <w:t>RECURRENTE</w:t>
      </w:r>
      <w:r w:rsidR="009F09BC" w:rsidRPr="0089140C">
        <w:rPr>
          <w:rFonts w:ascii="Palatino Linotype" w:hAnsi="Palatino Linotype" w:cs="Arial"/>
        </w:rPr>
        <w:t xml:space="preserve"> presentó </w:t>
      </w:r>
      <w:r w:rsidR="00CA1063" w:rsidRPr="0089140C">
        <w:rPr>
          <w:rFonts w:ascii="Palatino Linotype" w:hAnsi="Palatino Linotype" w:cs="Arial"/>
        </w:rPr>
        <w:t xml:space="preserve">su inconformidad el día </w:t>
      </w:r>
      <w:r w:rsidR="007A460E" w:rsidRPr="0089140C">
        <w:rPr>
          <w:rFonts w:ascii="Palatino Linotype" w:hAnsi="Palatino Linotype" w:cs="Arial"/>
        </w:rPr>
        <w:t>diez</w:t>
      </w:r>
      <w:r w:rsidR="009F09BC" w:rsidRPr="0089140C">
        <w:rPr>
          <w:rFonts w:ascii="Palatino Linotype" w:hAnsi="Palatino Linotype" w:cs="Arial"/>
        </w:rPr>
        <w:t xml:space="preserve"> (</w:t>
      </w:r>
      <w:r w:rsidR="007A460E" w:rsidRPr="0089140C">
        <w:rPr>
          <w:rFonts w:ascii="Palatino Linotype" w:hAnsi="Palatino Linotype" w:cs="Arial"/>
        </w:rPr>
        <w:t>10</w:t>
      </w:r>
      <w:r w:rsidR="009F09BC" w:rsidRPr="0089140C">
        <w:rPr>
          <w:rFonts w:ascii="Palatino Linotype" w:hAnsi="Palatino Linotype" w:cs="Arial"/>
        </w:rPr>
        <w:t xml:space="preserve">) de </w:t>
      </w:r>
      <w:r w:rsidR="007A460E" w:rsidRPr="0089140C">
        <w:rPr>
          <w:rFonts w:ascii="Palatino Linotype" w:hAnsi="Palatino Linotype" w:cs="Arial"/>
        </w:rPr>
        <w:t>febre</w:t>
      </w:r>
      <w:r w:rsidR="007142D6" w:rsidRPr="0089140C">
        <w:rPr>
          <w:rFonts w:ascii="Palatino Linotype" w:hAnsi="Palatino Linotype" w:cs="Arial"/>
        </w:rPr>
        <w:t>ro de dos mil veintidós</w:t>
      </w:r>
      <w:r w:rsidR="009F09BC" w:rsidRPr="0089140C">
        <w:rPr>
          <w:rFonts w:ascii="Palatino Linotype" w:hAnsi="Palatino Linotype" w:cs="Arial"/>
        </w:rPr>
        <w:t xml:space="preserve">; </w:t>
      </w:r>
      <w:r w:rsidR="0062406B" w:rsidRPr="0089140C">
        <w:rPr>
          <w:rFonts w:ascii="Palatino Linotype" w:hAnsi="Palatino Linotype" w:cs="Arial"/>
        </w:rPr>
        <w:t xml:space="preserve">es decir antes de que iniciara </w:t>
      </w:r>
      <w:r w:rsidR="009F09BC" w:rsidRPr="0089140C">
        <w:rPr>
          <w:rFonts w:ascii="Palatino Linotype" w:hAnsi="Palatino Linotype" w:cs="Arial"/>
        </w:rPr>
        <w:t>el lapso legalmente establecido para tal efecto.</w:t>
      </w:r>
    </w:p>
    <w:p w:rsidR="0062406B" w:rsidRPr="0089140C" w:rsidRDefault="0062406B" w:rsidP="0062406B">
      <w:pPr>
        <w:pStyle w:val="Prrafodelista"/>
        <w:spacing w:line="360" w:lineRule="auto"/>
        <w:ind w:left="0"/>
        <w:jc w:val="both"/>
        <w:rPr>
          <w:rFonts w:ascii="Palatino Linotype" w:hAnsi="Palatino Linotype"/>
        </w:rPr>
      </w:pPr>
    </w:p>
    <w:p w:rsidR="0062406B" w:rsidRPr="0089140C" w:rsidRDefault="0062406B" w:rsidP="0062406B">
      <w:pPr>
        <w:pStyle w:val="Prrafodelista"/>
        <w:numPr>
          <w:ilvl w:val="0"/>
          <w:numId w:val="15"/>
        </w:numPr>
        <w:spacing w:line="360" w:lineRule="auto"/>
        <w:ind w:left="0" w:firstLine="0"/>
        <w:jc w:val="both"/>
        <w:rPr>
          <w:rFonts w:ascii="Palatino Linotype" w:hAnsi="Palatino Linotype" w:cs="Arial"/>
          <w:bCs/>
          <w:color w:val="555555"/>
          <w:lang w:eastAsia="es-MX"/>
        </w:rPr>
      </w:pPr>
      <w:r w:rsidRPr="0089140C">
        <w:rPr>
          <w:rFonts w:ascii="Palatino Linotype" w:hAnsi="Palatino Linotype" w:cs="Arial"/>
        </w:rPr>
        <w:t xml:space="preserve">Al </w:t>
      </w:r>
      <w:r w:rsidRPr="0089140C">
        <w:rPr>
          <w:rFonts w:ascii="Palatino Linotype" w:eastAsia="Calibri" w:hAnsi="Palatino Linotype" w:cs="Arial"/>
        </w:rPr>
        <w:t>respecto</w:t>
      </w:r>
      <w:r w:rsidRPr="0089140C">
        <w:rPr>
          <w:rFonts w:ascii="Palatino Linotype" w:hAnsi="Palatino Linotype" w:cs="Arial"/>
        </w:rPr>
        <w:t xml:space="preserve"> </w:t>
      </w:r>
      <w:r w:rsidRPr="0089140C">
        <w:rPr>
          <w:rFonts w:ascii="Palatino Linotype"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62406B" w:rsidRPr="0089140C" w:rsidRDefault="0062406B" w:rsidP="0062406B">
      <w:pPr>
        <w:pStyle w:val="Prrafodelista"/>
        <w:ind w:left="360" w:hanging="360"/>
        <w:rPr>
          <w:rFonts w:ascii="Palatino Linotype" w:hAnsi="Palatino Linotype" w:cs="Arial"/>
        </w:rPr>
      </w:pPr>
    </w:p>
    <w:p w:rsidR="0062406B" w:rsidRPr="0089140C" w:rsidRDefault="0062406B" w:rsidP="0062406B">
      <w:pPr>
        <w:pStyle w:val="Prrafodelista"/>
        <w:numPr>
          <w:ilvl w:val="0"/>
          <w:numId w:val="15"/>
        </w:numPr>
        <w:spacing w:line="360" w:lineRule="auto"/>
        <w:ind w:left="0" w:firstLine="0"/>
        <w:jc w:val="both"/>
        <w:rPr>
          <w:rFonts w:ascii="Palatino Linotype" w:hAnsi="Palatino Linotype" w:cs="Arial"/>
          <w:bCs/>
          <w:color w:val="555555"/>
          <w:lang w:eastAsia="es-MX"/>
        </w:rPr>
      </w:pPr>
      <w:r w:rsidRPr="0089140C">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62406B" w:rsidRPr="0089140C" w:rsidRDefault="0062406B" w:rsidP="0062406B">
      <w:pPr>
        <w:pStyle w:val="Prrafodelista"/>
        <w:ind w:left="360" w:hanging="360"/>
        <w:rPr>
          <w:rFonts w:ascii="Palatino Linotype" w:hAnsi="Palatino Linotype" w:cs="Arial"/>
          <w:bCs/>
          <w:color w:val="555555"/>
          <w:lang w:eastAsia="es-MX"/>
        </w:rPr>
      </w:pPr>
    </w:p>
    <w:p w:rsidR="0062406B" w:rsidRPr="0089140C" w:rsidRDefault="0062406B" w:rsidP="0062406B">
      <w:pPr>
        <w:spacing w:before="240" w:after="240" w:line="360" w:lineRule="auto"/>
        <w:ind w:left="426" w:right="616"/>
        <w:contextualSpacing/>
        <w:jc w:val="both"/>
        <w:rPr>
          <w:rFonts w:ascii="Palatino Linotype" w:hAnsi="Palatino Linotype" w:cs="Arial"/>
          <w:i/>
        </w:rPr>
      </w:pPr>
      <w:r w:rsidRPr="0089140C">
        <w:rPr>
          <w:rFonts w:ascii="Palatino Linotype" w:hAnsi="Palatino Linotype" w:cs="Arial"/>
          <w:b/>
          <w:i/>
        </w:rPr>
        <w:t xml:space="preserve">RECURSO DE RECLAMACIÓN. SU INTERPOSICIÓN NO ES EXTEMPORÁNEA SI SE REALIZA ANTES DE QUE INICIE EL PLAZO </w:t>
      </w:r>
      <w:r w:rsidRPr="0089140C">
        <w:rPr>
          <w:rFonts w:ascii="Palatino Linotype" w:hAnsi="Palatino Linotype" w:cs="Arial"/>
          <w:b/>
          <w:i/>
        </w:rPr>
        <w:lastRenderedPageBreak/>
        <w:t>PARA HACERLO</w:t>
      </w:r>
      <w:r w:rsidRPr="0089140C">
        <w:rPr>
          <w:rFonts w:ascii="Palatino Linotype" w:hAnsi="Palatino Linotype" w:cs="Arial"/>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62406B" w:rsidRPr="0089140C" w:rsidRDefault="0062406B" w:rsidP="0062406B">
      <w:pPr>
        <w:spacing w:before="240" w:after="240" w:line="360" w:lineRule="auto"/>
        <w:ind w:left="426" w:right="616"/>
        <w:contextualSpacing/>
        <w:jc w:val="both"/>
        <w:rPr>
          <w:rFonts w:ascii="Palatino Linotype" w:hAnsi="Palatino Linotype" w:cs="Arial"/>
          <w:i/>
        </w:rPr>
      </w:pPr>
      <w:r w:rsidRPr="0089140C">
        <w:rPr>
          <w:rFonts w:ascii="Palatino Linotype" w:hAnsi="Palatino Linotype" w:cs="Arial"/>
          <w:i/>
        </w:rPr>
        <w:t xml:space="preserve"> 1a./J. 41/2015 (10a.) </w:t>
      </w:r>
    </w:p>
    <w:p w:rsidR="0062406B" w:rsidRPr="0089140C" w:rsidRDefault="0062406B" w:rsidP="0062406B">
      <w:pPr>
        <w:spacing w:before="240" w:after="240" w:line="360" w:lineRule="auto"/>
        <w:ind w:left="426" w:right="616"/>
        <w:contextualSpacing/>
        <w:jc w:val="both"/>
        <w:rPr>
          <w:rFonts w:ascii="Palatino Linotype" w:hAnsi="Palatino Linotype" w:cs="Arial"/>
          <w:i/>
        </w:rPr>
      </w:pPr>
    </w:p>
    <w:p w:rsidR="0062406B" w:rsidRPr="0089140C" w:rsidRDefault="0062406B" w:rsidP="0062406B">
      <w:pPr>
        <w:spacing w:before="240" w:after="240" w:line="360" w:lineRule="auto"/>
        <w:ind w:left="426" w:right="616"/>
        <w:contextualSpacing/>
        <w:jc w:val="both"/>
        <w:rPr>
          <w:rFonts w:ascii="Palatino Linotype" w:hAnsi="Palatino Linotype" w:cs="Arial"/>
          <w:i/>
        </w:rPr>
      </w:pPr>
      <w:r w:rsidRPr="0089140C">
        <w:rPr>
          <w:rFonts w:ascii="Palatino Linotype"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62406B" w:rsidRPr="0089140C" w:rsidRDefault="0062406B" w:rsidP="0062406B">
      <w:pPr>
        <w:spacing w:before="240" w:after="240" w:line="360" w:lineRule="auto"/>
        <w:ind w:left="426" w:right="616"/>
        <w:contextualSpacing/>
        <w:jc w:val="both"/>
        <w:rPr>
          <w:rFonts w:ascii="Palatino Linotype" w:hAnsi="Palatino Linotype" w:cs="Arial"/>
          <w:i/>
        </w:rPr>
      </w:pPr>
    </w:p>
    <w:p w:rsidR="0062406B" w:rsidRPr="0089140C" w:rsidRDefault="0062406B" w:rsidP="0062406B">
      <w:pPr>
        <w:spacing w:before="240" w:after="240" w:line="360" w:lineRule="auto"/>
        <w:ind w:left="426" w:right="616"/>
        <w:contextualSpacing/>
        <w:jc w:val="both"/>
        <w:rPr>
          <w:rFonts w:ascii="Palatino Linotype" w:hAnsi="Palatino Linotype" w:cs="Arial"/>
          <w:i/>
        </w:rPr>
      </w:pPr>
      <w:r w:rsidRPr="0089140C">
        <w:rPr>
          <w:rFonts w:ascii="Palatino Linotype"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62406B" w:rsidRPr="0089140C" w:rsidRDefault="0062406B" w:rsidP="0062406B">
      <w:pPr>
        <w:spacing w:before="240" w:after="240" w:line="360" w:lineRule="auto"/>
        <w:ind w:left="426" w:right="616"/>
        <w:contextualSpacing/>
        <w:jc w:val="both"/>
        <w:rPr>
          <w:rFonts w:ascii="Palatino Linotype" w:hAnsi="Palatino Linotype" w:cs="Arial"/>
          <w:i/>
        </w:rPr>
      </w:pPr>
    </w:p>
    <w:p w:rsidR="0062406B" w:rsidRPr="0089140C" w:rsidRDefault="0062406B" w:rsidP="0062406B">
      <w:pPr>
        <w:spacing w:before="240" w:after="240" w:line="360" w:lineRule="auto"/>
        <w:ind w:left="426" w:right="616"/>
        <w:contextualSpacing/>
        <w:jc w:val="both"/>
        <w:rPr>
          <w:rFonts w:ascii="Palatino Linotype" w:hAnsi="Palatino Linotype" w:cs="Arial"/>
          <w:i/>
        </w:rPr>
      </w:pPr>
      <w:r w:rsidRPr="0089140C">
        <w:rPr>
          <w:rFonts w:ascii="Palatino Linotype"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w:t>
      </w:r>
      <w:r w:rsidRPr="0089140C">
        <w:rPr>
          <w:rFonts w:ascii="Palatino Linotype" w:hAnsi="Palatino Linotype" w:cs="Arial"/>
          <w:i/>
        </w:rPr>
        <w:lastRenderedPageBreak/>
        <w:t xml:space="preserve">Ortiz Mena. Ponente: José Ramón Cossío Díaz. Secretario: Rodrigo Montes de Oca Arboleya. </w:t>
      </w:r>
    </w:p>
    <w:p w:rsidR="0062406B" w:rsidRPr="0089140C" w:rsidRDefault="0062406B" w:rsidP="0062406B">
      <w:pPr>
        <w:spacing w:before="240" w:after="240" w:line="360" w:lineRule="auto"/>
        <w:ind w:left="426" w:right="616"/>
        <w:contextualSpacing/>
        <w:jc w:val="both"/>
        <w:rPr>
          <w:rFonts w:ascii="Palatino Linotype" w:hAnsi="Palatino Linotype" w:cs="Arial"/>
          <w:i/>
        </w:rPr>
      </w:pPr>
    </w:p>
    <w:p w:rsidR="0062406B" w:rsidRPr="0089140C" w:rsidRDefault="0062406B" w:rsidP="0062406B">
      <w:pPr>
        <w:spacing w:before="240" w:after="240" w:line="360" w:lineRule="auto"/>
        <w:ind w:left="426" w:right="616"/>
        <w:contextualSpacing/>
        <w:jc w:val="both"/>
        <w:rPr>
          <w:rFonts w:ascii="Palatino Linotype" w:hAnsi="Palatino Linotype" w:cs="Arial"/>
          <w:i/>
        </w:rPr>
      </w:pPr>
      <w:r w:rsidRPr="0089140C">
        <w:rPr>
          <w:rFonts w:ascii="Palatino Linotype"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 </w:t>
      </w:r>
    </w:p>
    <w:p w:rsidR="0062406B" w:rsidRPr="0089140C" w:rsidRDefault="0062406B" w:rsidP="0062406B">
      <w:pPr>
        <w:spacing w:before="240" w:after="240" w:line="360" w:lineRule="auto"/>
        <w:ind w:left="426" w:right="616"/>
        <w:contextualSpacing/>
        <w:jc w:val="both"/>
        <w:rPr>
          <w:rFonts w:ascii="Palatino Linotype" w:hAnsi="Palatino Linotype" w:cs="Arial"/>
          <w:i/>
        </w:rPr>
      </w:pPr>
    </w:p>
    <w:p w:rsidR="0062406B" w:rsidRPr="0089140C" w:rsidRDefault="0062406B" w:rsidP="0062406B">
      <w:pPr>
        <w:spacing w:before="240" w:after="240" w:line="360" w:lineRule="auto"/>
        <w:ind w:left="426" w:right="616"/>
        <w:contextualSpacing/>
        <w:jc w:val="both"/>
        <w:rPr>
          <w:rFonts w:ascii="Palatino Linotype" w:hAnsi="Palatino Linotype" w:cs="Arial"/>
          <w:i/>
        </w:rPr>
      </w:pPr>
      <w:r w:rsidRPr="0089140C">
        <w:rPr>
          <w:rFonts w:ascii="Palatino Linotype"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62406B" w:rsidRPr="0089140C" w:rsidRDefault="0062406B" w:rsidP="0062406B">
      <w:pPr>
        <w:spacing w:before="240" w:after="240" w:line="360" w:lineRule="auto"/>
        <w:ind w:left="426" w:right="616"/>
        <w:contextualSpacing/>
        <w:jc w:val="both"/>
        <w:rPr>
          <w:rFonts w:ascii="Palatino Linotype" w:hAnsi="Palatino Linotype" w:cs="Arial"/>
          <w:i/>
        </w:rPr>
      </w:pPr>
      <w:r w:rsidRPr="0089140C">
        <w:rPr>
          <w:rFonts w:ascii="Palatino Linotype" w:hAnsi="Palatino Linotype" w:cs="Arial"/>
          <w:i/>
        </w:rPr>
        <w:t>Tesis de jurisprudencia 41/2015 (10a.). Aprobada por la Primera Sala de este Alto Tribunal, en sesión privada de veintisiete de mayo de dos mil quince.</w:t>
      </w:r>
    </w:p>
    <w:p w:rsidR="0062406B" w:rsidRPr="0089140C" w:rsidRDefault="0062406B" w:rsidP="0062406B">
      <w:pPr>
        <w:pStyle w:val="Prrafodelista"/>
        <w:numPr>
          <w:ilvl w:val="0"/>
          <w:numId w:val="15"/>
        </w:numPr>
        <w:spacing w:line="360" w:lineRule="auto"/>
        <w:ind w:left="0" w:firstLine="0"/>
        <w:jc w:val="both"/>
        <w:rPr>
          <w:rFonts w:ascii="Palatino Linotype" w:hAnsi="Palatino Linotype" w:cs="Arial"/>
          <w:i/>
        </w:rPr>
      </w:pPr>
      <w:r w:rsidRPr="0089140C">
        <w:rPr>
          <w:rFonts w:ascii="Palatino Linotype" w:hAnsi="Palatino Linotype" w:cs="Arial"/>
        </w:rPr>
        <w:t>Esto</w:t>
      </w:r>
      <w:r w:rsidRPr="0089140C">
        <w:rPr>
          <w:rFonts w:ascii="Palatino Linotype" w:hAnsi="Palatino Linotype"/>
        </w:rPr>
        <w:t xml:space="preserve"> es así porque en primer lugar es necesario que el recurrente conozca el acto que le provoca agravio y a partir de ahí formular su recurso de revisión </w:t>
      </w:r>
      <w:r w:rsidRPr="0089140C">
        <w:rPr>
          <w:rFonts w:ascii="Palatino Linotype" w:hAnsi="Palatino Linotype" w:cs="Arial"/>
        </w:rPr>
        <w:t>señalando</w:t>
      </w:r>
      <w:r w:rsidRPr="0089140C">
        <w:rPr>
          <w:rFonts w:ascii="Palatino Linotype" w:hAnsi="Palatino Linotype"/>
        </w:rPr>
        <w:t xml:space="preserve"> </w:t>
      </w:r>
      <w:r w:rsidRPr="0089140C">
        <w:rPr>
          <w:rFonts w:ascii="Palatino Linotype" w:hAnsi="Palatino Linotype" w:cs="Arial"/>
        </w:rPr>
        <w:t>tanto</w:t>
      </w:r>
      <w:r w:rsidRPr="0089140C">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62406B" w:rsidRPr="0089140C" w:rsidRDefault="0062406B" w:rsidP="0062406B">
      <w:pPr>
        <w:pStyle w:val="Prrafodelista"/>
        <w:tabs>
          <w:tab w:val="left" w:pos="0"/>
        </w:tabs>
        <w:spacing w:line="360" w:lineRule="auto"/>
        <w:ind w:left="360" w:right="49" w:hanging="360"/>
        <w:jc w:val="both"/>
        <w:rPr>
          <w:rFonts w:ascii="Palatino Linotype" w:hAnsi="Palatino Linotype" w:cs="Arial"/>
          <w:i/>
        </w:rPr>
      </w:pPr>
    </w:p>
    <w:p w:rsidR="0062406B" w:rsidRPr="0089140C" w:rsidRDefault="0062406B" w:rsidP="0062406B">
      <w:pPr>
        <w:pStyle w:val="Prrafodelista"/>
        <w:numPr>
          <w:ilvl w:val="0"/>
          <w:numId w:val="15"/>
        </w:numPr>
        <w:spacing w:line="360" w:lineRule="auto"/>
        <w:ind w:left="0" w:firstLine="0"/>
        <w:jc w:val="both"/>
        <w:rPr>
          <w:rFonts w:ascii="Palatino Linotype" w:hAnsi="Palatino Linotype" w:cs="Arial"/>
          <w:i/>
        </w:rPr>
      </w:pPr>
      <w:r w:rsidRPr="0089140C">
        <w:rPr>
          <w:rFonts w:ascii="Palatino Linotype" w:hAnsi="Palatino Linotype"/>
        </w:rPr>
        <w:lastRenderedPageBreak/>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62406B" w:rsidRPr="0089140C" w:rsidRDefault="0062406B" w:rsidP="0062406B">
      <w:pPr>
        <w:pStyle w:val="Prrafodelista"/>
        <w:ind w:left="360" w:hanging="360"/>
        <w:rPr>
          <w:rFonts w:ascii="Palatino Linotype" w:hAnsi="Palatino Linotype"/>
        </w:rPr>
      </w:pPr>
    </w:p>
    <w:p w:rsidR="0062406B" w:rsidRPr="0089140C" w:rsidRDefault="0062406B" w:rsidP="0062406B">
      <w:pPr>
        <w:pStyle w:val="Prrafodelista"/>
        <w:numPr>
          <w:ilvl w:val="0"/>
          <w:numId w:val="15"/>
        </w:numPr>
        <w:spacing w:line="360" w:lineRule="auto"/>
        <w:ind w:left="0" w:firstLine="0"/>
        <w:jc w:val="both"/>
        <w:rPr>
          <w:rFonts w:ascii="Palatino Linotype" w:hAnsi="Palatino Linotype" w:cs="Arial"/>
          <w:i/>
        </w:rPr>
      </w:pPr>
      <w:r w:rsidRPr="0089140C">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89140C">
        <w:rPr>
          <w:rFonts w:ascii="Palatino Linotype" w:hAnsi="Palatino Linotype"/>
          <w:b/>
        </w:rPr>
        <w:t>SUJETO OBLIGADO.</w:t>
      </w:r>
    </w:p>
    <w:p w:rsidR="009F09BC" w:rsidRPr="0089140C" w:rsidRDefault="009F09BC" w:rsidP="009F09BC">
      <w:pPr>
        <w:pStyle w:val="Prrafodelista"/>
        <w:rPr>
          <w:rFonts w:ascii="Palatino Linotype" w:hAnsi="Palatino Linotype"/>
        </w:rPr>
      </w:pPr>
    </w:p>
    <w:p w:rsidR="0074110E" w:rsidRPr="0089140C"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89140C">
        <w:rPr>
          <w:rFonts w:ascii="Palatino Linotype" w:hAnsi="Palatino Linotype"/>
        </w:rPr>
        <w:t xml:space="preserve">Por otro lado, </w:t>
      </w:r>
      <w:r w:rsidRPr="0089140C">
        <w:rPr>
          <w:rFonts w:ascii="Palatino Linotype" w:eastAsia="Calibri" w:hAnsi="Palatino Linotype" w:cs="Arial"/>
        </w:rPr>
        <w:t>es</w:t>
      </w:r>
      <w:r w:rsidRPr="0089140C">
        <w:rPr>
          <w:rFonts w:ascii="Palatino Linotype" w:eastAsia="Palatino Linotype" w:hAnsi="Palatino Linotype" w:cs="Palatino Linotype"/>
        </w:rPr>
        <w:t xml:space="preserve">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4110E" w:rsidRPr="0089140C" w:rsidRDefault="0074110E" w:rsidP="0074110E">
      <w:pPr>
        <w:spacing w:line="360" w:lineRule="auto"/>
        <w:jc w:val="both"/>
        <w:rPr>
          <w:rFonts w:ascii="Palatino Linotype" w:eastAsia="Palatino Linotype" w:hAnsi="Palatino Linotype" w:cs="Palatino Linotype"/>
        </w:rPr>
      </w:pPr>
    </w:p>
    <w:p w:rsidR="0074110E" w:rsidRPr="0089140C" w:rsidRDefault="0074110E" w:rsidP="0074110E">
      <w:pPr>
        <w:spacing w:line="360" w:lineRule="auto"/>
        <w:ind w:left="567"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t>"</w:t>
      </w:r>
      <w:r w:rsidRPr="0089140C">
        <w:rPr>
          <w:rFonts w:ascii="Palatino Linotype" w:eastAsia="Palatino Linotype" w:hAnsi="Palatino Linotype" w:cs="Palatino Linotype"/>
          <w:b/>
          <w:i/>
        </w:rPr>
        <w:t>Las solicitudes anónimas</w:t>
      </w:r>
      <w:r w:rsidRPr="0089140C">
        <w:rPr>
          <w:rFonts w:ascii="Palatino Linotype" w:eastAsia="Palatino Linotype" w:hAnsi="Palatino Linotype" w:cs="Palatino Linotype"/>
          <w:i/>
        </w:rPr>
        <w:t xml:space="preserve">, con nombre incompleto o seudónimo </w:t>
      </w:r>
      <w:r w:rsidRPr="0089140C">
        <w:rPr>
          <w:rFonts w:ascii="Palatino Linotype" w:eastAsia="Palatino Linotype" w:hAnsi="Palatino Linotype" w:cs="Palatino Linotype"/>
          <w:b/>
          <w:i/>
        </w:rPr>
        <w:t>serán procedentes para su trámite por parte del sujeto obligado ante quien se presente</w:t>
      </w:r>
      <w:r w:rsidRPr="0089140C">
        <w:rPr>
          <w:rFonts w:ascii="Palatino Linotype" w:eastAsia="Palatino Linotype" w:hAnsi="Palatino Linotype" w:cs="Palatino Linotype"/>
          <w:i/>
        </w:rPr>
        <w:t>. No podrá requerirse información adicional con motivo del nombre proporcionado por el solicitante."</w:t>
      </w:r>
    </w:p>
    <w:p w:rsidR="0074110E" w:rsidRPr="0089140C" w:rsidRDefault="0074110E" w:rsidP="0074110E">
      <w:pPr>
        <w:spacing w:line="360" w:lineRule="auto"/>
        <w:jc w:val="both"/>
        <w:rPr>
          <w:rFonts w:ascii="Palatino Linotype" w:eastAsia="Palatino Linotype" w:hAnsi="Palatino Linotype" w:cs="Palatino Linotype"/>
        </w:rPr>
      </w:pPr>
    </w:p>
    <w:p w:rsidR="0074110E" w:rsidRPr="0089140C"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89140C">
        <w:rPr>
          <w:rFonts w:ascii="Palatino Linotype" w:hAnsi="Palatino Linotype"/>
        </w:rPr>
        <w:lastRenderedPageBreak/>
        <w:t>Robusteciendo</w:t>
      </w:r>
      <w:r w:rsidRPr="0089140C">
        <w:rPr>
          <w:rFonts w:ascii="Palatino Linotype" w:eastAsia="Palatino Linotype" w:hAnsi="Palatino Linotype" w:cs="Palatino Linotype"/>
        </w:rPr>
        <w:t xml:space="preserve"> lo anterior se encuentra lo dispuesto en el artículo 6, Apartado A, </w:t>
      </w:r>
      <w:r w:rsidRPr="0089140C">
        <w:rPr>
          <w:rFonts w:ascii="Palatino Linotype" w:eastAsia="Palatino Linotype" w:hAnsi="Palatino Linotype" w:cs="Palatino Linotype"/>
          <w:color w:val="000000"/>
        </w:rPr>
        <w:t>fracciones</w:t>
      </w:r>
      <w:r w:rsidRPr="0089140C">
        <w:rPr>
          <w:rFonts w:ascii="Palatino Linotype" w:eastAsia="Palatino Linotype" w:hAnsi="Palatino Linotype" w:cs="Palatino Linotype"/>
        </w:rPr>
        <w:t xml:space="preserve"> III de la Constitución Política de los Estados Unidos Mexicanos que establece:</w:t>
      </w:r>
    </w:p>
    <w:p w:rsidR="0074110E" w:rsidRPr="0089140C" w:rsidRDefault="0074110E" w:rsidP="0074110E">
      <w:pPr>
        <w:spacing w:line="360" w:lineRule="auto"/>
        <w:ind w:right="474"/>
        <w:jc w:val="both"/>
        <w:rPr>
          <w:rFonts w:ascii="Palatino Linotype" w:eastAsia="Palatino Linotype" w:hAnsi="Palatino Linotype" w:cs="Palatino Linotype"/>
          <w:i/>
        </w:rPr>
      </w:pPr>
    </w:p>
    <w:p w:rsidR="0074110E" w:rsidRPr="0089140C" w:rsidRDefault="0074110E" w:rsidP="0074110E">
      <w:pPr>
        <w:spacing w:line="360" w:lineRule="auto"/>
        <w:ind w:left="567"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t>"</w:t>
      </w:r>
      <w:r w:rsidRPr="0089140C">
        <w:rPr>
          <w:rFonts w:ascii="Palatino Linotype" w:eastAsia="Palatino Linotype" w:hAnsi="Palatino Linotype" w:cs="Palatino Linotype"/>
          <w:b/>
          <w:i/>
        </w:rPr>
        <w:t>Artículo 6.-</w:t>
      </w:r>
      <w:r w:rsidRPr="0089140C">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74110E" w:rsidRPr="0089140C" w:rsidRDefault="0074110E" w:rsidP="0074110E">
      <w:pPr>
        <w:spacing w:line="360" w:lineRule="auto"/>
        <w:ind w:left="567"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t>Para efectos de lo dispuesto en el presente artículo se observará lo siguiente:</w:t>
      </w:r>
    </w:p>
    <w:p w:rsidR="0074110E" w:rsidRPr="0089140C" w:rsidRDefault="0074110E" w:rsidP="0074110E">
      <w:pPr>
        <w:spacing w:line="360" w:lineRule="auto"/>
        <w:ind w:left="567" w:right="474"/>
        <w:jc w:val="both"/>
        <w:rPr>
          <w:rFonts w:ascii="Palatino Linotype" w:eastAsia="Palatino Linotype" w:hAnsi="Palatino Linotype" w:cs="Palatino Linotype"/>
          <w:i/>
        </w:rPr>
      </w:pPr>
    </w:p>
    <w:p w:rsidR="0074110E" w:rsidRPr="0089140C" w:rsidRDefault="0074110E" w:rsidP="0074110E">
      <w:pPr>
        <w:spacing w:line="360" w:lineRule="auto"/>
        <w:ind w:left="567"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74110E" w:rsidRPr="0089140C" w:rsidRDefault="0074110E" w:rsidP="0074110E">
      <w:pPr>
        <w:spacing w:line="360" w:lineRule="auto"/>
        <w:ind w:left="567" w:right="474"/>
        <w:jc w:val="both"/>
        <w:rPr>
          <w:rFonts w:ascii="Palatino Linotype" w:eastAsia="Palatino Linotype" w:hAnsi="Palatino Linotype" w:cs="Palatino Linotype"/>
          <w:i/>
        </w:rPr>
      </w:pPr>
    </w:p>
    <w:p w:rsidR="0074110E" w:rsidRPr="0089140C" w:rsidRDefault="0074110E" w:rsidP="0074110E">
      <w:pPr>
        <w:spacing w:line="360" w:lineRule="auto"/>
        <w:ind w:left="567"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 (Sic)</w:t>
      </w:r>
    </w:p>
    <w:p w:rsidR="0074110E" w:rsidRPr="0089140C" w:rsidRDefault="0074110E" w:rsidP="0074110E">
      <w:pPr>
        <w:spacing w:line="360" w:lineRule="auto"/>
        <w:ind w:left="567" w:right="474"/>
        <w:jc w:val="both"/>
        <w:rPr>
          <w:rFonts w:ascii="Palatino Linotype" w:eastAsia="Palatino Linotype" w:hAnsi="Palatino Linotype" w:cs="Palatino Linotype"/>
          <w:i/>
        </w:rPr>
      </w:pPr>
    </w:p>
    <w:p w:rsidR="0074110E" w:rsidRPr="0089140C"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89140C">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74110E" w:rsidRPr="0089140C" w:rsidRDefault="0074110E" w:rsidP="0074110E">
      <w:pPr>
        <w:pStyle w:val="Prrafodelista"/>
        <w:spacing w:line="360" w:lineRule="auto"/>
        <w:ind w:left="0"/>
        <w:jc w:val="both"/>
        <w:rPr>
          <w:rFonts w:ascii="Palatino Linotype" w:eastAsia="Palatino Linotype" w:hAnsi="Palatino Linotype" w:cs="Palatino Linotype"/>
        </w:rPr>
      </w:pPr>
    </w:p>
    <w:p w:rsidR="0074110E" w:rsidRPr="0089140C" w:rsidRDefault="0074110E" w:rsidP="0074110E">
      <w:pPr>
        <w:spacing w:line="360" w:lineRule="auto"/>
        <w:ind w:left="426"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lastRenderedPageBreak/>
        <w:t>"</w:t>
      </w:r>
      <w:r w:rsidRPr="0089140C">
        <w:rPr>
          <w:rFonts w:ascii="Palatino Linotype" w:eastAsia="Palatino Linotype" w:hAnsi="Palatino Linotype" w:cs="Palatino Linotype"/>
          <w:b/>
          <w:i/>
        </w:rPr>
        <w:t>Artículo 5.-</w:t>
      </w:r>
      <w:r w:rsidRPr="0089140C">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74110E" w:rsidRPr="0089140C" w:rsidRDefault="0074110E" w:rsidP="0074110E">
      <w:pPr>
        <w:spacing w:line="360" w:lineRule="auto"/>
        <w:ind w:left="567"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t>…</w:t>
      </w:r>
    </w:p>
    <w:p w:rsidR="0074110E" w:rsidRPr="0089140C" w:rsidRDefault="0074110E" w:rsidP="0074110E">
      <w:pPr>
        <w:spacing w:line="360" w:lineRule="auto"/>
        <w:ind w:left="426"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74110E" w:rsidRPr="0089140C" w:rsidRDefault="0074110E" w:rsidP="0074110E">
      <w:pPr>
        <w:spacing w:line="360" w:lineRule="auto"/>
        <w:ind w:left="567"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t>...</w:t>
      </w:r>
    </w:p>
    <w:p w:rsidR="0074110E" w:rsidRPr="0089140C" w:rsidRDefault="0074110E" w:rsidP="0074110E">
      <w:pPr>
        <w:spacing w:line="360" w:lineRule="auto"/>
        <w:ind w:left="426"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74110E" w:rsidRPr="0089140C" w:rsidRDefault="0074110E" w:rsidP="0074110E">
      <w:pPr>
        <w:spacing w:line="360" w:lineRule="auto"/>
        <w:ind w:left="426"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74110E" w:rsidRPr="0089140C" w:rsidRDefault="0074110E" w:rsidP="0074110E">
      <w:pPr>
        <w:spacing w:line="360" w:lineRule="auto"/>
        <w:ind w:left="426"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74110E" w:rsidRPr="0089140C" w:rsidRDefault="0074110E" w:rsidP="0074110E">
      <w:pPr>
        <w:spacing w:line="360" w:lineRule="auto"/>
        <w:ind w:left="567"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t>...</w:t>
      </w:r>
    </w:p>
    <w:p w:rsidR="0074110E" w:rsidRPr="0089140C" w:rsidRDefault="0074110E" w:rsidP="0074110E">
      <w:pPr>
        <w:spacing w:line="360" w:lineRule="auto"/>
        <w:ind w:left="426"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74110E" w:rsidRPr="0089140C" w:rsidRDefault="0074110E" w:rsidP="0074110E">
      <w:pPr>
        <w:spacing w:line="360" w:lineRule="auto"/>
        <w:ind w:left="567" w:right="474"/>
        <w:jc w:val="both"/>
        <w:rPr>
          <w:rFonts w:ascii="Palatino Linotype" w:eastAsia="Palatino Linotype" w:hAnsi="Palatino Linotype" w:cs="Palatino Linotype"/>
          <w:i/>
        </w:rPr>
      </w:pPr>
    </w:p>
    <w:p w:rsidR="0074110E" w:rsidRPr="0089140C"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89140C">
        <w:rPr>
          <w:rFonts w:ascii="Palatino Linotype" w:eastAsia="Palatino Linotype" w:hAnsi="Palatino Linotype" w:cs="Palatino Linotype"/>
        </w:rPr>
        <w:t>Por otra parte, del contenido del artículo 1 de la Constitución Política de los Estados Unidos mexicanos, se destaca lo siguiente:</w:t>
      </w:r>
    </w:p>
    <w:p w:rsidR="0074110E" w:rsidRPr="0089140C" w:rsidRDefault="0074110E" w:rsidP="0074110E">
      <w:pPr>
        <w:spacing w:line="360" w:lineRule="auto"/>
        <w:ind w:left="567" w:right="474"/>
        <w:jc w:val="both"/>
        <w:rPr>
          <w:rFonts w:ascii="Palatino Linotype" w:eastAsia="Palatino Linotype" w:hAnsi="Palatino Linotype" w:cs="Palatino Linotype"/>
          <w:i/>
        </w:rPr>
      </w:pPr>
    </w:p>
    <w:p w:rsidR="0074110E" w:rsidRPr="0089140C" w:rsidRDefault="0074110E" w:rsidP="0074110E">
      <w:pPr>
        <w:spacing w:line="360" w:lineRule="auto"/>
        <w:ind w:left="426"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t>"</w:t>
      </w:r>
      <w:r w:rsidRPr="0089140C">
        <w:rPr>
          <w:rFonts w:ascii="Palatino Linotype" w:eastAsia="Palatino Linotype" w:hAnsi="Palatino Linotype" w:cs="Palatino Linotype"/>
          <w:b/>
          <w:i/>
        </w:rPr>
        <w:t>Artículo 1</w:t>
      </w:r>
      <w:r w:rsidRPr="0089140C">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4110E" w:rsidRPr="0089140C" w:rsidRDefault="0074110E" w:rsidP="0074110E">
      <w:pPr>
        <w:spacing w:line="360" w:lineRule="auto"/>
        <w:ind w:left="426"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74110E" w:rsidRPr="0089140C" w:rsidRDefault="0074110E" w:rsidP="0074110E">
      <w:pPr>
        <w:spacing w:line="360" w:lineRule="auto"/>
        <w:ind w:left="426" w:right="474"/>
        <w:jc w:val="both"/>
        <w:rPr>
          <w:rFonts w:ascii="Palatino Linotype" w:eastAsia="Palatino Linotype" w:hAnsi="Palatino Linotype" w:cs="Palatino Linotype"/>
          <w:i/>
        </w:rPr>
      </w:pPr>
      <w:r w:rsidRPr="0089140C">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74110E" w:rsidRPr="0089140C"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89140C">
        <w:rPr>
          <w:rFonts w:ascii="Palatino Linotype" w:eastAsia="Palatino Linotype" w:hAnsi="Palatino Linotype" w:cs="Palatino Linotype"/>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89140C">
        <w:rPr>
          <w:rFonts w:ascii="Palatino Linotype" w:eastAsia="Palatino Linotype" w:hAnsi="Palatino Linotype" w:cs="Palatino Linotype"/>
          <w:i/>
        </w:rPr>
        <w:t>derecho fundamental exime a quien lo ejerce</w:t>
      </w:r>
      <w:r w:rsidRPr="0089140C">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74110E" w:rsidRPr="0089140C" w:rsidRDefault="0074110E" w:rsidP="0074110E">
      <w:pPr>
        <w:spacing w:line="360" w:lineRule="auto"/>
        <w:jc w:val="both"/>
        <w:rPr>
          <w:rFonts w:ascii="Palatino Linotype" w:eastAsia="Palatino Linotype" w:hAnsi="Palatino Linotype" w:cs="Palatino Linotype"/>
        </w:rPr>
      </w:pPr>
    </w:p>
    <w:p w:rsidR="0074110E" w:rsidRPr="0089140C"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89140C">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74110E" w:rsidRPr="0089140C" w:rsidRDefault="0074110E" w:rsidP="0074110E">
      <w:pPr>
        <w:spacing w:line="360" w:lineRule="auto"/>
        <w:jc w:val="both"/>
        <w:rPr>
          <w:rFonts w:ascii="Palatino Linotype" w:eastAsia="Palatino Linotype" w:hAnsi="Palatino Linotype" w:cs="Palatino Linotype"/>
        </w:rPr>
      </w:pPr>
    </w:p>
    <w:p w:rsidR="0074110E" w:rsidRPr="0089140C" w:rsidRDefault="0074110E" w:rsidP="0074110E">
      <w:pPr>
        <w:spacing w:line="360" w:lineRule="auto"/>
        <w:ind w:left="851" w:right="758"/>
        <w:jc w:val="both"/>
        <w:rPr>
          <w:rFonts w:ascii="Palatino Linotype" w:eastAsia="Palatino Linotype" w:hAnsi="Palatino Linotype" w:cs="Palatino Linotype"/>
          <w:i/>
        </w:rPr>
      </w:pPr>
      <w:r w:rsidRPr="0089140C">
        <w:rPr>
          <w:rFonts w:ascii="Palatino Linotype" w:eastAsia="Palatino Linotype" w:hAnsi="Palatino Linotype" w:cs="Palatino Linotype"/>
          <w:i/>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w:t>
      </w:r>
      <w:r w:rsidRPr="0089140C">
        <w:rPr>
          <w:rFonts w:ascii="Palatino Linotype" w:eastAsia="Palatino Linotype" w:hAnsi="Palatino Linotype" w:cs="Palatino Linotype"/>
          <w:i/>
        </w:rPr>
        <w:lastRenderedPageBreak/>
        <w:t>en su caso, se haya cubierto el pago de reproducción y envío de la información, mediante la exhibición del recibo correspondiente.”(Sic)</w:t>
      </w:r>
    </w:p>
    <w:p w:rsidR="0074110E" w:rsidRPr="0089140C" w:rsidRDefault="0074110E" w:rsidP="0074110E">
      <w:pPr>
        <w:spacing w:line="360" w:lineRule="auto"/>
        <w:jc w:val="both"/>
        <w:rPr>
          <w:rFonts w:ascii="Palatino Linotype" w:eastAsia="Palatino Linotype" w:hAnsi="Palatino Linotype" w:cs="Palatino Linotype"/>
        </w:rPr>
      </w:pPr>
    </w:p>
    <w:p w:rsidR="0074110E" w:rsidRPr="0089140C"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89140C">
        <w:rPr>
          <w:rFonts w:ascii="Palatino Linotype" w:eastAsia="Palatino Linotype" w:hAnsi="Palatino Linotype" w:cs="Palatino Linotype"/>
        </w:rPr>
        <w:t xml:space="preserve">En consecuencia, dado lo expuesto y fundado con anterioridad, se estima que el requisito relativo al nombre del </w:t>
      </w:r>
      <w:r w:rsidRPr="0089140C">
        <w:rPr>
          <w:rFonts w:ascii="Palatino Linotype" w:eastAsia="Palatino Linotype" w:hAnsi="Palatino Linotype" w:cs="Palatino Linotype"/>
          <w:b/>
        </w:rPr>
        <w:t>RECURRENTE</w:t>
      </w:r>
      <w:r w:rsidRPr="0089140C">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74110E" w:rsidRPr="0089140C" w:rsidRDefault="0074110E" w:rsidP="0074110E">
      <w:pPr>
        <w:pStyle w:val="Prrafodelista"/>
        <w:rPr>
          <w:rFonts w:ascii="Palatino Linotype" w:eastAsia="Calibri" w:hAnsi="Palatino Linotype" w:cs="Arial"/>
        </w:rPr>
      </w:pPr>
    </w:p>
    <w:p w:rsidR="009F09BC" w:rsidRPr="0089140C" w:rsidRDefault="009F09BC" w:rsidP="00CF0D2B">
      <w:pPr>
        <w:pStyle w:val="Prrafodelista"/>
        <w:numPr>
          <w:ilvl w:val="0"/>
          <w:numId w:val="15"/>
        </w:numPr>
        <w:spacing w:line="360" w:lineRule="auto"/>
        <w:ind w:left="0" w:firstLine="0"/>
        <w:jc w:val="both"/>
        <w:rPr>
          <w:rFonts w:ascii="Palatino Linotype" w:hAnsi="Palatino Linotype"/>
        </w:rPr>
      </w:pPr>
      <w:r w:rsidRPr="0089140C">
        <w:rPr>
          <w:rFonts w:ascii="Palatino Linotype" w:eastAsia="Calibri" w:hAnsi="Palatino Linotype" w:cs="Arial"/>
        </w:rPr>
        <w:t xml:space="preserve">Asimismo, </w:t>
      </w:r>
      <w:r w:rsidR="00CF0D2B" w:rsidRPr="0089140C">
        <w:rPr>
          <w:rFonts w:ascii="Palatino Linotype" w:eastAsia="Calibri" w:hAnsi="Palatino Linotype" w:cs="Arial"/>
        </w:rPr>
        <w:t>e</w:t>
      </w:r>
      <w:r w:rsidRPr="0089140C">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0D2B" w:rsidRPr="0089140C" w:rsidRDefault="00CF0D2B" w:rsidP="007142AB">
      <w:pPr>
        <w:rPr>
          <w:rFonts w:ascii="Palatino Linotype" w:hAnsi="Palatino Linotype"/>
        </w:rPr>
      </w:pPr>
    </w:p>
    <w:p w:rsidR="009F09BC" w:rsidRPr="0089140C" w:rsidRDefault="009F09BC" w:rsidP="00CF0D2B">
      <w:pPr>
        <w:pStyle w:val="Ttulo1"/>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89140C">
        <w:rPr>
          <w:rFonts w:ascii="Palatino Linotype" w:hAnsi="Palatino Linotype"/>
          <w:b/>
          <w:color w:val="000000" w:themeColor="text1"/>
          <w:sz w:val="24"/>
          <w:szCs w:val="24"/>
        </w:rPr>
        <w:t xml:space="preserve">TERCERO. </w:t>
      </w:r>
      <w:bookmarkStart w:id="143" w:name="_Toc501021589"/>
      <w:r w:rsidRPr="0089140C">
        <w:rPr>
          <w:rFonts w:ascii="Palatino Linotype" w:hAnsi="Palatino Linotype"/>
          <w:b/>
          <w:color w:val="000000" w:themeColor="text1"/>
          <w:sz w:val="24"/>
          <w:szCs w:val="24"/>
        </w:rPr>
        <w:t xml:space="preserve">Del planteamiento de la </w:t>
      </w:r>
      <w:r w:rsidRPr="0089140C">
        <w:rPr>
          <w:rFonts w:ascii="Palatino Linotype" w:hAnsi="Palatino Linotype"/>
          <w:b/>
          <w:i/>
          <w:color w:val="000000" w:themeColor="text1"/>
          <w:sz w:val="24"/>
          <w:szCs w:val="24"/>
        </w:rPr>
        <w:t>Litis</w:t>
      </w:r>
      <w:r w:rsidRPr="0089140C">
        <w:rPr>
          <w:rFonts w:ascii="Palatino Linotype" w:hAnsi="Palatino Linotype"/>
          <w:b/>
          <w:color w:val="000000" w:themeColor="text1"/>
          <w:sz w:val="24"/>
          <w:szCs w:val="24"/>
        </w:rPr>
        <w:t>.</w:t>
      </w:r>
      <w:bookmarkEnd w:id="139"/>
      <w:bookmarkEnd w:id="140"/>
      <w:bookmarkEnd w:id="141"/>
      <w:bookmarkEnd w:id="142"/>
      <w:bookmarkEnd w:id="143"/>
    </w:p>
    <w:p w:rsidR="009F09BC" w:rsidRPr="0089140C" w:rsidRDefault="009F09BC" w:rsidP="009F09BC">
      <w:pPr>
        <w:rPr>
          <w:lang w:val="es-MX" w:eastAsia="en-US"/>
        </w:rPr>
      </w:pPr>
    </w:p>
    <w:p w:rsidR="009F09BC" w:rsidRPr="0089140C" w:rsidRDefault="009F09BC" w:rsidP="009F09BC">
      <w:pPr>
        <w:pStyle w:val="Prrafodelista"/>
        <w:numPr>
          <w:ilvl w:val="0"/>
          <w:numId w:val="15"/>
        </w:numPr>
        <w:spacing w:line="360" w:lineRule="auto"/>
        <w:ind w:left="0" w:firstLine="0"/>
        <w:jc w:val="both"/>
        <w:rPr>
          <w:rFonts w:ascii="Palatino Linotype" w:hAnsi="Palatino Linotype" w:cs="Arial"/>
        </w:rPr>
      </w:pPr>
      <w:r w:rsidRPr="0089140C">
        <w:rPr>
          <w:rFonts w:ascii="Palatino Linotype" w:hAnsi="Palatino Linotype" w:cs="Arial"/>
        </w:rPr>
        <w:lastRenderedPageBreak/>
        <w:t xml:space="preserve">Se </w:t>
      </w:r>
      <w:r w:rsidRPr="0089140C">
        <w:rPr>
          <w:rFonts w:ascii="Palatino Linotype" w:eastAsia="Calibri" w:hAnsi="Palatino Linotype" w:cs="Arial"/>
        </w:rPr>
        <w:t>solicitó</w:t>
      </w:r>
      <w:r w:rsidRPr="0089140C">
        <w:rPr>
          <w:rFonts w:ascii="Palatino Linotype" w:hAnsi="Palatino Linotype" w:cs="Arial"/>
        </w:rPr>
        <w:t xml:space="preserve"> </w:t>
      </w:r>
      <w:r w:rsidR="00AD63B4" w:rsidRPr="0089140C">
        <w:rPr>
          <w:rFonts w:ascii="Palatino Linotype" w:hAnsi="Palatino Linotype" w:cs="Arial"/>
        </w:rPr>
        <w:t xml:space="preserve">tener acceso, a la </w:t>
      </w:r>
      <w:r w:rsidRPr="0089140C">
        <w:rPr>
          <w:rFonts w:ascii="Palatino Linotype" w:hAnsi="Palatino Linotype" w:cs="Arial"/>
        </w:rPr>
        <w:t>información que a continuación se desagrega:</w:t>
      </w:r>
    </w:p>
    <w:p w:rsidR="009F09BC" w:rsidRPr="0089140C" w:rsidRDefault="009F09BC" w:rsidP="009F09BC">
      <w:pPr>
        <w:pStyle w:val="Prrafodelista"/>
        <w:spacing w:line="360" w:lineRule="auto"/>
        <w:ind w:left="0"/>
        <w:jc w:val="both"/>
        <w:rPr>
          <w:rFonts w:ascii="Palatino Linotype" w:hAnsi="Palatino Linotype" w:cs="Arial"/>
        </w:rPr>
      </w:pPr>
    </w:p>
    <w:p w:rsidR="007142D6" w:rsidRPr="0089140C" w:rsidRDefault="007142D6" w:rsidP="007142D6">
      <w:pPr>
        <w:pStyle w:val="Prrafodelista"/>
        <w:numPr>
          <w:ilvl w:val="1"/>
          <w:numId w:val="27"/>
        </w:numPr>
        <w:spacing w:line="360" w:lineRule="auto"/>
        <w:ind w:left="709"/>
        <w:jc w:val="both"/>
        <w:rPr>
          <w:rFonts w:ascii="Palatino Linotype" w:hAnsi="Palatino Linotype" w:cs="Arial"/>
        </w:rPr>
      </w:pPr>
      <w:r w:rsidRPr="0089140C">
        <w:rPr>
          <w:rFonts w:ascii="Palatino Linotype" w:hAnsi="Palatino Linotype" w:cs="Arial"/>
          <w:b/>
        </w:rPr>
        <w:t xml:space="preserve">Fecha programada para </w:t>
      </w:r>
      <w:r w:rsidR="008227A9" w:rsidRPr="0089140C">
        <w:rPr>
          <w:rFonts w:ascii="Palatino Linotype" w:hAnsi="Palatino Linotype" w:cs="Arial"/>
          <w:b/>
        </w:rPr>
        <w:t>el pago de</w:t>
      </w:r>
      <w:r w:rsidRPr="0089140C">
        <w:rPr>
          <w:rFonts w:ascii="Palatino Linotype" w:hAnsi="Palatino Linotype" w:cs="Arial"/>
          <w:b/>
        </w:rPr>
        <w:t xml:space="preserve"> deudas a proveedores; y</w:t>
      </w:r>
    </w:p>
    <w:p w:rsidR="009F09BC" w:rsidRPr="0089140C" w:rsidRDefault="007142D6" w:rsidP="007142D6">
      <w:pPr>
        <w:pStyle w:val="Prrafodelista"/>
        <w:numPr>
          <w:ilvl w:val="1"/>
          <w:numId w:val="27"/>
        </w:numPr>
        <w:spacing w:line="360" w:lineRule="auto"/>
        <w:ind w:left="709"/>
        <w:jc w:val="both"/>
        <w:rPr>
          <w:rFonts w:ascii="Palatino Linotype" w:hAnsi="Palatino Linotype" w:cs="Arial"/>
        </w:rPr>
      </w:pPr>
      <w:r w:rsidRPr="0089140C">
        <w:rPr>
          <w:rFonts w:ascii="Palatino Linotype" w:hAnsi="Palatino Linotype" w:cs="Arial"/>
          <w:b/>
        </w:rPr>
        <w:t>Pólizas generadas por compra de material para construcción, material quirúrgico, compra de papelería, y cafetería, en la actual administración pública municipal.</w:t>
      </w:r>
    </w:p>
    <w:p w:rsidR="007142D6" w:rsidRPr="0089140C" w:rsidRDefault="007142D6" w:rsidP="007142D6">
      <w:pPr>
        <w:pStyle w:val="Prrafodelista"/>
        <w:spacing w:line="360" w:lineRule="auto"/>
        <w:ind w:left="709"/>
        <w:jc w:val="both"/>
        <w:rPr>
          <w:rFonts w:ascii="Palatino Linotype" w:hAnsi="Palatino Linotype" w:cs="Arial"/>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cs="Arial"/>
        </w:rPr>
      </w:pPr>
      <w:r w:rsidRPr="0089140C">
        <w:rPr>
          <w:rFonts w:ascii="Palatino Linotype" w:hAnsi="Palatino Linotype" w:cs="Arial"/>
          <w:b/>
        </w:rPr>
        <w:t xml:space="preserve">EL PARTICULAR </w:t>
      </w:r>
      <w:r w:rsidRPr="0089140C">
        <w:rPr>
          <w:rFonts w:ascii="Palatino Linotype" w:hAnsi="Palatino Linotype" w:cs="Arial"/>
        </w:rPr>
        <w:t xml:space="preserve">inconforme con la respuesta, expuso </w:t>
      </w:r>
      <w:r w:rsidR="00CF0D2B" w:rsidRPr="0089140C">
        <w:rPr>
          <w:rFonts w:ascii="Palatino Linotype" w:hAnsi="Palatino Linotype" w:cs="Arial"/>
          <w:i/>
        </w:rPr>
        <w:t>grosso modo</w:t>
      </w:r>
      <w:r w:rsidR="00CF0D2B" w:rsidRPr="0089140C">
        <w:rPr>
          <w:rFonts w:ascii="Palatino Linotype" w:hAnsi="Palatino Linotype" w:cs="Arial"/>
        </w:rPr>
        <w:t xml:space="preserve"> </w:t>
      </w:r>
      <w:r w:rsidRPr="0089140C">
        <w:rPr>
          <w:rFonts w:ascii="Palatino Linotype" w:hAnsi="Palatino Linotype" w:cs="Arial"/>
        </w:rPr>
        <w:t xml:space="preserve">su </w:t>
      </w:r>
      <w:r w:rsidR="00403D64" w:rsidRPr="0089140C">
        <w:rPr>
          <w:rFonts w:ascii="Palatino Linotype" w:hAnsi="Palatino Linotype" w:cs="Arial"/>
        </w:rPr>
        <w:t>inconformidad al no haberse entregado las pólizas requeridas.</w:t>
      </w:r>
    </w:p>
    <w:p w:rsidR="0074110E" w:rsidRPr="0089140C" w:rsidRDefault="0074110E" w:rsidP="0074110E">
      <w:pPr>
        <w:spacing w:line="360" w:lineRule="auto"/>
        <w:contextualSpacing/>
        <w:jc w:val="both"/>
        <w:rPr>
          <w:rFonts w:ascii="Palatino Linotype" w:hAnsi="Palatino Linotype" w:cs="Arial"/>
        </w:rPr>
      </w:pPr>
    </w:p>
    <w:p w:rsidR="009F09BC" w:rsidRPr="0089140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eastAsia="MS Mincho" w:hAnsi="Palatino Linotype" w:cs="Arial"/>
        </w:rPr>
        <w:t xml:space="preserve">En </w:t>
      </w:r>
      <w:r w:rsidRPr="0089140C">
        <w:rPr>
          <w:rFonts w:ascii="Palatino Linotype" w:hAnsi="Palatino Linotype" w:cs="Arial"/>
          <w:lang w:eastAsia="es-MX"/>
        </w:rPr>
        <w:t>dichas</w:t>
      </w:r>
      <w:r w:rsidRPr="0089140C">
        <w:rPr>
          <w:rFonts w:ascii="Palatino Linotype" w:eastAsia="Times New Roman" w:hAnsi="Palatino Linotype" w:cs="Arial"/>
        </w:rPr>
        <w:t xml:space="preserve"> condiciones, la </w:t>
      </w:r>
      <w:r w:rsidRPr="0089140C">
        <w:rPr>
          <w:rFonts w:ascii="Palatino Linotype" w:eastAsia="Times New Roman" w:hAnsi="Palatino Linotype" w:cs="Arial"/>
          <w:i/>
        </w:rPr>
        <w:t>Litis</w:t>
      </w:r>
      <w:r w:rsidRPr="0089140C">
        <w:rPr>
          <w:rFonts w:ascii="Palatino Linotype" w:eastAsia="Times New Roman" w:hAnsi="Palatino Linotype" w:cs="Arial"/>
        </w:rPr>
        <w:t xml:space="preserve"> a resolver en este recurso se circunscribe a determinar si </w:t>
      </w:r>
      <w:r w:rsidR="007142AB" w:rsidRPr="0089140C">
        <w:rPr>
          <w:rFonts w:ascii="Palatino Linotype" w:eastAsia="MS Mincho" w:hAnsi="Palatino Linotype" w:cs="Arial"/>
        </w:rPr>
        <w:t>se actualiza</w:t>
      </w:r>
      <w:r w:rsidRPr="0089140C">
        <w:rPr>
          <w:rFonts w:ascii="Palatino Linotype" w:eastAsia="MS Mincho" w:hAnsi="Palatino Linotype" w:cs="Arial"/>
        </w:rPr>
        <w:t xml:space="preserve"> la causal de procedencia prevista en el artículo 179, fracción </w:t>
      </w:r>
      <w:r w:rsidR="007142AB" w:rsidRPr="0089140C">
        <w:rPr>
          <w:rFonts w:ascii="Palatino Linotype" w:eastAsia="MS Mincho" w:hAnsi="Palatino Linotype" w:cs="Arial"/>
        </w:rPr>
        <w:t>V</w:t>
      </w:r>
      <w:r w:rsidRPr="0089140C">
        <w:rPr>
          <w:rFonts w:ascii="Palatino Linotype" w:eastAsia="MS Mincho" w:hAnsi="Palatino Linotype" w:cs="Arial"/>
        </w:rPr>
        <w:t xml:space="preserve"> de la </w:t>
      </w:r>
      <w:r w:rsidRPr="0089140C">
        <w:rPr>
          <w:rFonts w:ascii="Palatino Linotype" w:eastAsia="MS Mincho" w:hAnsi="Palatino Linotype" w:cs="Arial"/>
          <w:b/>
        </w:rPr>
        <w:t>Ley de Transparencia y Acceso a la Información Pública del Estado de México y Municipios</w:t>
      </w:r>
      <w:r w:rsidRPr="0089140C">
        <w:rPr>
          <w:rFonts w:ascii="Palatino Linotype" w:eastAsia="MS Mincho" w:hAnsi="Palatino Linotype" w:cs="Arial"/>
        </w:rPr>
        <w:t xml:space="preserve">; </w:t>
      </w:r>
      <w:r w:rsidRPr="0089140C">
        <w:rPr>
          <w:rFonts w:ascii="Palatino Linotype" w:eastAsia="Times New Roman" w:hAnsi="Palatino Linotype" w:cs="Arial"/>
          <w:color w:val="000000" w:themeColor="text1"/>
          <w:lang w:val="es-ES" w:eastAsia="es-MX"/>
        </w:rPr>
        <w:t xml:space="preserve">fracción que determina las hipótesis jurídica relativa </w:t>
      </w:r>
      <w:r w:rsidR="007142AB" w:rsidRPr="0089140C">
        <w:rPr>
          <w:rFonts w:ascii="Palatino Linotype" w:eastAsia="Times New Roman" w:hAnsi="Palatino Linotype" w:cs="Arial"/>
          <w:color w:val="000000" w:themeColor="text1"/>
          <w:lang w:val="es-ES" w:eastAsia="es-MX"/>
        </w:rPr>
        <w:t>l</w:t>
      </w:r>
      <w:r w:rsidRPr="0089140C">
        <w:rPr>
          <w:rFonts w:ascii="Palatino Linotype" w:eastAsia="Times New Roman" w:hAnsi="Palatino Linotype" w:cs="Arial"/>
          <w:color w:val="000000" w:themeColor="text1"/>
          <w:lang w:val="es-ES" w:eastAsia="es-MX"/>
        </w:rPr>
        <w:t xml:space="preserve">a entrega </w:t>
      </w:r>
      <w:r w:rsidR="007142AB" w:rsidRPr="0089140C">
        <w:rPr>
          <w:rFonts w:ascii="Palatino Linotype" w:eastAsia="Times New Roman" w:hAnsi="Palatino Linotype" w:cs="Arial"/>
          <w:color w:val="000000" w:themeColor="text1"/>
          <w:lang w:val="es-ES" w:eastAsia="es-MX"/>
        </w:rPr>
        <w:t>incompleta de lo solicitado</w:t>
      </w:r>
      <w:r w:rsidRPr="0089140C">
        <w:rPr>
          <w:rFonts w:ascii="Palatino Linotype" w:eastAsia="Times New Roman" w:hAnsi="Palatino Linotype" w:cs="Arial"/>
          <w:color w:val="000000" w:themeColor="text1"/>
          <w:lang w:val="es-ES" w:eastAsia="es-MX"/>
        </w:rPr>
        <w:t xml:space="preserve">; </w:t>
      </w:r>
      <w:r w:rsidRPr="0089140C">
        <w:rPr>
          <w:rFonts w:ascii="Palatino Linotype" w:eastAsia="MS Mincho" w:hAnsi="Palatino Linotype" w:cs="Arial"/>
        </w:rPr>
        <w:t xml:space="preserve">contexto del cual se dolió </w:t>
      </w:r>
      <w:r w:rsidRPr="0089140C">
        <w:rPr>
          <w:rFonts w:ascii="Palatino Linotype" w:eastAsia="MS Mincho" w:hAnsi="Palatino Linotype" w:cs="Arial"/>
          <w:b/>
        </w:rPr>
        <w:t xml:space="preserve">EL RECURRENTE </w:t>
      </w:r>
      <w:r w:rsidRPr="0089140C">
        <w:rPr>
          <w:rFonts w:ascii="Palatino Linotype" w:eastAsia="MS Mincho" w:hAnsi="Palatino Linotype" w:cs="Arial"/>
        </w:rPr>
        <w:t>al momento de interponer su inconformidad.</w:t>
      </w:r>
      <w:r w:rsidRPr="0089140C">
        <w:rPr>
          <w:rFonts w:ascii="Palatino Linotype" w:eastAsia="Times New Roman" w:hAnsi="Palatino Linotype" w:cs="Arial"/>
          <w:color w:val="000000" w:themeColor="text1"/>
          <w:lang w:val="es-ES" w:eastAsia="es-MX"/>
        </w:rPr>
        <w:t xml:space="preserve"> De modo tal </w:t>
      </w:r>
      <w:r w:rsidRPr="0089140C">
        <w:rPr>
          <w:rFonts w:ascii="Palatino Linotype" w:hAnsi="Palatino Linotype" w:cs="Arial"/>
          <w:color w:val="000000" w:themeColor="text1"/>
          <w:szCs w:val="23"/>
        </w:rPr>
        <w:t xml:space="preserve">que el presente recurso de revisión se abocara en determinar si el </w:t>
      </w:r>
      <w:r w:rsidRPr="0089140C">
        <w:rPr>
          <w:rFonts w:ascii="Palatino Linotype" w:hAnsi="Palatino Linotype" w:cs="Arial"/>
          <w:b/>
          <w:color w:val="000000" w:themeColor="text1"/>
          <w:szCs w:val="23"/>
        </w:rPr>
        <w:t>SUJETO</w:t>
      </w:r>
      <w:r w:rsidRPr="0089140C">
        <w:rPr>
          <w:rFonts w:ascii="Palatino Linotype" w:hAnsi="Palatino Linotype" w:cs="Arial"/>
          <w:color w:val="000000" w:themeColor="text1"/>
          <w:szCs w:val="23"/>
        </w:rPr>
        <w:t xml:space="preserve"> </w:t>
      </w:r>
      <w:r w:rsidRPr="0089140C">
        <w:rPr>
          <w:rFonts w:ascii="Palatino Linotype" w:hAnsi="Palatino Linotype" w:cs="Arial"/>
          <w:b/>
          <w:color w:val="000000" w:themeColor="text1"/>
          <w:szCs w:val="23"/>
        </w:rPr>
        <w:t>OBLIGADO</w:t>
      </w:r>
      <w:r w:rsidRPr="0089140C">
        <w:rPr>
          <w:rFonts w:ascii="Palatino Linotype" w:hAnsi="Palatino Linotype" w:cs="Arial"/>
          <w:color w:val="000000" w:themeColor="text1"/>
          <w:szCs w:val="23"/>
        </w:rPr>
        <w:t xml:space="preserve"> con su respuesta ciertamente </w:t>
      </w:r>
      <w:r w:rsidRPr="0089140C">
        <w:rPr>
          <w:rFonts w:ascii="Palatino Linotype" w:eastAsia="Times New Roman" w:hAnsi="Palatino Linotype"/>
          <w:color w:val="000000" w:themeColor="text1"/>
        </w:rPr>
        <w:t>actualiza la causal de procedencia</w:t>
      </w:r>
      <w:r w:rsidRPr="0089140C">
        <w:rPr>
          <w:rFonts w:ascii="Palatino Linotype" w:eastAsia="Times New Roman" w:hAnsi="Palatino Linotype"/>
          <w:b/>
          <w:color w:val="000000" w:themeColor="text1"/>
        </w:rPr>
        <w:t xml:space="preserve"> </w:t>
      </w:r>
      <w:r w:rsidRPr="0089140C">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9F09BC" w:rsidRPr="0089140C" w:rsidRDefault="009F09BC" w:rsidP="009F09BC">
      <w:pPr>
        <w:pStyle w:val="Prrafodelista"/>
        <w:rPr>
          <w:rFonts w:ascii="Palatino Linotype" w:eastAsia="MS Mincho" w:hAnsi="Palatino Linotype" w:cs="Arial"/>
        </w:rPr>
      </w:pPr>
    </w:p>
    <w:p w:rsidR="009F09BC" w:rsidRPr="0089140C" w:rsidRDefault="009F09BC" w:rsidP="009F09BC">
      <w:pPr>
        <w:pStyle w:val="Ttulo2"/>
        <w:rPr>
          <w:rFonts w:ascii="Palatino Linotype" w:hAnsi="Palatino Linotype"/>
          <w:b/>
          <w:color w:val="000000" w:themeColor="text1"/>
          <w:sz w:val="24"/>
          <w:szCs w:val="24"/>
        </w:rPr>
      </w:pPr>
      <w:bookmarkStart w:id="144" w:name="_Toc495427545"/>
      <w:bookmarkStart w:id="145" w:name="_Toc23414596"/>
      <w:bookmarkStart w:id="146" w:name="_Toc34819433"/>
      <w:bookmarkStart w:id="147" w:name="_Toc51259589"/>
      <w:bookmarkStart w:id="148" w:name="_Toc83128582"/>
      <w:r w:rsidRPr="0089140C">
        <w:rPr>
          <w:rFonts w:ascii="Palatino Linotype" w:hAnsi="Palatino Linotype"/>
          <w:b/>
          <w:color w:val="000000" w:themeColor="text1"/>
          <w:sz w:val="24"/>
          <w:szCs w:val="24"/>
        </w:rPr>
        <w:t>CUARTO. Del estudio y resolución del asunto.</w:t>
      </w:r>
      <w:bookmarkEnd w:id="144"/>
      <w:bookmarkEnd w:id="145"/>
      <w:bookmarkEnd w:id="146"/>
      <w:bookmarkEnd w:id="147"/>
      <w:bookmarkEnd w:id="148"/>
    </w:p>
    <w:p w:rsidR="009F09BC" w:rsidRPr="0089140C" w:rsidRDefault="009F09BC" w:rsidP="009F09BC">
      <w:pPr>
        <w:spacing w:line="360" w:lineRule="auto"/>
        <w:rPr>
          <w:rFonts w:ascii="Palatino Linotype" w:hAnsi="Palatino Linotype"/>
          <w:lang w:val="es-MX" w:eastAsia="en-US"/>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lang w:val="es-ES"/>
        </w:rPr>
      </w:pPr>
      <w:r w:rsidRPr="0089140C">
        <w:rPr>
          <w:rFonts w:ascii="Palatino Linotype" w:hAnsi="Palatino Linotype"/>
          <w:lang w:val="es-MX" w:eastAsia="en-US"/>
        </w:rPr>
        <w:t xml:space="preserve">Acotada la </w:t>
      </w:r>
      <w:r w:rsidRPr="0089140C">
        <w:rPr>
          <w:rFonts w:ascii="Palatino Linotype" w:hAnsi="Palatino Linotype"/>
          <w:i/>
          <w:lang w:val="es-MX" w:eastAsia="en-US"/>
        </w:rPr>
        <w:t>Litis</w:t>
      </w:r>
      <w:r w:rsidRPr="0089140C">
        <w:rPr>
          <w:rFonts w:ascii="Palatino Linotype" w:hAnsi="Palatino Linotype"/>
          <w:lang w:val="es-MX" w:eastAsia="en-US"/>
        </w:rPr>
        <w:t xml:space="preserve"> sobre la cual versará el presente estudio, se estima importante primeramente referir</w:t>
      </w:r>
      <w:r w:rsidRPr="0089140C">
        <w:rPr>
          <w:rFonts w:ascii="Palatino Linotype" w:hAnsi="Palatino Linotype"/>
          <w:lang w:val="es-ES"/>
        </w:rPr>
        <w:t xml:space="preserve">, que </w:t>
      </w:r>
      <w:r w:rsidRPr="0089140C">
        <w:rPr>
          <w:rFonts w:ascii="Palatino Linotype" w:hAnsi="Palatino Linotype"/>
          <w:b/>
          <w:bCs/>
          <w:lang w:val="es-ES"/>
        </w:rPr>
        <w:t>EL RECURRENTE</w:t>
      </w:r>
      <w:r w:rsidRPr="0089140C">
        <w:rPr>
          <w:rFonts w:ascii="Palatino Linotype" w:hAnsi="Palatino Linotype"/>
          <w:lang w:val="es-ES"/>
        </w:rPr>
        <w:t xml:space="preserve"> al momento de presentar las </w:t>
      </w:r>
      <w:r w:rsidRPr="0089140C">
        <w:rPr>
          <w:rFonts w:ascii="Palatino Linotype" w:hAnsi="Palatino Linotype"/>
          <w:lang w:val="es-ES"/>
        </w:rPr>
        <w:lastRenderedPageBreak/>
        <w:t>solicitudes de información que di</w:t>
      </w:r>
      <w:r w:rsidR="003E66D2" w:rsidRPr="0089140C">
        <w:rPr>
          <w:rFonts w:ascii="Palatino Linotype" w:hAnsi="Palatino Linotype"/>
          <w:lang w:val="es-ES"/>
        </w:rPr>
        <w:t>o</w:t>
      </w:r>
      <w:r w:rsidRPr="0089140C">
        <w:rPr>
          <w:rFonts w:ascii="Palatino Linotype" w:hAnsi="Palatino Linotype"/>
          <w:lang w:val="es-ES"/>
        </w:rPr>
        <w:t xml:space="preserve"> origen al recurso</w:t>
      </w:r>
      <w:r w:rsidR="003E66D2" w:rsidRPr="0089140C">
        <w:rPr>
          <w:rFonts w:ascii="Palatino Linotype" w:hAnsi="Palatino Linotype"/>
          <w:lang w:val="es-ES"/>
        </w:rPr>
        <w:t xml:space="preserve"> de revisión que nos ocupa</w:t>
      </w:r>
      <w:r w:rsidRPr="0089140C">
        <w:rPr>
          <w:rFonts w:ascii="Palatino Linotype" w:hAnsi="Palatino Linotype"/>
          <w:lang w:val="es-ES"/>
        </w:rPr>
        <w:t>,</w:t>
      </w:r>
      <w:r w:rsidR="003E66D2" w:rsidRPr="0089140C">
        <w:rPr>
          <w:rFonts w:ascii="Palatino Linotype" w:hAnsi="Palatino Linotype"/>
          <w:lang w:val="es-ES"/>
        </w:rPr>
        <w:t xml:space="preserve"> ciertamente</w:t>
      </w:r>
      <w:r w:rsidRPr="0089140C">
        <w:rPr>
          <w:rFonts w:ascii="Palatino Linotype" w:hAnsi="Palatino Linotype"/>
          <w:lang w:val="es-ES"/>
        </w:rPr>
        <w:t xml:space="preserve"> eligió como modalidad de entrega </w:t>
      </w:r>
      <w:r w:rsidRPr="0089140C">
        <w:rPr>
          <w:rFonts w:ascii="Palatino Linotype" w:hAnsi="Palatino Linotype"/>
          <w:b/>
          <w:bCs/>
          <w:lang w:val="es-ES"/>
        </w:rPr>
        <w:t>Vía SAIMEX</w:t>
      </w:r>
      <w:r w:rsidRPr="0089140C">
        <w:rPr>
          <w:rFonts w:ascii="Palatino Linotype" w:hAnsi="Palatino Linotype"/>
          <w:lang w:val="es-ES"/>
        </w:rPr>
        <w:t xml:space="preserve">, tal y como se </w:t>
      </w:r>
      <w:r w:rsidR="003E66D2" w:rsidRPr="0089140C">
        <w:rPr>
          <w:rFonts w:ascii="Palatino Linotype" w:hAnsi="Palatino Linotype"/>
          <w:lang w:val="es-ES"/>
        </w:rPr>
        <w:t>observa en la siguiente captura de pantalla</w:t>
      </w:r>
      <w:r w:rsidRPr="0089140C">
        <w:rPr>
          <w:rFonts w:ascii="Palatino Linotype" w:hAnsi="Palatino Linotype"/>
          <w:lang w:val="es-ES"/>
        </w:rPr>
        <w:t>:</w:t>
      </w:r>
    </w:p>
    <w:p w:rsidR="008227A9" w:rsidRPr="0089140C" w:rsidRDefault="008227A9" w:rsidP="008227A9">
      <w:pPr>
        <w:spacing w:line="360" w:lineRule="auto"/>
        <w:contextualSpacing/>
        <w:jc w:val="both"/>
        <w:rPr>
          <w:rFonts w:ascii="Palatino Linotype" w:hAnsi="Palatino Linotype"/>
          <w:sz w:val="10"/>
          <w:lang w:val="es-ES"/>
        </w:rPr>
      </w:pPr>
    </w:p>
    <w:p w:rsidR="009F09BC" w:rsidRPr="0089140C" w:rsidRDefault="008227A9" w:rsidP="003E66D2">
      <w:pPr>
        <w:spacing w:line="360" w:lineRule="auto"/>
        <w:contextualSpacing/>
        <w:jc w:val="center"/>
        <w:rPr>
          <w:rFonts w:ascii="Palatino Linotype" w:hAnsi="Palatino Linotype"/>
          <w:lang w:val="es-ES"/>
        </w:rPr>
      </w:pPr>
      <w:r w:rsidRPr="0089140C">
        <w:rPr>
          <w:rFonts w:ascii="Palatino Linotype" w:hAnsi="Palatino Linotype"/>
          <w:noProof/>
          <w:lang w:val="es-MX" w:eastAsia="es-MX"/>
        </w:rPr>
        <w:drawing>
          <wp:inline distT="0" distB="0" distL="0" distR="0">
            <wp:extent cx="5608955" cy="1316990"/>
            <wp:effectExtent l="19050" t="19050" r="10795" b="165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955" cy="1316990"/>
                    </a:xfrm>
                    <a:prstGeom prst="rect">
                      <a:avLst/>
                    </a:prstGeom>
                    <a:noFill/>
                    <a:ln>
                      <a:solidFill>
                        <a:schemeClr val="tx1"/>
                      </a:solidFill>
                    </a:ln>
                  </pic:spPr>
                </pic:pic>
              </a:graphicData>
            </a:graphic>
          </wp:inline>
        </w:drawing>
      </w:r>
    </w:p>
    <w:p w:rsidR="009F09BC" w:rsidRPr="0089140C" w:rsidRDefault="009F09BC" w:rsidP="009F09BC">
      <w:pPr>
        <w:spacing w:line="360" w:lineRule="auto"/>
        <w:contextualSpacing/>
        <w:jc w:val="center"/>
        <w:rPr>
          <w:rFonts w:ascii="Palatino Linotype" w:hAnsi="Palatino Linotype"/>
          <w:lang w:val="es-ES"/>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cs="Arial"/>
        </w:rPr>
      </w:pPr>
      <w:r w:rsidRPr="0089140C">
        <w:rPr>
          <w:rFonts w:ascii="Palatino Linotype" w:hAnsi="Palatino Linotype"/>
        </w:rPr>
        <w:t xml:space="preserve">A lo anterior, queda evidente que la información se requirió </w:t>
      </w:r>
      <w:r w:rsidRPr="0089140C">
        <w:rPr>
          <w:rFonts w:ascii="Palatino Linotype" w:hAnsi="Palatino Linotype"/>
          <w:b/>
          <w:bCs/>
        </w:rPr>
        <w:t>Vía SAIMEX</w:t>
      </w:r>
      <w:r w:rsidRPr="0089140C">
        <w:rPr>
          <w:rFonts w:ascii="Palatino Linotype" w:hAnsi="Palatino Linotype"/>
        </w:rPr>
        <w:t xml:space="preserve">; por otra parte, si bien </w:t>
      </w:r>
      <w:r w:rsidRPr="0089140C">
        <w:rPr>
          <w:rFonts w:ascii="Palatino Linotype" w:hAnsi="Palatino Linotype"/>
          <w:b/>
          <w:bCs/>
        </w:rPr>
        <w:t>EL SUJETO OBLIGADO</w:t>
      </w:r>
      <w:r w:rsidRPr="0089140C">
        <w:rPr>
          <w:rFonts w:ascii="Palatino Linotype" w:hAnsi="Palatino Linotype"/>
        </w:rPr>
        <w:t xml:space="preserve"> menciona </w:t>
      </w:r>
      <w:r w:rsidR="00025C53" w:rsidRPr="0089140C">
        <w:rPr>
          <w:rFonts w:ascii="Palatino Linotype" w:hAnsi="Palatino Linotype"/>
        </w:rPr>
        <w:t>que se</w:t>
      </w:r>
      <w:r w:rsidRPr="0089140C">
        <w:rPr>
          <w:rFonts w:ascii="Palatino Linotype" w:hAnsi="Palatino Linotype"/>
        </w:rPr>
        <w:t xml:space="preserve"> cambia la modalidad de entrega a consulta directa (</w:t>
      </w:r>
      <w:r w:rsidRPr="0089140C">
        <w:rPr>
          <w:rFonts w:ascii="Palatino Linotype" w:hAnsi="Palatino Linotype"/>
          <w:i/>
        </w:rPr>
        <w:t>In situ</w:t>
      </w:r>
      <w:r w:rsidRPr="0089140C">
        <w:rPr>
          <w:rFonts w:ascii="Palatino Linotype" w:hAnsi="Palatino Linotype"/>
        </w:rPr>
        <w:t xml:space="preserve">), </w:t>
      </w:r>
      <w:r w:rsidR="00010C43" w:rsidRPr="0089140C">
        <w:rPr>
          <w:rFonts w:ascii="Palatino Linotype" w:hAnsi="Palatino Linotype"/>
        </w:rPr>
        <w:t xml:space="preserve">en </w:t>
      </w:r>
      <w:r w:rsidRPr="0089140C">
        <w:rPr>
          <w:rFonts w:ascii="Palatino Linotype" w:hAnsi="Palatino Linotype"/>
        </w:rPr>
        <w:t xml:space="preserve">este </w:t>
      </w:r>
      <w:r w:rsidRPr="0089140C">
        <w:rPr>
          <w:rFonts w:ascii="Palatino Linotype" w:hAnsi="Palatino Linotype" w:cs="Arial"/>
        </w:rPr>
        <w:t>supuesto se debe</w:t>
      </w:r>
      <w:r w:rsidR="00010C43" w:rsidRPr="0089140C">
        <w:rPr>
          <w:rFonts w:ascii="Palatino Linotype" w:hAnsi="Palatino Linotype" w:cs="Arial"/>
        </w:rPr>
        <w:t>n</w:t>
      </w:r>
      <w:r w:rsidRPr="0089140C">
        <w:rPr>
          <w:rFonts w:ascii="Palatino Linotype" w:hAnsi="Palatino Linotype" w:cs="Arial"/>
        </w:rPr>
        <w:t xml:space="preserve"> fundar y motivar correctamente los motivos del cambio de modalidad</w:t>
      </w:r>
      <w:r w:rsidR="00010C43" w:rsidRPr="0089140C">
        <w:rPr>
          <w:rFonts w:ascii="Palatino Linotype" w:hAnsi="Palatino Linotype" w:cs="Arial"/>
        </w:rPr>
        <w:t>;</w:t>
      </w:r>
      <w:r w:rsidRPr="0089140C">
        <w:rPr>
          <w:rFonts w:ascii="Palatino Linotype" w:hAnsi="Palatino Linotype" w:cs="Arial"/>
        </w:rPr>
        <w:t xml:space="preserve"> por tanto, se tuvo afectado el derecho al acces</w:t>
      </w:r>
      <w:r w:rsidR="00025C53" w:rsidRPr="0089140C">
        <w:rPr>
          <w:rFonts w:ascii="Palatino Linotype" w:hAnsi="Palatino Linotype" w:cs="Arial"/>
        </w:rPr>
        <w:t>o a la información pública del</w:t>
      </w:r>
      <w:r w:rsidRPr="0089140C">
        <w:rPr>
          <w:rFonts w:ascii="Palatino Linotype" w:hAnsi="Palatino Linotype" w:cs="Arial"/>
        </w:rPr>
        <w:t xml:space="preserve"> particular.</w:t>
      </w:r>
    </w:p>
    <w:p w:rsidR="00010C43" w:rsidRPr="0089140C" w:rsidRDefault="00010C43" w:rsidP="00010C43">
      <w:pPr>
        <w:spacing w:line="360" w:lineRule="auto"/>
        <w:contextualSpacing/>
        <w:jc w:val="both"/>
        <w:rPr>
          <w:rFonts w:ascii="Palatino Linotype" w:hAnsi="Palatino Linotype" w:cs="Arial"/>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cs="Arial"/>
        </w:rPr>
      </w:pPr>
      <w:r w:rsidRPr="0089140C">
        <w:rPr>
          <w:rFonts w:ascii="Palatino Linotype" w:hAnsi="Palatino Linotype" w:cs="Arial"/>
        </w:rPr>
        <w:t xml:space="preserve">Por tanto, la fundamentación y motivación consiste en la obligación que tiene todo </w:t>
      </w:r>
      <w:r w:rsidRPr="0089140C">
        <w:rPr>
          <w:rFonts w:ascii="Palatino Linotype" w:hAnsi="Palatino Linotype"/>
        </w:rPr>
        <w:t>ente</w:t>
      </w:r>
      <w:r w:rsidRPr="0089140C">
        <w:rPr>
          <w:rFonts w:ascii="Palatino Linotype" w:hAnsi="Palatino Linotype" w:cs="Arial"/>
        </w:rPr>
        <w:t xml:space="preserve"> público de expresar los preceptos jurídicos aplicables al asunto motivo del acto y las razones o argumentos de su actuar.</w:t>
      </w:r>
    </w:p>
    <w:p w:rsidR="00025C53" w:rsidRPr="0089140C" w:rsidRDefault="00025C53" w:rsidP="00025C53">
      <w:pPr>
        <w:pStyle w:val="Prrafodelista"/>
        <w:rPr>
          <w:rFonts w:ascii="Palatino Linotype" w:hAnsi="Palatino Linotype" w:cs="Arial"/>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cs="Arial"/>
        </w:rPr>
      </w:pPr>
      <w:r w:rsidRPr="0089140C">
        <w:rPr>
          <w:rFonts w:ascii="Palatino Linotype" w:hAnsi="Palatino Linotype" w:cs="Arial"/>
        </w:rPr>
        <w:t>Al respecto, el máximo tribunal del País ha establecido jurisprudencia respecto a qué debe entenderse por fundamentación y motivación, en los siguientes términos:</w:t>
      </w:r>
    </w:p>
    <w:p w:rsidR="009F09BC" w:rsidRPr="0089140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Pr="0089140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sidRPr="0089140C">
        <w:rPr>
          <w:rFonts w:ascii="Palatino Linotype" w:hAnsi="Palatino Linotype" w:cs="Arial"/>
          <w:i/>
          <w:sz w:val="22"/>
          <w:szCs w:val="22"/>
        </w:rPr>
        <w:t>“</w:t>
      </w:r>
      <w:r w:rsidRPr="0089140C">
        <w:rPr>
          <w:rFonts w:ascii="Palatino Linotype" w:hAnsi="Palatino Linotype" w:cs="Arial"/>
          <w:b/>
          <w:i/>
          <w:sz w:val="22"/>
          <w:szCs w:val="22"/>
        </w:rPr>
        <w:t xml:space="preserve">FUNDAMENTACION Y MOTIVACION. </w:t>
      </w:r>
      <w:r w:rsidRPr="0089140C">
        <w:rPr>
          <w:rFonts w:ascii="Palatino Linotype" w:hAnsi="Palatino Linotype" w:cs="Arial"/>
          <w:i/>
          <w:sz w:val="22"/>
          <w:szCs w:val="22"/>
        </w:rPr>
        <w:t xml:space="preserve">La </w:t>
      </w:r>
      <w:r w:rsidRPr="0089140C">
        <w:rPr>
          <w:rFonts w:ascii="Palatino Linotype" w:hAnsi="Palatino Linotype" w:cs="Arial"/>
          <w:b/>
          <w:i/>
          <w:sz w:val="22"/>
          <w:szCs w:val="22"/>
          <w:u w:val="single"/>
        </w:rPr>
        <w:t xml:space="preserve">debida fundamentación y motivación legal, deben entenderse, por lo primero, la cita del precepto legal aplicable al caso, y por lo segundo, las razones, motivos o circunstancias </w:t>
      </w:r>
      <w:r w:rsidRPr="0089140C">
        <w:rPr>
          <w:rFonts w:ascii="Palatino Linotype" w:hAnsi="Palatino Linotype" w:cs="Arial"/>
          <w:b/>
          <w:i/>
          <w:sz w:val="22"/>
          <w:szCs w:val="22"/>
          <w:u w:val="single"/>
        </w:rPr>
        <w:lastRenderedPageBreak/>
        <w:t>especiales que llevaron a la autoridad a concluir que el caso particular encuadra en el supuesto previsto por la norma legal invocada como fundamento</w:t>
      </w:r>
      <w:r w:rsidRPr="0089140C">
        <w:rPr>
          <w:rFonts w:ascii="Palatino Linotype" w:hAnsi="Palatino Linotype" w:cs="Arial"/>
          <w:i/>
          <w:sz w:val="22"/>
          <w:szCs w:val="22"/>
        </w:rPr>
        <w:t>.</w:t>
      </w:r>
    </w:p>
    <w:p w:rsidR="009F09BC" w:rsidRPr="0089140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sidRPr="0089140C">
        <w:rPr>
          <w:rFonts w:ascii="Palatino Linotype" w:hAnsi="Palatino Linotype" w:cs="Arial"/>
          <w:b/>
          <w:i/>
          <w:sz w:val="22"/>
          <w:szCs w:val="22"/>
        </w:rPr>
        <w:t xml:space="preserve">…” </w:t>
      </w:r>
      <w:r w:rsidRPr="0089140C">
        <w:rPr>
          <w:rFonts w:ascii="Palatino Linotype" w:hAnsi="Palatino Linotype" w:cs="Arial"/>
          <w:i/>
          <w:sz w:val="22"/>
          <w:szCs w:val="22"/>
        </w:rPr>
        <w:t>(Sic)</w:t>
      </w:r>
    </w:p>
    <w:p w:rsidR="009F09BC" w:rsidRPr="0089140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cs="Arial"/>
        </w:rPr>
      </w:pPr>
      <w:r w:rsidRPr="0089140C">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89140C" w:rsidRDefault="009F09BC" w:rsidP="009F09BC">
      <w:pPr>
        <w:pStyle w:val="Prrafodelista"/>
        <w:spacing w:line="360" w:lineRule="auto"/>
        <w:ind w:left="644" w:right="51"/>
        <w:jc w:val="both"/>
        <w:rPr>
          <w:rFonts w:ascii="Palatino Linotype" w:hAnsi="Palatino Linotype" w:cs="Arial"/>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cs="Arial"/>
        </w:rPr>
      </w:pPr>
      <w:r w:rsidRPr="0089140C">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9F09BC" w:rsidRPr="0089140C" w:rsidRDefault="009F09BC" w:rsidP="009F09BC">
      <w:pPr>
        <w:pStyle w:val="Prrafodelista"/>
        <w:rPr>
          <w:rFonts w:ascii="Palatino Linotype" w:hAnsi="Palatino Linotype" w:cs="Arial"/>
        </w:rPr>
      </w:pPr>
    </w:p>
    <w:p w:rsidR="009F09BC" w:rsidRPr="0089140C"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sidRPr="0089140C">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89140C">
        <w:rPr>
          <w:rFonts w:ascii="Palatino Linotype" w:hAnsi="Palatino Linotype" w:cs="Arial"/>
          <w:i/>
          <w:sz w:val="22"/>
          <w:szCs w:val="22"/>
        </w:rPr>
        <w:t xml:space="preserve">. El contenido formal de la garantía de legalidad prevista en el artículo 16 constitucional relativa a la </w:t>
      </w:r>
      <w:r w:rsidRPr="0089140C">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9140C">
        <w:rPr>
          <w:rFonts w:ascii="Palatino Linotype" w:hAnsi="Palatino Linotype" w:cs="Arial"/>
          <w:i/>
          <w:sz w:val="22"/>
          <w:szCs w:val="22"/>
        </w:rPr>
        <w:t xml:space="preserve">. Por tanto, </w:t>
      </w:r>
      <w:r w:rsidRPr="0089140C">
        <w:rPr>
          <w:rFonts w:ascii="Palatino Linotype" w:hAnsi="Palatino Linotype" w:cs="Arial"/>
          <w:b/>
          <w:i/>
          <w:sz w:val="22"/>
          <w:szCs w:val="22"/>
          <w:u w:val="single"/>
        </w:rPr>
        <w:t>no basta que el acto de autoridad apenas observe una motivación pro forma pero de una manera incongruente, insuficiente o imprecisa</w:t>
      </w:r>
      <w:r w:rsidRPr="0089140C">
        <w:rPr>
          <w:rFonts w:ascii="Palatino Linotype" w:hAnsi="Palatino Linotype" w:cs="Arial"/>
          <w:i/>
          <w:sz w:val="22"/>
          <w:szCs w:val="22"/>
        </w:rPr>
        <w:t>, que impida la finalidad del conocimiento, comprobación y defensa pertinente</w:t>
      </w:r>
      <w:r w:rsidRPr="0089140C">
        <w:rPr>
          <w:rFonts w:ascii="Palatino Linotype" w:hAnsi="Palatino Linotype" w:cs="Arial"/>
          <w:b/>
          <w:i/>
          <w:sz w:val="22"/>
          <w:szCs w:val="22"/>
          <w:u w:val="single"/>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w:t>
      </w:r>
      <w:r w:rsidRPr="0089140C">
        <w:rPr>
          <w:rFonts w:ascii="Palatino Linotype" w:hAnsi="Palatino Linotype" w:cs="Arial"/>
          <w:b/>
          <w:i/>
          <w:sz w:val="22"/>
          <w:szCs w:val="22"/>
          <w:u w:val="single"/>
        </w:rPr>
        <w:lastRenderedPageBreak/>
        <w:t>acreditar el razonamiento del que se deduzca la relación de pertenencia lógica de los hechos al derecho invocado, que es la subsunción</w:t>
      </w:r>
      <w:r w:rsidRPr="0089140C">
        <w:rPr>
          <w:rFonts w:ascii="Palatino Linotype" w:hAnsi="Palatino Linotype" w:cs="Arial"/>
          <w:i/>
          <w:sz w:val="22"/>
          <w:szCs w:val="22"/>
        </w:rPr>
        <w:t>.”</w:t>
      </w:r>
      <w:r w:rsidRPr="0089140C">
        <w:rPr>
          <w:rFonts w:ascii="Palatino Linotype" w:hAnsi="Palatino Linotype"/>
        </w:rPr>
        <w:t xml:space="preserve"> </w:t>
      </w:r>
      <w:r w:rsidRPr="0089140C">
        <w:rPr>
          <w:rFonts w:ascii="Palatino Linotype" w:hAnsi="Palatino Linotype" w:cs="Arial"/>
          <w:i/>
          <w:sz w:val="22"/>
          <w:szCs w:val="22"/>
        </w:rPr>
        <w:t>(Sic)</w:t>
      </w:r>
    </w:p>
    <w:p w:rsidR="0062406B" w:rsidRPr="0089140C" w:rsidRDefault="0062406B"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Pr="0089140C" w:rsidRDefault="009F09BC" w:rsidP="009F09BC">
      <w:pPr>
        <w:pStyle w:val="Prrafodelista"/>
        <w:numPr>
          <w:ilvl w:val="0"/>
          <w:numId w:val="15"/>
        </w:numPr>
        <w:spacing w:line="360" w:lineRule="auto"/>
        <w:ind w:left="0" w:right="49" w:firstLine="0"/>
        <w:jc w:val="both"/>
        <w:rPr>
          <w:rFonts w:ascii="Palatino Linotype" w:hAnsi="Palatino Linotype" w:cs="Arial"/>
        </w:rPr>
      </w:pPr>
      <w:r w:rsidRPr="0089140C">
        <w:rPr>
          <w:rFonts w:ascii="Palatino Linotype" w:hAnsi="Palatino Linotype" w:cs="Arial"/>
        </w:rPr>
        <w:t>En consecuencia, la fundamentación y motivación implica que, en el acto de autoridad, además de contenerse los supuestos jurídicos aplicabl</w:t>
      </w:r>
      <w:r w:rsidR="00F946B5" w:rsidRPr="0089140C">
        <w:rPr>
          <w:rFonts w:ascii="Palatino Linotype" w:hAnsi="Palatino Linotype" w:cs="Arial"/>
        </w:rPr>
        <w:t>es se expliquen claramente, porque</w:t>
      </w:r>
      <w:r w:rsidRPr="0089140C">
        <w:rPr>
          <w:rFonts w:ascii="Palatino Linotype" w:hAnsi="Palatino Linotype" w:cs="Arial"/>
        </w:rPr>
        <w:t>, a través de la utilización de la norma se emitió el acto. De este modo, la persona que se siente afectada pueda impugnar la decisión, permitiéndole una real y auténtica defensa. En razón de lo anterior, es que se procede a realizar un análisis para determinar si el cambio de modalidad es procedente en razón de encontrarse debidamente fundado y motivado.</w:t>
      </w:r>
    </w:p>
    <w:p w:rsidR="0074110E" w:rsidRPr="0089140C" w:rsidRDefault="0074110E" w:rsidP="0074110E">
      <w:pPr>
        <w:pStyle w:val="Prrafodelista"/>
        <w:spacing w:line="360" w:lineRule="auto"/>
        <w:ind w:left="0" w:right="49"/>
        <w:jc w:val="both"/>
        <w:rPr>
          <w:rFonts w:ascii="Palatino Linotype" w:hAnsi="Palatino Linotype" w:cs="Arial"/>
        </w:rPr>
      </w:pPr>
    </w:p>
    <w:p w:rsidR="009F09BC" w:rsidRPr="0089140C" w:rsidRDefault="009F09BC" w:rsidP="009F09BC">
      <w:pPr>
        <w:pStyle w:val="Ttulo2"/>
        <w:numPr>
          <w:ilvl w:val="0"/>
          <w:numId w:val="28"/>
        </w:numPr>
        <w:spacing w:line="259" w:lineRule="auto"/>
        <w:rPr>
          <w:rFonts w:ascii="Palatino Linotype" w:hAnsi="Palatino Linotype"/>
          <w:b/>
          <w:color w:val="000000" w:themeColor="text1"/>
          <w:sz w:val="24"/>
        </w:rPr>
      </w:pPr>
      <w:bookmarkStart w:id="149" w:name="_Toc71674114"/>
      <w:bookmarkStart w:id="150" w:name="_Toc83128583"/>
      <w:r w:rsidRPr="0089140C">
        <w:rPr>
          <w:rFonts w:ascii="Palatino Linotype" w:hAnsi="Palatino Linotype"/>
          <w:b/>
          <w:color w:val="000000" w:themeColor="text1"/>
          <w:sz w:val="24"/>
        </w:rPr>
        <w:t>Del cambio de modalidad</w:t>
      </w:r>
      <w:bookmarkEnd w:id="149"/>
      <w:bookmarkEnd w:id="150"/>
    </w:p>
    <w:p w:rsidR="009F09BC" w:rsidRPr="0089140C" w:rsidRDefault="009F09BC" w:rsidP="009F09BC">
      <w:pPr>
        <w:spacing w:line="360" w:lineRule="auto"/>
        <w:contextualSpacing/>
        <w:jc w:val="both"/>
        <w:rPr>
          <w:rFonts w:ascii="Palatino Linotype" w:eastAsia="MS Mincho" w:hAnsi="Palatino Linotype" w:cs="Arial"/>
        </w:rPr>
      </w:pPr>
    </w:p>
    <w:p w:rsidR="009F09BC" w:rsidRPr="0089140C" w:rsidRDefault="001D630C" w:rsidP="009F09BC">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eastAsia="MS Mincho" w:hAnsi="Palatino Linotype" w:cs="Arial"/>
        </w:rPr>
        <w:t>Primeramente,</w:t>
      </w:r>
      <w:r w:rsidR="009F09BC" w:rsidRPr="0089140C">
        <w:rPr>
          <w:rFonts w:ascii="Palatino Linotype" w:eastAsia="MS Mincho" w:hAnsi="Palatino Linotype" w:cs="Arial"/>
        </w:rPr>
        <w:t xml:space="preserve"> subrayar que el </w:t>
      </w:r>
      <w:r w:rsidR="009F09BC" w:rsidRPr="0089140C">
        <w:rPr>
          <w:rFonts w:ascii="Palatino Linotype" w:eastAsia="MS Mincho" w:hAnsi="Palatino Linotype" w:cs="Arial"/>
          <w:b/>
        </w:rPr>
        <w:t>SUJETO OBLIGADO</w:t>
      </w:r>
      <w:r w:rsidR="009F09BC" w:rsidRPr="0089140C">
        <w:rPr>
          <w:rFonts w:ascii="Palatino Linotype" w:eastAsia="MS Mincho" w:hAnsi="Palatino Linotype" w:cs="Arial"/>
        </w:rPr>
        <w:t xml:space="preserve"> ya asumió que genera, posee o administra la información requerida, tan es así que la puso a disposición del parti</w:t>
      </w:r>
      <w:r w:rsidR="003E66D2" w:rsidRPr="0089140C">
        <w:rPr>
          <w:rFonts w:ascii="Palatino Linotype" w:eastAsia="MS Mincho" w:hAnsi="Palatino Linotype" w:cs="Arial"/>
        </w:rPr>
        <w:t>cular para su consulta directa, por lo que se estima ocioso realizar un estudio pormenorizado de la f</w:t>
      </w:r>
      <w:r w:rsidRPr="0089140C">
        <w:rPr>
          <w:rFonts w:ascii="Palatino Linotype" w:eastAsia="MS Mincho" w:hAnsi="Palatino Linotype" w:cs="Arial"/>
        </w:rPr>
        <w:t>uente obligacional de</w:t>
      </w:r>
      <w:r w:rsidR="003E66D2" w:rsidRPr="0089140C">
        <w:rPr>
          <w:rFonts w:ascii="Palatino Linotype" w:eastAsia="MS Mincho" w:hAnsi="Palatino Linotype" w:cs="Arial"/>
        </w:rPr>
        <w:t xml:space="preserve">l </w:t>
      </w:r>
      <w:r w:rsidRPr="0089140C">
        <w:rPr>
          <w:rFonts w:ascii="Palatino Linotype" w:eastAsia="MS Mincho" w:hAnsi="Palatino Linotype" w:cs="Arial"/>
        </w:rPr>
        <w:t>Ayuntamiento de Toluca</w:t>
      </w:r>
      <w:r w:rsidR="003E66D2" w:rsidRPr="0089140C">
        <w:rPr>
          <w:rFonts w:ascii="Palatino Linotype" w:eastAsia="MS Mincho" w:hAnsi="Palatino Linotype" w:cs="Arial"/>
        </w:rPr>
        <w:t xml:space="preserve"> para determinar si ha generado, posee o administra lo requerido pues –se insiste– ya asumió de manera expresa que cuenta con ella.</w:t>
      </w:r>
    </w:p>
    <w:p w:rsidR="00010C43" w:rsidRPr="0089140C" w:rsidRDefault="00010C43" w:rsidP="00010C43">
      <w:pPr>
        <w:spacing w:line="360" w:lineRule="auto"/>
        <w:contextualSpacing/>
        <w:jc w:val="both"/>
        <w:rPr>
          <w:rFonts w:ascii="Palatino Linotype" w:eastAsia="MS Mincho" w:hAnsi="Palatino Linotype" w:cs="Arial"/>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rPr>
      </w:pPr>
      <w:r w:rsidRPr="0089140C">
        <w:rPr>
          <w:rFonts w:ascii="Palatino Linotype" w:hAnsi="Palatino Linotype"/>
        </w:rPr>
        <w:t xml:space="preserve">Ahora bien, la modalidad de entrega como la forma de envío de la información se hará preferentemente como haya señalado el requirente; no </w:t>
      </w:r>
      <w:r w:rsidR="00264C9A" w:rsidRPr="0089140C">
        <w:rPr>
          <w:rFonts w:ascii="Palatino Linotype" w:hAnsi="Palatino Linotype"/>
        </w:rPr>
        <w:t>obstante,</w:t>
      </w:r>
      <w:r w:rsidRPr="0089140C">
        <w:rPr>
          <w:rFonts w:ascii="Palatino Linotype" w:hAnsi="Palatino Linotype"/>
        </w:rPr>
        <w:t xml:space="preserve"> en los casos en que esto no sea posible, los sujetos obligados podrán garantizar la entrega a través de cualquier otro medio, siempre y cuando funde y motive la razón para hacerlo; nuevamente reiterando que la necesidad de fundar y motivar es imperante en todos los actos que emite cualquier autoridad. </w:t>
      </w:r>
    </w:p>
    <w:p w:rsidR="009F09BC" w:rsidRPr="0089140C" w:rsidRDefault="009F09BC" w:rsidP="00237FA4">
      <w:pPr>
        <w:numPr>
          <w:ilvl w:val="0"/>
          <w:numId w:val="15"/>
        </w:numPr>
        <w:spacing w:line="360" w:lineRule="auto"/>
        <w:ind w:left="0" w:firstLine="0"/>
        <w:contextualSpacing/>
        <w:jc w:val="both"/>
        <w:rPr>
          <w:rFonts w:ascii="Palatino Linotype" w:hAnsi="Palatino Linotype"/>
        </w:rPr>
      </w:pPr>
      <w:r w:rsidRPr="0089140C">
        <w:rPr>
          <w:rFonts w:ascii="Palatino Linotype" w:hAnsi="Palatino Linotype"/>
        </w:rPr>
        <w:lastRenderedPageBreak/>
        <w:t xml:space="preserve">En los casos que ocupan la presente resolución, se ha pretendido realizar el cambio de modalidad, derivado de que el </w:t>
      </w:r>
      <w:r w:rsidR="001D630C" w:rsidRPr="0089140C">
        <w:rPr>
          <w:rFonts w:ascii="Palatino Linotype" w:hAnsi="Palatino Linotype"/>
          <w:b/>
          <w:bCs/>
          <w:color w:val="000000"/>
        </w:rPr>
        <w:t>Ayuntamiento de Toluca</w:t>
      </w:r>
      <w:r w:rsidRPr="0089140C">
        <w:rPr>
          <w:rFonts w:ascii="Palatino Linotype" w:hAnsi="Palatino Linotype"/>
        </w:rPr>
        <w:t xml:space="preserve"> </w:t>
      </w:r>
      <w:r w:rsidR="005432D0" w:rsidRPr="0089140C">
        <w:rPr>
          <w:rFonts w:ascii="Palatino Linotype" w:hAnsi="Palatino Linotype"/>
        </w:rPr>
        <w:t xml:space="preserve">así lo estableció, a su decir con fundamento en la Ley de Transparencia y Acceso a la Información Pública del Estado de México y Municipios que establece lo siguiente: 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w:t>
      </w:r>
      <w:r w:rsidR="00237FA4" w:rsidRPr="0089140C">
        <w:rPr>
          <w:rFonts w:ascii="Palatino Linotype" w:hAnsi="Palatino Linotype"/>
        </w:rPr>
        <w:t>Para el cumplimiento de los objetivos de esta Ley, los sujetos obligados deberán cumplir con las siguientes obligaciones, según corresponda, de acuerdo a su naturaleza: ...</w:t>
      </w:r>
      <w:r w:rsidR="005432D0" w:rsidRPr="0089140C">
        <w:rPr>
          <w:rFonts w:ascii="Palatino Linotype" w:hAnsi="Palatino Linotype"/>
        </w:rPr>
        <w:t>”, l</w:t>
      </w:r>
      <w:r w:rsidR="00237FA4" w:rsidRPr="0089140C">
        <w:rPr>
          <w:rFonts w:ascii="Palatino Linotype" w:hAnsi="Palatino Linotype"/>
        </w:rPr>
        <w:t xml:space="preserve">o anterior sin mayor motivación, a la de que </w:t>
      </w:r>
      <w:r w:rsidR="00264C9A" w:rsidRPr="0089140C">
        <w:rPr>
          <w:rFonts w:ascii="Palatino Linotype" w:hAnsi="Palatino Linotype"/>
        </w:rPr>
        <w:t xml:space="preserve">toralmente </w:t>
      </w:r>
      <w:r w:rsidR="00237FA4" w:rsidRPr="0089140C">
        <w:rPr>
          <w:rFonts w:ascii="Palatino Linotype" w:hAnsi="Palatino Linotype"/>
        </w:rPr>
        <w:t xml:space="preserve">corresponde a un soporte documental de </w:t>
      </w:r>
      <w:r w:rsidR="00237FA4" w:rsidRPr="0089140C">
        <w:rPr>
          <w:rFonts w:ascii="Palatino Linotype" w:hAnsi="Palatino Linotype"/>
          <w:b/>
        </w:rPr>
        <w:t>3714 pólizas</w:t>
      </w:r>
      <w:r w:rsidR="00237FA4" w:rsidRPr="0089140C">
        <w:rPr>
          <w:rFonts w:ascii="Palatino Linotype" w:hAnsi="Palatino Linotype"/>
        </w:rPr>
        <w:t>.</w:t>
      </w:r>
    </w:p>
    <w:p w:rsidR="009F09BC" w:rsidRPr="0089140C" w:rsidRDefault="009F09BC" w:rsidP="009F09BC">
      <w:pPr>
        <w:pStyle w:val="Prrafodelista"/>
        <w:rPr>
          <w:rFonts w:ascii="Palatino Linotype" w:hAnsi="Palatino Linotype"/>
        </w:rPr>
      </w:pPr>
    </w:p>
    <w:p w:rsidR="009F09BC" w:rsidRPr="0089140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eastAsia="MS Mincho" w:hAnsi="Palatino Linotype" w:cs="Times New Roman"/>
        </w:rPr>
        <w:t xml:space="preserve">En ese contexto, </w:t>
      </w:r>
      <w:r w:rsidR="005432D0" w:rsidRPr="0089140C">
        <w:rPr>
          <w:rFonts w:ascii="Palatino Linotype" w:eastAsia="MS Mincho" w:hAnsi="Palatino Linotype" w:cs="Times New Roman"/>
        </w:rPr>
        <w:t xml:space="preserve">se puede concluir que eventualmente </w:t>
      </w:r>
      <w:r w:rsidRPr="0089140C">
        <w:rPr>
          <w:rFonts w:ascii="Palatino Linotype" w:eastAsia="MS Mincho" w:hAnsi="Palatino Linotype" w:cs="Times New Roman"/>
        </w:rPr>
        <w:t>el</w:t>
      </w:r>
      <w:r w:rsidRPr="0089140C">
        <w:rPr>
          <w:rFonts w:ascii="Palatino Linotype" w:eastAsia="MS Mincho" w:hAnsi="Palatino Linotype" w:cs="Times New Roman"/>
          <w:b/>
        </w:rPr>
        <w:t xml:space="preserve"> SUJETO OBLIGADO </w:t>
      </w:r>
      <w:r w:rsidRPr="0089140C">
        <w:rPr>
          <w:rFonts w:ascii="Palatino Linotype" w:eastAsia="MS Mincho" w:hAnsi="Palatino Linotype" w:cs="Times New Roman"/>
        </w:rPr>
        <w:t>con la intención legítima de no</w:t>
      </w:r>
      <w:r w:rsidR="005432D0" w:rsidRPr="0089140C">
        <w:rPr>
          <w:rFonts w:ascii="Palatino Linotype" w:eastAsia="MS Mincho" w:hAnsi="Palatino Linotype" w:cs="Times New Roman"/>
        </w:rPr>
        <w:t xml:space="preserve"> lesionar el derecho humano, puso</w:t>
      </w:r>
      <w:r w:rsidRPr="0089140C">
        <w:rPr>
          <w:rFonts w:ascii="Palatino Linotype" w:eastAsia="MS Mincho" w:hAnsi="Palatino Linotype" w:cs="Times New Roman"/>
        </w:rPr>
        <w:t xml:space="preserve"> a </w:t>
      </w:r>
      <w:r w:rsidRPr="0089140C">
        <w:rPr>
          <w:rFonts w:ascii="Palatino Linotype" w:hAnsi="Palatino Linotype"/>
        </w:rPr>
        <w:t>disposición</w:t>
      </w:r>
      <w:r w:rsidRPr="0089140C">
        <w:rPr>
          <w:rFonts w:ascii="Palatino Linotype" w:eastAsia="MS Mincho" w:hAnsi="Palatino Linotype" w:cs="Times New Roman"/>
        </w:rPr>
        <w:t xml:space="preserve"> del solicitante los documentos solicitados en consulta directa, </w:t>
      </w:r>
      <w:r w:rsidR="005432D0" w:rsidRPr="0089140C">
        <w:rPr>
          <w:rFonts w:ascii="Palatino Linotype" w:eastAsia="MS Mincho" w:hAnsi="Palatino Linotype" w:cs="Times New Roman"/>
        </w:rPr>
        <w:t xml:space="preserve">lo cual debió ser </w:t>
      </w:r>
      <w:r w:rsidRPr="0089140C">
        <w:rPr>
          <w:rFonts w:ascii="Palatino Linotype" w:eastAsia="MS Mincho" w:hAnsi="Palatino Linotype" w:cs="Times New Roman"/>
        </w:rPr>
        <w:t xml:space="preserve">con fundamento en </w:t>
      </w:r>
      <w:r w:rsidRPr="0089140C">
        <w:rPr>
          <w:rFonts w:ascii="Palatino Linotype" w:eastAsia="MS Mincho" w:hAnsi="Palatino Linotype" w:cs="Arial"/>
        </w:rPr>
        <w:t xml:space="preserve">el artículo 158 y 164 de la Ley de Transparencia y Acceso a la Información Pública del Estado de México y Municipios, que establecen que </w:t>
      </w:r>
      <w:r w:rsidRPr="0089140C">
        <w:rPr>
          <w:rFonts w:ascii="Palatino Linotype" w:eastAsia="MS Mincho" w:hAnsi="Palatino Linotype" w:cs="Arial"/>
          <w:b/>
        </w:rPr>
        <w:t xml:space="preserve">excepcionalmente, de forma fundada y motivada, </w:t>
      </w:r>
      <w:r w:rsidRPr="0089140C">
        <w:rPr>
          <w:rFonts w:ascii="Palatino Linotype" w:eastAsia="MS Mincho" w:hAnsi="Palatino Linotype" w:cs="Arial"/>
        </w:rPr>
        <w:t xml:space="preserve">en el caso de que la información solicitada implique </w:t>
      </w:r>
      <w:r w:rsidRPr="0089140C">
        <w:rPr>
          <w:rFonts w:ascii="Palatino Linotype" w:eastAsia="MS Mincho" w:hAnsi="Palatino Linotype" w:cs="Arial"/>
          <w:b/>
        </w:rPr>
        <w:t xml:space="preserve">análisis, estudio o procesamiento de documentos, </w:t>
      </w:r>
      <w:r w:rsidRPr="0089140C">
        <w:rPr>
          <w:rFonts w:ascii="Palatino Linotype" w:eastAsia="MS Mincho" w:hAnsi="Palatino Linotype" w:cs="Arial"/>
        </w:rPr>
        <w:t xml:space="preserve">cuya entrega o reproducción </w:t>
      </w:r>
      <w:r w:rsidRPr="0089140C">
        <w:rPr>
          <w:rFonts w:ascii="Palatino Linotype" w:eastAsia="MS Mincho" w:hAnsi="Palatino Linotype" w:cs="Arial"/>
          <w:b/>
        </w:rPr>
        <w:t xml:space="preserve">sobrepase las capacidades técnicas, administrativas y humanas del sujeto obligado, </w:t>
      </w:r>
      <w:r w:rsidRPr="0089140C">
        <w:rPr>
          <w:rFonts w:ascii="Palatino Linotype" w:eastAsia="MS Mincho" w:hAnsi="Palatino Linotype" w:cs="Arial"/>
        </w:rPr>
        <w:t xml:space="preserve">se podrá poner a disposición del solicitante los documentos en consulta directa. </w:t>
      </w:r>
    </w:p>
    <w:p w:rsidR="009F09BC" w:rsidRPr="0089140C" w:rsidRDefault="009F09BC" w:rsidP="009F09BC">
      <w:pPr>
        <w:pStyle w:val="Prrafodelista"/>
        <w:rPr>
          <w:rFonts w:ascii="Palatino Linotype" w:eastAsia="MS Mincho" w:hAnsi="Palatino Linotype" w:cs="Arial"/>
        </w:rPr>
      </w:pPr>
    </w:p>
    <w:p w:rsidR="009F09BC" w:rsidRPr="0089140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eastAsia="MS Mincho" w:hAnsi="Palatino Linotype" w:cs="Arial"/>
        </w:rPr>
        <w:lastRenderedPageBreak/>
        <w:t xml:space="preserve"> Es </w:t>
      </w:r>
      <w:r w:rsidRPr="0089140C">
        <w:rPr>
          <w:rFonts w:ascii="Palatino Linotype" w:eastAsia="MS Mincho" w:hAnsi="Palatino Linotype" w:cs="Times New Roman"/>
        </w:rPr>
        <w:t>d</w:t>
      </w:r>
      <w:r w:rsidRPr="0089140C">
        <w:rPr>
          <w:rFonts w:ascii="Palatino Linotype" w:eastAsia="MS Mincho" w:hAnsi="Palatino Linotype" w:cs="Arial"/>
        </w:rPr>
        <w:t xml:space="preserve">ecir, del artículo anterior se derivan tres hipótesis que en conjunto y de manera fundada y motivada, validan el cambio de modalidad de entrega de </w:t>
      </w:r>
      <w:r w:rsidR="00F946B5" w:rsidRPr="0089140C">
        <w:rPr>
          <w:rFonts w:ascii="Palatino Linotype" w:eastAsia="MS Mincho" w:hAnsi="Palatino Linotype" w:cs="Arial"/>
        </w:rPr>
        <w:t>la información y las cuales son:</w:t>
      </w:r>
      <w:r w:rsidRPr="0089140C">
        <w:rPr>
          <w:rFonts w:ascii="Palatino Linotype" w:eastAsia="MS Mincho" w:hAnsi="Palatino Linotype" w:cs="Arial"/>
        </w:rPr>
        <w:t xml:space="preserve"> que las documentales a proporcionar </w:t>
      </w:r>
      <w:r w:rsidRPr="0089140C">
        <w:rPr>
          <w:rFonts w:ascii="Palatino Linotype" w:eastAsia="MS Mincho" w:hAnsi="Palatino Linotype" w:cs="Arial"/>
          <w:b/>
        </w:rPr>
        <w:t>sobrepasen las capacidades técnicas, administrativas y humanas del sujeto obligado.</w:t>
      </w:r>
    </w:p>
    <w:p w:rsidR="0062406B" w:rsidRPr="0089140C" w:rsidRDefault="0062406B" w:rsidP="0062406B">
      <w:pPr>
        <w:pStyle w:val="Prrafodelista"/>
        <w:rPr>
          <w:rFonts w:ascii="Palatino Linotype" w:eastAsia="MS Mincho" w:hAnsi="Palatino Linotype" w:cs="Arial"/>
        </w:rPr>
      </w:pPr>
    </w:p>
    <w:p w:rsidR="009F09BC" w:rsidRPr="0089140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eastAsia="MS Mincho" w:hAnsi="Palatino Linotype" w:cs="Arial"/>
        </w:rPr>
        <w:t xml:space="preserve">En ese sentido, </w:t>
      </w:r>
      <w:r w:rsidR="00237FA4" w:rsidRPr="0089140C">
        <w:rPr>
          <w:rFonts w:ascii="Palatino Linotype" w:eastAsia="MS Mincho" w:hAnsi="Palatino Linotype" w:cs="Arial"/>
        </w:rPr>
        <w:t>del escrito</w:t>
      </w:r>
      <w:r w:rsidRPr="0089140C">
        <w:rPr>
          <w:rFonts w:ascii="Palatino Linotype" w:eastAsia="MS Mincho" w:hAnsi="Palatino Linotype" w:cs="Arial"/>
        </w:rPr>
        <w:t xml:space="preserve"> remitido en respuesta</w:t>
      </w:r>
      <w:r w:rsidR="00237FA4" w:rsidRPr="0089140C">
        <w:rPr>
          <w:rFonts w:ascii="Palatino Linotype" w:eastAsia="MS Mincho" w:hAnsi="Palatino Linotype" w:cs="Arial"/>
        </w:rPr>
        <w:t xml:space="preserve"> y refrendado en informe justificado</w:t>
      </w:r>
      <w:r w:rsidRPr="0089140C">
        <w:rPr>
          <w:rFonts w:ascii="Palatino Linotype" w:eastAsia="MS Mincho" w:hAnsi="Palatino Linotype" w:cs="Arial"/>
        </w:rPr>
        <w:t xml:space="preserve">, se advierte que </w:t>
      </w:r>
      <w:r w:rsidR="005432D0" w:rsidRPr="0089140C">
        <w:rPr>
          <w:rFonts w:ascii="Palatino Linotype" w:eastAsia="MS Mincho" w:hAnsi="Palatino Linotype" w:cs="Arial"/>
        </w:rPr>
        <w:t xml:space="preserve">los argumentos </w:t>
      </w:r>
      <w:r w:rsidRPr="0089140C">
        <w:rPr>
          <w:rFonts w:ascii="Palatino Linotype" w:eastAsia="MS Mincho" w:hAnsi="Palatino Linotype" w:cs="Arial"/>
        </w:rPr>
        <w:t>son insuficientes para soportar y aceptar el cambio de modalidad pretendido; toda vez que no se abarcan los siguientes elementos.</w:t>
      </w:r>
    </w:p>
    <w:p w:rsidR="009F09BC" w:rsidRPr="0089140C"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1" w:name="_Toc67312758"/>
      <w:bookmarkStart w:id="152" w:name="_Toc71674115"/>
      <w:bookmarkStart w:id="153" w:name="_Toc83128584"/>
      <w:r w:rsidRPr="0089140C">
        <w:rPr>
          <w:rFonts w:ascii="Palatino Linotype" w:eastAsia="MS Mincho" w:hAnsi="Palatino Linotype"/>
          <w:b/>
          <w:color w:val="000000" w:themeColor="text1"/>
          <w:sz w:val="24"/>
          <w:szCs w:val="24"/>
        </w:rPr>
        <w:t>Temporalidad de las solicitudes de información.</w:t>
      </w:r>
      <w:bookmarkEnd w:id="151"/>
      <w:bookmarkEnd w:id="152"/>
      <w:bookmarkEnd w:id="153"/>
    </w:p>
    <w:p w:rsidR="009F09BC" w:rsidRPr="0089140C" w:rsidRDefault="009F09BC" w:rsidP="009F09BC">
      <w:pPr>
        <w:rPr>
          <w:lang w:val="es-MX" w:eastAsia="en-US"/>
        </w:rPr>
      </w:pPr>
    </w:p>
    <w:p w:rsidR="009F09BC" w:rsidRPr="0089140C" w:rsidRDefault="009F09BC" w:rsidP="009F09BC">
      <w:pPr>
        <w:numPr>
          <w:ilvl w:val="0"/>
          <w:numId w:val="15"/>
        </w:numPr>
        <w:spacing w:line="360" w:lineRule="auto"/>
        <w:ind w:left="0" w:firstLine="0"/>
        <w:contextualSpacing/>
        <w:jc w:val="both"/>
        <w:rPr>
          <w:rFonts w:ascii="Palatino Linotype" w:eastAsia="MS Mincho" w:hAnsi="Palatino Linotype" w:cs="Arial"/>
          <w:b/>
          <w:i/>
        </w:rPr>
      </w:pPr>
      <w:r w:rsidRPr="0089140C">
        <w:rPr>
          <w:rFonts w:ascii="Palatino Linotype" w:eastAsia="MS Mincho" w:hAnsi="Palatino Linotype" w:cs="Arial"/>
        </w:rPr>
        <w:t xml:space="preserve">En el Acuerdo que los sujetos obligados remitan para realizar el cambio de modalidad a </w:t>
      </w:r>
      <w:r w:rsidRPr="0089140C">
        <w:rPr>
          <w:rFonts w:ascii="Palatino Linotype" w:eastAsia="MS Mincho" w:hAnsi="Palatino Linotype" w:cs="Arial"/>
          <w:b/>
          <w:i/>
        </w:rPr>
        <w:t>In situ</w:t>
      </w:r>
      <w:r w:rsidRPr="0089140C">
        <w:rPr>
          <w:rFonts w:ascii="Palatino Linotype" w:eastAsia="MS Mincho" w:hAnsi="Palatino Linotype" w:cs="Arial"/>
        </w:rPr>
        <w:t xml:space="preserve">, </w:t>
      </w:r>
      <w:r w:rsidR="00237FA4" w:rsidRPr="0089140C">
        <w:rPr>
          <w:rFonts w:ascii="Palatino Linotype" w:eastAsia="MS Mincho" w:hAnsi="Palatino Linotype" w:cs="Arial"/>
        </w:rPr>
        <w:t>el cual si fue generado para el presente asunto</w:t>
      </w:r>
      <w:r w:rsidRPr="0089140C">
        <w:rPr>
          <w:rFonts w:ascii="Palatino Linotype" w:eastAsia="MS Mincho" w:hAnsi="Palatino Linotype" w:cs="Arial"/>
        </w:rPr>
        <w:t xml:space="preserve"> por parte del Comité de Transparencia del </w:t>
      </w:r>
      <w:r w:rsidR="001D630C" w:rsidRPr="0089140C">
        <w:rPr>
          <w:rFonts w:ascii="Palatino Linotype" w:hAnsi="Palatino Linotype"/>
          <w:bCs/>
          <w:color w:val="000000"/>
          <w:szCs w:val="22"/>
        </w:rPr>
        <w:t>Ayuntamiento de Toluca</w:t>
      </w:r>
      <w:r w:rsidRPr="0089140C">
        <w:rPr>
          <w:rFonts w:ascii="Palatino Linotype" w:eastAsia="MS Mincho" w:hAnsi="Palatino Linotype" w:cs="Arial"/>
        </w:rPr>
        <w:t xml:space="preserve">, </w:t>
      </w:r>
      <w:r w:rsidR="00237FA4" w:rsidRPr="0089140C">
        <w:rPr>
          <w:rFonts w:ascii="Palatino Linotype" w:eastAsia="MS Mincho" w:hAnsi="Palatino Linotype" w:cs="Arial"/>
        </w:rPr>
        <w:t xml:space="preserve">en el cual </w:t>
      </w:r>
      <w:r w:rsidRPr="0089140C">
        <w:rPr>
          <w:rFonts w:ascii="Palatino Linotype" w:eastAsia="MS Mincho" w:hAnsi="Palatino Linotype" w:cs="Arial"/>
        </w:rPr>
        <w:t xml:space="preserve">se </w:t>
      </w:r>
      <w:r w:rsidR="00237FA4" w:rsidRPr="0089140C">
        <w:rPr>
          <w:rFonts w:ascii="Palatino Linotype" w:eastAsia="MS Mincho" w:hAnsi="Palatino Linotype" w:cs="Arial"/>
        </w:rPr>
        <w:t>debe</w:t>
      </w:r>
      <w:r w:rsidRPr="0089140C">
        <w:rPr>
          <w:rFonts w:ascii="Palatino Linotype" w:eastAsia="MS Mincho" w:hAnsi="Palatino Linotype" w:cs="Arial"/>
        </w:rPr>
        <w:t xml:space="preserve"> identificar en que lapso temporal se interpusieron determinado número de solicitudes y recursos de revisión; es decir “de tal día a tal día” se estará identificado el intervalo de número de solicitudes de información e interposición de recursos de revisión, que </w:t>
      </w:r>
      <w:r w:rsidR="005432D0" w:rsidRPr="0089140C">
        <w:rPr>
          <w:rFonts w:ascii="Palatino Linotype" w:eastAsia="MS Mincho" w:hAnsi="Palatino Linotype" w:cs="Arial"/>
        </w:rPr>
        <w:t xml:space="preserve">probablemente </w:t>
      </w:r>
      <w:r w:rsidRPr="0089140C">
        <w:rPr>
          <w:rFonts w:ascii="Palatino Linotype" w:eastAsia="MS Mincho" w:hAnsi="Palatino Linotype" w:cs="Arial"/>
        </w:rPr>
        <w:t xml:space="preserve">les estén siendo remitidos </w:t>
      </w:r>
      <w:r w:rsidR="00025C53" w:rsidRPr="0089140C">
        <w:rPr>
          <w:rFonts w:ascii="Palatino Linotype" w:eastAsia="MS Mincho" w:hAnsi="Palatino Linotype" w:cs="Arial"/>
        </w:rPr>
        <w:t xml:space="preserve">o bien que el contenido de la solicitud de información ingresada es excesiva </w:t>
      </w:r>
      <w:r w:rsidRPr="0089140C">
        <w:rPr>
          <w:rFonts w:ascii="Palatino Linotype" w:eastAsia="MS Mincho" w:hAnsi="Palatino Linotype" w:cs="Arial"/>
        </w:rPr>
        <w:t>y que deben sustanciar en un mismo lapso de tiempo que la ley les obliga, de modo tal que determinando el número de asuntos que tiene que atender el sujeto obligado es visiblemente excesivo, y está soportando como se están sobrepasando sus  capacidades técnicas, administrativas y humanas.</w:t>
      </w:r>
    </w:p>
    <w:p w:rsidR="009F09BC" w:rsidRPr="0089140C" w:rsidRDefault="009F09BC" w:rsidP="009F09BC">
      <w:pPr>
        <w:spacing w:line="360" w:lineRule="auto"/>
        <w:contextualSpacing/>
        <w:jc w:val="both"/>
        <w:rPr>
          <w:rFonts w:ascii="Palatino Linotype" w:eastAsia="MS Mincho" w:hAnsi="Palatino Linotype" w:cs="Arial"/>
          <w:b/>
          <w:i/>
        </w:rPr>
      </w:pPr>
    </w:p>
    <w:p w:rsidR="005432D0" w:rsidRPr="0089140C" w:rsidRDefault="009F09BC" w:rsidP="005432D0">
      <w:pPr>
        <w:numPr>
          <w:ilvl w:val="0"/>
          <w:numId w:val="15"/>
        </w:numPr>
        <w:spacing w:line="360" w:lineRule="auto"/>
        <w:ind w:left="0" w:firstLine="0"/>
        <w:contextualSpacing/>
        <w:jc w:val="both"/>
        <w:rPr>
          <w:rFonts w:ascii="Palatino Linotype" w:eastAsia="MS Mincho" w:hAnsi="Palatino Linotype" w:cs="Arial"/>
          <w:b/>
        </w:rPr>
      </w:pPr>
      <w:r w:rsidRPr="0089140C">
        <w:rPr>
          <w:rFonts w:ascii="Palatino Linotype" w:eastAsia="MS Mincho" w:hAnsi="Palatino Linotype" w:cs="Arial"/>
        </w:rPr>
        <w:t xml:space="preserve">Contexto </w:t>
      </w:r>
      <w:r w:rsidR="00237FA4" w:rsidRPr="0089140C">
        <w:rPr>
          <w:rFonts w:ascii="Palatino Linotype" w:eastAsia="MS Mincho" w:hAnsi="Palatino Linotype" w:cs="Arial"/>
        </w:rPr>
        <w:t>que,</w:t>
      </w:r>
      <w:r w:rsidRPr="0089140C">
        <w:rPr>
          <w:rFonts w:ascii="Palatino Linotype" w:eastAsia="MS Mincho" w:hAnsi="Palatino Linotype" w:cs="Arial"/>
        </w:rPr>
        <w:t xml:space="preserve"> en el presente asunto, no se ma</w:t>
      </w:r>
      <w:r w:rsidR="005432D0" w:rsidRPr="0089140C">
        <w:rPr>
          <w:rFonts w:ascii="Palatino Linotype" w:eastAsia="MS Mincho" w:hAnsi="Palatino Linotype" w:cs="Arial"/>
        </w:rPr>
        <w:t xml:space="preserve">terializó, como se desprende del escrito entregado en respuesta, donde además se reitera, no se vertieron argumentos </w:t>
      </w:r>
      <w:r w:rsidR="005432D0" w:rsidRPr="0089140C">
        <w:rPr>
          <w:rFonts w:ascii="Palatino Linotype" w:eastAsia="MS Mincho" w:hAnsi="Palatino Linotype" w:cs="Arial"/>
        </w:rPr>
        <w:lastRenderedPageBreak/>
        <w:t>que motivaran el cambio de modalidad; sino únicamente la transcripción de dos artículos de la Ley de Transparencia y Acceso a la Información Pública del Estado de México y Municipios</w:t>
      </w:r>
      <w:r w:rsidR="00237FA4" w:rsidRPr="0089140C">
        <w:rPr>
          <w:rFonts w:ascii="Palatino Linotype" w:eastAsia="MS Mincho" w:hAnsi="Palatino Linotype" w:cs="Arial"/>
        </w:rPr>
        <w:t>, exponiendo que se sobrepasan sus capacidades técnicas y humanas, en el siguiente sentido:</w:t>
      </w:r>
    </w:p>
    <w:p w:rsidR="00237FA4" w:rsidRPr="0089140C" w:rsidRDefault="00237FA4" w:rsidP="00237FA4">
      <w:pPr>
        <w:spacing w:line="360" w:lineRule="auto"/>
        <w:contextualSpacing/>
        <w:jc w:val="both"/>
        <w:rPr>
          <w:rFonts w:ascii="Palatino Linotype" w:eastAsia="MS Mincho" w:hAnsi="Palatino Linotype" w:cs="Arial"/>
          <w:b/>
        </w:rPr>
      </w:pPr>
      <w:r w:rsidRPr="0089140C">
        <w:rPr>
          <w:rFonts w:ascii="Palatino Linotype" w:eastAsia="MS Mincho" w:hAnsi="Palatino Linotype" w:cs="Arial"/>
          <w:b/>
          <w:noProof/>
          <w:lang w:val="es-MX" w:eastAsia="es-MX"/>
        </w:rPr>
        <w:drawing>
          <wp:inline distT="0" distB="0" distL="0" distR="0">
            <wp:extent cx="5608955" cy="2313305"/>
            <wp:effectExtent l="19050" t="19050" r="10795" b="107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2313305"/>
                    </a:xfrm>
                    <a:prstGeom prst="rect">
                      <a:avLst/>
                    </a:prstGeom>
                    <a:noFill/>
                    <a:ln>
                      <a:solidFill>
                        <a:schemeClr val="tx1"/>
                      </a:solidFill>
                    </a:ln>
                  </pic:spPr>
                </pic:pic>
              </a:graphicData>
            </a:graphic>
          </wp:inline>
        </w:drawing>
      </w:r>
    </w:p>
    <w:p w:rsidR="008573BF" w:rsidRPr="0089140C" w:rsidRDefault="008573BF" w:rsidP="009F09BC">
      <w:pPr>
        <w:spacing w:line="360" w:lineRule="auto"/>
        <w:contextualSpacing/>
        <w:jc w:val="center"/>
        <w:rPr>
          <w:rFonts w:ascii="Palatino Linotype" w:eastAsia="MS Mincho" w:hAnsi="Palatino Linotype" w:cs="Arial"/>
          <w:b/>
        </w:rPr>
      </w:pPr>
    </w:p>
    <w:p w:rsidR="009F09BC" w:rsidRPr="0089140C"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4" w:name="_Toc67312759"/>
      <w:bookmarkStart w:id="155" w:name="_Toc71674116"/>
      <w:bookmarkStart w:id="156" w:name="_Toc83128585"/>
      <w:r w:rsidRPr="0089140C">
        <w:rPr>
          <w:rFonts w:ascii="Palatino Linotype" w:eastAsia="MS Mincho" w:hAnsi="Palatino Linotype"/>
          <w:b/>
          <w:color w:val="000000" w:themeColor="text1"/>
          <w:sz w:val="24"/>
          <w:szCs w:val="24"/>
        </w:rPr>
        <w:t>Del solicitante.</w:t>
      </w:r>
      <w:bookmarkEnd w:id="154"/>
      <w:bookmarkEnd w:id="155"/>
      <w:bookmarkEnd w:id="156"/>
    </w:p>
    <w:p w:rsidR="009F09BC" w:rsidRPr="0089140C" w:rsidRDefault="009F09BC" w:rsidP="009F09BC">
      <w:pPr>
        <w:rPr>
          <w:lang w:val="es-MX" w:eastAsia="en-US"/>
        </w:rPr>
      </w:pPr>
    </w:p>
    <w:p w:rsidR="009F09BC" w:rsidRPr="0089140C" w:rsidRDefault="009F09BC" w:rsidP="009F09BC">
      <w:pPr>
        <w:numPr>
          <w:ilvl w:val="0"/>
          <w:numId w:val="15"/>
        </w:numPr>
        <w:spacing w:line="360" w:lineRule="auto"/>
        <w:ind w:left="0" w:firstLine="0"/>
        <w:contextualSpacing/>
        <w:jc w:val="both"/>
        <w:rPr>
          <w:rFonts w:ascii="Palatino Linotype" w:eastAsia="MS Mincho" w:hAnsi="Palatino Linotype" w:cs="Arial"/>
          <w:i/>
        </w:rPr>
      </w:pPr>
      <w:r w:rsidRPr="0089140C">
        <w:rPr>
          <w:rFonts w:ascii="Palatino Linotype" w:eastAsia="MS Mincho" w:hAnsi="Palatino Linotype" w:cs="Arial"/>
        </w:rPr>
        <w:t>Por otro lado, se debe identificar que el solicitante o quejoso según sea el caso, sea el mismo que ha ingresado el mismo cumulo de solicitudes de inf</w:t>
      </w:r>
      <w:r w:rsidR="005432D0" w:rsidRPr="0089140C">
        <w:rPr>
          <w:rFonts w:ascii="Palatino Linotype" w:eastAsia="MS Mincho" w:hAnsi="Palatino Linotype" w:cs="Arial"/>
        </w:rPr>
        <w:t>ormación y recursos de revisión; o bien que la información que ha requerido en una sola solicitud de información es excesiva.</w:t>
      </w:r>
    </w:p>
    <w:p w:rsidR="009F09BC" w:rsidRPr="0089140C" w:rsidRDefault="009F09BC" w:rsidP="009F09BC">
      <w:pPr>
        <w:spacing w:line="360" w:lineRule="auto"/>
        <w:contextualSpacing/>
        <w:jc w:val="both"/>
        <w:rPr>
          <w:rFonts w:ascii="Palatino Linotype" w:eastAsia="MS Mincho" w:hAnsi="Palatino Linotype" w:cs="Arial"/>
        </w:rPr>
      </w:pPr>
    </w:p>
    <w:p w:rsidR="009F09BC" w:rsidRPr="0089140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eastAsia="MS Mincho" w:hAnsi="Palatino Linotype" w:cs="Arial"/>
        </w:rPr>
        <w:t xml:space="preserve">Lo anterior, para poder arribar a la conclusión de que a todas luces resulta insuficiente el recurso humano con el que cuenta el </w:t>
      </w:r>
      <w:r w:rsidR="005432D0" w:rsidRPr="0089140C">
        <w:rPr>
          <w:rFonts w:ascii="Palatino Linotype" w:eastAsia="MS Mincho" w:hAnsi="Palatino Linotype" w:cs="Arial"/>
          <w:b/>
        </w:rPr>
        <w:t xml:space="preserve">SUJETO OBLIGADO </w:t>
      </w:r>
      <w:r w:rsidRPr="0089140C">
        <w:rPr>
          <w:rFonts w:ascii="Palatino Linotype" w:eastAsia="MS Mincho" w:hAnsi="Palatino Linotype" w:cs="Arial"/>
        </w:rPr>
        <w:t xml:space="preserve">para atender la cantidad de solicitudes cumpliendo con los plazos establecidos para tal efecto, </w:t>
      </w:r>
      <w:r w:rsidR="008573BF" w:rsidRPr="0089140C">
        <w:rPr>
          <w:rFonts w:ascii="Palatino Linotype" w:eastAsia="MS Mincho" w:hAnsi="Palatino Linotype" w:cs="Arial"/>
        </w:rPr>
        <w:t>más</w:t>
      </w:r>
      <w:r w:rsidRPr="0089140C">
        <w:rPr>
          <w:rFonts w:ascii="Palatino Linotype" w:eastAsia="MS Mincho" w:hAnsi="Palatino Linotype" w:cs="Arial"/>
        </w:rPr>
        <w:t xml:space="preserve"> aun cuando guardan identidad de parte; es decir, fueron interpuestas por un mismo solicitante, resultando inviable atender únicamente lo solicitado por </w:t>
      </w:r>
      <w:r w:rsidRPr="0089140C">
        <w:rPr>
          <w:rFonts w:ascii="Palatino Linotype" w:eastAsia="MS Mincho" w:hAnsi="Palatino Linotype" w:cs="Arial"/>
        </w:rPr>
        <w:lastRenderedPageBreak/>
        <w:t>un ciudadano, excluyendo las demás actividades encomendadas a los servidores públicos de</w:t>
      </w:r>
      <w:r w:rsidR="00775EB2" w:rsidRPr="0089140C">
        <w:rPr>
          <w:rFonts w:ascii="Palatino Linotype" w:eastAsia="MS Mincho" w:hAnsi="Palatino Linotype" w:cs="Arial"/>
        </w:rPr>
        <w:t xml:space="preserve"> </w:t>
      </w:r>
      <w:r w:rsidRPr="0089140C">
        <w:rPr>
          <w:rFonts w:ascii="Palatino Linotype" w:eastAsia="MS Mincho" w:hAnsi="Palatino Linotype" w:cs="Arial"/>
        </w:rPr>
        <w:t>l</w:t>
      </w:r>
      <w:r w:rsidR="00775EB2" w:rsidRPr="0089140C">
        <w:rPr>
          <w:rFonts w:ascii="Palatino Linotype" w:eastAsia="MS Mincho" w:hAnsi="Palatino Linotype" w:cs="Arial"/>
        </w:rPr>
        <w:t>a</w:t>
      </w:r>
      <w:r w:rsidRPr="0089140C">
        <w:rPr>
          <w:rFonts w:ascii="Palatino Linotype" w:eastAsia="MS Mincho" w:hAnsi="Palatino Linotype" w:cs="Arial"/>
        </w:rPr>
        <w:t xml:space="preserve"> </w:t>
      </w:r>
      <w:r w:rsidR="001D630C" w:rsidRPr="0089140C">
        <w:rPr>
          <w:rFonts w:ascii="Palatino Linotype" w:hAnsi="Palatino Linotype"/>
          <w:b/>
          <w:bCs/>
          <w:color w:val="000000"/>
        </w:rPr>
        <w:t>Ayuntamiento de Toluca</w:t>
      </w:r>
      <w:r w:rsidRPr="0089140C">
        <w:rPr>
          <w:rFonts w:ascii="Palatino Linotype" w:eastAsia="MS Mincho" w:hAnsi="Palatino Linotype" w:cs="Arial"/>
        </w:rPr>
        <w:t>, en pro de la sociedad en general.</w:t>
      </w:r>
    </w:p>
    <w:p w:rsidR="008573BF" w:rsidRPr="0089140C" w:rsidRDefault="008573BF" w:rsidP="008573BF">
      <w:pPr>
        <w:pStyle w:val="Prrafodelista"/>
        <w:rPr>
          <w:rFonts w:ascii="Palatino Linotype" w:eastAsia="MS Mincho" w:hAnsi="Palatino Linotype" w:cs="Arial"/>
        </w:rPr>
      </w:pPr>
    </w:p>
    <w:p w:rsidR="009F09BC" w:rsidRPr="0089140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eastAsia="MS Mincho" w:hAnsi="Palatino Linotype" w:cs="Arial"/>
        </w:rPr>
        <w:t xml:space="preserve">Contexto que como se aprecia del </w:t>
      </w:r>
      <w:r w:rsidR="00775EB2" w:rsidRPr="0089140C">
        <w:rPr>
          <w:rFonts w:ascii="Palatino Linotype" w:eastAsia="MS Mincho" w:hAnsi="Palatino Linotype" w:cs="Arial"/>
        </w:rPr>
        <w:t>escrito remitido</w:t>
      </w:r>
      <w:r w:rsidRPr="0089140C">
        <w:rPr>
          <w:rFonts w:ascii="Palatino Linotype" w:eastAsia="MS Mincho" w:hAnsi="Palatino Linotype" w:cs="Arial"/>
        </w:rPr>
        <w:t xml:space="preserve">, </w:t>
      </w:r>
      <w:r w:rsidR="00237FA4" w:rsidRPr="0089140C">
        <w:rPr>
          <w:rFonts w:ascii="Palatino Linotype" w:eastAsia="MS Mincho" w:hAnsi="Palatino Linotype" w:cs="Arial"/>
        </w:rPr>
        <w:t>si se identifica al solicitante, pero no</w:t>
      </w:r>
      <w:r w:rsidRPr="0089140C">
        <w:rPr>
          <w:rFonts w:ascii="Palatino Linotype" w:eastAsia="MS Mincho" w:hAnsi="Palatino Linotype" w:cs="Arial"/>
        </w:rPr>
        <w:t xml:space="preserve"> el intervalo de fechas en que ingresó el cumul</w:t>
      </w:r>
      <w:r w:rsidR="00775EB2" w:rsidRPr="0089140C">
        <w:rPr>
          <w:rFonts w:ascii="Palatino Linotype" w:eastAsia="MS Mincho" w:hAnsi="Palatino Linotype" w:cs="Arial"/>
        </w:rPr>
        <w:t xml:space="preserve">o de solicitudes de información; o que la </w:t>
      </w:r>
      <w:r w:rsidR="00237FA4" w:rsidRPr="0089140C">
        <w:rPr>
          <w:rFonts w:ascii="Palatino Linotype" w:eastAsia="MS Mincho" w:hAnsi="Palatino Linotype" w:cs="Arial"/>
        </w:rPr>
        <w:t>solicitud de mérito es excesiva, como se aprecia:</w:t>
      </w:r>
    </w:p>
    <w:p w:rsidR="00237FA4" w:rsidRPr="0089140C" w:rsidRDefault="00237FA4" w:rsidP="00264C9A">
      <w:pPr>
        <w:jc w:val="center"/>
        <w:rPr>
          <w:rFonts w:ascii="Palatino Linotype" w:eastAsia="MS Mincho" w:hAnsi="Palatino Linotype" w:cs="Arial"/>
        </w:rPr>
      </w:pPr>
      <w:r w:rsidRPr="0089140C">
        <w:rPr>
          <w:rFonts w:ascii="Palatino Linotype" w:eastAsia="MS Mincho" w:hAnsi="Palatino Linotype" w:cs="Arial"/>
          <w:noProof/>
          <w:lang w:val="es-MX" w:eastAsia="es-MX"/>
        </w:rPr>
        <w:drawing>
          <wp:inline distT="0" distB="0" distL="0" distR="0">
            <wp:extent cx="5608955" cy="2136140"/>
            <wp:effectExtent l="19050" t="19050" r="10795" b="165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955" cy="2136140"/>
                    </a:xfrm>
                    <a:prstGeom prst="rect">
                      <a:avLst/>
                    </a:prstGeom>
                    <a:noFill/>
                    <a:ln>
                      <a:solidFill>
                        <a:schemeClr val="tx1"/>
                      </a:solidFill>
                    </a:ln>
                  </pic:spPr>
                </pic:pic>
              </a:graphicData>
            </a:graphic>
          </wp:inline>
        </w:drawing>
      </w:r>
    </w:p>
    <w:p w:rsidR="00237FA4" w:rsidRPr="0089140C" w:rsidRDefault="00237FA4" w:rsidP="00237FA4">
      <w:pPr>
        <w:spacing w:line="360" w:lineRule="auto"/>
        <w:contextualSpacing/>
        <w:jc w:val="both"/>
        <w:rPr>
          <w:rFonts w:ascii="Palatino Linotype" w:eastAsia="MS Mincho" w:hAnsi="Palatino Linotype" w:cs="Arial"/>
        </w:rPr>
      </w:pPr>
    </w:p>
    <w:p w:rsidR="009F09BC" w:rsidRPr="0089140C"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7" w:name="_Toc67312760"/>
      <w:bookmarkStart w:id="158" w:name="_Toc71674117"/>
      <w:bookmarkStart w:id="159" w:name="_Toc83128586"/>
      <w:r w:rsidRPr="0089140C">
        <w:rPr>
          <w:rFonts w:ascii="Palatino Linotype" w:eastAsia="MS Mincho" w:hAnsi="Palatino Linotype"/>
          <w:b/>
          <w:color w:val="000000" w:themeColor="text1"/>
          <w:sz w:val="24"/>
          <w:szCs w:val="24"/>
        </w:rPr>
        <w:t>El tiempo estimado de atención.</w:t>
      </w:r>
      <w:bookmarkEnd w:id="157"/>
      <w:bookmarkEnd w:id="158"/>
      <w:bookmarkEnd w:id="159"/>
    </w:p>
    <w:p w:rsidR="009F09BC" w:rsidRPr="0089140C" w:rsidRDefault="009F09BC" w:rsidP="009F09BC">
      <w:pPr>
        <w:rPr>
          <w:lang w:val="es-MX" w:eastAsia="en-US"/>
        </w:rPr>
      </w:pPr>
    </w:p>
    <w:p w:rsidR="009F09BC" w:rsidRPr="0089140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eastAsia="MS Mincho" w:hAnsi="Palatino Linotype" w:cs="Arial"/>
        </w:rPr>
        <w:t xml:space="preserve">El </w:t>
      </w:r>
      <w:r w:rsidRPr="0089140C">
        <w:rPr>
          <w:rFonts w:ascii="Palatino Linotype" w:eastAsia="MS Mincho" w:hAnsi="Palatino Linotype" w:cs="Arial"/>
          <w:b/>
        </w:rPr>
        <w:t>SUJETO OBLIGADO</w:t>
      </w:r>
      <w:r w:rsidRPr="0089140C">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rsidR="009F09BC" w:rsidRPr="0089140C" w:rsidRDefault="009F09BC" w:rsidP="009F09BC">
      <w:pPr>
        <w:pStyle w:val="Prrafodelista"/>
        <w:rPr>
          <w:rFonts w:ascii="Palatino Linotype" w:eastAsia="MS Mincho" w:hAnsi="Palatino Linotype" w:cs="Arial"/>
        </w:rPr>
      </w:pPr>
    </w:p>
    <w:p w:rsidR="009F09BC" w:rsidRPr="0089140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eastAsia="MS Mincho" w:hAnsi="Palatino Linotype" w:cs="Arial"/>
        </w:rPr>
        <w:t>Lo anterior</w:t>
      </w:r>
      <w:r w:rsidRPr="0089140C">
        <w:rPr>
          <w:rFonts w:ascii="Palatino Linotype" w:hAnsi="Palatino Linotype" w:cs="Arial"/>
        </w:rPr>
        <w:t xml:space="preserve">, para acreditar que se cumple a cabalidad con el </w:t>
      </w:r>
      <w:r w:rsidRPr="0089140C">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89140C">
        <w:rPr>
          <w:rFonts w:ascii="Palatino Linotype" w:eastAsia="MS Mincho" w:hAnsi="Palatino Linotype" w:cs="Arial"/>
          <w:i/>
        </w:rPr>
        <w:t xml:space="preserve">a todas </w:t>
      </w:r>
      <w:r w:rsidRPr="0089140C">
        <w:rPr>
          <w:rFonts w:ascii="Palatino Linotype" w:eastAsia="MS Mincho" w:hAnsi="Palatino Linotype" w:cs="Arial"/>
          <w:i/>
        </w:rPr>
        <w:lastRenderedPageBreak/>
        <w:t xml:space="preserve">las áreas competentes que cuenten con la información o deban tenerla de acuerdo a sus facultades, competencias y funciones, </w:t>
      </w:r>
      <w:r w:rsidRPr="0089140C">
        <w:rPr>
          <w:rFonts w:ascii="Palatino Linotype" w:eastAsia="MS Mincho" w:hAnsi="Palatino Linotype" w:cs="Arial"/>
          <w:b/>
          <w:i/>
          <w:u w:val="single"/>
        </w:rPr>
        <w:t>con el objeto de que realicen una búsqueda exhaustiva y razonable de la información solicitada</w:t>
      </w:r>
      <w:r w:rsidRPr="0089140C">
        <w:rPr>
          <w:rFonts w:ascii="Palatino Linotype" w:eastAsia="MS Mincho" w:hAnsi="Palatino Linotype" w:cs="Arial"/>
          <w:i/>
        </w:rPr>
        <w:t>,</w:t>
      </w:r>
      <w:r w:rsidRPr="0089140C">
        <w:rPr>
          <w:rFonts w:ascii="Palatino Linotype" w:eastAsia="MS Mincho" w:hAnsi="Palatino Linotype" w:cs="Arial"/>
        </w:rPr>
        <w:t xml:space="preserve"> según se asienta en el artículo 162 de la ley citada. </w:t>
      </w:r>
    </w:p>
    <w:p w:rsidR="009F09BC" w:rsidRPr="0089140C" w:rsidRDefault="009F09BC" w:rsidP="009F09BC">
      <w:pPr>
        <w:pStyle w:val="Prrafodelista"/>
        <w:rPr>
          <w:rFonts w:ascii="Palatino Linotype" w:eastAsia="MS Mincho" w:hAnsi="Palatino Linotype" w:cs="Arial"/>
        </w:rPr>
      </w:pPr>
    </w:p>
    <w:p w:rsidR="009F09BC" w:rsidRPr="0089140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eastAsia="MS Mincho" w:hAnsi="Palatino Linotype" w:cs="Arial"/>
        </w:rPr>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rsidR="009F09BC" w:rsidRPr="0089140C" w:rsidRDefault="009F09BC" w:rsidP="009F09BC">
      <w:pPr>
        <w:pStyle w:val="Prrafodelista"/>
        <w:rPr>
          <w:rFonts w:ascii="Palatino Linotype" w:eastAsia="MS Mincho" w:hAnsi="Palatino Linotype" w:cs="Arial"/>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rPr>
      </w:pPr>
      <w:r w:rsidRPr="0089140C">
        <w:rPr>
          <w:rFonts w:ascii="Palatino Linotype" w:hAnsi="Palatino Linotype"/>
        </w:rPr>
        <w:t xml:space="preserve">El </w:t>
      </w:r>
      <w:r w:rsidRPr="0089140C">
        <w:rPr>
          <w:rFonts w:ascii="Palatino Linotype" w:eastAsia="MS Mincho" w:hAnsi="Palatino Linotype" w:cs="Arial"/>
        </w:rPr>
        <w:t>Titular</w:t>
      </w:r>
      <w:r w:rsidRPr="0089140C">
        <w:rPr>
          <w:rFonts w:ascii="Palatino Linotype" w:hAnsi="Palatino Linotype"/>
        </w:rPr>
        <w:t xml:space="preserve"> de la Unidad de Transparencia tiene la obligación de cumplir con lo </w:t>
      </w:r>
      <w:r w:rsidRPr="0089140C">
        <w:rPr>
          <w:rFonts w:ascii="Palatino Linotype" w:eastAsia="MS Mincho" w:hAnsi="Palatino Linotype" w:cs="Arial"/>
        </w:rPr>
        <w:t>que</w:t>
      </w:r>
      <w:r w:rsidRPr="0089140C">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rsidR="009F09BC" w:rsidRPr="0089140C" w:rsidRDefault="009F09BC" w:rsidP="009F09BC">
      <w:pPr>
        <w:pStyle w:val="Prrafodelista"/>
        <w:rPr>
          <w:rFonts w:ascii="Palatino Linotype" w:hAnsi="Palatino Linotype"/>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rPr>
      </w:pPr>
      <w:r w:rsidRPr="0089140C">
        <w:rPr>
          <w:rFonts w:ascii="Palatino Linotype" w:hAnsi="Palatino Linotype"/>
        </w:rPr>
        <w:t>Atento a l</w:t>
      </w:r>
      <w:r w:rsidR="00B07BF8" w:rsidRPr="0089140C">
        <w:rPr>
          <w:rFonts w:ascii="Palatino Linotype" w:hAnsi="Palatino Linotype"/>
        </w:rPr>
        <w:t>o anterior, de la revisión al</w:t>
      </w:r>
      <w:r w:rsidRPr="0089140C">
        <w:rPr>
          <w:rFonts w:ascii="Palatino Linotype" w:hAnsi="Palatino Linotype"/>
        </w:rPr>
        <w:t xml:space="preserve"> expediente electrónico en que se ac</w:t>
      </w:r>
      <w:r w:rsidR="00B07BF8" w:rsidRPr="0089140C">
        <w:rPr>
          <w:rFonts w:ascii="Palatino Linotype" w:hAnsi="Palatino Linotype"/>
        </w:rPr>
        <w:t xml:space="preserve">túa, se advierte que si existe el </w:t>
      </w:r>
      <w:r w:rsidRPr="0089140C">
        <w:rPr>
          <w:rFonts w:ascii="Palatino Linotype" w:hAnsi="Palatino Linotype"/>
        </w:rPr>
        <w:t>registro de que la</w:t>
      </w:r>
      <w:r w:rsidR="00B07BF8" w:rsidRPr="0089140C">
        <w:rPr>
          <w:rFonts w:ascii="Palatino Linotype" w:hAnsi="Palatino Linotype"/>
        </w:rPr>
        <w:t xml:space="preserve"> solicitud</w:t>
      </w:r>
      <w:r w:rsidRPr="0089140C">
        <w:rPr>
          <w:rFonts w:ascii="Palatino Linotype" w:hAnsi="Palatino Linotype"/>
        </w:rPr>
        <w:t xml:space="preserve"> de información de la que se pretende el cambio de modalidad, </w:t>
      </w:r>
      <w:r w:rsidR="00B07BF8" w:rsidRPr="0089140C">
        <w:rPr>
          <w:rFonts w:ascii="Palatino Linotype" w:hAnsi="Palatino Linotype"/>
        </w:rPr>
        <w:t>si fue</w:t>
      </w:r>
      <w:r w:rsidRPr="0089140C">
        <w:rPr>
          <w:rFonts w:ascii="Palatino Linotype" w:hAnsi="Palatino Linotype"/>
        </w:rPr>
        <w:t xml:space="preserve"> turnada, como se advierte de la siguiente captura de pantalla:</w:t>
      </w:r>
    </w:p>
    <w:p w:rsidR="009F09BC" w:rsidRPr="0089140C" w:rsidRDefault="005331D8" w:rsidP="009F09BC">
      <w:pPr>
        <w:spacing w:line="360" w:lineRule="auto"/>
        <w:contextualSpacing/>
        <w:jc w:val="center"/>
        <w:rPr>
          <w:rFonts w:ascii="Palatino Linotype" w:hAnsi="Palatino Linotype"/>
        </w:rPr>
      </w:pPr>
      <w:r w:rsidRPr="0089140C">
        <w:rPr>
          <w:rFonts w:ascii="Palatino Linotype" w:hAnsi="Palatino Linotype"/>
          <w:noProof/>
          <w:lang w:val="es-MX" w:eastAsia="es-MX"/>
        </w:rPr>
        <w:drawing>
          <wp:inline distT="0" distB="0" distL="0" distR="0">
            <wp:extent cx="5608955" cy="1371600"/>
            <wp:effectExtent l="19050" t="19050" r="1079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1371600"/>
                    </a:xfrm>
                    <a:prstGeom prst="rect">
                      <a:avLst/>
                    </a:prstGeom>
                    <a:noFill/>
                    <a:ln>
                      <a:solidFill>
                        <a:schemeClr val="tx1"/>
                      </a:solidFill>
                    </a:ln>
                  </pic:spPr>
                </pic:pic>
              </a:graphicData>
            </a:graphic>
          </wp:inline>
        </w:drawing>
      </w:r>
    </w:p>
    <w:p w:rsidR="00264C9A" w:rsidRPr="0089140C" w:rsidRDefault="00264C9A" w:rsidP="009F09BC">
      <w:pPr>
        <w:spacing w:line="360" w:lineRule="auto"/>
        <w:contextualSpacing/>
        <w:jc w:val="center"/>
        <w:rPr>
          <w:rFonts w:ascii="Palatino Linotype" w:hAnsi="Palatino Linotype"/>
        </w:rPr>
      </w:pPr>
    </w:p>
    <w:p w:rsidR="009F09BC" w:rsidRPr="0089140C" w:rsidRDefault="00B07BF8" w:rsidP="009F09BC">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eastAsia="MS Mincho" w:hAnsi="Palatino Linotype" w:cs="Arial"/>
        </w:rPr>
        <w:lastRenderedPageBreak/>
        <w:t>De</w:t>
      </w:r>
      <w:r w:rsidR="009F09BC" w:rsidRPr="0089140C">
        <w:rPr>
          <w:rFonts w:ascii="Palatino Linotype" w:eastAsia="MS Mincho" w:hAnsi="Palatino Linotype" w:cs="Arial"/>
        </w:rPr>
        <w:t>l requerimiento realizado al servidor público habilitado, se des</w:t>
      </w:r>
      <w:r w:rsidRPr="0089140C">
        <w:rPr>
          <w:rFonts w:ascii="Palatino Linotype" w:eastAsia="MS Mincho" w:hAnsi="Palatino Linotype" w:cs="Arial"/>
        </w:rPr>
        <w:t>prende que este</w:t>
      </w:r>
      <w:r w:rsidR="009F09BC" w:rsidRPr="0089140C">
        <w:rPr>
          <w:rFonts w:ascii="Palatino Linotype" w:eastAsia="MS Mincho" w:hAnsi="Palatino Linotype" w:cs="Arial"/>
        </w:rPr>
        <w:t xml:space="preserve"> si di</w:t>
      </w:r>
      <w:r w:rsidRPr="0089140C">
        <w:rPr>
          <w:rFonts w:ascii="Palatino Linotype" w:eastAsia="MS Mincho" w:hAnsi="Palatino Linotype" w:cs="Arial"/>
        </w:rPr>
        <w:t>o</w:t>
      </w:r>
      <w:r w:rsidR="009F09BC" w:rsidRPr="0089140C">
        <w:rPr>
          <w:rFonts w:ascii="Palatino Linotype" w:eastAsia="MS Mincho" w:hAnsi="Palatino Linotype" w:cs="Arial"/>
        </w:rPr>
        <w:t xml:space="preserve"> respuesta; sin </w:t>
      </w:r>
      <w:r w:rsidR="0074110E" w:rsidRPr="0089140C">
        <w:rPr>
          <w:rFonts w:ascii="Palatino Linotype" w:eastAsia="MS Mincho" w:hAnsi="Palatino Linotype" w:cs="Arial"/>
        </w:rPr>
        <w:t>embargo,</w:t>
      </w:r>
      <w:r w:rsidR="009F09BC" w:rsidRPr="0089140C">
        <w:rPr>
          <w:rFonts w:ascii="Palatino Linotype" w:eastAsia="MS Mincho" w:hAnsi="Palatino Linotype" w:cs="Arial"/>
        </w:rPr>
        <w:t xml:space="preserve"> se realizó únicamente </w:t>
      </w:r>
      <w:r w:rsidRPr="0089140C">
        <w:rPr>
          <w:rFonts w:ascii="Palatino Linotype" w:eastAsia="MS Mincho" w:hAnsi="Palatino Linotype" w:cs="Arial"/>
        </w:rPr>
        <w:t>el mismo argumento plasmado en la respuesta a</w:t>
      </w:r>
      <w:r w:rsidR="009F09BC" w:rsidRPr="0089140C">
        <w:rPr>
          <w:rFonts w:ascii="Palatino Linotype" w:eastAsia="MS Mincho" w:hAnsi="Palatino Linotype" w:cs="Arial"/>
        </w:rPr>
        <w:t xml:space="preserve"> efecto de requerir el cambio de modalidad, como se observa:</w:t>
      </w:r>
    </w:p>
    <w:p w:rsidR="0074110E" w:rsidRPr="0089140C" w:rsidRDefault="0074110E" w:rsidP="0074110E">
      <w:pPr>
        <w:spacing w:line="360" w:lineRule="auto"/>
        <w:contextualSpacing/>
        <w:jc w:val="both"/>
        <w:rPr>
          <w:rFonts w:ascii="Palatino Linotype" w:eastAsia="MS Mincho" w:hAnsi="Palatino Linotype" w:cs="Arial"/>
        </w:rPr>
      </w:pPr>
    </w:p>
    <w:p w:rsidR="009F09BC" w:rsidRPr="0089140C" w:rsidRDefault="005331D8" w:rsidP="005331D8">
      <w:pPr>
        <w:spacing w:line="360" w:lineRule="auto"/>
        <w:contextualSpacing/>
        <w:jc w:val="center"/>
        <w:rPr>
          <w:rFonts w:ascii="Palatino Linotype" w:eastAsia="MS Mincho" w:hAnsi="Palatino Linotype" w:cs="Arial"/>
        </w:rPr>
      </w:pPr>
      <w:r w:rsidRPr="0089140C">
        <w:rPr>
          <w:rFonts w:ascii="Palatino Linotype" w:eastAsia="MS Mincho" w:hAnsi="Palatino Linotype" w:cs="Arial"/>
          <w:noProof/>
          <w:lang w:val="es-MX" w:eastAsia="es-MX"/>
        </w:rPr>
        <w:drawing>
          <wp:inline distT="0" distB="0" distL="0" distR="0">
            <wp:extent cx="5445456" cy="1059746"/>
            <wp:effectExtent l="19050" t="19050" r="22225"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1968" cy="1070744"/>
                    </a:xfrm>
                    <a:prstGeom prst="rect">
                      <a:avLst/>
                    </a:prstGeom>
                    <a:noFill/>
                    <a:ln>
                      <a:solidFill>
                        <a:schemeClr val="tx1"/>
                      </a:solidFill>
                    </a:ln>
                  </pic:spPr>
                </pic:pic>
              </a:graphicData>
            </a:graphic>
          </wp:inline>
        </w:drawing>
      </w:r>
    </w:p>
    <w:p w:rsidR="009F09BC" w:rsidRPr="0089140C" w:rsidRDefault="0074110E" w:rsidP="009F09BC">
      <w:pPr>
        <w:spacing w:line="360" w:lineRule="auto"/>
        <w:contextualSpacing/>
        <w:jc w:val="center"/>
        <w:rPr>
          <w:rFonts w:ascii="Palatino Linotype" w:eastAsia="MS Mincho" w:hAnsi="Palatino Linotype" w:cs="Arial"/>
          <w:sz w:val="14"/>
        </w:rPr>
      </w:pPr>
      <w:r w:rsidRPr="0089140C">
        <w:rPr>
          <w:rFonts w:ascii="Palatino Linotype" w:eastAsia="MS Mincho" w:hAnsi="Palatino Linotype" w:cs="Arial"/>
          <w:noProof/>
          <w:sz w:val="14"/>
          <w:lang w:val="es-MX" w:eastAsia="es-MX"/>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204849</wp:posOffset>
                </wp:positionV>
                <wp:extent cx="5506871" cy="3971499"/>
                <wp:effectExtent l="0" t="0" r="36830" b="29210"/>
                <wp:wrapNone/>
                <wp:docPr id="17" name="Conector recto 17"/>
                <wp:cNvGraphicFramePr/>
                <a:graphic xmlns:a="http://schemas.openxmlformats.org/drawingml/2006/main">
                  <a:graphicData uri="http://schemas.microsoft.com/office/word/2010/wordprocessingShape">
                    <wps:wsp>
                      <wps:cNvCnPr/>
                      <wps:spPr>
                        <a:xfrm>
                          <a:off x="0" y="0"/>
                          <a:ext cx="5506871" cy="39714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6C24ADD" id="Conector recto 17" o:spid="_x0000_s1026" style="position:absolute;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4pt,16.15pt" to="816pt,3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" strokecolor="black [3200]" strokeweight=".5pt">
                <v:stroke joinstyle="miter"/>
                <w10:wrap anchorx="margin"/>
              </v:line>
            </w:pict>
          </mc:Fallback>
        </mc:AlternateContent>
      </w:r>
    </w:p>
    <w:p w:rsidR="009F09BC" w:rsidRPr="0089140C" w:rsidRDefault="005331D8" w:rsidP="009F09BC">
      <w:pPr>
        <w:spacing w:line="360" w:lineRule="auto"/>
        <w:contextualSpacing/>
        <w:jc w:val="center"/>
        <w:rPr>
          <w:rFonts w:ascii="Palatino Linotype" w:eastAsia="MS Mincho" w:hAnsi="Palatino Linotype" w:cs="Arial"/>
        </w:rPr>
      </w:pPr>
      <w:r w:rsidRPr="0089140C">
        <w:rPr>
          <w:rFonts w:ascii="Palatino Linotype" w:eastAsia="MS Mincho" w:hAnsi="Palatino Linotype" w:cs="Arial"/>
          <w:noProof/>
          <w:lang w:val="es-MX" w:eastAsia="es-MX"/>
        </w:rPr>
        <w:lastRenderedPageBreak/>
        <w:drawing>
          <wp:inline distT="0" distB="0" distL="0" distR="0">
            <wp:extent cx="5425867" cy="5452281"/>
            <wp:effectExtent l="19050" t="19050" r="22860" b="152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2913" cy="5469410"/>
                    </a:xfrm>
                    <a:prstGeom prst="rect">
                      <a:avLst/>
                    </a:prstGeom>
                    <a:noFill/>
                    <a:ln>
                      <a:solidFill>
                        <a:schemeClr val="tx1"/>
                      </a:solidFill>
                    </a:ln>
                  </pic:spPr>
                </pic:pic>
              </a:graphicData>
            </a:graphic>
          </wp:inline>
        </w:drawing>
      </w:r>
    </w:p>
    <w:p w:rsidR="0074110E" w:rsidRPr="0089140C" w:rsidRDefault="0074110E" w:rsidP="009F09BC">
      <w:pPr>
        <w:spacing w:line="360" w:lineRule="auto"/>
        <w:contextualSpacing/>
        <w:jc w:val="center"/>
        <w:rPr>
          <w:rFonts w:ascii="Palatino Linotype" w:eastAsia="MS Mincho" w:hAnsi="Palatino Linotype" w:cs="Arial"/>
        </w:rPr>
      </w:pPr>
    </w:p>
    <w:p w:rsidR="009F09BC" w:rsidRPr="0089140C" w:rsidRDefault="009F09BC" w:rsidP="00A40D8B">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hAnsi="Palatino Linotype"/>
        </w:rPr>
        <w:t>En ese sentido</w:t>
      </w:r>
      <w:r w:rsidRPr="0089140C">
        <w:rPr>
          <w:rFonts w:ascii="Palatino Linotype" w:eastAsia="MS Mincho" w:hAnsi="Palatino Linotype" w:cs="Arial"/>
        </w:rPr>
        <w:t>, los servidores públicos habilitados, deben acusar de recibo l</w:t>
      </w:r>
      <w:r w:rsidR="00B07BF8" w:rsidRPr="0089140C">
        <w:rPr>
          <w:rFonts w:ascii="Palatino Linotype" w:eastAsia="MS Mincho" w:hAnsi="Palatino Linotype" w:cs="Arial"/>
        </w:rPr>
        <w:t>a</w:t>
      </w:r>
      <w:r w:rsidRPr="0089140C">
        <w:rPr>
          <w:rFonts w:ascii="Palatino Linotype" w:eastAsia="MS Mincho" w:hAnsi="Palatino Linotype" w:cs="Arial"/>
        </w:rPr>
        <w:t xml:space="preserve"> solicitud de información y den cuenta de todo el proceso de substanciación que deberán llevar a cabo, que de manera enunciativa mas no limitativa pueden ser: localización de la información, escaneo de documentación, elaboración de versiones públicas, puesta a disposición del Comité para hacer la aprobación de la clasificación </w:t>
      </w:r>
      <w:r w:rsidRPr="0089140C">
        <w:rPr>
          <w:rFonts w:ascii="Palatino Linotype" w:eastAsia="MS Mincho" w:hAnsi="Palatino Linotype" w:cs="Arial"/>
        </w:rPr>
        <w:lastRenderedPageBreak/>
        <w:t>etc; es decir, acreditar que si bien se está buscando la información, y que se está realizando todo el procedimiento para el cumplimiento, también lo es que no se está negando la misma, pero ciertamente el lapso temporal es insuficiente para atender todas y cada una de las múltiples solicitudes d</w:t>
      </w:r>
      <w:r w:rsidR="005331D8" w:rsidRPr="0089140C">
        <w:rPr>
          <w:rFonts w:ascii="Palatino Linotype" w:eastAsia="MS Mincho" w:hAnsi="Palatino Linotype" w:cs="Arial"/>
        </w:rPr>
        <w:t>e información en un mismo plazo, c</w:t>
      </w:r>
      <w:r w:rsidRPr="0089140C">
        <w:rPr>
          <w:rFonts w:ascii="Palatino Linotype" w:eastAsia="MS Mincho" w:hAnsi="Palatino Linotype" w:cs="Arial"/>
        </w:rPr>
        <w:t>ontexto que en el p</w:t>
      </w:r>
      <w:r w:rsidR="005D2F1C" w:rsidRPr="0089140C">
        <w:rPr>
          <w:rFonts w:ascii="Palatino Linotype" w:eastAsia="MS Mincho" w:hAnsi="Palatino Linotype" w:cs="Arial"/>
        </w:rPr>
        <w:t>resente asunto, no se acreditó</w:t>
      </w:r>
      <w:r w:rsidR="005331D8" w:rsidRPr="0089140C">
        <w:rPr>
          <w:rFonts w:ascii="Palatino Linotype" w:eastAsia="MS Mincho" w:hAnsi="Palatino Linotype" w:cs="Arial"/>
        </w:rPr>
        <w:t xml:space="preserve"> a cabalidad</w:t>
      </w:r>
      <w:r w:rsidR="005D2F1C" w:rsidRPr="0089140C">
        <w:rPr>
          <w:rFonts w:ascii="Palatino Linotype" w:eastAsia="MS Mincho" w:hAnsi="Palatino Linotype" w:cs="Arial"/>
        </w:rPr>
        <w:t>,</w:t>
      </w:r>
      <w:r w:rsidRPr="0089140C">
        <w:rPr>
          <w:rFonts w:ascii="Palatino Linotype" w:eastAsia="MS Mincho" w:hAnsi="Palatino Linotype" w:cs="Arial"/>
        </w:rPr>
        <w:t xml:space="preserve"> luego entonces se concluye que tampoco se colman los requerimientos en comento.</w:t>
      </w:r>
    </w:p>
    <w:p w:rsidR="009F09BC" w:rsidRPr="0089140C" w:rsidRDefault="009F09BC" w:rsidP="009F09BC">
      <w:pPr>
        <w:pStyle w:val="Prrafodelista"/>
        <w:rPr>
          <w:rFonts w:ascii="Palatino Linotype" w:eastAsia="MS Mincho" w:hAnsi="Palatino Linotype" w:cs="Arial"/>
        </w:rPr>
      </w:pPr>
    </w:p>
    <w:p w:rsidR="009F09BC" w:rsidRPr="0089140C"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60" w:name="_Toc71674118"/>
      <w:bookmarkStart w:id="161" w:name="_Toc83128587"/>
      <w:r w:rsidRPr="0089140C">
        <w:rPr>
          <w:rFonts w:ascii="Palatino Linotype" w:eastAsia="MS Mincho" w:hAnsi="Palatino Linotype"/>
          <w:b/>
          <w:color w:val="000000" w:themeColor="text1"/>
          <w:sz w:val="24"/>
          <w:szCs w:val="24"/>
        </w:rPr>
        <w:t>Del reporte de incidencias</w:t>
      </w:r>
      <w:bookmarkEnd w:id="160"/>
      <w:bookmarkEnd w:id="161"/>
    </w:p>
    <w:p w:rsidR="009F09BC" w:rsidRPr="0089140C" w:rsidRDefault="009F09BC" w:rsidP="009F09BC">
      <w:pPr>
        <w:pStyle w:val="Prrafodelista"/>
        <w:rPr>
          <w:rFonts w:ascii="Palatino Linotype" w:eastAsia="MS Mincho" w:hAnsi="Palatino Linotype" w:cs="Arial"/>
        </w:rPr>
      </w:pPr>
    </w:p>
    <w:p w:rsidR="009F09BC" w:rsidRPr="0089140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eastAsia="MS Mincho" w:hAnsi="Palatino Linotype" w:cs="Arial"/>
        </w:rPr>
        <w:t xml:space="preserve">Por otro lado, es necesario subrayar, que no basta con que el </w:t>
      </w:r>
      <w:r w:rsidRPr="0089140C">
        <w:rPr>
          <w:rFonts w:ascii="Palatino Linotype" w:eastAsia="MS Mincho" w:hAnsi="Palatino Linotype" w:cs="Arial"/>
          <w:b/>
        </w:rPr>
        <w:t>SUJETO OBLIGADO</w:t>
      </w:r>
      <w:r w:rsidRPr="0089140C">
        <w:rPr>
          <w:rFonts w:ascii="Palatino Linotype" w:eastAsia="MS Mincho" w:hAnsi="Palatino Linotype" w:cs="Arial"/>
        </w:rPr>
        <w:t xml:space="preserve"> alegue que debido al volumen de la información no puede entregarla</w:t>
      </w:r>
      <w:r w:rsidRPr="0089140C">
        <w:rPr>
          <w:rFonts w:ascii="Palatino Linotype" w:eastAsia="MS Mincho" w:hAnsi="Palatino Linotype" w:cs="Arial"/>
          <w:u w:val="single"/>
        </w:rPr>
        <w:t xml:space="preserve"> </w:t>
      </w:r>
      <w:r w:rsidRPr="0089140C">
        <w:rPr>
          <w:rFonts w:ascii="Palatino Linotype" w:eastAsia="MS Mincho" w:hAnsi="Palatino Linotype" w:cs="Arial"/>
        </w:rPr>
        <w:t xml:space="preserve">vía electrónica, se requiere también generar previo a la respuesta un reporte de incidencias ante la Dirección de Informática de éste Instituto, de conformidad con el numeral CINCUENTA Y CUATRO DE LOS </w:t>
      </w:r>
      <w:r w:rsidRPr="0089140C">
        <w:rPr>
          <w:rFonts w:ascii="Palatino Linotype" w:eastAsia="MS Mincho" w:hAnsi="Palatino Linotype" w:cs="Times New Roman"/>
          <w:b/>
        </w:rPr>
        <w:t xml:space="preserve">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w:t>
      </w:r>
      <w:r w:rsidRPr="0089140C">
        <w:rPr>
          <w:rFonts w:ascii="Palatino Linotype" w:eastAsia="MS Mincho" w:hAnsi="Palatino Linotype" w:cs="Times New Roman"/>
        </w:rPr>
        <w:t>que a la letra señalan:</w:t>
      </w:r>
    </w:p>
    <w:p w:rsidR="009F09BC" w:rsidRPr="0089140C" w:rsidRDefault="009F09BC" w:rsidP="009F09BC">
      <w:pPr>
        <w:pStyle w:val="Prrafodelista"/>
        <w:rPr>
          <w:rFonts w:ascii="Palatino Linotype" w:eastAsia="MS Mincho" w:hAnsi="Palatino Linotype" w:cs="Arial"/>
        </w:rPr>
      </w:pPr>
    </w:p>
    <w:p w:rsidR="009F09BC" w:rsidRPr="0089140C" w:rsidRDefault="009F09BC" w:rsidP="009F09BC">
      <w:pPr>
        <w:spacing w:line="360" w:lineRule="auto"/>
        <w:ind w:left="567" w:right="567"/>
        <w:jc w:val="both"/>
        <w:rPr>
          <w:rFonts w:ascii="Palatino Linotype" w:eastAsia="MS Mincho" w:hAnsi="Palatino Linotype" w:cs="Times New Roman"/>
          <w:i/>
        </w:rPr>
      </w:pPr>
      <w:r w:rsidRPr="0089140C">
        <w:rPr>
          <w:rFonts w:ascii="Palatino Linotype" w:eastAsia="MS Mincho" w:hAnsi="Palatino Linotype" w:cs="Times New Roman"/>
          <w:b/>
          <w:i/>
        </w:rPr>
        <w:t>CINCUENTA Y CUATRO.-</w:t>
      </w:r>
      <w:r w:rsidRPr="0089140C">
        <w:rPr>
          <w:rFonts w:ascii="Palatino Linotype" w:eastAsia="MS Mincho" w:hAnsi="Palatino Linotype" w:cs="Times New Roman"/>
          <w:i/>
        </w:rPr>
        <w:t xml:space="preserve"> De acuerdo a lo dispuesto por el párrafo segundo del artículo 48 de la Ley, la información podrá ser entregada vía electrónica a través del SICOSIEM. </w:t>
      </w:r>
    </w:p>
    <w:p w:rsidR="009F09BC" w:rsidRPr="0089140C" w:rsidRDefault="009F09BC" w:rsidP="009F09BC">
      <w:pPr>
        <w:spacing w:line="360" w:lineRule="auto"/>
        <w:ind w:left="567" w:right="567"/>
        <w:jc w:val="both"/>
        <w:rPr>
          <w:rFonts w:ascii="Palatino Linotype" w:eastAsia="MS Mincho" w:hAnsi="Palatino Linotype" w:cs="Times New Roman"/>
          <w:i/>
        </w:rPr>
      </w:pPr>
      <w:r w:rsidRPr="0089140C">
        <w:rPr>
          <w:rFonts w:ascii="Palatino Linotype" w:eastAsia="MS Mincho" w:hAnsi="Palatino Linotype" w:cs="Times New Roman"/>
          <w:i/>
        </w:rPr>
        <w:lastRenderedPageBreak/>
        <w:t>Es obligación del responsable de la Unidad de Información verificar que los archivos electrónicos que contengan la información entregada, se encuentra agregada al SICOSIEM.</w:t>
      </w:r>
    </w:p>
    <w:p w:rsidR="009F09BC" w:rsidRPr="0089140C" w:rsidRDefault="009F09BC" w:rsidP="009F09BC">
      <w:pPr>
        <w:spacing w:line="360" w:lineRule="auto"/>
        <w:ind w:left="567" w:right="567"/>
        <w:jc w:val="both"/>
        <w:rPr>
          <w:rFonts w:ascii="Palatino Linotype" w:eastAsia="MS Mincho" w:hAnsi="Palatino Linotype" w:cs="Times New Roman"/>
          <w:i/>
        </w:rPr>
      </w:pPr>
    </w:p>
    <w:p w:rsidR="009F09BC" w:rsidRPr="0089140C" w:rsidRDefault="009F09BC" w:rsidP="009F09BC">
      <w:pPr>
        <w:spacing w:line="360" w:lineRule="auto"/>
        <w:ind w:left="567" w:right="567"/>
        <w:jc w:val="both"/>
        <w:rPr>
          <w:rFonts w:ascii="Palatino Linotype" w:eastAsia="MS Mincho" w:hAnsi="Palatino Linotype" w:cs="Times New Roman"/>
          <w:b/>
          <w:i/>
        </w:rPr>
      </w:pPr>
      <w:r w:rsidRPr="0089140C">
        <w:rPr>
          <w:rFonts w:ascii="Palatino Linotype" w:eastAsia="MS Mincho" w:hAnsi="Palatino Linotype" w:cs="Times New Roman"/>
          <w:i/>
        </w:rPr>
        <w:t xml:space="preserve">En caso de que el responsable de la Unidad de Información no pueda agregar al SICOSIEM los archivos electrónicos que contengan la información por motivos técnicos, </w:t>
      </w:r>
      <w:r w:rsidRPr="0089140C">
        <w:rPr>
          <w:rFonts w:ascii="Palatino Linotype" w:eastAsia="MS Mincho" w:hAnsi="Palatino Linotype" w:cs="Times New Roman"/>
          <w:b/>
          <w:i/>
        </w:rPr>
        <w:t>debe avisar de inmediato al Instituto, a través del correo electrónico institucional, Además de comunicarse vía telefónica de inmediato a efecto de que reciba el apoyo técnico correspondiente.</w:t>
      </w:r>
    </w:p>
    <w:p w:rsidR="009F09BC" w:rsidRPr="0089140C" w:rsidRDefault="009F09BC" w:rsidP="009F09BC">
      <w:pPr>
        <w:spacing w:line="360" w:lineRule="auto"/>
        <w:ind w:left="567" w:right="567"/>
        <w:jc w:val="both"/>
        <w:rPr>
          <w:rFonts w:ascii="Palatino Linotype" w:eastAsia="MS Mincho" w:hAnsi="Palatino Linotype" w:cs="Times New Roman"/>
          <w:b/>
          <w:i/>
        </w:rPr>
      </w:pPr>
      <w:r w:rsidRPr="0089140C">
        <w:rPr>
          <w:rFonts w:ascii="Palatino Linotype" w:eastAsia="MS Mincho" w:hAnsi="Palatino Linotype" w:cs="Times New Roman"/>
          <w:b/>
          <w:i/>
        </w:rPr>
        <w:t>La Dirección de Sistemas e Informática del Instituto, debe llevar un registro de incidencias en el cual se asienten todas las llamas referentes al apoyo técnico para agregar los archivos electrónicos al SICOSIEM.</w:t>
      </w:r>
    </w:p>
    <w:p w:rsidR="009F09BC" w:rsidRPr="0089140C" w:rsidRDefault="009F09BC" w:rsidP="009F09BC">
      <w:pPr>
        <w:spacing w:line="360" w:lineRule="auto"/>
        <w:ind w:left="567" w:right="567"/>
        <w:jc w:val="both"/>
        <w:rPr>
          <w:rFonts w:ascii="Palatino Linotype" w:eastAsia="MS Mincho" w:hAnsi="Palatino Linotype" w:cs="Times New Roman"/>
          <w:b/>
          <w:i/>
        </w:rPr>
      </w:pPr>
    </w:p>
    <w:p w:rsidR="009F09BC" w:rsidRPr="0089140C" w:rsidRDefault="009F09BC" w:rsidP="009F09BC">
      <w:pPr>
        <w:spacing w:line="360" w:lineRule="auto"/>
        <w:ind w:left="567" w:right="567"/>
        <w:jc w:val="both"/>
        <w:rPr>
          <w:rFonts w:ascii="Palatino Linotype" w:eastAsia="MS Mincho" w:hAnsi="Palatino Linotype" w:cs="Times New Roman"/>
          <w:b/>
          <w:i/>
        </w:rPr>
      </w:pPr>
      <w:r w:rsidRPr="0089140C">
        <w:rPr>
          <w:rFonts w:ascii="Palatino Linotype" w:eastAsia="MS Mincho" w:hAnsi="Palatino Linotype" w:cs="Times New Roman"/>
          <w:b/>
          <w:i/>
        </w:rPr>
        <w:t xml:space="preserve">La omisión por parte del responsable de la Unidad de Información del procedimiento antes descrito presume la negativa de la entrega de la Información. </w:t>
      </w:r>
    </w:p>
    <w:p w:rsidR="009F09BC" w:rsidRPr="0089140C" w:rsidRDefault="009F09BC" w:rsidP="009F09BC">
      <w:pPr>
        <w:spacing w:line="360" w:lineRule="auto"/>
        <w:ind w:left="567" w:right="567"/>
        <w:jc w:val="both"/>
        <w:rPr>
          <w:rFonts w:ascii="Palatino Linotype" w:eastAsia="MS Mincho" w:hAnsi="Palatino Linotype" w:cs="Times New Roman"/>
          <w:i/>
        </w:rPr>
      </w:pPr>
    </w:p>
    <w:p w:rsidR="009F09BC" w:rsidRPr="0089140C" w:rsidRDefault="009F09BC" w:rsidP="009F09BC">
      <w:pPr>
        <w:spacing w:line="360" w:lineRule="auto"/>
        <w:ind w:left="567" w:right="567"/>
        <w:jc w:val="both"/>
        <w:rPr>
          <w:rFonts w:ascii="Palatino Linotype" w:eastAsia="MS Mincho" w:hAnsi="Palatino Linotype" w:cs="Times New Roman"/>
          <w:i/>
        </w:rPr>
      </w:pPr>
      <w:r w:rsidRPr="0089140C">
        <w:rPr>
          <w:rFonts w:ascii="Palatino Linotype" w:eastAsia="MS Mincho" w:hAnsi="Palatino Linotype" w:cs="Times New Roman"/>
          <w:i/>
        </w:rPr>
        <w:t>Cuando la información no pueda ser remitida vía electrónica, se deberá fundar y motivar la resolución respectiva, explicando en todo momento las causas que impiden el envío de la información de forma electrónica.</w:t>
      </w:r>
    </w:p>
    <w:p w:rsidR="009F09BC" w:rsidRPr="0089140C" w:rsidRDefault="009F09BC" w:rsidP="009F09BC">
      <w:pPr>
        <w:spacing w:line="360" w:lineRule="auto"/>
        <w:ind w:left="567" w:right="567"/>
        <w:jc w:val="both"/>
        <w:rPr>
          <w:rFonts w:ascii="Palatino Linotype" w:eastAsia="MS Mincho" w:hAnsi="Palatino Linotype" w:cs="Times New Roman"/>
          <w:i/>
        </w:rPr>
      </w:pPr>
    </w:p>
    <w:p w:rsidR="009F09BC" w:rsidRPr="0089140C" w:rsidRDefault="009F09BC" w:rsidP="009F09BC">
      <w:pPr>
        <w:spacing w:line="360" w:lineRule="auto"/>
        <w:ind w:left="567" w:right="567"/>
        <w:jc w:val="both"/>
        <w:rPr>
          <w:rFonts w:ascii="Palatino Linotype" w:eastAsia="MS Mincho" w:hAnsi="Palatino Linotype" w:cs="Times New Roman"/>
          <w:i/>
        </w:rPr>
      </w:pPr>
      <w:r w:rsidRPr="0089140C">
        <w:rPr>
          <w:rFonts w:ascii="Palatino Linotype" w:eastAsia="MS Mincho" w:hAnsi="Palatino Linotype" w:cs="Times New Roman"/>
          <w:i/>
        </w:rPr>
        <w:t xml:space="preserve">En el supuesto de que la información sea puesta a disposición del solicitante la Unidad de Información deberá señalar en su respuesta, con toda claridad el lugar en donde se permitirá el acceso a la información, así como en los días y horas </w:t>
      </w:r>
      <w:r w:rsidRPr="0089140C">
        <w:rPr>
          <w:rFonts w:ascii="Palatino Linotype" w:eastAsia="MS Mincho" w:hAnsi="Palatino Linotype" w:cs="Times New Roman"/>
          <w:i/>
        </w:rPr>
        <w:lastRenderedPageBreak/>
        <w:t>hábiles precisadas en la resolución respectiva. En este supuesto, la disposición o entrega de la información se realizará mediante el formato de recepción de información pública.</w:t>
      </w:r>
    </w:p>
    <w:p w:rsidR="009F09BC" w:rsidRPr="0089140C" w:rsidRDefault="009F09BC" w:rsidP="009F09BC">
      <w:pPr>
        <w:spacing w:line="360" w:lineRule="auto"/>
        <w:ind w:left="567" w:right="567"/>
        <w:jc w:val="both"/>
        <w:rPr>
          <w:rFonts w:ascii="Palatino Linotype" w:eastAsia="MS Mincho" w:hAnsi="Palatino Linotype" w:cs="Times New Roman"/>
          <w:i/>
        </w:rPr>
      </w:pPr>
    </w:p>
    <w:p w:rsidR="009F09BC" w:rsidRPr="0089140C" w:rsidRDefault="009F09BC" w:rsidP="009F09BC">
      <w:pPr>
        <w:spacing w:line="360" w:lineRule="auto"/>
        <w:ind w:left="567" w:right="567"/>
        <w:jc w:val="both"/>
        <w:rPr>
          <w:rFonts w:ascii="Palatino Linotype" w:eastAsia="MS Mincho" w:hAnsi="Palatino Linotype" w:cs="Times New Roman"/>
          <w:i/>
        </w:rPr>
      </w:pPr>
      <w:r w:rsidRPr="0089140C">
        <w:rPr>
          <w:rFonts w:ascii="Palatino Linotype" w:eastAsia="MS Mincho" w:hAnsi="Palatino Linotype" w:cs="Times New Roman"/>
          <w:i/>
        </w:rPr>
        <w:t>El formato mencionado deberá estar agregado al expediente electrónico de la solicitud de información pública, en el estatus respectivo.</w:t>
      </w:r>
    </w:p>
    <w:p w:rsidR="009F09BC" w:rsidRPr="0089140C" w:rsidRDefault="009F09BC" w:rsidP="009F09BC">
      <w:pPr>
        <w:spacing w:line="360" w:lineRule="auto"/>
        <w:ind w:left="567" w:right="567"/>
        <w:jc w:val="both"/>
        <w:rPr>
          <w:rFonts w:ascii="Palatino Linotype" w:eastAsia="MS Mincho" w:hAnsi="Palatino Linotype" w:cs="Times New Roman"/>
          <w:i/>
        </w:rPr>
      </w:pPr>
    </w:p>
    <w:p w:rsidR="009F09BC" w:rsidRPr="0089140C"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eastAsia="MS Mincho" w:hAnsi="Palatino Linotype" w:cs="Arial"/>
        </w:rPr>
        <w:t>En ese sentido, esta Ponencia que resuelve, solicitó vía correo electrónico a la Dirección de Informática</w:t>
      </w:r>
      <w:r w:rsidR="00025C53" w:rsidRPr="0089140C">
        <w:rPr>
          <w:rFonts w:ascii="Palatino Linotype" w:eastAsia="MS Mincho" w:hAnsi="Palatino Linotype" w:cs="Arial"/>
        </w:rPr>
        <w:t xml:space="preserve"> de este </w:t>
      </w:r>
      <w:r w:rsidR="00025C53" w:rsidRPr="0089140C">
        <w:rPr>
          <w:rFonts w:ascii="Palatino Linotype" w:eastAsia="MS Mincho" w:hAnsi="Palatino Linotype" w:cs="Arial"/>
        </w:rPr>
        <w:tab/>
        <w:t>Instituto</w:t>
      </w:r>
      <w:r w:rsidRPr="0089140C">
        <w:rPr>
          <w:rFonts w:ascii="Palatino Linotype" w:eastAsia="MS Mincho" w:hAnsi="Palatino Linotype" w:cs="Arial"/>
        </w:rPr>
        <w:t xml:space="preserve">, informara respecto a la capacidad máxima que soporta el </w:t>
      </w:r>
      <w:r w:rsidRPr="0089140C">
        <w:rPr>
          <w:rFonts w:ascii="Palatino Linotype" w:eastAsia="MS Mincho" w:hAnsi="Palatino Linotype" w:cs="Arial"/>
          <w:b/>
        </w:rPr>
        <w:t>SAIMEX</w:t>
      </w:r>
      <w:r w:rsidRPr="0089140C">
        <w:rPr>
          <w:rFonts w:ascii="Palatino Linotype" w:eastAsia="MS Mincho" w:hAnsi="Palatino Linotype" w:cs="Arial"/>
        </w:rPr>
        <w:t xml:space="preserve"> para adjuntar archivos electrónicos, y verificar si existió registro de incidencias por parte del </w:t>
      </w:r>
      <w:r w:rsidR="001D630C" w:rsidRPr="0089140C">
        <w:rPr>
          <w:rFonts w:ascii="Palatino Linotype" w:eastAsia="MS Mincho" w:hAnsi="Palatino Linotype" w:cs="Arial"/>
        </w:rPr>
        <w:t>Ayuntamiento de Toluca</w:t>
      </w:r>
      <w:r w:rsidRPr="0089140C">
        <w:rPr>
          <w:rFonts w:ascii="Palatino Linotype" w:eastAsia="MS Mincho" w:hAnsi="Palatino Linotype" w:cs="Arial"/>
          <w:b/>
        </w:rPr>
        <w:t xml:space="preserve">, </w:t>
      </w:r>
      <w:r w:rsidRPr="0089140C">
        <w:rPr>
          <w:rFonts w:ascii="Palatino Linotype" w:eastAsia="MS Mincho" w:hAnsi="Palatino Linotype" w:cs="Arial"/>
        </w:rPr>
        <w:t xml:space="preserve">relativas a los asuntos de mérito </w:t>
      </w:r>
      <w:r w:rsidR="001D373F" w:rsidRPr="0089140C">
        <w:rPr>
          <w:rFonts w:ascii="Palatino Linotype" w:eastAsia="MS Mincho" w:hAnsi="Palatino Linotype" w:cs="Arial"/>
        </w:rPr>
        <w:t>donde</w:t>
      </w:r>
      <w:r w:rsidRPr="0089140C">
        <w:rPr>
          <w:rFonts w:ascii="Palatino Linotype" w:eastAsia="MS Mincho" w:hAnsi="Palatino Linotype" w:cs="Arial"/>
        </w:rPr>
        <w:t xml:space="preserve"> se pretende el cambio de modalidad, obteniendo la siguiente respuesta:</w:t>
      </w:r>
    </w:p>
    <w:p w:rsidR="009F09BC" w:rsidRPr="0089140C" w:rsidRDefault="005331D8" w:rsidP="009F09BC">
      <w:pPr>
        <w:spacing w:line="360" w:lineRule="auto"/>
        <w:contextualSpacing/>
        <w:jc w:val="both"/>
        <w:rPr>
          <w:rFonts w:ascii="Palatino Linotype" w:eastAsia="MS Mincho" w:hAnsi="Palatino Linotype" w:cs="Arial"/>
        </w:rPr>
      </w:pPr>
      <w:r w:rsidRPr="0089140C">
        <w:rPr>
          <w:rFonts w:ascii="Palatino Linotype" w:eastAsia="MS Mincho" w:hAnsi="Palatino Linotype" w:cs="Arial"/>
          <w:noProof/>
          <w:lang w:val="es-MX" w:eastAsia="es-MX"/>
        </w:rPr>
        <w:drawing>
          <wp:inline distT="0" distB="0" distL="0" distR="0">
            <wp:extent cx="5608955" cy="1863090"/>
            <wp:effectExtent l="19050" t="19050" r="10795" b="228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955" cy="1863090"/>
                    </a:xfrm>
                    <a:prstGeom prst="rect">
                      <a:avLst/>
                    </a:prstGeom>
                    <a:noFill/>
                    <a:ln>
                      <a:solidFill>
                        <a:schemeClr val="tx1"/>
                      </a:solidFill>
                    </a:ln>
                  </pic:spPr>
                </pic:pic>
              </a:graphicData>
            </a:graphic>
          </wp:inline>
        </w:drawing>
      </w:r>
    </w:p>
    <w:p w:rsidR="005D4C57" w:rsidRPr="0089140C" w:rsidRDefault="005D4C57" w:rsidP="005D4C57">
      <w:pPr>
        <w:jc w:val="center"/>
        <w:rPr>
          <w:rFonts w:ascii="Palatino Linotype" w:eastAsia="MS Mincho" w:hAnsi="Palatino Linotype" w:cs="Arial"/>
        </w:rPr>
      </w:pPr>
    </w:p>
    <w:p w:rsidR="005D4C57" w:rsidRPr="0089140C" w:rsidRDefault="009F09BC" w:rsidP="00042C61">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eastAsia="MS Mincho" w:hAnsi="Palatino Linotype" w:cs="Arial"/>
        </w:rPr>
        <w:t>De lo anterior, se desprende que el máximo de archivos que soporta el SAIMEX para adjuntar información es de hasta 8,000 hojas o peso aproximado de 500Mb, en ese sentido el</w:t>
      </w:r>
      <w:r w:rsidR="00264C9A" w:rsidRPr="0089140C">
        <w:rPr>
          <w:rFonts w:ascii="Palatino Linotype" w:eastAsia="MS Mincho" w:hAnsi="Palatino Linotype" w:cs="Arial"/>
          <w:b/>
        </w:rPr>
        <w:t xml:space="preserve"> SUJETO OBLIGADO</w:t>
      </w:r>
      <w:r w:rsidRPr="0089140C">
        <w:rPr>
          <w:rFonts w:ascii="Palatino Linotype" w:eastAsia="MS Mincho" w:hAnsi="Palatino Linotype" w:cs="Arial"/>
        </w:rPr>
        <w:t xml:space="preserve"> señaló con claridad a cuanto equivale el número de fojas </w:t>
      </w:r>
      <w:r w:rsidR="00264C9A" w:rsidRPr="0089140C">
        <w:rPr>
          <w:rFonts w:ascii="Palatino Linotype" w:eastAsia="MS Mincho" w:hAnsi="Palatino Linotype" w:cs="Arial"/>
        </w:rPr>
        <w:t xml:space="preserve">mismo que si es soportado por el SAIMEX, no obstante </w:t>
      </w:r>
      <w:r w:rsidR="00264C9A" w:rsidRPr="0089140C">
        <w:rPr>
          <w:rFonts w:ascii="Palatino Linotype" w:eastAsia="MS Mincho" w:hAnsi="Palatino Linotype" w:cs="Arial"/>
        </w:rPr>
        <w:lastRenderedPageBreak/>
        <w:t>no señaló el</w:t>
      </w:r>
      <w:r w:rsidRPr="0089140C">
        <w:rPr>
          <w:rFonts w:ascii="Palatino Linotype" w:eastAsia="MS Mincho" w:hAnsi="Palatino Linotype" w:cs="Arial"/>
        </w:rPr>
        <w:t xml:space="preserve"> peso aproximado de megabytes, que imposibilite la entrega de la información por la vía solicitada; asimismo, se desprende con claridad que no se realizaron los reportes de incidencias correspondientes</w:t>
      </w:r>
      <w:r w:rsidR="005D2F1C" w:rsidRPr="0089140C">
        <w:rPr>
          <w:rFonts w:ascii="Palatino Linotype" w:eastAsia="MS Mincho" w:hAnsi="Palatino Linotype" w:cs="Arial"/>
        </w:rPr>
        <w:t xml:space="preserve"> ante el área competente de este Instituto en los términos anteriormente referidos.</w:t>
      </w:r>
    </w:p>
    <w:p w:rsidR="005D2F1C" w:rsidRPr="0089140C" w:rsidRDefault="005D2F1C" w:rsidP="005D2F1C">
      <w:pPr>
        <w:spacing w:line="360" w:lineRule="auto"/>
        <w:contextualSpacing/>
        <w:jc w:val="both"/>
        <w:rPr>
          <w:rFonts w:ascii="Palatino Linotype" w:eastAsia="MS Mincho" w:hAnsi="Palatino Linotype" w:cs="Arial"/>
        </w:rPr>
      </w:pPr>
    </w:p>
    <w:p w:rsidR="009F09BC" w:rsidRPr="0089140C" w:rsidRDefault="009F09BC" w:rsidP="009F09BC">
      <w:pPr>
        <w:pStyle w:val="Ttulo2"/>
        <w:numPr>
          <w:ilvl w:val="0"/>
          <w:numId w:val="28"/>
        </w:numPr>
        <w:spacing w:line="259" w:lineRule="auto"/>
        <w:rPr>
          <w:rFonts w:ascii="Palatino Linotype" w:hAnsi="Palatino Linotype"/>
          <w:b/>
          <w:color w:val="000000" w:themeColor="text1"/>
          <w:sz w:val="24"/>
        </w:rPr>
      </w:pPr>
      <w:bookmarkStart w:id="162" w:name="_Toc71674119"/>
      <w:bookmarkStart w:id="163" w:name="_Toc83128588"/>
      <w:r w:rsidRPr="0089140C">
        <w:rPr>
          <w:rFonts w:ascii="Palatino Linotype" w:hAnsi="Palatino Linotype"/>
          <w:b/>
          <w:color w:val="000000" w:themeColor="text1"/>
          <w:sz w:val="24"/>
        </w:rPr>
        <w:t>De la modalidad de entrega de la información elegida</w:t>
      </w:r>
      <w:bookmarkEnd w:id="162"/>
      <w:bookmarkEnd w:id="163"/>
    </w:p>
    <w:p w:rsidR="009F09BC" w:rsidRPr="0089140C" w:rsidRDefault="009F09BC" w:rsidP="009F09BC">
      <w:pPr>
        <w:rPr>
          <w:lang w:val="es-MX" w:eastAsia="en-US"/>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rPr>
      </w:pPr>
      <w:r w:rsidRPr="0089140C">
        <w:rPr>
          <w:rFonts w:ascii="Palatino Linotype" w:hAnsi="Palatino Linotype"/>
        </w:rPr>
        <w:t xml:space="preserve">Como anteriormente se hiciera mención, de la solicitud de información se desprende que el particular eligió como </w:t>
      </w:r>
      <w:r w:rsidRPr="0089140C">
        <w:rPr>
          <w:rFonts w:ascii="Palatino Linotype" w:eastAsia="MS Mincho" w:hAnsi="Palatino Linotype" w:cs="Arial"/>
        </w:rPr>
        <w:t>modalidad</w:t>
      </w:r>
      <w:r w:rsidRPr="0089140C">
        <w:rPr>
          <w:rFonts w:ascii="Palatino Linotype" w:hAnsi="Palatino Linotype"/>
        </w:rPr>
        <w:t xml:space="preserve"> de entrega de la información vía </w:t>
      </w:r>
      <w:r w:rsidRPr="0089140C">
        <w:rPr>
          <w:rFonts w:ascii="Palatino Linotype" w:hAnsi="Palatino Linotype"/>
          <w:b/>
        </w:rPr>
        <w:t>SAIMEX</w:t>
      </w:r>
      <w:r w:rsidRPr="0089140C">
        <w:rPr>
          <w:rFonts w:ascii="Palatino Linotype" w:hAnsi="Palatino Linotype"/>
        </w:rPr>
        <w:t>; sistema que tiene como propósito fundamental, proveer el ejercicio del derecho de acceso a la información pública, de forma sencilla y gratuita.</w:t>
      </w:r>
    </w:p>
    <w:p w:rsidR="009F09BC" w:rsidRPr="0089140C" w:rsidRDefault="009F09BC" w:rsidP="009F09BC">
      <w:pPr>
        <w:spacing w:line="360" w:lineRule="auto"/>
        <w:contextualSpacing/>
        <w:jc w:val="both"/>
        <w:rPr>
          <w:rFonts w:ascii="Palatino Linotype" w:hAnsi="Palatino Linotype"/>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rPr>
      </w:pPr>
      <w:r w:rsidRPr="0089140C">
        <w:rPr>
          <w:rFonts w:ascii="Palatino Linotype" w:hAnsi="Palatino Linotype"/>
        </w:rPr>
        <w:t>En ese contexto, la Ley de Transparencia y Acceso a la Información Pública del Estado de México y Municipios, privilegia el uso de las tecnologías por medios electrónicos, dando preferencia al uso de sistemas computacionales y las tecnologías de la información, a efecto de facilitar los procesos, como se advierte del artículo 88, que establece lo siguiente:</w:t>
      </w:r>
    </w:p>
    <w:p w:rsidR="009F09BC" w:rsidRPr="0089140C" w:rsidRDefault="009F09BC" w:rsidP="009F09BC">
      <w:pPr>
        <w:pStyle w:val="Prrafodelista"/>
        <w:rPr>
          <w:rFonts w:ascii="Palatino Linotype" w:hAnsi="Palatino Linotype"/>
        </w:rPr>
      </w:pPr>
    </w:p>
    <w:p w:rsidR="009F09BC" w:rsidRPr="0089140C" w:rsidRDefault="009F09BC" w:rsidP="009F09BC">
      <w:pPr>
        <w:pStyle w:val="Prrafodelista"/>
        <w:autoSpaceDE w:val="0"/>
        <w:autoSpaceDN w:val="0"/>
        <w:adjustRightInd w:val="0"/>
        <w:spacing w:after="120"/>
        <w:ind w:left="644" w:right="902"/>
        <w:jc w:val="both"/>
        <w:rPr>
          <w:rFonts w:ascii="Palatino Linotype" w:hAnsi="Palatino Linotype"/>
          <w:i/>
          <w:sz w:val="22"/>
          <w:szCs w:val="20"/>
        </w:rPr>
      </w:pPr>
      <w:r w:rsidRPr="0089140C">
        <w:rPr>
          <w:rFonts w:ascii="Palatino Linotype" w:hAnsi="Palatino Linotype"/>
          <w:b/>
          <w:i/>
          <w:sz w:val="22"/>
          <w:szCs w:val="20"/>
        </w:rPr>
        <w:t>“Artículo 88.</w:t>
      </w:r>
      <w:r w:rsidRPr="0089140C">
        <w:rPr>
          <w:rFonts w:ascii="Palatino Linotype" w:hAnsi="Palatino Linotype"/>
          <w:i/>
          <w:sz w:val="22"/>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rsidR="009F09BC" w:rsidRPr="0089140C" w:rsidRDefault="009F09BC" w:rsidP="009F09BC">
      <w:pPr>
        <w:pStyle w:val="Prrafodelista"/>
        <w:autoSpaceDE w:val="0"/>
        <w:autoSpaceDN w:val="0"/>
        <w:adjustRightInd w:val="0"/>
        <w:spacing w:after="120"/>
        <w:ind w:left="644" w:right="902"/>
        <w:jc w:val="both"/>
        <w:rPr>
          <w:rFonts w:ascii="Palatino Linotype" w:hAnsi="Palatino Linotype"/>
          <w:i/>
          <w:sz w:val="22"/>
          <w:szCs w:val="20"/>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rPr>
      </w:pPr>
      <w:r w:rsidRPr="0089140C">
        <w:rPr>
          <w:rFonts w:ascii="Palatino Linotype" w:hAnsi="Palatino Linotype"/>
        </w:rPr>
        <w:t xml:space="preserve">En ese tenor, el artículo 155 fracción V de la referida ley, dispone que para presentar solicitud de acceso a la información, se deberá atender lo dispuesto en el mismo, resaltando que deberá indicarse la modalidad en la que prefiere se otorgue la información, la cual podrá ser verbal, siempre y cuando sea para fines de </w:t>
      </w:r>
      <w:r w:rsidRPr="0089140C">
        <w:rPr>
          <w:rFonts w:ascii="Palatino Linotype" w:hAnsi="Palatino Linotype"/>
        </w:rPr>
        <w:lastRenderedPageBreak/>
        <w:t>orientación, mediante consulta directa, mediante la expedición de copias simples o certificadas o la reproducción en cualquier otro medio, incluidos los electrónicos, que en el caso, en la entidad, el Órgano Garante determinó en el formato de solicitud, que podría ser SAIMEX, CD-Rom (con costo), copias simples (con costo), copias certificadas (con costo), consulta directa (sin costo) o disquete 3.5 (con costo), o bien, cualquier otro que determine el particular.</w:t>
      </w:r>
    </w:p>
    <w:p w:rsidR="009F09BC" w:rsidRPr="0089140C" w:rsidRDefault="009F09BC" w:rsidP="009F09BC">
      <w:pPr>
        <w:spacing w:line="360" w:lineRule="auto"/>
        <w:contextualSpacing/>
        <w:jc w:val="both"/>
        <w:rPr>
          <w:rFonts w:ascii="Palatino Linotype" w:hAnsi="Palatino Linotype"/>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cs="Arial"/>
        </w:rPr>
      </w:pPr>
      <w:r w:rsidRPr="0089140C">
        <w:rPr>
          <w:rFonts w:ascii="Palatino Linotype" w:hAnsi="Palatino Linotype"/>
        </w:rPr>
        <w:t xml:space="preserve">Luego entonces, el acceso a la información debe darse en la modalidad de entrega elegida por el solicitante, y sólo para los casos en que se encuentren impedidos los sujetos obligados podrán ofrecer otra u otras modalidades debiendo fundar y motivar </w:t>
      </w:r>
      <w:r w:rsidRPr="0089140C">
        <w:rPr>
          <w:rFonts w:ascii="Palatino Linotype" w:eastAsia="Calibri" w:hAnsi="Palatino Linotype" w:cs="Arial"/>
        </w:rPr>
        <w:t>adecuadamente el cambio de modalidad en la entrega de la información</w:t>
      </w:r>
      <w:r w:rsidRPr="0089140C">
        <w:rPr>
          <w:rStyle w:val="Refdenotaalpie"/>
        </w:rPr>
        <w:t xml:space="preserve"> </w:t>
      </w:r>
      <w:r w:rsidRPr="0089140C">
        <w:rPr>
          <w:rStyle w:val="Refdenotaalpie"/>
        </w:rPr>
        <w:footnoteReference w:id="1"/>
      </w:r>
      <w:r w:rsidRPr="0089140C">
        <w:rPr>
          <w:rFonts w:ascii="Palatino Linotype" w:hAnsi="Palatino Linotype"/>
        </w:rPr>
        <w:t xml:space="preserve">, en términos de lo dispuesto en el artículo 16 de la Constitución Política de los Estados Unidos Mexicanos, </w:t>
      </w:r>
      <w:r w:rsidRPr="0089140C">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9F09BC" w:rsidRPr="0089140C" w:rsidRDefault="009F09BC" w:rsidP="009F09BC">
      <w:pPr>
        <w:pStyle w:val="Prrafodelista"/>
        <w:ind w:left="644" w:right="851"/>
        <w:jc w:val="both"/>
        <w:rPr>
          <w:rFonts w:ascii="Palatino Linotype" w:hAnsi="Palatino Linotype" w:cs="Arial"/>
          <w:b/>
          <w:bCs/>
          <w:i/>
          <w:sz w:val="22"/>
          <w:szCs w:val="20"/>
        </w:rPr>
      </w:pPr>
    </w:p>
    <w:p w:rsidR="009F09BC" w:rsidRPr="0089140C" w:rsidRDefault="009F09BC" w:rsidP="009F09BC">
      <w:pPr>
        <w:pStyle w:val="Prrafodelista"/>
        <w:ind w:left="644" w:right="851"/>
        <w:jc w:val="both"/>
        <w:rPr>
          <w:rFonts w:ascii="Palatino Linotype" w:hAnsi="Palatino Linotype" w:cs="Arial"/>
          <w:i/>
          <w:sz w:val="22"/>
          <w:szCs w:val="20"/>
        </w:rPr>
      </w:pPr>
      <w:r w:rsidRPr="0089140C">
        <w:rPr>
          <w:rFonts w:ascii="Palatino Linotype" w:hAnsi="Palatino Linotype" w:cs="Arial"/>
          <w:b/>
          <w:bCs/>
          <w:i/>
          <w:sz w:val="22"/>
          <w:szCs w:val="20"/>
        </w:rPr>
        <w:t>“FUNDAMENTACIÓN Y MOTIVACIÓN DE LOS ACTOS ADMINISTRATIVOS</w:t>
      </w:r>
      <w:r w:rsidRPr="0089140C">
        <w:rPr>
          <w:rFonts w:ascii="Palatino Linotype" w:hAnsi="Palatino Linotype" w:cs="Arial"/>
          <w:i/>
          <w:sz w:val="22"/>
          <w:szCs w:val="2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w:t>
      </w:r>
      <w:r w:rsidRPr="0089140C">
        <w:rPr>
          <w:rFonts w:ascii="Palatino Linotype" w:hAnsi="Palatino Linotype" w:cs="Arial"/>
          <w:i/>
          <w:sz w:val="22"/>
          <w:szCs w:val="20"/>
        </w:rPr>
        <w:lastRenderedPageBreak/>
        <w:t>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rsidR="0074110E" w:rsidRPr="0089140C" w:rsidRDefault="0074110E" w:rsidP="009F09BC">
      <w:pPr>
        <w:pStyle w:val="Prrafodelista"/>
        <w:ind w:left="644" w:right="851"/>
        <w:jc w:val="both"/>
        <w:rPr>
          <w:rFonts w:ascii="Palatino Linotype" w:hAnsi="Palatino Linotype" w:cs="Arial"/>
          <w:i/>
          <w:sz w:val="22"/>
          <w:szCs w:val="20"/>
        </w:rPr>
      </w:pPr>
    </w:p>
    <w:p w:rsidR="009F09BC" w:rsidRPr="0089140C" w:rsidRDefault="009F09BC" w:rsidP="009F09BC">
      <w:pPr>
        <w:numPr>
          <w:ilvl w:val="0"/>
          <w:numId w:val="15"/>
        </w:numPr>
        <w:spacing w:line="360" w:lineRule="auto"/>
        <w:ind w:left="0" w:firstLine="0"/>
        <w:contextualSpacing/>
        <w:jc w:val="both"/>
        <w:rPr>
          <w:rFonts w:ascii="Palatino Linotype" w:eastAsia="Calibri" w:hAnsi="Palatino Linotype" w:cs="Arial"/>
        </w:rPr>
      </w:pPr>
      <w:r w:rsidRPr="0089140C">
        <w:rPr>
          <w:rFonts w:ascii="Palatino Linotype" w:hAnsi="Palatino Linotype" w:cs="Arial"/>
        </w:rPr>
        <w:t xml:space="preserve">Por su parte, el artículo 158 </w:t>
      </w:r>
      <w:r w:rsidRPr="0089140C">
        <w:rPr>
          <w:rFonts w:ascii="Palatino Linotype" w:eastAsia="Calibri" w:hAnsi="Palatino Linotype" w:cs="Arial"/>
        </w:rPr>
        <w:t>de la Ley de Transparencia y Acceso a la Información Pública del Estado de México y Municipios, establece lo siguiente:</w:t>
      </w:r>
    </w:p>
    <w:p w:rsidR="009F09BC" w:rsidRPr="0089140C" w:rsidRDefault="009F09BC" w:rsidP="009F09BC">
      <w:pPr>
        <w:spacing w:line="360" w:lineRule="auto"/>
        <w:contextualSpacing/>
        <w:jc w:val="both"/>
        <w:rPr>
          <w:rFonts w:ascii="Palatino Linotype" w:eastAsia="Calibri" w:hAnsi="Palatino Linotype" w:cs="Arial"/>
        </w:rPr>
      </w:pPr>
    </w:p>
    <w:p w:rsidR="009F09BC" w:rsidRPr="0089140C" w:rsidRDefault="009F09BC" w:rsidP="009F09BC">
      <w:pPr>
        <w:pStyle w:val="Prrafodelista"/>
        <w:autoSpaceDE w:val="0"/>
        <w:autoSpaceDN w:val="0"/>
        <w:adjustRightInd w:val="0"/>
        <w:ind w:left="644" w:right="900"/>
        <w:jc w:val="both"/>
        <w:rPr>
          <w:rFonts w:ascii="Palatino Linotype" w:eastAsiaTheme="minorHAnsi" w:hAnsi="Palatino Linotype" w:cs="Arial"/>
          <w:i/>
          <w:sz w:val="22"/>
          <w:szCs w:val="20"/>
          <w:lang w:eastAsia="en-US"/>
        </w:rPr>
      </w:pPr>
      <w:r w:rsidRPr="0089140C">
        <w:rPr>
          <w:rFonts w:ascii="Palatino Linotype" w:eastAsiaTheme="minorHAnsi" w:hAnsi="Palatino Linotype" w:cs="Arial"/>
          <w:b/>
          <w:bCs/>
          <w:i/>
          <w:sz w:val="22"/>
          <w:szCs w:val="22"/>
          <w:lang w:eastAsia="en-US"/>
        </w:rPr>
        <w:t xml:space="preserve"> </w:t>
      </w:r>
      <w:r w:rsidRPr="0089140C">
        <w:rPr>
          <w:rFonts w:ascii="Palatino Linotype" w:eastAsiaTheme="minorHAnsi" w:hAnsi="Palatino Linotype" w:cs="Arial"/>
          <w:b/>
          <w:bCs/>
          <w:i/>
          <w:sz w:val="22"/>
          <w:szCs w:val="20"/>
          <w:lang w:eastAsia="en-US"/>
        </w:rPr>
        <w:t xml:space="preserve">“Artículo 158. </w:t>
      </w:r>
      <w:r w:rsidRPr="0089140C">
        <w:rPr>
          <w:rFonts w:ascii="Palatino Linotype" w:eastAsiaTheme="minorHAnsi" w:hAnsi="Palatino Linotype" w:cs="Arial"/>
          <w:i/>
          <w:sz w:val="22"/>
          <w:szCs w:val="20"/>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89140C">
        <w:rPr>
          <w:rFonts w:ascii="Palatino Linotype" w:eastAsiaTheme="minorHAnsi" w:hAnsi="Palatino Linotype" w:cs="Arial"/>
          <w:b/>
          <w:i/>
          <w:sz w:val="22"/>
          <w:szCs w:val="20"/>
          <w:lang w:eastAsia="en-US"/>
        </w:rPr>
        <w:t>documentos cuya entrega o reproducción sobrepase las capacidades técnicas administrativas y humana</w:t>
      </w:r>
      <w:r w:rsidRPr="0089140C">
        <w:rPr>
          <w:rFonts w:ascii="Palatino Linotype" w:eastAsiaTheme="minorHAnsi" w:hAnsi="Palatino Linotype" w:cs="Arial"/>
          <w:i/>
          <w:sz w:val="22"/>
          <w:szCs w:val="20"/>
          <w:lang w:eastAsia="en-US"/>
        </w:rPr>
        <w:t>s del sujeto obligado para cumplir con la solicitud, en los plazos establecidos para dichos efectos, se podrá poner a disposición del solicitante los documentos en consulta directa, salvo la información clasificada.</w:t>
      </w:r>
    </w:p>
    <w:p w:rsidR="009F09BC" w:rsidRPr="0089140C" w:rsidRDefault="009F09BC" w:rsidP="009F09BC">
      <w:pPr>
        <w:pStyle w:val="Prrafodelista"/>
        <w:autoSpaceDE w:val="0"/>
        <w:autoSpaceDN w:val="0"/>
        <w:adjustRightInd w:val="0"/>
        <w:spacing w:before="120"/>
        <w:ind w:left="644" w:right="902"/>
        <w:jc w:val="both"/>
        <w:rPr>
          <w:rFonts w:ascii="Palatino Linotype" w:hAnsi="Palatino Linotype"/>
          <w:i/>
          <w:sz w:val="22"/>
          <w:szCs w:val="20"/>
        </w:rPr>
      </w:pPr>
    </w:p>
    <w:p w:rsidR="009F09BC" w:rsidRPr="0089140C" w:rsidRDefault="009F09BC" w:rsidP="009F09BC">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r w:rsidRPr="0089140C">
        <w:rPr>
          <w:rFonts w:ascii="Palatino Linotype" w:hAnsi="Palatino Linotype"/>
          <w:i/>
          <w:sz w:val="22"/>
          <w:szCs w:val="20"/>
        </w:rPr>
        <w:t>En todo caso, se facilitará su copia simple o certificada, así como su reproducción por cualquier medio disponible en las instalaciones del sujeto obligado o que, en su caso, aporte el solicitante.</w:t>
      </w:r>
      <w:r w:rsidRPr="0089140C">
        <w:rPr>
          <w:rFonts w:ascii="Palatino Linotype" w:eastAsiaTheme="minorHAnsi" w:hAnsi="Palatino Linotype" w:cs="Arial"/>
          <w:b/>
          <w:i/>
          <w:sz w:val="22"/>
          <w:szCs w:val="20"/>
          <w:lang w:eastAsia="en-US"/>
        </w:rPr>
        <w:t>”</w:t>
      </w:r>
    </w:p>
    <w:p w:rsidR="009F09BC" w:rsidRPr="0089140C" w:rsidRDefault="009F09BC" w:rsidP="009F09BC">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p>
    <w:p w:rsidR="009F09BC" w:rsidRPr="0089140C" w:rsidRDefault="009F09BC" w:rsidP="009F09BC">
      <w:pPr>
        <w:pStyle w:val="Prrafodelista"/>
        <w:autoSpaceDE w:val="0"/>
        <w:autoSpaceDN w:val="0"/>
        <w:adjustRightInd w:val="0"/>
        <w:spacing w:before="120"/>
        <w:ind w:left="644" w:right="902"/>
        <w:jc w:val="both"/>
        <w:rPr>
          <w:rFonts w:ascii="Palatino Linotype" w:eastAsia="Calibri" w:hAnsi="Palatino Linotype" w:cs="Arial"/>
          <w:b/>
          <w:i/>
          <w:sz w:val="22"/>
          <w:szCs w:val="20"/>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cs="Arial"/>
        </w:rPr>
      </w:pPr>
      <w:r w:rsidRPr="0089140C">
        <w:rPr>
          <w:rFonts w:ascii="Palatino Linotype" w:hAnsi="Palatino Linotype" w:cs="Arial"/>
        </w:rPr>
        <w:t xml:space="preserve">Por lo cual, los sujetos obligados podrán poner a disposición de los particulares, los documentos solicitados, en todo caso, por cualquier medio disponible en las instalaciones del sujeto obligado, cuando de forma fundada y motivada se determine que implica un análisis, estudio o procesamiento, cuya </w:t>
      </w:r>
      <w:r w:rsidRPr="0089140C">
        <w:rPr>
          <w:rFonts w:ascii="Palatino Linotype" w:hAnsi="Palatino Linotype" w:cs="Arial"/>
        </w:rPr>
        <w:lastRenderedPageBreak/>
        <w:t>entrega o reproducción sobrepase las capacidades técnicas administrativas y humanas.</w:t>
      </w:r>
    </w:p>
    <w:p w:rsidR="005D2F1C" w:rsidRPr="0089140C" w:rsidRDefault="005D2F1C" w:rsidP="005D2F1C">
      <w:pPr>
        <w:spacing w:line="360" w:lineRule="auto"/>
        <w:contextualSpacing/>
        <w:jc w:val="both"/>
        <w:rPr>
          <w:rFonts w:ascii="Palatino Linotype" w:hAnsi="Palatino Linotype" w:cs="Arial"/>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cs="Arial"/>
        </w:rPr>
      </w:pPr>
      <w:r w:rsidRPr="0089140C">
        <w:rPr>
          <w:rFonts w:ascii="Palatino Linotype" w:hAnsi="Palatino Linotype" w:cs="Arial"/>
        </w:rPr>
        <w:t xml:space="preserve">En ese contexto, los </w:t>
      </w:r>
      <w:r w:rsidRPr="0089140C">
        <w:rPr>
          <w:rFonts w:ascii="Palatino Linotype" w:hAnsi="Palatino Linotype"/>
          <w:i/>
        </w:rPr>
        <w:t xml:space="preserve">Lineamientos </w:t>
      </w:r>
      <w:r w:rsidRPr="0089140C">
        <w:rPr>
          <w:rFonts w:ascii="Palatino Linotype" w:hAnsi="Palatino Linotype" w:cs="Arial"/>
          <w:i/>
        </w:rPr>
        <w:t>para la Recepción, Trámite y Resolución de las Solicitudes de Acceso a la Información Pública, así como de los Recursos de Revisión que deberán observar los Sujetos Obligados por la Ley de Transparencia y Acceso a la Información Pública del Estado de México y Municipios</w:t>
      </w:r>
      <w:r w:rsidRPr="0089140C">
        <w:rPr>
          <w:rFonts w:ascii="Palatino Linotype" w:hAnsi="Palatino Linotype" w:cs="Arial"/>
        </w:rPr>
        <w:t>, publicados en el Periódico Oficial “Gaceta del Gobierno” del Estado de México, el treinta de octubre de dos mil ocho, en su numeral cincuenta y cuatro, disponen el procedimiento que los sujetos obligados deben seguir para la entrega de la información, según se puede leer enseguida:</w:t>
      </w:r>
    </w:p>
    <w:p w:rsidR="009F09BC" w:rsidRPr="0089140C" w:rsidRDefault="009F09BC" w:rsidP="009F09BC">
      <w:pPr>
        <w:pStyle w:val="Prrafodelista"/>
        <w:spacing w:before="240" w:after="240"/>
        <w:ind w:left="644" w:right="900"/>
        <w:jc w:val="both"/>
        <w:rPr>
          <w:rFonts w:ascii="Palatino Linotype" w:hAnsi="Palatino Linotype" w:cs="Arial"/>
          <w:bCs/>
          <w:i/>
          <w:noProof/>
          <w:sz w:val="22"/>
          <w:szCs w:val="22"/>
        </w:rPr>
      </w:pPr>
      <w:r w:rsidRPr="0089140C">
        <w:rPr>
          <w:rFonts w:ascii="Palatino Linotype" w:hAnsi="Palatino Linotype" w:cs="Arial"/>
          <w:b/>
          <w:bCs/>
          <w:i/>
          <w:noProof/>
          <w:sz w:val="22"/>
          <w:szCs w:val="22"/>
        </w:rPr>
        <w:t>“CINCUENTA Y CUATRO.-</w:t>
      </w:r>
      <w:r w:rsidRPr="0089140C">
        <w:rPr>
          <w:rFonts w:ascii="Palatino Linotype" w:hAnsi="Palatino Linotype" w:cs="Arial"/>
          <w:bCs/>
          <w:i/>
          <w:noProof/>
          <w:sz w:val="22"/>
          <w:szCs w:val="22"/>
        </w:rPr>
        <w:t xml:space="preserve"> De acuerdo a lo dispuesto por el párrafo segundo del artículo 48 de la Ley, la información podrá ser entregada vía electrónica a través del SICOSIEM. </w:t>
      </w:r>
    </w:p>
    <w:p w:rsidR="009F09BC" w:rsidRPr="0089140C" w:rsidRDefault="009F09BC" w:rsidP="009F09BC">
      <w:pPr>
        <w:pStyle w:val="Prrafodelista"/>
        <w:spacing w:before="240" w:after="240"/>
        <w:ind w:left="644" w:right="900"/>
        <w:jc w:val="both"/>
        <w:rPr>
          <w:rFonts w:ascii="Palatino Linotype" w:hAnsi="Palatino Linotype" w:cs="Arial"/>
          <w:bCs/>
          <w:i/>
          <w:noProof/>
          <w:sz w:val="22"/>
          <w:szCs w:val="22"/>
        </w:rPr>
      </w:pPr>
      <w:r w:rsidRPr="0089140C">
        <w:rPr>
          <w:rFonts w:ascii="Palatino Linotype" w:hAnsi="Palatino Linotype" w:cs="Arial"/>
          <w:bCs/>
          <w:i/>
          <w:noProof/>
          <w:sz w:val="22"/>
          <w:szCs w:val="22"/>
        </w:rPr>
        <w:t>Es obligación del responsable de la Unidad de Información verificar que los archivos electrónicos que contengan la información entregada, se encuentra agregada al SICOSIEM.</w:t>
      </w:r>
    </w:p>
    <w:p w:rsidR="009F09BC" w:rsidRPr="0089140C" w:rsidRDefault="009F09BC" w:rsidP="009F09BC">
      <w:pPr>
        <w:pStyle w:val="Prrafodelista"/>
        <w:spacing w:before="240" w:after="240"/>
        <w:ind w:left="644" w:right="900"/>
        <w:jc w:val="both"/>
        <w:rPr>
          <w:rFonts w:ascii="Palatino Linotype" w:hAnsi="Palatino Linotype" w:cs="Arial"/>
          <w:bCs/>
          <w:i/>
          <w:noProof/>
          <w:sz w:val="22"/>
          <w:szCs w:val="22"/>
        </w:rPr>
      </w:pPr>
      <w:r w:rsidRPr="0089140C">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9F09BC" w:rsidRPr="0089140C" w:rsidRDefault="009F09BC" w:rsidP="009F09BC">
      <w:pPr>
        <w:pStyle w:val="Prrafodelista"/>
        <w:spacing w:before="240" w:after="240"/>
        <w:ind w:left="644" w:right="900"/>
        <w:jc w:val="both"/>
        <w:rPr>
          <w:rFonts w:ascii="Palatino Linotype" w:hAnsi="Palatino Linotype" w:cs="Arial"/>
          <w:bCs/>
          <w:i/>
          <w:noProof/>
          <w:sz w:val="22"/>
          <w:szCs w:val="22"/>
        </w:rPr>
      </w:pPr>
      <w:r w:rsidRPr="0089140C">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9F09BC" w:rsidRPr="0089140C" w:rsidRDefault="009F09BC" w:rsidP="009F09BC">
      <w:pPr>
        <w:pStyle w:val="Prrafodelista"/>
        <w:spacing w:before="240" w:after="240"/>
        <w:ind w:left="644" w:right="900"/>
        <w:jc w:val="both"/>
        <w:rPr>
          <w:rFonts w:ascii="Palatino Linotype" w:hAnsi="Palatino Linotype" w:cs="Arial"/>
          <w:bCs/>
          <w:i/>
          <w:noProof/>
          <w:sz w:val="22"/>
          <w:szCs w:val="22"/>
        </w:rPr>
      </w:pPr>
      <w:r w:rsidRPr="0089140C">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9F09BC" w:rsidRPr="0089140C" w:rsidRDefault="009F09BC" w:rsidP="009F09BC">
      <w:pPr>
        <w:pStyle w:val="Prrafodelista"/>
        <w:spacing w:before="240" w:after="240"/>
        <w:ind w:left="644" w:right="900"/>
        <w:jc w:val="both"/>
        <w:rPr>
          <w:rFonts w:ascii="Palatino Linotype" w:hAnsi="Palatino Linotype" w:cs="Arial"/>
          <w:bCs/>
          <w:i/>
          <w:noProof/>
          <w:sz w:val="22"/>
          <w:szCs w:val="22"/>
        </w:rPr>
      </w:pPr>
      <w:r w:rsidRPr="0089140C">
        <w:rPr>
          <w:rFonts w:ascii="Palatino Linotype" w:hAnsi="Palatino Linotype" w:cs="Arial"/>
          <w:bCs/>
          <w:i/>
          <w:noProof/>
          <w:sz w:val="22"/>
          <w:szCs w:val="22"/>
        </w:rPr>
        <w:t>Cuando la información no pueda ser remitida vía electrónica, se deberá fundar y motivar la resolución respectiva, explicando en todo momento las causas que impiden el envío de la información de forma electrónica.</w:t>
      </w:r>
    </w:p>
    <w:p w:rsidR="009F09BC" w:rsidRPr="0089140C" w:rsidRDefault="009F09BC" w:rsidP="009F09BC">
      <w:pPr>
        <w:pStyle w:val="Prrafodelista"/>
        <w:spacing w:before="240" w:after="240"/>
        <w:ind w:left="644" w:right="900"/>
        <w:jc w:val="both"/>
        <w:rPr>
          <w:rFonts w:ascii="Palatino Linotype" w:hAnsi="Palatino Linotype" w:cs="Arial"/>
          <w:bCs/>
          <w:i/>
          <w:noProof/>
          <w:sz w:val="22"/>
          <w:szCs w:val="22"/>
        </w:rPr>
      </w:pPr>
      <w:r w:rsidRPr="0089140C">
        <w:rPr>
          <w:rFonts w:ascii="Palatino Linotype" w:hAnsi="Palatino Linotype" w:cs="Arial"/>
          <w:bCs/>
          <w:i/>
          <w:noProof/>
          <w:sz w:val="22"/>
          <w:szCs w:val="22"/>
        </w:rPr>
        <w:t xml:space="preserve">En el supuesto de que la información sea puesta a disposición del solicitante la Unidad de Información deberá señalar en su respuesta, con toda claridad el lugar en donde se permitirá el acceso a la información, así como en los días y horas hábiles </w:t>
      </w:r>
      <w:r w:rsidRPr="0089140C">
        <w:rPr>
          <w:rFonts w:ascii="Palatino Linotype" w:hAnsi="Palatino Linotype" w:cs="Arial"/>
          <w:bCs/>
          <w:i/>
          <w:noProof/>
          <w:sz w:val="22"/>
          <w:szCs w:val="22"/>
        </w:rPr>
        <w:lastRenderedPageBreak/>
        <w:t>precisadas en la resolución respectiva. En este supuesto, la disposición o entrega de la información se realizará mediante el formato de recepción de información pública.</w:t>
      </w:r>
    </w:p>
    <w:p w:rsidR="009F09BC" w:rsidRPr="0089140C" w:rsidRDefault="009F09BC" w:rsidP="009F09BC">
      <w:pPr>
        <w:pStyle w:val="Prrafodelista"/>
        <w:spacing w:before="240" w:after="240"/>
        <w:ind w:left="644" w:right="900"/>
        <w:jc w:val="both"/>
        <w:rPr>
          <w:rFonts w:ascii="Palatino Linotype" w:hAnsi="Palatino Linotype" w:cs="Arial"/>
          <w:b/>
          <w:bCs/>
          <w:i/>
          <w:noProof/>
          <w:sz w:val="22"/>
          <w:szCs w:val="22"/>
        </w:rPr>
      </w:pPr>
      <w:r w:rsidRPr="0089140C">
        <w:rPr>
          <w:rFonts w:ascii="Palatino Linotype" w:hAnsi="Palatino Linotype" w:cs="Arial"/>
          <w:bCs/>
          <w:i/>
          <w:noProof/>
          <w:sz w:val="22"/>
          <w:szCs w:val="22"/>
        </w:rPr>
        <w:t>El formato mencionado deberá estar agregado al expediente electrónico de la solicitud de información pública, en el estatus respectivo.”.</w:t>
      </w:r>
      <w:r w:rsidRPr="0089140C">
        <w:rPr>
          <w:rFonts w:ascii="Palatino Linotype" w:hAnsi="Palatino Linotype" w:cs="Arial"/>
          <w:b/>
          <w:bCs/>
          <w:i/>
          <w:noProof/>
          <w:sz w:val="22"/>
          <w:szCs w:val="22"/>
        </w:rPr>
        <w:t>”</w:t>
      </w:r>
    </w:p>
    <w:p w:rsidR="009F09BC" w:rsidRPr="0089140C" w:rsidRDefault="009F09BC" w:rsidP="009F09BC">
      <w:pPr>
        <w:pStyle w:val="Prrafodelista"/>
        <w:spacing w:before="240" w:after="240"/>
        <w:ind w:left="644" w:right="900"/>
        <w:jc w:val="both"/>
        <w:rPr>
          <w:rFonts w:ascii="Palatino Linotype" w:hAnsi="Palatino Linotype" w:cs="Arial"/>
          <w:bCs/>
          <w:i/>
          <w:noProof/>
          <w:sz w:val="22"/>
          <w:szCs w:val="22"/>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rPr>
      </w:pPr>
      <w:r w:rsidRPr="0089140C">
        <w:rPr>
          <w:rFonts w:ascii="Palatino Linotype" w:hAnsi="Palatino Linotype" w:cs="Arial"/>
        </w:rPr>
        <w:t xml:space="preserve">Por lo que se puede concluir, que los sujetos obligados deben proporcionar la información en la modalidad solicitada por los particulares para la entrega de la información, en el caso concreto, </w:t>
      </w:r>
      <w:r w:rsidR="00FB6D42" w:rsidRPr="0089140C">
        <w:rPr>
          <w:rFonts w:ascii="Palatino Linotype" w:hAnsi="Palatino Linotype"/>
        </w:rPr>
        <w:t>si éste eligió el SAIMEX, el T</w:t>
      </w:r>
      <w:r w:rsidRPr="0089140C">
        <w:rPr>
          <w:rFonts w:ascii="Palatino Linotype" w:hAnsi="Palatino Linotype"/>
        </w:rPr>
        <w:t xml:space="preserve">itular de la Unidad de Transparencia debe agregar los archivos electrónicos que contengan la información requerida y sólo en caso de imposibilidad técnica, y, previo aviso a este Instituto, puede optarse por cambiar la modalidad de entrega. </w:t>
      </w:r>
    </w:p>
    <w:p w:rsidR="009F09BC" w:rsidRPr="0089140C" w:rsidRDefault="009F09BC" w:rsidP="009F09BC">
      <w:pPr>
        <w:spacing w:line="360" w:lineRule="auto"/>
        <w:contextualSpacing/>
        <w:jc w:val="both"/>
        <w:rPr>
          <w:rFonts w:ascii="Palatino Linotype" w:hAnsi="Palatino Linotype"/>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cs="Arial"/>
        </w:rPr>
      </w:pPr>
      <w:r w:rsidRPr="0089140C">
        <w:rPr>
          <w:rFonts w:ascii="Palatino Linotype" w:hAnsi="Palatino Linotype" w:cs="Arial"/>
        </w:rPr>
        <w:t xml:space="preserve">Retomando el caso en concreto, se desprende de la respuesta inicial que el </w:t>
      </w:r>
      <w:r w:rsidRPr="0089140C">
        <w:rPr>
          <w:rFonts w:ascii="Palatino Linotype" w:hAnsi="Palatino Linotype" w:cs="Arial"/>
          <w:b/>
        </w:rPr>
        <w:t>SUJETO OBLIGADO</w:t>
      </w:r>
      <w:r w:rsidRPr="0089140C">
        <w:rPr>
          <w:rFonts w:ascii="Palatino Linotype" w:hAnsi="Palatino Linotype" w:cs="Arial"/>
        </w:rPr>
        <w:t xml:space="preserve"> determinó la procedencia del cambio en la modalidad de entrega, </w:t>
      </w:r>
      <w:r w:rsidR="005D2F1C" w:rsidRPr="0089140C">
        <w:rPr>
          <w:rFonts w:ascii="Palatino Linotype" w:hAnsi="Palatino Linotype" w:cs="Arial"/>
        </w:rPr>
        <w:t xml:space="preserve">sin que se adviertan argumentos referentes a que </w:t>
      </w:r>
      <w:r w:rsidRPr="0089140C">
        <w:rPr>
          <w:rFonts w:ascii="Palatino Linotype" w:hAnsi="Palatino Linotype" w:cs="Arial"/>
        </w:rPr>
        <w:t>se sobrepasan sus capacidades, técnicas</w:t>
      </w:r>
      <w:r w:rsidR="005D2F1C" w:rsidRPr="0089140C">
        <w:rPr>
          <w:rFonts w:ascii="Palatino Linotype" w:hAnsi="Palatino Linotype" w:cs="Arial"/>
        </w:rPr>
        <w:t xml:space="preserve"> y</w:t>
      </w:r>
      <w:r w:rsidRPr="0089140C">
        <w:rPr>
          <w:rFonts w:ascii="Palatino Linotype" w:hAnsi="Palatino Linotype" w:cs="Arial"/>
        </w:rPr>
        <w:t xml:space="preserve"> humanas</w:t>
      </w:r>
      <w:r w:rsidR="005D2F1C" w:rsidRPr="0089140C">
        <w:rPr>
          <w:rFonts w:ascii="Palatino Linotype" w:hAnsi="Palatino Linotype" w:cs="Arial"/>
        </w:rPr>
        <w:t>.</w:t>
      </w:r>
    </w:p>
    <w:p w:rsidR="0074110E" w:rsidRPr="0089140C" w:rsidRDefault="0074110E" w:rsidP="0074110E">
      <w:pPr>
        <w:pStyle w:val="Prrafodelista"/>
        <w:rPr>
          <w:rFonts w:ascii="Palatino Linotype" w:hAnsi="Palatino Linotype" w:cs="Arial"/>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rPr>
      </w:pPr>
      <w:r w:rsidRPr="0089140C">
        <w:rPr>
          <w:rFonts w:ascii="Palatino Linotype" w:hAnsi="Palatino Linotype"/>
        </w:rPr>
        <w:t>De lo hasta aquí expuesto, se desprende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Pr="0089140C">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w:t>
      </w:r>
      <w:r w:rsidRPr="0089140C">
        <w:rPr>
          <w:rFonts w:ascii="Palatino Linotype" w:hAnsi="Palatino Linotype" w:cs="Arial"/>
        </w:rPr>
        <w:lastRenderedPageBreak/>
        <w:t>aplicables en la Materia</w:t>
      </w:r>
      <w:r w:rsidRPr="0089140C">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9F09BC" w:rsidRPr="0089140C" w:rsidRDefault="009F09BC" w:rsidP="009F09BC">
      <w:pPr>
        <w:spacing w:line="360" w:lineRule="auto"/>
        <w:contextualSpacing/>
        <w:jc w:val="both"/>
        <w:rPr>
          <w:rFonts w:ascii="Palatino Linotype" w:hAnsi="Palatino Linotype"/>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rPr>
      </w:pPr>
      <w:r w:rsidRPr="0089140C">
        <w:rPr>
          <w:rFonts w:ascii="Palatino Linotype" w:hAnsi="Palatino Linotype"/>
          <w:bCs/>
        </w:rPr>
        <w:t xml:space="preserve">Bajo tales consideraciones, es que se reitera como improcedente el cambio de modalidad pretendida por el </w:t>
      </w:r>
      <w:r w:rsidRPr="0089140C">
        <w:rPr>
          <w:rFonts w:ascii="Palatino Linotype" w:hAnsi="Palatino Linotype"/>
          <w:b/>
          <w:bCs/>
        </w:rPr>
        <w:t>SUJETO OBLIGADO</w:t>
      </w:r>
      <w:r w:rsidRPr="0089140C">
        <w:rPr>
          <w:rFonts w:ascii="Palatino Linotype" w:hAnsi="Palatino Linotype"/>
          <w:bCs/>
        </w:rPr>
        <w:t xml:space="preserve"> para la entrega de la información a través de consulta directa ya que con la respuesta emitida se pudo advertir que la información de donde se desprende lo requerido </w:t>
      </w:r>
      <w:r w:rsidRPr="0089140C">
        <w:rPr>
          <w:rFonts w:ascii="Palatino Linotype" w:hAnsi="Palatino Linotype"/>
          <w:b/>
          <w:bCs/>
        </w:rPr>
        <w:t xml:space="preserve">obra en sus </w:t>
      </w:r>
      <w:r w:rsidR="0074110E" w:rsidRPr="0089140C">
        <w:rPr>
          <w:rFonts w:ascii="Palatino Linotype" w:hAnsi="Palatino Linotype"/>
          <w:b/>
          <w:bCs/>
        </w:rPr>
        <w:t>archivos</w:t>
      </w:r>
      <w:r w:rsidR="0074110E" w:rsidRPr="0089140C">
        <w:rPr>
          <w:rFonts w:ascii="Palatino Linotype" w:hAnsi="Palatino Linotype"/>
        </w:rPr>
        <w:t>, por</w:t>
      </w:r>
      <w:r w:rsidRPr="0089140C">
        <w:rPr>
          <w:rFonts w:ascii="Palatino Linotype" w:hAnsi="Palatino Linotype"/>
        </w:rPr>
        <w:t xml:space="preserve"> lo cual para tener por satisfecho cabalmente el derecho del particular se considera procedente ordenar la entrega de la información a través de la modalidad elegida por el particular.</w:t>
      </w:r>
    </w:p>
    <w:p w:rsidR="0074110E" w:rsidRPr="0089140C" w:rsidRDefault="0074110E" w:rsidP="0074110E">
      <w:pPr>
        <w:pStyle w:val="Prrafodelista"/>
        <w:rPr>
          <w:rFonts w:ascii="Palatino Linotype" w:hAnsi="Palatino Linotype"/>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cs="Arial"/>
          <w:lang w:val="es-ES"/>
        </w:rPr>
      </w:pPr>
      <w:r w:rsidRPr="0089140C">
        <w:rPr>
          <w:rFonts w:ascii="Palatino Linotype" w:hAnsi="Palatino Linotype" w:cs="Arial"/>
        </w:rPr>
        <w:t xml:space="preserve">Ahora </w:t>
      </w:r>
      <w:r w:rsidRPr="0089140C">
        <w:rPr>
          <w:rFonts w:ascii="Palatino Linotype" w:hAnsi="Palatino Linotype"/>
        </w:rPr>
        <w:t>bien</w:t>
      </w:r>
      <w:r w:rsidRPr="0089140C">
        <w:rPr>
          <w:rFonts w:ascii="Palatino Linotype" w:hAnsi="Palatino Linotype" w:cs="Arial"/>
        </w:rPr>
        <w:t xml:space="preserve">, conforme a los argumentos expuestos con anterioridad, se observa que la información debe </w:t>
      </w:r>
      <w:r w:rsidR="00437672" w:rsidRPr="0089140C">
        <w:rPr>
          <w:rFonts w:ascii="Palatino Linotype" w:hAnsi="Palatino Linotype" w:cs="Arial"/>
        </w:rPr>
        <w:t>solicitarse</w:t>
      </w:r>
      <w:r w:rsidRPr="0089140C">
        <w:rPr>
          <w:rFonts w:ascii="Palatino Linotype" w:hAnsi="Palatino Linotype" w:cs="Arial"/>
        </w:rPr>
        <w:t xml:space="preserve"> a diferentes áreas, por lo cual se advierte que la Unidad de Transparencia debe de realizar el procedimiento de búsqueda, enmarcado en el artículo 162 de la Ley </w:t>
      </w:r>
      <w:r w:rsidRPr="0089140C">
        <w:rPr>
          <w:rFonts w:ascii="Palatino Linotype" w:hAnsi="Palatino Linotype" w:cs="Arial"/>
          <w:color w:val="000000"/>
        </w:rPr>
        <w:t>de Transparencia y Acceso a la Información Pública del</w:t>
      </w:r>
      <w:r w:rsidR="00437672" w:rsidRPr="0089140C">
        <w:rPr>
          <w:rFonts w:ascii="Palatino Linotype" w:hAnsi="Palatino Linotype" w:cs="Arial"/>
          <w:color w:val="000000"/>
        </w:rPr>
        <w:t xml:space="preserve"> Estado de México y Municipios; </w:t>
      </w:r>
      <w:r w:rsidRPr="0089140C">
        <w:rPr>
          <w:rFonts w:ascii="Palatino Linotype" w:hAnsi="Palatino Linotype"/>
        </w:rPr>
        <w:t>procedimiento de búsqueda de la información,</w:t>
      </w:r>
      <w:r w:rsidR="00437672" w:rsidRPr="0089140C">
        <w:rPr>
          <w:rFonts w:ascii="Palatino Linotype" w:hAnsi="Palatino Linotype"/>
        </w:rPr>
        <w:t xml:space="preserve"> que</w:t>
      </w:r>
      <w:r w:rsidRPr="0089140C">
        <w:rPr>
          <w:rFonts w:ascii="Palatino Linotype" w:hAnsi="Palatino Linotype"/>
        </w:rPr>
        <w:t xml:space="preserve"> inicia con</w:t>
      </w:r>
      <w:r w:rsidRPr="0089140C">
        <w:rPr>
          <w:rFonts w:ascii="Palatino Linotype" w:hAnsi="Palatino Linotype" w:cs="Arial"/>
          <w:color w:val="000000"/>
        </w:rPr>
        <w:t xml:space="preserve"> lo siguiente:</w:t>
      </w:r>
    </w:p>
    <w:p w:rsidR="009F09BC" w:rsidRPr="0089140C" w:rsidRDefault="009F09BC" w:rsidP="009F09BC">
      <w:pPr>
        <w:spacing w:line="360" w:lineRule="auto"/>
        <w:contextualSpacing/>
        <w:jc w:val="both"/>
        <w:rPr>
          <w:rFonts w:ascii="Palatino Linotype" w:hAnsi="Palatino Linotype" w:cs="Arial"/>
          <w:lang w:val="es-ES"/>
        </w:rPr>
      </w:pPr>
    </w:p>
    <w:p w:rsidR="009F09BC" w:rsidRPr="0089140C" w:rsidRDefault="009F09BC" w:rsidP="009F09BC">
      <w:pPr>
        <w:pStyle w:val="paragraph"/>
        <w:spacing w:before="0" w:beforeAutospacing="0" w:after="240" w:afterAutospacing="0"/>
        <w:ind w:left="644" w:right="1041"/>
        <w:jc w:val="both"/>
        <w:textAlignment w:val="baseline"/>
        <w:rPr>
          <w:rStyle w:val="normaltextrun"/>
          <w:rFonts w:ascii="Palatino Linotype" w:hAnsi="Palatino Linotype" w:cs="Segoe UI"/>
          <w:bCs/>
          <w:i/>
          <w:sz w:val="22"/>
          <w:szCs w:val="22"/>
        </w:rPr>
      </w:pPr>
      <w:r w:rsidRPr="0089140C">
        <w:rPr>
          <w:rStyle w:val="normaltextrun"/>
          <w:rFonts w:ascii="Palatino Linotype" w:hAnsi="Palatino Linotype" w:cs="Segoe UI"/>
          <w:b/>
          <w:bCs/>
          <w:i/>
          <w:sz w:val="22"/>
          <w:szCs w:val="22"/>
        </w:rPr>
        <w:t>“Artículo 162.</w:t>
      </w:r>
      <w:r w:rsidRPr="0089140C">
        <w:rPr>
          <w:rStyle w:val="normaltextrun"/>
          <w:rFonts w:ascii="Palatino Linotype" w:hAnsi="Palatino Linotype" w:cs="Segoe UI"/>
          <w:bCs/>
          <w:i/>
          <w:sz w:val="22"/>
          <w:szCs w:val="22"/>
        </w:rPr>
        <w:t xml:space="preserve"> Las unidades de transparencia deberán garantizar que las solicitudes se turnen a todas las Áreas competentes que cuenten con la </w:t>
      </w:r>
      <w:r w:rsidRPr="0089140C">
        <w:rPr>
          <w:rStyle w:val="normaltextrun"/>
          <w:rFonts w:ascii="Palatino Linotype" w:hAnsi="Palatino Linotype" w:cs="Segoe UI"/>
          <w:bCs/>
          <w:i/>
          <w:sz w:val="22"/>
          <w:szCs w:val="22"/>
        </w:rPr>
        <w:lastRenderedPageBreak/>
        <w:t>información o deban tenerla de acuerdo a sus facultades, competencias y funciones, con el objeto de que realicen una búsqueda exhaustiva y razonable de la información solicitada.”</w:t>
      </w:r>
    </w:p>
    <w:p w:rsidR="00C21FAE" w:rsidRPr="0089140C" w:rsidRDefault="00C21FAE" w:rsidP="009F09BC">
      <w:pPr>
        <w:pStyle w:val="paragraph"/>
        <w:spacing w:before="0" w:beforeAutospacing="0" w:after="240" w:afterAutospacing="0"/>
        <w:ind w:left="644" w:right="1041"/>
        <w:jc w:val="both"/>
        <w:textAlignment w:val="baseline"/>
        <w:rPr>
          <w:rStyle w:val="normaltextrun"/>
          <w:rFonts w:ascii="Palatino Linotype" w:hAnsi="Palatino Linotype" w:cs="Segoe UI"/>
          <w:bCs/>
          <w:i/>
          <w:sz w:val="22"/>
          <w:szCs w:val="22"/>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cs="Arial"/>
        </w:rPr>
      </w:pPr>
      <w:r w:rsidRPr="0089140C">
        <w:rPr>
          <w:rFonts w:ascii="Palatino Linotype" w:hAnsi="Palatino Linotype" w:cs="Arial"/>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89140C">
        <w:rPr>
          <w:rStyle w:val="Refdenotaalpie"/>
          <w:rFonts w:cs="Arial"/>
        </w:rPr>
        <w:footnoteReference w:id="2"/>
      </w:r>
      <w:r w:rsidRPr="0089140C">
        <w:rPr>
          <w:rFonts w:ascii="Palatino Linotype" w:hAnsi="Palatino Linotype" w:cs="Arial"/>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9F09BC" w:rsidRPr="0089140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
          <w:bCs/>
          <w:sz w:val="22"/>
          <w:szCs w:val="22"/>
        </w:rPr>
      </w:pPr>
    </w:p>
    <w:p w:rsidR="009F09BC" w:rsidRPr="0089140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89140C">
        <w:rPr>
          <w:rStyle w:val="normaltextrun"/>
          <w:rFonts w:ascii="Palatino Linotype" w:hAnsi="Palatino Linotype" w:cs="Segoe UI"/>
          <w:b/>
          <w:bCs/>
          <w:i/>
          <w:sz w:val="22"/>
          <w:szCs w:val="22"/>
        </w:rPr>
        <w:t>“Artículo 163.</w:t>
      </w:r>
      <w:r w:rsidRPr="0089140C">
        <w:rPr>
          <w:rStyle w:val="normaltextrun"/>
          <w:rFonts w:ascii="Palatino Linotype" w:hAnsi="Palatino Linotype" w:cs="Segoe UI"/>
          <w:bCs/>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rsidR="009F09BC" w:rsidRPr="0089140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sz w:val="22"/>
          <w:szCs w:val="22"/>
        </w:rPr>
      </w:pPr>
    </w:p>
    <w:p w:rsidR="009F09BC" w:rsidRPr="0089140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sz w:val="22"/>
          <w:szCs w:val="22"/>
        </w:rPr>
      </w:pPr>
      <w:r w:rsidRPr="0089140C">
        <w:rPr>
          <w:rStyle w:val="normaltextrun"/>
          <w:rFonts w:ascii="Palatino Linotype" w:hAnsi="Palatino Linotype" w:cs="Segoe UI"/>
          <w:bCs/>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w:t>
      </w:r>
      <w:r w:rsidRPr="0089140C">
        <w:rPr>
          <w:rStyle w:val="normaltextrun"/>
          <w:rFonts w:ascii="Palatino Linotype" w:hAnsi="Palatino Linotype" w:cs="Segoe UI"/>
          <w:bCs/>
          <w:i/>
          <w:sz w:val="22"/>
          <w:szCs w:val="22"/>
        </w:rPr>
        <w:lastRenderedPageBreak/>
        <w:t>motivos que supongan negligencia o descuido del sujeto obligado en el desahogo de la solicitud.</w:t>
      </w:r>
    </w:p>
    <w:p w:rsidR="009F09BC" w:rsidRPr="0089140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p>
    <w:p w:rsidR="009F09BC" w:rsidRPr="0089140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89140C">
        <w:rPr>
          <w:rStyle w:val="normaltextrun"/>
          <w:rFonts w:ascii="Palatino Linotype" w:hAnsi="Palatino Linotype" w:cs="Segoe UI"/>
          <w:b/>
          <w:bCs/>
          <w:i/>
          <w:sz w:val="22"/>
          <w:szCs w:val="22"/>
        </w:rPr>
        <w:t>Artículo 165.</w:t>
      </w:r>
      <w:r w:rsidRPr="0089140C">
        <w:rPr>
          <w:rStyle w:val="normaltextrun"/>
          <w:rFonts w:ascii="Palatino Linotype" w:hAnsi="Palatino Linotype" w:cs="Segoe UI"/>
          <w:bCs/>
          <w:i/>
          <w:sz w:val="22"/>
          <w:szCs w:val="22"/>
        </w:rPr>
        <w:t xml:space="preserve"> Los sujetos obligados establecerán la forma y términos en que darán trámite interno a las solicitudes en materia de acceso a la información.</w:t>
      </w:r>
    </w:p>
    <w:p w:rsidR="009F09BC" w:rsidRPr="0089140C" w:rsidRDefault="009F09BC" w:rsidP="009F09BC">
      <w:pPr>
        <w:pStyle w:val="paragraph"/>
        <w:spacing w:before="0" w:beforeAutospacing="0" w:after="0" w:afterAutospacing="0"/>
        <w:ind w:left="644" w:right="1041"/>
        <w:jc w:val="both"/>
        <w:textAlignment w:val="baseline"/>
        <w:rPr>
          <w:rStyle w:val="normaltextrun"/>
          <w:rFonts w:ascii="Palatino Linotype" w:hAnsi="Palatino Linotype" w:cs="Segoe UI"/>
          <w:bCs/>
          <w:i/>
          <w:iCs/>
          <w:sz w:val="22"/>
          <w:szCs w:val="22"/>
        </w:rPr>
      </w:pPr>
      <w:r w:rsidRPr="0089140C">
        <w:rPr>
          <w:rStyle w:val="normaltextrun"/>
          <w:rFonts w:ascii="Palatino Linotype" w:hAnsi="Palatino Linotype" w:cs="Segoe UI"/>
          <w:bCs/>
          <w:i/>
          <w:sz w:val="22"/>
          <w:szCs w:val="22"/>
        </w:rPr>
        <w:t xml:space="preserve">La información que se entregue en versión pública, cuya modalidad de reproducción o envío tenga un costo, procederá una vez que se acredite el pago respectivo. No puede entenderse como reproducción la elaboración de la misma. </w:t>
      </w:r>
    </w:p>
    <w:p w:rsidR="009F09BC" w:rsidRPr="0089140C" w:rsidRDefault="009F09BC" w:rsidP="009F09BC">
      <w:pPr>
        <w:pStyle w:val="paragraph"/>
        <w:spacing w:before="0" w:beforeAutospacing="0" w:after="240" w:afterAutospacing="0"/>
        <w:ind w:left="644" w:right="1041"/>
        <w:jc w:val="both"/>
        <w:textAlignment w:val="baseline"/>
        <w:rPr>
          <w:rStyle w:val="normaltextrun"/>
          <w:rFonts w:ascii="Palatino Linotype" w:hAnsi="Palatino Linotype" w:cs="Segoe UI"/>
          <w:bCs/>
          <w:sz w:val="22"/>
          <w:szCs w:val="22"/>
        </w:rPr>
      </w:pPr>
      <w:r w:rsidRPr="0089140C">
        <w:rPr>
          <w:rStyle w:val="normaltextrun"/>
          <w:rFonts w:ascii="Palatino Linotype" w:hAnsi="Palatino Linotype" w:cs="Segoe UI"/>
          <w:bCs/>
          <w:i/>
          <w:sz w:val="22"/>
          <w:szCs w:val="22"/>
        </w:rPr>
        <w:t>Ante la falta de respuesta a una solicitud en el plazo previsto y en caso de que proceda el acceso, los costos de reproducción y envío correrán a cargo del sujeto obligado</w:t>
      </w:r>
      <w:r w:rsidRPr="0089140C">
        <w:rPr>
          <w:rStyle w:val="normaltextrun"/>
          <w:rFonts w:ascii="Palatino Linotype" w:hAnsi="Palatino Linotype" w:cs="Segoe UI"/>
          <w:bCs/>
          <w:sz w:val="22"/>
          <w:szCs w:val="22"/>
        </w:rPr>
        <w:t>.”</w:t>
      </w:r>
    </w:p>
    <w:p w:rsidR="00D16FC7" w:rsidRPr="0089140C" w:rsidRDefault="00D16FC7" w:rsidP="00D16FC7">
      <w:pPr>
        <w:spacing w:line="360" w:lineRule="auto"/>
        <w:contextualSpacing/>
        <w:jc w:val="both"/>
        <w:rPr>
          <w:rFonts w:ascii="Palatino Linotype" w:hAnsi="Palatino Linotype"/>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rPr>
      </w:pPr>
      <w:r w:rsidRPr="0089140C">
        <w:rPr>
          <w:rFonts w:ascii="Palatino Linotype" w:hAnsi="Palatino Linotype" w:cs="Arial"/>
        </w:rPr>
        <w:t>Asimismo,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89140C">
        <w:rPr>
          <w:rStyle w:val="Refdenotaalpie"/>
          <w:rFonts w:cs="Arial"/>
        </w:rPr>
        <w:footnoteReference w:id="3"/>
      </w:r>
      <w:r w:rsidRPr="0089140C">
        <w:rPr>
          <w:rFonts w:ascii="Palatino Linotype" w:hAnsi="Palatino Linotype" w:cs="Arial"/>
        </w:rPr>
        <w:t>, situación que no se advierte en el presente caso, toda vez que el Sujeto Obligado,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r w:rsidRPr="0089140C">
        <w:rPr>
          <w:rFonts w:ascii="Palatino Linotype" w:hAnsi="Palatino Linotype"/>
        </w:rPr>
        <w:t>.</w:t>
      </w:r>
    </w:p>
    <w:p w:rsidR="009F09BC" w:rsidRPr="0089140C" w:rsidRDefault="009F09BC" w:rsidP="009F09BC">
      <w:pPr>
        <w:spacing w:line="360" w:lineRule="auto"/>
        <w:contextualSpacing/>
        <w:jc w:val="both"/>
        <w:rPr>
          <w:rFonts w:ascii="Palatino Linotype" w:hAnsi="Palatino Linotype"/>
        </w:rPr>
      </w:pPr>
    </w:p>
    <w:p w:rsidR="009F09BC" w:rsidRPr="0089140C" w:rsidRDefault="009F09BC" w:rsidP="009F09BC">
      <w:pPr>
        <w:numPr>
          <w:ilvl w:val="0"/>
          <w:numId w:val="15"/>
        </w:numPr>
        <w:spacing w:line="360" w:lineRule="auto"/>
        <w:ind w:left="0" w:firstLine="0"/>
        <w:contextualSpacing/>
        <w:jc w:val="both"/>
        <w:rPr>
          <w:rFonts w:ascii="Palatino Linotype" w:hAnsi="Palatino Linotype"/>
        </w:rPr>
      </w:pPr>
      <w:r w:rsidRPr="0089140C">
        <w:rPr>
          <w:rFonts w:ascii="Palatino Linotype" w:hAnsi="Palatino Linotype"/>
        </w:rPr>
        <w:t xml:space="preserve">No obstante, toda vez que no se tiene la certeza de la manera o el formato en que el </w:t>
      </w:r>
      <w:r w:rsidRPr="0089140C">
        <w:rPr>
          <w:rFonts w:ascii="Palatino Linotype" w:hAnsi="Palatino Linotype"/>
          <w:b/>
        </w:rPr>
        <w:t>SUJETO OBLIGADO</w:t>
      </w:r>
      <w:r w:rsidRPr="0089140C">
        <w:rPr>
          <w:rFonts w:ascii="Palatino Linotype" w:hAnsi="Palatino Linotype"/>
        </w:rPr>
        <w:t xml:space="preserve"> posee la información, se estima que se deberá privilegiar la entrega en medios electrónicos como lo es el SAIMEX, inicialmente elegido; sin embargo</w:t>
      </w:r>
      <w:r w:rsidRPr="0089140C">
        <w:rPr>
          <w:rFonts w:ascii="Palatino Linotype" w:hAnsi="Palatino Linotype"/>
          <w:b/>
        </w:rPr>
        <w:t xml:space="preserve">, si se acredita un impedimento justificado para atender esa </w:t>
      </w:r>
      <w:r w:rsidRPr="0089140C">
        <w:rPr>
          <w:rFonts w:ascii="Palatino Linotype" w:hAnsi="Palatino Linotype"/>
          <w:b/>
        </w:rPr>
        <w:lastRenderedPageBreak/>
        <w:t xml:space="preserve">modalidad en relación directa con </w:t>
      </w:r>
      <w:r w:rsidRPr="0089140C">
        <w:rPr>
          <w:rFonts w:ascii="Palatino Linotype" w:hAnsi="Palatino Linotype"/>
          <w:b/>
          <w:u w:val="single"/>
        </w:rPr>
        <w:t>el formato en el que obra la información</w:t>
      </w:r>
      <w:r w:rsidR="00FD2FA4" w:rsidRPr="0089140C">
        <w:rPr>
          <w:rFonts w:ascii="Palatino Linotype" w:hAnsi="Palatino Linotype"/>
          <w:b/>
          <w:u w:val="single"/>
        </w:rPr>
        <w:t xml:space="preserve"> en los archivos del SUJETO OBLIGADO</w:t>
      </w:r>
      <w:r w:rsidRPr="0089140C">
        <w:rPr>
          <w:rFonts w:ascii="Palatino Linotype" w:hAnsi="Palatino Linotype"/>
          <w:b/>
        </w:rPr>
        <w:t>, se deberá de dar la opción al sujeto obligado para que, de manera debidamente fundada y motivada se ofrezca la entrega de la información en el resto de las modalidades de entrega de la información</w:t>
      </w:r>
      <w:r w:rsidRPr="0089140C">
        <w:rPr>
          <w:rFonts w:ascii="Palatino Linotype" w:hAnsi="Palatino Linotype"/>
        </w:rPr>
        <w:t xml:space="preserve"> además de consulta directa, </w:t>
      </w:r>
      <w:r w:rsidR="00FD2FA4" w:rsidRPr="0089140C">
        <w:rPr>
          <w:rFonts w:ascii="Palatino Linotype" w:eastAsia="Times New Roman" w:hAnsi="Palatino Linotype" w:cs="Times New Roman"/>
          <w:lang w:eastAsia="es-ES_tradnl"/>
        </w:rPr>
        <w:t>tales como: habilitar una liga electrónica que deberá proporcionarle para que descargue los archivos -en caso de estar en posibilidad-; enviar la información a su cuenta de correo electrónico; concederle el acceso en disco compacto,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proporcionarán los archivos electrónicos.</w:t>
      </w:r>
    </w:p>
    <w:p w:rsidR="009F09BC" w:rsidRPr="0089140C" w:rsidRDefault="009F09BC" w:rsidP="009F09BC">
      <w:pPr>
        <w:pStyle w:val="Prrafodelista"/>
        <w:rPr>
          <w:rFonts w:ascii="Palatino Linotype" w:eastAsia="Calibri" w:hAnsi="Palatino Linotype" w:cs="Tahoma"/>
          <w:bCs/>
          <w:iCs/>
          <w:szCs w:val="22"/>
          <w:lang w:eastAsia="en-US"/>
        </w:rPr>
      </w:pPr>
    </w:p>
    <w:p w:rsidR="009F09BC" w:rsidRPr="0089140C" w:rsidRDefault="009F09BC" w:rsidP="00FB6D42">
      <w:pPr>
        <w:numPr>
          <w:ilvl w:val="0"/>
          <w:numId w:val="15"/>
        </w:numPr>
        <w:spacing w:line="360" w:lineRule="auto"/>
        <w:ind w:left="0" w:firstLine="0"/>
        <w:contextualSpacing/>
        <w:jc w:val="both"/>
        <w:rPr>
          <w:lang w:val="es-MX" w:eastAsia="en-US"/>
        </w:rPr>
      </w:pPr>
      <w:r w:rsidRPr="0089140C">
        <w:rPr>
          <w:rFonts w:ascii="Palatino Linotype" w:hAnsi="Palatino Linotype"/>
        </w:rPr>
        <w:t xml:space="preserve">Asimismo, precisar </w:t>
      </w:r>
      <w:r w:rsidR="00FB6D42" w:rsidRPr="0089140C">
        <w:rPr>
          <w:rFonts w:ascii="Palatino Linotype" w:hAnsi="Palatino Linotype"/>
        </w:rPr>
        <w:t>que,</w:t>
      </w:r>
      <w:r w:rsidRPr="0089140C">
        <w:rPr>
          <w:rFonts w:ascii="Palatino Linotype" w:hAnsi="Palatino Linotype"/>
        </w:rPr>
        <w:t xml:space="preserve"> </w:t>
      </w:r>
      <w:bookmarkStart w:id="164" w:name="_Toc531859120"/>
      <w:bookmarkStart w:id="165" w:name="_Toc2871952"/>
      <w:bookmarkStart w:id="166" w:name="_Toc20246253"/>
      <w:bookmarkStart w:id="167" w:name="_Toc24023250"/>
      <w:bookmarkStart w:id="168" w:name="_Toc26461369"/>
      <w:bookmarkStart w:id="169" w:name="_Toc29481474"/>
      <w:bookmarkStart w:id="170" w:name="_Toc36648201"/>
      <w:bookmarkStart w:id="171" w:name="_Toc36732268"/>
      <w:bookmarkStart w:id="172" w:name="_Toc38560292"/>
      <w:bookmarkStart w:id="173" w:name="_Toc473799824"/>
      <w:bookmarkStart w:id="174" w:name="_Toc487025370"/>
      <w:bookmarkStart w:id="175" w:name="_Toc493790438"/>
      <w:bookmarkStart w:id="176" w:name="_Toc495606558"/>
      <w:bookmarkStart w:id="177" w:name="_Toc497297048"/>
      <w:bookmarkStart w:id="178" w:name="_Toc498503756"/>
      <w:bookmarkStart w:id="179" w:name="_Toc499201876"/>
      <w:bookmarkStart w:id="180" w:name="_Toc524000321"/>
      <w:r w:rsidR="00FB6D42" w:rsidRPr="0089140C">
        <w:rPr>
          <w:rFonts w:ascii="Palatino Linotype" w:hAnsi="Palatino Linotype"/>
        </w:rPr>
        <w:t xml:space="preserve">si bien se ha determinado la improcedencia del cambio de modalidad de entrega de la información y se ordene su entrega, esta versara únicamente en lo relativo </w:t>
      </w:r>
      <w:r w:rsidR="00FB6D42" w:rsidRPr="0089140C">
        <w:rPr>
          <w:rFonts w:ascii="Palatino Linotype" w:hAnsi="Palatino Linotype"/>
          <w:lang w:val="es-MX" w:eastAsia="en-US"/>
        </w:rPr>
        <w:t>a las pólizas generadas por compra de material para construcción, material quirúrgico, compra de papelería, y cafetería, en la actual administración pública municipal, en virtud de que fue el punto sobre el que verso la inconformidad, no así por lo relativo al punto tocando a la fecha programada para el pago de deudas a proveedores.</w:t>
      </w:r>
    </w:p>
    <w:p w:rsidR="00FB6D42" w:rsidRPr="0089140C" w:rsidRDefault="00FB6D42" w:rsidP="00FB6D42">
      <w:pPr>
        <w:pStyle w:val="Prrafodelista"/>
        <w:rPr>
          <w:lang w:val="es-MX" w:eastAsia="en-US"/>
        </w:rPr>
      </w:pPr>
    </w:p>
    <w:p w:rsidR="00FB6D42" w:rsidRPr="0089140C" w:rsidRDefault="00FB6D42" w:rsidP="00FB6D42">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hAnsi="Palatino Linotype"/>
        </w:rPr>
        <w:t>Luego</w:t>
      </w:r>
      <w:r w:rsidRPr="0089140C">
        <w:rPr>
          <w:rFonts w:ascii="Palatino Linotype" w:eastAsia="MS Mincho" w:hAnsi="Palatino Linotype" w:cs="Arial"/>
        </w:rPr>
        <w:t xml:space="preserve"> entonces, al no existir inconformidad respecto a todo lo solicitado, es que se tiene por colmado el punto que no se impugnó, ya</w:t>
      </w:r>
      <w:r w:rsidRPr="0089140C">
        <w:rPr>
          <w:rFonts w:ascii="Palatino Linotype" w:hAnsi="Palatino Linotype" w:cs="Arial"/>
          <w:b/>
        </w:rPr>
        <w:t xml:space="preserve"> </w:t>
      </w:r>
      <w:r w:rsidRPr="0089140C">
        <w:rPr>
          <w:rFonts w:ascii="Palatino Linotype" w:hAnsi="Palatino Linotype" w:cs="Arial"/>
        </w:rPr>
        <w:t>que la falta de impugnación respecto de los requerimientos que no fueron manifestados en el recurso de revisión, debe entenderse como actos consentidos.</w:t>
      </w:r>
    </w:p>
    <w:p w:rsidR="00FB6D42" w:rsidRPr="0089140C" w:rsidRDefault="00FB6D42" w:rsidP="00FB6D42">
      <w:pPr>
        <w:numPr>
          <w:ilvl w:val="0"/>
          <w:numId w:val="15"/>
        </w:numPr>
        <w:spacing w:line="360" w:lineRule="auto"/>
        <w:ind w:left="0" w:firstLine="0"/>
        <w:contextualSpacing/>
        <w:jc w:val="both"/>
        <w:rPr>
          <w:rFonts w:ascii="Palatino Linotype" w:hAnsi="Palatino Linotype" w:cs="Arial"/>
        </w:rPr>
      </w:pPr>
      <w:r w:rsidRPr="0089140C">
        <w:rPr>
          <w:rFonts w:ascii="Palatino Linotype" w:hAnsi="Palatino Linotype" w:cs="Arial"/>
        </w:rPr>
        <w:lastRenderedPageBreak/>
        <w:t xml:space="preserve">Esto es así, debido a que cuando el recurrente impugna la respuesta del sujeto obligado y </w:t>
      </w:r>
      <w:r w:rsidRPr="0089140C">
        <w:rPr>
          <w:rFonts w:ascii="Palatino Linotype" w:hAnsi="Palatino Linotype"/>
        </w:rPr>
        <w:t>éste</w:t>
      </w:r>
      <w:r w:rsidRPr="0089140C">
        <w:rPr>
          <w:rFonts w:ascii="Palatino Linotype" w:hAnsi="Palatino Linotype" w:cs="Arial"/>
        </w:rPr>
        <w:t xml:space="preserv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FB6D42" w:rsidRPr="0089140C" w:rsidRDefault="00FB6D42" w:rsidP="00FB6D42">
      <w:pPr>
        <w:pStyle w:val="Prrafodelista"/>
        <w:rPr>
          <w:rFonts w:ascii="Palatino Linotype" w:hAnsi="Palatino Linotype" w:cs="Arial"/>
        </w:rPr>
      </w:pPr>
    </w:p>
    <w:p w:rsidR="00FB6D42" w:rsidRPr="0089140C" w:rsidRDefault="00FB6D42" w:rsidP="00FB6D42">
      <w:pPr>
        <w:pStyle w:val="Prrafodelista"/>
        <w:spacing w:line="360" w:lineRule="auto"/>
        <w:ind w:left="502" w:right="426"/>
        <w:jc w:val="both"/>
        <w:rPr>
          <w:rFonts w:ascii="Palatino Linotype" w:hAnsi="Palatino Linotype" w:cs="Arial"/>
          <w:i/>
        </w:rPr>
      </w:pPr>
      <w:r w:rsidRPr="0089140C">
        <w:rPr>
          <w:rFonts w:ascii="Palatino Linotype" w:hAnsi="Palatino Linotype" w:cs="Arial"/>
          <w:b/>
          <w:bCs/>
          <w:i/>
          <w:iCs/>
        </w:rPr>
        <w:t>“REVISIÓN EN AMPARO. LOS RESOLUTIVOS NO COMBATIDOS DEBEN DECLARARSE FIRMES. </w:t>
      </w:r>
      <w:r w:rsidRPr="0089140C">
        <w:rPr>
          <w:rFonts w:ascii="Palatino Linotype" w:hAnsi="Palatino Linotype" w:cs="Arial"/>
          <w:i/>
          <w:iCs/>
          <w:u w:val="single"/>
        </w:rPr>
        <w:t>Cuando algún resolutivo de la sentencia impugnada afecta a la recurrente, y ésta no expresa agravio en contra de las consideraciones que le sirven de base, dicho resolutivo debe declararse firme.</w:t>
      </w:r>
      <w:r w:rsidRPr="0089140C">
        <w:rPr>
          <w:rFonts w:ascii="Palatino Linotype" w:hAnsi="Palatino Linotype" w:cs="Arial"/>
          <w:i/>
          <w:iCs/>
        </w:rPr>
        <w:t> Esto es, en el caso referido, no obstante que la materia de la revisión comprende a todos los resolutivos que afectan a la recurrente, </w:t>
      </w:r>
      <w:r w:rsidRPr="0089140C">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89140C">
        <w:rPr>
          <w:rFonts w:ascii="Palatino Linotype" w:hAnsi="Palatino Linotype" w:cs="Arial"/>
          <w:i/>
          <w:iCs/>
        </w:rPr>
        <w:t>.”</w:t>
      </w:r>
    </w:p>
    <w:p w:rsidR="00FB6D42" w:rsidRPr="0089140C" w:rsidRDefault="00FB6D42" w:rsidP="00FB6D42">
      <w:pPr>
        <w:pStyle w:val="Prrafodelista"/>
        <w:spacing w:line="360" w:lineRule="auto"/>
        <w:ind w:left="502" w:right="426"/>
        <w:jc w:val="both"/>
        <w:rPr>
          <w:rFonts w:ascii="Palatino Linotype" w:hAnsi="Palatino Linotype" w:cs="Arial"/>
        </w:rPr>
      </w:pPr>
      <w:r w:rsidRPr="0089140C">
        <w:rPr>
          <w:rFonts w:ascii="Palatino Linotype" w:hAnsi="Palatino Linotype" w:cs="Arial"/>
        </w:rPr>
        <w:t>(Énfasis añadido)</w:t>
      </w:r>
    </w:p>
    <w:p w:rsidR="00FB6D42" w:rsidRPr="0089140C" w:rsidRDefault="00FB6D42" w:rsidP="00FB6D42">
      <w:pPr>
        <w:pStyle w:val="Prrafodelista"/>
        <w:spacing w:line="360" w:lineRule="auto"/>
        <w:ind w:left="502" w:right="426"/>
        <w:jc w:val="both"/>
        <w:rPr>
          <w:rFonts w:ascii="Palatino Linotype" w:hAnsi="Palatino Linotype" w:cs="Arial"/>
        </w:rPr>
      </w:pPr>
    </w:p>
    <w:p w:rsidR="00FB6D42" w:rsidRPr="0089140C" w:rsidRDefault="00FB6D42" w:rsidP="00FB6D42">
      <w:pPr>
        <w:numPr>
          <w:ilvl w:val="0"/>
          <w:numId w:val="15"/>
        </w:numPr>
        <w:spacing w:line="360" w:lineRule="auto"/>
        <w:ind w:left="0" w:firstLine="0"/>
        <w:contextualSpacing/>
        <w:jc w:val="both"/>
        <w:rPr>
          <w:rFonts w:ascii="Palatino Linotype" w:hAnsi="Palatino Linotype" w:cs="Arial"/>
        </w:rPr>
      </w:pPr>
      <w:r w:rsidRPr="0089140C">
        <w:rPr>
          <w:rFonts w:ascii="Palatino Linotype" w:hAnsi="Palatino Linotype" w:cs="Arial"/>
        </w:rPr>
        <w:t xml:space="preserve">Consecuentemente, </w:t>
      </w:r>
      <w:r w:rsidRPr="0089140C">
        <w:rPr>
          <w:rFonts w:ascii="Palatino Linotype" w:hAnsi="Palatino Linotype" w:cs="Arial"/>
          <w:b/>
        </w:rPr>
        <w:t xml:space="preserve">la parte de la respuesta que no fue impugnada debe </w:t>
      </w:r>
      <w:r w:rsidRPr="0089140C">
        <w:rPr>
          <w:rFonts w:ascii="Palatino Linotype" w:hAnsi="Palatino Linotype"/>
        </w:rPr>
        <w:t>declararse</w:t>
      </w:r>
      <w:r w:rsidRPr="0089140C">
        <w:rPr>
          <w:rFonts w:ascii="Palatino Linotype" w:hAnsi="Palatino Linotype" w:cs="Arial"/>
          <w:b/>
        </w:rPr>
        <w:t xml:space="preserve"> consentida por el recurrente, toda vez que no realizó manifestaciones de inconformidad</w:t>
      </w:r>
      <w:r w:rsidRPr="0089140C">
        <w:rPr>
          <w:rFonts w:ascii="Palatino Linotype" w:hAnsi="Palatino Linotype" w:cs="Arial"/>
        </w:rPr>
        <w:t xml:space="preserve">; por lo que, no pueden producirse efectos jurídicos tendentes a revocar, confirmar o modificar el acto reclamado ya que se infiere su consentimiento ante la falta de impugnación eficaz. Sirve de sustento a lo anterior por analogía la </w:t>
      </w:r>
      <w:r w:rsidRPr="0089140C">
        <w:rPr>
          <w:rFonts w:ascii="Palatino Linotype" w:hAnsi="Palatino Linotype" w:cs="Arial"/>
        </w:rPr>
        <w:lastRenderedPageBreak/>
        <w:t>tesis jurisprudencial número 176,608 del Semanario Judicial de la Federación y su Gaceta que a la letra dice:</w:t>
      </w:r>
    </w:p>
    <w:p w:rsidR="00FB6D42" w:rsidRPr="0089140C" w:rsidRDefault="00FB6D42" w:rsidP="00FB6D42">
      <w:pPr>
        <w:pStyle w:val="Prrafodelista"/>
        <w:spacing w:line="360" w:lineRule="auto"/>
        <w:ind w:left="0"/>
        <w:jc w:val="both"/>
        <w:rPr>
          <w:rFonts w:ascii="Palatino Linotype" w:hAnsi="Palatino Linotype" w:cs="Arial"/>
        </w:rPr>
      </w:pPr>
    </w:p>
    <w:p w:rsidR="00FB6D42" w:rsidRPr="0089140C" w:rsidRDefault="00FB6D42" w:rsidP="00FB6D42">
      <w:pPr>
        <w:pStyle w:val="Prrafodelista"/>
        <w:spacing w:line="360" w:lineRule="auto"/>
        <w:ind w:left="502" w:right="426"/>
        <w:jc w:val="both"/>
        <w:rPr>
          <w:rFonts w:ascii="Palatino Linotype" w:hAnsi="Palatino Linotype" w:cs="Arial"/>
          <w:i/>
        </w:rPr>
      </w:pPr>
      <w:r w:rsidRPr="0089140C">
        <w:rPr>
          <w:rFonts w:ascii="Palatino Linotype" w:hAnsi="Palatino Linotype" w:cs="Arial"/>
          <w:b/>
          <w:bCs/>
          <w:i/>
          <w:iCs/>
        </w:rPr>
        <w:t>“ACTOS CONSENTIDOS. SON LOS QUE NO SE IMPUGNAN MEDIANTE EL RECURSO IDÓNEO. </w:t>
      </w:r>
      <w:r w:rsidRPr="0089140C">
        <w:rPr>
          <w:rFonts w:ascii="Palatino Linotype" w:hAnsi="Palatino Linotype" w:cs="Arial"/>
          <w:i/>
          <w:iCs/>
          <w:u w:val="single"/>
        </w:rPr>
        <w:t>Debe reputarse como consentido el acto que no se impugnó por el medio establecido por la ley</w:t>
      </w:r>
      <w:r w:rsidRPr="0089140C">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B6D42" w:rsidRPr="0089140C" w:rsidRDefault="00FB6D42" w:rsidP="00FB6D42">
      <w:pPr>
        <w:pStyle w:val="Prrafodelista"/>
        <w:spacing w:line="360" w:lineRule="auto"/>
        <w:ind w:left="502" w:right="426"/>
        <w:jc w:val="both"/>
        <w:rPr>
          <w:rFonts w:ascii="Palatino Linotype" w:hAnsi="Palatino Linotype" w:cs="Arial"/>
        </w:rPr>
      </w:pPr>
      <w:r w:rsidRPr="0089140C">
        <w:rPr>
          <w:rFonts w:ascii="Palatino Linotype" w:hAnsi="Palatino Linotype" w:cs="Arial"/>
        </w:rPr>
        <w:t>(Énfasis añadido)</w:t>
      </w:r>
    </w:p>
    <w:p w:rsidR="00FB6D42" w:rsidRPr="0089140C" w:rsidRDefault="00FB6D42" w:rsidP="00FB6D42">
      <w:pPr>
        <w:pStyle w:val="Prrafodelista"/>
        <w:spacing w:line="360" w:lineRule="auto"/>
        <w:ind w:left="0"/>
        <w:jc w:val="both"/>
        <w:rPr>
          <w:rFonts w:ascii="Palatino Linotype" w:eastAsia="MS Mincho" w:hAnsi="Palatino Linotype" w:cs="Arial"/>
        </w:rPr>
      </w:pPr>
    </w:p>
    <w:p w:rsidR="00FB6D42" w:rsidRPr="0089140C" w:rsidRDefault="00FB6D42" w:rsidP="00FB6D42">
      <w:pPr>
        <w:numPr>
          <w:ilvl w:val="0"/>
          <w:numId w:val="15"/>
        </w:numPr>
        <w:spacing w:line="360" w:lineRule="auto"/>
        <w:ind w:left="0" w:firstLine="0"/>
        <w:contextualSpacing/>
        <w:jc w:val="both"/>
        <w:rPr>
          <w:rFonts w:ascii="Palatino Linotype" w:eastAsia="MS Mincho" w:hAnsi="Palatino Linotype" w:cs="Arial"/>
        </w:rPr>
      </w:pPr>
      <w:r w:rsidRPr="0089140C">
        <w:rPr>
          <w:rFonts w:ascii="Palatino Linotype" w:eastAsia="MS Mincho" w:hAnsi="Palatino Linotype" w:cs="Arial"/>
        </w:rPr>
        <w:t xml:space="preserve">Así las </w:t>
      </w:r>
      <w:r w:rsidRPr="0089140C">
        <w:rPr>
          <w:rFonts w:ascii="Palatino Linotype" w:hAnsi="Palatino Linotype" w:cs="Arial"/>
        </w:rPr>
        <w:t>cosas</w:t>
      </w:r>
      <w:r w:rsidRPr="0089140C">
        <w:rPr>
          <w:rFonts w:ascii="Palatino Linotype" w:eastAsia="MS Mincho" w:hAnsi="Palatino Linotype" w:cs="Arial"/>
        </w:rPr>
        <w:t xml:space="preserve">, al no pronunciarse respecto de las respuestas que allí se vertieron se considera que se encuentra conforme con ellas, pues se insiste su inconformidad radicó en </w:t>
      </w:r>
      <w:r w:rsidRPr="0089140C">
        <w:rPr>
          <w:rFonts w:ascii="Palatino Linotype" w:eastAsia="MS Mincho" w:hAnsi="Palatino Linotype" w:cs="Arial"/>
          <w:b/>
        </w:rPr>
        <w:t>la falta de pronunciamiento de todos los rubros</w:t>
      </w:r>
      <w:r w:rsidRPr="0089140C">
        <w:rPr>
          <w:rFonts w:ascii="Palatino Linotype" w:eastAsia="MS Mincho" w:hAnsi="Palatino Linotype" w:cs="Arial"/>
        </w:rPr>
        <w:t>; asimismo no pasa inadvertido que al igual que en el punto anterior, este Instituto no está facultado para dudar de la veracidad de la información entregada.</w:t>
      </w:r>
    </w:p>
    <w:p w:rsidR="00FB6D42" w:rsidRPr="0089140C" w:rsidRDefault="00FB6D42" w:rsidP="00FB6D42">
      <w:pPr>
        <w:pStyle w:val="Prrafodelista"/>
        <w:spacing w:line="360" w:lineRule="auto"/>
        <w:ind w:left="0"/>
        <w:jc w:val="both"/>
        <w:rPr>
          <w:rFonts w:ascii="Palatino Linotype" w:eastAsia="MS Mincho" w:hAnsi="Palatino Linotype" w:cs="Arial"/>
        </w:rPr>
      </w:pPr>
    </w:p>
    <w:p w:rsidR="009F09BC" w:rsidRPr="0089140C" w:rsidRDefault="009F09BC" w:rsidP="009F09BC">
      <w:pPr>
        <w:pStyle w:val="Ttulo2"/>
        <w:rPr>
          <w:rFonts w:ascii="Palatino Linotype" w:hAnsi="Palatino Linotype"/>
          <w:b/>
          <w:color w:val="auto"/>
          <w:sz w:val="24"/>
        </w:rPr>
      </w:pPr>
      <w:bookmarkStart w:id="181" w:name="_Toc83128590"/>
      <w:r w:rsidRPr="0089140C">
        <w:rPr>
          <w:rFonts w:ascii="Palatino Linotype" w:hAnsi="Palatino Linotype"/>
          <w:b/>
          <w:color w:val="auto"/>
          <w:sz w:val="24"/>
        </w:rPr>
        <w:t xml:space="preserve">QUINTO. De la </w:t>
      </w:r>
      <w:bookmarkEnd w:id="164"/>
      <w:bookmarkEnd w:id="165"/>
      <w:r w:rsidRPr="0089140C">
        <w:rPr>
          <w:rFonts w:ascii="Palatino Linotype" w:hAnsi="Palatino Linotype"/>
          <w:b/>
          <w:color w:val="auto"/>
          <w:sz w:val="24"/>
        </w:rPr>
        <w:t>versión pública</w:t>
      </w:r>
      <w:bookmarkEnd w:id="166"/>
      <w:bookmarkEnd w:id="167"/>
      <w:bookmarkEnd w:id="168"/>
      <w:bookmarkEnd w:id="169"/>
      <w:bookmarkEnd w:id="170"/>
      <w:bookmarkEnd w:id="171"/>
      <w:bookmarkEnd w:id="172"/>
      <w:bookmarkEnd w:id="181"/>
    </w:p>
    <w:p w:rsidR="009F09BC" w:rsidRPr="0089140C" w:rsidRDefault="009F09BC" w:rsidP="009F09BC">
      <w:pPr>
        <w:rPr>
          <w:lang w:val="es-MX" w:eastAsia="en-US"/>
        </w:rPr>
      </w:pPr>
    </w:p>
    <w:bookmarkEnd w:id="173"/>
    <w:bookmarkEnd w:id="174"/>
    <w:bookmarkEnd w:id="175"/>
    <w:bookmarkEnd w:id="176"/>
    <w:bookmarkEnd w:id="177"/>
    <w:bookmarkEnd w:id="178"/>
    <w:bookmarkEnd w:id="179"/>
    <w:bookmarkEnd w:id="180"/>
    <w:p w:rsidR="009F09BC" w:rsidRPr="0089140C" w:rsidRDefault="009F09BC" w:rsidP="00FB6D42">
      <w:pPr>
        <w:numPr>
          <w:ilvl w:val="0"/>
          <w:numId w:val="15"/>
        </w:numPr>
        <w:spacing w:line="360" w:lineRule="auto"/>
        <w:ind w:left="0" w:firstLine="0"/>
        <w:contextualSpacing/>
        <w:jc w:val="both"/>
        <w:rPr>
          <w:rFonts w:ascii="Palatino Linotype" w:hAnsi="Palatino Linotype"/>
        </w:rPr>
      </w:pPr>
      <w:r w:rsidRPr="0089140C">
        <w:rPr>
          <w:rFonts w:ascii="Palatino Linotype" w:hAnsi="Palatino Linotype"/>
        </w:rPr>
        <w:t xml:space="preserve">Debe destacarse que la información que se ha tenido a bien ordenar, dada su propia y especial </w:t>
      </w:r>
      <w:r w:rsidRPr="0089140C">
        <w:rPr>
          <w:rFonts w:ascii="Palatino Linotype" w:eastAsia="MS Mincho" w:hAnsi="Palatino Linotype" w:cs="Arial"/>
        </w:rPr>
        <w:t>naturaleza</w:t>
      </w:r>
      <w:r w:rsidRPr="0089140C">
        <w:rPr>
          <w:rFonts w:ascii="Palatino Linotype" w:hAnsi="Palatino Linotype"/>
        </w:rPr>
        <w:t xml:space="preserve">, puede contener datos personales susceptibles de ser protegidos mediante una versión pública, la cual deberá estar soportada por el Acta del Comité de Transparencia que se emita para tal efecto, debiéndola poner a disposición del hoy </w:t>
      </w:r>
      <w:r w:rsidRPr="0089140C">
        <w:rPr>
          <w:rFonts w:ascii="Palatino Linotype" w:hAnsi="Palatino Linotype"/>
          <w:b/>
        </w:rPr>
        <w:t>RECURRENTE</w:t>
      </w:r>
      <w:r w:rsidR="009A2251" w:rsidRPr="0089140C">
        <w:rPr>
          <w:rFonts w:ascii="Palatino Linotype" w:hAnsi="Palatino Linotype"/>
        </w:rPr>
        <w:t>.</w:t>
      </w: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9140C">
        <w:rPr>
          <w:rFonts w:ascii="Palatino Linotype" w:eastAsia="MS Gothic" w:hAnsi="Palatino Linotype" w:cs="Times New Roman"/>
          <w:szCs w:val="26"/>
          <w:vertAlign w:val="superscript"/>
        </w:rPr>
        <w:footnoteReference w:id="4"/>
      </w:r>
      <w:r w:rsidRPr="0089140C">
        <w:rPr>
          <w:rFonts w:ascii="Palatino Linotype" w:eastAsia="MS Gothic" w:hAnsi="Palatino Linotype" w:cs="Times New Roman"/>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9140C">
        <w:rPr>
          <w:rFonts w:ascii="Palatino Linotype" w:eastAsia="MS Gothic" w:hAnsi="Palatino Linotype" w:cs="Times New Roman"/>
          <w:szCs w:val="26"/>
          <w:vertAlign w:val="superscript"/>
        </w:rPr>
        <w:footnoteReference w:id="5"/>
      </w:r>
      <w:r w:rsidRPr="0089140C">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lastRenderedPageBreak/>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F09BC" w:rsidRPr="0089140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9140C"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82" w:name="_Toc51863315"/>
      <w:bookmarkStart w:id="183" w:name="_Toc52444649"/>
      <w:bookmarkStart w:id="184" w:name="_Toc57154368"/>
      <w:bookmarkStart w:id="185" w:name="_Toc65170174"/>
      <w:bookmarkStart w:id="186" w:name="_Toc66371800"/>
      <w:bookmarkStart w:id="187" w:name="_Toc67584835"/>
      <w:bookmarkStart w:id="188" w:name="_Toc70070911"/>
      <w:bookmarkStart w:id="189" w:name="_Toc70593358"/>
      <w:bookmarkStart w:id="190" w:name="_Toc71290717"/>
      <w:bookmarkStart w:id="191" w:name="_Toc71291223"/>
      <w:bookmarkStart w:id="192" w:name="_Toc71674122"/>
      <w:bookmarkStart w:id="193" w:name="_Toc83128591"/>
      <w:r w:rsidRPr="0089140C">
        <w:rPr>
          <w:rFonts w:ascii="Palatino Linotype" w:hAnsi="Palatino Linotype" w:cs="Arial"/>
          <w:b/>
        </w:rPr>
        <w:t>Requisitos previos.</w:t>
      </w:r>
      <w:bookmarkEnd w:id="182"/>
      <w:bookmarkEnd w:id="183"/>
      <w:bookmarkEnd w:id="184"/>
      <w:bookmarkEnd w:id="185"/>
      <w:bookmarkEnd w:id="186"/>
      <w:bookmarkEnd w:id="187"/>
      <w:bookmarkEnd w:id="188"/>
      <w:bookmarkEnd w:id="189"/>
      <w:bookmarkEnd w:id="190"/>
      <w:bookmarkEnd w:id="191"/>
      <w:bookmarkEnd w:id="192"/>
      <w:bookmarkEnd w:id="193"/>
    </w:p>
    <w:p w:rsidR="009F09BC" w:rsidRPr="0089140C" w:rsidRDefault="009F09BC" w:rsidP="009F09BC">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9F09BC" w:rsidRPr="0089140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9F09BC" w:rsidRPr="0089140C" w:rsidRDefault="009F09BC" w:rsidP="009F09BC">
      <w:pPr>
        <w:pStyle w:val="Prrafodelista"/>
        <w:rPr>
          <w:rFonts w:ascii="Palatino Linotype" w:hAnsi="Palatino Linotype" w:cs="Arial"/>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89140C">
        <w:rPr>
          <w:rFonts w:ascii="Palatino Linotype" w:eastAsia="MS Gothic" w:hAnsi="Palatino Linotype" w:cs="Times New Roman"/>
          <w:b/>
          <w:szCs w:val="26"/>
          <w:u w:val="single"/>
        </w:rPr>
        <w:t>no se puede hacer un acuerdo para clasificar de manera general todos los documentos de un expediente o área</w:t>
      </w:r>
      <w:r w:rsidRPr="0089140C">
        <w:rPr>
          <w:rFonts w:ascii="Palatino Linotype" w:eastAsia="MS Gothic" w:hAnsi="Palatino Linotype" w:cs="Times New Roman"/>
          <w:b/>
          <w:szCs w:val="26"/>
        </w:rPr>
        <w:t xml:space="preserve">,  </w:t>
      </w:r>
      <w:r w:rsidRPr="0089140C">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9F09BC" w:rsidRPr="0089140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9140C" w:rsidRDefault="009F09BC" w:rsidP="009F09BC">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94" w:name="_Toc51863316"/>
      <w:bookmarkStart w:id="195" w:name="_Toc52444650"/>
      <w:bookmarkStart w:id="196" w:name="_Toc57154369"/>
      <w:bookmarkStart w:id="197" w:name="_Toc65170175"/>
      <w:bookmarkStart w:id="198" w:name="_Toc66371801"/>
      <w:bookmarkStart w:id="199" w:name="_Toc67584836"/>
      <w:bookmarkStart w:id="200" w:name="_Toc70070912"/>
      <w:bookmarkStart w:id="201" w:name="_Toc70593359"/>
      <w:bookmarkStart w:id="202" w:name="_Toc71290718"/>
      <w:bookmarkStart w:id="203" w:name="_Toc71291224"/>
      <w:bookmarkStart w:id="204" w:name="_Toc71674123"/>
      <w:bookmarkStart w:id="205" w:name="_Toc83128592"/>
      <w:r w:rsidRPr="0089140C">
        <w:rPr>
          <w:rFonts w:ascii="Palatino Linotype" w:hAnsi="Palatino Linotype" w:cs="Arial"/>
          <w:b/>
        </w:rPr>
        <w:t>Supuestos de clasificación.</w:t>
      </w:r>
      <w:bookmarkEnd w:id="194"/>
      <w:bookmarkEnd w:id="195"/>
      <w:bookmarkEnd w:id="196"/>
      <w:bookmarkEnd w:id="197"/>
      <w:bookmarkEnd w:id="198"/>
      <w:bookmarkEnd w:id="199"/>
      <w:bookmarkEnd w:id="200"/>
      <w:bookmarkEnd w:id="201"/>
      <w:bookmarkEnd w:id="202"/>
      <w:bookmarkEnd w:id="203"/>
      <w:bookmarkEnd w:id="204"/>
      <w:bookmarkEnd w:id="205"/>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rsidR="009F09BC" w:rsidRPr="0089140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9F09BC" w:rsidRPr="0089140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9140C"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9140C">
        <w:rPr>
          <w:rFonts w:ascii="Palatino Linotype" w:hAnsi="Palatino Linotype" w:cs="Bookman Old Style"/>
          <w:bCs/>
          <w:i/>
          <w:color w:val="000000"/>
        </w:rPr>
        <w:t xml:space="preserve">“I. </w:t>
      </w:r>
      <w:r w:rsidRPr="0089140C">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9F09BC" w:rsidRPr="0089140C"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9140C">
        <w:rPr>
          <w:rFonts w:ascii="Palatino Linotype" w:hAnsi="Palatino Linotype" w:cs="Bookman Old Style"/>
          <w:bCs/>
          <w:i/>
          <w:color w:val="000000"/>
        </w:rPr>
        <w:t xml:space="preserve">II. </w:t>
      </w:r>
      <w:r w:rsidRPr="0089140C">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F09BC" w:rsidRPr="0089140C"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9140C">
        <w:rPr>
          <w:rFonts w:ascii="Palatino Linotype" w:hAnsi="Palatino Linotype" w:cs="Bookman Old Style"/>
          <w:bCs/>
          <w:i/>
          <w:color w:val="000000"/>
        </w:rPr>
        <w:t xml:space="preserve">III. </w:t>
      </w:r>
      <w:r w:rsidRPr="0089140C">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9F09BC" w:rsidRPr="0089140C"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89140C">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w:t>
      </w:r>
      <w:r w:rsidRPr="0089140C">
        <w:rPr>
          <w:rFonts w:ascii="Palatino Linotype" w:hAnsi="Palatino Linotype" w:cs="Bookman Old Style"/>
          <w:i/>
          <w:color w:val="000000"/>
        </w:rPr>
        <w:lastRenderedPageBreak/>
        <w:t xml:space="preserve">públicos facultados para ello. </w:t>
      </w:r>
    </w:p>
    <w:p w:rsidR="009F09BC" w:rsidRPr="0089140C" w:rsidRDefault="009F09BC" w:rsidP="009F09BC">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89140C">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9F09BC" w:rsidRPr="0089140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9F09BC" w:rsidRPr="0089140C"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t xml:space="preserve">Como consecuencia de lo anterior, el </w:t>
      </w:r>
      <w:r w:rsidRPr="0089140C">
        <w:rPr>
          <w:rFonts w:ascii="Palatino Linotype" w:eastAsia="MS Gothic" w:hAnsi="Palatino Linotype" w:cs="Times New Roman"/>
          <w:b/>
          <w:szCs w:val="26"/>
        </w:rPr>
        <w:t>SUJETO OBLIGADO</w:t>
      </w:r>
      <w:r w:rsidRPr="0089140C">
        <w:rPr>
          <w:rFonts w:ascii="Palatino Linotype" w:eastAsia="MS Gothic" w:hAnsi="Palatino Linotype" w:cs="Times New Roman"/>
          <w:szCs w:val="26"/>
        </w:rPr>
        <w:t xml:space="preserve"> debe identificar claramente el tipo de información y hacer un juicio de subsunción o encaje</w:t>
      </w:r>
      <w:r w:rsidRPr="0089140C">
        <w:rPr>
          <w:rFonts w:ascii="Palatino Linotype" w:eastAsia="MS Gothic" w:hAnsi="Palatino Linotype" w:cs="Times New Roman"/>
          <w:szCs w:val="26"/>
          <w:vertAlign w:val="superscript"/>
        </w:rPr>
        <w:footnoteReference w:id="6"/>
      </w:r>
      <w:r w:rsidRPr="0089140C">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rsidR="009F09BC" w:rsidRPr="0089140C" w:rsidRDefault="009F09BC" w:rsidP="009F09BC">
      <w:pPr>
        <w:pStyle w:val="Prrafodelista"/>
        <w:rPr>
          <w:rFonts w:ascii="Palatino Linotype" w:hAnsi="Palatino Linotype" w:cs="Arial"/>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lastRenderedPageBreak/>
        <w:t xml:space="preserve"> Al respecto, los Lineamientos Generales en Materia de Clasificación y Desclasificación de la Información, así Como para la Elaboración de Versiones Públicas, por cuanto hace a la clasificación de la información, señalan lo siguiente:</w:t>
      </w:r>
    </w:p>
    <w:p w:rsidR="009A2251" w:rsidRPr="0089140C" w:rsidRDefault="009A2251" w:rsidP="009A2251">
      <w:pPr>
        <w:pStyle w:val="Prrafodelista"/>
        <w:rPr>
          <w:rFonts w:ascii="Palatino Linotype" w:hAnsi="Palatino Linotype" w:cs="Arial"/>
        </w:rPr>
      </w:pPr>
    </w:p>
    <w:p w:rsidR="009F09BC" w:rsidRPr="0089140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9140C">
        <w:rPr>
          <w:rFonts w:ascii="Palatino Linotype" w:hAnsi="Palatino Linotype" w:cs="Arial"/>
          <w:i/>
        </w:rPr>
        <w:t>“</w:t>
      </w:r>
      <w:r w:rsidRPr="0089140C">
        <w:rPr>
          <w:rFonts w:ascii="Palatino Linotype" w:hAnsi="Palatino Linotype" w:cs="Arial"/>
          <w:b/>
          <w:i/>
        </w:rPr>
        <w:t>Quincuagésimo.</w:t>
      </w:r>
      <w:r w:rsidRPr="0089140C">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9F09BC" w:rsidRPr="0089140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9140C">
        <w:rPr>
          <w:rFonts w:ascii="Palatino Linotype" w:hAnsi="Palatino Linotype" w:cs="Arial"/>
          <w:b/>
          <w:i/>
        </w:rPr>
        <w:t>Quincuagésimo primero.</w:t>
      </w:r>
      <w:r w:rsidRPr="0089140C">
        <w:rPr>
          <w:rFonts w:ascii="Palatino Linotype" w:hAnsi="Palatino Linotype" w:cs="Arial"/>
          <w:i/>
        </w:rPr>
        <w:t xml:space="preserve"> La leyenda en los documentos clasificados indicará:</w:t>
      </w:r>
    </w:p>
    <w:p w:rsidR="009F09BC" w:rsidRPr="0089140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9140C">
        <w:rPr>
          <w:rFonts w:ascii="Palatino Linotype" w:hAnsi="Palatino Linotype" w:cs="Arial"/>
          <w:i/>
        </w:rPr>
        <w:t>I. La fecha de sesión del Comité de Transparencia en donde se confirmó la clasificación, en su caso;</w:t>
      </w:r>
    </w:p>
    <w:p w:rsidR="009F09BC" w:rsidRPr="0089140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9140C">
        <w:rPr>
          <w:rFonts w:ascii="Palatino Linotype" w:hAnsi="Palatino Linotype" w:cs="Arial"/>
          <w:i/>
        </w:rPr>
        <w:t>II. El nombre del área;</w:t>
      </w:r>
    </w:p>
    <w:p w:rsidR="009F09BC" w:rsidRPr="0089140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9140C">
        <w:rPr>
          <w:rFonts w:ascii="Palatino Linotype" w:hAnsi="Palatino Linotype" w:cs="Arial"/>
          <w:i/>
        </w:rPr>
        <w:t>III. La palabra reservado o confidencial;</w:t>
      </w:r>
    </w:p>
    <w:p w:rsidR="009F09BC" w:rsidRPr="0089140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9140C">
        <w:rPr>
          <w:rFonts w:ascii="Palatino Linotype" w:hAnsi="Palatino Linotype" w:cs="Arial"/>
          <w:i/>
        </w:rPr>
        <w:t>IV. Las partes o secciones reservadas o confidenciales, en su caso;</w:t>
      </w:r>
    </w:p>
    <w:p w:rsidR="009F09BC" w:rsidRPr="0089140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9140C">
        <w:rPr>
          <w:rFonts w:ascii="Palatino Linotype" w:hAnsi="Palatino Linotype" w:cs="Arial"/>
          <w:i/>
        </w:rPr>
        <w:t>V. El fundamento legal;</w:t>
      </w:r>
    </w:p>
    <w:p w:rsidR="009F09BC" w:rsidRPr="0089140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9140C">
        <w:rPr>
          <w:rFonts w:ascii="Palatino Linotype" w:hAnsi="Palatino Linotype" w:cs="Arial"/>
          <w:i/>
        </w:rPr>
        <w:t>VI. El periodo de reserva, y</w:t>
      </w:r>
    </w:p>
    <w:p w:rsidR="009F09BC" w:rsidRPr="0089140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9140C">
        <w:rPr>
          <w:rFonts w:ascii="Palatino Linotype" w:hAnsi="Palatino Linotype" w:cs="Arial"/>
          <w:i/>
        </w:rPr>
        <w:t>VII. La rúbrica del titular del área.</w:t>
      </w:r>
    </w:p>
    <w:p w:rsidR="009F09BC" w:rsidRPr="0089140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p>
    <w:p w:rsidR="009F09BC" w:rsidRPr="0089140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9140C">
        <w:rPr>
          <w:rFonts w:ascii="Palatino Linotype" w:hAnsi="Palatino Linotype" w:cs="Arial"/>
          <w:b/>
          <w:i/>
        </w:rPr>
        <w:t>Quincuagésimo segundo.</w:t>
      </w:r>
      <w:r w:rsidRPr="0089140C">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9F09BC" w:rsidRPr="0089140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9140C">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9F09BC" w:rsidRPr="0089140C" w:rsidRDefault="009F09BC" w:rsidP="009F09BC">
      <w:pPr>
        <w:pStyle w:val="Prrafodelista"/>
        <w:tabs>
          <w:tab w:val="left" w:pos="142"/>
          <w:tab w:val="left" w:pos="284"/>
          <w:tab w:val="left" w:pos="426"/>
        </w:tabs>
        <w:spacing w:line="276" w:lineRule="auto"/>
        <w:ind w:left="567" w:right="567"/>
        <w:jc w:val="both"/>
        <w:rPr>
          <w:rFonts w:ascii="Palatino Linotype" w:hAnsi="Palatino Linotype" w:cs="Arial"/>
          <w:i/>
        </w:rPr>
      </w:pPr>
      <w:r w:rsidRPr="0089140C">
        <w:rPr>
          <w:rFonts w:ascii="Palatino Linotype" w:hAnsi="Palatino Linotype" w:cs="Arial"/>
          <w:b/>
          <w:i/>
        </w:rPr>
        <w:t>Quincuagésimo tercero.</w:t>
      </w:r>
      <w:r w:rsidRPr="0089140C">
        <w:rPr>
          <w:rFonts w:ascii="Palatino Linotype" w:hAnsi="Palatino Linotype" w:cs="Arial"/>
          <w:i/>
        </w:rPr>
        <w:t xml:space="preserve"> El formato para señalar la clasificación parcial de un documento, es el siguiente:</w:t>
      </w:r>
    </w:p>
    <w:p w:rsidR="009F09BC" w:rsidRPr="0089140C" w:rsidRDefault="009F09BC" w:rsidP="009F09BC">
      <w:pPr>
        <w:pStyle w:val="Prrafodelista"/>
        <w:tabs>
          <w:tab w:val="left" w:pos="142"/>
          <w:tab w:val="left" w:pos="284"/>
          <w:tab w:val="left" w:pos="426"/>
        </w:tabs>
        <w:spacing w:line="360" w:lineRule="auto"/>
        <w:ind w:left="0"/>
        <w:jc w:val="center"/>
        <w:rPr>
          <w:rFonts w:ascii="Palatino Linotype" w:hAnsi="Palatino Linotype" w:cs="Arial"/>
        </w:rPr>
      </w:pPr>
      <w:r w:rsidRPr="0089140C">
        <w:rPr>
          <w:rFonts w:ascii="Palatino Linotype" w:hAnsi="Palatino Linotype" w:cs="Arial"/>
          <w:i/>
          <w:noProof/>
          <w:lang w:val="es-MX" w:eastAsia="es-MX"/>
        </w:rPr>
        <w:lastRenderedPageBreak/>
        <w:drawing>
          <wp:inline distT="0" distB="0" distL="0" distR="0" wp14:anchorId="2E6835A7" wp14:editId="6EDF19F0">
            <wp:extent cx="4264925" cy="3302758"/>
            <wp:effectExtent l="57150" t="57150" r="116840" b="10731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8172" cy="32433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09BC" w:rsidRPr="0089140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t>Una vez hecho lo anterior, se remite la información al Titular de la Unidad de Transparencia, con el acuerdo de clasificación correspondiente, para que sea sometido al conocimiento del Comité de Transparencia.</w:t>
      </w:r>
    </w:p>
    <w:p w:rsidR="009F09BC" w:rsidRPr="0089140C"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89140C" w:rsidRDefault="009F09BC" w:rsidP="009F09BC">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06" w:name="_Toc51863317"/>
      <w:bookmarkStart w:id="207" w:name="_Toc52444651"/>
      <w:bookmarkStart w:id="208" w:name="_Toc57154370"/>
      <w:bookmarkStart w:id="209" w:name="_Toc65170176"/>
      <w:bookmarkStart w:id="210" w:name="_Toc66371802"/>
      <w:bookmarkStart w:id="211" w:name="_Toc67584837"/>
      <w:bookmarkStart w:id="212" w:name="_Toc70070913"/>
      <w:bookmarkStart w:id="213" w:name="_Toc70593360"/>
      <w:bookmarkStart w:id="214" w:name="_Toc71290719"/>
      <w:bookmarkStart w:id="215" w:name="_Toc71291225"/>
      <w:bookmarkStart w:id="216" w:name="_Toc71674124"/>
      <w:bookmarkStart w:id="217" w:name="_Toc83128593"/>
      <w:r w:rsidRPr="0089140C">
        <w:rPr>
          <w:rFonts w:ascii="Palatino Linotype" w:hAnsi="Palatino Linotype" w:cs="Arial"/>
          <w:b/>
        </w:rPr>
        <w:t>III. La intervención del Comité de Transparencia.</w:t>
      </w:r>
      <w:bookmarkEnd w:id="206"/>
      <w:bookmarkEnd w:id="207"/>
      <w:bookmarkEnd w:id="208"/>
      <w:bookmarkEnd w:id="209"/>
      <w:bookmarkEnd w:id="210"/>
      <w:bookmarkEnd w:id="211"/>
      <w:bookmarkEnd w:id="212"/>
      <w:bookmarkEnd w:id="213"/>
      <w:bookmarkEnd w:id="214"/>
      <w:bookmarkEnd w:id="215"/>
      <w:bookmarkEnd w:id="216"/>
      <w:bookmarkEnd w:id="217"/>
    </w:p>
    <w:p w:rsidR="009F09BC" w:rsidRPr="0089140C" w:rsidRDefault="009F09BC" w:rsidP="009F09BC">
      <w:pPr>
        <w:pStyle w:val="Prrafodelista"/>
        <w:tabs>
          <w:tab w:val="left" w:pos="142"/>
          <w:tab w:val="left" w:pos="284"/>
          <w:tab w:val="left" w:pos="426"/>
        </w:tabs>
        <w:spacing w:line="360" w:lineRule="auto"/>
        <w:ind w:left="0"/>
        <w:jc w:val="both"/>
        <w:rPr>
          <w:rFonts w:ascii="Palatino Linotype" w:hAnsi="Palatino Linotype" w:cs="Arial"/>
          <w:b/>
        </w:rPr>
      </w:pPr>
      <w:r w:rsidRPr="0089140C">
        <w:rPr>
          <w:rFonts w:ascii="Palatino Linotype" w:hAnsi="Palatino Linotype" w:cs="Arial"/>
          <w:b/>
        </w:rPr>
        <w:t>a) Formalidades para emitir el Acuerdo de Clasificación.</w:t>
      </w: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9140C">
        <w:rPr>
          <w:rFonts w:ascii="Palatino Linotype" w:eastAsia="MS Gothic" w:hAnsi="Palatino Linotype" w:cs="Times New Roman"/>
          <w:b/>
          <w:szCs w:val="26"/>
          <w:u w:val="single"/>
        </w:rPr>
        <w:t>confirmar, modificar o revocar</w:t>
      </w:r>
      <w:r w:rsidRPr="0089140C">
        <w:rPr>
          <w:rFonts w:ascii="Palatino Linotype" w:eastAsia="MS Gothic" w:hAnsi="Palatino Linotype" w:cs="Times New Roman"/>
          <w:szCs w:val="26"/>
        </w:rPr>
        <w:t xml:space="preserve"> la clasificación de la información que ha hecho el titular del área que </w:t>
      </w:r>
      <w:r w:rsidRPr="0089140C">
        <w:rPr>
          <w:rFonts w:ascii="Palatino Linotype" w:eastAsia="MS Gothic" w:hAnsi="Palatino Linotype" w:cs="Times New Roman"/>
          <w:szCs w:val="26"/>
        </w:rPr>
        <w:lastRenderedPageBreak/>
        <w:t xml:space="preserve">administra la información. Por lo tanto, el Comité </w:t>
      </w:r>
      <w:r w:rsidRPr="0089140C">
        <w:rPr>
          <w:rFonts w:ascii="Palatino Linotype" w:eastAsia="MS Gothic" w:hAnsi="Palatino Linotype" w:cs="Times New Roman"/>
          <w:b/>
          <w:szCs w:val="26"/>
          <w:u w:val="single"/>
        </w:rPr>
        <w:t>no aprueba</w:t>
      </w:r>
      <w:r w:rsidRPr="0089140C">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9F09BC" w:rsidRPr="0089140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89140C">
        <w:rPr>
          <w:rFonts w:ascii="Palatino Linotype" w:eastAsia="MS Gothic" w:hAnsi="Palatino Linotype" w:cs="Times New Roman"/>
          <w:b/>
          <w:szCs w:val="26"/>
          <w:u w:val="single"/>
        </w:rPr>
        <w:t>el acto reúna con los requisitos elementales</w:t>
      </w:r>
      <w:r w:rsidRPr="0089140C">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D15D0" w:rsidRPr="0089140C" w:rsidRDefault="006D15D0" w:rsidP="006D15D0">
      <w:pPr>
        <w:pStyle w:val="Prrafodelista"/>
        <w:rPr>
          <w:rFonts w:ascii="Palatino Linotype" w:hAnsi="Palatino Linotype" w:cs="Arial"/>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F09BC" w:rsidRPr="0089140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9140C" w:rsidRDefault="009F09BC" w:rsidP="009F09BC">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89140C">
        <w:rPr>
          <w:rFonts w:ascii="Palatino Linotype" w:hAnsi="Palatino Linotype" w:cs="Arial"/>
          <w:b/>
        </w:rPr>
        <w:lastRenderedPageBreak/>
        <w:t>Requisitos de fondo del Acuerdo de Clasificación.</w:t>
      </w: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264C9A" w:rsidRPr="0089140C">
        <w:rPr>
          <w:rFonts w:ascii="Palatino Linotype" w:eastAsia="MS Gothic" w:hAnsi="Palatino Linotype" w:cs="Times New Roman"/>
          <w:szCs w:val="26"/>
        </w:rPr>
        <w:t>Generales, al</w:t>
      </w:r>
      <w:r w:rsidRPr="0089140C">
        <w:rPr>
          <w:rFonts w:ascii="Palatino Linotype" w:eastAsia="MS Gothic" w:hAnsi="Palatino Linotype" w:cs="Times New Roman"/>
          <w:szCs w:val="26"/>
        </w:rPr>
        <w:t xml:space="preserve"> señalar que la carga de la prueba, para justificar las restricciones, corresponde a los sujetos obligados, por lo que deberán fundar y motivar debidamente la clasificación.</w:t>
      </w:r>
    </w:p>
    <w:p w:rsidR="009F09BC" w:rsidRPr="0089140C" w:rsidRDefault="009F09BC" w:rsidP="009F09BC">
      <w:pPr>
        <w:pStyle w:val="Prrafodelista"/>
        <w:tabs>
          <w:tab w:val="left" w:pos="142"/>
          <w:tab w:val="left" w:pos="284"/>
          <w:tab w:val="left" w:pos="426"/>
        </w:tabs>
        <w:spacing w:after="160" w:line="360" w:lineRule="auto"/>
        <w:ind w:left="0"/>
        <w:jc w:val="both"/>
        <w:rPr>
          <w:rFonts w:ascii="Palatino Linotype" w:hAnsi="Palatino Linotype" w:cs="Arial"/>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F09BC" w:rsidRPr="0089140C" w:rsidRDefault="009F09BC" w:rsidP="009F09BC">
      <w:pPr>
        <w:pStyle w:val="Prrafodelista"/>
        <w:rPr>
          <w:rFonts w:ascii="Palatino Linotype" w:hAnsi="Palatino Linotype" w:cs="Arial"/>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9140C">
        <w:rPr>
          <w:rFonts w:ascii="Palatino Linotype" w:eastAsia="MS Gothic" w:hAnsi="Palatino Linotype" w:cs="Times New Roman"/>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w:t>
      </w:r>
      <w:r w:rsidRPr="0089140C">
        <w:rPr>
          <w:rFonts w:ascii="Palatino Linotype" w:eastAsia="MS Gothic" w:hAnsi="Palatino Linotype" w:cs="Times New Roman"/>
          <w:i/>
          <w:szCs w:val="26"/>
        </w:rPr>
        <w:lastRenderedPageBreak/>
        <w:t>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9140C">
        <w:rPr>
          <w:rFonts w:ascii="Palatino Linotype" w:eastAsia="MS Gothic" w:hAnsi="Palatino Linotype" w:cs="Times New Roman"/>
          <w:szCs w:val="26"/>
        </w:rPr>
        <w:t>....”</w:t>
      </w:r>
      <w:r w:rsidRPr="0089140C">
        <w:rPr>
          <w:rFonts w:ascii="Palatino Linotype" w:eastAsia="MS Gothic" w:hAnsi="Palatino Linotype" w:cs="Times New Roman"/>
          <w:szCs w:val="26"/>
          <w:vertAlign w:val="superscript"/>
        </w:rPr>
        <w:footnoteReference w:id="7"/>
      </w:r>
    </w:p>
    <w:p w:rsidR="009F09BC" w:rsidRPr="0089140C" w:rsidRDefault="009F09BC" w:rsidP="009F09BC">
      <w:pPr>
        <w:pStyle w:val="Prrafodelista"/>
        <w:rPr>
          <w:rFonts w:ascii="Palatino Linotype" w:hAnsi="Palatino Linotype" w:cs="Arial"/>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rsidR="009F09BC" w:rsidRPr="0089140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9140C" w:rsidRDefault="009F09BC" w:rsidP="009F09BC">
      <w:pPr>
        <w:spacing w:line="276" w:lineRule="auto"/>
        <w:ind w:left="851" w:right="618"/>
        <w:contextualSpacing/>
        <w:jc w:val="both"/>
        <w:rPr>
          <w:rFonts w:ascii="Palatino Linotype" w:hAnsi="Palatino Linotype" w:cs="Arial"/>
          <w:i/>
          <w:color w:val="000000"/>
        </w:rPr>
      </w:pPr>
      <w:r w:rsidRPr="0089140C">
        <w:rPr>
          <w:rFonts w:ascii="Palatino Linotype" w:hAnsi="Palatino Linotype" w:cs="Arial"/>
          <w:b/>
          <w:i/>
          <w:color w:val="000000"/>
        </w:rPr>
        <w:t>FUNDAMENTACIÓN Y MOTIVACIÓN.</w:t>
      </w:r>
      <w:r w:rsidRPr="0089140C">
        <w:rPr>
          <w:rFonts w:ascii="Palatino Linotype" w:hAnsi="Palatino Linotype" w:cs="Arial"/>
          <w:i/>
          <w:color w:val="000000"/>
        </w:rPr>
        <w:t xml:space="preserve"> “La </w:t>
      </w:r>
      <w:r w:rsidRPr="0089140C">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9140C">
        <w:rPr>
          <w:rFonts w:ascii="Palatino Linotype" w:hAnsi="Palatino Linotype" w:cs="Arial"/>
          <w:i/>
          <w:color w:val="000000"/>
        </w:rPr>
        <w:t>.”</w:t>
      </w:r>
    </w:p>
    <w:p w:rsidR="009F09BC" w:rsidRPr="0089140C" w:rsidRDefault="009F09BC" w:rsidP="009F09BC">
      <w:pPr>
        <w:spacing w:line="360" w:lineRule="auto"/>
        <w:ind w:left="851" w:right="618"/>
        <w:contextualSpacing/>
        <w:jc w:val="both"/>
        <w:rPr>
          <w:rFonts w:ascii="Palatino Linotype" w:hAnsi="Palatino Linotype" w:cs="Arial"/>
          <w:i/>
          <w:color w:val="000000"/>
        </w:rPr>
      </w:pPr>
      <w:r w:rsidRPr="0089140C">
        <w:rPr>
          <w:rFonts w:ascii="Palatino Linotype" w:hAnsi="Palatino Linotype" w:cs="Arial"/>
          <w:i/>
          <w:color w:val="000000"/>
        </w:rPr>
        <w:t>SEGUNDO TRIBUNAL COLEGIADO DEL SEXTO CIRCUITO.</w:t>
      </w:r>
    </w:p>
    <w:p w:rsidR="009F09BC" w:rsidRPr="0089140C" w:rsidRDefault="009F09BC" w:rsidP="009F09BC">
      <w:pPr>
        <w:spacing w:line="360" w:lineRule="auto"/>
        <w:ind w:left="851" w:right="618"/>
        <w:contextualSpacing/>
        <w:jc w:val="both"/>
        <w:rPr>
          <w:rFonts w:ascii="Palatino Linotype" w:hAnsi="Palatino Linotype" w:cs="Arial"/>
          <w:i/>
          <w:color w:val="000000"/>
        </w:rPr>
      </w:pPr>
      <w:r w:rsidRPr="0089140C">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9F09BC" w:rsidRPr="0089140C" w:rsidRDefault="009F09BC" w:rsidP="009F09BC">
      <w:pPr>
        <w:spacing w:line="360" w:lineRule="auto"/>
        <w:ind w:left="851" w:right="618"/>
        <w:contextualSpacing/>
        <w:jc w:val="both"/>
        <w:rPr>
          <w:rFonts w:ascii="Palatino Linotype" w:hAnsi="Palatino Linotype" w:cs="Arial"/>
          <w:i/>
          <w:color w:val="000000"/>
        </w:rPr>
      </w:pPr>
      <w:r w:rsidRPr="0089140C">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9F09BC" w:rsidRPr="0089140C" w:rsidRDefault="009F09BC" w:rsidP="009F09BC">
      <w:pPr>
        <w:spacing w:line="360" w:lineRule="auto"/>
        <w:ind w:left="851" w:right="618"/>
        <w:contextualSpacing/>
        <w:jc w:val="both"/>
        <w:rPr>
          <w:rFonts w:ascii="Palatino Linotype" w:hAnsi="Palatino Linotype" w:cs="Arial"/>
          <w:i/>
          <w:color w:val="000000"/>
        </w:rPr>
      </w:pPr>
      <w:r w:rsidRPr="0089140C">
        <w:rPr>
          <w:rFonts w:ascii="Palatino Linotype" w:hAnsi="Palatino Linotype" w:cs="Arial"/>
          <w:i/>
          <w:color w:val="000000"/>
        </w:rPr>
        <w:lastRenderedPageBreak/>
        <w:t>Amparo en revisión 333/88. Adilia Romero. 26 de octubre de 1988. Unanimidad de votos. Ponente: Arnoldo Nájera Virgen. Secretario: Enrique Crispín Campos Ramírez.</w:t>
      </w:r>
    </w:p>
    <w:p w:rsidR="009F09BC" w:rsidRPr="0089140C" w:rsidRDefault="009F09BC" w:rsidP="009F09BC">
      <w:pPr>
        <w:spacing w:line="360" w:lineRule="auto"/>
        <w:ind w:left="851" w:right="618"/>
        <w:contextualSpacing/>
        <w:jc w:val="both"/>
        <w:rPr>
          <w:rFonts w:ascii="Palatino Linotype" w:hAnsi="Palatino Linotype" w:cs="Arial"/>
          <w:i/>
          <w:color w:val="000000"/>
        </w:rPr>
      </w:pPr>
      <w:r w:rsidRPr="0089140C">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9F09BC" w:rsidRPr="0089140C" w:rsidRDefault="009F09BC" w:rsidP="009F09BC">
      <w:pPr>
        <w:spacing w:line="360" w:lineRule="auto"/>
        <w:ind w:left="851" w:right="618"/>
        <w:contextualSpacing/>
        <w:jc w:val="both"/>
        <w:rPr>
          <w:rFonts w:ascii="Palatino Linotype" w:hAnsi="Palatino Linotype" w:cs="Arial"/>
          <w:i/>
          <w:color w:val="000000"/>
        </w:rPr>
      </w:pPr>
      <w:r w:rsidRPr="0089140C">
        <w:rPr>
          <w:rFonts w:ascii="Palatino Linotype" w:hAnsi="Palatino Linotype" w:cs="Arial"/>
          <w:i/>
          <w:color w:val="000000"/>
        </w:rPr>
        <w:t>Amparo directo 7/96. Pedro Vicente López Miro. 21 de febrero de 1996. Unanimidad de votos. Ponente: María Eugenia Estela Martínez Cardiel. Secretario: Enrique Baigts Muñoz.</w:t>
      </w:r>
    </w:p>
    <w:p w:rsidR="009F09BC" w:rsidRPr="0089140C" w:rsidRDefault="009F09BC" w:rsidP="009F09BC">
      <w:pPr>
        <w:spacing w:line="360" w:lineRule="auto"/>
        <w:ind w:left="851" w:right="618"/>
        <w:contextualSpacing/>
        <w:jc w:val="both"/>
        <w:rPr>
          <w:rFonts w:ascii="Palatino Linotype" w:hAnsi="Palatino Linotype" w:cs="Arial"/>
          <w:i/>
          <w:color w:val="000000"/>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rPr>
        <w:t xml:space="preserve"> 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89140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9F09BC" w:rsidRPr="0089140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rPr>
        <w:t xml:space="preserve"> En ese mismo sentido, el numeral trigésimo tercero fracción V de los Lineamientos Generales, precisa que para motivar la clasificación se deben acreditar las circunstancias de tiempo, modo y lugar.</w:t>
      </w: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rPr>
        <w:lastRenderedPageBreak/>
        <w:t xml:space="preserve">Ahora bien, </w:t>
      </w:r>
      <w:r w:rsidRPr="0089140C">
        <w:rPr>
          <w:rFonts w:ascii="Palatino Linotype" w:eastAsia="MS Gothic" w:hAnsi="Palatino Linotype" w:cs="Times New Roman"/>
          <w:b/>
          <w:u w:val="single"/>
        </w:rPr>
        <w:t>para cada caso además de fundar y motivar</w:t>
      </w:r>
      <w:r w:rsidRPr="0089140C">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9140C">
        <w:rPr>
          <w:rFonts w:ascii="Palatino Linotype" w:eastAsia="MS Gothic" w:hAnsi="Palatino Linotype" w:cs="Times New Roman"/>
          <w:vertAlign w:val="superscript"/>
        </w:rPr>
        <w:footnoteReference w:id="8"/>
      </w:r>
      <w:r w:rsidRPr="0089140C">
        <w:rPr>
          <w:rFonts w:ascii="Palatino Linotype" w:eastAsia="MS Gothic" w:hAnsi="Palatino Linotype" w:cs="Times New Roman"/>
        </w:rPr>
        <w:t xml:space="preserve"> del servidor público que no tienen ninguna injerencia en el tema de la transparencia y la rendición de cuentas, por ejemplo, </w:t>
      </w:r>
      <w:r w:rsidRPr="0089140C">
        <w:rPr>
          <w:rFonts w:ascii="Palatino Linotype" w:eastAsia="MS Gothic" w:hAnsi="Palatino Linotype" w:cs="Times New Roman"/>
          <w:lang w:val="es-ES"/>
        </w:rPr>
        <w:t>Clave Única de Registro de Población (CURP), Registro Federal de Contribuyentes (R.F.C.), son datos  susceptibles de clasificarse como confidenciales mediante una versión pública que deje a la vista los datos que ofrezcan la información requerida.</w:t>
      </w:r>
    </w:p>
    <w:p w:rsidR="009F09BC" w:rsidRPr="0089140C" w:rsidRDefault="009F09BC" w:rsidP="009F09BC">
      <w:pPr>
        <w:pStyle w:val="Prrafodelista"/>
        <w:tabs>
          <w:tab w:val="left" w:pos="142"/>
          <w:tab w:val="left" w:pos="284"/>
          <w:tab w:val="left" w:pos="426"/>
        </w:tabs>
        <w:spacing w:line="360" w:lineRule="auto"/>
        <w:ind w:left="0"/>
        <w:jc w:val="both"/>
        <w:rPr>
          <w:rFonts w:ascii="Palatino Linotype" w:hAnsi="Palatino Linotype" w:cs="Arial"/>
        </w:rPr>
      </w:pPr>
    </w:p>
    <w:p w:rsidR="009F09BC" w:rsidRPr="0089140C" w:rsidRDefault="009F09BC" w:rsidP="009F09BC">
      <w:pPr>
        <w:pStyle w:val="Prrafodelista"/>
        <w:numPr>
          <w:ilvl w:val="0"/>
          <w:numId w:val="15"/>
        </w:numPr>
        <w:tabs>
          <w:tab w:val="left" w:pos="142"/>
          <w:tab w:val="left" w:pos="284"/>
          <w:tab w:val="left" w:pos="426"/>
        </w:tabs>
        <w:spacing w:after="160" w:line="360" w:lineRule="auto"/>
        <w:ind w:left="0" w:firstLine="0"/>
        <w:jc w:val="both"/>
        <w:rPr>
          <w:rFonts w:ascii="Palatino Linotype" w:hAnsi="Palatino Linotype" w:cs="Arial"/>
        </w:rPr>
      </w:pPr>
      <w:r w:rsidRPr="0089140C">
        <w:rPr>
          <w:rFonts w:ascii="Palatino Linotype" w:eastAsia="MS Gothic" w:hAnsi="Palatino Linotype" w:cs="Times New Roman"/>
        </w:rPr>
        <w:t xml:space="preserve">Otro </w:t>
      </w:r>
      <w:r w:rsidRPr="0089140C">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9F09BC" w:rsidRPr="0089140C" w:rsidRDefault="009F09BC" w:rsidP="009F09BC">
      <w:pPr>
        <w:pStyle w:val="Prrafodelista"/>
        <w:rPr>
          <w:rFonts w:ascii="Palatino Linotype" w:hAnsi="Palatino Linotype" w:cs="Arial"/>
        </w:rPr>
      </w:pPr>
    </w:p>
    <w:p w:rsidR="009F09BC" w:rsidRPr="0089140C" w:rsidRDefault="009F09BC" w:rsidP="009F09BC">
      <w:pPr>
        <w:pStyle w:val="Ttulo2"/>
        <w:numPr>
          <w:ilvl w:val="0"/>
          <w:numId w:val="25"/>
        </w:numPr>
        <w:spacing w:line="259" w:lineRule="auto"/>
        <w:rPr>
          <w:rFonts w:ascii="Palatino Linotype" w:hAnsi="Palatino Linotype"/>
          <w:b/>
          <w:color w:val="000000" w:themeColor="text1"/>
          <w:sz w:val="24"/>
        </w:rPr>
      </w:pPr>
      <w:bookmarkStart w:id="218" w:name="_Toc70082953"/>
      <w:bookmarkStart w:id="219" w:name="_Toc70593361"/>
      <w:bookmarkStart w:id="220" w:name="_Toc71674125"/>
      <w:bookmarkStart w:id="221" w:name="_Toc83128594"/>
      <w:r w:rsidRPr="0089140C">
        <w:rPr>
          <w:rFonts w:ascii="Palatino Linotype" w:hAnsi="Palatino Linotype"/>
          <w:b/>
          <w:color w:val="000000" w:themeColor="text1"/>
          <w:sz w:val="24"/>
        </w:rPr>
        <w:t>Determinación</w:t>
      </w:r>
      <w:bookmarkEnd w:id="218"/>
      <w:bookmarkEnd w:id="219"/>
      <w:bookmarkEnd w:id="220"/>
      <w:bookmarkEnd w:id="221"/>
    </w:p>
    <w:p w:rsidR="009F09BC" w:rsidRPr="0089140C" w:rsidRDefault="009F09BC" w:rsidP="009F09BC">
      <w:pPr>
        <w:rPr>
          <w:lang w:val="es-MX" w:eastAsia="en-US"/>
        </w:rPr>
      </w:pPr>
    </w:p>
    <w:p w:rsidR="009F09BC" w:rsidRPr="0089140C" w:rsidRDefault="009F09BC" w:rsidP="009F09BC">
      <w:pPr>
        <w:pStyle w:val="Prrafodelista"/>
        <w:numPr>
          <w:ilvl w:val="0"/>
          <w:numId w:val="15"/>
        </w:numPr>
        <w:spacing w:line="360" w:lineRule="auto"/>
        <w:ind w:left="0" w:right="34" w:firstLine="0"/>
        <w:jc w:val="both"/>
        <w:rPr>
          <w:rFonts w:ascii="Palatino Linotype" w:hAnsi="Palatino Linotype"/>
          <w:color w:val="000000" w:themeColor="text1"/>
        </w:rPr>
      </w:pPr>
      <w:r w:rsidRPr="0089140C">
        <w:rPr>
          <w:rFonts w:ascii="Palatino Linotype" w:hAnsi="Palatino Linotype"/>
        </w:rPr>
        <w:t xml:space="preserve">Por lo anteriormente expuesto, este Órgano Garante considera </w:t>
      </w:r>
      <w:r w:rsidR="009A2251" w:rsidRPr="0089140C">
        <w:rPr>
          <w:rFonts w:ascii="Palatino Linotype" w:hAnsi="Palatino Linotype"/>
        </w:rPr>
        <w:t xml:space="preserve">parcialmente </w:t>
      </w:r>
      <w:r w:rsidRPr="0089140C">
        <w:rPr>
          <w:rFonts w:ascii="Palatino Linotype" w:hAnsi="Palatino Linotype"/>
        </w:rPr>
        <w:t xml:space="preserve">fundadas las razones o motivos de inconformidad que plantea </w:t>
      </w:r>
      <w:r w:rsidR="009A2251" w:rsidRPr="0089140C">
        <w:rPr>
          <w:rFonts w:ascii="Palatino Linotype" w:hAnsi="Palatino Linotype"/>
        </w:rPr>
        <w:t>e</w:t>
      </w:r>
      <w:r w:rsidRPr="0089140C">
        <w:rPr>
          <w:rFonts w:ascii="Palatino Linotype" w:hAnsi="Palatino Linotype"/>
        </w:rPr>
        <w:t>l</w:t>
      </w:r>
      <w:r w:rsidRPr="0089140C">
        <w:rPr>
          <w:rFonts w:ascii="Palatino Linotype" w:hAnsi="Palatino Linotype"/>
          <w:b/>
        </w:rPr>
        <w:t xml:space="preserve"> RECURRENTE</w:t>
      </w:r>
      <w:r w:rsidRPr="0089140C">
        <w:rPr>
          <w:rFonts w:ascii="Palatino Linotype" w:hAnsi="Palatino Linotype"/>
        </w:rPr>
        <w:t xml:space="preserve">, determinando </w:t>
      </w:r>
      <w:r w:rsidRPr="0089140C">
        <w:rPr>
          <w:rFonts w:ascii="Palatino Linotype" w:hAnsi="Palatino Linotype"/>
          <w:b/>
        </w:rPr>
        <w:t>REVOCAR</w:t>
      </w:r>
      <w:r w:rsidRPr="0089140C">
        <w:rPr>
          <w:rFonts w:ascii="Palatino Linotype" w:hAnsi="Palatino Linotype"/>
        </w:rPr>
        <w:t xml:space="preserve"> la respuesta del </w:t>
      </w:r>
      <w:r w:rsidRPr="0089140C">
        <w:rPr>
          <w:rFonts w:ascii="Palatino Linotype" w:hAnsi="Palatino Linotype"/>
          <w:b/>
        </w:rPr>
        <w:t xml:space="preserve">SUJETO OBLIGADO al no ser </w:t>
      </w:r>
      <w:r w:rsidRPr="0089140C">
        <w:rPr>
          <w:rFonts w:ascii="Palatino Linotype" w:hAnsi="Palatino Linotype"/>
          <w:b/>
        </w:rPr>
        <w:lastRenderedPageBreak/>
        <w:t>procedente el cambio de modalidad de entrega de la información a consulta directa</w:t>
      </w:r>
      <w:r w:rsidRPr="0089140C">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89140C">
        <w:rPr>
          <w:rFonts w:ascii="Palatino Linotype" w:hAnsi="Palatino Linotype"/>
          <w:color w:val="000000" w:themeColor="text1"/>
          <w:lang w:val="es-ES" w:eastAsia="es-MX"/>
        </w:rPr>
        <w:t xml:space="preserve">este </w:t>
      </w:r>
      <w:r w:rsidRPr="0089140C">
        <w:rPr>
          <w:rFonts w:ascii="Palatino Linotype" w:hAnsi="Palatino Linotype"/>
          <w:b/>
          <w:bCs/>
          <w:color w:val="000000" w:themeColor="text1"/>
          <w:lang w:val="es-ES" w:eastAsia="es-MX"/>
        </w:rPr>
        <w:t>ÓRGANO GARANTE</w:t>
      </w:r>
      <w:r w:rsidRPr="0089140C">
        <w:rPr>
          <w:rFonts w:ascii="Palatino Linotype" w:hAnsi="Palatino Linotype"/>
          <w:color w:val="000000" w:themeColor="text1"/>
          <w:lang w:val="es-ES" w:eastAsia="es-MX"/>
        </w:rPr>
        <w:t xml:space="preserve"> emite los siguientes</w:t>
      </w:r>
      <w:r w:rsidRPr="0089140C">
        <w:rPr>
          <w:rFonts w:ascii="Palatino Linotype" w:hAnsi="Palatino Linotype"/>
          <w:color w:val="000000" w:themeColor="text1"/>
        </w:rPr>
        <w:t>.</w:t>
      </w:r>
    </w:p>
    <w:p w:rsidR="009F09BC" w:rsidRPr="0089140C" w:rsidRDefault="0074110E" w:rsidP="009F09BC">
      <w:pPr>
        <w:spacing w:line="360" w:lineRule="auto"/>
        <w:contextualSpacing/>
        <w:jc w:val="both"/>
        <w:rPr>
          <w:rFonts w:ascii="Palatino Linotype" w:eastAsia="Calibri" w:hAnsi="Palatino Linotype" w:cs="Times New Roman"/>
        </w:rPr>
      </w:pPr>
      <w:r w:rsidRPr="0089140C">
        <w:rPr>
          <w:rFonts w:ascii="Palatino Linotype" w:eastAsia="Calibri" w:hAnsi="Palatino Linotype" w:cs="Times New Roman"/>
          <w:noProof/>
          <w:lang w:val="es-MX" w:eastAsia="es-MX"/>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142567</wp:posOffset>
                </wp:positionV>
                <wp:extent cx="5435912" cy="5194690"/>
                <wp:effectExtent l="0" t="0" r="31750" b="25400"/>
                <wp:wrapNone/>
                <wp:docPr id="18" name="Conector recto 18"/>
                <wp:cNvGraphicFramePr/>
                <a:graphic xmlns:a="http://schemas.openxmlformats.org/drawingml/2006/main">
                  <a:graphicData uri="http://schemas.microsoft.com/office/word/2010/wordprocessingShape">
                    <wps:wsp>
                      <wps:cNvCnPr/>
                      <wps:spPr>
                        <a:xfrm>
                          <a:off x="0" y="0"/>
                          <a:ext cx="5435912" cy="51946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D66220F" id="Conector recto 18" o:spid="_x0000_s1026" style="position:absolute;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5pt" to="428pt,4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" strokecolor="black [3200]" strokeweight="1.5pt">
                <v:stroke joinstyle="miter"/>
                <w10:wrap anchorx="margin"/>
              </v:line>
            </w:pict>
          </mc:Fallback>
        </mc:AlternateContent>
      </w:r>
    </w:p>
    <w:p w:rsidR="009F09BC" w:rsidRPr="0089140C" w:rsidRDefault="009F09BC" w:rsidP="009F09BC">
      <w:pPr>
        <w:spacing w:line="360" w:lineRule="auto"/>
        <w:contextualSpacing/>
        <w:jc w:val="both"/>
        <w:rPr>
          <w:rFonts w:ascii="Palatino Linotype" w:eastAsia="Calibri" w:hAnsi="Palatino Linotype" w:cs="Times New Roman"/>
        </w:rPr>
      </w:pPr>
    </w:p>
    <w:p w:rsidR="00B11CDD" w:rsidRPr="0089140C" w:rsidRDefault="00B11CDD" w:rsidP="009F09BC">
      <w:pPr>
        <w:spacing w:line="360" w:lineRule="auto"/>
        <w:contextualSpacing/>
        <w:jc w:val="both"/>
        <w:rPr>
          <w:rFonts w:ascii="Palatino Linotype" w:eastAsia="Calibri" w:hAnsi="Palatino Linotype" w:cs="Times New Roman"/>
        </w:rPr>
      </w:pPr>
    </w:p>
    <w:p w:rsidR="00B11CDD" w:rsidRPr="0089140C" w:rsidRDefault="00B11CDD" w:rsidP="009F09BC">
      <w:pPr>
        <w:spacing w:line="360" w:lineRule="auto"/>
        <w:contextualSpacing/>
        <w:jc w:val="both"/>
        <w:rPr>
          <w:rFonts w:ascii="Palatino Linotype" w:eastAsia="Calibri" w:hAnsi="Palatino Linotype" w:cs="Times New Roman"/>
        </w:rPr>
      </w:pPr>
    </w:p>
    <w:p w:rsidR="00B11CDD" w:rsidRPr="0089140C" w:rsidRDefault="00B11CDD" w:rsidP="009F09BC">
      <w:pPr>
        <w:spacing w:line="360" w:lineRule="auto"/>
        <w:contextualSpacing/>
        <w:jc w:val="both"/>
        <w:rPr>
          <w:rFonts w:ascii="Palatino Linotype" w:eastAsia="Calibri" w:hAnsi="Palatino Linotype" w:cs="Times New Roman"/>
        </w:rPr>
      </w:pPr>
    </w:p>
    <w:p w:rsidR="0074110E" w:rsidRPr="0089140C" w:rsidRDefault="0074110E" w:rsidP="009F09BC">
      <w:pPr>
        <w:spacing w:line="360" w:lineRule="auto"/>
        <w:contextualSpacing/>
        <w:jc w:val="both"/>
        <w:rPr>
          <w:rFonts w:ascii="Palatino Linotype" w:eastAsia="Calibri" w:hAnsi="Palatino Linotype" w:cs="Times New Roman"/>
        </w:rPr>
      </w:pPr>
    </w:p>
    <w:p w:rsidR="0074110E" w:rsidRPr="0089140C" w:rsidRDefault="0074110E" w:rsidP="009F09BC">
      <w:pPr>
        <w:spacing w:line="360" w:lineRule="auto"/>
        <w:contextualSpacing/>
        <w:jc w:val="both"/>
        <w:rPr>
          <w:rFonts w:ascii="Palatino Linotype" w:eastAsia="Calibri" w:hAnsi="Palatino Linotype" w:cs="Times New Roman"/>
        </w:rPr>
      </w:pPr>
    </w:p>
    <w:p w:rsidR="0074110E" w:rsidRPr="0089140C" w:rsidRDefault="0074110E" w:rsidP="009F09BC">
      <w:pPr>
        <w:spacing w:line="360" w:lineRule="auto"/>
        <w:contextualSpacing/>
        <w:jc w:val="both"/>
        <w:rPr>
          <w:rFonts w:ascii="Palatino Linotype" w:eastAsia="Calibri" w:hAnsi="Palatino Linotype" w:cs="Times New Roman"/>
        </w:rPr>
      </w:pPr>
    </w:p>
    <w:p w:rsidR="0074110E" w:rsidRPr="0089140C" w:rsidRDefault="0074110E" w:rsidP="009F09BC">
      <w:pPr>
        <w:spacing w:line="360" w:lineRule="auto"/>
        <w:contextualSpacing/>
        <w:jc w:val="both"/>
        <w:rPr>
          <w:rFonts w:ascii="Palatino Linotype" w:eastAsia="Calibri" w:hAnsi="Palatino Linotype" w:cs="Times New Roman"/>
        </w:rPr>
      </w:pPr>
    </w:p>
    <w:p w:rsidR="0074110E" w:rsidRPr="0089140C" w:rsidRDefault="0074110E" w:rsidP="009F09BC">
      <w:pPr>
        <w:spacing w:line="360" w:lineRule="auto"/>
        <w:contextualSpacing/>
        <w:jc w:val="both"/>
        <w:rPr>
          <w:rFonts w:ascii="Palatino Linotype" w:eastAsia="Calibri" w:hAnsi="Palatino Linotype" w:cs="Times New Roman"/>
        </w:rPr>
      </w:pPr>
    </w:p>
    <w:p w:rsidR="0074110E" w:rsidRPr="0089140C" w:rsidRDefault="0074110E" w:rsidP="009F09BC">
      <w:pPr>
        <w:spacing w:line="360" w:lineRule="auto"/>
        <w:contextualSpacing/>
        <w:jc w:val="both"/>
        <w:rPr>
          <w:rFonts w:ascii="Palatino Linotype" w:eastAsia="Calibri" w:hAnsi="Palatino Linotype" w:cs="Times New Roman"/>
        </w:rPr>
      </w:pPr>
    </w:p>
    <w:p w:rsidR="0074110E" w:rsidRPr="0089140C" w:rsidRDefault="0074110E" w:rsidP="009F09BC">
      <w:pPr>
        <w:spacing w:line="360" w:lineRule="auto"/>
        <w:contextualSpacing/>
        <w:jc w:val="both"/>
        <w:rPr>
          <w:rFonts w:ascii="Palatino Linotype" w:eastAsia="Calibri" w:hAnsi="Palatino Linotype" w:cs="Times New Roman"/>
        </w:rPr>
      </w:pPr>
    </w:p>
    <w:p w:rsidR="0074110E" w:rsidRPr="0089140C" w:rsidRDefault="0074110E" w:rsidP="009F09BC">
      <w:pPr>
        <w:spacing w:line="360" w:lineRule="auto"/>
        <w:contextualSpacing/>
        <w:jc w:val="both"/>
        <w:rPr>
          <w:rFonts w:ascii="Palatino Linotype" w:eastAsia="Calibri" w:hAnsi="Palatino Linotype" w:cs="Times New Roman"/>
        </w:rPr>
      </w:pPr>
    </w:p>
    <w:p w:rsidR="0074110E" w:rsidRPr="0089140C" w:rsidRDefault="0074110E" w:rsidP="009F09BC">
      <w:pPr>
        <w:spacing w:line="360" w:lineRule="auto"/>
        <w:contextualSpacing/>
        <w:jc w:val="both"/>
        <w:rPr>
          <w:rFonts w:ascii="Palatino Linotype" w:eastAsia="Calibri" w:hAnsi="Palatino Linotype" w:cs="Times New Roman"/>
        </w:rPr>
      </w:pPr>
    </w:p>
    <w:p w:rsidR="0074110E" w:rsidRPr="0089140C" w:rsidRDefault="0074110E" w:rsidP="009F09BC">
      <w:pPr>
        <w:spacing w:line="360" w:lineRule="auto"/>
        <w:contextualSpacing/>
        <w:jc w:val="both"/>
        <w:rPr>
          <w:rFonts w:ascii="Palatino Linotype" w:eastAsia="Calibri" w:hAnsi="Palatino Linotype" w:cs="Times New Roman"/>
        </w:rPr>
      </w:pPr>
    </w:p>
    <w:p w:rsidR="009F09BC" w:rsidRPr="0089140C" w:rsidRDefault="009F09BC" w:rsidP="009F09BC">
      <w:pPr>
        <w:spacing w:line="360" w:lineRule="auto"/>
        <w:contextualSpacing/>
        <w:jc w:val="both"/>
        <w:rPr>
          <w:rFonts w:ascii="Palatino Linotype" w:eastAsia="Calibri" w:hAnsi="Palatino Linotype" w:cs="Times New Roman"/>
        </w:rPr>
      </w:pPr>
    </w:p>
    <w:p w:rsidR="009F09BC" w:rsidRPr="0089140C"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bookmarkStart w:id="222" w:name="_Toc504500693"/>
      <w:bookmarkStart w:id="223" w:name="_Toc534742545"/>
      <w:bookmarkStart w:id="224" w:name="_Toc2248738"/>
      <w:bookmarkStart w:id="225" w:name="_Toc34819440"/>
      <w:bookmarkStart w:id="226" w:name="_Toc51259595"/>
      <w:bookmarkStart w:id="227" w:name="_Toc83128595"/>
      <w:r w:rsidRPr="0089140C">
        <w:rPr>
          <w:rFonts w:ascii="Palatino Linotype" w:eastAsia="Calibri" w:hAnsi="Palatino Linotype"/>
          <w:b/>
          <w:color w:val="000000" w:themeColor="text1"/>
          <w:sz w:val="24"/>
          <w:szCs w:val="24"/>
          <w:lang w:val="es-ES"/>
        </w:rPr>
        <w:lastRenderedPageBreak/>
        <w:t>R E S O L U T I V O S</w:t>
      </w:r>
      <w:bookmarkEnd w:id="222"/>
      <w:bookmarkEnd w:id="223"/>
      <w:bookmarkEnd w:id="224"/>
      <w:bookmarkEnd w:id="225"/>
      <w:bookmarkEnd w:id="226"/>
      <w:bookmarkEnd w:id="227"/>
    </w:p>
    <w:p w:rsidR="00CE7B83" w:rsidRPr="0089140C" w:rsidRDefault="00CE7B83" w:rsidP="00CE7B83">
      <w:pPr>
        <w:rPr>
          <w:lang w:val="es-ES"/>
        </w:rPr>
      </w:pPr>
    </w:p>
    <w:p w:rsidR="009F09BC" w:rsidRPr="0089140C" w:rsidRDefault="009F09BC" w:rsidP="00CE7B83">
      <w:pPr>
        <w:spacing w:line="360" w:lineRule="auto"/>
        <w:jc w:val="both"/>
        <w:rPr>
          <w:rFonts w:ascii="Palatino Linotype" w:eastAsia="Times New Roman" w:hAnsi="Palatino Linotype" w:cs="Arial"/>
          <w:lang w:val="es-ES"/>
        </w:rPr>
      </w:pPr>
      <w:r w:rsidRPr="0089140C">
        <w:rPr>
          <w:rFonts w:ascii="Palatino Linotype" w:eastAsia="Times New Roman" w:hAnsi="Palatino Linotype" w:cs="Arial"/>
          <w:b/>
        </w:rPr>
        <w:t>PRIMERO</w:t>
      </w:r>
      <w:r w:rsidRPr="0089140C">
        <w:rPr>
          <w:rFonts w:ascii="Palatino Linotype" w:eastAsia="Times New Roman" w:hAnsi="Palatino Linotype" w:cs="Arial"/>
          <w:lang w:val="es-ES"/>
        </w:rPr>
        <w:t>. Resultan parcialmente fundadas las razones o motivos de inconformidad hechos valer en</w:t>
      </w:r>
      <w:r w:rsidR="009A2251" w:rsidRPr="0089140C">
        <w:rPr>
          <w:rFonts w:ascii="Palatino Linotype" w:eastAsia="Times New Roman" w:hAnsi="Palatino Linotype" w:cs="Arial"/>
          <w:lang w:val="es-ES"/>
        </w:rPr>
        <w:t xml:space="preserve"> el</w:t>
      </w:r>
      <w:r w:rsidRPr="0089140C">
        <w:rPr>
          <w:rFonts w:ascii="Palatino Linotype" w:eastAsia="Times New Roman" w:hAnsi="Palatino Linotype" w:cs="Arial"/>
          <w:lang w:val="es-ES"/>
        </w:rPr>
        <w:t xml:space="preserve"> Recurso de Revisión </w:t>
      </w:r>
      <w:r w:rsidR="00E61C13" w:rsidRPr="0089140C">
        <w:rPr>
          <w:rFonts w:ascii="Palatino Linotype" w:hAnsi="Palatino Linotype"/>
          <w:b/>
        </w:rPr>
        <w:t>00688/INFOEM/IP/RR/202</w:t>
      </w:r>
      <w:r w:rsidR="001B32AB" w:rsidRPr="0089140C">
        <w:rPr>
          <w:rFonts w:ascii="Palatino Linotype" w:hAnsi="Palatino Linotype"/>
          <w:b/>
        </w:rPr>
        <w:t>2</w:t>
      </w:r>
      <w:r w:rsidRPr="0089140C">
        <w:rPr>
          <w:rFonts w:ascii="Palatino Linotype" w:hAnsi="Palatino Linotype"/>
        </w:rPr>
        <w:t>,</w:t>
      </w:r>
      <w:r w:rsidRPr="0089140C">
        <w:rPr>
          <w:rFonts w:ascii="Palatino Linotype" w:eastAsia="Times New Roman" w:hAnsi="Palatino Linotype" w:cs="Arial"/>
          <w:b/>
          <w:lang w:val="es-ES"/>
        </w:rPr>
        <w:t xml:space="preserve"> </w:t>
      </w:r>
      <w:r w:rsidRPr="0089140C">
        <w:rPr>
          <w:rFonts w:ascii="Palatino Linotype" w:eastAsia="Times New Roman" w:hAnsi="Palatino Linotype" w:cs="Arial"/>
          <w:lang w:val="es-ES"/>
        </w:rPr>
        <w:t xml:space="preserve">en términos de los Considerandos </w:t>
      </w:r>
      <w:r w:rsidRPr="0089140C">
        <w:rPr>
          <w:rFonts w:ascii="Palatino Linotype" w:eastAsia="Times New Roman" w:hAnsi="Palatino Linotype" w:cs="Arial"/>
          <w:b/>
          <w:lang w:val="es-ES"/>
        </w:rPr>
        <w:t xml:space="preserve">CUARTO </w:t>
      </w:r>
      <w:r w:rsidRPr="0089140C">
        <w:rPr>
          <w:rFonts w:ascii="Palatino Linotype" w:eastAsia="Times New Roman" w:hAnsi="Palatino Linotype" w:cs="Arial"/>
          <w:lang w:val="es-ES"/>
        </w:rPr>
        <w:t>y</w:t>
      </w:r>
      <w:r w:rsidRPr="0089140C">
        <w:rPr>
          <w:rFonts w:ascii="Palatino Linotype" w:eastAsia="Times New Roman" w:hAnsi="Palatino Linotype" w:cs="Arial"/>
          <w:b/>
          <w:lang w:val="es-ES"/>
        </w:rPr>
        <w:t xml:space="preserve"> QUINTO </w:t>
      </w:r>
      <w:r w:rsidRPr="0089140C">
        <w:rPr>
          <w:rFonts w:ascii="Palatino Linotype" w:eastAsia="Times New Roman" w:hAnsi="Palatino Linotype" w:cs="Arial"/>
          <w:lang w:val="es-ES"/>
        </w:rPr>
        <w:t xml:space="preserve">de la presente resolución. </w:t>
      </w:r>
    </w:p>
    <w:p w:rsidR="00CE7B83" w:rsidRPr="0089140C" w:rsidRDefault="00CE7B83" w:rsidP="00CE7B83">
      <w:pPr>
        <w:spacing w:line="360" w:lineRule="auto"/>
        <w:jc w:val="both"/>
        <w:rPr>
          <w:rFonts w:ascii="Palatino Linotype" w:eastAsia="Times New Roman" w:hAnsi="Palatino Linotype" w:cs="Arial"/>
          <w:lang w:val="es-ES"/>
        </w:rPr>
      </w:pPr>
    </w:p>
    <w:p w:rsidR="009F09BC" w:rsidRPr="0089140C" w:rsidRDefault="009F09BC" w:rsidP="00CE7B83">
      <w:pPr>
        <w:spacing w:line="360" w:lineRule="auto"/>
        <w:jc w:val="both"/>
        <w:rPr>
          <w:rFonts w:ascii="Palatino Linotype" w:eastAsia="MS Mincho" w:hAnsi="Palatino Linotype" w:cs="Times New Roman"/>
          <w:color w:val="000000" w:themeColor="text1"/>
        </w:rPr>
      </w:pPr>
      <w:bookmarkStart w:id="228" w:name="_Toc503891607"/>
      <w:bookmarkStart w:id="229" w:name="_Toc511647757"/>
      <w:bookmarkStart w:id="230" w:name="_Toc511647818"/>
      <w:bookmarkStart w:id="231" w:name="_Toc477891768"/>
      <w:bookmarkStart w:id="232" w:name="_Toc477891858"/>
      <w:bookmarkStart w:id="233" w:name="_Toc481576259"/>
      <w:bookmarkStart w:id="234" w:name="_Toc492590391"/>
      <w:bookmarkStart w:id="235" w:name="_Toc462653937"/>
      <w:bookmarkStart w:id="236" w:name="_Toc453696502"/>
      <w:bookmarkStart w:id="237" w:name="_Toc454301155"/>
      <w:r w:rsidRPr="0089140C">
        <w:rPr>
          <w:rFonts w:ascii="Palatino Linotype" w:eastAsia="Times New Roman" w:hAnsi="Palatino Linotype" w:cs="Times New Roman"/>
          <w:b/>
        </w:rPr>
        <w:t>SEGUNDO.</w:t>
      </w:r>
      <w:bookmarkEnd w:id="228"/>
      <w:bookmarkEnd w:id="229"/>
      <w:bookmarkEnd w:id="230"/>
      <w:r w:rsidRPr="0089140C">
        <w:rPr>
          <w:rFonts w:ascii="Palatino Linotype" w:eastAsia="Times New Roman" w:hAnsi="Palatino Linotype" w:cs="Times New Roman"/>
          <w:b/>
        </w:rPr>
        <w:t xml:space="preserve"> </w:t>
      </w:r>
      <w:bookmarkEnd w:id="231"/>
      <w:bookmarkEnd w:id="232"/>
      <w:bookmarkEnd w:id="233"/>
      <w:bookmarkEnd w:id="234"/>
      <w:bookmarkEnd w:id="235"/>
      <w:bookmarkEnd w:id="236"/>
      <w:bookmarkEnd w:id="237"/>
      <w:r w:rsidRPr="0089140C">
        <w:rPr>
          <w:rFonts w:ascii="Palatino Linotype" w:eastAsia="MS Mincho" w:hAnsi="Palatino Linotype" w:cs="Times New Roman"/>
          <w:color w:val="000000" w:themeColor="text1"/>
        </w:rPr>
        <w:t xml:space="preserve">Se </w:t>
      </w:r>
      <w:r w:rsidRPr="0089140C">
        <w:rPr>
          <w:rFonts w:ascii="Palatino Linotype" w:eastAsia="MS Mincho" w:hAnsi="Palatino Linotype" w:cs="Times New Roman"/>
          <w:b/>
          <w:color w:val="000000" w:themeColor="text1"/>
        </w:rPr>
        <w:t xml:space="preserve">REVOCA </w:t>
      </w:r>
      <w:r w:rsidR="0089140C" w:rsidRPr="0089140C">
        <w:rPr>
          <w:rFonts w:ascii="Palatino Linotype" w:eastAsia="MS Mincho" w:hAnsi="Palatino Linotype" w:cs="Times New Roman"/>
          <w:color w:val="000000" w:themeColor="text1"/>
        </w:rPr>
        <w:t>la respuesta emitida por el</w:t>
      </w:r>
      <w:r w:rsidRPr="0089140C">
        <w:rPr>
          <w:rFonts w:ascii="Palatino Linotype" w:eastAsia="MS Mincho" w:hAnsi="Palatino Linotype" w:cs="Times New Roman"/>
          <w:color w:val="000000" w:themeColor="text1"/>
        </w:rPr>
        <w:t xml:space="preserve"> </w:t>
      </w:r>
      <w:r w:rsidR="001D630C" w:rsidRPr="0089140C">
        <w:rPr>
          <w:rFonts w:ascii="Palatino Linotype" w:hAnsi="Palatino Linotype"/>
          <w:b/>
          <w:bCs/>
          <w:color w:val="000000"/>
        </w:rPr>
        <w:t>Ayuntamiento de Toluca</w:t>
      </w:r>
      <w:r w:rsidRPr="0089140C">
        <w:rPr>
          <w:rFonts w:ascii="Palatino Linotype" w:eastAsia="MS Mincho" w:hAnsi="Palatino Linotype" w:cs="Times New Roman"/>
          <w:b/>
          <w:color w:val="000000" w:themeColor="text1"/>
        </w:rPr>
        <w:t xml:space="preserve"> </w:t>
      </w:r>
      <w:r w:rsidRPr="0089140C">
        <w:rPr>
          <w:rFonts w:ascii="Palatino Linotype" w:eastAsia="MS Mincho" w:hAnsi="Palatino Linotype" w:cs="Times New Roman"/>
          <w:color w:val="000000" w:themeColor="text1"/>
        </w:rPr>
        <w:t xml:space="preserve">y se </w:t>
      </w:r>
      <w:r w:rsidRPr="0089140C">
        <w:rPr>
          <w:rFonts w:ascii="Palatino Linotype" w:eastAsia="MS Mincho" w:hAnsi="Palatino Linotype" w:cs="Times New Roman"/>
          <w:b/>
          <w:color w:val="000000" w:themeColor="text1"/>
        </w:rPr>
        <w:t>ORDENA</w:t>
      </w:r>
      <w:r w:rsidRPr="0089140C">
        <w:rPr>
          <w:rFonts w:ascii="Palatino Linotype" w:eastAsia="MS Mincho" w:hAnsi="Palatino Linotype" w:cs="Times New Roman"/>
          <w:color w:val="000000" w:themeColor="text1"/>
        </w:rPr>
        <w:t xml:space="preserve"> entregar vía Sistema de Acceso a la Información Mexiquense </w:t>
      </w:r>
      <w:r w:rsidRPr="0089140C">
        <w:rPr>
          <w:rFonts w:ascii="Palatino Linotype" w:eastAsia="MS Mincho" w:hAnsi="Palatino Linotype" w:cs="Times New Roman"/>
          <w:b/>
          <w:color w:val="000000" w:themeColor="text1"/>
        </w:rPr>
        <w:t>(SAIMEX)</w:t>
      </w:r>
      <w:r w:rsidRPr="0089140C">
        <w:rPr>
          <w:rFonts w:ascii="Palatino Linotype" w:eastAsia="MS Mincho" w:hAnsi="Palatino Linotype" w:cs="Times New Roman"/>
          <w:color w:val="000000" w:themeColor="text1"/>
        </w:rPr>
        <w:t xml:space="preserve">, en versión pública, </w:t>
      </w:r>
      <w:r w:rsidR="0074110E" w:rsidRPr="0089140C">
        <w:rPr>
          <w:rFonts w:ascii="Palatino Linotype" w:eastAsia="MS Mincho" w:hAnsi="Palatino Linotype" w:cs="Times New Roman"/>
          <w:color w:val="000000" w:themeColor="text1"/>
        </w:rPr>
        <w:t>la siguiente información</w:t>
      </w:r>
      <w:r w:rsidR="00CE7B83" w:rsidRPr="0089140C">
        <w:rPr>
          <w:rFonts w:ascii="Palatino Linotype" w:eastAsia="MS Mincho" w:hAnsi="Palatino Linotype" w:cs="Times New Roman"/>
          <w:color w:val="000000" w:themeColor="text1"/>
        </w:rPr>
        <w:t>:</w:t>
      </w:r>
    </w:p>
    <w:p w:rsidR="00CE7B83" w:rsidRPr="0089140C" w:rsidRDefault="00CE7B83" w:rsidP="00CE7B83">
      <w:pPr>
        <w:spacing w:line="360" w:lineRule="auto"/>
        <w:jc w:val="both"/>
        <w:rPr>
          <w:rFonts w:ascii="Palatino Linotype" w:eastAsia="MS Mincho" w:hAnsi="Palatino Linotype" w:cs="Times New Roman"/>
          <w:color w:val="000000" w:themeColor="text1"/>
        </w:rPr>
      </w:pPr>
    </w:p>
    <w:p w:rsidR="009A2251" w:rsidRPr="0089140C" w:rsidRDefault="00FB6D42" w:rsidP="00CE7B83">
      <w:pPr>
        <w:pStyle w:val="Prrafodelista"/>
        <w:numPr>
          <w:ilvl w:val="0"/>
          <w:numId w:val="35"/>
        </w:numPr>
        <w:spacing w:line="360" w:lineRule="auto"/>
        <w:ind w:left="851" w:hanging="425"/>
        <w:jc w:val="both"/>
        <w:rPr>
          <w:rFonts w:ascii="Palatino Linotype" w:hAnsi="Palatino Linotype" w:cs="Arial"/>
          <w:b/>
        </w:rPr>
      </w:pPr>
      <w:bookmarkStart w:id="238" w:name="_Toc503891610"/>
      <w:bookmarkStart w:id="239" w:name="_Toc453696503"/>
      <w:bookmarkStart w:id="240" w:name="_Toc454301156"/>
      <w:bookmarkStart w:id="241" w:name="_Toc462653938"/>
      <w:bookmarkStart w:id="242" w:name="_Toc477891769"/>
      <w:bookmarkStart w:id="243" w:name="_Toc477891859"/>
      <w:bookmarkStart w:id="244" w:name="_Toc481576260"/>
      <w:bookmarkStart w:id="245" w:name="_Toc492590392"/>
      <w:r w:rsidRPr="0089140C">
        <w:rPr>
          <w:rFonts w:ascii="Palatino Linotype" w:hAnsi="Palatino Linotype" w:cs="Arial"/>
          <w:b/>
        </w:rPr>
        <w:t>Pólizas generadas por compra de material</w:t>
      </w:r>
      <w:r w:rsidR="00D96104" w:rsidRPr="0089140C">
        <w:rPr>
          <w:rFonts w:ascii="Palatino Linotype" w:hAnsi="Palatino Linotype" w:cs="Arial"/>
          <w:b/>
        </w:rPr>
        <w:t>es</w:t>
      </w:r>
      <w:r w:rsidRPr="0089140C">
        <w:rPr>
          <w:rFonts w:ascii="Palatino Linotype" w:hAnsi="Palatino Linotype" w:cs="Arial"/>
          <w:b/>
        </w:rPr>
        <w:t xml:space="preserve"> para con</w:t>
      </w:r>
      <w:r w:rsidR="00D96104" w:rsidRPr="0089140C">
        <w:rPr>
          <w:rFonts w:ascii="Palatino Linotype" w:hAnsi="Palatino Linotype" w:cs="Arial"/>
          <w:b/>
        </w:rPr>
        <w:t>strucción y</w:t>
      </w:r>
      <w:r w:rsidRPr="0089140C">
        <w:rPr>
          <w:rFonts w:ascii="Palatino Linotype" w:hAnsi="Palatino Linotype" w:cs="Arial"/>
          <w:b/>
        </w:rPr>
        <w:t xml:space="preserve"> quirúrgico</w:t>
      </w:r>
      <w:r w:rsidR="00D96104" w:rsidRPr="0089140C">
        <w:rPr>
          <w:rFonts w:ascii="Palatino Linotype" w:hAnsi="Palatino Linotype" w:cs="Arial"/>
          <w:b/>
        </w:rPr>
        <w:t>s</w:t>
      </w:r>
      <w:r w:rsidRPr="0089140C">
        <w:rPr>
          <w:rFonts w:ascii="Palatino Linotype" w:hAnsi="Palatino Linotype" w:cs="Arial"/>
          <w:b/>
        </w:rPr>
        <w:t xml:space="preserve">, </w:t>
      </w:r>
      <w:r w:rsidR="0074110E" w:rsidRPr="0089140C">
        <w:rPr>
          <w:rFonts w:ascii="Palatino Linotype" w:hAnsi="Palatino Linotype" w:cs="Arial"/>
          <w:b/>
        </w:rPr>
        <w:t>papelería</w:t>
      </w:r>
      <w:r w:rsidRPr="0089140C">
        <w:rPr>
          <w:rFonts w:ascii="Palatino Linotype" w:hAnsi="Palatino Linotype" w:cs="Arial"/>
          <w:b/>
        </w:rPr>
        <w:t xml:space="preserve"> y cafetería, en la administración pública municipal</w:t>
      </w:r>
      <w:r w:rsidR="001B32AB" w:rsidRPr="0089140C">
        <w:rPr>
          <w:rFonts w:ascii="Palatino Linotype" w:hAnsi="Palatino Linotype" w:cs="Arial"/>
          <w:b/>
        </w:rPr>
        <w:t xml:space="preserve"> 2019 - 2021</w:t>
      </w:r>
      <w:r w:rsidRPr="0089140C">
        <w:rPr>
          <w:rFonts w:ascii="Palatino Linotype" w:hAnsi="Palatino Linotype" w:cs="Arial"/>
          <w:b/>
        </w:rPr>
        <w:t>.</w:t>
      </w:r>
    </w:p>
    <w:p w:rsidR="00CE7B83" w:rsidRPr="0089140C" w:rsidRDefault="00CE7B83" w:rsidP="00CE7B83">
      <w:pPr>
        <w:spacing w:line="360" w:lineRule="auto"/>
        <w:jc w:val="both"/>
        <w:rPr>
          <w:rFonts w:ascii="Palatino Linotype" w:hAnsi="Palatino Linotype" w:cs="Arial"/>
          <w:b/>
        </w:rPr>
      </w:pPr>
    </w:p>
    <w:p w:rsidR="009F09BC" w:rsidRPr="0089140C" w:rsidRDefault="009F09BC" w:rsidP="00CE7B83">
      <w:pPr>
        <w:spacing w:line="360" w:lineRule="auto"/>
        <w:jc w:val="both"/>
        <w:rPr>
          <w:rFonts w:ascii="Palatino Linotype" w:eastAsia="Calibri" w:hAnsi="Palatino Linotype" w:cs="Arial"/>
          <w:b/>
        </w:rPr>
      </w:pPr>
      <w:r w:rsidRPr="0089140C">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89140C">
        <w:rPr>
          <w:rFonts w:ascii="Palatino Linotype" w:eastAsia="Calibri" w:hAnsi="Palatino Linotype" w:cs="Arial"/>
          <w:b/>
        </w:rPr>
        <w:t>EL RECURRENTE</w:t>
      </w:r>
      <w:r w:rsidRPr="0089140C">
        <w:rPr>
          <w:rFonts w:ascii="Palatino Linotype" w:eastAsia="Calibri" w:hAnsi="Palatino Linotype" w:cs="Arial"/>
        </w:rPr>
        <w:t>.</w:t>
      </w:r>
    </w:p>
    <w:p w:rsidR="00CE7B83" w:rsidRPr="0089140C" w:rsidRDefault="00CE7B83" w:rsidP="00CE7B83">
      <w:pPr>
        <w:spacing w:line="360" w:lineRule="auto"/>
        <w:jc w:val="both"/>
        <w:rPr>
          <w:rFonts w:ascii="Palatino Linotype" w:eastAsia="Calibri" w:hAnsi="Palatino Linotype" w:cs="Arial"/>
          <w:b/>
        </w:rPr>
      </w:pPr>
    </w:p>
    <w:p w:rsidR="009F09BC" w:rsidRPr="0089140C" w:rsidRDefault="009F09BC" w:rsidP="00CE7B83">
      <w:pPr>
        <w:pStyle w:val="Prrafodelista"/>
        <w:shd w:val="clear" w:color="auto" w:fill="FFFFFF"/>
        <w:tabs>
          <w:tab w:val="left" w:pos="0"/>
        </w:tabs>
        <w:spacing w:line="360" w:lineRule="auto"/>
        <w:ind w:left="0" w:right="49"/>
        <w:jc w:val="both"/>
        <w:rPr>
          <w:rFonts w:ascii="Palatino Linotype" w:hAnsi="Palatino Linotype"/>
        </w:rPr>
      </w:pPr>
      <w:r w:rsidRPr="0089140C">
        <w:rPr>
          <w:rFonts w:ascii="Palatino Linotype" w:hAnsi="Palatino Linotype"/>
        </w:rPr>
        <w:t xml:space="preserve">Se deberá privilegiar la entrega en la modalidad elegida por el particular; sin embargo, si se acredita un impedimento justificado para atender esa modalidad en relación directa con el formato en el que obra la información, se deberá ofrecer la opción de enviar la información a su correo electrónico; conceder el acceso en disco </w:t>
      </w:r>
      <w:r w:rsidRPr="0089140C">
        <w:rPr>
          <w:rFonts w:ascii="Palatino Linotype" w:hAnsi="Palatino Linotype"/>
        </w:rPr>
        <w:lastRenderedPageBreak/>
        <w:t>compacto, con la posibilidad de envío mediante correo certificado, previo pago del costo de CD y del envío; darle la posibilidad de obtener la información de manera gratuita aportando un CD, USB, disco duro, o bien, habilitando una liga electrónica en la que sea posible consultar la información.</w:t>
      </w:r>
    </w:p>
    <w:p w:rsidR="00CE7B83" w:rsidRPr="0089140C" w:rsidRDefault="00CE7B83" w:rsidP="00CE7B83">
      <w:pPr>
        <w:pStyle w:val="Prrafodelista"/>
        <w:shd w:val="clear" w:color="auto" w:fill="FFFFFF"/>
        <w:tabs>
          <w:tab w:val="left" w:pos="0"/>
        </w:tabs>
        <w:spacing w:line="360" w:lineRule="auto"/>
        <w:ind w:left="0" w:right="49"/>
        <w:jc w:val="both"/>
        <w:rPr>
          <w:rFonts w:ascii="Palatino Linotype" w:hAnsi="Palatino Linotype"/>
          <w:i/>
        </w:rPr>
      </w:pPr>
    </w:p>
    <w:p w:rsidR="009F09BC" w:rsidRPr="0089140C" w:rsidRDefault="009F09BC" w:rsidP="00CE7B83">
      <w:pPr>
        <w:tabs>
          <w:tab w:val="left" w:pos="8080"/>
        </w:tabs>
        <w:spacing w:line="360" w:lineRule="auto"/>
        <w:ind w:right="49"/>
        <w:jc w:val="both"/>
        <w:rPr>
          <w:rFonts w:ascii="Palatino Linotype" w:eastAsia="Times New Roman" w:hAnsi="Palatino Linotype" w:cs="Times New Roman"/>
          <w:shd w:val="clear" w:color="auto" w:fill="FFFFFF"/>
        </w:rPr>
      </w:pPr>
      <w:bookmarkStart w:id="246" w:name="_Toc511647758"/>
      <w:bookmarkStart w:id="247" w:name="_Toc511647819"/>
      <w:r w:rsidRPr="0089140C">
        <w:rPr>
          <w:rFonts w:ascii="Palatino Linotype" w:eastAsia="Times New Roman" w:hAnsi="Palatino Linotype" w:cs="Times New Roman"/>
          <w:b/>
        </w:rPr>
        <w:t>TERCERO.</w:t>
      </w:r>
      <w:bookmarkEnd w:id="238"/>
      <w:bookmarkEnd w:id="246"/>
      <w:bookmarkEnd w:id="247"/>
      <w:r w:rsidRPr="0089140C">
        <w:rPr>
          <w:rFonts w:ascii="Palatino Linotype" w:eastAsia="Times New Roman" w:hAnsi="Palatino Linotype" w:cs="Times New Roman"/>
          <w:b/>
        </w:rPr>
        <w:t xml:space="preserve"> </w:t>
      </w:r>
      <w:bookmarkEnd w:id="239"/>
      <w:bookmarkEnd w:id="240"/>
      <w:bookmarkEnd w:id="241"/>
      <w:bookmarkEnd w:id="242"/>
      <w:bookmarkEnd w:id="243"/>
      <w:bookmarkEnd w:id="244"/>
      <w:bookmarkEnd w:id="245"/>
      <w:r w:rsidRPr="0089140C">
        <w:rPr>
          <w:rFonts w:ascii="Palatino Linotype" w:eastAsia="Palatino Linotype" w:hAnsi="Palatino Linotype" w:cs="Palatino Linotype"/>
          <w:b/>
        </w:rPr>
        <w:t xml:space="preserve">Notifíquese </w:t>
      </w:r>
      <w:r w:rsidRPr="0089140C">
        <w:rPr>
          <w:rFonts w:ascii="Palatino Linotype" w:eastAsia="Palatino Linotype" w:hAnsi="Palatino Linotype" w:cs="Palatino Linotype"/>
        </w:rPr>
        <w:t xml:space="preserve">al Titular de la Unidad de Transparencia del </w:t>
      </w:r>
      <w:r w:rsidRPr="0089140C">
        <w:rPr>
          <w:rFonts w:ascii="Palatino Linotype" w:eastAsia="Palatino Linotype" w:hAnsi="Palatino Linotype" w:cs="Palatino Linotype"/>
          <w:b/>
        </w:rPr>
        <w:t>SUJETO OBLIGADO</w:t>
      </w:r>
      <w:r w:rsidR="00CE7B83" w:rsidRPr="0089140C">
        <w:rPr>
          <w:rFonts w:ascii="Palatino Linotype" w:eastAsia="Palatino Linotype" w:hAnsi="Palatino Linotype" w:cs="Palatino Linotype"/>
          <w:b/>
        </w:rPr>
        <w:t xml:space="preserve"> </w:t>
      </w:r>
      <w:r w:rsidR="00CE7B83" w:rsidRPr="0089140C">
        <w:rPr>
          <w:rFonts w:ascii="Palatino Linotype" w:eastAsia="Palatino Linotype" w:hAnsi="Palatino Linotype" w:cs="Palatino Linotype"/>
        </w:rPr>
        <w:t>vía SAIMEX</w:t>
      </w:r>
      <w:r w:rsidRPr="0089140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9140C">
        <w:rPr>
          <w:rFonts w:ascii="Palatino Linotype" w:eastAsia="Times New Roman" w:hAnsi="Palatino Linotype" w:cs="Times New Roman"/>
          <w:shd w:val="clear" w:color="auto" w:fill="FFFFFF"/>
        </w:rPr>
        <w:t xml:space="preserve">vigente, dé cumplimiento a lo ordenado dentro del plazo de </w:t>
      </w:r>
      <w:r w:rsidR="00782A12" w:rsidRPr="0089140C">
        <w:rPr>
          <w:rFonts w:ascii="Palatino Linotype" w:eastAsia="Times New Roman" w:hAnsi="Palatino Linotype" w:cs="Times New Roman"/>
          <w:b/>
          <w:shd w:val="clear" w:color="auto" w:fill="FFFFFF"/>
        </w:rPr>
        <w:t>diez</w:t>
      </w:r>
      <w:r w:rsidRPr="0089140C">
        <w:rPr>
          <w:rFonts w:ascii="Palatino Linotype" w:eastAsia="Times New Roman" w:hAnsi="Palatino Linotype" w:cs="Times New Roman"/>
          <w:b/>
          <w:shd w:val="clear" w:color="auto" w:fill="FFFFFF"/>
        </w:rPr>
        <w:t xml:space="preserve"> días hábiles</w:t>
      </w:r>
      <w:r w:rsidRPr="0089140C">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57514F" w:rsidRPr="0089140C" w:rsidRDefault="0057514F" w:rsidP="00CE7B83">
      <w:pPr>
        <w:spacing w:line="360" w:lineRule="auto"/>
        <w:jc w:val="both"/>
        <w:rPr>
          <w:rFonts w:ascii="Palatino Linotype" w:hAnsi="Palatino Linotype" w:cs="Arial"/>
          <w:b/>
          <w:sz w:val="20"/>
        </w:rPr>
      </w:pPr>
    </w:p>
    <w:p w:rsidR="0057514F" w:rsidRPr="0089140C" w:rsidRDefault="0057514F" w:rsidP="00CE7B83">
      <w:pPr>
        <w:spacing w:line="360" w:lineRule="auto"/>
        <w:jc w:val="both"/>
        <w:rPr>
          <w:rFonts w:ascii="Palatino Linotype" w:eastAsia="Calibri" w:hAnsi="Palatino Linotype" w:cs="Arial"/>
          <w:bCs/>
        </w:rPr>
      </w:pPr>
      <w:r w:rsidRPr="0089140C">
        <w:rPr>
          <w:rFonts w:ascii="Palatino Linotype" w:hAnsi="Palatino Linotype" w:cs="Arial"/>
          <w:b/>
        </w:rPr>
        <w:t xml:space="preserve">CUARTO. </w:t>
      </w:r>
      <w:r w:rsidRPr="0089140C">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89140C">
        <w:rPr>
          <w:rFonts w:ascii="Palatino Linotype" w:eastAsia="Calibri" w:hAnsi="Palatino Linotype" w:cs="Arial"/>
          <w:b/>
          <w:bCs/>
        </w:rPr>
        <w:t>SUJETO OBLIGADO</w:t>
      </w:r>
      <w:r w:rsidRPr="0089140C">
        <w:rPr>
          <w:rFonts w:ascii="Palatino Linotype" w:eastAsia="Calibri" w:hAnsi="Palatino Linotype" w:cs="Arial"/>
          <w:bCs/>
        </w:rPr>
        <w:t xml:space="preserve"> de manera fundada y motivada, podrá solicitar una ampliación de plazo para el cumplimiento de la presente resolución.</w:t>
      </w:r>
    </w:p>
    <w:p w:rsidR="00CE7B83" w:rsidRPr="0089140C" w:rsidRDefault="00CE7B83" w:rsidP="00CE7B83">
      <w:pPr>
        <w:spacing w:line="360" w:lineRule="auto"/>
        <w:jc w:val="both"/>
        <w:rPr>
          <w:rFonts w:ascii="Palatino Linotype" w:eastAsia="Calibri" w:hAnsi="Palatino Linotype" w:cs="Arial"/>
          <w:bCs/>
        </w:rPr>
      </w:pPr>
    </w:p>
    <w:p w:rsidR="009F09BC" w:rsidRPr="0089140C" w:rsidRDefault="0057514F" w:rsidP="00CE7B83">
      <w:pPr>
        <w:tabs>
          <w:tab w:val="left" w:pos="8080"/>
        </w:tabs>
        <w:spacing w:line="360" w:lineRule="auto"/>
        <w:ind w:right="49"/>
        <w:jc w:val="both"/>
        <w:rPr>
          <w:rFonts w:ascii="Palatino Linotype" w:eastAsia="Times New Roman" w:hAnsi="Palatino Linotype" w:cs="Times New Roman"/>
          <w:lang w:val="es-ES" w:eastAsia="es-MX"/>
        </w:rPr>
      </w:pPr>
      <w:bookmarkStart w:id="248" w:name="_Toc492590393"/>
      <w:bookmarkStart w:id="249" w:name="_Toc503891611"/>
      <w:bookmarkStart w:id="250" w:name="_Toc511647759"/>
      <w:bookmarkStart w:id="251" w:name="_Toc511647820"/>
      <w:r w:rsidRPr="0089140C">
        <w:rPr>
          <w:rFonts w:ascii="Palatino Linotype" w:eastAsia="Times New Roman" w:hAnsi="Palatino Linotype" w:cs="Times New Roman"/>
          <w:b/>
        </w:rPr>
        <w:t>QUIN</w:t>
      </w:r>
      <w:r w:rsidR="009F09BC" w:rsidRPr="0089140C">
        <w:rPr>
          <w:rFonts w:ascii="Palatino Linotype" w:eastAsia="Times New Roman" w:hAnsi="Palatino Linotype" w:cs="Times New Roman"/>
          <w:b/>
        </w:rPr>
        <w:t xml:space="preserve">TO. </w:t>
      </w:r>
      <w:r w:rsidR="009F09BC" w:rsidRPr="0089140C">
        <w:rPr>
          <w:rFonts w:ascii="Palatino Linotype" w:eastAsia="Times New Roman" w:hAnsi="Palatino Linotype" w:cs="Times New Roman"/>
        </w:rPr>
        <w:t>Notifíquese</w:t>
      </w:r>
      <w:bookmarkEnd w:id="248"/>
      <w:bookmarkEnd w:id="249"/>
      <w:bookmarkEnd w:id="250"/>
      <w:bookmarkEnd w:id="251"/>
      <w:r w:rsidR="009F09BC" w:rsidRPr="0089140C">
        <w:rPr>
          <w:rFonts w:ascii="Palatino Linotype" w:eastAsia="Times New Roman" w:hAnsi="Palatino Linotype" w:cs="Times New Roman"/>
        </w:rPr>
        <w:t xml:space="preserve"> a </w:t>
      </w:r>
      <w:r w:rsidR="009F09BC" w:rsidRPr="0089140C">
        <w:rPr>
          <w:rFonts w:ascii="Palatino Linotype" w:eastAsia="Times New Roman" w:hAnsi="Palatino Linotype" w:cs="Times New Roman"/>
          <w:b/>
        </w:rPr>
        <w:t>EL RECURRENTE</w:t>
      </w:r>
      <w:r w:rsidR="009F09BC" w:rsidRPr="0089140C">
        <w:rPr>
          <w:rFonts w:ascii="Palatino Linotype" w:eastAsia="Times New Roman" w:hAnsi="Palatino Linotype" w:cs="Times New Roman"/>
        </w:rPr>
        <w:t xml:space="preserve"> la presente</w:t>
      </w:r>
      <w:r w:rsidR="009F09BC" w:rsidRPr="0089140C">
        <w:rPr>
          <w:rFonts w:ascii="Palatino Linotype" w:eastAsia="Times New Roman" w:hAnsi="Palatino Linotype" w:cs="Times New Roman"/>
          <w:lang w:val="es-ES" w:eastAsia="es-MX"/>
        </w:rPr>
        <w:t xml:space="preserve"> resolución</w:t>
      </w:r>
      <w:r w:rsidR="00CE7B83" w:rsidRPr="0089140C">
        <w:rPr>
          <w:rFonts w:ascii="Palatino Linotype" w:eastAsia="Times New Roman" w:hAnsi="Palatino Linotype" w:cs="Times New Roman"/>
          <w:lang w:val="es-ES" w:eastAsia="es-MX"/>
        </w:rPr>
        <w:t>, vía SAIMEX</w:t>
      </w:r>
      <w:r w:rsidR="006D15D0" w:rsidRPr="0089140C">
        <w:rPr>
          <w:rFonts w:ascii="Palatino Linotype" w:eastAsia="Times New Roman" w:hAnsi="Palatino Linotype" w:cs="Times New Roman"/>
          <w:lang w:val="es-ES" w:eastAsia="es-MX"/>
        </w:rPr>
        <w:t>.</w:t>
      </w:r>
    </w:p>
    <w:p w:rsidR="00CE7B83" w:rsidRPr="0089140C" w:rsidRDefault="00CE7B83" w:rsidP="00CE7B83">
      <w:pPr>
        <w:tabs>
          <w:tab w:val="left" w:pos="8080"/>
        </w:tabs>
        <w:spacing w:line="360" w:lineRule="auto"/>
        <w:ind w:right="49"/>
        <w:jc w:val="both"/>
        <w:rPr>
          <w:rFonts w:ascii="Palatino Linotype" w:eastAsia="Times New Roman" w:hAnsi="Palatino Linotype" w:cs="Arial"/>
          <w:b/>
          <w:lang w:val="es-ES"/>
        </w:rPr>
      </w:pPr>
    </w:p>
    <w:p w:rsidR="009F09BC" w:rsidRPr="0089140C" w:rsidRDefault="0057514F" w:rsidP="00CE7B83">
      <w:pPr>
        <w:shd w:val="clear" w:color="auto" w:fill="FFFFFF"/>
        <w:spacing w:line="360" w:lineRule="auto"/>
        <w:jc w:val="both"/>
        <w:rPr>
          <w:rFonts w:ascii="Palatino Linotype" w:eastAsia="Times New Roman" w:hAnsi="Palatino Linotype" w:cs="Times New Roman"/>
          <w:lang w:val="es-ES" w:eastAsia="es-MX"/>
        </w:rPr>
      </w:pPr>
      <w:r w:rsidRPr="0089140C">
        <w:rPr>
          <w:rFonts w:ascii="Palatino Linotype" w:eastAsia="Calibri" w:hAnsi="Palatino Linotype" w:cs="Times New Roman"/>
          <w:b/>
          <w:lang w:val="es-MX" w:eastAsia="en-US"/>
        </w:rPr>
        <w:t>SEX</w:t>
      </w:r>
      <w:r w:rsidR="009F09BC" w:rsidRPr="0089140C">
        <w:rPr>
          <w:rFonts w:ascii="Palatino Linotype" w:eastAsia="Calibri" w:hAnsi="Palatino Linotype" w:cs="Times New Roman"/>
          <w:b/>
          <w:lang w:val="es-MX" w:eastAsia="en-US"/>
        </w:rPr>
        <w:t>TO.</w:t>
      </w:r>
      <w:r w:rsidR="009F09BC" w:rsidRPr="0089140C">
        <w:rPr>
          <w:rFonts w:ascii="Palatino Linotype" w:eastAsia="Calibri" w:hAnsi="Palatino Linotype" w:cs="Times New Roman"/>
          <w:lang w:val="es-MX" w:eastAsia="en-US"/>
        </w:rPr>
        <w:t xml:space="preserve"> </w:t>
      </w:r>
      <w:r w:rsidR="009F09BC" w:rsidRPr="0089140C">
        <w:rPr>
          <w:rFonts w:ascii="Palatino Linotype" w:eastAsia="Times New Roman" w:hAnsi="Palatino Linotype" w:cs="Times New Roman"/>
          <w:lang w:val="es-ES" w:eastAsia="es-MX"/>
        </w:rPr>
        <w:t xml:space="preserve">Se hace del conocimiento de </w:t>
      </w:r>
      <w:r w:rsidR="009F09BC" w:rsidRPr="0089140C">
        <w:rPr>
          <w:rFonts w:ascii="Palatino Linotype" w:eastAsia="Times New Roman" w:hAnsi="Palatino Linotype" w:cs="Times New Roman"/>
          <w:b/>
          <w:lang w:val="es-ES" w:eastAsia="es-MX"/>
        </w:rPr>
        <w:t>EL RECURRENTE</w:t>
      </w:r>
      <w:r w:rsidR="009F09BC" w:rsidRPr="0089140C">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89140C">
        <w:rPr>
          <w:rFonts w:ascii="Palatino Linotype" w:eastAsia="Times New Roman" w:hAnsi="Palatino Linotype" w:cs="Times New Roman"/>
          <w:bCs/>
          <w:lang w:val="es-ES" w:eastAsia="es-MX"/>
        </w:rPr>
        <w:t>vía juicio de amparo</w:t>
      </w:r>
      <w:r w:rsidR="009F09BC" w:rsidRPr="0089140C">
        <w:rPr>
          <w:rFonts w:ascii="Palatino Linotype" w:eastAsia="Times New Roman" w:hAnsi="Palatino Linotype" w:cs="Times New Roman"/>
          <w:lang w:val="es-ES" w:eastAsia="es-MX"/>
        </w:rPr>
        <w:t> en los términos de las leyes aplicables.</w:t>
      </w:r>
    </w:p>
    <w:p w:rsidR="0089140C" w:rsidRDefault="0089140C" w:rsidP="0089140C">
      <w:pPr>
        <w:spacing w:before="240" w:after="240" w:line="360" w:lineRule="auto"/>
        <w:ind w:firstLine="1"/>
        <w:jc w:val="both"/>
        <w:rPr>
          <w:rFonts w:ascii="Palatino Linotype" w:hAnsi="Palatino Linotype"/>
        </w:rPr>
      </w:pPr>
      <w:r w:rsidRPr="0089140C">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OCTAVA SESIÓN ORDINARIA CELEBRADA EL DIECIOCHO (18) DE MAYO DE DOS MIL VEINTIDÓS, ANTE EL SECRETARIO TÉCNICO DEL PLENO ALEXIS TAPIA RAMÍREZ.</w:t>
      </w:r>
      <w:bookmarkStart w:id="252" w:name="_GoBack"/>
      <w:bookmarkEnd w:id="252"/>
      <w:r w:rsidRPr="00624AAD">
        <w:rPr>
          <w:rFonts w:ascii="Palatino Linotype" w:hAnsi="Palatino Linotype"/>
        </w:rPr>
        <w:t xml:space="preserve"> </w:t>
      </w: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Default="009F09BC" w:rsidP="009F09BC"/>
    <w:p w:rsidR="009F09BC" w:rsidRDefault="009F09BC" w:rsidP="009F09BC">
      <w:pPr>
        <w:tabs>
          <w:tab w:val="left" w:pos="3374"/>
        </w:tabs>
      </w:pPr>
      <w:r>
        <w:tab/>
      </w: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Pr="009F09BC" w:rsidRDefault="0074110E" w:rsidP="009F09BC">
      <w:pPr>
        <w:tabs>
          <w:tab w:val="left" w:pos="3374"/>
        </w:tabs>
      </w:pPr>
    </w:p>
    <w:sectPr w:rsidR="0074110E" w:rsidRPr="009F09BC" w:rsidSect="00E61C13">
      <w:headerReference w:type="even" r:id="rId18"/>
      <w:headerReference w:type="default" r:id="rId19"/>
      <w:footerReference w:type="default" r:id="rId20"/>
      <w:headerReference w:type="first" r:id="rId21"/>
      <w:footerReference w:type="first" r:id="rId22"/>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255" w:rsidRDefault="006A6255" w:rsidP="003B7751">
      <w:r>
        <w:separator/>
      </w:r>
    </w:p>
  </w:endnote>
  <w:endnote w:type="continuationSeparator" w:id="0">
    <w:p w:rsidR="006A6255" w:rsidRDefault="006A6255"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CF0D2B" w:rsidRPr="002D6DD8" w:rsidRDefault="00CF0D2B"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9140C">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9140C">
              <w:rPr>
                <w:rFonts w:ascii="Palatino Linotype" w:hAnsi="Palatino Linotype"/>
                <w:bCs/>
                <w:noProof/>
                <w:sz w:val="20"/>
              </w:rPr>
              <w:t>55</w:t>
            </w:r>
            <w:r>
              <w:rPr>
                <w:rFonts w:ascii="Palatino Linotype" w:hAnsi="Palatino Linotype"/>
                <w:bCs/>
                <w:noProof/>
                <w:sz w:val="20"/>
              </w:rPr>
              <w:fldChar w:fldCharType="end"/>
            </w:r>
          </w:p>
        </w:sdtContent>
      </w:sdt>
    </w:sdtContent>
  </w:sdt>
  <w:p w:rsidR="00CF0D2B" w:rsidRDefault="00CF0D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D2B" w:rsidRPr="000B69FA" w:rsidRDefault="00CF0D2B"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9140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9140C">
      <w:rPr>
        <w:rFonts w:ascii="Palatino Linotype" w:hAnsi="Palatino Linotype"/>
        <w:bCs/>
        <w:noProof/>
        <w:sz w:val="20"/>
      </w:rPr>
      <w:t>55</w:t>
    </w:r>
    <w:r>
      <w:rPr>
        <w:rFonts w:ascii="Palatino Linotype" w:hAnsi="Palatino Linotype"/>
        <w:bCs/>
        <w:noProof/>
        <w:sz w:val="20"/>
      </w:rPr>
      <w:fldChar w:fldCharType="end"/>
    </w:r>
  </w:p>
  <w:p w:rsidR="00CF0D2B" w:rsidRDefault="00CF0D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255" w:rsidRDefault="006A6255" w:rsidP="003B7751">
      <w:r>
        <w:separator/>
      </w:r>
    </w:p>
  </w:footnote>
  <w:footnote w:type="continuationSeparator" w:id="0">
    <w:p w:rsidR="006A6255" w:rsidRDefault="006A6255" w:rsidP="003B7751">
      <w:r>
        <w:continuationSeparator/>
      </w:r>
    </w:p>
  </w:footnote>
  <w:footnote w:id="1">
    <w:p w:rsidR="00CF0D2B" w:rsidRDefault="00CF0D2B" w:rsidP="009F09BC">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2">
    <w:p w:rsidR="00CF0D2B" w:rsidRDefault="00CF0D2B" w:rsidP="009F09BC">
      <w:pPr>
        <w:pStyle w:val="Textonotapie"/>
      </w:pPr>
      <w:r>
        <w:rPr>
          <w:rStyle w:val="Refdenotaalpie"/>
        </w:rPr>
        <w:footnoteRef/>
      </w:r>
      <w:r>
        <w:t xml:space="preserve"> </w:t>
      </w:r>
      <w:r w:rsidRPr="00DE0600">
        <w:rPr>
          <w:rFonts w:ascii="Palatino Linotype" w:hAnsi="Palatino Linotype"/>
        </w:rPr>
        <w:t xml:space="preserve">Artículo 150 de la </w:t>
      </w:r>
      <w:r w:rsidRPr="00DE0600">
        <w:rPr>
          <w:rFonts w:ascii="Palatino Linotype" w:hAnsi="Palatino Linotype" w:cs="Arial"/>
        </w:rPr>
        <w:t>Ley de Transparencia y Acceso a la Información Pública del Estado de México y Municipios</w:t>
      </w:r>
    </w:p>
  </w:footnote>
  <w:footnote w:id="3">
    <w:p w:rsidR="00CF0D2B" w:rsidRDefault="00CF0D2B" w:rsidP="009F09BC">
      <w:pPr>
        <w:pStyle w:val="Textonotapie"/>
      </w:pPr>
      <w:r>
        <w:rPr>
          <w:rStyle w:val="Refdenotaalpie"/>
        </w:rPr>
        <w:footnoteRef/>
      </w:r>
      <w:r>
        <w:t xml:space="preserve"> </w:t>
      </w:r>
      <w:r w:rsidRPr="0092384F">
        <w:rPr>
          <w:rFonts w:ascii="Palatino Linotype" w:hAnsi="Palatino Linotype"/>
        </w:rPr>
        <w:t>Artículo 165, ibídem.</w:t>
      </w:r>
    </w:p>
  </w:footnote>
  <w:footnote w:id="4">
    <w:p w:rsidR="00CF0D2B" w:rsidRDefault="00CF0D2B" w:rsidP="009F09B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CF0D2B" w:rsidRDefault="00CF0D2B" w:rsidP="009F09BC">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5">
    <w:p w:rsidR="00CF0D2B" w:rsidRDefault="00CF0D2B" w:rsidP="009F09B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6">
    <w:p w:rsidR="00CF0D2B" w:rsidRDefault="00CF0D2B"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CF0D2B" w:rsidRDefault="00CF0D2B" w:rsidP="009F09B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CF0D2B" w:rsidRDefault="00CF0D2B" w:rsidP="009F09B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7">
    <w:p w:rsidR="00CF0D2B" w:rsidRDefault="00CF0D2B"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8">
    <w:p w:rsidR="00CF0D2B" w:rsidRDefault="00CF0D2B" w:rsidP="009F09B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CF0D2B" w:rsidRDefault="00CF0D2B" w:rsidP="009F09BC">
      <w:pPr>
        <w:pStyle w:val="Textonotapie"/>
        <w:jc w:val="both"/>
        <w:rPr>
          <w:rFonts w:ascii="Palatino Linotype" w:hAnsi="Palatino Linotype"/>
          <w:sz w:val="18"/>
        </w:rPr>
      </w:pPr>
      <w:r>
        <w:rPr>
          <w:rFonts w:ascii="Palatino Linotype" w:hAnsi="Palatino Linotype"/>
          <w:sz w:val="18"/>
        </w:rPr>
        <w:t xml:space="preserve"> (…)</w:t>
      </w:r>
    </w:p>
    <w:p w:rsidR="00CF0D2B" w:rsidRDefault="00CF0D2B" w:rsidP="009F09B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D2B" w:rsidRDefault="006A625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CF0D2B" w:rsidTr="006A04B6">
      <w:trPr>
        <w:trHeight w:val="227"/>
      </w:trPr>
      <w:tc>
        <w:tcPr>
          <w:tcW w:w="2976" w:type="dxa"/>
          <w:vAlign w:val="center"/>
          <w:hideMark/>
        </w:tcPr>
        <w:p w:rsidR="00CF0D2B" w:rsidRPr="00674A46" w:rsidRDefault="00CF0D2B"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CF0D2B" w:rsidRPr="00485ED8" w:rsidRDefault="00CF0D2B" w:rsidP="002650A0">
          <w:pPr>
            <w:pStyle w:val="Encabezado"/>
            <w:rPr>
              <w:rFonts w:ascii="Palatino Linotype" w:hAnsi="Palatino Linotype"/>
              <w:b/>
              <w:sz w:val="22"/>
              <w:szCs w:val="22"/>
            </w:rPr>
          </w:pPr>
          <w:r>
            <w:rPr>
              <w:rFonts w:ascii="Palatino Linotype" w:hAnsi="Palatino Linotype" w:cs="Arial"/>
              <w:b/>
              <w:bCs/>
              <w:sz w:val="22"/>
              <w:szCs w:val="22"/>
              <w:lang w:eastAsia="es-MX"/>
            </w:rPr>
            <w:t>0</w:t>
          </w:r>
          <w:r w:rsidR="002650A0">
            <w:rPr>
              <w:rFonts w:ascii="Palatino Linotype" w:hAnsi="Palatino Linotype" w:cs="Arial"/>
              <w:b/>
              <w:bCs/>
              <w:sz w:val="22"/>
              <w:szCs w:val="22"/>
              <w:lang w:eastAsia="es-MX"/>
            </w:rPr>
            <w:t>0688</w:t>
          </w:r>
          <w:r w:rsidRPr="00485ED8">
            <w:rPr>
              <w:rFonts w:ascii="Palatino Linotype" w:hAnsi="Palatino Linotype" w:cs="Arial"/>
              <w:b/>
              <w:bCs/>
              <w:sz w:val="22"/>
              <w:szCs w:val="22"/>
              <w:lang w:eastAsia="es-MX"/>
            </w:rPr>
            <w:t>/INFOEM/IP/RR/202</w:t>
          </w:r>
          <w:r w:rsidR="003E66D2">
            <w:rPr>
              <w:rFonts w:ascii="Palatino Linotype" w:hAnsi="Palatino Linotype" w:cs="Arial"/>
              <w:b/>
              <w:bCs/>
              <w:sz w:val="22"/>
              <w:szCs w:val="22"/>
              <w:lang w:eastAsia="es-MX"/>
            </w:rPr>
            <w:t>2</w:t>
          </w:r>
        </w:p>
      </w:tc>
    </w:tr>
    <w:tr w:rsidR="00CF0D2B" w:rsidTr="006A04B6">
      <w:trPr>
        <w:trHeight w:val="242"/>
      </w:trPr>
      <w:tc>
        <w:tcPr>
          <w:tcW w:w="2976" w:type="dxa"/>
          <w:vAlign w:val="center"/>
          <w:hideMark/>
        </w:tcPr>
        <w:p w:rsidR="00CF0D2B" w:rsidRPr="00674A46" w:rsidRDefault="00CF0D2B"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CF0D2B" w:rsidRPr="00485ED8" w:rsidRDefault="00DE2F5A" w:rsidP="009F09BC">
          <w:pPr>
            <w:pStyle w:val="Encabezado"/>
            <w:jc w:val="both"/>
            <w:rPr>
              <w:rFonts w:ascii="Palatino Linotype" w:hAnsi="Palatino Linotype"/>
              <w:b/>
              <w:sz w:val="22"/>
              <w:szCs w:val="22"/>
            </w:rPr>
          </w:pPr>
          <w:r>
            <w:rPr>
              <w:rFonts w:ascii="Palatino Linotype" w:hAnsi="Palatino Linotype"/>
              <w:b/>
              <w:bCs/>
              <w:color w:val="000000"/>
              <w:sz w:val="22"/>
              <w:szCs w:val="22"/>
            </w:rPr>
            <w:t>Ayuntamiento de Toluca</w:t>
          </w:r>
        </w:p>
      </w:tc>
    </w:tr>
    <w:tr w:rsidR="00CF0D2B" w:rsidTr="006A04B6">
      <w:trPr>
        <w:trHeight w:val="342"/>
      </w:trPr>
      <w:tc>
        <w:tcPr>
          <w:tcW w:w="2976" w:type="dxa"/>
          <w:vAlign w:val="center"/>
          <w:hideMark/>
        </w:tcPr>
        <w:p w:rsidR="00CF0D2B" w:rsidRPr="00674A46" w:rsidRDefault="00CF0D2B"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CF0D2B" w:rsidRPr="00485ED8" w:rsidRDefault="00CF0D2B"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CF0D2B" w:rsidRPr="00AE046A" w:rsidRDefault="006A6255"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CF0D2B" w:rsidTr="006A04B6">
      <w:trPr>
        <w:trHeight w:val="227"/>
      </w:trPr>
      <w:tc>
        <w:tcPr>
          <w:tcW w:w="2977" w:type="dxa"/>
          <w:vAlign w:val="center"/>
          <w:hideMark/>
        </w:tcPr>
        <w:p w:rsidR="00CF0D2B" w:rsidRPr="00674A46" w:rsidRDefault="00CF0D2B"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CF0D2B" w:rsidRPr="00485ED8" w:rsidRDefault="00DE2F5A" w:rsidP="008A699B">
          <w:pPr>
            <w:pStyle w:val="Encabezado"/>
            <w:rPr>
              <w:rFonts w:ascii="Palatino Linotype" w:hAnsi="Palatino Linotype"/>
              <w:b/>
              <w:sz w:val="22"/>
              <w:szCs w:val="22"/>
            </w:rPr>
          </w:pPr>
          <w:r w:rsidRPr="00DE2F5A">
            <w:rPr>
              <w:rFonts w:ascii="Palatino Linotype" w:hAnsi="Palatino Linotype" w:cs="Arial"/>
              <w:b/>
              <w:bCs/>
              <w:sz w:val="22"/>
              <w:szCs w:val="22"/>
              <w:lang w:eastAsia="es-MX"/>
            </w:rPr>
            <w:t>00688/INFOEM/IP/RR/2022</w:t>
          </w:r>
        </w:p>
      </w:tc>
    </w:tr>
    <w:tr w:rsidR="00CF0D2B" w:rsidTr="006A04B6">
      <w:trPr>
        <w:trHeight w:val="242"/>
      </w:trPr>
      <w:tc>
        <w:tcPr>
          <w:tcW w:w="2977" w:type="dxa"/>
          <w:vAlign w:val="center"/>
          <w:hideMark/>
        </w:tcPr>
        <w:p w:rsidR="00CF0D2B" w:rsidRPr="00674A46" w:rsidRDefault="00CF0D2B"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CF0D2B" w:rsidRPr="00B75F20" w:rsidRDefault="00CF0D2B" w:rsidP="009F09BC">
          <w:pPr>
            <w:pStyle w:val="Encabezado"/>
            <w:tabs>
              <w:tab w:val="left" w:pos="521"/>
            </w:tabs>
            <w:rPr>
              <w:rFonts w:ascii="Palatino Linotype" w:hAnsi="Palatino Linotype"/>
              <w:b/>
              <w:sz w:val="22"/>
              <w:szCs w:val="22"/>
            </w:rPr>
          </w:pPr>
        </w:p>
      </w:tc>
    </w:tr>
    <w:tr w:rsidR="00CF0D2B" w:rsidTr="006A04B6">
      <w:trPr>
        <w:trHeight w:val="342"/>
      </w:trPr>
      <w:tc>
        <w:tcPr>
          <w:tcW w:w="2977" w:type="dxa"/>
          <w:vAlign w:val="center"/>
        </w:tcPr>
        <w:p w:rsidR="00CF0D2B" w:rsidRPr="00674A46" w:rsidRDefault="00CF0D2B"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CF0D2B" w:rsidRPr="00674A46" w:rsidRDefault="00DE2F5A" w:rsidP="009F09BC">
          <w:pPr>
            <w:pStyle w:val="Encabezado"/>
            <w:jc w:val="both"/>
            <w:rPr>
              <w:rFonts w:ascii="Palatino Linotype" w:hAnsi="Palatino Linotype"/>
              <w:b/>
              <w:sz w:val="22"/>
              <w:szCs w:val="22"/>
            </w:rPr>
          </w:pPr>
          <w:r>
            <w:rPr>
              <w:rFonts w:ascii="Palatino Linotype" w:hAnsi="Palatino Linotype"/>
              <w:b/>
              <w:bCs/>
              <w:color w:val="000000"/>
              <w:sz w:val="22"/>
              <w:szCs w:val="22"/>
            </w:rPr>
            <w:t>Ayuntamiento de Toluca</w:t>
          </w:r>
        </w:p>
      </w:tc>
    </w:tr>
    <w:tr w:rsidR="00CF0D2B" w:rsidTr="006A04B6">
      <w:trPr>
        <w:trHeight w:val="342"/>
      </w:trPr>
      <w:tc>
        <w:tcPr>
          <w:tcW w:w="2977" w:type="dxa"/>
          <w:vAlign w:val="center"/>
        </w:tcPr>
        <w:p w:rsidR="00CF0D2B" w:rsidRPr="00674A46" w:rsidRDefault="00CF0D2B"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CF0D2B" w:rsidRPr="00674A46" w:rsidRDefault="00CF0D2B"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CF0D2B" w:rsidRPr="00C222C0" w:rsidRDefault="006A6255">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2">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
  </w:num>
  <w:num w:numId="8">
    <w:abstractNumId w:val="0"/>
  </w:num>
  <w:num w:numId="9">
    <w:abstractNumId w:val="29"/>
  </w:num>
  <w:num w:numId="10">
    <w:abstractNumId w:val="18"/>
  </w:num>
  <w:num w:numId="11">
    <w:abstractNumId w:val="12"/>
  </w:num>
  <w:num w:numId="12">
    <w:abstractNumId w:val="21"/>
  </w:num>
  <w:num w:numId="13">
    <w:abstractNumId w:val="30"/>
  </w:num>
  <w:num w:numId="14">
    <w:abstractNumId w:val="3"/>
  </w:num>
  <w:num w:numId="15">
    <w:abstractNumId w:val="15"/>
  </w:num>
  <w:num w:numId="16">
    <w:abstractNumId w:val="26"/>
  </w:num>
  <w:num w:numId="17">
    <w:abstractNumId w:val="8"/>
  </w:num>
  <w:num w:numId="18">
    <w:abstractNumId w:val="23"/>
  </w:num>
  <w:num w:numId="19">
    <w:abstractNumId w:val="31"/>
  </w:num>
  <w:num w:numId="20">
    <w:abstractNumId w:val="16"/>
  </w:num>
  <w:num w:numId="21">
    <w:abstractNumId w:val="20"/>
  </w:num>
  <w:num w:numId="22">
    <w:abstractNumId w:val="13"/>
  </w:num>
  <w:num w:numId="23">
    <w:abstractNumId w:val="34"/>
  </w:num>
  <w:num w:numId="24">
    <w:abstractNumId w:val="6"/>
  </w:num>
  <w:num w:numId="25">
    <w:abstractNumId w:val="27"/>
  </w:num>
  <w:num w:numId="26">
    <w:abstractNumId w:val="19"/>
  </w:num>
  <w:num w:numId="27">
    <w:abstractNumId w:val="4"/>
  </w:num>
  <w:num w:numId="28">
    <w:abstractNumId w:val="28"/>
  </w:num>
  <w:num w:numId="29">
    <w:abstractNumId w:val="25"/>
  </w:num>
  <w:num w:numId="30">
    <w:abstractNumId w:val="22"/>
  </w:num>
  <w:num w:numId="31">
    <w:abstractNumId w:val="33"/>
  </w:num>
  <w:num w:numId="32">
    <w:abstractNumId w:val="17"/>
  </w:num>
  <w:num w:numId="33">
    <w:abstractNumId w:val="7"/>
  </w:num>
  <w:num w:numId="34">
    <w:abstractNumId w:val="11"/>
  </w:num>
  <w:num w:numId="35">
    <w:abstractNumId w:val="5"/>
  </w:num>
  <w:num w:numId="36">
    <w:abstractNumId w:val="32"/>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67B3"/>
    <w:rsid w:val="00010C43"/>
    <w:rsid w:val="0001674C"/>
    <w:rsid w:val="00020780"/>
    <w:rsid w:val="00025C53"/>
    <w:rsid w:val="00030FBC"/>
    <w:rsid w:val="000373F6"/>
    <w:rsid w:val="00051287"/>
    <w:rsid w:val="0008243D"/>
    <w:rsid w:val="000E1A02"/>
    <w:rsid w:val="000E4891"/>
    <w:rsid w:val="00114502"/>
    <w:rsid w:val="001352F5"/>
    <w:rsid w:val="001A18E7"/>
    <w:rsid w:val="001B32AB"/>
    <w:rsid w:val="001C4290"/>
    <w:rsid w:val="001D23C1"/>
    <w:rsid w:val="001D373F"/>
    <w:rsid w:val="001D5404"/>
    <w:rsid w:val="001D630C"/>
    <w:rsid w:val="00223C06"/>
    <w:rsid w:val="00237FA4"/>
    <w:rsid w:val="00264C9A"/>
    <w:rsid w:val="002650A0"/>
    <w:rsid w:val="00272CA2"/>
    <w:rsid w:val="00277FAC"/>
    <w:rsid w:val="002901F4"/>
    <w:rsid w:val="00291500"/>
    <w:rsid w:val="002A1BEC"/>
    <w:rsid w:val="002A3B71"/>
    <w:rsid w:val="002C0D3C"/>
    <w:rsid w:val="002C4997"/>
    <w:rsid w:val="0030094A"/>
    <w:rsid w:val="00312281"/>
    <w:rsid w:val="00323FFD"/>
    <w:rsid w:val="003437D9"/>
    <w:rsid w:val="00353F1D"/>
    <w:rsid w:val="003833B3"/>
    <w:rsid w:val="003933C4"/>
    <w:rsid w:val="003A15C8"/>
    <w:rsid w:val="003B7751"/>
    <w:rsid w:val="003C13F1"/>
    <w:rsid w:val="003E66D2"/>
    <w:rsid w:val="00403D64"/>
    <w:rsid w:val="00407FDA"/>
    <w:rsid w:val="004118FA"/>
    <w:rsid w:val="00425842"/>
    <w:rsid w:val="00437672"/>
    <w:rsid w:val="00456CFF"/>
    <w:rsid w:val="004E4EE6"/>
    <w:rsid w:val="004E6CE4"/>
    <w:rsid w:val="004F34D1"/>
    <w:rsid w:val="005331D8"/>
    <w:rsid w:val="005432D0"/>
    <w:rsid w:val="00546076"/>
    <w:rsid w:val="00547ACE"/>
    <w:rsid w:val="005507B0"/>
    <w:rsid w:val="00554A21"/>
    <w:rsid w:val="00556E0A"/>
    <w:rsid w:val="00563F2E"/>
    <w:rsid w:val="0057514F"/>
    <w:rsid w:val="00583A39"/>
    <w:rsid w:val="005B076D"/>
    <w:rsid w:val="005C5021"/>
    <w:rsid w:val="005D2F1C"/>
    <w:rsid w:val="005D4C57"/>
    <w:rsid w:val="0062406B"/>
    <w:rsid w:val="00647F7C"/>
    <w:rsid w:val="00657639"/>
    <w:rsid w:val="006672E1"/>
    <w:rsid w:val="006A04B6"/>
    <w:rsid w:val="006A6255"/>
    <w:rsid w:val="006A6390"/>
    <w:rsid w:val="006D15D0"/>
    <w:rsid w:val="006D6CC1"/>
    <w:rsid w:val="006E7397"/>
    <w:rsid w:val="006E7C94"/>
    <w:rsid w:val="00711062"/>
    <w:rsid w:val="007142AB"/>
    <w:rsid w:val="007142D6"/>
    <w:rsid w:val="00716BCA"/>
    <w:rsid w:val="00720371"/>
    <w:rsid w:val="0074110E"/>
    <w:rsid w:val="00742823"/>
    <w:rsid w:val="00775EB2"/>
    <w:rsid w:val="00782A12"/>
    <w:rsid w:val="007851DB"/>
    <w:rsid w:val="007A460E"/>
    <w:rsid w:val="007A6A1A"/>
    <w:rsid w:val="008227A9"/>
    <w:rsid w:val="008526F4"/>
    <w:rsid w:val="008563C8"/>
    <w:rsid w:val="008573BF"/>
    <w:rsid w:val="0086792A"/>
    <w:rsid w:val="00873EB6"/>
    <w:rsid w:val="0089140C"/>
    <w:rsid w:val="008A699B"/>
    <w:rsid w:val="008B0637"/>
    <w:rsid w:val="008C1ED7"/>
    <w:rsid w:val="008E330F"/>
    <w:rsid w:val="008E6574"/>
    <w:rsid w:val="008F6D18"/>
    <w:rsid w:val="00911A75"/>
    <w:rsid w:val="009126F1"/>
    <w:rsid w:val="009335F9"/>
    <w:rsid w:val="00945135"/>
    <w:rsid w:val="009972BB"/>
    <w:rsid w:val="009A2251"/>
    <w:rsid w:val="009D5A32"/>
    <w:rsid w:val="009F09BC"/>
    <w:rsid w:val="00A23E82"/>
    <w:rsid w:val="00A626EB"/>
    <w:rsid w:val="00AD316E"/>
    <w:rsid w:val="00AD63B4"/>
    <w:rsid w:val="00AF4BBC"/>
    <w:rsid w:val="00B07BF8"/>
    <w:rsid w:val="00B11CDD"/>
    <w:rsid w:val="00B86242"/>
    <w:rsid w:val="00BF3FB5"/>
    <w:rsid w:val="00C03BA3"/>
    <w:rsid w:val="00C0715F"/>
    <w:rsid w:val="00C105CC"/>
    <w:rsid w:val="00C14F2A"/>
    <w:rsid w:val="00C21FAE"/>
    <w:rsid w:val="00C41B2B"/>
    <w:rsid w:val="00C47C3D"/>
    <w:rsid w:val="00C54D99"/>
    <w:rsid w:val="00C85E64"/>
    <w:rsid w:val="00C87396"/>
    <w:rsid w:val="00C90814"/>
    <w:rsid w:val="00C91F0F"/>
    <w:rsid w:val="00CA1063"/>
    <w:rsid w:val="00CC5B2F"/>
    <w:rsid w:val="00CE7B83"/>
    <w:rsid w:val="00CF0D2B"/>
    <w:rsid w:val="00D021A5"/>
    <w:rsid w:val="00D16FC7"/>
    <w:rsid w:val="00D47231"/>
    <w:rsid w:val="00D6224B"/>
    <w:rsid w:val="00D81329"/>
    <w:rsid w:val="00D96104"/>
    <w:rsid w:val="00DA6D37"/>
    <w:rsid w:val="00DB753F"/>
    <w:rsid w:val="00DE2F5A"/>
    <w:rsid w:val="00E118BA"/>
    <w:rsid w:val="00E17429"/>
    <w:rsid w:val="00E56172"/>
    <w:rsid w:val="00E5636B"/>
    <w:rsid w:val="00E566C9"/>
    <w:rsid w:val="00E61C13"/>
    <w:rsid w:val="00E61DA9"/>
    <w:rsid w:val="00E92E04"/>
    <w:rsid w:val="00ED1D6B"/>
    <w:rsid w:val="00ED3A35"/>
    <w:rsid w:val="00ED6E75"/>
    <w:rsid w:val="00F24A04"/>
    <w:rsid w:val="00F35B0C"/>
    <w:rsid w:val="00F42ADB"/>
    <w:rsid w:val="00F7371C"/>
    <w:rsid w:val="00F946B5"/>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128B2-9CB0-4A08-8B39-D9F7B3A74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55</Pages>
  <Words>11273</Words>
  <Characters>62004</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18</cp:revision>
  <dcterms:created xsi:type="dcterms:W3CDTF">2022-04-05T17:31:00Z</dcterms:created>
  <dcterms:modified xsi:type="dcterms:W3CDTF">2022-05-18T16:39:00Z</dcterms:modified>
</cp:coreProperties>
</file>