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4D58" w14:textId="7062EC8B" w:rsidR="00457BB8" w:rsidRPr="00E01A7E" w:rsidRDefault="00DC60E2" w:rsidP="0066637D">
      <w:pPr>
        <w:spacing w:line="360" w:lineRule="auto"/>
        <w:jc w:val="both"/>
        <w:rPr>
          <w:rFonts w:ascii="Palatino Linotype" w:hAnsi="Palatino Linotype"/>
          <w:color w:val="000000" w:themeColor="text1"/>
        </w:rPr>
      </w:pPr>
      <w:r w:rsidRPr="00E01A7E">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 celebrada el veintinueve de junio de dos mil veintidós.</w:t>
      </w:r>
    </w:p>
    <w:p w14:paraId="1E1973DA" w14:textId="77777777" w:rsidR="00DC60E2" w:rsidRPr="00E01A7E" w:rsidRDefault="00DC60E2" w:rsidP="0066637D">
      <w:pPr>
        <w:spacing w:line="360" w:lineRule="auto"/>
        <w:jc w:val="both"/>
        <w:rPr>
          <w:rFonts w:ascii="Palatino Linotype" w:hAnsi="Palatino Linotype"/>
        </w:rPr>
      </w:pPr>
    </w:p>
    <w:p w14:paraId="2C11FACB" w14:textId="72AA0422" w:rsidR="00457BB8" w:rsidRPr="00E01A7E" w:rsidRDefault="00457BB8" w:rsidP="0066637D">
      <w:pPr>
        <w:spacing w:line="360" w:lineRule="auto"/>
        <w:jc w:val="both"/>
        <w:rPr>
          <w:rFonts w:ascii="Palatino Linotype" w:hAnsi="Palatino Linotype"/>
          <w:b/>
        </w:rPr>
      </w:pPr>
      <w:r w:rsidRPr="00E01A7E">
        <w:rPr>
          <w:rFonts w:ascii="Palatino Linotype" w:hAnsi="Palatino Linotype"/>
          <w:b/>
        </w:rPr>
        <w:t>VISTO</w:t>
      </w:r>
      <w:r w:rsidRPr="00E01A7E">
        <w:rPr>
          <w:rFonts w:ascii="Palatino Linotype" w:hAnsi="Palatino Linotype"/>
        </w:rPr>
        <w:t xml:space="preserve"> el exp</w:t>
      </w:r>
      <w:r w:rsidR="00CB5585" w:rsidRPr="00E01A7E">
        <w:rPr>
          <w:rFonts w:ascii="Palatino Linotype" w:hAnsi="Palatino Linotype"/>
        </w:rPr>
        <w:t xml:space="preserve">ediente formado con motivo del </w:t>
      </w:r>
      <w:r w:rsidR="00D86297" w:rsidRPr="00E01A7E">
        <w:rPr>
          <w:rFonts w:ascii="Palatino Linotype" w:hAnsi="Palatino Linotype"/>
        </w:rPr>
        <w:t>Recurso Revisión</w:t>
      </w:r>
      <w:r w:rsidRPr="00E01A7E">
        <w:rPr>
          <w:rFonts w:ascii="Palatino Linotype" w:hAnsi="Palatino Linotype"/>
        </w:rPr>
        <w:t xml:space="preserve"> </w:t>
      </w:r>
      <w:r w:rsidR="00F04904" w:rsidRPr="00E01A7E">
        <w:rPr>
          <w:rFonts w:ascii="Palatino Linotype" w:hAnsi="Palatino Linotype"/>
          <w:b/>
          <w:lang w:val="es-ES_tradnl"/>
        </w:rPr>
        <w:t>07922</w:t>
      </w:r>
      <w:r w:rsidR="001F140A" w:rsidRPr="00E01A7E">
        <w:rPr>
          <w:rFonts w:ascii="Palatino Linotype" w:hAnsi="Palatino Linotype"/>
          <w:b/>
          <w:lang w:val="es-ES_tradnl"/>
        </w:rPr>
        <w:t>/INFOEM/IP/RR/2022</w:t>
      </w:r>
      <w:r w:rsidRPr="00E01A7E">
        <w:rPr>
          <w:rFonts w:ascii="Palatino Linotype" w:hAnsi="Palatino Linotype"/>
        </w:rPr>
        <w:t xml:space="preserve">, </w:t>
      </w:r>
      <w:r w:rsidR="006C52D7" w:rsidRPr="00E01A7E">
        <w:rPr>
          <w:rFonts w:ascii="Palatino Linotype" w:hAnsi="Palatino Linotype"/>
        </w:rPr>
        <w:t xml:space="preserve">promovido </w:t>
      </w:r>
      <w:r w:rsidR="00831B52" w:rsidRPr="00E01A7E">
        <w:rPr>
          <w:rFonts w:ascii="Palatino Linotype" w:hAnsi="Palatino Linotype"/>
          <w:color w:val="000000" w:themeColor="text1"/>
        </w:rPr>
        <w:t>por una persona de manera anónima</w:t>
      </w:r>
      <w:r w:rsidR="005C250B" w:rsidRPr="00E01A7E">
        <w:rPr>
          <w:rFonts w:ascii="Palatino Linotype" w:hAnsi="Palatino Linotype"/>
          <w:color w:val="000000" w:themeColor="text1"/>
        </w:rPr>
        <w:t>,</w:t>
      </w:r>
      <w:r w:rsidR="005C250B" w:rsidRPr="00E01A7E">
        <w:rPr>
          <w:rFonts w:ascii="Palatino Linotype" w:hAnsi="Palatino Linotype" w:cs="Arial"/>
          <w:b/>
          <w:color w:val="000000" w:themeColor="text1"/>
          <w:lang w:val="es-ES"/>
        </w:rPr>
        <w:t xml:space="preserve"> </w:t>
      </w:r>
      <w:r w:rsidR="000109C6" w:rsidRPr="00E01A7E">
        <w:rPr>
          <w:rFonts w:ascii="Palatino Linotype" w:hAnsi="Palatino Linotype"/>
          <w:color w:val="000000" w:themeColor="text1"/>
          <w:lang w:val="es-ES"/>
        </w:rPr>
        <w:t>a quien</w:t>
      </w:r>
      <w:r w:rsidR="005C250B" w:rsidRPr="00E01A7E">
        <w:rPr>
          <w:rFonts w:ascii="Palatino Linotype" w:hAnsi="Palatino Linotype" w:cs="Arial"/>
          <w:b/>
          <w:color w:val="000000" w:themeColor="text1"/>
          <w:lang w:val="es-ES"/>
        </w:rPr>
        <w:t xml:space="preserve"> </w:t>
      </w:r>
      <w:r w:rsidR="005C250B" w:rsidRPr="00E01A7E">
        <w:rPr>
          <w:rFonts w:ascii="Palatino Linotype" w:hAnsi="Palatino Linotype"/>
          <w:color w:val="000000" w:themeColor="text1"/>
        </w:rPr>
        <w:t xml:space="preserve">en lo sucesivo se denominará </w:t>
      </w:r>
      <w:r w:rsidR="005C250B" w:rsidRPr="00E01A7E">
        <w:rPr>
          <w:rFonts w:ascii="Palatino Linotype" w:hAnsi="Palatino Linotype" w:cs="Arial"/>
          <w:b/>
          <w:color w:val="000000" w:themeColor="text1"/>
          <w:lang w:val="es-ES"/>
        </w:rPr>
        <w:t>EL RECURRENTE</w:t>
      </w:r>
      <w:r w:rsidR="005C250B" w:rsidRPr="00E01A7E">
        <w:rPr>
          <w:rFonts w:ascii="Palatino Linotype" w:hAnsi="Palatino Linotype"/>
          <w:color w:val="000000" w:themeColor="text1"/>
        </w:rPr>
        <w:t>,</w:t>
      </w:r>
      <w:r w:rsidRPr="00E01A7E">
        <w:rPr>
          <w:rFonts w:ascii="Palatino Linotype" w:hAnsi="Palatino Linotype"/>
        </w:rPr>
        <w:t xml:space="preserve"> </w:t>
      </w:r>
      <w:r w:rsidR="00E24730" w:rsidRPr="00E01A7E">
        <w:rPr>
          <w:rFonts w:ascii="Palatino Linotype" w:hAnsi="Palatino Linotype"/>
        </w:rPr>
        <w:t xml:space="preserve">en contra de </w:t>
      </w:r>
      <w:r w:rsidR="00D25291" w:rsidRPr="00E01A7E">
        <w:rPr>
          <w:rFonts w:ascii="Palatino Linotype" w:hAnsi="Palatino Linotype" w:cs="Arial"/>
          <w:color w:val="000000" w:themeColor="text1"/>
          <w:lang w:val="es-ES"/>
        </w:rPr>
        <w:t>la falta</w:t>
      </w:r>
      <w:r w:rsidR="00D25291" w:rsidRPr="00E01A7E">
        <w:rPr>
          <w:rFonts w:ascii="Palatino Linotype" w:hAnsi="Palatino Linotype" w:cs="Arial"/>
          <w:color w:val="000000" w:themeColor="text1"/>
          <w:lang w:val="es-419"/>
        </w:rPr>
        <w:t xml:space="preserve"> de</w:t>
      </w:r>
      <w:r w:rsidR="005C250B" w:rsidRPr="00E01A7E">
        <w:rPr>
          <w:rFonts w:ascii="Palatino Linotype" w:hAnsi="Palatino Linotype" w:cs="Arial"/>
          <w:color w:val="000000" w:themeColor="text1"/>
          <w:lang w:val="es-ES"/>
        </w:rPr>
        <w:t xml:space="preserve"> </w:t>
      </w:r>
      <w:r w:rsidR="00E24730" w:rsidRPr="00E01A7E">
        <w:rPr>
          <w:rFonts w:ascii="Palatino Linotype" w:hAnsi="Palatino Linotype" w:cs="Arial"/>
          <w:color w:val="000000" w:themeColor="text1"/>
          <w:lang w:val="es-ES"/>
        </w:rPr>
        <w:t>respuesta</w:t>
      </w:r>
      <w:r w:rsidR="00F74502" w:rsidRPr="00E01A7E">
        <w:rPr>
          <w:rFonts w:ascii="Palatino Linotype" w:hAnsi="Palatino Linotype" w:cs="Arial"/>
          <w:color w:val="000000" w:themeColor="text1"/>
          <w:lang w:val="es-ES"/>
        </w:rPr>
        <w:t xml:space="preserve"> d</w:t>
      </w:r>
      <w:r w:rsidR="000C0B7F" w:rsidRPr="00E01A7E">
        <w:rPr>
          <w:rFonts w:ascii="Palatino Linotype" w:hAnsi="Palatino Linotype" w:cs="Arial"/>
          <w:color w:val="000000" w:themeColor="text1"/>
          <w:lang w:val="es-ES"/>
        </w:rPr>
        <w:t>e</w:t>
      </w:r>
      <w:r w:rsidR="005C250B" w:rsidRPr="00E01A7E">
        <w:rPr>
          <w:rFonts w:ascii="Palatino Linotype" w:hAnsi="Palatino Linotype" w:cs="Arial"/>
          <w:color w:val="000000" w:themeColor="text1"/>
          <w:lang w:val="es-ES"/>
        </w:rPr>
        <w:t xml:space="preserve">l </w:t>
      </w:r>
      <w:r w:rsidR="00F67B0E" w:rsidRPr="00E01A7E">
        <w:rPr>
          <w:rFonts w:ascii="Palatino Linotype" w:hAnsi="Palatino Linotype" w:cs="Arial"/>
          <w:b/>
        </w:rPr>
        <w:t xml:space="preserve">Ayuntamiento de </w:t>
      </w:r>
      <w:r w:rsidR="00831B52" w:rsidRPr="00E01A7E">
        <w:rPr>
          <w:rFonts w:ascii="Palatino Linotype" w:hAnsi="Palatino Linotype" w:cs="Arial"/>
          <w:b/>
        </w:rPr>
        <w:t>Ixtapaluca</w:t>
      </w:r>
      <w:r w:rsidRPr="00E01A7E">
        <w:rPr>
          <w:rFonts w:ascii="Palatino Linotype" w:hAnsi="Palatino Linotype"/>
          <w:b/>
        </w:rPr>
        <w:t xml:space="preserve">, </w:t>
      </w:r>
      <w:r w:rsidR="000109C6" w:rsidRPr="00E01A7E">
        <w:rPr>
          <w:rFonts w:ascii="Palatino Linotype" w:hAnsi="Palatino Linotype"/>
        </w:rPr>
        <w:t>que</w:t>
      </w:r>
      <w:r w:rsidR="00A606B9" w:rsidRPr="00E01A7E">
        <w:rPr>
          <w:rFonts w:ascii="Palatino Linotype" w:hAnsi="Palatino Linotype"/>
          <w:b/>
          <w:lang w:val="es-419"/>
        </w:rPr>
        <w:t xml:space="preserve"> </w:t>
      </w:r>
      <w:r w:rsidRPr="00E01A7E">
        <w:rPr>
          <w:rFonts w:ascii="Palatino Linotype" w:hAnsi="Palatino Linotype"/>
        </w:rPr>
        <w:t xml:space="preserve">en lo sucesivo </w:t>
      </w:r>
      <w:r w:rsidR="009E2E2C" w:rsidRPr="00E01A7E">
        <w:rPr>
          <w:rFonts w:ascii="Palatino Linotype" w:hAnsi="Palatino Linotype"/>
        </w:rPr>
        <w:t xml:space="preserve">se denominará </w:t>
      </w:r>
      <w:r w:rsidRPr="00E01A7E">
        <w:rPr>
          <w:rFonts w:ascii="Palatino Linotype" w:hAnsi="Palatino Linotype"/>
          <w:b/>
        </w:rPr>
        <w:t>EL SUJETO OBLIGADO</w:t>
      </w:r>
      <w:r w:rsidRPr="00E01A7E">
        <w:rPr>
          <w:rFonts w:ascii="Palatino Linotype" w:hAnsi="Palatino Linotype"/>
        </w:rPr>
        <w:t xml:space="preserve">, se procede a dictar la presente resolución con base en lo siguiente: </w:t>
      </w:r>
    </w:p>
    <w:p w14:paraId="48CEFEB5" w14:textId="5401FCD1" w:rsidR="00457BB8" w:rsidRPr="00E01A7E" w:rsidRDefault="00457BB8" w:rsidP="0066637D">
      <w:pPr>
        <w:jc w:val="center"/>
        <w:rPr>
          <w:rFonts w:ascii="Palatino Linotype" w:hAnsi="Palatino Linotype"/>
        </w:rPr>
      </w:pPr>
    </w:p>
    <w:p w14:paraId="6B4CC40D" w14:textId="77777777" w:rsidR="00336D3F" w:rsidRPr="00E01A7E" w:rsidRDefault="00336D3F" w:rsidP="0066637D">
      <w:pPr>
        <w:jc w:val="center"/>
        <w:rPr>
          <w:rFonts w:ascii="Palatino Linotype" w:hAnsi="Palatino Linotype"/>
        </w:rPr>
      </w:pPr>
    </w:p>
    <w:p w14:paraId="480E521A" w14:textId="77777777" w:rsidR="00457BB8" w:rsidRPr="00E01A7E" w:rsidRDefault="00457BB8" w:rsidP="0066637D">
      <w:pPr>
        <w:jc w:val="center"/>
        <w:rPr>
          <w:rFonts w:ascii="Palatino Linotype" w:hAnsi="Palatino Linotype"/>
          <w:b/>
          <w:bCs/>
          <w:spacing w:val="40"/>
          <w:sz w:val="28"/>
        </w:rPr>
      </w:pPr>
      <w:r w:rsidRPr="00E01A7E">
        <w:rPr>
          <w:rFonts w:ascii="Palatino Linotype" w:hAnsi="Palatino Linotype"/>
          <w:b/>
          <w:bCs/>
          <w:spacing w:val="40"/>
          <w:sz w:val="28"/>
        </w:rPr>
        <w:t>RESULTANDO</w:t>
      </w:r>
    </w:p>
    <w:p w14:paraId="68707BF2" w14:textId="7B0A16AA" w:rsidR="00457BB8" w:rsidRPr="00E01A7E" w:rsidRDefault="00457BB8" w:rsidP="0066637D">
      <w:pPr>
        <w:jc w:val="center"/>
        <w:rPr>
          <w:rFonts w:ascii="Palatino Linotype" w:hAnsi="Palatino Linotype"/>
          <w:b/>
          <w:bCs/>
          <w:spacing w:val="40"/>
        </w:rPr>
      </w:pPr>
    </w:p>
    <w:p w14:paraId="4D145FFC" w14:textId="77777777" w:rsidR="00336D3F" w:rsidRPr="00E01A7E" w:rsidRDefault="00336D3F" w:rsidP="0066637D">
      <w:pPr>
        <w:jc w:val="center"/>
        <w:rPr>
          <w:rFonts w:ascii="Palatino Linotype" w:hAnsi="Palatino Linotype"/>
          <w:b/>
          <w:bCs/>
          <w:spacing w:val="40"/>
        </w:rPr>
      </w:pPr>
    </w:p>
    <w:p w14:paraId="27A028CA" w14:textId="32CFF71D" w:rsidR="0046481A" w:rsidRPr="00E01A7E" w:rsidRDefault="00457BB8" w:rsidP="0066637D">
      <w:pPr>
        <w:spacing w:line="360" w:lineRule="auto"/>
        <w:jc w:val="both"/>
        <w:rPr>
          <w:rFonts w:ascii="Palatino Linotype" w:hAnsi="Palatino Linotype"/>
          <w:b/>
          <w:sz w:val="28"/>
          <w:szCs w:val="28"/>
        </w:rPr>
      </w:pPr>
      <w:r w:rsidRPr="00E01A7E">
        <w:rPr>
          <w:rFonts w:ascii="Palatino Linotype" w:hAnsi="Palatino Linotype"/>
          <w:b/>
          <w:sz w:val="28"/>
          <w:szCs w:val="28"/>
        </w:rPr>
        <w:t xml:space="preserve">I. </w:t>
      </w:r>
      <w:r w:rsidR="00747069" w:rsidRPr="00E01A7E">
        <w:rPr>
          <w:rFonts w:ascii="Palatino Linotype" w:hAnsi="Palatino Linotype"/>
          <w:b/>
          <w:sz w:val="28"/>
          <w:szCs w:val="28"/>
        </w:rPr>
        <w:t>De la Solicitud de Información</w:t>
      </w:r>
    </w:p>
    <w:p w14:paraId="4DB7B57B" w14:textId="14F21EF2" w:rsidR="00B41543" w:rsidRPr="00E01A7E" w:rsidRDefault="00B41543" w:rsidP="0066637D">
      <w:pPr>
        <w:spacing w:line="360" w:lineRule="auto"/>
        <w:jc w:val="both"/>
        <w:rPr>
          <w:rFonts w:ascii="Palatino Linotype" w:hAnsi="Palatino Linotype" w:cs="Arial"/>
          <w:b/>
          <w:bCs/>
          <w:lang w:val="es-ES"/>
        </w:rPr>
      </w:pPr>
      <w:r w:rsidRPr="00E01A7E">
        <w:rPr>
          <w:rFonts w:ascii="Palatino Linotype" w:hAnsi="Palatino Linotype" w:cs="Arial"/>
        </w:rPr>
        <w:t xml:space="preserve">En </w:t>
      </w:r>
      <w:r w:rsidRPr="00E01A7E">
        <w:rPr>
          <w:rFonts w:ascii="Palatino Linotype" w:hAnsi="Palatino Linotype" w:cs="Arial"/>
          <w:lang w:val="es-ES"/>
        </w:rPr>
        <w:t>fecha</w:t>
      </w:r>
      <w:r w:rsidRPr="00E01A7E">
        <w:rPr>
          <w:rFonts w:ascii="Palatino Linotype" w:hAnsi="Palatino Linotype"/>
          <w:lang w:val="es-ES"/>
        </w:rPr>
        <w:t xml:space="preserve"> </w:t>
      </w:r>
      <w:r w:rsidR="00831B52" w:rsidRPr="00E01A7E">
        <w:rPr>
          <w:rFonts w:ascii="Palatino Linotype" w:hAnsi="Palatino Linotype"/>
          <w:b/>
          <w:bCs/>
          <w:lang w:val="es-ES"/>
        </w:rPr>
        <w:t>cinco</w:t>
      </w:r>
      <w:r w:rsidR="000109C6" w:rsidRPr="00E01A7E">
        <w:rPr>
          <w:rFonts w:ascii="Palatino Linotype" w:hAnsi="Palatino Linotype"/>
          <w:b/>
          <w:bCs/>
          <w:lang w:val="es-ES"/>
        </w:rPr>
        <w:t xml:space="preserve"> de abril </w:t>
      </w:r>
      <w:r w:rsidR="009A557E" w:rsidRPr="00E01A7E">
        <w:rPr>
          <w:rFonts w:ascii="Palatino Linotype" w:hAnsi="Palatino Linotype"/>
          <w:b/>
          <w:bCs/>
          <w:lang w:val="es-ES"/>
        </w:rPr>
        <w:t>de dos mil veintidós</w:t>
      </w:r>
      <w:r w:rsidRPr="00E01A7E">
        <w:rPr>
          <w:rFonts w:ascii="Palatino Linotype" w:hAnsi="Palatino Linotype"/>
          <w:lang w:val="es-ES"/>
        </w:rPr>
        <w:t xml:space="preserve">, </w:t>
      </w:r>
      <w:r w:rsidRPr="00E01A7E">
        <w:rPr>
          <w:rFonts w:ascii="Palatino Linotype" w:hAnsi="Palatino Linotype"/>
          <w:b/>
          <w:lang w:val="es-ES"/>
        </w:rPr>
        <w:t xml:space="preserve">EL RECURRENTE </w:t>
      </w:r>
      <w:r w:rsidRPr="00E01A7E">
        <w:rPr>
          <w:rFonts w:ascii="Palatino Linotype" w:hAnsi="Palatino Linotype" w:cs="Arial"/>
        </w:rPr>
        <w:t xml:space="preserve">presentó a través </w:t>
      </w:r>
      <w:r w:rsidR="005B5501" w:rsidRPr="00E01A7E">
        <w:rPr>
          <w:rFonts w:ascii="Palatino Linotype" w:hAnsi="Palatino Linotype" w:cs="Arial"/>
        </w:rPr>
        <w:t>del</w:t>
      </w:r>
      <w:r w:rsidRPr="00E01A7E">
        <w:rPr>
          <w:rFonts w:ascii="Palatino Linotype" w:hAnsi="Palatino Linotype" w:cs="Arial"/>
        </w:rPr>
        <w:t xml:space="preserve"> Sistema de Acceso a la Información Mexiquense</w:t>
      </w:r>
      <w:r w:rsidRPr="00E01A7E">
        <w:rPr>
          <w:rFonts w:ascii="Palatino Linotype" w:hAnsi="Palatino Linotype"/>
        </w:rPr>
        <w:t xml:space="preserve">, </w:t>
      </w:r>
      <w:r w:rsidR="00A606B9" w:rsidRPr="00E01A7E">
        <w:rPr>
          <w:rFonts w:ascii="Palatino Linotype" w:hAnsi="Palatino Linotype"/>
          <w:lang w:val="es-419"/>
        </w:rPr>
        <w:t xml:space="preserve">que </w:t>
      </w:r>
      <w:r w:rsidRPr="00E01A7E">
        <w:rPr>
          <w:rFonts w:ascii="Palatino Linotype" w:hAnsi="Palatino Linotype"/>
        </w:rPr>
        <w:t>en lo subsecuente</w:t>
      </w:r>
      <w:r w:rsidR="00A606B9" w:rsidRPr="00E01A7E">
        <w:rPr>
          <w:rFonts w:ascii="Palatino Linotype" w:hAnsi="Palatino Linotype"/>
          <w:lang w:val="es-419"/>
        </w:rPr>
        <w:t xml:space="preserve"> se denominara,</w:t>
      </w:r>
      <w:r w:rsidRPr="00E01A7E">
        <w:rPr>
          <w:rFonts w:ascii="Palatino Linotype" w:hAnsi="Palatino Linotype"/>
        </w:rPr>
        <w:t xml:space="preserve"> </w:t>
      </w:r>
      <w:r w:rsidRPr="00E01A7E">
        <w:rPr>
          <w:rFonts w:ascii="Palatino Linotype" w:hAnsi="Palatino Linotype" w:cs="Arial"/>
          <w:b/>
        </w:rPr>
        <w:t>EL SAIMEX</w:t>
      </w:r>
      <w:r w:rsidRPr="00E01A7E">
        <w:rPr>
          <w:rFonts w:ascii="Palatino Linotype" w:hAnsi="Palatino Linotype" w:cs="Arial"/>
        </w:rPr>
        <w:t xml:space="preserve"> ante </w:t>
      </w:r>
      <w:r w:rsidRPr="00E01A7E">
        <w:rPr>
          <w:rFonts w:ascii="Palatino Linotype" w:hAnsi="Palatino Linotype" w:cs="Arial"/>
          <w:b/>
        </w:rPr>
        <w:t>EL SUJETO OBLIGADO</w:t>
      </w:r>
      <w:r w:rsidRPr="00E01A7E">
        <w:rPr>
          <w:rFonts w:ascii="Palatino Linotype" w:hAnsi="Palatino Linotype" w:cs="Arial"/>
          <w:lang w:val="es-ES"/>
        </w:rPr>
        <w:t xml:space="preserve">, la solicitud de acceso a la </w:t>
      </w:r>
      <w:r w:rsidR="00D86297" w:rsidRPr="00E01A7E">
        <w:rPr>
          <w:rFonts w:ascii="Palatino Linotype" w:hAnsi="Palatino Linotype" w:cs="Arial"/>
          <w:lang w:val="es-ES"/>
        </w:rPr>
        <w:t>Información Pública</w:t>
      </w:r>
      <w:r w:rsidRPr="00E01A7E">
        <w:rPr>
          <w:rFonts w:ascii="Palatino Linotype" w:hAnsi="Palatino Linotype" w:cs="Arial"/>
          <w:lang w:val="es-ES"/>
        </w:rPr>
        <w:t>, a la que se le asignó el número de expediente</w:t>
      </w:r>
      <w:r w:rsidR="00A606B9" w:rsidRPr="00E01A7E">
        <w:rPr>
          <w:rFonts w:ascii="Palatino Linotype" w:hAnsi="Palatino Linotype" w:cs="Arial"/>
          <w:b/>
          <w:bCs/>
        </w:rPr>
        <w:t xml:space="preserve"> </w:t>
      </w:r>
      <w:r w:rsidR="00A96F37" w:rsidRPr="00A96F37">
        <w:rPr>
          <w:rFonts w:ascii="Palatino Linotype" w:hAnsi="Palatino Linotype" w:cs="Arial"/>
          <w:b/>
          <w:bCs/>
        </w:rPr>
        <w:t>00118/IXTAPALU/IP/2022</w:t>
      </w:r>
      <w:r w:rsidRPr="00E01A7E">
        <w:rPr>
          <w:rFonts w:ascii="Palatino Linotype" w:hAnsi="Palatino Linotype" w:cs="Arial"/>
          <w:lang w:val="es-ES"/>
        </w:rPr>
        <w:t>, mediante la cual requirió:</w:t>
      </w:r>
    </w:p>
    <w:p w14:paraId="190C9BA8" w14:textId="77777777" w:rsidR="00457BB8" w:rsidRPr="00E01A7E" w:rsidRDefault="00457BB8" w:rsidP="00803B7B">
      <w:pPr>
        <w:tabs>
          <w:tab w:val="left" w:pos="851"/>
        </w:tabs>
        <w:ind w:left="851" w:right="901"/>
        <w:jc w:val="both"/>
        <w:rPr>
          <w:rFonts w:ascii="Palatino Linotype" w:hAnsi="Palatino Linotype" w:cs="Arial"/>
          <w:i/>
          <w:sz w:val="22"/>
          <w:szCs w:val="22"/>
        </w:rPr>
      </w:pPr>
    </w:p>
    <w:p w14:paraId="13BC2DF0" w14:textId="5C21A6FD" w:rsidR="00457BB8" w:rsidRPr="00E01A7E" w:rsidRDefault="00457BB8" w:rsidP="00A606B9">
      <w:pPr>
        <w:tabs>
          <w:tab w:val="left" w:pos="851"/>
        </w:tabs>
        <w:ind w:left="851" w:right="901"/>
        <w:jc w:val="both"/>
        <w:rPr>
          <w:rFonts w:ascii="Palatino Linotype" w:hAnsi="Palatino Linotype" w:cs="Arial"/>
          <w:i/>
          <w:sz w:val="22"/>
          <w:szCs w:val="22"/>
        </w:rPr>
      </w:pPr>
      <w:r w:rsidRPr="00E01A7E">
        <w:rPr>
          <w:rFonts w:ascii="Palatino Linotype" w:hAnsi="Palatino Linotype" w:cs="Arial"/>
          <w:i/>
          <w:sz w:val="22"/>
          <w:szCs w:val="22"/>
        </w:rPr>
        <w:t>“</w:t>
      </w:r>
      <w:r w:rsidR="00831B52" w:rsidRPr="00E01A7E">
        <w:rPr>
          <w:rFonts w:ascii="Palatino Linotype" w:hAnsi="Palatino Linotype" w:cs="Arial"/>
          <w:i/>
          <w:sz w:val="22"/>
          <w:szCs w:val="22"/>
        </w:rPr>
        <w:t xml:space="preserve">1. ¿Cuenta con un programa de simulacros y cuando se han realizado desde enero 2022? 2. ¿Se cuenta con reglamentos de: bando de policía y gobierno, tránsito, policía, mercados, panteones, catastro, obras públicas, limpia, rastro, parques y jardines, agua, adquisiciones, protección civil, participación ciudadana, desarrollo urbano, anticorrupción, patrimonio y administración? 3. ¿Se revisan de manera periódica los reglamentos del municipio? ¿Hay alguna comisión edilicia integrada para tal efecto? Quienes la integran? Favor de anexar fechas de sus reuniones y actas </w:t>
      </w:r>
      <w:r w:rsidR="00831B52" w:rsidRPr="00E01A7E">
        <w:rPr>
          <w:rFonts w:ascii="Palatino Linotype" w:hAnsi="Palatino Linotype" w:cs="Arial"/>
          <w:i/>
          <w:sz w:val="22"/>
          <w:szCs w:val="22"/>
        </w:rPr>
        <w:lastRenderedPageBreak/>
        <w:t>de las mismas. 4. ¿Cuántos reglamentos municipales se encuentran vigentes aprobados en administraciones anteriores y cuales se han aprobado en la presente?. En el caso de que se hayan derogado algunos ¿Cuáles son? Favor de incluir sólo el nombre del reglamento aprobado o derogado y fecha en la que el cabildo lo votó. 5. ¿Cuál es el grado de formalización de los procesos internos? 6. ¿Se cuenta con una oficina o asesor jurídico municipal? 7. ¿Facilita el municipio el acceso a las instancias de procuración de justicia federal y estatal? 8. ¿Existe un juzgado administrativo municipal o equivalente y cual es? 9. ¿Se cuenta con un sistema de quejas y sanciones en contra de servidores públicos municipales?</w:t>
      </w:r>
      <w:r w:rsidR="000109C6" w:rsidRPr="00E01A7E">
        <w:rPr>
          <w:rFonts w:ascii="Palatino Linotype" w:hAnsi="Palatino Linotype" w:cs="Arial"/>
          <w:i/>
          <w:sz w:val="22"/>
          <w:szCs w:val="22"/>
        </w:rPr>
        <w:t>” (S</w:t>
      </w:r>
      <w:r w:rsidRPr="00E01A7E">
        <w:rPr>
          <w:rFonts w:ascii="Palatino Linotype" w:hAnsi="Palatino Linotype" w:cs="Arial"/>
          <w:i/>
          <w:sz w:val="22"/>
          <w:szCs w:val="22"/>
        </w:rPr>
        <w:t>ic)</w:t>
      </w:r>
    </w:p>
    <w:p w14:paraId="67F5771E" w14:textId="77777777" w:rsidR="00A606B9" w:rsidRPr="00E01A7E" w:rsidRDefault="00A606B9" w:rsidP="0066637D">
      <w:pPr>
        <w:spacing w:line="360" w:lineRule="auto"/>
        <w:jc w:val="both"/>
        <w:rPr>
          <w:rFonts w:ascii="Palatino Linotype" w:hAnsi="Palatino Linotype" w:cs="Arial"/>
          <w:b/>
          <w:sz w:val="28"/>
          <w:szCs w:val="28"/>
        </w:rPr>
      </w:pPr>
    </w:p>
    <w:p w14:paraId="33E0243E" w14:textId="77777777" w:rsidR="00457BB8" w:rsidRPr="00E01A7E" w:rsidRDefault="00457BB8" w:rsidP="0066637D">
      <w:pPr>
        <w:spacing w:line="360" w:lineRule="auto"/>
        <w:jc w:val="both"/>
        <w:rPr>
          <w:rFonts w:ascii="Palatino Linotype" w:hAnsi="Palatino Linotype" w:cs="Arial"/>
          <w:b/>
        </w:rPr>
      </w:pPr>
      <w:r w:rsidRPr="00E01A7E">
        <w:rPr>
          <w:rFonts w:ascii="Palatino Linotype" w:hAnsi="Palatino Linotype" w:cs="Arial"/>
          <w:b/>
        </w:rPr>
        <w:t>MODALIDAD DE ENTREGA:</w:t>
      </w:r>
      <w:r w:rsidRPr="00E01A7E">
        <w:rPr>
          <w:rFonts w:ascii="Palatino Linotype" w:hAnsi="Palatino Linotype" w:cs="Arial"/>
        </w:rPr>
        <w:t xml:space="preserve"> Vía </w:t>
      </w:r>
      <w:r w:rsidRPr="00E01A7E">
        <w:rPr>
          <w:rFonts w:ascii="Palatino Linotype" w:hAnsi="Palatino Linotype" w:cs="Arial"/>
          <w:b/>
        </w:rPr>
        <w:t>SAIMEX.</w:t>
      </w:r>
    </w:p>
    <w:p w14:paraId="0B336B2F" w14:textId="77777777" w:rsidR="00F67B0E" w:rsidRPr="00E01A7E" w:rsidRDefault="00F67B0E" w:rsidP="005C250B">
      <w:pPr>
        <w:spacing w:line="360" w:lineRule="auto"/>
        <w:jc w:val="both"/>
        <w:rPr>
          <w:rFonts w:ascii="Palatino Linotype" w:hAnsi="Palatino Linotype"/>
          <w:b/>
          <w:sz w:val="22"/>
          <w:szCs w:val="22"/>
        </w:rPr>
      </w:pPr>
    </w:p>
    <w:p w14:paraId="6B5FCBC0" w14:textId="77777777" w:rsidR="00F67B0E" w:rsidRPr="00E01A7E" w:rsidRDefault="00F67B0E" w:rsidP="00F67B0E">
      <w:pPr>
        <w:spacing w:line="360" w:lineRule="auto"/>
        <w:jc w:val="both"/>
        <w:rPr>
          <w:rFonts w:ascii="Palatino Linotype" w:hAnsi="Palatino Linotype"/>
          <w:b/>
          <w:sz w:val="28"/>
          <w:szCs w:val="28"/>
        </w:rPr>
      </w:pPr>
      <w:r w:rsidRPr="00E01A7E">
        <w:rPr>
          <w:rFonts w:ascii="Palatino Linotype" w:hAnsi="Palatino Linotype"/>
          <w:b/>
          <w:sz w:val="28"/>
          <w:szCs w:val="28"/>
        </w:rPr>
        <w:t>II. Turno de requerimiento del Sujeto Obligado</w:t>
      </w:r>
    </w:p>
    <w:p w14:paraId="750B4576" w14:textId="7802D542" w:rsidR="00F67B0E" w:rsidRPr="00E01A7E" w:rsidRDefault="00F67B0E" w:rsidP="00F67B0E">
      <w:pPr>
        <w:spacing w:line="360" w:lineRule="auto"/>
        <w:jc w:val="both"/>
        <w:rPr>
          <w:rFonts w:ascii="Palatino Linotype" w:hAnsi="Palatino Linotype"/>
          <w:color w:val="000000" w:themeColor="text1"/>
        </w:rPr>
      </w:pPr>
      <w:r w:rsidRPr="00E01A7E">
        <w:rPr>
          <w:rFonts w:ascii="Palatino Linotype" w:hAnsi="Palatino Linotype"/>
          <w:color w:val="000000" w:themeColor="text1"/>
        </w:rPr>
        <w:t xml:space="preserve">En cumplimiento al artículo 162 de la Ley de Transparencia y Acceso a la Información Pública del Estado de México y Municipios, el </w:t>
      </w:r>
      <w:r w:rsidR="00F04904" w:rsidRPr="00E01A7E">
        <w:rPr>
          <w:rFonts w:ascii="Palatino Linotype" w:hAnsi="Palatino Linotype"/>
          <w:b/>
          <w:color w:val="000000" w:themeColor="text1"/>
        </w:rPr>
        <w:t>diecisiete</w:t>
      </w:r>
      <w:r w:rsidR="000109C6" w:rsidRPr="00E01A7E">
        <w:rPr>
          <w:rFonts w:ascii="Palatino Linotype" w:hAnsi="Palatino Linotype"/>
          <w:b/>
          <w:color w:val="000000" w:themeColor="text1"/>
        </w:rPr>
        <w:t xml:space="preserve"> de </w:t>
      </w:r>
      <w:r w:rsidR="00F04904" w:rsidRPr="00E01A7E">
        <w:rPr>
          <w:rFonts w:ascii="Palatino Linotype" w:hAnsi="Palatino Linotype"/>
          <w:b/>
          <w:color w:val="000000" w:themeColor="text1"/>
        </w:rPr>
        <w:t>abril</w:t>
      </w:r>
      <w:r w:rsidR="000109C6" w:rsidRPr="00E01A7E">
        <w:rPr>
          <w:rFonts w:ascii="Palatino Linotype" w:hAnsi="Palatino Linotype"/>
          <w:b/>
          <w:color w:val="000000" w:themeColor="text1"/>
        </w:rPr>
        <w:t xml:space="preserve"> </w:t>
      </w:r>
      <w:r w:rsidRPr="00E01A7E">
        <w:rPr>
          <w:rFonts w:ascii="Palatino Linotype" w:hAnsi="Palatino Linotype"/>
          <w:b/>
          <w:color w:val="000000" w:themeColor="text1"/>
        </w:rPr>
        <w:t>de dos mil veintidós</w:t>
      </w:r>
      <w:r w:rsidRPr="00E01A7E">
        <w:rPr>
          <w:rFonts w:ascii="Palatino Linotype" w:hAnsi="Palatino Linotype"/>
          <w:color w:val="000000" w:themeColor="text1"/>
        </w:rPr>
        <w:t xml:space="preserve">, el Titular de la Unidad de Transparencia del </w:t>
      </w:r>
      <w:r w:rsidRPr="00E01A7E">
        <w:rPr>
          <w:rFonts w:ascii="Palatino Linotype" w:hAnsi="Palatino Linotype"/>
          <w:b/>
          <w:color w:val="000000" w:themeColor="text1"/>
        </w:rPr>
        <w:t>SUJETO OBLIGADO</w:t>
      </w:r>
      <w:r w:rsidRPr="00E01A7E">
        <w:rPr>
          <w:rFonts w:ascii="Palatino Linotype" w:hAnsi="Palatino Linotype"/>
          <w:color w:val="000000" w:themeColor="text1"/>
        </w:rPr>
        <w:t>, turnó el requerimientos de información a</w:t>
      </w:r>
      <w:r w:rsidR="00F04904" w:rsidRPr="00E01A7E">
        <w:rPr>
          <w:rFonts w:ascii="Palatino Linotype" w:hAnsi="Palatino Linotype"/>
          <w:color w:val="000000" w:themeColor="text1"/>
        </w:rPr>
        <w:t xml:space="preserve"> </w:t>
      </w:r>
      <w:r w:rsidRPr="00E01A7E">
        <w:rPr>
          <w:rFonts w:ascii="Palatino Linotype" w:hAnsi="Palatino Linotype"/>
          <w:color w:val="000000" w:themeColor="text1"/>
        </w:rPr>
        <w:t>l</w:t>
      </w:r>
      <w:r w:rsidR="00F04904" w:rsidRPr="00E01A7E">
        <w:rPr>
          <w:rFonts w:ascii="Palatino Linotype" w:hAnsi="Palatino Linotype"/>
          <w:color w:val="000000" w:themeColor="text1"/>
        </w:rPr>
        <w:t>os</w:t>
      </w:r>
      <w:r w:rsidRPr="00E01A7E">
        <w:rPr>
          <w:rFonts w:ascii="Palatino Linotype" w:hAnsi="Palatino Linotype"/>
          <w:color w:val="000000" w:themeColor="text1"/>
        </w:rPr>
        <w:t xml:space="preserve"> servidor</w:t>
      </w:r>
      <w:r w:rsidR="00F04904" w:rsidRPr="00E01A7E">
        <w:rPr>
          <w:rFonts w:ascii="Palatino Linotype" w:hAnsi="Palatino Linotype"/>
          <w:color w:val="000000" w:themeColor="text1"/>
        </w:rPr>
        <w:t>es</w:t>
      </w:r>
      <w:r w:rsidRPr="00E01A7E">
        <w:rPr>
          <w:rFonts w:ascii="Palatino Linotype" w:hAnsi="Palatino Linotype"/>
          <w:color w:val="000000" w:themeColor="text1"/>
        </w:rPr>
        <w:t xml:space="preserve"> público</w:t>
      </w:r>
      <w:r w:rsidR="00F04904" w:rsidRPr="00E01A7E">
        <w:rPr>
          <w:rFonts w:ascii="Palatino Linotype" w:hAnsi="Palatino Linotype"/>
          <w:color w:val="000000" w:themeColor="text1"/>
        </w:rPr>
        <w:t>s</w:t>
      </w:r>
      <w:r w:rsidRPr="00E01A7E">
        <w:rPr>
          <w:rFonts w:ascii="Palatino Linotype" w:hAnsi="Palatino Linotype"/>
          <w:color w:val="000000" w:themeColor="text1"/>
        </w:rPr>
        <w:t xml:space="preserve"> habilitado</w:t>
      </w:r>
      <w:r w:rsidR="00F04904" w:rsidRPr="00E01A7E">
        <w:rPr>
          <w:rFonts w:ascii="Palatino Linotype" w:hAnsi="Palatino Linotype"/>
          <w:color w:val="000000" w:themeColor="text1"/>
        </w:rPr>
        <w:t>s</w:t>
      </w:r>
      <w:r w:rsidRPr="00E01A7E">
        <w:rPr>
          <w:rFonts w:ascii="Palatino Linotype" w:hAnsi="Palatino Linotype"/>
          <w:color w:val="000000" w:themeColor="text1"/>
        </w:rPr>
        <w:t xml:space="preserve"> que estimó pertinente,</w:t>
      </w:r>
      <w:r w:rsidR="00F04904" w:rsidRPr="00E01A7E">
        <w:rPr>
          <w:rFonts w:ascii="Palatino Linotype" w:hAnsi="Palatino Linotype"/>
          <w:color w:val="000000" w:themeColor="text1"/>
        </w:rPr>
        <w:t xml:space="preserve"> a fin de colmar la solicitud </w:t>
      </w:r>
      <w:r w:rsidRPr="00E01A7E">
        <w:rPr>
          <w:rFonts w:ascii="Palatino Linotype" w:hAnsi="Palatino Linotype"/>
          <w:color w:val="000000" w:themeColor="text1"/>
        </w:rPr>
        <w:t>de acceso a la información; tal y como, se aprecia en la imagen siguiente:</w:t>
      </w:r>
    </w:p>
    <w:p w14:paraId="25F9B5B0" w14:textId="325C74CB" w:rsidR="00F67B0E" w:rsidRPr="00E01A7E" w:rsidRDefault="00F67B0E" w:rsidP="00F67B0E">
      <w:pPr>
        <w:spacing w:line="360" w:lineRule="auto"/>
        <w:jc w:val="both"/>
        <w:rPr>
          <w:rFonts w:ascii="Palatino Linotype" w:hAnsi="Palatino Linotype" w:cs="Arial"/>
          <w:b/>
          <w:sz w:val="22"/>
          <w:szCs w:val="22"/>
        </w:rPr>
      </w:pPr>
    </w:p>
    <w:p w14:paraId="16B0C583" w14:textId="77777777" w:rsidR="00F04904" w:rsidRPr="00E01A7E" w:rsidRDefault="00F04904" w:rsidP="00F67B0E">
      <w:pPr>
        <w:spacing w:line="360" w:lineRule="auto"/>
        <w:jc w:val="both"/>
        <w:rPr>
          <w:rFonts w:ascii="Palatino Linotype" w:hAnsi="Palatino Linotype" w:cs="Arial"/>
          <w:b/>
          <w:sz w:val="22"/>
          <w:szCs w:val="22"/>
        </w:rPr>
      </w:pPr>
    </w:p>
    <w:p w14:paraId="1FF94F4A" w14:textId="76117D1E" w:rsidR="00A606B9" w:rsidRPr="00E01A7E" w:rsidRDefault="00F04904" w:rsidP="00F67B0E">
      <w:pPr>
        <w:spacing w:line="360" w:lineRule="auto"/>
        <w:jc w:val="both"/>
        <w:rPr>
          <w:rFonts w:ascii="Palatino Linotype" w:hAnsi="Palatino Linotype"/>
          <w:color w:val="000000" w:themeColor="text1"/>
        </w:rPr>
      </w:pPr>
      <w:r w:rsidRPr="00E01A7E">
        <w:rPr>
          <w:noProof/>
          <w:lang w:eastAsia="es-MX"/>
        </w:rPr>
        <w:drawing>
          <wp:inline distT="0" distB="0" distL="0" distR="0" wp14:anchorId="17F9D5D2" wp14:editId="71FC4C17">
            <wp:extent cx="5791835" cy="10928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92835"/>
                    </a:xfrm>
                    <a:prstGeom prst="rect">
                      <a:avLst/>
                    </a:prstGeom>
                  </pic:spPr>
                </pic:pic>
              </a:graphicData>
            </a:graphic>
          </wp:inline>
        </w:drawing>
      </w:r>
    </w:p>
    <w:p w14:paraId="77BBDAC7" w14:textId="71E8890E" w:rsidR="00F67B0E" w:rsidRPr="00E01A7E" w:rsidRDefault="00F67B0E" w:rsidP="00F67B0E">
      <w:pPr>
        <w:spacing w:line="360" w:lineRule="auto"/>
        <w:jc w:val="both"/>
        <w:rPr>
          <w:rFonts w:ascii="Palatino Linotype" w:hAnsi="Palatino Linotype"/>
          <w:b/>
          <w:sz w:val="22"/>
          <w:szCs w:val="22"/>
        </w:rPr>
      </w:pPr>
    </w:p>
    <w:p w14:paraId="1FBC4A0D" w14:textId="77777777" w:rsidR="00F04904" w:rsidRPr="00E01A7E" w:rsidRDefault="00F04904" w:rsidP="00F67B0E">
      <w:pPr>
        <w:spacing w:line="360" w:lineRule="auto"/>
        <w:jc w:val="both"/>
        <w:rPr>
          <w:rFonts w:ascii="Palatino Linotype" w:hAnsi="Palatino Linotype"/>
          <w:b/>
          <w:sz w:val="22"/>
          <w:szCs w:val="22"/>
        </w:rPr>
      </w:pPr>
    </w:p>
    <w:p w14:paraId="0474FA3E" w14:textId="77777777" w:rsidR="00F04904" w:rsidRPr="00E01A7E" w:rsidRDefault="00F04904" w:rsidP="00F67B0E">
      <w:pPr>
        <w:spacing w:line="360" w:lineRule="auto"/>
        <w:jc w:val="both"/>
        <w:rPr>
          <w:rFonts w:ascii="Palatino Linotype" w:hAnsi="Palatino Linotype"/>
          <w:b/>
          <w:sz w:val="22"/>
          <w:szCs w:val="22"/>
        </w:rPr>
      </w:pPr>
    </w:p>
    <w:p w14:paraId="6A8E91EB" w14:textId="771354C4" w:rsidR="00FA5972" w:rsidRPr="00E01A7E" w:rsidRDefault="00A606B9" w:rsidP="005C250B">
      <w:pPr>
        <w:spacing w:line="360" w:lineRule="auto"/>
        <w:jc w:val="both"/>
        <w:rPr>
          <w:rFonts w:ascii="Palatino Linotype" w:hAnsi="Palatino Linotype" w:cs="Arial"/>
          <w:b/>
          <w:sz w:val="28"/>
          <w:szCs w:val="28"/>
        </w:rPr>
      </w:pPr>
      <w:r w:rsidRPr="00E01A7E">
        <w:rPr>
          <w:rFonts w:ascii="Palatino Linotype" w:hAnsi="Palatino Linotype"/>
          <w:b/>
          <w:sz w:val="28"/>
          <w:szCs w:val="28"/>
        </w:rPr>
        <w:lastRenderedPageBreak/>
        <w:t>III</w:t>
      </w:r>
      <w:r w:rsidR="00B41543" w:rsidRPr="00E01A7E">
        <w:rPr>
          <w:rFonts w:ascii="Palatino Linotype" w:hAnsi="Palatino Linotype"/>
          <w:b/>
          <w:sz w:val="28"/>
          <w:szCs w:val="28"/>
        </w:rPr>
        <w:t xml:space="preserve">. </w:t>
      </w:r>
      <w:r w:rsidR="00FA5972" w:rsidRPr="00E01A7E">
        <w:rPr>
          <w:rFonts w:ascii="Palatino Linotype" w:hAnsi="Palatino Linotype" w:cs="Arial"/>
          <w:b/>
          <w:sz w:val="28"/>
          <w:szCs w:val="28"/>
        </w:rPr>
        <w:t>Respuesta del Sujeto Obligado</w:t>
      </w:r>
    </w:p>
    <w:p w14:paraId="0FA1F944" w14:textId="7A60FCB5" w:rsidR="00641A03" w:rsidRPr="00E01A7E" w:rsidRDefault="00641A03" w:rsidP="0066637D">
      <w:pPr>
        <w:spacing w:line="360" w:lineRule="auto"/>
        <w:jc w:val="both"/>
        <w:rPr>
          <w:rFonts w:ascii="Palatino Linotype" w:hAnsi="Palatino Linotype" w:cs="Arial"/>
          <w:color w:val="000000" w:themeColor="text1"/>
        </w:rPr>
      </w:pPr>
      <w:r w:rsidRPr="00E01A7E">
        <w:rPr>
          <w:rFonts w:ascii="Palatino Linotype" w:hAnsi="Palatino Linotype"/>
          <w:color w:val="000000" w:themeColor="text1"/>
        </w:rPr>
        <w:t xml:space="preserve">De las constancias que obran en el </w:t>
      </w:r>
      <w:r w:rsidRPr="00E01A7E">
        <w:rPr>
          <w:rFonts w:ascii="Palatino Linotype" w:hAnsi="Palatino Linotype"/>
          <w:b/>
          <w:color w:val="000000" w:themeColor="text1"/>
        </w:rPr>
        <w:t>SAIMEX,</w:t>
      </w:r>
      <w:r w:rsidRPr="00E01A7E">
        <w:rPr>
          <w:rFonts w:ascii="Palatino Linotype" w:hAnsi="Palatino Linotype"/>
          <w:color w:val="000000" w:themeColor="text1"/>
        </w:rPr>
        <w:t xml:space="preserve"> se advierte que </w:t>
      </w:r>
      <w:r w:rsidRPr="00E01A7E">
        <w:rPr>
          <w:rFonts w:ascii="Palatino Linotype" w:hAnsi="Palatino Linotype" w:cs="Arial"/>
          <w:b/>
          <w:color w:val="000000" w:themeColor="text1"/>
        </w:rPr>
        <w:t>EL SUJETO OBLIGADO</w:t>
      </w:r>
      <w:r w:rsidRPr="00E01A7E">
        <w:rPr>
          <w:rFonts w:ascii="Palatino Linotype" w:hAnsi="Palatino Linotype" w:cs="Arial"/>
          <w:color w:val="000000" w:themeColor="text1"/>
        </w:rPr>
        <w:t xml:space="preserve"> </w:t>
      </w:r>
      <w:r w:rsidR="0068657B" w:rsidRPr="00E01A7E">
        <w:rPr>
          <w:rFonts w:ascii="Palatino Linotype" w:hAnsi="Palatino Linotype" w:cs="Arial"/>
          <w:color w:val="000000" w:themeColor="text1"/>
        </w:rPr>
        <w:t>no entregó</w:t>
      </w:r>
      <w:r w:rsidRPr="00E01A7E">
        <w:rPr>
          <w:rFonts w:ascii="Palatino Linotype" w:hAnsi="Palatino Linotype" w:cs="Arial"/>
          <w:color w:val="000000" w:themeColor="text1"/>
        </w:rPr>
        <w:t xml:space="preserve"> la respuesta a la solicitud de </w:t>
      </w:r>
      <w:r w:rsidR="00D86297" w:rsidRPr="00E01A7E">
        <w:rPr>
          <w:rFonts w:ascii="Palatino Linotype" w:hAnsi="Palatino Linotype" w:cs="Arial"/>
          <w:color w:val="000000" w:themeColor="text1"/>
        </w:rPr>
        <w:t>Información Pública</w:t>
      </w:r>
      <w:r w:rsidR="0068657B" w:rsidRPr="00E01A7E">
        <w:rPr>
          <w:rFonts w:ascii="Palatino Linotype" w:hAnsi="Palatino Linotype" w:cs="Arial"/>
          <w:color w:val="000000" w:themeColor="text1"/>
        </w:rPr>
        <w:t xml:space="preserve"> </w:t>
      </w:r>
      <w:r w:rsidR="0081703B" w:rsidRPr="00E01A7E">
        <w:rPr>
          <w:rFonts w:ascii="Palatino Linotype" w:hAnsi="Palatino Linotype" w:cs="Arial"/>
          <w:color w:val="000000" w:themeColor="text1"/>
        </w:rPr>
        <w:t xml:space="preserve">realizada por el </w:t>
      </w:r>
      <w:r w:rsidR="0068657B" w:rsidRPr="00E01A7E">
        <w:rPr>
          <w:rFonts w:ascii="Palatino Linotype" w:hAnsi="Palatino Linotype" w:cs="Arial"/>
          <w:color w:val="000000" w:themeColor="text1"/>
        </w:rPr>
        <w:t>particular</w:t>
      </w:r>
      <w:r w:rsidRPr="00E01A7E">
        <w:rPr>
          <w:rFonts w:ascii="Palatino Linotype" w:hAnsi="Palatino Linotype" w:cs="Arial"/>
          <w:color w:val="000000" w:themeColor="text1"/>
        </w:rPr>
        <w:t>.</w:t>
      </w:r>
    </w:p>
    <w:p w14:paraId="56CD5E6B" w14:textId="77777777" w:rsidR="00703582" w:rsidRPr="00E01A7E"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E01A7E" w:rsidRDefault="00A606B9" w:rsidP="0066637D">
      <w:pPr>
        <w:pStyle w:val="Prrafodelista"/>
        <w:tabs>
          <w:tab w:val="left" w:pos="709"/>
        </w:tabs>
        <w:spacing w:line="360" w:lineRule="auto"/>
        <w:ind w:left="0"/>
        <w:jc w:val="both"/>
        <w:rPr>
          <w:rFonts w:ascii="Palatino Linotype" w:hAnsi="Palatino Linotype" w:cs="Arial"/>
          <w:b/>
          <w:bCs/>
        </w:rPr>
      </w:pPr>
      <w:r w:rsidRPr="00E01A7E">
        <w:rPr>
          <w:rFonts w:ascii="Palatino Linotype" w:hAnsi="Palatino Linotype" w:cs="Arial"/>
          <w:b/>
          <w:color w:val="000000" w:themeColor="text1"/>
          <w:sz w:val="28"/>
          <w:lang w:val="es-419"/>
        </w:rPr>
        <w:t>I</w:t>
      </w:r>
      <w:r w:rsidR="00C00691" w:rsidRPr="00E01A7E">
        <w:rPr>
          <w:rFonts w:ascii="Palatino Linotype" w:hAnsi="Palatino Linotype" w:cs="Arial"/>
          <w:b/>
          <w:color w:val="000000" w:themeColor="text1"/>
          <w:sz w:val="28"/>
          <w:lang w:val="es-419"/>
        </w:rPr>
        <w:t>V</w:t>
      </w:r>
      <w:r w:rsidR="00E24730" w:rsidRPr="00E01A7E">
        <w:rPr>
          <w:rFonts w:ascii="Palatino Linotype" w:hAnsi="Palatino Linotype" w:cs="Arial"/>
          <w:b/>
          <w:color w:val="000000" w:themeColor="text1"/>
          <w:sz w:val="28"/>
        </w:rPr>
        <w:t>.</w:t>
      </w:r>
      <w:r w:rsidR="000171D8" w:rsidRPr="00E01A7E">
        <w:rPr>
          <w:rFonts w:ascii="Palatino Linotype" w:hAnsi="Palatino Linotype" w:cs="Arial"/>
          <w:b/>
          <w:color w:val="000000" w:themeColor="text1"/>
          <w:sz w:val="28"/>
        </w:rPr>
        <w:t xml:space="preserve"> </w:t>
      </w:r>
      <w:r w:rsidR="007D38BB" w:rsidRPr="00E01A7E">
        <w:rPr>
          <w:rFonts w:ascii="Palatino Linotype" w:hAnsi="Palatino Linotype" w:cs="Arial"/>
          <w:b/>
          <w:bCs/>
          <w:sz w:val="28"/>
          <w:szCs w:val="28"/>
        </w:rPr>
        <w:t xml:space="preserve">Del </w:t>
      </w:r>
      <w:r w:rsidR="00D86297" w:rsidRPr="00E01A7E">
        <w:rPr>
          <w:rFonts w:ascii="Palatino Linotype" w:hAnsi="Palatino Linotype" w:cs="Arial"/>
          <w:b/>
          <w:bCs/>
          <w:sz w:val="28"/>
          <w:szCs w:val="28"/>
        </w:rPr>
        <w:t>Recurso Revisión</w:t>
      </w:r>
    </w:p>
    <w:p w14:paraId="51CBA464" w14:textId="2C017D24" w:rsidR="00293AE1" w:rsidRPr="00E01A7E" w:rsidRDefault="000171D8" w:rsidP="0066637D">
      <w:pPr>
        <w:spacing w:line="360" w:lineRule="auto"/>
        <w:jc w:val="both"/>
        <w:rPr>
          <w:rFonts w:ascii="Palatino Linotype" w:hAnsi="Palatino Linotype" w:cs="Arial"/>
          <w:color w:val="000000" w:themeColor="text1"/>
        </w:rPr>
      </w:pPr>
      <w:r w:rsidRPr="00E01A7E">
        <w:rPr>
          <w:rFonts w:ascii="Palatino Linotype" w:hAnsi="Palatino Linotype" w:cs="Arial"/>
          <w:color w:val="000000" w:themeColor="text1"/>
        </w:rPr>
        <w:t xml:space="preserve">Inconforme por la falta de respuesta, en fecha </w:t>
      </w:r>
      <w:r w:rsidR="00293AE1" w:rsidRPr="00E01A7E">
        <w:rPr>
          <w:rFonts w:ascii="Palatino Linotype" w:hAnsi="Palatino Linotype" w:cs="Arial"/>
          <w:b/>
          <w:color w:val="000000" w:themeColor="text1"/>
        </w:rPr>
        <w:t>dieciséis</w:t>
      </w:r>
      <w:r w:rsidR="00EA6DA7" w:rsidRPr="00E01A7E">
        <w:rPr>
          <w:rFonts w:ascii="Palatino Linotype" w:hAnsi="Palatino Linotype" w:cs="Arial"/>
          <w:b/>
          <w:bCs/>
          <w:color w:val="000000" w:themeColor="text1"/>
          <w:lang w:val="es-419"/>
        </w:rPr>
        <w:t xml:space="preserve"> </w:t>
      </w:r>
      <w:r w:rsidR="00CE22BE" w:rsidRPr="00E01A7E">
        <w:rPr>
          <w:rFonts w:ascii="Palatino Linotype" w:hAnsi="Palatino Linotype" w:cs="Arial"/>
          <w:b/>
          <w:bCs/>
          <w:color w:val="000000" w:themeColor="text1"/>
        </w:rPr>
        <w:t xml:space="preserve">de </w:t>
      </w:r>
      <w:r w:rsidR="00293AE1" w:rsidRPr="00E01A7E">
        <w:rPr>
          <w:rFonts w:ascii="Palatino Linotype" w:hAnsi="Palatino Linotype" w:cs="Arial"/>
          <w:b/>
          <w:bCs/>
          <w:color w:val="000000" w:themeColor="text1"/>
        </w:rPr>
        <w:t>mayo</w:t>
      </w:r>
      <w:r w:rsidR="005C250B" w:rsidRPr="00E01A7E">
        <w:rPr>
          <w:rFonts w:ascii="Palatino Linotype" w:hAnsi="Palatino Linotype" w:cs="Arial"/>
          <w:b/>
          <w:bCs/>
          <w:color w:val="000000" w:themeColor="text1"/>
        </w:rPr>
        <w:t xml:space="preserve"> </w:t>
      </w:r>
      <w:r w:rsidR="00B41543" w:rsidRPr="00E01A7E">
        <w:rPr>
          <w:rFonts w:ascii="Palatino Linotype" w:hAnsi="Palatino Linotype" w:cs="Arial"/>
          <w:b/>
          <w:bCs/>
          <w:color w:val="000000" w:themeColor="text1"/>
        </w:rPr>
        <w:t>de dos mil veintidós</w:t>
      </w:r>
      <w:r w:rsidRPr="00E01A7E">
        <w:rPr>
          <w:rFonts w:ascii="Palatino Linotype" w:hAnsi="Palatino Linotype" w:cs="Arial"/>
          <w:color w:val="000000" w:themeColor="text1"/>
        </w:rPr>
        <w:t xml:space="preserve">, </w:t>
      </w:r>
      <w:r w:rsidR="00B41543" w:rsidRPr="00E01A7E">
        <w:rPr>
          <w:rFonts w:ascii="Palatino Linotype" w:hAnsi="Palatino Linotype" w:cs="Arial"/>
          <w:b/>
          <w:color w:val="000000" w:themeColor="text1"/>
        </w:rPr>
        <w:t xml:space="preserve">EL </w:t>
      </w:r>
      <w:r w:rsidRPr="00E01A7E">
        <w:rPr>
          <w:rFonts w:ascii="Palatino Linotype" w:hAnsi="Palatino Linotype" w:cs="Arial"/>
          <w:b/>
          <w:color w:val="000000" w:themeColor="text1"/>
        </w:rPr>
        <w:t>RECURRENTE</w:t>
      </w:r>
      <w:r w:rsidRPr="00E01A7E">
        <w:rPr>
          <w:rFonts w:ascii="Palatino Linotype" w:hAnsi="Palatino Linotype" w:cs="Arial"/>
          <w:color w:val="000000" w:themeColor="text1"/>
        </w:rPr>
        <w:t xml:space="preserve"> interpuso el </w:t>
      </w:r>
      <w:r w:rsidR="00D86297" w:rsidRPr="00E01A7E">
        <w:rPr>
          <w:rFonts w:ascii="Palatino Linotype" w:hAnsi="Palatino Linotype" w:cs="Arial"/>
          <w:color w:val="000000" w:themeColor="text1"/>
        </w:rPr>
        <w:t>Recurso Revisión</w:t>
      </w:r>
      <w:r w:rsidRPr="00E01A7E">
        <w:rPr>
          <w:rFonts w:ascii="Palatino Linotype" w:hAnsi="Palatino Linotype" w:cs="Arial"/>
          <w:color w:val="000000" w:themeColor="text1"/>
        </w:rPr>
        <w:t xml:space="preserve"> sujeto del presente estudio, el cual fue registrado en </w:t>
      </w:r>
      <w:r w:rsidRPr="00E01A7E">
        <w:rPr>
          <w:rFonts w:ascii="Palatino Linotype" w:hAnsi="Palatino Linotype" w:cs="Arial"/>
          <w:b/>
          <w:color w:val="000000" w:themeColor="text1"/>
        </w:rPr>
        <w:t xml:space="preserve">EL SAIMEX, </w:t>
      </w:r>
      <w:r w:rsidRPr="00E01A7E">
        <w:rPr>
          <w:rFonts w:ascii="Palatino Linotype" w:hAnsi="Palatino Linotype" w:cs="Arial"/>
          <w:bCs/>
          <w:color w:val="000000" w:themeColor="text1"/>
        </w:rPr>
        <w:t>y</w:t>
      </w:r>
      <w:r w:rsidRPr="00E01A7E">
        <w:rPr>
          <w:rFonts w:ascii="Palatino Linotype" w:hAnsi="Palatino Linotype" w:cs="Arial"/>
          <w:color w:val="000000" w:themeColor="text1"/>
        </w:rPr>
        <w:t xml:space="preserve"> se le asignó el número de expediente </w:t>
      </w:r>
      <w:r w:rsidR="00A96F37" w:rsidRPr="00E01A7E">
        <w:rPr>
          <w:rFonts w:ascii="Palatino Linotype" w:hAnsi="Palatino Linotype"/>
          <w:b/>
          <w:lang w:val="es-ES_tradnl"/>
        </w:rPr>
        <w:t>07922/INFOEM/IP/RR/2022</w:t>
      </w:r>
      <w:r w:rsidRPr="00E01A7E">
        <w:rPr>
          <w:rFonts w:ascii="Palatino Linotype" w:hAnsi="Palatino Linotype" w:cs="Arial"/>
          <w:b/>
          <w:color w:val="000000" w:themeColor="text1"/>
        </w:rPr>
        <w:t>,</w:t>
      </w:r>
      <w:r w:rsidR="00293AE1" w:rsidRPr="00E01A7E">
        <w:rPr>
          <w:rFonts w:ascii="Palatino Linotype" w:hAnsi="Palatino Linotype" w:cs="Arial"/>
          <w:color w:val="000000" w:themeColor="text1"/>
        </w:rPr>
        <w:t xml:space="preserve"> en el que señaló </w:t>
      </w:r>
      <w:r w:rsidRPr="00E01A7E">
        <w:rPr>
          <w:rFonts w:ascii="Palatino Linotype" w:hAnsi="Palatino Linotype" w:cs="Arial"/>
          <w:color w:val="000000" w:themeColor="text1"/>
        </w:rPr>
        <w:t>como</w:t>
      </w:r>
      <w:r w:rsidR="00293AE1" w:rsidRPr="00E01A7E">
        <w:rPr>
          <w:rFonts w:ascii="Palatino Linotype" w:hAnsi="Palatino Linotype" w:cs="Arial"/>
          <w:color w:val="000000" w:themeColor="text1"/>
        </w:rPr>
        <w:t>:</w:t>
      </w:r>
    </w:p>
    <w:p w14:paraId="31B75500" w14:textId="77777777" w:rsidR="00293AE1" w:rsidRPr="00E01A7E" w:rsidRDefault="00293AE1" w:rsidP="0066637D">
      <w:pPr>
        <w:spacing w:line="360" w:lineRule="auto"/>
        <w:jc w:val="both"/>
        <w:rPr>
          <w:rFonts w:ascii="Palatino Linotype" w:hAnsi="Palatino Linotype" w:cs="Arial"/>
          <w:color w:val="000000" w:themeColor="text1"/>
        </w:rPr>
      </w:pPr>
    </w:p>
    <w:p w14:paraId="6154786C" w14:textId="77777777" w:rsidR="00293AE1" w:rsidRPr="00E01A7E" w:rsidRDefault="00293AE1" w:rsidP="0066637D">
      <w:pPr>
        <w:spacing w:line="360" w:lineRule="auto"/>
        <w:jc w:val="both"/>
        <w:rPr>
          <w:rFonts w:ascii="Palatino Linotype" w:hAnsi="Palatino Linotype" w:cs="Arial"/>
          <w:b/>
          <w:color w:val="000000" w:themeColor="text1"/>
        </w:rPr>
      </w:pPr>
      <w:r w:rsidRPr="00E01A7E">
        <w:rPr>
          <w:rFonts w:ascii="Palatino Linotype" w:hAnsi="Palatino Linotype" w:cs="Arial"/>
          <w:b/>
          <w:color w:val="000000" w:themeColor="text1"/>
        </w:rPr>
        <w:t>Acto</w:t>
      </w:r>
      <w:r w:rsidR="000171D8" w:rsidRPr="00E01A7E">
        <w:rPr>
          <w:rFonts w:ascii="Palatino Linotype" w:hAnsi="Palatino Linotype" w:cs="Arial"/>
          <w:b/>
          <w:color w:val="000000" w:themeColor="text1"/>
        </w:rPr>
        <w:t xml:space="preserve"> impugnado</w:t>
      </w:r>
      <w:r w:rsidRPr="00E01A7E">
        <w:rPr>
          <w:rFonts w:ascii="Palatino Linotype" w:hAnsi="Palatino Linotype" w:cs="Arial"/>
          <w:b/>
          <w:color w:val="000000" w:themeColor="text1"/>
        </w:rPr>
        <w:t>:</w:t>
      </w:r>
    </w:p>
    <w:p w14:paraId="141884DD" w14:textId="77777777" w:rsidR="00293AE1" w:rsidRPr="00E01A7E" w:rsidRDefault="00293AE1" w:rsidP="0066637D">
      <w:pPr>
        <w:spacing w:line="360" w:lineRule="auto"/>
        <w:jc w:val="both"/>
        <w:rPr>
          <w:rFonts w:ascii="Palatino Linotype" w:hAnsi="Palatino Linotype" w:cs="Arial"/>
          <w:b/>
          <w:color w:val="000000" w:themeColor="text1"/>
        </w:rPr>
      </w:pPr>
    </w:p>
    <w:p w14:paraId="522D02D9" w14:textId="5EF0A170" w:rsidR="00293AE1" w:rsidRPr="00E01A7E" w:rsidRDefault="00293AE1" w:rsidP="00293AE1">
      <w:pPr>
        <w:tabs>
          <w:tab w:val="left" w:pos="851"/>
        </w:tabs>
        <w:ind w:left="851" w:right="901"/>
        <w:jc w:val="both"/>
        <w:rPr>
          <w:rFonts w:ascii="Palatino Linotype" w:hAnsi="Palatino Linotype" w:cs="Arial"/>
          <w:i/>
          <w:color w:val="000000" w:themeColor="text1"/>
          <w:sz w:val="22"/>
          <w:szCs w:val="22"/>
        </w:rPr>
      </w:pPr>
      <w:r w:rsidRPr="00E01A7E">
        <w:rPr>
          <w:rFonts w:ascii="Palatino Linotype" w:hAnsi="Palatino Linotype" w:cs="Arial"/>
          <w:i/>
          <w:color w:val="000000" w:themeColor="text1"/>
          <w:sz w:val="22"/>
          <w:szCs w:val="22"/>
        </w:rPr>
        <w:t>“El H. Ayuntamiento de Ixtapaluca no entregó la información solicitada en la solicitud 00118/IXTAPALU/IP/2022.” (Sic)</w:t>
      </w:r>
    </w:p>
    <w:p w14:paraId="0BADBB80" w14:textId="77777777" w:rsidR="00293AE1" w:rsidRPr="00E01A7E" w:rsidRDefault="00293AE1" w:rsidP="0066637D">
      <w:pPr>
        <w:spacing w:line="360" w:lineRule="auto"/>
        <w:jc w:val="both"/>
        <w:rPr>
          <w:rFonts w:ascii="Palatino Linotype" w:hAnsi="Palatino Linotype" w:cs="Arial"/>
          <w:b/>
          <w:color w:val="000000" w:themeColor="text1"/>
        </w:rPr>
      </w:pPr>
    </w:p>
    <w:p w14:paraId="67DE8D9C" w14:textId="1B2B0BB4" w:rsidR="00684C99" w:rsidRPr="00E01A7E" w:rsidRDefault="00293AE1" w:rsidP="0066637D">
      <w:pPr>
        <w:spacing w:line="360" w:lineRule="auto"/>
        <w:jc w:val="both"/>
        <w:rPr>
          <w:rFonts w:ascii="Palatino Linotype" w:hAnsi="Palatino Linotype" w:cs="Arial"/>
          <w:color w:val="000000" w:themeColor="text1"/>
        </w:rPr>
      </w:pPr>
      <w:r w:rsidRPr="00E01A7E">
        <w:rPr>
          <w:rFonts w:ascii="Palatino Linotype" w:hAnsi="Palatino Linotype" w:cs="Arial"/>
          <w:b/>
          <w:color w:val="000000" w:themeColor="text1"/>
        </w:rPr>
        <w:t xml:space="preserve">Así </w:t>
      </w:r>
      <w:r w:rsidR="00E97320" w:rsidRPr="00E01A7E">
        <w:rPr>
          <w:rFonts w:ascii="Palatino Linotype" w:hAnsi="Palatino Linotype" w:cs="Arial"/>
          <w:b/>
          <w:color w:val="000000" w:themeColor="text1"/>
        </w:rPr>
        <w:t xml:space="preserve">como </w:t>
      </w:r>
      <w:r w:rsidR="005C250B" w:rsidRPr="00E01A7E">
        <w:rPr>
          <w:rFonts w:ascii="Palatino Linotype" w:hAnsi="Palatino Linotype" w:cs="Arial"/>
          <w:b/>
          <w:color w:val="000000" w:themeColor="text1"/>
        </w:rPr>
        <w:t>razones o motivos de inconformidad</w:t>
      </w:r>
      <w:r w:rsidR="007553E5" w:rsidRPr="00E01A7E">
        <w:rPr>
          <w:rFonts w:ascii="Palatino Linotype" w:hAnsi="Palatino Linotype" w:cs="Arial"/>
          <w:b/>
          <w:color w:val="000000" w:themeColor="text1"/>
        </w:rPr>
        <w:t>:</w:t>
      </w:r>
    </w:p>
    <w:p w14:paraId="705BF015" w14:textId="1E327622" w:rsidR="00684C99" w:rsidRPr="00E01A7E" w:rsidRDefault="00684C99" w:rsidP="0066637D">
      <w:pPr>
        <w:tabs>
          <w:tab w:val="left" w:pos="851"/>
        </w:tabs>
        <w:ind w:left="851" w:right="901"/>
        <w:jc w:val="both"/>
        <w:rPr>
          <w:rFonts w:ascii="Palatino Linotype" w:hAnsi="Palatino Linotype" w:cs="Arial"/>
          <w:i/>
          <w:color w:val="000000" w:themeColor="text1"/>
          <w:sz w:val="22"/>
          <w:szCs w:val="22"/>
        </w:rPr>
      </w:pPr>
      <w:r w:rsidRPr="00E01A7E">
        <w:rPr>
          <w:rFonts w:ascii="Palatino Linotype" w:hAnsi="Palatino Linotype" w:cs="Arial"/>
          <w:i/>
          <w:color w:val="000000" w:themeColor="text1"/>
          <w:sz w:val="22"/>
          <w:szCs w:val="22"/>
        </w:rPr>
        <w:t>“</w:t>
      </w:r>
      <w:r w:rsidR="00293AE1" w:rsidRPr="00E01A7E">
        <w:rPr>
          <w:rFonts w:ascii="Palatino Linotype" w:hAnsi="Palatino Linotype" w:cs="Arial"/>
          <w:i/>
          <w:color w:val="000000" w:themeColor="text1"/>
          <w:sz w:val="22"/>
          <w:szCs w:val="22"/>
        </w:rPr>
        <w:t xml:space="preserve">Por medio del presente, presento mi inconformidad en relación a la solicitud con folio 00118/IXTAPALU/IP/2022, en contra del Ayuntamiento de Ixtapaluca, ya que considero que se vulnera mi derecho al acceso a la información consagrado en el artículo sexto constitucional, al no dar respuesta alguna a la solicitud en cuestión en los plazos establecidos en el artículo 163 de la LEY DE TRANSPARENCIA Y ACCESO A LA INFORMACIÓN PÚBLICA DEL ESTADO DE MÉXICO Y MUNICIPIOS, que en su párrafo primero establece lo siguiente: "La Unidad de Transparencia deberá notificar la respuesta a la solicitud al interesado en el menor tiempo posible, que no podrá exceder de quince días hábiles, contados a partir del día siguiente a la presentación de aquélla.", en el caso solicitud referida, ésta fue presentada el 05/04/2022 y tenía como fecha límite de respuesta 03/05/2022; por ello, conforme a lo que establece el artículo 166 en su párrafo cuarto de la ley anteriormente citada: "Cuando el sujeto obligado no entregue la respuesta a la </w:t>
      </w:r>
      <w:r w:rsidR="00293AE1" w:rsidRPr="00E01A7E">
        <w:rPr>
          <w:rFonts w:ascii="Palatino Linotype" w:hAnsi="Palatino Linotype" w:cs="Arial"/>
          <w:i/>
          <w:color w:val="000000" w:themeColor="text1"/>
          <w:sz w:val="22"/>
          <w:szCs w:val="22"/>
        </w:rPr>
        <w:lastRenderedPageBreak/>
        <w:t>solicitud dentro del plazo previsto en la Ley, la solicitud se entenderá negada y el solicitante podrá interponer el recurso de revisión previsto en este ordenamiento." presento el presente recurso, a fin de que este Instituto instruya al sujeto obligado a entregar la información solicitada.</w:t>
      </w:r>
      <w:r w:rsidRPr="00E01A7E">
        <w:rPr>
          <w:rFonts w:ascii="Palatino Linotype" w:hAnsi="Palatino Linotype" w:cs="Arial"/>
          <w:i/>
          <w:color w:val="000000" w:themeColor="text1"/>
          <w:sz w:val="22"/>
          <w:szCs w:val="22"/>
        </w:rPr>
        <w:t>” (</w:t>
      </w:r>
      <w:r w:rsidR="005B62FE" w:rsidRPr="00E01A7E">
        <w:rPr>
          <w:rFonts w:ascii="Palatino Linotype" w:hAnsi="Palatino Linotype" w:cs="Arial"/>
          <w:i/>
          <w:color w:val="000000" w:themeColor="text1"/>
          <w:sz w:val="22"/>
          <w:szCs w:val="22"/>
        </w:rPr>
        <w:t>S</w:t>
      </w:r>
      <w:r w:rsidRPr="00E01A7E">
        <w:rPr>
          <w:rFonts w:ascii="Palatino Linotype" w:hAnsi="Palatino Linotype" w:cs="Arial"/>
          <w:i/>
          <w:color w:val="000000" w:themeColor="text1"/>
          <w:sz w:val="22"/>
          <w:szCs w:val="22"/>
        </w:rPr>
        <w:t>ic)</w:t>
      </w:r>
    </w:p>
    <w:p w14:paraId="7C39F5AC" w14:textId="77777777" w:rsidR="00684C99" w:rsidRPr="00E01A7E" w:rsidRDefault="00684C99" w:rsidP="0066637D">
      <w:pPr>
        <w:jc w:val="both"/>
        <w:rPr>
          <w:rFonts w:ascii="Palatino Linotype" w:hAnsi="Palatino Linotype" w:cs="Arial"/>
          <w:color w:val="000000" w:themeColor="text1"/>
        </w:rPr>
      </w:pPr>
    </w:p>
    <w:p w14:paraId="11CDF804" w14:textId="22AF8B23" w:rsidR="007D38BB" w:rsidRPr="00E01A7E" w:rsidRDefault="00A606B9" w:rsidP="0066637D">
      <w:pPr>
        <w:spacing w:line="360" w:lineRule="auto"/>
        <w:jc w:val="both"/>
        <w:rPr>
          <w:rFonts w:ascii="Palatino Linotype" w:hAnsi="Palatino Linotype" w:cs="Arial"/>
          <w:b/>
          <w:color w:val="000000" w:themeColor="text1"/>
          <w:sz w:val="28"/>
          <w:szCs w:val="28"/>
        </w:rPr>
      </w:pPr>
      <w:r w:rsidRPr="00E01A7E">
        <w:rPr>
          <w:rFonts w:ascii="Palatino Linotype" w:hAnsi="Palatino Linotype" w:cs="Arial"/>
          <w:b/>
          <w:color w:val="000000" w:themeColor="text1"/>
          <w:sz w:val="28"/>
          <w:szCs w:val="28"/>
          <w:lang w:val="es-419"/>
        </w:rPr>
        <w:t>V</w:t>
      </w:r>
      <w:r w:rsidR="000171D8" w:rsidRPr="00E01A7E">
        <w:rPr>
          <w:rFonts w:ascii="Palatino Linotype" w:hAnsi="Palatino Linotype" w:cs="Arial"/>
          <w:b/>
          <w:color w:val="000000" w:themeColor="text1"/>
          <w:sz w:val="28"/>
          <w:szCs w:val="28"/>
        </w:rPr>
        <w:t xml:space="preserve">. </w:t>
      </w:r>
      <w:r w:rsidR="007D38BB" w:rsidRPr="00E01A7E">
        <w:rPr>
          <w:rFonts w:ascii="Palatino Linotype" w:hAnsi="Palatino Linotype" w:cs="Arial"/>
          <w:b/>
          <w:sz w:val="28"/>
          <w:szCs w:val="28"/>
        </w:rPr>
        <w:t xml:space="preserve">Del turno del </w:t>
      </w:r>
      <w:r w:rsidR="00D86297" w:rsidRPr="00E01A7E">
        <w:rPr>
          <w:rFonts w:ascii="Palatino Linotype" w:hAnsi="Palatino Linotype" w:cs="Arial"/>
          <w:b/>
          <w:sz w:val="28"/>
          <w:szCs w:val="28"/>
        </w:rPr>
        <w:t>Recurso Revisión</w:t>
      </w:r>
    </w:p>
    <w:p w14:paraId="18DB342D" w14:textId="4E070E12" w:rsidR="000171D8" w:rsidRPr="00E01A7E" w:rsidRDefault="000171D8" w:rsidP="0066637D">
      <w:pPr>
        <w:spacing w:line="360" w:lineRule="auto"/>
        <w:jc w:val="both"/>
        <w:rPr>
          <w:rFonts w:ascii="Palatino Linotype" w:hAnsi="Palatino Linotype" w:cs="Arial"/>
          <w:color w:val="000000" w:themeColor="text1"/>
        </w:rPr>
      </w:pPr>
      <w:r w:rsidRPr="00E01A7E">
        <w:rPr>
          <w:rFonts w:ascii="Palatino Linotype" w:hAnsi="Palatino Linotype" w:cs="Arial"/>
          <w:color w:val="000000" w:themeColor="text1"/>
        </w:rPr>
        <w:t xml:space="preserve">En fecha </w:t>
      </w:r>
      <w:r w:rsidR="00DB0DE9" w:rsidRPr="00E01A7E">
        <w:rPr>
          <w:rFonts w:ascii="Palatino Linotype" w:hAnsi="Palatino Linotype" w:cs="Arial"/>
          <w:b/>
          <w:color w:val="000000" w:themeColor="text1"/>
        </w:rPr>
        <w:t>dieciséis</w:t>
      </w:r>
      <w:r w:rsidR="005C250B" w:rsidRPr="00E01A7E">
        <w:rPr>
          <w:rFonts w:ascii="Palatino Linotype" w:hAnsi="Palatino Linotype" w:cs="Arial"/>
          <w:b/>
          <w:bCs/>
          <w:color w:val="000000" w:themeColor="text1"/>
        </w:rPr>
        <w:t xml:space="preserve"> </w:t>
      </w:r>
      <w:r w:rsidR="00CE22BE" w:rsidRPr="00E01A7E">
        <w:rPr>
          <w:rFonts w:ascii="Palatino Linotype" w:hAnsi="Palatino Linotype" w:cs="Arial"/>
          <w:b/>
          <w:bCs/>
          <w:color w:val="000000" w:themeColor="text1"/>
        </w:rPr>
        <w:t>d</w:t>
      </w:r>
      <w:r w:rsidR="00B41543" w:rsidRPr="00E01A7E">
        <w:rPr>
          <w:rFonts w:ascii="Palatino Linotype" w:hAnsi="Palatino Linotype" w:cs="Arial"/>
          <w:b/>
          <w:bCs/>
          <w:color w:val="000000" w:themeColor="text1"/>
        </w:rPr>
        <w:t xml:space="preserve">e </w:t>
      </w:r>
      <w:r w:rsidR="00DB0DE9" w:rsidRPr="00E01A7E">
        <w:rPr>
          <w:rFonts w:ascii="Palatino Linotype" w:hAnsi="Palatino Linotype" w:cs="Arial"/>
          <w:b/>
          <w:bCs/>
          <w:color w:val="000000" w:themeColor="text1"/>
          <w:lang w:val="es-419"/>
        </w:rPr>
        <w:t>may</w:t>
      </w:r>
      <w:r w:rsidR="00A606B9" w:rsidRPr="00E01A7E">
        <w:rPr>
          <w:rFonts w:ascii="Palatino Linotype" w:hAnsi="Palatino Linotype" w:cs="Arial"/>
          <w:b/>
          <w:bCs/>
          <w:color w:val="000000" w:themeColor="text1"/>
          <w:lang w:val="es-419"/>
        </w:rPr>
        <w:t>o</w:t>
      </w:r>
      <w:r w:rsidR="005C250B" w:rsidRPr="00E01A7E">
        <w:rPr>
          <w:rFonts w:ascii="Palatino Linotype" w:hAnsi="Palatino Linotype" w:cs="Arial"/>
          <w:b/>
          <w:bCs/>
          <w:color w:val="000000" w:themeColor="text1"/>
        </w:rPr>
        <w:t xml:space="preserve"> de</w:t>
      </w:r>
      <w:r w:rsidR="00B41543" w:rsidRPr="00E01A7E">
        <w:rPr>
          <w:rFonts w:ascii="Palatino Linotype" w:hAnsi="Palatino Linotype" w:cs="Arial"/>
          <w:b/>
          <w:bCs/>
          <w:color w:val="000000" w:themeColor="text1"/>
        </w:rPr>
        <w:t xml:space="preserve"> dos mil veintidós</w:t>
      </w:r>
      <w:r w:rsidRPr="00E01A7E">
        <w:rPr>
          <w:rFonts w:ascii="Palatino Linotype" w:hAnsi="Palatino Linotype" w:cs="Arial"/>
          <w:color w:val="000000" w:themeColor="text1"/>
        </w:rPr>
        <w:t xml:space="preserve">, el recurso que se trata se envió electrónicamente al Instituto de </w:t>
      </w:r>
      <w:r w:rsidRPr="00E01A7E">
        <w:rPr>
          <w:rFonts w:ascii="Palatino Linotype" w:eastAsia="Arial Unicode MS" w:hAnsi="Palatino Linotype" w:cs="Arial"/>
          <w:color w:val="000000" w:themeColor="text1"/>
        </w:rPr>
        <w:t>Transparencia</w:t>
      </w:r>
      <w:r w:rsidRPr="00E01A7E">
        <w:rPr>
          <w:rFonts w:ascii="Palatino Linotype" w:hAnsi="Palatino Linotype" w:cs="Arial"/>
          <w:color w:val="000000" w:themeColor="text1"/>
        </w:rPr>
        <w:t xml:space="preserve">, Acceso a la </w:t>
      </w:r>
      <w:r w:rsidR="00D86297" w:rsidRPr="00E01A7E">
        <w:rPr>
          <w:rFonts w:ascii="Palatino Linotype" w:hAnsi="Palatino Linotype" w:cs="Arial"/>
          <w:color w:val="000000" w:themeColor="text1"/>
        </w:rPr>
        <w:t>Información Pública</w:t>
      </w:r>
      <w:r w:rsidRPr="00E01A7E">
        <w:rPr>
          <w:rFonts w:ascii="Palatino Linotype" w:hAnsi="Palatino Linotype" w:cs="Arial"/>
          <w:color w:val="000000" w:themeColor="text1"/>
        </w:rPr>
        <w:t xml:space="preserve"> y Protección de Datos Personales del Estado de México y Municipios; </w:t>
      </w:r>
      <w:r w:rsidR="009E2E2C" w:rsidRPr="00E01A7E">
        <w:rPr>
          <w:rFonts w:ascii="Palatino Linotype" w:hAnsi="Palatino Linotype" w:cs="Arial"/>
          <w:color w:val="000000" w:themeColor="text1"/>
        </w:rPr>
        <w:t xml:space="preserve">por lo que, </w:t>
      </w:r>
      <w:r w:rsidRPr="00E01A7E">
        <w:rPr>
          <w:rFonts w:ascii="Palatino Linotype" w:hAnsi="Palatino Linotype" w:cs="Arial"/>
          <w:color w:val="000000" w:themeColor="text1"/>
        </w:rPr>
        <w:t xml:space="preserve">con fundamento en el artículo 185, fracción I de la </w:t>
      </w:r>
      <w:r w:rsidRPr="00E01A7E">
        <w:rPr>
          <w:rFonts w:ascii="Palatino Linotype" w:hAnsi="Palatino Linotype"/>
          <w:color w:val="000000" w:themeColor="text1"/>
        </w:rPr>
        <w:t xml:space="preserve">Ley de Transparencia y Acceso a la </w:t>
      </w:r>
      <w:r w:rsidR="00D86297" w:rsidRPr="00E01A7E">
        <w:rPr>
          <w:rFonts w:ascii="Palatino Linotype" w:hAnsi="Palatino Linotype"/>
          <w:color w:val="000000" w:themeColor="text1"/>
        </w:rPr>
        <w:t>Información Pública</w:t>
      </w:r>
      <w:r w:rsidRPr="00E01A7E">
        <w:rPr>
          <w:rFonts w:ascii="Palatino Linotype" w:hAnsi="Palatino Linotype"/>
          <w:color w:val="000000" w:themeColor="text1"/>
        </w:rPr>
        <w:t xml:space="preserve"> del Estado de México y Municipios</w:t>
      </w:r>
      <w:r w:rsidRPr="00E01A7E">
        <w:rPr>
          <w:rFonts w:ascii="Palatino Linotype" w:hAnsi="Palatino Linotype" w:cs="Arial"/>
          <w:color w:val="000000" w:themeColor="text1"/>
        </w:rPr>
        <w:t xml:space="preserve">, se turnó </w:t>
      </w:r>
      <w:r w:rsidR="00727578" w:rsidRPr="00E01A7E">
        <w:rPr>
          <w:rFonts w:ascii="Palatino Linotype" w:hAnsi="Palatino Linotype" w:cs="Arial"/>
          <w:color w:val="000000" w:themeColor="text1"/>
        </w:rPr>
        <w:t xml:space="preserve">mediante </w:t>
      </w:r>
      <w:r w:rsidR="00727578" w:rsidRPr="00E01A7E">
        <w:rPr>
          <w:rFonts w:ascii="Palatino Linotype" w:hAnsi="Palatino Linotype" w:cs="Arial"/>
          <w:b/>
          <w:color w:val="000000" w:themeColor="text1"/>
        </w:rPr>
        <w:t xml:space="preserve">EL </w:t>
      </w:r>
      <w:r w:rsidRPr="00E01A7E">
        <w:rPr>
          <w:rFonts w:ascii="Palatino Linotype" w:eastAsia="Arial Unicode MS" w:hAnsi="Palatino Linotype" w:cs="Arial"/>
          <w:b/>
          <w:color w:val="000000" w:themeColor="text1"/>
        </w:rPr>
        <w:t>SAIMEX</w:t>
      </w:r>
      <w:r w:rsidR="00B41543" w:rsidRPr="00E01A7E">
        <w:rPr>
          <w:rFonts w:ascii="Palatino Linotype" w:hAnsi="Palatino Linotype"/>
          <w:color w:val="000000" w:themeColor="text1"/>
        </w:rPr>
        <w:t xml:space="preserve">, </w:t>
      </w:r>
      <w:r w:rsidR="00136CC0" w:rsidRPr="00E01A7E">
        <w:rPr>
          <w:rFonts w:ascii="Palatino Linotype" w:hAnsi="Palatino Linotype"/>
          <w:color w:val="000000" w:themeColor="text1"/>
        </w:rPr>
        <w:t>a</w:t>
      </w:r>
      <w:r w:rsidR="00A606B9" w:rsidRPr="00E01A7E">
        <w:rPr>
          <w:rFonts w:ascii="Palatino Linotype" w:hAnsi="Palatino Linotype"/>
          <w:color w:val="000000" w:themeColor="text1"/>
          <w:lang w:val="es-419"/>
        </w:rPr>
        <w:t xml:space="preserve"> </w:t>
      </w:r>
      <w:r w:rsidR="00136CC0" w:rsidRPr="00E01A7E">
        <w:rPr>
          <w:rFonts w:ascii="Palatino Linotype" w:hAnsi="Palatino Linotype"/>
          <w:color w:val="000000" w:themeColor="text1"/>
        </w:rPr>
        <w:t>l</w:t>
      </w:r>
      <w:r w:rsidR="00A606B9" w:rsidRPr="00E01A7E">
        <w:rPr>
          <w:rFonts w:ascii="Palatino Linotype" w:hAnsi="Palatino Linotype"/>
          <w:color w:val="000000" w:themeColor="text1"/>
          <w:lang w:val="es-419"/>
        </w:rPr>
        <w:t>a</w:t>
      </w:r>
      <w:r w:rsidR="00CE22BE" w:rsidRPr="00E01A7E">
        <w:rPr>
          <w:rFonts w:ascii="Palatino Linotype" w:hAnsi="Palatino Linotype"/>
          <w:color w:val="000000" w:themeColor="text1"/>
        </w:rPr>
        <w:t xml:space="preserve"> </w:t>
      </w:r>
      <w:r w:rsidR="00136CC0" w:rsidRPr="00E01A7E">
        <w:rPr>
          <w:rFonts w:ascii="Palatino Linotype" w:hAnsi="Palatino Linotype"/>
          <w:b/>
          <w:color w:val="000000" w:themeColor="text1"/>
        </w:rPr>
        <w:t>C</w:t>
      </w:r>
      <w:r w:rsidR="00136CC0" w:rsidRPr="00E01A7E">
        <w:rPr>
          <w:rFonts w:ascii="Palatino Linotype" w:hAnsi="Palatino Linotype" w:cs="Arial"/>
          <w:b/>
          <w:color w:val="000000" w:themeColor="text1"/>
        </w:rPr>
        <w:t>omisionad</w:t>
      </w:r>
      <w:r w:rsidR="00A606B9" w:rsidRPr="00E01A7E">
        <w:rPr>
          <w:rFonts w:ascii="Palatino Linotype" w:hAnsi="Palatino Linotype" w:cs="Arial"/>
          <w:b/>
          <w:color w:val="000000" w:themeColor="text1"/>
          <w:lang w:val="es-419"/>
        </w:rPr>
        <w:t xml:space="preserve">a </w:t>
      </w:r>
      <w:r w:rsidR="009260D0" w:rsidRPr="00E01A7E">
        <w:rPr>
          <w:rFonts w:ascii="Palatino Linotype" w:hAnsi="Palatino Linotype" w:cs="Arial"/>
          <w:b/>
          <w:color w:val="000000" w:themeColor="text1"/>
          <w:lang w:val="es-419"/>
        </w:rPr>
        <w:t>Sharon Cristina Morales Martínez</w:t>
      </w:r>
      <w:r w:rsidR="00873E36" w:rsidRPr="00E01A7E">
        <w:rPr>
          <w:rFonts w:ascii="Palatino Linotype" w:hAnsi="Palatino Linotype" w:cs="Arial"/>
          <w:b/>
          <w:color w:val="000000" w:themeColor="text1"/>
          <w:lang w:val="es-419"/>
        </w:rPr>
        <w:t xml:space="preserve"> </w:t>
      </w:r>
      <w:r w:rsidRPr="00E01A7E">
        <w:rPr>
          <w:rFonts w:ascii="Palatino Linotype" w:hAnsi="Palatino Linotype" w:cs="Arial"/>
          <w:color w:val="000000" w:themeColor="text1"/>
        </w:rPr>
        <w:t>a efecto de decretar su admisión o desechamiento.</w:t>
      </w:r>
    </w:p>
    <w:p w14:paraId="0CB69A97" w14:textId="77777777" w:rsidR="005B62FE" w:rsidRPr="00E01A7E" w:rsidRDefault="005B62FE" w:rsidP="0066637D">
      <w:pPr>
        <w:spacing w:line="360" w:lineRule="auto"/>
        <w:jc w:val="both"/>
        <w:rPr>
          <w:rFonts w:ascii="Palatino Linotype" w:hAnsi="Palatino Linotype" w:cs="Arial"/>
          <w:color w:val="000000" w:themeColor="text1"/>
        </w:rPr>
      </w:pPr>
    </w:p>
    <w:p w14:paraId="6E2E972C" w14:textId="326D50B8" w:rsidR="007D38BB" w:rsidRPr="00E01A7E"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E01A7E">
        <w:rPr>
          <w:rFonts w:ascii="Palatino Linotype" w:hAnsi="Palatino Linotype" w:cs="Arial"/>
          <w:b/>
          <w:color w:val="000000" w:themeColor="text1"/>
        </w:rPr>
        <w:t xml:space="preserve">a) Admisión del </w:t>
      </w:r>
      <w:r w:rsidR="00D86297" w:rsidRPr="00E01A7E">
        <w:rPr>
          <w:rFonts w:ascii="Palatino Linotype" w:hAnsi="Palatino Linotype" w:cs="Arial"/>
          <w:b/>
          <w:color w:val="000000" w:themeColor="text1"/>
        </w:rPr>
        <w:t>Recurso Revisión</w:t>
      </w:r>
    </w:p>
    <w:p w14:paraId="7B625BB9" w14:textId="56B625F8" w:rsidR="000171D8" w:rsidRPr="00E01A7E" w:rsidRDefault="000171D8" w:rsidP="0066637D">
      <w:pPr>
        <w:tabs>
          <w:tab w:val="center" w:pos="4252"/>
          <w:tab w:val="right" w:pos="8504"/>
        </w:tabs>
        <w:spacing w:line="360" w:lineRule="auto"/>
        <w:jc w:val="both"/>
        <w:rPr>
          <w:rFonts w:ascii="Palatino Linotype" w:hAnsi="Palatino Linotype" w:cs="Arial"/>
          <w:color w:val="000000" w:themeColor="text1"/>
        </w:rPr>
      </w:pPr>
      <w:r w:rsidRPr="00E01A7E">
        <w:rPr>
          <w:rFonts w:ascii="Palatino Linotype" w:hAnsi="Palatino Linotype" w:cs="Arial"/>
          <w:color w:val="000000" w:themeColor="text1"/>
        </w:rPr>
        <w:t>De las constancias del expediente electrónico del</w:t>
      </w:r>
      <w:r w:rsidRPr="00E01A7E">
        <w:rPr>
          <w:rFonts w:ascii="Palatino Linotype" w:hAnsi="Palatino Linotype" w:cs="Arial"/>
          <w:b/>
          <w:color w:val="000000" w:themeColor="text1"/>
        </w:rPr>
        <w:t xml:space="preserve"> SAIMEX</w:t>
      </w:r>
      <w:r w:rsidRPr="00E01A7E">
        <w:rPr>
          <w:rFonts w:ascii="Palatino Linotype" w:hAnsi="Palatino Linotype" w:cs="Arial"/>
          <w:color w:val="000000" w:themeColor="text1"/>
        </w:rPr>
        <w:t xml:space="preserve">, se advierte que </w:t>
      </w:r>
      <w:r w:rsidR="00727578" w:rsidRPr="00E01A7E">
        <w:rPr>
          <w:rFonts w:ascii="Palatino Linotype" w:hAnsi="Palatino Linotype" w:cs="Arial"/>
          <w:color w:val="000000" w:themeColor="text1"/>
        </w:rPr>
        <w:t>el</w:t>
      </w:r>
      <w:r w:rsidRPr="00E01A7E">
        <w:rPr>
          <w:rFonts w:ascii="Palatino Linotype" w:hAnsi="Palatino Linotype" w:cs="Arial"/>
          <w:color w:val="000000" w:themeColor="text1"/>
        </w:rPr>
        <w:t xml:space="preserve"> </w:t>
      </w:r>
      <w:r w:rsidR="00641D0E" w:rsidRPr="00E01A7E">
        <w:rPr>
          <w:rFonts w:ascii="Palatino Linotype" w:hAnsi="Palatino Linotype" w:cs="Arial"/>
          <w:b/>
          <w:color w:val="000000" w:themeColor="text1"/>
        </w:rPr>
        <w:t xml:space="preserve">dieciocho </w:t>
      </w:r>
      <w:r w:rsidR="005C250B" w:rsidRPr="00E01A7E">
        <w:rPr>
          <w:rFonts w:ascii="Palatino Linotype" w:hAnsi="Palatino Linotype" w:cs="Arial"/>
          <w:b/>
          <w:bCs/>
          <w:color w:val="000000" w:themeColor="text1"/>
        </w:rPr>
        <w:t xml:space="preserve">de </w:t>
      </w:r>
      <w:r w:rsidR="00641D0E" w:rsidRPr="00E01A7E">
        <w:rPr>
          <w:rFonts w:ascii="Palatino Linotype" w:hAnsi="Palatino Linotype" w:cs="Arial"/>
          <w:b/>
          <w:bCs/>
          <w:color w:val="000000" w:themeColor="text1"/>
        </w:rPr>
        <w:t>mayo</w:t>
      </w:r>
      <w:r w:rsidR="005C250B" w:rsidRPr="00E01A7E">
        <w:rPr>
          <w:rFonts w:ascii="Palatino Linotype" w:hAnsi="Palatino Linotype" w:cs="Arial"/>
          <w:b/>
          <w:bCs/>
          <w:color w:val="000000" w:themeColor="text1"/>
        </w:rPr>
        <w:t xml:space="preserve"> </w:t>
      </w:r>
      <w:r w:rsidR="00B41543" w:rsidRPr="00E01A7E">
        <w:rPr>
          <w:rFonts w:ascii="Palatino Linotype" w:hAnsi="Palatino Linotype" w:cs="Arial"/>
          <w:b/>
          <w:bCs/>
          <w:color w:val="000000" w:themeColor="text1"/>
        </w:rPr>
        <w:t>de dos mil veintidós</w:t>
      </w:r>
      <w:r w:rsidRPr="00E01A7E">
        <w:rPr>
          <w:rFonts w:ascii="Palatino Linotype" w:hAnsi="Palatino Linotype" w:cs="Arial"/>
          <w:color w:val="000000" w:themeColor="text1"/>
        </w:rPr>
        <w:t xml:space="preserve">, se acordó la admisión a trámite del </w:t>
      </w:r>
      <w:r w:rsidR="00D86297" w:rsidRPr="00E01A7E">
        <w:rPr>
          <w:rFonts w:ascii="Palatino Linotype" w:hAnsi="Palatino Linotype" w:cs="Arial"/>
          <w:color w:val="000000" w:themeColor="text1"/>
        </w:rPr>
        <w:t>Recurso Revisión</w:t>
      </w:r>
      <w:r w:rsidRPr="00E01A7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01A7E">
        <w:rPr>
          <w:rFonts w:ascii="Palatino Linotype" w:hAnsi="Palatino Linotype" w:cs="Arial"/>
          <w:color w:val="000000" w:themeColor="text1"/>
        </w:rPr>
        <w:t>Información Pública</w:t>
      </w:r>
      <w:r w:rsidRPr="00E01A7E">
        <w:rPr>
          <w:rFonts w:ascii="Palatino Linotype" w:hAnsi="Palatino Linotype" w:cs="Arial"/>
          <w:color w:val="000000" w:themeColor="text1"/>
        </w:rPr>
        <w:t xml:space="preserve"> del Estado de México y Municipios</w:t>
      </w:r>
      <w:r w:rsidR="00F74A05" w:rsidRPr="00E01A7E">
        <w:rPr>
          <w:rFonts w:ascii="Palatino Linotype" w:hAnsi="Palatino Linotype" w:cs="Arial"/>
          <w:color w:val="000000" w:themeColor="text1"/>
        </w:rPr>
        <w:t>;</w:t>
      </w:r>
      <w:r w:rsidRPr="00E01A7E">
        <w:rPr>
          <w:rFonts w:ascii="Palatino Linotype" w:hAnsi="Palatino Linotype" w:cs="Arial"/>
          <w:color w:val="000000" w:themeColor="text1"/>
        </w:rPr>
        <w:t xml:space="preserve"> </w:t>
      </w:r>
      <w:r w:rsidR="00F74A05" w:rsidRPr="00E01A7E">
        <w:rPr>
          <w:rFonts w:ascii="Palatino Linotype" w:hAnsi="Palatino Linotype" w:cs="Arial"/>
          <w:b/>
          <w:color w:val="000000" w:themeColor="text1"/>
        </w:rPr>
        <w:t xml:space="preserve">EL RECURRENTE </w:t>
      </w:r>
      <w:r w:rsidRPr="00E01A7E">
        <w:rPr>
          <w:rFonts w:ascii="Palatino Linotype" w:hAnsi="Palatino Linotype" w:cs="Arial"/>
          <w:color w:val="000000" w:themeColor="text1"/>
        </w:rPr>
        <w:t>manifestara</w:t>
      </w:r>
      <w:r w:rsidR="00F74A05" w:rsidRPr="00E01A7E">
        <w:rPr>
          <w:rFonts w:ascii="Palatino Linotype" w:hAnsi="Palatino Linotype" w:cs="Arial"/>
          <w:color w:val="000000" w:themeColor="text1"/>
        </w:rPr>
        <w:t xml:space="preserve"> </w:t>
      </w:r>
      <w:r w:rsidRPr="00E01A7E">
        <w:rPr>
          <w:rFonts w:ascii="Palatino Linotype" w:hAnsi="Palatino Linotype" w:cs="Arial"/>
          <w:color w:val="000000" w:themeColor="text1"/>
        </w:rPr>
        <w:t xml:space="preserve">lo que a su derecho conviniera, a efecto de presentar pruebas </w:t>
      </w:r>
      <w:r w:rsidR="00727578" w:rsidRPr="00E01A7E">
        <w:rPr>
          <w:rFonts w:ascii="Palatino Linotype" w:hAnsi="Palatino Linotype" w:cs="Arial"/>
          <w:color w:val="000000" w:themeColor="text1"/>
        </w:rPr>
        <w:t>o</w:t>
      </w:r>
      <w:r w:rsidRPr="00E01A7E">
        <w:rPr>
          <w:rFonts w:ascii="Palatino Linotype" w:hAnsi="Palatino Linotype" w:cs="Arial"/>
          <w:color w:val="000000" w:themeColor="text1"/>
        </w:rPr>
        <w:t xml:space="preserve"> alegatos</w:t>
      </w:r>
      <w:r w:rsidR="00727578" w:rsidRPr="00E01A7E">
        <w:rPr>
          <w:rFonts w:ascii="Palatino Linotype" w:hAnsi="Palatino Linotype" w:cs="Arial"/>
          <w:color w:val="000000" w:themeColor="text1"/>
        </w:rPr>
        <w:t xml:space="preserve"> y</w:t>
      </w:r>
      <w:r w:rsidR="00D5111B" w:rsidRPr="00E01A7E">
        <w:rPr>
          <w:rFonts w:ascii="Palatino Linotype" w:hAnsi="Palatino Linotype" w:cs="Arial"/>
          <w:color w:val="000000" w:themeColor="text1"/>
        </w:rPr>
        <w:t>,</w:t>
      </w:r>
      <w:r w:rsidR="00727578" w:rsidRPr="00E01A7E">
        <w:rPr>
          <w:rFonts w:ascii="Palatino Linotype" w:hAnsi="Palatino Linotype" w:cs="Arial"/>
          <w:color w:val="000000" w:themeColor="text1"/>
        </w:rPr>
        <w:t xml:space="preserve"> en su caso, </w:t>
      </w:r>
      <w:r w:rsidRPr="00E01A7E">
        <w:rPr>
          <w:rFonts w:ascii="Palatino Linotype" w:hAnsi="Palatino Linotype" w:cs="Arial"/>
          <w:b/>
          <w:color w:val="000000" w:themeColor="text1"/>
        </w:rPr>
        <w:t xml:space="preserve">EL SUJETO OBLIGADO </w:t>
      </w:r>
      <w:r w:rsidRPr="00E01A7E">
        <w:rPr>
          <w:rFonts w:ascii="Palatino Linotype" w:hAnsi="Palatino Linotype" w:cs="Arial"/>
          <w:color w:val="000000" w:themeColor="text1"/>
        </w:rPr>
        <w:t>rindiera su</w:t>
      </w:r>
      <w:r w:rsidR="00727578" w:rsidRPr="00E01A7E">
        <w:rPr>
          <w:rFonts w:ascii="Palatino Linotype" w:hAnsi="Palatino Linotype" w:cs="Arial"/>
          <w:color w:val="000000" w:themeColor="text1"/>
        </w:rPr>
        <w:t xml:space="preserve"> correspondiente </w:t>
      </w:r>
      <w:r w:rsidRPr="00E01A7E">
        <w:rPr>
          <w:rFonts w:ascii="Palatino Linotype" w:hAnsi="Palatino Linotype" w:cs="Arial"/>
          <w:color w:val="000000" w:themeColor="text1"/>
        </w:rPr>
        <w:t>Informe Justificado.</w:t>
      </w:r>
    </w:p>
    <w:p w14:paraId="55F56CBB" w14:textId="77777777" w:rsidR="004E004E" w:rsidRPr="00E01A7E" w:rsidRDefault="004E004E" w:rsidP="0066637D">
      <w:pPr>
        <w:spacing w:line="360" w:lineRule="auto"/>
        <w:jc w:val="both"/>
        <w:rPr>
          <w:rFonts w:ascii="Palatino Linotype" w:eastAsia="Arial Unicode MS" w:hAnsi="Palatino Linotype" w:cs="Arial"/>
          <w:b/>
          <w:color w:val="000000" w:themeColor="text1"/>
        </w:rPr>
      </w:pPr>
    </w:p>
    <w:p w14:paraId="71D4ED18" w14:textId="77777777" w:rsidR="004E004E" w:rsidRPr="00E01A7E" w:rsidRDefault="004E004E" w:rsidP="0066637D">
      <w:pPr>
        <w:spacing w:line="360" w:lineRule="auto"/>
        <w:jc w:val="both"/>
        <w:rPr>
          <w:rFonts w:ascii="Palatino Linotype" w:eastAsia="Arial Unicode MS" w:hAnsi="Palatino Linotype" w:cs="Arial"/>
          <w:b/>
          <w:color w:val="000000" w:themeColor="text1"/>
        </w:rPr>
      </w:pPr>
    </w:p>
    <w:p w14:paraId="1098A988" w14:textId="77777777" w:rsidR="004E004E" w:rsidRPr="00E01A7E" w:rsidRDefault="004E004E" w:rsidP="0066637D">
      <w:pPr>
        <w:spacing w:line="360" w:lineRule="auto"/>
        <w:jc w:val="both"/>
        <w:rPr>
          <w:rFonts w:ascii="Palatino Linotype" w:eastAsia="Arial Unicode MS" w:hAnsi="Palatino Linotype" w:cs="Arial"/>
          <w:b/>
          <w:color w:val="000000" w:themeColor="text1"/>
        </w:rPr>
      </w:pPr>
    </w:p>
    <w:p w14:paraId="28CF2940" w14:textId="245A197A" w:rsidR="00F74A05" w:rsidRPr="00E01A7E" w:rsidRDefault="00F74A05" w:rsidP="0066637D">
      <w:pPr>
        <w:spacing w:line="360" w:lineRule="auto"/>
        <w:jc w:val="both"/>
        <w:rPr>
          <w:rFonts w:ascii="Palatino Linotype" w:eastAsia="Arial Unicode MS" w:hAnsi="Palatino Linotype" w:cs="Arial"/>
          <w:b/>
          <w:color w:val="000000" w:themeColor="text1"/>
        </w:rPr>
      </w:pPr>
      <w:r w:rsidRPr="00E01A7E">
        <w:rPr>
          <w:rFonts w:ascii="Palatino Linotype" w:eastAsia="Arial Unicode MS" w:hAnsi="Palatino Linotype" w:cs="Arial"/>
          <w:b/>
          <w:color w:val="000000" w:themeColor="text1"/>
        </w:rPr>
        <w:lastRenderedPageBreak/>
        <w:t xml:space="preserve">b) </w:t>
      </w:r>
      <w:r w:rsidR="00E97320" w:rsidRPr="00E01A7E">
        <w:rPr>
          <w:rFonts w:ascii="Palatino Linotype" w:hAnsi="Palatino Linotype" w:cs="Arial"/>
          <w:b/>
          <w:bCs/>
        </w:rPr>
        <w:t xml:space="preserve">Manifestaciones </w:t>
      </w:r>
    </w:p>
    <w:p w14:paraId="670E1295" w14:textId="6FC19552" w:rsidR="000171D8" w:rsidRPr="00E01A7E" w:rsidRDefault="003C2C41" w:rsidP="0066637D">
      <w:pPr>
        <w:spacing w:line="360" w:lineRule="auto"/>
        <w:jc w:val="both"/>
        <w:rPr>
          <w:rFonts w:ascii="Palatino Linotype" w:hAnsi="Palatino Linotype" w:cs="Arial"/>
        </w:rPr>
      </w:pPr>
      <w:r w:rsidRPr="00E01A7E">
        <w:rPr>
          <w:rFonts w:ascii="Palatino Linotype" w:eastAsia="Arial Unicode MS" w:hAnsi="Palatino Linotype" w:cs="Arial"/>
        </w:rPr>
        <w:t xml:space="preserve">De acuerdo </w:t>
      </w:r>
      <w:r w:rsidR="000171D8" w:rsidRPr="00E01A7E">
        <w:rPr>
          <w:rFonts w:ascii="Palatino Linotype" w:eastAsia="Arial Unicode MS" w:hAnsi="Palatino Linotype" w:cs="Arial"/>
        </w:rPr>
        <w:t xml:space="preserve">a las constancias </w:t>
      </w:r>
      <w:r w:rsidRPr="00E01A7E">
        <w:rPr>
          <w:rFonts w:ascii="Palatino Linotype" w:eastAsia="Arial Unicode MS" w:hAnsi="Palatino Linotype" w:cs="Arial"/>
        </w:rPr>
        <w:t xml:space="preserve">digitales que obran en </w:t>
      </w:r>
      <w:r w:rsidRPr="00E01A7E">
        <w:rPr>
          <w:rFonts w:ascii="Palatino Linotype" w:eastAsia="Arial Unicode MS" w:hAnsi="Palatino Linotype" w:cs="Arial"/>
          <w:b/>
        </w:rPr>
        <w:t>EL</w:t>
      </w:r>
      <w:r w:rsidR="000171D8" w:rsidRPr="00E01A7E">
        <w:rPr>
          <w:rFonts w:ascii="Palatino Linotype" w:eastAsia="Arial Unicode MS" w:hAnsi="Palatino Linotype" w:cs="Arial"/>
        </w:rPr>
        <w:t xml:space="preserve"> </w:t>
      </w:r>
      <w:r w:rsidR="000171D8" w:rsidRPr="00E01A7E">
        <w:rPr>
          <w:rFonts w:ascii="Palatino Linotype" w:eastAsia="Arial Unicode MS" w:hAnsi="Palatino Linotype" w:cs="Arial"/>
          <w:b/>
        </w:rPr>
        <w:t>SAIMEX</w:t>
      </w:r>
      <w:r w:rsidR="000171D8" w:rsidRPr="00E01A7E">
        <w:rPr>
          <w:rFonts w:ascii="Palatino Linotype" w:eastAsia="Arial Unicode MS" w:hAnsi="Palatino Linotype" w:cs="Arial"/>
        </w:rPr>
        <w:t xml:space="preserve"> se desprende que </w:t>
      </w:r>
      <w:r w:rsidRPr="00E01A7E">
        <w:rPr>
          <w:rFonts w:ascii="Palatino Linotype" w:eastAsia="Arial Unicode MS" w:hAnsi="Palatino Linotype" w:cs="Arial"/>
        </w:rPr>
        <w:t>conforme</w:t>
      </w:r>
      <w:r w:rsidR="000171D8" w:rsidRPr="00E01A7E">
        <w:rPr>
          <w:rFonts w:ascii="Palatino Linotype" w:eastAsia="Arial Unicode MS" w:hAnsi="Palatino Linotype" w:cs="Arial"/>
        </w:rPr>
        <w:t xml:space="preserve"> a lo dispuesto en el artículo 185 de la Ley de Transparencia y Acceso a la </w:t>
      </w:r>
      <w:r w:rsidR="00D86297" w:rsidRPr="00E01A7E">
        <w:rPr>
          <w:rFonts w:ascii="Palatino Linotype" w:eastAsia="Arial Unicode MS" w:hAnsi="Palatino Linotype" w:cs="Arial"/>
        </w:rPr>
        <w:t>Información Pública</w:t>
      </w:r>
      <w:r w:rsidR="000171D8" w:rsidRPr="00E01A7E">
        <w:rPr>
          <w:rFonts w:ascii="Palatino Linotype" w:eastAsia="Arial Unicode MS" w:hAnsi="Palatino Linotype" w:cs="Arial"/>
        </w:rPr>
        <w:t xml:space="preserve"> del Estado de México y Municipios, dentro del término legalmente concedido al </w:t>
      </w:r>
      <w:r w:rsidR="000171D8" w:rsidRPr="00E01A7E">
        <w:rPr>
          <w:rFonts w:ascii="Palatino Linotype" w:eastAsia="Arial Unicode MS" w:hAnsi="Palatino Linotype" w:cs="Arial"/>
          <w:b/>
        </w:rPr>
        <w:t>RECURRENTE</w:t>
      </w:r>
      <w:r w:rsidR="000171D8" w:rsidRPr="00E01A7E">
        <w:rPr>
          <w:rFonts w:ascii="Palatino Linotype" w:eastAsia="Arial Unicode MS" w:hAnsi="Palatino Linotype" w:cs="Arial"/>
        </w:rPr>
        <w:t xml:space="preserve">, éste no realizó manifestación alguna, ni presentó pruebas o alegatos, así como tampoco </w:t>
      </w:r>
      <w:r w:rsidR="000171D8" w:rsidRPr="00E01A7E">
        <w:rPr>
          <w:rFonts w:ascii="Palatino Linotype" w:eastAsia="Arial Unicode MS" w:hAnsi="Palatino Linotype" w:cs="Arial"/>
          <w:b/>
          <w:color w:val="000000"/>
          <w:lang w:eastAsia="es-MX"/>
        </w:rPr>
        <w:t>EL SUJETO OBLIGADO</w:t>
      </w:r>
      <w:r w:rsidR="000171D8" w:rsidRPr="00E01A7E">
        <w:rPr>
          <w:rFonts w:ascii="Palatino Linotype" w:eastAsia="Arial Unicode MS" w:hAnsi="Palatino Linotype" w:cs="Arial"/>
        </w:rPr>
        <w:t xml:space="preserve"> rindió su Informe Justificado, tal y como se aprecia en la siguiente imagen: </w:t>
      </w:r>
      <w:r w:rsidR="000171D8" w:rsidRPr="00E01A7E">
        <w:rPr>
          <w:rFonts w:ascii="Palatino Linotype" w:hAnsi="Palatino Linotype" w:cs="Arial"/>
        </w:rPr>
        <w:t xml:space="preserve"> </w:t>
      </w:r>
    </w:p>
    <w:p w14:paraId="096473E4" w14:textId="77777777" w:rsidR="00C77536" w:rsidRPr="00E01A7E" w:rsidRDefault="00C77536" w:rsidP="0066637D">
      <w:pPr>
        <w:spacing w:line="360" w:lineRule="auto"/>
        <w:jc w:val="both"/>
        <w:rPr>
          <w:rFonts w:ascii="Palatino Linotype" w:hAnsi="Palatino Linotype" w:cs="Arial"/>
        </w:rPr>
      </w:pPr>
    </w:p>
    <w:p w14:paraId="41840885" w14:textId="3275145F" w:rsidR="00CE22BE" w:rsidRPr="00E01A7E" w:rsidRDefault="00641D0E" w:rsidP="00C77536">
      <w:pPr>
        <w:spacing w:line="360" w:lineRule="auto"/>
        <w:jc w:val="center"/>
        <w:rPr>
          <w:rFonts w:ascii="Palatino Linotype" w:hAnsi="Palatino Linotype" w:cs="Arial"/>
        </w:rPr>
      </w:pPr>
      <w:r w:rsidRPr="00E01A7E">
        <w:rPr>
          <w:noProof/>
          <w:lang w:eastAsia="es-MX"/>
        </w:rPr>
        <w:drawing>
          <wp:inline distT="0" distB="0" distL="0" distR="0" wp14:anchorId="509B5F99" wp14:editId="2BE2CDED">
            <wp:extent cx="5791835" cy="13569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6995"/>
                    </a:xfrm>
                    <a:prstGeom prst="rect">
                      <a:avLst/>
                    </a:prstGeom>
                  </pic:spPr>
                </pic:pic>
              </a:graphicData>
            </a:graphic>
          </wp:inline>
        </w:drawing>
      </w:r>
    </w:p>
    <w:p w14:paraId="5B9D92ED" w14:textId="77777777" w:rsidR="0042713B" w:rsidRPr="00E01A7E" w:rsidRDefault="0042713B" w:rsidP="00F02503">
      <w:pPr>
        <w:spacing w:line="360" w:lineRule="auto"/>
        <w:jc w:val="both"/>
        <w:rPr>
          <w:rFonts w:ascii="Palatino Linotype" w:hAnsi="Palatino Linotype"/>
          <w:b/>
          <w:color w:val="000000" w:themeColor="text1"/>
        </w:rPr>
      </w:pPr>
    </w:p>
    <w:p w14:paraId="49E94EF4" w14:textId="2C9F195B" w:rsidR="00F74A05" w:rsidRPr="00E01A7E" w:rsidRDefault="009260D0" w:rsidP="0066637D">
      <w:pPr>
        <w:pStyle w:val="Prrafodelista"/>
        <w:spacing w:line="360" w:lineRule="auto"/>
        <w:ind w:left="0"/>
        <w:jc w:val="both"/>
        <w:rPr>
          <w:rFonts w:ascii="Palatino Linotype" w:hAnsi="Palatino Linotype" w:cs="Arial"/>
          <w:b/>
          <w:bCs/>
        </w:rPr>
      </w:pPr>
      <w:r w:rsidRPr="00E01A7E">
        <w:rPr>
          <w:rFonts w:ascii="Palatino Linotype" w:hAnsi="Palatino Linotype" w:cs="Arial"/>
          <w:b/>
          <w:bCs/>
          <w:lang w:val="es-419"/>
        </w:rPr>
        <w:t>c</w:t>
      </w:r>
      <w:r w:rsidR="00F74A05" w:rsidRPr="00E01A7E">
        <w:rPr>
          <w:rFonts w:ascii="Palatino Linotype" w:hAnsi="Palatino Linotype" w:cs="Arial"/>
          <w:b/>
          <w:bCs/>
        </w:rPr>
        <w:t>) Cierre de Instrucción</w:t>
      </w:r>
    </w:p>
    <w:p w14:paraId="0D019B40" w14:textId="31FD7FCB" w:rsidR="004E004E" w:rsidRPr="00E01A7E" w:rsidRDefault="009E2E2C" w:rsidP="0066637D">
      <w:pPr>
        <w:spacing w:line="360" w:lineRule="auto"/>
        <w:jc w:val="both"/>
        <w:rPr>
          <w:rFonts w:ascii="Palatino Linotype" w:hAnsi="Palatino Linotype" w:cs="Arial"/>
          <w:color w:val="000000" w:themeColor="text1"/>
        </w:rPr>
      </w:pPr>
      <w:r w:rsidRPr="00E01A7E">
        <w:rPr>
          <w:rFonts w:ascii="Palatino Linotype" w:hAnsi="Palatino Linotype"/>
          <w:color w:val="000000" w:themeColor="text1"/>
        </w:rPr>
        <w:t>Una vez analizado el estado procesal que guarda el expediente, el</w:t>
      </w:r>
      <w:r w:rsidR="000171D8" w:rsidRPr="00E01A7E">
        <w:rPr>
          <w:rFonts w:ascii="Palatino Linotype" w:hAnsi="Palatino Linotype"/>
          <w:color w:val="000000" w:themeColor="text1"/>
        </w:rPr>
        <w:t xml:space="preserve"> </w:t>
      </w:r>
      <w:r w:rsidR="00641D0E" w:rsidRPr="00E01A7E">
        <w:rPr>
          <w:rFonts w:ascii="Palatino Linotype" w:hAnsi="Palatino Linotype"/>
          <w:b/>
          <w:bCs/>
          <w:color w:val="000000" w:themeColor="text1"/>
          <w:lang w:val="es-419"/>
        </w:rPr>
        <w:t>veintiuno</w:t>
      </w:r>
      <w:r w:rsidR="00E97320" w:rsidRPr="00E01A7E">
        <w:rPr>
          <w:rFonts w:ascii="Palatino Linotype" w:hAnsi="Palatino Linotype"/>
          <w:b/>
          <w:bCs/>
          <w:color w:val="000000" w:themeColor="text1"/>
          <w:lang w:val="es-419"/>
        </w:rPr>
        <w:t xml:space="preserve"> </w:t>
      </w:r>
      <w:r w:rsidR="00CE22BE" w:rsidRPr="00E01A7E">
        <w:rPr>
          <w:rFonts w:ascii="Palatino Linotype" w:hAnsi="Palatino Linotype"/>
          <w:b/>
          <w:bCs/>
          <w:color w:val="000000" w:themeColor="text1"/>
        </w:rPr>
        <w:t xml:space="preserve">de </w:t>
      </w:r>
      <w:r w:rsidR="00E97320" w:rsidRPr="00E01A7E">
        <w:rPr>
          <w:rFonts w:ascii="Palatino Linotype" w:hAnsi="Palatino Linotype"/>
          <w:b/>
          <w:bCs/>
          <w:color w:val="000000" w:themeColor="text1"/>
        </w:rPr>
        <w:t xml:space="preserve">junio </w:t>
      </w:r>
      <w:r w:rsidR="00CE22BE" w:rsidRPr="00E01A7E">
        <w:rPr>
          <w:rFonts w:ascii="Palatino Linotype" w:hAnsi="Palatino Linotype"/>
          <w:b/>
          <w:bCs/>
          <w:color w:val="000000" w:themeColor="text1"/>
        </w:rPr>
        <w:t xml:space="preserve">de dos mil </w:t>
      </w:r>
      <w:r w:rsidR="00AE51C8" w:rsidRPr="00E01A7E">
        <w:rPr>
          <w:rFonts w:ascii="Palatino Linotype" w:hAnsi="Palatino Linotype"/>
          <w:b/>
          <w:bCs/>
          <w:color w:val="000000" w:themeColor="text1"/>
        </w:rPr>
        <w:t>veintidós</w:t>
      </w:r>
      <w:r w:rsidR="000171D8" w:rsidRPr="00E01A7E">
        <w:rPr>
          <w:rFonts w:ascii="Palatino Linotype" w:hAnsi="Palatino Linotype"/>
          <w:color w:val="000000" w:themeColor="text1"/>
        </w:rPr>
        <w:t xml:space="preserve">, </w:t>
      </w:r>
      <w:r w:rsidR="00CE22BE" w:rsidRPr="00E01A7E">
        <w:rPr>
          <w:rFonts w:ascii="Palatino Linotype" w:hAnsi="Palatino Linotype"/>
          <w:color w:val="000000" w:themeColor="text1"/>
        </w:rPr>
        <w:t>la</w:t>
      </w:r>
      <w:r w:rsidR="00F74502" w:rsidRPr="00E01A7E">
        <w:rPr>
          <w:rFonts w:ascii="Palatino Linotype" w:hAnsi="Palatino Linotype"/>
          <w:color w:val="000000" w:themeColor="text1"/>
        </w:rPr>
        <w:t xml:space="preserve"> </w:t>
      </w:r>
      <w:r w:rsidR="00C77536" w:rsidRPr="00E01A7E">
        <w:rPr>
          <w:rFonts w:ascii="Palatino Linotype" w:hAnsi="Palatino Linotype"/>
          <w:b/>
          <w:color w:val="000000" w:themeColor="text1"/>
        </w:rPr>
        <w:t>Comisionada Sharon Cristina Morales Martínez</w:t>
      </w:r>
      <w:r w:rsidR="00C77536" w:rsidRPr="00E01A7E">
        <w:rPr>
          <w:rFonts w:ascii="Palatino Linotype" w:hAnsi="Palatino Linotype"/>
          <w:color w:val="000000" w:themeColor="text1"/>
          <w:lang w:val="es-419"/>
        </w:rPr>
        <w:t xml:space="preserve"> </w:t>
      </w:r>
      <w:r w:rsidRPr="00E01A7E">
        <w:rPr>
          <w:rFonts w:ascii="Palatino Linotype" w:hAnsi="Palatino Linotype"/>
          <w:color w:val="000000" w:themeColor="text1"/>
        </w:rPr>
        <w:t>acordó el cierre de instrucción;</w:t>
      </w:r>
      <w:r w:rsidR="00C2778A" w:rsidRPr="00E01A7E">
        <w:rPr>
          <w:rFonts w:ascii="Palatino Linotype" w:hAnsi="Palatino Linotype" w:cs="Arial"/>
        </w:rPr>
        <w:t xml:space="preserve"> así como</w:t>
      </w:r>
      <w:r w:rsidRPr="00E01A7E">
        <w:rPr>
          <w:rFonts w:ascii="Palatino Linotype" w:hAnsi="Palatino Linotype" w:cs="Arial"/>
        </w:rPr>
        <w:t>,</w:t>
      </w:r>
      <w:r w:rsidR="00C2778A" w:rsidRPr="00E01A7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01A7E">
        <w:rPr>
          <w:rFonts w:ascii="Palatino Linotype" w:hAnsi="Palatino Linotype" w:cs="Arial"/>
        </w:rPr>
        <w:t>Información Pública</w:t>
      </w:r>
      <w:r w:rsidR="00C2778A" w:rsidRPr="00E01A7E">
        <w:rPr>
          <w:rFonts w:ascii="Palatino Linotype" w:hAnsi="Palatino Linotype" w:cs="Arial"/>
        </w:rPr>
        <w:t xml:space="preserve"> del Estado de México y Municipios</w:t>
      </w:r>
      <w:r w:rsidR="00DC60E2" w:rsidRPr="00E01A7E">
        <w:rPr>
          <w:rFonts w:ascii="Palatino Linotype" w:hAnsi="Palatino Linotype" w:cs="Arial"/>
          <w:color w:val="000000" w:themeColor="text1"/>
        </w:rPr>
        <w:t>.</w:t>
      </w:r>
    </w:p>
    <w:p w14:paraId="1768FEA3" w14:textId="77777777" w:rsidR="00DC60E2" w:rsidRPr="00E01A7E" w:rsidRDefault="00DC60E2" w:rsidP="0066637D">
      <w:pPr>
        <w:spacing w:line="360" w:lineRule="auto"/>
        <w:jc w:val="both"/>
        <w:rPr>
          <w:rFonts w:ascii="Palatino Linotype" w:hAnsi="Palatino Linotype" w:cs="Arial"/>
          <w:color w:val="000000" w:themeColor="text1"/>
        </w:rPr>
      </w:pPr>
    </w:p>
    <w:p w14:paraId="7E91B8E3" w14:textId="77777777" w:rsidR="00E11B26" w:rsidRDefault="00E11B26" w:rsidP="00E11B26">
      <w:pPr>
        <w:spacing w:line="360" w:lineRule="auto"/>
        <w:jc w:val="both"/>
        <w:rPr>
          <w:rFonts w:ascii="Calibri" w:hAnsi="Calibri" w:cs="Calibri"/>
          <w:lang w:eastAsia="es-MX"/>
        </w:rPr>
      </w:pPr>
      <w:r>
        <w:rPr>
          <w:rFonts w:ascii="Palatino Linotype" w:hAnsi="Palatino Linotype" w:cs="Calibri"/>
          <w:b/>
          <w:bCs/>
          <w:lang w:eastAsia="es-MX"/>
        </w:rPr>
        <w:t xml:space="preserve">d) Del returno </w:t>
      </w:r>
    </w:p>
    <w:p w14:paraId="376EEA28" w14:textId="77777777" w:rsidR="00E11B26" w:rsidRDefault="00E11B26" w:rsidP="00E11B26">
      <w:pPr>
        <w:spacing w:line="360" w:lineRule="auto"/>
        <w:jc w:val="both"/>
        <w:rPr>
          <w:rFonts w:ascii="Calibri" w:hAnsi="Calibri" w:cs="Calibri"/>
          <w:lang w:eastAsia="es-MX"/>
        </w:rPr>
      </w:pPr>
      <w:r>
        <w:rPr>
          <w:rFonts w:ascii="Palatino Linotype" w:hAnsi="Palatino Linotype" w:cs="Calibri"/>
          <w:color w:val="000000"/>
          <w:lang w:eastAsia="es-MX"/>
        </w:rPr>
        <w:t xml:space="preserve">En la Vigésima Cuarta Sesión Ordinaria celebrada el veintinueve de junio de dos mil veintidós, </w:t>
      </w:r>
      <w:r>
        <w:rPr>
          <w:rFonts w:ascii="Palatino Linotype" w:hAnsi="Palatino Linotype" w:cs="Calibri"/>
          <w:lang w:eastAsia="es-MX"/>
        </w:rPr>
        <w:t xml:space="preserve">el Pleno del Instituto de Transparencia, Acceso a la Información Pública y </w:t>
      </w:r>
      <w:r>
        <w:rPr>
          <w:rFonts w:ascii="Palatino Linotype" w:hAnsi="Palatino Linotype" w:cs="Calibri"/>
          <w:lang w:eastAsia="es-MX"/>
        </w:rPr>
        <w:lastRenderedPageBreak/>
        <w:t xml:space="preserve">Protección de Datos Personales del Estado de México y Municipios, aprobó el returno del recurso de revisión de mérito al </w:t>
      </w:r>
      <w:r>
        <w:rPr>
          <w:rFonts w:ascii="Palatino Linotype" w:hAnsi="Palatino Linotype" w:cs="Calibri"/>
          <w:b/>
          <w:bCs/>
          <w:lang w:eastAsia="es-MX"/>
        </w:rPr>
        <w:t>Comisionado Presidente José Martínez Vilchis</w:t>
      </w:r>
      <w:r>
        <w:rPr>
          <w:rFonts w:ascii="Palatino Linotype" w:hAnsi="Palatino Linotype" w:cs="Calibri"/>
          <w:lang w:eastAsia="es-MX"/>
        </w:rPr>
        <w:t>, para que diera trámite y resolviera conforme a derecho.</w:t>
      </w:r>
    </w:p>
    <w:p w14:paraId="651C5AA6" w14:textId="77777777" w:rsidR="00DC60E2" w:rsidRPr="00E01A7E" w:rsidRDefault="00DC60E2" w:rsidP="0066637D">
      <w:pPr>
        <w:spacing w:line="360" w:lineRule="auto"/>
        <w:jc w:val="both"/>
        <w:rPr>
          <w:rFonts w:ascii="Palatino Linotype" w:hAnsi="Palatino Linotype" w:cs="Arial"/>
          <w:color w:val="000000" w:themeColor="text1"/>
        </w:rPr>
      </w:pPr>
    </w:p>
    <w:p w14:paraId="3AB9D768" w14:textId="77777777" w:rsidR="000171D8" w:rsidRPr="00E01A7E" w:rsidRDefault="000171D8" w:rsidP="0066637D">
      <w:pPr>
        <w:jc w:val="center"/>
        <w:rPr>
          <w:rFonts w:ascii="Palatino Linotype" w:hAnsi="Palatino Linotype" w:cs="Arial"/>
          <w:b/>
          <w:bCs/>
          <w:color w:val="000000" w:themeColor="text1"/>
          <w:spacing w:val="60"/>
          <w:sz w:val="28"/>
        </w:rPr>
      </w:pPr>
      <w:r w:rsidRPr="00E01A7E">
        <w:rPr>
          <w:rFonts w:ascii="Palatino Linotype" w:hAnsi="Palatino Linotype" w:cs="Arial"/>
          <w:b/>
          <w:bCs/>
          <w:color w:val="000000" w:themeColor="text1"/>
          <w:spacing w:val="60"/>
          <w:sz w:val="28"/>
        </w:rPr>
        <w:t>CONSIDERANDO</w:t>
      </w:r>
    </w:p>
    <w:p w14:paraId="109E4DF8" w14:textId="77777777" w:rsidR="00684C99" w:rsidRPr="00E01A7E" w:rsidRDefault="000171D8" w:rsidP="0066637D">
      <w:pPr>
        <w:spacing w:line="360" w:lineRule="auto"/>
        <w:ind w:right="50"/>
        <w:jc w:val="both"/>
        <w:rPr>
          <w:rFonts w:ascii="Palatino Linotype" w:hAnsi="Palatino Linotype"/>
          <w:b/>
          <w:color w:val="000000" w:themeColor="text1"/>
        </w:rPr>
      </w:pPr>
      <w:r w:rsidRPr="00E01A7E">
        <w:rPr>
          <w:rFonts w:ascii="Palatino Linotype" w:hAnsi="Palatino Linotype"/>
          <w:b/>
          <w:color w:val="000000" w:themeColor="text1"/>
          <w:sz w:val="28"/>
          <w:szCs w:val="28"/>
        </w:rPr>
        <w:t>PRIMERO</w:t>
      </w:r>
      <w:r w:rsidRPr="00E01A7E">
        <w:rPr>
          <w:rFonts w:ascii="Palatino Linotype" w:hAnsi="Palatino Linotype"/>
          <w:b/>
          <w:color w:val="000000" w:themeColor="text1"/>
        </w:rPr>
        <w:t>.</w:t>
      </w:r>
      <w:r w:rsidRPr="00E01A7E">
        <w:rPr>
          <w:rFonts w:ascii="Palatino Linotype" w:hAnsi="Palatino Linotype"/>
          <w:color w:val="000000" w:themeColor="text1"/>
        </w:rPr>
        <w:t xml:space="preserve"> </w:t>
      </w:r>
      <w:r w:rsidRPr="00E01A7E">
        <w:rPr>
          <w:rFonts w:ascii="Palatino Linotype" w:hAnsi="Palatino Linotype"/>
          <w:b/>
          <w:color w:val="000000" w:themeColor="text1"/>
        </w:rPr>
        <w:t>Competencia</w:t>
      </w:r>
      <w:r w:rsidRPr="00E01A7E">
        <w:rPr>
          <w:rFonts w:ascii="Palatino Linotype" w:hAnsi="Palatino Linotype"/>
          <w:color w:val="000000" w:themeColor="text1"/>
        </w:rPr>
        <w:t>.</w:t>
      </w:r>
      <w:r w:rsidRPr="00E01A7E">
        <w:rPr>
          <w:rFonts w:ascii="Palatino Linotype" w:hAnsi="Palatino Linotype"/>
          <w:b/>
          <w:color w:val="000000" w:themeColor="text1"/>
        </w:rPr>
        <w:t xml:space="preserve"> </w:t>
      </w:r>
    </w:p>
    <w:p w14:paraId="07007E92" w14:textId="669AB65F" w:rsidR="008B239D" w:rsidRPr="00E01A7E" w:rsidRDefault="008B239D" w:rsidP="0066637D">
      <w:pPr>
        <w:spacing w:line="360" w:lineRule="auto"/>
        <w:ind w:right="50"/>
        <w:jc w:val="both"/>
        <w:rPr>
          <w:rFonts w:ascii="Palatino Linotype" w:hAnsi="Palatino Linotype" w:cs="Arial"/>
          <w:color w:val="000000" w:themeColor="text1"/>
        </w:rPr>
      </w:pPr>
      <w:r w:rsidRPr="00E01A7E">
        <w:rPr>
          <w:rFonts w:ascii="Palatino Linotype" w:hAnsi="Palatino Linotype"/>
          <w:color w:val="000000" w:themeColor="text1"/>
        </w:rPr>
        <w:t xml:space="preserve">Este Instituto de Transparencia, Acceso a la </w:t>
      </w:r>
      <w:r w:rsidR="00D86297" w:rsidRPr="00E01A7E">
        <w:rPr>
          <w:rFonts w:ascii="Palatino Linotype" w:hAnsi="Palatino Linotype"/>
          <w:color w:val="000000" w:themeColor="text1"/>
        </w:rPr>
        <w:t>Información Pública</w:t>
      </w:r>
      <w:r w:rsidRPr="00E01A7E">
        <w:rPr>
          <w:rFonts w:ascii="Palatino Linotype" w:hAnsi="Palatino Linotype"/>
          <w:color w:val="000000" w:themeColor="text1"/>
        </w:rPr>
        <w:t xml:space="preserve"> y Protección de Datos Personales del Estado de México y Municipios, es competente para </w:t>
      </w:r>
      <w:r w:rsidR="00CB5585" w:rsidRPr="00E01A7E">
        <w:rPr>
          <w:rFonts w:ascii="Palatino Linotype" w:hAnsi="Palatino Linotype"/>
          <w:color w:val="000000" w:themeColor="text1"/>
        </w:rPr>
        <w:t xml:space="preserve">conocer y resolver el presente </w:t>
      </w:r>
      <w:r w:rsidR="00D86297" w:rsidRPr="00E01A7E">
        <w:rPr>
          <w:rFonts w:ascii="Palatino Linotype" w:hAnsi="Palatino Linotype"/>
          <w:color w:val="000000" w:themeColor="text1"/>
        </w:rPr>
        <w:t>Recurso Revisión</w:t>
      </w:r>
      <w:r w:rsidRPr="00E01A7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01A7E">
        <w:rPr>
          <w:rFonts w:ascii="Palatino Linotype" w:hAnsi="Palatino Linotype"/>
          <w:color w:val="000000" w:themeColor="text1"/>
        </w:rPr>
        <w:t xml:space="preserve"> ordinal</w:t>
      </w:r>
      <w:r w:rsidRPr="00E01A7E">
        <w:rPr>
          <w:rFonts w:ascii="Palatino Linotype" w:hAnsi="Palatino Linotype"/>
          <w:color w:val="000000" w:themeColor="text1"/>
        </w:rPr>
        <w:t xml:space="preserve"> 2</w:t>
      </w:r>
      <w:r w:rsidR="00727578" w:rsidRPr="00E01A7E">
        <w:rPr>
          <w:rFonts w:ascii="Palatino Linotype" w:hAnsi="Palatino Linotype"/>
          <w:color w:val="000000" w:themeColor="text1"/>
        </w:rPr>
        <w:t>,</w:t>
      </w:r>
      <w:r w:rsidRPr="00E01A7E">
        <w:rPr>
          <w:rFonts w:ascii="Palatino Linotype" w:hAnsi="Palatino Linotype"/>
          <w:color w:val="000000" w:themeColor="text1"/>
        </w:rPr>
        <w:t xml:space="preserve"> fracción II, 13, 29, 36, fracciones I y II, 176, 178, 179, 181 párrafo tercero y 185 de la Ley de Transparencia y Acceso a la </w:t>
      </w:r>
      <w:r w:rsidR="00D86297" w:rsidRPr="00E01A7E">
        <w:rPr>
          <w:rFonts w:ascii="Palatino Linotype" w:hAnsi="Palatino Linotype"/>
          <w:color w:val="000000" w:themeColor="text1"/>
        </w:rPr>
        <w:t>Información Pública</w:t>
      </w:r>
      <w:r w:rsidRPr="00E01A7E">
        <w:rPr>
          <w:rFonts w:ascii="Palatino Linotype" w:hAnsi="Palatino Linotype"/>
          <w:color w:val="000000" w:themeColor="text1"/>
        </w:rPr>
        <w:t xml:space="preserve"> del Estado de México y Municipios</w:t>
      </w:r>
      <w:r w:rsidRPr="00E01A7E">
        <w:rPr>
          <w:rFonts w:ascii="Palatino Linotype" w:hAnsi="Palatino Linotype" w:cs="Arial"/>
          <w:color w:val="000000" w:themeColor="text1"/>
        </w:rPr>
        <w:t xml:space="preserve">; y 9, fracciones I y XXIV y 11 del Reglamento Interior del Instituto de Transparencia, Acceso a la </w:t>
      </w:r>
      <w:r w:rsidR="00D86297" w:rsidRPr="00E01A7E">
        <w:rPr>
          <w:rFonts w:ascii="Palatino Linotype" w:hAnsi="Palatino Linotype" w:cs="Arial"/>
          <w:color w:val="000000" w:themeColor="text1"/>
        </w:rPr>
        <w:t>Información Pública</w:t>
      </w:r>
      <w:r w:rsidRPr="00E01A7E">
        <w:rPr>
          <w:rFonts w:ascii="Palatino Linotype" w:hAnsi="Palatino Linotype" w:cs="Arial"/>
          <w:color w:val="000000" w:themeColor="text1"/>
        </w:rPr>
        <w:t xml:space="preserve"> y Protección de Datos Personales del Estado de México y Municipios.</w:t>
      </w:r>
    </w:p>
    <w:p w14:paraId="4589332F" w14:textId="77777777" w:rsidR="009260D0" w:rsidRPr="00E01A7E"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E01A7E" w:rsidRDefault="000171D8" w:rsidP="0066637D">
      <w:pPr>
        <w:spacing w:line="360" w:lineRule="auto"/>
        <w:jc w:val="both"/>
        <w:rPr>
          <w:rFonts w:ascii="Palatino Linotype" w:hAnsi="Palatino Linotype" w:cs="Arial"/>
          <w:b/>
          <w:color w:val="000000" w:themeColor="text1"/>
        </w:rPr>
      </w:pPr>
      <w:r w:rsidRPr="00E01A7E">
        <w:rPr>
          <w:rFonts w:ascii="Palatino Linotype" w:hAnsi="Palatino Linotype" w:cs="Arial"/>
          <w:b/>
          <w:color w:val="000000" w:themeColor="text1"/>
          <w:sz w:val="28"/>
        </w:rPr>
        <w:t>SEGUNDO</w:t>
      </w:r>
      <w:r w:rsidRPr="00E01A7E">
        <w:rPr>
          <w:rFonts w:ascii="Palatino Linotype" w:hAnsi="Palatino Linotype" w:cs="Arial"/>
          <w:b/>
          <w:color w:val="000000" w:themeColor="text1"/>
        </w:rPr>
        <w:t xml:space="preserve">. Interés. </w:t>
      </w:r>
    </w:p>
    <w:p w14:paraId="62DE6AC3" w14:textId="0F61C073" w:rsidR="005B5043" w:rsidRPr="00E01A7E" w:rsidRDefault="000171D8" w:rsidP="0066637D">
      <w:pPr>
        <w:spacing w:line="360" w:lineRule="auto"/>
        <w:jc w:val="both"/>
        <w:rPr>
          <w:rFonts w:ascii="Palatino Linotype" w:hAnsi="Palatino Linotype" w:cs="Arial"/>
          <w:b/>
          <w:bCs/>
          <w:color w:val="000000" w:themeColor="text1"/>
        </w:rPr>
      </w:pPr>
      <w:r w:rsidRPr="00E01A7E">
        <w:rPr>
          <w:rFonts w:ascii="Palatino Linotype" w:hAnsi="Palatino Linotype" w:cs="Arial"/>
          <w:bCs/>
          <w:color w:val="000000" w:themeColor="text1"/>
        </w:rPr>
        <w:t xml:space="preserve">El </w:t>
      </w:r>
      <w:r w:rsidR="00D86297" w:rsidRPr="00E01A7E">
        <w:rPr>
          <w:rFonts w:ascii="Palatino Linotype" w:hAnsi="Palatino Linotype" w:cs="Arial"/>
          <w:bCs/>
          <w:color w:val="000000" w:themeColor="text1"/>
        </w:rPr>
        <w:t>Recurso Revisión</w:t>
      </w:r>
      <w:r w:rsidRPr="00E01A7E">
        <w:rPr>
          <w:rFonts w:ascii="Palatino Linotype" w:hAnsi="Palatino Linotype" w:cs="Arial"/>
          <w:bCs/>
          <w:color w:val="000000" w:themeColor="text1"/>
        </w:rPr>
        <w:t xml:space="preserve"> fue interpuesto por parte legítima, en atención a que se presentó por </w:t>
      </w:r>
      <w:r w:rsidR="00AE51C8" w:rsidRPr="00E01A7E">
        <w:rPr>
          <w:rFonts w:ascii="Palatino Linotype" w:hAnsi="Palatino Linotype" w:cs="Arial"/>
          <w:b/>
          <w:color w:val="000000" w:themeColor="text1"/>
        </w:rPr>
        <w:t>EL</w:t>
      </w:r>
      <w:r w:rsidRPr="00E01A7E">
        <w:rPr>
          <w:rFonts w:ascii="Palatino Linotype" w:hAnsi="Palatino Linotype" w:cs="Arial"/>
          <w:b/>
          <w:bCs/>
          <w:color w:val="000000" w:themeColor="text1"/>
        </w:rPr>
        <w:t xml:space="preserve"> RECURRENTE,</w:t>
      </w:r>
      <w:r w:rsidRPr="00E01A7E">
        <w:rPr>
          <w:rFonts w:ascii="Palatino Linotype" w:hAnsi="Palatino Linotype" w:cs="Arial"/>
          <w:bCs/>
          <w:color w:val="000000" w:themeColor="text1"/>
        </w:rPr>
        <w:t xml:space="preserve"> quien es la misma persona que formuló la solicitud de acceso a la </w:t>
      </w:r>
      <w:r w:rsidR="00D86297" w:rsidRPr="00E01A7E">
        <w:rPr>
          <w:rFonts w:ascii="Palatino Linotype" w:hAnsi="Palatino Linotype" w:cs="Arial"/>
          <w:bCs/>
          <w:color w:val="000000" w:themeColor="text1"/>
        </w:rPr>
        <w:t>Información Pública</w:t>
      </w:r>
      <w:r w:rsidRPr="00E01A7E">
        <w:rPr>
          <w:rFonts w:ascii="Palatino Linotype" w:hAnsi="Palatino Linotype" w:cs="Arial"/>
          <w:bCs/>
          <w:color w:val="000000" w:themeColor="text1"/>
        </w:rPr>
        <w:t xml:space="preserve"> al </w:t>
      </w:r>
      <w:r w:rsidRPr="00E01A7E">
        <w:rPr>
          <w:rFonts w:ascii="Palatino Linotype" w:hAnsi="Palatino Linotype" w:cs="Arial"/>
          <w:b/>
          <w:bCs/>
          <w:color w:val="000000" w:themeColor="text1"/>
        </w:rPr>
        <w:t>SUJETO OBLIGADO</w:t>
      </w:r>
      <w:r w:rsidR="005B5043" w:rsidRPr="00E01A7E">
        <w:rPr>
          <w:rFonts w:ascii="Palatino Linotype" w:hAnsi="Palatino Linotype" w:cs="Arial"/>
          <w:b/>
          <w:bCs/>
          <w:color w:val="000000" w:themeColor="text1"/>
        </w:rPr>
        <w:t xml:space="preserve">, </w:t>
      </w:r>
      <w:r w:rsidR="005B5043" w:rsidRPr="00E01A7E">
        <w:rPr>
          <w:rFonts w:ascii="Palatino Linotype" w:hAnsi="Palatino Linotype" w:cs="Arial"/>
          <w:bCs/>
          <w:color w:val="000000" w:themeColor="text1"/>
        </w:rPr>
        <w:t xml:space="preserve">pues para ello, es </w:t>
      </w:r>
      <w:r w:rsidR="005B5043" w:rsidRPr="00E01A7E">
        <w:rPr>
          <w:rFonts w:ascii="Palatino Linotype" w:hAnsi="Palatino Linotype" w:cs="Arial"/>
          <w:color w:val="000000"/>
          <w:lang w:eastAsia="es-MX"/>
        </w:rPr>
        <w:t xml:space="preserve">necesario que el particular ingrese al </w:t>
      </w:r>
      <w:r w:rsidR="005B5043" w:rsidRPr="00E01A7E">
        <w:rPr>
          <w:rFonts w:ascii="Palatino Linotype" w:hAnsi="Palatino Linotype" w:cs="Arial"/>
          <w:b/>
          <w:color w:val="000000"/>
          <w:lang w:eastAsia="es-MX"/>
        </w:rPr>
        <w:t xml:space="preserve">SAIMEX </w:t>
      </w:r>
      <w:r w:rsidR="005B5043" w:rsidRPr="00E01A7E">
        <w:rPr>
          <w:rFonts w:ascii="Palatino Linotype" w:hAnsi="Palatino Linotype" w:cs="Arial"/>
          <w:color w:val="000000"/>
          <w:lang w:eastAsia="es-MX"/>
        </w:rPr>
        <w:t>mediante la utilización de su clave de usuario y contraseña.</w:t>
      </w:r>
    </w:p>
    <w:p w14:paraId="104423D5" w14:textId="77777777" w:rsidR="000171D8" w:rsidRPr="00E01A7E"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E01A7E"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E01A7E">
        <w:rPr>
          <w:rFonts w:ascii="Palatino Linotype" w:hAnsi="Palatino Linotype" w:cs="Arial"/>
          <w:b/>
          <w:color w:val="000000" w:themeColor="text1"/>
          <w:sz w:val="28"/>
          <w:szCs w:val="28"/>
        </w:rPr>
        <w:lastRenderedPageBreak/>
        <w:t xml:space="preserve">TERCERO. </w:t>
      </w:r>
      <w:r w:rsidRPr="00E01A7E">
        <w:rPr>
          <w:rFonts w:ascii="Palatino Linotype" w:hAnsi="Palatino Linotype" w:cs="Arial"/>
          <w:b/>
          <w:color w:val="000000" w:themeColor="text1"/>
          <w:lang w:val="es-ES"/>
        </w:rPr>
        <w:t xml:space="preserve">Oportunidad. </w:t>
      </w:r>
    </w:p>
    <w:p w14:paraId="1390AEBD" w14:textId="67F27FA0" w:rsidR="005C250B" w:rsidRPr="00E01A7E"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E01A7E">
        <w:rPr>
          <w:rFonts w:ascii="Palatino Linotype" w:hAnsi="Palatino Linotype" w:cs="Arial"/>
          <w:color w:val="000000" w:themeColor="text1"/>
          <w:lang w:val="es-ES"/>
        </w:rPr>
        <w:t xml:space="preserve">Es de precisar que la Ley de Transparencia y Acceso a la </w:t>
      </w:r>
      <w:r w:rsidR="00D86297" w:rsidRPr="00E01A7E">
        <w:rPr>
          <w:rFonts w:ascii="Palatino Linotype" w:hAnsi="Palatino Linotype" w:cs="Arial"/>
          <w:color w:val="000000" w:themeColor="text1"/>
          <w:lang w:val="es-ES"/>
        </w:rPr>
        <w:t>Información Pública</w:t>
      </w:r>
      <w:r w:rsidRPr="00E01A7E">
        <w:rPr>
          <w:rFonts w:ascii="Palatino Linotype" w:hAnsi="Palatino Linotype" w:cs="Arial"/>
          <w:color w:val="000000" w:themeColor="text1"/>
          <w:lang w:val="es-ES"/>
        </w:rPr>
        <w:t xml:space="preserve"> del Estado de México y Municipios, describe el mecanismo de procedencia de los </w:t>
      </w:r>
      <w:r w:rsidR="001E3F54" w:rsidRPr="00E01A7E">
        <w:rPr>
          <w:rFonts w:ascii="Palatino Linotype" w:hAnsi="Palatino Linotype" w:cs="Arial"/>
          <w:color w:val="000000" w:themeColor="text1"/>
          <w:lang w:val="es-ES"/>
        </w:rPr>
        <w:t>Recurso Revisión</w:t>
      </w:r>
      <w:r w:rsidRPr="00E01A7E">
        <w:rPr>
          <w:rFonts w:ascii="Palatino Linotype" w:hAnsi="Palatino Linotype" w:cs="Arial"/>
          <w:color w:val="000000" w:themeColor="text1"/>
          <w:lang w:val="es-ES"/>
        </w:rPr>
        <w:t>, como se puede apreciar en el siguiente artículo:</w:t>
      </w:r>
    </w:p>
    <w:p w14:paraId="0F6A56B3" w14:textId="77777777" w:rsidR="005C250B" w:rsidRPr="00E01A7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E01A7E">
        <w:rPr>
          <w:rFonts w:ascii="Palatino Linotype" w:hAnsi="Palatino Linotype" w:cs="Arial"/>
          <w:b/>
          <w:i/>
          <w:color w:val="000000" w:themeColor="text1"/>
          <w:sz w:val="22"/>
          <w:szCs w:val="22"/>
          <w:lang w:val="es-ES"/>
        </w:rPr>
        <w:t>“Artículo 163.</w:t>
      </w:r>
      <w:r w:rsidRPr="00E01A7E">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E01A7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E01A7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E01A7E">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E01A7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E01A7E" w:rsidRDefault="005C250B" w:rsidP="005C250B">
      <w:pPr>
        <w:spacing w:line="360" w:lineRule="auto"/>
        <w:jc w:val="both"/>
        <w:rPr>
          <w:rFonts w:ascii="Palatino Linotype" w:hAnsi="Palatino Linotype" w:cs="Arial"/>
          <w:color w:val="000000" w:themeColor="text1"/>
          <w:lang w:val="es-ES"/>
        </w:rPr>
      </w:pPr>
      <w:r w:rsidRPr="00E01A7E">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E01A7E">
        <w:rPr>
          <w:rFonts w:ascii="Palatino Linotype" w:hAnsi="Palatino Linotype" w:cs="Arial"/>
          <w:color w:val="000000" w:themeColor="text1"/>
          <w:lang w:val="es-ES"/>
        </w:rPr>
        <w:t>Información Pública</w:t>
      </w:r>
      <w:r w:rsidRPr="00E01A7E">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E01A7E">
        <w:rPr>
          <w:rFonts w:ascii="Palatino Linotype" w:hAnsi="Palatino Linotype" w:cs="Arial"/>
          <w:color w:val="000000" w:themeColor="text1"/>
          <w:lang w:val="es-ES"/>
        </w:rPr>
        <w:t>Recurso Revisión</w:t>
      </w:r>
      <w:r w:rsidRPr="00E01A7E">
        <w:rPr>
          <w:rFonts w:ascii="Palatino Linotype" w:hAnsi="Palatino Linotype" w:cs="Arial"/>
          <w:color w:val="000000" w:themeColor="text1"/>
          <w:lang w:val="es-ES"/>
        </w:rPr>
        <w:t>.</w:t>
      </w:r>
    </w:p>
    <w:p w14:paraId="24215E76" w14:textId="77777777" w:rsidR="005C250B" w:rsidRPr="00E01A7E"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E01A7E" w:rsidRDefault="005C250B" w:rsidP="005C250B">
      <w:pPr>
        <w:spacing w:line="360" w:lineRule="auto"/>
        <w:jc w:val="both"/>
        <w:rPr>
          <w:rFonts w:ascii="Palatino Linotype" w:hAnsi="Palatino Linotype" w:cs="Arial"/>
          <w:color w:val="000000" w:themeColor="text1"/>
          <w:lang w:val="es-ES"/>
        </w:rPr>
      </w:pPr>
      <w:r w:rsidRPr="00E01A7E">
        <w:rPr>
          <w:rFonts w:ascii="Palatino Linotype" w:hAnsi="Palatino Linotype" w:cs="Arial"/>
          <w:color w:val="000000" w:themeColor="text1"/>
          <w:lang w:val="es-ES"/>
        </w:rPr>
        <w:t xml:space="preserve">Derivado de lo anterior, se constituye la figura jurídica de la </w:t>
      </w:r>
      <w:r w:rsidRPr="00E01A7E">
        <w:rPr>
          <w:rFonts w:ascii="Palatino Linotype" w:hAnsi="Palatino Linotype" w:cs="Arial"/>
          <w:b/>
          <w:color w:val="000000" w:themeColor="text1"/>
          <w:lang w:val="es-ES"/>
        </w:rPr>
        <w:t>NEGATIVA FICTA</w:t>
      </w:r>
      <w:r w:rsidRPr="00E01A7E">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01A7E"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E01A7E" w:rsidRDefault="005C250B" w:rsidP="005C250B">
      <w:pPr>
        <w:spacing w:line="360" w:lineRule="auto"/>
        <w:jc w:val="both"/>
        <w:rPr>
          <w:rFonts w:ascii="Palatino Linotype" w:hAnsi="Palatino Linotype" w:cs="Arial"/>
          <w:color w:val="000000" w:themeColor="text1"/>
          <w:lang w:val="es-ES"/>
        </w:rPr>
      </w:pPr>
      <w:r w:rsidRPr="00E01A7E">
        <w:rPr>
          <w:rFonts w:ascii="Palatino Linotype" w:hAnsi="Palatino Linotype" w:cs="Arial"/>
          <w:color w:val="000000" w:themeColor="text1"/>
          <w:lang w:val="es-ES"/>
        </w:rPr>
        <w:lastRenderedPageBreak/>
        <w:t xml:space="preserve">Por su parte, el artículo 178 de la Ley de Transparencia y Acceso a la </w:t>
      </w:r>
      <w:r w:rsidR="00D86297" w:rsidRPr="00E01A7E">
        <w:rPr>
          <w:rFonts w:ascii="Palatino Linotype" w:hAnsi="Palatino Linotype" w:cs="Arial"/>
          <w:color w:val="000000" w:themeColor="text1"/>
          <w:lang w:val="es-ES"/>
        </w:rPr>
        <w:t>Información Pública</w:t>
      </w:r>
      <w:r w:rsidRPr="00E01A7E">
        <w:rPr>
          <w:rFonts w:ascii="Palatino Linotype" w:hAnsi="Palatino Linotype" w:cs="Arial"/>
          <w:color w:val="000000" w:themeColor="text1"/>
          <w:lang w:val="es-ES"/>
        </w:rPr>
        <w:t xml:space="preserve"> del Estado de México y Municipios, establece:</w:t>
      </w:r>
    </w:p>
    <w:p w14:paraId="5D24CAAA" w14:textId="77777777" w:rsidR="005C250B" w:rsidRPr="00E01A7E" w:rsidRDefault="005C250B" w:rsidP="005C250B">
      <w:pPr>
        <w:jc w:val="both"/>
        <w:rPr>
          <w:rFonts w:ascii="Palatino Linotype" w:hAnsi="Palatino Linotype" w:cs="Arial"/>
          <w:color w:val="000000" w:themeColor="text1"/>
          <w:sz w:val="16"/>
          <w:szCs w:val="16"/>
          <w:lang w:val="es-ES"/>
        </w:rPr>
      </w:pPr>
    </w:p>
    <w:p w14:paraId="677FBEBC" w14:textId="24E57829" w:rsidR="005C250B" w:rsidRPr="00E01A7E" w:rsidRDefault="005C250B" w:rsidP="005C250B">
      <w:pPr>
        <w:ind w:left="851" w:right="901"/>
        <w:jc w:val="both"/>
        <w:rPr>
          <w:rFonts w:ascii="Palatino Linotype" w:hAnsi="Palatino Linotype" w:cs="Arial"/>
          <w:i/>
          <w:color w:val="000000" w:themeColor="text1"/>
          <w:sz w:val="22"/>
          <w:szCs w:val="22"/>
          <w:lang w:val="es-ES"/>
        </w:rPr>
      </w:pPr>
      <w:r w:rsidRPr="00E01A7E">
        <w:rPr>
          <w:rFonts w:ascii="Palatino Linotype" w:hAnsi="Palatino Linotype" w:cs="Arial"/>
          <w:b/>
          <w:i/>
          <w:color w:val="000000" w:themeColor="text1"/>
          <w:sz w:val="22"/>
          <w:szCs w:val="22"/>
          <w:lang w:val="es-ES"/>
        </w:rPr>
        <w:t xml:space="preserve">“Artículo 178. </w:t>
      </w:r>
      <w:r w:rsidRPr="00E01A7E">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E01A7E">
        <w:rPr>
          <w:rFonts w:ascii="Palatino Linotype" w:hAnsi="Palatino Linotype" w:cs="Arial"/>
          <w:i/>
          <w:color w:val="000000" w:themeColor="text1"/>
          <w:sz w:val="22"/>
          <w:szCs w:val="22"/>
          <w:lang w:val="es-ES"/>
        </w:rPr>
        <w:t>Recurso Revisión</w:t>
      </w:r>
      <w:r w:rsidRPr="00E01A7E">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E01A7E"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E01A7E" w:rsidRDefault="005C250B" w:rsidP="005C250B">
      <w:pPr>
        <w:ind w:left="851" w:right="901"/>
        <w:jc w:val="both"/>
        <w:rPr>
          <w:rFonts w:ascii="Palatino Linotype" w:hAnsi="Palatino Linotype" w:cs="Arial"/>
          <w:i/>
          <w:color w:val="000000" w:themeColor="text1"/>
          <w:sz w:val="22"/>
          <w:szCs w:val="22"/>
          <w:lang w:val="es-ES"/>
        </w:rPr>
      </w:pPr>
      <w:r w:rsidRPr="00E01A7E">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E01A7E">
        <w:rPr>
          <w:rFonts w:ascii="Palatino Linotype" w:hAnsi="Palatino Linotype" w:cs="Arial"/>
          <w:b/>
          <w:i/>
          <w:color w:val="000000" w:themeColor="text1"/>
          <w:sz w:val="22"/>
          <w:szCs w:val="22"/>
          <w:u w:val="single"/>
          <w:lang w:val="es-ES"/>
        </w:rPr>
        <w:t>Información Pública</w:t>
      </w:r>
      <w:r w:rsidRPr="00E01A7E">
        <w:rPr>
          <w:rFonts w:ascii="Palatino Linotype" w:hAnsi="Palatino Linotype" w:cs="Arial"/>
          <w:b/>
          <w:i/>
          <w:color w:val="000000" w:themeColor="text1"/>
          <w:sz w:val="22"/>
          <w:szCs w:val="22"/>
          <w:u w:val="single"/>
          <w:lang w:val="es-ES"/>
        </w:rPr>
        <w:t>, el recurso podrá ser interpuesto en cualquier momento</w:t>
      </w:r>
      <w:r w:rsidRPr="00E01A7E">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E01A7E"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E01A7E" w:rsidRDefault="005C250B" w:rsidP="005C250B">
      <w:pPr>
        <w:ind w:left="851" w:right="901"/>
        <w:jc w:val="both"/>
        <w:rPr>
          <w:rFonts w:ascii="Palatino Linotype" w:hAnsi="Palatino Linotype" w:cs="Arial"/>
          <w:i/>
          <w:color w:val="000000" w:themeColor="text1"/>
          <w:sz w:val="22"/>
          <w:szCs w:val="22"/>
          <w:lang w:val="es-ES"/>
        </w:rPr>
      </w:pPr>
      <w:r w:rsidRPr="00E01A7E">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E01A7E">
        <w:rPr>
          <w:rFonts w:ascii="Palatino Linotype" w:hAnsi="Palatino Linotype" w:cs="Arial"/>
          <w:i/>
          <w:color w:val="000000" w:themeColor="text1"/>
          <w:sz w:val="22"/>
          <w:szCs w:val="22"/>
          <w:lang w:val="es-ES"/>
        </w:rPr>
        <w:t>Recurso Revisión</w:t>
      </w:r>
      <w:r w:rsidRPr="00E01A7E">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E01A7E" w:rsidRDefault="005C250B" w:rsidP="005C250B">
      <w:pPr>
        <w:ind w:left="851" w:right="901"/>
        <w:jc w:val="both"/>
        <w:rPr>
          <w:rFonts w:ascii="Palatino Linotype" w:hAnsi="Palatino Linotype" w:cs="Arial"/>
          <w:i/>
          <w:color w:val="000000" w:themeColor="text1"/>
          <w:sz w:val="22"/>
          <w:szCs w:val="22"/>
          <w:lang w:val="es-ES"/>
        </w:rPr>
      </w:pPr>
      <w:r w:rsidRPr="00E01A7E">
        <w:rPr>
          <w:rFonts w:ascii="Palatino Linotype" w:hAnsi="Palatino Linotype" w:cs="Arial"/>
          <w:i/>
          <w:color w:val="000000" w:themeColor="text1"/>
          <w:sz w:val="22"/>
          <w:szCs w:val="22"/>
          <w:lang w:val="es-ES"/>
        </w:rPr>
        <w:t xml:space="preserve">(Énfasis añadido) </w:t>
      </w:r>
    </w:p>
    <w:p w14:paraId="7738A708" w14:textId="77777777" w:rsidR="005C250B" w:rsidRPr="00E01A7E" w:rsidRDefault="005C250B" w:rsidP="005C250B">
      <w:pPr>
        <w:jc w:val="both"/>
        <w:rPr>
          <w:rFonts w:ascii="Palatino Linotype" w:hAnsi="Palatino Linotype" w:cs="Arial"/>
          <w:color w:val="000000" w:themeColor="text1"/>
          <w:sz w:val="22"/>
          <w:szCs w:val="22"/>
          <w:lang w:val="es-ES"/>
        </w:rPr>
      </w:pPr>
    </w:p>
    <w:p w14:paraId="536CC994" w14:textId="2788B703" w:rsidR="005C250B" w:rsidRPr="00E01A7E" w:rsidRDefault="005C250B" w:rsidP="005C250B">
      <w:pPr>
        <w:spacing w:line="360" w:lineRule="auto"/>
        <w:jc w:val="both"/>
        <w:rPr>
          <w:rFonts w:ascii="Palatino Linotype" w:hAnsi="Palatino Linotype" w:cs="Arial"/>
          <w:color w:val="000000" w:themeColor="text1"/>
          <w:lang w:val="es-ES"/>
        </w:rPr>
      </w:pPr>
      <w:r w:rsidRPr="00E01A7E">
        <w:rPr>
          <w:rFonts w:ascii="Palatino Linotype" w:hAnsi="Palatino Linotype" w:cs="Arial"/>
          <w:color w:val="000000" w:themeColor="text1"/>
          <w:lang w:val="es-ES"/>
        </w:rPr>
        <w:t xml:space="preserve">Es así que, el </w:t>
      </w:r>
      <w:r w:rsidR="00D86297" w:rsidRPr="00E01A7E">
        <w:rPr>
          <w:rFonts w:ascii="Palatino Linotype" w:hAnsi="Palatino Linotype" w:cs="Arial"/>
          <w:color w:val="000000" w:themeColor="text1"/>
          <w:lang w:val="es-ES"/>
        </w:rPr>
        <w:t>Recurso Revisión</w:t>
      </w:r>
      <w:r w:rsidRPr="00E01A7E">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01A7E">
        <w:rPr>
          <w:rFonts w:ascii="Palatino Linotype" w:hAnsi="Palatino Linotype" w:cs="Arial"/>
          <w:b/>
          <w:color w:val="000000" w:themeColor="text1"/>
          <w:lang w:val="es-ES"/>
        </w:rPr>
        <w:t xml:space="preserve">SUJETO OBLIGADO. </w:t>
      </w:r>
      <w:r w:rsidRPr="00E01A7E">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E01A7E">
        <w:rPr>
          <w:rFonts w:ascii="Palatino Linotype" w:hAnsi="Palatino Linotype" w:cs="Arial"/>
          <w:color w:val="000000" w:themeColor="text1"/>
          <w:lang w:val="es-ES"/>
        </w:rPr>
        <w:t>Recurso Revisión</w:t>
      </w:r>
      <w:r w:rsidRPr="00E01A7E">
        <w:rPr>
          <w:rFonts w:ascii="Palatino Linotype" w:hAnsi="Palatino Linotype" w:cs="Arial"/>
          <w:color w:val="000000" w:themeColor="text1"/>
          <w:lang w:val="es-ES"/>
        </w:rPr>
        <w:t xml:space="preserve"> y, por tanto, </w:t>
      </w:r>
      <w:r w:rsidRPr="00E01A7E">
        <w:rPr>
          <w:rFonts w:ascii="Palatino Linotype" w:hAnsi="Palatino Linotype" w:cs="Arial"/>
          <w:b/>
          <w:bCs/>
          <w:color w:val="000000" w:themeColor="text1"/>
          <w:lang w:val="es-ES"/>
        </w:rPr>
        <w:t>EL</w:t>
      </w:r>
      <w:r w:rsidRPr="00E01A7E">
        <w:rPr>
          <w:rFonts w:ascii="Palatino Linotype" w:hAnsi="Palatino Linotype" w:cs="Arial"/>
          <w:b/>
          <w:color w:val="000000" w:themeColor="text1"/>
          <w:lang w:val="es-ES"/>
        </w:rPr>
        <w:t xml:space="preserve"> RECURRENTE </w:t>
      </w:r>
      <w:r w:rsidRPr="00E01A7E">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E01A7E"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E01A7E" w:rsidRDefault="005C250B" w:rsidP="005C250B">
      <w:pPr>
        <w:autoSpaceDE w:val="0"/>
        <w:autoSpaceDN w:val="0"/>
        <w:adjustRightInd w:val="0"/>
        <w:spacing w:line="360" w:lineRule="auto"/>
        <w:ind w:right="49"/>
        <w:jc w:val="both"/>
        <w:rPr>
          <w:rFonts w:ascii="Palatino Linotype" w:hAnsi="Palatino Linotype"/>
          <w:b/>
        </w:rPr>
      </w:pPr>
      <w:r w:rsidRPr="00E01A7E">
        <w:rPr>
          <w:rFonts w:ascii="Palatino Linotype" w:hAnsi="Palatino Linotype" w:cs="Arial"/>
          <w:b/>
          <w:sz w:val="28"/>
          <w:szCs w:val="28"/>
        </w:rPr>
        <w:t>CUARTO</w:t>
      </w:r>
      <w:r w:rsidRPr="00E01A7E">
        <w:rPr>
          <w:rFonts w:ascii="Palatino Linotype" w:hAnsi="Palatino Linotype"/>
          <w:b/>
          <w:sz w:val="28"/>
          <w:szCs w:val="28"/>
        </w:rPr>
        <w:t>.</w:t>
      </w:r>
      <w:r w:rsidRPr="00E01A7E">
        <w:rPr>
          <w:rFonts w:ascii="Palatino Linotype" w:hAnsi="Palatino Linotype"/>
          <w:b/>
        </w:rPr>
        <w:t xml:space="preserve"> Procedibilidad. </w:t>
      </w:r>
    </w:p>
    <w:p w14:paraId="6658DB4C" w14:textId="77777777" w:rsidR="00641D0E" w:rsidRPr="00E01A7E" w:rsidRDefault="00641D0E" w:rsidP="00641D0E">
      <w:pPr>
        <w:autoSpaceDE w:val="0"/>
        <w:autoSpaceDN w:val="0"/>
        <w:adjustRightInd w:val="0"/>
        <w:spacing w:line="360" w:lineRule="auto"/>
        <w:ind w:right="49"/>
        <w:jc w:val="both"/>
        <w:rPr>
          <w:rFonts w:ascii="Palatino Linotype" w:hAnsi="Palatino Linotype" w:cs="Arial"/>
          <w:lang w:val="es-ES" w:eastAsia="es-MX"/>
        </w:rPr>
      </w:pPr>
      <w:r w:rsidRPr="00E01A7E">
        <w:rPr>
          <w:rFonts w:ascii="Palatino Linotype" w:hAnsi="Palatino Linotype" w:cs="Arial"/>
          <w:lang w:val="es-ES"/>
        </w:rPr>
        <w:lastRenderedPageBreak/>
        <w:t xml:space="preserve">Esté Órgano Garante considera importante precisar que conforme al artículo 180, fracción II, último párrafo de la </w:t>
      </w:r>
      <w:r w:rsidRPr="00E01A7E">
        <w:rPr>
          <w:rFonts w:ascii="Palatino Linotype" w:hAnsi="Palatino Linotype" w:cs="Arial"/>
          <w:lang w:val="es-ES" w:eastAsia="es-MX"/>
        </w:rPr>
        <w:t xml:space="preserve">Ley de Transparencia y Acceso a la </w:t>
      </w:r>
      <w:r w:rsidRPr="00E01A7E">
        <w:rPr>
          <w:rFonts w:ascii="Palatino Linotype" w:hAnsi="Palatino Linotype" w:cs="Arial"/>
          <w:lang w:val="es-ES"/>
        </w:rPr>
        <w:t>Información Pública</w:t>
      </w:r>
      <w:r w:rsidRPr="00E01A7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9E1D822" w14:textId="77777777" w:rsidR="00641D0E" w:rsidRPr="00E01A7E" w:rsidRDefault="00641D0E" w:rsidP="00641D0E">
      <w:pPr>
        <w:autoSpaceDE w:val="0"/>
        <w:autoSpaceDN w:val="0"/>
        <w:adjustRightInd w:val="0"/>
        <w:spacing w:line="360" w:lineRule="auto"/>
        <w:ind w:right="49"/>
        <w:jc w:val="both"/>
        <w:rPr>
          <w:rFonts w:ascii="Palatino Linotype" w:hAnsi="Palatino Linotype" w:cs="Arial"/>
          <w:lang w:val="es-ES"/>
        </w:rPr>
      </w:pPr>
    </w:p>
    <w:p w14:paraId="682D9546" w14:textId="77777777" w:rsidR="00641D0E" w:rsidRPr="00E01A7E" w:rsidRDefault="00641D0E" w:rsidP="00641D0E">
      <w:pPr>
        <w:tabs>
          <w:tab w:val="left" w:pos="851"/>
        </w:tabs>
        <w:ind w:left="851" w:right="901"/>
        <w:jc w:val="both"/>
        <w:rPr>
          <w:rFonts w:ascii="Palatino Linotype" w:hAnsi="Palatino Linotype"/>
          <w:b/>
          <w:i/>
          <w:sz w:val="22"/>
          <w:szCs w:val="22"/>
          <w:lang w:val="es-ES"/>
        </w:rPr>
      </w:pPr>
      <w:r w:rsidRPr="00E01A7E">
        <w:rPr>
          <w:rFonts w:ascii="Palatino Linotype" w:hAnsi="Palatino Linotype"/>
          <w:b/>
          <w:i/>
          <w:sz w:val="22"/>
          <w:szCs w:val="22"/>
          <w:lang w:val="es-ES"/>
        </w:rPr>
        <w:t xml:space="preserve">“Artículo 180. </w:t>
      </w:r>
      <w:r w:rsidRPr="00E01A7E">
        <w:rPr>
          <w:rFonts w:ascii="Palatino Linotype" w:hAnsi="Palatino Linotype"/>
          <w:i/>
          <w:sz w:val="22"/>
          <w:szCs w:val="22"/>
          <w:lang w:val="es-ES"/>
        </w:rPr>
        <w:t xml:space="preserve">El </w:t>
      </w:r>
      <w:r w:rsidRPr="00E01A7E">
        <w:rPr>
          <w:rFonts w:ascii="Palatino Linotype" w:hAnsi="Palatino Linotype" w:cs="Arial"/>
          <w:i/>
          <w:sz w:val="22"/>
          <w:szCs w:val="22"/>
          <w:lang w:val="es-ES"/>
        </w:rPr>
        <w:t>Recurso Revisión</w:t>
      </w:r>
      <w:r w:rsidRPr="00E01A7E">
        <w:rPr>
          <w:rFonts w:ascii="Palatino Linotype" w:hAnsi="Palatino Linotype"/>
          <w:i/>
          <w:sz w:val="22"/>
          <w:szCs w:val="22"/>
          <w:lang w:val="es-ES"/>
        </w:rPr>
        <w:t xml:space="preserve"> contendrá:</w:t>
      </w:r>
      <w:r w:rsidRPr="00E01A7E">
        <w:rPr>
          <w:rFonts w:ascii="Palatino Linotype" w:hAnsi="Palatino Linotype"/>
          <w:b/>
          <w:i/>
          <w:sz w:val="22"/>
          <w:szCs w:val="22"/>
          <w:lang w:val="es-ES"/>
        </w:rPr>
        <w:t xml:space="preserve"> </w:t>
      </w:r>
    </w:p>
    <w:p w14:paraId="37C48143" w14:textId="77777777" w:rsidR="00641D0E" w:rsidRPr="00E01A7E" w:rsidRDefault="00641D0E" w:rsidP="00641D0E">
      <w:pPr>
        <w:tabs>
          <w:tab w:val="left" w:pos="851"/>
        </w:tabs>
        <w:ind w:left="851" w:right="901"/>
        <w:jc w:val="both"/>
        <w:rPr>
          <w:rFonts w:ascii="Palatino Linotype" w:hAnsi="Palatino Linotype"/>
          <w:b/>
          <w:i/>
          <w:sz w:val="22"/>
          <w:szCs w:val="22"/>
          <w:lang w:val="es-ES"/>
        </w:rPr>
      </w:pPr>
      <w:r w:rsidRPr="00E01A7E">
        <w:rPr>
          <w:rFonts w:ascii="Palatino Linotype" w:hAnsi="Palatino Linotype"/>
          <w:b/>
          <w:i/>
          <w:sz w:val="22"/>
          <w:szCs w:val="22"/>
          <w:lang w:val="es-ES"/>
        </w:rPr>
        <w:t>…</w:t>
      </w:r>
    </w:p>
    <w:p w14:paraId="089FB139" w14:textId="77777777" w:rsidR="00641D0E" w:rsidRPr="00E01A7E" w:rsidRDefault="00641D0E" w:rsidP="00641D0E">
      <w:pPr>
        <w:tabs>
          <w:tab w:val="left" w:pos="851"/>
        </w:tabs>
        <w:ind w:left="851" w:right="901"/>
        <w:jc w:val="both"/>
        <w:rPr>
          <w:rFonts w:ascii="Palatino Linotype" w:hAnsi="Palatino Linotype"/>
          <w:i/>
          <w:sz w:val="22"/>
          <w:szCs w:val="22"/>
          <w:lang w:val="es-ES"/>
        </w:rPr>
      </w:pPr>
      <w:r w:rsidRPr="00E01A7E">
        <w:rPr>
          <w:rFonts w:ascii="Palatino Linotype" w:hAnsi="Palatino Linotype"/>
          <w:b/>
          <w:i/>
          <w:sz w:val="22"/>
          <w:szCs w:val="22"/>
          <w:lang w:val="es-ES"/>
        </w:rPr>
        <w:t xml:space="preserve">II. El nombre del solicitante </w:t>
      </w:r>
      <w:r w:rsidRPr="00E01A7E">
        <w:rPr>
          <w:rFonts w:ascii="Palatino Linotype" w:hAnsi="Palatino Linotype" w:cs="Arial"/>
          <w:b/>
          <w:i/>
          <w:color w:val="222222"/>
          <w:sz w:val="22"/>
          <w:szCs w:val="22"/>
          <w:lang w:val="es-ES" w:eastAsia="es-MX"/>
        </w:rPr>
        <w:t>que</w:t>
      </w:r>
      <w:r w:rsidRPr="00E01A7E">
        <w:rPr>
          <w:rFonts w:ascii="Palatino Linotype" w:hAnsi="Palatino Linotype"/>
          <w:b/>
          <w:i/>
          <w:sz w:val="22"/>
          <w:szCs w:val="22"/>
          <w:lang w:val="es-ES"/>
        </w:rPr>
        <w:t xml:space="preserve"> recurre </w:t>
      </w:r>
      <w:r w:rsidRPr="00E01A7E">
        <w:rPr>
          <w:rFonts w:ascii="Palatino Linotype" w:hAnsi="Palatino Linotype"/>
          <w:i/>
          <w:sz w:val="22"/>
          <w:szCs w:val="22"/>
          <w:lang w:val="es-ES"/>
        </w:rPr>
        <w:t>o de su representante y, en su caso, …</w:t>
      </w:r>
    </w:p>
    <w:p w14:paraId="715E8EED" w14:textId="77777777" w:rsidR="00641D0E" w:rsidRPr="00E01A7E" w:rsidRDefault="00641D0E" w:rsidP="00641D0E">
      <w:pPr>
        <w:tabs>
          <w:tab w:val="left" w:pos="851"/>
        </w:tabs>
        <w:ind w:left="851" w:right="901"/>
        <w:jc w:val="both"/>
        <w:rPr>
          <w:rFonts w:ascii="Palatino Linotype" w:hAnsi="Palatino Linotype"/>
          <w:b/>
          <w:i/>
          <w:sz w:val="22"/>
          <w:szCs w:val="22"/>
          <w:lang w:val="es-ES"/>
        </w:rPr>
      </w:pPr>
      <w:r w:rsidRPr="00E01A7E">
        <w:rPr>
          <w:rFonts w:ascii="Palatino Linotype" w:hAnsi="Palatino Linotype"/>
          <w:b/>
          <w:i/>
          <w:sz w:val="22"/>
          <w:szCs w:val="22"/>
          <w:lang w:val="es-ES"/>
        </w:rPr>
        <w:t xml:space="preserve">En caso de </w:t>
      </w:r>
      <w:r w:rsidRPr="00E01A7E">
        <w:rPr>
          <w:rFonts w:ascii="Palatino Linotype" w:hAnsi="Palatino Linotype" w:cs="Arial"/>
          <w:b/>
          <w:i/>
          <w:color w:val="222222"/>
          <w:sz w:val="22"/>
          <w:szCs w:val="22"/>
          <w:lang w:val="es-ES" w:eastAsia="es-MX"/>
        </w:rPr>
        <w:t>que</w:t>
      </w:r>
      <w:r w:rsidRPr="00E01A7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01A7E">
        <w:rPr>
          <w:rFonts w:ascii="Palatino Linotype" w:hAnsi="Palatino Linotype"/>
          <w:i/>
          <w:sz w:val="22"/>
          <w:szCs w:val="22"/>
          <w:lang w:val="es-ES"/>
        </w:rPr>
        <w:t>, IV, VII y VIII.</w:t>
      </w:r>
      <w:r w:rsidRPr="00E01A7E">
        <w:rPr>
          <w:rFonts w:ascii="Palatino Linotype" w:hAnsi="Palatino Linotype"/>
          <w:b/>
          <w:i/>
          <w:sz w:val="22"/>
          <w:szCs w:val="22"/>
          <w:lang w:val="es-ES"/>
        </w:rPr>
        <w:t>”</w:t>
      </w:r>
    </w:p>
    <w:p w14:paraId="539E1547" w14:textId="77777777" w:rsidR="00641D0E" w:rsidRPr="00E01A7E" w:rsidRDefault="00641D0E" w:rsidP="00641D0E">
      <w:pPr>
        <w:tabs>
          <w:tab w:val="left" w:pos="851"/>
        </w:tabs>
        <w:ind w:left="851" w:right="901"/>
        <w:jc w:val="both"/>
        <w:rPr>
          <w:rFonts w:ascii="Palatino Linotype" w:hAnsi="Palatino Linotype"/>
          <w:i/>
          <w:sz w:val="22"/>
          <w:szCs w:val="22"/>
          <w:lang w:val="es-ES"/>
        </w:rPr>
      </w:pPr>
      <w:r w:rsidRPr="00E01A7E">
        <w:rPr>
          <w:rFonts w:ascii="Palatino Linotype" w:hAnsi="Palatino Linotype"/>
          <w:i/>
          <w:sz w:val="22"/>
          <w:szCs w:val="22"/>
          <w:lang w:val="es-ES"/>
        </w:rPr>
        <w:t>(Énfasis añadido)</w:t>
      </w:r>
    </w:p>
    <w:p w14:paraId="72A3364E" w14:textId="77777777" w:rsidR="00641D0E" w:rsidRPr="00E01A7E" w:rsidRDefault="00641D0E" w:rsidP="00641D0E">
      <w:pPr>
        <w:tabs>
          <w:tab w:val="left" w:pos="851"/>
        </w:tabs>
        <w:ind w:right="901"/>
        <w:jc w:val="both"/>
        <w:rPr>
          <w:rFonts w:ascii="Palatino Linotype" w:hAnsi="Palatino Linotype"/>
          <w:i/>
          <w:sz w:val="22"/>
          <w:szCs w:val="22"/>
          <w:lang w:val="es-ES"/>
        </w:rPr>
      </w:pPr>
    </w:p>
    <w:p w14:paraId="7A6755A7" w14:textId="77777777" w:rsidR="00641D0E" w:rsidRPr="00E01A7E" w:rsidRDefault="00641D0E" w:rsidP="00641D0E">
      <w:pPr>
        <w:spacing w:line="360" w:lineRule="auto"/>
        <w:jc w:val="both"/>
        <w:rPr>
          <w:rFonts w:ascii="Palatino Linotype" w:hAnsi="Palatino Linotype"/>
          <w:lang w:val="es-ES"/>
        </w:rPr>
      </w:pPr>
      <w:r w:rsidRPr="00E01A7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E01A7E">
        <w:rPr>
          <w:rFonts w:ascii="Palatino Linotype" w:hAnsi="Palatino Linotype" w:cs="Arial"/>
          <w:b/>
          <w:lang w:val="es-ES"/>
        </w:rPr>
        <w:t xml:space="preserve"> RECURRENTE;</w:t>
      </w:r>
      <w:r w:rsidRPr="00E01A7E">
        <w:rPr>
          <w:rFonts w:ascii="Palatino Linotype" w:hAnsi="Palatino Linotype"/>
          <w:lang w:val="es-ES"/>
        </w:rPr>
        <w:t xml:space="preserve"> en ese sentido en el presente caso, al haber sido presentado el Recurso Revisión vía </w:t>
      </w:r>
      <w:r w:rsidRPr="00E01A7E">
        <w:rPr>
          <w:rFonts w:ascii="Palatino Linotype" w:hAnsi="Palatino Linotype"/>
          <w:b/>
          <w:lang w:val="es-ES"/>
        </w:rPr>
        <w:t>SAIMEX</w:t>
      </w:r>
      <w:r w:rsidRPr="00E01A7E">
        <w:rPr>
          <w:rFonts w:ascii="Palatino Linotype" w:hAnsi="Palatino Linotype"/>
          <w:lang w:val="es-ES"/>
        </w:rPr>
        <w:t>, dicho requisito resulta innecesario.</w:t>
      </w:r>
    </w:p>
    <w:p w14:paraId="694DE9AB" w14:textId="77777777" w:rsidR="00641D0E" w:rsidRPr="00E01A7E" w:rsidRDefault="00641D0E" w:rsidP="00641D0E">
      <w:pPr>
        <w:spacing w:line="360" w:lineRule="auto"/>
        <w:jc w:val="both"/>
        <w:rPr>
          <w:rFonts w:ascii="Palatino Linotype" w:hAnsi="Palatino Linotype"/>
          <w:lang w:val="es-ES"/>
        </w:rPr>
      </w:pPr>
    </w:p>
    <w:p w14:paraId="6D0A24A7" w14:textId="77777777" w:rsidR="00641D0E" w:rsidRPr="00E01A7E" w:rsidRDefault="00641D0E" w:rsidP="00641D0E">
      <w:pPr>
        <w:spacing w:line="360" w:lineRule="auto"/>
        <w:jc w:val="both"/>
        <w:rPr>
          <w:rFonts w:ascii="Palatino Linotype" w:hAnsi="Palatino Linotype" w:cs="Arial"/>
          <w:color w:val="000000"/>
          <w:lang w:val="es-ES"/>
        </w:rPr>
      </w:pPr>
      <w:r w:rsidRPr="00E01A7E">
        <w:rPr>
          <w:rFonts w:ascii="Palatino Linotype" w:hAnsi="Palatino Linotype"/>
          <w:lang w:val="es-ES"/>
        </w:rPr>
        <w:t xml:space="preserve">Lo anterior es así, pues el artículo 15 de </w:t>
      </w:r>
      <w:r w:rsidRPr="00E01A7E">
        <w:rPr>
          <w:rFonts w:ascii="Palatino Linotype" w:hAnsi="Palatino Linotype" w:cs="Arial"/>
          <w:lang w:val="es-ES" w:eastAsia="es-MX"/>
        </w:rPr>
        <w:t xml:space="preserve">Ley de Transparencia y Acceso a la </w:t>
      </w:r>
      <w:r w:rsidRPr="00E01A7E">
        <w:rPr>
          <w:rFonts w:ascii="Palatino Linotype" w:hAnsi="Palatino Linotype" w:cs="Arial"/>
          <w:lang w:val="es-ES"/>
        </w:rPr>
        <w:t>Información Pública</w:t>
      </w:r>
      <w:r w:rsidRPr="00E01A7E">
        <w:rPr>
          <w:rFonts w:ascii="Palatino Linotype" w:hAnsi="Palatino Linotype" w:cs="Arial"/>
          <w:lang w:val="es-ES" w:eastAsia="es-MX"/>
        </w:rPr>
        <w:t xml:space="preserve"> del Estado de México y Municipios </w:t>
      </w:r>
      <w:r w:rsidRPr="00E01A7E">
        <w:rPr>
          <w:rFonts w:ascii="Palatino Linotype" w:hAnsi="Palatino Linotype" w:cs="Arial"/>
          <w:iCs/>
          <w:lang w:val="es-ES"/>
        </w:rPr>
        <w:t xml:space="preserve">prevé que, </w:t>
      </w:r>
      <w:r w:rsidRPr="00E01A7E">
        <w:rPr>
          <w:rFonts w:ascii="Palatino Linotype" w:hAnsi="Palatino Linotype"/>
          <w:lang w:val="es-ES"/>
        </w:rPr>
        <w:t xml:space="preserve">toda persona tendrá acceso a la información </w:t>
      </w:r>
      <w:r w:rsidRPr="00E01A7E">
        <w:rPr>
          <w:rFonts w:ascii="Palatino Linotype" w:hAnsi="Palatino Linotype" w:cs="Arial"/>
          <w:color w:val="000000"/>
          <w:lang w:val="es-ES"/>
        </w:rPr>
        <w:t xml:space="preserve">sin necesidad de acreditar interés alguno o justificar su utilización, de lo que se infiere que para el </w:t>
      </w:r>
      <w:r w:rsidRPr="00E01A7E">
        <w:rPr>
          <w:rFonts w:ascii="Palatino Linotype" w:hAnsi="Palatino Linotype"/>
          <w:lang w:val="es-ES"/>
        </w:rPr>
        <w:t>ejercicio</w:t>
      </w:r>
      <w:r w:rsidRPr="00E01A7E">
        <w:rPr>
          <w:rFonts w:ascii="Palatino Linotype" w:hAnsi="Palatino Linotype" w:cs="Arial"/>
          <w:color w:val="000000"/>
          <w:lang w:val="es-ES"/>
        </w:rPr>
        <w:t xml:space="preserve"> del derecho de acceso a la Información Pública, </w:t>
      </w:r>
      <w:r w:rsidRPr="00E01A7E">
        <w:rPr>
          <w:rFonts w:ascii="Palatino Linotype" w:hAnsi="Palatino Linotype" w:cs="Arial"/>
          <w:b/>
          <w:color w:val="000000"/>
          <w:u w:val="single"/>
          <w:lang w:val="es-ES"/>
        </w:rPr>
        <w:t xml:space="preserve">el nombre no es un requisito </w:t>
      </w:r>
      <w:r w:rsidRPr="00E01A7E">
        <w:rPr>
          <w:rFonts w:ascii="Palatino Linotype" w:hAnsi="Palatino Linotype" w:cs="Arial"/>
          <w:b/>
          <w:i/>
          <w:color w:val="000000"/>
          <w:u w:val="single"/>
          <w:lang w:val="es-ES"/>
        </w:rPr>
        <w:t>sine qua non</w:t>
      </w:r>
      <w:r w:rsidRPr="00E01A7E">
        <w:rPr>
          <w:rFonts w:ascii="Palatino Linotype" w:hAnsi="Palatino Linotype" w:cs="Arial"/>
          <w:color w:val="000000"/>
          <w:lang w:val="es-ES"/>
        </w:rPr>
        <w:t xml:space="preserve"> para que los particulares ejerzan el derecho de acceso a la Información Pública, pues por el contrario la Ley de la materia señala en </w:t>
      </w:r>
      <w:r w:rsidRPr="00E01A7E">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392D0B36" w14:textId="77777777" w:rsidR="00641D0E" w:rsidRPr="00E01A7E" w:rsidRDefault="00641D0E" w:rsidP="00641D0E">
      <w:pPr>
        <w:spacing w:line="360" w:lineRule="auto"/>
        <w:jc w:val="both"/>
        <w:rPr>
          <w:rFonts w:ascii="Palatino Linotype" w:hAnsi="Palatino Linotype" w:cs="Arial"/>
          <w:color w:val="000000"/>
          <w:lang w:val="es-ES"/>
        </w:rPr>
      </w:pPr>
    </w:p>
    <w:p w14:paraId="1013E9DE" w14:textId="77777777" w:rsidR="00641D0E" w:rsidRPr="00E01A7E" w:rsidRDefault="00641D0E" w:rsidP="00641D0E">
      <w:pPr>
        <w:spacing w:line="360" w:lineRule="auto"/>
        <w:jc w:val="both"/>
        <w:rPr>
          <w:rFonts w:ascii="Palatino Linotype" w:hAnsi="Palatino Linotype"/>
          <w:sz w:val="22"/>
          <w:szCs w:val="22"/>
          <w:lang w:val="es-ES"/>
        </w:rPr>
      </w:pPr>
      <w:r w:rsidRPr="00E01A7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6FF958E" w14:textId="77777777" w:rsidR="00641D0E" w:rsidRPr="00E01A7E" w:rsidRDefault="00641D0E" w:rsidP="00641D0E">
      <w:pPr>
        <w:tabs>
          <w:tab w:val="left" w:pos="851"/>
        </w:tabs>
        <w:ind w:left="851" w:right="901"/>
        <w:jc w:val="both"/>
        <w:rPr>
          <w:rFonts w:ascii="Palatino Linotype" w:hAnsi="Palatino Linotype"/>
          <w:sz w:val="22"/>
          <w:szCs w:val="22"/>
          <w:lang w:val="es-ES"/>
        </w:rPr>
      </w:pPr>
    </w:p>
    <w:p w14:paraId="7619535B" w14:textId="77777777" w:rsidR="00641D0E" w:rsidRPr="00E01A7E" w:rsidRDefault="00641D0E" w:rsidP="00641D0E">
      <w:pPr>
        <w:spacing w:line="360" w:lineRule="auto"/>
        <w:jc w:val="both"/>
        <w:rPr>
          <w:rFonts w:ascii="Palatino Linotype" w:hAnsi="Palatino Linotype"/>
          <w:lang w:val="es-ES"/>
        </w:rPr>
      </w:pPr>
      <w:r w:rsidRPr="00E01A7E">
        <w:rPr>
          <w:rFonts w:ascii="Palatino Linotype" w:hAnsi="Palatino Linotype"/>
          <w:lang w:val="es-ES"/>
        </w:rPr>
        <w:t xml:space="preserve">Asimismo, se estima que el requisito relativo al nombre del </w:t>
      </w:r>
      <w:r w:rsidRPr="00E01A7E">
        <w:rPr>
          <w:rFonts w:ascii="Palatino Linotype" w:hAnsi="Palatino Linotype" w:cs="Arial"/>
          <w:b/>
          <w:lang w:val="es-ES"/>
        </w:rPr>
        <w:t>RECURRENTE</w:t>
      </w:r>
      <w:r w:rsidRPr="00E01A7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E01A7E">
        <w:rPr>
          <w:rFonts w:ascii="Palatino Linotype" w:hAnsi="Palatino Linotype" w:cs="Arial"/>
          <w:b/>
          <w:lang w:val="es-ES"/>
        </w:rPr>
        <w:t>EL RECURRENTE</w:t>
      </w:r>
      <w:r w:rsidRPr="00E01A7E">
        <w:rPr>
          <w:rFonts w:ascii="Palatino Linotype" w:hAnsi="Palatino Linotype"/>
          <w:lang w:val="es-ES"/>
        </w:rPr>
        <w:t xml:space="preserve"> es la misma persona que realizó la solicitud de acceso a la Información Pública que ahora se impugna.</w:t>
      </w:r>
    </w:p>
    <w:p w14:paraId="449FC40B" w14:textId="77777777" w:rsidR="00641D0E" w:rsidRPr="00E01A7E" w:rsidRDefault="00641D0E" w:rsidP="00641D0E">
      <w:pPr>
        <w:tabs>
          <w:tab w:val="left" w:pos="851"/>
        </w:tabs>
        <w:ind w:left="851" w:right="901"/>
        <w:jc w:val="both"/>
        <w:rPr>
          <w:rFonts w:ascii="Palatino Linotype" w:hAnsi="Palatino Linotype"/>
          <w:sz w:val="22"/>
          <w:szCs w:val="22"/>
          <w:lang w:val="es-ES"/>
        </w:rPr>
      </w:pPr>
    </w:p>
    <w:p w14:paraId="723B391B" w14:textId="4030A8BF" w:rsidR="005C250B" w:rsidRPr="00E01A7E" w:rsidRDefault="00641D0E" w:rsidP="00641D0E">
      <w:pPr>
        <w:spacing w:line="360" w:lineRule="auto"/>
        <w:jc w:val="both"/>
        <w:textAlignment w:val="baseline"/>
        <w:rPr>
          <w:rFonts w:ascii="Palatino Linotype" w:hAnsi="Palatino Linotype"/>
          <w:b/>
          <w:color w:val="000000" w:themeColor="text1"/>
          <w:sz w:val="22"/>
          <w:szCs w:val="22"/>
          <w:lang w:eastAsia="es-MX"/>
        </w:rPr>
      </w:pPr>
      <w:r w:rsidRPr="00E01A7E">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E01A7E">
        <w:rPr>
          <w:rFonts w:ascii="Palatino Linotype" w:hAnsi="Palatino Linotype"/>
          <w:lang w:val="es-ES"/>
        </w:rPr>
        <w:lastRenderedPageBreak/>
        <w:t xml:space="preserve">promovido, en virtud de que tanto la </w:t>
      </w:r>
      <w:r w:rsidRPr="00E01A7E">
        <w:rPr>
          <w:rFonts w:ascii="Palatino Linotype" w:hAnsi="Palatino Linotype"/>
          <w:color w:val="000000" w:themeColor="text1"/>
        </w:rPr>
        <w:t>Constitución Política de los Estados Unidos Mexicanos</w:t>
      </w:r>
      <w:r w:rsidRPr="00E01A7E">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77777777" w:rsidR="005B5043" w:rsidRPr="00E01A7E" w:rsidRDefault="000171D8" w:rsidP="0066637D">
      <w:pPr>
        <w:spacing w:line="360" w:lineRule="auto"/>
        <w:jc w:val="both"/>
        <w:textAlignment w:val="baseline"/>
        <w:rPr>
          <w:rFonts w:ascii="Palatino Linotype" w:hAnsi="Palatino Linotype" w:cs="Arial"/>
          <w:b/>
          <w:color w:val="000000" w:themeColor="text1"/>
          <w:lang w:val="es-ES" w:eastAsia="es-MX"/>
        </w:rPr>
      </w:pPr>
      <w:r w:rsidRPr="00E01A7E">
        <w:rPr>
          <w:rFonts w:ascii="Palatino Linotype" w:hAnsi="Palatino Linotype"/>
          <w:b/>
          <w:color w:val="000000" w:themeColor="text1"/>
          <w:sz w:val="28"/>
          <w:lang w:eastAsia="es-MX"/>
        </w:rPr>
        <w:t>QUINTO</w:t>
      </w:r>
      <w:r w:rsidRPr="00E01A7E">
        <w:rPr>
          <w:rFonts w:ascii="Palatino Linotype" w:hAnsi="Palatino Linotype" w:cs="Arial"/>
          <w:b/>
          <w:color w:val="000000" w:themeColor="text1"/>
          <w:lang w:eastAsia="es-MX"/>
        </w:rPr>
        <w:t xml:space="preserve">. </w:t>
      </w:r>
      <w:r w:rsidRPr="00E01A7E">
        <w:rPr>
          <w:rFonts w:ascii="Palatino Linotype" w:hAnsi="Palatino Linotype" w:cs="Arial"/>
          <w:b/>
          <w:color w:val="000000" w:themeColor="text1"/>
          <w:lang w:val="es-ES" w:eastAsia="es-MX"/>
        </w:rPr>
        <w:t>Estudio y resolución del asunto.</w:t>
      </w:r>
    </w:p>
    <w:p w14:paraId="29A42122" w14:textId="3A840F3A" w:rsidR="005B5043" w:rsidRPr="00E01A7E" w:rsidRDefault="005B5043" w:rsidP="0066637D">
      <w:pPr>
        <w:spacing w:line="360" w:lineRule="auto"/>
        <w:jc w:val="both"/>
        <w:rPr>
          <w:rFonts w:ascii="Palatino Linotype" w:hAnsi="Palatino Linotype" w:cs="Arial"/>
          <w:color w:val="000000" w:themeColor="text1"/>
        </w:rPr>
      </w:pPr>
      <w:r w:rsidRPr="00E01A7E">
        <w:rPr>
          <w:rFonts w:ascii="Palatino Linotype" w:hAnsi="Palatino Linotype" w:cs="Arial"/>
          <w:color w:val="000000" w:themeColor="text1"/>
        </w:rPr>
        <w:t xml:space="preserve">Una vez determinada la vía sobre la que versará el presente recurso, y previa revisión del expediente electrónico formado en </w:t>
      </w:r>
      <w:r w:rsidRPr="00E01A7E">
        <w:rPr>
          <w:rFonts w:ascii="Palatino Linotype" w:hAnsi="Palatino Linotype" w:cs="Arial"/>
          <w:b/>
          <w:color w:val="000000" w:themeColor="text1"/>
        </w:rPr>
        <w:t>EL SAIMEX</w:t>
      </w:r>
      <w:r w:rsidRPr="00E01A7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E01A7E">
        <w:rPr>
          <w:rFonts w:ascii="Palatino Linotype" w:hAnsi="Palatino Linotype"/>
          <w:lang w:val="es-ES"/>
        </w:rPr>
        <w:t>Constitución Política de los Estados Unidos Mexicanos, Constitución Política del Estado Libre y Soberano de México</w:t>
      </w:r>
      <w:r w:rsidRPr="00E01A7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01A7E">
        <w:rPr>
          <w:rFonts w:ascii="Palatino Linotype" w:hAnsi="Palatino Linotype"/>
          <w:lang w:val="es-ES"/>
        </w:rPr>
        <w:t>Constitución Política de los Estados Unidos Mexicanos</w:t>
      </w:r>
      <w:r w:rsidRPr="00E01A7E">
        <w:rPr>
          <w:rFonts w:ascii="Palatino Linotype" w:hAnsi="Palatino Linotype" w:cs="Arial"/>
          <w:color w:val="000000" w:themeColor="text1"/>
        </w:rPr>
        <w:t xml:space="preserve"> y los numerales 8 y 9 de la </w:t>
      </w:r>
      <w:r w:rsidRPr="00E01A7E">
        <w:rPr>
          <w:rFonts w:ascii="Palatino Linotype" w:hAnsi="Palatino Linotype" w:cs="Arial"/>
          <w:lang w:val="es-ES"/>
        </w:rPr>
        <w:t xml:space="preserve">Ley de Transparencia y Acceso a la </w:t>
      </w:r>
      <w:r w:rsidR="00D86297" w:rsidRPr="00E01A7E">
        <w:rPr>
          <w:rFonts w:ascii="Palatino Linotype" w:hAnsi="Palatino Linotype" w:cs="Arial"/>
          <w:lang w:val="es-ES"/>
        </w:rPr>
        <w:t>Información Pública</w:t>
      </w:r>
      <w:r w:rsidRPr="00E01A7E">
        <w:rPr>
          <w:rFonts w:ascii="Palatino Linotype" w:hAnsi="Palatino Linotype" w:cs="Arial"/>
          <w:lang w:val="es-ES"/>
        </w:rPr>
        <w:t xml:space="preserve"> del Estado de México y Municipios.</w:t>
      </w:r>
    </w:p>
    <w:p w14:paraId="566D24A6" w14:textId="77777777" w:rsidR="005B5043" w:rsidRPr="00E01A7E"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E01A7E" w:rsidRDefault="005B5043" w:rsidP="0066637D">
      <w:pPr>
        <w:spacing w:line="360" w:lineRule="auto"/>
        <w:jc w:val="both"/>
        <w:textAlignment w:val="baseline"/>
        <w:rPr>
          <w:rFonts w:ascii="Palatino Linotype" w:hAnsi="Palatino Linotype" w:cs="Arial"/>
          <w:color w:val="000000" w:themeColor="text1"/>
          <w:lang w:val="es-ES" w:eastAsia="es-MX"/>
        </w:rPr>
      </w:pPr>
      <w:r w:rsidRPr="00E01A7E">
        <w:rPr>
          <w:rFonts w:ascii="Palatino Linotype" w:hAnsi="Palatino Linotype" w:cs="Arial"/>
          <w:color w:val="000000" w:themeColor="text1"/>
          <w:lang w:val="es-ES" w:eastAsia="es-MX"/>
        </w:rPr>
        <w:t xml:space="preserve">Es así que, del </w:t>
      </w:r>
      <w:r w:rsidR="00AE51C8" w:rsidRPr="00E01A7E">
        <w:rPr>
          <w:rFonts w:ascii="Palatino Linotype" w:hAnsi="Palatino Linotype" w:cs="Arial"/>
          <w:color w:val="000000" w:themeColor="text1"/>
          <w:lang w:val="es-ES" w:eastAsia="es-MX"/>
        </w:rPr>
        <w:t>análisis efectuado</w:t>
      </w:r>
      <w:r w:rsidR="003E3694" w:rsidRPr="00E01A7E">
        <w:rPr>
          <w:rFonts w:ascii="Palatino Linotype" w:hAnsi="Palatino Linotype" w:cs="Arial"/>
          <w:color w:val="000000" w:themeColor="text1"/>
          <w:lang w:val="es-ES" w:eastAsia="es-MX"/>
        </w:rPr>
        <w:t xml:space="preserve"> a las constancias que obran en el expediente del </w:t>
      </w:r>
      <w:r w:rsidR="003E3694" w:rsidRPr="00E01A7E">
        <w:rPr>
          <w:rFonts w:ascii="Palatino Linotype" w:hAnsi="Palatino Linotype" w:cs="Arial"/>
          <w:b/>
          <w:color w:val="000000" w:themeColor="text1"/>
          <w:lang w:val="es-ES" w:eastAsia="es-MX"/>
        </w:rPr>
        <w:t>SAIMEX</w:t>
      </w:r>
      <w:r w:rsidR="00AE51C8" w:rsidRPr="00E01A7E">
        <w:rPr>
          <w:rFonts w:ascii="Palatino Linotype" w:hAnsi="Palatino Linotype" w:cs="Arial"/>
          <w:color w:val="000000" w:themeColor="text1"/>
          <w:lang w:val="es-ES" w:eastAsia="es-MX"/>
        </w:rPr>
        <w:t xml:space="preserve">, se advierte que el presente </w:t>
      </w:r>
      <w:r w:rsidR="00D86297" w:rsidRPr="00E01A7E">
        <w:rPr>
          <w:rFonts w:ascii="Palatino Linotype" w:hAnsi="Palatino Linotype" w:cs="Arial"/>
          <w:color w:val="000000" w:themeColor="text1"/>
          <w:lang w:val="es-ES" w:eastAsia="es-MX"/>
        </w:rPr>
        <w:t>Recurso Revisión</w:t>
      </w:r>
      <w:r w:rsidR="00AE51C8" w:rsidRPr="00E01A7E">
        <w:rPr>
          <w:rFonts w:ascii="Palatino Linotype" w:hAnsi="Palatino Linotype" w:cs="Arial"/>
          <w:color w:val="000000" w:themeColor="text1"/>
          <w:lang w:val="es-ES" w:eastAsia="es-MX"/>
        </w:rPr>
        <w:t xml:space="preserve"> es procedente, pues se actualiza </w:t>
      </w:r>
      <w:r w:rsidR="00AE51C8" w:rsidRPr="00E01A7E">
        <w:rPr>
          <w:rFonts w:ascii="Palatino Linotype" w:hAnsi="Palatino Linotype" w:cs="Arial"/>
          <w:color w:val="000000" w:themeColor="text1"/>
          <w:lang w:val="es-ES" w:eastAsia="es-MX"/>
        </w:rPr>
        <w:lastRenderedPageBreak/>
        <w:t xml:space="preserve">la hipótesis prevista en </w:t>
      </w:r>
      <w:r w:rsidR="005C250B" w:rsidRPr="00E01A7E">
        <w:rPr>
          <w:rFonts w:ascii="Palatino Linotype" w:hAnsi="Palatino Linotype" w:cs="Arial"/>
          <w:color w:val="000000" w:themeColor="text1"/>
          <w:lang w:val="es-ES" w:eastAsia="es-MX"/>
        </w:rPr>
        <w:t xml:space="preserve">las fracciones </w:t>
      </w:r>
      <w:r w:rsidR="00AE51C8" w:rsidRPr="00E01A7E">
        <w:rPr>
          <w:rFonts w:ascii="Palatino Linotype" w:hAnsi="Palatino Linotype" w:cs="Arial"/>
          <w:color w:val="000000" w:themeColor="text1"/>
          <w:lang w:val="es-ES" w:eastAsia="es-MX"/>
        </w:rPr>
        <w:t>VII</w:t>
      </w:r>
      <w:r w:rsidR="005C250B" w:rsidRPr="00E01A7E">
        <w:rPr>
          <w:rFonts w:ascii="Palatino Linotype" w:hAnsi="Palatino Linotype" w:cs="Arial"/>
          <w:color w:val="000000" w:themeColor="text1"/>
          <w:lang w:val="es-ES" w:eastAsia="es-MX"/>
        </w:rPr>
        <w:t xml:space="preserve"> y IX</w:t>
      </w:r>
      <w:r w:rsidR="00AE51C8" w:rsidRPr="00E01A7E">
        <w:rPr>
          <w:rFonts w:ascii="Palatino Linotype" w:hAnsi="Palatino Linotype" w:cs="Arial"/>
          <w:color w:val="000000" w:themeColor="text1"/>
          <w:lang w:val="es-ES" w:eastAsia="es-MX"/>
        </w:rPr>
        <w:t xml:space="preserve">, del artículo 179 de la Ley de la Materia, </w:t>
      </w:r>
      <w:r w:rsidR="004273FD" w:rsidRPr="00E01A7E">
        <w:rPr>
          <w:rFonts w:ascii="Palatino Linotype" w:hAnsi="Palatino Linotype" w:cs="Arial"/>
          <w:color w:val="000000" w:themeColor="text1"/>
          <w:lang w:val="es-ES" w:eastAsia="es-MX"/>
        </w:rPr>
        <w:t xml:space="preserve">la cual </w:t>
      </w:r>
      <w:r w:rsidR="00AE51C8" w:rsidRPr="00E01A7E">
        <w:rPr>
          <w:rFonts w:ascii="Palatino Linotype" w:hAnsi="Palatino Linotype" w:cs="Arial"/>
          <w:color w:val="000000" w:themeColor="text1"/>
          <w:lang w:val="es-ES" w:eastAsia="es-MX"/>
        </w:rPr>
        <w:t>dispone:</w:t>
      </w:r>
    </w:p>
    <w:p w14:paraId="6325B32A" w14:textId="77777777" w:rsidR="00AE51C8" w:rsidRPr="00E01A7E" w:rsidRDefault="00AE51C8" w:rsidP="005C250B">
      <w:pPr>
        <w:jc w:val="both"/>
        <w:rPr>
          <w:rFonts w:ascii="Palatino Linotype" w:hAnsi="Palatino Linotype" w:cs="Arial"/>
          <w:color w:val="000000" w:themeColor="text1"/>
          <w:sz w:val="22"/>
          <w:szCs w:val="22"/>
          <w:lang w:val="es-ES"/>
        </w:rPr>
      </w:pPr>
    </w:p>
    <w:p w14:paraId="39ED5E2F" w14:textId="453C1116" w:rsidR="005C250B" w:rsidRPr="00E01A7E" w:rsidRDefault="005C250B" w:rsidP="005C250B">
      <w:pPr>
        <w:ind w:left="851" w:right="901"/>
        <w:jc w:val="both"/>
        <w:rPr>
          <w:rFonts w:ascii="Palatino Linotype" w:hAnsi="Palatino Linotype" w:cs="Arial"/>
          <w:i/>
          <w:color w:val="000000"/>
          <w:sz w:val="22"/>
          <w:szCs w:val="22"/>
          <w:lang w:val="es-ES"/>
        </w:rPr>
      </w:pPr>
      <w:r w:rsidRPr="00E01A7E">
        <w:rPr>
          <w:rFonts w:ascii="Palatino Linotype" w:hAnsi="Palatino Linotype" w:cs="Arial"/>
          <w:i/>
          <w:color w:val="000000"/>
          <w:sz w:val="22"/>
          <w:szCs w:val="22"/>
          <w:lang w:val="es-ES"/>
        </w:rPr>
        <w:t>“</w:t>
      </w:r>
      <w:r w:rsidRPr="00E01A7E">
        <w:rPr>
          <w:rFonts w:ascii="Palatino Linotype" w:hAnsi="Palatino Linotype" w:cs="Arial"/>
          <w:b/>
          <w:i/>
          <w:color w:val="000000"/>
          <w:sz w:val="22"/>
          <w:szCs w:val="22"/>
          <w:lang w:val="es-ES"/>
        </w:rPr>
        <w:t>Artículo 179.</w:t>
      </w:r>
      <w:r w:rsidRPr="00E01A7E">
        <w:rPr>
          <w:rFonts w:ascii="Palatino Linotype" w:hAnsi="Palatino Linotype" w:cs="Arial"/>
          <w:i/>
          <w:color w:val="000000"/>
          <w:sz w:val="22"/>
          <w:szCs w:val="22"/>
          <w:lang w:val="es-ES"/>
        </w:rPr>
        <w:t xml:space="preserve"> El </w:t>
      </w:r>
      <w:r w:rsidR="00D86297" w:rsidRPr="00E01A7E">
        <w:rPr>
          <w:rFonts w:ascii="Palatino Linotype" w:hAnsi="Palatino Linotype" w:cs="Arial"/>
          <w:i/>
          <w:color w:val="000000"/>
          <w:sz w:val="22"/>
          <w:szCs w:val="22"/>
          <w:lang w:val="es-ES"/>
        </w:rPr>
        <w:t>Recurso Revisión</w:t>
      </w:r>
      <w:r w:rsidRPr="00E01A7E">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E01A7E">
        <w:rPr>
          <w:rFonts w:ascii="Palatino Linotype" w:hAnsi="Palatino Linotype" w:cs="Arial"/>
          <w:i/>
          <w:color w:val="000000"/>
          <w:sz w:val="22"/>
          <w:szCs w:val="22"/>
          <w:lang w:val="es-ES"/>
        </w:rPr>
        <w:t>Información Pública</w:t>
      </w:r>
      <w:r w:rsidRPr="00E01A7E">
        <w:rPr>
          <w:rFonts w:ascii="Palatino Linotype" w:hAnsi="Palatino Linotype" w:cs="Arial"/>
          <w:i/>
          <w:color w:val="000000"/>
          <w:sz w:val="22"/>
          <w:szCs w:val="22"/>
          <w:lang w:val="es-ES"/>
        </w:rPr>
        <w:t>, y procederá en contra de las siguientes causas:</w:t>
      </w:r>
    </w:p>
    <w:p w14:paraId="62430CDC" w14:textId="77777777" w:rsidR="005C250B" w:rsidRPr="00E01A7E" w:rsidRDefault="005C250B" w:rsidP="005C250B">
      <w:pPr>
        <w:ind w:left="851" w:right="901"/>
        <w:jc w:val="both"/>
        <w:rPr>
          <w:rFonts w:ascii="Palatino Linotype" w:hAnsi="Palatino Linotype" w:cs="Arial"/>
          <w:i/>
          <w:color w:val="000000"/>
          <w:sz w:val="22"/>
          <w:szCs w:val="22"/>
          <w:lang w:val="es-ES"/>
        </w:rPr>
      </w:pPr>
      <w:r w:rsidRPr="00E01A7E">
        <w:rPr>
          <w:rFonts w:ascii="Palatino Linotype" w:hAnsi="Palatino Linotype" w:cs="Arial"/>
          <w:i/>
          <w:color w:val="000000"/>
          <w:sz w:val="22"/>
          <w:szCs w:val="22"/>
          <w:lang w:val="es-ES"/>
        </w:rPr>
        <w:t>…</w:t>
      </w:r>
    </w:p>
    <w:p w14:paraId="41514151" w14:textId="77777777" w:rsidR="005C250B" w:rsidRPr="00E01A7E" w:rsidRDefault="005C250B" w:rsidP="005C250B">
      <w:pPr>
        <w:ind w:left="851" w:right="901"/>
        <w:jc w:val="both"/>
        <w:rPr>
          <w:rFonts w:ascii="Palatino Linotype" w:hAnsi="Palatino Linotype" w:cs="Arial"/>
          <w:i/>
          <w:color w:val="000000"/>
          <w:sz w:val="22"/>
          <w:szCs w:val="22"/>
          <w:lang w:val="es-ES"/>
        </w:rPr>
      </w:pPr>
      <w:r w:rsidRPr="00E01A7E">
        <w:rPr>
          <w:rFonts w:ascii="Palatino Linotype" w:hAnsi="Palatino Linotype" w:cs="Arial"/>
          <w:b/>
          <w:i/>
          <w:color w:val="000000"/>
          <w:sz w:val="22"/>
          <w:szCs w:val="22"/>
          <w:lang w:val="es-ES"/>
        </w:rPr>
        <w:t>VII. La falta de respuesta a una solicitud de acceso a la información</w:t>
      </w:r>
      <w:r w:rsidRPr="00E01A7E">
        <w:rPr>
          <w:rFonts w:ascii="Palatino Linotype" w:hAnsi="Palatino Linotype" w:cs="Arial"/>
          <w:i/>
          <w:color w:val="000000"/>
          <w:sz w:val="22"/>
          <w:szCs w:val="22"/>
          <w:lang w:val="es-ES"/>
        </w:rPr>
        <w:t>;</w:t>
      </w:r>
    </w:p>
    <w:p w14:paraId="6543A1C1" w14:textId="77777777" w:rsidR="005C250B" w:rsidRPr="00E01A7E" w:rsidRDefault="005C250B" w:rsidP="005C250B">
      <w:pPr>
        <w:ind w:left="851" w:right="901"/>
        <w:jc w:val="both"/>
        <w:rPr>
          <w:rFonts w:ascii="Palatino Linotype" w:hAnsi="Palatino Linotype" w:cs="Arial"/>
          <w:b/>
          <w:i/>
          <w:color w:val="000000"/>
          <w:sz w:val="22"/>
          <w:szCs w:val="22"/>
          <w:lang w:val="es-ES"/>
        </w:rPr>
      </w:pPr>
      <w:r w:rsidRPr="00E01A7E">
        <w:rPr>
          <w:rFonts w:ascii="Palatino Linotype" w:hAnsi="Palatino Linotype" w:cs="Arial"/>
          <w:b/>
          <w:i/>
          <w:color w:val="000000"/>
          <w:sz w:val="22"/>
          <w:szCs w:val="22"/>
          <w:lang w:val="es-ES"/>
        </w:rPr>
        <w:t>…</w:t>
      </w:r>
    </w:p>
    <w:p w14:paraId="6EA16771" w14:textId="77777777" w:rsidR="005C250B" w:rsidRPr="00E01A7E" w:rsidRDefault="005C250B" w:rsidP="005C250B">
      <w:pPr>
        <w:ind w:left="851" w:right="901"/>
        <w:jc w:val="both"/>
        <w:rPr>
          <w:rFonts w:ascii="Palatino Linotype" w:hAnsi="Palatino Linotype" w:cs="Arial"/>
          <w:b/>
          <w:i/>
          <w:color w:val="000000"/>
          <w:sz w:val="22"/>
          <w:szCs w:val="22"/>
          <w:lang w:val="es-ES"/>
        </w:rPr>
      </w:pPr>
      <w:r w:rsidRPr="00E01A7E">
        <w:rPr>
          <w:rFonts w:ascii="Palatino Linotype" w:hAnsi="Palatino Linotype" w:cs="Arial"/>
          <w:b/>
          <w:i/>
          <w:color w:val="000000"/>
          <w:sz w:val="22"/>
          <w:szCs w:val="22"/>
          <w:lang w:val="es-ES"/>
        </w:rPr>
        <w:t>XI. La falta de trámite a una solicitud;</w:t>
      </w:r>
    </w:p>
    <w:p w14:paraId="410A3D55" w14:textId="77777777" w:rsidR="005C250B" w:rsidRPr="00E01A7E" w:rsidRDefault="005C250B" w:rsidP="005C250B">
      <w:pPr>
        <w:ind w:left="851" w:right="901"/>
        <w:jc w:val="both"/>
        <w:rPr>
          <w:rFonts w:ascii="Palatino Linotype" w:hAnsi="Palatino Linotype" w:cs="Arial"/>
          <w:i/>
          <w:color w:val="000000"/>
          <w:sz w:val="22"/>
          <w:szCs w:val="22"/>
          <w:lang w:val="es-ES"/>
        </w:rPr>
      </w:pPr>
      <w:r w:rsidRPr="00E01A7E">
        <w:rPr>
          <w:rFonts w:ascii="Palatino Linotype" w:hAnsi="Palatino Linotype" w:cs="Arial"/>
          <w:i/>
          <w:color w:val="000000"/>
          <w:sz w:val="22"/>
          <w:szCs w:val="22"/>
          <w:lang w:val="es-ES"/>
        </w:rPr>
        <w:t>…”</w:t>
      </w:r>
    </w:p>
    <w:p w14:paraId="40DFB348" w14:textId="77777777" w:rsidR="005C250B" w:rsidRPr="00E01A7E" w:rsidRDefault="005C250B" w:rsidP="005C250B">
      <w:pPr>
        <w:ind w:left="851" w:right="901"/>
        <w:jc w:val="both"/>
        <w:rPr>
          <w:rFonts w:ascii="Palatino Linotype" w:hAnsi="Palatino Linotype" w:cs="Arial"/>
          <w:i/>
          <w:color w:val="000000"/>
          <w:sz w:val="22"/>
          <w:szCs w:val="22"/>
          <w:lang w:val="es-ES"/>
        </w:rPr>
      </w:pPr>
      <w:r w:rsidRPr="00E01A7E">
        <w:rPr>
          <w:rFonts w:ascii="Palatino Linotype" w:hAnsi="Palatino Linotype" w:cs="Arial"/>
          <w:i/>
          <w:color w:val="000000"/>
          <w:sz w:val="22"/>
          <w:szCs w:val="22"/>
          <w:lang w:val="es-ES"/>
        </w:rPr>
        <w:t>(Énfasis añadido).</w:t>
      </w:r>
    </w:p>
    <w:p w14:paraId="6867A42A" w14:textId="77777777" w:rsidR="005C250B" w:rsidRPr="00E01A7E" w:rsidRDefault="005C250B" w:rsidP="005C250B">
      <w:pPr>
        <w:jc w:val="both"/>
        <w:rPr>
          <w:rFonts w:ascii="Palatino Linotype" w:hAnsi="Palatino Linotype" w:cs="Arial"/>
          <w:color w:val="000000" w:themeColor="text1"/>
          <w:sz w:val="22"/>
          <w:szCs w:val="22"/>
          <w:lang w:val="es-ES"/>
        </w:rPr>
      </w:pPr>
    </w:p>
    <w:p w14:paraId="0417360B" w14:textId="37E59692" w:rsidR="005C250B" w:rsidRPr="00E01A7E"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E01A7E">
        <w:rPr>
          <w:rFonts w:ascii="Palatino Linotype" w:hAnsi="Palatino Linotype" w:cs="Arial"/>
          <w:lang w:val="es-ES"/>
        </w:rPr>
        <w:t xml:space="preserve">El precepto legal citado, establece como supuestos de procedencia del </w:t>
      </w:r>
      <w:r w:rsidR="00D86297" w:rsidRPr="00E01A7E">
        <w:rPr>
          <w:rFonts w:ascii="Palatino Linotype" w:hAnsi="Palatino Linotype" w:cs="Arial"/>
          <w:lang w:val="es-ES"/>
        </w:rPr>
        <w:t>Recurso Revisión</w:t>
      </w:r>
      <w:r w:rsidRPr="00E01A7E">
        <w:rPr>
          <w:rFonts w:ascii="Palatino Linotype" w:hAnsi="Palatino Linotype" w:cs="Arial"/>
          <w:lang w:val="es-ES"/>
        </w:rPr>
        <w:t xml:space="preserve">, en aquellos casos en que no se dé tramite a una solicitud y por tanto respuesta a lo solicitado; por lo que, en el presente caso, </w:t>
      </w:r>
      <w:r w:rsidRPr="00E01A7E">
        <w:rPr>
          <w:rFonts w:ascii="Palatino Linotype" w:hAnsi="Palatino Linotype" w:cs="Arial"/>
          <w:b/>
          <w:lang w:val="es-ES"/>
        </w:rPr>
        <w:t>EL SUJETO OBLIGADO</w:t>
      </w:r>
      <w:r w:rsidRPr="00E01A7E">
        <w:rPr>
          <w:rFonts w:ascii="Palatino Linotype" w:hAnsi="Palatino Linotype" w:cs="Arial"/>
          <w:lang w:val="es-ES"/>
        </w:rPr>
        <w:t xml:space="preserve"> omitió turnar a las áreas competentes y dar respuesta a lo requerido por </w:t>
      </w:r>
      <w:r w:rsidRPr="00E01A7E">
        <w:rPr>
          <w:rFonts w:ascii="Palatino Linotype" w:hAnsi="Palatino Linotype" w:cs="Arial"/>
          <w:b/>
          <w:lang w:val="es-ES"/>
        </w:rPr>
        <w:t xml:space="preserve">EL RECURRENTE </w:t>
      </w:r>
      <w:r w:rsidRPr="00E01A7E">
        <w:rPr>
          <w:rFonts w:ascii="Palatino Linotype" w:hAnsi="Palatino Linotype" w:cs="Arial"/>
          <w:lang w:val="es-ES"/>
        </w:rPr>
        <w:t xml:space="preserve">en su solicitud de </w:t>
      </w:r>
      <w:r w:rsidR="00D86297" w:rsidRPr="00E01A7E">
        <w:rPr>
          <w:rFonts w:ascii="Palatino Linotype" w:hAnsi="Palatino Linotype" w:cs="Arial"/>
          <w:lang w:val="es-ES"/>
        </w:rPr>
        <w:t>Información Pública</w:t>
      </w:r>
      <w:r w:rsidRPr="00E01A7E">
        <w:rPr>
          <w:rFonts w:ascii="Palatino Linotype" w:hAnsi="Palatino Linotype" w:cs="Arial"/>
          <w:lang w:val="es-ES"/>
        </w:rPr>
        <w:t xml:space="preserve">; atento a ello, </w:t>
      </w:r>
      <w:r w:rsidRPr="00E01A7E">
        <w:rPr>
          <w:rFonts w:ascii="Palatino Linotype" w:hAnsi="Palatino Linotype"/>
          <w:lang w:val="es-ES"/>
        </w:rPr>
        <w:t xml:space="preserve">este Órgano Garante </w:t>
      </w:r>
      <w:r w:rsidRPr="00E01A7E">
        <w:rPr>
          <w:rFonts w:ascii="Palatino Linotype" w:hAnsi="Palatino Linotype" w:cs="Arial"/>
          <w:lang w:val="es-ES"/>
        </w:rPr>
        <w:t xml:space="preserve">considera que las razones o motivos de inconformidad son </w:t>
      </w:r>
      <w:r w:rsidRPr="00E01A7E">
        <w:rPr>
          <w:rFonts w:ascii="Palatino Linotype" w:hAnsi="Palatino Linotype" w:cs="Arial"/>
          <w:b/>
          <w:lang w:val="es-ES"/>
        </w:rPr>
        <w:t>fundados</w:t>
      </w:r>
      <w:r w:rsidRPr="00E01A7E">
        <w:rPr>
          <w:rFonts w:ascii="Palatino Linotype" w:hAnsi="Palatino Linotype" w:cs="Arial"/>
          <w:lang w:val="es-ES"/>
        </w:rPr>
        <w:t>.</w:t>
      </w:r>
    </w:p>
    <w:p w14:paraId="29E4B93C" w14:textId="77777777" w:rsidR="00AE51C8" w:rsidRPr="00E01A7E"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E01A7E" w:rsidRDefault="005C250B" w:rsidP="005C250B">
      <w:pPr>
        <w:spacing w:line="360" w:lineRule="auto"/>
        <w:jc w:val="both"/>
        <w:rPr>
          <w:rFonts w:ascii="Palatino Linotype" w:hAnsi="Palatino Linotype"/>
        </w:rPr>
      </w:pPr>
      <w:r w:rsidRPr="00E01A7E">
        <w:rPr>
          <w:rFonts w:ascii="Palatino Linotype" w:hAnsi="Palatino Linotype"/>
        </w:rPr>
        <w:t>Ya que ante la falta de respuesta a la solicitud, como el envío del Informe Justificado por parte del</w:t>
      </w:r>
      <w:r w:rsidRPr="00E01A7E">
        <w:rPr>
          <w:rFonts w:ascii="Palatino Linotype" w:hAnsi="Palatino Linotype"/>
          <w:b/>
        </w:rPr>
        <w:t xml:space="preserve"> SUJETO OBLIGADO</w:t>
      </w:r>
      <w:r w:rsidRPr="00E01A7E">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E01A7E">
        <w:rPr>
          <w:rFonts w:ascii="Palatino Linotype" w:hAnsi="Palatino Linotype"/>
        </w:rPr>
        <w:t>Información Pública</w:t>
      </w:r>
      <w:r w:rsidRPr="00E01A7E">
        <w:rPr>
          <w:rFonts w:ascii="Palatino Linotype" w:hAnsi="Palatino Linotype"/>
        </w:rPr>
        <w:t xml:space="preserve">. </w:t>
      </w:r>
    </w:p>
    <w:p w14:paraId="27604C4A" w14:textId="77777777" w:rsidR="005C250B" w:rsidRPr="00E01A7E"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E01A7E" w:rsidRDefault="005C250B" w:rsidP="005C250B">
      <w:pPr>
        <w:spacing w:line="360" w:lineRule="auto"/>
        <w:jc w:val="both"/>
        <w:rPr>
          <w:rFonts w:ascii="Palatino Linotype" w:hAnsi="Palatino Linotype"/>
        </w:rPr>
      </w:pPr>
      <w:r w:rsidRPr="00E01A7E">
        <w:rPr>
          <w:rFonts w:ascii="Palatino Linotype" w:eastAsia="Arial Unicode MS" w:hAnsi="Palatino Linotype" w:cs="Arial"/>
        </w:rPr>
        <w:t xml:space="preserve">En ese contexto, </w:t>
      </w:r>
      <w:r w:rsidRPr="00E01A7E">
        <w:rPr>
          <w:rFonts w:ascii="Palatino Linotype" w:hAnsi="Palatino Linotype"/>
        </w:rPr>
        <w:t xml:space="preserve">es pertinente enfatizar lo que el derecho de acceso a la </w:t>
      </w:r>
      <w:r w:rsidR="00D86297" w:rsidRPr="00E01A7E">
        <w:rPr>
          <w:rFonts w:ascii="Palatino Linotype" w:hAnsi="Palatino Linotype"/>
        </w:rPr>
        <w:t>Información Pública</w:t>
      </w:r>
      <w:r w:rsidRPr="00E01A7E">
        <w:rPr>
          <w:rFonts w:ascii="Palatino Linotype" w:hAnsi="Palatino Linotype"/>
        </w:rPr>
        <w:t>, se refiere al contemplado en el artículo 6°, Apartado A de la Constitución Política de los Estados Unidos Mexicanos, que señala:</w:t>
      </w:r>
    </w:p>
    <w:p w14:paraId="33A60FBF" w14:textId="77777777" w:rsidR="005C250B" w:rsidRPr="00E01A7E" w:rsidRDefault="005C250B" w:rsidP="005C250B">
      <w:pPr>
        <w:jc w:val="both"/>
        <w:rPr>
          <w:rFonts w:ascii="Palatino Linotype" w:hAnsi="Palatino Linotype"/>
          <w:sz w:val="22"/>
          <w:szCs w:val="22"/>
        </w:rPr>
      </w:pPr>
    </w:p>
    <w:p w14:paraId="04B6E9AF"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w:t>
      </w:r>
      <w:r w:rsidRPr="00E01A7E">
        <w:rPr>
          <w:rFonts w:ascii="Palatino Linotype" w:hAnsi="Palatino Linotype" w:cs="Arial"/>
          <w:b/>
          <w:i/>
          <w:sz w:val="22"/>
          <w:szCs w:val="22"/>
        </w:rPr>
        <w:t>Artículo 6o.</w:t>
      </w:r>
      <w:r w:rsidRPr="00E01A7E">
        <w:rPr>
          <w:rFonts w:ascii="Palatino Linotype" w:hAnsi="Palatino Linotype" w:cs="Arial"/>
          <w:i/>
          <w:sz w:val="22"/>
          <w:szCs w:val="22"/>
        </w:rPr>
        <w:t xml:space="preserve">  . . .</w:t>
      </w:r>
    </w:p>
    <w:p w14:paraId="782F8323" w14:textId="77777777" w:rsidR="005C250B" w:rsidRPr="00E01A7E" w:rsidRDefault="005C250B" w:rsidP="005C250B">
      <w:pPr>
        <w:ind w:left="851" w:right="901"/>
        <w:jc w:val="both"/>
        <w:rPr>
          <w:rFonts w:ascii="Palatino Linotype" w:hAnsi="Palatino Linotype" w:cs="Arial"/>
          <w:i/>
          <w:sz w:val="22"/>
          <w:szCs w:val="22"/>
          <w:lang w:eastAsia="es-MX"/>
        </w:rPr>
      </w:pPr>
      <w:r w:rsidRPr="00E01A7E">
        <w:rPr>
          <w:rFonts w:ascii="Palatino Linotype" w:hAnsi="Palatino Linotype" w:cs="Arial"/>
          <w:b/>
          <w:bCs/>
          <w:i/>
          <w:sz w:val="22"/>
          <w:szCs w:val="22"/>
          <w:lang w:eastAsia="es-MX"/>
        </w:rPr>
        <w:t>A.</w:t>
      </w:r>
      <w:r w:rsidRPr="00E01A7E">
        <w:rPr>
          <w:rFonts w:ascii="Palatino Linotype" w:hAnsi="Palatino Linotype" w:cs="Arial"/>
          <w:i/>
          <w:sz w:val="22"/>
          <w:szCs w:val="22"/>
          <w:lang w:eastAsia="es-MX"/>
        </w:rPr>
        <w:t xml:space="preserve"> Para el ejercicio del </w:t>
      </w:r>
      <w:r w:rsidRPr="00E01A7E">
        <w:rPr>
          <w:rFonts w:ascii="Palatino Linotype" w:hAnsi="Palatino Linotype" w:cs="Arial"/>
          <w:bCs/>
          <w:i/>
          <w:sz w:val="22"/>
          <w:szCs w:val="22"/>
        </w:rPr>
        <w:t>derecho</w:t>
      </w:r>
      <w:r w:rsidRPr="00E01A7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b/>
          <w:bCs/>
          <w:i/>
          <w:sz w:val="22"/>
          <w:szCs w:val="22"/>
          <w:lang w:eastAsia="es-MX"/>
        </w:rPr>
        <w:t xml:space="preserve">I. </w:t>
      </w:r>
      <w:r w:rsidRPr="00E01A7E">
        <w:rPr>
          <w:rFonts w:ascii="Palatino Linotype" w:hAnsi="Palatino Linotype" w:cs="Arial"/>
          <w:i/>
          <w:sz w:val="22"/>
          <w:szCs w:val="22"/>
          <w:lang w:eastAsia="es-MX"/>
        </w:rPr>
        <w:t xml:space="preserve">Toda la información en posesión de cualquier autoridad, entidad, órgano y organismo de los Poderes Ejecutivo, </w:t>
      </w:r>
      <w:r w:rsidRPr="00E01A7E">
        <w:rPr>
          <w:rFonts w:ascii="Palatino Linotype" w:hAnsi="Palatino Linotype" w:cs="Arial"/>
          <w:i/>
          <w:sz w:val="22"/>
          <w:szCs w:val="22"/>
        </w:rPr>
        <w:t>Legislativo</w:t>
      </w:r>
      <w:r w:rsidRPr="00E01A7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01A7E">
        <w:rPr>
          <w:rFonts w:ascii="Palatino Linotype" w:hAnsi="Palatino Linotype" w:cs="Arial"/>
          <w:i/>
          <w:sz w:val="22"/>
          <w:szCs w:val="22"/>
        </w:rPr>
        <w:t xml:space="preserve"> </w:t>
      </w:r>
      <w:r w:rsidRPr="00E01A7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E01A7E" w:rsidRDefault="005C250B" w:rsidP="005C250B">
      <w:pPr>
        <w:ind w:left="851" w:right="901"/>
        <w:jc w:val="both"/>
        <w:rPr>
          <w:rFonts w:ascii="Palatino Linotype" w:hAnsi="Palatino Linotype" w:cs="Arial"/>
          <w:i/>
          <w:sz w:val="22"/>
          <w:szCs w:val="22"/>
          <w:lang w:eastAsia="es-MX"/>
        </w:rPr>
      </w:pPr>
      <w:r w:rsidRPr="00E01A7E">
        <w:rPr>
          <w:rFonts w:ascii="Palatino Linotype" w:hAnsi="Palatino Linotype" w:cs="Arial"/>
          <w:b/>
          <w:bCs/>
          <w:i/>
          <w:sz w:val="22"/>
          <w:szCs w:val="22"/>
          <w:lang w:eastAsia="es-MX"/>
        </w:rPr>
        <w:t xml:space="preserve">II. </w:t>
      </w:r>
      <w:r w:rsidRPr="00E01A7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E01A7E" w:rsidRDefault="005C250B" w:rsidP="005C250B">
      <w:pPr>
        <w:ind w:left="851" w:right="901"/>
        <w:jc w:val="both"/>
        <w:rPr>
          <w:rFonts w:ascii="Palatino Linotype" w:hAnsi="Palatino Linotype" w:cs="Arial"/>
          <w:i/>
          <w:sz w:val="22"/>
          <w:szCs w:val="22"/>
          <w:lang w:eastAsia="es-MX"/>
        </w:rPr>
      </w:pPr>
      <w:r w:rsidRPr="00E01A7E">
        <w:rPr>
          <w:rFonts w:ascii="Palatino Linotype" w:hAnsi="Palatino Linotype" w:cs="Arial"/>
          <w:b/>
          <w:bCs/>
          <w:i/>
          <w:sz w:val="22"/>
          <w:szCs w:val="22"/>
          <w:lang w:eastAsia="es-MX"/>
        </w:rPr>
        <w:t xml:space="preserve">III. </w:t>
      </w:r>
      <w:r w:rsidRPr="00E01A7E">
        <w:rPr>
          <w:rFonts w:ascii="Palatino Linotype" w:hAnsi="Palatino Linotype" w:cs="Arial"/>
          <w:i/>
          <w:sz w:val="22"/>
          <w:szCs w:val="22"/>
          <w:lang w:eastAsia="es-MX"/>
        </w:rPr>
        <w:t xml:space="preserve">Toda persona, sin necesidad de </w:t>
      </w:r>
      <w:r w:rsidRPr="00E01A7E">
        <w:rPr>
          <w:rFonts w:ascii="Palatino Linotype" w:hAnsi="Palatino Linotype" w:cs="Arial"/>
          <w:i/>
          <w:sz w:val="22"/>
          <w:szCs w:val="22"/>
        </w:rPr>
        <w:t>acreditar</w:t>
      </w:r>
      <w:r w:rsidRPr="00E01A7E">
        <w:rPr>
          <w:rFonts w:ascii="Palatino Linotype" w:hAnsi="Palatino Linotype" w:cs="Arial"/>
          <w:i/>
          <w:sz w:val="22"/>
          <w:szCs w:val="22"/>
          <w:lang w:eastAsia="es-MX"/>
        </w:rPr>
        <w:t xml:space="preserve"> interés alguno o justificar su utilización, tendrá acceso gratuito a la </w:t>
      </w:r>
      <w:r w:rsidR="00D86297" w:rsidRPr="00E01A7E">
        <w:rPr>
          <w:rFonts w:ascii="Palatino Linotype" w:hAnsi="Palatino Linotype" w:cs="Arial"/>
          <w:i/>
          <w:sz w:val="22"/>
          <w:szCs w:val="22"/>
          <w:lang w:eastAsia="es-MX"/>
        </w:rPr>
        <w:t>Información Pública</w:t>
      </w:r>
      <w:r w:rsidRPr="00E01A7E">
        <w:rPr>
          <w:rFonts w:ascii="Palatino Linotype" w:hAnsi="Palatino Linotype" w:cs="Arial"/>
          <w:i/>
          <w:sz w:val="22"/>
          <w:szCs w:val="22"/>
          <w:lang w:eastAsia="es-MX"/>
        </w:rPr>
        <w:t xml:space="preserve">, a sus datos personales o a la rectificación de éstos. </w:t>
      </w:r>
    </w:p>
    <w:p w14:paraId="2A4CC5C6" w14:textId="77777777" w:rsidR="005C250B" w:rsidRPr="00E01A7E" w:rsidRDefault="005C250B" w:rsidP="005C250B">
      <w:pPr>
        <w:ind w:left="851" w:right="901"/>
        <w:jc w:val="both"/>
        <w:rPr>
          <w:rFonts w:ascii="Palatino Linotype" w:hAnsi="Palatino Linotype" w:cs="Arial"/>
          <w:i/>
          <w:sz w:val="22"/>
          <w:szCs w:val="22"/>
          <w:lang w:eastAsia="es-MX"/>
        </w:rPr>
      </w:pPr>
      <w:r w:rsidRPr="00E01A7E">
        <w:rPr>
          <w:rFonts w:ascii="Palatino Linotype" w:hAnsi="Palatino Linotype" w:cs="Arial"/>
          <w:b/>
          <w:bCs/>
          <w:i/>
          <w:sz w:val="22"/>
          <w:szCs w:val="22"/>
          <w:lang w:eastAsia="es-MX"/>
        </w:rPr>
        <w:t xml:space="preserve">IV. </w:t>
      </w:r>
      <w:r w:rsidRPr="00E01A7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E01A7E" w:rsidRDefault="005C250B" w:rsidP="005C250B">
      <w:pPr>
        <w:ind w:left="851" w:right="901"/>
        <w:jc w:val="both"/>
        <w:rPr>
          <w:rFonts w:ascii="Palatino Linotype" w:hAnsi="Palatino Linotype" w:cs="Arial"/>
          <w:i/>
          <w:sz w:val="22"/>
          <w:szCs w:val="22"/>
          <w:lang w:eastAsia="es-MX"/>
        </w:rPr>
      </w:pPr>
      <w:r w:rsidRPr="00E01A7E">
        <w:rPr>
          <w:rFonts w:ascii="Palatino Linotype" w:hAnsi="Palatino Linotype" w:cs="Arial"/>
          <w:b/>
          <w:bCs/>
          <w:i/>
          <w:sz w:val="22"/>
          <w:szCs w:val="22"/>
          <w:lang w:eastAsia="es-MX"/>
        </w:rPr>
        <w:t xml:space="preserve">V. </w:t>
      </w:r>
      <w:r w:rsidRPr="00E01A7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E01A7E" w:rsidRDefault="005C250B" w:rsidP="005C250B">
      <w:pPr>
        <w:ind w:left="851" w:right="901"/>
        <w:jc w:val="both"/>
        <w:rPr>
          <w:rFonts w:ascii="Palatino Linotype" w:hAnsi="Palatino Linotype" w:cs="Arial"/>
          <w:i/>
          <w:sz w:val="22"/>
          <w:szCs w:val="22"/>
          <w:lang w:eastAsia="es-MX"/>
        </w:rPr>
      </w:pPr>
      <w:r w:rsidRPr="00E01A7E">
        <w:rPr>
          <w:rFonts w:ascii="Palatino Linotype" w:hAnsi="Palatino Linotype" w:cs="Arial"/>
          <w:b/>
          <w:bCs/>
          <w:i/>
          <w:sz w:val="22"/>
          <w:szCs w:val="22"/>
          <w:lang w:eastAsia="es-MX"/>
        </w:rPr>
        <w:t xml:space="preserve">VI. </w:t>
      </w:r>
      <w:r w:rsidRPr="00E01A7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b/>
          <w:bCs/>
          <w:i/>
          <w:sz w:val="22"/>
          <w:szCs w:val="22"/>
          <w:lang w:eastAsia="es-MX"/>
        </w:rPr>
        <w:t xml:space="preserve">VII. </w:t>
      </w:r>
      <w:r w:rsidRPr="00E01A7E">
        <w:rPr>
          <w:rFonts w:ascii="Palatino Linotype" w:hAnsi="Palatino Linotype" w:cs="Arial"/>
          <w:i/>
          <w:sz w:val="22"/>
          <w:szCs w:val="22"/>
          <w:lang w:eastAsia="es-MX"/>
        </w:rPr>
        <w:t xml:space="preserve">La inobservancia a las disposiciones en materia de acceso a la </w:t>
      </w:r>
      <w:r w:rsidR="00D86297" w:rsidRPr="00E01A7E">
        <w:rPr>
          <w:rFonts w:ascii="Palatino Linotype" w:hAnsi="Palatino Linotype" w:cs="Arial"/>
          <w:i/>
          <w:sz w:val="22"/>
          <w:szCs w:val="22"/>
          <w:lang w:eastAsia="es-MX"/>
        </w:rPr>
        <w:t>Información Pública</w:t>
      </w:r>
      <w:r w:rsidRPr="00E01A7E">
        <w:rPr>
          <w:rFonts w:ascii="Palatino Linotype" w:hAnsi="Palatino Linotype" w:cs="Arial"/>
          <w:i/>
          <w:sz w:val="22"/>
          <w:szCs w:val="22"/>
          <w:lang w:eastAsia="es-MX"/>
        </w:rPr>
        <w:t xml:space="preserve"> será sancionada en los términos que dispongan las leyes.</w:t>
      </w:r>
      <w:r w:rsidRPr="00E01A7E">
        <w:rPr>
          <w:rFonts w:ascii="Palatino Linotype" w:hAnsi="Palatino Linotype" w:cs="Arial"/>
          <w:i/>
          <w:sz w:val="22"/>
          <w:szCs w:val="22"/>
        </w:rPr>
        <w:t xml:space="preserve">” </w:t>
      </w:r>
    </w:p>
    <w:p w14:paraId="0B93B4FD" w14:textId="77777777" w:rsidR="005C250B" w:rsidRPr="00E01A7E" w:rsidRDefault="005C250B" w:rsidP="005C250B">
      <w:pPr>
        <w:ind w:left="851" w:right="901"/>
        <w:jc w:val="both"/>
        <w:rPr>
          <w:rFonts w:ascii="Palatino Linotype" w:hAnsi="Palatino Linotype"/>
          <w:sz w:val="22"/>
          <w:szCs w:val="22"/>
        </w:rPr>
      </w:pPr>
      <w:r w:rsidRPr="00E01A7E">
        <w:rPr>
          <w:rFonts w:ascii="Palatino Linotype" w:hAnsi="Palatino Linotype"/>
          <w:sz w:val="22"/>
          <w:szCs w:val="22"/>
        </w:rPr>
        <w:t>(Énfasis añadido)</w:t>
      </w:r>
    </w:p>
    <w:p w14:paraId="3C93176A" w14:textId="77777777" w:rsidR="005C250B" w:rsidRPr="00E01A7E" w:rsidRDefault="005C250B" w:rsidP="005C250B">
      <w:pPr>
        <w:ind w:left="851" w:right="901"/>
        <w:jc w:val="both"/>
        <w:rPr>
          <w:rFonts w:ascii="Palatino Linotype" w:hAnsi="Palatino Linotype" w:cs="Arial"/>
          <w:i/>
          <w:sz w:val="16"/>
          <w:szCs w:val="16"/>
          <w:lang w:eastAsia="es-MX"/>
        </w:rPr>
      </w:pPr>
    </w:p>
    <w:p w14:paraId="71F61E9D" w14:textId="77777777" w:rsidR="005C250B" w:rsidRPr="00E01A7E" w:rsidRDefault="005C250B" w:rsidP="005C250B">
      <w:pPr>
        <w:spacing w:line="360" w:lineRule="auto"/>
        <w:jc w:val="both"/>
        <w:rPr>
          <w:rFonts w:ascii="Palatino Linotype" w:hAnsi="Palatino Linotype"/>
        </w:rPr>
      </w:pPr>
      <w:r w:rsidRPr="00E01A7E">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E01A7E" w:rsidRDefault="005C250B" w:rsidP="005C250B">
      <w:pPr>
        <w:jc w:val="both"/>
        <w:rPr>
          <w:rFonts w:ascii="Palatino Linotype" w:hAnsi="Palatino Linotype"/>
          <w:sz w:val="16"/>
          <w:szCs w:val="16"/>
        </w:rPr>
      </w:pPr>
    </w:p>
    <w:p w14:paraId="705EB638" w14:textId="77777777" w:rsidR="005C250B" w:rsidRPr="00E01A7E" w:rsidRDefault="005C250B" w:rsidP="005C250B">
      <w:pPr>
        <w:ind w:left="851" w:right="901"/>
        <w:jc w:val="both"/>
        <w:rPr>
          <w:rFonts w:ascii="Palatino Linotype" w:hAnsi="Palatino Linotype" w:cs="Arial"/>
          <w:b/>
          <w:i/>
          <w:sz w:val="22"/>
          <w:szCs w:val="22"/>
        </w:rPr>
      </w:pPr>
      <w:r w:rsidRPr="00E01A7E">
        <w:rPr>
          <w:rFonts w:ascii="Palatino Linotype" w:hAnsi="Palatino Linotype" w:cs="Arial"/>
          <w:i/>
          <w:sz w:val="22"/>
          <w:szCs w:val="22"/>
        </w:rPr>
        <w:t>“</w:t>
      </w:r>
      <w:r w:rsidRPr="00E01A7E">
        <w:rPr>
          <w:rFonts w:ascii="Palatino Linotype" w:hAnsi="Palatino Linotype" w:cs="Arial"/>
          <w:b/>
          <w:i/>
          <w:sz w:val="22"/>
          <w:szCs w:val="22"/>
        </w:rPr>
        <w:t xml:space="preserve">Artículo 5.  … </w:t>
      </w:r>
    </w:p>
    <w:p w14:paraId="7C817BE0"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 . .</w:t>
      </w:r>
    </w:p>
    <w:p w14:paraId="0E7A3232"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 xml:space="preserve">Para garantizar el ejercicio del derecho de transparencia, acceso a la </w:t>
      </w:r>
      <w:r w:rsidR="00D86297" w:rsidRPr="00E01A7E">
        <w:rPr>
          <w:rFonts w:ascii="Palatino Linotype" w:hAnsi="Palatino Linotype" w:cs="Arial"/>
          <w:i/>
          <w:sz w:val="22"/>
          <w:szCs w:val="22"/>
        </w:rPr>
        <w:t>Información Pública</w:t>
      </w:r>
      <w:r w:rsidRPr="00E01A7E">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Este derecho se regirá por los principios y bases siguientes:</w:t>
      </w:r>
    </w:p>
    <w:p w14:paraId="400A6174" w14:textId="77777777" w:rsidR="005C250B" w:rsidRPr="00E01A7E" w:rsidRDefault="005C250B" w:rsidP="005C250B">
      <w:pPr>
        <w:ind w:left="851" w:right="901"/>
        <w:jc w:val="both"/>
        <w:rPr>
          <w:rFonts w:ascii="Palatino Linotype" w:hAnsi="Palatino Linotype"/>
          <w:sz w:val="22"/>
          <w:szCs w:val="22"/>
        </w:rPr>
      </w:pPr>
      <w:r w:rsidRPr="00E01A7E">
        <w:rPr>
          <w:rFonts w:ascii="Palatino Linotype" w:hAnsi="Palatino Linotype" w:cs="Arial"/>
          <w:i/>
          <w:sz w:val="22"/>
          <w:szCs w:val="22"/>
        </w:rPr>
        <w:t xml:space="preserve">I. </w:t>
      </w:r>
      <w:r w:rsidRPr="00E01A7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01A7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01A7E">
        <w:rPr>
          <w:rFonts w:ascii="Palatino Linotype" w:hAnsi="Palatino Linotype"/>
          <w:sz w:val="22"/>
          <w:szCs w:val="22"/>
        </w:rPr>
        <w:t xml:space="preserve"> </w:t>
      </w:r>
    </w:p>
    <w:p w14:paraId="69496858" w14:textId="77777777" w:rsidR="005C250B" w:rsidRPr="00E01A7E" w:rsidRDefault="005C250B" w:rsidP="005C250B">
      <w:pPr>
        <w:ind w:left="851" w:right="901"/>
        <w:jc w:val="both"/>
        <w:rPr>
          <w:rFonts w:ascii="Palatino Linotype" w:hAnsi="Palatino Linotype"/>
          <w:sz w:val="22"/>
          <w:szCs w:val="22"/>
        </w:rPr>
      </w:pPr>
      <w:r w:rsidRPr="00E01A7E">
        <w:rPr>
          <w:rFonts w:ascii="Palatino Linotype" w:hAnsi="Palatino Linotype"/>
          <w:sz w:val="22"/>
          <w:szCs w:val="22"/>
        </w:rPr>
        <w:t>(Énfasis añadido)</w:t>
      </w:r>
    </w:p>
    <w:p w14:paraId="4034E391" w14:textId="77777777" w:rsidR="005C250B" w:rsidRPr="00E01A7E" w:rsidRDefault="005C250B" w:rsidP="005C250B">
      <w:pPr>
        <w:ind w:left="851" w:right="901"/>
        <w:jc w:val="both"/>
        <w:rPr>
          <w:rFonts w:ascii="Palatino Linotype" w:hAnsi="Palatino Linotype" w:cs="Arial"/>
          <w:i/>
          <w:sz w:val="22"/>
          <w:szCs w:val="22"/>
        </w:rPr>
      </w:pPr>
    </w:p>
    <w:p w14:paraId="480B0538" w14:textId="63DBD70B" w:rsidR="005C250B" w:rsidRPr="00E01A7E" w:rsidRDefault="005C250B" w:rsidP="005C250B">
      <w:pPr>
        <w:spacing w:line="360" w:lineRule="auto"/>
        <w:jc w:val="both"/>
        <w:rPr>
          <w:rFonts w:ascii="Palatino Linotype" w:hAnsi="Palatino Linotype"/>
        </w:rPr>
      </w:pPr>
      <w:r w:rsidRPr="00E01A7E">
        <w:rPr>
          <w:rFonts w:ascii="Palatino Linotype" w:hAnsi="Palatino Linotype"/>
        </w:rPr>
        <w:t xml:space="preserve">Asimismo, se tiene que la Ley de Transparencia y Acceso a la </w:t>
      </w:r>
      <w:r w:rsidR="00D86297" w:rsidRPr="00E01A7E">
        <w:rPr>
          <w:rFonts w:ascii="Palatino Linotype" w:hAnsi="Palatino Linotype"/>
        </w:rPr>
        <w:t>Información Pública</w:t>
      </w:r>
      <w:r w:rsidRPr="00E01A7E">
        <w:rPr>
          <w:rFonts w:ascii="Palatino Linotype" w:hAnsi="Palatino Linotype"/>
        </w:rPr>
        <w:t xml:space="preserve"> del Estado de México y Municipios, prevé en su artículo 23, lo siguiente:</w:t>
      </w:r>
    </w:p>
    <w:p w14:paraId="69D4237C" w14:textId="77777777" w:rsidR="005C250B" w:rsidRPr="00E01A7E" w:rsidRDefault="005C250B" w:rsidP="005C250B">
      <w:pPr>
        <w:jc w:val="both"/>
        <w:rPr>
          <w:rFonts w:ascii="Palatino Linotype" w:hAnsi="Palatino Linotype"/>
          <w:sz w:val="22"/>
          <w:szCs w:val="22"/>
        </w:rPr>
      </w:pPr>
    </w:p>
    <w:p w14:paraId="0A624CB4"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w:t>
      </w:r>
      <w:r w:rsidRPr="00E01A7E">
        <w:rPr>
          <w:rFonts w:ascii="Palatino Linotype" w:hAnsi="Palatino Linotype" w:cs="Arial"/>
          <w:b/>
          <w:i/>
          <w:sz w:val="22"/>
          <w:szCs w:val="22"/>
        </w:rPr>
        <w:t>Artículo 23.</w:t>
      </w:r>
      <w:r w:rsidRPr="00E01A7E">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E01A7E" w:rsidRDefault="005C250B" w:rsidP="005C250B">
      <w:pPr>
        <w:ind w:left="851" w:right="901"/>
        <w:jc w:val="both"/>
        <w:rPr>
          <w:rFonts w:ascii="Palatino Linotype" w:hAnsi="Palatino Linotype" w:cs="Arial"/>
          <w:b/>
          <w:i/>
          <w:sz w:val="22"/>
          <w:szCs w:val="22"/>
        </w:rPr>
      </w:pPr>
      <w:r w:rsidRPr="00E01A7E">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V. Los órganos autónomos;</w:t>
      </w:r>
    </w:p>
    <w:p w14:paraId="10694BB4"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VI. Los tribunales administrativos y autoridades jurisdiccionales en materia laboral;</w:t>
      </w:r>
    </w:p>
    <w:p w14:paraId="3289F36F"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IX. Los sindicatos que reciban y/o ejerzan recursos públicos en el ámbito estatal y municipal;</w:t>
      </w:r>
    </w:p>
    <w:p w14:paraId="3039EB91"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E01A7E" w:rsidRDefault="005C250B" w:rsidP="005C250B">
      <w:pPr>
        <w:ind w:left="851" w:right="901"/>
        <w:jc w:val="both"/>
        <w:rPr>
          <w:rFonts w:ascii="Palatino Linotype" w:hAnsi="Palatino Linotype" w:cs="Arial"/>
          <w:b/>
          <w:i/>
          <w:sz w:val="22"/>
          <w:szCs w:val="22"/>
        </w:rPr>
      </w:pPr>
      <w:r w:rsidRPr="00E01A7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E01A7E" w:rsidRDefault="005C250B" w:rsidP="005C250B">
      <w:pPr>
        <w:ind w:left="851" w:right="901"/>
        <w:jc w:val="both"/>
        <w:rPr>
          <w:rFonts w:ascii="Palatino Linotype" w:hAnsi="Palatino Linotype" w:cs="Arial"/>
          <w:b/>
          <w:i/>
          <w:sz w:val="22"/>
          <w:szCs w:val="22"/>
        </w:rPr>
      </w:pPr>
      <w:r w:rsidRPr="00E01A7E">
        <w:rPr>
          <w:rFonts w:ascii="Palatino Linotype" w:hAnsi="Palatino Linotype" w:cs="Arial"/>
          <w:b/>
          <w:i/>
          <w:sz w:val="22"/>
          <w:szCs w:val="22"/>
        </w:rPr>
        <w:t xml:space="preserve">Los servidores públicos deberán transparentar sus acciones así como garantizar y respetar el derecho de acceso a la </w:t>
      </w:r>
      <w:r w:rsidR="00D86297" w:rsidRPr="00E01A7E">
        <w:rPr>
          <w:rFonts w:ascii="Palatino Linotype" w:hAnsi="Palatino Linotype" w:cs="Arial"/>
          <w:b/>
          <w:i/>
          <w:sz w:val="22"/>
          <w:szCs w:val="22"/>
        </w:rPr>
        <w:t>Información Pública</w:t>
      </w:r>
      <w:r w:rsidRPr="00E01A7E">
        <w:rPr>
          <w:rFonts w:ascii="Palatino Linotype" w:hAnsi="Palatino Linotype" w:cs="Arial"/>
          <w:b/>
          <w:i/>
          <w:sz w:val="22"/>
          <w:szCs w:val="22"/>
        </w:rPr>
        <w:t>.</w:t>
      </w:r>
    </w:p>
    <w:p w14:paraId="367AF097"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(Énfasis añadido)</w:t>
      </w:r>
    </w:p>
    <w:p w14:paraId="256C9A70" w14:textId="77777777" w:rsidR="005C250B" w:rsidRPr="00E01A7E" w:rsidRDefault="005C250B" w:rsidP="005C250B">
      <w:pPr>
        <w:ind w:left="851" w:right="901"/>
        <w:jc w:val="both"/>
        <w:rPr>
          <w:rFonts w:ascii="Palatino Linotype" w:hAnsi="Palatino Linotype" w:cs="Arial"/>
          <w:i/>
          <w:sz w:val="10"/>
          <w:szCs w:val="10"/>
        </w:rPr>
      </w:pPr>
    </w:p>
    <w:p w14:paraId="526D7C66" w14:textId="77777777" w:rsidR="005C250B" w:rsidRPr="00E01A7E" w:rsidRDefault="005C250B" w:rsidP="005C250B">
      <w:pPr>
        <w:autoSpaceDE w:val="0"/>
        <w:autoSpaceDN w:val="0"/>
        <w:adjustRightInd w:val="0"/>
        <w:spacing w:line="360" w:lineRule="auto"/>
        <w:ind w:right="51"/>
        <w:jc w:val="both"/>
        <w:rPr>
          <w:rFonts w:ascii="Palatino Linotype" w:hAnsi="Palatino Linotype" w:cs="Arial"/>
          <w:lang w:val="es-ES"/>
        </w:rPr>
      </w:pPr>
      <w:r w:rsidRPr="00E01A7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01A7E">
        <w:rPr>
          <w:rFonts w:ascii="Palatino Linotype" w:eastAsia="Arial Unicode MS" w:hAnsi="Palatino Linotype" w:cs="Arial"/>
          <w:lang w:val="es-ES"/>
        </w:rPr>
        <w:t xml:space="preserve">es necesario referir el contenido del artículo </w:t>
      </w:r>
      <w:r w:rsidRPr="00E01A7E">
        <w:rPr>
          <w:rFonts w:ascii="Palatino Linotype" w:hAnsi="Palatino Linotype"/>
          <w:lang w:val="es-ES"/>
        </w:rPr>
        <w:lastRenderedPageBreak/>
        <w:t>115,</w:t>
      </w:r>
      <w:r w:rsidRPr="00E01A7E">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E01A7E" w:rsidRDefault="005C250B" w:rsidP="005C250B">
      <w:pPr>
        <w:jc w:val="both"/>
        <w:rPr>
          <w:rFonts w:ascii="Palatino Linotype" w:eastAsia="Arial Unicode MS" w:hAnsi="Palatino Linotype" w:cs="Arial"/>
          <w:sz w:val="10"/>
          <w:szCs w:val="10"/>
        </w:rPr>
      </w:pPr>
    </w:p>
    <w:p w14:paraId="33ADA514" w14:textId="77777777" w:rsidR="005C250B" w:rsidRPr="00E01A7E" w:rsidRDefault="005C250B" w:rsidP="005C250B">
      <w:pPr>
        <w:ind w:left="851" w:right="902"/>
        <w:jc w:val="both"/>
        <w:rPr>
          <w:rFonts w:ascii="Palatino Linotype" w:hAnsi="Palatino Linotype" w:cs="Arial"/>
          <w:bCs/>
          <w:i/>
          <w:sz w:val="22"/>
          <w:szCs w:val="22"/>
        </w:rPr>
      </w:pPr>
      <w:r w:rsidRPr="00E01A7E">
        <w:rPr>
          <w:rFonts w:ascii="Palatino Linotype" w:hAnsi="Palatino Linotype" w:cs="Arial"/>
          <w:bCs/>
          <w:i/>
          <w:sz w:val="22"/>
          <w:szCs w:val="22"/>
        </w:rPr>
        <w:t>“</w:t>
      </w:r>
      <w:r w:rsidRPr="00E01A7E">
        <w:rPr>
          <w:rFonts w:ascii="Palatino Linotype" w:hAnsi="Palatino Linotype" w:cs="Arial"/>
          <w:b/>
          <w:bCs/>
          <w:i/>
          <w:sz w:val="22"/>
          <w:szCs w:val="22"/>
        </w:rPr>
        <w:t>Artículo 115</w:t>
      </w:r>
      <w:r w:rsidRPr="00E01A7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E01A7E" w:rsidRDefault="005C250B" w:rsidP="005C250B">
      <w:pPr>
        <w:ind w:left="851" w:right="902"/>
        <w:jc w:val="both"/>
        <w:rPr>
          <w:rFonts w:ascii="Palatino Linotype" w:hAnsi="Palatino Linotype" w:cs="Arial"/>
          <w:bCs/>
          <w:i/>
          <w:sz w:val="22"/>
          <w:szCs w:val="22"/>
        </w:rPr>
      </w:pPr>
      <w:r w:rsidRPr="00E01A7E">
        <w:rPr>
          <w:rFonts w:ascii="Palatino Linotype" w:hAnsi="Palatino Linotype" w:cs="Arial"/>
          <w:b/>
          <w:bCs/>
          <w:i/>
          <w:sz w:val="22"/>
          <w:szCs w:val="22"/>
        </w:rPr>
        <w:t>I.</w:t>
      </w:r>
      <w:r w:rsidRPr="00E01A7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E01A7E" w:rsidRDefault="005C250B" w:rsidP="005C250B">
      <w:pPr>
        <w:ind w:left="851" w:right="902"/>
        <w:jc w:val="both"/>
        <w:rPr>
          <w:rFonts w:ascii="Palatino Linotype" w:hAnsi="Palatino Linotype" w:cs="Arial"/>
          <w:bCs/>
          <w:i/>
          <w:sz w:val="22"/>
          <w:szCs w:val="22"/>
        </w:rPr>
      </w:pPr>
      <w:r w:rsidRPr="00E01A7E">
        <w:rPr>
          <w:rFonts w:ascii="Palatino Linotype" w:hAnsi="Palatino Linotype" w:cs="Arial"/>
          <w:bCs/>
          <w:i/>
          <w:sz w:val="22"/>
          <w:szCs w:val="22"/>
        </w:rPr>
        <w:t>(…)</w:t>
      </w:r>
    </w:p>
    <w:p w14:paraId="5003721C" w14:textId="77777777" w:rsidR="005C250B" w:rsidRPr="00E01A7E" w:rsidRDefault="005C250B" w:rsidP="005C250B">
      <w:pPr>
        <w:ind w:left="851" w:right="902"/>
        <w:jc w:val="both"/>
        <w:rPr>
          <w:rFonts w:ascii="Palatino Linotype" w:hAnsi="Palatino Linotype" w:cs="Arial"/>
          <w:bCs/>
          <w:i/>
          <w:sz w:val="22"/>
          <w:szCs w:val="22"/>
        </w:rPr>
      </w:pPr>
      <w:r w:rsidRPr="00E01A7E">
        <w:rPr>
          <w:rFonts w:ascii="Palatino Linotype" w:hAnsi="Palatino Linotype" w:cs="Arial"/>
          <w:b/>
          <w:bCs/>
          <w:i/>
          <w:sz w:val="22"/>
          <w:szCs w:val="22"/>
        </w:rPr>
        <w:t>II.</w:t>
      </w:r>
      <w:r w:rsidRPr="00E01A7E">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E01A7E" w:rsidRDefault="005C250B" w:rsidP="005C250B">
      <w:pPr>
        <w:ind w:left="851" w:right="902"/>
        <w:jc w:val="both"/>
        <w:rPr>
          <w:rFonts w:ascii="Palatino Linotype" w:hAnsi="Palatino Linotype" w:cs="Arial"/>
          <w:bCs/>
          <w:i/>
          <w:sz w:val="22"/>
          <w:szCs w:val="22"/>
        </w:rPr>
      </w:pPr>
      <w:r w:rsidRPr="00E01A7E">
        <w:rPr>
          <w:rFonts w:ascii="Palatino Linotype" w:hAnsi="Palatino Linotype" w:cs="Arial"/>
          <w:bCs/>
          <w:i/>
          <w:sz w:val="22"/>
          <w:szCs w:val="22"/>
        </w:rPr>
        <w:t>(…)</w:t>
      </w:r>
    </w:p>
    <w:p w14:paraId="668B843D" w14:textId="77777777" w:rsidR="005C250B" w:rsidRPr="00E01A7E" w:rsidRDefault="005C250B" w:rsidP="005C250B">
      <w:pPr>
        <w:ind w:left="851" w:right="902"/>
        <w:jc w:val="both"/>
        <w:rPr>
          <w:rFonts w:ascii="Palatino Linotype" w:hAnsi="Palatino Linotype" w:cs="Arial"/>
          <w:b/>
          <w:bCs/>
          <w:i/>
          <w:sz w:val="22"/>
          <w:szCs w:val="22"/>
        </w:rPr>
      </w:pPr>
      <w:r w:rsidRPr="00E01A7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E01A7E" w:rsidRDefault="005C250B" w:rsidP="005C250B">
      <w:pPr>
        <w:ind w:left="851" w:right="902"/>
        <w:jc w:val="both"/>
        <w:rPr>
          <w:rFonts w:ascii="Palatino Linotype" w:hAnsi="Palatino Linotype" w:cs="Arial"/>
          <w:bCs/>
          <w:i/>
          <w:sz w:val="22"/>
          <w:szCs w:val="22"/>
        </w:rPr>
      </w:pPr>
      <w:r w:rsidRPr="00E01A7E">
        <w:rPr>
          <w:rFonts w:ascii="Palatino Linotype" w:hAnsi="Palatino Linotype" w:cs="Arial"/>
          <w:bCs/>
          <w:i/>
          <w:sz w:val="22"/>
          <w:szCs w:val="22"/>
        </w:rPr>
        <w:t>(…)”</w:t>
      </w:r>
    </w:p>
    <w:p w14:paraId="3965D183" w14:textId="77777777" w:rsidR="005C250B" w:rsidRPr="00E01A7E" w:rsidRDefault="005C250B" w:rsidP="005C250B">
      <w:pPr>
        <w:ind w:left="851" w:right="902"/>
        <w:jc w:val="both"/>
        <w:rPr>
          <w:rFonts w:ascii="Palatino Linotype" w:hAnsi="Palatino Linotype" w:cs="Arial"/>
          <w:bCs/>
          <w:i/>
          <w:sz w:val="22"/>
          <w:szCs w:val="22"/>
        </w:rPr>
      </w:pPr>
      <w:r w:rsidRPr="00E01A7E">
        <w:rPr>
          <w:rFonts w:ascii="Palatino Linotype" w:hAnsi="Palatino Linotype" w:cs="Arial"/>
          <w:bCs/>
          <w:i/>
          <w:sz w:val="22"/>
          <w:szCs w:val="22"/>
        </w:rPr>
        <w:t>(Énfasis añadido)</w:t>
      </w:r>
    </w:p>
    <w:p w14:paraId="1223673C" w14:textId="77777777" w:rsidR="005C250B" w:rsidRPr="00E01A7E" w:rsidRDefault="005C250B" w:rsidP="005C250B">
      <w:pPr>
        <w:ind w:left="851" w:right="902"/>
        <w:jc w:val="both"/>
        <w:rPr>
          <w:rFonts w:ascii="Palatino Linotype" w:hAnsi="Palatino Linotype" w:cs="Arial"/>
          <w:bCs/>
          <w:i/>
          <w:sz w:val="22"/>
          <w:szCs w:val="22"/>
        </w:rPr>
      </w:pPr>
    </w:p>
    <w:p w14:paraId="733C17B3" w14:textId="77777777" w:rsidR="005C250B" w:rsidRPr="00E01A7E" w:rsidRDefault="005C250B" w:rsidP="005C250B">
      <w:pPr>
        <w:spacing w:line="360" w:lineRule="auto"/>
        <w:jc w:val="both"/>
        <w:rPr>
          <w:rFonts w:ascii="Palatino Linotype" w:eastAsia="Arial Unicode MS" w:hAnsi="Palatino Linotype" w:cs="Arial"/>
        </w:rPr>
      </w:pPr>
      <w:r w:rsidRPr="00E01A7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E01A7E" w:rsidRDefault="005C250B" w:rsidP="005C250B">
      <w:pPr>
        <w:spacing w:line="360" w:lineRule="auto"/>
        <w:jc w:val="both"/>
        <w:rPr>
          <w:rFonts w:ascii="Palatino Linotype" w:eastAsia="Arial Unicode MS" w:hAnsi="Palatino Linotype" w:cs="Arial"/>
        </w:rPr>
      </w:pPr>
    </w:p>
    <w:p w14:paraId="60593294" w14:textId="77777777" w:rsidR="005C250B" w:rsidRPr="00E01A7E" w:rsidRDefault="005C250B" w:rsidP="005C250B">
      <w:pPr>
        <w:tabs>
          <w:tab w:val="left" w:pos="709"/>
        </w:tabs>
        <w:spacing w:line="360" w:lineRule="auto"/>
        <w:jc w:val="both"/>
        <w:rPr>
          <w:rFonts w:ascii="Palatino Linotype" w:hAnsi="Palatino Linotype" w:cs="Arial"/>
        </w:rPr>
      </w:pPr>
      <w:r w:rsidRPr="00E01A7E">
        <w:rPr>
          <w:rFonts w:ascii="Palatino Linotype" w:hAnsi="Palatino Linotype" w:cs="Arial"/>
        </w:rPr>
        <w:lastRenderedPageBreak/>
        <w:t>Asimismo, en el numeral 3</w:t>
      </w:r>
      <w:r w:rsidRPr="00E01A7E">
        <w:rPr>
          <w:vertAlign w:val="superscript"/>
        </w:rPr>
        <w:footnoteReference w:id="1"/>
      </w:r>
      <w:r w:rsidRPr="00E01A7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E01A7E" w:rsidRDefault="005C250B" w:rsidP="005C250B">
      <w:pPr>
        <w:tabs>
          <w:tab w:val="left" w:pos="709"/>
        </w:tabs>
        <w:spacing w:line="360" w:lineRule="auto"/>
        <w:jc w:val="both"/>
        <w:rPr>
          <w:rFonts w:ascii="Palatino Linotype" w:hAnsi="Palatino Linotype" w:cs="Arial"/>
        </w:rPr>
      </w:pPr>
    </w:p>
    <w:p w14:paraId="797AA63A" w14:textId="2E65BC66" w:rsidR="005C250B" w:rsidRPr="00E01A7E" w:rsidRDefault="005C250B" w:rsidP="005C250B">
      <w:pPr>
        <w:tabs>
          <w:tab w:val="left" w:pos="709"/>
        </w:tabs>
        <w:spacing w:line="360" w:lineRule="auto"/>
        <w:jc w:val="both"/>
        <w:rPr>
          <w:rFonts w:ascii="Palatino Linotype" w:hAnsi="Palatino Linotype" w:cs="Arial"/>
        </w:rPr>
      </w:pPr>
      <w:r w:rsidRPr="00E01A7E">
        <w:rPr>
          <w:rFonts w:ascii="Palatino Linotype" w:hAnsi="Palatino Linotype" w:cs="Arial"/>
        </w:rPr>
        <w:t xml:space="preserve">Por otro lado, resulta importante traer a colación el contenido de los artículos 4 y 12 de la Ley de Transparencia y Acceso a la </w:t>
      </w:r>
      <w:r w:rsidR="00D86297" w:rsidRPr="00E01A7E">
        <w:rPr>
          <w:rFonts w:ascii="Palatino Linotype" w:hAnsi="Palatino Linotype" w:cs="Arial"/>
        </w:rPr>
        <w:t>Información Pública</w:t>
      </w:r>
      <w:r w:rsidRPr="00E01A7E">
        <w:rPr>
          <w:rFonts w:ascii="Palatino Linotype" w:hAnsi="Palatino Linotype" w:cs="Arial"/>
        </w:rPr>
        <w:t xml:space="preserve"> del Estado de México y Municipios, mismos que a la letra señalan:</w:t>
      </w:r>
    </w:p>
    <w:p w14:paraId="7147E8B7" w14:textId="77777777" w:rsidR="005C250B" w:rsidRPr="00E01A7E" w:rsidRDefault="005C250B" w:rsidP="005C250B">
      <w:pPr>
        <w:tabs>
          <w:tab w:val="left" w:pos="709"/>
        </w:tabs>
        <w:jc w:val="both"/>
        <w:rPr>
          <w:rFonts w:ascii="Palatino Linotype" w:hAnsi="Palatino Linotype" w:cs="Arial"/>
        </w:rPr>
      </w:pPr>
    </w:p>
    <w:p w14:paraId="6EB7B92D" w14:textId="2CC67EBD"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w:t>
      </w:r>
      <w:r w:rsidRPr="00E01A7E">
        <w:rPr>
          <w:rFonts w:ascii="Palatino Linotype" w:hAnsi="Palatino Linotype" w:cs="Arial"/>
          <w:b/>
          <w:i/>
          <w:sz w:val="22"/>
          <w:szCs w:val="22"/>
        </w:rPr>
        <w:t>Artículo 4.</w:t>
      </w:r>
      <w:r w:rsidRPr="00E01A7E">
        <w:rPr>
          <w:rFonts w:ascii="Palatino Linotype" w:hAnsi="Palatino Linotype" w:cs="Arial"/>
          <w:i/>
          <w:sz w:val="22"/>
          <w:szCs w:val="22"/>
        </w:rPr>
        <w:t xml:space="preserve"> El derecho humano de acceso a la </w:t>
      </w:r>
      <w:r w:rsidR="00D86297" w:rsidRPr="00E01A7E">
        <w:rPr>
          <w:rFonts w:ascii="Palatino Linotype" w:hAnsi="Palatino Linotype" w:cs="Arial"/>
          <w:i/>
          <w:sz w:val="22"/>
          <w:szCs w:val="22"/>
        </w:rPr>
        <w:t>Información Pública</w:t>
      </w:r>
      <w:r w:rsidRPr="00E01A7E">
        <w:rPr>
          <w:rFonts w:ascii="Palatino Linotype" w:hAnsi="Palatino Linotype" w:cs="Arial"/>
          <w:i/>
          <w:sz w:val="22"/>
          <w:szCs w:val="22"/>
        </w:rPr>
        <w:t xml:space="preserve"> es la prerrogativa de las personas para buscar, difundir, investigar, recabar, recibir y solicitar </w:t>
      </w:r>
      <w:r w:rsidR="00D86297" w:rsidRPr="00E01A7E">
        <w:rPr>
          <w:rFonts w:ascii="Palatino Linotype" w:hAnsi="Palatino Linotype" w:cs="Arial"/>
          <w:i/>
          <w:sz w:val="22"/>
          <w:szCs w:val="22"/>
        </w:rPr>
        <w:t>Información Pública</w:t>
      </w:r>
      <w:r w:rsidRPr="00E01A7E">
        <w:rPr>
          <w:rFonts w:ascii="Palatino Linotype" w:hAnsi="Palatino Linotype" w:cs="Arial"/>
          <w:i/>
          <w:sz w:val="22"/>
          <w:szCs w:val="22"/>
        </w:rPr>
        <w:t>, sin necesidad de acreditar personalidad ni interés jurídico.</w:t>
      </w:r>
    </w:p>
    <w:p w14:paraId="1947E790"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01A7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E01A7E" w:rsidRDefault="005C250B" w:rsidP="005C250B">
      <w:pPr>
        <w:ind w:left="851" w:right="901"/>
        <w:jc w:val="both"/>
        <w:rPr>
          <w:rFonts w:ascii="Palatino Linotype" w:hAnsi="Palatino Linotype" w:cs="Arial"/>
          <w:i/>
          <w:szCs w:val="22"/>
        </w:rPr>
      </w:pPr>
    </w:p>
    <w:p w14:paraId="42A66EF4" w14:textId="49486383"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b/>
          <w:i/>
          <w:sz w:val="22"/>
          <w:szCs w:val="22"/>
        </w:rPr>
        <w:t>Artículo 12.</w:t>
      </w:r>
      <w:r w:rsidRPr="00E01A7E">
        <w:rPr>
          <w:rFonts w:ascii="Palatino Linotype" w:hAnsi="Palatino Linotype" w:cs="Arial"/>
          <w:i/>
          <w:sz w:val="22"/>
          <w:szCs w:val="22"/>
        </w:rPr>
        <w:t xml:space="preserve"> Quienes generen, recopilen, administren, manejen, procesen, archiven o conserven </w:t>
      </w:r>
      <w:r w:rsidR="00D86297" w:rsidRPr="00E01A7E">
        <w:rPr>
          <w:rFonts w:ascii="Palatino Linotype" w:hAnsi="Palatino Linotype" w:cs="Arial"/>
          <w:i/>
          <w:sz w:val="22"/>
          <w:szCs w:val="22"/>
        </w:rPr>
        <w:t>Información Pública</w:t>
      </w:r>
      <w:r w:rsidRPr="00E01A7E">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b/>
          <w:i/>
          <w:sz w:val="22"/>
          <w:szCs w:val="22"/>
          <w:u w:val="single"/>
        </w:rPr>
        <w:t xml:space="preserve">Los sujetos obligados sólo proporcionarán la </w:t>
      </w:r>
      <w:r w:rsidR="00D86297" w:rsidRPr="00E01A7E">
        <w:rPr>
          <w:rFonts w:ascii="Palatino Linotype" w:hAnsi="Palatino Linotype" w:cs="Arial"/>
          <w:b/>
          <w:i/>
          <w:sz w:val="22"/>
          <w:szCs w:val="22"/>
          <w:u w:val="single"/>
        </w:rPr>
        <w:t>Información Pública</w:t>
      </w:r>
      <w:r w:rsidRPr="00E01A7E">
        <w:rPr>
          <w:rFonts w:ascii="Palatino Linotype" w:hAnsi="Palatino Linotype" w:cs="Arial"/>
          <w:b/>
          <w:i/>
          <w:sz w:val="22"/>
          <w:szCs w:val="22"/>
          <w:u w:val="single"/>
        </w:rPr>
        <w:t xml:space="preserve"> que se les requiera y que obre en sus archivos y en el estado en que ésta se encuentre.</w:t>
      </w:r>
      <w:r w:rsidRPr="00E01A7E">
        <w:rPr>
          <w:rFonts w:ascii="Palatino Linotype" w:hAnsi="Palatino Linotype" w:cs="Arial"/>
          <w:i/>
          <w:sz w:val="22"/>
          <w:szCs w:val="22"/>
        </w:rPr>
        <w:t xml:space="preserve"> La obligación de proporcionar información no comprende el procesamiento de la </w:t>
      </w:r>
      <w:r w:rsidRPr="00E01A7E">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(Énfasis añadido)</w:t>
      </w:r>
    </w:p>
    <w:p w14:paraId="60042B9D" w14:textId="77777777" w:rsidR="005C250B" w:rsidRPr="00E01A7E" w:rsidRDefault="005C250B" w:rsidP="005C250B">
      <w:pPr>
        <w:ind w:left="851" w:right="901"/>
        <w:jc w:val="both"/>
        <w:rPr>
          <w:rFonts w:ascii="Palatino Linotype" w:hAnsi="Palatino Linotype" w:cs="Arial"/>
          <w:i/>
          <w:sz w:val="22"/>
          <w:szCs w:val="22"/>
        </w:rPr>
      </w:pPr>
    </w:p>
    <w:p w14:paraId="1B0A062C" w14:textId="715E3DAD"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t xml:space="preserve">Por lo que podemos observar, de los preceptos legales antes señalados establecen que </w:t>
      </w:r>
      <w:r w:rsidRPr="00E01A7E">
        <w:rPr>
          <w:rFonts w:ascii="Palatino Linotype" w:hAnsi="Palatino Linotype" w:cs="Arial"/>
          <w:b/>
        </w:rPr>
        <w:t xml:space="preserve">los Sujetos Obligados se encuentran constreñidos a entregar la </w:t>
      </w:r>
      <w:r w:rsidR="00D86297" w:rsidRPr="00E01A7E">
        <w:rPr>
          <w:rFonts w:ascii="Palatino Linotype" w:hAnsi="Palatino Linotype" w:cs="Arial"/>
          <w:b/>
        </w:rPr>
        <w:t>Información Pública</w:t>
      </w:r>
      <w:r w:rsidRPr="00E01A7E">
        <w:rPr>
          <w:rFonts w:ascii="Palatino Linotype" w:hAnsi="Palatino Linotype" w:cs="Arial"/>
          <w:b/>
        </w:rPr>
        <w:t xml:space="preserve"> solicitada por los particulares</w:t>
      </w:r>
      <w:r w:rsidRPr="00E01A7E">
        <w:rPr>
          <w:rFonts w:ascii="Palatino Linotype" w:hAnsi="Palatino Linotype" w:cs="Arial"/>
        </w:rPr>
        <w:t xml:space="preserve"> y que ésta misma se encuentre en sus archivos o que obre en su posesión, </w:t>
      </w:r>
      <w:r w:rsidRPr="00E01A7E">
        <w:rPr>
          <w:rFonts w:ascii="Palatino Linotype" w:hAnsi="Palatino Linotype" w:cs="Arial"/>
          <w:b/>
        </w:rPr>
        <w:t>privilegiando en todo momento el principio de máxima publicidad,</w:t>
      </w:r>
      <w:r w:rsidRPr="00E01A7E">
        <w:rPr>
          <w:rFonts w:ascii="Palatino Linotype" w:hAnsi="Palatino Linotype" w:cs="Arial"/>
        </w:rPr>
        <w:t xml:space="preserve"> sin generarla, procesarla, resumirla, ni presentarla conforme al interés del solicitante. </w:t>
      </w:r>
    </w:p>
    <w:p w14:paraId="6A9B7B2E" w14:textId="77777777" w:rsidR="005C250B" w:rsidRPr="00E01A7E" w:rsidRDefault="005C250B" w:rsidP="005C250B">
      <w:pPr>
        <w:spacing w:line="360" w:lineRule="auto"/>
        <w:jc w:val="both"/>
        <w:rPr>
          <w:rFonts w:ascii="Palatino Linotype" w:hAnsi="Palatino Linotype" w:cs="Arial"/>
        </w:rPr>
      </w:pPr>
    </w:p>
    <w:p w14:paraId="69D19290" w14:textId="582E450E"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t xml:space="preserve">Queda de manifiesto entonces que, </w:t>
      </w:r>
      <w:r w:rsidRPr="00E01A7E">
        <w:rPr>
          <w:rFonts w:ascii="Palatino Linotype" w:hAnsi="Palatino Linotype" w:cs="Arial"/>
          <w:b/>
        </w:rPr>
        <w:t xml:space="preserve">se considera </w:t>
      </w:r>
      <w:r w:rsidR="00D86297" w:rsidRPr="00E01A7E">
        <w:rPr>
          <w:rFonts w:ascii="Palatino Linotype" w:hAnsi="Palatino Linotype" w:cs="Arial"/>
          <w:b/>
        </w:rPr>
        <w:t>Información Pública</w:t>
      </w:r>
      <w:r w:rsidRPr="00E01A7E">
        <w:rPr>
          <w:rFonts w:ascii="Palatino Linotype" w:hAnsi="Palatino Linotype" w:cs="Arial"/>
          <w:b/>
        </w:rPr>
        <w:t xml:space="preserve"> al conjunto de datos que posee cualquier autoridad, obtenidos en virtud del ejercicio de sus funciones de derecho público</w:t>
      </w:r>
      <w:r w:rsidRPr="00E01A7E">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E01A7E" w:rsidRDefault="005C250B" w:rsidP="005C250B">
      <w:pPr>
        <w:jc w:val="both"/>
        <w:rPr>
          <w:rFonts w:ascii="Palatino Linotype" w:hAnsi="Palatino Linotype" w:cs="Arial"/>
        </w:rPr>
      </w:pPr>
    </w:p>
    <w:p w14:paraId="5237FF91" w14:textId="060D1828"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bCs/>
          <w:i/>
          <w:sz w:val="22"/>
          <w:szCs w:val="22"/>
        </w:rPr>
        <w:t>“</w:t>
      </w:r>
      <w:r w:rsidR="00D86297" w:rsidRPr="00E01A7E">
        <w:rPr>
          <w:rFonts w:ascii="Palatino Linotype" w:hAnsi="Palatino Linotype" w:cs="Arial"/>
          <w:b/>
          <w:bCs/>
          <w:i/>
          <w:sz w:val="22"/>
          <w:szCs w:val="22"/>
        </w:rPr>
        <w:t>INFORMACIÓN PÚBLICA</w:t>
      </w:r>
      <w:r w:rsidRPr="00E01A7E">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E01A7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E01A7E">
        <w:rPr>
          <w:rFonts w:ascii="Palatino Linotype" w:hAnsi="Palatino Linotype" w:cs="Arial"/>
          <w:i/>
          <w:sz w:val="22"/>
          <w:szCs w:val="22"/>
        </w:rPr>
        <w:t>Información Pública</w:t>
      </w:r>
      <w:r w:rsidRPr="00E01A7E">
        <w:rPr>
          <w:rFonts w:ascii="Palatino Linotype" w:hAnsi="Palatino Linotype" w:cs="Arial"/>
          <w:i/>
          <w:sz w:val="22"/>
          <w:szCs w:val="22"/>
        </w:rPr>
        <w:t xml:space="preserve"> es el </w:t>
      </w:r>
      <w:r w:rsidRPr="00E01A7E">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E01A7E">
        <w:rPr>
          <w:rFonts w:ascii="Palatino Linotype" w:hAnsi="Palatino Linotype" w:cs="Arial"/>
          <w:i/>
          <w:sz w:val="22"/>
          <w:szCs w:val="22"/>
        </w:rPr>
        <w:t>Información Pública</w:t>
      </w:r>
      <w:r w:rsidRPr="00E01A7E">
        <w:rPr>
          <w:rFonts w:ascii="Palatino Linotype" w:hAnsi="Palatino Linotype" w:cs="Arial"/>
          <w:i/>
          <w:sz w:val="22"/>
          <w:szCs w:val="22"/>
        </w:rPr>
        <w:t xml:space="preserve"> Gubernamental” (sic)</w:t>
      </w:r>
    </w:p>
    <w:p w14:paraId="49544B85" w14:textId="77777777" w:rsidR="005C250B" w:rsidRPr="00E01A7E" w:rsidRDefault="005C250B" w:rsidP="005C250B">
      <w:pPr>
        <w:ind w:left="851" w:right="901"/>
        <w:jc w:val="both"/>
        <w:rPr>
          <w:rFonts w:ascii="Palatino Linotype" w:hAnsi="Palatino Linotype" w:cs="Arial"/>
          <w:b/>
          <w:i/>
          <w:szCs w:val="22"/>
        </w:rPr>
      </w:pPr>
    </w:p>
    <w:p w14:paraId="41E21218" w14:textId="29C6229B"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t xml:space="preserve">Asimismo, el artículo 24 de la Ley de la materia, señala que los Sujetos Obligados sólo proporcionarán la </w:t>
      </w:r>
      <w:r w:rsidR="00D86297" w:rsidRPr="00E01A7E">
        <w:rPr>
          <w:rFonts w:ascii="Palatino Linotype" w:hAnsi="Palatino Linotype" w:cs="Arial"/>
        </w:rPr>
        <w:t>Información Pública</w:t>
      </w:r>
      <w:r w:rsidRPr="00E01A7E">
        <w:rPr>
          <w:rFonts w:ascii="Palatino Linotype" w:hAnsi="Palatino Linotype" w:cs="Arial"/>
        </w:rPr>
        <w:t xml:space="preserve"> que generen, administren o posean en el ejercicio de sus atribuciones; por consiguiente, la </w:t>
      </w:r>
      <w:r w:rsidR="00D86297" w:rsidRPr="00E01A7E">
        <w:rPr>
          <w:rFonts w:ascii="Palatino Linotype" w:hAnsi="Palatino Linotype" w:cs="Arial"/>
        </w:rPr>
        <w:t>Información Pública</w:t>
      </w:r>
      <w:r w:rsidRPr="00E01A7E">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E01A7E">
        <w:rPr>
          <w:rFonts w:ascii="Palatino Linotype" w:hAnsi="Palatino Linotype" w:cs="Arial"/>
        </w:rPr>
        <w:t>Información Pública</w:t>
      </w:r>
      <w:r w:rsidRPr="00E01A7E">
        <w:rPr>
          <w:rFonts w:ascii="Palatino Linotype" w:hAnsi="Palatino Linotype" w:cs="Arial"/>
        </w:rPr>
        <w:t>.</w:t>
      </w:r>
    </w:p>
    <w:p w14:paraId="18DD0853" w14:textId="77777777" w:rsidR="005C250B" w:rsidRPr="00E01A7E" w:rsidRDefault="005C250B" w:rsidP="005C250B">
      <w:pPr>
        <w:spacing w:line="360" w:lineRule="auto"/>
        <w:jc w:val="both"/>
        <w:rPr>
          <w:rFonts w:ascii="Palatino Linotype" w:hAnsi="Palatino Linotype" w:cs="Arial"/>
        </w:rPr>
      </w:pPr>
    </w:p>
    <w:p w14:paraId="72951750" w14:textId="402483C4"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t xml:space="preserve">En esta misma tesitura, es de subrayar que el derecho de acceso a la </w:t>
      </w:r>
      <w:r w:rsidR="00D86297" w:rsidRPr="00E01A7E">
        <w:rPr>
          <w:rFonts w:ascii="Palatino Linotype" w:hAnsi="Palatino Linotype" w:cs="Arial"/>
        </w:rPr>
        <w:t>Información Pública</w:t>
      </w:r>
      <w:r w:rsidRPr="00E01A7E">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E01A7E" w:rsidRDefault="00336D3F" w:rsidP="005C250B">
      <w:pPr>
        <w:ind w:left="851" w:right="901"/>
        <w:jc w:val="both"/>
        <w:rPr>
          <w:rFonts w:ascii="Palatino Linotype" w:hAnsi="Palatino Linotype" w:cs="Arial"/>
          <w:i/>
          <w:sz w:val="22"/>
          <w:szCs w:val="22"/>
        </w:rPr>
      </w:pPr>
    </w:p>
    <w:p w14:paraId="5B781260" w14:textId="42D90D50"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i/>
          <w:sz w:val="22"/>
          <w:szCs w:val="22"/>
        </w:rPr>
        <w:t>“</w:t>
      </w:r>
      <w:r w:rsidRPr="00E01A7E">
        <w:rPr>
          <w:rFonts w:ascii="Palatino Linotype" w:hAnsi="Palatino Linotype" w:cs="Arial"/>
          <w:b/>
          <w:i/>
          <w:sz w:val="22"/>
          <w:szCs w:val="22"/>
        </w:rPr>
        <w:t xml:space="preserve">Artículo 3. </w:t>
      </w:r>
      <w:r w:rsidRPr="00E01A7E">
        <w:rPr>
          <w:rFonts w:ascii="Palatino Linotype" w:hAnsi="Palatino Linotype" w:cs="Arial"/>
          <w:i/>
          <w:sz w:val="22"/>
          <w:szCs w:val="22"/>
        </w:rPr>
        <w:t>Para los efectos de la presente Ley se entenderá por:</w:t>
      </w:r>
    </w:p>
    <w:p w14:paraId="2865DD1F" w14:textId="77777777" w:rsidR="005C250B" w:rsidRPr="00E01A7E" w:rsidRDefault="005C250B" w:rsidP="005C250B">
      <w:pPr>
        <w:ind w:left="851" w:right="901"/>
        <w:jc w:val="both"/>
        <w:rPr>
          <w:rFonts w:ascii="Palatino Linotype" w:hAnsi="Palatino Linotype" w:cs="Arial"/>
          <w:i/>
          <w:sz w:val="22"/>
          <w:szCs w:val="22"/>
        </w:rPr>
      </w:pPr>
      <w:r w:rsidRPr="00E01A7E">
        <w:rPr>
          <w:rFonts w:ascii="Palatino Linotype" w:hAnsi="Palatino Linotype" w:cs="Arial"/>
          <w:b/>
          <w:i/>
          <w:sz w:val="22"/>
          <w:szCs w:val="22"/>
        </w:rPr>
        <w:t>XI. Documento:</w:t>
      </w:r>
      <w:r w:rsidRPr="00E01A7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E01A7E">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E01A7E" w:rsidRDefault="005C250B" w:rsidP="005C250B">
      <w:pPr>
        <w:ind w:left="851" w:right="901"/>
        <w:jc w:val="both"/>
        <w:rPr>
          <w:rFonts w:ascii="Palatino Linotype" w:hAnsi="Palatino Linotype" w:cs="Arial"/>
          <w:i/>
        </w:rPr>
      </w:pPr>
    </w:p>
    <w:p w14:paraId="53395ADD" w14:textId="4CE6A00A" w:rsidR="005C250B" w:rsidRPr="00E01A7E" w:rsidRDefault="005C250B" w:rsidP="005C250B">
      <w:pPr>
        <w:autoSpaceDE w:val="0"/>
        <w:autoSpaceDN w:val="0"/>
        <w:adjustRightInd w:val="0"/>
        <w:spacing w:line="360" w:lineRule="auto"/>
        <w:jc w:val="both"/>
        <w:rPr>
          <w:rFonts w:ascii="Palatino Linotype" w:hAnsi="Palatino Linotype" w:cs="Arial"/>
        </w:rPr>
      </w:pPr>
      <w:r w:rsidRPr="00E01A7E">
        <w:rPr>
          <w:rFonts w:ascii="Palatino Linotype" w:hAnsi="Palatino Linotype" w:cs="Arial"/>
        </w:rPr>
        <w:t xml:space="preserve">En el caso que nos ocupa es aplicable el criterio </w:t>
      </w:r>
      <w:r w:rsidRPr="00E01A7E">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E01A7E">
        <w:rPr>
          <w:rFonts w:ascii="Palatino Linotype" w:hAnsi="Palatino Linotype" w:cs="Arial"/>
          <w:bCs/>
          <w:lang w:eastAsia="es-MX"/>
        </w:rPr>
        <w:t>Información Pública</w:t>
      </w:r>
      <w:r w:rsidRPr="00E01A7E">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E01A7E">
        <w:rPr>
          <w:rFonts w:ascii="Palatino Linotype" w:hAnsi="Palatino Linotype" w:cs="Arial"/>
        </w:rPr>
        <w:t>cuyo rubro y texto dispone:</w:t>
      </w:r>
    </w:p>
    <w:p w14:paraId="5A5FC1CD" w14:textId="77777777" w:rsidR="005C250B" w:rsidRPr="00E01A7E" w:rsidRDefault="005C250B" w:rsidP="005C250B">
      <w:pPr>
        <w:ind w:left="851" w:right="901"/>
        <w:jc w:val="center"/>
        <w:rPr>
          <w:rFonts w:ascii="Palatino Linotype" w:hAnsi="Palatino Linotype" w:cs="Arial"/>
          <w:sz w:val="22"/>
          <w:szCs w:val="22"/>
          <w:lang w:eastAsia="es-MX"/>
        </w:rPr>
      </w:pPr>
    </w:p>
    <w:p w14:paraId="269AB66F" w14:textId="77777777" w:rsidR="005C250B" w:rsidRPr="00E01A7E" w:rsidRDefault="005C250B" w:rsidP="005C250B">
      <w:pPr>
        <w:ind w:left="851" w:right="901"/>
        <w:jc w:val="center"/>
        <w:rPr>
          <w:rFonts w:ascii="Palatino Linotype" w:hAnsi="Palatino Linotype" w:cs="Arial"/>
          <w:b/>
          <w:i/>
          <w:sz w:val="22"/>
          <w:szCs w:val="22"/>
          <w:lang w:eastAsia="es-MX"/>
        </w:rPr>
      </w:pPr>
      <w:r w:rsidRPr="00E01A7E">
        <w:rPr>
          <w:rFonts w:ascii="Palatino Linotype" w:hAnsi="Palatino Linotype" w:cs="Arial"/>
          <w:sz w:val="22"/>
          <w:szCs w:val="22"/>
          <w:lang w:eastAsia="es-MX"/>
        </w:rPr>
        <w:t>“</w:t>
      </w:r>
      <w:r w:rsidRPr="00E01A7E">
        <w:rPr>
          <w:rFonts w:ascii="Palatino Linotype" w:hAnsi="Palatino Linotype" w:cs="Arial"/>
          <w:b/>
          <w:i/>
          <w:sz w:val="22"/>
          <w:szCs w:val="22"/>
          <w:lang w:eastAsia="es-MX"/>
        </w:rPr>
        <w:t>CRITERIO 0002-11</w:t>
      </w:r>
    </w:p>
    <w:p w14:paraId="18557573" w14:textId="42630EAB" w:rsidR="005C250B" w:rsidRPr="00E01A7E" w:rsidRDefault="00D86297" w:rsidP="005C250B">
      <w:pPr>
        <w:ind w:left="851" w:right="901"/>
        <w:jc w:val="both"/>
        <w:rPr>
          <w:rFonts w:ascii="Palatino Linotype" w:hAnsi="Palatino Linotype" w:cs="Arial"/>
          <w:i/>
          <w:sz w:val="22"/>
          <w:szCs w:val="22"/>
          <w:lang w:eastAsia="es-MX"/>
        </w:rPr>
      </w:pPr>
      <w:r w:rsidRPr="00E01A7E">
        <w:rPr>
          <w:rFonts w:ascii="Palatino Linotype" w:hAnsi="Palatino Linotype" w:cs="Arial"/>
          <w:b/>
          <w:i/>
          <w:sz w:val="22"/>
          <w:szCs w:val="22"/>
          <w:u w:val="single"/>
          <w:lang w:eastAsia="es-MX"/>
        </w:rPr>
        <w:t>INFORMACIÓN PÚBLICA</w:t>
      </w:r>
      <w:r w:rsidR="005C250B" w:rsidRPr="00E01A7E">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E01A7E">
        <w:rPr>
          <w:rFonts w:ascii="Palatino Linotype" w:hAnsi="Palatino Linotype" w:cs="Arial"/>
          <w:b/>
          <w:bCs/>
          <w:i/>
          <w:sz w:val="22"/>
          <w:szCs w:val="22"/>
          <w:u w:val="single"/>
          <w:lang w:eastAsia="es-MX"/>
        </w:rPr>
        <w:t xml:space="preserve">V, XV, Y XVI, </w:t>
      </w:r>
      <w:r w:rsidR="005C250B" w:rsidRPr="00E01A7E">
        <w:rPr>
          <w:rFonts w:ascii="Palatino Linotype" w:hAnsi="Palatino Linotype" w:cs="Arial"/>
          <w:b/>
          <w:i/>
          <w:sz w:val="22"/>
          <w:szCs w:val="22"/>
          <w:u w:val="single"/>
          <w:lang w:eastAsia="es-MX"/>
        </w:rPr>
        <w:t>3°, 4°, 11 Y 41.</w:t>
      </w:r>
      <w:r w:rsidR="005C250B" w:rsidRPr="00E01A7E">
        <w:rPr>
          <w:rFonts w:ascii="Palatino Linotype" w:hAnsi="Palatino Linotype" w:cs="Arial"/>
          <w:i/>
          <w:sz w:val="22"/>
          <w:szCs w:val="22"/>
          <w:lang w:eastAsia="es-MX"/>
        </w:rPr>
        <w:t xml:space="preserve"> De conformidad con los artículos antes referidos, el derecho de acceso a la </w:t>
      </w:r>
      <w:r w:rsidRPr="00E01A7E">
        <w:rPr>
          <w:rFonts w:ascii="Palatino Linotype" w:hAnsi="Palatino Linotype" w:cs="Arial"/>
          <w:i/>
          <w:sz w:val="22"/>
          <w:szCs w:val="22"/>
          <w:lang w:eastAsia="es-MX"/>
        </w:rPr>
        <w:t>Información Pública</w:t>
      </w:r>
      <w:r w:rsidR="005C250B" w:rsidRPr="00E01A7E">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E01A7E" w:rsidRDefault="005C250B" w:rsidP="005C250B">
      <w:pPr>
        <w:ind w:left="851" w:right="901"/>
        <w:jc w:val="both"/>
        <w:rPr>
          <w:rFonts w:ascii="Palatino Linotype" w:hAnsi="Palatino Linotype" w:cs="Arial"/>
          <w:i/>
          <w:sz w:val="22"/>
          <w:szCs w:val="22"/>
          <w:lang w:eastAsia="es-MX"/>
        </w:rPr>
      </w:pPr>
      <w:r w:rsidRPr="00E01A7E">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E01A7E" w:rsidRDefault="005C250B" w:rsidP="005C250B">
      <w:pPr>
        <w:ind w:left="851" w:right="901"/>
        <w:jc w:val="both"/>
        <w:rPr>
          <w:rFonts w:ascii="Palatino Linotype" w:hAnsi="Palatino Linotype" w:cs="Arial"/>
          <w:b/>
          <w:i/>
          <w:sz w:val="22"/>
          <w:szCs w:val="22"/>
          <w:u w:val="single"/>
          <w:lang w:eastAsia="es-MX"/>
        </w:rPr>
      </w:pPr>
      <w:r w:rsidRPr="00E01A7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E01A7E" w:rsidRDefault="005C250B" w:rsidP="005C250B">
      <w:pPr>
        <w:ind w:left="851" w:right="901"/>
        <w:jc w:val="both"/>
        <w:rPr>
          <w:rFonts w:ascii="Palatino Linotype" w:hAnsi="Palatino Linotype" w:cs="Arial"/>
          <w:i/>
          <w:sz w:val="22"/>
          <w:szCs w:val="22"/>
          <w:lang w:eastAsia="es-MX"/>
        </w:rPr>
      </w:pPr>
      <w:r w:rsidRPr="00E01A7E">
        <w:rPr>
          <w:rFonts w:ascii="Palatino Linotype" w:hAnsi="Palatino Linotype" w:cs="Arial"/>
          <w:i/>
          <w:sz w:val="22"/>
          <w:szCs w:val="22"/>
          <w:lang w:eastAsia="es-MX"/>
        </w:rPr>
        <w:t xml:space="preserve">2) Que se trate de </w:t>
      </w:r>
      <w:r w:rsidRPr="00E01A7E">
        <w:rPr>
          <w:rFonts w:ascii="Palatino Linotype" w:hAnsi="Palatino Linotype" w:cs="Arial"/>
          <w:b/>
          <w:i/>
          <w:sz w:val="22"/>
          <w:szCs w:val="22"/>
          <w:u w:val="single"/>
          <w:lang w:eastAsia="es-MX"/>
        </w:rPr>
        <w:t>información</w:t>
      </w:r>
      <w:r w:rsidRPr="00E01A7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E01A7E" w:rsidRDefault="005C250B" w:rsidP="005C250B">
      <w:pPr>
        <w:ind w:left="851" w:right="901"/>
        <w:jc w:val="both"/>
        <w:rPr>
          <w:rFonts w:ascii="Palatino Linotype" w:hAnsi="Palatino Linotype" w:cs="Arial"/>
          <w:i/>
          <w:sz w:val="22"/>
          <w:szCs w:val="22"/>
          <w:lang w:eastAsia="es-MX"/>
        </w:rPr>
      </w:pPr>
      <w:r w:rsidRPr="00E01A7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E01A7E" w:rsidRDefault="005C250B" w:rsidP="005C250B">
      <w:pPr>
        <w:ind w:left="851" w:right="901"/>
        <w:jc w:val="both"/>
        <w:rPr>
          <w:rFonts w:ascii="Palatino Linotype" w:hAnsi="Palatino Linotype" w:cs="Arial"/>
          <w:sz w:val="22"/>
          <w:szCs w:val="22"/>
          <w:lang w:eastAsia="es-MX"/>
        </w:rPr>
      </w:pPr>
      <w:r w:rsidRPr="00E01A7E">
        <w:rPr>
          <w:rFonts w:ascii="Palatino Linotype" w:hAnsi="Palatino Linotype" w:cs="Arial"/>
          <w:sz w:val="22"/>
          <w:szCs w:val="22"/>
          <w:lang w:eastAsia="es-MX"/>
        </w:rPr>
        <w:t>(Énfasis Añadido)</w:t>
      </w:r>
    </w:p>
    <w:p w14:paraId="6219A2B7" w14:textId="77777777" w:rsidR="00336D3F" w:rsidRPr="00E01A7E" w:rsidRDefault="00336D3F" w:rsidP="005C250B">
      <w:pPr>
        <w:autoSpaceDE w:val="0"/>
        <w:autoSpaceDN w:val="0"/>
        <w:adjustRightInd w:val="0"/>
        <w:ind w:right="51"/>
        <w:jc w:val="both"/>
        <w:rPr>
          <w:rFonts w:ascii="Palatino Linotype" w:hAnsi="Palatino Linotype"/>
          <w:sz w:val="22"/>
          <w:szCs w:val="22"/>
        </w:rPr>
      </w:pPr>
    </w:p>
    <w:p w14:paraId="2829104B" w14:textId="77777777" w:rsidR="00336D3F" w:rsidRPr="00E01A7E" w:rsidRDefault="00336D3F" w:rsidP="005C250B">
      <w:pPr>
        <w:widowControl w:val="0"/>
        <w:autoSpaceDE w:val="0"/>
        <w:autoSpaceDN w:val="0"/>
        <w:adjustRightInd w:val="0"/>
        <w:spacing w:line="360" w:lineRule="auto"/>
        <w:jc w:val="both"/>
        <w:rPr>
          <w:rFonts w:ascii="Palatino Linotype" w:hAnsi="Palatino Linotype"/>
          <w:lang w:val="es-ES"/>
        </w:rPr>
      </w:pPr>
    </w:p>
    <w:p w14:paraId="6687CC87" w14:textId="2C573215" w:rsidR="005C250B" w:rsidRPr="00E01A7E"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E01A7E">
        <w:rPr>
          <w:rFonts w:ascii="Palatino Linotype" w:hAnsi="Palatino Linotype"/>
          <w:lang w:val="es-ES"/>
        </w:rPr>
        <w:lastRenderedPageBreak/>
        <w:t xml:space="preserve">Una vez precisado lo anterior, es importante destacar que </w:t>
      </w:r>
      <w:r w:rsidRPr="00E01A7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E01A7E" w:rsidRDefault="005C250B" w:rsidP="005C250B">
      <w:pPr>
        <w:spacing w:line="360" w:lineRule="auto"/>
        <w:jc w:val="both"/>
        <w:rPr>
          <w:rFonts w:ascii="Palatino Linotype" w:eastAsia="Arial Unicode MS" w:hAnsi="Palatino Linotype" w:cs="Arial"/>
        </w:rPr>
      </w:pPr>
    </w:p>
    <w:p w14:paraId="5A0C2A3B" w14:textId="77777777" w:rsidR="005C250B" w:rsidRPr="00E01A7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01A7E">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E01A7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E01A7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01A7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E01A7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t xml:space="preserve">Asimismo, el diverso artículo 54 de la Ley de Transparencia y Acceso a la </w:t>
      </w:r>
      <w:r w:rsidR="00D86297" w:rsidRPr="00E01A7E">
        <w:rPr>
          <w:rFonts w:ascii="Palatino Linotype" w:hAnsi="Palatino Linotype" w:cs="Arial"/>
        </w:rPr>
        <w:t>Información Pública</w:t>
      </w:r>
      <w:r w:rsidRPr="00E01A7E">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E01A7E">
        <w:rPr>
          <w:rFonts w:ascii="Palatino Linotype" w:hAnsi="Palatino Linotype" w:cs="Arial"/>
        </w:rPr>
        <w:lastRenderedPageBreak/>
        <w:t>autoridad competente para que se inicie, en su caso, el procedimiento de responsabilidad respectivo.</w:t>
      </w:r>
    </w:p>
    <w:p w14:paraId="759A5C82" w14:textId="77777777" w:rsidR="005C250B" w:rsidRPr="00E01A7E" w:rsidRDefault="005C250B" w:rsidP="005C250B">
      <w:pPr>
        <w:spacing w:line="360" w:lineRule="auto"/>
        <w:jc w:val="both"/>
        <w:rPr>
          <w:rFonts w:ascii="Palatino Linotype" w:hAnsi="Palatino Linotype" w:cs="Arial"/>
        </w:rPr>
      </w:pPr>
    </w:p>
    <w:p w14:paraId="3DDBDA65" w14:textId="77777777" w:rsidR="005C250B" w:rsidRPr="00E01A7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01A7E">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E01A7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E01A7E" w:rsidRDefault="005C250B" w:rsidP="005C250B">
      <w:pPr>
        <w:spacing w:line="360" w:lineRule="auto"/>
        <w:jc w:val="both"/>
        <w:rPr>
          <w:rFonts w:ascii="Palatino Linotype" w:hAnsi="Palatino Linotype" w:cs="Arial"/>
        </w:rPr>
      </w:pPr>
    </w:p>
    <w:p w14:paraId="02EB4D8D" w14:textId="77777777"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t>Situación que en la especie no aconteció, para lo cual sirve de sustento el precepto legal en cita:</w:t>
      </w:r>
    </w:p>
    <w:p w14:paraId="180ACA68" w14:textId="77777777" w:rsidR="005C250B" w:rsidRPr="00E01A7E" w:rsidRDefault="005C250B" w:rsidP="005C250B">
      <w:pPr>
        <w:jc w:val="both"/>
        <w:rPr>
          <w:rFonts w:ascii="Palatino Linotype" w:hAnsi="Palatino Linotype" w:cs="Arial"/>
        </w:rPr>
      </w:pPr>
    </w:p>
    <w:p w14:paraId="7103A364" w14:textId="77777777" w:rsidR="005C250B" w:rsidRPr="00E01A7E" w:rsidRDefault="005C250B" w:rsidP="005C250B">
      <w:pPr>
        <w:ind w:left="851" w:right="902"/>
        <w:jc w:val="both"/>
        <w:rPr>
          <w:rFonts w:ascii="Palatino Linotype" w:hAnsi="Palatino Linotype"/>
          <w:i/>
          <w:sz w:val="22"/>
        </w:rPr>
      </w:pPr>
      <w:r w:rsidRPr="00E01A7E">
        <w:rPr>
          <w:rFonts w:ascii="Palatino Linotype" w:hAnsi="Palatino Linotype"/>
          <w:i/>
          <w:sz w:val="22"/>
        </w:rPr>
        <w:t>“</w:t>
      </w:r>
      <w:r w:rsidRPr="00E01A7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01A7E">
        <w:rPr>
          <w:rFonts w:ascii="Palatino Linotype" w:hAnsi="Palatino Linotype"/>
          <w:i/>
          <w:sz w:val="22"/>
        </w:rPr>
        <w:t xml:space="preserve">, contados a partir del día siguiente a la presentación de aquélla. </w:t>
      </w:r>
    </w:p>
    <w:p w14:paraId="33A0193B" w14:textId="77777777" w:rsidR="005C250B" w:rsidRPr="00E01A7E" w:rsidRDefault="005C250B" w:rsidP="005C250B">
      <w:pPr>
        <w:ind w:left="851" w:right="902"/>
        <w:jc w:val="both"/>
        <w:rPr>
          <w:rFonts w:ascii="Palatino Linotype" w:hAnsi="Palatino Linotype"/>
          <w:i/>
          <w:sz w:val="22"/>
        </w:rPr>
      </w:pPr>
      <w:r w:rsidRPr="00E01A7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E01A7E">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E01A7E" w:rsidRDefault="005C250B" w:rsidP="005C250B">
      <w:pPr>
        <w:ind w:left="851" w:right="902"/>
        <w:jc w:val="both"/>
        <w:rPr>
          <w:rFonts w:ascii="Palatino Linotype" w:hAnsi="Palatino Linotype"/>
          <w:sz w:val="22"/>
        </w:rPr>
      </w:pPr>
      <w:r w:rsidRPr="00E01A7E">
        <w:rPr>
          <w:rFonts w:ascii="Palatino Linotype" w:hAnsi="Palatino Linotype"/>
          <w:sz w:val="22"/>
        </w:rPr>
        <w:t>(Énfasis añadido.)</w:t>
      </w:r>
    </w:p>
    <w:p w14:paraId="0C953B09" w14:textId="77777777" w:rsidR="005C250B" w:rsidRPr="00E01A7E" w:rsidRDefault="005C250B" w:rsidP="005C250B">
      <w:pPr>
        <w:ind w:left="851" w:right="902"/>
        <w:jc w:val="both"/>
        <w:rPr>
          <w:rFonts w:ascii="Palatino Linotype" w:hAnsi="Palatino Linotype"/>
          <w:sz w:val="22"/>
        </w:rPr>
      </w:pPr>
    </w:p>
    <w:p w14:paraId="54068616" w14:textId="4189A109" w:rsidR="005C250B" w:rsidRPr="00E01A7E" w:rsidRDefault="005C250B" w:rsidP="005C250B">
      <w:pPr>
        <w:spacing w:line="360" w:lineRule="auto"/>
        <w:jc w:val="both"/>
        <w:rPr>
          <w:rFonts w:ascii="Palatino Linotype" w:hAnsi="Palatino Linotype"/>
        </w:rPr>
      </w:pPr>
      <w:r w:rsidRPr="00E01A7E">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E01A7E">
        <w:rPr>
          <w:rFonts w:ascii="Palatino Linotype" w:hAnsi="Palatino Linotype"/>
        </w:rPr>
        <w:t>el</w:t>
      </w:r>
      <w:r w:rsidRPr="00E01A7E">
        <w:rPr>
          <w:rFonts w:ascii="Palatino Linotype" w:hAnsi="Palatino Linotype"/>
        </w:rPr>
        <w:t xml:space="preserve"> particular.</w:t>
      </w:r>
    </w:p>
    <w:p w14:paraId="1952CE37" w14:textId="77777777" w:rsidR="005C250B" w:rsidRPr="00E01A7E"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E01A7E" w:rsidRDefault="005C250B" w:rsidP="005C250B">
      <w:pPr>
        <w:spacing w:line="360" w:lineRule="auto"/>
        <w:jc w:val="both"/>
        <w:rPr>
          <w:rFonts w:ascii="Palatino Linotype" w:hAnsi="Palatino Linotype"/>
        </w:rPr>
      </w:pPr>
      <w:r w:rsidRPr="00E01A7E">
        <w:rPr>
          <w:rFonts w:ascii="Palatino Linotype" w:hAnsi="Palatino Linotype"/>
        </w:rPr>
        <w:t xml:space="preserve">Consecuentemente, este Instituto estima toral reiterar que, de conformidad con el artículo 150 de la Ley de Transparencia y Acceso a la </w:t>
      </w:r>
      <w:r w:rsidR="00D86297" w:rsidRPr="00E01A7E">
        <w:rPr>
          <w:rFonts w:ascii="Palatino Linotype" w:hAnsi="Palatino Linotype"/>
        </w:rPr>
        <w:t>Información Pública</w:t>
      </w:r>
      <w:r w:rsidRPr="00E01A7E">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E01A7E" w:rsidRDefault="005C250B" w:rsidP="005C250B">
      <w:pPr>
        <w:spacing w:line="360" w:lineRule="auto"/>
        <w:jc w:val="both"/>
        <w:rPr>
          <w:rFonts w:ascii="Palatino Linotype" w:hAnsi="Palatino Linotype"/>
        </w:rPr>
      </w:pPr>
    </w:p>
    <w:p w14:paraId="277D478E" w14:textId="0E0215EC" w:rsidR="005C250B" w:rsidRPr="00E01A7E" w:rsidRDefault="005C250B" w:rsidP="005C250B">
      <w:pPr>
        <w:spacing w:line="360" w:lineRule="auto"/>
        <w:jc w:val="both"/>
        <w:rPr>
          <w:rFonts w:ascii="Palatino Linotype" w:hAnsi="Palatino Linotype"/>
        </w:rPr>
      </w:pPr>
      <w:r w:rsidRPr="00E01A7E">
        <w:rPr>
          <w:rFonts w:ascii="Palatino Linotype" w:hAnsi="Palatino Linotype"/>
        </w:rPr>
        <w:t xml:space="preserve">Por ello, esta Autoridad como órgano garante del derecho de Acceso a la Información estima que lo procedente es ordenar al </w:t>
      </w:r>
      <w:r w:rsidRPr="00E01A7E">
        <w:rPr>
          <w:rFonts w:ascii="Palatino Linotype" w:hAnsi="Palatino Linotype"/>
          <w:b/>
        </w:rPr>
        <w:t>SUJETO OBLIGADO</w:t>
      </w:r>
      <w:r w:rsidRPr="00E01A7E">
        <w:rPr>
          <w:rFonts w:ascii="Palatino Linotype" w:hAnsi="Palatino Linotype"/>
        </w:rPr>
        <w:t xml:space="preserve"> dé tramité y respuesta a la solicitud de</w:t>
      </w:r>
      <w:r w:rsidR="00B772D7" w:rsidRPr="00E01A7E">
        <w:rPr>
          <w:rFonts w:ascii="Palatino Linotype" w:hAnsi="Palatino Linotype"/>
        </w:rPr>
        <w:t>l</w:t>
      </w:r>
      <w:r w:rsidRPr="00E01A7E">
        <w:rPr>
          <w:rFonts w:ascii="Palatino Linotype" w:hAnsi="Palatino Linotype"/>
        </w:rPr>
        <w:t xml:space="preserve"> particular</w:t>
      </w:r>
    </w:p>
    <w:p w14:paraId="0C2ED9EC" w14:textId="77777777" w:rsidR="005C250B" w:rsidRPr="00E01A7E" w:rsidRDefault="005C250B" w:rsidP="005C250B">
      <w:pPr>
        <w:spacing w:line="360" w:lineRule="auto"/>
        <w:jc w:val="both"/>
        <w:rPr>
          <w:rFonts w:ascii="Palatino Linotype" w:hAnsi="Palatino Linotype"/>
        </w:rPr>
      </w:pPr>
    </w:p>
    <w:p w14:paraId="7C6AE336" w14:textId="3246D3DD" w:rsidR="005C250B" w:rsidRPr="00E01A7E" w:rsidRDefault="005C250B" w:rsidP="005C250B">
      <w:pPr>
        <w:spacing w:line="360" w:lineRule="auto"/>
        <w:jc w:val="both"/>
        <w:rPr>
          <w:rFonts w:ascii="Palatino Linotype" w:eastAsia="Calibri" w:hAnsi="Palatino Linotype"/>
          <w:szCs w:val="22"/>
          <w:lang w:eastAsia="en-US"/>
        </w:rPr>
      </w:pPr>
      <w:r w:rsidRPr="00E01A7E">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E01A7E">
        <w:rPr>
          <w:rFonts w:ascii="Palatino Linotype" w:eastAsia="Calibri" w:hAnsi="Palatino Linotype"/>
          <w:szCs w:val="22"/>
          <w:lang w:eastAsia="en-US"/>
        </w:rPr>
        <w:t>Información Pública</w:t>
      </w:r>
      <w:r w:rsidRPr="00E01A7E">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E01A7E">
        <w:rPr>
          <w:rFonts w:ascii="Palatino Linotype" w:eastAsia="Calibri" w:hAnsi="Palatino Linotype"/>
          <w:b/>
          <w:szCs w:val="22"/>
          <w:lang w:eastAsia="en-US"/>
        </w:rPr>
        <w:t>EL SUJETO OBLIGADO</w:t>
      </w:r>
      <w:r w:rsidRPr="00E01A7E">
        <w:rPr>
          <w:rFonts w:ascii="Palatino Linotype" w:eastAsia="Calibri" w:hAnsi="Palatino Linotype"/>
          <w:szCs w:val="22"/>
          <w:lang w:eastAsia="en-US"/>
        </w:rPr>
        <w:t xml:space="preserve">; </w:t>
      </w:r>
      <w:r w:rsidRPr="00E01A7E">
        <w:rPr>
          <w:rFonts w:ascii="Palatino Linotype" w:eastAsia="Calibri" w:hAnsi="Palatino Linotype"/>
          <w:szCs w:val="22"/>
          <w:lang w:eastAsia="en-US"/>
        </w:rPr>
        <w:lastRenderedPageBreak/>
        <w:t>por lo que, en caso de no atender de manera positiva</w:t>
      </w:r>
      <w:r w:rsidRPr="00E01A7E">
        <w:rPr>
          <w:vertAlign w:val="superscript"/>
        </w:rPr>
        <w:footnoteReference w:id="2"/>
      </w:r>
      <w:r w:rsidRPr="00E01A7E">
        <w:rPr>
          <w:rFonts w:ascii="Palatino Linotype" w:eastAsia="Calibri" w:hAnsi="Palatino Linotype"/>
          <w:szCs w:val="22"/>
          <w:lang w:eastAsia="en-US"/>
        </w:rPr>
        <w:t>, el requerimiento de información deberá manifestarse al respecto.</w:t>
      </w:r>
    </w:p>
    <w:p w14:paraId="2B9B7C77" w14:textId="77777777" w:rsidR="005C250B" w:rsidRPr="00E01A7E" w:rsidRDefault="005C250B" w:rsidP="005C250B">
      <w:pPr>
        <w:spacing w:line="360" w:lineRule="auto"/>
        <w:jc w:val="both"/>
        <w:rPr>
          <w:rFonts w:ascii="Palatino Linotype" w:eastAsia="Calibri" w:hAnsi="Palatino Linotype"/>
          <w:sz w:val="16"/>
          <w:szCs w:val="16"/>
          <w:lang w:eastAsia="en-US"/>
        </w:rPr>
      </w:pPr>
    </w:p>
    <w:p w14:paraId="07029FCD" w14:textId="35CAEAA8" w:rsidR="005C250B" w:rsidRPr="00E01A7E" w:rsidRDefault="005C250B" w:rsidP="005C250B">
      <w:pPr>
        <w:spacing w:line="360" w:lineRule="auto"/>
        <w:jc w:val="both"/>
        <w:rPr>
          <w:rFonts w:ascii="Palatino Linotype" w:hAnsi="Palatino Linotype" w:cs="Arial"/>
        </w:rPr>
      </w:pPr>
      <w:r w:rsidRPr="00E01A7E">
        <w:rPr>
          <w:rFonts w:ascii="Palatino Linotype" w:eastAsia="Calibri" w:hAnsi="Palatino Linotype"/>
          <w:szCs w:val="22"/>
          <w:lang w:eastAsia="en-US"/>
        </w:rPr>
        <w:t xml:space="preserve">Ahora bien, en atención al sentido en que se resuelve el presente medio de impugnación, </w:t>
      </w:r>
      <w:r w:rsidR="00715E0D" w:rsidRPr="00E01A7E">
        <w:rPr>
          <w:rFonts w:ascii="Palatino Linotype" w:eastAsia="Calibri" w:hAnsi="Palatino Linotype"/>
          <w:szCs w:val="22"/>
          <w:lang w:eastAsia="en-US"/>
        </w:rPr>
        <w:t>éste Órgano Garante</w:t>
      </w:r>
      <w:r w:rsidRPr="00E01A7E">
        <w:rPr>
          <w:rFonts w:ascii="Palatino Linotype" w:eastAsia="Calibri" w:hAnsi="Palatino Linotype"/>
          <w:szCs w:val="22"/>
          <w:lang w:eastAsia="en-US"/>
        </w:rPr>
        <w:t xml:space="preserve"> no omite señalar que, s</w:t>
      </w:r>
      <w:r w:rsidRPr="00E01A7E">
        <w:rPr>
          <w:rFonts w:ascii="Palatino Linotype" w:hAnsi="Palatino Linotype" w:cs="Arial"/>
        </w:rPr>
        <w:t xml:space="preserve">i </w:t>
      </w:r>
      <w:r w:rsidRPr="00E01A7E">
        <w:rPr>
          <w:rFonts w:ascii="Palatino Linotype" w:hAnsi="Palatino Linotype" w:cs="Arial"/>
          <w:b/>
        </w:rPr>
        <w:t>EL SUJETO OBLIGADO</w:t>
      </w:r>
      <w:r w:rsidRPr="00E01A7E">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E01A7E" w:rsidRDefault="005C250B" w:rsidP="005C250B">
      <w:pPr>
        <w:autoSpaceDE w:val="0"/>
        <w:autoSpaceDN w:val="0"/>
        <w:adjustRightInd w:val="0"/>
        <w:spacing w:line="360" w:lineRule="auto"/>
        <w:ind w:right="51"/>
        <w:jc w:val="both"/>
        <w:rPr>
          <w:rFonts w:ascii="Palatino Linotype" w:hAnsi="Palatino Linotype" w:cs="Arial"/>
        </w:rPr>
      </w:pPr>
      <w:r w:rsidRPr="00E01A7E">
        <w:rPr>
          <w:rFonts w:ascii="Palatino Linotype" w:hAnsi="Palatino Linotype" w:cs="Arial"/>
        </w:rPr>
        <w:t xml:space="preserve">En ese sentido, es de precisar que </w:t>
      </w:r>
      <w:r w:rsidRPr="00E01A7E">
        <w:rPr>
          <w:rFonts w:ascii="Palatino Linotype" w:eastAsia="Calibri" w:hAnsi="Palatino Linotype" w:cs="Bookman Old Style,Bold"/>
          <w:bCs/>
          <w:lang w:eastAsia="en-US"/>
        </w:rPr>
        <w:t xml:space="preserve">la clasificación de la información no se da por el simple mandato de la Ley, sino que </w:t>
      </w:r>
      <w:r w:rsidRPr="00E01A7E">
        <w:rPr>
          <w:rFonts w:ascii="Palatino Linotype" w:hAnsi="Palatino Linotype"/>
        </w:rPr>
        <w:t xml:space="preserve">es necesario que </w:t>
      </w:r>
      <w:r w:rsidRPr="00E01A7E">
        <w:rPr>
          <w:rFonts w:ascii="Palatino Linotype" w:hAnsi="Palatino Linotype"/>
          <w:b/>
        </w:rPr>
        <w:t xml:space="preserve">EL SUJETO OBLIGADO </w:t>
      </w:r>
      <w:r w:rsidRPr="00E01A7E">
        <w:rPr>
          <w:rFonts w:ascii="Palatino Linotype" w:hAnsi="Palatino Linotype"/>
        </w:rPr>
        <w:t xml:space="preserve">cuando clasifique algún documento o información, ya sea todo o en parte, debe atender lo dispuesto por </w:t>
      </w:r>
      <w:r w:rsidRPr="00E01A7E">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E01A7E">
        <w:rPr>
          <w:rFonts w:ascii="Palatino Linotype" w:hAnsi="Palatino Linotype" w:cs="Arial"/>
          <w:b/>
        </w:rPr>
        <w:t>SUJETO OBLIGADO</w:t>
      </w:r>
      <w:r w:rsidRPr="00E01A7E">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21610C15" w14:textId="77777777" w:rsidR="005C250B" w:rsidRPr="00E01A7E" w:rsidRDefault="005C250B" w:rsidP="005C250B">
      <w:pPr>
        <w:autoSpaceDE w:val="0"/>
        <w:autoSpaceDN w:val="0"/>
        <w:adjustRightInd w:val="0"/>
        <w:spacing w:line="360" w:lineRule="auto"/>
        <w:jc w:val="both"/>
        <w:rPr>
          <w:rFonts w:ascii="Palatino Linotype" w:hAnsi="Palatino Linotype" w:cs="Arial"/>
        </w:rPr>
      </w:pPr>
      <w:r w:rsidRPr="00E01A7E">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E01A7E">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E01A7E"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E01A7E" w:rsidRDefault="005C250B" w:rsidP="005C250B">
      <w:pPr>
        <w:autoSpaceDE w:val="0"/>
        <w:autoSpaceDN w:val="0"/>
        <w:adjustRightInd w:val="0"/>
        <w:spacing w:line="360" w:lineRule="auto"/>
        <w:jc w:val="both"/>
        <w:rPr>
          <w:rFonts w:ascii="Palatino Linotype" w:hAnsi="Palatino Linotype" w:cs="Arial"/>
        </w:rPr>
      </w:pPr>
      <w:r w:rsidRPr="00E01A7E">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A79FA8" w14:textId="77777777" w:rsidR="008D585D" w:rsidRPr="00E01A7E" w:rsidRDefault="008D585D" w:rsidP="005C250B">
      <w:pPr>
        <w:autoSpaceDE w:val="0"/>
        <w:autoSpaceDN w:val="0"/>
        <w:adjustRightInd w:val="0"/>
        <w:spacing w:line="360" w:lineRule="auto"/>
        <w:jc w:val="both"/>
        <w:rPr>
          <w:rFonts w:ascii="Palatino Linotype" w:hAnsi="Palatino Linotype" w:cs="Arial"/>
        </w:rPr>
      </w:pPr>
    </w:p>
    <w:p w14:paraId="3B112C8A" w14:textId="77777777" w:rsidR="005C250B" w:rsidRPr="00E01A7E" w:rsidRDefault="005C250B" w:rsidP="005C250B">
      <w:pPr>
        <w:autoSpaceDE w:val="0"/>
        <w:autoSpaceDN w:val="0"/>
        <w:adjustRightInd w:val="0"/>
        <w:spacing w:line="360" w:lineRule="auto"/>
        <w:jc w:val="both"/>
        <w:rPr>
          <w:rFonts w:ascii="Palatino Linotype" w:hAnsi="Palatino Linotype" w:cs="Arial"/>
        </w:rPr>
      </w:pPr>
      <w:r w:rsidRPr="00E01A7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E01A7E"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E01A7E" w:rsidRDefault="005C250B" w:rsidP="005C250B">
      <w:pPr>
        <w:autoSpaceDE w:val="0"/>
        <w:autoSpaceDN w:val="0"/>
        <w:adjustRightInd w:val="0"/>
        <w:spacing w:line="360" w:lineRule="auto"/>
        <w:jc w:val="both"/>
        <w:rPr>
          <w:rFonts w:ascii="Palatino Linotype" w:hAnsi="Palatino Linotype" w:cs="Arial"/>
        </w:rPr>
      </w:pPr>
      <w:r w:rsidRPr="00E01A7E">
        <w:rPr>
          <w:rFonts w:ascii="Palatino Linotype" w:hAnsi="Palatino Linotype" w:cs="Arial"/>
        </w:rPr>
        <w:t xml:space="preserve">Por otra parte, </w:t>
      </w:r>
      <w:r w:rsidR="00715E0D" w:rsidRPr="00E01A7E">
        <w:rPr>
          <w:rFonts w:ascii="Palatino Linotype" w:eastAsia="Calibri" w:hAnsi="Palatino Linotype"/>
          <w:szCs w:val="22"/>
          <w:lang w:eastAsia="en-US"/>
        </w:rPr>
        <w:t xml:space="preserve">éste Órgano Garante </w:t>
      </w:r>
      <w:r w:rsidRPr="00E01A7E">
        <w:rPr>
          <w:rFonts w:ascii="Palatino Linotype" w:hAnsi="Palatino Linotype" w:cs="Arial"/>
        </w:rPr>
        <w:t xml:space="preserve">no omite mencionar que, si </w:t>
      </w:r>
      <w:r w:rsidRPr="00E01A7E">
        <w:rPr>
          <w:rFonts w:ascii="Palatino Linotype" w:hAnsi="Palatino Linotype" w:cs="Arial"/>
          <w:b/>
        </w:rPr>
        <w:t>EL SUJETO OBLIGADO</w:t>
      </w:r>
      <w:r w:rsidRPr="00E01A7E">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E01A7E">
        <w:rPr>
          <w:rFonts w:ascii="Palatino Linotype" w:hAnsi="Palatino Linotype" w:cs="Arial"/>
        </w:rPr>
        <w:t>Información Pública</w:t>
      </w:r>
      <w:r w:rsidRPr="00E01A7E">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E01A7E"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E01A7E" w:rsidRDefault="005C250B" w:rsidP="005C250B">
      <w:pPr>
        <w:autoSpaceDE w:val="0"/>
        <w:autoSpaceDN w:val="0"/>
        <w:adjustRightInd w:val="0"/>
        <w:spacing w:line="360" w:lineRule="auto"/>
        <w:jc w:val="both"/>
        <w:rPr>
          <w:rFonts w:ascii="Palatino Linotype" w:hAnsi="Palatino Linotype" w:cs="Arial"/>
        </w:rPr>
      </w:pPr>
      <w:r w:rsidRPr="00E01A7E">
        <w:rPr>
          <w:rFonts w:ascii="Palatino Linotype" w:hAnsi="Palatino Linotype" w:cs="Arial"/>
        </w:rPr>
        <w:lastRenderedPageBreak/>
        <w:t xml:space="preserve">En términos de las hipótesis previstas en el numeral 140 de la Ley de Transparencia y Acceso a la </w:t>
      </w:r>
      <w:r w:rsidR="00D86297" w:rsidRPr="00E01A7E">
        <w:rPr>
          <w:rFonts w:ascii="Palatino Linotype" w:hAnsi="Palatino Linotype" w:cs="Arial"/>
        </w:rPr>
        <w:t>Información Pública</w:t>
      </w:r>
      <w:r w:rsidRPr="00E01A7E">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E01A7E"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t xml:space="preserve">Lo anterior, sin perder de vista que la Constitución Política de los Estados Unidos Mexicanos otorga a </w:t>
      </w:r>
      <w:r w:rsidRPr="00E01A7E">
        <w:rPr>
          <w:rFonts w:ascii="Palatino Linotype" w:hAnsi="Palatino Linotype" w:cs="Arial"/>
          <w:b/>
        </w:rPr>
        <w:t>todos los documentos</w:t>
      </w:r>
      <w:r w:rsidRPr="00E01A7E">
        <w:rPr>
          <w:rFonts w:ascii="Palatino Linotype" w:hAnsi="Palatino Linotype" w:cs="Arial"/>
        </w:rPr>
        <w:t xml:space="preserve"> en posesión de las autoridades </w:t>
      </w:r>
      <w:r w:rsidRPr="00E01A7E">
        <w:rPr>
          <w:rFonts w:ascii="Palatino Linotype" w:hAnsi="Palatino Linotype" w:cs="Arial"/>
          <w:b/>
        </w:rPr>
        <w:t>la calidad de públicos</w:t>
      </w:r>
      <w:r w:rsidRPr="00E01A7E">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E01A7E">
        <w:rPr>
          <w:rFonts w:ascii="Palatino Linotype" w:hAnsi="Palatino Linotype" w:cs="Arial"/>
        </w:rPr>
        <w:t>Información Pública</w:t>
      </w:r>
      <w:r w:rsidRPr="00E01A7E">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E01A7E" w:rsidRDefault="005C250B" w:rsidP="005C250B">
      <w:pPr>
        <w:spacing w:line="360" w:lineRule="auto"/>
        <w:jc w:val="both"/>
        <w:rPr>
          <w:rFonts w:ascii="Palatino Linotype" w:hAnsi="Palatino Linotype" w:cs="Arial"/>
        </w:rPr>
      </w:pPr>
    </w:p>
    <w:p w14:paraId="1E4BF55E" w14:textId="77777777" w:rsidR="005C250B" w:rsidRPr="00E01A7E" w:rsidRDefault="005C250B" w:rsidP="005C250B">
      <w:pPr>
        <w:spacing w:line="360" w:lineRule="auto"/>
        <w:jc w:val="both"/>
        <w:rPr>
          <w:rFonts w:ascii="Palatino Linotype" w:hAnsi="Palatino Linotype"/>
        </w:rPr>
      </w:pPr>
      <w:r w:rsidRPr="00E01A7E">
        <w:rPr>
          <w:rFonts w:ascii="Palatino Linotype" w:hAnsi="Palatino Linotype"/>
        </w:rPr>
        <w:t xml:space="preserve">Es pertinente aclarar que, la información que se clasifica bajo la premisa de reservada, </w:t>
      </w:r>
      <w:r w:rsidRPr="00E01A7E">
        <w:rPr>
          <w:rFonts w:ascii="Palatino Linotype" w:hAnsi="Palatino Linotype"/>
          <w:b/>
        </w:rPr>
        <w:t>no pierde el carácter de pública</w:t>
      </w:r>
      <w:r w:rsidRPr="00E01A7E">
        <w:rPr>
          <w:rFonts w:ascii="Palatino Linotype" w:hAnsi="Palatino Linotype"/>
        </w:rPr>
        <w:t xml:space="preserve">, sino que </w:t>
      </w:r>
      <w:r w:rsidRPr="00E01A7E">
        <w:rPr>
          <w:rFonts w:ascii="Palatino Linotype" w:hAnsi="Palatino Linotype"/>
          <w:b/>
        </w:rPr>
        <w:t>se reserva temporalmente</w:t>
      </w:r>
      <w:r w:rsidRPr="00E01A7E">
        <w:rPr>
          <w:rFonts w:ascii="Palatino Linotype" w:hAnsi="Palatino Linotype"/>
        </w:rPr>
        <w:t xml:space="preserve"> </w:t>
      </w:r>
      <w:r w:rsidRPr="00E01A7E">
        <w:rPr>
          <w:rFonts w:ascii="Palatino Linotype" w:hAnsi="Palatino Linotype"/>
          <w:b/>
        </w:rPr>
        <w:t>del conocimiento público</w:t>
      </w:r>
      <w:r w:rsidRPr="00E01A7E">
        <w:rPr>
          <w:rFonts w:ascii="Palatino Linotype" w:hAnsi="Palatino Linotype"/>
        </w:rPr>
        <w:t xml:space="preserve">, es decir, que, </w:t>
      </w:r>
      <w:r w:rsidRPr="00E01A7E">
        <w:rPr>
          <w:rFonts w:ascii="Palatino Linotype" w:hAnsi="Palatino Linotype"/>
          <w:b/>
        </w:rPr>
        <w:t>por un tiempo determinado</w:t>
      </w:r>
      <w:r w:rsidRPr="00E01A7E">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E01A7E" w:rsidRDefault="005C250B" w:rsidP="005C250B">
      <w:pPr>
        <w:spacing w:line="360" w:lineRule="auto"/>
        <w:jc w:val="both"/>
        <w:rPr>
          <w:rFonts w:ascii="Palatino Linotype" w:hAnsi="Palatino Linotype"/>
        </w:rPr>
      </w:pPr>
    </w:p>
    <w:p w14:paraId="195F0997" w14:textId="1205CC30" w:rsidR="005C250B" w:rsidRPr="00E01A7E" w:rsidRDefault="005C250B" w:rsidP="005C250B">
      <w:pPr>
        <w:spacing w:line="360" w:lineRule="auto"/>
        <w:jc w:val="both"/>
        <w:rPr>
          <w:rFonts w:ascii="Palatino Linotype" w:eastAsia="Calibri" w:hAnsi="Palatino Linotype" w:cs="Arial"/>
        </w:rPr>
      </w:pPr>
      <w:r w:rsidRPr="00E01A7E">
        <w:rPr>
          <w:rFonts w:ascii="Palatino Linotype" w:eastAsia="Calibri" w:hAnsi="Palatino Linotype" w:cs="Arial"/>
        </w:rPr>
        <w:t>De t</w:t>
      </w:r>
      <w:r w:rsidR="00715E0D" w:rsidRPr="00E01A7E">
        <w:rPr>
          <w:rFonts w:ascii="Palatino Linotype" w:eastAsia="Calibri" w:hAnsi="Palatino Linotype" w:cs="Arial"/>
        </w:rPr>
        <w:t>al manera, las limitaciones al Acceso a la I</w:t>
      </w:r>
      <w:r w:rsidRPr="00E01A7E">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E01A7E" w:rsidRDefault="005C250B" w:rsidP="005C250B">
      <w:pPr>
        <w:spacing w:line="360" w:lineRule="auto"/>
        <w:jc w:val="both"/>
        <w:rPr>
          <w:rFonts w:ascii="Palatino Linotype" w:eastAsia="Calibri" w:hAnsi="Palatino Linotype" w:cs="Arial"/>
        </w:rPr>
      </w:pPr>
    </w:p>
    <w:p w14:paraId="0125E981" w14:textId="77777777" w:rsidR="005C250B" w:rsidRPr="00E01A7E" w:rsidRDefault="005C250B" w:rsidP="005C250B">
      <w:pPr>
        <w:spacing w:line="360" w:lineRule="auto"/>
        <w:jc w:val="both"/>
        <w:rPr>
          <w:rFonts w:ascii="Palatino Linotype" w:eastAsia="Calibri" w:hAnsi="Palatino Linotype" w:cs="Arial"/>
          <w:bCs/>
        </w:rPr>
      </w:pPr>
      <w:r w:rsidRPr="00E01A7E">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E01A7E">
        <w:rPr>
          <w:rFonts w:ascii="Palatino Linotype" w:eastAsia="Arial Unicode MS" w:hAnsi="Palatino Linotype" w:cs="Arial"/>
        </w:rPr>
        <w:t>,</w:t>
      </w:r>
      <w:r w:rsidRPr="00E01A7E">
        <w:rPr>
          <w:rFonts w:ascii="Palatino Linotype" w:eastAsia="Calibri" w:hAnsi="Palatino Linotype" w:cs="Arial"/>
          <w:bCs/>
        </w:rPr>
        <w:t xml:space="preserve"> que literalmente señala:</w:t>
      </w:r>
    </w:p>
    <w:p w14:paraId="267BAAA5" w14:textId="77777777" w:rsidR="005C250B" w:rsidRPr="00E01A7E" w:rsidRDefault="005C250B" w:rsidP="005C250B">
      <w:pPr>
        <w:jc w:val="both"/>
        <w:rPr>
          <w:rFonts w:ascii="Palatino Linotype" w:eastAsia="Calibri" w:hAnsi="Palatino Linotype" w:cs="Arial"/>
          <w:bCs/>
        </w:rPr>
      </w:pPr>
    </w:p>
    <w:p w14:paraId="714E38EE" w14:textId="252F25F6" w:rsidR="005C250B" w:rsidRPr="00E01A7E" w:rsidRDefault="005C250B" w:rsidP="005C250B">
      <w:pPr>
        <w:ind w:left="851" w:right="902"/>
        <w:jc w:val="both"/>
        <w:rPr>
          <w:rFonts w:ascii="Palatino Linotype" w:eastAsia="Calibri" w:hAnsi="Palatino Linotype"/>
          <w:i/>
          <w:sz w:val="22"/>
          <w:szCs w:val="22"/>
        </w:rPr>
      </w:pPr>
      <w:r w:rsidRPr="00E01A7E">
        <w:rPr>
          <w:rFonts w:ascii="Palatino Linotype" w:eastAsia="Calibri" w:hAnsi="Palatino Linotype"/>
          <w:i/>
          <w:sz w:val="22"/>
          <w:szCs w:val="22"/>
        </w:rPr>
        <w:t>“</w:t>
      </w:r>
      <w:r w:rsidRPr="00E01A7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01A7E">
        <w:rPr>
          <w:rFonts w:ascii="Palatino Linotype" w:eastAsia="Calibri" w:hAnsi="Palatino Linotype"/>
          <w:i/>
          <w:sz w:val="22"/>
          <w:szCs w:val="22"/>
        </w:rPr>
        <w:t xml:space="preserve"> Una adecuada clasificación de la </w:t>
      </w:r>
      <w:r w:rsidR="00D86297" w:rsidRPr="00E01A7E">
        <w:rPr>
          <w:rFonts w:ascii="Palatino Linotype" w:eastAsia="Calibri" w:hAnsi="Palatino Linotype"/>
          <w:i/>
          <w:sz w:val="22"/>
          <w:szCs w:val="22"/>
        </w:rPr>
        <w:t>Información Pública</w:t>
      </w:r>
      <w:r w:rsidRPr="00E01A7E">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E01A7E" w:rsidRDefault="005C250B" w:rsidP="005C250B">
      <w:pPr>
        <w:ind w:left="851" w:right="902"/>
        <w:jc w:val="both"/>
        <w:rPr>
          <w:rFonts w:ascii="Palatino Linotype" w:eastAsia="Calibri" w:hAnsi="Palatino Linotype"/>
          <w:i/>
          <w:sz w:val="22"/>
          <w:szCs w:val="22"/>
        </w:rPr>
      </w:pPr>
    </w:p>
    <w:p w14:paraId="33B68B43" w14:textId="77777777" w:rsidR="005C250B" w:rsidRPr="00E01A7E" w:rsidRDefault="005C250B" w:rsidP="005C250B">
      <w:pPr>
        <w:spacing w:line="360" w:lineRule="auto"/>
        <w:jc w:val="both"/>
        <w:rPr>
          <w:rFonts w:ascii="Palatino Linotype" w:hAnsi="Palatino Linotype"/>
          <w:bCs/>
        </w:rPr>
      </w:pPr>
      <w:r w:rsidRPr="00E01A7E">
        <w:rPr>
          <w:rFonts w:ascii="Palatino Linotype" w:hAnsi="Palatino Linotype"/>
          <w:bCs/>
        </w:rPr>
        <w:t xml:space="preserve">Lo que antecede, respecto de la reserva de la información implica una clasificación, que debe entenderse como el proceso mediante el cual </w:t>
      </w:r>
      <w:r w:rsidRPr="00E01A7E">
        <w:rPr>
          <w:rFonts w:ascii="Palatino Linotype" w:hAnsi="Palatino Linotype"/>
          <w:b/>
          <w:bCs/>
        </w:rPr>
        <w:t>EL SUJETO OBLIGADO</w:t>
      </w:r>
      <w:r w:rsidRPr="00E01A7E">
        <w:rPr>
          <w:rFonts w:ascii="Palatino Linotype" w:hAnsi="Palatino Linotype"/>
          <w:bCs/>
        </w:rPr>
        <w:t xml:space="preserve"> determina que la información en su poder actualiza alguno de los supuestos conforme a las normas aplicables.</w:t>
      </w:r>
    </w:p>
    <w:p w14:paraId="6A939FE0" w14:textId="757E6F22" w:rsidR="005C250B" w:rsidRPr="00E01A7E" w:rsidRDefault="005C250B" w:rsidP="005C250B">
      <w:pPr>
        <w:spacing w:line="360" w:lineRule="auto"/>
        <w:jc w:val="both"/>
        <w:rPr>
          <w:rFonts w:ascii="Palatino Linotype" w:hAnsi="Palatino Linotype"/>
        </w:rPr>
      </w:pPr>
      <w:r w:rsidRPr="00E01A7E">
        <w:rPr>
          <w:rFonts w:ascii="Palatino Linotype" w:hAnsi="Palatino Linotype"/>
        </w:rPr>
        <w:t xml:space="preserve">En tal virtud, conforme al artículo 49, fracción VIII de la </w:t>
      </w:r>
      <w:r w:rsidRPr="00E01A7E">
        <w:rPr>
          <w:rFonts w:ascii="Palatino Linotype" w:hAnsi="Palatino Linotype" w:cs="Arial"/>
        </w:rPr>
        <w:t xml:space="preserve">Ley de Transparencia y Acceso a la </w:t>
      </w:r>
      <w:r w:rsidR="00D86297" w:rsidRPr="00E01A7E">
        <w:rPr>
          <w:rFonts w:ascii="Palatino Linotype" w:hAnsi="Palatino Linotype" w:cs="Arial"/>
        </w:rPr>
        <w:t>Información Pública</w:t>
      </w:r>
      <w:r w:rsidRPr="00E01A7E">
        <w:rPr>
          <w:rFonts w:ascii="Palatino Linotype" w:hAnsi="Palatino Linotype" w:cs="Arial"/>
        </w:rPr>
        <w:t xml:space="preserve"> del Estado de México y Municipios</w:t>
      </w:r>
      <w:r w:rsidRPr="00E01A7E">
        <w:rPr>
          <w:rFonts w:ascii="Palatino Linotype" w:hAnsi="Palatino Linotype"/>
        </w:rPr>
        <w:t xml:space="preserve">, los Comités de Transparencia tienen la atribución de aprobar, modificar o revocar la clasificación de la información, mientras que, el artículo 128 de la misma Ley, indica que, en los casos </w:t>
      </w:r>
      <w:r w:rsidRPr="00E01A7E">
        <w:rPr>
          <w:rFonts w:ascii="Palatino Linotype" w:hAnsi="Palatino Linotype"/>
        </w:rPr>
        <w:lastRenderedPageBreak/>
        <w:t xml:space="preserve">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E01A7E">
        <w:rPr>
          <w:rFonts w:ascii="Palatino Linotype" w:hAnsi="Palatino Linotype"/>
          <w:b/>
        </w:rPr>
        <w:t>SUJETO OBLIGADO</w:t>
      </w:r>
      <w:r w:rsidRPr="00E01A7E">
        <w:rPr>
          <w:rFonts w:ascii="Palatino Linotype" w:hAnsi="Palatino Linotype"/>
        </w:rPr>
        <w:t xml:space="preserve"> a concluir que el caso particular se ajusta al supuesto previsto por la norma legal invocada como fundamento; además, </w:t>
      </w:r>
      <w:r w:rsidRPr="00E01A7E">
        <w:rPr>
          <w:rFonts w:ascii="Palatino Linotype" w:hAnsi="Palatino Linotype"/>
          <w:b/>
        </w:rPr>
        <w:t>EL SUJETO OBLIGADO</w:t>
      </w:r>
      <w:r w:rsidRPr="00E01A7E">
        <w:rPr>
          <w:rFonts w:ascii="Palatino Linotype" w:hAnsi="Palatino Linotype"/>
        </w:rPr>
        <w:t xml:space="preserve"> en todo momento tiene que aplicar una prueba de daño.</w:t>
      </w:r>
    </w:p>
    <w:p w14:paraId="3C693BB4" w14:textId="77777777" w:rsidR="005C250B" w:rsidRPr="00E01A7E" w:rsidRDefault="005C250B" w:rsidP="005C250B">
      <w:pPr>
        <w:spacing w:line="360" w:lineRule="auto"/>
        <w:jc w:val="both"/>
        <w:rPr>
          <w:rFonts w:ascii="Palatino Linotype" w:hAnsi="Palatino Linotype"/>
        </w:rPr>
      </w:pPr>
    </w:p>
    <w:p w14:paraId="2C242E60" w14:textId="77777777" w:rsidR="005C250B" w:rsidRPr="00E01A7E" w:rsidRDefault="005C250B" w:rsidP="005C250B">
      <w:pPr>
        <w:spacing w:line="360" w:lineRule="auto"/>
        <w:jc w:val="both"/>
        <w:rPr>
          <w:rFonts w:ascii="Palatino Linotype" w:hAnsi="Palatino Linotype"/>
        </w:rPr>
      </w:pPr>
      <w:r w:rsidRPr="00E01A7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E01A7E" w:rsidRDefault="005C250B" w:rsidP="005C250B">
      <w:pPr>
        <w:spacing w:line="360" w:lineRule="auto"/>
        <w:jc w:val="both"/>
        <w:rPr>
          <w:rFonts w:ascii="Palatino Linotype" w:hAnsi="Palatino Linotype"/>
        </w:rPr>
      </w:pPr>
      <w:r w:rsidRPr="00E01A7E">
        <w:rPr>
          <w:rFonts w:ascii="Palatino Linotype" w:hAnsi="Palatino Linotype"/>
        </w:rPr>
        <w:t xml:space="preserve">De este modo, conforme al artículo 132 en correlación con el 49, fracción II de la Ley de Transparencia y Acceso a la </w:t>
      </w:r>
      <w:r w:rsidR="00D86297" w:rsidRPr="00E01A7E">
        <w:rPr>
          <w:rFonts w:ascii="Palatino Linotype" w:hAnsi="Palatino Linotype"/>
        </w:rPr>
        <w:t>Información Pública</w:t>
      </w:r>
      <w:r w:rsidRPr="00E01A7E">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E01A7E" w:rsidRDefault="005C250B" w:rsidP="005C250B">
      <w:pPr>
        <w:spacing w:line="360" w:lineRule="auto"/>
        <w:jc w:val="both"/>
        <w:rPr>
          <w:rFonts w:ascii="Palatino Linotype" w:hAnsi="Palatino Linotype"/>
        </w:rPr>
      </w:pPr>
    </w:p>
    <w:p w14:paraId="50F54416" w14:textId="77777777" w:rsidR="005C250B" w:rsidRPr="00E01A7E" w:rsidRDefault="005C250B" w:rsidP="005C250B">
      <w:pPr>
        <w:numPr>
          <w:ilvl w:val="0"/>
          <w:numId w:val="3"/>
        </w:numPr>
        <w:spacing w:line="360" w:lineRule="auto"/>
        <w:ind w:left="1276" w:hanging="425"/>
        <w:jc w:val="both"/>
        <w:rPr>
          <w:rFonts w:ascii="Palatino Linotype" w:hAnsi="Palatino Linotype"/>
        </w:rPr>
      </w:pPr>
      <w:r w:rsidRPr="00E01A7E">
        <w:rPr>
          <w:rFonts w:ascii="Palatino Linotype" w:hAnsi="Palatino Linotype"/>
        </w:rPr>
        <w:t>Se reciba una solicitud de acceso a la información;</w:t>
      </w:r>
    </w:p>
    <w:p w14:paraId="6C41CFCA" w14:textId="77777777" w:rsidR="005C250B" w:rsidRPr="00E01A7E" w:rsidRDefault="005C250B" w:rsidP="005C250B">
      <w:pPr>
        <w:numPr>
          <w:ilvl w:val="0"/>
          <w:numId w:val="3"/>
        </w:numPr>
        <w:spacing w:line="360" w:lineRule="auto"/>
        <w:ind w:left="1276" w:hanging="425"/>
        <w:jc w:val="both"/>
        <w:rPr>
          <w:rFonts w:ascii="Palatino Linotype" w:hAnsi="Palatino Linotype"/>
        </w:rPr>
      </w:pPr>
      <w:r w:rsidRPr="00E01A7E">
        <w:rPr>
          <w:rFonts w:ascii="Palatino Linotype" w:hAnsi="Palatino Linotype"/>
        </w:rPr>
        <w:t>Se determine mediante resolución de autoridad competente; y/o</w:t>
      </w:r>
    </w:p>
    <w:p w14:paraId="33CD6362" w14:textId="77777777" w:rsidR="005C250B" w:rsidRPr="00E01A7E" w:rsidRDefault="005C250B" w:rsidP="005C250B">
      <w:pPr>
        <w:numPr>
          <w:ilvl w:val="0"/>
          <w:numId w:val="3"/>
        </w:numPr>
        <w:spacing w:line="360" w:lineRule="auto"/>
        <w:ind w:left="1276" w:hanging="425"/>
        <w:jc w:val="both"/>
        <w:rPr>
          <w:rFonts w:ascii="Palatino Linotype" w:hAnsi="Palatino Linotype"/>
        </w:rPr>
      </w:pPr>
      <w:r w:rsidRPr="00E01A7E">
        <w:rPr>
          <w:rFonts w:ascii="Palatino Linotype" w:hAnsi="Palatino Linotype"/>
        </w:rPr>
        <w:t>Se generen versiones públicas para dar cumplimiento a las obligaciones de transparencia previstas en la Ley.</w:t>
      </w:r>
    </w:p>
    <w:p w14:paraId="3241E997" w14:textId="77777777" w:rsidR="005C250B" w:rsidRPr="00E01A7E" w:rsidRDefault="005C250B" w:rsidP="005C250B">
      <w:pPr>
        <w:spacing w:line="360" w:lineRule="auto"/>
        <w:jc w:val="both"/>
        <w:rPr>
          <w:rFonts w:ascii="Palatino Linotype" w:hAnsi="Palatino Linotype"/>
        </w:rPr>
      </w:pPr>
      <w:r w:rsidRPr="00E01A7E">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Pr="00E01A7E" w:rsidRDefault="005C250B" w:rsidP="005C250B">
      <w:pPr>
        <w:spacing w:line="360" w:lineRule="auto"/>
        <w:jc w:val="both"/>
        <w:rPr>
          <w:rFonts w:ascii="Palatino Linotype" w:hAnsi="Palatino Linotype"/>
        </w:rPr>
      </w:pPr>
    </w:p>
    <w:p w14:paraId="308A05BC" w14:textId="77777777" w:rsidR="005C250B" w:rsidRPr="00E01A7E" w:rsidRDefault="005C250B" w:rsidP="005C250B">
      <w:pPr>
        <w:spacing w:line="360" w:lineRule="auto"/>
        <w:jc w:val="both"/>
        <w:rPr>
          <w:rFonts w:ascii="Palatino Linotype" w:hAnsi="Palatino Linotype"/>
        </w:rPr>
      </w:pPr>
      <w:r w:rsidRPr="00E01A7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E01A7E" w:rsidRDefault="005C250B" w:rsidP="005C250B">
      <w:pPr>
        <w:spacing w:line="360" w:lineRule="auto"/>
        <w:jc w:val="both"/>
        <w:rPr>
          <w:rFonts w:ascii="Palatino Linotype" w:hAnsi="Palatino Linotype"/>
        </w:rPr>
      </w:pPr>
    </w:p>
    <w:p w14:paraId="4ADB432F" w14:textId="77777777" w:rsidR="005C250B" w:rsidRPr="00E01A7E" w:rsidRDefault="005C250B" w:rsidP="005C250B">
      <w:pPr>
        <w:numPr>
          <w:ilvl w:val="0"/>
          <w:numId w:val="5"/>
        </w:numPr>
        <w:spacing w:line="360" w:lineRule="auto"/>
        <w:ind w:left="1134" w:hanging="283"/>
        <w:jc w:val="both"/>
        <w:rPr>
          <w:rFonts w:ascii="Palatino Linotype" w:hAnsi="Palatino Linotype"/>
        </w:rPr>
      </w:pPr>
      <w:r w:rsidRPr="00E01A7E">
        <w:rPr>
          <w:rFonts w:ascii="Palatino Linotype" w:hAnsi="Palatino Linotype"/>
        </w:rPr>
        <w:t xml:space="preserve">La divulgación de la información representa un </w:t>
      </w:r>
      <w:r w:rsidRPr="00E01A7E">
        <w:rPr>
          <w:rFonts w:ascii="Palatino Linotype" w:hAnsi="Palatino Linotype"/>
          <w:b/>
        </w:rPr>
        <w:t>riesgo real, demostrable e identificable del perjuicio significativo al interés público o a la seguridad pública</w:t>
      </w:r>
      <w:r w:rsidRPr="00E01A7E">
        <w:rPr>
          <w:rFonts w:ascii="Palatino Linotype" w:hAnsi="Palatino Linotype"/>
        </w:rPr>
        <w:t>;</w:t>
      </w:r>
    </w:p>
    <w:p w14:paraId="58AD3279" w14:textId="77777777" w:rsidR="005C250B" w:rsidRPr="00E01A7E" w:rsidRDefault="005C250B" w:rsidP="005C250B">
      <w:pPr>
        <w:numPr>
          <w:ilvl w:val="0"/>
          <w:numId w:val="5"/>
        </w:numPr>
        <w:spacing w:line="360" w:lineRule="auto"/>
        <w:ind w:left="1134" w:hanging="283"/>
        <w:jc w:val="both"/>
        <w:rPr>
          <w:rFonts w:ascii="Palatino Linotype" w:hAnsi="Palatino Linotype"/>
        </w:rPr>
      </w:pPr>
      <w:r w:rsidRPr="00E01A7E">
        <w:rPr>
          <w:rFonts w:ascii="Palatino Linotype" w:hAnsi="Palatino Linotype"/>
        </w:rPr>
        <w:t>El riesgo de perjuicio que supondría la divulgación supera el interés público general de que se difunda; y,</w:t>
      </w:r>
    </w:p>
    <w:p w14:paraId="077621FA" w14:textId="77777777" w:rsidR="005C250B" w:rsidRPr="00E01A7E" w:rsidRDefault="005C250B" w:rsidP="005C250B">
      <w:pPr>
        <w:numPr>
          <w:ilvl w:val="0"/>
          <w:numId w:val="5"/>
        </w:numPr>
        <w:spacing w:line="360" w:lineRule="auto"/>
        <w:ind w:left="1134" w:hanging="283"/>
        <w:jc w:val="both"/>
        <w:rPr>
          <w:rFonts w:ascii="Palatino Linotype" w:hAnsi="Palatino Linotype"/>
        </w:rPr>
      </w:pPr>
      <w:r w:rsidRPr="00E01A7E">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E01A7E" w:rsidRDefault="0042713B" w:rsidP="005C250B">
      <w:pPr>
        <w:spacing w:line="360" w:lineRule="auto"/>
        <w:ind w:left="1134"/>
        <w:jc w:val="both"/>
        <w:rPr>
          <w:rFonts w:ascii="Palatino Linotype" w:hAnsi="Palatino Linotype"/>
        </w:rPr>
      </w:pPr>
    </w:p>
    <w:p w14:paraId="22ACBDA0" w14:textId="77777777" w:rsidR="005C250B" w:rsidRPr="00E01A7E"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01A7E">
        <w:rPr>
          <w:rFonts w:ascii="Palatino Linotype" w:hAnsi="Palatino Linotype"/>
          <w:bCs/>
        </w:rPr>
        <w:t xml:space="preserve">Atento a lo anterior, </w:t>
      </w:r>
      <w:r w:rsidRPr="00E01A7E">
        <w:rPr>
          <w:rFonts w:ascii="Palatino Linotype" w:hAnsi="Palatino Linotype" w:cs="Arial"/>
          <w:lang w:eastAsia="es-MX"/>
        </w:rPr>
        <w:t xml:space="preserve">es necesario hacer hincapié que para el caso de que existan </w:t>
      </w:r>
      <w:r w:rsidRPr="00E01A7E">
        <w:rPr>
          <w:rFonts w:ascii="Palatino Linotype" w:hAnsi="Palatino Linotype"/>
        </w:rPr>
        <w:t xml:space="preserve">causas presentes que impiden la publicidad de la información durante cierto periodo de tiempo, </w:t>
      </w:r>
      <w:r w:rsidRPr="00E01A7E">
        <w:rPr>
          <w:rFonts w:ascii="Palatino Linotype" w:hAnsi="Palatino Linotype" w:cs="Arial"/>
          <w:lang w:eastAsia="es-MX"/>
        </w:rPr>
        <w:t xml:space="preserve">debe clasificar la información </w:t>
      </w:r>
      <w:r w:rsidRPr="00E01A7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E01A7E">
        <w:rPr>
          <w:rFonts w:ascii="Palatino Linotype" w:hAnsi="Palatino Linotype" w:cs="Arial"/>
          <w:b/>
        </w:rPr>
        <w:t xml:space="preserve">EL SUJETO OBLIGADO </w:t>
      </w:r>
      <w:r w:rsidRPr="00E01A7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E01A7E" w:rsidRDefault="005C250B" w:rsidP="005C250B">
      <w:pPr>
        <w:spacing w:line="360" w:lineRule="auto"/>
        <w:jc w:val="both"/>
        <w:rPr>
          <w:rFonts w:ascii="Palatino Linotype" w:hAnsi="Palatino Linotype" w:cs="Arial"/>
        </w:rPr>
      </w:pPr>
    </w:p>
    <w:p w14:paraId="12EC314B" w14:textId="77777777"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t>Por lo tanto,</w:t>
      </w:r>
      <w:r w:rsidRPr="00E01A7E">
        <w:rPr>
          <w:rFonts w:ascii="Palatino Linotype" w:hAnsi="Palatino Linotype"/>
        </w:rPr>
        <w:t xml:space="preserve"> es importante referir que </w:t>
      </w:r>
      <w:r w:rsidRPr="00E01A7E">
        <w:rPr>
          <w:rFonts w:ascii="Palatino Linotype" w:hAnsi="Palatino Linotype"/>
          <w:b/>
        </w:rPr>
        <w:t>EL SUJETO OBLIGADO</w:t>
      </w:r>
      <w:r w:rsidRPr="00E01A7E">
        <w:rPr>
          <w:rFonts w:ascii="Palatino Linotype" w:hAnsi="Palatino Linotype"/>
        </w:rPr>
        <w:t xml:space="preserve"> deberá seguir el procedimiento legal establecido para su </w:t>
      </w:r>
      <w:r w:rsidRPr="00E01A7E">
        <w:rPr>
          <w:rFonts w:ascii="Palatino Linotype" w:hAnsi="Palatino Linotype"/>
          <w:lang w:eastAsia="es-MX"/>
        </w:rPr>
        <w:t>clasificación</w:t>
      </w:r>
      <w:r w:rsidRPr="00E01A7E">
        <w:rPr>
          <w:rFonts w:ascii="Palatino Linotype" w:hAnsi="Palatino Linotype"/>
        </w:rPr>
        <w:t>, esto es, que su Comité de</w:t>
      </w:r>
      <w:r w:rsidRPr="00E01A7E">
        <w:rPr>
          <w:rFonts w:ascii="Palatino Linotype" w:hAnsi="Palatino Linotype" w:cs="Arial"/>
        </w:rPr>
        <w:t xml:space="preserve"> Transparencia emita un Acuerdo de Clasificación que cumpla con las formalidades antes citadas</w:t>
      </w:r>
      <w:r w:rsidRPr="00E01A7E">
        <w:rPr>
          <w:rFonts w:ascii="Palatino Linotype" w:hAnsi="Palatino Linotype" w:cs="Arial"/>
          <w:b/>
        </w:rPr>
        <w:t xml:space="preserve"> </w:t>
      </w:r>
      <w:r w:rsidRPr="00E01A7E">
        <w:rPr>
          <w:rFonts w:ascii="Palatino Linotype" w:hAnsi="Palatino Linotype" w:cs="Arial"/>
        </w:rPr>
        <w:t xml:space="preserve">que la sustente, en el </w:t>
      </w:r>
      <w:r w:rsidRPr="00E01A7E">
        <w:rPr>
          <w:rFonts w:ascii="Palatino Linotype" w:hAnsi="Palatino Linotype" w:cs="Arial"/>
          <w:lang w:eastAsia="es-MX"/>
        </w:rPr>
        <w:t>que</w:t>
      </w:r>
      <w:r w:rsidRPr="00E01A7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E01A7E" w:rsidRDefault="005C250B" w:rsidP="005C250B">
      <w:pPr>
        <w:spacing w:line="360" w:lineRule="auto"/>
        <w:jc w:val="both"/>
        <w:rPr>
          <w:rFonts w:ascii="Palatino Linotype" w:hAnsi="Palatino Linotype"/>
        </w:rPr>
      </w:pPr>
    </w:p>
    <w:p w14:paraId="4CA6E208" w14:textId="0A39825A" w:rsidR="005C250B" w:rsidRPr="00E01A7E" w:rsidRDefault="005C250B" w:rsidP="005C250B">
      <w:pPr>
        <w:spacing w:line="360" w:lineRule="auto"/>
        <w:jc w:val="both"/>
        <w:rPr>
          <w:rFonts w:ascii="Palatino Linotype" w:eastAsia="Calibri" w:hAnsi="Palatino Linotype" w:cs="Bookman Old Style"/>
          <w:lang w:eastAsia="en-US"/>
        </w:rPr>
      </w:pPr>
      <w:r w:rsidRPr="00E01A7E">
        <w:rPr>
          <w:rFonts w:ascii="Palatino Linotype" w:hAnsi="Palatino Linotype" w:cs="Arial"/>
        </w:rPr>
        <w:t xml:space="preserve">Por otra parte, </w:t>
      </w:r>
      <w:r w:rsidR="00715E0D" w:rsidRPr="00E01A7E">
        <w:rPr>
          <w:rFonts w:ascii="Palatino Linotype" w:hAnsi="Palatino Linotype" w:cs="Arial"/>
        </w:rPr>
        <w:t>se</w:t>
      </w:r>
      <w:r w:rsidRPr="00E01A7E">
        <w:rPr>
          <w:rFonts w:ascii="Palatino Linotype" w:hAnsi="Palatino Linotype" w:cs="Arial"/>
        </w:rPr>
        <w:t xml:space="preserve"> estima prudente señalar al </w:t>
      </w:r>
      <w:r w:rsidRPr="00E01A7E">
        <w:rPr>
          <w:rFonts w:ascii="Palatino Linotype" w:hAnsi="Palatino Linotype" w:cs="Arial"/>
          <w:b/>
        </w:rPr>
        <w:t>SUJETO OBLIGADO</w:t>
      </w:r>
      <w:r w:rsidRPr="00E01A7E">
        <w:rPr>
          <w:rFonts w:ascii="Palatino Linotype" w:hAnsi="Palatino Linotype" w:cs="Arial"/>
        </w:rPr>
        <w:t xml:space="preserve"> que, en caso de que la información solicitada, debiera obrar en sus archivos y no cuente con ella</w:t>
      </w:r>
      <w:r w:rsidRPr="00E01A7E">
        <w:rPr>
          <w:rFonts w:ascii="Palatino Linotype" w:hAnsi="Palatino Linotype" w:cs="Arial"/>
          <w:lang w:val="es-ES"/>
        </w:rPr>
        <w:t xml:space="preserve">, </w:t>
      </w:r>
      <w:r w:rsidRPr="00E01A7E">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E01A7E"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E01A7E" w:rsidRDefault="005C250B" w:rsidP="005C250B">
      <w:pPr>
        <w:spacing w:line="360" w:lineRule="auto"/>
        <w:jc w:val="both"/>
        <w:rPr>
          <w:rFonts w:ascii="Palatino Linotype" w:hAnsi="Palatino Linotype"/>
        </w:rPr>
      </w:pPr>
      <w:r w:rsidRPr="00E01A7E">
        <w:rPr>
          <w:rFonts w:ascii="Palatino Linotype" w:eastAsia="Calibri" w:hAnsi="Palatino Linotype" w:cs="Bookman Old Style"/>
          <w:lang w:eastAsia="en-US"/>
        </w:rPr>
        <w:t>Es</w:t>
      </w:r>
      <w:r w:rsidRPr="00E01A7E">
        <w:rPr>
          <w:rFonts w:ascii="Palatino Linotype" w:hAnsi="Palatino Linotype"/>
        </w:rPr>
        <w:t xml:space="preserve"> importante resaltar que los artículos 18 y 19 de la Ley de Transparencia y Acceso a la </w:t>
      </w:r>
      <w:r w:rsidR="00D86297" w:rsidRPr="00E01A7E">
        <w:rPr>
          <w:rFonts w:ascii="Palatino Linotype" w:hAnsi="Palatino Linotype"/>
        </w:rPr>
        <w:t>Información Pública</w:t>
      </w:r>
      <w:r w:rsidRPr="00E01A7E">
        <w:rPr>
          <w:rFonts w:ascii="Palatino Linotype" w:hAnsi="Palatino Linotype"/>
        </w:rPr>
        <w:t xml:space="preserve"> del Estado de México y Municipios establecen que los sujetos obligados deben documentar todo acto que derive del ejercicio de sus facultades, </w:t>
      </w:r>
      <w:r w:rsidRPr="00E01A7E">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Pr="00E01A7E" w:rsidRDefault="005C250B" w:rsidP="005C250B">
      <w:pPr>
        <w:spacing w:line="360" w:lineRule="auto"/>
        <w:jc w:val="both"/>
        <w:rPr>
          <w:rFonts w:ascii="Palatino Linotype" w:hAnsi="Palatino Linotype"/>
        </w:rPr>
      </w:pPr>
    </w:p>
    <w:p w14:paraId="5B0C865D" w14:textId="786789CD" w:rsidR="005C250B" w:rsidRPr="00E01A7E" w:rsidRDefault="005C250B" w:rsidP="005C250B">
      <w:pPr>
        <w:spacing w:line="360" w:lineRule="auto"/>
        <w:jc w:val="both"/>
        <w:rPr>
          <w:rFonts w:ascii="Palatino Linotype" w:hAnsi="Palatino Linotype"/>
          <w:lang w:val="es-ES" w:eastAsia="es-MX"/>
        </w:rPr>
      </w:pPr>
      <w:r w:rsidRPr="00E01A7E">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E01A7E">
        <w:rPr>
          <w:rFonts w:ascii="Palatino Linotype" w:hAnsi="Palatino Linotype"/>
          <w:lang w:val="es-ES" w:eastAsia="es-MX"/>
        </w:rPr>
        <w:t>Información Pública</w:t>
      </w:r>
      <w:r w:rsidRPr="00E01A7E">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E01A7E"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E01A7E" w:rsidRDefault="005C250B" w:rsidP="005C250B">
      <w:pPr>
        <w:shd w:val="clear" w:color="auto" w:fill="FFFFFF"/>
        <w:spacing w:line="360" w:lineRule="auto"/>
        <w:jc w:val="both"/>
        <w:rPr>
          <w:rFonts w:ascii="Palatino Linotype" w:hAnsi="Palatino Linotype"/>
          <w:lang w:val="es-ES" w:eastAsia="es-MX"/>
        </w:rPr>
      </w:pPr>
      <w:r w:rsidRPr="00E01A7E">
        <w:rPr>
          <w:rFonts w:ascii="Palatino Linotype" w:hAnsi="Palatino Linotype"/>
          <w:lang w:val="es-ES" w:eastAsia="es-MX"/>
        </w:rPr>
        <w:t xml:space="preserve">Resulta aplicable el criterio reiterado número </w:t>
      </w:r>
      <w:r w:rsidRPr="00E01A7E">
        <w:rPr>
          <w:rFonts w:ascii="Palatino Linotype" w:hAnsi="Palatino Linotype"/>
          <w:b/>
          <w:lang w:val="es-ES" w:eastAsia="es-MX"/>
        </w:rPr>
        <w:t>08/19</w:t>
      </w:r>
      <w:r w:rsidRPr="00E01A7E">
        <w:rPr>
          <w:rFonts w:ascii="Palatino Linotype" w:hAnsi="Palatino Linotype"/>
          <w:lang w:val="es-ES" w:eastAsia="es-MX"/>
        </w:rPr>
        <w:t xml:space="preserve">, emitidos por Acuerdo del Pleno del Instituto de Transparencia y Acceso a la </w:t>
      </w:r>
      <w:r w:rsidR="00D86297" w:rsidRPr="00E01A7E">
        <w:rPr>
          <w:rFonts w:ascii="Palatino Linotype" w:hAnsi="Palatino Linotype"/>
          <w:lang w:val="es-ES" w:eastAsia="es-MX"/>
        </w:rPr>
        <w:t>Información Pública</w:t>
      </w:r>
      <w:r w:rsidRPr="00E01A7E">
        <w:rPr>
          <w:rFonts w:ascii="Palatino Linotype" w:hAnsi="Palatino Linotype"/>
          <w:lang w:val="es-ES" w:eastAsia="es-MX"/>
        </w:rPr>
        <w:t xml:space="preserve"> del Estado de México y Municipios, que a la letra dice:</w:t>
      </w:r>
    </w:p>
    <w:p w14:paraId="3A060DDF" w14:textId="77777777" w:rsidR="005C250B" w:rsidRPr="00E01A7E"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E01A7E" w:rsidRDefault="005C250B" w:rsidP="005C250B">
      <w:pPr>
        <w:ind w:left="851" w:right="899"/>
        <w:jc w:val="both"/>
        <w:rPr>
          <w:rFonts w:ascii="Palatino Linotype" w:hAnsi="Palatino Linotype"/>
          <w:b/>
          <w:i/>
          <w:iCs/>
          <w:sz w:val="22"/>
          <w:szCs w:val="22"/>
          <w:lang w:val="es-ES" w:eastAsia="es-MX"/>
        </w:rPr>
      </w:pPr>
      <w:r w:rsidRPr="00E01A7E">
        <w:rPr>
          <w:rFonts w:ascii="Palatino Linotype" w:hAnsi="Palatino Linotype"/>
          <w:b/>
          <w:i/>
          <w:iCs/>
          <w:sz w:val="22"/>
          <w:szCs w:val="22"/>
          <w:lang w:val="es-ES" w:eastAsia="es-MX"/>
        </w:rPr>
        <w:t>“INEXISTENCIA DE LA INFORMACIÓN. SUPUESTOS PARA EMITIR LA RESOLUCIÓN DE LA</w:t>
      </w:r>
      <w:r w:rsidRPr="00E01A7E">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E01A7E">
        <w:rPr>
          <w:rFonts w:ascii="Palatino Linotype" w:hAnsi="Palatino Linotype"/>
          <w:i/>
          <w:iCs/>
          <w:sz w:val="22"/>
          <w:szCs w:val="22"/>
          <w:lang w:val="es-ES" w:eastAsia="es-MX"/>
        </w:rPr>
        <w:t>Información Pública</w:t>
      </w:r>
      <w:r w:rsidRPr="00E01A7E">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E01A7E">
        <w:rPr>
          <w:rFonts w:ascii="Palatino Linotype" w:hAnsi="Palatino Linotype" w:cs="Arial"/>
        </w:rPr>
        <w:t>Transparencia</w:t>
      </w:r>
      <w:r w:rsidRPr="00E01A7E">
        <w:rPr>
          <w:rFonts w:ascii="Palatino Linotype" w:hAnsi="Palatino Linotype"/>
          <w:i/>
          <w:iCs/>
          <w:sz w:val="22"/>
          <w:szCs w:val="22"/>
          <w:lang w:val="es-ES" w:eastAsia="es-MX"/>
        </w:rPr>
        <w:t xml:space="preserve"> de la entidad, a través de una resolución del Comité de Transparencia del Sujeto Obligado que confirme la </w:t>
      </w:r>
      <w:r w:rsidRPr="00E01A7E">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E01A7E">
        <w:rPr>
          <w:rFonts w:ascii="Palatino Linotype" w:hAnsi="Palatino Linotype"/>
          <w:b/>
          <w:i/>
          <w:iCs/>
          <w:sz w:val="22"/>
          <w:szCs w:val="22"/>
          <w:lang w:val="es-ES" w:eastAsia="es-MX"/>
        </w:rPr>
        <w:t>”</w:t>
      </w:r>
    </w:p>
    <w:p w14:paraId="1430B191" w14:textId="77777777" w:rsidR="005C250B" w:rsidRPr="00E01A7E" w:rsidRDefault="005C250B" w:rsidP="005C250B">
      <w:pPr>
        <w:ind w:left="851" w:right="899"/>
        <w:jc w:val="both"/>
        <w:rPr>
          <w:rFonts w:ascii="Palatino Linotype" w:hAnsi="Palatino Linotype"/>
          <w:sz w:val="22"/>
          <w:szCs w:val="22"/>
          <w:lang w:val="es-ES" w:eastAsia="es-MX"/>
        </w:rPr>
      </w:pPr>
      <w:r w:rsidRPr="00E01A7E">
        <w:rPr>
          <w:rFonts w:ascii="Palatino Linotype" w:hAnsi="Palatino Linotype"/>
          <w:sz w:val="22"/>
          <w:szCs w:val="22"/>
          <w:lang w:val="es-ES" w:eastAsia="es-MX"/>
        </w:rPr>
        <w:t>(Énfasis añadido)</w:t>
      </w:r>
    </w:p>
    <w:p w14:paraId="2B18BFE0" w14:textId="77777777" w:rsidR="005C250B" w:rsidRPr="00E01A7E" w:rsidRDefault="005C250B" w:rsidP="005C250B">
      <w:pPr>
        <w:ind w:left="851" w:right="899"/>
        <w:jc w:val="both"/>
        <w:rPr>
          <w:rFonts w:ascii="Palatino Linotype" w:hAnsi="Palatino Linotype"/>
          <w:sz w:val="22"/>
          <w:szCs w:val="22"/>
          <w:lang w:eastAsia="es-MX"/>
        </w:rPr>
      </w:pPr>
    </w:p>
    <w:p w14:paraId="6F85B0B1" w14:textId="77777777"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t xml:space="preserve">En mérito de lo anterior, se determinan </w:t>
      </w:r>
      <w:r w:rsidRPr="00E01A7E">
        <w:rPr>
          <w:rFonts w:ascii="Palatino Linotype" w:hAnsi="Palatino Linotype" w:cs="Arial"/>
          <w:b/>
        </w:rPr>
        <w:t>fundadas</w:t>
      </w:r>
      <w:r w:rsidRPr="00E01A7E">
        <w:rPr>
          <w:rFonts w:ascii="Palatino Linotype" w:hAnsi="Palatino Linotype" w:cs="Arial"/>
        </w:rPr>
        <w:t xml:space="preserve"> las razones o motivos de inconformidad hechos valer por </w:t>
      </w:r>
      <w:r w:rsidRPr="00E01A7E">
        <w:rPr>
          <w:rFonts w:ascii="Palatino Linotype" w:hAnsi="Palatino Linotype" w:cs="Arial"/>
          <w:b/>
        </w:rPr>
        <w:t>EL RECURRENTE</w:t>
      </w:r>
      <w:r w:rsidRPr="00E01A7E">
        <w:rPr>
          <w:rFonts w:ascii="Palatino Linotype" w:hAnsi="Palatino Linotype" w:cs="Arial"/>
        </w:rPr>
        <w:t xml:space="preserve">, por lo que el Pleno de este Instituto estima pertinente </w:t>
      </w:r>
      <w:r w:rsidRPr="00E01A7E">
        <w:rPr>
          <w:rFonts w:ascii="Palatino Linotype" w:hAnsi="Palatino Linotype" w:cs="Arial"/>
          <w:b/>
        </w:rPr>
        <w:t>ORDENAR</w:t>
      </w:r>
      <w:r w:rsidRPr="00E01A7E">
        <w:rPr>
          <w:rFonts w:ascii="Palatino Linotype" w:hAnsi="Palatino Linotype" w:cs="Arial"/>
        </w:rPr>
        <w:t xml:space="preserve"> al </w:t>
      </w:r>
      <w:r w:rsidRPr="00E01A7E">
        <w:rPr>
          <w:rFonts w:ascii="Palatino Linotype" w:hAnsi="Palatino Linotype" w:cs="Arial"/>
          <w:b/>
        </w:rPr>
        <w:t>SUJETO OBLIGADO</w:t>
      </w:r>
      <w:r w:rsidRPr="00E01A7E">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E01A7E" w:rsidRDefault="005C250B" w:rsidP="005C250B">
      <w:pPr>
        <w:spacing w:line="360" w:lineRule="auto"/>
        <w:jc w:val="both"/>
        <w:rPr>
          <w:rFonts w:ascii="Palatino Linotype" w:eastAsia="Calibri" w:hAnsi="Palatino Linotype" w:cs="Arial"/>
        </w:rPr>
      </w:pPr>
    </w:p>
    <w:p w14:paraId="64CC1822" w14:textId="3FD5881B" w:rsidR="005C250B" w:rsidRPr="00E01A7E" w:rsidRDefault="005C250B" w:rsidP="005C250B">
      <w:pPr>
        <w:spacing w:line="360" w:lineRule="auto"/>
        <w:jc w:val="both"/>
        <w:rPr>
          <w:rFonts w:ascii="Palatino Linotype" w:hAnsi="Palatino Linotype" w:cs="Arial"/>
        </w:rPr>
      </w:pPr>
      <w:r w:rsidRPr="00E01A7E">
        <w:rPr>
          <w:rFonts w:ascii="Palatino Linotype" w:hAnsi="Palatino Linotype" w:cs="Arial"/>
        </w:rPr>
        <w:t xml:space="preserve">Finalmente, es de señalar que, atendiendo a que </w:t>
      </w:r>
      <w:r w:rsidRPr="00E01A7E">
        <w:rPr>
          <w:rFonts w:ascii="Palatino Linotype" w:hAnsi="Palatino Linotype" w:cs="Arial"/>
          <w:b/>
        </w:rPr>
        <w:t xml:space="preserve">EL SUJETO OBLIGADO </w:t>
      </w:r>
      <w:r w:rsidRPr="00E01A7E">
        <w:rPr>
          <w:rFonts w:ascii="Palatino Linotype" w:hAnsi="Palatino Linotype" w:cs="Arial"/>
        </w:rPr>
        <w:t xml:space="preserve">fue omiso en entregar la respuesta a la solicitud de </w:t>
      </w:r>
      <w:r w:rsidR="00D86297" w:rsidRPr="00E01A7E">
        <w:rPr>
          <w:rFonts w:ascii="Palatino Linotype" w:hAnsi="Palatino Linotype" w:cs="Arial"/>
        </w:rPr>
        <w:t>Información Pública</w:t>
      </w:r>
      <w:r w:rsidRPr="00E01A7E">
        <w:rPr>
          <w:rFonts w:ascii="Palatino Linotype" w:hAnsi="Palatino Linotype" w:cs="Arial"/>
        </w:rPr>
        <w:t xml:space="preserve"> sujeta a estudio y dado que el </w:t>
      </w:r>
      <w:r w:rsidR="00D86297" w:rsidRPr="00E01A7E">
        <w:rPr>
          <w:rFonts w:ascii="Palatino Linotype" w:hAnsi="Palatino Linotype" w:cs="Arial"/>
        </w:rPr>
        <w:t>Recurso Revisión</w:t>
      </w:r>
      <w:r w:rsidRPr="00E01A7E">
        <w:rPr>
          <w:rFonts w:ascii="Palatino Linotype" w:hAnsi="Palatino Linotype" w:cs="Arial"/>
        </w:rPr>
        <w:t xml:space="preserve"> materia del presente asunto, </w:t>
      </w:r>
      <w:r w:rsidRPr="00E01A7E">
        <w:rPr>
          <w:rFonts w:ascii="Palatino Linotype" w:hAnsi="Palatino Linotype"/>
        </w:rPr>
        <w:t xml:space="preserve">no es el medio para investigar y en su caso, sancionar a servidores públicos </w:t>
      </w:r>
      <w:r w:rsidRPr="00E01A7E">
        <w:rPr>
          <w:rFonts w:ascii="Palatino Linotype" w:hAnsi="Palatino Linotype"/>
          <w:b/>
        </w:rPr>
        <w:t xml:space="preserve">por la omisión de la entrega de </w:t>
      </w:r>
      <w:r w:rsidR="00D86297" w:rsidRPr="00E01A7E">
        <w:rPr>
          <w:rFonts w:ascii="Palatino Linotype" w:hAnsi="Palatino Linotype"/>
          <w:b/>
        </w:rPr>
        <w:t>Información Pública</w:t>
      </w:r>
      <w:r w:rsidRPr="00E01A7E">
        <w:rPr>
          <w:rFonts w:ascii="Palatino Linotype" w:hAnsi="Palatino Linotype"/>
        </w:rPr>
        <w:t>, en atención a lo previsto en el artículo 163 de la Ley de la Materia, que señala el plazo de respuesta y atención a solicitudes de información; se hará  d</w:t>
      </w:r>
      <w:r w:rsidRPr="00E01A7E">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E01A7E" w:rsidRDefault="005C250B" w:rsidP="005C250B">
      <w:pPr>
        <w:spacing w:line="360" w:lineRule="auto"/>
        <w:jc w:val="both"/>
        <w:rPr>
          <w:rFonts w:ascii="Palatino Linotype" w:eastAsia="Calibri" w:hAnsi="Palatino Linotype" w:cs="Arial"/>
        </w:rPr>
      </w:pPr>
    </w:p>
    <w:p w14:paraId="59613316" w14:textId="2CD57C4F" w:rsidR="005C250B" w:rsidRPr="00E01A7E" w:rsidRDefault="005C250B" w:rsidP="005C250B">
      <w:pPr>
        <w:spacing w:line="360" w:lineRule="auto"/>
        <w:jc w:val="both"/>
        <w:rPr>
          <w:rFonts w:ascii="Palatino Linotype" w:eastAsia="Calibri" w:hAnsi="Palatino Linotype" w:cs="Arial"/>
          <w:color w:val="000000" w:themeColor="text1"/>
        </w:rPr>
      </w:pPr>
      <w:r w:rsidRPr="00E01A7E">
        <w:rPr>
          <w:rFonts w:ascii="Palatino Linotype" w:eastAsia="Calibri" w:hAnsi="Palatino Linotype" w:cs="Arial"/>
          <w:color w:val="000000" w:themeColor="text1"/>
        </w:rPr>
        <w:t xml:space="preserve">Así, con fundamento en lo previsto en los artículos 5, párrafos </w:t>
      </w:r>
      <w:r w:rsidRPr="00E01A7E">
        <w:rPr>
          <w:rFonts w:ascii="Palatino Linotype" w:hAnsi="Palatino Linotype"/>
          <w:color w:val="000000" w:themeColor="text1"/>
        </w:rPr>
        <w:t>trigésimo, trigésimo primero y trigésimo segundo</w:t>
      </w:r>
      <w:r w:rsidRPr="00E01A7E">
        <w:rPr>
          <w:rFonts w:ascii="Palatino Linotype" w:eastAsia="Calibri" w:hAnsi="Palatino Linotype" w:cs="Arial"/>
          <w:color w:val="000000" w:themeColor="text1"/>
        </w:rPr>
        <w:t xml:space="preserve">, fracciones IV y V de la Constitución Política del Estado Libre y Soberano de México; </w:t>
      </w:r>
      <w:r w:rsidRPr="00E01A7E">
        <w:rPr>
          <w:rFonts w:ascii="Palatino Linotype" w:hAnsi="Palatino Linotype" w:cs="Arial"/>
          <w:color w:val="000000" w:themeColor="text1"/>
        </w:rPr>
        <w:t>2, fracción II, 29, 36, fracciones I y II, 176, 178, 179, 181, 185 fracción I, 186 y 188</w:t>
      </w:r>
      <w:r w:rsidRPr="00E01A7E">
        <w:rPr>
          <w:rFonts w:ascii="Palatino Linotype" w:eastAsia="Calibri" w:hAnsi="Palatino Linotype" w:cs="Arial"/>
          <w:color w:val="000000" w:themeColor="text1"/>
        </w:rPr>
        <w:t xml:space="preserve"> de la Ley de Transparencia y Acceso a la </w:t>
      </w:r>
      <w:r w:rsidR="00D86297" w:rsidRPr="00E01A7E">
        <w:rPr>
          <w:rFonts w:ascii="Palatino Linotype" w:eastAsia="Calibri" w:hAnsi="Palatino Linotype" w:cs="Arial"/>
          <w:color w:val="000000" w:themeColor="text1"/>
        </w:rPr>
        <w:t>Información Pública</w:t>
      </w:r>
      <w:r w:rsidRPr="00E01A7E">
        <w:rPr>
          <w:rFonts w:ascii="Palatino Linotype" w:eastAsia="Calibri" w:hAnsi="Palatino Linotype" w:cs="Arial"/>
          <w:color w:val="000000" w:themeColor="text1"/>
        </w:rPr>
        <w:t xml:space="preserve"> del Estado de México y Municipios, este Pleno: </w:t>
      </w:r>
    </w:p>
    <w:p w14:paraId="11583302" w14:textId="77777777" w:rsidR="00104977" w:rsidRPr="00E01A7E" w:rsidRDefault="00104977" w:rsidP="0066637D">
      <w:pPr>
        <w:jc w:val="both"/>
        <w:rPr>
          <w:rFonts w:ascii="Palatino Linotype" w:eastAsia="Calibri" w:hAnsi="Palatino Linotype" w:cs="Arial"/>
          <w:color w:val="000000" w:themeColor="text1"/>
        </w:rPr>
      </w:pPr>
    </w:p>
    <w:p w14:paraId="7FD08FB9" w14:textId="77777777" w:rsidR="000171D8" w:rsidRPr="00E01A7E" w:rsidRDefault="000171D8" w:rsidP="0066637D">
      <w:pPr>
        <w:jc w:val="center"/>
        <w:rPr>
          <w:rFonts w:ascii="Palatino Linotype" w:hAnsi="Palatino Linotype"/>
          <w:b/>
          <w:color w:val="000000" w:themeColor="text1"/>
          <w:spacing w:val="60"/>
          <w:sz w:val="28"/>
          <w:szCs w:val="28"/>
        </w:rPr>
      </w:pPr>
      <w:r w:rsidRPr="00E01A7E">
        <w:rPr>
          <w:rFonts w:ascii="Palatino Linotype" w:hAnsi="Palatino Linotype"/>
          <w:b/>
          <w:color w:val="000000" w:themeColor="text1"/>
          <w:spacing w:val="60"/>
          <w:sz w:val="28"/>
          <w:szCs w:val="28"/>
        </w:rPr>
        <w:lastRenderedPageBreak/>
        <w:t>RESUELVE</w:t>
      </w:r>
    </w:p>
    <w:p w14:paraId="7FA99416" w14:textId="77777777" w:rsidR="00104977" w:rsidRPr="00E01A7E" w:rsidRDefault="00104977" w:rsidP="0066637D">
      <w:pPr>
        <w:jc w:val="center"/>
        <w:rPr>
          <w:rFonts w:ascii="Palatino Linotype" w:hAnsi="Palatino Linotype"/>
          <w:b/>
          <w:color w:val="000000" w:themeColor="text1"/>
          <w:spacing w:val="60"/>
          <w:sz w:val="28"/>
          <w:szCs w:val="28"/>
        </w:rPr>
      </w:pPr>
    </w:p>
    <w:p w14:paraId="7F26A344" w14:textId="0B88F0A9" w:rsidR="000171D8" w:rsidRPr="00E01A7E" w:rsidRDefault="000171D8" w:rsidP="0066637D">
      <w:pPr>
        <w:spacing w:line="360" w:lineRule="auto"/>
        <w:jc w:val="both"/>
        <w:rPr>
          <w:rFonts w:ascii="Palatino Linotype" w:hAnsi="Palatino Linotype" w:cs="Arial"/>
        </w:rPr>
      </w:pPr>
      <w:r w:rsidRPr="00E01A7E">
        <w:rPr>
          <w:rFonts w:ascii="Palatino Linotype" w:hAnsi="Palatino Linotype" w:cs="Arial"/>
          <w:b/>
          <w:bCs/>
          <w:sz w:val="28"/>
          <w:lang w:eastAsia="es-MX"/>
        </w:rPr>
        <w:t>PRIMERO</w:t>
      </w:r>
      <w:r w:rsidRPr="00E01A7E">
        <w:rPr>
          <w:rFonts w:ascii="Palatino Linotype" w:hAnsi="Palatino Linotype" w:cs="Arial"/>
        </w:rPr>
        <w:t xml:space="preserve">. Resultan </w:t>
      </w:r>
      <w:r w:rsidRPr="00E01A7E">
        <w:rPr>
          <w:rFonts w:ascii="Palatino Linotype" w:hAnsi="Palatino Linotype" w:cs="Arial"/>
          <w:b/>
        </w:rPr>
        <w:t>fundadas</w:t>
      </w:r>
      <w:r w:rsidRPr="00E01A7E">
        <w:rPr>
          <w:rFonts w:ascii="Palatino Linotype" w:hAnsi="Palatino Linotype" w:cs="Arial"/>
        </w:rPr>
        <w:t xml:space="preserve"> las </w:t>
      </w:r>
      <w:r w:rsidRPr="00E01A7E">
        <w:rPr>
          <w:rFonts w:ascii="Palatino Linotype" w:eastAsia="Calibri" w:hAnsi="Palatino Linotype" w:cs="Arial"/>
          <w:color w:val="000000" w:themeColor="text1"/>
        </w:rPr>
        <w:t>razones</w:t>
      </w:r>
      <w:r w:rsidRPr="00E01A7E">
        <w:rPr>
          <w:rFonts w:ascii="Palatino Linotype" w:hAnsi="Palatino Linotype" w:cs="Arial"/>
        </w:rPr>
        <w:t xml:space="preserve"> o motivos de inconformidad hechas valer por </w:t>
      </w:r>
      <w:r w:rsidRPr="00E01A7E">
        <w:rPr>
          <w:rFonts w:ascii="Palatino Linotype" w:eastAsia="Calibri" w:hAnsi="Palatino Linotype"/>
          <w:b/>
          <w:szCs w:val="22"/>
          <w:lang w:eastAsia="en-US"/>
        </w:rPr>
        <w:t>EL RECURRENTE</w:t>
      </w:r>
      <w:r w:rsidRPr="00E01A7E">
        <w:rPr>
          <w:rFonts w:ascii="Palatino Linotype" w:hAnsi="Palatino Linotype" w:cs="Arial"/>
          <w:b/>
        </w:rPr>
        <w:t>,</w:t>
      </w:r>
      <w:r w:rsidRPr="00E01A7E">
        <w:rPr>
          <w:rFonts w:ascii="Palatino Linotype" w:hAnsi="Palatino Linotype" w:cs="Arial"/>
        </w:rPr>
        <w:t xml:space="preserve"> en términos del Considerando </w:t>
      </w:r>
      <w:r w:rsidRPr="00E01A7E">
        <w:rPr>
          <w:rFonts w:ascii="Palatino Linotype" w:hAnsi="Palatino Linotype" w:cs="Arial"/>
          <w:b/>
        </w:rPr>
        <w:t>QUINTO</w:t>
      </w:r>
      <w:r w:rsidRPr="00E01A7E">
        <w:rPr>
          <w:rFonts w:ascii="Palatino Linotype" w:hAnsi="Palatino Linotype" w:cs="Arial"/>
        </w:rPr>
        <w:t xml:space="preserve"> de la presente resolución.</w:t>
      </w:r>
    </w:p>
    <w:p w14:paraId="085259AC" w14:textId="77777777" w:rsidR="000171D8" w:rsidRPr="00E01A7E"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181F73E7" w14:textId="488A181E" w:rsidR="008B239D" w:rsidRPr="00E01A7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E01A7E">
        <w:rPr>
          <w:rFonts w:ascii="Palatino Linotype" w:hAnsi="Palatino Linotype" w:cs="Arial"/>
          <w:b/>
          <w:bCs/>
          <w:sz w:val="28"/>
          <w:lang w:eastAsia="es-MX"/>
        </w:rPr>
        <w:t>SEGUNDO.</w:t>
      </w:r>
      <w:r w:rsidRPr="00E01A7E">
        <w:rPr>
          <w:rFonts w:ascii="Palatino Linotype" w:hAnsi="Palatino Linotype"/>
          <w:b/>
          <w:lang w:eastAsia="es-MX"/>
        </w:rPr>
        <w:t xml:space="preserve"> </w:t>
      </w:r>
      <w:r w:rsidR="008B239D" w:rsidRPr="00E01A7E">
        <w:rPr>
          <w:rFonts w:ascii="Palatino Linotype" w:hAnsi="Palatino Linotype"/>
          <w:lang w:eastAsia="es-MX"/>
        </w:rPr>
        <w:t>Se</w:t>
      </w:r>
      <w:r w:rsidR="008B239D" w:rsidRPr="00E01A7E">
        <w:rPr>
          <w:rFonts w:ascii="Palatino Linotype" w:hAnsi="Palatino Linotype"/>
          <w:b/>
          <w:bCs/>
          <w:lang w:eastAsia="es-MX"/>
        </w:rPr>
        <w:t xml:space="preserve"> ORDENA </w:t>
      </w:r>
      <w:r w:rsidR="008B239D" w:rsidRPr="00E01A7E">
        <w:rPr>
          <w:rFonts w:ascii="Palatino Linotype" w:hAnsi="Palatino Linotype"/>
          <w:lang w:eastAsia="es-MX"/>
        </w:rPr>
        <w:t xml:space="preserve">al </w:t>
      </w:r>
      <w:r w:rsidR="008B239D" w:rsidRPr="00E01A7E">
        <w:rPr>
          <w:rFonts w:ascii="Palatino Linotype" w:hAnsi="Palatino Linotype"/>
          <w:b/>
          <w:bCs/>
          <w:lang w:eastAsia="es-MX"/>
        </w:rPr>
        <w:t xml:space="preserve">SUJETO OBLIGADO </w:t>
      </w:r>
      <w:r w:rsidR="00715E0D" w:rsidRPr="00E01A7E">
        <w:rPr>
          <w:rFonts w:ascii="Palatino Linotype" w:hAnsi="Palatino Linotype"/>
          <w:lang w:eastAsia="es-MX"/>
        </w:rPr>
        <w:t>atienda la Solicitud de A</w:t>
      </w:r>
      <w:r w:rsidR="008B239D" w:rsidRPr="00E01A7E">
        <w:rPr>
          <w:rFonts w:ascii="Palatino Linotype" w:hAnsi="Palatino Linotype"/>
          <w:lang w:eastAsia="es-MX"/>
        </w:rPr>
        <w:t xml:space="preserve">cceso a la </w:t>
      </w:r>
      <w:r w:rsidR="00D86297" w:rsidRPr="00E01A7E">
        <w:rPr>
          <w:rFonts w:ascii="Palatino Linotype" w:hAnsi="Palatino Linotype"/>
          <w:lang w:eastAsia="es-MX"/>
        </w:rPr>
        <w:t>Información Pública</w:t>
      </w:r>
      <w:r w:rsidR="008B239D" w:rsidRPr="00E01A7E">
        <w:rPr>
          <w:rFonts w:ascii="Palatino Linotype" w:hAnsi="Palatino Linotype"/>
          <w:lang w:eastAsia="es-MX"/>
        </w:rPr>
        <w:t xml:space="preserve"> </w:t>
      </w:r>
      <w:r w:rsidR="008B239D" w:rsidRPr="00E01A7E">
        <w:rPr>
          <w:rFonts w:ascii="Palatino Linotype" w:hAnsi="Palatino Linotype" w:cs="Arial"/>
        </w:rPr>
        <w:t xml:space="preserve">que dio origen al </w:t>
      </w:r>
      <w:r w:rsidR="00D86297" w:rsidRPr="00E01A7E">
        <w:rPr>
          <w:rFonts w:ascii="Palatino Linotype" w:hAnsi="Palatino Linotype" w:cs="Arial"/>
        </w:rPr>
        <w:t>Recurso Revisión</w:t>
      </w:r>
      <w:r w:rsidR="008B239D" w:rsidRPr="00E01A7E">
        <w:rPr>
          <w:rFonts w:ascii="Palatino Linotype" w:hAnsi="Palatino Linotype" w:cs="Arial"/>
        </w:rPr>
        <w:t xml:space="preserve"> número </w:t>
      </w:r>
      <w:r w:rsidR="008C26BE" w:rsidRPr="00E01A7E">
        <w:rPr>
          <w:rFonts w:ascii="Palatino Linotype" w:hAnsi="Palatino Linotype"/>
          <w:b/>
        </w:rPr>
        <w:t>07922/INFOEM/IP/RR/2022</w:t>
      </w:r>
      <w:r w:rsidR="008B239D" w:rsidRPr="00E01A7E">
        <w:rPr>
          <w:rFonts w:ascii="Palatino Linotype" w:hAnsi="Palatino Linotype"/>
          <w:b/>
        </w:rPr>
        <w:t>,</w:t>
      </w:r>
      <w:r w:rsidR="008B239D" w:rsidRPr="00E01A7E">
        <w:rPr>
          <w:rFonts w:ascii="Palatino Linotype" w:hAnsi="Palatino Linotype"/>
          <w:b/>
          <w:bCs/>
          <w:lang w:eastAsia="es-MX"/>
        </w:rPr>
        <w:t xml:space="preserve"> </w:t>
      </w:r>
      <w:r w:rsidR="008B239D" w:rsidRPr="00E01A7E">
        <w:rPr>
          <w:rFonts w:ascii="Palatino Linotype" w:hAnsi="Palatino Linotype"/>
          <w:lang w:eastAsia="es-MX"/>
        </w:rPr>
        <w:t xml:space="preserve">vía </w:t>
      </w:r>
      <w:r w:rsidR="008B239D" w:rsidRPr="00E01A7E">
        <w:rPr>
          <w:rFonts w:ascii="Palatino Linotype" w:hAnsi="Palatino Linotype"/>
          <w:b/>
          <w:bCs/>
          <w:lang w:eastAsia="es-MX"/>
        </w:rPr>
        <w:t xml:space="preserve">SAIMEX </w:t>
      </w:r>
      <w:r w:rsidR="008B239D" w:rsidRPr="00E01A7E">
        <w:rPr>
          <w:rFonts w:ascii="Palatino Linotype" w:hAnsi="Palatino Linotype"/>
          <w:lang w:eastAsia="es-MX"/>
        </w:rPr>
        <w:t xml:space="preserve">en términos del Considerando </w:t>
      </w:r>
      <w:r w:rsidR="008B239D" w:rsidRPr="00E01A7E">
        <w:rPr>
          <w:rFonts w:ascii="Palatino Linotype" w:hAnsi="Palatino Linotype"/>
          <w:b/>
          <w:bCs/>
          <w:lang w:eastAsia="es-MX"/>
        </w:rPr>
        <w:t xml:space="preserve">QUINTO </w:t>
      </w:r>
      <w:r w:rsidR="008B239D" w:rsidRPr="00E01A7E">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E01A7E">
        <w:rPr>
          <w:rFonts w:ascii="Palatino Linotype" w:hAnsi="Palatino Linotype"/>
          <w:lang w:eastAsia="es-MX"/>
        </w:rPr>
        <w:t>Información Pública</w:t>
      </w:r>
      <w:r w:rsidR="008B239D" w:rsidRPr="00E01A7E">
        <w:rPr>
          <w:rFonts w:ascii="Palatino Linotype" w:hAnsi="Palatino Linotype"/>
          <w:lang w:eastAsia="es-MX"/>
        </w:rPr>
        <w:t xml:space="preserve"> del Estado de México y Municipios, que en su caso resulten aplicables.</w:t>
      </w:r>
    </w:p>
    <w:p w14:paraId="429E4140" w14:textId="77777777" w:rsidR="00873E36" w:rsidRPr="00E01A7E" w:rsidRDefault="00873E36"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60D1667F" w14:textId="6E508C16" w:rsidR="000171D8" w:rsidRPr="00E01A7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E01A7E">
        <w:rPr>
          <w:rFonts w:ascii="Palatino Linotype" w:hAnsi="Palatino Linotype" w:cs="Arial"/>
          <w:b/>
          <w:bCs/>
          <w:sz w:val="28"/>
          <w:lang w:eastAsia="es-MX"/>
        </w:rPr>
        <w:t>TERCERO</w:t>
      </w:r>
      <w:r w:rsidRPr="00E01A7E">
        <w:rPr>
          <w:rFonts w:ascii="Palatino Linotype" w:eastAsia="Calibri" w:hAnsi="Palatino Linotype" w:cs="Arial"/>
          <w:b/>
          <w:bCs/>
        </w:rPr>
        <w:t xml:space="preserve">. </w:t>
      </w:r>
      <w:r w:rsidRPr="00E01A7E">
        <w:rPr>
          <w:rFonts w:ascii="Palatino Linotype" w:hAnsi="Palatino Linotype"/>
          <w:b/>
          <w:szCs w:val="17"/>
          <w:lang w:eastAsia="es-ES_tradnl"/>
        </w:rPr>
        <w:t>Notifíquese</w:t>
      </w:r>
      <w:r w:rsidRPr="00E01A7E">
        <w:rPr>
          <w:rFonts w:ascii="Palatino Linotype" w:hAnsi="Palatino Linotype"/>
          <w:szCs w:val="17"/>
          <w:lang w:eastAsia="es-ES_tradnl"/>
        </w:rPr>
        <w:t xml:space="preserve"> </w:t>
      </w:r>
      <w:r w:rsidRPr="00E01A7E">
        <w:rPr>
          <w:rFonts w:ascii="Palatino Linotype" w:hAnsi="Palatino Linotype"/>
          <w:lang w:eastAsia="es-MX"/>
        </w:rPr>
        <w:t xml:space="preserve">al Titular de la Unidad de Transparencia del </w:t>
      </w:r>
      <w:r w:rsidRPr="00E01A7E">
        <w:rPr>
          <w:rFonts w:ascii="Palatino Linotype" w:hAnsi="Palatino Linotype"/>
          <w:b/>
          <w:lang w:eastAsia="es-MX"/>
        </w:rPr>
        <w:t xml:space="preserve">SUJETO OBLIGADO </w:t>
      </w:r>
      <w:r w:rsidRPr="00E01A7E">
        <w:rPr>
          <w:rFonts w:ascii="Palatino Linotype" w:hAnsi="Palatino Linotype"/>
          <w:lang w:eastAsia="es-MX"/>
        </w:rPr>
        <w:t xml:space="preserve">para que, conforme a los artículos 186, último párrafo y 189, párrafo segundo de la Ley de Transparencia y Acceso a la </w:t>
      </w:r>
      <w:r w:rsidR="00D86297" w:rsidRPr="00E01A7E">
        <w:rPr>
          <w:rFonts w:ascii="Palatino Linotype" w:hAnsi="Palatino Linotype"/>
          <w:lang w:eastAsia="es-MX"/>
        </w:rPr>
        <w:t>Información Pública</w:t>
      </w:r>
      <w:r w:rsidRPr="00E01A7E">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E01A7E" w:rsidRDefault="000171D8"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686295CD" w14:textId="61E7EEAC" w:rsidR="000171D8" w:rsidRPr="00E01A7E"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E01A7E">
        <w:rPr>
          <w:rFonts w:ascii="Palatino Linotype" w:hAnsi="Palatino Linotype" w:cs="Arial"/>
          <w:b/>
          <w:bCs/>
          <w:sz w:val="28"/>
          <w:lang w:eastAsia="es-MX"/>
        </w:rPr>
        <w:t>CUARTO.</w:t>
      </w:r>
      <w:r w:rsidRPr="00E01A7E">
        <w:rPr>
          <w:rFonts w:ascii="Palatino Linotype" w:hAnsi="Palatino Linotype"/>
          <w:b/>
          <w:szCs w:val="17"/>
          <w:lang w:eastAsia="es-ES_tradnl"/>
        </w:rPr>
        <w:t xml:space="preserve"> </w:t>
      </w:r>
      <w:r w:rsidRPr="00E01A7E">
        <w:rPr>
          <w:rFonts w:ascii="Palatino Linotype" w:hAnsi="Palatino Linotype"/>
          <w:szCs w:val="17"/>
          <w:lang w:eastAsia="es-ES_tradnl"/>
        </w:rPr>
        <w:t xml:space="preserve">Con fundamento en el artículo 198 de la Ley de Transparencia y Acceso a la </w:t>
      </w:r>
      <w:r w:rsidR="00D86297" w:rsidRPr="00E01A7E">
        <w:rPr>
          <w:rFonts w:ascii="Palatino Linotype" w:hAnsi="Palatino Linotype"/>
          <w:szCs w:val="17"/>
          <w:lang w:eastAsia="es-ES_tradnl"/>
        </w:rPr>
        <w:t>Información Pública</w:t>
      </w:r>
      <w:r w:rsidRPr="00E01A7E">
        <w:rPr>
          <w:rFonts w:ascii="Palatino Linotype" w:hAnsi="Palatino Linotype"/>
          <w:szCs w:val="17"/>
          <w:lang w:eastAsia="es-ES_tradnl"/>
        </w:rPr>
        <w:t xml:space="preserve"> del Estado de México y Municipios, se apercibe al </w:t>
      </w:r>
      <w:r w:rsidRPr="00E01A7E">
        <w:rPr>
          <w:rFonts w:ascii="Palatino Linotype" w:hAnsi="Palatino Linotype"/>
          <w:b/>
          <w:szCs w:val="17"/>
          <w:lang w:eastAsia="es-ES_tradnl"/>
        </w:rPr>
        <w:t>SUJETO OBLIGADO</w:t>
      </w:r>
      <w:r w:rsidRPr="00E01A7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w:t>
      </w:r>
      <w:r w:rsidRPr="00E01A7E">
        <w:rPr>
          <w:rFonts w:ascii="Palatino Linotype" w:hAnsi="Palatino Linotype"/>
          <w:szCs w:val="17"/>
          <w:lang w:eastAsia="es-ES_tradnl"/>
        </w:rPr>
        <w:lastRenderedPageBreak/>
        <w:t>y 217 de dicha Ley.</w:t>
      </w:r>
    </w:p>
    <w:p w14:paraId="2919BD5B" w14:textId="77777777" w:rsidR="000171D8" w:rsidRPr="00E01A7E" w:rsidRDefault="000171D8"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ES_tradnl"/>
        </w:rPr>
      </w:pPr>
    </w:p>
    <w:p w14:paraId="317A518C" w14:textId="3C9723F4" w:rsidR="005C250B" w:rsidRPr="00E01A7E"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E01A7E">
        <w:rPr>
          <w:rFonts w:ascii="Palatino Linotype" w:hAnsi="Palatino Linotype" w:cs="Arial"/>
          <w:b/>
          <w:bCs/>
          <w:sz w:val="28"/>
          <w:lang w:eastAsia="es-MX"/>
        </w:rPr>
        <w:t>QUINTO.</w:t>
      </w:r>
      <w:r w:rsidRPr="00E01A7E">
        <w:rPr>
          <w:rFonts w:ascii="Palatino Linotype" w:hAnsi="Palatino Linotype"/>
          <w:szCs w:val="17"/>
          <w:lang w:eastAsia="es-ES_tradnl"/>
        </w:rPr>
        <w:t xml:space="preserve"> </w:t>
      </w:r>
      <w:r w:rsidR="005C250B" w:rsidRPr="00E01A7E">
        <w:rPr>
          <w:rFonts w:ascii="Palatino Linotype" w:hAnsi="Palatino Linotype"/>
          <w:b/>
          <w:color w:val="000000" w:themeColor="text1"/>
          <w:szCs w:val="17"/>
          <w:lang w:eastAsia="es-ES_tradnl"/>
        </w:rPr>
        <w:t>Notifíquese</w:t>
      </w:r>
      <w:r w:rsidR="005C250B" w:rsidRPr="00E01A7E">
        <w:rPr>
          <w:rFonts w:ascii="Palatino Linotype" w:hAnsi="Palatino Linotype"/>
          <w:color w:val="000000" w:themeColor="text1"/>
          <w:szCs w:val="17"/>
          <w:lang w:eastAsia="es-ES_tradnl"/>
        </w:rPr>
        <w:t xml:space="preserve"> al </w:t>
      </w:r>
      <w:r w:rsidR="005C250B" w:rsidRPr="00E01A7E">
        <w:rPr>
          <w:rFonts w:ascii="Palatino Linotype" w:hAnsi="Palatino Linotype"/>
          <w:b/>
          <w:color w:val="000000" w:themeColor="text1"/>
          <w:szCs w:val="17"/>
          <w:lang w:eastAsia="es-ES_tradnl"/>
        </w:rPr>
        <w:t>RECURRENTE</w:t>
      </w:r>
      <w:r w:rsidR="005C250B" w:rsidRPr="00E01A7E">
        <w:rPr>
          <w:rFonts w:ascii="Palatino Linotype" w:hAnsi="Palatino Linotype"/>
          <w:color w:val="000000" w:themeColor="text1"/>
          <w:szCs w:val="17"/>
          <w:lang w:eastAsia="es-ES_tradnl"/>
        </w:rPr>
        <w:t xml:space="preserve"> la presente resolución vía </w:t>
      </w:r>
      <w:r w:rsidR="005C250B" w:rsidRPr="00E01A7E">
        <w:rPr>
          <w:rFonts w:ascii="Palatino Linotype" w:hAnsi="Palatino Linotype" w:cs="Arial"/>
          <w:color w:val="000000" w:themeColor="text1"/>
        </w:rPr>
        <w:t xml:space="preserve">Sistema de Acceso a la Información Mexiquense </w:t>
      </w:r>
      <w:r w:rsidR="005C250B" w:rsidRPr="00E01A7E">
        <w:rPr>
          <w:rFonts w:ascii="Palatino Linotype" w:hAnsi="Palatino Linotype" w:cs="Arial"/>
          <w:b/>
          <w:bCs/>
          <w:color w:val="000000" w:themeColor="text1"/>
        </w:rPr>
        <w:t>SAIMEX</w:t>
      </w:r>
      <w:r w:rsidR="005C250B" w:rsidRPr="00E01A7E">
        <w:rPr>
          <w:rFonts w:ascii="Palatino Linotype" w:hAnsi="Palatino Linotype" w:cs="Arial"/>
          <w:color w:val="000000" w:themeColor="text1"/>
        </w:rPr>
        <w:t>.</w:t>
      </w:r>
    </w:p>
    <w:p w14:paraId="4E68C9DF" w14:textId="77777777" w:rsidR="00FB6AFA" w:rsidRPr="00E01A7E"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 w:val="16"/>
          <w:szCs w:val="16"/>
          <w:lang w:eastAsia="es-ES_tradnl"/>
        </w:rPr>
      </w:pPr>
    </w:p>
    <w:p w14:paraId="7CA63754" w14:textId="60215AC7" w:rsidR="000171D8" w:rsidRPr="00E01A7E"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E01A7E">
        <w:rPr>
          <w:rFonts w:ascii="Palatino Linotype" w:hAnsi="Palatino Linotype" w:cs="Arial"/>
          <w:b/>
          <w:bCs/>
          <w:sz w:val="28"/>
          <w:lang w:eastAsia="es-MX"/>
        </w:rPr>
        <w:t>SEXTO.</w:t>
      </w:r>
      <w:r w:rsidRPr="00E01A7E">
        <w:rPr>
          <w:rFonts w:ascii="Palatino Linotype" w:hAnsi="Palatino Linotype"/>
          <w:szCs w:val="17"/>
          <w:lang w:eastAsia="es-ES_tradnl"/>
        </w:rPr>
        <w:t xml:space="preserve"> </w:t>
      </w:r>
      <w:r w:rsidRPr="00E01A7E">
        <w:rPr>
          <w:rFonts w:ascii="Palatino Linotype" w:hAnsi="Palatino Linotype"/>
          <w:b/>
          <w:szCs w:val="17"/>
          <w:lang w:eastAsia="es-ES_tradnl"/>
        </w:rPr>
        <w:t>Hágase</w:t>
      </w:r>
      <w:r w:rsidRPr="00E01A7E">
        <w:rPr>
          <w:rFonts w:ascii="Palatino Linotype" w:hAnsi="Palatino Linotype"/>
          <w:szCs w:val="17"/>
          <w:lang w:eastAsia="es-ES_tradnl"/>
        </w:rPr>
        <w:t xml:space="preserve"> </w:t>
      </w:r>
      <w:r w:rsidRPr="00E01A7E">
        <w:rPr>
          <w:rFonts w:ascii="Palatino Linotype" w:hAnsi="Palatino Linotype"/>
          <w:b/>
          <w:szCs w:val="17"/>
          <w:lang w:eastAsia="es-ES_tradnl"/>
        </w:rPr>
        <w:t>del conocimiento</w:t>
      </w:r>
      <w:r w:rsidRPr="00E01A7E">
        <w:rPr>
          <w:rFonts w:ascii="Palatino Linotype" w:hAnsi="Palatino Linotype"/>
          <w:szCs w:val="17"/>
          <w:lang w:eastAsia="es-ES_tradnl"/>
        </w:rPr>
        <w:t xml:space="preserve"> </w:t>
      </w:r>
      <w:r w:rsidRPr="00E01A7E">
        <w:rPr>
          <w:rFonts w:ascii="Palatino Linotype" w:hAnsi="Palatino Linotype"/>
        </w:rPr>
        <w:t>del</w:t>
      </w:r>
      <w:r w:rsidRPr="00E01A7E">
        <w:rPr>
          <w:rFonts w:ascii="Palatino Linotype" w:hAnsi="Palatino Linotype"/>
          <w:b/>
        </w:rPr>
        <w:t xml:space="preserve"> RECURRENTE</w:t>
      </w:r>
      <w:r w:rsidRPr="00E01A7E">
        <w:rPr>
          <w:rFonts w:ascii="Palatino Linotype" w:hAnsi="Palatino Linotype"/>
        </w:rPr>
        <w:t xml:space="preserve"> </w:t>
      </w:r>
      <w:r w:rsidRPr="00E01A7E">
        <w:rPr>
          <w:rFonts w:ascii="Palatino Linotype" w:hAnsi="Palatino Linotype"/>
          <w:szCs w:val="17"/>
          <w:lang w:eastAsia="es-ES_tradnl"/>
        </w:rPr>
        <w:t xml:space="preserve">que, de conformidad </w:t>
      </w:r>
      <w:r w:rsidRPr="00E01A7E">
        <w:rPr>
          <w:rFonts w:ascii="Palatino Linotype" w:hAnsi="Palatino Linotype" w:cs="Arial"/>
        </w:rPr>
        <w:t>con</w:t>
      </w:r>
      <w:r w:rsidRPr="00E01A7E">
        <w:rPr>
          <w:rFonts w:ascii="Palatino Linotype" w:hAnsi="Palatino Linotype"/>
          <w:szCs w:val="17"/>
          <w:lang w:eastAsia="es-ES_tradnl"/>
        </w:rPr>
        <w:t xml:space="preserve"> lo </w:t>
      </w:r>
      <w:r w:rsidRPr="00E01A7E">
        <w:rPr>
          <w:rFonts w:ascii="Palatino Linotype" w:hAnsi="Palatino Linotype" w:cs="Arial"/>
        </w:rPr>
        <w:t>establecido</w:t>
      </w:r>
      <w:r w:rsidRPr="00E01A7E">
        <w:rPr>
          <w:rFonts w:ascii="Palatino Linotype" w:hAnsi="Palatino Linotype"/>
          <w:szCs w:val="17"/>
          <w:lang w:eastAsia="es-ES_tradnl"/>
        </w:rPr>
        <w:t xml:space="preserve"> en el artículo 196 de la Ley de </w:t>
      </w:r>
      <w:r w:rsidRPr="00E01A7E">
        <w:rPr>
          <w:rFonts w:ascii="Palatino Linotype" w:hAnsi="Palatino Linotype" w:cs="Arial"/>
        </w:rPr>
        <w:t>Transparencia</w:t>
      </w:r>
      <w:r w:rsidRPr="00E01A7E">
        <w:rPr>
          <w:rFonts w:ascii="Palatino Linotype" w:hAnsi="Palatino Linotype"/>
          <w:szCs w:val="17"/>
          <w:lang w:eastAsia="es-ES_tradnl"/>
        </w:rPr>
        <w:t xml:space="preserve"> y </w:t>
      </w:r>
      <w:r w:rsidRPr="00E01A7E">
        <w:rPr>
          <w:rFonts w:ascii="Palatino Linotype" w:hAnsi="Palatino Linotype" w:cs="Arial"/>
        </w:rPr>
        <w:t>Acceso</w:t>
      </w:r>
      <w:r w:rsidRPr="00E01A7E">
        <w:rPr>
          <w:rFonts w:ascii="Palatino Linotype" w:hAnsi="Palatino Linotype"/>
          <w:szCs w:val="17"/>
          <w:lang w:eastAsia="es-ES_tradnl"/>
        </w:rPr>
        <w:t xml:space="preserve"> a la </w:t>
      </w:r>
      <w:r w:rsidR="00D86297" w:rsidRPr="00E01A7E">
        <w:rPr>
          <w:rFonts w:ascii="Palatino Linotype" w:hAnsi="Palatino Linotype"/>
          <w:szCs w:val="17"/>
          <w:lang w:eastAsia="es-ES_tradnl"/>
        </w:rPr>
        <w:t>Información Pública</w:t>
      </w:r>
      <w:r w:rsidRPr="00E01A7E">
        <w:rPr>
          <w:rFonts w:ascii="Palatino Linotype" w:hAnsi="Palatino Linotype"/>
          <w:szCs w:val="17"/>
          <w:lang w:eastAsia="es-ES_tradnl"/>
        </w:rPr>
        <w:t xml:space="preserve"> del Estado de México y Municipios, podrá impugnarla vía Juicio de Amparo en los términos de las leyes aplicables.</w:t>
      </w:r>
    </w:p>
    <w:p w14:paraId="5FBCBB9A" w14:textId="1353BB22" w:rsidR="000171D8" w:rsidRPr="00E01A7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01A7E">
        <w:rPr>
          <w:rFonts w:ascii="Palatino Linotype" w:hAnsi="Palatino Linotype" w:cs="Arial"/>
          <w:b/>
          <w:bCs/>
          <w:sz w:val="28"/>
          <w:lang w:eastAsia="es-MX"/>
        </w:rPr>
        <w:t>SÉPTIMO.</w:t>
      </w:r>
      <w:r w:rsidRPr="00E01A7E">
        <w:rPr>
          <w:rFonts w:ascii="Palatino Linotype" w:hAnsi="Palatino Linotype"/>
          <w:szCs w:val="17"/>
          <w:lang w:eastAsia="es-ES_tradnl"/>
        </w:rPr>
        <w:t xml:space="preserve"> </w:t>
      </w:r>
      <w:r w:rsidRPr="00E01A7E">
        <w:rPr>
          <w:rFonts w:ascii="Palatino Linotype" w:hAnsi="Palatino Linotype"/>
          <w:b/>
          <w:szCs w:val="17"/>
          <w:lang w:eastAsia="es-ES_tradnl"/>
        </w:rPr>
        <w:t xml:space="preserve">Hágase del conocimiento </w:t>
      </w:r>
      <w:r w:rsidRPr="00E01A7E">
        <w:rPr>
          <w:rFonts w:ascii="Palatino Linotype" w:hAnsi="Palatino Linotype"/>
          <w:szCs w:val="17"/>
          <w:lang w:eastAsia="es-ES_tradnl"/>
        </w:rPr>
        <w:t xml:space="preserve">del </w:t>
      </w:r>
      <w:r w:rsidRPr="00E01A7E">
        <w:rPr>
          <w:rFonts w:ascii="Palatino Linotype" w:hAnsi="Palatino Linotype"/>
          <w:b/>
          <w:szCs w:val="17"/>
          <w:lang w:eastAsia="es-ES_tradnl"/>
        </w:rPr>
        <w:t xml:space="preserve">RECURRENTE </w:t>
      </w:r>
      <w:r w:rsidRPr="00E01A7E">
        <w:rPr>
          <w:rFonts w:ascii="Palatino Linotype" w:hAnsi="Palatino Linotype"/>
          <w:szCs w:val="17"/>
          <w:lang w:eastAsia="es-ES_tradnl"/>
        </w:rPr>
        <w:t xml:space="preserve">que la respuesta que dé </w:t>
      </w:r>
      <w:r w:rsidRPr="00E01A7E">
        <w:rPr>
          <w:rFonts w:ascii="Palatino Linotype" w:hAnsi="Palatino Linotype"/>
          <w:b/>
          <w:szCs w:val="17"/>
          <w:lang w:eastAsia="es-ES_tradnl"/>
        </w:rPr>
        <w:t>EL SUJETO OBLIGADO</w:t>
      </w:r>
      <w:r w:rsidRPr="00E01A7E">
        <w:rPr>
          <w:rFonts w:ascii="Palatino Linotype" w:hAnsi="Palatino Linotype"/>
          <w:szCs w:val="17"/>
          <w:lang w:eastAsia="es-ES_tradnl"/>
        </w:rPr>
        <w:t xml:space="preserve"> derivada de la presente resolución es susceptible de ser impugnada nuevamente, mediante </w:t>
      </w:r>
      <w:r w:rsidR="00D86297" w:rsidRPr="00E01A7E">
        <w:rPr>
          <w:rFonts w:ascii="Palatino Linotype" w:hAnsi="Palatino Linotype"/>
          <w:szCs w:val="17"/>
          <w:lang w:eastAsia="es-ES_tradnl"/>
        </w:rPr>
        <w:t>Recurso Revisión</w:t>
      </w:r>
      <w:r w:rsidRPr="00E01A7E">
        <w:rPr>
          <w:rFonts w:ascii="Palatino Linotype" w:hAnsi="Palatino Linotype"/>
          <w:szCs w:val="17"/>
          <w:lang w:eastAsia="es-ES_tradnl"/>
        </w:rPr>
        <w:t xml:space="preserve">, ante el Instituto, en términos del artículo 179, último párrafo de la Ley </w:t>
      </w:r>
      <w:r w:rsidRPr="00E01A7E">
        <w:rPr>
          <w:rFonts w:ascii="Palatino Linotype" w:hAnsi="Palatino Linotype"/>
          <w:lang w:eastAsia="es-MX"/>
        </w:rPr>
        <w:t xml:space="preserve">de Transparencia y Acceso a la </w:t>
      </w:r>
      <w:r w:rsidR="00D86297" w:rsidRPr="00E01A7E">
        <w:rPr>
          <w:rFonts w:ascii="Palatino Linotype" w:hAnsi="Palatino Linotype"/>
          <w:lang w:eastAsia="es-MX"/>
        </w:rPr>
        <w:t>Información Pública</w:t>
      </w:r>
      <w:r w:rsidRPr="00E01A7E">
        <w:rPr>
          <w:rFonts w:ascii="Palatino Linotype" w:hAnsi="Palatino Linotype"/>
          <w:lang w:eastAsia="es-MX"/>
        </w:rPr>
        <w:t xml:space="preserve"> del Estado de México y Municipios.</w:t>
      </w:r>
    </w:p>
    <w:p w14:paraId="6675FFA0" w14:textId="77777777" w:rsidR="000171D8" w:rsidRPr="00E01A7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E01A7E">
        <w:rPr>
          <w:rFonts w:ascii="Palatino Linotype" w:hAnsi="Palatino Linotype" w:cs="Arial"/>
          <w:b/>
          <w:bCs/>
          <w:sz w:val="28"/>
          <w:lang w:eastAsia="es-MX"/>
        </w:rPr>
        <w:t>OCTAVO</w:t>
      </w:r>
      <w:r w:rsidRPr="00E01A7E">
        <w:rPr>
          <w:rFonts w:ascii="Palatino Linotype" w:eastAsia="Calibri" w:hAnsi="Palatino Linotype" w:cs="Arial"/>
          <w:b/>
          <w:bCs/>
        </w:rPr>
        <w:t xml:space="preserve">. </w:t>
      </w:r>
      <w:r w:rsidRPr="00E01A7E">
        <w:rPr>
          <w:rFonts w:ascii="Palatino Linotype" w:hAnsi="Palatino Linotype"/>
          <w:b/>
          <w:szCs w:val="17"/>
          <w:lang w:eastAsia="es-ES_tradnl"/>
        </w:rPr>
        <w:t xml:space="preserve">Gírese oficio </w:t>
      </w:r>
      <w:r w:rsidRPr="00E01A7E">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E01A7E">
        <w:rPr>
          <w:rFonts w:ascii="Palatino Linotype" w:hAnsi="Palatino Linotype"/>
          <w:szCs w:val="17"/>
          <w:lang w:eastAsia="es-ES_tradnl"/>
        </w:rPr>
        <w:t>Información Pública</w:t>
      </w:r>
      <w:r w:rsidRPr="00E01A7E">
        <w:rPr>
          <w:rFonts w:ascii="Palatino Linotype" w:hAnsi="Palatino Linotype"/>
          <w:szCs w:val="17"/>
          <w:lang w:eastAsia="es-ES_tradnl"/>
        </w:rPr>
        <w:t xml:space="preserve"> del Estado de México y Municipios, a fin de que determine lo conducente en términos del Considerando </w:t>
      </w:r>
      <w:r w:rsidRPr="00E01A7E">
        <w:rPr>
          <w:rFonts w:ascii="Palatino Linotype" w:hAnsi="Palatino Linotype"/>
          <w:b/>
          <w:szCs w:val="17"/>
          <w:lang w:eastAsia="es-ES_tradnl"/>
        </w:rPr>
        <w:t>QUINTO</w:t>
      </w:r>
      <w:r w:rsidRPr="00E01A7E">
        <w:rPr>
          <w:rFonts w:ascii="Palatino Linotype" w:hAnsi="Palatino Linotype"/>
          <w:szCs w:val="17"/>
          <w:lang w:eastAsia="es-ES_tradnl"/>
        </w:rPr>
        <w:t xml:space="preserve"> de la presente resolución.</w:t>
      </w:r>
    </w:p>
    <w:p w14:paraId="197377EC" w14:textId="77777777" w:rsidR="0028344F" w:rsidRDefault="0028344F"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DCC4E88" w14:textId="77777777" w:rsidR="0028344F" w:rsidRDefault="0028344F"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1EDA148" w14:textId="77777777" w:rsidR="0028344F" w:rsidRPr="00E01A7E" w:rsidRDefault="0028344F"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DC6B9E7" w14:textId="77777777" w:rsidR="0022582E" w:rsidRPr="00E01A7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B15A303" w:rsidR="00E16CB3" w:rsidRPr="00E01A7E"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E01A7E">
        <w:rPr>
          <w:rFonts w:ascii="Palatino Linotype" w:hAnsi="Palatino Linotype" w:cs="Arial"/>
          <w:color w:val="000000" w:themeColor="text1"/>
        </w:rPr>
        <w:lastRenderedPageBreak/>
        <w:t>ASÍ LO RESUELVE, POR UNANIMIDAD</w:t>
      </w:r>
      <w:r w:rsidR="00E16CB3" w:rsidRPr="00E01A7E">
        <w:rPr>
          <w:rFonts w:ascii="Palatino Linotype" w:hAnsi="Palatino Linotype" w:cs="Arial"/>
          <w:color w:val="000000" w:themeColor="text1"/>
        </w:rPr>
        <w:t xml:space="preserve"> DE VOTOS EL PLENO DEL INSTITUTO DE TRANSPARENCIA, ACCESO A LA </w:t>
      </w:r>
      <w:r w:rsidR="00D86297" w:rsidRPr="00E01A7E">
        <w:rPr>
          <w:rFonts w:ascii="Palatino Linotype" w:hAnsi="Palatino Linotype" w:cs="Arial"/>
          <w:color w:val="000000" w:themeColor="text1"/>
        </w:rPr>
        <w:t>INFORMACIÓN PÚBLICA</w:t>
      </w:r>
      <w:r w:rsidR="00E16CB3" w:rsidRPr="00E01A7E">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w:t>
      </w:r>
      <w:r w:rsidR="003D5962">
        <w:rPr>
          <w:rFonts w:ascii="Palatino Linotype" w:hAnsi="Palatino Linotype" w:cs="Arial"/>
          <w:color w:val="000000" w:themeColor="text1"/>
        </w:rPr>
        <w:t xml:space="preserve"> </w:t>
      </w:r>
      <w:r w:rsidR="003D5962">
        <w:rPr>
          <w:rFonts w:ascii="Palatino Linotype" w:eastAsiaTheme="minorHAnsi" w:hAnsi="Palatino Linotype" w:cs="Arial"/>
          <w:lang w:eastAsia="en-US"/>
        </w:rPr>
        <w:t>(AUSENCIA JUSTIFICADA)</w:t>
      </w:r>
      <w:r w:rsidR="00E16CB3" w:rsidRPr="00E01A7E">
        <w:rPr>
          <w:rFonts w:ascii="Palatino Linotype" w:hAnsi="Palatino Linotype" w:cs="Arial"/>
          <w:color w:val="000000" w:themeColor="text1"/>
        </w:rPr>
        <w:t xml:space="preserve">; LUIS GUSTAVO PARRA NORIEGA Y GUADALUPE RAMÍREZ PEÑA; EN LA </w:t>
      </w:r>
      <w:r w:rsidR="001C4176" w:rsidRPr="00E01A7E">
        <w:rPr>
          <w:rFonts w:ascii="Palatino Linotype" w:hAnsi="Palatino Linotype" w:cs="Arial"/>
          <w:color w:val="000000" w:themeColor="text1"/>
        </w:rPr>
        <w:t>VIGÉSIMA CUARTA</w:t>
      </w:r>
      <w:r w:rsidR="003B6CEB" w:rsidRPr="00E01A7E">
        <w:rPr>
          <w:rFonts w:ascii="Palatino Linotype" w:hAnsi="Palatino Linotype" w:cs="Arial"/>
          <w:color w:val="000000" w:themeColor="text1"/>
        </w:rPr>
        <w:t xml:space="preserve"> </w:t>
      </w:r>
      <w:r w:rsidR="00E16CB3" w:rsidRPr="00E01A7E">
        <w:rPr>
          <w:rFonts w:ascii="Palatino Linotype" w:hAnsi="Palatino Linotype" w:cs="Arial"/>
          <w:color w:val="000000" w:themeColor="text1"/>
        </w:rPr>
        <w:t xml:space="preserve">SESIÓN ORDINARIA CELEBRADA EL </w:t>
      </w:r>
      <w:r w:rsidR="005F48A5" w:rsidRPr="00E01A7E">
        <w:rPr>
          <w:rFonts w:ascii="Palatino Linotype" w:hAnsi="Palatino Linotype" w:cs="Arial"/>
          <w:color w:val="000000" w:themeColor="text1"/>
        </w:rPr>
        <w:t>VEINTINUEVE</w:t>
      </w:r>
      <w:r w:rsidR="009D6D10" w:rsidRPr="00E01A7E">
        <w:rPr>
          <w:rFonts w:ascii="Palatino Linotype" w:hAnsi="Palatino Linotype" w:cs="Arial"/>
          <w:color w:val="000000" w:themeColor="text1"/>
        </w:rPr>
        <w:t xml:space="preserve"> DE </w:t>
      </w:r>
      <w:r w:rsidR="001C4176" w:rsidRPr="00E01A7E">
        <w:rPr>
          <w:rFonts w:ascii="Palatino Linotype" w:hAnsi="Palatino Linotype" w:cs="Arial"/>
          <w:color w:val="000000" w:themeColor="text1"/>
        </w:rPr>
        <w:t>JUNIO</w:t>
      </w:r>
      <w:r w:rsidR="009D6D10" w:rsidRPr="00E01A7E">
        <w:rPr>
          <w:rFonts w:ascii="Palatino Linotype" w:hAnsi="Palatino Linotype" w:cs="Arial"/>
          <w:color w:val="000000" w:themeColor="text1"/>
        </w:rPr>
        <w:t xml:space="preserve"> </w:t>
      </w:r>
      <w:r w:rsidR="00AE51C8" w:rsidRPr="00E01A7E">
        <w:rPr>
          <w:rFonts w:ascii="Palatino Linotype" w:hAnsi="Palatino Linotype" w:cs="Arial"/>
          <w:color w:val="000000" w:themeColor="text1"/>
        </w:rPr>
        <w:t>DE D</w:t>
      </w:r>
      <w:r w:rsidR="00E16CB3" w:rsidRPr="00E01A7E">
        <w:rPr>
          <w:rFonts w:ascii="Palatino Linotype" w:hAnsi="Palatino Linotype" w:cs="Arial"/>
          <w:color w:val="000000" w:themeColor="text1"/>
        </w:rPr>
        <w:t xml:space="preserve">OS MIL VEINTIDÓS, ANTE EL SECRETARIO TÉCNICO DEL PLENO, ALEXIS TAPIA RAMÍREZ. </w:t>
      </w:r>
    </w:p>
    <w:p w14:paraId="6ADABCE0" w14:textId="671E5346" w:rsidR="004758B2" w:rsidRPr="00DC60E2" w:rsidRDefault="00DC60E2" w:rsidP="0066637D">
      <w:pPr>
        <w:spacing w:line="360" w:lineRule="auto"/>
        <w:jc w:val="both"/>
        <w:rPr>
          <w:rFonts w:ascii="Palatino Linotype" w:eastAsiaTheme="minorEastAsia" w:hAnsi="Palatino Linotype"/>
          <w:sz w:val="16"/>
          <w:szCs w:val="16"/>
          <w:lang w:val="es-419"/>
        </w:rPr>
      </w:pPr>
      <w:r w:rsidRPr="00E01A7E">
        <w:rPr>
          <w:rFonts w:ascii="Palatino Linotype" w:eastAsiaTheme="minorEastAsia" w:hAnsi="Palatino Linotype"/>
          <w:sz w:val="16"/>
          <w:szCs w:val="16"/>
          <w:lang w:val="es-ES_tradnl"/>
        </w:rPr>
        <w:t>JMV/CCR/</w:t>
      </w:r>
      <w:r w:rsidR="00993225" w:rsidRPr="00E01A7E">
        <w:rPr>
          <w:rFonts w:ascii="Palatino Linotype" w:eastAsiaTheme="minorEastAsia" w:hAnsi="Palatino Linotype"/>
          <w:sz w:val="16"/>
          <w:szCs w:val="16"/>
          <w:lang w:val="es-ES_tradnl"/>
        </w:rPr>
        <w:t>BLA/DEMF/</w:t>
      </w:r>
      <w:r w:rsidR="00993225" w:rsidRPr="00E01A7E">
        <w:rPr>
          <w:rFonts w:ascii="Palatino Linotype" w:eastAsiaTheme="minorEastAsia" w:hAnsi="Palatino Linotype"/>
          <w:sz w:val="16"/>
          <w:szCs w:val="16"/>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bookmarkStart w:id="1" w:name="_GoBack"/>
      <w:bookmarkEnd w:id="1"/>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BEDEB" w14:textId="77777777" w:rsidR="00CC64C5" w:rsidRDefault="00CC64C5" w:rsidP="00C80F8C">
      <w:r>
        <w:separator/>
      </w:r>
    </w:p>
  </w:endnote>
  <w:endnote w:type="continuationSeparator" w:id="0">
    <w:p w14:paraId="3E144B6B" w14:textId="77777777" w:rsidR="00CC64C5" w:rsidRDefault="00CC64C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5962">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5962">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596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5962">
      <w:rPr>
        <w:rFonts w:ascii="Palatino Linotype" w:hAnsi="Palatino Linotype" w:cs="Arial"/>
        <w:bCs/>
        <w:noProof/>
        <w:sz w:val="22"/>
        <w:szCs w:val="22"/>
      </w:rPr>
      <w:t>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B62E6" w14:textId="77777777" w:rsidR="00CC64C5" w:rsidRDefault="00CC64C5" w:rsidP="00C80F8C">
      <w:r>
        <w:separator/>
      </w:r>
    </w:p>
  </w:footnote>
  <w:footnote w:type="continuationSeparator" w:id="0">
    <w:p w14:paraId="4C541B53" w14:textId="77777777" w:rsidR="00CC64C5" w:rsidRDefault="00CC64C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3D596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3D596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6966235" w:rsidR="00F74502" w:rsidRPr="00664658" w:rsidRDefault="00831B52" w:rsidP="005C250B">
          <w:pPr>
            <w:jc w:val="both"/>
            <w:rPr>
              <w:rFonts w:ascii="Palatino Linotype" w:hAnsi="Palatino Linotype"/>
              <w:b/>
              <w:sz w:val="22"/>
              <w:szCs w:val="22"/>
              <w:lang w:val="es-ES_tradnl"/>
            </w:rPr>
          </w:pPr>
          <w:r w:rsidRPr="00831B52">
            <w:rPr>
              <w:rFonts w:ascii="Palatino Linotype" w:hAnsi="Palatino Linotype"/>
              <w:b/>
              <w:sz w:val="22"/>
              <w:szCs w:val="22"/>
              <w:lang w:val="es-ES_tradnl"/>
            </w:rPr>
            <w:t>07922/INFOEM/IP/RR/2022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23A3E6" w:rsidR="00F74502" w:rsidRPr="00C77536" w:rsidRDefault="00831B52" w:rsidP="00C77536">
          <w:pPr>
            <w:jc w:val="both"/>
            <w:rPr>
              <w:lang w:val="es-419"/>
            </w:rPr>
          </w:pPr>
          <w:r w:rsidRPr="00831B52">
            <w:rPr>
              <w:rFonts w:ascii="Palatino Linotype" w:hAnsi="Palatino Linotype"/>
              <w:b/>
              <w:sz w:val="22"/>
              <w:szCs w:val="22"/>
              <w:lang w:val="es-ES_tradnl"/>
            </w:rPr>
            <w:t>Ayuntamiento de Ixtapaluca</w:t>
          </w:r>
        </w:p>
      </w:tc>
    </w:tr>
    <w:tr w:rsidR="00DC60E2" w:rsidRPr="008F2CCC" w14:paraId="72CD087D" w14:textId="77777777" w:rsidTr="00DA50F6">
      <w:trPr>
        <w:trHeight w:val="228"/>
      </w:trPr>
      <w:tc>
        <w:tcPr>
          <w:tcW w:w="3261" w:type="dxa"/>
          <w:vMerge/>
        </w:tcPr>
        <w:p w14:paraId="1B78656F" w14:textId="01E6F6F6" w:rsidR="00DC60E2" w:rsidRPr="008F2CCC" w:rsidRDefault="00DC60E2" w:rsidP="00DC60E2">
          <w:pPr>
            <w:rPr>
              <w:rFonts w:ascii="Palatino Linotype" w:hAnsi="Palatino Linotype"/>
              <w:b/>
              <w:sz w:val="22"/>
              <w:szCs w:val="22"/>
              <w:lang w:val="es-ES_tradnl"/>
            </w:rPr>
          </w:pPr>
        </w:p>
      </w:tc>
      <w:tc>
        <w:tcPr>
          <w:tcW w:w="2551" w:type="dxa"/>
          <w:shd w:val="clear" w:color="auto" w:fill="auto"/>
        </w:tcPr>
        <w:p w14:paraId="74D81628" w14:textId="56B6A9D0" w:rsidR="00DC60E2" w:rsidRPr="00664658" w:rsidRDefault="00DC60E2" w:rsidP="00DC60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722" w:type="dxa"/>
          <w:shd w:val="clear" w:color="auto" w:fill="auto"/>
        </w:tcPr>
        <w:p w14:paraId="20D6FDA3" w14:textId="0B0A7774" w:rsidR="00DC60E2" w:rsidRPr="00664658" w:rsidRDefault="00DC60E2" w:rsidP="00DC60E2">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3D596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3BDCDF2" w:rsidR="00F74502" w:rsidRPr="008F2CCC" w:rsidRDefault="00831B52" w:rsidP="00A606B9">
          <w:pPr>
            <w:jc w:val="both"/>
            <w:rPr>
              <w:rFonts w:ascii="Palatino Linotype" w:hAnsi="Palatino Linotype"/>
              <w:b/>
              <w:sz w:val="22"/>
              <w:szCs w:val="22"/>
              <w:lang w:val="es-ES_tradnl"/>
            </w:rPr>
          </w:pPr>
          <w:r w:rsidRPr="00831B52">
            <w:rPr>
              <w:rFonts w:ascii="Palatino Linotype" w:hAnsi="Palatino Linotype"/>
              <w:b/>
              <w:sz w:val="22"/>
              <w:szCs w:val="22"/>
              <w:lang w:val="es-ES_tradnl"/>
            </w:rPr>
            <w:t>07922/INFOEM/IP/RR/2022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553B32E"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0B79997" w:rsidR="00F74502" w:rsidRPr="00F67B0E" w:rsidRDefault="00831B52" w:rsidP="001F140A">
          <w:pPr>
            <w:jc w:val="both"/>
            <w:rPr>
              <w:lang w:val="es-419"/>
            </w:rPr>
          </w:pPr>
          <w:r w:rsidRPr="00831B52">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43003140"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DC60E2">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1958BB5C" w:rsidR="00F74502" w:rsidRPr="008F2CCC" w:rsidRDefault="00DC60E2"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F7D"/>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344F"/>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AE1"/>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962"/>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5"/>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1D0E"/>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B52"/>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6BE"/>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F37"/>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4C5"/>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0DE9"/>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0E2"/>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A7E"/>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B26"/>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3B"/>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904"/>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AF4E6-7C6A-4D95-9564-542C80AC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8947</Words>
  <Characters>49209</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2021-10-28T15:53:00Z</cp:lastPrinted>
  <dcterms:created xsi:type="dcterms:W3CDTF">2022-06-29T23:53:00Z</dcterms:created>
  <dcterms:modified xsi:type="dcterms:W3CDTF">2022-07-13T14:39:00Z</dcterms:modified>
</cp:coreProperties>
</file>