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21C8C3BF"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A6A9D">
        <w:rPr>
          <w:rFonts w:ascii="Palatino Linotype" w:eastAsia="Times New Roman" w:hAnsi="Palatino Linotype" w:cs="Arial"/>
          <w:color w:val="000000"/>
          <w:sz w:val="24"/>
          <w:szCs w:val="24"/>
          <w:lang w:eastAsia="es-MX"/>
        </w:rPr>
        <w:t>treinta</w:t>
      </w:r>
      <w:r w:rsidR="00CC469E">
        <w:rPr>
          <w:rFonts w:ascii="Palatino Linotype" w:eastAsia="Times New Roman" w:hAnsi="Palatino Linotype" w:cs="Arial"/>
          <w:color w:val="000000"/>
          <w:sz w:val="24"/>
          <w:szCs w:val="24"/>
          <w:lang w:eastAsia="es-MX"/>
        </w:rPr>
        <w:t xml:space="preserve"> de noviembre de dos mil veintidós.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6C947AFF" w14:textId="129A97A1" w:rsidR="00CC469E" w:rsidRPr="00CC469E"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CC469E">
        <w:rPr>
          <w:rFonts w:ascii="Palatino Linotype" w:hAnsi="Palatino Linotype" w:cs="Arial"/>
          <w:b/>
          <w:bCs/>
          <w:sz w:val="24"/>
        </w:rPr>
        <w:t>13495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8C5595">
        <w:rPr>
          <w:rFonts w:ascii="Palatino Linotype" w:hAnsi="Palatino Linotype" w:cs="Arial"/>
          <w:sz w:val="24"/>
        </w:rPr>
        <w:t xml:space="preserve">un particular, en lo sucesivo </w:t>
      </w:r>
      <w:r w:rsidR="008C5595">
        <w:rPr>
          <w:rFonts w:ascii="Palatino Linotype" w:hAnsi="Palatino Linotype" w:cs="Arial"/>
          <w:b/>
          <w:bCs/>
          <w:sz w:val="24"/>
        </w:rPr>
        <w:t xml:space="preserve">El Recurrente, </w:t>
      </w:r>
      <w:r w:rsidR="008C5595">
        <w:rPr>
          <w:rFonts w:ascii="Palatino Linotype" w:hAnsi="Palatino Linotype" w:cs="Arial"/>
          <w:sz w:val="24"/>
        </w:rPr>
        <w:t>en contra de la respuesta de</w:t>
      </w:r>
      <w:r w:rsidR="00CC469E">
        <w:rPr>
          <w:rFonts w:ascii="Palatino Linotype" w:hAnsi="Palatino Linotype" w:cs="Arial"/>
          <w:sz w:val="24"/>
        </w:rPr>
        <w:t xml:space="preserve">l </w:t>
      </w:r>
      <w:r w:rsidR="00CC469E">
        <w:rPr>
          <w:rFonts w:ascii="Palatino Linotype" w:hAnsi="Palatino Linotype" w:cs="Arial"/>
          <w:b/>
          <w:bCs/>
          <w:sz w:val="24"/>
        </w:rPr>
        <w:t xml:space="preserve">Instituto de Transparencia, Acceso a la Información Pública y Protección de Datos Personales del Estado de México y Municipios, </w:t>
      </w:r>
      <w:r w:rsidR="00CC469E">
        <w:rPr>
          <w:rFonts w:ascii="Palatino Linotype" w:hAnsi="Palatino Linotype" w:cs="Arial"/>
          <w:sz w:val="24"/>
        </w:rPr>
        <w:t xml:space="preserve">en lo subsecuente </w:t>
      </w:r>
      <w:r w:rsidR="00CC469E">
        <w:rPr>
          <w:rFonts w:ascii="Palatino Linotype" w:hAnsi="Palatino Linotype" w:cs="Arial"/>
          <w:b/>
          <w:bCs/>
          <w:sz w:val="24"/>
        </w:rPr>
        <w:t xml:space="preserve">El Sujeto Obligado, </w:t>
      </w:r>
      <w:r w:rsidR="00CC469E">
        <w:rPr>
          <w:rFonts w:ascii="Palatino Linotype" w:hAnsi="Palatino Linotype" w:cs="Arial"/>
          <w:sz w:val="24"/>
        </w:rPr>
        <w:t xml:space="preserve">se procede a dictar la presente resolución. </w:t>
      </w:r>
      <w:bookmarkStart w:id="0" w:name="_GoBack"/>
      <w:bookmarkEnd w:id="0"/>
    </w:p>
    <w:p w14:paraId="7B3AD43B" w14:textId="77777777" w:rsidR="00CC469E" w:rsidRDefault="00CC469E"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313BEAC" w14:textId="3F1BD314" w:rsidR="00CC469E"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C469E">
        <w:rPr>
          <w:rFonts w:ascii="Palatino Linotype" w:hAnsi="Palatino Linotype" w:cs="Arial"/>
          <w:sz w:val="24"/>
        </w:rPr>
        <w:t xml:space="preserve">ocho de </w:t>
      </w:r>
      <w:r w:rsidR="004116E4">
        <w:rPr>
          <w:rFonts w:ascii="Palatino Linotype" w:hAnsi="Palatino Linotype" w:cs="Arial"/>
          <w:sz w:val="24"/>
        </w:rPr>
        <w:t>julio</w:t>
      </w:r>
      <w:r w:rsidR="00CC469E">
        <w:rPr>
          <w:rFonts w:ascii="Palatino Linotype" w:hAnsi="Palatino Linotype" w:cs="Arial"/>
          <w:sz w:val="24"/>
        </w:rPr>
        <w:t xml:space="preserve"> de dos mil veintidós, </w:t>
      </w:r>
      <w:r w:rsidR="00CC469E">
        <w:rPr>
          <w:rFonts w:ascii="Palatino Linotype" w:hAnsi="Palatino Linotype" w:cs="Arial"/>
          <w:b/>
          <w:bCs/>
          <w:sz w:val="24"/>
        </w:rPr>
        <w:t xml:space="preserve">El Recurrente, </w:t>
      </w:r>
      <w:r w:rsidR="00CC469E">
        <w:rPr>
          <w:rFonts w:ascii="Palatino Linotype" w:hAnsi="Palatino Linotype" w:cs="Arial"/>
          <w:sz w:val="24"/>
        </w:rPr>
        <w:t xml:space="preserve">presentó a través del Sistema de Acceso a la Información Mexiquense </w:t>
      </w:r>
      <w:r w:rsidR="00CC469E">
        <w:rPr>
          <w:rFonts w:ascii="Palatino Linotype" w:hAnsi="Palatino Linotype" w:cs="Arial"/>
          <w:b/>
          <w:sz w:val="24"/>
        </w:rPr>
        <w:t xml:space="preserve">(SAIMEX) </w:t>
      </w:r>
      <w:r w:rsidR="00CC469E">
        <w:rPr>
          <w:rFonts w:ascii="Palatino Linotype" w:hAnsi="Palatino Linotype" w:cs="Arial"/>
          <w:sz w:val="24"/>
        </w:rPr>
        <w:t xml:space="preserve">ante </w:t>
      </w:r>
      <w:r w:rsidR="00CC469E">
        <w:rPr>
          <w:rFonts w:ascii="Palatino Linotype" w:hAnsi="Palatino Linotype" w:cs="Arial"/>
          <w:b/>
          <w:sz w:val="24"/>
        </w:rPr>
        <w:t>El Sujeto Obligado</w:t>
      </w:r>
      <w:r w:rsidR="00CC469E">
        <w:rPr>
          <w:rFonts w:ascii="Palatino Linotype" w:hAnsi="Palatino Linotype" w:cs="Arial"/>
          <w:sz w:val="24"/>
        </w:rPr>
        <w:t xml:space="preserve">, </w:t>
      </w:r>
      <w:proofErr w:type="gramStart"/>
      <w:r w:rsidR="00CC469E">
        <w:rPr>
          <w:rFonts w:ascii="Palatino Linotype" w:hAnsi="Palatino Linotype" w:cs="Arial"/>
          <w:sz w:val="24"/>
        </w:rPr>
        <w:t>solicitud</w:t>
      </w:r>
      <w:proofErr w:type="gramEnd"/>
      <w:r w:rsidR="00CC469E">
        <w:rPr>
          <w:rFonts w:ascii="Palatino Linotype" w:hAnsi="Palatino Linotype" w:cs="Arial"/>
          <w:sz w:val="24"/>
        </w:rPr>
        <w:t xml:space="preserve"> de acceso a la información pública, registrada bajo el número de expediente </w:t>
      </w:r>
      <w:r w:rsidR="00CC469E">
        <w:rPr>
          <w:rFonts w:ascii="Palatino Linotype" w:hAnsi="Palatino Linotype" w:cs="Arial"/>
          <w:b/>
          <w:bCs/>
          <w:sz w:val="24"/>
        </w:rPr>
        <w:t xml:space="preserve">00899/INFOEM/IP/2022, </w:t>
      </w:r>
      <w:r w:rsidR="00CC469E">
        <w:rPr>
          <w:rFonts w:ascii="Palatino Linotype" w:hAnsi="Palatino Linotype" w:cs="Arial"/>
          <w:sz w:val="24"/>
        </w:rPr>
        <w:t>mediante la cual solicitó información en el tenor siguiente:</w:t>
      </w:r>
    </w:p>
    <w:p w14:paraId="5F3A21CE" w14:textId="02C3C1E2" w:rsidR="00CC469E" w:rsidRPr="00CC469E" w:rsidRDefault="00CC469E" w:rsidP="00CC469E">
      <w:pPr>
        <w:pStyle w:val="Citas"/>
        <w:rPr>
          <w:b/>
          <w:bCs/>
          <w:sz w:val="24"/>
        </w:rPr>
      </w:pPr>
      <w:r>
        <w:t xml:space="preserve">“1. Requiero la versión pública de todos los documento que obre en los archivos del Organismo Garante local de Transparencia del Estado de México donde se </w:t>
      </w:r>
      <w:r>
        <w:lastRenderedPageBreak/>
        <w:t xml:space="preserve">compruebe el pago respecto de la multa impuesta al sujeto obligado al que se hace referencia en el documento adjunto a la presente solicitud de información. 2. Caso contrario que no se cuente con la información, requiero fundado y motivado la razón por la cual a la presente fecha no se ha dado cumplimiento a lo ordenado en el documento adjunto, es decir, el pago de la multa por parte del sujeto obligado. 3 .En caso de que aún no este efectuado el pago de la multicitada multa, requiero el fundamento legal, administrativo así como el procedimiento administrativo a efecto de que el solicitante de información requiera el cese de la aplicación de dicha multa. 4 .Procedimiento administrativo, requisitos, nombre del área, titular, teléfono con número de extensión institucional, a efecto de solicitar que la multa sea aplicada al sujeto obligado responsable de omitir entregar la información y no al titular de la unidad de transparencia del municipio responsable.” </w:t>
      </w:r>
      <w:r>
        <w:rPr>
          <w:b/>
          <w:bCs/>
        </w:rPr>
        <w:t>(Sic)</w:t>
      </w:r>
    </w:p>
    <w:p w14:paraId="36110CB1" w14:textId="77777777" w:rsidR="00A50D52" w:rsidRDefault="00CC469E" w:rsidP="00B433C9">
      <w:pPr>
        <w:spacing w:before="240" w:line="360" w:lineRule="auto"/>
        <w:jc w:val="both"/>
        <w:rPr>
          <w:rFonts w:ascii="Palatino Linotype" w:hAnsi="Palatino Linotype" w:cs="Arial"/>
          <w:sz w:val="24"/>
        </w:rPr>
      </w:pPr>
      <w:r>
        <w:rPr>
          <w:rFonts w:ascii="Palatino Linotype" w:hAnsi="Palatino Linotype" w:cs="Arial"/>
          <w:sz w:val="24"/>
        </w:rPr>
        <w:t xml:space="preserve">Adicionalmente, el particular adjuntó el documento electrónico </w:t>
      </w:r>
      <w:r w:rsidR="00A50D52">
        <w:rPr>
          <w:rFonts w:ascii="Palatino Linotype" w:hAnsi="Palatino Linotype" w:cs="Arial"/>
          <w:sz w:val="24"/>
        </w:rPr>
        <w:t>lo siguiente:</w:t>
      </w:r>
    </w:p>
    <w:p w14:paraId="55C40C1B" w14:textId="0E0B7C83" w:rsidR="00A50D52" w:rsidRDefault="00CC469E" w:rsidP="001E3DF9">
      <w:pPr>
        <w:pStyle w:val="Prrafodelista"/>
        <w:numPr>
          <w:ilvl w:val="0"/>
          <w:numId w:val="34"/>
        </w:numPr>
        <w:spacing w:before="240" w:line="360" w:lineRule="auto"/>
        <w:jc w:val="both"/>
        <w:rPr>
          <w:rFonts w:ascii="Palatino Linotype" w:hAnsi="Palatino Linotype" w:cs="Arial"/>
        </w:rPr>
      </w:pPr>
      <w:r w:rsidRPr="00A50D52">
        <w:rPr>
          <w:rFonts w:ascii="Palatino Linotype" w:hAnsi="Palatino Linotype" w:cs="Arial"/>
          <w:b/>
          <w:bCs/>
        </w:rPr>
        <w:t>“Medida de apremio MULTA 03638-2021.pdf”</w:t>
      </w:r>
      <w:r w:rsidR="00A50D52">
        <w:rPr>
          <w:rFonts w:ascii="Palatino Linotype" w:hAnsi="Palatino Linotype" w:cs="Arial"/>
          <w:b/>
          <w:bCs/>
        </w:rPr>
        <w:t xml:space="preserve">: </w:t>
      </w:r>
      <w:r w:rsidR="00A50D52">
        <w:rPr>
          <w:rFonts w:ascii="Palatino Linotype" w:hAnsi="Palatino Linotype" w:cs="Arial"/>
        </w:rPr>
        <w:t>Compila lo siguiente:</w:t>
      </w:r>
    </w:p>
    <w:p w14:paraId="595E972A" w14:textId="3FA557C7" w:rsidR="00A50D52" w:rsidRDefault="00A50D52" w:rsidP="00A50D52">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t xml:space="preserve">Acuerdo signado por el Contralor Interno y Titular del Órgano de Control y Vigilancia del Instituto de Transparencia, Acceso a la Información Pública y Protección de Datos Personales del Estado de México y Municipios, relativo al </w:t>
      </w:r>
      <w:r w:rsidR="00646BFB">
        <w:rPr>
          <w:rFonts w:ascii="Palatino Linotype" w:hAnsi="Palatino Linotype" w:cs="Arial"/>
        </w:rPr>
        <w:t xml:space="preserve">cumplimiento del </w:t>
      </w:r>
      <w:r>
        <w:rPr>
          <w:rFonts w:ascii="Palatino Linotype" w:hAnsi="Palatino Linotype" w:cs="Arial"/>
        </w:rPr>
        <w:t xml:space="preserve">recurso de revisión </w:t>
      </w:r>
      <w:r>
        <w:rPr>
          <w:rFonts w:ascii="Palatino Linotype" w:hAnsi="Palatino Linotype" w:cs="Arial"/>
          <w:b/>
          <w:bCs/>
        </w:rPr>
        <w:t xml:space="preserve">03638/INFOEM/IP/RR/2021, </w:t>
      </w:r>
      <w:r>
        <w:rPr>
          <w:rFonts w:ascii="Palatino Linotype" w:hAnsi="Palatino Linotype" w:cs="Arial"/>
        </w:rPr>
        <w:t>de su lectura integral se advierte que se hace efectivo apercibimiento consistente en multa al Titular del Ayuntamiento de Chicoloapa</w:t>
      </w:r>
      <w:r w:rsidR="00646BFB">
        <w:rPr>
          <w:rFonts w:ascii="Palatino Linotype" w:hAnsi="Palatino Linotype" w:cs="Arial"/>
        </w:rPr>
        <w:t xml:space="preserve">n; de fecha nueve de junio de dos mil veintidós. </w:t>
      </w:r>
    </w:p>
    <w:p w14:paraId="69B46B41" w14:textId="024C8AEC" w:rsidR="00A50D52" w:rsidRDefault="00A50D52" w:rsidP="00A50D52">
      <w:pPr>
        <w:pStyle w:val="Prrafodelista"/>
        <w:numPr>
          <w:ilvl w:val="0"/>
          <w:numId w:val="35"/>
        </w:numPr>
        <w:spacing w:before="240" w:line="360" w:lineRule="auto"/>
        <w:jc w:val="both"/>
        <w:rPr>
          <w:rFonts w:ascii="Palatino Linotype" w:hAnsi="Palatino Linotype" w:cs="Arial"/>
        </w:rPr>
      </w:pPr>
      <w:r>
        <w:rPr>
          <w:rFonts w:ascii="Palatino Linotype" w:hAnsi="Palatino Linotype" w:cs="Arial"/>
        </w:rPr>
        <w:lastRenderedPageBreak/>
        <w:t xml:space="preserve">Oficio número </w:t>
      </w:r>
      <w:r>
        <w:rPr>
          <w:rFonts w:ascii="Palatino Linotype" w:hAnsi="Palatino Linotype" w:cs="Arial"/>
          <w:b/>
          <w:bCs/>
        </w:rPr>
        <w:t xml:space="preserve">INFOEM/CI-OCV/0987/2022 </w:t>
      </w:r>
      <w:r>
        <w:rPr>
          <w:rFonts w:ascii="Palatino Linotype" w:hAnsi="Palatino Linotype" w:cs="Arial"/>
        </w:rPr>
        <w:t xml:space="preserve">signado por el Contralor Interno y Titular del Órgano de Control y Vigilancia del INFOEM y dirigido al Titular de la Unidad de Transparencia de Chicoloapan, de fecha </w:t>
      </w:r>
      <w:r w:rsidR="00646BFB">
        <w:rPr>
          <w:rFonts w:ascii="Palatino Linotype" w:hAnsi="Palatino Linotype" w:cs="Arial"/>
        </w:rPr>
        <w:t>catorce de junio de dos mil veintidós, en lo medular resulta de nuestro interés el siguiente extracto:</w:t>
      </w:r>
    </w:p>
    <w:p w14:paraId="4D7A3DD9" w14:textId="47FD93DF" w:rsidR="00646BFB" w:rsidRDefault="00646BFB" w:rsidP="00646BFB">
      <w:pPr>
        <w:pStyle w:val="Prrafodelista"/>
        <w:spacing w:before="240" w:line="360" w:lineRule="auto"/>
        <w:ind w:left="1080"/>
        <w:jc w:val="both"/>
        <w:rPr>
          <w:rFonts w:ascii="Palatino Linotype" w:hAnsi="Palatino Linotype"/>
          <w:i/>
          <w:iCs/>
          <w:sz w:val="22"/>
          <w:szCs w:val="22"/>
        </w:rPr>
      </w:pPr>
      <w:r w:rsidRPr="00646BFB">
        <w:rPr>
          <w:rFonts w:ascii="Palatino Linotype" w:hAnsi="Palatino Linotype" w:cs="Arial"/>
          <w:i/>
          <w:iCs/>
          <w:sz w:val="22"/>
          <w:szCs w:val="22"/>
        </w:rPr>
        <w:t xml:space="preserve">“(…) </w:t>
      </w:r>
      <w:r w:rsidRPr="00646BFB">
        <w:rPr>
          <w:rFonts w:ascii="Palatino Linotype" w:hAnsi="Palatino Linotype"/>
          <w:i/>
          <w:iCs/>
          <w:sz w:val="22"/>
          <w:szCs w:val="22"/>
        </w:rPr>
        <w:t>Multa que deberá ser pagada ante las Receptorías de Rentas de la Secretaría de Finanzas del Estado de México; en términos del convenio de colaboración entre el Instituto de Transparencia, Acceso a la Información Pública y Protección de Datos Personales del Estado de México y Municipios (INFOEM) y la Secretaría de Finanzas del Estado de México, dentro de los DIEZ DÍAS HÁBILES SIGUIENTES a aquel en que haya surtido efectos la notificación del presente oficio; por lo que una vez realizado el pago correspondiente, deberá remitir a esta Contraloría Interna y Órgano de Control y Vigilancia, copia simple del documento que acredite el pago, haciendo referencia al presente oficio.</w:t>
      </w:r>
    </w:p>
    <w:p w14:paraId="483721BB" w14:textId="55E3D7CB" w:rsidR="00A50D52" w:rsidRDefault="00926A78" w:rsidP="00926A78">
      <w:pPr>
        <w:pStyle w:val="Prrafodelista"/>
        <w:spacing w:before="240" w:line="360" w:lineRule="auto"/>
        <w:ind w:left="1080"/>
        <w:jc w:val="both"/>
        <w:rPr>
          <w:rFonts w:ascii="Palatino Linotype" w:hAnsi="Palatino Linotype" w:cs="Arial"/>
          <w:b/>
        </w:rPr>
      </w:pPr>
      <w:r>
        <w:rPr>
          <w:rFonts w:ascii="Palatino Linotype" w:hAnsi="Palatino Linotype" w:cs="Arial"/>
          <w:i/>
          <w:iCs/>
          <w:sz w:val="22"/>
          <w:szCs w:val="22"/>
        </w:rPr>
        <w:t xml:space="preserve">(…)” </w:t>
      </w:r>
      <w:r>
        <w:rPr>
          <w:rFonts w:ascii="Palatino Linotype" w:hAnsi="Palatino Linotype" w:cs="Arial"/>
          <w:b/>
          <w:bCs/>
          <w:i/>
          <w:iCs/>
          <w:sz w:val="22"/>
          <w:szCs w:val="22"/>
        </w:rPr>
        <w:t>(Sic)</w:t>
      </w:r>
    </w:p>
    <w:p w14:paraId="19E86044" w14:textId="5A9CB0CA" w:rsidR="008B1AD9" w:rsidRPr="00A50D52" w:rsidRDefault="008B1AD9" w:rsidP="00A50D52">
      <w:pPr>
        <w:spacing w:before="240" w:line="360" w:lineRule="auto"/>
        <w:jc w:val="both"/>
        <w:rPr>
          <w:rFonts w:ascii="Palatino Linotype" w:hAnsi="Palatino Linotype" w:cs="Arial"/>
          <w:sz w:val="24"/>
          <w:szCs w:val="24"/>
        </w:rPr>
      </w:pPr>
      <w:r w:rsidRPr="00A50D52">
        <w:rPr>
          <w:rFonts w:ascii="Palatino Linotype" w:hAnsi="Palatino Linotype" w:cs="Arial"/>
          <w:b/>
          <w:sz w:val="24"/>
          <w:szCs w:val="24"/>
        </w:rPr>
        <w:t xml:space="preserve">Modalidad de entrega: </w:t>
      </w:r>
      <w:r w:rsidRPr="00A50D52">
        <w:rPr>
          <w:rFonts w:ascii="Palatino Linotype" w:hAnsi="Palatino Linotype" w:cs="Arial"/>
          <w:sz w:val="24"/>
          <w:szCs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9D1ED6F" w14:textId="4E17C77B" w:rsidR="00CC469E"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CC469E">
        <w:rPr>
          <w:rFonts w:ascii="Palatino Linotype" w:hAnsi="Palatino Linotype" w:cs="Arial"/>
          <w:sz w:val="24"/>
          <w:szCs w:val="24"/>
        </w:rPr>
        <w:t xml:space="preserve">doce de agosto de los corrientes, </w:t>
      </w:r>
      <w:r w:rsidR="00CC469E">
        <w:rPr>
          <w:rFonts w:ascii="Palatino Linotype" w:hAnsi="Palatino Linotype" w:cs="Arial"/>
          <w:b/>
          <w:bCs/>
          <w:sz w:val="24"/>
          <w:szCs w:val="24"/>
        </w:rPr>
        <w:t xml:space="preserve">El Sujeto Obligado </w:t>
      </w:r>
      <w:r w:rsidR="00CC469E">
        <w:rPr>
          <w:rFonts w:ascii="Palatino Linotype" w:hAnsi="Palatino Linotype" w:cs="Arial"/>
          <w:sz w:val="24"/>
          <w:szCs w:val="24"/>
        </w:rPr>
        <w:t>dio respuesta a la solicitud de información en los siguientes términos:</w:t>
      </w:r>
    </w:p>
    <w:p w14:paraId="014C9B65" w14:textId="4653199F" w:rsidR="00CC469E" w:rsidRPr="00CC469E" w:rsidRDefault="00CC469E" w:rsidP="00CC469E">
      <w:pPr>
        <w:pStyle w:val="Citas"/>
      </w:pPr>
      <w:r w:rsidRPr="00CC469E">
        <w:t>“En respuesta a la solicitud recibida, nos permitimos hacer de su conocimiento que con fundamento en el artículo 53, Fracciones: II, V y VI de la Ley de Transparencia y Acceso a la Información Pública del Estado de México y Municipios, le contestamos que:</w:t>
      </w:r>
    </w:p>
    <w:p w14:paraId="7D0AC392" w14:textId="719AF530" w:rsidR="00CC469E" w:rsidRPr="00CC469E" w:rsidRDefault="00CC469E" w:rsidP="00CC469E">
      <w:pPr>
        <w:pStyle w:val="Citas"/>
        <w:rPr>
          <w:b/>
          <w:bCs/>
        </w:rPr>
      </w:pPr>
      <w:r w:rsidRPr="00CC469E">
        <w:t>Con fundamento en el artículo 53 fracción II de la Ley de Transparencia y Acceso a la Información Pública del Estado de México y Municipios, se adjunta la respuesta a su solicitud de acceso a la información pública</w:t>
      </w:r>
      <w:r>
        <w:t xml:space="preserve">” </w:t>
      </w:r>
      <w:r>
        <w:rPr>
          <w:b/>
          <w:bCs/>
        </w:rPr>
        <w:t>(Sic)</w:t>
      </w:r>
    </w:p>
    <w:p w14:paraId="661D8A8C" w14:textId="74898A62" w:rsidR="00CC469E" w:rsidRPr="00CC469E" w:rsidRDefault="00CC469E"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“RespuestaSolicitud00899.zip”, </w:t>
      </w:r>
      <w:r>
        <w:rPr>
          <w:rFonts w:ascii="Palatino Linotype" w:hAnsi="Palatino Linotype" w:cs="Arial"/>
          <w:sz w:val="24"/>
          <w:szCs w:val="24"/>
        </w:rPr>
        <w:t xml:space="preserve">mismo que se tiene por reproducido en virtud de que será materia de análisis en párrafos subsecuentes. </w:t>
      </w:r>
    </w:p>
    <w:p w14:paraId="17C03EB5" w14:textId="77777777" w:rsidR="00CC469E" w:rsidRDefault="00CC469E"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D0E8BE3" w14:textId="32D62A55" w:rsidR="00CC469E" w:rsidRPr="00CC469E"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CC469E">
        <w:rPr>
          <w:rFonts w:ascii="Palatino Linotype" w:hAnsi="Palatino Linotype" w:cs="Arial"/>
          <w:sz w:val="24"/>
          <w:szCs w:val="24"/>
        </w:rPr>
        <w:t xml:space="preserve">diecinueve de agosto del presente, el cual fue registrado en el sistema electrónico con el expediente número </w:t>
      </w:r>
      <w:r w:rsidR="00CC469E">
        <w:rPr>
          <w:rFonts w:ascii="Palatino Linotype" w:hAnsi="Palatino Linotype" w:cs="Arial"/>
          <w:b/>
          <w:bCs/>
          <w:sz w:val="24"/>
          <w:szCs w:val="24"/>
        </w:rPr>
        <w:t xml:space="preserve">13495/INFOEM/IP/RR/2022, </w:t>
      </w:r>
      <w:r w:rsidR="00CC469E">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5C0448BD" w14:textId="1A8E327F" w:rsidR="00B433C9" w:rsidRPr="00712E3A" w:rsidRDefault="00B433C9" w:rsidP="005C57BA">
      <w:pPr>
        <w:pStyle w:val="Citas"/>
        <w:tabs>
          <w:tab w:val="left" w:pos="3750"/>
        </w:tabs>
        <w:rPr>
          <w:b/>
        </w:rPr>
      </w:pPr>
      <w:r w:rsidRPr="00CC469E">
        <w:t>“</w:t>
      </w:r>
      <w:r w:rsidR="00CC469E" w:rsidRPr="00CC469E">
        <w:t>Una pregunta concreta merece una respuesta, en consecuencia impugno la respuesta emitida por la unidad administrativa ya que debió haber declarado la no competencia al no obrar en sus archivos la información requerida, por lo tanto debió haberla turnado la solicitud a la dependencia que pudiera detentar la información; por lo tanto la respuesta que emite no corresponde a lo solicitado, aunado a ello, al haber aceptado la competencia y haber contestado sin sentido, es responsabilidad de ese sujeto obligado entregar la información requerida.</w:t>
      </w:r>
      <w:r w:rsidR="00F516E3" w:rsidRPr="00CC469E">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0C81788E" w:rsidR="00B433C9" w:rsidRPr="00712E3A" w:rsidRDefault="00B433C9" w:rsidP="00E725D5">
      <w:pPr>
        <w:pStyle w:val="Citas"/>
      </w:pPr>
      <w:r w:rsidRPr="00CC469E">
        <w:t>“</w:t>
      </w:r>
      <w:r w:rsidR="00CC469E" w:rsidRPr="00CC469E">
        <w:t>Una pregunta concreta merece una respuesta, en consecuencia impugno la respuesta emitida por la unidad administrativa ya que debió haber declarado la no competencia al no obrar en sus archivos la información requerida, por lo tanto debió haberla turnado la solicitud a la dependencia que pudiera detentar la información; por lo tanto la respuesta que emite no corresponde a lo solicitado, aunado a ello, al haber aceptado la competencia y haber contestado sin sentido, es responsabilidad de ese sujeto obligado entregar la información requerida.</w:t>
      </w:r>
      <w:r w:rsidRPr="00CC469E">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7604D1C9"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w:t>
      </w:r>
      <w:r>
        <w:rPr>
          <w:rFonts w:ascii="Palatino Linotype" w:hAnsi="Palatino Linotype" w:cs="Arial"/>
          <w:sz w:val="24"/>
          <w:szCs w:val="24"/>
        </w:rPr>
        <w:lastRenderedPageBreak/>
        <w:t>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CC469E">
        <w:rPr>
          <w:rFonts w:ascii="Palatino Linotype" w:hAnsi="Palatino Linotype" w:cs="Arial"/>
          <w:sz w:val="24"/>
          <w:szCs w:val="24"/>
        </w:rPr>
        <w:t xml:space="preserve">veintitrés de agosto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5387203" w14:textId="393894E3" w:rsidR="00CC469E"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CC469E">
        <w:rPr>
          <w:rFonts w:ascii="Palatino Linotype" w:hAnsi="Palatino Linotype" w:cs="Arial"/>
          <w:b/>
          <w:bCs/>
          <w:sz w:val="24"/>
          <w:szCs w:val="24"/>
        </w:rPr>
        <w:t xml:space="preserve">uno de septiembre de dos mil veintidós, </w:t>
      </w:r>
      <w:r w:rsidR="00CC469E">
        <w:rPr>
          <w:rFonts w:ascii="Palatino Linotype" w:hAnsi="Palatino Linotype" w:cs="Arial"/>
          <w:sz w:val="24"/>
          <w:szCs w:val="24"/>
        </w:rPr>
        <w:t xml:space="preserve">mismo que se puso a la vista el </w:t>
      </w:r>
      <w:r w:rsidR="00CC469E">
        <w:rPr>
          <w:rFonts w:ascii="Palatino Linotype" w:hAnsi="Palatino Linotype" w:cs="Arial"/>
          <w:b/>
          <w:bCs/>
          <w:sz w:val="24"/>
          <w:szCs w:val="24"/>
        </w:rPr>
        <w:t xml:space="preserve">veinte de septiembre de los corrientes. </w:t>
      </w:r>
    </w:p>
    <w:p w14:paraId="4AB49B69" w14:textId="0DBAE7E9" w:rsidR="00CC469E" w:rsidRDefault="00CC469E" w:rsidP="00764DB2">
      <w:pPr>
        <w:spacing w:after="0" w:line="360" w:lineRule="auto"/>
        <w:jc w:val="both"/>
        <w:rPr>
          <w:rFonts w:ascii="Palatino Linotype" w:hAnsi="Palatino Linotype" w:cs="Arial"/>
          <w:b/>
          <w:bCs/>
          <w:sz w:val="24"/>
          <w:szCs w:val="24"/>
        </w:rPr>
      </w:pPr>
    </w:p>
    <w:p w14:paraId="565F842D" w14:textId="53890B33" w:rsidR="00CC469E" w:rsidRDefault="00CC469E" w:rsidP="00764DB2">
      <w:pPr>
        <w:spacing w:after="0" w:line="360" w:lineRule="auto"/>
        <w:jc w:val="both"/>
        <w:rPr>
          <w:rFonts w:ascii="Palatino Linotype" w:hAnsi="Palatino Linotype" w:cs="Arial"/>
          <w:b/>
          <w:bCs/>
          <w:sz w:val="24"/>
          <w:szCs w:val="24"/>
        </w:rPr>
      </w:pPr>
    </w:p>
    <w:p w14:paraId="73B19F90" w14:textId="28962D81" w:rsidR="00F956DD" w:rsidRDefault="00F956DD" w:rsidP="00F956D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ampliación de plazo para resolver los recursos de revisión</w:t>
      </w:r>
    </w:p>
    <w:p w14:paraId="00433A26" w14:textId="6A6E16BE" w:rsidR="00F956DD" w:rsidRDefault="00F956DD" w:rsidP="00F956DD">
      <w:pPr>
        <w:spacing w:before="240" w:line="360" w:lineRule="auto"/>
        <w:jc w:val="both"/>
        <w:rPr>
          <w:rFonts w:ascii="Palatino Linotype" w:hAnsi="Palatino Linotype" w:cs="Arial"/>
          <w:b/>
          <w:bCs/>
          <w:sz w:val="24"/>
          <w:szCs w:val="24"/>
        </w:rPr>
      </w:pPr>
      <w:r>
        <w:rPr>
          <w:rFonts w:ascii="Palatino Linotype" w:hAnsi="Palatino Linotype" w:cs="Arial"/>
          <w:sz w:val="24"/>
          <w:szCs w:val="24"/>
        </w:rPr>
        <w:t>E</w:t>
      </w:r>
      <w:r w:rsidRPr="0036654D">
        <w:rPr>
          <w:rFonts w:ascii="Palatino Linotype" w:hAnsi="Palatino Linotype" w:cs="Arial"/>
          <w:sz w:val="24"/>
          <w:szCs w:val="24"/>
        </w:rPr>
        <w:t xml:space="preserve">n </w:t>
      </w:r>
      <w:r w:rsidRPr="00913ED3">
        <w:rPr>
          <w:rFonts w:ascii="Palatino Linotype" w:hAnsi="Palatino Linotype" w:cs="Arial"/>
          <w:sz w:val="24"/>
          <w:szCs w:val="24"/>
        </w:rPr>
        <w:t xml:space="preserve">fecha </w:t>
      </w:r>
      <w:r w:rsidR="004116E4">
        <w:rPr>
          <w:rFonts w:ascii="Palatino Linotype" w:hAnsi="Palatino Linotype" w:cs="Arial"/>
          <w:b/>
          <w:bCs/>
          <w:sz w:val="24"/>
          <w:szCs w:val="24"/>
        </w:rPr>
        <w:t>ocho</w:t>
      </w:r>
      <w:r w:rsidRPr="00913ED3">
        <w:rPr>
          <w:rFonts w:ascii="Palatino Linotype" w:hAnsi="Palatino Linotype" w:cs="Arial"/>
          <w:b/>
          <w:bCs/>
          <w:sz w:val="24"/>
          <w:szCs w:val="24"/>
        </w:rPr>
        <w:t xml:space="preserve"> de </w:t>
      </w:r>
      <w:r w:rsidR="00AE4684">
        <w:rPr>
          <w:rFonts w:ascii="Palatino Linotype" w:hAnsi="Palatino Linotype" w:cs="Arial"/>
          <w:b/>
          <w:bCs/>
          <w:sz w:val="24"/>
          <w:szCs w:val="24"/>
        </w:rPr>
        <w:t>noviembre</w:t>
      </w:r>
      <w:r w:rsidRPr="00913ED3">
        <w:rPr>
          <w:rFonts w:ascii="Palatino Linotype" w:hAnsi="Palatino Linotype" w:cs="Arial"/>
          <w:b/>
          <w:bCs/>
          <w:sz w:val="24"/>
          <w:szCs w:val="24"/>
        </w:rPr>
        <w:t xml:space="preserve"> de dos mil veintidós, </w:t>
      </w:r>
      <w:r w:rsidRPr="00913ED3">
        <w:rPr>
          <w:rFonts w:ascii="Palatino Linotype" w:hAnsi="Palatino Linotype" w:cs="Arial"/>
          <w:sz w:val="24"/>
          <w:szCs w:val="24"/>
        </w:rPr>
        <w:t>en el</w:t>
      </w:r>
      <w:r>
        <w:rPr>
          <w:rFonts w:ascii="Palatino Linotype" w:hAnsi="Palatino Linotype" w:cs="Arial"/>
          <w:sz w:val="24"/>
          <w:szCs w:val="24"/>
        </w:rPr>
        <w:t xml:space="preserve">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p>
    <w:p w14:paraId="2E1A6766"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w:t>
      </w:r>
      <w:r w:rsidRPr="001F3B43">
        <w:rPr>
          <w:rFonts w:ascii="Palatino Linotype" w:hAnsi="Palatino Linotype" w:cstheme="majorHAnsi"/>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FD723F"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714B9F9"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2F4C30"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8AB942"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5AF2016D"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112D9488"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1CA7E865"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08B2D00"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264A4FB0" w14:textId="77777777" w:rsidR="00F956DD" w:rsidRPr="001F3B43" w:rsidRDefault="00F956DD" w:rsidP="00F956DD">
      <w:pPr>
        <w:spacing w:line="360" w:lineRule="auto"/>
        <w:jc w:val="both"/>
        <w:rPr>
          <w:rFonts w:ascii="Palatino Linotype" w:hAnsi="Palatino Linotype" w:cstheme="majorHAnsi"/>
          <w:sz w:val="24"/>
          <w:szCs w:val="24"/>
        </w:rPr>
      </w:pPr>
    </w:p>
    <w:p w14:paraId="0BDFE1FE"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ED7297"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51CFDC"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A0364A"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44F8907"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A48AAB6" w14:textId="77777777" w:rsidR="00F956DD" w:rsidRPr="001F3B43" w:rsidRDefault="00F956DD" w:rsidP="00F956D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0C9C171" w14:textId="77777777" w:rsidR="00F956DD" w:rsidRPr="00B01D73" w:rsidRDefault="00F956DD" w:rsidP="00F956D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4B7F74D3" w14:textId="77777777" w:rsidR="00F956DD" w:rsidRPr="00CC469E" w:rsidRDefault="00F956DD" w:rsidP="00764DB2">
      <w:pPr>
        <w:spacing w:after="0" w:line="360" w:lineRule="auto"/>
        <w:jc w:val="both"/>
        <w:rPr>
          <w:rFonts w:ascii="Palatino Linotype" w:hAnsi="Palatino Linotype" w:cs="Arial"/>
          <w:b/>
          <w:bCs/>
          <w:sz w:val="24"/>
          <w:szCs w:val="24"/>
        </w:rPr>
      </w:pPr>
    </w:p>
    <w:p w14:paraId="2AAD1B34" w14:textId="03445BF0" w:rsidR="00F956DD" w:rsidRDefault="00F956DD" w:rsidP="00F956DD">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cierre de instrucción</w:t>
      </w:r>
    </w:p>
    <w:p w14:paraId="41D8CAB8" w14:textId="4A1AAC56"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792588">
        <w:rPr>
          <w:rFonts w:ascii="Palatino Linotype" w:hAnsi="Palatino Linotype" w:cs="Arial"/>
          <w:b/>
          <w:bCs/>
          <w:sz w:val="24"/>
          <w:szCs w:val="24"/>
        </w:rPr>
        <w:t>veinticuatro</w:t>
      </w:r>
      <w:r w:rsidR="00F956DD" w:rsidRPr="00F956DD">
        <w:rPr>
          <w:rFonts w:ascii="Palatino Linotype" w:hAnsi="Palatino Linotype" w:cs="Arial"/>
          <w:b/>
          <w:bCs/>
          <w:sz w:val="24"/>
          <w:szCs w:val="24"/>
        </w:rPr>
        <w:t xml:space="preserve"> de noviembre de dos mil veintidós, </w:t>
      </w:r>
      <w:r w:rsidR="00DF0E8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879BB3D" w14:textId="34E5D414" w:rsidR="00DF0E8B" w:rsidRPr="00DF0E8B" w:rsidRDefault="00DF0E8B" w:rsidP="00764DB2">
      <w:pPr>
        <w:spacing w:after="0" w:line="360" w:lineRule="auto"/>
        <w:jc w:val="both"/>
        <w:rPr>
          <w:rFonts w:ascii="Palatino Linotype" w:hAnsi="Palatino Linotype" w:cs="Arial"/>
          <w:b/>
          <w:bCs/>
          <w:sz w:val="24"/>
          <w:szCs w:val="24"/>
        </w:rPr>
      </w:pPr>
    </w:p>
    <w:p w14:paraId="2B39CF68" w14:textId="77777777" w:rsidR="00DF0E8B" w:rsidRDefault="00DF0E8B" w:rsidP="007E4FA1">
      <w:pPr>
        <w:spacing w:before="240" w:line="360" w:lineRule="auto"/>
        <w:jc w:val="center"/>
        <w:rPr>
          <w:rFonts w:ascii="Palatino Linotype" w:hAnsi="Palatino Linotype" w:cs="Arial"/>
          <w:b/>
          <w:sz w:val="24"/>
        </w:rPr>
      </w:pPr>
    </w:p>
    <w:p w14:paraId="528DBAF8" w14:textId="7005D7EF"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 xml:space="preserve">Constitución Política del Estado Libre y </w:t>
      </w:r>
      <w:r>
        <w:rPr>
          <w:rFonts w:ascii="Palatino Linotype" w:eastAsia="Calibri" w:hAnsi="Palatino Linotype"/>
          <w:b/>
          <w:color w:val="000000" w:themeColor="text1"/>
          <w:sz w:val="24"/>
          <w:szCs w:val="24"/>
        </w:rPr>
        <w:lastRenderedPageBreak/>
        <w:t>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5CC4FD8" w14:textId="77777777" w:rsidR="00962C1A" w:rsidRDefault="00962C1A" w:rsidP="00962C1A">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7A1FD4AD" w14:textId="77777777" w:rsidR="00962C1A" w:rsidRPr="00187D70" w:rsidRDefault="00962C1A" w:rsidP="00962C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22EEE6E"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D7DB5EC"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AB8EEE8"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3B221C2"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3C5E365"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9B18451"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A2DDD2E"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C8B3209"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30B54B8"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4BDDB54"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294001A" w14:textId="77777777" w:rsidR="00962C1A" w:rsidRPr="00187D70" w:rsidRDefault="00962C1A" w:rsidP="00962C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32D4D670" w14:textId="77777777" w:rsidR="00962C1A" w:rsidRPr="009B74C2" w:rsidRDefault="00962C1A" w:rsidP="00962C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A335D3B" w14:textId="77777777" w:rsidR="00962C1A" w:rsidRPr="00187D70" w:rsidRDefault="00962C1A" w:rsidP="00962C1A">
      <w:pPr>
        <w:spacing w:after="0" w:line="360" w:lineRule="auto"/>
        <w:jc w:val="both"/>
        <w:rPr>
          <w:rFonts w:ascii="Palatino Linotype" w:eastAsia="Times New Roman" w:hAnsi="Palatino Linotype" w:cs="Arial"/>
          <w:b/>
          <w:i/>
          <w:sz w:val="24"/>
          <w:szCs w:val="24"/>
          <w:lang w:eastAsia="es-ES"/>
        </w:rPr>
      </w:pPr>
    </w:p>
    <w:p w14:paraId="0F8C7269" w14:textId="77777777" w:rsidR="00962C1A" w:rsidRPr="00187D70" w:rsidRDefault="00962C1A" w:rsidP="00962C1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A0DCEAF" w14:textId="77777777" w:rsidR="00962C1A" w:rsidRDefault="00962C1A" w:rsidP="00962C1A">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EBECD51" w14:textId="77777777" w:rsidR="00962C1A" w:rsidRPr="009B74C2" w:rsidRDefault="00962C1A" w:rsidP="00962C1A">
      <w:pPr>
        <w:spacing w:before="240" w:line="360" w:lineRule="auto"/>
        <w:ind w:left="851" w:right="851"/>
        <w:jc w:val="both"/>
        <w:rPr>
          <w:rFonts w:ascii="Palatino Linotype" w:eastAsia="Calibri" w:hAnsi="Palatino Linotype" w:cs="Arial"/>
          <w:b/>
          <w:i/>
          <w:lang w:val="es-ES" w:eastAsia="es-ES"/>
        </w:rPr>
      </w:pPr>
    </w:p>
    <w:p w14:paraId="18D769AE" w14:textId="77777777" w:rsidR="00962C1A" w:rsidRDefault="00962C1A" w:rsidP="00962C1A">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AFDF61B" w14:textId="77777777" w:rsidR="00962C1A" w:rsidRPr="00187D70" w:rsidRDefault="00962C1A" w:rsidP="00962C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 los Estados Unidos Mexicanos</w:t>
      </w:r>
    </w:p>
    <w:p w14:paraId="1BD71EA3"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6BF08DE"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C3E23A"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ACA79AD"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AABAF1"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D261E8"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602B728" w14:textId="77777777" w:rsidR="00962C1A" w:rsidRDefault="00962C1A" w:rsidP="00962C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1394403" w14:textId="77777777" w:rsidR="00962C1A" w:rsidRPr="00E71AB2" w:rsidRDefault="00962C1A" w:rsidP="00962C1A">
      <w:pPr>
        <w:spacing w:before="240" w:line="360" w:lineRule="auto"/>
        <w:ind w:left="851" w:right="851"/>
        <w:jc w:val="both"/>
        <w:rPr>
          <w:rFonts w:ascii="Palatino Linotype" w:eastAsia="Times New Roman" w:hAnsi="Palatino Linotype" w:cs="Times New Roman"/>
          <w:b/>
          <w:i/>
          <w:lang w:val="es-ES" w:eastAsia="es-ES"/>
        </w:rPr>
      </w:pPr>
    </w:p>
    <w:p w14:paraId="2CF2EFB2" w14:textId="77777777" w:rsidR="00962C1A" w:rsidRPr="00187D70" w:rsidRDefault="00962C1A" w:rsidP="00962C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7EE259E0"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9EDAE3"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54021B1"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8593402"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12CE6C0"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29D2C2B"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2B42DFC"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4554F783"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7A823B2"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86E4BF7" w14:textId="77777777" w:rsidR="00962C1A" w:rsidRPr="00187D70" w:rsidRDefault="00962C1A" w:rsidP="00962C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651692" w14:textId="77777777" w:rsidR="00962C1A" w:rsidRPr="009B74C2" w:rsidRDefault="00962C1A" w:rsidP="00962C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31FE90F" w14:textId="77777777" w:rsidR="00962C1A" w:rsidRPr="00187D70" w:rsidRDefault="00962C1A" w:rsidP="00962C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A3CAE67" w14:textId="77777777" w:rsidR="00962C1A" w:rsidRPr="00187D70" w:rsidRDefault="00962C1A" w:rsidP="00962C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eastAsia="Calibri" w:hAnsi="Palatino Linotype" w:cs="Times New Roman"/>
          <w:i/>
          <w:lang w:val="es-ES" w:eastAsia="es-ES"/>
        </w:rPr>
        <w:lastRenderedPageBreak/>
        <w:t>cuyo ejercicio no podrá restringirse ni suspenderse, salvo en los casos y bajo las condiciones que esta Constitución establece.</w:t>
      </w:r>
    </w:p>
    <w:p w14:paraId="14FB89FA" w14:textId="77777777" w:rsidR="00962C1A" w:rsidRPr="00187D70" w:rsidRDefault="00962C1A" w:rsidP="00962C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0E8E628" w14:textId="77777777" w:rsidR="00962C1A" w:rsidRPr="009B74C2" w:rsidRDefault="00962C1A" w:rsidP="00962C1A">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1D2580F" w14:textId="77777777" w:rsidR="00962C1A" w:rsidRDefault="00962C1A" w:rsidP="00962C1A">
      <w:pPr>
        <w:spacing w:after="0" w:line="360" w:lineRule="auto"/>
        <w:jc w:val="both"/>
        <w:rPr>
          <w:rFonts w:ascii="Palatino Linotype" w:eastAsia="Times New Roman" w:hAnsi="Palatino Linotype" w:cs="Times New Roman"/>
          <w:sz w:val="24"/>
          <w:szCs w:val="24"/>
          <w:lang w:val="es-ES" w:eastAsia="es-ES"/>
        </w:rPr>
      </w:pPr>
    </w:p>
    <w:p w14:paraId="0D8914E3" w14:textId="77777777" w:rsidR="00962C1A" w:rsidRDefault="00962C1A" w:rsidP="00962C1A">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6555622" w14:textId="77777777" w:rsidR="008C5595" w:rsidRPr="00962C1A" w:rsidRDefault="008C5595" w:rsidP="00525093">
      <w:pPr>
        <w:spacing w:after="0" w:line="360" w:lineRule="auto"/>
        <w:jc w:val="both"/>
        <w:rPr>
          <w:rFonts w:ascii="Palatino Linotype" w:hAnsi="Palatino Linotype" w:cs="Arial"/>
          <w:b/>
          <w:sz w:val="28"/>
        </w:rPr>
      </w:pPr>
    </w:p>
    <w:p w14:paraId="01794973" w14:textId="77777777" w:rsidR="00962C1A" w:rsidRDefault="00962C1A" w:rsidP="00962C1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25037F45"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364047"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p>
    <w:p w14:paraId="464CAA57" w14:textId="77777777" w:rsidR="00962C1A" w:rsidRDefault="00962C1A" w:rsidP="0096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62F92D4" w14:textId="77777777" w:rsidR="00962C1A" w:rsidRDefault="00962C1A" w:rsidP="00962C1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A208842" w14:textId="77777777" w:rsidR="00962C1A" w:rsidRDefault="00962C1A" w:rsidP="00962C1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w:t>
      </w:r>
      <w:r w:rsidRPr="004B3753">
        <w:rPr>
          <w:rFonts w:ascii="Palatino Linotype" w:hAnsi="Palatino Linotype" w:cs="Arial"/>
          <w:sz w:val="24"/>
          <w:szCs w:val="24"/>
        </w:rPr>
        <w:lastRenderedPageBreak/>
        <w:t>que se relacione con esa intención, respecto del presente asunto se realiza a continuación.</w:t>
      </w:r>
    </w:p>
    <w:p w14:paraId="50D4A0E9" w14:textId="5EF71A9F" w:rsidR="00F956DD" w:rsidRPr="00915AA4" w:rsidRDefault="00D870AC" w:rsidP="00D870AC">
      <w:pPr>
        <w:spacing w:before="240" w:line="360" w:lineRule="auto"/>
        <w:jc w:val="both"/>
        <w:rPr>
          <w:rFonts w:ascii="Palatino Linotype" w:hAnsi="Palatino Linotype"/>
          <w:sz w:val="24"/>
          <w:szCs w:val="24"/>
        </w:rPr>
      </w:pPr>
      <w:r w:rsidRPr="00915AA4">
        <w:rPr>
          <w:rFonts w:ascii="Palatino Linotype" w:hAnsi="Palatino Linotype"/>
          <w:sz w:val="24"/>
          <w:szCs w:val="24"/>
        </w:rPr>
        <w:t xml:space="preserve">Una vez sentado lo anterior, en una aproximación inicial, es procedente mencionar que mediante la solicitud de información </w:t>
      </w:r>
      <w:r w:rsidR="00915AA4" w:rsidRPr="00915AA4">
        <w:rPr>
          <w:rFonts w:ascii="Palatino Linotype" w:hAnsi="Palatino Linotype"/>
          <w:b/>
          <w:bCs/>
          <w:sz w:val="24"/>
          <w:szCs w:val="24"/>
        </w:rPr>
        <w:t xml:space="preserve">00899/INFOEM/IP/RR/2022 </w:t>
      </w:r>
      <w:r w:rsidR="00915AA4" w:rsidRPr="00915AA4">
        <w:rPr>
          <w:rFonts w:ascii="Palatino Linotype" w:hAnsi="Palatino Linotype"/>
          <w:sz w:val="24"/>
          <w:szCs w:val="24"/>
        </w:rPr>
        <w:t xml:space="preserve">fueron formulados </w:t>
      </w:r>
      <w:r w:rsidR="00915AA4" w:rsidRPr="00915AA4">
        <w:rPr>
          <w:rFonts w:ascii="Palatino Linotype" w:hAnsi="Palatino Linotype"/>
          <w:b/>
          <w:bCs/>
          <w:sz w:val="24"/>
          <w:szCs w:val="24"/>
        </w:rPr>
        <w:t xml:space="preserve">4 -cuatro- </w:t>
      </w:r>
      <w:r w:rsidR="00915AA4" w:rsidRPr="00915AA4">
        <w:rPr>
          <w:rFonts w:ascii="Palatino Linotype" w:hAnsi="Palatino Linotype"/>
          <w:sz w:val="24"/>
          <w:szCs w:val="24"/>
        </w:rPr>
        <w:t>requerimientos, respecto de</w:t>
      </w:r>
      <w:r w:rsidR="00915AA4">
        <w:rPr>
          <w:rFonts w:ascii="Palatino Linotype" w:hAnsi="Palatino Linotype"/>
          <w:sz w:val="24"/>
          <w:szCs w:val="24"/>
        </w:rPr>
        <w:t xml:space="preserve"> los cuales no fue delimitado el elemento temporal, debiendo de ser fijado</w:t>
      </w:r>
      <w:r w:rsidR="004116E4">
        <w:rPr>
          <w:rFonts w:ascii="Palatino Linotype" w:hAnsi="Palatino Linotype"/>
          <w:sz w:val="24"/>
          <w:szCs w:val="24"/>
        </w:rPr>
        <w:t>s</w:t>
      </w:r>
      <w:r w:rsidR="00915AA4">
        <w:rPr>
          <w:rFonts w:ascii="Palatino Linotype" w:hAnsi="Palatino Linotype"/>
          <w:sz w:val="24"/>
          <w:szCs w:val="24"/>
        </w:rPr>
        <w:t xml:space="preserve"> a la fecha en que se ejerció el derecho de acceso a la información pública, es decir, al ocho de julio de dos mil veintidós. </w:t>
      </w:r>
    </w:p>
    <w:p w14:paraId="2050B362" w14:textId="77777777" w:rsidR="00915AA4" w:rsidRPr="0051062B" w:rsidRDefault="00915AA4" w:rsidP="00915AA4">
      <w:pPr>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con fundamento </w:t>
      </w:r>
      <w:r w:rsidRPr="0051062B">
        <w:rPr>
          <w:rFonts w:ascii="Palatino Linotype" w:hAnsi="Palatino Linotype"/>
          <w:sz w:val="24"/>
          <w:szCs w:val="24"/>
        </w:rPr>
        <w:t xml:space="preserve">en los artículos 13 y 181 cuarto párrafo de la Ley en materia, los cuales a la letra rezan: </w:t>
      </w:r>
    </w:p>
    <w:p w14:paraId="52FE8C05" w14:textId="77777777" w:rsidR="00915AA4" w:rsidRPr="0051062B" w:rsidRDefault="00915AA4" w:rsidP="00915AA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A4E785B" w14:textId="77777777" w:rsidR="00915AA4" w:rsidRPr="0051062B" w:rsidRDefault="00915AA4" w:rsidP="00915AA4">
      <w:pPr>
        <w:pStyle w:val="Citas"/>
        <w:rPr>
          <w:b/>
        </w:rPr>
      </w:pPr>
      <w:r w:rsidRPr="0051062B">
        <w:rPr>
          <w:b/>
        </w:rPr>
        <w:t xml:space="preserve">Artículo 181. … </w:t>
      </w:r>
    </w:p>
    <w:p w14:paraId="7F6BFB0B" w14:textId="77777777" w:rsidR="00915AA4" w:rsidRDefault="00915AA4" w:rsidP="00915AA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C8AD9D7" w14:textId="77777777" w:rsidR="00915AA4" w:rsidRDefault="00915AA4" w:rsidP="00915AA4">
      <w:pPr>
        <w:spacing w:before="240" w:line="360" w:lineRule="auto"/>
        <w:jc w:val="both"/>
        <w:rPr>
          <w:rFonts w:ascii="Palatino Linotype" w:hAnsi="Palatino Linotype"/>
        </w:rPr>
      </w:pPr>
    </w:p>
    <w:p w14:paraId="25D40F42" w14:textId="11B88E81" w:rsidR="00915AA4" w:rsidRDefault="00915AA4" w:rsidP="00915AA4">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03F968B" w14:textId="543AD37A" w:rsidR="00915AA4" w:rsidRPr="00915AA4" w:rsidRDefault="00915AA4" w:rsidP="00915AA4">
      <w:pPr>
        <w:spacing w:before="240" w:line="360" w:lineRule="auto"/>
        <w:jc w:val="both"/>
        <w:rPr>
          <w:rFonts w:ascii="Palatino Linotype" w:hAnsi="Palatino Linotype"/>
          <w:b/>
          <w:bCs/>
          <w:sz w:val="24"/>
          <w:szCs w:val="24"/>
        </w:rPr>
      </w:pPr>
      <w:r>
        <w:rPr>
          <w:rFonts w:ascii="Palatino Linotype" w:hAnsi="Palatino Linotype"/>
          <w:b/>
          <w:bCs/>
          <w:sz w:val="24"/>
          <w:szCs w:val="24"/>
        </w:rPr>
        <w:t>Con relación a la medida de apremio adjunta en la solicitud de información 00899/INFOEM/IP/2022</w:t>
      </w:r>
    </w:p>
    <w:p w14:paraId="498048E3" w14:textId="422E243A" w:rsidR="00F956DD" w:rsidRDefault="00915AA4" w:rsidP="00915AA4">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El o los documentos donde conste el pago respecto de la multa impuesta al sujeto obligado, al ocho de julio de dos mil veintidós. </w:t>
      </w:r>
    </w:p>
    <w:p w14:paraId="7F30929E" w14:textId="6C5446DC" w:rsidR="00915AA4" w:rsidRDefault="00915AA4" w:rsidP="00915AA4">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El o los documentos donde conste la razón por la cual no se ha dado cumplimiento a la medida de apremio, al ocho de julio de dos mil veintidós. </w:t>
      </w:r>
    </w:p>
    <w:p w14:paraId="21DF229F" w14:textId="18F80D12" w:rsidR="00814EEA" w:rsidRDefault="00814EEA" w:rsidP="00915AA4">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El o los documentos donde conste el fundamento legal o administrativo, así como el procedimiento administrativo a efecto de requerir el cese aplicación de multa, al ocho de julio de dos mil veintidós. </w:t>
      </w:r>
    </w:p>
    <w:p w14:paraId="782F5A35" w14:textId="45B5231A" w:rsidR="00915AA4" w:rsidRPr="00915AA4" w:rsidRDefault="00814EEA" w:rsidP="00915AA4">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 El o los documentos donde conste el procedimiento administrativo, requisitos, nombre del titular y número telefónico a efecto de solicitar que la multa sea aplicada al sujeto obligado y no al titular de la unidad de transparencia, al ocho de julio de dos mil veintidós. </w:t>
      </w:r>
    </w:p>
    <w:p w14:paraId="17192356" w14:textId="77777777" w:rsidR="00293C29" w:rsidRDefault="00293C29" w:rsidP="00384029">
      <w:pPr>
        <w:spacing w:line="360" w:lineRule="auto"/>
        <w:jc w:val="both"/>
        <w:rPr>
          <w:rFonts w:ascii="Palatino Linotype" w:hAnsi="Palatino Linotype" w:cs="Arial"/>
          <w:sz w:val="24"/>
          <w:szCs w:val="24"/>
        </w:rPr>
      </w:pPr>
    </w:p>
    <w:p w14:paraId="4FECD91D" w14:textId="77777777" w:rsidR="00666CAF" w:rsidRDefault="00666CAF" w:rsidP="00666CA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C52005E"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B951A89"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227E092" w14:textId="77777777" w:rsidR="00666CAF" w:rsidRPr="00C231A5" w:rsidRDefault="00666CAF" w:rsidP="00666CAF">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EDF2E82" w14:textId="77777777" w:rsidR="00666CAF" w:rsidRPr="009535E0" w:rsidRDefault="00666CAF" w:rsidP="00666C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081987" w14:textId="77777777" w:rsidR="00666CAF" w:rsidRDefault="00666CAF" w:rsidP="00666CAF">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8C823E3" w14:textId="77777777" w:rsidR="00666CAF" w:rsidRPr="00A94BBE" w:rsidRDefault="00666CAF" w:rsidP="00666CAF">
      <w:pPr>
        <w:pStyle w:val="INFOEM"/>
        <w:rPr>
          <w:b/>
        </w:rPr>
      </w:pPr>
      <w:r>
        <w:t xml:space="preserve"> (…)” </w:t>
      </w:r>
      <w:r>
        <w:rPr>
          <w:b/>
        </w:rPr>
        <w:t xml:space="preserve">[Sic] </w:t>
      </w:r>
    </w:p>
    <w:p w14:paraId="202FBDB3" w14:textId="501AA08B" w:rsidR="000823C0" w:rsidRDefault="00666CAF" w:rsidP="00666CAF">
      <w:pPr>
        <w:spacing w:before="240" w:line="360" w:lineRule="auto"/>
        <w:jc w:val="both"/>
        <w:rPr>
          <w:rFonts w:ascii="Palatino Linotype" w:hAnsi="Palatino Linotype"/>
          <w:b/>
          <w:bCs/>
          <w:sz w:val="24"/>
          <w:szCs w:val="24"/>
        </w:rPr>
      </w:pPr>
      <w:r>
        <w:rPr>
          <w:rFonts w:ascii="Palatino Linotype" w:hAnsi="Palatino Linotype"/>
          <w:bCs/>
          <w:sz w:val="24"/>
          <w:szCs w:val="24"/>
        </w:rPr>
        <w:lastRenderedPageBreak/>
        <w:t>Robustece lo anterior, la</w:t>
      </w:r>
      <w:r w:rsidR="00AE4684">
        <w:rPr>
          <w:rFonts w:ascii="Palatino Linotype" w:hAnsi="Palatino Linotype"/>
          <w:bCs/>
          <w:sz w:val="24"/>
          <w:szCs w:val="24"/>
        </w:rPr>
        <w:t>s</w:t>
      </w:r>
      <w:r>
        <w:rPr>
          <w:rFonts w:ascii="Palatino Linotype" w:hAnsi="Palatino Linotype"/>
          <w:bCs/>
          <w:sz w:val="24"/>
          <w:szCs w:val="24"/>
        </w:rPr>
        <w:t xml:space="preserve"> siguiente</w:t>
      </w:r>
      <w:r w:rsidR="00AE4684">
        <w:rPr>
          <w:rFonts w:ascii="Palatino Linotype" w:hAnsi="Palatino Linotype"/>
          <w:bCs/>
          <w:sz w:val="24"/>
          <w:szCs w:val="24"/>
        </w:rPr>
        <w:t>s</w:t>
      </w:r>
      <w:r>
        <w:rPr>
          <w:rFonts w:ascii="Palatino Linotype" w:hAnsi="Palatino Linotype"/>
          <w:bCs/>
          <w:sz w:val="24"/>
          <w:szCs w:val="24"/>
        </w:rPr>
        <w:t xml:space="preserve"> </w:t>
      </w:r>
      <w:r w:rsidR="00AE4684">
        <w:rPr>
          <w:rFonts w:ascii="Palatino Linotype" w:hAnsi="Palatino Linotype"/>
          <w:bCs/>
          <w:sz w:val="24"/>
          <w:szCs w:val="24"/>
        </w:rPr>
        <w:t>imágenes</w:t>
      </w:r>
      <w:r>
        <w:rPr>
          <w:rFonts w:ascii="Palatino Linotype" w:hAnsi="Palatino Linotype"/>
          <w:bCs/>
          <w:sz w:val="24"/>
          <w:szCs w:val="24"/>
        </w:rPr>
        <w:t xml:space="preserve"> ilustrativa</w:t>
      </w:r>
      <w:r w:rsidR="00AE4684">
        <w:rPr>
          <w:rFonts w:ascii="Palatino Linotype" w:hAnsi="Palatino Linotype"/>
          <w:bCs/>
          <w:sz w:val="24"/>
          <w:szCs w:val="24"/>
        </w:rPr>
        <w:t>s</w:t>
      </w:r>
      <w:r>
        <w:rPr>
          <w:rFonts w:ascii="Palatino Linotype" w:hAnsi="Palatino Linotype"/>
          <w:bCs/>
          <w:sz w:val="24"/>
          <w:szCs w:val="24"/>
        </w:rPr>
        <w:t xml:space="preserve">, correspondientes al organigrama del </w:t>
      </w:r>
      <w:r>
        <w:rPr>
          <w:rFonts w:ascii="Palatino Linotype" w:hAnsi="Palatino Linotype"/>
          <w:b/>
          <w:bCs/>
          <w:sz w:val="24"/>
          <w:szCs w:val="24"/>
        </w:rPr>
        <w:t>Sujeto Obligado:</w:t>
      </w:r>
    </w:p>
    <w:p w14:paraId="5F94C051" w14:textId="135C90D6" w:rsidR="000823C0" w:rsidRDefault="00AE4684" w:rsidP="00666CAF">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anchor distT="0" distB="0" distL="114300" distR="114300" simplePos="0" relativeHeight="251700224" behindDoc="0" locked="0" layoutInCell="1" allowOverlap="1" wp14:anchorId="7A5DE919" wp14:editId="1E00197B">
            <wp:simplePos x="0" y="0"/>
            <wp:positionH relativeFrom="column">
              <wp:posOffset>20955</wp:posOffset>
            </wp:positionH>
            <wp:positionV relativeFrom="paragraph">
              <wp:posOffset>428524</wp:posOffset>
            </wp:positionV>
            <wp:extent cx="5756910" cy="3446780"/>
            <wp:effectExtent l="19050" t="19050" r="15240" b="20320"/>
            <wp:wrapThrough wrapText="bothSides">
              <wp:wrapPolygon edited="0">
                <wp:start x="-71" y="-119"/>
                <wp:lineTo x="-71" y="21608"/>
                <wp:lineTo x="21586" y="21608"/>
                <wp:lineTo x="21586" y="-119"/>
                <wp:lineTo x="-71" y="-11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34467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8008A9" w14:textId="400994A7" w:rsidR="000823C0" w:rsidRDefault="00AE4684" w:rsidP="00666CAF">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anchor distT="0" distB="0" distL="114300" distR="114300" simplePos="0" relativeHeight="251702272" behindDoc="0" locked="0" layoutInCell="1" allowOverlap="1" wp14:anchorId="37F0841F" wp14:editId="2208CC4C">
            <wp:simplePos x="0" y="0"/>
            <wp:positionH relativeFrom="column">
              <wp:posOffset>1732915</wp:posOffset>
            </wp:positionH>
            <wp:positionV relativeFrom="paragraph">
              <wp:posOffset>3998595</wp:posOffset>
            </wp:positionV>
            <wp:extent cx="2088515" cy="982980"/>
            <wp:effectExtent l="19050" t="19050" r="26035" b="26670"/>
            <wp:wrapThrough wrapText="bothSides">
              <wp:wrapPolygon edited="0">
                <wp:start x="-197" y="-419"/>
                <wp:lineTo x="-197" y="21767"/>
                <wp:lineTo x="21672" y="21767"/>
                <wp:lineTo x="21672" y="-419"/>
                <wp:lineTo x="-197" y="-41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8515" cy="982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986A22F" w14:textId="2CA1B18F" w:rsidR="000823C0" w:rsidRDefault="000823C0" w:rsidP="00666CAF">
      <w:pPr>
        <w:spacing w:before="240" w:line="360" w:lineRule="auto"/>
        <w:jc w:val="both"/>
        <w:rPr>
          <w:rFonts w:ascii="Palatino Linotype" w:hAnsi="Palatino Linotype"/>
          <w:b/>
          <w:bCs/>
          <w:sz w:val="24"/>
          <w:szCs w:val="24"/>
        </w:rPr>
      </w:pPr>
    </w:p>
    <w:p w14:paraId="179E99FF" w14:textId="3CF4A908" w:rsidR="000823C0" w:rsidRDefault="000823C0" w:rsidP="00666CAF">
      <w:pPr>
        <w:spacing w:before="240" w:line="360" w:lineRule="auto"/>
        <w:jc w:val="both"/>
        <w:rPr>
          <w:rFonts w:ascii="Palatino Linotype" w:hAnsi="Palatino Linotype"/>
          <w:b/>
          <w:bCs/>
          <w:sz w:val="24"/>
          <w:szCs w:val="24"/>
        </w:rPr>
      </w:pPr>
    </w:p>
    <w:p w14:paraId="55FADF5E" w14:textId="0AF97E19" w:rsidR="000823C0" w:rsidRDefault="000823C0" w:rsidP="00666CAF">
      <w:pPr>
        <w:spacing w:before="240" w:line="360" w:lineRule="auto"/>
        <w:jc w:val="both"/>
        <w:rPr>
          <w:rFonts w:ascii="Palatino Linotype" w:hAnsi="Palatino Linotype"/>
          <w:b/>
          <w:bCs/>
          <w:sz w:val="24"/>
          <w:szCs w:val="24"/>
        </w:rPr>
      </w:pPr>
    </w:p>
    <w:p w14:paraId="0FE8E4DE" w14:textId="7CCF840B" w:rsidR="000823C0" w:rsidRDefault="000823C0" w:rsidP="00666CAF">
      <w:pPr>
        <w:spacing w:before="240" w:line="360" w:lineRule="auto"/>
        <w:jc w:val="both"/>
        <w:rPr>
          <w:rFonts w:ascii="Palatino Linotype" w:hAnsi="Palatino Linotype"/>
          <w:b/>
          <w:bCs/>
          <w:sz w:val="24"/>
          <w:szCs w:val="24"/>
        </w:rPr>
      </w:pPr>
    </w:p>
    <w:p w14:paraId="634FD634" w14:textId="4FE56BBC" w:rsidR="00504967"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lastRenderedPageBreak/>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0823C0">
        <w:rPr>
          <w:rFonts w:ascii="Palatino Linotype" w:hAnsi="Palatino Linotype" w:cs="Arial"/>
          <w:sz w:val="24"/>
          <w:szCs w:val="24"/>
        </w:rPr>
        <w:t xml:space="preserve">Contraloría Interna y Órgano de Control y Vigilancia. </w:t>
      </w:r>
      <w:r w:rsidR="00504967">
        <w:rPr>
          <w:rFonts w:ascii="Palatino Linotype" w:hAnsi="Palatino Linotype" w:cs="Arial"/>
          <w:sz w:val="24"/>
          <w:szCs w:val="24"/>
        </w:rPr>
        <w:t xml:space="preserve"> </w:t>
      </w:r>
    </w:p>
    <w:p w14:paraId="60817DA6" w14:textId="6E0B437F" w:rsidR="00504967" w:rsidRDefault="00513F18" w:rsidP="000823C0">
      <w:pPr>
        <w:spacing w:line="360" w:lineRule="auto"/>
        <w:jc w:val="both"/>
        <w:rPr>
          <w:rFonts w:ascii="Palatino Linotype" w:hAnsi="Palatino Linotype" w:cs="Arial"/>
          <w:noProof/>
          <w:sz w:val="24"/>
          <w:szCs w:val="24"/>
        </w:rPr>
      </w:pPr>
      <w:r w:rsidRPr="008D595F">
        <w:rPr>
          <w:rFonts w:ascii="Palatino Linotype" w:hAnsi="Palatino Linotype" w:cs="Arial"/>
          <w:sz w:val="24"/>
          <w:szCs w:val="24"/>
        </w:rPr>
        <w:t xml:space="preserve"> </w:t>
      </w:r>
      <w:r>
        <w:rPr>
          <w:rFonts w:ascii="Palatino Linotype" w:hAnsi="Palatino Linotype" w:cs="Arial"/>
          <w:noProof/>
          <w:sz w:val="24"/>
          <w:szCs w:val="24"/>
        </w:rPr>
        <w:t xml:space="preserve">En virtud de lo anterior, para delimitar las fronteras conceptuales </w:t>
      </w:r>
      <w:r w:rsidR="00504967">
        <w:rPr>
          <w:rFonts w:ascii="Palatino Linotype" w:hAnsi="Palatino Linotype" w:cs="Arial"/>
          <w:noProof/>
          <w:sz w:val="24"/>
          <w:szCs w:val="24"/>
        </w:rPr>
        <w:t xml:space="preserve">de la unidad administrativa en cita, resulta oportuno traer a colación </w:t>
      </w:r>
      <w:r w:rsidR="005356C2">
        <w:rPr>
          <w:rFonts w:ascii="Palatino Linotype" w:hAnsi="Palatino Linotype" w:cs="Arial"/>
          <w:noProof/>
          <w:sz w:val="24"/>
          <w:szCs w:val="24"/>
        </w:rPr>
        <w:t xml:space="preserve">los artículos 214, 217 y 219 de la Ley de Transparencia y Acceso a la Información Pública del Estado de México y Municipios; así como </w:t>
      </w:r>
      <w:r w:rsidR="008763E4">
        <w:rPr>
          <w:rFonts w:ascii="Palatino Linotype" w:hAnsi="Palatino Linotype" w:cs="Arial"/>
          <w:noProof/>
          <w:sz w:val="24"/>
          <w:szCs w:val="24"/>
        </w:rPr>
        <w:t xml:space="preserve">el </w:t>
      </w:r>
      <w:r w:rsidR="008227BC">
        <w:rPr>
          <w:rFonts w:ascii="Palatino Linotype" w:hAnsi="Palatino Linotype" w:cs="Arial"/>
          <w:noProof/>
          <w:sz w:val="24"/>
          <w:szCs w:val="24"/>
        </w:rPr>
        <w:t xml:space="preserve">numeral 27, fracciones XXI, XXII y XXIII de Reglamento Interior del Instituto de Transparencia, Acceso a la Información Pública y Protección de Datos Personales del Estado de México y Municipios; </w:t>
      </w:r>
      <w:r w:rsidR="005356C2">
        <w:rPr>
          <w:rFonts w:ascii="Palatino Linotype" w:hAnsi="Palatino Linotype" w:cs="Arial"/>
          <w:noProof/>
          <w:sz w:val="24"/>
          <w:szCs w:val="24"/>
        </w:rPr>
        <w:t>porciones normativas que disponen a la literalidad lo siguiente:</w:t>
      </w:r>
      <w:r w:rsidR="008227BC">
        <w:rPr>
          <w:rFonts w:ascii="Palatino Linotype" w:hAnsi="Palatino Linotype" w:cs="Arial"/>
          <w:noProof/>
          <w:sz w:val="24"/>
          <w:szCs w:val="24"/>
        </w:rPr>
        <w:t xml:space="preserve"> </w:t>
      </w:r>
    </w:p>
    <w:p w14:paraId="408510AB" w14:textId="778CDF7B" w:rsidR="005356C2" w:rsidRPr="005356C2" w:rsidRDefault="005356C2" w:rsidP="005356C2">
      <w:pPr>
        <w:pStyle w:val="Citas"/>
        <w:jc w:val="center"/>
        <w:rPr>
          <w:b/>
          <w:bCs/>
        </w:rPr>
      </w:pPr>
      <w:r w:rsidRPr="005356C2">
        <w:rPr>
          <w:b/>
          <w:bCs/>
          <w:noProof/>
          <w:sz w:val="24"/>
          <w:szCs w:val="24"/>
        </w:rPr>
        <w:t>LEY DE TRANSPARENCIA Y ACCESO A LA INFORMACIÓN PÚBLICA DEL ESTADO DE MÉXICO Y MUNICIPIOS</w:t>
      </w:r>
    </w:p>
    <w:p w14:paraId="5AAE712D" w14:textId="1805F15E" w:rsidR="005356C2" w:rsidRDefault="005356C2" w:rsidP="005356C2">
      <w:pPr>
        <w:pStyle w:val="Citas"/>
      </w:pPr>
      <w:r>
        <w:t xml:space="preserve">“Artículo 214. El Instituto podrá imponer al servidor público encargado de cumplir con la resolución, o a los miembros de los sindicatos, partidos políticos o a la persona física o </w:t>
      </w:r>
      <w:proofErr w:type="gramStart"/>
      <w:r>
        <w:t>jurídico colectiva</w:t>
      </w:r>
      <w:proofErr w:type="gramEnd"/>
      <w:r>
        <w:t xml:space="preserve"> responsable, las siguientes medidas de apremio para asegurar el cumplimiento, de sus determinaciones:</w:t>
      </w:r>
    </w:p>
    <w:p w14:paraId="7138BBAA" w14:textId="77777777" w:rsidR="005356C2" w:rsidRDefault="005356C2" w:rsidP="005356C2">
      <w:pPr>
        <w:pStyle w:val="Citas"/>
      </w:pPr>
      <w:r w:rsidRPr="008227BC">
        <w:t xml:space="preserve"> </w:t>
      </w:r>
      <w:r>
        <w:t>I. Apercibimiento;</w:t>
      </w:r>
    </w:p>
    <w:p w14:paraId="28844D50" w14:textId="77777777" w:rsidR="005356C2" w:rsidRDefault="005356C2" w:rsidP="005356C2">
      <w:pPr>
        <w:pStyle w:val="Citas"/>
      </w:pPr>
      <w:r>
        <w:t xml:space="preserve"> II. Amonestación pública; y</w:t>
      </w:r>
    </w:p>
    <w:p w14:paraId="7696C6E8" w14:textId="77777777" w:rsidR="005356C2" w:rsidRPr="005356C2" w:rsidRDefault="005356C2" w:rsidP="005356C2">
      <w:pPr>
        <w:pStyle w:val="Citas"/>
        <w:rPr>
          <w:b/>
          <w:bCs/>
          <w:u w:val="single"/>
        </w:rPr>
      </w:pPr>
      <w:r w:rsidRPr="005356C2">
        <w:rPr>
          <w:b/>
          <w:bCs/>
          <w:u w:val="single"/>
        </w:rPr>
        <w:t xml:space="preserve"> III. Multa, de ciento cincuenta hasta mil quinientas veces la UMA. </w:t>
      </w:r>
    </w:p>
    <w:p w14:paraId="1159B21D" w14:textId="77777777" w:rsidR="005356C2" w:rsidRDefault="005356C2" w:rsidP="005356C2">
      <w:pPr>
        <w:pStyle w:val="Citas"/>
      </w:pPr>
      <w:r>
        <w:lastRenderedPageBreak/>
        <w:t>La multa mínima se impondrá cuando la conducta sea por primera vez y ésta se incrementará en un tanto por cada reincidencia, hasta llegar al límite superior.</w:t>
      </w:r>
    </w:p>
    <w:p w14:paraId="3912B184" w14:textId="77777777" w:rsidR="005356C2" w:rsidRDefault="005356C2" w:rsidP="005356C2">
      <w:pPr>
        <w:pStyle w:val="Citas"/>
      </w:pPr>
      <w:r>
        <w:t xml:space="preserve">Artículo 217. Las medidas de apremio a que se refiere el presente Capítulo, deberán ser impuestas por el Instituto, de conformidad con los procedimientos que establezcan las disposiciones jurídicas aplicables. </w:t>
      </w:r>
    </w:p>
    <w:p w14:paraId="1D30EA86" w14:textId="77777777" w:rsidR="005356C2" w:rsidRPr="005356C2" w:rsidRDefault="005356C2" w:rsidP="005356C2">
      <w:pPr>
        <w:pStyle w:val="Citas"/>
        <w:rPr>
          <w:b/>
          <w:bCs/>
          <w:u w:val="single"/>
        </w:rPr>
      </w:pPr>
      <w:r w:rsidRPr="005356C2">
        <w:rPr>
          <w:b/>
          <w:bCs/>
          <w:u w:val="single"/>
        </w:rPr>
        <w:t>Las multas que fije el Instituto se harán efectivas ante la Secretaría de Finanzas del Gobierno del Estado de México según corresponda, a través de los procedimientos que las leyes establezcan y el mecanismo implementado para ello.</w:t>
      </w:r>
    </w:p>
    <w:p w14:paraId="78A1DAC9" w14:textId="0C1E3C8C" w:rsidR="005356C2" w:rsidRPr="005356C2" w:rsidRDefault="005356C2" w:rsidP="005356C2">
      <w:pPr>
        <w:pStyle w:val="Citas"/>
        <w:rPr>
          <w:b/>
          <w:bCs/>
        </w:rPr>
      </w:pPr>
      <w:r>
        <w:t xml:space="preserve">Artículo 219. El Instituto podrá convenir con el Poder Ejecutivo del Estado, que los recursos que se recauden por concepto de multas sean canalizados al Instituto y serán destinados al cumplimiento de los objetivos de la presente Ley y en términos de las disposiciones jurídicas aplicables.” </w:t>
      </w:r>
      <w:r>
        <w:rPr>
          <w:b/>
          <w:bCs/>
        </w:rPr>
        <w:t>(Sic)</w:t>
      </w:r>
    </w:p>
    <w:p w14:paraId="049346B9" w14:textId="77777777" w:rsidR="005356C2" w:rsidRDefault="005356C2" w:rsidP="008227BC">
      <w:pPr>
        <w:pStyle w:val="Citas"/>
      </w:pPr>
    </w:p>
    <w:p w14:paraId="77E3011B" w14:textId="01DDC26E" w:rsidR="005356C2" w:rsidRPr="005356C2" w:rsidRDefault="005356C2" w:rsidP="008227BC">
      <w:pPr>
        <w:pStyle w:val="Citas"/>
        <w:rPr>
          <w:b/>
          <w:bCs/>
        </w:rPr>
      </w:pPr>
      <w:r w:rsidRPr="005356C2">
        <w:rPr>
          <w:b/>
          <w:bCs/>
          <w:noProof/>
          <w:sz w:val="24"/>
          <w:szCs w:val="24"/>
        </w:rPr>
        <w:t>REGLAMENTO INTERIOR DEL INSTITUTO DE TRANSPARENCIA, ACCESO A LA INFORMACIÓN PÚBLICA Y PROTECCIÓN DE DATOS PERSONALES DEL ESTADO DE MÉXICO Y MUNICIPIOS</w:t>
      </w:r>
    </w:p>
    <w:p w14:paraId="19C4A614" w14:textId="04DFD82A" w:rsidR="000823C0" w:rsidRDefault="005356C2" w:rsidP="008227BC">
      <w:pPr>
        <w:pStyle w:val="Citas"/>
      </w:pPr>
      <w:r>
        <w:t>“</w:t>
      </w:r>
      <w:r w:rsidR="000823C0">
        <w:t>Artículo 27. La Contraloría Interna y Órgano de Control y Vigilancia ejercerá las atribuciones siguientes y se auxiliará de conformidad con la estructura de una autoridad investigadora, y una substanciadora y resolutora:</w:t>
      </w:r>
    </w:p>
    <w:p w14:paraId="510DF039" w14:textId="5494025F" w:rsidR="000823C0" w:rsidRDefault="000823C0" w:rsidP="008227BC">
      <w:pPr>
        <w:pStyle w:val="Citas"/>
      </w:pPr>
      <w:r>
        <w:lastRenderedPageBreak/>
        <w:t>(…)</w:t>
      </w:r>
    </w:p>
    <w:p w14:paraId="2ED4AC6E" w14:textId="77777777" w:rsidR="008227BC" w:rsidRDefault="008227BC" w:rsidP="008227BC">
      <w:pPr>
        <w:pStyle w:val="Citas"/>
      </w:pPr>
      <w:r>
        <w:t xml:space="preserve">XXI. Imponer las medidas cautelares, de conformidad con lo que establezca la normatividad aplicable; </w:t>
      </w:r>
    </w:p>
    <w:p w14:paraId="676EE4EC" w14:textId="77777777" w:rsidR="008227BC" w:rsidRDefault="008227BC" w:rsidP="008227BC">
      <w:pPr>
        <w:pStyle w:val="Citas"/>
      </w:pPr>
      <w:r>
        <w:t xml:space="preserve">XXII. Imponer las medidas de apremio a los integrantes de los Sujetos Obligados; </w:t>
      </w:r>
    </w:p>
    <w:p w14:paraId="4D2BD572" w14:textId="2451328A" w:rsidR="000823C0" w:rsidRDefault="008227BC" w:rsidP="008227BC">
      <w:pPr>
        <w:pStyle w:val="Citas"/>
      </w:pPr>
      <w:r>
        <w:t>XXIII. Solicitar a la autoridad competente la imposición de medidas cautelares;</w:t>
      </w:r>
    </w:p>
    <w:p w14:paraId="5A0C94D3" w14:textId="3FF5814D" w:rsidR="008227BC" w:rsidRPr="005356C2" w:rsidRDefault="008227BC" w:rsidP="008227BC">
      <w:pPr>
        <w:pStyle w:val="Citas"/>
        <w:rPr>
          <w:rFonts w:asciiTheme="minorHAnsi" w:hAnsiTheme="minorHAnsi" w:cstheme="minorBidi"/>
          <w:b/>
          <w:bCs/>
        </w:rPr>
      </w:pPr>
      <w:r>
        <w:t>(…)</w:t>
      </w:r>
      <w:r w:rsidR="005356C2">
        <w:t xml:space="preserve">” </w:t>
      </w:r>
      <w:r w:rsidR="005356C2">
        <w:rPr>
          <w:b/>
          <w:bCs/>
        </w:rPr>
        <w:t>(Sic)</w:t>
      </w:r>
    </w:p>
    <w:p w14:paraId="0BDAE10E" w14:textId="66F898D8" w:rsidR="000823C0" w:rsidRDefault="000823C0" w:rsidP="000823C0">
      <w:pPr>
        <w:spacing w:line="360" w:lineRule="auto"/>
        <w:jc w:val="both"/>
        <w:rPr>
          <w:rFonts w:ascii="Palatino Linotype" w:hAnsi="Palatino Linotype" w:cs="Arial"/>
          <w:noProof/>
          <w:sz w:val="24"/>
          <w:szCs w:val="24"/>
        </w:rPr>
      </w:pPr>
    </w:p>
    <w:p w14:paraId="4674975C" w14:textId="2D8353E8" w:rsidR="005356C2" w:rsidRDefault="00A65B7E" w:rsidP="00B61C39">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w:t>
      </w:r>
      <w:r w:rsidR="005356C2">
        <w:rPr>
          <w:rFonts w:ascii="Palatino Linotype" w:hAnsi="Palatino Linotype" w:cs="Arial"/>
          <w:sz w:val="24"/>
          <w:szCs w:val="24"/>
        </w:rPr>
        <w:t xml:space="preserve">para vencer la contumacia de los sujetos obligados y asegurar el cumplimiento de las determinaciones </w:t>
      </w:r>
      <w:r w:rsidR="00AE4684">
        <w:rPr>
          <w:rFonts w:ascii="Palatino Linotype" w:hAnsi="Palatino Linotype" w:cs="Arial"/>
          <w:sz w:val="24"/>
          <w:szCs w:val="24"/>
        </w:rPr>
        <w:t>de los</w:t>
      </w:r>
      <w:r w:rsidR="005356C2">
        <w:rPr>
          <w:rFonts w:ascii="Palatino Linotype" w:hAnsi="Palatino Linotype" w:cs="Arial"/>
          <w:sz w:val="24"/>
          <w:szCs w:val="24"/>
        </w:rPr>
        <w:t xml:space="preserve"> recurso</w:t>
      </w:r>
      <w:r w:rsidR="00AE4684">
        <w:rPr>
          <w:rFonts w:ascii="Palatino Linotype" w:hAnsi="Palatino Linotype" w:cs="Arial"/>
          <w:sz w:val="24"/>
          <w:szCs w:val="24"/>
        </w:rPr>
        <w:t>s</w:t>
      </w:r>
      <w:r w:rsidR="005356C2">
        <w:rPr>
          <w:rFonts w:ascii="Palatino Linotype" w:hAnsi="Palatino Linotype" w:cs="Arial"/>
          <w:sz w:val="24"/>
          <w:szCs w:val="24"/>
        </w:rPr>
        <w:t xml:space="preserve"> de revisión, la esfera competencia de la Contraloría Interna y Órgano de Control y Vigilancia le faculta para imponer diversas medidas de apremio tales como apercibimiento, amonestación o multas, éstas últimas haciéndose efectivas por disposición legal ante la Secretaría de Finanzas del Gobierno del Estado de México</w:t>
      </w:r>
      <w:r w:rsidR="00165783">
        <w:rPr>
          <w:rFonts w:ascii="Palatino Linotype" w:hAnsi="Palatino Linotype" w:cs="Arial"/>
          <w:sz w:val="24"/>
          <w:szCs w:val="24"/>
        </w:rPr>
        <w:t xml:space="preserve">, precisando que los recursos recaudados por concepto de multas serán canalizados al Órgano garante.  </w:t>
      </w:r>
    </w:p>
    <w:p w14:paraId="1A157D7B" w14:textId="4D7FADF1" w:rsidR="005356C2"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en fecha</w:t>
      </w:r>
      <w:r w:rsidR="005356C2">
        <w:rPr>
          <w:rFonts w:ascii="Palatino Linotype" w:hAnsi="Palatino Linotype"/>
          <w:bCs/>
          <w:iCs/>
          <w:sz w:val="24"/>
          <w:szCs w:val="24"/>
        </w:rPr>
        <w:t xml:space="preserve"> doce de agosto de dos mil veintidós, rindió su respuesta a la solicitud de información formulada por el particular, adjuntando para tal efecto lo siguiente:</w:t>
      </w:r>
    </w:p>
    <w:p w14:paraId="3640D1BD" w14:textId="70188FCC" w:rsidR="005356C2" w:rsidRPr="005356C2" w:rsidRDefault="005356C2" w:rsidP="005356C2">
      <w:pPr>
        <w:pStyle w:val="Prrafodelista"/>
        <w:numPr>
          <w:ilvl w:val="0"/>
          <w:numId w:val="3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lastRenderedPageBreak/>
        <w:t xml:space="preserve">“RespuestaSolicitud00899.zip”: </w:t>
      </w:r>
      <w:r>
        <w:rPr>
          <w:rFonts w:ascii="Palatino Linotype" w:hAnsi="Palatino Linotype"/>
          <w:bCs/>
          <w:iCs/>
        </w:rPr>
        <w:t>Compila lo siguiente:</w:t>
      </w:r>
    </w:p>
    <w:p w14:paraId="429158F1" w14:textId="77777777" w:rsidR="006F32EB" w:rsidRPr="005356C2" w:rsidRDefault="006F32EB" w:rsidP="006F32EB">
      <w:pPr>
        <w:pStyle w:val="Prrafodelista"/>
        <w:numPr>
          <w:ilvl w:val="0"/>
          <w:numId w:val="37"/>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w:t>
      </w:r>
      <w:r w:rsidRPr="005356C2">
        <w:rPr>
          <w:rFonts w:ascii="Palatino Linotype" w:hAnsi="Palatino Linotype"/>
          <w:b/>
          <w:iCs/>
        </w:rPr>
        <w:t>RespuestaSolicitud00899UT.pdf</w:t>
      </w:r>
      <w:r>
        <w:rPr>
          <w:rFonts w:ascii="Palatino Linotype" w:hAnsi="Palatino Linotype"/>
          <w:b/>
          <w:iCs/>
        </w:rPr>
        <w:t xml:space="preserve">”: </w:t>
      </w:r>
      <w:r>
        <w:rPr>
          <w:rFonts w:ascii="Palatino Linotype" w:hAnsi="Palatino Linotype"/>
          <w:bCs/>
          <w:iCs/>
        </w:rPr>
        <w:t xml:space="preserve">Oficio número </w:t>
      </w:r>
      <w:r>
        <w:rPr>
          <w:rFonts w:ascii="Palatino Linotype" w:hAnsi="Palatino Linotype"/>
          <w:b/>
          <w:iCs/>
        </w:rPr>
        <w:t xml:space="preserve">INFOEM/UT/704/2022 </w:t>
      </w:r>
      <w:r>
        <w:rPr>
          <w:rFonts w:ascii="Palatino Linotype" w:hAnsi="Palatino Linotype"/>
          <w:bCs/>
          <w:iCs/>
        </w:rPr>
        <w:t xml:space="preserve">signado por el Titular de la Unidad de Transparencia y dirigido al solicitante de información, de fecha doce de agosto de dos mil veintidós, en lo medular refiere adjuntar respuesta emitida por el servidor público habilitado estimado competente.  </w:t>
      </w:r>
    </w:p>
    <w:p w14:paraId="690679D5" w14:textId="4A07C7F8" w:rsidR="008D622D" w:rsidRPr="00165783" w:rsidRDefault="005356C2" w:rsidP="008D622D">
      <w:pPr>
        <w:pStyle w:val="Prrafodelista"/>
        <w:numPr>
          <w:ilvl w:val="0"/>
          <w:numId w:val="37"/>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w:t>
      </w:r>
      <w:r w:rsidRPr="005356C2">
        <w:rPr>
          <w:rFonts w:ascii="Palatino Linotype" w:hAnsi="Palatino Linotype"/>
          <w:b/>
          <w:iCs/>
        </w:rPr>
        <w:t>RespuestaSolicitud00899CIOCV.pdf</w:t>
      </w:r>
      <w:r>
        <w:rPr>
          <w:rFonts w:ascii="Palatino Linotype" w:hAnsi="Palatino Linotype"/>
          <w:b/>
          <w:iCs/>
        </w:rPr>
        <w:t xml:space="preserve">”: </w:t>
      </w:r>
      <w:r>
        <w:rPr>
          <w:rFonts w:ascii="Palatino Linotype" w:hAnsi="Palatino Linotype"/>
          <w:bCs/>
          <w:iCs/>
        </w:rPr>
        <w:t xml:space="preserve">Memorándum número </w:t>
      </w:r>
      <w:r>
        <w:rPr>
          <w:rFonts w:ascii="Palatino Linotype" w:hAnsi="Palatino Linotype"/>
          <w:b/>
          <w:iCs/>
        </w:rPr>
        <w:t xml:space="preserve">INFOEM/CI-OCV/0469/2022 </w:t>
      </w:r>
      <w:r>
        <w:rPr>
          <w:rFonts w:ascii="Palatino Linotype" w:hAnsi="Palatino Linotype"/>
          <w:bCs/>
          <w:iCs/>
        </w:rPr>
        <w:t xml:space="preserve">signado por el Contralor Interno y Titular del Órgano de Control y Titular del Órgano de Control y Vigilancia, de fecha doce de agosto de dos mil veintidós, </w:t>
      </w:r>
      <w:r w:rsidR="008D622D">
        <w:rPr>
          <w:rFonts w:ascii="Palatino Linotype" w:hAnsi="Palatino Linotype"/>
          <w:bCs/>
          <w:iCs/>
        </w:rPr>
        <w:t xml:space="preserve">en suma, </w:t>
      </w:r>
      <w:r w:rsidR="009157A9">
        <w:rPr>
          <w:rFonts w:ascii="Palatino Linotype" w:hAnsi="Palatino Linotype"/>
          <w:bCs/>
          <w:iCs/>
        </w:rPr>
        <w:t xml:space="preserve">se pronuncia respecto de todos los requerimientos </w:t>
      </w:r>
      <w:r w:rsidR="00165783">
        <w:rPr>
          <w:rFonts w:ascii="Palatino Linotype" w:hAnsi="Palatino Linotype"/>
          <w:bCs/>
          <w:iCs/>
        </w:rPr>
        <w:t>destacando lo siguiente:</w:t>
      </w:r>
    </w:p>
    <w:p w14:paraId="2E9F9EE7" w14:textId="09B416D9" w:rsidR="009157A9" w:rsidRDefault="009157A9" w:rsidP="009157A9">
      <w:pPr>
        <w:autoSpaceDE w:val="0"/>
        <w:autoSpaceDN w:val="0"/>
        <w:adjustRightInd w:val="0"/>
        <w:spacing w:before="240" w:line="360" w:lineRule="auto"/>
        <w:ind w:right="-18"/>
        <w:jc w:val="both"/>
        <w:rPr>
          <w:rFonts w:ascii="Palatino Linotype" w:hAnsi="Palatino Linotype"/>
          <w:b/>
          <w:iC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52"/>
        <w:gridCol w:w="3586"/>
        <w:gridCol w:w="1904"/>
      </w:tblGrid>
      <w:tr w:rsidR="006F32EB" w14:paraId="351B7195" w14:textId="348DCC36" w:rsidTr="00BA5C69">
        <w:tc>
          <w:tcPr>
            <w:tcW w:w="3552" w:type="dxa"/>
            <w:tcBorders>
              <w:right w:val="single" w:sz="12" w:space="0" w:color="FFFFFF" w:themeColor="background1"/>
            </w:tcBorders>
            <w:shd w:val="clear" w:color="auto" w:fill="000000" w:themeFill="text1"/>
          </w:tcPr>
          <w:p w14:paraId="341DD117" w14:textId="37F8F191" w:rsidR="006F32EB" w:rsidRPr="00F70152" w:rsidRDefault="006F32EB" w:rsidP="00F70152">
            <w:pPr>
              <w:autoSpaceDE w:val="0"/>
              <w:autoSpaceDN w:val="0"/>
              <w:adjustRightInd w:val="0"/>
              <w:spacing w:before="240" w:line="360" w:lineRule="auto"/>
              <w:ind w:right="-18"/>
              <w:jc w:val="center"/>
              <w:rPr>
                <w:rFonts w:ascii="Palatino Linotype" w:hAnsi="Palatino Linotype"/>
                <w:b/>
                <w:iCs/>
              </w:rPr>
            </w:pPr>
            <w:r w:rsidRPr="00F70152">
              <w:rPr>
                <w:rFonts w:ascii="Palatino Linotype" w:hAnsi="Palatino Linotype"/>
                <w:b/>
                <w:iCs/>
              </w:rPr>
              <w:t>Solicitud de información 00899/INFOEM/IP/RR/2022</w:t>
            </w:r>
          </w:p>
        </w:tc>
        <w:tc>
          <w:tcPr>
            <w:tcW w:w="3586" w:type="dxa"/>
            <w:tcBorders>
              <w:left w:val="single" w:sz="12" w:space="0" w:color="FFFFFF" w:themeColor="background1"/>
              <w:right w:val="single" w:sz="12" w:space="0" w:color="FFFFFF" w:themeColor="background1"/>
            </w:tcBorders>
            <w:shd w:val="clear" w:color="auto" w:fill="000000" w:themeFill="text1"/>
          </w:tcPr>
          <w:p w14:paraId="76EB1F44" w14:textId="7C0C2959" w:rsidR="006F32EB" w:rsidRPr="00F70152" w:rsidRDefault="006F32EB" w:rsidP="00F70152">
            <w:pPr>
              <w:autoSpaceDE w:val="0"/>
              <w:autoSpaceDN w:val="0"/>
              <w:adjustRightInd w:val="0"/>
              <w:spacing w:before="240" w:line="360" w:lineRule="auto"/>
              <w:ind w:right="-18"/>
              <w:jc w:val="center"/>
              <w:rPr>
                <w:rFonts w:ascii="Palatino Linotype" w:hAnsi="Palatino Linotype"/>
                <w:b/>
                <w:iCs/>
              </w:rPr>
            </w:pPr>
            <w:r w:rsidRPr="00F70152">
              <w:rPr>
                <w:rFonts w:ascii="Palatino Linotype" w:hAnsi="Palatino Linotype"/>
                <w:b/>
                <w:iCs/>
              </w:rPr>
              <w:t>Respuesta</w:t>
            </w:r>
          </w:p>
        </w:tc>
        <w:tc>
          <w:tcPr>
            <w:tcW w:w="1904" w:type="dxa"/>
            <w:tcBorders>
              <w:left w:val="single" w:sz="12" w:space="0" w:color="FFFFFF" w:themeColor="background1"/>
            </w:tcBorders>
            <w:shd w:val="clear" w:color="auto" w:fill="000000" w:themeFill="text1"/>
          </w:tcPr>
          <w:p w14:paraId="3EE008BC" w14:textId="253C5568" w:rsidR="006F32EB" w:rsidRPr="00F70152" w:rsidRDefault="006F32EB" w:rsidP="00F70152">
            <w:pPr>
              <w:autoSpaceDE w:val="0"/>
              <w:autoSpaceDN w:val="0"/>
              <w:adjustRightInd w:val="0"/>
              <w:spacing w:before="240" w:line="360" w:lineRule="auto"/>
              <w:ind w:right="-18"/>
              <w:jc w:val="center"/>
              <w:rPr>
                <w:rFonts w:ascii="Palatino Linotype" w:hAnsi="Palatino Linotype"/>
                <w:b/>
                <w:iCs/>
              </w:rPr>
            </w:pPr>
            <w:r>
              <w:rPr>
                <w:rFonts w:ascii="Palatino Linotype" w:hAnsi="Palatino Linotype"/>
                <w:b/>
                <w:iCs/>
              </w:rPr>
              <w:t>Colma</w:t>
            </w:r>
          </w:p>
        </w:tc>
      </w:tr>
      <w:tr w:rsidR="006F32EB" w14:paraId="0A75BB54" w14:textId="33BBFB53" w:rsidTr="006F32EB">
        <w:tc>
          <w:tcPr>
            <w:tcW w:w="3552" w:type="dxa"/>
            <w:vAlign w:val="center"/>
          </w:tcPr>
          <w:p w14:paraId="1B925A33" w14:textId="1FBC8BDA" w:rsidR="006F32EB" w:rsidRPr="00F70152" w:rsidRDefault="006F32EB" w:rsidP="00F70152">
            <w:pPr>
              <w:pStyle w:val="Prrafodelista"/>
              <w:numPr>
                <w:ilvl w:val="0"/>
                <w:numId w:val="40"/>
              </w:numPr>
              <w:spacing w:before="240"/>
              <w:jc w:val="both"/>
              <w:rPr>
                <w:rFonts w:ascii="Palatino Linotype" w:hAnsi="Palatino Linotype"/>
                <w:sz w:val="22"/>
                <w:szCs w:val="22"/>
              </w:rPr>
            </w:pPr>
            <w:r w:rsidRPr="00F70152">
              <w:rPr>
                <w:rFonts w:ascii="Palatino Linotype" w:hAnsi="Palatino Linotype"/>
                <w:sz w:val="22"/>
                <w:szCs w:val="22"/>
              </w:rPr>
              <w:t>El o los documentos donde conste el pago respecto de la multa impuesta al sujeto obligado, al ocho de julio de dos mil veintidós.</w:t>
            </w:r>
          </w:p>
          <w:p w14:paraId="1ABCD53E" w14:textId="77777777" w:rsidR="006F32EB" w:rsidRPr="00F70152" w:rsidRDefault="006F32EB" w:rsidP="009157A9">
            <w:pPr>
              <w:autoSpaceDE w:val="0"/>
              <w:autoSpaceDN w:val="0"/>
              <w:adjustRightInd w:val="0"/>
              <w:spacing w:before="240"/>
              <w:ind w:right="-18"/>
              <w:jc w:val="both"/>
              <w:rPr>
                <w:rFonts w:ascii="Palatino Linotype" w:hAnsi="Palatino Linotype"/>
                <w:b/>
                <w:iCs/>
              </w:rPr>
            </w:pPr>
          </w:p>
        </w:tc>
        <w:tc>
          <w:tcPr>
            <w:tcW w:w="3586" w:type="dxa"/>
            <w:vAlign w:val="center"/>
          </w:tcPr>
          <w:p w14:paraId="10216056" w14:textId="1F4DFCFE" w:rsidR="006F32EB" w:rsidRPr="00F70152" w:rsidRDefault="006F32EB" w:rsidP="009157A9">
            <w:pPr>
              <w:autoSpaceDE w:val="0"/>
              <w:autoSpaceDN w:val="0"/>
              <w:adjustRightInd w:val="0"/>
              <w:spacing w:before="240"/>
              <w:ind w:right="-18"/>
              <w:jc w:val="both"/>
              <w:rPr>
                <w:rFonts w:ascii="Palatino Linotype" w:hAnsi="Palatino Linotype"/>
                <w:b/>
                <w:iCs/>
              </w:rPr>
            </w:pPr>
            <w:r w:rsidRPr="00F70152">
              <w:rPr>
                <w:rFonts w:ascii="Palatino Linotype" w:hAnsi="Palatino Linotype"/>
                <w:bCs/>
                <w:iCs/>
              </w:rPr>
              <w:t>Que el artículo 214 de la Ley de Transparencia local le faculta para imponer diversas medidas de apremio tales como amonestación, apercibimiento o multas.</w:t>
            </w:r>
          </w:p>
          <w:p w14:paraId="6B7985C7" w14:textId="0DEF6B1A" w:rsidR="006F32EB" w:rsidRPr="00F70152" w:rsidRDefault="006F32EB" w:rsidP="009157A9">
            <w:pPr>
              <w:autoSpaceDE w:val="0"/>
              <w:autoSpaceDN w:val="0"/>
              <w:adjustRightInd w:val="0"/>
              <w:spacing w:before="240"/>
              <w:ind w:right="-18"/>
              <w:jc w:val="both"/>
              <w:rPr>
                <w:rFonts w:ascii="Palatino Linotype" w:hAnsi="Palatino Linotype"/>
                <w:b/>
                <w:iCs/>
              </w:rPr>
            </w:pPr>
            <w:r w:rsidRPr="00F70152">
              <w:rPr>
                <w:rFonts w:ascii="Palatino Linotype" w:hAnsi="Palatino Linotype"/>
                <w:bCs/>
                <w:iCs/>
              </w:rPr>
              <w:t xml:space="preserve">Que tratándose de multas el Órgano Garante local no realiza el cobro de estas, puesto que las </w:t>
            </w:r>
            <w:r w:rsidRPr="00F70152">
              <w:rPr>
                <w:rFonts w:ascii="Palatino Linotype" w:hAnsi="Palatino Linotype"/>
                <w:bCs/>
                <w:iCs/>
              </w:rPr>
              <w:lastRenderedPageBreak/>
              <w:t>multas que tenga a bien fijar se constituyen como créditos fiscales y se hacen efectivas ante la Secretaría de Finanzas del Gobierno del Estado de México.</w:t>
            </w:r>
          </w:p>
          <w:p w14:paraId="594D6DAF" w14:textId="0CFCD44F" w:rsidR="006F32EB" w:rsidRPr="00DF631F" w:rsidRDefault="00DF631F" w:rsidP="009157A9">
            <w:pPr>
              <w:spacing w:before="240"/>
              <w:jc w:val="both"/>
              <w:rPr>
                <w:rFonts w:ascii="Palatino Linotype" w:hAnsi="Palatino Linotype"/>
                <w:b/>
                <w:iCs/>
                <w:lang w:val="es-ES"/>
              </w:rPr>
            </w:pPr>
            <w:r w:rsidRPr="00DF631F">
              <w:rPr>
                <w:rFonts w:ascii="Palatino Linotype" w:hAnsi="Palatino Linotype"/>
              </w:rPr>
              <w:t>No cuenta con el expediente en versión pública donde se compruebe el pago respecto de la multa impuesta al Titular de la Unidad de Transparencia del Sujeto Obligado</w:t>
            </w:r>
          </w:p>
        </w:tc>
        <w:tc>
          <w:tcPr>
            <w:tcW w:w="1904" w:type="dxa"/>
            <w:vAlign w:val="center"/>
          </w:tcPr>
          <w:p w14:paraId="4DA56FA0" w14:textId="5C60D113" w:rsidR="006F32EB" w:rsidRPr="00F70152" w:rsidRDefault="006F32EB" w:rsidP="006F32EB">
            <w:pPr>
              <w:autoSpaceDE w:val="0"/>
              <w:autoSpaceDN w:val="0"/>
              <w:adjustRightInd w:val="0"/>
              <w:spacing w:before="240"/>
              <w:ind w:right="-18"/>
              <w:jc w:val="center"/>
              <w:rPr>
                <w:rFonts w:ascii="Palatino Linotype" w:hAnsi="Palatino Linotype"/>
                <w:bCs/>
                <w:iCs/>
              </w:rPr>
            </w:pPr>
            <w:r>
              <w:rPr>
                <w:rFonts w:ascii="Palatino Linotype" w:hAnsi="Palatino Linotype"/>
                <w:bCs/>
                <w:iCs/>
              </w:rPr>
              <w:lastRenderedPageBreak/>
              <w:t>Parcialmente</w:t>
            </w:r>
          </w:p>
        </w:tc>
      </w:tr>
      <w:tr w:rsidR="006F32EB" w14:paraId="1CDCC206" w14:textId="5EB82A1C" w:rsidTr="006F32EB">
        <w:tc>
          <w:tcPr>
            <w:tcW w:w="3552" w:type="dxa"/>
            <w:vAlign w:val="center"/>
          </w:tcPr>
          <w:p w14:paraId="2E705B8A" w14:textId="34EC7B38" w:rsidR="006F32EB" w:rsidRPr="00F70152" w:rsidRDefault="006F32EB" w:rsidP="00F70152">
            <w:pPr>
              <w:pStyle w:val="Prrafodelista"/>
              <w:numPr>
                <w:ilvl w:val="0"/>
                <w:numId w:val="40"/>
              </w:numPr>
              <w:spacing w:before="240"/>
              <w:jc w:val="both"/>
              <w:rPr>
                <w:rFonts w:ascii="Palatino Linotype" w:hAnsi="Palatino Linotype"/>
                <w:sz w:val="22"/>
                <w:szCs w:val="22"/>
              </w:rPr>
            </w:pPr>
            <w:r w:rsidRPr="00F70152">
              <w:rPr>
                <w:rFonts w:ascii="Palatino Linotype" w:hAnsi="Palatino Linotype"/>
                <w:sz w:val="22"/>
                <w:szCs w:val="22"/>
              </w:rPr>
              <w:t>El o los documentos donde conste la razón por la cual no se ha dado cumplimiento a la medida de apremio, al ocho de julio de dos mil veintidós.</w:t>
            </w:r>
          </w:p>
          <w:p w14:paraId="61A03671" w14:textId="77777777" w:rsidR="006F32EB" w:rsidRPr="00F70152" w:rsidRDefault="006F32EB" w:rsidP="009157A9">
            <w:pPr>
              <w:autoSpaceDE w:val="0"/>
              <w:autoSpaceDN w:val="0"/>
              <w:adjustRightInd w:val="0"/>
              <w:spacing w:before="240"/>
              <w:ind w:right="-18"/>
              <w:jc w:val="both"/>
              <w:rPr>
                <w:rFonts w:ascii="Palatino Linotype" w:hAnsi="Palatino Linotype"/>
                <w:b/>
                <w:iCs/>
              </w:rPr>
            </w:pPr>
          </w:p>
        </w:tc>
        <w:tc>
          <w:tcPr>
            <w:tcW w:w="3586" w:type="dxa"/>
            <w:vAlign w:val="center"/>
          </w:tcPr>
          <w:p w14:paraId="5A557E57" w14:textId="13E138CF" w:rsidR="006F32EB" w:rsidRPr="00F70152" w:rsidRDefault="006F32EB" w:rsidP="00F70152">
            <w:pPr>
              <w:autoSpaceDE w:val="0"/>
              <w:autoSpaceDN w:val="0"/>
              <w:adjustRightInd w:val="0"/>
              <w:spacing w:before="240"/>
              <w:ind w:right="-18"/>
              <w:jc w:val="both"/>
              <w:rPr>
                <w:rFonts w:ascii="Palatino Linotype" w:hAnsi="Palatino Linotype"/>
                <w:b/>
                <w:iCs/>
                <w:lang w:val="es-ES"/>
              </w:rPr>
            </w:pPr>
            <w:r w:rsidRPr="00F70152">
              <w:rPr>
                <w:rFonts w:ascii="Palatino Linotype" w:hAnsi="Palatino Linotype"/>
                <w:bCs/>
                <w:iCs/>
              </w:rPr>
              <w:t xml:space="preserve">Que derivado del incumplimiento a la resolución del recurso de revisión </w:t>
            </w:r>
            <w:r w:rsidRPr="00F70152">
              <w:rPr>
                <w:rFonts w:ascii="Palatino Linotype" w:hAnsi="Palatino Linotype"/>
                <w:b/>
                <w:iCs/>
              </w:rPr>
              <w:t xml:space="preserve">03638/INFOEM/IP/RR/2021, </w:t>
            </w:r>
            <w:r w:rsidRPr="00F70152">
              <w:rPr>
                <w:rFonts w:ascii="Palatino Linotype" w:hAnsi="Palatino Linotype"/>
                <w:bCs/>
                <w:iCs/>
              </w:rPr>
              <w:t>la medida de apremio fue impuesta al Titular de la Unidad de Transparencia del Sujeto Obligado, por lo que el crédito fiscal deberá de ser pagado por el Titular referido y no por el sujeto obligado.</w:t>
            </w:r>
          </w:p>
        </w:tc>
        <w:tc>
          <w:tcPr>
            <w:tcW w:w="1904" w:type="dxa"/>
            <w:vAlign w:val="center"/>
          </w:tcPr>
          <w:p w14:paraId="5A345DF8" w14:textId="39E6FC2A" w:rsidR="006F32EB" w:rsidRPr="00F70152" w:rsidRDefault="006F32EB" w:rsidP="006F32EB">
            <w:pPr>
              <w:autoSpaceDE w:val="0"/>
              <w:autoSpaceDN w:val="0"/>
              <w:adjustRightInd w:val="0"/>
              <w:spacing w:before="240"/>
              <w:ind w:right="-18"/>
              <w:jc w:val="center"/>
              <w:rPr>
                <w:rFonts w:ascii="Palatino Linotype" w:hAnsi="Palatino Linotype"/>
                <w:bCs/>
                <w:iCs/>
              </w:rPr>
            </w:pPr>
            <w:r>
              <w:rPr>
                <w:rFonts w:ascii="Palatino Linotype" w:hAnsi="Palatino Linotype"/>
                <w:bCs/>
                <w:iCs/>
              </w:rPr>
              <w:t>Sí</w:t>
            </w:r>
          </w:p>
        </w:tc>
      </w:tr>
      <w:tr w:rsidR="006F32EB" w14:paraId="059A5D57" w14:textId="2605DF38" w:rsidTr="006F32EB">
        <w:tc>
          <w:tcPr>
            <w:tcW w:w="3552" w:type="dxa"/>
            <w:vAlign w:val="center"/>
          </w:tcPr>
          <w:p w14:paraId="765F4A4B" w14:textId="0136245D" w:rsidR="006F32EB" w:rsidRPr="00F70152" w:rsidRDefault="006F32EB" w:rsidP="00F70152">
            <w:pPr>
              <w:pStyle w:val="Prrafodelista"/>
              <w:numPr>
                <w:ilvl w:val="0"/>
                <w:numId w:val="40"/>
              </w:numPr>
              <w:spacing w:before="240"/>
              <w:jc w:val="both"/>
              <w:rPr>
                <w:rFonts w:ascii="Palatino Linotype" w:hAnsi="Palatino Linotype"/>
                <w:sz w:val="22"/>
                <w:szCs w:val="22"/>
              </w:rPr>
            </w:pPr>
            <w:r w:rsidRPr="00F70152">
              <w:rPr>
                <w:rFonts w:ascii="Palatino Linotype" w:hAnsi="Palatino Linotype"/>
                <w:sz w:val="22"/>
                <w:szCs w:val="22"/>
              </w:rPr>
              <w:t>El o los documentos donde conste el fundamento legal o administrativo, así como el procedimiento administrativo a efecto de requerir el cese aplicación de multa, al ocho de julio de dos mil veintidós.</w:t>
            </w:r>
          </w:p>
          <w:p w14:paraId="5C0C21AA" w14:textId="77777777" w:rsidR="006F32EB" w:rsidRPr="00F70152" w:rsidRDefault="006F32EB" w:rsidP="009157A9">
            <w:pPr>
              <w:autoSpaceDE w:val="0"/>
              <w:autoSpaceDN w:val="0"/>
              <w:adjustRightInd w:val="0"/>
              <w:spacing w:before="240"/>
              <w:ind w:right="-18"/>
              <w:jc w:val="both"/>
              <w:rPr>
                <w:rFonts w:ascii="Palatino Linotype" w:hAnsi="Palatino Linotype"/>
                <w:b/>
                <w:iCs/>
              </w:rPr>
            </w:pPr>
          </w:p>
        </w:tc>
        <w:tc>
          <w:tcPr>
            <w:tcW w:w="3586" w:type="dxa"/>
            <w:vAlign w:val="center"/>
          </w:tcPr>
          <w:p w14:paraId="192A3010" w14:textId="151DBC36" w:rsidR="006F32EB" w:rsidRPr="00F70152" w:rsidRDefault="006F32EB" w:rsidP="009157A9">
            <w:pPr>
              <w:autoSpaceDE w:val="0"/>
              <w:autoSpaceDN w:val="0"/>
              <w:adjustRightInd w:val="0"/>
              <w:spacing w:before="240"/>
              <w:ind w:right="-18"/>
              <w:jc w:val="both"/>
              <w:rPr>
                <w:rFonts w:ascii="Palatino Linotype" w:hAnsi="Palatino Linotype"/>
                <w:b/>
                <w:iCs/>
              </w:rPr>
            </w:pPr>
            <w:r w:rsidRPr="00F70152">
              <w:rPr>
                <w:rFonts w:ascii="Palatino Linotype" w:hAnsi="Palatino Linotype"/>
                <w:bCs/>
                <w:iCs/>
              </w:rPr>
              <w:t>Este Instituto no cuenta con procedimientos administrativos o facultades expresas en los cuales se pueda agotar procedimiento o recurso para la cesación, novación o cancelación de multas impuestas como medida de apremio.</w:t>
            </w:r>
          </w:p>
          <w:p w14:paraId="58746D85" w14:textId="77777777" w:rsidR="006F32EB" w:rsidRPr="00F70152" w:rsidRDefault="006F32EB" w:rsidP="009157A9">
            <w:pPr>
              <w:autoSpaceDE w:val="0"/>
              <w:autoSpaceDN w:val="0"/>
              <w:adjustRightInd w:val="0"/>
              <w:spacing w:before="240"/>
              <w:ind w:right="-18"/>
              <w:jc w:val="both"/>
              <w:rPr>
                <w:rFonts w:ascii="Palatino Linotype" w:hAnsi="Palatino Linotype"/>
                <w:b/>
                <w:iCs/>
                <w:lang w:val="es-ES"/>
              </w:rPr>
            </w:pPr>
          </w:p>
        </w:tc>
        <w:tc>
          <w:tcPr>
            <w:tcW w:w="1904" w:type="dxa"/>
            <w:vAlign w:val="center"/>
          </w:tcPr>
          <w:p w14:paraId="4A511EF1" w14:textId="795DEFBD" w:rsidR="006F32EB" w:rsidRPr="00F70152" w:rsidRDefault="006F32EB" w:rsidP="006F32EB">
            <w:pPr>
              <w:autoSpaceDE w:val="0"/>
              <w:autoSpaceDN w:val="0"/>
              <w:adjustRightInd w:val="0"/>
              <w:spacing w:before="240"/>
              <w:ind w:right="-18"/>
              <w:jc w:val="center"/>
              <w:rPr>
                <w:rFonts w:ascii="Palatino Linotype" w:hAnsi="Palatino Linotype"/>
                <w:bCs/>
                <w:iCs/>
              </w:rPr>
            </w:pPr>
            <w:r>
              <w:rPr>
                <w:rFonts w:ascii="Palatino Linotype" w:hAnsi="Palatino Linotype"/>
                <w:bCs/>
                <w:iCs/>
              </w:rPr>
              <w:t>Sí</w:t>
            </w:r>
          </w:p>
        </w:tc>
      </w:tr>
      <w:tr w:rsidR="006F32EB" w14:paraId="59DC670A" w14:textId="251CD4DA" w:rsidTr="006F32EB">
        <w:tc>
          <w:tcPr>
            <w:tcW w:w="3552" w:type="dxa"/>
            <w:vAlign w:val="center"/>
          </w:tcPr>
          <w:p w14:paraId="70B62C6E" w14:textId="30CA0E7B" w:rsidR="006F32EB" w:rsidRPr="00F70152" w:rsidRDefault="006F32EB" w:rsidP="00F70152">
            <w:pPr>
              <w:pStyle w:val="Prrafodelista"/>
              <w:numPr>
                <w:ilvl w:val="0"/>
                <w:numId w:val="40"/>
              </w:numPr>
              <w:spacing w:before="240"/>
              <w:jc w:val="both"/>
              <w:rPr>
                <w:rFonts w:ascii="Palatino Linotype" w:hAnsi="Palatino Linotype"/>
                <w:sz w:val="22"/>
                <w:szCs w:val="22"/>
              </w:rPr>
            </w:pPr>
            <w:r w:rsidRPr="00F70152">
              <w:rPr>
                <w:rFonts w:ascii="Palatino Linotype" w:hAnsi="Palatino Linotype"/>
                <w:sz w:val="22"/>
                <w:szCs w:val="22"/>
              </w:rPr>
              <w:lastRenderedPageBreak/>
              <w:t>El o los documentos donde conste el procedimiento administrativo, requisitos, nombre del titular y número telefónico a efecto de solicitar que la multa sea aplicada al sujeto obligado y no al titular de la unidad de transparencia, al ocho de julio de dos mil veintidós.</w:t>
            </w:r>
          </w:p>
          <w:p w14:paraId="0DFB73CD" w14:textId="77777777" w:rsidR="006F32EB" w:rsidRPr="00F70152" w:rsidRDefault="006F32EB" w:rsidP="009157A9">
            <w:pPr>
              <w:autoSpaceDE w:val="0"/>
              <w:autoSpaceDN w:val="0"/>
              <w:adjustRightInd w:val="0"/>
              <w:spacing w:before="240"/>
              <w:ind w:right="-18"/>
              <w:jc w:val="both"/>
              <w:rPr>
                <w:rFonts w:ascii="Palatino Linotype" w:hAnsi="Palatino Linotype"/>
                <w:b/>
                <w:iCs/>
              </w:rPr>
            </w:pPr>
          </w:p>
        </w:tc>
        <w:tc>
          <w:tcPr>
            <w:tcW w:w="3586" w:type="dxa"/>
            <w:vAlign w:val="center"/>
          </w:tcPr>
          <w:p w14:paraId="6646BD21" w14:textId="3647732C" w:rsidR="006F32EB" w:rsidRPr="00F70152" w:rsidRDefault="006F32EB" w:rsidP="009157A9">
            <w:pPr>
              <w:autoSpaceDE w:val="0"/>
              <w:autoSpaceDN w:val="0"/>
              <w:adjustRightInd w:val="0"/>
              <w:spacing w:before="240"/>
              <w:ind w:right="-18"/>
              <w:jc w:val="both"/>
              <w:rPr>
                <w:rFonts w:ascii="Palatino Linotype" w:hAnsi="Palatino Linotype"/>
                <w:b/>
                <w:iCs/>
              </w:rPr>
            </w:pPr>
            <w:r w:rsidRPr="00F70152">
              <w:rPr>
                <w:rFonts w:ascii="Palatino Linotype" w:hAnsi="Palatino Linotype"/>
                <w:bCs/>
                <w:iCs/>
              </w:rPr>
              <w:t xml:space="preserve">No se localizó </w:t>
            </w:r>
            <w:r w:rsidRPr="00F70152">
              <w:rPr>
                <w:rFonts w:ascii="Palatino Linotype" w:hAnsi="Palatino Linotype"/>
              </w:rPr>
              <w:t>procedimiento administrativo, ni documento que contenga los requisitos, así como tampoco área administrativa alguna, ni titular ni teléfono en los términos y con el grado de detalle que requiere el solicitante de información, por lo tanto, resulta improcedente la entrega de dicha información</w:t>
            </w:r>
          </w:p>
          <w:p w14:paraId="029644DC" w14:textId="77777777" w:rsidR="006F32EB" w:rsidRPr="00F70152" w:rsidRDefault="006F32EB" w:rsidP="009157A9">
            <w:pPr>
              <w:autoSpaceDE w:val="0"/>
              <w:autoSpaceDN w:val="0"/>
              <w:adjustRightInd w:val="0"/>
              <w:spacing w:before="240"/>
              <w:ind w:right="-18"/>
              <w:jc w:val="both"/>
              <w:rPr>
                <w:rFonts w:ascii="Palatino Linotype" w:hAnsi="Palatino Linotype"/>
                <w:b/>
                <w:iCs/>
                <w:lang w:val="es-ES"/>
              </w:rPr>
            </w:pPr>
          </w:p>
        </w:tc>
        <w:tc>
          <w:tcPr>
            <w:tcW w:w="1904" w:type="dxa"/>
            <w:vAlign w:val="center"/>
          </w:tcPr>
          <w:p w14:paraId="5E1E65BE" w14:textId="11E95184" w:rsidR="006F32EB" w:rsidRPr="00F70152" w:rsidRDefault="006F32EB" w:rsidP="006F32EB">
            <w:pPr>
              <w:autoSpaceDE w:val="0"/>
              <w:autoSpaceDN w:val="0"/>
              <w:adjustRightInd w:val="0"/>
              <w:spacing w:before="240"/>
              <w:ind w:right="-18"/>
              <w:jc w:val="center"/>
              <w:rPr>
                <w:rFonts w:ascii="Palatino Linotype" w:hAnsi="Palatino Linotype"/>
                <w:bCs/>
                <w:iCs/>
              </w:rPr>
            </w:pPr>
            <w:r>
              <w:rPr>
                <w:rFonts w:ascii="Palatino Linotype" w:hAnsi="Palatino Linotype"/>
                <w:bCs/>
                <w:iCs/>
              </w:rPr>
              <w:t>Sí</w:t>
            </w:r>
          </w:p>
        </w:tc>
      </w:tr>
    </w:tbl>
    <w:p w14:paraId="028D1172" w14:textId="77777777" w:rsidR="009157A9" w:rsidRDefault="009157A9" w:rsidP="009157A9">
      <w:pPr>
        <w:pStyle w:val="Prrafodelista"/>
        <w:autoSpaceDE w:val="0"/>
        <w:autoSpaceDN w:val="0"/>
        <w:adjustRightInd w:val="0"/>
        <w:spacing w:before="240" w:line="360" w:lineRule="auto"/>
        <w:ind w:left="1080" w:right="-18"/>
        <w:jc w:val="both"/>
        <w:rPr>
          <w:rFonts w:ascii="Palatino Linotype" w:hAnsi="Palatino Linotype"/>
          <w:b/>
          <w:iCs/>
        </w:rPr>
      </w:pPr>
    </w:p>
    <w:p w14:paraId="2BCD1297" w14:textId="482084F7" w:rsidR="006F32EB" w:rsidRDefault="006F32EB" w:rsidP="006F32EB">
      <w:pPr>
        <w:tabs>
          <w:tab w:val="left" w:pos="709"/>
        </w:tabs>
        <w:spacing w:before="240" w:line="360" w:lineRule="auto"/>
        <w:ind w:right="51"/>
        <w:jc w:val="both"/>
        <w:rPr>
          <w:rFonts w:ascii="Palatino Linotype" w:eastAsia="Arial Unicode MS" w:hAnsi="Palatino Linotype"/>
          <w:sz w:val="24"/>
          <w:szCs w:val="24"/>
        </w:rPr>
      </w:pPr>
      <w:r>
        <w:rPr>
          <w:rFonts w:ascii="Palatino Linotype" w:eastAsia="Arial Unicode MS" w:hAnsi="Palatino Linotype"/>
          <w:sz w:val="24"/>
          <w:szCs w:val="24"/>
        </w:rPr>
        <w:t xml:space="preserve">Bajo este contexto, con base en la respuesta primigenia se arriba a la premisa de que el requerimiento identificado con el numeral </w:t>
      </w:r>
      <w:r>
        <w:rPr>
          <w:rFonts w:ascii="Palatino Linotype" w:eastAsia="Arial Unicode MS" w:hAnsi="Palatino Linotype"/>
          <w:b/>
          <w:bCs/>
          <w:sz w:val="24"/>
          <w:szCs w:val="24"/>
        </w:rPr>
        <w:t xml:space="preserve">1 -uno- </w:t>
      </w:r>
      <w:r>
        <w:rPr>
          <w:rFonts w:ascii="Palatino Linotype" w:eastAsia="Arial Unicode MS" w:hAnsi="Palatino Linotype"/>
          <w:sz w:val="24"/>
          <w:szCs w:val="24"/>
        </w:rPr>
        <w:t xml:space="preserve">no se tiene por colmado, ya que, si bien es cierto que las multas impuestas por el órgano Garante local deberán de ser finiquitadas ante la Secretaría de Finanzas del Estado de México, lo cierto es que </w:t>
      </w:r>
      <w:r w:rsidR="0068252E">
        <w:rPr>
          <w:rFonts w:ascii="Palatino Linotype" w:eastAsia="Arial Unicode MS" w:hAnsi="Palatino Linotype"/>
          <w:b/>
          <w:bCs/>
          <w:sz w:val="24"/>
          <w:szCs w:val="24"/>
        </w:rPr>
        <w:t>El Sujeto Obligado</w:t>
      </w:r>
      <w:r>
        <w:rPr>
          <w:rFonts w:ascii="Palatino Linotype" w:eastAsia="Arial Unicode MS" w:hAnsi="Palatino Linotype"/>
          <w:sz w:val="24"/>
          <w:szCs w:val="24"/>
        </w:rPr>
        <w:t xml:space="preserve"> si tiene conocimiento </w:t>
      </w:r>
      <w:r w:rsidR="00DF631F">
        <w:rPr>
          <w:rFonts w:ascii="Palatino Linotype" w:eastAsia="Arial Unicode MS" w:hAnsi="Palatino Linotype"/>
          <w:sz w:val="24"/>
          <w:szCs w:val="24"/>
        </w:rPr>
        <w:t xml:space="preserve">indirecto </w:t>
      </w:r>
      <w:r>
        <w:rPr>
          <w:rFonts w:ascii="Palatino Linotype" w:eastAsia="Arial Unicode MS" w:hAnsi="Palatino Linotype"/>
          <w:sz w:val="24"/>
          <w:szCs w:val="24"/>
        </w:rPr>
        <w:t xml:space="preserve">respecto </w:t>
      </w:r>
      <w:r w:rsidR="0068252E">
        <w:rPr>
          <w:rFonts w:ascii="Palatino Linotype" w:eastAsia="Arial Unicode MS" w:hAnsi="Palatino Linotype"/>
          <w:sz w:val="24"/>
          <w:szCs w:val="24"/>
        </w:rPr>
        <w:t>de su cumplimiento,</w:t>
      </w:r>
      <w:r>
        <w:rPr>
          <w:rFonts w:ascii="Palatino Linotype" w:eastAsia="Arial Unicode MS" w:hAnsi="Palatino Linotype"/>
          <w:sz w:val="24"/>
          <w:szCs w:val="24"/>
        </w:rPr>
        <w:t xml:space="preserve"> al tomar en consideración que los recursos recaudados serán canalizados al propio Instituto </w:t>
      </w:r>
      <w:r w:rsidR="0068252E">
        <w:rPr>
          <w:rFonts w:ascii="Palatino Linotype" w:eastAsia="Arial Unicode MS" w:hAnsi="Palatino Linotype"/>
          <w:sz w:val="24"/>
          <w:szCs w:val="24"/>
        </w:rPr>
        <w:t>para el</w:t>
      </w:r>
      <w:r>
        <w:rPr>
          <w:rFonts w:ascii="Palatino Linotype" w:eastAsia="Arial Unicode MS" w:hAnsi="Palatino Linotype"/>
          <w:sz w:val="24"/>
          <w:szCs w:val="24"/>
        </w:rPr>
        <w:t xml:space="preserve"> cumplimiento de sus objetivos</w:t>
      </w:r>
      <w:r w:rsidR="003D1254">
        <w:rPr>
          <w:rFonts w:ascii="Palatino Linotype" w:eastAsia="Arial Unicode MS" w:hAnsi="Palatino Linotype"/>
          <w:sz w:val="24"/>
          <w:szCs w:val="24"/>
        </w:rPr>
        <w:t xml:space="preserve"> y que el servidor público responsable es instruido para remitir copia simple respecto del pago realizado. </w:t>
      </w:r>
    </w:p>
    <w:p w14:paraId="4FFD8F04" w14:textId="0E0869B2" w:rsidR="006F32EB" w:rsidRDefault="006F32EB" w:rsidP="006F32EB">
      <w:pPr>
        <w:tabs>
          <w:tab w:val="left" w:pos="709"/>
        </w:tabs>
        <w:spacing w:before="240" w:line="360" w:lineRule="auto"/>
        <w:ind w:right="51"/>
        <w:jc w:val="both"/>
        <w:rPr>
          <w:rFonts w:ascii="Palatino Linotype" w:eastAsia="Arial Unicode MS" w:hAnsi="Palatino Linotype"/>
          <w:sz w:val="24"/>
          <w:szCs w:val="24"/>
        </w:rPr>
      </w:pPr>
      <w:r>
        <w:rPr>
          <w:rFonts w:ascii="Palatino Linotype" w:eastAsia="Arial Unicode MS" w:hAnsi="Palatino Linotype"/>
          <w:sz w:val="24"/>
          <w:szCs w:val="24"/>
        </w:rPr>
        <w:t xml:space="preserve">En contraste, con relación al requerimiento </w:t>
      </w:r>
      <w:r>
        <w:rPr>
          <w:rFonts w:ascii="Palatino Linotype" w:eastAsia="Arial Unicode MS" w:hAnsi="Palatino Linotype"/>
          <w:b/>
          <w:bCs/>
          <w:sz w:val="24"/>
          <w:szCs w:val="24"/>
        </w:rPr>
        <w:t xml:space="preserve">2 -dos- </w:t>
      </w:r>
      <w:r>
        <w:rPr>
          <w:rFonts w:ascii="Palatino Linotype" w:eastAsia="Arial Unicode MS" w:hAnsi="Palatino Linotype"/>
          <w:sz w:val="24"/>
          <w:szCs w:val="24"/>
        </w:rPr>
        <w:t xml:space="preserve">se advierte que estriba en derecho de petición al tratarse de un cuestionamiento que impulsa al órgano garante a pronunciarse respecto de un tópico determinado al hacer uso de cuestionamientos </w:t>
      </w:r>
      <w:r>
        <w:rPr>
          <w:rFonts w:ascii="Palatino Linotype" w:eastAsia="Arial Unicode MS" w:hAnsi="Palatino Linotype"/>
          <w:sz w:val="24"/>
          <w:szCs w:val="24"/>
        </w:rPr>
        <w:lastRenderedPageBreak/>
        <w:t xml:space="preserve">específicos </w:t>
      </w:r>
      <w:r>
        <w:rPr>
          <w:rFonts w:ascii="Palatino Linotype" w:eastAsia="Arial Unicode MS" w:hAnsi="Palatino Linotype"/>
          <w:i/>
          <w:iCs/>
          <w:sz w:val="24"/>
          <w:szCs w:val="24"/>
        </w:rPr>
        <w:t xml:space="preserve">“razón por la cual…”. </w:t>
      </w:r>
      <w:r>
        <w:rPr>
          <w:rFonts w:ascii="Palatino Linotype" w:eastAsia="Arial Unicode MS" w:hAnsi="Palatino Linotype"/>
          <w:sz w:val="24"/>
          <w:szCs w:val="24"/>
        </w:rPr>
        <w:t xml:space="preserve">No </w:t>
      </w:r>
      <w:r w:rsidR="0068252E">
        <w:rPr>
          <w:rFonts w:ascii="Palatino Linotype" w:eastAsia="Arial Unicode MS" w:hAnsi="Palatino Linotype"/>
          <w:sz w:val="24"/>
          <w:szCs w:val="24"/>
        </w:rPr>
        <w:t>obstante,</w:t>
      </w:r>
      <w:r>
        <w:rPr>
          <w:rFonts w:ascii="Palatino Linotype" w:eastAsia="Arial Unicode MS" w:hAnsi="Palatino Linotype"/>
          <w:sz w:val="24"/>
          <w:szCs w:val="24"/>
        </w:rPr>
        <w:t xml:space="preserve"> el pronunciamiento del </w:t>
      </w:r>
      <w:r>
        <w:rPr>
          <w:rFonts w:ascii="Palatino Linotype" w:eastAsia="Arial Unicode MS" w:hAnsi="Palatino Linotype"/>
          <w:b/>
          <w:bCs/>
          <w:sz w:val="24"/>
          <w:szCs w:val="24"/>
        </w:rPr>
        <w:t xml:space="preserve">Sujeto Obligado </w:t>
      </w:r>
      <w:r>
        <w:rPr>
          <w:rFonts w:ascii="Palatino Linotype" w:eastAsia="Arial Unicode MS" w:hAnsi="Palatino Linotype"/>
          <w:sz w:val="24"/>
          <w:szCs w:val="24"/>
        </w:rPr>
        <w:t xml:space="preserve">atiende el cuestionamiento al precisar que el cumplimiento de medidas de apremio resulta competencia de los servidores públicos, descartando el pago de multas con recursos públicos. </w:t>
      </w:r>
    </w:p>
    <w:p w14:paraId="01548583" w14:textId="6CF6A7A9" w:rsidR="00F12C2D" w:rsidRPr="00A35200" w:rsidRDefault="006F32EB" w:rsidP="00F12C2D">
      <w:pPr>
        <w:pStyle w:val="Citas"/>
        <w:tabs>
          <w:tab w:val="left" w:pos="7470"/>
        </w:tabs>
        <w:ind w:left="0" w:right="72"/>
        <w:rPr>
          <w:rFonts w:ascii="Arial" w:hAnsi="Arial"/>
          <w:i w:val="0"/>
          <w:iCs/>
          <w:color w:val="222222"/>
          <w:sz w:val="24"/>
          <w:szCs w:val="24"/>
          <w:lang w:eastAsia="es-MX"/>
        </w:rPr>
      </w:pPr>
      <w:r w:rsidRPr="00F12C2D">
        <w:rPr>
          <w:rFonts w:eastAsia="Arial Unicode MS"/>
          <w:i w:val="0"/>
          <w:iCs/>
          <w:sz w:val="24"/>
          <w:szCs w:val="24"/>
        </w:rPr>
        <w:t xml:space="preserve">Finalmente, en referencia a los requerimientos </w:t>
      </w:r>
      <w:r w:rsidRPr="00F12C2D">
        <w:rPr>
          <w:rFonts w:eastAsia="Arial Unicode MS"/>
          <w:b/>
          <w:bCs/>
          <w:i w:val="0"/>
          <w:iCs/>
          <w:sz w:val="24"/>
          <w:szCs w:val="24"/>
        </w:rPr>
        <w:t xml:space="preserve">3 -tres- </w:t>
      </w:r>
      <w:r w:rsidRPr="00F12C2D">
        <w:rPr>
          <w:rFonts w:eastAsia="Arial Unicode MS"/>
          <w:i w:val="0"/>
          <w:iCs/>
          <w:sz w:val="24"/>
          <w:szCs w:val="24"/>
        </w:rPr>
        <w:t xml:space="preserve">y </w:t>
      </w:r>
      <w:r w:rsidRPr="00F12C2D">
        <w:rPr>
          <w:rFonts w:eastAsia="Arial Unicode MS"/>
          <w:b/>
          <w:bCs/>
          <w:i w:val="0"/>
          <w:iCs/>
          <w:sz w:val="24"/>
          <w:szCs w:val="24"/>
        </w:rPr>
        <w:t xml:space="preserve">4 -cuatro-, </w:t>
      </w:r>
      <w:r w:rsidR="00AE4684">
        <w:rPr>
          <w:rFonts w:eastAsia="Arial Unicode MS"/>
          <w:b/>
          <w:bCs/>
          <w:i w:val="0"/>
          <w:iCs/>
          <w:sz w:val="24"/>
          <w:szCs w:val="24"/>
        </w:rPr>
        <w:t xml:space="preserve">El Sujeto Obligado </w:t>
      </w:r>
      <w:r w:rsidR="0068252E" w:rsidRPr="00F12C2D">
        <w:rPr>
          <w:rFonts w:eastAsia="Arial Unicode MS"/>
          <w:i w:val="0"/>
          <w:iCs/>
          <w:sz w:val="24"/>
          <w:szCs w:val="24"/>
        </w:rPr>
        <w:t>se pronuncia en sentido negativo</w:t>
      </w:r>
      <w:r w:rsidR="00F12C2D" w:rsidRPr="00F12C2D">
        <w:rPr>
          <w:rFonts w:eastAsia="Arial Unicode MS"/>
          <w:i w:val="0"/>
          <w:iCs/>
          <w:sz w:val="24"/>
          <w:szCs w:val="24"/>
        </w:rPr>
        <w:t>.</w:t>
      </w:r>
      <w:r w:rsidR="00F12C2D">
        <w:rPr>
          <w:rFonts w:eastAsia="Arial Unicode MS"/>
          <w:sz w:val="24"/>
          <w:szCs w:val="24"/>
        </w:rPr>
        <w:t xml:space="preserve"> </w:t>
      </w:r>
      <w:r w:rsidR="00F12C2D">
        <w:rPr>
          <w:i w:val="0"/>
          <w:sz w:val="24"/>
          <w:szCs w:val="24"/>
        </w:rPr>
        <w:t xml:space="preserve">Bajo este contexto, </w:t>
      </w:r>
      <w:r w:rsidR="00F12C2D" w:rsidRPr="00A35200">
        <w:rPr>
          <w:i w:val="0"/>
          <w:iCs/>
          <w:sz w:val="24"/>
          <w:szCs w:val="24"/>
        </w:rPr>
        <w:t>el Pleno del Órgano Garante local ha sostenido que, ante la presencia de un hecho negativo, resultaría innecesaria una declaratoria de inexistencia en términos de los numerales 19, 169 y 170 de la Ley de Transparencia y Acceso a la Información Pública del Estado de México y Municipios, y ante un hecho negativo resulta aplicable la siguiente tesis</w:t>
      </w:r>
      <w:r w:rsidR="00F12C2D" w:rsidRPr="00A35200">
        <w:rPr>
          <w:i w:val="0"/>
          <w:iCs/>
          <w:color w:val="222222"/>
          <w:sz w:val="24"/>
          <w:szCs w:val="24"/>
        </w:rPr>
        <w:t>:</w:t>
      </w:r>
    </w:p>
    <w:p w14:paraId="2292A10C" w14:textId="77777777" w:rsidR="00F12C2D" w:rsidRPr="004C117E" w:rsidRDefault="00F12C2D" w:rsidP="00F12C2D">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6E391483" w14:textId="77777777" w:rsidR="00F12C2D" w:rsidRPr="004C117E" w:rsidRDefault="00F12C2D" w:rsidP="00F12C2D">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696F8EA4" w14:textId="1ED4D20D" w:rsidR="0068252E" w:rsidRPr="00F12C2D" w:rsidRDefault="0068252E" w:rsidP="0068252E">
      <w:pPr>
        <w:spacing w:after="0" w:line="360" w:lineRule="auto"/>
        <w:jc w:val="both"/>
        <w:rPr>
          <w:rFonts w:ascii="Palatino Linotype" w:hAnsi="Palatino Linotype"/>
          <w:bCs/>
          <w:sz w:val="24"/>
          <w:szCs w:val="24"/>
          <w:lang w:val="es-ES"/>
        </w:rPr>
      </w:pPr>
    </w:p>
    <w:p w14:paraId="6EDC451D" w14:textId="1ED68D80" w:rsidR="005356C2" w:rsidRDefault="0068252E"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Luego entonces con base en la respuesta primigenia se advierte que el primer requerimiento se tiene por atendido parcialmente. En contraste, los requerimientos dos, tres y cuatro se tienen por colmados. </w:t>
      </w:r>
    </w:p>
    <w:p w14:paraId="05D3FACF" w14:textId="539E872C" w:rsidR="00F70152" w:rsidRDefault="00543933" w:rsidP="00021CBD">
      <w:pPr>
        <w:autoSpaceDE w:val="0"/>
        <w:autoSpaceDN w:val="0"/>
        <w:adjustRightInd w:val="0"/>
        <w:spacing w:before="240" w:line="360" w:lineRule="auto"/>
        <w:jc w:val="both"/>
        <w:rPr>
          <w:rFonts w:ascii="Palatino Linotype" w:hAnsi="Palatino Linotype" w:cs="Arial"/>
          <w:bCs/>
          <w:sz w:val="24"/>
          <w:szCs w:val="24"/>
          <w:lang w:eastAsia="es-MX"/>
        </w:rPr>
      </w:pPr>
      <w:r w:rsidRPr="00BC130D">
        <w:rPr>
          <w:rFonts w:ascii="Palatino Linotype" w:hAnsi="Palatino Linotype" w:cs="Arial"/>
          <w:bCs/>
          <w:sz w:val="24"/>
          <w:szCs w:val="24"/>
          <w:lang w:eastAsia="es-MX"/>
        </w:rPr>
        <w:lastRenderedPageBreak/>
        <w:t>Inconforme con</w:t>
      </w:r>
      <w:r w:rsidR="00961302" w:rsidRPr="00BC130D">
        <w:rPr>
          <w:rFonts w:ascii="Palatino Linotype" w:hAnsi="Palatino Linotype" w:cs="Arial"/>
          <w:bCs/>
          <w:sz w:val="24"/>
          <w:szCs w:val="24"/>
          <w:lang w:eastAsia="es-MX"/>
        </w:rPr>
        <w:t xml:space="preserve"> la respuesta rendida por </w:t>
      </w:r>
      <w:r w:rsidR="00961302" w:rsidRPr="00BC130D">
        <w:rPr>
          <w:rFonts w:ascii="Palatino Linotype" w:hAnsi="Palatino Linotype" w:cs="Arial"/>
          <w:b/>
          <w:sz w:val="24"/>
          <w:szCs w:val="24"/>
          <w:lang w:eastAsia="es-MX"/>
        </w:rPr>
        <w:t xml:space="preserve">El Sujeto Obligado, El Recurrente </w:t>
      </w:r>
      <w:r w:rsidR="00961302" w:rsidRPr="00BC130D">
        <w:rPr>
          <w:rFonts w:ascii="Palatino Linotype" w:hAnsi="Palatino Linotype" w:cs="Arial"/>
          <w:bCs/>
          <w:sz w:val="24"/>
          <w:szCs w:val="24"/>
          <w:lang w:eastAsia="es-MX"/>
        </w:rPr>
        <w:t xml:space="preserve">interpuso recurso de revisión en fecha </w:t>
      </w:r>
      <w:r w:rsidR="00F70152">
        <w:rPr>
          <w:rFonts w:ascii="Palatino Linotype" w:hAnsi="Palatino Linotype" w:cs="Arial"/>
          <w:bCs/>
          <w:sz w:val="24"/>
          <w:szCs w:val="24"/>
          <w:lang w:eastAsia="es-MX"/>
        </w:rPr>
        <w:t xml:space="preserve">diecinueve de agosto, admitiéndose el veintitrés de agosto, ambos de dos mil veintidós. Señalando como razones o motivos de inconformidad: </w:t>
      </w:r>
    </w:p>
    <w:p w14:paraId="03B486CB" w14:textId="5950C0EC" w:rsidR="00F70152" w:rsidRPr="00F70152" w:rsidRDefault="00F70152" w:rsidP="00F70152">
      <w:pPr>
        <w:pStyle w:val="INFOEM"/>
        <w:rPr>
          <w:rFonts w:cs="Arial"/>
          <w:b/>
          <w:bCs/>
          <w:sz w:val="24"/>
          <w:szCs w:val="24"/>
          <w:lang w:eastAsia="es-MX"/>
        </w:rPr>
      </w:pPr>
      <w:r>
        <w:t xml:space="preserve">“Una pregunta concreta merece una respuesta, en consecuencia impugno la respuesta emitida por la unidad administrativa ya que debió haber declarado la no competencia al no obrar en sus archivos la información requerida, por lo tanto debió haberla turnado la solicitud a la dependencia que pudiera detentar la información; por lo tanto la respuesta que emite no corresponde a lo solicitado, aunado a ello, al haber aceptado la competencia y haber contestado sin sentido, es responsabilidad de ese sujeto obligado entregar la información requerida.” </w:t>
      </w:r>
      <w:r>
        <w:rPr>
          <w:b/>
          <w:bCs/>
        </w:rPr>
        <w:t>(Sic)</w:t>
      </w:r>
    </w:p>
    <w:p w14:paraId="1211ACBC" w14:textId="77777777" w:rsidR="00F70152" w:rsidRDefault="00F70152" w:rsidP="00021CBD">
      <w:pPr>
        <w:autoSpaceDE w:val="0"/>
        <w:autoSpaceDN w:val="0"/>
        <w:adjustRightInd w:val="0"/>
        <w:spacing w:before="240" w:line="360" w:lineRule="auto"/>
        <w:jc w:val="both"/>
        <w:rPr>
          <w:rFonts w:ascii="Palatino Linotype" w:hAnsi="Palatino Linotype" w:cs="Arial"/>
          <w:bCs/>
          <w:sz w:val="24"/>
          <w:szCs w:val="24"/>
          <w:lang w:eastAsia="es-MX"/>
        </w:rPr>
      </w:pPr>
    </w:p>
    <w:p w14:paraId="54B5C36F" w14:textId="61B0B253"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 hipotesis</w:t>
      </w:r>
      <w:r w:rsidRPr="004C117E">
        <w:rPr>
          <w:rFonts w:cs="Arial"/>
          <w:i w:val="0"/>
          <w:noProof/>
          <w:color w:val="000000"/>
          <w:sz w:val="24"/>
          <w:lang w:eastAsia="es-MX"/>
        </w:rPr>
        <w:t xml:space="preserve"> prevista en el 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22A9CC0F" w14:textId="7B67C722" w:rsidR="00F70152"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 xml:space="preserve">en fecha </w:t>
      </w:r>
      <w:r w:rsidR="00F70152">
        <w:rPr>
          <w:i w:val="0"/>
          <w:sz w:val="24"/>
          <w:szCs w:val="24"/>
        </w:rPr>
        <w:t xml:space="preserve">uno de septiembre del presente, </w:t>
      </w:r>
      <w:r w:rsidR="00F70152">
        <w:rPr>
          <w:b/>
          <w:bCs/>
          <w:i w:val="0"/>
          <w:sz w:val="24"/>
          <w:szCs w:val="24"/>
        </w:rPr>
        <w:t xml:space="preserve">El Sujeto Obligado </w:t>
      </w:r>
      <w:r w:rsidR="00F70152">
        <w:rPr>
          <w:i w:val="0"/>
          <w:sz w:val="24"/>
          <w:szCs w:val="24"/>
        </w:rPr>
        <w:t>rindió su informe justificado en los siguientes términos:</w:t>
      </w:r>
    </w:p>
    <w:p w14:paraId="574F5025" w14:textId="4CE8EF2A" w:rsidR="00F70152" w:rsidRPr="00165783" w:rsidRDefault="00F70152" w:rsidP="00F70152">
      <w:pPr>
        <w:pStyle w:val="Citas"/>
        <w:numPr>
          <w:ilvl w:val="0"/>
          <w:numId w:val="41"/>
        </w:numPr>
        <w:tabs>
          <w:tab w:val="left" w:pos="7470"/>
        </w:tabs>
        <w:ind w:right="72"/>
        <w:rPr>
          <w:b/>
          <w:bCs/>
          <w:i w:val="0"/>
          <w:sz w:val="24"/>
          <w:szCs w:val="24"/>
        </w:rPr>
      </w:pPr>
      <w:r>
        <w:rPr>
          <w:b/>
          <w:bCs/>
          <w:i w:val="0"/>
          <w:sz w:val="24"/>
          <w:szCs w:val="24"/>
        </w:rPr>
        <w:t xml:space="preserve">“IJ del RR 13495-2022 solicitud 899-22.pdf”: </w:t>
      </w:r>
      <w:r>
        <w:rPr>
          <w:i w:val="0"/>
          <w:sz w:val="24"/>
          <w:szCs w:val="24"/>
        </w:rPr>
        <w:t xml:space="preserve">Memorándum número </w:t>
      </w:r>
      <w:r>
        <w:rPr>
          <w:b/>
          <w:bCs/>
          <w:i w:val="0"/>
          <w:sz w:val="24"/>
          <w:szCs w:val="24"/>
        </w:rPr>
        <w:t xml:space="preserve">INFOEM/CI-OCV/0499/2022 </w:t>
      </w:r>
      <w:r>
        <w:rPr>
          <w:i w:val="0"/>
          <w:sz w:val="24"/>
          <w:szCs w:val="24"/>
        </w:rPr>
        <w:t xml:space="preserve">signado por el Contralor Interno y titular del Órgano de Control y Vigilancia y dirigido al Titular de la Unidad de Transparencia, de fecha veintiséis de agosto de dos mil veintidós, </w:t>
      </w:r>
      <w:r w:rsidR="00165783">
        <w:rPr>
          <w:i w:val="0"/>
          <w:sz w:val="24"/>
          <w:szCs w:val="24"/>
        </w:rPr>
        <w:t>como elemento novedoso resulta de nuestro interés el siguiente extracto:</w:t>
      </w:r>
    </w:p>
    <w:p w14:paraId="1F2BF34E" w14:textId="009F7100" w:rsidR="00165783" w:rsidRDefault="00165783" w:rsidP="00165783">
      <w:pPr>
        <w:pStyle w:val="Citas"/>
        <w:tabs>
          <w:tab w:val="left" w:pos="7470"/>
        </w:tabs>
        <w:ind w:left="720" w:right="72"/>
      </w:pPr>
      <w:r w:rsidRPr="00165783">
        <w:rPr>
          <w:b/>
          <w:bCs/>
          <w:u w:val="single"/>
        </w:rPr>
        <w:t>“(…)Aunado a lo anterior, cabe precisar que derivado del acuerdo a través del cual se impuso al Titular de la Unidad de Transparencia la medida de apremio consistente en multa y en el cual se indica el deber de remitir ante esta Unidad Administrativa el comprobante de pago respectivo</w:t>
      </w:r>
      <w:r w:rsidRPr="0068252E">
        <w:rPr>
          <w:b/>
          <w:bCs/>
          <w:u w:val="single"/>
        </w:rPr>
        <w:t>, sin que a la fecha del presente informe exista evidencia del tal situación,</w:t>
      </w:r>
      <w:r>
        <w:t xml:space="preserve"> por lo tanto no hay lugar a la declaración de incompetencia que alude el recurrente en la interposición del recuro de revisión; por lo tanto por lo tanto esta Contraloría Interna y Órgano de Control y Vigilancia se encuentra en espera de la determinación correspondiente por la Dirección de Cumplimiento de la Secretaría Técnica del Pleno del Instituto para continuar con la imposición de las medidas de apremio sobre el Superior Jerárquico (…)</w:t>
      </w:r>
    </w:p>
    <w:p w14:paraId="7FBEC4E5" w14:textId="6747D17C" w:rsidR="00165783" w:rsidRDefault="00165783" w:rsidP="00165783">
      <w:pPr>
        <w:pStyle w:val="Citas"/>
        <w:tabs>
          <w:tab w:val="left" w:pos="7470"/>
        </w:tabs>
        <w:ind w:left="720" w:right="72"/>
        <w:rPr>
          <w:b/>
          <w:bCs/>
          <w:u w:val="single"/>
        </w:rPr>
      </w:pPr>
      <w:r w:rsidRPr="00165783">
        <w:rPr>
          <w:b/>
          <w:bCs/>
          <w:u w:val="single"/>
        </w:rPr>
        <w:lastRenderedPageBreak/>
        <w:t xml:space="preserve">Por lo tanto, el comprobante de pago de la multa que fue impuesta por esta Contraloría Interna y Órgano de Control y Vigilancia en ejercicio de sus funciones y </w:t>
      </w:r>
      <w:r w:rsidR="00AE4684" w:rsidRPr="00165783">
        <w:rPr>
          <w:b/>
          <w:bCs/>
          <w:u w:val="single"/>
        </w:rPr>
        <w:t>atribuciones</w:t>
      </w:r>
      <w:r w:rsidRPr="00165783">
        <w:rPr>
          <w:b/>
          <w:bCs/>
          <w:u w:val="single"/>
        </w:rPr>
        <w:t xml:space="preserve"> no obra en los archivos de esta Unidad Administrativa, ante tal situación resulta improcedente la entrega del mismo.</w:t>
      </w:r>
    </w:p>
    <w:p w14:paraId="1D1A53ED" w14:textId="079405EE" w:rsidR="00165783" w:rsidRDefault="00165783" w:rsidP="00165783">
      <w:pPr>
        <w:pStyle w:val="Citas"/>
        <w:tabs>
          <w:tab w:val="left" w:pos="7470"/>
        </w:tabs>
        <w:ind w:left="720" w:right="72"/>
        <w:rPr>
          <w:b/>
          <w:bCs/>
        </w:rPr>
      </w:pPr>
      <w:r>
        <w:t xml:space="preserve">(…)” </w:t>
      </w:r>
      <w:r>
        <w:rPr>
          <w:b/>
          <w:bCs/>
        </w:rPr>
        <w:t>(Sic)</w:t>
      </w:r>
    </w:p>
    <w:p w14:paraId="54B41F47" w14:textId="77777777" w:rsidR="00165783" w:rsidRDefault="00165783" w:rsidP="00165783">
      <w:pPr>
        <w:pStyle w:val="Citas"/>
        <w:tabs>
          <w:tab w:val="left" w:pos="7470"/>
        </w:tabs>
        <w:ind w:left="720" w:right="72"/>
        <w:rPr>
          <w:b/>
          <w:bCs/>
          <w:i w:val="0"/>
          <w:sz w:val="24"/>
          <w:szCs w:val="24"/>
        </w:rPr>
      </w:pPr>
    </w:p>
    <w:p w14:paraId="06B608FF" w14:textId="3175D3E3" w:rsidR="00F70152" w:rsidRDefault="00F70152" w:rsidP="00F70152">
      <w:pPr>
        <w:pStyle w:val="Citas"/>
        <w:numPr>
          <w:ilvl w:val="0"/>
          <w:numId w:val="41"/>
        </w:numPr>
        <w:tabs>
          <w:tab w:val="left" w:pos="7470"/>
        </w:tabs>
        <w:ind w:right="72"/>
        <w:rPr>
          <w:b/>
          <w:bCs/>
          <w:i w:val="0"/>
          <w:sz w:val="24"/>
          <w:szCs w:val="24"/>
        </w:rPr>
      </w:pPr>
      <w:r>
        <w:rPr>
          <w:b/>
          <w:bCs/>
          <w:i w:val="0"/>
          <w:sz w:val="24"/>
          <w:szCs w:val="24"/>
        </w:rPr>
        <w:t>“Oficio Requerimiento Informe RR 13495-2022 CIOCV.pdf”:</w:t>
      </w:r>
      <w:r w:rsidR="00165783">
        <w:rPr>
          <w:b/>
          <w:bCs/>
          <w:i w:val="0"/>
          <w:sz w:val="24"/>
          <w:szCs w:val="24"/>
        </w:rPr>
        <w:t xml:space="preserve"> </w:t>
      </w:r>
      <w:r w:rsidR="00165783">
        <w:rPr>
          <w:i w:val="0"/>
          <w:sz w:val="24"/>
          <w:szCs w:val="24"/>
        </w:rPr>
        <w:t xml:space="preserve">Memorándum número </w:t>
      </w:r>
      <w:r w:rsidR="0068252E">
        <w:rPr>
          <w:b/>
          <w:bCs/>
          <w:i w:val="0"/>
          <w:sz w:val="24"/>
          <w:szCs w:val="24"/>
        </w:rPr>
        <w:t xml:space="preserve">INFOEM/UT/295/2022 </w:t>
      </w:r>
      <w:r w:rsidR="0068252E">
        <w:rPr>
          <w:i w:val="0"/>
          <w:sz w:val="24"/>
          <w:szCs w:val="24"/>
        </w:rPr>
        <w:t xml:space="preserve">signado por el Titular de la Unidad de Transparencia y dirigido al Servidor Público Habilitado de la Contraloría Interna y Órgano de Control Vigilancia, de fecha veinticuatro de agosto de dos mil veintidós, en síntesis, le requiere rendir informe justificado. </w:t>
      </w:r>
    </w:p>
    <w:p w14:paraId="2E79F312" w14:textId="6B437EA6" w:rsidR="00F70152" w:rsidRPr="003D1254" w:rsidRDefault="00F70152" w:rsidP="00F70152">
      <w:pPr>
        <w:pStyle w:val="Citas"/>
        <w:numPr>
          <w:ilvl w:val="0"/>
          <w:numId w:val="41"/>
        </w:numPr>
        <w:tabs>
          <w:tab w:val="left" w:pos="7470"/>
        </w:tabs>
        <w:ind w:right="72"/>
        <w:rPr>
          <w:b/>
          <w:bCs/>
          <w:i w:val="0"/>
          <w:sz w:val="24"/>
          <w:szCs w:val="24"/>
        </w:rPr>
      </w:pPr>
      <w:r>
        <w:rPr>
          <w:b/>
          <w:bCs/>
          <w:i w:val="0"/>
          <w:sz w:val="24"/>
          <w:szCs w:val="24"/>
        </w:rPr>
        <w:t xml:space="preserve">“InformeJustificadoRecurso13495UT.pdf”: </w:t>
      </w:r>
      <w:r w:rsidR="003D1254">
        <w:rPr>
          <w:i w:val="0"/>
          <w:sz w:val="24"/>
          <w:szCs w:val="24"/>
        </w:rPr>
        <w:t xml:space="preserve">Oficio número </w:t>
      </w:r>
      <w:r w:rsidR="003D1254">
        <w:rPr>
          <w:b/>
          <w:bCs/>
          <w:i w:val="0"/>
          <w:sz w:val="24"/>
          <w:szCs w:val="24"/>
        </w:rPr>
        <w:t xml:space="preserve">INFOEM/UT/778/2022 </w:t>
      </w:r>
      <w:r w:rsidR="003D1254">
        <w:rPr>
          <w:i w:val="0"/>
          <w:sz w:val="24"/>
          <w:szCs w:val="24"/>
        </w:rPr>
        <w:t>signado por el Titular de la Unidad de Transparencia y dirigido al Comisionado Ponente, de fecha uno de septiembre de dos mil veintidós, como elementos novedosos se destaca lo siguiente:</w:t>
      </w:r>
    </w:p>
    <w:p w14:paraId="34E8677E" w14:textId="0E04638D" w:rsidR="003D1254" w:rsidRPr="003D1254" w:rsidRDefault="003D1254" w:rsidP="003D1254">
      <w:pPr>
        <w:pStyle w:val="Citas"/>
        <w:numPr>
          <w:ilvl w:val="0"/>
          <w:numId w:val="43"/>
        </w:numPr>
        <w:tabs>
          <w:tab w:val="left" w:pos="7470"/>
        </w:tabs>
        <w:ind w:right="72"/>
        <w:rPr>
          <w:b/>
          <w:bCs/>
          <w:i w:val="0"/>
          <w:sz w:val="24"/>
          <w:szCs w:val="24"/>
          <w:u w:val="single"/>
        </w:rPr>
      </w:pPr>
      <w:r w:rsidRPr="003D1254">
        <w:rPr>
          <w:b/>
          <w:bCs/>
          <w:i w:val="0"/>
          <w:sz w:val="24"/>
          <w:szCs w:val="24"/>
          <w:u w:val="single"/>
        </w:rPr>
        <w:t xml:space="preserve">Que contrario a los motivos de inconformidad si tiene competencia para conocer de medidas de apremio e incluso tratándose de multas se le requiere al servidor público responsable </w:t>
      </w:r>
      <w:r w:rsidR="00BA5C69">
        <w:rPr>
          <w:b/>
          <w:bCs/>
          <w:i w:val="0"/>
          <w:sz w:val="24"/>
          <w:szCs w:val="24"/>
          <w:u w:val="single"/>
        </w:rPr>
        <w:t xml:space="preserve">a efecto de </w:t>
      </w:r>
      <w:r w:rsidRPr="003D1254">
        <w:rPr>
          <w:b/>
          <w:bCs/>
          <w:i w:val="0"/>
          <w:sz w:val="24"/>
          <w:szCs w:val="24"/>
          <w:u w:val="single"/>
        </w:rPr>
        <w:t xml:space="preserve">remitir copia simple de los documentos que acrediten los pagos realizados. </w:t>
      </w:r>
    </w:p>
    <w:p w14:paraId="2B128390" w14:textId="6AF00A33" w:rsidR="003D1254" w:rsidRPr="003D1254" w:rsidRDefault="003D1254" w:rsidP="003D1254">
      <w:pPr>
        <w:pStyle w:val="Citas"/>
        <w:numPr>
          <w:ilvl w:val="0"/>
          <w:numId w:val="43"/>
        </w:numPr>
        <w:tabs>
          <w:tab w:val="left" w:pos="7470"/>
        </w:tabs>
        <w:ind w:right="72"/>
        <w:rPr>
          <w:b/>
          <w:bCs/>
          <w:i w:val="0"/>
          <w:sz w:val="24"/>
          <w:szCs w:val="24"/>
          <w:u w:val="single"/>
        </w:rPr>
      </w:pPr>
      <w:r w:rsidRPr="003D1254">
        <w:rPr>
          <w:b/>
          <w:bCs/>
          <w:i w:val="0"/>
          <w:sz w:val="24"/>
          <w:szCs w:val="24"/>
          <w:u w:val="single"/>
        </w:rPr>
        <w:lastRenderedPageBreak/>
        <w:t xml:space="preserve">Que en sus archivos no obra copia simple remitida por el servidor público responsable respecto de pago por concepto de multa. </w:t>
      </w:r>
    </w:p>
    <w:p w14:paraId="5137DB68" w14:textId="77777777" w:rsidR="003D1254" w:rsidRPr="00F70152" w:rsidRDefault="003D1254" w:rsidP="003D1254">
      <w:pPr>
        <w:pStyle w:val="Citas"/>
        <w:tabs>
          <w:tab w:val="left" w:pos="7470"/>
        </w:tabs>
        <w:ind w:left="1440" w:right="72"/>
        <w:rPr>
          <w:b/>
          <w:bCs/>
          <w:i w:val="0"/>
          <w:sz w:val="24"/>
          <w:szCs w:val="24"/>
        </w:rPr>
      </w:pPr>
    </w:p>
    <w:p w14:paraId="3EC1591B" w14:textId="77777777" w:rsidR="00962C1A" w:rsidRDefault="003D1254" w:rsidP="00B44ADE">
      <w:pPr>
        <w:pStyle w:val="Citas"/>
        <w:tabs>
          <w:tab w:val="left" w:pos="7470"/>
        </w:tabs>
        <w:ind w:left="0" w:right="72"/>
        <w:rPr>
          <w:i w:val="0"/>
          <w:sz w:val="24"/>
          <w:szCs w:val="24"/>
        </w:rPr>
      </w:pPr>
      <w:r>
        <w:rPr>
          <w:i w:val="0"/>
          <w:sz w:val="24"/>
          <w:szCs w:val="24"/>
        </w:rPr>
        <w:t xml:space="preserve">Luego entonces, con relación al requerimiento </w:t>
      </w:r>
      <w:r>
        <w:rPr>
          <w:b/>
          <w:bCs/>
          <w:i w:val="0"/>
          <w:sz w:val="24"/>
          <w:szCs w:val="24"/>
        </w:rPr>
        <w:t xml:space="preserve">1 -uno- </w:t>
      </w:r>
      <w:r w:rsidR="00962C1A">
        <w:rPr>
          <w:i w:val="0"/>
          <w:sz w:val="24"/>
          <w:szCs w:val="24"/>
        </w:rPr>
        <w:t xml:space="preserve">se desprende que mediante respuesta primigenia señaló que en sus archivos no obra el expediente relativo al pago de multa derivado de incumplimiento a recurso de revisión. </w:t>
      </w:r>
    </w:p>
    <w:p w14:paraId="4A614B84" w14:textId="7BDCFFAA" w:rsidR="00962C1A" w:rsidRDefault="00962C1A" w:rsidP="00B44ADE">
      <w:pPr>
        <w:pStyle w:val="Citas"/>
        <w:tabs>
          <w:tab w:val="left" w:pos="7470"/>
        </w:tabs>
        <w:ind w:left="0" w:right="72"/>
        <w:rPr>
          <w:i w:val="0"/>
          <w:sz w:val="24"/>
          <w:szCs w:val="24"/>
        </w:rPr>
      </w:pPr>
      <w:r>
        <w:rPr>
          <w:i w:val="0"/>
          <w:sz w:val="24"/>
          <w:szCs w:val="24"/>
        </w:rPr>
        <w:t xml:space="preserve">En contraste, mediante informe justificado clarificó que mediante acuerdo que impone medida de apremio derivado del incumplimiento a la resolución del recurso de revisión </w:t>
      </w:r>
      <w:r w:rsidRPr="00962C1A">
        <w:rPr>
          <w:b/>
          <w:i w:val="0"/>
        </w:rPr>
        <w:t>03638/INFOEM/IP/RR/2021</w:t>
      </w:r>
      <w:r>
        <w:rPr>
          <w:b/>
          <w:i w:val="0"/>
        </w:rPr>
        <w:t xml:space="preserve"> </w:t>
      </w:r>
      <w:r>
        <w:rPr>
          <w:i w:val="0"/>
          <w:sz w:val="24"/>
          <w:szCs w:val="24"/>
        </w:rPr>
        <w:t xml:space="preserve">instruyó al Titular de la Unidad de Transparencia de Chicoloapan, a efecto de remitir copia simple del documento que acredite el pago a la multa, hipótesis fáctica que no ha sido atendida a la fecha en que rinde el informe justificado, luego entonces, dicho soporte documental no obra en sus archivos. </w:t>
      </w:r>
    </w:p>
    <w:p w14:paraId="08F9DFA1" w14:textId="77777777" w:rsidR="00962C1A" w:rsidRDefault="00962C1A" w:rsidP="00962C1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virtud de lo anterior, se colige que los sujetos obligados únicamente están constreñidos a proporcionar los soportes documentales que obren en sus archivos, por lo que, no están obligados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7191D01A" w14:textId="4CB1F0EE" w:rsidR="00F12C2D" w:rsidRDefault="00F12C2D" w:rsidP="00962C1A">
      <w:pPr>
        <w:pStyle w:val="Citas"/>
        <w:rPr>
          <w:b/>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p>
    <w:p w14:paraId="7504DC48" w14:textId="046D563B" w:rsidR="00962C1A" w:rsidRPr="00465B9A" w:rsidRDefault="00962C1A" w:rsidP="00962C1A">
      <w:pPr>
        <w:pStyle w:val="Citas"/>
      </w:pPr>
      <w:r w:rsidRPr="00465B9A">
        <w:rPr>
          <w:b/>
          <w:spacing w:val="18"/>
        </w:rPr>
        <w:lastRenderedPageBreak/>
        <w:t xml:space="preserve"> </w:t>
      </w: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683AA38" w14:textId="77777777" w:rsidR="00962C1A" w:rsidRDefault="00962C1A" w:rsidP="00962C1A">
      <w:pPr>
        <w:pStyle w:val="Citas"/>
        <w:rPr>
          <w:b/>
        </w:rPr>
      </w:pPr>
      <w:r>
        <w:rPr>
          <w:b/>
        </w:rPr>
        <w:t>Resoluciones</w:t>
      </w:r>
      <w:r w:rsidRPr="00015541">
        <w:rPr>
          <w:b/>
        </w:rPr>
        <w:t>:</w:t>
      </w:r>
    </w:p>
    <w:p w14:paraId="14260E1F" w14:textId="77777777" w:rsidR="00962C1A" w:rsidRDefault="00962C1A" w:rsidP="00962C1A">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2F884B2" w14:textId="77777777" w:rsidR="00962C1A" w:rsidRPr="008C50C4" w:rsidRDefault="00962C1A" w:rsidP="00962C1A">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63075470" w14:textId="77777777" w:rsidR="00962C1A" w:rsidRPr="003A136D" w:rsidRDefault="00962C1A" w:rsidP="00962C1A">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B3F3A3C" w14:textId="77777777" w:rsidR="00962C1A" w:rsidRDefault="00962C1A" w:rsidP="00962C1A">
      <w:pPr>
        <w:tabs>
          <w:tab w:val="left" w:pos="1284"/>
        </w:tabs>
        <w:spacing w:line="360" w:lineRule="auto"/>
        <w:jc w:val="both"/>
        <w:rPr>
          <w:rFonts w:ascii="Palatino Linotype" w:hAnsi="Palatino Linotype" w:cs="Arial"/>
          <w:sz w:val="24"/>
          <w:szCs w:val="24"/>
        </w:rPr>
      </w:pPr>
    </w:p>
    <w:p w14:paraId="33A9D8B4" w14:textId="77777777" w:rsidR="00962C1A" w:rsidRPr="00D12F4B" w:rsidRDefault="00962C1A" w:rsidP="00962C1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xml:space="preserve">, a fin de dar respuesta a la solicitud planteada, este Instituto no está </w:t>
      </w:r>
      <w:r w:rsidRPr="00D12F4B">
        <w:rPr>
          <w:rFonts w:ascii="Palatino Linotype" w:hAnsi="Palatino Linotype"/>
          <w:sz w:val="24"/>
          <w:szCs w:val="24"/>
        </w:rPr>
        <w:lastRenderedPageBreak/>
        <w:t>facultado para manifestarse sobre la veracidad de la información proporcionada, pues este Órgano Garante, conforme al artículo 36 de la Ley de la Materia, no se encuentra facultado para pronunciarse acerca de la autenticidad de dicho pronunciamiento.</w:t>
      </w:r>
    </w:p>
    <w:p w14:paraId="15EB411E" w14:textId="77777777" w:rsidR="00962C1A" w:rsidRPr="00D12F4B" w:rsidRDefault="00962C1A" w:rsidP="00962C1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D2DD990" w14:textId="77777777" w:rsidR="00962C1A" w:rsidRPr="003A41AE" w:rsidRDefault="00962C1A" w:rsidP="00962C1A">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630055F5" w14:textId="77777777" w:rsidR="00962C1A" w:rsidRDefault="00962C1A" w:rsidP="00962C1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EEE8088" w14:textId="77777777" w:rsidR="00962C1A" w:rsidRDefault="00962C1A" w:rsidP="00962C1A">
      <w:pPr>
        <w:pStyle w:val="Citas"/>
      </w:pPr>
      <w:r w:rsidRPr="00D02076">
        <w:lastRenderedPageBreak/>
        <w:t xml:space="preserve">Expedientes: </w:t>
      </w:r>
    </w:p>
    <w:p w14:paraId="3EC5A3CB" w14:textId="77777777" w:rsidR="00962C1A" w:rsidRDefault="00962C1A" w:rsidP="00962C1A">
      <w:pPr>
        <w:pStyle w:val="Citas"/>
        <w:numPr>
          <w:ilvl w:val="0"/>
          <w:numId w:val="44"/>
        </w:numPr>
      </w:pPr>
      <w:r w:rsidRPr="00D02076">
        <w:t xml:space="preserve">2440/07 Comisión Federal de Electricidad - Alonso Lujambio Irazábal </w:t>
      </w:r>
    </w:p>
    <w:p w14:paraId="3F297A0A" w14:textId="77777777" w:rsidR="00962C1A" w:rsidRDefault="00962C1A" w:rsidP="00962C1A">
      <w:pPr>
        <w:pStyle w:val="Citas"/>
        <w:numPr>
          <w:ilvl w:val="0"/>
          <w:numId w:val="44"/>
        </w:numPr>
      </w:pPr>
      <w:r w:rsidRPr="00D02076">
        <w:t xml:space="preserve">0113/09 Instituto de Seguridad y Servicios Sociales de los Trabajadores del Estado – Alonso Lujambio Irazábal </w:t>
      </w:r>
    </w:p>
    <w:p w14:paraId="353B9C90" w14:textId="77777777" w:rsidR="00962C1A" w:rsidRDefault="00962C1A" w:rsidP="00962C1A">
      <w:pPr>
        <w:pStyle w:val="Citas"/>
        <w:numPr>
          <w:ilvl w:val="0"/>
          <w:numId w:val="44"/>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4AF20C5D" w14:textId="77777777" w:rsidR="00962C1A" w:rsidRDefault="00962C1A" w:rsidP="00962C1A">
      <w:pPr>
        <w:pStyle w:val="Citas"/>
        <w:numPr>
          <w:ilvl w:val="0"/>
          <w:numId w:val="44"/>
        </w:numPr>
      </w:pPr>
      <w:r w:rsidRPr="00D02076">
        <w:t xml:space="preserve">2395/09 Secretaría de Economía - María </w:t>
      </w:r>
      <w:proofErr w:type="spellStart"/>
      <w:r w:rsidRPr="00D02076">
        <w:t>Marván</w:t>
      </w:r>
      <w:proofErr w:type="spellEnd"/>
      <w:r w:rsidRPr="00D02076">
        <w:t xml:space="preserve"> Laborde </w:t>
      </w:r>
    </w:p>
    <w:p w14:paraId="42D133A3" w14:textId="77777777" w:rsidR="00962C1A" w:rsidRPr="00D02076" w:rsidRDefault="00962C1A" w:rsidP="00962C1A">
      <w:pPr>
        <w:pStyle w:val="Citas"/>
        <w:numPr>
          <w:ilvl w:val="0"/>
          <w:numId w:val="44"/>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EB6C49C" w14:textId="77777777" w:rsidR="00962C1A" w:rsidRDefault="00962C1A" w:rsidP="00962C1A">
      <w:pPr>
        <w:tabs>
          <w:tab w:val="left" w:pos="1284"/>
        </w:tabs>
        <w:spacing w:line="360" w:lineRule="auto"/>
        <w:jc w:val="both"/>
        <w:rPr>
          <w:rFonts w:ascii="Palatino Linotype" w:hAnsi="Palatino Linotype" w:cs="Arial"/>
          <w:sz w:val="24"/>
          <w:szCs w:val="24"/>
        </w:rPr>
      </w:pPr>
    </w:p>
    <w:p w14:paraId="37F61CB5" w14:textId="77777777" w:rsidR="00F12C2D" w:rsidRDefault="00F12C2D" w:rsidP="00F12C2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7B82FA1"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la doctrina del sobreseimiento provoca que un procedimiento se suspenda o se resuelva en definitiva sin que se entre al estudio de los agravios o </w:t>
      </w:r>
      <w:r>
        <w:rPr>
          <w:rFonts w:ascii="Palatino Linotype" w:hAnsi="Palatino Linotype" w:cs="Arial"/>
          <w:sz w:val="24"/>
          <w:szCs w:val="24"/>
        </w:rPr>
        <w:lastRenderedPageBreak/>
        <w:t>motivos de inconformidad. Este mismo criterio es compartido por el más alto tribunal del país en múltiples jurisprudencias, por lo que a continuación se agrega una de ellas que sirve como orientador en esta resolución:</w:t>
      </w:r>
    </w:p>
    <w:p w14:paraId="7008388F" w14:textId="77777777" w:rsidR="00F12C2D" w:rsidRDefault="00F12C2D" w:rsidP="00F12C2D">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066EB692" w14:textId="77777777" w:rsidR="00F12C2D" w:rsidRDefault="00F12C2D" w:rsidP="00F12C2D">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605EB2D0" w14:textId="77777777" w:rsidR="00F12C2D" w:rsidRDefault="00F12C2D" w:rsidP="00F12C2D">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2BFEC31C" w14:textId="77777777" w:rsidR="00F12C2D" w:rsidRDefault="00F12C2D" w:rsidP="00F12C2D">
      <w:pPr>
        <w:spacing w:line="360" w:lineRule="auto"/>
        <w:ind w:left="851" w:right="851"/>
        <w:jc w:val="both"/>
        <w:rPr>
          <w:rFonts w:ascii="Palatino Linotype" w:hAnsi="Palatino Linotype" w:cs="Arial"/>
          <w:i/>
        </w:rPr>
      </w:pPr>
      <w:r>
        <w:rPr>
          <w:rFonts w:ascii="Palatino Linotype" w:hAnsi="Palatino Linotype" w:cs="Arial"/>
          <w:i/>
        </w:rPr>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678FD213" w14:textId="77777777" w:rsidR="00F12C2D" w:rsidRDefault="00F12C2D" w:rsidP="00F12C2D">
      <w:pPr>
        <w:ind w:right="141"/>
        <w:jc w:val="both"/>
        <w:rPr>
          <w:rFonts w:ascii="Palatino Linotype" w:hAnsi="Palatino Linotype" w:cs="Arial"/>
        </w:rPr>
      </w:pPr>
    </w:p>
    <w:p w14:paraId="137B18FE"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747A85F0" w14:textId="77777777" w:rsidR="00F12C2D" w:rsidRDefault="00F12C2D" w:rsidP="00F12C2D">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1B7134D6" w14:textId="77777777" w:rsidR="00F12C2D" w:rsidRDefault="00F12C2D" w:rsidP="00F12C2D">
      <w:pPr>
        <w:pStyle w:val="Prrafodelista"/>
        <w:numPr>
          <w:ilvl w:val="0"/>
          <w:numId w:val="45"/>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104B7E7" w14:textId="77777777" w:rsidR="00F12C2D" w:rsidRDefault="00F12C2D" w:rsidP="00F12C2D">
      <w:pPr>
        <w:pStyle w:val="Prrafodelista"/>
        <w:spacing w:line="360" w:lineRule="auto"/>
        <w:ind w:left="720" w:right="851"/>
        <w:jc w:val="both"/>
        <w:rPr>
          <w:rFonts w:ascii="Palatino Linotype" w:hAnsi="Palatino Linotype" w:cs="Arial"/>
          <w:b/>
        </w:rPr>
      </w:pPr>
    </w:p>
    <w:p w14:paraId="0D1001AC" w14:textId="77777777" w:rsidR="00F12C2D" w:rsidRDefault="00F12C2D" w:rsidP="00F12C2D">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3A1CD46A"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7F0DB16F" w14:textId="77777777" w:rsidR="00F12C2D" w:rsidRDefault="00F12C2D" w:rsidP="00F12C2D">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4B5CE1BD" w14:textId="77777777" w:rsidR="00F12C2D" w:rsidRDefault="00F12C2D" w:rsidP="00F12C2D">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454CF796" w14:textId="4378E733" w:rsidR="00F12C2D" w:rsidRDefault="00F12C2D" w:rsidP="00F12C2D">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13495/INFOEM/IP/RR/2022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34C30CDC" w14:textId="77777777" w:rsidR="00F12C2D" w:rsidRDefault="00F12C2D" w:rsidP="00F12C2D">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27A4B139" w14:textId="77777777" w:rsidR="00F12C2D" w:rsidRPr="00895C52" w:rsidRDefault="00F12C2D" w:rsidP="00F12C2D">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lastRenderedPageBreak/>
        <w:t>SE    RESUELVE</w:t>
      </w:r>
    </w:p>
    <w:p w14:paraId="742F9991" w14:textId="77777777" w:rsidR="00F12C2D" w:rsidRPr="00895C52" w:rsidRDefault="00F12C2D" w:rsidP="00F12C2D">
      <w:pPr>
        <w:spacing w:after="0" w:line="360" w:lineRule="auto"/>
        <w:jc w:val="center"/>
        <w:rPr>
          <w:rFonts w:ascii="Palatino Linotype" w:eastAsia="Times New Roman" w:hAnsi="Palatino Linotype" w:cs="Times New Roman"/>
          <w:bCs/>
          <w:spacing w:val="60"/>
          <w:sz w:val="24"/>
          <w:szCs w:val="24"/>
          <w:lang w:val="es-ES_tradnl" w:eastAsia="es-ES"/>
        </w:rPr>
      </w:pPr>
    </w:p>
    <w:p w14:paraId="612342EA" w14:textId="48E7AA2A" w:rsidR="00F12C2D"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13495/INFOEM/IP/RR/2022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sidR="00BA5C69">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20CAF2F0" w14:textId="77777777" w:rsidR="00F12C2D" w:rsidRPr="00895C52" w:rsidRDefault="00F12C2D" w:rsidP="00F12C2D">
      <w:pPr>
        <w:tabs>
          <w:tab w:val="left" w:pos="8647"/>
        </w:tabs>
        <w:spacing w:after="0" w:line="360" w:lineRule="auto"/>
        <w:ind w:right="51"/>
        <w:jc w:val="both"/>
        <w:rPr>
          <w:rFonts w:ascii="Palatino Linotype" w:eastAsiaTheme="minorEastAsia" w:hAnsi="Palatino Linotype" w:cs="Arial"/>
          <w:sz w:val="24"/>
          <w:szCs w:val="24"/>
          <w:lang w:eastAsia="es-ES"/>
        </w:rPr>
      </w:pPr>
    </w:p>
    <w:p w14:paraId="24D69231" w14:textId="77777777" w:rsidR="00F12C2D"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56B333B2" w14:textId="77777777" w:rsidR="00F12C2D" w:rsidRPr="00895C52" w:rsidRDefault="00F12C2D" w:rsidP="00F12C2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3D321F6" w14:textId="6A569096" w:rsidR="00F12C2D" w:rsidRPr="00895C52" w:rsidRDefault="00F12C2D" w:rsidP="00F12C2D">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BA5C69" w:rsidRPr="00895C52">
        <w:rPr>
          <w:rFonts w:ascii="Palatino Linotype" w:eastAsia="Times New Roman" w:hAnsi="Palatino Linotype" w:cs="Arial"/>
          <w:sz w:val="24"/>
          <w:szCs w:val="24"/>
          <w:lang w:val="es-ES" w:eastAsia="es-ES"/>
        </w:rPr>
        <w:t>de acuerdo con</w:t>
      </w:r>
      <w:r w:rsidRPr="00895C52">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45CA9C3B" w14:textId="77777777" w:rsidR="00F12C2D" w:rsidRDefault="00F12C2D" w:rsidP="00F12C2D">
      <w:pPr>
        <w:pStyle w:val="Citas"/>
        <w:ind w:left="0" w:right="0"/>
        <w:rPr>
          <w:i w:val="0"/>
          <w:iCs/>
          <w:sz w:val="24"/>
          <w:szCs w:val="24"/>
          <w:lang w:val="es-ES"/>
        </w:rPr>
      </w:pPr>
    </w:p>
    <w:p w14:paraId="2DB9E0AD" w14:textId="1EF81CD6" w:rsidR="00F12C2D" w:rsidRPr="00917744" w:rsidRDefault="00F12C2D" w:rsidP="00F12C2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CUADRAGÉSIMA </w:t>
      </w:r>
      <w:r w:rsidR="00EA6A9D">
        <w:rPr>
          <w:rFonts w:ascii="Palatino Linotype" w:hAnsi="Palatino Linotype" w:cs="Arial"/>
          <w:sz w:val="23"/>
          <w:szCs w:val="23"/>
        </w:rPr>
        <w:t xml:space="preserve">TERCERA </w:t>
      </w:r>
      <w:r>
        <w:rPr>
          <w:rFonts w:ascii="Palatino Linotype" w:hAnsi="Palatino Linotype" w:cs="Arial"/>
          <w:sz w:val="23"/>
          <w:szCs w:val="23"/>
        </w:rPr>
        <w:t xml:space="preserve">SESIÓN ORDINARIA CELEBRADA EL </w:t>
      </w:r>
      <w:r w:rsidR="00EA6A9D">
        <w:rPr>
          <w:rFonts w:ascii="Palatino Linotype" w:hAnsi="Palatino Linotype" w:cs="Arial"/>
          <w:sz w:val="23"/>
          <w:szCs w:val="23"/>
        </w:rPr>
        <w:t>TREINTA</w:t>
      </w:r>
      <w:r>
        <w:rPr>
          <w:rFonts w:ascii="Palatino Linotype" w:hAnsi="Palatino Linotype" w:cs="Arial"/>
          <w:sz w:val="23"/>
          <w:szCs w:val="23"/>
        </w:rPr>
        <w:t xml:space="preserve"> DE NOVIEMBRE DE DOS MIL VEINTIDÓS, </w:t>
      </w:r>
      <w:r w:rsidRPr="00917744">
        <w:rPr>
          <w:rFonts w:ascii="Palatino Linotype" w:hAnsi="Palatino Linotype" w:cs="Arial"/>
          <w:sz w:val="23"/>
          <w:szCs w:val="23"/>
        </w:rPr>
        <w:t xml:space="preserve">ANTE EL  SECRETARIO TÉCNICO DEL PLENO, ALEXIS TAPIA RAMÍREZ. </w:t>
      </w:r>
    </w:p>
    <w:p w14:paraId="4EED0CD6" w14:textId="77777777" w:rsidR="00F12C2D" w:rsidRDefault="00F12C2D" w:rsidP="00F12C2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436E7BF" w14:textId="0FC1939C" w:rsidR="00F12C2D" w:rsidRDefault="00BA5C69" w:rsidP="00F12C2D">
      <w:pPr>
        <w:pStyle w:val="Sinespaciado"/>
        <w:spacing w:line="360" w:lineRule="auto"/>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703296" behindDoc="0" locked="0" layoutInCell="1" allowOverlap="1" wp14:anchorId="10487AED" wp14:editId="3106014E">
                <wp:simplePos x="0" y="0"/>
                <wp:positionH relativeFrom="column">
                  <wp:posOffset>-341581</wp:posOffset>
                </wp:positionH>
                <wp:positionV relativeFrom="paragraph">
                  <wp:posOffset>127684</wp:posOffset>
                </wp:positionV>
                <wp:extent cx="6482861" cy="3704492"/>
                <wp:effectExtent l="0" t="0" r="32385" b="29845"/>
                <wp:wrapNone/>
                <wp:docPr id="7" name="Straight Connector 7"/>
                <wp:cNvGraphicFramePr/>
                <a:graphic xmlns:a="http://schemas.openxmlformats.org/drawingml/2006/main">
                  <a:graphicData uri="http://schemas.microsoft.com/office/word/2010/wordprocessingShape">
                    <wps:wsp>
                      <wps:cNvCnPr/>
                      <wps:spPr>
                        <a:xfrm>
                          <a:off x="0" y="0"/>
                          <a:ext cx="6482861" cy="37044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51FDC" id="Straight Connector 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0.05pt" to="483.55pt,3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" strokecolor="#5b9bd5 [3204]" strokeweight=".5pt">
                <v:stroke joinstyle="miter"/>
              </v:line>
            </w:pict>
          </mc:Fallback>
        </mc:AlternateContent>
      </w:r>
    </w:p>
    <w:p w14:paraId="79658AE3" w14:textId="77777777" w:rsidR="00F12C2D" w:rsidRPr="000F29AB" w:rsidRDefault="00F12C2D" w:rsidP="00F12C2D">
      <w:pPr>
        <w:pStyle w:val="Sinespaciado"/>
        <w:spacing w:line="360" w:lineRule="auto"/>
        <w:jc w:val="both"/>
        <w:rPr>
          <w:rFonts w:ascii="Palatino Linotype" w:hAnsi="Palatino Linotype"/>
          <w:b/>
          <w:bCs/>
        </w:rPr>
      </w:pPr>
    </w:p>
    <w:p w14:paraId="478E1416" w14:textId="77777777" w:rsidR="00F12C2D" w:rsidRDefault="00F12C2D" w:rsidP="00F12C2D">
      <w:pPr>
        <w:pStyle w:val="Sinespaciado"/>
        <w:spacing w:line="360" w:lineRule="auto"/>
        <w:jc w:val="both"/>
        <w:rPr>
          <w:rFonts w:ascii="Palatino Linotype" w:hAnsi="Palatino Linotype"/>
        </w:rPr>
      </w:pPr>
    </w:p>
    <w:p w14:paraId="30A55FF1" w14:textId="77777777" w:rsidR="00F12C2D" w:rsidRDefault="00F12C2D" w:rsidP="00F12C2D">
      <w:pPr>
        <w:pStyle w:val="Sinespaciado"/>
        <w:spacing w:line="360" w:lineRule="auto"/>
        <w:jc w:val="both"/>
        <w:rPr>
          <w:rFonts w:ascii="Palatino Linotype" w:hAnsi="Palatino Linotype"/>
        </w:rPr>
      </w:pPr>
    </w:p>
    <w:p w14:paraId="535E731F" w14:textId="77777777" w:rsidR="00F12C2D" w:rsidRDefault="00F12C2D" w:rsidP="00F12C2D">
      <w:pPr>
        <w:pStyle w:val="Sinespaciado"/>
        <w:spacing w:line="360" w:lineRule="auto"/>
        <w:jc w:val="both"/>
        <w:rPr>
          <w:rFonts w:ascii="Palatino Linotype" w:hAnsi="Palatino Linotype"/>
        </w:rPr>
      </w:pPr>
    </w:p>
    <w:p w14:paraId="69734C8B" w14:textId="77777777" w:rsidR="00F12C2D" w:rsidRDefault="00F12C2D" w:rsidP="00F12C2D">
      <w:pPr>
        <w:pStyle w:val="Sinespaciado"/>
        <w:spacing w:line="360" w:lineRule="auto"/>
        <w:jc w:val="both"/>
        <w:rPr>
          <w:rFonts w:ascii="Palatino Linotype" w:hAnsi="Palatino Linotype"/>
        </w:rPr>
      </w:pPr>
    </w:p>
    <w:p w14:paraId="074C5A00" w14:textId="77777777" w:rsidR="00F12C2D" w:rsidRDefault="00F12C2D" w:rsidP="00F12C2D">
      <w:pPr>
        <w:pStyle w:val="Sinespaciado"/>
        <w:spacing w:line="360" w:lineRule="auto"/>
        <w:jc w:val="both"/>
        <w:rPr>
          <w:rFonts w:ascii="Palatino Linotype" w:hAnsi="Palatino Linotype"/>
        </w:rPr>
      </w:pPr>
    </w:p>
    <w:p w14:paraId="17255BE3" w14:textId="77777777" w:rsidR="00F12C2D" w:rsidRDefault="00F12C2D" w:rsidP="00F12C2D">
      <w:pPr>
        <w:pStyle w:val="Sinespaciado"/>
        <w:spacing w:line="360" w:lineRule="auto"/>
        <w:jc w:val="both"/>
        <w:rPr>
          <w:rFonts w:ascii="Palatino Linotype" w:hAnsi="Palatino Linotype"/>
        </w:rPr>
      </w:pPr>
    </w:p>
    <w:p w14:paraId="0F42DB8D" w14:textId="77777777" w:rsidR="00F12C2D" w:rsidRDefault="00F12C2D" w:rsidP="00F12C2D">
      <w:pPr>
        <w:pStyle w:val="Sinespaciado"/>
        <w:spacing w:line="360" w:lineRule="auto"/>
        <w:jc w:val="both"/>
        <w:rPr>
          <w:rFonts w:ascii="Palatino Linotype" w:hAnsi="Palatino Linotype"/>
        </w:rPr>
      </w:pPr>
    </w:p>
    <w:p w14:paraId="12ED59A9" w14:textId="77777777" w:rsidR="00F12C2D" w:rsidRDefault="00F12C2D" w:rsidP="00F12C2D">
      <w:pPr>
        <w:pStyle w:val="Sinespaciado"/>
        <w:spacing w:line="360" w:lineRule="auto"/>
        <w:jc w:val="both"/>
        <w:rPr>
          <w:rFonts w:ascii="Palatino Linotype" w:hAnsi="Palatino Linotype"/>
        </w:rPr>
      </w:pPr>
    </w:p>
    <w:p w14:paraId="36956D08" w14:textId="77777777" w:rsidR="00F12C2D" w:rsidRDefault="00F12C2D" w:rsidP="00F12C2D">
      <w:pPr>
        <w:pStyle w:val="Sinespaciado"/>
        <w:spacing w:line="360" w:lineRule="auto"/>
        <w:jc w:val="both"/>
        <w:rPr>
          <w:rFonts w:ascii="Palatino Linotype" w:hAnsi="Palatino Linotype"/>
        </w:rPr>
      </w:pPr>
    </w:p>
    <w:p w14:paraId="1D848E12" w14:textId="77777777" w:rsidR="00F12C2D" w:rsidRDefault="00F12C2D" w:rsidP="00F12C2D">
      <w:pPr>
        <w:pStyle w:val="Sinespaciado"/>
        <w:spacing w:line="360" w:lineRule="auto"/>
        <w:jc w:val="both"/>
        <w:rPr>
          <w:rFonts w:ascii="Palatino Linotype" w:hAnsi="Palatino Linotype"/>
        </w:rPr>
      </w:pPr>
    </w:p>
    <w:p w14:paraId="014B0AEE" w14:textId="77777777" w:rsidR="00F12C2D" w:rsidRDefault="00F12C2D" w:rsidP="00F12C2D">
      <w:pPr>
        <w:pStyle w:val="Sinespaciado"/>
        <w:spacing w:line="360" w:lineRule="auto"/>
        <w:jc w:val="both"/>
        <w:rPr>
          <w:rFonts w:ascii="Palatino Linotype" w:hAnsi="Palatino Linotype"/>
        </w:rPr>
      </w:pPr>
    </w:p>
    <w:p w14:paraId="36EEFD64" w14:textId="77777777" w:rsidR="00F12C2D" w:rsidRDefault="00F12C2D" w:rsidP="00F12C2D">
      <w:pPr>
        <w:pStyle w:val="Sinespaciado"/>
        <w:spacing w:line="360" w:lineRule="auto"/>
        <w:jc w:val="both"/>
        <w:rPr>
          <w:rFonts w:ascii="Palatino Linotype" w:hAnsi="Palatino Linotype"/>
        </w:rPr>
      </w:pPr>
    </w:p>
    <w:p w14:paraId="097BB043" w14:textId="77777777" w:rsidR="00F12C2D" w:rsidRDefault="00F12C2D" w:rsidP="00F12C2D">
      <w:pPr>
        <w:pStyle w:val="Sinespaciado"/>
        <w:spacing w:line="360" w:lineRule="auto"/>
        <w:jc w:val="both"/>
        <w:rPr>
          <w:rFonts w:ascii="Palatino Linotype" w:hAnsi="Palatino Linotype"/>
        </w:rPr>
      </w:pPr>
    </w:p>
    <w:p w14:paraId="6925AB7E" w14:textId="77777777" w:rsidR="00F12C2D" w:rsidRDefault="00F12C2D" w:rsidP="00F12C2D">
      <w:pPr>
        <w:pStyle w:val="Sinespaciado"/>
        <w:spacing w:line="360" w:lineRule="auto"/>
        <w:jc w:val="both"/>
        <w:rPr>
          <w:rFonts w:ascii="Palatino Linotype" w:hAnsi="Palatino Linotype"/>
        </w:rPr>
      </w:pPr>
    </w:p>
    <w:p w14:paraId="6530E09B" w14:textId="77777777" w:rsidR="00F12C2D" w:rsidRDefault="00F12C2D" w:rsidP="00F12C2D">
      <w:pPr>
        <w:pStyle w:val="Sinespaciado"/>
        <w:spacing w:line="360" w:lineRule="auto"/>
        <w:jc w:val="both"/>
        <w:rPr>
          <w:rFonts w:ascii="Palatino Linotype" w:hAnsi="Palatino Linotype"/>
        </w:rPr>
      </w:pPr>
    </w:p>
    <w:p w14:paraId="68492666" w14:textId="77777777" w:rsidR="00962C1A" w:rsidRPr="00962C1A" w:rsidRDefault="00962C1A" w:rsidP="00B44ADE">
      <w:pPr>
        <w:pStyle w:val="Citas"/>
        <w:tabs>
          <w:tab w:val="left" w:pos="7470"/>
        </w:tabs>
        <w:ind w:left="0" w:right="72"/>
        <w:rPr>
          <w:i w:val="0"/>
          <w:sz w:val="24"/>
          <w:szCs w:val="24"/>
        </w:rPr>
      </w:pPr>
    </w:p>
    <w:sectPr w:rsidR="00962C1A" w:rsidRPr="00962C1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0E8BD" w14:textId="77777777" w:rsidR="00F54422" w:rsidRDefault="00F54422" w:rsidP="006168E4">
      <w:pPr>
        <w:spacing w:after="0" w:line="240" w:lineRule="auto"/>
      </w:pPr>
      <w:r>
        <w:separator/>
      </w:r>
    </w:p>
  </w:endnote>
  <w:endnote w:type="continuationSeparator" w:id="0">
    <w:p w14:paraId="624538EB" w14:textId="77777777" w:rsidR="00F54422" w:rsidRDefault="00F5442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388A">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388A">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38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388A">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E690D" w14:textId="77777777" w:rsidR="00F54422" w:rsidRDefault="00F54422" w:rsidP="006168E4">
      <w:pPr>
        <w:spacing w:after="0" w:line="240" w:lineRule="auto"/>
      </w:pPr>
      <w:r>
        <w:separator/>
      </w:r>
    </w:p>
  </w:footnote>
  <w:footnote w:type="continuationSeparator" w:id="0">
    <w:p w14:paraId="29E4E13A" w14:textId="77777777" w:rsidR="00F54422" w:rsidRDefault="00F54422" w:rsidP="006168E4">
      <w:pPr>
        <w:spacing w:after="0" w:line="240" w:lineRule="auto"/>
      </w:pPr>
      <w:r>
        <w:continuationSeparator/>
      </w:r>
    </w:p>
  </w:footnote>
  <w:footnote w:id="1">
    <w:p w14:paraId="7D18437C" w14:textId="77777777" w:rsidR="00962C1A" w:rsidRPr="00911081" w:rsidRDefault="00962C1A" w:rsidP="00962C1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E1E163" w14:textId="77777777" w:rsidR="00962C1A" w:rsidRPr="00911081" w:rsidRDefault="00962C1A" w:rsidP="00962C1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85357B4" w:rsidR="00C70B4A" w:rsidRPr="00B4142F" w:rsidRDefault="00CC469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13495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DB0CD87" w:rsidR="00C70B4A" w:rsidRPr="00F06FED" w:rsidRDefault="00CC469E" w:rsidP="00C01E1C">
          <w:pPr>
            <w:spacing w:after="120" w:line="256" w:lineRule="auto"/>
            <w:ind w:left="639" w:right="214"/>
            <w:jc w:val="both"/>
            <w:rPr>
              <w:rFonts w:ascii="Palatino Linotype" w:hAnsi="Palatino Linotype" w:cs="Arial"/>
            </w:rPr>
          </w:pPr>
          <w:r>
            <w:rPr>
              <w:rFonts w:ascii="Palatino Linotype" w:hAnsi="Palatino Linotype" w:cs="Arial"/>
              <w:szCs w:val="20"/>
            </w:rPr>
            <w:t>Instituto de Transparencia, Acceso a la Información Pública y Protección de Datos Personales del Estado de México y Municipios</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C44A12A" w:rsidR="00C70B4A" w:rsidRPr="00B4142F" w:rsidRDefault="00CC469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13495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A719279" w:rsidR="00C70B4A" w:rsidRPr="00F06FED" w:rsidRDefault="00EC388A"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6652484" w:rsidR="00C70B4A" w:rsidRDefault="00CC469E"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Transparencia, Acceso a la Información Pública y Protección de Datos Personales del Estado de México y Municipios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403"/>
    <w:multiLevelType w:val="hybridMultilevel"/>
    <w:tmpl w:val="E33888FE"/>
    <w:lvl w:ilvl="0" w:tplc="014E893A">
      <w:start w:val="1"/>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20B16"/>
    <w:multiLevelType w:val="hybridMultilevel"/>
    <w:tmpl w:val="0212B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F3DDE"/>
    <w:multiLevelType w:val="hybridMultilevel"/>
    <w:tmpl w:val="98E88880"/>
    <w:lvl w:ilvl="0" w:tplc="04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0E0F10CD"/>
    <w:multiLevelType w:val="hybridMultilevel"/>
    <w:tmpl w:val="9AFA1472"/>
    <w:lvl w:ilvl="0" w:tplc="014E893A">
      <w:start w:val="1"/>
      <w:numFmt w:val="bullet"/>
      <w:lvlText w:val="-"/>
      <w:lvlJc w:val="left"/>
      <w:pPr>
        <w:ind w:left="2136" w:hanging="360"/>
      </w:pPr>
      <w:rPr>
        <w:rFonts w:ascii="Palatino Linotype" w:eastAsia="Times New Roman" w:hAnsi="Palatino Linotype" w:cs="Arial" w:hint="default"/>
        <w:b/>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33773"/>
    <w:multiLevelType w:val="hybridMultilevel"/>
    <w:tmpl w:val="F6F8356E"/>
    <w:lvl w:ilvl="0" w:tplc="014E893A">
      <w:start w:val="1"/>
      <w:numFmt w:val="bullet"/>
      <w:lvlText w:val="-"/>
      <w:lvlJc w:val="left"/>
      <w:pPr>
        <w:ind w:left="2136" w:hanging="360"/>
      </w:pPr>
      <w:rPr>
        <w:rFonts w:ascii="Palatino Linotype" w:eastAsia="Times New Roman" w:hAnsi="Palatino Linotype" w:cs="Arial" w:hint="default"/>
        <w:b/>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060B52"/>
    <w:multiLevelType w:val="hybridMultilevel"/>
    <w:tmpl w:val="0BF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84CE1"/>
    <w:multiLevelType w:val="hybridMultilevel"/>
    <w:tmpl w:val="B84CB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B8460F"/>
    <w:multiLevelType w:val="hybridMultilevel"/>
    <w:tmpl w:val="FAD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CA43DB"/>
    <w:multiLevelType w:val="hybridMultilevel"/>
    <w:tmpl w:val="C39EFE0C"/>
    <w:lvl w:ilvl="0" w:tplc="014E893A">
      <w:start w:val="1"/>
      <w:numFmt w:val="bullet"/>
      <w:lvlText w:val="-"/>
      <w:lvlJc w:val="left"/>
      <w:pPr>
        <w:ind w:left="1440" w:hanging="360"/>
      </w:pPr>
      <w:rPr>
        <w:rFonts w:ascii="Palatino Linotype" w:eastAsia="Times New Roman" w:hAnsi="Palatino Linotype"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14672"/>
    <w:multiLevelType w:val="hybridMultilevel"/>
    <w:tmpl w:val="37CAA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F75C9"/>
    <w:multiLevelType w:val="hybridMultilevel"/>
    <w:tmpl w:val="1FA41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7AA7"/>
    <w:multiLevelType w:val="hybridMultilevel"/>
    <w:tmpl w:val="37C007B0"/>
    <w:lvl w:ilvl="0" w:tplc="2FF2AA5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9C0273"/>
    <w:multiLevelType w:val="hybridMultilevel"/>
    <w:tmpl w:val="26F8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BD8295C"/>
    <w:multiLevelType w:val="hybridMultilevel"/>
    <w:tmpl w:val="B84C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D7A94"/>
    <w:multiLevelType w:val="hybridMultilevel"/>
    <w:tmpl w:val="4022E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37"/>
  </w:num>
  <w:num w:numId="3">
    <w:abstractNumId w:val="2"/>
  </w:num>
  <w:num w:numId="4">
    <w:abstractNumId w:val="7"/>
  </w:num>
  <w:num w:numId="5">
    <w:abstractNumId w:val="17"/>
  </w:num>
  <w:num w:numId="6">
    <w:abstractNumId w:val="43"/>
  </w:num>
  <w:num w:numId="7">
    <w:abstractNumId w:val="35"/>
  </w:num>
  <w:num w:numId="8">
    <w:abstractNumId w:val="41"/>
  </w:num>
  <w:num w:numId="9">
    <w:abstractNumId w:val="42"/>
  </w:num>
  <w:num w:numId="10">
    <w:abstractNumId w:val="38"/>
  </w:num>
  <w:num w:numId="11">
    <w:abstractNumId w:val="39"/>
  </w:num>
  <w:num w:numId="12">
    <w:abstractNumId w:val="12"/>
  </w:num>
  <w:num w:numId="13">
    <w:abstractNumId w:val="33"/>
  </w:num>
  <w:num w:numId="14">
    <w:abstractNumId w:val="34"/>
  </w:num>
  <w:num w:numId="15">
    <w:abstractNumId w:val="44"/>
  </w:num>
  <w:num w:numId="16">
    <w:abstractNumId w:val="4"/>
  </w:num>
  <w:num w:numId="17">
    <w:abstractNumId w:val="19"/>
  </w:num>
  <w:num w:numId="18">
    <w:abstractNumId w:val="30"/>
  </w:num>
  <w:num w:numId="19">
    <w:abstractNumId w:val="26"/>
  </w:num>
  <w:num w:numId="20">
    <w:abstractNumId w:val="9"/>
  </w:num>
  <w:num w:numId="21">
    <w:abstractNumId w:val="14"/>
  </w:num>
  <w:num w:numId="22">
    <w:abstractNumId w:val="11"/>
  </w:num>
  <w:num w:numId="23">
    <w:abstractNumId w:val="28"/>
  </w:num>
  <w:num w:numId="24">
    <w:abstractNumId w:val="31"/>
  </w:num>
  <w:num w:numId="25">
    <w:abstractNumId w:val="23"/>
  </w:num>
  <w:num w:numId="26">
    <w:abstractNumId w:val="40"/>
  </w:num>
  <w:num w:numId="27">
    <w:abstractNumId w:val="5"/>
  </w:num>
  <w:num w:numId="28">
    <w:abstractNumId w:val="27"/>
  </w:num>
  <w:num w:numId="29">
    <w:abstractNumId w:val="13"/>
  </w:num>
  <w:num w:numId="30">
    <w:abstractNumId w:val="1"/>
  </w:num>
  <w:num w:numId="31">
    <w:abstractNumId w:val="16"/>
  </w:num>
  <w:num w:numId="32">
    <w:abstractNumId w:val="21"/>
  </w:num>
  <w:num w:numId="33">
    <w:abstractNumId w:val="29"/>
  </w:num>
  <w:num w:numId="34">
    <w:abstractNumId w:val="22"/>
  </w:num>
  <w:num w:numId="35">
    <w:abstractNumId w:val="0"/>
  </w:num>
  <w:num w:numId="36">
    <w:abstractNumId w:val="20"/>
  </w:num>
  <w:num w:numId="37">
    <w:abstractNumId w:val="3"/>
  </w:num>
  <w:num w:numId="38">
    <w:abstractNumId w:val="10"/>
  </w:num>
  <w:num w:numId="39">
    <w:abstractNumId w:val="15"/>
  </w:num>
  <w:num w:numId="40">
    <w:abstractNumId w:val="25"/>
  </w:num>
  <w:num w:numId="41">
    <w:abstractNumId w:val="32"/>
  </w:num>
  <w:num w:numId="42">
    <w:abstractNumId w:val="6"/>
  </w:num>
  <w:num w:numId="43">
    <w:abstractNumId w:val="18"/>
  </w:num>
  <w:num w:numId="44">
    <w:abstractNumId w:val="36"/>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823C0"/>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83"/>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5A5"/>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1254"/>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6E4"/>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5986"/>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56C2"/>
    <w:rsid w:val="0053652A"/>
    <w:rsid w:val="005371E7"/>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BFB"/>
    <w:rsid w:val="00646C24"/>
    <w:rsid w:val="00652BC5"/>
    <w:rsid w:val="00661753"/>
    <w:rsid w:val="0066216F"/>
    <w:rsid w:val="00663C3F"/>
    <w:rsid w:val="006654F6"/>
    <w:rsid w:val="00666CAF"/>
    <w:rsid w:val="00675390"/>
    <w:rsid w:val="00676CAA"/>
    <w:rsid w:val="006802CF"/>
    <w:rsid w:val="0068252E"/>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687"/>
    <w:rsid w:val="006C17FD"/>
    <w:rsid w:val="006C1884"/>
    <w:rsid w:val="006C28CA"/>
    <w:rsid w:val="006C350D"/>
    <w:rsid w:val="006C5E56"/>
    <w:rsid w:val="006C66E4"/>
    <w:rsid w:val="006D23FC"/>
    <w:rsid w:val="006D643D"/>
    <w:rsid w:val="006E063C"/>
    <w:rsid w:val="006E3851"/>
    <w:rsid w:val="006E7EEE"/>
    <w:rsid w:val="006F1167"/>
    <w:rsid w:val="006F32EB"/>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2588"/>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14EEA"/>
    <w:rsid w:val="008218CD"/>
    <w:rsid w:val="00821AEB"/>
    <w:rsid w:val="00821E26"/>
    <w:rsid w:val="008227BC"/>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5765"/>
    <w:rsid w:val="008763E4"/>
    <w:rsid w:val="00877C8E"/>
    <w:rsid w:val="00884054"/>
    <w:rsid w:val="00887ED1"/>
    <w:rsid w:val="00890B7A"/>
    <w:rsid w:val="00890C62"/>
    <w:rsid w:val="0089173B"/>
    <w:rsid w:val="0089437B"/>
    <w:rsid w:val="00895089"/>
    <w:rsid w:val="008951ED"/>
    <w:rsid w:val="0089761E"/>
    <w:rsid w:val="008977EE"/>
    <w:rsid w:val="008A0693"/>
    <w:rsid w:val="008A49C4"/>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D32F0"/>
    <w:rsid w:val="008D595F"/>
    <w:rsid w:val="008D622D"/>
    <w:rsid w:val="008E012F"/>
    <w:rsid w:val="008E6375"/>
    <w:rsid w:val="008F17A1"/>
    <w:rsid w:val="008F2158"/>
    <w:rsid w:val="008F4670"/>
    <w:rsid w:val="008F4C65"/>
    <w:rsid w:val="008F5D20"/>
    <w:rsid w:val="008F7579"/>
    <w:rsid w:val="0090019F"/>
    <w:rsid w:val="00902944"/>
    <w:rsid w:val="009041AF"/>
    <w:rsid w:val="00905422"/>
    <w:rsid w:val="009067B3"/>
    <w:rsid w:val="00906BD5"/>
    <w:rsid w:val="009104D1"/>
    <w:rsid w:val="00913133"/>
    <w:rsid w:val="009131C3"/>
    <w:rsid w:val="0091475B"/>
    <w:rsid w:val="009157A9"/>
    <w:rsid w:val="00915AA4"/>
    <w:rsid w:val="0092120C"/>
    <w:rsid w:val="00921DB9"/>
    <w:rsid w:val="0092403D"/>
    <w:rsid w:val="0092524A"/>
    <w:rsid w:val="00926A78"/>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2C1A"/>
    <w:rsid w:val="00963120"/>
    <w:rsid w:val="009645F8"/>
    <w:rsid w:val="00965FEE"/>
    <w:rsid w:val="0096643B"/>
    <w:rsid w:val="00966B7A"/>
    <w:rsid w:val="00967852"/>
    <w:rsid w:val="009706B5"/>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0D52"/>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E4684"/>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5C6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97E8E"/>
    <w:rsid w:val="00CA5334"/>
    <w:rsid w:val="00CA6A85"/>
    <w:rsid w:val="00CA6FDA"/>
    <w:rsid w:val="00CB0886"/>
    <w:rsid w:val="00CB2CC0"/>
    <w:rsid w:val="00CB3B6F"/>
    <w:rsid w:val="00CB5099"/>
    <w:rsid w:val="00CC0C5F"/>
    <w:rsid w:val="00CC2F3D"/>
    <w:rsid w:val="00CC469E"/>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31F"/>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6A9D"/>
    <w:rsid w:val="00EA7FEF"/>
    <w:rsid w:val="00EB117B"/>
    <w:rsid w:val="00EB2BEB"/>
    <w:rsid w:val="00EB40D6"/>
    <w:rsid w:val="00EB4222"/>
    <w:rsid w:val="00EB5F75"/>
    <w:rsid w:val="00EB79CD"/>
    <w:rsid w:val="00EC388A"/>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2C2D"/>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4422"/>
    <w:rsid w:val="00F5627B"/>
    <w:rsid w:val="00F5724D"/>
    <w:rsid w:val="00F6021E"/>
    <w:rsid w:val="00F60AB3"/>
    <w:rsid w:val="00F62329"/>
    <w:rsid w:val="00F635AC"/>
    <w:rsid w:val="00F65A74"/>
    <w:rsid w:val="00F70152"/>
    <w:rsid w:val="00F727B0"/>
    <w:rsid w:val="00F72A12"/>
    <w:rsid w:val="00F76A74"/>
    <w:rsid w:val="00F81124"/>
    <w:rsid w:val="00F816C6"/>
    <w:rsid w:val="00F817C5"/>
    <w:rsid w:val="00F841CB"/>
    <w:rsid w:val="00F858D5"/>
    <w:rsid w:val="00F909A9"/>
    <w:rsid w:val="00F91AEE"/>
    <w:rsid w:val="00F956DD"/>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5868406">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5637-44B9-4F0B-86D2-08F1B5FA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43</Pages>
  <Words>8058</Words>
  <Characters>44325</Characters>
  <Application>Microsoft Office Word</Application>
  <DocSecurity>0</DocSecurity>
  <Lines>369</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2019-11-07T00:56:00Z</cp:lastPrinted>
  <dcterms:created xsi:type="dcterms:W3CDTF">2022-10-21T19:39:00Z</dcterms:created>
  <dcterms:modified xsi:type="dcterms:W3CDTF">2022-12-14T20:03:00Z</dcterms:modified>
</cp:coreProperties>
</file>