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E21CF1">
        <w:rPr>
          <w:rStyle w:val="apple-converted-space"/>
          <w:rFonts w:ascii="Palatino Linotype" w:hAnsi="Palatino Linotype" w:cs="Arial"/>
        </w:rPr>
        <w:t>cuatro</w:t>
      </w:r>
      <w:r w:rsidR="0075184B">
        <w:rPr>
          <w:rStyle w:val="apple-converted-space"/>
          <w:rFonts w:ascii="Palatino Linotype" w:hAnsi="Palatino Linotype" w:cs="Arial"/>
        </w:rPr>
        <w:t xml:space="preserve"> de </w:t>
      </w:r>
      <w:r w:rsidR="007E51A3">
        <w:rPr>
          <w:rStyle w:val="apple-converted-space"/>
          <w:rFonts w:ascii="Palatino Linotype" w:hAnsi="Palatino Linotype" w:cs="Arial"/>
        </w:rPr>
        <w:t>febrero</w:t>
      </w:r>
      <w:r w:rsidR="002221FC">
        <w:rPr>
          <w:rStyle w:val="normaltextrun"/>
          <w:rFonts w:ascii="Palatino Linotype" w:hAnsi="Palatino Linotype" w:cs="Arial"/>
        </w:rPr>
        <w:t xml:space="preserve"> de</w:t>
      </w:r>
      <w:r w:rsidR="009F7713">
        <w:rPr>
          <w:rStyle w:val="normaltextrun"/>
          <w:rFonts w:ascii="Palatino Linotype" w:hAnsi="Palatino Linotype" w:cs="Arial"/>
        </w:rPr>
        <w:t>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w:t>
      </w:r>
      <w:r w:rsidR="007E51A3">
        <w:rPr>
          <w:rFonts w:ascii="Palatino Linotype" w:hAnsi="Palatino Linotype" w:cs="Arial"/>
        </w:rPr>
        <w:t>el</w:t>
      </w:r>
      <w:r w:rsidRPr="00080788">
        <w:rPr>
          <w:rFonts w:ascii="Palatino Linotype" w:hAnsi="Palatino Linotype" w:cs="Arial"/>
        </w:rPr>
        <w:t xml:space="preserve"> expediente relativo a</w:t>
      </w:r>
      <w:r w:rsidR="007E51A3">
        <w:rPr>
          <w:rFonts w:ascii="Palatino Linotype" w:hAnsi="Palatino Linotype" w:cs="Arial"/>
        </w:rPr>
        <w:t>l</w:t>
      </w:r>
      <w:r w:rsidRPr="00080788">
        <w:rPr>
          <w:rFonts w:ascii="Palatino Linotype" w:hAnsi="Palatino Linotype" w:cs="Arial"/>
        </w:rPr>
        <w:t xml:space="preserve"> recurso de revisión </w:t>
      </w:r>
      <w:r w:rsidR="0075184B">
        <w:rPr>
          <w:rFonts w:ascii="Palatino Linotype" w:hAnsi="Palatino Linotype" w:cs="Arial"/>
          <w:b/>
          <w:bCs/>
        </w:rPr>
        <w:t>0</w:t>
      </w:r>
      <w:r w:rsidR="007E51A3">
        <w:rPr>
          <w:rFonts w:ascii="Palatino Linotype" w:hAnsi="Palatino Linotype" w:cs="Arial"/>
          <w:b/>
          <w:bCs/>
        </w:rPr>
        <w:t>5709</w:t>
      </w:r>
      <w:r w:rsidR="009A347F">
        <w:rPr>
          <w:rFonts w:ascii="Palatino Linotype" w:hAnsi="Palatino Linotype" w:cs="Arial"/>
          <w:b/>
          <w:bCs/>
        </w:rPr>
        <w:t>/INFOEM/IP/RR/2021</w:t>
      </w:r>
      <w:r w:rsidR="00381147">
        <w:rPr>
          <w:rFonts w:ascii="Palatino Linotype" w:hAnsi="Palatino Linotype" w:cs="Arial"/>
          <w:b/>
          <w:bCs/>
        </w:rPr>
        <w:t>;</w:t>
      </w:r>
      <w:r w:rsidRPr="00080788">
        <w:rPr>
          <w:rFonts w:ascii="Palatino Linotype" w:hAnsi="Palatino Linotype" w:cs="Arial"/>
        </w:rPr>
        <w:t xml:space="preserve"> interpuesto</w:t>
      </w:r>
      <w:r w:rsidR="007E51A3">
        <w:rPr>
          <w:rFonts w:ascii="Palatino Linotype" w:hAnsi="Palatino Linotype" w:cs="Arial"/>
        </w:rPr>
        <w:t xml:space="preserve"> por</w:t>
      </w:r>
      <w:r w:rsidR="007E51A3">
        <w:rPr>
          <w:rFonts w:ascii="Palatino Linotype" w:hAnsi="Palatino Linotype" w:cs="Arial"/>
          <w:b/>
        </w:rPr>
        <w:t xml:space="preserve"> un particular que no proporciona nombre o seudónimo</w:t>
      </w:r>
      <w:r w:rsidR="007E51A3" w:rsidRPr="00911351">
        <w:rPr>
          <w:rFonts w:ascii="Palatino Linotype" w:hAnsi="Palatino Linotype" w:cs="Arial"/>
        </w:rPr>
        <w:t xml:space="preserve">, en lo sucesivo </w:t>
      </w:r>
      <w:r w:rsidR="007E51A3">
        <w:rPr>
          <w:rFonts w:ascii="Palatino Linotype" w:hAnsi="Palatino Linotype" w:cs="Arial"/>
        </w:rPr>
        <w:t xml:space="preserve">se le denominara la parte </w:t>
      </w:r>
      <w:r w:rsidR="007E51A3" w:rsidRPr="00080788">
        <w:rPr>
          <w:rFonts w:ascii="Palatino Linotype" w:hAnsi="Palatino Linotype" w:cs="Arial"/>
          <w:b/>
        </w:rPr>
        <w:t>RECURRENTE</w:t>
      </w:r>
      <w:r w:rsidR="007E51A3">
        <w:rPr>
          <w:rFonts w:ascii="Palatino Linotype" w:hAnsi="Palatino Linotype" w:cs="Arial"/>
          <w:b/>
        </w:rPr>
        <w:t>,</w:t>
      </w:r>
      <w:r w:rsidRPr="00080788">
        <w:rPr>
          <w:rFonts w:ascii="Palatino Linotype" w:hAnsi="Palatino Linotype" w:cs="Arial"/>
        </w:rPr>
        <w:t xml:space="preserve"> en contra de la respuesta a su solicitud de información con número de folio </w:t>
      </w:r>
      <w:r w:rsidR="007E51A3" w:rsidRPr="007E51A3">
        <w:rPr>
          <w:rFonts w:ascii="Palatino Linotype" w:hAnsi="Palatino Linotype" w:cs="Arial"/>
          <w:b/>
        </w:rPr>
        <w:t>00119/ATENCO/IP/2021</w:t>
      </w:r>
      <w:r w:rsidR="001229F6">
        <w:rPr>
          <w:rFonts w:ascii="Palatino Linotype" w:hAnsi="Palatino Linotype" w:cs="Arial"/>
          <w:b/>
        </w:rPr>
        <w:t xml:space="preserve">, </w:t>
      </w:r>
      <w:r w:rsidRPr="00080788">
        <w:rPr>
          <w:rFonts w:ascii="Palatino Linotype" w:hAnsi="Palatino Linotype" w:cs="Arial"/>
        </w:rPr>
        <w:t>por parte de</w:t>
      </w:r>
      <w:r w:rsidR="003B6DF6">
        <w:rPr>
          <w:rFonts w:ascii="Palatino Linotype" w:hAnsi="Palatino Linotype" w:cs="Arial"/>
        </w:rPr>
        <w:t xml:space="preserve">l </w:t>
      </w:r>
      <w:r w:rsidR="003B6DF6">
        <w:rPr>
          <w:rFonts w:ascii="Palatino Linotype" w:hAnsi="Palatino Linotype" w:cs="Arial"/>
          <w:b/>
        </w:rPr>
        <w:t xml:space="preserve">Ayuntamiento de </w:t>
      </w:r>
      <w:r w:rsidR="007E51A3">
        <w:rPr>
          <w:rFonts w:ascii="Palatino Linotype" w:hAnsi="Palatino Linotype" w:cs="Arial"/>
          <w:b/>
        </w:rPr>
        <w:t>Atenco</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AC5488">
        <w:rPr>
          <w:rFonts w:ascii="Palatino Linotype" w:hAnsi="Palatino Linotype" w:cs="Arial"/>
        </w:rPr>
        <w:t xml:space="preserve">Con fecha </w:t>
      </w:r>
      <w:r w:rsidR="00D6285B">
        <w:rPr>
          <w:rFonts w:ascii="Palatino Linotype" w:hAnsi="Palatino Linotype" w:cs="Arial"/>
        </w:rPr>
        <w:t>cuatro</w:t>
      </w:r>
      <w:r w:rsidR="00D16CD0">
        <w:rPr>
          <w:rFonts w:ascii="Palatino Linotype" w:hAnsi="Palatino Linotype" w:cs="Arial"/>
        </w:rPr>
        <w:t xml:space="preserve"> de </w:t>
      </w:r>
      <w:r w:rsidR="00D6285B">
        <w:rPr>
          <w:rFonts w:ascii="Palatino Linotype" w:hAnsi="Palatino Linotype" w:cs="Arial"/>
        </w:rPr>
        <w:t>noviembre</w:t>
      </w:r>
      <w:r w:rsidR="00AC5488">
        <w:rPr>
          <w:rFonts w:ascii="Palatino Linotype" w:hAnsi="Palatino Linotype" w:cs="Arial"/>
        </w:rPr>
        <w:t xml:space="preserve"> de</w:t>
      </w:r>
      <w:r w:rsidR="003B6DF6">
        <w:rPr>
          <w:rFonts w:ascii="Palatino Linotype" w:hAnsi="Palatino Linotype" w:cs="Arial"/>
        </w:rPr>
        <w:t>l dos mil veintiuno</w:t>
      </w:r>
      <w:r w:rsidRPr="00080788">
        <w:rPr>
          <w:rFonts w:ascii="Palatino Linotype" w:hAnsi="Palatino Linotype" w:cs="Arial"/>
        </w:rPr>
        <w:t xml:space="preserve">, la parte </w:t>
      </w:r>
      <w:r w:rsidR="00D6285B"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D6285B" w:rsidRPr="00080788">
        <w:rPr>
          <w:rFonts w:ascii="Palatino Linotype" w:hAnsi="Palatino Linotype" w:cs="Arial"/>
          <w:b/>
        </w:rPr>
        <w:t>SUJETO OBLIGADO</w:t>
      </w:r>
      <w:r w:rsidR="00D6285B"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69159D" w:rsidRDefault="008D74FC"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6285B" w:rsidRPr="00D6285B">
        <w:rPr>
          <w:rFonts w:ascii="Palatino Linotype" w:eastAsia="Palatino Linotype" w:hAnsi="Palatino Linotype" w:cs="Palatino Linotype"/>
          <w:i/>
          <w:sz w:val="22"/>
          <w:szCs w:val="22"/>
        </w:rPr>
        <w:t>solicito todos los contratos de los servidores públicos,</w:t>
      </w:r>
      <w:r w:rsidR="002E5396" w:rsidRPr="0069159D">
        <w:rPr>
          <w:rFonts w:ascii="Palatino Linotype" w:eastAsia="Palatino Linotype" w:hAnsi="Palatino Linotype" w:cs="Palatino Linotype"/>
          <w:i/>
          <w:sz w:val="22"/>
          <w:szCs w:val="22"/>
        </w:rPr>
        <w:t>” (Sic)</w:t>
      </w:r>
    </w:p>
    <w:p w:rsidR="000B3601" w:rsidRDefault="000B3601" w:rsidP="00AC5488">
      <w:pPr>
        <w:spacing w:before="240" w:after="240"/>
        <w:ind w:left="851" w:right="902"/>
        <w:contextualSpacing/>
        <w:jc w:val="both"/>
        <w:rPr>
          <w:rFonts w:ascii="Palatino Linotype" w:hAnsi="Palatino Linotype"/>
          <w:i/>
          <w:color w:val="000000"/>
          <w:sz w:val="22"/>
          <w:szCs w:val="22"/>
        </w:rPr>
      </w:pPr>
    </w:p>
    <w:p w:rsidR="00F41036" w:rsidRDefault="00F41036" w:rsidP="00AC5488">
      <w:pPr>
        <w:spacing w:before="240" w:after="240"/>
        <w:ind w:left="851" w:right="902"/>
        <w:contextualSpacing/>
        <w:jc w:val="both"/>
        <w:rPr>
          <w:rFonts w:ascii="Palatino Linotype" w:hAnsi="Palatino Linotype"/>
          <w:i/>
          <w:color w:val="000000"/>
          <w:sz w:val="22"/>
          <w:szCs w:val="22"/>
        </w:rPr>
      </w:pPr>
    </w:p>
    <w:p w:rsidR="002E5396" w:rsidRPr="0069159D"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Modalidad elegida</w:t>
      </w:r>
      <w:r w:rsidR="00C64F80">
        <w:rPr>
          <w:rFonts w:ascii="Palatino Linotype" w:hAnsi="Palatino Linotype" w:cs="Arial"/>
          <w:b/>
        </w:rPr>
        <w:t xml:space="preserve"> </w:t>
      </w:r>
      <w:r w:rsidRPr="00080788">
        <w:rPr>
          <w:rFonts w:ascii="Palatino Linotype" w:hAnsi="Palatino Linotype" w:cs="Arial"/>
          <w:b/>
        </w:rPr>
        <w:t xml:space="preserve">para la entrega de la información: </w:t>
      </w:r>
      <w:r w:rsidR="001757E8">
        <w:rPr>
          <w:rFonts w:ascii="Palatino Linotype" w:hAnsi="Palatino Linotype" w:cs="Arial"/>
        </w:rPr>
        <w:t xml:space="preserve">a través de </w:t>
      </w:r>
      <w:r w:rsidR="00D6285B">
        <w:rPr>
          <w:rFonts w:ascii="Palatino Linotype" w:hAnsi="Palatino Linotype" w:cs="Arial"/>
        </w:rPr>
        <w:t>SAIMEX</w:t>
      </w:r>
      <w:r w:rsidR="001757E8">
        <w:rPr>
          <w:rFonts w:ascii="Palatino Linotype" w:hAnsi="Palatino Linotype" w:cs="Arial"/>
        </w:rPr>
        <w:t>.</w:t>
      </w:r>
    </w:p>
    <w:p w:rsidR="002E5396" w:rsidRDefault="001229F6" w:rsidP="002E5396">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2. </w:t>
      </w:r>
      <w:r w:rsidR="002E5396" w:rsidRPr="00D22E99">
        <w:rPr>
          <w:rFonts w:ascii="Palatino Linotype" w:hAnsi="Palatino Linotype" w:cs="Arial"/>
          <w:b/>
        </w:rPr>
        <w:t xml:space="preserve">Respuesta. </w:t>
      </w:r>
      <w:r w:rsidR="0050089B" w:rsidRPr="00D22E99">
        <w:rPr>
          <w:rFonts w:ascii="Palatino Linotype" w:hAnsi="Palatino Linotype" w:cs="Arial"/>
        </w:rPr>
        <w:t xml:space="preserve">Con fecha </w:t>
      </w:r>
      <w:r w:rsidR="00D6285B">
        <w:rPr>
          <w:rFonts w:ascii="Palatino Linotype" w:hAnsi="Palatino Linotype" w:cs="Arial"/>
        </w:rPr>
        <w:t>dieciséis</w:t>
      </w:r>
      <w:r w:rsidR="0050089B" w:rsidRPr="00D22E99">
        <w:rPr>
          <w:rFonts w:ascii="Palatino Linotype" w:hAnsi="Palatino Linotype" w:cs="Arial"/>
        </w:rPr>
        <w:t xml:space="preserve"> de </w:t>
      </w:r>
      <w:r w:rsidR="00D6285B">
        <w:rPr>
          <w:rFonts w:ascii="Palatino Linotype" w:hAnsi="Palatino Linotype" w:cs="Arial"/>
        </w:rPr>
        <w:t>noviembre</w:t>
      </w:r>
      <w:r w:rsidR="00AC5488" w:rsidRPr="00D22E99">
        <w:rPr>
          <w:rFonts w:ascii="Palatino Linotype" w:hAnsi="Palatino Linotype" w:cs="Arial"/>
        </w:rPr>
        <w:t xml:space="preserve"> de</w:t>
      </w:r>
      <w:r w:rsidR="003B6DF6">
        <w:rPr>
          <w:rFonts w:ascii="Palatino Linotype" w:hAnsi="Palatino Linotype" w:cs="Arial"/>
        </w:rPr>
        <w:t>l dos mil veintiuno</w:t>
      </w:r>
      <w:r w:rsidR="002E5396" w:rsidRPr="00D22E99">
        <w:rPr>
          <w:rFonts w:ascii="Palatino Linotype" w:hAnsi="Palatino Linotype" w:cs="Arial"/>
        </w:rPr>
        <w:t xml:space="preserve"> el </w:t>
      </w:r>
      <w:r w:rsidR="00D6285B" w:rsidRPr="00D22E99">
        <w:rPr>
          <w:rFonts w:ascii="Palatino Linotype" w:hAnsi="Palatino Linotype" w:cs="Arial"/>
          <w:b/>
        </w:rPr>
        <w:t>SUJETO OBLIGADO</w:t>
      </w:r>
      <w:r w:rsidR="002E5396" w:rsidRPr="00D22E99">
        <w:rPr>
          <w:rFonts w:ascii="Palatino Linotype" w:hAnsi="Palatino Linotype" w:cs="Arial"/>
        </w:rPr>
        <w:t xml:space="preserve"> envió su respuesta a la solicitud de acceso a la información a través del SAIMEX, la cual versa como sigue:</w:t>
      </w:r>
    </w:p>
    <w:p w:rsidR="00D6285B" w:rsidRPr="00D6285B" w:rsidRDefault="00D6285B"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D6285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6DF6" w:rsidRPr="00D6285B" w:rsidRDefault="00D6285B" w:rsidP="00D6285B">
      <w:pPr>
        <w:ind w:left="851" w:right="900"/>
        <w:jc w:val="both"/>
        <w:rPr>
          <w:rFonts w:ascii="Palatino Linotype" w:eastAsia="Palatino Linotype" w:hAnsi="Palatino Linotype" w:cs="Palatino Linotype"/>
          <w:i/>
          <w:sz w:val="22"/>
          <w:szCs w:val="22"/>
        </w:rPr>
      </w:pPr>
      <w:r w:rsidRPr="00D6285B">
        <w:rPr>
          <w:rFonts w:ascii="Palatino Linotype" w:eastAsia="Palatino Linotype" w:hAnsi="Palatino Linotype" w:cs="Palatino Linotype"/>
          <w:i/>
          <w:sz w:val="22"/>
          <w:szCs w:val="22"/>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00119/ATENCO/IP/2021,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rsidR="00D6285B" w:rsidRPr="00D6285B" w:rsidRDefault="00D6285B" w:rsidP="00D6285B">
      <w:pPr>
        <w:ind w:left="851" w:right="900"/>
        <w:jc w:val="both"/>
        <w:rPr>
          <w:rFonts w:ascii="Palatino Linotype" w:eastAsia="Palatino Linotype" w:hAnsi="Palatino Linotype" w:cs="Palatino Linotype"/>
          <w:i/>
          <w:sz w:val="22"/>
          <w:szCs w:val="22"/>
        </w:rPr>
      </w:pPr>
      <w:r w:rsidRPr="00D6285B">
        <w:rPr>
          <w:rFonts w:ascii="Palatino Linotype" w:eastAsia="Palatino Linotype" w:hAnsi="Palatino Linotype" w:cs="Palatino Linotype"/>
          <w:i/>
          <w:sz w:val="22"/>
          <w:szCs w:val="22"/>
        </w:rPr>
        <w:t>ATENTAMENTE</w:t>
      </w:r>
    </w:p>
    <w:p w:rsidR="00D6285B" w:rsidRDefault="00D6285B" w:rsidP="00D6285B">
      <w:pPr>
        <w:ind w:left="851" w:right="900"/>
        <w:jc w:val="both"/>
        <w:rPr>
          <w:rFonts w:ascii="Palatino Linotype" w:eastAsia="Palatino Linotype" w:hAnsi="Palatino Linotype" w:cs="Palatino Linotype"/>
          <w:i/>
          <w:sz w:val="22"/>
          <w:szCs w:val="22"/>
        </w:rPr>
      </w:pPr>
      <w:r w:rsidRPr="00D6285B">
        <w:rPr>
          <w:rFonts w:ascii="Palatino Linotype" w:eastAsia="Palatino Linotype" w:hAnsi="Palatino Linotype" w:cs="Palatino Linotype"/>
          <w:i/>
          <w:sz w:val="22"/>
          <w:szCs w:val="22"/>
        </w:rPr>
        <w:t>Lic. Belen Ruiz Contreras</w:t>
      </w:r>
      <w:r>
        <w:rPr>
          <w:rFonts w:ascii="Palatino Linotype" w:eastAsia="Palatino Linotype" w:hAnsi="Palatino Linotype" w:cs="Palatino Linotype"/>
          <w:i/>
          <w:sz w:val="22"/>
          <w:szCs w:val="22"/>
        </w:rPr>
        <w:t>” (Sic)</w:t>
      </w:r>
    </w:p>
    <w:p w:rsidR="00D6285B" w:rsidRPr="00D6285B" w:rsidRDefault="00D6285B" w:rsidP="00D6285B">
      <w:pPr>
        <w:ind w:left="851" w:right="900"/>
        <w:jc w:val="both"/>
        <w:rPr>
          <w:rFonts w:ascii="Palatino Linotype" w:eastAsia="Palatino Linotype" w:hAnsi="Palatino Linotype" w:cs="Palatino Linotype"/>
          <w:i/>
          <w:sz w:val="22"/>
          <w:szCs w:val="22"/>
        </w:rPr>
      </w:pPr>
    </w:p>
    <w:p w:rsidR="003B6DF6" w:rsidRDefault="00D6285B" w:rsidP="003B6DF6">
      <w:pPr>
        <w:spacing w:before="240" w:after="240" w:line="360" w:lineRule="auto"/>
        <w:jc w:val="both"/>
        <w:rPr>
          <w:rFonts w:ascii="Palatino Linotype" w:hAnsi="Palatino Linotype" w:cs="Arial"/>
        </w:rPr>
      </w:pPr>
      <w:r>
        <w:rPr>
          <w:rFonts w:ascii="Palatino Linotype" w:hAnsi="Palatino Linotype" w:cs="Arial"/>
        </w:rPr>
        <w:t>Adjuntando a su respuesta los</w:t>
      </w:r>
      <w:r w:rsidR="003B6DF6">
        <w:rPr>
          <w:rFonts w:ascii="Palatino Linotype" w:hAnsi="Palatino Linotype" w:cs="Arial"/>
        </w:rPr>
        <w:t xml:space="preserve"> archivo</w:t>
      </w:r>
      <w:r>
        <w:rPr>
          <w:rFonts w:ascii="Palatino Linotype" w:hAnsi="Palatino Linotype" w:cs="Arial"/>
        </w:rPr>
        <w:t>s</w:t>
      </w:r>
      <w:r w:rsidR="003B6DF6" w:rsidRPr="00080788">
        <w:rPr>
          <w:rFonts w:ascii="Palatino Linotype" w:hAnsi="Palatino Linotype" w:cs="Arial"/>
        </w:rPr>
        <w:t xml:space="preserve"> </w:t>
      </w:r>
      <w:r w:rsidR="003B6DF6">
        <w:rPr>
          <w:rFonts w:ascii="Palatino Linotype" w:hAnsi="Palatino Linotype" w:cs="Arial"/>
        </w:rPr>
        <w:t>electrónico</w:t>
      </w:r>
      <w:r>
        <w:rPr>
          <w:rFonts w:ascii="Palatino Linotype" w:hAnsi="Palatino Linotype" w:cs="Arial"/>
        </w:rPr>
        <w:t>s</w:t>
      </w:r>
      <w:r w:rsidR="003B6DF6">
        <w:rPr>
          <w:rFonts w:ascii="Palatino Linotype" w:hAnsi="Palatino Linotype" w:cs="Arial"/>
        </w:rPr>
        <w:t>: “</w:t>
      </w:r>
      <w:hyperlink r:id="rId8" w:tgtFrame="_blank" w:history="1">
        <w:r w:rsidRPr="00D6285B">
          <w:rPr>
            <w:rFonts w:ascii="Palatino Linotype" w:hAnsi="Palatino Linotype"/>
          </w:rPr>
          <w:t>RESP_SPH.pdf</w:t>
        </w:r>
      </w:hyperlink>
      <w:r>
        <w:rPr>
          <w:rFonts w:ascii="Palatino Linotype" w:hAnsi="Palatino Linotype" w:cs="Arial"/>
        </w:rPr>
        <w:t xml:space="preserve"> </w:t>
      </w:r>
      <w:r w:rsidR="003B6DF6">
        <w:rPr>
          <w:rFonts w:ascii="Palatino Linotype" w:hAnsi="Palatino Linotype" w:cs="Arial"/>
        </w:rPr>
        <w:t>“</w:t>
      </w:r>
      <w:r>
        <w:rPr>
          <w:rFonts w:ascii="Palatino Linotype" w:hAnsi="Palatino Linotype" w:cs="Arial"/>
        </w:rPr>
        <w:t xml:space="preserve"> y “</w:t>
      </w:r>
      <w:hyperlink r:id="rId9" w:tgtFrame="_blank" w:history="1">
        <w:r w:rsidRPr="00D6285B">
          <w:rPr>
            <w:rFonts w:ascii="Palatino Linotype" w:hAnsi="Palatino Linotype"/>
          </w:rPr>
          <w:t>OF_AL_SOL.pdf</w:t>
        </w:r>
      </w:hyperlink>
      <w:r w:rsidRPr="00D6285B">
        <w:rPr>
          <w:rFonts w:ascii="Palatino Linotype" w:hAnsi="Palatino Linotype" w:cs="Arial"/>
        </w:rPr>
        <w:t>”</w:t>
      </w:r>
      <w:r>
        <w:rPr>
          <w:rFonts w:ascii="Palatino Linotype" w:hAnsi="Palatino Linotype" w:cs="Arial"/>
        </w:rPr>
        <w:t xml:space="preserve">,  los </w:t>
      </w:r>
      <w:r w:rsidR="003B6DF6">
        <w:rPr>
          <w:rFonts w:ascii="Palatino Linotype" w:hAnsi="Palatino Linotype" w:cs="Arial"/>
        </w:rPr>
        <w:t>cual</w:t>
      </w:r>
      <w:r>
        <w:rPr>
          <w:rFonts w:ascii="Palatino Linotype" w:hAnsi="Palatino Linotype" w:cs="Arial"/>
        </w:rPr>
        <w:t>es</w:t>
      </w:r>
      <w:r w:rsidR="003B6DF6">
        <w:rPr>
          <w:rFonts w:ascii="Palatino Linotype" w:hAnsi="Palatino Linotype" w:cs="Arial"/>
        </w:rPr>
        <w:t xml:space="preserve"> será</w:t>
      </w:r>
      <w:r>
        <w:rPr>
          <w:rFonts w:ascii="Palatino Linotype" w:hAnsi="Palatino Linotype" w:cs="Arial"/>
        </w:rPr>
        <w:t>n</w:t>
      </w:r>
      <w:r w:rsidR="003B6DF6">
        <w:rPr>
          <w:rFonts w:ascii="Palatino Linotype" w:hAnsi="Palatino Linotype" w:cs="Arial"/>
        </w:rPr>
        <w:t xml:space="preserve"> detallado</w:t>
      </w:r>
      <w:r>
        <w:rPr>
          <w:rFonts w:ascii="Palatino Linotype" w:hAnsi="Palatino Linotype" w:cs="Arial"/>
        </w:rPr>
        <w:t>s</w:t>
      </w:r>
      <w:r w:rsidR="003B6DF6">
        <w:rPr>
          <w:rFonts w:ascii="Palatino Linotype" w:hAnsi="Palatino Linotype" w:cs="Arial"/>
        </w:rPr>
        <w:t xml:space="preserve"> y analizado</w:t>
      </w:r>
      <w:r>
        <w:rPr>
          <w:rFonts w:ascii="Palatino Linotype" w:hAnsi="Palatino Linotype" w:cs="Arial"/>
        </w:rPr>
        <w:t>s</w:t>
      </w:r>
      <w:r w:rsidR="003B6DF6" w:rsidRPr="00080788">
        <w:rPr>
          <w:rFonts w:ascii="Palatino Linotype" w:hAnsi="Palatino Linotype" w:cs="Arial"/>
        </w:rPr>
        <w:t xml:space="preserve"> más adelante en el apartado correspondiente.</w:t>
      </w:r>
    </w:p>
    <w:p w:rsidR="002E5396" w:rsidRDefault="00300C8D"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Interposición de</w:t>
      </w:r>
      <w:r w:rsidR="00D6285B">
        <w:rPr>
          <w:rFonts w:ascii="Palatino Linotype" w:hAnsi="Palatino Linotype" w:cs="Arial"/>
          <w:b/>
        </w:rPr>
        <w:t>l</w:t>
      </w:r>
      <w:r w:rsidR="002E5396" w:rsidRPr="00080788">
        <w:rPr>
          <w:rFonts w:ascii="Palatino Linotype" w:hAnsi="Palatino Linotype" w:cs="Arial"/>
          <w:b/>
        </w:rPr>
        <w:t xml:space="preserve"> recurso de revisión. </w:t>
      </w:r>
      <w:r w:rsidR="002E5396" w:rsidRPr="00080788">
        <w:rPr>
          <w:rFonts w:ascii="Palatino Linotype" w:hAnsi="Palatino Linotype" w:cs="Arial"/>
        </w:rPr>
        <w:t xml:space="preserve">Inconforme el solicitante con la respuesta del </w:t>
      </w:r>
      <w:r w:rsidR="00D6285B"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w:t>
      </w:r>
      <w:r w:rsidR="000F285D">
        <w:rPr>
          <w:rFonts w:ascii="Palatino Linotype" w:hAnsi="Palatino Linotype" w:cs="Arial"/>
        </w:rPr>
        <w:t>el</w:t>
      </w:r>
      <w:r w:rsidR="00D22E99">
        <w:rPr>
          <w:rFonts w:ascii="Palatino Linotype" w:hAnsi="Palatino Linotype" w:cs="Arial"/>
        </w:rPr>
        <w:t xml:space="preserve"> </w:t>
      </w:r>
      <w:r w:rsidR="002E5396" w:rsidRPr="00080788">
        <w:rPr>
          <w:rFonts w:ascii="Palatino Linotype" w:hAnsi="Palatino Linotype" w:cs="Arial"/>
        </w:rPr>
        <w:t>recurso de revisión a t</w:t>
      </w:r>
      <w:r w:rsidR="00F73314">
        <w:rPr>
          <w:rFonts w:ascii="Palatino Linotype" w:hAnsi="Palatino Linotype" w:cs="Arial"/>
        </w:rPr>
        <w:t>ravés del SAI</w:t>
      </w:r>
      <w:r w:rsidR="00C718FA">
        <w:rPr>
          <w:rFonts w:ascii="Palatino Linotype" w:hAnsi="Palatino Linotype" w:cs="Arial"/>
        </w:rPr>
        <w:t xml:space="preserve">MEX en fecha </w:t>
      </w:r>
      <w:r w:rsidR="00D6285B">
        <w:rPr>
          <w:rFonts w:ascii="Palatino Linotype" w:hAnsi="Palatino Linotype" w:cs="Arial"/>
        </w:rPr>
        <w:t>dieciocho</w:t>
      </w:r>
      <w:r w:rsidR="00C718FA">
        <w:rPr>
          <w:rFonts w:ascii="Palatino Linotype" w:hAnsi="Palatino Linotype" w:cs="Arial"/>
        </w:rPr>
        <w:t xml:space="preserve"> de </w:t>
      </w:r>
      <w:r w:rsidR="00D6285B">
        <w:rPr>
          <w:rFonts w:ascii="Palatino Linotype" w:hAnsi="Palatino Linotype" w:cs="Arial"/>
        </w:rPr>
        <w:t>noviembre</w:t>
      </w:r>
      <w:r w:rsidR="00A55EFD">
        <w:rPr>
          <w:rFonts w:ascii="Palatino Linotype" w:hAnsi="Palatino Linotype" w:cs="Arial"/>
        </w:rPr>
        <w:t xml:space="preserve"> de</w:t>
      </w:r>
      <w:r>
        <w:rPr>
          <w:rFonts w:ascii="Palatino Linotype" w:hAnsi="Palatino Linotype" w:cs="Arial"/>
        </w:rPr>
        <w:t>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380B71" w:rsidRDefault="002E5396" w:rsidP="002E5396">
      <w:pPr>
        <w:spacing w:after="240"/>
        <w:ind w:left="851" w:right="900"/>
        <w:jc w:val="both"/>
        <w:rPr>
          <w:rFonts w:ascii="Palatino Linotype" w:hAnsi="Palatino Linotype"/>
          <w:i/>
          <w:color w:val="000000"/>
        </w:rPr>
      </w:pPr>
      <w:r w:rsidRPr="00A55EFD">
        <w:rPr>
          <w:rFonts w:ascii="Palatino Linotype" w:hAnsi="Palatino Linotype"/>
          <w:i/>
          <w:color w:val="000000"/>
        </w:rPr>
        <w:t>“</w:t>
      </w:r>
      <w:r w:rsidR="00D6285B" w:rsidRPr="00D6285B">
        <w:rPr>
          <w:rFonts w:ascii="Palatino Linotype" w:hAnsi="Palatino Linotype"/>
          <w:i/>
          <w:color w:val="000000"/>
        </w:rPr>
        <w:t>si hay contratos porque yo fui trabajador del municipio y firmaba contrato</w:t>
      </w:r>
      <w:r w:rsidRPr="00080788">
        <w:rPr>
          <w:rFonts w:ascii="Palatino Linotype" w:hAnsi="Palatino Linotype"/>
          <w:i/>
          <w:color w:val="000000"/>
        </w:rPr>
        <w:t xml:space="preserve">” </w:t>
      </w:r>
      <w:r w:rsidRPr="00167401">
        <w:rPr>
          <w:rFonts w:ascii="Palatino Linotype" w:hAnsi="Palatino Linotype"/>
          <w:i/>
          <w:color w:val="000000"/>
        </w:rPr>
        <w:t>(Sic</w:t>
      </w:r>
      <w:r w:rsidRPr="00380B71">
        <w:rPr>
          <w:rFonts w:ascii="Palatino Linotype" w:hAnsi="Palatino Linotype"/>
          <w:i/>
          <w:color w:val="000000"/>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lastRenderedPageBreak/>
        <w:t>“</w:t>
      </w:r>
      <w:r w:rsidR="00D6285B" w:rsidRPr="00D6285B">
        <w:rPr>
          <w:rFonts w:ascii="Palatino Linotype" w:hAnsi="Palatino Linotype"/>
          <w:i/>
          <w:color w:val="000000"/>
        </w:rPr>
        <w:t>si hay contratos porque yo fui trabajador del municipio y firmaba contrato</w:t>
      </w:r>
      <w:r w:rsidRPr="00080788">
        <w:rPr>
          <w:rFonts w:ascii="Palatino Linotype" w:hAnsi="Palatino Linotype"/>
          <w:i/>
          <w:color w:val="000000"/>
        </w:rPr>
        <w:t>” (Sic)</w:t>
      </w:r>
    </w:p>
    <w:p w:rsidR="00E115C4" w:rsidRDefault="00300C8D"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xml:space="preserve">, </w:t>
      </w:r>
      <w:r w:rsidR="00380B71">
        <w:rPr>
          <w:rFonts w:ascii="Palatino Linotype" w:hAnsi="Palatino Linotype" w:cs="Arial"/>
        </w:rPr>
        <w:t>los</w:t>
      </w:r>
      <w:r w:rsidR="00F67A31">
        <w:rPr>
          <w:rFonts w:ascii="Palatino Linotype" w:hAnsi="Palatino Linotype" w:cs="Arial"/>
        </w:rPr>
        <w:t xml:space="preserve"> </w:t>
      </w:r>
      <w:r w:rsidR="002E5396" w:rsidRPr="00080788">
        <w:rPr>
          <w:rFonts w:ascii="Palatino Linotype" w:hAnsi="Palatino Linotype" w:cs="Arial"/>
        </w:rPr>
        <w:t xml:space="preserve">recurso de revisión número </w:t>
      </w:r>
      <w:r w:rsidR="00C718FA">
        <w:rPr>
          <w:rFonts w:ascii="Palatino Linotype" w:hAnsi="Palatino Linotype" w:cs="Arial"/>
          <w:b/>
        </w:rPr>
        <w:t>0</w:t>
      </w:r>
      <w:r w:rsidR="00D6285B">
        <w:rPr>
          <w:rFonts w:ascii="Palatino Linotype" w:hAnsi="Palatino Linotype" w:cs="Arial"/>
          <w:b/>
        </w:rPr>
        <w:t>5709</w:t>
      </w:r>
      <w:r w:rsidR="000E632F">
        <w:rPr>
          <w:rFonts w:ascii="Palatino Linotype" w:hAnsi="Palatino Linotype" w:cs="Arial"/>
          <w:b/>
        </w:rPr>
        <w:t>/INFOEM/IP/RR/2021</w:t>
      </w:r>
      <w:r w:rsidR="002E5396" w:rsidRPr="00080788">
        <w:rPr>
          <w:rFonts w:ascii="Palatino Linotype" w:hAnsi="Palatino Linotype" w:cs="Arial"/>
          <w:b/>
        </w:rPr>
        <w:t xml:space="preserve">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por el sistema electrónico del Instituto de Transparencia, Acceso a la Información Pública y Protección de Datos Personales del E</w:t>
      </w:r>
      <w:r w:rsidR="000E632F">
        <w:rPr>
          <w:rFonts w:ascii="Palatino Linotype" w:hAnsi="Palatino Linotype"/>
        </w:rPr>
        <w:t>stado de México y Municipios, a la Comisionada</w:t>
      </w:r>
      <w:r w:rsidR="00F67A31">
        <w:rPr>
          <w:rFonts w:ascii="Palatino Linotype" w:hAnsi="Palatino Linotype"/>
        </w:rPr>
        <w:t xml:space="preserve"> Ponente </w:t>
      </w:r>
      <w:r w:rsidR="000E632F">
        <w:rPr>
          <w:rFonts w:ascii="Palatino Linotype" w:hAnsi="Palatino Linotype"/>
          <w:b/>
        </w:rPr>
        <w:t>Guadalupe Ramírez Peña</w:t>
      </w:r>
      <w:r w:rsidR="000E632F">
        <w:rPr>
          <w:rFonts w:ascii="Palatino Linotype" w:hAnsi="Palatino Linotype"/>
        </w:rPr>
        <w:t xml:space="preserve">, </w:t>
      </w:r>
      <w:r w:rsidR="00F67A31">
        <w:rPr>
          <w:rFonts w:ascii="Palatino Linotype" w:hAnsi="Palatino Linotype"/>
        </w:rPr>
        <w:t>para su análisis, estudio, elaboración del proyecto y presentación ante el pleno de este Instituto.</w:t>
      </w:r>
    </w:p>
    <w:p w:rsidR="008D74FC" w:rsidRDefault="008D74FC" w:rsidP="002E5396">
      <w:pPr>
        <w:spacing w:before="240" w:after="240" w:line="360" w:lineRule="auto"/>
        <w:contextualSpacing/>
        <w:jc w:val="both"/>
        <w:rPr>
          <w:rFonts w:ascii="Palatino Linotype" w:hAnsi="Palatino Linotype"/>
        </w:rPr>
      </w:pPr>
    </w:p>
    <w:p w:rsidR="002E5396" w:rsidRDefault="000E632F" w:rsidP="000F285D">
      <w:pPr>
        <w:spacing w:before="100" w:beforeAutospacing="1" w:after="100" w:afterAutospacing="1" w:line="360" w:lineRule="auto"/>
        <w:ind w:right="49"/>
        <w:jc w:val="both"/>
        <w:rPr>
          <w:rFonts w:ascii="Palatino Linotype" w:hAnsi="Palatino Linotype" w:cs="Arial"/>
        </w:rPr>
      </w:pPr>
      <w:r w:rsidRPr="00D6285B">
        <w:rPr>
          <w:rFonts w:ascii="Palatino Linotype" w:hAnsi="Palatino Linotype" w:cs="Arial"/>
          <w:b/>
        </w:rPr>
        <w:t xml:space="preserve">5. </w:t>
      </w:r>
      <w:r w:rsidR="002E5396" w:rsidRPr="00D6285B">
        <w:rPr>
          <w:rFonts w:ascii="Palatino Linotype" w:hAnsi="Palatino Linotype" w:cs="Arial"/>
          <w:b/>
        </w:rPr>
        <w:t>Admisión de</w:t>
      </w:r>
      <w:r w:rsidR="00D6285B" w:rsidRPr="00D6285B">
        <w:rPr>
          <w:rFonts w:ascii="Palatino Linotype" w:hAnsi="Palatino Linotype" w:cs="Arial"/>
          <w:b/>
        </w:rPr>
        <w:t>l</w:t>
      </w:r>
      <w:r w:rsidR="002E5396" w:rsidRPr="00D6285B">
        <w:rPr>
          <w:rFonts w:ascii="Palatino Linotype" w:hAnsi="Palatino Linotype" w:cs="Arial"/>
          <w:b/>
        </w:rPr>
        <w:t xml:space="preserve"> recurso de revisión</w:t>
      </w:r>
      <w:r w:rsidR="002E5396" w:rsidRPr="00080788">
        <w:rPr>
          <w:rFonts w:ascii="Palatino Linotype" w:hAnsi="Palatino Linotype" w:cs="Arial"/>
          <w:b/>
        </w:rPr>
        <w:t xml:space="preserve">: </w:t>
      </w:r>
      <w:r w:rsidR="00C718FA">
        <w:rPr>
          <w:rFonts w:ascii="Palatino Linotype" w:hAnsi="Palatino Linotype" w:cs="Arial"/>
        </w:rPr>
        <w:t xml:space="preserve">En fecha </w:t>
      </w:r>
      <w:r w:rsidR="00D6285B">
        <w:rPr>
          <w:rFonts w:ascii="Palatino Linotype" w:hAnsi="Palatino Linotype" w:cs="Arial"/>
        </w:rPr>
        <w:t>veintitrés de noviembre</w:t>
      </w:r>
      <w:r w:rsidR="00C718FA">
        <w:rPr>
          <w:rFonts w:ascii="Palatino Linotype" w:hAnsi="Palatino Linotype" w:cs="Arial"/>
        </w:rPr>
        <w:t xml:space="preserve"> </w:t>
      </w:r>
      <w:r>
        <w:rPr>
          <w:rFonts w:ascii="Palatino Linotype" w:hAnsi="Palatino Linotype" w:cs="Arial"/>
        </w:rPr>
        <w:t>del dos mil veintiuno, la Comisionada</w:t>
      </w:r>
      <w:r w:rsidR="002E5396" w:rsidRPr="00080788">
        <w:rPr>
          <w:rFonts w:ascii="Palatino Linotype" w:hAnsi="Palatino Linotype" w:cs="Arial"/>
        </w:rPr>
        <w:t xml:space="preserve"> ponente, admitió a t</w:t>
      </w:r>
      <w:r w:rsidR="00D6285B">
        <w:rPr>
          <w:rFonts w:ascii="Palatino Linotype" w:hAnsi="Palatino Linotype" w:cs="Arial"/>
        </w:rPr>
        <w:t>rámite el</w:t>
      </w:r>
      <w:r w:rsidR="002E5396"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w:t>
      </w:r>
      <w:r w:rsidR="00C03392">
        <w:rPr>
          <w:rFonts w:ascii="Palatino Linotype" w:hAnsi="Palatino Linotype" w:cs="Arial"/>
        </w:rPr>
        <w:t>sentara su informe justificado.</w:t>
      </w:r>
    </w:p>
    <w:p w:rsidR="000E632F" w:rsidRPr="000E632F" w:rsidRDefault="00D6285B" w:rsidP="000E632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F285D">
        <w:rPr>
          <w:rFonts w:ascii="Palatino Linotype" w:hAnsi="Palatino Linotype" w:cs="Arial"/>
          <w:b/>
          <w:sz w:val="24"/>
          <w:szCs w:val="24"/>
        </w:rPr>
        <w:t>. Manifestaciones</w:t>
      </w:r>
      <w:r w:rsidR="002E5396" w:rsidRPr="000F285D">
        <w:rPr>
          <w:rFonts w:ascii="Palatino Linotype" w:hAnsi="Palatino Linotype" w:cs="Arial"/>
          <w:sz w:val="24"/>
          <w:szCs w:val="24"/>
        </w:rPr>
        <w:t>:</w:t>
      </w:r>
      <w:r w:rsidR="0038298A" w:rsidRPr="000F285D">
        <w:rPr>
          <w:rFonts w:ascii="Palatino Linotype" w:hAnsi="Palatino Linotype" w:cs="Arial"/>
          <w:sz w:val="24"/>
          <w:szCs w:val="24"/>
        </w:rPr>
        <w:t xml:space="preserve"> </w:t>
      </w:r>
      <w:r w:rsidR="000E632F" w:rsidRPr="000E632F">
        <w:rPr>
          <w:rFonts w:ascii="Palatino Linotype" w:hAnsi="Palatino Linotype" w:cs="Arial"/>
          <w:sz w:val="24"/>
          <w:szCs w:val="24"/>
          <w:lang w:eastAsia="es-ES"/>
        </w:rPr>
        <w:t>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rsidR="00941C7D" w:rsidRPr="00934553" w:rsidRDefault="00D6285B" w:rsidP="00941C7D">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7</w:t>
      </w:r>
      <w:r w:rsidR="00941C7D" w:rsidRPr="003C5DB5">
        <w:rPr>
          <w:rFonts w:ascii="Palatino Linotype" w:hAnsi="Palatino Linotype" w:cs="Arial"/>
          <w:b/>
        </w:rPr>
        <w:t>. Ampliación de</w:t>
      </w:r>
      <w:r w:rsidR="00941C7D">
        <w:rPr>
          <w:rFonts w:ascii="Palatino Linotype" w:hAnsi="Palatino Linotype" w:cs="Arial"/>
          <w:b/>
        </w:rPr>
        <w:t>l plazo.</w:t>
      </w:r>
      <w:r w:rsidR="00941C7D" w:rsidRPr="003C5DB5">
        <w:rPr>
          <w:rFonts w:ascii="Palatino Linotype" w:hAnsi="Palatino Linotype" w:cs="Arial"/>
        </w:rPr>
        <w:t xml:space="preserve"> </w:t>
      </w:r>
      <w:r w:rsidR="00941C7D" w:rsidRPr="009F7713">
        <w:rPr>
          <w:rFonts w:ascii="Palatino Linotype" w:hAnsi="Palatino Linotype" w:cs="Arial"/>
        </w:rPr>
        <w:t>En fecha</w:t>
      </w:r>
      <w:r w:rsidR="00330C70" w:rsidRPr="009F7713">
        <w:rPr>
          <w:rFonts w:ascii="Palatino Linotype" w:hAnsi="Palatino Linotype" w:cs="Arial"/>
        </w:rPr>
        <w:t xml:space="preserve"> </w:t>
      </w:r>
      <w:r w:rsidR="009F7713" w:rsidRPr="009F7713">
        <w:rPr>
          <w:rFonts w:ascii="Palatino Linotype" w:hAnsi="Palatino Linotype" w:cs="Arial"/>
        </w:rPr>
        <w:t xml:space="preserve">veintiséis </w:t>
      </w:r>
      <w:r w:rsidR="00033B29" w:rsidRPr="009F7713">
        <w:rPr>
          <w:rFonts w:ascii="Palatino Linotype" w:hAnsi="Palatino Linotype" w:cs="Arial"/>
        </w:rPr>
        <w:t xml:space="preserve">de </w:t>
      </w:r>
      <w:r w:rsidR="009F7713" w:rsidRPr="009F7713">
        <w:rPr>
          <w:rFonts w:ascii="Palatino Linotype" w:hAnsi="Palatino Linotype" w:cs="Arial"/>
        </w:rPr>
        <w:t>enero</w:t>
      </w:r>
      <w:r w:rsidR="00330C70" w:rsidRPr="009F7713">
        <w:rPr>
          <w:rFonts w:ascii="Palatino Linotype" w:hAnsi="Palatino Linotype" w:cs="Arial"/>
        </w:rPr>
        <w:t xml:space="preserve"> del año dos mil </w:t>
      </w:r>
      <w:r w:rsidR="009F7713" w:rsidRPr="009F7713">
        <w:rPr>
          <w:rFonts w:ascii="Palatino Linotype" w:hAnsi="Palatino Linotype" w:cs="Arial"/>
          <w:bCs/>
        </w:rPr>
        <w:t>veintidós</w:t>
      </w:r>
      <w:r w:rsidR="00941C7D" w:rsidRPr="009F7713">
        <w:rPr>
          <w:rFonts w:ascii="Palatino Linotype" w:hAnsi="Palatino Linotype" w:cs="Arial"/>
          <w:bCs/>
        </w:rPr>
        <w:t>,</w:t>
      </w:r>
      <w:r w:rsidR="00941C7D" w:rsidRPr="009F7713">
        <w:rPr>
          <w:rFonts w:ascii="Palatino Linotype" w:hAnsi="Palatino Linotype" w:cs="Arial"/>
        </w:rPr>
        <w:t xml:space="preserve"> con fundamento en el artículo 181, párrafo tercero de la Ley de Transparencia </w:t>
      </w:r>
      <w:r w:rsidR="00941C7D" w:rsidRPr="00934553">
        <w:rPr>
          <w:rFonts w:ascii="Palatino Linotype" w:hAnsi="Palatino Linotype" w:cs="Arial"/>
        </w:rPr>
        <w:t>y Acceso a la Información Pública del Estado de México y Municipios, se acordó la ampliación del plazo para su resolución.</w:t>
      </w:r>
    </w:p>
    <w:p w:rsidR="00524D24" w:rsidRPr="00874CFB" w:rsidRDefault="00D6285B" w:rsidP="00524D24">
      <w:pPr>
        <w:spacing w:before="240" w:after="240" w:line="360" w:lineRule="auto"/>
        <w:jc w:val="both"/>
        <w:rPr>
          <w:rFonts w:ascii="Palatino Linotype" w:hAnsi="Palatino Linotype"/>
        </w:rPr>
      </w:pPr>
      <w:r>
        <w:rPr>
          <w:rFonts w:ascii="Palatino Linotype" w:hAnsi="Palatino Linotype"/>
          <w:b/>
        </w:rPr>
        <w:lastRenderedPageBreak/>
        <w:t>8</w:t>
      </w:r>
      <w:r w:rsidR="00524D24" w:rsidRPr="00934553">
        <w:rPr>
          <w:rFonts w:ascii="Palatino Linotype" w:hAnsi="Palatino Linotype"/>
          <w:b/>
        </w:rPr>
        <w:t xml:space="preserve">. Cierre de instrucción. </w:t>
      </w:r>
      <w:r w:rsidR="00524D24" w:rsidRPr="00934553">
        <w:rPr>
          <w:rFonts w:ascii="Palatino Linotype" w:hAnsi="Palatino Linotype"/>
        </w:rPr>
        <w:t xml:space="preserve">En fecha </w:t>
      </w:r>
      <w:r>
        <w:rPr>
          <w:rFonts w:ascii="Palatino Linotype" w:hAnsi="Palatino Linotype"/>
        </w:rPr>
        <w:t>siete</w:t>
      </w:r>
      <w:r w:rsidR="00524D24" w:rsidRPr="00934553">
        <w:rPr>
          <w:rFonts w:ascii="Palatino Linotype" w:hAnsi="Palatino Linotype"/>
        </w:rPr>
        <w:t xml:space="preserve"> de </w:t>
      </w:r>
      <w:r>
        <w:rPr>
          <w:rFonts w:ascii="Palatino Linotype" w:hAnsi="Palatino Linotype"/>
        </w:rPr>
        <w:t>diciembre</w:t>
      </w:r>
      <w:r w:rsidR="00524D24" w:rsidRPr="00934553">
        <w:rPr>
          <w:rFonts w:ascii="Palatino Linotype" w:hAnsi="Palatino Linotype"/>
        </w:rPr>
        <w:t xml:space="preserve"> de</w:t>
      </w:r>
      <w:r w:rsidR="000E632F" w:rsidRPr="00934553">
        <w:rPr>
          <w:rFonts w:ascii="Palatino Linotype" w:hAnsi="Palatino Linotype"/>
        </w:rPr>
        <w:t xml:space="preserve">l año dos mil veintiuno </w:t>
      </w:r>
      <w:r w:rsidR="000E632F">
        <w:rPr>
          <w:rFonts w:ascii="Palatino Linotype" w:hAnsi="Palatino Linotype"/>
        </w:rPr>
        <w:t>la Comisionada</w:t>
      </w:r>
      <w:r w:rsidR="00524D24" w:rsidRPr="00874CFB">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9F7713">
        <w:rPr>
          <w:rFonts w:ascii="Palatino Linotype" w:hAnsi="Palatino Linotype"/>
          <w:shd w:val="clear" w:color="auto" w:fill="FFFFFF"/>
        </w:rPr>
        <w:t>el</w:t>
      </w:r>
      <w:r w:rsidRPr="00080788">
        <w:rPr>
          <w:rFonts w:ascii="Palatino Linotype" w:hAnsi="Palatino Linotype"/>
          <w:shd w:val="clear" w:color="auto" w:fill="FFFFFF"/>
        </w:rPr>
        <w:t xml:space="preserve"> presente recurso de revisión interpuesto por la parte recurrente, conforme a lo dispuesto en los artículos 6, apartado A de la Constitución Política de los Estados Unidos Mexicanos; 5, párrafos </w:t>
      </w:r>
      <w:r w:rsidR="00D6285B">
        <w:rPr>
          <w:rFonts w:ascii="Palatino Linotype" w:hAnsi="Palatino Linotype"/>
          <w:shd w:val="clear" w:color="auto" w:fill="FFFFFF"/>
        </w:rPr>
        <w:t xml:space="preserve">trigésimo, </w:t>
      </w:r>
      <w:r w:rsidR="000E632F">
        <w:rPr>
          <w:rFonts w:ascii="Palatino Linotype" w:hAnsi="Palatino Linotype"/>
          <w:shd w:val="clear" w:color="auto" w:fill="FFFFFF"/>
        </w:rPr>
        <w:t xml:space="preserve"> trigésimo primero</w:t>
      </w:r>
      <w:r w:rsidR="00D6285B">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96CF2" w:rsidRDefault="002E5396" w:rsidP="00396CF2">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w:t>
      </w:r>
      <w:r w:rsidR="00BA5DB3">
        <w:rPr>
          <w:rFonts w:ascii="Palatino Linotype" w:hAnsi="Palatino Linotype" w:cs="Arial"/>
          <w:b/>
        </w:rPr>
        <w:t xml:space="preserve"> los</w:t>
      </w:r>
      <w:r w:rsidRPr="00080788">
        <w:rPr>
          <w:rFonts w:ascii="Palatino Linotype" w:hAnsi="Palatino Linotype" w:cs="Arial"/>
          <w:b/>
        </w:rPr>
        <w:t xml:space="preserve"> Recurso</w:t>
      </w:r>
      <w:r w:rsidR="00BA5DB3">
        <w:rPr>
          <w:rFonts w:ascii="Palatino Linotype" w:hAnsi="Palatino Linotype" w:cs="Arial"/>
          <w:b/>
        </w:rPr>
        <w:t>s</w:t>
      </w:r>
      <w:r w:rsidRPr="00080788">
        <w:rPr>
          <w:rFonts w:ascii="Palatino Linotype" w:hAnsi="Palatino Linotype" w:cs="Arial"/>
          <w:b/>
        </w:rPr>
        <w:t xml:space="preserve"> de Revisión</w:t>
      </w:r>
      <w:r w:rsidRPr="00080788">
        <w:rPr>
          <w:rFonts w:ascii="Palatino Linotype" w:hAnsi="Palatino Linotype" w:cs="Arial"/>
        </w:rPr>
        <w:t>. De conformidad con los requisitos de Oportunidad y Pro</w:t>
      </w:r>
      <w:r w:rsidR="009F7713">
        <w:rPr>
          <w:rFonts w:ascii="Palatino Linotype" w:hAnsi="Palatino Linotype" w:cs="Arial"/>
        </w:rPr>
        <w:t>cedibilidad que deben reunir el recurso</w:t>
      </w:r>
      <w:r w:rsidRPr="00080788">
        <w:rPr>
          <w:rFonts w:ascii="Palatino Linotype" w:hAnsi="Palatino Linotype" w:cs="Arial"/>
        </w:rPr>
        <w:t xml:space="preserve"> de revis</w:t>
      </w:r>
      <w:r w:rsidR="009F7713">
        <w:rPr>
          <w:rFonts w:ascii="Palatino Linotype" w:hAnsi="Palatino Linotype" w:cs="Arial"/>
        </w:rPr>
        <w:t>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4A1518">
        <w:rPr>
          <w:rFonts w:ascii="Palatino Linotype" w:hAnsi="Palatino Linotype" w:cs="Arial"/>
          <w:lang w:eastAsia="es-MX"/>
        </w:rPr>
        <w:t>e</w:t>
      </w:r>
      <w:r w:rsidR="009F7713">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672C85">
        <w:rPr>
          <w:rFonts w:ascii="Palatino Linotype" w:hAnsi="Palatino Linotype" w:cs="Arial"/>
          <w:lang w:eastAsia="es-MX"/>
        </w:rPr>
        <w:t>r el sol</w:t>
      </w:r>
      <w:r w:rsidR="00524D24">
        <w:rPr>
          <w:rFonts w:ascii="Palatino Linotype" w:hAnsi="Palatino Linotype" w:cs="Arial"/>
          <w:lang w:eastAsia="es-MX"/>
        </w:rPr>
        <w:t xml:space="preserve">icitante en fecha </w:t>
      </w:r>
      <w:r w:rsidR="00874B9A">
        <w:rPr>
          <w:rFonts w:ascii="Palatino Linotype" w:hAnsi="Palatino Linotype" w:cs="Arial"/>
          <w:lang w:eastAsia="es-MX"/>
        </w:rPr>
        <w:t>dieciséis</w:t>
      </w:r>
      <w:r w:rsidR="00524D24">
        <w:rPr>
          <w:rFonts w:ascii="Palatino Linotype" w:hAnsi="Palatino Linotype" w:cs="Arial"/>
          <w:lang w:eastAsia="es-MX"/>
        </w:rPr>
        <w:t xml:space="preserve"> de </w:t>
      </w:r>
      <w:r w:rsidR="00874B9A">
        <w:rPr>
          <w:rFonts w:ascii="Palatino Linotype" w:hAnsi="Palatino Linotype" w:cs="Arial"/>
          <w:lang w:eastAsia="es-MX"/>
        </w:rPr>
        <w:t>noviembre</w:t>
      </w:r>
      <w:r w:rsidR="00D971D0">
        <w:rPr>
          <w:rFonts w:ascii="Palatino Linotype" w:hAnsi="Palatino Linotype" w:cs="Arial"/>
          <w:lang w:eastAsia="es-MX"/>
        </w:rPr>
        <w:t xml:space="preserve"> de</w:t>
      </w:r>
      <w:r w:rsidR="004A1518">
        <w:rPr>
          <w:rFonts w:ascii="Palatino Linotype" w:hAnsi="Palatino Linotype" w:cs="Arial"/>
          <w:lang w:eastAsia="es-MX"/>
        </w:rPr>
        <w:t>l año dos mil veintiuno</w:t>
      </w:r>
      <w:r w:rsidRPr="00080788">
        <w:rPr>
          <w:rFonts w:ascii="Palatino Linotype" w:hAnsi="Palatino Linotype" w:cs="Arial"/>
          <w:lang w:eastAsia="es-MX"/>
        </w:rPr>
        <w:t xml:space="preserve"> </w:t>
      </w:r>
      <w:r w:rsidR="00396CF2">
        <w:rPr>
          <w:rFonts w:ascii="Palatino Linotype" w:eastAsia="Palatino Linotype" w:hAnsi="Palatino Linotype" w:cs="Palatino Linotype"/>
        </w:rPr>
        <w:t xml:space="preserve">y </w:t>
      </w:r>
      <w:r w:rsidR="003B6DF6">
        <w:rPr>
          <w:rFonts w:ascii="Palatino Linotype" w:eastAsia="Palatino Linotype" w:hAnsi="Palatino Linotype" w:cs="Palatino Linotype"/>
        </w:rPr>
        <w:t xml:space="preserve">la </w:t>
      </w:r>
      <w:r w:rsidR="009F7713">
        <w:rPr>
          <w:rFonts w:ascii="Palatino Linotype" w:eastAsia="Palatino Linotype" w:hAnsi="Palatino Linotype" w:cs="Palatino Linotype"/>
        </w:rPr>
        <w:t xml:space="preserve">parte </w:t>
      </w:r>
      <w:r w:rsidR="009F7713" w:rsidRPr="009F7713">
        <w:rPr>
          <w:rFonts w:ascii="Palatino Linotype" w:eastAsia="Palatino Linotype" w:hAnsi="Palatino Linotype" w:cs="Palatino Linotype"/>
          <w:b/>
        </w:rPr>
        <w:t>RECURRENTE</w:t>
      </w:r>
      <w:r w:rsidR="00396CF2">
        <w:rPr>
          <w:rFonts w:ascii="Palatino Linotype" w:eastAsia="Palatino Linotype" w:hAnsi="Palatino Linotype" w:cs="Palatino Linotype"/>
        </w:rPr>
        <w:t xml:space="preserve"> </w:t>
      </w:r>
      <w:r w:rsidR="00396CF2">
        <w:rPr>
          <w:rFonts w:ascii="Palatino Linotype" w:eastAsia="Palatino Linotype" w:hAnsi="Palatino Linotype" w:cs="Palatino Linotype"/>
        </w:rPr>
        <w:lastRenderedPageBreak/>
        <w:t>presentó su recurso</w:t>
      </w:r>
      <w:r w:rsidR="00874B9A">
        <w:rPr>
          <w:rFonts w:ascii="Palatino Linotype" w:eastAsia="Palatino Linotype" w:hAnsi="Palatino Linotype" w:cs="Palatino Linotype"/>
        </w:rPr>
        <w:t xml:space="preserve"> de revisión el dieciocho de noviembre</w:t>
      </w:r>
      <w:r w:rsidR="00396CF2">
        <w:rPr>
          <w:rFonts w:ascii="Palatino Linotype" w:eastAsia="Palatino Linotype" w:hAnsi="Palatino Linotype" w:cs="Palatino Linotype"/>
        </w:rPr>
        <w:t xml:space="preserve"> del</w:t>
      </w:r>
      <w:r w:rsidR="00874B9A">
        <w:rPr>
          <w:rFonts w:ascii="Palatino Linotype" w:eastAsia="Palatino Linotype" w:hAnsi="Palatino Linotype" w:cs="Palatino Linotype"/>
        </w:rPr>
        <w:t xml:space="preserve"> mismo año</w:t>
      </w:r>
      <w:r w:rsidR="004A1518">
        <w:rPr>
          <w:rFonts w:ascii="Palatino Linotype" w:eastAsia="Palatino Linotype" w:hAnsi="Palatino Linotype" w:cs="Palatino Linotype"/>
        </w:rPr>
        <w:t xml:space="preserve">, esto es al </w:t>
      </w:r>
      <w:r w:rsidR="00874B9A">
        <w:rPr>
          <w:rFonts w:ascii="Palatino Linotype" w:eastAsia="Palatino Linotype" w:hAnsi="Palatino Linotype" w:cs="Palatino Linotype"/>
        </w:rPr>
        <w:t>segundo</w:t>
      </w:r>
      <w:r w:rsidR="00396CF2">
        <w:rPr>
          <w:rFonts w:ascii="Palatino Linotype" w:eastAsia="Palatino Linotype" w:hAnsi="Palatino Linotype" w:cs="Palatino Linotype"/>
        </w:rPr>
        <w:t xml:space="preserve"> día hábil siguiente de aquel en que tuvo conocimiento de la respuesta</w:t>
      </w:r>
      <w:r w:rsidR="00396CF2">
        <w:rPr>
          <w:rFonts w:ascii="Palatino Linotype" w:eastAsia="Palatino Linotype" w:hAnsi="Palatino Linotype" w:cs="Palatino Linotype"/>
          <w:highlight w:val="white"/>
        </w:rPr>
        <w:t>;</w:t>
      </w:r>
      <w:r w:rsidR="00396CF2">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olor w:val="000000"/>
        </w:rPr>
        <w:t xml:space="preserve">Al mismo tiempo, </w:t>
      </w:r>
      <w:r>
        <w:rPr>
          <w:rFonts w:ascii="Palatino Linotype" w:hAnsi="Palatino Linotype" w:cs="Arial"/>
        </w:rPr>
        <w:t>por cuanto</w:t>
      </w:r>
      <w:r w:rsidR="009F7713">
        <w:rPr>
          <w:rFonts w:ascii="Palatino Linotype" w:hAnsi="Palatino Linotype" w:cs="Arial"/>
        </w:rPr>
        <w:t xml:space="preserve"> hace a la procedibilidad del recurso</w:t>
      </w:r>
      <w:r>
        <w:rPr>
          <w:rFonts w:ascii="Palatino Linotype" w:hAnsi="Palatino Linotype" w:cs="Arial"/>
        </w:rPr>
        <w:t xml:space="preserve"> de revisión, es de suma importancia señalar que la parte recurrente se identifica como "</w:t>
      </w:r>
      <w:r>
        <w:rPr>
          <w:rFonts w:ascii="Palatino Linotype" w:hAnsi="Palatino Linotype" w:cs="Arial"/>
          <w:b/>
        </w:rPr>
        <w:t>no proporciono nombre o seudónimo</w:t>
      </w:r>
      <w:r>
        <w:rPr>
          <w:rFonts w:ascii="Palatino Linotype" w:hAnsi="Palatino Linotype" w:cs="Arial"/>
        </w:rPr>
        <w:t xml:space="preserve"> "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74B9A" w:rsidRDefault="00874B9A" w:rsidP="00874B9A">
      <w:pPr>
        <w:spacing w:before="240" w:after="240"/>
        <w:ind w:left="567" w:right="474"/>
        <w:contextualSpacing/>
        <w:jc w:val="both"/>
        <w:rPr>
          <w:rFonts w:ascii="Palatino Linotype" w:hAnsi="Palatino Linotype" w:cs="Arial"/>
          <w:i/>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874B9A" w:rsidRDefault="00874B9A" w:rsidP="00874B9A">
      <w:pPr>
        <w:spacing w:before="240" w:after="240" w:line="360" w:lineRule="auto"/>
        <w:contextualSpacing/>
        <w:jc w:val="both"/>
        <w:rPr>
          <w:rFonts w:eastAsiaTheme="minorHAnsi"/>
          <w:i/>
          <w:iCs/>
          <w:color w:val="1F1F1F"/>
          <w:w w:val="95"/>
          <w:sz w:val="22"/>
          <w:szCs w:val="22"/>
          <w:lang w:val="es-MX" w:eastAsia="en-US"/>
        </w:rPr>
      </w:pP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874B9A" w:rsidRDefault="00874B9A" w:rsidP="00874B9A">
      <w:pPr>
        <w:spacing w:before="240" w:after="240"/>
        <w:ind w:right="474"/>
        <w:contextualSpacing/>
        <w:jc w:val="both"/>
        <w:rPr>
          <w:rFonts w:ascii="Palatino Linotype" w:hAnsi="Palatino Linotype" w:cs="Arial"/>
          <w:i/>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874B9A" w:rsidRDefault="00874B9A" w:rsidP="00874B9A">
      <w:pPr>
        <w:spacing w:before="240" w:after="240"/>
        <w:ind w:left="567" w:right="474"/>
        <w:contextualSpacing/>
        <w:jc w:val="both"/>
        <w:rPr>
          <w:rFonts w:ascii="Palatino Linotype" w:hAnsi="Palatino Linotype" w:cs="Arial"/>
          <w:i/>
          <w:sz w:val="22"/>
          <w:szCs w:val="22"/>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874B9A" w:rsidRDefault="00874B9A" w:rsidP="00874B9A">
      <w:pPr>
        <w:spacing w:before="240" w:after="240"/>
        <w:ind w:left="567" w:right="474"/>
        <w:contextualSpacing/>
        <w:jc w:val="both"/>
        <w:rPr>
          <w:rFonts w:ascii="Palatino Linotype" w:hAnsi="Palatino Linotype" w:cs="Arial"/>
          <w:i/>
          <w:sz w:val="22"/>
          <w:szCs w:val="22"/>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874B9A" w:rsidRDefault="00874B9A" w:rsidP="00874B9A">
      <w:pPr>
        <w:spacing w:before="240" w:after="240"/>
        <w:ind w:left="567" w:right="474"/>
        <w:contextualSpacing/>
        <w:jc w:val="both"/>
        <w:rPr>
          <w:rFonts w:ascii="Palatino Linotype" w:hAnsi="Palatino Linotype" w:cs="Arial"/>
          <w:i/>
          <w:sz w:val="22"/>
          <w:szCs w:val="22"/>
        </w:rPr>
      </w:pP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rsidR="00874B9A" w:rsidRDefault="00874B9A" w:rsidP="00874B9A">
      <w:pPr>
        <w:spacing w:before="240" w:after="240"/>
        <w:ind w:right="474"/>
        <w:contextualSpacing/>
        <w:jc w:val="both"/>
        <w:rPr>
          <w:rFonts w:ascii="Palatino Linotype" w:hAnsi="Palatino Linotype" w:cs="Arial"/>
          <w:i/>
          <w:sz w:val="22"/>
          <w:szCs w:val="22"/>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874B9A" w:rsidRDefault="00874B9A" w:rsidP="00874B9A">
      <w:pPr>
        <w:spacing w:before="240" w:after="240"/>
        <w:ind w:left="567" w:right="474"/>
        <w:contextualSpacing/>
        <w:jc w:val="both"/>
        <w:rPr>
          <w:rFonts w:ascii="Palatino Linotype" w:hAnsi="Palatino Linotype" w:cs="Arial"/>
          <w:i/>
          <w:sz w:val="22"/>
          <w:szCs w:val="22"/>
        </w:rPr>
      </w:pP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s="Arial"/>
        </w:rPr>
        <w:lastRenderedPageBreak/>
        <w:t>Unidos mexicanos, se destaca lo siguiente:</w:t>
      </w:r>
    </w:p>
    <w:p w:rsidR="00874B9A" w:rsidRDefault="00874B9A" w:rsidP="00874B9A">
      <w:pPr>
        <w:spacing w:before="240" w:after="240"/>
        <w:ind w:left="567" w:right="474"/>
        <w:contextualSpacing/>
        <w:jc w:val="both"/>
        <w:rPr>
          <w:rFonts w:ascii="Palatino Linotype" w:hAnsi="Palatino Linotype" w:cs="Arial"/>
          <w:i/>
          <w:sz w:val="22"/>
          <w:szCs w:val="22"/>
        </w:rPr>
      </w:pP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874B9A" w:rsidRDefault="00874B9A" w:rsidP="00874B9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74B9A" w:rsidRDefault="00874B9A" w:rsidP="00874B9A">
      <w:pPr>
        <w:spacing w:before="240" w:after="240" w:line="360" w:lineRule="auto"/>
        <w:contextualSpacing/>
        <w:jc w:val="both"/>
        <w:rPr>
          <w:rFonts w:eastAsiaTheme="minorHAnsi"/>
          <w:i/>
          <w:iCs/>
          <w:sz w:val="23"/>
          <w:szCs w:val="23"/>
          <w:lang w:val="es-MX" w:eastAsia="en-US"/>
        </w:rPr>
      </w:pPr>
    </w:p>
    <w:p w:rsidR="00874B9A" w:rsidRDefault="00874B9A" w:rsidP="00874B9A">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74B9A" w:rsidRDefault="00874B9A" w:rsidP="00874B9A">
      <w:pPr>
        <w:spacing w:line="360" w:lineRule="auto"/>
        <w:jc w:val="both"/>
        <w:rPr>
          <w:rFonts w:ascii="Palatino Linotype" w:hAnsi="Palatino Linotype" w:cs="Arial"/>
        </w:rPr>
      </w:pPr>
    </w:p>
    <w:p w:rsidR="00874B9A" w:rsidRDefault="00874B9A" w:rsidP="00874B9A">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874B9A" w:rsidRDefault="00874B9A" w:rsidP="00874B9A">
      <w:pPr>
        <w:ind w:left="851" w:right="758"/>
        <w:contextualSpacing/>
        <w:jc w:val="both"/>
        <w:rPr>
          <w:rFonts w:ascii="Palatino Linotype" w:hAnsi="Palatino Linotype"/>
          <w:i/>
        </w:rPr>
      </w:pPr>
    </w:p>
    <w:p w:rsidR="00874B9A" w:rsidRPr="003174A5" w:rsidRDefault="00874B9A" w:rsidP="00874B9A">
      <w:pPr>
        <w:ind w:left="851" w:right="758"/>
        <w:contextualSpacing/>
        <w:jc w:val="both"/>
        <w:rPr>
          <w:rFonts w:ascii="Palatino Linotype" w:hAnsi="Palatino Linotype"/>
          <w:i/>
          <w:sz w:val="22"/>
          <w:szCs w:val="22"/>
        </w:rPr>
      </w:pPr>
      <w:r w:rsidRPr="003174A5">
        <w:rPr>
          <w:rFonts w:ascii="Palatino Linotype" w:hAnsi="Palatino Linotype"/>
          <w:i/>
          <w:sz w:val="22"/>
          <w:szCs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w:t>
      </w:r>
      <w:r w:rsidRPr="003174A5">
        <w:rPr>
          <w:rFonts w:ascii="Palatino Linotype" w:hAnsi="Palatino Linotype"/>
          <w:i/>
          <w:sz w:val="22"/>
          <w:szCs w:val="22"/>
        </w:rPr>
        <w:lastRenderedPageBreak/>
        <w:t>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874B9A" w:rsidRDefault="00874B9A" w:rsidP="00874B9A">
      <w:pPr>
        <w:spacing w:line="360" w:lineRule="auto"/>
        <w:jc w:val="both"/>
        <w:rPr>
          <w:rFonts w:ascii="Palatino Linotype" w:hAnsi="Palatino Linotype"/>
        </w:rPr>
      </w:pPr>
    </w:p>
    <w:p w:rsidR="00874B9A" w:rsidRDefault="00874B9A" w:rsidP="00874B9A">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A069E6" w:rsidRDefault="00A069E6" w:rsidP="00A069E6">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lang w:val="es-ES"/>
        </w:rPr>
      </w:pPr>
    </w:p>
    <w:p w:rsidR="002E5396" w:rsidRPr="00080788" w:rsidRDefault="002E5396" w:rsidP="00A069E6">
      <w:pPr>
        <w:pStyle w:val="paragraph"/>
        <w:spacing w:before="0" w:beforeAutospacing="0" w:after="240" w:afterAutospacing="0" w:line="360" w:lineRule="auto"/>
        <w:ind w:right="-147"/>
        <w:contextualSpacing/>
        <w:jc w:val="both"/>
        <w:textAlignment w:val="baseline"/>
        <w:rPr>
          <w:rStyle w:val="eop"/>
          <w:rFonts w:ascii="Palatino Linotype" w:hAnsi="Palatino Linotype"/>
        </w:rPr>
      </w:pPr>
      <w:r w:rsidRPr="00080788">
        <w:rPr>
          <w:rStyle w:val="normaltextrun"/>
          <w:rFonts w:ascii="Palatino Linotype" w:hAnsi="Palatino Linotype" w:cs="Segoe UI"/>
        </w:rPr>
        <w:t>Ahora bien</w:t>
      </w:r>
      <w:r w:rsidR="00524D24">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w:t>
      </w:r>
      <w:r w:rsidR="00396CF2">
        <w:rPr>
          <w:rStyle w:val="normaltextrun"/>
          <w:rFonts w:ascii="Palatino Linotype" w:hAnsi="Palatino Linotype" w:cs="Segoe UI"/>
        </w:rPr>
        <w:t>l</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recurso, según lo aducido por </w:t>
      </w:r>
      <w:r w:rsidR="003B6DF6">
        <w:rPr>
          <w:rStyle w:val="normaltextrun"/>
          <w:rFonts w:ascii="Palatino Linotype" w:hAnsi="Palatino Linotype" w:cs="Segoe UI"/>
        </w:rPr>
        <w:t>la recurrente</w:t>
      </w:r>
      <w:r w:rsidR="00672C85">
        <w:rPr>
          <w:rStyle w:val="normaltextrun"/>
          <w:rFonts w:ascii="Palatino Linotype" w:hAnsi="Palatino Linotype" w:cs="Segoe UI"/>
        </w:rPr>
        <w:t xml:space="preserve">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83436D">
        <w:rPr>
          <w:rStyle w:val="normaltextrun"/>
          <w:rFonts w:ascii="Palatino Linotype" w:hAnsi="Palatino Linotype" w:cs="Segoe UI"/>
        </w:rPr>
        <w:t xml:space="preserve">179, </w:t>
      </w:r>
      <w:r w:rsidR="00396CF2">
        <w:rPr>
          <w:rStyle w:val="normaltextrun"/>
          <w:rFonts w:ascii="Palatino Linotype" w:hAnsi="Palatino Linotype" w:cs="Segoe UI"/>
        </w:rPr>
        <w:t>fracción</w:t>
      </w:r>
      <w:r w:rsidR="004A1518">
        <w:rPr>
          <w:rStyle w:val="normaltextrun"/>
          <w:rFonts w:ascii="Palatino Linotype" w:hAnsi="Palatino Linotype" w:cs="Segoe UI"/>
        </w:rPr>
        <w:t xml:space="preserve"> I</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2E5396" w:rsidRPr="00B76A38" w:rsidRDefault="002E5396"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Style w:val="normaltextrun"/>
          <w:rFonts w:ascii="Palatino Linotype" w:hAnsi="Palatino Linotype" w:cs="Segoe UI"/>
          <w:b/>
          <w:bCs/>
          <w:i/>
          <w:iCs/>
          <w:sz w:val="22"/>
          <w:szCs w:val="22"/>
        </w:rPr>
        <w:lastRenderedPageBreak/>
        <w:t>“</w:t>
      </w:r>
      <w:r w:rsidRPr="00B76A38">
        <w:rPr>
          <w:rFonts w:ascii="Palatino Linotype" w:hAnsi="Palatino Linotype"/>
          <w:b/>
          <w:i/>
          <w:sz w:val="22"/>
          <w:szCs w:val="22"/>
        </w:rPr>
        <w:t>Artículo 179</w:t>
      </w:r>
      <w:r w:rsidRPr="00B76A38">
        <w:rPr>
          <w:rFonts w:ascii="Palatino Linotype" w:hAnsi="Palatino Linotype"/>
          <w:i/>
          <w:sz w:val="22"/>
          <w:szCs w:val="22"/>
        </w:rPr>
        <w:t xml:space="preserve">. </w:t>
      </w:r>
      <w:r w:rsidRPr="00B76A38">
        <w:rPr>
          <w:rFonts w:ascii="Palatino Linotype" w:hAnsi="Palatino Linotype"/>
          <w:b/>
          <w:i/>
          <w:sz w:val="22"/>
          <w:szCs w:val="22"/>
        </w:rPr>
        <w:t>El recurso de revisión</w:t>
      </w:r>
      <w:r w:rsidRPr="00B76A38">
        <w:rPr>
          <w:rFonts w:ascii="Palatino Linotype" w:hAnsi="Palatino Linotype"/>
          <w:i/>
          <w:sz w:val="22"/>
          <w:szCs w:val="22"/>
        </w:rPr>
        <w:t xml:space="preserve"> es un medio de protección que la Ley otorga a los particulares, para hacer valer su derecho de acceso a la información pública</w:t>
      </w:r>
      <w:r w:rsidRPr="00B76A38">
        <w:rPr>
          <w:rFonts w:ascii="Palatino Linotype" w:hAnsi="Palatino Linotype"/>
          <w:b/>
          <w:i/>
          <w:sz w:val="22"/>
          <w:szCs w:val="22"/>
        </w:rPr>
        <w:t>, y procederá en contra de las siguientes causas</w:t>
      </w:r>
      <w:r w:rsidRPr="00B76A38">
        <w:rPr>
          <w:rFonts w:ascii="Palatino Linotype" w:hAnsi="Palatino Linotype"/>
          <w:i/>
          <w:sz w:val="22"/>
          <w:szCs w:val="22"/>
        </w:rPr>
        <w:t>:</w:t>
      </w:r>
    </w:p>
    <w:p w:rsidR="00B76A38" w:rsidRPr="00B76A38" w:rsidRDefault="00B76A38"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Fonts w:ascii="Palatino Linotype" w:hAnsi="Palatino Linotype"/>
          <w:sz w:val="22"/>
          <w:szCs w:val="22"/>
        </w:rPr>
        <w:t>…</w:t>
      </w:r>
    </w:p>
    <w:p w:rsidR="002E5396" w:rsidRPr="00B76A38" w:rsidRDefault="004A1518" w:rsidP="00396CF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b/>
          <w:bCs/>
          <w:i/>
          <w:sz w:val="22"/>
          <w:szCs w:val="22"/>
        </w:rPr>
        <w:t>I</w:t>
      </w:r>
      <w:r w:rsidR="00B76A38" w:rsidRPr="00396CF2">
        <w:rPr>
          <w:rFonts w:ascii="Palatino Linotype" w:hAnsi="Palatino Linotype"/>
          <w:b/>
          <w:bCs/>
          <w:i/>
          <w:sz w:val="22"/>
          <w:szCs w:val="22"/>
        </w:rPr>
        <w:t>.</w:t>
      </w:r>
      <w:r w:rsidR="00B76A38" w:rsidRPr="00B76A38">
        <w:rPr>
          <w:rFonts w:ascii="Palatino Linotype" w:hAnsi="Palatino Linotype"/>
          <w:i/>
          <w:sz w:val="22"/>
          <w:szCs w:val="22"/>
        </w:rPr>
        <w:t xml:space="preserve"> La </w:t>
      </w:r>
      <w:r>
        <w:rPr>
          <w:rFonts w:ascii="Palatino Linotype" w:hAnsi="Palatino Linotype"/>
          <w:i/>
          <w:sz w:val="22"/>
          <w:szCs w:val="22"/>
        </w:rPr>
        <w:t>negativa de la información solicitada</w:t>
      </w:r>
      <w:r w:rsidR="007B2085" w:rsidRPr="00B76A38">
        <w:rPr>
          <w:rFonts w:ascii="Palatino Linotype" w:hAnsi="Palatino Linotype"/>
          <w:i/>
          <w:sz w:val="22"/>
          <w:szCs w:val="22"/>
        </w:rPr>
        <w:t>…” (</w:t>
      </w:r>
      <w:r w:rsidR="002E5396" w:rsidRPr="00B76A38">
        <w:rPr>
          <w:rFonts w:ascii="Palatino Linotype" w:hAnsi="Palatino Linotype"/>
          <w:i/>
          <w:sz w:val="22"/>
          <w:szCs w:val="22"/>
        </w:rPr>
        <w:t>Sic)</w:t>
      </w:r>
    </w:p>
    <w:p w:rsidR="00E115C4" w:rsidRPr="00B76A38" w:rsidRDefault="00E115C4" w:rsidP="00B76A38">
      <w:pPr>
        <w:pStyle w:val="paragraph"/>
        <w:spacing w:before="240" w:beforeAutospacing="0" w:after="240" w:afterAutospacing="0"/>
        <w:ind w:left="992" w:right="1043"/>
        <w:contextualSpacing/>
        <w:jc w:val="both"/>
        <w:textAlignment w:val="baseline"/>
        <w:rPr>
          <w:i/>
        </w:rPr>
      </w:pPr>
    </w:p>
    <w:p w:rsidR="002E5396"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080788">
        <w:rPr>
          <w:rFonts w:ascii="Palatino Linotype" w:hAnsi="Palatino Linotype" w:cs="Arial"/>
          <w:b/>
        </w:rPr>
        <w:t>Tercero. Materia de Revisión</w:t>
      </w:r>
      <w:r w:rsidRPr="00080788">
        <w:rPr>
          <w:rFonts w:ascii="Palatino Linotype" w:hAnsi="Palatino Linotype" w:cs="Arial"/>
        </w:rPr>
        <w:t xml:space="preserve">: Con base en las constancias que obran en </w:t>
      </w:r>
      <w:r w:rsidR="00396CF2">
        <w:rPr>
          <w:rFonts w:ascii="Palatino Linotype" w:hAnsi="Palatino Linotype" w:cs="Arial"/>
        </w:rPr>
        <w:t>el</w:t>
      </w:r>
      <w:r w:rsidR="00B76A38">
        <w:rPr>
          <w:rFonts w:ascii="Palatino Linotype" w:hAnsi="Palatino Linotype" w:cs="Arial"/>
        </w:rPr>
        <w:t xml:space="preserve"> </w:t>
      </w:r>
      <w:r w:rsidRPr="00080788">
        <w:rPr>
          <w:rFonts w:ascii="Palatino Linotype" w:hAnsi="Palatino Linotype" w:cs="Arial"/>
        </w:rPr>
        <w:t xml:space="preserve">expediente que se actúa, este Instituto tiene la convicción de que la presente resolución tiene como objetivo central determinar si la respuesta </w:t>
      </w:r>
      <w:r w:rsidR="00B76A38">
        <w:rPr>
          <w:rFonts w:ascii="Palatino Linotype" w:hAnsi="Palatino Linotype" w:cs="Arial"/>
        </w:rPr>
        <w:t xml:space="preserve">proporcionada por </w:t>
      </w:r>
      <w:r w:rsidRPr="00080788">
        <w:rPr>
          <w:rFonts w:ascii="Palatino Linotype" w:hAnsi="Palatino Linotype" w:cs="Arial"/>
        </w:rPr>
        <w:t xml:space="preserve">el </w:t>
      </w:r>
      <w:r w:rsidR="00672C85" w:rsidRPr="00080788">
        <w:rPr>
          <w:rFonts w:ascii="Palatino Linotype" w:hAnsi="Palatino Linotype" w:cs="Arial"/>
        </w:rPr>
        <w:t>Sujeto Obligado</w:t>
      </w:r>
      <w:r w:rsidRPr="00080788">
        <w:rPr>
          <w:rFonts w:ascii="Palatino Linotype" w:hAnsi="Palatino Linotype" w:cs="Arial"/>
        </w:rPr>
        <w:t xml:space="preserve">, </w:t>
      </w:r>
      <w:r w:rsidR="00041DA2">
        <w:rPr>
          <w:rFonts w:ascii="Palatino Linotype" w:hAnsi="Palatino Linotype" w:cs="Arial"/>
        </w:rPr>
        <w:t>es</w:t>
      </w:r>
      <w:r w:rsidRPr="00080788">
        <w:rPr>
          <w:rFonts w:ascii="Palatino Linotype" w:hAnsi="Palatino Linotype" w:cs="Arial"/>
        </w:rPr>
        <w:t xml:space="preserve"> correcta y suficiente para tener por atendida la solicitud de acceso a la información</w:t>
      </w:r>
      <w:r w:rsidR="00041DA2">
        <w:rPr>
          <w:rFonts w:ascii="Palatino Linotype" w:hAnsi="Palatino Linotype" w:cs="Arial"/>
        </w:rPr>
        <w:t xml:space="preserve"> pública</w:t>
      </w:r>
      <w:r w:rsidRPr="00080788">
        <w:rPr>
          <w:rFonts w:ascii="Palatino Linotype" w:hAnsi="Palatino Linotype" w:cs="Arial"/>
        </w:rPr>
        <w:t>.</w:t>
      </w:r>
    </w:p>
    <w:p w:rsidR="00C1010F" w:rsidRDefault="002E5396" w:rsidP="002E5396">
      <w:pPr>
        <w:spacing w:before="240" w:after="240" w:line="360" w:lineRule="auto"/>
        <w:jc w:val="both"/>
        <w:rPr>
          <w:rFonts w:ascii="Palatino Linotype" w:hAnsi="Palatino Linotype"/>
        </w:rPr>
      </w:pPr>
      <w:r w:rsidRPr="00C1010F">
        <w:rPr>
          <w:rFonts w:ascii="Palatino Linotype" w:hAnsi="Palatino Linotype" w:cs="Arial"/>
          <w:b/>
        </w:rPr>
        <w:t xml:space="preserve">Cuarto. Estudio de fondo del asunto. </w:t>
      </w:r>
      <w:r w:rsidRPr="00C1010F">
        <w:rPr>
          <w:rFonts w:ascii="Palatino Linotype" w:hAnsi="Palatino Linotype"/>
        </w:rPr>
        <w:t xml:space="preserve">Del </w:t>
      </w:r>
      <w:r w:rsidRPr="00340981">
        <w:rPr>
          <w:rFonts w:ascii="Palatino Linotype" w:hAnsi="Palatino Linotype"/>
        </w:rPr>
        <w:t xml:space="preserve">análisis </w:t>
      </w:r>
      <w:r w:rsidRPr="00080788">
        <w:rPr>
          <w:rFonts w:ascii="Palatino Linotype" w:hAnsi="Palatino Linotype"/>
        </w:rPr>
        <w:t xml:space="preserve">de la solicitud de información </w:t>
      </w:r>
      <w:r w:rsidR="00CA7994">
        <w:rPr>
          <w:rFonts w:ascii="Palatino Linotype" w:hAnsi="Palatino Linotype"/>
        </w:rPr>
        <w:t>pública que motivó</w:t>
      </w:r>
      <w:r w:rsidRPr="00080788">
        <w:rPr>
          <w:rFonts w:ascii="Palatino Linotype" w:hAnsi="Palatino Linotype"/>
        </w:rPr>
        <w:t xml:space="preserve"> </w:t>
      </w:r>
      <w:r w:rsidR="00874B9A">
        <w:rPr>
          <w:rFonts w:ascii="Palatino Linotype" w:hAnsi="Palatino Linotype"/>
        </w:rPr>
        <w:t>el</w:t>
      </w:r>
      <w:r w:rsidRPr="00080788">
        <w:rPr>
          <w:rFonts w:ascii="Palatino Linotype" w:hAnsi="Palatino Linotype"/>
        </w:rPr>
        <w:t xml:space="preserve"> recurso de revisión que ahora se resuelve</w:t>
      </w:r>
      <w:r w:rsidR="00CA7994">
        <w:rPr>
          <w:rFonts w:ascii="Palatino Linotype" w:hAnsi="Palatino Linotype"/>
        </w:rPr>
        <w:t>,</w:t>
      </w:r>
      <w:r w:rsidRPr="00080788">
        <w:rPr>
          <w:rFonts w:ascii="Palatino Linotype" w:hAnsi="Palatino Linotype"/>
        </w:rPr>
        <w:t xml:space="preserve"> se advierte que el particular requirió a</w:t>
      </w:r>
      <w:r w:rsidR="004A1518">
        <w:rPr>
          <w:rFonts w:ascii="Palatino Linotype" w:hAnsi="Palatino Linotype"/>
        </w:rPr>
        <w:t xml:space="preserve">l Ayuntamiento de </w:t>
      </w:r>
      <w:r w:rsidR="00874B9A">
        <w:rPr>
          <w:rFonts w:ascii="Palatino Linotype" w:hAnsi="Palatino Linotype"/>
        </w:rPr>
        <w:t>Atenco, de sus Servidores Públicos</w:t>
      </w:r>
      <w:r w:rsidR="004A1518">
        <w:rPr>
          <w:rFonts w:ascii="Palatino Linotype" w:hAnsi="Palatino Linotype"/>
        </w:rPr>
        <w:t>;</w:t>
      </w:r>
      <w:r w:rsidR="004A1518" w:rsidRPr="00E57082">
        <w:rPr>
          <w:rFonts w:ascii="Palatino Linotype" w:hAnsi="Palatino Linotype"/>
        </w:rPr>
        <w:t xml:space="preserve"> </w:t>
      </w:r>
      <w:r w:rsidR="008E7C99" w:rsidRPr="00E57082">
        <w:rPr>
          <w:rFonts w:ascii="Palatino Linotype" w:hAnsi="Palatino Linotype"/>
        </w:rPr>
        <w:t>lo siguiente</w:t>
      </w:r>
      <w:r w:rsidR="00C1010F" w:rsidRPr="00E57082">
        <w:rPr>
          <w:rFonts w:ascii="Palatino Linotype" w:hAnsi="Palatino Linotype"/>
        </w:rPr>
        <w:t>:</w:t>
      </w:r>
    </w:p>
    <w:p w:rsidR="004A1518" w:rsidRPr="004021C1" w:rsidRDefault="00874B9A"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Todos los contratos.</w:t>
      </w:r>
    </w:p>
    <w:p w:rsidR="004021C1" w:rsidRDefault="00A77CB8" w:rsidP="008E520C">
      <w:pPr>
        <w:spacing w:before="240" w:after="240" w:line="360" w:lineRule="auto"/>
        <w:jc w:val="both"/>
        <w:rPr>
          <w:rFonts w:ascii="Palatino Linotype" w:hAnsi="Palatino Linotype"/>
        </w:rPr>
      </w:pPr>
      <w:r w:rsidRPr="008834CB">
        <w:rPr>
          <w:rFonts w:ascii="Palatino Linotype" w:hAnsi="Palatino Linotype"/>
        </w:rPr>
        <w:t>Posterior</w:t>
      </w:r>
      <w:r w:rsidR="004021C1" w:rsidRPr="008834CB">
        <w:rPr>
          <w:rFonts w:ascii="Palatino Linotype" w:hAnsi="Palatino Linotype"/>
        </w:rPr>
        <w:t xml:space="preserve">mente el </w:t>
      </w:r>
      <w:r w:rsidR="008834CB" w:rsidRPr="008834CB">
        <w:rPr>
          <w:rFonts w:ascii="Palatino Linotype" w:hAnsi="Palatino Linotype"/>
          <w:b/>
        </w:rPr>
        <w:t>SUJETO OBLIGADO</w:t>
      </w:r>
      <w:r w:rsidR="008834CB" w:rsidRPr="008834CB">
        <w:rPr>
          <w:rFonts w:ascii="Palatino Linotype" w:hAnsi="Palatino Linotype"/>
        </w:rPr>
        <w:t xml:space="preserve"> </w:t>
      </w:r>
      <w:r w:rsidR="004021C1" w:rsidRPr="008834CB">
        <w:rPr>
          <w:rFonts w:ascii="Palatino Linotype" w:hAnsi="Palatino Linotype"/>
        </w:rPr>
        <w:t xml:space="preserve">a través de su Titular de la Unidad de Transparencia, </w:t>
      </w:r>
      <w:r w:rsidR="008834CB">
        <w:rPr>
          <w:rFonts w:ascii="Palatino Linotype" w:hAnsi="Palatino Linotype"/>
        </w:rPr>
        <w:t>emitió su</w:t>
      </w:r>
      <w:r w:rsidR="004021C1" w:rsidRPr="008834CB">
        <w:rPr>
          <w:rFonts w:ascii="Palatino Linotype" w:hAnsi="Palatino Linotype"/>
        </w:rPr>
        <w:t xml:space="preserve"> respuesta</w:t>
      </w:r>
      <w:r w:rsidR="004021C1">
        <w:rPr>
          <w:rFonts w:ascii="Palatino Linotype" w:hAnsi="Palatino Linotype"/>
        </w:rPr>
        <w:t xml:space="preserve">, </w:t>
      </w:r>
      <w:r w:rsidR="008834CB">
        <w:rPr>
          <w:rFonts w:ascii="Palatino Linotype" w:hAnsi="Palatino Linotype"/>
        </w:rPr>
        <w:t xml:space="preserve">con la información proporcionada por la Jefa de Recursos Humanos, en el sentido de que no se tienen contratos. </w:t>
      </w:r>
    </w:p>
    <w:p w:rsidR="00746777" w:rsidRPr="00E17EE8" w:rsidRDefault="00F93FA7" w:rsidP="00E17EE8">
      <w:pPr>
        <w:spacing w:before="240" w:after="240" w:line="360" w:lineRule="auto"/>
        <w:jc w:val="both"/>
        <w:rPr>
          <w:rFonts w:ascii="Palatino Linotype" w:hAnsi="Palatino Linotype"/>
        </w:rPr>
      </w:pPr>
      <w:r w:rsidRPr="00E17EE8">
        <w:rPr>
          <w:rFonts w:ascii="Palatino Linotype" w:hAnsi="Palatino Linotype"/>
        </w:rPr>
        <w:t>D</w:t>
      </w:r>
      <w:r w:rsidR="002E5396" w:rsidRPr="00E17EE8">
        <w:rPr>
          <w:rFonts w:ascii="Palatino Linotype" w:hAnsi="Palatino Linotype"/>
        </w:rPr>
        <w:t xml:space="preserve">erivado </w:t>
      </w:r>
      <w:r w:rsidR="00154FBD">
        <w:rPr>
          <w:rFonts w:ascii="Palatino Linotype" w:hAnsi="Palatino Linotype"/>
        </w:rPr>
        <w:t>de dicha respuesta la</w:t>
      </w:r>
      <w:r w:rsidR="00F0162F" w:rsidRPr="00E17EE8">
        <w:rPr>
          <w:rFonts w:ascii="Palatino Linotype" w:hAnsi="Palatino Linotype"/>
        </w:rPr>
        <w:t xml:space="preserve"> solicitante se inconformó, </w:t>
      </w:r>
      <w:r w:rsidR="0038505E" w:rsidRPr="00E17EE8">
        <w:rPr>
          <w:rFonts w:ascii="Palatino Linotype" w:hAnsi="Palatino Linotype"/>
        </w:rPr>
        <w:t xml:space="preserve">manifestando </w:t>
      </w:r>
      <w:r w:rsidR="00154FBD">
        <w:rPr>
          <w:rFonts w:ascii="Palatino Linotype" w:hAnsi="Palatino Linotype"/>
        </w:rPr>
        <w:t xml:space="preserve">en lo medular que </w:t>
      </w:r>
      <w:r w:rsidR="008834CB">
        <w:rPr>
          <w:rFonts w:ascii="Palatino Linotype" w:hAnsi="Palatino Linotype"/>
        </w:rPr>
        <w:t xml:space="preserve">si hay contratos, toda vez que él fue trabajador del Municipio y firmaba contratos. </w:t>
      </w:r>
    </w:p>
    <w:p w:rsidR="00E17EE8" w:rsidRPr="00272605" w:rsidRDefault="008422E5" w:rsidP="00CC16CD">
      <w:pPr>
        <w:spacing w:before="240" w:after="240" w:line="360" w:lineRule="auto"/>
        <w:jc w:val="both"/>
        <w:rPr>
          <w:rFonts w:ascii="Palatino Linotype" w:hAnsi="Palatino Linotype"/>
        </w:rPr>
      </w:pPr>
      <w:r w:rsidRPr="00272605">
        <w:rPr>
          <w:rFonts w:ascii="Palatino Linotype" w:hAnsi="Palatino Linotype"/>
        </w:rPr>
        <w:t>Ante la interposición de</w:t>
      </w:r>
      <w:r w:rsidR="009F7713">
        <w:rPr>
          <w:rFonts w:ascii="Palatino Linotype" w:hAnsi="Palatino Linotype"/>
        </w:rPr>
        <w:t>l</w:t>
      </w:r>
      <w:r w:rsidRPr="00272605">
        <w:rPr>
          <w:rFonts w:ascii="Palatino Linotype" w:hAnsi="Palatino Linotype"/>
        </w:rPr>
        <w:t xml:space="preserve"> Rec</w:t>
      </w:r>
      <w:r w:rsidR="005F0C47" w:rsidRPr="00272605">
        <w:rPr>
          <w:rFonts w:ascii="Palatino Linotype" w:hAnsi="Palatino Linotype"/>
        </w:rPr>
        <w:t>urso de Revisión</w:t>
      </w:r>
      <w:r w:rsidRPr="00272605">
        <w:rPr>
          <w:rFonts w:ascii="Palatino Linotype" w:hAnsi="Palatino Linotype"/>
        </w:rPr>
        <w:t xml:space="preserve"> el </w:t>
      </w:r>
      <w:r w:rsidR="009F7713" w:rsidRPr="009F7713">
        <w:rPr>
          <w:rFonts w:ascii="Palatino Linotype" w:hAnsi="Palatino Linotype"/>
          <w:b/>
        </w:rPr>
        <w:t>SUJETO OBLIGADO</w:t>
      </w:r>
      <w:r w:rsidR="009F7713" w:rsidRPr="00272605">
        <w:rPr>
          <w:rFonts w:ascii="Palatino Linotype" w:hAnsi="Palatino Linotype"/>
        </w:rPr>
        <w:t xml:space="preserve"> </w:t>
      </w:r>
      <w:r w:rsidR="00CC16CD">
        <w:rPr>
          <w:rFonts w:ascii="Palatino Linotype" w:hAnsi="Palatino Linotype"/>
        </w:rPr>
        <w:t>fue omiso en rendir su informe justificado.</w:t>
      </w:r>
    </w:p>
    <w:p w:rsidR="00A069E6" w:rsidRDefault="00A069E6" w:rsidP="00A069E6">
      <w:pPr>
        <w:spacing w:before="240" w:after="240" w:line="360" w:lineRule="auto"/>
        <w:jc w:val="both"/>
        <w:rPr>
          <w:rFonts w:ascii="Palatino Linotype" w:eastAsia="Palatino Linotype" w:hAnsi="Palatino Linotype" w:cs="Palatino Linotype"/>
        </w:rPr>
      </w:pPr>
      <w:r>
        <w:rPr>
          <w:rFonts w:ascii="Palatino Linotype" w:hAnsi="Palatino Linotype"/>
        </w:rPr>
        <w:lastRenderedPageBreak/>
        <w:t xml:space="preserve">En tal contexto, del análisis de las constancias que integran el expediente en que se actúa, así como de la materia sobre la que versa la solicitud de acceso a la información pública, se advierte que los motivos de inconformidad acontecen infundados para modificar o revocar la respuesta del Sujeto Obligado, </w:t>
      </w:r>
      <w:r>
        <w:rPr>
          <w:rFonts w:ascii="Palatino Linotype" w:eastAsia="Palatino Linotype" w:hAnsi="Palatino Linotype" w:cs="Palatino Linotype"/>
        </w:rPr>
        <w:t>en razón de las consideraciones de derecho que a continuación se exponen:</w:t>
      </w:r>
    </w:p>
    <w:p w:rsidR="00A069E6" w:rsidRDefault="00A069E6" w:rsidP="00A069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069E6" w:rsidRDefault="00A069E6" w:rsidP="00A069E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069E6" w:rsidRDefault="00A069E6" w:rsidP="00A069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069E6" w:rsidRDefault="00A069E6" w:rsidP="00A069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A069E6" w:rsidRDefault="00A069E6" w:rsidP="00A069E6">
      <w:pPr>
        <w:ind w:left="709" w:right="760"/>
        <w:jc w:val="both"/>
        <w:rPr>
          <w:rFonts w:ascii="Palatino Linotype" w:eastAsia="Palatino Linotype" w:hAnsi="Palatino Linotype" w:cs="Palatino Linotype"/>
          <w:i/>
        </w:rPr>
      </w:pPr>
    </w:p>
    <w:p w:rsidR="00A069E6" w:rsidRDefault="00A069E6" w:rsidP="00A069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069E6" w:rsidRDefault="00A069E6" w:rsidP="00A069E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069E6" w:rsidRDefault="00A069E6" w:rsidP="00A069E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A069E6" w:rsidRDefault="00A069E6" w:rsidP="00A069E6">
      <w:pPr>
        <w:spacing w:line="360" w:lineRule="auto"/>
        <w:ind w:right="-93"/>
        <w:jc w:val="both"/>
        <w:rPr>
          <w:rFonts w:ascii="Palatino Linotype" w:eastAsia="Palatino Linotype" w:hAnsi="Palatino Linotype" w:cs="Palatino Linotype"/>
          <w:color w:val="000000"/>
        </w:rPr>
      </w:pPr>
    </w:p>
    <w:p w:rsidR="00A069E6" w:rsidRDefault="00A069E6" w:rsidP="00A069E6">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A069E6" w:rsidRDefault="00A069E6" w:rsidP="00A069E6">
      <w:pPr>
        <w:spacing w:line="360" w:lineRule="auto"/>
        <w:ind w:right="-93"/>
        <w:jc w:val="both"/>
        <w:rPr>
          <w:rFonts w:ascii="Palatino Linotype" w:eastAsia="Palatino Linotype" w:hAnsi="Palatino Linotype" w:cs="Palatino Linotype"/>
          <w:color w:val="000000"/>
        </w:rPr>
      </w:pPr>
    </w:p>
    <w:p w:rsidR="00A069E6" w:rsidRDefault="00A069E6" w:rsidP="00A069E6">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A069E6" w:rsidRDefault="00A069E6" w:rsidP="00A069E6">
      <w:pPr>
        <w:ind w:left="851" w:right="850"/>
        <w:jc w:val="both"/>
        <w:rPr>
          <w:rFonts w:ascii="Palatino Linotype" w:hAnsi="Palatino Linotype" w:cs="Arial"/>
          <w:color w:val="000000"/>
        </w:rPr>
      </w:pPr>
    </w:p>
    <w:p w:rsidR="00A069E6" w:rsidRDefault="00A069E6" w:rsidP="00A069E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069E6" w:rsidRDefault="00A069E6" w:rsidP="00A069E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A069E6" w:rsidRDefault="00A069E6" w:rsidP="00A069E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A069E6" w:rsidRDefault="00A069E6" w:rsidP="00A069E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A069E6" w:rsidRDefault="00A069E6" w:rsidP="00A069E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069E6" w:rsidRDefault="00A069E6" w:rsidP="00A069E6">
      <w:pPr>
        <w:spacing w:line="360" w:lineRule="auto"/>
        <w:jc w:val="both"/>
        <w:rPr>
          <w:rFonts w:ascii="Palatino Linotype" w:hAnsi="Palatino Linotype" w:cs="Arial"/>
        </w:rPr>
      </w:pPr>
    </w:p>
    <w:p w:rsidR="00A069E6" w:rsidRDefault="00A069E6" w:rsidP="00A069E6">
      <w:pPr>
        <w:spacing w:line="360" w:lineRule="auto"/>
        <w:jc w:val="both"/>
        <w:rPr>
          <w:rFonts w:ascii="Palatino Linotype" w:hAnsi="Palatino Linotype" w:cs="Arial"/>
          <w:color w:val="000000" w:themeColor="text1"/>
        </w:rPr>
      </w:pPr>
      <w:r>
        <w:rPr>
          <w:rFonts w:ascii="Palatino Linotype" w:hAnsi="Palatino Linotype" w:cs="Arial"/>
        </w:rPr>
        <w:t xml:space="preserve">En esa tesitura,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A069E6" w:rsidRDefault="00A069E6" w:rsidP="00A069E6">
      <w:pPr>
        <w:spacing w:line="360" w:lineRule="auto"/>
        <w:jc w:val="both"/>
        <w:rPr>
          <w:rFonts w:ascii="Palatino Linotype" w:hAnsi="Palatino Linotype" w:cs="Arial"/>
          <w:color w:val="000000" w:themeColor="text1"/>
        </w:rPr>
      </w:pPr>
    </w:p>
    <w:p w:rsidR="00A069E6" w:rsidRDefault="00A069E6" w:rsidP="00A069E6">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hAnsi="Palatino Linotype" w:cs="Arial"/>
        </w:rPr>
        <w:lastRenderedPageBreak/>
        <w:t>Ley de Transparencia y Acceso a la Información Pública del Estado de México y Municipios.</w:t>
      </w:r>
    </w:p>
    <w:p w:rsidR="00A069E6" w:rsidRDefault="00A069E6" w:rsidP="00A069E6">
      <w:pPr>
        <w:spacing w:before="240" w:after="240" w:line="360" w:lineRule="auto"/>
        <w:ind w:right="49"/>
        <w:contextualSpacing/>
        <w:jc w:val="both"/>
        <w:rPr>
          <w:rFonts w:ascii="Palatino Linotype" w:hAnsi="Palatino Linotype" w:cs="Arial"/>
        </w:rPr>
      </w:pPr>
    </w:p>
    <w:p w:rsidR="00A069E6" w:rsidRDefault="00A069E6" w:rsidP="00A069E6">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069E6" w:rsidRDefault="00A069E6" w:rsidP="00A069E6">
      <w:pPr>
        <w:ind w:left="851" w:right="899"/>
        <w:jc w:val="both"/>
        <w:rPr>
          <w:rFonts w:ascii="Palatino Linotype" w:hAnsi="Palatino Linotype" w:cs="Arial"/>
          <w:i/>
          <w:sz w:val="22"/>
          <w:szCs w:val="22"/>
        </w:rPr>
      </w:pPr>
    </w:p>
    <w:p w:rsidR="00A069E6" w:rsidRDefault="00A069E6" w:rsidP="00A069E6">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rsidR="00A069E6" w:rsidRDefault="00A069E6" w:rsidP="00A069E6">
      <w:pPr>
        <w:ind w:left="851" w:right="899"/>
        <w:jc w:val="both"/>
        <w:rPr>
          <w:rFonts w:ascii="Palatino Linotype" w:hAnsi="Palatino Linotype" w:cs="Arial"/>
          <w:i/>
          <w:sz w:val="22"/>
          <w:szCs w:val="22"/>
        </w:rPr>
      </w:pPr>
      <w:r>
        <w:rPr>
          <w:rFonts w:ascii="Palatino Linotype" w:hAnsi="Palatino Linotype" w:cs="Arial"/>
          <w:i/>
          <w:sz w:val="22"/>
          <w:szCs w:val="22"/>
        </w:rPr>
        <w:t>…</w:t>
      </w:r>
    </w:p>
    <w:p w:rsidR="00A069E6" w:rsidRDefault="00A069E6" w:rsidP="00A069E6">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069E6" w:rsidRDefault="00A069E6" w:rsidP="00A069E6">
      <w:pPr>
        <w:ind w:left="851" w:right="899"/>
        <w:jc w:val="both"/>
        <w:rPr>
          <w:rFonts w:ascii="Palatino Linotype" w:hAnsi="Palatino Linotype" w:cs="Arial"/>
          <w:sz w:val="22"/>
          <w:szCs w:val="22"/>
        </w:rPr>
      </w:pPr>
    </w:p>
    <w:p w:rsidR="00A069E6" w:rsidRDefault="00A069E6" w:rsidP="00A069E6">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rsidR="00A069E6" w:rsidRDefault="00A069E6" w:rsidP="00A069E6">
      <w:pPr>
        <w:ind w:left="851" w:right="899"/>
        <w:jc w:val="both"/>
        <w:rPr>
          <w:rFonts w:ascii="Palatino Linotype" w:hAnsi="Palatino Linotype" w:cs="Arial"/>
        </w:rPr>
      </w:pPr>
    </w:p>
    <w:p w:rsidR="00A069E6" w:rsidRDefault="00A069E6" w:rsidP="00A069E6">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rsidR="00A069E6" w:rsidRDefault="00A069E6" w:rsidP="00A069E6">
      <w:pPr>
        <w:ind w:left="851" w:right="899"/>
        <w:jc w:val="both"/>
        <w:rPr>
          <w:rFonts w:ascii="Palatino Linotype" w:hAnsi="Palatino Linotype" w:cs="Arial"/>
          <w:i/>
          <w:sz w:val="22"/>
          <w:szCs w:val="22"/>
        </w:rPr>
      </w:pPr>
      <w:r>
        <w:rPr>
          <w:rFonts w:ascii="Palatino Linotype" w:hAnsi="Palatino Linotype" w:cs="Arial"/>
          <w:b/>
          <w:i/>
          <w:sz w:val="22"/>
          <w:szCs w:val="22"/>
        </w:rPr>
        <w:lastRenderedPageBreak/>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069E6" w:rsidRDefault="00A069E6" w:rsidP="00A069E6">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rsidR="00A069E6" w:rsidRDefault="00A069E6" w:rsidP="00A069E6">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A069E6" w:rsidRDefault="00A069E6" w:rsidP="00A069E6">
      <w:pPr>
        <w:ind w:left="851" w:right="899"/>
        <w:jc w:val="both"/>
        <w:rPr>
          <w:rFonts w:ascii="Palatino Linotype" w:hAnsi="Palatino Linotype" w:cs="Arial"/>
          <w:b/>
          <w:i/>
          <w:sz w:val="22"/>
          <w:szCs w:val="22"/>
        </w:rPr>
      </w:pPr>
      <w:r>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A069E6" w:rsidRDefault="00A069E6" w:rsidP="00A069E6">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A069E6" w:rsidRDefault="00A069E6" w:rsidP="00A069E6">
      <w:pPr>
        <w:spacing w:line="360" w:lineRule="auto"/>
        <w:ind w:right="-93"/>
        <w:jc w:val="both"/>
        <w:rPr>
          <w:rFonts w:ascii="Palatino Linotype" w:eastAsia="Palatino Linotype" w:hAnsi="Palatino Linotype" w:cs="Palatino Linotype"/>
          <w:color w:val="000000"/>
        </w:rPr>
      </w:pPr>
    </w:p>
    <w:p w:rsidR="00A069E6" w:rsidRDefault="00A069E6" w:rsidP="00A069E6">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con lo establecido por los artículos 4, 12 y 24 último párrafo de la Ley de </w:t>
      </w:r>
      <w:r>
        <w:rPr>
          <w:rFonts w:ascii="Palatino Linotype" w:hAnsi="Palatino Linotype" w:cs="Arial"/>
        </w:rPr>
        <w:t>Transparencia y Acceso a la Información Pública del Estado de México y Municipios, conforme a lo siguiente:</w:t>
      </w:r>
    </w:p>
    <w:p w:rsidR="00A069E6" w:rsidRDefault="00A069E6" w:rsidP="00A069E6">
      <w:pPr>
        <w:spacing w:before="240" w:after="240" w:line="360" w:lineRule="auto"/>
        <w:contextualSpacing/>
        <w:jc w:val="both"/>
        <w:rPr>
          <w:rFonts w:ascii="Palatino Linotype" w:eastAsia="Palatino Linotype" w:hAnsi="Palatino Linotype" w:cs="Palatino Linotype"/>
        </w:rPr>
      </w:pPr>
    </w:p>
    <w:p w:rsidR="00A069E6" w:rsidRDefault="00A069E6" w:rsidP="00A069E6">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t xml:space="preserve">Es pertinente señalar que el área del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proporciono la información fue la </w:t>
      </w:r>
      <w:r>
        <w:rPr>
          <w:rFonts w:ascii="Palatino Linotype" w:hAnsi="Palatino Linotype"/>
        </w:rPr>
        <w:t>Jefa de Recursos Humanos</w:t>
      </w:r>
      <w:r>
        <w:rPr>
          <w:rFonts w:ascii="Palatino Linotype" w:hAnsi="Palatino Linotype" w:cs="Arial"/>
        </w:rPr>
        <w:t xml:space="preserve">, que de acuerdo a la página de la información pública de oficio mexiquense (IPOMEX) del </w:t>
      </w:r>
      <w:r w:rsidRPr="00A069E6">
        <w:rPr>
          <w:rFonts w:ascii="Palatino Linotype" w:hAnsi="Palatino Linotype" w:cs="Arial"/>
          <w:b/>
        </w:rPr>
        <w:t>SUJETO OBLIGADO</w:t>
      </w:r>
      <w:r>
        <w:rPr>
          <w:rFonts w:ascii="Palatino Linotype" w:hAnsi="Palatino Linotype" w:cs="Arial"/>
        </w:rPr>
        <w:t>, en el apartado de su Directorio, se advierte lo siguiente:</w:t>
      </w:r>
    </w:p>
    <w:p w:rsidR="00A069E6" w:rsidRDefault="00A069E6" w:rsidP="00A069E6">
      <w:pPr>
        <w:spacing w:before="240" w:after="240" w:line="360" w:lineRule="auto"/>
        <w:jc w:val="both"/>
        <w:rPr>
          <w:noProof/>
          <w:lang w:val="en-US" w:eastAsia="en-US"/>
        </w:rPr>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59453</wp:posOffset>
                </wp:positionH>
                <wp:positionV relativeFrom="paragraph">
                  <wp:posOffset>59169</wp:posOffset>
                </wp:positionV>
                <wp:extent cx="5595582" cy="1330656"/>
                <wp:effectExtent l="0" t="0" r="24765" b="22225"/>
                <wp:wrapNone/>
                <wp:docPr id="9" name="Conector recto 9"/>
                <wp:cNvGraphicFramePr/>
                <a:graphic xmlns:a="http://schemas.openxmlformats.org/drawingml/2006/main">
                  <a:graphicData uri="http://schemas.microsoft.com/office/word/2010/wordprocessingShape">
                    <wps:wsp>
                      <wps:cNvCnPr/>
                      <wps:spPr>
                        <a:xfrm>
                          <a:off x="0" y="0"/>
                          <a:ext cx="5595582" cy="13306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12710B"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pt,4.65pt" to="445.3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" strokecolor="black [3200]" strokeweight=".5pt">
                <v:stroke joinstyle="miter"/>
              </v:line>
            </w:pict>
          </mc:Fallback>
        </mc:AlternateContent>
      </w:r>
    </w:p>
    <w:p w:rsidR="00A069E6" w:rsidRDefault="00A069E6" w:rsidP="00A069E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30C979B" wp14:editId="198FE366">
            <wp:extent cx="5445457" cy="3766185"/>
            <wp:effectExtent l="0" t="0" r="317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52" t="30494" r="38096" b="10003"/>
                    <a:stretch/>
                  </pic:blipFill>
                  <pic:spPr bwMode="auto">
                    <a:xfrm>
                      <a:off x="0" y="0"/>
                      <a:ext cx="5469097" cy="3782535"/>
                    </a:xfrm>
                    <a:prstGeom prst="rect">
                      <a:avLst/>
                    </a:prstGeom>
                    <a:ln>
                      <a:noFill/>
                    </a:ln>
                    <a:extLst>
                      <a:ext uri="{53640926-AAD7-44D8-BBD7-CCE9431645EC}">
                        <a14:shadowObscured xmlns:a14="http://schemas.microsoft.com/office/drawing/2010/main"/>
                      </a:ext>
                    </a:extLst>
                  </pic:spPr>
                </pic:pic>
              </a:graphicData>
            </a:graphic>
          </wp:inline>
        </w:drawing>
      </w:r>
    </w:p>
    <w:p w:rsidR="00A069E6" w:rsidRDefault="00A069E6" w:rsidP="00A069E6">
      <w:pPr>
        <w:spacing w:before="240" w:after="240" w:line="360" w:lineRule="auto"/>
        <w:jc w:val="both"/>
        <w:rPr>
          <w:rFonts w:ascii="Palatino Linotype" w:hAnsi="Palatino Linotype" w:cs="Arial"/>
        </w:rPr>
      </w:pPr>
      <w:r>
        <w:rPr>
          <w:rFonts w:ascii="Palatino Linotype" w:hAnsi="Palatino Linotype" w:cs="Arial"/>
        </w:rPr>
        <w:t>Con la anterior imagen, se acredita que la persona que ostenta como Jefa de Recursos Humanos, es efectivamente la quien otorgó la respuesta y quien señaló que no se tiene contratos.</w:t>
      </w:r>
    </w:p>
    <w:p w:rsidR="00A069E6" w:rsidRDefault="00A069E6" w:rsidP="00A069E6">
      <w:pPr>
        <w:spacing w:before="240" w:after="240" w:line="360" w:lineRule="auto"/>
        <w:jc w:val="both"/>
        <w:rPr>
          <w:rFonts w:ascii="Palatino Linotype" w:hAnsi="Palatino Linotype" w:cs="Arial"/>
        </w:rPr>
      </w:pPr>
      <w:r>
        <w:rPr>
          <w:rFonts w:ascii="Palatino Linotype" w:hAnsi="Palatino Linotype" w:cs="Arial"/>
        </w:rPr>
        <w:t xml:space="preserve">Lo que se robustece con lo señalado por el artículo </w:t>
      </w:r>
      <w:r w:rsidR="00871516">
        <w:rPr>
          <w:rFonts w:ascii="Palatino Linotype" w:hAnsi="Palatino Linotype" w:cs="Arial"/>
        </w:rPr>
        <w:t xml:space="preserve">118 del </w:t>
      </w:r>
      <w:r w:rsidR="00871516" w:rsidRPr="00871516">
        <w:rPr>
          <w:rFonts w:ascii="Palatino Linotype" w:hAnsi="Palatino Linotype" w:cs="Arial"/>
        </w:rPr>
        <w:t>Reglamento Orgánico de la Administración Pública Municipal de Atenco 2019-2021</w:t>
      </w:r>
      <w:r w:rsidR="002578C9">
        <w:rPr>
          <w:rFonts w:ascii="Palatino Linotype" w:hAnsi="Palatino Linotype" w:cs="Arial"/>
        </w:rPr>
        <w:t>, que señala que las atribuciones de la Jefatura de Recursos Humanos, es la siguiente:</w:t>
      </w:r>
    </w:p>
    <w:p w:rsidR="002578C9" w:rsidRPr="002578C9" w:rsidRDefault="002578C9" w:rsidP="002578C9">
      <w:pPr>
        <w:autoSpaceDE w:val="0"/>
        <w:autoSpaceDN w:val="0"/>
        <w:adjustRightInd w:val="0"/>
        <w:rPr>
          <w:rFonts w:ascii="Arial" w:eastAsiaTheme="minorHAnsi" w:hAnsi="Arial" w:cs="Arial"/>
          <w:color w:val="000000"/>
          <w:lang w:val="es-MX" w:eastAsia="en-US"/>
        </w:rPr>
      </w:pPr>
    </w:p>
    <w:p w:rsidR="002578C9" w:rsidRPr="002578C9" w:rsidRDefault="002578C9" w:rsidP="002578C9">
      <w:pPr>
        <w:ind w:left="851" w:right="899"/>
        <w:jc w:val="both"/>
        <w:rPr>
          <w:rFonts w:ascii="Palatino Linotype" w:hAnsi="Palatino Linotype" w:cs="Arial"/>
          <w:i/>
          <w:sz w:val="22"/>
          <w:szCs w:val="22"/>
        </w:rPr>
      </w:pPr>
      <w:r>
        <w:rPr>
          <w:rFonts w:ascii="Palatino Linotype" w:hAnsi="Palatino Linotype" w:cs="Arial"/>
          <w:i/>
          <w:sz w:val="22"/>
          <w:szCs w:val="22"/>
        </w:rPr>
        <w:t>“</w:t>
      </w:r>
      <w:r w:rsidRPr="002578C9">
        <w:rPr>
          <w:rFonts w:ascii="Palatino Linotype" w:hAnsi="Palatino Linotype" w:cs="Arial"/>
          <w:i/>
          <w:sz w:val="22"/>
          <w:szCs w:val="22"/>
        </w:rPr>
        <w:t xml:space="preserve">Artículo 118. Son facultades y Obligaciones de la Jefatura de Recursos Humanos las siguientes: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I. Administrar los recursos materiales, financieros, tecnológicos y capital humano a su cargo;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II. Acordar con el Director, los asuntos de su competencia que así lo requieran; </w:t>
      </w:r>
    </w:p>
    <w:p w:rsidR="002578C9" w:rsidRPr="002578C9" w:rsidRDefault="002578C9" w:rsidP="002578C9">
      <w:pPr>
        <w:ind w:left="851" w:right="899"/>
        <w:jc w:val="both"/>
        <w:rPr>
          <w:rFonts w:ascii="Palatino Linotype" w:hAnsi="Palatino Linotype" w:cs="Arial"/>
          <w:b/>
          <w:i/>
          <w:sz w:val="22"/>
          <w:szCs w:val="22"/>
        </w:rPr>
      </w:pPr>
      <w:r w:rsidRPr="002578C9">
        <w:rPr>
          <w:rFonts w:ascii="Palatino Linotype" w:hAnsi="Palatino Linotype" w:cs="Arial"/>
          <w:b/>
          <w:i/>
          <w:sz w:val="22"/>
          <w:szCs w:val="22"/>
        </w:rPr>
        <w:t xml:space="preserve">III. Proponer, previo acuerdo con el Director, el nombramiento y remoción del personal a su cargo, atendiendo a la normatividad aplicable;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lastRenderedPageBreak/>
        <w:t xml:space="preserve">IV. Evaluar el desempeño de las unidades administrativas a su cargo;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 Vigilar el cumplimiento de las disposiciones legales que regulen las relaciones entre el Municipio y sus servidores públicos;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VI. Atender en coordinación con el Director, las negociaciones con el Sindicato Único de Trabajadores del Estado y Municipios, viendo siempre por los legítimos intereses de los servidores públicos en relación al cumplimiento de los fines y objetivos del Ayuntamiento;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b/>
          <w:i/>
          <w:sz w:val="22"/>
          <w:szCs w:val="22"/>
        </w:rPr>
        <w:t>VII. Tramitar los nombramientos, renuncias, licencias y jubilaciones de los servidores públicos de la Administración Pública Municipal, atendiendo las disposiciones del Servicio Profesional de Carrera y a la normatividad aplicable</w:t>
      </w:r>
      <w:r w:rsidRPr="002578C9">
        <w:rPr>
          <w:rFonts w:ascii="Palatino Linotype" w:hAnsi="Palatino Linotype" w:cs="Arial"/>
          <w:i/>
          <w:sz w:val="22"/>
          <w:szCs w:val="22"/>
        </w:rPr>
        <w:t xml:space="preserve">;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VIII. Mantener al corriente el escalafón de los trabajadores al servicio del Municipio; </w:t>
      </w:r>
    </w:p>
    <w:p w:rsidR="002578C9" w:rsidRPr="002578C9" w:rsidRDefault="002578C9" w:rsidP="002578C9">
      <w:pPr>
        <w:ind w:left="851" w:right="899"/>
        <w:jc w:val="both"/>
        <w:rPr>
          <w:rFonts w:ascii="Palatino Linotype" w:hAnsi="Palatino Linotype" w:cs="Arial"/>
          <w:b/>
          <w:i/>
          <w:sz w:val="22"/>
          <w:szCs w:val="22"/>
        </w:rPr>
      </w:pPr>
      <w:r w:rsidRPr="002578C9">
        <w:rPr>
          <w:rFonts w:ascii="Palatino Linotype" w:hAnsi="Palatino Linotype" w:cs="Arial"/>
          <w:b/>
          <w:i/>
          <w:sz w:val="22"/>
          <w:szCs w:val="22"/>
        </w:rPr>
        <w:t xml:space="preserve">IX. Llevar a cabo los trámites de selección, contratación y capacitación para el personal que requieran las dependencias, atendiendo a las disposiciones del Servicio Profesional de Carrera y a la normatividad aplicable;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 Coordinar con las demás áreas de la Administración Pública Municipal, incluyendo órganos desconcentrados, descentralizados y especializados los mecanismos que incluyan acciones para prevenir prácticas de discriminación, adoptando el compromiso explícito de combatir la violencia laboral en todas sus formas;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 Coordinar la elaboración del Catálogo de Puestos por Dependencia con el perfil de los puestos existentes, a efecto de optimizar el capital humano, de conformidad con la normatividad aplicable;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XII. Autorizar con su firma la expedición de Constancias de Prestación de Servicios a los servidores públicos de la Administración Pública Municipal;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XIII. Formular y validar con su firma los oficios y circulares de carácter administrativo respecto de los asuntos de su competencia; </w:t>
      </w:r>
    </w:p>
    <w:p w:rsid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XIV. Acatar las políticas y disposiciones legales en materia de adm</w:t>
      </w:r>
      <w:r>
        <w:rPr>
          <w:rFonts w:ascii="Palatino Linotype" w:hAnsi="Palatino Linotype" w:cs="Arial"/>
          <w:i/>
          <w:sz w:val="22"/>
          <w:szCs w:val="22"/>
        </w:rPr>
        <w:t>inistración del capital humano;</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XV. Acordar con los titulares de sus departamentos, los asuntos de su competencia que así lo requieran;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XVI. Encomendar a los titulares de sus departamentos, los asuntos que sean necesarios para el cumplimiento de sus atribuciones, previo acuerdo con el Director;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XVII. Formular políticas y procedimientos para orientar el desempeño de las actividades de sus departamentos; y </w:t>
      </w:r>
    </w:p>
    <w:p w:rsidR="002578C9" w:rsidRPr="002578C9" w:rsidRDefault="002578C9" w:rsidP="002578C9">
      <w:pPr>
        <w:ind w:left="851" w:right="899"/>
        <w:jc w:val="both"/>
        <w:rPr>
          <w:rFonts w:ascii="Palatino Linotype" w:hAnsi="Palatino Linotype" w:cs="Arial"/>
          <w:i/>
          <w:sz w:val="22"/>
          <w:szCs w:val="22"/>
        </w:rPr>
      </w:pPr>
      <w:r w:rsidRPr="002578C9">
        <w:rPr>
          <w:rFonts w:ascii="Palatino Linotype" w:hAnsi="Palatino Linotype" w:cs="Arial"/>
          <w:i/>
          <w:sz w:val="22"/>
          <w:szCs w:val="22"/>
        </w:rPr>
        <w:t>XVIII. Las demás que deriven de otros or</w:t>
      </w:r>
      <w:r>
        <w:rPr>
          <w:rFonts w:ascii="Palatino Linotype" w:hAnsi="Palatino Linotype" w:cs="Arial"/>
          <w:i/>
          <w:sz w:val="22"/>
          <w:szCs w:val="22"/>
        </w:rPr>
        <w:t>denamientos legales aplicables.” (Sic)</w:t>
      </w:r>
    </w:p>
    <w:p w:rsidR="002578C9" w:rsidRPr="002578C9" w:rsidRDefault="002578C9" w:rsidP="002578C9">
      <w:pPr>
        <w:ind w:left="851" w:right="899"/>
        <w:jc w:val="both"/>
        <w:rPr>
          <w:rFonts w:ascii="Palatino Linotype" w:hAnsi="Palatino Linotype" w:cs="Arial"/>
          <w:i/>
          <w:sz w:val="22"/>
          <w:szCs w:val="22"/>
        </w:rPr>
      </w:pPr>
    </w:p>
    <w:p w:rsidR="002578C9" w:rsidRPr="002578C9" w:rsidRDefault="002578C9" w:rsidP="002578C9">
      <w:pPr>
        <w:ind w:left="851" w:right="899"/>
        <w:jc w:val="both"/>
        <w:rPr>
          <w:rFonts w:ascii="Palatino Linotype" w:hAnsi="Palatino Linotype" w:cs="Arial"/>
          <w:i/>
          <w:sz w:val="22"/>
          <w:szCs w:val="22"/>
        </w:rPr>
      </w:pPr>
    </w:p>
    <w:p w:rsidR="00484B53" w:rsidRDefault="002578C9" w:rsidP="00484B53">
      <w:pPr>
        <w:spacing w:line="360" w:lineRule="auto"/>
        <w:ind w:right="-93"/>
        <w:jc w:val="both"/>
        <w:rPr>
          <w:rFonts w:ascii="Palatino Linotype" w:hAnsi="Palatino Linotype" w:cs="Arial"/>
        </w:rPr>
      </w:pPr>
      <w:r>
        <w:rPr>
          <w:rFonts w:ascii="Palatino Linotype" w:hAnsi="Palatino Linotype"/>
          <w:lang w:eastAsia="es-MX"/>
        </w:rPr>
        <w:lastRenderedPageBreak/>
        <w:t xml:space="preserve">De los anterior se advierte, que efectivamente la Jefatura de Recursos Humanos es la competente para conocer sobre la contratación de los Servidores Públicos, por ello es pertinente aclarar, </w:t>
      </w:r>
      <w:r w:rsidR="00484B53">
        <w:rPr>
          <w:rFonts w:ascii="Palatino Linotype" w:hAnsi="Palatino Linotype" w:cs="Arial"/>
        </w:rPr>
        <w:t xml:space="preserve">en términos de lo señalado por </w:t>
      </w:r>
      <w:r w:rsidR="00484B53" w:rsidRPr="004E5872">
        <w:rPr>
          <w:rFonts w:ascii="Palatino Linotype" w:hAnsi="Palatino Linotype" w:cs="Arial"/>
        </w:rPr>
        <w:t>Ley del Trabajo de los Servidores Públicos del Estado de México</w:t>
      </w:r>
      <w:r w:rsidR="00484B53">
        <w:rPr>
          <w:rFonts w:ascii="Palatino Linotype" w:hAnsi="Palatino Linotype" w:cs="Arial"/>
          <w:i/>
        </w:rPr>
        <w:t xml:space="preserve">, </w:t>
      </w:r>
      <w:r w:rsidR="00484B53">
        <w:rPr>
          <w:rFonts w:ascii="Palatino Linotype" w:hAnsi="Palatino Linotype" w:cs="Arial"/>
        </w:rPr>
        <w:t>que tiene por objeto regular las relaciones de trabajo comprendidas entre los poderes públicos del Estado y los Municipios, y sus respectivos servidores públicos</w:t>
      </w:r>
      <w:r w:rsidR="00484B53">
        <w:rPr>
          <w:rStyle w:val="Refdenotaalpie"/>
          <w:rFonts w:ascii="Palatino Linotype" w:hAnsi="Palatino Linotype" w:cs="Arial"/>
        </w:rPr>
        <w:footnoteReference w:id="1"/>
      </w:r>
      <w:r w:rsidR="00484B53">
        <w:rPr>
          <w:rFonts w:ascii="Palatino Linotype" w:hAnsi="Palatino Linotype" w:cs="Arial"/>
        </w:rPr>
        <w:t>, las que se entienden establecidas mediante nombramiento, formato único de movimiento de personal, contrato o por cualquier otro acto que tenga como consecuencia la prestación personal subordinada del servicio y la percepción de un sueldo, como así lo indican los artículo 5, 45, 48 fracción I,  de la referida Ley del Trabajo, que señalan:</w:t>
      </w:r>
    </w:p>
    <w:p w:rsidR="00484B53" w:rsidRDefault="00484B53" w:rsidP="00484B53">
      <w:pPr>
        <w:spacing w:before="240" w:after="240" w:line="360" w:lineRule="auto"/>
        <w:ind w:right="49"/>
        <w:contextualSpacing/>
        <w:jc w:val="both"/>
        <w:rPr>
          <w:rFonts w:ascii="Palatino Linotype" w:hAnsi="Palatino Linotype" w:cs="Arial"/>
        </w:rPr>
      </w:pPr>
    </w:p>
    <w:p w:rsidR="00484B53" w:rsidRPr="00092C14" w:rsidRDefault="00484B53" w:rsidP="00484B53">
      <w:pPr>
        <w:spacing w:before="120" w:after="120"/>
        <w:ind w:left="851" w:right="902"/>
        <w:jc w:val="both"/>
        <w:rPr>
          <w:rFonts w:ascii="Palatino Linotype" w:hAnsi="Palatino Linotype"/>
          <w:b/>
          <w:i/>
          <w:sz w:val="22"/>
          <w:u w:val="single"/>
        </w:rPr>
      </w:pPr>
      <w:r>
        <w:rPr>
          <w:rFonts w:ascii="Palatino Linotype" w:hAnsi="Palatino Linotype"/>
          <w:i/>
          <w:sz w:val="22"/>
        </w:rPr>
        <w:t>“</w:t>
      </w:r>
      <w:r w:rsidRPr="003E3D55">
        <w:rPr>
          <w:rFonts w:ascii="Palatino Linotype" w:hAnsi="Palatino Linotype"/>
          <w:i/>
          <w:sz w:val="22"/>
        </w:rPr>
        <w:t xml:space="preserve">ARTÍCULO 5.- </w:t>
      </w:r>
      <w:r w:rsidRPr="00092C14">
        <w:rPr>
          <w:rFonts w:ascii="Palatino Linotype" w:hAnsi="Palatino Linotype"/>
          <w:i/>
          <w:sz w:val="22"/>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092C14">
        <w:rPr>
          <w:rFonts w:ascii="Palatino Linotype" w:hAnsi="Palatino Linotype"/>
          <w:b/>
          <w:i/>
          <w:sz w:val="22"/>
          <w:u w:val="single"/>
        </w:rPr>
        <w:t xml:space="preserve"> </w:t>
      </w:r>
    </w:p>
    <w:p w:rsidR="00484B53" w:rsidRDefault="00484B53" w:rsidP="00484B53">
      <w:pPr>
        <w:spacing w:before="120" w:after="120"/>
        <w:ind w:left="851" w:right="902"/>
        <w:jc w:val="both"/>
        <w:rPr>
          <w:rFonts w:ascii="Palatino Linotype" w:hAnsi="Palatino Linotype"/>
          <w:i/>
          <w:sz w:val="22"/>
        </w:rPr>
      </w:pPr>
      <w:r w:rsidRPr="003E3D55">
        <w:rPr>
          <w:rFonts w:ascii="Palatino Linotype" w:hAnsi="Palatino Linotype"/>
          <w:i/>
          <w:sz w:val="22"/>
        </w:rPr>
        <w:t>Para los efectos de esta ley, las instituciones públicas estarán representadas por sus titulares.</w:t>
      </w:r>
    </w:p>
    <w:p w:rsidR="00484B53" w:rsidRDefault="00484B53" w:rsidP="00484B53">
      <w:pPr>
        <w:spacing w:before="120" w:after="120"/>
        <w:ind w:left="851" w:right="902"/>
        <w:jc w:val="both"/>
        <w:rPr>
          <w:rFonts w:ascii="Palatino Linotype" w:hAnsi="Palatino Linotype"/>
          <w:i/>
          <w:sz w:val="22"/>
        </w:rPr>
      </w:pPr>
      <w:r>
        <w:rPr>
          <w:rFonts w:ascii="Palatino Linotype" w:hAnsi="Palatino Linotype"/>
          <w:i/>
          <w:sz w:val="22"/>
        </w:rPr>
        <w:t>…</w:t>
      </w:r>
    </w:p>
    <w:p w:rsidR="00484B53" w:rsidRDefault="00484B53" w:rsidP="00484B53">
      <w:pPr>
        <w:spacing w:before="120" w:after="120"/>
        <w:ind w:left="851" w:right="902"/>
        <w:jc w:val="both"/>
        <w:rPr>
          <w:rFonts w:ascii="Palatino Linotype" w:hAnsi="Palatino Linotype"/>
          <w:i/>
          <w:sz w:val="22"/>
        </w:rPr>
      </w:pPr>
      <w:r w:rsidRPr="00092C14">
        <w:rPr>
          <w:rFonts w:ascii="Palatino Linotype" w:hAnsi="Palatino Linotype"/>
          <w:i/>
          <w:sz w:val="22"/>
        </w:rPr>
        <w:t>ARTÍCULO 45.-Los servidores públicos prestarán sus servicios mediante nombramiento, contrato o formato único de Movimientos de Personal expedidos por quien estuviere facultado legalmente para extenderlo.</w:t>
      </w:r>
    </w:p>
    <w:p w:rsidR="00484B53" w:rsidRDefault="00484B53" w:rsidP="00484B53">
      <w:pPr>
        <w:spacing w:before="120" w:after="120"/>
        <w:ind w:left="851" w:right="902"/>
        <w:jc w:val="both"/>
        <w:rPr>
          <w:rFonts w:ascii="Palatino Linotype" w:hAnsi="Palatino Linotype"/>
          <w:i/>
          <w:sz w:val="22"/>
        </w:rPr>
      </w:pPr>
      <w:r>
        <w:rPr>
          <w:rFonts w:ascii="Palatino Linotype" w:hAnsi="Palatino Linotype"/>
          <w:i/>
          <w:sz w:val="22"/>
        </w:rPr>
        <w:t>…</w:t>
      </w:r>
    </w:p>
    <w:p w:rsidR="00484B53" w:rsidRDefault="00484B53" w:rsidP="00484B53">
      <w:pPr>
        <w:spacing w:before="120" w:after="120"/>
        <w:ind w:left="851" w:right="902"/>
        <w:jc w:val="both"/>
        <w:rPr>
          <w:rFonts w:ascii="Palatino Linotype" w:hAnsi="Palatino Linotype"/>
          <w:i/>
          <w:sz w:val="22"/>
        </w:rPr>
      </w:pPr>
      <w:r w:rsidRPr="00092C14">
        <w:rPr>
          <w:rFonts w:ascii="Palatino Linotype" w:hAnsi="Palatino Linotype"/>
          <w:i/>
          <w:sz w:val="22"/>
        </w:rPr>
        <w:t xml:space="preserve">ARTÍCULO 48. Para iniciar la prestación de los servicios se requiere: </w:t>
      </w:r>
    </w:p>
    <w:p w:rsidR="00484B53" w:rsidRDefault="00484B53" w:rsidP="00484B53">
      <w:pPr>
        <w:spacing w:before="120" w:after="120"/>
        <w:ind w:left="851" w:right="902"/>
        <w:jc w:val="both"/>
        <w:rPr>
          <w:rFonts w:ascii="Palatino Linotype" w:hAnsi="Palatino Linotype"/>
          <w:i/>
          <w:sz w:val="22"/>
        </w:rPr>
      </w:pPr>
      <w:r w:rsidRPr="00092C14">
        <w:rPr>
          <w:rFonts w:ascii="Palatino Linotype" w:hAnsi="Palatino Linotype"/>
          <w:i/>
          <w:sz w:val="22"/>
        </w:rPr>
        <w:t>I. Tener conferido el nombramiento, contrato respectivo o formato único de Movimientos de Personal;</w:t>
      </w:r>
    </w:p>
    <w:p w:rsidR="00484B53" w:rsidRDefault="00484B53" w:rsidP="00484B53">
      <w:pPr>
        <w:spacing w:before="120" w:after="120"/>
        <w:ind w:left="851" w:right="902"/>
        <w:jc w:val="both"/>
        <w:rPr>
          <w:rFonts w:ascii="Palatino Linotype" w:hAnsi="Palatino Linotype"/>
          <w:i/>
          <w:sz w:val="22"/>
        </w:rPr>
      </w:pPr>
      <w:r>
        <w:rPr>
          <w:rFonts w:ascii="Palatino Linotype" w:hAnsi="Palatino Linotype"/>
          <w:i/>
          <w:sz w:val="22"/>
        </w:rPr>
        <w:t>…</w:t>
      </w:r>
    </w:p>
    <w:p w:rsidR="00484B53" w:rsidRPr="003E3D55" w:rsidRDefault="00484B53" w:rsidP="00484B53">
      <w:pPr>
        <w:spacing w:before="120" w:after="120"/>
        <w:ind w:left="851" w:right="902"/>
        <w:jc w:val="both"/>
        <w:rPr>
          <w:rFonts w:ascii="Palatino Linotype" w:hAnsi="Palatino Linotype"/>
          <w:i/>
          <w:sz w:val="22"/>
        </w:rPr>
      </w:pPr>
      <w:r w:rsidRPr="00092C14">
        <w:rPr>
          <w:rFonts w:ascii="Palatino Linotype" w:hAnsi="Palatino Linotype"/>
          <w:i/>
          <w:sz w:val="22"/>
        </w:rPr>
        <w:t xml:space="preserve">ARTÍCULO 50.- El nombramiento, contrato o formato único de Movimientos de Personal aceptado obliga al servidor público a cumplir con los deberes inherentes </w:t>
      </w:r>
      <w:r w:rsidRPr="00092C14">
        <w:rPr>
          <w:rFonts w:ascii="Palatino Linotype" w:hAnsi="Palatino Linotype"/>
          <w:i/>
          <w:sz w:val="22"/>
        </w:rPr>
        <w:lastRenderedPageBreak/>
        <w:t>al puesto especificado en el mismo y a las consecuencias que sean conforme a la ley, al uso y a la buena fe. Iguales consecuencias se generarán para todos los servidores públicos, cuando la relación de trabajo se formalice mediante un contrato o por encontrarse en lista de raya</w:t>
      </w:r>
      <w:r>
        <w:rPr>
          <w:rFonts w:ascii="Palatino Linotype" w:hAnsi="Palatino Linotype"/>
          <w:i/>
          <w:sz w:val="22"/>
        </w:rPr>
        <w:t>…” (Sic)</w:t>
      </w:r>
    </w:p>
    <w:p w:rsidR="00484B53" w:rsidRDefault="00484B53" w:rsidP="00484B53">
      <w:pPr>
        <w:spacing w:before="240" w:after="240" w:line="360" w:lineRule="auto"/>
        <w:contextualSpacing/>
        <w:jc w:val="both"/>
        <w:rPr>
          <w:rFonts w:ascii="Palatino Linotype" w:hAnsi="Palatino Linotype" w:cs="Arial"/>
        </w:rPr>
      </w:pPr>
    </w:p>
    <w:p w:rsidR="00484B53" w:rsidRDefault="00484B53" w:rsidP="00484B53">
      <w:pPr>
        <w:spacing w:before="240" w:after="240" w:line="360" w:lineRule="auto"/>
        <w:contextualSpacing/>
        <w:jc w:val="both"/>
        <w:rPr>
          <w:rFonts w:ascii="Palatino Linotype" w:hAnsi="Palatino Linotype" w:cs="Arial"/>
        </w:rPr>
      </w:pPr>
      <w:r>
        <w:rPr>
          <w:rFonts w:ascii="Palatino Linotype" w:hAnsi="Palatino Linotype" w:cs="Arial"/>
        </w:rPr>
        <w:t>Con lo que acredita, que para tener por autorizada una relación laboral con el Ayuntamiento de Atenco, por parte de sus Servidores Públicos, se debió elaborar un nombramiento, formato único de movimiento de personal o contrato; siendo una facultad potestativa para la</w:t>
      </w:r>
      <w:r w:rsidR="00745B14">
        <w:rPr>
          <w:rFonts w:ascii="Palatino Linotype" w:hAnsi="Palatino Linotype" w:cs="Arial"/>
        </w:rPr>
        <w:t xml:space="preserve"> institución pública, y en atención a la respuesta es obvio que el Sujeto Obligado para acreditar su relación laboral con sus Servidores Públicos pudo haber elaborado el nombramiento, formato único de movimiento de personal o por cualquier otro acto que tenga como consecuencia la prestación personal subordinada del servicio y la percepción de un sueldo y no contratos.</w:t>
      </w:r>
    </w:p>
    <w:p w:rsidR="00484B53" w:rsidRDefault="00484B53" w:rsidP="00484B53">
      <w:pPr>
        <w:spacing w:before="240" w:after="240" w:line="360" w:lineRule="auto"/>
        <w:contextualSpacing/>
        <w:jc w:val="both"/>
        <w:rPr>
          <w:rFonts w:ascii="Palatino Linotype" w:eastAsia="Calibri" w:hAnsi="Palatino Linotype" w:cs="Arial"/>
        </w:rPr>
      </w:pPr>
    </w:p>
    <w:p w:rsidR="00484B53" w:rsidRDefault="00484B53" w:rsidP="00484B53">
      <w:pPr>
        <w:spacing w:before="240" w:after="240" w:line="360" w:lineRule="auto"/>
        <w:contextualSpacing/>
        <w:jc w:val="both"/>
        <w:rPr>
          <w:rFonts w:ascii="Palatino Linotype" w:eastAsia="Calibri" w:hAnsi="Palatino Linotype" w:cs="Arial"/>
        </w:rPr>
      </w:pPr>
      <w:r>
        <w:rPr>
          <w:rFonts w:ascii="Palatino Linotype" w:eastAsia="Calibri" w:hAnsi="Palatino Linotype" w:cs="Arial"/>
        </w:rPr>
        <w:t>Máxime, que de una revisión a la página oficial de la información pública de oficio mexiquense (IPOMEX), del Ayuntamiento de Atenco, en específico en su fracción XI se localizó que, en los años 2019, 2020 y 2021, si se celebraron contratos por honorarios, como se observa en la siguiente imagen:</w:t>
      </w:r>
    </w:p>
    <w:p w:rsidR="002578C9" w:rsidRDefault="00484B53" w:rsidP="002578C9">
      <w:pPr>
        <w:pStyle w:val="Sinespaciado"/>
        <w:spacing w:before="120" w:after="120" w:line="360" w:lineRule="auto"/>
        <w:contextualSpacing/>
        <w:jc w:val="both"/>
        <w:rPr>
          <w:rFonts w:ascii="Palatino Linotype" w:hAnsi="Palatino Linotype"/>
          <w:sz w:val="24"/>
          <w:szCs w:val="24"/>
          <w:lang w:val="es-ES" w:eastAsia="es-MX"/>
        </w:rPr>
      </w:pPr>
      <w:r>
        <w:rPr>
          <w:noProof/>
          <w:lang w:eastAsia="es-MX"/>
        </w:rPr>
        <w:drawing>
          <wp:inline distT="0" distB="0" distL="0" distR="0" wp14:anchorId="665B5752" wp14:editId="5931E3DE">
            <wp:extent cx="5568950" cy="242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30" t="6436" r="18760" b="31880"/>
                    <a:stretch/>
                  </pic:blipFill>
                  <pic:spPr bwMode="auto">
                    <a:xfrm>
                      <a:off x="0" y="0"/>
                      <a:ext cx="5568950" cy="2425700"/>
                    </a:xfrm>
                    <a:prstGeom prst="rect">
                      <a:avLst/>
                    </a:prstGeom>
                    <a:ln>
                      <a:noFill/>
                    </a:ln>
                    <a:extLst>
                      <a:ext uri="{53640926-AAD7-44D8-BBD7-CCE9431645EC}">
                        <a14:shadowObscured xmlns:a14="http://schemas.microsoft.com/office/drawing/2010/main"/>
                      </a:ext>
                    </a:extLst>
                  </pic:spPr>
                </pic:pic>
              </a:graphicData>
            </a:graphic>
          </wp:inline>
        </w:drawing>
      </w:r>
    </w:p>
    <w:p w:rsidR="00484B53" w:rsidRDefault="00484B53" w:rsidP="002578C9">
      <w:pPr>
        <w:pStyle w:val="Sinespaciado"/>
        <w:spacing w:before="120" w:after="120" w:line="360" w:lineRule="auto"/>
        <w:contextualSpacing/>
        <w:jc w:val="both"/>
        <w:rPr>
          <w:rFonts w:ascii="Palatino Linotype" w:hAnsi="Palatino Linotype"/>
          <w:sz w:val="24"/>
          <w:szCs w:val="24"/>
          <w:lang w:val="es-ES" w:eastAsia="es-MX"/>
        </w:rPr>
      </w:pPr>
    </w:p>
    <w:p w:rsidR="00484B53" w:rsidRPr="00484B53" w:rsidRDefault="00484B53" w:rsidP="002578C9">
      <w:pPr>
        <w:pStyle w:val="Sinespaciado"/>
        <w:spacing w:before="120" w:after="120" w:line="360" w:lineRule="auto"/>
        <w:contextualSpacing/>
        <w:jc w:val="both"/>
        <w:rPr>
          <w:rFonts w:ascii="Palatino Linotype" w:hAnsi="Palatino Linotype"/>
          <w:sz w:val="24"/>
          <w:szCs w:val="24"/>
          <w:lang w:val="es-ES" w:eastAsia="es-MX"/>
        </w:rPr>
      </w:pPr>
      <w:r>
        <w:rPr>
          <w:rFonts w:ascii="Palatino Linotype" w:hAnsi="Palatino Linotype"/>
          <w:sz w:val="24"/>
          <w:szCs w:val="24"/>
          <w:lang w:val="es-ES" w:eastAsia="es-MX"/>
        </w:rPr>
        <w:t>Sin embargo, al abrir por ejemplo los registros del año 2021, se advierte que no se generó ninguna información, como se observa en la siguiente imagen:</w:t>
      </w:r>
    </w:p>
    <w:p w:rsidR="002578C9" w:rsidRPr="002578C9" w:rsidRDefault="002578C9" w:rsidP="002578C9">
      <w:pPr>
        <w:pStyle w:val="Sinespaciado"/>
        <w:spacing w:before="120" w:after="120" w:line="360" w:lineRule="auto"/>
        <w:contextualSpacing/>
        <w:jc w:val="both"/>
        <w:rPr>
          <w:rFonts w:ascii="Palatino Linotype" w:hAnsi="Palatino Linotype"/>
          <w:sz w:val="24"/>
          <w:szCs w:val="24"/>
          <w:lang w:eastAsia="es-MX"/>
        </w:rPr>
      </w:pPr>
    </w:p>
    <w:p w:rsidR="00484B53" w:rsidRDefault="00484B53" w:rsidP="00A069E6">
      <w:pPr>
        <w:pStyle w:val="Sinespaciado"/>
        <w:spacing w:before="120" w:after="120" w:line="360" w:lineRule="auto"/>
        <w:contextualSpacing/>
        <w:jc w:val="both"/>
        <w:rPr>
          <w:rFonts w:ascii="Palatino Linotype" w:hAnsi="Palatino Linotype"/>
          <w:sz w:val="24"/>
          <w:szCs w:val="24"/>
          <w:lang w:eastAsia="es-MX"/>
        </w:rPr>
      </w:pPr>
      <w:r>
        <w:rPr>
          <w:noProof/>
          <w:lang w:eastAsia="es-MX"/>
        </w:rPr>
        <w:drawing>
          <wp:inline distT="0" distB="0" distL="0" distR="0" wp14:anchorId="4EF27D81" wp14:editId="0D10C1E6">
            <wp:extent cx="5485595" cy="30502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88" t="24655" r="36392" b="8052"/>
                    <a:stretch/>
                  </pic:blipFill>
                  <pic:spPr bwMode="auto">
                    <a:xfrm>
                      <a:off x="0" y="0"/>
                      <a:ext cx="5500261" cy="3058430"/>
                    </a:xfrm>
                    <a:prstGeom prst="rect">
                      <a:avLst/>
                    </a:prstGeom>
                    <a:ln>
                      <a:noFill/>
                    </a:ln>
                    <a:extLst>
                      <a:ext uri="{53640926-AAD7-44D8-BBD7-CCE9431645EC}">
                        <a14:shadowObscured xmlns:a14="http://schemas.microsoft.com/office/drawing/2010/main"/>
                      </a:ext>
                    </a:extLst>
                  </pic:spPr>
                </pic:pic>
              </a:graphicData>
            </a:graphic>
          </wp:inline>
        </w:drawing>
      </w:r>
    </w:p>
    <w:p w:rsidR="00484B53" w:rsidRDefault="00484B53" w:rsidP="00484B53">
      <w:pPr>
        <w:autoSpaceDE w:val="0"/>
        <w:autoSpaceDN w:val="0"/>
        <w:adjustRightInd w:val="0"/>
        <w:spacing w:line="360" w:lineRule="auto"/>
        <w:jc w:val="both"/>
        <w:rPr>
          <w:rFonts w:ascii="Palatino Linotype" w:hAnsi="Palatino Linotype" w:cs="Arial"/>
        </w:rPr>
      </w:pPr>
      <w:r>
        <w:rPr>
          <w:rFonts w:ascii="Palatino Linotype" w:hAnsi="Palatino Linotype"/>
          <w:lang w:val="es-MX" w:eastAsia="es-MX"/>
        </w:rPr>
        <w:t>Por consiguiente</w:t>
      </w:r>
      <w:r w:rsidR="00A069E6">
        <w:rPr>
          <w:rFonts w:ascii="Palatino Linotype" w:hAnsi="Palatino Linotype"/>
          <w:lang w:eastAsia="es-MX"/>
        </w:rPr>
        <w:t xml:space="preserve">, </w:t>
      </w:r>
      <w:r>
        <w:rPr>
          <w:rFonts w:ascii="Palatino Linotype" w:hAnsi="Palatino Linotype"/>
          <w:lang w:eastAsia="es-MX"/>
        </w:rPr>
        <w:t xml:space="preserve">el </w:t>
      </w:r>
      <w:r w:rsidR="00A069E6">
        <w:rPr>
          <w:rFonts w:ascii="Palatino Linotype" w:hAnsi="Palatino Linotype"/>
          <w:lang w:eastAsia="es-MX"/>
        </w:rPr>
        <w:t xml:space="preserve">pronunciamiento por parte del </w:t>
      </w:r>
      <w:r>
        <w:rPr>
          <w:rFonts w:ascii="Palatino Linotype" w:hAnsi="Palatino Linotype"/>
          <w:b/>
          <w:lang w:eastAsia="es-MX"/>
        </w:rPr>
        <w:t>SUJETO OBLIGADO</w:t>
      </w:r>
      <w:r>
        <w:rPr>
          <w:rFonts w:ascii="Palatino Linotype" w:hAnsi="Palatino Linotype"/>
          <w:lang w:eastAsia="es-MX"/>
        </w:rPr>
        <w:t xml:space="preserve">, </w:t>
      </w:r>
      <w:r>
        <w:rPr>
          <w:rFonts w:ascii="Palatino Linotype" w:hAnsi="Palatino Linotype" w:cs="Arial"/>
        </w:rPr>
        <w:t>se traduce como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484B53" w:rsidRDefault="00484B53" w:rsidP="00484B53">
      <w:pPr>
        <w:spacing w:before="120" w:after="120"/>
        <w:ind w:right="851"/>
        <w:jc w:val="center"/>
        <w:rPr>
          <w:rFonts w:ascii="Palatino Linotype" w:hAnsi="Palatino Linotype" w:cs="Arial"/>
          <w:i/>
          <w:sz w:val="22"/>
          <w:szCs w:val="22"/>
        </w:rPr>
      </w:pPr>
      <w:r>
        <w:rPr>
          <w:rFonts w:ascii="Palatino Linotype" w:hAnsi="Palatino Linotype" w:cs="Arial"/>
        </w:rPr>
        <w:t>“</w:t>
      </w:r>
      <w:r>
        <w:rPr>
          <w:rFonts w:ascii="Palatino Linotype" w:hAnsi="Palatino Linotype" w:cs="Arial"/>
          <w:b/>
          <w:i/>
          <w:sz w:val="22"/>
          <w:szCs w:val="22"/>
        </w:rPr>
        <w:t>HECHOS NEGATIVOS, NO SON SUSCEPTIBLES DE DEMOSTRACIÓN</w:t>
      </w:r>
      <w:r>
        <w:rPr>
          <w:rFonts w:ascii="Palatino Linotype" w:hAnsi="Palatino Linotype" w:cs="Arial"/>
          <w:i/>
          <w:sz w:val="22"/>
          <w:szCs w:val="22"/>
        </w:rPr>
        <w:t>.</w:t>
      </w:r>
    </w:p>
    <w:p w:rsidR="00484B53" w:rsidRDefault="00484B53" w:rsidP="00484B53">
      <w:pPr>
        <w:ind w:left="851" w:right="851"/>
        <w:jc w:val="both"/>
        <w:rPr>
          <w:rFonts w:ascii="Palatino Linotype" w:hAnsi="Palatino Linotype" w:cs="Arial"/>
          <w:i/>
          <w:sz w:val="22"/>
          <w:szCs w:val="22"/>
        </w:rPr>
      </w:pPr>
      <w:r>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484B53" w:rsidRDefault="00484B53" w:rsidP="00484B53">
      <w:pPr>
        <w:ind w:left="851" w:right="851"/>
        <w:jc w:val="both"/>
        <w:rPr>
          <w:rFonts w:ascii="Palatino Linotype" w:hAnsi="Palatino Linotype" w:cs="Arial"/>
          <w:i/>
          <w:sz w:val="22"/>
          <w:szCs w:val="22"/>
        </w:rPr>
      </w:pPr>
    </w:p>
    <w:p w:rsidR="00484B53" w:rsidRDefault="00484B53" w:rsidP="00484B53">
      <w:pPr>
        <w:spacing w:before="120" w:after="120"/>
        <w:ind w:left="851" w:right="851"/>
        <w:jc w:val="both"/>
        <w:rPr>
          <w:rFonts w:ascii="Palatino Linotype" w:hAnsi="Palatino Linotype" w:cs="Arial"/>
          <w:i/>
          <w:sz w:val="22"/>
          <w:szCs w:val="22"/>
        </w:rPr>
      </w:pPr>
      <w:r>
        <w:rPr>
          <w:rFonts w:ascii="Palatino Linotype" w:hAnsi="Palatino Linotype" w:cs="Arial"/>
          <w:i/>
          <w:sz w:val="22"/>
          <w:szCs w:val="22"/>
        </w:rPr>
        <w:t>Amparo en revisión 2022/61. José García Florín (Menor). 9 de octubre de 1961. Cinco votos. Ponente: José Rivera Pérez Campos.” (Sic)</w:t>
      </w:r>
    </w:p>
    <w:p w:rsidR="00484B53" w:rsidRDefault="00484B53" w:rsidP="00484B53">
      <w:pPr>
        <w:pStyle w:val="Sinespaciado"/>
        <w:spacing w:before="120" w:after="120" w:line="360" w:lineRule="auto"/>
        <w:contextualSpacing/>
        <w:jc w:val="both"/>
        <w:rPr>
          <w:rFonts w:ascii="Palatino Linotype" w:hAnsi="Palatino Linotype" w:cs="Arial"/>
          <w:sz w:val="24"/>
          <w:szCs w:val="24"/>
        </w:rPr>
      </w:pPr>
    </w:p>
    <w:p w:rsidR="00A069E6" w:rsidRDefault="00484B53" w:rsidP="00A069E6">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 xml:space="preserve">Además, </w:t>
      </w:r>
      <w:r w:rsidR="00A069E6">
        <w:rPr>
          <w:rFonts w:ascii="Palatino Linotype" w:hAnsi="Palatino Linotype"/>
          <w:sz w:val="24"/>
          <w:szCs w:val="24"/>
          <w:lang w:eastAsia="es-MX"/>
        </w:rPr>
        <w:t>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A069E6" w:rsidRDefault="00A069E6" w:rsidP="00A069E6">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069E6" w:rsidRDefault="00A069E6" w:rsidP="00A069E6">
      <w:pPr>
        <w:pStyle w:val="Prrafodelista"/>
        <w:autoSpaceDE w:val="0"/>
        <w:autoSpaceDN w:val="0"/>
        <w:adjustRightInd w:val="0"/>
        <w:spacing w:line="360" w:lineRule="auto"/>
        <w:ind w:left="0"/>
        <w:jc w:val="both"/>
        <w:rPr>
          <w:rFonts w:ascii="Palatino Linotype" w:hAnsi="Palatino Linotype" w:cs="Arial"/>
          <w:sz w:val="24"/>
          <w:szCs w:val="24"/>
        </w:rPr>
      </w:pPr>
    </w:p>
    <w:p w:rsidR="00A069E6" w:rsidRDefault="00A069E6" w:rsidP="00A069E6">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A069E6" w:rsidRDefault="00A069E6" w:rsidP="00A069E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Pr>
          <w:rFonts w:ascii="Palatino Linotype" w:eastAsia="Calibri" w:hAnsi="Palatino Linotype" w:cs="Arial"/>
          <w:sz w:val="24"/>
          <w:szCs w:val="24"/>
        </w:rPr>
        <w:t xml:space="preserve">En mérito de lo expuesto, esta Autoridad estima que las razones o motivos de inconformidad hechos valer por el recurrente devienen infundados; por lo que, lo procedente es </w:t>
      </w:r>
      <w:r>
        <w:rPr>
          <w:rFonts w:ascii="Palatino Linotype" w:eastAsia="Calibri" w:hAnsi="Palatino Linotype" w:cs="Arial"/>
          <w:b/>
          <w:sz w:val="24"/>
          <w:szCs w:val="24"/>
        </w:rPr>
        <w:t>CONFIRMAR</w:t>
      </w:r>
      <w:r>
        <w:rPr>
          <w:rFonts w:ascii="Palatino Linotype" w:eastAsia="Calibri" w:hAnsi="Palatino Linotype" w:cs="Arial"/>
          <w:sz w:val="24"/>
          <w:szCs w:val="24"/>
        </w:rPr>
        <w:t xml:space="preserve"> la respuesta del Sujeto Obligado.</w:t>
      </w:r>
    </w:p>
    <w:p w:rsidR="00A069E6" w:rsidRDefault="00A069E6" w:rsidP="00A069E6">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rsidR="00A069E6" w:rsidRDefault="00A069E6" w:rsidP="00A069E6">
      <w:pPr>
        <w:pStyle w:val="Prrafodelista"/>
        <w:widowControl w:val="0"/>
        <w:numPr>
          <w:ilvl w:val="0"/>
          <w:numId w:val="39"/>
        </w:numPr>
        <w:tabs>
          <w:tab w:val="left" w:pos="709"/>
        </w:tabs>
        <w:autoSpaceDE w:val="0"/>
        <w:autoSpaceDN w:val="0"/>
        <w:adjustRightInd w:val="0"/>
        <w:spacing w:before="12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A069E6" w:rsidRDefault="00A069E6" w:rsidP="00A069E6">
      <w:pPr>
        <w:pStyle w:val="Textoindependiente"/>
        <w:kinsoku w:val="0"/>
        <w:overflowPunct w:val="0"/>
        <w:spacing w:line="403" w:lineRule="auto"/>
        <w:ind w:left="0"/>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4"/>
          <w:szCs w:val="24"/>
          <w:lang w:val="es-ES" w:eastAsia="es-ES"/>
        </w:rPr>
        <w:t>Primero.</w:t>
      </w:r>
      <w:r>
        <w:rPr>
          <w:rFonts w:ascii="Palatino Linotype" w:eastAsia="Times New Roman" w:hAnsi="Palatino Linotype" w:cs="Arial"/>
          <w:sz w:val="24"/>
          <w:szCs w:val="24"/>
          <w:lang w:val="es-ES" w:eastAsia="es-ES"/>
        </w:rPr>
        <w:t xml:space="preserve"> Resulta infundado el motivo de inconformidad aducido por el recurrente </w:t>
      </w:r>
      <w:r>
        <w:rPr>
          <w:rFonts w:ascii="Palatino Linotype" w:eastAsia="Palatino Linotype" w:hAnsi="Palatino Linotype" w:cs="Palatino Linotype"/>
          <w:sz w:val="24"/>
          <w:szCs w:val="24"/>
        </w:rPr>
        <w:t xml:space="preserve">en el recurso de revisión </w:t>
      </w:r>
      <w:r w:rsidR="00484B53">
        <w:rPr>
          <w:rFonts w:ascii="Palatino Linotype" w:eastAsia="Palatino Linotype" w:hAnsi="Palatino Linotype" w:cs="Palatino Linotype"/>
          <w:b/>
          <w:sz w:val="24"/>
          <w:szCs w:val="24"/>
        </w:rPr>
        <w:t>05709</w:t>
      </w:r>
      <w:r>
        <w:rPr>
          <w:rFonts w:ascii="Palatino Linotype" w:eastAsia="Palatino Linotype" w:hAnsi="Palatino Linotype" w:cs="Palatino Linotype"/>
          <w:b/>
          <w:sz w:val="24"/>
          <w:szCs w:val="24"/>
        </w:rPr>
        <w:t>/INFOEM/IP/RR/2021</w:t>
      </w:r>
      <w:r>
        <w:rPr>
          <w:rFonts w:ascii="Palatino Linotype" w:eastAsia="Palatino Linotype" w:hAnsi="Palatino Linotype" w:cs="Palatino Linotype"/>
          <w:sz w:val="24"/>
          <w:szCs w:val="24"/>
        </w:rPr>
        <w:t>; por lo que,</w:t>
      </w:r>
      <w:r>
        <w:rPr>
          <w:rFonts w:ascii="Palatino Linotype" w:eastAsia="Times New Roman" w:hAnsi="Palatino Linotype" w:cs="Arial"/>
          <w:sz w:val="24"/>
          <w:szCs w:val="24"/>
          <w:lang w:val="es-ES" w:eastAsia="es-ES"/>
        </w:rPr>
        <w:t xml:space="preserve"> en t</w:t>
      </w:r>
      <w:bookmarkStart w:id="0" w:name="_GoBack"/>
      <w:bookmarkEnd w:id="0"/>
      <w:r>
        <w:rPr>
          <w:rFonts w:ascii="Palatino Linotype" w:eastAsia="Times New Roman" w:hAnsi="Palatino Linotype" w:cs="Arial"/>
          <w:sz w:val="24"/>
          <w:szCs w:val="24"/>
          <w:lang w:val="es-ES" w:eastAsia="es-ES"/>
        </w:rPr>
        <w:t xml:space="preserve">érminos de los argumentos señalados en el Considerando Cuarto se </w:t>
      </w:r>
      <w:r>
        <w:rPr>
          <w:rFonts w:ascii="Palatino Linotype" w:eastAsia="Times New Roman" w:hAnsi="Palatino Linotype" w:cs="Arial"/>
          <w:b/>
          <w:sz w:val="24"/>
          <w:szCs w:val="24"/>
          <w:lang w:val="es-ES" w:eastAsia="es-ES"/>
        </w:rPr>
        <w:t>CONFIRMA</w:t>
      </w:r>
      <w:r>
        <w:rPr>
          <w:rFonts w:ascii="Palatino Linotype" w:eastAsia="Times New Roman" w:hAnsi="Palatino Linotype" w:cs="Arial"/>
          <w:sz w:val="24"/>
          <w:szCs w:val="24"/>
          <w:lang w:val="es-ES" w:eastAsia="es-ES"/>
        </w:rPr>
        <w:t xml:space="preserve"> la respuesta emitida por el </w:t>
      </w:r>
      <w:r w:rsidR="00484B53" w:rsidRPr="00484B53">
        <w:rPr>
          <w:rFonts w:ascii="Palatino Linotype" w:eastAsia="Times New Roman" w:hAnsi="Palatino Linotype" w:cs="Arial"/>
          <w:b/>
          <w:sz w:val="24"/>
          <w:szCs w:val="24"/>
          <w:lang w:val="es-ES" w:eastAsia="es-ES"/>
        </w:rPr>
        <w:t>SUJETO OBLIGADO.</w:t>
      </w:r>
    </w:p>
    <w:p w:rsidR="00A069E6" w:rsidRDefault="00A069E6" w:rsidP="00A069E6">
      <w:pPr>
        <w:pStyle w:val="Textoindependiente"/>
        <w:kinsoku w:val="0"/>
        <w:overflowPunct w:val="0"/>
        <w:spacing w:line="403" w:lineRule="auto"/>
        <w:ind w:left="0"/>
        <w:jc w:val="both"/>
        <w:rPr>
          <w:rFonts w:ascii="Palatino Linotype" w:eastAsia="Times New Roman" w:hAnsi="Palatino Linotype" w:cs="Arial"/>
          <w:sz w:val="24"/>
          <w:szCs w:val="24"/>
          <w:lang w:val="es-ES" w:eastAsia="es-ES"/>
        </w:rPr>
      </w:pPr>
    </w:p>
    <w:p w:rsidR="00A069E6" w:rsidRDefault="00A069E6" w:rsidP="00A069E6">
      <w:pPr>
        <w:pStyle w:val="Textoindependiente"/>
        <w:kinsoku w:val="0"/>
        <w:overflowPunct w:val="0"/>
        <w:spacing w:line="403" w:lineRule="auto"/>
        <w:ind w:left="0"/>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4"/>
          <w:szCs w:val="24"/>
          <w:lang w:val="es-ES" w:eastAsia="es-ES"/>
        </w:rPr>
        <w:t>Segundo</w:t>
      </w:r>
      <w:r>
        <w:rPr>
          <w:rFonts w:ascii="Palatino Linotype" w:eastAsia="Times New Roman" w:hAnsi="Palatino Linotype" w:cs="Arial"/>
          <w:sz w:val="24"/>
          <w:szCs w:val="24"/>
          <w:lang w:val="es-ES" w:eastAsia="es-ES"/>
        </w:rPr>
        <w:t xml:space="preserve">. </w:t>
      </w:r>
      <w:r w:rsidR="00484B53">
        <w:rPr>
          <w:rFonts w:ascii="Palatino Linotype" w:hAnsi="Palatino Linotype" w:cs="Arial"/>
          <w:b/>
          <w:bCs/>
          <w:shd w:val="clear" w:color="auto" w:fill="FFFFFF"/>
        </w:rPr>
        <w:t xml:space="preserve">Notifíquese vía SAIMEX, </w:t>
      </w:r>
      <w:r>
        <w:rPr>
          <w:rFonts w:ascii="Palatino Linotype" w:eastAsia="Times New Roman" w:hAnsi="Palatino Linotype" w:cs="Arial"/>
          <w:sz w:val="24"/>
          <w:szCs w:val="24"/>
          <w:lang w:val="es-ES" w:eastAsia="es-ES"/>
        </w:rPr>
        <w:t xml:space="preserve">al Responsable de la Unidad de Transparencia del </w:t>
      </w:r>
      <w:r w:rsidR="00484B53" w:rsidRPr="00484B53">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la presente resolución para su conocimiento.</w:t>
      </w:r>
    </w:p>
    <w:p w:rsidR="00A069E6" w:rsidRDefault="00A069E6" w:rsidP="00A069E6">
      <w:pPr>
        <w:pStyle w:val="Textoindependiente"/>
        <w:kinsoku w:val="0"/>
        <w:overflowPunct w:val="0"/>
        <w:spacing w:line="403" w:lineRule="auto"/>
        <w:ind w:left="0"/>
        <w:jc w:val="both"/>
        <w:rPr>
          <w:rFonts w:ascii="Palatino Linotype" w:eastAsia="Times New Roman" w:hAnsi="Palatino Linotype" w:cs="Arial"/>
          <w:sz w:val="24"/>
          <w:szCs w:val="24"/>
          <w:lang w:val="es-ES" w:eastAsia="es-ES"/>
        </w:rPr>
      </w:pPr>
    </w:p>
    <w:p w:rsidR="00A069E6" w:rsidRDefault="00A069E6" w:rsidP="00A069E6">
      <w:pPr>
        <w:pStyle w:val="Textoindependiente"/>
        <w:kinsoku w:val="0"/>
        <w:overflowPunct w:val="0"/>
        <w:spacing w:line="403" w:lineRule="auto"/>
        <w:ind w:left="0"/>
        <w:jc w:val="both"/>
        <w:rPr>
          <w:rFonts w:ascii="Palatino Linotype" w:hAnsi="Palatino Linotype" w:cs="Arial"/>
          <w:sz w:val="24"/>
          <w:szCs w:val="24"/>
        </w:rPr>
      </w:pPr>
      <w:r>
        <w:rPr>
          <w:rFonts w:ascii="Palatino Linotype" w:hAnsi="Palatino Linotype" w:cs="Arial"/>
          <w:b/>
          <w:sz w:val="24"/>
          <w:szCs w:val="24"/>
        </w:rPr>
        <w:t xml:space="preserve">Tercero.  </w:t>
      </w:r>
      <w:r w:rsidR="00484B53">
        <w:rPr>
          <w:rFonts w:ascii="Palatino Linotype" w:hAnsi="Palatino Linotype" w:cs="Arial"/>
          <w:b/>
          <w:bCs/>
          <w:shd w:val="clear" w:color="auto" w:fill="FFFFFF"/>
        </w:rPr>
        <w:t xml:space="preserve">Notifíquese vía SAIMEX, </w:t>
      </w:r>
      <w:r w:rsidR="00484B53" w:rsidRPr="00484B53">
        <w:rPr>
          <w:rFonts w:ascii="Palatino Linotype" w:hAnsi="Palatino Linotype" w:cs="Arial"/>
          <w:bCs/>
          <w:shd w:val="clear" w:color="auto" w:fill="FFFFFF"/>
        </w:rPr>
        <w:t xml:space="preserve">a </w:t>
      </w:r>
      <w:r>
        <w:rPr>
          <w:rFonts w:ascii="Palatino Linotype" w:hAnsi="Palatino Linotype" w:cs="Arial"/>
          <w:sz w:val="24"/>
          <w:szCs w:val="24"/>
        </w:rPr>
        <w:t xml:space="preserve">la parte </w:t>
      </w:r>
      <w:r w:rsidR="00484B53" w:rsidRPr="00484B53">
        <w:rPr>
          <w:rFonts w:ascii="Palatino Linotype" w:hAnsi="Palatino Linotype" w:cs="Arial"/>
          <w:b/>
          <w:sz w:val="24"/>
          <w:szCs w:val="24"/>
        </w:rPr>
        <w:t>RECURRENTE</w:t>
      </w:r>
      <w:r>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2E5396" w:rsidRDefault="0097648C" w:rsidP="00DF724C">
      <w:pPr>
        <w:spacing w:before="240" w:after="240" w:line="360" w:lineRule="auto"/>
        <w:contextualSpacing/>
        <w:jc w:val="both"/>
        <w:rPr>
          <w:rFonts w:ascii="Palatino Linotype" w:hAnsi="Palatino Linotype"/>
        </w:rPr>
      </w:pPr>
      <w:r w:rsidRPr="0097648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97648C">
        <w:rPr>
          <w:rFonts w:ascii="Palatino Linotype" w:hAnsi="Palatino Linotype"/>
        </w:rPr>
        <w:lastRenderedPageBreak/>
        <w:t>MORALES MARTÍNEZ</w:t>
      </w:r>
      <w:r w:rsidR="00186F6B">
        <w:rPr>
          <w:rFonts w:ascii="Palatino Linotype" w:hAnsi="Palatino Linotype"/>
        </w:rPr>
        <w:t xml:space="preserve"> (AUSENCIA JUSTIFICADA)</w:t>
      </w:r>
      <w:r w:rsidRPr="0097648C">
        <w:rPr>
          <w:rFonts w:ascii="Palatino Linotype" w:hAnsi="Palatino Linotype"/>
        </w:rPr>
        <w:t>, LUIS GUSTAVO PARRA NORIEGA Y GUADALUPE RAMÍREZ PEÑA</w:t>
      </w:r>
      <w:r w:rsidR="002E5396" w:rsidRPr="00080788">
        <w:rPr>
          <w:rFonts w:ascii="Palatino Linotype" w:hAnsi="Palatino Linotype"/>
        </w:rPr>
        <w:t xml:space="preserve">; EN </w:t>
      </w:r>
      <w:r w:rsidR="00911A4E">
        <w:rPr>
          <w:rFonts w:ascii="Palatino Linotype" w:hAnsi="Palatino Linotype"/>
        </w:rPr>
        <w:t>LA CUARTA</w:t>
      </w:r>
      <w:r w:rsidR="00B24E45" w:rsidRPr="007841DD">
        <w:rPr>
          <w:rFonts w:ascii="Palatino Linotype" w:hAnsi="Palatino Linotype"/>
        </w:rPr>
        <w:t xml:space="preserve"> </w:t>
      </w:r>
      <w:r w:rsidR="007841DD" w:rsidRPr="007841DD">
        <w:rPr>
          <w:rFonts w:ascii="Palatino Linotype" w:hAnsi="Palatino Linotype"/>
        </w:rPr>
        <w:t>SESIÓN ORDINARIA</w:t>
      </w:r>
      <w:r w:rsidR="00216AB3">
        <w:rPr>
          <w:rFonts w:ascii="Palatino Linotype" w:hAnsi="Palatino Linotype"/>
        </w:rPr>
        <w:t xml:space="preserve"> CELEBRADA </w:t>
      </w:r>
      <w:r w:rsidR="00E21CF1">
        <w:rPr>
          <w:rFonts w:ascii="Palatino Linotype" w:hAnsi="Palatino Linotype"/>
        </w:rPr>
        <w:t>EL CUATRO</w:t>
      </w:r>
      <w:r w:rsidR="002D245F" w:rsidRPr="007841DD">
        <w:rPr>
          <w:rFonts w:ascii="Palatino Linotype" w:hAnsi="Palatino Linotype"/>
        </w:rPr>
        <w:t xml:space="preserve"> DE </w:t>
      </w:r>
      <w:r w:rsidR="00911A4E">
        <w:rPr>
          <w:rFonts w:ascii="Palatino Linotype" w:hAnsi="Palatino Linotype"/>
        </w:rPr>
        <w:t>FEBRERO</w:t>
      </w:r>
      <w:r w:rsidR="00E21CF1">
        <w:rPr>
          <w:rFonts w:ascii="Palatino Linotype" w:hAnsi="Palatino Linotype"/>
        </w:rPr>
        <w:t xml:space="preserve"> DE DOS MIL VEINTIDÓS</w:t>
      </w:r>
      <w:r w:rsidR="005A6E01" w:rsidRPr="00080788">
        <w:rPr>
          <w:rFonts w:ascii="Palatino Linotype" w:hAnsi="Palatino Linotype"/>
        </w:rPr>
        <w:t>,</w:t>
      </w:r>
      <w:r w:rsidR="002E5396" w:rsidRPr="00080788">
        <w:rPr>
          <w:rFonts w:ascii="Palatino Linotype" w:hAnsi="Palatino Linotype"/>
        </w:rPr>
        <w:t xml:space="preserve"> ANTE EL SECRETARIO TÉCNICO DEL PLENO ALEXIS TAPIA RAMÍREZ.</w:t>
      </w:r>
    </w:p>
    <w:p w:rsidR="0097648C" w:rsidRDefault="00911A4E" w:rsidP="00DF724C">
      <w:pPr>
        <w:spacing w:before="240"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22225</wp:posOffset>
                </wp:positionV>
                <wp:extent cx="5398770" cy="5970270"/>
                <wp:effectExtent l="0" t="0" r="30480" b="30480"/>
                <wp:wrapNone/>
                <wp:docPr id="2" name="Conector recto 2"/>
                <wp:cNvGraphicFramePr/>
                <a:graphic xmlns:a="http://schemas.openxmlformats.org/drawingml/2006/main">
                  <a:graphicData uri="http://schemas.microsoft.com/office/word/2010/wordprocessingShape">
                    <wps:wsp>
                      <wps:cNvCnPr/>
                      <wps:spPr>
                        <a:xfrm>
                          <a:off x="0" y="0"/>
                          <a:ext cx="5398770" cy="5970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E08F7D7"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75pt" to="426.55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" strokecolor="black [3200]" strokeweight=".5pt">
                <v:stroke joinstyle="miter"/>
              </v:line>
            </w:pict>
          </mc:Fallback>
        </mc:AlternateContent>
      </w: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sectPr w:rsidR="0097648C" w:rsidSect="001E09EB">
          <w:headerReference w:type="default" r:id="rId13"/>
          <w:footerReference w:type="default" r:id="rId14"/>
          <w:headerReference w:type="first" r:id="rId15"/>
          <w:footerReference w:type="first" r:id="rId16"/>
          <w:pgSz w:w="12240" w:h="15840" w:code="1"/>
          <w:pgMar w:top="1417" w:right="1701" w:bottom="1276" w:left="1701" w:header="709" w:footer="709" w:gutter="0"/>
          <w:cols w:space="708"/>
          <w:titlePg/>
          <w:docGrid w:linePitch="360"/>
        </w:sectPr>
      </w:pPr>
    </w:p>
    <w:p w:rsidR="0097648C" w:rsidRDefault="0097648C" w:rsidP="00DF724C">
      <w:pPr>
        <w:spacing w:before="240" w:after="240" w:line="360" w:lineRule="auto"/>
        <w:contextualSpacing/>
        <w:jc w:val="both"/>
        <w:rPr>
          <w:rFonts w:ascii="Palatino Linotype" w:hAnsi="Palatino Linotype"/>
        </w:rPr>
      </w:pPr>
    </w:p>
    <w:sectPr w:rsidR="0097648C" w:rsidSect="001E09EB">
      <w:headerReference w:type="first" r:id="rId17"/>
      <w:pgSz w:w="12240" w:h="15840" w:code="1"/>
      <w:pgMar w:top="1417" w:right="170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C14" w:rsidRDefault="00092C14" w:rsidP="00224D6A">
      <w:r>
        <w:separator/>
      </w:r>
    </w:p>
  </w:endnote>
  <w:endnote w:type="continuationSeparator" w:id="0">
    <w:p w:rsidR="00092C14" w:rsidRDefault="00092C14"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Pr="00F12350" w:rsidRDefault="00092C1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1CF1">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1CF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092C14" w:rsidRDefault="00092C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Pr="00F12350" w:rsidRDefault="00092C1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1CF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1CF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092C14" w:rsidRDefault="00092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C14" w:rsidRDefault="00092C14" w:rsidP="00224D6A">
      <w:r>
        <w:separator/>
      </w:r>
    </w:p>
  </w:footnote>
  <w:footnote w:type="continuationSeparator" w:id="0">
    <w:p w:rsidR="00092C14" w:rsidRDefault="00092C14" w:rsidP="00224D6A">
      <w:r>
        <w:continuationSeparator/>
      </w:r>
    </w:p>
  </w:footnote>
  <w:footnote w:id="1">
    <w:p w:rsidR="00484B53" w:rsidRDefault="00484B53" w:rsidP="00484B53">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092C14" w:rsidP="00E72E93">
    <w:pPr>
      <w:pStyle w:val="Encabezado"/>
      <w:jc w:val="both"/>
    </w:pPr>
    <w:r>
      <w:rPr>
        <w:noProof/>
        <w:lang w:val="es-MX" w:eastAsia="es-MX"/>
      </w:rPr>
      <w:drawing>
        <wp:anchor distT="0" distB="0" distL="114300" distR="114300" simplePos="0" relativeHeight="251661312" behindDoc="1" locked="0" layoutInCell="1" allowOverlap="1" wp14:anchorId="712FD640" wp14:editId="533B409F">
          <wp:simplePos x="0" y="0"/>
          <wp:positionH relativeFrom="page">
            <wp:posOffset>399822</wp:posOffset>
          </wp:positionH>
          <wp:positionV relativeFrom="paragraph">
            <wp:posOffset>-454178</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092C14" w:rsidTr="003A781E">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92C14" w:rsidRDefault="00092C14" w:rsidP="00D6285B">
          <w:pPr>
            <w:jc w:val="both"/>
            <w:rPr>
              <w:rFonts w:ascii="Palatino Linotype" w:hAnsi="Palatino Linotype"/>
              <w:b/>
              <w:sz w:val="22"/>
              <w:szCs w:val="22"/>
              <w:lang w:val="es-ES_tradnl"/>
            </w:rPr>
          </w:pPr>
          <w:r>
            <w:rPr>
              <w:rFonts w:ascii="Palatino Linotype" w:hAnsi="Palatino Linotype"/>
              <w:b/>
              <w:sz w:val="22"/>
              <w:szCs w:val="22"/>
              <w:lang w:val="es-ES_tradnl"/>
            </w:rPr>
            <w:t>05709/INFOEM/IP/RR/2021.</w:t>
          </w:r>
        </w:p>
      </w:tc>
    </w:tr>
    <w:tr w:rsidR="00092C14" w:rsidTr="003A781E">
      <w:trPr>
        <w:trHeight w:val="228"/>
      </w:trPr>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92C14" w:rsidRDefault="00092C14" w:rsidP="00D6285B">
          <w:pPr>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092C14" w:rsidTr="003A781E">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092C14" w:rsidRDefault="00092C14"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92C14" w:rsidRDefault="00092C14"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092C14" w:rsidP="00224D6A">
    <w:pPr>
      <w:pStyle w:val="Encabezado"/>
      <w:jc w:val="both"/>
    </w:pPr>
    <w:r>
      <w:rPr>
        <w:noProof/>
        <w:lang w:val="es-MX" w:eastAsia="es-MX"/>
      </w:rPr>
      <w:drawing>
        <wp:anchor distT="0" distB="0" distL="114300" distR="114300" simplePos="0" relativeHeight="251659264" behindDoc="1" locked="0" layoutInCell="1" allowOverlap="1" wp14:anchorId="712FD640" wp14:editId="533B409F">
          <wp:simplePos x="0" y="0"/>
          <wp:positionH relativeFrom="page">
            <wp:posOffset>429082</wp:posOffset>
          </wp:positionH>
          <wp:positionV relativeFrom="paragraph">
            <wp:posOffset>-322504</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092C14" w:rsidTr="004B7469">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92C14" w:rsidRDefault="00092C14" w:rsidP="007E51A3">
          <w:pPr>
            <w:jc w:val="both"/>
            <w:rPr>
              <w:rFonts w:ascii="Palatino Linotype" w:hAnsi="Palatino Linotype"/>
              <w:b/>
              <w:sz w:val="22"/>
              <w:szCs w:val="22"/>
              <w:lang w:val="es-ES_tradnl"/>
            </w:rPr>
          </w:pPr>
          <w:r>
            <w:rPr>
              <w:rFonts w:ascii="Palatino Linotype" w:hAnsi="Palatino Linotype"/>
              <w:b/>
              <w:sz w:val="22"/>
              <w:szCs w:val="22"/>
              <w:lang w:val="es-ES_tradnl"/>
            </w:rPr>
            <w:t xml:space="preserve">05709/INFOEM/IP/RR/2021 </w:t>
          </w:r>
        </w:p>
      </w:tc>
    </w:tr>
    <w:tr w:rsidR="00092C14" w:rsidTr="004B7469">
      <w:tc>
        <w:tcPr>
          <w:tcW w:w="2551" w:type="dxa"/>
          <w:vAlign w:val="center"/>
          <w:hideMark/>
        </w:tcPr>
        <w:p w:rsidR="00092C14" w:rsidRDefault="00092C14"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092C14" w:rsidRDefault="00092C14" w:rsidP="00224D6A">
          <w:pPr>
            <w:jc w:val="both"/>
            <w:rPr>
              <w:rFonts w:ascii="Palatino Linotype" w:hAnsi="Palatino Linotype"/>
              <w:b/>
              <w:sz w:val="22"/>
              <w:szCs w:val="22"/>
              <w:lang w:val="es-ES_tradnl"/>
            </w:rPr>
          </w:pPr>
          <w:r>
            <w:rPr>
              <w:rFonts w:ascii="Palatino Linotype" w:hAnsi="Palatino Linotype"/>
              <w:b/>
              <w:sz w:val="22"/>
              <w:szCs w:val="22"/>
              <w:lang w:val="es-ES_tradnl"/>
            </w:rPr>
            <w:t>SAMANTHA VALLEJO PÉREZ.</w:t>
          </w:r>
        </w:p>
      </w:tc>
    </w:tr>
    <w:tr w:rsidR="00092C14" w:rsidTr="004B7469">
      <w:trPr>
        <w:trHeight w:val="228"/>
      </w:trPr>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92C14" w:rsidRDefault="00092C14"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092C14" w:rsidTr="004B7469">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092C14" w:rsidRDefault="00092C14"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92C14" w:rsidRDefault="00092C14"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092C14" w:rsidP="00224D6A">
    <w:pPr>
      <w:pStyle w:val="Encabezado"/>
      <w:jc w:val="both"/>
    </w:pPr>
  </w:p>
  <w:p w:rsidR="00092C14" w:rsidRDefault="00092C14"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41A73B"/>
    <w:multiLevelType w:val="hybridMultilevel"/>
    <w:tmpl w:val="92342A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2"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E1694"/>
    <w:multiLevelType w:val="hybridMultilevel"/>
    <w:tmpl w:val="B606B7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F08EC"/>
    <w:multiLevelType w:val="hybridMultilevel"/>
    <w:tmpl w:val="038A1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E8595B"/>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06A44"/>
    <w:multiLevelType w:val="hybridMultilevel"/>
    <w:tmpl w:val="31F630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B1D84F22">
      <w:start w:val="1"/>
      <w:numFmt w:val="lowerLetter"/>
      <w:lvlText w:val="%3)"/>
      <w:lvlJc w:val="left"/>
      <w:pPr>
        <w:ind w:left="1353" w:hanging="360"/>
      </w:pPr>
      <w:rPr>
        <w:rFonts w:hint="default"/>
        <w:b/>
        <w:i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2"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3" w15:restartNumberingAfterBreak="0">
    <w:nsid w:val="2D765290"/>
    <w:multiLevelType w:val="hybridMultilevel"/>
    <w:tmpl w:val="29AE57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EF1D5C"/>
    <w:multiLevelType w:val="hybridMultilevel"/>
    <w:tmpl w:val="3BACC606"/>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E963651"/>
    <w:multiLevelType w:val="hybridMultilevel"/>
    <w:tmpl w:val="12082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36E69"/>
    <w:multiLevelType w:val="hybridMultilevel"/>
    <w:tmpl w:val="2B3C078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1" w15:restartNumberingAfterBreak="0">
    <w:nsid w:val="47182954"/>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251EE"/>
    <w:multiLevelType w:val="hybridMultilevel"/>
    <w:tmpl w:val="1C08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EC13B1"/>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5F5EF5"/>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B824F3"/>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A21C05"/>
    <w:multiLevelType w:val="multilevel"/>
    <w:tmpl w:val="336C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ACB290C"/>
    <w:multiLevelType w:val="hybridMultilevel"/>
    <w:tmpl w:val="D99485EE"/>
    <w:lvl w:ilvl="0" w:tplc="30ACAD4C">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95DC3"/>
    <w:multiLevelType w:val="hybridMultilevel"/>
    <w:tmpl w:val="B10E0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1"/>
  </w:num>
  <w:num w:numId="2">
    <w:abstractNumId w:val="24"/>
  </w:num>
  <w:num w:numId="3">
    <w:abstractNumId w:val="1"/>
  </w:num>
  <w:num w:numId="4">
    <w:abstractNumId w:val="14"/>
  </w:num>
  <w:num w:numId="5">
    <w:abstractNumId w:val="2"/>
  </w:num>
  <w:num w:numId="6">
    <w:abstractNumId w:val="15"/>
  </w:num>
  <w:num w:numId="7">
    <w:abstractNumId w:val="23"/>
  </w:num>
  <w:num w:numId="8">
    <w:abstractNumId w:val="3"/>
  </w:num>
  <w:num w:numId="9">
    <w:abstractNumId w:val="35"/>
  </w:num>
  <w:num w:numId="10">
    <w:abstractNumId w:val="7"/>
  </w:num>
  <w:num w:numId="11">
    <w:abstractNumId w:val="5"/>
  </w:num>
  <w:num w:numId="12">
    <w:abstractNumId w:val="18"/>
  </w:num>
  <w:num w:numId="13">
    <w:abstractNumId w:val="22"/>
  </w:num>
  <w:num w:numId="14">
    <w:abstractNumId w:val="25"/>
  </w:num>
  <w:num w:numId="15">
    <w:abstractNumId w:val="29"/>
  </w:num>
  <w:num w:numId="16">
    <w:abstractNumId w:val="13"/>
  </w:num>
  <w:num w:numId="17">
    <w:abstractNumId w:val="6"/>
  </w:num>
  <w:num w:numId="18">
    <w:abstractNumId w:val="21"/>
  </w:num>
  <w:num w:numId="19">
    <w:abstractNumId w:val="27"/>
  </w:num>
  <w:num w:numId="20">
    <w:abstractNumId w:val="4"/>
  </w:num>
  <w:num w:numId="21">
    <w:abstractNumId w:val="36"/>
  </w:num>
  <w:num w:numId="22">
    <w:abstractNumId w:val="10"/>
  </w:num>
  <w:num w:numId="23">
    <w:abstractNumId w:val="11"/>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6"/>
  </w:num>
  <w:num w:numId="29">
    <w:abstractNumId w:val="28"/>
  </w:num>
  <w:num w:numId="30">
    <w:abstractNumId w:val="37"/>
  </w:num>
  <w:num w:numId="31">
    <w:abstractNumId w:val="17"/>
  </w:num>
  <w:num w:numId="32">
    <w:abstractNumId w:val="31"/>
  </w:num>
  <w:num w:numId="33">
    <w:abstractNumId w:val="16"/>
  </w:num>
  <w:num w:numId="34">
    <w:abstractNumId w:val="34"/>
  </w:num>
  <w:num w:numId="35">
    <w:abstractNumId w:val="33"/>
  </w:num>
  <w:num w:numId="36">
    <w:abstractNumId w:val="9"/>
  </w:num>
  <w:num w:numId="37">
    <w:abstractNumId w:val="30"/>
  </w:num>
  <w:num w:numId="3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1A05"/>
    <w:rsid w:val="00006BBB"/>
    <w:rsid w:val="00015207"/>
    <w:rsid w:val="00015B84"/>
    <w:rsid w:val="00015BE5"/>
    <w:rsid w:val="00017614"/>
    <w:rsid w:val="0002027D"/>
    <w:rsid w:val="00021168"/>
    <w:rsid w:val="0002394F"/>
    <w:rsid w:val="000247EA"/>
    <w:rsid w:val="0002606A"/>
    <w:rsid w:val="000261B0"/>
    <w:rsid w:val="00033B29"/>
    <w:rsid w:val="00035BBF"/>
    <w:rsid w:val="00040F3D"/>
    <w:rsid w:val="00041853"/>
    <w:rsid w:val="00041DA2"/>
    <w:rsid w:val="000422EB"/>
    <w:rsid w:val="00042A7E"/>
    <w:rsid w:val="0004590D"/>
    <w:rsid w:val="00053606"/>
    <w:rsid w:val="00062052"/>
    <w:rsid w:val="000622DF"/>
    <w:rsid w:val="00066549"/>
    <w:rsid w:val="00066EA9"/>
    <w:rsid w:val="000707B1"/>
    <w:rsid w:val="000708A9"/>
    <w:rsid w:val="000724F5"/>
    <w:rsid w:val="00072D95"/>
    <w:rsid w:val="00076C9A"/>
    <w:rsid w:val="00077866"/>
    <w:rsid w:val="00077F6F"/>
    <w:rsid w:val="00080788"/>
    <w:rsid w:val="00082797"/>
    <w:rsid w:val="0008445C"/>
    <w:rsid w:val="00085F5A"/>
    <w:rsid w:val="00086814"/>
    <w:rsid w:val="00087032"/>
    <w:rsid w:val="00090225"/>
    <w:rsid w:val="00092C14"/>
    <w:rsid w:val="00094691"/>
    <w:rsid w:val="000962CC"/>
    <w:rsid w:val="000967E1"/>
    <w:rsid w:val="000A1D0A"/>
    <w:rsid w:val="000A3DD7"/>
    <w:rsid w:val="000A5B44"/>
    <w:rsid w:val="000B218D"/>
    <w:rsid w:val="000B2817"/>
    <w:rsid w:val="000B3601"/>
    <w:rsid w:val="000B4334"/>
    <w:rsid w:val="000C4618"/>
    <w:rsid w:val="000C6D13"/>
    <w:rsid w:val="000D0129"/>
    <w:rsid w:val="000D1E9B"/>
    <w:rsid w:val="000D4A20"/>
    <w:rsid w:val="000D5C86"/>
    <w:rsid w:val="000D69CF"/>
    <w:rsid w:val="000E193A"/>
    <w:rsid w:val="000E29BD"/>
    <w:rsid w:val="000E632F"/>
    <w:rsid w:val="000E77F3"/>
    <w:rsid w:val="000F1251"/>
    <w:rsid w:val="000F1C62"/>
    <w:rsid w:val="000F285D"/>
    <w:rsid w:val="000F2D64"/>
    <w:rsid w:val="0010180A"/>
    <w:rsid w:val="001018A6"/>
    <w:rsid w:val="00106920"/>
    <w:rsid w:val="00110F92"/>
    <w:rsid w:val="001124BA"/>
    <w:rsid w:val="00113177"/>
    <w:rsid w:val="00114A6D"/>
    <w:rsid w:val="00114A9A"/>
    <w:rsid w:val="00117670"/>
    <w:rsid w:val="001227CF"/>
    <w:rsid w:val="001229F6"/>
    <w:rsid w:val="00125982"/>
    <w:rsid w:val="0012674B"/>
    <w:rsid w:val="001277DE"/>
    <w:rsid w:val="00134CDB"/>
    <w:rsid w:val="00136D06"/>
    <w:rsid w:val="001416FD"/>
    <w:rsid w:val="00144F1F"/>
    <w:rsid w:val="00146257"/>
    <w:rsid w:val="001525C0"/>
    <w:rsid w:val="0015353A"/>
    <w:rsid w:val="00154FBD"/>
    <w:rsid w:val="001556F5"/>
    <w:rsid w:val="00157054"/>
    <w:rsid w:val="001610BD"/>
    <w:rsid w:val="00164980"/>
    <w:rsid w:val="00166AF9"/>
    <w:rsid w:val="00167401"/>
    <w:rsid w:val="00171420"/>
    <w:rsid w:val="00171DCE"/>
    <w:rsid w:val="001757E8"/>
    <w:rsid w:val="001778FE"/>
    <w:rsid w:val="00180F2F"/>
    <w:rsid w:val="00180F38"/>
    <w:rsid w:val="00184165"/>
    <w:rsid w:val="00186F6B"/>
    <w:rsid w:val="0019336E"/>
    <w:rsid w:val="00195135"/>
    <w:rsid w:val="001A0B09"/>
    <w:rsid w:val="001A4769"/>
    <w:rsid w:val="001A5DB6"/>
    <w:rsid w:val="001B0C43"/>
    <w:rsid w:val="001B479D"/>
    <w:rsid w:val="001B5585"/>
    <w:rsid w:val="001B5660"/>
    <w:rsid w:val="001B636B"/>
    <w:rsid w:val="001B6BA8"/>
    <w:rsid w:val="001C16F6"/>
    <w:rsid w:val="001C49BC"/>
    <w:rsid w:val="001C6980"/>
    <w:rsid w:val="001C7EB3"/>
    <w:rsid w:val="001D149B"/>
    <w:rsid w:val="001D7A53"/>
    <w:rsid w:val="001E04EA"/>
    <w:rsid w:val="001E09EB"/>
    <w:rsid w:val="001E11D4"/>
    <w:rsid w:val="001E12CA"/>
    <w:rsid w:val="001E35F1"/>
    <w:rsid w:val="001E4A01"/>
    <w:rsid w:val="001E5943"/>
    <w:rsid w:val="001E70EE"/>
    <w:rsid w:val="001F3E29"/>
    <w:rsid w:val="001F49C6"/>
    <w:rsid w:val="001F5725"/>
    <w:rsid w:val="001F72FB"/>
    <w:rsid w:val="00200967"/>
    <w:rsid w:val="002044A0"/>
    <w:rsid w:val="00206599"/>
    <w:rsid w:val="00206FC6"/>
    <w:rsid w:val="00210642"/>
    <w:rsid w:val="00212D70"/>
    <w:rsid w:val="0021444D"/>
    <w:rsid w:val="00214E16"/>
    <w:rsid w:val="002155EC"/>
    <w:rsid w:val="0021623C"/>
    <w:rsid w:val="00216AB3"/>
    <w:rsid w:val="002221FC"/>
    <w:rsid w:val="002232D1"/>
    <w:rsid w:val="00223B07"/>
    <w:rsid w:val="002249BC"/>
    <w:rsid w:val="00224D6A"/>
    <w:rsid w:val="0022632D"/>
    <w:rsid w:val="00226588"/>
    <w:rsid w:val="0022754A"/>
    <w:rsid w:val="0023084E"/>
    <w:rsid w:val="00231517"/>
    <w:rsid w:val="00235960"/>
    <w:rsid w:val="00235A8C"/>
    <w:rsid w:val="00240AA6"/>
    <w:rsid w:val="002417A9"/>
    <w:rsid w:val="0024214B"/>
    <w:rsid w:val="00243D32"/>
    <w:rsid w:val="0024720E"/>
    <w:rsid w:val="00250955"/>
    <w:rsid w:val="00250C48"/>
    <w:rsid w:val="00255B20"/>
    <w:rsid w:val="002561D8"/>
    <w:rsid w:val="002578C9"/>
    <w:rsid w:val="00262864"/>
    <w:rsid w:val="00264FA5"/>
    <w:rsid w:val="002656DE"/>
    <w:rsid w:val="00265BFC"/>
    <w:rsid w:val="00266B48"/>
    <w:rsid w:val="00267400"/>
    <w:rsid w:val="00270356"/>
    <w:rsid w:val="00270811"/>
    <w:rsid w:val="00272605"/>
    <w:rsid w:val="0027603B"/>
    <w:rsid w:val="00276403"/>
    <w:rsid w:val="00276D35"/>
    <w:rsid w:val="00276DAD"/>
    <w:rsid w:val="002839BF"/>
    <w:rsid w:val="002840CD"/>
    <w:rsid w:val="002863BD"/>
    <w:rsid w:val="00287488"/>
    <w:rsid w:val="00292FF3"/>
    <w:rsid w:val="00293CA1"/>
    <w:rsid w:val="002967DE"/>
    <w:rsid w:val="0029699E"/>
    <w:rsid w:val="002A05B6"/>
    <w:rsid w:val="002A2192"/>
    <w:rsid w:val="002A5425"/>
    <w:rsid w:val="002B22DF"/>
    <w:rsid w:val="002B2DDD"/>
    <w:rsid w:val="002B31ED"/>
    <w:rsid w:val="002C009F"/>
    <w:rsid w:val="002C00CB"/>
    <w:rsid w:val="002C27A0"/>
    <w:rsid w:val="002C7501"/>
    <w:rsid w:val="002D20EC"/>
    <w:rsid w:val="002D245F"/>
    <w:rsid w:val="002D57F9"/>
    <w:rsid w:val="002D5D7C"/>
    <w:rsid w:val="002D6562"/>
    <w:rsid w:val="002E0251"/>
    <w:rsid w:val="002E1C93"/>
    <w:rsid w:val="002E492D"/>
    <w:rsid w:val="002E5396"/>
    <w:rsid w:val="002F1E14"/>
    <w:rsid w:val="002F4E28"/>
    <w:rsid w:val="002F527D"/>
    <w:rsid w:val="00300B23"/>
    <w:rsid w:val="00300C8D"/>
    <w:rsid w:val="003016F7"/>
    <w:rsid w:val="00302808"/>
    <w:rsid w:val="00302EA5"/>
    <w:rsid w:val="00306B9F"/>
    <w:rsid w:val="00307711"/>
    <w:rsid w:val="00307C99"/>
    <w:rsid w:val="0031038B"/>
    <w:rsid w:val="0031306C"/>
    <w:rsid w:val="003132E1"/>
    <w:rsid w:val="00316E8D"/>
    <w:rsid w:val="003239B7"/>
    <w:rsid w:val="003274A6"/>
    <w:rsid w:val="0033087D"/>
    <w:rsid w:val="00330C70"/>
    <w:rsid w:val="00331322"/>
    <w:rsid w:val="003328EC"/>
    <w:rsid w:val="00332BBF"/>
    <w:rsid w:val="00333CB2"/>
    <w:rsid w:val="00340981"/>
    <w:rsid w:val="00340FD8"/>
    <w:rsid w:val="003441A1"/>
    <w:rsid w:val="003443C1"/>
    <w:rsid w:val="00345261"/>
    <w:rsid w:val="00345C11"/>
    <w:rsid w:val="00346993"/>
    <w:rsid w:val="00346BF6"/>
    <w:rsid w:val="00346F85"/>
    <w:rsid w:val="00354A39"/>
    <w:rsid w:val="00362EBF"/>
    <w:rsid w:val="00367684"/>
    <w:rsid w:val="003708E9"/>
    <w:rsid w:val="00371930"/>
    <w:rsid w:val="00380B71"/>
    <w:rsid w:val="00381147"/>
    <w:rsid w:val="00381B60"/>
    <w:rsid w:val="0038298A"/>
    <w:rsid w:val="00382DC3"/>
    <w:rsid w:val="0038505E"/>
    <w:rsid w:val="00385703"/>
    <w:rsid w:val="0039563C"/>
    <w:rsid w:val="00396CF2"/>
    <w:rsid w:val="003970F7"/>
    <w:rsid w:val="00397F8F"/>
    <w:rsid w:val="003A10D3"/>
    <w:rsid w:val="003A1C30"/>
    <w:rsid w:val="003A24CA"/>
    <w:rsid w:val="003A3C5B"/>
    <w:rsid w:val="003A71E8"/>
    <w:rsid w:val="003A781E"/>
    <w:rsid w:val="003B0405"/>
    <w:rsid w:val="003B0CBF"/>
    <w:rsid w:val="003B1494"/>
    <w:rsid w:val="003B2E35"/>
    <w:rsid w:val="003B4C11"/>
    <w:rsid w:val="003B56B0"/>
    <w:rsid w:val="003B6DF6"/>
    <w:rsid w:val="003B7B6B"/>
    <w:rsid w:val="003C00CE"/>
    <w:rsid w:val="003C2A2E"/>
    <w:rsid w:val="003C506C"/>
    <w:rsid w:val="003D6195"/>
    <w:rsid w:val="003E3D55"/>
    <w:rsid w:val="003E40B5"/>
    <w:rsid w:val="003E44E6"/>
    <w:rsid w:val="003E5D8D"/>
    <w:rsid w:val="003E67EC"/>
    <w:rsid w:val="003E784A"/>
    <w:rsid w:val="003F16FC"/>
    <w:rsid w:val="003F2EF9"/>
    <w:rsid w:val="003F3749"/>
    <w:rsid w:val="003F3B6E"/>
    <w:rsid w:val="003F4132"/>
    <w:rsid w:val="003F591F"/>
    <w:rsid w:val="00400AF6"/>
    <w:rsid w:val="004021C1"/>
    <w:rsid w:val="00404479"/>
    <w:rsid w:val="00416198"/>
    <w:rsid w:val="00422EDF"/>
    <w:rsid w:val="00423B9A"/>
    <w:rsid w:val="00424B0B"/>
    <w:rsid w:val="00425885"/>
    <w:rsid w:val="00425D5D"/>
    <w:rsid w:val="00441DEC"/>
    <w:rsid w:val="00443BD0"/>
    <w:rsid w:val="00444476"/>
    <w:rsid w:val="00445F48"/>
    <w:rsid w:val="0044607B"/>
    <w:rsid w:val="004508A6"/>
    <w:rsid w:val="00452381"/>
    <w:rsid w:val="00453022"/>
    <w:rsid w:val="00455513"/>
    <w:rsid w:val="00456628"/>
    <w:rsid w:val="00461C88"/>
    <w:rsid w:val="00463004"/>
    <w:rsid w:val="004642F6"/>
    <w:rsid w:val="00470663"/>
    <w:rsid w:val="004710BD"/>
    <w:rsid w:val="0047380A"/>
    <w:rsid w:val="00475E96"/>
    <w:rsid w:val="004761FE"/>
    <w:rsid w:val="0048371F"/>
    <w:rsid w:val="00484B53"/>
    <w:rsid w:val="004930C7"/>
    <w:rsid w:val="00494C39"/>
    <w:rsid w:val="00495E0C"/>
    <w:rsid w:val="00497433"/>
    <w:rsid w:val="004A1518"/>
    <w:rsid w:val="004A55ED"/>
    <w:rsid w:val="004A5CA8"/>
    <w:rsid w:val="004A7340"/>
    <w:rsid w:val="004A78DC"/>
    <w:rsid w:val="004B00A8"/>
    <w:rsid w:val="004B018D"/>
    <w:rsid w:val="004B0649"/>
    <w:rsid w:val="004B0F26"/>
    <w:rsid w:val="004B2846"/>
    <w:rsid w:val="004B7469"/>
    <w:rsid w:val="004B780F"/>
    <w:rsid w:val="004B787F"/>
    <w:rsid w:val="004B7F1E"/>
    <w:rsid w:val="004C244A"/>
    <w:rsid w:val="004C6B99"/>
    <w:rsid w:val="004C7BE4"/>
    <w:rsid w:val="004D2DB9"/>
    <w:rsid w:val="004D5571"/>
    <w:rsid w:val="004D6F01"/>
    <w:rsid w:val="004D7B98"/>
    <w:rsid w:val="004E0D14"/>
    <w:rsid w:val="004E2CBA"/>
    <w:rsid w:val="004E4184"/>
    <w:rsid w:val="004E50A9"/>
    <w:rsid w:val="004E7F5E"/>
    <w:rsid w:val="0050089B"/>
    <w:rsid w:val="00502AD7"/>
    <w:rsid w:val="00505840"/>
    <w:rsid w:val="0050682C"/>
    <w:rsid w:val="00506921"/>
    <w:rsid w:val="00512440"/>
    <w:rsid w:val="0051296E"/>
    <w:rsid w:val="005177F9"/>
    <w:rsid w:val="005236B5"/>
    <w:rsid w:val="005249F9"/>
    <w:rsid w:val="00524C82"/>
    <w:rsid w:val="00524D24"/>
    <w:rsid w:val="00526638"/>
    <w:rsid w:val="005276A1"/>
    <w:rsid w:val="00530B42"/>
    <w:rsid w:val="00530E63"/>
    <w:rsid w:val="00535052"/>
    <w:rsid w:val="00541482"/>
    <w:rsid w:val="005426EA"/>
    <w:rsid w:val="00546029"/>
    <w:rsid w:val="00546507"/>
    <w:rsid w:val="005507DC"/>
    <w:rsid w:val="00550B2E"/>
    <w:rsid w:val="005559CC"/>
    <w:rsid w:val="0056035D"/>
    <w:rsid w:val="005702DD"/>
    <w:rsid w:val="005736A1"/>
    <w:rsid w:val="00573A84"/>
    <w:rsid w:val="00576B78"/>
    <w:rsid w:val="00581B98"/>
    <w:rsid w:val="00584B06"/>
    <w:rsid w:val="00587E27"/>
    <w:rsid w:val="00590679"/>
    <w:rsid w:val="00597448"/>
    <w:rsid w:val="005A6E01"/>
    <w:rsid w:val="005B4056"/>
    <w:rsid w:val="005C2553"/>
    <w:rsid w:val="005C5477"/>
    <w:rsid w:val="005C64D3"/>
    <w:rsid w:val="005C6988"/>
    <w:rsid w:val="005C6DD2"/>
    <w:rsid w:val="005C768C"/>
    <w:rsid w:val="005D0014"/>
    <w:rsid w:val="005D270D"/>
    <w:rsid w:val="005D4E5D"/>
    <w:rsid w:val="005D64CC"/>
    <w:rsid w:val="005E30CF"/>
    <w:rsid w:val="005F0C47"/>
    <w:rsid w:val="005F4F73"/>
    <w:rsid w:val="005F78F4"/>
    <w:rsid w:val="005F7DB1"/>
    <w:rsid w:val="00606128"/>
    <w:rsid w:val="00607574"/>
    <w:rsid w:val="00607C6A"/>
    <w:rsid w:val="00616735"/>
    <w:rsid w:val="00622945"/>
    <w:rsid w:val="00625BB7"/>
    <w:rsid w:val="0062759E"/>
    <w:rsid w:val="006315F0"/>
    <w:rsid w:val="0063409B"/>
    <w:rsid w:val="00634650"/>
    <w:rsid w:val="00640896"/>
    <w:rsid w:val="00642ED3"/>
    <w:rsid w:val="00650DD2"/>
    <w:rsid w:val="006519C6"/>
    <w:rsid w:val="00651B2F"/>
    <w:rsid w:val="00654D3C"/>
    <w:rsid w:val="006567AA"/>
    <w:rsid w:val="006632BD"/>
    <w:rsid w:val="00665918"/>
    <w:rsid w:val="00671805"/>
    <w:rsid w:val="00672C85"/>
    <w:rsid w:val="006734FC"/>
    <w:rsid w:val="00673F19"/>
    <w:rsid w:val="00680BE6"/>
    <w:rsid w:val="00680C23"/>
    <w:rsid w:val="00682069"/>
    <w:rsid w:val="00684A80"/>
    <w:rsid w:val="00685EC5"/>
    <w:rsid w:val="00686C66"/>
    <w:rsid w:val="0069159D"/>
    <w:rsid w:val="0069454E"/>
    <w:rsid w:val="00697307"/>
    <w:rsid w:val="006975B4"/>
    <w:rsid w:val="006A247A"/>
    <w:rsid w:val="006B2AB4"/>
    <w:rsid w:val="006C53C2"/>
    <w:rsid w:val="006C60A8"/>
    <w:rsid w:val="006C6A55"/>
    <w:rsid w:val="006D0EB2"/>
    <w:rsid w:val="006D1F65"/>
    <w:rsid w:val="006D370A"/>
    <w:rsid w:val="006D5500"/>
    <w:rsid w:val="006D6A92"/>
    <w:rsid w:val="006D6C96"/>
    <w:rsid w:val="006E217D"/>
    <w:rsid w:val="006F121E"/>
    <w:rsid w:val="006F152C"/>
    <w:rsid w:val="006F2A22"/>
    <w:rsid w:val="006F37E6"/>
    <w:rsid w:val="006F40FE"/>
    <w:rsid w:val="006F4DC0"/>
    <w:rsid w:val="006F69EB"/>
    <w:rsid w:val="007142F9"/>
    <w:rsid w:val="00716977"/>
    <w:rsid w:val="00717CD8"/>
    <w:rsid w:val="00720105"/>
    <w:rsid w:val="00722435"/>
    <w:rsid w:val="00722A61"/>
    <w:rsid w:val="007234E8"/>
    <w:rsid w:val="007237D7"/>
    <w:rsid w:val="007263D0"/>
    <w:rsid w:val="0073045B"/>
    <w:rsid w:val="00736F81"/>
    <w:rsid w:val="00745B14"/>
    <w:rsid w:val="00746777"/>
    <w:rsid w:val="00747FEA"/>
    <w:rsid w:val="00751542"/>
    <w:rsid w:val="0075184B"/>
    <w:rsid w:val="00752494"/>
    <w:rsid w:val="00757CBB"/>
    <w:rsid w:val="007612DD"/>
    <w:rsid w:val="0076223E"/>
    <w:rsid w:val="00763711"/>
    <w:rsid w:val="00766DEE"/>
    <w:rsid w:val="007677CB"/>
    <w:rsid w:val="0077066B"/>
    <w:rsid w:val="007729FE"/>
    <w:rsid w:val="007749C1"/>
    <w:rsid w:val="00775389"/>
    <w:rsid w:val="0077718A"/>
    <w:rsid w:val="00780AB8"/>
    <w:rsid w:val="00780E88"/>
    <w:rsid w:val="007815A7"/>
    <w:rsid w:val="00781837"/>
    <w:rsid w:val="007841DD"/>
    <w:rsid w:val="007846DE"/>
    <w:rsid w:val="00790993"/>
    <w:rsid w:val="00795888"/>
    <w:rsid w:val="007A0539"/>
    <w:rsid w:val="007A0BAA"/>
    <w:rsid w:val="007A42E6"/>
    <w:rsid w:val="007A56A0"/>
    <w:rsid w:val="007A59F0"/>
    <w:rsid w:val="007A6AB4"/>
    <w:rsid w:val="007B1A9C"/>
    <w:rsid w:val="007B1D27"/>
    <w:rsid w:val="007B2085"/>
    <w:rsid w:val="007B523D"/>
    <w:rsid w:val="007B610F"/>
    <w:rsid w:val="007C08DD"/>
    <w:rsid w:val="007C21EE"/>
    <w:rsid w:val="007C26DD"/>
    <w:rsid w:val="007C5A22"/>
    <w:rsid w:val="007C7F55"/>
    <w:rsid w:val="007D1AC6"/>
    <w:rsid w:val="007D3940"/>
    <w:rsid w:val="007D70B1"/>
    <w:rsid w:val="007D7CEE"/>
    <w:rsid w:val="007E103C"/>
    <w:rsid w:val="007E51A3"/>
    <w:rsid w:val="007F0584"/>
    <w:rsid w:val="007F06D7"/>
    <w:rsid w:val="007F09BB"/>
    <w:rsid w:val="007F781F"/>
    <w:rsid w:val="008019B2"/>
    <w:rsid w:val="00801D29"/>
    <w:rsid w:val="008029E6"/>
    <w:rsid w:val="008035CA"/>
    <w:rsid w:val="00805A60"/>
    <w:rsid w:val="00806579"/>
    <w:rsid w:val="00811717"/>
    <w:rsid w:val="00815308"/>
    <w:rsid w:val="00822E07"/>
    <w:rsid w:val="008233E6"/>
    <w:rsid w:val="00831717"/>
    <w:rsid w:val="0083436D"/>
    <w:rsid w:val="00834733"/>
    <w:rsid w:val="00840740"/>
    <w:rsid w:val="008422E5"/>
    <w:rsid w:val="008425AE"/>
    <w:rsid w:val="0084342E"/>
    <w:rsid w:val="00843611"/>
    <w:rsid w:val="008518B6"/>
    <w:rsid w:val="00852987"/>
    <w:rsid w:val="008558D7"/>
    <w:rsid w:val="0085799A"/>
    <w:rsid w:val="00863898"/>
    <w:rsid w:val="00871516"/>
    <w:rsid w:val="00871A35"/>
    <w:rsid w:val="00874B9A"/>
    <w:rsid w:val="00874CFB"/>
    <w:rsid w:val="00877D15"/>
    <w:rsid w:val="00880949"/>
    <w:rsid w:val="00880A36"/>
    <w:rsid w:val="008834CB"/>
    <w:rsid w:val="00884B6F"/>
    <w:rsid w:val="008908FF"/>
    <w:rsid w:val="00891E0B"/>
    <w:rsid w:val="0089381D"/>
    <w:rsid w:val="0089752D"/>
    <w:rsid w:val="008A0E0D"/>
    <w:rsid w:val="008A100D"/>
    <w:rsid w:val="008A2C79"/>
    <w:rsid w:val="008A3111"/>
    <w:rsid w:val="008A5FCE"/>
    <w:rsid w:val="008A6F45"/>
    <w:rsid w:val="008B2EE6"/>
    <w:rsid w:val="008B5639"/>
    <w:rsid w:val="008B780C"/>
    <w:rsid w:val="008C1704"/>
    <w:rsid w:val="008C6A74"/>
    <w:rsid w:val="008D1FDB"/>
    <w:rsid w:val="008D234C"/>
    <w:rsid w:val="008D74FC"/>
    <w:rsid w:val="008D7823"/>
    <w:rsid w:val="008E1507"/>
    <w:rsid w:val="008E1627"/>
    <w:rsid w:val="008E3AB0"/>
    <w:rsid w:val="008E402E"/>
    <w:rsid w:val="008E520C"/>
    <w:rsid w:val="008E7C99"/>
    <w:rsid w:val="008F1E0F"/>
    <w:rsid w:val="00903C10"/>
    <w:rsid w:val="00903FCA"/>
    <w:rsid w:val="00911A4E"/>
    <w:rsid w:val="009120E8"/>
    <w:rsid w:val="009200E3"/>
    <w:rsid w:val="00924381"/>
    <w:rsid w:val="009243B3"/>
    <w:rsid w:val="00924D37"/>
    <w:rsid w:val="00933C8E"/>
    <w:rsid w:val="00934553"/>
    <w:rsid w:val="00937FE5"/>
    <w:rsid w:val="00941685"/>
    <w:rsid w:val="00941C7D"/>
    <w:rsid w:val="00942913"/>
    <w:rsid w:val="009449E2"/>
    <w:rsid w:val="009449F5"/>
    <w:rsid w:val="00944CD5"/>
    <w:rsid w:val="00947D1B"/>
    <w:rsid w:val="00950BEC"/>
    <w:rsid w:val="0096702C"/>
    <w:rsid w:val="00973873"/>
    <w:rsid w:val="00974A01"/>
    <w:rsid w:val="00974E29"/>
    <w:rsid w:val="0097648C"/>
    <w:rsid w:val="00976507"/>
    <w:rsid w:val="00976BAD"/>
    <w:rsid w:val="00976D9F"/>
    <w:rsid w:val="009773CE"/>
    <w:rsid w:val="0098057B"/>
    <w:rsid w:val="009811D9"/>
    <w:rsid w:val="00981946"/>
    <w:rsid w:val="0098559E"/>
    <w:rsid w:val="00986C5B"/>
    <w:rsid w:val="009902CB"/>
    <w:rsid w:val="00995B5F"/>
    <w:rsid w:val="00995EAF"/>
    <w:rsid w:val="00996E1B"/>
    <w:rsid w:val="009A0F43"/>
    <w:rsid w:val="009A347F"/>
    <w:rsid w:val="009B1A34"/>
    <w:rsid w:val="009B25E3"/>
    <w:rsid w:val="009B3DE1"/>
    <w:rsid w:val="009B5138"/>
    <w:rsid w:val="009C4C6D"/>
    <w:rsid w:val="009C60CB"/>
    <w:rsid w:val="009E1FAD"/>
    <w:rsid w:val="009E4E33"/>
    <w:rsid w:val="009E6EB2"/>
    <w:rsid w:val="009F7713"/>
    <w:rsid w:val="00A01EC0"/>
    <w:rsid w:val="00A069E6"/>
    <w:rsid w:val="00A13C6C"/>
    <w:rsid w:val="00A1547D"/>
    <w:rsid w:val="00A16BBA"/>
    <w:rsid w:val="00A20C58"/>
    <w:rsid w:val="00A21426"/>
    <w:rsid w:val="00A26805"/>
    <w:rsid w:val="00A276FD"/>
    <w:rsid w:val="00A33CA6"/>
    <w:rsid w:val="00A36D88"/>
    <w:rsid w:val="00A42446"/>
    <w:rsid w:val="00A43D2C"/>
    <w:rsid w:val="00A44446"/>
    <w:rsid w:val="00A4445D"/>
    <w:rsid w:val="00A513B2"/>
    <w:rsid w:val="00A5505E"/>
    <w:rsid w:val="00A55EFD"/>
    <w:rsid w:val="00A56CEA"/>
    <w:rsid w:val="00A60DDD"/>
    <w:rsid w:val="00A617FF"/>
    <w:rsid w:val="00A7256D"/>
    <w:rsid w:val="00A7318F"/>
    <w:rsid w:val="00A77CB8"/>
    <w:rsid w:val="00A80807"/>
    <w:rsid w:val="00A8230C"/>
    <w:rsid w:val="00A84DB4"/>
    <w:rsid w:val="00A90D10"/>
    <w:rsid w:val="00A9340E"/>
    <w:rsid w:val="00A9437A"/>
    <w:rsid w:val="00A95C50"/>
    <w:rsid w:val="00AA00D7"/>
    <w:rsid w:val="00AA1D9C"/>
    <w:rsid w:val="00AA3BFA"/>
    <w:rsid w:val="00AA5B9D"/>
    <w:rsid w:val="00AA78B0"/>
    <w:rsid w:val="00AB0128"/>
    <w:rsid w:val="00AB1948"/>
    <w:rsid w:val="00AB41B0"/>
    <w:rsid w:val="00AB4D6F"/>
    <w:rsid w:val="00AC2D4D"/>
    <w:rsid w:val="00AC51FE"/>
    <w:rsid w:val="00AC5488"/>
    <w:rsid w:val="00AC6256"/>
    <w:rsid w:val="00AC6C6D"/>
    <w:rsid w:val="00AC6D11"/>
    <w:rsid w:val="00AD0BDD"/>
    <w:rsid w:val="00AE167D"/>
    <w:rsid w:val="00AE4A6F"/>
    <w:rsid w:val="00AE7498"/>
    <w:rsid w:val="00AE754A"/>
    <w:rsid w:val="00AF3BEB"/>
    <w:rsid w:val="00AF5641"/>
    <w:rsid w:val="00AF6CAA"/>
    <w:rsid w:val="00B00578"/>
    <w:rsid w:val="00B00AA1"/>
    <w:rsid w:val="00B017F5"/>
    <w:rsid w:val="00B02179"/>
    <w:rsid w:val="00B03EA1"/>
    <w:rsid w:val="00B04959"/>
    <w:rsid w:val="00B06719"/>
    <w:rsid w:val="00B077EB"/>
    <w:rsid w:val="00B12399"/>
    <w:rsid w:val="00B1358F"/>
    <w:rsid w:val="00B13CC6"/>
    <w:rsid w:val="00B17E90"/>
    <w:rsid w:val="00B20D9F"/>
    <w:rsid w:val="00B211C8"/>
    <w:rsid w:val="00B22E8A"/>
    <w:rsid w:val="00B24E45"/>
    <w:rsid w:val="00B25A0F"/>
    <w:rsid w:val="00B2615D"/>
    <w:rsid w:val="00B276BE"/>
    <w:rsid w:val="00B3620D"/>
    <w:rsid w:val="00B36802"/>
    <w:rsid w:val="00B42850"/>
    <w:rsid w:val="00B42D2B"/>
    <w:rsid w:val="00B55D11"/>
    <w:rsid w:val="00B60A9F"/>
    <w:rsid w:val="00B61CBF"/>
    <w:rsid w:val="00B63416"/>
    <w:rsid w:val="00B64564"/>
    <w:rsid w:val="00B66CAA"/>
    <w:rsid w:val="00B7096C"/>
    <w:rsid w:val="00B723B2"/>
    <w:rsid w:val="00B7437E"/>
    <w:rsid w:val="00B76A38"/>
    <w:rsid w:val="00B801FC"/>
    <w:rsid w:val="00B80701"/>
    <w:rsid w:val="00B849D6"/>
    <w:rsid w:val="00B94AB4"/>
    <w:rsid w:val="00B94E90"/>
    <w:rsid w:val="00BA328C"/>
    <w:rsid w:val="00BA5748"/>
    <w:rsid w:val="00BA5DB3"/>
    <w:rsid w:val="00BA7211"/>
    <w:rsid w:val="00BB01FC"/>
    <w:rsid w:val="00BB2A04"/>
    <w:rsid w:val="00BB2B3D"/>
    <w:rsid w:val="00BB40DB"/>
    <w:rsid w:val="00BB4ED8"/>
    <w:rsid w:val="00BB61F7"/>
    <w:rsid w:val="00BB75C3"/>
    <w:rsid w:val="00BC3F8E"/>
    <w:rsid w:val="00BC6B8B"/>
    <w:rsid w:val="00BC74B1"/>
    <w:rsid w:val="00BD05E2"/>
    <w:rsid w:val="00BD1EA0"/>
    <w:rsid w:val="00BD23D9"/>
    <w:rsid w:val="00BD2F38"/>
    <w:rsid w:val="00BE0AC0"/>
    <w:rsid w:val="00BE3009"/>
    <w:rsid w:val="00BE545E"/>
    <w:rsid w:val="00BE5DED"/>
    <w:rsid w:val="00BE71B5"/>
    <w:rsid w:val="00BF4752"/>
    <w:rsid w:val="00BF5449"/>
    <w:rsid w:val="00BF6C7E"/>
    <w:rsid w:val="00BF7BB4"/>
    <w:rsid w:val="00C01094"/>
    <w:rsid w:val="00C03392"/>
    <w:rsid w:val="00C055C3"/>
    <w:rsid w:val="00C05B60"/>
    <w:rsid w:val="00C1010F"/>
    <w:rsid w:val="00C1056D"/>
    <w:rsid w:val="00C16111"/>
    <w:rsid w:val="00C21BB1"/>
    <w:rsid w:val="00C21C4B"/>
    <w:rsid w:val="00C248BA"/>
    <w:rsid w:val="00C25D56"/>
    <w:rsid w:val="00C30DC7"/>
    <w:rsid w:val="00C313D8"/>
    <w:rsid w:val="00C31A4E"/>
    <w:rsid w:val="00C35139"/>
    <w:rsid w:val="00C35682"/>
    <w:rsid w:val="00C367B8"/>
    <w:rsid w:val="00C3722B"/>
    <w:rsid w:val="00C41145"/>
    <w:rsid w:val="00C5088E"/>
    <w:rsid w:val="00C530DE"/>
    <w:rsid w:val="00C57EA3"/>
    <w:rsid w:val="00C60C12"/>
    <w:rsid w:val="00C61F47"/>
    <w:rsid w:val="00C64F80"/>
    <w:rsid w:val="00C65494"/>
    <w:rsid w:val="00C65826"/>
    <w:rsid w:val="00C66BA8"/>
    <w:rsid w:val="00C6741B"/>
    <w:rsid w:val="00C718FA"/>
    <w:rsid w:val="00C77541"/>
    <w:rsid w:val="00C86AFF"/>
    <w:rsid w:val="00C8773A"/>
    <w:rsid w:val="00C91054"/>
    <w:rsid w:val="00C910ED"/>
    <w:rsid w:val="00C93F3F"/>
    <w:rsid w:val="00CA69E7"/>
    <w:rsid w:val="00CA7994"/>
    <w:rsid w:val="00CB2FE2"/>
    <w:rsid w:val="00CB3253"/>
    <w:rsid w:val="00CB647C"/>
    <w:rsid w:val="00CC02A0"/>
    <w:rsid w:val="00CC16CD"/>
    <w:rsid w:val="00CC3412"/>
    <w:rsid w:val="00CC3E3F"/>
    <w:rsid w:val="00CC51B6"/>
    <w:rsid w:val="00CD4117"/>
    <w:rsid w:val="00CD4457"/>
    <w:rsid w:val="00CD546A"/>
    <w:rsid w:val="00CE145C"/>
    <w:rsid w:val="00CE634B"/>
    <w:rsid w:val="00CF0725"/>
    <w:rsid w:val="00CF2BAE"/>
    <w:rsid w:val="00CF7BA1"/>
    <w:rsid w:val="00D006ED"/>
    <w:rsid w:val="00D027C7"/>
    <w:rsid w:val="00D03D82"/>
    <w:rsid w:val="00D04B15"/>
    <w:rsid w:val="00D04B37"/>
    <w:rsid w:val="00D1153E"/>
    <w:rsid w:val="00D129B1"/>
    <w:rsid w:val="00D16144"/>
    <w:rsid w:val="00D16CD0"/>
    <w:rsid w:val="00D22E99"/>
    <w:rsid w:val="00D23121"/>
    <w:rsid w:val="00D24040"/>
    <w:rsid w:val="00D2427F"/>
    <w:rsid w:val="00D24403"/>
    <w:rsid w:val="00D2638F"/>
    <w:rsid w:val="00D26D64"/>
    <w:rsid w:val="00D27626"/>
    <w:rsid w:val="00D31B7D"/>
    <w:rsid w:val="00D32AF0"/>
    <w:rsid w:val="00D3576A"/>
    <w:rsid w:val="00D3655C"/>
    <w:rsid w:val="00D42406"/>
    <w:rsid w:val="00D42E8E"/>
    <w:rsid w:val="00D47D71"/>
    <w:rsid w:val="00D56048"/>
    <w:rsid w:val="00D564E3"/>
    <w:rsid w:val="00D602A1"/>
    <w:rsid w:val="00D60E81"/>
    <w:rsid w:val="00D6285B"/>
    <w:rsid w:val="00D642AB"/>
    <w:rsid w:val="00D642F2"/>
    <w:rsid w:val="00D6515F"/>
    <w:rsid w:val="00D66DC4"/>
    <w:rsid w:val="00D75A97"/>
    <w:rsid w:val="00D8011C"/>
    <w:rsid w:val="00D817CC"/>
    <w:rsid w:val="00D84317"/>
    <w:rsid w:val="00D871B1"/>
    <w:rsid w:val="00D9027D"/>
    <w:rsid w:val="00D920AE"/>
    <w:rsid w:val="00D971D0"/>
    <w:rsid w:val="00D97E11"/>
    <w:rsid w:val="00DA0808"/>
    <w:rsid w:val="00DA4F38"/>
    <w:rsid w:val="00DB0B8F"/>
    <w:rsid w:val="00DB1126"/>
    <w:rsid w:val="00DB67F1"/>
    <w:rsid w:val="00DB6E75"/>
    <w:rsid w:val="00DC1614"/>
    <w:rsid w:val="00DC1FC8"/>
    <w:rsid w:val="00DC21AB"/>
    <w:rsid w:val="00DC3CF0"/>
    <w:rsid w:val="00DC3DCD"/>
    <w:rsid w:val="00DC4E85"/>
    <w:rsid w:val="00DC5E42"/>
    <w:rsid w:val="00DD274C"/>
    <w:rsid w:val="00DD57B6"/>
    <w:rsid w:val="00DD67C5"/>
    <w:rsid w:val="00DE22C8"/>
    <w:rsid w:val="00DE25D7"/>
    <w:rsid w:val="00DE3EC8"/>
    <w:rsid w:val="00DE4AD7"/>
    <w:rsid w:val="00DE772D"/>
    <w:rsid w:val="00DE7E81"/>
    <w:rsid w:val="00DF0918"/>
    <w:rsid w:val="00DF3918"/>
    <w:rsid w:val="00DF724C"/>
    <w:rsid w:val="00E00033"/>
    <w:rsid w:val="00E003BF"/>
    <w:rsid w:val="00E0091A"/>
    <w:rsid w:val="00E039E5"/>
    <w:rsid w:val="00E03EFC"/>
    <w:rsid w:val="00E06297"/>
    <w:rsid w:val="00E066E8"/>
    <w:rsid w:val="00E074A9"/>
    <w:rsid w:val="00E07AF5"/>
    <w:rsid w:val="00E07FB4"/>
    <w:rsid w:val="00E115C4"/>
    <w:rsid w:val="00E13192"/>
    <w:rsid w:val="00E1560E"/>
    <w:rsid w:val="00E17EE8"/>
    <w:rsid w:val="00E2072C"/>
    <w:rsid w:val="00E21CF1"/>
    <w:rsid w:val="00E262A1"/>
    <w:rsid w:val="00E3118E"/>
    <w:rsid w:val="00E3253F"/>
    <w:rsid w:val="00E33B23"/>
    <w:rsid w:val="00E4013E"/>
    <w:rsid w:val="00E41412"/>
    <w:rsid w:val="00E4330B"/>
    <w:rsid w:val="00E43347"/>
    <w:rsid w:val="00E4481D"/>
    <w:rsid w:val="00E4676D"/>
    <w:rsid w:val="00E52A59"/>
    <w:rsid w:val="00E53ECD"/>
    <w:rsid w:val="00E54B0A"/>
    <w:rsid w:val="00E57082"/>
    <w:rsid w:val="00E57B88"/>
    <w:rsid w:val="00E63515"/>
    <w:rsid w:val="00E63C8E"/>
    <w:rsid w:val="00E6664D"/>
    <w:rsid w:val="00E67840"/>
    <w:rsid w:val="00E71CE6"/>
    <w:rsid w:val="00E72E93"/>
    <w:rsid w:val="00E8074D"/>
    <w:rsid w:val="00E81E86"/>
    <w:rsid w:val="00E848B8"/>
    <w:rsid w:val="00E84A5C"/>
    <w:rsid w:val="00E85B30"/>
    <w:rsid w:val="00E87E7E"/>
    <w:rsid w:val="00E9188C"/>
    <w:rsid w:val="00E9667F"/>
    <w:rsid w:val="00E969C6"/>
    <w:rsid w:val="00EB0D88"/>
    <w:rsid w:val="00EB1AAC"/>
    <w:rsid w:val="00EB1BCA"/>
    <w:rsid w:val="00EB7B64"/>
    <w:rsid w:val="00EC0BE6"/>
    <w:rsid w:val="00EC1780"/>
    <w:rsid w:val="00EC2758"/>
    <w:rsid w:val="00EC32C0"/>
    <w:rsid w:val="00EC4E7E"/>
    <w:rsid w:val="00EC5EE2"/>
    <w:rsid w:val="00EC6D97"/>
    <w:rsid w:val="00EC7C0B"/>
    <w:rsid w:val="00ED06AF"/>
    <w:rsid w:val="00ED2308"/>
    <w:rsid w:val="00ED39F1"/>
    <w:rsid w:val="00ED3EE6"/>
    <w:rsid w:val="00ED537C"/>
    <w:rsid w:val="00EE5562"/>
    <w:rsid w:val="00EF0E20"/>
    <w:rsid w:val="00EF12B2"/>
    <w:rsid w:val="00EF1917"/>
    <w:rsid w:val="00EF3060"/>
    <w:rsid w:val="00EF50C0"/>
    <w:rsid w:val="00EF7597"/>
    <w:rsid w:val="00F0162F"/>
    <w:rsid w:val="00F01F34"/>
    <w:rsid w:val="00F041BB"/>
    <w:rsid w:val="00F043D1"/>
    <w:rsid w:val="00F044DB"/>
    <w:rsid w:val="00F046DC"/>
    <w:rsid w:val="00F14691"/>
    <w:rsid w:val="00F14A3C"/>
    <w:rsid w:val="00F1765A"/>
    <w:rsid w:val="00F20276"/>
    <w:rsid w:val="00F21202"/>
    <w:rsid w:val="00F21692"/>
    <w:rsid w:val="00F2486F"/>
    <w:rsid w:val="00F30D43"/>
    <w:rsid w:val="00F3223F"/>
    <w:rsid w:val="00F33245"/>
    <w:rsid w:val="00F33C22"/>
    <w:rsid w:val="00F344C6"/>
    <w:rsid w:val="00F34850"/>
    <w:rsid w:val="00F40774"/>
    <w:rsid w:val="00F41036"/>
    <w:rsid w:val="00F44283"/>
    <w:rsid w:val="00F465E8"/>
    <w:rsid w:val="00F52C03"/>
    <w:rsid w:val="00F56D15"/>
    <w:rsid w:val="00F63620"/>
    <w:rsid w:val="00F649A1"/>
    <w:rsid w:val="00F65481"/>
    <w:rsid w:val="00F66C90"/>
    <w:rsid w:val="00F677C7"/>
    <w:rsid w:val="00F67A31"/>
    <w:rsid w:val="00F706E0"/>
    <w:rsid w:val="00F715F5"/>
    <w:rsid w:val="00F73201"/>
    <w:rsid w:val="00F73314"/>
    <w:rsid w:val="00F74A16"/>
    <w:rsid w:val="00F81160"/>
    <w:rsid w:val="00F814D1"/>
    <w:rsid w:val="00F81DC2"/>
    <w:rsid w:val="00F847DD"/>
    <w:rsid w:val="00F84DB8"/>
    <w:rsid w:val="00F877FC"/>
    <w:rsid w:val="00F87A80"/>
    <w:rsid w:val="00F91378"/>
    <w:rsid w:val="00F91CD0"/>
    <w:rsid w:val="00F93FA7"/>
    <w:rsid w:val="00FA1C46"/>
    <w:rsid w:val="00FA1EEA"/>
    <w:rsid w:val="00FA3A6F"/>
    <w:rsid w:val="00FA544C"/>
    <w:rsid w:val="00FA748F"/>
    <w:rsid w:val="00FB2CEE"/>
    <w:rsid w:val="00FB32A7"/>
    <w:rsid w:val="00FB34FF"/>
    <w:rsid w:val="00FB6A71"/>
    <w:rsid w:val="00FB711E"/>
    <w:rsid w:val="00FC2357"/>
    <w:rsid w:val="00FC2D24"/>
    <w:rsid w:val="00FC40B9"/>
    <w:rsid w:val="00FD1D96"/>
    <w:rsid w:val="00FE220B"/>
    <w:rsid w:val="00FE4B10"/>
    <w:rsid w:val="00FE5566"/>
    <w:rsid w:val="00FE56B6"/>
    <w:rsid w:val="00FE74CF"/>
    <w:rsid w:val="00FF02E2"/>
    <w:rsid w:val="00FF1935"/>
    <w:rsid w:val="00FF1DBE"/>
    <w:rsid w:val="00FF2149"/>
    <w:rsid w:val="00FF2D86"/>
    <w:rsid w:val="00FF2EBB"/>
    <w:rsid w:val="00FF4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489">
      <w:bodyDiv w:val="1"/>
      <w:marLeft w:val="0"/>
      <w:marRight w:val="0"/>
      <w:marTop w:val="0"/>
      <w:marBottom w:val="0"/>
      <w:divBdr>
        <w:top w:val="none" w:sz="0" w:space="0" w:color="auto"/>
        <w:left w:val="none" w:sz="0" w:space="0" w:color="auto"/>
        <w:bottom w:val="none" w:sz="0" w:space="0" w:color="auto"/>
        <w:right w:val="none" w:sz="0" w:space="0" w:color="auto"/>
      </w:divBdr>
    </w:div>
    <w:div w:id="101262876">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230625139">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66565374">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54757658">
      <w:bodyDiv w:val="1"/>
      <w:marLeft w:val="0"/>
      <w:marRight w:val="0"/>
      <w:marTop w:val="0"/>
      <w:marBottom w:val="0"/>
      <w:divBdr>
        <w:top w:val="none" w:sz="0" w:space="0" w:color="auto"/>
        <w:left w:val="none" w:sz="0" w:space="0" w:color="auto"/>
        <w:bottom w:val="none" w:sz="0" w:space="0" w:color="auto"/>
        <w:right w:val="none" w:sz="0" w:space="0" w:color="auto"/>
      </w:divBdr>
    </w:div>
    <w:div w:id="48027492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77997550">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767879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2578604">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03741998">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046295359">
      <w:bodyDiv w:val="1"/>
      <w:marLeft w:val="0"/>
      <w:marRight w:val="0"/>
      <w:marTop w:val="0"/>
      <w:marBottom w:val="0"/>
      <w:divBdr>
        <w:top w:val="none" w:sz="0" w:space="0" w:color="auto"/>
        <w:left w:val="none" w:sz="0" w:space="0" w:color="auto"/>
        <w:bottom w:val="none" w:sz="0" w:space="0" w:color="auto"/>
        <w:right w:val="none" w:sz="0" w:space="0" w:color="auto"/>
      </w:divBdr>
    </w:div>
    <w:div w:id="108294852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4467927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495880720">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3640079">
      <w:bodyDiv w:val="1"/>
      <w:marLeft w:val="0"/>
      <w:marRight w:val="0"/>
      <w:marTop w:val="0"/>
      <w:marBottom w:val="0"/>
      <w:divBdr>
        <w:top w:val="none" w:sz="0" w:space="0" w:color="auto"/>
        <w:left w:val="none" w:sz="0" w:space="0" w:color="auto"/>
        <w:bottom w:val="none" w:sz="0" w:space="0" w:color="auto"/>
        <w:right w:val="none" w:sz="0" w:space="0" w:color="auto"/>
      </w:divBdr>
    </w:div>
    <w:div w:id="1609696800">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03380908">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1994404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0586078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64281331">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63169.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63170.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D3488-2863-4B46-84FC-AE63788F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5804</Words>
  <Characters>31927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5</cp:revision>
  <cp:lastPrinted>2019-10-24T00:07:00Z</cp:lastPrinted>
  <dcterms:created xsi:type="dcterms:W3CDTF">2022-01-27T00:39:00Z</dcterms:created>
  <dcterms:modified xsi:type="dcterms:W3CDTF">2022-02-09T17:02:00Z</dcterms:modified>
</cp:coreProperties>
</file>