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D33C" w14:textId="37932D6D" w:rsidR="008F4B45" w:rsidRPr="00033B8E" w:rsidRDefault="008F4B45" w:rsidP="00244E76">
      <w:pPr>
        <w:spacing w:line="360" w:lineRule="auto"/>
        <w:contextualSpacing/>
        <w:jc w:val="both"/>
        <w:rPr>
          <w:rFonts w:ascii="Palatino Linotype" w:hAnsi="Palatino Linotype"/>
          <w:noProof/>
          <w:sz w:val="22"/>
          <w:szCs w:val="22"/>
          <w:lang w:val="es-ES"/>
        </w:rPr>
      </w:pPr>
      <w:r w:rsidRPr="00033B8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0B38B9">
        <w:rPr>
          <w:rFonts w:ascii="Palatino Linotype" w:hAnsi="Palatino Linotype" w:cs="Tahoma"/>
          <w:bCs/>
          <w:sz w:val="22"/>
          <w:szCs w:val="22"/>
        </w:rPr>
        <w:t xml:space="preserve">fecha </w:t>
      </w:r>
      <w:r w:rsidR="001263E7">
        <w:rPr>
          <w:rFonts w:ascii="Palatino Linotype" w:hAnsi="Palatino Linotype" w:cs="Tahoma"/>
          <w:bCs/>
          <w:sz w:val="22"/>
          <w:szCs w:val="22"/>
        </w:rPr>
        <w:t>treinta</w:t>
      </w:r>
      <w:r w:rsidR="00697914" w:rsidRPr="000B38B9">
        <w:rPr>
          <w:rFonts w:ascii="Palatino Linotype" w:hAnsi="Palatino Linotype" w:cs="Tahoma"/>
          <w:bCs/>
          <w:sz w:val="22"/>
          <w:szCs w:val="22"/>
        </w:rPr>
        <w:t xml:space="preserve"> de marzo de dos mil veintidós.</w:t>
      </w:r>
    </w:p>
    <w:p w14:paraId="0A896D68" w14:textId="77777777" w:rsidR="008F4B45" w:rsidRPr="00033B8E" w:rsidRDefault="008F4B45" w:rsidP="00244E76">
      <w:pPr>
        <w:spacing w:line="360" w:lineRule="auto"/>
        <w:contextualSpacing/>
        <w:jc w:val="both"/>
        <w:rPr>
          <w:rFonts w:ascii="Palatino Linotype" w:hAnsi="Palatino Linotype"/>
          <w:noProof/>
          <w:sz w:val="22"/>
          <w:szCs w:val="22"/>
          <w:lang w:val="es-ES"/>
        </w:rPr>
      </w:pPr>
    </w:p>
    <w:p w14:paraId="1801C976" w14:textId="2D741AA4" w:rsidR="00B67D24" w:rsidRPr="00033B8E" w:rsidRDefault="00B67D24" w:rsidP="00244E76">
      <w:pPr>
        <w:spacing w:line="360" w:lineRule="auto"/>
        <w:contextualSpacing/>
        <w:jc w:val="both"/>
        <w:rPr>
          <w:rFonts w:ascii="Palatino Linotype" w:hAnsi="Palatino Linotype" w:cs="Tahoma"/>
          <w:bCs/>
          <w:color w:val="0D0D0D" w:themeColor="text1" w:themeTint="F2"/>
          <w:sz w:val="22"/>
          <w:szCs w:val="22"/>
        </w:rPr>
      </w:pPr>
      <w:r w:rsidRPr="00033B8E">
        <w:rPr>
          <w:rFonts w:ascii="Palatino Linotype" w:hAnsi="Palatino Linotype" w:cs="Tahoma"/>
          <w:b/>
          <w:bCs/>
          <w:color w:val="0D0D0D" w:themeColor="text1" w:themeTint="F2"/>
          <w:sz w:val="22"/>
          <w:szCs w:val="22"/>
        </w:rPr>
        <w:t>VISTO</w:t>
      </w:r>
      <w:r w:rsidRPr="00033B8E">
        <w:rPr>
          <w:rFonts w:ascii="Palatino Linotype" w:hAnsi="Palatino Linotype" w:cs="Tahoma"/>
          <w:bCs/>
          <w:color w:val="0D0D0D" w:themeColor="text1" w:themeTint="F2"/>
          <w:sz w:val="22"/>
          <w:szCs w:val="22"/>
        </w:rPr>
        <w:t xml:space="preserve"> </w:t>
      </w:r>
      <w:r w:rsidR="009F789C">
        <w:rPr>
          <w:rFonts w:ascii="Palatino Linotype" w:hAnsi="Palatino Linotype" w:cs="Tahoma"/>
          <w:bCs/>
          <w:color w:val="0D0D0D" w:themeColor="text1" w:themeTint="F2"/>
          <w:sz w:val="22"/>
          <w:szCs w:val="22"/>
        </w:rPr>
        <w:t>el</w:t>
      </w:r>
      <w:r w:rsidRPr="00033B8E">
        <w:rPr>
          <w:rFonts w:ascii="Palatino Linotype" w:hAnsi="Palatino Linotype" w:cs="Tahoma"/>
          <w:bCs/>
          <w:color w:val="0D0D0D" w:themeColor="text1" w:themeTint="F2"/>
          <w:sz w:val="22"/>
          <w:szCs w:val="22"/>
        </w:rPr>
        <w:t xml:space="preserve"> expediente conformado con motivo de</w:t>
      </w:r>
      <w:r w:rsidR="009F789C">
        <w:rPr>
          <w:rFonts w:ascii="Palatino Linotype" w:hAnsi="Palatino Linotype" w:cs="Tahoma"/>
          <w:bCs/>
          <w:color w:val="0D0D0D" w:themeColor="text1" w:themeTint="F2"/>
          <w:sz w:val="22"/>
          <w:szCs w:val="22"/>
        </w:rPr>
        <w:t>l</w:t>
      </w:r>
      <w:r w:rsidRPr="00033B8E">
        <w:rPr>
          <w:rFonts w:ascii="Palatino Linotype" w:hAnsi="Palatino Linotype" w:cs="Tahoma"/>
          <w:bCs/>
          <w:color w:val="0D0D0D" w:themeColor="text1" w:themeTint="F2"/>
          <w:sz w:val="22"/>
          <w:szCs w:val="22"/>
        </w:rPr>
        <w:t xml:space="preserve"> Recurso de Revisión </w:t>
      </w:r>
      <w:r w:rsidR="000B38B9">
        <w:rPr>
          <w:rFonts w:ascii="Palatino Linotype" w:eastAsia="Calibri" w:hAnsi="Palatino Linotype" w:cs="Tahoma"/>
          <w:sz w:val="22"/>
          <w:szCs w:val="22"/>
          <w:lang w:eastAsia="en-US"/>
        </w:rPr>
        <w:t>00376</w:t>
      </w:r>
      <w:r w:rsidR="00DB2F81">
        <w:rPr>
          <w:rFonts w:ascii="Palatino Linotype" w:eastAsia="Calibri" w:hAnsi="Palatino Linotype" w:cs="Tahoma"/>
          <w:sz w:val="22"/>
          <w:szCs w:val="22"/>
          <w:lang w:eastAsia="en-US"/>
        </w:rPr>
        <w:t>/INFOEM/IP/RR/202</w:t>
      </w:r>
      <w:r w:rsidR="000B38B9">
        <w:rPr>
          <w:rFonts w:ascii="Palatino Linotype" w:eastAsia="Calibri" w:hAnsi="Palatino Linotype" w:cs="Tahoma"/>
          <w:sz w:val="22"/>
          <w:szCs w:val="22"/>
          <w:lang w:eastAsia="en-US"/>
        </w:rPr>
        <w:t>2</w:t>
      </w:r>
      <w:r w:rsidR="0015053B">
        <w:rPr>
          <w:rFonts w:ascii="Palatino Linotype" w:eastAsia="Calibri" w:hAnsi="Palatino Linotype" w:cs="Tahoma"/>
          <w:sz w:val="22"/>
          <w:szCs w:val="22"/>
          <w:lang w:eastAsia="en-US"/>
        </w:rPr>
        <w:t>,</w:t>
      </w:r>
      <w:r w:rsidR="00EE2A06">
        <w:rPr>
          <w:rFonts w:ascii="Palatino Linotype" w:eastAsia="Calibri" w:hAnsi="Palatino Linotype" w:cs="Tahoma"/>
          <w:sz w:val="22"/>
          <w:szCs w:val="22"/>
          <w:lang w:eastAsia="en-US"/>
        </w:rPr>
        <w:t xml:space="preserve"> </w:t>
      </w:r>
      <w:r w:rsidRPr="00033B8E">
        <w:rPr>
          <w:rFonts w:ascii="Palatino Linotype" w:hAnsi="Palatino Linotype" w:cs="Tahoma"/>
          <w:color w:val="0D0D0D" w:themeColor="text1" w:themeTint="F2"/>
          <w:sz w:val="22"/>
          <w:szCs w:val="22"/>
        </w:rPr>
        <w:t>interpuesto en lo sucesivo</w:t>
      </w:r>
      <w:r w:rsidR="00DB2F81">
        <w:rPr>
          <w:rFonts w:ascii="Palatino Linotype" w:hAnsi="Palatino Linotype" w:cs="Tahoma"/>
          <w:color w:val="0D0D0D" w:themeColor="text1" w:themeTint="F2"/>
          <w:sz w:val="22"/>
          <w:szCs w:val="22"/>
        </w:rPr>
        <w:t xml:space="preserve"> por un</w:t>
      </w:r>
      <w:r w:rsidRPr="00033B8E">
        <w:rPr>
          <w:rFonts w:ascii="Palatino Linotype" w:hAnsi="Palatino Linotype" w:cs="Tahoma"/>
          <w:color w:val="0D0D0D" w:themeColor="text1" w:themeTint="F2"/>
          <w:sz w:val="22"/>
          <w:szCs w:val="22"/>
        </w:rPr>
        <w:t xml:space="preserve"> Recurrente o Particular, </w:t>
      </w:r>
      <w:r w:rsidRPr="00033B8E">
        <w:rPr>
          <w:rFonts w:ascii="Palatino Linotype" w:eastAsia="Calibri" w:hAnsi="Palatino Linotype" w:cs="Tahoma"/>
          <w:sz w:val="22"/>
          <w:szCs w:val="22"/>
          <w:lang w:val="es-ES" w:eastAsia="en-US"/>
        </w:rPr>
        <w:t xml:space="preserve">en contra de la </w:t>
      </w:r>
      <w:r w:rsidR="00350171">
        <w:rPr>
          <w:rFonts w:ascii="Palatino Linotype" w:eastAsia="Calibri" w:hAnsi="Palatino Linotype" w:cs="Tahoma"/>
          <w:sz w:val="22"/>
          <w:szCs w:val="22"/>
          <w:lang w:val="es-ES" w:eastAsia="en-US"/>
        </w:rPr>
        <w:t xml:space="preserve">falta </w:t>
      </w:r>
      <w:r w:rsidRPr="00033B8E">
        <w:rPr>
          <w:rFonts w:ascii="Palatino Linotype" w:eastAsia="Calibri" w:hAnsi="Palatino Linotype" w:cs="Tahoma"/>
          <w:sz w:val="22"/>
          <w:szCs w:val="22"/>
          <w:lang w:val="es-ES" w:eastAsia="en-US"/>
        </w:rPr>
        <w:t xml:space="preserve">respuesta del Sujeto Obligado, </w:t>
      </w:r>
      <w:r w:rsidR="00DB2F81">
        <w:rPr>
          <w:rFonts w:ascii="Palatino Linotype" w:eastAsia="Calibri" w:hAnsi="Palatino Linotype" w:cs="Tahoma"/>
          <w:sz w:val="22"/>
          <w:szCs w:val="22"/>
          <w:lang w:eastAsia="en-US"/>
        </w:rPr>
        <w:t xml:space="preserve">Sistema Municipal para el Desarrollo Integral de la Familia </w:t>
      </w:r>
      <w:r w:rsidR="000B38B9">
        <w:rPr>
          <w:rFonts w:ascii="Palatino Linotype" w:eastAsia="Calibri" w:hAnsi="Palatino Linotype" w:cs="Tahoma"/>
          <w:sz w:val="22"/>
          <w:szCs w:val="22"/>
          <w:lang w:eastAsia="en-US"/>
        </w:rPr>
        <w:t>de Metepec</w:t>
      </w:r>
      <w:r w:rsidR="009F789C">
        <w:rPr>
          <w:rFonts w:ascii="Palatino Linotype" w:eastAsia="Calibri" w:hAnsi="Palatino Linotype" w:cs="Tahoma"/>
          <w:sz w:val="22"/>
          <w:szCs w:val="22"/>
          <w:lang w:val="es-ES" w:eastAsia="en-US"/>
        </w:rPr>
        <w:t>, a la solicitud</w:t>
      </w:r>
      <w:r w:rsidRPr="00033B8E">
        <w:rPr>
          <w:rFonts w:ascii="Palatino Linotype" w:eastAsia="Calibri" w:hAnsi="Palatino Linotype" w:cs="Tahoma"/>
          <w:sz w:val="22"/>
          <w:szCs w:val="22"/>
          <w:lang w:val="es-ES" w:eastAsia="en-US"/>
        </w:rPr>
        <w:t xml:space="preserve"> de acceso a la información pública con número de folio </w:t>
      </w:r>
      <w:r w:rsidR="000B38B9" w:rsidRPr="000B38B9">
        <w:rPr>
          <w:rFonts w:ascii="Palatino Linotype" w:eastAsia="Calibri" w:hAnsi="Palatino Linotype" w:cs="Tahoma"/>
          <w:sz w:val="22"/>
          <w:szCs w:val="22"/>
          <w:lang w:eastAsia="en-US"/>
        </w:rPr>
        <w:t>00217/DIFMETEPEC/IP/2022</w:t>
      </w:r>
      <w:r w:rsidRPr="00033B8E">
        <w:rPr>
          <w:rFonts w:ascii="Palatino Linotype" w:eastAsia="Calibri" w:hAnsi="Palatino Linotype" w:cs="Tahoma"/>
          <w:sz w:val="22"/>
          <w:szCs w:val="22"/>
          <w:lang w:val="es-ES" w:eastAsia="en-US"/>
        </w:rPr>
        <w:t>, se emite la presente</w:t>
      </w:r>
      <w:r w:rsidRPr="00033B8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4FC0AE1F" w14:textId="546D38B6" w:rsidR="00380A6B" w:rsidRPr="00033B8E" w:rsidRDefault="008F4B45" w:rsidP="00244E76">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77777777" w:rsidR="008F4B45" w:rsidRPr="00033B8E" w:rsidRDefault="008F4B45" w:rsidP="00244E76">
      <w:pPr>
        <w:spacing w:line="360" w:lineRule="auto"/>
        <w:ind w:right="-93"/>
        <w:contextualSpacing/>
        <w:jc w:val="center"/>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A N T E C E D E N T E S:</w:t>
      </w:r>
    </w:p>
    <w:p w14:paraId="05E6C7E8" w14:textId="1DB1117F" w:rsidR="008F4B45" w:rsidRDefault="008F4B45" w:rsidP="00244E76">
      <w:pPr>
        <w:spacing w:line="360" w:lineRule="auto"/>
        <w:ind w:right="-93"/>
        <w:contextualSpacing/>
        <w:jc w:val="both"/>
        <w:rPr>
          <w:rFonts w:ascii="Palatino Linotype" w:eastAsia="Calibri" w:hAnsi="Palatino Linotype" w:cs="Tahoma"/>
          <w:bCs/>
          <w:sz w:val="22"/>
          <w:szCs w:val="22"/>
          <w:lang w:eastAsia="en-US"/>
        </w:rPr>
      </w:pPr>
    </w:p>
    <w:p w14:paraId="018FC96E" w14:textId="73B05F20" w:rsidR="008F4B45" w:rsidRPr="00033B8E" w:rsidRDefault="008F4B45" w:rsidP="00244E76">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59E5F325" w14:textId="77777777" w:rsidR="00316AB7" w:rsidRPr="00033B8E" w:rsidRDefault="00316AB7" w:rsidP="00244E76">
      <w:pPr>
        <w:autoSpaceDE w:val="0"/>
        <w:autoSpaceDN w:val="0"/>
        <w:adjustRightInd w:val="0"/>
        <w:spacing w:line="360" w:lineRule="auto"/>
        <w:jc w:val="both"/>
        <w:rPr>
          <w:rFonts w:ascii="Palatino Linotype" w:hAnsi="Palatino Linotype" w:cs="Tahoma"/>
          <w:sz w:val="22"/>
          <w:szCs w:val="22"/>
        </w:rPr>
      </w:pPr>
    </w:p>
    <w:p w14:paraId="21B68177" w14:textId="0AA85AE1" w:rsidR="008F4B45" w:rsidRPr="00033B8E" w:rsidRDefault="00316AB7" w:rsidP="00244E76">
      <w:pPr>
        <w:autoSpaceDE w:val="0"/>
        <w:autoSpaceDN w:val="0"/>
        <w:adjustRightInd w:val="0"/>
        <w:spacing w:line="360" w:lineRule="auto"/>
        <w:jc w:val="both"/>
        <w:rPr>
          <w:rFonts w:ascii="Palatino Linotype" w:eastAsia="Calibri" w:hAnsi="Palatino Linotype" w:cs="Tahoma"/>
          <w:bCs/>
          <w:sz w:val="22"/>
          <w:szCs w:val="22"/>
          <w:lang w:eastAsia="en-US"/>
        </w:rPr>
      </w:pPr>
      <w:r w:rsidRPr="00033B8E">
        <w:rPr>
          <w:rFonts w:ascii="Palatino Linotype" w:hAnsi="Palatino Linotype" w:cs="Tahoma"/>
          <w:sz w:val="22"/>
          <w:szCs w:val="22"/>
        </w:rPr>
        <w:t xml:space="preserve">Con fecha </w:t>
      </w:r>
      <w:r w:rsidR="000B38B9">
        <w:rPr>
          <w:rFonts w:ascii="Palatino Linotype" w:hAnsi="Palatino Linotype" w:cs="Tahoma"/>
          <w:sz w:val="22"/>
          <w:szCs w:val="22"/>
        </w:rPr>
        <w:t>veintiséis de enero de dos mil veintidós</w:t>
      </w:r>
      <w:r w:rsidRPr="00033B8E">
        <w:rPr>
          <w:rFonts w:ascii="Palatino Linotype" w:hAnsi="Palatino Linotype" w:cs="Tahoma"/>
          <w:sz w:val="22"/>
          <w:szCs w:val="22"/>
        </w:rPr>
        <w:t xml:space="preserve">, </w:t>
      </w:r>
      <w:r w:rsidR="00DB2F81">
        <w:rPr>
          <w:rFonts w:ascii="Palatino Linotype" w:hAnsi="Palatino Linotype" w:cs="Tahoma"/>
          <w:sz w:val="22"/>
          <w:szCs w:val="22"/>
        </w:rPr>
        <w:t>el Particular</w:t>
      </w:r>
      <w:r w:rsidR="002A6FA0">
        <w:rPr>
          <w:rFonts w:ascii="Palatino Linotype" w:hAnsi="Palatino Linotype" w:cs="Tahoma"/>
          <w:sz w:val="22"/>
          <w:szCs w:val="22"/>
        </w:rPr>
        <w:t xml:space="preserve"> </w:t>
      </w:r>
      <w:r w:rsidRPr="00033B8E">
        <w:rPr>
          <w:rFonts w:ascii="Palatino Linotype" w:hAnsi="Palatino Linotype" w:cs="Tahoma"/>
          <w:sz w:val="22"/>
          <w:szCs w:val="22"/>
        </w:rPr>
        <w:t xml:space="preserve">presentó </w:t>
      </w:r>
      <w:r w:rsidR="0015053B">
        <w:rPr>
          <w:rFonts w:ascii="Palatino Linotype" w:hAnsi="Palatino Linotype" w:cs="Tahoma"/>
          <w:sz w:val="22"/>
          <w:szCs w:val="22"/>
        </w:rPr>
        <w:t>una</w:t>
      </w:r>
      <w:r w:rsidR="009F789C">
        <w:rPr>
          <w:rFonts w:ascii="Palatino Linotype" w:hAnsi="Palatino Linotype" w:cs="Tahoma"/>
          <w:sz w:val="22"/>
          <w:szCs w:val="22"/>
        </w:rPr>
        <w:t xml:space="preserve"> </w:t>
      </w:r>
      <w:r w:rsidRPr="00033B8E">
        <w:rPr>
          <w:rFonts w:ascii="Palatino Linotype" w:hAnsi="Palatino Linotype" w:cs="Tahoma"/>
          <w:sz w:val="22"/>
          <w:szCs w:val="22"/>
        </w:rPr>
        <w:t xml:space="preserve">solicitud de acceso a la información pública, a través del Sistema de Acceso a la Información Mexiquense (SAIMEX), ante el </w:t>
      </w:r>
      <w:r w:rsidR="00DB2F81">
        <w:rPr>
          <w:rFonts w:ascii="Palatino Linotype" w:hAnsi="Palatino Linotype" w:cs="Tahoma"/>
          <w:bCs/>
          <w:sz w:val="22"/>
          <w:szCs w:val="22"/>
        </w:rPr>
        <w:t>Sistema Municipal para el Desarrollo Integral de la Familia de</w:t>
      </w:r>
      <w:r w:rsidR="000B38B9">
        <w:rPr>
          <w:rFonts w:ascii="Palatino Linotype" w:hAnsi="Palatino Linotype" w:cs="Tahoma"/>
          <w:bCs/>
          <w:sz w:val="22"/>
          <w:szCs w:val="22"/>
        </w:rPr>
        <w:t xml:space="preserve"> Metepec</w:t>
      </w:r>
      <w:r w:rsidR="007810CC" w:rsidRPr="00033B8E">
        <w:rPr>
          <w:rFonts w:ascii="Palatino Linotype" w:hAnsi="Palatino Linotype" w:cs="Tahoma"/>
          <w:bCs/>
          <w:sz w:val="22"/>
          <w:szCs w:val="22"/>
        </w:rPr>
        <w:t xml:space="preserve">, </w:t>
      </w:r>
      <w:r w:rsidR="00D3618F" w:rsidRPr="00033B8E">
        <w:rPr>
          <w:rFonts w:ascii="Palatino Linotype" w:eastAsia="Calibri" w:hAnsi="Palatino Linotype" w:cs="Tahoma"/>
          <w:bCs/>
          <w:sz w:val="22"/>
          <w:szCs w:val="22"/>
          <w:lang w:eastAsia="en-US"/>
        </w:rPr>
        <w:t>en</w:t>
      </w:r>
      <w:r w:rsidR="008F4B45" w:rsidRPr="00033B8E">
        <w:rPr>
          <w:rFonts w:ascii="Palatino Linotype" w:eastAsia="Calibri" w:hAnsi="Palatino Linotype" w:cs="Tahoma"/>
          <w:bCs/>
          <w:sz w:val="22"/>
          <w:szCs w:val="22"/>
          <w:lang w:eastAsia="en-US"/>
        </w:rPr>
        <w:t xml:space="preserve"> la cual requirió lo siguiente:</w:t>
      </w:r>
    </w:p>
    <w:p w14:paraId="4F3B7FD1" w14:textId="77777777" w:rsidR="009F789C" w:rsidRPr="005C132C" w:rsidRDefault="009F789C" w:rsidP="00244E76">
      <w:pPr>
        <w:spacing w:line="360" w:lineRule="auto"/>
        <w:ind w:left="567" w:right="567"/>
        <w:contextualSpacing/>
        <w:jc w:val="both"/>
        <w:rPr>
          <w:rFonts w:ascii="Palatino Linotype" w:hAnsi="Palatino Linotype" w:cs="Tahoma"/>
          <w:b/>
          <w:i/>
          <w:iCs/>
          <w:sz w:val="22"/>
          <w:szCs w:val="22"/>
        </w:rPr>
      </w:pPr>
    </w:p>
    <w:p w14:paraId="154A2E5E" w14:textId="55BD037C" w:rsidR="00D3618F" w:rsidRPr="00033B8E" w:rsidRDefault="009F789C" w:rsidP="00244E76">
      <w:pPr>
        <w:spacing w:line="360" w:lineRule="auto"/>
        <w:ind w:left="567" w:right="567"/>
        <w:contextualSpacing/>
        <w:jc w:val="both"/>
        <w:rPr>
          <w:rFonts w:ascii="Palatino Linotype" w:hAnsi="Palatino Linotype" w:cs="Tahoma"/>
          <w:b/>
          <w:i/>
          <w:iCs/>
        </w:rPr>
      </w:pPr>
      <w:r w:rsidRPr="00033B8E">
        <w:rPr>
          <w:rFonts w:ascii="Palatino Linotype" w:hAnsi="Palatino Linotype" w:cs="Tahoma"/>
          <w:b/>
          <w:i/>
          <w:iCs/>
        </w:rPr>
        <w:t xml:space="preserve"> </w:t>
      </w:r>
      <w:r w:rsidR="00D3618F" w:rsidRPr="00033B8E">
        <w:rPr>
          <w:rFonts w:ascii="Palatino Linotype" w:hAnsi="Palatino Linotype" w:cs="Tahoma"/>
          <w:b/>
          <w:i/>
          <w:iCs/>
        </w:rPr>
        <w:t>“DESCRIPCIÓN CLARA Y PRECISA DE LA INFORMACIÓN SOLICITADA</w:t>
      </w:r>
    </w:p>
    <w:p w14:paraId="39A7FD48" w14:textId="59C4FA07" w:rsidR="00D3618F" w:rsidRDefault="000B38B9" w:rsidP="00244E76">
      <w:pPr>
        <w:widowControl w:val="0"/>
        <w:spacing w:line="360" w:lineRule="auto"/>
        <w:ind w:left="567" w:right="567"/>
        <w:contextualSpacing/>
        <w:jc w:val="both"/>
        <w:rPr>
          <w:rFonts w:ascii="Palatino Linotype" w:hAnsi="Palatino Linotype"/>
          <w:bCs/>
          <w:i/>
          <w:iCs/>
          <w:color w:val="000000"/>
        </w:rPr>
      </w:pPr>
      <w:r w:rsidRPr="000B38B9">
        <w:rPr>
          <w:rFonts w:ascii="Palatino Linotype" w:hAnsi="Palatino Linotype"/>
          <w:bCs/>
          <w:i/>
          <w:iCs/>
          <w:color w:val="000000"/>
        </w:rPr>
        <w:t>Se requiere conocer si el DIF está proporcionando al Presidente Municipal medicamento o atención médica al Presidente Municipal por su contagio de COVID.</w:t>
      </w:r>
      <w:r w:rsidR="00D3618F" w:rsidRPr="00033B8E">
        <w:rPr>
          <w:rFonts w:ascii="Palatino Linotype" w:hAnsi="Palatino Linotype"/>
          <w:bCs/>
          <w:i/>
          <w:iCs/>
          <w:color w:val="000000"/>
        </w:rPr>
        <w:t>” (</w:t>
      </w:r>
      <w:r w:rsidR="008D2A40">
        <w:rPr>
          <w:rFonts w:ascii="Palatino Linotype" w:hAnsi="Palatino Linotype"/>
          <w:bCs/>
          <w:i/>
          <w:iCs/>
          <w:color w:val="000000"/>
        </w:rPr>
        <w:t>S</w:t>
      </w:r>
      <w:r w:rsidR="00D3618F" w:rsidRPr="00033B8E">
        <w:rPr>
          <w:rFonts w:ascii="Palatino Linotype" w:hAnsi="Palatino Linotype"/>
          <w:bCs/>
          <w:i/>
          <w:iCs/>
          <w:color w:val="000000"/>
        </w:rPr>
        <w:t>ic.)</w:t>
      </w:r>
    </w:p>
    <w:p w14:paraId="74B8C112" w14:textId="77777777" w:rsidR="000B38B9" w:rsidRPr="00033B8E" w:rsidRDefault="000B38B9" w:rsidP="00244E76">
      <w:pPr>
        <w:widowControl w:val="0"/>
        <w:spacing w:line="360" w:lineRule="auto"/>
        <w:ind w:left="567" w:right="567"/>
        <w:contextualSpacing/>
        <w:jc w:val="both"/>
        <w:rPr>
          <w:rFonts w:ascii="Palatino Linotype" w:hAnsi="Palatino Linotype"/>
          <w:bCs/>
          <w:i/>
          <w:iCs/>
          <w:color w:val="000000"/>
        </w:rPr>
      </w:pPr>
    </w:p>
    <w:p w14:paraId="2ADB8DF1" w14:textId="77777777" w:rsidR="00D3618F" w:rsidRPr="00033B8E" w:rsidRDefault="00D3618F" w:rsidP="00244E76">
      <w:pPr>
        <w:tabs>
          <w:tab w:val="left" w:pos="4667"/>
        </w:tabs>
        <w:spacing w:line="360" w:lineRule="auto"/>
        <w:ind w:left="567"/>
        <w:jc w:val="both"/>
        <w:rPr>
          <w:rFonts w:ascii="Palatino Linotype" w:hAnsi="Palatino Linotype" w:cs="Tahoma"/>
          <w:b/>
          <w:bCs/>
          <w:i/>
        </w:rPr>
      </w:pPr>
      <w:r w:rsidRPr="00033B8E">
        <w:rPr>
          <w:rFonts w:ascii="Palatino Linotype" w:hAnsi="Palatino Linotype" w:cs="Tahoma"/>
          <w:b/>
          <w:bCs/>
          <w:i/>
        </w:rPr>
        <w:t xml:space="preserve">“Modalidad de Entrega: </w:t>
      </w:r>
    </w:p>
    <w:p w14:paraId="43E13316" w14:textId="2885C6A7" w:rsidR="00D3618F" w:rsidRDefault="00D3618F" w:rsidP="00244E76">
      <w:pPr>
        <w:tabs>
          <w:tab w:val="left" w:pos="567"/>
        </w:tabs>
        <w:spacing w:line="360" w:lineRule="auto"/>
        <w:ind w:left="567" w:right="-28"/>
        <w:jc w:val="both"/>
        <w:rPr>
          <w:rFonts w:ascii="Palatino Linotype" w:hAnsi="Palatino Linotype" w:cs="Tahoma"/>
          <w:bCs/>
          <w:i/>
        </w:rPr>
      </w:pPr>
      <w:r w:rsidRPr="00033B8E" w:rsidDel="006544EC">
        <w:rPr>
          <w:rFonts w:ascii="Palatino Linotype" w:hAnsi="Palatino Linotype" w:cs="Tahoma"/>
          <w:b/>
          <w:bCs/>
          <w:i/>
        </w:rPr>
        <w:t xml:space="preserve"> </w:t>
      </w:r>
      <w:r w:rsidR="00AF5413" w:rsidRPr="00AF5413">
        <w:rPr>
          <w:rFonts w:ascii="Palatino Linotype" w:hAnsi="Palatino Linotype" w:cs="Tahoma"/>
          <w:bCs/>
          <w:i/>
        </w:rPr>
        <w:t>A través del SAIMEX</w:t>
      </w:r>
      <w:r w:rsidR="00AF5413">
        <w:rPr>
          <w:rFonts w:ascii="Palatino Linotype" w:hAnsi="Palatino Linotype" w:cs="Tahoma"/>
          <w:bCs/>
          <w:i/>
        </w:rPr>
        <w:t>.</w:t>
      </w:r>
      <w:r w:rsidRPr="00033B8E">
        <w:rPr>
          <w:rFonts w:ascii="Palatino Linotype" w:hAnsi="Palatino Linotype" w:cs="Tahoma"/>
          <w:bCs/>
          <w:i/>
        </w:rPr>
        <w:t>”</w:t>
      </w:r>
    </w:p>
    <w:p w14:paraId="20D53A97" w14:textId="77777777" w:rsidR="000B38B9" w:rsidRPr="000B38B9" w:rsidRDefault="000B38B9" w:rsidP="00244E76">
      <w:pPr>
        <w:autoSpaceDE w:val="0"/>
        <w:autoSpaceDN w:val="0"/>
        <w:adjustRightInd w:val="0"/>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ahoma"/>
          <w:b/>
          <w:color w:val="000000" w:themeColor="text1"/>
          <w:sz w:val="22"/>
          <w:szCs w:val="22"/>
          <w:lang w:eastAsia="en-US"/>
        </w:rPr>
        <w:lastRenderedPageBreak/>
        <w:t>II.</w:t>
      </w:r>
      <w:r w:rsidRPr="000B38B9">
        <w:rPr>
          <w:rFonts w:ascii="Palatino Linotype" w:eastAsiaTheme="minorHAnsi" w:hAnsi="Palatino Linotype" w:cstheme="minorBidi"/>
          <w:b/>
          <w:bCs/>
          <w:color w:val="000000" w:themeColor="text1"/>
          <w:sz w:val="22"/>
          <w:szCs w:val="22"/>
          <w:lang w:eastAsia="en-US"/>
        </w:rPr>
        <w:t xml:space="preserve"> Respuesta del Sujeto Obligado. </w:t>
      </w:r>
    </w:p>
    <w:p w14:paraId="2F35832E" w14:textId="77777777" w:rsidR="000B38B9" w:rsidRP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p>
    <w:p w14:paraId="32F64AC3" w14:textId="076E4EA7" w:rsidR="000B38B9" w:rsidRP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r w:rsidRPr="000B38B9">
        <w:rPr>
          <w:rFonts w:ascii="Palatino Linotype" w:eastAsiaTheme="minorHAnsi" w:hAnsi="Palatino Linotype" w:cstheme="minorBidi"/>
          <w:color w:val="000000" w:themeColor="text1"/>
          <w:sz w:val="22"/>
          <w:szCs w:val="22"/>
          <w:lang w:eastAsia="en-US"/>
        </w:rPr>
        <w:t>Con fecha</w:t>
      </w:r>
      <w:r>
        <w:rPr>
          <w:rFonts w:ascii="Palatino Linotype" w:eastAsiaTheme="minorHAnsi" w:hAnsi="Palatino Linotype" w:cstheme="minorBidi"/>
          <w:color w:val="000000" w:themeColor="text1"/>
          <w:sz w:val="22"/>
          <w:szCs w:val="22"/>
          <w:lang w:eastAsia="en-US"/>
        </w:rPr>
        <w:t xml:space="preserve"> veintisiete de enero de dos mil veintidós</w:t>
      </w:r>
      <w:r w:rsidRPr="000B38B9">
        <w:rPr>
          <w:rFonts w:ascii="Palatino Linotype" w:eastAsiaTheme="minorHAnsi" w:hAnsi="Palatino Linotype" w:cstheme="minorBidi"/>
          <w:color w:val="000000" w:themeColor="text1"/>
          <w:sz w:val="22"/>
          <w:szCs w:val="22"/>
          <w:lang w:eastAsia="en-US"/>
        </w:rPr>
        <w:t xml:space="preserve">, </w:t>
      </w:r>
      <w:r w:rsidR="004014E0">
        <w:rPr>
          <w:rFonts w:ascii="Palatino Linotype" w:eastAsiaTheme="minorHAnsi" w:hAnsi="Palatino Linotype" w:cstheme="minorBidi"/>
          <w:color w:val="000000" w:themeColor="text1"/>
          <w:sz w:val="22"/>
          <w:szCs w:val="22"/>
          <w:lang w:eastAsia="en-US"/>
        </w:rPr>
        <w:t xml:space="preserve">la Unidad de Transparencia del </w:t>
      </w:r>
      <w:r w:rsidRPr="000B38B9">
        <w:rPr>
          <w:rFonts w:ascii="Palatino Linotype" w:eastAsiaTheme="minorHAnsi" w:hAnsi="Palatino Linotype" w:cstheme="minorBidi"/>
          <w:color w:val="000000" w:themeColor="text1"/>
          <w:sz w:val="22"/>
          <w:szCs w:val="22"/>
          <w:lang w:eastAsia="en-US"/>
        </w:rPr>
        <w:t xml:space="preserve">Sujeto Obligado notificó, a través del Sistema de Acceso a la Información Mexiquense (SAIMEX), la respuesta a la solicitud de acceso a la información pública, mediante </w:t>
      </w:r>
      <w:r>
        <w:rPr>
          <w:rFonts w:ascii="Palatino Linotype" w:eastAsiaTheme="minorHAnsi" w:hAnsi="Palatino Linotype" w:cstheme="minorBidi"/>
          <w:color w:val="000000" w:themeColor="text1"/>
          <w:sz w:val="22"/>
          <w:szCs w:val="22"/>
          <w:lang w:eastAsia="en-US"/>
        </w:rPr>
        <w:t xml:space="preserve">escrito sin </w:t>
      </w:r>
      <w:r w:rsidR="004014E0">
        <w:rPr>
          <w:rFonts w:ascii="Palatino Linotype" w:eastAsiaTheme="minorHAnsi" w:hAnsi="Palatino Linotype" w:cstheme="minorBidi"/>
          <w:color w:val="000000" w:themeColor="text1"/>
          <w:sz w:val="22"/>
          <w:szCs w:val="22"/>
          <w:lang w:eastAsia="en-US"/>
        </w:rPr>
        <w:t>número, ni fecha</w:t>
      </w:r>
      <w:r>
        <w:rPr>
          <w:rFonts w:ascii="Palatino Linotype" w:eastAsiaTheme="minorHAnsi" w:hAnsi="Palatino Linotype" w:cstheme="minorBidi"/>
          <w:color w:val="000000" w:themeColor="text1"/>
          <w:sz w:val="22"/>
          <w:szCs w:val="22"/>
          <w:lang w:eastAsia="en-US"/>
        </w:rPr>
        <w:t xml:space="preserve">, </w:t>
      </w:r>
      <w:r w:rsidR="004014E0">
        <w:rPr>
          <w:rFonts w:ascii="Palatino Linotype" w:eastAsiaTheme="minorHAnsi" w:hAnsi="Palatino Linotype" w:cstheme="minorBidi"/>
          <w:color w:val="000000" w:themeColor="text1"/>
          <w:sz w:val="22"/>
          <w:szCs w:val="22"/>
          <w:lang w:eastAsia="en-US"/>
        </w:rPr>
        <w:t>el cual precisa lo siguiente</w:t>
      </w:r>
      <w:r>
        <w:rPr>
          <w:rFonts w:ascii="Palatino Linotype" w:eastAsiaTheme="minorHAnsi" w:hAnsi="Palatino Linotype" w:cstheme="minorBidi"/>
          <w:color w:val="000000" w:themeColor="text1"/>
          <w:sz w:val="22"/>
          <w:szCs w:val="22"/>
          <w:lang w:eastAsia="en-US"/>
        </w:rPr>
        <w:t xml:space="preserve">: </w:t>
      </w:r>
    </w:p>
    <w:p w14:paraId="2D9EE685" w14:textId="77777777" w:rsidR="000B38B9" w:rsidRP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p>
    <w:p w14:paraId="0C1CF229" w14:textId="77CC4C16" w:rsidR="000B38B9" w:rsidRPr="000B38B9" w:rsidRDefault="00F30AA5" w:rsidP="00244E76">
      <w:pPr>
        <w:spacing w:line="360" w:lineRule="auto"/>
        <w:ind w:left="567" w:right="567"/>
        <w:jc w:val="both"/>
        <w:rPr>
          <w:rFonts w:ascii="Palatino Linotype" w:eastAsiaTheme="minorHAnsi" w:hAnsi="Palatino Linotype" w:cstheme="minorBidi"/>
          <w:i/>
          <w:iCs/>
          <w:color w:val="000000" w:themeColor="text1"/>
          <w:lang w:eastAsia="en-US"/>
        </w:rPr>
      </w:pPr>
      <w:r>
        <w:rPr>
          <w:rFonts w:ascii="Palatino Linotype" w:eastAsiaTheme="minorHAnsi" w:hAnsi="Palatino Linotype" w:cstheme="minorBidi"/>
          <w:i/>
          <w:iCs/>
          <w:color w:val="000000" w:themeColor="text1"/>
          <w:lang w:eastAsia="en-US"/>
        </w:rPr>
        <w:t>“</w:t>
      </w:r>
      <w:r w:rsidRPr="00F30AA5">
        <w:rPr>
          <w:rFonts w:ascii="Palatino Linotype" w:eastAsiaTheme="minorHAnsi" w:hAnsi="Palatino Linotype" w:cstheme="minorBidi"/>
          <w:i/>
          <w:iCs/>
          <w:color w:val="000000" w:themeColor="text1"/>
          <w:lang w:eastAsia="en-US"/>
        </w:rPr>
        <w:t>En base a la Ley de Protección de Datos Personales en Posesión de Sujetos Obligados del Estado de México y Municipios no se puede brindar la información solicitad</w:t>
      </w:r>
      <w:r>
        <w:rPr>
          <w:rFonts w:ascii="Palatino Linotype" w:eastAsiaTheme="minorHAnsi" w:hAnsi="Palatino Linotype" w:cstheme="minorBidi"/>
          <w:i/>
          <w:iCs/>
          <w:color w:val="000000" w:themeColor="text1"/>
          <w:lang w:eastAsia="en-US"/>
        </w:rPr>
        <w:t>a”</w:t>
      </w:r>
    </w:p>
    <w:p w14:paraId="123C51F3" w14:textId="77777777" w:rsidR="000B38B9" w:rsidRP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p>
    <w:p w14:paraId="2B608953" w14:textId="77777777" w:rsidR="000B38B9" w:rsidRPr="000B38B9" w:rsidRDefault="000B38B9" w:rsidP="00244E76">
      <w:pPr>
        <w:spacing w:line="360" w:lineRule="auto"/>
        <w:jc w:val="both"/>
        <w:rPr>
          <w:rFonts w:ascii="Palatino Linotype" w:eastAsiaTheme="minorHAnsi" w:hAnsi="Palatino Linotype" w:cstheme="minorBidi"/>
          <w:b/>
          <w:color w:val="000000" w:themeColor="text1"/>
          <w:sz w:val="22"/>
          <w:szCs w:val="22"/>
          <w:lang w:eastAsia="en-US"/>
        </w:rPr>
      </w:pPr>
      <w:r w:rsidRPr="000B38B9">
        <w:rPr>
          <w:rFonts w:ascii="Palatino Linotype" w:eastAsiaTheme="minorHAnsi" w:hAnsi="Palatino Linotype" w:cstheme="minorBidi"/>
          <w:b/>
          <w:color w:val="000000" w:themeColor="text1"/>
          <w:sz w:val="22"/>
          <w:szCs w:val="22"/>
          <w:lang w:eastAsia="en-US"/>
        </w:rPr>
        <w:t xml:space="preserve">III. Interposición del Recurso de Revisión. </w:t>
      </w:r>
    </w:p>
    <w:p w14:paraId="31810254" w14:textId="77777777" w:rsidR="000B38B9" w:rsidRPr="000B38B9" w:rsidRDefault="000B38B9" w:rsidP="00244E76">
      <w:pPr>
        <w:spacing w:line="360" w:lineRule="auto"/>
        <w:jc w:val="both"/>
        <w:rPr>
          <w:rFonts w:ascii="Palatino Linotype" w:eastAsiaTheme="minorHAnsi" w:hAnsi="Palatino Linotype" w:cstheme="minorBidi"/>
          <w:bCs/>
          <w:color w:val="000000" w:themeColor="text1"/>
          <w:sz w:val="22"/>
          <w:szCs w:val="22"/>
          <w:lang w:eastAsia="en-US"/>
        </w:rPr>
      </w:pPr>
    </w:p>
    <w:p w14:paraId="3D432DCD" w14:textId="0996C024" w:rsidR="000B38B9" w:rsidRPr="000B38B9" w:rsidRDefault="000B38B9" w:rsidP="00244E76">
      <w:pPr>
        <w:spacing w:line="360" w:lineRule="auto"/>
        <w:jc w:val="both"/>
        <w:rPr>
          <w:rFonts w:ascii="Palatino Linotype" w:eastAsiaTheme="minorHAnsi" w:hAnsi="Palatino Linotype" w:cstheme="minorBidi"/>
          <w:bCs/>
          <w:color w:val="000000" w:themeColor="text1"/>
          <w:sz w:val="22"/>
          <w:szCs w:val="22"/>
          <w:lang w:eastAsia="en-US"/>
        </w:rPr>
      </w:pPr>
      <w:r w:rsidRPr="000B38B9">
        <w:rPr>
          <w:rFonts w:ascii="Palatino Linotype" w:eastAsiaTheme="minorHAnsi" w:hAnsi="Palatino Linotype" w:cstheme="minorBidi"/>
          <w:bCs/>
          <w:color w:val="000000" w:themeColor="text1"/>
          <w:sz w:val="22"/>
          <w:szCs w:val="22"/>
          <w:lang w:eastAsia="en-US"/>
        </w:rPr>
        <w:t xml:space="preserve">Con fecha </w:t>
      </w:r>
      <w:r w:rsidR="00F30AA5">
        <w:rPr>
          <w:rFonts w:ascii="Palatino Linotype" w:eastAsiaTheme="minorHAnsi" w:hAnsi="Palatino Linotype" w:cstheme="minorBidi"/>
          <w:bCs/>
          <w:color w:val="000000" w:themeColor="text1"/>
          <w:sz w:val="22"/>
          <w:szCs w:val="22"/>
          <w:lang w:eastAsia="en-US"/>
        </w:rPr>
        <w:t>veintisiete de enero de dos mil veintidós</w:t>
      </w:r>
      <w:r w:rsidRPr="000B38B9">
        <w:rPr>
          <w:rFonts w:ascii="Palatino Linotype" w:eastAsiaTheme="minorHAnsi" w:hAnsi="Palatino Linotype" w:cstheme="minorBidi"/>
          <w:bCs/>
          <w:color w:val="000000" w:themeColor="text1"/>
          <w:sz w:val="22"/>
          <w:szCs w:val="22"/>
          <w:lang w:eastAsia="en-US"/>
        </w:rPr>
        <w:t xml:space="preserve">, se tuvo por recibido en este Instituto, a través del </w:t>
      </w:r>
      <w:r w:rsidRPr="000B38B9">
        <w:rPr>
          <w:rFonts w:ascii="Palatino Linotype" w:eastAsiaTheme="minorHAnsi" w:hAnsi="Palatino Linotype" w:cstheme="minorBidi"/>
          <w:bCs/>
          <w:color w:val="000000" w:themeColor="text1"/>
          <w:sz w:val="22"/>
          <w:szCs w:val="22"/>
          <w:lang w:val="es-ES" w:eastAsia="en-US"/>
        </w:rPr>
        <w:t>Sistema de Acceso a la Información Mexiquense (SAIMEX)</w:t>
      </w:r>
      <w:r w:rsidRPr="000B38B9">
        <w:rPr>
          <w:rFonts w:ascii="Palatino Linotype" w:eastAsiaTheme="minorHAnsi" w:hAnsi="Palatino Linotype" w:cstheme="minorBidi"/>
          <w:bCs/>
          <w:color w:val="000000" w:themeColor="text1"/>
          <w:sz w:val="22"/>
          <w:szCs w:val="22"/>
          <w:lang w:eastAsia="en-US"/>
        </w:rPr>
        <w:t>, Recurso de Revisión interpuesto por la parte Recurrente, en contra de la respuesta por el Sujeto Obligado, a la solicitud de información, en los siguientes términos:</w:t>
      </w:r>
    </w:p>
    <w:p w14:paraId="5540F0C8" w14:textId="77777777" w:rsidR="000B38B9" w:rsidRPr="000B38B9" w:rsidRDefault="000B38B9" w:rsidP="00244E76">
      <w:pPr>
        <w:spacing w:line="360" w:lineRule="auto"/>
        <w:jc w:val="both"/>
        <w:rPr>
          <w:rFonts w:ascii="Palatino Linotype" w:eastAsiaTheme="minorHAnsi" w:hAnsi="Palatino Linotype" w:cstheme="minorBidi"/>
          <w:bCs/>
          <w:color w:val="000000" w:themeColor="text1"/>
          <w:sz w:val="22"/>
          <w:szCs w:val="22"/>
          <w:lang w:eastAsia="en-US"/>
        </w:rPr>
      </w:pPr>
    </w:p>
    <w:p w14:paraId="3762044B" w14:textId="77777777" w:rsidR="000B38B9" w:rsidRPr="000B38B9" w:rsidRDefault="000B38B9" w:rsidP="00244E76">
      <w:pPr>
        <w:spacing w:line="360" w:lineRule="auto"/>
        <w:ind w:left="567" w:right="567"/>
        <w:jc w:val="both"/>
        <w:rPr>
          <w:rFonts w:ascii="Palatino Linotype" w:eastAsiaTheme="minorHAnsi" w:hAnsi="Palatino Linotype" w:cstheme="minorBidi"/>
          <w:bCs/>
          <w:i/>
          <w:color w:val="000000" w:themeColor="text1"/>
          <w:lang w:eastAsia="en-US"/>
        </w:rPr>
      </w:pPr>
      <w:r w:rsidRPr="000B38B9">
        <w:rPr>
          <w:rFonts w:ascii="Palatino Linotype" w:eastAsiaTheme="minorHAnsi" w:hAnsi="Palatino Linotype" w:cstheme="minorBidi"/>
          <w:b/>
          <w:bCs/>
          <w:i/>
          <w:color w:val="000000" w:themeColor="text1"/>
          <w:lang w:eastAsia="en-US"/>
        </w:rPr>
        <w:t>“ACTO IMPUGNADO</w:t>
      </w:r>
    </w:p>
    <w:p w14:paraId="464B90B4" w14:textId="0C619263" w:rsidR="000B38B9" w:rsidRDefault="00F30AA5" w:rsidP="00244E76">
      <w:pPr>
        <w:spacing w:line="360" w:lineRule="auto"/>
        <w:ind w:left="567" w:right="567"/>
        <w:jc w:val="both"/>
        <w:rPr>
          <w:rFonts w:ascii="Palatino Linotype" w:eastAsiaTheme="minorHAnsi" w:hAnsi="Palatino Linotype" w:cstheme="minorBidi"/>
          <w:i/>
          <w:color w:val="000000" w:themeColor="text1"/>
          <w:lang w:eastAsia="en-US"/>
        </w:rPr>
      </w:pPr>
      <w:r w:rsidRPr="00F30AA5">
        <w:rPr>
          <w:rFonts w:ascii="Palatino Linotype" w:eastAsiaTheme="minorHAnsi" w:hAnsi="Palatino Linotype" w:cstheme="minorBidi"/>
          <w:i/>
          <w:color w:val="000000" w:themeColor="text1"/>
          <w:lang w:eastAsia="en-US"/>
        </w:rPr>
        <w:t>La respuesta proporcionada por el Sujeto Obligado</w:t>
      </w:r>
      <w:r w:rsidR="000B38B9" w:rsidRPr="000B38B9">
        <w:rPr>
          <w:rFonts w:ascii="Palatino Linotype" w:eastAsiaTheme="minorHAnsi" w:hAnsi="Palatino Linotype" w:cstheme="minorBidi"/>
          <w:i/>
          <w:color w:val="000000" w:themeColor="text1"/>
          <w:lang w:eastAsia="en-US"/>
        </w:rPr>
        <w:t>” (Sic.)</w:t>
      </w:r>
    </w:p>
    <w:p w14:paraId="16399491" w14:textId="77777777" w:rsidR="00F30AA5" w:rsidRDefault="00F30AA5" w:rsidP="00244E76">
      <w:pPr>
        <w:spacing w:line="360" w:lineRule="auto"/>
        <w:ind w:left="567" w:right="567"/>
        <w:jc w:val="both"/>
        <w:rPr>
          <w:rFonts w:ascii="Palatino Linotype" w:eastAsiaTheme="minorHAnsi" w:hAnsi="Palatino Linotype" w:cstheme="minorBidi"/>
          <w:i/>
          <w:color w:val="000000" w:themeColor="text1"/>
          <w:lang w:eastAsia="en-US"/>
        </w:rPr>
      </w:pPr>
    </w:p>
    <w:p w14:paraId="1859A091" w14:textId="7B97E545" w:rsidR="00F30AA5" w:rsidRPr="00F30AA5" w:rsidRDefault="00F30AA5" w:rsidP="00244E76">
      <w:pPr>
        <w:spacing w:line="360" w:lineRule="auto"/>
        <w:ind w:left="567" w:right="567"/>
        <w:jc w:val="both"/>
        <w:rPr>
          <w:rFonts w:ascii="Palatino Linotype" w:eastAsiaTheme="minorHAnsi" w:hAnsi="Palatino Linotype" w:cstheme="minorBidi"/>
          <w:b/>
          <w:i/>
          <w:color w:val="000000" w:themeColor="text1"/>
          <w:lang w:eastAsia="en-US"/>
        </w:rPr>
      </w:pPr>
      <w:r>
        <w:rPr>
          <w:rFonts w:ascii="Palatino Linotype" w:eastAsiaTheme="minorHAnsi" w:hAnsi="Palatino Linotype" w:cstheme="minorBidi"/>
          <w:b/>
          <w:i/>
          <w:color w:val="000000" w:themeColor="text1"/>
          <w:lang w:eastAsia="en-US"/>
        </w:rPr>
        <w:t>“</w:t>
      </w:r>
      <w:r w:rsidRPr="00F30AA5">
        <w:rPr>
          <w:rFonts w:ascii="Palatino Linotype" w:eastAsiaTheme="minorHAnsi" w:hAnsi="Palatino Linotype" w:cstheme="minorBidi"/>
          <w:b/>
          <w:i/>
          <w:color w:val="000000" w:themeColor="text1"/>
          <w:lang w:eastAsia="en-US"/>
        </w:rPr>
        <w:t>RAZONES O MOTIVOS DE LA INCONFORMIDAD</w:t>
      </w:r>
      <w:r w:rsidRPr="00F30AA5">
        <w:rPr>
          <w:rFonts w:ascii="Palatino Linotype" w:eastAsiaTheme="minorHAnsi" w:hAnsi="Palatino Linotype" w:cstheme="minorBidi"/>
          <w:b/>
          <w:i/>
          <w:color w:val="000000" w:themeColor="text1"/>
          <w:lang w:eastAsia="en-US"/>
        </w:rPr>
        <w:tab/>
      </w:r>
    </w:p>
    <w:p w14:paraId="441917D9" w14:textId="6E1F822C" w:rsidR="00F30AA5" w:rsidRDefault="00F30AA5" w:rsidP="00244E76">
      <w:pPr>
        <w:spacing w:line="360" w:lineRule="auto"/>
        <w:ind w:left="567" w:right="567"/>
        <w:jc w:val="both"/>
        <w:rPr>
          <w:rFonts w:ascii="Palatino Linotype" w:eastAsiaTheme="minorHAnsi" w:hAnsi="Palatino Linotype" w:cstheme="minorBidi"/>
          <w:i/>
          <w:color w:val="000000" w:themeColor="text1"/>
          <w:lang w:eastAsia="en-US"/>
        </w:rPr>
      </w:pPr>
      <w:r w:rsidRPr="00F30AA5">
        <w:rPr>
          <w:rFonts w:ascii="Palatino Linotype" w:eastAsiaTheme="minorHAnsi" w:hAnsi="Palatino Linotype" w:cstheme="minorBidi"/>
          <w:i/>
          <w:color w:val="000000" w:themeColor="text1"/>
          <w:lang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w:t>
      </w:r>
      <w:r w:rsidRPr="00F30AA5">
        <w:rPr>
          <w:rFonts w:ascii="Palatino Linotype" w:eastAsiaTheme="minorHAnsi" w:hAnsi="Palatino Linotype" w:cstheme="minorBidi"/>
          <w:i/>
          <w:color w:val="000000" w:themeColor="text1"/>
          <w:lang w:eastAsia="en-US"/>
        </w:rPr>
        <w:lastRenderedPageBreak/>
        <w:t xml:space="preserve">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w:t>
      </w:r>
      <w:r w:rsidRPr="00F30AA5">
        <w:rPr>
          <w:rFonts w:ascii="Palatino Linotype" w:eastAsiaTheme="minorHAnsi" w:hAnsi="Palatino Linotype" w:cstheme="minorBidi"/>
          <w:i/>
          <w:color w:val="000000" w:themeColor="text1"/>
          <w:lang w:eastAsia="en-US"/>
        </w:rPr>
        <w:lastRenderedPageBreak/>
        <w:t xml:space="preserve">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de conformidad con lo expuesto en reiteradas ocasiones por el Presidente Municipal relativo al nuevo programa denominado “Médico en tu casa”, así como lo señalado por los artículos 34, 35, fracción I y 38 del Reglamento Interno del Sistema Municipal para el Desarrollo Integral de la Familia de Metepec, Estado de México, se determina la fuente obligacional que demuestra que en efecto el sujeto obligado debe administrar o poseer la información requerida. No obstante, dada la respuesta proporcionada en donde se pretende negar la información por una supuesta clasificación de la información, es el propio sujeto obligado quien asume dicha fuente obligacional. De lo anterior se advierte que si bien, toda la información generada, administrada o en posesión del sujeto obligado debe ser pública conforme a los ordenamientos jurídicos citados, también lo es que el o los documentos con los cuales se puede dar respuesta, pudieran contener datos susceptibles de ser clasificados, por lo que el sujeto obligado previo a la entrega, debió haber llevado a cabo la revisión de los mismos, debiendo elaborar la correspondiente versión pública,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 Bajo esa línea de ideas, sirve de sustento, para justificar la adecuada clasificación de información como confidencial el Criterio Reiterado 09/19 de la Segunda Época emitido por el Pleno del Instituto de Transparencia, Acceso a la Información Pública y Protección de Datos Personales del Estado de México y Municipios. En este sentido, el sujeto obligado se encuentra constreñido a entregar la información solicitada, en versión pública de ser el caso, siguiendo el procedimiento y formalidades señaladas en la propia Ley de Transparencia y Acceso a la Información Pública del Estado de México y Municipios, así como en los Lineamientos </w:t>
      </w:r>
      <w:r w:rsidRPr="00F30AA5">
        <w:rPr>
          <w:rFonts w:ascii="Palatino Linotype" w:eastAsiaTheme="minorHAnsi" w:hAnsi="Palatino Linotype" w:cstheme="minorBidi"/>
          <w:i/>
          <w:color w:val="000000" w:themeColor="text1"/>
          <w:lang w:eastAsia="en-US"/>
        </w:rPr>
        <w:lastRenderedPageBreak/>
        <w:t>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XIV y XXI del mismo ordenamiento jurídico. No omito mencionar que el sujeto obligado omitió en su respuesta informar a los interesados el derecho y plazo que tienen para promover recurso de revisión, de acuerdo a lo señalado por el artículo 177 de la ley en mención.</w:t>
      </w:r>
      <w:r>
        <w:rPr>
          <w:rFonts w:ascii="Palatino Linotype" w:eastAsiaTheme="minorHAnsi" w:hAnsi="Palatino Linotype" w:cstheme="minorBidi"/>
          <w:i/>
          <w:color w:val="000000" w:themeColor="text1"/>
          <w:lang w:eastAsia="en-US"/>
        </w:rPr>
        <w:t xml:space="preserve">” </w:t>
      </w:r>
      <w:r w:rsidRPr="00F30AA5">
        <w:rPr>
          <w:rFonts w:ascii="Palatino Linotype" w:eastAsiaTheme="minorHAnsi" w:hAnsi="Palatino Linotype" w:cstheme="minorBidi"/>
          <w:i/>
          <w:color w:val="000000" w:themeColor="text1"/>
          <w:lang w:eastAsia="en-US"/>
        </w:rPr>
        <w:t>(Sic.)</w:t>
      </w:r>
    </w:p>
    <w:p w14:paraId="5BFB32F7" w14:textId="77777777" w:rsidR="000B38B9" w:rsidRPr="001C322B" w:rsidRDefault="000B38B9" w:rsidP="00244E76">
      <w:pPr>
        <w:spacing w:line="360" w:lineRule="auto"/>
        <w:ind w:left="567" w:right="567"/>
        <w:jc w:val="both"/>
        <w:rPr>
          <w:rFonts w:ascii="Palatino Linotype" w:eastAsiaTheme="minorHAnsi" w:hAnsi="Palatino Linotype" w:cstheme="minorBidi"/>
          <w:i/>
          <w:color w:val="000000" w:themeColor="text1"/>
          <w:sz w:val="22"/>
          <w:lang w:eastAsia="en-US"/>
        </w:rPr>
      </w:pPr>
    </w:p>
    <w:p w14:paraId="4EDF04F2" w14:textId="77777777" w:rsidR="000B38B9" w:rsidRPr="000B38B9" w:rsidRDefault="000B38B9" w:rsidP="00244E76">
      <w:pPr>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heme="minorBidi"/>
          <w:b/>
          <w:color w:val="000000" w:themeColor="text1"/>
          <w:sz w:val="22"/>
          <w:szCs w:val="22"/>
          <w:lang w:eastAsia="en-US"/>
        </w:rPr>
        <w:t xml:space="preserve">IV. </w:t>
      </w:r>
      <w:r w:rsidRPr="000B38B9">
        <w:rPr>
          <w:rFonts w:ascii="Palatino Linotype" w:eastAsiaTheme="minorHAnsi" w:hAnsi="Palatino Linotype" w:cstheme="minorBidi"/>
          <w:b/>
          <w:bCs/>
          <w:color w:val="000000" w:themeColor="text1"/>
          <w:sz w:val="22"/>
          <w:szCs w:val="22"/>
          <w:lang w:eastAsia="en-US"/>
        </w:rPr>
        <w:t xml:space="preserve">Trámite del </w:t>
      </w:r>
      <w:r w:rsidRPr="000B38B9">
        <w:rPr>
          <w:rFonts w:ascii="Palatino Linotype" w:eastAsiaTheme="minorHAnsi" w:hAnsi="Palatino Linotype" w:cstheme="minorBidi"/>
          <w:b/>
          <w:color w:val="000000" w:themeColor="text1"/>
          <w:sz w:val="22"/>
          <w:szCs w:val="22"/>
          <w:lang w:eastAsia="en-US"/>
        </w:rPr>
        <w:t xml:space="preserve">Recurso de Revisión </w:t>
      </w:r>
      <w:r w:rsidRPr="000B38B9">
        <w:rPr>
          <w:rFonts w:ascii="Palatino Linotype" w:eastAsiaTheme="minorHAnsi" w:hAnsi="Palatino Linotype" w:cstheme="minorBidi"/>
          <w:b/>
          <w:bCs/>
          <w:color w:val="000000" w:themeColor="text1"/>
          <w:sz w:val="22"/>
          <w:szCs w:val="22"/>
          <w:lang w:eastAsia="en-US"/>
        </w:rPr>
        <w:t>ante este Instituto.</w:t>
      </w:r>
    </w:p>
    <w:p w14:paraId="5CCDA23C" w14:textId="77777777" w:rsidR="000B38B9" w:rsidRPr="000B38B9" w:rsidRDefault="000B38B9" w:rsidP="00244E76">
      <w:pPr>
        <w:spacing w:line="360" w:lineRule="auto"/>
        <w:jc w:val="both"/>
        <w:rPr>
          <w:rFonts w:ascii="Palatino Linotype" w:eastAsiaTheme="minorHAnsi" w:hAnsi="Palatino Linotype" w:cstheme="minorBidi"/>
          <w:b/>
          <w:bCs/>
          <w:color w:val="000000" w:themeColor="text1"/>
          <w:sz w:val="22"/>
          <w:szCs w:val="22"/>
          <w:lang w:eastAsia="en-US"/>
        </w:rPr>
      </w:pPr>
    </w:p>
    <w:p w14:paraId="57D5CE55" w14:textId="1C52C040" w:rsidR="000B38B9" w:rsidRPr="000B38B9" w:rsidRDefault="000B38B9" w:rsidP="00244E76">
      <w:pPr>
        <w:spacing w:line="360" w:lineRule="auto"/>
        <w:jc w:val="both"/>
        <w:rPr>
          <w:rFonts w:ascii="Palatino Linotype" w:eastAsiaTheme="minorHAnsi" w:hAnsi="Palatino Linotype" w:cstheme="minorBidi"/>
          <w:b/>
          <w:bCs/>
          <w:color w:val="000000" w:themeColor="text1"/>
          <w:sz w:val="22"/>
          <w:szCs w:val="22"/>
          <w:lang w:eastAsia="en-US"/>
        </w:rPr>
      </w:pPr>
      <w:r w:rsidRPr="000B38B9">
        <w:rPr>
          <w:rFonts w:ascii="Palatino Linotype" w:eastAsiaTheme="minorHAnsi" w:hAnsi="Palatino Linotype" w:cstheme="minorBidi"/>
          <w:b/>
          <w:bCs/>
          <w:color w:val="000000" w:themeColor="text1"/>
          <w:sz w:val="22"/>
          <w:szCs w:val="22"/>
          <w:lang w:eastAsia="en-US"/>
        </w:rPr>
        <w:t xml:space="preserve">a) Turno del Medio de Impugnación. </w:t>
      </w:r>
      <w:r w:rsidRPr="000B38B9">
        <w:rPr>
          <w:rFonts w:ascii="Palatino Linotype" w:eastAsiaTheme="minorHAnsi" w:hAnsi="Palatino Linotype" w:cstheme="minorBidi"/>
          <w:bCs/>
          <w:color w:val="000000" w:themeColor="text1"/>
          <w:sz w:val="22"/>
          <w:szCs w:val="22"/>
          <w:lang w:eastAsia="en-US"/>
        </w:rPr>
        <w:t xml:space="preserve">El </w:t>
      </w:r>
      <w:r w:rsidR="00F30AA5">
        <w:rPr>
          <w:rFonts w:ascii="Palatino Linotype" w:eastAsiaTheme="minorHAnsi" w:hAnsi="Palatino Linotype" w:cstheme="minorBidi"/>
          <w:bCs/>
          <w:color w:val="000000" w:themeColor="text1"/>
          <w:sz w:val="22"/>
          <w:szCs w:val="22"/>
          <w:lang w:eastAsia="en-US"/>
        </w:rPr>
        <w:t>veintisiete de enero de dos mil veintidós</w:t>
      </w:r>
      <w:r w:rsidRPr="000B38B9">
        <w:rPr>
          <w:rFonts w:ascii="Palatino Linotype" w:eastAsiaTheme="minorHAnsi" w:hAnsi="Palatino Linotype" w:cstheme="minorBidi"/>
          <w:bCs/>
          <w:color w:val="000000" w:themeColor="text1"/>
          <w:sz w:val="22"/>
          <w:szCs w:val="22"/>
          <w:lang w:eastAsia="en-US"/>
        </w:rPr>
        <w:t xml:space="preserve">, el </w:t>
      </w:r>
      <w:r w:rsidRPr="000B38B9">
        <w:rPr>
          <w:rFonts w:ascii="Palatino Linotype" w:eastAsiaTheme="minorHAnsi" w:hAnsi="Palatino Linotype" w:cstheme="minorBidi"/>
          <w:color w:val="000000" w:themeColor="text1"/>
          <w:sz w:val="22"/>
          <w:szCs w:val="22"/>
          <w:lang w:val="es-ES" w:eastAsia="en-US"/>
        </w:rPr>
        <w:t>Sistema de Acceso a la Información Mexiquense (SAIMEX),</w:t>
      </w:r>
      <w:r w:rsidRPr="000B38B9">
        <w:rPr>
          <w:rFonts w:ascii="Palatino Linotype" w:eastAsiaTheme="minorHAnsi" w:hAnsi="Palatino Linotype" w:cstheme="minorBidi"/>
          <w:bCs/>
          <w:color w:val="000000" w:themeColor="text1"/>
          <w:sz w:val="22"/>
          <w:szCs w:val="22"/>
          <w:lang w:eastAsia="en-US"/>
        </w:rPr>
        <w:t xml:space="preserve"> asignó el número de expediente </w:t>
      </w:r>
      <w:r w:rsidR="00F30AA5" w:rsidRPr="00F30AA5">
        <w:rPr>
          <w:rFonts w:ascii="Palatino Linotype" w:eastAsiaTheme="minorHAnsi" w:hAnsi="Palatino Linotype" w:cstheme="minorBidi"/>
          <w:b/>
          <w:bCs/>
          <w:color w:val="000000" w:themeColor="text1"/>
          <w:sz w:val="22"/>
          <w:szCs w:val="22"/>
          <w:lang w:eastAsia="en-US"/>
        </w:rPr>
        <w:t>00376/INFOEM/IP/RR/2022</w:t>
      </w:r>
      <w:r w:rsidRPr="000B38B9">
        <w:rPr>
          <w:rFonts w:ascii="Palatino Linotype" w:eastAsiaTheme="minorHAnsi" w:hAnsi="Palatino Linotype" w:cstheme="minorBidi"/>
          <w:bCs/>
          <w:color w:val="000000" w:themeColor="text1"/>
          <w:sz w:val="22"/>
          <w:szCs w:val="22"/>
          <w:lang w:eastAsia="en-U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0597A5B" w14:textId="77777777" w:rsidR="000B38B9" w:rsidRPr="000B38B9" w:rsidRDefault="000B38B9" w:rsidP="00244E76">
      <w:pPr>
        <w:spacing w:line="360" w:lineRule="auto"/>
        <w:jc w:val="both"/>
        <w:rPr>
          <w:rFonts w:ascii="Palatino Linotype" w:eastAsiaTheme="minorHAnsi" w:hAnsi="Palatino Linotype" w:cstheme="minorBidi"/>
          <w:bCs/>
          <w:color w:val="000000" w:themeColor="text1"/>
          <w:sz w:val="22"/>
          <w:szCs w:val="22"/>
          <w:lang w:eastAsia="en-US"/>
        </w:rPr>
      </w:pPr>
    </w:p>
    <w:p w14:paraId="43B7C8FA" w14:textId="714DA34B" w:rsidR="000B38B9" w:rsidRPr="000B38B9" w:rsidRDefault="000B38B9" w:rsidP="00244E76">
      <w:pPr>
        <w:spacing w:line="360" w:lineRule="auto"/>
        <w:jc w:val="both"/>
        <w:rPr>
          <w:rFonts w:ascii="Palatino Linotype" w:eastAsiaTheme="minorHAnsi" w:hAnsi="Palatino Linotype" w:cstheme="minorBidi"/>
          <w:bCs/>
          <w:color w:val="000000" w:themeColor="text1"/>
          <w:sz w:val="22"/>
          <w:szCs w:val="22"/>
          <w:lang w:val="es-ES_tradnl" w:eastAsia="en-US"/>
        </w:rPr>
      </w:pPr>
      <w:r w:rsidRPr="000B38B9">
        <w:rPr>
          <w:rFonts w:ascii="Palatino Linotype" w:eastAsiaTheme="minorHAnsi" w:hAnsi="Palatino Linotype" w:cstheme="minorBidi"/>
          <w:b/>
          <w:bCs/>
          <w:color w:val="000000" w:themeColor="text1"/>
          <w:sz w:val="22"/>
          <w:szCs w:val="22"/>
          <w:lang w:eastAsia="en-US"/>
        </w:rPr>
        <w:t>b) Admisión del Recurso de Revisión</w:t>
      </w:r>
      <w:r w:rsidRPr="000B38B9">
        <w:rPr>
          <w:rFonts w:ascii="Palatino Linotype" w:eastAsiaTheme="minorHAnsi" w:hAnsi="Palatino Linotype" w:cstheme="minorBidi"/>
          <w:b/>
          <w:bCs/>
          <w:color w:val="000000" w:themeColor="text1"/>
          <w:sz w:val="22"/>
          <w:szCs w:val="22"/>
          <w:lang w:val="es-ES_tradnl" w:eastAsia="en-US"/>
        </w:rPr>
        <w:t xml:space="preserve">. </w:t>
      </w:r>
      <w:r w:rsidRPr="000B38B9">
        <w:rPr>
          <w:rFonts w:ascii="Palatino Linotype" w:eastAsiaTheme="minorHAnsi" w:hAnsi="Palatino Linotype" w:cstheme="minorBidi"/>
          <w:bCs/>
          <w:color w:val="000000" w:themeColor="text1"/>
          <w:sz w:val="22"/>
          <w:szCs w:val="22"/>
          <w:lang w:val="es-ES_tradnl" w:eastAsia="en-US"/>
        </w:rPr>
        <w:t xml:space="preserve">El </w:t>
      </w:r>
      <w:r w:rsidR="00F30AA5">
        <w:rPr>
          <w:rFonts w:ascii="Palatino Linotype" w:eastAsiaTheme="minorHAnsi" w:hAnsi="Palatino Linotype" w:cstheme="minorBidi"/>
          <w:bCs/>
          <w:color w:val="000000" w:themeColor="text1"/>
          <w:sz w:val="22"/>
          <w:szCs w:val="22"/>
          <w:lang w:eastAsia="en-US"/>
        </w:rPr>
        <w:t>tres de febrero de dos mil veintidós</w:t>
      </w:r>
      <w:r w:rsidRPr="000B38B9">
        <w:rPr>
          <w:rFonts w:ascii="Palatino Linotype" w:eastAsiaTheme="minorHAnsi" w:hAnsi="Palatino Linotype" w:cstheme="minorBidi"/>
          <w:bCs/>
          <w:color w:val="000000" w:themeColor="text1"/>
          <w:sz w:val="22"/>
          <w:szCs w:val="22"/>
          <w:lang w:val="es-ES_tradnl" w:eastAsia="en-U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CA60971" w14:textId="77777777" w:rsidR="000B38B9" w:rsidRP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p>
    <w:p w14:paraId="08C5201A" w14:textId="5E36DB64" w:rsidR="000B38B9" w:rsidRDefault="000B38B9" w:rsidP="00244E76">
      <w:pPr>
        <w:spacing w:line="360" w:lineRule="auto"/>
        <w:jc w:val="both"/>
        <w:rPr>
          <w:rFonts w:ascii="Palatino Linotype" w:eastAsiaTheme="minorHAnsi" w:hAnsi="Palatino Linotype" w:cstheme="minorBidi"/>
          <w:bCs/>
          <w:color w:val="000000" w:themeColor="text1"/>
          <w:sz w:val="22"/>
          <w:szCs w:val="22"/>
          <w:lang w:val="es-ES_tradnl" w:eastAsia="en-US"/>
        </w:rPr>
      </w:pPr>
      <w:r w:rsidRPr="000B38B9">
        <w:rPr>
          <w:rFonts w:ascii="Palatino Linotype" w:eastAsiaTheme="minorHAnsi" w:hAnsi="Palatino Linotype" w:cstheme="minorBidi"/>
          <w:b/>
          <w:color w:val="000000" w:themeColor="text1"/>
          <w:sz w:val="22"/>
          <w:szCs w:val="22"/>
          <w:lang w:eastAsia="en-US"/>
        </w:rPr>
        <w:t xml:space="preserve">c) Informe Justificado. </w:t>
      </w:r>
      <w:r w:rsidR="00F30AA5">
        <w:rPr>
          <w:rFonts w:ascii="Palatino Linotype" w:eastAsiaTheme="minorHAnsi" w:hAnsi="Palatino Linotype" w:cstheme="minorBidi"/>
          <w:bCs/>
          <w:color w:val="000000" w:themeColor="text1"/>
          <w:sz w:val="22"/>
          <w:szCs w:val="22"/>
          <w:lang w:eastAsia="en-US"/>
        </w:rPr>
        <w:t>El Sujeto Obligado fue omiso en rendir el informe justificado</w:t>
      </w:r>
      <w:r w:rsidR="00F30AA5">
        <w:rPr>
          <w:rFonts w:ascii="Palatino Linotype" w:eastAsiaTheme="minorHAnsi" w:hAnsi="Palatino Linotype" w:cstheme="minorBidi"/>
          <w:bCs/>
          <w:color w:val="000000" w:themeColor="text1"/>
          <w:sz w:val="22"/>
          <w:szCs w:val="22"/>
          <w:lang w:val="es-ES_tradnl" w:eastAsia="en-US"/>
        </w:rPr>
        <w:t>.</w:t>
      </w:r>
      <w:r w:rsidRPr="000B38B9">
        <w:rPr>
          <w:rFonts w:ascii="Palatino Linotype" w:eastAsiaTheme="minorHAnsi" w:hAnsi="Palatino Linotype" w:cstheme="minorBidi"/>
          <w:bCs/>
          <w:color w:val="000000" w:themeColor="text1"/>
          <w:sz w:val="22"/>
          <w:szCs w:val="22"/>
          <w:lang w:val="es-ES_tradnl" w:eastAsia="en-US"/>
        </w:rPr>
        <w:t xml:space="preserve"> </w:t>
      </w:r>
    </w:p>
    <w:p w14:paraId="0192C4AA" w14:textId="77777777" w:rsidR="006A0379" w:rsidRPr="000B38B9" w:rsidRDefault="006A0379" w:rsidP="00244E76">
      <w:pPr>
        <w:spacing w:line="360" w:lineRule="auto"/>
        <w:jc w:val="both"/>
        <w:rPr>
          <w:rFonts w:ascii="Palatino Linotype" w:eastAsiaTheme="minorHAnsi" w:hAnsi="Palatino Linotype" w:cstheme="minorBidi"/>
          <w:bCs/>
          <w:color w:val="000000" w:themeColor="text1"/>
          <w:sz w:val="22"/>
          <w:szCs w:val="22"/>
          <w:lang w:val="es-ES_tradnl" w:eastAsia="en-US"/>
        </w:rPr>
      </w:pPr>
    </w:p>
    <w:p w14:paraId="0D6D363A" w14:textId="4D8AE55E" w:rsidR="000B38B9" w:rsidRDefault="006A0379" w:rsidP="00244E76">
      <w:pPr>
        <w:spacing w:line="360" w:lineRule="auto"/>
        <w:jc w:val="both"/>
        <w:rPr>
          <w:rFonts w:ascii="Palatino Linotype" w:eastAsiaTheme="minorHAnsi" w:hAnsi="Palatino Linotype" w:cstheme="minorBidi"/>
          <w:bCs/>
          <w:color w:val="000000" w:themeColor="text1"/>
          <w:sz w:val="22"/>
          <w:szCs w:val="22"/>
          <w:lang w:val="es-ES_tradnl" w:eastAsia="en-US"/>
        </w:rPr>
      </w:pPr>
      <w:r w:rsidRPr="006A0379">
        <w:rPr>
          <w:rFonts w:ascii="Palatino Linotype" w:eastAsiaTheme="minorHAnsi" w:hAnsi="Palatino Linotype" w:cstheme="minorBidi"/>
          <w:b/>
          <w:bCs/>
          <w:color w:val="000000" w:themeColor="text1"/>
          <w:sz w:val="22"/>
          <w:szCs w:val="22"/>
          <w:lang w:val="es-ES_tradnl" w:eastAsia="en-US"/>
        </w:rPr>
        <w:t>d) Cierre de instrucción.</w:t>
      </w:r>
      <w:r w:rsidR="006519E6">
        <w:rPr>
          <w:rFonts w:ascii="Palatino Linotype" w:eastAsiaTheme="minorHAnsi" w:hAnsi="Palatino Linotype" w:cstheme="minorBidi"/>
          <w:bCs/>
          <w:color w:val="000000" w:themeColor="text1"/>
          <w:sz w:val="22"/>
          <w:szCs w:val="22"/>
          <w:lang w:val="es-ES_tradnl" w:eastAsia="en-US"/>
        </w:rPr>
        <w:t xml:space="preserve"> El </w:t>
      </w:r>
      <w:r w:rsidR="001C322B">
        <w:rPr>
          <w:rFonts w:ascii="Palatino Linotype" w:eastAsiaTheme="minorHAnsi" w:hAnsi="Palatino Linotype" w:cstheme="minorBidi"/>
          <w:bCs/>
          <w:color w:val="000000" w:themeColor="text1"/>
          <w:sz w:val="22"/>
          <w:szCs w:val="22"/>
          <w:lang w:val="es-ES_tradnl" w:eastAsia="en-US"/>
        </w:rPr>
        <w:t>diecisiete</w:t>
      </w:r>
      <w:r w:rsidRPr="006A0379">
        <w:rPr>
          <w:rFonts w:ascii="Palatino Linotype" w:eastAsiaTheme="minorHAnsi" w:hAnsi="Palatino Linotype" w:cstheme="minorBidi"/>
          <w:bCs/>
          <w:color w:val="000000" w:themeColor="text1"/>
          <w:sz w:val="22"/>
          <w:szCs w:val="22"/>
          <w:lang w:val="es-ES_tradnl" w:eastAsia="en-US"/>
        </w:rPr>
        <w:t xml:space="preserve"> de marzo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w:t>
      </w:r>
      <w:r w:rsidR="001C322B">
        <w:rPr>
          <w:rFonts w:ascii="Palatino Linotype" w:eastAsiaTheme="minorHAnsi" w:hAnsi="Palatino Linotype" w:cstheme="minorBidi"/>
          <w:bCs/>
          <w:color w:val="000000" w:themeColor="text1"/>
          <w:sz w:val="22"/>
          <w:szCs w:val="22"/>
          <w:lang w:val="es-ES_tradnl" w:eastAsia="en-US"/>
        </w:rPr>
        <w:t>el veintitrés de dicho mes y año</w:t>
      </w:r>
      <w:r w:rsidRPr="006A0379">
        <w:rPr>
          <w:rFonts w:ascii="Palatino Linotype" w:eastAsiaTheme="minorHAnsi" w:hAnsi="Palatino Linotype" w:cstheme="minorBidi"/>
          <w:bCs/>
          <w:color w:val="000000" w:themeColor="text1"/>
          <w:sz w:val="22"/>
          <w:szCs w:val="22"/>
          <w:lang w:val="es-ES_tradnl" w:eastAsia="en-US"/>
        </w:rPr>
        <w:t>.</w:t>
      </w:r>
    </w:p>
    <w:p w14:paraId="768F529F" w14:textId="77777777" w:rsidR="006A0379" w:rsidRPr="000B38B9" w:rsidRDefault="006A0379" w:rsidP="00244E76">
      <w:pPr>
        <w:spacing w:line="360" w:lineRule="auto"/>
        <w:jc w:val="both"/>
        <w:rPr>
          <w:rFonts w:ascii="Palatino Linotype" w:eastAsiaTheme="minorHAnsi" w:hAnsi="Palatino Linotype" w:cstheme="minorBidi"/>
          <w:bCs/>
          <w:color w:val="000000" w:themeColor="text1"/>
          <w:sz w:val="22"/>
          <w:szCs w:val="22"/>
          <w:lang w:val="es-ES_tradnl" w:eastAsia="en-US"/>
        </w:rPr>
      </w:pPr>
    </w:p>
    <w:p w14:paraId="4E844834" w14:textId="3E743A7A" w:rsidR="000B38B9" w:rsidRPr="000B38B9" w:rsidRDefault="006A0379" w:rsidP="00244E76">
      <w:pPr>
        <w:spacing w:line="360" w:lineRule="auto"/>
        <w:jc w:val="both"/>
        <w:rPr>
          <w:rFonts w:ascii="Palatino Linotype" w:eastAsiaTheme="minorHAnsi" w:hAnsi="Palatino Linotype" w:cstheme="minorBidi"/>
          <w:color w:val="000000" w:themeColor="text1"/>
          <w:sz w:val="22"/>
          <w:szCs w:val="22"/>
          <w:lang w:eastAsia="en-US"/>
        </w:rPr>
      </w:pPr>
      <w:r w:rsidRPr="000965F8">
        <w:rPr>
          <w:rFonts w:ascii="Palatino Linotype" w:eastAsia="Palatino Linotype" w:hAnsi="Palatino Linotype" w:cs="Palatino Linotype"/>
          <w:b/>
          <w:bCs/>
          <w:color w:val="000000" w:themeColor="text1"/>
          <w:sz w:val="22"/>
          <w:szCs w:val="22"/>
          <w:lang w:val="es-ES" w:eastAsia="en-US"/>
        </w:rPr>
        <w:t>e</w:t>
      </w:r>
      <w:r w:rsidR="000B38B9" w:rsidRPr="000965F8">
        <w:rPr>
          <w:rFonts w:ascii="Palatino Linotype" w:eastAsia="Palatino Linotype" w:hAnsi="Palatino Linotype" w:cs="Palatino Linotype"/>
          <w:b/>
          <w:bCs/>
          <w:color w:val="000000" w:themeColor="text1"/>
          <w:sz w:val="22"/>
          <w:szCs w:val="22"/>
          <w:lang w:val="es-ES" w:eastAsia="en-US"/>
        </w:rPr>
        <w:t xml:space="preserve">) Ampliación de plazo para resolver. </w:t>
      </w:r>
      <w:r w:rsidR="000B38B9" w:rsidRPr="000965F8">
        <w:rPr>
          <w:rFonts w:ascii="Palatino Linotype" w:eastAsia="Palatino Linotype" w:hAnsi="Palatino Linotype" w:cs="Palatino Linotype"/>
          <w:color w:val="000000" w:themeColor="text1"/>
          <w:sz w:val="22"/>
          <w:szCs w:val="22"/>
          <w:lang w:val="es-ES" w:eastAsia="en-US"/>
        </w:rPr>
        <w:t xml:space="preserve">El </w:t>
      </w:r>
      <w:r w:rsidR="00F30AA5" w:rsidRPr="000965F8">
        <w:rPr>
          <w:rFonts w:ascii="Palatino Linotype" w:eastAsia="Palatino Linotype" w:hAnsi="Palatino Linotype" w:cs="Palatino Linotype"/>
          <w:color w:val="000000" w:themeColor="text1"/>
          <w:sz w:val="22"/>
          <w:szCs w:val="22"/>
          <w:lang w:val="es-ES" w:eastAsia="en-US"/>
        </w:rPr>
        <w:t xml:space="preserve">veintidós de marzo </w:t>
      </w:r>
      <w:r w:rsidR="000B38B9" w:rsidRPr="000965F8">
        <w:rPr>
          <w:rFonts w:ascii="Palatino Linotype" w:eastAsia="Palatino Linotype" w:hAnsi="Palatino Linotype" w:cs="Palatino Linotype"/>
          <w:color w:val="000000" w:themeColor="text1"/>
          <w:sz w:val="22"/>
          <w:szCs w:val="22"/>
          <w:lang w:val="es-ES" w:eastAsia="en-US"/>
        </w:rPr>
        <w:t>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r w:rsidR="001C322B">
        <w:rPr>
          <w:rFonts w:ascii="Palatino Linotype" w:eastAsia="Palatino Linotype" w:hAnsi="Palatino Linotype" w:cs="Palatino Linotype"/>
          <w:color w:val="000000" w:themeColor="text1"/>
          <w:sz w:val="22"/>
          <w:szCs w:val="22"/>
          <w:lang w:val="es-ES" w:eastAsia="en-US"/>
        </w:rPr>
        <w:t>, el veintitrés de dicho mes y año</w:t>
      </w:r>
      <w:r w:rsidR="000B38B9" w:rsidRPr="000965F8">
        <w:rPr>
          <w:rFonts w:ascii="Palatino Linotype" w:eastAsia="Palatino Linotype" w:hAnsi="Palatino Linotype" w:cs="Palatino Linotype"/>
          <w:color w:val="000000" w:themeColor="text1"/>
          <w:sz w:val="22"/>
          <w:szCs w:val="22"/>
          <w:lang w:val="es-ES" w:eastAsia="en-US"/>
        </w:rPr>
        <w:t>.</w:t>
      </w:r>
    </w:p>
    <w:p w14:paraId="534E3A22" w14:textId="77777777" w:rsidR="000B38B9" w:rsidRPr="000B38B9" w:rsidRDefault="000B38B9" w:rsidP="00244E76">
      <w:pPr>
        <w:spacing w:line="360" w:lineRule="auto"/>
        <w:jc w:val="both"/>
        <w:rPr>
          <w:rFonts w:ascii="Palatino Linotype" w:hAnsi="Palatino Linotype" w:cs="Tahoma"/>
          <w:sz w:val="22"/>
          <w:szCs w:val="24"/>
        </w:rPr>
      </w:pPr>
    </w:p>
    <w:p w14:paraId="7B190576" w14:textId="77777777" w:rsidR="000B38B9" w:rsidRPr="000B38B9" w:rsidRDefault="000B38B9" w:rsidP="00244E76">
      <w:pPr>
        <w:spacing w:line="360" w:lineRule="auto"/>
        <w:jc w:val="both"/>
        <w:rPr>
          <w:rFonts w:ascii="Palatino Linotype" w:hAnsi="Palatino Linotype" w:cs="Tahoma"/>
          <w:sz w:val="22"/>
          <w:szCs w:val="24"/>
        </w:rPr>
      </w:pPr>
      <w:r w:rsidRPr="000B38B9">
        <w:rPr>
          <w:rFonts w:ascii="Palatino Linotype" w:hAnsi="Palatino Linotype" w:cs="Tahoma"/>
          <w:sz w:val="22"/>
          <w:szCs w:val="24"/>
        </w:rPr>
        <w:t xml:space="preserve">En razón de que fue debidamente sustanciado e integrado el expediente electrónico y no existe diligencia pendiente de desahogo, se emite la resolución que conforme a Derecho proceda, de acuerdo a los siguientes: </w:t>
      </w:r>
    </w:p>
    <w:p w14:paraId="09F37B47" w14:textId="77777777" w:rsidR="000B38B9" w:rsidRPr="000B38B9" w:rsidRDefault="000B38B9" w:rsidP="00244E76">
      <w:pPr>
        <w:spacing w:line="360" w:lineRule="auto"/>
        <w:jc w:val="both"/>
        <w:rPr>
          <w:rFonts w:ascii="Palatino Linotype" w:hAnsi="Palatino Linotype" w:cs="Tahoma"/>
          <w:bCs/>
          <w:iCs/>
          <w:sz w:val="22"/>
          <w:szCs w:val="22"/>
          <w:lang w:val="es-ES"/>
        </w:rPr>
      </w:pPr>
    </w:p>
    <w:p w14:paraId="5CCD0C90" w14:textId="77777777" w:rsidR="000B38B9" w:rsidRPr="000B38B9" w:rsidRDefault="000B38B9" w:rsidP="00244E76">
      <w:pPr>
        <w:spacing w:line="360" w:lineRule="auto"/>
        <w:jc w:val="center"/>
        <w:rPr>
          <w:rFonts w:ascii="Palatino Linotype" w:hAnsi="Palatino Linotype" w:cs="Tahoma"/>
          <w:b/>
          <w:sz w:val="22"/>
          <w:szCs w:val="22"/>
          <w:lang w:val="es-ES"/>
        </w:rPr>
      </w:pPr>
      <w:r w:rsidRPr="000B38B9">
        <w:rPr>
          <w:rFonts w:ascii="Palatino Linotype" w:hAnsi="Palatino Linotype" w:cs="Tahoma"/>
          <w:b/>
          <w:sz w:val="22"/>
          <w:szCs w:val="22"/>
          <w:lang w:val="es-ES"/>
        </w:rPr>
        <w:t>C O N S I D E R A N D O S:</w:t>
      </w:r>
    </w:p>
    <w:p w14:paraId="4167CBE0" w14:textId="77777777" w:rsidR="000B38B9" w:rsidRPr="000B38B9" w:rsidRDefault="000B38B9" w:rsidP="00244E76">
      <w:pPr>
        <w:spacing w:line="360" w:lineRule="auto"/>
        <w:jc w:val="both"/>
        <w:rPr>
          <w:rFonts w:ascii="Palatino Linotype" w:eastAsiaTheme="minorHAnsi" w:hAnsi="Palatino Linotype" w:cstheme="minorBidi"/>
          <w:b/>
          <w:color w:val="000000" w:themeColor="text1"/>
          <w:sz w:val="22"/>
          <w:szCs w:val="22"/>
          <w:lang w:eastAsia="en-US"/>
        </w:rPr>
      </w:pPr>
    </w:p>
    <w:p w14:paraId="460528DE" w14:textId="77777777" w:rsidR="000B38B9" w:rsidRPr="000B38B9" w:rsidRDefault="000B38B9" w:rsidP="00244E76">
      <w:pPr>
        <w:autoSpaceDE w:val="0"/>
        <w:autoSpaceDN w:val="0"/>
        <w:adjustRightInd w:val="0"/>
        <w:spacing w:line="360" w:lineRule="auto"/>
        <w:jc w:val="both"/>
        <w:rPr>
          <w:rFonts w:ascii="Palatino Linotype" w:hAnsi="Palatino Linotype" w:cs="Tahoma"/>
          <w:b/>
          <w:sz w:val="22"/>
          <w:szCs w:val="24"/>
          <w:lang w:val="es-ES"/>
        </w:rPr>
      </w:pPr>
      <w:r w:rsidRPr="000B38B9">
        <w:rPr>
          <w:rFonts w:ascii="Palatino Linotype" w:eastAsia="Calibri" w:hAnsi="Palatino Linotype" w:cs="Tahoma"/>
          <w:b/>
          <w:color w:val="000000"/>
          <w:sz w:val="22"/>
          <w:szCs w:val="24"/>
          <w:lang w:val="es-ES" w:eastAsia="es-MX"/>
        </w:rPr>
        <w:t>PRIMERO</w:t>
      </w:r>
      <w:r w:rsidRPr="000B38B9">
        <w:rPr>
          <w:rFonts w:ascii="Palatino Linotype" w:eastAsia="Calibri" w:hAnsi="Palatino Linotype" w:cs="Tahoma"/>
          <w:color w:val="000000"/>
          <w:sz w:val="22"/>
          <w:szCs w:val="24"/>
          <w:lang w:val="es-ES" w:eastAsia="es-MX"/>
        </w:rPr>
        <w:t xml:space="preserve">. </w:t>
      </w:r>
      <w:r w:rsidRPr="000B38B9">
        <w:rPr>
          <w:rFonts w:ascii="Palatino Linotype" w:hAnsi="Palatino Linotype" w:cs="Tahoma"/>
          <w:b/>
          <w:sz w:val="22"/>
          <w:szCs w:val="24"/>
          <w:lang w:val="es-ES"/>
        </w:rPr>
        <w:t>Competencia.</w:t>
      </w:r>
    </w:p>
    <w:p w14:paraId="4EFD93FB" w14:textId="77777777" w:rsidR="000B38B9" w:rsidRPr="000B38B9" w:rsidRDefault="000B38B9" w:rsidP="00244E76">
      <w:pPr>
        <w:autoSpaceDE w:val="0"/>
        <w:autoSpaceDN w:val="0"/>
        <w:adjustRightInd w:val="0"/>
        <w:spacing w:line="360" w:lineRule="auto"/>
        <w:jc w:val="both"/>
        <w:rPr>
          <w:rFonts w:ascii="Palatino Linotype" w:hAnsi="Palatino Linotype" w:cs="Tahoma"/>
          <w:b/>
          <w:sz w:val="22"/>
          <w:szCs w:val="24"/>
          <w:lang w:val="es-ES"/>
        </w:rPr>
      </w:pPr>
    </w:p>
    <w:p w14:paraId="7122DB06" w14:textId="77777777" w:rsidR="000B38B9" w:rsidRPr="000B38B9" w:rsidRDefault="000B38B9" w:rsidP="00244E76">
      <w:pPr>
        <w:spacing w:line="360" w:lineRule="auto"/>
        <w:jc w:val="both"/>
        <w:rPr>
          <w:rFonts w:ascii="Palatino Linotype" w:hAnsi="Palatino Linotype" w:cs="Tahoma"/>
          <w:bCs/>
          <w:sz w:val="22"/>
          <w:szCs w:val="22"/>
        </w:rPr>
      </w:pPr>
      <w:r w:rsidRPr="000B38B9">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0B38B9">
        <w:rPr>
          <w:rFonts w:ascii="Palatino Linotype" w:hAnsi="Palatino Linotype" w:cs="Tahoma"/>
          <w:bCs/>
          <w:sz w:val="22"/>
          <w:szCs w:val="22"/>
        </w:rPr>
        <w:t>trig</w:t>
      </w:r>
      <w:r w:rsidRPr="000B38B9">
        <w:rPr>
          <w:rFonts w:ascii="Palatino Linotype" w:hAnsi="Palatino Linotype" w:cs="Tahoma"/>
          <w:bCs/>
          <w:sz w:val="22"/>
          <w:szCs w:val="22"/>
          <w:lang w:val="x-none"/>
        </w:rPr>
        <w:t>ésimo</w:t>
      </w:r>
      <w:proofErr w:type="spellEnd"/>
      <w:r w:rsidRPr="000B38B9">
        <w:rPr>
          <w:rFonts w:ascii="Palatino Linotype" w:hAnsi="Palatino Linotype" w:cs="Tahoma"/>
          <w:bCs/>
          <w:sz w:val="22"/>
          <w:szCs w:val="22"/>
          <w:lang w:val="x-none"/>
        </w:rPr>
        <w:t>, trigésimo primero</w:t>
      </w:r>
      <w:r w:rsidRPr="000B38B9">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38B9">
        <w:rPr>
          <w:rFonts w:ascii="Palatino Linotype" w:hAnsi="Palatino Linotype"/>
          <w:bCs/>
          <w:sz w:val="22"/>
          <w:szCs w:val="22"/>
        </w:rPr>
        <w:t xml:space="preserve"> 7°, </w:t>
      </w:r>
      <w:r w:rsidRPr="000B38B9">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14:paraId="61396306" w14:textId="77777777" w:rsidR="000B38B9" w:rsidRPr="000B38B9" w:rsidRDefault="000B38B9" w:rsidP="00244E76">
      <w:pPr>
        <w:spacing w:line="360" w:lineRule="auto"/>
        <w:jc w:val="both"/>
        <w:rPr>
          <w:rFonts w:ascii="Palatino Linotype" w:hAnsi="Palatino Linotype" w:cs="Tahoma"/>
          <w:bCs/>
          <w:sz w:val="22"/>
          <w:szCs w:val="22"/>
        </w:rPr>
      </w:pPr>
    </w:p>
    <w:p w14:paraId="7198C21B" w14:textId="77777777" w:rsidR="000B38B9" w:rsidRPr="000B38B9" w:rsidRDefault="000B38B9" w:rsidP="00244E76">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eastAsia="Calibri" w:hAnsi="Palatino Linotype" w:cs="Tahoma"/>
          <w:b/>
          <w:color w:val="000000"/>
          <w:sz w:val="22"/>
          <w:szCs w:val="24"/>
          <w:lang w:val="es-ES" w:eastAsia="es-MX"/>
        </w:rPr>
        <w:t>SEGUNDO</w:t>
      </w:r>
      <w:r w:rsidRPr="000B38B9">
        <w:rPr>
          <w:rFonts w:ascii="Palatino Linotype" w:eastAsia="Calibri" w:hAnsi="Palatino Linotype" w:cs="Tahoma"/>
          <w:color w:val="000000"/>
          <w:sz w:val="22"/>
          <w:szCs w:val="24"/>
          <w:lang w:val="es-ES" w:eastAsia="es-MX"/>
        </w:rPr>
        <w:t xml:space="preserve">. </w:t>
      </w:r>
      <w:r w:rsidRPr="000B38B9">
        <w:rPr>
          <w:rFonts w:ascii="Palatino Linotype" w:hAnsi="Palatino Linotype" w:cs="Tahoma"/>
          <w:b/>
          <w:sz w:val="22"/>
          <w:szCs w:val="24"/>
          <w:lang w:val="es-ES"/>
        </w:rPr>
        <w:t>Causales de improcedencia y sobreseimiento.</w:t>
      </w:r>
      <w:r w:rsidRPr="000B38B9">
        <w:rPr>
          <w:rFonts w:ascii="Palatino Linotype" w:hAnsi="Palatino Linotype" w:cs="Tahoma"/>
          <w:sz w:val="22"/>
          <w:szCs w:val="24"/>
          <w:lang w:val="es-ES"/>
        </w:rPr>
        <w:t xml:space="preserve"> </w:t>
      </w:r>
    </w:p>
    <w:p w14:paraId="0C5B795A" w14:textId="77777777" w:rsidR="000B38B9" w:rsidRPr="000B38B9" w:rsidRDefault="000B38B9" w:rsidP="00244E76">
      <w:pPr>
        <w:autoSpaceDE w:val="0"/>
        <w:autoSpaceDN w:val="0"/>
        <w:adjustRightInd w:val="0"/>
        <w:spacing w:line="360" w:lineRule="auto"/>
        <w:jc w:val="both"/>
        <w:rPr>
          <w:rFonts w:ascii="Palatino Linotype" w:hAnsi="Palatino Linotype" w:cs="Tahoma"/>
          <w:sz w:val="22"/>
          <w:szCs w:val="24"/>
          <w:lang w:val="es-ES"/>
        </w:rPr>
      </w:pPr>
    </w:p>
    <w:p w14:paraId="2C4B28C5" w14:textId="77777777" w:rsidR="000B38B9" w:rsidRPr="000B38B9" w:rsidRDefault="000B38B9" w:rsidP="00244E76">
      <w:pPr>
        <w:autoSpaceDE w:val="0"/>
        <w:autoSpaceDN w:val="0"/>
        <w:adjustRightInd w:val="0"/>
        <w:spacing w:line="360" w:lineRule="auto"/>
        <w:jc w:val="both"/>
        <w:rPr>
          <w:rFonts w:ascii="Palatino Linotype" w:hAnsi="Palatino Linotype" w:cs="Tahoma"/>
          <w:sz w:val="22"/>
          <w:szCs w:val="24"/>
          <w:lang w:val="es-ES"/>
        </w:rPr>
      </w:pPr>
      <w:r w:rsidRPr="000B38B9">
        <w:rPr>
          <w:rFonts w:ascii="Palatino Linotype" w:hAnsi="Palatino Linotype" w:cs="Tahoma"/>
          <w:sz w:val="22"/>
          <w:szCs w:val="24"/>
          <w:lang w:val="es-ES"/>
        </w:rPr>
        <w:t xml:space="preserve">De las constancias que forma parte del Recurso de Revisión que se analiza, se advierte que previo al estudio del fondo de la </w:t>
      </w:r>
      <w:r w:rsidRPr="000B38B9">
        <w:rPr>
          <w:rFonts w:ascii="Palatino Linotype" w:hAnsi="Palatino Linotype" w:cs="Tahoma"/>
          <w:i/>
          <w:sz w:val="22"/>
          <w:szCs w:val="24"/>
          <w:lang w:val="es-ES"/>
        </w:rPr>
        <w:t>litis</w:t>
      </w:r>
      <w:r w:rsidRPr="000B38B9">
        <w:rPr>
          <w:rFonts w:ascii="Palatino Linotype" w:hAnsi="Palatino Linotype" w:cs="Tahoma"/>
          <w:sz w:val="22"/>
          <w:szCs w:val="24"/>
          <w:lang w:val="es-ES"/>
        </w:rPr>
        <w:t>, es necesario estudiar las causales de improcedencia y sobreseimiento que se adviertan, para determinar lo que en Derecho proceda.</w:t>
      </w:r>
    </w:p>
    <w:p w14:paraId="5A67D473" w14:textId="77777777" w:rsidR="000B38B9" w:rsidRPr="000B38B9" w:rsidRDefault="000B38B9" w:rsidP="00244E76">
      <w:pPr>
        <w:autoSpaceDE w:val="0"/>
        <w:autoSpaceDN w:val="0"/>
        <w:adjustRightInd w:val="0"/>
        <w:spacing w:line="360" w:lineRule="auto"/>
        <w:jc w:val="both"/>
        <w:rPr>
          <w:rFonts w:ascii="Palatino Linotype" w:hAnsi="Palatino Linotype" w:cs="Tahoma"/>
          <w:sz w:val="22"/>
          <w:szCs w:val="24"/>
          <w:lang w:val="es-ES"/>
        </w:rPr>
      </w:pPr>
    </w:p>
    <w:p w14:paraId="5C4E132C" w14:textId="77777777" w:rsidR="000B38B9" w:rsidRPr="000B38B9" w:rsidRDefault="000B38B9" w:rsidP="00244E7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0B38B9">
        <w:rPr>
          <w:rFonts w:ascii="Palatino Linotype" w:eastAsia="Calibri" w:hAnsi="Palatino Linotype" w:cs="Tahoma"/>
          <w:b/>
          <w:color w:val="000000"/>
          <w:sz w:val="22"/>
          <w:szCs w:val="24"/>
          <w:lang w:val="es-ES" w:eastAsia="es-MX"/>
        </w:rPr>
        <w:t>Causales de improcedencia.</w:t>
      </w:r>
      <w:r w:rsidRPr="000B38B9">
        <w:rPr>
          <w:rFonts w:ascii="Palatino Linotype" w:eastAsia="Calibri" w:hAnsi="Palatino Linotype" w:cs="Tahoma"/>
          <w:color w:val="000000"/>
          <w:sz w:val="22"/>
          <w:szCs w:val="24"/>
          <w:lang w:val="es-ES" w:eastAsia="es-MX"/>
        </w:rPr>
        <w:t xml:space="preserve"> </w:t>
      </w:r>
    </w:p>
    <w:p w14:paraId="3A425F31" w14:textId="77777777" w:rsidR="000B38B9" w:rsidRPr="000B38B9" w:rsidRDefault="000B38B9" w:rsidP="00244E7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1F4ABD55" w14:textId="77777777" w:rsidR="000B38B9" w:rsidRPr="000B38B9" w:rsidRDefault="000B38B9" w:rsidP="00244E7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0B38B9">
        <w:rPr>
          <w:rFonts w:ascii="Palatino Linotype" w:eastAsia="Calibri" w:hAnsi="Palatino Linotype" w:cs="Tahoma"/>
          <w:color w:val="000000"/>
          <w:sz w:val="22"/>
          <w:szCs w:val="22"/>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B38B9">
        <w:rPr>
          <w:rFonts w:ascii="Palatino Linotype" w:eastAsia="Calibri" w:hAnsi="Palatino Linotype" w:cs="Tahoma"/>
          <w:b/>
          <w:bCs/>
          <w:color w:val="000000"/>
          <w:sz w:val="22"/>
          <w:szCs w:val="22"/>
          <w:lang w:eastAsia="es-MX"/>
        </w:rPr>
        <w:t xml:space="preserve"> </w:t>
      </w:r>
      <w:r w:rsidRPr="000B38B9">
        <w:rPr>
          <w:rFonts w:ascii="Palatino Linotype" w:eastAsia="Calibri" w:hAnsi="Palatino Linotype" w:cs="Tahoma"/>
          <w:color w:val="000000"/>
          <w:sz w:val="22"/>
          <w:szCs w:val="22"/>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114E3A40" w14:textId="77777777" w:rsidR="000B38B9" w:rsidRPr="000B38B9" w:rsidRDefault="000B38B9" w:rsidP="00244E7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1D70F6" w14:textId="77777777" w:rsidR="000B38B9" w:rsidRPr="000B38B9" w:rsidRDefault="000B38B9" w:rsidP="00244E7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B38B9">
        <w:rPr>
          <w:rFonts w:ascii="Palatino Linotype" w:eastAsia="Calibri" w:hAnsi="Palatino Linotype" w:cs="Tahoma"/>
          <w:color w:val="000000"/>
          <w:sz w:val="22"/>
          <w:szCs w:val="22"/>
          <w:lang w:eastAsia="es-MX"/>
        </w:rPr>
        <w:t xml:space="preserve">En el presente caso, </w:t>
      </w:r>
      <w:r w:rsidRPr="000B38B9">
        <w:rPr>
          <w:rFonts w:ascii="Palatino Linotype" w:eastAsia="Calibri" w:hAnsi="Palatino Linotype" w:cs="Tahoma"/>
          <w:b/>
          <w:color w:val="000000"/>
          <w:sz w:val="22"/>
          <w:szCs w:val="22"/>
          <w:lang w:eastAsia="es-MX"/>
        </w:rPr>
        <w:t>no se actualiza ninguna de las causales de improcedencia</w:t>
      </w:r>
      <w:r w:rsidRPr="000B38B9">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61833A53" w14:textId="77777777" w:rsidR="000B38B9" w:rsidRPr="000B38B9" w:rsidRDefault="000B38B9" w:rsidP="00244E76">
      <w:pPr>
        <w:spacing w:line="360" w:lineRule="auto"/>
        <w:jc w:val="both"/>
        <w:rPr>
          <w:rFonts w:ascii="Palatino Linotype" w:hAnsi="Palatino Linotype" w:cs="Tahoma"/>
          <w:b/>
          <w:bCs/>
          <w:sz w:val="22"/>
          <w:szCs w:val="22"/>
        </w:rPr>
      </w:pPr>
    </w:p>
    <w:p w14:paraId="02615B66" w14:textId="03E62200" w:rsidR="000B38B9" w:rsidRPr="000B38B9" w:rsidRDefault="000B38B9" w:rsidP="00244E76">
      <w:pPr>
        <w:spacing w:line="360" w:lineRule="auto"/>
        <w:jc w:val="both"/>
        <w:rPr>
          <w:rFonts w:ascii="Palatino Linotype" w:hAnsi="Palatino Linotype" w:cs="Tahoma"/>
          <w:sz w:val="22"/>
          <w:szCs w:val="22"/>
          <w:lang w:val="es-ES"/>
        </w:rPr>
      </w:pPr>
      <w:r w:rsidRPr="000965F8">
        <w:rPr>
          <w:rFonts w:ascii="Palatino Linotype" w:hAnsi="Palatino Linotype" w:cs="Tahoma"/>
          <w:sz w:val="22"/>
          <w:szCs w:val="22"/>
        </w:rPr>
        <w:t>Asimismo, se actualiza</w:t>
      </w:r>
      <w:r w:rsidR="000965F8">
        <w:rPr>
          <w:rFonts w:ascii="Palatino Linotype" w:hAnsi="Palatino Linotype" w:cs="Tahoma"/>
          <w:sz w:val="22"/>
          <w:szCs w:val="22"/>
        </w:rPr>
        <w:t>n</w:t>
      </w:r>
      <w:r w:rsidRPr="000965F8">
        <w:rPr>
          <w:rFonts w:ascii="Palatino Linotype" w:hAnsi="Palatino Linotype" w:cs="Tahoma"/>
          <w:sz w:val="22"/>
          <w:szCs w:val="22"/>
        </w:rPr>
        <w:t xml:space="preserve"> la</w:t>
      </w:r>
      <w:r w:rsidR="000B420E" w:rsidRPr="000965F8">
        <w:rPr>
          <w:rFonts w:ascii="Palatino Linotype" w:hAnsi="Palatino Linotype" w:cs="Tahoma"/>
          <w:sz w:val="22"/>
          <w:szCs w:val="22"/>
        </w:rPr>
        <w:t>s</w:t>
      </w:r>
      <w:r w:rsidRPr="000965F8">
        <w:rPr>
          <w:rFonts w:ascii="Palatino Linotype" w:hAnsi="Palatino Linotype" w:cs="Tahoma"/>
          <w:sz w:val="22"/>
          <w:szCs w:val="22"/>
        </w:rPr>
        <w:t xml:space="preserve"> causal</w:t>
      </w:r>
      <w:r w:rsidR="000B420E" w:rsidRPr="000965F8">
        <w:rPr>
          <w:rFonts w:ascii="Palatino Linotype" w:hAnsi="Palatino Linotype" w:cs="Tahoma"/>
          <w:sz w:val="22"/>
          <w:szCs w:val="22"/>
        </w:rPr>
        <w:t>es</w:t>
      </w:r>
      <w:r w:rsidRPr="000965F8">
        <w:rPr>
          <w:rFonts w:ascii="Palatino Linotype" w:hAnsi="Palatino Linotype" w:cs="Tahoma"/>
          <w:sz w:val="22"/>
          <w:szCs w:val="22"/>
        </w:rPr>
        <w:t xml:space="preserve"> de procedencia del Recurso de Revisión señalada</w:t>
      </w:r>
      <w:r w:rsidR="000B420E" w:rsidRPr="000965F8">
        <w:rPr>
          <w:rFonts w:ascii="Palatino Linotype" w:hAnsi="Palatino Linotype" w:cs="Tahoma"/>
          <w:sz w:val="22"/>
          <w:szCs w:val="22"/>
        </w:rPr>
        <w:t>s</w:t>
      </w:r>
      <w:r w:rsidRPr="000965F8">
        <w:rPr>
          <w:rFonts w:ascii="Palatino Linotype" w:hAnsi="Palatino Linotype" w:cs="Tahoma"/>
          <w:sz w:val="22"/>
          <w:szCs w:val="22"/>
        </w:rPr>
        <w:t xml:space="preserve"> </w:t>
      </w:r>
      <w:r w:rsidR="000B420E" w:rsidRPr="000965F8">
        <w:rPr>
          <w:rFonts w:ascii="Palatino Linotype" w:hAnsi="Palatino Linotype" w:cs="Tahoma"/>
          <w:sz w:val="22"/>
          <w:szCs w:val="22"/>
        </w:rPr>
        <w:t xml:space="preserve">en el artículo 179, </w:t>
      </w:r>
      <w:r w:rsidR="00A57F26">
        <w:rPr>
          <w:rFonts w:ascii="Palatino Linotype" w:hAnsi="Palatino Linotype" w:cs="Tahoma"/>
          <w:sz w:val="22"/>
          <w:szCs w:val="22"/>
        </w:rPr>
        <w:t>fracción II</w:t>
      </w:r>
      <w:r w:rsidRPr="000965F8">
        <w:rPr>
          <w:rFonts w:ascii="Palatino Linotype" w:hAnsi="Palatino Linotype" w:cs="Tahoma"/>
          <w:sz w:val="22"/>
          <w:szCs w:val="22"/>
        </w:rPr>
        <w:t xml:space="preserve">, de la Ley en cita, </w:t>
      </w:r>
      <w:r w:rsidRPr="000965F8">
        <w:rPr>
          <w:rFonts w:ascii="Palatino Linotype" w:eastAsia="Calibri" w:hAnsi="Palatino Linotype" w:cs="Tahoma"/>
          <w:color w:val="000000"/>
          <w:sz w:val="22"/>
          <w:szCs w:val="22"/>
          <w:lang w:eastAsia="es-MX"/>
        </w:rPr>
        <w:t xml:space="preserve">pues la Recurrente se inconformó </w:t>
      </w:r>
      <w:r w:rsidRPr="000965F8">
        <w:rPr>
          <w:rFonts w:ascii="Palatino Linotype" w:hAnsi="Palatino Linotype" w:cs="Tahoma"/>
          <w:sz w:val="22"/>
          <w:szCs w:val="22"/>
          <w:lang w:val="es-ES"/>
        </w:rPr>
        <w:t xml:space="preserve">con la </w:t>
      </w:r>
      <w:r w:rsidR="000B420E" w:rsidRPr="000965F8">
        <w:rPr>
          <w:rFonts w:ascii="Palatino Linotype" w:hAnsi="Palatino Linotype" w:cs="Tahoma"/>
          <w:sz w:val="22"/>
          <w:szCs w:val="22"/>
          <w:lang w:val="es-ES"/>
        </w:rPr>
        <w:t>clas</w:t>
      </w:r>
      <w:r w:rsidR="000965F8">
        <w:rPr>
          <w:rFonts w:ascii="Palatino Linotype" w:hAnsi="Palatino Linotype" w:cs="Tahoma"/>
          <w:sz w:val="22"/>
          <w:szCs w:val="22"/>
          <w:lang w:val="es-ES"/>
        </w:rPr>
        <w:t>ificación de la información</w:t>
      </w:r>
      <w:r w:rsidRPr="000965F8">
        <w:rPr>
          <w:rFonts w:ascii="Palatino Linotype" w:hAnsi="Palatino Linotype" w:cs="Tahoma"/>
          <w:sz w:val="22"/>
          <w:szCs w:val="22"/>
          <w:lang w:val="x-none"/>
        </w:rPr>
        <w:t>.</w:t>
      </w:r>
    </w:p>
    <w:p w14:paraId="6BFBFD71" w14:textId="77777777" w:rsidR="000B38B9" w:rsidRPr="000B38B9" w:rsidRDefault="000B38B9" w:rsidP="00244E76">
      <w:pPr>
        <w:spacing w:line="360" w:lineRule="auto"/>
        <w:jc w:val="both"/>
        <w:rPr>
          <w:rFonts w:ascii="Palatino Linotype" w:hAnsi="Palatino Linotype" w:cs="Tahoma"/>
          <w:b/>
          <w:bCs/>
          <w:sz w:val="22"/>
          <w:szCs w:val="22"/>
        </w:rPr>
      </w:pPr>
    </w:p>
    <w:p w14:paraId="3D36CA65" w14:textId="77777777" w:rsidR="000B38B9" w:rsidRPr="000B38B9" w:rsidRDefault="000B38B9" w:rsidP="00244E76">
      <w:pPr>
        <w:spacing w:line="360" w:lineRule="auto"/>
        <w:jc w:val="both"/>
        <w:rPr>
          <w:rFonts w:ascii="Palatino Linotype" w:hAnsi="Palatino Linotype" w:cs="Tahoma"/>
          <w:b/>
          <w:bCs/>
          <w:sz w:val="22"/>
          <w:szCs w:val="22"/>
        </w:rPr>
      </w:pPr>
      <w:r w:rsidRPr="000B38B9">
        <w:rPr>
          <w:rFonts w:ascii="Palatino Linotype" w:hAnsi="Palatino Linotype" w:cs="Tahoma"/>
          <w:b/>
          <w:bCs/>
          <w:sz w:val="22"/>
          <w:szCs w:val="22"/>
        </w:rPr>
        <w:t>Causales de sobreseimiento.</w:t>
      </w:r>
    </w:p>
    <w:p w14:paraId="79FF5649" w14:textId="77777777" w:rsidR="000B38B9" w:rsidRPr="000B38B9" w:rsidRDefault="000B38B9" w:rsidP="00244E76">
      <w:pPr>
        <w:spacing w:line="360" w:lineRule="auto"/>
        <w:jc w:val="both"/>
        <w:rPr>
          <w:rFonts w:ascii="Palatino Linotype" w:hAnsi="Palatino Linotype" w:cs="Tahoma"/>
          <w:b/>
          <w:bCs/>
          <w:sz w:val="22"/>
          <w:szCs w:val="22"/>
        </w:rPr>
      </w:pPr>
    </w:p>
    <w:p w14:paraId="539E274E" w14:textId="77777777" w:rsidR="000B38B9" w:rsidRPr="000B38B9" w:rsidRDefault="000B38B9" w:rsidP="00244E76">
      <w:pPr>
        <w:spacing w:line="360" w:lineRule="auto"/>
        <w:jc w:val="both"/>
        <w:rPr>
          <w:rFonts w:ascii="Palatino Linotype" w:hAnsi="Palatino Linotype" w:cs="Tahoma"/>
          <w:sz w:val="22"/>
          <w:szCs w:val="24"/>
        </w:rPr>
      </w:pPr>
      <w:r w:rsidRPr="000B38B9">
        <w:rPr>
          <w:rFonts w:ascii="Palatino Linotype" w:hAnsi="Palatino Linotype" w:cs="Tahoma"/>
          <w:sz w:val="22"/>
          <w:szCs w:val="24"/>
        </w:rPr>
        <w:t>Por ser de previo y especial pronunciamiento, este Instituto analiza si se actualiza alguna causal de sobreseimiento.</w:t>
      </w:r>
    </w:p>
    <w:p w14:paraId="7556ADAE" w14:textId="77777777" w:rsidR="000B38B9" w:rsidRPr="000B38B9" w:rsidRDefault="000B38B9" w:rsidP="00244E76">
      <w:pPr>
        <w:spacing w:line="360" w:lineRule="auto"/>
        <w:jc w:val="both"/>
        <w:rPr>
          <w:rFonts w:ascii="Palatino Linotype" w:hAnsi="Palatino Linotype" w:cs="Tahoma"/>
          <w:sz w:val="22"/>
          <w:szCs w:val="24"/>
        </w:rPr>
      </w:pPr>
    </w:p>
    <w:p w14:paraId="1951DDF4" w14:textId="77777777" w:rsidR="000B38B9" w:rsidRPr="000B38B9" w:rsidRDefault="000B38B9" w:rsidP="00244E76">
      <w:pPr>
        <w:spacing w:line="360" w:lineRule="auto"/>
        <w:jc w:val="both"/>
        <w:rPr>
          <w:rFonts w:ascii="Palatino Linotype" w:hAnsi="Palatino Linotype" w:cs="Tahoma"/>
          <w:sz w:val="22"/>
          <w:szCs w:val="24"/>
        </w:rPr>
      </w:pPr>
      <w:r w:rsidRPr="000B38B9">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4BCA949" w14:textId="77777777" w:rsidR="000B38B9" w:rsidRPr="000B38B9" w:rsidRDefault="000B38B9" w:rsidP="00244E76">
      <w:pPr>
        <w:spacing w:line="360" w:lineRule="auto"/>
        <w:jc w:val="both"/>
        <w:rPr>
          <w:rFonts w:ascii="Palatino Linotype" w:hAnsi="Palatino Linotype" w:cs="Tahoma"/>
          <w:sz w:val="22"/>
          <w:szCs w:val="24"/>
        </w:rPr>
      </w:pPr>
    </w:p>
    <w:p w14:paraId="04B758F3" w14:textId="77777777" w:rsidR="000B38B9" w:rsidRPr="000B38B9" w:rsidRDefault="000B38B9" w:rsidP="00244E76">
      <w:pPr>
        <w:spacing w:line="360" w:lineRule="auto"/>
        <w:jc w:val="both"/>
        <w:rPr>
          <w:rFonts w:ascii="Palatino Linotype" w:hAnsi="Palatino Linotype" w:cs="Tahoma"/>
          <w:sz w:val="22"/>
          <w:szCs w:val="24"/>
          <w:lang w:val="es-ES"/>
        </w:rPr>
      </w:pPr>
      <w:r w:rsidRPr="000B38B9">
        <w:rPr>
          <w:rFonts w:ascii="Palatino Linotype" w:hAnsi="Palatino Linotype" w:cs="Tahoma"/>
          <w:bCs/>
          <w:sz w:val="22"/>
          <w:szCs w:val="24"/>
          <w:lang w:val="es-ES"/>
        </w:rPr>
        <w:t xml:space="preserve">Por tales motivos, </w:t>
      </w:r>
      <w:r w:rsidRPr="000B38B9">
        <w:rPr>
          <w:rFonts w:ascii="Palatino Linotype" w:hAnsi="Palatino Linotype" w:cs="Tahoma"/>
          <w:sz w:val="22"/>
          <w:szCs w:val="24"/>
          <w:lang w:val="es-ES"/>
        </w:rPr>
        <w:t>se considera procedente entrar al fondo del presente asunto.</w:t>
      </w:r>
    </w:p>
    <w:p w14:paraId="08DC0679" w14:textId="77777777" w:rsidR="000B38B9" w:rsidRDefault="000B38B9" w:rsidP="00244E76">
      <w:pPr>
        <w:spacing w:line="360" w:lineRule="auto"/>
        <w:jc w:val="both"/>
        <w:rPr>
          <w:rFonts w:ascii="Palatino Linotype" w:eastAsiaTheme="minorHAnsi" w:hAnsi="Palatino Linotype" w:cstheme="minorBidi"/>
          <w:color w:val="000000" w:themeColor="text1"/>
          <w:sz w:val="22"/>
          <w:szCs w:val="22"/>
          <w:lang w:eastAsia="en-US"/>
        </w:rPr>
      </w:pPr>
    </w:p>
    <w:p w14:paraId="1A67FE3A" w14:textId="77777777" w:rsidR="000B420E" w:rsidRDefault="000B420E" w:rsidP="00244E76">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2290C6DF" w14:textId="77777777" w:rsidR="000B420E" w:rsidRPr="00F82643" w:rsidRDefault="000B420E" w:rsidP="00244E76">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2406E5AD" w14:textId="08717504" w:rsidR="00093ADE" w:rsidRDefault="000B420E" w:rsidP="00244E76">
      <w:pPr>
        <w:tabs>
          <w:tab w:val="left" w:pos="4962"/>
        </w:tabs>
        <w:spacing w:line="360" w:lineRule="auto"/>
        <w:jc w:val="both"/>
        <w:rPr>
          <w:rFonts w:ascii="Arial" w:hAnsi="Arial" w:cs="Arial"/>
          <w:color w:val="3C4043"/>
          <w:sz w:val="21"/>
          <w:szCs w:val="21"/>
          <w:shd w:val="clear" w:color="auto" w:fill="FFFFFF"/>
        </w:rPr>
      </w:pPr>
      <w:r>
        <w:rPr>
          <w:rFonts w:ascii="Palatino Linotype" w:eastAsia="Calibri" w:hAnsi="Palatino Linotype" w:cs="Tahoma"/>
          <w:iCs/>
          <w:sz w:val="22"/>
          <w:szCs w:val="22"/>
          <w:lang w:val="es-ES"/>
        </w:rPr>
        <w:t xml:space="preserve">Una vez realizado el estudio de las constancias que integran el expediente en que se actúa, se desprende que la Recurrente, </w:t>
      </w:r>
      <w:r w:rsidRPr="00597233">
        <w:rPr>
          <w:rFonts w:ascii="Palatino Linotype" w:eastAsia="Calibri" w:hAnsi="Palatino Linotype" w:cs="Tahoma"/>
          <w:iCs/>
          <w:sz w:val="22"/>
          <w:szCs w:val="22"/>
          <w:lang w:val="es-ES"/>
        </w:rPr>
        <w:t xml:space="preserve">solicitó al </w:t>
      </w:r>
      <w:r w:rsidR="000965F8">
        <w:rPr>
          <w:rFonts w:ascii="Palatino Linotype" w:eastAsia="Calibri" w:hAnsi="Palatino Linotype" w:cs="Tahoma"/>
          <w:iCs/>
          <w:sz w:val="22"/>
          <w:szCs w:val="22"/>
          <w:lang w:val="es-ES"/>
        </w:rPr>
        <w:t>Sistema Municipal p</w:t>
      </w:r>
      <w:r w:rsidR="005E023C" w:rsidRPr="005E023C">
        <w:rPr>
          <w:rFonts w:ascii="Palatino Linotype" w:eastAsia="Calibri" w:hAnsi="Palatino Linotype" w:cs="Tahoma"/>
          <w:iCs/>
          <w:sz w:val="22"/>
          <w:szCs w:val="22"/>
          <w:lang w:val="es-ES"/>
        </w:rPr>
        <w:t>ara el Desarrollo Integral de la Familia de Metepec</w:t>
      </w:r>
      <w:r w:rsidRPr="00597233">
        <w:rPr>
          <w:rFonts w:ascii="Palatino Linotype" w:eastAsia="Calibri" w:hAnsi="Palatino Linotype" w:cs="Tahoma"/>
          <w:iCs/>
          <w:sz w:val="22"/>
          <w:szCs w:val="22"/>
          <w:lang w:val="es-ES"/>
        </w:rPr>
        <w:t xml:space="preserve">, </w:t>
      </w:r>
      <w:r w:rsidR="00A57F26">
        <w:rPr>
          <w:rFonts w:ascii="Palatino Linotype" w:eastAsia="Calibri" w:hAnsi="Palatino Linotype" w:cs="Tahoma"/>
          <w:iCs/>
          <w:sz w:val="22"/>
          <w:szCs w:val="22"/>
          <w:lang w:val="es-ES"/>
        </w:rPr>
        <w:t xml:space="preserve">conocer si al veintiséis de febrero de dos mil veintidós, le había </w:t>
      </w:r>
      <w:r w:rsidR="00A57F26" w:rsidRPr="00A57F26">
        <w:rPr>
          <w:rFonts w:ascii="Palatino Linotype" w:eastAsia="Calibri" w:hAnsi="Palatino Linotype" w:cs="Tahoma"/>
          <w:iCs/>
          <w:sz w:val="22"/>
          <w:szCs w:val="22"/>
          <w:lang w:val="es-ES"/>
        </w:rPr>
        <w:t>proporcionado</w:t>
      </w:r>
      <w:r w:rsidR="00A57F26" w:rsidRPr="00A57F26">
        <w:rPr>
          <w:rFonts w:ascii="Palatino Linotype" w:hAnsi="Palatino Linotype" w:cs="Tahoma"/>
          <w:bCs/>
          <w:sz w:val="22"/>
          <w:szCs w:val="22"/>
        </w:rPr>
        <w:t xml:space="preserve"> a</w:t>
      </w:r>
      <w:r w:rsidR="005E023C" w:rsidRPr="00A57F26">
        <w:rPr>
          <w:rFonts w:ascii="Palatino Linotype" w:hAnsi="Palatino Linotype" w:cs="Tahoma"/>
          <w:bCs/>
          <w:sz w:val="22"/>
          <w:szCs w:val="22"/>
        </w:rPr>
        <w:t>l Presidente Municipal medicamento o atención médic</w:t>
      </w:r>
      <w:r w:rsidR="00A57F26">
        <w:rPr>
          <w:rFonts w:ascii="Palatino Linotype" w:hAnsi="Palatino Linotype" w:cs="Tahoma"/>
          <w:bCs/>
          <w:sz w:val="22"/>
          <w:szCs w:val="22"/>
        </w:rPr>
        <w:t xml:space="preserve">a por resultar positivo al virus </w:t>
      </w:r>
      <w:r w:rsidR="00A57F26" w:rsidRPr="00A57F26">
        <w:rPr>
          <w:rFonts w:ascii="Palatino Linotype" w:eastAsia="Calibri" w:hAnsi="Palatino Linotype" w:cs="Tahoma"/>
          <w:iCs/>
          <w:sz w:val="22"/>
          <w:szCs w:val="22"/>
          <w:lang w:val="es-ES"/>
        </w:rPr>
        <w:t>SARS-CoV-2.</w:t>
      </w:r>
    </w:p>
    <w:p w14:paraId="03A2C252" w14:textId="77777777" w:rsidR="00A57F26" w:rsidRDefault="00A57F26" w:rsidP="00244E76">
      <w:pPr>
        <w:tabs>
          <w:tab w:val="left" w:pos="4962"/>
        </w:tabs>
        <w:spacing w:line="360" w:lineRule="auto"/>
        <w:jc w:val="both"/>
        <w:rPr>
          <w:rFonts w:ascii="Palatino Linotype" w:hAnsi="Palatino Linotype" w:cs="Tahoma"/>
          <w:bCs/>
          <w:iCs/>
          <w:color w:val="000000"/>
          <w:sz w:val="22"/>
          <w:szCs w:val="22"/>
        </w:rPr>
      </w:pPr>
    </w:p>
    <w:p w14:paraId="164350D8" w14:textId="5561ECFD" w:rsidR="00093ADE" w:rsidRDefault="000B420E" w:rsidP="00244E76">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En respuesta, el Sujeto Obligado, </w:t>
      </w:r>
      <w:r w:rsidR="00291AEA">
        <w:rPr>
          <w:rFonts w:ascii="Palatino Linotype" w:hAnsi="Palatino Linotype" w:cs="Tahoma"/>
          <w:bCs/>
          <w:iCs/>
          <w:color w:val="000000"/>
          <w:sz w:val="22"/>
          <w:szCs w:val="22"/>
        </w:rPr>
        <w:t>precisó que no podía brindar la información solicitada, e</w:t>
      </w:r>
      <w:r w:rsidR="00B22D7C">
        <w:rPr>
          <w:rFonts w:ascii="Palatino Linotype" w:hAnsi="Palatino Linotype" w:cs="Tahoma"/>
          <w:bCs/>
          <w:iCs/>
          <w:color w:val="000000"/>
          <w:sz w:val="22"/>
          <w:szCs w:val="22"/>
        </w:rPr>
        <w:t xml:space="preserve">n atención </w:t>
      </w:r>
      <w:r w:rsidR="00291AEA">
        <w:rPr>
          <w:rFonts w:ascii="Palatino Linotype" w:hAnsi="Palatino Linotype" w:cs="Tahoma"/>
          <w:bCs/>
          <w:iCs/>
          <w:color w:val="000000"/>
          <w:sz w:val="22"/>
          <w:szCs w:val="22"/>
        </w:rPr>
        <w:t xml:space="preserve">a la </w:t>
      </w:r>
      <w:r w:rsidR="00291AEA" w:rsidRPr="00291AEA">
        <w:rPr>
          <w:rFonts w:ascii="Palatino Linotype" w:hAnsi="Palatino Linotype" w:cs="Tahoma"/>
          <w:bCs/>
          <w:iCs/>
          <w:color w:val="000000"/>
          <w:sz w:val="22"/>
          <w:szCs w:val="22"/>
          <w:lang w:val="es-MX"/>
        </w:rPr>
        <w:t>Ley de Protección de Datos Personales en Posesión de Sujetos Obligados del Estado de México y Municipios</w:t>
      </w:r>
      <w:r w:rsidR="00B22D7C">
        <w:rPr>
          <w:rFonts w:ascii="Palatino Linotype" w:hAnsi="Palatino Linotype" w:cs="Tahoma"/>
          <w:bCs/>
          <w:iCs/>
          <w:color w:val="000000"/>
          <w:sz w:val="22"/>
          <w:szCs w:val="22"/>
          <w:lang w:val="es-MX"/>
        </w:rPr>
        <w:t xml:space="preserve">; ante dicha contestación, </w:t>
      </w:r>
      <w:r w:rsidR="000965F8">
        <w:rPr>
          <w:rFonts w:ascii="Palatino Linotype" w:hAnsi="Palatino Linotype" w:cs="Tahoma"/>
          <w:bCs/>
          <w:iCs/>
          <w:color w:val="000000"/>
          <w:sz w:val="22"/>
          <w:szCs w:val="22"/>
        </w:rPr>
        <w:t xml:space="preserve">el Particular se inconformó ante </w:t>
      </w:r>
      <w:r w:rsidR="000965F8" w:rsidRPr="000965F8">
        <w:rPr>
          <w:rFonts w:ascii="Palatino Linotype" w:hAnsi="Palatino Linotype" w:cs="Tahoma"/>
          <w:bCs/>
          <w:iCs/>
          <w:color w:val="000000"/>
          <w:sz w:val="22"/>
          <w:szCs w:val="22"/>
        </w:rPr>
        <w:t>clasificación de la información</w:t>
      </w:r>
      <w:r w:rsidR="00B22D7C">
        <w:rPr>
          <w:rFonts w:ascii="Palatino Linotype" w:hAnsi="Palatino Linotype" w:cs="Tahoma"/>
          <w:bCs/>
          <w:iCs/>
          <w:color w:val="000000"/>
          <w:sz w:val="22"/>
          <w:szCs w:val="22"/>
        </w:rPr>
        <w:t>, al señalar que la respuesta era deficiente y mal fundada y motivada</w:t>
      </w:r>
      <w:r w:rsidR="000965F8">
        <w:rPr>
          <w:rFonts w:ascii="Palatino Linotype" w:hAnsi="Palatino Linotype" w:cs="Tahoma"/>
          <w:bCs/>
          <w:iCs/>
          <w:color w:val="000000"/>
          <w:sz w:val="22"/>
          <w:szCs w:val="22"/>
        </w:rPr>
        <w:t>, por lo que</w:t>
      </w:r>
      <w:r w:rsidR="00B22D7C">
        <w:rPr>
          <w:rFonts w:ascii="Palatino Linotype" w:hAnsi="Palatino Linotype" w:cs="Tahoma"/>
          <w:bCs/>
          <w:iCs/>
          <w:color w:val="000000"/>
          <w:sz w:val="22"/>
          <w:szCs w:val="22"/>
        </w:rPr>
        <w:t>,</w:t>
      </w:r>
      <w:r w:rsidR="000965F8">
        <w:rPr>
          <w:rFonts w:ascii="Palatino Linotype" w:hAnsi="Palatino Linotype" w:cs="Tahoma"/>
          <w:bCs/>
          <w:iCs/>
          <w:color w:val="000000"/>
          <w:sz w:val="22"/>
          <w:szCs w:val="22"/>
        </w:rPr>
        <w:t xml:space="preserve"> </w:t>
      </w:r>
      <w:r w:rsidR="00B22D7C">
        <w:rPr>
          <w:rFonts w:ascii="Palatino Linotype" w:hAnsi="Palatino Linotype" w:cs="Tahoma"/>
          <w:bCs/>
          <w:iCs/>
          <w:color w:val="000000"/>
          <w:sz w:val="22"/>
          <w:szCs w:val="22"/>
        </w:rPr>
        <w:t>se actualiza la causal</w:t>
      </w:r>
      <w:r w:rsidR="000965F8" w:rsidRPr="000965F8">
        <w:rPr>
          <w:rFonts w:ascii="Palatino Linotype" w:hAnsi="Palatino Linotype" w:cs="Tahoma"/>
          <w:bCs/>
          <w:iCs/>
          <w:color w:val="000000"/>
          <w:sz w:val="22"/>
          <w:szCs w:val="22"/>
        </w:rPr>
        <w:t xml:space="preserve"> de procedencia </w:t>
      </w:r>
      <w:r w:rsidR="00B22D7C">
        <w:rPr>
          <w:rFonts w:ascii="Palatino Linotype" w:hAnsi="Palatino Linotype" w:cs="Tahoma"/>
          <w:bCs/>
          <w:iCs/>
          <w:color w:val="000000"/>
          <w:sz w:val="22"/>
          <w:szCs w:val="22"/>
        </w:rPr>
        <w:t>establecida</w:t>
      </w:r>
      <w:r w:rsidR="000965F8" w:rsidRPr="000965F8">
        <w:rPr>
          <w:rFonts w:ascii="Palatino Linotype" w:hAnsi="Palatino Linotype" w:cs="Tahoma"/>
          <w:bCs/>
          <w:iCs/>
          <w:color w:val="000000"/>
          <w:sz w:val="22"/>
          <w:szCs w:val="22"/>
        </w:rPr>
        <w:t xml:space="preserve"> en el artículo 179, </w:t>
      </w:r>
      <w:r w:rsidR="00B22D7C">
        <w:rPr>
          <w:rFonts w:ascii="Palatino Linotype" w:hAnsi="Palatino Linotype" w:cs="Tahoma"/>
          <w:bCs/>
          <w:iCs/>
          <w:color w:val="000000"/>
          <w:sz w:val="22"/>
          <w:szCs w:val="22"/>
        </w:rPr>
        <w:t>fracción II, de la Ley de Transparencia y Acceso a la Información Pública del Estado de México y Municipios</w:t>
      </w:r>
      <w:r w:rsidR="000965F8">
        <w:rPr>
          <w:rFonts w:ascii="Palatino Linotype" w:hAnsi="Palatino Linotype" w:cs="Tahoma"/>
          <w:bCs/>
          <w:iCs/>
          <w:color w:val="000000"/>
          <w:sz w:val="22"/>
          <w:szCs w:val="22"/>
        </w:rPr>
        <w:t>.</w:t>
      </w:r>
      <w:r w:rsidR="00B22D7C">
        <w:rPr>
          <w:rFonts w:ascii="Palatino Linotype" w:hAnsi="Palatino Linotype" w:cs="Tahoma"/>
          <w:bCs/>
          <w:iCs/>
          <w:color w:val="000000"/>
          <w:sz w:val="22"/>
          <w:szCs w:val="22"/>
        </w:rPr>
        <w:t xml:space="preserve"> </w:t>
      </w:r>
      <w:r w:rsidR="00B22D7C" w:rsidRPr="00B22D7C">
        <w:rPr>
          <w:rFonts w:ascii="Palatino Linotype" w:hAnsi="Palatino Linotype" w:cs="Tahoma"/>
          <w:bCs/>
          <w:iCs/>
          <w:color w:val="000000"/>
          <w:sz w:val="22"/>
          <w:szCs w:val="22"/>
          <w:lang w:val="es-MX"/>
        </w:rPr>
        <w:t>Así las cosas, una vez admitido y notificado el Recurso de Revisión a las partes, estas fueron omisas en realizar manifestaciones o alegatos.</w:t>
      </w:r>
    </w:p>
    <w:p w14:paraId="177730E7" w14:textId="77777777" w:rsidR="00B22D7C" w:rsidRDefault="00B22D7C" w:rsidP="00244E76">
      <w:pPr>
        <w:pStyle w:val="NormalWeb"/>
        <w:spacing w:before="0" w:beforeAutospacing="0" w:after="0" w:afterAutospacing="0" w:line="360" w:lineRule="auto"/>
        <w:ind w:right="-28"/>
        <w:jc w:val="both"/>
        <w:rPr>
          <w:rFonts w:ascii="Palatino Linotype" w:hAnsi="Palatino Linotype" w:cs="Tahoma"/>
          <w:bCs/>
          <w:iCs/>
          <w:color w:val="000000"/>
          <w:sz w:val="22"/>
          <w:szCs w:val="22"/>
        </w:rPr>
      </w:pPr>
    </w:p>
    <w:p w14:paraId="6CC3BBC6" w14:textId="77777777" w:rsidR="000B420E" w:rsidRDefault="000B420E" w:rsidP="00244E76">
      <w:pPr>
        <w:pStyle w:val="NormalWeb"/>
        <w:spacing w:before="0" w:beforeAutospacing="0" w:after="0" w:afterAutospacing="0" w:line="360" w:lineRule="auto"/>
        <w:ind w:right="-28"/>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 xml:space="preserve"> solicitud</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 xml:space="preserve">e acceso a la información; la respuesta proporcionada; el escrito recursal y el desahogo del requerimiento de información adicional;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C079EE1" w14:textId="77777777" w:rsidR="000B420E" w:rsidRPr="00B47A6E" w:rsidRDefault="000B420E" w:rsidP="00244E76">
      <w:pPr>
        <w:spacing w:line="360" w:lineRule="auto"/>
        <w:jc w:val="both"/>
        <w:rPr>
          <w:rFonts w:ascii="Palatino Linotype" w:hAnsi="Palatino Linotype" w:cs="Tahoma"/>
          <w:bCs/>
          <w:iCs/>
          <w:color w:val="000000"/>
          <w:sz w:val="22"/>
          <w:szCs w:val="22"/>
        </w:rPr>
      </w:pPr>
    </w:p>
    <w:p w14:paraId="3B66F2A2" w14:textId="77777777" w:rsidR="000B420E" w:rsidRDefault="000B420E" w:rsidP="00244E76">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14:paraId="777702F8" w14:textId="77777777" w:rsidR="000B420E" w:rsidRDefault="000B420E" w:rsidP="00244E76">
      <w:pPr>
        <w:spacing w:line="360" w:lineRule="auto"/>
        <w:ind w:right="-93"/>
        <w:jc w:val="both"/>
        <w:rPr>
          <w:rFonts w:ascii="Palatino Linotype" w:hAnsi="Palatino Linotype" w:cs="Tahoma"/>
          <w:b/>
          <w:sz w:val="22"/>
          <w:szCs w:val="22"/>
          <w:lang w:val="es-ES_tradnl"/>
        </w:rPr>
      </w:pPr>
    </w:p>
    <w:p w14:paraId="2BB9E74B"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EB0430" w14:textId="77777777" w:rsidR="000B420E" w:rsidRDefault="000B420E" w:rsidP="00244E76">
      <w:pPr>
        <w:spacing w:line="360" w:lineRule="auto"/>
        <w:jc w:val="both"/>
        <w:rPr>
          <w:rFonts w:ascii="Palatino Linotype" w:hAnsi="Palatino Linotype" w:cs="Tahoma"/>
          <w:sz w:val="22"/>
          <w:szCs w:val="22"/>
          <w:lang w:val="es-ES_tradnl"/>
        </w:rPr>
      </w:pPr>
    </w:p>
    <w:p w14:paraId="740C540A"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8010317" w14:textId="77777777" w:rsidR="000B420E" w:rsidRDefault="000B420E" w:rsidP="00244E76">
      <w:pPr>
        <w:spacing w:line="360" w:lineRule="auto"/>
        <w:jc w:val="both"/>
        <w:rPr>
          <w:rFonts w:ascii="Palatino Linotype" w:hAnsi="Palatino Linotype" w:cs="Tahoma"/>
          <w:sz w:val="22"/>
          <w:szCs w:val="22"/>
          <w:lang w:val="es-ES_tradnl"/>
        </w:rPr>
      </w:pPr>
    </w:p>
    <w:p w14:paraId="79E03BC7"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A624ADD" w14:textId="77777777" w:rsidR="000B420E" w:rsidRDefault="000B420E" w:rsidP="00244E76">
      <w:pPr>
        <w:spacing w:line="360" w:lineRule="auto"/>
        <w:jc w:val="both"/>
        <w:rPr>
          <w:rFonts w:ascii="Palatino Linotype" w:hAnsi="Palatino Linotype" w:cs="Tahoma"/>
          <w:sz w:val="22"/>
          <w:szCs w:val="22"/>
          <w:lang w:val="es-ES_tradnl"/>
        </w:rPr>
      </w:pPr>
    </w:p>
    <w:p w14:paraId="17DEC6A5"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587770EC" w14:textId="77777777" w:rsidR="000B420E" w:rsidRDefault="000B420E" w:rsidP="00244E76">
      <w:pPr>
        <w:spacing w:line="360" w:lineRule="auto"/>
        <w:jc w:val="both"/>
        <w:rPr>
          <w:rFonts w:ascii="Palatino Linotype" w:hAnsi="Palatino Linotype" w:cs="Tahoma"/>
          <w:sz w:val="22"/>
          <w:szCs w:val="22"/>
          <w:lang w:val="es-ES_tradnl"/>
        </w:rPr>
      </w:pPr>
    </w:p>
    <w:p w14:paraId="7933E46C"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5FAC86E2"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78BF70F4" w14:textId="77777777" w:rsidR="000B420E" w:rsidRDefault="000B420E" w:rsidP="00244E76">
      <w:pPr>
        <w:spacing w:line="360" w:lineRule="auto"/>
        <w:jc w:val="both"/>
        <w:rPr>
          <w:rFonts w:ascii="Palatino Linotype" w:hAnsi="Palatino Linotype" w:cs="Tahoma"/>
          <w:sz w:val="22"/>
          <w:szCs w:val="22"/>
          <w:lang w:val="es-ES_tradnl"/>
        </w:rPr>
      </w:pPr>
    </w:p>
    <w:p w14:paraId="635D2D36" w14:textId="77777777" w:rsidR="000B420E" w:rsidRDefault="000B420E" w:rsidP="00244E76">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9C521A" w14:textId="77777777" w:rsidR="000B420E" w:rsidRDefault="000B420E" w:rsidP="00244E76">
      <w:pPr>
        <w:spacing w:line="360" w:lineRule="auto"/>
        <w:jc w:val="both"/>
        <w:rPr>
          <w:rFonts w:ascii="Palatino Linotype" w:eastAsia="Calibri" w:hAnsi="Palatino Linotype" w:cs="Tahoma"/>
          <w:sz w:val="22"/>
          <w:szCs w:val="22"/>
          <w:lang w:val="es-ES" w:eastAsia="es-ES_tradnl"/>
        </w:rPr>
      </w:pPr>
    </w:p>
    <w:p w14:paraId="70066EFB" w14:textId="77777777" w:rsidR="000B420E" w:rsidRDefault="000B420E" w:rsidP="00244E76">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41DC9496" w14:textId="77777777" w:rsidR="000B420E" w:rsidRDefault="000B420E" w:rsidP="00244E76">
      <w:pPr>
        <w:spacing w:line="360" w:lineRule="auto"/>
        <w:jc w:val="both"/>
        <w:rPr>
          <w:rFonts w:ascii="Palatino Linotype" w:hAnsi="Palatino Linotype" w:cs="Tahoma"/>
          <w:bCs/>
          <w:iCs/>
          <w:sz w:val="22"/>
          <w:szCs w:val="22"/>
        </w:rPr>
      </w:pPr>
    </w:p>
    <w:p w14:paraId="0E32A68A" w14:textId="5FF80205" w:rsidR="003602CB" w:rsidRDefault="000B420E" w:rsidP="00244E7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 se procede al análisis del agravio hecho valer por el ahora Recurrente</w:t>
      </w:r>
      <w:r w:rsidRPr="00266D81">
        <w:rPr>
          <w:rFonts w:ascii="Palatino Linotype" w:hAnsi="Palatino Linotype" w:cs="Tahoma"/>
          <w:bCs/>
          <w:iCs/>
          <w:sz w:val="22"/>
          <w:szCs w:val="22"/>
        </w:rPr>
        <w:t xml:space="preserve">, concerniente a </w:t>
      </w:r>
      <w:r w:rsidR="00093ADE" w:rsidRPr="00266D81">
        <w:rPr>
          <w:rFonts w:ascii="Palatino Linotype" w:hAnsi="Palatino Linotype" w:cs="Tahoma"/>
          <w:bCs/>
          <w:iCs/>
          <w:sz w:val="22"/>
          <w:szCs w:val="22"/>
        </w:rPr>
        <w:t>la clasificación de la información</w:t>
      </w:r>
      <w:r w:rsidRPr="00266D81">
        <w:rPr>
          <w:rFonts w:ascii="Palatino Linotype" w:hAnsi="Palatino Linotype" w:cs="Tahoma"/>
          <w:bCs/>
          <w:iCs/>
          <w:sz w:val="22"/>
          <w:szCs w:val="22"/>
        </w:rPr>
        <w:t xml:space="preserve">; en ese contexto, cabe </w:t>
      </w:r>
      <w:r w:rsidR="003602CB">
        <w:rPr>
          <w:rFonts w:ascii="Palatino Linotype" w:hAnsi="Palatino Linotype" w:cs="Tahoma"/>
          <w:bCs/>
          <w:iCs/>
          <w:sz w:val="22"/>
          <w:szCs w:val="22"/>
        </w:rPr>
        <w:t xml:space="preserve">recordar </w:t>
      </w:r>
      <w:r w:rsidR="00554060">
        <w:rPr>
          <w:rFonts w:ascii="Palatino Linotype" w:hAnsi="Palatino Linotype" w:cs="Tahoma"/>
          <w:bCs/>
          <w:iCs/>
          <w:sz w:val="22"/>
          <w:szCs w:val="22"/>
        </w:rPr>
        <w:t xml:space="preserve">que la pretensión del ahora Recurrente es obtener los medicamentos y asistencia médica que le ha brindado al veintiséis de enero de dos mil veintidós, el </w:t>
      </w:r>
      <w:r w:rsidR="00554060" w:rsidRPr="00554060">
        <w:rPr>
          <w:rFonts w:ascii="Palatino Linotype" w:hAnsi="Palatino Linotype" w:cs="Tahoma"/>
          <w:bCs/>
          <w:iCs/>
          <w:sz w:val="22"/>
          <w:szCs w:val="22"/>
        </w:rPr>
        <w:t>Sistema Municipal para el Desarrollo Integral de la Familia de Metepec</w:t>
      </w:r>
      <w:r w:rsidR="00554060">
        <w:rPr>
          <w:rFonts w:ascii="Palatino Linotype" w:hAnsi="Palatino Linotype" w:cs="Tahoma"/>
          <w:bCs/>
          <w:iCs/>
          <w:sz w:val="22"/>
          <w:szCs w:val="22"/>
        </w:rPr>
        <w:t xml:space="preserve">, al Presidente Municipal, Fernando Flores Fernández, al contagiarse del virus </w:t>
      </w:r>
      <w:r w:rsidR="00554060" w:rsidRPr="00554060">
        <w:rPr>
          <w:rFonts w:ascii="Palatino Linotype" w:hAnsi="Palatino Linotype" w:cs="Tahoma"/>
          <w:bCs/>
          <w:iCs/>
          <w:sz w:val="22"/>
          <w:szCs w:val="22"/>
          <w:lang w:val="es-ES"/>
        </w:rPr>
        <w:t>SARS-CoV-2.</w:t>
      </w:r>
      <w:r w:rsidR="00554060">
        <w:rPr>
          <w:rFonts w:ascii="Palatino Linotype" w:hAnsi="Palatino Linotype" w:cs="Tahoma"/>
          <w:bCs/>
          <w:iCs/>
          <w:sz w:val="22"/>
          <w:szCs w:val="22"/>
        </w:rPr>
        <w:t xml:space="preserve"> </w:t>
      </w:r>
    </w:p>
    <w:p w14:paraId="5097D2D9" w14:textId="77777777" w:rsidR="003602CB" w:rsidRDefault="003602CB" w:rsidP="00244E76">
      <w:pPr>
        <w:spacing w:line="360" w:lineRule="auto"/>
        <w:jc w:val="both"/>
        <w:rPr>
          <w:rFonts w:ascii="Palatino Linotype" w:hAnsi="Palatino Linotype" w:cs="Tahoma"/>
          <w:bCs/>
          <w:iCs/>
          <w:sz w:val="22"/>
          <w:szCs w:val="22"/>
        </w:rPr>
      </w:pPr>
    </w:p>
    <w:p w14:paraId="463D0CA4" w14:textId="77C747DF" w:rsidR="000B420E" w:rsidRDefault="0022623D" w:rsidP="00244E7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respuesta el Sujeto Obligado señaló que no podía proporcionar la información, en base a la Ley de Protección de Datos Personales en Posesión de Sujetos Obligados del Estado de México y Municipios; los cuales, en sus artículos </w:t>
      </w:r>
      <w:r w:rsidR="00505F52">
        <w:rPr>
          <w:rFonts w:ascii="Palatino Linotype" w:hAnsi="Palatino Linotype" w:cs="Tahoma"/>
          <w:bCs/>
          <w:iCs/>
          <w:sz w:val="22"/>
          <w:szCs w:val="22"/>
        </w:rPr>
        <w:t>1° y 2°, precisan que el objeto de dicho ordenamiento jurídico es establecer las bases, principios y procedimientos para tutelar y garantizar el derecho que tiene toda persona a la protección de sus datos personales, en posesión de Sujetos Obligados; además, que las finalidades de la Ley, son las siguientes:</w:t>
      </w:r>
    </w:p>
    <w:p w14:paraId="331D38B0" w14:textId="77777777" w:rsidR="00505F52" w:rsidRDefault="00505F52" w:rsidP="00244E76">
      <w:pPr>
        <w:spacing w:line="360" w:lineRule="auto"/>
        <w:jc w:val="both"/>
        <w:rPr>
          <w:rFonts w:ascii="Palatino Linotype" w:hAnsi="Palatino Linotype" w:cs="Tahoma"/>
          <w:bCs/>
          <w:iCs/>
          <w:sz w:val="22"/>
          <w:szCs w:val="22"/>
        </w:rPr>
      </w:pPr>
    </w:p>
    <w:p w14:paraId="03148963" w14:textId="3D75CE42" w:rsidR="00505F52" w:rsidRDefault="002F7834" w:rsidP="00244E76">
      <w:pPr>
        <w:pStyle w:val="Prrafodelista"/>
        <w:numPr>
          <w:ilvl w:val="0"/>
          <w:numId w:val="30"/>
        </w:numPr>
        <w:spacing w:line="360" w:lineRule="auto"/>
        <w:jc w:val="both"/>
        <w:rPr>
          <w:rFonts w:ascii="Palatino Linotype" w:hAnsi="Palatino Linotype" w:cs="Tahoma"/>
          <w:bCs/>
          <w:iCs/>
          <w:szCs w:val="22"/>
        </w:rPr>
      </w:pPr>
      <w:r>
        <w:rPr>
          <w:rFonts w:ascii="Palatino Linotype" w:hAnsi="Palatino Linotype" w:cs="Tahoma"/>
          <w:bCs/>
          <w:iCs/>
          <w:szCs w:val="22"/>
        </w:rPr>
        <w:t>Proveer lo necesario para que toda persona puede ejercer su derecho fundamental a la protección de datos personales, y</w:t>
      </w:r>
    </w:p>
    <w:p w14:paraId="3C2047F8" w14:textId="06E6AC33" w:rsidR="002F7834" w:rsidRPr="00505F52" w:rsidRDefault="002F7834" w:rsidP="00244E76">
      <w:pPr>
        <w:pStyle w:val="Prrafodelista"/>
        <w:numPr>
          <w:ilvl w:val="0"/>
          <w:numId w:val="30"/>
        </w:numPr>
        <w:spacing w:line="360" w:lineRule="auto"/>
        <w:jc w:val="both"/>
        <w:rPr>
          <w:rFonts w:ascii="Palatino Linotype" w:hAnsi="Palatino Linotype" w:cs="Tahoma"/>
          <w:bCs/>
          <w:iCs/>
          <w:szCs w:val="22"/>
        </w:rPr>
      </w:pPr>
      <w:r>
        <w:rPr>
          <w:rFonts w:ascii="Palatino Linotype" w:hAnsi="Palatino Linotype" w:cs="Tahoma"/>
          <w:bCs/>
          <w:iCs/>
          <w:szCs w:val="22"/>
        </w:rPr>
        <w:t>Proteger los datos personales en posesión de los sujetos obligados, con la finalidad de regular su debido tratamiento.</w:t>
      </w:r>
    </w:p>
    <w:p w14:paraId="2F1ADABA" w14:textId="77777777" w:rsidR="000B420E" w:rsidRDefault="000B420E" w:rsidP="00244E76">
      <w:pPr>
        <w:spacing w:line="360" w:lineRule="auto"/>
        <w:jc w:val="both"/>
        <w:rPr>
          <w:rFonts w:ascii="Palatino Linotype" w:hAnsi="Palatino Linotype" w:cs="Tahoma"/>
          <w:bCs/>
          <w:sz w:val="22"/>
          <w:szCs w:val="22"/>
          <w:lang w:val="x-none"/>
        </w:rPr>
      </w:pPr>
    </w:p>
    <w:p w14:paraId="470BBD02" w14:textId="1DD3E3DF" w:rsidR="00BD5571" w:rsidRPr="00BD5571" w:rsidRDefault="002F7834" w:rsidP="00244E76">
      <w:pPr>
        <w:spacing w:line="360" w:lineRule="auto"/>
        <w:jc w:val="both"/>
        <w:rPr>
          <w:rFonts w:ascii="Palatino Linotype" w:hAnsi="Palatino Linotype" w:cs="Tahoma"/>
          <w:b/>
          <w:sz w:val="22"/>
          <w:szCs w:val="22"/>
          <w:lang w:eastAsia="es-MX"/>
        </w:rPr>
      </w:pPr>
      <w:r>
        <w:rPr>
          <w:rFonts w:ascii="Palatino Linotype" w:hAnsi="Palatino Linotype" w:cs="Tahoma"/>
          <w:bCs/>
          <w:sz w:val="22"/>
          <w:szCs w:val="22"/>
        </w:rPr>
        <w:t xml:space="preserve">Conforme a lo anterior, se logra vislumbrar que el Sujeto Obligado aludió a que no podía proporcionar la información peticionada, pues de esta manera protegía los datos personales del Presidente Municipal; </w:t>
      </w:r>
      <w:r w:rsidR="00BD5571" w:rsidRPr="00BD5571">
        <w:rPr>
          <w:rFonts w:ascii="Palatino Linotype" w:hAnsi="Palatino Linotype" w:cs="Tahoma"/>
          <w:sz w:val="22"/>
          <w:szCs w:val="22"/>
          <w:lang w:eastAsia="es-MX"/>
        </w:rPr>
        <w:t xml:space="preserve">sobre el tema, el artículo 20 de la Ley de Transparencia y Acceso a la Información Pública del Estado de México y Municipios, establece que, </w:t>
      </w:r>
      <w:r w:rsidR="00BD5571" w:rsidRPr="00BD5571">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285EE299" w14:textId="77777777" w:rsidR="00BD5571" w:rsidRPr="00BD5571" w:rsidRDefault="00BD5571" w:rsidP="00244E76">
      <w:pPr>
        <w:spacing w:line="360" w:lineRule="auto"/>
        <w:jc w:val="both"/>
        <w:rPr>
          <w:rFonts w:ascii="Palatino Linotype" w:hAnsi="Palatino Linotype" w:cs="Tahoma"/>
          <w:sz w:val="22"/>
          <w:szCs w:val="22"/>
          <w:lang w:eastAsia="es-MX"/>
        </w:rPr>
      </w:pPr>
    </w:p>
    <w:p w14:paraId="5B27DE7F" w14:textId="77777777" w:rsidR="00BD5571" w:rsidRPr="00BD5571" w:rsidRDefault="00BD5571" w:rsidP="00244E76">
      <w:pPr>
        <w:spacing w:line="360" w:lineRule="auto"/>
        <w:jc w:val="both"/>
        <w:rPr>
          <w:rFonts w:ascii="Palatino Linotype" w:hAnsi="Palatino Linotype" w:cs="Arial"/>
          <w:bCs/>
          <w:sz w:val="22"/>
          <w:szCs w:val="22"/>
          <w:lang w:eastAsia="es-MX"/>
        </w:rPr>
      </w:pPr>
      <w:r w:rsidRPr="00BD5571">
        <w:rPr>
          <w:rFonts w:ascii="Palatino Linotype" w:hAnsi="Palatino Linotype" w:cs="Arial"/>
          <w:bCs/>
          <w:sz w:val="22"/>
          <w:szCs w:val="22"/>
          <w:lang w:eastAsia="es-MX"/>
        </w:rPr>
        <w:t xml:space="preserve">En ese sentido, según Trujillo, Humberto (2019), en el “Diccionario de Transparencia y Acceso a la Información Pública” (p. 201), </w:t>
      </w:r>
      <w:r w:rsidRPr="00BD5571">
        <w:rPr>
          <w:rFonts w:ascii="Palatino Linotype" w:hAnsi="Palatino Linotype" w:cs="Arial"/>
          <w:b/>
          <w:bCs/>
          <w:sz w:val="22"/>
          <w:szCs w:val="22"/>
          <w:lang w:eastAsia="es-MX"/>
        </w:rPr>
        <w:t xml:space="preserve">la negativa de acceso a la información </w:t>
      </w:r>
      <w:r w:rsidRPr="00BD5571">
        <w:rPr>
          <w:rFonts w:ascii="Palatino Linotype" w:hAnsi="Palatino Linotype" w:cs="Arial"/>
          <w:bCs/>
          <w:sz w:val="22"/>
          <w:szCs w:val="22"/>
          <w:lang w:eastAsia="es-MX"/>
        </w:rPr>
        <w:t xml:space="preserve">ocurre cuanto de manera fundada y motivada, una autoridad la niega o la limita, por alguna de las siguientes razones: </w:t>
      </w:r>
    </w:p>
    <w:p w14:paraId="238FA2F4" w14:textId="77777777" w:rsidR="00BD5571" w:rsidRPr="00BD5571" w:rsidRDefault="00BD5571" w:rsidP="00244E76">
      <w:pPr>
        <w:spacing w:line="360" w:lineRule="auto"/>
        <w:jc w:val="both"/>
        <w:rPr>
          <w:rFonts w:ascii="Palatino Linotype" w:hAnsi="Palatino Linotype" w:cs="Arial"/>
          <w:bCs/>
          <w:sz w:val="22"/>
          <w:szCs w:val="22"/>
          <w:lang w:eastAsia="es-MX"/>
        </w:rPr>
      </w:pPr>
    </w:p>
    <w:p w14:paraId="586B24EF" w14:textId="041F12E1" w:rsidR="00BD5571" w:rsidRPr="00BD5571" w:rsidRDefault="00BD5571" w:rsidP="00244E76">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inexistencia de la información (p. 171): </w:t>
      </w:r>
      <w:r w:rsidRPr="00BD5571">
        <w:rPr>
          <w:rFonts w:ascii="Palatino Linotype" w:hAnsi="Palatino Linotype" w:cs="Arial"/>
          <w:bCs/>
          <w:sz w:val="22"/>
          <w:szCs w:val="22"/>
          <w:lang w:eastAsia="es-MX"/>
        </w:rPr>
        <w:t>Sucede cuando la información solicitada no se encuentra en los archivos públicos o clasificados de los entes sujetos a las Leyes de Transparencia.</w:t>
      </w:r>
    </w:p>
    <w:p w14:paraId="2174CACE" w14:textId="77777777" w:rsidR="00BD5571" w:rsidRPr="00BD5571" w:rsidRDefault="00BD5571" w:rsidP="00244E76">
      <w:pPr>
        <w:spacing w:line="360" w:lineRule="auto"/>
        <w:ind w:left="720"/>
        <w:contextualSpacing/>
        <w:jc w:val="both"/>
        <w:rPr>
          <w:rFonts w:ascii="Palatino Linotype" w:hAnsi="Palatino Linotype" w:cs="Arial"/>
          <w:b/>
          <w:bCs/>
          <w:sz w:val="22"/>
          <w:szCs w:val="22"/>
          <w:lang w:eastAsia="es-MX"/>
        </w:rPr>
      </w:pPr>
    </w:p>
    <w:p w14:paraId="1894FC7B" w14:textId="77777777" w:rsidR="00BD5571" w:rsidRPr="00BD5571" w:rsidRDefault="00BD5571" w:rsidP="00244E76">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incompetencia del Sujeto Obligado (p. 171): </w:t>
      </w:r>
      <w:r w:rsidRPr="00BD5571">
        <w:rPr>
          <w:rFonts w:ascii="Palatino Linotype" w:hAnsi="Palatino Linotype" w:cs="Arial"/>
          <w:bCs/>
          <w:sz w:val="22"/>
          <w:szCs w:val="22"/>
          <w:lang w:eastAsia="es-MX"/>
        </w:rPr>
        <w:t>Ocurre cuando el Sujeto Obligado carece de atribuciones para poseer la información peticionada.</w:t>
      </w:r>
    </w:p>
    <w:p w14:paraId="26A6C4A4" w14:textId="77777777" w:rsidR="00BD5571" w:rsidRPr="00BD5571" w:rsidRDefault="00BD5571" w:rsidP="00244E76">
      <w:pPr>
        <w:spacing w:line="360" w:lineRule="auto"/>
        <w:ind w:left="720"/>
        <w:contextualSpacing/>
        <w:rPr>
          <w:rFonts w:ascii="Palatino Linotype" w:hAnsi="Palatino Linotype" w:cs="Arial"/>
          <w:b/>
          <w:bCs/>
          <w:sz w:val="22"/>
          <w:szCs w:val="22"/>
          <w:lang w:eastAsia="es-MX"/>
        </w:rPr>
      </w:pPr>
    </w:p>
    <w:p w14:paraId="66D285C4" w14:textId="77777777" w:rsidR="00BD5571" w:rsidRPr="00BD5571" w:rsidRDefault="00BD5571" w:rsidP="00244E76">
      <w:pPr>
        <w:numPr>
          <w:ilvl w:val="0"/>
          <w:numId w:val="11"/>
        </w:numPr>
        <w:spacing w:line="360" w:lineRule="auto"/>
        <w:contextualSpacing/>
        <w:jc w:val="both"/>
        <w:rPr>
          <w:rFonts w:ascii="Palatino Linotype" w:hAnsi="Palatino Linotype" w:cs="Arial"/>
          <w:b/>
          <w:bCs/>
          <w:sz w:val="22"/>
          <w:szCs w:val="22"/>
          <w:lang w:eastAsia="es-MX"/>
        </w:rPr>
      </w:pPr>
      <w:r w:rsidRPr="00BD5571">
        <w:rPr>
          <w:rFonts w:ascii="Palatino Linotype" w:hAnsi="Palatino Linotype" w:cs="Arial"/>
          <w:b/>
          <w:bCs/>
          <w:sz w:val="22"/>
          <w:szCs w:val="22"/>
          <w:lang w:eastAsia="es-MX"/>
        </w:rPr>
        <w:t xml:space="preserve">La clasificación de la información (p. 70): </w:t>
      </w:r>
      <w:r w:rsidRPr="00BD5571">
        <w:rPr>
          <w:rFonts w:ascii="Palatino Linotype" w:hAnsi="Palatino Linotype" w:cs="Arial"/>
          <w:bCs/>
          <w:sz w:val="22"/>
          <w:szCs w:val="22"/>
          <w:lang w:eastAsia="es-MX"/>
        </w:rPr>
        <w:t>Es el proceso o conjunto de acciones que realizan los sujetos obligados para establecer que determinada información se encuentra en alguno de los supuestos de reserva o confidencialidad establecidos en la legislación en materia de transparencia.</w:t>
      </w:r>
    </w:p>
    <w:p w14:paraId="3562A744" w14:textId="77777777" w:rsidR="00BD5571" w:rsidRPr="00BD5571" w:rsidRDefault="00BD5571" w:rsidP="00244E76">
      <w:pPr>
        <w:spacing w:line="360" w:lineRule="auto"/>
        <w:jc w:val="both"/>
        <w:rPr>
          <w:rFonts w:ascii="Palatino Linotype" w:hAnsi="Palatino Linotype" w:cs="Tahoma"/>
          <w:sz w:val="22"/>
          <w:szCs w:val="22"/>
          <w:lang w:eastAsia="es-MX"/>
        </w:rPr>
      </w:pPr>
    </w:p>
    <w:p w14:paraId="24B7A73C" w14:textId="77777777" w:rsidR="00BD5571" w:rsidRPr="00BD5571" w:rsidRDefault="00BD5571" w:rsidP="00244E76">
      <w:pPr>
        <w:spacing w:line="360" w:lineRule="auto"/>
        <w:jc w:val="both"/>
        <w:rPr>
          <w:rFonts w:ascii="Palatino Linotype" w:hAnsi="Palatino Linotype" w:cs="Tahoma"/>
          <w:bCs/>
          <w:iCs/>
          <w:sz w:val="22"/>
          <w:szCs w:val="22"/>
          <w:lang w:val="es-ES" w:eastAsia="es-MX"/>
        </w:rPr>
      </w:pPr>
      <w:r w:rsidRPr="00BD5571">
        <w:rPr>
          <w:rFonts w:ascii="Palatino Linotype" w:hAnsi="Palatino Linotype" w:cs="Tahoma"/>
          <w:sz w:val="22"/>
          <w:szCs w:val="22"/>
          <w:lang w:eastAsia="es-MX"/>
        </w:rPr>
        <w:t>Conforme a lo anterior, es de señalar que l</w:t>
      </w:r>
      <w:r w:rsidRPr="00BD5571">
        <w:rPr>
          <w:rFonts w:ascii="Palatino Linotype" w:hAnsi="Palatino Linotype" w:cs="Tahoma"/>
          <w:sz w:val="22"/>
          <w:szCs w:val="22"/>
          <w:lang w:val="es-ES" w:eastAsia="es-MX"/>
        </w:rPr>
        <w:t xml:space="preserve">as </w:t>
      </w:r>
      <w:r w:rsidRPr="00BD5571">
        <w:rPr>
          <w:rFonts w:ascii="Palatino Linotype" w:hAnsi="Palatino Linotype" w:cs="Tahoma"/>
          <w:bCs/>
          <w:iCs/>
          <w:sz w:val="22"/>
          <w:szCs w:val="22"/>
          <w:lang w:val="es-ES" w:eastAsia="es-MX"/>
        </w:rPr>
        <w:t xml:space="preserve">excepciones al derecho de acceso a la información, consisten en que </w:t>
      </w:r>
      <w:r w:rsidRPr="00BD5571">
        <w:rPr>
          <w:rFonts w:ascii="Palatino Linotype" w:hAnsi="Palatino Linotype" w:cs="Tahoma"/>
          <w:b/>
          <w:iCs/>
          <w:sz w:val="22"/>
          <w:szCs w:val="22"/>
          <w:lang w:val="es-ES" w:eastAsia="es-MX"/>
        </w:rPr>
        <w:t>la documentación sea inexistente, obre en los archivos, pero se encuentre clasificada, o bien, el Sujeto Obligado sea incompetente</w:t>
      </w:r>
      <w:r w:rsidRPr="00BD5571">
        <w:rPr>
          <w:rFonts w:ascii="Palatino Linotype" w:hAnsi="Palatino Linotype" w:cs="Tahoma"/>
          <w:bCs/>
          <w:iCs/>
          <w:sz w:val="22"/>
          <w:szCs w:val="22"/>
          <w:lang w:val="es-ES" w:eastAsia="es-MX"/>
        </w:rPr>
        <w:t xml:space="preserve"> para contar con esta; esto es, la negativa de acceso a la información, recae cuando la documentación no se encuentre en los archivos del sujeto obligado, o bien exista, pero no pueda proporcionarse por contener datos </w:t>
      </w:r>
      <w:r w:rsidRPr="00BD5571">
        <w:rPr>
          <w:rFonts w:ascii="Palatino Linotype" w:hAnsi="Palatino Linotype" w:cs="Tahoma"/>
          <w:b/>
          <w:bCs/>
          <w:iCs/>
          <w:sz w:val="22"/>
          <w:szCs w:val="22"/>
          <w:lang w:val="es-ES" w:eastAsia="es-MX"/>
        </w:rPr>
        <w:t>confidenciales o reservados.</w:t>
      </w:r>
    </w:p>
    <w:p w14:paraId="34975FDF" w14:textId="77777777" w:rsidR="00BD5571" w:rsidRPr="00BD5571" w:rsidRDefault="00BD5571" w:rsidP="00244E76">
      <w:pPr>
        <w:spacing w:line="360" w:lineRule="auto"/>
        <w:jc w:val="both"/>
        <w:rPr>
          <w:rFonts w:ascii="Palatino Linotype" w:eastAsia="Batang" w:hAnsi="Palatino Linotype" w:cs="Tahoma"/>
          <w:bCs/>
          <w:sz w:val="22"/>
          <w:szCs w:val="22"/>
          <w:lang w:val="es-ES"/>
        </w:rPr>
      </w:pPr>
    </w:p>
    <w:p w14:paraId="2E45B4E5" w14:textId="0FEF8D89" w:rsidR="00BD5571" w:rsidRPr="00BD5571" w:rsidRDefault="00BD5571" w:rsidP="00244E76">
      <w:pPr>
        <w:spacing w:line="360" w:lineRule="auto"/>
        <w:jc w:val="both"/>
        <w:rPr>
          <w:rFonts w:ascii="Palatino Linotype" w:hAnsi="Palatino Linotype" w:cs="Tahoma"/>
          <w:sz w:val="22"/>
          <w:szCs w:val="22"/>
          <w:lang w:val="es-ES" w:eastAsia="es-MX"/>
        </w:rPr>
      </w:pPr>
      <w:r w:rsidRPr="00BD5571">
        <w:rPr>
          <w:rFonts w:ascii="Palatino Linotype" w:eastAsia="Batang" w:hAnsi="Palatino Linotype" w:cs="Tahoma"/>
          <w:bCs/>
          <w:sz w:val="22"/>
          <w:szCs w:val="22"/>
          <w:lang w:val="es-ES"/>
        </w:rPr>
        <w:t xml:space="preserve">En ese contexto, es de referir que </w:t>
      </w:r>
      <w:r w:rsidR="00B356E2">
        <w:rPr>
          <w:rFonts w:ascii="Palatino Linotype" w:eastAsia="Batang" w:hAnsi="Palatino Linotype" w:cs="Tahoma"/>
          <w:bCs/>
          <w:sz w:val="22"/>
          <w:szCs w:val="22"/>
          <w:lang w:val="es-ES"/>
        </w:rPr>
        <w:t>el Sujeto Obligado</w:t>
      </w:r>
      <w:r w:rsidRPr="00BD5571">
        <w:rPr>
          <w:rFonts w:ascii="Palatino Linotype" w:eastAsia="Batang" w:hAnsi="Palatino Linotype" w:cs="Tahoma"/>
          <w:bCs/>
          <w:sz w:val="22"/>
          <w:szCs w:val="22"/>
          <w:lang w:val="es-ES"/>
        </w:rPr>
        <w:t xml:space="preserve">, precisó que </w:t>
      </w:r>
      <w:r w:rsidR="00B356E2">
        <w:rPr>
          <w:rFonts w:ascii="Palatino Linotype" w:eastAsia="Batang" w:hAnsi="Palatino Linotype" w:cs="Tahoma"/>
          <w:bCs/>
          <w:sz w:val="22"/>
          <w:szCs w:val="22"/>
          <w:lang w:val="es-ES"/>
        </w:rPr>
        <w:t>no podía entregar la información, pues de esta manera protegía los datos personales del Presidente Municipal</w:t>
      </w:r>
      <w:r w:rsidRPr="00BD5571">
        <w:rPr>
          <w:rFonts w:ascii="Palatino Linotype" w:eastAsia="Batang" w:hAnsi="Palatino Linotype" w:cs="Tahoma"/>
          <w:bCs/>
          <w:sz w:val="22"/>
          <w:szCs w:val="22"/>
          <w:lang w:val="es-ES"/>
        </w:rPr>
        <w:t xml:space="preserve">, por lo cual, aludió a que la información estaba clasificada; sobre el tema, </w:t>
      </w:r>
      <w:r w:rsidRPr="00BD5571">
        <w:rPr>
          <w:rFonts w:ascii="Palatino Linotype" w:hAnsi="Palatino Linotype" w:cs="Tahoma"/>
          <w:sz w:val="22"/>
          <w:szCs w:val="22"/>
          <w:lang w:eastAsia="es-MX"/>
        </w:rPr>
        <w:t xml:space="preserve">en los artículos 100, 103 y 105 de la Ley General de Transparencia y Acceso a la Información Pública y los diversos 122, 128 y 130 de la Ley Transparencia y Acceso a la Información Pública del Estado de México y Municipios, se prevé que </w:t>
      </w:r>
      <w:r w:rsidRPr="00BD5571">
        <w:rPr>
          <w:rFonts w:ascii="Palatino Linotype" w:hAnsi="Palatino Linotype" w:cs="Tahoma"/>
          <w:b/>
          <w:sz w:val="22"/>
          <w:szCs w:val="22"/>
          <w:lang w:eastAsia="es-MX"/>
        </w:rPr>
        <w:t xml:space="preserve">la clasificación </w:t>
      </w:r>
      <w:r w:rsidRPr="00BD5571">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sidRPr="00BD5571">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43398896" w14:textId="77777777" w:rsidR="00BD5571" w:rsidRPr="00BD5571" w:rsidRDefault="00BD5571" w:rsidP="00244E76">
      <w:pPr>
        <w:spacing w:line="360" w:lineRule="auto"/>
        <w:jc w:val="both"/>
        <w:rPr>
          <w:rFonts w:ascii="Palatino Linotype" w:hAnsi="Palatino Linotype" w:cs="Tahoma"/>
          <w:sz w:val="22"/>
          <w:szCs w:val="22"/>
          <w:lang w:val="es-ES" w:eastAsia="es-MX"/>
        </w:rPr>
      </w:pPr>
    </w:p>
    <w:p w14:paraId="1139C2B4" w14:textId="77777777" w:rsidR="00BD5571" w:rsidRPr="00BD5571" w:rsidRDefault="00BD5571" w:rsidP="00244E76">
      <w:pPr>
        <w:spacing w:line="360" w:lineRule="auto"/>
        <w:jc w:val="both"/>
        <w:rPr>
          <w:rFonts w:ascii="Palatino Linotype" w:hAnsi="Palatino Linotype" w:cs="Tahoma"/>
          <w:sz w:val="22"/>
          <w:szCs w:val="22"/>
          <w:lang w:val="es-ES" w:eastAsia="es-MX"/>
        </w:rPr>
      </w:pPr>
      <w:r w:rsidRPr="00BD5571">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BD5571">
        <w:rPr>
          <w:rFonts w:ascii="Palatino Linotype" w:hAnsi="Palatino Linotype" w:cs="Tahoma"/>
          <w:b/>
          <w:sz w:val="22"/>
          <w:szCs w:val="22"/>
          <w:lang w:val="es-ES" w:eastAsia="es-MX"/>
        </w:rPr>
        <w:t xml:space="preserve">el Comité de Transparencia deberá confirmar, modificar o revocar la decisión; </w:t>
      </w:r>
      <w:r w:rsidRPr="00BD5571">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FEF2F8E" w14:textId="77777777" w:rsidR="00BD5571" w:rsidRPr="00BD5571" w:rsidRDefault="00BD5571" w:rsidP="00244E76">
      <w:pPr>
        <w:spacing w:line="360" w:lineRule="auto"/>
        <w:jc w:val="both"/>
        <w:rPr>
          <w:rFonts w:ascii="Palatino Linotype" w:hAnsi="Palatino Linotype" w:cs="Tahoma"/>
          <w:sz w:val="22"/>
          <w:szCs w:val="22"/>
          <w:lang w:val="es-ES" w:eastAsia="es-MX"/>
        </w:rPr>
      </w:pPr>
    </w:p>
    <w:p w14:paraId="46005552" w14:textId="77777777" w:rsidR="00BD5571" w:rsidRPr="00BD5571" w:rsidRDefault="00BD5571" w:rsidP="00244E76">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val="es-ES" w:eastAsia="es-MX"/>
        </w:rPr>
        <w:t xml:space="preserve">En ese contexto, </w:t>
      </w:r>
      <w:r w:rsidRPr="00BD5571">
        <w:rPr>
          <w:rFonts w:ascii="Palatino Linotype" w:hAnsi="Palatino Linotype" w:cs="Tahoma"/>
          <w:sz w:val="22"/>
          <w:szCs w:val="22"/>
          <w:lang w:eastAsia="es-MX"/>
        </w:rPr>
        <w:t>de la interpretación del artículo 108 de la Ley General de Transparencia y Acceso a la Información Pública, el 134 de la Ley de Transparencia y Acceso a la Información Pública del Estado de México y Municipios, se logra observar que la clasificación depende del contenido de los documentos, pues de su análisis se establece si corresponde a una clasificación total o parcial.</w:t>
      </w:r>
    </w:p>
    <w:p w14:paraId="15D5F2A6" w14:textId="77777777" w:rsidR="00BD5571" w:rsidRPr="00BD5571" w:rsidRDefault="00BD5571" w:rsidP="00244E76">
      <w:pPr>
        <w:spacing w:line="360" w:lineRule="auto"/>
        <w:jc w:val="both"/>
        <w:rPr>
          <w:rFonts w:ascii="Palatino Linotype" w:hAnsi="Palatino Linotype" w:cs="Tahoma"/>
          <w:sz w:val="22"/>
          <w:szCs w:val="22"/>
          <w:lang w:eastAsia="es-MX"/>
        </w:rPr>
      </w:pPr>
    </w:p>
    <w:p w14:paraId="4BCA8533" w14:textId="77777777" w:rsidR="00BD5571" w:rsidRPr="00BD5571" w:rsidRDefault="00BD5571" w:rsidP="00244E76">
      <w:pPr>
        <w:spacing w:line="360" w:lineRule="auto"/>
        <w:jc w:val="both"/>
        <w:rPr>
          <w:rFonts w:ascii="Palatino Linotype" w:hAnsi="Palatino Linotype" w:cs="Tahoma"/>
          <w:b/>
          <w:sz w:val="22"/>
          <w:szCs w:val="22"/>
          <w:lang w:eastAsia="es-MX"/>
        </w:rPr>
      </w:pPr>
      <w:r w:rsidRPr="00BD5571">
        <w:rPr>
          <w:rFonts w:ascii="Palatino Linotype" w:hAnsi="Palatino Linotype" w:cs="Tahoma"/>
          <w:sz w:val="22"/>
          <w:szCs w:val="22"/>
          <w:lang w:eastAsia="es-MX"/>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3364C687" w14:textId="77777777" w:rsidR="00BD5571" w:rsidRPr="00BD5571" w:rsidRDefault="00BD5571" w:rsidP="00244E76">
      <w:pPr>
        <w:spacing w:line="360" w:lineRule="auto"/>
        <w:jc w:val="both"/>
        <w:rPr>
          <w:rFonts w:ascii="Palatino Linotype" w:hAnsi="Palatino Linotype" w:cs="Tahoma"/>
          <w:sz w:val="22"/>
          <w:szCs w:val="22"/>
          <w:lang w:val="es-ES" w:eastAsia="es-MX"/>
        </w:rPr>
      </w:pPr>
    </w:p>
    <w:p w14:paraId="3C20EA15" w14:textId="77777777" w:rsidR="00BD5571" w:rsidRPr="00BD5571" w:rsidRDefault="00BD5571" w:rsidP="00244E76">
      <w:pPr>
        <w:spacing w:line="360" w:lineRule="auto"/>
        <w:jc w:val="both"/>
        <w:rPr>
          <w:rFonts w:ascii="Palatino Linotype" w:hAnsi="Palatino Linotype" w:cs="Arial"/>
          <w:b/>
          <w:bCs/>
          <w:sz w:val="22"/>
          <w:szCs w:val="22"/>
          <w:lang w:eastAsia="es-MX"/>
        </w:rPr>
      </w:pPr>
      <w:r w:rsidRPr="00BD5571">
        <w:rPr>
          <w:rFonts w:ascii="Palatino Linotype" w:hAnsi="Palatino Linotype" w:cs="Tahoma"/>
          <w:sz w:val="22"/>
          <w:szCs w:val="22"/>
          <w:lang w:val="es-ES" w:eastAsia="es-MX"/>
        </w:rPr>
        <w:t xml:space="preserve">En ese contexto, </w:t>
      </w:r>
      <w:r w:rsidRPr="00BD5571">
        <w:rPr>
          <w:rFonts w:ascii="Palatino Linotype" w:hAnsi="Palatino Linotype" w:cs="Arial"/>
          <w:bCs/>
          <w:sz w:val="22"/>
          <w:szCs w:val="22"/>
          <w:lang w:eastAsia="es-MX"/>
        </w:rPr>
        <w:t xml:space="preserve">según Bonifaz, Leticia (2016), en la “Ley General de Transparencia y Acceso a la Información Pública Comentada” (p. 342), la </w:t>
      </w:r>
      <w:r w:rsidRPr="00BD5571">
        <w:rPr>
          <w:rFonts w:ascii="Palatino Linotype" w:hAnsi="Palatino Linotype" w:cs="Arial"/>
          <w:b/>
          <w:bCs/>
          <w:sz w:val="22"/>
          <w:szCs w:val="22"/>
          <w:lang w:eastAsia="es-MX"/>
        </w:rPr>
        <w:t>clasificación de la información</w:t>
      </w:r>
      <w:r w:rsidRPr="00BD5571">
        <w:rPr>
          <w:rFonts w:ascii="Palatino Linotype" w:hAnsi="Palatino Linotype" w:cs="Arial"/>
          <w:bCs/>
          <w:sz w:val="22"/>
          <w:szCs w:val="22"/>
          <w:lang w:eastAsia="es-MX"/>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BD5571">
        <w:rPr>
          <w:rFonts w:ascii="Palatino Linotype" w:hAnsi="Palatino Linotype" w:cs="Arial"/>
          <w:b/>
          <w:bCs/>
          <w:sz w:val="22"/>
          <w:szCs w:val="22"/>
          <w:lang w:eastAsia="es-MX"/>
        </w:rPr>
        <w:t>de manera adecuada la negativa de información.</w:t>
      </w:r>
    </w:p>
    <w:p w14:paraId="6673C082" w14:textId="77777777" w:rsidR="00BD5571" w:rsidRPr="00BD5571" w:rsidRDefault="00BD5571" w:rsidP="00244E76">
      <w:pPr>
        <w:spacing w:line="360" w:lineRule="auto"/>
        <w:jc w:val="both"/>
        <w:rPr>
          <w:rFonts w:ascii="Palatino Linotype" w:eastAsia="Calibri" w:hAnsi="Palatino Linotype" w:cs="Tahoma"/>
          <w:bCs/>
          <w:sz w:val="22"/>
          <w:szCs w:val="22"/>
          <w:lang w:eastAsia="en-US"/>
        </w:rPr>
      </w:pPr>
    </w:p>
    <w:p w14:paraId="01AD26E7" w14:textId="77777777" w:rsidR="00BD5571" w:rsidRPr="00BD5571" w:rsidRDefault="00BD5571" w:rsidP="00244E76">
      <w:pPr>
        <w:spacing w:line="360" w:lineRule="auto"/>
        <w:jc w:val="both"/>
        <w:rPr>
          <w:rFonts w:ascii="Palatino Linotype" w:hAnsi="Palatino Linotype" w:cs="Tahoma"/>
          <w:b/>
          <w:sz w:val="22"/>
          <w:szCs w:val="22"/>
          <w:lang w:eastAsia="es-MX"/>
        </w:rPr>
      </w:pPr>
      <w:r w:rsidRPr="00BD5571">
        <w:rPr>
          <w:rFonts w:ascii="Palatino Linotype" w:eastAsia="Calibri" w:hAnsi="Palatino Linotype" w:cs="Tahoma"/>
          <w:bCs/>
          <w:sz w:val="22"/>
          <w:szCs w:val="22"/>
          <w:lang w:eastAsia="en-US"/>
        </w:rPr>
        <w:t>Además</w:t>
      </w:r>
      <w:r w:rsidRPr="00BD5571">
        <w:rPr>
          <w:rFonts w:ascii="Palatino Linotype" w:hAnsi="Palatino Linotype" w:cs="Tahoma"/>
          <w:sz w:val="22"/>
          <w:szCs w:val="22"/>
          <w:lang w:eastAsia="es-MX"/>
        </w:rPr>
        <w:t xml:space="preserve">, conforme al artículo 108, de la Ley General de Transparencia y Acceso a la Información Pública, el 134 de la Ley de Transparencia y Acceso a la Información Pública del Estado de México y Municipios y el Sexto de los </w:t>
      </w:r>
      <w:r w:rsidRPr="00BD5571">
        <w:rPr>
          <w:rFonts w:ascii="Palatino Linotype" w:hAnsi="Palatino Linotype" w:cs="Tahoma"/>
          <w:sz w:val="22"/>
          <w:szCs w:val="22"/>
        </w:rPr>
        <w:t>Lineamientos Generales en Materia de Clasificación y Desclasificación de la Información, así como para la Elaboración de Versiones Públicas –Lineamientos Generales-</w:t>
      </w:r>
      <w:r w:rsidRPr="00BD5571">
        <w:rPr>
          <w:rFonts w:ascii="Palatino Linotype" w:hAnsi="Palatino Linotype" w:cs="Tahoma"/>
          <w:sz w:val="22"/>
          <w:szCs w:val="22"/>
          <w:lang w:eastAsia="es-MX"/>
        </w:rPr>
        <w:t xml:space="preserve">, los sujetos obligados no podrán emitir acuerdos de carácter general que clasifiquen documentos o expedientes; por lo que, la clasificación de información se llevará a cabo mediante un </w:t>
      </w:r>
      <w:r w:rsidRPr="00BD5571">
        <w:rPr>
          <w:rFonts w:ascii="Palatino Linotype" w:hAnsi="Palatino Linotype" w:cs="Tahoma"/>
          <w:b/>
          <w:sz w:val="22"/>
          <w:szCs w:val="22"/>
          <w:lang w:eastAsia="es-MX"/>
        </w:rPr>
        <w:t>análisis caso por caso.</w:t>
      </w:r>
    </w:p>
    <w:p w14:paraId="6ABA2011" w14:textId="77777777" w:rsidR="00BD5571" w:rsidRPr="00BD5571" w:rsidRDefault="00BD5571" w:rsidP="00244E76">
      <w:pPr>
        <w:spacing w:line="360" w:lineRule="auto"/>
        <w:jc w:val="both"/>
        <w:rPr>
          <w:rFonts w:ascii="Palatino Linotype" w:hAnsi="Palatino Linotype" w:cs="Tahoma"/>
          <w:b/>
          <w:sz w:val="22"/>
          <w:szCs w:val="22"/>
          <w:lang w:eastAsia="es-MX"/>
        </w:rPr>
      </w:pPr>
    </w:p>
    <w:p w14:paraId="016D1635" w14:textId="77777777" w:rsidR="00BD5571" w:rsidRPr="00BD5571" w:rsidRDefault="00BD5571" w:rsidP="00244E76">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 xml:space="preserve">Sobre lo anterior, el artículo 131 de la Ley referida, así como el Quinto de los Lineamientos Generales, establecen que los sujetos obligados </w:t>
      </w:r>
      <w:r w:rsidRPr="00BD5571">
        <w:rPr>
          <w:rFonts w:ascii="Palatino Linotype" w:hAnsi="Palatino Linotype" w:cs="Tahoma"/>
          <w:b/>
          <w:sz w:val="22"/>
          <w:szCs w:val="22"/>
          <w:lang w:eastAsia="es-MX"/>
        </w:rPr>
        <w:t>deberán fundar y motivar</w:t>
      </w:r>
      <w:r w:rsidRPr="00BD5571">
        <w:rPr>
          <w:rFonts w:ascii="Palatino Linotype" w:hAnsi="Palatino Linotype" w:cs="Tahoma"/>
          <w:sz w:val="22"/>
          <w:szCs w:val="22"/>
          <w:lang w:eastAsia="es-MX"/>
        </w:rPr>
        <w:t xml:space="preserve"> debidamente la clasificación de la información.</w:t>
      </w:r>
    </w:p>
    <w:p w14:paraId="50F99431" w14:textId="77777777" w:rsidR="00BD5571" w:rsidRPr="00BD5571" w:rsidRDefault="00BD5571" w:rsidP="00244E76">
      <w:pPr>
        <w:spacing w:line="360" w:lineRule="auto"/>
        <w:jc w:val="both"/>
        <w:rPr>
          <w:rFonts w:ascii="Palatino Linotype" w:hAnsi="Palatino Linotype" w:cs="Tahoma"/>
          <w:b/>
          <w:sz w:val="22"/>
          <w:szCs w:val="22"/>
          <w:lang w:eastAsia="es-MX"/>
        </w:rPr>
      </w:pPr>
    </w:p>
    <w:p w14:paraId="11B70AB3" w14:textId="77777777" w:rsidR="00BD5571" w:rsidRPr="00BD5571" w:rsidRDefault="00BD5571" w:rsidP="00244E76">
      <w:pPr>
        <w:spacing w:line="360" w:lineRule="auto"/>
        <w:jc w:val="both"/>
        <w:rPr>
          <w:rFonts w:ascii="Palatino Linotype" w:hAnsi="Palatino Linotype" w:cs="Tahoma"/>
          <w:bCs/>
          <w:iCs/>
          <w:sz w:val="22"/>
          <w:szCs w:val="22"/>
          <w:lang w:eastAsia="es-MX"/>
        </w:rPr>
      </w:pPr>
      <w:r w:rsidRPr="00BD5571">
        <w:rPr>
          <w:rFonts w:ascii="Palatino Linotype" w:hAnsi="Palatino Linotype" w:cs="Tahoma"/>
          <w:sz w:val="22"/>
          <w:szCs w:val="22"/>
          <w:lang w:eastAsia="es-MX"/>
        </w:rPr>
        <w:t>Al respecto, e</w:t>
      </w:r>
      <w:r w:rsidRPr="00BD5571">
        <w:rPr>
          <w:rFonts w:ascii="Palatino Linotype" w:hAnsi="Palatino Linotype" w:cs="Tahoma"/>
          <w:bCs/>
          <w:iCs/>
          <w:sz w:val="22"/>
          <w:szCs w:val="22"/>
          <w:lang w:eastAsia="es-MX"/>
        </w:rPr>
        <w:t>l Octavo de los Lineamientos Generales, precisa lo siguiente:</w:t>
      </w:r>
    </w:p>
    <w:p w14:paraId="36222D60" w14:textId="77777777" w:rsidR="00BD5571" w:rsidRPr="00BD5571" w:rsidRDefault="00BD5571" w:rsidP="00244E76">
      <w:pPr>
        <w:spacing w:line="360" w:lineRule="auto"/>
        <w:jc w:val="both"/>
        <w:rPr>
          <w:rFonts w:ascii="Palatino Linotype" w:hAnsi="Palatino Linotype" w:cs="Tahoma"/>
          <w:bCs/>
          <w:iCs/>
          <w:sz w:val="22"/>
          <w:szCs w:val="22"/>
          <w:lang w:eastAsia="es-MX"/>
        </w:rPr>
      </w:pPr>
    </w:p>
    <w:p w14:paraId="58338621" w14:textId="77777777" w:rsidR="00BD5571" w:rsidRPr="00BD5571" w:rsidRDefault="00BD5571" w:rsidP="00244E76">
      <w:pPr>
        <w:numPr>
          <w:ilvl w:val="0"/>
          <w:numId w:val="8"/>
        </w:numPr>
        <w:spacing w:line="360" w:lineRule="auto"/>
        <w:jc w:val="both"/>
        <w:rPr>
          <w:rFonts w:ascii="Palatino Linotype" w:hAnsi="Palatino Linotype" w:cs="Tahoma"/>
          <w:bCs/>
          <w:sz w:val="22"/>
          <w:szCs w:val="22"/>
          <w:u w:val="single"/>
          <w:lang w:eastAsia="es-MX"/>
        </w:rPr>
      </w:pPr>
      <w:r w:rsidRPr="00BD5571">
        <w:rPr>
          <w:rFonts w:ascii="Palatino Linotype" w:hAnsi="Palatino Linotype" w:cs="Tahoma"/>
          <w:b/>
          <w:bCs/>
          <w:sz w:val="22"/>
          <w:szCs w:val="22"/>
          <w:lang w:eastAsia="es-MX"/>
        </w:rPr>
        <w:t>Para fundar la clasificación</w:t>
      </w:r>
      <w:r w:rsidRPr="00BD5571">
        <w:rPr>
          <w:rFonts w:ascii="Palatino Linotype" w:hAnsi="Palatino Linotype" w:cs="Tahoma"/>
          <w:bCs/>
          <w:sz w:val="22"/>
          <w:szCs w:val="22"/>
          <w:lang w:eastAsia="es-MX"/>
        </w:rPr>
        <w:t xml:space="preserve"> de la información se deberán </w:t>
      </w:r>
      <w:r w:rsidRPr="00BD5571">
        <w:rPr>
          <w:rFonts w:ascii="Palatino Linotype" w:hAnsi="Palatino Linotype" w:cs="Tahoma"/>
          <w:bCs/>
          <w:sz w:val="22"/>
          <w:szCs w:val="22"/>
          <w:u w:val="single"/>
          <w:lang w:eastAsia="es-MX"/>
        </w:rPr>
        <w:t>señalar el artículo, fracción, inciso, párrafo o numeral de la Ley aplicable;</w:t>
      </w:r>
    </w:p>
    <w:p w14:paraId="4BAD7A0D" w14:textId="77777777" w:rsidR="00BD5571" w:rsidRPr="00BD5571" w:rsidRDefault="00BD5571" w:rsidP="00244E76">
      <w:pPr>
        <w:spacing w:line="360" w:lineRule="auto"/>
        <w:jc w:val="both"/>
        <w:rPr>
          <w:rFonts w:ascii="Palatino Linotype" w:hAnsi="Palatino Linotype" w:cs="Tahoma"/>
          <w:bCs/>
          <w:sz w:val="22"/>
          <w:szCs w:val="22"/>
          <w:lang w:eastAsia="es-MX"/>
        </w:rPr>
      </w:pPr>
    </w:p>
    <w:p w14:paraId="59302B4C" w14:textId="77777777" w:rsidR="00BD5571" w:rsidRPr="00BD5571" w:rsidRDefault="00BD5571" w:rsidP="00244E76">
      <w:pPr>
        <w:numPr>
          <w:ilvl w:val="0"/>
          <w:numId w:val="8"/>
        </w:numPr>
        <w:spacing w:line="360" w:lineRule="auto"/>
        <w:jc w:val="both"/>
        <w:rPr>
          <w:rFonts w:ascii="Palatino Linotype" w:hAnsi="Palatino Linotype" w:cs="Tahoma"/>
          <w:bCs/>
          <w:sz w:val="22"/>
          <w:szCs w:val="22"/>
          <w:lang w:eastAsia="es-MX"/>
        </w:rPr>
      </w:pPr>
      <w:r w:rsidRPr="00BD5571">
        <w:rPr>
          <w:rFonts w:ascii="Palatino Linotype" w:hAnsi="Palatino Linotype" w:cs="Tahoma"/>
          <w:b/>
          <w:bCs/>
          <w:sz w:val="22"/>
          <w:szCs w:val="22"/>
          <w:lang w:eastAsia="es-MX"/>
        </w:rPr>
        <w:t>Para motivar la clasificación</w:t>
      </w:r>
      <w:r w:rsidRPr="00BD5571">
        <w:rPr>
          <w:rFonts w:ascii="Palatino Linotype" w:hAnsi="Palatino Linotype" w:cs="Tahoma"/>
          <w:bCs/>
          <w:sz w:val="22"/>
          <w:szCs w:val="22"/>
          <w:lang w:eastAsia="es-MX"/>
        </w:rPr>
        <w:t xml:space="preserve"> se deberán </w:t>
      </w:r>
      <w:r w:rsidRPr="00BD5571">
        <w:rPr>
          <w:rFonts w:ascii="Palatino Linotype" w:hAnsi="Palatino Linotype" w:cs="Tahoma"/>
          <w:bCs/>
          <w:sz w:val="22"/>
          <w:szCs w:val="22"/>
          <w:u w:val="single"/>
          <w:lang w:eastAsia="es-MX"/>
        </w:rPr>
        <w:t>indicar las razones y circunstancias</w:t>
      </w:r>
      <w:r w:rsidRPr="00BD5571">
        <w:rPr>
          <w:rFonts w:ascii="Palatino Linotype" w:hAnsi="Palatino Linotype" w:cs="Tahoma"/>
          <w:bCs/>
          <w:sz w:val="22"/>
          <w:szCs w:val="22"/>
          <w:lang w:eastAsia="es-MX"/>
        </w:rPr>
        <w:t xml:space="preserve">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7F9F600" w14:textId="77777777" w:rsidR="00BD5571" w:rsidRPr="00BD5571" w:rsidRDefault="00BD5571" w:rsidP="00244E76">
      <w:pPr>
        <w:spacing w:line="360" w:lineRule="auto"/>
        <w:ind w:left="720"/>
        <w:contextualSpacing/>
        <w:rPr>
          <w:rFonts w:ascii="Palatino Linotype" w:hAnsi="Palatino Linotype" w:cs="Tahoma"/>
          <w:bCs/>
          <w:sz w:val="22"/>
          <w:szCs w:val="22"/>
          <w:lang w:eastAsia="es-MX"/>
        </w:rPr>
      </w:pPr>
    </w:p>
    <w:p w14:paraId="3B5F2D5A" w14:textId="77777777" w:rsidR="00BD5571" w:rsidRPr="00BD5571" w:rsidRDefault="00BD5571" w:rsidP="00244E76">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4D5B96E2" w14:textId="77777777" w:rsidR="00BD5571" w:rsidRPr="00BD5571" w:rsidRDefault="00BD5571" w:rsidP="00244E76">
      <w:pPr>
        <w:spacing w:line="360" w:lineRule="auto"/>
        <w:jc w:val="both"/>
        <w:rPr>
          <w:rFonts w:ascii="Palatino Linotype" w:hAnsi="Palatino Linotype" w:cs="Tahoma"/>
          <w:sz w:val="22"/>
          <w:szCs w:val="22"/>
          <w:lang w:eastAsia="es-MX"/>
        </w:rPr>
      </w:pPr>
    </w:p>
    <w:p w14:paraId="4DB836FD" w14:textId="77777777" w:rsidR="00BD5571" w:rsidRPr="00BD5571" w:rsidRDefault="00BD5571" w:rsidP="00244E76">
      <w:pPr>
        <w:spacing w:line="360" w:lineRule="auto"/>
        <w:ind w:left="567" w:right="567"/>
        <w:jc w:val="both"/>
        <w:rPr>
          <w:rFonts w:ascii="Palatino Linotype" w:hAnsi="Palatino Linotype" w:cs="Tahoma"/>
          <w:i/>
          <w:lang w:eastAsia="es-MX"/>
        </w:rPr>
      </w:pPr>
      <w:r w:rsidRPr="00BD5571">
        <w:rPr>
          <w:rFonts w:ascii="Palatino Linotype" w:hAnsi="Palatino Linotype" w:cs="Tahoma"/>
          <w:b/>
          <w:i/>
          <w:lang w:eastAsia="es-MX"/>
        </w:rPr>
        <w:t xml:space="preserve">“FUNDAMENTACION Y MOTIVACION, CONCEPTO DE. </w:t>
      </w:r>
      <w:r w:rsidRPr="00BD5571">
        <w:rPr>
          <w:rFonts w:ascii="Palatino Linotype" w:hAnsi="Palatino Linotype" w:cs="Tahoma"/>
          <w:i/>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F226E6A" w14:textId="77777777" w:rsidR="00BD5571" w:rsidRPr="00BD5571" w:rsidRDefault="00BD5571" w:rsidP="00244E76">
      <w:pPr>
        <w:spacing w:line="360" w:lineRule="auto"/>
        <w:jc w:val="both"/>
        <w:rPr>
          <w:rFonts w:ascii="Palatino Linotype" w:hAnsi="Palatino Linotype" w:cs="Tahoma"/>
          <w:sz w:val="22"/>
          <w:szCs w:val="22"/>
          <w:lang w:eastAsia="es-MX"/>
        </w:rPr>
      </w:pPr>
    </w:p>
    <w:p w14:paraId="56F29E91" w14:textId="77777777" w:rsidR="00BD5571" w:rsidRPr="00BD5571" w:rsidRDefault="00BD5571" w:rsidP="00244E76">
      <w:pPr>
        <w:spacing w:line="360" w:lineRule="auto"/>
        <w:jc w:val="both"/>
        <w:rPr>
          <w:rFonts w:ascii="Palatino Linotype" w:hAnsi="Palatino Linotype" w:cs="Tahoma"/>
          <w:sz w:val="22"/>
          <w:szCs w:val="22"/>
          <w:lang w:eastAsia="es-MX"/>
        </w:rPr>
      </w:pPr>
      <w:r w:rsidRPr="00BD5571">
        <w:rPr>
          <w:rFonts w:ascii="Palatino Linotype" w:hAnsi="Palatino Linotype" w:cs="Tahoma"/>
          <w:sz w:val="22"/>
          <w:szCs w:val="22"/>
          <w:lang w:eastAsia="es-MX"/>
        </w:rPr>
        <w:t>Conforme a lo anterior, se advierte lo siguiente:</w:t>
      </w:r>
    </w:p>
    <w:p w14:paraId="34B9F426" w14:textId="77777777" w:rsidR="00BD5571" w:rsidRPr="00BD5571" w:rsidRDefault="00BD5571" w:rsidP="00244E76">
      <w:pPr>
        <w:spacing w:line="360" w:lineRule="auto"/>
        <w:jc w:val="both"/>
        <w:rPr>
          <w:rFonts w:ascii="Palatino Linotype" w:hAnsi="Palatino Linotype" w:cs="Tahoma"/>
          <w:sz w:val="22"/>
          <w:szCs w:val="22"/>
          <w:lang w:eastAsia="es-MX"/>
        </w:rPr>
      </w:pPr>
    </w:p>
    <w:p w14:paraId="5CD8169E" w14:textId="77777777" w:rsidR="00BD5571" w:rsidRPr="00BD5571" w:rsidRDefault="00BD5571" w:rsidP="00244E76">
      <w:pPr>
        <w:numPr>
          <w:ilvl w:val="0"/>
          <w:numId w:val="9"/>
        </w:numPr>
        <w:spacing w:line="360" w:lineRule="auto"/>
        <w:jc w:val="both"/>
        <w:rPr>
          <w:rFonts w:ascii="Palatino Linotype" w:hAnsi="Palatino Linotype" w:cs="Tahoma"/>
          <w:b/>
          <w:sz w:val="22"/>
          <w:szCs w:val="22"/>
          <w:lang w:eastAsia="es-MX"/>
        </w:rPr>
      </w:pPr>
      <w:r w:rsidRPr="00BD5571">
        <w:rPr>
          <w:rFonts w:ascii="Palatino Linotype" w:hAnsi="Palatino Linotype" w:cs="Tahoma"/>
          <w:b/>
          <w:sz w:val="22"/>
          <w:szCs w:val="22"/>
          <w:lang w:eastAsia="es-MX"/>
        </w:rPr>
        <w:t xml:space="preserve">Fundamentación: </w:t>
      </w:r>
      <w:r w:rsidRPr="00BD5571">
        <w:rPr>
          <w:rFonts w:ascii="Palatino Linotype" w:hAnsi="Palatino Linotype" w:cs="Tahoma"/>
          <w:sz w:val="22"/>
          <w:szCs w:val="22"/>
          <w:lang w:eastAsia="es-MX"/>
        </w:rPr>
        <w:t>Obligación de la autoridad que emite un acto, para citar los preceptos legales, sustantivos y adjetivos, en que se apoye para la determinación tomada.</w:t>
      </w:r>
    </w:p>
    <w:p w14:paraId="68E889CE" w14:textId="77777777" w:rsidR="00BD5571" w:rsidRPr="00BD5571" w:rsidRDefault="00BD5571" w:rsidP="00244E76">
      <w:pPr>
        <w:spacing w:line="360" w:lineRule="auto"/>
        <w:ind w:left="720"/>
        <w:contextualSpacing/>
        <w:jc w:val="both"/>
        <w:rPr>
          <w:rFonts w:ascii="Palatino Linotype" w:hAnsi="Palatino Linotype" w:cs="Tahoma"/>
          <w:b/>
          <w:sz w:val="22"/>
          <w:szCs w:val="22"/>
          <w:lang w:eastAsia="es-MX"/>
        </w:rPr>
      </w:pPr>
    </w:p>
    <w:p w14:paraId="3BFB9EF2" w14:textId="77777777" w:rsidR="00BD5571" w:rsidRPr="00BD5571" w:rsidRDefault="00BD5571" w:rsidP="00244E76">
      <w:pPr>
        <w:numPr>
          <w:ilvl w:val="0"/>
          <w:numId w:val="9"/>
        </w:numPr>
        <w:spacing w:line="360" w:lineRule="auto"/>
        <w:jc w:val="both"/>
        <w:rPr>
          <w:rFonts w:ascii="Palatino Linotype" w:hAnsi="Palatino Linotype" w:cs="Tahoma"/>
          <w:b/>
          <w:sz w:val="22"/>
          <w:szCs w:val="22"/>
          <w:lang w:eastAsia="es-MX"/>
        </w:rPr>
      </w:pPr>
      <w:r w:rsidRPr="00BD5571">
        <w:rPr>
          <w:rFonts w:ascii="Palatino Linotype" w:hAnsi="Palatino Linotype" w:cs="Tahoma"/>
          <w:b/>
          <w:sz w:val="22"/>
          <w:szCs w:val="22"/>
          <w:lang w:eastAsia="es-MX"/>
        </w:rPr>
        <w:t xml:space="preserve">Motivación: </w:t>
      </w:r>
      <w:r w:rsidRPr="00BD5571">
        <w:rPr>
          <w:rFonts w:ascii="Palatino Linotype" w:hAnsi="Palatino Linotype" w:cs="Tahoma"/>
          <w:sz w:val="22"/>
          <w:szCs w:val="22"/>
          <w:lang w:eastAsia="es-MX"/>
        </w:rPr>
        <w:t>Razonamientos lógico-jurídicos sobre porque se consideró en el caso en concreto, que se ajusta a la hipótesis normativa.</w:t>
      </w:r>
    </w:p>
    <w:p w14:paraId="3F0D6E19" w14:textId="77777777" w:rsidR="00BD5571" w:rsidRPr="00BD5571" w:rsidRDefault="00BD5571" w:rsidP="00244E76">
      <w:pPr>
        <w:spacing w:line="360" w:lineRule="auto"/>
        <w:jc w:val="both"/>
        <w:rPr>
          <w:rFonts w:ascii="Palatino Linotype" w:eastAsia="Calibri" w:hAnsi="Palatino Linotype" w:cs="Tahoma"/>
          <w:sz w:val="22"/>
          <w:szCs w:val="22"/>
          <w:lang w:val="es-ES" w:eastAsia="en-US"/>
        </w:rPr>
      </w:pPr>
    </w:p>
    <w:p w14:paraId="01459A2A" w14:textId="77777777" w:rsidR="00BD5571" w:rsidRPr="00BD5571" w:rsidRDefault="00BD5571" w:rsidP="00244E76">
      <w:pPr>
        <w:spacing w:line="360" w:lineRule="auto"/>
        <w:jc w:val="both"/>
        <w:rPr>
          <w:rFonts w:ascii="Palatino Linotype" w:eastAsia="Calibri" w:hAnsi="Palatino Linotype" w:cs="Tahoma"/>
          <w:sz w:val="22"/>
          <w:szCs w:val="22"/>
          <w:lang w:val="es-ES" w:eastAsia="en-US"/>
        </w:rPr>
      </w:pPr>
      <w:r w:rsidRPr="00BD5571">
        <w:rPr>
          <w:rFonts w:ascii="Palatino Linotype" w:eastAsia="Calibri" w:hAnsi="Palatino Linotype" w:cs="Tahoma"/>
          <w:sz w:val="22"/>
          <w:szCs w:val="22"/>
          <w:lang w:val="es-ES" w:eastAsia="en-U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6637F201" w14:textId="77777777" w:rsidR="00BD5571" w:rsidRPr="00BD5571" w:rsidRDefault="00BD5571" w:rsidP="00244E76">
      <w:pPr>
        <w:spacing w:line="360" w:lineRule="auto"/>
        <w:jc w:val="both"/>
        <w:rPr>
          <w:rFonts w:ascii="Palatino Linotype" w:eastAsia="Batang" w:hAnsi="Palatino Linotype" w:cs="Tahoma"/>
          <w:bCs/>
          <w:sz w:val="22"/>
          <w:szCs w:val="22"/>
          <w:lang w:val="es-ES"/>
        </w:rPr>
      </w:pPr>
      <w:r w:rsidRPr="00BD5571">
        <w:rPr>
          <w:rFonts w:ascii="Palatino Linotype" w:eastAsia="Batang" w:hAnsi="Palatino Linotype" w:cs="Tahoma"/>
          <w:bCs/>
          <w:sz w:val="22"/>
          <w:szCs w:val="22"/>
          <w:lang w:val="es-ES"/>
        </w:rPr>
        <w:t xml:space="preserve"> </w:t>
      </w:r>
    </w:p>
    <w:p w14:paraId="0B4C0BC6" w14:textId="219FB441" w:rsidR="00BD5571" w:rsidRDefault="00BD5571" w:rsidP="00244E76">
      <w:pPr>
        <w:spacing w:line="360" w:lineRule="auto"/>
        <w:jc w:val="both"/>
        <w:rPr>
          <w:rFonts w:ascii="Palatino Linotype" w:eastAsia="Batang" w:hAnsi="Palatino Linotype" w:cs="Tahoma"/>
          <w:b/>
          <w:bCs/>
          <w:sz w:val="22"/>
          <w:szCs w:val="22"/>
          <w:lang w:val="es-ES"/>
        </w:rPr>
      </w:pPr>
      <w:r w:rsidRPr="00BD5571">
        <w:rPr>
          <w:rFonts w:ascii="Palatino Linotype" w:eastAsia="Batang" w:hAnsi="Palatino Linotype" w:cs="Tahoma"/>
          <w:bCs/>
          <w:sz w:val="22"/>
          <w:szCs w:val="22"/>
          <w:lang w:val="es-ES"/>
        </w:rPr>
        <w:t xml:space="preserve">En ese contexto, es de señalar que </w:t>
      </w:r>
      <w:r w:rsidR="00521760" w:rsidRPr="00521760">
        <w:rPr>
          <w:rFonts w:ascii="Palatino Linotype" w:eastAsia="Batang" w:hAnsi="Palatino Linotype" w:cs="Tahoma"/>
          <w:bCs/>
          <w:sz w:val="22"/>
          <w:szCs w:val="22"/>
        </w:rPr>
        <w:t>Sistema Municipal para el Desarrollo Integral de la Familia de Metepec</w:t>
      </w:r>
      <w:r w:rsidRPr="00BD5571">
        <w:rPr>
          <w:rFonts w:ascii="Palatino Linotype" w:eastAsia="Batang" w:hAnsi="Palatino Linotype" w:cs="Tahoma"/>
          <w:bCs/>
          <w:sz w:val="22"/>
          <w:szCs w:val="22"/>
          <w:lang w:val="es-ES"/>
        </w:rPr>
        <w:t>, no precisó de manera fundada y motivada las razones por las cuale</w:t>
      </w:r>
      <w:r w:rsidR="00927A05">
        <w:rPr>
          <w:rFonts w:ascii="Palatino Linotype" w:eastAsia="Batang" w:hAnsi="Palatino Linotype" w:cs="Tahoma"/>
          <w:bCs/>
          <w:sz w:val="22"/>
          <w:szCs w:val="22"/>
          <w:lang w:val="es-ES"/>
        </w:rPr>
        <w:t>s, consideraba que la información</w:t>
      </w:r>
      <w:r w:rsidRPr="00BD5571">
        <w:rPr>
          <w:rFonts w:ascii="Palatino Linotype" w:eastAsia="Batang" w:hAnsi="Palatino Linotype" w:cs="Tahoma"/>
          <w:bCs/>
          <w:sz w:val="22"/>
          <w:szCs w:val="22"/>
          <w:lang w:val="es-ES"/>
        </w:rPr>
        <w:t xml:space="preserve"> es</w:t>
      </w:r>
      <w:r w:rsidR="00927A05">
        <w:rPr>
          <w:rFonts w:ascii="Palatino Linotype" w:eastAsia="Batang" w:hAnsi="Palatino Linotype" w:cs="Tahoma"/>
          <w:bCs/>
          <w:sz w:val="22"/>
          <w:szCs w:val="22"/>
          <w:lang w:val="es-ES"/>
        </w:rPr>
        <w:t>taban clasificada</w:t>
      </w:r>
      <w:r w:rsidRPr="00BD5571">
        <w:rPr>
          <w:rFonts w:ascii="Palatino Linotype" w:eastAsia="Batang" w:hAnsi="Palatino Linotype" w:cs="Tahoma"/>
          <w:bCs/>
          <w:sz w:val="22"/>
          <w:szCs w:val="22"/>
          <w:lang w:val="es-ES"/>
        </w:rPr>
        <w:t xml:space="preserve"> en su totalidad; ni el Comité de Transparencia emitió el acuerdo que</w:t>
      </w:r>
      <w:r w:rsidR="00521760">
        <w:rPr>
          <w:rFonts w:ascii="Palatino Linotype" w:eastAsia="Batang" w:hAnsi="Palatino Linotype" w:cs="Tahoma"/>
          <w:bCs/>
          <w:sz w:val="22"/>
          <w:szCs w:val="22"/>
          <w:lang w:val="es-ES"/>
        </w:rPr>
        <w:t xml:space="preserve"> confirmará dicha circunstancia, pues únicamente refirió que protegía los datos personales del actual Presidente Municipal de Metepec. Por lo que, es claro que agravio es </w:t>
      </w:r>
      <w:r w:rsidR="00521760">
        <w:rPr>
          <w:rFonts w:ascii="Palatino Linotype" w:eastAsia="Batang" w:hAnsi="Palatino Linotype" w:cs="Tahoma"/>
          <w:b/>
          <w:bCs/>
          <w:sz w:val="22"/>
          <w:szCs w:val="22"/>
          <w:lang w:val="es-ES"/>
        </w:rPr>
        <w:t>FUNDADO.</w:t>
      </w:r>
    </w:p>
    <w:p w14:paraId="0DA6282A" w14:textId="77777777" w:rsidR="00EA22AA" w:rsidRDefault="00EA22AA" w:rsidP="00244E76">
      <w:pPr>
        <w:spacing w:line="360" w:lineRule="auto"/>
        <w:jc w:val="both"/>
        <w:rPr>
          <w:rFonts w:ascii="Palatino Linotype" w:hAnsi="Palatino Linotype" w:cs="Tahoma"/>
          <w:bCs/>
          <w:iCs/>
          <w:sz w:val="22"/>
          <w:szCs w:val="22"/>
        </w:rPr>
      </w:pPr>
    </w:p>
    <w:p w14:paraId="3A5F7BF2" w14:textId="7545AC5A" w:rsidR="00EA22AA" w:rsidRDefault="003A4E02" w:rsidP="00244E7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sin menoscabar lo anterior, es de señalar que la pretensión del ahora Recurrente, es obtener información relacionada con el estado de salud de un servidor público; por lo cual, es necesario analizar si se actualiza alguna causal de clasificación.</w:t>
      </w:r>
    </w:p>
    <w:p w14:paraId="7C22BE97" w14:textId="77777777" w:rsidR="00EA22AA" w:rsidRDefault="00EA22AA" w:rsidP="00244E76">
      <w:pPr>
        <w:spacing w:line="360" w:lineRule="auto"/>
        <w:jc w:val="both"/>
        <w:rPr>
          <w:rFonts w:ascii="Palatino Linotype" w:hAnsi="Palatino Linotype" w:cs="Tahoma"/>
          <w:bCs/>
          <w:iCs/>
          <w:sz w:val="22"/>
          <w:szCs w:val="22"/>
        </w:rPr>
      </w:pPr>
    </w:p>
    <w:p w14:paraId="6EB4FBD8" w14:textId="19756FBD"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En principio, es relevante señalar que la protección de los datos personales se encuentra prevista desde la Constitución Política de los Estados Unidos Mexicanos, que establece lo siguiente:</w:t>
      </w:r>
    </w:p>
    <w:p w14:paraId="302E7CAA" w14:textId="77777777" w:rsidR="000B420E" w:rsidRPr="007349E4" w:rsidRDefault="000B420E" w:rsidP="00244E76">
      <w:pPr>
        <w:spacing w:line="360" w:lineRule="auto"/>
        <w:ind w:right="-93"/>
        <w:jc w:val="both"/>
        <w:rPr>
          <w:rFonts w:ascii="Palatino Linotype" w:hAnsi="Palatino Linotype" w:cs="Tahoma"/>
          <w:bCs/>
          <w:sz w:val="22"/>
          <w:szCs w:val="22"/>
        </w:rPr>
      </w:pPr>
    </w:p>
    <w:p w14:paraId="02714E84" w14:textId="77777777" w:rsidR="000B420E" w:rsidRPr="007349E4" w:rsidRDefault="000B420E" w:rsidP="00244E76">
      <w:pPr>
        <w:tabs>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r w:rsidRPr="007349E4">
        <w:rPr>
          <w:rFonts w:ascii="Palatino Linotype" w:hAnsi="Palatino Linotype" w:cs="Arial"/>
          <w:b/>
          <w:i/>
          <w:iCs/>
        </w:rPr>
        <w:t>Artículo 6.</w:t>
      </w:r>
      <w:r w:rsidRPr="007349E4">
        <w:rPr>
          <w:rFonts w:ascii="Palatino Linotype" w:hAnsi="Palatino Linotype" w:cs="Arial"/>
          <w:i/>
          <w:iC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4FDDDFBD" w14:textId="77777777" w:rsidR="000B420E" w:rsidRPr="007349E4" w:rsidRDefault="000B420E" w:rsidP="00244E76">
      <w:pPr>
        <w:tabs>
          <w:tab w:val="left" w:pos="8364"/>
        </w:tabs>
        <w:spacing w:line="360" w:lineRule="auto"/>
        <w:ind w:left="567" w:right="758"/>
        <w:jc w:val="both"/>
        <w:rPr>
          <w:rFonts w:ascii="Palatino Linotype" w:hAnsi="Palatino Linotype" w:cs="Arial"/>
          <w:i/>
          <w:iCs/>
        </w:rPr>
      </w:pPr>
    </w:p>
    <w:p w14:paraId="0DDD41F0" w14:textId="77777777" w:rsidR="000B420E" w:rsidRPr="007349E4" w:rsidRDefault="000B420E" w:rsidP="00244E76">
      <w:pPr>
        <w:tabs>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A.</w:t>
      </w:r>
      <w:r w:rsidRPr="007349E4">
        <w:rPr>
          <w:rFonts w:ascii="Palatino Linotype" w:hAnsi="Palatino Linotype" w:cs="Arial"/>
          <w:i/>
          <w:iCs/>
        </w:rPr>
        <w:t xml:space="preserve"> Para el ejercicio del derecho de acceso a la información, la Federación, los Estados y el Distrito Federal, en el ámbito de sus respectivas competencias, se regirán por los siguientes principios y bases:</w:t>
      </w:r>
    </w:p>
    <w:p w14:paraId="7C374A5B" w14:textId="77777777" w:rsidR="000B420E" w:rsidRPr="007349E4" w:rsidRDefault="000B420E" w:rsidP="00244E76">
      <w:pPr>
        <w:tabs>
          <w:tab w:val="center" w:pos="432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78E13790"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bCs/>
          <w:i/>
          <w:iCs/>
        </w:rPr>
        <w:t xml:space="preserve">II. </w:t>
      </w:r>
      <w:r w:rsidRPr="007349E4">
        <w:rPr>
          <w:rFonts w:ascii="Palatino Linotype" w:hAnsi="Palatino Linotype" w:cs="Arial"/>
          <w:b/>
          <w:i/>
          <w:iCs/>
        </w:rPr>
        <w:t>La información que se refiere a la vida privada y los datos personales será protegida en los términos y con las excepciones que fijen las leyes.</w:t>
      </w:r>
    </w:p>
    <w:p w14:paraId="731D7909"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bCs/>
          <w:i/>
          <w:iCs/>
        </w:rPr>
      </w:pPr>
      <w:r w:rsidRPr="007349E4">
        <w:rPr>
          <w:rFonts w:ascii="Palatino Linotype" w:hAnsi="Palatino Linotype" w:cs="Arial"/>
          <w:bCs/>
          <w:i/>
          <w:iCs/>
        </w:rPr>
        <w:t>…</w:t>
      </w:r>
    </w:p>
    <w:p w14:paraId="4CB9337F"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Artículo 16.</w:t>
      </w:r>
      <w:r w:rsidRPr="007349E4">
        <w:rPr>
          <w:rFonts w:ascii="Palatino Linotype" w:hAnsi="Palatino Linotype" w:cs="Arial"/>
          <w:i/>
          <w:iCs/>
        </w:rPr>
        <w:t xml:space="preserve"> …</w:t>
      </w:r>
    </w:p>
    <w:p w14:paraId="77F97842"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p>
    <w:p w14:paraId="3887761C"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i/>
          <w:iCs/>
        </w:rPr>
        <w:t>Toda persona tiene derecho a la protección de sus datos personales</w:t>
      </w:r>
      <w:r w:rsidRPr="007349E4">
        <w:rPr>
          <w:rFonts w:ascii="Palatino Linotype" w:hAnsi="Palatino Linotype" w:cs="Arial"/>
          <w:i/>
          <w:iC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FCAED02"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66F34196" w14:textId="77777777" w:rsidR="000B420E" w:rsidRPr="007349E4" w:rsidRDefault="000B420E" w:rsidP="00244E76">
      <w:pPr>
        <w:spacing w:line="360" w:lineRule="auto"/>
        <w:ind w:right="-93"/>
        <w:jc w:val="both"/>
        <w:rPr>
          <w:rFonts w:ascii="Palatino Linotype" w:hAnsi="Palatino Linotype" w:cs="Tahoma"/>
          <w:bCs/>
          <w:sz w:val="22"/>
          <w:szCs w:val="22"/>
        </w:rPr>
      </w:pPr>
    </w:p>
    <w:p w14:paraId="1D280BDC" w14:textId="77777777"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De la misma manera, el artículo 5° párrafo primero, vigésimo tercero, vigésimo noveno y trigésimo, de la Constitución Política del Estado Libre y Soberano de México, precisa lo siguiente:</w:t>
      </w:r>
    </w:p>
    <w:p w14:paraId="245BADC5" w14:textId="77777777" w:rsidR="000B420E" w:rsidRPr="007349E4" w:rsidRDefault="000B420E" w:rsidP="00244E76">
      <w:pPr>
        <w:spacing w:line="360" w:lineRule="auto"/>
        <w:ind w:right="-93"/>
        <w:jc w:val="both"/>
        <w:rPr>
          <w:rFonts w:ascii="Palatino Linotype" w:hAnsi="Palatino Linotype" w:cs="Tahoma"/>
          <w:bCs/>
          <w:sz w:val="22"/>
          <w:szCs w:val="22"/>
        </w:rPr>
      </w:pPr>
    </w:p>
    <w:p w14:paraId="6C2636E8"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b/>
          <w:bCs/>
          <w:i/>
          <w:iCs/>
        </w:rPr>
        <w:t>“Artículo 5.-</w:t>
      </w:r>
      <w:r w:rsidRPr="007349E4">
        <w:t xml:space="preserve"> </w:t>
      </w:r>
      <w:r w:rsidRPr="007349E4">
        <w:rPr>
          <w:rFonts w:ascii="Palatino Linotype" w:hAnsi="Palatino Linotype" w:cs="Arial"/>
          <w:i/>
          <w:iCs/>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115420B"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779358DD"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6AC51151"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25363428"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7BB361"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p>
    <w:p w14:paraId="439D69B4"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Este derecho se regirá por los principios y bases siguientes:</w:t>
      </w:r>
    </w:p>
    <w:p w14:paraId="08ECF396"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05498921"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1E5CF9" w14:textId="77777777" w:rsidR="000B420E" w:rsidRPr="007349E4" w:rsidRDefault="000B420E" w:rsidP="00244E76">
      <w:pPr>
        <w:tabs>
          <w:tab w:val="left" w:pos="993"/>
          <w:tab w:val="left" w:pos="8364"/>
        </w:tabs>
        <w:spacing w:line="360" w:lineRule="auto"/>
        <w:ind w:left="567" w:right="758"/>
        <w:jc w:val="both"/>
        <w:rPr>
          <w:rFonts w:ascii="Palatino Linotype" w:hAnsi="Palatino Linotype" w:cs="Arial"/>
          <w:i/>
          <w:iCs/>
        </w:rPr>
      </w:pPr>
      <w:r w:rsidRPr="007349E4">
        <w:rPr>
          <w:rFonts w:ascii="Palatino Linotype" w:hAnsi="Palatino Linotype" w:cs="Arial"/>
          <w:i/>
          <w:iCs/>
        </w:rPr>
        <w:t>…”</w:t>
      </w:r>
    </w:p>
    <w:p w14:paraId="34E1C02F" w14:textId="77777777" w:rsidR="000B420E" w:rsidRPr="007349E4" w:rsidRDefault="000B420E" w:rsidP="00244E76">
      <w:pPr>
        <w:spacing w:line="360" w:lineRule="auto"/>
        <w:ind w:right="-93"/>
        <w:jc w:val="both"/>
        <w:rPr>
          <w:rFonts w:ascii="Palatino Linotype" w:hAnsi="Palatino Linotype" w:cs="Tahoma"/>
          <w:bCs/>
          <w:sz w:val="22"/>
          <w:szCs w:val="22"/>
        </w:rPr>
      </w:pPr>
    </w:p>
    <w:p w14:paraId="53968B23" w14:textId="77777777"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5164A32B" w14:textId="77777777" w:rsidR="000B420E" w:rsidRPr="007349E4" w:rsidRDefault="000B420E" w:rsidP="00244E76">
      <w:pPr>
        <w:spacing w:line="360" w:lineRule="auto"/>
        <w:ind w:right="-93"/>
        <w:jc w:val="both"/>
        <w:rPr>
          <w:rFonts w:ascii="Palatino Linotype" w:hAnsi="Palatino Linotype" w:cs="Tahoma"/>
          <w:bCs/>
          <w:sz w:val="22"/>
          <w:szCs w:val="22"/>
        </w:rPr>
      </w:pPr>
    </w:p>
    <w:p w14:paraId="1CD48037" w14:textId="77777777"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F477E6C" w14:textId="77777777" w:rsidR="000B420E" w:rsidRPr="007349E4" w:rsidRDefault="000B420E" w:rsidP="00244E76">
      <w:pPr>
        <w:spacing w:line="360" w:lineRule="auto"/>
        <w:ind w:right="-93"/>
        <w:jc w:val="both"/>
        <w:rPr>
          <w:rFonts w:ascii="Palatino Linotype" w:hAnsi="Palatino Linotype" w:cs="Tahoma"/>
          <w:bCs/>
          <w:sz w:val="22"/>
          <w:szCs w:val="22"/>
        </w:rPr>
      </w:pPr>
    </w:p>
    <w:p w14:paraId="14C9B0CE" w14:textId="116120C0"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En concordancia de lo anterior, el artículo 116 y 12</w:t>
      </w:r>
      <w:r w:rsidR="00D667AC">
        <w:rPr>
          <w:rFonts w:ascii="Palatino Linotype" w:hAnsi="Palatino Linotype" w:cs="Tahoma"/>
          <w:bCs/>
          <w:sz w:val="22"/>
          <w:szCs w:val="22"/>
        </w:rPr>
        <w:t>0</w:t>
      </w:r>
      <w:r w:rsidRPr="007349E4">
        <w:rPr>
          <w:rFonts w:ascii="Palatino Linotype" w:hAnsi="Palatino Linotype" w:cs="Tahoma"/>
          <w:bCs/>
          <w:sz w:val="22"/>
          <w:szCs w:val="22"/>
        </w:rPr>
        <w:t xml:space="preserve"> de la L</w:t>
      </w:r>
      <w:r w:rsidR="00D667AC">
        <w:rPr>
          <w:rFonts w:ascii="Palatino Linotype" w:hAnsi="Palatino Linotype" w:cs="Tahoma"/>
          <w:bCs/>
          <w:sz w:val="22"/>
          <w:szCs w:val="22"/>
        </w:rPr>
        <w:t xml:space="preserve">ey General de Transparencia, </w:t>
      </w:r>
      <w:r w:rsidRPr="007349E4">
        <w:rPr>
          <w:rFonts w:ascii="Palatino Linotype" w:hAnsi="Palatino Linotype" w:cs="Tahoma"/>
          <w:bCs/>
          <w:sz w:val="22"/>
          <w:szCs w:val="22"/>
        </w:rPr>
        <w:t>prevé:</w:t>
      </w:r>
    </w:p>
    <w:p w14:paraId="189091D3" w14:textId="77777777" w:rsidR="000B420E" w:rsidRPr="007349E4" w:rsidRDefault="000B420E" w:rsidP="00244E76">
      <w:pPr>
        <w:spacing w:line="360" w:lineRule="auto"/>
        <w:ind w:right="-93"/>
        <w:jc w:val="both"/>
        <w:rPr>
          <w:rFonts w:ascii="Palatino Linotype" w:hAnsi="Palatino Linotype" w:cs="Tahoma"/>
          <w:bCs/>
          <w:sz w:val="22"/>
          <w:szCs w:val="22"/>
        </w:rPr>
      </w:pPr>
    </w:p>
    <w:p w14:paraId="7D370DF6"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116.</w:t>
      </w:r>
      <w:r w:rsidRPr="007349E4">
        <w:rPr>
          <w:rFonts w:ascii="Palatino Linotype" w:hAnsi="Palatino Linotype" w:cs="Arial"/>
          <w:i/>
          <w:iCs/>
        </w:rPr>
        <w:t xml:space="preserve"> Se considera información confidencial la que contiene datos personales concernientes a una persona identificada o identificable.</w:t>
      </w:r>
    </w:p>
    <w:p w14:paraId="441F8D0E"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09732124"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120.</w:t>
      </w:r>
      <w:r w:rsidRPr="007349E4">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20CB0765" w14:textId="77777777" w:rsidR="000B420E" w:rsidRPr="007349E4" w:rsidRDefault="000B420E" w:rsidP="00244E76">
      <w:pPr>
        <w:spacing w:line="360" w:lineRule="auto"/>
        <w:ind w:left="567" w:right="567"/>
        <w:jc w:val="both"/>
        <w:rPr>
          <w:rFonts w:ascii="Palatino Linotype" w:hAnsi="Palatino Linotype" w:cs="Arial"/>
          <w:i/>
          <w:iCs/>
        </w:rPr>
      </w:pPr>
    </w:p>
    <w:p w14:paraId="27E772B4"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No se requerirá el consentimiento del titular de la información confidencial cuando: </w:t>
      </w:r>
    </w:p>
    <w:p w14:paraId="75282207" w14:textId="77777777" w:rsidR="000B420E" w:rsidRPr="007349E4" w:rsidRDefault="000B420E" w:rsidP="00244E76">
      <w:pPr>
        <w:spacing w:line="360" w:lineRule="auto"/>
        <w:ind w:left="567" w:right="567"/>
        <w:jc w:val="both"/>
        <w:rPr>
          <w:rFonts w:ascii="Palatino Linotype" w:hAnsi="Palatino Linotype" w:cs="Arial"/>
          <w:i/>
          <w:iCs/>
        </w:rPr>
      </w:pPr>
    </w:p>
    <w:p w14:paraId="1FAE610E"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 La información se encuentre en registros públicos o fuentes de acceso público; </w:t>
      </w:r>
    </w:p>
    <w:p w14:paraId="7FCE08F5"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 Por ley tenga el carácter de pública; </w:t>
      </w:r>
    </w:p>
    <w:p w14:paraId="1E3AAC05"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III. Exista una orden judicial; </w:t>
      </w:r>
    </w:p>
    <w:p w14:paraId="4BE60FF6"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IV. Por razones de seguridad nacional y salubridad general, o para proteger los derechos de terceros, se requiera su publicación, o </w:t>
      </w:r>
    </w:p>
    <w:p w14:paraId="53FF2988"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EE92616"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51671878" w14:textId="77777777" w:rsidR="000B420E" w:rsidRPr="007349E4" w:rsidRDefault="000B420E" w:rsidP="00244E76">
      <w:pPr>
        <w:spacing w:line="360" w:lineRule="auto"/>
        <w:ind w:right="-93"/>
        <w:jc w:val="both"/>
        <w:rPr>
          <w:rFonts w:ascii="Palatino Linotype" w:hAnsi="Palatino Linotype" w:cs="Tahoma"/>
          <w:bCs/>
          <w:sz w:val="22"/>
          <w:szCs w:val="22"/>
        </w:rPr>
      </w:pPr>
    </w:p>
    <w:p w14:paraId="7B22A4CF" w14:textId="77777777" w:rsidR="000B420E" w:rsidRPr="007349E4" w:rsidRDefault="000B420E" w:rsidP="00244E76">
      <w:pPr>
        <w:spacing w:line="360" w:lineRule="auto"/>
        <w:ind w:right="-93"/>
        <w:jc w:val="both"/>
        <w:rPr>
          <w:rFonts w:ascii="Palatino Linotype" w:hAnsi="Palatino Linotype" w:cs="Tahoma"/>
          <w:bCs/>
          <w:sz w:val="22"/>
          <w:szCs w:val="22"/>
        </w:rPr>
      </w:pPr>
      <w:r w:rsidRPr="007349E4">
        <w:rPr>
          <w:rFonts w:ascii="Palatino Linotype" w:hAnsi="Palatino Linotype" w:cs="Tahoma"/>
          <w:bCs/>
          <w:sz w:val="22"/>
          <w:szCs w:val="22"/>
        </w:rPr>
        <w:t>Situación que retoma de manera similar la Ley Estatal de Transparencia, en los artículos 143, fracción I, 147 y 148, que señalan:</w:t>
      </w:r>
    </w:p>
    <w:p w14:paraId="7B1984A5" w14:textId="77777777" w:rsidR="000B420E" w:rsidRPr="007349E4" w:rsidRDefault="000B420E" w:rsidP="00244E76">
      <w:pPr>
        <w:spacing w:line="360" w:lineRule="auto"/>
        <w:ind w:right="-93"/>
        <w:jc w:val="both"/>
        <w:rPr>
          <w:rFonts w:ascii="Palatino Linotype" w:hAnsi="Palatino Linotype" w:cs="Tahoma"/>
          <w:bCs/>
          <w:sz w:val="22"/>
          <w:szCs w:val="22"/>
        </w:rPr>
      </w:pPr>
    </w:p>
    <w:p w14:paraId="1D029A11" w14:textId="77777777" w:rsidR="000B420E" w:rsidRPr="007349E4" w:rsidRDefault="000B420E" w:rsidP="00244E76">
      <w:pPr>
        <w:spacing w:line="360" w:lineRule="auto"/>
        <w:ind w:left="567" w:right="567"/>
        <w:jc w:val="both"/>
        <w:rPr>
          <w:rFonts w:ascii="Palatino Linotype" w:hAnsi="Palatino Linotype" w:cs="Arial"/>
          <w:b/>
          <w:bCs/>
          <w:i/>
          <w:iCs/>
        </w:rPr>
      </w:pPr>
      <w:r w:rsidRPr="007349E4">
        <w:rPr>
          <w:rFonts w:ascii="Palatino Linotype" w:hAnsi="Palatino Linotype" w:cs="Arial"/>
          <w:b/>
          <w:bCs/>
          <w:i/>
          <w:iCs/>
        </w:rPr>
        <w:t xml:space="preserve">“Artículo 143. </w:t>
      </w:r>
      <w:r w:rsidRPr="007349E4">
        <w:rPr>
          <w:rFonts w:ascii="Palatino Linotype" w:hAnsi="Palatino Linotype" w:cs="Arial"/>
          <w:i/>
          <w:iCs/>
        </w:rPr>
        <w:t>Para los efectos de esta Ley se considera información confidencial, la clasificada como tal, de manera permanente, por su naturaleza, cuando:</w:t>
      </w:r>
      <w:r w:rsidRPr="007349E4">
        <w:rPr>
          <w:rFonts w:ascii="Palatino Linotype" w:hAnsi="Palatino Linotype" w:cs="Arial"/>
          <w:b/>
          <w:bCs/>
          <w:i/>
          <w:iCs/>
        </w:rPr>
        <w:t xml:space="preserve"> </w:t>
      </w:r>
    </w:p>
    <w:p w14:paraId="07DD35DA" w14:textId="77777777" w:rsidR="000B420E" w:rsidRPr="007349E4" w:rsidRDefault="000B420E" w:rsidP="00244E76">
      <w:pPr>
        <w:spacing w:line="360" w:lineRule="auto"/>
        <w:ind w:left="567" w:right="567"/>
        <w:jc w:val="both"/>
        <w:rPr>
          <w:rFonts w:ascii="Palatino Linotype" w:hAnsi="Palatino Linotype" w:cs="Arial"/>
          <w:b/>
          <w:bCs/>
          <w:i/>
          <w:iCs/>
        </w:rPr>
      </w:pPr>
    </w:p>
    <w:p w14:paraId="4C679E19"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I. Se refiera a la información privada y los datos personales concernientes a una persona física o jurídica colectiva identificada o identificable;</w:t>
      </w:r>
    </w:p>
    <w:p w14:paraId="3E28FDDF"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45A03737"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b/>
          <w:bCs/>
          <w:i/>
          <w:iCs/>
        </w:rPr>
        <w:t>Artículo 147.</w:t>
      </w:r>
      <w:r w:rsidRPr="007349E4">
        <w:rPr>
          <w:rFonts w:ascii="Palatino Linotype" w:hAnsi="Palatino Linotype" w:cs="Arial"/>
          <w:i/>
          <w:iCs/>
        </w:rPr>
        <w:t xml:space="preserve"> Para que los sujetos obligados puedan permitir el acceso a información confidencial requieren obtener el consentimiento de los particulares titulares de la información. </w:t>
      </w:r>
    </w:p>
    <w:p w14:paraId="2E7325B4" w14:textId="77777777" w:rsidR="000B420E" w:rsidRPr="007349E4" w:rsidRDefault="000B420E" w:rsidP="00244E76">
      <w:pPr>
        <w:spacing w:line="360" w:lineRule="auto"/>
        <w:ind w:left="567" w:right="567"/>
        <w:jc w:val="both"/>
        <w:rPr>
          <w:rFonts w:ascii="Palatino Linotype" w:hAnsi="Palatino Linotype" w:cs="Arial"/>
          <w:i/>
          <w:iCs/>
        </w:rPr>
      </w:pPr>
    </w:p>
    <w:p w14:paraId="127A3360"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b/>
          <w:bCs/>
          <w:i/>
          <w:iCs/>
        </w:rPr>
        <w:t xml:space="preserve">Artículo 148. </w:t>
      </w:r>
      <w:r w:rsidRPr="007349E4">
        <w:rPr>
          <w:rFonts w:ascii="Palatino Linotype" w:hAnsi="Palatino Linotype" w:cs="Arial"/>
          <w:i/>
          <w:iCs/>
        </w:rPr>
        <w:t xml:space="preserve">No se requerirá el consentimiento del titular de la información confidencial cuando: </w:t>
      </w:r>
    </w:p>
    <w:p w14:paraId="75119A33" w14:textId="77777777" w:rsidR="000B420E" w:rsidRPr="007349E4" w:rsidRDefault="000B420E" w:rsidP="00244E76">
      <w:pPr>
        <w:spacing w:line="360" w:lineRule="auto"/>
        <w:ind w:left="567" w:right="567"/>
        <w:jc w:val="both"/>
        <w:rPr>
          <w:rFonts w:ascii="Palatino Linotype" w:hAnsi="Palatino Linotype" w:cs="Arial"/>
          <w:i/>
          <w:iCs/>
        </w:rPr>
      </w:pPr>
    </w:p>
    <w:p w14:paraId="3F559CCD"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 La información se encuentre en registros públicos o fuentes de acceso público; </w:t>
      </w:r>
    </w:p>
    <w:p w14:paraId="526D2B21"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 Por Ley tenga el carácter de pública; </w:t>
      </w:r>
    </w:p>
    <w:p w14:paraId="411C75D8"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III. Exista una orden judicial; </w:t>
      </w:r>
    </w:p>
    <w:p w14:paraId="7BE1A5AC"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 xml:space="preserve">IV. Por razones de seguridad pública, o para proteger los derechos de terceros, se requiera su publicación; o </w:t>
      </w:r>
    </w:p>
    <w:p w14:paraId="1A9DBF42"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0BEFF8C" w14:textId="77777777" w:rsidR="000B420E" w:rsidRPr="007349E4" w:rsidRDefault="000B420E" w:rsidP="00244E76">
      <w:pPr>
        <w:spacing w:line="360" w:lineRule="auto"/>
        <w:ind w:left="567" w:right="567"/>
        <w:jc w:val="both"/>
        <w:rPr>
          <w:rFonts w:ascii="Palatino Linotype" w:hAnsi="Palatino Linotype" w:cs="Arial"/>
          <w:i/>
          <w:iCs/>
        </w:rPr>
      </w:pPr>
      <w:r w:rsidRPr="007349E4">
        <w:rPr>
          <w:rFonts w:ascii="Palatino Linotype" w:hAnsi="Palatino Linotype" w:cs="Arial"/>
          <w:i/>
          <w:iCs/>
        </w:rPr>
        <w:t>…”</w:t>
      </w:r>
    </w:p>
    <w:p w14:paraId="2A5E7D05" w14:textId="77777777" w:rsidR="000B420E" w:rsidRPr="007349E4" w:rsidRDefault="000B420E" w:rsidP="00244E76">
      <w:pPr>
        <w:spacing w:line="360" w:lineRule="auto"/>
        <w:ind w:right="-93"/>
        <w:jc w:val="both"/>
        <w:rPr>
          <w:rFonts w:ascii="Palatino Linotype" w:hAnsi="Palatino Linotype" w:cs="Tahoma"/>
          <w:bCs/>
          <w:sz w:val="22"/>
          <w:szCs w:val="22"/>
        </w:rPr>
      </w:pPr>
    </w:p>
    <w:p w14:paraId="05EEF685" w14:textId="563229A2" w:rsidR="000B420E" w:rsidRPr="007349E4" w:rsidRDefault="000B420E" w:rsidP="00244E76">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Confo</w:t>
      </w:r>
      <w:r w:rsidR="00731F60">
        <w:rPr>
          <w:rFonts w:ascii="Palatino Linotype" w:hAnsi="Palatino Linotype" w:cs="Tahoma"/>
          <w:bCs/>
          <w:sz w:val="22"/>
          <w:szCs w:val="22"/>
          <w:lang w:val="es-ES"/>
        </w:rPr>
        <w:t xml:space="preserve">rme a lo anterior, </w:t>
      </w:r>
      <w:r w:rsidRPr="007349E4">
        <w:rPr>
          <w:rFonts w:ascii="Palatino Linotype" w:hAnsi="Palatino Linotype" w:cs="Tahoma"/>
          <w:bCs/>
          <w:sz w:val="22"/>
          <w:szCs w:val="22"/>
          <w:lang w:val="es-ES"/>
        </w:rPr>
        <w:t xml:space="preserve"> </w:t>
      </w:r>
      <w:r w:rsidR="00D667AC">
        <w:rPr>
          <w:rFonts w:ascii="Palatino Linotype" w:hAnsi="Palatino Linotype" w:cs="Tahoma"/>
          <w:bCs/>
          <w:sz w:val="22"/>
          <w:szCs w:val="22"/>
          <w:lang w:val="es-ES"/>
        </w:rPr>
        <w:t xml:space="preserve">se advierte que </w:t>
      </w:r>
      <w:r w:rsidRPr="007349E4">
        <w:rPr>
          <w:rFonts w:ascii="Palatino Linotype" w:hAnsi="Palatino Linotype" w:cs="Tahoma"/>
          <w:bCs/>
          <w:sz w:val="22"/>
          <w:szCs w:val="22"/>
          <w:lang w:val="es-ES"/>
        </w:rPr>
        <w:t>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3B740DA8" w14:textId="77777777" w:rsidR="000B420E" w:rsidRPr="007349E4" w:rsidRDefault="000B420E" w:rsidP="00244E76">
      <w:pPr>
        <w:spacing w:line="360" w:lineRule="auto"/>
        <w:ind w:right="-93"/>
        <w:jc w:val="both"/>
        <w:rPr>
          <w:rFonts w:ascii="Palatino Linotype" w:hAnsi="Palatino Linotype" w:cs="Tahoma"/>
          <w:bCs/>
          <w:sz w:val="22"/>
          <w:szCs w:val="22"/>
          <w:lang w:val="es-ES"/>
        </w:rPr>
      </w:pPr>
    </w:p>
    <w:p w14:paraId="6E3CA87D" w14:textId="77777777" w:rsidR="000B420E" w:rsidRPr="007349E4" w:rsidRDefault="000B420E" w:rsidP="00244E76">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818C809" w14:textId="77777777" w:rsidR="000B420E" w:rsidRPr="007349E4" w:rsidRDefault="000B420E" w:rsidP="00244E76">
      <w:pPr>
        <w:spacing w:line="360" w:lineRule="auto"/>
        <w:ind w:right="-93"/>
        <w:jc w:val="both"/>
        <w:rPr>
          <w:rFonts w:ascii="Palatino Linotype" w:hAnsi="Palatino Linotype" w:cs="Tahoma"/>
          <w:bCs/>
          <w:sz w:val="22"/>
          <w:szCs w:val="22"/>
          <w:lang w:val="es-ES"/>
        </w:rPr>
      </w:pPr>
    </w:p>
    <w:p w14:paraId="59BEC83A" w14:textId="07397ADD" w:rsidR="000B420E" w:rsidRPr="007349E4" w:rsidRDefault="00D667AC" w:rsidP="00244E76">
      <w:pPr>
        <w:spacing w:line="360" w:lineRule="auto"/>
        <w:ind w:right="-93"/>
        <w:jc w:val="both"/>
        <w:rPr>
          <w:rFonts w:ascii="Palatino Linotype" w:hAnsi="Palatino Linotype" w:cs="Tahoma"/>
          <w:bCs/>
          <w:sz w:val="22"/>
          <w:szCs w:val="22"/>
          <w:lang w:val="es-ES"/>
        </w:rPr>
      </w:pPr>
      <w:r>
        <w:rPr>
          <w:rFonts w:ascii="Palatino Linotype" w:hAnsi="Palatino Linotype" w:cs="Tahoma"/>
          <w:bCs/>
          <w:sz w:val="22"/>
          <w:szCs w:val="22"/>
          <w:lang w:val="es-ES"/>
        </w:rPr>
        <w:t>Además,</w:t>
      </w:r>
      <w:r w:rsidR="000B420E" w:rsidRPr="007349E4">
        <w:rPr>
          <w:rFonts w:ascii="Palatino Linotype" w:hAnsi="Palatino Linotype" w:cs="Tahoma"/>
          <w:bCs/>
          <w:sz w:val="22"/>
          <w:szCs w:val="22"/>
          <w:lang w:val="es-ES"/>
        </w:rPr>
        <w:t xml:space="preserve"> los sujetos obligados serán responsables de los datos personales y, en relación con éstos, deberán cumplir, con las obligaciones establecidas en las leyes de la materia y en la </w:t>
      </w:r>
      <w:r w:rsidR="000B420E" w:rsidRPr="007349E4">
        <w:rPr>
          <w:rFonts w:ascii="Palatino Linotype" w:hAnsi="Palatino Linotype" w:cs="Tahoma"/>
          <w:bCs/>
          <w:iCs/>
          <w:sz w:val="22"/>
          <w:szCs w:val="22"/>
          <w:lang w:val="es-ES"/>
        </w:rPr>
        <w:t>Ley General de Transparencia y Acceso a la Información Pública</w:t>
      </w:r>
      <w:r w:rsidR="000B420E" w:rsidRPr="007349E4">
        <w:rPr>
          <w:rFonts w:ascii="Palatino Linotype" w:hAnsi="Palatino Linotype" w:cs="Tahoma"/>
          <w:bCs/>
          <w:sz w:val="22"/>
          <w:szCs w:val="22"/>
          <w:lang w:val="es-ES"/>
        </w:rPr>
        <w:t>.</w:t>
      </w:r>
    </w:p>
    <w:p w14:paraId="07143370" w14:textId="77777777" w:rsidR="000B420E" w:rsidRPr="007349E4" w:rsidRDefault="000B420E" w:rsidP="00244E76">
      <w:pPr>
        <w:spacing w:line="360" w:lineRule="auto"/>
        <w:ind w:right="-93"/>
        <w:jc w:val="both"/>
        <w:rPr>
          <w:rFonts w:ascii="Palatino Linotype" w:hAnsi="Palatino Linotype" w:cs="Tahoma"/>
          <w:b/>
          <w:sz w:val="22"/>
          <w:szCs w:val="22"/>
        </w:rPr>
      </w:pPr>
    </w:p>
    <w:p w14:paraId="2D06056A" w14:textId="77777777" w:rsidR="000B420E" w:rsidRPr="007349E4" w:rsidRDefault="000B420E" w:rsidP="00244E76">
      <w:p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5B0A700C" w14:textId="77777777" w:rsidR="000B420E" w:rsidRPr="007349E4" w:rsidRDefault="000B420E" w:rsidP="00244E76">
      <w:pPr>
        <w:spacing w:line="360" w:lineRule="auto"/>
        <w:ind w:right="-93"/>
        <w:jc w:val="both"/>
        <w:rPr>
          <w:rFonts w:ascii="Palatino Linotype" w:hAnsi="Palatino Linotype" w:cs="Tahoma"/>
          <w:bCs/>
          <w:sz w:val="22"/>
          <w:szCs w:val="22"/>
          <w:lang w:val="es-ES"/>
        </w:rPr>
      </w:pPr>
    </w:p>
    <w:p w14:paraId="3A797392" w14:textId="77777777" w:rsidR="000B420E" w:rsidRPr="007349E4" w:rsidRDefault="000B420E" w:rsidP="00244E76">
      <w:pPr>
        <w:numPr>
          <w:ilvl w:val="0"/>
          <w:numId w:val="21"/>
        </w:num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 xml:space="preserve">Se trate de datos personales, esto es, información concerniente a una persona física y que ésta sea identificada o identificable o bien, sea aquella que refiera aspectos de la vida privada o íntima de las personas. </w:t>
      </w:r>
    </w:p>
    <w:p w14:paraId="60538180" w14:textId="77777777" w:rsidR="000B420E" w:rsidRPr="007349E4" w:rsidRDefault="000B420E" w:rsidP="00244E76">
      <w:pPr>
        <w:spacing w:line="360" w:lineRule="auto"/>
        <w:ind w:right="-93"/>
        <w:jc w:val="both"/>
        <w:rPr>
          <w:rFonts w:ascii="Palatino Linotype" w:hAnsi="Palatino Linotype" w:cs="Tahoma"/>
          <w:bCs/>
          <w:sz w:val="22"/>
          <w:szCs w:val="22"/>
          <w:lang w:val="es-ES"/>
        </w:rPr>
      </w:pPr>
    </w:p>
    <w:p w14:paraId="7E9C070E" w14:textId="77777777" w:rsidR="000B420E" w:rsidRPr="007349E4" w:rsidRDefault="000B420E" w:rsidP="00244E76">
      <w:pPr>
        <w:numPr>
          <w:ilvl w:val="0"/>
          <w:numId w:val="21"/>
        </w:numPr>
        <w:spacing w:line="360" w:lineRule="auto"/>
        <w:ind w:right="-93"/>
        <w:jc w:val="both"/>
        <w:rPr>
          <w:rFonts w:ascii="Palatino Linotype" w:hAnsi="Palatino Linotype" w:cs="Tahoma"/>
          <w:bCs/>
          <w:sz w:val="22"/>
          <w:szCs w:val="22"/>
          <w:lang w:val="es-ES"/>
        </w:rPr>
      </w:pPr>
      <w:r w:rsidRPr="007349E4">
        <w:rPr>
          <w:rFonts w:ascii="Palatino Linotype" w:hAnsi="Palatino Linotype" w:cs="Tahoma"/>
          <w:bCs/>
          <w:sz w:val="22"/>
          <w:szCs w:val="22"/>
          <w:lang w:val="es-ES"/>
        </w:rPr>
        <w:t xml:space="preserve">Para la difusión de los datos, se requiera el consentimiento del titular. </w:t>
      </w:r>
    </w:p>
    <w:p w14:paraId="42C79215" w14:textId="77777777" w:rsidR="000B420E" w:rsidRPr="007349E4" w:rsidRDefault="000B420E" w:rsidP="00244E76">
      <w:pPr>
        <w:spacing w:line="360" w:lineRule="auto"/>
        <w:jc w:val="both"/>
        <w:rPr>
          <w:rFonts w:ascii="Palatino Linotype" w:hAnsi="Palatino Linotype" w:cs="Tahoma"/>
          <w:bCs/>
          <w:sz w:val="22"/>
          <w:szCs w:val="22"/>
        </w:rPr>
      </w:pPr>
    </w:p>
    <w:p w14:paraId="75DFF903" w14:textId="33F1BF9C" w:rsidR="00036C74" w:rsidRDefault="000B420E" w:rsidP="00244E76">
      <w:pPr>
        <w:spacing w:line="360" w:lineRule="auto"/>
        <w:jc w:val="both"/>
        <w:rPr>
          <w:rFonts w:ascii="Palatino Linotype" w:hAnsi="Palatino Linotype" w:cs="Tahoma"/>
          <w:iCs/>
          <w:sz w:val="22"/>
          <w:szCs w:val="22"/>
          <w:lang w:val="es-ES"/>
        </w:rPr>
      </w:pPr>
      <w:r w:rsidRPr="007349E4">
        <w:rPr>
          <w:rFonts w:ascii="Palatino Linotype" w:hAnsi="Palatino Linotype" w:cs="Tahoma"/>
          <w:iCs/>
          <w:sz w:val="22"/>
          <w:szCs w:val="22"/>
          <w:lang w:val="es-ES"/>
        </w:rPr>
        <w:t xml:space="preserve">En ese orden de ideas, el artículo </w:t>
      </w:r>
      <w:r w:rsidR="008D4B58">
        <w:rPr>
          <w:rFonts w:ascii="Palatino Linotype" w:hAnsi="Palatino Linotype" w:cs="Tahoma"/>
          <w:iCs/>
          <w:sz w:val="22"/>
          <w:szCs w:val="22"/>
          <w:lang w:val="es-ES"/>
        </w:rPr>
        <w:t>4°, fraccio</w:t>
      </w:r>
      <w:r w:rsidRPr="007349E4">
        <w:rPr>
          <w:rFonts w:ascii="Palatino Linotype" w:hAnsi="Palatino Linotype" w:cs="Tahoma"/>
          <w:iCs/>
          <w:sz w:val="22"/>
          <w:szCs w:val="22"/>
          <w:lang w:val="es-ES"/>
        </w:rPr>
        <w:t>n</w:t>
      </w:r>
      <w:r w:rsidR="008D4B58">
        <w:rPr>
          <w:rFonts w:ascii="Palatino Linotype" w:hAnsi="Palatino Linotype" w:cs="Tahoma"/>
          <w:iCs/>
          <w:sz w:val="22"/>
          <w:szCs w:val="22"/>
          <w:lang w:val="es-ES"/>
        </w:rPr>
        <w:t>es</w:t>
      </w:r>
      <w:r w:rsidRPr="007349E4">
        <w:rPr>
          <w:rFonts w:ascii="Palatino Linotype" w:hAnsi="Palatino Linotype" w:cs="Tahoma"/>
          <w:iCs/>
          <w:sz w:val="22"/>
          <w:szCs w:val="22"/>
          <w:lang w:val="es-ES"/>
        </w:rPr>
        <w:t xml:space="preserve"> IX</w:t>
      </w:r>
      <w:r w:rsidR="008D4B58">
        <w:rPr>
          <w:rFonts w:ascii="Palatino Linotype" w:hAnsi="Palatino Linotype" w:cs="Tahoma"/>
          <w:iCs/>
          <w:sz w:val="22"/>
          <w:szCs w:val="22"/>
          <w:lang w:val="es-ES"/>
        </w:rPr>
        <w:t xml:space="preserve"> y X</w:t>
      </w:r>
      <w:r w:rsidRPr="007349E4">
        <w:rPr>
          <w:rFonts w:ascii="Palatino Linotype" w:hAnsi="Palatino Linotype" w:cs="Tahoma"/>
          <w:iCs/>
          <w:sz w:val="22"/>
          <w:szCs w:val="22"/>
          <w:lang w:val="es-ES"/>
        </w:rPr>
        <w:t xml:space="preserve">, de la Ley General de Protección de Datos Personales en Posesión de Sujetos Obligados y </w:t>
      </w:r>
      <w:r w:rsidR="008D4B58">
        <w:rPr>
          <w:rFonts w:ascii="Palatino Linotype" w:hAnsi="Palatino Linotype" w:cs="Tahoma"/>
          <w:iCs/>
          <w:sz w:val="22"/>
          <w:szCs w:val="22"/>
          <w:lang w:val="es-ES"/>
        </w:rPr>
        <w:t>4</w:t>
      </w:r>
      <w:r w:rsidR="00036C74">
        <w:rPr>
          <w:rFonts w:ascii="Palatino Linotype" w:hAnsi="Palatino Linotype" w:cs="Tahoma"/>
          <w:iCs/>
          <w:sz w:val="22"/>
          <w:szCs w:val="22"/>
          <w:lang w:val="es-ES"/>
        </w:rPr>
        <w:t>°, fraccio</w:t>
      </w:r>
      <w:r w:rsidRPr="007349E4">
        <w:rPr>
          <w:rFonts w:ascii="Palatino Linotype" w:hAnsi="Palatino Linotype" w:cs="Tahoma"/>
          <w:iCs/>
          <w:sz w:val="22"/>
          <w:szCs w:val="22"/>
          <w:lang w:val="es-ES"/>
        </w:rPr>
        <w:t>n</w:t>
      </w:r>
      <w:r w:rsidR="00036C74">
        <w:rPr>
          <w:rFonts w:ascii="Palatino Linotype" w:hAnsi="Palatino Linotype" w:cs="Tahoma"/>
          <w:iCs/>
          <w:sz w:val="22"/>
          <w:szCs w:val="22"/>
          <w:lang w:val="es-ES"/>
        </w:rPr>
        <w:t>es</w:t>
      </w:r>
      <w:r w:rsidRPr="007349E4">
        <w:rPr>
          <w:rFonts w:ascii="Palatino Linotype" w:hAnsi="Palatino Linotype" w:cs="Tahoma"/>
          <w:iCs/>
          <w:sz w:val="22"/>
          <w:szCs w:val="22"/>
          <w:lang w:val="es-ES"/>
        </w:rPr>
        <w:t xml:space="preserve"> XI</w:t>
      </w:r>
      <w:r w:rsidR="00036C74">
        <w:rPr>
          <w:rFonts w:ascii="Palatino Linotype" w:hAnsi="Palatino Linotype" w:cs="Tahoma"/>
          <w:iCs/>
          <w:sz w:val="22"/>
          <w:szCs w:val="22"/>
          <w:lang w:val="es-ES"/>
        </w:rPr>
        <w:t xml:space="preserve"> y XII</w:t>
      </w:r>
      <w:r w:rsidRPr="007349E4">
        <w:rPr>
          <w:rFonts w:ascii="Palatino Linotype" w:hAnsi="Palatino Linotype" w:cs="Tahoma"/>
          <w:iCs/>
          <w:sz w:val="22"/>
          <w:szCs w:val="22"/>
          <w:lang w:val="es-ES"/>
        </w:rPr>
        <w:t>, de la Ley de Protección de Datos Personales en Posesión de Sujetos Obligados del Estado de México y Municipios, establ</w:t>
      </w:r>
      <w:r w:rsidR="00731F60">
        <w:rPr>
          <w:rFonts w:ascii="Palatino Linotype" w:hAnsi="Palatino Linotype" w:cs="Tahoma"/>
          <w:iCs/>
          <w:sz w:val="22"/>
          <w:szCs w:val="22"/>
          <w:lang w:val="es-ES"/>
        </w:rPr>
        <w:t xml:space="preserve">ecen </w:t>
      </w:r>
      <w:r w:rsidR="00036C74">
        <w:rPr>
          <w:rFonts w:ascii="Palatino Linotype" w:hAnsi="Palatino Linotype" w:cs="Tahoma"/>
          <w:iCs/>
          <w:sz w:val="22"/>
          <w:szCs w:val="22"/>
          <w:lang w:val="es-ES"/>
        </w:rPr>
        <w:t>lo siguiente:</w:t>
      </w:r>
    </w:p>
    <w:p w14:paraId="5C5099B0" w14:textId="77777777" w:rsidR="00036C74" w:rsidRDefault="00036C74" w:rsidP="00244E76">
      <w:pPr>
        <w:spacing w:line="360" w:lineRule="auto"/>
        <w:jc w:val="both"/>
        <w:rPr>
          <w:rFonts w:ascii="Palatino Linotype" w:hAnsi="Palatino Linotype" w:cs="Tahoma"/>
          <w:iCs/>
          <w:sz w:val="22"/>
          <w:szCs w:val="22"/>
          <w:lang w:val="es-ES"/>
        </w:rPr>
      </w:pPr>
    </w:p>
    <w:p w14:paraId="734E0007" w14:textId="6E74C80C" w:rsidR="003B6D2C" w:rsidRDefault="00036C74" w:rsidP="00D77CB1">
      <w:pPr>
        <w:pStyle w:val="Prrafodelista"/>
        <w:numPr>
          <w:ilvl w:val="0"/>
          <w:numId w:val="31"/>
        </w:numPr>
        <w:spacing w:line="360" w:lineRule="auto"/>
        <w:jc w:val="both"/>
        <w:rPr>
          <w:rFonts w:ascii="Palatino Linotype" w:hAnsi="Palatino Linotype" w:cs="Tahoma"/>
          <w:iCs/>
          <w:szCs w:val="22"/>
          <w:lang w:val="es-ES"/>
        </w:rPr>
      </w:pPr>
      <w:r w:rsidRPr="00036C74">
        <w:rPr>
          <w:rFonts w:ascii="Palatino Linotype" w:hAnsi="Palatino Linotype" w:cs="Tahoma"/>
          <w:b/>
          <w:iCs/>
          <w:szCs w:val="22"/>
          <w:lang w:val="es-ES"/>
        </w:rPr>
        <w:t>Datos Personales:</w:t>
      </w:r>
      <w:r>
        <w:rPr>
          <w:rFonts w:ascii="Palatino Linotype" w:hAnsi="Palatino Linotype" w:cs="Tahoma"/>
          <w:b/>
          <w:iCs/>
          <w:szCs w:val="22"/>
          <w:lang w:val="es-ES"/>
        </w:rPr>
        <w:t xml:space="preserve"> </w:t>
      </w:r>
      <w:r w:rsidRPr="00036C74">
        <w:rPr>
          <w:rFonts w:ascii="Palatino Linotype" w:hAnsi="Palatino Linotype" w:cs="Tahoma"/>
          <w:iCs/>
          <w:szCs w:val="22"/>
          <w:lang w:val="es-ES"/>
        </w:rPr>
        <w:t>S</w:t>
      </w:r>
      <w:r w:rsidR="00731F60" w:rsidRPr="00036C74">
        <w:rPr>
          <w:rFonts w:ascii="Palatino Linotype" w:hAnsi="Palatino Linotype" w:cs="Tahoma"/>
          <w:iCs/>
          <w:szCs w:val="22"/>
          <w:lang w:val="es-ES"/>
        </w:rPr>
        <w:t>on</w:t>
      </w:r>
      <w:r w:rsidR="000B420E" w:rsidRPr="00036C74">
        <w:rPr>
          <w:rFonts w:ascii="Palatino Linotype" w:hAnsi="Palatino Linotype" w:cs="Tahoma"/>
          <w:iCs/>
          <w:szCs w:val="22"/>
          <w:lang w:val="es-ES"/>
        </w:rPr>
        <w:t xml:space="preserve"> cualquier información concerniente a una persona físic</w:t>
      </w:r>
      <w:r w:rsidR="003B6D2C">
        <w:rPr>
          <w:rFonts w:ascii="Palatino Linotype" w:hAnsi="Palatino Linotype" w:cs="Tahoma"/>
          <w:iCs/>
          <w:szCs w:val="22"/>
          <w:lang w:val="es-ES"/>
        </w:rPr>
        <w:t>a identificada o identificable, y</w:t>
      </w:r>
    </w:p>
    <w:p w14:paraId="112B6162" w14:textId="77777777" w:rsidR="003B6D2C" w:rsidRDefault="003B6D2C" w:rsidP="003B6D2C">
      <w:pPr>
        <w:pStyle w:val="Prrafodelista"/>
        <w:spacing w:line="360" w:lineRule="auto"/>
        <w:jc w:val="both"/>
        <w:rPr>
          <w:rFonts w:ascii="Palatino Linotype" w:hAnsi="Palatino Linotype" w:cs="Tahoma"/>
          <w:iCs/>
          <w:szCs w:val="22"/>
          <w:lang w:val="es-ES"/>
        </w:rPr>
      </w:pPr>
    </w:p>
    <w:p w14:paraId="7D3BFBFA" w14:textId="6430132A" w:rsidR="000B420E" w:rsidRPr="00036C74" w:rsidRDefault="003B6D2C" w:rsidP="00D77CB1">
      <w:pPr>
        <w:pStyle w:val="Prrafodelista"/>
        <w:numPr>
          <w:ilvl w:val="0"/>
          <w:numId w:val="31"/>
        </w:numPr>
        <w:spacing w:line="360" w:lineRule="auto"/>
        <w:jc w:val="both"/>
        <w:rPr>
          <w:rFonts w:ascii="Palatino Linotype" w:hAnsi="Palatino Linotype" w:cs="Tahoma"/>
          <w:iCs/>
          <w:szCs w:val="22"/>
          <w:lang w:val="es-ES"/>
        </w:rPr>
      </w:pPr>
      <w:r w:rsidRPr="003B6D2C">
        <w:rPr>
          <w:rFonts w:ascii="Palatino Linotype" w:hAnsi="Palatino Linotype" w:cs="Tahoma"/>
          <w:b/>
          <w:iCs/>
          <w:szCs w:val="22"/>
          <w:lang w:val="es-ES"/>
        </w:rPr>
        <w:t>Datos Personales Sensibles:</w:t>
      </w:r>
      <w:r>
        <w:rPr>
          <w:rFonts w:ascii="Palatino Linotype" w:hAnsi="Palatino Linotype" w:cs="Tahoma"/>
          <w:iCs/>
          <w:szCs w:val="22"/>
          <w:lang w:val="es-ES"/>
        </w:rPr>
        <w:t xml:space="preserve"> S</w:t>
      </w:r>
      <w:r w:rsidR="000B420E" w:rsidRPr="00036C74">
        <w:rPr>
          <w:rFonts w:ascii="Palatino Linotype" w:hAnsi="Palatino Linotype" w:cs="Tahoma"/>
          <w:iCs/>
          <w:szCs w:val="22"/>
          <w:lang w:val="es-ES"/>
        </w:rPr>
        <w:t xml:space="preserve">on aquellos que refieran a la </w:t>
      </w:r>
      <w:r>
        <w:rPr>
          <w:rFonts w:ascii="Palatino Linotype" w:hAnsi="Palatino Linotype" w:cs="Tahoma"/>
          <w:iCs/>
          <w:szCs w:val="22"/>
          <w:lang w:val="es-ES"/>
        </w:rPr>
        <w:t>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013EA98C" w14:textId="77777777" w:rsidR="000B420E" w:rsidRDefault="000B420E" w:rsidP="00244E76">
      <w:pPr>
        <w:spacing w:line="360" w:lineRule="auto"/>
        <w:jc w:val="both"/>
        <w:rPr>
          <w:rFonts w:ascii="Palatino Linotype" w:hAnsi="Palatino Linotype" w:cs="Tahoma"/>
          <w:iCs/>
          <w:sz w:val="22"/>
          <w:szCs w:val="22"/>
          <w:lang w:val="es-ES"/>
        </w:rPr>
      </w:pPr>
    </w:p>
    <w:p w14:paraId="7E74E044" w14:textId="0DAC08A7" w:rsidR="00174747" w:rsidRDefault="00174747" w:rsidP="00174747">
      <w:pPr>
        <w:spacing w:line="360" w:lineRule="auto"/>
        <w:jc w:val="both"/>
        <w:rPr>
          <w:rFonts w:ascii="Palatino Linotype" w:hAnsi="Palatino Linotype" w:cs="Tahoma"/>
          <w:bCs/>
          <w:iCs/>
          <w:sz w:val="22"/>
          <w:szCs w:val="22"/>
        </w:rPr>
      </w:pPr>
      <w:r w:rsidRPr="00174747">
        <w:rPr>
          <w:rFonts w:ascii="Palatino Linotype" w:hAnsi="Palatino Linotype" w:cs="Tahoma"/>
          <w:iCs/>
          <w:sz w:val="22"/>
          <w:szCs w:val="22"/>
          <w:lang w:val="es-ES"/>
        </w:rPr>
        <w:t xml:space="preserve">En ese contexto, </w:t>
      </w:r>
      <w:proofErr w:type="spellStart"/>
      <w:r w:rsidR="009358E4">
        <w:rPr>
          <w:rFonts w:ascii="Palatino Linotype" w:hAnsi="Palatino Linotype" w:cs="Tahoma"/>
          <w:bCs/>
          <w:iCs/>
          <w:sz w:val="22"/>
          <w:szCs w:val="22"/>
        </w:rPr>
        <w:t>Davara</w:t>
      </w:r>
      <w:proofErr w:type="spellEnd"/>
      <w:r w:rsidR="009358E4">
        <w:rPr>
          <w:rFonts w:ascii="Palatino Linotype" w:hAnsi="Palatino Linotype" w:cs="Tahoma"/>
          <w:bCs/>
          <w:iCs/>
          <w:sz w:val="22"/>
          <w:szCs w:val="22"/>
        </w:rPr>
        <w:t xml:space="preserve">, </w:t>
      </w:r>
      <w:r w:rsidR="00AC477D">
        <w:rPr>
          <w:rFonts w:ascii="Palatino Linotype" w:hAnsi="Palatino Linotype" w:cs="Tahoma"/>
          <w:bCs/>
          <w:iCs/>
          <w:sz w:val="22"/>
          <w:szCs w:val="22"/>
        </w:rPr>
        <w:t>Isabel; Barco, Gregorio, Barco; y Cervantes, Alexis</w:t>
      </w:r>
      <w:r w:rsidR="00A90159">
        <w:rPr>
          <w:rFonts w:ascii="Palatino Linotype" w:hAnsi="Palatino Linotype" w:cs="Tahoma"/>
          <w:bCs/>
          <w:iCs/>
          <w:sz w:val="22"/>
          <w:szCs w:val="22"/>
        </w:rPr>
        <w:t xml:space="preserve"> (2019</w:t>
      </w:r>
      <w:r w:rsidRPr="00174747">
        <w:rPr>
          <w:rFonts w:ascii="Palatino Linotype" w:hAnsi="Palatino Linotype" w:cs="Tahoma"/>
          <w:bCs/>
          <w:iCs/>
          <w:sz w:val="22"/>
          <w:szCs w:val="22"/>
        </w:rPr>
        <w:t xml:space="preserve">), en </w:t>
      </w:r>
      <w:r w:rsidR="00AC477D">
        <w:rPr>
          <w:rFonts w:ascii="Palatino Linotype" w:hAnsi="Palatino Linotype" w:cs="Tahoma"/>
          <w:bCs/>
          <w:iCs/>
          <w:sz w:val="22"/>
          <w:szCs w:val="22"/>
        </w:rPr>
        <w:t>el</w:t>
      </w:r>
      <w:r w:rsidRPr="00174747">
        <w:rPr>
          <w:rFonts w:ascii="Palatino Linotype" w:hAnsi="Palatino Linotype" w:cs="Tahoma"/>
          <w:bCs/>
          <w:iCs/>
          <w:sz w:val="22"/>
          <w:szCs w:val="22"/>
        </w:rPr>
        <w:t xml:space="preserve"> “</w:t>
      </w:r>
      <w:r w:rsidR="00AC477D">
        <w:rPr>
          <w:rFonts w:ascii="Palatino Linotype" w:hAnsi="Palatino Linotype" w:cs="Tahoma"/>
          <w:bCs/>
          <w:iCs/>
          <w:sz w:val="22"/>
          <w:szCs w:val="22"/>
        </w:rPr>
        <w:t>Diccionario de Protección de Datos Personales Conceptos Fundamentales</w:t>
      </w:r>
      <w:r w:rsidRPr="00174747">
        <w:rPr>
          <w:rFonts w:ascii="Palatino Linotype" w:hAnsi="Palatino Linotype" w:cs="Tahoma"/>
          <w:bCs/>
          <w:iCs/>
          <w:sz w:val="22"/>
          <w:szCs w:val="22"/>
        </w:rPr>
        <w:t xml:space="preserve">” (p. </w:t>
      </w:r>
      <w:r w:rsidR="00AC477D">
        <w:rPr>
          <w:rFonts w:ascii="Palatino Linotype" w:hAnsi="Palatino Linotype" w:cs="Tahoma"/>
          <w:bCs/>
          <w:iCs/>
          <w:sz w:val="22"/>
          <w:szCs w:val="22"/>
        </w:rPr>
        <w:t>226</w:t>
      </w:r>
      <w:r w:rsidRPr="00174747">
        <w:rPr>
          <w:rFonts w:ascii="Palatino Linotype" w:hAnsi="Palatino Linotype" w:cs="Tahoma"/>
          <w:bCs/>
          <w:iCs/>
          <w:sz w:val="22"/>
          <w:szCs w:val="22"/>
        </w:rPr>
        <w:t xml:space="preserve">), </w:t>
      </w:r>
      <w:r w:rsidR="00A90159">
        <w:rPr>
          <w:rFonts w:ascii="Palatino Linotype" w:hAnsi="Palatino Linotype" w:cs="Tahoma"/>
          <w:bCs/>
          <w:iCs/>
          <w:sz w:val="22"/>
          <w:szCs w:val="22"/>
        </w:rPr>
        <w:t>precisan que los datos relativos a la salud, son datos personales de carácter sensible, en tanto a que refieren al estado de salud f</w:t>
      </w:r>
      <w:r w:rsidR="00E618C7">
        <w:rPr>
          <w:rFonts w:ascii="Palatino Linotype" w:hAnsi="Palatino Linotype" w:cs="Tahoma"/>
          <w:bCs/>
          <w:iCs/>
          <w:sz w:val="22"/>
          <w:szCs w:val="22"/>
        </w:rPr>
        <w:t>ísica o mental de un individuo, y que se conforma entre otros, por lo siguientes:</w:t>
      </w:r>
    </w:p>
    <w:p w14:paraId="1BD4A0A6" w14:textId="77777777" w:rsidR="00E618C7" w:rsidRDefault="00E618C7" w:rsidP="00174747">
      <w:pPr>
        <w:spacing w:line="360" w:lineRule="auto"/>
        <w:jc w:val="both"/>
        <w:rPr>
          <w:rFonts w:ascii="Palatino Linotype" w:hAnsi="Palatino Linotype" w:cs="Tahoma"/>
          <w:bCs/>
          <w:iCs/>
          <w:sz w:val="22"/>
          <w:szCs w:val="22"/>
        </w:rPr>
      </w:pPr>
    </w:p>
    <w:p w14:paraId="4723B9B3" w14:textId="38A4B4AB" w:rsidR="00E618C7" w:rsidRPr="001A6606" w:rsidRDefault="00E618C7" w:rsidP="00E618C7">
      <w:pPr>
        <w:pStyle w:val="Prrafodelista"/>
        <w:numPr>
          <w:ilvl w:val="0"/>
          <w:numId w:val="32"/>
        </w:numPr>
        <w:spacing w:line="360" w:lineRule="auto"/>
        <w:jc w:val="both"/>
        <w:rPr>
          <w:rFonts w:ascii="Palatino Linotype" w:hAnsi="Palatino Linotype" w:cs="Tahoma"/>
          <w:b/>
          <w:bCs/>
          <w:iCs/>
          <w:szCs w:val="22"/>
        </w:rPr>
      </w:pPr>
      <w:r>
        <w:rPr>
          <w:rFonts w:ascii="Palatino Linotype" w:hAnsi="Palatino Linotype" w:cs="Tahoma"/>
          <w:bCs/>
          <w:iCs/>
          <w:szCs w:val="22"/>
        </w:rPr>
        <w:t>Números, símbolos o datos asignados a una persona física identificable que la identifique de manera unívoca a efectos sanitarios;</w:t>
      </w:r>
    </w:p>
    <w:p w14:paraId="38B8807E" w14:textId="77777777" w:rsidR="001A6606" w:rsidRPr="00E618C7" w:rsidRDefault="001A6606" w:rsidP="001A6606">
      <w:pPr>
        <w:pStyle w:val="Prrafodelista"/>
        <w:spacing w:line="360" w:lineRule="auto"/>
        <w:jc w:val="both"/>
        <w:rPr>
          <w:rFonts w:ascii="Palatino Linotype" w:hAnsi="Palatino Linotype" w:cs="Tahoma"/>
          <w:b/>
          <w:bCs/>
          <w:iCs/>
          <w:szCs w:val="22"/>
        </w:rPr>
      </w:pPr>
    </w:p>
    <w:p w14:paraId="21B3D07A" w14:textId="07CF2506" w:rsidR="00E618C7" w:rsidRPr="001A6606" w:rsidRDefault="00E618C7" w:rsidP="00E618C7">
      <w:pPr>
        <w:pStyle w:val="Prrafodelista"/>
        <w:numPr>
          <w:ilvl w:val="0"/>
          <w:numId w:val="32"/>
        </w:numPr>
        <w:spacing w:line="360" w:lineRule="auto"/>
        <w:jc w:val="both"/>
        <w:rPr>
          <w:rFonts w:ascii="Palatino Linotype" w:hAnsi="Palatino Linotype" w:cs="Tahoma"/>
          <w:b/>
          <w:bCs/>
          <w:iCs/>
          <w:szCs w:val="22"/>
        </w:rPr>
      </w:pPr>
      <w:r>
        <w:rPr>
          <w:rFonts w:ascii="Palatino Linotype" w:hAnsi="Palatino Linotype" w:cs="Tahoma"/>
          <w:bCs/>
          <w:iCs/>
          <w:szCs w:val="22"/>
        </w:rPr>
        <w:t xml:space="preserve">La información obtenida de pruebas o exámenes de una parte </w:t>
      </w:r>
      <w:r w:rsidR="00E12BDF">
        <w:rPr>
          <w:rFonts w:ascii="Palatino Linotype" w:hAnsi="Palatino Linotype" w:cs="Tahoma"/>
          <w:bCs/>
          <w:iCs/>
          <w:szCs w:val="22"/>
        </w:rPr>
        <w:t>del cuerpo o sustancia corporal</w:t>
      </w:r>
      <w:r w:rsidR="00276BBF">
        <w:rPr>
          <w:rFonts w:ascii="Palatino Linotype" w:hAnsi="Palatino Linotype" w:cs="Tahoma"/>
          <w:bCs/>
          <w:iCs/>
          <w:szCs w:val="22"/>
        </w:rPr>
        <w:t>, y</w:t>
      </w:r>
    </w:p>
    <w:p w14:paraId="66E73474" w14:textId="77777777" w:rsidR="001A6606" w:rsidRPr="001A6606" w:rsidRDefault="001A6606" w:rsidP="001A6606">
      <w:pPr>
        <w:pStyle w:val="Prrafodelista"/>
        <w:rPr>
          <w:rFonts w:ascii="Palatino Linotype" w:hAnsi="Palatino Linotype" w:cs="Tahoma"/>
          <w:b/>
          <w:bCs/>
          <w:iCs/>
          <w:szCs w:val="22"/>
        </w:rPr>
      </w:pPr>
    </w:p>
    <w:p w14:paraId="18185AEE" w14:textId="57BBDEC7" w:rsidR="00E12BDF" w:rsidRPr="00276BBF" w:rsidRDefault="00E12BDF" w:rsidP="00E618C7">
      <w:pPr>
        <w:pStyle w:val="Prrafodelista"/>
        <w:numPr>
          <w:ilvl w:val="0"/>
          <w:numId w:val="32"/>
        </w:numPr>
        <w:spacing w:line="360" w:lineRule="auto"/>
        <w:jc w:val="both"/>
        <w:rPr>
          <w:rFonts w:ascii="Palatino Linotype" w:hAnsi="Palatino Linotype" w:cs="Tahoma"/>
          <w:b/>
          <w:bCs/>
          <w:iCs/>
          <w:szCs w:val="22"/>
        </w:rPr>
      </w:pPr>
      <w:r>
        <w:rPr>
          <w:rFonts w:ascii="Palatino Linotype" w:hAnsi="Palatino Linotype" w:cs="Tahoma"/>
          <w:bCs/>
          <w:iCs/>
          <w:szCs w:val="22"/>
        </w:rPr>
        <w:t>La información relativa a una enfermedad, una discapacidad, el riesgo de padecer enfermedades, el historial médico, el tratamiento clínico o el estado fisiológico o biom</w:t>
      </w:r>
      <w:r w:rsidR="00276BBF">
        <w:rPr>
          <w:rFonts w:ascii="Palatino Linotype" w:hAnsi="Palatino Linotype" w:cs="Tahoma"/>
          <w:bCs/>
          <w:iCs/>
          <w:szCs w:val="22"/>
        </w:rPr>
        <w:t>édico del interesado.</w:t>
      </w:r>
    </w:p>
    <w:p w14:paraId="7B2FDCA9" w14:textId="77777777" w:rsidR="00276BBF" w:rsidRPr="00E618C7" w:rsidRDefault="00276BBF" w:rsidP="00276BBF">
      <w:pPr>
        <w:pStyle w:val="Prrafodelista"/>
        <w:spacing w:line="360" w:lineRule="auto"/>
        <w:jc w:val="both"/>
        <w:rPr>
          <w:rFonts w:ascii="Palatino Linotype" w:hAnsi="Palatino Linotype" w:cs="Tahoma"/>
          <w:b/>
          <w:bCs/>
          <w:iCs/>
          <w:szCs w:val="22"/>
        </w:rPr>
      </w:pPr>
    </w:p>
    <w:p w14:paraId="37B63D38" w14:textId="1EC851FF" w:rsidR="00731F60" w:rsidRDefault="00185603" w:rsidP="00244E76">
      <w:pPr>
        <w:spacing w:line="360" w:lineRule="auto"/>
        <w:jc w:val="both"/>
        <w:rPr>
          <w:rFonts w:ascii="Palatino Linotype" w:hAnsi="Palatino Linotype" w:cs="Tahoma"/>
          <w:bCs/>
          <w:iCs/>
          <w:sz w:val="22"/>
          <w:szCs w:val="22"/>
          <w:lang w:val="es-ES"/>
        </w:rPr>
      </w:pPr>
      <w:r>
        <w:rPr>
          <w:rFonts w:ascii="Palatino Linotype" w:hAnsi="Palatino Linotype" w:cs="Tahoma"/>
          <w:iCs/>
          <w:sz w:val="22"/>
          <w:szCs w:val="22"/>
          <w:lang w:val="es-ES"/>
        </w:rPr>
        <w:t xml:space="preserve">Situación que toma relevancia, púes </w:t>
      </w:r>
      <w:r w:rsidR="000B420E" w:rsidRPr="007349E4">
        <w:rPr>
          <w:rFonts w:ascii="Palatino Linotype" w:hAnsi="Palatino Linotype" w:cs="Tahoma"/>
          <w:bCs/>
          <w:iCs/>
          <w:sz w:val="22"/>
          <w:szCs w:val="22"/>
          <w:lang w:val="es-ES"/>
        </w:rPr>
        <w:t xml:space="preserve">el apartado ¿Qué son los datos personales?, de la página oficial de este Instituto (consultada en la liga </w:t>
      </w:r>
      <w:hyperlink r:id="rId8" w:history="1">
        <w:r w:rsidR="000B420E" w:rsidRPr="007349E4">
          <w:rPr>
            <w:rFonts w:ascii="Palatino Linotype" w:hAnsi="Palatino Linotype" w:cs="Tahoma"/>
            <w:bCs/>
            <w:iCs/>
            <w:color w:val="0563C1" w:themeColor="hyperlink"/>
            <w:sz w:val="22"/>
            <w:szCs w:val="22"/>
            <w:u w:val="single"/>
            <w:lang w:val="es-ES"/>
          </w:rPr>
          <w:t>https://www.infoem.org.mx/es/contenido/datos-personales</w:t>
        </w:r>
      </w:hyperlink>
      <w:r w:rsidR="000B420E" w:rsidRPr="007349E4">
        <w:rPr>
          <w:rFonts w:ascii="Palatino Linotype" w:hAnsi="Palatino Linotype" w:cs="Tahoma"/>
          <w:bCs/>
          <w:iCs/>
          <w:sz w:val="22"/>
          <w:szCs w:val="22"/>
          <w:lang w:val="es-ES"/>
        </w:rPr>
        <w:t xml:space="preserve">, el </w:t>
      </w:r>
      <w:r w:rsidR="005B518A">
        <w:rPr>
          <w:rFonts w:ascii="Palatino Linotype" w:hAnsi="Palatino Linotype" w:cs="Tahoma"/>
          <w:bCs/>
          <w:iCs/>
          <w:sz w:val="22"/>
          <w:szCs w:val="22"/>
          <w:lang w:val="es-ES"/>
        </w:rPr>
        <w:t>veinticuatro de marzo de dos mil veintidós</w:t>
      </w:r>
      <w:r w:rsidR="000B420E" w:rsidRPr="007349E4">
        <w:rPr>
          <w:rFonts w:ascii="Palatino Linotype" w:hAnsi="Palatino Linotype" w:cs="Tahoma"/>
          <w:bCs/>
          <w:iCs/>
          <w:sz w:val="22"/>
          <w:szCs w:val="22"/>
          <w:lang w:val="es-ES"/>
        </w:rPr>
        <w:t xml:space="preserve">, a las doce horas), </w:t>
      </w:r>
      <w:r>
        <w:rPr>
          <w:rFonts w:ascii="Palatino Linotype" w:hAnsi="Palatino Linotype" w:cs="Tahoma"/>
          <w:bCs/>
          <w:iCs/>
          <w:sz w:val="22"/>
          <w:szCs w:val="22"/>
          <w:lang w:val="es-ES"/>
        </w:rPr>
        <w:t>reafirma</w:t>
      </w:r>
      <w:r w:rsidR="000B420E" w:rsidRPr="007349E4">
        <w:rPr>
          <w:rFonts w:ascii="Palatino Linotype" w:hAnsi="Palatino Linotype" w:cs="Tahoma"/>
          <w:bCs/>
          <w:iCs/>
          <w:sz w:val="22"/>
          <w:szCs w:val="22"/>
          <w:lang w:val="es-ES"/>
        </w:rPr>
        <w:t xml:space="preserve"> como una categoría de datos personales</w:t>
      </w:r>
      <w:r w:rsidR="00731F60">
        <w:rPr>
          <w:rFonts w:ascii="Palatino Linotype" w:hAnsi="Palatino Linotype" w:cs="Tahoma"/>
          <w:bCs/>
          <w:iCs/>
          <w:sz w:val="22"/>
          <w:szCs w:val="22"/>
          <w:lang w:val="es-ES"/>
        </w:rPr>
        <w:t xml:space="preserve"> sensibles los </w:t>
      </w:r>
      <w:r>
        <w:rPr>
          <w:rFonts w:ascii="Palatino Linotype" w:hAnsi="Palatino Linotype" w:cs="Tahoma"/>
          <w:bCs/>
          <w:iCs/>
          <w:sz w:val="22"/>
          <w:szCs w:val="22"/>
          <w:lang w:val="es-ES"/>
        </w:rPr>
        <w:t>concernientes</w:t>
      </w:r>
      <w:r w:rsidR="00731F60">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a</w:t>
      </w:r>
      <w:r w:rsidR="00731F60">
        <w:rPr>
          <w:rFonts w:ascii="Palatino Linotype" w:hAnsi="Palatino Linotype" w:cs="Tahoma"/>
          <w:bCs/>
          <w:iCs/>
          <w:sz w:val="22"/>
          <w:szCs w:val="22"/>
          <w:lang w:val="es-ES"/>
        </w:rPr>
        <w:t xml:space="preserve"> la salud</w:t>
      </w:r>
      <w:r>
        <w:rPr>
          <w:rFonts w:ascii="Palatino Linotype" w:hAnsi="Palatino Linotype" w:cs="Tahoma"/>
          <w:bCs/>
          <w:iCs/>
          <w:sz w:val="22"/>
          <w:szCs w:val="22"/>
          <w:lang w:val="es-ES"/>
        </w:rPr>
        <w:t xml:space="preserve"> de una persona</w:t>
      </w:r>
      <w:r w:rsidR="00731F60">
        <w:rPr>
          <w:rFonts w:ascii="Palatino Linotype" w:hAnsi="Palatino Linotype" w:cs="Tahoma"/>
          <w:bCs/>
          <w:iCs/>
          <w:sz w:val="22"/>
          <w:szCs w:val="22"/>
          <w:lang w:val="es-ES"/>
        </w:rPr>
        <w:t>, los cuales se conforman de a</w:t>
      </w:r>
      <w:r w:rsidR="00731F60" w:rsidRPr="00731F60">
        <w:rPr>
          <w:rFonts w:ascii="Palatino Linotype" w:hAnsi="Palatino Linotype" w:cs="Tahoma"/>
          <w:bCs/>
          <w:iCs/>
          <w:sz w:val="22"/>
          <w:szCs w:val="22"/>
          <w:lang w:val="es-ES"/>
        </w:rPr>
        <w:t xml:space="preserve">quellos datos relacionados con </w:t>
      </w:r>
      <w:r w:rsidR="00731F60">
        <w:rPr>
          <w:rFonts w:ascii="Palatino Linotype" w:hAnsi="Palatino Linotype" w:cs="Tahoma"/>
          <w:bCs/>
          <w:iCs/>
          <w:sz w:val="22"/>
          <w:szCs w:val="22"/>
          <w:lang w:val="es-ES"/>
        </w:rPr>
        <w:t>el</w:t>
      </w:r>
      <w:r w:rsidR="00731F60" w:rsidRPr="00731F60">
        <w:rPr>
          <w:rFonts w:ascii="Palatino Linotype" w:hAnsi="Palatino Linotype" w:cs="Tahoma"/>
          <w:bCs/>
          <w:iCs/>
          <w:sz w:val="22"/>
          <w:szCs w:val="22"/>
          <w:lang w:val="es-ES"/>
        </w:rPr>
        <w:t xml:space="preserve">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4C048630" w14:textId="77777777" w:rsidR="000B420E" w:rsidRPr="007349E4" w:rsidRDefault="000B420E" w:rsidP="00244E76">
      <w:pPr>
        <w:spacing w:line="360" w:lineRule="auto"/>
        <w:jc w:val="both"/>
        <w:rPr>
          <w:rFonts w:ascii="Palatino Linotype" w:hAnsi="Palatino Linotype" w:cs="Tahoma"/>
          <w:b/>
          <w:bCs/>
          <w:iCs/>
          <w:sz w:val="22"/>
          <w:szCs w:val="22"/>
          <w:lang w:val="es-ES"/>
        </w:rPr>
      </w:pPr>
    </w:p>
    <w:p w14:paraId="5ACAE8DA" w14:textId="443B194F" w:rsidR="004F38D9" w:rsidRDefault="00FF0FAC" w:rsidP="00244E76">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Como se logra observar cualquier información o dato que se relacione con el estado de salud de una persona, como lo es, la asistencia médica o entrega de medicamentos, se considera un dato personal sensible</w:t>
      </w:r>
      <w:r w:rsidR="00A17D80">
        <w:rPr>
          <w:rFonts w:ascii="Palatino Linotype" w:hAnsi="Palatino Linotype" w:cs="Tahoma"/>
          <w:bCs/>
          <w:iCs/>
          <w:sz w:val="22"/>
          <w:szCs w:val="22"/>
          <w:lang w:val="es-ES"/>
        </w:rPr>
        <w:t xml:space="preserve">, pues da cuenta </w:t>
      </w:r>
      <w:r w:rsidR="007A7C31">
        <w:rPr>
          <w:rFonts w:ascii="Palatino Linotype" w:hAnsi="Palatino Linotype" w:cs="Tahoma"/>
          <w:bCs/>
          <w:iCs/>
          <w:sz w:val="22"/>
          <w:szCs w:val="22"/>
          <w:lang w:val="es-ES"/>
        </w:rPr>
        <w:t>del estado de salud físico o mental del titular, lo cual está íntimamente relacionado con su vida privada e íntima.</w:t>
      </w:r>
    </w:p>
    <w:p w14:paraId="78DC8CFA" w14:textId="77777777" w:rsidR="001A6606" w:rsidRDefault="001A6606" w:rsidP="00244E76">
      <w:pPr>
        <w:tabs>
          <w:tab w:val="left" w:pos="3962"/>
        </w:tabs>
        <w:spacing w:line="360" w:lineRule="auto"/>
        <w:jc w:val="both"/>
        <w:rPr>
          <w:rFonts w:ascii="Palatino Linotype" w:hAnsi="Palatino Linotype" w:cs="Tahoma"/>
          <w:bCs/>
          <w:iCs/>
          <w:sz w:val="22"/>
          <w:szCs w:val="22"/>
          <w:lang w:val="es-ES"/>
        </w:rPr>
      </w:pPr>
    </w:p>
    <w:p w14:paraId="5C890512" w14:textId="1FBD0E3F" w:rsidR="00A4013C" w:rsidRDefault="00A4013C" w:rsidP="00244E76">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el presente caso, se considera </w:t>
      </w:r>
      <w:r w:rsidR="00E63BBB">
        <w:rPr>
          <w:rFonts w:ascii="Palatino Linotype" w:hAnsi="Palatino Linotype" w:cs="Tahoma"/>
          <w:bCs/>
          <w:iCs/>
          <w:sz w:val="22"/>
          <w:szCs w:val="22"/>
          <w:lang w:val="es-ES"/>
        </w:rPr>
        <w:t>que pronunciarse sobre si se le entregaron medicamentos o se le brindo asistencia médica al actual Presidente Municipal,</w:t>
      </w:r>
      <w:r w:rsidR="00F73344">
        <w:rPr>
          <w:rFonts w:ascii="Palatino Linotype" w:hAnsi="Palatino Linotype" w:cs="Tahoma"/>
          <w:bCs/>
          <w:iCs/>
          <w:sz w:val="22"/>
          <w:szCs w:val="22"/>
          <w:lang w:val="es-ES"/>
        </w:rPr>
        <w:t xml:space="preserve"> por tener la enfermedad ocasionada por el virus SARS-CoV-2, daría cuenta de que tuvo un padecimiento que afecto a su organismo, así como, </w:t>
      </w:r>
      <w:r w:rsidR="00295A3D">
        <w:rPr>
          <w:rFonts w:ascii="Palatino Linotype" w:hAnsi="Palatino Linotype" w:cs="Tahoma"/>
          <w:bCs/>
          <w:iCs/>
          <w:sz w:val="22"/>
          <w:szCs w:val="22"/>
          <w:lang w:val="es-ES"/>
        </w:rPr>
        <w:t>d</w:t>
      </w:r>
      <w:r w:rsidR="00F73344">
        <w:rPr>
          <w:rFonts w:ascii="Palatino Linotype" w:hAnsi="Palatino Linotype" w:cs="Tahoma"/>
          <w:bCs/>
          <w:iCs/>
          <w:sz w:val="22"/>
          <w:szCs w:val="22"/>
          <w:lang w:val="es-ES"/>
        </w:rPr>
        <w:t xml:space="preserve">el tratamiento que recibió para </w:t>
      </w:r>
      <w:r w:rsidR="00295A3D">
        <w:rPr>
          <w:rFonts w:ascii="Palatino Linotype" w:hAnsi="Palatino Linotype" w:cs="Tahoma"/>
          <w:bCs/>
          <w:iCs/>
          <w:sz w:val="22"/>
          <w:szCs w:val="22"/>
          <w:lang w:val="es-ES"/>
        </w:rPr>
        <w:t>recuperarse</w:t>
      </w:r>
      <w:r w:rsidR="00F73344">
        <w:rPr>
          <w:rFonts w:ascii="Palatino Linotype" w:hAnsi="Palatino Linotype" w:cs="Tahoma"/>
          <w:bCs/>
          <w:iCs/>
          <w:sz w:val="22"/>
          <w:szCs w:val="22"/>
          <w:lang w:val="es-ES"/>
        </w:rPr>
        <w:t xml:space="preserve"> de este</w:t>
      </w:r>
      <w:r w:rsidR="00295A3D">
        <w:rPr>
          <w:rFonts w:ascii="Palatino Linotype" w:hAnsi="Palatino Linotype" w:cs="Tahoma"/>
          <w:bCs/>
          <w:iCs/>
          <w:sz w:val="22"/>
          <w:szCs w:val="22"/>
          <w:lang w:val="es-ES"/>
        </w:rPr>
        <w:t>, lo cual únicamente refiere a la esfera privada e íntima de este.</w:t>
      </w:r>
    </w:p>
    <w:p w14:paraId="0B213109" w14:textId="77777777" w:rsidR="00185603" w:rsidRDefault="00185603" w:rsidP="00244E76">
      <w:pPr>
        <w:tabs>
          <w:tab w:val="left" w:pos="3962"/>
        </w:tabs>
        <w:spacing w:line="360" w:lineRule="auto"/>
        <w:jc w:val="both"/>
        <w:rPr>
          <w:rFonts w:ascii="Palatino Linotype" w:hAnsi="Palatino Linotype" w:cs="Tahoma"/>
          <w:bCs/>
          <w:iCs/>
          <w:sz w:val="22"/>
          <w:szCs w:val="22"/>
          <w:lang w:val="es-ES"/>
        </w:rPr>
      </w:pPr>
    </w:p>
    <w:p w14:paraId="57946025" w14:textId="79A4F4ED" w:rsidR="00295A3D" w:rsidRPr="00295A3D" w:rsidRDefault="00295A3D" w:rsidP="00295A3D">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Sobre el tema, </w:t>
      </w:r>
      <w:r w:rsidRPr="00295A3D">
        <w:rPr>
          <w:rFonts w:ascii="Palatino Linotype" w:eastAsia="Calibri" w:hAnsi="Palatino Linotype" w:cs="Tahoma"/>
          <w:bCs/>
          <w:sz w:val="22"/>
          <w:szCs w:val="22"/>
          <w:lang w:val="es-ES" w:eastAsia="en-US"/>
        </w:rPr>
        <w:t>el artículo 12 de la Declaración Universal de los Derechos Humanos</w:t>
      </w:r>
      <w:r w:rsidRPr="00295A3D">
        <w:rPr>
          <w:rFonts w:ascii="Palatino Linotype" w:eastAsia="Calibri" w:hAnsi="Palatino Linotype" w:cs="Tahoma"/>
          <w:bCs/>
          <w:i/>
          <w:sz w:val="22"/>
          <w:szCs w:val="22"/>
          <w:lang w:val="es-ES" w:eastAsia="en-US"/>
        </w:rPr>
        <w:t xml:space="preserve"> </w:t>
      </w:r>
      <w:r w:rsidRPr="00295A3D">
        <w:rPr>
          <w:rFonts w:ascii="Palatino Linotype" w:eastAsia="Calibri" w:hAnsi="Palatino Linotype" w:cs="Tahoma"/>
          <w:bCs/>
          <w:sz w:val="22"/>
          <w:szCs w:val="22"/>
          <w:lang w:val="es-ES" w:eastAsia="en-US"/>
        </w:rPr>
        <w:t xml:space="preserve">prevé que nadie será objeto de injerencias arbitrarias </w:t>
      </w:r>
      <w:r w:rsidRPr="00295A3D">
        <w:rPr>
          <w:rFonts w:ascii="Palatino Linotype" w:eastAsia="Calibri" w:hAnsi="Palatino Linotype" w:cs="Tahoma"/>
          <w:b/>
          <w:bCs/>
          <w:sz w:val="22"/>
          <w:szCs w:val="22"/>
          <w:lang w:val="es-ES" w:eastAsia="en-US"/>
        </w:rPr>
        <w:t>en su vida privada, su familia, su domicilio o su correspondencia</w:t>
      </w:r>
      <w:r w:rsidRPr="00295A3D">
        <w:rPr>
          <w:rFonts w:ascii="Palatino Linotype" w:eastAsia="Calibri" w:hAnsi="Palatino Linotype" w:cs="Tahoma"/>
          <w:bCs/>
          <w:sz w:val="22"/>
          <w:szCs w:val="22"/>
          <w:lang w:val="es-ES" w:eastAsia="en-US"/>
        </w:rPr>
        <w:t>, ni de ataques a su honra o a su reputación. Toda persona tiene derecho a la protección de la ley contra tales injerencias o ataques.</w:t>
      </w:r>
    </w:p>
    <w:p w14:paraId="72394C65" w14:textId="77777777" w:rsidR="00295A3D" w:rsidRPr="00295A3D" w:rsidRDefault="00295A3D" w:rsidP="00295A3D">
      <w:pPr>
        <w:spacing w:line="360" w:lineRule="auto"/>
        <w:jc w:val="both"/>
        <w:rPr>
          <w:rFonts w:ascii="Palatino Linotype" w:eastAsia="Calibri" w:hAnsi="Palatino Linotype" w:cs="Tahoma"/>
          <w:bCs/>
          <w:sz w:val="22"/>
          <w:szCs w:val="22"/>
          <w:lang w:val="es-ES" w:eastAsia="en-US"/>
        </w:rPr>
      </w:pPr>
    </w:p>
    <w:p w14:paraId="1B34C08B" w14:textId="77777777" w:rsidR="00295A3D" w:rsidRPr="00295A3D" w:rsidRDefault="00295A3D" w:rsidP="00295A3D">
      <w:pPr>
        <w:spacing w:line="360" w:lineRule="auto"/>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1CB6618" w14:textId="77777777" w:rsidR="00295A3D" w:rsidRPr="00295A3D" w:rsidRDefault="00295A3D" w:rsidP="00295A3D">
      <w:pPr>
        <w:spacing w:line="360" w:lineRule="auto"/>
        <w:jc w:val="both"/>
        <w:rPr>
          <w:rFonts w:ascii="Palatino Linotype" w:hAnsi="Palatino Linotype" w:cs="Tahoma"/>
          <w:sz w:val="22"/>
          <w:szCs w:val="22"/>
          <w:lang w:val="es-ES"/>
        </w:rPr>
      </w:pPr>
    </w:p>
    <w:p w14:paraId="03187925" w14:textId="77777777" w:rsidR="00295A3D" w:rsidRPr="00295A3D" w:rsidRDefault="00295A3D" w:rsidP="00295A3D">
      <w:pPr>
        <w:spacing w:line="360" w:lineRule="auto"/>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5CEC2C6C" w14:textId="77777777" w:rsidR="00295A3D" w:rsidRDefault="00295A3D" w:rsidP="00295A3D">
      <w:pPr>
        <w:tabs>
          <w:tab w:val="left" w:pos="2475"/>
        </w:tabs>
        <w:spacing w:line="360" w:lineRule="auto"/>
        <w:jc w:val="both"/>
        <w:rPr>
          <w:rFonts w:ascii="Palatino Linotype" w:hAnsi="Palatino Linotype" w:cs="Tahoma"/>
          <w:sz w:val="22"/>
          <w:szCs w:val="22"/>
          <w:lang w:val="es-ES"/>
        </w:rPr>
      </w:pPr>
    </w:p>
    <w:p w14:paraId="36C8CCE4" w14:textId="77777777" w:rsidR="001A6606" w:rsidRPr="00295A3D" w:rsidRDefault="001A6606" w:rsidP="00295A3D">
      <w:pPr>
        <w:tabs>
          <w:tab w:val="left" w:pos="2475"/>
        </w:tabs>
        <w:spacing w:line="360" w:lineRule="auto"/>
        <w:jc w:val="both"/>
        <w:rPr>
          <w:rFonts w:ascii="Palatino Linotype" w:hAnsi="Palatino Linotype" w:cs="Tahoma"/>
          <w:sz w:val="22"/>
          <w:szCs w:val="22"/>
          <w:lang w:val="es-ES"/>
        </w:rPr>
      </w:pPr>
    </w:p>
    <w:p w14:paraId="6B711CFA" w14:textId="77777777" w:rsidR="00295A3D" w:rsidRPr="00295A3D" w:rsidRDefault="00295A3D" w:rsidP="00295A3D">
      <w:pPr>
        <w:spacing w:line="360" w:lineRule="auto"/>
        <w:ind w:right="-93"/>
        <w:jc w:val="both"/>
        <w:rPr>
          <w:rFonts w:ascii="Palatino Linotype" w:eastAsia="Calibri" w:hAnsi="Palatino Linotype" w:cs="Tahoma"/>
          <w:bCs/>
          <w:sz w:val="22"/>
          <w:szCs w:val="22"/>
          <w:lang w:val="es-ES" w:eastAsia="en-US"/>
        </w:rPr>
      </w:pPr>
      <w:r w:rsidRPr="00295A3D">
        <w:rPr>
          <w:rFonts w:ascii="Palatino Linotype" w:eastAsia="Calibri" w:hAnsi="Palatino Linotype" w:cs="Tahoma"/>
          <w:bCs/>
          <w:sz w:val="22"/>
          <w:szCs w:val="22"/>
          <w:lang w:eastAsia="en-US"/>
        </w:rPr>
        <w:t>Abona a lo anterior,</w:t>
      </w:r>
      <w:r w:rsidRPr="00295A3D">
        <w:rPr>
          <w:rFonts w:ascii="Palatino Linotype" w:eastAsia="Calibri" w:hAnsi="Palatino Linotype" w:cs="Tahoma"/>
          <w:bCs/>
          <w:sz w:val="22"/>
          <w:szCs w:val="22"/>
          <w:lang w:val="es-ES" w:eastAsia="en-US"/>
        </w:rPr>
        <w:t xml:space="preserve"> lo previsto en la tesis aislada número 1a. CCXIV/2009, emitida por la Primera Sala de la Suprema Corte de Justicia de la Nación, publicada </w:t>
      </w:r>
      <w:r w:rsidRPr="00295A3D">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295A3D">
        <w:rPr>
          <w:rFonts w:ascii="Palatino Linotype" w:eastAsia="Calibri" w:hAnsi="Palatino Linotype" w:cs="Tahoma"/>
          <w:bCs/>
          <w:sz w:val="22"/>
          <w:szCs w:val="22"/>
          <w:lang w:val="es-ES" w:eastAsia="en-US"/>
        </w:rPr>
        <w:t xml:space="preserve"> que establece lo siguiente:</w:t>
      </w:r>
    </w:p>
    <w:p w14:paraId="6D718952" w14:textId="77777777" w:rsidR="00295A3D" w:rsidRPr="00295A3D" w:rsidRDefault="00295A3D" w:rsidP="00295A3D">
      <w:pPr>
        <w:spacing w:line="360" w:lineRule="auto"/>
        <w:ind w:right="-93"/>
        <w:jc w:val="both"/>
        <w:rPr>
          <w:rFonts w:ascii="Palatino Linotype" w:eastAsia="Calibri" w:hAnsi="Palatino Linotype" w:cs="Tahoma"/>
          <w:bCs/>
          <w:sz w:val="22"/>
          <w:szCs w:val="22"/>
          <w:lang w:val="es-ES" w:eastAsia="en-US"/>
        </w:rPr>
      </w:pPr>
    </w:p>
    <w:p w14:paraId="37ADFB36" w14:textId="77777777" w:rsidR="00295A3D" w:rsidRPr="00295A3D" w:rsidRDefault="00295A3D" w:rsidP="00295A3D">
      <w:pPr>
        <w:spacing w:line="360" w:lineRule="auto"/>
        <w:ind w:left="567" w:right="567"/>
        <w:jc w:val="both"/>
        <w:rPr>
          <w:rFonts w:ascii="Palatino Linotype" w:eastAsia="Calibri" w:hAnsi="Palatino Linotype" w:cs="Tahoma"/>
          <w:bCs/>
          <w:i/>
          <w:lang w:val="es-ES" w:eastAsia="en-US"/>
        </w:rPr>
      </w:pPr>
      <w:r w:rsidRPr="00295A3D">
        <w:rPr>
          <w:rFonts w:ascii="Palatino Linotype" w:eastAsia="Calibri" w:hAnsi="Palatino Linotype" w:cs="Tahoma"/>
          <w:bCs/>
          <w:i/>
          <w:lang w:val="es-ES" w:eastAsia="en-US"/>
        </w:rPr>
        <w:t>“</w:t>
      </w:r>
      <w:r w:rsidRPr="00295A3D">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295A3D">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295A3D">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295A3D">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295A3D">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295A3D">
        <w:rPr>
          <w:rFonts w:ascii="Palatino Linotype" w:eastAsia="Calibri" w:hAnsi="Palatino Linotype"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88B1A2A" w14:textId="77777777" w:rsidR="00295A3D" w:rsidRPr="00295A3D" w:rsidRDefault="00295A3D" w:rsidP="00295A3D">
      <w:pPr>
        <w:spacing w:line="360" w:lineRule="auto"/>
        <w:ind w:right="-93"/>
        <w:jc w:val="both"/>
        <w:rPr>
          <w:rFonts w:ascii="Palatino Linotype" w:eastAsia="Calibri" w:hAnsi="Palatino Linotype" w:cs="Tahoma"/>
          <w:bCs/>
          <w:sz w:val="22"/>
          <w:szCs w:val="22"/>
          <w:lang w:val="es-ES" w:eastAsia="en-US"/>
        </w:rPr>
      </w:pPr>
    </w:p>
    <w:p w14:paraId="7B778509" w14:textId="77777777" w:rsidR="00295A3D" w:rsidRPr="00295A3D" w:rsidRDefault="00295A3D" w:rsidP="00295A3D">
      <w:pPr>
        <w:spacing w:line="360" w:lineRule="auto"/>
        <w:ind w:right="-93"/>
        <w:jc w:val="both"/>
        <w:rPr>
          <w:rFonts w:ascii="Palatino Linotype" w:eastAsia="Calibri" w:hAnsi="Palatino Linotype" w:cs="Tahoma"/>
          <w:b/>
          <w:bCs/>
          <w:sz w:val="22"/>
          <w:szCs w:val="22"/>
          <w:lang w:val="es-ES" w:eastAsia="en-US"/>
        </w:rPr>
      </w:pPr>
      <w:r w:rsidRPr="00295A3D">
        <w:rPr>
          <w:rFonts w:ascii="Palatino Linotype" w:eastAsia="Calibri" w:hAnsi="Palatino Linotype" w:cs="Tahoma"/>
          <w:bCs/>
          <w:sz w:val="22"/>
          <w:szCs w:val="22"/>
          <w:lang w:val="es-ES" w:eastAsia="en-US"/>
        </w:rPr>
        <w:t xml:space="preserve">De conformidad con lo señalado, se colige que </w:t>
      </w:r>
      <w:r w:rsidRPr="00295A3D">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 como lo es, la información relacionada con la salud, es decir aquellos que den cuenta de su estado físico y mental; aunado a que dichos datos, son considerados como sensibles.</w:t>
      </w:r>
    </w:p>
    <w:p w14:paraId="7CBC3D4F" w14:textId="77777777" w:rsidR="00A4013C" w:rsidRDefault="00A4013C" w:rsidP="00244E76">
      <w:pPr>
        <w:tabs>
          <w:tab w:val="left" w:pos="3962"/>
        </w:tabs>
        <w:spacing w:line="360" w:lineRule="auto"/>
        <w:jc w:val="both"/>
        <w:rPr>
          <w:rFonts w:ascii="Palatino Linotype" w:hAnsi="Palatino Linotype" w:cs="Tahoma"/>
          <w:bCs/>
          <w:iCs/>
          <w:sz w:val="22"/>
          <w:szCs w:val="22"/>
          <w:lang w:val="es-ES"/>
        </w:rPr>
      </w:pPr>
    </w:p>
    <w:p w14:paraId="50692443" w14:textId="77777777" w:rsidR="001A6606" w:rsidRDefault="001A6606" w:rsidP="00244E76">
      <w:pPr>
        <w:tabs>
          <w:tab w:val="left" w:pos="3962"/>
        </w:tabs>
        <w:spacing w:line="360" w:lineRule="auto"/>
        <w:jc w:val="both"/>
        <w:rPr>
          <w:rFonts w:ascii="Palatino Linotype" w:hAnsi="Palatino Linotype" w:cs="Tahoma"/>
          <w:bCs/>
          <w:iCs/>
          <w:sz w:val="22"/>
          <w:szCs w:val="22"/>
          <w:lang w:val="es-ES"/>
        </w:rPr>
      </w:pPr>
    </w:p>
    <w:p w14:paraId="6CA10B95" w14:textId="77777777" w:rsidR="001A6606" w:rsidRDefault="001A6606" w:rsidP="00244E76">
      <w:pPr>
        <w:tabs>
          <w:tab w:val="left" w:pos="3962"/>
        </w:tabs>
        <w:spacing w:line="360" w:lineRule="auto"/>
        <w:jc w:val="both"/>
        <w:rPr>
          <w:rFonts w:ascii="Palatino Linotype" w:hAnsi="Palatino Linotype" w:cs="Tahoma"/>
          <w:bCs/>
          <w:iCs/>
          <w:sz w:val="22"/>
          <w:szCs w:val="22"/>
          <w:lang w:val="es-ES"/>
        </w:rPr>
      </w:pPr>
    </w:p>
    <w:p w14:paraId="065548B9" w14:textId="35814659" w:rsidR="001D17A0" w:rsidRDefault="001D17A0" w:rsidP="00C25532">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emitir un pronunciamiento respecto a la entrega de algún medicamento o asistencia médica por parte del Sujeto Obligado, podría dar cuenta del estado de salud de la persona señalada en la solicitud de información, lo cual pertenece al ámbito privado de esta.</w:t>
      </w:r>
    </w:p>
    <w:p w14:paraId="22B92FB1" w14:textId="77777777" w:rsidR="001D17A0" w:rsidRDefault="001D17A0" w:rsidP="00C25532">
      <w:pPr>
        <w:spacing w:line="360" w:lineRule="auto"/>
        <w:ind w:right="-93"/>
        <w:jc w:val="both"/>
        <w:rPr>
          <w:rFonts w:ascii="Palatino Linotype" w:eastAsia="Calibri" w:hAnsi="Palatino Linotype" w:cs="Tahoma"/>
          <w:bCs/>
          <w:sz w:val="22"/>
          <w:szCs w:val="22"/>
          <w:lang w:eastAsia="en-US"/>
        </w:rPr>
      </w:pPr>
    </w:p>
    <w:p w14:paraId="43C356D0"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37E64055" w14:textId="77777777" w:rsidR="00C25532" w:rsidRPr="00C25532" w:rsidRDefault="00C25532" w:rsidP="00C25532">
      <w:pPr>
        <w:spacing w:line="360" w:lineRule="auto"/>
        <w:ind w:right="-93"/>
        <w:jc w:val="both"/>
        <w:rPr>
          <w:rFonts w:ascii="Palatino Linotype" w:eastAsia="Calibri" w:hAnsi="Palatino Linotype" w:cs="Tahoma"/>
          <w:b/>
          <w:bCs/>
          <w:sz w:val="22"/>
          <w:szCs w:val="22"/>
          <w:lang w:eastAsia="en-US"/>
        </w:rPr>
      </w:pPr>
    </w:p>
    <w:p w14:paraId="173EBD65" w14:textId="77777777" w:rsidR="00C25532" w:rsidRPr="00C25532" w:rsidRDefault="00C25532" w:rsidP="00C25532">
      <w:pPr>
        <w:spacing w:line="360" w:lineRule="auto"/>
        <w:ind w:left="567" w:right="567"/>
        <w:jc w:val="both"/>
        <w:rPr>
          <w:rFonts w:ascii="Palatino Linotype" w:eastAsia="Calibri" w:hAnsi="Palatino Linotype" w:cs="Tahoma"/>
          <w:bCs/>
          <w:i/>
          <w:lang w:val="es-ES" w:eastAsia="en-US"/>
        </w:rPr>
      </w:pPr>
      <w:r w:rsidRPr="00C25532">
        <w:rPr>
          <w:rFonts w:ascii="Palatino Linotype" w:eastAsia="Calibri" w:hAnsi="Palatino Linotype" w:cs="Tahoma"/>
          <w:b/>
          <w:bCs/>
          <w:i/>
          <w:lang w:val="es-ES" w:eastAsia="en-US"/>
        </w:rPr>
        <w:t xml:space="preserve">“DERECHO A LA PRIVACIDAD O INTIMIDAD. ESTÁ PROTEGIDO POR EL ARTÍCULO 16, PRIMER PÁRRAFO, DE LA CONSTITUCIÓN POLÍTICA DE LOS ESTADOS UNIDOS MEXICANOS. </w:t>
      </w:r>
      <w:r w:rsidRPr="00C25532">
        <w:rPr>
          <w:rFonts w:ascii="Palatino Linotype" w:eastAsia="Calibri" w:hAnsi="Palatino Linotype" w:cs="Tahoma"/>
          <w:bCs/>
          <w:i/>
          <w:lang w:val="es-ES" w:eastAsia="en-U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CF48E3A"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p>
    <w:p w14:paraId="2D012C4D"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210D48A9"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p>
    <w:p w14:paraId="15A94833"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4CCEADF6" w14:textId="77777777" w:rsidR="009E4460" w:rsidRDefault="009E4460" w:rsidP="00C25532">
      <w:pPr>
        <w:spacing w:line="360" w:lineRule="auto"/>
        <w:ind w:right="-93"/>
        <w:jc w:val="both"/>
        <w:rPr>
          <w:rFonts w:ascii="Palatino Linotype" w:eastAsia="Calibri" w:hAnsi="Palatino Linotype" w:cs="Tahoma"/>
          <w:bCs/>
          <w:sz w:val="22"/>
          <w:szCs w:val="22"/>
          <w:lang w:eastAsia="en-US"/>
        </w:rPr>
      </w:pPr>
    </w:p>
    <w:p w14:paraId="550BA67A" w14:textId="4FFA7291"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Por lo tanto, se considera que dar a conocer </w:t>
      </w:r>
      <w:r w:rsidR="009E4460">
        <w:rPr>
          <w:rFonts w:ascii="Palatino Linotype" w:eastAsia="Calibri" w:hAnsi="Palatino Linotype" w:cs="Tahoma"/>
          <w:bCs/>
          <w:sz w:val="22"/>
          <w:szCs w:val="22"/>
          <w:lang w:eastAsia="en-US"/>
        </w:rPr>
        <w:t>la información peticionada,</w:t>
      </w:r>
      <w:r w:rsidRPr="00C25532">
        <w:rPr>
          <w:rFonts w:ascii="Palatino Linotype" w:eastAsia="Calibri" w:hAnsi="Palatino Linotype" w:cs="Tahoma"/>
          <w:bCs/>
          <w:sz w:val="22"/>
          <w:szCs w:val="22"/>
          <w:lang w:eastAsia="en-US"/>
        </w:rPr>
        <w:t xml:space="preserve"> implicaría revelar un aspecto de la vida privada </w:t>
      </w:r>
      <w:r w:rsidR="009E4460">
        <w:rPr>
          <w:rFonts w:ascii="Palatino Linotype" w:eastAsia="Calibri" w:hAnsi="Palatino Linotype" w:cs="Tahoma"/>
          <w:bCs/>
          <w:sz w:val="22"/>
          <w:szCs w:val="22"/>
          <w:lang w:eastAsia="en-US"/>
        </w:rPr>
        <w:t>del Presidente Municipal</w:t>
      </w:r>
      <w:r w:rsidRPr="00C25532">
        <w:rPr>
          <w:rFonts w:ascii="Palatino Linotype" w:eastAsia="Calibri" w:hAnsi="Palatino Linotype" w:cs="Tahoma"/>
          <w:bCs/>
          <w:sz w:val="22"/>
          <w:szCs w:val="22"/>
          <w:lang w:eastAsia="en-US"/>
        </w:rPr>
        <w:t xml:space="preserve">, </w:t>
      </w:r>
      <w:r w:rsidR="009E4460">
        <w:rPr>
          <w:rFonts w:ascii="Palatino Linotype" w:eastAsia="Calibri" w:hAnsi="Palatino Linotype" w:cs="Tahoma"/>
          <w:bCs/>
          <w:sz w:val="22"/>
          <w:szCs w:val="22"/>
          <w:lang w:eastAsia="en-US"/>
        </w:rPr>
        <w:t>pues</w:t>
      </w:r>
      <w:r w:rsidRPr="00C25532">
        <w:rPr>
          <w:rFonts w:ascii="Palatino Linotype" w:eastAsia="Calibri" w:hAnsi="Palatino Linotype" w:cs="Tahoma"/>
          <w:bCs/>
          <w:sz w:val="22"/>
          <w:szCs w:val="22"/>
          <w:lang w:eastAsia="en-US"/>
        </w:rPr>
        <w:t xml:space="preserve"> reflejaría </w:t>
      </w:r>
      <w:r w:rsidR="009E4460">
        <w:rPr>
          <w:rFonts w:ascii="Palatino Linotype" w:eastAsia="Calibri" w:hAnsi="Palatino Linotype" w:cs="Tahoma"/>
          <w:bCs/>
          <w:sz w:val="22"/>
          <w:szCs w:val="22"/>
          <w:lang w:eastAsia="en-US"/>
        </w:rPr>
        <w:t>el estado de salud de este</w:t>
      </w:r>
      <w:r w:rsidRPr="00C25532">
        <w:rPr>
          <w:rFonts w:ascii="Palatino Linotype" w:eastAsia="Calibri" w:hAnsi="Palatino Linotype" w:cs="Tahoma"/>
          <w:bCs/>
          <w:sz w:val="22"/>
          <w:szCs w:val="22"/>
          <w:lang w:eastAsia="en-US"/>
        </w:rPr>
        <w:t>, afectando así, su intimidad.</w:t>
      </w:r>
    </w:p>
    <w:p w14:paraId="3AFE73D5"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p>
    <w:p w14:paraId="4EAE803B" w14:textId="635C590E"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r w:rsidRPr="00C25532">
        <w:rPr>
          <w:rFonts w:ascii="Palatino Linotype" w:eastAsia="Calibri" w:hAnsi="Palatino Linotype" w:cs="Tahoma"/>
          <w:bCs/>
          <w:sz w:val="22"/>
          <w:szCs w:val="22"/>
          <w:lang w:eastAsia="en-US"/>
        </w:rPr>
        <w:t xml:space="preserve">Lo anterior, toda vez que dar a conocer </w:t>
      </w:r>
      <w:r w:rsidR="00327ADE">
        <w:rPr>
          <w:rFonts w:ascii="Palatino Linotype" w:eastAsia="Calibri" w:hAnsi="Palatino Linotype" w:cs="Tahoma"/>
          <w:bCs/>
          <w:sz w:val="22"/>
          <w:szCs w:val="22"/>
          <w:lang w:eastAsia="en-US"/>
        </w:rPr>
        <w:t>la entrega o no de medicamentos o asistencia médica a una persona</w:t>
      </w:r>
      <w:r w:rsidRPr="00C25532">
        <w:rPr>
          <w:rFonts w:ascii="Palatino Linotype" w:eastAsia="Calibri" w:hAnsi="Palatino Linotype" w:cs="Tahoma"/>
          <w:bCs/>
          <w:sz w:val="22"/>
          <w:szCs w:val="22"/>
          <w:lang w:eastAsia="en-US"/>
        </w:rPr>
        <w:t xml:space="preserve">, constituye información confidencial que afecta su esfera privada, dado que vulneraría la protección de su intimidad, al tratarse de información que da cuenta de </w:t>
      </w:r>
      <w:r w:rsidR="00327ADE">
        <w:rPr>
          <w:rFonts w:ascii="Palatino Linotype" w:eastAsia="Calibri" w:hAnsi="Palatino Linotype" w:cs="Tahoma"/>
          <w:bCs/>
          <w:sz w:val="22"/>
          <w:szCs w:val="22"/>
          <w:lang w:eastAsia="en-US"/>
        </w:rPr>
        <w:t>la salud física o mental de una persona, así como, el tratamiento que ha tenido para curarse</w:t>
      </w:r>
      <w:r w:rsidRPr="00C25532">
        <w:rPr>
          <w:rFonts w:ascii="Palatino Linotype" w:eastAsia="Calibri" w:hAnsi="Palatino Linotype" w:cs="Tahoma"/>
          <w:bCs/>
          <w:sz w:val="22"/>
          <w:szCs w:val="22"/>
          <w:lang w:eastAsia="en-US"/>
        </w:rPr>
        <w:t>.</w:t>
      </w:r>
    </w:p>
    <w:p w14:paraId="177A26B6" w14:textId="77777777" w:rsidR="00C25532" w:rsidRPr="00C25532" w:rsidRDefault="00C25532" w:rsidP="00C25532">
      <w:pPr>
        <w:spacing w:line="360" w:lineRule="auto"/>
        <w:ind w:right="-93"/>
        <w:jc w:val="both"/>
        <w:rPr>
          <w:rFonts w:ascii="Palatino Linotype" w:eastAsia="Calibri" w:hAnsi="Palatino Linotype" w:cs="Tahoma"/>
          <w:bCs/>
          <w:sz w:val="22"/>
          <w:szCs w:val="22"/>
          <w:lang w:eastAsia="en-US"/>
        </w:rPr>
      </w:pPr>
    </w:p>
    <w:p w14:paraId="43E1E9A3" w14:textId="155A9986" w:rsidR="00327ADE" w:rsidRPr="00327ADE" w:rsidRDefault="00327ADE" w:rsidP="00327ADE">
      <w:pPr>
        <w:tabs>
          <w:tab w:val="left" w:pos="3962"/>
        </w:tabs>
        <w:spacing w:line="360" w:lineRule="auto"/>
        <w:jc w:val="both"/>
        <w:rPr>
          <w:rFonts w:ascii="Palatino Linotype" w:hAnsi="Palatino Linotype" w:cs="Tahoma"/>
          <w:bCs/>
          <w:iCs/>
          <w:sz w:val="22"/>
          <w:szCs w:val="22"/>
          <w:lang w:val="es-ES"/>
        </w:rPr>
      </w:pPr>
      <w:r w:rsidRPr="00327ADE">
        <w:rPr>
          <w:rFonts w:ascii="Palatino Linotype" w:hAnsi="Palatino Linotype" w:cs="Tahoma"/>
          <w:bCs/>
          <w:iCs/>
          <w:sz w:val="22"/>
          <w:szCs w:val="22"/>
          <w:lang w:val="es-ES"/>
        </w:rPr>
        <w:t>De tales circunstancias, se considera que la información referente al estado de salud, es de carácter confidencial, en términos del artículo 143, fracción I, de la Ley de Transparencia y Acceso a la Información Pública de</w:t>
      </w:r>
      <w:r w:rsidR="006A341D">
        <w:rPr>
          <w:rFonts w:ascii="Palatino Linotype" w:hAnsi="Palatino Linotype" w:cs="Tahoma"/>
          <w:bCs/>
          <w:iCs/>
          <w:sz w:val="22"/>
          <w:szCs w:val="22"/>
          <w:lang w:val="es-ES"/>
        </w:rPr>
        <w:t xml:space="preserve">l Estado de México y Municipios, en el presente caso, el pronunciamiento sobre la entrega o no de medicamentos o asistencia médica al Presidente Municipal, Fernando Flores </w:t>
      </w:r>
      <w:proofErr w:type="spellStart"/>
      <w:r w:rsidR="006A341D">
        <w:rPr>
          <w:rFonts w:ascii="Palatino Linotype" w:hAnsi="Palatino Linotype" w:cs="Tahoma"/>
          <w:bCs/>
          <w:iCs/>
          <w:sz w:val="22"/>
          <w:szCs w:val="22"/>
          <w:lang w:val="es-ES"/>
        </w:rPr>
        <w:t>Fernandez</w:t>
      </w:r>
      <w:proofErr w:type="spellEnd"/>
      <w:r w:rsidR="006A341D">
        <w:rPr>
          <w:rFonts w:ascii="Palatino Linotype" w:hAnsi="Palatino Linotype" w:cs="Tahoma"/>
          <w:bCs/>
          <w:iCs/>
          <w:sz w:val="22"/>
          <w:szCs w:val="22"/>
          <w:lang w:val="es-ES"/>
        </w:rPr>
        <w:t xml:space="preserve">, por tener la enfermedad conocida como COVID-19. </w:t>
      </w:r>
    </w:p>
    <w:p w14:paraId="1362E297" w14:textId="77777777" w:rsidR="00185603" w:rsidRDefault="00185603" w:rsidP="00244E76">
      <w:pPr>
        <w:tabs>
          <w:tab w:val="left" w:pos="3962"/>
        </w:tabs>
        <w:spacing w:line="360" w:lineRule="auto"/>
        <w:jc w:val="both"/>
        <w:rPr>
          <w:rFonts w:ascii="Palatino Linotype" w:hAnsi="Palatino Linotype" w:cs="Tahoma"/>
          <w:bCs/>
          <w:iCs/>
          <w:sz w:val="22"/>
          <w:szCs w:val="22"/>
          <w:lang w:val="es-ES"/>
        </w:rPr>
      </w:pPr>
    </w:p>
    <w:p w14:paraId="79464CE2" w14:textId="77777777" w:rsidR="001A6606" w:rsidRDefault="001A6606" w:rsidP="00244E76">
      <w:pPr>
        <w:tabs>
          <w:tab w:val="left" w:pos="3962"/>
        </w:tabs>
        <w:spacing w:line="360" w:lineRule="auto"/>
        <w:jc w:val="both"/>
        <w:rPr>
          <w:rFonts w:ascii="Palatino Linotype" w:hAnsi="Palatino Linotype" w:cs="Tahoma"/>
          <w:bCs/>
          <w:iCs/>
          <w:sz w:val="22"/>
          <w:szCs w:val="22"/>
          <w:lang w:val="es-ES"/>
        </w:rPr>
      </w:pPr>
    </w:p>
    <w:p w14:paraId="539B76CC" w14:textId="5402496A" w:rsidR="00185603" w:rsidRDefault="006A341D" w:rsidP="00244E76">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no pasa desapercibido para este Instituto, que el actual Presidente Municipal de Metepec, </w:t>
      </w:r>
      <w:r w:rsidR="00155486">
        <w:rPr>
          <w:rFonts w:ascii="Palatino Linotype" w:hAnsi="Palatino Linotype" w:cs="Tahoma"/>
          <w:bCs/>
          <w:iCs/>
          <w:sz w:val="22"/>
          <w:szCs w:val="22"/>
          <w:lang w:val="es-ES"/>
        </w:rPr>
        <w:t xml:space="preserve">el veinticinco de enero de dos mil veintidós, </w:t>
      </w:r>
      <w:r>
        <w:rPr>
          <w:rFonts w:ascii="Palatino Linotype" w:hAnsi="Palatino Linotype" w:cs="Tahoma"/>
          <w:bCs/>
          <w:iCs/>
          <w:sz w:val="22"/>
          <w:szCs w:val="22"/>
          <w:lang w:val="es-ES"/>
        </w:rPr>
        <w:t xml:space="preserve">a través de sus redes sociales oficiales, </w:t>
      </w:r>
      <w:r w:rsidR="00155486">
        <w:rPr>
          <w:rFonts w:ascii="Palatino Linotype" w:hAnsi="Palatino Linotype" w:cs="Tahoma"/>
          <w:bCs/>
          <w:iCs/>
          <w:sz w:val="22"/>
          <w:szCs w:val="22"/>
          <w:lang w:val="es-ES"/>
        </w:rPr>
        <w:t xml:space="preserve">hizo del conocimiento que había dado positivo al virus </w:t>
      </w:r>
      <w:r w:rsidR="00155486" w:rsidRPr="00155486">
        <w:rPr>
          <w:rFonts w:ascii="Palatino Linotype" w:hAnsi="Palatino Linotype" w:cs="Tahoma"/>
          <w:bCs/>
          <w:iCs/>
          <w:sz w:val="22"/>
          <w:szCs w:val="22"/>
          <w:lang w:val="es-ES"/>
        </w:rPr>
        <w:t>SARS-CoV-2</w:t>
      </w:r>
      <w:r w:rsidR="00155486">
        <w:rPr>
          <w:rFonts w:ascii="Palatino Linotype" w:hAnsi="Palatino Linotype" w:cs="Tahoma"/>
          <w:bCs/>
          <w:iCs/>
          <w:sz w:val="22"/>
          <w:szCs w:val="22"/>
          <w:lang w:val="es-ES"/>
        </w:rPr>
        <w:t>, por lo que, se aislaría y trabajaría de manera remota en su hogar.</w:t>
      </w:r>
    </w:p>
    <w:p w14:paraId="35E5A1EE" w14:textId="77777777" w:rsidR="00512AF8" w:rsidRDefault="00512AF8" w:rsidP="00244E76">
      <w:pPr>
        <w:tabs>
          <w:tab w:val="left" w:pos="3962"/>
        </w:tabs>
        <w:spacing w:line="360" w:lineRule="auto"/>
        <w:jc w:val="both"/>
        <w:rPr>
          <w:rFonts w:ascii="Palatino Linotype" w:hAnsi="Palatino Linotype" w:cs="Tahoma"/>
          <w:bCs/>
          <w:iCs/>
          <w:sz w:val="22"/>
          <w:szCs w:val="22"/>
          <w:lang w:val="es-ES"/>
        </w:rPr>
      </w:pPr>
    </w:p>
    <w:p w14:paraId="76C74FCE" w14:textId="313359D3" w:rsidR="00155486" w:rsidRDefault="00DA5DFF" w:rsidP="00244E76">
      <w:pPr>
        <w:tabs>
          <w:tab w:val="left" w:pos="3962"/>
        </w:tabs>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Como se logra observar, el funcionario público decidió revelar</w:t>
      </w:r>
      <w:r w:rsidR="00462668">
        <w:rPr>
          <w:rFonts w:ascii="Palatino Linotype" w:hAnsi="Palatino Linotype" w:cs="Tahoma"/>
          <w:bCs/>
          <w:iCs/>
          <w:sz w:val="22"/>
          <w:szCs w:val="22"/>
          <w:lang w:val="es-ES"/>
        </w:rPr>
        <w:t xml:space="preserve"> una cuestión íntima y privada de este, a saber,</w:t>
      </w:r>
      <w:r>
        <w:rPr>
          <w:rFonts w:ascii="Palatino Linotype" w:hAnsi="Palatino Linotype" w:cs="Tahoma"/>
          <w:bCs/>
          <w:iCs/>
          <w:sz w:val="22"/>
          <w:szCs w:val="22"/>
          <w:lang w:val="es-ES"/>
        </w:rPr>
        <w:t xml:space="preserve"> parte de su estado de salud a la ciudadanía, </w:t>
      </w:r>
      <w:r w:rsidR="00884EBD">
        <w:rPr>
          <w:rFonts w:ascii="Palatino Linotype" w:hAnsi="Palatino Linotype" w:cs="Tahoma"/>
          <w:bCs/>
          <w:iCs/>
          <w:sz w:val="22"/>
          <w:szCs w:val="22"/>
          <w:lang w:val="es-ES"/>
        </w:rPr>
        <w:t>lo cual da cuenta de la decisión personal y del actuar voluntario de dicha persona de dar a conocer</w:t>
      </w:r>
      <w:r w:rsidR="00462668">
        <w:rPr>
          <w:rFonts w:ascii="Palatino Linotype" w:hAnsi="Palatino Linotype" w:cs="Tahoma"/>
          <w:bCs/>
          <w:iCs/>
          <w:sz w:val="22"/>
          <w:szCs w:val="22"/>
          <w:lang w:val="es-ES"/>
        </w:rPr>
        <w:t xml:space="preserve"> que dio positivo al virus conocido como COVID-19; sin embargo, dicha situación, no da pauta de que se dé a conocer información sobre la evolución, tratamiento y ayuda obtenida para erradicar el virus de su organismo, pues como se estableció es una cuestión que únicamente le incube a este.</w:t>
      </w:r>
    </w:p>
    <w:p w14:paraId="0E2955F1" w14:textId="77777777" w:rsidR="00185603" w:rsidRPr="004F38D9" w:rsidRDefault="00185603" w:rsidP="00244E76">
      <w:pPr>
        <w:tabs>
          <w:tab w:val="left" w:pos="3962"/>
        </w:tabs>
        <w:spacing w:line="360" w:lineRule="auto"/>
        <w:jc w:val="both"/>
        <w:rPr>
          <w:rFonts w:ascii="Palatino Linotype" w:eastAsia="Calibri" w:hAnsi="Palatino Linotype" w:cs="Tahoma"/>
          <w:bCs/>
          <w:sz w:val="22"/>
          <w:szCs w:val="22"/>
          <w:highlight w:val="magenta"/>
          <w:lang w:eastAsia="en-US"/>
        </w:rPr>
      </w:pPr>
    </w:p>
    <w:p w14:paraId="352AFC1B" w14:textId="77777777" w:rsidR="005B518A" w:rsidRDefault="00555229" w:rsidP="00244E76">
      <w:pPr>
        <w:tabs>
          <w:tab w:val="left" w:pos="3962"/>
        </w:tabs>
        <w:spacing w:line="360" w:lineRule="auto"/>
        <w:jc w:val="both"/>
        <w:rPr>
          <w:rFonts w:ascii="Palatino Linotype" w:eastAsia="Calibri" w:hAnsi="Palatino Linotype" w:cs="Tahoma"/>
          <w:bCs/>
          <w:sz w:val="22"/>
          <w:szCs w:val="22"/>
          <w:lang w:eastAsia="en-US"/>
        </w:rPr>
      </w:pPr>
      <w:r w:rsidRPr="00555229">
        <w:rPr>
          <w:rFonts w:ascii="Palatino Linotype" w:eastAsia="Calibri" w:hAnsi="Palatino Linotype" w:cs="Tahoma"/>
          <w:bCs/>
          <w:sz w:val="22"/>
          <w:szCs w:val="22"/>
          <w:lang w:eastAsia="en-US"/>
        </w:rPr>
        <w:t>En t</w:t>
      </w:r>
      <w:r>
        <w:rPr>
          <w:rFonts w:ascii="Palatino Linotype" w:eastAsia="Calibri" w:hAnsi="Palatino Linotype" w:cs="Tahoma"/>
          <w:bCs/>
          <w:sz w:val="22"/>
          <w:szCs w:val="22"/>
          <w:lang w:eastAsia="en-US"/>
        </w:rPr>
        <w:t xml:space="preserve">al virtud, es evidente que en el caso presente se está en la presencia de datos personales confidenciales, de carácter sensible, toda vez que proporcionar información del tratamiento médico que se hubiera proporcionado al Presidente municipal de Metepec, tendría por consecuencia revelar aspectos relacionados con su estado de salud, por lo que dicha información se considera de carácter confidencial. </w:t>
      </w:r>
    </w:p>
    <w:p w14:paraId="6F5DD2A2" w14:textId="77777777" w:rsidR="005B518A" w:rsidRDefault="005B518A" w:rsidP="00244E76">
      <w:pPr>
        <w:tabs>
          <w:tab w:val="left" w:pos="3962"/>
        </w:tabs>
        <w:spacing w:line="360" w:lineRule="auto"/>
        <w:jc w:val="both"/>
        <w:rPr>
          <w:rFonts w:ascii="Palatino Linotype" w:eastAsia="Calibri" w:hAnsi="Palatino Linotype" w:cs="Tahoma"/>
          <w:bCs/>
          <w:sz w:val="22"/>
          <w:szCs w:val="22"/>
          <w:lang w:eastAsia="en-US"/>
        </w:rPr>
      </w:pPr>
    </w:p>
    <w:p w14:paraId="76CDC3F7" w14:textId="4D166642" w:rsidR="00555229" w:rsidRDefault="00652D72" w:rsidP="00244E76">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como se desprende del expediente electrónico en que se actúa, el Sujeto Obligado solo manifestó la imposibilidad de proporcionar la información relacionada con el tratamiento médico del Presidente municipal, haciendo referencia a la Ley de Protección de Datos personales, careciendo, como ya se ha hecho referencia, de la debida motivación y fundamentación y fue omiso en proporcionar el Acuerdo del Comité de T</w:t>
      </w:r>
      <w:r w:rsidR="0029464E">
        <w:rPr>
          <w:rFonts w:ascii="Palatino Linotype" w:eastAsia="Calibri" w:hAnsi="Palatino Linotype" w:cs="Tahoma"/>
          <w:bCs/>
          <w:sz w:val="22"/>
          <w:szCs w:val="22"/>
          <w:lang w:eastAsia="en-US"/>
        </w:rPr>
        <w:t>ransparencia que confi</w:t>
      </w:r>
      <w:r>
        <w:rPr>
          <w:rFonts w:ascii="Palatino Linotype" w:eastAsia="Calibri" w:hAnsi="Palatino Linotype" w:cs="Tahoma"/>
          <w:bCs/>
          <w:sz w:val="22"/>
          <w:szCs w:val="22"/>
          <w:lang w:eastAsia="en-US"/>
        </w:rPr>
        <w:t xml:space="preserve">rmara la clasificación de la información. </w:t>
      </w:r>
    </w:p>
    <w:p w14:paraId="631105C3" w14:textId="77777777" w:rsidR="0029464E" w:rsidRDefault="0029464E" w:rsidP="00244E76">
      <w:pPr>
        <w:tabs>
          <w:tab w:val="left" w:pos="3962"/>
        </w:tabs>
        <w:spacing w:line="360" w:lineRule="auto"/>
        <w:jc w:val="both"/>
        <w:rPr>
          <w:rFonts w:ascii="Palatino Linotype" w:eastAsia="Calibri" w:hAnsi="Palatino Linotype" w:cs="Tahoma"/>
          <w:bCs/>
          <w:sz w:val="22"/>
          <w:szCs w:val="22"/>
          <w:lang w:eastAsia="en-US"/>
        </w:rPr>
      </w:pPr>
    </w:p>
    <w:p w14:paraId="190080C0" w14:textId="77777777" w:rsidR="001A6606" w:rsidRDefault="001A6606" w:rsidP="00244E76">
      <w:pPr>
        <w:tabs>
          <w:tab w:val="left" w:pos="3962"/>
        </w:tabs>
        <w:spacing w:line="360" w:lineRule="auto"/>
        <w:jc w:val="both"/>
        <w:rPr>
          <w:rFonts w:ascii="Palatino Linotype" w:eastAsia="Calibri" w:hAnsi="Palatino Linotype" w:cs="Tahoma"/>
          <w:bCs/>
          <w:sz w:val="22"/>
          <w:szCs w:val="22"/>
          <w:lang w:eastAsia="en-US"/>
        </w:rPr>
      </w:pPr>
    </w:p>
    <w:p w14:paraId="49FD3FF2" w14:textId="2E534242" w:rsidR="00B21FF6" w:rsidRDefault="00B21FF6" w:rsidP="00244E76">
      <w:pPr>
        <w:tabs>
          <w:tab w:val="left" w:pos="3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resulta procedente la clasificación del pronunciamiento respecto a que si el Presidente Municipal de Metepec, recibió del Sujeto Obligado medicamentos o asistencia médica para combatir el virus </w:t>
      </w:r>
      <w:r w:rsidRPr="00B21FF6">
        <w:rPr>
          <w:rFonts w:ascii="Palatino Linotype" w:eastAsia="Calibri" w:hAnsi="Palatino Linotype" w:cs="Tahoma"/>
          <w:bCs/>
          <w:iCs/>
          <w:sz w:val="22"/>
          <w:szCs w:val="22"/>
          <w:lang w:val="es-ES" w:eastAsia="en-US"/>
        </w:rPr>
        <w:t>SARS-CoV-2</w:t>
      </w:r>
      <w:r>
        <w:rPr>
          <w:rFonts w:ascii="Palatino Linotype" w:eastAsia="Calibri" w:hAnsi="Palatino Linotype" w:cs="Tahoma"/>
          <w:bCs/>
          <w:iCs/>
          <w:sz w:val="22"/>
          <w:szCs w:val="22"/>
          <w:lang w:val="es-ES" w:eastAsia="en-US"/>
        </w:rPr>
        <w:t>.</w:t>
      </w:r>
    </w:p>
    <w:p w14:paraId="138AF824" w14:textId="77777777" w:rsidR="00B21FF6" w:rsidRDefault="00B21FF6" w:rsidP="00244E76">
      <w:pPr>
        <w:tabs>
          <w:tab w:val="left" w:pos="3962"/>
        </w:tabs>
        <w:spacing w:line="360" w:lineRule="auto"/>
        <w:jc w:val="both"/>
        <w:rPr>
          <w:rFonts w:ascii="Palatino Linotype" w:eastAsia="Calibri" w:hAnsi="Palatino Linotype" w:cs="Tahoma"/>
          <w:bCs/>
          <w:sz w:val="22"/>
          <w:szCs w:val="22"/>
          <w:lang w:eastAsia="en-US"/>
        </w:rPr>
      </w:pPr>
    </w:p>
    <w:p w14:paraId="15F18257" w14:textId="2CFE69C0" w:rsidR="001552E2" w:rsidRPr="001552E2" w:rsidRDefault="0038442A" w:rsidP="001552E2">
      <w:pPr>
        <w:tabs>
          <w:tab w:val="left" w:pos="3962"/>
        </w:tabs>
        <w:spacing w:line="360" w:lineRule="auto"/>
        <w:jc w:val="both"/>
        <w:rPr>
          <w:rFonts w:ascii="Palatino Linotype" w:eastAsia="Calibri" w:hAnsi="Palatino Linotype" w:cs="Tahoma"/>
          <w:bCs/>
          <w:sz w:val="22"/>
          <w:szCs w:val="22"/>
          <w:lang w:eastAsia="en-US"/>
        </w:rPr>
      </w:pPr>
      <w:r w:rsidRPr="0038442A">
        <w:rPr>
          <w:rFonts w:ascii="Palatino Linotype" w:eastAsia="Calibri" w:hAnsi="Palatino Linotype" w:cs="Tahoma"/>
          <w:bCs/>
          <w:sz w:val="22"/>
          <w:szCs w:val="22"/>
          <w:lang w:eastAsia="en-US"/>
        </w:rPr>
        <w:t xml:space="preserve">En ese contexto, toda vez que resultó procedente la clasificación previamente señalada, debe traerse a colación lo dispuesto en </w:t>
      </w:r>
      <w:r>
        <w:rPr>
          <w:rFonts w:ascii="Palatino Linotype" w:eastAsia="Calibri" w:hAnsi="Palatino Linotype" w:cs="Tahoma"/>
          <w:bCs/>
          <w:sz w:val="22"/>
          <w:szCs w:val="22"/>
          <w:lang w:eastAsia="en-US"/>
        </w:rPr>
        <w:t>el artículo 168 de la Ley de Transparencia y Acceso a la Inform</w:t>
      </w:r>
      <w:r w:rsidR="001552E2">
        <w:rPr>
          <w:rFonts w:ascii="Palatino Linotype" w:eastAsia="Calibri" w:hAnsi="Palatino Linotype" w:cs="Tahoma"/>
          <w:bCs/>
          <w:sz w:val="22"/>
          <w:szCs w:val="22"/>
          <w:lang w:eastAsia="en-US"/>
        </w:rPr>
        <w:t>ación Pública del Estado de México y Municipios</w:t>
      </w:r>
      <w:r w:rsidR="00FB0F48">
        <w:rPr>
          <w:rFonts w:ascii="Palatino Linotype" w:eastAsia="Calibri" w:hAnsi="Palatino Linotype" w:cs="Tahoma"/>
          <w:bCs/>
          <w:sz w:val="22"/>
          <w:szCs w:val="22"/>
          <w:lang w:eastAsia="en-US"/>
        </w:rPr>
        <w:t>, que precisa que</w:t>
      </w:r>
      <w:r w:rsidR="001552E2" w:rsidRPr="001552E2">
        <w:rPr>
          <w:rFonts w:ascii="Arial" w:eastAsiaTheme="minorHAnsi" w:hAnsi="Arial" w:cs="Arial"/>
          <w:sz w:val="24"/>
          <w:szCs w:val="24"/>
          <w:lang w:eastAsia="es-MX"/>
        </w:rPr>
        <w:t xml:space="preserve"> </w:t>
      </w:r>
      <w:r w:rsidR="001552E2" w:rsidRPr="001552E2">
        <w:rPr>
          <w:rFonts w:ascii="Palatino Linotype" w:eastAsia="Calibri" w:hAnsi="Palatino Linotype" w:cs="Tahoma"/>
          <w:bCs/>
          <w:sz w:val="22"/>
          <w:szCs w:val="22"/>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6D220F5B"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eastAsia="en-US"/>
        </w:rPr>
      </w:pPr>
    </w:p>
    <w:p w14:paraId="4EB40866" w14:textId="4C3DADB7" w:rsidR="001552E2" w:rsidRPr="001552E2" w:rsidRDefault="001552E2" w:rsidP="001552E2">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Confirmar la clasificación;</w:t>
      </w:r>
    </w:p>
    <w:p w14:paraId="6BB31216"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eastAsia="en-US"/>
        </w:rPr>
      </w:pPr>
    </w:p>
    <w:p w14:paraId="4FC9B873" w14:textId="753E2AC8" w:rsidR="001552E2" w:rsidRPr="001552E2" w:rsidRDefault="001552E2" w:rsidP="001552E2">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Modificar la clasificación y, otorgar total o parcialmente el acceso a la información, o</w:t>
      </w:r>
    </w:p>
    <w:p w14:paraId="08B5E155"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eastAsia="en-US"/>
        </w:rPr>
      </w:pPr>
    </w:p>
    <w:p w14:paraId="44922D48" w14:textId="6CFC2AAC" w:rsidR="001552E2" w:rsidRPr="001552E2" w:rsidRDefault="001552E2" w:rsidP="001552E2">
      <w:pPr>
        <w:pStyle w:val="Prrafodelista"/>
        <w:numPr>
          <w:ilvl w:val="0"/>
          <w:numId w:val="34"/>
        </w:numPr>
        <w:tabs>
          <w:tab w:val="left" w:pos="3962"/>
        </w:tabs>
        <w:spacing w:line="360" w:lineRule="auto"/>
        <w:jc w:val="both"/>
        <w:rPr>
          <w:rFonts w:ascii="Palatino Linotype" w:eastAsia="Calibri" w:hAnsi="Palatino Linotype" w:cs="Tahoma"/>
          <w:bCs/>
          <w:szCs w:val="22"/>
          <w:lang w:eastAsia="en-US"/>
        </w:rPr>
      </w:pPr>
      <w:r w:rsidRPr="001552E2">
        <w:rPr>
          <w:rFonts w:ascii="Palatino Linotype" w:eastAsia="Calibri" w:hAnsi="Palatino Linotype" w:cs="Tahoma"/>
          <w:bCs/>
          <w:szCs w:val="22"/>
          <w:lang w:eastAsia="en-US"/>
        </w:rPr>
        <w:t>Revocar la clasificación y conceder el acceso a la información.</w:t>
      </w:r>
    </w:p>
    <w:p w14:paraId="36DFEDDC"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eastAsia="en-US"/>
        </w:rPr>
      </w:pPr>
    </w:p>
    <w:p w14:paraId="47B4EE6F"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eastAsia="en-US"/>
        </w:rPr>
      </w:pPr>
      <w:r w:rsidRPr="001552E2">
        <w:rPr>
          <w:rFonts w:ascii="Palatino Linotype" w:eastAsia="Calibri" w:hAnsi="Palatino Linotype" w:cs="Tahoma"/>
          <w:bCs/>
          <w:sz w:val="22"/>
          <w:szCs w:val="22"/>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032BE62E" w14:textId="77777777" w:rsidR="001552E2" w:rsidRPr="001552E2" w:rsidRDefault="001552E2" w:rsidP="001552E2">
      <w:pPr>
        <w:tabs>
          <w:tab w:val="left" w:pos="3962"/>
        </w:tabs>
        <w:spacing w:line="360" w:lineRule="auto"/>
        <w:jc w:val="both"/>
        <w:rPr>
          <w:rFonts w:ascii="Palatino Linotype" w:eastAsia="Calibri" w:hAnsi="Palatino Linotype" w:cs="Tahoma"/>
          <w:bCs/>
          <w:sz w:val="22"/>
          <w:szCs w:val="22"/>
          <w:lang w:val="es-ES" w:eastAsia="en-US"/>
        </w:rPr>
      </w:pPr>
    </w:p>
    <w:p w14:paraId="462A1B9F" w14:textId="29146179" w:rsidR="001552E2" w:rsidRPr="001552E2" w:rsidRDefault="00FB0F48" w:rsidP="001552E2">
      <w:pPr>
        <w:tabs>
          <w:tab w:val="left" w:pos="3962"/>
        </w:tabs>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Conforme a lo anterior, se considera que para atender el requerimiento de información, el Sujeto Obligado deberá seguir el procedimiento establecido en el artículo 168 de la </w:t>
      </w:r>
      <w:r w:rsidR="00420664">
        <w:rPr>
          <w:rFonts w:ascii="Palatino Linotype" w:eastAsia="Calibri" w:hAnsi="Palatino Linotype" w:cs="Tahoma"/>
          <w:bCs/>
          <w:sz w:val="22"/>
          <w:szCs w:val="22"/>
          <w:lang w:val="es-ES" w:eastAsia="en-US"/>
        </w:rPr>
        <w:t xml:space="preserve">Ley </w:t>
      </w:r>
      <w:r w:rsidRPr="00FB0F48">
        <w:rPr>
          <w:rFonts w:ascii="Palatino Linotype" w:eastAsia="Calibri" w:hAnsi="Palatino Linotype" w:cs="Tahoma"/>
          <w:bCs/>
          <w:sz w:val="22"/>
          <w:szCs w:val="22"/>
          <w:lang w:eastAsia="en-US"/>
        </w:rPr>
        <w:t>de Transparencia y Acceso a la Información Pública del Estado de México y Municipios</w:t>
      </w:r>
      <w:r w:rsidR="00420664">
        <w:rPr>
          <w:rFonts w:ascii="Palatino Linotype" w:eastAsia="Calibri" w:hAnsi="Palatino Linotype" w:cs="Tahoma"/>
          <w:bCs/>
          <w:sz w:val="22"/>
          <w:szCs w:val="22"/>
          <w:lang w:eastAsia="en-US"/>
        </w:rPr>
        <w:t xml:space="preserve"> y proporcionar el Acuerdo emitido por el Comité de Transparencia, donde confirmé la clasificación del pronunciamiento en sentido afirmativo o negativo, sobre si se le dio medicamentos o asistencia médica al actual Presidente Municipal de Metepec, </w:t>
      </w:r>
      <w:r w:rsidR="00994580" w:rsidRPr="00994580">
        <w:rPr>
          <w:rFonts w:ascii="Palatino Linotype" w:eastAsia="Calibri" w:hAnsi="Palatino Linotype" w:cs="Tahoma"/>
          <w:bCs/>
          <w:sz w:val="22"/>
          <w:szCs w:val="22"/>
          <w:lang w:eastAsia="en-US"/>
        </w:rPr>
        <w:t xml:space="preserve">para combatir el virus </w:t>
      </w:r>
      <w:r w:rsidR="00994580" w:rsidRPr="00994580">
        <w:rPr>
          <w:rFonts w:ascii="Palatino Linotype" w:eastAsia="Calibri" w:hAnsi="Palatino Linotype" w:cs="Tahoma"/>
          <w:bCs/>
          <w:iCs/>
          <w:sz w:val="22"/>
          <w:szCs w:val="22"/>
          <w:lang w:val="es-ES" w:eastAsia="en-US"/>
        </w:rPr>
        <w:t>SARS-CoV-2</w:t>
      </w:r>
      <w:r w:rsidR="00994580">
        <w:rPr>
          <w:rFonts w:ascii="Palatino Linotype" w:eastAsia="Calibri" w:hAnsi="Palatino Linotype" w:cs="Tahoma"/>
          <w:bCs/>
          <w:iCs/>
          <w:sz w:val="22"/>
          <w:szCs w:val="22"/>
          <w:lang w:val="es-ES" w:eastAsia="en-US"/>
        </w:rPr>
        <w:t>.</w:t>
      </w:r>
    </w:p>
    <w:p w14:paraId="18E40FFC" w14:textId="77777777" w:rsidR="00B21FF6" w:rsidRDefault="00B21FF6" w:rsidP="00244E76">
      <w:pPr>
        <w:tabs>
          <w:tab w:val="left" w:pos="3962"/>
        </w:tabs>
        <w:spacing w:line="360" w:lineRule="auto"/>
        <w:jc w:val="both"/>
        <w:rPr>
          <w:rFonts w:ascii="Palatino Linotype" w:eastAsia="Calibri" w:hAnsi="Palatino Linotype" w:cs="Tahoma"/>
          <w:bCs/>
          <w:sz w:val="22"/>
          <w:szCs w:val="22"/>
          <w:lang w:eastAsia="en-US"/>
        </w:rPr>
      </w:pPr>
    </w:p>
    <w:p w14:paraId="33A8E01B" w14:textId="77777777" w:rsidR="0050069E" w:rsidRPr="0050069E" w:rsidRDefault="0050069E" w:rsidP="0050069E">
      <w:pPr>
        <w:spacing w:line="360" w:lineRule="auto"/>
        <w:jc w:val="both"/>
        <w:rPr>
          <w:rFonts w:ascii="Palatino Linotype" w:hAnsi="Palatino Linotype" w:cs="Tahoma"/>
          <w:color w:val="000000" w:themeColor="text1"/>
          <w:sz w:val="22"/>
          <w:szCs w:val="22"/>
        </w:rPr>
      </w:pPr>
      <w:r w:rsidRPr="0050069E">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sidRPr="0050069E">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70AA4C63" w14:textId="77777777" w:rsidR="0050069E" w:rsidRPr="0050069E" w:rsidRDefault="0050069E" w:rsidP="0050069E">
      <w:pPr>
        <w:spacing w:line="360" w:lineRule="auto"/>
        <w:ind w:right="-93"/>
        <w:jc w:val="both"/>
        <w:rPr>
          <w:rFonts w:ascii="Palatino Linotype" w:hAnsi="Palatino Linotype" w:cs="Tahoma"/>
          <w:color w:val="000000" w:themeColor="text1"/>
          <w:sz w:val="22"/>
          <w:szCs w:val="22"/>
        </w:rPr>
      </w:pPr>
    </w:p>
    <w:p w14:paraId="68907A17" w14:textId="4CFDEA6C" w:rsidR="0050069E" w:rsidRPr="0050069E" w:rsidRDefault="0050069E" w:rsidP="0050069E">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 xml:space="preserve">En ese sentido, de conformidad con lo previsto en el artículo 222, fracción III, de dicho ordenamiento, son causas de sanción por incumplimiento de las obligaciones establecida en la Ley de la materia, entre otras conductas, el actuar con negligencia, dolo o mala fe en la </w:t>
      </w:r>
      <w:r>
        <w:rPr>
          <w:rFonts w:ascii="Palatino Linotype" w:eastAsia="Calibri" w:hAnsi="Palatino Linotype" w:cs="Tahoma"/>
          <w:bCs/>
          <w:color w:val="000000" w:themeColor="text1"/>
          <w:sz w:val="22"/>
          <w:szCs w:val="22"/>
          <w:lang w:eastAsia="en-US"/>
        </w:rPr>
        <w:t>clasificación y desclasificación de la información</w:t>
      </w:r>
      <w:r w:rsidRPr="0050069E">
        <w:rPr>
          <w:rFonts w:ascii="Palatino Linotype" w:eastAsia="Calibri" w:hAnsi="Palatino Linotype" w:cs="Tahoma"/>
          <w:bCs/>
          <w:color w:val="000000" w:themeColor="text1"/>
          <w:sz w:val="22"/>
          <w:szCs w:val="22"/>
          <w:lang w:eastAsia="en-US"/>
        </w:rPr>
        <w:t>.</w:t>
      </w:r>
    </w:p>
    <w:p w14:paraId="09A8AC96" w14:textId="77777777" w:rsidR="0050069E" w:rsidRPr="0050069E" w:rsidRDefault="0050069E" w:rsidP="0050069E">
      <w:pPr>
        <w:spacing w:line="360" w:lineRule="auto"/>
        <w:ind w:right="-93"/>
        <w:jc w:val="both"/>
        <w:rPr>
          <w:rFonts w:ascii="Palatino Linotype" w:eastAsia="Calibri" w:hAnsi="Palatino Linotype" w:cs="Tahoma"/>
          <w:bCs/>
          <w:color w:val="000000" w:themeColor="text1"/>
          <w:sz w:val="22"/>
          <w:szCs w:val="22"/>
          <w:lang w:eastAsia="en-US"/>
        </w:rPr>
      </w:pPr>
    </w:p>
    <w:p w14:paraId="26F19D02" w14:textId="77777777" w:rsidR="0050069E" w:rsidRPr="0050069E" w:rsidRDefault="0050069E" w:rsidP="0050069E">
      <w:pPr>
        <w:spacing w:line="360" w:lineRule="auto"/>
        <w:ind w:right="-93"/>
        <w:jc w:val="both"/>
        <w:rPr>
          <w:rFonts w:ascii="Palatino Linotype" w:eastAsia="Calibri" w:hAnsi="Palatino Linotype" w:cs="Tahoma"/>
          <w:bCs/>
          <w:color w:val="000000" w:themeColor="text1"/>
          <w:sz w:val="22"/>
          <w:szCs w:val="22"/>
          <w:lang w:eastAsia="en-US"/>
        </w:rPr>
      </w:pPr>
      <w:r w:rsidRPr="0050069E">
        <w:rPr>
          <w:rFonts w:ascii="Palatino Linotype" w:eastAsia="Calibri" w:hAnsi="Palatino Linotype"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E211724" w14:textId="77777777" w:rsidR="0050069E" w:rsidRPr="0050069E" w:rsidRDefault="0050069E" w:rsidP="0050069E">
      <w:pPr>
        <w:spacing w:line="360" w:lineRule="auto"/>
        <w:jc w:val="both"/>
        <w:rPr>
          <w:rFonts w:ascii="Palatino Linotype" w:hAnsi="Palatino Linotype"/>
          <w:color w:val="000000" w:themeColor="text1"/>
          <w:sz w:val="22"/>
          <w:szCs w:val="22"/>
          <w:lang w:val="es-ES"/>
        </w:rPr>
      </w:pPr>
    </w:p>
    <w:p w14:paraId="76818981" w14:textId="5CEDF8E5" w:rsidR="0050069E" w:rsidRPr="0050069E" w:rsidRDefault="0050069E" w:rsidP="0050069E">
      <w:pPr>
        <w:spacing w:line="360" w:lineRule="auto"/>
        <w:jc w:val="both"/>
        <w:rPr>
          <w:rFonts w:ascii="Palatino Linotype" w:hAnsi="Palatino Linotype"/>
          <w:color w:val="000000" w:themeColor="text1"/>
          <w:sz w:val="22"/>
          <w:szCs w:val="22"/>
          <w:lang w:val="es-ES"/>
        </w:rPr>
      </w:pPr>
      <w:r w:rsidRPr="0050069E">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w:t>
      </w:r>
      <w:r>
        <w:rPr>
          <w:rFonts w:ascii="Palatino Linotype" w:hAnsi="Palatino Linotype"/>
          <w:color w:val="000000" w:themeColor="text1"/>
          <w:sz w:val="22"/>
          <w:szCs w:val="22"/>
          <w:lang w:val="es-ES"/>
        </w:rPr>
        <w:t>al clasificar la información</w:t>
      </w:r>
      <w:r w:rsidRPr="0050069E">
        <w:rPr>
          <w:rFonts w:ascii="Palatino Linotype" w:hAnsi="Palatino Linotype"/>
          <w:color w:val="000000" w:themeColor="text1"/>
          <w:sz w:val="22"/>
          <w:szCs w:val="22"/>
          <w:lang w:val="es-ES"/>
        </w:rPr>
        <w:t xml:space="preserve">, pues </w:t>
      </w:r>
      <w:r w:rsidR="00512AF8">
        <w:rPr>
          <w:rFonts w:ascii="Palatino Linotype" w:hAnsi="Palatino Linotype"/>
          <w:color w:val="000000" w:themeColor="text1"/>
          <w:sz w:val="22"/>
          <w:szCs w:val="22"/>
          <w:lang w:val="es-ES"/>
        </w:rPr>
        <w:t>su actuar fue tendiente a proteger los datos personales de una persona, lo cual es correcto</w:t>
      </w:r>
      <w:r w:rsidRPr="0050069E">
        <w:rPr>
          <w:rFonts w:ascii="Palatino Linotype" w:hAnsi="Palatino Linotype"/>
          <w:color w:val="000000" w:themeColor="text1"/>
          <w:sz w:val="22"/>
          <w:szCs w:val="22"/>
          <w:lang w:val="es-ES"/>
        </w:rPr>
        <w:t xml:space="preserve">; por lo que, no resulta procedente dar vista a la contraloría en el presente asunto. Sin embargo, se dejan a salvo los derechos del Particular, para que dé así requerirlo, presente la queja o denuncia, ante </w:t>
      </w:r>
      <w:r w:rsidR="00512AF8">
        <w:rPr>
          <w:rFonts w:ascii="Palatino Linotype" w:hAnsi="Palatino Linotype"/>
          <w:color w:val="000000" w:themeColor="text1"/>
          <w:sz w:val="22"/>
          <w:szCs w:val="22"/>
          <w:lang w:val="es-ES"/>
        </w:rPr>
        <w:t xml:space="preserve">el Órgano Interno de Control del </w:t>
      </w:r>
      <w:r w:rsidR="00512AF8" w:rsidRPr="00512AF8">
        <w:rPr>
          <w:rFonts w:ascii="Palatino Linotype" w:hAnsi="Palatino Linotype"/>
          <w:color w:val="000000" w:themeColor="text1"/>
          <w:sz w:val="22"/>
          <w:szCs w:val="22"/>
        </w:rPr>
        <w:t>Sistema Municipal para el Desarrollo Integral de la Familia de Metepec</w:t>
      </w:r>
      <w:r w:rsidRPr="0050069E">
        <w:rPr>
          <w:rFonts w:ascii="Palatino Linotype" w:hAnsi="Palatino Linotype"/>
          <w:color w:val="000000" w:themeColor="text1"/>
          <w:sz w:val="22"/>
          <w:szCs w:val="22"/>
          <w:lang w:val="es-ES"/>
        </w:rPr>
        <w:t>.</w:t>
      </w:r>
    </w:p>
    <w:p w14:paraId="62851A5D" w14:textId="77777777" w:rsidR="0050069E" w:rsidRPr="0050069E" w:rsidRDefault="0050069E" w:rsidP="0050069E">
      <w:pPr>
        <w:spacing w:line="360" w:lineRule="auto"/>
        <w:jc w:val="both"/>
        <w:rPr>
          <w:rFonts w:ascii="Palatino Linotype" w:hAnsi="Palatino Linotype"/>
          <w:color w:val="000000" w:themeColor="text1"/>
          <w:sz w:val="22"/>
          <w:szCs w:val="22"/>
          <w:lang w:val="es-ES"/>
        </w:rPr>
      </w:pPr>
    </w:p>
    <w:p w14:paraId="647CED88" w14:textId="77777777" w:rsidR="000B420E" w:rsidRPr="00565340" w:rsidRDefault="000B420E" w:rsidP="00244E76">
      <w:pPr>
        <w:spacing w:line="360" w:lineRule="auto"/>
        <w:ind w:right="-28"/>
        <w:contextualSpacing/>
        <w:jc w:val="both"/>
        <w:rPr>
          <w:rFonts w:ascii="Palatino Linotype" w:eastAsia="Calibri" w:hAnsi="Palatino Linotype" w:cs="Tahoma"/>
          <w:bCs/>
          <w:lang w:eastAsia="en-US"/>
        </w:rPr>
      </w:pPr>
      <w:r w:rsidRPr="00565340">
        <w:rPr>
          <w:rFonts w:ascii="Palatino Linotype" w:hAnsi="Palatino Linotype" w:cs="Tahoma"/>
          <w:b/>
          <w:sz w:val="22"/>
          <w:szCs w:val="22"/>
          <w:lang w:val="es-ES"/>
        </w:rPr>
        <w:t>SEXTO. Decisión.</w:t>
      </w:r>
    </w:p>
    <w:p w14:paraId="27B15D17" w14:textId="77777777" w:rsidR="000B420E" w:rsidRPr="00565340" w:rsidRDefault="000B420E" w:rsidP="00244E76">
      <w:pPr>
        <w:autoSpaceDE w:val="0"/>
        <w:autoSpaceDN w:val="0"/>
        <w:adjustRightInd w:val="0"/>
        <w:spacing w:line="360" w:lineRule="auto"/>
        <w:jc w:val="both"/>
        <w:rPr>
          <w:rFonts w:ascii="Palatino Linotype" w:eastAsia="Calibri" w:hAnsi="Palatino Linotype" w:cs="Tahoma"/>
          <w:color w:val="000000" w:themeColor="text1"/>
          <w:lang w:eastAsia="en-US"/>
        </w:rPr>
      </w:pPr>
    </w:p>
    <w:p w14:paraId="5A4CF74C" w14:textId="15316DE9" w:rsidR="000B420E" w:rsidRPr="00A974DB" w:rsidRDefault="000B420E" w:rsidP="00244E76">
      <w:pPr>
        <w:spacing w:line="360" w:lineRule="auto"/>
        <w:jc w:val="both"/>
        <w:rPr>
          <w:rFonts w:ascii="Palatino Linotype" w:hAnsi="Palatino Linotype" w:cs="Tahoma"/>
          <w:iCs/>
          <w:sz w:val="22"/>
          <w:szCs w:val="22"/>
          <w:lang w:eastAsia="es-MX"/>
        </w:rPr>
      </w:pPr>
      <w:r w:rsidRPr="00A974DB">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0915FD">
        <w:rPr>
          <w:rFonts w:ascii="Palatino Linotype" w:hAnsi="Palatino Linotype" w:cs="Tahoma"/>
          <w:b/>
          <w:sz w:val="22"/>
          <w:szCs w:val="22"/>
          <w:lang w:eastAsia="es-MX"/>
        </w:rPr>
        <w:t>MODIFICAR</w:t>
      </w:r>
      <w:r w:rsidRPr="00A974DB">
        <w:rPr>
          <w:rFonts w:ascii="Palatino Linotype" w:hAnsi="Palatino Linotype" w:cs="Tahoma"/>
          <w:b/>
          <w:sz w:val="22"/>
          <w:szCs w:val="22"/>
          <w:lang w:eastAsia="es-MX"/>
        </w:rPr>
        <w:t xml:space="preserve"> </w:t>
      </w:r>
      <w:r w:rsidRPr="00A974DB">
        <w:rPr>
          <w:rFonts w:ascii="Palatino Linotype" w:hAnsi="Palatino Linotype" w:cs="Tahoma"/>
          <w:bCs/>
          <w:sz w:val="22"/>
          <w:szCs w:val="22"/>
          <w:lang w:eastAsia="es-MX"/>
        </w:rPr>
        <w:t xml:space="preserve">la repuesta otorgada </w:t>
      </w:r>
      <w:r w:rsidRPr="00A974DB">
        <w:rPr>
          <w:rFonts w:ascii="Palatino Linotype" w:hAnsi="Palatino Linotype" w:cs="Tahoma"/>
          <w:sz w:val="22"/>
          <w:szCs w:val="22"/>
          <w:lang w:eastAsia="es-MX"/>
        </w:rPr>
        <w:t xml:space="preserve">por el </w:t>
      </w:r>
      <w:r w:rsidR="001263E7" w:rsidRPr="001263E7">
        <w:rPr>
          <w:rFonts w:ascii="Palatino Linotype" w:hAnsi="Palatino Linotype" w:cs="Tahoma"/>
          <w:sz w:val="22"/>
          <w:szCs w:val="22"/>
          <w:lang w:eastAsia="es-MX"/>
        </w:rPr>
        <w:t>Sistema Municipal para el Desarrollo Integral de la Familia de Metepec</w:t>
      </w:r>
      <w:r w:rsidRPr="00A974DB">
        <w:rPr>
          <w:rFonts w:ascii="Palatino Linotype" w:hAnsi="Palatino Linotype" w:cs="Tahoma"/>
          <w:sz w:val="22"/>
          <w:szCs w:val="22"/>
          <w:lang w:eastAsia="es-MX"/>
        </w:rPr>
        <w:t xml:space="preserve">, a efecto de que, </w:t>
      </w:r>
      <w:r w:rsidRPr="00A974DB">
        <w:rPr>
          <w:rFonts w:ascii="Palatino Linotype" w:hAnsi="Palatino Linotype" w:cs="Tahoma"/>
          <w:iCs/>
          <w:sz w:val="22"/>
          <w:szCs w:val="22"/>
          <w:lang w:eastAsia="es-MX"/>
        </w:rPr>
        <w:t>a través del Sistema de Acceso a la Información Mexiquense (SAIMEX), entregue,  lo siguiente:</w:t>
      </w:r>
    </w:p>
    <w:p w14:paraId="55B80470" w14:textId="77777777" w:rsidR="000B420E" w:rsidRPr="00A974DB" w:rsidRDefault="000B420E" w:rsidP="00244E76">
      <w:pPr>
        <w:spacing w:line="360" w:lineRule="auto"/>
        <w:jc w:val="both"/>
        <w:rPr>
          <w:rFonts w:ascii="Palatino Linotype" w:hAnsi="Palatino Linotype" w:cs="Tahoma"/>
          <w:iCs/>
          <w:sz w:val="22"/>
          <w:szCs w:val="22"/>
          <w:lang w:eastAsia="es-MX"/>
        </w:rPr>
      </w:pPr>
    </w:p>
    <w:p w14:paraId="0F8F10C3" w14:textId="637782B3" w:rsidR="000B420E" w:rsidRPr="003F16E1" w:rsidRDefault="000B420E" w:rsidP="00994580">
      <w:pPr>
        <w:pStyle w:val="Prrafodelista"/>
        <w:numPr>
          <w:ilvl w:val="0"/>
          <w:numId w:val="35"/>
        </w:numPr>
        <w:spacing w:line="360" w:lineRule="auto"/>
        <w:jc w:val="both"/>
        <w:rPr>
          <w:rFonts w:ascii="Palatino Linotype" w:hAnsi="Palatino Linotype" w:cs="Tahoma"/>
          <w:iCs/>
          <w:szCs w:val="22"/>
          <w:lang w:eastAsia="es-MX"/>
        </w:rPr>
      </w:pPr>
      <w:r w:rsidRPr="003F16E1">
        <w:rPr>
          <w:rFonts w:ascii="Palatino Linotype" w:hAnsi="Palatino Linotype" w:cs="Tahoma"/>
          <w:iCs/>
          <w:szCs w:val="22"/>
          <w:lang w:eastAsia="es-MX"/>
        </w:rPr>
        <w:t>El Acuerdo emitido por el Comité de Transparencia, en donde de manera fundada y motiv</w:t>
      </w:r>
      <w:r w:rsidR="004212FB">
        <w:rPr>
          <w:rFonts w:ascii="Palatino Linotype" w:hAnsi="Palatino Linotype" w:cs="Tahoma"/>
          <w:iCs/>
          <w:szCs w:val="22"/>
          <w:lang w:eastAsia="es-MX"/>
        </w:rPr>
        <w:t xml:space="preserve">ada, confirme la clasificación </w:t>
      </w:r>
      <w:r w:rsidR="00994580" w:rsidRPr="00994580">
        <w:rPr>
          <w:rFonts w:ascii="Palatino Linotype" w:hAnsi="Palatino Linotype" w:cs="Tahoma"/>
          <w:iCs/>
          <w:szCs w:val="22"/>
          <w:lang w:eastAsia="es-MX"/>
        </w:rPr>
        <w:t>pronunciamiento en sentido afirmativo o negativo, sobre si se le dio medicamentos o asistencia médica al actual Presidente Municipal de Metepec, pa</w:t>
      </w:r>
      <w:r w:rsidR="00994580">
        <w:rPr>
          <w:rFonts w:ascii="Palatino Linotype" w:hAnsi="Palatino Linotype" w:cs="Tahoma"/>
          <w:iCs/>
          <w:szCs w:val="22"/>
          <w:lang w:eastAsia="es-MX"/>
        </w:rPr>
        <w:t>ra combatir el virus SARS-CoV-2</w:t>
      </w:r>
      <w:r w:rsidR="004212FB">
        <w:rPr>
          <w:rFonts w:ascii="Palatino Linotype" w:hAnsi="Palatino Linotype" w:cs="Tahoma"/>
          <w:iCs/>
          <w:szCs w:val="22"/>
          <w:lang w:eastAsia="es-MX"/>
        </w:rPr>
        <w:t xml:space="preserve">, </w:t>
      </w:r>
      <w:r w:rsidRPr="003F16E1">
        <w:rPr>
          <w:rFonts w:ascii="Palatino Linotype" w:hAnsi="Palatino Linotype" w:cs="Tahoma"/>
          <w:iCs/>
          <w:szCs w:val="22"/>
          <w:lang w:eastAsia="es-MX"/>
        </w:rPr>
        <w:t xml:space="preserve">de conformidad con los artículos </w:t>
      </w:r>
      <w:r w:rsidR="004212FB">
        <w:rPr>
          <w:rFonts w:ascii="Palatino Linotype" w:hAnsi="Palatino Linotype" w:cs="Tahoma"/>
          <w:iCs/>
          <w:szCs w:val="22"/>
          <w:lang w:eastAsia="es-MX"/>
        </w:rPr>
        <w:t xml:space="preserve">49, fracción II, 132, fracción </w:t>
      </w:r>
      <w:r w:rsidR="00994580">
        <w:rPr>
          <w:rFonts w:ascii="Palatino Linotype" w:hAnsi="Palatino Linotype" w:cs="Tahoma"/>
          <w:iCs/>
          <w:szCs w:val="22"/>
          <w:lang w:eastAsia="es-MX"/>
        </w:rPr>
        <w:t>I</w:t>
      </w:r>
      <w:r w:rsidR="004212FB">
        <w:rPr>
          <w:rFonts w:ascii="Palatino Linotype" w:hAnsi="Palatino Linotype" w:cs="Tahoma"/>
          <w:iCs/>
          <w:szCs w:val="22"/>
          <w:lang w:eastAsia="es-MX"/>
        </w:rPr>
        <w:t xml:space="preserve">I, 143, fracción </w:t>
      </w:r>
      <w:r w:rsidRPr="003F16E1">
        <w:rPr>
          <w:rFonts w:ascii="Palatino Linotype" w:hAnsi="Palatino Linotype" w:cs="Tahoma"/>
          <w:iCs/>
          <w:szCs w:val="22"/>
          <w:lang w:eastAsia="es-MX"/>
        </w:rPr>
        <w:t xml:space="preserve">I, y </w:t>
      </w:r>
      <w:r w:rsidR="006F702A">
        <w:rPr>
          <w:rFonts w:ascii="Palatino Linotype" w:hAnsi="Palatino Linotype" w:cs="Tahoma"/>
          <w:iCs/>
          <w:szCs w:val="22"/>
          <w:lang w:eastAsia="es-MX"/>
        </w:rPr>
        <w:t>149</w:t>
      </w:r>
      <w:r w:rsidRPr="003F16E1">
        <w:rPr>
          <w:rFonts w:ascii="Palatino Linotype" w:hAnsi="Palatino Linotype" w:cs="Tahoma"/>
          <w:iCs/>
          <w:szCs w:val="22"/>
          <w:lang w:eastAsia="es-MX"/>
        </w:rPr>
        <w:t xml:space="preserve"> de la Ley de Transparencia y Acceso a la Información Pública del Estado de México y Municipios.</w:t>
      </w:r>
    </w:p>
    <w:p w14:paraId="1EFBFD7F" w14:textId="77777777" w:rsidR="000B420E" w:rsidRDefault="000B420E" w:rsidP="00244E76">
      <w:pPr>
        <w:autoSpaceDE w:val="0"/>
        <w:autoSpaceDN w:val="0"/>
        <w:adjustRightInd w:val="0"/>
        <w:spacing w:line="360" w:lineRule="auto"/>
        <w:jc w:val="both"/>
        <w:rPr>
          <w:rFonts w:ascii="Palatino Linotype" w:eastAsia="Calibri" w:hAnsi="Palatino Linotype" w:cs="Tahoma"/>
          <w:b/>
          <w:bCs/>
          <w:iCs/>
          <w:sz w:val="22"/>
          <w:lang w:val="es-ES"/>
        </w:rPr>
      </w:pPr>
    </w:p>
    <w:p w14:paraId="4438B805" w14:textId="77777777" w:rsidR="000B420E" w:rsidRPr="00565340" w:rsidRDefault="000B420E" w:rsidP="00244E76">
      <w:pPr>
        <w:autoSpaceDE w:val="0"/>
        <w:autoSpaceDN w:val="0"/>
        <w:adjustRightInd w:val="0"/>
        <w:spacing w:line="360" w:lineRule="auto"/>
        <w:jc w:val="both"/>
        <w:rPr>
          <w:rFonts w:ascii="Palatino Linotype" w:eastAsia="Calibri" w:hAnsi="Palatino Linotype" w:cs="Tahoma"/>
          <w:b/>
          <w:bCs/>
          <w:iCs/>
          <w:sz w:val="22"/>
          <w:lang w:val="es-ES"/>
        </w:rPr>
      </w:pPr>
      <w:r w:rsidRPr="00565340">
        <w:rPr>
          <w:rFonts w:ascii="Palatino Linotype" w:eastAsia="Calibri" w:hAnsi="Palatino Linotype" w:cs="Tahoma"/>
          <w:b/>
          <w:bCs/>
          <w:iCs/>
          <w:sz w:val="22"/>
          <w:lang w:val="es-ES"/>
        </w:rPr>
        <w:t>Términos de la Resolución para conocimiento del Particular.</w:t>
      </w:r>
    </w:p>
    <w:p w14:paraId="4EF86B36" w14:textId="77777777" w:rsidR="000B420E" w:rsidRPr="00565340" w:rsidRDefault="000B420E" w:rsidP="00244E76">
      <w:pPr>
        <w:autoSpaceDE w:val="0"/>
        <w:autoSpaceDN w:val="0"/>
        <w:adjustRightInd w:val="0"/>
        <w:spacing w:line="360" w:lineRule="auto"/>
        <w:jc w:val="both"/>
        <w:rPr>
          <w:rFonts w:ascii="Palatino Linotype" w:eastAsia="Calibri" w:hAnsi="Palatino Linotype" w:cs="Tahoma"/>
          <w:b/>
          <w:bCs/>
          <w:iCs/>
          <w:sz w:val="22"/>
          <w:lang w:val="es-ES"/>
        </w:rPr>
      </w:pPr>
    </w:p>
    <w:p w14:paraId="335C0522" w14:textId="763F8B6C" w:rsidR="004212FB" w:rsidRDefault="000B420E" w:rsidP="00244E76">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Se le hace del conocimiento al ahora Recurrente, que, en el presente caso, se le da la razón</w:t>
      </w:r>
      <w:r w:rsidR="004212FB">
        <w:rPr>
          <w:rFonts w:ascii="Palatino Linotype" w:eastAsia="Calibri" w:hAnsi="Palatino Linotype" w:cs="Tahoma"/>
          <w:bCs/>
          <w:iCs/>
          <w:sz w:val="22"/>
          <w:lang w:val="es-ES"/>
        </w:rPr>
        <w:t xml:space="preserve"> </w:t>
      </w:r>
      <w:r w:rsidR="006F702A">
        <w:rPr>
          <w:rFonts w:ascii="Palatino Linotype" w:eastAsia="Calibri" w:hAnsi="Palatino Linotype" w:cs="Tahoma"/>
          <w:bCs/>
          <w:iCs/>
          <w:sz w:val="22"/>
          <w:lang w:val="es-ES"/>
        </w:rPr>
        <w:t xml:space="preserve">de manera parcial pues si bien el </w:t>
      </w:r>
      <w:r w:rsidR="001263E7" w:rsidRPr="001263E7">
        <w:rPr>
          <w:rFonts w:ascii="Palatino Linotype" w:eastAsia="Calibri" w:hAnsi="Palatino Linotype" w:cs="Tahoma"/>
          <w:bCs/>
          <w:iCs/>
          <w:sz w:val="22"/>
        </w:rPr>
        <w:t>Sistema Municipal para el Desarrollo Integral de la Familia de Metepec</w:t>
      </w:r>
      <w:r w:rsidR="001263E7">
        <w:rPr>
          <w:rFonts w:ascii="Palatino Linotype" w:eastAsia="Calibri" w:hAnsi="Palatino Linotype" w:cs="Tahoma"/>
          <w:bCs/>
          <w:iCs/>
          <w:sz w:val="22"/>
          <w:lang w:val="es-ES"/>
        </w:rPr>
        <w:t xml:space="preserve">, </w:t>
      </w:r>
      <w:r w:rsidR="006F702A">
        <w:rPr>
          <w:rFonts w:ascii="Palatino Linotype" w:eastAsia="Calibri" w:hAnsi="Palatino Linotype" w:cs="Tahoma"/>
          <w:bCs/>
          <w:iCs/>
          <w:sz w:val="22"/>
          <w:lang w:val="es-ES"/>
        </w:rPr>
        <w:t>no fundó, ni motivó su respuesta inicial, lo cierto es, que la información requerida, da cuenta del estado de salud de una persona, lo cual es considerado confidencial; por lo que, el Sujeto Obligado deberá entregarle el acuerdo de clasificación respectivo.</w:t>
      </w:r>
    </w:p>
    <w:p w14:paraId="4B7F3F2F" w14:textId="77777777" w:rsidR="000B420E" w:rsidRPr="00A974DB" w:rsidRDefault="000B420E" w:rsidP="00244E76">
      <w:pPr>
        <w:autoSpaceDE w:val="0"/>
        <w:autoSpaceDN w:val="0"/>
        <w:adjustRightInd w:val="0"/>
        <w:spacing w:line="360" w:lineRule="auto"/>
        <w:jc w:val="both"/>
        <w:rPr>
          <w:rFonts w:ascii="Palatino Linotype" w:eastAsia="Calibri" w:hAnsi="Palatino Linotype" w:cs="Tahoma"/>
          <w:bCs/>
          <w:iCs/>
          <w:sz w:val="22"/>
          <w:lang w:val="es-ES"/>
        </w:rPr>
      </w:pPr>
    </w:p>
    <w:p w14:paraId="6BA7C271" w14:textId="5615BC0D" w:rsidR="000B420E" w:rsidRDefault="000B420E" w:rsidP="00244E76">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 xml:space="preserve">La labor </w:t>
      </w:r>
      <w:r w:rsidR="001263E7">
        <w:rPr>
          <w:rFonts w:ascii="Palatino Linotype" w:eastAsia="Calibri" w:hAnsi="Palatino Linotype" w:cs="Tahoma"/>
          <w:bCs/>
          <w:iCs/>
          <w:sz w:val="22"/>
          <w:lang w:val="es-ES"/>
        </w:rPr>
        <w:t>del Instituto de Transparencia, Acceso a la Información Pública y Protección de Datos Persónales del Estado de México y Municipios</w:t>
      </w:r>
      <w:r w:rsidRPr="00A974DB">
        <w:rPr>
          <w:rFonts w:ascii="Palatino Linotype" w:eastAsia="Calibri" w:hAnsi="Palatino Linotype" w:cs="Tahoma"/>
          <w:bCs/>
          <w:iCs/>
          <w:sz w:val="22"/>
          <w:lang w:val="es-ES"/>
        </w:rPr>
        <w:t>, es apoyar a la población a acceder a la información pública y garantizar la protección de sus datos personales.</w:t>
      </w:r>
    </w:p>
    <w:p w14:paraId="1DDB571F" w14:textId="77777777" w:rsidR="000B420E" w:rsidRDefault="000B420E" w:rsidP="00244E76">
      <w:pPr>
        <w:autoSpaceDE w:val="0"/>
        <w:autoSpaceDN w:val="0"/>
        <w:adjustRightInd w:val="0"/>
        <w:spacing w:line="360" w:lineRule="auto"/>
        <w:jc w:val="both"/>
        <w:rPr>
          <w:rFonts w:ascii="Palatino Linotype" w:eastAsia="Calibri" w:hAnsi="Palatino Linotype" w:cs="Tahoma"/>
          <w:bCs/>
          <w:iCs/>
          <w:sz w:val="22"/>
          <w:lang w:val="es-ES"/>
        </w:rPr>
      </w:pPr>
    </w:p>
    <w:p w14:paraId="02AA13A9" w14:textId="77777777" w:rsidR="000B420E" w:rsidRDefault="000B420E" w:rsidP="00244E76">
      <w:pPr>
        <w:autoSpaceDE w:val="0"/>
        <w:autoSpaceDN w:val="0"/>
        <w:adjustRightInd w:val="0"/>
        <w:spacing w:line="360" w:lineRule="auto"/>
        <w:jc w:val="both"/>
        <w:rPr>
          <w:rFonts w:ascii="Palatino Linotype" w:eastAsia="Calibri" w:hAnsi="Palatino Linotype" w:cs="Tahoma"/>
          <w:bCs/>
          <w:iCs/>
          <w:sz w:val="22"/>
          <w:lang w:val="es-ES"/>
        </w:rPr>
      </w:pPr>
      <w:r w:rsidRPr="00A974DB">
        <w:rPr>
          <w:rFonts w:ascii="Palatino Linotype" w:eastAsia="Calibri" w:hAnsi="Palatino Linotype" w:cs="Tahoma"/>
          <w:bCs/>
          <w:iCs/>
          <w:sz w:val="22"/>
          <w:lang w:val="es-ES"/>
        </w:rPr>
        <w:t>Por lo expuesto y fundado, este Pleno:</w:t>
      </w:r>
    </w:p>
    <w:p w14:paraId="51C0F43D" w14:textId="77777777" w:rsidR="000B420E" w:rsidRDefault="000B420E" w:rsidP="00244E76">
      <w:pPr>
        <w:autoSpaceDE w:val="0"/>
        <w:autoSpaceDN w:val="0"/>
        <w:adjustRightInd w:val="0"/>
        <w:spacing w:line="360" w:lineRule="auto"/>
        <w:jc w:val="both"/>
        <w:rPr>
          <w:rFonts w:ascii="Palatino Linotype" w:eastAsia="Calibri" w:hAnsi="Palatino Linotype" w:cs="Tahoma"/>
          <w:bCs/>
          <w:iCs/>
          <w:sz w:val="22"/>
          <w:szCs w:val="22"/>
          <w:lang w:eastAsia="en-US"/>
        </w:rPr>
      </w:pPr>
    </w:p>
    <w:p w14:paraId="67AF33AC" w14:textId="77777777" w:rsidR="000B420E" w:rsidRPr="001011AB" w:rsidRDefault="000B420E" w:rsidP="00244E76">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t xml:space="preserve">R E S U E L V E: </w:t>
      </w:r>
    </w:p>
    <w:p w14:paraId="475E3290" w14:textId="77777777" w:rsidR="000B420E" w:rsidRPr="00565340" w:rsidRDefault="000B420E" w:rsidP="00244E76">
      <w:pPr>
        <w:spacing w:line="360" w:lineRule="auto"/>
        <w:jc w:val="center"/>
        <w:rPr>
          <w:rFonts w:ascii="Palatino Linotype" w:hAnsi="Palatino Linotype" w:cs="Tahoma"/>
          <w:b/>
          <w:bCs/>
          <w:sz w:val="22"/>
          <w:szCs w:val="22"/>
        </w:rPr>
      </w:pPr>
    </w:p>
    <w:p w14:paraId="03C6996E" w14:textId="536047B2" w:rsidR="000B420E" w:rsidRDefault="000B420E" w:rsidP="00244E76">
      <w:pPr>
        <w:widowControl w:val="0"/>
        <w:spacing w:line="360" w:lineRule="auto"/>
        <w:jc w:val="both"/>
        <w:rPr>
          <w:rFonts w:ascii="Palatino Linotype" w:eastAsia="Calibri" w:hAnsi="Palatino Linotype"/>
          <w:sz w:val="22"/>
          <w:szCs w:val="22"/>
        </w:rPr>
      </w:pPr>
      <w:r w:rsidRPr="00E70AC4">
        <w:rPr>
          <w:rFonts w:ascii="Palatino Linotype" w:eastAsia="Calibri" w:hAnsi="Palatino Linotype" w:cs="Tahoma"/>
          <w:b/>
          <w:bCs/>
          <w:iCs/>
          <w:sz w:val="22"/>
          <w:szCs w:val="22"/>
          <w:lang w:eastAsia="en-US"/>
        </w:rPr>
        <w:t xml:space="preserve">PRIMERO. </w:t>
      </w:r>
      <w:r w:rsidRPr="00E70AC4">
        <w:rPr>
          <w:rFonts w:ascii="Palatino Linotype" w:eastAsia="Calibri" w:hAnsi="Palatino Linotype"/>
          <w:sz w:val="22"/>
          <w:szCs w:val="22"/>
        </w:rPr>
        <w:t xml:space="preserve">Se </w:t>
      </w:r>
      <w:r w:rsidRPr="00E70AC4">
        <w:rPr>
          <w:rFonts w:ascii="Palatino Linotype" w:eastAsia="Calibri" w:hAnsi="Palatino Linotype"/>
          <w:b/>
          <w:bCs/>
          <w:sz w:val="22"/>
          <w:szCs w:val="22"/>
        </w:rPr>
        <w:t>MODIFICA</w:t>
      </w:r>
      <w:r w:rsidRPr="00E70AC4">
        <w:rPr>
          <w:rFonts w:ascii="Palatino Linotype" w:eastAsia="Calibri" w:hAnsi="Palatino Linotype"/>
          <w:sz w:val="22"/>
          <w:szCs w:val="22"/>
        </w:rPr>
        <w:t xml:space="preserve"> la respuesta entregada por el Sujeto Obligado a la solicitud de información con número </w:t>
      </w:r>
      <w:r w:rsidR="006519E6" w:rsidRPr="006519E6">
        <w:rPr>
          <w:rFonts w:ascii="Palatino Linotype" w:hAnsi="Palatino Linotype" w:cs="Tahoma"/>
          <w:bCs/>
          <w:sz w:val="22"/>
          <w:szCs w:val="22"/>
        </w:rPr>
        <w:t>00217/DIFMETEPEC/IP/2022</w:t>
      </w:r>
      <w:r w:rsidRPr="00E70AC4">
        <w:rPr>
          <w:rFonts w:ascii="Palatino Linotype" w:hAnsi="Palatino Linotype" w:cs="Tahoma"/>
          <w:bCs/>
          <w:color w:val="0D0D0D"/>
          <w:sz w:val="22"/>
          <w:szCs w:val="22"/>
        </w:rPr>
        <w:t xml:space="preserve">, </w:t>
      </w:r>
      <w:r w:rsidRPr="00E70AC4">
        <w:rPr>
          <w:rFonts w:ascii="Palatino Linotype" w:eastAsia="Calibri" w:hAnsi="Palatino Linotype"/>
          <w:sz w:val="22"/>
          <w:szCs w:val="22"/>
        </w:rPr>
        <w:t xml:space="preserve">por resultar </w:t>
      </w:r>
      <w:r w:rsidR="006519E6">
        <w:rPr>
          <w:rFonts w:ascii="Palatino Linotype" w:eastAsia="Calibri" w:hAnsi="Palatino Linotype"/>
          <w:sz w:val="22"/>
          <w:szCs w:val="22"/>
        </w:rPr>
        <w:t xml:space="preserve"> </w:t>
      </w:r>
      <w:r w:rsidRPr="00E70AC4">
        <w:rPr>
          <w:rFonts w:ascii="Palatino Linotype" w:eastAsia="Calibri" w:hAnsi="Palatino Linotype"/>
          <w:b/>
          <w:bCs/>
          <w:sz w:val="22"/>
          <w:szCs w:val="22"/>
        </w:rPr>
        <w:t>FUNDADOS</w:t>
      </w:r>
      <w:r w:rsidRPr="00E70AC4">
        <w:rPr>
          <w:rFonts w:ascii="Palatino Linotype" w:eastAsia="Calibri" w:hAnsi="Palatino Linotype"/>
          <w:sz w:val="22"/>
          <w:szCs w:val="22"/>
        </w:rPr>
        <w:t xml:space="preserve"> los motivos de inconformidad vertidos por el Recurrente, en términos de los Considerandos </w:t>
      </w:r>
      <w:r w:rsidRPr="00E70AC4">
        <w:rPr>
          <w:rFonts w:ascii="Palatino Linotype" w:eastAsia="Calibri" w:hAnsi="Palatino Linotype"/>
          <w:b/>
          <w:bCs/>
          <w:sz w:val="22"/>
          <w:szCs w:val="22"/>
        </w:rPr>
        <w:t>QUINTO</w:t>
      </w:r>
      <w:r w:rsidRPr="00E70AC4">
        <w:rPr>
          <w:rFonts w:ascii="Palatino Linotype" w:eastAsia="Calibri" w:hAnsi="Palatino Linotype"/>
          <w:sz w:val="22"/>
          <w:szCs w:val="22"/>
        </w:rPr>
        <w:t xml:space="preserve"> y </w:t>
      </w:r>
      <w:r w:rsidRPr="00E70AC4">
        <w:rPr>
          <w:rFonts w:ascii="Palatino Linotype" w:eastAsia="Calibri" w:hAnsi="Palatino Linotype"/>
          <w:b/>
          <w:bCs/>
          <w:sz w:val="22"/>
          <w:szCs w:val="22"/>
        </w:rPr>
        <w:t xml:space="preserve">SEXTO </w:t>
      </w:r>
      <w:r w:rsidRPr="00E70AC4">
        <w:rPr>
          <w:rFonts w:ascii="Palatino Linotype" w:eastAsia="Calibri" w:hAnsi="Palatino Linotype"/>
          <w:sz w:val="22"/>
          <w:szCs w:val="22"/>
        </w:rPr>
        <w:t>de la presente Resolución.</w:t>
      </w:r>
    </w:p>
    <w:p w14:paraId="74F8BFA3" w14:textId="77777777" w:rsidR="000B420E" w:rsidRDefault="000B420E" w:rsidP="00244E76">
      <w:pPr>
        <w:widowControl w:val="0"/>
        <w:spacing w:line="360" w:lineRule="auto"/>
        <w:jc w:val="both"/>
        <w:rPr>
          <w:rFonts w:ascii="Palatino Linotype" w:eastAsia="Calibri" w:hAnsi="Palatino Linotype"/>
          <w:sz w:val="22"/>
          <w:szCs w:val="22"/>
        </w:rPr>
      </w:pPr>
    </w:p>
    <w:p w14:paraId="05DCD6A4" w14:textId="7B8AFA72" w:rsidR="000B420E" w:rsidRPr="004C7394" w:rsidRDefault="000B420E" w:rsidP="00244E76">
      <w:pPr>
        <w:widowControl w:val="0"/>
        <w:spacing w:line="360" w:lineRule="auto"/>
        <w:jc w:val="both"/>
        <w:rPr>
          <w:rFonts w:ascii="Palatino Linotype" w:eastAsia="Calibri" w:hAnsi="Palatino Linotype" w:cs="Tahoma"/>
          <w:bCs/>
          <w:color w:val="000000"/>
          <w:sz w:val="22"/>
          <w:szCs w:val="22"/>
          <w:lang w:val="es-ES" w:eastAsia="en-US"/>
        </w:rPr>
      </w:pPr>
      <w:r>
        <w:rPr>
          <w:rFonts w:ascii="Palatino Linotype" w:hAnsi="Palatino Linotype"/>
          <w:b/>
          <w:bCs/>
          <w:sz w:val="22"/>
          <w:szCs w:val="22"/>
        </w:rPr>
        <w:t xml:space="preserve">SEGUNDO. </w:t>
      </w:r>
      <w:r w:rsidRPr="004225E1">
        <w:rPr>
          <w:rFonts w:ascii="Palatino Linotype" w:hAnsi="Palatino Linotype"/>
          <w:sz w:val="22"/>
          <w:szCs w:val="22"/>
        </w:rPr>
        <w:t xml:space="preserve">Se </w:t>
      </w:r>
      <w:r w:rsidRPr="004225E1">
        <w:rPr>
          <w:rFonts w:ascii="Palatino Linotype" w:hAnsi="Palatino Linotype"/>
          <w:b/>
          <w:bCs/>
          <w:sz w:val="22"/>
          <w:szCs w:val="22"/>
        </w:rPr>
        <w:t>ORDENA</w:t>
      </w:r>
      <w:r>
        <w:rPr>
          <w:rFonts w:ascii="Palatino Linotype" w:hAnsi="Palatino Linotype"/>
          <w:sz w:val="22"/>
          <w:szCs w:val="22"/>
        </w:rPr>
        <w:t xml:space="preserve"> al </w:t>
      </w:r>
      <w:r w:rsidR="006F702A" w:rsidRPr="006F702A">
        <w:rPr>
          <w:rFonts w:ascii="Palatino Linotype" w:hAnsi="Palatino Linotype"/>
          <w:sz w:val="22"/>
          <w:szCs w:val="22"/>
        </w:rPr>
        <w:t>Sistema Municipal para el Desarrollo Integral de la Familia de Metepec</w:t>
      </w:r>
      <w:r w:rsidRPr="004225E1">
        <w:rPr>
          <w:rFonts w:ascii="Palatino Linotype" w:hAnsi="Palatino Linotype"/>
          <w:sz w:val="22"/>
          <w:szCs w:val="22"/>
        </w:rPr>
        <w:t xml:space="preserve">, </w:t>
      </w:r>
      <w:r>
        <w:rPr>
          <w:rFonts w:ascii="Palatino Linotype" w:hAnsi="Palatino Linotype"/>
          <w:sz w:val="22"/>
          <w:szCs w:val="22"/>
        </w:rPr>
        <w:t>a efecto de que</w:t>
      </w:r>
      <w:r>
        <w:rPr>
          <w:rFonts w:ascii="Palatino Linotype" w:eastAsia="Calibri" w:hAnsi="Palatino Linotype" w:cs="Tahoma"/>
          <w:color w:val="000000"/>
          <w:sz w:val="22"/>
          <w:szCs w:val="22"/>
          <w:lang w:eastAsia="en-US"/>
        </w:rPr>
        <w:t xml:space="preserve">, </w:t>
      </w:r>
      <w:r>
        <w:rPr>
          <w:rFonts w:ascii="Palatino Linotype" w:eastAsia="Calibri" w:hAnsi="Palatino Linotype" w:cs="Tahoma"/>
          <w:bCs/>
          <w:color w:val="000000"/>
          <w:sz w:val="22"/>
          <w:szCs w:val="22"/>
          <w:lang w:val="es-ES" w:eastAsia="en-US"/>
        </w:rPr>
        <w:t>entregue, a través del Sistema de Acceso a la Información Mexiquense (SAIMEX), lo siguiente:</w:t>
      </w:r>
    </w:p>
    <w:p w14:paraId="0422FFF6" w14:textId="77777777" w:rsidR="000B420E" w:rsidRDefault="000B420E" w:rsidP="00244E76">
      <w:pPr>
        <w:widowControl w:val="0"/>
        <w:spacing w:line="360" w:lineRule="auto"/>
        <w:jc w:val="both"/>
        <w:rPr>
          <w:rFonts w:ascii="Palatino Linotype" w:hAnsi="Palatino Linotype" w:cs="Tahoma"/>
          <w:sz w:val="22"/>
          <w:szCs w:val="22"/>
        </w:rPr>
      </w:pPr>
    </w:p>
    <w:p w14:paraId="3A03C7AB" w14:textId="404B36E5" w:rsidR="006F702A" w:rsidRPr="003F16E1" w:rsidRDefault="006F702A" w:rsidP="006F702A">
      <w:pPr>
        <w:pStyle w:val="Prrafodelista"/>
        <w:numPr>
          <w:ilvl w:val="0"/>
          <w:numId w:val="35"/>
        </w:numPr>
        <w:spacing w:line="360" w:lineRule="auto"/>
        <w:jc w:val="both"/>
        <w:rPr>
          <w:rFonts w:ascii="Palatino Linotype" w:hAnsi="Palatino Linotype" w:cs="Tahoma"/>
          <w:iCs/>
          <w:szCs w:val="22"/>
          <w:lang w:eastAsia="es-MX"/>
        </w:rPr>
      </w:pPr>
      <w:r w:rsidRPr="003F16E1">
        <w:rPr>
          <w:rFonts w:ascii="Palatino Linotype" w:hAnsi="Palatino Linotype" w:cs="Tahoma"/>
          <w:iCs/>
          <w:szCs w:val="22"/>
          <w:lang w:eastAsia="es-MX"/>
        </w:rPr>
        <w:t>El Acuerdo emitido por el Comité de Transparencia, en donde de manera fundada y motiv</w:t>
      </w:r>
      <w:r>
        <w:rPr>
          <w:rFonts w:ascii="Palatino Linotype" w:hAnsi="Palatino Linotype" w:cs="Tahoma"/>
          <w:iCs/>
          <w:szCs w:val="22"/>
          <w:lang w:eastAsia="es-MX"/>
        </w:rPr>
        <w:t xml:space="preserve">ada, confirme la clasificación </w:t>
      </w:r>
      <w:r w:rsidRPr="00994580">
        <w:rPr>
          <w:rFonts w:ascii="Palatino Linotype" w:hAnsi="Palatino Linotype" w:cs="Tahoma"/>
          <w:iCs/>
          <w:szCs w:val="22"/>
          <w:lang w:eastAsia="es-MX"/>
        </w:rPr>
        <w:t xml:space="preserve">pronunciamiento en sentido afirmativo o negativo, sobre si se </w:t>
      </w:r>
      <w:r w:rsidR="00CF52C4">
        <w:rPr>
          <w:rFonts w:ascii="Palatino Linotype" w:hAnsi="Palatino Linotype" w:cs="Tahoma"/>
          <w:iCs/>
          <w:szCs w:val="22"/>
          <w:lang w:eastAsia="es-MX"/>
        </w:rPr>
        <w:t>suministró</w:t>
      </w:r>
      <w:r w:rsidRPr="00994580">
        <w:rPr>
          <w:rFonts w:ascii="Palatino Linotype" w:hAnsi="Palatino Linotype" w:cs="Tahoma"/>
          <w:iCs/>
          <w:szCs w:val="22"/>
          <w:lang w:eastAsia="es-MX"/>
        </w:rPr>
        <w:t xml:space="preserve"> medicamentos o asistencia médica al actual Presidente Municipal de Metepec, pa</w:t>
      </w:r>
      <w:r>
        <w:rPr>
          <w:rFonts w:ascii="Palatino Linotype" w:hAnsi="Palatino Linotype" w:cs="Tahoma"/>
          <w:iCs/>
          <w:szCs w:val="22"/>
          <w:lang w:eastAsia="es-MX"/>
        </w:rPr>
        <w:t xml:space="preserve">ra combatir el virus SARS-CoV-2, </w:t>
      </w:r>
      <w:r w:rsidRPr="003F16E1">
        <w:rPr>
          <w:rFonts w:ascii="Palatino Linotype" w:hAnsi="Palatino Linotype" w:cs="Tahoma"/>
          <w:iCs/>
          <w:szCs w:val="22"/>
          <w:lang w:eastAsia="es-MX"/>
        </w:rPr>
        <w:t xml:space="preserve">de conformidad con los artículos </w:t>
      </w:r>
      <w:r>
        <w:rPr>
          <w:rFonts w:ascii="Palatino Linotype" w:hAnsi="Palatino Linotype" w:cs="Tahoma"/>
          <w:iCs/>
          <w:szCs w:val="22"/>
          <w:lang w:eastAsia="es-MX"/>
        </w:rPr>
        <w:t xml:space="preserve">49, fracción II, 132, fracción II, 143, fracción </w:t>
      </w:r>
      <w:r w:rsidRPr="003F16E1">
        <w:rPr>
          <w:rFonts w:ascii="Palatino Linotype" w:hAnsi="Palatino Linotype" w:cs="Tahoma"/>
          <w:iCs/>
          <w:szCs w:val="22"/>
          <w:lang w:eastAsia="es-MX"/>
        </w:rPr>
        <w:t xml:space="preserve">I, y </w:t>
      </w:r>
      <w:r>
        <w:rPr>
          <w:rFonts w:ascii="Palatino Linotype" w:hAnsi="Palatino Linotype" w:cs="Tahoma"/>
          <w:iCs/>
          <w:szCs w:val="22"/>
          <w:lang w:eastAsia="es-MX"/>
        </w:rPr>
        <w:t>149</w:t>
      </w:r>
      <w:r w:rsidRPr="003F16E1">
        <w:rPr>
          <w:rFonts w:ascii="Palatino Linotype" w:hAnsi="Palatino Linotype" w:cs="Tahoma"/>
          <w:iCs/>
          <w:szCs w:val="22"/>
          <w:lang w:eastAsia="es-MX"/>
        </w:rPr>
        <w:t xml:space="preserve"> de la Ley de Transparencia y Acceso a la Información Pública del Estado de México y Municipios.</w:t>
      </w:r>
    </w:p>
    <w:p w14:paraId="222C4551" w14:textId="0068AA03" w:rsidR="000B420E" w:rsidRPr="00E70AC4" w:rsidRDefault="000B420E" w:rsidP="00244E76">
      <w:pPr>
        <w:spacing w:line="360" w:lineRule="auto"/>
        <w:jc w:val="both"/>
        <w:rPr>
          <w:rFonts w:ascii="Palatino Linotype" w:hAnsi="Palatino Linotype" w:cs="Tahoma"/>
          <w:i/>
          <w:sz w:val="22"/>
          <w:szCs w:val="22"/>
        </w:rPr>
      </w:pPr>
      <w:r w:rsidRPr="00E70AC4">
        <w:rPr>
          <w:rFonts w:ascii="Palatino Linotype" w:eastAsia="Calibri" w:hAnsi="Palatino Linotype" w:cs="Tahoma"/>
          <w:b/>
          <w:bCs/>
          <w:sz w:val="22"/>
          <w:szCs w:val="22"/>
          <w:lang w:eastAsia="en-US"/>
        </w:rPr>
        <w:t>TERCERO.</w:t>
      </w:r>
      <w:r w:rsidRPr="00E70AC4">
        <w:rPr>
          <w:rFonts w:ascii="Palatino Linotype" w:hAnsi="Palatino Linotype" w:cs="Tahoma"/>
          <w:color w:val="000000" w:themeColor="text1"/>
          <w:sz w:val="22"/>
          <w:szCs w:val="22"/>
        </w:rPr>
        <w:t xml:space="preserve"> </w:t>
      </w:r>
      <w:r w:rsidRPr="00E70AC4">
        <w:rPr>
          <w:rFonts w:ascii="Palatino Linotype" w:hAnsi="Palatino Linotype" w:cs="Tahoma"/>
          <w:b/>
          <w:sz w:val="22"/>
          <w:szCs w:val="22"/>
        </w:rPr>
        <w:t xml:space="preserve">NOTIFÍQUESE </w:t>
      </w:r>
      <w:r w:rsidRPr="00E70AC4">
        <w:rPr>
          <w:rFonts w:ascii="Palatino Linotype" w:hAnsi="Palatino Linotype" w:cs="Tahoma"/>
          <w:sz w:val="22"/>
          <w:szCs w:val="22"/>
        </w:rPr>
        <w:t xml:space="preserve">la presente resolución al Titular de la Unidad de Transparencia del </w:t>
      </w:r>
      <w:r w:rsidR="001263E7" w:rsidRPr="001263E7">
        <w:rPr>
          <w:rFonts w:ascii="Palatino Linotype" w:hAnsi="Palatino Linotype" w:cs="Tahoma"/>
          <w:sz w:val="22"/>
          <w:szCs w:val="22"/>
        </w:rPr>
        <w:t>Sistema Municipal para el Desarrollo Integral de la Familia de Metepec</w:t>
      </w:r>
      <w:r w:rsidRPr="00E70AC4">
        <w:rPr>
          <w:rFonts w:ascii="Palatino Linotype" w:hAnsi="Palatino Linotype" w:cs="Tahoma"/>
          <w:sz w:val="22"/>
          <w:szCs w:val="22"/>
        </w:rPr>
        <w:t xml:space="preserve">, para que conforme al artículo 186, último párrafo, 189, segundo párrafo y 194 de la Ley de la materia, dé cumplimiento a lo ordenado dentro del plazo de </w:t>
      </w:r>
      <w:r>
        <w:rPr>
          <w:rFonts w:ascii="Palatino Linotype" w:hAnsi="Palatino Linotype" w:cs="Tahoma"/>
          <w:sz w:val="22"/>
          <w:szCs w:val="22"/>
        </w:rPr>
        <w:t>diez</w:t>
      </w:r>
      <w:r w:rsidRPr="00E70AC4">
        <w:rPr>
          <w:rFonts w:ascii="Palatino Linotype" w:hAnsi="Palatino Linotype" w:cs="Tahoma"/>
          <w:sz w:val="22"/>
          <w:szCs w:val="22"/>
        </w:rPr>
        <w:t xml:space="preserve"> días hábiles, e informe a este Instituto en un plazo de tres días hábiles siguientes sobre el cumplimiento dado a la presente.</w:t>
      </w:r>
    </w:p>
    <w:p w14:paraId="176C02BB" w14:textId="77777777" w:rsidR="000B420E" w:rsidRPr="00E70AC4" w:rsidRDefault="000B420E" w:rsidP="00244E76">
      <w:pPr>
        <w:spacing w:line="360" w:lineRule="auto"/>
        <w:jc w:val="both"/>
        <w:rPr>
          <w:rFonts w:ascii="Palatino Linotype" w:eastAsia="Calibri" w:hAnsi="Palatino Linotype" w:cs="Tahoma"/>
          <w:sz w:val="22"/>
          <w:szCs w:val="22"/>
          <w:lang w:eastAsia="es-MX"/>
        </w:rPr>
      </w:pPr>
    </w:p>
    <w:p w14:paraId="25B16C4B" w14:textId="77777777" w:rsidR="000B420E" w:rsidRPr="00E70AC4" w:rsidRDefault="000B420E" w:rsidP="00244E76">
      <w:pPr>
        <w:spacing w:line="360" w:lineRule="auto"/>
        <w:jc w:val="both"/>
        <w:rPr>
          <w:rFonts w:ascii="Palatino Linotype" w:eastAsia="Calibri" w:hAnsi="Palatino Linotype" w:cs="Tahoma"/>
          <w:iCs/>
          <w:color w:val="000000"/>
          <w:sz w:val="22"/>
          <w:szCs w:val="22"/>
          <w:lang w:eastAsia="en-US"/>
        </w:rPr>
      </w:pPr>
      <w:r w:rsidRPr="00E70AC4">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94411B" w14:textId="77777777" w:rsidR="000B420E" w:rsidRPr="00E70AC4" w:rsidRDefault="000B420E" w:rsidP="00244E76">
      <w:pPr>
        <w:spacing w:line="360" w:lineRule="auto"/>
        <w:jc w:val="both"/>
        <w:rPr>
          <w:rFonts w:ascii="Palatino Linotype" w:eastAsia="Calibri" w:hAnsi="Palatino Linotype" w:cs="Tahoma"/>
          <w:sz w:val="22"/>
          <w:szCs w:val="22"/>
          <w:lang w:eastAsia="es-MX"/>
        </w:rPr>
      </w:pPr>
    </w:p>
    <w:p w14:paraId="6313D7ED" w14:textId="77777777" w:rsidR="001263E7" w:rsidRPr="001263E7" w:rsidRDefault="001263E7" w:rsidP="001263E7">
      <w:pPr>
        <w:spacing w:line="360" w:lineRule="auto"/>
        <w:ind w:right="-93"/>
        <w:jc w:val="both"/>
        <w:rPr>
          <w:rFonts w:ascii="Palatino Linotype" w:hAnsi="Palatino Linotype" w:cs="Tahoma"/>
          <w:sz w:val="22"/>
          <w:szCs w:val="22"/>
        </w:rPr>
      </w:pPr>
      <w:r w:rsidRPr="001263E7">
        <w:rPr>
          <w:rFonts w:ascii="Palatino Linotype" w:eastAsia="Calibri" w:hAnsi="Palatino Linotype" w:cs="Tahoma"/>
          <w:b/>
          <w:sz w:val="22"/>
          <w:szCs w:val="22"/>
          <w:lang w:eastAsia="es-MX"/>
        </w:rPr>
        <w:t>CUARTO</w:t>
      </w:r>
      <w:r w:rsidRPr="001263E7">
        <w:rPr>
          <w:rFonts w:ascii="Palatino Linotype" w:eastAsia="Calibri" w:hAnsi="Palatino Linotype" w:cs="Tahoma"/>
          <w:b/>
          <w:bCs/>
          <w:sz w:val="22"/>
          <w:szCs w:val="22"/>
          <w:lang w:eastAsia="en-US"/>
        </w:rPr>
        <w:t>.</w:t>
      </w:r>
      <w:r w:rsidRPr="001263E7">
        <w:rPr>
          <w:rFonts w:ascii="Palatino Linotype" w:eastAsia="Calibri" w:hAnsi="Palatino Linotype" w:cs="Tahoma"/>
          <w:sz w:val="22"/>
          <w:szCs w:val="22"/>
          <w:lang w:eastAsia="es-MX"/>
        </w:rPr>
        <w:t xml:space="preserve"> </w:t>
      </w:r>
      <w:r w:rsidRPr="001263E7">
        <w:rPr>
          <w:rFonts w:ascii="Palatino Linotype" w:hAnsi="Palatino Linotype" w:cs="Tahoma"/>
          <w:b/>
          <w:sz w:val="22"/>
          <w:szCs w:val="22"/>
        </w:rPr>
        <w:t>NOTIFÍQUESE</w:t>
      </w:r>
      <w:r w:rsidRPr="001263E7">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0707C164" w14:textId="77777777" w:rsidR="000B420E" w:rsidRPr="00E70AC4" w:rsidRDefault="000B420E" w:rsidP="00244E76">
      <w:pPr>
        <w:spacing w:line="360" w:lineRule="auto"/>
        <w:ind w:right="-93"/>
        <w:jc w:val="both"/>
        <w:rPr>
          <w:rFonts w:ascii="Palatino Linotype" w:hAnsi="Palatino Linotype" w:cs="Tahoma"/>
          <w:sz w:val="22"/>
          <w:szCs w:val="22"/>
        </w:rPr>
      </w:pPr>
    </w:p>
    <w:p w14:paraId="713BC049" w14:textId="335F9CAA" w:rsidR="004279F3" w:rsidRDefault="006519E6" w:rsidP="004279F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sz w:val="22"/>
          <w:szCs w:val="22"/>
          <w:lang w:val="es-ES" w:eastAsia="es-ES_tradnl"/>
        </w:rPr>
        <w:t xml:space="preserve">ASÍ LO RESUELVE, </w:t>
      </w:r>
      <w:r w:rsidRPr="00EB7A54">
        <w:rPr>
          <w:rFonts w:ascii="Palatino Linotype" w:eastAsia="Calibri" w:hAnsi="Palatino Linotype" w:cs="Tahoma"/>
          <w:b/>
          <w:bCs/>
          <w:sz w:val="22"/>
          <w:szCs w:val="22"/>
          <w:lang w:val="es-ES" w:eastAsia="es-ES_tradnl"/>
        </w:rPr>
        <w:t>POR UNANIMIDAD</w:t>
      </w:r>
      <w:r>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1263E7">
        <w:rPr>
          <w:rFonts w:ascii="Palatino Linotype" w:eastAsia="Calibri" w:hAnsi="Palatino Linotype" w:cs="Tahoma"/>
          <w:sz w:val="22"/>
          <w:szCs w:val="22"/>
          <w:lang w:val="es-ES" w:eastAsia="es-ES_tradnl"/>
        </w:rPr>
        <w:t>SEGUNDA</w:t>
      </w:r>
      <w:r>
        <w:rPr>
          <w:rFonts w:ascii="Palatino Linotype" w:eastAsia="Calibri" w:hAnsi="Palatino Linotype" w:cs="Tahoma"/>
          <w:sz w:val="22"/>
          <w:szCs w:val="22"/>
          <w:lang w:val="es-ES" w:eastAsia="es-ES_tradnl"/>
        </w:rPr>
        <w:t xml:space="preserve"> SESIÓN ORDINARIA, CELEBRADA EL </w:t>
      </w:r>
      <w:r w:rsidR="001263E7">
        <w:rPr>
          <w:rFonts w:ascii="Palatino Linotype" w:eastAsia="Calibri" w:hAnsi="Palatino Linotype" w:cs="Tahoma"/>
          <w:sz w:val="22"/>
          <w:szCs w:val="22"/>
          <w:lang w:val="es-ES" w:eastAsia="es-ES_tradnl"/>
        </w:rPr>
        <w:t xml:space="preserve">TREINTA </w:t>
      </w:r>
      <w:r>
        <w:rPr>
          <w:rFonts w:ascii="Palatino Linotype" w:eastAsia="Calibri" w:hAnsi="Palatino Linotype" w:cs="Tahoma"/>
          <w:sz w:val="22"/>
          <w:szCs w:val="22"/>
          <w:lang w:val="es-ES" w:eastAsia="es-ES_tradnl"/>
        </w:rPr>
        <w:t>DE MARZO DE DOS MIL VEINTIDÓS, ANTE EL SECRETARIO TÉCNICO DEL PLENO, ALEXIS TAPIA RAMÍREZ</w:t>
      </w:r>
      <w:r w:rsidR="000B420E">
        <w:rPr>
          <w:rFonts w:ascii="Palatino Linotype" w:eastAsia="Calibri" w:hAnsi="Palatino Linotype" w:cs="Tahoma"/>
          <w:bCs/>
          <w:sz w:val="22"/>
          <w:szCs w:val="22"/>
          <w:lang w:eastAsia="en-US"/>
        </w:rPr>
        <w:t>.</w:t>
      </w:r>
      <w:r w:rsidR="004279F3">
        <w:rPr>
          <w:rFonts w:ascii="Palatino Linotype" w:eastAsia="Calibri" w:hAnsi="Palatino Linotype" w:cs="Tahoma"/>
          <w:bCs/>
          <w:sz w:val="22"/>
          <w:szCs w:val="22"/>
          <w:lang w:eastAsia="en-US"/>
        </w:rPr>
        <w:t xml:space="preserve"> </w:t>
      </w:r>
      <w:r w:rsidR="004279F3">
        <w:rPr>
          <w:rFonts w:ascii="Palatino Linotype" w:eastAsia="Calibri" w:hAnsi="Palatino Linotype" w:cs="Tahoma"/>
          <w:bCs/>
          <w:sz w:val="22"/>
          <w:szCs w:val="22"/>
          <w:lang w:eastAsia="en-US"/>
        </w:rPr>
        <w:br w:type="page"/>
      </w:r>
    </w:p>
    <w:p w14:paraId="03FFAF4A" w14:textId="77777777" w:rsidR="000B420E" w:rsidRPr="004279F3" w:rsidRDefault="000B420E" w:rsidP="004279F3">
      <w:pPr>
        <w:spacing w:line="360" w:lineRule="auto"/>
        <w:ind w:right="-93"/>
        <w:jc w:val="both"/>
        <w:rPr>
          <w:rFonts w:ascii="Palatino Linotype" w:eastAsia="Calibri" w:hAnsi="Palatino Linotype" w:cs="Tahoma"/>
          <w:bCs/>
          <w:sz w:val="22"/>
          <w:szCs w:val="22"/>
          <w:lang w:eastAsia="en-US"/>
        </w:rPr>
      </w:pPr>
    </w:p>
    <w:sectPr w:rsidR="000B420E" w:rsidRPr="004279F3"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1474" w14:textId="77777777" w:rsidR="00B23D25" w:rsidRDefault="00B23D25" w:rsidP="00B31222">
      <w:r>
        <w:separator/>
      </w:r>
    </w:p>
  </w:endnote>
  <w:endnote w:type="continuationSeparator" w:id="0">
    <w:p w14:paraId="4BA78AD2" w14:textId="77777777" w:rsidR="00B23D25" w:rsidRDefault="00B23D2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521760" w:rsidRPr="00C13895" w:rsidRDefault="00521760">
            <w:pPr>
              <w:pStyle w:val="Piedepgina"/>
              <w:jc w:val="right"/>
              <w:rPr>
                <w:sz w:val="26"/>
                <w:szCs w:val="26"/>
              </w:rPr>
            </w:pPr>
          </w:p>
          <w:p w14:paraId="6107DFCD" w14:textId="0F1058A2" w:rsidR="00521760" w:rsidRDefault="005217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15FD">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15FD">
              <w:rPr>
                <w:b/>
                <w:bCs/>
                <w:noProof/>
              </w:rPr>
              <w:t>35</w:t>
            </w:r>
            <w:r>
              <w:rPr>
                <w:b/>
                <w:bCs/>
                <w:sz w:val="24"/>
                <w:szCs w:val="24"/>
              </w:rPr>
              <w:fldChar w:fldCharType="end"/>
            </w:r>
          </w:p>
        </w:sdtContent>
      </w:sdt>
    </w:sdtContent>
  </w:sdt>
  <w:p w14:paraId="0621B7B5" w14:textId="77777777" w:rsidR="00521760" w:rsidRDefault="005217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521760" w:rsidRDefault="00521760">
            <w:pPr>
              <w:pStyle w:val="Piedepgina"/>
              <w:jc w:val="right"/>
            </w:pPr>
          </w:p>
          <w:p w14:paraId="63C7D70B" w14:textId="77777777" w:rsidR="00521760" w:rsidRDefault="00521760">
            <w:pPr>
              <w:pStyle w:val="Piedepgina"/>
              <w:jc w:val="right"/>
            </w:pPr>
          </w:p>
          <w:p w14:paraId="0491B849" w14:textId="77777777" w:rsidR="00521760" w:rsidRDefault="00521760">
            <w:pPr>
              <w:pStyle w:val="Piedepgina"/>
              <w:jc w:val="right"/>
            </w:pPr>
          </w:p>
          <w:p w14:paraId="65578296" w14:textId="3B0E7E69" w:rsidR="00521760" w:rsidRDefault="005217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15F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15FD">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65FA" w14:textId="77777777" w:rsidR="00B23D25" w:rsidRDefault="00B23D25" w:rsidP="00B31222">
      <w:r>
        <w:separator/>
      </w:r>
    </w:p>
  </w:footnote>
  <w:footnote w:type="continuationSeparator" w:id="0">
    <w:p w14:paraId="6F75A98C" w14:textId="77777777" w:rsidR="00B23D25" w:rsidRDefault="00B23D25"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521760" w:rsidRDefault="00B23D25">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24D7" w14:textId="32E4D973" w:rsidR="00521760" w:rsidRPr="009E6858" w:rsidRDefault="00B23D25" w:rsidP="009E6858">
    <w:pPr>
      <w:tabs>
        <w:tab w:val="left" w:pos="3416"/>
      </w:tabs>
      <w:rPr>
        <w:sz w:val="22"/>
        <w:szCs w:val="22"/>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90.15pt;margin-top:-122.45pt;width:663.5pt;height:12in;z-index:-251656192;mso-position-horizontal-relative:margin;mso-position-vertical-relative:margin" o:allowincell="f">
          <v:imagedata r:id="rId1" o:title="marcaaguaINFOEM"/>
          <w10:wrap anchorx="margin" anchory="margin"/>
        </v:shape>
      </w:pict>
    </w:r>
    <w:r w:rsidR="00521760">
      <w:tab/>
    </w:r>
  </w:p>
  <w:tbl>
    <w:tblPr>
      <w:tblStyle w:val="Tablaconcuadrcula"/>
      <w:tblW w:w="6804"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252"/>
    </w:tblGrid>
    <w:tr w:rsidR="00521760" w14:paraId="5293DE37" w14:textId="77777777" w:rsidTr="000B5A78">
      <w:trPr>
        <w:trHeight w:val="144"/>
      </w:trPr>
      <w:tc>
        <w:tcPr>
          <w:tcW w:w="2552" w:type="dxa"/>
        </w:tcPr>
        <w:p w14:paraId="7AF80103" w14:textId="77777777" w:rsidR="00521760" w:rsidRPr="00026EBB" w:rsidRDefault="0052176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252" w:type="dxa"/>
        </w:tcPr>
        <w:p w14:paraId="174BD0BF" w14:textId="229A0BA1" w:rsidR="00521760" w:rsidRPr="00D3618F" w:rsidRDefault="00521760" w:rsidP="00DB2F81">
          <w:pPr>
            <w:tabs>
              <w:tab w:val="right" w:pos="8838"/>
            </w:tabs>
            <w:jc w:val="both"/>
            <w:rPr>
              <w:rFonts w:ascii="Palatino Linotype" w:eastAsia="Calibri" w:hAnsi="Palatino Linotype" w:cs="Tahoma"/>
              <w:sz w:val="22"/>
              <w:szCs w:val="22"/>
              <w:lang w:eastAsia="en-US"/>
            </w:rPr>
          </w:pPr>
          <w:r w:rsidRPr="000B38B9">
            <w:rPr>
              <w:rFonts w:ascii="Palatino Linotype" w:eastAsia="Calibri" w:hAnsi="Palatino Linotype" w:cs="Tahoma"/>
              <w:sz w:val="22"/>
              <w:szCs w:val="22"/>
              <w:lang w:val="es-MX" w:eastAsia="en-US"/>
            </w:rPr>
            <w:t>00376/INFOEM/IP/RR/2022</w:t>
          </w:r>
        </w:p>
      </w:tc>
    </w:tr>
    <w:tr w:rsidR="00521760" w14:paraId="07F8E559" w14:textId="77777777" w:rsidTr="000B5A78">
      <w:trPr>
        <w:trHeight w:val="144"/>
      </w:trPr>
      <w:tc>
        <w:tcPr>
          <w:tcW w:w="2552" w:type="dxa"/>
        </w:tcPr>
        <w:p w14:paraId="0DC0D1FB" w14:textId="77777777" w:rsidR="00521760" w:rsidRPr="00026EBB" w:rsidRDefault="0052176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2" w:type="dxa"/>
        </w:tcPr>
        <w:p w14:paraId="3944302C" w14:textId="107B16AA" w:rsidR="00521760" w:rsidRPr="00AF5413" w:rsidRDefault="00521760" w:rsidP="00EE2A06">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Sistema Municipal p</w:t>
          </w:r>
          <w:r w:rsidRPr="000B38B9">
            <w:rPr>
              <w:rFonts w:ascii="Palatino Linotype" w:eastAsia="Calibri" w:hAnsi="Palatino Linotype" w:cs="Tahoma"/>
              <w:sz w:val="22"/>
              <w:szCs w:val="22"/>
              <w:lang w:val="es-MX" w:eastAsia="en-US"/>
            </w:rPr>
            <w:t>ara el Desarrollo Integral de la Familia de Metepec</w:t>
          </w:r>
        </w:p>
      </w:tc>
    </w:tr>
    <w:tr w:rsidR="00521760" w14:paraId="0E623641" w14:textId="77777777" w:rsidTr="000B5A78">
      <w:trPr>
        <w:trHeight w:val="138"/>
      </w:trPr>
      <w:tc>
        <w:tcPr>
          <w:tcW w:w="2552" w:type="dxa"/>
        </w:tcPr>
        <w:p w14:paraId="7283473E" w14:textId="77777777" w:rsidR="00521760" w:rsidRPr="00026EBB" w:rsidRDefault="00521760"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2" w:type="dxa"/>
        </w:tcPr>
        <w:p w14:paraId="31511367" w14:textId="77777777" w:rsidR="00521760" w:rsidRPr="00026EBB" w:rsidRDefault="00521760"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507E964C" w:rsidR="00521760" w:rsidRDefault="00521760" w:rsidP="000930AE">
    <w:pPr>
      <w:pStyle w:val="Encabezado"/>
      <w:rPr>
        <w:sz w:val="14"/>
      </w:rPr>
    </w:pPr>
  </w:p>
  <w:p w14:paraId="2FCD8A1C" w14:textId="77777777" w:rsidR="00521760" w:rsidRPr="00443C6B" w:rsidRDefault="0052176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0"/>
    </w:tblGrid>
    <w:tr w:rsidR="00521760" w:rsidRPr="00264223" w14:paraId="4FD3E646" w14:textId="77777777" w:rsidTr="00350171">
      <w:trPr>
        <w:trHeight w:val="284"/>
      </w:trPr>
      <w:tc>
        <w:tcPr>
          <w:tcW w:w="2410" w:type="dxa"/>
          <w:vAlign w:val="bottom"/>
        </w:tcPr>
        <w:p w14:paraId="6C3F733B" w14:textId="4700F9FF" w:rsidR="00521760" w:rsidRPr="00D3618F" w:rsidRDefault="0052176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0" w:type="dxa"/>
        </w:tcPr>
        <w:p w14:paraId="461510A7" w14:textId="77777777" w:rsidR="00521760" w:rsidRPr="003842FD" w:rsidRDefault="00521760" w:rsidP="009F789C">
          <w:pPr>
            <w:tabs>
              <w:tab w:val="right" w:pos="8838"/>
            </w:tabs>
            <w:ind w:left="-28"/>
            <w:jc w:val="both"/>
            <w:rPr>
              <w:rFonts w:ascii="Palatino Linotype" w:eastAsia="Calibri" w:hAnsi="Palatino Linotype" w:cs="Tahoma"/>
              <w:sz w:val="4"/>
              <w:szCs w:val="4"/>
              <w:lang w:eastAsia="en-US"/>
            </w:rPr>
          </w:pPr>
        </w:p>
        <w:p w14:paraId="59348B61" w14:textId="3C11A5C5" w:rsidR="00521760" w:rsidRPr="00D3618F" w:rsidRDefault="00521760" w:rsidP="00DB2F81">
          <w:pPr>
            <w:tabs>
              <w:tab w:val="right" w:pos="8838"/>
            </w:tabs>
            <w:ind w:left="-28"/>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eastAsia="en-US"/>
            </w:rPr>
            <w:t>0</w:t>
          </w:r>
          <w:r>
            <w:rPr>
              <w:rFonts w:ascii="Palatino Linotype" w:eastAsia="Calibri" w:hAnsi="Palatino Linotype" w:cs="Tahoma"/>
              <w:sz w:val="22"/>
              <w:szCs w:val="22"/>
              <w:lang w:eastAsia="en-US"/>
            </w:rPr>
            <w:t>0376/INFOEM/IP/RR/2022</w:t>
          </w:r>
        </w:p>
      </w:tc>
    </w:tr>
    <w:tr w:rsidR="00521760" w:rsidRPr="00264223" w14:paraId="6D1DD158" w14:textId="77777777" w:rsidTr="00350171">
      <w:trPr>
        <w:trHeight w:val="104"/>
      </w:trPr>
      <w:tc>
        <w:tcPr>
          <w:tcW w:w="2410" w:type="dxa"/>
        </w:tcPr>
        <w:p w14:paraId="0F35E3B3" w14:textId="77777777" w:rsidR="00521760" w:rsidRPr="00D3618F" w:rsidRDefault="0052176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0" w:type="dxa"/>
        </w:tcPr>
        <w:p w14:paraId="216CFC75" w14:textId="4720A746" w:rsidR="00521760" w:rsidRPr="00EE2A06" w:rsidRDefault="00521760" w:rsidP="00AF5413">
          <w:pPr>
            <w:tabs>
              <w:tab w:val="right" w:pos="8838"/>
            </w:tabs>
            <w:jc w:val="both"/>
            <w:rPr>
              <w:rFonts w:ascii="Palatino Linotype" w:eastAsia="Calibri" w:hAnsi="Palatino Linotype" w:cs="Tahoma"/>
              <w:sz w:val="22"/>
              <w:szCs w:val="22"/>
              <w:lang w:val="es-MX" w:eastAsia="en-US"/>
            </w:rPr>
          </w:pPr>
        </w:p>
      </w:tc>
    </w:tr>
    <w:tr w:rsidR="00521760" w:rsidRPr="00264223" w14:paraId="702544B7" w14:textId="77777777" w:rsidTr="00350171">
      <w:trPr>
        <w:trHeight w:val="234"/>
      </w:trPr>
      <w:tc>
        <w:tcPr>
          <w:tcW w:w="2410" w:type="dxa"/>
        </w:tcPr>
        <w:p w14:paraId="2BF509B1" w14:textId="77777777" w:rsidR="00521760" w:rsidRPr="00D3618F" w:rsidRDefault="0052176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0" w:type="dxa"/>
        </w:tcPr>
        <w:p w14:paraId="7281945A" w14:textId="792B1844" w:rsidR="00521760" w:rsidRPr="00AF5413" w:rsidRDefault="00521760" w:rsidP="00EE2A06">
          <w:pPr>
            <w:tabs>
              <w:tab w:val="right" w:pos="8838"/>
            </w:tabs>
            <w:jc w:val="both"/>
            <w:rPr>
              <w:rFonts w:ascii="Palatino Linotype" w:eastAsia="Calibri" w:hAnsi="Palatino Linotype" w:cs="Tahoma"/>
              <w:sz w:val="22"/>
              <w:szCs w:val="22"/>
              <w:lang w:val="es-MX" w:eastAsia="en-US"/>
            </w:rPr>
          </w:pPr>
          <w:r w:rsidRPr="00697914">
            <w:rPr>
              <w:rFonts w:ascii="Palatino Linotype" w:eastAsia="Calibri" w:hAnsi="Palatino Linotype" w:cs="Tahoma"/>
              <w:sz w:val="22"/>
              <w:szCs w:val="22"/>
              <w:lang w:val="es-MX" w:eastAsia="en-US"/>
            </w:rPr>
            <w:t>Sistema Municipal Para el Desarrollo Integral de la Familia de Metepec</w:t>
          </w:r>
        </w:p>
      </w:tc>
    </w:tr>
    <w:tr w:rsidR="00521760" w:rsidRPr="00264223" w14:paraId="6BF0DE15" w14:textId="77777777" w:rsidTr="00350171">
      <w:trPr>
        <w:trHeight w:val="234"/>
      </w:trPr>
      <w:tc>
        <w:tcPr>
          <w:tcW w:w="2410" w:type="dxa"/>
        </w:tcPr>
        <w:p w14:paraId="60CA22C7" w14:textId="77777777" w:rsidR="00521760" w:rsidRPr="00D3618F" w:rsidRDefault="0052176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0" w:type="dxa"/>
        </w:tcPr>
        <w:p w14:paraId="45A527B3" w14:textId="77777777" w:rsidR="00521760" w:rsidRPr="00D3618F" w:rsidRDefault="00521760"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521760" w:rsidRDefault="00B23D25">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3.3pt;margin-top:-120.9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AD7CB7"/>
    <w:multiLevelType w:val="hybridMultilevel"/>
    <w:tmpl w:val="8578BE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B550F0"/>
    <w:multiLevelType w:val="hybridMultilevel"/>
    <w:tmpl w:val="734CA182"/>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152222"/>
    <w:multiLevelType w:val="hybridMultilevel"/>
    <w:tmpl w:val="46FA3C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BA7E48"/>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65844"/>
    <w:multiLevelType w:val="hybridMultilevel"/>
    <w:tmpl w:val="02329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4DEE6342"/>
    <w:multiLevelType w:val="hybridMultilevel"/>
    <w:tmpl w:val="45E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8A2049"/>
    <w:multiLevelType w:val="hybridMultilevel"/>
    <w:tmpl w:val="B28C1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0D2915"/>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EE34D2A"/>
    <w:multiLevelType w:val="hybridMultilevel"/>
    <w:tmpl w:val="801AF80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C10051"/>
    <w:multiLevelType w:val="hybridMultilevel"/>
    <w:tmpl w:val="83944C6A"/>
    <w:lvl w:ilvl="0" w:tplc="9F6C5B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3C042B"/>
    <w:multiLevelType w:val="hybridMultilevel"/>
    <w:tmpl w:val="46FA3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2438231">
    <w:abstractNumId w:val="0"/>
  </w:num>
  <w:num w:numId="2" w16cid:durableId="1565868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447670">
    <w:abstractNumId w:val="30"/>
  </w:num>
  <w:num w:numId="4" w16cid:durableId="1173837329">
    <w:abstractNumId w:val="27"/>
  </w:num>
  <w:num w:numId="5" w16cid:durableId="183902994">
    <w:abstractNumId w:val="9"/>
  </w:num>
  <w:num w:numId="6" w16cid:durableId="490802285">
    <w:abstractNumId w:val="20"/>
  </w:num>
  <w:num w:numId="7" w16cid:durableId="933125176">
    <w:abstractNumId w:val="31"/>
  </w:num>
  <w:num w:numId="8" w16cid:durableId="1853059496">
    <w:abstractNumId w:val="32"/>
  </w:num>
  <w:num w:numId="9" w16cid:durableId="1246306685">
    <w:abstractNumId w:val="7"/>
  </w:num>
  <w:num w:numId="10" w16cid:durableId="1439838234">
    <w:abstractNumId w:val="2"/>
  </w:num>
  <w:num w:numId="11" w16cid:durableId="887953956">
    <w:abstractNumId w:val="6"/>
  </w:num>
  <w:num w:numId="12" w16cid:durableId="759063687">
    <w:abstractNumId w:val="17"/>
  </w:num>
  <w:num w:numId="13" w16cid:durableId="1827280599">
    <w:abstractNumId w:val="13"/>
  </w:num>
  <w:num w:numId="14" w16cid:durableId="672223842">
    <w:abstractNumId w:val="18"/>
  </w:num>
  <w:num w:numId="15" w16cid:durableId="1051921055">
    <w:abstractNumId w:val="1"/>
  </w:num>
  <w:num w:numId="16" w16cid:durableId="755368686">
    <w:abstractNumId w:val="26"/>
    <w:lvlOverride w:ilvl="0">
      <w:startOverride w:val="1"/>
    </w:lvlOverride>
    <w:lvlOverride w:ilvl="1"/>
    <w:lvlOverride w:ilvl="2"/>
    <w:lvlOverride w:ilvl="3"/>
    <w:lvlOverride w:ilvl="4"/>
    <w:lvlOverride w:ilvl="5"/>
    <w:lvlOverride w:ilvl="6"/>
    <w:lvlOverride w:ilvl="7"/>
    <w:lvlOverride w:ilvl="8"/>
  </w:num>
  <w:num w:numId="17" w16cid:durableId="175654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621120">
    <w:abstractNumId w:val="10"/>
  </w:num>
  <w:num w:numId="19" w16cid:durableId="1619264144">
    <w:abstractNumId w:val="23"/>
  </w:num>
  <w:num w:numId="20" w16cid:durableId="1706977212">
    <w:abstractNumId w:val="5"/>
    <w:lvlOverride w:ilvl="0">
      <w:startOverride w:val="1"/>
    </w:lvlOverride>
    <w:lvlOverride w:ilvl="1"/>
    <w:lvlOverride w:ilvl="2"/>
    <w:lvlOverride w:ilvl="3"/>
    <w:lvlOverride w:ilvl="4"/>
    <w:lvlOverride w:ilvl="5"/>
    <w:lvlOverride w:ilvl="6"/>
    <w:lvlOverride w:ilvl="7"/>
    <w:lvlOverride w:ilvl="8"/>
  </w:num>
  <w:num w:numId="21" w16cid:durableId="1262490392">
    <w:abstractNumId w:val="14"/>
    <w:lvlOverride w:ilvl="0">
      <w:startOverride w:val="1"/>
    </w:lvlOverride>
    <w:lvlOverride w:ilvl="1"/>
    <w:lvlOverride w:ilvl="2"/>
    <w:lvlOverride w:ilvl="3"/>
    <w:lvlOverride w:ilvl="4"/>
    <w:lvlOverride w:ilvl="5"/>
    <w:lvlOverride w:ilvl="6"/>
    <w:lvlOverride w:ilvl="7"/>
    <w:lvlOverride w:ilvl="8"/>
  </w:num>
  <w:num w:numId="22" w16cid:durableId="1203712775">
    <w:abstractNumId w:val="3"/>
  </w:num>
  <w:num w:numId="23" w16cid:durableId="2102291188">
    <w:abstractNumId w:val="21"/>
  </w:num>
  <w:num w:numId="24" w16cid:durableId="437482734">
    <w:abstractNumId w:val="11"/>
  </w:num>
  <w:num w:numId="25" w16cid:durableId="902329661">
    <w:abstractNumId w:val="4"/>
  </w:num>
  <w:num w:numId="26" w16cid:durableId="1455489182">
    <w:abstractNumId w:val="12"/>
  </w:num>
  <w:num w:numId="27" w16cid:durableId="546533333">
    <w:abstractNumId w:val="29"/>
  </w:num>
  <w:num w:numId="28" w16cid:durableId="1845051474">
    <w:abstractNumId w:val="22"/>
  </w:num>
  <w:num w:numId="29" w16cid:durableId="755327700">
    <w:abstractNumId w:val="25"/>
  </w:num>
  <w:num w:numId="30" w16cid:durableId="591745411">
    <w:abstractNumId w:val="16"/>
  </w:num>
  <w:num w:numId="31" w16cid:durableId="1891649453">
    <w:abstractNumId w:val="28"/>
  </w:num>
  <w:num w:numId="32" w16cid:durableId="1801992028">
    <w:abstractNumId w:val="15"/>
  </w:num>
  <w:num w:numId="33" w16cid:durableId="588856933">
    <w:abstractNumId w:val="14"/>
  </w:num>
  <w:num w:numId="34" w16cid:durableId="923412849">
    <w:abstractNumId w:val="8"/>
  </w:num>
  <w:num w:numId="35" w16cid:durableId="163270982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1DC6"/>
    <w:rsid w:val="00013A19"/>
    <w:rsid w:val="00013AED"/>
    <w:rsid w:val="00014465"/>
    <w:rsid w:val="0001559E"/>
    <w:rsid w:val="00017019"/>
    <w:rsid w:val="00017FC6"/>
    <w:rsid w:val="00020DBE"/>
    <w:rsid w:val="00020FAA"/>
    <w:rsid w:val="000212E5"/>
    <w:rsid w:val="00021C64"/>
    <w:rsid w:val="00023837"/>
    <w:rsid w:val="0002405C"/>
    <w:rsid w:val="000241C5"/>
    <w:rsid w:val="00026EBB"/>
    <w:rsid w:val="00027CA1"/>
    <w:rsid w:val="000313A7"/>
    <w:rsid w:val="000313C2"/>
    <w:rsid w:val="000316CB"/>
    <w:rsid w:val="00032F5B"/>
    <w:rsid w:val="00033B8E"/>
    <w:rsid w:val="000347A9"/>
    <w:rsid w:val="00034E9D"/>
    <w:rsid w:val="00035A90"/>
    <w:rsid w:val="0003645D"/>
    <w:rsid w:val="00036C74"/>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67EC5"/>
    <w:rsid w:val="000717D3"/>
    <w:rsid w:val="00073274"/>
    <w:rsid w:val="000813B0"/>
    <w:rsid w:val="0008148B"/>
    <w:rsid w:val="0008165E"/>
    <w:rsid w:val="00081C8C"/>
    <w:rsid w:val="00082F59"/>
    <w:rsid w:val="00086B27"/>
    <w:rsid w:val="00087B93"/>
    <w:rsid w:val="00087C90"/>
    <w:rsid w:val="000915FD"/>
    <w:rsid w:val="00092DC2"/>
    <w:rsid w:val="000930AE"/>
    <w:rsid w:val="00093ADE"/>
    <w:rsid w:val="00093D95"/>
    <w:rsid w:val="00094124"/>
    <w:rsid w:val="000959D5"/>
    <w:rsid w:val="000965F8"/>
    <w:rsid w:val="00097211"/>
    <w:rsid w:val="0009793B"/>
    <w:rsid w:val="000A20A4"/>
    <w:rsid w:val="000A2275"/>
    <w:rsid w:val="000A2389"/>
    <w:rsid w:val="000A238F"/>
    <w:rsid w:val="000A2C7C"/>
    <w:rsid w:val="000A7211"/>
    <w:rsid w:val="000B0B4E"/>
    <w:rsid w:val="000B1D37"/>
    <w:rsid w:val="000B2C93"/>
    <w:rsid w:val="000B36DD"/>
    <w:rsid w:val="000B38B9"/>
    <w:rsid w:val="000B420E"/>
    <w:rsid w:val="000B427A"/>
    <w:rsid w:val="000B520F"/>
    <w:rsid w:val="000B523A"/>
    <w:rsid w:val="000B5711"/>
    <w:rsid w:val="000B5A78"/>
    <w:rsid w:val="000B5E32"/>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6EA8"/>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6B53"/>
    <w:rsid w:val="00107D2F"/>
    <w:rsid w:val="001133D5"/>
    <w:rsid w:val="00114068"/>
    <w:rsid w:val="001150E9"/>
    <w:rsid w:val="00117571"/>
    <w:rsid w:val="001224BA"/>
    <w:rsid w:val="001263E7"/>
    <w:rsid w:val="00127757"/>
    <w:rsid w:val="00127BA5"/>
    <w:rsid w:val="00127E51"/>
    <w:rsid w:val="00130F33"/>
    <w:rsid w:val="001321E6"/>
    <w:rsid w:val="00132A80"/>
    <w:rsid w:val="00132F95"/>
    <w:rsid w:val="00135256"/>
    <w:rsid w:val="00135F5A"/>
    <w:rsid w:val="001373A9"/>
    <w:rsid w:val="001426E4"/>
    <w:rsid w:val="0014307A"/>
    <w:rsid w:val="00144D0B"/>
    <w:rsid w:val="00146080"/>
    <w:rsid w:val="00147566"/>
    <w:rsid w:val="001478DA"/>
    <w:rsid w:val="0015053B"/>
    <w:rsid w:val="001507FD"/>
    <w:rsid w:val="00151053"/>
    <w:rsid w:val="00151442"/>
    <w:rsid w:val="00151FBB"/>
    <w:rsid w:val="0015211F"/>
    <w:rsid w:val="00153259"/>
    <w:rsid w:val="001552E2"/>
    <w:rsid w:val="00155486"/>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4747"/>
    <w:rsid w:val="00175B2F"/>
    <w:rsid w:val="0017695F"/>
    <w:rsid w:val="00182F0F"/>
    <w:rsid w:val="00183C9D"/>
    <w:rsid w:val="00183D24"/>
    <w:rsid w:val="001843F8"/>
    <w:rsid w:val="001851A6"/>
    <w:rsid w:val="00185603"/>
    <w:rsid w:val="00185FF7"/>
    <w:rsid w:val="001875A7"/>
    <w:rsid w:val="001875B7"/>
    <w:rsid w:val="001879E1"/>
    <w:rsid w:val="00190871"/>
    <w:rsid w:val="0019389B"/>
    <w:rsid w:val="00194314"/>
    <w:rsid w:val="00194582"/>
    <w:rsid w:val="0019576A"/>
    <w:rsid w:val="0019577F"/>
    <w:rsid w:val="00195ED5"/>
    <w:rsid w:val="001967D7"/>
    <w:rsid w:val="00196EC5"/>
    <w:rsid w:val="001A1B88"/>
    <w:rsid w:val="001A1B94"/>
    <w:rsid w:val="001A2086"/>
    <w:rsid w:val="001A22F5"/>
    <w:rsid w:val="001A6606"/>
    <w:rsid w:val="001A7FD2"/>
    <w:rsid w:val="001B107D"/>
    <w:rsid w:val="001B2CD9"/>
    <w:rsid w:val="001B3581"/>
    <w:rsid w:val="001B6049"/>
    <w:rsid w:val="001B62A0"/>
    <w:rsid w:val="001B790F"/>
    <w:rsid w:val="001B7D42"/>
    <w:rsid w:val="001C1264"/>
    <w:rsid w:val="001C282F"/>
    <w:rsid w:val="001C322B"/>
    <w:rsid w:val="001C4E35"/>
    <w:rsid w:val="001C5D12"/>
    <w:rsid w:val="001C7DAE"/>
    <w:rsid w:val="001D0086"/>
    <w:rsid w:val="001D0094"/>
    <w:rsid w:val="001D0B67"/>
    <w:rsid w:val="001D17A0"/>
    <w:rsid w:val="001D33B5"/>
    <w:rsid w:val="001D425D"/>
    <w:rsid w:val="001D7012"/>
    <w:rsid w:val="001D7BD2"/>
    <w:rsid w:val="001E1355"/>
    <w:rsid w:val="001E13F6"/>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45B6"/>
    <w:rsid w:val="00205B1E"/>
    <w:rsid w:val="00207736"/>
    <w:rsid w:val="00212460"/>
    <w:rsid w:val="0021252A"/>
    <w:rsid w:val="00215D0D"/>
    <w:rsid w:val="00217AEF"/>
    <w:rsid w:val="0022119B"/>
    <w:rsid w:val="00221576"/>
    <w:rsid w:val="00221EC9"/>
    <w:rsid w:val="00223ECD"/>
    <w:rsid w:val="002240FC"/>
    <w:rsid w:val="002241A6"/>
    <w:rsid w:val="002241E8"/>
    <w:rsid w:val="00224774"/>
    <w:rsid w:val="002247B0"/>
    <w:rsid w:val="00224F7A"/>
    <w:rsid w:val="00225152"/>
    <w:rsid w:val="0022623D"/>
    <w:rsid w:val="00226633"/>
    <w:rsid w:val="00230E81"/>
    <w:rsid w:val="0023161F"/>
    <w:rsid w:val="00232673"/>
    <w:rsid w:val="00232890"/>
    <w:rsid w:val="00235939"/>
    <w:rsid w:val="00236863"/>
    <w:rsid w:val="00237B3E"/>
    <w:rsid w:val="00237C1F"/>
    <w:rsid w:val="00237D0D"/>
    <w:rsid w:val="0024089F"/>
    <w:rsid w:val="00240F27"/>
    <w:rsid w:val="002433A4"/>
    <w:rsid w:val="002435DC"/>
    <w:rsid w:val="00244E76"/>
    <w:rsid w:val="0024554A"/>
    <w:rsid w:val="00246F65"/>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66D81"/>
    <w:rsid w:val="002705D2"/>
    <w:rsid w:val="002727CC"/>
    <w:rsid w:val="002730FC"/>
    <w:rsid w:val="00273679"/>
    <w:rsid w:val="00276BBF"/>
    <w:rsid w:val="0027736D"/>
    <w:rsid w:val="0028009F"/>
    <w:rsid w:val="0028090C"/>
    <w:rsid w:val="00281A35"/>
    <w:rsid w:val="00281D63"/>
    <w:rsid w:val="00283E90"/>
    <w:rsid w:val="00284486"/>
    <w:rsid w:val="00284BF6"/>
    <w:rsid w:val="00285644"/>
    <w:rsid w:val="0028581E"/>
    <w:rsid w:val="00291AEA"/>
    <w:rsid w:val="002921EB"/>
    <w:rsid w:val="0029246E"/>
    <w:rsid w:val="00292DE5"/>
    <w:rsid w:val="0029330C"/>
    <w:rsid w:val="00293491"/>
    <w:rsid w:val="00293A8C"/>
    <w:rsid w:val="0029464E"/>
    <w:rsid w:val="00295A3D"/>
    <w:rsid w:val="002A0FB8"/>
    <w:rsid w:val="002A3B3C"/>
    <w:rsid w:val="002A5A94"/>
    <w:rsid w:val="002A6193"/>
    <w:rsid w:val="002A6E29"/>
    <w:rsid w:val="002A6FA0"/>
    <w:rsid w:val="002A7BD4"/>
    <w:rsid w:val="002A7F32"/>
    <w:rsid w:val="002B20A1"/>
    <w:rsid w:val="002B2147"/>
    <w:rsid w:val="002B226E"/>
    <w:rsid w:val="002B46D4"/>
    <w:rsid w:val="002B54CF"/>
    <w:rsid w:val="002C1274"/>
    <w:rsid w:val="002C1A9C"/>
    <w:rsid w:val="002C1B25"/>
    <w:rsid w:val="002C51F7"/>
    <w:rsid w:val="002C5F39"/>
    <w:rsid w:val="002D1BE4"/>
    <w:rsid w:val="002D3FB8"/>
    <w:rsid w:val="002D5DDD"/>
    <w:rsid w:val="002D724D"/>
    <w:rsid w:val="002D7B5B"/>
    <w:rsid w:val="002E07C6"/>
    <w:rsid w:val="002E134F"/>
    <w:rsid w:val="002E5015"/>
    <w:rsid w:val="002E59FE"/>
    <w:rsid w:val="002E7ACF"/>
    <w:rsid w:val="002F0B66"/>
    <w:rsid w:val="002F0CE9"/>
    <w:rsid w:val="002F1820"/>
    <w:rsid w:val="002F18C3"/>
    <w:rsid w:val="002F199F"/>
    <w:rsid w:val="002F3691"/>
    <w:rsid w:val="002F3BD0"/>
    <w:rsid w:val="002F5B19"/>
    <w:rsid w:val="002F7834"/>
    <w:rsid w:val="002F7E3C"/>
    <w:rsid w:val="00300533"/>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27ADE"/>
    <w:rsid w:val="003337B6"/>
    <w:rsid w:val="003340EC"/>
    <w:rsid w:val="003350FF"/>
    <w:rsid w:val="0034057C"/>
    <w:rsid w:val="00343E36"/>
    <w:rsid w:val="00345E40"/>
    <w:rsid w:val="0034711B"/>
    <w:rsid w:val="00350142"/>
    <w:rsid w:val="00350171"/>
    <w:rsid w:val="00350787"/>
    <w:rsid w:val="00351628"/>
    <w:rsid w:val="00351AA8"/>
    <w:rsid w:val="00351F58"/>
    <w:rsid w:val="003526FB"/>
    <w:rsid w:val="00353B6D"/>
    <w:rsid w:val="00354920"/>
    <w:rsid w:val="00355AA1"/>
    <w:rsid w:val="00355DC6"/>
    <w:rsid w:val="0036028D"/>
    <w:rsid w:val="003602CB"/>
    <w:rsid w:val="003604D7"/>
    <w:rsid w:val="003609CA"/>
    <w:rsid w:val="003624A3"/>
    <w:rsid w:val="0036351E"/>
    <w:rsid w:val="00364521"/>
    <w:rsid w:val="00365026"/>
    <w:rsid w:val="00367F82"/>
    <w:rsid w:val="003701E4"/>
    <w:rsid w:val="00370BD6"/>
    <w:rsid w:val="00370D29"/>
    <w:rsid w:val="0037343E"/>
    <w:rsid w:val="003756AF"/>
    <w:rsid w:val="00375815"/>
    <w:rsid w:val="00376EC8"/>
    <w:rsid w:val="00377C42"/>
    <w:rsid w:val="00380441"/>
    <w:rsid w:val="00380A6B"/>
    <w:rsid w:val="003816A3"/>
    <w:rsid w:val="00381E43"/>
    <w:rsid w:val="00382696"/>
    <w:rsid w:val="0038405F"/>
    <w:rsid w:val="003842FD"/>
    <w:rsid w:val="0038438A"/>
    <w:rsid w:val="00384405"/>
    <w:rsid w:val="0038442A"/>
    <w:rsid w:val="003864D2"/>
    <w:rsid w:val="00390249"/>
    <w:rsid w:val="00390BF8"/>
    <w:rsid w:val="00392082"/>
    <w:rsid w:val="00392877"/>
    <w:rsid w:val="00392E12"/>
    <w:rsid w:val="003944AC"/>
    <w:rsid w:val="00394645"/>
    <w:rsid w:val="00394D7E"/>
    <w:rsid w:val="00394EAF"/>
    <w:rsid w:val="00395650"/>
    <w:rsid w:val="003956E9"/>
    <w:rsid w:val="003958A4"/>
    <w:rsid w:val="003965EC"/>
    <w:rsid w:val="00396BA0"/>
    <w:rsid w:val="003A0E17"/>
    <w:rsid w:val="003A111E"/>
    <w:rsid w:val="003A15B6"/>
    <w:rsid w:val="003A16D4"/>
    <w:rsid w:val="003A357E"/>
    <w:rsid w:val="003A4E02"/>
    <w:rsid w:val="003A6757"/>
    <w:rsid w:val="003A6E62"/>
    <w:rsid w:val="003A78B5"/>
    <w:rsid w:val="003A7BE8"/>
    <w:rsid w:val="003A7C85"/>
    <w:rsid w:val="003A7FBE"/>
    <w:rsid w:val="003B0D09"/>
    <w:rsid w:val="003B165A"/>
    <w:rsid w:val="003B2140"/>
    <w:rsid w:val="003B3EF3"/>
    <w:rsid w:val="003B47FD"/>
    <w:rsid w:val="003B6C11"/>
    <w:rsid w:val="003B6D2C"/>
    <w:rsid w:val="003B795B"/>
    <w:rsid w:val="003C1510"/>
    <w:rsid w:val="003C1A6B"/>
    <w:rsid w:val="003C2478"/>
    <w:rsid w:val="003C28B8"/>
    <w:rsid w:val="003C2948"/>
    <w:rsid w:val="003C2CD2"/>
    <w:rsid w:val="003C3768"/>
    <w:rsid w:val="003C3F06"/>
    <w:rsid w:val="003C4673"/>
    <w:rsid w:val="003C4782"/>
    <w:rsid w:val="003C6934"/>
    <w:rsid w:val="003C6C3F"/>
    <w:rsid w:val="003C74F9"/>
    <w:rsid w:val="003C7827"/>
    <w:rsid w:val="003C7FD0"/>
    <w:rsid w:val="003D00A2"/>
    <w:rsid w:val="003D0268"/>
    <w:rsid w:val="003D0323"/>
    <w:rsid w:val="003D1A43"/>
    <w:rsid w:val="003D1A64"/>
    <w:rsid w:val="003D282E"/>
    <w:rsid w:val="003D3757"/>
    <w:rsid w:val="003D37E4"/>
    <w:rsid w:val="003D3A9C"/>
    <w:rsid w:val="003D7BEB"/>
    <w:rsid w:val="003E13A6"/>
    <w:rsid w:val="003E25E2"/>
    <w:rsid w:val="003E2D2A"/>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22B"/>
    <w:rsid w:val="004004E9"/>
    <w:rsid w:val="00400FDE"/>
    <w:rsid w:val="00401071"/>
    <w:rsid w:val="004014E0"/>
    <w:rsid w:val="00401A64"/>
    <w:rsid w:val="00402109"/>
    <w:rsid w:val="00402595"/>
    <w:rsid w:val="00402F0E"/>
    <w:rsid w:val="004033A7"/>
    <w:rsid w:val="004052C5"/>
    <w:rsid w:val="004100AA"/>
    <w:rsid w:val="00412203"/>
    <w:rsid w:val="004130C7"/>
    <w:rsid w:val="00414815"/>
    <w:rsid w:val="0041563A"/>
    <w:rsid w:val="00416E88"/>
    <w:rsid w:val="00417DE3"/>
    <w:rsid w:val="004203EE"/>
    <w:rsid w:val="00420664"/>
    <w:rsid w:val="00420B07"/>
    <w:rsid w:val="004212FB"/>
    <w:rsid w:val="00422869"/>
    <w:rsid w:val="00426448"/>
    <w:rsid w:val="004279F3"/>
    <w:rsid w:val="0043197C"/>
    <w:rsid w:val="0043257A"/>
    <w:rsid w:val="00436FD3"/>
    <w:rsid w:val="004406CF"/>
    <w:rsid w:val="0044177C"/>
    <w:rsid w:val="00441804"/>
    <w:rsid w:val="0044293C"/>
    <w:rsid w:val="00442FA3"/>
    <w:rsid w:val="004435B4"/>
    <w:rsid w:val="00444335"/>
    <w:rsid w:val="0044446C"/>
    <w:rsid w:val="004471B4"/>
    <w:rsid w:val="00450248"/>
    <w:rsid w:val="004517E5"/>
    <w:rsid w:val="004520DF"/>
    <w:rsid w:val="0046048A"/>
    <w:rsid w:val="00461690"/>
    <w:rsid w:val="00462668"/>
    <w:rsid w:val="00462ED7"/>
    <w:rsid w:val="004631D5"/>
    <w:rsid w:val="00464C62"/>
    <w:rsid w:val="00466346"/>
    <w:rsid w:val="00472E5E"/>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68B"/>
    <w:rsid w:val="004B591D"/>
    <w:rsid w:val="004B6965"/>
    <w:rsid w:val="004B7542"/>
    <w:rsid w:val="004C37AA"/>
    <w:rsid w:val="004C4ACC"/>
    <w:rsid w:val="004C6AC1"/>
    <w:rsid w:val="004C7E62"/>
    <w:rsid w:val="004C7E83"/>
    <w:rsid w:val="004D2A6A"/>
    <w:rsid w:val="004D5893"/>
    <w:rsid w:val="004D5DB3"/>
    <w:rsid w:val="004E0096"/>
    <w:rsid w:val="004E345F"/>
    <w:rsid w:val="004E3545"/>
    <w:rsid w:val="004E41C7"/>
    <w:rsid w:val="004E440E"/>
    <w:rsid w:val="004E58C3"/>
    <w:rsid w:val="004E5A21"/>
    <w:rsid w:val="004E762F"/>
    <w:rsid w:val="004E7FE7"/>
    <w:rsid w:val="004F0AF4"/>
    <w:rsid w:val="004F2D88"/>
    <w:rsid w:val="004F38D9"/>
    <w:rsid w:val="004F41A2"/>
    <w:rsid w:val="004F432B"/>
    <w:rsid w:val="005001F3"/>
    <w:rsid w:val="0050069E"/>
    <w:rsid w:val="005008D7"/>
    <w:rsid w:val="005022E9"/>
    <w:rsid w:val="00503F49"/>
    <w:rsid w:val="0050434B"/>
    <w:rsid w:val="0050485B"/>
    <w:rsid w:val="00505F52"/>
    <w:rsid w:val="00506B9C"/>
    <w:rsid w:val="005070C3"/>
    <w:rsid w:val="005113AD"/>
    <w:rsid w:val="005113FE"/>
    <w:rsid w:val="005124DC"/>
    <w:rsid w:val="00512AF8"/>
    <w:rsid w:val="00512F7F"/>
    <w:rsid w:val="00513CA7"/>
    <w:rsid w:val="00514AA1"/>
    <w:rsid w:val="00515991"/>
    <w:rsid w:val="00516141"/>
    <w:rsid w:val="00521760"/>
    <w:rsid w:val="00521C93"/>
    <w:rsid w:val="005220BE"/>
    <w:rsid w:val="00524EFB"/>
    <w:rsid w:val="00526667"/>
    <w:rsid w:val="005322E7"/>
    <w:rsid w:val="00540DFD"/>
    <w:rsid w:val="00541D46"/>
    <w:rsid w:val="00542D5F"/>
    <w:rsid w:val="005435DE"/>
    <w:rsid w:val="0054474A"/>
    <w:rsid w:val="00544C28"/>
    <w:rsid w:val="00545159"/>
    <w:rsid w:val="00546BAE"/>
    <w:rsid w:val="00552EBD"/>
    <w:rsid w:val="00553827"/>
    <w:rsid w:val="00554060"/>
    <w:rsid w:val="00555229"/>
    <w:rsid w:val="00555F71"/>
    <w:rsid w:val="005612CF"/>
    <w:rsid w:val="00562299"/>
    <w:rsid w:val="005643DB"/>
    <w:rsid w:val="0056521E"/>
    <w:rsid w:val="0057338D"/>
    <w:rsid w:val="005740F6"/>
    <w:rsid w:val="005743D2"/>
    <w:rsid w:val="00575DE3"/>
    <w:rsid w:val="005761B3"/>
    <w:rsid w:val="005766E1"/>
    <w:rsid w:val="00576F74"/>
    <w:rsid w:val="00577048"/>
    <w:rsid w:val="0057709B"/>
    <w:rsid w:val="005802BD"/>
    <w:rsid w:val="005810EF"/>
    <w:rsid w:val="00584825"/>
    <w:rsid w:val="00586FA8"/>
    <w:rsid w:val="005875B0"/>
    <w:rsid w:val="00587F23"/>
    <w:rsid w:val="00591E3A"/>
    <w:rsid w:val="00593CB4"/>
    <w:rsid w:val="00597A04"/>
    <w:rsid w:val="005A1156"/>
    <w:rsid w:val="005A1803"/>
    <w:rsid w:val="005A2440"/>
    <w:rsid w:val="005A3131"/>
    <w:rsid w:val="005A4096"/>
    <w:rsid w:val="005A6384"/>
    <w:rsid w:val="005B05B9"/>
    <w:rsid w:val="005B0D7C"/>
    <w:rsid w:val="005B0E86"/>
    <w:rsid w:val="005B27D6"/>
    <w:rsid w:val="005B28D7"/>
    <w:rsid w:val="005B2CD4"/>
    <w:rsid w:val="005B3A3B"/>
    <w:rsid w:val="005B518A"/>
    <w:rsid w:val="005B5DEE"/>
    <w:rsid w:val="005B6661"/>
    <w:rsid w:val="005B6854"/>
    <w:rsid w:val="005C027A"/>
    <w:rsid w:val="005C0DBE"/>
    <w:rsid w:val="005C132C"/>
    <w:rsid w:val="005C3721"/>
    <w:rsid w:val="005C4034"/>
    <w:rsid w:val="005C465F"/>
    <w:rsid w:val="005C651C"/>
    <w:rsid w:val="005C6D3A"/>
    <w:rsid w:val="005D0D06"/>
    <w:rsid w:val="005D1427"/>
    <w:rsid w:val="005D189A"/>
    <w:rsid w:val="005D2B62"/>
    <w:rsid w:val="005D3B24"/>
    <w:rsid w:val="005D49C8"/>
    <w:rsid w:val="005D4C33"/>
    <w:rsid w:val="005D5607"/>
    <w:rsid w:val="005D573F"/>
    <w:rsid w:val="005D78D1"/>
    <w:rsid w:val="005E023C"/>
    <w:rsid w:val="005E37E9"/>
    <w:rsid w:val="005E61D4"/>
    <w:rsid w:val="005E7FB2"/>
    <w:rsid w:val="005F03DB"/>
    <w:rsid w:val="005F11C2"/>
    <w:rsid w:val="005F1701"/>
    <w:rsid w:val="005F1CAA"/>
    <w:rsid w:val="005F3C27"/>
    <w:rsid w:val="005F77BB"/>
    <w:rsid w:val="005F7B7F"/>
    <w:rsid w:val="00602E30"/>
    <w:rsid w:val="00603A46"/>
    <w:rsid w:val="00604089"/>
    <w:rsid w:val="006074C9"/>
    <w:rsid w:val="00611A49"/>
    <w:rsid w:val="00613017"/>
    <w:rsid w:val="00613A54"/>
    <w:rsid w:val="0061512D"/>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7179"/>
    <w:rsid w:val="0063734D"/>
    <w:rsid w:val="00640BE0"/>
    <w:rsid w:val="00646100"/>
    <w:rsid w:val="006476CA"/>
    <w:rsid w:val="006507A4"/>
    <w:rsid w:val="0065100D"/>
    <w:rsid w:val="006510BE"/>
    <w:rsid w:val="006519E6"/>
    <w:rsid w:val="00652D65"/>
    <w:rsid w:val="00652D72"/>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5C84"/>
    <w:rsid w:val="0067635F"/>
    <w:rsid w:val="00676F42"/>
    <w:rsid w:val="00681656"/>
    <w:rsid w:val="00683CB5"/>
    <w:rsid w:val="0068455C"/>
    <w:rsid w:val="00685328"/>
    <w:rsid w:val="00690562"/>
    <w:rsid w:val="00692EC3"/>
    <w:rsid w:val="0069303E"/>
    <w:rsid w:val="0069333E"/>
    <w:rsid w:val="00693C8E"/>
    <w:rsid w:val="006969BA"/>
    <w:rsid w:val="00697914"/>
    <w:rsid w:val="006A026A"/>
    <w:rsid w:val="006A0379"/>
    <w:rsid w:val="006A0425"/>
    <w:rsid w:val="006A1D62"/>
    <w:rsid w:val="006A1DB0"/>
    <w:rsid w:val="006A341D"/>
    <w:rsid w:val="006A3759"/>
    <w:rsid w:val="006A6D7F"/>
    <w:rsid w:val="006A73F2"/>
    <w:rsid w:val="006B0298"/>
    <w:rsid w:val="006B0E83"/>
    <w:rsid w:val="006B199C"/>
    <w:rsid w:val="006B3F47"/>
    <w:rsid w:val="006B49AE"/>
    <w:rsid w:val="006B50AC"/>
    <w:rsid w:val="006B5493"/>
    <w:rsid w:val="006B6FCB"/>
    <w:rsid w:val="006C10C0"/>
    <w:rsid w:val="006C1B1D"/>
    <w:rsid w:val="006C2DF5"/>
    <w:rsid w:val="006C32BB"/>
    <w:rsid w:val="006C3747"/>
    <w:rsid w:val="006C4132"/>
    <w:rsid w:val="006C6F31"/>
    <w:rsid w:val="006C7760"/>
    <w:rsid w:val="006C7EEA"/>
    <w:rsid w:val="006D1DBC"/>
    <w:rsid w:val="006D32A6"/>
    <w:rsid w:val="006D522C"/>
    <w:rsid w:val="006D56AA"/>
    <w:rsid w:val="006D7795"/>
    <w:rsid w:val="006D7ACB"/>
    <w:rsid w:val="006E00EF"/>
    <w:rsid w:val="006E1340"/>
    <w:rsid w:val="006E1A7A"/>
    <w:rsid w:val="006E1E89"/>
    <w:rsid w:val="006E38AF"/>
    <w:rsid w:val="006E4846"/>
    <w:rsid w:val="006E7ED1"/>
    <w:rsid w:val="006F01E7"/>
    <w:rsid w:val="006F1F3A"/>
    <w:rsid w:val="006F3CC0"/>
    <w:rsid w:val="006F3DB2"/>
    <w:rsid w:val="006F59CF"/>
    <w:rsid w:val="006F702A"/>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45B3"/>
    <w:rsid w:val="0072794B"/>
    <w:rsid w:val="00727AC1"/>
    <w:rsid w:val="007302B2"/>
    <w:rsid w:val="00731AE5"/>
    <w:rsid w:val="00731F60"/>
    <w:rsid w:val="0073212F"/>
    <w:rsid w:val="00732289"/>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6791"/>
    <w:rsid w:val="00746FCF"/>
    <w:rsid w:val="00750B13"/>
    <w:rsid w:val="007515BC"/>
    <w:rsid w:val="0075520D"/>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5356"/>
    <w:rsid w:val="00796BBC"/>
    <w:rsid w:val="00796F2A"/>
    <w:rsid w:val="0079735A"/>
    <w:rsid w:val="007A0094"/>
    <w:rsid w:val="007A0176"/>
    <w:rsid w:val="007A2F67"/>
    <w:rsid w:val="007A38C9"/>
    <w:rsid w:val="007A3918"/>
    <w:rsid w:val="007A5707"/>
    <w:rsid w:val="007A7518"/>
    <w:rsid w:val="007A7C31"/>
    <w:rsid w:val="007B0B08"/>
    <w:rsid w:val="007B0E89"/>
    <w:rsid w:val="007B1DE8"/>
    <w:rsid w:val="007B2C38"/>
    <w:rsid w:val="007B2E54"/>
    <w:rsid w:val="007B3C05"/>
    <w:rsid w:val="007B41BA"/>
    <w:rsid w:val="007B475D"/>
    <w:rsid w:val="007B5D5F"/>
    <w:rsid w:val="007B69E4"/>
    <w:rsid w:val="007B6F5A"/>
    <w:rsid w:val="007B7498"/>
    <w:rsid w:val="007B7AEE"/>
    <w:rsid w:val="007C05C4"/>
    <w:rsid w:val="007C1752"/>
    <w:rsid w:val="007C18A8"/>
    <w:rsid w:val="007C19B2"/>
    <w:rsid w:val="007C325C"/>
    <w:rsid w:val="007C45E9"/>
    <w:rsid w:val="007C6E6C"/>
    <w:rsid w:val="007C787E"/>
    <w:rsid w:val="007C7EB6"/>
    <w:rsid w:val="007D037A"/>
    <w:rsid w:val="007D063C"/>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06694"/>
    <w:rsid w:val="00812625"/>
    <w:rsid w:val="0081283F"/>
    <w:rsid w:val="00812D70"/>
    <w:rsid w:val="0081480A"/>
    <w:rsid w:val="00817E2A"/>
    <w:rsid w:val="008202EB"/>
    <w:rsid w:val="0082180A"/>
    <w:rsid w:val="008227F2"/>
    <w:rsid w:val="008240D3"/>
    <w:rsid w:val="00824F26"/>
    <w:rsid w:val="008261A1"/>
    <w:rsid w:val="00827F88"/>
    <w:rsid w:val="008336A5"/>
    <w:rsid w:val="0083420A"/>
    <w:rsid w:val="0083437E"/>
    <w:rsid w:val="00835474"/>
    <w:rsid w:val="008360D7"/>
    <w:rsid w:val="008373C0"/>
    <w:rsid w:val="0084145F"/>
    <w:rsid w:val="008419FB"/>
    <w:rsid w:val="00841DA2"/>
    <w:rsid w:val="008434ED"/>
    <w:rsid w:val="00844778"/>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38F"/>
    <w:rsid w:val="008654C6"/>
    <w:rsid w:val="00865F3D"/>
    <w:rsid w:val="0086682F"/>
    <w:rsid w:val="00871940"/>
    <w:rsid w:val="0087655E"/>
    <w:rsid w:val="00876F54"/>
    <w:rsid w:val="00877292"/>
    <w:rsid w:val="0087754A"/>
    <w:rsid w:val="0087766C"/>
    <w:rsid w:val="00880552"/>
    <w:rsid w:val="00882ADF"/>
    <w:rsid w:val="008839DA"/>
    <w:rsid w:val="00884EBD"/>
    <w:rsid w:val="00884EE8"/>
    <w:rsid w:val="00885168"/>
    <w:rsid w:val="0089173B"/>
    <w:rsid w:val="00891760"/>
    <w:rsid w:val="00891E76"/>
    <w:rsid w:val="0089220F"/>
    <w:rsid w:val="008935AA"/>
    <w:rsid w:val="008935C3"/>
    <w:rsid w:val="008963F0"/>
    <w:rsid w:val="0089659E"/>
    <w:rsid w:val="00896C53"/>
    <w:rsid w:val="0089753B"/>
    <w:rsid w:val="008A03A5"/>
    <w:rsid w:val="008A0886"/>
    <w:rsid w:val="008A0DF3"/>
    <w:rsid w:val="008A1168"/>
    <w:rsid w:val="008A137F"/>
    <w:rsid w:val="008A13CB"/>
    <w:rsid w:val="008A4138"/>
    <w:rsid w:val="008A5D96"/>
    <w:rsid w:val="008A791B"/>
    <w:rsid w:val="008B1B3B"/>
    <w:rsid w:val="008B5C93"/>
    <w:rsid w:val="008B6848"/>
    <w:rsid w:val="008B7067"/>
    <w:rsid w:val="008B761E"/>
    <w:rsid w:val="008C2FA1"/>
    <w:rsid w:val="008C7925"/>
    <w:rsid w:val="008C7D74"/>
    <w:rsid w:val="008C7F6B"/>
    <w:rsid w:val="008D2A40"/>
    <w:rsid w:val="008D2C4C"/>
    <w:rsid w:val="008D36DE"/>
    <w:rsid w:val="008D4B58"/>
    <w:rsid w:val="008D6263"/>
    <w:rsid w:val="008D6344"/>
    <w:rsid w:val="008D7E0D"/>
    <w:rsid w:val="008D7EDB"/>
    <w:rsid w:val="008E1829"/>
    <w:rsid w:val="008E2327"/>
    <w:rsid w:val="008E5077"/>
    <w:rsid w:val="008E64F0"/>
    <w:rsid w:val="008E6FF3"/>
    <w:rsid w:val="008E707C"/>
    <w:rsid w:val="008E7B05"/>
    <w:rsid w:val="008F05F9"/>
    <w:rsid w:val="008F18ED"/>
    <w:rsid w:val="008F3EA1"/>
    <w:rsid w:val="008F46C2"/>
    <w:rsid w:val="008F4B45"/>
    <w:rsid w:val="008F7A18"/>
    <w:rsid w:val="009001FC"/>
    <w:rsid w:val="009020A8"/>
    <w:rsid w:val="009031E7"/>
    <w:rsid w:val="00903D37"/>
    <w:rsid w:val="00904E1C"/>
    <w:rsid w:val="00907CDA"/>
    <w:rsid w:val="0091033F"/>
    <w:rsid w:val="0091055D"/>
    <w:rsid w:val="00910E4D"/>
    <w:rsid w:val="009140A3"/>
    <w:rsid w:val="00914C61"/>
    <w:rsid w:val="0091633A"/>
    <w:rsid w:val="00917D6F"/>
    <w:rsid w:val="00921B1A"/>
    <w:rsid w:val="00921DDA"/>
    <w:rsid w:val="009258AB"/>
    <w:rsid w:val="0092600D"/>
    <w:rsid w:val="00927A05"/>
    <w:rsid w:val="00927D70"/>
    <w:rsid w:val="00927ED6"/>
    <w:rsid w:val="0093039D"/>
    <w:rsid w:val="00931E4F"/>
    <w:rsid w:val="0093364D"/>
    <w:rsid w:val="0093460E"/>
    <w:rsid w:val="009358E4"/>
    <w:rsid w:val="00936574"/>
    <w:rsid w:val="00943BCE"/>
    <w:rsid w:val="00946271"/>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3AA1"/>
    <w:rsid w:val="009849EF"/>
    <w:rsid w:val="00984BE6"/>
    <w:rsid w:val="00986079"/>
    <w:rsid w:val="00986DB7"/>
    <w:rsid w:val="0099315B"/>
    <w:rsid w:val="009934CF"/>
    <w:rsid w:val="00993B80"/>
    <w:rsid w:val="00994580"/>
    <w:rsid w:val="00994D5D"/>
    <w:rsid w:val="00995364"/>
    <w:rsid w:val="0099556C"/>
    <w:rsid w:val="00995AD7"/>
    <w:rsid w:val="009A095D"/>
    <w:rsid w:val="009A0D75"/>
    <w:rsid w:val="009A32D7"/>
    <w:rsid w:val="009A347A"/>
    <w:rsid w:val="009A620E"/>
    <w:rsid w:val="009A69F5"/>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422"/>
    <w:rsid w:val="009D5C3E"/>
    <w:rsid w:val="009D69C6"/>
    <w:rsid w:val="009D7EDD"/>
    <w:rsid w:val="009E4460"/>
    <w:rsid w:val="009E5419"/>
    <w:rsid w:val="009E5A6E"/>
    <w:rsid w:val="009E6858"/>
    <w:rsid w:val="009F46DC"/>
    <w:rsid w:val="009F46F2"/>
    <w:rsid w:val="009F789C"/>
    <w:rsid w:val="00A00BF3"/>
    <w:rsid w:val="00A0195F"/>
    <w:rsid w:val="00A01B25"/>
    <w:rsid w:val="00A01C00"/>
    <w:rsid w:val="00A05C27"/>
    <w:rsid w:val="00A060A7"/>
    <w:rsid w:val="00A06D9C"/>
    <w:rsid w:val="00A07104"/>
    <w:rsid w:val="00A07FEB"/>
    <w:rsid w:val="00A1086B"/>
    <w:rsid w:val="00A10AB8"/>
    <w:rsid w:val="00A112F7"/>
    <w:rsid w:val="00A11CAD"/>
    <w:rsid w:val="00A14169"/>
    <w:rsid w:val="00A14880"/>
    <w:rsid w:val="00A14949"/>
    <w:rsid w:val="00A1620A"/>
    <w:rsid w:val="00A1620D"/>
    <w:rsid w:val="00A16AC0"/>
    <w:rsid w:val="00A17D8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3C3F"/>
    <w:rsid w:val="00A35E2F"/>
    <w:rsid w:val="00A37533"/>
    <w:rsid w:val="00A37891"/>
    <w:rsid w:val="00A37A11"/>
    <w:rsid w:val="00A4013C"/>
    <w:rsid w:val="00A40A51"/>
    <w:rsid w:val="00A42292"/>
    <w:rsid w:val="00A42348"/>
    <w:rsid w:val="00A43A9A"/>
    <w:rsid w:val="00A44B26"/>
    <w:rsid w:val="00A46A8D"/>
    <w:rsid w:val="00A47916"/>
    <w:rsid w:val="00A47B53"/>
    <w:rsid w:val="00A50746"/>
    <w:rsid w:val="00A509EC"/>
    <w:rsid w:val="00A51010"/>
    <w:rsid w:val="00A536DA"/>
    <w:rsid w:val="00A571CD"/>
    <w:rsid w:val="00A57C3D"/>
    <w:rsid w:val="00A57D61"/>
    <w:rsid w:val="00A57F26"/>
    <w:rsid w:val="00A61849"/>
    <w:rsid w:val="00A61E0F"/>
    <w:rsid w:val="00A61F25"/>
    <w:rsid w:val="00A62637"/>
    <w:rsid w:val="00A63630"/>
    <w:rsid w:val="00A65CD8"/>
    <w:rsid w:val="00A668B7"/>
    <w:rsid w:val="00A6697B"/>
    <w:rsid w:val="00A73F71"/>
    <w:rsid w:val="00A74C2D"/>
    <w:rsid w:val="00A76B34"/>
    <w:rsid w:val="00A80644"/>
    <w:rsid w:val="00A83487"/>
    <w:rsid w:val="00A854FF"/>
    <w:rsid w:val="00A87035"/>
    <w:rsid w:val="00A870D7"/>
    <w:rsid w:val="00A8745D"/>
    <w:rsid w:val="00A90159"/>
    <w:rsid w:val="00A90F9B"/>
    <w:rsid w:val="00A92694"/>
    <w:rsid w:val="00A93072"/>
    <w:rsid w:val="00A95FB6"/>
    <w:rsid w:val="00A9629C"/>
    <w:rsid w:val="00AA35D5"/>
    <w:rsid w:val="00AA417B"/>
    <w:rsid w:val="00AA533F"/>
    <w:rsid w:val="00AA549A"/>
    <w:rsid w:val="00AA5897"/>
    <w:rsid w:val="00AA5A86"/>
    <w:rsid w:val="00AA66EC"/>
    <w:rsid w:val="00AA70FB"/>
    <w:rsid w:val="00AB010D"/>
    <w:rsid w:val="00AB0749"/>
    <w:rsid w:val="00AB1209"/>
    <w:rsid w:val="00AB5709"/>
    <w:rsid w:val="00AB76D8"/>
    <w:rsid w:val="00AB7E6A"/>
    <w:rsid w:val="00AC1B61"/>
    <w:rsid w:val="00AC2C6E"/>
    <w:rsid w:val="00AC3025"/>
    <w:rsid w:val="00AC477D"/>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441"/>
    <w:rsid w:val="00AF060E"/>
    <w:rsid w:val="00AF0AD3"/>
    <w:rsid w:val="00AF1985"/>
    <w:rsid w:val="00AF36A2"/>
    <w:rsid w:val="00AF3934"/>
    <w:rsid w:val="00AF47CE"/>
    <w:rsid w:val="00AF5413"/>
    <w:rsid w:val="00AF5536"/>
    <w:rsid w:val="00AF6432"/>
    <w:rsid w:val="00AF6B9D"/>
    <w:rsid w:val="00AF75BE"/>
    <w:rsid w:val="00AF7614"/>
    <w:rsid w:val="00AF79BD"/>
    <w:rsid w:val="00B014BD"/>
    <w:rsid w:val="00B04ECE"/>
    <w:rsid w:val="00B0503A"/>
    <w:rsid w:val="00B07F12"/>
    <w:rsid w:val="00B1415B"/>
    <w:rsid w:val="00B15278"/>
    <w:rsid w:val="00B21671"/>
    <w:rsid w:val="00B217E2"/>
    <w:rsid w:val="00B21FF6"/>
    <w:rsid w:val="00B22D7C"/>
    <w:rsid w:val="00B234EC"/>
    <w:rsid w:val="00B23D25"/>
    <w:rsid w:val="00B26473"/>
    <w:rsid w:val="00B2732B"/>
    <w:rsid w:val="00B274AE"/>
    <w:rsid w:val="00B274BF"/>
    <w:rsid w:val="00B31222"/>
    <w:rsid w:val="00B32215"/>
    <w:rsid w:val="00B32C53"/>
    <w:rsid w:val="00B356E2"/>
    <w:rsid w:val="00B42E81"/>
    <w:rsid w:val="00B4329D"/>
    <w:rsid w:val="00B434FC"/>
    <w:rsid w:val="00B443F5"/>
    <w:rsid w:val="00B44D40"/>
    <w:rsid w:val="00B4561F"/>
    <w:rsid w:val="00B46640"/>
    <w:rsid w:val="00B51F5F"/>
    <w:rsid w:val="00B520F9"/>
    <w:rsid w:val="00B52812"/>
    <w:rsid w:val="00B548F0"/>
    <w:rsid w:val="00B5495A"/>
    <w:rsid w:val="00B54E2E"/>
    <w:rsid w:val="00B577A3"/>
    <w:rsid w:val="00B6087A"/>
    <w:rsid w:val="00B61527"/>
    <w:rsid w:val="00B62211"/>
    <w:rsid w:val="00B6258B"/>
    <w:rsid w:val="00B63C6B"/>
    <w:rsid w:val="00B64641"/>
    <w:rsid w:val="00B667D0"/>
    <w:rsid w:val="00B67D24"/>
    <w:rsid w:val="00B67D38"/>
    <w:rsid w:val="00B7262F"/>
    <w:rsid w:val="00B727C5"/>
    <w:rsid w:val="00B73FD4"/>
    <w:rsid w:val="00B74FC5"/>
    <w:rsid w:val="00B75A6C"/>
    <w:rsid w:val="00B81B8B"/>
    <w:rsid w:val="00B82ED2"/>
    <w:rsid w:val="00B82F2D"/>
    <w:rsid w:val="00B83E2A"/>
    <w:rsid w:val="00B83E38"/>
    <w:rsid w:val="00B855DE"/>
    <w:rsid w:val="00B85DF3"/>
    <w:rsid w:val="00B86869"/>
    <w:rsid w:val="00B86C19"/>
    <w:rsid w:val="00B86E6F"/>
    <w:rsid w:val="00B870C6"/>
    <w:rsid w:val="00B92EDF"/>
    <w:rsid w:val="00B93050"/>
    <w:rsid w:val="00B93510"/>
    <w:rsid w:val="00B93E33"/>
    <w:rsid w:val="00B94324"/>
    <w:rsid w:val="00B94D99"/>
    <w:rsid w:val="00B94F72"/>
    <w:rsid w:val="00B954F3"/>
    <w:rsid w:val="00B95BCD"/>
    <w:rsid w:val="00B95CDC"/>
    <w:rsid w:val="00B95CE5"/>
    <w:rsid w:val="00B97FC0"/>
    <w:rsid w:val="00BA0D0B"/>
    <w:rsid w:val="00BA0ED5"/>
    <w:rsid w:val="00BA37A8"/>
    <w:rsid w:val="00BA3B4C"/>
    <w:rsid w:val="00BA3EA8"/>
    <w:rsid w:val="00BB1891"/>
    <w:rsid w:val="00BB375D"/>
    <w:rsid w:val="00BB49A0"/>
    <w:rsid w:val="00BB5067"/>
    <w:rsid w:val="00BB515F"/>
    <w:rsid w:val="00BB5DFF"/>
    <w:rsid w:val="00BC1713"/>
    <w:rsid w:val="00BC1FA5"/>
    <w:rsid w:val="00BC2C0C"/>
    <w:rsid w:val="00BC55E5"/>
    <w:rsid w:val="00BC64F5"/>
    <w:rsid w:val="00BC732A"/>
    <w:rsid w:val="00BC758B"/>
    <w:rsid w:val="00BD181B"/>
    <w:rsid w:val="00BD2EAC"/>
    <w:rsid w:val="00BD4BB3"/>
    <w:rsid w:val="00BD5571"/>
    <w:rsid w:val="00BD5CDF"/>
    <w:rsid w:val="00BE17C6"/>
    <w:rsid w:val="00BE2BD3"/>
    <w:rsid w:val="00BE4865"/>
    <w:rsid w:val="00BE69BF"/>
    <w:rsid w:val="00BE6A3C"/>
    <w:rsid w:val="00BE725A"/>
    <w:rsid w:val="00BE7430"/>
    <w:rsid w:val="00BE7B48"/>
    <w:rsid w:val="00BF166F"/>
    <w:rsid w:val="00BF1EF5"/>
    <w:rsid w:val="00BF3381"/>
    <w:rsid w:val="00BF5FA5"/>
    <w:rsid w:val="00BF6AA8"/>
    <w:rsid w:val="00C05514"/>
    <w:rsid w:val="00C05543"/>
    <w:rsid w:val="00C075A4"/>
    <w:rsid w:val="00C1056F"/>
    <w:rsid w:val="00C105B6"/>
    <w:rsid w:val="00C10FCF"/>
    <w:rsid w:val="00C13895"/>
    <w:rsid w:val="00C143EE"/>
    <w:rsid w:val="00C1575E"/>
    <w:rsid w:val="00C16B4B"/>
    <w:rsid w:val="00C17427"/>
    <w:rsid w:val="00C20C00"/>
    <w:rsid w:val="00C210FD"/>
    <w:rsid w:val="00C21EB2"/>
    <w:rsid w:val="00C22901"/>
    <w:rsid w:val="00C22F6B"/>
    <w:rsid w:val="00C24213"/>
    <w:rsid w:val="00C244FB"/>
    <w:rsid w:val="00C25238"/>
    <w:rsid w:val="00C25532"/>
    <w:rsid w:val="00C305C8"/>
    <w:rsid w:val="00C305F2"/>
    <w:rsid w:val="00C307AF"/>
    <w:rsid w:val="00C30832"/>
    <w:rsid w:val="00C3345C"/>
    <w:rsid w:val="00C33C9A"/>
    <w:rsid w:val="00C34FCA"/>
    <w:rsid w:val="00C3688D"/>
    <w:rsid w:val="00C407E5"/>
    <w:rsid w:val="00C42DAC"/>
    <w:rsid w:val="00C4342B"/>
    <w:rsid w:val="00C436FC"/>
    <w:rsid w:val="00C459A9"/>
    <w:rsid w:val="00C45A59"/>
    <w:rsid w:val="00C502A5"/>
    <w:rsid w:val="00C509C7"/>
    <w:rsid w:val="00C521F7"/>
    <w:rsid w:val="00C53008"/>
    <w:rsid w:val="00C55151"/>
    <w:rsid w:val="00C558FF"/>
    <w:rsid w:val="00C560FA"/>
    <w:rsid w:val="00C570C5"/>
    <w:rsid w:val="00C57FF9"/>
    <w:rsid w:val="00C62A07"/>
    <w:rsid w:val="00C64434"/>
    <w:rsid w:val="00C659E5"/>
    <w:rsid w:val="00C6622F"/>
    <w:rsid w:val="00C67242"/>
    <w:rsid w:val="00C7063C"/>
    <w:rsid w:val="00C70D0D"/>
    <w:rsid w:val="00C721C2"/>
    <w:rsid w:val="00C73C57"/>
    <w:rsid w:val="00C74101"/>
    <w:rsid w:val="00C74D43"/>
    <w:rsid w:val="00C75CA7"/>
    <w:rsid w:val="00C766D6"/>
    <w:rsid w:val="00C8079B"/>
    <w:rsid w:val="00C81C46"/>
    <w:rsid w:val="00C85021"/>
    <w:rsid w:val="00C85675"/>
    <w:rsid w:val="00C901BB"/>
    <w:rsid w:val="00C90CD3"/>
    <w:rsid w:val="00C923D7"/>
    <w:rsid w:val="00C92552"/>
    <w:rsid w:val="00C93F1B"/>
    <w:rsid w:val="00C976D1"/>
    <w:rsid w:val="00CA0E6B"/>
    <w:rsid w:val="00CA1FCA"/>
    <w:rsid w:val="00CA1FD7"/>
    <w:rsid w:val="00CA3D57"/>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5CBA"/>
    <w:rsid w:val="00CD5FD4"/>
    <w:rsid w:val="00CD7789"/>
    <w:rsid w:val="00CE0DCE"/>
    <w:rsid w:val="00CE1A0F"/>
    <w:rsid w:val="00CE1BC9"/>
    <w:rsid w:val="00CE1DAA"/>
    <w:rsid w:val="00CE33C1"/>
    <w:rsid w:val="00CE3AFD"/>
    <w:rsid w:val="00CE48B3"/>
    <w:rsid w:val="00CE4DD6"/>
    <w:rsid w:val="00CE525A"/>
    <w:rsid w:val="00CE692A"/>
    <w:rsid w:val="00CE762B"/>
    <w:rsid w:val="00CE76FF"/>
    <w:rsid w:val="00CF11E9"/>
    <w:rsid w:val="00CF4012"/>
    <w:rsid w:val="00CF52C4"/>
    <w:rsid w:val="00CF5C25"/>
    <w:rsid w:val="00CF7AA3"/>
    <w:rsid w:val="00CF7F57"/>
    <w:rsid w:val="00D02BC6"/>
    <w:rsid w:val="00D0310D"/>
    <w:rsid w:val="00D05803"/>
    <w:rsid w:val="00D05C7C"/>
    <w:rsid w:val="00D06906"/>
    <w:rsid w:val="00D07742"/>
    <w:rsid w:val="00D100AE"/>
    <w:rsid w:val="00D110D4"/>
    <w:rsid w:val="00D1276A"/>
    <w:rsid w:val="00D13D25"/>
    <w:rsid w:val="00D147D7"/>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ADF"/>
    <w:rsid w:val="00D37F2B"/>
    <w:rsid w:val="00D4063A"/>
    <w:rsid w:val="00D40BC3"/>
    <w:rsid w:val="00D41889"/>
    <w:rsid w:val="00D422ED"/>
    <w:rsid w:val="00D4260E"/>
    <w:rsid w:val="00D434EC"/>
    <w:rsid w:val="00D444D0"/>
    <w:rsid w:val="00D44E9D"/>
    <w:rsid w:val="00D46E5C"/>
    <w:rsid w:val="00D472A7"/>
    <w:rsid w:val="00D5653C"/>
    <w:rsid w:val="00D569DE"/>
    <w:rsid w:val="00D56F64"/>
    <w:rsid w:val="00D61A0E"/>
    <w:rsid w:val="00D62AA2"/>
    <w:rsid w:val="00D64076"/>
    <w:rsid w:val="00D65317"/>
    <w:rsid w:val="00D667AC"/>
    <w:rsid w:val="00D717D8"/>
    <w:rsid w:val="00D71CF9"/>
    <w:rsid w:val="00D735AE"/>
    <w:rsid w:val="00D75B45"/>
    <w:rsid w:val="00D75FF9"/>
    <w:rsid w:val="00D7796F"/>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5DFF"/>
    <w:rsid w:val="00DA7BA0"/>
    <w:rsid w:val="00DB0995"/>
    <w:rsid w:val="00DB2F81"/>
    <w:rsid w:val="00DB3C6E"/>
    <w:rsid w:val="00DB469A"/>
    <w:rsid w:val="00DB52C3"/>
    <w:rsid w:val="00DB58C7"/>
    <w:rsid w:val="00DB5DA3"/>
    <w:rsid w:val="00DB7E5F"/>
    <w:rsid w:val="00DC10B0"/>
    <w:rsid w:val="00DC1594"/>
    <w:rsid w:val="00DC3DA9"/>
    <w:rsid w:val="00DC4BCD"/>
    <w:rsid w:val="00DC597C"/>
    <w:rsid w:val="00DC79C7"/>
    <w:rsid w:val="00DD1107"/>
    <w:rsid w:val="00DD178F"/>
    <w:rsid w:val="00DD1FE4"/>
    <w:rsid w:val="00DD3288"/>
    <w:rsid w:val="00DD4737"/>
    <w:rsid w:val="00DE01D8"/>
    <w:rsid w:val="00DE02D0"/>
    <w:rsid w:val="00DE0964"/>
    <w:rsid w:val="00DE2847"/>
    <w:rsid w:val="00DE2966"/>
    <w:rsid w:val="00DE4107"/>
    <w:rsid w:val="00DE436F"/>
    <w:rsid w:val="00DF0B5E"/>
    <w:rsid w:val="00DF0ED5"/>
    <w:rsid w:val="00DF575F"/>
    <w:rsid w:val="00DF72D9"/>
    <w:rsid w:val="00DF79E6"/>
    <w:rsid w:val="00DF7EC8"/>
    <w:rsid w:val="00E01C6E"/>
    <w:rsid w:val="00E028ED"/>
    <w:rsid w:val="00E02A57"/>
    <w:rsid w:val="00E02AA7"/>
    <w:rsid w:val="00E04660"/>
    <w:rsid w:val="00E04BA2"/>
    <w:rsid w:val="00E05208"/>
    <w:rsid w:val="00E054B1"/>
    <w:rsid w:val="00E104F6"/>
    <w:rsid w:val="00E10748"/>
    <w:rsid w:val="00E1094C"/>
    <w:rsid w:val="00E1100F"/>
    <w:rsid w:val="00E11413"/>
    <w:rsid w:val="00E12975"/>
    <w:rsid w:val="00E12BDF"/>
    <w:rsid w:val="00E12F57"/>
    <w:rsid w:val="00E14282"/>
    <w:rsid w:val="00E17ABD"/>
    <w:rsid w:val="00E200BA"/>
    <w:rsid w:val="00E215C5"/>
    <w:rsid w:val="00E2194D"/>
    <w:rsid w:val="00E2346B"/>
    <w:rsid w:val="00E27DDF"/>
    <w:rsid w:val="00E27E01"/>
    <w:rsid w:val="00E30A90"/>
    <w:rsid w:val="00E32DBA"/>
    <w:rsid w:val="00E350F4"/>
    <w:rsid w:val="00E4249F"/>
    <w:rsid w:val="00E43469"/>
    <w:rsid w:val="00E44303"/>
    <w:rsid w:val="00E4458D"/>
    <w:rsid w:val="00E445DA"/>
    <w:rsid w:val="00E45379"/>
    <w:rsid w:val="00E47D9F"/>
    <w:rsid w:val="00E50B22"/>
    <w:rsid w:val="00E50C4F"/>
    <w:rsid w:val="00E51E18"/>
    <w:rsid w:val="00E522D9"/>
    <w:rsid w:val="00E533BD"/>
    <w:rsid w:val="00E53706"/>
    <w:rsid w:val="00E5477F"/>
    <w:rsid w:val="00E567AD"/>
    <w:rsid w:val="00E573C6"/>
    <w:rsid w:val="00E57CE2"/>
    <w:rsid w:val="00E61343"/>
    <w:rsid w:val="00E613BA"/>
    <w:rsid w:val="00E617BD"/>
    <w:rsid w:val="00E618C7"/>
    <w:rsid w:val="00E618D9"/>
    <w:rsid w:val="00E63BBB"/>
    <w:rsid w:val="00E63BDE"/>
    <w:rsid w:val="00E67B7B"/>
    <w:rsid w:val="00E70503"/>
    <w:rsid w:val="00E705B4"/>
    <w:rsid w:val="00E70BBB"/>
    <w:rsid w:val="00E713BD"/>
    <w:rsid w:val="00E715DE"/>
    <w:rsid w:val="00E72967"/>
    <w:rsid w:val="00E72A19"/>
    <w:rsid w:val="00E74768"/>
    <w:rsid w:val="00E759B2"/>
    <w:rsid w:val="00E770B3"/>
    <w:rsid w:val="00E801F1"/>
    <w:rsid w:val="00E811AD"/>
    <w:rsid w:val="00E8155D"/>
    <w:rsid w:val="00E829A2"/>
    <w:rsid w:val="00E86361"/>
    <w:rsid w:val="00E90C37"/>
    <w:rsid w:val="00E90EB9"/>
    <w:rsid w:val="00E928AA"/>
    <w:rsid w:val="00EA0E04"/>
    <w:rsid w:val="00EA14F1"/>
    <w:rsid w:val="00EA1E39"/>
    <w:rsid w:val="00EA220D"/>
    <w:rsid w:val="00EA22AA"/>
    <w:rsid w:val="00EA3156"/>
    <w:rsid w:val="00EA39C8"/>
    <w:rsid w:val="00EA40A2"/>
    <w:rsid w:val="00EA4CD5"/>
    <w:rsid w:val="00EA518C"/>
    <w:rsid w:val="00EA58FB"/>
    <w:rsid w:val="00EA59A2"/>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1665"/>
    <w:rsid w:val="00EE2A06"/>
    <w:rsid w:val="00EE3548"/>
    <w:rsid w:val="00EE5F2E"/>
    <w:rsid w:val="00EE693B"/>
    <w:rsid w:val="00EE6B2A"/>
    <w:rsid w:val="00EE783F"/>
    <w:rsid w:val="00EE7C15"/>
    <w:rsid w:val="00EF045F"/>
    <w:rsid w:val="00EF06A8"/>
    <w:rsid w:val="00EF17CF"/>
    <w:rsid w:val="00EF26B5"/>
    <w:rsid w:val="00EF35DA"/>
    <w:rsid w:val="00EF4A64"/>
    <w:rsid w:val="00EF4D79"/>
    <w:rsid w:val="00EF7891"/>
    <w:rsid w:val="00F00407"/>
    <w:rsid w:val="00F02171"/>
    <w:rsid w:val="00F033EF"/>
    <w:rsid w:val="00F061A6"/>
    <w:rsid w:val="00F107AF"/>
    <w:rsid w:val="00F11A06"/>
    <w:rsid w:val="00F11AB3"/>
    <w:rsid w:val="00F11C22"/>
    <w:rsid w:val="00F12DD0"/>
    <w:rsid w:val="00F14548"/>
    <w:rsid w:val="00F15D77"/>
    <w:rsid w:val="00F20633"/>
    <w:rsid w:val="00F218DA"/>
    <w:rsid w:val="00F231F4"/>
    <w:rsid w:val="00F23558"/>
    <w:rsid w:val="00F23595"/>
    <w:rsid w:val="00F23E81"/>
    <w:rsid w:val="00F24746"/>
    <w:rsid w:val="00F25CFE"/>
    <w:rsid w:val="00F3041D"/>
    <w:rsid w:val="00F3060F"/>
    <w:rsid w:val="00F30788"/>
    <w:rsid w:val="00F30AA5"/>
    <w:rsid w:val="00F32886"/>
    <w:rsid w:val="00F35243"/>
    <w:rsid w:val="00F368AF"/>
    <w:rsid w:val="00F4018F"/>
    <w:rsid w:val="00F406F1"/>
    <w:rsid w:val="00F42006"/>
    <w:rsid w:val="00F43E6E"/>
    <w:rsid w:val="00F44363"/>
    <w:rsid w:val="00F44423"/>
    <w:rsid w:val="00F454DD"/>
    <w:rsid w:val="00F45C9D"/>
    <w:rsid w:val="00F51236"/>
    <w:rsid w:val="00F51B47"/>
    <w:rsid w:val="00F5374C"/>
    <w:rsid w:val="00F541B8"/>
    <w:rsid w:val="00F5474D"/>
    <w:rsid w:val="00F54F4F"/>
    <w:rsid w:val="00F56CC2"/>
    <w:rsid w:val="00F574B7"/>
    <w:rsid w:val="00F5785A"/>
    <w:rsid w:val="00F60BC0"/>
    <w:rsid w:val="00F61B7F"/>
    <w:rsid w:val="00F61C75"/>
    <w:rsid w:val="00F62370"/>
    <w:rsid w:val="00F62437"/>
    <w:rsid w:val="00F628D3"/>
    <w:rsid w:val="00F62DC7"/>
    <w:rsid w:val="00F6497E"/>
    <w:rsid w:val="00F677E2"/>
    <w:rsid w:val="00F67C16"/>
    <w:rsid w:val="00F71FD1"/>
    <w:rsid w:val="00F73344"/>
    <w:rsid w:val="00F73751"/>
    <w:rsid w:val="00F75A95"/>
    <w:rsid w:val="00F75EAD"/>
    <w:rsid w:val="00F77154"/>
    <w:rsid w:val="00F772CF"/>
    <w:rsid w:val="00F80F33"/>
    <w:rsid w:val="00F846D6"/>
    <w:rsid w:val="00F906D2"/>
    <w:rsid w:val="00F9173A"/>
    <w:rsid w:val="00F91800"/>
    <w:rsid w:val="00F94A2E"/>
    <w:rsid w:val="00F94BA1"/>
    <w:rsid w:val="00F94E99"/>
    <w:rsid w:val="00F95447"/>
    <w:rsid w:val="00F9650A"/>
    <w:rsid w:val="00F965BB"/>
    <w:rsid w:val="00F967C7"/>
    <w:rsid w:val="00F96908"/>
    <w:rsid w:val="00FA0437"/>
    <w:rsid w:val="00FA16EC"/>
    <w:rsid w:val="00FA233F"/>
    <w:rsid w:val="00FA2BAC"/>
    <w:rsid w:val="00FA2E05"/>
    <w:rsid w:val="00FA2E5F"/>
    <w:rsid w:val="00FA32DB"/>
    <w:rsid w:val="00FA7D57"/>
    <w:rsid w:val="00FB0008"/>
    <w:rsid w:val="00FB071C"/>
    <w:rsid w:val="00FB0B42"/>
    <w:rsid w:val="00FB0F48"/>
    <w:rsid w:val="00FB1A25"/>
    <w:rsid w:val="00FB3EA0"/>
    <w:rsid w:val="00FB4127"/>
    <w:rsid w:val="00FB55F4"/>
    <w:rsid w:val="00FB6B37"/>
    <w:rsid w:val="00FB7962"/>
    <w:rsid w:val="00FC0B63"/>
    <w:rsid w:val="00FC1A4F"/>
    <w:rsid w:val="00FC2209"/>
    <w:rsid w:val="00FC2A1B"/>
    <w:rsid w:val="00FC3860"/>
    <w:rsid w:val="00FC3CEF"/>
    <w:rsid w:val="00FC44B0"/>
    <w:rsid w:val="00FC638E"/>
    <w:rsid w:val="00FC7531"/>
    <w:rsid w:val="00FC7EAA"/>
    <w:rsid w:val="00FD1156"/>
    <w:rsid w:val="00FD3F39"/>
    <w:rsid w:val="00FD4B62"/>
    <w:rsid w:val="00FD4FA5"/>
    <w:rsid w:val="00FD5166"/>
    <w:rsid w:val="00FD5AA4"/>
    <w:rsid w:val="00FE46AD"/>
    <w:rsid w:val="00FE52E4"/>
    <w:rsid w:val="00FE5410"/>
    <w:rsid w:val="00FF0FAC"/>
    <w:rsid w:val="00FF2D44"/>
    <w:rsid w:val="00FF456A"/>
    <w:rsid w:val="00FF4E01"/>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Mencinsinresolver3">
    <w:name w:val="Mención sin resolver3"/>
    <w:basedOn w:val="Fuentedeprrafopredeter"/>
    <w:uiPriority w:val="99"/>
    <w:semiHidden/>
    <w:unhideWhenUsed/>
    <w:rsid w:val="005B05B9"/>
    <w:rPr>
      <w:color w:val="605E5C"/>
      <w:shd w:val="clear" w:color="auto" w:fill="E1DFDD"/>
    </w:rPr>
  </w:style>
  <w:style w:type="character" w:customStyle="1" w:styleId="Mencinsinresolver4">
    <w:name w:val="Mención sin resolver4"/>
    <w:basedOn w:val="Fuentedeprrafopredeter"/>
    <w:uiPriority w:val="99"/>
    <w:semiHidden/>
    <w:unhideWhenUsed/>
    <w:rsid w:val="0040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5900487">
      <w:bodyDiv w:val="1"/>
      <w:marLeft w:val="0"/>
      <w:marRight w:val="0"/>
      <w:marTop w:val="0"/>
      <w:marBottom w:val="0"/>
      <w:divBdr>
        <w:top w:val="none" w:sz="0" w:space="0" w:color="auto"/>
        <w:left w:val="none" w:sz="0" w:space="0" w:color="auto"/>
        <w:bottom w:val="none" w:sz="0" w:space="0" w:color="auto"/>
        <w:right w:val="none" w:sz="0" w:space="0" w:color="auto"/>
      </w:divBdr>
      <w:divsChild>
        <w:div w:id="1229220897">
          <w:marLeft w:val="0"/>
          <w:marRight w:val="0"/>
          <w:marTop w:val="0"/>
          <w:marBottom w:val="0"/>
          <w:divBdr>
            <w:top w:val="none" w:sz="0" w:space="0" w:color="auto"/>
            <w:left w:val="none" w:sz="0" w:space="0" w:color="auto"/>
            <w:bottom w:val="none" w:sz="0" w:space="0" w:color="auto"/>
            <w:right w:val="none" w:sz="0" w:space="0" w:color="auto"/>
          </w:divBdr>
        </w:div>
      </w:divsChild>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63623244">
      <w:bodyDiv w:val="1"/>
      <w:marLeft w:val="0"/>
      <w:marRight w:val="0"/>
      <w:marTop w:val="0"/>
      <w:marBottom w:val="0"/>
      <w:divBdr>
        <w:top w:val="none" w:sz="0" w:space="0" w:color="auto"/>
        <w:left w:val="none" w:sz="0" w:space="0" w:color="auto"/>
        <w:bottom w:val="none" w:sz="0" w:space="0" w:color="auto"/>
        <w:right w:val="none" w:sz="0" w:space="0" w:color="auto"/>
      </w:divBdr>
      <w:divsChild>
        <w:div w:id="1860391059">
          <w:marLeft w:val="0"/>
          <w:marRight w:val="0"/>
          <w:marTop w:val="0"/>
          <w:marBottom w:val="0"/>
          <w:divBdr>
            <w:top w:val="none" w:sz="0" w:space="0" w:color="auto"/>
            <w:left w:val="none" w:sz="0" w:space="0" w:color="auto"/>
            <w:bottom w:val="none" w:sz="0" w:space="0" w:color="auto"/>
            <w:right w:val="none" w:sz="0" w:space="0" w:color="auto"/>
          </w:divBdr>
        </w:div>
      </w:divsChild>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52067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163475495">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258256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5376303">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0794119">
      <w:bodyDiv w:val="1"/>
      <w:marLeft w:val="0"/>
      <w:marRight w:val="0"/>
      <w:marTop w:val="0"/>
      <w:marBottom w:val="0"/>
      <w:divBdr>
        <w:top w:val="none" w:sz="0" w:space="0" w:color="auto"/>
        <w:left w:val="none" w:sz="0" w:space="0" w:color="auto"/>
        <w:bottom w:val="none" w:sz="0" w:space="0" w:color="auto"/>
        <w:right w:val="none" w:sz="0" w:space="0" w:color="auto"/>
      </w:divBdr>
    </w:div>
    <w:div w:id="162411630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08571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0086021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19041904">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7286343">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918159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datos-persona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E108-7B08-4042-AA4E-FB5D0678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9340</Words>
  <Characters>51371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cp:lastModifiedBy>Yesica Gonzales Romero</cp:lastModifiedBy>
  <cp:revision>2</cp:revision>
  <cp:lastPrinted>2018-10-17T21:03:00Z</cp:lastPrinted>
  <dcterms:created xsi:type="dcterms:W3CDTF">2022-05-18T03:00:00Z</dcterms:created>
  <dcterms:modified xsi:type="dcterms:W3CDTF">2022-05-18T03:00:00Z</dcterms:modified>
</cp:coreProperties>
</file>