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77E35A0"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w:t>
      </w:r>
      <w:bookmarkStart w:id="0" w:name="_GoBack"/>
      <w:bookmarkEnd w:id="0"/>
      <w:r w:rsidR="00662C69" w:rsidRPr="00A85CB7">
        <w:rPr>
          <w:rFonts w:ascii="Palatino Linotype" w:hAnsi="Palatino Linotype"/>
          <w:color w:val="000000" w:themeColor="text1"/>
        </w:rPr>
        <w:t>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364203">
        <w:rPr>
          <w:rFonts w:ascii="Palatino Linotype" w:hAnsi="Palatino Linotype"/>
          <w:color w:val="000000" w:themeColor="text1"/>
          <w:lang w:val="es-MX"/>
        </w:rPr>
        <w:t>nueve (09) de marzo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0214C175"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364203">
        <w:rPr>
          <w:rFonts w:ascii="Palatino Linotype" w:hAnsi="Palatino Linotype"/>
          <w:b/>
          <w:bCs/>
          <w:color w:val="000000" w:themeColor="text1"/>
        </w:rPr>
        <w:t>00148/INFOEM/IP/RR/2022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lang w:val="es-MX"/>
        </w:rPr>
        <w:t>interpuesto por</w:t>
      </w:r>
      <w:r w:rsidR="0078249C">
        <w:rPr>
          <w:rFonts w:ascii="Palatino Linotype" w:eastAsia="Times New Roman" w:hAnsi="Palatino Linotype" w:cs="Times New Roman"/>
          <w:color w:val="000000" w:themeColor="text1"/>
          <w:lang w:val="es-MX"/>
        </w:rPr>
        <w:t xml:space="preserve"> </w:t>
      </w:r>
      <w:r w:rsidR="00EA1AA7">
        <w:rPr>
          <w:rFonts w:ascii="Palatino Linotype" w:eastAsia="Times New Roman" w:hAnsi="Palatino Linotype" w:cs="Times New Roman"/>
          <w:b/>
          <w:bCs/>
          <w:color w:val="000000" w:themeColor="text1"/>
          <w:lang w:val="es-MX"/>
        </w:rPr>
        <w:t>XXXXXXX XXXXXXXXX XXXXXXX</w:t>
      </w:r>
      <w:r w:rsidR="00E647FF">
        <w:rPr>
          <w:rFonts w:ascii="Palatino Linotype" w:eastAsia="Times New Roman" w:hAnsi="Palatino Linotype" w:cs="Times New Roman"/>
          <w:color w:val="000000" w:themeColor="text1"/>
          <w:lang w:val="es-MX"/>
        </w:rPr>
        <w:t>,</w:t>
      </w:r>
      <w:r w:rsidR="0078249C">
        <w:rPr>
          <w:rFonts w:ascii="Palatino Linotype" w:eastAsia="Times New Roman" w:hAnsi="Palatino Linotype" w:cs="Times New Roman"/>
          <w:color w:val="000000" w:themeColor="text1"/>
          <w:lang w:val="es-MX"/>
        </w:rPr>
        <w:t xml:space="preserve"> en </w:t>
      </w:r>
      <w:r w:rsidR="00E647FF">
        <w:rPr>
          <w:rFonts w:ascii="Palatino Linotype" w:eastAsia="Times New Roman" w:hAnsi="Palatino Linotype" w:cs="Times New Roman"/>
          <w:color w:val="000000" w:themeColor="text1"/>
          <w:lang w:val="es-MX"/>
        </w:rPr>
        <w:t>lo</w:t>
      </w:r>
      <w:r w:rsidR="0078249C">
        <w:rPr>
          <w:rFonts w:ascii="Palatino Linotype" w:eastAsia="Times New Roman" w:hAnsi="Palatino Linotype" w:cs="Times New Roman"/>
          <w:color w:val="000000" w:themeColor="text1"/>
          <w:lang w:val="es-MX"/>
        </w:rPr>
        <w:t xml:space="preserve"> </w:t>
      </w:r>
      <w:r w:rsidR="00E647FF">
        <w:rPr>
          <w:rFonts w:ascii="Palatino Linotype" w:eastAsia="Times New Roman" w:hAnsi="Palatino Linotype" w:cs="Times New Roman"/>
          <w:color w:val="000000" w:themeColor="text1"/>
          <w:lang w:val="es-MX"/>
        </w:rPr>
        <w:t>sucesivo, el</w:t>
      </w:r>
      <w:r w:rsidR="006B31E7"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w:t>
      </w:r>
      <w:r w:rsidR="00364203">
        <w:rPr>
          <w:rFonts w:ascii="Palatino Linotype" w:eastAsia="Times New Roman" w:hAnsi="Palatino Linotype" w:cs="Arial"/>
          <w:color w:val="000000" w:themeColor="text1"/>
        </w:rPr>
        <w:t xml:space="preserve"> </w:t>
      </w:r>
      <w:r w:rsidR="005F1362" w:rsidRPr="00A85CB7">
        <w:rPr>
          <w:rFonts w:ascii="Palatino Linotype" w:eastAsia="Times New Roman" w:hAnsi="Palatino Linotype" w:cs="Arial"/>
          <w:color w:val="000000" w:themeColor="text1"/>
        </w:rPr>
        <w:t>l</w:t>
      </w:r>
      <w:r w:rsidR="00364203">
        <w:rPr>
          <w:rFonts w:ascii="Palatino Linotype" w:eastAsia="Times New Roman" w:hAnsi="Palatino Linotype" w:cs="Arial"/>
          <w:color w:val="000000" w:themeColor="text1"/>
        </w:rPr>
        <w:t xml:space="preserve">a </w:t>
      </w:r>
      <w:r w:rsidR="00364203">
        <w:rPr>
          <w:rFonts w:ascii="Palatino Linotype" w:eastAsia="Times New Roman" w:hAnsi="Palatino Linotype" w:cs="Arial"/>
          <w:b/>
          <w:bCs/>
          <w:color w:val="000000" w:themeColor="text1"/>
        </w:rPr>
        <w:t>Universidad Digital del Estado de México</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en lo sucesivo el</w:t>
      </w:r>
      <w:r w:rsidR="005F1362" w:rsidRPr="00A85CB7">
        <w:rPr>
          <w:rFonts w:ascii="Palatino Linotype" w:eastAsia="Times New Roman" w:hAnsi="Palatino Linotype" w:cs="Times New Roman"/>
          <w:b/>
          <w:color w:val="000000" w:themeColor="text1"/>
        </w:rPr>
        <w:t xml:space="preserve"> SUJETO OBLIGADO</w:t>
      </w:r>
      <w:r w:rsidR="005F1362" w:rsidRPr="00364203">
        <w:rPr>
          <w:rFonts w:ascii="Palatino Linotype" w:eastAsia="Times New Roman" w:hAnsi="Palatino Linotype" w:cs="Times New Roman"/>
          <w:bCs/>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1" w:name="_Toc461555884"/>
      <w:bookmarkStart w:id="2" w:name="_Toc466371847"/>
      <w:bookmarkStart w:id="3" w:name="_Toc97146435"/>
      <w:r w:rsidRPr="00A85CB7">
        <w:rPr>
          <w:b/>
          <w:color w:val="000000" w:themeColor="text1"/>
        </w:rPr>
        <w:t>ANTECEDENTES</w:t>
      </w:r>
      <w:bookmarkEnd w:id="1"/>
      <w:bookmarkEnd w:id="2"/>
      <w:bookmarkEnd w:id="3"/>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12E69A7"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364203">
        <w:rPr>
          <w:rFonts w:ascii="Palatino Linotype" w:eastAsia="Calibri" w:hAnsi="Palatino Linotype" w:cs="Arial"/>
          <w:color w:val="000000" w:themeColor="text1"/>
          <w:lang w:val="es-ES"/>
        </w:rPr>
        <w:t>veinticinco (25) de noviembre</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B31E90">
        <w:rPr>
          <w:rFonts w:ascii="Palatino Linotype" w:hAnsi="Palatino Linotype"/>
          <w:color w:val="000000" w:themeColor="text1"/>
        </w:rPr>
        <w:t>el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DE4F75">
        <w:rPr>
          <w:rFonts w:ascii="Palatino Linotype" w:hAnsi="Palatino Linotype"/>
          <w:bCs/>
          <w:color w:val="000000" w:themeColor="text1"/>
        </w:rPr>
        <w:t xml:space="preserve">del </w:t>
      </w:r>
      <w:r w:rsidR="005F1362" w:rsidRPr="00A85CB7">
        <w:rPr>
          <w:rFonts w:ascii="Palatino Linotype" w:eastAsia="Calibri" w:hAnsi="Palatino Linotype" w:cs="Arial"/>
          <w:color w:val="000000" w:themeColor="text1"/>
          <w:lang w:val="es-ES"/>
        </w:rPr>
        <w:t xml:space="preserve">Sistema de Acceso a la Información Mexiquense </w:t>
      </w:r>
      <w:r w:rsidR="005F1362" w:rsidRPr="00127E68">
        <w:rPr>
          <w:rFonts w:ascii="Palatino Linotype" w:eastAsia="Calibri" w:hAnsi="Palatino Linotype" w:cs="Arial"/>
          <w:bCs/>
          <w:color w:val="000000" w:themeColor="text1"/>
          <w:lang w:val="es-ES"/>
        </w:rPr>
        <w:t>(</w:t>
      </w:r>
      <w:r w:rsidR="005F1362" w:rsidRPr="00364203">
        <w:rPr>
          <w:rFonts w:ascii="Palatino Linotype" w:eastAsia="Calibri" w:hAnsi="Palatino Linotype" w:cs="Arial"/>
          <w:bCs/>
          <w:iCs/>
          <w:color w:val="000000" w:themeColor="text1"/>
          <w:lang w:val="es-ES"/>
        </w:rPr>
        <w:t>SAIMEX</w:t>
      </w:r>
      <w:r w:rsidR="005F1362" w:rsidRPr="00127E68">
        <w:rPr>
          <w:rFonts w:ascii="Palatino Linotype" w:eastAsia="Calibri" w:hAnsi="Palatino Linotype" w:cs="Arial"/>
          <w:bCs/>
          <w:color w:val="000000" w:themeColor="text1"/>
          <w:lang w:val="es-ES"/>
        </w:rPr>
        <w:t>)</w:t>
      </w:r>
      <w:r w:rsidR="005F1362" w:rsidRPr="00A85CB7">
        <w:rPr>
          <w:rFonts w:ascii="Palatino Linotype" w:eastAsia="Calibri" w:hAnsi="Palatino Linotype" w:cs="Arial"/>
          <w:color w:val="000000" w:themeColor="text1"/>
          <w:lang w:val="es-ES"/>
        </w:rPr>
        <w:t>, la solicitud de información pública registrada con el número</w:t>
      </w:r>
      <w:r w:rsidR="005F1362" w:rsidRPr="00A85CB7">
        <w:rPr>
          <w:rFonts w:ascii="Palatino Linotype" w:hAnsi="Palatino Linotype"/>
          <w:b/>
          <w:bCs/>
          <w:color w:val="000000" w:themeColor="text1"/>
        </w:rPr>
        <w:t xml:space="preserve"> </w:t>
      </w:r>
      <w:r w:rsidR="00364203">
        <w:rPr>
          <w:rFonts w:ascii="Palatino Linotype" w:hAnsi="Palatino Linotype"/>
          <w:b/>
          <w:bCs/>
          <w:color w:val="000000" w:themeColor="text1"/>
        </w:rPr>
        <w:t>00035/UDEM/IP/2021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023979C2"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364203" w:rsidRPr="00364203">
        <w:rPr>
          <w:rFonts w:ascii="Palatino Linotype" w:hAnsi="Palatino Linotype"/>
          <w:i/>
          <w:iCs/>
          <w:color w:val="000000" w:themeColor="text1"/>
          <w:sz w:val="22"/>
          <w:szCs w:val="22"/>
        </w:rPr>
        <w:t xml:space="preserve">Requiero de la C. Regina Adriana </w:t>
      </w:r>
      <w:proofErr w:type="spellStart"/>
      <w:r w:rsidR="00364203" w:rsidRPr="00364203">
        <w:rPr>
          <w:rFonts w:ascii="Palatino Linotype" w:hAnsi="Palatino Linotype"/>
          <w:i/>
          <w:iCs/>
          <w:color w:val="000000" w:themeColor="text1"/>
          <w:sz w:val="22"/>
          <w:szCs w:val="22"/>
        </w:rPr>
        <w:t>Freyman</w:t>
      </w:r>
      <w:proofErr w:type="spellEnd"/>
      <w:r w:rsidR="00364203" w:rsidRPr="00364203">
        <w:rPr>
          <w:rFonts w:ascii="Palatino Linotype" w:hAnsi="Palatino Linotype"/>
          <w:i/>
          <w:iCs/>
          <w:color w:val="000000" w:themeColor="text1"/>
          <w:sz w:val="22"/>
          <w:szCs w:val="22"/>
        </w:rPr>
        <w:t xml:space="preserve"> Valenzuela, la siguiente </w:t>
      </w:r>
      <w:proofErr w:type="spellStart"/>
      <w:r w:rsidR="00364203" w:rsidRPr="00364203">
        <w:rPr>
          <w:rFonts w:ascii="Palatino Linotype" w:hAnsi="Palatino Linotype"/>
          <w:i/>
          <w:iCs/>
          <w:color w:val="000000" w:themeColor="text1"/>
          <w:sz w:val="22"/>
          <w:szCs w:val="22"/>
        </w:rPr>
        <w:t>informacion</w:t>
      </w:r>
      <w:proofErr w:type="spellEnd"/>
      <w:r w:rsidR="00364203" w:rsidRPr="00364203">
        <w:rPr>
          <w:rFonts w:ascii="Palatino Linotype" w:hAnsi="Palatino Linotype"/>
          <w:i/>
          <w:iCs/>
          <w:color w:val="000000" w:themeColor="text1"/>
          <w:sz w:val="22"/>
          <w:szCs w:val="22"/>
        </w:rPr>
        <w:t xml:space="preserve">: 1.- Oficio o similar en donde se detallen sus funciones. 2.- Nivel y rango salarial. 3.- </w:t>
      </w:r>
      <w:proofErr w:type="spellStart"/>
      <w:r w:rsidR="00364203" w:rsidRPr="00364203">
        <w:rPr>
          <w:rFonts w:ascii="Palatino Linotype" w:hAnsi="Palatino Linotype"/>
          <w:i/>
          <w:iCs/>
          <w:color w:val="000000" w:themeColor="text1"/>
          <w:sz w:val="22"/>
          <w:szCs w:val="22"/>
        </w:rPr>
        <w:t>Curriculum</w:t>
      </w:r>
      <w:proofErr w:type="spellEnd"/>
      <w:r w:rsidR="00364203" w:rsidRPr="00364203">
        <w:rPr>
          <w:rFonts w:ascii="Palatino Linotype" w:hAnsi="Palatino Linotype"/>
          <w:i/>
          <w:iCs/>
          <w:color w:val="000000" w:themeColor="text1"/>
          <w:sz w:val="22"/>
          <w:szCs w:val="22"/>
        </w:rPr>
        <w:t xml:space="preserve"> vitae y documentos que acrediten su experiencia en el puesto que desempeña. 3.-Registros de asistencia o en caso de existir oficios de excepción o comisión para la omisión de su registro. 4.- El detalle y justificación de su comisión durante los últimos meses a Europa. 5.- Oficio de aprobación por la Coordinación de Asuntos Internacionales para asistir en represa del Estado de México a una comisión a Europa. 6.- Oficio de autorización de la Secretaría de Finanzas para no acatar las medidas de autoridad en la comisión a Europa. 7.- De no existir dicha información en sus archivos </w:t>
      </w:r>
      <w:r w:rsidR="00364203" w:rsidRPr="00364203">
        <w:rPr>
          <w:rFonts w:ascii="Palatino Linotype" w:hAnsi="Palatino Linotype"/>
          <w:i/>
          <w:iCs/>
          <w:color w:val="000000" w:themeColor="text1"/>
          <w:sz w:val="22"/>
          <w:szCs w:val="22"/>
        </w:rPr>
        <w:lastRenderedPageBreak/>
        <w:t xml:space="preserve">quisiera saber cuál </w:t>
      </w:r>
      <w:proofErr w:type="spellStart"/>
      <w:r w:rsidR="00364203" w:rsidRPr="00364203">
        <w:rPr>
          <w:rFonts w:ascii="Palatino Linotype" w:hAnsi="Palatino Linotype"/>
          <w:i/>
          <w:iCs/>
          <w:color w:val="000000" w:themeColor="text1"/>
          <w:sz w:val="22"/>
          <w:szCs w:val="22"/>
        </w:rPr>
        <w:t>de el</w:t>
      </w:r>
      <w:proofErr w:type="spellEnd"/>
      <w:r w:rsidR="00364203" w:rsidRPr="00364203">
        <w:rPr>
          <w:rFonts w:ascii="Palatino Linotype" w:hAnsi="Palatino Linotype"/>
          <w:i/>
          <w:iCs/>
          <w:color w:val="000000" w:themeColor="text1"/>
          <w:sz w:val="22"/>
          <w:szCs w:val="22"/>
        </w:rPr>
        <w:t xml:space="preserve"> criterio y de qué privilegios goza un servidor público para gozar de viajes en periodos no vacacionales.</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2BD524B1"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39142B" w:rsidRPr="00A85CB7">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1E7DCA7F" w:rsidR="0022448D" w:rsidRPr="00022D8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t xml:space="preserve">El </w:t>
      </w:r>
      <w:r w:rsidR="00364203">
        <w:rPr>
          <w:rFonts w:ascii="Palatino Linotype" w:eastAsia="MS Mincho" w:hAnsi="Palatino Linotype" w:cs="Times New Roman"/>
          <w:color w:val="000000" w:themeColor="text1"/>
        </w:rPr>
        <w:t>dieciséis (16) de diciembre</w:t>
      </w:r>
      <w:r w:rsidR="00762697" w:rsidRPr="00022D89">
        <w:rPr>
          <w:rFonts w:ascii="Palatino Linotype" w:eastAsia="MS Mincho" w:hAnsi="Palatino Linotype" w:cs="Times New Roman"/>
          <w:color w:val="000000" w:themeColor="text1"/>
        </w:rPr>
        <w:t xml:space="preserve"> de dos mil veintiuno, </w:t>
      </w:r>
      <w:r w:rsidR="005F1362" w:rsidRPr="00022D89">
        <w:rPr>
          <w:rFonts w:ascii="Palatino Linotype" w:hAnsi="Palatino Linotype"/>
          <w:color w:val="000000" w:themeColor="text1"/>
          <w:szCs w:val="14"/>
        </w:rPr>
        <w:t xml:space="preserve">el </w:t>
      </w:r>
      <w:r w:rsidR="005F1362" w:rsidRPr="00022D89">
        <w:rPr>
          <w:rFonts w:ascii="Palatino Linotype" w:hAnsi="Palatino Linotype"/>
          <w:b/>
          <w:color w:val="000000" w:themeColor="text1"/>
          <w:szCs w:val="14"/>
        </w:rPr>
        <w:t>SUJETO OBLIGADO</w:t>
      </w:r>
      <w:r w:rsidR="005F136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56B27D91" w14:textId="77777777" w:rsidR="00364203" w:rsidRPr="00364203" w:rsidRDefault="005F1362" w:rsidP="00364203">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364203" w:rsidRPr="00364203">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7AC57C" w14:textId="77777777" w:rsidR="00364203" w:rsidRDefault="00364203" w:rsidP="00364203">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88805C2" w14:textId="1A828D7D" w:rsidR="00364203" w:rsidRPr="00364203" w:rsidRDefault="00364203" w:rsidP="00364203">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64203">
        <w:rPr>
          <w:rFonts w:ascii="Palatino Linotype" w:hAnsi="Palatino Linotype"/>
          <w:i/>
          <w:noProof/>
          <w:color w:val="000000" w:themeColor="text1"/>
          <w:sz w:val="22"/>
          <w:szCs w:val="22"/>
          <w:lang w:val="es-MX" w:eastAsia="es-MX"/>
        </w:rPr>
        <w:t>Al respecto, y en atención a su solicitud de información con número 00035/UDEM/IP/2021, nos permitimos anexar al presente: oficio número 205BR10300/739/2021 de fecha 15 de diciembre de 2021 y anexos correspondientes; Acta_Vigesima_Tercera_Sesión_Ordinaria_Transparencia_UDEMEX y Acuerdo_00035_IP_UDEM_2021; los cuales dan contestación a la misma. Quedamos a sus órdenes.</w:t>
      </w:r>
    </w:p>
    <w:p w14:paraId="611757EA" w14:textId="77777777" w:rsidR="00364203" w:rsidRDefault="00364203" w:rsidP="00364203">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A36DE0" w14:textId="09F6EE0E" w:rsidR="0039142B" w:rsidRPr="009A593A" w:rsidRDefault="00364203" w:rsidP="00364203">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364203">
        <w:rPr>
          <w:rFonts w:ascii="Palatino Linotype" w:hAnsi="Palatino Linotype"/>
          <w:i/>
          <w:noProof/>
          <w:color w:val="000000" w:themeColor="text1"/>
          <w:sz w:val="22"/>
          <w:szCs w:val="22"/>
          <w:lang w:val="es-MX" w:eastAsia="es-MX"/>
        </w:rPr>
        <w:t>ATENTAMENTE</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21BB7B2B"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respuesta,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364203">
        <w:rPr>
          <w:rFonts w:ascii="Palatino Linotype" w:hAnsi="Palatino Linotype"/>
          <w:color w:val="000000" w:themeColor="text1"/>
          <w:szCs w:val="22"/>
        </w:rPr>
        <w:t>los</w:t>
      </w:r>
      <w:r>
        <w:rPr>
          <w:rFonts w:ascii="Palatino Linotype" w:hAnsi="Palatino Linotype"/>
          <w:color w:val="000000" w:themeColor="text1"/>
          <w:szCs w:val="22"/>
        </w:rPr>
        <w:t xml:space="preserve"> documento</w:t>
      </w:r>
      <w:r w:rsidR="00364203">
        <w:rPr>
          <w:rFonts w:ascii="Palatino Linotype" w:hAnsi="Palatino Linotype"/>
          <w:color w:val="000000" w:themeColor="text1"/>
          <w:szCs w:val="22"/>
        </w:rPr>
        <w:t>s</w:t>
      </w:r>
      <w:r>
        <w:rPr>
          <w:rFonts w:ascii="Palatino Linotype" w:hAnsi="Palatino Linotype"/>
          <w:color w:val="000000" w:themeColor="text1"/>
          <w:szCs w:val="22"/>
        </w:rPr>
        <w:t xml:space="preserve"> </w:t>
      </w:r>
      <w:r w:rsidR="00364203">
        <w:rPr>
          <w:rFonts w:ascii="Palatino Linotype" w:hAnsi="Palatino Linotype"/>
          <w:color w:val="000000" w:themeColor="text1"/>
          <w:szCs w:val="22"/>
        </w:rPr>
        <w:t>cuyo contenido</w:t>
      </w:r>
      <w:r>
        <w:rPr>
          <w:rFonts w:ascii="Palatino Linotype" w:hAnsi="Palatino Linotype"/>
          <w:color w:val="000000" w:themeColor="text1"/>
          <w:szCs w:val="22"/>
        </w:rPr>
        <w:t xml:space="preserve"> se describe a continuación:</w:t>
      </w:r>
    </w:p>
    <w:p w14:paraId="003EA919" w14:textId="7FC866E2" w:rsidR="00022D89" w:rsidRPr="00364203" w:rsidRDefault="006B31E7" w:rsidP="00364203">
      <w:pPr>
        <w:pStyle w:val="Prrafodelista"/>
        <w:numPr>
          <w:ilvl w:val="0"/>
          <w:numId w:val="31"/>
        </w:numPr>
        <w:spacing w:line="360" w:lineRule="auto"/>
        <w:ind w:left="1134"/>
        <w:contextualSpacing w:val="0"/>
        <w:jc w:val="both"/>
        <w:rPr>
          <w:rFonts w:ascii="Palatino Linotype" w:hAnsi="Palatino Linotype" w:cs="Arial"/>
        </w:rPr>
      </w:pPr>
      <w:r>
        <w:rPr>
          <w:rFonts w:ascii="Palatino Linotype" w:hAnsi="Palatino Linotype" w:cs="Arial"/>
          <w:b/>
          <w:i/>
        </w:rPr>
        <w:t>“</w:t>
      </w:r>
      <w:r w:rsidR="00364203">
        <w:rPr>
          <w:rFonts w:ascii="Palatino Linotype" w:hAnsi="Palatino Linotype" w:cs="Arial"/>
          <w:b/>
          <w:i/>
        </w:rPr>
        <w:t>SAIMEX REGINA_001</w:t>
      </w:r>
      <w:r>
        <w:rPr>
          <w:rFonts w:ascii="Palatino Linotype" w:hAnsi="Palatino Linotype" w:cs="Arial"/>
          <w:b/>
          <w:i/>
        </w:rPr>
        <w:t>.pdf”</w:t>
      </w:r>
      <w:r>
        <w:rPr>
          <w:rFonts w:ascii="Palatino Linotype" w:hAnsi="Palatino Linotype" w:cs="Arial"/>
        </w:rPr>
        <w:t xml:space="preserve">: Documento </w:t>
      </w:r>
      <w:r w:rsidR="0096234B" w:rsidRPr="0096234B">
        <w:rPr>
          <w:rFonts w:ascii="Palatino Linotype" w:hAnsi="Palatino Linotype" w:cs="Arial"/>
          <w:lang w:val="es-MX"/>
        </w:rPr>
        <w:t xml:space="preserve">de </w:t>
      </w:r>
      <w:r w:rsidR="0026202C">
        <w:rPr>
          <w:rFonts w:ascii="Palatino Linotype" w:hAnsi="Palatino Linotype" w:cs="Arial"/>
          <w:lang w:val="es-MX"/>
        </w:rPr>
        <w:t xml:space="preserve">dos fojas consistente en el oficio número 205BR10300/739/2021, de quince (15) de diciembre de dos mil veintiuno, emitido por el Subdirector de Administración y Finanzas, y dirigido al Jefe de la UIPPE y Titular de la Unidad de Transparencia del </w:t>
      </w:r>
      <w:r w:rsidR="0026202C">
        <w:rPr>
          <w:rFonts w:ascii="Palatino Linotype" w:hAnsi="Palatino Linotype" w:cs="Arial"/>
          <w:b/>
          <w:bCs/>
          <w:lang w:val="es-MX"/>
        </w:rPr>
        <w:t>SUJETO OBLIGADO</w:t>
      </w:r>
      <w:r w:rsidR="0026202C">
        <w:rPr>
          <w:rFonts w:ascii="Palatino Linotype" w:hAnsi="Palatino Linotype" w:cs="Arial"/>
          <w:lang w:val="es-MX"/>
        </w:rPr>
        <w:t xml:space="preserve">, por medio del cual, se pronuncia sobre cada uno </w:t>
      </w:r>
      <w:r w:rsidR="0026202C">
        <w:rPr>
          <w:rFonts w:ascii="Palatino Linotype" w:hAnsi="Palatino Linotype" w:cs="Arial"/>
          <w:lang w:val="es-MX"/>
        </w:rPr>
        <w:lastRenderedPageBreak/>
        <w:t xml:space="preserve">de los requerimientos vertidos en la solicitud de información </w:t>
      </w:r>
      <w:r w:rsidR="0026202C">
        <w:rPr>
          <w:rFonts w:ascii="Palatino Linotype" w:hAnsi="Palatino Linotype" w:cs="Arial"/>
          <w:b/>
          <w:bCs/>
          <w:lang w:val="es-MX"/>
        </w:rPr>
        <w:t>00035/UDEM/IP/2021</w:t>
      </w:r>
      <w:r w:rsidR="0026202C">
        <w:rPr>
          <w:rFonts w:ascii="Palatino Linotype" w:hAnsi="Palatino Linotype" w:cs="Arial"/>
          <w:lang w:val="es-MX"/>
        </w:rPr>
        <w:t>.</w:t>
      </w:r>
    </w:p>
    <w:p w14:paraId="27B8AC9E" w14:textId="783066B3" w:rsidR="00364203" w:rsidRPr="00364203" w:rsidRDefault="00364203" w:rsidP="00364203">
      <w:pPr>
        <w:pStyle w:val="Prrafodelista"/>
        <w:numPr>
          <w:ilvl w:val="0"/>
          <w:numId w:val="31"/>
        </w:numPr>
        <w:spacing w:line="360" w:lineRule="auto"/>
        <w:ind w:left="1134"/>
        <w:contextualSpacing w:val="0"/>
        <w:jc w:val="both"/>
        <w:rPr>
          <w:rFonts w:ascii="Palatino Linotype" w:hAnsi="Palatino Linotype" w:cs="Arial"/>
        </w:rPr>
      </w:pPr>
      <w:r>
        <w:rPr>
          <w:rFonts w:ascii="Palatino Linotype" w:hAnsi="Palatino Linotype" w:cs="Arial"/>
          <w:b/>
          <w:bCs/>
          <w:i/>
          <w:iCs/>
          <w:lang w:val="es-MX"/>
        </w:rPr>
        <w:t>“FUNCIONES RAFV.pdf”</w:t>
      </w:r>
      <w:r>
        <w:rPr>
          <w:rFonts w:ascii="Palatino Linotype" w:hAnsi="Palatino Linotype" w:cs="Arial"/>
          <w:lang w:val="es-MX"/>
        </w:rPr>
        <w:t xml:space="preserve">: Documento de </w:t>
      </w:r>
      <w:r w:rsidR="0026202C">
        <w:rPr>
          <w:rFonts w:ascii="Palatino Linotype" w:hAnsi="Palatino Linotype" w:cs="Arial"/>
          <w:lang w:val="es-MX"/>
        </w:rPr>
        <w:t xml:space="preserve">dos fojas consistente en el documento de uno (01) de abril de dos mil veintiuno, emitido por el Subdirector Académico, a la Asesora </w:t>
      </w:r>
      <w:r w:rsidR="0026202C" w:rsidRPr="0026202C">
        <w:rPr>
          <w:rFonts w:ascii="Palatino Linotype" w:hAnsi="Palatino Linotype" w:cs="Arial"/>
          <w:i/>
          <w:iCs/>
          <w:lang w:val="es-MX"/>
        </w:rPr>
        <w:t xml:space="preserve">Regina Adriana </w:t>
      </w:r>
      <w:proofErr w:type="spellStart"/>
      <w:r w:rsidR="0026202C" w:rsidRPr="0026202C">
        <w:rPr>
          <w:rFonts w:ascii="Palatino Linotype" w:hAnsi="Palatino Linotype" w:cs="Arial"/>
          <w:i/>
          <w:iCs/>
          <w:lang w:val="es-MX"/>
        </w:rPr>
        <w:t>Freyman</w:t>
      </w:r>
      <w:proofErr w:type="spellEnd"/>
      <w:r w:rsidR="0026202C" w:rsidRPr="0026202C">
        <w:rPr>
          <w:rFonts w:ascii="Palatino Linotype" w:hAnsi="Palatino Linotype" w:cs="Arial"/>
          <w:i/>
          <w:iCs/>
          <w:lang w:val="es-MX"/>
        </w:rPr>
        <w:t xml:space="preserve"> Valenzuela</w:t>
      </w:r>
      <w:r w:rsidR="0026202C">
        <w:rPr>
          <w:rFonts w:ascii="Palatino Linotype" w:hAnsi="Palatino Linotype" w:cs="Arial"/>
          <w:lang w:val="es-MX"/>
        </w:rPr>
        <w:t>, en versión pública, y por medio del cual, hace de su conocimiento las funciones que desempeñará para la Subdirección Académica durante su periodo de contratación.</w:t>
      </w:r>
    </w:p>
    <w:p w14:paraId="2179A180" w14:textId="7753D2D8" w:rsidR="00364203" w:rsidRPr="00364203" w:rsidRDefault="00364203" w:rsidP="00364203">
      <w:pPr>
        <w:pStyle w:val="Prrafodelista"/>
        <w:numPr>
          <w:ilvl w:val="0"/>
          <w:numId w:val="31"/>
        </w:numPr>
        <w:spacing w:line="360" w:lineRule="auto"/>
        <w:ind w:left="1134"/>
        <w:contextualSpacing w:val="0"/>
        <w:jc w:val="both"/>
        <w:rPr>
          <w:rFonts w:ascii="Palatino Linotype" w:hAnsi="Palatino Linotype" w:cs="Arial"/>
        </w:rPr>
      </w:pPr>
      <w:r>
        <w:rPr>
          <w:rFonts w:ascii="Palatino Linotype" w:hAnsi="Palatino Linotype" w:cs="Arial"/>
          <w:b/>
          <w:bCs/>
          <w:i/>
          <w:iCs/>
          <w:lang w:val="es-MX"/>
        </w:rPr>
        <w:t>“CV RAFV.pdf”</w:t>
      </w:r>
      <w:r>
        <w:rPr>
          <w:rFonts w:ascii="Palatino Linotype" w:hAnsi="Palatino Linotype" w:cs="Arial"/>
          <w:lang w:val="es-MX"/>
        </w:rPr>
        <w:t xml:space="preserve">: Documento de </w:t>
      </w:r>
      <w:r w:rsidR="0026202C">
        <w:rPr>
          <w:rFonts w:ascii="Palatino Linotype" w:hAnsi="Palatino Linotype" w:cs="Arial"/>
          <w:lang w:val="es-MX"/>
        </w:rPr>
        <w:t xml:space="preserve">cinco fojas consistente en el </w:t>
      </w:r>
      <w:proofErr w:type="spellStart"/>
      <w:r w:rsidR="0026202C">
        <w:rPr>
          <w:rFonts w:ascii="Palatino Linotype" w:hAnsi="Palatino Linotype" w:cs="Arial"/>
          <w:i/>
          <w:iCs/>
          <w:lang w:val="es-MX"/>
        </w:rPr>
        <w:t>curriculum</w:t>
      </w:r>
      <w:proofErr w:type="spellEnd"/>
      <w:r w:rsidR="0026202C">
        <w:rPr>
          <w:rFonts w:ascii="Palatino Linotype" w:hAnsi="Palatino Linotype" w:cs="Arial"/>
          <w:i/>
          <w:iCs/>
          <w:lang w:val="es-MX"/>
        </w:rPr>
        <w:t xml:space="preserve"> vitae</w:t>
      </w:r>
      <w:r w:rsidR="0026202C">
        <w:rPr>
          <w:rFonts w:ascii="Palatino Linotype" w:hAnsi="Palatino Linotype" w:cs="Arial"/>
          <w:lang w:val="es-MX"/>
        </w:rPr>
        <w:t xml:space="preserve">, en versión pública, de la Asesora </w:t>
      </w:r>
      <w:r w:rsidR="0026202C">
        <w:rPr>
          <w:rFonts w:ascii="Palatino Linotype" w:hAnsi="Palatino Linotype" w:cs="Arial"/>
          <w:i/>
          <w:iCs/>
          <w:lang w:val="es-MX"/>
        </w:rPr>
        <w:t xml:space="preserve">Regina Adriana </w:t>
      </w:r>
      <w:proofErr w:type="spellStart"/>
      <w:r w:rsidR="0026202C">
        <w:rPr>
          <w:rFonts w:ascii="Palatino Linotype" w:hAnsi="Palatino Linotype" w:cs="Arial"/>
          <w:i/>
          <w:iCs/>
          <w:lang w:val="es-MX"/>
        </w:rPr>
        <w:t>Freyman</w:t>
      </w:r>
      <w:proofErr w:type="spellEnd"/>
      <w:r w:rsidR="0026202C">
        <w:rPr>
          <w:rFonts w:ascii="Palatino Linotype" w:hAnsi="Palatino Linotype" w:cs="Arial"/>
          <w:i/>
          <w:iCs/>
          <w:lang w:val="es-MX"/>
        </w:rPr>
        <w:t xml:space="preserve"> Valenzuela</w:t>
      </w:r>
      <w:r w:rsidR="0026202C">
        <w:rPr>
          <w:rFonts w:ascii="Palatino Linotype" w:hAnsi="Palatino Linotype" w:cs="Arial"/>
          <w:lang w:val="es-MX"/>
        </w:rPr>
        <w:t>.</w:t>
      </w:r>
    </w:p>
    <w:p w14:paraId="56FED2D3" w14:textId="63B6ACBF" w:rsidR="00364203" w:rsidRPr="00364203" w:rsidRDefault="00364203" w:rsidP="00364203">
      <w:pPr>
        <w:pStyle w:val="Prrafodelista"/>
        <w:numPr>
          <w:ilvl w:val="0"/>
          <w:numId w:val="31"/>
        </w:numPr>
        <w:spacing w:line="360" w:lineRule="auto"/>
        <w:ind w:left="1134"/>
        <w:contextualSpacing w:val="0"/>
        <w:jc w:val="both"/>
        <w:rPr>
          <w:rFonts w:ascii="Palatino Linotype" w:hAnsi="Palatino Linotype" w:cs="Arial"/>
        </w:rPr>
      </w:pPr>
      <w:r>
        <w:rPr>
          <w:rFonts w:ascii="Palatino Linotype" w:hAnsi="Palatino Linotype" w:cs="Arial"/>
          <w:b/>
          <w:bCs/>
          <w:i/>
          <w:iCs/>
          <w:lang w:val="es-MX"/>
        </w:rPr>
        <w:t>“16 al 30 de junio 01.pdf”</w:t>
      </w:r>
      <w:r>
        <w:rPr>
          <w:rFonts w:ascii="Palatino Linotype" w:hAnsi="Palatino Linotype" w:cs="Arial"/>
          <w:lang w:val="es-MX"/>
        </w:rPr>
        <w:t xml:space="preserve">: Documento de </w:t>
      </w:r>
      <w:r w:rsidR="0026202C">
        <w:rPr>
          <w:rFonts w:ascii="Palatino Linotype" w:hAnsi="Palatino Linotype" w:cs="Arial"/>
          <w:lang w:val="es-MX"/>
        </w:rPr>
        <w:t xml:space="preserve">una foja consistente en el Registro de Asistencia comprendido del dieciséis (16) al treinta (30) de junio de dos mil veintiuno, de la Servidora Pública </w:t>
      </w:r>
      <w:r w:rsidR="0026202C">
        <w:rPr>
          <w:rFonts w:ascii="Palatino Linotype" w:hAnsi="Palatino Linotype" w:cs="Arial"/>
          <w:i/>
          <w:iCs/>
          <w:lang w:val="es-MX"/>
        </w:rPr>
        <w:t xml:space="preserve">Regina Adriana </w:t>
      </w:r>
      <w:proofErr w:type="spellStart"/>
      <w:r w:rsidR="0026202C">
        <w:rPr>
          <w:rFonts w:ascii="Palatino Linotype" w:hAnsi="Palatino Linotype" w:cs="Arial"/>
          <w:i/>
          <w:iCs/>
          <w:lang w:val="es-MX"/>
        </w:rPr>
        <w:t>Freyman</w:t>
      </w:r>
      <w:proofErr w:type="spellEnd"/>
      <w:r w:rsidR="0026202C">
        <w:rPr>
          <w:rFonts w:ascii="Palatino Linotype" w:hAnsi="Palatino Linotype" w:cs="Arial"/>
          <w:i/>
          <w:iCs/>
          <w:lang w:val="es-MX"/>
        </w:rPr>
        <w:t xml:space="preserve"> Valenzuela</w:t>
      </w:r>
      <w:r w:rsidR="0026202C">
        <w:rPr>
          <w:rFonts w:ascii="Palatino Linotype" w:hAnsi="Palatino Linotype" w:cs="Arial"/>
          <w:lang w:val="es-MX"/>
        </w:rPr>
        <w:t>.</w:t>
      </w:r>
    </w:p>
    <w:p w14:paraId="7820B6D2" w14:textId="03BC78E3" w:rsidR="00364203" w:rsidRPr="0026202C" w:rsidRDefault="0026202C" w:rsidP="00364203">
      <w:pPr>
        <w:pStyle w:val="Prrafodelista"/>
        <w:numPr>
          <w:ilvl w:val="0"/>
          <w:numId w:val="31"/>
        </w:numPr>
        <w:spacing w:line="360" w:lineRule="auto"/>
        <w:ind w:left="1134"/>
        <w:contextualSpacing w:val="0"/>
        <w:jc w:val="both"/>
        <w:rPr>
          <w:rFonts w:ascii="Palatino Linotype" w:hAnsi="Palatino Linotype" w:cs="Arial"/>
        </w:rPr>
      </w:pPr>
      <w:r>
        <w:rPr>
          <w:rFonts w:ascii="Palatino Linotype" w:hAnsi="Palatino Linotype" w:cs="Arial"/>
          <w:b/>
          <w:bCs/>
          <w:i/>
          <w:iCs/>
          <w:lang w:val="es-MX"/>
        </w:rPr>
        <w:t>“GACETA DEL SEC. DE EDU JUNIO 2021.pdf”</w:t>
      </w:r>
      <w:r>
        <w:rPr>
          <w:rFonts w:ascii="Palatino Linotype" w:hAnsi="Palatino Linotype" w:cs="Arial"/>
          <w:lang w:val="es-MX"/>
        </w:rPr>
        <w:t xml:space="preserve">: Documento de </w:t>
      </w:r>
      <w:r w:rsidR="00E00F9F">
        <w:rPr>
          <w:rFonts w:ascii="Palatino Linotype" w:hAnsi="Palatino Linotype" w:cs="Arial"/>
          <w:lang w:val="es-MX"/>
        </w:rPr>
        <w:t>92 fojas consistente en el periódico oficial “Gaceta del Gobierno”, de diez (10) de junio de dos mil veintiuno, en cuyo sumario se aprecia el ‘</w:t>
      </w:r>
      <w:r w:rsidR="00E00F9F" w:rsidRPr="00E00F9F">
        <w:rPr>
          <w:rFonts w:ascii="Palatino Linotype" w:hAnsi="Palatino Linotype" w:cs="Arial"/>
          <w:lang w:val="es-MX"/>
        </w:rPr>
        <w:t>Acuerdo del Secretario de Educación del Gobierno del Estado de México, por el que se Expide el Protocolo de Regreso Seguro a Clases Presenciales en las Escuelas del Sistema Educativo Estatal</w:t>
      </w:r>
      <w:r w:rsidR="00E00F9F">
        <w:rPr>
          <w:rFonts w:ascii="Palatino Linotype" w:hAnsi="Palatino Linotype" w:cs="Arial"/>
          <w:lang w:val="es-MX"/>
        </w:rPr>
        <w:t>’.</w:t>
      </w:r>
    </w:p>
    <w:p w14:paraId="28FD2FF1" w14:textId="0370EB9A" w:rsidR="0026202C" w:rsidRPr="0026202C" w:rsidRDefault="0026202C" w:rsidP="00364203">
      <w:pPr>
        <w:pStyle w:val="Prrafodelista"/>
        <w:numPr>
          <w:ilvl w:val="0"/>
          <w:numId w:val="31"/>
        </w:numPr>
        <w:spacing w:line="360" w:lineRule="auto"/>
        <w:ind w:left="1134"/>
        <w:contextualSpacing w:val="0"/>
        <w:jc w:val="both"/>
        <w:rPr>
          <w:rFonts w:ascii="Palatino Linotype" w:hAnsi="Palatino Linotype" w:cs="Arial"/>
        </w:rPr>
      </w:pPr>
      <w:r>
        <w:rPr>
          <w:rFonts w:ascii="Palatino Linotype" w:hAnsi="Palatino Linotype" w:cs="Arial"/>
          <w:b/>
          <w:bCs/>
          <w:i/>
          <w:iCs/>
          <w:lang w:val="es-MX"/>
        </w:rPr>
        <w:t>“Acuerdo_00035_UDEM_IP_2021.pdf”</w:t>
      </w:r>
      <w:r>
        <w:rPr>
          <w:rFonts w:ascii="Palatino Linotype" w:hAnsi="Palatino Linotype" w:cs="Arial"/>
          <w:lang w:val="es-MX"/>
        </w:rPr>
        <w:t xml:space="preserve">: Documento de </w:t>
      </w:r>
      <w:r w:rsidR="00E00F9F">
        <w:rPr>
          <w:rFonts w:ascii="Palatino Linotype" w:hAnsi="Palatino Linotype" w:cs="Arial"/>
          <w:lang w:val="es-MX"/>
        </w:rPr>
        <w:t xml:space="preserve">una foja consistente en el Acuerdo de dieciséis (16) de diciembre de dos mil veintiuno, emitido por el Titular de la Unidad de Transparencia del </w:t>
      </w:r>
      <w:r w:rsidR="00E00F9F">
        <w:rPr>
          <w:rFonts w:ascii="Palatino Linotype" w:hAnsi="Palatino Linotype" w:cs="Arial"/>
          <w:b/>
          <w:bCs/>
          <w:lang w:val="es-MX"/>
        </w:rPr>
        <w:t>SUJETO OBLIGADO</w:t>
      </w:r>
      <w:r w:rsidR="00E00F9F">
        <w:rPr>
          <w:rFonts w:ascii="Palatino Linotype" w:hAnsi="Palatino Linotype" w:cs="Arial"/>
          <w:lang w:val="es-MX"/>
        </w:rPr>
        <w:t xml:space="preserve">, por medio del cual, ofrece al entonces </w:t>
      </w:r>
      <w:r w:rsidR="00E00F9F">
        <w:rPr>
          <w:rFonts w:ascii="Palatino Linotype" w:hAnsi="Palatino Linotype" w:cs="Arial"/>
          <w:b/>
          <w:bCs/>
          <w:lang w:val="es-MX"/>
        </w:rPr>
        <w:lastRenderedPageBreak/>
        <w:t>SOLICITANTE</w:t>
      </w:r>
      <w:r w:rsidR="00E00F9F">
        <w:rPr>
          <w:rFonts w:ascii="Palatino Linotype" w:hAnsi="Palatino Linotype" w:cs="Arial"/>
          <w:lang w:val="es-MX"/>
        </w:rPr>
        <w:t>, la respuesta proporcionada por la Subdirección de Administración y Finanzas.</w:t>
      </w:r>
    </w:p>
    <w:p w14:paraId="447B1D38" w14:textId="504DF51B" w:rsidR="0026202C" w:rsidRPr="00F75B47" w:rsidRDefault="0026202C" w:rsidP="00364203">
      <w:pPr>
        <w:pStyle w:val="Prrafodelista"/>
        <w:numPr>
          <w:ilvl w:val="0"/>
          <w:numId w:val="31"/>
        </w:numPr>
        <w:spacing w:line="360" w:lineRule="auto"/>
        <w:ind w:left="1134"/>
        <w:contextualSpacing w:val="0"/>
        <w:jc w:val="both"/>
        <w:rPr>
          <w:rFonts w:ascii="Palatino Linotype" w:hAnsi="Palatino Linotype" w:cs="Arial"/>
        </w:rPr>
      </w:pPr>
      <w:r>
        <w:rPr>
          <w:rFonts w:ascii="Palatino Linotype" w:hAnsi="Palatino Linotype" w:cs="Arial"/>
          <w:b/>
          <w:bCs/>
          <w:i/>
          <w:iCs/>
          <w:lang w:val="es-MX"/>
        </w:rPr>
        <w:t>“Acta_Vigesima_Tercera_Sesion_Ordinaria_Transparencia_UDEMEX.pdf”</w:t>
      </w:r>
      <w:r>
        <w:rPr>
          <w:rFonts w:ascii="Palatino Linotype" w:hAnsi="Palatino Linotype" w:cs="Arial"/>
          <w:lang w:val="es-MX"/>
        </w:rPr>
        <w:t xml:space="preserve">: Documento de </w:t>
      </w:r>
      <w:r w:rsidR="00E00F9F">
        <w:rPr>
          <w:rFonts w:ascii="Palatino Linotype" w:hAnsi="Palatino Linotype" w:cs="Arial"/>
          <w:lang w:val="es-MX"/>
        </w:rPr>
        <w:t xml:space="preserve">nueve fojas consistente en el Acta de la Vigésima Tercera Sesión Ordinaria del Comité de Transparencia del </w:t>
      </w:r>
      <w:r w:rsidR="00E00F9F">
        <w:rPr>
          <w:rFonts w:ascii="Palatino Linotype" w:hAnsi="Palatino Linotype" w:cs="Arial"/>
          <w:b/>
          <w:bCs/>
          <w:lang w:val="es-MX"/>
        </w:rPr>
        <w:t>SUJETO OBLIGADO</w:t>
      </w:r>
      <w:r w:rsidR="00E00F9F">
        <w:rPr>
          <w:rFonts w:ascii="Palatino Linotype" w:hAnsi="Palatino Linotype" w:cs="Arial"/>
          <w:lang w:val="es-MX"/>
        </w:rPr>
        <w:t xml:space="preserve">, por el que se aprueba la clasificación como </w:t>
      </w:r>
      <w:r w:rsidR="008C5047">
        <w:rPr>
          <w:rFonts w:ascii="Palatino Linotype" w:hAnsi="Palatino Linotype" w:cs="Arial"/>
          <w:lang w:val="es-MX"/>
        </w:rPr>
        <w:t xml:space="preserve">confidencial de diversos datos contenidos en los documentos que serán entregados a modo de respuesta a la solicitud de información </w:t>
      </w:r>
      <w:r w:rsidR="008C5047">
        <w:rPr>
          <w:rFonts w:ascii="Palatino Linotype" w:hAnsi="Palatino Linotype" w:cs="Arial"/>
          <w:b/>
          <w:bCs/>
          <w:lang w:val="es-MX"/>
        </w:rPr>
        <w:t>00035/UDEM/IP/2021</w:t>
      </w:r>
      <w:r w:rsidR="008C5047">
        <w:rPr>
          <w:rFonts w:ascii="Palatino Linotype" w:hAnsi="Palatino Linotype" w:cs="Arial"/>
          <w:lang w:val="es-MX"/>
        </w:rPr>
        <w:t>.</w:t>
      </w:r>
    </w:p>
    <w:p w14:paraId="2C96932A" w14:textId="77777777" w:rsidR="00563FC3" w:rsidRPr="00563FC3" w:rsidRDefault="00563FC3" w:rsidP="00563FC3">
      <w:pPr>
        <w:spacing w:line="360" w:lineRule="auto"/>
        <w:jc w:val="both"/>
        <w:rPr>
          <w:rFonts w:ascii="Palatino Linotype" w:hAnsi="Palatino Linotype" w:cs="Arial"/>
        </w:rPr>
      </w:pPr>
    </w:p>
    <w:p w14:paraId="272B63B3" w14:textId="6AE7372F"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8C5047">
        <w:rPr>
          <w:rFonts w:ascii="Palatino Linotype" w:eastAsia="Times New Roman" w:hAnsi="Palatino Linotype" w:cs="Arial"/>
          <w:color w:val="000000" w:themeColor="text1"/>
          <w:lang w:val="es-ES"/>
        </w:rPr>
        <w:t>diecisiete (17) de enero de dos mil veintidós</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364203">
        <w:rPr>
          <w:rFonts w:ascii="Palatino Linotype" w:eastAsia="Calibri" w:hAnsi="Palatino Linotype" w:cs="Arial"/>
          <w:b/>
          <w:color w:val="000000" w:themeColor="text1"/>
          <w:lang w:val="es-ES"/>
        </w:rPr>
        <w:t>00148/INFOEM/IP/RR/2022</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86319A4" w:rsidR="00E34622" w:rsidRPr="00A85CB7" w:rsidRDefault="00E34622" w:rsidP="00DA22D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8C5047" w:rsidRPr="008C5047">
        <w:rPr>
          <w:rFonts w:ascii="Palatino Linotype" w:hAnsi="Palatino Linotype"/>
          <w:i/>
          <w:iCs/>
          <w:color w:val="000000"/>
        </w:rPr>
        <w:t>El ocultamiento de la información y falsificación de las listas de asistencia</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2BB77A92" w:rsidR="00E34622" w:rsidRPr="00A85CB7" w:rsidRDefault="00E34622" w:rsidP="00DA22D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8C5047" w:rsidRPr="008C5047">
        <w:rPr>
          <w:rFonts w:ascii="Palatino Linotype" w:hAnsi="Palatino Linotype"/>
          <w:i/>
          <w:iCs/>
          <w:color w:val="000000"/>
        </w:rPr>
        <w:t xml:space="preserve">Resulta evidente la protección a la servidora pública ya que falsificaron las listas de asistencia, ya que existen pruebas en que ella se encuentra fuera del país. Destaca que la servidora pública se encuentra contratada por dos les y hora de acuerdo como lo manifiesta el sujeto obligado en su oficio de respuesta y anexa las listas de asistencia las cuales se observa son requisitadas con dos tipos de bolígrafo para querer sorprender al solicitante y a las autoridades competentes y se observa que fueron requisitadas en el mismo momento; lo cual deja al descubierto el encubrimiento de las autoridades del sujeto obligado para encubrir estos actos de corrupción además que el medio </w:t>
      </w:r>
      <w:r w:rsidR="008C5047" w:rsidRPr="008C5047">
        <w:rPr>
          <w:rFonts w:ascii="Palatino Linotype" w:hAnsi="Palatino Linotype"/>
          <w:i/>
          <w:iCs/>
          <w:color w:val="000000"/>
        </w:rPr>
        <w:lastRenderedPageBreak/>
        <w:t>oficial de registro de asistencia en la universidad digital es por biométricos lo que hace más evidente el armado de estas listas falsas para encubrir a la servidora pública.</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4CE77F39" w:rsidR="005F1362" w:rsidRPr="00A85CB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 asi</w:t>
      </w:r>
      <w:r w:rsidRPr="00A85CB7">
        <w:rPr>
          <w:rFonts w:ascii="Palatino Linotype" w:hAnsi="Palatino Linotype" w:cs="Arial"/>
          <w:bCs/>
          <w:color w:val="000000" w:themeColor="text1"/>
        </w:rPr>
        <w:t xml:space="preserve">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artículo 185</w:t>
      </w:r>
      <w:r w:rsidR="008C5047">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fracción I</w:t>
      </w:r>
      <w:r w:rsidR="008C5047">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0A45FD">
        <w:rPr>
          <w:rFonts w:ascii="Palatino Linotype" w:eastAsia="Times New Roman" w:hAnsi="Palatino Linotype" w:cs="Arial"/>
          <w:bCs/>
          <w:color w:val="000000" w:themeColor="text1"/>
          <w:lang w:val="es-ES"/>
        </w:rPr>
        <w:t xml:space="preserve">se turnó </w:t>
      </w:r>
      <w:r w:rsidR="0096234B">
        <w:rPr>
          <w:rFonts w:ascii="Palatino Linotype" w:eastAsia="Times New Roman" w:hAnsi="Palatino Linotype" w:cs="Arial"/>
          <w:bCs/>
          <w:color w:val="000000" w:themeColor="text1"/>
          <w:lang w:val="es-ES"/>
        </w:rPr>
        <w:t>a</w:t>
      </w:r>
      <w:r w:rsidR="008C5047">
        <w:rPr>
          <w:rFonts w:ascii="Palatino Linotype" w:eastAsia="Times New Roman" w:hAnsi="Palatino Linotype" w:cs="Arial"/>
          <w:bCs/>
          <w:color w:val="000000" w:themeColor="text1"/>
          <w:lang w:val="es-ES"/>
        </w:rPr>
        <w:t xml:space="preserve"> </w:t>
      </w:r>
      <w:r w:rsidR="0096234B">
        <w:rPr>
          <w:rFonts w:ascii="Palatino Linotype" w:eastAsia="Times New Roman" w:hAnsi="Palatino Linotype" w:cs="Arial"/>
          <w:bCs/>
          <w:color w:val="000000" w:themeColor="text1"/>
          <w:lang w:val="es-ES"/>
        </w:rPr>
        <w:t>l</w:t>
      </w:r>
      <w:r w:rsidR="008C5047">
        <w:rPr>
          <w:rFonts w:ascii="Palatino Linotype" w:eastAsia="Times New Roman" w:hAnsi="Palatino Linotype" w:cs="Arial"/>
          <w:bCs/>
          <w:color w:val="000000" w:themeColor="text1"/>
          <w:lang w:val="es-ES"/>
        </w:rPr>
        <w:t>a</w:t>
      </w:r>
      <w:r w:rsidR="0096234B">
        <w:rPr>
          <w:rFonts w:ascii="Palatino Linotype" w:eastAsia="Times New Roman" w:hAnsi="Palatino Linotype" w:cs="Arial"/>
          <w:bCs/>
          <w:color w:val="000000" w:themeColor="text1"/>
          <w:lang w:val="es-ES"/>
        </w:rPr>
        <w:t xml:space="preserve"> </w:t>
      </w:r>
      <w:r w:rsidR="008C5047">
        <w:rPr>
          <w:rFonts w:ascii="Palatino Linotype" w:eastAsia="Times New Roman" w:hAnsi="Palatino Linotype" w:cs="Arial"/>
          <w:b/>
          <w:color w:val="000000" w:themeColor="text1"/>
          <w:lang w:val="es-ES"/>
        </w:rPr>
        <w:t>Comisionada María del Rosario Mejía Ayala</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lang w:val="es-MX"/>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073190F" w:rsidR="007446C2" w:rsidRPr="00A85CB7" w:rsidRDefault="008C504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FE49E3" w:rsidRPr="00A85CB7">
        <w:rPr>
          <w:rFonts w:ascii="Palatino Linotype" w:eastAsia="Calibri"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 fracción II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Pr>
          <w:rFonts w:ascii="Palatino Linotype" w:eastAsia="Calibri" w:hAnsi="Palatino Linotype" w:cs="Arial"/>
          <w:color w:val="000000" w:themeColor="text1"/>
          <w:lang w:val="es-ES"/>
        </w:rPr>
        <w:t>veinte (20) de enero</w:t>
      </w:r>
      <w:r w:rsidR="00613655">
        <w:rPr>
          <w:rFonts w:ascii="Palatino Linotype" w:eastAsia="Calibri" w:hAnsi="Palatino Linotype" w:cs="Arial"/>
          <w:color w:val="000000" w:themeColor="text1"/>
          <w:lang w:val="es-ES"/>
        </w:rPr>
        <w:t xml:space="preserve"> de dos mil </w:t>
      </w:r>
      <w:r>
        <w:rPr>
          <w:rFonts w:ascii="Palatino Linotype" w:eastAsia="Calibri" w:hAnsi="Palatino Linotype" w:cs="Arial"/>
          <w:color w:val="000000" w:themeColor="text1"/>
          <w:lang w:val="es-ES"/>
        </w:rPr>
        <w:t>veintidós</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 xml:space="preserve">vía </w:t>
      </w:r>
      <w:r w:rsidR="00B81371" w:rsidRPr="00A85CB7">
        <w:rPr>
          <w:rFonts w:ascii="Palatino Linotype" w:eastAsia="Calibri" w:hAnsi="Palatino Linotype" w:cs="Arial"/>
          <w:color w:val="000000" w:themeColor="text1"/>
          <w:lang w:val="es-ES"/>
        </w:rPr>
        <w:t xml:space="preserve">Sistema de Acceso a la Información Mexiquense </w:t>
      </w:r>
      <w:r w:rsidR="001468E9"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b/>
          <w:i/>
          <w:color w:val="000000" w:themeColor="text1"/>
          <w:lang w:val="es-ES"/>
        </w:rPr>
        <w:t>SAIMEX</w:t>
      </w:r>
      <w:r w:rsidR="001468E9" w:rsidRPr="00A85CB7">
        <w:rPr>
          <w:rFonts w:ascii="Palatino Linotype" w:eastAsia="Calibri" w:hAnsi="Palatino Linotype" w:cs="Arial"/>
          <w:b/>
          <w:i/>
          <w:color w:val="000000" w:themeColor="text1"/>
          <w:lang w:val="es-ES"/>
        </w:rPr>
        <w:t>)</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3022AEC6" w14:textId="77777777" w:rsidR="007446C2" w:rsidRPr="00A85CB7" w:rsidRDefault="007446C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3BE587A" w14:textId="723D4E00" w:rsidR="0096234B" w:rsidRPr="008C5047" w:rsidRDefault="0096234B" w:rsidP="008C504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El </w:t>
      </w:r>
      <w:r w:rsidR="008C5047">
        <w:rPr>
          <w:rFonts w:ascii="Palatino Linotype" w:eastAsia="Calibri" w:hAnsi="Palatino Linotype" w:cs="Arial"/>
          <w:color w:val="000000" w:themeColor="text1"/>
          <w:lang w:val="es-ES"/>
        </w:rPr>
        <w:t xml:space="preserve">treinta y uno (31) de enero de dos mil veintidós, el </w:t>
      </w:r>
      <w:r w:rsidR="008C5047">
        <w:rPr>
          <w:rFonts w:ascii="Palatino Linotype" w:eastAsia="Calibri" w:hAnsi="Palatino Linotype" w:cs="Arial"/>
          <w:b/>
          <w:bCs/>
          <w:color w:val="000000" w:themeColor="text1"/>
          <w:lang w:val="es-ES"/>
        </w:rPr>
        <w:t>SUJETO OBLIGADO</w:t>
      </w:r>
      <w:r w:rsidR="008C5047">
        <w:rPr>
          <w:rFonts w:ascii="Palatino Linotype" w:eastAsia="Calibri" w:hAnsi="Palatino Linotype" w:cs="Arial"/>
          <w:color w:val="000000" w:themeColor="text1"/>
          <w:lang w:val="es-ES"/>
        </w:rPr>
        <w:t xml:space="preserve"> presentó su informe justificado a través del archivo electrónico descrito a continuación:</w:t>
      </w:r>
    </w:p>
    <w:p w14:paraId="34E64D10" w14:textId="2FA5FE1C" w:rsidR="008C5047" w:rsidRPr="008C5047" w:rsidRDefault="008C5047" w:rsidP="008C5047">
      <w:pPr>
        <w:pStyle w:val="Prrafodelista"/>
        <w:numPr>
          <w:ilvl w:val="1"/>
          <w:numId w:val="32"/>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bCs/>
          <w:i/>
          <w:iCs/>
          <w:color w:val="000000" w:themeColor="text1"/>
          <w:lang w:val="es-ES"/>
        </w:rPr>
        <w:t>“Informe_Justificado_00148_INFOEM_IP_RR_2022…</w:t>
      </w:r>
      <w:proofErr w:type="spellStart"/>
      <w:r>
        <w:rPr>
          <w:rFonts w:ascii="Palatino Linotype" w:eastAsia="Calibri" w:hAnsi="Palatino Linotype" w:cs="Arial"/>
          <w:b/>
          <w:bCs/>
          <w:i/>
          <w:iCs/>
          <w:color w:val="000000" w:themeColor="text1"/>
          <w:lang w:val="es-ES"/>
        </w:rPr>
        <w:t>pdf</w:t>
      </w:r>
      <w:proofErr w:type="spellEnd"/>
      <w:r>
        <w:rPr>
          <w:rFonts w:ascii="Palatino Linotype" w:eastAsia="Calibri" w:hAnsi="Palatino Linotype" w:cs="Arial"/>
          <w:b/>
          <w:bCs/>
          <w:i/>
          <w:iCs/>
          <w:color w:val="000000" w:themeColor="text1"/>
          <w:lang w:val="es-ES"/>
        </w:rPr>
        <w:t>”</w:t>
      </w:r>
      <w:r>
        <w:rPr>
          <w:rFonts w:ascii="Palatino Linotype" w:eastAsia="Calibri" w:hAnsi="Palatino Linotype" w:cs="Arial"/>
          <w:color w:val="000000" w:themeColor="text1"/>
          <w:lang w:val="es-ES"/>
        </w:rPr>
        <w:t xml:space="preserve">: Documento de cinco fojas consistente en el </w:t>
      </w:r>
      <w:r w:rsidR="00787530">
        <w:rPr>
          <w:rFonts w:ascii="Palatino Linotype" w:eastAsia="Calibri" w:hAnsi="Palatino Linotype" w:cs="Arial"/>
          <w:color w:val="000000" w:themeColor="text1"/>
          <w:lang w:val="es-ES"/>
        </w:rPr>
        <w:t xml:space="preserve">Informe Justificado de treinta y uno (31) de enero de dos mil veintidós, emitido por el Titular de la Unidad de </w:t>
      </w:r>
      <w:r w:rsidR="00787530">
        <w:rPr>
          <w:rFonts w:ascii="Palatino Linotype" w:eastAsia="Calibri" w:hAnsi="Palatino Linotype" w:cs="Arial"/>
          <w:color w:val="000000" w:themeColor="text1"/>
          <w:lang w:val="es-ES"/>
        </w:rPr>
        <w:lastRenderedPageBreak/>
        <w:t xml:space="preserve">Transparencia del </w:t>
      </w:r>
      <w:r w:rsidR="00787530">
        <w:rPr>
          <w:rFonts w:ascii="Palatino Linotype" w:eastAsia="Calibri" w:hAnsi="Palatino Linotype" w:cs="Arial"/>
          <w:b/>
          <w:bCs/>
          <w:color w:val="000000" w:themeColor="text1"/>
          <w:lang w:val="es-ES"/>
        </w:rPr>
        <w:t>SUJETO OBLIGADO</w:t>
      </w:r>
      <w:r w:rsidR="00787530">
        <w:rPr>
          <w:rFonts w:ascii="Palatino Linotype" w:eastAsia="Calibri" w:hAnsi="Palatino Linotype" w:cs="Arial"/>
          <w:color w:val="000000" w:themeColor="text1"/>
          <w:lang w:val="es-ES"/>
        </w:rPr>
        <w:t xml:space="preserve">, por medio del cual, informa al </w:t>
      </w:r>
      <w:r w:rsidR="00787530">
        <w:rPr>
          <w:rFonts w:ascii="Palatino Linotype" w:eastAsia="Calibri" w:hAnsi="Palatino Linotype" w:cs="Arial"/>
          <w:b/>
          <w:bCs/>
          <w:color w:val="000000" w:themeColor="text1"/>
          <w:lang w:val="es-ES"/>
        </w:rPr>
        <w:t>RECURRENTE</w:t>
      </w:r>
      <w:r w:rsidR="00787530">
        <w:rPr>
          <w:rFonts w:ascii="Palatino Linotype" w:eastAsia="Calibri" w:hAnsi="Palatino Linotype" w:cs="Arial"/>
          <w:color w:val="000000" w:themeColor="text1"/>
          <w:lang w:val="es-ES"/>
        </w:rPr>
        <w:t xml:space="preserve"> el fundamento legal donde se encuentran establecidos los distintos medios de control de puntualidad y asistencia del personal académico de la Universidad Digital del Estado de México.</w:t>
      </w:r>
    </w:p>
    <w:p w14:paraId="2BACB602" w14:textId="77777777" w:rsidR="008C5047" w:rsidRPr="008C5047" w:rsidRDefault="008C5047" w:rsidP="008C5047">
      <w:pPr>
        <w:pStyle w:val="Prrafodelista"/>
        <w:tabs>
          <w:tab w:val="left" w:pos="426"/>
        </w:tabs>
        <w:spacing w:line="360" w:lineRule="auto"/>
        <w:ind w:left="0"/>
        <w:jc w:val="both"/>
        <w:rPr>
          <w:rFonts w:ascii="Palatino Linotype" w:hAnsi="Palatino Linotype"/>
          <w:color w:val="000000" w:themeColor="text1"/>
        </w:rPr>
      </w:pPr>
    </w:p>
    <w:p w14:paraId="399B8182" w14:textId="4C3A4F3D" w:rsidR="008C5047" w:rsidRPr="008C5047" w:rsidRDefault="008C5047" w:rsidP="004A24DD">
      <w:pPr>
        <w:pStyle w:val="Prrafodelista"/>
        <w:numPr>
          <w:ilvl w:val="0"/>
          <w:numId w:val="1"/>
        </w:numPr>
        <w:tabs>
          <w:tab w:val="left" w:pos="426"/>
        </w:tabs>
        <w:spacing w:line="360" w:lineRule="auto"/>
        <w:jc w:val="both"/>
        <w:rPr>
          <w:rFonts w:ascii="Palatino Linotype" w:hAnsi="Palatino Linotype"/>
          <w:color w:val="000000" w:themeColor="text1"/>
        </w:rPr>
      </w:pPr>
      <w:r w:rsidRPr="008C5047">
        <w:rPr>
          <w:rFonts w:ascii="Palatino Linotype" w:eastAsia="Calibri" w:hAnsi="Palatino Linotype" w:cs="Arial"/>
          <w:color w:val="000000" w:themeColor="text1"/>
          <w:lang w:val="es-ES"/>
        </w:rPr>
        <w:t xml:space="preserve">Del análisis realizado al archivo presentado por el </w:t>
      </w:r>
      <w:r w:rsidRPr="008C5047">
        <w:rPr>
          <w:rFonts w:ascii="Palatino Linotype" w:eastAsia="Calibri" w:hAnsi="Palatino Linotype" w:cs="Arial"/>
          <w:b/>
          <w:bCs/>
          <w:color w:val="000000" w:themeColor="text1"/>
          <w:lang w:val="es-ES"/>
        </w:rPr>
        <w:t>SUJETO OBLIGADO</w:t>
      </w:r>
      <w:r w:rsidRPr="008C5047">
        <w:rPr>
          <w:rFonts w:ascii="Palatino Linotype" w:eastAsia="Calibri" w:hAnsi="Palatino Linotype" w:cs="Arial"/>
          <w:color w:val="000000" w:themeColor="text1"/>
          <w:lang w:val="es-ES"/>
        </w:rPr>
        <w:t xml:space="preserve"> en el apartado de </w:t>
      </w:r>
      <w:r w:rsidRPr="008C5047">
        <w:rPr>
          <w:rFonts w:ascii="Palatino Linotype" w:eastAsia="Calibri" w:hAnsi="Palatino Linotype" w:cs="Arial"/>
          <w:i/>
          <w:iCs/>
          <w:color w:val="000000" w:themeColor="text1"/>
          <w:lang w:val="es-ES"/>
        </w:rPr>
        <w:t>Manifestaciones</w:t>
      </w:r>
      <w:r w:rsidRPr="008C5047">
        <w:rPr>
          <w:rFonts w:ascii="Palatino Linotype" w:eastAsia="Calibri" w:hAnsi="Palatino Linotype" w:cs="Arial"/>
          <w:color w:val="000000" w:themeColor="text1"/>
          <w:lang w:val="es-ES"/>
        </w:rPr>
        <w:t xml:space="preserve"> del SAIMEX, el organismo garante concluyó que éste contenía información novedosa y de probable interés para el </w:t>
      </w:r>
      <w:r w:rsidRPr="008C5047">
        <w:rPr>
          <w:rFonts w:ascii="Palatino Linotype" w:eastAsia="Calibri" w:hAnsi="Palatino Linotype" w:cs="Arial"/>
          <w:b/>
          <w:bCs/>
          <w:color w:val="000000" w:themeColor="text1"/>
          <w:lang w:val="es-ES"/>
        </w:rPr>
        <w:t>RECURRENTE</w:t>
      </w:r>
      <w:r w:rsidRPr="008C5047">
        <w:rPr>
          <w:rFonts w:ascii="Palatino Linotype" w:eastAsia="Calibri" w:hAnsi="Palatino Linotype" w:cs="Arial"/>
          <w:color w:val="000000" w:themeColor="text1"/>
          <w:lang w:val="es-ES"/>
        </w:rPr>
        <w:t xml:space="preserve">, por lo que </w:t>
      </w:r>
      <w:r>
        <w:rPr>
          <w:rFonts w:ascii="Palatino Linotype" w:eastAsia="Calibri" w:hAnsi="Palatino Linotype" w:cs="Arial"/>
          <w:color w:val="000000" w:themeColor="text1"/>
          <w:lang w:val="es-ES"/>
        </w:rPr>
        <w:t>se puso a</w:t>
      </w:r>
      <w:r w:rsidRPr="008C5047">
        <w:rPr>
          <w:rFonts w:ascii="Palatino Linotype" w:eastAsia="Calibri" w:hAnsi="Palatino Linotype" w:cs="Arial"/>
          <w:color w:val="000000" w:themeColor="text1"/>
          <w:lang w:val="es-ES"/>
        </w:rPr>
        <w:t xml:space="preserve"> la vista del particular el </w:t>
      </w:r>
      <w:r>
        <w:rPr>
          <w:rFonts w:ascii="Palatino Linotype" w:eastAsia="Calibri" w:hAnsi="Palatino Linotype" w:cs="Arial"/>
          <w:color w:val="000000" w:themeColor="text1"/>
          <w:lang w:val="es-ES"/>
        </w:rPr>
        <w:t>dieciocho (18</w:t>
      </w:r>
      <w:r w:rsidRPr="008C5047">
        <w:rPr>
          <w:rFonts w:ascii="Palatino Linotype" w:eastAsia="Calibri" w:hAnsi="Palatino Linotype" w:cs="Arial"/>
          <w:color w:val="000000" w:themeColor="text1"/>
          <w:lang w:val="es-ES"/>
        </w:rPr>
        <w:t>) de febrero de dos mil veintidós, concediéndole un plazo de tres (03)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64764A20" w14:textId="77777777" w:rsidR="0096234B" w:rsidRDefault="0096234B" w:rsidP="0096234B">
      <w:pPr>
        <w:pStyle w:val="Prrafodelista"/>
        <w:tabs>
          <w:tab w:val="left" w:pos="426"/>
        </w:tabs>
        <w:spacing w:line="360" w:lineRule="auto"/>
        <w:ind w:left="0"/>
        <w:jc w:val="both"/>
        <w:rPr>
          <w:rFonts w:ascii="Palatino Linotype" w:hAnsi="Palatino Linotype"/>
          <w:color w:val="000000" w:themeColor="text1"/>
        </w:rPr>
      </w:pPr>
    </w:p>
    <w:p w14:paraId="7FB95849" w14:textId="4A646681" w:rsidR="00F2567E" w:rsidRPr="008965EF" w:rsidRDefault="00861622"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lang w:val="es-ES"/>
        </w:rPr>
        <w:t>El</w:t>
      </w:r>
      <w:bookmarkStart w:id="4" w:name="_Toc461555889"/>
      <w:bookmarkStart w:id="5" w:name="_Toc466371858"/>
      <w:r w:rsidR="00B855AA">
        <w:rPr>
          <w:rFonts w:ascii="Palatino Linotype" w:eastAsia="Calibri" w:hAnsi="Palatino Linotype" w:cs="Arial"/>
          <w:color w:val="000000" w:themeColor="text1"/>
          <w:lang w:val="es-ES"/>
        </w:rPr>
        <w:t xml:space="preserve"> </w:t>
      </w:r>
      <w:r w:rsidR="008C5047">
        <w:rPr>
          <w:rFonts w:ascii="Palatino Linotype" w:eastAsia="Calibri" w:hAnsi="Palatino Linotype" w:cs="Arial"/>
          <w:color w:val="000000" w:themeColor="text1"/>
          <w:lang w:val="es-ES"/>
        </w:rPr>
        <w:t>veinticuatro (24) de febrero de dos mil veintidós</w:t>
      </w:r>
      <w:r w:rsidR="00AD6AC5" w:rsidRPr="00A85CB7">
        <w:rPr>
          <w:rFonts w:ascii="Palatino Linotype" w:hAnsi="Palatino Linotype" w:cs="Arial"/>
          <w:color w:val="000000" w:themeColor="text1"/>
        </w:rPr>
        <w:t xml:space="preserve">, </w:t>
      </w:r>
      <w:r w:rsidR="0096234B">
        <w:rPr>
          <w:rFonts w:ascii="Palatino Linotype" w:hAnsi="Palatino Linotype" w:cs="Arial"/>
          <w:color w:val="000000" w:themeColor="text1"/>
        </w:rPr>
        <w:t xml:space="preserve">la </w:t>
      </w:r>
      <w:r w:rsidR="00AD6AC5" w:rsidRPr="00A85CB7">
        <w:rPr>
          <w:rFonts w:ascii="Palatino Linotype" w:hAnsi="Palatino Linotype" w:cs="Arial"/>
          <w:color w:val="000000" w:themeColor="text1"/>
        </w:rPr>
        <w:t>Comisionad</w:t>
      </w:r>
      <w:r w:rsidR="0096234B">
        <w:rPr>
          <w:rFonts w:ascii="Palatino Linotype" w:hAnsi="Palatino Linotype" w:cs="Arial"/>
          <w:color w:val="000000" w:themeColor="text1"/>
        </w:rPr>
        <w:t>a</w:t>
      </w:r>
      <w:r w:rsidR="00AD6AC5" w:rsidRPr="00A85CB7">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F2567E">
        <w:rPr>
          <w:rFonts w:ascii="Palatino Linotype" w:hAnsi="Palatino Linotype" w:cs="Arial"/>
          <w:color w:val="000000" w:themeColor="text1"/>
        </w:rPr>
        <w:t>.</w:t>
      </w:r>
    </w:p>
    <w:p w14:paraId="4AE99BB6" w14:textId="77777777" w:rsidR="008965EF" w:rsidRPr="008965EF" w:rsidRDefault="008965EF" w:rsidP="008965EF">
      <w:pPr>
        <w:pStyle w:val="Prrafodelista"/>
        <w:tabs>
          <w:tab w:val="left" w:pos="426"/>
        </w:tabs>
        <w:spacing w:line="360" w:lineRule="auto"/>
        <w:ind w:left="0"/>
        <w:jc w:val="both"/>
        <w:rPr>
          <w:rFonts w:ascii="Palatino Linotype" w:hAnsi="Palatino Linotype"/>
          <w:color w:val="000000" w:themeColor="text1"/>
        </w:rPr>
      </w:pPr>
    </w:p>
    <w:p w14:paraId="3001AA57" w14:textId="1D51E34B" w:rsidR="008965EF" w:rsidRPr="005C3B63" w:rsidRDefault="00787530"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Luego, el</w:t>
      </w:r>
      <w:r w:rsidR="00606D54">
        <w:rPr>
          <w:rFonts w:ascii="Palatino Linotype" w:hAnsi="Palatino Linotype" w:cs="Arial"/>
          <w:color w:val="000000" w:themeColor="text1"/>
        </w:rPr>
        <w:t xml:space="preserve"> </w:t>
      </w:r>
      <w:r w:rsidR="00401911">
        <w:rPr>
          <w:rFonts w:ascii="Palatino Linotype" w:hAnsi="Palatino Linotype" w:cs="Arial"/>
          <w:color w:val="000000" w:themeColor="text1"/>
        </w:rPr>
        <w:t>tres (03</w:t>
      </w:r>
      <w:r>
        <w:rPr>
          <w:rFonts w:ascii="Palatino Linotype" w:hAnsi="Palatino Linotype" w:cs="Arial"/>
          <w:color w:val="000000" w:themeColor="text1"/>
        </w:rPr>
        <w:t>) de marzo de dos mil veintidós</w:t>
      </w:r>
      <w:r w:rsidR="003522BF" w:rsidRPr="003522BF">
        <w:rPr>
          <w:rFonts w:ascii="Palatino Linotype" w:hAnsi="Palatino Linotype" w:cs="Arial"/>
          <w:color w:val="000000" w:themeColor="text1"/>
        </w:rPr>
        <w:t xml:space="preserve">, </w:t>
      </w:r>
      <w:r w:rsidR="003522BF" w:rsidRPr="003522BF">
        <w:rPr>
          <w:rFonts w:ascii="Palatino Linotype" w:hAnsi="Palatino Linotype" w:cs="Arial"/>
          <w:color w:val="000000" w:themeColor="text1"/>
          <w:lang w:val="es-ES"/>
        </w:rPr>
        <w:t>con fundamento en el artículo 181</w:t>
      </w:r>
      <w:r>
        <w:rPr>
          <w:rFonts w:ascii="Palatino Linotype" w:hAnsi="Palatino Linotype" w:cs="Arial"/>
          <w:color w:val="000000" w:themeColor="text1"/>
          <w:lang w:val="es-ES"/>
        </w:rPr>
        <w:t>,</w:t>
      </w:r>
      <w:r w:rsidR="003522BF" w:rsidRPr="003522BF">
        <w:rPr>
          <w:rFonts w:ascii="Palatino Linotype" w:hAnsi="Palatino Linotype" w:cs="Arial"/>
          <w:color w:val="000000" w:themeColor="text1"/>
          <w:lang w:val="es-ES"/>
        </w:rPr>
        <w:t xml:space="preserve"> tercer párrafo</w:t>
      </w:r>
      <w:r>
        <w:rPr>
          <w:rFonts w:ascii="Palatino Linotype" w:hAnsi="Palatino Linotype" w:cs="Arial"/>
          <w:color w:val="000000" w:themeColor="text1"/>
          <w:lang w:val="es-ES"/>
        </w:rPr>
        <w:t>,</w:t>
      </w:r>
      <w:r w:rsidR="003522BF" w:rsidRPr="003522BF">
        <w:rPr>
          <w:rFonts w:ascii="Palatino Linotype" w:hAnsi="Palatino Linotype" w:cs="Arial"/>
          <w:color w:val="000000" w:themeColor="text1"/>
          <w:lang w:val="es-ES"/>
        </w:rPr>
        <w:t xml:space="preserve"> de la Ley de Transparencia y Acceso a la Información Pública del Estado de México y Municipios</w:t>
      </w:r>
      <w:r>
        <w:rPr>
          <w:rFonts w:ascii="Palatino Linotype" w:hAnsi="Palatino Linotype" w:cs="Arial"/>
          <w:color w:val="000000" w:themeColor="text1"/>
          <w:lang w:val="es-ES"/>
        </w:rPr>
        <w:t>,</w:t>
      </w:r>
      <w:r w:rsidR="003522BF" w:rsidRPr="003522BF">
        <w:rPr>
          <w:rFonts w:ascii="Palatino Linotype" w:hAnsi="Palatino Linotype" w:cs="Arial"/>
          <w:bCs/>
          <w:color w:val="000000" w:themeColor="text1"/>
          <w:lang w:val="es-ES"/>
        </w:rPr>
        <w:t xml:space="preserve"> </w:t>
      </w:r>
      <w:r w:rsidR="003522BF" w:rsidRPr="003522BF">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003522BF">
        <w:rPr>
          <w:rFonts w:ascii="Palatino Linotype" w:hAnsi="Palatino Linotype" w:cs="Arial"/>
          <w:color w:val="000000" w:themeColor="text1"/>
          <w:lang w:val="es-ES"/>
        </w:rPr>
        <w:t>; y ---------------------------------------------------------------------</w:t>
      </w:r>
      <w:r w:rsidR="00314B39">
        <w:rPr>
          <w:rFonts w:ascii="Palatino Linotype" w:hAnsi="Palatino Linotype" w:cs="Arial"/>
          <w:color w:val="000000" w:themeColor="text1"/>
          <w:lang w:val="es-ES"/>
        </w:rPr>
        <w:t>------------</w:t>
      </w: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6" w:name="_Toc97146436"/>
      <w:r w:rsidRPr="00A85CB7">
        <w:rPr>
          <w:b/>
          <w:color w:val="000000" w:themeColor="text1"/>
        </w:rPr>
        <w:t>CONSIDERANDO</w:t>
      </w:r>
      <w:bookmarkEnd w:id="4"/>
      <w:bookmarkEnd w:id="5"/>
      <w:bookmarkEnd w:id="6"/>
    </w:p>
    <w:p w14:paraId="435CF9A4" w14:textId="77777777" w:rsidR="00FC1DA7" w:rsidRPr="00A85CB7" w:rsidRDefault="00FC1DA7" w:rsidP="00B31E90">
      <w:pPr>
        <w:rPr>
          <w:color w:val="000000" w:themeColor="text1"/>
          <w:lang w:val="es-MX"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97146437"/>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B31E90">
      <w:pPr>
        <w:rPr>
          <w:rFonts w:ascii="Palatino Linotype" w:hAnsi="Palatino Linotype"/>
          <w:color w:val="000000" w:themeColor="text1"/>
          <w:lang w:val="es-MX"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7510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97146438"/>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B31E90">
      <w:pPr>
        <w:rPr>
          <w:color w:val="000000" w:themeColor="text1"/>
          <w:lang w:val="es-MX" w:eastAsia="en-US"/>
        </w:rPr>
      </w:pPr>
    </w:p>
    <w:p w14:paraId="63E5A495" w14:textId="14265AAB" w:rsidR="009E360A" w:rsidRPr="00740BA4"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A85CB7">
        <w:rPr>
          <w:rFonts w:ascii="Palatino Linotype" w:eastAsia="Calibri" w:hAnsi="Palatino Linotype" w:cs="Arial"/>
          <w:color w:val="000000" w:themeColor="text1"/>
        </w:rPr>
        <w:t xml:space="preserve">El </w:t>
      </w:r>
      <w:r w:rsidR="00740BA4" w:rsidRPr="00740BA4">
        <w:rPr>
          <w:rFonts w:ascii="Palatino Linotype" w:eastAsia="Calibri" w:hAnsi="Palatino Linotype" w:cs="Arial"/>
          <w:color w:val="000000" w:themeColor="text1"/>
        </w:rPr>
        <w:t xml:space="preserve">medio de impugnación fue presentado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 el </w:t>
      </w:r>
      <w:r w:rsidR="00787530">
        <w:rPr>
          <w:rFonts w:ascii="Palatino Linotype" w:eastAsia="Calibri" w:hAnsi="Palatino Linotype" w:cs="Arial"/>
          <w:color w:val="000000" w:themeColor="text1"/>
        </w:rPr>
        <w:t>dieciséis (16) de diciembre</w:t>
      </w:r>
      <w:r w:rsidR="007F372C">
        <w:rPr>
          <w:rFonts w:ascii="Palatino Linotype" w:eastAsia="Calibri" w:hAnsi="Palatino Linotype" w:cs="Arial"/>
          <w:color w:val="000000" w:themeColor="text1"/>
        </w:rPr>
        <w:t xml:space="preserve"> </w:t>
      </w:r>
      <w:r w:rsidR="00740BA4">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de tal forma que el plazo para interponer el recurso de revisión transcurrió del </w:t>
      </w:r>
      <w:r w:rsidR="00787530">
        <w:rPr>
          <w:rFonts w:ascii="Palatino Linotype" w:eastAsia="Calibri" w:hAnsi="Palatino Linotype" w:cs="Arial"/>
          <w:color w:val="000000" w:themeColor="text1"/>
        </w:rPr>
        <w:t>diecisiete (17) de diciembre de dos mil veintiuno al veinticuatro (24) de enero de dos mil veintidós</w:t>
      </w:r>
      <w:r w:rsidR="00740BA4" w:rsidRPr="00740BA4">
        <w:rPr>
          <w:rFonts w:ascii="Palatino Linotype" w:eastAsia="Calibri" w:hAnsi="Palatino Linotype" w:cs="Arial"/>
          <w:color w:val="000000" w:themeColor="text1"/>
        </w:rPr>
        <w:t>, sin contemplar en el cómputo los días</w:t>
      </w:r>
      <w:r w:rsidR="00787530">
        <w:rPr>
          <w:rFonts w:ascii="Palatino Linotype" w:eastAsia="Calibri" w:hAnsi="Palatino Linotype" w:cs="Arial"/>
          <w:color w:val="000000" w:themeColor="text1"/>
        </w:rPr>
        <w:t xml:space="preserve"> dieciocho (18), diecinueve (19) y del veintitrés (23) al treinta y uno (31) de diciembre de dos mil veintiuno, así como del uno (01) al nueve (09), quince (15), </w:t>
      </w:r>
      <w:r w:rsidR="00787530">
        <w:rPr>
          <w:rFonts w:ascii="Palatino Linotype" w:eastAsia="Calibri" w:hAnsi="Palatino Linotype" w:cs="Arial"/>
          <w:color w:val="000000" w:themeColor="text1"/>
        </w:rPr>
        <w:lastRenderedPageBreak/>
        <w:t xml:space="preserve">dieciséis (16), veintidós (22) y veintitrés (23) de enero de dos mil veintidós, </w:t>
      </w:r>
      <w:r w:rsidR="00740BA4" w:rsidRPr="00740BA4">
        <w:rPr>
          <w:rFonts w:ascii="Palatino Linotype" w:eastAsia="Calibri" w:hAnsi="Palatino Linotype" w:cs="Arial"/>
          <w:color w:val="000000" w:themeColor="text1"/>
        </w:rPr>
        <w:t>por corresponder a sábados</w:t>
      </w:r>
      <w:r w:rsidR="00787530">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domingos </w:t>
      </w:r>
      <w:r w:rsidR="00787530">
        <w:rPr>
          <w:rFonts w:ascii="Palatino Linotype" w:eastAsia="Calibri" w:hAnsi="Palatino Linotype" w:cs="Arial"/>
          <w:color w:val="000000" w:themeColor="text1"/>
        </w:rPr>
        <w:t xml:space="preserve">e inhábiles, </w:t>
      </w:r>
      <w:r w:rsidR="00740BA4" w:rsidRPr="00740BA4">
        <w:rPr>
          <w:rFonts w:ascii="Palatino Linotype" w:eastAsia="Calibri" w:hAnsi="Palatino Linotype" w:cs="Arial"/>
          <w:color w:val="000000" w:themeColor="text1"/>
        </w:rPr>
        <w:t>en términos del artículo 3</w:t>
      </w:r>
      <w:r w:rsidR="00787530">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fracción X</w:t>
      </w:r>
      <w:r w:rsidR="00787530">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740BA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2666509F" w14:textId="47C8616B" w:rsidR="00740BA4" w:rsidRPr="00855985"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Pr>
          <w:rFonts w:ascii="Palatino Linotype" w:eastAsia="Calibri" w:hAnsi="Palatino Linotype" w:cs="Arial"/>
          <w:color w:val="000000" w:themeColor="text1"/>
        </w:rPr>
        <w:t xml:space="preserve">Luego </w:t>
      </w:r>
      <w:r w:rsidRPr="00A85CB7">
        <w:rPr>
          <w:rFonts w:ascii="Palatino Linotype" w:hAnsi="Palatino Linotype"/>
          <w:color w:val="000000" w:themeColor="text1"/>
        </w:rPr>
        <w:t xml:space="preserve">entonces, si el presente recurso de revisión fue interpuesto el </w:t>
      </w:r>
      <w:r w:rsidR="00EE058B">
        <w:rPr>
          <w:rFonts w:ascii="Palatino Linotype" w:hAnsi="Palatino Linotype"/>
          <w:color w:val="000000" w:themeColor="text1"/>
        </w:rPr>
        <w:t>diecisiete (17) de enero de dos mil veintidós</w:t>
      </w:r>
      <w:r w:rsidRPr="00A85CB7">
        <w:rPr>
          <w:rFonts w:ascii="Palatino Linotype" w:hAnsi="Palatino Linotype"/>
          <w:color w:val="000000" w:themeColor="text1"/>
        </w:rPr>
        <w:t>, éste</w:t>
      </w:r>
      <w:r w:rsidRPr="00A85CB7">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p>
    <w:p w14:paraId="1511F63E" w14:textId="77777777" w:rsidR="00855985" w:rsidRPr="00855985" w:rsidRDefault="00855985" w:rsidP="00855985">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2DD5993" w14:textId="2C36B6F4" w:rsidR="005F1362" w:rsidRPr="0075106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esta Ponencia Resolutora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1F3709" w14:textId="77777777" w:rsidR="00103662" w:rsidRPr="00103662"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5CEC2F48" w14:textId="54FCF97E" w:rsidR="00EF014A" w:rsidRPr="00A85CB7" w:rsidRDefault="00751061" w:rsidP="00A36727">
      <w:pPr>
        <w:pStyle w:val="Ttulo2"/>
        <w:spacing w:before="0"/>
        <w:rPr>
          <w:rFonts w:ascii="Palatino Linotype" w:hAnsi="Palatino Linotype" w:cs="Arial"/>
          <w:b/>
          <w:color w:val="000000" w:themeColor="text1"/>
          <w:sz w:val="24"/>
        </w:rPr>
      </w:pPr>
      <w:bookmarkStart w:id="13" w:name="_Toc500360400"/>
      <w:bookmarkStart w:id="14" w:name="_Toc500786931"/>
      <w:bookmarkStart w:id="15" w:name="_Toc495427545"/>
      <w:bookmarkStart w:id="16" w:name="_Toc499296549"/>
      <w:bookmarkStart w:id="17" w:name="_Toc97146439"/>
      <w:bookmarkStart w:id="18" w:name="_Toc459174366"/>
      <w:bookmarkStart w:id="19" w:name="_Toc459659884"/>
      <w:bookmarkStart w:id="20" w:name="_Toc461687280"/>
      <w:bookmarkStart w:id="21" w:name="_Toc462771051"/>
      <w:bookmarkStart w:id="22" w:name="_Toc464139201"/>
      <w:r>
        <w:rPr>
          <w:rFonts w:ascii="Palatino Linotype" w:hAnsi="Palatino Linotype"/>
          <w:b/>
          <w:color w:val="000000" w:themeColor="text1"/>
          <w:sz w:val="24"/>
          <w:szCs w:val="24"/>
        </w:rPr>
        <w:t>TERCERO</w:t>
      </w:r>
      <w:r w:rsidR="00C50A2B" w:rsidRPr="00A85CB7">
        <w:rPr>
          <w:rFonts w:ascii="Palatino Linotype" w:hAnsi="Palatino Linotype"/>
          <w:b/>
          <w:color w:val="000000" w:themeColor="text1"/>
          <w:sz w:val="24"/>
          <w:szCs w:val="24"/>
        </w:rPr>
        <w:t xml:space="preserve">. </w:t>
      </w:r>
      <w:bookmarkEnd w:id="13"/>
      <w:bookmarkEnd w:id="14"/>
      <w:bookmarkEnd w:id="15"/>
      <w:bookmarkEnd w:id="16"/>
      <w:r w:rsidR="00A36727">
        <w:rPr>
          <w:rFonts w:ascii="Palatino Linotype" w:hAnsi="Palatino Linotype"/>
          <w:b/>
          <w:color w:val="000000" w:themeColor="text1"/>
          <w:sz w:val="24"/>
          <w:szCs w:val="24"/>
        </w:rPr>
        <w:t>De las causales de sobreseimiento.</w:t>
      </w:r>
      <w:bookmarkEnd w:id="17"/>
    </w:p>
    <w:p w14:paraId="1A97C2E3" w14:textId="77777777" w:rsidR="00856DA7" w:rsidRDefault="00856DA7" w:rsidP="007A08EE">
      <w:pPr>
        <w:pStyle w:val="Prrafodelista"/>
        <w:tabs>
          <w:tab w:val="left" w:pos="426"/>
        </w:tabs>
        <w:spacing w:before="240" w:after="240" w:line="360" w:lineRule="auto"/>
        <w:ind w:left="0" w:right="51"/>
        <w:jc w:val="both"/>
        <w:rPr>
          <w:rFonts w:ascii="Palatino Linotype" w:hAnsi="Palatino Linotype"/>
          <w:color w:val="000000" w:themeColor="text1"/>
        </w:rPr>
      </w:pPr>
      <w:bookmarkStart w:id="23" w:name="_Toc466371865"/>
      <w:bookmarkStart w:id="24" w:name="_Toc466377653"/>
      <w:bookmarkEnd w:id="18"/>
      <w:bookmarkEnd w:id="19"/>
      <w:bookmarkEnd w:id="20"/>
      <w:bookmarkEnd w:id="21"/>
      <w:bookmarkEnd w:id="22"/>
    </w:p>
    <w:p w14:paraId="160F1EF9" w14:textId="1165F532" w:rsidR="007770C7" w:rsidRDefault="007770C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menester referir, como primer acercamiento, que la Ley de Transparencia y Acceso a la Información Pública del Estado de México y Municipios, en su artículo 4, establece que el </w:t>
      </w:r>
      <w:r w:rsidRPr="00C562D2">
        <w:rPr>
          <w:rFonts w:ascii="Palatino Linotype" w:hAnsi="Palatino Linotype"/>
          <w:color w:val="000000" w:themeColor="text1"/>
        </w:rPr>
        <w:t>derecho humano de acceso a la información pública es la prerrogativa de las personas para buscar, difundir, investigar, recabar, recibir y solicitar información pública, sin necesidad de acreditar personalidad ni interés jurídico.</w:t>
      </w:r>
    </w:p>
    <w:p w14:paraId="70D683FA" w14:textId="77777777"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279EC1B1" w14:textId="5B7FA997" w:rsidR="007770C7" w:rsidRDefault="007770C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Asimismo, reconoce que toda </w:t>
      </w:r>
      <w:r w:rsidRPr="00C562D2">
        <w:rPr>
          <w:rFonts w:ascii="Palatino Linotype" w:hAnsi="Palatino Linotype"/>
          <w:color w:val="000000" w:themeColor="text1"/>
        </w:rPr>
        <w:t xml:space="preserve">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w:t>
      </w:r>
      <w:r>
        <w:rPr>
          <w:rFonts w:ascii="Palatino Linotype" w:hAnsi="Palatino Linotype"/>
          <w:color w:val="000000" w:themeColor="text1"/>
        </w:rPr>
        <w:t>Ley Estatal</w:t>
      </w:r>
      <w:r w:rsidRPr="00C562D2">
        <w:rPr>
          <w:rFonts w:ascii="Palatino Linotype" w:hAnsi="Palatino Linotype"/>
          <w:color w:val="000000" w:themeColor="text1"/>
        </w:rPr>
        <w:t xml:space="preserve"> y demás disposiciones de la materia, privilegiando el principio de máxima publicidad de la información</w:t>
      </w:r>
      <w:r>
        <w:rPr>
          <w:rStyle w:val="Refdenotaalpie"/>
          <w:rFonts w:ascii="Palatino Linotype" w:hAnsi="Palatino Linotype"/>
          <w:color w:val="000000" w:themeColor="text1"/>
        </w:rPr>
        <w:footnoteReference w:id="1"/>
      </w:r>
      <w:r>
        <w:rPr>
          <w:rFonts w:ascii="Palatino Linotype" w:hAnsi="Palatino Linotype"/>
          <w:color w:val="000000" w:themeColor="text1"/>
        </w:rPr>
        <w:t>.</w:t>
      </w:r>
    </w:p>
    <w:p w14:paraId="2DF75084" w14:textId="77777777"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0F24F731" w14:textId="5FFD0461" w:rsidR="007770C7" w:rsidRDefault="007770C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w:t>
      </w:r>
      <w:r w:rsidRPr="00C562D2">
        <w:rPr>
          <w:rFonts w:ascii="Palatino Linotype" w:hAnsi="Palatino Linotype"/>
          <w:color w:val="000000" w:themeColor="text1"/>
        </w:rPr>
        <w:t xml:space="preserve">procedimiento de acceso a la información </w:t>
      </w:r>
      <w:r>
        <w:rPr>
          <w:rFonts w:ascii="Palatino Linotype" w:hAnsi="Palatino Linotype"/>
          <w:color w:val="000000" w:themeColor="text1"/>
        </w:rPr>
        <w:t>se reconoce como</w:t>
      </w:r>
      <w:r w:rsidRPr="00C562D2">
        <w:rPr>
          <w:rFonts w:ascii="Palatino Linotype" w:hAnsi="Palatino Linotype"/>
          <w:color w:val="000000" w:themeColor="text1"/>
        </w:rPr>
        <w:t xml:space="preserve"> la garantía primaria del derecho en cuestión y se rige por los principios de simplicidad, rapidez gratuidad del procedimiento, auxilio y </w:t>
      </w:r>
      <w:r w:rsidRPr="00C562D2">
        <w:rPr>
          <w:rFonts w:ascii="Palatino Linotype" w:hAnsi="Palatino Linotype"/>
          <w:b/>
          <w:color w:val="000000" w:themeColor="text1"/>
        </w:rPr>
        <w:t>orientación</w:t>
      </w:r>
      <w:r w:rsidRPr="00C562D2">
        <w:rPr>
          <w:rFonts w:ascii="Palatino Linotype" w:hAnsi="Palatino Linotype"/>
          <w:color w:val="000000" w:themeColor="text1"/>
        </w:rPr>
        <w:t xml:space="preserve"> a los particulares, así como atención adecuada a las personas con discapacidad y a los hablantes de lengua indígena con el objeto de otorgar la protección más amplia del derecho de las personas</w:t>
      </w:r>
      <w:r>
        <w:rPr>
          <w:rStyle w:val="Refdenotaalpie"/>
          <w:rFonts w:ascii="Palatino Linotype" w:hAnsi="Palatino Linotype"/>
          <w:color w:val="000000" w:themeColor="text1"/>
        </w:rPr>
        <w:footnoteReference w:id="2"/>
      </w:r>
      <w:r w:rsidRPr="00C562D2">
        <w:rPr>
          <w:rFonts w:ascii="Palatino Linotype" w:hAnsi="Palatino Linotype"/>
          <w:color w:val="000000" w:themeColor="text1"/>
        </w:rPr>
        <w:t>.</w:t>
      </w:r>
    </w:p>
    <w:p w14:paraId="2741376D" w14:textId="12520FED"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7139B8CF" w14:textId="039C84AC" w:rsidR="007770C7" w:rsidRPr="007770C7" w:rsidRDefault="007770C7" w:rsidP="007770C7">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97146440"/>
      <w:r>
        <w:rPr>
          <w:rFonts w:ascii="Palatino Linotype" w:hAnsi="Palatino Linotype"/>
          <w:b/>
          <w:bCs/>
          <w:color w:val="000000" w:themeColor="text1"/>
        </w:rPr>
        <w:t>I. De la atención a la solicitud de información.</w:t>
      </w:r>
      <w:bookmarkEnd w:id="25"/>
    </w:p>
    <w:p w14:paraId="49F99884" w14:textId="77777777"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3A4B410B" w14:textId="690C8239" w:rsidR="007770C7" w:rsidRDefault="007770C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ha sido reiterado a lo largo de la presente resolución, de las constancias que obran en el expediente digital del SAIMEX, se tiene que el veinticinco (25) de noviembre de dos mil veintiuno, el entonces </w:t>
      </w:r>
      <w:r>
        <w:rPr>
          <w:rFonts w:ascii="Palatino Linotype" w:hAnsi="Palatino Linotype"/>
          <w:b/>
          <w:bCs/>
          <w:color w:val="000000" w:themeColor="text1"/>
        </w:rPr>
        <w:t>SOLICITANTE</w:t>
      </w:r>
      <w:r>
        <w:rPr>
          <w:rFonts w:ascii="Palatino Linotype" w:hAnsi="Palatino Linotype"/>
          <w:color w:val="000000" w:themeColor="text1"/>
        </w:rPr>
        <w:t xml:space="preserve"> requirió a la Universidad Digital del Estado de México</w:t>
      </w:r>
      <w:r w:rsidR="00477617">
        <w:rPr>
          <w:rFonts w:ascii="Palatino Linotype" w:hAnsi="Palatino Linotype"/>
          <w:color w:val="000000" w:themeColor="text1"/>
        </w:rPr>
        <w:t>, respecto de una servidora pública específica,</w:t>
      </w:r>
      <w:r>
        <w:rPr>
          <w:rFonts w:ascii="Palatino Linotype" w:hAnsi="Palatino Linotype"/>
          <w:color w:val="000000" w:themeColor="text1"/>
        </w:rPr>
        <w:t xml:space="preserve"> la siguiente información:</w:t>
      </w:r>
    </w:p>
    <w:p w14:paraId="7682FE10" w14:textId="77777777" w:rsidR="00477617" w:rsidRDefault="00477617" w:rsidP="007770C7">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Oficio </w:t>
      </w:r>
      <w:r w:rsidRPr="00477617">
        <w:rPr>
          <w:rFonts w:ascii="Palatino Linotype" w:hAnsi="Palatino Linotype"/>
          <w:color w:val="000000" w:themeColor="text1"/>
        </w:rPr>
        <w:t xml:space="preserve">o similar en donde se detallen sus funciones. </w:t>
      </w:r>
    </w:p>
    <w:p w14:paraId="7DD27FA4" w14:textId="77777777" w:rsidR="00477617" w:rsidRDefault="00477617" w:rsidP="007770C7">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477617">
        <w:rPr>
          <w:rFonts w:ascii="Palatino Linotype" w:hAnsi="Palatino Linotype"/>
          <w:color w:val="000000" w:themeColor="text1"/>
        </w:rPr>
        <w:lastRenderedPageBreak/>
        <w:t xml:space="preserve">Nivel y rango salarial. </w:t>
      </w:r>
    </w:p>
    <w:p w14:paraId="0D02CD54" w14:textId="77777777" w:rsidR="00477617" w:rsidRDefault="00477617" w:rsidP="007770C7">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477617">
        <w:rPr>
          <w:rFonts w:ascii="Palatino Linotype" w:hAnsi="Palatino Linotype"/>
          <w:i/>
          <w:iCs/>
          <w:color w:val="000000" w:themeColor="text1"/>
        </w:rPr>
        <w:t>Curr</w:t>
      </w:r>
      <w:r>
        <w:rPr>
          <w:rFonts w:ascii="Palatino Linotype" w:hAnsi="Palatino Linotype"/>
          <w:i/>
          <w:iCs/>
          <w:color w:val="000000" w:themeColor="text1"/>
        </w:rPr>
        <w:t>í</w:t>
      </w:r>
      <w:r w:rsidRPr="00477617">
        <w:rPr>
          <w:rFonts w:ascii="Palatino Linotype" w:hAnsi="Palatino Linotype"/>
          <w:i/>
          <w:iCs/>
          <w:color w:val="000000" w:themeColor="text1"/>
        </w:rPr>
        <w:t>culum vitae</w:t>
      </w:r>
      <w:r w:rsidRPr="00477617">
        <w:rPr>
          <w:rFonts w:ascii="Palatino Linotype" w:hAnsi="Palatino Linotype"/>
          <w:color w:val="000000" w:themeColor="text1"/>
        </w:rPr>
        <w:t xml:space="preserve"> y documentos que acrediten su experiencia en el puesto que desempeña. </w:t>
      </w:r>
    </w:p>
    <w:p w14:paraId="6EE4031C" w14:textId="77777777" w:rsidR="00477617" w:rsidRDefault="00477617" w:rsidP="007770C7">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477617">
        <w:rPr>
          <w:rFonts w:ascii="Palatino Linotype" w:hAnsi="Palatino Linotype"/>
          <w:color w:val="000000" w:themeColor="text1"/>
        </w:rPr>
        <w:t xml:space="preserve">Registros de asistencia o en caso de existir oficios de excepción o comisión para la omisión de su registro. </w:t>
      </w:r>
    </w:p>
    <w:p w14:paraId="2CAA5884" w14:textId="4266ADD3" w:rsidR="00477617" w:rsidRDefault="00477617" w:rsidP="007770C7">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D</w:t>
      </w:r>
      <w:r w:rsidRPr="00477617">
        <w:rPr>
          <w:rFonts w:ascii="Palatino Linotype" w:hAnsi="Palatino Linotype"/>
          <w:color w:val="000000" w:themeColor="text1"/>
        </w:rPr>
        <w:t xml:space="preserve">etalle y justificación de su comisión durante los últimos meses a Europa. </w:t>
      </w:r>
    </w:p>
    <w:p w14:paraId="16BBE877" w14:textId="6DB39A6A" w:rsidR="00477617" w:rsidRDefault="00477617" w:rsidP="007770C7">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477617">
        <w:rPr>
          <w:rFonts w:ascii="Palatino Linotype" w:hAnsi="Palatino Linotype"/>
          <w:color w:val="000000" w:themeColor="text1"/>
        </w:rPr>
        <w:t xml:space="preserve">Oficio de aprobación por la Coordinación de Asuntos Internacionales para asistir en </w:t>
      </w:r>
      <w:r>
        <w:rPr>
          <w:rFonts w:ascii="Palatino Linotype" w:hAnsi="Palatino Linotype"/>
          <w:color w:val="000000" w:themeColor="text1"/>
        </w:rPr>
        <w:t>representación</w:t>
      </w:r>
      <w:r w:rsidRPr="00477617">
        <w:rPr>
          <w:rFonts w:ascii="Palatino Linotype" w:hAnsi="Palatino Linotype"/>
          <w:color w:val="000000" w:themeColor="text1"/>
        </w:rPr>
        <w:t xml:space="preserve"> del Estado de México a una comisión a Europa. </w:t>
      </w:r>
    </w:p>
    <w:p w14:paraId="1683DD83" w14:textId="77777777" w:rsidR="00477617" w:rsidRDefault="00477617" w:rsidP="007770C7">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477617">
        <w:rPr>
          <w:rFonts w:ascii="Palatino Linotype" w:hAnsi="Palatino Linotype"/>
          <w:color w:val="000000" w:themeColor="text1"/>
        </w:rPr>
        <w:t xml:space="preserve">Oficio de autorización de la Secretaría de Finanzas para no acatar las medidas de autoridad en la comisión a Europa. </w:t>
      </w:r>
    </w:p>
    <w:p w14:paraId="4AEAE21C" w14:textId="11F78E49" w:rsidR="007770C7" w:rsidRDefault="00477617" w:rsidP="007770C7">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477617">
        <w:rPr>
          <w:rFonts w:ascii="Palatino Linotype" w:hAnsi="Palatino Linotype"/>
          <w:color w:val="000000" w:themeColor="text1"/>
        </w:rPr>
        <w:t xml:space="preserve">De no existir </w:t>
      </w:r>
      <w:r>
        <w:rPr>
          <w:rFonts w:ascii="Palatino Linotype" w:hAnsi="Palatino Linotype"/>
          <w:color w:val="000000" w:themeColor="text1"/>
        </w:rPr>
        <w:t>la información relacionada con el viaje, señale el</w:t>
      </w:r>
      <w:r w:rsidRPr="00477617">
        <w:rPr>
          <w:rFonts w:ascii="Palatino Linotype" w:hAnsi="Palatino Linotype"/>
          <w:color w:val="000000" w:themeColor="text1"/>
        </w:rPr>
        <w:t xml:space="preserve"> criterio y privilegios </w:t>
      </w:r>
      <w:r>
        <w:rPr>
          <w:rFonts w:ascii="Palatino Linotype" w:hAnsi="Palatino Linotype"/>
          <w:color w:val="000000" w:themeColor="text1"/>
        </w:rPr>
        <w:t>que goza</w:t>
      </w:r>
      <w:r w:rsidRPr="00477617">
        <w:rPr>
          <w:rFonts w:ascii="Palatino Linotype" w:hAnsi="Palatino Linotype"/>
          <w:color w:val="000000" w:themeColor="text1"/>
        </w:rPr>
        <w:t xml:space="preserve"> un servidor público para </w:t>
      </w:r>
      <w:r>
        <w:rPr>
          <w:rFonts w:ascii="Palatino Linotype" w:hAnsi="Palatino Linotype"/>
          <w:color w:val="000000" w:themeColor="text1"/>
        </w:rPr>
        <w:t>realizar</w:t>
      </w:r>
      <w:r w:rsidRPr="00477617">
        <w:rPr>
          <w:rFonts w:ascii="Palatino Linotype" w:hAnsi="Palatino Linotype"/>
          <w:color w:val="000000" w:themeColor="text1"/>
        </w:rPr>
        <w:t xml:space="preserve"> viajes en periodos no vacacionales.</w:t>
      </w:r>
    </w:p>
    <w:p w14:paraId="46E34601" w14:textId="77777777"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7AAFBDBA" w14:textId="69D32F69" w:rsidR="007770C7" w:rsidRDefault="0047761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dieciséis (16) de diciembre de dos mil veintiuno, el </w:t>
      </w:r>
      <w:r>
        <w:rPr>
          <w:rFonts w:ascii="Palatino Linotype" w:hAnsi="Palatino Linotype"/>
          <w:b/>
          <w:bCs/>
          <w:color w:val="000000" w:themeColor="text1"/>
        </w:rPr>
        <w:t>SUJETO OBLIGADO</w:t>
      </w:r>
      <w:r>
        <w:rPr>
          <w:rFonts w:ascii="Palatino Linotype" w:hAnsi="Palatino Linotype"/>
          <w:color w:val="000000" w:themeColor="text1"/>
        </w:rPr>
        <w:t xml:space="preserve"> dio respuesta a la solicitud de información mediante el oficio número 205BR10300/739/2021, </w:t>
      </w:r>
      <w:r w:rsidR="00DC675B">
        <w:rPr>
          <w:rFonts w:ascii="Palatino Linotype" w:hAnsi="Palatino Linotype"/>
          <w:color w:val="000000" w:themeColor="text1"/>
        </w:rPr>
        <w:t>emitido por el Subdirector de Administración y Finanzas, a través del cual, emitió esencialmente los siguientes pronunciamientos:</w:t>
      </w:r>
    </w:p>
    <w:p w14:paraId="0780AE80" w14:textId="65CECF92"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49FDFA9E" w14:textId="14C7F432" w:rsidR="00DC675B" w:rsidRDefault="00DC675B" w:rsidP="00DC675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 xml:space="preserve">“Al respecto, me permito dar contestación a cada uno de los requerimientos, precisando que la información se proporciona en términos de lo provisto en el artículo 12 párrafo segundo de la Ley de Transparencia y Acceso a la Información Pública del Estado de México y Municipios, de igual manera se precisa que en lo referente a los documentos solicitados, se proveen en versión pública, con apego a lo establecido en los artículos 137 </w:t>
      </w:r>
      <w:r>
        <w:rPr>
          <w:rFonts w:ascii="Palatino Linotype" w:hAnsi="Palatino Linotype"/>
          <w:i/>
          <w:iCs/>
          <w:color w:val="000000" w:themeColor="text1"/>
          <w:sz w:val="22"/>
          <w:szCs w:val="22"/>
        </w:rPr>
        <w:lastRenderedPageBreak/>
        <w:t>y 143 fracción primera de la Ley en cita, y de conformidad con el acuerdo de clasificación de la información.</w:t>
      </w:r>
    </w:p>
    <w:p w14:paraId="55EFED51" w14:textId="1182747E" w:rsidR="00DC675B" w:rsidRDefault="00DC675B" w:rsidP="00DC675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 xml:space="preserve">1. Se adjunta en versión pública el oficio de fecha 01 de abril de 2021, mediante el cual se le notifica a la Mtra. Regina Adriana </w:t>
      </w:r>
      <w:proofErr w:type="spellStart"/>
      <w:r>
        <w:rPr>
          <w:rFonts w:ascii="Palatino Linotype" w:hAnsi="Palatino Linotype"/>
          <w:i/>
          <w:iCs/>
          <w:color w:val="000000" w:themeColor="text1"/>
          <w:sz w:val="22"/>
          <w:szCs w:val="22"/>
        </w:rPr>
        <w:t>Freyman</w:t>
      </w:r>
      <w:proofErr w:type="spellEnd"/>
      <w:r>
        <w:rPr>
          <w:rFonts w:ascii="Palatino Linotype" w:hAnsi="Palatino Linotype"/>
          <w:i/>
          <w:iCs/>
          <w:color w:val="000000" w:themeColor="text1"/>
          <w:sz w:val="22"/>
          <w:szCs w:val="22"/>
        </w:rPr>
        <w:t xml:space="preserve"> Valenzuela las funciones a desempeñar.</w:t>
      </w:r>
    </w:p>
    <w:p w14:paraId="54BBC72F" w14:textId="2E429DE4" w:rsidR="00DC675B" w:rsidRDefault="00DC675B" w:rsidP="00DC675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2. El nivel y rango salarial que tiene asignado es H/S/M (Hora/Semana/Mes).</w:t>
      </w:r>
    </w:p>
    <w:p w14:paraId="4CAFF2D8" w14:textId="045FAB21" w:rsidR="00DC675B" w:rsidRDefault="00DC675B" w:rsidP="00DC675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 xml:space="preserve">3. Se proporciona la versión pública del </w:t>
      </w:r>
      <w:proofErr w:type="spellStart"/>
      <w:r>
        <w:rPr>
          <w:rFonts w:ascii="Palatino Linotype" w:hAnsi="Palatino Linotype"/>
          <w:i/>
          <w:iCs/>
          <w:color w:val="000000" w:themeColor="text1"/>
          <w:sz w:val="22"/>
          <w:szCs w:val="22"/>
        </w:rPr>
        <w:t>Curriculum</w:t>
      </w:r>
      <w:proofErr w:type="spellEnd"/>
      <w:r>
        <w:rPr>
          <w:rFonts w:ascii="Palatino Linotype" w:hAnsi="Palatino Linotype"/>
          <w:i/>
          <w:iCs/>
          <w:color w:val="000000" w:themeColor="text1"/>
          <w:sz w:val="22"/>
          <w:szCs w:val="22"/>
        </w:rPr>
        <w:t xml:space="preserve"> Vitae que obra en el expediente personal de la servidora pública.</w:t>
      </w:r>
    </w:p>
    <w:p w14:paraId="6534C2AA" w14:textId="35E23673" w:rsidR="00DC675B" w:rsidRDefault="00DC675B" w:rsidP="00DC675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4. Se anexa un registro de asistencia y Gaceta.</w:t>
      </w:r>
    </w:p>
    <w:p w14:paraId="424FA322" w14:textId="44F143BD" w:rsidR="00DC675B" w:rsidRDefault="00DC675B" w:rsidP="00DC675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5. No se cuenta con información solicitada por referirse a instancias distintas a esta universidad.</w:t>
      </w:r>
    </w:p>
    <w:p w14:paraId="77C95804" w14:textId="77777777" w:rsidR="00DC675B" w:rsidRDefault="00DC675B" w:rsidP="00DC675B">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6. No se cuenta con información solicitada por referirse a instancias distintas a esta universidad.</w:t>
      </w:r>
    </w:p>
    <w:p w14:paraId="76C08F56" w14:textId="1B96C724" w:rsidR="00DC675B" w:rsidRPr="00DC675B" w:rsidRDefault="00DC675B" w:rsidP="00DC675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i/>
          <w:iCs/>
          <w:color w:val="000000" w:themeColor="text1"/>
          <w:sz w:val="22"/>
          <w:szCs w:val="22"/>
        </w:rPr>
        <w:t>7. No se cuenta con información y se hace del conocimiento que en esta institución las y los servidores públicos no gozan de privilegios adicionales a los establecidos en Reglamento de Condiciones de Trabajo del Personal Administrativo, así como por el Reglamento de Condiciones de Trabajo del Personal Académico, ambos de la Universidad Digital del Estado de México.”</w:t>
      </w:r>
      <w:r>
        <w:rPr>
          <w:rFonts w:ascii="Palatino Linotype" w:hAnsi="Palatino Linotype"/>
          <w:color w:val="000000" w:themeColor="text1"/>
          <w:sz w:val="22"/>
          <w:szCs w:val="22"/>
        </w:rPr>
        <w:t xml:space="preserve"> (Sic)</w:t>
      </w:r>
    </w:p>
    <w:p w14:paraId="0174C0F3" w14:textId="77777777" w:rsidR="00DC675B" w:rsidRDefault="00DC675B"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6A90415F" w14:textId="797F000B" w:rsidR="007770C7" w:rsidRDefault="00C15E58"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por cuanto hace al primer requerimiento enlistado en el párrafo </w:t>
      </w:r>
      <w:r>
        <w:rPr>
          <w:rFonts w:ascii="Palatino Linotype" w:hAnsi="Palatino Linotype"/>
          <w:b/>
          <w:bCs/>
          <w:color w:val="000000" w:themeColor="text1"/>
        </w:rPr>
        <w:t>19</w:t>
      </w:r>
      <w:r>
        <w:rPr>
          <w:rFonts w:ascii="Palatino Linotype" w:hAnsi="Palatino Linotype"/>
          <w:color w:val="000000" w:themeColor="text1"/>
        </w:rPr>
        <w:t xml:space="preserve">, el </w:t>
      </w:r>
      <w:r>
        <w:rPr>
          <w:rFonts w:ascii="Palatino Linotype" w:hAnsi="Palatino Linotype"/>
          <w:b/>
          <w:bCs/>
          <w:color w:val="000000" w:themeColor="text1"/>
        </w:rPr>
        <w:t>SUJETO OBLIGADO</w:t>
      </w:r>
      <w:r>
        <w:rPr>
          <w:rFonts w:ascii="Palatino Linotype" w:hAnsi="Palatino Linotype"/>
          <w:color w:val="000000" w:themeColor="text1"/>
        </w:rPr>
        <w:t xml:space="preserve"> presentó, en versión pública, el oficio sin folio único de identificación, de uno (01) de abril de dos mil veintiuno, signado por el Subdirector Académico, y dirigido a la </w:t>
      </w:r>
      <w:r>
        <w:rPr>
          <w:rFonts w:ascii="Palatino Linotype" w:hAnsi="Palatino Linotype"/>
          <w:i/>
          <w:iCs/>
          <w:color w:val="000000" w:themeColor="text1"/>
        </w:rPr>
        <w:t xml:space="preserve">Mtra. Regina Adriana </w:t>
      </w:r>
      <w:proofErr w:type="spellStart"/>
      <w:r>
        <w:rPr>
          <w:rFonts w:ascii="Palatino Linotype" w:hAnsi="Palatino Linotype"/>
          <w:i/>
          <w:iCs/>
          <w:color w:val="000000" w:themeColor="text1"/>
        </w:rPr>
        <w:t>Freyman</w:t>
      </w:r>
      <w:proofErr w:type="spellEnd"/>
      <w:r>
        <w:rPr>
          <w:rFonts w:ascii="Palatino Linotype" w:hAnsi="Palatino Linotype"/>
          <w:i/>
          <w:iCs/>
          <w:color w:val="000000" w:themeColor="text1"/>
        </w:rPr>
        <w:t xml:space="preserve"> Valenzuela</w:t>
      </w:r>
      <w:r>
        <w:rPr>
          <w:rFonts w:ascii="Palatino Linotype" w:hAnsi="Palatino Linotype"/>
          <w:color w:val="000000" w:themeColor="text1"/>
        </w:rPr>
        <w:t>, por medio del cual, informa de las funciones que desempeñará derivado de su contratación como ‘Asesora’. Se comparte la imagen del instrumento de mérito como referencia:</w:t>
      </w:r>
    </w:p>
    <w:p w14:paraId="68C556D1" w14:textId="3A24C9C0"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305CA6B0" w14:textId="4A27691F" w:rsidR="00C15E58" w:rsidRDefault="00C15E58" w:rsidP="00C15E58">
      <w:pPr>
        <w:pStyle w:val="Prrafodelista"/>
        <w:tabs>
          <w:tab w:val="left" w:pos="426"/>
        </w:tabs>
        <w:spacing w:before="240" w:after="240" w:line="360" w:lineRule="auto"/>
        <w:ind w:left="0" w:right="51"/>
        <w:jc w:val="center"/>
      </w:pPr>
      <w:r>
        <w:object w:dxaOrig="8310" w:dyaOrig="10575" w14:anchorId="45BF4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487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0588895" r:id="rId9"/>
        </w:object>
      </w:r>
    </w:p>
    <w:p w14:paraId="332CE4FF" w14:textId="5B6567C8" w:rsidR="00C15E58" w:rsidRDefault="00C15E58" w:rsidP="00C15E58">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8265" w:dyaOrig="10755" w14:anchorId="521E804F">
          <v:shape id="_x0000_i1026" type="#_x0000_t75" style="width:380.5pt;height:496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0588896" r:id="rId11"/>
        </w:object>
      </w:r>
    </w:p>
    <w:p w14:paraId="0371D760" w14:textId="77777777" w:rsidR="00C15E58" w:rsidRDefault="00C15E58"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587E4C63" w14:textId="098E2F0F" w:rsidR="007770C7" w:rsidRDefault="006341A3"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cuanto hace al segundo requerimiento vertido en la solicitud de información primigenia, relacionado con el nivel y rango salarial de la servidora pública, se tiene que el </w:t>
      </w:r>
      <w:r>
        <w:rPr>
          <w:rFonts w:ascii="Palatino Linotype" w:hAnsi="Palatino Linotype"/>
          <w:b/>
          <w:bCs/>
          <w:color w:val="000000" w:themeColor="text1"/>
        </w:rPr>
        <w:t>SUJETO OBLIGADO</w:t>
      </w:r>
      <w:r>
        <w:rPr>
          <w:rFonts w:ascii="Palatino Linotype" w:hAnsi="Palatino Linotype"/>
          <w:color w:val="000000" w:themeColor="text1"/>
        </w:rPr>
        <w:t xml:space="preserve"> informó, a través del oficio </w:t>
      </w:r>
      <w:r>
        <w:rPr>
          <w:rFonts w:ascii="Palatino Linotype" w:hAnsi="Palatino Linotype"/>
          <w:color w:val="000000" w:themeColor="text1"/>
        </w:rPr>
        <w:lastRenderedPageBreak/>
        <w:t xml:space="preserve">205BR10300/739/2021, emitido por el Subdirector de Administración y Finanzas, que éste consistía en </w:t>
      </w:r>
      <w:r w:rsidRPr="006341A3">
        <w:rPr>
          <w:rFonts w:ascii="Palatino Linotype" w:hAnsi="Palatino Linotype"/>
          <w:i/>
          <w:iCs/>
          <w:color w:val="000000" w:themeColor="text1"/>
        </w:rPr>
        <w:t>“H/S/M (Hora/Semana/Mes)”</w:t>
      </w:r>
      <w:r>
        <w:rPr>
          <w:rFonts w:ascii="Palatino Linotype" w:hAnsi="Palatino Linotype"/>
          <w:color w:val="000000" w:themeColor="text1"/>
        </w:rPr>
        <w:t>.</w:t>
      </w:r>
    </w:p>
    <w:p w14:paraId="28ACB75B" w14:textId="77777777"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7E63DB61" w14:textId="4C0E17EF" w:rsidR="007770C7" w:rsidRDefault="006341A3"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tercer requerimiento señalado en el párrafo </w:t>
      </w:r>
      <w:r>
        <w:rPr>
          <w:rFonts w:ascii="Palatino Linotype" w:hAnsi="Palatino Linotype"/>
          <w:b/>
          <w:bCs/>
          <w:color w:val="000000" w:themeColor="text1"/>
        </w:rPr>
        <w:t>19</w:t>
      </w:r>
      <w:r>
        <w:rPr>
          <w:rFonts w:ascii="Palatino Linotype" w:hAnsi="Palatino Linotype"/>
          <w:color w:val="000000" w:themeColor="text1"/>
        </w:rPr>
        <w:t xml:space="preserve">, el </w:t>
      </w:r>
      <w:r>
        <w:rPr>
          <w:rFonts w:ascii="Palatino Linotype" w:hAnsi="Palatino Linotype"/>
          <w:b/>
          <w:bCs/>
          <w:color w:val="000000" w:themeColor="text1"/>
        </w:rPr>
        <w:t>SUJETO OBLIGADO</w:t>
      </w:r>
      <w:r>
        <w:rPr>
          <w:rFonts w:ascii="Palatino Linotype" w:hAnsi="Palatino Linotype"/>
          <w:color w:val="000000" w:themeColor="text1"/>
        </w:rPr>
        <w:t xml:space="preserve"> entregó el archivo electrónico denominado </w:t>
      </w:r>
      <w:r>
        <w:rPr>
          <w:rFonts w:ascii="Palatino Linotype" w:hAnsi="Palatino Linotype"/>
          <w:b/>
          <w:bCs/>
          <w:i/>
          <w:iCs/>
          <w:color w:val="000000" w:themeColor="text1"/>
        </w:rPr>
        <w:t>“CV RAFV.pdf”</w:t>
      </w:r>
      <w:r>
        <w:rPr>
          <w:rFonts w:ascii="Palatino Linotype" w:hAnsi="Palatino Linotype"/>
          <w:color w:val="000000" w:themeColor="text1"/>
        </w:rPr>
        <w:t xml:space="preserve">, consistente en la versión pública del </w:t>
      </w:r>
      <w:r>
        <w:rPr>
          <w:rFonts w:ascii="Palatino Linotype" w:hAnsi="Palatino Linotype"/>
          <w:i/>
          <w:iCs/>
          <w:color w:val="000000" w:themeColor="text1"/>
        </w:rPr>
        <w:t>currículum vitae</w:t>
      </w:r>
      <w:r>
        <w:rPr>
          <w:rFonts w:ascii="Palatino Linotype" w:hAnsi="Palatino Linotype"/>
          <w:color w:val="000000" w:themeColor="text1"/>
        </w:rPr>
        <w:t xml:space="preserve"> de la </w:t>
      </w:r>
      <w:r>
        <w:rPr>
          <w:rFonts w:ascii="Palatino Linotype" w:hAnsi="Palatino Linotype"/>
          <w:i/>
          <w:iCs/>
          <w:color w:val="000000" w:themeColor="text1"/>
        </w:rPr>
        <w:t xml:space="preserve">Mtra. Regina Adriana </w:t>
      </w:r>
      <w:proofErr w:type="spellStart"/>
      <w:r>
        <w:rPr>
          <w:rFonts w:ascii="Palatino Linotype" w:hAnsi="Palatino Linotype"/>
          <w:i/>
          <w:iCs/>
          <w:color w:val="000000" w:themeColor="text1"/>
        </w:rPr>
        <w:t>Freyman</w:t>
      </w:r>
      <w:proofErr w:type="spellEnd"/>
      <w:r>
        <w:rPr>
          <w:rFonts w:ascii="Palatino Linotype" w:hAnsi="Palatino Linotype"/>
          <w:i/>
          <w:iCs/>
          <w:color w:val="000000" w:themeColor="text1"/>
        </w:rPr>
        <w:t xml:space="preserve"> Valenzuela</w:t>
      </w:r>
      <w:r w:rsidR="0044216F">
        <w:rPr>
          <w:rFonts w:ascii="Palatino Linotype" w:hAnsi="Palatino Linotype"/>
          <w:color w:val="000000" w:themeColor="text1"/>
        </w:rPr>
        <w:t>, dentro del cual, se vislumbran diversos apartados como ‘Educación’, ‘Historia Laboral’, ‘Historia Laboral Docente’ y ‘Capacitaciones Diversas’. Se adjunta un fragmento de la primer foja para efectos referenciativos:</w:t>
      </w:r>
    </w:p>
    <w:p w14:paraId="5BDC1C05" w14:textId="53B911CD"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147B386F" w14:textId="77777777" w:rsidR="0044216F" w:rsidRDefault="0044216F" w:rsidP="0044216F">
      <w:pPr>
        <w:pStyle w:val="Prrafodelista"/>
        <w:tabs>
          <w:tab w:val="left" w:pos="426"/>
        </w:tabs>
        <w:spacing w:before="240" w:after="240" w:line="360" w:lineRule="auto"/>
        <w:ind w:left="0" w:right="51"/>
        <w:jc w:val="center"/>
      </w:pPr>
      <w:r>
        <w:object w:dxaOrig="7710" w:dyaOrig="10425" w14:anchorId="4886DE4F">
          <v:shape id="_x0000_i1027" type="#_x0000_t75" style="width:385.5pt;height:317.5pt" o:ole="" o:bordertopcolor="this" o:borderleftcolor="this" o:borderbottomcolor="this" o:borderrightcolor="this">
            <v:imagedata r:id="rId12" o:title="" croptop="22390f" cropbottom="3088f"/>
            <w10:bordertop type="single" width="8"/>
            <w10:borderleft type="single" width="8"/>
            <w10:borderbottom type="single" width="8"/>
            <w10:borderright type="single" width="8"/>
          </v:shape>
          <o:OLEObject Type="Embed" ProgID="Paint.Picture" ShapeID="_x0000_i1027" DrawAspect="Content" ObjectID="_1710588897" r:id="rId13"/>
        </w:object>
      </w:r>
    </w:p>
    <w:p w14:paraId="7DECC77A" w14:textId="103676E0" w:rsidR="0044216F" w:rsidRDefault="0044216F" w:rsidP="0044216F">
      <w:pPr>
        <w:pStyle w:val="Prrafodelista"/>
        <w:tabs>
          <w:tab w:val="left" w:pos="426"/>
        </w:tabs>
        <w:spacing w:before="240" w:after="240" w:line="360" w:lineRule="auto"/>
        <w:ind w:left="0" w:right="51"/>
        <w:jc w:val="center"/>
        <w:rPr>
          <w:rFonts w:ascii="Palatino Linotype" w:hAnsi="Palatino Linotype"/>
          <w:color w:val="000000" w:themeColor="text1"/>
        </w:rPr>
      </w:pPr>
    </w:p>
    <w:p w14:paraId="5FC5D055" w14:textId="3B047E57" w:rsidR="007770C7" w:rsidRDefault="0044216F"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cuanto hace a los registros de asistencia, el </w:t>
      </w:r>
      <w:r>
        <w:rPr>
          <w:rFonts w:ascii="Palatino Linotype" w:hAnsi="Palatino Linotype"/>
          <w:b/>
          <w:bCs/>
          <w:color w:val="000000" w:themeColor="text1"/>
        </w:rPr>
        <w:t>SUJETO OBLIGADO</w:t>
      </w:r>
      <w:r>
        <w:rPr>
          <w:rFonts w:ascii="Palatino Linotype" w:hAnsi="Palatino Linotype"/>
          <w:color w:val="000000" w:themeColor="text1"/>
        </w:rPr>
        <w:t xml:space="preserve"> </w:t>
      </w:r>
      <w:r w:rsidR="00C670EB">
        <w:rPr>
          <w:rFonts w:ascii="Palatino Linotype" w:hAnsi="Palatino Linotype"/>
          <w:color w:val="000000" w:themeColor="text1"/>
        </w:rPr>
        <w:t xml:space="preserve">entregó al particular la copia digitalizada del Registro de Asistencia de la </w:t>
      </w:r>
      <w:r w:rsidR="00C670EB">
        <w:rPr>
          <w:rFonts w:ascii="Palatino Linotype" w:hAnsi="Palatino Linotype"/>
          <w:i/>
          <w:iCs/>
          <w:color w:val="000000" w:themeColor="text1"/>
        </w:rPr>
        <w:t xml:space="preserve">Mtra. Regina Adriana </w:t>
      </w:r>
      <w:proofErr w:type="spellStart"/>
      <w:r w:rsidR="00C670EB">
        <w:rPr>
          <w:rFonts w:ascii="Palatino Linotype" w:hAnsi="Palatino Linotype"/>
          <w:i/>
          <w:iCs/>
          <w:color w:val="000000" w:themeColor="text1"/>
        </w:rPr>
        <w:t>Freyman</w:t>
      </w:r>
      <w:proofErr w:type="spellEnd"/>
      <w:r w:rsidR="00C670EB">
        <w:rPr>
          <w:rFonts w:ascii="Palatino Linotype" w:hAnsi="Palatino Linotype"/>
          <w:i/>
          <w:iCs/>
          <w:color w:val="000000" w:themeColor="text1"/>
        </w:rPr>
        <w:t xml:space="preserve"> Valenzuela</w:t>
      </w:r>
      <w:r w:rsidR="00C670EB">
        <w:rPr>
          <w:rFonts w:ascii="Palatino Linotype" w:hAnsi="Palatino Linotype"/>
          <w:color w:val="000000" w:themeColor="text1"/>
        </w:rPr>
        <w:t xml:space="preserve"> del periodo comprendido del dieciséis (16) al treinta (30) de junio de dos mil veintiuno, en versión pública</w:t>
      </w:r>
      <w:r w:rsidR="004212EC">
        <w:rPr>
          <w:rFonts w:ascii="Palatino Linotype" w:hAnsi="Palatino Linotype"/>
          <w:color w:val="000000" w:themeColor="text1"/>
        </w:rPr>
        <w:t>, mismo que se adjunta a continuación:</w:t>
      </w:r>
      <w:r w:rsidR="00C670EB">
        <w:rPr>
          <w:rFonts w:ascii="Palatino Linotype" w:hAnsi="Palatino Linotype"/>
          <w:color w:val="000000" w:themeColor="text1"/>
        </w:rPr>
        <w:t xml:space="preserve"> </w:t>
      </w:r>
    </w:p>
    <w:p w14:paraId="7CA01DC8" w14:textId="366FB01D"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75C42093" w14:textId="0DC6A688" w:rsidR="004212EC" w:rsidRDefault="004212EC" w:rsidP="004212EC">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3980" w:dyaOrig="10185" w14:anchorId="7DC02215">
          <v:shape id="_x0000_i1028" type="#_x0000_t75" style="width:381pt;height:278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0588898" r:id="rId15"/>
        </w:object>
      </w:r>
    </w:p>
    <w:p w14:paraId="493A7D06" w14:textId="77777777" w:rsidR="004212EC" w:rsidRDefault="004212EC"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53A128A7" w14:textId="00194740" w:rsidR="007770C7" w:rsidRDefault="00401911"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por cuanto hace a los oficios de aprobación de la Coordinación de Asuntos Internacionales, así como de la Secretaría de Finanzas, el </w:t>
      </w:r>
      <w:r>
        <w:rPr>
          <w:rFonts w:ascii="Palatino Linotype" w:hAnsi="Palatino Linotype"/>
          <w:b/>
          <w:bCs/>
          <w:color w:val="000000" w:themeColor="text1"/>
        </w:rPr>
        <w:t>SUEJTO OBLIGADO</w:t>
      </w:r>
      <w:r>
        <w:rPr>
          <w:rFonts w:ascii="Palatino Linotype" w:hAnsi="Palatino Linotype"/>
          <w:color w:val="000000" w:themeColor="text1"/>
        </w:rPr>
        <w:t xml:space="preserve"> manifestó con contar con los documentos requeridos, al referirse a instancias distintas a la Universidad Digital del Estado de México.</w:t>
      </w:r>
    </w:p>
    <w:p w14:paraId="09FC463A" w14:textId="77777777"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6792CDEE" w14:textId="0F875A91" w:rsidR="007770C7" w:rsidRDefault="00401911"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Finalmente, respecto del criterio y privilegios de los servidores públicos para realizar viajes en periodos no vacacionales, el </w:t>
      </w:r>
      <w:r>
        <w:rPr>
          <w:rFonts w:ascii="Palatino Linotype" w:hAnsi="Palatino Linotype"/>
          <w:b/>
          <w:bCs/>
          <w:color w:val="000000" w:themeColor="text1"/>
        </w:rPr>
        <w:t>SUJETO OBLIGADO</w:t>
      </w:r>
      <w:r>
        <w:rPr>
          <w:rFonts w:ascii="Palatino Linotype" w:hAnsi="Palatino Linotype"/>
          <w:color w:val="000000" w:themeColor="text1"/>
        </w:rPr>
        <w:t xml:space="preserve"> hizo del conocimiento del particular que los servidores públicos no gozaban de privilegios adicionales a los establecidos en el Reglamento de Condiciones de Trabajo del Personal Administrativo, así como el Reglamento de Condiciones de Trabajo del Personal Académico de la Universidad Digital del Estado de México.</w:t>
      </w:r>
    </w:p>
    <w:p w14:paraId="07D06204" w14:textId="77777777" w:rsidR="00401911" w:rsidRDefault="00401911" w:rsidP="00401911">
      <w:pPr>
        <w:pStyle w:val="Prrafodelista"/>
        <w:tabs>
          <w:tab w:val="left" w:pos="426"/>
        </w:tabs>
        <w:spacing w:before="240" w:after="240" w:line="360" w:lineRule="auto"/>
        <w:ind w:left="0" w:right="51"/>
        <w:jc w:val="both"/>
        <w:rPr>
          <w:rFonts w:ascii="Palatino Linotype" w:hAnsi="Palatino Linotype"/>
          <w:color w:val="000000" w:themeColor="text1"/>
        </w:rPr>
      </w:pPr>
    </w:p>
    <w:p w14:paraId="5BE641A1" w14:textId="2EB7C357" w:rsidR="00401911" w:rsidRDefault="00EA3ECF"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diecisiete (17) de enero de dos mil veintidós, el particular impugnó la respuesta presentada por el </w:t>
      </w:r>
      <w:r>
        <w:rPr>
          <w:rFonts w:ascii="Palatino Linotype" w:hAnsi="Palatino Linotype"/>
          <w:b/>
          <w:bCs/>
          <w:color w:val="000000" w:themeColor="text1"/>
        </w:rPr>
        <w:t>SUJETO OBLIGADO</w:t>
      </w:r>
      <w:r>
        <w:rPr>
          <w:rFonts w:ascii="Palatino Linotype" w:hAnsi="Palatino Linotype"/>
          <w:color w:val="000000" w:themeColor="text1"/>
        </w:rPr>
        <w:t>, mediante recurso de revisión, en el que señaló por agravios, lo siguiente:</w:t>
      </w:r>
    </w:p>
    <w:p w14:paraId="5ACDA59D" w14:textId="65E6625A" w:rsidR="00EA3ECF" w:rsidRDefault="00EA3ECF" w:rsidP="00EA3ECF">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Que se falsificaron las listas de asistencia, pues existen pruebas de que la servidora pública se encuentra fuera del país.</w:t>
      </w:r>
    </w:p>
    <w:p w14:paraId="2CA258E9" w14:textId="2A50D66C" w:rsidR="00EA3ECF" w:rsidRDefault="00EA3ECF" w:rsidP="00EA3ECF">
      <w:pPr>
        <w:pStyle w:val="Prrafodelista"/>
        <w:numPr>
          <w:ilvl w:val="1"/>
          <w:numId w:val="34"/>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Que el medio oficial de registro de asistencia en la universidad es por datos biométricos.</w:t>
      </w:r>
    </w:p>
    <w:p w14:paraId="7F0AE3BC" w14:textId="77777777" w:rsidR="00401911" w:rsidRDefault="00401911" w:rsidP="00401911">
      <w:pPr>
        <w:pStyle w:val="Prrafodelista"/>
        <w:tabs>
          <w:tab w:val="left" w:pos="426"/>
        </w:tabs>
        <w:spacing w:before="240" w:after="240" w:line="360" w:lineRule="auto"/>
        <w:ind w:left="0" w:right="51"/>
        <w:jc w:val="both"/>
        <w:rPr>
          <w:rFonts w:ascii="Palatino Linotype" w:hAnsi="Palatino Linotype"/>
          <w:color w:val="000000" w:themeColor="text1"/>
        </w:rPr>
      </w:pPr>
    </w:p>
    <w:p w14:paraId="7415FB5E" w14:textId="248193FB" w:rsidR="00401911" w:rsidRDefault="00EA3ECF"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Posteriormente, en vía de informe justificado, el </w:t>
      </w:r>
      <w:r>
        <w:rPr>
          <w:rFonts w:ascii="Palatino Linotype" w:hAnsi="Palatino Linotype"/>
          <w:b/>
          <w:bCs/>
          <w:color w:val="000000" w:themeColor="text1"/>
        </w:rPr>
        <w:t>SUJETO OBLIGADO</w:t>
      </w:r>
      <w:r>
        <w:rPr>
          <w:rFonts w:ascii="Palatino Linotype" w:hAnsi="Palatino Linotype"/>
          <w:color w:val="000000" w:themeColor="text1"/>
        </w:rPr>
        <w:t xml:space="preserve"> compartió que, de conformidad con lo establecido por el artículo 31 del Reglamento de Condiciones Generales de Trabajo del Personal Académico de la Universidad Digital del Estado de México, par el control de puntualidad y asistencia, se contará con el uso de lectores biométricos, tarjeta de asistencia, reloj checador, o en su caso, </w:t>
      </w:r>
      <w:r w:rsidRPr="00E32A81">
        <w:rPr>
          <w:rFonts w:ascii="Palatino Linotype" w:hAnsi="Palatino Linotype"/>
          <w:b/>
          <w:bCs/>
          <w:color w:val="000000" w:themeColor="text1"/>
        </w:rPr>
        <w:t>lista de asistencia</w:t>
      </w:r>
      <w:r>
        <w:rPr>
          <w:rFonts w:ascii="Palatino Linotype" w:hAnsi="Palatino Linotype"/>
          <w:color w:val="000000" w:themeColor="text1"/>
        </w:rPr>
        <w:t xml:space="preserve"> o cualquier otro medio que reúna los requisitos para su debido registro.</w:t>
      </w:r>
    </w:p>
    <w:p w14:paraId="3ABB2692" w14:textId="77777777" w:rsidR="00EA3ECF" w:rsidRDefault="00EA3ECF" w:rsidP="00EA3ECF">
      <w:pPr>
        <w:pStyle w:val="Prrafodelista"/>
        <w:tabs>
          <w:tab w:val="left" w:pos="426"/>
        </w:tabs>
        <w:spacing w:before="240" w:after="240" w:line="360" w:lineRule="auto"/>
        <w:ind w:left="0" w:right="51"/>
        <w:jc w:val="both"/>
        <w:rPr>
          <w:rFonts w:ascii="Palatino Linotype" w:hAnsi="Palatino Linotype"/>
          <w:color w:val="000000" w:themeColor="text1"/>
        </w:rPr>
      </w:pPr>
    </w:p>
    <w:p w14:paraId="52E9D249" w14:textId="38B219ED" w:rsidR="00EA3ECF" w:rsidRDefault="00A0529F"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toda vez que la </w:t>
      </w:r>
      <w:r w:rsidRPr="00CB1EF3">
        <w:rPr>
          <w:rFonts w:ascii="Palatino Linotype" w:hAnsi="Palatino Linotype"/>
          <w:color w:val="000000" w:themeColor="text1"/>
        </w:rPr>
        <w:t xml:space="preserve">inconformidad del </w:t>
      </w:r>
      <w:r w:rsidRPr="00CB1EF3">
        <w:rPr>
          <w:rFonts w:ascii="Palatino Linotype" w:hAnsi="Palatino Linotype"/>
          <w:b/>
          <w:bCs/>
          <w:color w:val="000000" w:themeColor="text1"/>
        </w:rPr>
        <w:t>RECURRENTE</w:t>
      </w:r>
      <w:r w:rsidRPr="00CB1EF3">
        <w:rPr>
          <w:rFonts w:ascii="Palatino Linotype" w:hAnsi="Palatino Linotype"/>
          <w:color w:val="000000" w:themeColor="text1"/>
        </w:rPr>
        <w:t xml:space="preserve"> radica específicamente </w:t>
      </w:r>
      <w:r>
        <w:rPr>
          <w:rFonts w:ascii="Palatino Linotype" w:hAnsi="Palatino Linotype"/>
          <w:color w:val="000000" w:themeColor="text1"/>
        </w:rPr>
        <w:t>en el Registro de Asistencia</w:t>
      </w:r>
      <w:r w:rsidRPr="00CB1EF3">
        <w:rPr>
          <w:rFonts w:ascii="Palatino Linotype" w:hAnsi="Palatino Linotype"/>
          <w:color w:val="000000" w:themeColor="text1"/>
        </w:rPr>
        <w:t xml:space="preserve">, </w:t>
      </w:r>
      <w:r>
        <w:rPr>
          <w:rFonts w:ascii="Palatino Linotype" w:hAnsi="Palatino Linotype"/>
          <w:color w:val="000000" w:themeColor="text1"/>
        </w:rPr>
        <w:t xml:space="preserve">y no así del resto de la información </w:t>
      </w:r>
      <w:r>
        <w:rPr>
          <w:rFonts w:ascii="Palatino Linotype" w:hAnsi="Palatino Linotype"/>
          <w:color w:val="000000" w:themeColor="text1"/>
        </w:rPr>
        <w:lastRenderedPageBreak/>
        <w:t xml:space="preserve">proporcionada en la respuesta a su solicitud, </w:t>
      </w:r>
      <w:r w:rsidRPr="00CB1EF3">
        <w:rPr>
          <w:rFonts w:ascii="Palatino Linotype" w:hAnsi="Palatino Linotype"/>
          <w:color w:val="000000" w:themeColor="text1"/>
        </w:rPr>
        <w:t xml:space="preserve">se debe entender que el particular está parcialmente conforme con la respuesta emitida por </w:t>
      </w:r>
      <w:r>
        <w:rPr>
          <w:rFonts w:ascii="Palatino Linotype" w:hAnsi="Palatino Linotype"/>
          <w:color w:val="000000" w:themeColor="text1"/>
        </w:rPr>
        <w:t>la Universidad Digital del Estado de México</w:t>
      </w:r>
      <w:r w:rsidRPr="00CB1EF3">
        <w:rPr>
          <w:rFonts w:ascii="Palatino Linotype" w:hAnsi="Palatino Linotype"/>
          <w:color w:val="000000" w:themeColor="text1"/>
        </w:rPr>
        <w:t>.</w:t>
      </w:r>
    </w:p>
    <w:p w14:paraId="3EC3444B" w14:textId="77777777" w:rsidR="00EA3ECF" w:rsidRDefault="00EA3ECF" w:rsidP="00EA3ECF">
      <w:pPr>
        <w:pStyle w:val="Prrafodelista"/>
        <w:tabs>
          <w:tab w:val="left" w:pos="426"/>
        </w:tabs>
        <w:spacing w:before="240" w:after="240" w:line="360" w:lineRule="auto"/>
        <w:ind w:left="0" w:right="51"/>
        <w:jc w:val="both"/>
        <w:rPr>
          <w:rFonts w:ascii="Palatino Linotype" w:hAnsi="Palatino Linotype"/>
          <w:color w:val="000000" w:themeColor="text1"/>
        </w:rPr>
      </w:pPr>
    </w:p>
    <w:p w14:paraId="2412B672" w14:textId="10861CBC" w:rsidR="00EA3ECF" w:rsidRDefault="00A0529F"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ese sentido, por cuando hace a la respuesta proveída por el </w:t>
      </w:r>
      <w:r>
        <w:rPr>
          <w:rFonts w:ascii="Palatino Linotype" w:hAnsi="Palatino Linotype"/>
          <w:b/>
          <w:bCs/>
          <w:color w:val="000000" w:themeColor="text1"/>
        </w:rPr>
        <w:t>SUJETO OBLIGADO</w:t>
      </w:r>
      <w:r>
        <w:rPr>
          <w:rFonts w:ascii="Palatino Linotype" w:hAnsi="Palatino Linotype"/>
          <w:color w:val="000000" w:themeColor="text1"/>
        </w:rPr>
        <w:t xml:space="preserve"> en relación con </w:t>
      </w:r>
      <w:r w:rsidR="00E671D7">
        <w:rPr>
          <w:rFonts w:ascii="Palatino Linotype" w:hAnsi="Palatino Linotype"/>
          <w:color w:val="000000" w:themeColor="text1"/>
        </w:rPr>
        <w:t xml:space="preserve">las funciones de la servidora pública mencionada en la solicitud primigenia, así como su nivel o rango salarial, </w:t>
      </w:r>
      <w:r w:rsidR="00E671D7">
        <w:rPr>
          <w:rFonts w:ascii="Palatino Linotype" w:hAnsi="Palatino Linotype"/>
          <w:i/>
          <w:iCs/>
          <w:color w:val="000000" w:themeColor="text1"/>
        </w:rPr>
        <w:t>currículum vitae</w:t>
      </w:r>
      <w:r w:rsidR="00E671D7">
        <w:rPr>
          <w:rFonts w:ascii="Palatino Linotype" w:hAnsi="Palatino Linotype"/>
          <w:color w:val="000000" w:themeColor="text1"/>
        </w:rPr>
        <w:t>, documentos relacionados con un viaje reciente a Europa y, los criterios o privilegios de los que gozan los servidores públicos para viajar en periodos no vacacionales</w:t>
      </w:r>
      <w:r>
        <w:rPr>
          <w:rFonts w:ascii="Palatino Linotype" w:hAnsi="Palatino Linotype"/>
          <w:color w:val="000000" w:themeColor="text1"/>
        </w:rPr>
        <w:t xml:space="preserve">, debe entenderse como consentida por el </w:t>
      </w:r>
      <w:r>
        <w:rPr>
          <w:rFonts w:ascii="Palatino Linotype" w:hAnsi="Palatino Linotype"/>
          <w:b/>
          <w:bCs/>
          <w:color w:val="000000" w:themeColor="text1"/>
        </w:rPr>
        <w:t>RECURRENTE</w:t>
      </w:r>
      <w:r>
        <w:rPr>
          <w:rFonts w:ascii="Palatino Linotype" w:hAnsi="Palatino Linotype"/>
          <w:color w:val="000000" w:themeColor="text1"/>
        </w:rPr>
        <w:t xml:space="preserve">. Ello es </w:t>
      </w:r>
      <w:r w:rsidRPr="005872E3">
        <w:rPr>
          <w:rFonts w:ascii="Palatino Linotype" w:hAnsi="Palatino Linotype"/>
          <w:color w:val="000000" w:themeColor="text1"/>
        </w:rPr>
        <w:t xml:space="preserve">así, debido a que cuando </w:t>
      </w:r>
      <w:r>
        <w:rPr>
          <w:rFonts w:ascii="Palatino Linotype" w:hAnsi="Palatino Linotype"/>
          <w:color w:val="000000" w:themeColor="text1"/>
        </w:rPr>
        <w:t>los</w:t>
      </w:r>
      <w:r w:rsidRPr="005872E3">
        <w:rPr>
          <w:rFonts w:ascii="Palatino Linotype" w:hAnsi="Palatino Linotype"/>
          <w:color w:val="000000" w:themeColor="text1"/>
        </w:rPr>
        <w:t xml:space="preserve"> Solicitante</w:t>
      </w:r>
      <w:r>
        <w:rPr>
          <w:rFonts w:ascii="Palatino Linotype" w:hAnsi="Palatino Linotype"/>
          <w:color w:val="000000" w:themeColor="text1"/>
        </w:rPr>
        <w:t>s</w:t>
      </w:r>
      <w:r w:rsidRPr="005872E3">
        <w:rPr>
          <w:rFonts w:ascii="Palatino Linotype" w:hAnsi="Palatino Linotype"/>
          <w:color w:val="000000" w:themeColor="text1"/>
        </w:rPr>
        <w:t xml:space="preserve"> no expresa</w:t>
      </w:r>
      <w:r>
        <w:rPr>
          <w:rFonts w:ascii="Palatino Linotype" w:hAnsi="Palatino Linotype"/>
          <w:color w:val="000000" w:themeColor="text1"/>
        </w:rPr>
        <w:t>n</w:t>
      </w:r>
      <w:r w:rsidRPr="005872E3">
        <w:rPr>
          <w:rFonts w:ascii="Palatino Linotype" w:hAnsi="Palatino Linotype"/>
          <w:color w:val="000000" w:themeColor="text1"/>
        </w:rPr>
        <w:t xml:space="preserve"> razón o motivo de inconformidad en contra de los rubros de la</w:t>
      </w:r>
      <w:r>
        <w:rPr>
          <w:rFonts w:ascii="Palatino Linotype" w:hAnsi="Palatino Linotype"/>
          <w:color w:val="000000" w:themeColor="text1"/>
        </w:rPr>
        <w:t>s</w:t>
      </w:r>
      <w:r w:rsidRPr="005872E3">
        <w:rPr>
          <w:rFonts w:ascii="Palatino Linotype" w:hAnsi="Palatino Linotype"/>
          <w:color w:val="000000" w:themeColor="text1"/>
        </w:rPr>
        <w:t xml:space="preserve"> respuesta</w:t>
      </w:r>
      <w:r>
        <w:rPr>
          <w:rFonts w:ascii="Palatino Linotype" w:hAnsi="Palatino Linotype"/>
          <w:color w:val="000000" w:themeColor="text1"/>
        </w:rPr>
        <w:t>s</w:t>
      </w:r>
      <w:r w:rsidRPr="005872E3">
        <w:rPr>
          <w:rFonts w:ascii="Palatino Linotype" w:hAnsi="Palatino Linotype"/>
          <w:color w:val="000000" w:themeColor="text1"/>
        </w:rPr>
        <w:t xml:space="preserve"> que pudieran ser un agravio a su derecho, </w:t>
      </w:r>
      <w:r w:rsidRPr="005872E3">
        <w:rPr>
          <w:rFonts w:ascii="Palatino Linotype" w:hAnsi="Palatino Linotype"/>
          <w:b/>
          <w:color w:val="000000" w:themeColor="text1"/>
        </w:rPr>
        <w:t>los mismos deben estimarse atendidos</w:t>
      </w:r>
      <w:r w:rsidRPr="005872E3">
        <w:rPr>
          <w:rFonts w:ascii="Palatino Linotype" w:hAnsi="Palatino Linotype"/>
          <w:color w:val="000000" w:themeColor="text1"/>
        </w:rPr>
        <w:t>.</w:t>
      </w:r>
    </w:p>
    <w:p w14:paraId="30DBF264" w14:textId="77777777" w:rsidR="00EA3ECF" w:rsidRDefault="00EA3ECF" w:rsidP="00EA3ECF">
      <w:pPr>
        <w:pStyle w:val="Prrafodelista"/>
        <w:tabs>
          <w:tab w:val="left" w:pos="426"/>
        </w:tabs>
        <w:spacing w:before="240" w:after="240" w:line="360" w:lineRule="auto"/>
        <w:ind w:left="0" w:right="51"/>
        <w:jc w:val="both"/>
        <w:rPr>
          <w:rFonts w:ascii="Palatino Linotype" w:hAnsi="Palatino Linotype"/>
          <w:color w:val="000000" w:themeColor="text1"/>
        </w:rPr>
      </w:pPr>
    </w:p>
    <w:p w14:paraId="22816F1E" w14:textId="172BD5AA" w:rsidR="00EA3ECF" w:rsidRDefault="00A0529F"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Sirve </w:t>
      </w:r>
      <w:r w:rsidRPr="005872E3">
        <w:rPr>
          <w:rFonts w:ascii="Palatino Linotype" w:hAnsi="Palatino Linotype"/>
          <w:color w:val="000000" w:themeColor="text1"/>
        </w:rPr>
        <w:t>de apoyo a lo anterior, por analogía, la Tesis Jurisprudencial Número 3ª./J.7/91, publicada en el Semanario Judicial de la Federación y su Gaceta bajo el número de registro 174,177, que establece lo siguiente:</w:t>
      </w:r>
    </w:p>
    <w:p w14:paraId="6282C0F7" w14:textId="28757929" w:rsidR="00EA3ECF" w:rsidRDefault="00EA3ECF" w:rsidP="00A0529F">
      <w:pPr>
        <w:pStyle w:val="Prrafodelista"/>
        <w:tabs>
          <w:tab w:val="left" w:pos="426"/>
        </w:tabs>
        <w:spacing w:before="240" w:line="360" w:lineRule="auto"/>
        <w:ind w:left="0" w:right="51"/>
        <w:jc w:val="both"/>
        <w:rPr>
          <w:rFonts w:ascii="Palatino Linotype" w:hAnsi="Palatino Linotype"/>
          <w:color w:val="000000" w:themeColor="text1"/>
        </w:rPr>
      </w:pPr>
    </w:p>
    <w:p w14:paraId="5EDFB624" w14:textId="77777777" w:rsidR="00A0529F" w:rsidRPr="00794C2B" w:rsidRDefault="00A0529F" w:rsidP="00A0529F">
      <w:pPr>
        <w:spacing w:line="276" w:lineRule="auto"/>
        <w:ind w:left="567" w:right="567"/>
        <w:jc w:val="both"/>
        <w:rPr>
          <w:rFonts w:ascii="Palatino Linotype" w:hAnsi="Palatino Linotype" w:cs="Arial"/>
          <w:i/>
          <w:sz w:val="22"/>
          <w:szCs w:val="22"/>
          <w:lang w:eastAsia="es-MX"/>
        </w:rPr>
      </w:pPr>
      <w:r w:rsidRPr="00794C2B">
        <w:rPr>
          <w:rFonts w:ascii="Palatino Linotype" w:hAnsi="Palatino Linotype" w:cs="Arial"/>
          <w:b/>
          <w:i/>
          <w:sz w:val="22"/>
          <w:szCs w:val="22"/>
          <w:lang w:eastAsia="es-MX"/>
        </w:rPr>
        <w:t>REVISIÓN EN AMPARO. LOS RESOLUTIVOS NO COMBATIDOS DEBEN DECLARARSE FIRMES</w:t>
      </w:r>
      <w:r w:rsidRPr="00794C2B">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C97924B" w14:textId="77777777" w:rsidR="00A0529F" w:rsidRDefault="00A0529F" w:rsidP="00EA3ECF">
      <w:pPr>
        <w:pStyle w:val="Prrafodelista"/>
        <w:tabs>
          <w:tab w:val="left" w:pos="426"/>
        </w:tabs>
        <w:spacing w:before="240" w:after="240" w:line="360" w:lineRule="auto"/>
        <w:ind w:left="0" w:right="51"/>
        <w:jc w:val="both"/>
        <w:rPr>
          <w:rFonts w:ascii="Palatino Linotype" w:hAnsi="Palatino Linotype"/>
          <w:color w:val="000000" w:themeColor="text1"/>
        </w:rPr>
      </w:pPr>
    </w:p>
    <w:p w14:paraId="4FD65D67" w14:textId="6DEA7DF9" w:rsidR="00EA3ECF" w:rsidRDefault="00A0529F"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Luego entonces, </w:t>
      </w:r>
      <w:r w:rsidRPr="00B72019">
        <w:rPr>
          <w:rFonts w:ascii="Palatino Linotype" w:eastAsia="Times New Roman" w:hAnsi="Palatino Linotype" w:cs="Arial"/>
        </w:rPr>
        <w:t xml:space="preserve">la parte de la solicitud sobre la que no se expresó inconformidad, debe declararse consentida por </w:t>
      </w:r>
      <w:r>
        <w:rPr>
          <w:rFonts w:ascii="Palatino Linotype" w:eastAsia="Times New Roman" w:hAnsi="Palatino Linotype" w:cs="Arial"/>
        </w:rPr>
        <w:t>el hoy</w:t>
      </w:r>
      <w:r w:rsidRPr="00B72019">
        <w:rPr>
          <w:rFonts w:ascii="Palatino Linotype" w:eastAsia="Times New Roman" w:hAnsi="Palatino Linotype" w:cs="Arial"/>
        </w:rPr>
        <w:t xml:space="preserve"> </w:t>
      </w:r>
      <w:r w:rsidRPr="00B72019">
        <w:rPr>
          <w:rFonts w:ascii="Palatino Linotype" w:eastAsia="Times New Roman" w:hAnsi="Palatino Linotype" w:cs="Arial"/>
          <w:b/>
        </w:rPr>
        <w:t>RECURRENTE</w:t>
      </w:r>
      <w:r w:rsidRPr="00B72019">
        <w:rPr>
          <w:rFonts w:ascii="Palatino Linotype" w:eastAsia="Times New Roman" w:hAnsi="Palatino Linotype" w:cs="Arial"/>
        </w:rPr>
        <w:t xml:space="preserve">, ya que </w:t>
      </w:r>
      <w:r w:rsidRPr="00E671D7">
        <w:rPr>
          <w:rFonts w:ascii="Palatino Linotype" w:eastAsia="Times New Roman" w:hAnsi="Palatino Linotype" w:cs="Arial"/>
          <w:b/>
          <w:bCs/>
        </w:rPr>
        <w:t>no pueden producirse efectos jurídicos tendentes a revocar, confirmar o modificar la parte de la respuesta con relación a la parte de la solicitud que no fue motivo de disenso</w:t>
      </w:r>
      <w:r>
        <w:rPr>
          <w:rFonts w:ascii="Palatino Linotype" w:eastAsia="Times New Roman" w:hAnsi="Palatino Linotype" w:cs="Arial"/>
        </w:rPr>
        <w:t>,</w:t>
      </w:r>
      <w:r w:rsidRPr="00B72019">
        <w:rPr>
          <w:rFonts w:ascii="Palatino Linotype" w:eastAsia="Times New Roman" w:hAnsi="Palatino Linotype" w:cs="Arial"/>
        </w:rPr>
        <w:t xml:space="preserve"> ya que se infiere un consentimiento del </w:t>
      </w:r>
      <w:r>
        <w:rPr>
          <w:rFonts w:ascii="Palatino Linotype" w:eastAsia="Times New Roman" w:hAnsi="Palatino Linotype" w:cs="Arial"/>
        </w:rPr>
        <w:t>particular</w:t>
      </w:r>
      <w:r w:rsidRPr="00B72019">
        <w:rPr>
          <w:rFonts w:ascii="Palatino Linotype" w:eastAsia="Times New Roman" w:hAnsi="Palatino Linotype" w:cs="Arial"/>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14:paraId="3D3BA62D" w14:textId="670A2C56" w:rsidR="00401911" w:rsidRDefault="00401911" w:rsidP="00A0529F">
      <w:pPr>
        <w:pStyle w:val="Prrafodelista"/>
        <w:tabs>
          <w:tab w:val="left" w:pos="426"/>
        </w:tabs>
        <w:spacing w:before="240" w:line="360" w:lineRule="auto"/>
        <w:ind w:left="0" w:right="51"/>
        <w:jc w:val="both"/>
        <w:rPr>
          <w:rFonts w:ascii="Palatino Linotype" w:hAnsi="Palatino Linotype"/>
          <w:color w:val="000000" w:themeColor="text1"/>
        </w:rPr>
      </w:pPr>
    </w:p>
    <w:p w14:paraId="1FC91ABC" w14:textId="77777777" w:rsidR="00A0529F" w:rsidRPr="00794C2B" w:rsidRDefault="00A0529F" w:rsidP="00A0529F">
      <w:pPr>
        <w:spacing w:line="276" w:lineRule="auto"/>
        <w:ind w:left="567" w:right="567"/>
        <w:jc w:val="both"/>
        <w:rPr>
          <w:rFonts w:ascii="Palatino Linotype" w:hAnsi="Palatino Linotype" w:cs="Arial"/>
          <w:i/>
          <w:sz w:val="22"/>
          <w:szCs w:val="22"/>
          <w:lang w:eastAsia="es-MX"/>
        </w:rPr>
      </w:pPr>
      <w:r w:rsidRPr="00794C2B">
        <w:rPr>
          <w:rFonts w:ascii="Palatino Linotype" w:hAnsi="Palatino Linotype" w:cs="Arial"/>
          <w:b/>
          <w:i/>
          <w:sz w:val="22"/>
          <w:szCs w:val="22"/>
          <w:lang w:eastAsia="es-MX"/>
        </w:rPr>
        <w:t>ACTOS CONSENTIDOS. SON LOS QUE NO SE IMPUGNAN MEDIANTE EL RECURSO IDÓNEO</w:t>
      </w:r>
      <w:r w:rsidRPr="00794C2B">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0F49097" w14:textId="315BCC92"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698C9F15" w14:textId="77777777" w:rsidR="007770C7" w:rsidRPr="00856DA7" w:rsidRDefault="007770C7" w:rsidP="007770C7">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97146441"/>
      <w:r>
        <w:rPr>
          <w:rFonts w:ascii="Palatino Linotype" w:hAnsi="Palatino Linotype"/>
          <w:b/>
          <w:bCs/>
          <w:color w:val="000000" w:themeColor="text1"/>
        </w:rPr>
        <w:t>II. De los límites del derecho de acceso a la información.</w:t>
      </w:r>
      <w:bookmarkEnd w:id="26"/>
    </w:p>
    <w:p w14:paraId="3E7D1625" w14:textId="77777777" w:rsidR="007770C7" w:rsidRDefault="007770C7" w:rsidP="007770C7">
      <w:pPr>
        <w:pStyle w:val="Prrafodelista"/>
        <w:tabs>
          <w:tab w:val="left" w:pos="426"/>
        </w:tabs>
        <w:spacing w:before="240" w:after="240" w:line="360" w:lineRule="auto"/>
        <w:ind w:left="0" w:right="51"/>
        <w:jc w:val="both"/>
        <w:rPr>
          <w:rFonts w:ascii="Palatino Linotype" w:hAnsi="Palatino Linotype"/>
          <w:color w:val="000000" w:themeColor="text1"/>
        </w:rPr>
      </w:pPr>
    </w:p>
    <w:p w14:paraId="69DB05EA" w14:textId="52CB2EF5" w:rsidR="007A08EE" w:rsidRDefault="00A0529F"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derivado del sentido de los agravios expuestos en el recurso de revisión </w:t>
      </w:r>
      <w:r>
        <w:rPr>
          <w:rFonts w:ascii="Palatino Linotype" w:hAnsi="Palatino Linotype"/>
          <w:b/>
          <w:bCs/>
          <w:color w:val="000000" w:themeColor="text1"/>
        </w:rPr>
        <w:t>00148/INFOEM/IP/RR/2021</w:t>
      </w:r>
      <w:r w:rsidR="00856DA7" w:rsidRPr="00856DA7">
        <w:rPr>
          <w:rFonts w:ascii="Palatino Linotype" w:hAnsi="Palatino Linotype"/>
          <w:color w:val="000000" w:themeColor="text1"/>
          <w:lang w:val="es-MX"/>
        </w:rPr>
        <w:t xml:space="preserve">, se considera </w:t>
      </w:r>
      <w:r w:rsidR="00856DA7">
        <w:rPr>
          <w:rFonts w:ascii="Palatino Linotype" w:hAnsi="Palatino Linotype"/>
          <w:color w:val="000000" w:themeColor="text1"/>
          <w:lang w:val="es-MX"/>
        </w:rPr>
        <w:t>esencial</w:t>
      </w:r>
      <w:r w:rsidR="00856DA7" w:rsidRPr="00856DA7">
        <w:rPr>
          <w:rFonts w:ascii="Palatino Linotype" w:hAnsi="Palatino Linotype"/>
          <w:color w:val="000000" w:themeColor="text1"/>
          <w:lang w:val="es-MX"/>
        </w:rPr>
        <w:t xml:space="preserv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5467057E" w14:textId="5FB6A791" w:rsidR="00856DA7" w:rsidRDefault="00856DA7" w:rsidP="00856DA7">
      <w:pPr>
        <w:pStyle w:val="Prrafodelista"/>
        <w:tabs>
          <w:tab w:val="left" w:pos="426"/>
        </w:tabs>
        <w:spacing w:before="240" w:line="360" w:lineRule="auto"/>
        <w:ind w:left="0" w:right="51"/>
        <w:jc w:val="both"/>
        <w:rPr>
          <w:rFonts w:ascii="Palatino Linotype" w:hAnsi="Palatino Linotype"/>
          <w:color w:val="000000" w:themeColor="text1"/>
        </w:rPr>
      </w:pPr>
    </w:p>
    <w:p w14:paraId="21A00989" w14:textId="77777777" w:rsidR="00856DA7" w:rsidRDefault="00856DA7" w:rsidP="00856DA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39A9B13" w14:textId="77777777" w:rsidR="00856DA7" w:rsidRDefault="00856DA7" w:rsidP="00856DA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D3BD443" w14:textId="77777777" w:rsidR="00856DA7" w:rsidRDefault="00856DA7" w:rsidP="00856DA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6B4AD632" w14:textId="77777777" w:rsidR="00856DA7" w:rsidRDefault="00856DA7" w:rsidP="00856DA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1081D6C" w14:textId="77777777" w:rsidR="00856DA7" w:rsidRDefault="00856DA7" w:rsidP="00856DA7">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5B96EAC8" w14:textId="77777777" w:rsidR="00856DA7" w:rsidRDefault="00856DA7" w:rsidP="00856DA7">
      <w:pPr>
        <w:pStyle w:val="Prrafodelista"/>
        <w:tabs>
          <w:tab w:val="left" w:pos="426"/>
        </w:tabs>
        <w:spacing w:before="240" w:after="240" w:line="360" w:lineRule="auto"/>
        <w:ind w:left="0" w:right="51"/>
        <w:jc w:val="both"/>
        <w:rPr>
          <w:rFonts w:ascii="Palatino Linotype" w:hAnsi="Palatino Linotype"/>
          <w:color w:val="000000" w:themeColor="text1"/>
        </w:rPr>
      </w:pPr>
    </w:p>
    <w:p w14:paraId="4B5C0C73" w14:textId="34C6EF75" w:rsidR="00856DA7" w:rsidRDefault="00856DA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3"/>
      </w:r>
      <w:r>
        <w:rPr>
          <w:rFonts w:ascii="Palatino Linotype" w:eastAsia="Palatino Linotype" w:hAnsi="Palatino Linotype" w:cs="Palatino Linotype"/>
          <w:color w:val="000000"/>
        </w:rPr>
        <w:t>, para darnos un mejor panorama:</w:t>
      </w:r>
    </w:p>
    <w:p w14:paraId="3AD8CB02" w14:textId="09C9A2A7" w:rsidR="00856DA7" w:rsidRDefault="00856DA7" w:rsidP="00856DA7">
      <w:pPr>
        <w:pStyle w:val="Prrafodelista"/>
        <w:tabs>
          <w:tab w:val="left" w:pos="426"/>
        </w:tabs>
        <w:spacing w:before="240" w:line="360" w:lineRule="auto"/>
        <w:ind w:left="0" w:right="51"/>
        <w:jc w:val="both"/>
        <w:rPr>
          <w:rFonts w:ascii="Palatino Linotype" w:hAnsi="Palatino Linotype"/>
          <w:color w:val="000000" w:themeColor="text1"/>
        </w:rPr>
      </w:pPr>
    </w:p>
    <w:p w14:paraId="564D2687" w14:textId="76A6A116" w:rsidR="00856DA7" w:rsidRDefault="00856DA7" w:rsidP="00856DA7">
      <w:pPr>
        <w:spacing w:line="276" w:lineRule="auto"/>
        <w:ind w:left="567" w:right="567"/>
        <w:jc w:val="both"/>
        <w:rPr>
          <w:rFonts w:ascii="Palatino Linotype" w:eastAsia="Palatino Linotype" w:hAnsi="Palatino Linotype" w:cs="Palatino Linotype"/>
          <w:iCs/>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 xml:space="preserve">Los expedientes, </w:t>
      </w:r>
      <w:r w:rsidRPr="00856DA7">
        <w:rPr>
          <w:rFonts w:ascii="Palatino Linotype" w:eastAsia="Palatino Linotype" w:hAnsi="Palatino Linotype" w:cs="Palatino Linotype"/>
          <w:b/>
          <w:bCs/>
          <w:i/>
          <w:sz w:val="22"/>
          <w:szCs w:val="22"/>
        </w:rPr>
        <w:t>reportes</w:t>
      </w:r>
      <w:r>
        <w:rPr>
          <w:rFonts w:ascii="Palatino Linotype" w:eastAsia="Palatino Linotype" w:hAnsi="Palatino Linotype" w:cs="Palatino Linotype"/>
          <w:i/>
          <w:sz w:val="22"/>
          <w:szCs w:val="22"/>
        </w:rPr>
        <w:t xml:space="preserve">, estudios, </w:t>
      </w:r>
      <w:r w:rsidRPr="00856DA7">
        <w:rPr>
          <w:rFonts w:ascii="Palatino Linotype" w:eastAsia="Palatino Linotype" w:hAnsi="Palatino Linotype" w:cs="Palatino Linotype"/>
          <w:b/>
          <w:bCs/>
          <w:i/>
          <w:sz w:val="22"/>
          <w:szCs w:val="22"/>
        </w:rPr>
        <w:t>actas</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w:t>
      </w:r>
      <w:r w:rsidRPr="00856DA7">
        <w:rPr>
          <w:rFonts w:ascii="Palatino Linotype" w:eastAsia="Palatino Linotype" w:hAnsi="Palatino Linotype" w:cs="Palatino Linotype"/>
          <w:b/>
          <w:bCs/>
          <w:i/>
          <w:sz w:val="22"/>
          <w:szCs w:val="22"/>
        </w:rPr>
        <w:t>notas</w:t>
      </w:r>
      <w:r>
        <w:rPr>
          <w:rFonts w:ascii="Palatino Linotype" w:eastAsia="Palatino Linotype" w:hAnsi="Palatino Linotype" w:cs="Palatino Linotype"/>
          <w:i/>
          <w:sz w:val="22"/>
          <w:szCs w:val="22"/>
        </w:rPr>
        <w:t xml:space="preserve">, memorandos, estadísticas o bien, </w:t>
      </w:r>
      <w:r w:rsidRPr="00856DA7">
        <w:rPr>
          <w:rFonts w:ascii="Palatino Linotype" w:eastAsia="Palatino Linotype" w:hAnsi="Palatino Linotype" w:cs="Palatino Linotype"/>
          <w:b/>
          <w:bCs/>
          <w:i/>
          <w:sz w:val="22"/>
          <w:szCs w:val="22"/>
        </w:rPr>
        <w:t>cualquier</w:t>
      </w:r>
      <w:r>
        <w:rPr>
          <w:rFonts w:ascii="Palatino Linotype" w:eastAsia="Palatino Linotype" w:hAnsi="Palatino Linotype" w:cs="Palatino Linotype"/>
          <w:i/>
          <w:sz w:val="22"/>
          <w:szCs w:val="22"/>
        </w:rPr>
        <w:t xml:space="preserve"> otro </w:t>
      </w:r>
      <w:r w:rsidRPr="00856DA7">
        <w:rPr>
          <w:rFonts w:ascii="Palatino Linotype" w:eastAsia="Palatino Linotype" w:hAnsi="Palatino Linotype" w:cs="Palatino Linotype"/>
          <w:b/>
          <w:bCs/>
          <w:i/>
          <w:sz w:val="22"/>
          <w:szCs w:val="22"/>
        </w:rPr>
        <w:t>registro que documente el ejercicio de las facultades, funciones y competencias de los</w:t>
      </w:r>
      <w:r>
        <w:rPr>
          <w:rFonts w:ascii="Palatino Linotype" w:eastAsia="Palatino Linotype" w:hAnsi="Palatino Linotype" w:cs="Palatino Linotype"/>
          <w:i/>
          <w:sz w:val="22"/>
          <w:szCs w:val="22"/>
        </w:rPr>
        <w:t xml:space="preserve"> sujetos obligados, sus </w:t>
      </w:r>
      <w:r w:rsidRPr="00856DA7">
        <w:rPr>
          <w:rFonts w:ascii="Palatino Linotype" w:eastAsia="Palatino Linotype" w:hAnsi="Palatino Linotype" w:cs="Palatino Linotype"/>
          <w:b/>
          <w:bCs/>
          <w:i/>
          <w:sz w:val="22"/>
          <w:szCs w:val="22"/>
        </w:rPr>
        <w:t>servidores públicos</w:t>
      </w:r>
      <w:r>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717ECE23" w14:textId="49BE07C8" w:rsidR="00856DA7" w:rsidRPr="00856DA7" w:rsidRDefault="00856DA7" w:rsidP="00856DA7">
      <w:pPr>
        <w:spacing w:line="276" w:lineRule="auto"/>
        <w:ind w:left="567" w:right="567"/>
        <w:jc w:val="both"/>
        <w:rPr>
          <w:rFonts w:ascii="Palatino Linotype" w:eastAsia="Palatino Linotype" w:hAnsi="Palatino Linotype" w:cs="Palatino Linotype"/>
          <w:iCs/>
          <w:sz w:val="22"/>
          <w:szCs w:val="22"/>
        </w:rPr>
      </w:pPr>
      <w:r>
        <w:rPr>
          <w:rFonts w:ascii="Palatino Linotype" w:eastAsia="Palatino Linotype" w:hAnsi="Palatino Linotype" w:cs="Palatino Linotype"/>
          <w:iCs/>
          <w:sz w:val="22"/>
          <w:szCs w:val="22"/>
        </w:rPr>
        <w:t>(Énfasis añadido)</w:t>
      </w:r>
    </w:p>
    <w:p w14:paraId="4E9FEEDB" w14:textId="77777777" w:rsidR="00856DA7" w:rsidRDefault="00856DA7" w:rsidP="00856DA7">
      <w:pPr>
        <w:pStyle w:val="Prrafodelista"/>
        <w:tabs>
          <w:tab w:val="left" w:pos="426"/>
        </w:tabs>
        <w:spacing w:before="240" w:after="240" w:line="360" w:lineRule="auto"/>
        <w:ind w:left="0" w:right="51"/>
        <w:jc w:val="both"/>
        <w:rPr>
          <w:rFonts w:ascii="Palatino Linotype" w:hAnsi="Palatino Linotype"/>
          <w:color w:val="000000" w:themeColor="text1"/>
        </w:rPr>
      </w:pPr>
    </w:p>
    <w:p w14:paraId="1D9D89D1" w14:textId="7A3A38FE" w:rsidR="00856DA7" w:rsidRDefault="00856DA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w:t>
      </w:r>
      <w:r>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193F21E0" w14:textId="0C77312D" w:rsidR="00856DA7" w:rsidRDefault="00856DA7" w:rsidP="00856DA7">
      <w:pPr>
        <w:pStyle w:val="Prrafodelista"/>
        <w:tabs>
          <w:tab w:val="left" w:pos="426"/>
        </w:tabs>
        <w:spacing w:before="240" w:line="360" w:lineRule="auto"/>
        <w:ind w:left="0" w:right="51"/>
        <w:jc w:val="both"/>
        <w:rPr>
          <w:rFonts w:ascii="Palatino Linotype" w:hAnsi="Palatino Linotype"/>
          <w:color w:val="000000" w:themeColor="text1"/>
        </w:rPr>
      </w:pPr>
    </w:p>
    <w:p w14:paraId="3EEC5563" w14:textId="77777777" w:rsidR="00856DA7" w:rsidRDefault="00856DA7" w:rsidP="00856DA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0B948FD5" w14:textId="77777777" w:rsidR="00856DA7" w:rsidRDefault="00856DA7" w:rsidP="00856DA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D5EA230" w14:textId="77777777" w:rsidR="00856DA7" w:rsidRDefault="00856DA7" w:rsidP="00856DA7">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1280F40A" w14:textId="77777777" w:rsidR="00856DA7" w:rsidRDefault="00856DA7" w:rsidP="00856DA7">
      <w:pPr>
        <w:spacing w:line="276" w:lineRule="auto"/>
        <w:ind w:right="567"/>
        <w:jc w:val="both"/>
        <w:rPr>
          <w:rFonts w:ascii="Palatino Linotype" w:eastAsia="Palatino Linotype" w:hAnsi="Palatino Linotype" w:cs="Palatino Linotype"/>
          <w:i/>
          <w:color w:val="000000"/>
          <w:sz w:val="28"/>
          <w:szCs w:val="28"/>
        </w:rPr>
      </w:pPr>
    </w:p>
    <w:p w14:paraId="781EECFC" w14:textId="77777777" w:rsidR="00856DA7" w:rsidRDefault="00856DA7" w:rsidP="00856DA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55767914" w14:textId="77777777" w:rsidR="00856DA7" w:rsidRDefault="00856DA7" w:rsidP="00856DA7">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D0FE615" w14:textId="77777777" w:rsidR="00856DA7" w:rsidRDefault="00856DA7" w:rsidP="00856DA7">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5985CF13" w14:textId="77777777" w:rsidR="00856DA7" w:rsidRDefault="00856DA7" w:rsidP="00856DA7">
      <w:pPr>
        <w:pStyle w:val="Prrafodelista"/>
        <w:tabs>
          <w:tab w:val="left" w:pos="426"/>
        </w:tabs>
        <w:spacing w:before="240" w:after="240" w:line="360" w:lineRule="auto"/>
        <w:ind w:left="0" w:right="51"/>
        <w:jc w:val="both"/>
        <w:rPr>
          <w:rFonts w:ascii="Palatino Linotype" w:hAnsi="Palatino Linotype"/>
          <w:color w:val="000000" w:themeColor="text1"/>
        </w:rPr>
      </w:pPr>
    </w:p>
    <w:p w14:paraId="16235165" w14:textId="241FD75C" w:rsidR="00856DA7" w:rsidRDefault="00856DA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Es </w:t>
      </w:r>
      <w:r>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6A4F0855" w14:textId="77777777" w:rsidR="00856DA7" w:rsidRDefault="00856DA7" w:rsidP="00856DA7">
      <w:pPr>
        <w:pStyle w:val="Prrafodelista"/>
        <w:tabs>
          <w:tab w:val="left" w:pos="426"/>
        </w:tabs>
        <w:spacing w:before="240" w:after="240" w:line="360" w:lineRule="auto"/>
        <w:ind w:left="0" w:right="51"/>
        <w:jc w:val="both"/>
        <w:rPr>
          <w:rFonts w:ascii="Palatino Linotype" w:hAnsi="Palatino Linotype"/>
          <w:color w:val="000000" w:themeColor="text1"/>
        </w:rPr>
      </w:pPr>
    </w:p>
    <w:p w14:paraId="6E6D04EC" w14:textId="3357EE35" w:rsidR="00856DA7" w:rsidRDefault="00856DA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4"/>
      </w:r>
      <w:r>
        <w:rPr>
          <w:rFonts w:ascii="Palatino Linotype" w:eastAsia="Palatino Linotype" w:hAnsi="Palatino Linotype" w:cs="Palatino Linotype"/>
          <w:color w:val="000000"/>
        </w:rPr>
        <w:t>.</w:t>
      </w:r>
    </w:p>
    <w:p w14:paraId="0D89D285" w14:textId="77777777" w:rsidR="00856DA7" w:rsidRDefault="00856DA7" w:rsidP="00856DA7">
      <w:pPr>
        <w:pStyle w:val="Prrafodelista"/>
        <w:tabs>
          <w:tab w:val="left" w:pos="426"/>
        </w:tabs>
        <w:spacing w:before="240" w:after="240" w:line="360" w:lineRule="auto"/>
        <w:ind w:left="0" w:right="51"/>
        <w:jc w:val="both"/>
        <w:rPr>
          <w:rFonts w:ascii="Palatino Linotype" w:hAnsi="Palatino Linotype"/>
          <w:color w:val="000000" w:themeColor="text1"/>
        </w:rPr>
      </w:pPr>
    </w:p>
    <w:p w14:paraId="0A27A304" w14:textId="3F165AEC" w:rsidR="00856DA7" w:rsidRDefault="00856DA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toda la información en posesión de los Sujetos 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5FE8FCDC" w14:textId="77777777" w:rsidR="00856DA7" w:rsidRDefault="00856DA7" w:rsidP="00856DA7">
      <w:pPr>
        <w:pStyle w:val="Prrafodelista"/>
        <w:tabs>
          <w:tab w:val="left" w:pos="426"/>
        </w:tabs>
        <w:spacing w:before="240" w:after="240" w:line="360" w:lineRule="auto"/>
        <w:ind w:left="0" w:right="51"/>
        <w:jc w:val="both"/>
        <w:rPr>
          <w:rFonts w:ascii="Palatino Linotype" w:hAnsi="Palatino Linotype"/>
          <w:color w:val="000000" w:themeColor="text1"/>
        </w:rPr>
      </w:pPr>
    </w:p>
    <w:p w14:paraId="0DEBDEDA" w14:textId="7CA56309" w:rsidR="00856DA7" w:rsidRDefault="00856DA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Robustece </w:t>
      </w:r>
      <w:r>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204C9FC9" w14:textId="4B3E7E1C" w:rsidR="00856DA7" w:rsidRDefault="00856DA7" w:rsidP="00856DA7">
      <w:pPr>
        <w:pStyle w:val="Prrafodelista"/>
        <w:tabs>
          <w:tab w:val="left" w:pos="426"/>
        </w:tabs>
        <w:spacing w:before="240" w:line="360" w:lineRule="auto"/>
        <w:ind w:left="0" w:right="51"/>
        <w:jc w:val="both"/>
        <w:rPr>
          <w:rFonts w:ascii="Palatino Linotype" w:hAnsi="Palatino Linotype"/>
          <w:color w:val="000000" w:themeColor="text1"/>
        </w:rPr>
      </w:pPr>
    </w:p>
    <w:p w14:paraId="0633012F" w14:textId="77777777" w:rsidR="00856DA7" w:rsidRDefault="00856DA7" w:rsidP="00856DA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8697629" w14:textId="77777777" w:rsidR="00856DA7" w:rsidRDefault="00856DA7" w:rsidP="00856DA7">
      <w:pPr>
        <w:pStyle w:val="Prrafodelista"/>
        <w:tabs>
          <w:tab w:val="left" w:pos="426"/>
        </w:tabs>
        <w:spacing w:before="240" w:after="240" w:line="360" w:lineRule="auto"/>
        <w:ind w:left="0" w:right="51"/>
        <w:jc w:val="both"/>
        <w:rPr>
          <w:rFonts w:ascii="Palatino Linotype" w:hAnsi="Palatino Linotype"/>
          <w:color w:val="000000" w:themeColor="text1"/>
        </w:rPr>
      </w:pPr>
    </w:p>
    <w:p w14:paraId="5185027E" w14:textId="720FAF3B" w:rsidR="00856DA7" w:rsidRDefault="00856DA7" w:rsidP="00856D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Tal </w:t>
      </w:r>
      <w:r w:rsidRPr="00856DA7">
        <w:rPr>
          <w:rFonts w:ascii="Palatino Linotype" w:hAnsi="Palatino Linotype"/>
          <w:color w:val="000000" w:themeColor="text1"/>
          <w:lang w:val="es-MX"/>
        </w:rPr>
        <w:t xml:space="preserve">y como se ha señalado, </w:t>
      </w:r>
      <w:r w:rsidRPr="00856DA7">
        <w:rPr>
          <w:rFonts w:ascii="Palatino Linotype" w:hAnsi="Palatino Linotype"/>
          <w:b/>
          <w:bCs/>
          <w:color w:val="000000" w:themeColor="text1"/>
          <w:lang w:val="es-MX"/>
        </w:rPr>
        <w:t>el derecho de acceso a la información se basa en permitir que la ciudadanía conozca de primera mano toda aquella información que se encuentra en posesión de los Sujetos Obligados</w:t>
      </w:r>
      <w:r w:rsidRPr="00856DA7">
        <w:rPr>
          <w:rFonts w:ascii="Palatino Linotype" w:hAnsi="Palatino Linotype"/>
          <w:color w:val="000000" w:themeColor="text1"/>
          <w:lang w:val="es-MX"/>
        </w:rPr>
        <w:t xml:space="preserve">, ya sea porque la genera, posee o administra; </w:t>
      </w:r>
      <w:r w:rsidRPr="00856DA7">
        <w:rPr>
          <w:rFonts w:ascii="Palatino Linotype" w:hAnsi="Palatino Linotype"/>
          <w:b/>
          <w:bCs/>
          <w:color w:val="000000" w:themeColor="text1"/>
          <w:lang w:val="es-MX"/>
        </w:rPr>
        <w:t>toda vez que</w:t>
      </w:r>
      <w:r w:rsidRPr="00856DA7">
        <w:rPr>
          <w:rFonts w:ascii="Palatino Linotype" w:hAnsi="Palatino Linotype"/>
          <w:color w:val="000000" w:themeColor="text1"/>
          <w:lang w:val="es-MX"/>
        </w:rPr>
        <w:t xml:space="preserve">, a través de dicha acción, </w:t>
      </w:r>
      <w:r w:rsidRPr="00856DA7">
        <w:rPr>
          <w:rFonts w:ascii="Palatino Linotype" w:hAnsi="Palatino Linotype"/>
          <w:b/>
          <w:color w:val="000000" w:themeColor="text1"/>
          <w:lang w:val="es-MX"/>
        </w:rPr>
        <w:t>permite que las personas ejerzan un medio de control sobre las acciones que se están ejerciendo y evaluar su desempeño</w:t>
      </w:r>
      <w:r w:rsidRPr="00856DA7">
        <w:rPr>
          <w:rFonts w:ascii="Palatino Linotype" w:hAnsi="Palatino Linotype"/>
          <w:color w:val="000000" w:themeColor="text1"/>
          <w:lang w:val="es-MX"/>
        </w:rPr>
        <w:t>.</w:t>
      </w:r>
    </w:p>
    <w:p w14:paraId="78A5811B" w14:textId="77777777" w:rsidR="00856DA7" w:rsidRDefault="00856DA7" w:rsidP="00856DA7">
      <w:pPr>
        <w:pStyle w:val="Prrafodelista"/>
        <w:tabs>
          <w:tab w:val="left" w:pos="426"/>
        </w:tabs>
        <w:spacing w:before="240" w:after="240" w:line="360" w:lineRule="auto"/>
        <w:ind w:left="0" w:right="51"/>
        <w:jc w:val="both"/>
        <w:rPr>
          <w:rFonts w:ascii="Palatino Linotype" w:hAnsi="Palatino Linotype"/>
          <w:color w:val="000000" w:themeColor="text1"/>
        </w:rPr>
      </w:pPr>
    </w:p>
    <w:p w14:paraId="3F227D84" w14:textId="7FB04008" w:rsidR="00AF5320" w:rsidRPr="00AF5320" w:rsidRDefault="00AF5320" w:rsidP="00AF532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7" w:name="_Toc97146442"/>
      <w:r>
        <w:rPr>
          <w:rFonts w:ascii="Palatino Linotype" w:hAnsi="Palatino Linotype"/>
          <w:b/>
          <w:color w:val="000000" w:themeColor="text1"/>
        </w:rPr>
        <w:t>I</w:t>
      </w:r>
      <w:r w:rsidR="00E671D7">
        <w:rPr>
          <w:rFonts w:ascii="Palatino Linotype" w:hAnsi="Palatino Linotype"/>
          <w:b/>
          <w:color w:val="000000" w:themeColor="text1"/>
        </w:rPr>
        <w:t>II</w:t>
      </w:r>
      <w:r>
        <w:rPr>
          <w:rFonts w:ascii="Palatino Linotype" w:hAnsi="Palatino Linotype"/>
          <w:b/>
          <w:color w:val="000000" w:themeColor="text1"/>
        </w:rPr>
        <w:t>. De</w:t>
      </w:r>
      <w:r w:rsidR="00856DA7">
        <w:rPr>
          <w:rFonts w:ascii="Palatino Linotype" w:hAnsi="Palatino Linotype"/>
          <w:b/>
          <w:color w:val="000000" w:themeColor="text1"/>
        </w:rPr>
        <w:t xml:space="preserve"> </w:t>
      </w:r>
      <w:r>
        <w:rPr>
          <w:rFonts w:ascii="Palatino Linotype" w:hAnsi="Palatino Linotype"/>
          <w:b/>
          <w:color w:val="000000" w:themeColor="text1"/>
        </w:rPr>
        <w:t>l</w:t>
      </w:r>
      <w:r w:rsidR="00856DA7">
        <w:rPr>
          <w:rFonts w:ascii="Palatino Linotype" w:hAnsi="Palatino Linotype"/>
          <w:b/>
          <w:color w:val="000000" w:themeColor="text1"/>
        </w:rPr>
        <w:t xml:space="preserve">a impugnación </w:t>
      </w:r>
      <w:r w:rsidR="00E671D7">
        <w:rPr>
          <w:rFonts w:ascii="Palatino Linotype" w:hAnsi="Palatino Linotype"/>
          <w:b/>
          <w:color w:val="000000" w:themeColor="text1"/>
        </w:rPr>
        <w:t>de la veracidad del Registro de Asistencia.</w:t>
      </w:r>
      <w:bookmarkEnd w:id="27"/>
    </w:p>
    <w:p w14:paraId="2936107D" w14:textId="77777777" w:rsidR="00AF5320" w:rsidRDefault="00AF5320" w:rsidP="007A08EE">
      <w:pPr>
        <w:pStyle w:val="Prrafodelista"/>
        <w:tabs>
          <w:tab w:val="left" w:pos="426"/>
        </w:tabs>
        <w:spacing w:before="240" w:after="240" w:line="360" w:lineRule="auto"/>
        <w:ind w:left="0" w:right="51"/>
        <w:jc w:val="both"/>
        <w:rPr>
          <w:rFonts w:ascii="Palatino Linotype" w:hAnsi="Palatino Linotype"/>
          <w:color w:val="000000" w:themeColor="text1"/>
        </w:rPr>
      </w:pPr>
    </w:p>
    <w:p w14:paraId="1A2F76EA" w14:textId="2744187E" w:rsidR="007A08EE" w:rsidRDefault="007C6C03"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Es</w:t>
      </w:r>
      <w:r w:rsidR="005133DB">
        <w:rPr>
          <w:rFonts w:ascii="Palatino Linotype" w:hAnsi="Palatino Linotype"/>
          <w:color w:val="000000" w:themeColor="text1"/>
        </w:rPr>
        <w:t xml:space="preserve"> elemental señalar que el artículo 176 de la Ley de Transparencia y Acceso a la Información Pública del Estado de México y Municipios</w:t>
      </w:r>
      <w:r w:rsidR="00E671D7">
        <w:rPr>
          <w:rFonts w:ascii="Palatino Linotype" w:hAnsi="Palatino Linotype"/>
          <w:color w:val="000000" w:themeColor="text1"/>
        </w:rPr>
        <w:t>,</w:t>
      </w:r>
      <w:r w:rsidR="005133DB">
        <w:rPr>
          <w:rFonts w:ascii="Palatino Linotype" w:hAnsi="Palatino Linotype"/>
          <w:color w:val="000000" w:themeColor="text1"/>
        </w:rPr>
        <w:t xml:space="preserve"> establece que el </w:t>
      </w:r>
      <w:r w:rsidR="005133DB" w:rsidRPr="005133DB">
        <w:rPr>
          <w:rFonts w:ascii="Palatino Linotype" w:hAnsi="Palatino Linotype"/>
          <w:color w:val="000000" w:themeColor="text1"/>
        </w:rPr>
        <w:t xml:space="preserve">recurso de revisión es la garantía secundaria mediante la cual se pretende reparar cualquier posible afectación al derecho de acceso a la </w:t>
      </w:r>
      <w:r w:rsidR="005133DB">
        <w:rPr>
          <w:rFonts w:ascii="Palatino Linotype" w:hAnsi="Palatino Linotype"/>
          <w:color w:val="000000" w:themeColor="text1"/>
        </w:rPr>
        <w:t>información pública.</w:t>
      </w:r>
    </w:p>
    <w:p w14:paraId="1D8C9180" w14:textId="77777777" w:rsidR="007A08EE" w:rsidRDefault="007A08EE" w:rsidP="007A08EE">
      <w:pPr>
        <w:pStyle w:val="Prrafodelista"/>
        <w:tabs>
          <w:tab w:val="left" w:pos="426"/>
        </w:tabs>
        <w:spacing w:before="240" w:after="240" w:line="360" w:lineRule="auto"/>
        <w:ind w:left="0" w:right="51"/>
        <w:jc w:val="both"/>
        <w:rPr>
          <w:rFonts w:ascii="Palatino Linotype" w:hAnsi="Palatino Linotype"/>
          <w:color w:val="000000" w:themeColor="text1"/>
        </w:rPr>
      </w:pPr>
    </w:p>
    <w:p w14:paraId="354F6817" w14:textId="4CDB380B" w:rsidR="007A08EE" w:rsidRDefault="007C6C03"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 el numeral 179 de la Ley de la materia señala que el recurso de revisión procederá en contra de las siguientes causas:</w:t>
      </w:r>
    </w:p>
    <w:p w14:paraId="6574CCA1" w14:textId="2347467D"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La negativa a la información solicitada;</w:t>
      </w:r>
    </w:p>
    <w:p w14:paraId="11C73BA1" w14:textId="535AF414"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La clasificación de la información;</w:t>
      </w:r>
    </w:p>
    <w:p w14:paraId="22922BD6"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7C6C03">
        <w:rPr>
          <w:rFonts w:ascii="Palatino Linotype" w:hAnsi="Palatino Linotype"/>
          <w:color w:val="000000" w:themeColor="text1"/>
        </w:rPr>
        <w:t xml:space="preserve">declaración de inexistencia de la información; </w:t>
      </w:r>
    </w:p>
    <w:p w14:paraId="13351697"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t xml:space="preserve">La declaración de incompetencia por el sujeto obligado; </w:t>
      </w:r>
    </w:p>
    <w:p w14:paraId="6CF9A111"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t xml:space="preserve">La entrega de información incompleta; </w:t>
      </w:r>
    </w:p>
    <w:p w14:paraId="24A13E28"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t xml:space="preserve">La entrega de información que no corresponda con lo solicitado; </w:t>
      </w:r>
    </w:p>
    <w:p w14:paraId="4975F4FC"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t xml:space="preserve">La falta de respuesta a una solicitud de acceso a la información; </w:t>
      </w:r>
    </w:p>
    <w:p w14:paraId="2BBC02A6"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t xml:space="preserve">La notificación, entrega o puesta a disposición de información en una modalidad o formato distinto al solicitado; </w:t>
      </w:r>
    </w:p>
    <w:p w14:paraId="608093C9"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lastRenderedPageBreak/>
        <w:t xml:space="preserve">La entrega o puesta a disposición de información en un formato incomprensible y/o no accesible para el solicitante; </w:t>
      </w:r>
    </w:p>
    <w:p w14:paraId="1C4AB248"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L</w:t>
      </w:r>
      <w:r w:rsidRPr="007C6C03">
        <w:rPr>
          <w:rFonts w:ascii="Palatino Linotype" w:hAnsi="Palatino Linotype"/>
          <w:color w:val="000000" w:themeColor="text1"/>
        </w:rPr>
        <w:t xml:space="preserve">os costos o tiempos de entrega de la información; </w:t>
      </w:r>
    </w:p>
    <w:p w14:paraId="1ED5769D"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t xml:space="preserve">La falta de trámite a una solicitud; </w:t>
      </w:r>
    </w:p>
    <w:p w14:paraId="016EBBF9"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t xml:space="preserve">La negativa a permitir la consulta directa de la información; </w:t>
      </w:r>
    </w:p>
    <w:p w14:paraId="0C22ADD9" w14:textId="77777777"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t xml:space="preserve">La falta, deficiencia o insuficiencia de la fundamentación y/o motivación en la respuesta; y </w:t>
      </w:r>
    </w:p>
    <w:p w14:paraId="137A3BF5" w14:textId="412B84CC" w:rsidR="007C6C03" w:rsidRDefault="007C6C03" w:rsidP="007C6C03">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7C6C03">
        <w:rPr>
          <w:rFonts w:ascii="Palatino Linotype" w:hAnsi="Palatino Linotype"/>
          <w:color w:val="000000" w:themeColor="text1"/>
        </w:rPr>
        <w:t>La orientación a un trámite específico.</w:t>
      </w:r>
    </w:p>
    <w:p w14:paraId="34B69C64" w14:textId="77777777" w:rsidR="007A08EE" w:rsidRDefault="007A08EE" w:rsidP="007A08EE">
      <w:pPr>
        <w:pStyle w:val="Prrafodelista"/>
        <w:tabs>
          <w:tab w:val="left" w:pos="426"/>
        </w:tabs>
        <w:spacing w:before="240" w:after="240" w:line="360" w:lineRule="auto"/>
        <w:ind w:left="0" w:right="51"/>
        <w:jc w:val="both"/>
        <w:rPr>
          <w:rFonts w:ascii="Palatino Linotype" w:hAnsi="Palatino Linotype"/>
          <w:color w:val="000000" w:themeColor="text1"/>
        </w:rPr>
      </w:pPr>
    </w:p>
    <w:p w14:paraId="640A137E" w14:textId="64AF084E" w:rsidR="00EA7E26" w:rsidRPr="00EA7E26" w:rsidRDefault="0015437F" w:rsidP="00EA7E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A7E26">
        <w:rPr>
          <w:rFonts w:ascii="Palatino Linotype" w:hAnsi="Palatino Linotype"/>
          <w:color w:val="000000" w:themeColor="text1"/>
        </w:rPr>
        <w:t xml:space="preserve">Del análisis a los agravios expuestos por el </w:t>
      </w:r>
      <w:r w:rsidRPr="00EA7E26">
        <w:rPr>
          <w:rFonts w:ascii="Palatino Linotype" w:hAnsi="Palatino Linotype"/>
          <w:b/>
          <w:color w:val="000000" w:themeColor="text1"/>
        </w:rPr>
        <w:t>RECURRENTE</w:t>
      </w:r>
      <w:r w:rsidRPr="00EA7E26">
        <w:rPr>
          <w:rFonts w:ascii="Palatino Linotype" w:hAnsi="Palatino Linotype"/>
          <w:color w:val="000000" w:themeColor="text1"/>
        </w:rPr>
        <w:t xml:space="preserve"> dentro de la impugnación identificada con el número </w:t>
      </w:r>
      <w:r w:rsidR="00364203" w:rsidRPr="00EA7E26">
        <w:rPr>
          <w:rFonts w:ascii="Palatino Linotype" w:hAnsi="Palatino Linotype"/>
          <w:b/>
          <w:color w:val="000000" w:themeColor="text1"/>
        </w:rPr>
        <w:t>00148/INFOEM/IP/RR/2022</w:t>
      </w:r>
      <w:r w:rsidRPr="00EA7E26">
        <w:rPr>
          <w:rFonts w:ascii="Palatino Linotype" w:hAnsi="Palatino Linotype"/>
          <w:color w:val="000000" w:themeColor="text1"/>
        </w:rPr>
        <w:t xml:space="preserve">, </w:t>
      </w:r>
      <w:r w:rsidR="00EA7E26" w:rsidRPr="00EA7E26">
        <w:rPr>
          <w:rFonts w:ascii="Palatino Linotype" w:hAnsi="Palatino Linotype"/>
          <w:color w:val="000000" w:themeColor="text1"/>
        </w:rPr>
        <w:t>este Organismo Garante</w:t>
      </w:r>
      <w:r w:rsidRPr="00EA7E26">
        <w:rPr>
          <w:rFonts w:ascii="Palatino Linotype" w:hAnsi="Palatino Linotype"/>
          <w:color w:val="000000" w:themeColor="text1"/>
        </w:rPr>
        <w:t xml:space="preserve"> advierte que no se actualiza ningun</w:t>
      </w:r>
      <w:r w:rsidR="00EA7E26" w:rsidRPr="00EA7E26">
        <w:rPr>
          <w:rFonts w:ascii="Palatino Linotype" w:hAnsi="Palatino Linotype"/>
          <w:color w:val="000000" w:themeColor="text1"/>
        </w:rPr>
        <w:t>a</w:t>
      </w:r>
      <w:r w:rsidRPr="00EA7E26">
        <w:rPr>
          <w:rFonts w:ascii="Palatino Linotype" w:hAnsi="Palatino Linotype"/>
          <w:color w:val="000000" w:themeColor="text1"/>
        </w:rPr>
        <w:t xml:space="preserve"> de las causales de procedencia del recurso de revisión, toda vez que, como </w:t>
      </w:r>
      <w:r w:rsidRPr="00EA7E26">
        <w:rPr>
          <w:rFonts w:ascii="Palatino Linotype" w:hAnsi="Palatino Linotype"/>
          <w:i/>
          <w:color w:val="000000" w:themeColor="text1"/>
        </w:rPr>
        <w:t>Acto Impugnado</w:t>
      </w:r>
      <w:r w:rsidRPr="00EA7E26">
        <w:rPr>
          <w:rFonts w:ascii="Palatino Linotype" w:hAnsi="Palatino Linotype"/>
          <w:color w:val="000000" w:themeColor="text1"/>
        </w:rPr>
        <w:t xml:space="preserve">, el particular </w:t>
      </w:r>
      <w:r w:rsidR="00EA7E26" w:rsidRPr="00EA7E26">
        <w:rPr>
          <w:rFonts w:ascii="Palatino Linotype" w:hAnsi="Palatino Linotype"/>
          <w:color w:val="000000" w:themeColor="text1"/>
        </w:rPr>
        <w:t xml:space="preserve">señaló </w:t>
      </w:r>
      <w:r w:rsidR="00EA7E26" w:rsidRPr="00EA7E26">
        <w:rPr>
          <w:rFonts w:ascii="Palatino Linotype" w:hAnsi="Palatino Linotype"/>
          <w:i/>
          <w:iCs/>
          <w:color w:val="000000" w:themeColor="text1"/>
        </w:rPr>
        <w:t>“</w:t>
      </w:r>
      <w:r w:rsidR="00EA7E26" w:rsidRPr="00EA7E26">
        <w:rPr>
          <w:rFonts w:ascii="Palatino Linotype" w:hAnsi="Palatino Linotype"/>
          <w:color w:val="000000" w:themeColor="text1"/>
        </w:rPr>
        <w:t>[e]</w:t>
      </w:r>
      <w:r w:rsidR="00EA7E26" w:rsidRPr="00EA7E26">
        <w:rPr>
          <w:rFonts w:ascii="Palatino Linotype" w:hAnsi="Palatino Linotype"/>
          <w:i/>
          <w:iCs/>
          <w:color w:val="000000" w:themeColor="text1"/>
        </w:rPr>
        <w:t>l ocultamiento de la información y falsificación de las listas de asistencia”</w:t>
      </w:r>
      <w:r w:rsidRPr="00EA7E26">
        <w:rPr>
          <w:rFonts w:ascii="Palatino Linotype" w:hAnsi="Palatino Linotype"/>
          <w:color w:val="000000" w:themeColor="text1"/>
        </w:rPr>
        <w:t xml:space="preserve">; mientras que como </w:t>
      </w:r>
      <w:r w:rsidRPr="00EA7E26">
        <w:rPr>
          <w:rFonts w:ascii="Palatino Linotype" w:hAnsi="Palatino Linotype"/>
          <w:i/>
          <w:color w:val="000000" w:themeColor="text1"/>
        </w:rPr>
        <w:t>Razones o Motivos de la Inconformidad</w:t>
      </w:r>
      <w:r w:rsidRPr="00EA7E26">
        <w:rPr>
          <w:rFonts w:ascii="Palatino Linotype" w:hAnsi="Palatino Linotype"/>
          <w:color w:val="000000" w:themeColor="text1"/>
        </w:rPr>
        <w:t xml:space="preserve">, el </w:t>
      </w:r>
      <w:r w:rsidRPr="00EA7E26">
        <w:rPr>
          <w:rFonts w:ascii="Palatino Linotype" w:hAnsi="Palatino Linotype"/>
          <w:b/>
          <w:color w:val="000000" w:themeColor="text1"/>
        </w:rPr>
        <w:t>RECURRENTE</w:t>
      </w:r>
      <w:r w:rsidRPr="00EA7E26">
        <w:rPr>
          <w:rFonts w:ascii="Palatino Linotype" w:hAnsi="Palatino Linotype"/>
          <w:color w:val="000000" w:themeColor="text1"/>
        </w:rPr>
        <w:t xml:space="preserve"> expresó que </w:t>
      </w:r>
      <w:r w:rsidR="00EA7E26">
        <w:rPr>
          <w:rFonts w:ascii="Palatino Linotype" w:hAnsi="Palatino Linotype"/>
          <w:color w:val="000000" w:themeColor="text1"/>
        </w:rPr>
        <w:t>s</w:t>
      </w:r>
      <w:r w:rsidR="00EA7E26" w:rsidRPr="00EA7E26">
        <w:rPr>
          <w:rFonts w:ascii="Palatino Linotype" w:hAnsi="Palatino Linotype"/>
          <w:color w:val="000000" w:themeColor="text1"/>
        </w:rPr>
        <w:t>e falsificaron las listas de asistencia pues</w:t>
      </w:r>
      <w:r w:rsidR="00EA7E26">
        <w:rPr>
          <w:rFonts w:ascii="Palatino Linotype" w:hAnsi="Palatino Linotype"/>
          <w:color w:val="000000" w:themeColor="text1"/>
        </w:rPr>
        <w:t>, a su dicho,</w:t>
      </w:r>
      <w:r w:rsidR="00EA7E26" w:rsidRPr="00EA7E26">
        <w:rPr>
          <w:rFonts w:ascii="Palatino Linotype" w:hAnsi="Palatino Linotype"/>
          <w:color w:val="000000" w:themeColor="text1"/>
        </w:rPr>
        <w:t xml:space="preserve"> </w:t>
      </w:r>
      <w:r w:rsidR="00EA7E26">
        <w:rPr>
          <w:rFonts w:ascii="Palatino Linotype" w:hAnsi="Palatino Linotype"/>
          <w:color w:val="000000" w:themeColor="text1"/>
        </w:rPr>
        <w:t>existían</w:t>
      </w:r>
      <w:r w:rsidR="00EA7E26" w:rsidRPr="00EA7E26">
        <w:rPr>
          <w:rFonts w:ascii="Palatino Linotype" w:hAnsi="Palatino Linotype"/>
          <w:color w:val="000000" w:themeColor="text1"/>
        </w:rPr>
        <w:t xml:space="preserve"> pruebas de que la servidora pública se </w:t>
      </w:r>
      <w:r w:rsidR="00EA7E26">
        <w:rPr>
          <w:rFonts w:ascii="Palatino Linotype" w:hAnsi="Palatino Linotype"/>
          <w:color w:val="000000" w:themeColor="text1"/>
        </w:rPr>
        <w:t>encontraba</w:t>
      </w:r>
      <w:r w:rsidR="00EA7E26" w:rsidRPr="00EA7E26">
        <w:rPr>
          <w:rFonts w:ascii="Palatino Linotype" w:hAnsi="Palatino Linotype"/>
          <w:color w:val="000000" w:themeColor="text1"/>
        </w:rPr>
        <w:t xml:space="preserve"> fuera del país</w:t>
      </w:r>
      <w:r w:rsidR="00EA7E26">
        <w:rPr>
          <w:rFonts w:ascii="Palatino Linotype" w:hAnsi="Palatino Linotype"/>
          <w:color w:val="000000" w:themeColor="text1"/>
        </w:rPr>
        <w:t>; y, q</w:t>
      </w:r>
      <w:r w:rsidR="00EA7E26" w:rsidRPr="00EA7E26">
        <w:rPr>
          <w:rFonts w:ascii="Palatino Linotype" w:hAnsi="Palatino Linotype"/>
          <w:color w:val="000000" w:themeColor="text1"/>
        </w:rPr>
        <w:t>ue el medio oficial de registro de asistencia en la universidad es por datos biométricos.</w:t>
      </w:r>
    </w:p>
    <w:p w14:paraId="5C842622" w14:textId="77777777" w:rsidR="00EA7E26" w:rsidRPr="00EA7E26" w:rsidRDefault="00EA7E26" w:rsidP="00EA7E26">
      <w:pPr>
        <w:pStyle w:val="Prrafodelista"/>
        <w:tabs>
          <w:tab w:val="left" w:pos="426"/>
        </w:tabs>
        <w:spacing w:before="240" w:after="240" w:line="360" w:lineRule="auto"/>
        <w:ind w:left="0" w:right="51"/>
        <w:jc w:val="both"/>
        <w:rPr>
          <w:rFonts w:ascii="Palatino Linotype" w:hAnsi="Palatino Linotype"/>
          <w:color w:val="000000" w:themeColor="text1"/>
        </w:rPr>
      </w:pPr>
    </w:p>
    <w:p w14:paraId="336DC6C7" w14:textId="581DC7A3" w:rsidR="00566606" w:rsidRDefault="00EA7E26" w:rsidP="00EA7E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Argumentos que fueron refutados por el </w:t>
      </w:r>
      <w:r>
        <w:rPr>
          <w:rFonts w:ascii="Palatino Linotype" w:hAnsi="Palatino Linotype"/>
          <w:b/>
          <w:bCs/>
          <w:color w:val="000000" w:themeColor="text1"/>
        </w:rPr>
        <w:t>SUJETO OBLIGADO</w:t>
      </w:r>
      <w:r>
        <w:rPr>
          <w:rFonts w:ascii="Palatino Linotype" w:hAnsi="Palatino Linotype"/>
          <w:color w:val="000000" w:themeColor="text1"/>
        </w:rPr>
        <w:t xml:space="preserve"> en vía de informe justificado, dentro del cual, señaló el fundamento legal donde se reconocen las listas (o registros) de asistencia como un medio para </w:t>
      </w:r>
      <w:r w:rsidR="00AE3A90">
        <w:rPr>
          <w:rFonts w:ascii="Palatino Linotype" w:hAnsi="Palatino Linotype"/>
          <w:color w:val="000000" w:themeColor="text1"/>
        </w:rPr>
        <w:t>controlar la puntualidad y asistencia del personal académico.</w:t>
      </w:r>
    </w:p>
    <w:p w14:paraId="09FBFCA3" w14:textId="77777777" w:rsidR="00EA7E26" w:rsidRDefault="00EA7E26" w:rsidP="00EA7E26">
      <w:pPr>
        <w:pStyle w:val="Prrafodelista"/>
        <w:tabs>
          <w:tab w:val="left" w:pos="426"/>
        </w:tabs>
        <w:spacing w:before="240" w:after="240" w:line="360" w:lineRule="auto"/>
        <w:ind w:left="0" w:right="51"/>
        <w:jc w:val="both"/>
        <w:rPr>
          <w:rFonts w:ascii="Palatino Linotype" w:hAnsi="Palatino Linotype"/>
          <w:color w:val="000000" w:themeColor="text1"/>
        </w:rPr>
      </w:pPr>
    </w:p>
    <w:p w14:paraId="1BF618E5" w14:textId="61B2AE8B" w:rsidR="007A08EE" w:rsidRDefault="0015437F"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Al </w:t>
      </w:r>
      <w:r w:rsidRPr="0015437F">
        <w:rPr>
          <w:rFonts w:ascii="Palatino Linotype" w:hAnsi="Palatino Linotype"/>
          <w:color w:val="000000" w:themeColor="text1"/>
        </w:rPr>
        <w:t xml:space="preserve">respecto, es imperativo mencionar que este </w:t>
      </w:r>
      <w:r w:rsidR="00AE3A90">
        <w:rPr>
          <w:rFonts w:ascii="Palatino Linotype" w:hAnsi="Palatino Linotype"/>
          <w:color w:val="000000" w:themeColor="text1"/>
        </w:rPr>
        <w:t>Organismo</w:t>
      </w:r>
      <w:r w:rsidRPr="0015437F">
        <w:rPr>
          <w:rFonts w:ascii="Palatino Linotype" w:hAnsi="Palatino Linotype"/>
          <w:color w:val="000000" w:themeColor="text1"/>
        </w:rPr>
        <w:t xml:space="preserve"> Garante no tiene facultades para pronunciarse sobre la veracidad de la información que los </w:t>
      </w:r>
      <w:r w:rsidR="00AE3A90" w:rsidRPr="0015437F">
        <w:rPr>
          <w:rFonts w:ascii="Palatino Linotype" w:hAnsi="Palatino Linotype"/>
          <w:color w:val="000000" w:themeColor="text1"/>
        </w:rPr>
        <w:t xml:space="preserve">Sujetos </w:t>
      </w:r>
      <w:r w:rsidRPr="0015437F">
        <w:rPr>
          <w:rFonts w:ascii="Palatino Linotype" w:hAnsi="Palatino Linotype"/>
          <w:color w:val="000000" w:themeColor="text1"/>
        </w:rPr>
        <w:t xml:space="preserve">Obligados ponen a disposición de los particulares, </w:t>
      </w:r>
      <w:r w:rsidR="00AE3A90">
        <w:rPr>
          <w:rFonts w:ascii="Palatino Linotype" w:hAnsi="Palatino Linotype"/>
          <w:color w:val="000000" w:themeColor="text1"/>
        </w:rPr>
        <w:t>pues ello</w:t>
      </w:r>
      <w:r w:rsidRPr="0015437F">
        <w:rPr>
          <w:rFonts w:ascii="Palatino Linotype" w:hAnsi="Palatino Linotype"/>
          <w:color w:val="000000" w:themeColor="text1"/>
        </w:rPr>
        <w:t xml:space="preserve"> se aleja de las atribuciones de </w:t>
      </w:r>
      <w:r w:rsidR="00AE3A90">
        <w:rPr>
          <w:rFonts w:ascii="Palatino Linotype" w:hAnsi="Palatino Linotype"/>
          <w:color w:val="000000" w:themeColor="text1"/>
        </w:rPr>
        <w:t>e</w:t>
      </w:r>
      <w:r w:rsidRPr="0015437F">
        <w:rPr>
          <w:rFonts w:ascii="Palatino Linotype" w:hAnsi="Palatino Linotype"/>
          <w:color w:val="000000" w:themeColor="text1"/>
        </w:rPr>
        <w:t xml:space="preserve">ste Instituto, máxime que al momento en que el </w:t>
      </w:r>
      <w:r w:rsidRPr="0015437F">
        <w:rPr>
          <w:rFonts w:ascii="Palatino Linotype" w:hAnsi="Palatino Linotype"/>
          <w:b/>
          <w:color w:val="000000" w:themeColor="text1"/>
        </w:rPr>
        <w:t>SUJETO OBLIGADO</w:t>
      </w:r>
      <w:r w:rsidRPr="0015437F">
        <w:rPr>
          <w:rFonts w:ascii="Palatino Linotype" w:hAnsi="Palatino Linotype"/>
          <w:color w:val="000000" w:themeColor="text1"/>
        </w:rPr>
        <w:t xml:space="preserve"> pone a disposición la información, la mis</w:t>
      </w:r>
      <w:r>
        <w:rPr>
          <w:rFonts w:ascii="Palatino Linotype" w:hAnsi="Palatino Linotype"/>
          <w:color w:val="000000" w:themeColor="text1"/>
        </w:rPr>
        <w:t>ma tiene el carácter de oficial;</w:t>
      </w:r>
      <w:r w:rsidRPr="0015437F">
        <w:rPr>
          <w:rFonts w:ascii="Palatino Linotype" w:hAnsi="Palatino Linotype"/>
          <w:color w:val="000000" w:themeColor="text1"/>
        </w:rPr>
        <w:t xml:space="preserve"> </w:t>
      </w:r>
      <w:r w:rsidRPr="0015437F">
        <w:rPr>
          <w:rFonts w:ascii="Palatino Linotype" w:hAnsi="Palatino Linotype"/>
          <w:i/>
          <w:color w:val="000000" w:themeColor="text1"/>
        </w:rPr>
        <w:t>ergo</w:t>
      </w:r>
      <w:r w:rsidRPr="0015437F">
        <w:rPr>
          <w:rFonts w:ascii="Palatino Linotype" w:hAnsi="Palatino Linotype"/>
          <w:color w:val="000000" w:themeColor="text1"/>
        </w:rPr>
        <w:t>, se presume veraz, tan es así que la misma queda registrada en el Sistema de Acceso a la Información Mexiquense (SAIMEX).</w:t>
      </w:r>
    </w:p>
    <w:p w14:paraId="7CE66057" w14:textId="77777777" w:rsidR="00A36727" w:rsidRDefault="00A36727" w:rsidP="00A36727">
      <w:pPr>
        <w:pStyle w:val="Prrafodelista"/>
        <w:tabs>
          <w:tab w:val="left" w:pos="426"/>
        </w:tabs>
        <w:spacing w:before="240" w:after="240" w:line="360" w:lineRule="auto"/>
        <w:ind w:left="0" w:right="51"/>
        <w:jc w:val="both"/>
        <w:rPr>
          <w:rFonts w:ascii="Palatino Linotype" w:hAnsi="Palatino Linotype"/>
          <w:color w:val="000000" w:themeColor="text1"/>
        </w:rPr>
      </w:pPr>
    </w:p>
    <w:p w14:paraId="6A525D47" w14:textId="06EE1A8D" w:rsidR="00A36727" w:rsidRDefault="0015437F"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Sirve </w:t>
      </w:r>
      <w:r>
        <w:rPr>
          <w:rFonts w:ascii="Palatino Linotype" w:hAnsi="Palatino Linotype"/>
        </w:rPr>
        <w:t>de apoyo a lo anterior por analogía, el criterio 31-10 emitido por el entonces Instituto Federal de Acceso a la Información y Protección de Datos, mismo que dice:</w:t>
      </w:r>
    </w:p>
    <w:p w14:paraId="2D0AE3BD" w14:textId="77777777" w:rsidR="00A36727" w:rsidRDefault="00A36727" w:rsidP="001F0B3D">
      <w:pPr>
        <w:pStyle w:val="Prrafodelista"/>
        <w:tabs>
          <w:tab w:val="left" w:pos="426"/>
        </w:tabs>
        <w:spacing w:before="240" w:line="360" w:lineRule="auto"/>
        <w:ind w:left="0" w:right="51"/>
        <w:jc w:val="both"/>
        <w:rPr>
          <w:rFonts w:ascii="Palatino Linotype" w:hAnsi="Palatino Linotype"/>
          <w:color w:val="000000" w:themeColor="text1"/>
        </w:rPr>
      </w:pPr>
    </w:p>
    <w:p w14:paraId="0B9AA9C8" w14:textId="72701318" w:rsidR="0015437F" w:rsidRPr="008D3A4F" w:rsidRDefault="0015437F" w:rsidP="0015437F">
      <w:pPr>
        <w:pStyle w:val="Sinespaciado"/>
        <w:ind w:left="851" w:right="567"/>
        <w:jc w:val="both"/>
        <w:rPr>
          <w:rFonts w:ascii="Palatino Linotype" w:hAnsi="Palatino Linotype"/>
          <w:i/>
          <w:sz w:val="22"/>
          <w:lang w:val="es-ES"/>
        </w:rPr>
      </w:pPr>
      <w:r>
        <w:rPr>
          <w:rFonts w:ascii="Palatino Linotype" w:hAnsi="Palatino Linotype"/>
          <w:i/>
          <w:sz w:val="22"/>
          <w:lang w:val="es-ES"/>
        </w:rPr>
        <w:t>“</w:t>
      </w:r>
      <w:r w:rsidR="001F0B3D" w:rsidRPr="004B05A5">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4B05A5">
        <w:rPr>
          <w:rFonts w:ascii="Palatino Linotype" w:hAnsi="Palatino Linotype"/>
          <w:b/>
          <w:i/>
          <w:sz w:val="22"/>
          <w:lang w:val="es-ES"/>
        </w:rPr>
        <w:t>.</w:t>
      </w:r>
      <w:r w:rsidRPr="008D3A4F">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i/>
          <w:sz w:val="22"/>
          <w:lang w:val="es-ES"/>
        </w:rPr>
        <w:t>”</w:t>
      </w:r>
    </w:p>
    <w:p w14:paraId="1A19E934" w14:textId="77777777" w:rsidR="0015437F" w:rsidRDefault="0015437F" w:rsidP="00A36727">
      <w:pPr>
        <w:pStyle w:val="Prrafodelista"/>
        <w:tabs>
          <w:tab w:val="left" w:pos="426"/>
        </w:tabs>
        <w:spacing w:before="240" w:after="240" w:line="360" w:lineRule="auto"/>
        <w:ind w:left="0" w:right="51"/>
        <w:jc w:val="both"/>
        <w:rPr>
          <w:rFonts w:ascii="Palatino Linotype" w:hAnsi="Palatino Linotype"/>
          <w:color w:val="000000" w:themeColor="text1"/>
        </w:rPr>
      </w:pPr>
    </w:p>
    <w:p w14:paraId="74D16D11" w14:textId="676915A8" w:rsidR="00A36727" w:rsidRDefault="009E5486"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estrecha relación con lo anterior, el artículo 191 de la Ley de Transparencia y Acceso a la Información Pública del Estado de México y Municipios establece que </w:t>
      </w:r>
      <w:r>
        <w:rPr>
          <w:rFonts w:ascii="Palatino Linotype" w:hAnsi="Palatino Linotype"/>
          <w:color w:val="000000" w:themeColor="text1"/>
        </w:rPr>
        <w:lastRenderedPageBreak/>
        <w:t xml:space="preserve">el recurso será </w:t>
      </w:r>
      <w:r w:rsidR="008C2B61">
        <w:rPr>
          <w:rFonts w:ascii="Palatino Linotype" w:hAnsi="Palatino Linotype"/>
          <w:color w:val="000000" w:themeColor="text1"/>
        </w:rPr>
        <w:t xml:space="preserve">desechado por </w:t>
      </w:r>
      <w:r w:rsidR="008C2B61">
        <w:rPr>
          <w:rFonts w:ascii="Palatino Linotype" w:hAnsi="Palatino Linotype"/>
          <w:b/>
          <w:color w:val="000000" w:themeColor="text1"/>
        </w:rPr>
        <w:t>improcedente</w:t>
      </w:r>
      <w:r w:rsidR="008C2B61">
        <w:rPr>
          <w:rFonts w:ascii="Palatino Linotype" w:hAnsi="Palatino Linotype"/>
          <w:color w:val="000000" w:themeColor="text1"/>
        </w:rPr>
        <w:t xml:space="preserve"> cuando se detecten los siguientes escenarios:</w:t>
      </w:r>
    </w:p>
    <w:p w14:paraId="15CFA680" w14:textId="77777777" w:rsidR="00A36727" w:rsidRDefault="00A36727" w:rsidP="00A36727">
      <w:pPr>
        <w:pStyle w:val="Prrafodelista"/>
        <w:tabs>
          <w:tab w:val="left" w:pos="426"/>
        </w:tabs>
        <w:spacing w:before="240" w:after="240" w:line="360" w:lineRule="auto"/>
        <w:ind w:left="0" w:right="51"/>
        <w:jc w:val="both"/>
        <w:rPr>
          <w:rFonts w:ascii="Palatino Linotype" w:hAnsi="Palatino Linotype"/>
          <w:color w:val="000000" w:themeColor="text1"/>
        </w:rPr>
      </w:pPr>
    </w:p>
    <w:p w14:paraId="218A10E4" w14:textId="77777777" w:rsidR="008C2B61" w:rsidRDefault="008C2B61" w:rsidP="008C2B61">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Pr="008C2B61">
        <w:rPr>
          <w:rFonts w:ascii="Palatino Linotype" w:hAnsi="Palatino Linotype"/>
          <w:b/>
          <w:i/>
          <w:sz w:val="22"/>
        </w:rPr>
        <w:t>Artículo 191.</w:t>
      </w:r>
      <w:r w:rsidRPr="008C2B61">
        <w:rPr>
          <w:rFonts w:ascii="Palatino Linotype" w:hAnsi="Palatino Linotype"/>
          <w:i/>
          <w:sz w:val="22"/>
        </w:rPr>
        <w:t xml:space="preserve"> El recurso será desechado por improcedente cuando: </w:t>
      </w:r>
    </w:p>
    <w:p w14:paraId="283A7F1B" w14:textId="77777777" w:rsidR="008C2B61" w:rsidRDefault="008C2B61" w:rsidP="008C2B61">
      <w:pPr>
        <w:pStyle w:val="Prrafodelista"/>
        <w:tabs>
          <w:tab w:val="left" w:pos="426"/>
        </w:tabs>
        <w:spacing w:before="240" w:after="240" w:line="276" w:lineRule="auto"/>
        <w:ind w:left="567" w:right="567"/>
        <w:jc w:val="both"/>
        <w:rPr>
          <w:rFonts w:ascii="Palatino Linotype" w:hAnsi="Palatino Linotype"/>
          <w:i/>
          <w:sz w:val="22"/>
        </w:rPr>
      </w:pPr>
      <w:r w:rsidRPr="008C2B61">
        <w:rPr>
          <w:rFonts w:ascii="Palatino Linotype" w:hAnsi="Palatino Linotype"/>
          <w:b/>
          <w:i/>
          <w:sz w:val="22"/>
        </w:rPr>
        <w:t>I.</w:t>
      </w:r>
      <w:r w:rsidRPr="008C2B61">
        <w:rPr>
          <w:rFonts w:ascii="Palatino Linotype" w:hAnsi="Palatino Linotype"/>
          <w:i/>
          <w:sz w:val="22"/>
        </w:rPr>
        <w:t xml:space="preserve"> Sea extemporáneo por haber transcurrido el plazo establecido en la presente Ley, a partir de la respuesta; </w:t>
      </w:r>
    </w:p>
    <w:p w14:paraId="775F6C56" w14:textId="77777777" w:rsidR="008C2B61" w:rsidRDefault="008C2B61" w:rsidP="008C2B61">
      <w:pPr>
        <w:pStyle w:val="Prrafodelista"/>
        <w:tabs>
          <w:tab w:val="left" w:pos="426"/>
        </w:tabs>
        <w:spacing w:before="240" w:after="240" w:line="276" w:lineRule="auto"/>
        <w:ind w:left="567" w:right="567"/>
        <w:jc w:val="both"/>
        <w:rPr>
          <w:rFonts w:ascii="Palatino Linotype" w:hAnsi="Palatino Linotype"/>
          <w:i/>
          <w:sz w:val="22"/>
        </w:rPr>
      </w:pPr>
      <w:r w:rsidRPr="008C2B61">
        <w:rPr>
          <w:rFonts w:ascii="Palatino Linotype" w:hAnsi="Palatino Linotype"/>
          <w:b/>
          <w:i/>
          <w:sz w:val="22"/>
        </w:rPr>
        <w:t>II.</w:t>
      </w:r>
      <w:r w:rsidRPr="008C2B61">
        <w:rPr>
          <w:rFonts w:ascii="Palatino Linotype" w:hAnsi="Palatino Linotype"/>
          <w:i/>
          <w:sz w:val="22"/>
        </w:rPr>
        <w:t xml:space="preserve"> Se esté tramitando ante el Poder Judicial de la Federación algún recurso o medio de defensa interpuesto por el recurrente; </w:t>
      </w:r>
    </w:p>
    <w:p w14:paraId="0D439A21" w14:textId="77777777" w:rsidR="008C2B61" w:rsidRDefault="008C2B61" w:rsidP="008C2B61">
      <w:pPr>
        <w:pStyle w:val="Prrafodelista"/>
        <w:tabs>
          <w:tab w:val="left" w:pos="426"/>
        </w:tabs>
        <w:spacing w:before="240" w:after="240" w:line="276" w:lineRule="auto"/>
        <w:ind w:left="567" w:right="567"/>
        <w:jc w:val="both"/>
        <w:rPr>
          <w:rFonts w:ascii="Palatino Linotype" w:hAnsi="Palatino Linotype"/>
          <w:i/>
          <w:sz w:val="22"/>
        </w:rPr>
      </w:pPr>
      <w:r w:rsidRPr="008C2B61">
        <w:rPr>
          <w:rFonts w:ascii="Palatino Linotype" w:hAnsi="Palatino Linotype"/>
          <w:b/>
          <w:i/>
          <w:sz w:val="22"/>
        </w:rPr>
        <w:t>III.</w:t>
      </w:r>
      <w:r w:rsidRPr="008C2B61">
        <w:rPr>
          <w:rFonts w:ascii="Palatino Linotype" w:hAnsi="Palatino Linotype"/>
          <w:i/>
          <w:sz w:val="22"/>
        </w:rPr>
        <w:t xml:space="preserve"> No actualice alguno de los supuestos previstos en la presente Ley; </w:t>
      </w:r>
    </w:p>
    <w:p w14:paraId="46EE2BDC" w14:textId="77777777" w:rsidR="008C2B61" w:rsidRDefault="008C2B61" w:rsidP="008C2B61">
      <w:pPr>
        <w:pStyle w:val="Prrafodelista"/>
        <w:tabs>
          <w:tab w:val="left" w:pos="426"/>
        </w:tabs>
        <w:spacing w:before="240" w:after="240" w:line="276" w:lineRule="auto"/>
        <w:ind w:left="567" w:right="567"/>
        <w:jc w:val="both"/>
        <w:rPr>
          <w:rFonts w:ascii="Palatino Linotype" w:hAnsi="Palatino Linotype"/>
          <w:i/>
          <w:sz w:val="22"/>
        </w:rPr>
      </w:pPr>
      <w:r w:rsidRPr="008C2B61">
        <w:rPr>
          <w:rFonts w:ascii="Palatino Linotype" w:hAnsi="Palatino Linotype"/>
          <w:b/>
          <w:i/>
          <w:sz w:val="22"/>
        </w:rPr>
        <w:t>IV.</w:t>
      </w:r>
      <w:r w:rsidRPr="008C2B61">
        <w:rPr>
          <w:rFonts w:ascii="Palatino Linotype" w:hAnsi="Palatino Linotype"/>
          <w:i/>
          <w:sz w:val="22"/>
        </w:rPr>
        <w:t xml:space="preserve"> No se haya desahogado la prevención en los términos establecidos en la presente Ley; </w:t>
      </w:r>
    </w:p>
    <w:p w14:paraId="6514E92E" w14:textId="77777777" w:rsidR="008C2B61" w:rsidRPr="008C2B61" w:rsidRDefault="008C2B61" w:rsidP="008C2B61">
      <w:pPr>
        <w:pStyle w:val="Prrafodelista"/>
        <w:tabs>
          <w:tab w:val="left" w:pos="426"/>
        </w:tabs>
        <w:spacing w:before="240" w:after="240" w:line="276" w:lineRule="auto"/>
        <w:ind w:left="567" w:right="567"/>
        <w:jc w:val="both"/>
        <w:rPr>
          <w:rFonts w:ascii="Palatino Linotype" w:hAnsi="Palatino Linotype"/>
          <w:b/>
          <w:i/>
          <w:sz w:val="22"/>
        </w:rPr>
      </w:pPr>
      <w:r w:rsidRPr="008C2B61">
        <w:rPr>
          <w:rFonts w:ascii="Palatino Linotype" w:hAnsi="Palatino Linotype"/>
          <w:b/>
          <w:i/>
          <w:sz w:val="22"/>
        </w:rPr>
        <w:t xml:space="preserve">V. </w:t>
      </w:r>
      <w:r w:rsidRPr="00AE3A90">
        <w:rPr>
          <w:rFonts w:ascii="Palatino Linotype" w:hAnsi="Palatino Linotype"/>
          <w:b/>
          <w:i/>
          <w:sz w:val="22"/>
          <w:u w:val="single"/>
        </w:rPr>
        <w:t>Se impugne la veracidad de la información proporcionada</w:t>
      </w:r>
      <w:r w:rsidRPr="008C2B61">
        <w:rPr>
          <w:rFonts w:ascii="Palatino Linotype" w:hAnsi="Palatino Linotype"/>
          <w:b/>
          <w:i/>
          <w:sz w:val="22"/>
        </w:rPr>
        <w:t xml:space="preserve">; </w:t>
      </w:r>
    </w:p>
    <w:p w14:paraId="075BC295" w14:textId="77777777" w:rsidR="008C2B61" w:rsidRDefault="008C2B61" w:rsidP="008C2B61">
      <w:pPr>
        <w:pStyle w:val="Prrafodelista"/>
        <w:tabs>
          <w:tab w:val="left" w:pos="426"/>
        </w:tabs>
        <w:spacing w:before="240" w:after="240" w:line="276" w:lineRule="auto"/>
        <w:ind w:left="567" w:right="567"/>
        <w:jc w:val="both"/>
        <w:rPr>
          <w:rFonts w:ascii="Palatino Linotype" w:hAnsi="Palatino Linotype"/>
          <w:i/>
          <w:sz w:val="22"/>
        </w:rPr>
      </w:pPr>
      <w:r w:rsidRPr="008C2B61">
        <w:rPr>
          <w:rFonts w:ascii="Palatino Linotype" w:hAnsi="Palatino Linotype"/>
          <w:b/>
          <w:i/>
          <w:sz w:val="22"/>
        </w:rPr>
        <w:t>VI.</w:t>
      </w:r>
      <w:r w:rsidRPr="008C2B61">
        <w:rPr>
          <w:rFonts w:ascii="Palatino Linotype" w:hAnsi="Palatino Linotype"/>
          <w:i/>
          <w:sz w:val="22"/>
        </w:rPr>
        <w:t xml:space="preserve"> Se trate de una consulta, o trámite en específico; y </w:t>
      </w:r>
    </w:p>
    <w:p w14:paraId="4570ADF1" w14:textId="28CBBE94" w:rsidR="008C2B61" w:rsidRDefault="008C2B61" w:rsidP="008C2B61">
      <w:pPr>
        <w:pStyle w:val="Prrafodelista"/>
        <w:tabs>
          <w:tab w:val="left" w:pos="426"/>
        </w:tabs>
        <w:spacing w:before="240" w:after="240" w:line="276" w:lineRule="auto"/>
        <w:ind w:left="567" w:right="567"/>
        <w:jc w:val="both"/>
        <w:rPr>
          <w:rFonts w:ascii="Palatino Linotype" w:hAnsi="Palatino Linotype"/>
          <w:sz w:val="22"/>
        </w:rPr>
      </w:pPr>
      <w:r w:rsidRPr="008C2B61">
        <w:rPr>
          <w:rFonts w:ascii="Palatino Linotype" w:hAnsi="Palatino Linotype"/>
          <w:b/>
          <w:i/>
          <w:sz w:val="22"/>
        </w:rPr>
        <w:t>VII.</w:t>
      </w:r>
      <w:r w:rsidRPr="008C2B61">
        <w:rPr>
          <w:rFonts w:ascii="Palatino Linotype" w:hAnsi="Palatino Linotype"/>
          <w:i/>
          <w:sz w:val="22"/>
        </w:rPr>
        <w:t xml:space="preserve"> El recurrente amplíe su solicitud en el recurso de revisión, únicamente respecto de los nuevos contenidos.</w:t>
      </w:r>
      <w:r>
        <w:rPr>
          <w:rFonts w:ascii="Palatino Linotype" w:hAnsi="Palatino Linotype"/>
          <w:i/>
          <w:sz w:val="22"/>
        </w:rPr>
        <w:t>”</w:t>
      </w:r>
    </w:p>
    <w:p w14:paraId="2B5B0E95" w14:textId="60960B26" w:rsidR="008C2B61" w:rsidRPr="008C2B61" w:rsidRDefault="008C2B61" w:rsidP="008C2B61">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sz w:val="22"/>
        </w:rPr>
        <w:t>(Énfasis añadido)</w:t>
      </w:r>
    </w:p>
    <w:p w14:paraId="0ECDBD36" w14:textId="77777777" w:rsidR="008C2B61" w:rsidRDefault="008C2B61" w:rsidP="00A36727">
      <w:pPr>
        <w:pStyle w:val="Prrafodelista"/>
        <w:tabs>
          <w:tab w:val="left" w:pos="426"/>
        </w:tabs>
        <w:spacing w:before="240" w:after="240" w:line="360" w:lineRule="auto"/>
        <w:ind w:left="0" w:right="51"/>
        <w:jc w:val="both"/>
        <w:rPr>
          <w:rFonts w:ascii="Palatino Linotype" w:hAnsi="Palatino Linotype"/>
          <w:color w:val="000000" w:themeColor="text1"/>
        </w:rPr>
      </w:pPr>
    </w:p>
    <w:p w14:paraId="6742CE0D" w14:textId="0DD36618" w:rsidR="00A36727" w:rsidRDefault="008C2B61"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el presente asunto, resulta claro que </w:t>
      </w:r>
      <w:r w:rsidR="00AE3A90">
        <w:rPr>
          <w:rFonts w:ascii="Palatino Linotype" w:hAnsi="Palatino Linotype"/>
          <w:color w:val="000000" w:themeColor="text1"/>
        </w:rPr>
        <w:t>los agravios</w:t>
      </w:r>
      <w:r>
        <w:rPr>
          <w:rFonts w:ascii="Palatino Linotype" w:hAnsi="Palatino Linotype"/>
          <w:color w:val="000000" w:themeColor="text1"/>
        </w:rPr>
        <w:t xml:space="preserve"> exteriorizado</w:t>
      </w:r>
      <w:r w:rsidR="00AE3A90">
        <w:rPr>
          <w:rFonts w:ascii="Palatino Linotype" w:hAnsi="Palatino Linotype"/>
          <w:color w:val="000000" w:themeColor="text1"/>
        </w:rPr>
        <w:t>s</w:t>
      </w:r>
      <w:r>
        <w:rPr>
          <w:rFonts w:ascii="Palatino Linotype" w:hAnsi="Palatino Linotype"/>
          <w:color w:val="000000" w:themeColor="text1"/>
        </w:rPr>
        <w:t xml:space="preserve"> por el </w:t>
      </w:r>
      <w:r>
        <w:rPr>
          <w:rFonts w:ascii="Palatino Linotype" w:hAnsi="Palatino Linotype"/>
          <w:b/>
          <w:color w:val="000000" w:themeColor="text1"/>
        </w:rPr>
        <w:t>RECURRENTE</w:t>
      </w:r>
      <w:r>
        <w:rPr>
          <w:rFonts w:ascii="Palatino Linotype" w:hAnsi="Palatino Linotype"/>
          <w:color w:val="000000" w:themeColor="text1"/>
        </w:rPr>
        <w:t xml:space="preserve"> consisti</w:t>
      </w:r>
      <w:r w:rsidR="00AE3A90">
        <w:rPr>
          <w:rFonts w:ascii="Palatino Linotype" w:hAnsi="Palatino Linotype"/>
          <w:color w:val="000000" w:themeColor="text1"/>
        </w:rPr>
        <w:t>eron meramente</w:t>
      </w:r>
      <w:r>
        <w:rPr>
          <w:rFonts w:ascii="Palatino Linotype" w:hAnsi="Palatino Linotype"/>
          <w:color w:val="000000" w:themeColor="text1"/>
        </w:rPr>
        <w:t xml:space="preserve"> en impugnar la veracidad de la información proporcionada por el </w:t>
      </w:r>
      <w:r w:rsidR="00AE3A90">
        <w:rPr>
          <w:rFonts w:ascii="Palatino Linotype" w:hAnsi="Palatino Linotype"/>
          <w:color w:val="000000" w:themeColor="text1"/>
        </w:rPr>
        <w:t>Subdirector de Administración y Finanzas</w:t>
      </w:r>
      <w:r>
        <w:rPr>
          <w:rFonts w:ascii="Palatino Linotype" w:hAnsi="Palatino Linotype"/>
          <w:color w:val="000000" w:themeColor="text1"/>
        </w:rPr>
        <w:t>, por lo que se actualiza la causal de desechamiento del recurso contenida en la fracción V del artículo 191 de la Ley de la materia.</w:t>
      </w:r>
    </w:p>
    <w:p w14:paraId="5A3331FF" w14:textId="77777777" w:rsidR="00A36727" w:rsidRDefault="00A36727" w:rsidP="00A36727">
      <w:pPr>
        <w:pStyle w:val="Prrafodelista"/>
        <w:tabs>
          <w:tab w:val="left" w:pos="426"/>
        </w:tabs>
        <w:spacing w:before="240" w:after="240" w:line="360" w:lineRule="auto"/>
        <w:ind w:left="0" w:right="51"/>
        <w:jc w:val="both"/>
        <w:rPr>
          <w:rFonts w:ascii="Palatino Linotype" w:hAnsi="Palatino Linotype"/>
          <w:color w:val="000000" w:themeColor="text1"/>
        </w:rPr>
      </w:pPr>
    </w:p>
    <w:p w14:paraId="3E702524" w14:textId="15A23073" w:rsidR="00A36727" w:rsidRDefault="008C2B61"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ese orden de ideas, </w:t>
      </w:r>
      <w:r>
        <w:rPr>
          <w:rFonts w:ascii="Palatino Linotype" w:eastAsia="MS Mincho" w:hAnsi="Palatino Linotype" w:cs="Times New Roman"/>
          <w:color w:val="000000"/>
        </w:rPr>
        <w:t>el articulo 192</w:t>
      </w:r>
      <w:r w:rsidRPr="00574D1E">
        <w:t xml:space="preserve"> </w:t>
      </w:r>
      <w:r w:rsidRPr="00574D1E">
        <w:rPr>
          <w:rFonts w:ascii="Palatino Linotype" w:eastAsia="MS Mincho" w:hAnsi="Palatino Linotype" w:cs="Times New Roman"/>
          <w:color w:val="000000"/>
        </w:rPr>
        <w:t xml:space="preserve">Ley </w:t>
      </w:r>
      <w:r>
        <w:rPr>
          <w:rFonts w:ascii="Palatino Linotype" w:eastAsia="MS Mincho" w:hAnsi="Palatino Linotype" w:cs="Times New Roman"/>
          <w:color w:val="000000"/>
        </w:rPr>
        <w:t>d</w:t>
      </w:r>
      <w:r w:rsidRPr="00574D1E">
        <w:rPr>
          <w:rFonts w:ascii="Palatino Linotype" w:eastAsia="MS Mincho" w:hAnsi="Palatino Linotype" w:cs="Times New Roman"/>
          <w:color w:val="000000"/>
        </w:rPr>
        <w:t xml:space="preserve">e Transparencia </w:t>
      </w:r>
      <w:r>
        <w:rPr>
          <w:rFonts w:ascii="Palatino Linotype" w:eastAsia="MS Mincho" w:hAnsi="Palatino Linotype" w:cs="Times New Roman"/>
          <w:color w:val="000000"/>
        </w:rPr>
        <w:t>y Acceso a</w:t>
      </w:r>
      <w:r w:rsidRPr="00574D1E">
        <w:rPr>
          <w:rFonts w:ascii="Palatino Linotype" w:eastAsia="MS Mincho" w:hAnsi="Palatino Linotype" w:cs="Times New Roman"/>
          <w:color w:val="000000"/>
        </w:rPr>
        <w:t xml:space="preserve"> </w:t>
      </w:r>
      <w:r>
        <w:rPr>
          <w:rFonts w:ascii="Palatino Linotype" w:eastAsia="MS Mincho" w:hAnsi="Palatino Linotype" w:cs="Times New Roman"/>
          <w:color w:val="000000"/>
        </w:rPr>
        <w:t>la Información Pública d</w:t>
      </w:r>
      <w:r w:rsidRPr="00574D1E">
        <w:rPr>
          <w:rFonts w:ascii="Palatino Linotype" w:eastAsia="MS Mincho" w:hAnsi="Palatino Linotype" w:cs="Times New Roman"/>
          <w:color w:val="000000"/>
        </w:rPr>
        <w:t xml:space="preserve">el Estado </w:t>
      </w:r>
      <w:r>
        <w:rPr>
          <w:rFonts w:ascii="Palatino Linotype" w:eastAsia="MS Mincho" w:hAnsi="Palatino Linotype" w:cs="Times New Roman"/>
          <w:color w:val="000000"/>
        </w:rPr>
        <w:t>de México y</w:t>
      </w:r>
      <w:r w:rsidRPr="00574D1E">
        <w:rPr>
          <w:rFonts w:ascii="Palatino Linotype" w:eastAsia="MS Mincho" w:hAnsi="Palatino Linotype" w:cs="Times New Roman"/>
          <w:color w:val="000000"/>
        </w:rPr>
        <w:t xml:space="preserve"> Municipios</w:t>
      </w:r>
      <w:r>
        <w:rPr>
          <w:rFonts w:ascii="Palatino Linotype" w:eastAsia="MS Mincho" w:hAnsi="Palatino Linotype" w:cs="Times New Roman"/>
          <w:color w:val="000000"/>
        </w:rPr>
        <w:t>, establece lo siguiente:</w:t>
      </w:r>
    </w:p>
    <w:p w14:paraId="7911F7FF" w14:textId="77777777" w:rsidR="00A36727" w:rsidRDefault="00A36727" w:rsidP="00A36727">
      <w:pPr>
        <w:pStyle w:val="Prrafodelista"/>
        <w:tabs>
          <w:tab w:val="left" w:pos="426"/>
        </w:tabs>
        <w:spacing w:before="240" w:after="240" w:line="360" w:lineRule="auto"/>
        <w:ind w:left="0" w:right="51"/>
        <w:jc w:val="both"/>
        <w:rPr>
          <w:rFonts w:ascii="Palatino Linotype" w:hAnsi="Palatino Linotype"/>
          <w:color w:val="000000" w:themeColor="text1"/>
        </w:rPr>
      </w:pPr>
    </w:p>
    <w:p w14:paraId="0A296480" w14:textId="3DF5C629" w:rsidR="008C2B61" w:rsidRPr="008C2B61" w:rsidRDefault="008C2B61" w:rsidP="008C2B61">
      <w:pPr>
        <w:pStyle w:val="Prrafodelista"/>
        <w:tabs>
          <w:tab w:val="left" w:pos="426"/>
        </w:tabs>
        <w:spacing w:before="240" w:after="240" w:line="276" w:lineRule="auto"/>
        <w:ind w:left="567" w:right="567"/>
        <w:jc w:val="both"/>
        <w:rPr>
          <w:rFonts w:ascii="Palatino Linotype" w:hAnsi="Palatino Linotype"/>
          <w:i/>
          <w:sz w:val="22"/>
        </w:rPr>
      </w:pPr>
      <w:r w:rsidRPr="008C2B61">
        <w:rPr>
          <w:rFonts w:ascii="Palatino Linotype" w:hAnsi="Palatino Linotype"/>
          <w:i/>
          <w:sz w:val="22"/>
        </w:rPr>
        <w:t>“</w:t>
      </w:r>
      <w:r w:rsidRPr="008C2B61">
        <w:rPr>
          <w:rFonts w:ascii="Palatino Linotype" w:hAnsi="Palatino Linotype"/>
          <w:b/>
          <w:i/>
          <w:sz w:val="22"/>
        </w:rPr>
        <w:t>Artículo 192.</w:t>
      </w:r>
      <w:r w:rsidRPr="008C2B61">
        <w:rPr>
          <w:rFonts w:ascii="Palatino Linotype" w:hAnsi="Palatino Linotype"/>
          <w:i/>
          <w:sz w:val="22"/>
        </w:rPr>
        <w:t xml:space="preserve"> </w:t>
      </w:r>
      <w:r w:rsidRPr="00AE3A90">
        <w:rPr>
          <w:rFonts w:ascii="Palatino Linotype" w:hAnsi="Palatino Linotype"/>
          <w:b/>
          <w:bCs/>
          <w:i/>
          <w:sz w:val="22"/>
        </w:rPr>
        <w:t>El recurso será sobreseído</w:t>
      </w:r>
      <w:r w:rsidRPr="008C2B61">
        <w:rPr>
          <w:rFonts w:ascii="Palatino Linotype" w:hAnsi="Palatino Linotype"/>
          <w:i/>
          <w:sz w:val="22"/>
        </w:rPr>
        <w:t xml:space="preserve">, en todo o en parte, </w:t>
      </w:r>
      <w:r w:rsidRPr="00AE3A90">
        <w:rPr>
          <w:rFonts w:ascii="Palatino Linotype" w:hAnsi="Palatino Linotype"/>
          <w:b/>
          <w:bCs/>
          <w:i/>
          <w:sz w:val="22"/>
        </w:rPr>
        <w:t>cuando</w:t>
      </w:r>
      <w:r w:rsidRPr="008C2B61">
        <w:rPr>
          <w:rFonts w:ascii="Palatino Linotype" w:hAnsi="Palatino Linotype"/>
          <w:i/>
          <w:sz w:val="22"/>
        </w:rPr>
        <w:t xml:space="preserve"> una vez admitido, </w:t>
      </w:r>
      <w:r w:rsidRPr="00AE3A90">
        <w:rPr>
          <w:rFonts w:ascii="Palatino Linotype" w:hAnsi="Palatino Linotype"/>
          <w:b/>
          <w:bCs/>
          <w:i/>
          <w:sz w:val="22"/>
        </w:rPr>
        <w:t>se actualicen alguno de los siguientes supuestos</w:t>
      </w:r>
      <w:r w:rsidRPr="008C2B61">
        <w:rPr>
          <w:rFonts w:ascii="Palatino Linotype" w:hAnsi="Palatino Linotype"/>
          <w:i/>
          <w:sz w:val="22"/>
        </w:rPr>
        <w:t>:</w:t>
      </w:r>
    </w:p>
    <w:p w14:paraId="3E0B1548" w14:textId="29FF7CB2" w:rsidR="008C2B61" w:rsidRPr="008C2B61" w:rsidRDefault="008C2B61" w:rsidP="008C2B61">
      <w:pPr>
        <w:pStyle w:val="Prrafodelista"/>
        <w:tabs>
          <w:tab w:val="left" w:pos="426"/>
        </w:tabs>
        <w:spacing w:before="240" w:after="240" w:line="276" w:lineRule="auto"/>
        <w:ind w:left="567" w:right="567"/>
        <w:jc w:val="both"/>
        <w:rPr>
          <w:rFonts w:ascii="Palatino Linotype" w:hAnsi="Palatino Linotype"/>
          <w:i/>
          <w:sz w:val="22"/>
        </w:rPr>
      </w:pPr>
      <w:r w:rsidRPr="008C2B61">
        <w:rPr>
          <w:rFonts w:ascii="Palatino Linotype" w:hAnsi="Palatino Linotype"/>
          <w:i/>
          <w:sz w:val="22"/>
        </w:rPr>
        <w:t>(…)</w:t>
      </w:r>
    </w:p>
    <w:p w14:paraId="05EE820A" w14:textId="254C44C9" w:rsidR="008C2B61" w:rsidRPr="008C2B61" w:rsidRDefault="008C2B61" w:rsidP="008C2B61">
      <w:pPr>
        <w:pStyle w:val="Prrafodelista"/>
        <w:tabs>
          <w:tab w:val="left" w:pos="426"/>
        </w:tabs>
        <w:spacing w:before="240" w:after="240" w:line="276" w:lineRule="auto"/>
        <w:ind w:left="567" w:right="567"/>
        <w:jc w:val="both"/>
        <w:rPr>
          <w:rFonts w:ascii="Palatino Linotype" w:hAnsi="Palatino Linotype"/>
          <w:i/>
          <w:sz w:val="22"/>
        </w:rPr>
      </w:pPr>
      <w:r w:rsidRPr="008C2B61">
        <w:rPr>
          <w:rFonts w:ascii="Palatino Linotype" w:hAnsi="Palatino Linotype"/>
          <w:b/>
          <w:i/>
          <w:sz w:val="22"/>
        </w:rPr>
        <w:t>IV. Admitido el recurso de revisión, aparezca alguna causal de improcedencia en los términos de la presente Ley</w:t>
      </w:r>
      <w:r w:rsidRPr="008C2B61">
        <w:rPr>
          <w:rFonts w:ascii="Palatino Linotype" w:hAnsi="Palatino Linotype"/>
          <w:i/>
          <w:sz w:val="22"/>
        </w:rPr>
        <w:t>; y</w:t>
      </w:r>
    </w:p>
    <w:p w14:paraId="79F798D9" w14:textId="02006523" w:rsidR="008C2B61" w:rsidRDefault="008C2B61" w:rsidP="008C2B61">
      <w:pPr>
        <w:pStyle w:val="Prrafodelista"/>
        <w:tabs>
          <w:tab w:val="left" w:pos="426"/>
        </w:tabs>
        <w:spacing w:before="240" w:after="240" w:line="276" w:lineRule="auto"/>
        <w:ind w:left="567" w:right="567"/>
        <w:jc w:val="both"/>
        <w:rPr>
          <w:rFonts w:ascii="Palatino Linotype" w:hAnsi="Palatino Linotype"/>
          <w:iCs/>
          <w:sz w:val="22"/>
        </w:rPr>
      </w:pPr>
      <w:r w:rsidRPr="008C2B61">
        <w:rPr>
          <w:rFonts w:ascii="Palatino Linotype" w:hAnsi="Palatino Linotype"/>
          <w:i/>
          <w:sz w:val="22"/>
        </w:rPr>
        <w:lastRenderedPageBreak/>
        <w:t>(…)”</w:t>
      </w:r>
    </w:p>
    <w:p w14:paraId="6434AEF4" w14:textId="23E480CB" w:rsidR="00AE3A90" w:rsidRPr="00AE3A90" w:rsidRDefault="00AE3A90" w:rsidP="008C2B61">
      <w:pPr>
        <w:pStyle w:val="Prrafodelista"/>
        <w:tabs>
          <w:tab w:val="left" w:pos="426"/>
        </w:tabs>
        <w:spacing w:before="240" w:after="240" w:line="276" w:lineRule="auto"/>
        <w:ind w:left="567" w:right="567"/>
        <w:jc w:val="both"/>
        <w:rPr>
          <w:rFonts w:ascii="Palatino Linotype" w:hAnsi="Palatino Linotype"/>
          <w:iCs/>
          <w:color w:val="000000" w:themeColor="text1"/>
          <w:sz w:val="22"/>
        </w:rPr>
      </w:pPr>
      <w:r>
        <w:rPr>
          <w:rFonts w:ascii="Palatino Linotype" w:hAnsi="Palatino Linotype"/>
          <w:iCs/>
          <w:sz w:val="22"/>
        </w:rPr>
        <w:t>(Énfasis añadido)</w:t>
      </w:r>
    </w:p>
    <w:p w14:paraId="7101493B" w14:textId="77777777" w:rsidR="008C2B61" w:rsidRDefault="008C2B61" w:rsidP="00A36727">
      <w:pPr>
        <w:pStyle w:val="Prrafodelista"/>
        <w:tabs>
          <w:tab w:val="left" w:pos="426"/>
        </w:tabs>
        <w:spacing w:before="240" w:after="240" w:line="360" w:lineRule="auto"/>
        <w:ind w:left="0" w:right="51"/>
        <w:jc w:val="both"/>
        <w:rPr>
          <w:rFonts w:ascii="Palatino Linotype" w:hAnsi="Palatino Linotype"/>
          <w:color w:val="000000" w:themeColor="text1"/>
        </w:rPr>
      </w:pPr>
    </w:p>
    <w:p w14:paraId="422C0AB8" w14:textId="57F3A4E3" w:rsidR="00F72F7E" w:rsidRDefault="00F72F7E"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F72F7E">
        <w:rPr>
          <w:rFonts w:ascii="Palatino Linotype" w:hAnsi="Palatino Linotype"/>
          <w:color w:val="000000" w:themeColor="text1"/>
          <w:lang w:val="es-ES"/>
        </w:rPr>
        <w:t xml:space="preserve">el presente asunto, resulta evidente que la fracción </w:t>
      </w:r>
      <w:r>
        <w:rPr>
          <w:rFonts w:ascii="Palatino Linotype" w:hAnsi="Palatino Linotype"/>
          <w:color w:val="000000" w:themeColor="text1"/>
          <w:lang w:val="es-ES"/>
        </w:rPr>
        <w:t>IV</w:t>
      </w:r>
      <w:r w:rsidRPr="00F72F7E">
        <w:rPr>
          <w:rFonts w:ascii="Palatino Linotype" w:hAnsi="Palatino Linotype"/>
          <w:color w:val="000000" w:themeColor="text1"/>
          <w:lang w:val="es-ES"/>
        </w:rPr>
        <w:t xml:space="preserve"> del artículo 192 de la Ley de Transparencia y Acceso a la Información Pública del Estado de México y Municipios se actualiza, ya que como se mencionó en el desarrollo de la presente resolución,</w:t>
      </w:r>
      <w:r>
        <w:rPr>
          <w:rFonts w:ascii="Palatino Linotype" w:hAnsi="Palatino Linotype"/>
          <w:color w:val="000000" w:themeColor="text1"/>
          <w:lang w:val="es-ES"/>
        </w:rPr>
        <w:t xml:space="preserve"> la impugnación del </w:t>
      </w:r>
      <w:r>
        <w:rPr>
          <w:rFonts w:ascii="Palatino Linotype" w:hAnsi="Palatino Linotype"/>
          <w:b/>
          <w:color w:val="000000" w:themeColor="text1"/>
          <w:lang w:val="es-ES"/>
        </w:rPr>
        <w:t>RECURRENTE</w:t>
      </w:r>
      <w:r>
        <w:rPr>
          <w:rFonts w:ascii="Palatino Linotype" w:hAnsi="Palatino Linotype"/>
          <w:color w:val="000000" w:themeColor="text1"/>
          <w:lang w:val="es-ES"/>
        </w:rPr>
        <w:t xml:space="preserve"> versó específicamente en contra de la veracidad de la información proporcionada por el </w:t>
      </w:r>
      <w:r>
        <w:rPr>
          <w:rFonts w:ascii="Palatino Linotype" w:hAnsi="Palatino Linotype"/>
          <w:b/>
          <w:color w:val="000000" w:themeColor="text1"/>
          <w:lang w:val="es-ES"/>
        </w:rPr>
        <w:t>SUJETO OBLIGADO</w:t>
      </w:r>
      <w:r>
        <w:rPr>
          <w:rFonts w:ascii="Palatino Linotype" w:hAnsi="Palatino Linotype"/>
          <w:color w:val="000000" w:themeColor="text1"/>
          <w:lang w:val="es-ES"/>
        </w:rPr>
        <w:t>.</w:t>
      </w:r>
    </w:p>
    <w:p w14:paraId="7117011E" w14:textId="77777777" w:rsidR="00F72F7E" w:rsidRDefault="00F72F7E" w:rsidP="00F72F7E">
      <w:pPr>
        <w:pStyle w:val="Prrafodelista"/>
        <w:tabs>
          <w:tab w:val="left" w:pos="426"/>
        </w:tabs>
        <w:spacing w:before="240" w:after="240" w:line="360" w:lineRule="auto"/>
        <w:ind w:left="0" w:right="51"/>
        <w:jc w:val="both"/>
        <w:rPr>
          <w:rFonts w:ascii="Palatino Linotype" w:hAnsi="Palatino Linotype"/>
          <w:color w:val="000000" w:themeColor="text1"/>
        </w:rPr>
      </w:pPr>
    </w:p>
    <w:p w14:paraId="1A92E026" w14:textId="5FB0D22B" w:rsidR="00F72F7E" w:rsidRDefault="00F72F7E"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F72F7E">
        <w:rPr>
          <w:rFonts w:ascii="Palatino Linotype" w:hAnsi="Palatino Linotype"/>
          <w:color w:val="000000" w:themeColor="text1"/>
        </w:rPr>
        <w:t xml:space="preserve">el mismo orden de ideas, de acuerdo con el procesalista Niceto Alcalá-Zamora y Castillo en su obra </w:t>
      </w:r>
      <w:r w:rsidRPr="00F72F7E">
        <w:rPr>
          <w:rFonts w:ascii="Palatino Linotype" w:hAnsi="Palatino Linotype"/>
          <w:i/>
          <w:color w:val="000000" w:themeColor="text1"/>
        </w:rPr>
        <w:t>“Cuestiones de Terminología Procesal”</w:t>
      </w:r>
      <w:r w:rsidRPr="00F72F7E">
        <w:rPr>
          <w:rFonts w:ascii="Palatino Linotype" w:hAnsi="Palatino Linotype"/>
          <w:color w:val="000000" w:themeColor="text1"/>
        </w:rPr>
        <w:t xml:space="preserve">, el sobreseimiento es </w:t>
      </w:r>
      <w:r w:rsidRPr="00F72F7E">
        <w:rPr>
          <w:rFonts w:ascii="Palatino Linotype" w:hAnsi="Palatino Linotype"/>
          <w:i/>
          <w:color w:val="000000" w:themeColor="text1"/>
        </w:rPr>
        <w:t>“... una resolución en forma de auto, que produce la suspensión indefinida del procedimiento penal, o que pone fin al proceso, impidiendo en ambos casos, mientras subsista, la apertura del plenario o que en él se pronuncie sentencia...”.</w:t>
      </w:r>
    </w:p>
    <w:p w14:paraId="0FADDC36" w14:textId="77777777" w:rsidR="00F72F7E" w:rsidRDefault="00F72F7E" w:rsidP="00F72F7E">
      <w:pPr>
        <w:pStyle w:val="Prrafodelista"/>
        <w:tabs>
          <w:tab w:val="left" w:pos="426"/>
        </w:tabs>
        <w:spacing w:before="240" w:after="240" w:line="360" w:lineRule="auto"/>
        <w:ind w:left="0" w:right="51"/>
        <w:jc w:val="both"/>
        <w:rPr>
          <w:rFonts w:ascii="Palatino Linotype" w:hAnsi="Palatino Linotype"/>
          <w:color w:val="000000" w:themeColor="text1"/>
        </w:rPr>
      </w:pPr>
    </w:p>
    <w:p w14:paraId="2EA4143B" w14:textId="5F09779A" w:rsidR="00F72F7E" w:rsidRDefault="00AE3A90"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w:t>
      </w:r>
      <w:r w:rsidR="00F72F7E">
        <w:rPr>
          <w:rFonts w:ascii="Palatino Linotype" w:hAnsi="Palatino Linotype"/>
          <w:color w:val="000000" w:themeColor="text1"/>
        </w:rPr>
        <w:t xml:space="preserve">Eduardo </w:t>
      </w:r>
      <w:r w:rsidR="00F72F7E" w:rsidRPr="00962EC1">
        <w:rPr>
          <w:rFonts w:ascii="Palatino Linotype" w:hAnsi="Palatino Linotype" w:cs="Arial"/>
        </w:rPr>
        <w:t xml:space="preserve">Pallares, en su artículo </w:t>
      </w:r>
      <w:r w:rsidR="00F72F7E" w:rsidRPr="00962EC1">
        <w:rPr>
          <w:rFonts w:ascii="Palatino Linotype" w:hAnsi="Palatino Linotype" w:cs="Arial"/>
          <w:i/>
        </w:rPr>
        <w:t>“La caducidad y el sobreseimiento en el amparo”</w:t>
      </w:r>
      <w:r w:rsidR="00F72F7E" w:rsidRPr="00962EC1">
        <w:rPr>
          <w:rFonts w:ascii="Palatino Linotype" w:hAnsi="Palatino Linotype" w:cs="Arial"/>
        </w:rPr>
        <w:t xml:space="preserve">, cita la definición de Aguilera Paz, </w:t>
      </w:r>
      <w:r>
        <w:rPr>
          <w:rFonts w:ascii="Palatino Linotype" w:hAnsi="Palatino Linotype" w:cs="Arial"/>
        </w:rPr>
        <w:t>donde aduce</w:t>
      </w:r>
      <w:r w:rsidR="00F72F7E" w:rsidRPr="00962EC1">
        <w:rPr>
          <w:rFonts w:ascii="Palatino Linotype" w:hAnsi="Palatino Linotype" w:cs="Arial"/>
        </w:rPr>
        <w:t xml:space="preserve"> que se </w:t>
      </w:r>
      <w:r w:rsidR="00F72F7E" w:rsidRPr="00962EC1">
        <w:rPr>
          <w:rFonts w:ascii="Palatino Linotype"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00F72F7E" w:rsidRPr="00962EC1">
        <w:rPr>
          <w:rFonts w:ascii="Palatino Linotype" w:hAnsi="Palatino Linotype" w:cs="Arial"/>
        </w:rPr>
        <w:t>. Asimismo, señala que existe el sobreseimiento provisional y el definitivo</w:t>
      </w:r>
      <w:r w:rsidR="00F72F7E" w:rsidRPr="00962EC1">
        <w:rPr>
          <w:rFonts w:ascii="Palatino Linotype" w:hAnsi="Palatino Linotype" w:cs="Arial"/>
          <w:i/>
        </w:rPr>
        <w:t>: “...el definitivo es una verdadera sentencia que pone fin al juicio, y que una vez dictada, produce cosa juzgada, mientras que el provisorio tiene por efectos suspender la prosecución de la causa...”</w:t>
      </w:r>
      <w:r w:rsidR="00F72F7E">
        <w:rPr>
          <w:rFonts w:ascii="Palatino Linotype" w:hAnsi="Palatino Linotype" w:cs="Arial"/>
          <w:i/>
        </w:rPr>
        <w:t>.</w:t>
      </w:r>
    </w:p>
    <w:p w14:paraId="58CD2CF2" w14:textId="77777777" w:rsidR="00F72F7E" w:rsidRDefault="00F72F7E" w:rsidP="00F72F7E">
      <w:pPr>
        <w:pStyle w:val="Prrafodelista"/>
        <w:tabs>
          <w:tab w:val="left" w:pos="426"/>
        </w:tabs>
        <w:spacing w:before="240" w:after="240" w:line="360" w:lineRule="auto"/>
        <w:ind w:left="0" w:right="51"/>
        <w:jc w:val="both"/>
        <w:rPr>
          <w:rFonts w:ascii="Palatino Linotype" w:hAnsi="Palatino Linotype"/>
          <w:color w:val="000000" w:themeColor="text1"/>
        </w:rPr>
      </w:pPr>
    </w:p>
    <w:p w14:paraId="5366E32F" w14:textId="093E3467" w:rsidR="00F72F7E" w:rsidRDefault="00F72F7E"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962EC1">
        <w:rPr>
          <w:rFonts w:ascii="Palatino Linotype" w:hAnsi="Palatino Linotype" w:cs="Arial"/>
        </w:rPr>
        <w:t>para la doctrina</w:t>
      </w:r>
      <w:r w:rsidR="00AE3A90">
        <w:rPr>
          <w:rFonts w:ascii="Palatino Linotype" w:hAnsi="Palatino Linotype" w:cs="Arial"/>
        </w:rPr>
        <w:t>,</w:t>
      </w:r>
      <w:r w:rsidRPr="00962EC1">
        <w:rPr>
          <w:rFonts w:ascii="Palatino Linotype" w:hAnsi="Palatino Linotype" w:cs="Arial"/>
        </w:rPr>
        <w:t xml:space="preserve"> el sobreseimiento provoca que un procedimiento se suspenda o se resuelva en definitiva </w:t>
      </w:r>
      <w:r w:rsidRPr="00962EC1">
        <w:rPr>
          <w:rFonts w:ascii="Palatino Linotype" w:hAnsi="Palatino Linotype" w:cs="Arial"/>
          <w:b/>
        </w:rPr>
        <w:t xml:space="preserve">sin que se entre al estudio de los agravios o </w:t>
      </w:r>
      <w:r w:rsidRPr="00962EC1">
        <w:rPr>
          <w:rFonts w:ascii="Palatino Linotype" w:hAnsi="Palatino Linotype" w:cs="Arial"/>
          <w:b/>
        </w:rPr>
        <w:lastRenderedPageBreak/>
        <w:t xml:space="preserve">motivos de inconformidad. </w:t>
      </w:r>
      <w:r w:rsidRPr="00962EC1">
        <w:rPr>
          <w:rFonts w:ascii="Palatino Linotype" w:hAnsi="Palatino Linotype" w:cs="Arial"/>
        </w:rPr>
        <w:t xml:space="preserve">Este mismo criterio es compartido por el </w:t>
      </w:r>
      <w:r>
        <w:rPr>
          <w:rFonts w:ascii="Palatino Linotype" w:hAnsi="Palatino Linotype" w:cs="Arial"/>
        </w:rPr>
        <w:t>Máximo</w:t>
      </w:r>
      <w:r w:rsidRPr="00962EC1">
        <w:rPr>
          <w:rFonts w:ascii="Palatino Linotype" w:hAnsi="Palatino Linotype" w:cs="Arial"/>
        </w:rPr>
        <w:t xml:space="preserve"> Tribunal del país en múltiples jurisprudencias, por lo que a continuación se agrega una de ellas</w:t>
      </w:r>
      <w:r w:rsidR="00AC4CD6">
        <w:rPr>
          <w:rStyle w:val="Refdenotaalpie"/>
          <w:rFonts w:ascii="Palatino Linotype" w:hAnsi="Palatino Linotype" w:cs="Arial"/>
        </w:rPr>
        <w:footnoteReference w:id="6"/>
      </w:r>
      <w:r w:rsidRPr="00962EC1">
        <w:rPr>
          <w:rFonts w:ascii="Palatino Linotype" w:hAnsi="Palatino Linotype" w:cs="Arial"/>
        </w:rPr>
        <w:t xml:space="preserve"> que sirve como orientador en esta resolución:</w:t>
      </w:r>
    </w:p>
    <w:p w14:paraId="5242340D" w14:textId="77777777" w:rsidR="00F72F7E" w:rsidRDefault="00F72F7E" w:rsidP="00F72F7E">
      <w:pPr>
        <w:pStyle w:val="Prrafodelista"/>
        <w:tabs>
          <w:tab w:val="left" w:pos="426"/>
        </w:tabs>
        <w:spacing w:before="240" w:line="360" w:lineRule="auto"/>
        <w:ind w:left="0" w:right="51"/>
        <w:jc w:val="both"/>
        <w:rPr>
          <w:rFonts w:ascii="Palatino Linotype" w:hAnsi="Palatino Linotype"/>
          <w:color w:val="000000" w:themeColor="text1"/>
        </w:rPr>
      </w:pPr>
    </w:p>
    <w:p w14:paraId="5B6C7C7C" w14:textId="77777777" w:rsidR="00F72F7E" w:rsidRDefault="00F72F7E" w:rsidP="00F72F7E">
      <w:pPr>
        <w:pStyle w:val="Prrafodelista"/>
        <w:spacing w:line="276" w:lineRule="auto"/>
        <w:ind w:left="567" w:right="567"/>
        <w:jc w:val="both"/>
        <w:rPr>
          <w:rFonts w:ascii="Palatino Linotype" w:eastAsia="Calibri" w:hAnsi="Palatino Linotype" w:cs="Times New Roman"/>
          <w:iCs/>
          <w:sz w:val="22"/>
          <w:lang w:val="es-AR"/>
        </w:rPr>
      </w:pPr>
      <w:r w:rsidRPr="00F72F7E">
        <w:rPr>
          <w:rFonts w:ascii="Palatino Linotype" w:eastAsia="Calibri" w:hAnsi="Palatino Linotype" w:cs="Times New Roman"/>
          <w:b/>
          <w:i/>
          <w:iCs/>
          <w:sz w:val="22"/>
          <w:lang w:val="es-AR"/>
        </w:rPr>
        <w:t>SOBRESEIMIENTO EN EL JUICIO DE AMPARO DIRECTO. IMPIDE EL ESTUDIO DE LAS VIOLACIONES PROCESALES PLANTEADAS EN LOS CONCEPTOS DE VIOLACIÓN. “El sobreseimiento</w:t>
      </w:r>
      <w:r w:rsidRPr="00F72F7E">
        <w:rPr>
          <w:rFonts w:ascii="Palatino Linotype" w:eastAsia="Calibri" w:hAnsi="Palatino Linotype" w:cs="Times New Roman"/>
          <w:i/>
          <w:iCs/>
          <w:sz w:val="22"/>
          <w:lang w:val="es-AR"/>
        </w:rPr>
        <w:t xml:space="preserve"> en el juicio de amparo directo </w:t>
      </w:r>
      <w:r w:rsidRPr="00F72F7E">
        <w:rPr>
          <w:rFonts w:ascii="Palatino Linotype" w:eastAsia="Calibri" w:hAnsi="Palatino Linotype" w:cs="Times New Roman"/>
          <w:b/>
          <w:i/>
          <w:iCs/>
          <w:sz w:val="22"/>
          <w:lang w:val="es-AR"/>
        </w:rPr>
        <w:t>provoca la terminación de la controversia planteada</w:t>
      </w:r>
      <w:r w:rsidRPr="00F72F7E">
        <w:rPr>
          <w:rFonts w:ascii="Palatino Linotype" w:eastAsia="Calibri" w:hAnsi="Palatino Linotype" w:cs="Times New Roman"/>
          <w:i/>
          <w:iCs/>
          <w:sz w:val="22"/>
          <w:lang w:val="es-AR"/>
        </w:rPr>
        <w:t xml:space="preserve"> por el quejoso en la demanda de amparo</w:t>
      </w:r>
      <w:r w:rsidRPr="00F72F7E">
        <w:rPr>
          <w:rFonts w:ascii="Palatino Linotype" w:eastAsia="Calibri" w:hAnsi="Palatino Linotype" w:cs="Times New Roman"/>
          <w:b/>
          <w:i/>
          <w:iCs/>
          <w:sz w:val="22"/>
          <w:lang w:val="es-AR"/>
        </w:rPr>
        <w:t>, sin hacer un pronunciamiento de fondo sobre la legalidad o ilegalidad de la sentencia reclamada</w:t>
      </w:r>
      <w:r w:rsidRPr="00F72F7E">
        <w:rPr>
          <w:rFonts w:ascii="Palatino Linotype" w:eastAsia="Calibri" w:hAnsi="Palatino Linotype" w:cs="Times New Roman"/>
          <w:i/>
          <w:iCs/>
          <w:sz w:val="22"/>
          <w:lang w:val="es-AR"/>
        </w:rPr>
        <w:t xml:space="preserve">. </w:t>
      </w:r>
      <w:r w:rsidRPr="00F72F7E">
        <w:rPr>
          <w:rFonts w:ascii="Palatino Linotype" w:eastAsia="Calibri" w:hAnsi="Palatino Linotype" w:cs="Times New Roman"/>
          <w:b/>
          <w:i/>
          <w:iCs/>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F72F7E">
        <w:rPr>
          <w:rFonts w:ascii="Palatino Linotype" w:eastAsia="Calibri" w:hAnsi="Palatino Linotype" w:cs="Times New Roman"/>
          <w:i/>
          <w:iCs/>
          <w:sz w:val="22"/>
          <w:lang w:val="es-AR"/>
        </w:rPr>
        <w:t>.”</w:t>
      </w:r>
    </w:p>
    <w:p w14:paraId="631B75FD" w14:textId="69BDE5EA" w:rsidR="00F72F7E" w:rsidRPr="00F72F7E" w:rsidRDefault="00F72F7E" w:rsidP="00F72F7E">
      <w:pPr>
        <w:pStyle w:val="Prrafodelista"/>
        <w:spacing w:line="276" w:lineRule="auto"/>
        <w:ind w:left="567" w:right="567"/>
        <w:jc w:val="both"/>
        <w:rPr>
          <w:rFonts w:ascii="Palatino Linotype" w:eastAsia="Calibri" w:hAnsi="Palatino Linotype" w:cs="Times New Roman"/>
          <w:iCs/>
          <w:sz w:val="22"/>
          <w:lang w:val="es-AR"/>
        </w:rPr>
      </w:pPr>
      <w:r>
        <w:rPr>
          <w:rFonts w:ascii="Palatino Linotype" w:eastAsia="Calibri" w:hAnsi="Palatino Linotype" w:cs="Times New Roman"/>
          <w:iCs/>
          <w:sz w:val="22"/>
          <w:lang w:val="es-AR"/>
        </w:rPr>
        <w:t>(Énfasis añadido)</w:t>
      </w:r>
    </w:p>
    <w:p w14:paraId="20EDBCB0" w14:textId="77777777" w:rsidR="00F72F7E" w:rsidRDefault="00F72F7E" w:rsidP="00F72F7E">
      <w:pPr>
        <w:pStyle w:val="Prrafodelista"/>
        <w:tabs>
          <w:tab w:val="left" w:pos="426"/>
        </w:tabs>
        <w:spacing w:before="240" w:after="240" w:line="360" w:lineRule="auto"/>
        <w:ind w:left="0" w:right="51"/>
        <w:jc w:val="both"/>
        <w:rPr>
          <w:rFonts w:ascii="Palatino Linotype" w:hAnsi="Palatino Linotype"/>
          <w:color w:val="000000" w:themeColor="text1"/>
        </w:rPr>
      </w:pPr>
    </w:p>
    <w:p w14:paraId="130674AD" w14:textId="2963D596" w:rsidR="00A36727" w:rsidRDefault="00F72F7E" w:rsidP="007A08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Bajo </w:t>
      </w:r>
      <w:r w:rsidRPr="00962EC1">
        <w:rPr>
          <w:rFonts w:ascii="Palatino Linotype" w:hAnsi="Palatino Linotype" w:cs="Arial"/>
          <w:lang w:val="es-CO"/>
        </w:rPr>
        <w:t>ese tenor y</w:t>
      </w:r>
      <w:r w:rsidR="00AE3A90">
        <w:rPr>
          <w:rFonts w:ascii="Palatino Linotype" w:hAnsi="Palatino Linotype" w:cs="Arial"/>
          <w:lang w:val="es-CO"/>
        </w:rPr>
        <w:t>,</w:t>
      </w:r>
      <w:r w:rsidRPr="00962EC1">
        <w:rPr>
          <w:rFonts w:ascii="Palatino Linotype" w:hAnsi="Palatino Linotype" w:cs="Arial"/>
          <w:lang w:val="es-CO"/>
        </w:rPr>
        <w:t xml:space="preserve"> en términos del artículo 186</w:t>
      </w:r>
      <w:r w:rsidR="00AE3A90">
        <w:rPr>
          <w:rFonts w:ascii="Palatino Linotype" w:hAnsi="Palatino Linotype" w:cs="Arial"/>
          <w:lang w:val="es-CO"/>
        </w:rPr>
        <w:t>,</w:t>
      </w:r>
      <w:r w:rsidRPr="00962EC1">
        <w:rPr>
          <w:rFonts w:ascii="Palatino Linotype" w:hAnsi="Palatino Linotype" w:cs="Arial"/>
          <w:lang w:val="es-CO"/>
        </w:rPr>
        <w:t xml:space="preserve"> fracción I</w:t>
      </w:r>
      <w:r w:rsidR="00AE3A90">
        <w:rPr>
          <w:rFonts w:ascii="Palatino Linotype" w:hAnsi="Palatino Linotype" w:cs="Arial"/>
          <w:lang w:val="es-CO"/>
        </w:rPr>
        <w:t>,</w:t>
      </w:r>
      <w:r w:rsidRPr="00962EC1">
        <w:rPr>
          <w:rFonts w:ascii="Palatino Linotype" w:hAnsi="Palatino Linotype" w:cs="Arial"/>
          <w:lang w:val="es-CO"/>
        </w:rPr>
        <w:t xml:space="preserve"> de la Ley de Transparencia y Acceso a la Información Pública del Estado de México y Municipios, este Pleno determina el </w:t>
      </w:r>
      <w:r w:rsidRPr="00962EC1">
        <w:rPr>
          <w:rFonts w:ascii="Palatino Linotype" w:hAnsi="Palatino Linotype" w:cs="Arial"/>
          <w:b/>
          <w:lang w:val="es-CO"/>
        </w:rPr>
        <w:t xml:space="preserve">SOBRESEIMIENTO </w:t>
      </w:r>
      <w:r w:rsidRPr="00962EC1">
        <w:rPr>
          <w:rFonts w:ascii="Palatino Linotype" w:hAnsi="Palatino Linotype" w:cs="Arial"/>
          <w:lang w:val="es-CO"/>
        </w:rPr>
        <w:t xml:space="preserve">del presente recurso de revisión, </w:t>
      </w:r>
      <w:r w:rsidR="00AC4CD6">
        <w:rPr>
          <w:rFonts w:ascii="Palatino Linotype" w:hAnsi="Palatino Linotype" w:cs="Arial"/>
          <w:lang w:val="es-CO"/>
        </w:rPr>
        <w:t>por resultar improcedente</w:t>
      </w:r>
      <w:r w:rsidRPr="00962EC1">
        <w:rPr>
          <w:rFonts w:ascii="Palatino Linotype" w:hAnsi="Palatino Linotype" w:cs="Arial"/>
          <w:lang w:val="es-CO"/>
        </w:rPr>
        <w:t xml:space="preserve">, en términos de la fracción </w:t>
      </w:r>
      <w:r w:rsidR="00AC4CD6">
        <w:rPr>
          <w:rFonts w:ascii="Palatino Linotype" w:hAnsi="Palatino Linotype" w:cs="Arial"/>
          <w:lang w:val="es-CO"/>
        </w:rPr>
        <w:t>I</w:t>
      </w:r>
      <w:r w:rsidRPr="00962EC1">
        <w:rPr>
          <w:rFonts w:ascii="Palatino Linotype" w:hAnsi="Palatino Linotype" w:cs="Arial"/>
          <w:lang w:val="es-CO"/>
        </w:rPr>
        <w:t>V</w:t>
      </w:r>
      <w:r w:rsidR="00AE3A90">
        <w:rPr>
          <w:rFonts w:ascii="Palatino Linotype" w:hAnsi="Palatino Linotype" w:cs="Arial"/>
          <w:lang w:val="es-CO"/>
        </w:rPr>
        <w:t>,</w:t>
      </w:r>
      <w:r w:rsidRPr="00962EC1">
        <w:rPr>
          <w:rFonts w:ascii="Palatino Linotype" w:hAnsi="Palatino Linotype" w:cs="Arial"/>
          <w:lang w:val="es-CO"/>
        </w:rPr>
        <w:t xml:space="preserve"> del artículo 192</w:t>
      </w:r>
      <w:r w:rsidR="00AE3A90">
        <w:rPr>
          <w:rFonts w:ascii="Palatino Linotype" w:hAnsi="Palatino Linotype" w:cs="Arial"/>
          <w:lang w:val="es-CO"/>
        </w:rPr>
        <w:t>,</w:t>
      </w:r>
      <w:r w:rsidRPr="00962EC1">
        <w:rPr>
          <w:rFonts w:ascii="Palatino Linotype" w:hAnsi="Palatino Linotype" w:cs="Arial"/>
          <w:lang w:val="es-CO"/>
        </w:rPr>
        <w:t xml:space="preserve"> de la Ley de Transparencia y Acceso a la Información Pública Estatal.</w:t>
      </w:r>
    </w:p>
    <w:p w14:paraId="4163F536" w14:textId="77777777" w:rsidR="00A36727" w:rsidRDefault="00A36727" w:rsidP="00A36727">
      <w:pPr>
        <w:pStyle w:val="Prrafodelista"/>
        <w:tabs>
          <w:tab w:val="left" w:pos="426"/>
        </w:tabs>
        <w:spacing w:before="240" w:after="240" w:line="360" w:lineRule="auto"/>
        <w:ind w:left="0" w:right="51"/>
        <w:jc w:val="both"/>
        <w:rPr>
          <w:rFonts w:ascii="Palatino Linotype" w:hAnsi="Palatino Linotype"/>
          <w:color w:val="000000" w:themeColor="text1"/>
        </w:rPr>
      </w:pPr>
    </w:p>
    <w:p w14:paraId="4FC96C23" w14:textId="6FAC47A9" w:rsidR="007A08EE" w:rsidRPr="00953B03" w:rsidRDefault="00E44CEF" w:rsidP="007A08E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8" w:name="_Toc97146443"/>
      <w:r>
        <w:rPr>
          <w:rFonts w:ascii="Palatino Linotype" w:hAnsi="Palatino Linotype"/>
          <w:b/>
          <w:bCs/>
          <w:color w:val="000000" w:themeColor="text1"/>
        </w:rPr>
        <w:t>CUARTO</w:t>
      </w:r>
      <w:r w:rsidR="007A08EE" w:rsidRPr="00953B03">
        <w:rPr>
          <w:rFonts w:ascii="Palatino Linotype" w:hAnsi="Palatino Linotype"/>
          <w:b/>
          <w:bCs/>
          <w:color w:val="000000" w:themeColor="text1"/>
        </w:rPr>
        <w:t>. Decisión</w:t>
      </w:r>
      <w:bookmarkEnd w:id="28"/>
    </w:p>
    <w:p w14:paraId="11CBBAC9" w14:textId="77777777" w:rsidR="007A08EE" w:rsidRDefault="007A08EE" w:rsidP="007A08EE">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278131EF" w:rsidR="00953B03" w:rsidRPr="00EF75DE" w:rsidRDefault="00EA4CEB"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 lo largo del presente estudio</w:t>
      </w:r>
      <w:r w:rsidR="00C828E8">
        <w:rPr>
          <w:rFonts w:ascii="Palatino Linotype" w:hAnsi="Palatino Linotype"/>
          <w:color w:val="000000" w:themeColor="text1"/>
        </w:rPr>
        <w:t xml:space="preserve"> se</w:t>
      </w:r>
      <w:r w:rsidR="008D3F2B">
        <w:rPr>
          <w:rFonts w:ascii="Palatino Linotype" w:hAnsi="Palatino Linotype"/>
          <w:color w:val="000000" w:themeColor="text1"/>
        </w:rPr>
        <w:t xml:space="preserve"> demostró </w:t>
      </w:r>
      <w:r w:rsidR="001F0A5F">
        <w:rPr>
          <w:rFonts w:ascii="Palatino Linotype" w:hAnsi="Palatino Linotype"/>
          <w:color w:val="000000" w:themeColor="text1"/>
        </w:rPr>
        <w:t xml:space="preserve">que los agravios expuestos en el recurso de revisión eran </w:t>
      </w:r>
      <w:r w:rsidR="00AC4CD6">
        <w:rPr>
          <w:rFonts w:ascii="Palatino Linotype" w:hAnsi="Palatino Linotype"/>
          <w:color w:val="000000" w:themeColor="text1"/>
        </w:rPr>
        <w:t>in</w:t>
      </w:r>
      <w:r w:rsidR="001F0A5F">
        <w:rPr>
          <w:rFonts w:ascii="Palatino Linotype" w:hAnsi="Palatino Linotype"/>
          <w:color w:val="000000" w:themeColor="text1"/>
        </w:rPr>
        <w:t xml:space="preserve">fundados, pues éstos consistían en </w:t>
      </w:r>
      <w:r w:rsidR="00AC4CD6">
        <w:rPr>
          <w:rFonts w:ascii="Palatino Linotype" w:hAnsi="Palatino Linotype"/>
          <w:color w:val="000000" w:themeColor="text1"/>
        </w:rPr>
        <w:t>impugnar</w:t>
      </w:r>
      <w:r w:rsidR="001F0A5F">
        <w:rPr>
          <w:rFonts w:ascii="Palatino Linotype" w:hAnsi="Palatino Linotype"/>
          <w:color w:val="000000" w:themeColor="text1"/>
        </w:rPr>
        <w:t xml:space="preserve"> la </w:t>
      </w:r>
      <w:r w:rsidR="001F0A5F">
        <w:rPr>
          <w:rFonts w:ascii="Palatino Linotype" w:hAnsi="Palatino Linotype"/>
          <w:color w:val="000000" w:themeColor="text1"/>
        </w:rPr>
        <w:lastRenderedPageBreak/>
        <w:t>veracidad de</w:t>
      </w:r>
      <w:r w:rsidR="008D3F2B">
        <w:rPr>
          <w:rFonts w:ascii="Palatino Linotype" w:hAnsi="Palatino Linotype"/>
          <w:color w:val="000000" w:themeColor="text1"/>
        </w:rPr>
        <w:t>l Registro de Asistencia de una servidora pública; situación que actualiza la causal de desechamiento considerada en la fracción V, del artículo 191 de la Ley de Transparencia y Acceso a la Información Pública del Estado de México y Municipios.</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26569E1"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00E44CEF">
        <w:rPr>
          <w:rFonts w:ascii="Palatino Linotype" w:eastAsia="MS Mincho" w:hAnsi="Palatino Linotype" w:cstheme="majorBidi"/>
          <w:lang w:val="es-ES"/>
        </w:rPr>
        <w:t>in</w:t>
      </w:r>
      <w:r w:rsidRPr="0028241C">
        <w:rPr>
          <w:rFonts w:ascii="Palatino Linotype" w:eastAsia="MS Mincho" w:hAnsi="Palatino Linotype" w:cstheme="majorBidi"/>
          <w:lang w:val="es-ES"/>
        </w:rPr>
        <w:t xml:space="preserve">fundadas las razones o motivos de inconformidad hechos valer por el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del recurso de revisión </w:t>
      </w:r>
      <w:r w:rsidR="00364203">
        <w:rPr>
          <w:rFonts w:ascii="Palatino Linotype" w:eastAsia="MS Mincho" w:hAnsi="Palatino Linotype" w:cstheme="majorBidi"/>
          <w:b/>
          <w:bCs/>
          <w:lang w:val="es-ES"/>
        </w:rPr>
        <w:t>00148/INFOEM/IP/RR/2022</w:t>
      </w:r>
      <w:r w:rsidRPr="0028241C">
        <w:rPr>
          <w:rFonts w:ascii="Palatino Linotype" w:eastAsia="MS Mincho" w:hAnsi="Palatino Linotype" w:cstheme="majorBidi"/>
          <w:lang w:val="es-ES"/>
        </w:rPr>
        <w:t xml:space="preserve">; por ello, y con fundamento en la fracción </w:t>
      </w:r>
      <w:r w:rsidR="00E44CEF">
        <w:rPr>
          <w:rFonts w:ascii="Palatino Linotype" w:eastAsia="MS Mincho" w:hAnsi="Palatino Linotype" w:cstheme="majorBidi"/>
          <w:lang w:val="es-ES"/>
        </w:rPr>
        <w:t>I</w:t>
      </w:r>
      <w:r w:rsidR="008D3F2B">
        <w:rPr>
          <w:rFonts w:ascii="Palatino Linotype" w:eastAsia="MS Mincho" w:hAnsi="Palatino Linotype" w:cstheme="majorBidi"/>
          <w:lang w:val="es-ES"/>
        </w:rPr>
        <w:t>,</w:t>
      </w:r>
      <w:r w:rsidRPr="0028241C">
        <w:rPr>
          <w:rFonts w:ascii="Palatino Linotype" w:eastAsia="MS Mincho" w:hAnsi="Palatino Linotype" w:cstheme="majorBidi"/>
          <w:lang w:val="es-ES"/>
        </w:rPr>
        <w:t xml:space="preserve"> del numeral 186 de la Ley de Transparencia y Acceso a la Información Pública del Estado de México y Municipios, se </w:t>
      </w:r>
      <w:r w:rsidR="00E44CEF">
        <w:rPr>
          <w:rFonts w:ascii="Palatino Linotype" w:eastAsia="MS Mincho" w:hAnsi="Palatino Linotype" w:cstheme="majorBidi"/>
          <w:b/>
          <w:lang w:val="es-ES"/>
        </w:rPr>
        <w:t>SOBRESEE</w:t>
      </w:r>
      <w:r w:rsidRPr="0028241C">
        <w:rPr>
          <w:rFonts w:ascii="Palatino Linotype" w:eastAsia="MS Mincho" w:hAnsi="Palatino Linotype" w:cstheme="majorBidi"/>
          <w:lang w:val="es-ES"/>
        </w:rPr>
        <w:t xml:space="preserve"> </w:t>
      </w:r>
      <w:r w:rsidR="00E44CEF">
        <w:rPr>
          <w:rFonts w:ascii="Palatino Linotype" w:eastAsia="MS Mincho" w:hAnsi="Palatino Linotype" w:cstheme="majorBidi"/>
          <w:lang w:val="es-ES"/>
        </w:rPr>
        <w:t>el recurso de revisión al actualizarse la causal de improcedencia contenida en el artículo 191, fracción V de la Ley de mérito.</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14D13567" w:rsidR="00AC4CD6"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8D3F2B">
        <w:rPr>
          <w:rFonts w:ascii="Palatino Linotype" w:hAnsi="Palatino Linotype"/>
          <w:b/>
          <w:color w:val="000000" w:themeColor="text1"/>
        </w:rPr>
        <w:t>ORGANISMO</w:t>
      </w:r>
      <w:r w:rsidR="00B41516" w:rsidRPr="00EB4A53">
        <w:rPr>
          <w:rFonts w:ascii="Palatino Linotype" w:hAnsi="Palatino Linotype"/>
          <w:b/>
          <w:color w:val="000000" w:themeColor="text1"/>
        </w:rPr>
        <w:t xml:space="preserve">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p>
    <w:p w14:paraId="12A499D0" w14:textId="77777777" w:rsidR="00AC4CD6" w:rsidRDefault="00AC4CD6">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9959DB">
      <w:pPr>
        <w:pStyle w:val="Ttulo1"/>
        <w:spacing w:line="360" w:lineRule="auto"/>
        <w:jc w:val="center"/>
        <w:rPr>
          <w:b/>
          <w:color w:val="000000" w:themeColor="text1"/>
          <w:szCs w:val="24"/>
        </w:rPr>
      </w:pPr>
      <w:bookmarkStart w:id="29" w:name="_Toc495427547"/>
      <w:bookmarkStart w:id="30" w:name="_Toc497905366"/>
      <w:bookmarkStart w:id="31" w:name="_Toc97146444"/>
      <w:r w:rsidRPr="008C6062">
        <w:rPr>
          <w:b/>
          <w:color w:val="000000" w:themeColor="text1"/>
          <w:szCs w:val="24"/>
        </w:rPr>
        <w:lastRenderedPageBreak/>
        <w:t>R E S O L U T I V O S</w:t>
      </w:r>
      <w:bookmarkEnd w:id="23"/>
      <w:bookmarkEnd w:id="24"/>
      <w:bookmarkEnd w:id="29"/>
      <w:bookmarkEnd w:id="30"/>
      <w:bookmarkEnd w:id="31"/>
    </w:p>
    <w:p w14:paraId="77A14A35" w14:textId="77777777" w:rsidR="00AC4CD6" w:rsidRDefault="00AC4CD6" w:rsidP="001F0A5F">
      <w:pPr>
        <w:spacing w:line="360" w:lineRule="auto"/>
        <w:jc w:val="both"/>
        <w:rPr>
          <w:rFonts w:ascii="Palatino Linotype" w:hAnsi="Palatino Linotype"/>
          <w:b/>
          <w:sz w:val="28"/>
        </w:rPr>
      </w:pPr>
    </w:p>
    <w:p w14:paraId="62283631" w14:textId="1CA76A6C" w:rsidR="001F0A5F" w:rsidRPr="005108ED" w:rsidRDefault="001F0A5F" w:rsidP="001F0A5F">
      <w:pPr>
        <w:spacing w:line="360" w:lineRule="auto"/>
        <w:jc w:val="both"/>
        <w:rPr>
          <w:rFonts w:ascii="Palatino Linotype" w:hAnsi="Palatino Linotype"/>
        </w:rPr>
      </w:pPr>
      <w:r w:rsidRPr="001F0A5F">
        <w:rPr>
          <w:rFonts w:ascii="Palatino Linotype" w:hAnsi="Palatino Linotype"/>
          <w:b/>
          <w:sz w:val="28"/>
        </w:rPr>
        <w:t>PRIMERO</w:t>
      </w:r>
      <w:r w:rsidRPr="005108ED">
        <w:rPr>
          <w:rFonts w:ascii="Palatino Linotype" w:hAnsi="Palatino Linotype"/>
          <w:b/>
        </w:rPr>
        <w:t>.</w:t>
      </w:r>
      <w:r w:rsidRPr="005108ED">
        <w:rPr>
          <w:rFonts w:ascii="Palatino Linotype" w:hAnsi="Palatino Linotype"/>
        </w:rPr>
        <w:t xml:space="preserve"> Se </w:t>
      </w:r>
      <w:r w:rsidRPr="005108ED">
        <w:rPr>
          <w:rFonts w:ascii="Palatino Linotype" w:hAnsi="Palatino Linotype"/>
          <w:b/>
        </w:rPr>
        <w:t>SOBRESEE</w:t>
      </w:r>
      <w:r w:rsidRPr="005108ED">
        <w:rPr>
          <w:rFonts w:ascii="Palatino Linotype" w:hAnsi="Palatino Linotype"/>
        </w:rPr>
        <w:t xml:space="preserve"> el recurso de revisión número </w:t>
      </w:r>
      <w:r w:rsidR="00364203">
        <w:rPr>
          <w:rFonts w:ascii="Palatino Linotype" w:hAnsi="Palatino Linotype"/>
          <w:b/>
        </w:rPr>
        <w:t>00148/INFOEM/IP/RR/2022</w:t>
      </w:r>
      <w:r w:rsidRPr="005108ED">
        <w:rPr>
          <w:rFonts w:ascii="Palatino Linotype" w:hAnsi="Palatino Linotype"/>
        </w:rPr>
        <w:t xml:space="preserve">, por </w:t>
      </w:r>
      <w:r>
        <w:rPr>
          <w:rFonts w:ascii="Palatino Linotype" w:hAnsi="Palatino Linotype"/>
          <w:b/>
        </w:rPr>
        <w:t>resultar improcedente</w:t>
      </w:r>
      <w:r>
        <w:rPr>
          <w:rFonts w:ascii="Palatino Linotype" w:hAnsi="Palatino Linotype"/>
        </w:rPr>
        <w:t>,</w:t>
      </w:r>
      <w:r w:rsidRPr="005108ED">
        <w:rPr>
          <w:rFonts w:ascii="Palatino Linotype" w:hAnsi="Palatino Linotype"/>
        </w:rPr>
        <w:t xml:space="preserve"> en términos del </w:t>
      </w:r>
      <w:r w:rsidRPr="005108ED">
        <w:rPr>
          <w:rFonts w:ascii="Palatino Linotype" w:hAnsi="Palatino Linotype"/>
          <w:b/>
        </w:rPr>
        <w:t xml:space="preserve">Considerando </w:t>
      </w:r>
      <w:r>
        <w:rPr>
          <w:rFonts w:ascii="Palatino Linotype" w:hAnsi="Palatino Linotype"/>
          <w:b/>
        </w:rPr>
        <w:t>TERCERO</w:t>
      </w:r>
      <w:r w:rsidRPr="005108ED">
        <w:rPr>
          <w:rFonts w:ascii="Palatino Linotype" w:hAnsi="Palatino Linotype"/>
        </w:rPr>
        <w:t xml:space="preserve"> de la presente resolución.</w:t>
      </w:r>
    </w:p>
    <w:p w14:paraId="3BB3D7E2" w14:textId="77777777" w:rsidR="001F0A5F" w:rsidRPr="005108ED" w:rsidRDefault="001F0A5F" w:rsidP="001F0A5F">
      <w:pPr>
        <w:spacing w:line="360" w:lineRule="auto"/>
        <w:jc w:val="both"/>
        <w:rPr>
          <w:rFonts w:ascii="Palatino Linotype" w:eastAsia="MS Mincho" w:hAnsi="Palatino Linotype" w:cs="Times New Roman"/>
          <w:b/>
        </w:rPr>
      </w:pPr>
    </w:p>
    <w:p w14:paraId="7D6DCA05" w14:textId="6611CB04" w:rsidR="001F0A5F" w:rsidRPr="005108ED" w:rsidRDefault="001F0A5F" w:rsidP="001F0A5F">
      <w:pPr>
        <w:pStyle w:val="Sinespaciado"/>
        <w:spacing w:line="360" w:lineRule="auto"/>
        <w:jc w:val="both"/>
        <w:rPr>
          <w:rFonts w:ascii="Palatino Linotype" w:eastAsia="Calibri" w:hAnsi="Palatino Linotype" w:cs="Arial"/>
          <w:b/>
          <w:bCs/>
          <w:lang w:val="es-ES"/>
        </w:rPr>
      </w:pPr>
      <w:r w:rsidRPr="001F0A5F">
        <w:rPr>
          <w:rFonts w:ascii="Palatino Linotype" w:eastAsia="Calibri" w:hAnsi="Palatino Linotype" w:cs="Arial"/>
          <w:b/>
          <w:bCs/>
          <w:sz w:val="28"/>
          <w:lang w:val="es-ES"/>
        </w:rPr>
        <w:t>SEGUNDO</w:t>
      </w:r>
      <w:r w:rsidRPr="005108ED">
        <w:rPr>
          <w:rFonts w:ascii="Palatino Linotype" w:eastAsia="Calibri" w:hAnsi="Palatino Linotype" w:cs="Arial"/>
          <w:b/>
          <w:bCs/>
          <w:lang w:val="es-ES"/>
        </w:rPr>
        <w:t>. REMÍTASE</w:t>
      </w:r>
      <w:r w:rsidR="008D3F2B">
        <w:rPr>
          <w:rFonts w:ascii="Palatino Linotype" w:eastAsia="Calibri" w:hAnsi="Palatino Linotype" w:cs="Arial"/>
          <w:lang w:val="es-ES"/>
        </w:rPr>
        <w:t>,</w:t>
      </w:r>
      <w:r w:rsidRPr="005108ED">
        <w:rPr>
          <w:rFonts w:ascii="Palatino Linotype" w:eastAsia="Calibri" w:hAnsi="Palatino Linotype" w:cs="Arial"/>
          <w:b/>
          <w:bCs/>
          <w:lang w:val="es-ES"/>
        </w:rPr>
        <w:t xml:space="preserve"> </w:t>
      </w:r>
      <w:r w:rsidRPr="005108ED">
        <w:rPr>
          <w:rFonts w:ascii="Palatino Linotype" w:eastAsia="Calibri" w:hAnsi="Palatino Linotype" w:cs="Arial"/>
          <w:bCs/>
          <w:lang w:val="es-ES"/>
        </w:rPr>
        <w:t xml:space="preserve">a través del Sistema de Acceso a la Información Mexiquense </w:t>
      </w:r>
      <w:r w:rsidRPr="008D3F2B">
        <w:rPr>
          <w:rFonts w:ascii="Palatino Linotype" w:eastAsia="Calibri" w:hAnsi="Palatino Linotype" w:cs="Arial"/>
          <w:lang w:val="es-ES"/>
        </w:rPr>
        <w:t>(SAIMEX)</w:t>
      </w:r>
      <w:r w:rsidR="008D3F2B">
        <w:rPr>
          <w:rFonts w:ascii="Palatino Linotype" w:eastAsia="Calibri" w:hAnsi="Palatino Linotype" w:cs="Arial"/>
          <w:lang w:val="es-ES"/>
        </w:rPr>
        <w:t>,</w:t>
      </w:r>
      <w:r w:rsidRPr="005108ED">
        <w:rPr>
          <w:rFonts w:ascii="Palatino Linotype" w:eastAsia="Calibri" w:hAnsi="Palatino Linotype" w:cs="Arial"/>
          <w:b/>
          <w:bCs/>
          <w:lang w:val="es-ES"/>
        </w:rPr>
        <w:t xml:space="preserve"> </w:t>
      </w:r>
      <w:r w:rsidRPr="005108ED">
        <w:rPr>
          <w:rFonts w:ascii="Palatino Linotype" w:eastAsia="Calibri" w:hAnsi="Palatino Linotype" w:cs="Arial"/>
          <w:bCs/>
          <w:lang w:val="es-ES"/>
        </w:rPr>
        <w:t>la presente resolución al Titular de la Unidad de Transparencia del</w:t>
      </w:r>
      <w:r w:rsidRPr="005108ED">
        <w:rPr>
          <w:rFonts w:ascii="Palatino Linotype" w:eastAsia="Calibri" w:hAnsi="Palatino Linotype" w:cs="Arial"/>
          <w:b/>
          <w:bCs/>
          <w:lang w:val="es-ES"/>
        </w:rPr>
        <w:t xml:space="preserve"> SUJETO OBLIGADO. </w:t>
      </w:r>
    </w:p>
    <w:p w14:paraId="77EC289C" w14:textId="77777777" w:rsidR="001F0A5F" w:rsidRPr="005108ED" w:rsidRDefault="001F0A5F" w:rsidP="001F0A5F">
      <w:pPr>
        <w:pStyle w:val="Sinespaciado"/>
        <w:spacing w:line="360" w:lineRule="auto"/>
        <w:jc w:val="both"/>
        <w:rPr>
          <w:rFonts w:ascii="Palatino Linotype" w:eastAsia="Palatino Linotype" w:hAnsi="Palatino Linotype" w:cs="Palatino Linotype"/>
          <w:b/>
        </w:rPr>
      </w:pPr>
    </w:p>
    <w:p w14:paraId="39DEE02F" w14:textId="0923FBEF" w:rsidR="001F0A5F" w:rsidRPr="005108ED" w:rsidRDefault="001F0A5F" w:rsidP="001F0A5F">
      <w:pPr>
        <w:pStyle w:val="Sinespaciado"/>
        <w:spacing w:line="360" w:lineRule="auto"/>
        <w:jc w:val="both"/>
        <w:rPr>
          <w:rFonts w:ascii="Palatino Linotype" w:eastAsia="Times New Roman" w:hAnsi="Palatino Linotype" w:cs="Times New Roman"/>
          <w:color w:val="222222"/>
          <w:lang w:val="es-ES" w:eastAsia="es-MX"/>
        </w:rPr>
      </w:pPr>
      <w:r w:rsidRPr="001F0A5F">
        <w:rPr>
          <w:rFonts w:ascii="Palatino Linotype" w:eastAsia="Times New Roman" w:hAnsi="Palatino Linotype" w:cs="Arial"/>
          <w:b/>
          <w:sz w:val="28"/>
        </w:rPr>
        <w:t>TERCERO</w:t>
      </w:r>
      <w:r w:rsidRPr="005108ED">
        <w:rPr>
          <w:rFonts w:ascii="Palatino Linotype" w:eastAsia="Times New Roman" w:hAnsi="Palatino Linotype" w:cs="Arial"/>
          <w:b/>
        </w:rPr>
        <w:t xml:space="preserve">. </w:t>
      </w:r>
      <w:r w:rsidRPr="005108ED">
        <w:rPr>
          <w:rFonts w:ascii="Palatino Linotype" w:eastAsia="Times New Roman" w:hAnsi="Palatino Linotype" w:cs="Times New Roman"/>
          <w:b/>
          <w:bCs/>
          <w:color w:val="222222"/>
          <w:lang w:val="es-ES"/>
        </w:rPr>
        <w:t xml:space="preserve">Notifíquese </w:t>
      </w:r>
      <w:r w:rsidRPr="005108ED">
        <w:rPr>
          <w:rFonts w:ascii="Palatino Linotype" w:eastAsia="Times New Roman" w:hAnsi="Palatino Linotype" w:cs="Times New Roman"/>
          <w:bCs/>
          <w:color w:val="222222"/>
          <w:lang w:val="es-ES"/>
        </w:rPr>
        <w:t>a</w:t>
      </w:r>
      <w:r>
        <w:rPr>
          <w:rFonts w:ascii="Palatino Linotype" w:eastAsia="Times New Roman" w:hAnsi="Palatino Linotype" w:cs="Times New Roman"/>
          <w:bCs/>
          <w:color w:val="222222"/>
          <w:lang w:val="es-ES"/>
        </w:rPr>
        <w:t>l</w:t>
      </w:r>
      <w:r w:rsidRPr="005108ED">
        <w:rPr>
          <w:rFonts w:ascii="Palatino Linotype" w:eastAsia="Times New Roman" w:hAnsi="Palatino Linotype" w:cs="Times New Roman"/>
          <w:bCs/>
          <w:color w:val="222222"/>
          <w:lang w:val="es-ES"/>
        </w:rPr>
        <w:t xml:space="preserve"> </w:t>
      </w:r>
      <w:r>
        <w:rPr>
          <w:rFonts w:ascii="Palatino Linotype" w:hAnsi="Palatino Linotype"/>
          <w:b/>
        </w:rPr>
        <w:t>RECURRENTE</w:t>
      </w:r>
      <w:r w:rsidRPr="005108ED">
        <w:rPr>
          <w:rFonts w:ascii="Palatino Linotype" w:hAnsi="Palatino Linotype"/>
          <w:b/>
        </w:rPr>
        <w:t xml:space="preserve"> </w:t>
      </w:r>
      <w:r w:rsidRPr="005108ED">
        <w:rPr>
          <w:rFonts w:ascii="Palatino Linotype" w:eastAsia="Times New Roman" w:hAnsi="Palatino Linotype" w:cs="Times New Roman"/>
          <w:color w:val="222222"/>
          <w:lang w:val="es-ES" w:eastAsia="es-MX"/>
        </w:rPr>
        <w:t>la presente resolución</w:t>
      </w:r>
      <w:r w:rsidR="008D3F2B">
        <w:rPr>
          <w:rFonts w:ascii="Palatino Linotype" w:eastAsia="Times New Roman" w:hAnsi="Palatino Linotype" w:cs="Times New Roman"/>
          <w:color w:val="222222"/>
          <w:lang w:val="es-ES" w:eastAsia="es-MX"/>
        </w:rPr>
        <w:t xml:space="preserve">, vía </w:t>
      </w:r>
      <w:r w:rsidR="008D3F2B" w:rsidRPr="005108ED">
        <w:rPr>
          <w:rFonts w:ascii="Palatino Linotype" w:eastAsia="Calibri" w:hAnsi="Palatino Linotype" w:cs="Arial"/>
          <w:bCs/>
          <w:lang w:val="es-ES"/>
        </w:rPr>
        <w:t xml:space="preserve">Sistema de Acceso a la Información Mexiquense </w:t>
      </w:r>
      <w:r w:rsidR="008D3F2B" w:rsidRPr="008D3F2B">
        <w:rPr>
          <w:rFonts w:ascii="Palatino Linotype" w:eastAsia="Calibri" w:hAnsi="Palatino Linotype" w:cs="Arial"/>
          <w:lang w:val="es-ES"/>
        </w:rPr>
        <w:t>(SAIMEX)</w:t>
      </w:r>
      <w:r w:rsidR="008D3F2B">
        <w:rPr>
          <w:rFonts w:ascii="Palatino Linotype" w:eastAsia="Calibri" w:hAnsi="Palatino Linotype" w:cs="Arial"/>
          <w:lang w:val="es-ES"/>
        </w:rPr>
        <w:t>.</w:t>
      </w:r>
    </w:p>
    <w:p w14:paraId="364B3A20" w14:textId="77777777" w:rsidR="001F0A5F" w:rsidRPr="005108ED" w:rsidRDefault="001F0A5F" w:rsidP="001F0A5F">
      <w:pPr>
        <w:pStyle w:val="Sinespaciado"/>
        <w:spacing w:line="360" w:lineRule="auto"/>
        <w:jc w:val="both"/>
        <w:rPr>
          <w:rFonts w:ascii="Palatino Linotype" w:eastAsia="Times New Roman" w:hAnsi="Palatino Linotype" w:cs="Times New Roman"/>
          <w:color w:val="222222"/>
          <w:lang w:val="es-ES" w:eastAsia="es-MX"/>
        </w:rPr>
      </w:pPr>
    </w:p>
    <w:p w14:paraId="7F01A94D" w14:textId="4484C1EA" w:rsidR="001F0A5F" w:rsidRDefault="001F0A5F" w:rsidP="001F0A5F">
      <w:pPr>
        <w:pStyle w:val="Prrafodelista"/>
        <w:spacing w:line="360" w:lineRule="auto"/>
        <w:ind w:left="0"/>
        <w:jc w:val="both"/>
        <w:rPr>
          <w:rFonts w:ascii="Palatino Linotype" w:eastAsia="MS Mincho" w:hAnsi="Palatino Linotype" w:cs="Times New Roman"/>
          <w:lang w:val="es-ES"/>
        </w:rPr>
      </w:pPr>
      <w:r w:rsidRPr="001F0A5F">
        <w:rPr>
          <w:rFonts w:ascii="Palatino Linotype" w:eastAsia="MS Mincho" w:hAnsi="Palatino Linotype" w:cs="Times New Roman"/>
          <w:b/>
          <w:sz w:val="28"/>
          <w:lang w:val="es-MX"/>
        </w:rPr>
        <w:t>CUARTO</w:t>
      </w:r>
      <w:r w:rsidRPr="005108ED">
        <w:rPr>
          <w:rFonts w:ascii="Palatino Linotype" w:eastAsia="MS Mincho" w:hAnsi="Palatino Linotype" w:cs="Times New Roman"/>
          <w:b/>
          <w:lang w:val="es-MX"/>
        </w:rPr>
        <w:t>.</w:t>
      </w:r>
      <w:r w:rsidRPr="005108ED">
        <w:rPr>
          <w:rFonts w:ascii="Palatino Linotype" w:eastAsia="MS Mincho" w:hAnsi="Palatino Linotype" w:cs="Times New Roman"/>
          <w:lang w:val="es-MX"/>
        </w:rPr>
        <w:t xml:space="preserve"> </w:t>
      </w:r>
      <w:r w:rsidRPr="005108ED">
        <w:rPr>
          <w:rFonts w:ascii="Palatino Linotype" w:eastAsia="MS Mincho" w:hAnsi="Palatino Linotype" w:cs="Times New Roman"/>
          <w:lang w:val="es-ES"/>
        </w:rPr>
        <w:t>Se hace del conocimiento de</w:t>
      </w:r>
      <w:r>
        <w:rPr>
          <w:rFonts w:ascii="Palatino Linotype" w:eastAsia="MS Mincho" w:hAnsi="Palatino Linotype" w:cs="Times New Roman"/>
          <w:lang w:val="es-ES"/>
        </w:rPr>
        <w:t>l</w:t>
      </w:r>
      <w:r w:rsidRPr="005108ED">
        <w:rPr>
          <w:rFonts w:ascii="Palatino Linotype" w:eastAsia="MS Mincho" w:hAnsi="Palatino Linotype" w:cs="Times New Roman"/>
          <w:lang w:val="es-ES"/>
        </w:rPr>
        <w:t xml:space="preserve"> </w:t>
      </w:r>
      <w:r>
        <w:rPr>
          <w:rFonts w:ascii="Palatino Linotype" w:hAnsi="Palatino Linotype"/>
          <w:b/>
        </w:rPr>
        <w:t>RECURRENTE</w:t>
      </w:r>
      <w:r w:rsidRPr="005108ED">
        <w:rPr>
          <w:rFonts w:ascii="Palatino Linotype" w:hAnsi="Palatino Linotype"/>
          <w:b/>
        </w:rPr>
        <w:t xml:space="preserve"> </w:t>
      </w:r>
      <w:r w:rsidRPr="005108E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Pr>
          <w:rFonts w:ascii="Palatino Linotype" w:eastAsia="MS Mincho" w:hAnsi="Palatino Linotype" w:cs="Times New Roman"/>
          <w:lang w:val="es-ES"/>
        </w:rPr>
        <w:t>lgún perjuicio</w:t>
      </w:r>
      <w:r w:rsidR="008D3F2B">
        <w:rPr>
          <w:rFonts w:ascii="Palatino Linotype" w:eastAsia="MS Mincho" w:hAnsi="Palatino Linotype" w:cs="Times New Roman"/>
          <w:lang w:val="es-ES"/>
        </w:rPr>
        <w:t>,</w:t>
      </w:r>
      <w:r>
        <w:rPr>
          <w:rFonts w:ascii="Palatino Linotype" w:eastAsia="MS Mincho" w:hAnsi="Palatino Linotype" w:cs="Times New Roman"/>
          <w:lang w:val="es-ES"/>
        </w:rPr>
        <w:t xml:space="preserve"> podrá impugnarla </w:t>
      </w:r>
      <w:r w:rsidRPr="005108ED">
        <w:rPr>
          <w:rFonts w:ascii="Palatino Linotype" w:eastAsia="MS Mincho" w:hAnsi="Palatino Linotype" w:cs="Times New Roman"/>
          <w:bCs/>
          <w:lang w:val="es-ES"/>
        </w:rPr>
        <w:t>vía juicio de amparo</w:t>
      </w:r>
      <w:r w:rsidRPr="005108ED">
        <w:rPr>
          <w:rFonts w:ascii="Palatino Linotype" w:eastAsia="MS Mincho" w:hAnsi="Palatino Linotype" w:cs="Times New Roman"/>
          <w:lang w:val="es-ES"/>
        </w:rPr>
        <w:t> en los términos de las leyes aplicables.</w:t>
      </w:r>
    </w:p>
    <w:p w14:paraId="06E2DE9B" w14:textId="4496DBE9" w:rsidR="002E1C05" w:rsidRDefault="002E1C05" w:rsidP="00025266">
      <w:pPr>
        <w:pStyle w:val="Prrafodelista"/>
        <w:spacing w:line="360" w:lineRule="auto"/>
        <w:ind w:left="0"/>
        <w:jc w:val="both"/>
        <w:rPr>
          <w:rFonts w:ascii="Palatino Linotype" w:hAnsi="Palatino Linotype"/>
          <w:color w:val="000000" w:themeColor="text1"/>
        </w:rPr>
      </w:pPr>
    </w:p>
    <w:p w14:paraId="29198877" w14:textId="77777777" w:rsidR="00A264E9" w:rsidRPr="00624AAD" w:rsidRDefault="00A264E9" w:rsidP="00A264E9">
      <w:pPr>
        <w:spacing w:before="240" w:after="240" w:line="360" w:lineRule="auto"/>
        <w:ind w:firstLine="1"/>
        <w:jc w:val="both"/>
        <w:rPr>
          <w:rFonts w:ascii="Palatino Linotype" w:hAnsi="Palatino Linotype"/>
        </w:rPr>
      </w:pPr>
      <w:bookmarkStart w:id="32" w:name="_Hlk96506827"/>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A0054B">
        <w:rPr>
          <w:rFonts w:ascii="Palatino Linotype" w:hAnsi="Palatino Linotype"/>
        </w:rPr>
        <w:lastRenderedPageBreak/>
        <w:t>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NOVENA</w:t>
      </w:r>
      <w:r w:rsidRPr="00A0054B">
        <w:rPr>
          <w:rFonts w:ascii="Palatino Linotype" w:hAnsi="Palatino Linotype"/>
        </w:rPr>
        <w:t xml:space="preserve"> SESIÓN ORDINARIA CELEBRADA EL </w:t>
      </w:r>
      <w:r>
        <w:rPr>
          <w:rFonts w:ascii="Palatino Linotype" w:hAnsi="Palatino Linotype"/>
        </w:rPr>
        <w:t>NUEVE</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sidRPr="00624AAD">
        <w:rPr>
          <w:rFonts w:ascii="Palatino Linotype" w:hAnsi="Palatino Linotype"/>
        </w:rPr>
        <w:t xml:space="preserve"> </w:t>
      </w:r>
    </w:p>
    <w:bookmarkEnd w:id="32"/>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9C756" w14:textId="77777777" w:rsidR="00C679FF" w:rsidRDefault="00C679FF" w:rsidP="00587366">
      <w:r>
        <w:separator/>
      </w:r>
    </w:p>
  </w:endnote>
  <w:endnote w:type="continuationSeparator" w:id="0">
    <w:p w14:paraId="44D095EB" w14:textId="77777777" w:rsidR="00C679FF" w:rsidRDefault="00C679F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F75B47" w:rsidRPr="00883450" w:rsidRDefault="00F75B4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A1AA7">
              <w:rPr>
                <w:rFonts w:ascii="Palatino Linotype" w:hAnsi="Palatino Linotype"/>
                <w:b/>
                <w:bCs/>
                <w:noProof/>
                <w:sz w:val="22"/>
                <w:szCs w:val="20"/>
              </w:rPr>
              <w:t>14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A1AA7">
              <w:rPr>
                <w:rFonts w:ascii="Palatino Linotype" w:hAnsi="Palatino Linotype"/>
                <w:b/>
                <w:bCs/>
                <w:noProof/>
                <w:sz w:val="22"/>
                <w:szCs w:val="20"/>
              </w:rPr>
              <w:t>32</w:t>
            </w:r>
            <w:r w:rsidRPr="00883450">
              <w:rPr>
                <w:rFonts w:ascii="Palatino Linotype" w:hAnsi="Palatino Linotype"/>
                <w:b/>
                <w:bCs/>
                <w:sz w:val="22"/>
                <w:szCs w:val="20"/>
              </w:rPr>
              <w:fldChar w:fldCharType="end"/>
            </w:r>
          </w:p>
        </w:sdtContent>
      </w:sdt>
    </w:sdtContent>
  </w:sdt>
  <w:p w14:paraId="6243EC1B" w14:textId="3675FA4B" w:rsidR="00F75B47" w:rsidRDefault="00F75B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F75B47" w:rsidRPr="00883450" w:rsidRDefault="00F75B4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A1AA7" w:rsidRPr="00EA1AA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A1AA7" w:rsidRPr="00EA1AA7">
      <w:rPr>
        <w:rFonts w:ascii="Palatino Linotype" w:hAnsi="Palatino Linotype"/>
        <w:noProof/>
        <w:sz w:val="22"/>
        <w:szCs w:val="22"/>
        <w:lang w:val="es-ES"/>
      </w:rPr>
      <w:t>32</w:t>
    </w:r>
    <w:r w:rsidRPr="00883450">
      <w:rPr>
        <w:rFonts w:ascii="Palatino Linotype" w:hAnsi="Palatino Linotype"/>
        <w:sz w:val="22"/>
        <w:szCs w:val="22"/>
      </w:rPr>
      <w:fldChar w:fldCharType="end"/>
    </w:r>
  </w:p>
  <w:p w14:paraId="5F5C4865" w14:textId="0A9A2B26" w:rsidR="00F75B47" w:rsidRPr="00883450" w:rsidRDefault="00F75B4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89CFD" w14:textId="77777777" w:rsidR="00C679FF" w:rsidRDefault="00C679FF" w:rsidP="00587366">
      <w:r>
        <w:separator/>
      </w:r>
    </w:p>
  </w:footnote>
  <w:footnote w:type="continuationSeparator" w:id="0">
    <w:p w14:paraId="032F49E9" w14:textId="77777777" w:rsidR="00C679FF" w:rsidRDefault="00C679FF" w:rsidP="00587366">
      <w:r>
        <w:continuationSeparator/>
      </w:r>
    </w:p>
  </w:footnote>
  <w:footnote w:id="1">
    <w:p w14:paraId="4B99EA55" w14:textId="77777777" w:rsidR="007770C7" w:rsidRDefault="007770C7" w:rsidP="007770C7">
      <w:pPr>
        <w:pStyle w:val="Textonotapie"/>
      </w:pPr>
      <w:r>
        <w:rPr>
          <w:rStyle w:val="Refdenotaalpie"/>
        </w:rPr>
        <w:footnoteRef/>
      </w:r>
      <w:r>
        <w:t xml:space="preserve"> Artículo 4, Ley de Transparencia y Acceso a la Información Pública del Estado de México y Municipios.</w:t>
      </w:r>
    </w:p>
  </w:footnote>
  <w:footnote w:id="2">
    <w:p w14:paraId="089DF2E1" w14:textId="77777777" w:rsidR="007770C7" w:rsidRDefault="007770C7" w:rsidP="007770C7">
      <w:pPr>
        <w:pStyle w:val="Textonotapie"/>
      </w:pPr>
      <w:r>
        <w:rPr>
          <w:rStyle w:val="Refdenotaalpie"/>
        </w:rPr>
        <w:footnoteRef/>
      </w:r>
      <w:r>
        <w:t xml:space="preserve"> Artículo 150, Ídem.</w:t>
      </w:r>
    </w:p>
  </w:footnote>
  <w:footnote w:id="3">
    <w:p w14:paraId="4EDD2E13" w14:textId="77777777" w:rsidR="00856DA7" w:rsidRDefault="00856DA7" w:rsidP="00856D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4">
    <w:p w14:paraId="4F5A230C" w14:textId="77777777" w:rsidR="00856DA7" w:rsidRDefault="00856DA7" w:rsidP="00856D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5">
    <w:p w14:paraId="57AAD5B7" w14:textId="77777777" w:rsidR="00856DA7" w:rsidRDefault="00856DA7" w:rsidP="00856DA7">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FD5C058" w14:textId="77777777" w:rsidR="00856DA7" w:rsidRDefault="00856DA7" w:rsidP="00856DA7">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5640DB44" w14:textId="77777777" w:rsidR="00856DA7" w:rsidRDefault="00856DA7" w:rsidP="00856DA7">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1289DBE" w14:textId="77777777" w:rsidR="00856DA7" w:rsidRDefault="00856DA7" w:rsidP="00856DA7">
      <w:pPr>
        <w:pBdr>
          <w:top w:val="nil"/>
          <w:left w:val="nil"/>
          <w:bottom w:val="nil"/>
          <w:right w:val="nil"/>
          <w:between w:val="nil"/>
        </w:pBdr>
        <w:rPr>
          <w:color w:val="000000"/>
          <w:sz w:val="20"/>
          <w:szCs w:val="20"/>
        </w:rPr>
      </w:pPr>
      <w:r>
        <w:rPr>
          <w:color w:val="000000"/>
          <w:sz w:val="20"/>
          <w:szCs w:val="20"/>
        </w:rPr>
        <w:t>(…)”</w:t>
      </w:r>
    </w:p>
  </w:footnote>
  <w:footnote w:id="6">
    <w:p w14:paraId="1F51C95D" w14:textId="1A368F00" w:rsidR="00AC4CD6" w:rsidRDefault="00AC4CD6">
      <w:pPr>
        <w:pStyle w:val="Textonotapie"/>
      </w:pPr>
      <w:r>
        <w:rPr>
          <w:rStyle w:val="Refdenotaalpie"/>
        </w:rPr>
        <w:footnoteRef/>
      </w:r>
      <w:r>
        <w:t xml:space="preserve"> Tesis I.7o.C.54 K, del Séptimo Tribunal Colegiado en Materia Civil del Primero Circuito, Novena Época, Registro digital 168019.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F75B47" w:rsidRPr="00025127" w14:paraId="07F2896E" w14:textId="77777777" w:rsidTr="00FA0F09">
      <w:trPr>
        <w:trHeight w:val="138"/>
        <w:jc w:val="right"/>
      </w:trPr>
      <w:tc>
        <w:tcPr>
          <w:tcW w:w="3260" w:type="dxa"/>
          <w:vAlign w:val="center"/>
        </w:tcPr>
        <w:p w14:paraId="4A5B1974" w14:textId="7299C924" w:rsidR="00F75B47" w:rsidRPr="00025127" w:rsidRDefault="00F75B4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775F7DF" w:rsidR="00F75B47" w:rsidRPr="00025127" w:rsidRDefault="00364203" w:rsidP="005F1362">
          <w:pPr>
            <w:pStyle w:val="Encabezado"/>
            <w:jc w:val="both"/>
            <w:rPr>
              <w:rFonts w:ascii="Palatino Linotype" w:hAnsi="Palatino Linotype"/>
              <w:b/>
              <w:sz w:val="22"/>
              <w:szCs w:val="22"/>
            </w:rPr>
          </w:pPr>
          <w:r>
            <w:rPr>
              <w:rFonts w:ascii="Palatino Linotype" w:hAnsi="Palatino Linotype"/>
              <w:b/>
              <w:sz w:val="22"/>
              <w:szCs w:val="22"/>
            </w:rPr>
            <w:t>00148</w:t>
          </w:r>
          <w:r w:rsidR="00F75B47" w:rsidRPr="00025127">
            <w:rPr>
              <w:rFonts w:ascii="Palatino Linotype" w:hAnsi="Palatino Linotype"/>
              <w:b/>
              <w:sz w:val="22"/>
              <w:szCs w:val="22"/>
            </w:rPr>
            <w:t>/INFOEM/IP/RR/</w:t>
          </w:r>
          <w:r>
            <w:rPr>
              <w:rFonts w:ascii="Palatino Linotype" w:hAnsi="Palatino Linotype"/>
              <w:b/>
              <w:sz w:val="22"/>
              <w:szCs w:val="22"/>
            </w:rPr>
            <w:t>2022</w:t>
          </w:r>
        </w:p>
      </w:tc>
    </w:tr>
    <w:tr w:rsidR="00364203" w:rsidRPr="00025127" w14:paraId="1B5D8690" w14:textId="77777777" w:rsidTr="00FA0F09">
      <w:trPr>
        <w:trHeight w:val="233"/>
        <w:jc w:val="right"/>
      </w:trPr>
      <w:tc>
        <w:tcPr>
          <w:tcW w:w="3260" w:type="dxa"/>
          <w:vAlign w:val="center"/>
        </w:tcPr>
        <w:p w14:paraId="3903F2C6" w14:textId="22D569F8" w:rsidR="00364203" w:rsidRPr="00025127" w:rsidRDefault="00364203" w:rsidP="00364203">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1F71EBC" w:rsidR="00364203" w:rsidRPr="00025127" w:rsidRDefault="00364203" w:rsidP="00364203">
          <w:pPr>
            <w:pStyle w:val="Encabezado"/>
            <w:rPr>
              <w:rFonts w:ascii="Palatino Linotype" w:hAnsi="Palatino Linotype"/>
              <w:b/>
              <w:sz w:val="22"/>
              <w:szCs w:val="22"/>
            </w:rPr>
          </w:pPr>
          <w:r>
            <w:rPr>
              <w:rFonts w:ascii="Palatino Linotype" w:hAnsi="Palatino Linotype"/>
              <w:b/>
              <w:bCs/>
              <w:color w:val="000000"/>
              <w:sz w:val="22"/>
              <w:szCs w:val="22"/>
            </w:rPr>
            <w:t>Universidad Digital del Estado de México</w:t>
          </w:r>
        </w:p>
      </w:tc>
    </w:tr>
    <w:tr w:rsidR="00F75B47" w:rsidRPr="00025127" w14:paraId="095EB01B" w14:textId="77777777" w:rsidTr="00FA0F09">
      <w:trPr>
        <w:trHeight w:val="321"/>
        <w:jc w:val="right"/>
      </w:trPr>
      <w:tc>
        <w:tcPr>
          <w:tcW w:w="3260" w:type="dxa"/>
          <w:vAlign w:val="center"/>
        </w:tcPr>
        <w:p w14:paraId="6E000A51" w14:textId="05E1861A" w:rsidR="00F75B47" w:rsidRPr="00025127" w:rsidRDefault="00F75B4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F75B47" w:rsidRPr="00025127" w:rsidRDefault="00F75B47"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670FEBB5" w:rsidR="00F75B47" w:rsidRDefault="00F75B47" w:rsidP="00472C41">
    <w:pPr>
      <w:pStyle w:val="Encabezado"/>
    </w:pPr>
    <w:r>
      <w:rPr>
        <w:noProof/>
        <w:lang w:val="es-MX" w:eastAsia="es-MX"/>
      </w:rPr>
      <w:drawing>
        <wp:anchor distT="0" distB="0" distL="114300" distR="114300" simplePos="0" relativeHeight="251657216" behindDoc="1" locked="0" layoutInCell="0" allowOverlap="1" wp14:anchorId="1A29E15A" wp14:editId="1B591E10">
          <wp:simplePos x="0" y="0"/>
          <wp:positionH relativeFrom="page">
            <wp:posOffset>38100</wp:posOffset>
          </wp:positionH>
          <wp:positionV relativeFrom="page">
            <wp:posOffset>0</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3E6724F0" w:rsidR="00F75B47" w:rsidRDefault="00EA1AA7"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F75B4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75B47" w:rsidRPr="00025127" w14:paraId="0A3256F2" w14:textId="77777777" w:rsidTr="006E6B65">
      <w:trPr>
        <w:trHeight w:val="138"/>
        <w:jc w:val="right"/>
      </w:trPr>
      <w:tc>
        <w:tcPr>
          <w:tcW w:w="3261" w:type="dxa"/>
          <w:vAlign w:val="center"/>
        </w:tcPr>
        <w:p w14:paraId="3D80769D" w14:textId="316F11F8" w:rsidR="00F75B47" w:rsidRPr="00025127" w:rsidRDefault="00F75B47"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29B0E79B" w:rsidR="00F75B47" w:rsidRPr="00025127" w:rsidRDefault="00364203" w:rsidP="005F1362">
          <w:pPr>
            <w:pStyle w:val="Encabezado"/>
            <w:rPr>
              <w:rFonts w:ascii="Palatino Linotype" w:hAnsi="Palatino Linotype"/>
              <w:b/>
              <w:sz w:val="22"/>
              <w:szCs w:val="22"/>
            </w:rPr>
          </w:pPr>
          <w:r>
            <w:rPr>
              <w:rFonts w:ascii="Palatino Linotype" w:hAnsi="Palatino Linotype"/>
              <w:b/>
              <w:sz w:val="22"/>
              <w:szCs w:val="22"/>
            </w:rPr>
            <w:t>00148</w:t>
          </w:r>
          <w:r w:rsidR="00F75B47" w:rsidRPr="00025127">
            <w:rPr>
              <w:rFonts w:ascii="Palatino Linotype" w:hAnsi="Palatino Linotype"/>
              <w:b/>
              <w:sz w:val="22"/>
              <w:szCs w:val="22"/>
            </w:rPr>
            <w:t>/INFOEM/IP/RR/</w:t>
          </w:r>
          <w:r>
            <w:rPr>
              <w:rFonts w:ascii="Palatino Linotype" w:hAnsi="Palatino Linotype"/>
              <w:b/>
              <w:sz w:val="22"/>
              <w:szCs w:val="22"/>
            </w:rPr>
            <w:t>2022</w:t>
          </w:r>
        </w:p>
      </w:tc>
    </w:tr>
    <w:tr w:rsidR="00F75B47" w:rsidRPr="00025127" w14:paraId="128C8B3C" w14:textId="77777777" w:rsidTr="006E6B65">
      <w:trPr>
        <w:trHeight w:val="233"/>
        <w:jc w:val="right"/>
      </w:trPr>
      <w:tc>
        <w:tcPr>
          <w:tcW w:w="3261" w:type="dxa"/>
          <w:vAlign w:val="center"/>
        </w:tcPr>
        <w:p w14:paraId="483E3371" w14:textId="66B1BC74" w:rsidR="00F75B47" w:rsidRPr="00025127" w:rsidRDefault="00F75B47"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846A5ED" w:rsidR="00F75B47" w:rsidRPr="00025127" w:rsidRDefault="00EA1AA7" w:rsidP="0058757A">
          <w:pPr>
            <w:pStyle w:val="Encabezado"/>
            <w:rPr>
              <w:rFonts w:ascii="Palatino Linotype" w:hAnsi="Palatino Linotype"/>
              <w:b/>
              <w:sz w:val="22"/>
              <w:szCs w:val="22"/>
            </w:rPr>
          </w:pPr>
          <w:r>
            <w:rPr>
              <w:rFonts w:ascii="Palatino Linotype" w:hAnsi="Palatino Linotype"/>
              <w:b/>
              <w:sz w:val="22"/>
              <w:szCs w:val="22"/>
            </w:rPr>
            <w:t>XXXXXXX XXXXXXXXX XXXXXXX</w:t>
          </w:r>
        </w:p>
      </w:tc>
    </w:tr>
    <w:tr w:rsidR="00F75B47" w:rsidRPr="00025127" w14:paraId="41BE0704" w14:textId="77777777" w:rsidTr="006E6B65">
      <w:trPr>
        <w:trHeight w:val="321"/>
        <w:jc w:val="right"/>
      </w:trPr>
      <w:tc>
        <w:tcPr>
          <w:tcW w:w="3261" w:type="dxa"/>
          <w:vAlign w:val="center"/>
        </w:tcPr>
        <w:p w14:paraId="34C64148" w14:textId="10C6C8A9" w:rsidR="00F75B47" w:rsidRPr="00025127" w:rsidRDefault="00F75B47"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4B35CD5" w:rsidR="00F75B47" w:rsidRPr="00025127" w:rsidRDefault="00364203" w:rsidP="005F1362">
          <w:pPr>
            <w:pStyle w:val="Encabezado"/>
            <w:rPr>
              <w:rFonts w:ascii="Palatino Linotype" w:hAnsi="Palatino Linotype"/>
              <w:b/>
              <w:sz w:val="22"/>
              <w:szCs w:val="22"/>
            </w:rPr>
          </w:pPr>
          <w:r>
            <w:rPr>
              <w:rFonts w:ascii="Palatino Linotype" w:hAnsi="Palatino Linotype"/>
              <w:b/>
              <w:bCs/>
              <w:color w:val="000000"/>
              <w:sz w:val="22"/>
              <w:szCs w:val="22"/>
            </w:rPr>
            <w:t>Universidad Digital del Estado de México</w:t>
          </w:r>
        </w:p>
      </w:tc>
    </w:tr>
    <w:tr w:rsidR="00F75B47" w:rsidRPr="00025127" w14:paraId="0C8B6193" w14:textId="77777777" w:rsidTr="006E6B65">
      <w:trPr>
        <w:trHeight w:val="321"/>
        <w:jc w:val="right"/>
      </w:trPr>
      <w:tc>
        <w:tcPr>
          <w:tcW w:w="3261" w:type="dxa"/>
          <w:vAlign w:val="center"/>
        </w:tcPr>
        <w:p w14:paraId="321FFAFF" w14:textId="0E8C2CE7" w:rsidR="00F75B47" w:rsidRPr="00025127" w:rsidRDefault="00F75B47"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F75B47" w:rsidRPr="00025127" w:rsidRDefault="00F75B47"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F75B47" w:rsidRDefault="00F75B4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D06002"/>
    <w:multiLevelType w:val="hybridMultilevel"/>
    <w:tmpl w:val="E4B6A8C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ED6365"/>
    <w:multiLevelType w:val="hybridMultilevel"/>
    <w:tmpl w:val="A7F017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946B73"/>
    <w:multiLevelType w:val="hybridMultilevel"/>
    <w:tmpl w:val="DBF00786"/>
    <w:lvl w:ilvl="0" w:tplc="080A0013">
      <w:start w:val="1"/>
      <w:numFmt w:val="upperRoman"/>
      <w:lvlText w:val="%1."/>
      <w:lvlJc w:val="right"/>
      <w:pPr>
        <w:ind w:left="720" w:hanging="360"/>
      </w:pPr>
      <w:rPr>
        <w:rFonts w:hint="default"/>
        <w:b/>
        <w:bCs/>
      </w:rPr>
    </w:lvl>
    <w:lvl w:ilvl="1" w:tplc="FFFFFFFF">
      <w:start w:val="1"/>
      <w:numFmt w:val="lowerLetter"/>
      <w:lvlText w:val="%2)"/>
      <w:lvlJc w:val="left"/>
      <w:pPr>
        <w:ind w:left="1440" w:hanging="360"/>
      </w:pPr>
      <w:rPr>
        <w:rFonts w:hint="default"/>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96A7AC8"/>
    <w:multiLevelType w:val="hybridMultilevel"/>
    <w:tmpl w:val="6E180100"/>
    <w:lvl w:ilvl="0" w:tplc="D6B6B6E0">
      <w:start w:val="1"/>
      <w:numFmt w:val="upperRoman"/>
      <w:lvlText w:val="%1."/>
      <w:lvlJc w:val="right"/>
      <w:pPr>
        <w:ind w:left="720" w:hanging="360"/>
      </w:pPr>
      <w:rPr>
        <w:b/>
      </w:rPr>
    </w:lvl>
    <w:lvl w:ilvl="1" w:tplc="BC86E1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7F347F"/>
    <w:multiLevelType w:val="hybridMultilevel"/>
    <w:tmpl w:val="51DA7EA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5A2CAB"/>
    <w:multiLevelType w:val="hybridMultilevel"/>
    <w:tmpl w:val="B60C5B4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B27B3A"/>
    <w:multiLevelType w:val="hybridMultilevel"/>
    <w:tmpl w:val="BCE4F1FE"/>
    <w:lvl w:ilvl="0" w:tplc="24D680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AB3D07"/>
    <w:multiLevelType w:val="hybridMultilevel"/>
    <w:tmpl w:val="F3F6A4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AD5C03"/>
    <w:multiLevelType w:val="hybridMultilevel"/>
    <w:tmpl w:val="5B6007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94646"/>
    <w:multiLevelType w:val="hybridMultilevel"/>
    <w:tmpl w:val="639EFD5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867102F"/>
    <w:multiLevelType w:val="hybridMultilevel"/>
    <w:tmpl w:val="AEE280B2"/>
    <w:lvl w:ilvl="0" w:tplc="937EE478">
      <w:start w:val="1"/>
      <w:numFmt w:val="lowerLetter"/>
      <w:lvlText w:val="%1)"/>
      <w:lvlJc w:val="left"/>
      <w:pPr>
        <w:ind w:left="720" w:hanging="360"/>
      </w:pPr>
      <w:rPr>
        <w:rFonts w:hint="default"/>
        <w:b/>
        <w:bCs/>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C7A33"/>
    <w:multiLevelType w:val="hybridMultilevel"/>
    <w:tmpl w:val="B6742FA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BD7076"/>
    <w:multiLevelType w:val="hybridMultilevel"/>
    <w:tmpl w:val="4E7E8F2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2F3B8F"/>
    <w:multiLevelType w:val="hybridMultilevel"/>
    <w:tmpl w:val="1B3C30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F06B2E"/>
    <w:multiLevelType w:val="hybridMultilevel"/>
    <w:tmpl w:val="07AE0E70"/>
    <w:lvl w:ilvl="0" w:tplc="FFFFFFFF">
      <w:start w:val="1"/>
      <w:numFmt w:val="decimal"/>
      <w:lvlText w:val="%1."/>
      <w:lvlJc w:val="left"/>
      <w:pPr>
        <w:ind w:left="0" w:firstLine="0"/>
      </w:pPr>
      <w:rPr>
        <w:rFonts w:ascii="Palatino Linotype" w:hAnsi="Palatino Linotype" w:hint="default"/>
        <w:b/>
        <w:i w:val="0"/>
        <w:sz w:val="24"/>
      </w:rPr>
    </w:lvl>
    <w:lvl w:ilvl="1" w:tplc="2802464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EE6C95"/>
    <w:multiLevelType w:val="hybridMultilevel"/>
    <w:tmpl w:val="AB80EC4E"/>
    <w:lvl w:ilvl="0" w:tplc="F6469C9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D501DE"/>
    <w:multiLevelType w:val="hybridMultilevel"/>
    <w:tmpl w:val="F9468BFE"/>
    <w:lvl w:ilvl="0" w:tplc="080A000B">
      <w:start w:val="1"/>
      <w:numFmt w:val="bullet"/>
      <w:lvlText w:val=""/>
      <w:lvlJc w:val="left"/>
      <w:pPr>
        <w:ind w:left="720" w:hanging="360"/>
      </w:pPr>
      <w:rPr>
        <w:rFonts w:ascii="Wingdings" w:hAnsi="Wingdings" w:cs="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512C4A98"/>
    <w:multiLevelType w:val="hybridMultilevel"/>
    <w:tmpl w:val="4AF8845C"/>
    <w:lvl w:ilvl="0" w:tplc="3AF07C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13794C"/>
    <w:multiLevelType w:val="hybridMultilevel"/>
    <w:tmpl w:val="77B02D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D81525"/>
    <w:multiLevelType w:val="hybridMultilevel"/>
    <w:tmpl w:val="9C26DD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9C4BD6"/>
    <w:multiLevelType w:val="hybridMultilevel"/>
    <w:tmpl w:val="542C6D9C"/>
    <w:lvl w:ilvl="0" w:tplc="080A0013">
      <w:start w:val="1"/>
      <w:numFmt w:val="upperRoman"/>
      <w:lvlText w:val="%1."/>
      <w:lvlJc w:val="right"/>
      <w:pPr>
        <w:ind w:left="720" w:hanging="360"/>
      </w:pPr>
    </w:lvl>
    <w:lvl w:ilvl="1" w:tplc="D87471B0">
      <w:start w:val="1"/>
      <w:numFmt w:val="lowerLetter"/>
      <w:lvlText w:val="%2)"/>
      <w:lvlJc w:val="left"/>
      <w:pPr>
        <w:ind w:left="1440" w:hanging="360"/>
      </w:pPr>
      <w:rPr>
        <w:rFonts w:hint="default"/>
        <w:b/>
        <w:bCs/>
      </w:rPr>
    </w:lvl>
    <w:lvl w:ilvl="2" w:tplc="64EADD26">
      <w:start w:val="1"/>
      <w:numFmt w:val="bullet"/>
      <w:lvlText w:val=""/>
      <w:lvlJc w:val="left"/>
      <w:pPr>
        <w:ind w:left="2160" w:hanging="180"/>
      </w:pPr>
      <w:rPr>
        <w:rFonts w:ascii="Wingdings" w:hAnsi="Wingdings" w:cs="Wingding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536D17"/>
    <w:multiLevelType w:val="hybridMultilevel"/>
    <w:tmpl w:val="4878BBAC"/>
    <w:lvl w:ilvl="0" w:tplc="26C0EC56">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70285B"/>
    <w:multiLevelType w:val="hybridMultilevel"/>
    <w:tmpl w:val="E0FA9A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271B2C"/>
    <w:multiLevelType w:val="hybridMultilevel"/>
    <w:tmpl w:val="8B58531C"/>
    <w:lvl w:ilvl="0" w:tplc="701C6778">
      <w:start w:val="1"/>
      <w:numFmt w:val="upperRoman"/>
      <w:lvlText w:val="%1."/>
      <w:lvlJc w:val="right"/>
      <w:pPr>
        <w:ind w:left="720" w:hanging="360"/>
      </w:pPr>
      <w:rPr>
        <w:b/>
        <w:bCs/>
      </w:rPr>
    </w:lvl>
    <w:lvl w:ilvl="1" w:tplc="DAC2E5A4">
      <w:start w:val="1"/>
      <w:numFmt w:val="bullet"/>
      <w:lvlText w:val=""/>
      <w:lvlJc w:val="left"/>
      <w:pPr>
        <w:ind w:left="1440" w:hanging="360"/>
      </w:pPr>
      <w:rPr>
        <w:rFonts w:ascii="Wingdings" w:hAnsi="Wingdings" w:cs="Wingding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577DE2"/>
    <w:multiLevelType w:val="hybridMultilevel"/>
    <w:tmpl w:val="F21CA2DC"/>
    <w:lvl w:ilvl="0" w:tplc="FFFFFFFF">
      <w:start w:val="1"/>
      <w:numFmt w:val="decimal"/>
      <w:lvlText w:val="%1."/>
      <w:lvlJc w:val="left"/>
      <w:pPr>
        <w:ind w:left="0" w:firstLine="0"/>
      </w:pPr>
      <w:rPr>
        <w:rFonts w:ascii="Palatino Linotype" w:hAnsi="Palatino Linotype" w:hint="default"/>
        <w:b/>
        <w:i w:val="0"/>
        <w:sz w:val="24"/>
      </w:rPr>
    </w:lvl>
    <w:lvl w:ilvl="1" w:tplc="4F5E24FA">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FD0501F"/>
    <w:multiLevelType w:val="hybridMultilevel"/>
    <w:tmpl w:val="00C4DB3E"/>
    <w:lvl w:ilvl="0" w:tplc="701C6778">
      <w:start w:val="1"/>
      <w:numFmt w:val="upperRoman"/>
      <w:lvlText w:val="%1."/>
      <w:lvlJc w:val="right"/>
      <w:pPr>
        <w:ind w:left="720" w:hanging="360"/>
      </w:pPr>
      <w:rPr>
        <w:b/>
        <w:bCs/>
      </w:rPr>
    </w:lvl>
    <w:lvl w:ilvl="1" w:tplc="080A0017">
      <w:start w:val="1"/>
      <w:numFmt w:val="lowerLetter"/>
      <w:lvlText w:val="%2)"/>
      <w:lvlJc w:val="left"/>
      <w:pPr>
        <w:ind w:left="1440" w:hanging="360"/>
      </w:pPr>
      <w:rPr>
        <w:rFont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E153E8"/>
    <w:multiLevelType w:val="hybridMultilevel"/>
    <w:tmpl w:val="CE869C70"/>
    <w:lvl w:ilvl="0" w:tplc="FFFFFFFF">
      <w:start w:val="1"/>
      <w:numFmt w:val="decimal"/>
      <w:lvlText w:val="%1."/>
      <w:lvlJc w:val="left"/>
      <w:pPr>
        <w:ind w:left="0" w:firstLine="0"/>
      </w:pPr>
      <w:rPr>
        <w:rFonts w:ascii="Palatino Linotype" w:hAnsi="Palatino Linotype" w:hint="default"/>
        <w:b/>
        <w:i w:val="0"/>
        <w:sz w:val="24"/>
      </w:rPr>
    </w:lvl>
    <w:lvl w:ilvl="1" w:tplc="F90245A2">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2200772"/>
    <w:multiLevelType w:val="hybridMultilevel"/>
    <w:tmpl w:val="AD3436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8B26F1"/>
    <w:multiLevelType w:val="hybridMultilevel"/>
    <w:tmpl w:val="89CC0090"/>
    <w:lvl w:ilvl="0" w:tplc="080A000B">
      <w:start w:val="1"/>
      <w:numFmt w:val="bullet"/>
      <w:lvlText w:val=""/>
      <w:lvlJc w:val="left"/>
      <w:pPr>
        <w:ind w:left="720" w:hanging="360"/>
      </w:pPr>
      <w:rPr>
        <w:rFonts w:ascii="Wingdings" w:hAnsi="Wingdings" w:cs="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6355E0"/>
    <w:multiLevelType w:val="hybridMultilevel"/>
    <w:tmpl w:val="619054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0"/>
  </w:num>
  <w:num w:numId="3">
    <w:abstractNumId w:val="32"/>
  </w:num>
  <w:num w:numId="4">
    <w:abstractNumId w:val="16"/>
  </w:num>
  <w:num w:numId="5">
    <w:abstractNumId w:val="27"/>
  </w:num>
  <w:num w:numId="6">
    <w:abstractNumId w:val="24"/>
  </w:num>
  <w:num w:numId="7">
    <w:abstractNumId w:val="29"/>
  </w:num>
  <w:num w:numId="8">
    <w:abstractNumId w:val="4"/>
  </w:num>
  <w:num w:numId="9">
    <w:abstractNumId w:val="6"/>
  </w:num>
  <w:num w:numId="10">
    <w:abstractNumId w:val="9"/>
  </w:num>
  <w:num w:numId="11">
    <w:abstractNumId w:val="31"/>
  </w:num>
  <w:num w:numId="12">
    <w:abstractNumId w:val="26"/>
  </w:num>
  <w:num w:numId="13">
    <w:abstractNumId w:val="23"/>
  </w:num>
  <w:num w:numId="14">
    <w:abstractNumId w:val="12"/>
  </w:num>
  <w:num w:numId="15">
    <w:abstractNumId w:val="13"/>
  </w:num>
  <w:num w:numId="16">
    <w:abstractNumId w:val="0"/>
  </w:num>
  <w:num w:numId="17">
    <w:abstractNumId w:val="18"/>
  </w:num>
  <w:num w:numId="18">
    <w:abstractNumId w:val="1"/>
  </w:num>
  <w:num w:numId="19">
    <w:abstractNumId w:val="21"/>
  </w:num>
  <w:num w:numId="20">
    <w:abstractNumId w:val="33"/>
  </w:num>
  <w:num w:numId="21">
    <w:abstractNumId w:val="25"/>
  </w:num>
  <w:num w:numId="22">
    <w:abstractNumId w:val="10"/>
  </w:num>
  <w:num w:numId="23">
    <w:abstractNumId w:val="7"/>
  </w:num>
  <w:num w:numId="24">
    <w:abstractNumId w:val="2"/>
  </w:num>
  <w:num w:numId="25">
    <w:abstractNumId w:val="15"/>
  </w:num>
  <w:num w:numId="26">
    <w:abstractNumId w:val="22"/>
  </w:num>
  <w:num w:numId="27">
    <w:abstractNumId w:val="5"/>
  </w:num>
  <w:num w:numId="28">
    <w:abstractNumId w:val="11"/>
  </w:num>
  <w:num w:numId="29">
    <w:abstractNumId w:val="19"/>
  </w:num>
  <w:num w:numId="30">
    <w:abstractNumId w:val="14"/>
  </w:num>
  <w:num w:numId="31">
    <w:abstractNumId w:val="3"/>
  </w:num>
  <w:num w:numId="32">
    <w:abstractNumId w:val="28"/>
  </w:num>
  <w:num w:numId="33">
    <w:abstractNumId w:val="30"/>
  </w:num>
  <w:num w:numId="34">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08"/>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35B1A"/>
    <w:rsid w:val="0004072A"/>
    <w:rsid w:val="0004193F"/>
    <w:rsid w:val="00042380"/>
    <w:rsid w:val="00044DB9"/>
    <w:rsid w:val="0004671F"/>
    <w:rsid w:val="0004686A"/>
    <w:rsid w:val="000468E2"/>
    <w:rsid w:val="00046CEE"/>
    <w:rsid w:val="000478BA"/>
    <w:rsid w:val="000510F8"/>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34FE"/>
    <w:rsid w:val="0008465D"/>
    <w:rsid w:val="00084E31"/>
    <w:rsid w:val="0008542A"/>
    <w:rsid w:val="00090D6F"/>
    <w:rsid w:val="00093FC7"/>
    <w:rsid w:val="000953E2"/>
    <w:rsid w:val="00095BB9"/>
    <w:rsid w:val="000A26B8"/>
    <w:rsid w:val="000A3F90"/>
    <w:rsid w:val="000A4554"/>
    <w:rsid w:val="000A45FD"/>
    <w:rsid w:val="000A4E44"/>
    <w:rsid w:val="000A556A"/>
    <w:rsid w:val="000A77ED"/>
    <w:rsid w:val="000B0370"/>
    <w:rsid w:val="000B1390"/>
    <w:rsid w:val="000B5AB1"/>
    <w:rsid w:val="000B5D79"/>
    <w:rsid w:val="000B6D31"/>
    <w:rsid w:val="000B7C4F"/>
    <w:rsid w:val="000C0061"/>
    <w:rsid w:val="000C0663"/>
    <w:rsid w:val="000C0BBB"/>
    <w:rsid w:val="000C10B9"/>
    <w:rsid w:val="000C1A81"/>
    <w:rsid w:val="000C1D19"/>
    <w:rsid w:val="000C2E5F"/>
    <w:rsid w:val="000C3423"/>
    <w:rsid w:val="000C3861"/>
    <w:rsid w:val="000C48CA"/>
    <w:rsid w:val="000C4A8E"/>
    <w:rsid w:val="000C5A04"/>
    <w:rsid w:val="000C5AF7"/>
    <w:rsid w:val="000D0855"/>
    <w:rsid w:val="000D11CC"/>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DDD"/>
    <w:rsid w:val="00102D65"/>
    <w:rsid w:val="00103662"/>
    <w:rsid w:val="00103888"/>
    <w:rsid w:val="00107499"/>
    <w:rsid w:val="00107557"/>
    <w:rsid w:val="0011167C"/>
    <w:rsid w:val="00111F02"/>
    <w:rsid w:val="0011279B"/>
    <w:rsid w:val="00112B02"/>
    <w:rsid w:val="00114A21"/>
    <w:rsid w:val="00116C75"/>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8E9"/>
    <w:rsid w:val="00147864"/>
    <w:rsid w:val="00151114"/>
    <w:rsid w:val="00152F19"/>
    <w:rsid w:val="001534BC"/>
    <w:rsid w:val="00153833"/>
    <w:rsid w:val="00153FA4"/>
    <w:rsid w:val="00154304"/>
    <w:rsid w:val="0015437F"/>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3634"/>
    <w:rsid w:val="001A4D5D"/>
    <w:rsid w:val="001A5150"/>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0A5F"/>
    <w:rsid w:val="001F0B3D"/>
    <w:rsid w:val="001F233A"/>
    <w:rsid w:val="001F2B8C"/>
    <w:rsid w:val="001F38A4"/>
    <w:rsid w:val="001F783F"/>
    <w:rsid w:val="001F7AFD"/>
    <w:rsid w:val="001F7DE2"/>
    <w:rsid w:val="002001BE"/>
    <w:rsid w:val="002031F3"/>
    <w:rsid w:val="002058A7"/>
    <w:rsid w:val="00205A1A"/>
    <w:rsid w:val="00207665"/>
    <w:rsid w:val="00211229"/>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02C"/>
    <w:rsid w:val="002629A6"/>
    <w:rsid w:val="00263F23"/>
    <w:rsid w:val="00264D02"/>
    <w:rsid w:val="0026500D"/>
    <w:rsid w:val="00265CD7"/>
    <w:rsid w:val="00266588"/>
    <w:rsid w:val="002665BD"/>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E16"/>
    <w:rsid w:val="002D35AE"/>
    <w:rsid w:val="002D373C"/>
    <w:rsid w:val="002E126F"/>
    <w:rsid w:val="002E160F"/>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4B39"/>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BFE"/>
    <w:rsid w:val="00335E9C"/>
    <w:rsid w:val="0033608B"/>
    <w:rsid w:val="0033675D"/>
    <w:rsid w:val="00337941"/>
    <w:rsid w:val="003407D0"/>
    <w:rsid w:val="0034181B"/>
    <w:rsid w:val="00342C51"/>
    <w:rsid w:val="00345856"/>
    <w:rsid w:val="0034595C"/>
    <w:rsid w:val="00345B79"/>
    <w:rsid w:val="00345D0F"/>
    <w:rsid w:val="00345EE7"/>
    <w:rsid w:val="0034614E"/>
    <w:rsid w:val="00346885"/>
    <w:rsid w:val="003472B3"/>
    <w:rsid w:val="0035104F"/>
    <w:rsid w:val="003522BF"/>
    <w:rsid w:val="00352901"/>
    <w:rsid w:val="00355AEE"/>
    <w:rsid w:val="00355D3B"/>
    <w:rsid w:val="0035606B"/>
    <w:rsid w:val="0036073F"/>
    <w:rsid w:val="003629EE"/>
    <w:rsid w:val="00364203"/>
    <w:rsid w:val="003643B3"/>
    <w:rsid w:val="003708DD"/>
    <w:rsid w:val="00370B8E"/>
    <w:rsid w:val="00370BB1"/>
    <w:rsid w:val="003721B2"/>
    <w:rsid w:val="00372328"/>
    <w:rsid w:val="00374CE8"/>
    <w:rsid w:val="003762FD"/>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3539"/>
    <w:rsid w:val="003B55AD"/>
    <w:rsid w:val="003B7EC4"/>
    <w:rsid w:val="003C183D"/>
    <w:rsid w:val="003C7282"/>
    <w:rsid w:val="003D00D5"/>
    <w:rsid w:val="003D0A29"/>
    <w:rsid w:val="003D0BC7"/>
    <w:rsid w:val="003D181D"/>
    <w:rsid w:val="003D20C4"/>
    <w:rsid w:val="003D4163"/>
    <w:rsid w:val="003D46D0"/>
    <w:rsid w:val="003D5661"/>
    <w:rsid w:val="003D792A"/>
    <w:rsid w:val="003D7D40"/>
    <w:rsid w:val="003E2E98"/>
    <w:rsid w:val="003E4701"/>
    <w:rsid w:val="003E6079"/>
    <w:rsid w:val="003E6128"/>
    <w:rsid w:val="003E6679"/>
    <w:rsid w:val="003E6D0F"/>
    <w:rsid w:val="003E712E"/>
    <w:rsid w:val="003F140F"/>
    <w:rsid w:val="003F15DB"/>
    <w:rsid w:val="003F2702"/>
    <w:rsid w:val="003F2778"/>
    <w:rsid w:val="003F36A4"/>
    <w:rsid w:val="003F4900"/>
    <w:rsid w:val="003F70CA"/>
    <w:rsid w:val="003F7823"/>
    <w:rsid w:val="00400E76"/>
    <w:rsid w:val="0040137F"/>
    <w:rsid w:val="00401911"/>
    <w:rsid w:val="00402179"/>
    <w:rsid w:val="0040278D"/>
    <w:rsid w:val="00403249"/>
    <w:rsid w:val="004078C8"/>
    <w:rsid w:val="004102DE"/>
    <w:rsid w:val="00412696"/>
    <w:rsid w:val="00412E24"/>
    <w:rsid w:val="004147B1"/>
    <w:rsid w:val="00416727"/>
    <w:rsid w:val="0042068A"/>
    <w:rsid w:val="004212EC"/>
    <w:rsid w:val="0042267F"/>
    <w:rsid w:val="0042437A"/>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16F"/>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57F74"/>
    <w:rsid w:val="004613B1"/>
    <w:rsid w:val="00461F2A"/>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77617"/>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A115C"/>
    <w:rsid w:val="004A14BE"/>
    <w:rsid w:val="004A2BF5"/>
    <w:rsid w:val="004A3085"/>
    <w:rsid w:val="004A3C58"/>
    <w:rsid w:val="004A4BD5"/>
    <w:rsid w:val="004A4CFD"/>
    <w:rsid w:val="004A677C"/>
    <w:rsid w:val="004A6C04"/>
    <w:rsid w:val="004B05A5"/>
    <w:rsid w:val="004B0EB6"/>
    <w:rsid w:val="004B176B"/>
    <w:rsid w:val="004B293C"/>
    <w:rsid w:val="004B3A2A"/>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354"/>
    <w:rsid w:val="00507C08"/>
    <w:rsid w:val="00507D18"/>
    <w:rsid w:val="0051016E"/>
    <w:rsid w:val="00511A30"/>
    <w:rsid w:val="00512F22"/>
    <w:rsid w:val="005133DB"/>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544F"/>
    <w:rsid w:val="00556B04"/>
    <w:rsid w:val="00556F72"/>
    <w:rsid w:val="00556F82"/>
    <w:rsid w:val="00560C00"/>
    <w:rsid w:val="00561ED1"/>
    <w:rsid w:val="00562B0A"/>
    <w:rsid w:val="00562CCE"/>
    <w:rsid w:val="00563FC3"/>
    <w:rsid w:val="00566606"/>
    <w:rsid w:val="005669D6"/>
    <w:rsid w:val="0056788F"/>
    <w:rsid w:val="00567998"/>
    <w:rsid w:val="00572003"/>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3B63"/>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4AC2"/>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06D54"/>
    <w:rsid w:val="00611DC1"/>
    <w:rsid w:val="00613655"/>
    <w:rsid w:val="006144EE"/>
    <w:rsid w:val="00617125"/>
    <w:rsid w:val="00617813"/>
    <w:rsid w:val="006206CC"/>
    <w:rsid w:val="00622B06"/>
    <w:rsid w:val="00624425"/>
    <w:rsid w:val="006257C2"/>
    <w:rsid w:val="00627163"/>
    <w:rsid w:val="0063034E"/>
    <w:rsid w:val="006341A3"/>
    <w:rsid w:val="00634476"/>
    <w:rsid w:val="00637475"/>
    <w:rsid w:val="0064393B"/>
    <w:rsid w:val="006439A1"/>
    <w:rsid w:val="00644375"/>
    <w:rsid w:val="00644A5C"/>
    <w:rsid w:val="00646A08"/>
    <w:rsid w:val="00650392"/>
    <w:rsid w:val="0065061D"/>
    <w:rsid w:val="00651701"/>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42C0"/>
    <w:rsid w:val="00685689"/>
    <w:rsid w:val="0068594B"/>
    <w:rsid w:val="00686B04"/>
    <w:rsid w:val="006901FA"/>
    <w:rsid w:val="006904D3"/>
    <w:rsid w:val="00690ED0"/>
    <w:rsid w:val="00692D5E"/>
    <w:rsid w:val="00693427"/>
    <w:rsid w:val="00693FA4"/>
    <w:rsid w:val="00694C00"/>
    <w:rsid w:val="006958A7"/>
    <w:rsid w:val="00695F94"/>
    <w:rsid w:val="006964F5"/>
    <w:rsid w:val="00696EF8"/>
    <w:rsid w:val="00697159"/>
    <w:rsid w:val="00697365"/>
    <w:rsid w:val="006A1047"/>
    <w:rsid w:val="006A11C8"/>
    <w:rsid w:val="006A2CF3"/>
    <w:rsid w:val="006A2D34"/>
    <w:rsid w:val="006A2EDE"/>
    <w:rsid w:val="006A2EFB"/>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628D"/>
    <w:rsid w:val="007473D2"/>
    <w:rsid w:val="007479C2"/>
    <w:rsid w:val="00750A80"/>
    <w:rsid w:val="00751061"/>
    <w:rsid w:val="0075151E"/>
    <w:rsid w:val="0075265E"/>
    <w:rsid w:val="0075440D"/>
    <w:rsid w:val="00754EF8"/>
    <w:rsid w:val="00755369"/>
    <w:rsid w:val="0075604A"/>
    <w:rsid w:val="0075650E"/>
    <w:rsid w:val="00757995"/>
    <w:rsid w:val="00762697"/>
    <w:rsid w:val="007644E6"/>
    <w:rsid w:val="007652EA"/>
    <w:rsid w:val="00766CDD"/>
    <w:rsid w:val="007674F3"/>
    <w:rsid w:val="00767CD2"/>
    <w:rsid w:val="00770859"/>
    <w:rsid w:val="00774A5F"/>
    <w:rsid w:val="00774DFD"/>
    <w:rsid w:val="007753FA"/>
    <w:rsid w:val="0077544D"/>
    <w:rsid w:val="00775D67"/>
    <w:rsid w:val="00776C78"/>
    <w:rsid w:val="007770C7"/>
    <w:rsid w:val="0078079A"/>
    <w:rsid w:val="0078249C"/>
    <w:rsid w:val="00784AA0"/>
    <w:rsid w:val="00784F3D"/>
    <w:rsid w:val="00785E63"/>
    <w:rsid w:val="007860B9"/>
    <w:rsid w:val="00786DD5"/>
    <w:rsid w:val="00787184"/>
    <w:rsid w:val="00787530"/>
    <w:rsid w:val="007914E4"/>
    <w:rsid w:val="00791E58"/>
    <w:rsid w:val="00794C2B"/>
    <w:rsid w:val="007A0692"/>
    <w:rsid w:val="007A082B"/>
    <w:rsid w:val="007A08EE"/>
    <w:rsid w:val="007A0A0E"/>
    <w:rsid w:val="007A1303"/>
    <w:rsid w:val="007A2C90"/>
    <w:rsid w:val="007A4419"/>
    <w:rsid w:val="007A65E0"/>
    <w:rsid w:val="007A70B9"/>
    <w:rsid w:val="007A729D"/>
    <w:rsid w:val="007A7602"/>
    <w:rsid w:val="007A7A58"/>
    <w:rsid w:val="007A7E06"/>
    <w:rsid w:val="007B02B9"/>
    <w:rsid w:val="007B1AED"/>
    <w:rsid w:val="007B233D"/>
    <w:rsid w:val="007B26B2"/>
    <w:rsid w:val="007B30F3"/>
    <w:rsid w:val="007B5AF0"/>
    <w:rsid w:val="007B6317"/>
    <w:rsid w:val="007B694D"/>
    <w:rsid w:val="007B79A9"/>
    <w:rsid w:val="007C0013"/>
    <w:rsid w:val="007C0CBC"/>
    <w:rsid w:val="007C255D"/>
    <w:rsid w:val="007C37D2"/>
    <w:rsid w:val="007C3985"/>
    <w:rsid w:val="007C6110"/>
    <w:rsid w:val="007C6AE2"/>
    <w:rsid w:val="007C6C03"/>
    <w:rsid w:val="007C7154"/>
    <w:rsid w:val="007D0C01"/>
    <w:rsid w:val="007D26D2"/>
    <w:rsid w:val="007D3FBD"/>
    <w:rsid w:val="007D49A0"/>
    <w:rsid w:val="007D7EF3"/>
    <w:rsid w:val="007E0553"/>
    <w:rsid w:val="007E5125"/>
    <w:rsid w:val="007E5DB4"/>
    <w:rsid w:val="007E6334"/>
    <w:rsid w:val="007E72DF"/>
    <w:rsid w:val="007F0617"/>
    <w:rsid w:val="007F313E"/>
    <w:rsid w:val="007F372C"/>
    <w:rsid w:val="007F3993"/>
    <w:rsid w:val="007F5AD6"/>
    <w:rsid w:val="007F6F57"/>
    <w:rsid w:val="007F729E"/>
    <w:rsid w:val="00800E69"/>
    <w:rsid w:val="00800EFF"/>
    <w:rsid w:val="00802BFE"/>
    <w:rsid w:val="00803827"/>
    <w:rsid w:val="0080391F"/>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26F38"/>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5985"/>
    <w:rsid w:val="008560F4"/>
    <w:rsid w:val="008568B1"/>
    <w:rsid w:val="00856DA7"/>
    <w:rsid w:val="00860A1E"/>
    <w:rsid w:val="00861622"/>
    <w:rsid w:val="00863125"/>
    <w:rsid w:val="008662C0"/>
    <w:rsid w:val="008705E1"/>
    <w:rsid w:val="0087153F"/>
    <w:rsid w:val="00873ABF"/>
    <w:rsid w:val="0087459A"/>
    <w:rsid w:val="00875167"/>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3857"/>
    <w:rsid w:val="0089412A"/>
    <w:rsid w:val="00895335"/>
    <w:rsid w:val="00895536"/>
    <w:rsid w:val="008965EF"/>
    <w:rsid w:val="00896AD4"/>
    <w:rsid w:val="00897752"/>
    <w:rsid w:val="008A2811"/>
    <w:rsid w:val="008A3FC8"/>
    <w:rsid w:val="008A52F3"/>
    <w:rsid w:val="008A5456"/>
    <w:rsid w:val="008A7F7D"/>
    <w:rsid w:val="008B1A5A"/>
    <w:rsid w:val="008B382F"/>
    <w:rsid w:val="008B38BC"/>
    <w:rsid w:val="008B4590"/>
    <w:rsid w:val="008B5AB4"/>
    <w:rsid w:val="008B66A6"/>
    <w:rsid w:val="008B6849"/>
    <w:rsid w:val="008B7FFE"/>
    <w:rsid w:val="008C0446"/>
    <w:rsid w:val="008C2B3C"/>
    <w:rsid w:val="008C2B61"/>
    <w:rsid w:val="008C41A7"/>
    <w:rsid w:val="008C5047"/>
    <w:rsid w:val="008C6F34"/>
    <w:rsid w:val="008C7108"/>
    <w:rsid w:val="008C75C8"/>
    <w:rsid w:val="008D02A3"/>
    <w:rsid w:val="008D22D8"/>
    <w:rsid w:val="008D259C"/>
    <w:rsid w:val="008D2BCD"/>
    <w:rsid w:val="008D3F2B"/>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416D"/>
    <w:rsid w:val="00937309"/>
    <w:rsid w:val="00937D66"/>
    <w:rsid w:val="0094065A"/>
    <w:rsid w:val="00940FE2"/>
    <w:rsid w:val="00943E62"/>
    <w:rsid w:val="00945A61"/>
    <w:rsid w:val="00950154"/>
    <w:rsid w:val="00950C6E"/>
    <w:rsid w:val="00951ECA"/>
    <w:rsid w:val="00953054"/>
    <w:rsid w:val="009531D6"/>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6D74"/>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E0AB4"/>
    <w:rsid w:val="009E10C7"/>
    <w:rsid w:val="009E360A"/>
    <w:rsid w:val="009E38A4"/>
    <w:rsid w:val="009E3D82"/>
    <w:rsid w:val="009E4942"/>
    <w:rsid w:val="009E5486"/>
    <w:rsid w:val="009E6E48"/>
    <w:rsid w:val="009F0B67"/>
    <w:rsid w:val="009F1566"/>
    <w:rsid w:val="009F1E4B"/>
    <w:rsid w:val="009F307E"/>
    <w:rsid w:val="009F50DE"/>
    <w:rsid w:val="009F6D34"/>
    <w:rsid w:val="009F74A2"/>
    <w:rsid w:val="009F7BB0"/>
    <w:rsid w:val="00A0179F"/>
    <w:rsid w:val="00A01B7D"/>
    <w:rsid w:val="00A036C5"/>
    <w:rsid w:val="00A03AD2"/>
    <w:rsid w:val="00A0529F"/>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64E9"/>
    <w:rsid w:val="00A27A7F"/>
    <w:rsid w:val="00A3276A"/>
    <w:rsid w:val="00A349D2"/>
    <w:rsid w:val="00A34C05"/>
    <w:rsid w:val="00A35492"/>
    <w:rsid w:val="00A36727"/>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B91"/>
    <w:rsid w:val="00AB2744"/>
    <w:rsid w:val="00AB274F"/>
    <w:rsid w:val="00AB5F30"/>
    <w:rsid w:val="00AB61E4"/>
    <w:rsid w:val="00AB6BE3"/>
    <w:rsid w:val="00AB7AAA"/>
    <w:rsid w:val="00AC2197"/>
    <w:rsid w:val="00AC37C3"/>
    <w:rsid w:val="00AC3E65"/>
    <w:rsid w:val="00AC4CD6"/>
    <w:rsid w:val="00AC535B"/>
    <w:rsid w:val="00AC5F6A"/>
    <w:rsid w:val="00AD0B3C"/>
    <w:rsid w:val="00AD0FC3"/>
    <w:rsid w:val="00AD1CC0"/>
    <w:rsid w:val="00AD22B5"/>
    <w:rsid w:val="00AD33D3"/>
    <w:rsid w:val="00AD3DB4"/>
    <w:rsid w:val="00AD5133"/>
    <w:rsid w:val="00AD5712"/>
    <w:rsid w:val="00AD6AC5"/>
    <w:rsid w:val="00AD76A1"/>
    <w:rsid w:val="00AE3A90"/>
    <w:rsid w:val="00AE48E8"/>
    <w:rsid w:val="00AE7F20"/>
    <w:rsid w:val="00AF0E7C"/>
    <w:rsid w:val="00AF1F04"/>
    <w:rsid w:val="00AF3B55"/>
    <w:rsid w:val="00AF3D59"/>
    <w:rsid w:val="00AF5320"/>
    <w:rsid w:val="00AF6794"/>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30E5"/>
    <w:rsid w:val="00B23E88"/>
    <w:rsid w:val="00B25C92"/>
    <w:rsid w:val="00B267A4"/>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45F2"/>
    <w:rsid w:val="00B94B64"/>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61B2"/>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E58"/>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562D2"/>
    <w:rsid w:val="00C57012"/>
    <w:rsid w:val="00C601EF"/>
    <w:rsid w:val="00C6220B"/>
    <w:rsid w:val="00C62658"/>
    <w:rsid w:val="00C634D6"/>
    <w:rsid w:val="00C63CF2"/>
    <w:rsid w:val="00C6440A"/>
    <w:rsid w:val="00C648FC"/>
    <w:rsid w:val="00C663BE"/>
    <w:rsid w:val="00C670EB"/>
    <w:rsid w:val="00C679FF"/>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91060"/>
    <w:rsid w:val="00C95593"/>
    <w:rsid w:val="00CA0640"/>
    <w:rsid w:val="00CA2022"/>
    <w:rsid w:val="00CA4741"/>
    <w:rsid w:val="00CA7F49"/>
    <w:rsid w:val="00CB3C69"/>
    <w:rsid w:val="00CB57BF"/>
    <w:rsid w:val="00CB58C6"/>
    <w:rsid w:val="00CB5AEC"/>
    <w:rsid w:val="00CB7F82"/>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2525"/>
    <w:rsid w:val="00CE77DE"/>
    <w:rsid w:val="00CE7E6A"/>
    <w:rsid w:val="00CF030B"/>
    <w:rsid w:val="00CF23A2"/>
    <w:rsid w:val="00CF5D77"/>
    <w:rsid w:val="00CF6EB2"/>
    <w:rsid w:val="00D00269"/>
    <w:rsid w:val="00D02F72"/>
    <w:rsid w:val="00D10AB0"/>
    <w:rsid w:val="00D12EE7"/>
    <w:rsid w:val="00D1373C"/>
    <w:rsid w:val="00D16B19"/>
    <w:rsid w:val="00D16BAD"/>
    <w:rsid w:val="00D172B8"/>
    <w:rsid w:val="00D1735B"/>
    <w:rsid w:val="00D17702"/>
    <w:rsid w:val="00D17C3D"/>
    <w:rsid w:val="00D20E91"/>
    <w:rsid w:val="00D225CB"/>
    <w:rsid w:val="00D23CD2"/>
    <w:rsid w:val="00D25A9F"/>
    <w:rsid w:val="00D266ED"/>
    <w:rsid w:val="00D26A18"/>
    <w:rsid w:val="00D2734A"/>
    <w:rsid w:val="00D276CF"/>
    <w:rsid w:val="00D30003"/>
    <w:rsid w:val="00D306AB"/>
    <w:rsid w:val="00D31B93"/>
    <w:rsid w:val="00D31D5F"/>
    <w:rsid w:val="00D32293"/>
    <w:rsid w:val="00D33323"/>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75B"/>
    <w:rsid w:val="00DC6AEA"/>
    <w:rsid w:val="00DC7377"/>
    <w:rsid w:val="00DD2912"/>
    <w:rsid w:val="00DD353B"/>
    <w:rsid w:val="00DD417A"/>
    <w:rsid w:val="00DD45C1"/>
    <w:rsid w:val="00DD4849"/>
    <w:rsid w:val="00DD7E07"/>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0F9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A81"/>
    <w:rsid w:val="00E32AA2"/>
    <w:rsid w:val="00E32DDF"/>
    <w:rsid w:val="00E33108"/>
    <w:rsid w:val="00E34622"/>
    <w:rsid w:val="00E34657"/>
    <w:rsid w:val="00E34706"/>
    <w:rsid w:val="00E35537"/>
    <w:rsid w:val="00E36F7D"/>
    <w:rsid w:val="00E43ABE"/>
    <w:rsid w:val="00E44057"/>
    <w:rsid w:val="00E445BD"/>
    <w:rsid w:val="00E44CEF"/>
    <w:rsid w:val="00E44DA9"/>
    <w:rsid w:val="00E46673"/>
    <w:rsid w:val="00E47A5F"/>
    <w:rsid w:val="00E507A5"/>
    <w:rsid w:val="00E528D2"/>
    <w:rsid w:val="00E54E89"/>
    <w:rsid w:val="00E57E0F"/>
    <w:rsid w:val="00E601CE"/>
    <w:rsid w:val="00E602CF"/>
    <w:rsid w:val="00E61EE8"/>
    <w:rsid w:val="00E62061"/>
    <w:rsid w:val="00E62441"/>
    <w:rsid w:val="00E63879"/>
    <w:rsid w:val="00E647FF"/>
    <w:rsid w:val="00E650C6"/>
    <w:rsid w:val="00E66A80"/>
    <w:rsid w:val="00E66EE6"/>
    <w:rsid w:val="00E671D7"/>
    <w:rsid w:val="00E7063D"/>
    <w:rsid w:val="00E71329"/>
    <w:rsid w:val="00E71633"/>
    <w:rsid w:val="00E7218C"/>
    <w:rsid w:val="00E72559"/>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37B5"/>
    <w:rsid w:val="00E9442F"/>
    <w:rsid w:val="00E94495"/>
    <w:rsid w:val="00E9486B"/>
    <w:rsid w:val="00E95534"/>
    <w:rsid w:val="00E96326"/>
    <w:rsid w:val="00E969D2"/>
    <w:rsid w:val="00E97D83"/>
    <w:rsid w:val="00EA0CA1"/>
    <w:rsid w:val="00EA1AA7"/>
    <w:rsid w:val="00EA1D8B"/>
    <w:rsid w:val="00EA3249"/>
    <w:rsid w:val="00EA3C59"/>
    <w:rsid w:val="00EA3ECF"/>
    <w:rsid w:val="00EA4CEB"/>
    <w:rsid w:val="00EA5118"/>
    <w:rsid w:val="00EA6C56"/>
    <w:rsid w:val="00EA7E26"/>
    <w:rsid w:val="00EB02F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3EC"/>
    <w:rsid w:val="00EE048D"/>
    <w:rsid w:val="00EE058B"/>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20933"/>
    <w:rsid w:val="00F21705"/>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62A9"/>
    <w:rsid w:val="00F56E0D"/>
    <w:rsid w:val="00F60C62"/>
    <w:rsid w:val="00F6300E"/>
    <w:rsid w:val="00F6301A"/>
    <w:rsid w:val="00F645AF"/>
    <w:rsid w:val="00F66BC9"/>
    <w:rsid w:val="00F67946"/>
    <w:rsid w:val="00F72B99"/>
    <w:rsid w:val="00F72CCD"/>
    <w:rsid w:val="00F72E9F"/>
    <w:rsid w:val="00F72F7E"/>
    <w:rsid w:val="00F73166"/>
    <w:rsid w:val="00F736F9"/>
    <w:rsid w:val="00F739E9"/>
    <w:rsid w:val="00F75B47"/>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1351"/>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16"/>
      </w:numPr>
      <w:contextualSpacing/>
    </w:pPr>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9445028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84398140">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8A07E-210C-47C0-9BE9-B4FE947B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6545</Words>
  <Characters>36001</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2019-12-11T01:19:00Z</cp:lastPrinted>
  <dcterms:created xsi:type="dcterms:W3CDTF">2022-04-04T19:46:00Z</dcterms:created>
  <dcterms:modified xsi:type="dcterms:W3CDTF">2022-04-04T19:48:00Z</dcterms:modified>
</cp:coreProperties>
</file>