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CA90C" w14:textId="1FE7D0F8" w:rsidR="00C720D4" w:rsidRPr="005502CE" w:rsidRDefault="00C720D4" w:rsidP="00DB72D0">
      <w:pPr>
        <w:spacing w:line="360" w:lineRule="auto"/>
        <w:jc w:val="both"/>
        <w:rPr>
          <w:rFonts w:ascii="Palatino Linotype" w:eastAsiaTheme="minorEastAsia" w:hAnsi="Palatino Linotype"/>
          <w:lang w:val="es-ES_tradnl" w:eastAsia="es-ES"/>
        </w:rPr>
      </w:pPr>
      <w:r w:rsidRPr="005502CE">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9C442B" w:rsidRPr="005502CE">
        <w:rPr>
          <w:rFonts w:ascii="Palatino Linotype" w:eastAsiaTheme="minorEastAsia" w:hAnsi="Palatino Linotype"/>
          <w:lang w:val="es-ES_tradnl" w:eastAsia="es-ES"/>
        </w:rPr>
        <w:t xml:space="preserve">pec, Estado de México; de fecha </w:t>
      </w:r>
      <w:r w:rsidR="00DD0DE5" w:rsidRPr="005502CE">
        <w:rPr>
          <w:rFonts w:ascii="Palatino Linotype" w:eastAsiaTheme="minorEastAsia" w:hAnsi="Palatino Linotype"/>
          <w:lang w:val="es-ES_tradnl" w:eastAsia="es-ES"/>
        </w:rPr>
        <w:t>cinco</w:t>
      </w:r>
      <w:r w:rsidR="007E752C" w:rsidRPr="005502CE">
        <w:rPr>
          <w:rFonts w:ascii="Palatino Linotype" w:eastAsiaTheme="minorEastAsia" w:hAnsi="Palatino Linotype"/>
          <w:lang w:val="es-ES_tradnl" w:eastAsia="es-ES"/>
        </w:rPr>
        <w:t xml:space="preserve"> </w:t>
      </w:r>
      <w:r w:rsidR="009C442B" w:rsidRPr="005502CE">
        <w:rPr>
          <w:rFonts w:ascii="Palatino Linotype" w:eastAsiaTheme="minorEastAsia" w:hAnsi="Palatino Linotype"/>
          <w:lang w:val="es-ES_tradnl" w:eastAsia="es-ES"/>
        </w:rPr>
        <w:t>(</w:t>
      </w:r>
      <w:r w:rsidR="00DD0DE5" w:rsidRPr="005502CE">
        <w:rPr>
          <w:rFonts w:ascii="Palatino Linotype" w:eastAsiaTheme="minorEastAsia" w:hAnsi="Palatino Linotype"/>
          <w:lang w:val="es-ES_tradnl" w:eastAsia="es-ES"/>
        </w:rPr>
        <w:t>05</w:t>
      </w:r>
      <w:r w:rsidR="009C442B" w:rsidRPr="005502CE">
        <w:rPr>
          <w:rFonts w:ascii="Palatino Linotype" w:eastAsiaTheme="minorEastAsia" w:hAnsi="Palatino Linotype"/>
          <w:lang w:val="es-ES_tradnl" w:eastAsia="es-ES"/>
        </w:rPr>
        <w:t>) de</w:t>
      </w:r>
      <w:r w:rsidR="00DD0DE5" w:rsidRPr="005502CE">
        <w:rPr>
          <w:rFonts w:ascii="Palatino Linotype" w:eastAsiaTheme="minorEastAsia" w:hAnsi="Palatino Linotype"/>
          <w:lang w:val="es-ES_tradnl" w:eastAsia="es-ES"/>
        </w:rPr>
        <w:t xml:space="preserve"> octubre</w:t>
      </w:r>
      <w:r w:rsidRPr="005502CE">
        <w:rPr>
          <w:rFonts w:ascii="Palatino Linotype" w:eastAsiaTheme="minorEastAsia" w:hAnsi="Palatino Linotype"/>
          <w:lang w:val="es-ES_tradnl" w:eastAsia="es-ES"/>
        </w:rPr>
        <w:t xml:space="preserve"> de dos mil veintidós.</w:t>
      </w:r>
    </w:p>
    <w:p w14:paraId="727DF099" w14:textId="77777777" w:rsidR="00C720D4" w:rsidRPr="005502CE" w:rsidRDefault="00C720D4" w:rsidP="00DB72D0">
      <w:pPr>
        <w:spacing w:line="360" w:lineRule="auto"/>
        <w:jc w:val="both"/>
        <w:rPr>
          <w:rFonts w:ascii="Palatino Linotype" w:eastAsiaTheme="minorEastAsia" w:hAnsi="Palatino Linotype"/>
          <w:lang w:val="es-ES_tradnl" w:eastAsia="es-ES"/>
        </w:rPr>
      </w:pPr>
    </w:p>
    <w:p w14:paraId="6484031C" w14:textId="39FC91A5" w:rsidR="00C720D4" w:rsidRPr="005502CE" w:rsidRDefault="00C720D4" w:rsidP="00DB72D0">
      <w:pPr>
        <w:spacing w:line="360" w:lineRule="auto"/>
        <w:jc w:val="both"/>
        <w:rPr>
          <w:rFonts w:ascii="Palatino Linotype" w:eastAsiaTheme="minorEastAsia" w:hAnsi="Palatino Linotype"/>
          <w:lang w:val="es-ES_tradnl" w:eastAsia="es-ES"/>
        </w:rPr>
      </w:pPr>
      <w:r w:rsidRPr="005502CE">
        <w:rPr>
          <w:rFonts w:ascii="Palatino Linotype" w:hAnsi="Palatino Linotype"/>
          <w:b/>
        </w:rPr>
        <w:t>VISTO</w:t>
      </w:r>
      <w:r w:rsidR="00950709" w:rsidRPr="005502CE">
        <w:rPr>
          <w:rFonts w:ascii="Palatino Linotype" w:hAnsi="Palatino Linotype"/>
          <w:b/>
        </w:rPr>
        <w:t>S</w:t>
      </w:r>
      <w:r w:rsidRPr="005502CE">
        <w:rPr>
          <w:rFonts w:ascii="Palatino Linotype" w:hAnsi="Palatino Linotype"/>
        </w:rPr>
        <w:t xml:space="preserve"> </w:t>
      </w:r>
      <w:r w:rsidR="0093621D" w:rsidRPr="005502CE">
        <w:rPr>
          <w:rFonts w:ascii="Palatino Linotype" w:hAnsi="Palatino Linotype"/>
        </w:rPr>
        <w:t>los</w:t>
      </w:r>
      <w:r w:rsidRPr="005502CE">
        <w:rPr>
          <w:rFonts w:ascii="Palatino Linotype" w:hAnsi="Palatino Linotype"/>
        </w:rPr>
        <w:t xml:space="preserve"> expediente</w:t>
      </w:r>
      <w:r w:rsidR="0093621D" w:rsidRPr="005502CE">
        <w:rPr>
          <w:rFonts w:ascii="Palatino Linotype" w:hAnsi="Palatino Linotype"/>
        </w:rPr>
        <w:t>s</w:t>
      </w:r>
      <w:r w:rsidRPr="005502CE">
        <w:rPr>
          <w:rFonts w:ascii="Palatino Linotype" w:hAnsi="Palatino Linotype"/>
        </w:rPr>
        <w:t xml:space="preserve"> electrónico</w:t>
      </w:r>
      <w:r w:rsidR="0093621D" w:rsidRPr="005502CE">
        <w:rPr>
          <w:rFonts w:ascii="Palatino Linotype" w:hAnsi="Palatino Linotype"/>
        </w:rPr>
        <w:t>s</w:t>
      </w:r>
      <w:r w:rsidRPr="005502CE">
        <w:rPr>
          <w:rFonts w:ascii="Palatino Linotype" w:hAnsi="Palatino Linotype"/>
        </w:rPr>
        <w:t xml:space="preserve"> formado</w:t>
      </w:r>
      <w:r w:rsidR="0093621D" w:rsidRPr="005502CE">
        <w:rPr>
          <w:rFonts w:ascii="Palatino Linotype" w:hAnsi="Palatino Linotype"/>
        </w:rPr>
        <w:t>s</w:t>
      </w:r>
      <w:r w:rsidRPr="005502CE">
        <w:rPr>
          <w:rFonts w:ascii="Palatino Linotype" w:hAnsi="Palatino Linotype"/>
        </w:rPr>
        <w:t xml:space="preserve"> con motivo de</w:t>
      </w:r>
      <w:r w:rsidR="0093621D" w:rsidRPr="005502CE">
        <w:rPr>
          <w:rFonts w:ascii="Palatino Linotype" w:hAnsi="Palatino Linotype"/>
        </w:rPr>
        <w:t xml:space="preserve"> </w:t>
      </w:r>
      <w:r w:rsidRPr="005502CE">
        <w:rPr>
          <w:rFonts w:ascii="Palatino Linotype" w:hAnsi="Palatino Linotype"/>
        </w:rPr>
        <w:t>l</w:t>
      </w:r>
      <w:r w:rsidR="0093621D" w:rsidRPr="005502CE">
        <w:rPr>
          <w:rFonts w:ascii="Palatino Linotype" w:hAnsi="Palatino Linotype"/>
        </w:rPr>
        <w:t>os</w:t>
      </w:r>
      <w:r w:rsidRPr="005502CE">
        <w:rPr>
          <w:rFonts w:ascii="Palatino Linotype" w:hAnsi="Palatino Linotype"/>
        </w:rPr>
        <w:t xml:space="preserve"> recurso</w:t>
      </w:r>
      <w:r w:rsidR="0093621D" w:rsidRPr="005502CE">
        <w:rPr>
          <w:rFonts w:ascii="Palatino Linotype" w:hAnsi="Palatino Linotype"/>
        </w:rPr>
        <w:t>s</w:t>
      </w:r>
      <w:r w:rsidRPr="005502CE">
        <w:rPr>
          <w:rFonts w:ascii="Palatino Linotype" w:hAnsi="Palatino Linotype"/>
        </w:rPr>
        <w:t xml:space="preserve"> de revisión </w:t>
      </w:r>
      <w:r w:rsidR="00A15CA4" w:rsidRPr="005502CE">
        <w:rPr>
          <w:rFonts w:ascii="Palatino Linotype" w:hAnsi="Palatino Linotype"/>
          <w:b/>
        </w:rPr>
        <w:t xml:space="preserve"> </w:t>
      </w:r>
      <w:r w:rsidR="00D83F51" w:rsidRPr="005502CE">
        <w:rPr>
          <w:rFonts w:ascii="Palatino Linotype" w:hAnsi="Palatino Linotype"/>
          <w:b/>
        </w:rPr>
        <w:t xml:space="preserve">04538/INFOEM/IP/RR/2022, 04539/INFOEM/IP/RR/2022, 04540/INFOEM/IP/RR/2022, 04541/INFOEM/IP/RR/2022, 04542/INFOEM/IP/RR/2022, 04543/INFOEM/IP/RR/2022, 04544/INFOEM/IP/RR/2022 y 04545/INFOEM/IP/RR/2022, </w:t>
      </w:r>
      <w:r w:rsidR="00D83F51" w:rsidRPr="005502CE">
        <w:rPr>
          <w:rFonts w:ascii="Palatino Linotype" w:eastAsiaTheme="minorEastAsia" w:hAnsi="Palatino Linotype"/>
          <w:lang w:val="es-ES_tradnl" w:eastAsia="es-ES"/>
        </w:rPr>
        <w:t xml:space="preserve">promovido por un usuario del Sistema de Acceso a la Información Mexiquense (SAIMEX), quien no proporcionó ningún nombre o seudónimo para poder ser identificado, por lo que en lo sucesivo será identificado en su calidad de </w:t>
      </w:r>
      <w:r w:rsidR="00D83F51" w:rsidRPr="005502CE">
        <w:rPr>
          <w:rFonts w:ascii="Palatino Linotype" w:eastAsiaTheme="minorEastAsia" w:hAnsi="Palatino Linotype"/>
          <w:b/>
          <w:lang w:val="es-ES_tradnl" w:eastAsia="es-ES"/>
        </w:rPr>
        <w:t>RECURRENTE</w:t>
      </w:r>
      <w:r w:rsidR="00B25B21" w:rsidRPr="005502CE">
        <w:rPr>
          <w:rFonts w:ascii="Palatino Linotype" w:eastAsiaTheme="minorEastAsia" w:hAnsi="Palatino Linotype"/>
          <w:lang w:val="es-ES_tradnl" w:eastAsia="es-ES"/>
        </w:rPr>
        <w:t xml:space="preserve">, </w:t>
      </w:r>
      <w:r w:rsidR="00FD11C8" w:rsidRPr="005502CE">
        <w:rPr>
          <w:rFonts w:ascii="Palatino Linotype" w:hAnsi="Palatino Linotype" w:cs="Arial"/>
        </w:rPr>
        <w:t>en contra de la</w:t>
      </w:r>
      <w:r w:rsidR="0093621D" w:rsidRPr="005502CE">
        <w:rPr>
          <w:rFonts w:ascii="Palatino Linotype" w:hAnsi="Palatino Linotype" w:cs="Arial"/>
        </w:rPr>
        <w:t>s</w:t>
      </w:r>
      <w:r w:rsidR="00FD11C8" w:rsidRPr="005502CE">
        <w:rPr>
          <w:rFonts w:ascii="Palatino Linotype" w:hAnsi="Palatino Linotype" w:cs="Arial"/>
        </w:rPr>
        <w:t xml:space="preserve"> respuesta</w:t>
      </w:r>
      <w:r w:rsidR="0093621D" w:rsidRPr="005502CE">
        <w:rPr>
          <w:rFonts w:ascii="Palatino Linotype" w:hAnsi="Palatino Linotype" w:cs="Arial"/>
        </w:rPr>
        <w:t>s</w:t>
      </w:r>
      <w:r w:rsidR="00FD11C8" w:rsidRPr="005502CE">
        <w:rPr>
          <w:rFonts w:ascii="Palatino Linotype" w:hAnsi="Palatino Linotype" w:cs="Arial"/>
        </w:rPr>
        <w:t xml:space="preserve"> de</w:t>
      </w:r>
      <w:r w:rsidR="002F16BF" w:rsidRPr="005502CE">
        <w:rPr>
          <w:rFonts w:ascii="Palatino Linotype" w:hAnsi="Palatino Linotype" w:cs="Arial"/>
        </w:rPr>
        <w:t>l</w:t>
      </w:r>
      <w:r w:rsidRPr="005502CE">
        <w:rPr>
          <w:rFonts w:ascii="Palatino Linotype" w:hAnsi="Palatino Linotype" w:cs="Arial"/>
        </w:rPr>
        <w:t xml:space="preserve"> </w:t>
      </w:r>
      <w:r w:rsidR="0080509C" w:rsidRPr="005502CE">
        <w:rPr>
          <w:rFonts w:ascii="Palatino Linotype" w:hAnsi="Palatino Linotype" w:cs="Arial"/>
          <w:b/>
        </w:rPr>
        <w:t xml:space="preserve">Ayuntamiento de </w:t>
      </w:r>
      <w:r w:rsidR="00D83F51" w:rsidRPr="005502CE">
        <w:rPr>
          <w:rFonts w:ascii="Palatino Linotype" w:hAnsi="Palatino Linotype" w:cs="Arial"/>
          <w:b/>
        </w:rPr>
        <w:t>Metepec</w:t>
      </w:r>
      <w:r w:rsidR="0080509C" w:rsidRPr="005502CE">
        <w:rPr>
          <w:rFonts w:ascii="Palatino Linotype" w:hAnsi="Palatino Linotype" w:cs="Arial"/>
        </w:rPr>
        <w:t xml:space="preserve"> </w:t>
      </w:r>
      <w:r w:rsidRPr="005502CE">
        <w:rPr>
          <w:rFonts w:ascii="Palatino Linotype" w:hAnsi="Palatino Linotype"/>
        </w:rPr>
        <w:t>en lo sucesivo el</w:t>
      </w:r>
      <w:r w:rsidRPr="005502CE">
        <w:rPr>
          <w:rFonts w:ascii="Palatino Linotype" w:hAnsi="Palatino Linotype"/>
          <w:b/>
        </w:rPr>
        <w:t xml:space="preserve"> SUJETO OBLIGADO</w:t>
      </w:r>
      <w:r w:rsidRPr="005502CE">
        <w:rPr>
          <w:rFonts w:ascii="Palatino Linotype" w:hAnsi="Palatino Linotype"/>
        </w:rPr>
        <w:t>, por lo que se procede a dictar la presente resolución, con base en los siguientes:</w:t>
      </w:r>
    </w:p>
    <w:p w14:paraId="377827CF" w14:textId="77777777" w:rsidR="00C720D4" w:rsidRPr="005502CE" w:rsidRDefault="00C720D4" w:rsidP="00DB72D0">
      <w:pPr>
        <w:spacing w:line="360" w:lineRule="auto"/>
        <w:jc w:val="both"/>
        <w:rPr>
          <w:rFonts w:ascii="Palatino Linotype" w:hAnsi="Palatino Linotype"/>
          <w:b/>
        </w:rPr>
      </w:pPr>
    </w:p>
    <w:p w14:paraId="179BF37D" w14:textId="77777777" w:rsidR="00C720D4" w:rsidRPr="005502CE" w:rsidRDefault="00C720D4" w:rsidP="00DB72D0">
      <w:pPr>
        <w:keepNext/>
        <w:keepLines/>
        <w:spacing w:line="360" w:lineRule="auto"/>
        <w:jc w:val="center"/>
        <w:outlineLvl w:val="0"/>
        <w:rPr>
          <w:rFonts w:ascii="Palatino Linotype" w:eastAsiaTheme="majorEastAsia" w:hAnsi="Palatino Linotype" w:cstheme="majorBidi"/>
          <w:b/>
        </w:rPr>
      </w:pPr>
      <w:bookmarkStart w:id="0" w:name="_Toc66992241"/>
      <w:r w:rsidRPr="005502CE">
        <w:rPr>
          <w:rFonts w:ascii="Palatino Linotype" w:eastAsiaTheme="majorEastAsia" w:hAnsi="Palatino Linotype" w:cstheme="majorBidi"/>
          <w:b/>
        </w:rPr>
        <w:t>ANTECEDENTES</w:t>
      </w:r>
      <w:bookmarkEnd w:id="0"/>
    </w:p>
    <w:p w14:paraId="54D8BA3B" w14:textId="77777777" w:rsidR="00C720D4" w:rsidRPr="005502CE" w:rsidRDefault="00C720D4" w:rsidP="00DB72D0">
      <w:pPr>
        <w:spacing w:line="360" w:lineRule="auto"/>
        <w:rPr>
          <w:rFonts w:ascii="Palatino Linotype" w:eastAsiaTheme="minorEastAsia" w:hAnsi="Palatino Linotype"/>
        </w:rPr>
      </w:pPr>
    </w:p>
    <w:p w14:paraId="196D4FA3" w14:textId="131852FF" w:rsidR="00C720D4" w:rsidRPr="005502CE" w:rsidRDefault="00C720D4" w:rsidP="00DB72D0">
      <w:pPr>
        <w:pStyle w:val="Prrafodelista"/>
        <w:numPr>
          <w:ilvl w:val="0"/>
          <w:numId w:val="2"/>
        </w:numPr>
        <w:spacing w:line="360" w:lineRule="auto"/>
        <w:ind w:left="0" w:firstLine="0"/>
        <w:jc w:val="both"/>
        <w:rPr>
          <w:rFonts w:ascii="Palatino Linotype" w:hAnsi="Palatino Linotype" w:cs="Arial"/>
          <w:sz w:val="24"/>
          <w:lang w:val="es-ES" w:eastAsia="es-ES"/>
        </w:rPr>
      </w:pPr>
      <w:r w:rsidRPr="005502CE">
        <w:rPr>
          <w:rFonts w:ascii="Palatino Linotype" w:eastAsia="Calibri" w:hAnsi="Palatino Linotype" w:cs="Arial"/>
          <w:sz w:val="24"/>
          <w:lang w:val="es-ES" w:eastAsia="es-ES"/>
        </w:rPr>
        <w:t xml:space="preserve">El </w:t>
      </w:r>
      <w:r w:rsidR="00B9716B" w:rsidRPr="005502CE">
        <w:rPr>
          <w:rFonts w:ascii="Palatino Linotype" w:eastAsia="Calibri" w:hAnsi="Palatino Linotype" w:cs="Arial"/>
          <w:sz w:val="24"/>
          <w:lang w:val="es-ES" w:eastAsia="es-ES"/>
        </w:rPr>
        <w:t>ocho</w:t>
      </w:r>
      <w:r w:rsidR="00A15CA4" w:rsidRPr="005502CE">
        <w:rPr>
          <w:rFonts w:ascii="Palatino Linotype" w:eastAsia="Calibri" w:hAnsi="Palatino Linotype" w:cs="Arial"/>
          <w:sz w:val="24"/>
          <w:lang w:val="es-ES" w:eastAsia="es-ES"/>
        </w:rPr>
        <w:t xml:space="preserve"> </w:t>
      </w:r>
      <w:r w:rsidR="009C442B" w:rsidRPr="005502CE">
        <w:rPr>
          <w:rFonts w:ascii="Palatino Linotype" w:eastAsia="Calibri" w:hAnsi="Palatino Linotype" w:cs="Arial"/>
          <w:sz w:val="24"/>
          <w:lang w:val="es-ES" w:eastAsia="es-ES"/>
        </w:rPr>
        <w:t>(</w:t>
      </w:r>
      <w:r w:rsidR="00B9716B" w:rsidRPr="005502CE">
        <w:rPr>
          <w:rFonts w:ascii="Palatino Linotype" w:eastAsia="Calibri" w:hAnsi="Palatino Linotype" w:cs="Arial"/>
          <w:sz w:val="24"/>
          <w:lang w:val="es-ES" w:eastAsia="es-ES"/>
        </w:rPr>
        <w:t>08</w:t>
      </w:r>
      <w:r w:rsidR="009C442B" w:rsidRPr="005502CE">
        <w:rPr>
          <w:rFonts w:ascii="Palatino Linotype" w:eastAsia="Calibri" w:hAnsi="Palatino Linotype" w:cs="Arial"/>
          <w:sz w:val="24"/>
          <w:lang w:val="es-ES" w:eastAsia="es-ES"/>
        </w:rPr>
        <w:t xml:space="preserve">) de </w:t>
      </w:r>
      <w:r w:rsidR="00B9716B" w:rsidRPr="005502CE">
        <w:rPr>
          <w:rFonts w:ascii="Palatino Linotype" w:eastAsia="Calibri" w:hAnsi="Palatino Linotype" w:cs="Arial"/>
          <w:sz w:val="24"/>
          <w:lang w:val="es-ES" w:eastAsia="es-ES"/>
        </w:rPr>
        <w:t>marzo</w:t>
      </w:r>
      <w:r w:rsidR="00EE44B8" w:rsidRPr="005502CE">
        <w:rPr>
          <w:rFonts w:ascii="Palatino Linotype" w:eastAsia="Calibri" w:hAnsi="Palatino Linotype" w:cs="Arial"/>
          <w:sz w:val="24"/>
          <w:lang w:val="es-ES" w:eastAsia="es-ES"/>
        </w:rPr>
        <w:t xml:space="preserve"> </w:t>
      </w:r>
      <w:r w:rsidR="009C442B" w:rsidRPr="005502CE">
        <w:rPr>
          <w:rFonts w:ascii="Palatino Linotype" w:eastAsia="Calibri" w:hAnsi="Palatino Linotype" w:cs="Arial"/>
          <w:sz w:val="24"/>
          <w:lang w:val="es-ES" w:eastAsia="es-ES"/>
        </w:rPr>
        <w:t xml:space="preserve">de dos mil </w:t>
      </w:r>
      <w:r w:rsidR="00856803" w:rsidRPr="005502CE">
        <w:rPr>
          <w:rFonts w:ascii="Palatino Linotype" w:eastAsia="Calibri" w:hAnsi="Palatino Linotype" w:cs="Arial"/>
          <w:sz w:val="24"/>
          <w:lang w:val="es-ES" w:eastAsia="es-ES"/>
        </w:rPr>
        <w:t>veintidós</w:t>
      </w:r>
      <w:r w:rsidRPr="005502CE">
        <w:rPr>
          <w:rFonts w:ascii="Palatino Linotype" w:eastAsia="Calibri" w:hAnsi="Palatino Linotype" w:cs="Arial"/>
          <w:sz w:val="24"/>
          <w:lang w:val="es-ES" w:eastAsia="es-ES"/>
        </w:rPr>
        <w:t>,</w:t>
      </w:r>
      <w:r w:rsidRPr="005502CE">
        <w:rPr>
          <w:rFonts w:ascii="Palatino Linotype" w:eastAsia="Calibri" w:hAnsi="Palatino Linotype"/>
          <w:sz w:val="24"/>
          <w:lang w:val="es-ES" w:eastAsia="es-ES"/>
        </w:rPr>
        <w:t xml:space="preserve"> </w:t>
      </w:r>
      <w:r w:rsidRPr="005502CE">
        <w:rPr>
          <w:rFonts w:ascii="Palatino Linotype" w:eastAsia="Calibri" w:hAnsi="Palatino Linotype"/>
          <w:b/>
          <w:sz w:val="24"/>
          <w:lang w:val="es-ES" w:eastAsia="es-ES"/>
        </w:rPr>
        <w:t>EL RECURRENTE</w:t>
      </w:r>
      <w:r w:rsidR="007E0297" w:rsidRPr="005502CE">
        <w:rPr>
          <w:rFonts w:ascii="Palatino Linotype" w:eastAsiaTheme="minorEastAsia" w:hAnsi="Palatino Linotype"/>
          <w:b/>
          <w:sz w:val="24"/>
          <w:lang w:val="es-ES_tradnl" w:eastAsia="es-ES"/>
        </w:rPr>
        <w:t xml:space="preserve"> </w:t>
      </w:r>
      <w:r w:rsidRPr="005502CE">
        <w:rPr>
          <w:rFonts w:ascii="Palatino Linotype" w:eastAsia="Calibri" w:hAnsi="Palatino Linotype" w:cs="Arial"/>
          <w:sz w:val="24"/>
          <w:lang w:val="es-ES" w:eastAsia="es-ES"/>
        </w:rPr>
        <w:t xml:space="preserve">ante el </w:t>
      </w:r>
      <w:r w:rsidRPr="005502CE">
        <w:rPr>
          <w:rFonts w:ascii="Palatino Linotype" w:eastAsia="Calibri" w:hAnsi="Palatino Linotype" w:cs="Arial"/>
          <w:b/>
          <w:sz w:val="24"/>
          <w:lang w:val="es-ES" w:eastAsia="es-ES"/>
        </w:rPr>
        <w:t>SUJETO OBLIGADO</w:t>
      </w:r>
      <w:r w:rsidR="009C442B" w:rsidRPr="005502CE">
        <w:rPr>
          <w:rFonts w:ascii="Palatino Linotype" w:eastAsia="Calibri" w:hAnsi="Palatino Linotype" w:cs="Arial"/>
          <w:sz w:val="24"/>
          <w:lang w:val="es-ES_tradnl" w:eastAsia="es-ES"/>
        </w:rPr>
        <w:t xml:space="preserve"> a través d</w:t>
      </w:r>
      <w:r w:rsidR="00A15CA4" w:rsidRPr="005502CE">
        <w:rPr>
          <w:rFonts w:ascii="Palatino Linotype" w:eastAsia="Calibri" w:hAnsi="Palatino Linotype" w:cs="Arial"/>
          <w:sz w:val="24"/>
          <w:lang w:val="es-ES_tradnl" w:eastAsia="es-ES"/>
        </w:rPr>
        <w:t xml:space="preserve">el Sistema de Acceso a la Información Mexiquense </w:t>
      </w:r>
      <w:r w:rsidR="00A15CA4" w:rsidRPr="005502CE">
        <w:rPr>
          <w:rFonts w:ascii="Palatino Linotype" w:eastAsia="Calibri" w:hAnsi="Palatino Linotype" w:cs="Arial"/>
          <w:b/>
          <w:bCs/>
          <w:sz w:val="24"/>
          <w:lang w:val="es-ES_tradnl" w:eastAsia="es-ES"/>
        </w:rPr>
        <w:t>(SAIMEX)</w:t>
      </w:r>
      <w:r w:rsidRPr="005502CE">
        <w:rPr>
          <w:rFonts w:ascii="Palatino Linotype" w:eastAsia="Calibri" w:hAnsi="Palatino Linotype" w:cs="Arial"/>
          <w:b/>
          <w:bCs/>
          <w:sz w:val="24"/>
          <w:lang w:val="es-ES" w:eastAsia="es-ES"/>
        </w:rPr>
        <w:t>,</w:t>
      </w:r>
      <w:r w:rsidRPr="005502CE">
        <w:rPr>
          <w:rFonts w:ascii="Palatino Linotype" w:eastAsia="Calibri" w:hAnsi="Palatino Linotype" w:cs="Arial"/>
          <w:sz w:val="24"/>
          <w:lang w:val="es-ES" w:eastAsia="es-ES"/>
        </w:rPr>
        <w:t xml:space="preserve"> presentó </w:t>
      </w:r>
      <w:r w:rsidR="007E0297" w:rsidRPr="005502CE">
        <w:rPr>
          <w:rFonts w:ascii="Palatino Linotype" w:eastAsia="Calibri" w:hAnsi="Palatino Linotype" w:cs="Arial"/>
          <w:sz w:val="24"/>
          <w:lang w:val="es-ES" w:eastAsia="es-ES"/>
        </w:rPr>
        <w:t xml:space="preserve">las </w:t>
      </w:r>
      <w:r w:rsidRPr="005502CE">
        <w:rPr>
          <w:rFonts w:ascii="Palatino Linotype" w:eastAsia="Calibri" w:hAnsi="Palatino Linotype" w:cs="Arial"/>
          <w:sz w:val="24"/>
          <w:lang w:val="es-ES" w:eastAsia="es-ES"/>
        </w:rPr>
        <w:t>solicitud</w:t>
      </w:r>
      <w:r w:rsidR="007E0297" w:rsidRPr="005502CE">
        <w:rPr>
          <w:rFonts w:ascii="Palatino Linotype" w:eastAsia="Calibri" w:hAnsi="Palatino Linotype" w:cs="Arial"/>
          <w:sz w:val="24"/>
          <w:lang w:val="es-ES" w:eastAsia="es-ES"/>
        </w:rPr>
        <w:t>es</w:t>
      </w:r>
      <w:r w:rsidRPr="005502CE">
        <w:rPr>
          <w:rFonts w:ascii="Palatino Linotype" w:eastAsia="Calibri" w:hAnsi="Palatino Linotype" w:cs="Arial"/>
          <w:sz w:val="24"/>
          <w:lang w:val="es-ES" w:eastAsia="es-ES"/>
        </w:rPr>
        <w:t xml:space="preserve"> de información registrada</w:t>
      </w:r>
      <w:r w:rsidR="007E0297" w:rsidRPr="005502CE">
        <w:rPr>
          <w:rFonts w:ascii="Palatino Linotype" w:eastAsia="Calibri" w:hAnsi="Palatino Linotype" w:cs="Arial"/>
          <w:sz w:val="24"/>
          <w:lang w:val="es-ES" w:eastAsia="es-ES"/>
        </w:rPr>
        <w:t>s</w:t>
      </w:r>
      <w:r w:rsidRPr="005502CE">
        <w:rPr>
          <w:rFonts w:ascii="Palatino Linotype" w:eastAsia="Calibri" w:hAnsi="Palatino Linotype" w:cs="Arial"/>
          <w:sz w:val="24"/>
          <w:lang w:val="es-ES" w:eastAsia="es-ES"/>
        </w:rPr>
        <w:t xml:space="preserve"> con </w:t>
      </w:r>
      <w:r w:rsidR="007E0297" w:rsidRPr="005502CE">
        <w:rPr>
          <w:rFonts w:ascii="Palatino Linotype" w:eastAsia="Calibri" w:hAnsi="Palatino Linotype" w:cs="Arial"/>
          <w:sz w:val="24"/>
          <w:lang w:val="es-ES" w:eastAsia="es-ES"/>
        </w:rPr>
        <w:t>los</w:t>
      </w:r>
      <w:r w:rsidRPr="005502CE">
        <w:rPr>
          <w:rFonts w:ascii="Palatino Linotype" w:eastAsia="Calibri" w:hAnsi="Palatino Linotype" w:cs="Arial"/>
          <w:sz w:val="24"/>
          <w:lang w:val="es-ES" w:eastAsia="es-ES"/>
        </w:rPr>
        <w:t xml:space="preserve"> número</w:t>
      </w:r>
      <w:r w:rsidR="007E0297" w:rsidRPr="005502CE">
        <w:rPr>
          <w:rFonts w:ascii="Palatino Linotype" w:eastAsia="Calibri" w:hAnsi="Palatino Linotype" w:cs="Arial"/>
          <w:sz w:val="24"/>
          <w:lang w:val="es-ES" w:eastAsia="es-ES"/>
        </w:rPr>
        <w:t>s</w:t>
      </w:r>
      <w:r w:rsidR="0091227F" w:rsidRPr="005502CE">
        <w:rPr>
          <w:rFonts w:ascii="Palatino Linotype" w:hAnsi="Palatino Linotype"/>
          <w:b/>
          <w:bCs/>
          <w:sz w:val="24"/>
        </w:rPr>
        <w:t xml:space="preserve"> 03022/METEPEC/IP/2022</w:t>
      </w:r>
      <w:r w:rsidRPr="005502CE">
        <w:rPr>
          <w:rFonts w:ascii="Palatino Linotype" w:eastAsiaTheme="minorEastAsia" w:hAnsi="Palatino Linotype"/>
          <w:b/>
          <w:sz w:val="24"/>
          <w:lang w:val="es-ES_tradnl" w:eastAsia="es-ES"/>
        </w:rPr>
        <w:t>,</w:t>
      </w:r>
      <w:r w:rsidR="0091227F" w:rsidRPr="005502CE">
        <w:rPr>
          <w:rFonts w:ascii="Palatino Linotype" w:eastAsiaTheme="minorEastAsia" w:hAnsi="Palatino Linotype"/>
          <w:b/>
          <w:sz w:val="24"/>
          <w:lang w:val="es-ES_tradnl" w:eastAsia="es-ES"/>
        </w:rPr>
        <w:t xml:space="preserve"> 03023/METEPEC/IP/2022, 03024/METEPEC/IP/2022, </w:t>
      </w:r>
      <w:r w:rsidRPr="005502CE">
        <w:rPr>
          <w:rFonts w:ascii="Palatino Linotype" w:eastAsiaTheme="minorEastAsia" w:hAnsi="Palatino Linotype"/>
          <w:b/>
          <w:sz w:val="24"/>
          <w:lang w:val="es-ES_tradnl" w:eastAsia="es-ES"/>
        </w:rPr>
        <w:t xml:space="preserve"> </w:t>
      </w:r>
      <w:r w:rsidR="004C5452" w:rsidRPr="005502CE">
        <w:rPr>
          <w:rFonts w:ascii="Palatino Linotype" w:eastAsiaTheme="minorEastAsia" w:hAnsi="Palatino Linotype"/>
          <w:b/>
          <w:sz w:val="24"/>
          <w:lang w:val="es-ES_tradnl" w:eastAsia="es-ES"/>
        </w:rPr>
        <w:t>03025</w:t>
      </w:r>
      <w:r w:rsidR="0091227F" w:rsidRPr="005502CE">
        <w:rPr>
          <w:rFonts w:ascii="Palatino Linotype" w:eastAsiaTheme="minorEastAsia" w:hAnsi="Palatino Linotype"/>
          <w:b/>
          <w:sz w:val="24"/>
          <w:lang w:val="es-ES_tradnl" w:eastAsia="es-ES"/>
        </w:rPr>
        <w:t>/METEPEC/IP/2022</w:t>
      </w:r>
      <w:r w:rsidR="004C5452" w:rsidRPr="005502CE">
        <w:rPr>
          <w:rFonts w:ascii="Palatino Linotype" w:eastAsiaTheme="minorEastAsia" w:hAnsi="Palatino Linotype"/>
          <w:b/>
          <w:sz w:val="24"/>
          <w:lang w:val="es-ES_tradnl" w:eastAsia="es-ES"/>
        </w:rPr>
        <w:t>, 03026/METEPEC/IP/2022, 03027/METEPEC/IP/2022,</w:t>
      </w:r>
      <w:r w:rsidR="004C5452" w:rsidRPr="005502CE">
        <w:rPr>
          <w:rFonts w:ascii="Palatino Linotype" w:hAnsi="Palatino Linotype"/>
          <w:sz w:val="24"/>
        </w:rPr>
        <w:t xml:space="preserve"> </w:t>
      </w:r>
      <w:r w:rsidR="004C5452" w:rsidRPr="005502CE">
        <w:rPr>
          <w:rFonts w:ascii="Palatino Linotype" w:eastAsiaTheme="minorEastAsia" w:hAnsi="Palatino Linotype"/>
          <w:b/>
          <w:sz w:val="24"/>
          <w:lang w:val="es-ES_tradnl" w:eastAsia="es-ES"/>
        </w:rPr>
        <w:t>03028/METEPEC/IP/2022</w:t>
      </w:r>
      <w:r w:rsidR="00FB513C" w:rsidRPr="005502CE">
        <w:rPr>
          <w:rFonts w:ascii="Palatino Linotype" w:eastAsiaTheme="minorEastAsia" w:hAnsi="Palatino Linotype"/>
          <w:b/>
          <w:sz w:val="24"/>
          <w:lang w:val="es-ES_tradnl" w:eastAsia="es-ES"/>
        </w:rPr>
        <w:t xml:space="preserve"> y 03029</w:t>
      </w:r>
      <w:r w:rsidR="004C5452" w:rsidRPr="005502CE">
        <w:rPr>
          <w:rFonts w:ascii="Palatino Linotype" w:eastAsiaTheme="minorEastAsia" w:hAnsi="Palatino Linotype"/>
          <w:b/>
          <w:sz w:val="24"/>
          <w:lang w:val="es-ES_tradnl" w:eastAsia="es-ES"/>
        </w:rPr>
        <w:t>/METEPEC/IP/2022</w:t>
      </w:r>
      <w:r w:rsidR="00FB513C" w:rsidRPr="005502CE">
        <w:rPr>
          <w:rFonts w:ascii="Palatino Linotype" w:eastAsiaTheme="minorEastAsia" w:hAnsi="Palatino Linotype"/>
          <w:b/>
          <w:sz w:val="24"/>
          <w:lang w:val="es-ES_tradnl" w:eastAsia="es-ES"/>
        </w:rPr>
        <w:t xml:space="preserve">, </w:t>
      </w:r>
      <w:r w:rsidR="004C5452" w:rsidRPr="005502CE">
        <w:rPr>
          <w:rFonts w:ascii="Palatino Linotype" w:eastAsiaTheme="minorEastAsia" w:hAnsi="Palatino Linotype"/>
          <w:b/>
          <w:sz w:val="24"/>
          <w:lang w:val="es-ES_tradnl" w:eastAsia="es-ES"/>
        </w:rPr>
        <w:t xml:space="preserve"> </w:t>
      </w:r>
      <w:r w:rsidRPr="005502CE">
        <w:rPr>
          <w:rFonts w:ascii="Palatino Linotype" w:eastAsia="Calibri" w:hAnsi="Palatino Linotype" w:cs="Arial"/>
          <w:sz w:val="24"/>
          <w:lang w:val="es-ES" w:eastAsia="es-ES"/>
        </w:rPr>
        <w:t>mediante la</w:t>
      </w:r>
      <w:r w:rsidR="007E0297" w:rsidRPr="005502CE">
        <w:rPr>
          <w:rFonts w:ascii="Palatino Linotype" w:eastAsia="Calibri" w:hAnsi="Palatino Linotype" w:cs="Arial"/>
          <w:sz w:val="24"/>
          <w:lang w:val="es-ES" w:eastAsia="es-ES"/>
        </w:rPr>
        <w:t>s</w:t>
      </w:r>
      <w:r w:rsidRPr="005502CE">
        <w:rPr>
          <w:rFonts w:ascii="Palatino Linotype" w:eastAsia="Calibri" w:hAnsi="Palatino Linotype" w:cs="Arial"/>
          <w:sz w:val="24"/>
          <w:lang w:val="es-ES" w:eastAsia="es-ES"/>
        </w:rPr>
        <w:t xml:space="preserve"> cual</w:t>
      </w:r>
      <w:r w:rsidR="007E0297" w:rsidRPr="005502CE">
        <w:rPr>
          <w:rFonts w:ascii="Palatino Linotype" w:eastAsia="Calibri" w:hAnsi="Palatino Linotype" w:cs="Arial"/>
          <w:sz w:val="24"/>
          <w:lang w:val="es-ES" w:eastAsia="es-ES"/>
        </w:rPr>
        <w:t>es</w:t>
      </w:r>
      <w:r w:rsidRPr="005502CE">
        <w:rPr>
          <w:rFonts w:ascii="Palatino Linotype" w:eastAsia="Calibri" w:hAnsi="Palatino Linotype" w:cs="Arial"/>
          <w:sz w:val="24"/>
          <w:lang w:val="es-ES" w:eastAsia="es-ES"/>
        </w:rPr>
        <w:t xml:space="preserve"> solicitó lo sigu</w:t>
      </w:r>
      <w:r w:rsidR="00613342" w:rsidRPr="005502CE">
        <w:rPr>
          <w:rFonts w:ascii="Palatino Linotype" w:eastAsia="Calibri" w:hAnsi="Palatino Linotype" w:cs="Arial"/>
          <w:sz w:val="24"/>
          <w:lang w:val="es-ES" w:eastAsia="es-ES"/>
        </w:rPr>
        <w:t>i</w:t>
      </w:r>
      <w:r w:rsidRPr="005502CE">
        <w:rPr>
          <w:rFonts w:ascii="Palatino Linotype" w:eastAsia="Calibri" w:hAnsi="Palatino Linotype" w:cs="Arial"/>
          <w:sz w:val="24"/>
          <w:lang w:val="es-ES" w:eastAsia="es-ES"/>
        </w:rPr>
        <w:t>ente:</w:t>
      </w:r>
    </w:p>
    <w:p w14:paraId="30154F76" w14:textId="77777777" w:rsidR="007E0297" w:rsidRPr="005502CE" w:rsidRDefault="007E0297" w:rsidP="00DB72D0">
      <w:pPr>
        <w:pStyle w:val="Prrafodelista"/>
        <w:spacing w:line="360" w:lineRule="auto"/>
        <w:ind w:left="567" w:right="539"/>
        <w:jc w:val="both"/>
        <w:rPr>
          <w:rFonts w:ascii="Palatino Linotype" w:hAnsi="Palatino Linotype" w:cs="Arial"/>
          <w:i/>
          <w:iCs/>
          <w:sz w:val="24"/>
          <w:lang w:val="es-ES" w:eastAsia="es-ES"/>
        </w:rPr>
      </w:pPr>
    </w:p>
    <w:p w14:paraId="016DF799" w14:textId="0DDCC638" w:rsidR="00A15CA4" w:rsidRPr="005502CE" w:rsidRDefault="00A15CA4" w:rsidP="00DB72D0">
      <w:pPr>
        <w:spacing w:line="360" w:lineRule="auto"/>
        <w:ind w:left="567" w:right="539"/>
        <w:jc w:val="both"/>
        <w:rPr>
          <w:rFonts w:ascii="Palatino Linotype" w:hAnsi="Palatino Linotype"/>
          <w:b/>
          <w:bCs/>
          <w:i/>
          <w:iCs/>
        </w:rPr>
      </w:pPr>
      <w:r w:rsidRPr="005502CE">
        <w:rPr>
          <w:rFonts w:ascii="Palatino Linotype" w:hAnsi="Palatino Linotype"/>
          <w:b/>
          <w:bCs/>
          <w:i/>
          <w:iCs/>
        </w:rPr>
        <w:lastRenderedPageBreak/>
        <w:t xml:space="preserve"> </w:t>
      </w:r>
      <w:r w:rsidR="00B063F6" w:rsidRPr="005502CE">
        <w:rPr>
          <w:rFonts w:ascii="Palatino Linotype" w:hAnsi="Palatino Linotype"/>
          <w:b/>
          <w:bCs/>
          <w:i/>
          <w:iCs/>
        </w:rPr>
        <w:t xml:space="preserve"> 03022/METEPEC/IP/2022</w:t>
      </w:r>
    </w:p>
    <w:p w14:paraId="0A0805C0" w14:textId="45CC6919" w:rsidR="00B063F6" w:rsidRPr="005502CE" w:rsidRDefault="00812916" w:rsidP="00DB72D0">
      <w:pPr>
        <w:spacing w:line="360" w:lineRule="auto"/>
        <w:ind w:left="567" w:right="539"/>
        <w:jc w:val="both"/>
        <w:rPr>
          <w:rFonts w:ascii="Palatino Linotype" w:hAnsi="Palatino Linotype"/>
          <w:i/>
          <w:iCs/>
          <w:color w:val="000000"/>
        </w:rPr>
      </w:pPr>
      <w:r w:rsidRPr="005502CE">
        <w:rPr>
          <w:rFonts w:ascii="Palatino Linotype" w:hAnsi="Palatino Linotype"/>
          <w:i/>
          <w:iCs/>
          <w:color w:val="000000"/>
        </w:rPr>
        <w:t>“</w:t>
      </w:r>
      <w:r w:rsidR="00B063F6" w:rsidRPr="005502CE">
        <w:rPr>
          <w:rFonts w:ascii="Palatino Linotype" w:hAnsi="Palatino Linotype"/>
          <w:i/>
          <w:iCs/>
          <w:color w:val="000000"/>
        </w:rPr>
        <w:t>Se solicita sea remitido el soporte documental que dé cuenta de todos los proveedores que se hayan inscrito al padrón de proveedores durante la segunda semana de enero de 2022.</w:t>
      </w:r>
      <w:r w:rsidRPr="005502CE">
        <w:rPr>
          <w:rFonts w:ascii="Palatino Linotype" w:hAnsi="Palatino Linotype"/>
          <w:i/>
          <w:iCs/>
          <w:color w:val="000000"/>
        </w:rPr>
        <w:t>”</w:t>
      </w:r>
      <w:r w:rsidR="00B063F6" w:rsidRPr="005502CE">
        <w:rPr>
          <w:rFonts w:ascii="Palatino Linotype" w:hAnsi="Palatino Linotype"/>
          <w:i/>
          <w:iCs/>
          <w:color w:val="000000"/>
        </w:rPr>
        <w:t xml:space="preserve"> (Sic)</w:t>
      </w:r>
    </w:p>
    <w:p w14:paraId="4DE8BB13" w14:textId="77777777" w:rsidR="00EC2E4A" w:rsidRPr="005502CE" w:rsidRDefault="00EC2E4A" w:rsidP="00DB72D0">
      <w:pPr>
        <w:spacing w:line="360" w:lineRule="auto"/>
        <w:ind w:left="567" w:right="539"/>
        <w:jc w:val="both"/>
        <w:rPr>
          <w:rFonts w:ascii="Palatino Linotype" w:hAnsi="Palatino Linotype"/>
          <w:i/>
          <w:iCs/>
          <w:color w:val="000000"/>
        </w:rPr>
      </w:pPr>
    </w:p>
    <w:p w14:paraId="2111908A" w14:textId="745D9D51" w:rsidR="00A15CA4" w:rsidRPr="005502CE" w:rsidRDefault="00B063F6" w:rsidP="00DB72D0">
      <w:pPr>
        <w:spacing w:line="360" w:lineRule="auto"/>
        <w:ind w:left="567" w:right="539"/>
        <w:jc w:val="both"/>
        <w:rPr>
          <w:rFonts w:ascii="Palatino Linotype" w:hAnsi="Palatino Linotype"/>
          <w:b/>
          <w:bCs/>
          <w:i/>
          <w:iCs/>
        </w:rPr>
      </w:pPr>
      <w:r w:rsidRPr="005502CE">
        <w:rPr>
          <w:rFonts w:ascii="Palatino Linotype" w:hAnsi="Palatino Linotype"/>
          <w:b/>
          <w:bCs/>
          <w:i/>
          <w:iCs/>
        </w:rPr>
        <w:t xml:space="preserve"> 03023/METEPEC/IP/2022</w:t>
      </w:r>
    </w:p>
    <w:p w14:paraId="2E59CEE1" w14:textId="2C7EA5A6" w:rsidR="00A15CA4" w:rsidRPr="005502CE" w:rsidRDefault="00812916" w:rsidP="00DB72D0">
      <w:pPr>
        <w:spacing w:line="360" w:lineRule="auto"/>
        <w:ind w:left="567" w:right="539"/>
        <w:jc w:val="both"/>
        <w:rPr>
          <w:rFonts w:ascii="Palatino Linotype" w:hAnsi="Palatino Linotype"/>
          <w:i/>
          <w:iCs/>
          <w:color w:val="000000"/>
        </w:rPr>
      </w:pPr>
      <w:r w:rsidRPr="005502CE">
        <w:rPr>
          <w:rFonts w:ascii="Palatino Linotype" w:hAnsi="Palatino Linotype"/>
          <w:i/>
          <w:iCs/>
          <w:color w:val="000000"/>
        </w:rPr>
        <w:t>“</w:t>
      </w:r>
      <w:r w:rsidR="00EC2E4A" w:rsidRPr="005502CE">
        <w:rPr>
          <w:rFonts w:ascii="Palatino Linotype" w:hAnsi="Palatino Linotype"/>
          <w:i/>
          <w:iCs/>
          <w:color w:val="000000"/>
        </w:rPr>
        <w:t>Se solicita sea remitido el soporte documental que dé cuenta de todos los proveedores que se hayan inscrito al padrón de proveedores durante la tercera semana de enero de 2022.</w:t>
      </w:r>
      <w:r w:rsidRPr="005502CE">
        <w:rPr>
          <w:rFonts w:ascii="Palatino Linotype" w:hAnsi="Palatino Linotype"/>
          <w:i/>
          <w:iCs/>
          <w:color w:val="000000"/>
        </w:rPr>
        <w:t>” (Sic)</w:t>
      </w:r>
    </w:p>
    <w:p w14:paraId="5A6C47D6" w14:textId="77777777" w:rsidR="00EC2E4A" w:rsidRPr="005502CE" w:rsidRDefault="00EC2E4A" w:rsidP="00DB72D0">
      <w:pPr>
        <w:spacing w:line="360" w:lineRule="auto"/>
        <w:ind w:left="567" w:right="539"/>
        <w:jc w:val="both"/>
        <w:rPr>
          <w:rFonts w:ascii="Palatino Linotype" w:hAnsi="Palatino Linotype"/>
          <w:b/>
          <w:bCs/>
          <w:i/>
          <w:iCs/>
          <w:color w:val="000000"/>
        </w:rPr>
      </w:pPr>
      <w:r w:rsidRPr="005502CE">
        <w:rPr>
          <w:rFonts w:ascii="Palatino Linotype" w:hAnsi="Palatino Linotype"/>
          <w:b/>
          <w:bCs/>
          <w:i/>
          <w:iCs/>
          <w:color w:val="000000"/>
        </w:rPr>
        <w:t xml:space="preserve"> </w:t>
      </w:r>
    </w:p>
    <w:p w14:paraId="193692D0" w14:textId="5DC0CA6B" w:rsidR="00EC2E4A" w:rsidRPr="005502CE" w:rsidRDefault="00901AB2" w:rsidP="00DB72D0">
      <w:pPr>
        <w:spacing w:line="360" w:lineRule="auto"/>
        <w:ind w:left="567" w:right="539"/>
        <w:jc w:val="both"/>
        <w:rPr>
          <w:rFonts w:ascii="Palatino Linotype" w:hAnsi="Palatino Linotype"/>
          <w:b/>
          <w:bCs/>
          <w:i/>
          <w:iCs/>
          <w:color w:val="000000"/>
        </w:rPr>
      </w:pPr>
      <w:r w:rsidRPr="005502CE">
        <w:rPr>
          <w:rFonts w:ascii="Palatino Linotype" w:hAnsi="Palatino Linotype"/>
          <w:b/>
          <w:bCs/>
          <w:i/>
          <w:iCs/>
          <w:color w:val="000000"/>
        </w:rPr>
        <w:t>03024/METEPEC/IP/2022</w:t>
      </w:r>
    </w:p>
    <w:p w14:paraId="5DAAE750" w14:textId="041E5BDE" w:rsidR="00EC2E4A" w:rsidRPr="005502CE" w:rsidRDefault="00EC2E4A" w:rsidP="00DB72D0">
      <w:pPr>
        <w:spacing w:line="360" w:lineRule="auto"/>
        <w:ind w:left="567" w:right="539"/>
        <w:jc w:val="both"/>
        <w:rPr>
          <w:rFonts w:ascii="Palatino Linotype" w:hAnsi="Palatino Linotype"/>
          <w:i/>
          <w:iCs/>
          <w:color w:val="000000"/>
        </w:rPr>
      </w:pPr>
      <w:r w:rsidRPr="005502CE">
        <w:rPr>
          <w:rFonts w:ascii="Palatino Linotype" w:hAnsi="Palatino Linotype"/>
          <w:i/>
          <w:iCs/>
          <w:color w:val="000000"/>
        </w:rPr>
        <w:t>“</w:t>
      </w:r>
      <w:r w:rsidR="00C11688" w:rsidRPr="005502CE">
        <w:rPr>
          <w:rFonts w:ascii="Palatino Linotype" w:hAnsi="Palatino Linotype"/>
          <w:i/>
          <w:iCs/>
          <w:color w:val="000000"/>
        </w:rPr>
        <w:t>Se solicita sea remitido el soporte documental que dé cuenta de todos los proveedores que se hayan inscrito al padrón de proveedores durante la cuarta semana de enero de 2022.</w:t>
      </w:r>
      <w:r w:rsidRPr="005502CE">
        <w:rPr>
          <w:rFonts w:ascii="Palatino Linotype" w:hAnsi="Palatino Linotype"/>
          <w:i/>
          <w:iCs/>
          <w:color w:val="000000"/>
        </w:rPr>
        <w:t>” (Sic)</w:t>
      </w:r>
    </w:p>
    <w:p w14:paraId="58D4EAA8" w14:textId="77777777" w:rsidR="00EC2E4A" w:rsidRPr="005502CE" w:rsidRDefault="00EC2E4A" w:rsidP="00DB72D0">
      <w:pPr>
        <w:spacing w:line="360" w:lineRule="auto"/>
        <w:ind w:left="567" w:right="539"/>
        <w:jc w:val="both"/>
        <w:rPr>
          <w:rFonts w:ascii="Palatino Linotype" w:hAnsi="Palatino Linotype"/>
          <w:i/>
          <w:iCs/>
          <w:color w:val="000000"/>
        </w:rPr>
      </w:pPr>
    </w:p>
    <w:p w14:paraId="3DE14D57" w14:textId="249E4978" w:rsidR="00EC2E4A" w:rsidRPr="005502CE" w:rsidRDefault="00EC2E4A" w:rsidP="00DB72D0">
      <w:pPr>
        <w:spacing w:line="360" w:lineRule="auto"/>
        <w:ind w:left="567" w:right="539"/>
        <w:jc w:val="both"/>
        <w:rPr>
          <w:rFonts w:ascii="Palatino Linotype" w:hAnsi="Palatino Linotype"/>
          <w:b/>
          <w:i/>
          <w:iCs/>
          <w:color w:val="000000"/>
        </w:rPr>
      </w:pPr>
      <w:r w:rsidRPr="005502CE">
        <w:rPr>
          <w:rFonts w:ascii="Palatino Linotype" w:hAnsi="Palatino Linotype"/>
          <w:i/>
          <w:iCs/>
          <w:color w:val="000000"/>
        </w:rPr>
        <w:t xml:space="preserve"> </w:t>
      </w:r>
      <w:r w:rsidR="00C11688" w:rsidRPr="005502CE">
        <w:rPr>
          <w:rFonts w:ascii="Palatino Linotype" w:hAnsi="Palatino Linotype"/>
          <w:b/>
          <w:i/>
          <w:iCs/>
          <w:color w:val="000000"/>
        </w:rPr>
        <w:t>03025/METEPEC/IP/2022</w:t>
      </w:r>
    </w:p>
    <w:p w14:paraId="0E5930E9" w14:textId="232140FE" w:rsidR="00EC2E4A" w:rsidRPr="005502CE" w:rsidRDefault="00C11688" w:rsidP="00DB72D0">
      <w:pPr>
        <w:spacing w:line="360" w:lineRule="auto"/>
        <w:ind w:left="567" w:right="539"/>
        <w:jc w:val="both"/>
        <w:rPr>
          <w:rFonts w:ascii="Palatino Linotype" w:hAnsi="Palatino Linotype"/>
          <w:i/>
          <w:iCs/>
          <w:color w:val="000000"/>
        </w:rPr>
      </w:pPr>
      <w:r w:rsidRPr="005502CE">
        <w:rPr>
          <w:rFonts w:ascii="Palatino Linotype" w:hAnsi="Palatino Linotype"/>
          <w:i/>
          <w:iCs/>
          <w:color w:val="000000"/>
        </w:rPr>
        <w:t>“Se solicita sea remitido el soporte documental que dé cuenta de todos los proveedores que se hayan inscrito al padrón de proveedores durante la primera semana de febrero de 2022.</w:t>
      </w:r>
      <w:r w:rsidR="00EC2E4A" w:rsidRPr="005502CE">
        <w:rPr>
          <w:rFonts w:ascii="Palatino Linotype" w:hAnsi="Palatino Linotype"/>
          <w:i/>
          <w:iCs/>
          <w:color w:val="000000"/>
        </w:rPr>
        <w:t>” (Sic)</w:t>
      </w:r>
    </w:p>
    <w:p w14:paraId="4D174B68" w14:textId="77777777" w:rsidR="00EC2E4A" w:rsidRPr="005502CE" w:rsidRDefault="00EC2E4A" w:rsidP="00DB72D0">
      <w:pPr>
        <w:spacing w:line="360" w:lineRule="auto"/>
        <w:ind w:left="567" w:right="539"/>
        <w:jc w:val="both"/>
        <w:rPr>
          <w:rFonts w:ascii="Palatino Linotype" w:hAnsi="Palatino Linotype"/>
          <w:i/>
          <w:iCs/>
          <w:color w:val="000000"/>
        </w:rPr>
      </w:pPr>
    </w:p>
    <w:p w14:paraId="41F370BA" w14:textId="71BB521E" w:rsidR="00EC2E4A" w:rsidRPr="005502CE" w:rsidRDefault="00C11688" w:rsidP="00DB72D0">
      <w:pPr>
        <w:spacing w:line="360" w:lineRule="auto"/>
        <w:ind w:left="567" w:right="539"/>
        <w:jc w:val="both"/>
        <w:rPr>
          <w:rFonts w:ascii="Palatino Linotype" w:hAnsi="Palatino Linotype"/>
          <w:b/>
          <w:i/>
          <w:iCs/>
          <w:color w:val="000000"/>
        </w:rPr>
      </w:pPr>
      <w:r w:rsidRPr="005502CE">
        <w:rPr>
          <w:rFonts w:ascii="Palatino Linotype" w:hAnsi="Palatino Linotype"/>
          <w:b/>
          <w:i/>
          <w:iCs/>
          <w:color w:val="000000"/>
        </w:rPr>
        <w:t>03026/METEPEC/IP/2022</w:t>
      </w:r>
    </w:p>
    <w:p w14:paraId="326E5BE1" w14:textId="5648B61F" w:rsidR="00EC2E4A" w:rsidRPr="005502CE" w:rsidRDefault="00C11688" w:rsidP="00DB72D0">
      <w:pPr>
        <w:spacing w:line="360" w:lineRule="auto"/>
        <w:ind w:left="567" w:right="539"/>
        <w:jc w:val="both"/>
        <w:rPr>
          <w:rFonts w:ascii="Palatino Linotype" w:hAnsi="Palatino Linotype"/>
          <w:i/>
          <w:iCs/>
          <w:color w:val="000000"/>
        </w:rPr>
      </w:pPr>
      <w:r w:rsidRPr="005502CE">
        <w:rPr>
          <w:rFonts w:ascii="Palatino Linotype" w:hAnsi="Palatino Linotype"/>
          <w:i/>
          <w:iCs/>
          <w:color w:val="000000"/>
        </w:rPr>
        <w:t>“Se solicita sea remitido el soporte documental que dé cuenta de todos los proveedores que se hayan inscrito al padrón de proveedores durante la segunda semana de febrero de 2022.</w:t>
      </w:r>
      <w:r w:rsidR="00EC2E4A" w:rsidRPr="005502CE">
        <w:rPr>
          <w:rFonts w:ascii="Palatino Linotype" w:hAnsi="Palatino Linotype"/>
          <w:i/>
          <w:iCs/>
          <w:color w:val="000000"/>
        </w:rPr>
        <w:t>” (Sic)</w:t>
      </w:r>
    </w:p>
    <w:p w14:paraId="11B4B5AB" w14:textId="77777777" w:rsidR="00EC2E4A" w:rsidRPr="005502CE" w:rsidRDefault="00EC2E4A" w:rsidP="00DB72D0">
      <w:pPr>
        <w:spacing w:line="360" w:lineRule="auto"/>
        <w:ind w:left="567" w:right="539"/>
        <w:jc w:val="both"/>
        <w:rPr>
          <w:rFonts w:ascii="Palatino Linotype" w:hAnsi="Palatino Linotype"/>
          <w:i/>
          <w:iCs/>
          <w:color w:val="000000"/>
        </w:rPr>
      </w:pPr>
    </w:p>
    <w:p w14:paraId="1A24856A" w14:textId="3F9E2CEC" w:rsidR="00EC2E4A" w:rsidRPr="005502CE" w:rsidRDefault="00C11688" w:rsidP="00DB72D0">
      <w:pPr>
        <w:spacing w:line="360" w:lineRule="auto"/>
        <w:ind w:left="567" w:right="539"/>
        <w:jc w:val="both"/>
        <w:rPr>
          <w:rFonts w:ascii="Palatino Linotype" w:hAnsi="Palatino Linotype"/>
          <w:b/>
          <w:i/>
          <w:iCs/>
          <w:color w:val="000000"/>
        </w:rPr>
      </w:pPr>
      <w:r w:rsidRPr="005502CE">
        <w:rPr>
          <w:rFonts w:ascii="Palatino Linotype" w:hAnsi="Palatino Linotype"/>
          <w:b/>
          <w:i/>
          <w:iCs/>
          <w:color w:val="000000"/>
        </w:rPr>
        <w:lastRenderedPageBreak/>
        <w:t>03027</w:t>
      </w:r>
      <w:r w:rsidR="00EC2E4A" w:rsidRPr="005502CE">
        <w:rPr>
          <w:rFonts w:ascii="Palatino Linotype" w:hAnsi="Palatino Linotype"/>
          <w:b/>
          <w:i/>
          <w:iCs/>
          <w:color w:val="000000"/>
        </w:rPr>
        <w:t>/METEPEC/IP/2022</w:t>
      </w:r>
    </w:p>
    <w:p w14:paraId="061EE617" w14:textId="6C6175A2" w:rsidR="00EC2E4A" w:rsidRPr="005502CE" w:rsidRDefault="00EC2E4A" w:rsidP="00DB72D0">
      <w:pPr>
        <w:spacing w:line="360" w:lineRule="auto"/>
        <w:ind w:left="567" w:right="539"/>
        <w:jc w:val="both"/>
        <w:rPr>
          <w:rFonts w:ascii="Palatino Linotype" w:hAnsi="Palatino Linotype"/>
          <w:i/>
          <w:iCs/>
          <w:color w:val="000000"/>
        </w:rPr>
      </w:pPr>
      <w:r w:rsidRPr="005502CE">
        <w:rPr>
          <w:rFonts w:ascii="Palatino Linotype" w:hAnsi="Palatino Linotype"/>
          <w:i/>
          <w:iCs/>
          <w:color w:val="000000"/>
        </w:rPr>
        <w:t>“</w:t>
      </w:r>
      <w:r w:rsidR="00C11688" w:rsidRPr="005502CE">
        <w:rPr>
          <w:rFonts w:ascii="Palatino Linotype" w:hAnsi="Palatino Linotype"/>
          <w:i/>
          <w:iCs/>
          <w:color w:val="000000"/>
        </w:rPr>
        <w:t>Se solicita sea remitido el soporte documental que dé cuenta de todos los proveedores que se hayan inscrito al padrón de proveedores durante la tercera semana de febrero de 2022.</w:t>
      </w:r>
      <w:r w:rsidRPr="005502CE">
        <w:rPr>
          <w:rFonts w:ascii="Palatino Linotype" w:hAnsi="Palatino Linotype"/>
          <w:i/>
          <w:iCs/>
          <w:color w:val="000000"/>
        </w:rPr>
        <w:t>” (Sic)</w:t>
      </w:r>
    </w:p>
    <w:p w14:paraId="3904C900" w14:textId="77777777" w:rsidR="00EC2E4A" w:rsidRPr="005502CE" w:rsidRDefault="00EC2E4A" w:rsidP="00DB72D0">
      <w:pPr>
        <w:spacing w:line="360" w:lineRule="auto"/>
        <w:ind w:left="567" w:right="539"/>
        <w:jc w:val="both"/>
        <w:rPr>
          <w:rFonts w:ascii="Palatino Linotype" w:hAnsi="Palatino Linotype"/>
          <w:i/>
          <w:iCs/>
          <w:color w:val="000000"/>
        </w:rPr>
      </w:pPr>
    </w:p>
    <w:p w14:paraId="235CDC17" w14:textId="573790C3" w:rsidR="00EC2E4A" w:rsidRPr="005502CE" w:rsidRDefault="00C11688" w:rsidP="00DB72D0">
      <w:pPr>
        <w:spacing w:line="360" w:lineRule="auto"/>
        <w:ind w:left="567" w:right="539"/>
        <w:jc w:val="both"/>
        <w:rPr>
          <w:rFonts w:ascii="Palatino Linotype" w:hAnsi="Palatino Linotype"/>
          <w:b/>
          <w:i/>
          <w:iCs/>
          <w:color w:val="000000"/>
        </w:rPr>
      </w:pPr>
      <w:r w:rsidRPr="005502CE">
        <w:rPr>
          <w:rFonts w:ascii="Palatino Linotype" w:hAnsi="Palatino Linotype"/>
          <w:b/>
          <w:i/>
          <w:iCs/>
          <w:color w:val="000000"/>
        </w:rPr>
        <w:t>03028</w:t>
      </w:r>
      <w:r w:rsidR="00EC2E4A" w:rsidRPr="005502CE">
        <w:rPr>
          <w:rFonts w:ascii="Palatino Linotype" w:hAnsi="Palatino Linotype"/>
          <w:b/>
          <w:i/>
          <w:iCs/>
          <w:color w:val="000000"/>
        </w:rPr>
        <w:t>/METEPEC/IP/2022</w:t>
      </w:r>
    </w:p>
    <w:p w14:paraId="3C742E01" w14:textId="7D6621EE" w:rsidR="00EC2E4A" w:rsidRPr="005502CE" w:rsidRDefault="00EC2E4A" w:rsidP="00DB72D0">
      <w:pPr>
        <w:spacing w:line="360" w:lineRule="auto"/>
        <w:ind w:left="567" w:right="539"/>
        <w:jc w:val="both"/>
        <w:rPr>
          <w:rFonts w:ascii="Palatino Linotype" w:hAnsi="Palatino Linotype"/>
          <w:i/>
          <w:iCs/>
          <w:color w:val="000000"/>
        </w:rPr>
      </w:pPr>
      <w:r w:rsidRPr="005502CE">
        <w:rPr>
          <w:rFonts w:ascii="Palatino Linotype" w:hAnsi="Palatino Linotype"/>
          <w:i/>
          <w:iCs/>
          <w:color w:val="000000"/>
        </w:rPr>
        <w:t>“</w:t>
      </w:r>
      <w:r w:rsidR="00C11688" w:rsidRPr="005502CE">
        <w:rPr>
          <w:rFonts w:ascii="Palatino Linotype" w:hAnsi="Palatino Linotype"/>
          <w:i/>
          <w:iCs/>
          <w:color w:val="000000"/>
        </w:rPr>
        <w:t>Se solicita sea remitido el soporte documental que dé cuenta de todos los proveedores que se hayan inscrito al padrón de proveedores durante la cuarta semana de febrero de 2022.</w:t>
      </w:r>
      <w:r w:rsidRPr="005502CE">
        <w:rPr>
          <w:rFonts w:ascii="Palatino Linotype" w:hAnsi="Palatino Linotype"/>
          <w:i/>
          <w:iCs/>
          <w:color w:val="000000"/>
        </w:rPr>
        <w:t>” (Sic)</w:t>
      </w:r>
    </w:p>
    <w:p w14:paraId="420E8482" w14:textId="77777777" w:rsidR="00EC2E4A" w:rsidRPr="005502CE" w:rsidRDefault="00EC2E4A" w:rsidP="00DB72D0">
      <w:pPr>
        <w:spacing w:line="360" w:lineRule="auto"/>
        <w:ind w:left="567" w:right="539"/>
        <w:jc w:val="both"/>
        <w:rPr>
          <w:rFonts w:ascii="Palatino Linotype" w:hAnsi="Palatino Linotype"/>
          <w:i/>
          <w:iCs/>
          <w:color w:val="000000"/>
        </w:rPr>
      </w:pPr>
    </w:p>
    <w:p w14:paraId="27C91020" w14:textId="2A570620" w:rsidR="00EC2E4A" w:rsidRPr="005502CE" w:rsidRDefault="00C11688" w:rsidP="00DB72D0">
      <w:pPr>
        <w:spacing w:line="360" w:lineRule="auto"/>
        <w:ind w:left="567" w:right="539"/>
        <w:jc w:val="both"/>
        <w:rPr>
          <w:rFonts w:ascii="Palatino Linotype" w:hAnsi="Palatino Linotype"/>
          <w:b/>
          <w:i/>
          <w:iCs/>
          <w:color w:val="000000"/>
        </w:rPr>
      </w:pPr>
      <w:r w:rsidRPr="005502CE">
        <w:rPr>
          <w:rFonts w:ascii="Palatino Linotype" w:hAnsi="Palatino Linotype"/>
          <w:b/>
          <w:i/>
          <w:iCs/>
          <w:color w:val="000000"/>
        </w:rPr>
        <w:t>03029/METEPEC/IP/2022</w:t>
      </w:r>
    </w:p>
    <w:p w14:paraId="677C59F7" w14:textId="02BA1236" w:rsidR="00EC2E4A" w:rsidRPr="005502CE" w:rsidRDefault="00EC2E4A" w:rsidP="00DB72D0">
      <w:pPr>
        <w:spacing w:line="360" w:lineRule="auto"/>
        <w:ind w:left="567" w:right="539"/>
        <w:jc w:val="both"/>
        <w:rPr>
          <w:rFonts w:ascii="Palatino Linotype" w:hAnsi="Palatino Linotype"/>
          <w:i/>
          <w:iCs/>
          <w:color w:val="000000"/>
        </w:rPr>
      </w:pPr>
      <w:r w:rsidRPr="005502CE">
        <w:rPr>
          <w:rFonts w:ascii="Palatino Linotype" w:hAnsi="Palatino Linotype"/>
          <w:i/>
          <w:iCs/>
          <w:color w:val="000000"/>
        </w:rPr>
        <w:t>“</w:t>
      </w:r>
      <w:r w:rsidR="00C11688" w:rsidRPr="005502CE">
        <w:rPr>
          <w:rFonts w:ascii="Palatino Linotype" w:hAnsi="Palatino Linotype"/>
          <w:i/>
          <w:iCs/>
          <w:color w:val="000000"/>
        </w:rPr>
        <w:t>Se solicita sea remitido el soporte documental que dé cuenta de todos los proveedores que se hayan inscrito al padrón de proveedores durante la primera semana de marzo de 2022.</w:t>
      </w:r>
      <w:r w:rsidRPr="005502CE">
        <w:rPr>
          <w:rFonts w:ascii="Palatino Linotype" w:hAnsi="Palatino Linotype"/>
          <w:i/>
          <w:iCs/>
          <w:color w:val="000000"/>
        </w:rPr>
        <w:t>” (Sic)</w:t>
      </w:r>
    </w:p>
    <w:p w14:paraId="6005B741" w14:textId="77777777" w:rsidR="007E0297" w:rsidRPr="005502CE" w:rsidRDefault="007E0297" w:rsidP="00DB72D0">
      <w:pPr>
        <w:spacing w:line="360" w:lineRule="auto"/>
        <w:rPr>
          <w:rFonts w:ascii="Palatino Linotype" w:hAnsi="Palatino Linotype"/>
        </w:rPr>
      </w:pPr>
    </w:p>
    <w:p w14:paraId="2FDDFC2E" w14:textId="77777777" w:rsidR="00B9716B" w:rsidRPr="005502CE" w:rsidRDefault="009C442B" w:rsidP="00DB72D0">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5502CE">
        <w:rPr>
          <w:rFonts w:ascii="Palatino Linotype" w:eastAsia="Calibri" w:hAnsi="Palatino Linotype"/>
          <w:sz w:val="24"/>
          <w:lang w:val="es-ES" w:eastAsia="es-ES"/>
        </w:rPr>
        <w:t xml:space="preserve">El </w:t>
      </w:r>
      <w:r w:rsidR="00812916" w:rsidRPr="005502CE">
        <w:rPr>
          <w:rFonts w:ascii="Palatino Linotype" w:eastAsia="Calibri" w:hAnsi="Palatino Linotype"/>
          <w:sz w:val="24"/>
          <w:lang w:val="es-ES" w:eastAsia="es-ES"/>
        </w:rPr>
        <w:t>P</w:t>
      </w:r>
      <w:r w:rsidRPr="005502CE">
        <w:rPr>
          <w:rFonts w:ascii="Palatino Linotype" w:eastAsia="Calibri" w:hAnsi="Palatino Linotype"/>
          <w:sz w:val="24"/>
          <w:lang w:val="es-ES" w:eastAsia="es-ES"/>
        </w:rPr>
        <w:t>articular</w:t>
      </w:r>
      <w:r w:rsidR="00812916" w:rsidRPr="005502CE">
        <w:rPr>
          <w:rFonts w:ascii="Palatino Linotype" w:eastAsia="Calibri" w:hAnsi="Palatino Linotype"/>
          <w:sz w:val="24"/>
          <w:lang w:val="es-ES" w:eastAsia="es-ES"/>
        </w:rPr>
        <w:t xml:space="preserve"> </w:t>
      </w:r>
      <w:r w:rsidRPr="005502CE">
        <w:rPr>
          <w:rFonts w:ascii="Palatino Linotype" w:eastAsia="Calibri" w:hAnsi="Palatino Linotype"/>
          <w:sz w:val="24"/>
          <w:lang w:val="es-ES" w:eastAsia="es-ES"/>
        </w:rPr>
        <w:t>señal</w:t>
      </w:r>
      <w:r w:rsidR="00824544" w:rsidRPr="005502CE">
        <w:rPr>
          <w:rFonts w:ascii="Palatino Linotype" w:eastAsia="Calibri" w:hAnsi="Palatino Linotype"/>
          <w:sz w:val="24"/>
          <w:lang w:val="es-ES" w:eastAsia="es-ES"/>
        </w:rPr>
        <w:t>ó</w:t>
      </w:r>
      <w:r w:rsidR="00B43CE2" w:rsidRPr="005502CE">
        <w:rPr>
          <w:rFonts w:ascii="Palatino Linotype" w:eastAsia="Calibri" w:hAnsi="Palatino Linotype"/>
          <w:sz w:val="24"/>
          <w:lang w:val="es-ES" w:eastAsia="es-ES"/>
        </w:rPr>
        <w:t xml:space="preserve"> como</w:t>
      </w:r>
      <w:r w:rsidR="00824544" w:rsidRPr="005502CE">
        <w:rPr>
          <w:rFonts w:ascii="Palatino Linotype" w:eastAsia="Calibri" w:hAnsi="Palatino Linotype"/>
          <w:sz w:val="24"/>
          <w:lang w:val="es-ES" w:eastAsia="es-ES"/>
        </w:rPr>
        <w:t xml:space="preserve"> modalidad de entre</w:t>
      </w:r>
      <w:r w:rsidR="006A2B89" w:rsidRPr="005502CE">
        <w:rPr>
          <w:rFonts w:ascii="Palatino Linotype" w:eastAsia="Calibri" w:hAnsi="Palatino Linotype"/>
          <w:sz w:val="24"/>
          <w:lang w:val="es-ES" w:eastAsia="es-ES"/>
        </w:rPr>
        <w:t xml:space="preserve">ga de la información, </w:t>
      </w:r>
      <w:r w:rsidR="00812916" w:rsidRPr="005502CE">
        <w:rPr>
          <w:rFonts w:ascii="Palatino Linotype" w:eastAsia="Calibri" w:hAnsi="Palatino Linotype"/>
          <w:sz w:val="24"/>
          <w:lang w:val="es-ES" w:eastAsia="es-ES"/>
        </w:rPr>
        <w:t xml:space="preserve">a través de </w:t>
      </w:r>
      <w:r w:rsidR="006A2B89" w:rsidRPr="005502CE">
        <w:rPr>
          <w:rFonts w:ascii="Palatino Linotype" w:eastAsia="Calibri" w:hAnsi="Palatino Linotype"/>
          <w:b/>
          <w:bCs/>
          <w:sz w:val="24"/>
          <w:lang w:val="es-ES" w:eastAsia="es-ES"/>
        </w:rPr>
        <w:t>SAIMEX</w:t>
      </w:r>
      <w:r w:rsidR="00812916" w:rsidRPr="005502CE">
        <w:rPr>
          <w:rFonts w:ascii="Palatino Linotype" w:eastAsia="Calibri" w:hAnsi="Palatino Linotype"/>
          <w:b/>
          <w:bCs/>
          <w:sz w:val="24"/>
          <w:lang w:val="es-ES" w:eastAsia="es-ES"/>
        </w:rPr>
        <w:t>.</w:t>
      </w:r>
    </w:p>
    <w:p w14:paraId="381EBA71" w14:textId="77777777" w:rsidR="006C04B1" w:rsidRPr="005502CE" w:rsidRDefault="006C04B1" w:rsidP="00DB72D0">
      <w:pPr>
        <w:pStyle w:val="Prrafodelista"/>
        <w:spacing w:line="360" w:lineRule="auto"/>
        <w:ind w:left="0"/>
        <w:jc w:val="both"/>
        <w:rPr>
          <w:rFonts w:ascii="Palatino Linotype" w:eastAsia="Calibri" w:hAnsi="Palatino Linotype"/>
          <w:sz w:val="24"/>
          <w:lang w:val="es-ES" w:eastAsia="es-ES"/>
        </w:rPr>
      </w:pPr>
    </w:p>
    <w:p w14:paraId="19944419" w14:textId="640646D0" w:rsidR="006C04B1" w:rsidRPr="005502CE" w:rsidRDefault="006C04B1" w:rsidP="00DB72D0">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5502CE">
        <w:rPr>
          <w:rFonts w:ascii="Palatino Linotype" w:eastAsia="Calibri" w:hAnsi="Palatino Linotype"/>
          <w:sz w:val="24"/>
          <w:lang w:val="es-ES" w:eastAsia="es-ES"/>
        </w:rPr>
        <w:t xml:space="preserve">El veintidós (22) de marzo de dos mil veintidós, el </w:t>
      </w:r>
      <w:r w:rsidRPr="005502CE">
        <w:rPr>
          <w:rFonts w:ascii="Palatino Linotype" w:eastAsia="Calibri" w:hAnsi="Palatino Linotype"/>
          <w:b/>
          <w:sz w:val="24"/>
          <w:lang w:val="es-ES" w:eastAsia="es-ES"/>
        </w:rPr>
        <w:t>SUJETO OBLIGADO</w:t>
      </w:r>
      <w:r w:rsidRPr="005502CE">
        <w:rPr>
          <w:rFonts w:ascii="Palatino Linotype" w:eastAsia="Calibri" w:hAnsi="Palatino Linotype"/>
          <w:sz w:val="24"/>
          <w:lang w:val="es-ES" w:eastAsia="es-ES"/>
        </w:rPr>
        <w:t xml:space="preserve"> dio respuesta a la solicitudes de información en los siguientes mismos términos:</w:t>
      </w:r>
    </w:p>
    <w:p w14:paraId="67B77009" w14:textId="77777777" w:rsidR="00B9716B" w:rsidRPr="005502CE" w:rsidRDefault="00B9716B" w:rsidP="00DB72D0">
      <w:pPr>
        <w:pStyle w:val="Prrafodelista"/>
        <w:spacing w:line="360" w:lineRule="auto"/>
        <w:ind w:left="0"/>
        <w:jc w:val="both"/>
        <w:rPr>
          <w:rFonts w:ascii="Palatino Linotype" w:eastAsia="Calibri" w:hAnsi="Palatino Linotype"/>
          <w:sz w:val="24"/>
          <w:lang w:val="es-ES" w:eastAsia="es-ES"/>
        </w:rPr>
      </w:pPr>
    </w:p>
    <w:p w14:paraId="6EEAAD3E" w14:textId="4AE09A10" w:rsidR="00B9716B" w:rsidRPr="005502CE" w:rsidRDefault="00B9716B" w:rsidP="00DB72D0">
      <w:pPr>
        <w:spacing w:line="360" w:lineRule="auto"/>
        <w:ind w:left="567" w:right="567"/>
        <w:jc w:val="both"/>
        <w:rPr>
          <w:rFonts w:ascii="Palatino Linotype" w:eastAsiaTheme="minorEastAsia" w:hAnsi="Palatino Linotype" w:cstheme="minorBidi"/>
          <w:i/>
          <w:noProof/>
          <w:color w:val="000000" w:themeColor="text1"/>
        </w:rPr>
      </w:pPr>
      <w:r w:rsidRPr="005502CE">
        <w:rPr>
          <w:rFonts w:ascii="Palatino Linotype" w:eastAsiaTheme="minorEastAsia" w:hAnsi="Palatino Linotype" w:cstheme="minorBidi"/>
          <w:i/>
          <w:noProof/>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834429" w14:textId="77777777" w:rsidR="00B9716B" w:rsidRPr="005502CE" w:rsidRDefault="00B9716B" w:rsidP="00DB72D0">
      <w:pPr>
        <w:spacing w:line="360" w:lineRule="auto"/>
        <w:ind w:left="567" w:right="567"/>
        <w:jc w:val="both"/>
        <w:rPr>
          <w:rFonts w:ascii="Palatino Linotype" w:eastAsiaTheme="minorEastAsia" w:hAnsi="Palatino Linotype" w:cstheme="minorBidi"/>
          <w:i/>
          <w:noProof/>
          <w:color w:val="000000" w:themeColor="text1"/>
        </w:rPr>
      </w:pPr>
    </w:p>
    <w:p w14:paraId="3C051E55" w14:textId="77777777" w:rsidR="00B9716B" w:rsidRPr="005502CE" w:rsidRDefault="00B9716B" w:rsidP="00DB72D0">
      <w:pPr>
        <w:spacing w:line="360" w:lineRule="auto"/>
        <w:ind w:left="567" w:right="567"/>
        <w:rPr>
          <w:rFonts w:ascii="Palatino Linotype" w:eastAsiaTheme="minorEastAsia" w:hAnsi="Palatino Linotype" w:cstheme="minorBidi"/>
          <w:i/>
          <w:noProof/>
          <w:color w:val="000000" w:themeColor="text1"/>
        </w:rPr>
      </w:pPr>
      <w:r w:rsidRPr="005502CE">
        <w:rPr>
          <w:rFonts w:ascii="Palatino Linotype" w:eastAsiaTheme="minorEastAsia" w:hAnsi="Palatino Linotype" w:cstheme="minorBidi"/>
          <w:i/>
          <w:noProof/>
          <w:color w:val="000000" w:themeColor="text1"/>
        </w:rPr>
        <w:t>Se anexa la respuesta a la solicitud correspondiente.</w:t>
      </w:r>
    </w:p>
    <w:p w14:paraId="2B6971A1" w14:textId="77777777" w:rsidR="00B9716B" w:rsidRPr="005502CE" w:rsidRDefault="00B9716B" w:rsidP="00DB72D0">
      <w:pPr>
        <w:spacing w:line="360" w:lineRule="auto"/>
        <w:ind w:left="567" w:right="567"/>
        <w:rPr>
          <w:rFonts w:ascii="Palatino Linotype" w:eastAsiaTheme="minorEastAsia" w:hAnsi="Palatino Linotype" w:cstheme="minorBidi"/>
          <w:i/>
          <w:noProof/>
          <w:color w:val="000000" w:themeColor="text1"/>
        </w:rPr>
      </w:pPr>
      <w:r w:rsidRPr="005502CE">
        <w:rPr>
          <w:rFonts w:ascii="Palatino Linotype" w:eastAsiaTheme="minorEastAsia" w:hAnsi="Palatino Linotype" w:cstheme="minorBidi"/>
          <w:i/>
          <w:noProof/>
          <w:color w:val="000000" w:themeColor="text1"/>
        </w:rPr>
        <w:t>ATENTAMENTE</w:t>
      </w:r>
    </w:p>
    <w:p w14:paraId="5A5D65F7" w14:textId="5FD77A71" w:rsidR="00B9716B" w:rsidRPr="005502CE" w:rsidRDefault="00B9716B" w:rsidP="00DB72D0">
      <w:pPr>
        <w:spacing w:line="360" w:lineRule="auto"/>
        <w:ind w:left="567" w:right="567"/>
        <w:rPr>
          <w:rFonts w:ascii="Palatino Linotype" w:hAnsi="Palatino Linotype" w:cs="Arial"/>
          <w:i/>
          <w:color w:val="000000" w:themeColor="text1"/>
        </w:rPr>
      </w:pPr>
      <w:r w:rsidRPr="005502CE">
        <w:rPr>
          <w:rFonts w:ascii="Palatino Linotype" w:eastAsiaTheme="minorEastAsia" w:hAnsi="Palatino Linotype" w:cstheme="minorBidi"/>
          <w:i/>
          <w:noProof/>
          <w:color w:val="000000" w:themeColor="text1"/>
        </w:rPr>
        <w:t>Lic. Gerardo Arturo Ozuna Martínez</w:t>
      </w:r>
      <w:r w:rsidRPr="005502CE">
        <w:rPr>
          <w:rFonts w:ascii="Palatino Linotype" w:hAnsi="Palatino Linotype" w:cs="Arial"/>
          <w:i/>
          <w:color w:val="000000" w:themeColor="text1"/>
        </w:rPr>
        <w:t>” (Sic)</w:t>
      </w:r>
    </w:p>
    <w:p w14:paraId="68813BEE" w14:textId="77777777" w:rsidR="006C04B1" w:rsidRPr="005502CE" w:rsidRDefault="006C04B1" w:rsidP="00DB72D0">
      <w:pPr>
        <w:spacing w:line="360" w:lineRule="auto"/>
        <w:ind w:left="567" w:right="567"/>
        <w:rPr>
          <w:rFonts w:ascii="Palatino Linotype" w:hAnsi="Palatino Linotype" w:cs="Arial"/>
          <w:i/>
          <w:color w:val="000000" w:themeColor="text1"/>
        </w:rPr>
      </w:pPr>
    </w:p>
    <w:p w14:paraId="38C23487" w14:textId="1EEF0907" w:rsidR="006C04B1" w:rsidRPr="005502CE" w:rsidRDefault="00B9716B" w:rsidP="00DB72D0">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5502CE">
        <w:rPr>
          <w:rFonts w:ascii="Palatino Linotype" w:eastAsia="Calibri" w:hAnsi="Palatino Linotype"/>
          <w:sz w:val="24"/>
          <w:lang w:val="es-ES" w:eastAsia="es-ES"/>
        </w:rPr>
        <w:t xml:space="preserve">Asimismo, el </w:t>
      </w:r>
      <w:r w:rsidRPr="005502CE">
        <w:rPr>
          <w:rFonts w:ascii="Palatino Linotype" w:eastAsia="Calibri" w:hAnsi="Palatino Linotype"/>
          <w:b/>
          <w:sz w:val="24"/>
          <w:lang w:val="es-ES" w:eastAsia="es-ES"/>
        </w:rPr>
        <w:t>SUJETO OBLIGADO</w:t>
      </w:r>
      <w:r w:rsidRPr="005502CE">
        <w:rPr>
          <w:rFonts w:ascii="Palatino Linotype" w:eastAsia="Calibri" w:hAnsi="Palatino Linotype"/>
          <w:sz w:val="24"/>
          <w:lang w:val="es-ES" w:eastAsia="es-ES"/>
        </w:rPr>
        <w:t xml:space="preserve"> adjuntó a su respuesta</w:t>
      </w:r>
      <w:r w:rsidR="00264314" w:rsidRPr="005502CE">
        <w:rPr>
          <w:rFonts w:ascii="Palatino Linotype" w:eastAsia="Calibri" w:hAnsi="Palatino Linotype"/>
          <w:sz w:val="24"/>
          <w:lang w:val="es-ES" w:eastAsia="es-ES"/>
        </w:rPr>
        <w:t>s los</w:t>
      </w:r>
      <w:r w:rsidRPr="005502CE">
        <w:rPr>
          <w:rFonts w:ascii="Palatino Linotype" w:eastAsia="Calibri" w:hAnsi="Palatino Linotype"/>
          <w:sz w:val="24"/>
          <w:lang w:val="es-ES" w:eastAsia="es-ES"/>
        </w:rPr>
        <w:t xml:space="preserve"> archivo</w:t>
      </w:r>
      <w:r w:rsidR="00264314" w:rsidRPr="005502CE">
        <w:rPr>
          <w:rFonts w:ascii="Palatino Linotype" w:eastAsia="Calibri" w:hAnsi="Palatino Linotype"/>
          <w:sz w:val="24"/>
          <w:lang w:val="es-ES" w:eastAsia="es-ES"/>
        </w:rPr>
        <w:t>s</w:t>
      </w:r>
      <w:r w:rsidRPr="005502CE">
        <w:rPr>
          <w:rFonts w:ascii="Palatino Linotype" w:eastAsia="Calibri" w:hAnsi="Palatino Linotype"/>
          <w:sz w:val="24"/>
          <w:lang w:val="es-ES" w:eastAsia="es-ES"/>
        </w:rPr>
        <w:t xml:space="preserve"> electrónico</w:t>
      </w:r>
      <w:r w:rsidR="00264314" w:rsidRPr="005502CE">
        <w:rPr>
          <w:rFonts w:ascii="Palatino Linotype" w:eastAsia="Calibri" w:hAnsi="Palatino Linotype"/>
          <w:sz w:val="24"/>
          <w:lang w:val="es-ES" w:eastAsia="es-ES"/>
        </w:rPr>
        <w:t xml:space="preserve">s; </w:t>
      </w:r>
      <w:r w:rsidR="00264314" w:rsidRPr="005502CE">
        <w:rPr>
          <w:rFonts w:ascii="Palatino Linotype" w:eastAsia="Calibri" w:hAnsi="Palatino Linotype"/>
          <w:b/>
          <w:sz w:val="24"/>
          <w:u w:val="single"/>
          <w:lang w:val="es-ES" w:eastAsia="es-ES"/>
        </w:rPr>
        <w:t>Respuesta a solicitud 3022.pdf</w:t>
      </w:r>
      <w:r w:rsidR="00264314" w:rsidRPr="005502CE">
        <w:rPr>
          <w:rFonts w:ascii="Palatino Linotype" w:eastAsia="Calibri" w:hAnsi="Palatino Linotype"/>
          <w:sz w:val="24"/>
          <w:lang w:val="es-ES" w:eastAsia="es-ES"/>
        </w:rPr>
        <w:t xml:space="preserve">, </w:t>
      </w:r>
      <w:r w:rsidR="00264314" w:rsidRPr="005502CE">
        <w:rPr>
          <w:rFonts w:ascii="Palatino Linotype" w:eastAsia="Calibri" w:hAnsi="Palatino Linotype"/>
          <w:b/>
          <w:sz w:val="24"/>
          <w:u w:val="single"/>
          <w:lang w:val="es-ES" w:eastAsia="es-ES"/>
        </w:rPr>
        <w:t>Respuesta a solicitud 3023.pdf</w:t>
      </w:r>
      <w:r w:rsidR="00264314" w:rsidRPr="005502CE">
        <w:rPr>
          <w:rFonts w:ascii="Palatino Linotype" w:eastAsia="Calibri" w:hAnsi="Palatino Linotype"/>
          <w:sz w:val="24"/>
          <w:lang w:val="es-ES" w:eastAsia="es-ES"/>
        </w:rPr>
        <w:t xml:space="preserve">, </w:t>
      </w:r>
      <w:r w:rsidR="00264314" w:rsidRPr="005502CE">
        <w:rPr>
          <w:rFonts w:ascii="Palatino Linotype" w:eastAsia="Calibri" w:hAnsi="Palatino Linotype"/>
          <w:b/>
          <w:sz w:val="24"/>
          <w:u w:val="single"/>
          <w:lang w:val="es-ES" w:eastAsia="es-ES"/>
        </w:rPr>
        <w:t>Respuesta a solicitud 3024.pdf</w:t>
      </w:r>
      <w:r w:rsidR="00264314" w:rsidRPr="005502CE">
        <w:rPr>
          <w:rFonts w:ascii="Palatino Linotype" w:eastAsia="Calibri" w:hAnsi="Palatino Linotype"/>
          <w:sz w:val="24"/>
          <w:lang w:val="es-ES" w:eastAsia="es-ES"/>
        </w:rPr>
        <w:t xml:space="preserve">, </w:t>
      </w:r>
      <w:r w:rsidR="00264314" w:rsidRPr="005502CE">
        <w:rPr>
          <w:rFonts w:ascii="Palatino Linotype" w:eastAsia="Calibri" w:hAnsi="Palatino Linotype"/>
          <w:b/>
          <w:sz w:val="24"/>
          <w:u w:val="single"/>
          <w:lang w:val="es-ES" w:eastAsia="es-ES"/>
        </w:rPr>
        <w:t>Respuesta a solicitud 3025.pdf</w:t>
      </w:r>
      <w:r w:rsidR="00264314" w:rsidRPr="005502CE">
        <w:rPr>
          <w:rFonts w:ascii="Palatino Linotype" w:eastAsia="Calibri" w:hAnsi="Palatino Linotype"/>
          <w:sz w:val="24"/>
          <w:lang w:val="es-ES" w:eastAsia="es-ES"/>
        </w:rPr>
        <w:t xml:space="preserve">, </w:t>
      </w:r>
      <w:r w:rsidR="00264314" w:rsidRPr="005502CE">
        <w:rPr>
          <w:rFonts w:ascii="Palatino Linotype" w:eastAsia="Calibri" w:hAnsi="Palatino Linotype"/>
          <w:b/>
          <w:sz w:val="24"/>
          <w:u w:val="single"/>
          <w:lang w:val="es-ES" w:eastAsia="es-ES"/>
        </w:rPr>
        <w:t>Respuesta a solicitud 3026.pdf</w:t>
      </w:r>
      <w:r w:rsidR="00264314" w:rsidRPr="005502CE">
        <w:rPr>
          <w:rFonts w:ascii="Palatino Linotype" w:eastAsia="Calibri" w:hAnsi="Palatino Linotype"/>
          <w:sz w:val="24"/>
          <w:lang w:val="es-ES" w:eastAsia="es-ES"/>
        </w:rPr>
        <w:t xml:space="preserve">, </w:t>
      </w:r>
      <w:r w:rsidR="00264314" w:rsidRPr="005502CE">
        <w:rPr>
          <w:rFonts w:ascii="Palatino Linotype" w:eastAsia="Calibri" w:hAnsi="Palatino Linotype"/>
          <w:b/>
          <w:sz w:val="24"/>
          <w:u w:val="single"/>
          <w:lang w:val="es-ES" w:eastAsia="es-ES"/>
        </w:rPr>
        <w:t>Respuesta a solicitud 3027.pdf</w:t>
      </w:r>
      <w:r w:rsidR="00264314" w:rsidRPr="005502CE">
        <w:rPr>
          <w:rFonts w:ascii="Palatino Linotype" w:eastAsia="Calibri" w:hAnsi="Palatino Linotype"/>
          <w:sz w:val="24"/>
          <w:lang w:val="es-ES" w:eastAsia="es-ES"/>
        </w:rPr>
        <w:t xml:space="preserve">, </w:t>
      </w:r>
      <w:r w:rsidR="00264314" w:rsidRPr="005502CE">
        <w:rPr>
          <w:rFonts w:ascii="Palatino Linotype" w:eastAsia="Calibri" w:hAnsi="Palatino Linotype"/>
          <w:b/>
          <w:sz w:val="24"/>
          <w:u w:val="single"/>
          <w:lang w:val="es-ES" w:eastAsia="es-ES"/>
        </w:rPr>
        <w:t>0}Respuesta a solicitud 3028.pdf</w:t>
      </w:r>
      <w:r w:rsidR="00264314" w:rsidRPr="005502CE">
        <w:rPr>
          <w:rFonts w:ascii="Palatino Linotype" w:eastAsia="Calibri" w:hAnsi="Palatino Linotype"/>
          <w:sz w:val="24"/>
          <w:lang w:val="es-ES" w:eastAsia="es-ES"/>
        </w:rPr>
        <w:t xml:space="preserve"> y </w:t>
      </w:r>
      <w:r w:rsidR="00264314" w:rsidRPr="005502CE">
        <w:rPr>
          <w:rFonts w:ascii="Palatino Linotype" w:eastAsia="Calibri" w:hAnsi="Palatino Linotype"/>
          <w:b/>
          <w:sz w:val="24"/>
          <w:u w:val="single"/>
          <w:lang w:val="es-ES" w:eastAsia="es-ES"/>
        </w:rPr>
        <w:t>Respuesta a solicitud 3029.pdf</w:t>
      </w:r>
      <w:r w:rsidR="007D0D37" w:rsidRPr="005502CE">
        <w:rPr>
          <w:rFonts w:ascii="Palatino Linotype" w:eastAsia="Calibri" w:hAnsi="Palatino Linotype"/>
          <w:sz w:val="24"/>
          <w:lang w:val="es-ES" w:eastAsia="es-ES"/>
        </w:rPr>
        <w:t>,</w:t>
      </w:r>
      <w:r w:rsidR="00264314" w:rsidRPr="005502CE">
        <w:rPr>
          <w:rFonts w:ascii="Palatino Linotype" w:eastAsia="Calibri" w:hAnsi="Palatino Linotype"/>
          <w:sz w:val="24"/>
          <w:lang w:val="es-ES" w:eastAsia="es-ES"/>
        </w:rPr>
        <w:t xml:space="preserve"> </w:t>
      </w:r>
      <w:r w:rsidR="000224D3" w:rsidRPr="005502CE">
        <w:rPr>
          <w:rFonts w:ascii="Palatino Linotype" w:eastAsia="Calibri" w:hAnsi="Palatino Linotype"/>
          <w:sz w:val="24"/>
          <w:lang w:val="es-ES" w:eastAsia="es-ES"/>
        </w:rPr>
        <w:t>en el que se agregó la misma liga electrónica</w:t>
      </w:r>
      <w:r w:rsidR="007D0D37" w:rsidRPr="005502CE">
        <w:rPr>
          <w:rFonts w:ascii="Palatino Linotype" w:eastAsia="Calibri" w:hAnsi="Palatino Linotype"/>
          <w:sz w:val="24"/>
          <w:lang w:val="es-ES" w:eastAsia="es-ES"/>
        </w:rPr>
        <w:t xml:space="preserve"> a manera de respuesta, siendo</w:t>
      </w:r>
      <w:r w:rsidR="006A7D29" w:rsidRPr="005502CE">
        <w:rPr>
          <w:rFonts w:ascii="Palatino Linotype" w:eastAsia="Calibri" w:hAnsi="Palatino Linotype"/>
          <w:sz w:val="24"/>
          <w:lang w:val="es-ES" w:eastAsia="es-ES"/>
        </w:rPr>
        <w:t xml:space="preserve"> </w:t>
      </w:r>
      <w:r w:rsidR="000224D3" w:rsidRPr="005502CE">
        <w:rPr>
          <w:rFonts w:ascii="Palatino Linotype" w:eastAsia="Calibri" w:hAnsi="Palatino Linotype"/>
          <w:sz w:val="24"/>
          <w:lang w:val="es-ES" w:eastAsia="es-ES"/>
        </w:rPr>
        <w:t>el</w:t>
      </w:r>
      <w:r w:rsidR="006C04B1" w:rsidRPr="005502CE">
        <w:rPr>
          <w:rFonts w:ascii="Palatino Linotype" w:eastAsia="Calibri" w:hAnsi="Palatino Linotype"/>
          <w:sz w:val="24"/>
          <w:lang w:val="es-ES" w:eastAsia="es-ES"/>
        </w:rPr>
        <w:t xml:space="preserve"> único </w:t>
      </w:r>
      <w:r w:rsidR="000224D3" w:rsidRPr="005502CE">
        <w:rPr>
          <w:rFonts w:ascii="Palatino Linotype" w:eastAsia="Calibri" w:hAnsi="Palatino Linotype"/>
          <w:sz w:val="24"/>
          <w:lang w:val="es-ES" w:eastAsia="es-ES"/>
        </w:rPr>
        <w:t>diferenciador</w:t>
      </w:r>
      <w:r w:rsidR="006A7D29" w:rsidRPr="005502CE">
        <w:rPr>
          <w:rFonts w:ascii="Palatino Linotype" w:eastAsia="Calibri" w:hAnsi="Palatino Linotype"/>
          <w:sz w:val="24"/>
          <w:lang w:val="es-ES" w:eastAsia="es-ES"/>
        </w:rPr>
        <w:t xml:space="preserve"> de los</w:t>
      </w:r>
      <w:r w:rsidR="007D0D37" w:rsidRPr="005502CE">
        <w:rPr>
          <w:rFonts w:ascii="Palatino Linotype" w:eastAsia="Calibri" w:hAnsi="Palatino Linotype"/>
          <w:sz w:val="24"/>
          <w:lang w:val="es-ES" w:eastAsia="es-ES"/>
        </w:rPr>
        <w:t xml:space="preserve"> archivo</w:t>
      </w:r>
      <w:r w:rsidR="006A7D29" w:rsidRPr="005502CE">
        <w:rPr>
          <w:rFonts w:ascii="Palatino Linotype" w:eastAsia="Calibri" w:hAnsi="Palatino Linotype"/>
          <w:sz w:val="24"/>
          <w:lang w:val="es-ES" w:eastAsia="es-ES"/>
        </w:rPr>
        <w:t>s</w:t>
      </w:r>
      <w:r w:rsidR="007D0D37" w:rsidRPr="005502CE">
        <w:rPr>
          <w:rFonts w:ascii="Palatino Linotype" w:eastAsia="Calibri" w:hAnsi="Palatino Linotype"/>
          <w:sz w:val="24"/>
          <w:lang w:val="es-ES" w:eastAsia="es-ES"/>
        </w:rPr>
        <w:t xml:space="preserve"> </w:t>
      </w:r>
      <w:r w:rsidR="000224D3" w:rsidRPr="005502CE">
        <w:rPr>
          <w:rFonts w:ascii="Palatino Linotype" w:eastAsia="Calibri" w:hAnsi="Palatino Linotype"/>
          <w:sz w:val="24"/>
          <w:lang w:val="es-ES" w:eastAsia="es-ES"/>
        </w:rPr>
        <w:t xml:space="preserve">la fecha del </w:t>
      </w:r>
      <w:r w:rsidR="006C04B1" w:rsidRPr="005502CE">
        <w:rPr>
          <w:rFonts w:ascii="Palatino Linotype" w:eastAsia="Calibri" w:hAnsi="Palatino Linotype"/>
          <w:sz w:val="24"/>
          <w:lang w:val="es-ES" w:eastAsia="es-ES"/>
        </w:rPr>
        <w:t>requerimiento de la solicitud</w:t>
      </w:r>
      <w:r w:rsidR="000224D3" w:rsidRPr="005502CE">
        <w:rPr>
          <w:rFonts w:ascii="Palatino Linotype" w:eastAsia="Calibri" w:hAnsi="Palatino Linotype"/>
          <w:sz w:val="24"/>
          <w:lang w:val="es-ES" w:eastAsia="es-ES"/>
        </w:rPr>
        <w:t>, como se desagrega íntegramente a continuación:</w:t>
      </w:r>
    </w:p>
    <w:p w14:paraId="4D4FF7A5" w14:textId="05138EE4" w:rsidR="000224D3" w:rsidRPr="005502CE" w:rsidRDefault="000224D3" w:rsidP="00DB72D0">
      <w:pPr>
        <w:pStyle w:val="Prrafodelista"/>
        <w:spacing w:line="360" w:lineRule="auto"/>
        <w:ind w:left="0"/>
        <w:jc w:val="both"/>
        <w:rPr>
          <w:rFonts w:ascii="Palatino Linotype" w:eastAsia="Calibri" w:hAnsi="Palatino Linotype"/>
          <w:sz w:val="24"/>
          <w:lang w:val="es-ES" w:eastAsia="es-ES"/>
        </w:rPr>
      </w:pPr>
      <w:r w:rsidRPr="005502CE">
        <w:rPr>
          <w:rFonts w:ascii="Palatino Linotype" w:hAnsi="Palatino Linotype"/>
          <w:noProof/>
          <w:sz w:val="24"/>
        </w:rPr>
        <w:lastRenderedPageBreak/>
        <w:drawing>
          <wp:inline distT="0" distB="0" distL="0" distR="0" wp14:anchorId="5A5D7CEB" wp14:editId="0D749578">
            <wp:extent cx="5800725" cy="7670903"/>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830" t="17404" r="34819" b="11209"/>
                    <a:stretch/>
                  </pic:blipFill>
                  <pic:spPr bwMode="auto">
                    <a:xfrm>
                      <a:off x="0" y="0"/>
                      <a:ext cx="5804288" cy="7675615"/>
                    </a:xfrm>
                    <a:prstGeom prst="rect">
                      <a:avLst/>
                    </a:prstGeom>
                    <a:ln>
                      <a:noFill/>
                    </a:ln>
                    <a:extLst>
                      <a:ext uri="{53640926-AAD7-44D8-BBD7-CCE9431645EC}">
                        <a14:shadowObscured xmlns:a14="http://schemas.microsoft.com/office/drawing/2010/main"/>
                      </a:ext>
                    </a:extLst>
                  </pic:spPr>
                </pic:pic>
              </a:graphicData>
            </a:graphic>
          </wp:inline>
        </w:drawing>
      </w:r>
    </w:p>
    <w:p w14:paraId="23AEE36F" w14:textId="533A10B5" w:rsidR="00C720D4" w:rsidRPr="005502CE" w:rsidRDefault="00230313" w:rsidP="00DB72D0">
      <w:pPr>
        <w:pStyle w:val="Prrafodelista"/>
        <w:numPr>
          <w:ilvl w:val="0"/>
          <w:numId w:val="2"/>
        </w:numPr>
        <w:spacing w:line="360" w:lineRule="auto"/>
        <w:ind w:left="0" w:firstLine="0"/>
        <w:jc w:val="both"/>
        <w:rPr>
          <w:rFonts w:ascii="Palatino Linotype" w:eastAsiaTheme="minorEastAsia" w:hAnsi="Palatino Linotype" w:cs="Arial"/>
          <w:i/>
          <w:sz w:val="24"/>
          <w:lang w:val="es-ES_tradnl" w:eastAsia="es-ES"/>
        </w:rPr>
      </w:pPr>
      <w:r w:rsidRPr="005502CE">
        <w:rPr>
          <w:rFonts w:ascii="Palatino Linotype" w:eastAsia="Calibri" w:hAnsi="Palatino Linotype" w:cs="Arial"/>
          <w:sz w:val="24"/>
          <w:lang w:val="es-AR" w:eastAsia="es-ES"/>
        </w:rPr>
        <w:lastRenderedPageBreak/>
        <w:t>E</w:t>
      </w:r>
      <w:r w:rsidR="001766F3" w:rsidRPr="005502CE">
        <w:rPr>
          <w:rFonts w:ascii="Palatino Linotype" w:eastAsia="Calibri" w:hAnsi="Palatino Linotype" w:cs="Arial"/>
          <w:sz w:val="24"/>
          <w:lang w:val="es-AR" w:eastAsia="es-ES"/>
        </w:rPr>
        <w:t xml:space="preserve">l veinticuatro </w:t>
      </w:r>
      <w:r w:rsidR="006A2B89" w:rsidRPr="005502CE">
        <w:rPr>
          <w:rFonts w:ascii="Palatino Linotype" w:eastAsia="Calibri" w:hAnsi="Palatino Linotype" w:cs="Arial"/>
          <w:sz w:val="24"/>
          <w:lang w:val="es-AR" w:eastAsia="es-ES"/>
        </w:rPr>
        <w:t>(</w:t>
      </w:r>
      <w:r w:rsidR="001766F3" w:rsidRPr="005502CE">
        <w:rPr>
          <w:rFonts w:ascii="Palatino Linotype" w:eastAsia="Calibri" w:hAnsi="Palatino Linotype" w:cs="Arial"/>
          <w:sz w:val="24"/>
          <w:lang w:val="es-AR" w:eastAsia="es-ES"/>
        </w:rPr>
        <w:t xml:space="preserve">24) de marzo </w:t>
      </w:r>
      <w:r w:rsidR="00D80E64" w:rsidRPr="005502CE">
        <w:rPr>
          <w:rFonts w:ascii="Palatino Linotype" w:eastAsia="Calibri" w:hAnsi="Palatino Linotype" w:cs="Arial"/>
          <w:sz w:val="24"/>
          <w:lang w:val="es-AR" w:eastAsia="es-ES"/>
        </w:rPr>
        <w:t xml:space="preserve">de dos mil </w:t>
      </w:r>
      <w:r w:rsidR="00620442" w:rsidRPr="005502CE">
        <w:rPr>
          <w:rFonts w:ascii="Palatino Linotype" w:eastAsia="Calibri" w:hAnsi="Palatino Linotype" w:cs="Arial"/>
          <w:sz w:val="24"/>
          <w:lang w:val="es-AR" w:eastAsia="es-ES"/>
        </w:rPr>
        <w:t>veintidós</w:t>
      </w:r>
      <w:r w:rsidR="00C720D4" w:rsidRPr="005502CE">
        <w:rPr>
          <w:rFonts w:ascii="Palatino Linotype" w:hAnsi="Palatino Linotype" w:cs="Arial"/>
          <w:sz w:val="24"/>
          <w:lang w:val="es-ES" w:eastAsia="es-ES"/>
        </w:rPr>
        <w:t xml:space="preserve">, </w:t>
      </w:r>
      <w:r w:rsidR="00C720D4" w:rsidRPr="005502CE">
        <w:rPr>
          <w:rFonts w:ascii="Palatino Linotype" w:eastAsiaTheme="minorEastAsia" w:hAnsi="Palatino Linotype"/>
          <w:b/>
          <w:sz w:val="24"/>
          <w:lang w:val="es-ES_tradnl" w:eastAsia="es-ES"/>
        </w:rPr>
        <w:t>EL RECURRENTE</w:t>
      </w:r>
      <w:r w:rsidR="00C720D4" w:rsidRPr="005502CE">
        <w:rPr>
          <w:rFonts w:ascii="Palatino Linotype" w:hAnsi="Palatino Linotype" w:cs="Arial"/>
          <w:sz w:val="24"/>
          <w:lang w:val="es-ES" w:eastAsia="es-ES"/>
        </w:rPr>
        <w:t xml:space="preserve"> interpuso </w:t>
      </w:r>
      <w:r w:rsidRPr="005502CE">
        <w:rPr>
          <w:rFonts w:ascii="Palatino Linotype" w:hAnsi="Palatino Linotype" w:cs="Arial"/>
          <w:sz w:val="24"/>
          <w:lang w:val="es-ES" w:eastAsia="es-ES"/>
        </w:rPr>
        <w:t>los</w:t>
      </w:r>
      <w:r w:rsidR="00C720D4" w:rsidRPr="005502CE">
        <w:rPr>
          <w:rFonts w:ascii="Palatino Linotype" w:hAnsi="Palatino Linotype" w:cs="Arial"/>
          <w:sz w:val="24"/>
          <w:lang w:val="es-ES" w:eastAsia="es-ES"/>
        </w:rPr>
        <w:t xml:space="preserve"> recurso</w:t>
      </w:r>
      <w:r w:rsidRPr="005502CE">
        <w:rPr>
          <w:rFonts w:ascii="Palatino Linotype" w:hAnsi="Palatino Linotype" w:cs="Arial"/>
          <w:sz w:val="24"/>
          <w:lang w:val="es-ES" w:eastAsia="es-ES"/>
        </w:rPr>
        <w:t>s</w:t>
      </w:r>
      <w:r w:rsidR="00C720D4" w:rsidRPr="005502CE">
        <w:rPr>
          <w:rFonts w:ascii="Palatino Linotype" w:hAnsi="Palatino Linotype" w:cs="Arial"/>
          <w:sz w:val="24"/>
          <w:lang w:val="es-ES" w:eastAsia="es-ES"/>
        </w:rPr>
        <w:t xml:space="preserve"> de revisión</w:t>
      </w:r>
      <w:r w:rsidR="006A7D29" w:rsidRPr="005502CE">
        <w:rPr>
          <w:rFonts w:ascii="Palatino Linotype" w:hAnsi="Palatino Linotype" w:cs="Arial"/>
          <w:sz w:val="24"/>
          <w:lang w:val="es-ES" w:eastAsia="es-ES"/>
        </w:rPr>
        <w:t xml:space="preserve"> en el mismo sentido</w:t>
      </w:r>
      <w:r w:rsidR="00C720D4" w:rsidRPr="005502CE">
        <w:rPr>
          <w:rFonts w:ascii="Palatino Linotype" w:hAnsi="Palatino Linotype" w:cs="Arial"/>
          <w:sz w:val="24"/>
          <w:lang w:val="es-ES" w:eastAsia="es-ES"/>
        </w:rPr>
        <w:t>, en contra de la</w:t>
      </w:r>
      <w:r w:rsidRPr="005502CE">
        <w:rPr>
          <w:rFonts w:ascii="Palatino Linotype" w:hAnsi="Palatino Linotype" w:cs="Arial"/>
          <w:sz w:val="24"/>
          <w:lang w:val="es-ES" w:eastAsia="es-ES"/>
        </w:rPr>
        <w:t>s</w:t>
      </w:r>
      <w:r w:rsidR="00C720D4" w:rsidRPr="005502CE">
        <w:rPr>
          <w:rFonts w:ascii="Palatino Linotype" w:hAnsi="Palatino Linotype" w:cs="Arial"/>
          <w:sz w:val="24"/>
          <w:lang w:val="es-ES" w:eastAsia="es-ES"/>
        </w:rPr>
        <w:t xml:space="preserve"> respuesta</w:t>
      </w:r>
      <w:r w:rsidRPr="005502CE">
        <w:rPr>
          <w:rFonts w:ascii="Palatino Linotype" w:hAnsi="Palatino Linotype" w:cs="Arial"/>
          <w:sz w:val="24"/>
          <w:lang w:val="es-ES" w:eastAsia="es-ES"/>
        </w:rPr>
        <w:t>s</w:t>
      </w:r>
      <w:r w:rsidR="00C720D4" w:rsidRPr="005502CE">
        <w:rPr>
          <w:rFonts w:ascii="Palatino Linotype" w:hAnsi="Palatino Linotype" w:cs="Arial"/>
          <w:sz w:val="24"/>
          <w:lang w:val="es-ES" w:eastAsia="es-ES"/>
        </w:rPr>
        <w:t>, señalando como:</w:t>
      </w:r>
      <w:bookmarkStart w:id="1" w:name="_Toc462307683"/>
      <w:bookmarkStart w:id="2" w:name="_Toc472427085"/>
      <w:bookmarkStart w:id="3" w:name="_Toc472500652"/>
    </w:p>
    <w:p w14:paraId="759FCE4F" w14:textId="77777777" w:rsidR="006A7D29" w:rsidRPr="005502CE" w:rsidRDefault="006A7D29" w:rsidP="00DB72D0">
      <w:pPr>
        <w:spacing w:line="360" w:lineRule="auto"/>
        <w:ind w:left="567" w:right="539"/>
        <w:rPr>
          <w:rFonts w:ascii="Palatino Linotype" w:eastAsiaTheme="minorEastAsia" w:hAnsi="Palatino Linotype"/>
          <w:b/>
          <w:lang w:val="es-ES_tradnl" w:eastAsia="es-ES"/>
        </w:rPr>
      </w:pPr>
    </w:p>
    <w:p w14:paraId="6EAB9307" w14:textId="4C1115E8" w:rsidR="006A2B89" w:rsidRPr="005502CE" w:rsidRDefault="00C720D4" w:rsidP="00DB72D0">
      <w:pPr>
        <w:spacing w:line="360" w:lineRule="auto"/>
        <w:ind w:left="567" w:right="539"/>
        <w:rPr>
          <w:rFonts w:ascii="Palatino Linotype" w:hAnsi="Palatino Linotype"/>
          <w:i/>
          <w:iCs/>
          <w:color w:val="000000"/>
        </w:rPr>
      </w:pPr>
      <w:r w:rsidRPr="005502CE">
        <w:rPr>
          <w:rFonts w:ascii="Palatino Linotype" w:eastAsiaTheme="minorEastAsia" w:hAnsi="Palatino Linotype"/>
          <w:b/>
          <w:lang w:val="es-ES_tradnl" w:eastAsia="es-ES"/>
        </w:rPr>
        <w:t>Acto impugnado:</w:t>
      </w:r>
      <w:r w:rsidRPr="005502CE">
        <w:rPr>
          <w:rFonts w:ascii="Palatino Linotype" w:hAnsi="Palatino Linotype"/>
          <w:i/>
          <w:iCs/>
          <w:color w:val="000000"/>
        </w:rPr>
        <w:t xml:space="preserve"> “</w:t>
      </w:r>
      <w:r w:rsidR="001766F3" w:rsidRPr="005502CE">
        <w:rPr>
          <w:rFonts w:ascii="Palatino Linotype" w:hAnsi="Palatino Linotype"/>
          <w:i/>
          <w:iCs/>
          <w:color w:val="000000"/>
        </w:rPr>
        <w:t>La respuesta proporcionada por el sujeto obligado.</w:t>
      </w:r>
      <w:r w:rsidRPr="005502CE">
        <w:rPr>
          <w:rFonts w:ascii="Palatino Linotype" w:hAnsi="Palatino Linotype"/>
          <w:i/>
          <w:iCs/>
          <w:color w:val="000000"/>
        </w:rPr>
        <w:t>" (Sic)</w:t>
      </w:r>
    </w:p>
    <w:p w14:paraId="2BA568BD" w14:textId="77777777" w:rsidR="00384142" w:rsidRPr="005502CE" w:rsidRDefault="00384142" w:rsidP="00DB72D0">
      <w:pPr>
        <w:spacing w:line="360" w:lineRule="auto"/>
        <w:ind w:left="567" w:right="539"/>
        <w:jc w:val="both"/>
        <w:rPr>
          <w:rFonts w:ascii="Palatino Linotype" w:hAnsi="Palatino Linotype"/>
          <w:i/>
          <w:iCs/>
        </w:rPr>
      </w:pPr>
    </w:p>
    <w:p w14:paraId="1D6AC757" w14:textId="4760F354" w:rsidR="004278CB" w:rsidRPr="005502CE" w:rsidRDefault="006A2B89" w:rsidP="00DB72D0">
      <w:pPr>
        <w:spacing w:line="360" w:lineRule="auto"/>
        <w:ind w:left="567" w:right="539"/>
        <w:jc w:val="both"/>
        <w:rPr>
          <w:rFonts w:ascii="Palatino Linotype" w:eastAsia="Calibri" w:hAnsi="Palatino Linotype" w:cs="Arial"/>
          <w:i/>
          <w:iCs/>
          <w:lang w:val="es-ES" w:eastAsia="es-ES"/>
        </w:rPr>
      </w:pPr>
      <w:r w:rsidRPr="005502CE">
        <w:rPr>
          <w:rFonts w:ascii="Palatino Linotype" w:eastAsia="Calibri" w:hAnsi="Palatino Linotype" w:cs="Arial"/>
          <w:b/>
          <w:bCs/>
          <w:lang w:val="es-ES" w:eastAsia="es-ES"/>
        </w:rPr>
        <w:t>Razones o Motivos de Inconformidad</w:t>
      </w:r>
      <w:r w:rsidR="006022BE" w:rsidRPr="005502CE">
        <w:rPr>
          <w:rFonts w:ascii="Palatino Linotype" w:eastAsia="Calibri" w:hAnsi="Palatino Linotype" w:cs="Arial"/>
          <w:b/>
          <w:bCs/>
          <w:lang w:val="es-ES" w:eastAsia="es-ES"/>
        </w:rPr>
        <w:t>:</w:t>
      </w:r>
      <w:r w:rsidR="006022BE" w:rsidRPr="005502CE">
        <w:rPr>
          <w:rFonts w:ascii="Palatino Linotype" w:eastAsia="Calibri" w:hAnsi="Palatino Linotype" w:cs="Arial"/>
          <w:i/>
          <w:iCs/>
          <w:lang w:val="es-ES" w:eastAsia="es-ES"/>
        </w:rPr>
        <w:t xml:space="preserve"> “</w:t>
      </w:r>
      <w:r w:rsidR="001766F3" w:rsidRPr="005502CE">
        <w:rPr>
          <w:rFonts w:ascii="Palatino Linotype" w:eastAsia="Calibri" w:hAnsi="Palatino Linotype" w:cs="Arial"/>
          <w:i/>
          <w:iCs/>
          <w:lang w:val="es-ES" w:eastAsia="es-ES"/>
        </w:rPr>
        <w:t xml:space="preserve">Pretende decir que no puede entregar la información, porque todavía no se actualiza el IPOMEX. Si bien es una obligación de transparencia, se solicitó el acceso a la documentación en posesión del sujeto obligado. Misma que niega y condiciona a que termine el trimestre, aunque se haya generado. 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w:t>
      </w:r>
      <w:r w:rsidR="001766F3" w:rsidRPr="005502CE">
        <w:rPr>
          <w:rFonts w:ascii="Palatino Linotype" w:eastAsia="Calibri" w:hAnsi="Palatino Linotype" w:cs="Arial"/>
          <w:i/>
          <w:iCs/>
          <w:lang w:val="es-ES" w:eastAsia="es-ES"/>
        </w:rPr>
        <w:lastRenderedPageBreak/>
        <w:t>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6022BE" w:rsidRPr="005502CE">
        <w:rPr>
          <w:rFonts w:ascii="Palatino Linotype" w:eastAsia="Calibri" w:hAnsi="Palatino Linotype" w:cs="Arial"/>
          <w:i/>
          <w:iCs/>
          <w:lang w:val="es-ES" w:eastAsia="es-ES"/>
        </w:rPr>
        <w:t>” (Sic)</w:t>
      </w:r>
      <w:bookmarkEnd w:id="1"/>
      <w:bookmarkEnd w:id="2"/>
      <w:bookmarkEnd w:id="3"/>
    </w:p>
    <w:p w14:paraId="587C7CF2" w14:textId="77777777" w:rsidR="00993FDA" w:rsidRPr="005502CE" w:rsidRDefault="00993FDA" w:rsidP="00DB72D0">
      <w:pPr>
        <w:spacing w:line="360" w:lineRule="auto"/>
        <w:ind w:left="567" w:right="539"/>
        <w:rPr>
          <w:rFonts w:ascii="Palatino Linotype" w:eastAsia="Calibri" w:hAnsi="Palatino Linotype" w:cs="Arial"/>
          <w:i/>
          <w:iCs/>
          <w:lang w:val="es-ES" w:eastAsia="es-ES"/>
        </w:rPr>
      </w:pPr>
    </w:p>
    <w:p w14:paraId="51FFA63D" w14:textId="2EBAE0AB" w:rsidR="004278CB" w:rsidRPr="005502CE" w:rsidRDefault="00BA2E8C" w:rsidP="00DB72D0">
      <w:pPr>
        <w:pStyle w:val="Prrafodelista"/>
        <w:numPr>
          <w:ilvl w:val="0"/>
          <w:numId w:val="2"/>
        </w:numPr>
        <w:spacing w:line="360" w:lineRule="auto"/>
        <w:ind w:left="0" w:firstLine="0"/>
        <w:jc w:val="both"/>
        <w:rPr>
          <w:rFonts w:ascii="Palatino Linotype" w:eastAsia="Calibri" w:hAnsi="Palatino Linotype" w:cs="Arial"/>
          <w:sz w:val="24"/>
          <w:lang w:val="es-AR" w:eastAsia="es-ES"/>
        </w:rPr>
      </w:pPr>
      <w:r w:rsidRPr="005502CE">
        <w:rPr>
          <w:rFonts w:ascii="Palatino Linotype" w:hAnsi="Palatino Linotype" w:cs="Arial"/>
          <w:sz w:val="24"/>
          <w:lang w:eastAsia="es-ES"/>
        </w:rPr>
        <w:t xml:space="preserve">Asimismo, </w:t>
      </w:r>
      <w:r w:rsidRPr="005502CE">
        <w:rPr>
          <w:rFonts w:ascii="Palatino Linotype" w:hAnsi="Palatino Linotype" w:cs="Arial"/>
          <w:iCs/>
          <w:sz w:val="24"/>
        </w:rPr>
        <w:t xml:space="preserve">con fundamento en lo dispuesto por el </w:t>
      </w:r>
      <w:r w:rsidRPr="005502CE">
        <w:rPr>
          <w:rFonts w:ascii="Palatino Linotype" w:eastAsia="Calibri" w:hAnsi="Palatino Linotype" w:cs="Arial"/>
          <w:iCs/>
          <w:sz w:val="24"/>
        </w:rPr>
        <w:t>artículo 185 fracción I de la Ley de Transparencia y Acceso a la Información Pública del Estado de México y Municipios,</w:t>
      </w:r>
      <w:r w:rsidRPr="005502CE">
        <w:rPr>
          <w:rFonts w:ascii="Palatino Linotype" w:hAnsi="Palatino Linotype" w:cs="Arial"/>
          <w:iCs/>
          <w:sz w:val="24"/>
        </w:rPr>
        <w:t xml:space="preserve"> el recurso </w:t>
      </w:r>
      <w:r w:rsidRPr="005502CE">
        <w:rPr>
          <w:rFonts w:ascii="Palatino Linotype" w:hAnsi="Palatino Linotype" w:cs="Arial"/>
          <w:sz w:val="24"/>
        </w:rPr>
        <w:t>de revisión con número</w:t>
      </w:r>
      <w:r w:rsidR="006A7D29" w:rsidRPr="005502CE">
        <w:rPr>
          <w:rFonts w:ascii="Palatino Linotype" w:hAnsi="Palatino Linotype" w:cs="Arial"/>
          <w:b/>
          <w:bCs/>
          <w:sz w:val="24"/>
        </w:rPr>
        <w:t xml:space="preserve"> 04538</w:t>
      </w:r>
      <w:r w:rsidR="00BA128F" w:rsidRPr="005502CE">
        <w:rPr>
          <w:rFonts w:ascii="Palatino Linotype" w:hAnsi="Palatino Linotype" w:cs="Arial"/>
          <w:b/>
          <w:bCs/>
          <w:sz w:val="24"/>
        </w:rPr>
        <w:t>/INFOEM/IP/RR/2022</w:t>
      </w:r>
      <w:r w:rsidRPr="005502CE">
        <w:rPr>
          <w:rFonts w:ascii="Palatino Linotype" w:hAnsi="Palatino Linotype" w:cs="Arial"/>
          <w:sz w:val="24"/>
        </w:rPr>
        <w:t>, fue turnado</w:t>
      </w:r>
      <w:r w:rsidRPr="005502CE">
        <w:rPr>
          <w:rFonts w:ascii="Palatino Linotype" w:eastAsia="Calibri" w:hAnsi="Palatino Linotype" w:cs="Arial"/>
          <w:sz w:val="24"/>
        </w:rPr>
        <w:t xml:space="preserve"> </w:t>
      </w:r>
      <w:r w:rsidRPr="005502CE">
        <w:rPr>
          <w:rFonts w:ascii="Palatino Linotype" w:hAnsi="Palatino Linotype" w:cs="Arial"/>
          <w:sz w:val="24"/>
        </w:rPr>
        <w:t xml:space="preserve">a la Comisionada María del Rosario Mejía Ayala con el objeto de su análisis, posteriormente el Pleno </w:t>
      </w:r>
      <w:r w:rsidR="00253ADC" w:rsidRPr="005502CE">
        <w:rPr>
          <w:rFonts w:ascii="Palatino Linotype" w:eastAsia="MS Mincho" w:hAnsi="Palatino Linotype" w:cs="Arial"/>
          <w:sz w:val="24"/>
        </w:rPr>
        <w:t>de es</w:t>
      </w:r>
      <w:r w:rsidR="006A7D29" w:rsidRPr="005502CE">
        <w:rPr>
          <w:rFonts w:ascii="Palatino Linotype" w:eastAsia="MS Mincho" w:hAnsi="Palatino Linotype" w:cs="Arial"/>
          <w:sz w:val="24"/>
        </w:rPr>
        <w:t>te Órgano Autónomo, en la Décima Tercera</w:t>
      </w:r>
      <w:r w:rsidR="00384142" w:rsidRPr="005502CE">
        <w:rPr>
          <w:rFonts w:ascii="Palatino Linotype" w:eastAsia="MS Mincho" w:hAnsi="Palatino Linotype" w:cs="Arial"/>
          <w:sz w:val="24"/>
        </w:rPr>
        <w:t xml:space="preserve"> </w:t>
      </w:r>
      <w:r w:rsidRPr="005502CE">
        <w:rPr>
          <w:rFonts w:ascii="Palatino Linotype" w:eastAsia="MS Mincho" w:hAnsi="Palatino Linotype" w:cs="Arial"/>
          <w:sz w:val="24"/>
        </w:rPr>
        <w:t>Sesi</w:t>
      </w:r>
      <w:r w:rsidR="006A7D29" w:rsidRPr="005502CE">
        <w:rPr>
          <w:rFonts w:ascii="Palatino Linotype" w:eastAsia="MS Mincho" w:hAnsi="Palatino Linotype" w:cs="Arial"/>
          <w:sz w:val="24"/>
        </w:rPr>
        <w:t>ón Ordinaria del siete</w:t>
      </w:r>
      <w:r w:rsidR="00955275" w:rsidRPr="005502CE">
        <w:rPr>
          <w:rFonts w:ascii="Palatino Linotype" w:eastAsia="MS Mincho" w:hAnsi="Palatino Linotype" w:cs="Arial"/>
          <w:sz w:val="24"/>
        </w:rPr>
        <w:t xml:space="preserve"> (</w:t>
      </w:r>
      <w:r w:rsidR="006A7D29" w:rsidRPr="005502CE">
        <w:rPr>
          <w:rFonts w:ascii="Palatino Linotype" w:eastAsia="MS Mincho" w:hAnsi="Palatino Linotype" w:cs="Arial"/>
          <w:sz w:val="24"/>
        </w:rPr>
        <w:t>07</w:t>
      </w:r>
      <w:r w:rsidRPr="005502CE">
        <w:rPr>
          <w:rFonts w:ascii="Palatino Linotype" w:eastAsia="MS Mincho" w:hAnsi="Palatino Linotype" w:cs="Arial"/>
          <w:sz w:val="24"/>
        </w:rPr>
        <w:t xml:space="preserve">) de </w:t>
      </w:r>
      <w:r w:rsidR="006A7D29" w:rsidRPr="005502CE">
        <w:rPr>
          <w:rFonts w:ascii="Palatino Linotype" w:eastAsia="MS Mincho" w:hAnsi="Palatino Linotype" w:cs="Arial"/>
          <w:sz w:val="24"/>
        </w:rPr>
        <w:t>abril</w:t>
      </w:r>
      <w:r w:rsidRPr="005502CE">
        <w:rPr>
          <w:rFonts w:ascii="Palatino Linotype" w:eastAsia="MS Mincho" w:hAnsi="Palatino Linotype" w:cs="Arial"/>
          <w:sz w:val="24"/>
        </w:rPr>
        <w:t xml:space="preserve"> de dos mil </w:t>
      </w:r>
      <w:r w:rsidR="00253ADC" w:rsidRPr="005502CE">
        <w:rPr>
          <w:rFonts w:ascii="Palatino Linotype" w:eastAsia="MS Mincho" w:hAnsi="Palatino Linotype" w:cs="Arial"/>
          <w:sz w:val="24"/>
        </w:rPr>
        <w:t>veintidós</w:t>
      </w:r>
      <w:r w:rsidRPr="005502CE">
        <w:rPr>
          <w:rFonts w:ascii="Palatino Linotype" w:eastAsia="MS Mincho" w:hAnsi="Palatino Linotype" w:cs="Arial"/>
          <w:sz w:val="24"/>
        </w:rPr>
        <w:t xml:space="preserve">, ordenó la acumulación de </w:t>
      </w:r>
      <w:r w:rsidR="006A7D29" w:rsidRPr="005502CE">
        <w:rPr>
          <w:rFonts w:ascii="Palatino Linotype" w:eastAsia="MS Mincho" w:hAnsi="Palatino Linotype" w:cs="Arial"/>
          <w:sz w:val="24"/>
        </w:rPr>
        <w:t xml:space="preserve">los </w:t>
      </w:r>
      <w:r w:rsidRPr="005502CE">
        <w:rPr>
          <w:rFonts w:ascii="Palatino Linotype" w:hAnsi="Palatino Linotype" w:cs="Arial"/>
          <w:sz w:val="24"/>
        </w:rPr>
        <w:t>recurso</w:t>
      </w:r>
      <w:r w:rsidR="006A7D29" w:rsidRPr="005502CE">
        <w:rPr>
          <w:rFonts w:ascii="Palatino Linotype" w:hAnsi="Palatino Linotype" w:cs="Arial"/>
          <w:sz w:val="24"/>
        </w:rPr>
        <w:t xml:space="preserve">s </w:t>
      </w:r>
      <w:r w:rsidRPr="005502CE">
        <w:rPr>
          <w:rFonts w:ascii="Palatino Linotype" w:hAnsi="Palatino Linotype" w:cs="Arial"/>
          <w:sz w:val="24"/>
        </w:rPr>
        <w:t>de revisión</w:t>
      </w:r>
      <w:r w:rsidR="006A7D29" w:rsidRPr="005502CE">
        <w:rPr>
          <w:rFonts w:ascii="Palatino Linotype" w:eastAsia="Calibri" w:hAnsi="Palatino Linotype" w:cs="Arial"/>
          <w:sz w:val="24"/>
          <w:lang w:val="es-AR" w:eastAsia="es-ES"/>
        </w:rPr>
        <w:t xml:space="preserve"> </w:t>
      </w:r>
      <w:r w:rsidR="006A7D29" w:rsidRPr="005502CE">
        <w:rPr>
          <w:rFonts w:ascii="Palatino Linotype" w:eastAsia="Calibri" w:hAnsi="Palatino Linotype" w:cs="Arial"/>
          <w:b/>
          <w:sz w:val="24"/>
          <w:lang w:eastAsia="es-ES"/>
        </w:rPr>
        <w:t>04539/INFOEM/IP/RR/2022, 04540/INFOEM/IP/RR/2022, 04541/INFOEM/IP/RR/2022, 04542/INFOEM/IP/RR/2022, 04543/INFOEM/IP/RR/2022, 04544/INFOEM/IP/RR/2022 y 04545/INFOEM/IP/RR/2022,</w:t>
      </w:r>
      <w:r w:rsidR="006A7D29" w:rsidRPr="005502CE">
        <w:rPr>
          <w:rFonts w:ascii="Palatino Linotype" w:eastAsia="Calibri" w:hAnsi="Palatino Linotype" w:cs="Arial"/>
          <w:sz w:val="24"/>
          <w:lang w:val="es-AR" w:eastAsia="es-ES"/>
        </w:rPr>
        <w:t xml:space="preserve"> </w:t>
      </w:r>
      <w:r w:rsidRPr="005502CE">
        <w:rPr>
          <w:rFonts w:ascii="Palatino Linotype" w:eastAsia="MS Mincho" w:hAnsi="Palatino Linotype" w:cs="Arial"/>
          <w:sz w:val="24"/>
        </w:rPr>
        <w:t>a efecto de que ésta Ponencia formulara y presentara el proyecto de resolución correspondiente</w:t>
      </w:r>
      <w:r w:rsidRPr="005502CE">
        <w:rPr>
          <w:rFonts w:ascii="Palatino Linotype" w:hAnsi="Palatino Linotype" w:cs="Arial"/>
          <w:sz w:val="24"/>
        </w:rPr>
        <w:t xml:space="preserv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5502CE">
        <w:rPr>
          <w:rFonts w:ascii="Palatino Linotype" w:hAnsi="Palatino Linotype"/>
          <w:i/>
          <w:sz w:val="24"/>
          <w:vertAlign w:val="superscript"/>
        </w:rPr>
        <w:footnoteReference w:id="1"/>
      </w:r>
      <w:r w:rsidRPr="005502CE">
        <w:rPr>
          <w:rFonts w:ascii="Palatino Linotype" w:hAnsi="Palatino Linotype" w:cs="Arial"/>
          <w:sz w:val="24"/>
        </w:rPr>
        <w:t>, que señala:</w:t>
      </w:r>
    </w:p>
    <w:p w14:paraId="6E0D4731" w14:textId="4A4673B2" w:rsidR="00C720D4" w:rsidRPr="005502CE" w:rsidRDefault="00C720D4" w:rsidP="00DB72D0">
      <w:pPr>
        <w:spacing w:line="360" w:lineRule="auto"/>
        <w:contextualSpacing/>
        <w:jc w:val="both"/>
        <w:rPr>
          <w:rFonts w:ascii="Palatino Linotype" w:eastAsia="Calibri" w:hAnsi="Palatino Linotype" w:cs="Arial"/>
          <w:lang w:val="es-AR" w:eastAsia="es-ES"/>
        </w:rPr>
      </w:pPr>
    </w:p>
    <w:p w14:paraId="5BBAFD6C" w14:textId="77777777" w:rsidR="00BA2E8C" w:rsidRPr="005502CE" w:rsidRDefault="00BA2E8C" w:rsidP="00DB72D0">
      <w:pPr>
        <w:autoSpaceDE w:val="0"/>
        <w:autoSpaceDN w:val="0"/>
        <w:adjustRightInd w:val="0"/>
        <w:spacing w:line="360" w:lineRule="auto"/>
        <w:ind w:left="567" w:right="567"/>
        <w:jc w:val="both"/>
        <w:rPr>
          <w:rFonts w:ascii="Palatino Linotype" w:hAnsi="Palatino Linotype" w:cs="Arial"/>
          <w:i/>
        </w:rPr>
      </w:pPr>
      <w:r w:rsidRPr="005502CE">
        <w:rPr>
          <w:rFonts w:ascii="Palatino Linotype" w:hAnsi="Palatino Linotype" w:cs="Arial"/>
          <w:b/>
          <w:i/>
        </w:rPr>
        <w:t>ONCE.</w:t>
      </w:r>
      <w:r w:rsidRPr="005502CE">
        <w:rPr>
          <w:rFonts w:ascii="Palatino Linotype"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2F990DE0" w14:textId="77777777" w:rsidR="00BA2E8C" w:rsidRPr="005502CE" w:rsidRDefault="00BA2E8C" w:rsidP="00DB72D0">
      <w:pPr>
        <w:autoSpaceDE w:val="0"/>
        <w:autoSpaceDN w:val="0"/>
        <w:adjustRightInd w:val="0"/>
        <w:spacing w:line="360" w:lineRule="auto"/>
        <w:ind w:left="567" w:right="567"/>
        <w:jc w:val="both"/>
        <w:rPr>
          <w:rFonts w:ascii="Palatino Linotype" w:hAnsi="Palatino Linotype" w:cs="Arial"/>
          <w:i/>
        </w:rPr>
      </w:pPr>
      <w:r w:rsidRPr="005502CE">
        <w:rPr>
          <w:rFonts w:ascii="Palatino Linotype" w:hAnsi="Palatino Linotype" w:cs="Arial"/>
          <w:i/>
        </w:rPr>
        <w:t>…</w:t>
      </w:r>
    </w:p>
    <w:p w14:paraId="1DB60499" w14:textId="77777777" w:rsidR="00BA2E8C" w:rsidRPr="005502CE" w:rsidRDefault="00BA2E8C" w:rsidP="00DB72D0">
      <w:pPr>
        <w:spacing w:line="360" w:lineRule="auto"/>
        <w:ind w:left="567" w:right="567"/>
        <w:jc w:val="both"/>
        <w:rPr>
          <w:rFonts w:ascii="Palatino Linotype" w:hAnsi="Palatino Linotype"/>
          <w:i/>
          <w:color w:val="000000"/>
        </w:rPr>
      </w:pPr>
      <w:r w:rsidRPr="005502CE">
        <w:rPr>
          <w:rFonts w:ascii="Palatino Linotype" w:hAnsi="Palatino Linotype"/>
          <w:i/>
          <w:color w:val="000000"/>
        </w:rPr>
        <w:t>b) Las partes o los actos impugnados sean iguales</w:t>
      </w:r>
    </w:p>
    <w:p w14:paraId="6ADB1A3A" w14:textId="77777777" w:rsidR="00BA2E8C" w:rsidRPr="005502CE" w:rsidRDefault="00BA2E8C" w:rsidP="00DB72D0">
      <w:pPr>
        <w:autoSpaceDE w:val="0"/>
        <w:autoSpaceDN w:val="0"/>
        <w:adjustRightInd w:val="0"/>
        <w:spacing w:line="360" w:lineRule="auto"/>
        <w:ind w:left="567" w:right="567"/>
        <w:jc w:val="both"/>
        <w:rPr>
          <w:rFonts w:ascii="Palatino Linotype" w:hAnsi="Palatino Linotype" w:cs="Arial"/>
          <w:i/>
        </w:rPr>
      </w:pPr>
      <w:r w:rsidRPr="005502CE">
        <w:rPr>
          <w:rFonts w:ascii="Palatino Linotype" w:hAnsi="Palatino Linotype" w:cs="Arial"/>
          <w:i/>
        </w:rPr>
        <w:t>c) Cuando se trate del mismo solicitante, el mismo SUJETO OBLIGADO, aunque se trate de solicitudes diversas;</w:t>
      </w:r>
    </w:p>
    <w:p w14:paraId="728A0932" w14:textId="77777777" w:rsidR="00BA2E8C" w:rsidRPr="005502CE" w:rsidRDefault="00BA2E8C" w:rsidP="00DB72D0">
      <w:pPr>
        <w:spacing w:line="360" w:lineRule="auto"/>
        <w:ind w:left="567" w:right="567"/>
        <w:contextualSpacing/>
        <w:jc w:val="both"/>
        <w:rPr>
          <w:rFonts w:ascii="Palatino Linotype" w:hAnsi="Palatino Linotype" w:cs="Arial"/>
          <w:i/>
        </w:rPr>
      </w:pPr>
      <w:r w:rsidRPr="005502CE">
        <w:rPr>
          <w:rFonts w:ascii="Palatino Linotype" w:hAnsi="Palatino Linotype" w:cs="Arial"/>
          <w:i/>
        </w:rPr>
        <w:lastRenderedPageBreak/>
        <w:t>(…)</w:t>
      </w:r>
    </w:p>
    <w:p w14:paraId="3EF86EAF" w14:textId="77777777" w:rsidR="00BA2E8C" w:rsidRPr="005502CE" w:rsidRDefault="00BA2E8C" w:rsidP="00DB72D0">
      <w:pPr>
        <w:spacing w:line="360" w:lineRule="auto"/>
        <w:contextualSpacing/>
        <w:jc w:val="both"/>
        <w:rPr>
          <w:rFonts w:ascii="Palatino Linotype" w:eastAsia="Calibri" w:hAnsi="Palatino Linotype" w:cs="Arial"/>
          <w:lang w:val="es-AR" w:eastAsia="es-ES"/>
        </w:rPr>
      </w:pPr>
    </w:p>
    <w:p w14:paraId="67B04B25" w14:textId="55B8DE2C" w:rsidR="00BA2E8C" w:rsidRPr="005502CE" w:rsidRDefault="00BA2E8C" w:rsidP="00DB72D0">
      <w:pPr>
        <w:pStyle w:val="Prrafodelista"/>
        <w:numPr>
          <w:ilvl w:val="0"/>
          <w:numId w:val="2"/>
        </w:numPr>
        <w:spacing w:line="360" w:lineRule="auto"/>
        <w:ind w:left="0" w:firstLine="0"/>
        <w:jc w:val="both"/>
        <w:rPr>
          <w:rFonts w:ascii="Palatino Linotype" w:eastAsiaTheme="minorEastAsia" w:hAnsi="Palatino Linotype"/>
          <w:iCs/>
          <w:color w:val="000000"/>
          <w:sz w:val="24"/>
          <w:lang w:val="es-ES_tradnl" w:eastAsia="es-ES"/>
        </w:rPr>
      </w:pPr>
      <w:r w:rsidRPr="005502CE">
        <w:rPr>
          <w:rFonts w:ascii="Palatino Linotype" w:eastAsiaTheme="minorEastAsia" w:hAnsi="Palatino Linotype"/>
          <w:iCs/>
          <w:color w:val="000000"/>
          <w:sz w:val="24"/>
          <w:lang w:val="es-ES_tradnl" w:eastAsia="es-ES"/>
        </w:rPr>
        <w:t xml:space="preserve">En ese tenor </w:t>
      </w:r>
      <w:r w:rsidRPr="005502CE">
        <w:rPr>
          <w:rFonts w:ascii="Palatino Linotype" w:hAnsi="Palatino Linotype"/>
          <w:iCs/>
          <w:sz w:val="24"/>
        </w:rPr>
        <w:t>resulta conveniente su trámite de forma unificada para mejor resolver y evitar la emisión de resoluciones contradictorias, fue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13FCB2A" w14:textId="3D426CB2" w:rsidR="00BA2E8C" w:rsidRPr="005502CE" w:rsidRDefault="00BA2E8C" w:rsidP="00DB72D0">
      <w:pPr>
        <w:spacing w:line="360" w:lineRule="auto"/>
        <w:rPr>
          <w:rFonts w:ascii="Palatino Linotype" w:eastAsia="Calibri" w:hAnsi="Palatino Linotype" w:cs="Arial"/>
          <w:lang w:val="es-ES" w:eastAsia="es-ES"/>
        </w:rPr>
      </w:pPr>
    </w:p>
    <w:p w14:paraId="65E977D7" w14:textId="77777777" w:rsidR="00BA2E8C" w:rsidRPr="005502CE" w:rsidRDefault="00BA2E8C" w:rsidP="00DB72D0">
      <w:pPr>
        <w:spacing w:line="360" w:lineRule="auto"/>
        <w:ind w:left="567" w:right="616"/>
        <w:jc w:val="center"/>
        <w:rPr>
          <w:rFonts w:ascii="Palatino Linotype" w:hAnsi="Palatino Linotype"/>
          <w:b/>
          <w:i/>
        </w:rPr>
      </w:pPr>
      <w:r w:rsidRPr="005502CE">
        <w:rPr>
          <w:rFonts w:ascii="Palatino Linotype" w:hAnsi="Palatino Linotype"/>
          <w:b/>
          <w:i/>
        </w:rPr>
        <w:t>Código de Procedimientos Administrativos del Estado de México.</w:t>
      </w:r>
    </w:p>
    <w:p w14:paraId="48A76F30" w14:textId="77777777" w:rsidR="00BA2E8C" w:rsidRPr="005502CE" w:rsidRDefault="00BA2E8C" w:rsidP="00DB72D0">
      <w:pPr>
        <w:spacing w:line="360" w:lineRule="auto"/>
        <w:ind w:left="567" w:right="616"/>
        <w:contextualSpacing/>
        <w:jc w:val="both"/>
        <w:rPr>
          <w:rFonts w:ascii="Palatino Linotype" w:hAnsi="Palatino Linotype"/>
          <w:i/>
        </w:rPr>
      </w:pPr>
      <w:r w:rsidRPr="005502CE">
        <w:rPr>
          <w:rFonts w:ascii="Palatino Linotype" w:hAnsi="Palatino Linotype"/>
          <w:b/>
          <w:i/>
        </w:rPr>
        <w:t>“Artículo 18.-</w:t>
      </w:r>
      <w:r w:rsidRPr="005502CE">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5A61567C" w14:textId="77777777" w:rsidR="00BA2E8C" w:rsidRPr="005502CE" w:rsidRDefault="00BA2E8C" w:rsidP="00DB72D0">
      <w:pPr>
        <w:tabs>
          <w:tab w:val="left" w:pos="5910"/>
        </w:tabs>
        <w:spacing w:line="360" w:lineRule="auto"/>
        <w:ind w:left="567" w:right="616"/>
        <w:contextualSpacing/>
        <w:jc w:val="both"/>
        <w:rPr>
          <w:rFonts w:ascii="Palatino Linotype" w:hAnsi="Palatino Linotype"/>
          <w:i/>
        </w:rPr>
      </w:pPr>
      <w:r w:rsidRPr="005502CE">
        <w:rPr>
          <w:rFonts w:ascii="Palatino Linotype" w:hAnsi="Palatino Linotype"/>
          <w:i/>
        </w:rPr>
        <w:tab/>
      </w:r>
    </w:p>
    <w:p w14:paraId="633FA8EA" w14:textId="77777777" w:rsidR="00BA2E8C" w:rsidRPr="005502CE" w:rsidRDefault="00BA2E8C" w:rsidP="00DB72D0">
      <w:pPr>
        <w:spacing w:line="360" w:lineRule="auto"/>
        <w:ind w:left="567" w:right="616"/>
        <w:jc w:val="center"/>
        <w:rPr>
          <w:rFonts w:ascii="Palatino Linotype" w:hAnsi="Palatino Linotype"/>
          <w:b/>
          <w:i/>
        </w:rPr>
      </w:pPr>
      <w:r w:rsidRPr="005502CE">
        <w:rPr>
          <w:rFonts w:ascii="Palatino Linotype" w:hAnsi="Palatino Linotype"/>
          <w:b/>
          <w:i/>
        </w:rPr>
        <w:t>Ley de Transparencia y Acceso a la Información Pública del Estado de México y Municipios</w:t>
      </w:r>
    </w:p>
    <w:p w14:paraId="1C3FF8FE" w14:textId="77777777" w:rsidR="00BA2E8C" w:rsidRPr="005502CE" w:rsidRDefault="00BA2E8C" w:rsidP="00DB72D0">
      <w:pPr>
        <w:pStyle w:val="Prrafodelista"/>
        <w:tabs>
          <w:tab w:val="left" w:pos="426"/>
        </w:tabs>
        <w:spacing w:line="360" w:lineRule="auto"/>
        <w:ind w:left="567" w:right="616"/>
        <w:jc w:val="both"/>
        <w:rPr>
          <w:rFonts w:ascii="Palatino Linotype" w:hAnsi="Palatino Linotype"/>
          <w:iCs/>
          <w:sz w:val="24"/>
        </w:rPr>
      </w:pPr>
      <w:r w:rsidRPr="005502CE">
        <w:rPr>
          <w:rFonts w:ascii="Palatino Linotype" w:hAnsi="Palatino Linotype"/>
          <w:b/>
          <w:i/>
          <w:sz w:val="24"/>
        </w:rPr>
        <w:t>“Artículo 195.</w:t>
      </w:r>
      <w:r w:rsidRPr="005502CE">
        <w:rPr>
          <w:rFonts w:ascii="Palatino Linotype" w:hAnsi="Palatino Linotype"/>
          <w:i/>
          <w:sz w:val="24"/>
        </w:rPr>
        <w:t xml:space="preserve"> En la tramitación del recurso de revisión se aplicarán supletoriamente las disposiciones contenidas en el Código de Procedimientos Administrativos del Estado de México.”</w:t>
      </w:r>
    </w:p>
    <w:p w14:paraId="008457B6" w14:textId="77777777" w:rsidR="00BA2E8C" w:rsidRPr="005502CE" w:rsidRDefault="00BA2E8C" w:rsidP="00DB72D0">
      <w:pPr>
        <w:pStyle w:val="Prrafodelista"/>
        <w:spacing w:line="360" w:lineRule="auto"/>
        <w:ind w:left="0"/>
        <w:jc w:val="both"/>
        <w:rPr>
          <w:rFonts w:ascii="Palatino Linotype" w:eastAsiaTheme="minorEastAsia" w:hAnsi="Palatino Linotype"/>
          <w:i/>
          <w:color w:val="000000"/>
          <w:sz w:val="24"/>
          <w:lang w:val="es-ES_tradnl" w:eastAsia="es-ES"/>
        </w:rPr>
      </w:pPr>
    </w:p>
    <w:p w14:paraId="109BCCF7" w14:textId="4F3D2BF5" w:rsidR="00677D2B" w:rsidRPr="005502CE" w:rsidRDefault="001C7CE2" w:rsidP="00DB72D0">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5502CE">
        <w:rPr>
          <w:rFonts w:ascii="Palatino Linotype" w:eastAsia="Calibri" w:hAnsi="Palatino Linotype" w:cs="Arial"/>
          <w:sz w:val="24"/>
          <w:lang w:val="es-ES" w:eastAsia="es-ES"/>
        </w:rPr>
        <w:lastRenderedPageBreak/>
        <w:t>La</w:t>
      </w:r>
      <w:r w:rsidR="00C720D4" w:rsidRPr="005502CE">
        <w:rPr>
          <w:rFonts w:ascii="Palatino Linotype" w:eastAsia="Calibri" w:hAnsi="Palatino Linotype" w:cs="Arial"/>
          <w:sz w:val="24"/>
          <w:lang w:val="es-ES" w:eastAsia="es-ES"/>
        </w:rPr>
        <w:t xml:space="preserve"> Comisionad</w:t>
      </w:r>
      <w:r w:rsidRPr="005502CE">
        <w:rPr>
          <w:rFonts w:ascii="Palatino Linotype" w:eastAsia="Calibri" w:hAnsi="Palatino Linotype" w:cs="Arial"/>
          <w:sz w:val="24"/>
          <w:lang w:val="es-ES" w:eastAsia="es-ES"/>
        </w:rPr>
        <w:t xml:space="preserve">a </w:t>
      </w:r>
      <w:r w:rsidR="00C720D4" w:rsidRPr="005502CE">
        <w:rPr>
          <w:rFonts w:ascii="Palatino Linotype" w:eastAsia="Calibri" w:hAnsi="Palatino Linotype" w:cs="Arial"/>
          <w:sz w:val="24"/>
          <w:lang w:val="es-ES" w:eastAsia="es-ES"/>
        </w:rPr>
        <w:t>Ponente</w:t>
      </w:r>
      <w:r w:rsidR="00BA2E8C" w:rsidRPr="005502CE">
        <w:rPr>
          <w:rFonts w:ascii="Palatino Linotype" w:eastAsia="Calibri" w:hAnsi="Palatino Linotype" w:cs="Arial"/>
          <w:sz w:val="24"/>
          <w:lang w:val="es-ES" w:eastAsia="es-ES"/>
        </w:rPr>
        <w:t>,</w:t>
      </w:r>
      <w:r w:rsidR="00C720D4" w:rsidRPr="005502CE">
        <w:rPr>
          <w:rFonts w:ascii="Palatino Linotype" w:eastAsia="Calibri" w:hAnsi="Palatino Linotype" w:cs="Arial"/>
          <w:sz w:val="24"/>
          <w:lang w:val="es-ES" w:eastAsia="es-ES"/>
        </w:rPr>
        <w:t xml:space="preserve"> con fundamento en lo dispuesto por el artículo 185 fracción II de la ley de la materia, a través de</w:t>
      </w:r>
      <w:r w:rsidR="00BA2E8C" w:rsidRPr="005502CE">
        <w:rPr>
          <w:rFonts w:ascii="Palatino Linotype" w:eastAsia="Calibri" w:hAnsi="Palatino Linotype" w:cs="Arial"/>
          <w:sz w:val="24"/>
          <w:lang w:val="es-ES" w:eastAsia="es-ES"/>
        </w:rPr>
        <w:t xml:space="preserve"> </w:t>
      </w:r>
      <w:r w:rsidR="00C720D4" w:rsidRPr="005502CE">
        <w:rPr>
          <w:rFonts w:ascii="Palatino Linotype" w:eastAsia="Calibri" w:hAnsi="Palatino Linotype" w:cs="Arial"/>
          <w:sz w:val="24"/>
          <w:lang w:val="es-ES" w:eastAsia="es-ES"/>
        </w:rPr>
        <w:t>l</w:t>
      </w:r>
      <w:r w:rsidR="00BA2E8C" w:rsidRPr="005502CE">
        <w:rPr>
          <w:rFonts w:ascii="Palatino Linotype" w:eastAsia="Calibri" w:hAnsi="Palatino Linotype" w:cs="Arial"/>
          <w:sz w:val="24"/>
          <w:lang w:val="es-ES" w:eastAsia="es-ES"/>
        </w:rPr>
        <w:t>os</w:t>
      </w:r>
      <w:r w:rsidR="00C720D4" w:rsidRPr="005502CE">
        <w:rPr>
          <w:rFonts w:ascii="Palatino Linotype" w:eastAsia="Calibri" w:hAnsi="Palatino Linotype" w:cs="Arial"/>
          <w:sz w:val="24"/>
          <w:lang w:val="es-ES" w:eastAsia="es-ES"/>
        </w:rPr>
        <w:t xml:space="preserve"> acuerdo</w:t>
      </w:r>
      <w:r w:rsidR="00BA2E8C" w:rsidRPr="005502CE">
        <w:rPr>
          <w:rFonts w:ascii="Palatino Linotype" w:eastAsia="Calibri" w:hAnsi="Palatino Linotype" w:cs="Arial"/>
          <w:sz w:val="24"/>
          <w:lang w:val="es-ES" w:eastAsia="es-ES"/>
        </w:rPr>
        <w:t>s</w:t>
      </w:r>
      <w:r w:rsidR="00C720D4" w:rsidRPr="005502CE">
        <w:rPr>
          <w:rFonts w:ascii="Palatino Linotype" w:eastAsia="Calibri" w:hAnsi="Palatino Linotype" w:cs="Arial"/>
          <w:sz w:val="24"/>
          <w:lang w:val="es-ES" w:eastAsia="es-ES"/>
        </w:rPr>
        <w:t xml:space="preserve"> de admisión de</w:t>
      </w:r>
      <w:r w:rsidR="001F64EC" w:rsidRPr="005502CE">
        <w:rPr>
          <w:rFonts w:ascii="Palatino Linotype" w:eastAsia="Calibri" w:hAnsi="Palatino Linotype" w:cs="Arial"/>
          <w:sz w:val="24"/>
          <w:lang w:val="es-ES" w:eastAsia="es-ES"/>
        </w:rPr>
        <w:t>l treinta y uno</w:t>
      </w:r>
      <w:r w:rsidRPr="005502CE">
        <w:rPr>
          <w:rFonts w:ascii="Palatino Linotype" w:eastAsia="Calibri" w:hAnsi="Palatino Linotype" w:cs="Arial"/>
          <w:sz w:val="24"/>
          <w:lang w:val="es-ES" w:eastAsia="es-ES"/>
        </w:rPr>
        <w:t xml:space="preserve"> </w:t>
      </w:r>
      <w:r w:rsidR="001F64EC" w:rsidRPr="005502CE">
        <w:rPr>
          <w:rFonts w:ascii="Palatino Linotype" w:eastAsia="Calibri" w:hAnsi="Palatino Linotype" w:cs="Arial"/>
          <w:sz w:val="24"/>
          <w:lang w:val="es-ES" w:eastAsia="es-ES"/>
        </w:rPr>
        <w:t>(3</w:t>
      </w:r>
      <w:r w:rsidR="009B40A1" w:rsidRPr="005502CE">
        <w:rPr>
          <w:rFonts w:ascii="Palatino Linotype" w:eastAsia="Calibri" w:hAnsi="Palatino Linotype" w:cs="Arial"/>
          <w:sz w:val="24"/>
          <w:lang w:val="es-ES" w:eastAsia="es-ES"/>
        </w:rPr>
        <w:t>1</w:t>
      </w:r>
      <w:r w:rsidR="006A2B89" w:rsidRPr="005502CE">
        <w:rPr>
          <w:rFonts w:ascii="Palatino Linotype" w:eastAsia="Calibri" w:hAnsi="Palatino Linotype" w:cs="Arial"/>
          <w:sz w:val="24"/>
          <w:lang w:val="es-ES" w:eastAsia="es-ES"/>
        </w:rPr>
        <w:t>)</w:t>
      </w:r>
      <w:r w:rsidR="001F64EC" w:rsidRPr="005502CE">
        <w:rPr>
          <w:rFonts w:ascii="Palatino Linotype" w:eastAsia="Calibri" w:hAnsi="Palatino Linotype" w:cs="Arial"/>
          <w:sz w:val="24"/>
          <w:lang w:val="es-ES" w:eastAsia="es-ES"/>
        </w:rPr>
        <w:t>, veintinueve (29),</w:t>
      </w:r>
      <w:r w:rsidR="00CF60B3" w:rsidRPr="005502CE">
        <w:rPr>
          <w:rFonts w:ascii="Palatino Linotype" w:eastAsia="Calibri" w:hAnsi="Palatino Linotype" w:cs="Arial"/>
          <w:sz w:val="24"/>
          <w:lang w:val="es-ES" w:eastAsia="es-ES"/>
        </w:rPr>
        <w:t xml:space="preserve"> treinta (30) y veintiocho (28) </w:t>
      </w:r>
      <w:r w:rsidR="006A2B89" w:rsidRPr="005502CE">
        <w:rPr>
          <w:rFonts w:ascii="Palatino Linotype" w:eastAsia="Calibri" w:hAnsi="Palatino Linotype" w:cs="Arial"/>
          <w:sz w:val="24"/>
          <w:lang w:val="es-ES" w:eastAsia="es-ES"/>
        </w:rPr>
        <w:t xml:space="preserve">de </w:t>
      </w:r>
      <w:r w:rsidR="00CF60B3" w:rsidRPr="005502CE">
        <w:rPr>
          <w:rFonts w:ascii="Palatino Linotype" w:eastAsia="Calibri" w:hAnsi="Palatino Linotype" w:cs="Arial"/>
          <w:sz w:val="24"/>
          <w:lang w:val="es-ES" w:eastAsia="es-ES"/>
        </w:rPr>
        <w:t>marzo</w:t>
      </w:r>
      <w:r w:rsidR="00677D2B" w:rsidRPr="005502CE">
        <w:rPr>
          <w:rFonts w:ascii="Palatino Linotype" w:eastAsia="Calibri" w:hAnsi="Palatino Linotype" w:cs="Arial"/>
          <w:sz w:val="24"/>
          <w:lang w:val="es-ES" w:eastAsia="es-ES"/>
        </w:rPr>
        <w:t xml:space="preserve"> </w:t>
      </w:r>
      <w:r w:rsidR="00D80E64" w:rsidRPr="005502CE">
        <w:rPr>
          <w:rFonts w:ascii="Palatino Linotype" w:eastAsia="Calibri" w:hAnsi="Palatino Linotype" w:cs="Arial"/>
          <w:sz w:val="24"/>
          <w:lang w:val="es-ES" w:eastAsia="es-ES"/>
        </w:rPr>
        <w:t xml:space="preserve">de dos mil </w:t>
      </w:r>
      <w:r w:rsidR="00993FDA" w:rsidRPr="005502CE">
        <w:rPr>
          <w:rFonts w:ascii="Palatino Linotype" w:eastAsia="Calibri" w:hAnsi="Palatino Linotype" w:cs="Arial"/>
          <w:sz w:val="24"/>
          <w:lang w:val="es-ES" w:eastAsia="es-ES"/>
        </w:rPr>
        <w:t>veintidós</w:t>
      </w:r>
      <w:r w:rsidR="00C720D4" w:rsidRPr="005502CE">
        <w:rPr>
          <w:rFonts w:ascii="Palatino Linotype" w:eastAsia="Calibri" w:hAnsi="Palatino Linotype" w:cs="Arial"/>
          <w:sz w:val="24"/>
          <w:lang w:val="es-ES" w:eastAsia="es-ES"/>
        </w:rPr>
        <w:t xml:space="preserve">, puso a disposición de las partes </w:t>
      </w:r>
      <w:r w:rsidR="00BA2E8C" w:rsidRPr="005502CE">
        <w:rPr>
          <w:rFonts w:ascii="Palatino Linotype" w:eastAsia="Calibri" w:hAnsi="Palatino Linotype" w:cs="Arial"/>
          <w:sz w:val="24"/>
          <w:lang w:val="es-ES" w:eastAsia="es-ES"/>
        </w:rPr>
        <w:t>los</w:t>
      </w:r>
      <w:r w:rsidR="00C720D4" w:rsidRPr="005502CE">
        <w:rPr>
          <w:rFonts w:ascii="Palatino Linotype" w:eastAsia="Calibri" w:hAnsi="Palatino Linotype" w:cs="Arial"/>
          <w:sz w:val="24"/>
          <w:lang w:val="es-ES" w:eastAsia="es-ES"/>
        </w:rPr>
        <w:t xml:space="preserve"> expediente</w:t>
      </w:r>
      <w:r w:rsidR="00BA2E8C" w:rsidRPr="005502CE">
        <w:rPr>
          <w:rFonts w:ascii="Palatino Linotype" w:eastAsia="Calibri" w:hAnsi="Palatino Linotype" w:cs="Arial"/>
          <w:sz w:val="24"/>
          <w:lang w:val="es-ES" w:eastAsia="es-ES"/>
        </w:rPr>
        <w:t>s</w:t>
      </w:r>
      <w:r w:rsidR="00C720D4" w:rsidRPr="005502CE">
        <w:rPr>
          <w:rFonts w:ascii="Palatino Linotype" w:eastAsia="Calibri" w:hAnsi="Palatino Linotype" w:cs="Arial"/>
          <w:sz w:val="24"/>
          <w:lang w:val="es-ES" w:eastAsia="es-ES"/>
        </w:rPr>
        <w:t xml:space="preserve"> electrónico</w:t>
      </w:r>
      <w:r w:rsidR="00BA2E8C" w:rsidRPr="005502CE">
        <w:rPr>
          <w:rFonts w:ascii="Palatino Linotype" w:eastAsia="Calibri" w:hAnsi="Palatino Linotype" w:cs="Arial"/>
          <w:sz w:val="24"/>
          <w:lang w:val="es-ES" w:eastAsia="es-ES"/>
        </w:rPr>
        <w:t>s</w:t>
      </w:r>
      <w:r w:rsidR="00C720D4" w:rsidRPr="005502CE">
        <w:rPr>
          <w:rFonts w:ascii="Palatino Linotype" w:eastAsia="Calibri" w:hAnsi="Palatino Linotype" w:cs="Arial"/>
          <w:sz w:val="24"/>
          <w:lang w:val="es-ES" w:eastAsia="es-ES"/>
        </w:rPr>
        <w:t xml:space="preserve"> </w:t>
      </w:r>
      <w:r w:rsidR="00C720D4" w:rsidRPr="005502CE">
        <w:rPr>
          <w:rFonts w:ascii="Palatino Linotype" w:eastAsia="Calibri" w:hAnsi="Palatino Linotype" w:cs="Arial"/>
          <w:sz w:val="24"/>
          <w:lang w:val="es-ES_tradnl" w:eastAsia="es-ES"/>
        </w:rPr>
        <w:t xml:space="preserve">vía </w:t>
      </w:r>
      <w:r w:rsidR="00C720D4" w:rsidRPr="005502CE">
        <w:rPr>
          <w:rFonts w:ascii="Palatino Linotype" w:eastAsia="Calibri" w:hAnsi="Palatino Linotype" w:cs="Arial"/>
          <w:b/>
          <w:sz w:val="24"/>
          <w:lang w:val="es-ES" w:eastAsia="es-ES"/>
        </w:rPr>
        <w:t xml:space="preserve">SAIMEX </w:t>
      </w:r>
      <w:r w:rsidR="00C720D4" w:rsidRPr="005502CE">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C720D4" w:rsidRPr="005502CE">
        <w:rPr>
          <w:rFonts w:ascii="Palatino Linotype" w:eastAsia="Calibri" w:hAnsi="Palatino Linotype" w:cs="Arial"/>
          <w:b/>
          <w:sz w:val="24"/>
          <w:lang w:val="es-ES" w:eastAsia="es-ES"/>
        </w:rPr>
        <w:t>SUJETO OBLIGADO</w:t>
      </w:r>
      <w:r w:rsidR="00C720D4" w:rsidRPr="005502CE">
        <w:rPr>
          <w:rFonts w:ascii="Palatino Linotype" w:eastAsia="Calibri" w:hAnsi="Palatino Linotype" w:cs="Arial"/>
          <w:sz w:val="24"/>
          <w:lang w:val="es-ES" w:eastAsia="es-ES"/>
        </w:rPr>
        <w:t xml:space="preserve"> presentara </w:t>
      </w:r>
      <w:r w:rsidR="00BA2E8C" w:rsidRPr="005502CE">
        <w:rPr>
          <w:rFonts w:ascii="Palatino Linotype" w:eastAsia="Calibri" w:hAnsi="Palatino Linotype" w:cs="Arial"/>
          <w:sz w:val="24"/>
          <w:lang w:val="es-ES" w:eastAsia="es-ES"/>
        </w:rPr>
        <w:t xml:space="preserve">los </w:t>
      </w:r>
      <w:r w:rsidR="00C720D4" w:rsidRPr="005502CE">
        <w:rPr>
          <w:rFonts w:ascii="Palatino Linotype" w:eastAsia="Calibri" w:hAnsi="Palatino Linotype" w:cs="Arial"/>
          <w:sz w:val="24"/>
          <w:lang w:val="es-ES" w:eastAsia="es-ES"/>
        </w:rPr>
        <w:t>informe</w:t>
      </w:r>
      <w:r w:rsidR="00BA2E8C" w:rsidRPr="005502CE">
        <w:rPr>
          <w:rFonts w:ascii="Palatino Linotype" w:eastAsia="Calibri" w:hAnsi="Palatino Linotype" w:cs="Arial"/>
          <w:sz w:val="24"/>
          <w:lang w:val="es-ES" w:eastAsia="es-ES"/>
        </w:rPr>
        <w:t>s</w:t>
      </w:r>
      <w:r w:rsidR="00C720D4" w:rsidRPr="005502CE">
        <w:rPr>
          <w:rFonts w:ascii="Palatino Linotype" w:eastAsia="Calibri" w:hAnsi="Palatino Linotype" w:cs="Arial"/>
          <w:sz w:val="24"/>
          <w:lang w:val="es-ES" w:eastAsia="es-ES"/>
        </w:rPr>
        <w:t xml:space="preserve"> justificado</w:t>
      </w:r>
      <w:r w:rsidR="00BA2E8C" w:rsidRPr="005502CE">
        <w:rPr>
          <w:rFonts w:ascii="Palatino Linotype" w:eastAsia="Calibri" w:hAnsi="Palatino Linotype" w:cs="Arial"/>
          <w:sz w:val="24"/>
          <w:lang w:val="es-ES" w:eastAsia="es-ES"/>
        </w:rPr>
        <w:t>s</w:t>
      </w:r>
      <w:r w:rsidR="00C720D4" w:rsidRPr="005502CE">
        <w:rPr>
          <w:rFonts w:ascii="Palatino Linotype" w:eastAsia="Calibri" w:hAnsi="Palatino Linotype" w:cs="Arial"/>
          <w:sz w:val="24"/>
          <w:lang w:val="es-ES" w:eastAsia="es-ES"/>
        </w:rPr>
        <w:t xml:space="preserve"> procedente</w:t>
      </w:r>
      <w:r w:rsidR="00BA2E8C" w:rsidRPr="005502CE">
        <w:rPr>
          <w:rFonts w:ascii="Palatino Linotype" w:eastAsia="Calibri" w:hAnsi="Palatino Linotype" w:cs="Arial"/>
          <w:sz w:val="24"/>
          <w:lang w:val="es-ES" w:eastAsia="es-ES"/>
        </w:rPr>
        <w:t>s</w:t>
      </w:r>
      <w:r w:rsidR="00C720D4" w:rsidRPr="005502CE">
        <w:rPr>
          <w:rFonts w:ascii="Palatino Linotype" w:eastAsia="Calibri" w:hAnsi="Palatino Linotype" w:cs="Arial"/>
          <w:sz w:val="24"/>
          <w:lang w:val="es-ES" w:eastAsia="es-ES"/>
        </w:rPr>
        <w:t xml:space="preserve">. </w:t>
      </w:r>
    </w:p>
    <w:p w14:paraId="22FDD5C1" w14:textId="77777777" w:rsidR="00677D2B" w:rsidRPr="005502CE" w:rsidRDefault="00677D2B" w:rsidP="00DB72D0">
      <w:pPr>
        <w:pStyle w:val="Prrafodelista"/>
        <w:spacing w:line="360" w:lineRule="auto"/>
        <w:ind w:left="0"/>
        <w:jc w:val="both"/>
        <w:rPr>
          <w:rFonts w:ascii="Palatino Linotype" w:eastAsiaTheme="minorEastAsia" w:hAnsi="Palatino Linotype"/>
          <w:i/>
          <w:color w:val="000000"/>
          <w:sz w:val="24"/>
          <w:lang w:val="es-ES_tradnl" w:eastAsia="es-ES"/>
        </w:rPr>
      </w:pPr>
    </w:p>
    <w:p w14:paraId="474DF9F0" w14:textId="5B59C3D4" w:rsidR="00116B50" w:rsidRPr="005502CE" w:rsidRDefault="00116B50" w:rsidP="00DB72D0">
      <w:pPr>
        <w:pStyle w:val="Prrafodelista"/>
        <w:numPr>
          <w:ilvl w:val="0"/>
          <w:numId w:val="2"/>
        </w:numPr>
        <w:spacing w:line="360" w:lineRule="auto"/>
        <w:ind w:left="0" w:firstLine="0"/>
        <w:jc w:val="both"/>
        <w:rPr>
          <w:rFonts w:ascii="Palatino Linotype" w:eastAsia="Calibri" w:hAnsi="Palatino Linotype" w:cs="Arial"/>
          <w:sz w:val="24"/>
          <w:lang w:eastAsia="es-ES"/>
        </w:rPr>
      </w:pPr>
      <w:r w:rsidRPr="005502CE">
        <w:rPr>
          <w:rFonts w:ascii="Palatino Linotype" w:eastAsia="Calibri" w:hAnsi="Palatino Linotype" w:cs="Arial"/>
          <w:sz w:val="24"/>
          <w:lang w:eastAsia="es-ES"/>
        </w:rPr>
        <w:t xml:space="preserve">Conforme a las constancias que obran en el expediente electrónico formado en el </w:t>
      </w:r>
      <w:r w:rsidRPr="005502CE">
        <w:rPr>
          <w:rFonts w:ascii="Palatino Linotype" w:eastAsia="Calibri" w:hAnsi="Palatino Linotype" w:cs="Arial"/>
          <w:b/>
          <w:sz w:val="24"/>
          <w:lang w:eastAsia="es-ES"/>
        </w:rPr>
        <w:t>SAIMEX</w:t>
      </w:r>
      <w:r w:rsidRPr="005502CE">
        <w:rPr>
          <w:rFonts w:ascii="Palatino Linotype" w:eastAsia="Calibri" w:hAnsi="Palatino Linotype" w:cs="Arial"/>
          <w:sz w:val="24"/>
          <w:lang w:eastAsia="es-ES"/>
        </w:rPr>
        <w:t xml:space="preserve">, de los Recursos de Revisión </w:t>
      </w:r>
      <w:r w:rsidR="003C2801" w:rsidRPr="005502CE">
        <w:rPr>
          <w:rFonts w:ascii="Palatino Linotype" w:eastAsia="Calibri" w:hAnsi="Palatino Linotype" w:cs="Arial"/>
          <w:b/>
          <w:bCs/>
          <w:sz w:val="24"/>
          <w:lang w:eastAsia="es-ES"/>
        </w:rPr>
        <w:t>04538</w:t>
      </w:r>
      <w:r w:rsidR="00BA128F" w:rsidRPr="005502CE">
        <w:rPr>
          <w:rFonts w:ascii="Palatino Linotype" w:eastAsia="Calibri" w:hAnsi="Palatino Linotype" w:cs="Arial"/>
          <w:b/>
          <w:bCs/>
          <w:sz w:val="24"/>
          <w:lang w:eastAsia="es-ES"/>
        </w:rPr>
        <w:t xml:space="preserve">/INFOEM/IP/RR/2022 </w:t>
      </w:r>
      <w:r w:rsidRPr="005502CE">
        <w:rPr>
          <w:rFonts w:ascii="Palatino Linotype" w:eastAsia="Calibri" w:hAnsi="Palatino Linotype" w:cs="Arial"/>
          <w:b/>
          <w:sz w:val="24"/>
          <w:lang w:eastAsia="es-ES"/>
        </w:rPr>
        <w:t>y</w:t>
      </w:r>
      <w:r w:rsidR="00BA128F" w:rsidRPr="005502CE">
        <w:rPr>
          <w:rFonts w:ascii="Palatino Linotype" w:eastAsia="Calibri" w:hAnsi="Palatino Linotype" w:cs="Arial"/>
          <w:b/>
          <w:sz w:val="24"/>
          <w:lang w:eastAsia="es-ES"/>
        </w:rPr>
        <w:t xml:space="preserve"> </w:t>
      </w:r>
      <w:r w:rsidR="003C2801" w:rsidRPr="005502CE">
        <w:rPr>
          <w:rFonts w:ascii="Palatino Linotype" w:eastAsia="Calibri" w:hAnsi="Palatino Linotype" w:cs="Arial"/>
          <w:b/>
          <w:bCs/>
          <w:sz w:val="24"/>
          <w:lang w:eastAsia="es-ES"/>
        </w:rPr>
        <w:t>acumulados</w:t>
      </w:r>
      <w:r w:rsidRPr="005502CE">
        <w:rPr>
          <w:rFonts w:ascii="Palatino Linotype" w:eastAsia="Calibri" w:hAnsi="Palatino Linotype" w:cs="Arial"/>
          <w:sz w:val="24"/>
          <w:lang w:eastAsia="es-ES"/>
        </w:rPr>
        <w:t xml:space="preserve"> materia del presente estudio, se desprende</w:t>
      </w:r>
      <w:r w:rsidR="005414CF" w:rsidRPr="005502CE">
        <w:rPr>
          <w:rFonts w:ascii="Palatino Linotype" w:eastAsia="Calibri" w:hAnsi="Palatino Linotype" w:cs="Arial"/>
          <w:sz w:val="24"/>
          <w:lang w:eastAsia="es-ES"/>
        </w:rPr>
        <w:t xml:space="preserve"> lo siguiente, </w:t>
      </w:r>
      <w:r w:rsidR="00253ADC" w:rsidRPr="005502CE">
        <w:rPr>
          <w:rFonts w:ascii="Palatino Linotype" w:eastAsia="Calibri" w:hAnsi="Palatino Linotype" w:cs="Arial"/>
          <w:sz w:val="24"/>
          <w:lang w:eastAsia="es-ES"/>
        </w:rPr>
        <w:t>acorde</w:t>
      </w:r>
      <w:r w:rsidRPr="005502CE">
        <w:rPr>
          <w:rFonts w:ascii="Palatino Linotype" w:eastAsia="Calibri" w:hAnsi="Palatino Linotype" w:cs="Arial"/>
          <w:sz w:val="24"/>
          <w:lang w:eastAsia="es-ES"/>
        </w:rPr>
        <w:t xml:space="preserve"> a lo dispuesto en el artículo 185 de la Ley de Transparencia y Acceso a la Información Pública del Estado de México y Municipios</w:t>
      </w:r>
      <w:r w:rsidR="00552FC4" w:rsidRPr="005502CE">
        <w:rPr>
          <w:rFonts w:ascii="Palatino Linotype" w:eastAsia="Calibri" w:hAnsi="Palatino Linotype" w:cs="Arial"/>
          <w:sz w:val="24"/>
          <w:lang w:eastAsia="es-ES"/>
        </w:rPr>
        <w:t>:</w:t>
      </w:r>
    </w:p>
    <w:p w14:paraId="2A830DFD" w14:textId="77777777" w:rsidR="00B03315" w:rsidRPr="005502CE" w:rsidRDefault="00B03315" w:rsidP="00DB72D0">
      <w:pPr>
        <w:pStyle w:val="Prrafodelista"/>
        <w:spacing w:line="360" w:lineRule="auto"/>
        <w:ind w:left="0"/>
        <w:jc w:val="both"/>
        <w:rPr>
          <w:rFonts w:ascii="Palatino Linotype" w:eastAsia="Calibri" w:hAnsi="Palatino Linotype" w:cs="Arial"/>
          <w:sz w:val="24"/>
          <w:lang w:eastAsia="es-ES"/>
        </w:rPr>
      </w:pPr>
    </w:p>
    <w:p w14:paraId="04753C91" w14:textId="2D212892" w:rsidR="00B307DE" w:rsidRPr="005502CE" w:rsidRDefault="006E5303" w:rsidP="00DB72D0">
      <w:pPr>
        <w:pStyle w:val="Prrafodelista"/>
        <w:numPr>
          <w:ilvl w:val="0"/>
          <w:numId w:val="33"/>
        </w:numPr>
        <w:spacing w:line="360" w:lineRule="auto"/>
        <w:ind w:firstLine="0"/>
        <w:jc w:val="both"/>
        <w:rPr>
          <w:rFonts w:ascii="Palatino Linotype" w:eastAsia="Calibri" w:hAnsi="Palatino Linotype" w:cs="Arial"/>
          <w:sz w:val="24"/>
          <w:lang w:eastAsia="es-ES"/>
        </w:rPr>
      </w:pPr>
      <w:r w:rsidRPr="005502CE">
        <w:rPr>
          <w:rFonts w:ascii="Palatino Linotype" w:eastAsia="Calibri" w:hAnsi="Palatino Linotype" w:cs="Arial"/>
          <w:sz w:val="24"/>
          <w:lang w:eastAsia="es-ES"/>
        </w:rPr>
        <w:t xml:space="preserve">Es de referir que en todas las solicitudes adjunto dos documentos;  en el primero </w:t>
      </w:r>
      <w:r w:rsidRPr="005502CE">
        <w:rPr>
          <w:rFonts w:ascii="Palatino Linotype" w:eastAsia="Arial Unicode MS" w:hAnsi="Palatino Linotype" w:cs="Arial"/>
          <w:color w:val="000000" w:themeColor="text1"/>
          <w:sz w:val="24"/>
        </w:rPr>
        <w:t>se describe</w:t>
      </w:r>
      <w:r w:rsidR="00B03315" w:rsidRPr="005502CE">
        <w:rPr>
          <w:rFonts w:ascii="Palatino Linotype" w:eastAsia="Arial Unicode MS" w:hAnsi="Palatino Linotype" w:cs="Arial"/>
          <w:color w:val="000000" w:themeColor="text1"/>
          <w:sz w:val="24"/>
        </w:rPr>
        <w:t xml:space="preserve"> cada uno</w:t>
      </w:r>
      <w:r w:rsidRPr="005502CE">
        <w:rPr>
          <w:rFonts w:ascii="Palatino Linotype" w:eastAsia="Arial Unicode MS" w:hAnsi="Palatino Linotype" w:cs="Arial"/>
          <w:color w:val="000000" w:themeColor="text1"/>
          <w:sz w:val="24"/>
        </w:rPr>
        <w:t xml:space="preserve"> de los estatus</w:t>
      </w:r>
      <w:r w:rsidR="00B03315" w:rsidRPr="005502CE">
        <w:rPr>
          <w:rFonts w:ascii="Palatino Linotype" w:eastAsia="Arial Unicode MS" w:hAnsi="Palatino Linotype" w:cs="Arial"/>
          <w:color w:val="000000" w:themeColor="text1"/>
          <w:sz w:val="24"/>
        </w:rPr>
        <w:t xml:space="preserve"> y actuaciones realizas por el Recurrente y el Sujeto Obligado</w:t>
      </w:r>
      <w:r w:rsidR="002D152B" w:rsidRPr="005502CE">
        <w:rPr>
          <w:rFonts w:ascii="Palatino Linotype" w:eastAsia="Arial Unicode MS" w:hAnsi="Palatino Linotype" w:cs="Arial"/>
          <w:color w:val="000000" w:themeColor="text1"/>
          <w:sz w:val="24"/>
        </w:rPr>
        <w:t xml:space="preserve">, </w:t>
      </w:r>
      <w:r w:rsidRPr="005502CE">
        <w:rPr>
          <w:rFonts w:ascii="Palatino Linotype" w:eastAsia="Arial Unicode MS" w:hAnsi="Palatino Linotype" w:cs="Arial"/>
          <w:color w:val="000000" w:themeColor="text1"/>
          <w:sz w:val="24"/>
        </w:rPr>
        <w:t>como lo es</w:t>
      </w:r>
      <w:r w:rsidR="002D152B" w:rsidRPr="005502CE">
        <w:rPr>
          <w:rFonts w:ascii="Palatino Linotype" w:eastAsia="Arial Unicode MS" w:hAnsi="Palatino Linotype" w:cs="Arial"/>
          <w:color w:val="000000" w:themeColor="text1"/>
          <w:sz w:val="24"/>
        </w:rPr>
        <w:t>,</w:t>
      </w:r>
      <w:r w:rsidRPr="005502CE">
        <w:rPr>
          <w:rFonts w:ascii="Palatino Linotype" w:eastAsia="Arial Unicode MS" w:hAnsi="Palatino Linotype" w:cs="Arial"/>
          <w:color w:val="000000" w:themeColor="text1"/>
          <w:sz w:val="24"/>
        </w:rPr>
        <w:t xml:space="preserve"> los antecedentes, motivos de inconf</w:t>
      </w:r>
      <w:r w:rsidR="002D152B" w:rsidRPr="005502CE">
        <w:rPr>
          <w:rFonts w:ascii="Palatino Linotype" w:eastAsia="Arial Unicode MS" w:hAnsi="Palatino Linotype" w:cs="Arial"/>
          <w:color w:val="000000" w:themeColor="text1"/>
          <w:sz w:val="24"/>
        </w:rPr>
        <w:t xml:space="preserve">ormidad, </w:t>
      </w:r>
      <w:r w:rsidRPr="005502CE">
        <w:rPr>
          <w:rFonts w:ascii="Palatino Linotype" w:eastAsia="Arial Unicode MS" w:hAnsi="Palatino Linotype" w:cs="Arial"/>
          <w:color w:val="000000" w:themeColor="text1"/>
          <w:sz w:val="24"/>
        </w:rPr>
        <w:t xml:space="preserve">informe y conclusión. Así mismo se alude el cumulo de solicitudes que el Ayuntamiento Metepec </w:t>
      </w:r>
      <w:r w:rsidR="00B03315" w:rsidRPr="005502CE">
        <w:rPr>
          <w:rFonts w:ascii="Palatino Linotype" w:eastAsia="Arial Unicode MS" w:hAnsi="Palatino Linotype" w:cs="Arial"/>
          <w:color w:val="000000" w:themeColor="text1"/>
          <w:sz w:val="24"/>
        </w:rPr>
        <w:t xml:space="preserve">ha </w:t>
      </w:r>
      <w:r w:rsidRPr="005502CE">
        <w:rPr>
          <w:rFonts w:ascii="Palatino Linotype" w:eastAsia="Arial Unicode MS" w:hAnsi="Palatino Linotype" w:cs="Arial"/>
          <w:color w:val="000000" w:themeColor="text1"/>
          <w:sz w:val="24"/>
        </w:rPr>
        <w:t>recibido.</w:t>
      </w:r>
      <w:r w:rsidR="00B03315" w:rsidRPr="005502CE">
        <w:rPr>
          <w:rFonts w:ascii="Palatino Linotype" w:eastAsia="Arial Unicode MS" w:hAnsi="Palatino Linotype" w:cs="Arial"/>
          <w:color w:val="000000" w:themeColor="text1"/>
          <w:sz w:val="24"/>
        </w:rPr>
        <w:t xml:space="preserve"> Mientras que en el segundo documento está suscrito por el Director de Administración</w:t>
      </w:r>
      <w:r w:rsidR="002D152B" w:rsidRPr="005502CE">
        <w:rPr>
          <w:rFonts w:ascii="Palatino Linotype" w:eastAsia="Arial Unicode MS" w:hAnsi="Palatino Linotype" w:cs="Arial"/>
          <w:color w:val="000000" w:themeColor="text1"/>
          <w:sz w:val="24"/>
        </w:rPr>
        <w:t>,</w:t>
      </w:r>
      <w:r w:rsidR="00B03315" w:rsidRPr="005502CE">
        <w:rPr>
          <w:rFonts w:ascii="Palatino Linotype" w:eastAsia="Arial Unicode MS" w:hAnsi="Palatino Linotype" w:cs="Arial"/>
          <w:color w:val="000000" w:themeColor="text1"/>
          <w:sz w:val="24"/>
        </w:rPr>
        <w:t xml:space="preserve"> en el que hace del conocimiento que nueve solicitudes, versa</w:t>
      </w:r>
      <w:r w:rsidR="002D152B" w:rsidRPr="005502CE">
        <w:rPr>
          <w:rFonts w:ascii="Palatino Linotype" w:eastAsia="Arial Unicode MS" w:hAnsi="Palatino Linotype" w:cs="Arial"/>
          <w:color w:val="000000" w:themeColor="text1"/>
          <w:sz w:val="24"/>
        </w:rPr>
        <w:t xml:space="preserve">n sobre el mismo requerimiento, así </w:t>
      </w:r>
      <w:r w:rsidR="00B03315" w:rsidRPr="005502CE">
        <w:rPr>
          <w:rFonts w:ascii="Palatino Linotype" w:eastAsia="Arial Unicode MS" w:hAnsi="Palatino Linotype" w:cs="Arial"/>
          <w:color w:val="000000" w:themeColor="text1"/>
          <w:sz w:val="24"/>
        </w:rPr>
        <w:t xml:space="preserve">mismo hace alusión que se realizó una búsqueda exhaustiva de la información de los archivos por parte del área correspondiente adscrita a la dirección en mención, en la que se localizó la relación de proveedores, misma que fue anexada a manera de tabla. </w:t>
      </w:r>
    </w:p>
    <w:p w14:paraId="3F8F523B" w14:textId="2D0061B9" w:rsidR="00B307DE" w:rsidRPr="005502CE" w:rsidRDefault="00B307DE" w:rsidP="00DB72D0">
      <w:pPr>
        <w:pStyle w:val="Prrafodelista"/>
        <w:spacing w:line="360" w:lineRule="auto"/>
        <w:ind w:left="993"/>
        <w:rPr>
          <w:rFonts w:ascii="Palatino Linotype" w:eastAsia="Arial Unicode MS" w:hAnsi="Palatino Linotype" w:cs="Arial"/>
          <w:b/>
          <w:color w:val="000000" w:themeColor="text1"/>
          <w:sz w:val="24"/>
          <w:u w:val="single"/>
        </w:rPr>
      </w:pPr>
    </w:p>
    <w:p w14:paraId="25C8CA25" w14:textId="657D2730" w:rsidR="00C720D4" w:rsidRPr="005502CE" w:rsidRDefault="00C720D4" w:rsidP="00DB72D0">
      <w:pPr>
        <w:pStyle w:val="Prrafodelista"/>
        <w:spacing w:line="360" w:lineRule="auto"/>
        <w:ind w:left="0"/>
        <w:rPr>
          <w:rFonts w:ascii="Palatino Linotype" w:eastAsia="Arial Unicode MS" w:hAnsi="Palatino Linotype" w:cs="Arial"/>
          <w:b/>
          <w:color w:val="000000" w:themeColor="text1"/>
          <w:sz w:val="24"/>
          <w:u w:val="single"/>
        </w:rPr>
      </w:pPr>
    </w:p>
    <w:p w14:paraId="18CCBB16" w14:textId="77777777" w:rsidR="003E21A6" w:rsidRPr="005502CE" w:rsidRDefault="003E21A6" w:rsidP="00DB72D0">
      <w:pPr>
        <w:pStyle w:val="Prrafodelista"/>
        <w:spacing w:line="360" w:lineRule="auto"/>
        <w:ind w:left="0"/>
        <w:rPr>
          <w:rFonts w:ascii="Palatino Linotype" w:eastAsiaTheme="minorEastAsia" w:hAnsi="Palatino Linotype"/>
          <w:color w:val="000000"/>
          <w:sz w:val="24"/>
          <w:lang w:val="es-ES_tradnl" w:eastAsia="es-ES"/>
        </w:rPr>
      </w:pPr>
    </w:p>
    <w:p w14:paraId="7010C20E" w14:textId="6AEB83A7" w:rsidR="003E21A6" w:rsidRPr="005502CE" w:rsidRDefault="003E21A6" w:rsidP="00DB72D0">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bookmarkStart w:id="4" w:name="_Toc66992242"/>
      <w:r w:rsidRPr="005502CE">
        <w:rPr>
          <w:rFonts w:ascii="Palatino Linotype" w:eastAsiaTheme="minorEastAsia" w:hAnsi="Palatino Linotype" w:cstheme="minorBidi"/>
          <w:color w:val="000000" w:themeColor="text1"/>
          <w:sz w:val="24"/>
        </w:rPr>
        <w:t>El veintinueve (29) de septiembre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21460C19" w14:textId="77777777" w:rsidR="003E21A6" w:rsidRPr="005502CE" w:rsidRDefault="003E21A6" w:rsidP="00DB72D0">
      <w:pPr>
        <w:pStyle w:val="Prrafodelista"/>
        <w:spacing w:line="360" w:lineRule="auto"/>
        <w:ind w:left="0"/>
        <w:jc w:val="both"/>
        <w:rPr>
          <w:rFonts w:ascii="Palatino Linotype" w:eastAsiaTheme="minorEastAsia" w:hAnsi="Palatino Linotype"/>
          <w:i/>
          <w:color w:val="000000"/>
          <w:sz w:val="24"/>
          <w:lang w:val="es-ES_tradnl" w:eastAsia="es-ES"/>
        </w:rPr>
      </w:pPr>
    </w:p>
    <w:p w14:paraId="4DF196A9" w14:textId="77777777" w:rsidR="003E21A6" w:rsidRPr="005502CE" w:rsidRDefault="003E21A6" w:rsidP="00DB72D0">
      <w:pPr>
        <w:pStyle w:val="Prrafodelista"/>
        <w:numPr>
          <w:ilvl w:val="0"/>
          <w:numId w:val="2"/>
        </w:numPr>
        <w:tabs>
          <w:tab w:val="left" w:pos="426"/>
        </w:tabs>
        <w:spacing w:line="360" w:lineRule="auto"/>
        <w:ind w:left="0" w:firstLine="0"/>
        <w:jc w:val="both"/>
        <w:rPr>
          <w:rFonts w:ascii="Palatino Linotype" w:eastAsiaTheme="minorEastAsia" w:hAnsi="Palatino Linotype" w:cstheme="minorBidi"/>
          <w:color w:val="000000" w:themeColor="text1"/>
          <w:sz w:val="24"/>
          <w:lang w:val="es-ES_tradnl"/>
        </w:rPr>
      </w:pPr>
      <w:r w:rsidRPr="005502CE">
        <w:rPr>
          <w:rFonts w:ascii="Palatino Linotype" w:eastAsia="MS Mincho" w:hAnsi="Palatino Linotype" w:cs="Arial"/>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82DA9BC" w14:textId="77777777" w:rsidR="003E21A6" w:rsidRPr="005502CE" w:rsidRDefault="003E21A6" w:rsidP="00DB72D0">
      <w:pPr>
        <w:spacing w:line="360" w:lineRule="auto"/>
        <w:ind w:left="708"/>
        <w:rPr>
          <w:rFonts w:ascii="Palatino Linotype" w:eastAsia="MS Mincho" w:hAnsi="Palatino Linotype" w:cs="Arial"/>
          <w:lang w:val="es-ES"/>
        </w:rPr>
      </w:pPr>
    </w:p>
    <w:p w14:paraId="51B1C3F5" w14:textId="77777777" w:rsidR="00087DF8" w:rsidRPr="005502CE" w:rsidRDefault="003E21A6" w:rsidP="00DB72D0">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502CE">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9D1F035" w14:textId="77777777" w:rsidR="00087DF8" w:rsidRPr="005502CE" w:rsidRDefault="00087DF8" w:rsidP="00DB72D0">
      <w:pPr>
        <w:pStyle w:val="Prrafodelista"/>
        <w:spacing w:line="360" w:lineRule="auto"/>
        <w:rPr>
          <w:rFonts w:ascii="Palatino Linotype" w:eastAsia="MS Mincho" w:hAnsi="Palatino Linotype" w:cs="Arial"/>
          <w:sz w:val="24"/>
        </w:rPr>
      </w:pPr>
    </w:p>
    <w:p w14:paraId="1D562FB8" w14:textId="2BB780B8" w:rsidR="003E21A6" w:rsidRPr="005502CE" w:rsidRDefault="003E21A6" w:rsidP="00DB72D0">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502CE">
        <w:rPr>
          <w:rFonts w:ascii="Palatino Linotype" w:eastAsia="MS Mincho" w:hAnsi="Palatino Linotype" w:cs="Arial"/>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E716B4E" w14:textId="77777777" w:rsidR="003E21A6" w:rsidRPr="005502CE" w:rsidRDefault="003E21A6" w:rsidP="00DB72D0">
      <w:pPr>
        <w:spacing w:line="360" w:lineRule="auto"/>
        <w:ind w:left="720"/>
        <w:contextualSpacing/>
        <w:rPr>
          <w:rFonts w:ascii="Palatino Linotype" w:eastAsia="MS Mincho" w:hAnsi="Palatino Linotype" w:cs="Arial"/>
        </w:rPr>
      </w:pPr>
    </w:p>
    <w:p w14:paraId="7BF67E03" w14:textId="02E57B8D" w:rsidR="003E21A6" w:rsidRPr="005502CE" w:rsidRDefault="003E21A6" w:rsidP="00DB72D0">
      <w:pPr>
        <w:pStyle w:val="Prrafodelista"/>
        <w:numPr>
          <w:ilvl w:val="0"/>
          <w:numId w:val="2"/>
        </w:numPr>
        <w:tabs>
          <w:tab w:val="left" w:pos="284"/>
        </w:tabs>
        <w:spacing w:before="240" w:after="240" w:line="360" w:lineRule="auto"/>
        <w:ind w:left="0" w:right="49" w:firstLine="0"/>
        <w:jc w:val="both"/>
        <w:rPr>
          <w:rFonts w:ascii="Palatino Linotype" w:eastAsia="MS Mincho" w:hAnsi="Palatino Linotype" w:cs="Arial"/>
          <w:b/>
          <w:sz w:val="24"/>
        </w:rPr>
      </w:pPr>
      <w:r w:rsidRPr="005502CE">
        <w:rPr>
          <w:rFonts w:ascii="Palatino Linotype" w:eastAsia="MS Mincho" w:hAnsi="Palatino Linotype" w:cs="Arial"/>
          <w:sz w:val="24"/>
        </w:rPr>
        <w:t>En ese sentido, el legislador fijó los términos procesales en las leyes, de manera general, sin que pudiera prever la variada gama de casos que son resuel</w:t>
      </w:r>
      <w:r w:rsidR="00087DF8" w:rsidRPr="005502CE">
        <w:rPr>
          <w:rFonts w:ascii="Palatino Linotype" w:eastAsia="MS Mincho" w:hAnsi="Palatino Linotype" w:cs="Arial"/>
          <w:sz w:val="24"/>
        </w:rPr>
        <w:t>tos por los órganos jurisdiccio</w:t>
      </w:r>
      <w:r w:rsidRPr="005502CE">
        <w:rPr>
          <w:rFonts w:ascii="Palatino Linotype" w:eastAsia="MS Mincho" w:hAnsi="Palatino Linotype" w:cs="Arial"/>
          <w:sz w:val="24"/>
        </w:rPr>
        <w:t>nales o cuasi jurisdiccionales, tanto por la complejidad de los hechos, como por el número de casos que conocen.</w:t>
      </w:r>
    </w:p>
    <w:p w14:paraId="3A4D3ADE" w14:textId="77777777" w:rsidR="003E21A6" w:rsidRPr="005502CE" w:rsidRDefault="003E21A6" w:rsidP="00DB72D0">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rPr>
      </w:pPr>
      <w:r w:rsidRPr="005502CE">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3FD82134" w14:textId="77777777" w:rsidR="003E21A6" w:rsidRPr="005502CE" w:rsidRDefault="003E21A6" w:rsidP="00DB72D0">
      <w:pPr>
        <w:tabs>
          <w:tab w:val="left" w:pos="284"/>
        </w:tabs>
        <w:spacing w:before="240" w:after="240" w:line="360" w:lineRule="auto"/>
        <w:ind w:right="49"/>
        <w:contextualSpacing/>
        <w:jc w:val="both"/>
        <w:rPr>
          <w:rFonts w:ascii="Palatino Linotype" w:eastAsia="MS Mincho" w:hAnsi="Palatino Linotype" w:cs="Arial"/>
        </w:rPr>
      </w:pPr>
      <w:r w:rsidRPr="005502CE">
        <w:rPr>
          <w:rFonts w:ascii="Palatino Linotype" w:eastAsia="MS Mincho" w:hAnsi="Palatino Linotype" w:cs="Arial"/>
        </w:rPr>
        <w:t xml:space="preserve"> </w:t>
      </w:r>
    </w:p>
    <w:p w14:paraId="617E9776" w14:textId="77777777" w:rsidR="003E21A6" w:rsidRPr="005502CE" w:rsidRDefault="003E21A6" w:rsidP="00DB72D0">
      <w:pPr>
        <w:tabs>
          <w:tab w:val="left" w:pos="284"/>
        </w:tabs>
        <w:spacing w:before="240" w:after="240" w:line="360" w:lineRule="auto"/>
        <w:ind w:right="49"/>
        <w:contextualSpacing/>
        <w:jc w:val="both"/>
        <w:rPr>
          <w:rFonts w:ascii="Palatino Linotype" w:eastAsia="MS Mincho" w:hAnsi="Palatino Linotype" w:cs="Arial"/>
        </w:rPr>
      </w:pPr>
      <w:r w:rsidRPr="005502CE">
        <w:rPr>
          <w:rFonts w:ascii="Palatino Linotype" w:eastAsia="MS Mincho" w:hAnsi="Palatino Linotype" w:cs="Arial"/>
        </w:rPr>
        <w:t>a)      Complejidad del asunto: La complejidad de la prueba, la pluralidad de sujetos procesales, el tiempo transcurrido, las características y contexto del recurso.</w:t>
      </w:r>
    </w:p>
    <w:p w14:paraId="50858653" w14:textId="77777777" w:rsidR="003E21A6" w:rsidRPr="005502CE" w:rsidRDefault="003E21A6" w:rsidP="00DB72D0">
      <w:pPr>
        <w:tabs>
          <w:tab w:val="left" w:pos="284"/>
        </w:tabs>
        <w:spacing w:before="240" w:after="240" w:line="360" w:lineRule="auto"/>
        <w:ind w:right="49"/>
        <w:contextualSpacing/>
        <w:jc w:val="both"/>
        <w:rPr>
          <w:rFonts w:ascii="Palatino Linotype" w:eastAsia="MS Mincho" w:hAnsi="Palatino Linotype" w:cs="Arial"/>
        </w:rPr>
      </w:pPr>
      <w:r w:rsidRPr="005502CE">
        <w:rPr>
          <w:rFonts w:ascii="Palatino Linotype" w:eastAsia="MS Mincho" w:hAnsi="Palatino Linotype" w:cs="Arial"/>
        </w:rPr>
        <w:t>b)     Actividad Procesal del interesado: Acciones u omisiones del interesado.</w:t>
      </w:r>
    </w:p>
    <w:p w14:paraId="2D7EECAE" w14:textId="77777777" w:rsidR="003E21A6" w:rsidRPr="005502CE" w:rsidRDefault="003E21A6" w:rsidP="00DB72D0">
      <w:pPr>
        <w:tabs>
          <w:tab w:val="left" w:pos="284"/>
        </w:tabs>
        <w:spacing w:before="240" w:after="240" w:line="360" w:lineRule="auto"/>
        <w:ind w:right="49"/>
        <w:contextualSpacing/>
        <w:jc w:val="both"/>
        <w:rPr>
          <w:rFonts w:ascii="Palatino Linotype" w:eastAsia="MS Mincho" w:hAnsi="Palatino Linotype" w:cs="Arial"/>
        </w:rPr>
      </w:pPr>
      <w:r w:rsidRPr="005502CE">
        <w:rPr>
          <w:rFonts w:ascii="Palatino Linotype" w:eastAsia="MS Mincho" w:hAnsi="Palatino Linotype" w:cs="Arial"/>
        </w:rPr>
        <w:t>c)      Conducta de la Autoridad: Las Acciones u omisiones realizadas en el procedimiento. Así como si la autoridad actuó con la debida diligencia.</w:t>
      </w:r>
    </w:p>
    <w:p w14:paraId="794A9078" w14:textId="77777777" w:rsidR="003E21A6" w:rsidRPr="005502CE" w:rsidRDefault="003E21A6" w:rsidP="00DB72D0">
      <w:pPr>
        <w:tabs>
          <w:tab w:val="left" w:pos="284"/>
        </w:tabs>
        <w:spacing w:before="240" w:after="240" w:line="360" w:lineRule="auto"/>
        <w:ind w:right="49"/>
        <w:contextualSpacing/>
        <w:jc w:val="both"/>
        <w:rPr>
          <w:rFonts w:ascii="Palatino Linotype" w:eastAsia="MS Mincho" w:hAnsi="Palatino Linotype" w:cs="Arial"/>
        </w:rPr>
      </w:pPr>
      <w:r w:rsidRPr="005502CE">
        <w:rPr>
          <w:rFonts w:ascii="Palatino Linotype" w:eastAsia="MS Mincho" w:hAnsi="Palatino Linotype" w:cs="Arial"/>
        </w:rPr>
        <w:t>d) La afectación generada en la situación jurídica de la persona involucrada en el proceso: Violación a sus derechos humanos.</w:t>
      </w:r>
    </w:p>
    <w:p w14:paraId="3C9553D0" w14:textId="77777777" w:rsidR="003E21A6" w:rsidRPr="005502CE" w:rsidRDefault="003E21A6" w:rsidP="00DB72D0">
      <w:pPr>
        <w:tabs>
          <w:tab w:val="left" w:pos="284"/>
        </w:tabs>
        <w:spacing w:before="240" w:after="240" w:line="360" w:lineRule="auto"/>
        <w:ind w:right="49"/>
        <w:contextualSpacing/>
        <w:jc w:val="both"/>
        <w:rPr>
          <w:rFonts w:ascii="Palatino Linotype" w:eastAsia="MS Mincho" w:hAnsi="Palatino Linotype" w:cs="Arial"/>
        </w:rPr>
      </w:pPr>
    </w:p>
    <w:p w14:paraId="47BD3518" w14:textId="77777777" w:rsidR="003E21A6" w:rsidRPr="005502CE" w:rsidRDefault="003E21A6" w:rsidP="00DB72D0">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5502CE">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5502CE">
        <w:rPr>
          <w:rFonts w:ascii="Palatino Linotype" w:eastAsia="MS Mincho" w:hAnsi="Palatino Linotype" w:cs="Arial"/>
        </w:rPr>
        <w:lastRenderedPageBreak/>
        <w:t>considerarse normal, debe concluirse que es una excluyente de responsabilidad en relación con la actuación del funcionario, como ha acontecido en el caso que nos ocupa.</w:t>
      </w:r>
    </w:p>
    <w:p w14:paraId="40AAAE17" w14:textId="77777777" w:rsidR="003E21A6" w:rsidRPr="005502CE" w:rsidRDefault="003E21A6" w:rsidP="00DB72D0">
      <w:pPr>
        <w:tabs>
          <w:tab w:val="left" w:pos="284"/>
        </w:tabs>
        <w:spacing w:before="240" w:after="240" w:line="360" w:lineRule="auto"/>
        <w:ind w:right="49"/>
        <w:contextualSpacing/>
        <w:jc w:val="both"/>
        <w:rPr>
          <w:rFonts w:ascii="Palatino Linotype" w:eastAsia="MS Mincho" w:hAnsi="Palatino Linotype" w:cs="Arial"/>
        </w:rPr>
      </w:pPr>
    </w:p>
    <w:p w14:paraId="6EE5700F" w14:textId="77777777" w:rsidR="003E21A6" w:rsidRPr="005502CE" w:rsidRDefault="003E21A6" w:rsidP="00DB72D0">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5502CE">
        <w:rPr>
          <w:rFonts w:ascii="Palatino Linotype" w:eastAsia="MS Mincho"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308E921" w14:textId="77777777" w:rsidR="003E21A6" w:rsidRPr="005502CE" w:rsidRDefault="003E21A6" w:rsidP="00DB72D0">
      <w:pPr>
        <w:spacing w:line="360" w:lineRule="auto"/>
        <w:ind w:left="720"/>
        <w:contextualSpacing/>
        <w:rPr>
          <w:rFonts w:ascii="Palatino Linotype" w:eastAsia="MS Mincho" w:hAnsi="Palatino Linotype" w:cs="Arial"/>
        </w:rPr>
      </w:pPr>
    </w:p>
    <w:p w14:paraId="37E49698" w14:textId="77777777" w:rsidR="003E21A6" w:rsidRPr="005502CE" w:rsidRDefault="003E21A6" w:rsidP="00DB72D0">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5502CE">
        <w:rPr>
          <w:rFonts w:ascii="Palatino Linotype" w:eastAsia="MS Mincho"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7720595" w14:textId="77777777" w:rsidR="003E21A6" w:rsidRPr="005502CE" w:rsidRDefault="003E21A6" w:rsidP="00DB72D0">
      <w:pPr>
        <w:spacing w:line="360" w:lineRule="auto"/>
        <w:ind w:left="720"/>
        <w:contextualSpacing/>
        <w:rPr>
          <w:rFonts w:ascii="Palatino Linotype" w:eastAsia="MS Mincho" w:hAnsi="Palatino Linotype" w:cs="Arial"/>
        </w:rPr>
      </w:pPr>
    </w:p>
    <w:p w14:paraId="4C4D0017" w14:textId="77777777" w:rsidR="003E21A6" w:rsidRPr="005502CE" w:rsidRDefault="003E21A6" w:rsidP="00DB72D0">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5502CE">
        <w:rPr>
          <w:rFonts w:ascii="Palatino Linotype" w:eastAsia="MS Mincho" w:hAnsi="Palatino Linotype" w:cs="Arial"/>
        </w:rPr>
        <w:lastRenderedPageBreak/>
        <w:t>Al respecto, también son de considerar los criterios sostenidos por el Cuarto Tribunal Colegiado en Materia Administrativa del Primer Circuito, cuyos rubros y datos de identificación son los siguientes:</w:t>
      </w:r>
    </w:p>
    <w:p w14:paraId="41095FD3" w14:textId="77777777" w:rsidR="003E21A6" w:rsidRPr="005502CE" w:rsidRDefault="003E21A6" w:rsidP="00DB72D0">
      <w:pPr>
        <w:tabs>
          <w:tab w:val="left" w:pos="284"/>
        </w:tabs>
        <w:spacing w:before="240" w:after="240" w:line="360" w:lineRule="auto"/>
        <w:ind w:right="49"/>
        <w:contextualSpacing/>
        <w:jc w:val="both"/>
        <w:rPr>
          <w:rFonts w:ascii="Palatino Linotype" w:eastAsia="MS Mincho" w:hAnsi="Palatino Linotype" w:cs="Arial"/>
        </w:rPr>
      </w:pPr>
      <w:r w:rsidRPr="005502CE">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1FAE09F4" w14:textId="77777777" w:rsidR="003E21A6" w:rsidRPr="005502CE" w:rsidRDefault="003E21A6" w:rsidP="00DB72D0">
      <w:pPr>
        <w:tabs>
          <w:tab w:val="left" w:pos="284"/>
        </w:tabs>
        <w:spacing w:before="240" w:after="240" w:line="360" w:lineRule="auto"/>
        <w:ind w:right="49"/>
        <w:contextualSpacing/>
        <w:jc w:val="both"/>
        <w:rPr>
          <w:rFonts w:ascii="Palatino Linotype" w:eastAsia="MS Mincho" w:hAnsi="Palatino Linotype" w:cs="Arial"/>
        </w:rPr>
      </w:pPr>
      <w:r w:rsidRPr="005502CE">
        <w:rPr>
          <w:rFonts w:ascii="Palatino Linotype" w:eastAsia="MS Mincho" w:hAnsi="Palatino Linotype" w:cs="Arial"/>
        </w:rPr>
        <w:t xml:space="preserve"> </w:t>
      </w:r>
    </w:p>
    <w:p w14:paraId="72C0A97C" w14:textId="77777777" w:rsidR="003E21A6" w:rsidRPr="005502CE" w:rsidRDefault="003E21A6" w:rsidP="00DB72D0">
      <w:pPr>
        <w:tabs>
          <w:tab w:val="left" w:pos="284"/>
        </w:tabs>
        <w:spacing w:before="240" w:after="240" w:line="360" w:lineRule="auto"/>
        <w:ind w:right="49"/>
        <w:contextualSpacing/>
        <w:jc w:val="both"/>
        <w:rPr>
          <w:rFonts w:ascii="Palatino Linotype" w:eastAsia="MS Mincho" w:hAnsi="Palatino Linotype" w:cs="Arial"/>
        </w:rPr>
      </w:pPr>
      <w:r w:rsidRPr="005502CE">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6432DDB3" w14:textId="77777777" w:rsidR="003E21A6" w:rsidRPr="005502CE" w:rsidRDefault="003E21A6" w:rsidP="00DB72D0">
      <w:pPr>
        <w:tabs>
          <w:tab w:val="left" w:pos="284"/>
        </w:tabs>
        <w:spacing w:before="240" w:after="240" w:line="360" w:lineRule="auto"/>
        <w:ind w:right="49"/>
        <w:contextualSpacing/>
        <w:jc w:val="both"/>
        <w:rPr>
          <w:rFonts w:ascii="Palatino Linotype" w:eastAsia="MS Mincho" w:hAnsi="Palatino Linotype" w:cs="Arial"/>
        </w:rPr>
      </w:pPr>
    </w:p>
    <w:p w14:paraId="0E700C59" w14:textId="77777777" w:rsidR="003E21A6" w:rsidRPr="005502CE" w:rsidRDefault="003E21A6" w:rsidP="00DB72D0">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5502CE">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7B967085" w14:textId="77777777" w:rsidR="003E21A6" w:rsidRPr="005502CE" w:rsidRDefault="003E21A6" w:rsidP="00DB72D0">
      <w:pPr>
        <w:spacing w:after="160" w:line="360" w:lineRule="auto"/>
        <w:ind w:right="49"/>
        <w:contextualSpacing/>
        <w:jc w:val="both"/>
        <w:rPr>
          <w:rFonts w:ascii="Palatino Linotype" w:hAnsi="Palatino Linotype"/>
          <w:lang w:val="es-ES_tradnl"/>
        </w:rPr>
      </w:pPr>
    </w:p>
    <w:p w14:paraId="55679560" w14:textId="1DE16440" w:rsidR="003E21A6" w:rsidRPr="005502CE" w:rsidRDefault="003E21A6" w:rsidP="00DB72D0">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5502CE">
        <w:rPr>
          <w:rFonts w:ascii="Palatino Linotype" w:eastAsiaTheme="minorEastAsia" w:hAnsi="Palatino Linotype" w:cstheme="minorBidi"/>
          <w:color w:val="000000" w:themeColor="text1"/>
          <w:lang w:val="es-ES_tradnl"/>
        </w:rPr>
        <w:t xml:space="preserve"> Así las cosas, la</w:t>
      </w:r>
      <w:r w:rsidRPr="005502CE">
        <w:rPr>
          <w:rFonts w:ascii="Palatino Linotype" w:eastAsiaTheme="minorEastAsia" w:hAnsi="Palatino Linotype" w:cstheme="minorBidi"/>
          <w:b/>
          <w:color w:val="000000" w:themeColor="text1"/>
          <w:lang w:val="es-ES_tradnl"/>
        </w:rPr>
        <w:t xml:space="preserve"> Comisionada María del Rosario Mejía Ayala</w:t>
      </w:r>
      <w:r w:rsidRPr="005502CE">
        <w:rPr>
          <w:rFonts w:ascii="Palatino Linotype" w:eastAsiaTheme="minorEastAsia" w:hAnsi="Palatino Linotype" w:cstheme="minorBidi"/>
          <w:color w:val="000000" w:themeColor="text1"/>
          <w:lang w:val="es-ES_tradnl"/>
        </w:rPr>
        <w:t xml:space="preserve"> decretó el cierre de instrucción mediante acuerdo de fecha veintinueve (29) de septiembre de dos mil veintidós. </w:t>
      </w:r>
    </w:p>
    <w:p w14:paraId="072D6D00" w14:textId="77777777" w:rsidR="003E21A6" w:rsidRPr="005502CE" w:rsidRDefault="003E21A6" w:rsidP="00DB72D0">
      <w:pPr>
        <w:pStyle w:val="Prrafodelista"/>
        <w:spacing w:line="360" w:lineRule="auto"/>
        <w:ind w:left="0"/>
        <w:jc w:val="both"/>
        <w:rPr>
          <w:rFonts w:ascii="Palatino Linotype" w:eastAsiaTheme="minorEastAsia" w:hAnsi="Palatino Linotype"/>
          <w:i/>
          <w:color w:val="000000"/>
          <w:sz w:val="24"/>
          <w:lang w:val="es-ES_tradnl" w:eastAsia="es-ES"/>
        </w:rPr>
      </w:pPr>
    </w:p>
    <w:p w14:paraId="12522FBB" w14:textId="77777777" w:rsidR="00F27CF9" w:rsidRPr="005502CE" w:rsidRDefault="00F27CF9" w:rsidP="00DB72D0">
      <w:pPr>
        <w:keepNext/>
        <w:keepLines/>
        <w:spacing w:line="360" w:lineRule="auto"/>
        <w:jc w:val="center"/>
        <w:outlineLvl w:val="0"/>
        <w:rPr>
          <w:rFonts w:ascii="Palatino Linotype" w:eastAsiaTheme="majorEastAsia" w:hAnsi="Palatino Linotype" w:cstheme="majorBidi"/>
          <w:b/>
        </w:rPr>
      </w:pPr>
    </w:p>
    <w:p w14:paraId="7180B94F" w14:textId="77777777" w:rsidR="00C720D4" w:rsidRPr="005502CE" w:rsidRDefault="00C720D4" w:rsidP="00DB72D0">
      <w:pPr>
        <w:keepNext/>
        <w:keepLines/>
        <w:spacing w:line="360" w:lineRule="auto"/>
        <w:jc w:val="center"/>
        <w:outlineLvl w:val="0"/>
        <w:rPr>
          <w:rFonts w:ascii="Palatino Linotype" w:eastAsiaTheme="majorEastAsia" w:hAnsi="Palatino Linotype" w:cstheme="majorBidi"/>
        </w:rPr>
      </w:pPr>
      <w:r w:rsidRPr="005502CE">
        <w:rPr>
          <w:rFonts w:ascii="Palatino Linotype" w:eastAsiaTheme="majorEastAsia" w:hAnsi="Palatino Linotype" w:cstheme="majorBidi"/>
          <w:b/>
        </w:rPr>
        <w:t>CONSIDERANDO</w:t>
      </w:r>
      <w:bookmarkEnd w:id="4"/>
      <w:r w:rsidRPr="005502CE">
        <w:rPr>
          <w:rFonts w:ascii="Palatino Linotype" w:eastAsiaTheme="majorEastAsia" w:hAnsi="Palatino Linotype" w:cstheme="majorBidi"/>
          <w:b/>
        </w:rPr>
        <w:t xml:space="preserve"> </w:t>
      </w:r>
    </w:p>
    <w:p w14:paraId="7251F904" w14:textId="77777777" w:rsidR="00C720D4" w:rsidRPr="005502CE" w:rsidRDefault="00C720D4" w:rsidP="00DB72D0">
      <w:pPr>
        <w:spacing w:line="360" w:lineRule="auto"/>
        <w:rPr>
          <w:rFonts w:ascii="Palatino Linotype" w:eastAsiaTheme="minorEastAsia" w:hAnsi="Palatino Linotype"/>
        </w:rPr>
      </w:pPr>
    </w:p>
    <w:p w14:paraId="4DCB0F41" w14:textId="77777777" w:rsidR="00C720D4" w:rsidRPr="005502CE" w:rsidRDefault="00C720D4" w:rsidP="00DB72D0">
      <w:pPr>
        <w:keepNext/>
        <w:keepLines/>
        <w:spacing w:line="360" w:lineRule="auto"/>
        <w:outlineLvl w:val="1"/>
        <w:rPr>
          <w:rFonts w:ascii="Palatino Linotype" w:eastAsiaTheme="majorEastAsia" w:hAnsi="Palatino Linotype" w:cstheme="majorBidi"/>
          <w:b/>
        </w:rPr>
      </w:pPr>
      <w:bookmarkStart w:id="5" w:name="_Toc66992243"/>
      <w:r w:rsidRPr="005502CE">
        <w:rPr>
          <w:rFonts w:ascii="Palatino Linotype" w:eastAsiaTheme="majorEastAsia" w:hAnsi="Palatino Linotype" w:cstheme="majorBidi"/>
          <w:b/>
        </w:rPr>
        <w:lastRenderedPageBreak/>
        <w:t>PRIMERO. De la competencia</w:t>
      </w:r>
      <w:bookmarkEnd w:id="5"/>
    </w:p>
    <w:p w14:paraId="021513BF" w14:textId="77777777" w:rsidR="00C720D4" w:rsidRPr="005502CE" w:rsidRDefault="00C720D4" w:rsidP="00DB72D0">
      <w:pPr>
        <w:keepNext/>
        <w:keepLines/>
        <w:spacing w:line="360" w:lineRule="auto"/>
        <w:outlineLvl w:val="1"/>
        <w:rPr>
          <w:rFonts w:ascii="Palatino Linotype" w:eastAsiaTheme="majorEastAsia" w:hAnsi="Palatino Linotype" w:cstheme="majorBidi"/>
          <w:b/>
          <w:bCs/>
          <w:spacing w:val="60"/>
        </w:rPr>
      </w:pPr>
    </w:p>
    <w:p w14:paraId="7DA345C6" w14:textId="499138A4" w:rsidR="00C720D4" w:rsidRPr="005502CE" w:rsidRDefault="00C720D4" w:rsidP="00DB72D0">
      <w:pPr>
        <w:numPr>
          <w:ilvl w:val="0"/>
          <w:numId w:val="2"/>
        </w:numPr>
        <w:spacing w:line="360" w:lineRule="auto"/>
        <w:ind w:left="0" w:firstLine="0"/>
        <w:contextualSpacing/>
        <w:jc w:val="both"/>
        <w:rPr>
          <w:rFonts w:ascii="Palatino Linotype" w:eastAsia="Calibri" w:hAnsi="Palatino Linotype"/>
          <w:lang w:eastAsia="es-ES"/>
        </w:rPr>
      </w:pPr>
      <w:r w:rsidRPr="005502CE">
        <w:rPr>
          <w:rFonts w:ascii="Palatino Linotype" w:eastAsia="Calibri" w:hAnsi="Palatino Linotype"/>
          <w:lang w:val="es-ES" w:eastAsia="es-ES"/>
        </w:rPr>
        <w:t xml:space="preserve">Este </w:t>
      </w:r>
      <w:r w:rsidR="007C6FCF" w:rsidRPr="005502CE">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C6FCF" w:rsidRPr="005502CE">
        <w:rPr>
          <w:rFonts w:ascii="Palatino Linotype" w:eastAsia="Calibri" w:hAnsi="Palatino Linotype"/>
          <w:b/>
          <w:lang w:val="es-ES" w:eastAsia="es-ES"/>
        </w:rPr>
        <w:t>.</w:t>
      </w:r>
    </w:p>
    <w:p w14:paraId="3DA19F13" w14:textId="77777777" w:rsidR="00A049B6" w:rsidRPr="005502CE" w:rsidRDefault="00A049B6" w:rsidP="00DB72D0">
      <w:pPr>
        <w:spacing w:line="360" w:lineRule="auto"/>
        <w:contextualSpacing/>
        <w:jc w:val="both"/>
        <w:rPr>
          <w:rFonts w:ascii="Palatino Linotype" w:eastAsiaTheme="minorEastAsia" w:hAnsi="Palatino Linotype"/>
          <w:lang w:val="es-ES_tradnl" w:eastAsia="es-ES"/>
        </w:rPr>
      </w:pPr>
    </w:p>
    <w:p w14:paraId="77540002" w14:textId="77777777" w:rsidR="00C720D4" w:rsidRPr="005502CE" w:rsidRDefault="00C720D4" w:rsidP="00DB72D0">
      <w:pPr>
        <w:keepNext/>
        <w:keepLines/>
        <w:spacing w:line="360" w:lineRule="auto"/>
        <w:outlineLvl w:val="1"/>
        <w:rPr>
          <w:rFonts w:ascii="Palatino Linotype" w:eastAsiaTheme="majorEastAsia" w:hAnsi="Palatino Linotype" w:cstheme="majorBidi"/>
          <w:b/>
        </w:rPr>
      </w:pPr>
      <w:bookmarkStart w:id="6" w:name="_Toc90654865"/>
      <w:r w:rsidRPr="005502CE">
        <w:rPr>
          <w:rFonts w:ascii="Palatino Linotype" w:eastAsiaTheme="majorEastAsia" w:hAnsi="Palatino Linotype" w:cstheme="majorBidi"/>
          <w:b/>
        </w:rPr>
        <w:t>SEGUNDO. De la oportunidad y procedencia.</w:t>
      </w:r>
      <w:bookmarkEnd w:id="6"/>
    </w:p>
    <w:p w14:paraId="0C5B3D43" w14:textId="2EE5FBF3" w:rsidR="00317C03" w:rsidRPr="005502CE" w:rsidRDefault="00EA1F15" w:rsidP="00DB72D0">
      <w:pPr>
        <w:keepNext/>
        <w:keepLines/>
        <w:tabs>
          <w:tab w:val="left" w:pos="0"/>
        </w:tabs>
        <w:spacing w:before="240" w:line="360" w:lineRule="auto"/>
        <w:outlineLvl w:val="0"/>
        <w:rPr>
          <w:rFonts w:ascii="Palatino Linotype" w:eastAsia="MS Gothic" w:hAnsi="Palatino Linotype"/>
          <w:b/>
          <w:color w:val="000000"/>
          <w:lang w:eastAsia="en-US"/>
        </w:rPr>
      </w:pPr>
      <w:bookmarkStart w:id="7" w:name="_Toc99013131"/>
      <w:bookmarkStart w:id="8" w:name="_Toc96549902"/>
      <w:r w:rsidRPr="005502CE">
        <w:rPr>
          <w:rFonts w:ascii="Palatino Linotype" w:eastAsia="MS Gothic" w:hAnsi="Palatino Linotype"/>
          <w:b/>
          <w:color w:val="000000"/>
          <w:lang w:eastAsia="en-US"/>
        </w:rPr>
        <w:t>De la interposición del recurso.</w:t>
      </w:r>
      <w:bookmarkEnd w:id="7"/>
      <w:bookmarkEnd w:id="8"/>
    </w:p>
    <w:p w14:paraId="47FF749D" w14:textId="77777777" w:rsidR="00317C03" w:rsidRPr="005502CE" w:rsidRDefault="00317C03" w:rsidP="00DB72D0">
      <w:pPr>
        <w:keepNext/>
        <w:keepLines/>
        <w:tabs>
          <w:tab w:val="left" w:pos="0"/>
        </w:tabs>
        <w:spacing w:before="240" w:line="360" w:lineRule="auto"/>
        <w:outlineLvl w:val="0"/>
        <w:rPr>
          <w:rFonts w:ascii="Palatino Linotype" w:eastAsia="MS Gothic" w:hAnsi="Palatino Linotype"/>
          <w:b/>
          <w:color w:val="000000"/>
          <w:lang w:eastAsia="en-US"/>
        </w:rPr>
      </w:pPr>
    </w:p>
    <w:p w14:paraId="6C914D87" w14:textId="7AE056ED" w:rsidR="00C720D4" w:rsidRPr="005502CE" w:rsidRDefault="00EA1F15" w:rsidP="00DB72D0">
      <w:pPr>
        <w:pStyle w:val="Prrafodelista"/>
        <w:numPr>
          <w:ilvl w:val="0"/>
          <w:numId w:val="2"/>
        </w:numPr>
        <w:spacing w:after="160" w:line="360" w:lineRule="auto"/>
        <w:ind w:left="0" w:right="49" w:firstLine="0"/>
        <w:jc w:val="both"/>
        <w:rPr>
          <w:rFonts w:ascii="Palatino Linotype" w:hAnsi="Palatino Linotype"/>
          <w:sz w:val="24"/>
          <w:lang w:val="es-ES_tradnl" w:eastAsia="es-ES"/>
        </w:rPr>
      </w:pPr>
      <w:r w:rsidRPr="005502CE">
        <w:rPr>
          <w:rFonts w:ascii="Palatino Linotype" w:eastAsia="Calibri" w:hAnsi="Palatino Linotype" w:cs="Arial"/>
          <w:sz w:val="24"/>
          <w:lang w:val="es-ES_tradnl" w:eastAsia="en-US"/>
        </w:rPr>
        <w:t xml:space="preserve">El medio de impugnación fue presentado a través del </w:t>
      </w:r>
      <w:r w:rsidRPr="005502CE">
        <w:rPr>
          <w:rFonts w:ascii="Palatino Linotype" w:eastAsia="Calibri" w:hAnsi="Palatino Linotype" w:cs="Arial"/>
          <w:b/>
          <w:sz w:val="24"/>
          <w:lang w:val="es-ES_tradnl" w:eastAsia="en-US"/>
        </w:rPr>
        <w:t>SAIMEX,</w:t>
      </w:r>
      <w:r w:rsidRPr="005502CE">
        <w:rPr>
          <w:rFonts w:ascii="Palatino Linotype" w:eastAsia="Calibri" w:hAnsi="Palatino Linotype" w:cs="Arial"/>
          <w:sz w:val="24"/>
          <w:lang w:val="es-ES_tradnl" w:eastAsia="en-US"/>
        </w:rPr>
        <w:t xml:space="preserve"> en el formato previamente aprobado para tal efecto y dentro del plazo legal de quince días hábiles otorgados; para el caso en particular es de señalar que si el </w:t>
      </w:r>
      <w:r w:rsidRPr="005502CE">
        <w:rPr>
          <w:rFonts w:ascii="Palatino Linotype" w:eastAsia="Calibri" w:hAnsi="Palatino Linotype" w:cs="Arial"/>
          <w:b/>
          <w:sz w:val="24"/>
          <w:lang w:val="es-ES_tradnl" w:eastAsia="en-US"/>
        </w:rPr>
        <w:t>SUJETO OBLIGADO</w:t>
      </w:r>
      <w:r w:rsidRPr="005502CE">
        <w:rPr>
          <w:rFonts w:ascii="Palatino Linotype" w:eastAsia="Calibri" w:hAnsi="Palatino Linotype" w:cs="Arial"/>
          <w:sz w:val="24"/>
          <w:lang w:val="es-ES_tradnl" w:eastAsia="en-US"/>
        </w:rPr>
        <w:t xml:space="preserve"> </w:t>
      </w:r>
      <w:r w:rsidR="00317C03" w:rsidRPr="005502CE">
        <w:rPr>
          <w:rFonts w:ascii="Palatino Linotype" w:eastAsia="Calibri" w:hAnsi="Palatino Linotype" w:cs="Arial"/>
          <w:sz w:val="24"/>
          <w:lang w:val="es-ES_tradnl" w:eastAsia="en-US"/>
        </w:rPr>
        <w:t>entregó respuestas el día veintidós (22) de marzo</w:t>
      </w:r>
      <w:r w:rsidRPr="005502CE">
        <w:rPr>
          <w:rFonts w:ascii="Palatino Linotype" w:eastAsia="Calibri" w:hAnsi="Palatino Linotype" w:cs="Arial"/>
          <w:sz w:val="24"/>
          <w:lang w:val="es-ES_tradnl" w:eastAsia="en-US"/>
        </w:rPr>
        <w:t xml:space="preserve"> de dos mil veintidós</w:t>
      </w:r>
      <w:r w:rsidRPr="005502CE">
        <w:rPr>
          <w:rFonts w:ascii="Palatino Linotype" w:eastAsia="Calibri" w:hAnsi="Palatino Linotype" w:cs="Arial"/>
          <w:sz w:val="24"/>
          <w:lang w:eastAsia="en-US"/>
        </w:rPr>
        <w:t xml:space="preserve">, el plazo </w:t>
      </w:r>
      <w:r w:rsidR="00317C03" w:rsidRPr="005502CE">
        <w:rPr>
          <w:rFonts w:ascii="Palatino Linotype" w:eastAsia="Calibri" w:hAnsi="Palatino Linotype" w:cs="Arial"/>
          <w:sz w:val="24"/>
          <w:lang w:eastAsia="en-US"/>
        </w:rPr>
        <w:t>para interponer los</w:t>
      </w:r>
      <w:r w:rsidRPr="005502CE">
        <w:rPr>
          <w:rFonts w:ascii="Palatino Linotype" w:eastAsia="Calibri" w:hAnsi="Palatino Linotype" w:cs="Arial"/>
          <w:sz w:val="24"/>
          <w:lang w:eastAsia="en-US"/>
        </w:rPr>
        <w:t xml:space="preserve"> recurso</w:t>
      </w:r>
      <w:r w:rsidR="00317C03" w:rsidRPr="005502CE">
        <w:rPr>
          <w:rFonts w:ascii="Palatino Linotype" w:eastAsia="Calibri" w:hAnsi="Palatino Linotype" w:cs="Arial"/>
          <w:sz w:val="24"/>
          <w:lang w:eastAsia="en-US"/>
        </w:rPr>
        <w:t>s</w:t>
      </w:r>
      <w:r w:rsidRPr="005502CE">
        <w:rPr>
          <w:rFonts w:ascii="Palatino Linotype" w:eastAsia="Calibri" w:hAnsi="Palatino Linotype" w:cs="Arial"/>
          <w:sz w:val="24"/>
          <w:lang w:eastAsia="en-US"/>
        </w:rPr>
        <w:t xml:space="preserve"> de revis</w:t>
      </w:r>
      <w:r w:rsidR="00317C03" w:rsidRPr="005502CE">
        <w:rPr>
          <w:rFonts w:ascii="Palatino Linotype" w:eastAsia="Calibri" w:hAnsi="Palatino Linotype" w:cs="Arial"/>
          <w:sz w:val="24"/>
          <w:lang w:eastAsia="en-US"/>
        </w:rPr>
        <w:t xml:space="preserve">ión trascurrió del veintitrés (23) de marzo al quince (15) de abril </w:t>
      </w:r>
      <w:r w:rsidRPr="005502CE">
        <w:rPr>
          <w:rFonts w:ascii="Palatino Linotype" w:eastAsia="Calibri" w:hAnsi="Palatino Linotype" w:cs="Arial"/>
          <w:sz w:val="24"/>
          <w:lang w:eastAsia="en-US"/>
        </w:rPr>
        <w:t>de dos mil veintidós, por lo que si el particular inte</w:t>
      </w:r>
      <w:r w:rsidR="00317C03" w:rsidRPr="005502CE">
        <w:rPr>
          <w:rFonts w:ascii="Palatino Linotype" w:eastAsia="Calibri" w:hAnsi="Palatino Linotype" w:cs="Arial"/>
          <w:sz w:val="24"/>
          <w:lang w:eastAsia="en-US"/>
        </w:rPr>
        <w:t xml:space="preserve">rpuso los recursos de </w:t>
      </w:r>
      <w:r w:rsidR="00317C03" w:rsidRPr="005502CE">
        <w:rPr>
          <w:rFonts w:ascii="Palatino Linotype" w:eastAsia="Calibri" w:hAnsi="Palatino Linotype" w:cs="Arial"/>
          <w:sz w:val="24"/>
          <w:lang w:eastAsia="en-US"/>
        </w:rPr>
        <w:lastRenderedPageBreak/>
        <w:t>revisión el veinticuatro (24) de marzo</w:t>
      </w:r>
      <w:r w:rsidRPr="005502CE">
        <w:rPr>
          <w:rFonts w:ascii="Palatino Linotype" w:eastAsia="Calibri" w:hAnsi="Palatino Linotype" w:cs="Arial"/>
          <w:sz w:val="24"/>
          <w:lang w:eastAsia="en-US"/>
        </w:rPr>
        <w:t xml:space="preserve"> de la misma anualidad, </w:t>
      </w:r>
      <w:r w:rsidRPr="005502CE">
        <w:rPr>
          <w:rFonts w:ascii="Palatino Linotype" w:hAnsi="Palatino Linotype"/>
          <w:sz w:val="24"/>
          <w:lang w:val="es-ES_tradnl" w:eastAsia="en-US"/>
        </w:rPr>
        <w:t xml:space="preserve">se encuentra dentro del </w:t>
      </w:r>
      <w:r w:rsidR="00317C03" w:rsidRPr="005502CE">
        <w:rPr>
          <w:rFonts w:ascii="Palatino Linotype" w:hAnsi="Palatino Linotype"/>
          <w:sz w:val="24"/>
          <w:lang w:val="es-ES_tradnl" w:eastAsia="en-US"/>
        </w:rPr>
        <w:t>periodo establecido por la Ley.</w:t>
      </w:r>
    </w:p>
    <w:p w14:paraId="1A9EAA6F" w14:textId="77777777" w:rsidR="00317C03" w:rsidRPr="005502CE" w:rsidRDefault="00317C03" w:rsidP="00DB72D0">
      <w:pPr>
        <w:pStyle w:val="Prrafodelista"/>
        <w:spacing w:after="160" w:line="360" w:lineRule="auto"/>
        <w:ind w:left="0" w:right="49"/>
        <w:jc w:val="both"/>
        <w:rPr>
          <w:rFonts w:ascii="Palatino Linotype" w:hAnsi="Palatino Linotype"/>
          <w:sz w:val="24"/>
          <w:lang w:val="es-ES_tradnl" w:eastAsia="es-ES"/>
        </w:rPr>
      </w:pPr>
    </w:p>
    <w:p w14:paraId="6D445B96" w14:textId="77777777" w:rsidR="00EA1F15" w:rsidRPr="005502CE" w:rsidRDefault="00EA1F15" w:rsidP="00DB72D0">
      <w:pPr>
        <w:keepNext/>
        <w:keepLines/>
        <w:spacing w:before="240" w:line="360" w:lineRule="auto"/>
        <w:jc w:val="both"/>
        <w:outlineLvl w:val="0"/>
        <w:rPr>
          <w:rFonts w:ascii="Palatino Linotype" w:eastAsia="MS Gothic" w:hAnsi="Palatino Linotype"/>
          <w:b/>
          <w:lang w:val="es-ES" w:eastAsia="es-ES"/>
        </w:rPr>
      </w:pPr>
      <w:bookmarkStart w:id="9" w:name="_Toc70417465"/>
      <w:bookmarkStart w:id="10" w:name="_Toc80812774"/>
      <w:bookmarkStart w:id="11" w:name="_Toc90654866"/>
      <w:bookmarkStart w:id="12" w:name="_Toc452722829"/>
      <w:bookmarkStart w:id="13" w:name="_Toc454373811"/>
      <w:bookmarkStart w:id="14" w:name="_Toc476675991"/>
      <w:r w:rsidRPr="005502CE">
        <w:rPr>
          <w:rFonts w:ascii="Palatino Linotype" w:eastAsia="MS Gothic" w:hAnsi="Palatino Linotype"/>
          <w:b/>
          <w:lang w:val="es-ES" w:eastAsia="es-ES"/>
        </w:rPr>
        <w:t xml:space="preserve">Del nombre como requisito innecesario para la tramitación del recurso. </w:t>
      </w:r>
    </w:p>
    <w:p w14:paraId="5E77CC12" w14:textId="75673EDC" w:rsidR="00EA1F15" w:rsidRPr="005502CE" w:rsidRDefault="00EA1F15" w:rsidP="00DB72D0">
      <w:pPr>
        <w:pStyle w:val="Prrafodelista"/>
        <w:numPr>
          <w:ilvl w:val="0"/>
          <w:numId w:val="2"/>
        </w:numPr>
        <w:tabs>
          <w:tab w:val="left" w:pos="426"/>
        </w:tabs>
        <w:spacing w:after="160" w:line="360" w:lineRule="auto"/>
        <w:ind w:left="0" w:right="49" w:firstLine="0"/>
        <w:jc w:val="both"/>
        <w:rPr>
          <w:rFonts w:ascii="Palatino Linotype" w:hAnsi="Palatino Linotype" w:cs="Arial"/>
          <w:b/>
          <w:sz w:val="24"/>
          <w:lang w:val="es-ES_tradnl" w:eastAsia="es-ES"/>
        </w:rPr>
      </w:pPr>
      <w:r w:rsidRPr="005502CE">
        <w:rPr>
          <w:rFonts w:ascii="Palatino Linotype" w:hAnsi="Palatino Linotype" w:cs="Arial"/>
          <w:bCs/>
          <w:sz w:val="24"/>
          <w:lang w:val="es-ES_tradnl" w:eastAsia="es-ES"/>
        </w:rPr>
        <w:t xml:space="preserve">Por </w:t>
      </w:r>
      <w:r w:rsidRPr="005502CE">
        <w:rPr>
          <w:rFonts w:ascii="Palatino Linotype" w:hAnsi="Palatino Linotype" w:cs="Arial"/>
          <w:bCs/>
          <w:sz w:val="24"/>
          <w:lang w:val="es-ES" w:eastAsia="es-ES"/>
        </w:rPr>
        <w:t xml:space="preserve">otro lado, de la revisión al  expediente electrónico contenido en el sistema </w:t>
      </w:r>
      <w:r w:rsidRPr="005502CE">
        <w:rPr>
          <w:rFonts w:ascii="Palatino Linotype" w:hAnsi="Palatino Linotype" w:cs="Arial"/>
          <w:b/>
          <w:bCs/>
          <w:sz w:val="24"/>
          <w:lang w:val="es-ES" w:eastAsia="es-ES"/>
        </w:rPr>
        <w:t>SAIMEX,</w:t>
      </w:r>
      <w:r w:rsidRPr="005502CE">
        <w:rPr>
          <w:rFonts w:ascii="Palatino Linotype" w:hAnsi="Palatino Linotype" w:cs="Arial"/>
          <w:bCs/>
          <w:sz w:val="24"/>
          <w:lang w:val="es-ES" w:eastAsia="es-ES"/>
        </w:rPr>
        <w:t xml:space="preserve"> se desprende que la parte solicitante, en ejercicio de su derecho de acceso a la información pública en los expedientes acumulados que se revisan, tanto en la solicitud de información como en el recurso de revisión, </w:t>
      </w:r>
      <w:r w:rsidRPr="005502CE">
        <w:rPr>
          <w:rFonts w:ascii="Palatino Linotype" w:hAnsi="Palatino Linotype" w:cs="Arial"/>
          <w:b/>
          <w:bCs/>
          <w:sz w:val="24"/>
          <w:lang w:val="es-ES" w:eastAsia="es-ES"/>
        </w:rPr>
        <w:t>no señaló su nombre completo, ni se tiene certeza sobre su identidad</w:t>
      </w:r>
      <w:r w:rsidRPr="005502CE">
        <w:rPr>
          <w:rFonts w:ascii="Palatino Linotype" w:hAnsi="Palatino Linotype" w:cs="Arial"/>
          <w:bCs/>
          <w:sz w:val="24"/>
          <w:lang w:val="es-ES" w:eastAsia="es-E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4DCC826" w14:textId="77777777" w:rsidR="00EA1F15" w:rsidRPr="005502CE" w:rsidRDefault="00EA1F15" w:rsidP="00DB72D0">
      <w:pPr>
        <w:tabs>
          <w:tab w:val="left" w:pos="426"/>
        </w:tabs>
        <w:spacing w:after="160" w:line="360" w:lineRule="auto"/>
        <w:ind w:right="49"/>
        <w:contextualSpacing/>
        <w:jc w:val="both"/>
        <w:rPr>
          <w:rFonts w:ascii="Palatino Linotype" w:hAnsi="Palatino Linotype" w:cs="Arial"/>
          <w:b/>
          <w:lang w:val="es-ES_tradnl" w:eastAsia="es-ES"/>
        </w:rPr>
      </w:pPr>
    </w:p>
    <w:p w14:paraId="14F72C14" w14:textId="77777777" w:rsidR="00EA1F15" w:rsidRPr="005502CE" w:rsidRDefault="00EA1F15" w:rsidP="00DB72D0">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eastAsia="es-ES"/>
        </w:rPr>
      </w:pPr>
      <w:r w:rsidRPr="005502CE">
        <w:rPr>
          <w:rFonts w:ascii="Palatino Linotype" w:hAnsi="Palatino Linotype" w:cs="Arial"/>
          <w:bCs/>
          <w:lang w:val="es-ES" w:eastAsia="es-ES"/>
        </w:rPr>
        <w:t xml:space="preserve">Esto es así, ya que de conformidad con los artículos 6, apartado A, fracciones III y IV de la </w:t>
      </w:r>
      <w:r w:rsidRPr="005502CE">
        <w:rPr>
          <w:rFonts w:ascii="Palatino Linotype" w:hAnsi="Palatino Linotype" w:cs="Arial"/>
          <w:b/>
          <w:bCs/>
          <w:lang w:val="es-ES" w:eastAsia="es-ES"/>
        </w:rPr>
        <w:t>Constitución Política de los Estados Unidos Mexicanos</w:t>
      </w:r>
      <w:r w:rsidRPr="005502CE">
        <w:rPr>
          <w:rFonts w:ascii="Palatino Linotype" w:hAnsi="Palatino Linotype" w:cs="Arial"/>
          <w:bCs/>
          <w:lang w:val="es-ES" w:eastAsia="es-ES"/>
        </w:rPr>
        <w:t xml:space="preserve">; 5, párrafos trigésimo, trigésimo primero y trigésimo segundo, fracciones III, IV y V, de la </w:t>
      </w:r>
      <w:r w:rsidRPr="005502CE">
        <w:rPr>
          <w:rFonts w:ascii="Palatino Linotype" w:hAnsi="Palatino Linotype" w:cs="Arial"/>
          <w:b/>
          <w:bCs/>
          <w:lang w:val="es-ES" w:eastAsia="es-ES"/>
        </w:rPr>
        <w:t>Constitución Política del Estado Libre y Soberano de México</w:t>
      </w:r>
      <w:r w:rsidRPr="005502CE">
        <w:rPr>
          <w:rFonts w:ascii="Palatino Linotype" w:hAnsi="Palatino Linotype" w:cs="Arial"/>
          <w:bCs/>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962BFAC" w14:textId="77777777" w:rsidR="00EA1F15" w:rsidRPr="005502CE" w:rsidRDefault="00EA1F15" w:rsidP="00DB72D0">
      <w:pPr>
        <w:spacing w:line="360" w:lineRule="auto"/>
        <w:rPr>
          <w:rFonts w:ascii="Palatino Linotype" w:hAnsi="Palatino Linotype" w:cs="Arial"/>
          <w:bCs/>
          <w:lang w:val="es-ES" w:eastAsia="es-ES"/>
        </w:rPr>
      </w:pPr>
    </w:p>
    <w:p w14:paraId="0C602379" w14:textId="77777777" w:rsidR="00EA1F15" w:rsidRPr="005502CE" w:rsidRDefault="00EA1F15" w:rsidP="00DB72D0">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eastAsia="es-ES"/>
        </w:rPr>
      </w:pPr>
      <w:r w:rsidRPr="005502CE">
        <w:rPr>
          <w:rFonts w:ascii="Palatino Linotype" w:hAnsi="Palatino Linotype" w:cs="Arial"/>
          <w:bCs/>
          <w:lang w:val="es-ES"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F3D8158" w14:textId="77777777" w:rsidR="00EA1F15" w:rsidRPr="005502CE" w:rsidRDefault="00EA1F15" w:rsidP="00DB72D0">
      <w:pPr>
        <w:tabs>
          <w:tab w:val="left" w:pos="426"/>
        </w:tabs>
        <w:spacing w:line="360" w:lineRule="auto"/>
        <w:ind w:right="49"/>
        <w:contextualSpacing/>
        <w:jc w:val="both"/>
        <w:rPr>
          <w:rFonts w:ascii="Palatino Linotype" w:hAnsi="Palatino Linotype" w:cs="Arial"/>
          <w:b/>
          <w:lang w:val="es-ES" w:eastAsia="es-ES"/>
        </w:rPr>
      </w:pPr>
    </w:p>
    <w:p w14:paraId="5597E323" w14:textId="77777777" w:rsidR="00EA1F15" w:rsidRPr="005502CE" w:rsidRDefault="00EA1F15" w:rsidP="00DB72D0">
      <w:pPr>
        <w:numPr>
          <w:ilvl w:val="0"/>
          <w:numId w:val="2"/>
        </w:numPr>
        <w:tabs>
          <w:tab w:val="left" w:pos="426"/>
        </w:tabs>
        <w:spacing w:after="160" w:line="360" w:lineRule="auto"/>
        <w:ind w:left="0" w:right="49" w:firstLine="0"/>
        <w:contextualSpacing/>
        <w:jc w:val="both"/>
        <w:rPr>
          <w:rFonts w:ascii="Palatino Linotype" w:hAnsi="Palatino Linotype" w:cs="Arial"/>
          <w:b/>
          <w:lang w:val="es-ES" w:eastAsia="es-ES"/>
        </w:rPr>
      </w:pPr>
      <w:r w:rsidRPr="005502CE">
        <w:rPr>
          <w:rFonts w:ascii="Palatino Linotype" w:hAnsi="Palatino Linotype" w:cs="Arial"/>
          <w:bCs/>
          <w:lang w:val="es-ES" w:eastAsia="es-ES"/>
        </w:rPr>
        <w:t>Asimismo, como lo establece la Convención Americana, en su artículo 13, el derecho de acceso a la información es un derecho humano universal y, en consecuencia, toda persona tiene derecho a solicitar acceso a la información.</w:t>
      </w:r>
    </w:p>
    <w:p w14:paraId="3EF18B35" w14:textId="77777777" w:rsidR="00EA1F15" w:rsidRPr="005502CE" w:rsidRDefault="00EA1F15" w:rsidP="00DB72D0">
      <w:pPr>
        <w:tabs>
          <w:tab w:val="left" w:pos="426"/>
        </w:tabs>
        <w:spacing w:line="360" w:lineRule="auto"/>
        <w:ind w:right="49"/>
        <w:contextualSpacing/>
        <w:jc w:val="both"/>
        <w:rPr>
          <w:rFonts w:ascii="Palatino Linotype" w:hAnsi="Palatino Linotype" w:cs="Arial"/>
          <w:b/>
          <w:lang w:val="es-ES" w:eastAsia="es-ES"/>
        </w:rPr>
      </w:pPr>
    </w:p>
    <w:p w14:paraId="537653C2" w14:textId="77777777" w:rsidR="00EA1F15" w:rsidRPr="005502CE" w:rsidRDefault="00EA1F15" w:rsidP="00DB72D0">
      <w:pPr>
        <w:numPr>
          <w:ilvl w:val="0"/>
          <w:numId w:val="2"/>
        </w:numPr>
        <w:tabs>
          <w:tab w:val="left" w:pos="426"/>
        </w:tabs>
        <w:spacing w:after="160" w:line="360" w:lineRule="auto"/>
        <w:ind w:left="0" w:right="49" w:firstLine="0"/>
        <w:contextualSpacing/>
        <w:jc w:val="both"/>
        <w:rPr>
          <w:rFonts w:ascii="Palatino Linotype" w:hAnsi="Palatino Linotype" w:cs="Arial"/>
          <w:b/>
          <w:lang w:val="es-ES" w:eastAsia="es-ES"/>
        </w:rPr>
      </w:pPr>
      <w:r w:rsidRPr="005502CE">
        <w:rPr>
          <w:rFonts w:ascii="Palatino Linotype" w:hAnsi="Palatino Linotype" w:cs="Arial"/>
          <w:bCs/>
          <w:lang w:val="es-ES" w:eastAsia="es-E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D781BB4" w14:textId="77777777" w:rsidR="00EA1F15" w:rsidRPr="005502CE" w:rsidRDefault="00EA1F15" w:rsidP="00DB72D0">
      <w:pPr>
        <w:tabs>
          <w:tab w:val="left" w:pos="426"/>
        </w:tabs>
        <w:spacing w:line="360" w:lineRule="auto"/>
        <w:ind w:right="49"/>
        <w:contextualSpacing/>
        <w:jc w:val="both"/>
        <w:rPr>
          <w:rFonts w:ascii="Palatino Linotype" w:hAnsi="Palatino Linotype" w:cs="Arial"/>
          <w:b/>
          <w:lang w:val="es-ES" w:eastAsia="es-ES"/>
        </w:rPr>
      </w:pPr>
    </w:p>
    <w:p w14:paraId="4CACB7EF" w14:textId="600EAA1F" w:rsidR="00EA1F15" w:rsidRPr="005502CE" w:rsidRDefault="00EA1F15" w:rsidP="00DB72D0">
      <w:pPr>
        <w:numPr>
          <w:ilvl w:val="0"/>
          <w:numId w:val="2"/>
        </w:numPr>
        <w:tabs>
          <w:tab w:val="left" w:pos="426"/>
        </w:tabs>
        <w:spacing w:after="160" w:line="360" w:lineRule="auto"/>
        <w:ind w:left="0" w:right="49" w:firstLine="0"/>
        <w:contextualSpacing/>
        <w:jc w:val="both"/>
        <w:rPr>
          <w:rFonts w:ascii="Palatino Linotype" w:hAnsi="Palatino Linotype" w:cs="Arial"/>
          <w:b/>
          <w:lang w:val="es-ES" w:eastAsia="es-ES"/>
        </w:rPr>
      </w:pPr>
      <w:r w:rsidRPr="005502CE">
        <w:rPr>
          <w:rFonts w:ascii="Palatino Linotype" w:hAnsi="Palatino Linotype" w:cs="Arial"/>
          <w:bCs/>
          <w:lang w:val="es-ES" w:eastAsia="es-ES"/>
        </w:rPr>
        <w:t xml:space="preserve">Por lo tanto, el nombre de la </w:t>
      </w:r>
      <w:r w:rsidRPr="005502CE">
        <w:rPr>
          <w:rFonts w:ascii="Palatino Linotype" w:hAnsi="Palatino Linotype" w:cs="Arial"/>
          <w:b/>
          <w:bCs/>
          <w:lang w:val="es-ES" w:eastAsia="es-ES"/>
        </w:rPr>
        <w:t>SOLICITANTE</w:t>
      </w:r>
      <w:r w:rsidRPr="005502CE">
        <w:rPr>
          <w:rFonts w:ascii="Palatino Linotype" w:hAnsi="Palatino Linotype" w:cs="Arial"/>
          <w:bCs/>
          <w:lang w:val="es-ES" w:eastAsia="es-ES"/>
        </w:rPr>
        <w:t xml:space="preserve"> y subsecuente </w:t>
      </w:r>
      <w:r w:rsidRPr="005502CE">
        <w:rPr>
          <w:rFonts w:ascii="Palatino Linotype" w:hAnsi="Palatino Linotype" w:cs="Arial"/>
          <w:b/>
          <w:bCs/>
          <w:lang w:val="es-ES" w:eastAsia="es-ES"/>
        </w:rPr>
        <w:t>RECURRENTE</w:t>
      </w:r>
      <w:r w:rsidRPr="005502CE">
        <w:rPr>
          <w:rFonts w:ascii="Palatino Linotype" w:hAnsi="Palatino Linotype" w:cs="Arial"/>
          <w:bCs/>
          <w:lang w:val="es-ES" w:eastAsia="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1B3C49B4" w14:textId="77777777" w:rsidR="00EA1F15" w:rsidRPr="005502CE" w:rsidRDefault="00EA1F15" w:rsidP="00DB72D0">
      <w:pPr>
        <w:spacing w:line="360" w:lineRule="auto"/>
        <w:ind w:right="49"/>
        <w:contextualSpacing/>
        <w:jc w:val="both"/>
        <w:rPr>
          <w:rFonts w:ascii="Palatino Linotype" w:eastAsiaTheme="minorEastAsia" w:hAnsi="Palatino Linotype"/>
          <w:lang w:val="es-ES_tradnl" w:eastAsia="es-ES"/>
        </w:rPr>
      </w:pPr>
    </w:p>
    <w:p w14:paraId="7EA6D46C" w14:textId="6CC515F3" w:rsidR="002B3B6A" w:rsidRPr="005502CE" w:rsidRDefault="002B3B6A" w:rsidP="00DB72D0">
      <w:pPr>
        <w:keepNext/>
        <w:keepLines/>
        <w:spacing w:line="360" w:lineRule="auto"/>
        <w:ind w:right="48"/>
        <w:outlineLvl w:val="0"/>
        <w:rPr>
          <w:rFonts w:ascii="Palatino Linotype" w:hAnsi="Palatino Linotype"/>
          <w:color w:val="000000"/>
          <w:lang w:val="es-ES_tradnl"/>
        </w:rPr>
      </w:pPr>
      <w:bookmarkStart w:id="15" w:name="_Toc86945042"/>
      <w:bookmarkEnd w:id="9"/>
      <w:bookmarkEnd w:id="10"/>
      <w:bookmarkEnd w:id="11"/>
      <w:bookmarkEnd w:id="12"/>
      <w:bookmarkEnd w:id="13"/>
      <w:bookmarkEnd w:id="14"/>
      <w:r w:rsidRPr="005502CE">
        <w:rPr>
          <w:rFonts w:ascii="Palatino Linotype" w:eastAsiaTheme="minorEastAsia" w:hAnsi="Palatino Linotype" w:cstheme="minorBidi"/>
          <w:b/>
          <w:color w:val="000000" w:themeColor="text1"/>
        </w:rPr>
        <w:lastRenderedPageBreak/>
        <w:t>TERCERO.</w:t>
      </w:r>
      <w:r w:rsidRPr="005502CE">
        <w:rPr>
          <w:rFonts w:ascii="Palatino Linotype" w:eastAsiaTheme="minorEastAsia" w:hAnsi="Palatino Linotype" w:cs="Arial"/>
          <w:b/>
          <w:color w:val="000000" w:themeColor="text1"/>
        </w:rPr>
        <w:t xml:space="preserve"> De las causales de sobreseimiento.</w:t>
      </w:r>
      <w:bookmarkEnd w:id="15"/>
    </w:p>
    <w:p w14:paraId="09452036" w14:textId="77777777" w:rsidR="002B3B6A" w:rsidRPr="005502CE" w:rsidRDefault="002B3B6A" w:rsidP="00DB72D0">
      <w:pPr>
        <w:tabs>
          <w:tab w:val="left" w:pos="426"/>
        </w:tabs>
        <w:spacing w:before="240" w:after="240" w:line="360" w:lineRule="auto"/>
        <w:ind w:right="51"/>
        <w:contextualSpacing/>
        <w:jc w:val="both"/>
        <w:outlineLvl w:val="2"/>
        <w:rPr>
          <w:rFonts w:ascii="Palatino Linotype" w:eastAsiaTheme="minorEastAsia" w:hAnsi="Palatino Linotype" w:cstheme="minorBidi"/>
          <w:b/>
          <w:bCs/>
          <w:color w:val="000000" w:themeColor="text1"/>
        </w:rPr>
      </w:pPr>
      <w:bookmarkStart w:id="16" w:name="_Toc466371865"/>
      <w:bookmarkStart w:id="17" w:name="_Toc466377653"/>
      <w:r w:rsidRPr="005502CE">
        <w:rPr>
          <w:rFonts w:ascii="Palatino Linotype" w:eastAsiaTheme="minorEastAsia" w:hAnsi="Palatino Linotype" w:cstheme="minorBidi"/>
          <w:b/>
          <w:bCs/>
          <w:color w:val="000000" w:themeColor="text1"/>
        </w:rPr>
        <w:t>De los límites del derecho de acceso a la información.</w:t>
      </w:r>
    </w:p>
    <w:p w14:paraId="0DDF47B8" w14:textId="168461A3" w:rsidR="002B3B6A" w:rsidRPr="005502CE" w:rsidRDefault="002B3B6A" w:rsidP="00DB72D0">
      <w:pPr>
        <w:pStyle w:val="Prrafodelista"/>
        <w:numPr>
          <w:ilvl w:val="0"/>
          <w:numId w:val="2"/>
        </w:numPr>
        <w:tabs>
          <w:tab w:val="left" w:pos="426"/>
        </w:tabs>
        <w:spacing w:before="240" w:after="240" w:line="360" w:lineRule="auto"/>
        <w:ind w:left="0" w:right="51" w:firstLine="0"/>
        <w:jc w:val="both"/>
        <w:outlineLvl w:val="2"/>
        <w:rPr>
          <w:rFonts w:ascii="Palatino Linotype" w:eastAsiaTheme="minorEastAsia" w:hAnsi="Palatino Linotype" w:cstheme="minorBidi"/>
          <w:b/>
          <w:bCs/>
          <w:color w:val="000000" w:themeColor="text1"/>
          <w:sz w:val="24"/>
        </w:rPr>
      </w:pPr>
      <w:r w:rsidRPr="005502CE">
        <w:rPr>
          <w:rFonts w:ascii="Palatino Linotype" w:eastAsiaTheme="minorEastAsia" w:hAnsi="Palatino Linotype" w:cstheme="minorBidi"/>
          <w:sz w:val="24"/>
        </w:rPr>
        <w:t>Previo a iniciar el análisis de las actuaciones que integran el expediente digital formado con motivo del recurso de revisión</w:t>
      </w:r>
      <w:r w:rsidRPr="005502CE">
        <w:rPr>
          <w:rFonts w:ascii="Palatino Linotype" w:eastAsiaTheme="minorEastAsia" w:hAnsi="Palatino Linotype" w:cstheme="minorBidi"/>
          <w:b/>
          <w:bCs/>
          <w:sz w:val="24"/>
        </w:rPr>
        <w:t xml:space="preserve"> 03743/INFOEM/IP/RR/2022</w:t>
      </w:r>
      <w:r w:rsidRPr="005502CE">
        <w:rPr>
          <w:rFonts w:ascii="Palatino Linotype" w:eastAsiaTheme="minorEastAsia" w:hAnsi="Palatino Linotype" w:cstheme="minorBidi"/>
          <w:sz w:val="24"/>
        </w:rPr>
        <w:t xml:space="preserve">, se considera importante </w:t>
      </w:r>
      <w:r w:rsidRPr="005502CE">
        <w:rPr>
          <w:rFonts w:ascii="Palatino Linotype" w:eastAsia="MS Mincho" w:hAnsi="Palatino Linotype"/>
          <w:color w:val="000000"/>
          <w:sz w:val="24"/>
        </w:rPr>
        <w:t>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49CF100C"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27A76AA9" w14:textId="77777777" w:rsidR="002B3B6A" w:rsidRPr="005502CE" w:rsidRDefault="002B3B6A" w:rsidP="00DB72D0">
      <w:pPr>
        <w:spacing w:line="360" w:lineRule="auto"/>
        <w:ind w:left="567" w:right="567"/>
        <w:jc w:val="both"/>
        <w:rPr>
          <w:rFonts w:ascii="Palatino Linotype" w:eastAsia="Palatino Linotype" w:hAnsi="Palatino Linotype" w:cs="Palatino Linotype"/>
          <w:i/>
        </w:rPr>
      </w:pPr>
      <w:r w:rsidRPr="005502CE">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5502C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CB3A81D" w14:textId="77777777" w:rsidR="002B3B6A" w:rsidRPr="005502CE" w:rsidRDefault="002B3B6A" w:rsidP="00DB72D0">
      <w:pPr>
        <w:spacing w:line="360" w:lineRule="auto"/>
        <w:ind w:left="567" w:right="567"/>
        <w:jc w:val="both"/>
        <w:rPr>
          <w:rFonts w:ascii="Palatino Linotype" w:eastAsia="Palatino Linotype" w:hAnsi="Palatino Linotype" w:cs="Palatino Linotype"/>
          <w:i/>
        </w:rPr>
      </w:pPr>
      <w:r w:rsidRPr="005502CE">
        <w:rPr>
          <w:rFonts w:ascii="Palatino Linotype" w:eastAsia="Palatino Linotype" w:hAnsi="Palatino Linotype" w:cs="Palatino Linotype"/>
          <w:i/>
        </w:rPr>
        <w:t>En consecuencia el acceso a la información se refiere a que se cumplan cualquiera de los siguientes tres supuestos:</w:t>
      </w:r>
    </w:p>
    <w:p w14:paraId="73454EC0" w14:textId="77777777" w:rsidR="002B3B6A" w:rsidRPr="005502CE" w:rsidRDefault="002B3B6A" w:rsidP="00DB72D0">
      <w:pPr>
        <w:spacing w:line="360" w:lineRule="auto"/>
        <w:ind w:left="567" w:right="567"/>
        <w:jc w:val="both"/>
        <w:rPr>
          <w:rFonts w:ascii="Palatino Linotype" w:eastAsia="Palatino Linotype" w:hAnsi="Palatino Linotype" w:cs="Palatino Linotype"/>
          <w:i/>
        </w:rPr>
      </w:pPr>
      <w:r w:rsidRPr="005502CE">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14:paraId="44EB235F" w14:textId="77777777" w:rsidR="002B3B6A" w:rsidRPr="005502CE" w:rsidRDefault="002B3B6A" w:rsidP="00DB72D0">
      <w:pPr>
        <w:spacing w:line="360" w:lineRule="auto"/>
        <w:ind w:left="567" w:right="567"/>
        <w:jc w:val="both"/>
        <w:rPr>
          <w:rFonts w:ascii="Palatino Linotype" w:eastAsia="Palatino Linotype" w:hAnsi="Palatino Linotype" w:cs="Palatino Linotype"/>
          <w:i/>
        </w:rPr>
      </w:pPr>
      <w:r w:rsidRPr="005502CE">
        <w:rPr>
          <w:rFonts w:ascii="Palatino Linotype" w:eastAsia="Palatino Linotype" w:hAnsi="Palatino Linotype" w:cs="Palatino Linotype"/>
          <w:i/>
        </w:rPr>
        <w:lastRenderedPageBreak/>
        <w:t>Que se trate de información registrada en cualquier soporte documental, que en ejercicio de las atribuciones conferidas, sea administrada por los Sujetos Obligados, y</w:t>
      </w:r>
    </w:p>
    <w:p w14:paraId="0BB8C4AA" w14:textId="77777777" w:rsidR="002B3B6A" w:rsidRPr="005502CE" w:rsidRDefault="002B3B6A" w:rsidP="00DB72D0">
      <w:pPr>
        <w:spacing w:line="360" w:lineRule="auto"/>
        <w:ind w:left="567" w:right="567"/>
        <w:jc w:val="both"/>
        <w:rPr>
          <w:rFonts w:ascii="Palatino Linotype" w:eastAsia="Palatino Linotype" w:hAnsi="Palatino Linotype" w:cs="Palatino Linotype"/>
        </w:rPr>
      </w:pPr>
      <w:r w:rsidRPr="005502CE">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14:paraId="79C73F38" w14:textId="6351BF28" w:rsidR="002B3B6A" w:rsidRPr="005502CE" w:rsidRDefault="002B3B6A" w:rsidP="00DB72D0">
      <w:pPr>
        <w:pStyle w:val="Prrafodelista"/>
        <w:numPr>
          <w:ilvl w:val="0"/>
          <w:numId w:val="2"/>
        </w:numPr>
        <w:tabs>
          <w:tab w:val="left" w:pos="426"/>
        </w:tabs>
        <w:spacing w:line="360" w:lineRule="auto"/>
        <w:ind w:left="0" w:right="51" w:firstLine="0"/>
        <w:jc w:val="both"/>
        <w:rPr>
          <w:rFonts w:ascii="Palatino Linotype" w:eastAsiaTheme="minorEastAsia" w:hAnsi="Palatino Linotype" w:cstheme="minorBidi"/>
          <w:color w:val="000000" w:themeColor="text1"/>
          <w:sz w:val="24"/>
        </w:rPr>
      </w:pPr>
      <w:r w:rsidRPr="005502CE">
        <w:rPr>
          <w:rFonts w:ascii="Palatino Linotype" w:eastAsiaTheme="minorEastAsia" w:hAnsi="Palatino Linotype" w:cstheme="minorBidi"/>
          <w:sz w:val="24"/>
        </w:rPr>
        <w:t xml:space="preserve">El </w:t>
      </w:r>
      <w:r w:rsidRPr="005502CE">
        <w:rPr>
          <w:rFonts w:ascii="Palatino Linotype" w:eastAsia="MS Mincho" w:hAnsi="Palatino Linotype"/>
          <w:color w:val="000000"/>
          <w:sz w:val="24"/>
        </w:rPr>
        <w:t>derecho de acceso a la información encuentra su materia elemental en los documentos, y la Ley de Transparencia local nos brinda el siguiente concepto</w:t>
      </w:r>
      <w:r w:rsidRPr="005502CE">
        <w:rPr>
          <w:rFonts w:ascii="Palatino Linotype" w:hAnsi="Palatino Linotype"/>
          <w:sz w:val="24"/>
          <w:vertAlign w:val="superscript"/>
        </w:rPr>
        <w:footnoteReference w:id="2"/>
      </w:r>
      <w:r w:rsidRPr="005502CE">
        <w:rPr>
          <w:rFonts w:ascii="Palatino Linotype" w:eastAsia="MS Mincho" w:hAnsi="Palatino Linotype"/>
          <w:color w:val="000000"/>
          <w:sz w:val="24"/>
        </w:rPr>
        <w:t>, para darnos un mejor panorama:</w:t>
      </w:r>
    </w:p>
    <w:p w14:paraId="6BD136D6"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5431945F" w14:textId="77777777" w:rsidR="002B3B6A" w:rsidRPr="005502CE" w:rsidRDefault="002B3B6A" w:rsidP="00DB72D0">
      <w:pPr>
        <w:spacing w:line="360" w:lineRule="auto"/>
        <w:ind w:left="567" w:right="567"/>
        <w:jc w:val="both"/>
        <w:rPr>
          <w:rFonts w:ascii="Palatino Linotype" w:eastAsia="Palatino Linotype" w:hAnsi="Palatino Linotype" w:cs="Palatino Linotype"/>
          <w:iCs/>
        </w:rPr>
      </w:pPr>
      <w:r w:rsidRPr="005502CE">
        <w:rPr>
          <w:rFonts w:ascii="Palatino Linotype" w:eastAsia="Palatino Linotype" w:hAnsi="Palatino Linotype" w:cs="Palatino Linotype"/>
          <w:b/>
          <w:i/>
        </w:rPr>
        <w:t xml:space="preserve">“XI. Documento: </w:t>
      </w:r>
      <w:r w:rsidRPr="005502CE">
        <w:rPr>
          <w:rFonts w:ascii="Palatino Linotype" w:eastAsia="Palatino Linotype" w:hAnsi="Palatino Linotype" w:cs="Palatino Linotype"/>
          <w:b/>
          <w:bCs/>
          <w:i/>
        </w:rPr>
        <w:t>Los</w:t>
      </w:r>
      <w:r w:rsidRPr="005502CE">
        <w:rPr>
          <w:rFonts w:ascii="Palatino Linotype" w:eastAsia="Palatino Linotype" w:hAnsi="Palatino Linotype" w:cs="Palatino Linotype"/>
          <w:i/>
        </w:rPr>
        <w:t xml:space="preserve"> expedientes, </w:t>
      </w:r>
      <w:r w:rsidRPr="005502CE">
        <w:rPr>
          <w:rFonts w:ascii="Palatino Linotype" w:eastAsia="Palatino Linotype" w:hAnsi="Palatino Linotype" w:cs="Palatino Linotype"/>
          <w:b/>
          <w:bCs/>
          <w:i/>
        </w:rPr>
        <w:t>reportes</w:t>
      </w:r>
      <w:r w:rsidRPr="005502CE">
        <w:rPr>
          <w:rFonts w:ascii="Palatino Linotype" w:eastAsia="Palatino Linotype" w:hAnsi="Palatino Linotype" w:cs="Palatino Linotype"/>
          <w:i/>
        </w:rPr>
        <w:t xml:space="preserve">, estudios, actas, resoluciones, </w:t>
      </w:r>
      <w:r w:rsidRPr="005502CE">
        <w:rPr>
          <w:rFonts w:ascii="Palatino Linotype" w:eastAsia="Palatino Linotype" w:hAnsi="Palatino Linotype" w:cs="Palatino Linotype"/>
          <w:b/>
          <w:bCs/>
          <w:i/>
        </w:rPr>
        <w:t>oficios</w:t>
      </w:r>
      <w:r w:rsidRPr="005502CE">
        <w:rPr>
          <w:rFonts w:ascii="Palatino Linotype" w:eastAsia="Palatino Linotype" w:hAnsi="Palatino Linotype" w:cs="Palatino Linotype"/>
          <w:i/>
        </w:rPr>
        <w:t xml:space="preserve">, correspondencia, acuerdos, directivas, directrices, circulares, contratos, convenios, instructivos, </w:t>
      </w:r>
      <w:r w:rsidRPr="005502CE">
        <w:rPr>
          <w:rFonts w:ascii="Palatino Linotype" w:eastAsia="Palatino Linotype" w:hAnsi="Palatino Linotype" w:cs="Palatino Linotype"/>
          <w:b/>
          <w:bCs/>
          <w:i/>
        </w:rPr>
        <w:t>notas</w:t>
      </w:r>
      <w:r w:rsidRPr="005502CE">
        <w:rPr>
          <w:rFonts w:ascii="Palatino Linotype" w:eastAsia="Palatino Linotype" w:hAnsi="Palatino Linotype" w:cs="Palatino Linotype"/>
          <w:i/>
        </w:rPr>
        <w:t xml:space="preserve">, memorandos, estadísticas o bien, cualquier otro registro </w:t>
      </w:r>
      <w:r w:rsidRPr="005502CE">
        <w:rPr>
          <w:rFonts w:ascii="Palatino Linotype" w:eastAsia="Palatino Linotype" w:hAnsi="Palatino Linotype" w:cs="Palatino Linotype"/>
          <w:b/>
          <w:bCs/>
          <w:i/>
        </w:rPr>
        <w:t>que documente el ejercicio de las facultades, funciones y competencias de los</w:t>
      </w:r>
      <w:r w:rsidRPr="005502CE">
        <w:rPr>
          <w:rFonts w:ascii="Palatino Linotype" w:eastAsia="Palatino Linotype" w:hAnsi="Palatino Linotype" w:cs="Palatino Linotype"/>
          <w:i/>
        </w:rPr>
        <w:t xml:space="preserve"> sujetos obligados, sus </w:t>
      </w:r>
      <w:r w:rsidRPr="005502CE">
        <w:rPr>
          <w:rFonts w:ascii="Palatino Linotype" w:eastAsia="Palatino Linotype" w:hAnsi="Palatino Linotype" w:cs="Palatino Linotype"/>
          <w:b/>
          <w:bCs/>
          <w:i/>
        </w:rPr>
        <w:t>servidores públicos</w:t>
      </w:r>
      <w:r w:rsidRPr="005502CE">
        <w:rPr>
          <w:rFonts w:ascii="Palatino Linotype" w:eastAsia="Palatino Linotype" w:hAnsi="Palatino Linotype" w:cs="Palatino Linotype"/>
          <w:i/>
        </w:rPr>
        <w:t xml:space="preserve"> e integrantes, </w:t>
      </w:r>
      <w:r w:rsidRPr="005502CE">
        <w:rPr>
          <w:rFonts w:ascii="Palatino Linotype" w:eastAsia="Palatino Linotype" w:hAnsi="Palatino Linotype" w:cs="Palatino Linotype"/>
          <w:b/>
          <w:bCs/>
          <w:i/>
        </w:rPr>
        <w:t>sin importar su fuente o fecha de elaboración</w:t>
      </w:r>
      <w:r w:rsidRPr="005502CE">
        <w:rPr>
          <w:rFonts w:ascii="Palatino Linotype" w:eastAsia="Palatino Linotype" w:hAnsi="Palatino Linotype" w:cs="Palatino Linotype"/>
          <w:i/>
        </w:rPr>
        <w:t xml:space="preserve">. Los documentos </w:t>
      </w:r>
      <w:r w:rsidRPr="005502CE">
        <w:rPr>
          <w:rFonts w:ascii="Palatino Linotype" w:eastAsia="Palatino Linotype" w:hAnsi="Palatino Linotype" w:cs="Palatino Linotype"/>
          <w:b/>
          <w:bCs/>
          <w:i/>
        </w:rPr>
        <w:t>podrán estar en cualquier medio, sea escrito, impreso</w:t>
      </w:r>
      <w:r w:rsidRPr="005502CE">
        <w:rPr>
          <w:rFonts w:ascii="Palatino Linotype" w:eastAsia="Palatino Linotype" w:hAnsi="Palatino Linotype" w:cs="Palatino Linotype"/>
          <w:i/>
        </w:rPr>
        <w:t>,  sonoro, visual, electrónico, informático u holográfico;”</w:t>
      </w:r>
    </w:p>
    <w:p w14:paraId="0D15D842" w14:textId="77777777" w:rsidR="002B3B6A" w:rsidRPr="005502CE" w:rsidRDefault="002B3B6A" w:rsidP="00DB72D0">
      <w:pPr>
        <w:spacing w:line="360" w:lineRule="auto"/>
        <w:ind w:left="567" w:right="567"/>
        <w:jc w:val="both"/>
        <w:rPr>
          <w:rFonts w:ascii="Palatino Linotype" w:eastAsia="Palatino Linotype" w:hAnsi="Palatino Linotype" w:cs="Palatino Linotype"/>
          <w:iCs/>
        </w:rPr>
      </w:pPr>
      <w:r w:rsidRPr="005502CE">
        <w:rPr>
          <w:rFonts w:ascii="Palatino Linotype" w:eastAsia="Palatino Linotype" w:hAnsi="Palatino Linotype" w:cs="Palatino Linotype"/>
          <w:iCs/>
        </w:rPr>
        <w:t>(Énfasis añadido)</w:t>
      </w:r>
    </w:p>
    <w:p w14:paraId="1A1603FE"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59A3DA99"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rPr>
        <w:t xml:space="preserve">Correlativo </w:t>
      </w:r>
      <w:r w:rsidRPr="005502CE">
        <w:rPr>
          <w:rFonts w:ascii="Palatino Linotype" w:eastAsia="MS Mincho" w:hAnsi="Palatino Linotype"/>
          <w:color w:val="000000"/>
        </w:rPr>
        <w:t>a lo anterior, debemos tomar en cuenta los artículos 4 y 12, de la Ley de Transparencia y Acceso a la Información Pública del Estado de México y Municipios, los cuales establecen lo siguiente:</w:t>
      </w:r>
    </w:p>
    <w:p w14:paraId="7E0609AD"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48AE39D8" w14:textId="77777777" w:rsidR="002B3B6A" w:rsidRPr="005502CE" w:rsidRDefault="002B3B6A" w:rsidP="00DB72D0">
      <w:pPr>
        <w:spacing w:line="360" w:lineRule="auto"/>
        <w:ind w:left="567" w:right="567"/>
        <w:jc w:val="both"/>
        <w:rPr>
          <w:rFonts w:ascii="Palatino Linotype" w:eastAsia="Palatino Linotype" w:hAnsi="Palatino Linotype" w:cs="Palatino Linotype"/>
          <w:i/>
        </w:rPr>
      </w:pPr>
      <w:r w:rsidRPr="005502CE">
        <w:rPr>
          <w:rFonts w:ascii="Palatino Linotype" w:eastAsia="Palatino Linotype" w:hAnsi="Palatino Linotype" w:cs="Palatino Linotype"/>
          <w:b/>
          <w:i/>
        </w:rPr>
        <w:t xml:space="preserve">“Artículo 4. </w:t>
      </w:r>
      <w:r w:rsidRPr="005502CE">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14:paraId="5EEDE105" w14:textId="77777777" w:rsidR="002B3B6A" w:rsidRPr="005502CE" w:rsidRDefault="002B3B6A" w:rsidP="00DB72D0">
      <w:pPr>
        <w:spacing w:line="360" w:lineRule="auto"/>
        <w:ind w:left="567" w:right="567"/>
        <w:jc w:val="both"/>
        <w:rPr>
          <w:rFonts w:ascii="Palatino Linotype" w:eastAsia="Palatino Linotype" w:hAnsi="Palatino Linotype" w:cs="Palatino Linotype"/>
          <w:i/>
        </w:rPr>
      </w:pPr>
      <w:r w:rsidRPr="005502CE">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5502CE">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DE5694" w14:textId="77777777" w:rsidR="002B3B6A" w:rsidRPr="005502CE" w:rsidRDefault="002B3B6A" w:rsidP="00DB72D0">
      <w:pPr>
        <w:spacing w:line="360" w:lineRule="auto"/>
        <w:ind w:left="567" w:right="567"/>
        <w:jc w:val="both"/>
        <w:rPr>
          <w:rFonts w:ascii="Palatino Linotype" w:eastAsia="Palatino Linotype" w:hAnsi="Palatino Linotype" w:cs="Palatino Linotype"/>
          <w:b/>
          <w:i/>
        </w:rPr>
      </w:pPr>
      <w:r w:rsidRPr="005502CE">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
    <w:p w14:paraId="7AAC5CD4" w14:textId="77777777" w:rsidR="002B3B6A" w:rsidRPr="005502CE" w:rsidRDefault="002B3B6A" w:rsidP="00DB72D0">
      <w:pPr>
        <w:spacing w:line="360" w:lineRule="auto"/>
        <w:ind w:right="567"/>
        <w:jc w:val="both"/>
        <w:rPr>
          <w:rFonts w:ascii="Palatino Linotype" w:eastAsia="Palatino Linotype" w:hAnsi="Palatino Linotype" w:cs="Palatino Linotype"/>
          <w:i/>
          <w:color w:val="000000"/>
        </w:rPr>
      </w:pPr>
    </w:p>
    <w:p w14:paraId="417234E4" w14:textId="77777777" w:rsidR="002B3B6A" w:rsidRPr="005502CE" w:rsidRDefault="002B3B6A" w:rsidP="00DB72D0">
      <w:pPr>
        <w:spacing w:line="360" w:lineRule="auto"/>
        <w:ind w:left="567" w:right="567"/>
        <w:jc w:val="both"/>
        <w:rPr>
          <w:rFonts w:ascii="Palatino Linotype" w:eastAsia="Palatino Linotype" w:hAnsi="Palatino Linotype" w:cs="Palatino Linotype"/>
          <w:i/>
        </w:rPr>
      </w:pPr>
      <w:r w:rsidRPr="005502CE">
        <w:rPr>
          <w:rFonts w:ascii="Palatino Linotype" w:eastAsia="Palatino Linotype" w:hAnsi="Palatino Linotype" w:cs="Palatino Linotype"/>
          <w:b/>
          <w:i/>
        </w:rPr>
        <w:t>Artículo 12. Quienes generen, recopilen, administren, manejen, procesen, archiven o conserven información pública serán responsables de la misma en los términos de las disposiciones jurídicas aplicables</w:t>
      </w:r>
      <w:r w:rsidRPr="005502CE">
        <w:rPr>
          <w:rFonts w:ascii="Palatino Linotype" w:eastAsia="Palatino Linotype" w:hAnsi="Palatino Linotype" w:cs="Palatino Linotype"/>
          <w:i/>
        </w:rPr>
        <w:t xml:space="preserve">. </w:t>
      </w:r>
    </w:p>
    <w:p w14:paraId="5563DCAD" w14:textId="77777777" w:rsidR="002B3B6A" w:rsidRPr="005502CE" w:rsidRDefault="002B3B6A" w:rsidP="00DB72D0">
      <w:pPr>
        <w:spacing w:line="360" w:lineRule="auto"/>
        <w:ind w:left="567" w:right="567"/>
        <w:jc w:val="both"/>
        <w:rPr>
          <w:rFonts w:ascii="Palatino Linotype" w:eastAsia="Palatino Linotype" w:hAnsi="Palatino Linotype" w:cs="Palatino Linotype"/>
          <w:i/>
        </w:rPr>
      </w:pPr>
      <w:r w:rsidRPr="005502CE">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5502CE">
        <w:rPr>
          <w:rFonts w:ascii="Palatino Linotype" w:eastAsia="Palatino Linotype" w:hAnsi="Palatino Linotype" w:cs="Palatino Linotype"/>
          <w:i/>
        </w:rPr>
        <w:lastRenderedPageBreak/>
        <w:t>presentarla conforme al interés del solicitante; no estarán obligados a generarla, resumirla, efectuar cálculos o practicar investigaciones.”</w:t>
      </w:r>
    </w:p>
    <w:p w14:paraId="7315CE7B" w14:textId="77777777" w:rsidR="002B3B6A" w:rsidRPr="005502CE" w:rsidRDefault="002B3B6A" w:rsidP="00DB72D0">
      <w:pPr>
        <w:spacing w:line="360" w:lineRule="auto"/>
        <w:ind w:left="567" w:right="567"/>
        <w:jc w:val="both"/>
        <w:rPr>
          <w:rFonts w:ascii="Palatino Linotype" w:eastAsia="Palatino Linotype" w:hAnsi="Palatino Linotype" w:cs="Palatino Linotype"/>
        </w:rPr>
      </w:pPr>
      <w:r w:rsidRPr="005502CE">
        <w:rPr>
          <w:rFonts w:ascii="Palatino Linotype" w:eastAsia="Palatino Linotype" w:hAnsi="Palatino Linotype" w:cs="Palatino Linotype"/>
        </w:rPr>
        <w:t>(Énfasis añadido)</w:t>
      </w:r>
    </w:p>
    <w:p w14:paraId="269F4BA2"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48253E92"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rPr>
        <w:t xml:space="preserve">Es </w:t>
      </w:r>
      <w:r w:rsidRPr="005502CE">
        <w:rPr>
          <w:rFonts w:ascii="Palatino Linotype" w:eastAsia="MS Mincho" w:hAnsi="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57DE5422"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074E882D"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rPr>
        <w:t xml:space="preserve">Por </w:t>
      </w:r>
      <w:r w:rsidRPr="005502CE">
        <w:rPr>
          <w:rFonts w:ascii="Palatino Linotype" w:eastAsia="MS Mincho" w:hAnsi="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5502CE">
        <w:rPr>
          <w:rFonts w:ascii="Palatino Linotype" w:hAnsi="Palatino Linotype"/>
          <w:vertAlign w:val="superscript"/>
        </w:rPr>
        <w:footnoteReference w:id="3"/>
      </w:r>
      <w:r w:rsidRPr="005502CE">
        <w:rPr>
          <w:rFonts w:ascii="Palatino Linotype" w:eastAsia="MS Mincho" w:hAnsi="Palatino Linotype"/>
          <w:color w:val="000000"/>
        </w:rPr>
        <w:t>.</w:t>
      </w:r>
    </w:p>
    <w:p w14:paraId="6ACAE86F"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0543CC1C"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rPr>
        <w:t xml:space="preserve">En </w:t>
      </w:r>
      <w:r w:rsidRPr="005502CE">
        <w:rPr>
          <w:rFonts w:ascii="Palatino Linotype" w:eastAsia="MS Mincho" w:hAnsi="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502CE">
        <w:rPr>
          <w:rFonts w:ascii="Palatino Linotype" w:hAnsi="Palatino Linotype"/>
          <w:vertAlign w:val="superscript"/>
        </w:rPr>
        <w:footnoteReference w:id="4"/>
      </w:r>
      <w:r w:rsidRPr="005502CE">
        <w:rPr>
          <w:rFonts w:ascii="Palatino Linotype" w:eastAsia="MS Mincho" w:hAnsi="Palatino Linotype"/>
          <w:color w:val="000000"/>
        </w:rPr>
        <w:t xml:space="preserve"> y máxima publicidad; sobre éste último se debe poner mayor énfasis, </w:t>
      </w:r>
      <w:r w:rsidRPr="005502CE">
        <w:rPr>
          <w:rFonts w:ascii="Palatino Linotype" w:eastAsia="MS Mincho" w:hAnsi="Palatino Linotype"/>
          <w:color w:val="000000"/>
        </w:rPr>
        <w:lastRenderedPageBreak/>
        <w:t xml:space="preserve">puesto que establece que </w:t>
      </w:r>
      <w:r w:rsidRPr="005502CE">
        <w:rPr>
          <w:rFonts w:ascii="Palatino Linotype" w:eastAsia="MS Mincho" w:hAnsi="Palatino Linotype"/>
          <w:b/>
          <w:color w:val="000000"/>
          <w:u w:val="single"/>
        </w:rPr>
        <w:t>toda la información en posesión de los Sujetos Obligados será</w:t>
      </w:r>
      <w:r w:rsidRPr="005502CE">
        <w:rPr>
          <w:rFonts w:ascii="Palatino Linotype" w:eastAsia="MS Mincho" w:hAnsi="Palatino Linotype"/>
          <w:color w:val="000000"/>
        </w:rPr>
        <w:t xml:space="preserve"> pública, completa, </w:t>
      </w:r>
      <w:r w:rsidRPr="005502CE">
        <w:rPr>
          <w:rFonts w:ascii="Palatino Linotype" w:eastAsia="MS Mincho" w:hAnsi="Palatino Linotype"/>
          <w:b/>
          <w:color w:val="000000"/>
          <w:u w:val="single"/>
        </w:rPr>
        <w:t>oportuna</w:t>
      </w:r>
      <w:r w:rsidRPr="005502CE">
        <w:rPr>
          <w:rFonts w:ascii="Palatino Linotype" w:eastAsia="MS Mincho" w:hAnsi="Palatino Linotype"/>
          <w:color w:val="000000"/>
        </w:rPr>
        <w:t xml:space="preserve"> y </w:t>
      </w:r>
      <w:r w:rsidRPr="005502CE">
        <w:rPr>
          <w:rFonts w:ascii="Palatino Linotype" w:eastAsia="MS Mincho" w:hAnsi="Palatino Linotype"/>
          <w:b/>
          <w:color w:val="000000"/>
          <w:u w:val="single"/>
        </w:rPr>
        <w:t>accesible</w:t>
      </w:r>
      <w:r w:rsidRPr="005502CE">
        <w:rPr>
          <w:rFonts w:ascii="Palatino Linotype" w:eastAsia="MS Mincho" w:hAnsi="Palatino Linotype"/>
          <w:color w:val="000000"/>
        </w:rPr>
        <w:t xml:space="preserve">, </w:t>
      </w:r>
      <w:r w:rsidRPr="005502CE">
        <w:rPr>
          <w:rFonts w:ascii="Palatino Linotype" w:eastAsia="MS Mincho" w:hAnsi="Palatino Linotype"/>
          <w:b/>
          <w:color w:val="000000"/>
        </w:rPr>
        <w:t>lo que permite que la ciudadanía tenga un amplio acceso sobre lo que es el actuar de las autoridades</w:t>
      </w:r>
      <w:r w:rsidRPr="005502CE">
        <w:rPr>
          <w:rFonts w:ascii="Palatino Linotype" w:eastAsia="MS Mincho" w:hAnsi="Palatino Linotype"/>
          <w:color w:val="000000"/>
        </w:rPr>
        <w:t>.</w:t>
      </w:r>
    </w:p>
    <w:p w14:paraId="14FA034D"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565D4C21"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rPr>
        <w:t xml:space="preserve">Robustece </w:t>
      </w:r>
      <w:r w:rsidRPr="005502CE">
        <w:rPr>
          <w:rFonts w:ascii="Palatino Linotype" w:eastAsia="MS Mincho" w:hAnsi="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543E7FCE"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7CB9D84D" w14:textId="77777777" w:rsidR="002B3B6A" w:rsidRPr="005502CE" w:rsidRDefault="002B3B6A" w:rsidP="00DB72D0">
      <w:pPr>
        <w:tabs>
          <w:tab w:val="left" w:pos="142"/>
          <w:tab w:val="left" w:pos="284"/>
          <w:tab w:val="left" w:pos="426"/>
        </w:tabs>
        <w:spacing w:line="360" w:lineRule="auto"/>
        <w:ind w:left="567" w:right="567"/>
        <w:jc w:val="both"/>
        <w:rPr>
          <w:rFonts w:ascii="Palatino Linotype" w:eastAsia="Palatino Linotype" w:hAnsi="Palatino Linotype" w:cs="Palatino Linotype"/>
          <w:color w:val="000000"/>
        </w:rPr>
      </w:pPr>
      <w:r w:rsidRPr="005502CE">
        <w:rPr>
          <w:rFonts w:ascii="Palatino Linotype" w:eastAsia="Palatino Linotype" w:hAnsi="Palatino Linotype" w:cs="Palatino Linotype"/>
          <w:b/>
          <w:i/>
          <w:color w:val="000000"/>
        </w:rPr>
        <w:t>ACCESO A LA INFORMACIÓN. IMPLICACIÓN DEL PRINCIPIO DE MÁXIMA PUBLICIDAD EN EL DERECHO FUNDAMENTAL RELATIVO.</w:t>
      </w:r>
      <w:r w:rsidRPr="005502CE">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w:t>
      </w:r>
      <w:r w:rsidRPr="005502CE">
        <w:rPr>
          <w:rFonts w:ascii="Palatino Linotype" w:eastAsia="Palatino Linotype" w:hAnsi="Palatino Linotype" w:cs="Palatino Linotype"/>
          <w:i/>
          <w:color w:val="000000"/>
        </w:rPr>
        <w:lastRenderedPageBreak/>
        <w:t>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0ABF358"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5FA323B3"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rPr>
        <w:t xml:space="preserve">Tal </w:t>
      </w:r>
      <w:r w:rsidRPr="005502CE">
        <w:rPr>
          <w:rFonts w:ascii="Palatino Linotype" w:eastAsia="MS Mincho" w:hAnsi="Palatino Linotype"/>
          <w:color w:val="000000"/>
        </w:rPr>
        <w:t xml:space="preserve">y como se ha señalado, </w:t>
      </w:r>
      <w:r w:rsidRPr="005502CE">
        <w:rPr>
          <w:rFonts w:ascii="Palatino Linotype" w:eastAsia="MS Mincho" w:hAnsi="Palatino Linotype"/>
          <w:b/>
          <w:bCs/>
          <w:color w:val="000000"/>
        </w:rPr>
        <w:t>el derecho de acceso a la información se basa en permitir que la ciudadanía conozca de primera mano toda aquella información que se encuentra en posesión de los Sujetos Obligados</w:t>
      </w:r>
      <w:r w:rsidRPr="005502CE">
        <w:rPr>
          <w:rFonts w:ascii="Palatino Linotype" w:eastAsia="MS Mincho" w:hAnsi="Palatino Linotype"/>
          <w:color w:val="000000"/>
        </w:rPr>
        <w:t xml:space="preserve">, ya sea porque la genera, posee o administra; </w:t>
      </w:r>
      <w:r w:rsidRPr="005502CE">
        <w:rPr>
          <w:rFonts w:ascii="Palatino Linotype" w:eastAsia="MS Mincho" w:hAnsi="Palatino Linotype"/>
          <w:b/>
          <w:bCs/>
          <w:color w:val="000000"/>
        </w:rPr>
        <w:t>toda vez que</w:t>
      </w:r>
      <w:r w:rsidRPr="005502CE">
        <w:rPr>
          <w:rFonts w:ascii="Palatino Linotype" w:eastAsia="MS Mincho" w:hAnsi="Palatino Linotype"/>
          <w:color w:val="000000"/>
        </w:rPr>
        <w:t xml:space="preserve">, a través de dicha acción, </w:t>
      </w:r>
      <w:r w:rsidRPr="005502CE">
        <w:rPr>
          <w:rFonts w:ascii="Palatino Linotype" w:eastAsia="MS Mincho" w:hAnsi="Palatino Linotype"/>
          <w:b/>
          <w:color w:val="000000"/>
        </w:rPr>
        <w:t>permite que las personas ejerzan un medio de control sobre las acciones que se están ejerciendo y evaluar su desempeño</w:t>
      </w:r>
      <w:r w:rsidRPr="005502CE">
        <w:rPr>
          <w:rFonts w:ascii="Palatino Linotype" w:eastAsia="MS Mincho" w:hAnsi="Palatino Linotype"/>
          <w:color w:val="000000"/>
        </w:rPr>
        <w:t>.</w:t>
      </w:r>
    </w:p>
    <w:p w14:paraId="109D74BB"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0393DBB1" w14:textId="77777777" w:rsidR="002B3B6A" w:rsidRPr="005502CE" w:rsidRDefault="002B3B6A" w:rsidP="00DB72D0">
      <w:pPr>
        <w:tabs>
          <w:tab w:val="left" w:pos="426"/>
        </w:tabs>
        <w:spacing w:line="360" w:lineRule="auto"/>
        <w:ind w:right="51"/>
        <w:contextualSpacing/>
        <w:jc w:val="both"/>
        <w:outlineLvl w:val="2"/>
        <w:rPr>
          <w:rFonts w:ascii="Palatino Linotype" w:eastAsiaTheme="minorEastAsia" w:hAnsi="Palatino Linotype" w:cstheme="minorBidi"/>
          <w:b/>
          <w:bCs/>
          <w:color w:val="000000" w:themeColor="text1"/>
        </w:rPr>
      </w:pPr>
      <w:r w:rsidRPr="005502CE">
        <w:rPr>
          <w:rFonts w:ascii="Palatino Linotype" w:eastAsiaTheme="minorEastAsia" w:hAnsi="Palatino Linotype" w:cstheme="minorBidi"/>
          <w:b/>
          <w:bCs/>
          <w:color w:val="000000" w:themeColor="text1"/>
        </w:rPr>
        <w:t>De la atención a la solicitud de información.</w:t>
      </w:r>
    </w:p>
    <w:p w14:paraId="5A5FB9CA"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256765D5" w14:textId="509E6A73"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rPr>
        <w:t>Expuesto lo anterior, se advierte que el particular requirió al</w:t>
      </w:r>
      <w:r w:rsidR="007C57E2" w:rsidRPr="005502CE">
        <w:rPr>
          <w:rFonts w:ascii="Palatino Linotype" w:eastAsiaTheme="minorEastAsia" w:hAnsi="Palatino Linotype" w:cstheme="minorBidi"/>
          <w:b/>
          <w:bCs/>
        </w:rPr>
        <w:t xml:space="preserve"> Ayuntamiento de Metepec </w:t>
      </w:r>
      <w:r w:rsidRPr="005502CE">
        <w:rPr>
          <w:rFonts w:ascii="Palatino Linotype" w:eastAsiaTheme="minorEastAsia" w:hAnsi="Palatino Linotype" w:cstheme="minorBidi"/>
        </w:rPr>
        <w:t xml:space="preserve"> lo siguiente</w:t>
      </w:r>
      <w:r w:rsidRPr="005502CE">
        <w:rPr>
          <w:rFonts w:ascii="Palatino Linotype" w:eastAsiaTheme="minorEastAsia" w:hAnsi="Palatino Linotype" w:cs="Arial"/>
          <w:color w:val="000000" w:themeColor="text1"/>
        </w:rPr>
        <w:t>:</w:t>
      </w:r>
    </w:p>
    <w:p w14:paraId="3DAD9741" w14:textId="45B7DE89" w:rsidR="007C57E2" w:rsidRPr="005502CE" w:rsidRDefault="007C57E2" w:rsidP="00DB72D0">
      <w:pPr>
        <w:pStyle w:val="Prrafodelista"/>
        <w:tabs>
          <w:tab w:val="left" w:pos="1134"/>
        </w:tabs>
        <w:spacing w:line="360" w:lineRule="auto"/>
        <w:ind w:right="616"/>
        <w:jc w:val="both"/>
        <w:rPr>
          <w:rFonts w:ascii="Palatino Linotype" w:hAnsi="Palatino Linotype" w:cs="Arial"/>
          <w:i/>
          <w:sz w:val="24"/>
        </w:rPr>
      </w:pPr>
      <w:r w:rsidRPr="005502CE">
        <w:rPr>
          <w:rFonts w:ascii="Palatino Linotype" w:hAnsi="Palatino Linotype" w:cs="Arial"/>
          <w:i/>
          <w:sz w:val="24"/>
        </w:rPr>
        <w:t xml:space="preserve">Soporte documental que dé cuenta </w:t>
      </w:r>
      <w:r w:rsidR="002B3B6A" w:rsidRPr="005502CE">
        <w:rPr>
          <w:rFonts w:ascii="Palatino Linotype" w:hAnsi="Palatino Linotype" w:cs="Arial"/>
          <w:i/>
          <w:sz w:val="24"/>
        </w:rPr>
        <w:t xml:space="preserve"> </w:t>
      </w:r>
      <w:r w:rsidRPr="005502CE">
        <w:rPr>
          <w:rFonts w:ascii="Palatino Linotype" w:hAnsi="Palatino Linotype" w:cs="Arial"/>
          <w:i/>
          <w:sz w:val="24"/>
        </w:rPr>
        <w:t>de todos los proveedores que se hayan inscrito al padrón de proveedores durante las siguientes semanas del presente año;</w:t>
      </w:r>
    </w:p>
    <w:p w14:paraId="57D3E898" w14:textId="6B1211F7" w:rsidR="007C57E2" w:rsidRPr="005502CE" w:rsidRDefault="007C57E2" w:rsidP="00DB72D0">
      <w:pPr>
        <w:pStyle w:val="Prrafodelista"/>
        <w:numPr>
          <w:ilvl w:val="0"/>
          <w:numId w:val="33"/>
        </w:numPr>
        <w:tabs>
          <w:tab w:val="left" w:pos="1134"/>
        </w:tabs>
        <w:spacing w:line="360" w:lineRule="auto"/>
        <w:ind w:left="1134" w:right="616" w:firstLine="0"/>
        <w:jc w:val="both"/>
        <w:rPr>
          <w:rFonts w:ascii="Palatino Linotype" w:hAnsi="Palatino Linotype" w:cs="Arial"/>
          <w:i/>
          <w:sz w:val="24"/>
        </w:rPr>
      </w:pPr>
      <w:r w:rsidRPr="005502CE">
        <w:rPr>
          <w:rFonts w:ascii="Palatino Linotype" w:hAnsi="Palatino Linotype" w:cs="Arial"/>
          <w:i/>
          <w:sz w:val="24"/>
        </w:rPr>
        <w:lastRenderedPageBreak/>
        <w:t xml:space="preserve">Segunda semana de enero </w:t>
      </w:r>
    </w:p>
    <w:p w14:paraId="7D90F276" w14:textId="1C502FCA" w:rsidR="007C57E2" w:rsidRPr="005502CE" w:rsidRDefault="007C57E2" w:rsidP="00DB72D0">
      <w:pPr>
        <w:pStyle w:val="Prrafodelista"/>
        <w:numPr>
          <w:ilvl w:val="0"/>
          <w:numId w:val="33"/>
        </w:numPr>
        <w:tabs>
          <w:tab w:val="left" w:pos="1134"/>
        </w:tabs>
        <w:spacing w:line="360" w:lineRule="auto"/>
        <w:ind w:left="1134" w:right="616" w:firstLine="0"/>
        <w:jc w:val="both"/>
        <w:rPr>
          <w:rFonts w:ascii="Palatino Linotype" w:hAnsi="Palatino Linotype" w:cs="Arial"/>
          <w:i/>
          <w:sz w:val="24"/>
        </w:rPr>
      </w:pPr>
      <w:r w:rsidRPr="005502CE">
        <w:rPr>
          <w:rFonts w:ascii="Palatino Linotype" w:hAnsi="Palatino Linotype" w:cs="Arial"/>
          <w:i/>
          <w:sz w:val="24"/>
        </w:rPr>
        <w:t>Tercera semana de enero</w:t>
      </w:r>
    </w:p>
    <w:p w14:paraId="34863947" w14:textId="01BB2FFE" w:rsidR="007C57E2" w:rsidRPr="005502CE" w:rsidRDefault="007C57E2" w:rsidP="00DB72D0">
      <w:pPr>
        <w:pStyle w:val="Prrafodelista"/>
        <w:numPr>
          <w:ilvl w:val="0"/>
          <w:numId w:val="33"/>
        </w:numPr>
        <w:tabs>
          <w:tab w:val="left" w:pos="1134"/>
        </w:tabs>
        <w:spacing w:line="360" w:lineRule="auto"/>
        <w:ind w:left="1134" w:right="616" w:firstLine="0"/>
        <w:jc w:val="both"/>
        <w:rPr>
          <w:rFonts w:ascii="Palatino Linotype" w:hAnsi="Palatino Linotype" w:cs="Arial"/>
          <w:i/>
          <w:sz w:val="24"/>
        </w:rPr>
      </w:pPr>
      <w:r w:rsidRPr="005502CE">
        <w:rPr>
          <w:rFonts w:ascii="Palatino Linotype" w:hAnsi="Palatino Linotype" w:cs="Arial"/>
          <w:i/>
          <w:sz w:val="24"/>
        </w:rPr>
        <w:t>Cuarta semana de enero</w:t>
      </w:r>
    </w:p>
    <w:p w14:paraId="0AD0A79F" w14:textId="47B0F794" w:rsidR="007C57E2" w:rsidRPr="005502CE" w:rsidRDefault="007C57E2" w:rsidP="00DB72D0">
      <w:pPr>
        <w:pStyle w:val="Prrafodelista"/>
        <w:numPr>
          <w:ilvl w:val="0"/>
          <w:numId w:val="33"/>
        </w:numPr>
        <w:tabs>
          <w:tab w:val="left" w:pos="1134"/>
        </w:tabs>
        <w:spacing w:line="360" w:lineRule="auto"/>
        <w:ind w:left="1134" w:right="616" w:firstLine="0"/>
        <w:jc w:val="both"/>
        <w:rPr>
          <w:rFonts w:ascii="Palatino Linotype" w:hAnsi="Palatino Linotype" w:cs="Arial"/>
          <w:i/>
          <w:sz w:val="24"/>
        </w:rPr>
      </w:pPr>
      <w:r w:rsidRPr="005502CE">
        <w:rPr>
          <w:rFonts w:ascii="Palatino Linotype" w:hAnsi="Palatino Linotype" w:cs="Arial"/>
          <w:i/>
          <w:sz w:val="24"/>
        </w:rPr>
        <w:t>Primera semana de febrero</w:t>
      </w:r>
    </w:p>
    <w:p w14:paraId="26289F0D" w14:textId="2506673C" w:rsidR="007C57E2" w:rsidRPr="005502CE" w:rsidRDefault="007C57E2" w:rsidP="00DB72D0">
      <w:pPr>
        <w:pStyle w:val="Prrafodelista"/>
        <w:numPr>
          <w:ilvl w:val="0"/>
          <w:numId w:val="33"/>
        </w:numPr>
        <w:tabs>
          <w:tab w:val="left" w:pos="1134"/>
        </w:tabs>
        <w:spacing w:line="360" w:lineRule="auto"/>
        <w:ind w:left="1134" w:right="616" w:firstLine="0"/>
        <w:jc w:val="both"/>
        <w:rPr>
          <w:rFonts w:ascii="Palatino Linotype" w:hAnsi="Palatino Linotype" w:cs="Arial"/>
          <w:i/>
          <w:sz w:val="24"/>
        </w:rPr>
      </w:pPr>
      <w:r w:rsidRPr="005502CE">
        <w:rPr>
          <w:rFonts w:ascii="Palatino Linotype" w:hAnsi="Palatino Linotype" w:cs="Arial"/>
          <w:i/>
          <w:sz w:val="24"/>
        </w:rPr>
        <w:t>Segunda semana de febrero</w:t>
      </w:r>
    </w:p>
    <w:p w14:paraId="62572FF0" w14:textId="54AE7D48" w:rsidR="007C57E2" w:rsidRPr="005502CE" w:rsidRDefault="007C57E2" w:rsidP="00DB72D0">
      <w:pPr>
        <w:pStyle w:val="Prrafodelista"/>
        <w:numPr>
          <w:ilvl w:val="0"/>
          <w:numId w:val="33"/>
        </w:numPr>
        <w:tabs>
          <w:tab w:val="left" w:pos="1134"/>
        </w:tabs>
        <w:spacing w:line="360" w:lineRule="auto"/>
        <w:ind w:left="1134" w:right="616" w:firstLine="0"/>
        <w:jc w:val="both"/>
        <w:rPr>
          <w:rFonts w:ascii="Palatino Linotype" w:hAnsi="Palatino Linotype" w:cs="Arial"/>
          <w:i/>
          <w:sz w:val="24"/>
        </w:rPr>
      </w:pPr>
      <w:r w:rsidRPr="005502CE">
        <w:rPr>
          <w:rFonts w:ascii="Palatino Linotype" w:hAnsi="Palatino Linotype" w:cs="Arial"/>
          <w:i/>
          <w:sz w:val="24"/>
        </w:rPr>
        <w:t>Tercera semana de febrero</w:t>
      </w:r>
    </w:p>
    <w:p w14:paraId="6907085D" w14:textId="5C7771BF" w:rsidR="002B3B6A" w:rsidRPr="005502CE" w:rsidRDefault="007C57E2" w:rsidP="00DB72D0">
      <w:pPr>
        <w:pStyle w:val="Prrafodelista"/>
        <w:numPr>
          <w:ilvl w:val="0"/>
          <w:numId w:val="33"/>
        </w:numPr>
        <w:tabs>
          <w:tab w:val="left" w:pos="1134"/>
        </w:tabs>
        <w:spacing w:line="360" w:lineRule="auto"/>
        <w:ind w:left="1134" w:right="616" w:firstLine="0"/>
        <w:jc w:val="both"/>
        <w:rPr>
          <w:rFonts w:ascii="Palatino Linotype" w:hAnsi="Palatino Linotype" w:cs="Arial"/>
          <w:i/>
          <w:sz w:val="24"/>
        </w:rPr>
      </w:pPr>
      <w:r w:rsidRPr="005502CE">
        <w:rPr>
          <w:rFonts w:ascii="Palatino Linotype" w:hAnsi="Palatino Linotype" w:cs="Arial"/>
          <w:i/>
          <w:sz w:val="24"/>
        </w:rPr>
        <w:t>Cuarta semana de febrero</w:t>
      </w:r>
    </w:p>
    <w:p w14:paraId="799B78D5" w14:textId="42BBC4B9" w:rsidR="007C57E2" w:rsidRPr="005502CE" w:rsidRDefault="007C57E2" w:rsidP="00DB72D0">
      <w:pPr>
        <w:pStyle w:val="Prrafodelista"/>
        <w:numPr>
          <w:ilvl w:val="0"/>
          <w:numId w:val="33"/>
        </w:numPr>
        <w:tabs>
          <w:tab w:val="left" w:pos="1134"/>
        </w:tabs>
        <w:spacing w:line="360" w:lineRule="auto"/>
        <w:ind w:left="1134" w:right="616" w:firstLine="0"/>
        <w:jc w:val="both"/>
        <w:rPr>
          <w:rFonts w:ascii="Palatino Linotype" w:hAnsi="Palatino Linotype" w:cs="Arial"/>
          <w:i/>
          <w:sz w:val="24"/>
        </w:rPr>
      </w:pPr>
      <w:r w:rsidRPr="005502CE">
        <w:rPr>
          <w:rFonts w:ascii="Palatino Linotype" w:hAnsi="Palatino Linotype" w:cs="Arial"/>
          <w:i/>
          <w:sz w:val="24"/>
        </w:rPr>
        <w:t>Primera semana de marzo</w:t>
      </w:r>
    </w:p>
    <w:p w14:paraId="4DD8B3F2" w14:textId="24B21119" w:rsidR="002B3B6A" w:rsidRPr="005502CE" w:rsidRDefault="002B3B6A" w:rsidP="00DB72D0">
      <w:pPr>
        <w:tabs>
          <w:tab w:val="left" w:pos="1134"/>
        </w:tabs>
        <w:spacing w:line="360" w:lineRule="auto"/>
        <w:ind w:left="1854" w:right="616"/>
        <w:jc w:val="both"/>
        <w:rPr>
          <w:rFonts w:ascii="Palatino Linotype" w:hAnsi="Palatino Linotype" w:cs="Arial"/>
          <w:i/>
        </w:rPr>
      </w:pPr>
    </w:p>
    <w:p w14:paraId="0958CD54" w14:textId="654621B0" w:rsidR="009B39C9" w:rsidRPr="005502CE" w:rsidRDefault="007C57E2" w:rsidP="00DB72D0">
      <w:pPr>
        <w:numPr>
          <w:ilvl w:val="0"/>
          <w:numId w:val="2"/>
        </w:numPr>
        <w:spacing w:line="360" w:lineRule="auto"/>
        <w:ind w:left="0" w:firstLine="0"/>
        <w:contextualSpacing/>
        <w:jc w:val="both"/>
        <w:rPr>
          <w:rFonts w:ascii="Palatino Linotype" w:eastAsiaTheme="minorEastAsia" w:hAnsi="Palatino Linotype" w:cstheme="minorBidi"/>
          <w:i/>
          <w:color w:val="000000" w:themeColor="text1"/>
        </w:rPr>
      </w:pPr>
      <w:r w:rsidRPr="005502CE">
        <w:rPr>
          <w:rFonts w:ascii="Palatino Linotype" w:eastAsiaTheme="minorEastAsia" w:hAnsi="Palatino Linotype" w:cstheme="minorBidi"/>
          <w:color w:val="000000" w:themeColor="text1"/>
        </w:rPr>
        <w:t xml:space="preserve">El </w:t>
      </w:r>
      <w:r w:rsidRPr="005502CE">
        <w:rPr>
          <w:rFonts w:ascii="Palatino Linotype" w:eastAsiaTheme="minorEastAsia" w:hAnsi="Palatino Linotype" w:cstheme="minorBidi"/>
          <w:b/>
          <w:color w:val="000000" w:themeColor="text1"/>
        </w:rPr>
        <w:t>SUJETO OBLIGADO</w:t>
      </w:r>
      <w:r w:rsidRPr="005502CE">
        <w:rPr>
          <w:rFonts w:ascii="Palatino Linotype" w:eastAsiaTheme="minorEastAsia" w:hAnsi="Palatino Linotype" w:cstheme="minorBidi"/>
          <w:color w:val="000000" w:themeColor="text1"/>
        </w:rPr>
        <w:t xml:space="preserve"> mediante respuesta </w:t>
      </w:r>
      <w:r w:rsidR="009B39C9" w:rsidRPr="005502CE">
        <w:rPr>
          <w:rFonts w:ascii="Palatino Linotype" w:eastAsiaTheme="minorEastAsia" w:hAnsi="Palatino Linotype" w:cstheme="minorBidi"/>
          <w:color w:val="000000" w:themeColor="text1"/>
        </w:rPr>
        <w:t xml:space="preserve">anexo en todas las solicitudes ya referidas, la liga electrónica </w:t>
      </w:r>
      <w:hyperlink r:id="rId9" w:history="1">
        <w:r w:rsidR="009B39C9" w:rsidRPr="005502CE">
          <w:rPr>
            <w:rStyle w:val="Hipervnculo"/>
            <w:rFonts w:ascii="Palatino Linotype" w:eastAsiaTheme="minorEastAsia" w:hAnsi="Palatino Linotype" w:cstheme="minorBidi"/>
          </w:rPr>
          <w:t>https://www.ipomex.org.mx/ipo3/lgt/indice/MEPEC.web</w:t>
        </w:r>
      </w:hyperlink>
      <w:r w:rsidR="009B39C9" w:rsidRPr="005502CE">
        <w:rPr>
          <w:rFonts w:ascii="Palatino Linotype" w:eastAsiaTheme="minorEastAsia" w:hAnsi="Palatino Linotype" w:cstheme="minorBidi"/>
          <w:color w:val="000000" w:themeColor="text1"/>
        </w:rPr>
        <w:t xml:space="preserve"> la cual re direcciona al portal de </w:t>
      </w:r>
      <w:r w:rsidR="009B39C9" w:rsidRPr="005502CE">
        <w:rPr>
          <w:rFonts w:ascii="Palatino Linotype" w:eastAsiaTheme="minorEastAsia" w:hAnsi="Palatino Linotype" w:cstheme="minorBidi"/>
          <w:b/>
          <w:color w:val="000000" w:themeColor="text1"/>
        </w:rPr>
        <w:t>ipomex</w:t>
      </w:r>
      <w:r w:rsidR="009B39C9" w:rsidRPr="005502CE">
        <w:rPr>
          <w:rFonts w:ascii="Palatino Linotype" w:eastAsiaTheme="minorEastAsia" w:hAnsi="Palatino Linotype" w:cstheme="minorBidi"/>
          <w:color w:val="000000" w:themeColor="text1"/>
        </w:rPr>
        <w:t>, sírvase de referencia lo siguiente:</w:t>
      </w:r>
    </w:p>
    <w:p w14:paraId="6FF6F50A" w14:textId="15FDB3D0" w:rsidR="009B39C9" w:rsidRPr="005502CE" w:rsidRDefault="009B39C9" w:rsidP="00DB72D0">
      <w:pPr>
        <w:spacing w:line="360" w:lineRule="auto"/>
        <w:contextualSpacing/>
        <w:jc w:val="both"/>
        <w:rPr>
          <w:rFonts w:ascii="Palatino Linotype" w:eastAsiaTheme="minorEastAsia" w:hAnsi="Palatino Linotype" w:cstheme="minorBidi"/>
          <w:i/>
          <w:color w:val="000000" w:themeColor="text1"/>
        </w:rPr>
      </w:pPr>
      <w:r w:rsidRPr="005502CE">
        <w:rPr>
          <w:rFonts w:ascii="Palatino Linotype" w:hAnsi="Palatino Linotype"/>
          <w:noProof/>
        </w:rPr>
        <w:drawing>
          <wp:inline distT="0" distB="0" distL="0" distR="0" wp14:anchorId="40E7F7B9" wp14:editId="5E478EB2">
            <wp:extent cx="5742940" cy="3048000"/>
            <wp:effectExtent l="76200" t="38100" r="67310"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5605"/>
                    <a:stretch/>
                  </pic:blipFill>
                  <pic:spPr bwMode="auto">
                    <a:xfrm>
                      <a:off x="0" y="0"/>
                      <a:ext cx="5746090" cy="3049672"/>
                    </a:xfrm>
                    <a:prstGeom prst="rect">
                      <a:avLst/>
                    </a:prstGeom>
                    <a:ln>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4E875712" w14:textId="77777777" w:rsidR="009B39C9" w:rsidRPr="005502CE" w:rsidRDefault="009B39C9" w:rsidP="00DB72D0">
      <w:pPr>
        <w:spacing w:line="360" w:lineRule="auto"/>
        <w:contextualSpacing/>
        <w:jc w:val="both"/>
        <w:rPr>
          <w:rFonts w:ascii="Palatino Linotype" w:eastAsiaTheme="minorEastAsia" w:hAnsi="Palatino Linotype" w:cstheme="minorBidi"/>
          <w:i/>
          <w:color w:val="000000" w:themeColor="text1"/>
        </w:rPr>
      </w:pPr>
    </w:p>
    <w:p w14:paraId="0D7C34CB" w14:textId="1EE2A65B" w:rsidR="002B3B6A" w:rsidRPr="005502CE" w:rsidRDefault="002B3B6A" w:rsidP="00DB72D0">
      <w:pPr>
        <w:numPr>
          <w:ilvl w:val="0"/>
          <w:numId w:val="2"/>
        </w:numPr>
        <w:spacing w:line="360" w:lineRule="auto"/>
        <w:ind w:left="0" w:firstLine="0"/>
        <w:contextualSpacing/>
        <w:jc w:val="both"/>
        <w:rPr>
          <w:rFonts w:ascii="Palatino Linotype" w:eastAsiaTheme="minorEastAsia" w:hAnsi="Palatino Linotype" w:cstheme="minorBidi"/>
          <w:i/>
          <w:color w:val="000000" w:themeColor="text1"/>
        </w:rPr>
      </w:pPr>
      <w:r w:rsidRPr="005502CE">
        <w:rPr>
          <w:rFonts w:ascii="Palatino Linotype" w:eastAsiaTheme="minorEastAsia" w:hAnsi="Palatino Linotype" w:cstheme="minorBidi"/>
          <w:color w:val="000000" w:themeColor="text1"/>
        </w:rPr>
        <w:lastRenderedPageBreak/>
        <w:t xml:space="preserve">Empero, dentro de los documentos que presentó el </w:t>
      </w:r>
      <w:r w:rsidRPr="005502CE">
        <w:rPr>
          <w:rFonts w:ascii="Palatino Linotype" w:eastAsiaTheme="minorEastAsia" w:hAnsi="Palatino Linotype" w:cstheme="minorBidi"/>
          <w:b/>
          <w:color w:val="000000" w:themeColor="text1"/>
        </w:rPr>
        <w:t xml:space="preserve">SUJETO OBLIGADO </w:t>
      </w:r>
      <w:r w:rsidRPr="005502CE">
        <w:rPr>
          <w:rFonts w:ascii="Palatino Linotype" w:eastAsiaTheme="minorEastAsia" w:hAnsi="Palatino Linotype" w:cstheme="minorBidi"/>
          <w:color w:val="000000" w:themeColor="text1"/>
        </w:rPr>
        <w:t>mediante</w:t>
      </w:r>
      <w:r w:rsidR="009B39C9" w:rsidRPr="005502CE">
        <w:rPr>
          <w:rFonts w:ascii="Palatino Linotype" w:eastAsiaTheme="minorEastAsia" w:hAnsi="Palatino Linotype" w:cstheme="minorBidi"/>
          <w:color w:val="000000" w:themeColor="text1"/>
        </w:rPr>
        <w:t xml:space="preserve"> informe justificado, destaca la</w:t>
      </w:r>
      <w:r w:rsidRPr="005502CE">
        <w:rPr>
          <w:rFonts w:ascii="Palatino Linotype" w:eastAsiaTheme="minorEastAsia" w:hAnsi="Palatino Linotype" w:cstheme="minorBidi"/>
          <w:color w:val="000000" w:themeColor="text1"/>
        </w:rPr>
        <w:t xml:space="preserve"> siguiente</w:t>
      </w:r>
      <w:r w:rsidR="009B39C9" w:rsidRPr="005502CE">
        <w:rPr>
          <w:rFonts w:ascii="Palatino Linotype" w:eastAsiaTheme="minorEastAsia" w:hAnsi="Palatino Linotype" w:cstheme="minorBidi"/>
          <w:color w:val="000000" w:themeColor="text1"/>
        </w:rPr>
        <w:t xml:space="preserve"> relación de proveedores</w:t>
      </w:r>
      <w:r w:rsidRPr="005502CE">
        <w:rPr>
          <w:rFonts w:ascii="Palatino Linotype" w:eastAsiaTheme="minorEastAsia" w:hAnsi="Palatino Linotype" w:cstheme="minorBidi"/>
          <w:color w:val="000000" w:themeColor="text1"/>
        </w:rPr>
        <w:t>:</w:t>
      </w:r>
    </w:p>
    <w:p w14:paraId="0111A411" w14:textId="77777777" w:rsidR="00087DF8" w:rsidRPr="005502CE" w:rsidRDefault="00087DF8" w:rsidP="00DB72D0">
      <w:pPr>
        <w:spacing w:line="360" w:lineRule="auto"/>
        <w:contextualSpacing/>
        <w:jc w:val="both"/>
        <w:rPr>
          <w:rFonts w:ascii="Palatino Linotype" w:eastAsiaTheme="minorEastAsia" w:hAnsi="Palatino Linotype" w:cstheme="minorBidi"/>
          <w:color w:val="000000" w:themeColor="text1"/>
        </w:rPr>
      </w:pPr>
    </w:p>
    <w:p w14:paraId="1CCFDFCB" w14:textId="77777777" w:rsidR="00087DF8" w:rsidRPr="005502CE" w:rsidRDefault="00087DF8" w:rsidP="00DB72D0">
      <w:pPr>
        <w:spacing w:line="360" w:lineRule="auto"/>
        <w:contextualSpacing/>
        <w:jc w:val="both"/>
        <w:rPr>
          <w:rFonts w:ascii="Palatino Linotype" w:eastAsiaTheme="minorEastAsia" w:hAnsi="Palatino Linotype" w:cstheme="minorBidi"/>
          <w:color w:val="000000" w:themeColor="text1"/>
        </w:rPr>
      </w:pPr>
    </w:p>
    <w:p w14:paraId="6DC92A63" w14:textId="77777777" w:rsidR="00087DF8" w:rsidRPr="005502CE" w:rsidRDefault="00087DF8" w:rsidP="00DB72D0">
      <w:pPr>
        <w:spacing w:line="360" w:lineRule="auto"/>
        <w:contextualSpacing/>
        <w:jc w:val="both"/>
        <w:rPr>
          <w:rFonts w:ascii="Palatino Linotype" w:eastAsiaTheme="minorEastAsia" w:hAnsi="Palatino Linotype" w:cstheme="minorBidi"/>
          <w:i/>
          <w:color w:val="000000" w:themeColor="text1"/>
        </w:rPr>
      </w:pPr>
    </w:p>
    <w:p w14:paraId="7A3A19CE" w14:textId="60337408" w:rsidR="009B39C9" w:rsidRPr="005502CE" w:rsidRDefault="00634E49" w:rsidP="00DB72D0">
      <w:pPr>
        <w:spacing w:line="360" w:lineRule="auto"/>
        <w:ind w:left="720"/>
        <w:contextualSpacing/>
        <w:jc w:val="both"/>
        <w:rPr>
          <w:rFonts w:ascii="Palatino Linotype" w:eastAsiaTheme="minorEastAsia" w:hAnsi="Palatino Linotype" w:cstheme="minorBidi"/>
          <w:i/>
          <w:color w:val="000000" w:themeColor="text1"/>
        </w:rPr>
      </w:pPr>
      <w:r w:rsidRPr="005502CE">
        <w:rPr>
          <w:rFonts w:ascii="Palatino Linotype" w:eastAsiaTheme="minorEastAsia" w:hAnsi="Palatino Linotype" w:cstheme="minorBidi"/>
          <w:i/>
          <w:noProof/>
          <w:color w:val="000000" w:themeColor="text1"/>
        </w:rPr>
        <w:lastRenderedPageBreak/>
        <w:drawing>
          <wp:inline distT="0" distB="0" distL="0" distR="0" wp14:anchorId="6A20A214" wp14:editId="35A7CA88">
            <wp:extent cx="4486275" cy="63627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6275" cy="6362700"/>
                    </a:xfrm>
                    <a:prstGeom prst="rect">
                      <a:avLst/>
                    </a:prstGeom>
                    <a:noFill/>
                  </pic:spPr>
                </pic:pic>
              </a:graphicData>
            </a:graphic>
          </wp:inline>
        </w:drawing>
      </w:r>
    </w:p>
    <w:p w14:paraId="507C8CC3" w14:textId="6BFD5714" w:rsidR="009B39C9" w:rsidRPr="005502CE" w:rsidRDefault="009B39C9" w:rsidP="00DB72D0">
      <w:pPr>
        <w:spacing w:line="360" w:lineRule="auto"/>
        <w:ind w:left="720"/>
        <w:contextualSpacing/>
        <w:jc w:val="both"/>
        <w:rPr>
          <w:rFonts w:ascii="Palatino Linotype" w:eastAsiaTheme="minorEastAsia" w:hAnsi="Palatino Linotype" w:cstheme="minorBidi"/>
          <w:i/>
          <w:color w:val="000000" w:themeColor="text1"/>
        </w:rPr>
      </w:pPr>
    </w:p>
    <w:p w14:paraId="743AEF6B" w14:textId="31324162" w:rsidR="002B3B6A" w:rsidRPr="005502CE" w:rsidRDefault="00634E49" w:rsidP="00DB72D0">
      <w:pPr>
        <w:pStyle w:val="Prrafodelista"/>
        <w:spacing w:line="360" w:lineRule="auto"/>
        <w:ind w:left="567"/>
        <w:jc w:val="center"/>
        <w:rPr>
          <w:rFonts w:ascii="Palatino Linotype" w:eastAsiaTheme="minorEastAsia" w:hAnsi="Palatino Linotype" w:cstheme="minorBidi"/>
          <w:noProof/>
          <w:color w:val="000000" w:themeColor="text1"/>
          <w:sz w:val="24"/>
        </w:rPr>
      </w:pPr>
      <w:r w:rsidRPr="005502CE">
        <w:rPr>
          <w:rFonts w:ascii="Palatino Linotype" w:eastAsiaTheme="minorEastAsia" w:hAnsi="Palatino Linotype" w:cstheme="minorBidi"/>
          <w:noProof/>
          <w:color w:val="000000" w:themeColor="text1"/>
          <w:sz w:val="24"/>
        </w:rPr>
        <w:lastRenderedPageBreak/>
        <w:drawing>
          <wp:inline distT="0" distB="0" distL="0" distR="0" wp14:anchorId="5783E3CA" wp14:editId="04E4D207">
            <wp:extent cx="4486275" cy="63627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6275" cy="6362700"/>
                    </a:xfrm>
                    <a:prstGeom prst="rect">
                      <a:avLst/>
                    </a:prstGeom>
                    <a:noFill/>
                  </pic:spPr>
                </pic:pic>
              </a:graphicData>
            </a:graphic>
          </wp:inline>
        </w:drawing>
      </w:r>
    </w:p>
    <w:p w14:paraId="700310EF" w14:textId="630CE1FE" w:rsidR="00634E49" w:rsidRPr="005502CE" w:rsidRDefault="00634E49" w:rsidP="00DB72D0">
      <w:pPr>
        <w:pStyle w:val="Prrafodelista"/>
        <w:spacing w:line="360" w:lineRule="auto"/>
        <w:ind w:left="567"/>
        <w:jc w:val="center"/>
        <w:rPr>
          <w:rFonts w:ascii="Palatino Linotype" w:eastAsiaTheme="minorEastAsia" w:hAnsi="Palatino Linotype" w:cstheme="minorBidi"/>
          <w:color w:val="000000" w:themeColor="text1"/>
          <w:sz w:val="24"/>
        </w:rPr>
      </w:pPr>
      <w:r w:rsidRPr="005502CE">
        <w:rPr>
          <w:rFonts w:ascii="Palatino Linotype" w:eastAsiaTheme="minorEastAsia" w:hAnsi="Palatino Linotype" w:cstheme="minorBidi"/>
          <w:noProof/>
          <w:color w:val="000000" w:themeColor="text1"/>
          <w:sz w:val="24"/>
        </w:rPr>
        <w:lastRenderedPageBreak/>
        <w:drawing>
          <wp:inline distT="0" distB="0" distL="0" distR="0" wp14:anchorId="0686A1A5" wp14:editId="45DD7D10">
            <wp:extent cx="3676982" cy="5605891"/>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7896" cy="5607285"/>
                    </a:xfrm>
                    <a:prstGeom prst="rect">
                      <a:avLst/>
                    </a:prstGeom>
                    <a:noFill/>
                  </pic:spPr>
                </pic:pic>
              </a:graphicData>
            </a:graphic>
          </wp:inline>
        </w:drawing>
      </w:r>
    </w:p>
    <w:p w14:paraId="4A284D5F" w14:textId="5ED780E4" w:rsidR="00634E49" w:rsidRPr="005502CE" w:rsidRDefault="00634E49" w:rsidP="00DB72D0">
      <w:pPr>
        <w:pStyle w:val="Prrafodelista"/>
        <w:spacing w:line="360" w:lineRule="auto"/>
        <w:ind w:left="567"/>
        <w:jc w:val="center"/>
        <w:rPr>
          <w:rFonts w:ascii="Palatino Linotype" w:eastAsiaTheme="minorEastAsia" w:hAnsi="Palatino Linotype" w:cstheme="minorBidi"/>
          <w:color w:val="000000" w:themeColor="text1"/>
          <w:sz w:val="24"/>
        </w:rPr>
      </w:pPr>
      <w:r w:rsidRPr="005502CE">
        <w:rPr>
          <w:rFonts w:ascii="Palatino Linotype" w:eastAsiaTheme="minorEastAsia" w:hAnsi="Palatino Linotype" w:cstheme="minorBidi"/>
          <w:noProof/>
          <w:color w:val="000000" w:themeColor="text1"/>
          <w:sz w:val="24"/>
        </w:rPr>
        <w:lastRenderedPageBreak/>
        <w:drawing>
          <wp:inline distT="0" distB="0" distL="0" distR="0" wp14:anchorId="2B74759B" wp14:editId="3734C7D6">
            <wp:extent cx="5034440" cy="7021002"/>
            <wp:effectExtent l="0" t="0" r="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809" cy="7029885"/>
                    </a:xfrm>
                    <a:prstGeom prst="rect">
                      <a:avLst/>
                    </a:prstGeom>
                    <a:noFill/>
                  </pic:spPr>
                </pic:pic>
              </a:graphicData>
            </a:graphic>
          </wp:inline>
        </w:drawing>
      </w:r>
    </w:p>
    <w:p w14:paraId="4287BD32" w14:textId="77777777" w:rsidR="00087DF8" w:rsidRPr="005502CE" w:rsidRDefault="00087DF8" w:rsidP="00DB72D0">
      <w:pPr>
        <w:spacing w:line="360" w:lineRule="auto"/>
        <w:rPr>
          <w:rFonts w:ascii="Palatino Linotype" w:eastAsiaTheme="minorEastAsia" w:hAnsi="Palatino Linotype" w:cstheme="minorBidi"/>
          <w:color w:val="000000" w:themeColor="text1"/>
        </w:rPr>
      </w:pPr>
    </w:p>
    <w:p w14:paraId="13FFCA3E" w14:textId="1EAFFDAE"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color w:val="000000" w:themeColor="text1"/>
        </w:rPr>
        <w:lastRenderedPageBreak/>
        <w:t>De lo anterior se coligue que se modificó el núcleo de su</w:t>
      </w:r>
      <w:r w:rsidR="00634E49" w:rsidRPr="005502CE">
        <w:rPr>
          <w:rFonts w:ascii="Palatino Linotype" w:eastAsiaTheme="minorEastAsia" w:hAnsi="Palatino Linotype" w:cstheme="minorBidi"/>
          <w:color w:val="000000" w:themeColor="text1"/>
        </w:rPr>
        <w:t>s</w:t>
      </w:r>
      <w:r w:rsidRPr="005502CE">
        <w:rPr>
          <w:rFonts w:ascii="Palatino Linotype" w:eastAsiaTheme="minorEastAsia" w:hAnsi="Palatino Linotype" w:cstheme="minorBidi"/>
          <w:color w:val="000000" w:themeColor="text1"/>
        </w:rPr>
        <w:t xml:space="preserve"> respuesta</w:t>
      </w:r>
      <w:r w:rsidR="00634E49" w:rsidRPr="005502CE">
        <w:rPr>
          <w:rFonts w:ascii="Palatino Linotype" w:eastAsiaTheme="minorEastAsia" w:hAnsi="Palatino Linotype" w:cstheme="minorBidi"/>
          <w:color w:val="000000" w:themeColor="text1"/>
        </w:rPr>
        <w:t>s</w:t>
      </w:r>
      <w:r w:rsidRPr="005502CE">
        <w:rPr>
          <w:rFonts w:ascii="Palatino Linotype" w:eastAsiaTheme="minorEastAsia" w:hAnsi="Palatino Linotype" w:cstheme="minorBidi"/>
          <w:color w:val="000000" w:themeColor="text1"/>
        </w:rPr>
        <w:t xml:space="preserve"> inicial</w:t>
      </w:r>
      <w:r w:rsidR="00EB1466" w:rsidRPr="005502CE">
        <w:rPr>
          <w:rFonts w:ascii="Palatino Linotype" w:eastAsiaTheme="minorEastAsia" w:hAnsi="Palatino Linotype" w:cstheme="minorBidi"/>
          <w:color w:val="000000" w:themeColor="text1"/>
        </w:rPr>
        <w:t>es, toda vez que se interpuso los</w:t>
      </w:r>
      <w:r w:rsidRPr="005502CE">
        <w:rPr>
          <w:rFonts w:ascii="Palatino Linotype" w:eastAsiaTheme="minorEastAsia" w:hAnsi="Palatino Linotype" w:cstheme="minorBidi"/>
          <w:color w:val="000000" w:themeColor="text1"/>
        </w:rPr>
        <w:t xml:space="preserve"> recurso</w:t>
      </w:r>
      <w:r w:rsidR="00EB1466" w:rsidRPr="005502CE">
        <w:rPr>
          <w:rFonts w:ascii="Palatino Linotype" w:eastAsiaTheme="minorEastAsia" w:hAnsi="Palatino Linotype" w:cstheme="minorBidi"/>
          <w:color w:val="000000" w:themeColor="text1"/>
        </w:rPr>
        <w:t>s</w:t>
      </w:r>
      <w:r w:rsidRPr="005502CE">
        <w:rPr>
          <w:rFonts w:ascii="Palatino Linotype" w:eastAsiaTheme="minorEastAsia" w:hAnsi="Palatino Linotype" w:cstheme="minorBidi"/>
          <w:color w:val="000000" w:themeColor="text1"/>
        </w:rPr>
        <w:t xml:space="preserve"> de revisión, sin embargo, </w:t>
      </w:r>
      <w:r w:rsidRPr="005502CE">
        <w:rPr>
          <w:rFonts w:ascii="Palatino Linotype" w:eastAsiaTheme="minorEastAsia" w:hAnsi="Palatino Linotype" w:cstheme="minorBidi"/>
          <w:i/>
          <w:color w:val="000000" w:themeColor="text1"/>
        </w:rPr>
        <w:t>a posteriori</w:t>
      </w:r>
      <w:r w:rsidRPr="005502CE">
        <w:rPr>
          <w:rFonts w:ascii="Palatino Linotype" w:eastAsiaTheme="minorEastAsia" w:hAnsi="Palatino Linotype" w:cstheme="minorBidi"/>
          <w:color w:val="000000" w:themeColor="text1"/>
        </w:rPr>
        <w:t>, en vía de informe justificado, anexo la in</w:t>
      </w:r>
      <w:r w:rsidR="00EB1466" w:rsidRPr="005502CE">
        <w:rPr>
          <w:rFonts w:ascii="Palatino Linotype" w:eastAsiaTheme="minorEastAsia" w:hAnsi="Palatino Linotype" w:cstheme="minorBidi"/>
          <w:color w:val="000000" w:themeColor="text1"/>
        </w:rPr>
        <w:t>formación correcta, referente a los</w:t>
      </w:r>
      <w:r w:rsidRPr="005502CE">
        <w:rPr>
          <w:rFonts w:ascii="Palatino Linotype" w:eastAsiaTheme="minorEastAsia" w:hAnsi="Palatino Linotype" w:cstheme="minorBidi"/>
          <w:color w:val="000000" w:themeColor="text1"/>
        </w:rPr>
        <w:t xml:space="preserve"> acto</w:t>
      </w:r>
      <w:r w:rsidR="00EB1466" w:rsidRPr="005502CE">
        <w:rPr>
          <w:rFonts w:ascii="Palatino Linotype" w:eastAsiaTheme="minorEastAsia" w:hAnsi="Palatino Linotype" w:cstheme="minorBidi"/>
          <w:color w:val="000000" w:themeColor="text1"/>
        </w:rPr>
        <w:t>s</w:t>
      </w:r>
      <w:r w:rsidRPr="005502CE">
        <w:rPr>
          <w:rFonts w:ascii="Palatino Linotype" w:eastAsiaTheme="minorEastAsia" w:hAnsi="Palatino Linotype" w:cstheme="minorBidi"/>
          <w:color w:val="000000" w:themeColor="text1"/>
        </w:rPr>
        <w:t xml:space="preserve"> impugnado</w:t>
      </w:r>
      <w:r w:rsidR="00EB1466" w:rsidRPr="005502CE">
        <w:rPr>
          <w:rFonts w:ascii="Palatino Linotype" w:eastAsiaTheme="minorEastAsia" w:hAnsi="Palatino Linotype" w:cstheme="minorBidi"/>
          <w:color w:val="000000" w:themeColor="text1"/>
        </w:rPr>
        <w:t>s</w:t>
      </w:r>
      <w:r w:rsidRPr="005502CE">
        <w:rPr>
          <w:rFonts w:ascii="Palatino Linotype" w:eastAsiaTheme="minorEastAsia" w:hAnsi="Palatino Linotype" w:cstheme="minorBidi"/>
          <w:color w:val="000000" w:themeColor="text1"/>
        </w:rPr>
        <w:t xml:space="preserve">. </w:t>
      </w:r>
    </w:p>
    <w:p w14:paraId="56FE756D"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7AEBCCAE"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color w:val="000000" w:themeColor="text1"/>
        </w:rPr>
        <w:t>E</w:t>
      </w:r>
      <w:r w:rsidRPr="005502CE">
        <w:rPr>
          <w:rFonts w:ascii="Palatino Linotype" w:hAnsi="Palatino Linotype" w:cs="Arial"/>
        </w:rPr>
        <w:t xml:space="preserv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5502CE">
        <w:rPr>
          <w:rFonts w:ascii="Palatino Linotype" w:hAnsi="Palatino Linotype" w:cs="Arial"/>
          <w:bCs/>
          <w:iCs/>
        </w:rPr>
        <w:t>SAIMEX</w:t>
      </w:r>
      <w:r w:rsidRPr="005502CE">
        <w:rPr>
          <w:rFonts w:ascii="Palatino Linotype" w:hAnsi="Palatino Linotype" w:cs="Arial"/>
        </w:rPr>
        <w:t>.</w:t>
      </w:r>
    </w:p>
    <w:p w14:paraId="4318399B"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1366B5AB"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color w:val="000000" w:themeColor="text1"/>
        </w:rPr>
        <w:t xml:space="preserve">Sirve </w:t>
      </w:r>
      <w:r w:rsidRPr="005502CE">
        <w:rPr>
          <w:rFonts w:ascii="Palatino Linotype" w:hAnsi="Palatino Linotype" w:cs="Arial"/>
        </w:rPr>
        <w:t>de apoyo a lo anterior por analogía, el Criterio 31-10 emitido por el ahora Instituto Nacional de Transparencia, Acceso a la Información y Protección de Datos Personales, que a la letra dice:</w:t>
      </w:r>
    </w:p>
    <w:p w14:paraId="66542A19"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45DFFE23" w14:textId="77777777" w:rsidR="002B3B6A" w:rsidRPr="005502CE" w:rsidRDefault="002B3B6A" w:rsidP="00DB72D0">
      <w:pPr>
        <w:autoSpaceDE w:val="0"/>
        <w:autoSpaceDN w:val="0"/>
        <w:adjustRightInd w:val="0"/>
        <w:spacing w:line="360" w:lineRule="auto"/>
        <w:ind w:left="567" w:right="567"/>
        <w:jc w:val="both"/>
        <w:rPr>
          <w:rFonts w:ascii="Palatino Linotype" w:eastAsiaTheme="minorHAnsi" w:hAnsi="Palatino Linotype" w:cs="Arial"/>
          <w:color w:val="000000"/>
          <w:lang w:eastAsia="en-US"/>
        </w:rPr>
      </w:pPr>
      <w:r w:rsidRPr="005502CE">
        <w:rPr>
          <w:rFonts w:ascii="Palatino Linotype" w:eastAsiaTheme="minorHAnsi" w:hAnsi="Palatino Linotype" w:cs="Arial"/>
          <w:b/>
          <w:i/>
          <w:color w:val="000000"/>
          <w:lang w:eastAsia="en-US"/>
        </w:rPr>
        <w:t>EL INSTITUTO FEDERAL DE ACCESO A LA INFORMACIÓN Y PROTECCIÓN DE DATOS</w:t>
      </w:r>
      <w:r w:rsidRPr="005502CE">
        <w:rPr>
          <w:rFonts w:ascii="Palatino Linotype" w:eastAsiaTheme="minorHAnsi" w:hAnsi="Palatino Linotype" w:cs="Arial"/>
          <w:i/>
          <w:color w:val="000000"/>
          <w:lang w:eastAsia="en-US"/>
        </w:rPr>
        <w:t xml:space="preserve"> </w:t>
      </w:r>
      <w:r w:rsidRPr="005502CE">
        <w:rPr>
          <w:rFonts w:ascii="Palatino Linotype" w:eastAsiaTheme="minorHAnsi" w:hAnsi="Palatino Linotype" w:cs="Arial"/>
          <w:b/>
          <w:i/>
          <w:color w:val="000000"/>
          <w:lang w:eastAsia="en-US"/>
        </w:rPr>
        <w:t>NO CUENTA CON FACULTADES PARA PRONUNCIARSE RESPECTO DE LA VERACIDAD DE LOS DOCUMENTOS PROPORCIONADOS POR LOS SUJETOS OBLIGADOS.</w:t>
      </w:r>
      <w:r w:rsidRPr="005502CE">
        <w:rPr>
          <w:rFonts w:ascii="Palatino Linotype" w:eastAsiaTheme="minorHAnsi" w:hAnsi="Palatino Linotype" w:cs="Arial"/>
          <w:i/>
          <w:color w:val="000000"/>
          <w:lang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5502CE">
        <w:rPr>
          <w:rFonts w:ascii="Palatino Linotype" w:eastAsiaTheme="minorHAnsi" w:hAnsi="Palatino Linotype" w:cs="Arial"/>
          <w:b/>
          <w:i/>
          <w:color w:val="000000"/>
          <w:lang w:eastAsia="en-US"/>
        </w:rPr>
        <w:t xml:space="preserve">no está facultado para pronunciarse sobre la veracidad de la información proporcionada por las autoridades en </w:t>
      </w:r>
      <w:r w:rsidRPr="005502CE">
        <w:rPr>
          <w:rFonts w:ascii="Palatino Linotype" w:eastAsiaTheme="minorHAnsi" w:hAnsi="Palatino Linotype" w:cs="Arial"/>
          <w:b/>
          <w:i/>
          <w:color w:val="000000"/>
          <w:lang w:eastAsia="en-US"/>
        </w:rPr>
        <w:lastRenderedPageBreak/>
        <w:t>respuesta a las solicitudes de información que les presentan los particulares</w:t>
      </w:r>
      <w:r w:rsidRPr="005502CE">
        <w:rPr>
          <w:rFonts w:ascii="Palatino Linotype" w:eastAsiaTheme="minorHAnsi" w:hAnsi="Palatino Linotype" w:cs="Arial"/>
          <w:i/>
          <w:color w:val="000000"/>
          <w:lang w:eastAsia="en-US"/>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502CE">
        <w:rPr>
          <w:rFonts w:ascii="Palatino Linotype" w:eastAsiaTheme="minorHAnsi" w:hAnsi="Palatino Linotype" w:cs="Arial"/>
          <w:i/>
          <w:color w:val="000000"/>
          <w:lang w:eastAsia="en-US"/>
        </w:rPr>
        <w:br/>
      </w:r>
      <w:r w:rsidRPr="005502CE">
        <w:rPr>
          <w:rFonts w:ascii="Palatino Linotype" w:eastAsiaTheme="minorHAnsi" w:hAnsi="Palatino Linotype" w:cs="Arial"/>
          <w:color w:val="000000"/>
          <w:lang w:eastAsia="en-US"/>
        </w:rPr>
        <w:t>(Énfasis añadido)</w:t>
      </w:r>
    </w:p>
    <w:p w14:paraId="3D2564A0"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lang w:eastAsia="es-ES"/>
        </w:rPr>
      </w:pPr>
    </w:p>
    <w:p w14:paraId="5E9214C8"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color w:val="000000" w:themeColor="text1"/>
        </w:rPr>
        <w:t xml:space="preserve">En </w:t>
      </w:r>
      <w:r w:rsidRPr="005502CE">
        <w:rPr>
          <w:rFonts w:ascii="Palatino Linotype"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25342183"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5BF664CC" w14:textId="77777777" w:rsidR="002B3B6A" w:rsidRPr="005502CE" w:rsidRDefault="002B3B6A" w:rsidP="00DB72D0">
      <w:pPr>
        <w:spacing w:line="360" w:lineRule="auto"/>
        <w:ind w:left="567" w:right="567"/>
        <w:contextualSpacing/>
        <w:jc w:val="both"/>
        <w:rPr>
          <w:rFonts w:ascii="Palatino Linotype" w:eastAsiaTheme="minorEastAsia" w:hAnsi="Palatino Linotype" w:cs="Arial"/>
          <w:b/>
          <w:i/>
        </w:rPr>
      </w:pPr>
      <w:r w:rsidRPr="005502CE">
        <w:rPr>
          <w:rFonts w:ascii="Palatino Linotype" w:eastAsiaTheme="minorEastAsia" w:hAnsi="Palatino Linotype" w:cs="Arial"/>
          <w:b/>
          <w:i/>
        </w:rPr>
        <w:t>Artículo 3.-</w:t>
      </w:r>
      <w:r w:rsidRPr="005502CE">
        <w:rPr>
          <w:rFonts w:ascii="Palatino Linotype" w:eastAsiaTheme="minorEastAsia"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5502CE">
        <w:rPr>
          <w:rFonts w:ascii="Palatino Linotype" w:eastAsiaTheme="minorEastAsia"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1685C785" w14:textId="77777777" w:rsidR="002B3B6A" w:rsidRPr="005502CE" w:rsidRDefault="002B3B6A" w:rsidP="00DB72D0">
      <w:pPr>
        <w:spacing w:line="360" w:lineRule="auto"/>
        <w:ind w:left="567" w:right="567"/>
        <w:contextualSpacing/>
        <w:jc w:val="both"/>
        <w:rPr>
          <w:rFonts w:ascii="Palatino Linotype" w:eastAsiaTheme="minorEastAsia" w:hAnsi="Palatino Linotype" w:cs="Arial"/>
          <w:iCs/>
        </w:rPr>
      </w:pPr>
      <w:r w:rsidRPr="005502CE">
        <w:rPr>
          <w:rFonts w:ascii="Palatino Linotype" w:eastAsiaTheme="minorEastAsia" w:hAnsi="Palatino Linotype" w:cs="Arial"/>
          <w:iCs/>
        </w:rPr>
        <w:t>(Énfasis añadido)</w:t>
      </w:r>
    </w:p>
    <w:p w14:paraId="2543F1E4"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3AA370A0"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color w:val="000000" w:themeColor="text1"/>
        </w:rPr>
        <w:lastRenderedPageBreak/>
        <w:t xml:space="preserve">Disposiciones que compelen al </w:t>
      </w:r>
      <w:r w:rsidRPr="005502CE">
        <w:rPr>
          <w:rFonts w:ascii="Palatino Linotype" w:eastAsiaTheme="minorEastAsia" w:hAnsi="Palatino Linotype" w:cstheme="minorBidi"/>
          <w:b/>
          <w:color w:val="000000" w:themeColor="text1"/>
        </w:rPr>
        <w:t>SUJETO OBLIGADO</w:t>
      </w:r>
      <w:r w:rsidRPr="005502CE">
        <w:rPr>
          <w:rFonts w:ascii="Palatino Linotype" w:eastAsiaTheme="minorEastAsia" w:hAnsi="Palatino Linotype" w:cstheme="minorBidi"/>
          <w:color w:val="000000" w:themeColor="text1"/>
        </w:rPr>
        <w:t xml:space="preserve"> a apegarse en todo momento a los criterios ya expuestos, impidiendo a este Órgano Colegiado </w:t>
      </w:r>
    </w:p>
    <w:p w14:paraId="2B2477D4" w14:textId="77777777" w:rsidR="002B3B6A" w:rsidRPr="005502CE" w:rsidRDefault="002B3B6A" w:rsidP="00DB72D0">
      <w:pPr>
        <w:tabs>
          <w:tab w:val="left" w:pos="426"/>
        </w:tabs>
        <w:spacing w:line="360" w:lineRule="auto"/>
        <w:ind w:right="51"/>
        <w:contextualSpacing/>
        <w:jc w:val="both"/>
        <w:outlineLvl w:val="2"/>
        <w:rPr>
          <w:rFonts w:ascii="Palatino Linotype" w:eastAsiaTheme="minorEastAsia" w:hAnsi="Palatino Linotype" w:cstheme="minorBidi"/>
          <w:b/>
          <w:color w:val="000000" w:themeColor="text1"/>
        </w:rPr>
      </w:pPr>
    </w:p>
    <w:p w14:paraId="3115C15B" w14:textId="77777777" w:rsidR="002B3B6A" w:rsidRPr="005502CE" w:rsidRDefault="002B3B6A" w:rsidP="00DB72D0">
      <w:pPr>
        <w:tabs>
          <w:tab w:val="left" w:pos="426"/>
        </w:tabs>
        <w:spacing w:line="360" w:lineRule="auto"/>
        <w:ind w:right="51"/>
        <w:contextualSpacing/>
        <w:jc w:val="both"/>
        <w:outlineLvl w:val="2"/>
        <w:rPr>
          <w:rFonts w:ascii="Palatino Linotype" w:eastAsiaTheme="minorEastAsia" w:hAnsi="Palatino Linotype" w:cstheme="minorBidi"/>
          <w:b/>
          <w:color w:val="000000" w:themeColor="text1"/>
        </w:rPr>
      </w:pPr>
      <w:r w:rsidRPr="005502CE">
        <w:rPr>
          <w:rFonts w:ascii="Palatino Linotype" w:eastAsiaTheme="minorEastAsia" w:hAnsi="Palatino Linotype" w:cstheme="minorBidi"/>
          <w:b/>
          <w:color w:val="000000" w:themeColor="text1"/>
        </w:rPr>
        <w:t>Del sobreseimiento.</w:t>
      </w:r>
    </w:p>
    <w:p w14:paraId="2AA78286"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77470693"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color w:val="000000" w:themeColor="text1"/>
        </w:rPr>
        <w:t xml:space="preserve">Así las cosas, conviene señalar que </w:t>
      </w:r>
      <w:r w:rsidRPr="005502CE">
        <w:rPr>
          <w:rFonts w:ascii="Palatino Linotype" w:eastAsia="MS Mincho" w:hAnsi="Palatino Linotype"/>
          <w:color w:val="000000"/>
        </w:rPr>
        <w:t>el artículo 192</w:t>
      </w:r>
      <w:r w:rsidRPr="005502CE">
        <w:rPr>
          <w:rFonts w:ascii="Palatino Linotype" w:eastAsiaTheme="minorEastAsia" w:hAnsi="Palatino Linotype" w:cstheme="minorBidi"/>
        </w:rPr>
        <w:t xml:space="preserve"> de la </w:t>
      </w:r>
      <w:r w:rsidRPr="005502CE">
        <w:rPr>
          <w:rFonts w:ascii="Palatino Linotype" w:eastAsia="MS Mincho" w:hAnsi="Palatino Linotype"/>
          <w:color w:val="000000"/>
        </w:rPr>
        <w:t>Ley de Transparencia y Acceso a la Información Pública del Estado de México y Municipios, establece lo siguiente:</w:t>
      </w:r>
    </w:p>
    <w:p w14:paraId="7AD42292"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373F2DE8" w14:textId="77777777" w:rsidR="002B3B6A" w:rsidRPr="005502CE" w:rsidRDefault="002B3B6A" w:rsidP="00DB72D0">
      <w:pPr>
        <w:tabs>
          <w:tab w:val="left" w:pos="426"/>
        </w:tabs>
        <w:spacing w:line="360" w:lineRule="auto"/>
        <w:ind w:left="567" w:right="567"/>
        <w:contextualSpacing/>
        <w:jc w:val="both"/>
        <w:rPr>
          <w:rFonts w:ascii="Palatino Linotype" w:eastAsiaTheme="minorEastAsia" w:hAnsi="Palatino Linotype" w:cstheme="minorBidi"/>
          <w:i/>
        </w:rPr>
      </w:pPr>
      <w:r w:rsidRPr="005502CE">
        <w:rPr>
          <w:rFonts w:ascii="Palatino Linotype" w:eastAsiaTheme="minorEastAsia" w:hAnsi="Palatino Linotype" w:cstheme="minorBidi"/>
          <w:i/>
        </w:rPr>
        <w:t>“</w:t>
      </w:r>
      <w:r w:rsidRPr="005502CE">
        <w:rPr>
          <w:rFonts w:ascii="Palatino Linotype" w:eastAsiaTheme="minorEastAsia" w:hAnsi="Palatino Linotype" w:cstheme="minorBidi"/>
          <w:b/>
          <w:i/>
        </w:rPr>
        <w:t>Artículo 192.</w:t>
      </w:r>
      <w:r w:rsidRPr="005502CE">
        <w:rPr>
          <w:rFonts w:ascii="Palatino Linotype" w:eastAsiaTheme="minorEastAsia" w:hAnsi="Palatino Linotype" w:cstheme="minorBidi"/>
          <w:i/>
        </w:rPr>
        <w:t xml:space="preserve"> El recurso será sobreseído, en todo o en parte, cuando una vez admitido, se actualicen alguno de los siguientes supuestos:</w:t>
      </w:r>
    </w:p>
    <w:p w14:paraId="0DD0E24B" w14:textId="77777777" w:rsidR="002B3B6A" w:rsidRPr="005502CE" w:rsidRDefault="002B3B6A" w:rsidP="00DB72D0">
      <w:pPr>
        <w:tabs>
          <w:tab w:val="left" w:pos="426"/>
        </w:tabs>
        <w:spacing w:line="360" w:lineRule="auto"/>
        <w:ind w:left="567" w:right="567"/>
        <w:contextualSpacing/>
        <w:jc w:val="both"/>
        <w:rPr>
          <w:rFonts w:ascii="Palatino Linotype" w:eastAsiaTheme="minorEastAsia" w:hAnsi="Palatino Linotype" w:cstheme="minorBidi"/>
          <w:i/>
        </w:rPr>
      </w:pPr>
      <w:r w:rsidRPr="005502CE">
        <w:rPr>
          <w:rFonts w:ascii="Palatino Linotype" w:eastAsiaTheme="minorEastAsia" w:hAnsi="Palatino Linotype" w:cstheme="minorBidi"/>
          <w:i/>
        </w:rPr>
        <w:t>(…)</w:t>
      </w:r>
    </w:p>
    <w:p w14:paraId="218615E3" w14:textId="77777777" w:rsidR="002B3B6A" w:rsidRPr="005502CE" w:rsidRDefault="002B3B6A" w:rsidP="00DB72D0">
      <w:pPr>
        <w:tabs>
          <w:tab w:val="left" w:pos="426"/>
        </w:tabs>
        <w:spacing w:line="360" w:lineRule="auto"/>
        <w:ind w:left="567" w:right="567"/>
        <w:contextualSpacing/>
        <w:jc w:val="both"/>
        <w:rPr>
          <w:rFonts w:ascii="Palatino Linotype" w:eastAsiaTheme="minorEastAsia" w:hAnsi="Palatino Linotype" w:cstheme="minorBidi"/>
          <w:i/>
        </w:rPr>
      </w:pPr>
      <w:r w:rsidRPr="005502CE">
        <w:rPr>
          <w:rFonts w:ascii="Palatino Linotype" w:eastAsiaTheme="minorEastAsia" w:hAnsi="Palatino Linotype" w:cstheme="minorBidi"/>
          <w:b/>
          <w:i/>
        </w:rPr>
        <w:t>III.</w:t>
      </w:r>
      <w:r w:rsidRPr="005502CE">
        <w:rPr>
          <w:rFonts w:ascii="Palatino Linotype" w:eastAsiaTheme="minorEastAsia" w:hAnsi="Palatino Linotype" w:cstheme="minorBidi"/>
          <w:i/>
        </w:rPr>
        <w:t xml:space="preserve"> </w:t>
      </w:r>
      <w:r w:rsidRPr="005502CE">
        <w:rPr>
          <w:rFonts w:ascii="Palatino Linotype" w:eastAsiaTheme="minorEastAsia" w:hAnsi="Palatino Linotype" w:cstheme="minorBidi"/>
          <w:b/>
          <w:i/>
        </w:rPr>
        <w:t>El sujeto obligado responsable del acto lo modifique</w:t>
      </w:r>
      <w:r w:rsidRPr="005502CE">
        <w:rPr>
          <w:rFonts w:ascii="Palatino Linotype" w:eastAsiaTheme="minorEastAsia" w:hAnsi="Palatino Linotype" w:cstheme="minorBidi"/>
          <w:i/>
        </w:rPr>
        <w:t xml:space="preserve"> o revoque de tal manera que el recurso de revisión quede sin materia;</w:t>
      </w:r>
    </w:p>
    <w:p w14:paraId="3002799C" w14:textId="77777777" w:rsidR="002B3B6A" w:rsidRPr="005502CE" w:rsidRDefault="002B3B6A" w:rsidP="00DB72D0">
      <w:pPr>
        <w:tabs>
          <w:tab w:val="left" w:pos="426"/>
        </w:tabs>
        <w:spacing w:line="360" w:lineRule="auto"/>
        <w:ind w:left="567" w:right="567"/>
        <w:contextualSpacing/>
        <w:jc w:val="both"/>
        <w:rPr>
          <w:rFonts w:ascii="Palatino Linotype" w:eastAsiaTheme="minorEastAsia" w:hAnsi="Palatino Linotype" w:cstheme="minorBidi"/>
          <w:i/>
        </w:rPr>
      </w:pPr>
      <w:r w:rsidRPr="005502CE">
        <w:rPr>
          <w:rFonts w:ascii="Palatino Linotype" w:eastAsiaTheme="minorEastAsia" w:hAnsi="Palatino Linotype" w:cstheme="minorBidi"/>
          <w:i/>
        </w:rPr>
        <w:t>(…)”</w:t>
      </w:r>
    </w:p>
    <w:p w14:paraId="6A002ED6" w14:textId="77777777" w:rsidR="002B3B6A" w:rsidRPr="005502CE" w:rsidRDefault="002B3B6A" w:rsidP="00DB72D0">
      <w:pPr>
        <w:tabs>
          <w:tab w:val="left" w:pos="426"/>
        </w:tabs>
        <w:spacing w:line="360" w:lineRule="auto"/>
        <w:ind w:left="567" w:right="567"/>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rPr>
        <w:t>(Énfasis añadido)</w:t>
      </w:r>
    </w:p>
    <w:p w14:paraId="2411A76D"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5450D8B6"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color w:val="000000" w:themeColor="text1"/>
        </w:rPr>
        <w:t xml:space="preserve">Precisado </w:t>
      </w:r>
      <w:r w:rsidRPr="005502CE">
        <w:rPr>
          <w:rFonts w:ascii="Palatino Linotype" w:eastAsiaTheme="minorEastAsia" w:hAnsi="Palatino Linotype" w:cstheme="minorBidi"/>
          <w:lang w:eastAsia="en-US"/>
        </w:rPr>
        <w:t xml:space="preserve">lo anterior, </w:t>
      </w:r>
      <w:r w:rsidRPr="005502CE">
        <w:rPr>
          <w:rFonts w:ascii="Palatino Linotype" w:eastAsia="Batang" w:hAnsi="Palatino Linotype" w:cs="Arial"/>
        </w:rPr>
        <w:t xml:space="preserve">por lo que hace a las causas de sobreseimiento contenidas en </w:t>
      </w:r>
      <w:r w:rsidRPr="005502CE">
        <w:rPr>
          <w:rFonts w:ascii="Palatino Linotype" w:eastAsiaTheme="minorEastAsia" w:hAnsi="Palatino Linotype" w:cs="Arial"/>
        </w:rPr>
        <w:t xml:space="preserve">la fracción III del artículo 192 </w:t>
      </w:r>
      <w:r w:rsidRPr="005502CE">
        <w:rPr>
          <w:rFonts w:ascii="Palatino Linotype" w:eastAsia="Batang" w:hAnsi="Palatino Linotype" w:cs="Arial"/>
        </w:rPr>
        <w:t xml:space="preserve">de la </w:t>
      </w:r>
      <w:r w:rsidRPr="005502CE">
        <w:rPr>
          <w:rFonts w:ascii="Palatino Linotype" w:eastAsia="Batang" w:hAnsi="Palatino Linotype" w:cs="Arial"/>
          <w:b/>
        </w:rPr>
        <w:t>Ley de Transparencia y Acceso a la Información Pública del Estado de México y Municipios</w:t>
      </w:r>
      <w:r w:rsidRPr="005502CE">
        <w:rPr>
          <w:rFonts w:ascii="Palatino Linotype" w:eastAsia="Batang" w:hAnsi="Palatino Linotype" w:cs="Arial"/>
        </w:rPr>
        <w:t xml:space="preserve">, es oportuno señalar que estos requisitos privilegian la existencia de elementos de fondo, tales como el desistimiento o fallecimiento del </w:t>
      </w:r>
      <w:r w:rsidRPr="005502CE">
        <w:rPr>
          <w:rFonts w:ascii="Palatino Linotype" w:eastAsia="Batang" w:hAnsi="Palatino Linotype" w:cs="Arial"/>
          <w:b/>
        </w:rPr>
        <w:t>RECURRENTE,</w:t>
      </w:r>
      <w:r w:rsidRPr="005502CE">
        <w:rPr>
          <w:rFonts w:ascii="Palatino Linotype" w:eastAsia="Batang" w:hAnsi="Palatino Linotype" w:cs="Arial"/>
        </w:rPr>
        <w:t xml:space="preserve"> o que el </w:t>
      </w:r>
      <w:r w:rsidRPr="005502CE">
        <w:rPr>
          <w:rFonts w:ascii="Palatino Linotype" w:eastAsia="Batang" w:hAnsi="Palatino Linotype" w:cs="Arial"/>
          <w:b/>
        </w:rPr>
        <w:t>SUJETO OBLIGADO</w:t>
      </w:r>
      <w:r w:rsidRPr="005502CE">
        <w:rPr>
          <w:rFonts w:ascii="Palatino Linotype" w:eastAsia="Batang" w:hAnsi="Palatino Linotype" w:cs="Arial"/>
        </w:rPr>
        <w:t xml:space="preserve"> </w:t>
      </w:r>
      <w:r w:rsidRPr="005502CE">
        <w:rPr>
          <w:rFonts w:ascii="Palatino Linotype" w:eastAsia="Batang" w:hAnsi="Palatino Linotype" w:cs="Arial"/>
          <w:b/>
          <w:u w:val="single"/>
        </w:rPr>
        <w:t>modifique o revoque el acto</w:t>
      </w:r>
      <w:r w:rsidRPr="005502CE">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3C96AF56"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7BD13B53"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Batang" w:hAnsi="Palatino Linotype" w:cs="Arial"/>
        </w:rPr>
        <w:t>Por otra parte, la doctrina establece que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24DDCB20" w14:textId="77777777" w:rsidR="002B3B6A" w:rsidRPr="005502CE" w:rsidRDefault="002B3B6A" w:rsidP="00DB72D0">
      <w:pPr>
        <w:tabs>
          <w:tab w:val="left" w:pos="426"/>
        </w:tabs>
        <w:spacing w:line="360" w:lineRule="auto"/>
        <w:ind w:right="51"/>
        <w:contextualSpacing/>
        <w:jc w:val="both"/>
        <w:rPr>
          <w:rFonts w:ascii="Palatino Linotype" w:eastAsia="Batang" w:hAnsi="Palatino Linotype" w:cs="Arial"/>
          <w:lang w:val="es-ES"/>
        </w:rPr>
      </w:pPr>
    </w:p>
    <w:p w14:paraId="6BC65AB9" w14:textId="77777777" w:rsidR="002B3B6A" w:rsidRPr="005502CE" w:rsidRDefault="002B3B6A" w:rsidP="00DB72D0">
      <w:pPr>
        <w:autoSpaceDE w:val="0"/>
        <w:autoSpaceDN w:val="0"/>
        <w:adjustRightInd w:val="0"/>
        <w:spacing w:line="360" w:lineRule="auto"/>
        <w:ind w:left="720" w:right="616"/>
        <w:contextualSpacing/>
        <w:jc w:val="both"/>
        <w:rPr>
          <w:rFonts w:ascii="Palatino Linotype" w:eastAsia="Batang" w:hAnsi="Palatino Linotype" w:cs="Arial"/>
          <w:iCs/>
          <w:lang w:val="es-AR"/>
        </w:rPr>
      </w:pPr>
      <w:r w:rsidRPr="005502CE">
        <w:rPr>
          <w:rFonts w:ascii="Palatino Linotype" w:eastAsia="Batang" w:hAnsi="Palatino Linotype" w:cs="Arial"/>
          <w:b/>
          <w:i/>
          <w:lang w:val="es-AR"/>
        </w:rPr>
        <w:t>SOBRESEIMIENTO EN EL JUICIO DE AMPARO DIRECTO. IMPIDE EL ESTUDIO DE LAS VIOLACIONES PROCESALES PLANTEADAS EN LOS CONCEPTOS DE VIOLACIÓN. “El sobreseimiento</w:t>
      </w:r>
      <w:r w:rsidRPr="005502CE">
        <w:rPr>
          <w:rFonts w:ascii="Palatino Linotype" w:eastAsia="Batang" w:hAnsi="Palatino Linotype" w:cs="Arial"/>
          <w:i/>
          <w:lang w:val="es-AR"/>
        </w:rPr>
        <w:t xml:space="preserve"> en el juicio de amparo directo </w:t>
      </w:r>
      <w:r w:rsidRPr="005502CE">
        <w:rPr>
          <w:rFonts w:ascii="Palatino Linotype" w:eastAsia="Batang" w:hAnsi="Palatino Linotype" w:cs="Arial"/>
          <w:b/>
          <w:i/>
          <w:lang w:val="es-AR"/>
        </w:rPr>
        <w:t>provoca la terminación de la controversia planteada</w:t>
      </w:r>
      <w:r w:rsidRPr="005502CE">
        <w:rPr>
          <w:rFonts w:ascii="Palatino Linotype" w:eastAsia="Batang" w:hAnsi="Palatino Linotype" w:cs="Arial"/>
          <w:i/>
          <w:lang w:val="es-AR"/>
        </w:rPr>
        <w:t xml:space="preserve"> por el quejoso en la demanda de amparo</w:t>
      </w:r>
      <w:r w:rsidRPr="005502CE">
        <w:rPr>
          <w:rFonts w:ascii="Palatino Linotype" w:eastAsia="Batang" w:hAnsi="Palatino Linotype" w:cs="Arial"/>
          <w:b/>
          <w:i/>
          <w:lang w:val="es-AR"/>
        </w:rPr>
        <w:t>, sin hacer un pronunciamiento de fondo sobre la legalidad o ilegalidad de la sentencia reclamada</w:t>
      </w:r>
      <w:r w:rsidRPr="005502CE">
        <w:rPr>
          <w:rFonts w:ascii="Palatino Linotype" w:eastAsia="Batang" w:hAnsi="Palatino Linotype" w:cs="Arial"/>
          <w:i/>
          <w:lang w:val="es-AR"/>
        </w:rPr>
        <w:t xml:space="preserve">. </w:t>
      </w:r>
      <w:r w:rsidRPr="005502CE">
        <w:rPr>
          <w:rFonts w:ascii="Palatino Linotype" w:eastAsia="Batang" w:hAnsi="Palatino Linotype" w:cs="Arial"/>
          <w:b/>
          <w:i/>
          <w:lang w:val="es-AR"/>
        </w:rPr>
        <w:t xml:space="preserve">Por consiguiente, si al sobreseerse en el juicio de amparo </w:t>
      </w:r>
      <w:r w:rsidRPr="005502CE">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5502CE">
        <w:rPr>
          <w:rFonts w:ascii="Palatino Linotype" w:eastAsia="Batang" w:hAnsi="Palatino Linotype" w:cs="Arial"/>
          <w:i/>
          <w:lang w:val="es-AR"/>
        </w:rPr>
        <w:t>.”</w:t>
      </w:r>
    </w:p>
    <w:p w14:paraId="33934BB7" w14:textId="77777777" w:rsidR="002B3B6A" w:rsidRPr="005502CE" w:rsidRDefault="002B3B6A" w:rsidP="00DB72D0">
      <w:pPr>
        <w:autoSpaceDE w:val="0"/>
        <w:autoSpaceDN w:val="0"/>
        <w:adjustRightInd w:val="0"/>
        <w:spacing w:line="360" w:lineRule="auto"/>
        <w:ind w:left="720" w:right="616"/>
        <w:contextualSpacing/>
        <w:jc w:val="both"/>
        <w:rPr>
          <w:rFonts w:ascii="Palatino Linotype" w:eastAsia="Batang" w:hAnsi="Palatino Linotype" w:cs="Arial"/>
          <w:iCs/>
          <w:lang w:val="es-AR"/>
        </w:rPr>
      </w:pPr>
      <w:r w:rsidRPr="005502CE">
        <w:rPr>
          <w:rFonts w:ascii="Palatino Linotype" w:eastAsia="Batang" w:hAnsi="Palatino Linotype" w:cs="Arial"/>
          <w:iCs/>
          <w:lang w:val="es-AR"/>
        </w:rPr>
        <w:t>(Énfasis añadido)</w:t>
      </w:r>
    </w:p>
    <w:p w14:paraId="34CC8386"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24DE6F91"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Batang"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5502CE">
        <w:rPr>
          <w:rFonts w:ascii="Palatino Linotype" w:eastAsia="Batang" w:hAnsi="Palatino Linotype" w:cs="Arial"/>
          <w:b/>
        </w:rPr>
        <w:t xml:space="preserve">192 </w:t>
      </w:r>
      <w:r w:rsidRPr="005502CE">
        <w:rPr>
          <w:rFonts w:ascii="Palatino Linotype" w:eastAsia="Batang" w:hAnsi="Palatino Linotype" w:cs="Arial"/>
        </w:rPr>
        <w:t xml:space="preserve">de la </w:t>
      </w:r>
      <w:r w:rsidRPr="005502CE">
        <w:rPr>
          <w:rFonts w:ascii="Palatino Linotype" w:eastAsia="Batang" w:hAnsi="Palatino Linotype" w:cs="Arial"/>
          <w:b/>
        </w:rPr>
        <w:t xml:space="preserve">Ley de Transparencia y Acceso a la Información Pública del Estado de México y </w:t>
      </w:r>
      <w:r w:rsidRPr="005502CE">
        <w:rPr>
          <w:rFonts w:ascii="Palatino Linotype" w:eastAsia="Batang" w:hAnsi="Palatino Linotype" w:cs="Arial"/>
          <w:b/>
        </w:rPr>
        <w:lastRenderedPageBreak/>
        <w:t>Municipios</w:t>
      </w:r>
      <w:r w:rsidRPr="005502CE">
        <w:rPr>
          <w:rFonts w:ascii="Palatino Linotype" w:eastAsia="Batang" w:hAnsi="Palatino Linotype" w:cs="Arial"/>
        </w:rPr>
        <w:t>, nos encontramos ante un sobreseimiento definitivo toda vez que pone fin al procedimiento sin entrar al estudio de fondo de éste.</w:t>
      </w:r>
    </w:p>
    <w:p w14:paraId="046AD6E2"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11C26157"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Batang" w:hAnsi="Palatino Linotype" w:cs="Arial"/>
        </w:rPr>
        <w:t xml:space="preserve">Para </w:t>
      </w:r>
      <w:r w:rsidRPr="005502CE">
        <w:rPr>
          <w:rFonts w:ascii="Palatino Linotype" w:eastAsia="Calibri" w:hAnsi="Palatino Linotype" w:cs="Arial"/>
        </w:rPr>
        <w:t xml:space="preserve">los efectos de esta resolución, es oportuno precisar los alcances jurídicos de la </w:t>
      </w:r>
      <w:r w:rsidRPr="005502CE">
        <w:rPr>
          <w:rFonts w:ascii="Palatino Linotype" w:eastAsia="Calibri" w:hAnsi="Palatino Linotype" w:cs="Arial"/>
          <w:b/>
        </w:rPr>
        <w:t>fracción III</w:t>
      </w:r>
      <w:r w:rsidRPr="005502CE">
        <w:rPr>
          <w:rFonts w:ascii="Palatino Linotype" w:eastAsia="Calibri" w:hAnsi="Palatino Linotype" w:cs="Arial"/>
        </w:rPr>
        <w:t xml:space="preserve"> de la disposición legal transcrita. Así, procede el sobreseimiento del recurso de revisión cuando el </w:t>
      </w:r>
      <w:r w:rsidRPr="005502CE">
        <w:rPr>
          <w:rFonts w:ascii="Palatino Linotype" w:eastAsia="Calibri" w:hAnsi="Palatino Linotype" w:cs="Arial"/>
          <w:b/>
        </w:rPr>
        <w:t>SUJETO OBLIGADO</w:t>
      </w:r>
      <w:r w:rsidRPr="005502CE">
        <w:rPr>
          <w:rFonts w:ascii="Palatino Linotype" w:eastAsia="Calibri" w:hAnsi="Palatino Linotype" w:cs="Arial"/>
        </w:rPr>
        <w:t>:</w:t>
      </w:r>
    </w:p>
    <w:p w14:paraId="691CF3C9" w14:textId="77777777" w:rsidR="002B3B6A" w:rsidRPr="005502CE" w:rsidRDefault="002B3B6A" w:rsidP="00DB72D0">
      <w:pPr>
        <w:numPr>
          <w:ilvl w:val="1"/>
          <w:numId w:val="2"/>
        </w:numPr>
        <w:tabs>
          <w:tab w:val="left" w:pos="426"/>
        </w:tabs>
        <w:spacing w:line="360" w:lineRule="auto"/>
        <w:ind w:left="993" w:right="51" w:firstLine="0"/>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b/>
          <w:color w:val="000000" w:themeColor="text1"/>
        </w:rPr>
        <w:t xml:space="preserve">Modifique </w:t>
      </w:r>
      <w:r w:rsidRPr="005502CE">
        <w:rPr>
          <w:rFonts w:ascii="Palatino Linotype" w:eastAsia="Calibri" w:hAnsi="Palatino Linotype" w:cs="Arial"/>
          <w:b/>
        </w:rPr>
        <w:t>el acto impugnado:</w:t>
      </w:r>
      <w:r w:rsidRPr="005502CE">
        <w:rPr>
          <w:rFonts w:ascii="Palatino Linotype" w:eastAsia="Calibri" w:hAnsi="Palatino Linotype" w:cs="Arial"/>
        </w:rPr>
        <w:t xml:space="preserve"> Se actualiza cuando el </w:t>
      </w:r>
      <w:r w:rsidRPr="005502CE">
        <w:rPr>
          <w:rFonts w:ascii="Palatino Linotype" w:eastAsia="Calibri" w:hAnsi="Palatino Linotype" w:cs="Arial"/>
          <w:b/>
        </w:rPr>
        <w:t>SUJETO OBLIGADO</w:t>
      </w:r>
      <w:r w:rsidRPr="005502CE">
        <w:rPr>
          <w:rFonts w:ascii="Palatino Linotype" w:eastAsia="Calibri" w:hAnsi="Palatino Linotype" w:cs="Arial"/>
        </w:rPr>
        <w:t xml:space="preserve"> después de haber otorgado una respuesta y hasta antes de dictada la resolución del recurso de revisión, emite una diversa en la que subsane las deficiencias que hubiera tenido.</w:t>
      </w:r>
    </w:p>
    <w:p w14:paraId="16C1542B" w14:textId="77777777" w:rsidR="002B3B6A" w:rsidRPr="005502CE" w:rsidRDefault="002B3B6A" w:rsidP="00DB72D0">
      <w:pPr>
        <w:numPr>
          <w:ilvl w:val="1"/>
          <w:numId w:val="2"/>
        </w:numPr>
        <w:tabs>
          <w:tab w:val="left" w:pos="426"/>
        </w:tabs>
        <w:spacing w:line="360" w:lineRule="auto"/>
        <w:ind w:left="993" w:right="51" w:firstLine="0"/>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b/>
          <w:color w:val="000000" w:themeColor="text1"/>
        </w:rPr>
        <w:t xml:space="preserve">Revoque </w:t>
      </w:r>
      <w:r w:rsidRPr="005502CE">
        <w:rPr>
          <w:rFonts w:ascii="Palatino Linotype" w:eastAsia="Calibri" w:hAnsi="Palatino Linotype" w:cs="Arial"/>
          <w:b/>
        </w:rPr>
        <w:t xml:space="preserve">el acto impugnado: </w:t>
      </w:r>
      <w:r w:rsidRPr="005502CE">
        <w:rPr>
          <w:rFonts w:ascii="Palatino Linotype" w:eastAsia="Calibri" w:hAnsi="Palatino Linotype" w:cs="Arial"/>
        </w:rPr>
        <w:t xml:space="preserve">En este supuesto, el </w:t>
      </w:r>
      <w:r w:rsidRPr="005502CE">
        <w:rPr>
          <w:rFonts w:ascii="Palatino Linotype" w:eastAsia="Calibri" w:hAnsi="Palatino Linotype" w:cs="Arial"/>
          <w:b/>
        </w:rPr>
        <w:t>SUJETO OBLIGADO</w:t>
      </w:r>
      <w:r w:rsidRPr="005502CE">
        <w:rPr>
          <w:rFonts w:ascii="Palatino Linotype" w:eastAsia="Calibri" w:hAnsi="Palatino Linotype" w:cs="Arial"/>
        </w:rPr>
        <w:t xml:space="preserve"> deja sin efectos la primera respuesta y en su lugar emite otra que satisfaga lo solicitado por el particular.</w:t>
      </w:r>
    </w:p>
    <w:p w14:paraId="11C6A98D"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0D6334FB"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Batang" w:hAnsi="Palatino Linotype" w:cs="Arial"/>
        </w:rPr>
        <w:t xml:space="preserve">Las </w:t>
      </w:r>
      <w:r w:rsidRPr="005502CE">
        <w:rPr>
          <w:rFonts w:ascii="Palatino Linotype" w:eastAsia="Calibri" w:hAnsi="Palatino Linotype"/>
        </w:rPr>
        <w:t xml:space="preserve">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5502CE">
        <w:rPr>
          <w:rFonts w:ascii="Palatino Linotype" w:eastAsia="Calibri" w:hAnsi="Palatino Linotype"/>
          <w:u w:val="single"/>
        </w:rPr>
        <w:t>cuando ha sido satisfecha la pretensión del particular</w:t>
      </w:r>
      <w:r w:rsidRPr="005502CE">
        <w:rPr>
          <w:rFonts w:ascii="Palatino Linotype" w:eastAsia="Calibri" w:hAnsi="Palatino Linotype"/>
        </w:rPr>
        <w:t>, ya sea porque se hizo la entrega de la información solicitada o porque se completó la misma.</w:t>
      </w:r>
    </w:p>
    <w:p w14:paraId="31F441D9"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028EF24F"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Batang" w:hAnsi="Palatino Linotype" w:cs="Arial"/>
        </w:rPr>
        <w:t xml:space="preserve">En </w:t>
      </w:r>
      <w:r w:rsidRPr="005502CE">
        <w:rPr>
          <w:rFonts w:ascii="Palatino Linotype" w:eastAsia="Calibri" w:hAnsi="Palatino Linotype" w:cs="Arial"/>
        </w:rPr>
        <w:t xml:space="preserve">el presente asunto, este Pleno advierte que el </w:t>
      </w:r>
      <w:r w:rsidRPr="005502CE">
        <w:rPr>
          <w:rFonts w:ascii="Palatino Linotype" w:hAnsi="Palatino Linotype" w:cs="Arial"/>
          <w:b/>
        </w:rPr>
        <w:t>SUJETO OBLIGADO</w:t>
      </w:r>
      <w:r w:rsidRPr="005502CE">
        <w:rPr>
          <w:rFonts w:ascii="Palatino Linotype" w:hAnsi="Palatino Linotype" w:cs="Arial"/>
          <w:bCs/>
        </w:rPr>
        <w:t>,</w:t>
      </w:r>
      <w:r w:rsidRPr="005502CE">
        <w:rPr>
          <w:rFonts w:ascii="Palatino Linotype" w:eastAsia="Calibri" w:hAnsi="Palatino Linotype" w:cs="Arial"/>
        </w:rPr>
        <w:t xml:space="preserve"> con la información enviada a este Órgano Garante en vía de Informe Justificado, </w:t>
      </w:r>
      <w:r w:rsidRPr="005502CE">
        <w:rPr>
          <w:rFonts w:ascii="Palatino Linotype" w:eastAsia="Calibri" w:hAnsi="Palatino Linotype" w:cs="Arial"/>
          <w:b/>
        </w:rPr>
        <w:t>modifica</w:t>
      </w:r>
      <w:r w:rsidRPr="005502CE">
        <w:rPr>
          <w:rFonts w:ascii="Palatino Linotype" w:eastAsia="Calibri" w:hAnsi="Palatino Linotype" w:cs="Arial"/>
        </w:rPr>
        <w:t xml:space="preserve"> </w:t>
      </w:r>
      <w:r w:rsidRPr="005502CE">
        <w:rPr>
          <w:rFonts w:ascii="Palatino Linotype" w:eastAsia="Calibri" w:hAnsi="Palatino Linotype" w:cs="Arial"/>
          <w:u w:val="single"/>
        </w:rPr>
        <w:t xml:space="preserve">el acto que le dio origen al recurso de revisión, por lo que trae como consecuencia que </w:t>
      </w:r>
      <w:r w:rsidRPr="005502CE">
        <w:rPr>
          <w:rFonts w:ascii="Palatino Linotype" w:eastAsia="Calibri" w:hAnsi="Palatino Linotype" w:cs="Arial"/>
          <w:u w:val="single"/>
        </w:rPr>
        <w:lastRenderedPageBreak/>
        <w:t>el mismo quede sin materia</w:t>
      </w:r>
      <w:r w:rsidRPr="005502CE">
        <w:rPr>
          <w:rFonts w:ascii="Palatino Linotype" w:eastAsia="Calibri" w:hAnsi="Palatino Linotype" w:cs="Arial"/>
        </w:rPr>
        <w:t>, actualizándose de este modo la hipótesis jurídica contenida en la fracción III del citado artículo 192.</w:t>
      </w:r>
    </w:p>
    <w:p w14:paraId="40F27752"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30D86E97"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Batang" w:hAnsi="Palatino Linotype" w:cs="Arial"/>
        </w:rPr>
        <w:t xml:space="preserve">De </w:t>
      </w:r>
      <w:r w:rsidRPr="005502CE">
        <w:rPr>
          <w:rFonts w:ascii="Palatino Linotype" w:eastAsia="Calibri" w:hAnsi="Palatino Linotype" w:cs="Arial"/>
        </w:rPr>
        <w:t xml:space="preserve">este modo, cuando el </w:t>
      </w:r>
      <w:r w:rsidRPr="005502CE">
        <w:rPr>
          <w:rFonts w:ascii="Palatino Linotype" w:eastAsia="Calibri" w:hAnsi="Palatino Linotype" w:cs="Arial"/>
          <w:b/>
        </w:rPr>
        <w:t xml:space="preserve">SUJETO OBLIGADO, </w:t>
      </w:r>
      <w:r w:rsidRPr="005502CE">
        <w:rPr>
          <w:rFonts w:ascii="Palatino Linotype" w:eastAsia="Calibri" w:hAnsi="Palatino Linotype" w:cs="Arial"/>
        </w:rPr>
        <w:t xml:space="preserve">antes de que se dicte resolución definitiva, entrega la información solicitada o completa la respuesta que en un primer momento fue incompleta o no correspondió con lo solicitado; </w:t>
      </w:r>
      <w:r w:rsidRPr="005502CE">
        <w:rPr>
          <w:rFonts w:ascii="Palatino Linotype" w:eastAsia="Calibri" w:hAnsi="Palatino Linotype" w:cs="Arial"/>
          <w:b/>
        </w:rPr>
        <w:t>el recurso de revisión que al efecto se haya interpuesto quedará sin materia</w:t>
      </w:r>
      <w:r w:rsidRPr="005502CE">
        <w:rPr>
          <w:rFonts w:ascii="Palatino Linotype" w:eastAsia="Calibri" w:hAnsi="Palatino Linotype" w:cs="Arial"/>
        </w:rPr>
        <w:t xml:space="preserve"> lo que imposibilita el estudio de fondo de la </w:t>
      </w:r>
      <w:r w:rsidRPr="005502CE">
        <w:rPr>
          <w:rFonts w:ascii="Palatino Linotype" w:eastAsia="Calibri" w:hAnsi="Palatino Linotype" w:cs="Arial"/>
          <w:i/>
        </w:rPr>
        <w:t>litis</w:t>
      </w:r>
      <w:r w:rsidRPr="005502CE">
        <w:rPr>
          <w:rFonts w:ascii="Palatino Linotype" w:eastAsia="Calibri" w:hAnsi="Palatino Linotype" w:cs="Arial"/>
        </w:rPr>
        <w:t xml:space="preserve"> planteada, debido a que la afectación en su esfera de derechos fue restituida por la propia autoridad que emitió el acto motivo de impugnación</w:t>
      </w:r>
      <w:r w:rsidRPr="005502CE">
        <w:rPr>
          <w:rFonts w:ascii="Palatino Linotype" w:eastAsiaTheme="minorEastAsia" w:hAnsi="Palatino Linotype" w:cstheme="minorBidi"/>
        </w:rPr>
        <w:t>.</w:t>
      </w:r>
    </w:p>
    <w:p w14:paraId="7A17739D"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70BB494A"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Batang" w:hAnsi="Palatino Linotype" w:cs="Arial"/>
        </w:rPr>
        <w:t xml:space="preserve">Por </w:t>
      </w:r>
      <w:r w:rsidRPr="005502CE">
        <w:rPr>
          <w:rFonts w:ascii="Palatino Linotype" w:eastAsia="Calibri" w:hAnsi="Palatino Linotype" w:cs="Arial"/>
        </w:rPr>
        <w:t xml:space="preserve">lo tanto, para que se actualice el sobreseimiento de un recurso de revisión, el </w:t>
      </w:r>
      <w:r w:rsidRPr="005502CE">
        <w:rPr>
          <w:rFonts w:ascii="Palatino Linotype" w:eastAsia="Calibri" w:hAnsi="Palatino Linotype" w:cs="Arial"/>
          <w:b/>
        </w:rPr>
        <w:t>SUJETO OBLIGADO</w:t>
      </w:r>
      <w:r w:rsidRPr="005502CE">
        <w:rPr>
          <w:rFonts w:ascii="Palatino Linotype" w:eastAsia="Calibri" w:hAnsi="Palatino Linotype" w:cs="Arial"/>
        </w:rPr>
        <w:t xml:space="preserve"> puede entregar o completar la información al momento de rendir su informe de justificación </w:t>
      </w:r>
      <w:r w:rsidRPr="005502CE">
        <w:rPr>
          <w:rFonts w:ascii="Palatino Linotype" w:eastAsiaTheme="minorEastAsia" w:hAnsi="Palatino Linotype" w:cstheme="minorBidi"/>
          <w:u w:val="single"/>
        </w:rPr>
        <w:t>dentro de los siete días previstos para manifestar lo que a su derecho convenga, lo anterior también puede ocurrir posteriormente, siempre y cuando el Pleno del Instituto no haya dictado resolución definitiva.</w:t>
      </w:r>
    </w:p>
    <w:p w14:paraId="5BF79471"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440696EE" w14:textId="0012123B"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Batang" w:hAnsi="Palatino Linotype" w:cs="Arial"/>
        </w:rPr>
        <w:t xml:space="preserve">Finalmente, </w:t>
      </w:r>
      <w:r w:rsidRPr="005502CE">
        <w:rPr>
          <w:rFonts w:ascii="Palatino Linotype" w:eastAsiaTheme="minorEastAsia" w:hAnsi="Palatino Linotype" w:cs="Arial"/>
          <w:lang w:val="es-CO"/>
        </w:rPr>
        <w:t xml:space="preserve">en términos del artículo 186, fracción I, de la Ley de Transparencia y Acceso a la Información Pública del Estado de México y Municipios, este Pleno determina el </w:t>
      </w:r>
      <w:r w:rsidRPr="005502CE">
        <w:rPr>
          <w:rFonts w:ascii="Palatino Linotype" w:eastAsiaTheme="minorEastAsia" w:hAnsi="Palatino Linotype" w:cs="Arial"/>
          <w:b/>
          <w:lang w:val="es-CO"/>
        </w:rPr>
        <w:t xml:space="preserve">SOBRESEIMIENTO </w:t>
      </w:r>
      <w:r w:rsidR="000810CD" w:rsidRPr="005502CE">
        <w:rPr>
          <w:rFonts w:ascii="Palatino Linotype" w:eastAsiaTheme="minorEastAsia" w:hAnsi="Palatino Linotype" w:cs="Arial"/>
          <w:lang w:val="es-CO"/>
        </w:rPr>
        <w:t>de los</w:t>
      </w:r>
      <w:r w:rsidRPr="005502CE">
        <w:rPr>
          <w:rFonts w:ascii="Palatino Linotype" w:eastAsiaTheme="minorEastAsia" w:hAnsi="Palatino Linotype" w:cs="Arial"/>
          <w:lang w:val="es-CO"/>
        </w:rPr>
        <w:t xml:space="preserve"> presente</w:t>
      </w:r>
      <w:r w:rsidR="000810CD" w:rsidRPr="005502CE">
        <w:rPr>
          <w:rFonts w:ascii="Palatino Linotype" w:eastAsiaTheme="minorEastAsia" w:hAnsi="Palatino Linotype" w:cs="Arial"/>
          <w:lang w:val="es-CO"/>
        </w:rPr>
        <w:t>s</w:t>
      </w:r>
      <w:r w:rsidRPr="005502CE">
        <w:rPr>
          <w:rFonts w:ascii="Palatino Linotype" w:eastAsiaTheme="minorEastAsia" w:hAnsi="Palatino Linotype" w:cs="Arial"/>
          <w:lang w:val="es-CO"/>
        </w:rPr>
        <w:t xml:space="preserve"> recurso</w:t>
      </w:r>
      <w:r w:rsidR="000810CD" w:rsidRPr="005502CE">
        <w:rPr>
          <w:rFonts w:ascii="Palatino Linotype" w:eastAsiaTheme="minorEastAsia" w:hAnsi="Palatino Linotype" w:cs="Arial"/>
          <w:lang w:val="es-CO"/>
        </w:rPr>
        <w:t>s</w:t>
      </w:r>
      <w:r w:rsidRPr="005502CE">
        <w:rPr>
          <w:rFonts w:ascii="Palatino Linotype" w:eastAsiaTheme="minorEastAsia" w:hAnsi="Palatino Linotype" w:cs="Arial"/>
          <w:lang w:val="es-CO"/>
        </w:rPr>
        <w:t xml:space="preserve"> de revisión, toda vez que la afectación al derecho de acceso a la información pública establecido constitucionalmente a favor del particular ha sido resarcida al proporcionar la información que ha sido observada por este Órgano Garante.</w:t>
      </w:r>
    </w:p>
    <w:p w14:paraId="2F2EEC46" w14:textId="77777777" w:rsidR="00B83B84" w:rsidRPr="005502CE" w:rsidRDefault="00B83B84" w:rsidP="00B83B84">
      <w:pPr>
        <w:pStyle w:val="Prrafodelista"/>
        <w:rPr>
          <w:rFonts w:ascii="Palatino Linotype" w:eastAsiaTheme="minorEastAsia" w:hAnsi="Palatino Linotype" w:cstheme="minorBidi"/>
          <w:color w:val="000000" w:themeColor="text1"/>
        </w:rPr>
      </w:pPr>
    </w:p>
    <w:p w14:paraId="7ADE930B" w14:textId="77777777" w:rsidR="00B83B84" w:rsidRPr="005502CE" w:rsidRDefault="00B83B84" w:rsidP="00B83B84">
      <w:pPr>
        <w:numPr>
          <w:ilvl w:val="0"/>
          <w:numId w:val="2"/>
        </w:numPr>
        <w:spacing w:before="240" w:after="240" w:line="360" w:lineRule="auto"/>
        <w:contextualSpacing/>
        <w:jc w:val="both"/>
        <w:rPr>
          <w:rFonts w:ascii="Palatino Linotype" w:eastAsia="Calibri" w:hAnsi="Palatino Linotype" w:cs="Arial"/>
        </w:rPr>
      </w:pPr>
      <w:r w:rsidRPr="005502CE">
        <w:rPr>
          <w:rFonts w:ascii="Palatino Linotype" w:eastAsia="MS Gothic" w:hAnsi="Palatino Linotype"/>
        </w:rPr>
        <w:t xml:space="preserve">No </w:t>
      </w:r>
      <w:r w:rsidRPr="005502CE">
        <w:rPr>
          <w:rFonts w:ascii="Palatino Linotype" w:hAnsi="Palatino Linotype" w:cs="Tahoma"/>
          <w:bCs/>
        </w:rPr>
        <w:t xml:space="preserve">se omite señalar que el Recurrente solicitó en sus Recursos de Revisión, que se diera vista a la Contraloría Interna, en atención a que el </w:t>
      </w:r>
      <w:r w:rsidRPr="005502CE">
        <w:rPr>
          <w:rFonts w:ascii="Palatino Linotype" w:hAnsi="Palatino Linotype" w:cs="Tahoma"/>
          <w:b/>
        </w:rPr>
        <w:t>SUJETO OBLIGADO</w:t>
      </w:r>
      <w:r w:rsidRPr="005502CE">
        <w:rPr>
          <w:rFonts w:ascii="Palatino Linotype" w:hAnsi="Palatino Linotype" w:cs="Tahoma"/>
          <w:bCs/>
        </w:rPr>
        <w:t xml:space="preserve"> no </w:t>
      </w:r>
      <w:r w:rsidRPr="005502CE">
        <w:rPr>
          <w:rFonts w:ascii="Palatino Linotype" w:hAnsi="Palatino Linotype" w:cs="Tahoma"/>
          <w:bCs/>
        </w:rPr>
        <w:lastRenderedPageBreak/>
        <w:t xml:space="preserve">entregó la información solicitada; sin embargo, </w:t>
      </w:r>
      <w:r w:rsidRPr="005502CE">
        <w:rPr>
          <w:rFonts w:ascii="Arial" w:hAnsi="Arial" w:cs="Arial"/>
          <w:color w:val="000000"/>
          <w:sz w:val="20"/>
          <w:szCs w:val="20"/>
        </w:rPr>
        <w:t xml:space="preserve">el </w:t>
      </w:r>
      <w:r w:rsidRPr="005502CE">
        <w:rPr>
          <w:rFonts w:ascii="Palatino Linotype" w:hAnsi="Palatino Linotype" w:cs="Tahoma"/>
          <w:bCs/>
        </w:rPr>
        <w:t xml:space="preserve">recurso de revisión no es el medio idóneo para presentar una queja o denuncia en contra de servidores públicos; en este sentido, se dejan a salvo sus derechos para en caso de así considerarlo, acuda ante la instancia competente y realice las denuncias o quejas que considere pertinentes. </w:t>
      </w:r>
    </w:p>
    <w:p w14:paraId="4BD9072B"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5FF4ED3D" w14:textId="77777777" w:rsidR="002B3B6A" w:rsidRPr="005502CE" w:rsidRDefault="002B3B6A" w:rsidP="00DB72D0">
      <w:pPr>
        <w:tabs>
          <w:tab w:val="left" w:pos="426"/>
        </w:tabs>
        <w:spacing w:line="360" w:lineRule="auto"/>
        <w:ind w:right="51"/>
        <w:contextualSpacing/>
        <w:jc w:val="both"/>
        <w:outlineLvl w:val="1"/>
        <w:rPr>
          <w:rFonts w:ascii="Palatino Linotype" w:eastAsiaTheme="minorEastAsia" w:hAnsi="Palatino Linotype" w:cstheme="minorBidi"/>
          <w:b/>
          <w:bCs/>
          <w:color w:val="000000" w:themeColor="text1"/>
        </w:rPr>
      </w:pPr>
      <w:bookmarkStart w:id="18" w:name="_Toc86945046"/>
      <w:r w:rsidRPr="005502CE">
        <w:rPr>
          <w:rFonts w:ascii="Palatino Linotype" w:eastAsiaTheme="minorEastAsia" w:hAnsi="Palatino Linotype" w:cstheme="minorBidi"/>
          <w:b/>
          <w:bCs/>
          <w:color w:val="000000" w:themeColor="text1"/>
        </w:rPr>
        <w:t>CUARTO. Decisión</w:t>
      </w:r>
      <w:bookmarkEnd w:id="18"/>
    </w:p>
    <w:p w14:paraId="523E1739"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330DCC49" w14:textId="3F290ED1"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color w:val="000000" w:themeColor="text1"/>
        </w:rPr>
        <w:t xml:space="preserve">Luego de analizar todas y cada una de las constancias que obran en el expediente digital formado en el </w:t>
      </w:r>
      <w:r w:rsidRPr="005502CE">
        <w:rPr>
          <w:rFonts w:ascii="Palatino Linotype" w:eastAsiaTheme="minorEastAsia" w:hAnsi="Palatino Linotype" w:cstheme="minorBidi"/>
          <w:b/>
          <w:color w:val="000000" w:themeColor="text1"/>
        </w:rPr>
        <w:t>SAIMEX</w:t>
      </w:r>
      <w:r w:rsidRPr="005502CE">
        <w:rPr>
          <w:rFonts w:ascii="Palatino Linotype" w:eastAsiaTheme="minorEastAsia" w:hAnsi="Palatino Linotype" w:cstheme="minorBidi"/>
          <w:color w:val="000000" w:themeColor="text1"/>
        </w:rPr>
        <w:t>, por cu</w:t>
      </w:r>
      <w:r w:rsidR="000810CD" w:rsidRPr="005502CE">
        <w:rPr>
          <w:rFonts w:ascii="Palatino Linotype" w:eastAsiaTheme="minorEastAsia" w:hAnsi="Palatino Linotype" w:cstheme="minorBidi"/>
          <w:color w:val="000000" w:themeColor="text1"/>
        </w:rPr>
        <w:t>anto hace a la interposición de los</w:t>
      </w:r>
      <w:r w:rsidRPr="005502CE">
        <w:rPr>
          <w:rFonts w:ascii="Palatino Linotype" w:eastAsiaTheme="minorEastAsia" w:hAnsi="Palatino Linotype" w:cstheme="minorBidi"/>
          <w:color w:val="000000" w:themeColor="text1"/>
        </w:rPr>
        <w:t xml:space="preserve"> recurso</w:t>
      </w:r>
      <w:r w:rsidR="000810CD" w:rsidRPr="005502CE">
        <w:rPr>
          <w:rFonts w:ascii="Palatino Linotype" w:eastAsiaTheme="minorEastAsia" w:hAnsi="Palatino Linotype" w:cstheme="minorBidi"/>
          <w:color w:val="000000" w:themeColor="text1"/>
        </w:rPr>
        <w:t>s</w:t>
      </w:r>
      <w:r w:rsidRPr="005502CE">
        <w:rPr>
          <w:rFonts w:ascii="Palatino Linotype" w:eastAsiaTheme="minorEastAsia" w:hAnsi="Palatino Linotype" w:cstheme="minorBidi"/>
          <w:color w:val="000000" w:themeColor="text1"/>
        </w:rPr>
        <w:t xml:space="preserve"> de revisión, se demostró que el </w:t>
      </w:r>
      <w:r w:rsidRPr="005502CE">
        <w:rPr>
          <w:rFonts w:ascii="Palatino Linotype" w:eastAsiaTheme="minorEastAsia" w:hAnsi="Palatino Linotype" w:cstheme="minorBidi"/>
          <w:b/>
          <w:color w:val="000000" w:themeColor="text1"/>
        </w:rPr>
        <w:t>SUJETO OBLIGADO</w:t>
      </w:r>
      <w:r w:rsidRPr="005502CE">
        <w:rPr>
          <w:rFonts w:ascii="Palatino Linotype" w:eastAsiaTheme="minorEastAsia" w:hAnsi="Palatino Linotype" w:cstheme="minorBidi"/>
          <w:color w:val="000000" w:themeColor="text1"/>
        </w:rPr>
        <w:t xml:space="preserve"> perfeccionó su</w:t>
      </w:r>
      <w:r w:rsidR="000810CD" w:rsidRPr="005502CE">
        <w:rPr>
          <w:rFonts w:ascii="Palatino Linotype" w:eastAsiaTheme="minorEastAsia" w:hAnsi="Palatino Linotype" w:cstheme="minorBidi"/>
          <w:color w:val="000000" w:themeColor="text1"/>
        </w:rPr>
        <w:t>s</w:t>
      </w:r>
      <w:r w:rsidRPr="005502CE">
        <w:rPr>
          <w:rFonts w:ascii="Palatino Linotype" w:eastAsiaTheme="minorEastAsia" w:hAnsi="Palatino Linotype" w:cstheme="minorBidi"/>
          <w:color w:val="000000" w:themeColor="text1"/>
        </w:rPr>
        <w:t xml:space="preserve"> respuesta</w:t>
      </w:r>
      <w:r w:rsidR="000810CD" w:rsidRPr="005502CE">
        <w:rPr>
          <w:rFonts w:ascii="Palatino Linotype" w:eastAsiaTheme="minorEastAsia" w:hAnsi="Palatino Linotype" w:cstheme="minorBidi"/>
          <w:color w:val="000000" w:themeColor="text1"/>
        </w:rPr>
        <w:t>s mediante los</w:t>
      </w:r>
      <w:r w:rsidRPr="005502CE">
        <w:rPr>
          <w:rFonts w:ascii="Palatino Linotype" w:eastAsiaTheme="minorEastAsia" w:hAnsi="Palatino Linotype" w:cstheme="minorBidi"/>
          <w:color w:val="000000" w:themeColor="text1"/>
        </w:rPr>
        <w:t xml:space="preserve"> informe</w:t>
      </w:r>
      <w:r w:rsidR="000810CD" w:rsidRPr="005502CE">
        <w:rPr>
          <w:rFonts w:ascii="Palatino Linotype" w:eastAsiaTheme="minorEastAsia" w:hAnsi="Palatino Linotype" w:cstheme="minorBidi"/>
          <w:color w:val="000000" w:themeColor="text1"/>
        </w:rPr>
        <w:t>s</w:t>
      </w:r>
      <w:r w:rsidRPr="005502CE">
        <w:rPr>
          <w:rFonts w:ascii="Palatino Linotype" w:eastAsiaTheme="minorEastAsia" w:hAnsi="Palatino Linotype" w:cstheme="minorBidi"/>
          <w:color w:val="000000" w:themeColor="text1"/>
        </w:rPr>
        <w:t xml:space="preserve"> justificado</w:t>
      </w:r>
      <w:r w:rsidR="000810CD" w:rsidRPr="005502CE">
        <w:rPr>
          <w:rFonts w:ascii="Palatino Linotype" w:eastAsiaTheme="minorEastAsia" w:hAnsi="Palatino Linotype" w:cstheme="minorBidi"/>
          <w:color w:val="000000" w:themeColor="text1"/>
        </w:rPr>
        <w:t>s emitidos</w:t>
      </w:r>
      <w:r w:rsidRPr="005502CE">
        <w:rPr>
          <w:rFonts w:ascii="Palatino Linotype" w:eastAsiaTheme="minorEastAsia" w:hAnsi="Palatino Linotype" w:cstheme="minorBidi"/>
          <w:color w:val="000000" w:themeColor="text1"/>
        </w:rPr>
        <w:t xml:space="preserve">. </w:t>
      </w:r>
    </w:p>
    <w:p w14:paraId="3362D98C"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72409F35" w14:textId="4C2BFD50"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color w:val="000000" w:themeColor="text1"/>
        </w:rPr>
        <w:t xml:space="preserve">Por </w:t>
      </w:r>
      <w:r w:rsidRPr="005502CE">
        <w:rPr>
          <w:rFonts w:ascii="Palatino Linotype" w:eastAsia="MS Mincho" w:hAnsi="Palatino Linotype" w:cstheme="majorBidi"/>
        </w:rPr>
        <w:t>lo tanto, en consecuencia y en mérito de lo expuesto en líneas anteriores, con fundamento en la fracción III del artículo 192,</w:t>
      </w:r>
      <w:r w:rsidRPr="005502CE">
        <w:rPr>
          <w:rFonts w:ascii="Palatino Linotype" w:eastAsia="MS Mincho" w:hAnsi="Palatino Linotype" w:cstheme="majorBidi"/>
          <w:b/>
        </w:rPr>
        <w:t xml:space="preserve"> </w:t>
      </w:r>
      <w:r w:rsidRPr="005502CE">
        <w:rPr>
          <w:rFonts w:ascii="Palatino Linotype" w:eastAsia="MS Mincho" w:hAnsi="Palatino Linotype" w:cstheme="majorBidi"/>
        </w:rPr>
        <w:t xml:space="preserve">de la Ley de Transparencia y Acceso a la Información Pública del Estado de México y Municipios, se </w:t>
      </w:r>
      <w:r w:rsidRPr="005502CE">
        <w:rPr>
          <w:rFonts w:ascii="Palatino Linotype" w:eastAsia="MS Mincho" w:hAnsi="Palatino Linotype" w:cstheme="majorBidi"/>
          <w:b/>
        </w:rPr>
        <w:t>SOBRESEE</w:t>
      </w:r>
      <w:r w:rsidR="000810CD" w:rsidRPr="005502CE">
        <w:rPr>
          <w:rFonts w:ascii="Palatino Linotype" w:eastAsia="MS Mincho" w:hAnsi="Palatino Linotype" w:cstheme="majorBidi"/>
          <w:b/>
        </w:rPr>
        <w:t>N</w:t>
      </w:r>
      <w:r w:rsidRPr="005502CE">
        <w:rPr>
          <w:rFonts w:ascii="Palatino Linotype" w:eastAsia="MS Mincho" w:hAnsi="Palatino Linotype" w:cstheme="majorBidi"/>
          <w:b/>
        </w:rPr>
        <w:t xml:space="preserve"> </w:t>
      </w:r>
      <w:r w:rsidR="000810CD" w:rsidRPr="005502CE">
        <w:rPr>
          <w:rFonts w:ascii="Palatino Linotype" w:eastAsia="MS Mincho" w:hAnsi="Palatino Linotype" w:cstheme="majorBidi"/>
        </w:rPr>
        <w:t>los</w:t>
      </w:r>
      <w:r w:rsidRPr="005502CE">
        <w:rPr>
          <w:rFonts w:ascii="Palatino Linotype" w:eastAsia="MS Mincho" w:hAnsi="Palatino Linotype" w:cstheme="majorBidi"/>
        </w:rPr>
        <w:t xml:space="preserve"> recurso</w:t>
      </w:r>
      <w:r w:rsidR="000810CD" w:rsidRPr="005502CE">
        <w:rPr>
          <w:rFonts w:ascii="Palatino Linotype" w:eastAsia="MS Mincho" w:hAnsi="Palatino Linotype" w:cstheme="majorBidi"/>
        </w:rPr>
        <w:t xml:space="preserve">s de revisión </w:t>
      </w:r>
      <w:r w:rsidR="000810CD" w:rsidRPr="005502CE">
        <w:rPr>
          <w:rFonts w:ascii="Palatino Linotype" w:hAnsi="Palatino Linotype"/>
          <w:b/>
        </w:rPr>
        <w:t>04538/INFOEM/IP/RR/2022, 04539/INFOEM/IP/RR/2022, 04540/INFOEM/IP/RR/2022, 04541/INFOEM/IP/RR/2022, 04542/INFOEM/IP/RR/2022, 04543/INFOEM/IP/RR/2022, 04544/INFOEM/IP/RR/2022 y 04545/INFOEM/IP/RR/2022</w:t>
      </w:r>
      <w:r w:rsidRPr="005502CE">
        <w:rPr>
          <w:rFonts w:ascii="Palatino Linotype" w:eastAsia="MS Mincho" w:hAnsi="Palatino Linotype" w:cstheme="majorBidi"/>
        </w:rPr>
        <w:t>, que ha sido materia del presente fallo.</w:t>
      </w:r>
    </w:p>
    <w:p w14:paraId="34289BCE" w14:textId="77777777" w:rsidR="002B3B6A" w:rsidRPr="005502CE" w:rsidRDefault="002B3B6A" w:rsidP="00DB72D0">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14EE08E0" w14:textId="77777777" w:rsidR="002B3B6A" w:rsidRPr="005502CE" w:rsidRDefault="002B3B6A" w:rsidP="00DB72D0">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5502CE">
        <w:rPr>
          <w:rFonts w:ascii="Palatino Linotype" w:eastAsiaTheme="minorEastAsia" w:hAnsi="Palatino Linotype" w:cstheme="minorBidi"/>
          <w:color w:val="000000" w:themeColor="text1"/>
        </w:rPr>
        <w:t xml:space="preserve">Por lo anteriormente expuesto y fundado, este </w:t>
      </w:r>
      <w:r w:rsidRPr="005502CE">
        <w:rPr>
          <w:rFonts w:ascii="Palatino Linotype" w:eastAsiaTheme="minorEastAsia" w:hAnsi="Palatino Linotype" w:cstheme="minorBidi"/>
          <w:b/>
          <w:color w:val="000000" w:themeColor="text1"/>
        </w:rPr>
        <w:t>ÓRGANO GARANTE</w:t>
      </w:r>
      <w:r w:rsidRPr="005502CE">
        <w:rPr>
          <w:rFonts w:ascii="Palatino Linotype" w:eastAsiaTheme="minorEastAsia" w:hAnsi="Palatino Linotype" w:cstheme="minorBidi"/>
          <w:color w:val="000000" w:themeColor="text1"/>
        </w:rPr>
        <w:t xml:space="preserve"> emite los siguientes: ------------------------------------------------------------------------------------------------------------------------------------------------------------------------------------------------------------</w:t>
      </w:r>
    </w:p>
    <w:p w14:paraId="0AD74774" w14:textId="77777777" w:rsidR="002B3B6A" w:rsidRPr="005502CE" w:rsidRDefault="002B3B6A" w:rsidP="00DB72D0">
      <w:pPr>
        <w:spacing w:line="360" w:lineRule="auto"/>
        <w:rPr>
          <w:rFonts w:ascii="Palatino Linotype" w:eastAsiaTheme="minorEastAsia" w:hAnsi="Palatino Linotype" w:cstheme="minorBidi"/>
          <w:color w:val="000000" w:themeColor="text1"/>
        </w:rPr>
      </w:pPr>
    </w:p>
    <w:p w14:paraId="7FDCEAF4" w14:textId="77777777" w:rsidR="002B3B6A" w:rsidRPr="005502CE" w:rsidRDefault="002B3B6A" w:rsidP="00DB72D0">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9" w:name="_Toc495427547"/>
      <w:bookmarkStart w:id="20" w:name="_Toc497905366"/>
      <w:bookmarkStart w:id="21" w:name="_Toc86945047"/>
      <w:r w:rsidRPr="005502CE">
        <w:rPr>
          <w:rFonts w:ascii="Palatino Linotype" w:eastAsiaTheme="majorEastAsia" w:hAnsi="Palatino Linotype" w:cstheme="majorBidi"/>
          <w:b/>
          <w:color w:val="000000" w:themeColor="text1"/>
          <w:lang w:eastAsia="en-US"/>
        </w:rPr>
        <w:t>R E S O L U T I V O S</w:t>
      </w:r>
      <w:bookmarkEnd w:id="16"/>
      <w:bookmarkEnd w:id="17"/>
      <w:bookmarkEnd w:id="19"/>
      <w:bookmarkEnd w:id="20"/>
      <w:bookmarkEnd w:id="21"/>
    </w:p>
    <w:p w14:paraId="592E8D39" w14:textId="77777777" w:rsidR="002B3B6A" w:rsidRPr="005502CE" w:rsidRDefault="002B3B6A" w:rsidP="00DB72D0">
      <w:pPr>
        <w:spacing w:line="360" w:lineRule="auto"/>
        <w:jc w:val="both"/>
        <w:rPr>
          <w:rFonts w:ascii="Palatino Linotype" w:eastAsiaTheme="minorEastAsia" w:hAnsi="Palatino Linotype" w:cstheme="minorBidi"/>
          <w:b/>
          <w:lang w:val="es-ES_tradnl" w:eastAsia="es-ES"/>
        </w:rPr>
      </w:pPr>
    </w:p>
    <w:p w14:paraId="69ECA3D6" w14:textId="0202B4C8" w:rsidR="002B3B6A" w:rsidRPr="005502CE" w:rsidRDefault="002B3B6A" w:rsidP="00DB72D0">
      <w:pPr>
        <w:spacing w:line="360" w:lineRule="auto"/>
        <w:jc w:val="both"/>
        <w:rPr>
          <w:rFonts w:ascii="Palatino Linotype" w:eastAsiaTheme="minorEastAsia" w:hAnsi="Palatino Linotype" w:cstheme="minorBidi"/>
          <w:lang w:val="es-ES_tradnl"/>
        </w:rPr>
      </w:pPr>
      <w:r w:rsidRPr="005502CE">
        <w:rPr>
          <w:rFonts w:ascii="Palatino Linotype" w:eastAsiaTheme="minorEastAsia" w:hAnsi="Palatino Linotype" w:cstheme="minorBidi"/>
          <w:b/>
          <w:lang w:val="es-ES_tradnl"/>
        </w:rPr>
        <w:t xml:space="preserve">PRIMERO. </w:t>
      </w:r>
      <w:r w:rsidRPr="005502CE">
        <w:rPr>
          <w:rFonts w:ascii="Palatino Linotype" w:eastAsiaTheme="minorEastAsia" w:hAnsi="Palatino Linotype" w:cstheme="minorBidi"/>
          <w:lang w:val="es-ES_tradnl"/>
        </w:rPr>
        <w:t xml:space="preserve">Se </w:t>
      </w:r>
      <w:r w:rsidRPr="005502CE">
        <w:rPr>
          <w:rFonts w:ascii="Palatino Linotype" w:eastAsiaTheme="minorEastAsia" w:hAnsi="Palatino Linotype" w:cstheme="minorBidi"/>
          <w:b/>
          <w:lang w:val="es-ES_tradnl"/>
        </w:rPr>
        <w:t>SOBRESEE</w:t>
      </w:r>
      <w:r w:rsidR="000810CD" w:rsidRPr="005502CE">
        <w:rPr>
          <w:rFonts w:ascii="Palatino Linotype" w:eastAsiaTheme="minorEastAsia" w:hAnsi="Palatino Linotype" w:cstheme="minorBidi"/>
          <w:b/>
          <w:lang w:val="es-ES_tradnl"/>
        </w:rPr>
        <w:t>N</w:t>
      </w:r>
      <w:r w:rsidR="000810CD" w:rsidRPr="005502CE">
        <w:rPr>
          <w:rFonts w:ascii="Palatino Linotype" w:eastAsiaTheme="minorEastAsia" w:hAnsi="Palatino Linotype" w:cstheme="minorBidi"/>
          <w:lang w:val="es-ES_tradnl"/>
        </w:rPr>
        <w:t xml:space="preserve"> los </w:t>
      </w:r>
      <w:r w:rsidRPr="005502CE">
        <w:rPr>
          <w:rFonts w:ascii="Palatino Linotype" w:eastAsiaTheme="minorEastAsia" w:hAnsi="Palatino Linotype" w:cstheme="minorBidi"/>
          <w:lang w:val="es-ES_tradnl"/>
        </w:rPr>
        <w:t>recurso</w:t>
      </w:r>
      <w:r w:rsidR="000810CD" w:rsidRPr="005502CE">
        <w:rPr>
          <w:rFonts w:ascii="Palatino Linotype" w:eastAsiaTheme="minorEastAsia" w:hAnsi="Palatino Linotype" w:cstheme="minorBidi"/>
          <w:lang w:val="es-ES_tradnl"/>
        </w:rPr>
        <w:t>s</w:t>
      </w:r>
      <w:r w:rsidRPr="005502CE">
        <w:rPr>
          <w:rFonts w:ascii="Palatino Linotype" w:eastAsiaTheme="minorEastAsia" w:hAnsi="Palatino Linotype" w:cstheme="minorBidi"/>
          <w:lang w:val="es-ES_tradnl"/>
        </w:rPr>
        <w:t xml:space="preserve"> de revisión número</w:t>
      </w:r>
      <w:r w:rsidRPr="005502CE">
        <w:rPr>
          <w:rFonts w:ascii="Palatino Linotype" w:eastAsiaTheme="minorEastAsia" w:hAnsi="Palatino Linotype" w:cstheme="minorBidi"/>
          <w:b/>
          <w:lang w:val="es-ES_tradnl"/>
        </w:rPr>
        <w:t xml:space="preserve"> </w:t>
      </w:r>
      <w:r w:rsidR="000810CD" w:rsidRPr="005502CE">
        <w:rPr>
          <w:rFonts w:ascii="Palatino Linotype" w:eastAsiaTheme="minorEastAsia" w:hAnsi="Palatino Linotype" w:cstheme="minorBidi"/>
          <w:b/>
          <w:lang w:val="es-ES_tradnl"/>
        </w:rPr>
        <w:t>04538/INFOEM/IP/RR/2022, 04539/INFOEM/IP/RR/2022, 04540/INFOEM/IP/RR/2022, 04541/INFOEM/IP/RR/2022, 04542/INFOEM/IP/RR/2022, 04543/INFOEM/IP/RR/2022, 04544/INFOEM/IP/RR/2022 y 04545/INFOEM/IP/RR/2022</w:t>
      </w:r>
      <w:r w:rsidRPr="005502CE">
        <w:rPr>
          <w:rFonts w:ascii="Palatino Linotype" w:eastAsiaTheme="minorEastAsia" w:hAnsi="Palatino Linotype" w:cstheme="minorBidi"/>
          <w:lang w:val="es-ES_tradnl"/>
        </w:rPr>
        <w:t xml:space="preserve">, conforme al artículo </w:t>
      </w:r>
      <w:r w:rsidRPr="005502CE">
        <w:rPr>
          <w:rFonts w:ascii="Palatino Linotype" w:eastAsiaTheme="minorEastAsia" w:hAnsi="Palatino Linotype" w:cstheme="minorBidi"/>
          <w:b/>
          <w:lang w:val="es-ES_tradnl"/>
        </w:rPr>
        <w:t>192 fracción III</w:t>
      </w:r>
      <w:r w:rsidRPr="005502CE">
        <w:rPr>
          <w:rFonts w:ascii="Palatino Linotype" w:eastAsiaTheme="minorEastAsia" w:hAnsi="Palatino Linotype" w:cstheme="minorBidi"/>
          <w:lang w:val="es-ES_tradnl"/>
        </w:rPr>
        <w:t xml:space="preserve"> de la Ley de Transparencia y Acceso a la Información Pública del Estado de México y Municipios, en términos del Considerando </w:t>
      </w:r>
      <w:r w:rsidR="00E776AC" w:rsidRPr="005502CE">
        <w:rPr>
          <w:rFonts w:ascii="Palatino Linotype" w:eastAsiaTheme="minorEastAsia" w:hAnsi="Palatino Linotype" w:cstheme="minorBidi"/>
          <w:b/>
          <w:lang w:val="es-ES_tradnl"/>
        </w:rPr>
        <w:t>TERCERO</w:t>
      </w:r>
      <w:r w:rsidRPr="005502CE">
        <w:rPr>
          <w:rFonts w:ascii="Palatino Linotype" w:eastAsiaTheme="minorEastAsia" w:hAnsi="Palatino Linotype" w:cstheme="minorBidi"/>
          <w:lang w:val="es-ES_tradnl"/>
        </w:rPr>
        <w:t xml:space="preserve"> de la presente Resolución.</w:t>
      </w:r>
    </w:p>
    <w:p w14:paraId="36564AAB" w14:textId="77777777" w:rsidR="002B3B6A" w:rsidRPr="005502CE" w:rsidRDefault="002B3B6A" w:rsidP="00DB72D0">
      <w:pPr>
        <w:spacing w:line="360" w:lineRule="auto"/>
        <w:jc w:val="both"/>
        <w:rPr>
          <w:rFonts w:ascii="Palatino Linotype" w:eastAsiaTheme="minorEastAsia" w:hAnsi="Palatino Linotype" w:cstheme="minorBidi"/>
          <w:lang w:val="es-ES_tradnl"/>
        </w:rPr>
      </w:pPr>
    </w:p>
    <w:p w14:paraId="277B5A9D" w14:textId="77777777" w:rsidR="002B3B6A" w:rsidRPr="005502CE" w:rsidRDefault="002B3B6A" w:rsidP="00DB72D0">
      <w:pPr>
        <w:spacing w:line="360" w:lineRule="auto"/>
        <w:jc w:val="both"/>
        <w:rPr>
          <w:rFonts w:ascii="Palatino Linotype" w:eastAsia="Calibri" w:hAnsi="Palatino Linotype" w:cs="Arial"/>
          <w:b/>
          <w:bCs/>
          <w:lang w:val="es-ES"/>
        </w:rPr>
      </w:pPr>
      <w:r w:rsidRPr="005502CE">
        <w:rPr>
          <w:rFonts w:ascii="Palatino Linotype" w:eastAsia="Calibri" w:hAnsi="Palatino Linotype" w:cs="Arial"/>
          <w:b/>
          <w:bCs/>
        </w:rPr>
        <w:t xml:space="preserve">SEGUNDO. Notifíquese </w:t>
      </w:r>
      <w:r w:rsidRPr="005502CE">
        <w:rPr>
          <w:rFonts w:ascii="Palatino Linotype" w:eastAsia="Calibri" w:hAnsi="Palatino Linotype" w:cs="Arial"/>
          <w:bCs/>
        </w:rPr>
        <w:t xml:space="preserve">a través del Sistema de Acceso a la Información Mexiquense </w:t>
      </w:r>
      <w:r w:rsidRPr="005502CE">
        <w:rPr>
          <w:rFonts w:ascii="Palatino Linotype" w:eastAsia="Calibri" w:hAnsi="Palatino Linotype" w:cs="Arial"/>
          <w:b/>
          <w:bCs/>
        </w:rPr>
        <w:t xml:space="preserve">(SAIMEX) </w:t>
      </w:r>
      <w:r w:rsidRPr="005502CE">
        <w:rPr>
          <w:rFonts w:ascii="Palatino Linotype" w:eastAsia="Calibri" w:hAnsi="Palatino Linotype" w:cs="Arial"/>
          <w:bCs/>
        </w:rPr>
        <w:t>la presente resolución a la Titular de la Unidad de Transparencia del</w:t>
      </w:r>
      <w:r w:rsidRPr="005502CE">
        <w:rPr>
          <w:rFonts w:ascii="Palatino Linotype" w:eastAsia="Calibri" w:hAnsi="Palatino Linotype" w:cs="Arial"/>
          <w:b/>
          <w:bCs/>
        </w:rPr>
        <w:t xml:space="preserve"> SUJETO OBLIGADO. </w:t>
      </w:r>
    </w:p>
    <w:p w14:paraId="4250005E" w14:textId="77777777" w:rsidR="002B3B6A" w:rsidRPr="005502CE" w:rsidRDefault="002B3B6A" w:rsidP="00DB72D0">
      <w:pPr>
        <w:spacing w:line="360" w:lineRule="auto"/>
        <w:jc w:val="both"/>
        <w:rPr>
          <w:rFonts w:ascii="Palatino Linotype" w:eastAsia="Palatino Linotype" w:hAnsi="Palatino Linotype" w:cs="Palatino Linotype"/>
          <w:b/>
          <w:lang w:val="es-ES_tradnl"/>
        </w:rPr>
      </w:pPr>
    </w:p>
    <w:p w14:paraId="122AECFE" w14:textId="77777777" w:rsidR="002B3B6A" w:rsidRPr="005502CE" w:rsidRDefault="002B3B6A" w:rsidP="00DB72D0">
      <w:pPr>
        <w:spacing w:line="360" w:lineRule="auto"/>
        <w:jc w:val="both"/>
        <w:rPr>
          <w:rFonts w:ascii="Palatino Linotype" w:hAnsi="Palatino Linotype"/>
          <w:color w:val="222222"/>
          <w:lang w:val="es-ES"/>
        </w:rPr>
      </w:pPr>
      <w:r w:rsidRPr="005502CE">
        <w:rPr>
          <w:rFonts w:ascii="Palatino Linotype" w:hAnsi="Palatino Linotype" w:cs="Arial"/>
          <w:b/>
          <w:lang w:val="es-ES_tradnl"/>
        </w:rPr>
        <w:t xml:space="preserve">TERCERO. </w:t>
      </w:r>
      <w:r w:rsidRPr="005502CE">
        <w:rPr>
          <w:rFonts w:ascii="Palatino Linotype" w:hAnsi="Palatino Linotype"/>
          <w:b/>
          <w:bCs/>
          <w:color w:val="222222"/>
        </w:rPr>
        <w:t xml:space="preserve">Notifíquese </w:t>
      </w:r>
      <w:r w:rsidRPr="005502CE">
        <w:rPr>
          <w:rFonts w:ascii="Palatino Linotype" w:hAnsi="Palatino Linotype"/>
          <w:bCs/>
          <w:color w:val="222222"/>
        </w:rPr>
        <w:t xml:space="preserve">al </w:t>
      </w:r>
      <w:r w:rsidRPr="005502CE">
        <w:rPr>
          <w:rFonts w:ascii="Palatino Linotype" w:hAnsi="Palatino Linotype"/>
          <w:b/>
          <w:bCs/>
          <w:color w:val="222222"/>
        </w:rPr>
        <w:t>RECURRENTE</w:t>
      </w:r>
      <w:r w:rsidRPr="005502CE">
        <w:rPr>
          <w:rFonts w:ascii="Palatino Linotype" w:eastAsiaTheme="minorEastAsia" w:hAnsi="Palatino Linotype" w:cstheme="minorBidi"/>
          <w:b/>
          <w:lang w:val="es-ES_tradnl"/>
        </w:rPr>
        <w:t xml:space="preserve"> </w:t>
      </w:r>
      <w:r w:rsidRPr="005502CE">
        <w:rPr>
          <w:rFonts w:ascii="Palatino Linotype" w:hAnsi="Palatino Linotype"/>
          <w:color w:val="222222"/>
        </w:rPr>
        <w:t>la presente resolución, vía Sistema de Acceso a la Información Mexiquense (SAIMEX).</w:t>
      </w:r>
    </w:p>
    <w:p w14:paraId="13D293C2" w14:textId="77777777" w:rsidR="002B3B6A" w:rsidRPr="005502CE" w:rsidRDefault="002B3B6A" w:rsidP="00DB72D0">
      <w:pPr>
        <w:spacing w:line="360" w:lineRule="auto"/>
        <w:jc w:val="both"/>
        <w:rPr>
          <w:rFonts w:ascii="Palatino Linotype" w:hAnsi="Palatino Linotype"/>
          <w:color w:val="222222"/>
        </w:rPr>
      </w:pPr>
    </w:p>
    <w:p w14:paraId="107B37E5" w14:textId="77777777" w:rsidR="002B3B6A" w:rsidRPr="005502CE" w:rsidRDefault="002B3B6A" w:rsidP="00DB72D0">
      <w:pPr>
        <w:spacing w:line="360" w:lineRule="auto"/>
        <w:jc w:val="both"/>
        <w:rPr>
          <w:rFonts w:ascii="Palatino Linotype" w:eastAsia="MS Mincho" w:hAnsi="Palatino Linotype"/>
          <w:color w:val="000000"/>
          <w:lang w:eastAsia="es-ES"/>
        </w:rPr>
      </w:pPr>
      <w:r w:rsidRPr="005502CE">
        <w:rPr>
          <w:rFonts w:ascii="Palatino Linotype" w:eastAsia="MS Mincho" w:hAnsi="Palatino Linotype"/>
          <w:b/>
        </w:rPr>
        <w:t>CUARTO.</w:t>
      </w:r>
      <w:r w:rsidRPr="005502CE">
        <w:rPr>
          <w:rFonts w:ascii="Palatino Linotype" w:eastAsia="MS Mincho" w:hAnsi="Palatino Linotype"/>
        </w:rPr>
        <w:t xml:space="preserve"> Se hace del conocimiento de</w:t>
      </w:r>
      <w:r w:rsidRPr="005502CE">
        <w:rPr>
          <w:rFonts w:ascii="Palatino Linotype" w:eastAsiaTheme="minorEastAsia" w:hAnsi="Palatino Linotype" w:cstheme="minorBidi"/>
        </w:rPr>
        <w:t>l</w:t>
      </w:r>
      <w:r w:rsidRPr="005502CE">
        <w:rPr>
          <w:rFonts w:ascii="Palatino Linotype" w:eastAsiaTheme="minorEastAsia" w:hAnsi="Palatino Linotype" w:cstheme="minorBidi"/>
          <w:b/>
        </w:rPr>
        <w:t xml:space="preserve"> RECURRENTE </w:t>
      </w:r>
      <w:r w:rsidRPr="005502CE">
        <w:rPr>
          <w:rFonts w:ascii="Palatino Linotype" w:eastAsia="MS Mincho" w:hAnsi="Palatino Linotype"/>
        </w:rPr>
        <w:t xml:space="preserve">que, </w:t>
      </w:r>
      <w:r w:rsidRPr="005502CE">
        <w:rPr>
          <w:rFonts w:ascii="Palatino Linotype" w:eastAsia="MS Mincho" w:hAnsi="Palatino Linotype"/>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5502CE">
        <w:rPr>
          <w:rFonts w:ascii="Palatino Linotype" w:eastAsia="MS Mincho" w:hAnsi="Palatino Linotype"/>
          <w:bCs/>
          <w:color w:val="000000"/>
        </w:rPr>
        <w:t xml:space="preserve">juicio de amparo </w:t>
      </w:r>
      <w:r w:rsidRPr="005502CE">
        <w:rPr>
          <w:rFonts w:ascii="Palatino Linotype" w:eastAsia="MS Mincho" w:hAnsi="Palatino Linotype"/>
          <w:color w:val="000000"/>
        </w:rPr>
        <w:t>en los términos de las Leyes aplicables.</w:t>
      </w:r>
    </w:p>
    <w:p w14:paraId="621C0B6E" w14:textId="77777777" w:rsidR="002B3B6A" w:rsidRPr="005502CE" w:rsidRDefault="002B3B6A" w:rsidP="00DB72D0">
      <w:pPr>
        <w:spacing w:line="360" w:lineRule="auto"/>
        <w:jc w:val="both"/>
        <w:rPr>
          <w:rFonts w:ascii="Palatino Linotype" w:eastAsia="MS Mincho" w:hAnsi="Palatino Linotype"/>
        </w:rPr>
      </w:pPr>
    </w:p>
    <w:p w14:paraId="6287768C" w14:textId="77777777" w:rsidR="002F16BF" w:rsidRDefault="002F16BF" w:rsidP="002F16BF">
      <w:pPr>
        <w:spacing w:before="240" w:after="240" w:line="360" w:lineRule="auto"/>
        <w:jc w:val="both"/>
        <w:rPr>
          <w:rFonts w:ascii="Palatino Linotype" w:hAnsi="Palatino Linotype"/>
        </w:rPr>
      </w:pPr>
      <w:r w:rsidRPr="005502CE">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(05) DE OCTUBRE DE DOS MIL VEINTIDÓS, ANTE EL SECRETARIO TÉCNICO DEL PLENO ALEXIS TAPIA RAMÍREZ.</w:t>
      </w:r>
      <w:bookmarkStart w:id="22" w:name="_GoBack"/>
      <w:bookmarkEnd w:id="22"/>
      <w:r w:rsidRPr="00624AAD">
        <w:rPr>
          <w:rFonts w:ascii="Palatino Linotype" w:hAnsi="Palatino Linotype"/>
        </w:rPr>
        <w:t xml:space="preserve"> </w:t>
      </w:r>
    </w:p>
    <w:p w14:paraId="425579F8" w14:textId="77777777" w:rsidR="002B3B6A" w:rsidRPr="00DB72D0" w:rsidRDefault="002B3B6A" w:rsidP="00DB72D0">
      <w:pPr>
        <w:spacing w:before="240" w:after="240" w:line="360" w:lineRule="auto"/>
        <w:jc w:val="both"/>
        <w:rPr>
          <w:rFonts w:ascii="Palatino Linotype" w:eastAsiaTheme="minorEastAsia" w:hAnsi="Palatino Linotype" w:cstheme="minorBidi"/>
        </w:rPr>
      </w:pPr>
    </w:p>
    <w:p w14:paraId="643501C6" w14:textId="77777777" w:rsidR="002B3B6A" w:rsidRPr="00DB72D0" w:rsidRDefault="002B3B6A" w:rsidP="00DB72D0">
      <w:pPr>
        <w:spacing w:before="240" w:after="240" w:line="360" w:lineRule="auto"/>
        <w:jc w:val="both"/>
        <w:rPr>
          <w:rFonts w:ascii="Palatino Linotype" w:eastAsiaTheme="minorEastAsia" w:hAnsi="Palatino Linotype" w:cstheme="minorBidi"/>
        </w:rPr>
      </w:pPr>
    </w:p>
    <w:p w14:paraId="6091EB3C" w14:textId="77777777" w:rsidR="002B3B6A" w:rsidRPr="00DB72D0" w:rsidRDefault="002B3B6A" w:rsidP="00DB72D0">
      <w:pPr>
        <w:spacing w:before="240" w:after="240" w:line="360" w:lineRule="auto"/>
        <w:jc w:val="both"/>
        <w:rPr>
          <w:rFonts w:ascii="Palatino Linotype" w:eastAsiaTheme="minorEastAsia" w:hAnsi="Palatino Linotype" w:cstheme="minorBidi"/>
        </w:rPr>
      </w:pPr>
    </w:p>
    <w:p w14:paraId="58FA42A0" w14:textId="77777777" w:rsidR="002B3B6A" w:rsidRPr="00DB72D0" w:rsidRDefault="002B3B6A" w:rsidP="00DB72D0">
      <w:pPr>
        <w:spacing w:before="240" w:after="240" w:line="360" w:lineRule="auto"/>
        <w:jc w:val="both"/>
        <w:rPr>
          <w:rFonts w:ascii="Palatino Linotype" w:eastAsiaTheme="minorEastAsia" w:hAnsi="Palatino Linotype" w:cstheme="minorBidi"/>
        </w:rPr>
      </w:pPr>
    </w:p>
    <w:p w14:paraId="13DAC833" w14:textId="77777777" w:rsidR="002B3B6A" w:rsidRPr="00DB72D0" w:rsidRDefault="002B3B6A" w:rsidP="00DB72D0">
      <w:pPr>
        <w:spacing w:before="240" w:after="240" w:line="360" w:lineRule="auto"/>
        <w:jc w:val="both"/>
        <w:rPr>
          <w:rFonts w:ascii="Palatino Linotype" w:eastAsiaTheme="minorEastAsia" w:hAnsi="Palatino Linotype" w:cstheme="minorBidi"/>
        </w:rPr>
      </w:pPr>
    </w:p>
    <w:p w14:paraId="4B3EF85C" w14:textId="77777777" w:rsidR="002B3B6A" w:rsidRPr="00DB72D0" w:rsidRDefault="002B3B6A" w:rsidP="00DB72D0">
      <w:pPr>
        <w:spacing w:before="240" w:after="240" w:line="360" w:lineRule="auto"/>
        <w:jc w:val="both"/>
        <w:rPr>
          <w:rFonts w:ascii="Palatino Linotype" w:eastAsiaTheme="minorEastAsia" w:hAnsi="Palatino Linotype" w:cstheme="minorBidi"/>
        </w:rPr>
      </w:pPr>
    </w:p>
    <w:p w14:paraId="49CAC53A" w14:textId="77777777" w:rsidR="002B3B6A" w:rsidRPr="00DB72D0" w:rsidRDefault="002B3B6A" w:rsidP="00DB72D0">
      <w:pPr>
        <w:spacing w:before="240" w:after="240" w:line="360" w:lineRule="auto"/>
        <w:jc w:val="both"/>
        <w:rPr>
          <w:rFonts w:ascii="Palatino Linotype" w:eastAsiaTheme="minorEastAsia" w:hAnsi="Palatino Linotype" w:cstheme="minorBidi"/>
        </w:rPr>
      </w:pPr>
    </w:p>
    <w:p w14:paraId="02FD19D1" w14:textId="77777777" w:rsidR="002B3B6A" w:rsidRPr="00DB72D0" w:rsidRDefault="002B3B6A" w:rsidP="00DB72D0">
      <w:pPr>
        <w:spacing w:before="240" w:after="240" w:line="360" w:lineRule="auto"/>
        <w:jc w:val="both"/>
        <w:rPr>
          <w:rFonts w:ascii="Palatino Linotype" w:eastAsiaTheme="minorEastAsia" w:hAnsi="Palatino Linotype" w:cstheme="minorBidi"/>
        </w:rPr>
      </w:pPr>
    </w:p>
    <w:p w14:paraId="42D40EF0" w14:textId="77777777" w:rsidR="002B3B6A" w:rsidRPr="00DB72D0" w:rsidRDefault="002B3B6A" w:rsidP="00DB72D0">
      <w:pPr>
        <w:spacing w:before="240" w:after="240" w:line="360" w:lineRule="auto"/>
        <w:jc w:val="both"/>
        <w:rPr>
          <w:rFonts w:ascii="Palatino Linotype" w:eastAsiaTheme="minorEastAsia" w:hAnsi="Palatino Linotype" w:cstheme="minorBidi"/>
        </w:rPr>
      </w:pPr>
    </w:p>
    <w:p w14:paraId="5C4DE6E1" w14:textId="77777777" w:rsidR="002B3B6A" w:rsidRPr="00DB72D0" w:rsidRDefault="002B3B6A" w:rsidP="00DB72D0">
      <w:pPr>
        <w:spacing w:before="240" w:after="240" w:line="360" w:lineRule="auto"/>
        <w:jc w:val="both"/>
        <w:rPr>
          <w:rFonts w:ascii="Palatino Linotype" w:eastAsiaTheme="minorEastAsia" w:hAnsi="Palatino Linotype" w:cstheme="minorBidi"/>
        </w:rPr>
      </w:pPr>
    </w:p>
    <w:p w14:paraId="339F207A" w14:textId="77777777" w:rsidR="002B3B6A" w:rsidRPr="00DB72D0" w:rsidRDefault="002B3B6A" w:rsidP="00DB72D0">
      <w:pPr>
        <w:spacing w:before="240" w:after="240" w:line="360" w:lineRule="auto"/>
        <w:jc w:val="both"/>
        <w:rPr>
          <w:rFonts w:ascii="Palatino Linotype" w:eastAsiaTheme="minorEastAsia" w:hAnsi="Palatino Linotype" w:cstheme="minorBidi"/>
        </w:rPr>
      </w:pPr>
    </w:p>
    <w:p w14:paraId="70E26068" w14:textId="37996F2A" w:rsidR="00DB702F" w:rsidRPr="00DB72D0" w:rsidRDefault="00DB702F" w:rsidP="00DB72D0">
      <w:pPr>
        <w:spacing w:line="360" w:lineRule="auto"/>
        <w:rPr>
          <w:rFonts w:ascii="Palatino Linotype" w:hAnsi="Palatino Linotype"/>
        </w:rPr>
      </w:pPr>
    </w:p>
    <w:p w14:paraId="144A81FE" w14:textId="096997B0" w:rsidR="00DB702F" w:rsidRPr="00DB72D0" w:rsidRDefault="00DB702F" w:rsidP="00DB72D0">
      <w:pPr>
        <w:spacing w:line="360" w:lineRule="auto"/>
        <w:rPr>
          <w:rFonts w:ascii="Palatino Linotype" w:hAnsi="Palatino Linotype"/>
        </w:rPr>
      </w:pPr>
    </w:p>
    <w:p w14:paraId="32ECE712" w14:textId="456976DB" w:rsidR="00DB702F" w:rsidRPr="00DB72D0" w:rsidRDefault="00DB702F" w:rsidP="00DB72D0">
      <w:pPr>
        <w:spacing w:line="360" w:lineRule="auto"/>
        <w:rPr>
          <w:rFonts w:ascii="Palatino Linotype" w:hAnsi="Palatino Linotype"/>
        </w:rPr>
      </w:pPr>
    </w:p>
    <w:p w14:paraId="7A0176D0" w14:textId="2537FFCD" w:rsidR="00DB702F" w:rsidRPr="00DB72D0" w:rsidRDefault="00DB702F" w:rsidP="00DB72D0">
      <w:pPr>
        <w:spacing w:line="360" w:lineRule="auto"/>
        <w:rPr>
          <w:rFonts w:ascii="Palatino Linotype" w:hAnsi="Palatino Linotype"/>
        </w:rPr>
      </w:pPr>
    </w:p>
    <w:p w14:paraId="705D2739" w14:textId="40B6A80C" w:rsidR="00DB702F" w:rsidRPr="00DB72D0" w:rsidRDefault="00DB702F" w:rsidP="00DB72D0">
      <w:pPr>
        <w:spacing w:line="360" w:lineRule="auto"/>
        <w:rPr>
          <w:rFonts w:ascii="Palatino Linotype" w:hAnsi="Palatino Linotype"/>
        </w:rPr>
      </w:pPr>
    </w:p>
    <w:p w14:paraId="3A59B564" w14:textId="1E909FC9" w:rsidR="00DB702F" w:rsidRPr="00DB72D0" w:rsidRDefault="00DB702F" w:rsidP="00DB72D0">
      <w:pPr>
        <w:spacing w:line="360" w:lineRule="auto"/>
        <w:rPr>
          <w:rFonts w:ascii="Palatino Linotype" w:hAnsi="Palatino Linotype"/>
        </w:rPr>
      </w:pPr>
    </w:p>
    <w:p w14:paraId="2D4EAF6C" w14:textId="3EAC8E10" w:rsidR="00DB702F" w:rsidRPr="00DB72D0" w:rsidRDefault="00DB702F" w:rsidP="00DB72D0">
      <w:pPr>
        <w:spacing w:line="360" w:lineRule="auto"/>
        <w:rPr>
          <w:rFonts w:ascii="Palatino Linotype" w:hAnsi="Palatino Linotype"/>
        </w:rPr>
      </w:pPr>
    </w:p>
    <w:p w14:paraId="7CD2CEC1" w14:textId="3E52C53D" w:rsidR="00DB702F" w:rsidRPr="00DB72D0" w:rsidRDefault="00DB702F" w:rsidP="00DB72D0">
      <w:pPr>
        <w:spacing w:line="360" w:lineRule="auto"/>
        <w:rPr>
          <w:rFonts w:ascii="Palatino Linotype" w:hAnsi="Palatino Linotype"/>
        </w:rPr>
      </w:pPr>
    </w:p>
    <w:p w14:paraId="08658A35" w14:textId="3A73CCF3" w:rsidR="00DB702F" w:rsidRPr="00DB72D0" w:rsidRDefault="00DB702F" w:rsidP="00DB72D0">
      <w:pPr>
        <w:spacing w:line="360" w:lineRule="auto"/>
        <w:rPr>
          <w:rFonts w:ascii="Palatino Linotype" w:hAnsi="Palatino Linotype"/>
        </w:rPr>
      </w:pPr>
    </w:p>
    <w:p w14:paraId="078A5AE0" w14:textId="61CCF99F" w:rsidR="00DB702F" w:rsidRPr="00DB72D0" w:rsidRDefault="00DB702F" w:rsidP="00DB72D0">
      <w:pPr>
        <w:spacing w:line="360" w:lineRule="auto"/>
        <w:rPr>
          <w:rFonts w:ascii="Palatino Linotype" w:hAnsi="Palatino Linotype"/>
        </w:rPr>
      </w:pPr>
    </w:p>
    <w:p w14:paraId="0F913616" w14:textId="5031B171" w:rsidR="00DB702F" w:rsidRPr="00DB72D0" w:rsidRDefault="00DB702F" w:rsidP="00DB72D0">
      <w:pPr>
        <w:spacing w:line="360" w:lineRule="auto"/>
        <w:rPr>
          <w:rFonts w:ascii="Palatino Linotype" w:hAnsi="Palatino Linotype"/>
        </w:rPr>
      </w:pPr>
    </w:p>
    <w:p w14:paraId="1D712A0D" w14:textId="1966F1B8" w:rsidR="00DB702F" w:rsidRPr="00DB72D0" w:rsidRDefault="00DB702F" w:rsidP="00DB72D0">
      <w:pPr>
        <w:spacing w:line="360" w:lineRule="auto"/>
        <w:rPr>
          <w:rFonts w:ascii="Palatino Linotype" w:hAnsi="Palatino Linotype"/>
        </w:rPr>
      </w:pPr>
    </w:p>
    <w:p w14:paraId="1D53CDC7" w14:textId="330A0C08" w:rsidR="00DB702F" w:rsidRPr="00DB72D0" w:rsidRDefault="00DB702F" w:rsidP="00DB72D0">
      <w:pPr>
        <w:spacing w:line="360" w:lineRule="auto"/>
        <w:rPr>
          <w:rFonts w:ascii="Palatino Linotype" w:hAnsi="Palatino Linotype"/>
        </w:rPr>
      </w:pPr>
    </w:p>
    <w:p w14:paraId="237C665A" w14:textId="766F3D32" w:rsidR="00DB702F" w:rsidRPr="00DB72D0" w:rsidRDefault="00DB702F" w:rsidP="00DB72D0">
      <w:pPr>
        <w:spacing w:line="360" w:lineRule="auto"/>
        <w:rPr>
          <w:rFonts w:ascii="Palatino Linotype" w:hAnsi="Palatino Linotype"/>
        </w:rPr>
      </w:pPr>
    </w:p>
    <w:p w14:paraId="248B9157" w14:textId="77777777" w:rsidR="00DB702F" w:rsidRPr="00DB72D0" w:rsidRDefault="00DB702F" w:rsidP="00DB72D0">
      <w:pPr>
        <w:spacing w:line="360" w:lineRule="auto"/>
        <w:rPr>
          <w:rFonts w:ascii="Palatino Linotype" w:hAnsi="Palatino Linotype"/>
        </w:rPr>
      </w:pPr>
    </w:p>
    <w:p w14:paraId="07BDF55D" w14:textId="1D7AAD54" w:rsidR="00DB702F" w:rsidRPr="00DB72D0" w:rsidRDefault="00DB702F" w:rsidP="00DB72D0">
      <w:pPr>
        <w:spacing w:line="360" w:lineRule="auto"/>
        <w:rPr>
          <w:rFonts w:ascii="Palatino Linotype" w:hAnsi="Palatino Linotype"/>
        </w:rPr>
      </w:pPr>
    </w:p>
    <w:p w14:paraId="0658405E" w14:textId="77777777" w:rsidR="00DB702F" w:rsidRPr="00DB72D0" w:rsidRDefault="00DB702F" w:rsidP="00DB72D0">
      <w:pPr>
        <w:spacing w:line="360" w:lineRule="auto"/>
        <w:rPr>
          <w:rFonts w:ascii="Palatino Linotype" w:hAnsi="Palatino Linotype"/>
        </w:rPr>
      </w:pPr>
    </w:p>
    <w:p w14:paraId="4C1178E8" w14:textId="77777777" w:rsidR="00DB72D0" w:rsidRPr="00DB72D0" w:rsidRDefault="00DB72D0">
      <w:pPr>
        <w:spacing w:line="360" w:lineRule="auto"/>
        <w:rPr>
          <w:rFonts w:ascii="Palatino Linotype" w:hAnsi="Palatino Linotype"/>
        </w:rPr>
      </w:pPr>
    </w:p>
    <w:sectPr w:rsidR="00DB72D0" w:rsidRPr="00DB72D0" w:rsidSect="00A634F7">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DCBD0" w14:textId="77777777" w:rsidR="00233627" w:rsidRDefault="00233627" w:rsidP="00C720D4">
      <w:r>
        <w:separator/>
      </w:r>
    </w:p>
  </w:endnote>
  <w:endnote w:type="continuationSeparator" w:id="0">
    <w:p w14:paraId="68F3D2A2" w14:textId="77777777" w:rsidR="00233627" w:rsidRDefault="00233627" w:rsidP="00C7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C51C7" w14:textId="77777777" w:rsidR="00D83F51" w:rsidRDefault="00D83F51">
    <w:pPr>
      <w:pStyle w:val="Piedepgina"/>
      <w:jc w:val="right"/>
    </w:pPr>
    <w:r>
      <w:rPr>
        <w:lang w:val="es-ES"/>
      </w:rPr>
      <w:t xml:space="preserve">Página </w:t>
    </w:r>
    <w:r>
      <w:rPr>
        <w:b/>
        <w:bCs/>
      </w:rPr>
      <w:fldChar w:fldCharType="begin"/>
    </w:r>
    <w:r>
      <w:rPr>
        <w:b/>
        <w:bCs/>
      </w:rPr>
      <w:instrText>PAGE</w:instrText>
    </w:r>
    <w:r>
      <w:rPr>
        <w:b/>
        <w:bCs/>
      </w:rPr>
      <w:fldChar w:fldCharType="separate"/>
    </w:r>
    <w:r w:rsidR="005502CE">
      <w:rPr>
        <w:b/>
        <w:bCs/>
        <w:noProof/>
      </w:rPr>
      <w:t>38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502CE">
      <w:rPr>
        <w:b/>
        <w:bCs/>
        <w:noProof/>
      </w:rPr>
      <w:t>39</w:t>
    </w:r>
    <w:r>
      <w:rPr>
        <w:b/>
        <w:bCs/>
      </w:rPr>
      <w:fldChar w:fldCharType="end"/>
    </w:r>
  </w:p>
  <w:p w14:paraId="15FA1F47" w14:textId="77777777" w:rsidR="00D83F51" w:rsidRDefault="00D83F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5C58A" w14:textId="77777777" w:rsidR="00D83F51" w:rsidRDefault="00D83F51">
    <w:pPr>
      <w:pStyle w:val="Piedepgina"/>
      <w:jc w:val="right"/>
    </w:pPr>
    <w:r>
      <w:rPr>
        <w:lang w:val="es-ES"/>
      </w:rPr>
      <w:t xml:space="preserve">Página </w:t>
    </w:r>
    <w:r>
      <w:rPr>
        <w:b/>
        <w:bCs/>
      </w:rPr>
      <w:fldChar w:fldCharType="begin"/>
    </w:r>
    <w:r>
      <w:rPr>
        <w:b/>
        <w:bCs/>
      </w:rPr>
      <w:instrText>PAGE</w:instrText>
    </w:r>
    <w:r>
      <w:rPr>
        <w:b/>
        <w:bCs/>
      </w:rPr>
      <w:fldChar w:fldCharType="separate"/>
    </w:r>
    <w:r w:rsidR="005502C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502CE">
      <w:rPr>
        <w:b/>
        <w:bCs/>
        <w:noProof/>
      </w:rPr>
      <w:t>39</w:t>
    </w:r>
    <w:r>
      <w:rPr>
        <w:b/>
        <w:bCs/>
      </w:rPr>
      <w:fldChar w:fldCharType="end"/>
    </w:r>
  </w:p>
  <w:p w14:paraId="44E81DEB" w14:textId="77777777" w:rsidR="00D83F51" w:rsidRDefault="00D83F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0A88E" w14:textId="77777777" w:rsidR="00233627" w:rsidRDefault="00233627" w:rsidP="00C720D4">
      <w:r>
        <w:separator/>
      </w:r>
    </w:p>
  </w:footnote>
  <w:footnote w:type="continuationSeparator" w:id="0">
    <w:p w14:paraId="23A03AE3" w14:textId="77777777" w:rsidR="00233627" w:rsidRDefault="00233627" w:rsidP="00C720D4">
      <w:r>
        <w:continuationSeparator/>
      </w:r>
    </w:p>
  </w:footnote>
  <w:footnote w:id="1">
    <w:p w14:paraId="560DF3A1" w14:textId="77777777" w:rsidR="00D83F51" w:rsidRPr="00F75272" w:rsidRDefault="00D83F51" w:rsidP="00BA2E8C">
      <w:pPr>
        <w:pStyle w:val="Textonotapie"/>
        <w:jc w:val="both"/>
        <w:rPr>
          <w:rFonts w:ascii="Palatino Linotype" w:hAnsi="Palatino Linotype"/>
          <w:sz w:val="16"/>
          <w:szCs w:val="16"/>
        </w:rPr>
      </w:pPr>
      <w:r w:rsidRPr="00F75272">
        <w:rPr>
          <w:rStyle w:val="Refdenotaalpi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AADC0E2" w14:textId="77777777" w:rsidR="002B3B6A" w:rsidRDefault="002B3B6A" w:rsidP="002B3B6A">
      <w:pPr>
        <w:rPr>
          <w:color w:val="000000"/>
          <w:sz w:val="20"/>
          <w:szCs w:val="20"/>
          <w:lang w:val="es-ES"/>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3">
    <w:p w14:paraId="76CD92C3" w14:textId="77777777" w:rsidR="002B3B6A" w:rsidRDefault="002B3B6A" w:rsidP="002B3B6A">
      <w:pP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4">
    <w:p w14:paraId="47843C00" w14:textId="77777777" w:rsidR="002B3B6A" w:rsidRDefault="002B3B6A" w:rsidP="002B3B6A">
      <w:pP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36FE9AE6" w14:textId="77777777" w:rsidR="002B3B6A" w:rsidRDefault="002B3B6A" w:rsidP="002B3B6A">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60894DA8" w14:textId="77777777" w:rsidR="002B3B6A" w:rsidRDefault="002B3B6A" w:rsidP="002B3B6A">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0E7519A6" w14:textId="77777777" w:rsidR="002B3B6A" w:rsidRDefault="002B3B6A" w:rsidP="002B3B6A">
      <w:pPr>
        <w:rPr>
          <w:color w:val="000000"/>
          <w:sz w:val="20"/>
          <w:szCs w:val="20"/>
        </w:rPr>
      </w:pPr>
      <w:r>
        <w:rPr>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723C4" w14:textId="77777777" w:rsidR="00D83F51" w:rsidRDefault="00233627">
    <w:pPr>
      <w:pStyle w:val="Encabezado"/>
    </w:pPr>
    <w:r>
      <w:rPr>
        <w:noProof/>
      </w:rPr>
      <w:pict w14:anchorId="7D185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D83F51" w:rsidRPr="005C106F" w14:paraId="5694C3EE" w14:textId="77777777" w:rsidTr="00A634F7">
      <w:trPr>
        <w:trHeight w:val="1435"/>
      </w:trPr>
      <w:tc>
        <w:tcPr>
          <w:tcW w:w="2268" w:type="dxa"/>
          <w:shd w:val="clear" w:color="auto" w:fill="auto"/>
        </w:tcPr>
        <w:p w14:paraId="11ABD899" w14:textId="77777777" w:rsidR="00D83F51" w:rsidRPr="005C106F" w:rsidRDefault="00D83F51" w:rsidP="00A634F7">
          <w:pPr>
            <w:tabs>
              <w:tab w:val="right" w:pos="4273"/>
            </w:tabs>
            <w:rPr>
              <w:rFonts w:ascii="Garamond" w:eastAsia="Calibri" w:hAnsi="Garamond"/>
              <w:sz w:val="16"/>
              <w:szCs w:val="16"/>
              <w:lang w:eastAsia="en-US"/>
            </w:rPr>
          </w:pPr>
        </w:p>
      </w:tc>
      <w:tc>
        <w:tcPr>
          <w:tcW w:w="6946" w:type="dxa"/>
          <w:shd w:val="clear" w:color="auto" w:fill="auto"/>
        </w:tcPr>
        <w:p w14:paraId="08A12979" w14:textId="77777777" w:rsidR="00D83F51" w:rsidRDefault="00D83F51" w:rsidP="00A634F7"/>
        <w:tbl>
          <w:tblPr>
            <w:tblW w:w="6662" w:type="dxa"/>
            <w:tblInd w:w="40" w:type="dxa"/>
            <w:tblLayout w:type="fixed"/>
            <w:tblLook w:val="0420" w:firstRow="1" w:lastRow="0" w:firstColumn="0" w:lastColumn="0" w:noHBand="0" w:noVBand="1"/>
          </w:tblPr>
          <w:tblGrid>
            <w:gridCol w:w="2551"/>
            <w:gridCol w:w="4111"/>
          </w:tblGrid>
          <w:tr w:rsidR="00D83F51" w14:paraId="0A8C0D4D" w14:textId="77777777" w:rsidTr="00A634F7">
            <w:trPr>
              <w:trHeight w:val="150"/>
            </w:trPr>
            <w:tc>
              <w:tcPr>
                <w:tcW w:w="2551" w:type="dxa"/>
                <w:shd w:val="clear" w:color="auto" w:fill="auto"/>
              </w:tcPr>
              <w:p w14:paraId="29C0A9CD" w14:textId="77777777" w:rsidR="00D83F51" w:rsidRPr="0093621D" w:rsidRDefault="00D83F51" w:rsidP="00A634F7">
                <w:pPr>
                  <w:tabs>
                    <w:tab w:val="right" w:pos="8838"/>
                  </w:tabs>
                  <w:ind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Recurso de Revisión:</w:t>
                </w:r>
              </w:p>
            </w:tc>
            <w:tc>
              <w:tcPr>
                <w:tcW w:w="4111" w:type="dxa"/>
                <w:shd w:val="clear" w:color="auto" w:fill="auto"/>
              </w:tcPr>
              <w:p w14:paraId="5F3EE2B4" w14:textId="19D9AD8C" w:rsidR="00D83F51" w:rsidRPr="0093621D" w:rsidRDefault="00D83F51" w:rsidP="00A634F7">
                <w:pPr>
                  <w:tabs>
                    <w:tab w:val="right" w:pos="8838"/>
                  </w:tabs>
                  <w:ind w:left="-108" w:right="-102"/>
                  <w:jc w:val="both"/>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eastAsia="en-US"/>
                  </w:rPr>
                  <w:t xml:space="preserve"> </w:t>
                </w:r>
                <w:r w:rsidRPr="00D83F51">
                  <w:rPr>
                    <w:rFonts w:ascii="Palatino Linotype" w:eastAsia="Calibri" w:hAnsi="Palatino Linotype" w:cs="Tahoma"/>
                    <w:bCs/>
                    <w:sz w:val="22"/>
                    <w:szCs w:val="22"/>
                    <w:lang w:eastAsia="en-US"/>
                  </w:rPr>
                  <w:t>04538/INFOEM/IP/RR/2022 y acumulado</w:t>
                </w:r>
              </w:p>
            </w:tc>
          </w:tr>
          <w:tr w:rsidR="00D83F51" w14:paraId="2B760C8A" w14:textId="77777777" w:rsidTr="00A634F7">
            <w:trPr>
              <w:trHeight w:val="295"/>
            </w:trPr>
            <w:tc>
              <w:tcPr>
                <w:tcW w:w="2551" w:type="dxa"/>
                <w:shd w:val="clear" w:color="auto" w:fill="auto"/>
              </w:tcPr>
              <w:p w14:paraId="39E70AC1" w14:textId="77777777" w:rsidR="00D83F51" w:rsidRPr="0093621D" w:rsidRDefault="00D83F51" w:rsidP="00A634F7">
                <w:pPr>
                  <w:tabs>
                    <w:tab w:val="right" w:pos="8838"/>
                  </w:tabs>
                  <w:ind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Sujeto Obligado:</w:t>
                </w:r>
              </w:p>
            </w:tc>
            <w:tc>
              <w:tcPr>
                <w:tcW w:w="4111" w:type="dxa"/>
                <w:shd w:val="clear" w:color="auto" w:fill="auto"/>
              </w:tcPr>
              <w:p w14:paraId="6F946866" w14:textId="410DE5B8" w:rsidR="00D83F51" w:rsidRPr="0093621D" w:rsidRDefault="00D83F51" w:rsidP="00DD2213">
                <w:pPr>
                  <w:tabs>
                    <w:tab w:val="left" w:pos="2834"/>
                    <w:tab w:val="right" w:pos="8838"/>
                  </w:tabs>
                  <w:ind w:left="-113"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Ayuntamiento </w:t>
                </w:r>
                <w:r w:rsidRPr="00D83F51">
                  <w:rPr>
                    <w:rFonts w:ascii="Palatino Linotype" w:eastAsia="Calibri" w:hAnsi="Palatino Linotype" w:cs="Tahoma"/>
                    <w:bCs/>
                    <w:sz w:val="22"/>
                    <w:szCs w:val="22"/>
                    <w:lang w:val="es-ES" w:eastAsia="en-US"/>
                  </w:rPr>
                  <w:t>de Metepec</w:t>
                </w:r>
              </w:p>
            </w:tc>
          </w:tr>
          <w:tr w:rsidR="00D83F51" w14:paraId="6E956543" w14:textId="77777777" w:rsidTr="00A634F7">
            <w:trPr>
              <w:trHeight w:val="295"/>
            </w:trPr>
            <w:tc>
              <w:tcPr>
                <w:tcW w:w="2551" w:type="dxa"/>
                <w:shd w:val="clear" w:color="auto" w:fill="auto"/>
              </w:tcPr>
              <w:p w14:paraId="6ACBCACB" w14:textId="77777777" w:rsidR="00D83F51" w:rsidRPr="0093621D" w:rsidRDefault="00D83F51" w:rsidP="00A634F7">
                <w:pPr>
                  <w:tabs>
                    <w:tab w:val="right" w:pos="8838"/>
                  </w:tabs>
                  <w:ind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Comisionado ponente:</w:t>
                </w:r>
              </w:p>
            </w:tc>
            <w:tc>
              <w:tcPr>
                <w:tcW w:w="4111" w:type="dxa"/>
                <w:shd w:val="clear" w:color="auto" w:fill="auto"/>
              </w:tcPr>
              <w:p w14:paraId="272FC496" w14:textId="77777777" w:rsidR="00D83F51" w:rsidRPr="0093621D" w:rsidRDefault="00D83F51" w:rsidP="00A634F7">
                <w:pPr>
                  <w:tabs>
                    <w:tab w:val="right" w:pos="8838"/>
                  </w:tabs>
                  <w:ind w:left="-108" w:right="171"/>
                  <w:jc w:val="both"/>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María del Rosario Mejía Ayala</w:t>
                </w:r>
              </w:p>
            </w:tc>
          </w:tr>
        </w:tbl>
        <w:p w14:paraId="745AB313" w14:textId="77777777" w:rsidR="00D83F51" w:rsidRPr="005C106F" w:rsidRDefault="00D83F51" w:rsidP="00A634F7">
          <w:pPr>
            <w:tabs>
              <w:tab w:val="right" w:pos="8838"/>
            </w:tabs>
            <w:ind w:left="-28"/>
            <w:jc w:val="both"/>
            <w:rPr>
              <w:rFonts w:ascii="Arial" w:eastAsia="Calibri" w:hAnsi="Arial" w:cs="Arial"/>
              <w:b/>
              <w:sz w:val="22"/>
              <w:szCs w:val="22"/>
              <w:lang w:eastAsia="en-US"/>
            </w:rPr>
          </w:pPr>
        </w:p>
      </w:tc>
    </w:tr>
  </w:tbl>
  <w:p w14:paraId="242D6E2F" w14:textId="77777777" w:rsidR="00D83F51" w:rsidRPr="00443C6B" w:rsidRDefault="00233627" w:rsidP="00A634F7">
    <w:pPr>
      <w:pStyle w:val="Encabezado"/>
      <w:rPr>
        <w:sz w:val="14"/>
      </w:rPr>
    </w:pPr>
    <w:r>
      <w:rPr>
        <w:noProof/>
        <w:sz w:val="14"/>
      </w:rPr>
      <w:pict w14:anchorId="53E66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D83F51" w:rsidRPr="0093621D" w14:paraId="17B8B4F0" w14:textId="77777777" w:rsidTr="00A634F7">
      <w:trPr>
        <w:trHeight w:val="1435"/>
      </w:trPr>
      <w:tc>
        <w:tcPr>
          <w:tcW w:w="2268" w:type="dxa"/>
          <w:shd w:val="clear" w:color="auto" w:fill="auto"/>
        </w:tcPr>
        <w:p w14:paraId="78AC4D9A" w14:textId="77777777" w:rsidR="00D83F51" w:rsidRPr="00330DA7" w:rsidRDefault="00D83F51" w:rsidP="00A634F7">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D83F51" w:rsidRPr="0093621D" w14:paraId="483D5F8D" w14:textId="77777777" w:rsidTr="00A634F7">
            <w:trPr>
              <w:trHeight w:val="144"/>
            </w:trPr>
            <w:tc>
              <w:tcPr>
                <w:tcW w:w="2444" w:type="dxa"/>
                <w:shd w:val="clear" w:color="auto" w:fill="auto"/>
              </w:tcPr>
              <w:p w14:paraId="0529F9E5" w14:textId="77777777" w:rsidR="00D83F51" w:rsidRPr="0093621D" w:rsidRDefault="00D83F51" w:rsidP="00A634F7">
                <w:pPr>
                  <w:tabs>
                    <w:tab w:val="right" w:pos="8838"/>
                  </w:tabs>
                  <w:ind w:left="-264" w:right="-105" w:firstLine="19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Recurso de Revisión:</w:t>
                </w:r>
              </w:p>
            </w:tc>
            <w:tc>
              <w:tcPr>
                <w:tcW w:w="4218" w:type="dxa"/>
                <w:shd w:val="clear" w:color="auto" w:fill="auto"/>
              </w:tcPr>
              <w:p w14:paraId="36647DDD" w14:textId="4496FA85" w:rsidR="00D83F51" w:rsidRPr="00FB554C" w:rsidRDefault="00D83F51" w:rsidP="00D83F51">
                <w:pPr>
                  <w:ind w:right="-102"/>
                  <w:rPr>
                    <w:rFonts w:ascii="Palatino Linotype" w:eastAsia="Calibri" w:hAnsi="Palatino Linotype" w:cs="Tahoma"/>
                    <w:bCs/>
                    <w:sz w:val="22"/>
                    <w:szCs w:val="22"/>
                    <w:lang w:eastAsia="en-US"/>
                  </w:rPr>
                </w:pPr>
                <w:r w:rsidRPr="00D83F51">
                  <w:rPr>
                    <w:rFonts w:ascii="Palatino Linotype" w:eastAsia="Calibri" w:hAnsi="Palatino Linotype" w:cs="Tahoma"/>
                    <w:bCs/>
                    <w:sz w:val="22"/>
                    <w:szCs w:val="22"/>
                    <w:lang w:eastAsia="en-US"/>
                  </w:rPr>
                  <w:t>04538/INFOEM/IP/RR/2022 y acumulado</w:t>
                </w:r>
              </w:p>
            </w:tc>
          </w:tr>
          <w:tr w:rsidR="00D83F51" w:rsidRPr="0093621D" w14:paraId="7B5E8CF7" w14:textId="77777777" w:rsidTr="00A634F7">
            <w:trPr>
              <w:trHeight w:val="144"/>
            </w:trPr>
            <w:tc>
              <w:tcPr>
                <w:tcW w:w="2444" w:type="dxa"/>
                <w:shd w:val="clear" w:color="auto" w:fill="auto"/>
              </w:tcPr>
              <w:p w14:paraId="75877D02" w14:textId="77777777" w:rsidR="00D83F51" w:rsidRPr="0093621D" w:rsidRDefault="00D83F51" w:rsidP="00A634F7">
                <w:pPr>
                  <w:tabs>
                    <w:tab w:val="right" w:pos="8838"/>
                  </w:tabs>
                  <w:ind w:left="-74"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Recurrente:</w:t>
                </w:r>
              </w:p>
            </w:tc>
            <w:tc>
              <w:tcPr>
                <w:tcW w:w="4218" w:type="dxa"/>
                <w:shd w:val="clear" w:color="auto" w:fill="auto"/>
              </w:tcPr>
              <w:p w14:paraId="69D3BF4B" w14:textId="021CEB97" w:rsidR="00D83F51" w:rsidRPr="0093621D" w:rsidRDefault="00D83F51" w:rsidP="00CB2968">
                <w:pPr>
                  <w:tabs>
                    <w:tab w:val="left" w:pos="3122"/>
                    <w:tab w:val="right" w:pos="8838"/>
                  </w:tabs>
                  <w:ind w:left="-148" w:right="-105" w:firstLine="74"/>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 RECURRENTE</w:t>
                </w:r>
              </w:p>
            </w:tc>
          </w:tr>
          <w:tr w:rsidR="00D83F51" w:rsidRPr="0093621D" w14:paraId="75AD80F1" w14:textId="77777777" w:rsidTr="00A634F7">
            <w:trPr>
              <w:trHeight w:val="283"/>
            </w:trPr>
            <w:tc>
              <w:tcPr>
                <w:tcW w:w="2444" w:type="dxa"/>
                <w:shd w:val="clear" w:color="auto" w:fill="auto"/>
              </w:tcPr>
              <w:p w14:paraId="7552CF12" w14:textId="77777777" w:rsidR="00D83F51" w:rsidRPr="0093621D" w:rsidRDefault="00D83F51" w:rsidP="00A634F7">
                <w:pPr>
                  <w:tabs>
                    <w:tab w:val="right" w:pos="8838"/>
                  </w:tabs>
                  <w:ind w:left="-74"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Sujeto Obligado:</w:t>
                </w:r>
              </w:p>
            </w:tc>
            <w:tc>
              <w:tcPr>
                <w:tcW w:w="4218" w:type="dxa"/>
                <w:shd w:val="clear" w:color="auto" w:fill="auto"/>
              </w:tcPr>
              <w:p w14:paraId="04DEE2C0" w14:textId="2B9D7EC7" w:rsidR="00D83F51" w:rsidRPr="00DD2213" w:rsidRDefault="00D83F51" w:rsidP="0080509C">
                <w:pPr>
                  <w:tabs>
                    <w:tab w:val="left" w:pos="2834"/>
                    <w:tab w:val="right" w:pos="8838"/>
                  </w:tabs>
                  <w:ind w:left="-148" w:right="-105" w:firstLine="74"/>
                  <w:jc w:val="both"/>
                  <w:rPr>
                    <w:rFonts w:ascii="Palatino Linotype" w:eastAsia="Calibri" w:hAnsi="Palatino Linotype" w:cs="Tahoma"/>
                    <w:bCs/>
                    <w:sz w:val="22"/>
                    <w:szCs w:val="22"/>
                    <w:lang w:eastAsia="en-US"/>
                  </w:rPr>
                </w:pPr>
                <w:r w:rsidRPr="0093621D">
                  <w:rPr>
                    <w:rFonts w:ascii="Palatino Linotype" w:eastAsia="Calibri" w:hAnsi="Palatino Linotype" w:cs="Tahoma"/>
                    <w:bCs/>
                    <w:sz w:val="22"/>
                    <w:szCs w:val="22"/>
                    <w:lang w:eastAsia="en-US"/>
                  </w:rPr>
                  <w:t xml:space="preserve"> </w:t>
                </w:r>
                <w:r w:rsidRPr="00D83F51">
                  <w:rPr>
                    <w:rFonts w:ascii="Palatino Linotype" w:eastAsia="Calibri" w:hAnsi="Palatino Linotype" w:cs="Tahoma"/>
                    <w:bCs/>
                    <w:sz w:val="22"/>
                    <w:szCs w:val="22"/>
                    <w:lang w:eastAsia="en-US"/>
                  </w:rPr>
                  <w:t>Ayuntamiento de Metepec</w:t>
                </w:r>
              </w:p>
            </w:tc>
          </w:tr>
          <w:tr w:rsidR="00D83F51" w:rsidRPr="0093621D" w14:paraId="29ADBA00" w14:textId="77777777" w:rsidTr="00A634F7">
            <w:trPr>
              <w:trHeight w:val="283"/>
            </w:trPr>
            <w:tc>
              <w:tcPr>
                <w:tcW w:w="2444" w:type="dxa"/>
                <w:shd w:val="clear" w:color="auto" w:fill="auto"/>
              </w:tcPr>
              <w:p w14:paraId="1C38894D" w14:textId="77777777" w:rsidR="00D83F51" w:rsidRPr="0093621D" w:rsidRDefault="00D83F51" w:rsidP="00A634F7">
                <w:pPr>
                  <w:tabs>
                    <w:tab w:val="right" w:pos="8838"/>
                  </w:tabs>
                  <w:ind w:left="-74" w:right="-105"/>
                  <w:rPr>
                    <w:rFonts w:ascii="Palatino Linotype" w:eastAsia="Calibri" w:hAnsi="Palatino Linotype" w:cs="Tahoma"/>
                    <w:bCs/>
                    <w:sz w:val="22"/>
                    <w:szCs w:val="22"/>
                    <w:lang w:val="es-ES" w:eastAsia="en-US"/>
                  </w:rPr>
                </w:pPr>
                <w:r w:rsidRPr="0093621D">
                  <w:rPr>
                    <w:rFonts w:ascii="Palatino Linotype" w:eastAsia="Calibri" w:hAnsi="Palatino Linotype" w:cs="Tahoma"/>
                    <w:bCs/>
                    <w:sz w:val="22"/>
                    <w:szCs w:val="22"/>
                    <w:lang w:val="es-ES" w:eastAsia="en-US"/>
                  </w:rPr>
                  <w:t>Comisionado ponente:</w:t>
                </w:r>
              </w:p>
            </w:tc>
            <w:tc>
              <w:tcPr>
                <w:tcW w:w="4218" w:type="dxa"/>
                <w:shd w:val="clear" w:color="auto" w:fill="auto"/>
              </w:tcPr>
              <w:p w14:paraId="3FF80A3E" w14:textId="779C312E" w:rsidR="00D83F51" w:rsidRPr="0093621D" w:rsidRDefault="00D83F51" w:rsidP="0080509C">
                <w:pPr>
                  <w:tabs>
                    <w:tab w:val="right" w:pos="8838"/>
                  </w:tabs>
                  <w:ind w:left="-148" w:right="-105" w:firstLine="74"/>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 </w:t>
                </w:r>
                <w:r w:rsidRPr="0093621D">
                  <w:rPr>
                    <w:rFonts w:ascii="Palatino Linotype" w:eastAsia="Calibri" w:hAnsi="Palatino Linotype" w:cs="Tahoma"/>
                    <w:bCs/>
                    <w:sz w:val="22"/>
                    <w:szCs w:val="22"/>
                    <w:lang w:val="es-ES" w:eastAsia="en-US"/>
                  </w:rPr>
                  <w:t>María del Rosario Mejía Ayala</w:t>
                </w:r>
              </w:p>
            </w:tc>
          </w:tr>
        </w:tbl>
        <w:p w14:paraId="08C564CD" w14:textId="03D0AD7C" w:rsidR="00D83F51" w:rsidRPr="0093621D" w:rsidRDefault="00D83F51" w:rsidP="00A634F7">
          <w:pPr>
            <w:tabs>
              <w:tab w:val="right" w:pos="8838"/>
            </w:tabs>
            <w:ind w:left="-28"/>
            <w:jc w:val="both"/>
            <w:rPr>
              <w:rFonts w:ascii="Arial" w:eastAsia="Calibri" w:hAnsi="Arial" w:cs="Arial"/>
              <w:bCs/>
              <w:sz w:val="22"/>
              <w:szCs w:val="22"/>
              <w:lang w:eastAsia="en-US"/>
            </w:rPr>
          </w:pPr>
        </w:p>
      </w:tc>
    </w:tr>
  </w:tbl>
  <w:p w14:paraId="240211F6" w14:textId="77777777" w:rsidR="00D83F51" w:rsidRPr="00827FA0" w:rsidRDefault="00233627" w:rsidP="00A634F7">
    <w:pPr>
      <w:pStyle w:val="Encabezado"/>
      <w:rPr>
        <w:sz w:val="2"/>
        <w:szCs w:val="22"/>
      </w:rPr>
    </w:pPr>
    <w:r>
      <w:rPr>
        <w:noProof/>
        <w:sz w:val="2"/>
        <w:szCs w:val="22"/>
      </w:rPr>
      <w:pict w14:anchorId="03EF1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C199D"/>
    <w:multiLevelType w:val="hybridMultilevel"/>
    <w:tmpl w:val="7B1EB1E2"/>
    <w:lvl w:ilvl="0" w:tplc="1EA6362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892D6A"/>
    <w:multiLevelType w:val="hybridMultilevel"/>
    <w:tmpl w:val="EDBCE5F2"/>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092E47C2"/>
    <w:multiLevelType w:val="hybridMultilevel"/>
    <w:tmpl w:val="4FFCD00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C571835"/>
    <w:multiLevelType w:val="hybridMultilevel"/>
    <w:tmpl w:val="4FEA37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3E01A46"/>
    <w:multiLevelType w:val="hybridMultilevel"/>
    <w:tmpl w:val="46AEF690"/>
    <w:lvl w:ilvl="0" w:tplc="080A0013">
      <w:start w:val="1"/>
      <w:numFmt w:val="upperRoman"/>
      <w:lvlText w:val="%1."/>
      <w:lvlJc w:val="right"/>
      <w:pPr>
        <w:ind w:left="720" w:hanging="360"/>
      </w:pPr>
    </w:lvl>
    <w:lvl w:ilvl="1" w:tplc="D0FABE5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158E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FB93AA0"/>
    <w:multiLevelType w:val="hybridMultilevel"/>
    <w:tmpl w:val="98CA02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5F61059"/>
    <w:multiLevelType w:val="hybridMultilevel"/>
    <w:tmpl w:val="2904D13E"/>
    <w:lvl w:ilvl="0" w:tplc="C7A0ED06">
      <w:start w:val="1"/>
      <w:numFmt w:val="decimal"/>
      <w:lvlText w:val="%1."/>
      <w:lvlJc w:val="right"/>
      <w:pPr>
        <w:ind w:left="720" w:hanging="360"/>
      </w:pPr>
      <w:rPr>
        <w:rFonts w:ascii="Times New Roman" w:eastAsia="Times New Roman" w:hAnsi="Times New Roman" w:cs="Times New Roman"/>
      </w:rPr>
    </w:lvl>
    <w:lvl w:ilvl="1" w:tplc="D0FABE5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366F46"/>
    <w:multiLevelType w:val="hybridMultilevel"/>
    <w:tmpl w:val="94480B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8E3C7B"/>
    <w:multiLevelType w:val="hybridMultilevel"/>
    <w:tmpl w:val="0FC8E2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927D1D"/>
    <w:multiLevelType w:val="hybridMultilevel"/>
    <w:tmpl w:val="40508C2C"/>
    <w:lvl w:ilvl="0" w:tplc="3A646C4A">
      <w:start w:val="9"/>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30321A19"/>
    <w:multiLevelType w:val="hybridMultilevel"/>
    <w:tmpl w:val="660E9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8653D46"/>
    <w:multiLevelType w:val="multilevel"/>
    <w:tmpl w:val="CF7C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9B3568"/>
    <w:multiLevelType w:val="hybridMultilevel"/>
    <w:tmpl w:val="388A9164"/>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5">
    <w:nsid w:val="3B515CD4"/>
    <w:multiLevelType w:val="hybridMultilevel"/>
    <w:tmpl w:val="86666FB4"/>
    <w:lvl w:ilvl="0" w:tplc="D44C1C0C">
      <w:start w:val="1"/>
      <w:numFmt w:val="upperRoman"/>
      <w:lvlText w:val="%1."/>
      <w:lvlJc w:val="left"/>
      <w:pPr>
        <w:ind w:left="1429" w:hanging="720"/>
      </w:pPr>
      <w:rPr>
        <w:rFonts w:hint="default"/>
        <w:b/>
      </w:rPr>
    </w:lvl>
    <w:lvl w:ilvl="1" w:tplc="E1749E02">
      <w:start w:val="1"/>
      <w:numFmt w:val="upperRoman"/>
      <w:lvlText w:val="%2."/>
      <w:lvlJc w:val="left"/>
      <w:pPr>
        <w:ind w:left="2149" w:hanging="720"/>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3DDE2E0F"/>
    <w:multiLevelType w:val="hybridMultilevel"/>
    <w:tmpl w:val="E0B05C1E"/>
    <w:lvl w:ilvl="0" w:tplc="3EF48730">
      <w:start w:val="1"/>
      <w:numFmt w:val="decimal"/>
      <w:lvlText w:val="%1."/>
      <w:lvlJc w:val="left"/>
      <w:pPr>
        <w:ind w:left="2160" w:hanging="720"/>
      </w:pPr>
      <w:rPr>
        <w:rFonts w:ascii="Palatino Linotype" w:hAnsi="Palatino Linotype" w:hint="default"/>
        <w:b/>
        <w:i w:val="0"/>
        <w:color w:val="auto"/>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3EBA1767"/>
    <w:multiLevelType w:val="hybridMultilevel"/>
    <w:tmpl w:val="19901FD0"/>
    <w:lvl w:ilvl="0" w:tplc="080A000B">
      <w:start w:val="1"/>
      <w:numFmt w:val="bullet"/>
      <w:lvlText w:val=""/>
      <w:lvlJc w:val="left"/>
      <w:pPr>
        <w:ind w:left="1440"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404E2BDE"/>
    <w:multiLevelType w:val="hybridMultilevel"/>
    <w:tmpl w:val="5F302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24A6496"/>
    <w:multiLevelType w:val="hybridMultilevel"/>
    <w:tmpl w:val="1A66361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865087E"/>
    <w:multiLevelType w:val="hybridMultilevel"/>
    <w:tmpl w:val="DCAEA6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9BD220F"/>
    <w:multiLevelType w:val="hybridMultilevel"/>
    <w:tmpl w:val="1C1484F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519A3C11"/>
    <w:multiLevelType w:val="hybridMultilevel"/>
    <w:tmpl w:val="2636710A"/>
    <w:lvl w:ilvl="0" w:tplc="F2A2EEAA">
      <w:start w:val="12"/>
      <w:numFmt w:val="decimal"/>
      <w:lvlText w:val="%1."/>
      <w:lvlJc w:val="left"/>
      <w:pPr>
        <w:ind w:left="4188" w:hanging="360"/>
      </w:pPr>
      <w:rPr>
        <w:b/>
        <w:i w:val="0"/>
      </w:rPr>
    </w:lvl>
    <w:lvl w:ilvl="1" w:tplc="080A0019">
      <w:start w:val="1"/>
      <w:numFmt w:val="lowerLetter"/>
      <w:lvlText w:val="%2."/>
      <w:lvlJc w:val="left"/>
      <w:pPr>
        <w:ind w:left="4908" w:hanging="360"/>
      </w:pPr>
    </w:lvl>
    <w:lvl w:ilvl="2" w:tplc="080A001B">
      <w:start w:val="1"/>
      <w:numFmt w:val="lowerRoman"/>
      <w:lvlText w:val="%3."/>
      <w:lvlJc w:val="right"/>
      <w:pPr>
        <w:ind w:left="5628" w:hanging="180"/>
      </w:pPr>
    </w:lvl>
    <w:lvl w:ilvl="3" w:tplc="080A000F">
      <w:start w:val="1"/>
      <w:numFmt w:val="decimal"/>
      <w:lvlText w:val="%4."/>
      <w:lvlJc w:val="left"/>
      <w:pPr>
        <w:ind w:left="6348" w:hanging="360"/>
      </w:pPr>
    </w:lvl>
    <w:lvl w:ilvl="4" w:tplc="080A0019">
      <w:start w:val="1"/>
      <w:numFmt w:val="lowerLetter"/>
      <w:lvlText w:val="%5."/>
      <w:lvlJc w:val="left"/>
      <w:pPr>
        <w:ind w:left="7068" w:hanging="360"/>
      </w:pPr>
    </w:lvl>
    <w:lvl w:ilvl="5" w:tplc="080A001B">
      <w:start w:val="1"/>
      <w:numFmt w:val="lowerRoman"/>
      <w:lvlText w:val="%6."/>
      <w:lvlJc w:val="right"/>
      <w:pPr>
        <w:ind w:left="7788" w:hanging="180"/>
      </w:pPr>
    </w:lvl>
    <w:lvl w:ilvl="6" w:tplc="080A000F">
      <w:start w:val="1"/>
      <w:numFmt w:val="decimal"/>
      <w:lvlText w:val="%7."/>
      <w:lvlJc w:val="left"/>
      <w:pPr>
        <w:ind w:left="8508" w:hanging="360"/>
      </w:pPr>
    </w:lvl>
    <w:lvl w:ilvl="7" w:tplc="080A0019">
      <w:start w:val="1"/>
      <w:numFmt w:val="lowerLetter"/>
      <w:lvlText w:val="%8."/>
      <w:lvlJc w:val="left"/>
      <w:pPr>
        <w:ind w:left="9228" w:hanging="360"/>
      </w:pPr>
    </w:lvl>
    <w:lvl w:ilvl="8" w:tplc="080A001B">
      <w:start w:val="1"/>
      <w:numFmt w:val="lowerRoman"/>
      <w:lvlText w:val="%9."/>
      <w:lvlJc w:val="right"/>
      <w:pPr>
        <w:ind w:left="9948" w:hanging="180"/>
      </w:pPr>
    </w:lvl>
  </w:abstractNum>
  <w:abstractNum w:abstractNumId="24">
    <w:nsid w:val="529C62BF"/>
    <w:multiLevelType w:val="multilevel"/>
    <w:tmpl w:val="4F3AFAA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9C603F"/>
    <w:multiLevelType w:val="hybridMultilevel"/>
    <w:tmpl w:val="22E4F2DA"/>
    <w:lvl w:ilvl="0" w:tplc="133656A4">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53E70433"/>
    <w:multiLevelType w:val="hybridMultilevel"/>
    <w:tmpl w:val="A318683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BA5012D"/>
    <w:multiLevelType w:val="hybridMultilevel"/>
    <w:tmpl w:val="960A70F2"/>
    <w:lvl w:ilvl="0" w:tplc="7B340E00">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9">
    <w:nsid w:val="5C1C54E3"/>
    <w:multiLevelType w:val="hybridMultilevel"/>
    <w:tmpl w:val="BE44E43A"/>
    <w:lvl w:ilvl="0" w:tplc="080A0001">
      <w:start w:val="1"/>
      <w:numFmt w:val="bullet"/>
      <w:lvlText w:val=""/>
      <w:lvlJc w:val="left"/>
      <w:pPr>
        <w:ind w:left="1854" w:hanging="360"/>
      </w:pPr>
      <w:rPr>
        <w:rFonts w:ascii="Symbol" w:hAnsi="Symbol" w:hint="default"/>
      </w:rPr>
    </w:lvl>
    <w:lvl w:ilvl="1" w:tplc="080A0003">
      <w:start w:val="1"/>
      <w:numFmt w:val="bullet"/>
      <w:lvlText w:val="o"/>
      <w:lvlJc w:val="left"/>
      <w:pPr>
        <w:ind w:left="2574" w:hanging="360"/>
      </w:pPr>
      <w:rPr>
        <w:rFonts w:ascii="Courier New" w:hAnsi="Courier New" w:cs="Courier New"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30">
    <w:nsid w:val="64043C74"/>
    <w:multiLevelType w:val="hybridMultilevel"/>
    <w:tmpl w:val="D66EC290"/>
    <w:lvl w:ilvl="0" w:tplc="080A000B">
      <w:start w:val="1"/>
      <w:numFmt w:val="bullet"/>
      <w:lvlText w:val=""/>
      <w:lvlJc w:val="left"/>
      <w:pPr>
        <w:ind w:left="1440" w:hanging="360"/>
      </w:pPr>
      <w:rPr>
        <w:rFonts w:ascii="Wingdings" w:hAnsi="Wingdings" w:hint="default"/>
      </w:rPr>
    </w:lvl>
    <w:lvl w:ilvl="1" w:tplc="080A000B">
      <w:start w:val="1"/>
      <w:numFmt w:val="bullet"/>
      <w:lvlText w:val=""/>
      <w:lvlJc w:val="left"/>
      <w:pPr>
        <w:ind w:left="2160" w:hanging="360"/>
      </w:pPr>
      <w:rPr>
        <w:rFonts w:ascii="Wingdings" w:hAnsi="Wingdings"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6B2A080A"/>
    <w:multiLevelType w:val="multilevel"/>
    <w:tmpl w:val="5144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D7E3D80"/>
    <w:multiLevelType w:val="hybridMultilevel"/>
    <w:tmpl w:val="F96AF844"/>
    <w:lvl w:ilvl="0" w:tplc="2EF00D1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73DE6160"/>
    <w:multiLevelType w:val="multilevel"/>
    <w:tmpl w:val="F582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7A05614B"/>
    <w:multiLevelType w:val="hybridMultilevel"/>
    <w:tmpl w:val="861C5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E4A3909"/>
    <w:multiLevelType w:val="hybridMultilevel"/>
    <w:tmpl w:val="922043EE"/>
    <w:lvl w:ilvl="0" w:tplc="080A0001">
      <w:start w:val="1"/>
      <w:numFmt w:val="bullet"/>
      <w:lvlText w:val=""/>
      <w:lvlJc w:val="left"/>
      <w:pPr>
        <w:ind w:left="720" w:hanging="360"/>
      </w:pPr>
      <w:rPr>
        <w:rFonts w:ascii="Symbol" w:hAnsi="Symbol" w:hint="default"/>
      </w:rPr>
    </w:lvl>
    <w:lvl w:ilvl="1" w:tplc="42E480B0">
      <w:numFmt w:val="bullet"/>
      <w:lvlText w:val="•"/>
      <w:lvlJc w:val="left"/>
      <w:pPr>
        <w:ind w:left="1770" w:hanging="690"/>
      </w:pPr>
      <w:rPr>
        <w:rFonts w:ascii="Palatino Linotype" w:eastAsia="Arial Unicode MS"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34"/>
  </w:num>
  <w:num w:numId="4">
    <w:abstractNumId w:val="12"/>
  </w:num>
  <w:num w:numId="5">
    <w:abstractNumId w:val="24"/>
  </w:num>
  <w:num w:numId="6">
    <w:abstractNumId w:val="1"/>
  </w:num>
  <w:num w:numId="7">
    <w:abstractNumId w:val="31"/>
  </w:num>
  <w:num w:numId="8">
    <w:abstractNumId w:val="13"/>
  </w:num>
  <w:num w:numId="9">
    <w:abstractNumId w:val="27"/>
  </w:num>
  <w:num w:numId="10">
    <w:abstractNumId w:val="5"/>
  </w:num>
  <w:num w:numId="11">
    <w:abstractNumId w:val="37"/>
  </w:num>
  <w:num w:numId="12">
    <w:abstractNumId w:val="11"/>
  </w:num>
  <w:num w:numId="13">
    <w:abstractNumId w:val="17"/>
  </w:num>
  <w:num w:numId="14">
    <w:abstractNumId w:val="30"/>
  </w:num>
  <w:num w:numId="15">
    <w:abstractNumId w:val="26"/>
  </w:num>
  <w:num w:numId="16">
    <w:abstractNumId w:val="28"/>
  </w:num>
  <w:num w:numId="17">
    <w:abstractNumId w:val="7"/>
  </w:num>
  <w:num w:numId="18">
    <w:abstractNumId w:val="19"/>
  </w:num>
  <w:num w:numId="19">
    <w:abstractNumId w:val="20"/>
  </w:num>
  <w:num w:numId="20">
    <w:abstractNumId w:val="8"/>
  </w:num>
  <w:num w:numId="21">
    <w:abstractNumId w:val="9"/>
  </w:num>
  <w:num w:numId="22">
    <w:abstractNumId w:val="6"/>
  </w:num>
  <w:num w:numId="23">
    <w:abstractNumId w:val="25"/>
  </w:num>
  <w:num w:numId="24">
    <w:abstractNumId w:val="16"/>
  </w:num>
  <w:num w:numId="25">
    <w:abstractNumId w:val="15"/>
  </w:num>
  <w:num w:numId="26">
    <w:abstractNumId w:val="22"/>
  </w:num>
  <w:num w:numId="27">
    <w:abstractNumId w:val="14"/>
  </w:num>
  <w:num w:numId="28">
    <w:abstractNumId w:val="33"/>
  </w:num>
  <w:num w:numId="29">
    <w:abstractNumId w:val="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18"/>
  </w:num>
  <w:num w:numId="33">
    <w:abstractNumId w:val="3"/>
  </w:num>
  <w:num w:numId="34">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D4"/>
    <w:rsid w:val="00010092"/>
    <w:rsid w:val="00010F1A"/>
    <w:rsid w:val="00011132"/>
    <w:rsid w:val="000224D3"/>
    <w:rsid w:val="000510DE"/>
    <w:rsid w:val="000605A4"/>
    <w:rsid w:val="0006200E"/>
    <w:rsid w:val="000703BC"/>
    <w:rsid w:val="00075E49"/>
    <w:rsid w:val="000810CD"/>
    <w:rsid w:val="00081D1D"/>
    <w:rsid w:val="00086BE5"/>
    <w:rsid w:val="00087DF8"/>
    <w:rsid w:val="000A7837"/>
    <w:rsid w:val="000D4D4F"/>
    <w:rsid w:val="000D537F"/>
    <w:rsid w:val="000E040A"/>
    <w:rsid w:val="000E6DC0"/>
    <w:rsid w:val="000F7819"/>
    <w:rsid w:val="00107E2A"/>
    <w:rsid w:val="00116B50"/>
    <w:rsid w:val="00120574"/>
    <w:rsid w:val="00123110"/>
    <w:rsid w:val="001276D7"/>
    <w:rsid w:val="001766F3"/>
    <w:rsid w:val="00180B33"/>
    <w:rsid w:val="001870BB"/>
    <w:rsid w:val="001A072B"/>
    <w:rsid w:val="001A232D"/>
    <w:rsid w:val="001A65B1"/>
    <w:rsid w:val="001B0A3B"/>
    <w:rsid w:val="001B7FEC"/>
    <w:rsid w:val="001C6724"/>
    <w:rsid w:val="001C7CE2"/>
    <w:rsid w:val="001D3ED1"/>
    <w:rsid w:val="001E7B13"/>
    <w:rsid w:val="001F64EC"/>
    <w:rsid w:val="00201D6F"/>
    <w:rsid w:val="0021333A"/>
    <w:rsid w:val="00217AAF"/>
    <w:rsid w:val="00230313"/>
    <w:rsid w:val="00233627"/>
    <w:rsid w:val="00233744"/>
    <w:rsid w:val="0023711C"/>
    <w:rsid w:val="00242F88"/>
    <w:rsid w:val="00244A84"/>
    <w:rsid w:val="00253ADC"/>
    <w:rsid w:val="002577C8"/>
    <w:rsid w:val="00257900"/>
    <w:rsid w:val="00264314"/>
    <w:rsid w:val="00264911"/>
    <w:rsid w:val="002B1F81"/>
    <w:rsid w:val="002B3B6A"/>
    <w:rsid w:val="002B5321"/>
    <w:rsid w:val="002C2944"/>
    <w:rsid w:val="002C3A50"/>
    <w:rsid w:val="002D14E8"/>
    <w:rsid w:val="002D152B"/>
    <w:rsid w:val="002D3E80"/>
    <w:rsid w:val="002D44D7"/>
    <w:rsid w:val="002D698F"/>
    <w:rsid w:val="002E4F6C"/>
    <w:rsid w:val="002F16BF"/>
    <w:rsid w:val="00317C03"/>
    <w:rsid w:val="003266FB"/>
    <w:rsid w:val="0033456F"/>
    <w:rsid w:val="00344BF1"/>
    <w:rsid w:val="00365C46"/>
    <w:rsid w:val="00374294"/>
    <w:rsid w:val="0037697F"/>
    <w:rsid w:val="00376D45"/>
    <w:rsid w:val="00384142"/>
    <w:rsid w:val="0039287F"/>
    <w:rsid w:val="003A14F6"/>
    <w:rsid w:val="003A386C"/>
    <w:rsid w:val="003B04F8"/>
    <w:rsid w:val="003C1EF5"/>
    <w:rsid w:val="003C2801"/>
    <w:rsid w:val="003C75E1"/>
    <w:rsid w:val="003D4AFA"/>
    <w:rsid w:val="003E21A6"/>
    <w:rsid w:val="003E21B1"/>
    <w:rsid w:val="003F3619"/>
    <w:rsid w:val="0040190B"/>
    <w:rsid w:val="00403CD5"/>
    <w:rsid w:val="00420946"/>
    <w:rsid w:val="004278CB"/>
    <w:rsid w:val="00435475"/>
    <w:rsid w:val="00435C6E"/>
    <w:rsid w:val="00436B2C"/>
    <w:rsid w:val="00441F28"/>
    <w:rsid w:val="004451B9"/>
    <w:rsid w:val="00453AA1"/>
    <w:rsid w:val="0045544F"/>
    <w:rsid w:val="00457B25"/>
    <w:rsid w:val="0046196F"/>
    <w:rsid w:val="00483456"/>
    <w:rsid w:val="00491778"/>
    <w:rsid w:val="00492824"/>
    <w:rsid w:val="004938AC"/>
    <w:rsid w:val="004A01DE"/>
    <w:rsid w:val="004B0400"/>
    <w:rsid w:val="004B7CD3"/>
    <w:rsid w:val="004C15EE"/>
    <w:rsid w:val="004C4881"/>
    <w:rsid w:val="004C5452"/>
    <w:rsid w:val="00505283"/>
    <w:rsid w:val="00512F13"/>
    <w:rsid w:val="005203C2"/>
    <w:rsid w:val="005215CB"/>
    <w:rsid w:val="00527038"/>
    <w:rsid w:val="005313DC"/>
    <w:rsid w:val="00533042"/>
    <w:rsid w:val="00534608"/>
    <w:rsid w:val="00537747"/>
    <w:rsid w:val="005414CF"/>
    <w:rsid w:val="005502CE"/>
    <w:rsid w:val="00552FC4"/>
    <w:rsid w:val="0055566F"/>
    <w:rsid w:val="005656A1"/>
    <w:rsid w:val="005A2846"/>
    <w:rsid w:val="005C49CA"/>
    <w:rsid w:val="005C7D20"/>
    <w:rsid w:val="005D0A1D"/>
    <w:rsid w:val="005D615F"/>
    <w:rsid w:val="005F06EA"/>
    <w:rsid w:val="00601180"/>
    <w:rsid w:val="006022BE"/>
    <w:rsid w:val="00613342"/>
    <w:rsid w:val="00613FDC"/>
    <w:rsid w:val="00620442"/>
    <w:rsid w:val="006254FA"/>
    <w:rsid w:val="006271B3"/>
    <w:rsid w:val="00627DA7"/>
    <w:rsid w:val="00634E49"/>
    <w:rsid w:val="00635D94"/>
    <w:rsid w:val="00677D2B"/>
    <w:rsid w:val="006A2B89"/>
    <w:rsid w:val="006A2D52"/>
    <w:rsid w:val="006A7D29"/>
    <w:rsid w:val="006B3743"/>
    <w:rsid w:val="006C04B1"/>
    <w:rsid w:val="006D5373"/>
    <w:rsid w:val="006E5303"/>
    <w:rsid w:val="006F3F02"/>
    <w:rsid w:val="00701A10"/>
    <w:rsid w:val="007040ED"/>
    <w:rsid w:val="00706640"/>
    <w:rsid w:val="00712927"/>
    <w:rsid w:val="00724EA2"/>
    <w:rsid w:val="0073482F"/>
    <w:rsid w:val="00763BA9"/>
    <w:rsid w:val="0077638A"/>
    <w:rsid w:val="00784E2A"/>
    <w:rsid w:val="007A474E"/>
    <w:rsid w:val="007A695C"/>
    <w:rsid w:val="007A79C3"/>
    <w:rsid w:val="007C57E2"/>
    <w:rsid w:val="007C6823"/>
    <w:rsid w:val="007C6FCF"/>
    <w:rsid w:val="007D0D37"/>
    <w:rsid w:val="007D552F"/>
    <w:rsid w:val="007E0297"/>
    <w:rsid w:val="007E752C"/>
    <w:rsid w:val="007F16B1"/>
    <w:rsid w:val="007F7469"/>
    <w:rsid w:val="00802A2D"/>
    <w:rsid w:val="0080509C"/>
    <w:rsid w:val="00812916"/>
    <w:rsid w:val="00824544"/>
    <w:rsid w:val="00832C22"/>
    <w:rsid w:val="008366B6"/>
    <w:rsid w:val="0084017E"/>
    <w:rsid w:val="00845376"/>
    <w:rsid w:val="00856803"/>
    <w:rsid w:val="008647A1"/>
    <w:rsid w:val="0087426C"/>
    <w:rsid w:val="00875DFB"/>
    <w:rsid w:val="00876DBC"/>
    <w:rsid w:val="00885787"/>
    <w:rsid w:val="008C07FF"/>
    <w:rsid w:val="008C2509"/>
    <w:rsid w:val="008E1745"/>
    <w:rsid w:val="008E7912"/>
    <w:rsid w:val="008F3385"/>
    <w:rsid w:val="008F3EDE"/>
    <w:rsid w:val="00901AB2"/>
    <w:rsid w:val="0091227F"/>
    <w:rsid w:val="009302E7"/>
    <w:rsid w:val="0093621D"/>
    <w:rsid w:val="00941121"/>
    <w:rsid w:val="00950375"/>
    <w:rsid w:val="00950709"/>
    <w:rsid w:val="00955275"/>
    <w:rsid w:val="00976B7C"/>
    <w:rsid w:val="009900D7"/>
    <w:rsid w:val="00993FDA"/>
    <w:rsid w:val="009A1387"/>
    <w:rsid w:val="009A2E19"/>
    <w:rsid w:val="009B39C9"/>
    <w:rsid w:val="009B40A1"/>
    <w:rsid w:val="009B4452"/>
    <w:rsid w:val="009B4582"/>
    <w:rsid w:val="009C442B"/>
    <w:rsid w:val="009C7E2E"/>
    <w:rsid w:val="009D3D3F"/>
    <w:rsid w:val="009F266E"/>
    <w:rsid w:val="009F411E"/>
    <w:rsid w:val="00A02321"/>
    <w:rsid w:val="00A049B6"/>
    <w:rsid w:val="00A114E3"/>
    <w:rsid w:val="00A15CA4"/>
    <w:rsid w:val="00A304A7"/>
    <w:rsid w:val="00A57B1D"/>
    <w:rsid w:val="00A601F8"/>
    <w:rsid w:val="00A634F7"/>
    <w:rsid w:val="00A808B0"/>
    <w:rsid w:val="00AA390C"/>
    <w:rsid w:val="00AB642D"/>
    <w:rsid w:val="00AD4170"/>
    <w:rsid w:val="00B03315"/>
    <w:rsid w:val="00B063F6"/>
    <w:rsid w:val="00B21949"/>
    <w:rsid w:val="00B2550A"/>
    <w:rsid w:val="00B25B21"/>
    <w:rsid w:val="00B307DE"/>
    <w:rsid w:val="00B425B9"/>
    <w:rsid w:val="00B43CE2"/>
    <w:rsid w:val="00B45937"/>
    <w:rsid w:val="00B52FEC"/>
    <w:rsid w:val="00B60B2E"/>
    <w:rsid w:val="00B709DE"/>
    <w:rsid w:val="00B71B11"/>
    <w:rsid w:val="00B81D02"/>
    <w:rsid w:val="00B83B84"/>
    <w:rsid w:val="00B8507A"/>
    <w:rsid w:val="00B91F67"/>
    <w:rsid w:val="00B9716B"/>
    <w:rsid w:val="00BA128F"/>
    <w:rsid w:val="00BA2E8C"/>
    <w:rsid w:val="00BB2080"/>
    <w:rsid w:val="00BD3956"/>
    <w:rsid w:val="00BD5EF0"/>
    <w:rsid w:val="00BE2191"/>
    <w:rsid w:val="00BF2F1F"/>
    <w:rsid w:val="00BF6AC8"/>
    <w:rsid w:val="00C00E5F"/>
    <w:rsid w:val="00C07FED"/>
    <w:rsid w:val="00C11688"/>
    <w:rsid w:val="00C13EBF"/>
    <w:rsid w:val="00C14C96"/>
    <w:rsid w:val="00C1614F"/>
    <w:rsid w:val="00C3298E"/>
    <w:rsid w:val="00C34956"/>
    <w:rsid w:val="00C43019"/>
    <w:rsid w:val="00C53D2E"/>
    <w:rsid w:val="00C720D4"/>
    <w:rsid w:val="00C971A2"/>
    <w:rsid w:val="00CA45A8"/>
    <w:rsid w:val="00CB2968"/>
    <w:rsid w:val="00CD075F"/>
    <w:rsid w:val="00CF1825"/>
    <w:rsid w:val="00CF60B3"/>
    <w:rsid w:val="00D04351"/>
    <w:rsid w:val="00D22B28"/>
    <w:rsid w:val="00D26CB8"/>
    <w:rsid w:val="00D31B26"/>
    <w:rsid w:val="00D32D69"/>
    <w:rsid w:val="00D347F0"/>
    <w:rsid w:val="00D35FA2"/>
    <w:rsid w:val="00D7018C"/>
    <w:rsid w:val="00D76343"/>
    <w:rsid w:val="00D80E64"/>
    <w:rsid w:val="00D82B88"/>
    <w:rsid w:val="00D83F51"/>
    <w:rsid w:val="00D8437A"/>
    <w:rsid w:val="00D92E8D"/>
    <w:rsid w:val="00DB702F"/>
    <w:rsid w:val="00DB72D0"/>
    <w:rsid w:val="00DC6557"/>
    <w:rsid w:val="00DC76FC"/>
    <w:rsid w:val="00DD0DE5"/>
    <w:rsid w:val="00DD2213"/>
    <w:rsid w:val="00DD4601"/>
    <w:rsid w:val="00DE5CCA"/>
    <w:rsid w:val="00DE6973"/>
    <w:rsid w:val="00DF3C5A"/>
    <w:rsid w:val="00DF488F"/>
    <w:rsid w:val="00E1637C"/>
    <w:rsid w:val="00E23EE6"/>
    <w:rsid w:val="00E25C6D"/>
    <w:rsid w:val="00E34761"/>
    <w:rsid w:val="00E54D4B"/>
    <w:rsid w:val="00E745CB"/>
    <w:rsid w:val="00E776AC"/>
    <w:rsid w:val="00E779B0"/>
    <w:rsid w:val="00E85187"/>
    <w:rsid w:val="00E856BF"/>
    <w:rsid w:val="00E87D17"/>
    <w:rsid w:val="00E968DB"/>
    <w:rsid w:val="00EA1F15"/>
    <w:rsid w:val="00EB1466"/>
    <w:rsid w:val="00EB4539"/>
    <w:rsid w:val="00EC2E4A"/>
    <w:rsid w:val="00ED224A"/>
    <w:rsid w:val="00EE44B8"/>
    <w:rsid w:val="00F1309A"/>
    <w:rsid w:val="00F132B3"/>
    <w:rsid w:val="00F20E0D"/>
    <w:rsid w:val="00F27CF9"/>
    <w:rsid w:val="00F33824"/>
    <w:rsid w:val="00F56395"/>
    <w:rsid w:val="00F842E2"/>
    <w:rsid w:val="00F86F34"/>
    <w:rsid w:val="00F879D5"/>
    <w:rsid w:val="00FB16A9"/>
    <w:rsid w:val="00FB513C"/>
    <w:rsid w:val="00FB554C"/>
    <w:rsid w:val="00FB5981"/>
    <w:rsid w:val="00FD026C"/>
    <w:rsid w:val="00FD11C8"/>
    <w:rsid w:val="00FF58A4"/>
    <w:rsid w:val="00FF68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EB2692"/>
  <w15:chartTrackingRefBased/>
  <w15:docId w15:val="{8CBBBDDB-037E-4EF4-BC0F-D81BFB7B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6A1"/>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0D4"/>
    <w:pPr>
      <w:tabs>
        <w:tab w:val="center" w:pos="4419"/>
        <w:tab w:val="right" w:pos="8838"/>
      </w:tabs>
    </w:pPr>
  </w:style>
  <w:style w:type="character" w:customStyle="1" w:styleId="EncabezadoCar">
    <w:name w:val="Encabezado Car"/>
    <w:basedOn w:val="Fuentedeprrafopredeter"/>
    <w:link w:val="Encabezado"/>
    <w:uiPriority w:val="99"/>
    <w:rsid w:val="00C720D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720D4"/>
    <w:pPr>
      <w:tabs>
        <w:tab w:val="center" w:pos="4419"/>
        <w:tab w:val="right" w:pos="8838"/>
      </w:tabs>
    </w:pPr>
  </w:style>
  <w:style w:type="character" w:customStyle="1" w:styleId="PiedepginaCar">
    <w:name w:val="Pie de página Car"/>
    <w:basedOn w:val="Fuentedeprrafopredeter"/>
    <w:link w:val="Piedepgina"/>
    <w:uiPriority w:val="99"/>
    <w:rsid w:val="00C720D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20D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720D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720D4"/>
    <w:rPr>
      <w:color w:val="0563C1"/>
      <w:u w:val="single"/>
    </w:rPr>
  </w:style>
  <w:style w:type="paragraph" w:customStyle="1" w:styleId="Default">
    <w:name w:val="Default"/>
    <w:rsid w:val="00C720D4"/>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8F3EDE"/>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BA2E8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BA2E8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A2E8C"/>
    <w:rPr>
      <w:vertAlign w:val="superscript"/>
    </w:rPr>
  </w:style>
  <w:style w:type="table" w:styleId="Tablaconcuadrcula">
    <w:name w:val="Table Grid"/>
    <w:basedOn w:val="Tablanormal"/>
    <w:uiPriority w:val="39"/>
    <w:rsid w:val="0049282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
    <w:link w:val="SinespaciadoCar"/>
    <w:uiPriority w:val="1"/>
    <w:qFormat/>
    <w:rsid w:val="00436B2C"/>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436B2C"/>
    <w:rPr>
      <w:rFonts w:eastAsiaTheme="minorEastAsia"/>
      <w:sz w:val="24"/>
      <w:szCs w:val="24"/>
      <w:lang w:val="es-ES_tradnl" w:eastAsia="es-ES"/>
    </w:rPr>
  </w:style>
  <w:style w:type="table" w:customStyle="1" w:styleId="Tablaconcuadrcula1">
    <w:name w:val="Tabla con cuadrícula1"/>
    <w:basedOn w:val="Tablanormal"/>
    <w:next w:val="Tablaconcuadrcula"/>
    <w:uiPriority w:val="39"/>
    <w:rsid w:val="00D22B28"/>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D76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1717">
      <w:bodyDiv w:val="1"/>
      <w:marLeft w:val="0"/>
      <w:marRight w:val="0"/>
      <w:marTop w:val="0"/>
      <w:marBottom w:val="0"/>
      <w:divBdr>
        <w:top w:val="none" w:sz="0" w:space="0" w:color="auto"/>
        <w:left w:val="none" w:sz="0" w:space="0" w:color="auto"/>
        <w:bottom w:val="none" w:sz="0" w:space="0" w:color="auto"/>
        <w:right w:val="none" w:sz="0" w:space="0" w:color="auto"/>
      </w:divBdr>
    </w:div>
    <w:div w:id="30957168">
      <w:bodyDiv w:val="1"/>
      <w:marLeft w:val="0"/>
      <w:marRight w:val="0"/>
      <w:marTop w:val="0"/>
      <w:marBottom w:val="0"/>
      <w:divBdr>
        <w:top w:val="none" w:sz="0" w:space="0" w:color="auto"/>
        <w:left w:val="none" w:sz="0" w:space="0" w:color="auto"/>
        <w:bottom w:val="none" w:sz="0" w:space="0" w:color="auto"/>
        <w:right w:val="none" w:sz="0" w:space="0" w:color="auto"/>
      </w:divBdr>
    </w:div>
    <w:div w:id="94207915">
      <w:bodyDiv w:val="1"/>
      <w:marLeft w:val="0"/>
      <w:marRight w:val="0"/>
      <w:marTop w:val="0"/>
      <w:marBottom w:val="0"/>
      <w:divBdr>
        <w:top w:val="none" w:sz="0" w:space="0" w:color="auto"/>
        <w:left w:val="none" w:sz="0" w:space="0" w:color="auto"/>
        <w:bottom w:val="none" w:sz="0" w:space="0" w:color="auto"/>
        <w:right w:val="none" w:sz="0" w:space="0" w:color="auto"/>
      </w:divBdr>
    </w:div>
    <w:div w:id="134639864">
      <w:bodyDiv w:val="1"/>
      <w:marLeft w:val="0"/>
      <w:marRight w:val="0"/>
      <w:marTop w:val="0"/>
      <w:marBottom w:val="0"/>
      <w:divBdr>
        <w:top w:val="none" w:sz="0" w:space="0" w:color="auto"/>
        <w:left w:val="none" w:sz="0" w:space="0" w:color="auto"/>
        <w:bottom w:val="none" w:sz="0" w:space="0" w:color="auto"/>
        <w:right w:val="none" w:sz="0" w:space="0" w:color="auto"/>
      </w:divBdr>
    </w:div>
    <w:div w:id="197400056">
      <w:bodyDiv w:val="1"/>
      <w:marLeft w:val="0"/>
      <w:marRight w:val="0"/>
      <w:marTop w:val="0"/>
      <w:marBottom w:val="0"/>
      <w:divBdr>
        <w:top w:val="none" w:sz="0" w:space="0" w:color="auto"/>
        <w:left w:val="none" w:sz="0" w:space="0" w:color="auto"/>
        <w:bottom w:val="none" w:sz="0" w:space="0" w:color="auto"/>
        <w:right w:val="none" w:sz="0" w:space="0" w:color="auto"/>
      </w:divBdr>
    </w:div>
    <w:div w:id="198710844">
      <w:bodyDiv w:val="1"/>
      <w:marLeft w:val="0"/>
      <w:marRight w:val="0"/>
      <w:marTop w:val="0"/>
      <w:marBottom w:val="0"/>
      <w:divBdr>
        <w:top w:val="none" w:sz="0" w:space="0" w:color="auto"/>
        <w:left w:val="none" w:sz="0" w:space="0" w:color="auto"/>
        <w:bottom w:val="none" w:sz="0" w:space="0" w:color="auto"/>
        <w:right w:val="none" w:sz="0" w:space="0" w:color="auto"/>
      </w:divBdr>
    </w:div>
    <w:div w:id="202982453">
      <w:bodyDiv w:val="1"/>
      <w:marLeft w:val="0"/>
      <w:marRight w:val="0"/>
      <w:marTop w:val="0"/>
      <w:marBottom w:val="0"/>
      <w:divBdr>
        <w:top w:val="none" w:sz="0" w:space="0" w:color="auto"/>
        <w:left w:val="none" w:sz="0" w:space="0" w:color="auto"/>
        <w:bottom w:val="none" w:sz="0" w:space="0" w:color="auto"/>
        <w:right w:val="none" w:sz="0" w:space="0" w:color="auto"/>
      </w:divBdr>
    </w:div>
    <w:div w:id="226385716">
      <w:bodyDiv w:val="1"/>
      <w:marLeft w:val="0"/>
      <w:marRight w:val="0"/>
      <w:marTop w:val="0"/>
      <w:marBottom w:val="0"/>
      <w:divBdr>
        <w:top w:val="none" w:sz="0" w:space="0" w:color="auto"/>
        <w:left w:val="none" w:sz="0" w:space="0" w:color="auto"/>
        <w:bottom w:val="none" w:sz="0" w:space="0" w:color="auto"/>
        <w:right w:val="none" w:sz="0" w:space="0" w:color="auto"/>
      </w:divBdr>
    </w:div>
    <w:div w:id="241650047">
      <w:bodyDiv w:val="1"/>
      <w:marLeft w:val="0"/>
      <w:marRight w:val="0"/>
      <w:marTop w:val="0"/>
      <w:marBottom w:val="0"/>
      <w:divBdr>
        <w:top w:val="none" w:sz="0" w:space="0" w:color="auto"/>
        <w:left w:val="none" w:sz="0" w:space="0" w:color="auto"/>
        <w:bottom w:val="none" w:sz="0" w:space="0" w:color="auto"/>
        <w:right w:val="none" w:sz="0" w:space="0" w:color="auto"/>
      </w:divBdr>
    </w:div>
    <w:div w:id="310406174">
      <w:bodyDiv w:val="1"/>
      <w:marLeft w:val="0"/>
      <w:marRight w:val="0"/>
      <w:marTop w:val="0"/>
      <w:marBottom w:val="0"/>
      <w:divBdr>
        <w:top w:val="none" w:sz="0" w:space="0" w:color="auto"/>
        <w:left w:val="none" w:sz="0" w:space="0" w:color="auto"/>
        <w:bottom w:val="none" w:sz="0" w:space="0" w:color="auto"/>
        <w:right w:val="none" w:sz="0" w:space="0" w:color="auto"/>
      </w:divBdr>
    </w:div>
    <w:div w:id="327709862">
      <w:bodyDiv w:val="1"/>
      <w:marLeft w:val="0"/>
      <w:marRight w:val="0"/>
      <w:marTop w:val="0"/>
      <w:marBottom w:val="0"/>
      <w:divBdr>
        <w:top w:val="none" w:sz="0" w:space="0" w:color="auto"/>
        <w:left w:val="none" w:sz="0" w:space="0" w:color="auto"/>
        <w:bottom w:val="none" w:sz="0" w:space="0" w:color="auto"/>
        <w:right w:val="none" w:sz="0" w:space="0" w:color="auto"/>
      </w:divBdr>
    </w:div>
    <w:div w:id="381635559">
      <w:bodyDiv w:val="1"/>
      <w:marLeft w:val="0"/>
      <w:marRight w:val="0"/>
      <w:marTop w:val="0"/>
      <w:marBottom w:val="0"/>
      <w:divBdr>
        <w:top w:val="none" w:sz="0" w:space="0" w:color="auto"/>
        <w:left w:val="none" w:sz="0" w:space="0" w:color="auto"/>
        <w:bottom w:val="none" w:sz="0" w:space="0" w:color="auto"/>
        <w:right w:val="none" w:sz="0" w:space="0" w:color="auto"/>
      </w:divBdr>
    </w:div>
    <w:div w:id="566962279">
      <w:bodyDiv w:val="1"/>
      <w:marLeft w:val="0"/>
      <w:marRight w:val="0"/>
      <w:marTop w:val="0"/>
      <w:marBottom w:val="0"/>
      <w:divBdr>
        <w:top w:val="none" w:sz="0" w:space="0" w:color="auto"/>
        <w:left w:val="none" w:sz="0" w:space="0" w:color="auto"/>
        <w:bottom w:val="none" w:sz="0" w:space="0" w:color="auto"/>
        <w:right w:val="none" w:sz="0" w:space="0" w:color="auto"/>
      </w:divBdr>
    </w:div>
    <w:div w:id="626744104">
      <w:bodyDiv w:val="1"/>
      <w:marLeft w:val="0"/>
      <w:marRight w:val="0"/>
      <w:marTop w:val="0"/>
      <w:marBottom w:val="0"/>
      <w:divBdr>
        <w:top w:val="none" w:sz="0" w:space="0" w:color="auto"/>
        <w:left w:val="none" w:sz="0" w:space="0" w:color="auto"/>
        <w:bottom w:val="none" w:sz="0" w:space="0" w:color="auto"/>
        <w:right w:val="none" w:sz="0" w:space="0" w:color="auto"/>
      </w:divBdr>
    </w:div>
    <w:div w:id="687566221">
      <w:bodyDiv w:val="1"/>
      <w:marLeft w:val="0"/>
      <w:marRight w:val="0"/>
      <w:marTop w:val="0"/>
      <w:marBottom w:val="0"/>
      <w:divBdr>
        <w:top w:val="none" w:sz="0" w:space="0" w:color="auto"/>
        <w:left w:val="none" w:sz="0" w:space="0" w:color="auto"/>
        <w:bottom w:val="none" w:sz="0" w:space="0" w:color="auto"/>
        <w:right w:val="none" w:sz="0" w:space="0" w:color="auto"/>
      </w:divBdr>
    </w:div>
    <w:div w:id="712578168">
      <w:bodyDiv w:val="1"/>
      <w:marLeft w:val="0"/>
      <w:marRight w:val="0"/>
      <w:marTop w:val="0"/>
      <w:marBottom w:val="0"/>
      <w:divBdr>
        <w:top w:val="none" w:sz="0" w:space="0" w:color="auto"/>
        <w:left w:val="none" w:sz="0" w:space="0" w:color="auto"/>
        <w:bottom w:val="none" w:sz="0" w:space="0" w:color="auto"/>
        <w:right w:val="none" w:sz="0" w:space="0" w:color="auto"/>
      </w:divBdr>
    </w:div>
    <w:div w:id="794913407">
      <w:bodyDiv w:val="1"/>
      <w:marLeft w:val="0"/>
      <w:marRight w:val="0"/>
      <w:marTop w:val="0"/>
      <w:marBottom w:val="0"/>
      <w:divBdr>
        <w:top w:val="none" w:sz="0" w:space="0" w:color="auto"/>
        <w:left w:val="none" w:sz="0" w:space="0" w:color="auto"/>
        <w:bottom w:val="none" w:sz="0" w:space="0" w:color="auto"/>
        <w:right w:val="none" w:sz="0" w:space="0" w:color="auto"/>
      </w:divBdr>
    </w:div>
    <w:div w:id="836505160">
      <w:bodyDiv w:val="1"/>
      <w:marLeft w:val="0"/>
      <w:marRight w:val="0"/>
      <w:marTop w:val="0"/>
      <w:marBottom w:val="0"/>
      <w:divBdr>
        <w:top w:val="none" w:sz="0" w:space="0" w:color="auto"/>
        <w:left w:val="none" w:sz="0" w:space="0" w:color="auto"/>
        <w:bottom w:val="none" w:sz="0" w:space="0" w:color="auto"/>
        <w:right w:val="none" w:sz="0" w:space="0" w:color="auto"/>
      </w:divBdr>
    </w:div>
    <w:div w:id="870647340">
      <w:bodyDiv w:val="1"/>
      <w:marLeft w:val="0"/>
      <w:marRight w:val="0"/>
      <w:marTop w:val="0"/>
      <w:marBottom w:val="0"/>
      <w:divBdr>
        <w:top w:val="none" w:sz="0" w:space="0" w:color="auto"/>
        <w:left w:val="none" w:sz="0" w:space="0" w:color="auto"/>
        <w:bottom w:val="none" w:sz="0" w:space="0" w:color="auto"/>
        <w:right w:val="none" w:sz="0" w:space="0" w:color="auto"/>
      </w:divBdr>
    </w:div>
    <w:div w:id="999817709">
      <w:bodyDiv w:val="1"/>
      <w:marLeft w:val="0"/>
      <w:marRight w:val="0"/>
      <w:marTop w:val="0"/>
      <w:marBottom w:val="0"/>
      <w:divBdr>
        <w:top w:val="none" w:sz="0" w:space="0" w:color="auto"/>
        <w:left w:val="none" w:sz="0" w:space="0" w:color="auto"/>
        <w:bottom w:val="none" w:sz="0" w:space="0" w:color="auto"/>
        <w:right w:val="none" w:sz="0" w:space="0" w:color="auto"/>
      </w:divBdr>
    </w:div>
    <w:div w:id="1052575996">
      <w:bodyDiv w:val="1"/>
      <w:marLeft w:val="0"/>
      <w:marRight w:val="0"/>
      <w:marTop w:val="0"/>
      <w:marBottom w:val="0"/>
      <w:divBdr>
        <w:top w:val="none" w:sz="0" w:space="0" w:color="auto"/>
        <w:left w:val="none" w:sz="0" w:space="0" w:color="auto"/>
        <w:bottom w:val="none" w:sz="0" w:space="0" w:color="auto"/>
        <w:right w:val="none" w:sz="0" w:space="0" w:color="auto"/>
      </w:divBdr>
    </w:div>
    <w:div w:id="1058700626">
      <w:bodyDiv w:val="1"/>
      <w:marLeft w:val="0"/>
      <w:marRight w:val="0"/>
      <w:marTop w:val="0"/>
      <w:marBottom w:val="0"/>
      <w:divBdr>
        <w:top w:val="none" w:sz="0" w:space="0" w:color="auto"/>
        <w:left w:val="none" w:sz="0" w:space="0" w:color="auto"/>
        <w:bottom w:val="none" w:sz="0" w:space="0" w:color="auto"/>
        <w:right w:val="none" w:sz="0" w:space="0" w:color="auto"/>
      </w:divBdr>
    </w:div>
    <w:div w:id="1271425401">
      <w:bodyDiv w:val="1"/>
      <w:marLeft w:val="0"/>
      <w:marRight w:val="0"/>
      <w:marTop w:val="0"/>
      <w:marBottom w:val="0"/>
      <w:divBdr>
        <w:top w:val="none" w:sz="0" w:space="0" w:color="auto"/>
        <w:left w:val="none" w:sz="0" w:space="0" w:color="auto"/>
        <w:bottom w:val="none" w:sz="0" w:space="0" w:color="auto"/>
        <w:right w:val="none" w:sz="0" w:space="0" w:color="auto"/>
      </w:divBdr>
    </w:div>
    <w:div w:id="1311519536">
      <w:bodyDiv w:val="1"/>
      <w:marLeft w:val="0"/>
      <w:marRight w:val="0"/>
      <w:marTop w:val="0"/>
      <w:marBottom w:val="0"/>
      <w:divBdr>
        <w:top w:val="none" w:sz="0" w:space="0" w:color="auto"/>
        <w:left w:val="none" w:sz="0" w:space="0" w:color="auto"/>
        <w:bottom w:val="none" w:sz="0" w:space="0" w:color="auto"/>
        <w:right w:val="none" w:sz="0" w:space="0" w:color="auto"/>
      </w:divBdr>
    </w:div>
    <w:div w:id="1338267664">
      <w:bodyDiv w:val="1"/>
      <w:marLeft w:val="0"/>
      <w:marRight w:val="0"/>
      <w:marTop w:val="0"/>
      <w:marBottom w:val="0"/>
      <w:divBdr>
        <w:top w:val="none" w:sz="0" w:space="0" w:color="auto"/>
        <w:left w:val="none" w:sz="0" w:space="0" w:color="auto"/>
        <w:bottom w:val="none" w:sz="0" w:space="0" w:color="auto"/>
        <w:right w:val="none" w:sz="0" w:space="0" w:color="auto"/>
      </w:divBdr>
    </w:div>
    <w:div w:id="1357391872">
      <w:bodyDiv w:val="1"/>
      <w:marLeft w:val="0"/>
      <w:marRight w:val="0"/>
      <w:marTop w:val="0"/>
      <w:marBottom w:val="0"/>
      <w:divBdr>
        <w:top w:val="none" w:sz="0" w:space="0" w:color="auto"/>
        <w:left w:val="none" w:sz="0" w:space="0" w:color="auto"/>
        <w:bottom w:val="none" w:sz="0" w:space="0" w:color="auto"/>
        <w:right w:val="none" w:sz="0" w:space="0" w:color="auto"/>
      </w:divBdr>
    </w:div>
    <w:div w:id="1568031394">
      <w:bodyDiv w:val="1"/>
      <w:marLeft w:val="0"/>
      <w:marRight w:val="0"/>
      <w:marTop w:val="0"/>
      <w:marBottom w:val="0"/>
      <w:divBdr>
        <w:top w:val="none" w:sz="0" w:space="0" w:color="auto"/>
        <w:left w:val="none" w:sz="0" w:space="0" w:color="auto"/>
        <w:bottom w:val="none" w:sz="0" w:space="0" w:color="auto"/>
        <w:right w:val="none" w:sz="0" w:space="0" w:color="auto"/>
      </w:divBdr>
    </w:div>
    <w:div w:id="1589728236">
      <w:bodyDiv w:val="1"/>
      <w:marLeft w:val="0"/>
      <w:marRight w:val="0"/>
      <w:marTop w:val="0"/>
      <w:marBottom w:val="0"/>
      <w:divBdr>
        <w:top w:val="none" w:sz="0" w:space="0" w:color="auto"/>
        <w:left w:val="none" w:sz="0" w:space="0" w:color="auto"/>
        <w:bottom w:val="none" w:sz="0" w:space="0" w:color="auto"/>
        <w:right w:val="none" w:sz="0" w:space="0" w:color="auto"/>
      </w:divBdr>
    </w:div>
    <w:div w:id="1608809945">
      <w:bodyDiv w:val="1"/>
      <w:marLeft w:val="0"/>
      <w:marRight w:val="0"/>
      <w:marTop w:val="0"/>
      <w:marBottom w:val="0"/>
      <w:divBdr>
        <w:top w:val="none" w:sz="0" w:space="0" w:color="auto"/>
        <w:left w:val="none" w:sz="0" w:space="0" w:color="auto"/>
        <w:bottom w:val="none" w:sz="0" w:space="0" w:color="auto"/>
        <w:right w:val="none" w:sz="0" w:space="0" w:color="auto"/>
      </w:divBdr>
    </w:div>
    <w:div w:id="1649089796">
      <w:bodyDiv w:val="1"/>
      <w:marLeft w:val="0"/>
      <w:marRight w:val="0"/>
      <w:marTop w:val="0"/>
      <w:marBottom w:val="0"/>
      <w:divBdr>
        <w:top w:val="none" w:sz="0" w:space="0" w:color="auto"/>
        <w:left w:val="none" w:sz="0" w:space="0" w:color="auto"/>
        <w:bottom w:val="none" w:sz="0" w:space="0" w:color="auto"/>
        <w:right w:val="none" w:sz="0" w:space="0" w:color="auto"/>
      </w:divBdr>
    </w:div>
    <w:div w:id="1657800653">
      <w:bodyDiv w:val="1"/>
      <w:marLeft w:val="0"/>
      <w:marRight w:val="0"/>
      <w:marTop w:val="0"/>
      <w:marBottom w:val="0"/>
      <w:divBdr>
        <w:top w:val="none" w:sz="0" w:space="0" w:color="auto"/>
        <w:left w:val="none" w:sz="0" w:space="0" w:color="auto"/>
        <w:bottom w:val="none" w:sz="0" w:space="0" w:color="auto"/>
        <w:right w:val="none" w:sz="0" w:space="0" w:color="auto"/>
      </w:divBdr>
    </w:div>
    <w:div w:id="1724480597">
      <w:bodyDiv w:val="1"/>
      <w:marLeft w:val="0"/>
      <w:marRight w:val="0"/>
      <w:marTop w:val="0"/>
      <w:marBottom w:val="0"/>
      <w:divBdr>
        <w:top w:val="none" w:sz="0" w:space="0" w:color="auto"/>
        <w:left w:val="none" w:sz="0" w:space="0" w:color="auto"/>
        <w:bottom w:val="none" w:sz="0" w:space="0" w:color="auto"/>
        <w:right w:val="none" w:sz="0" w:space="0" w:color="auto"/>
      </w:divBdr>
    </w:div>
    <w:div w:id="1851604253">
      <w:bodyDiv w:val="1"/>
      <w:marLeft w:val="0"/>
      <w:marRight w:val="0"/>
      <w:marTop w:val="0"/>
      <w:marBottom w:val="0"/>
      <w:divBdr>
        <w:top w:val="none" w:sz="0" w:space="0" w:color="auto"/>
        <w:left w:val="none" w:sz="0" w:space="0" w:color="auto"/>
        <w:bottom w:val="none" w:sz="0" w:space="0" w:color="auto"/>
        <w:right w:val="none" w:sz="0" w:space="0" w:color="auto"/>
      </w:divBdr>
    </w:div>
    <w:div w:id="2014719182">
      <w:bodyDiv w:val="1"/>
      <w:marLeft w:val="0"/>
      <w:marRight w:val="0"/>
      <w:marTop w:val="0"/>
      <w:marBottom w:val="0"/>
      <w:divBdr>
        <w:top w:val="none" w:sz="0" w:space="0" w:color="auto"/>
        <w:left w:val="none" w:sz="0" w:space="0" w:color="auto"/>
        <w:bottom w:val="none" w:sz="0" w:space="0" w:color="auto"/>
        <w:right w:val="none" w:sz="0" w:space="0" w:color="auto"/>
      </w:divBdr>
    </w:div>
    <w:div w:id="2018993074">
      <w:bodyDiv w:val="1"/>
      <w:marLeft w:val="0"/>
      <w:marRight w:val="0"/>
      <w:marTop w:val="0"/>
      <w:marBottom w:val="0"/>
      <w:divBdr>
        <w:top w:val="none" w:sz="0" w:space="0" w:color="auto"/>
        <w:left w:val="none" w:sz="0" w:space="0" w:color="auto"/>
        <w:bottom w:val="none" w:sz="0" w:space="0" w:color="auto"/>
        <w:right w:val="none" w:sz="0" w:space="0" w:color="auto"/>
      </w:divBdr>
    </w:div>
    <w:div w:id="2063360768">
      <w:bodyDiv w:val="1"/>
      <w:marLeft w:val="0"/>
      <w:marRight w:val="0"/>
      <w:marTop w:val="0"/>
      <w:marBottom w:val="0"/>
      <w:divBdr>
        <w:top w:val="none" w:sz="0" w:space="0" w:color="auto"/>
        <w:left w:val="none" w:sz="0" w:space="0" w:color="auto"/>
        <w:bottom w:val="none" w:sz="0" w:space="0" w:color="auto"/>
        <w:right w:val="none" w:sz="0" w:space="0" w:color="auto"/>
      </w:divBdr>
    </w:div>
    <w:div w:id="2077585640">
      <w:bodyDiv w:val="1"/>
      <w:marLeft w:val="0"/>
      <w:marRight w:val="0"/>
      <w:marTop w:val="0"/>
      <w:marBottom w:val="0"/>
      <w:divBdr>
        <w:top w:val="none" w:sz="0" w:space="0" w:color="auto"/>
        <w:left w:val="none" w:sz="0" w:space="0" w:color="auto"/>
        <w:bottom w:val="none" w:sz="0" w:space="0" w:color="auto"/>
        <w:right w:val="none" w:sz="0" w:space="0" w:color="auto"/>
      </w:divBdr>
    </w:div>
    <w:div w:id="2087263231">
      <w:bodyDiv w:val="1"/>
      <w:marLeft w:val="0"/>
      <w:marRight w:val="0"/>
      <w:marTop w:val="0"/>
      <w:marBottom w:val="0"/>
      <w:divBdr>
        <w:top w:val="none" w:sz="0" w:space="0" w:color="auto"/>
        <w:left w:val="none" w:sz="0" w:space="0" w:color="auto"/>
        <w:bottom w:val="none" w:sz="0" w:space="0" w:color="auto"/>
        <w:right w:val="none" w:sz="0" w:space="0" w:color="auto"/>
      </w:divBdr>
    </w:div>
    <w:div w:id="2101676782">
      <w:bodyDiv w:val="1"/>
      <w:marLeft w:val="0"/>
      <w:marRight w:val="0"/>
      <w:marTop w:val="0"/>
      <w:marBottom w:val="0"/>
      <w:divBdr>
        <w:top w:val="none" w:sz="0" w:space="0" w:color="auto"/>
        <w:left w:val="none" w:sz="0" w:space="0" w:color="auto"/>
        <w:bottom w:val="none" w:sz="0" w:space="0" w:color="auto"/>
        <w:right w:val="none" w:sz="0" w:space="0" w:color="auto"/>
      </w:divBdr>
    </w:div>
    <w:div w:id="21376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omex.org.mx/ipo3/lgt/indice/MEPEC.web"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C34E8-6FE5-40ED-BB96-04303A2A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39</Pages>
  <Words>6780</Words>
  <Characters>37292</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dcterms:created xsi:type="dcterms:W3CDTF">2022-09-28T19:13:00Z</dcterms:created>
  <dcterms:modified xsi:type="dcterms:W3CDTF">2022-10-18T23:29:00Z</dcterms:modified>
</cp:coreProperties>
</file>