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F8E67" w14:textId="16ED3D37" w:rsidR="00D34057" w:rsidRPr="00B21190" w:rsidRDefault="00D34057" w:rsidP="00E91EE4">
      <w:pPr>
        <w:shd w:val="clear" w:color="auto" w:fill="FFFFFF"/>
        <w:spacing w:before="240" w:line="360" w:lineRule="auto"/>
        <w:jc w:val="both"/>
        <w:rPr>
          <w:rFonts w:ascii="Palatino Linotype" w:hAnsi="Palatino Linotype" w:cs="Arial"/>
          <w:color w:val="000000"/>
          <w:lang w:eastAsia="es-MX"/>
        </w:rPr>
      </w:pPr>
      <w:r w:rsidRPr="00B21190">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w:t>
      </w:r>
      <w:r w:rsidR="00D536F1">
        <w:rPr>
          <w:rFonts w:ascii="Palatino Linotype" w:hAnsi="Palatino Linotype" w:cs="Arial"/>
          <w:color w:val="000000"/>
          <w:lang w:eastAsia="es-MX"/>
        </w:rPr>
        <w:t xml:space="preserve"> </w:t>
      </w:r>
      <w:r w:rsidR="00DD586A">
        <w:rPr>
          <w:rFonts w:ascii="Palatino Linotype" w:hAnsi="Palatino Linotype" w:cs="Arial"/>
          <w:color w:val="000000"/>
          <w:lang w:eastAsia="es-MX"/>
        </w:rPr>
        <w:t>quince de junio</w:t>
      </w:r>
      <w:r w:rsidR="00620A1D">
        <w:rPr>
          <w:rFonts w:ascii="Palatino Linotype" w:hAnsi="Palatino Linotype" w:cs="Arial"/>
          <w:color w:val="000000"/>
          <w:lang w:eastAsia="es-MX"/>
        </w:rPr>
        <w:t xml:space="preserve"> de dos mil veintidós</w:t>
      </w:r>
      <w:r w:rsidRPr="00B21190">
        <w:rPr>
          <w:rFonts w:ascii="Palatino Linotype" w:hAnsi="Palatino Linotype" w:cs="Arial"/>
          <w:color w:val="000000"/>
          <w:lang w:eastAsia="es-MX"/>
        </w:rPr>
        <w:t>.</w:t>
      </w:r>
    </w:p>
    <w:p w14:paraId="1816EBEC" w14:textId="77777777" w:rsidR="00D34057" w:rsidRPr="00B21190" w:rsidRDefault="00D34057" w:rsidP="00FF74F5">
      <w:pPr>
        <w:pStyle w:val="Sinespaciado"/>
        <w:rPr>
          <w:sz w:val="18"/>
        </w:rPr>
      </w:pPr>
    </w:p>
    <w:p w14:paraId="426582CB" w14:textId="3C0547EF" w:rsidR="00D34057" w:rsidRDefault="00D34057" w:rsidP="00E91EE4">
      <w:pPr>
        <w:tabs>
          <w:tab w:val="left" w:pos="1701"/>
        </w:tabs>
        <w:spacing w:before="240" w:line="360" w:lineRule="auto"/>
        <w:jc w:val="both"/>
        <w:rPr>
          <w:rFonts w:ascii="Palatino Linotype" w:hAnsi="Palatino Linotype" w:cs="Arial"/>
        </w:rPr>
      </w:pPr>
      <w:r w:rsidRPr="00B21190">
        <w:rPr>
          <w:rFonts w:ascii="Palatino Linotype" w:hAnsi="Palatino Linotype" w:cs="Arial"/>
          <w:b/>
        </w:rPr>
        <w:t>VISTO</w:t>
      </w:r>
      <w:r w:rsidRPr="00B21190">
        <w:rPr>
          <w:rFonts w:ascii="Palatino Linotype" w:hAnsi="Palatino Linotype" w:cs="Arial"/>
        </w:rPr>
        <w:t xml:space="preserve"> el expediente electrónico formado con motivo del recurso de revisión número </w:t>
      </w:r>
      <w:r w:rsidR="00DD586A" w:rsidRPr="00DD586A">
        <w:rPr>
          <w:rFonts w:ascii="Palatino Linotype" w:hAnsi="Palatino Linotype" w:cs="Arial"/>
          <w:b/>
          <w:bCs/>
          <w:lang w:eastAsia="es-MX"/>
        </w:rPr>
        <w:t>04265/INFOEM/IP/RR/2022</w:t>
      </w:r>
      <w:r w:rsidR="000D4CB2" w:rsidRPr="00B21190">
        <w:rPr>
          <w:rFonts w:ascii="Palatino Linotype" w:hAnsi="Palatino Linotype" w:cs="Arial"/>
        </w:rPr>
        <w:t>, interpuesto por</w:t>
      </w:r>
      <w:r w:rsidR="005219ED">
        <w:rPr>
          <w:rFonts w:ascii="Palatino Linotype" w:hAnsi="Palatino Linotype" w:cs="Arial"/>
        </w:rPr>
        <w:t xml:space="preserve"> </w:t>
      </w:r>
      <w:r w:rsidR="00DD586A">
        <w:rPr>
          <w:rFonts w:ascii="Palatino Linotype" w:hAnsi="Palatino Linotype" w:cs="Arial"/>
        </w:rPr>
        <w:t>la</w:t>
      </w:r>
      <w:r w:rsidRPr="00B21190">
        <w:rPr>
          <w:rFonts w:ascii="Palatino Linotype" w:hAnsi="Palatino Linotype" w:cs="Arial"/>
        </w:rPr>
        <w:t xml:space="preserve"> </w:t>
      </w:r>
      <w:r w:rsidRPr="00B21190">
        <w:rPr>
          <w:rFonts w:ascii="Palatino Linotype" w:hAnsi="Palatino Linotype" w:cs="Arial"/>
          <w:b/>
        </w:rPr>
        <w:t xml:space="preserve">C. </w:t>
      </w:r>
      <w:r w:rsidR="007C29E8">
        <w:rPr>
          <w:rFonts w:ascii="Palatino Linotype" w:hAnsi="Palatino Linotype" w:cs="Arial"/>
          <w:b/>
        </w:rPr>
        <w:t>XXXXXXXXXXXXX</w:t>
      </w:r>
      <w:r w:rsidRPr="00B21190">
        <w:rPr>
          <w:rFonts w:ascii="Palatino Linotype" w:hAnsi="Palatino Linotype" w:cs="Arial"/>
        </w:rPr>
        <w:t xml:space="preserve"> en lo sucesivo </w:t>
      </w:r>
      <w:r w:rsidR="00DD586A">
        <w:rPr>
          <w:rFonts w:ascii="Palatino Linotype" w:hAnsi="Palatino Linotype" w:cs="Arial"/>
          <w:b/>
        </w:rPr>
        <w:t>la</w:t>
      </w:r>
      <w:r w:rsidRPr="00B21190">
        <w:rPr>
          <w:rFonts w:ascii="Palatino Linotype" w:hAnsi="Palatino Linotype" w:cs="Arial"/>
          <w:b/>
        </w:rPr>
        <w:t xml:space="preserve"> Recurrente</w:t>
      </w:r>
      <w:r w:rsidRPr="00B21190">
        <w:rPr>
          <w:rFonts w:ascii="Palatino Linotype" w:hAnsi="Palatino Linotype" w:cs="Arial"/>
        </w:rPr>
        <w:t xml:space="preserve">, en contra de la respuesta </w:t>
      </w:r>
      <w:r w:rsidR="000D4CB2" w:rsidRPr="00B21190">
        <w:rPr>
          <w:rFonts w:ascii="Palatino Linotype" w:hAnsi="Palatino Linotype" w:cs="Arial"/>
        </w:rPr>
        <w:t>de</w:t>
      </w:r>
      <w:r w:rsidR="008E29B6">
        <w:rPr>
          <w:rFonts w:ascii="Palatino Linotype" w:hAnsi="Palatino Linotype" w:cs="Arial"/>
        </w:rPr>
        <w:t>l</w:t>
      </w:r>
      <w:r w:rsidRPr="00B21190">
        <w:rPr>
          <w:rFonts w:ascii="Palatino Linotype" w:hAnsi="Palatino Linotype" w:cs="Arial"/>
        </w:rPr>
        <w:t xml:space="preserve"> </w:t>
      </w:r>
      <w:r w:rsidR="00DD586A" w:rsidRPr="00DD586A">
        <w:rPr>
          <w:rFonts w:ascii="Palatino Linotype" w:hAnsi="Palatino Linotype" w:cs="Arial"/>
          <w:b/>
        </w:rPr>
        <w:t>Ayuntamiento de Toluca</w:t>
      </w:r>
      <w:r w:rsidRPr="00B21190">
        <w:rPr>
          <w:rFonts w:ascii="Palatino Linotype" w:hAnsi="Palatino Linotype" w:cs="Arial"/>
          <w:sz w:val="28"/>
        </w:rPr>
        <w:t xml:space="preserve">, </w:t>
      </w:r>
      <w:r w:rsidRPr="00B21190">
        <w:rPr>
          <w:rFonts w:ascii="Palatino Linotype" w:hAnsi="Palatino Linotype" w:cs="Arial"/>
        </w:rPr>
        <w:t>en lo subsecuente</w:t>
      </w:r>
      <w:r w:rsidRPr="00B21190">
        <w:rPr>
          <w:rFonts w:ascii="Palatino Linotype" w:hAnsi="Palatino Linotype" w:cs="Arial"/>
          <w:b/>
        </w:rPr>
        <w:t xml:space="preserve"> El Sujeto Obligado, </w:t>
      </w:r>
      <w:r w:rsidRPr="00B21190">
        <w:rPr>
          <w:rFonts w:ascii="Palatino Linotype" w:hAnsi="Palatino Linotype" w:cs="Arial"/>
        </w:rPr>
        <w:t>se procede a dictar la presente resolución.</w:t>
      </w:r>
    </w:p>
    <w:p w14:paraId="2051844B" w14:textId="77777777" w:rsidR="00CC6F3C" w:rsidRPr="00B2119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B21190" w:rsidRDefault="00D34057" w:rsidP="00FF74F5">
      <w:pPr>
        <w:pStyle w:val="Sinespaciado"/>
        <w:rPr>
          <w:sz w:val="8"/>
        </w:rPr>
      </w:pPr>
    </w:p>
    <w:p w14:paraId="75D21A27" w14:textId="77777777" w:rsidR="00D34057" w:rsidRPr="00B21190" w:rsidRDefault="00D34057" w:rsidP="00E91EE4">
      <w:pPr>
        <w:spacing w:before="240" w:after="240" w:line="360" w:lineRule="auto"/>
        <w:jc w:val="center"/>
        <w:rPr>
          <w:rFonts w:ascii="Palatino Linotype" w:hAnsi="Palatino Linotype"/>
          <w:b/>
          <w:sz w:val="28"/>
        </w:rPr>
      </w:pPr>
      <w:r w:rsidRPr="00B21190">
        <w:rPr>
          <w:rFonts w:ascii="Palatino Linotype" w:hAnsi="Palatino Linotype"/>
          <w:b/>
          <w:sz w:val="28"/>
        </w:rPr>
        <w:t>A N T E C E D E N T E S   D E L   A S U N T O</w:t>
      </w:r>
    </w:p>
    <w:p w14:paraId="18424EF2" w14:textId="77777777" w:rsidR="00972636" w:rsidRPr="00B21190" w:rsidRDefault="00972636" w:rsidP="00FF74F5">
      <w:pPr>
        <w:pStyle w:val="Sinespaciado"/>
        <w:rPr>
          <w:sz w:val="14"/>
        </w:rPr>
      </w:pPr>
    </w:p>
    <w:p w14:paraId="729E5B4C" w14:textId="77777777" w:rsidR="008D6D96" w:rsidRDefault="008D6D96" w:rsidP="008D6D96">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0216673" w14:textId="085E3848" w:rsidR="008D6D96" w:rsidRDefault="008D6D96" w:rsidP="00ED72E2">
      <w:pPr>
        <w:spacing w:line="360" w:lineRule="auto"/>
        <w:jc w:val="both"/>
        <w:rPr>
          <w:rFonts w:ascii="Palatino Linotype" w:hAnsi="Palatino Linotype" w:cs="Arial"/>
        </w:rPr>
      </w:pPr>
      <w:r>
        <w:rPr>
          <w:rFonts w:ascii="Palatino Linotype" w:hAnsi="Palatino Linotype" w:cs="Arial"/>
        </w:rPr>
        <w:t xml:space="preserve">Con fecha </w:t>
      </w:r>
      <w:r w:rsidR="003F7CE8">
        <w:rPr>
          <w:rFonts w:ascii="Palatino Linotype" w:hAnsi="Palatino Linotype" w:cs="Arial"/>
        </w:rPr>
        <w:t>veinticuatro</w:t>
      </w:r>
      <w:r w:rsidR="00620A1D">
        <w:rPr>
          <w:rFonts w:ascii="Palatino Linotype" w:hAnsi="Palatino Linotype" w:cs="Arial"/>
        </w:rPr>
        <w:t xml:space="preserve"> de </w:t>
      </w:r>
      <w:r w:rsidR="00DD586A">
        <w:rPr>
          <w:rFonts w:ascii="Palatino Linotype" w:hAnsi="Palatino Linotype" w:cs="Arial"/>
        </w:rPr>
        <w:t>febrero</w:t>
      </w:r>
      <w:r w:rsidR="00620A1D">
        <w:rPr>
          <w:rFonts w:ascii="Palatino Linotype" w:hAnsi="Palatino Linotype" w:cs="Arial"/>
        </w:rPr>
        <w:t xml:space="preserve"> de dos mil veintidós</w:t>
      </w:r>
      <w:r>
        <w:rPr>
          <w:rFonts w:ascii="Palatino Linotype" w:hAnsi="Palatino Linotype" w:cs="Arial"/>
        </w:rPr>
        <w:t xml:space="preserve">, </w:t>
      </w:r>
      <w:r w:rsidR="00DD586A">
        <w:rPr>
          <w:rFonts w:ascii="Palatino Linotype" w:hAnsi="Palatino Linotype" w:cs="Arial"/>
          <w:b/>
        </w:rPr>
        <w:t>la</w:t>
      </w:r>
      <w:r>
        <w:rPr>
          <w:rFonts w:ascii="Palatino Linotype" w:hAnsi="Palatino Linotype" w:cs="Arial"/>
          <w:b/>
        </w:rPr>
        <w:t xml:space="preserve"> Recurrente</w:t>
      </w:r>
      <w:r>
        <w:rPr>
          <w:rFonts w:ascii="Palatino Linotype" w:hAnsi="Palatino Linotype" w:cs="Arial"/>
        </w:rPr>
        <w:t xml:space="preserve">, </w:t>
      </w:r>
      <w:r w:rsidR="001770BD" w:rsidRPr="00C35F18">
        <w:rPr>
          <w:rFonts w:ascii="Palatino Linotype" w:hAnsi="Palatino Linotype"/>
        </w:rPr>
        <w:t xml:space="preserve">presentó </w:t>
      </w:r>
      <w:r w:rsidR="00DD586A">
        <w:rPr>
          <w:rFonts w:ascii="Palatino Linotype" w:hAnsi="Palatino Linotype" w:cs="Arial"/>
        </w:rPr>
        <w:t>d</w:t>
      </w:r>
      <w:r w:rsidR="00DD586A" w:rsidRPr="006E20F9">
        <w:rPr>
          <w:rFonts w:ascii="Palatino Linotype" w:hAnsi="Palatino Linotype" w:cs="Arial"/>
        </w:rPr>
        <w:t>el Sistema de Acceso a la Información Mexiquense (</w:t>
      </w:r>
      <w:r w:rsidR="00DD586A" w:rsidRPr="006E20F9">
        <w:rPr>
          <w:rFonts w:ascii="Palatino Linotype" w:hAnsi="Palatino Linotype" w:cs="Arial"/>
          <w:b/>
        </w:rPr>
        <w:t>SAIMEX</w:t>
      </w:r>
      <w:r w:rsidR="00DD586A" w:rsidRPr="006E20F9">
        <w:rPr>
          <w:rFonts w:ascii="Palatino Linotype" w:hAnsi="Palatino Linotype" w:cs="Arial"/>
        </w:rPr>
        <w:t xml:space="preserve">), ante </w:t>
      </w:r>
      <w:r w:rsidR="00DD586A" w:rsidRPr="00DF06EC">
        <w:rPr>
          <w:rFonts w:ascii="Palatino Linotype" w:hAnsi="Palatino Linotype" w:cs="Arial"/>
          <w:b/>
          <w:bCs/>
        </w:rPr>
        <w:t>el Sujeto Obligado</w:t>
      </w:r>
      <w:r w:rsidR="00DD586A" w:rsidRPr="006E20F9">
        <w:rPr>
          <w:rFonts w:ascii="Palatino Linotype" w:hAnsi="Palatino Linotype" w:cs="Arial"/>
        </w:rPr>
        <w:t xml:space="preserve">, la solicitud de </w:t>
      </w:r>
      <w:r w:rsidR="00DD586A">
        <w:rPr>
          <w:rFonts w:ascii="Palatino Linotype" w:hAnsi="Palatino Linotype" w:cs="Arial"/>
        </w:rPr>
        <w:t>acceso a la información pública</w:t>
      </w:r>
      <w:r w:rsidR="00DD586A" w:rsidRPr="00095DF1">
        <w:rPr>
          <w:rFonts w:ascii="Palatino Linotype" w:hAnsi="Palatino Linotype" w:cs="Arial"/>
        </w:rPr>
        <w:t xml:space="preserve">, registrada </w:t>
      </w:r>
      <w:r w:rsidR="00DD586A" w:rsidRPr="006E20F9">
        <w:rPr>
          <w:rFonts w:ascii="Palatino Linotype" w:hAnsi="Palatino Linotype" w:cs="Arial"/>
        </w:rPr>
        <w:t>bajo el número de Folio</w:t>
      </w:r>
      <w:r w:rsidR="00DD586A" w:rsidRPr="00522B39">
        <w:rPr>
          <w:rFonts w:ascii="Palatino Linotype" w:hAnsi="Palatino Linotype" w:cs="Arial"/>
        </w:rPr>
        <w:t xml:space="preserve"> </w:t>
      </w:r>
      <w:r w:rsidR="00DD586A" w:rsidRPr="00DD586A">
        <w:rPr>
          <w:rFonts w:ascii="Palatino Linotype" w:hAnsi="Palatino Linotype" w:cs="Arial"/>
          <w:b/>
        </w:rPr>
        <w:t>00566/TOLUCA/IP/2022</w:t>
      </w:r>
      <w:r w:rsidR="00DD586A" w:rsidRPr="00522B39">
        <w:rPr>
          <w:rFonts w:ascii="Palatino Linotype" w:hAnsi="Palatino Linotype" w:cs="Arial"/>
        </w:rPr>
        <w:t xml:space="preserve">, </w:t>
      </w:r>
      <w:r w:rsidR="00DD586A" w:rsidRPr="00DE7FAE">
        <w:rPr>
          <w:rFonts w:ascii="Palatino Linotype" w:hAnsi="Palatino Linotype" w:cs="Arial"/>
        </w:rPr>
        <w:t xml:space="preserve">mediante la cual solicitó </w:t>
      </w:r>
      <w:r w:rsidR="00DD586A">
        <w:rPr>
          <w:rFonts w:ascii="Palatino Linotype" w:hAnsi="Palatino Linotype" w:cs="Arial"/>
        </w:rPr>
        <w:t>lo</w:t>
      </w:r>
      <w:r w:rsidR="00DD586A" w:rsidRPr="00DE7FAE">
        <w:rPr>
          <w:rFonts w:ascii="Palatino Linotype" w:hAnsi="Palatino Linotype" w:cs="Arial"/>
        </w:rPr>
        <w:t xml:space="preserve"> siguiente</w:t>
      </w:r>
      <w:r w:rsidRPr="006B26E3">
        <w:rPr>
          <w:rFonts w:ascii="Palatino Linotype" w:hAnsi="Palatino Linotype" w:cs="Arial"/>
        </w:rPr>
        <w:t>:</w:t>
      </w:r>
    </w:p>
    <w:p w14:paraId="2F1F351C" w14:textId="77777777" w:rsidR="00134DCA" w:rsidRPr="006B26E3" w:rsidRDefault="00134DCA" w:rsidP="00ED72E2">
      <w:pPr>
        <w:spacing w:line="360" w:lineRule="auto"/>
        <w:jc w:val="both"/>
        <w:rPr>
          <w:rFonts w:ascii="Palatino Linotype" w:hAnsi="Palatino Linotype" w:cs="Arial"/>
        </w:rPr>
      </w:pPr>
    </w:p>
    <w:p w14:paraId="5C641CB9" w14:textId="44E7F923" w:rsidR="008D6D96" w:rsidRPr="006B26E3" w:rsidRDefault="008D6D96" w:rsidP="00ED72E2">
      <w:pPr>
        <w:ind w:left="851" w:right="851"/>
        <w:jc w:val="both"/>
        <w:rPr>
          <w:rFonts w:ascii="Palatino Linotype" w:hAnsi="Palatino Linotype"/>
          <w:i/>
          <w:lang w:val="es-ES_tradnl"/>
        </w:rPr>
      </w:pPr>
      <w:r w:rsidRPr="006B26E3">
        <w:rPr>
          <w:rFonts w:ascii="Palatino Linotype" w:hAnsi="Palatino Linotype"/>
          <w:i/>
          <w:lang w:val="es-ES_tradnl"/>
        </w:rPr>
        <w:t>“</w:t>
      </w:r>
      <w:r w:rsidR="00DD586A" w:rsidRPr="00DD586A">
        <w:rPr>
          <w:rFonts w:ascii="Palatino Linotype" w:hAnsi="Palatino Linotype"/>
          <w:i/>
          <w:lang w:val="es-ES_tradnl"/>
        </w:rPr>
        <w:t xml:space="preserve">TODAS LAS OBSERVACIONES HECHAS EN LAS ENTREGAS RECEPCION DE TODOS LOS FUNCIONARIOS QUE ENTREGARON SUS AREAS EN ENERO DEL 2022. LISTADO DEL </w:t>
      </w:r>
      <w:proofErr w:type="gramStart"/>
      <w:r w:rsidR="00DD586A" w:rsidRPr="00DD586A">
        <w:rPr>
          <w:rFonts w:ascii="Palatino Linotype" w:hAnsi="Palatino Linotype"/>
          <w:i/>
          <w:lang w:val="es-ES_tradnl"/>
        </w:rPr>
        <w:t>PERSONAL ,</w:t>
      </w:r>
      <w:proofErr w:type="gramEnd"/>
      <w:r w:rsidR="00DD586A" w:rsidRPr="00DD586A">
        <w:rPr>
          <w:rFonts w:ascii="Palatino Linotype" w:hAnsi="Palatino Linotype"/>
          <w:i/>
          <w:lang w:val="es-ES_tradnl"/>
        </w:rPr>
        <w:t xml:space="preserve"> CARGOS Y SALARIOS DE LOS SERVIDORES QUE TRABAJAN ACTUALMENTE EN LA CONTRALORIA MUNICIPAL.</w:t>
      </w:r>
      <w:r w:rsidRPr="006B26E3">
        <w:rPr>
          <w:rFonts w:ascii="Palatino Linotype" w:hAnsi="Palatino Linotype"/>
          <w:i/>
          <w:lang w:val="es-ES_tradnl"/>
        </w:rPr>
        <w:t>”</w:t>
      </w:r>
      <w:r w:rsidRPr="006B26E3">
        <w:rPr>
          <w:rFonts w:ascii="Palatino Linotype" w:hAnsi="Palatino Linotype"/>
          <w:lang w:val="es-ES_tradnl"/>
        </w:rPr>
        <w:t xml:space="preserve"> [Sic]</w:t>
      </w:r>
    </w:p>
    <w:p w14:paraId="07AEC1F9" w14:textId="77777777" w:rsidR="008D6D96" w:rsidRDefault="008D6D96" w:rsidP="008D6D96">
      <w:pPr>
        <w:spacing w:line="360" w:lineRule="auto"/>
        <w:ind w:right="851"/>
        <w:jc w:val="both"/>
        <w:rPr>
          <w:rFonts w:ascii="Palatino Linotype" w:hAnsi="Palatino Linotype"/>
          <w:lang w:val="es-ES_tradnl"/>
        </w:rPr>
      </w:pPr>
    </w:p>
    <w:p w14:paraId="6182C643" w14:textId="7AD9474C" w:rsidR="00DD586A" w:rsidRPr="00DD586A" w:rsidRDefault="00DD586A" w:rsidP="00DD586A">
      <w:pPr>
        <w:spacing w:line="360" w:lineRule="auto"/>
        <w:jc w:val="both"/>
        <w:rPr>
          <w:rFonts w:ascii="Palatino Linotype" w:eastAsiaTheme="minorHAnsi" w:hAnsi="Palatino Linotype" w:cs="Arial"/>
          <w:lang w:val="es-MX" w:eastAsia="en-US"/>
        </w:rPr>
      </w:pPr>
      <w:r w:rsidRPr="00DD586A">
        <w:rPr>
          <w:rFonts w:ascii="Palatino Linotype" w:eastAsiaTheme="minorHAnsi" w:hAnsi="Palatino Linotype" w:cs="Arial"/>
          <w:lang w:val="es-MX" w:eastAsia="en-US"/>
        </w:rPr>
        <w:lastRenderedPageBreak/>
        <w:t xml:space="preserve">Haciéndose constar que del acuse de solicitud de información contenida en el expediente electrónico del </w:t>
      </w:r>
      <w:r w:rsidRPr="00DD586A">
        <w:rPr>
          <w:rFonts w:ascii="Palatino Linotype" w:eastAsiaTheme="minorHAnsi" w:hAnsi="Palatino Linotype" w:cs="Arial"/>
          <w:b/>
          <w:bCs/>
          <w:lang w:val="es-MX" w:eastAsia="en-US"/>
        </w:rPr>
        <w:t>SAIMEX</w:t>
      </w:r>
      <w:r w:rsidRPr="00DD586A">
        <w:rPr>
          <w:rFonts w:ascii="Palatino Linotype" w:eastAsiaTheme="minorHAnsi" w:hAnsi="Palatino Linotype" w:cs="Arial"/>
          <w:lang w:val="es-MX" w:eastAsia="en-US"/>
        </w:rPr>
        <w:t xml:space="preserve">, se aprecia que la </w:t>
      </w:r>
      <w:r>
        <w:rPr>
          <w:rFonts w:ascii="Palatino Linotype" w:eastAsiaTheme="minorHAnsi" w:hAnsi="Palatino Linotype" w:cs="Arial"/>
          <w:b/>
          <w:lang w:val="es-MX" w:eastAsia="en-US"/>
        </w:rPr>
        <w:t>R</w:t>
      </w:r>
      <w:r w:rsidRPr="00DD586A">
        <w:rPr>
          <w:rFonts w:ascii="Palatino Linotype" w:eastAsiaTheme="minorHAnsi" w:hAnsi="Palatino Linotype" w:cs="Arial"/>
          <w:b/>
          <w:lang w:val="es-MX" w:eastAsia="en-US"/>
        </w:rPr>
        <w:t>ecurrente</w:t>
      </w:r>
      <w:r w:rsidRPr="00DD586A">
        <w:rPr>
          <w:rFonts w:ascii="Palatino Linotype" w:eastAsiaTheme="minorHAnsi" w:hAnsi="Palatino Linotype" w:cs="Arial"/>
          <w:lang w:val="es-MX" w:eastAsia="en-US"/>
        </w:rPr>
        <w:t xml:space="preserve"> </w:t>
      </w:r>
      <w:proofErr w:type="gramStart"/>
      <w:r w:rsidRPr="00DD586A">
        <w:rPr>
          <w:rFonts w:ascii="Palatino Linotype" w:eastAsiaTheme="minorHAnsi" w:hAnsi="Palatino Linotype" w:cs="Arial"/>
          <w:lang w:val="es-MX" w:eastAsia="en-US"/>
        </w:rPr>
        <w:t>eligió como</w:t>
      </w:r>
      <w:proofErr w:type="gramEnd"/>
      <w:r w:rsidRPr="00DD586A">
        <w:rPr>
          <w:rFonts w:ascii="Palatino Linotype" w:eastAsiaTheme="minorHAnsi" w:hAnsi="Palatino Linotype" w:cs="Arial"/>
          <w:lang w:val="es-MX" w:eastAsia="en-US"/>
        </w:rPr>
        <w:t xml:space="preserve"> modalidad de entrega de la información solicitada “</w:t>
      </w:r>
      <w:r w:rsidRPr="00DD586A">
        <w:rPr>
          <w:rFonts w:ascii="Palatino Linotype" w:eastAsiaTheme="minorHAnsi" w:hAnsi="Palatino Linotype" w:cs="Arial"/>
          <w:i/>
          <w:lang w:val="es-MX" w:eastAsia="en-US"/>
        </w:rPr>
        <w:t>a través del SAIMEX</w:t>
      </w:r>
      <w:r w:rsidRPr="00DD586A">
        <w:rPr>
          <w:rFonts w:ascii="Palatino Linotype" w:eastAsiaTheme="minorHAnsi" w:hAnsi="Palatino Linotype" w:cs="Arial"/>
          <w:lang w:val="es-MX" w:eastAsia="en-US"/>
        </w:rPr>
        <w:t>”.</w:t>
      </w:r>
    </w:p>
    <w:p w14:paraId="7793FDA5" w14:textId="77777777" w:rsidR="001770BD" w:rsidRPr="001770BD" w:rsidRDefault="001770BD" w:rsidP="001770BD">
      <w:pPr>
        <w:spacing w:before="240" w:after="240" w:line="360" w:lineRule="auto"/>
        <w:jc w:val="both"/>
        <w:rPr>
          <w:rFonts w:ascii="Palatino Linotype" w:eastAsia="Calibri" w:hAnsi="Palatino Linotype" w:cs="Arial"/>
          <w:szCs w:val="22"/>
          <w:lang w:val="es-MX" w:eastAsia="en-US"/>
        </w:rPr>
      </w:pPr>
    </w:p>
    <w:p w14:paraId="095C8EBF" w14:textId="77777777" w:rsidR="008D6D96" w:rsidRDefault="008D6D96" w:rsidP="008D6D96">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EDCEAF6" w14:textId="784C4BA3" w:rsidR="008D6D96" w:rsidRDefault="008D6D96" w:rsidP="008D6D96">
      <w:pPr>
        <w:spacing w:before="240" w:line="360" w:lineRule="auto"/>
        <w:jc w:val="both"/>
        <w:rPr>
          <w:rFonts w:ascii="Palatino Linotype" w:hAnsi="Palatino Linotype" w:cs="Arial"/>
        </w:rPr>
      </w:pPr>
      <w:r w:rsidRPr="002246A2">
        <w:rPr>
          <w:rFonts w:ascii="Palatino Linotype" w:hAnsi="Palatino Linotype" w:cs="Arial"/>
        </w:rPr>
        <w:t xml:space="preserve">En el expediente electrónico formado en el sistema </w:t>
      </w:r>
      <w:r w:rsidRPr="002246A2">
        <w:rPr>
          <w:rFonts w:ascii="Palatino Linotype" w:hAnsi="Palatino Linotype" w:cs="Arial"/>
          <w:b/>
        </w:rPr>
        <w:t>SAIMEX</w:t>
      </w:r>
      <w:r w:rsidRPr="002246A2">
        <w:rPr>
          <w:rFonts w:ascii="Palatino Linotype" w:hAnsi="Palatino Linotype" w:cs="Arial"/>
        </w:rPr>
        <w:t xml:space="preserve">, se aprecia </w:t>
      </w:r>
      <w:r w:rsidRPr="002246A2">
        <w:rPr>
          <w:rFonts w:ascii="Palatino Linotype" w:hAnsi="Palatino Linotype" w:cs="Arial"/>
          <w:b/>
        </w:rPr>
        <w:t>El Sujeto Obligado</w:t>
      </w:r>
      <w:r w:rsidRPr="002246A2">
        <w:rPr>
          <w:rFonts w:ascii="Palatino Linotype" w:hAnsi="Palatino Linotype" w:cs="Arial"/>
        </w:rPr>
        <w:t xml:space="preserve"> emitió su respuesta a la solicitud de información, en fecha </w:t>
      </w:r>
      <w:r w:rsidR="00DD586A">
        <w:rPr>
          <w:rFonts w:ascii="Palatino Linotype" w:hAnsi="Palatino Linotype" w:cs="Arial"/>
        </w:rPr>
        <w:t>dieciocho de marzo</w:t>
      </w:r>
      <w:r w:rsidR="001B0A88">
        <w:rPr>
          <w:rFonts w:ascii="Palatino Linotype" w:hAnsi="Palatino Linotype" w:cs="Arial"/>
        </w:rPr>
        <w:t xml:space="preserve"> de dos mil veintidós</w:t>
      </w:r>
      <w:r w:rsidRPr="002246A2">
        <w:rPr>
          <w:rFonts w:ascii="Palatino Linotype" w:hAnsi="Palatino Linotype" w:cs="Arial"/>
        </w:rPr>
        <w:t>, en los términos siguientes:</w:t>
      </w:r>
    </w:p>
    <w:p w14:paraId="2B55D7C0" w14:textId="77777777" w:rsidR="00134DCA" w:rsidRPr="002246A2" w:rsidRDefault="00134DCA" w:rsidP="00134DCA">
      <w:pPr>
        <w:spacing w:line="360" w:lineRule="auto"/>
        <w:jc w:val="both"/>
        <w:rPr>
          <w:rFonts w:ascii="Palatino Linotype" w:hAnsi="Palatino Linotype" w:cs="Arial"/>
        </w:rPr>
      </w:pPr>
    </w:p>
    <w:p w14:paraId="394082E0" w14:textId="77777777" w:rsidR="00DD586A" w:rsidRPr="00DD586A" w:rsidRDefault="008D6D96" w:rsidP="00DD586A">
      <w:pPr>
        <w:ind w:left="851" w:right="851"/>
        <w:jc w:val="right"/>
        <w:rPr>
          <w:rFonts w:ascii="Palatino Linotype" w:hAnsi="Palatino Linotype" w:cs="Arial"/>
          <w:i/>
        </w:rPr>
      </w:pPr>
      <w:r w:rsidRPr="006E2D8D">
        <w:rPr>
          <w:rFonts w:ascii="Palatino Linotype" w:hAnsi="Palatino Linotype" w:cs="Arial"/>
          <w:i/>
        </w:rPr>
        <w:t xml:space="preserve"> “</w:t>
      </w:r>
      <w:r w:rsidR="00DD586A" w:rsidRPr="00DD586A">
        <w:rPr>
          <w:rFonts w:ascii="Palatino Linotype" w:hAnsi="Palatino Linotype" w:cs="Arial"/>
          <w:i/>
        </w:rPr>
        <w:t xml:space="preserve">Folio de la solicitud: </w:t>
      </w:r>
      <w:r w:rsidR="00DD586A" w:rsidRPr="00DD586A">
        <w:rPr>
          <w:rFonts w:ascii="Palatino Linotype" w:hAnsi="Palatino Linotype" w:cs="Arial"/>
          <w:b/>
          <w:bCs/>
          <w:i/>
          <w:u w:val="single"/>
        </w:rPr>
        <w:t>00566/TOLUCA/IP/2022</w:t>
      </w:r>
    </w:p>
    <w:p w14:paraId="200C4841" w14:textId="77777777" w:rsidR="00DD586A" w:rsidRDefault="00DD586A" w:rsidP="00DD586A">
      <w:pPr>
        <w:ind w:left="851" w:right="851"/>
        <w:jc w:val="both"/>
        <w:rPr>
          <w:rFonts w:ascii="Palatino Linotype" w:hAnsi="Palatino Linotype" w:cs="Arial"/>
          <w:i/>
        </w:rPr>
      </w:pPr>
    </w:p>
    <w:p w14:paraId="7AE9A5A9" w14:textId="123CABC0" w:rsidR="00DD586A" w:rsidRDefault="00DD586A" w:rsidP="00DD586A">
      <w:pPr>
        <w:ind w:left="851" w:right="851"/>
        <w:jc w:val="both"/>
        <w:rPr>
          <w:rFonts w:ascii="Palatino Linotype" w:hAnsi="Palatino Linotype" w:cs="Arial"/>
          <w:i/>
        </w:rPr>
      </w:pPr>
      <w:r w:rsidRPr="00DD586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9598D3" w14:textId="77777777" w:rsidR="00DD586A" w:rsidRPr="00DD586A" w:rsidRDefault="00DD586A" w:rsidP="00DD586A">
      <w:pPr>
        <w:ind w:left="851" w:right="851"/>
        <w:jc w:val="both"/>
        <w:rPr>
          <w:rFonts w:ascii="Palatino Linotype" w:hAnsi="Palatino Linotype" w:cs="Arial"/>
          <w:i/>
        </w:rPr>
      </w:pPr>
    </w:p>
    <w:p w14:paraId="70853FE0" w14:textId="77777777" w:rsidR="00DD586A" w:rsidRPr="00DD586A" w:rsidRDefault="00DD586A" w:rsidP="00DD586A">
      <w:pPr>
        <w:ind w:left="851" w:right="851"/>
        <w:jc w:val="both"/>
        <w:rPr>
          <w:rFonts w:ascii="Palatino Linotype" w:hAnsi="Palatino Linotype" w:cs="Arial"/>
          <w:i/>
        </w:rPr>
      </w:pPr>
      <w:r w:rsidRPr="00DD586A">
        <w:rPr>
          <w:rFonts w:ascii="Palatino Linotype" w:hAnsi="Palatino Linotype" w:cs="Arial"/>
          <w:i/>
        </w:rPr>
        <w:t>En atención a la solicitud de información número 00566/TOLUCA/IP/2022, me permito adjuntar al presente la respuesta correspondiente. Sin más por el momento, le envío un cordial saludo.</w:t>
      </w:r>
    </w:p>
    <w:p w14:paraId="0025338B" w14:textId="77777777" w:rsidR="00DD586A" w:rsidRDefault="00DD586A" w:rsidP="00DD586A">
      <w:pPr>
        <w:ind w:left="851" w:right="851"/>
        <w:jc w:val="both"/>
        <w:rPr>
          <w:rFonts w:ascii="Palatino Linotype" w:hAnsi="Palatino Linotype" w:cs="Arial"/>
          <w:i/>
        </w:rPr>
      </w:pPr>
    </w:p>
    <w:p w14:paraId="42F05B67" w14:textId="5214B9B5" w:rsidR="00DD586A" w:rsidRPr="00DD586A" w:rsidRDefault="00DD586A" w:rsidP="00DD586A">
      <w:pPr>
        <w:ind w:left="851" w:right="851"/>
        <w:jc w:val="both"/>
        <w:rPr>
          <w:rFonts w:ascii="Palatino Linotype" w:hAnsi="Palatino Linotype" w:cs="Arial"/>
          <w:i/>
        </w:rPr>
      </w:pPr>
      <w:r w:rsidRPr="00DD586A">
        <w:rPr>
          <w:rFonts w:ascii="Palatino Linotype" w:hAnsi="Palatino Linotype" w:cs="Arial"/>
          <w:i/>
        </w:rPr>
        <w:t>ATENTAMENTE</w:t>
      </w:r>
    </w:p>
    <w:p w14:paraId="37226462" w14:textId="19EF4EF8" w:rsidR="008D6D96" w:rsidRDefault="00DD586A" w:rsidP="00DD586A">
      <w:pPr>
        <w:ind w:left="851" w:right="851"/>
        <w:jc w:val="both"/>
        <w:rPr>
          <w:rFonts w:ascii="Palatino Linotype" w:hAnsi="Palatino Linotype" w:cs="Arial"/>
          <w:i/>
        </w:rPr>
      </w:pPr>
      <w:r w:rsidRPr="00DD586A">
        <w:rPr>
          <w:rFonts w:ascii="Palatino Linotype" w:hAnsi="Palatino Linotype" w:cs="Arial"/>
          <w:i/>
        </w:rPr>
        <w:t>Lic. Norma Sofía Pérez Martínez</w:t>
      </w:r>
      <w:r w:rsidR="008D6D96" w:rsidRPr="006E2D8D">
        <w:rPr>
          <w:rFonts w:ascii="Palatino Linotype" w:hAnsi="Palatino Linotype" w:cs="Arial"/>
          <w:i/>
        </w:rPr>
        <w:t>”</w:t>
      </w:r>
    </w:p>
    <w:p w14:paraId="3D71D1C1" w14:textId="77777777" w:rsidR="008D6D96" w:rsidRPr="002246A2" w:rsidRDefault="008D6D96" w:rsidP="009A00AB">
      <w:pPr>
        <w:ind w:left="851" w:right="851"/>
        <w:jc w:val="both"/>
        <w:rPr>
          <w:rFonts w:ascii="Palatino Linotype" w:hAnsi="Palatino Linotype" w:cs="Arial"/>
          <w:i/>
        </w:rPr>
      </w:pPr>
    </w:p>
    <w:p w14:paraId="52889DE6" w14:textId="5C35F70E" w:rsidR="008D6D96" w:rsidRDefault="009F3DA1" w:rsidP="008D6D96">
      <w:pPr>
        <w:spacing w:before="240" w:line="360" w:lineRule="auto"/>
        <w:jc w:val="both"/>
        <w:rPr>
          <w:rFonts w:ascii="Palatino Linotype" w:hAnsi="Palatino Linotype"/>
          <w:color w:val="000000"/>
        </w:rPr>
      </w:pPr>
      <w:r>
        <w:rPr>
          <w:rFonts w:ascii="Palatino Linotype" w:hAnsi="Palatino Linotype"/>
          <w:color w:val="000000"/>
        </w:rPr>
        <w:t>P</w:t>
      </w:r>
      <w:r w:rsidR="008D6D96">
        <w:rPr>
          <w:rFonts w:ascii="Palatino Linotype" w:hAnsi="Palatino Linotype"/>
          <w:color w:val="000000"/>
        </w:rPr>
        <w:t>ara tal efecto</w:t>
      </w:r>
      <w:r>
        <w:rPr>
          <w:rFonts w:ascii="Palatino Linotype" w:hAnsi="Palatino Linotype"/>
          <w:color w:val="000000"/>
        </w:rPr>
        <w:t>, el Sujeto Obligado adjuntó</w:t>
      </w:r>
      <w:r w:rsidR="008D6D96">
        <w:rPr>
          <w:rFonts w:ascii="Palatino Linotype" w:hAnsi="Palatino Linotype"/>
          <w:color w:val="000000"/>
        </w:rPr>
        <w:t xml:space="preserve"> </w:t>
      </w:r>
      <w:r w:rsidR="00DD586A">
        <w:rPr>
          <w:rFonts w:ascii="Palatino Linotype" w:hAnsi="Palatino Linotype"/>
          <w:color w:val="000000"/>
        </w:rPr>
        <w:t>los</w:t>
      </w:r>
      <w:r w:rsidR="008D6D96">
        <w:rPr>
          <w:rFonts w:ascii="Palatino Linotype" w:hAnsi="Palatino Linotype"/>
          <w:color w:val="000000"/>
        </w:rPr>
        <w:t xml:space="preserve"> archivo</w:t>
      </w:r>
      <w:r w:rsidR="00DD586A">
        <w:rPr>
          <w:rFonts w:ascii="Palatino Linotype" w:hAnsi="Palatino Linotype"/>
          <w:color w:val="000000"/>
        </w:rPr>
        <w:t>s</w:t>
      </w:r>
      <w:r w:rsidR="008D6D96">
        <w:rPr>
          <w:rFonts w:ascii="Palatino Linotype" w:hAnsi="Palatino Linotype"/>
          <w:color w:val="000000"/>
        </w:rPr>
        <w:t xml:space="preserve"> electrónico</w:t>
      </w:r>
      <w:r w:rsidR="00DD586A">
        <w:rPr>
          <w:rFonts w:ascii="Palatino Linotype" w:hAnsi="Palatino Linotype"/>
          <w:color w:val="000000"/>
        </w:rPr>
        <w:t>s</w:t>
      </w:r>
      <w:r w:rsidR="001B0A88">
        <w:rPr>
          <w:rFonts w:ascii="Palatino Linotype" w:hAnsi="Palatino Linotype"/>
          <w:color w:val="000000"/>
        </w:rPr>
        <w:t xml:space="preserve"> denominado</w:t>
      </w:r>
      <w:r w:rsidR="00DD586A">
        <w:rPr>
          <w:rFonts w:ascii="Palatino Linotype" w:hAnsi="Palatino Linotype"/>
          <w:color w:val="000000"/>
        </w:rPr>
        <w:t>s</w:t>
      </w:r>
      <w:r w:rsidR="001770BD">
        <w:rPr>
          <w:rFonts w:ascii="Palatino Linotype" w:hAnsi="Palatino Linotype"/>
          <w:color w:val="000000"/>
        </w:rPr>
        <w:t xml:space="preserve"> </w:t>
      </w:r>
      <w:r w:rsidR="008D6D96" w:rsidRPr="00F670C8">
        <w:rPr>
          <w:rFonts w:ascii="Palatino Linotype" w:hAnsi="Palatino Linotype"/>
          <w:color w:val="000000"/>
        </w:rPr>
        <w:t>“</w:t>
      </w:r>
      <w:r w:rsidR="00DD586A" w:rsidRPr="00DD586A">
        <w:rPr>
          <w:rFonts w:ascii="Palatino Linotype" w:hAnsi="Palatino Linotype"/>
          <w:b/>
          <w:color w:val="000000"/>
        </w:rPr>
        <w:t>SAIMEX 0566 (LISTADO DE PERSONAL EN CONTRALORIA) - copia.pdf</w:t>
      </w:r>
      <w:r w:rsidR="00134DCA">
        <w:rPr>
          <w:rFonts w:ascii="Palatino Linotype" w:hAnsi="Palatino Linotype"/>
          <w:color w:val="000000"/>
        </w:rPr>
        <w:t>”</w:t>
      </w:r>
      <w:r w:rsidR="00DD586A">
        <w:rPr>
          <w:rFonts w:ascii="Palatino Linotype" w:hAnsi="Palatino Linotype"/>
          <w:color w:val="000000"/>
        </w:rPr>
        <w:t>, “</w:t>
      </w:r>
      <w:proofErr w:type="spellStart"/>
      <w:r w:rsidR="00DD586A" w:rsidRPr="00DD586A">
        <w:rPr>
          <w:rFonts w:ascii="Palatino Linotype" w:hAnsi="Palatino Linotype"/>
          <w:b/>
          <w:bCs/>
          <w:color w:val="000000"/>
        </w:rPr>
        <w:t>Saimex</w:t>
      </w:r>
      <w:proofErr w:type="spellEnd"/>
      <w:r w:rsidR="00DD586A" w:rsidRPr="00DD586A">
        <w:rPr>
          <w:rFonts w:ascii="Palatino Linotype" w:hAnsi="Palatino Linotype"/>
          <w:b/>
          <w:bCs/>
          <w:color w:val="000000"/>
        </w:rPr>
        <w:t xml:space="preserve"> 00566.pdf</w:t>
      </w:r>
      <w:r w:rsidR="00DD586A">
        <w:rPr>
          <w:rFonts w:ascii="Palatino Linotype" w:hAnsi="Palatino Linotype"/>
          <w:color w:val="000000"/>
        </w:rPr>
        <w:t>” y “</w:t>
      </w:r>
      <w:r w:rsidR="00DD586A" w:rsidRPr="00DD586A">
        <w:rPr>
          <w:rFonts w:ascii="Palatino Linotype" w:hAnsi="Palatino Linotype"/>
          <w:b/>
          <w:bCs/>
          <w:color w:val="000000"/>
        </w:rPr>
        <w:t>Centésima Cuadragésima Cuarta Sesión 2022.pdf</w:t>
      </w:r>
      <w:r w:rsidR="00DD586A">
        <w:rPr>
          <w:rFonts w:ascii="Palatino Linotype" w:hAnsi="Palatino Linotype"/>
          <w:color w:val="000000"/>
        </w:rPr>
        <w:t>”</w:t>
      </w:r>
      <w:r w:rsidR="008D6D96">
        <w:rPr>
          <w:rFonts w:ascii="Palatino Linotype" w:hAnsi="Palatino Linotype"/>
          <w:color w:val="000000"/>
        </w:rPr>
        <w:t xml:space="preserve">; </w:t>
      </w:r>
      <w:r w:rsidR="001B0A88">
        <w:rPr>
          <w:rFonts w:ascii="Palatino Linotype" w:hAnsi="Palatino Linotype"/>
          <w:color w:val="000000"/>
        </w:rPr>
        <w:t>mismo</w:t>
      </w:r>
      <w:r w:rsidR="00A72324">
        <w:rPr>
          <w:rFonts w:ascii="Palatino Linotype" w:hAnsi="Palatino Linotype"/>
          <w:color w:val="000000"/>
        </w:rPr>
        <w:t>s</w:t>
      </w:r>
      <w:r w:rsidR="001B0A88">
        <w:rPr>
          <w:rFonts w:ascii="Palatino Linotype" w:hAnsi="Palatino Linotype"/>
          <w:color w:val="000000"/>
        </w:rPr>
        <w:t xml:space="preserve"> que</w:t>
      </w:r>
      <w:r w:rsidR="008D6D96">
        <w:rPr>
          <w:rFonts w:ascii="Palatino Linotype" w:hAnsi="Palatino Linotype"/>
          <w:color w:val="000000"/>
        </w:rPr>
        <w:t xml:space="preserve"> no se inserta</w:t>
      </w:r>
      <w:r w:rsidR="00ED72E2">
        <w:rPr>
          <w:rFonts w:ascii="Palatino Linotype" w:hAnsi="Palatino Linotype"/>
          <w:color w:val="000000"/>
        </w:rPr>
        <w:t>n</w:t>
      </w:r>
      <w:r w:rsidR="008D6D96">
        <w:rPr>
          <w:rFonts w:ascii="Palatino Linotype" w:hAnsi="Palatino Linotype"/>
          <w:color w:val="000000"/>
        </w:rPr>
        <w:t xml:space="preserve"> en el presente apartado</w:t>
      </w:r>
      <w:r w:rsidR="008D6D96" w:rsidRPr="00F670C8">
        <w:rPr>
          <w:rFonts w:ascii="Palatino Linotype" w:hAnsi="Palatino Linotype"/>
          <w:color w:val="000000"/>
        </w:rPr>
        <w:t xml:space="preserve"> por ser del conocimiento de las partes, </w:t>
      </w:r>
      <w:r w:rsidR="008D6D96">
        <w:rPr>
          <w:rFonts w:ascii="Palatino Linotype" w:hAnsi="Palatino Linotype"/>
          <w:color w:val="000000"/>
        </w:rPr>
        <w:t xml:space="preserve">sin </w:t>
      </w:r>
      <w:r w:rsidR="00BE3B14">
        <w:rPr>
          <w:rFonts w:ascii="Palatino Linotype" w:hAnsi="Palatino Linotype"/>
          <w:color w:val="000000"/>
        </w:rPr>
        <w:lastRenderedPageBreak/>
        <w:t>embargo,</w:t>
      </w:r>
      <w:r w:rsidR="008D6D96" w:rsidRPr="00F670C8">
        <w:rPr>
          <w:rFonts w:ascii="Palatino Linotype" w:hAnsi="Palatino Linotype"/>
          <w:color w:val="000000"/>
        </w:rPr>
        <w:t xml:space="preserve"> habrá de hacerse el análisis y estudio correspondiente en párrafos posteriores.</w:t>
      </w:r>
    </w:p>
    <w:p w14:paraId="1D09219D" w14:textId="51C291DF" w:rsidR="00FD1200" w:rsidRDefault="00FD1200" w:rsidP="003D0754">
      <w:pPr>
        <w:pStyle w:val="Sinespaciado"/>
      </w:pPr>
    </w:p>
    <w:p w14:paraId="30630136" w14:textId="77777777" w:rsidR="00F46230" w:rsidRPr="00B21190" w:rsidRDefault="00F46230" w:rsidP="003D0754">
      <w:pPr>
        <w:pStyle w:val="Sinespaciado"/>
      </w:pPr>
    </w:p>
    <w:p w14:paraId="2B85071E" w14:textId="77777777" w:rsidR="00D34057" w:rsidRPr="00B21190" w:rsidRDefault="00D34057" w:rsidP="003D0754">
      <w:pPr>
        <w:spacing w:line="360" w:lineRule="auto"/>
        <w:jc w:val="both"/>
        <w:rPr>
          <w:rFonts w:ascii="Palatino Linotype" w:hAnsi="Palatino Linotype" w:cs="Arial"/>
          <w:b/>
          <w:sz w:val="28"/>
        </w:rPr>
      </w:pPr>
      <w:r w:rsidRPr="00B21190">
        <w:rPr>
          <w:rFonts w:ascii="Palatino Linotype" w:hAnsi="Palatino Linotype" w:cs="Arial"/>
          <w:b/>
          <w:sz w:val="28"/>
        </w:rPr>
        <w:t xml:space="preserve">TERCERO. </w:t>
      </w:r>
      <w:r w:rsidRPr="00B21190">
        <w:rPr>
          <w:rFonts w:ascii="Palatino Linotype" w:hAnsi="Palatino Linotype"/>
          <w:b/>
          <w:sz w:val="28"/>
        </w:rPr>
        <w:t>Del recurso de revisión.</w:t>
      </w:r>
    </w:p>
    <w:p w14:paraId="296EDA60" w14:textId="6DB52F51" w:rsidR="00BD28E3" w:rsidRPr="00B21190" w:rsidRDefault="00D34057" w:rsidP="003D0754">
      <w:pPr>
        <w:spacing w:line="360" w:lineRule="auto"/>
        <w:jc w:val="both"/>
        <w:rPr>
          <w:rFonts w:ascii="Palatino Linotype" w:hAnsi="Palatino Linotype" w:cs="Arial"/>
        </w:rPr>
      </w:pPr>
      <w:r w:rsidRPr="00B21190">
        <w:rPr>
          <w:rFonts w:ascii="Palatino Linotype" w:hAnsi="Palatino Linotype" w:cs="Arial"/>
        </w:rPr>
        <w:t xml:space="preserve">Inconforme con la respuesta del </w:t>
      </w:r>
      <w:r w:rsidR="003D002D" w:rsidRPr="00B21190">
        <w:rPr>
          <w:rFonts w:ascii="Palatino Linotype" w:hAnsi="Palatino Linotype" w:cs="Arial"/>
          <w:b/>
        </w:rPr>
        <w:t>Sujeto Obligado</w:t>
      </w:r>
      <w:r w:rsidRPr="00B21190">
        <w:rPr>
          <w:rFonts w:ascii="Palatino Linotype" w:hAnsi="Palatino Linotype" w:cs="Arial"/>
        </w:rPr>
        <w:t xml:space="preserve">, </w:t>
      </w:r>
      <w:r w:rsidR="00A72324">
        <w:rPr>
          <w:rFonts w:ascii="Palatino Linotype" w:hAnsi="Palatino Linotype" w:cs="Arial"/>
          <w:b/>
        </w:rPr>
        <w:t>la</w:t>
      </w:r>
      <w:r w:rsidRPr="00B21190">
        <w:rPr>
          <w:rFonts w:ascii="Palatino Linotype" w:hAnsi="Palatino Linotype" w:cs="Arial"/>
          <w:b/>
        </w:rPr>
        <w:t xml:space="preserve"> Recurrente </w:t>
      </w:r>
      <w:r w:rsidRPr="00B21190">
        <w:rPr>
          <w:rFonts w:ascii="Palatino Linotype" w:hAnsi="Palatino Linotype" w:cs="Arial"/>
        </w:rPr>
        <w:t xml:space="preserve">interpuso el recurso de revisión, en fecha </w:t>
      </w:r>
      <w:r w:rsidR="00A72324">
        <w:rPr>
          <w:rFonts w:ascii="Palatino Linotype" w:hAnsi="Palatino Linotype" w:cs="Arial"/>
        </w:rPr>
        <w:t>veintidós de marzo</w:t>
      </w:r>
      <w:r w:rsidR="001B0A88">
        <w:rPr>
          <w:rFonts w:ascii="Palatino Linotype" w:hAnsi="Palatino Linotype" w:cs="Arial"/>
        </w:rPr>
        <w:t xml:space="preserve"> de dos mil veintidós</w:t>
      </w:r>
      <w:r w:rsidRPr="00B21190">
        <w:rPr>
          <w:rFonts w:ascii="Palatino Linotype" w:hAnsi="Palatino Linotype" w:cs="Arial"/>
        </w:rPr>
        <w:t xml:space="preserve">, </w:t>
      </w:r>
      <w:r w:rsidR="001B0A88">
        <w:rPr>
          <w:rFonts w:ascii="Palatino Linotype" w:hAnsi="Palatino Linotype" w:cs="Arial"/>
        </w:rPr>
        <w:t>quedando</w:t>
      </w:r>
      <w:r w:rsidRPr="00B21190">
        <w:rPr>
          <w:rFonts w:ascii="Palatino Linotype" w:hAnsi="Palatino Linotype" w:cs="Arial"/>
        </w:rPr>
        <w:t xml:space="preserve"> registrado</w:t>
      </w:r>
      <w:r w:rsidRPr="00B21190">
        <w:rPr>
          <w:rFonts w:ascii="Palatino Linotype" w:hAnsi="Palatino Linotype" w:cs="Arial"/>
          <w:b/>
        </w:rPr>
        <w:t xml:space="preserve"> </w:t>
      </w:r>
      <w:r w:rsidRPr="00B21190">
        <w:rPr>
          <w:rFonts w:ascii="Palatino Linotype" w:hAnsi="Palatino Linotype" w:cs="Arial"/>
        </w:rPr>
        <w:t>en el sistema electrónico con el expediente número</w:t>
      </w:r>
      <w:r w:rsidR="00ED72E2" w:rsidRPr="00ED72E2">
        <w:t xml:space="preserve"> </w:t>
      </w:r>
      <w:r w:rsidR="00A72324" w:rsidRPr="00A72324">
        <w:rPr>
          <w:rFonts w:ascii="Palatino Linotype" w:hAnsi="Palatino Linotype" w:cs="Arial"/>
          <w:b/>
          <w:bCs/>
          <w:lang w:eastAsia="es-MX"/>
        </w:rPr>
        <w:t>04265/INFOEM/IP/RR/2022</w:t>
      </w:r>
      <w:r w:rsidRPr="00B21190">
        <w:rPr>
          <w:rFonts w:ascii="Palatino Linotype" w:hAnsi="Palatino Linotype" w:cs="Arial"/>
        </w:rPr>
        <w:t>, en el cual arguye, las siguientes manifestaciones:</w:t>
      </w:r>
    </w:p>
    <w:p w14:paraId="1CBC4B80" w14:textId="77777777" w:rsidR="003708E1" w:rsidRPr="00B21190" w:rsidRDefault="003708E1" w:rsidP="003D0754">
      <w:pPr>
        <w:pStyle w:val="Sinespaciado"/>
      </w:pPr>
    </w:p>
    <w:p w14:paraId="7EA930EF" w14:textId="77777777" w:rsidR="00BD28E3" w:rsidRPr="00B21190" w:rsidRDefault="00D34057" w:rsidP="00E91EE4">
      <w:pPr>
        <w:pStyle w:val="Prrafodelista"/>
        <w:numPr>
          <w:ilvl w:val="0"/>
          <w:numId w:val="3"/>
        </w:numPr>
        <w:spacing w:before="240" w:line="360" w:lineRule="auto"/>
        <w:jc w:val="both"/>
        <w:rPr>
          <w:rFonts w:ascii="Palatino Linotype" w:hAnsi="Palatino Linotype" w:cs="Arial"/>
          <w:b/>
        </w:rPr>
      </w:pPr>
      <w:r w:rsidRPr="00B21190">
        <w:rPr>
          <w:rFonts w:ascii="Palatino Linotype" w:hAnsi="Palatino Linotype" w:cs="Arial"/>
          <w:b/>
        </w:rPr>
        <w:t>Acto Impugnado:</w:t>
      </w:r>
    </w:p>
    <w:p w14:paraId="3BC72CF2" w14:textId="0A708207" w:rsidR="00D34057" w:rsidRPr="00B21190" w:rsidRDefault="00BB0BEB" w:rsidP="007D7483">
      <w:pPr>
        <w:ind w:left="851" w:right="850"/>
        <w:jc w:val="both"/>
        <w:rPr>
          <w:rFonts w:ascii="Palatino Linotype" w:hAnsi="Palatino Linotype" w:cs="Arial"/>
          <w:i/>
        </w:rPr>
      </w:pPr>
      <w:r>
        <w:rPr>
          <w:rFonts w:ascii="Palatino Linotype" w:hAnsi="Palatino Linotype" w:cs="Arial"/>
          <w:i/>
        </w:rPr>
        <w:t>“</w:t>
      </w:r>
      <w:r w:rsidR="00A72324" w:rsidRPr="00A72324">
        <w:rPr>
          <w:rFonts w:ascii="Palatino Linotype" w:hAnsi="Palatino Linotype" w:cs="Arial"/>
          <w:i/>
        </w:rPr>
        <w:t>LA RESPUESTA</w:t>
      </w:r>
      <w:r w:rsidR="00D34057" w:rsidRPr="00B21190">
        <w:rPr>
          <w:rFonts w:ascii="Palatino Linotype" w:hAnsi="Palatino Linotype" w:cs="Arial"/>
          <w:i/>
        </w:rPr>
        <w:t>”</w:t>
      </w:r>
      <w:r w:rsidR="00CF70A0">
        <w:rPr>
          <w:rFonts w:ascii="Palatino Linotype" w:hAnsi="Palatino Linotype" w:cs="Arial"/>
          <w:i/>
        </w:rPr>
        <w:t xml:space="preserve"> </w:t>
      </w:r>
      <w:r w:rsidR="00D34057" w:rsidRPr="00B21190">
        <w:rPr>
          <w:rFonts w:ascii="Palatino Linotype" w:hAnsi="Palatino Linotype" w:cs="Arial"/>
          <w:i/>
        </w:rPr>
        <w:t>[sic]</w:t>
      </w:r>
    </w:p>
    <w:p w14:paraId="63141DF2" w14:textId="77777777" w:rsidR="00BD28E3" w:rsidRPr="00B21190" w:rsidRDefault="00BD28E3" w:rsidP="003D0754">
      <w:pPr>
        <w:pStyle w:val="Sinespaciado"/>
        <w:rPr>
          <w:sz w:val="2"/>
        </w:rPr>
      </w:pPr>
    </w:p>
    <w:p w14:paraId="15CDCB8C" w14:textId="77777777" w:rsidR="00D34057" w:rsidRPr="00B21190" w:rsidRDefault="00D34057" w:rsidP="00E91EE4">
      <w:pPr>
        <w:pStyle w:val="Prrafodelista"/>
        <w:numPr>
          <w:ilvl w:val="0"/>
          <w:numId w:val="3"/>
        </w:numPr>
        <w:spacing w:before="240" w:line="360" w:lineRule="auto"/>
        <w:jc w:val="both"/>
        <w:rPr>
          <w:rFonts w:ascii="Palatino Linotype" w:hAnsi="Palatino Linotype" w:cs="Arial"/>
        </w:rPr>
      </w:pPr>
      <w:r w:rsidRPr="00B21190">
        <w:rPr>
          <w:rFonts w:ascii="Palatino Linotype" w:hAnsi="Palatino Linotype" w:cs="Arial"/>
          <w:b/>
        </w:rPr>
        <w:t>Razones o Motivos de Inconformidad</w:t>
      </w:r>
      <w:r w:rsidRPr="00B21190">
        <w:rPr>
          <w:rFonts w:ascii="Palatino Linotype" w:hAnsi="Palatino Linotype" w:cs="Arial"/>
        </w:rPr>
        <w:t xml:space="preserve">: </w:t>
      </w:r>
    </w:p>
    <w:p w14:paraId="505D7334" w14:textId="06B75CA9" w:rsidR="00E36016" w:rsidRPr="001B0A88" w:rsidRDefault="00BB0BEB" w:rsidP="001B0A88">
      <w:pPr>
        <w:ind w:left="851" w:right="850"/>
        <w:jc w:val="both"/>
        <w:rPr>
          <w:rFonts w:ascii="Palatino Linotype" w:hAnsi="Palatino Linotype" w:cs="Arial"/>
          <w:i/>
        </w:rPr>
      </w:pPr>
      <w:r>
        <w:rPr>
          <w:rFonts w:ascii="Palatino Linotype" w:hAnsi="Palatino Linotype" w:cs="Arial"/>
          <w:i/>
        </w:rPr>
        <w:t>“</w:t>
      </w:r>
      <w:r w:rsidR="00A72324" w:rsidRPr="00A72324">
        <w:rPr>
          <w:rFonts w:ascii="Palatino Linotype" w:hAnsi="Palatino Linotype" w:cs="Arial"/>
          <w:i/>
        </w:rPr>
        <w:t>RESPUESTA INCOMPLETA</w:t>
      </w:r>
      <w:r w:rsidR="00D34057" w:rsidRPr="00B21190">
        <w:rPr>
          <w:rFonts w:ascii="Palatino Linotype" w:hAnsi="Palatino Linotype" w:cs="Arial"/>
          <w:i/>
        </w:rPr>
        <w:t>” [sic]</w:t>
      </w:r>
    </w:p>
    <w:p w14:paraId="78750FB9" w14:textId="77777777" w:rsidR="003708E1" w:rsidRPr="00B21190" w:rsidRDefault="003708E1" w:rsidP="00E91EE4">
      <w:pPr>
        <w:spacing w:before="240" w:line="360" w:lineRule="auto"/>
        <w:ind w:right="851"/>
        <w:jc w:val="both"/>
        <w:rPr>
          <w:rFonts w:ascii="Palatino Linotype" w:hAnsi="Palatino Linotype"/>
          <w:color w:val="000000"/>
          <w:sz w:val="18"/>
        </w:rPr>
      </w:pPr>
    </w:p>
    <w:p w14:paraId="3DE918EE" w14:textId="77777777"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CUARTO</w:t>
      </w:r>
      <w:r w:rsidRPr="00B21190">
        <w:rPr>
          <w:rFonts w:ascii="Palatino Linotype" w:hAnsi="Palatino Linotype" w:cs="Arial"/>
          <w:b/>
        </w:rPr>
        <w:t xml:space="preserve">. </w:t>
      </w:r>
      <w:r w:rsidRPr="00B21190">
        <w:rPr>
          <w:rFonts w:ascii="Palatino Linotype" w:hAnsi="Palatino Linotype" w:cs="Arial"/>
          <w:b/>
          <w:sz w:val="28"/>
          <w:szCs w:val="28"/>
        </w:rPr>
        <w:t>Del turno del recurso de revisión.</w:t>
      </w:r>
    </w:p>
    <w:p w14:paraId="250281DA" w14:textId="2DE80D86" w:rsidR="009F3DA1" w:rsidRDefault="001B0A88" w:rsidP="003D0754">
      <w:pPr>
        <w:spacing w:line="360" w:lineRule="auto"/>
        <w:jc w:val="both"/>
        <w:rPr>
          <w:rFonts w:ascii="Palatino Linotype" w:eastAsiaTheme="minorHAnsi" w:hAnsi="Palatino Linotype" w:cs="Arial"/>
          <w:lang w:val="es-MX" w:eastAsia="en-US"/>
        </w:rPr>
      </w:pPr>
      <w:r w:rsidRPr="001B0A88">
        <w:rPr>
          <w:rFonts w:ascii="Palatino Linotype" w:eastAsiaTheme="minorHAnsi" w:hAnsi="Palatino Linotype" w:cs="Arial"/>
          <w:lang w:val="es-MX" w:eastAsia="en-US"/>
        </w:rPr>
        <w:t xml:space="preserve">Medio de impugnación que le fue turnado al </w:t>
      </w:r>
      <w:r w:rsidRPr="001B0A88">
        <w:rPr>
          <w:rFonts w:ascii="Palatino Linotype" w:eastAsiaTheme="minorHAnsi" w:hAnsi="Palatino Linotype" w:cs="Arial"/>
          <w:b/>
          <w:bCs/>
          <w:lang w:val="es-MX" w:eastAsia="en-US"/>
        </w:rPr>
        <w:t>Comisionado</w:t>
      </w:r>
      <w:r w:rsidR="009F3DA1">
        <w:rPr>
          <w:rFonts w:ascii="Palatino Linotype" w:eastAsiaTheme="minorHAnsi" w:hAnsi="Palatino Linotype" w:cs="Arial"/>
          <w:b/>
          <w:bCs/>
          <w:lang w:val="es-MX" w:eastAsia="en-US"/>
        </w:rPr>
        <w:t xml:space="preserve"> </w:t>
      </w:r>
      <w:proofErr w:type="gramStart"/>
      <w:r w:rsidR="009F3DA1">
        <w:rPr>
          <w:rFonts w:ascii="Palatino Linotype" w:eastAsiaTheme="minorHAnsi" w:hAnsi="Palatino Linotype" w:cs="Arial"/>
          <w:b/>
          <w:bCs/>
          <w:lang w:val="es-MX" w:eastAsia="en-US"/>
        </w:rPr>
        <w:t>Presidente</w:t>
      </w:r>
      <w:proofErr w:type="gramEnd"/>
      <w:r w:rsidRPr="001B0A88">
        <w:rPr>
          <w:rFonts w:ascii="Palatino Linotype" w:eastAsiaTheme="minorHAnsi" w:hAnsi="Palatino Linotype" w:cs="Arial"/>
          <w:b/>
          <w:bCs/>
          <w:lang w:val="es-MX" w:eastAsia="en-US"/>
        </w:rPr>
        <w:t xml:space="preserve"> José Martínez Vilchis</w:t>
      </w:r>
      <w:r w:rsidRPr="001B0A8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A72324">
        <w:rPr>
          <w:rFonts w:ascii="Palatino Linotype" w:eastAsiaTheme="minorHAnsi" w:hAnsi="Palatino Linotype" w:cs="Arial"/>
        </w:rPr>
        <w:t>veintiocho de marzo</w:t>
      </w:r>
      <w:r>
        <w:rPr>
          <w:rFonts w:ascii="Palatino Linotype" w:eastAsiaTheme="minorHAnsi" w:hAnsi="Palatino Linotype" w:cs="Arial"/>
          <w:lang w:val="es-MX" w:eastAsia="en-US"/>
        </w:rPr>
        <w:t xml:space="preserve"> de dos mil veintidós</w:t>
      </w:r>
      <w:r w:rsidRPr="001B0A88">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A5B9191" w14:textId="77777777" w:rsidR="00A72324" w:rsidRPr="00E01F39" w:rsidRDefault="00A72324" w:rsidP="003D0754">
      <w:pPr>
        <w:spacing w:line="360" w:lineRule="auto"/>
        <w:jc w:val="both"/>
        <w:rPr>
          <w:rFonts w:ascii="Palatino Linotype" w:eastAsiaTheme="minorHAnsi" w:hAnsi="Palatino Linotype" w:cs="Arial"/>
          <w:lang w:val="es-MX" w:eastAsia="en-US"/>
        </w:rPr>
      </w:pPr>
    </w:p>
    <w:p w14:paraId="5EAFFCCF" w14:textId="77777777" w:rsidR="009F3DA1" w:rsidRDefault="009F3DA1" w:rsidP="003D0754">
      <w:pPr>
        <w:spacing w:line="360" w:lineRule="auto"/>
        <w:jc w:val="both"/>
        <w:rPr>
          <w:rFonts w:ascii="Palatino Linotype" w:hAnsi="Palatino Linotype" w:cs="Arial"/>
          <w:b/>
          <w:sz w:val="28"/>
        </w:rPr>
      </w:pPr>
    </w:p>
    <w:p w14:paraId="51BD16D2" w14:textId="6C3C41AA"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lastRenderedPageBreak/>
        <w:t>QUINTO</w:t>
      </w:r>
      <w:r w:rsidRPr="00B21190">
        <w:rPr>
          <w:rFonts w:ascii="Palatino Linotype" w:hAnsi="Palatino Linotype" w:cs="Arial"/>
          <w:b/>
        </w:rPr>
        <w:t xml:space="preserve">. </w:t>
      </w:r>
      <w:r w:rsidRPr="00B21190">
        <w:rPr>
          <w:rFonts w:ascii="Palatino Linotype" w:hAnsi="Palatino Linotype" w:cs="Arial"/>
          <w:b/>
          <w:sz w:val="28"/>
          <w:szCs w:val="28"/>
        </w:rPr>
        <w:t>De la etapa de instrucción.</w:t>
      </w:r>
    </w:p>
    <w:p w14:paraId="58524DA0" w14:textId="083EB13E" w:rsidR="00D27E5B" w:rsidRPr="00A72324" w:rsidRDefault="0058088A" w:rsidP="00D27E5B">
      <w:pPr>
        <w:spacing w:line="360" w:lineRule="auto"/>
        <w:jc w:val="both"/>
        <w:rPr>
          <w:rFonts w:ascii="Palatino Linotype" w:hAnsi="Palatino Linotype"/>
          <w:lang w:val="es-MX"/>
        </w:rPr>
      </w:pPr>
      <w:r w:rsidRPr="0058088A">
        <w:rPr>
          <w:rFonts w:ascii="Palatino Linotype" w:hAnsi="Palatino Linotype" w:cs="Arial"/>
        </w:rPr>
        <w:t xml:space="preserve">Así, una vez abierta la etapa de instrucción, en el sumario se observa que </w:t>
      </w:r>
      <w:r w:rsidRPr="0058088A">
        <w:rPr>
          <w:rFonts w:ascii="Palatino Linotype" w:hAnsi="Palatino Linotype" w:cs="Arial"/>
          <w:b/>
          <w:bCs/>
        </w:rPr>
        <w:t>El Sujeto Obligado</w:t>
      </w:r>
      <w:r w:rsidRPr="0058088A">
        <w:rPr>
          <w:rFonts w:ascii="Palatino Linotype" w:hAnsi="Palatino Linotype" w:cs="Arial"/>
        </w:rPr>
        <w:t xml:space="preserve"> en fecha </w:t>
      </w:r>
      <w:r w:rsidR="00A72324">
        <w:rPr>
          <w:rFonts w:ascii="Palatino Linotype" w:hAnsi="Palatino Linotype" w:cs="Arial"/>
        </w:rPr>
        <w:t>seis de abril</w:t>
      </w:r>
      <w:r w:rsidRPr="0058088A">
        <w:rPr>
          <w:rFonts w:ascii="Palatino Linotype" w:hAnsi="Palatino Linotype" w:cs="Arial"/>
        </w:rPr>
        <w:t xml:space="preserve"> de dos mil veintidós, presentó su informe justificado, mismo que fue puesto a la vista de</w:t>
      </w:r>
      <w:r w:rsidR="00A72324">
        <w:rPr>
          <w:rFonts w:ascii="Palatino Linotype" w:hAnsi="Palatino Linotype" w:cs="Arial"/>
        </w:rPr>
        <w:t xml:space="preserve"> la</w:t>
      </w:r>
      <w:r w:rsidRPr="0058088A">
        <w:rPr>
          <w:rFonts w:ascii="Palatino Linotype" w:hAnsi="Palatino Linotype" w:cs="Arial"/>
        </w:rPr>
        <w:t xml:space="preserve"> Recurrente el día </w:t>
      </w:r>
      <w:r w:rsidR="00A72324">
        <w:rPr>
          <w:rFonts w:ascii="Palatino Linotype" w:hAnsi="Palatino Linotype" w:cs="Arial"/>
        </w:rPr>
        <w:t>dieciocho de mayo</w:t>
      </w:r>
      <w:r w:rsidRPr="0058088A">
        <w:rPr>
          <w:rFonts w:ascii="Palatino Linotype" w:hAnsi="Palatino Linotype" w:cs="Arial"/>
        </w:rPr>
        <w:t xml:space="preserve"> de dos mil veintidós, para que en un término de tres días </w:t>
      </w:r>
      <w:r w:rsidR="00A72324">
        <w:rPr>
          <w:rFonts w:ascii="Palatino Linotype" w:hAnsi="Palatino Linotype" w:cs="Arial"/>
        </w:rPr>
        <w:t>la</w:t>
      </w:r>
      <w:r w:rsidRPr="0058088A">
        <w:rPr>
          <w:rFonts w:ascii="Palatino Linotype" w:hAnsi="Palatino Linotype" w:cs="Arial"/>
        </w:rPr>
        <w:t xml:space="preserve"> </w:t>
      </w:r>
      <w:r w:rsidRPr="0058088A">
        <w:rPr>
          <w:rFonts w:ascii="Palatino Linotype" w:hAnsi="Palatino Linotype" w:cs="Arial"/>
          <w:b/>
          <w:bCs/>
        </w:rPr>
        <w:t>Recurrente</w:t>
      </w:r>
      <w:r w:rsidRPr="0058088A">
        <w:rPr>
          <w:rFonts w:ascii="Palatino Linotype" w:hAnsi="Palatino Linotype" w:cs="Arial"/>
        </w:rPr>
        <w:t xml:space="preserve"> adujera manifestaciones; asimismo, se hace constar que </w:t>
      </w:r>
      <w:r w:rsidR="00A72324">
        <w:rPr>
          <w:rFonts w:ascii="Palatino Linotype" w:hAnsi="Palatino Linotype" w:cs="Arial"/>
        </w:rPr>
        <w:t>la</w:t>
      </w:r>
      <w:r w:rsidRPr="0058088A">
        <w:rPr>
          <w:rFonts w:ascii="Palatino Linotype" w:hAnsi="Palatino Linotype" w:cs="Arial"/>
        </w:rPr>
        <w:t xml:space="preserve"> </w:t>
      </w:r>
      <w:r w:rsidRPr="0058088A">
        <w:rPr>
          <w:rFonts w:ascii="Palatino Linotype" w:hAnsi="Palatino Linotype" w:cs="Arial"/>
          <w:b/>
          <w:bCs/>
        </w:rPr>
        <w:t>Recurrente</w:t>
      </w:r>
      <w:r w:rsidRPr="0058088A">
        <w:rPr>
          <w:rFonts w:ascii="Palatino Linotype" w:hAnsi="Palatino Linotype" w:cs="Arial"/>
        </w:rPr>
        <w:t xml:space="preserve"> fue omis</w:t>
      </w:r>
      <w:r w:rsidR="00A72324">
        <w:rPr>
          <w:rFonts w:ascii="Palatino Linotype" w:hAnsi="Palatino Linotype" w:cs="Arial"/>
        </w:rPr>
        <w:t>a</w:t>
      </w:r>
      <w:r w:rsidRPr="0058088A">
        <w:rPr>
          <w:rFonts w:ascii="Palatino Linotype" w:hAnsi="Palatino Linotype" w:cs="Arial"/>
        </w:rPr>
        <w:t xml:space="preserve"> en presentar sus manifestaciones respecto al informe justificado remitido por el Sujeto Obligado; finalmente se advierte de las constancias que integran el presente expediente, que no existe prueba alguna que deba desahogarse.</w:t>
      </w:r>
    </w:p>
    <w:p w14:paraId="15FCEA63" w14:textId="22B888D2" w:rsidR="00E01F39" w:rsidRDefault="00E01F39" w:rsidP="00D27E5B">
      <w:pPr>
        <w:spacing w:line="360" w:lineRule="auto"/>
        <w:jc w:val="both"/>
        <w:rPr>
          <w:rFonts w:ascii="Palatino Linotype" w:hAnsi="Palatino Linotype"/>
        </w:rPr>
      </w:pPr>
    </w:p>
    <w:p w14:paraId="1C65A440" w14:textId="77777777" w:rsidR="00E01F39" w:rsidRPr="00D27E5B" w:rsidRDefault="00E01F39" w:rsidP="00D27E5B">
      <w:pPr>
        <w:spacing w:line="360" w:lineRule="auto"/>
        <w:jc w:val="both"/>
        <w:rPr>
          <w:rFonts w:ascii="Palatino Linotype" w:hAnsi="Palatino Linotype"/>
        </w:rPr>
      </w:pPr>
    </w:p>
    <w:p w14:paraId="6878CCBD" w14:textId="77777777" w:rsidR="00D27E5B" w:rsidRPr="00D27E5B" w:rsidRDefault="00D27E5B" w:rsidP="00D27E5B">
      <w:pPr>
        <w:spacing w:line="360" w:lineRule="auto"/>
        <w:jc w:val="both"/>
        <w:rPr>
          <w:rFonts w:ascii="Palatino Linotype" w:hAnsi="Palatino Linotype"/>
          <w:b/>
          <w:sz w:val="28"/>
          <w:szCs w:val="28"/>
        </w:rPr>
      </w:pPr>
      <w:r w:rsidRPr="00D27E5B">
        <w:rPr>
          <w:rFonts w:ascii="Palatino Linotype" w:hAnsi="Palatino Linotype"/>
          <w:b/>
          <w:sz w:val="28"/>
          <w:szCs w:val="28"/>
        </w:rPr>
        <w:t>SEXTO. Del cierre de instrucción.</w:t>
      </w:r>
      <w:r w:rsidRPr="00D27E5B">
        <w:rPr>
          <w:rFonts w:ascii="Palatino Linotype" w:hAnsi="Palatino Linotype"/>
          <w:b/>
          <w:sz w:val="28"/>
          <w:szCs w:val="28"/>
        </w:rPr>
        <w:tab/>
      </w:r>
    </w:p>
    <w:p w14:paraId="7D5351C9" w14:textId="311861B3" w:rsidR="00D27E5B" w:rsidRDefault="009F3DA1" w:rsidP="00D27E5B">
      <w:pPr>
        <w:spacing w:line="360" w:lineRule="auto"/>
        <w:jc w:val="both"/>
        <w:rPr>
          <w:rFonts w:ascii="Palatino Linotype" w:hAnsi="Palatino Linotype"/>
        </w:rPr>
      </w:pPr>
      <w:r>
        <w:rPr>
          <w:rFonts w:ascii="Palatino Linotype" w:hAnsi="Palatino Linotype"/>
        </w:rPr>
        <w:t>U</w:t>
      </w:r>
      <w:r w:rsidR="00D27E5B" w:rsidRPr="00D27E5B">
        <w:rPr>
          <w:rFonts w:ascii="Palatino Linotype" w:hAnsi="Palatino Linotype"/>
        </w:rPr>
        <w:t xml:space="preserve">na vez transcurrido el término legal, se decretó el cierre de instrucción en fecha </w:t>
      </w:r>
      <w:r w:rsidR="006C59F7">
        <w:rPr>
          <w:rFonts w:ascii="Palatino Linotype" w:hAnsi="Palatino Linotype"/>
        </w:rPr>
        <w:t>diez</w:t>
      </w:r>
      <w:r w:rsidR="00A72324">
        <w:rPr>
          <w:rFonts w:ascii="Palatino Linotype" w:hAnsi="Palatino Linotype"/>
        </w:rPr>
        <w:t xml:space="preserve"> de junio</w:t>
      </w:r>
      <w:r w:rsidR="001B0A88">
        <w:rPr>
          <w:rFonts w:ascii="Palatino Linotype" w:hAnsi="Palatino Linotype"/>
        </w:rPr>
        <w:t xml:space="preserve"> de dos mil veintidós</w:t>
      </w:r>
      <w:r w:rsidR="00D27E5B" w:rsidRPr="00D27E5B">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00759824" w14:textId="77777777" w:rsidR="00D27E5B" w:rsidRPr="00D27E5B" w:rsidRDefault="00D27E5B" w:rsidP="00D27E5B">
      <w:pPr>
        <w:spacing w:line="360" w:lineRule="auto"/>
        <w:jc w:val="both"/>
        <w:rPr>
          <w:rFonts w:ascii="Palatino Linotype" w:hAnsi="Palatino Linotype"/>
        </w:rPr>
      </w:pPr>
    </w:p>
    <w:p w14:paraId="276E592B" w14:textId="77777777" w:rsidR="003708E1" w:rsidRPr="00B21190" w:rsidRDefault="003708E1" w:rsidP="007B1512">
      <w:pPr>
        <w:pStyle w:val="Sinespaciado"/>
        <w:rPr>
          <w:sz w:val="2"/>
        </w:rPr>
      </w:pPr>
    </w:p>
    <w:p w14:paraId="4F5F93F2" w14:textId="77777777" w:rsidR="00D34057" w:rsidRPr="00B21190" w:rsidRDefault="00D34057" w:rsidP="00E91EE4">
      <w:pPr>
        <w:spacing w:before="240" w:line="360" w:lineRule="auto"/>
        <w:jc w:val="both"/>
        <w:rPr>
          <w:rFonts w:ascii="Palatino Linotype" w:hAnsi="Palatino Linotype" w:cs="Arial"/>
          <w:sz w:val="2"/>
        </w:rPr>
      </w:pPr>
    </w:p>
    <w:p w14:paraId="20BB9624" w14:textId="77777777" w:rsidR="00D34057" w:rsidRPr="00B21190" w:rsidRDefault="00D34057" w:rsidP="00E91EE4">
      <w:pPr>
        <w:spacing w:before="240" w:line="360" w:lineRule="auto"/>
        <w:jc w:val="center"/>
        <w:rPr>
          <w:rFonts w:ascii="Palatino Linotype" w:hAnsi="Palatino Linotype" w:cs="Arial"/>
          <w:b/>
          <w:sz w:val="28"/>
        </w:rPr>
      </w:pPr>
      <w:r w:rsidRPr="00B21190">
        <w:rPr>
          <w:rFonts w:ascii="Palatino Linotype" w:hAnsi="Palatino Linotype" w:cs="Arial"/>
          <w:b/>
          <w:sz w:val="28"/>
        </w:rPr>
        <w:t xml:space="preserve">C O N S I D E R A N D O </w:t>
      </w:r>
    </w:p>
    <w:p w14:paraId="577B93C8" w14:textId="77777777" w:rsidR="00D34057" w:rsidRPr="00B21190" w:rsidRDefault="00D34057" w:rsidP="007B1512">
      <w:pPr>
        <w:spacing w:line="360" w:lineRule="auto"/>
        <w:jc w:val="both"/>
        <w:rPr>
          <w:rFonts w:ascii="Palatino Linotype" w:hAnsi="Palatino Linotype" w:cs="Arial"/>
        </w:rPr>
      </w:pPr>
      <w:r w:rsidRPr="00B21190">
        <w:rPr>
          <w:rFonts w:ascii="Palatino Linotype" w:hAnsi="Palatino Linotype" w:cs="Arial"/>
          <w:b/>
          <w:sz w:val="28"/>
        </w:rPr>
        <w:t>PRIMERO.</w:t>
      </w:r>
      <w:r w:rsidRPr="00B21190">
        <w:rPr>
          <w:rFonts w:ascii="Palatino Linotype" w:hAnsi="Palatino Linotype" w:cs="Arial"/>
          <w:b/>
        </w:rPr>
        <w:t xml:space="preserve"> </w:t>
      </w:r>
      <w:r w:rsidRPr="00B21190">
        <w:rPr>
          <w:rFonts w:ascii="Palatino Linotype" w:hAnsi="Palatino Linotype" w:cs="Arial"/>
          <w:b/>
          <w:sz w:val="28"/>
          <w:szCs w:val="28"/>
        </w:rPr>
        <w:t>De la competencia</w:t>
      </w:r>
      <w:r w:rsidRPr="00B21190">
        <w:rPr>
          <w:rFonts w:ascii="Palatino Linotype" w:hAnsi="Palatino Linotype" w:cs="Arial"/>
          <w:sz w:val="28"/>
          <w:szCs w:val="28"/>
        </w:rPr>
        <w:t>.</w:t>
      </w:r>
    </w:p>
    <w:p w14:paraId="6DC94A69" w14:textId="658D5E2C" w:rsidR="003708E1" w:rsidRPr="00A72324" w:rsidRDefault="001B0A88" w:rsidP="00A72324">
      <w:pPr>
        <w:spacing w:line="360" w:lineRule="auto"/>
        <w:jc w:val="both"/>
        <w:rPr>
          <w:rFonts w:ascii="Palatino Linotype" w:hAnsi="Palatino Linotype"/>
          <w:lang w:val="es-MX"/>
        </w:rPr>
      </w:pPr>
      <w:r w:rsidRPr="001B0A88">
        <w:rPr>
          <w:rFonts w:ascii="Palatino Linotype" w:hAnsi="Palatino Linotype"/>
          <w:lang w:val="es-MX"/>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1B0A88">
        <w:rPr>
          <w:rFonts w:ascii="Palatino Linotype" w:hAnsi="Palatino Linotype"/>
          <w:lang w:val="es-MX"/>
        </w:rPr>
        <w:lastRenderedPageBreak/>
        <w:t>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DA7CBC5" w14:textId="77777777" w:rsidR="00FF39C1" w:rsidRDefault="00FF39C1" w:rsidP="007B1512">
      <w:pPr>
        <w:pStyle w:val="Prrafodelista"/>
        <w:autoSpaceDE w:val="0"/>
        <w:autoSpaceDN w:val="0"/>
        <w:adjustRightInd w:val="0"/>
        <w:spacing w:line="360" w:lineRule="auto"/>
        <w:ind w:left="0"/>
        <w:jc w:val="both"/>
        <w:rPr>
          <w:rFonts w:ascii="Palatino Linotype" w:hAnsi="Palatino Linotype" w:cs="Arial"/>
          <w:b/>
          <w:sz w:val="28"/>
        </w:rPr>
      </w:pPr>
    </w:p>
    <w:p w14:paraId="5E3884DF" w14:textId="6547C6F0" w:rsidR="00D34057" w:rsidRPr="00B2119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B21190">
        <w:rPr>
          <w:rFonts w:ascii="Palatino Linotype" w:hAnsi="Palatino Linotype" w:cs="Arial"/>
          <w:b/>
          <w:sz w:val="28"/>
        </w:rPr>
        <w:t>SEGUNDO</w:t>
      </w:r>
      <w:r w:rsidRPr="00B21190">
        <w:rPr>
          <w:rFonts w:ascii="Palatino Linotype" w:hAnsi="Palatino Linotype" w:cs="Arial"/>
          <w:b/>
        </w:rPr>
        <w:t xml:space="preserve">. </w:t>
      </w:r>
      <w:r w:rsidRPr="00B21190">
        <w:rPr>
          <w:rFonts w:ascii="Palatino Linotype" w:hAnsi="Palatino Linotype" w:cs="Arial"/>
          <w:b/>
          <w:sz w:val="28"/>
          <w:szCs w:val="28"/>
        </w:rPr>
        <w:t>Sobre los alcances del recurso de revisión.</w:t>
      </w:r>
      <w:r w:rsidRPr="00B21190">
        <w:rPr>
          <w:rFonts w:ascii="Palatino Linotype" w:hAnsi="Palatino Linotype" w:cs="Arial"/>
          <w:b/>
        </w:rPr>
        <w:t xml:space="preserve"> </w:t>
      </w:r>
    </w:p>
    <w:p w14:paraId="394E3A0D" w14:textId="77777777" w:rsidR="00A47E40" w:rsidRPr="00B21190" w:rsidRDefault="00D34057" w:rsidP="007B1512">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915D2CD" w14:textId="77777777" w:rsidR="003708E1" w:rsidRPr="00B21190" w:rsidRDefault="003708E1" w:rsidP="00E91EE4">
      <w:pPr>
        <w:pStyle w:val="Prrafodelista"/>
        <w:autoSpaceDE w:val="0"/>
        <w:autoSpaceDN w:val="0"/>
        <w:adjustRightInd w:val="0"/>
        <w:spacing w:before="240" w:after="160" w:line="360" w:lineRule="auto"/>
        <w:ind w:left="0"/>
        <w:jc w:val="both"/>
        <w:rPr>
          <w:rFonts w:ascii="Palatino Linotype" w:hAnsi="Palatino Linotype" w:cs="Arial"/>
          <w:sz w:val="10"/>
        </w:rPr>
      </w:pPr>
    </w:p>
    <w:p w14:paraId="361C0705" w14:textId="77777777" w:rsidR="00912A21" w:rsidRPr="0006149A" w:rsidRDefault="00912A21" w:rsidP="00912A2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06149A">
        <w:rPr>
          <w:rFonts w:ascii="Palatino Linotype" w:hAnsi="Palatino Linotype" w:cs="Arial"/>
          <w:b/>
        </w:rPr>
        <w:t xml:space="preserve">. </w:t>
      </w:r>
      <w:r w:rsidRPr="0006149A">
        <w:rPr>
          <w:rFonts w:ascii="Palatino Linotype" w:hAnsi="Palatino Linotype" w:cs="Arial"/>
          <w:b/>
          <w:sz w:val="28"/>
          <w:szCs w:val="28"/>
        </w:rPr>
        <w:t>De las causas de improcedencia.</w:t>
      </w:r>
    </w:p>
    <w:p w14:paraId="6C462DB8"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06149A">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14:paraId="65BBFB49"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Default="00912A21" w:rsidP="000A5A65">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24DDA225" w14:textId="77777777" w:rsidR="000A5A65" w:rsidRPr="000A5A65"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77777777" w:rsidR="00912A21" w:rsidRPr="0006149A" w:rsidRDefault="00912A21"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Pr="0006149A">
        <w:rPr>
          <w:rFonts w:ascii="Palatino Linotype" w:hAnsi="Palatino Linotype" w:cs="Arial"/>
          <w:b/>
          <w:sz w:val="28"/>
          <w:szCs w:val="28"/>
        </w:rPr>
        <w:t>.</w:t>
      </w:r>
      <w:r w:rsidRPr="0006149A">
        <w:rPr>
          <w:rFonts w:ascii="Palatino Linotype" w:hAnsi="Palatino Linotype" w:cs="Arial"/>
          <w:sz w:val="28"/>
          <w:szCs w:val="28"/>
        </w:rPr>
        <w:t xml:space="preserve"> </w:t>
      </w:r>
      <w:r w:rsidRPr="0006149A">
        <w:rPr>
          <w:rFonts w:ascii="Palatino Linotype" w:hAnsi="Palatino Linotype" w:cs="Arial"/>
          <w:b/>
          <w:sz w:val="28"/>
        </w:rPr>
        <w:t>Estudio y resolución del asunto</w:t>
      </w:r>
      <w:r w:rsidRPr="0006149A">
        <w:rPr>
          <w:rFonts w:ascii="Palatino Linotype" w:hAnsi="Palatino Linotype" w:cs="Arial"/>
          <w:b/>
        </w:rPr>
        <w:t>.</w:t>
      </w:r>
    </w:p>
    <w:p w14:paraId="5FD005DD"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B21190" w:rsidRDefault="007B1512" w:rsidP="009D7D7B">
      <w:pPr>
        <w:autoSpaceDE w:val="0"/>
        <w:autoSpaceDN w:val="0"/>
        <w:adjustRightInd w:val="0"/>
        <w:spacing w:line="360" w:lineRule="auto"/>
        <w:jc w:val="both"/>
        <w:rPr>
          <w:rFonts w:ascii="Palatino Linotype" w:hAnsi="Palatino Linotype" w:cs="Arial"/>
        </w:rPr>
      </w:pPr>
    </w:p>
    <w:p w14:paraId="75CD0981" w14:textId="0B9EC642" w:rsidR="00A72324" w:rsidRDefault="00A72324" w:rsidP="00A72324">
      <w:pPr>
        <w:autoSpaceDE w:val="0"/>
        <w:autoSpaceDN w:val="0"/>
        <w:adjustRightInd w:val="0"/>
        <w:spacing w:line="360" w:lineRule="auto"/>
        <w:jc w:val="both"/>
        <w:rPr>
          <w:rFonts w:ascii="Palatino Linotype" w:hAnsi="Palatino Linotype" w:cs="Arial"/>
        </w:rPr>
      </w:pPr>
      <w:r w:rsidRPr="00786182">
        <w:rPr>
          <w:rFonts w:ascii="Palatino Linotype" w:hAnsi="Palatino Linotype" w:cs="Arial"/>
        </w:rPr>
        <w:t>En primera instancia, al re</w:t>
      </w:r>
      <w:r>
        <w:rPr>
          <w:rFonts w:ascii="Palatino Linotype" w:hAnsi="Palatino Linotype" w:cs="Arial"/>
        </w:rPr>
        <w:t>ferirnos al acto impugnado por la</w:t>
      </w:r>
      <w:r w:rsidRPr="00786182">
        <w:rPr>
          <w:rFonts w:ascii="Palatino Linotype" w:hAnsi="Palatino Linotype" w:cs="Arial"/>
        </w:rPr>
        <w:t xml:space="preserve"> </w:t>
      </w:r>
      <w:r>
        <w:rPr>
          <w:rFonts w:ascii="Palatino Linotype" w:hAnsi="Palatino Linotype" w:cs="Arial"/>
          <w:b/>
        </w:rPr>
        <w:t>R</w:t>
      </w:r>
      <w:r w:rsidRPr="00786182">
        <w:rPr>
          <w:rFonts w:ascii="Palatino Linotype" w:hAnsi="Palatino Linotype" w:cs="Arial"/>
          <w:b/>
        </w:rPr>
        <w:t>ecurrente</w:t>
      </w:r>
      <w:r w:rsidRPr="00786182">
        <w:rPr>
          <w:rFonts w:ascii="Palatino Linotype" w:hAnsi="Palatino Linotype" w:cs="Arial"/>
        </w:rPr>
        <w:t xml:space="preserve">, concatenado con los motivos o razones de inconformidad emitidos, se distingue que se adolece, de forma toral, de </w:t>
      </w:r>
      <w:r>
        <w:rPr>
          <w:rFonts w:ascii="Palatino Linotype" w:hAnsi="Palatino Linotype" w:cs="Arial"/>
        </w:rPr>
        <w:t xml:space="preserve">la </w:t>
      </w:r>
      <w:r w:rsidR="00051FA3">
        <w:rPr>
          <w:rFonts w:ascii="Palatino Linotype" w:hAnsi="Palatino Linotype" w:cs="Arial"/>
        </w:rPr>
        <w:t>entrega de información incompleta</w:t>
      </w:r>
      <w:r>
        <w:rPr>
          <w:rFonts w:ascii="Palatino Linotype" w:hAnsi="Palatino Linotype" w:cs="Arial"/>
        </w:rPr>
        <w:t xml:space="preserve">, </w:t>
      </w:r>
      <w:r w:rsidRPr="00786182">
        <w:rPr>
          <w:rFonts w:ascii="Palatino Linotype" w:hAnsi="Palatino Linotype" w:cs="Arial"/>
        </w:rPr>
        <w:t>actualizando con ello lo establecido en</w:t>
      </w:r>
      <w:r>
        <w:rPr>
          <w:rFonts w:ascii="Palatino Linotype" w:hAnsi="Palatino Linotype" w:cs="Arial"/>
        </w:rPr>
        <w:t xml:space="preserve"> la fracción </w:t>
      </w:r>
      <w:r w:rsidR="00051FA3">
        <w:rPr>
          <w:rFonts w:ascii="Palatino Linotype" w:hAnsi="Palatino Linotype" w:cs="Arial"/>
        </w:rPr>
        <w:t>V</w:t>
      </w:r>
      <w:r w:rsidRPr="00786182">
        <w:rPr>
          <w:rFonts w:ascii="Palatino Linotype" w:hAnsi="Palatino Linotype" w:cs="Arial"/>
        </w:rPr>
        <w:t xml:space="preserve"> del artículo 179 de la Ley de Transparencia y Acceso a la Información Pública del Estado de México y Municipios</w:t>
      </w:r>
      <w:r>
        <w:rPr>
          <w:rFonts w:ascii="Palatino Linotype" w:hAnsi="Palatino Linotype" w:cs="Arial"/>
        </w:rPr>
        <w:t>.</w:t>
      </w:r>
    </w:p>
    <w:p w14:paraId="55F2A29B" w14:textId="77777777" w:rsidR="00A72324" w:rsidRDefault="00A72324" w:rsidP="00A72324">
      <w:pPr>
        <w:autoSpaceDE w:val="0"/>
        <w:autoSpaceDN w:val="0"/>
        <w:adjustRightInd w:val="0"/>
        <w:spacing w:line="360" w:lineRule="auto"/>
        <w:jc w:val="both"/>
        <w:rPr>
          <w:rFonts w:ascii="Palatino Linotype" w:hAnsi="Palatino Linotype" w:cs="Arial"/>
        </w:rPr>
      </w:pPr>
    </w:p>
    <w:p w14:paraId="5855012E" w14:textId="335B5054" w:rsidR="00A72324" w:rsidRDefault="00A72324" w:rsidP="00A72324">
      <w:pPr>
        <w:autoSpaceDE w:val="0"/>
        <w:autoSpaceDN w:val="0"/>
        <w:adjustRightInd w:val="0"/>
        <w:spacing w:line="360" w:lineRule="auto"/>
        <w:jc w:val="both"/>
        <w:rPr>
          <w:rFonts w:ascii="Palatino Linotype" w:hAnsi="Palatino Linotype" w:cs="Arial"/>
        </w:rPr>
      </w:pPr>
      <w:r w:rsidRPr="009D1C03">
        <w:rPr>
          <w:rFonts w:ascii="Palatino Linotype" w:hAnsi="Palatino Linotype" w:cs="Arial"/>
        </w:rPr>
        <w:lastRenderedPageBreak/>
        <w:t xml:space="preserve">Dicho lo anterior, considerando la información requerida por </w:t>
      </w:r>
      <w:r w:rsidR="00051FA3">
        <w:rPr>
          <w:rFonts w:ascii="Palatino Linotype" w:hAnsi="Palatino Linotype" w:cs="Arial"/>
        </w:rPr>
        <w:t>la</w:t>
      </w:r>
      <w:r>
        <w:rPr>
          <w:rFonts w:ascii="Palatino Linotype" w:hAnsi="Palatino Linotype" w:cs="Arial"/>
        </w:rPr>
        <w:t xml:space="preserve"> </w:t>
      </w:r>
      <w:r w:rsidR="00051FA3">
        <w:rPr>
          <w:rFonts w:ascii="Palatino Linotype" w:hAnsi="Palatino Linotype" w:cs="Arial"/>
        </w:rPr>
        <w:t>R</w:t>
      </w:r>
      <w:r>
        <w:rPr>
          <w:rFonts w:ascii="Palatino Linotype" w:hAnsi="Palatino Linotype" w:cs="Arial"/>
        </w:rPr>
        <w:t xml:space="preserve">ecurrente </w:t>
      </w:r>
      <w:r w:rsidRPr="009D1C03">
        <w:rPr>
          <w:rFonts w:ascii="Palatino Linotype" w:hAnsi="Palatino Linotype" w:cs="Arial"/>
        </w:rPr>
        <w:t>en su solicitud de información, así como la respuesta a la misma, se establece que la materia de estudio se centrará en</w:t>
      </w:r>
      <w:r>
        <w:rPr>
          <w:rFonts w:ascii="Palatino Linotype" w:hAnsi="Palatino Linotype" w:cs="Arial"/>
        </w:rPr>
        <w:t xml:space="preserve"> determinar </w:t>
      </w:r>
      <w:r w:rsidR="00EE307F" w:rsidRPr="00EE307F">
        <w:rPr>
          <w:rFonts w:ascii="Palatino Linotype" w:hAnsi="Palatino Linotype" w:cs="Arial"/>
        </w:rPr>
        <w:t>si efectivamente, la respuesta otorgada por parte del Sujeto Obligado satisface los requisitos establecidos por la Ley de la materia</w:t>
      </w:r>
      <w:r w:rsidRPr="009D1C03">
        <w:rPr>
          <w:rFonts w:ascii="Palatino Linotype" w:hAnsi="Palatino Linotype" w:cs="Arial"/>
        </w:rPr>
        <w:t>; por lo que es procedente establecer y delimitar a la materia de la solicitud, consistente en:</w:t>
      </w:r>
    </w:p>
    <w:p w14:paraId="501B18A1" w14:textId="77777777" w:rsidR="00A72324" w:rsidRDefault="00A72324" w:rsidP="00A72324">
      <w:pPr>
        <w:autoSpaceDE w:val="0"/>
        <w:autoSpaceDN w:val="0"/>
        <w:adjustRightInd w:val="0"/>
        <w:spacing w:line="360" w:lineRule="auto"/>
        <w:jc w:val="both"/>
        <w:rPr>
          <w:rFonts w:ascii="Palatino Linotype" w:hAnsi="Palatino Linotype" w:cs="Arial"/>
        </w:rPr>
      </w:pPr>
    </w:p>
    <w:p w14:paraId="3A8CA6F0" w14:textId="1F1E1D9F" w:rsidR="00A72324" w:rsidRDefault="00A72324" w:rsidP="00A72324">
      <w:pPr>
        <w:autoSpaceDE w:val="0"/>
        <w:autoSpaceDN w:val="0"/>
        <w:adjustRightInd w:val="0"/>
        <w:ind w:left="567" w:right="567"/>
        <w:jc w:val="both"/>
        <w:rPr>
          <w:rFonts w:ascii="Palatino Linotype" w:hAnsi="Palatino Linotype"/>
          <w:i/>
          <w:lang w:val="es-ES_tradnl"/>
        </w:rPr>
      </w:pPr>
      <w:r>
        <w:rPr>
          <w:rFonts w:ascii="Palatino Linotype" w:hAnsi="Palatino Linotype"/>
          <w:i/>
          <w:lang w:val="es-ES_tradnl"/>
        </w:rPr>
        <w:t>“</w:t>
      </w:r>
      <w:r w:rsidR="00EE307F" w:rsidRPr="00EE307F">
        <w:rPr>
          <w:rFonts w:ascii="Palatino Linotype" w:hAnsi="Palatino Linotype"/>
          <w:i/>
          <w:lang w:val="es-ES_tradnl"/>
        </w:rPr>
        <w:t xml:space="preserve">TODAS LAS OBSERVACIONES HECHAS EN LAS ENTREGAS RECEPCION DE TODOS LOS FUNCIONARIOS QUE ENTREGARON SUS AREAS EN ENERO DEL 2022. LISTADO DEL </w:t>
      </w:r>
      <w:proofErr w:type="gramStart"/>
      <w:r w:rsidR="00EE307F" w:rsidRPr="00EE307F">
        <w:rPr>
          <w:rFonts w:ascii="Palatino Linotype" w:hAnsi="Palatino Linotype"/>
          <w:i/>
          <w:lang w:val="es-ES_tradnl"/>
        </w:rPr>
        <w:t>PERSONAL ,</w:t>
      </w:r>
      <w:proofErr w:type="gramEnd"/>
      <w:r w:rsidR="00EE307F" w:rsidRPr="00EE307F">
        <w:rPr>
          <w:rFonts w:ascii="Palatino Linotype" w:hAnsi="Palatino Linotype"/>
          <w:i/>
          <w:lang w:val="es-ES_tradnl"/>
        </w:rPr>
        <w:t xml:space="preserve"> CARGOS Y SALARIOS DE LOS SERVIDORES QUE TRABAJAN ACTUALMENTE EN LA CONTRALORIA MUNICIPAL.</w:t>
      </w:r>
      <w:r w:rsidRPr="009C1C36">
        <w:rPr>
          <w:rFonts w:ascii="Palatino Linotype" w:hAnsi="Palatino Linotype"/>
          <w:i/>
          <w:lang w:val="es-ES_tradnl"/>
        </w:rPr>
        <w:t xml:space="preserve">” </w:t>
      </w:r>
      <w:r>
        <w:rPr>
          <w:rFonts w:ascii="Palatino Linotype" w:hAnsi="Palatino Linotype"/>
          <w:i/>
          <w:lang w:val="es-ES_tradnl"/>
        </w:rPr>
        <w:t>(s</w:t>
      </w:r>
      <w:r w:rsidRPr="009C1C36">
        <w:rPr>
          <w:rFonts w:ascii="Palatino Linotype" w:hAnsi="Palatino Linotype"/>
          <w:i/>
          <w:lang w:val="es-ES_tradnl"/>
        </w:rPr>
        <w:t>ic</w:t>
      </w:r>
      <w:r>
        <w:rPr>
          <w:rFonts w:ascii="Palatino Linotype" w:hAnsi="Palatino Linotype"/>
          <w:i/>
          <w:lang w:val="es-ES_tradnl"/>
        </w:rPr>
        <w:t>)</w:t>
      </w:r>
    </w:p>
    <w:p w14:paraId="40ED25D8" w14:textId="77777777" w:rsidR="00A72324" w:rsidRDefault="00A72324" w:rsidP="00A72324">
      <w:pPr>
        <w:autoSpaceDE w:val="0"/>
        <w:autoSpaceDN w:val="0"/>
        <w:adjustRightInd w:val="0"/>
        <w:ind w:left="567" w:right="567"/>
        <w:jc w:val="both"/>
        <w:rPr>
          <w:rFonts w:ascii="Palatino Linotype" w:hAnsi="Palatino Linotype"/>
          <w:i/>
          <w:lang w:val="es-ES_tradnl"/>
        </w:rPr>
      </w:pPr>
    </w:p>
    <w:p w14:paraId="5C2AB86B" w14:textId="77777777" w:rsidR="00A72324" w:rsidRDefault="00A72324" w:rsidP="00A72324">
      <w:pPr>
        <w:autoSpaceDE w:val="0"/>
        <w:autoSpaceDN w:val="0"/>
        <w:adjustRightInd w:val="0"/>
        <w:spacing w:line="360" w:lineRule="auto"/>
        <w:jc w:val="both"/>
        <w:rPr>
          <w:rFonts w:ascii="Palatino Linotype" w:hAnsi="Palatino Linotype" w:cs="Arial"/>
        </w:rPr>
      </w:pPr>
    </w:p>
    <w:p w14:paraId="6DF1D130" w14:textId="23A80533" w:rsidR="00A72324" w:rsidRDefault="00A72324" w:rsidP="00A72324">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Derivado de la solicitud de información, podemos determinar que objetivamente </w:t>
      </w:r>
      <w:r w:rsidR="00EE307F">
        <w:rPr>
          <w:rFonts w:ascii="Palatino Linotype" w:hAnsi="Palatino Linotype" w:cs="Arial"/>
        </w:rPr>
        <w:t>la</w:t>
      </w:r>
      <w:r>
        <w:rPr>
          <w:rFonts w:ascii="Palatino Linotype" w:hAnsi="Palatino Linotype" w:cs="Arial"/>
        </w:rPr>
        <w:t xml:space="preserve"> </w:t>
      </w:r>
      <w:r w:rsidR="00EE307F">
        <w:rPr>
          <w:rFonts w:ascii="Palatino Linotype" w:hAnsi="Palatino Linotype" w:cs="Arial"/>
          <w:b/>
        </w:rPr>
        <w:t>R</w:t>
      </w:r>
      <w:r>
        <w:rPr>
          <w:rFonts w:ascii="Palatino Linotype" w:hAnsi="Palatino Linotype" w:cs="Arial"/>
          <w:b/>
        </w:rPr>
        <w:t>ecurrente,</w:t>
      </w:r>
      <w:r>
        <w:rPr>
          <w:rFonts w:ascii="Palatino Linotype" w:hAnsi="Palatino Linotype" w:cs="Arial"/>
        </w:rPr>
        <w:t xml:space="preserve"> peticiona los puntos siguientes:</w:t>
      </w:r>
    </w:p>
    <w:p w14:paraId="70F302FD" w14:textId="77777777" w:rsidR="00A72324" w:rsidRDefault="00A72324" w:rsidP="00A72324">
      <w:pPr>
        <w:autoSpaceDE w:val="0"/>
        <w:autoSpaceDN w:val="0"/>
        <w:adjustRightInd w:val="0"/>
        <w:spacing w:line="360" w:lineRule="auto"/>
        <w:jc w:val="both"/>
        <w:rPr>
          <w:rFonts w:ascii="Palatino Linotype" w:hAnsi="Palatino Linotype" w:cs="Arial"/>
        </w:rPr>
      </w:pPr>
    </w:p>
    <w:p w14:paraId="35C69B1F" w14:textId="7FDC470C" w:rsidR="00A72324" w:rsidRDefault="00BA31C3" w:rsidP="00A72324">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Las observaciones realizadas en las Entrega-Recepción de los funcionarios que entregaron sus áreas en enero de 2022</w:t>
      </w:r>
      <w:r w:rsidR="00A72324">
        <w:rPr>
          <w:rFonts w:ascii="Palatino Linotype" w:hAnsi="Palatino Linotype" w:cs="Arial"/>
        </w:rPr>
        <w:t>;</w:t>
      </w:r>
    </w:p>
    <w:p w14:paraId="1F39CDCE" w14:textId="27ED1820" w:rsidR="00A72324" w:rsidRPr="002679C0" w:rsidRDefault="00BA31C3" w:rsidP="00A72324">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lang w:val="es-MX"/>
        </w:rPr>
        <w:t>Listado de personal que contenga cargos y salarios de los servidores públicos adscritos a la Contraloría Municipal.</w:t>
      </w:r>
    </w:p>
    <w:p w14:paraId="07990DA3" w14:textId="77777777" w:rsidR="00A72324" w:rsidRDefault="00A72324" w:rsidP="00A72324">
      <w:pPr>
        <w:pStyle w:val="Prrafodelista"/>
        <w:autoSpaceDE w:val="0"/>
        <w:autoSpaceDN w:val="0"/>
        <w:adjustRightInd w:val="0"/>
        <w:spacing w:line="360" w:lineRule="auto"/>
        <w:ind w:left="0"/>
        <w:jc w:val="both"/>
        <w:rPr>
          <w:rFonts w:ascii="Palatino Linotype" w:hAnsi="Palatino Linotype" w:cs="Arial"/>
        </w:rPr>
      </w:pPr>
    </w:p>
    <w:p w14:paraId="15ACE9BA" w14:textId="70C23A1B" w:rsidR="00A72324" w:rsidRPr="000B3A8A" w:rsidRDefault="00A72324" w:rsidP="00A7232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Consecuentemente,</w:t>
      </w:r>
      <w:r w:rsidRPr="000B3A8A">
        <w:rPr>
          <w:rFonts w:ascii="Palatino Linotype" w:hAnsi="Palatino Linotype" w:cs="Arial"/>
        </w:rPr>
        <w:t xml:space="preserve"> el </w:t>
      </w:r>
      <w:r w:rsidR="00BA31C3">
        <w:rPr>
          <w:rFonts w:ascii="Palatino Linotype" w:hAnsi="Palatino Linotype" w:cs="Arial"/>
        </w:rPr>
        <w:t>S</w:t>
      </w:r>
      <w:r w:rsidRPr="000B3A8A">
        <w:rPr>
          <w:rFonts w:ascii="Palatino Linotype" w:hAnsi="Palatino Linotype" w:cs="Arial"/>
        </w:rPr>
        <w:t xml:space="preserve">ujeto </w:t>
      </w:r>
      <w:r w:rsidR="00BA31C3">
        <w:rPr>
          <w:rFonts w:ascii="Palatino Linotype" w:hAnsi="Palatino Linotype" w:cs="Arial"/>
        </w:rPr>
        <w:t>O</w:t>
      </w:r>
      <w:r w:rsidRPr="000B3A8A">
        <w:rPr>
          <w:rFonts w:ascii="Palatino Linotype" w:hAnsi="Palatino Linotype" w:cs="Arial"/>
        </w:rPr>
        <w:t xml:space="preserve">bligado en fecha </w:t>
      </w:r>
      <w:r w:rsidR="00BA31C3">
        <w:rPr>
          <w:rFonts w:ascii="Palatino Linotype" w:hAnsi="Palatino Linotype" w:cs="Arial"/>
        </w:rPr>
        <w:t>dieciocho de marzo de dos mil veintidós</w:t>
      </w:r>
      <w:r w:rsidRPr="000B3A8A">
        <w:rPr>
          <w:rFonts w:ascii="Palatino Linotype" w:hAnsi="Palatino Linotype" w:cs="Arial"/>
        </w:rPr>
        <w:t xml:space="preserve">, </w:t>
      </w:r>
      <w:r>
        <w:rPr>
          <w:rFonts w:ascii="Palatino Linotype" w:hAnsi="Palatino Linotype" w:cs="Arial"/>
        </w:rPr>
        <w:t xml:space="preserve">emitió su </w:t>
      </w:r>
      <w:r w:rsidRPr="000B3A8A">
        <w:rPr>
          <w:rFonts w:ascii="Palatino Linotype" w:hAnsi="Palatino Linotype" w:cs="Arial"/>
        </w:rPr>
        <w:t>respuesta</w:t>
      </w:r>
      <w:r w:rsidR="00BA31C3">
        <w:rPr>
          <w:rFonts w:ascii="Palatino Linotype" w:hAnsi="Palatino Linotype" w:cs="Arial"/>
        </w:rPr>
        <w:t xml:space="preserve"> </w:t>
      </w:r>
      <w:r>
        <w:rPr>
          <w:rFonts w:ascii="Palatino Linotype" w:hAnsi="Palatino Linotype" w:cs="Arial"/>
        </w:rPr>
        <w:t>a través de diversos archivos electrónicos</w:t>
      </w:r>
      <w:r w:rsidRPr="000B3A8A">
        <w:rPr>
          <w:rFonts w:ascii="Palatino Linotype" w:hAnsi="Palatino Linotype" w:cs="Arial"/>
        </w:rPr>
        <w:t>,</w:t>
      </w:r>
      <w:r w:rsidR="00BA31C3">
        <w:rPr>
          <w:rFonts w:ascii="Palatino Linotype" w:hAnsi="Palatino Linotype" w:cs="Arial"/>
        </w:rPr>
        <w:t xml:space="preserve"> de nombre y contenido siguiente</w:t>
      </w:r>
      <w:r>
        <w:rPr>
          <w:rFonts w:ascii="Palatino Linotype" w:hAnsi="Palatino Linotype" w:cs="Arial"/>
        </w:rPr>
        <w:t>:</w:t>
      </w:r>
      <w:r w:rsidRPr="000B3A8A">
        <w:rPr>
          <w:rFonts w:ascii="Palatino Linotype" w:hAnsi="Palatino Linotype" w:cs="Arial"/>
        </w:rPr>
        <w:t xml:space="preserve"> </w:t>
      </w:r>
    </w:p>
    <w:p w14:paraId="357E7A49" w14:textId="77777777" w:rsidR="003D0902" w:rsidRPr="003D0902" w:rsidRDefault="003D0902" w:rsidP="003D0902">
      <w:pPr>
        <w:autoSpaceDE w:val="0"/>
        <w:autoSpaceDN w:val="0"/>
        <w:adjustRightInd w:val="0"/>
        <w:spacing w:after="240" w:line="360" w:lineRule="auto"/>
        <w:jc w:val="both"/>
        <w:rPr>
          <w:rFonts w:ascii="Palatino Linotype" w:hAnsi="Palatino Linotype" w:cs="Arial"/>
        </w:rPr>
      </w:pPr>
    </w:p>
    <w:p w14:paraId="12BD50D6" w14:textId="1E3120F2" w:rsidR="00F05E5A" w:rsidRPr="00F00EBD" w:rsidRDefault="003D0902" w:rsidP="005F4D3A">
      <w:pPr>
        <w:pStyle w:val="Prrafodelista"/>
        <w:numPr>
          <w:ilvl w:val="0"/>
          <w:numId w:val="31"/>
        </w:numPr>
        <w:autoSpaceDE w:val="0"/>
        <w:autoSpaceDN w:val="0"/>
        <w:adjustRightInd w:val="0"/>
        <w:spacing w:after="240" w:line="360" w:lineRule="auto"/>
        <w:jc w:val="both"/>
        <w:rPr>
          <w:rFonts w:ascii="Palatino Linotype" w:hAnsi="Palatino Linotype" w:cs="Arial"/>
          <w:b/>
          <w:bCs/>
        </w:rPr>
      </w:pPr>
      <w:r w:rsidRPr="003D0902">
        <w:rPr>
          <w:rFonts w:ascii="Palatino Linotype" w:hAnsi="Palatino Linotype" w:cs="Arial"/>
          <w:b/>
          <w:bCs/>
        </w:rPr>
        <w:lastRenderedPageBreak/>
        <w:t>SAIMEX 0566 (LISTADO DE PERSONAL EN CONTRALORIA) - copia.pdf</w:t>
      </w:r>
      <w:r>
        <w:rPr>
          <w:rFonts w:ascii="Palatino Linotype" w:hAnsi="Palatino Linotype" w:cs="Arial"/>
          <w:b/>
          <w:bCs/>
        </w:rPr>
        <w:t xml:space="preserve">: </w:t>
      </w:r>
      <w:r>
        <w:rPr>
          <w:rFonts w:ascii="Palatino Linotype" w:hAnsi="Palatino Linotype" w:cs="Arial"/>
        </w:rPr>
        <w:t xml:space="preserve">Documento electrónico que contiene un listado de personal, cargos y salarios de los servidores públicos que trabajan actualmente en la Contraloría Municipal, emitido por </w:t>
      </w:r>
      <w:r w:rsidR="00F00EBD">
        <w:rPr>
          <w:rFonts w:ascii="Palatino Linotype" w:hAnsi="Palatino Linotype" w:cs="Arial"/>
        </w:rPr>
        <w:t>la Dirección de Recursos Humanos del Sujeto Obligado</w:t>
      </w:r>
      <w:r w:rsidR="005F4D3A">
        <w:rPr>
          <w:rFonts w:ascii="Palatino Linotype" w:hAnsi="Palatino Linotype" w:cs="Arial"/>
        </w:rPr>
        <w:t>.</w:t>
      </w:r>
      <w:r w:rsidR="00F00EBD">
        <w:rPr>
          <w:rFonts w:ascii="Palatino Linotype" w:hAnsi="Palatino Linotype" w:cs="Arial"/>
        </w:rPr>
        <w:t xml:space="preserve"> </w:t>
      </w:r>
    </w:p>
    <w:p w14:paraId="6152B0AF" w14:textId="6A4CDE7B" w:rsidR="00F00EBD" w:rsidRPr="00F05E5A" w:rsidRDefault="00F00EBD" w:rsidP="00A72324">
      <w:pPr>
        <w:pStyle w:val="Prrafodelista"/>
        <w:numPr>
          <w:ilvl w:val="0"/>
          <w:numId w:val="31"/>
        </w:numPr>
        <w:autoSpaceDE w:val="0"/>
        <w:autoSpaceDN w:val="0"/>
        <w:adjustRightInd w:val="0"/>
        <w:spacing w:after="240" w:line="360" w:lineRule="auto"/>
        <w:jc w:val="both"/>
        <w:rPr>
          <w:rFonts w:ascii="Palatino Linotype" w:hAnsi="Palatino Linotype" w:cs="Arial"/>
          <w:b/>
          <w:bCs/>
        </w:rPr>
      </w:pPr>
      <w:proofErr w:type="spellStart"/>
      <w:r w:rsidRPr="00F00EBD">
        <w:rPr>
          <w:rFonts w:ascii="Palatino Linotype" w:hAnsi="Palatino Linotype" w:cs="Arial"/>
          <w:b/>
          <w:bCs/>
        </w:rPr>
        <w:t>Saimex</w:t>
      </w:r>
      <w:proofErr w:type="spellEnd"/>
      <w:r w:rsidRPr="00F00EBD">
        <w:rPr>
          <w:rFonts w:ascii="Palatino Linotype" w:hAnsi="Palatino Linotype" w:cs="Arial"/>
          <w:b/>
          <w:bCs/>
        </w:rPr>
        <w:t xml:space="preserve"> 00566.pdf</w:t>
      </w:r>
      <w:r>
        <w:rPr>
          <w:rFonts w:ascii="Palatino Linotype" w:hAnsi="Palatino Linotype" w:cs="Arial"/>
          <w:b/>
          <w:bCs/>
        </w:rPr>
        <w:t xml:space="preserve">: </w:t>
      </w:r>
      <w:r w:rsidR="00F05E5A">
        <w:rPr>
          <w:rFonts w:ascii="Palatino Linotype" w:hAnsi="Palatino Linotype" w:cs="Arial"/>
        </w:rPr>
        <w:t xml:space="preserve">Archivo electrónico que contiene un oficio de fecha 18 de marzo de 2022, signado por el Titular de la Unidad de Transparencia, mismo que fue remitido a la solicitante de información , a través del cual informa que, en atención a la solicitud </w:t>
      </w:r>
      <w:r w:rsidR="00F05E5A" w:rsidRPr="00137D0A">
        <w:rPr>
          <w:rFonts w:ascii="Palatino Linotype" w:hAnsi="Palatino Linotype" w:cs="Arial"/>
          <w:lang w:val="es-MX"/>
        </w:rPr>
        <w:t xml:space="preserve">con número de folio </w:t>
      </w:r>
      <w:r w:rsidR="00F05E5A" w:rsidRPr="00F05E5A">
        <w:rPr>
          <w:rFonts w:ascii="Palatino Linotype" w:hAnsi="Palatino Linotype" w:cs="Arial"/>
          <w:lang w:val="es-MX"/>
        </w:rPr>
        <w:t>00566/TOLUCA/IP/2022</w:t>
      </w:r>
      <w:r w:rsidR="00F05E5A">
        <w:rPr>
          <w:rFonts w:ascii="Palatino Linotype" w:hAnsi="Palatino Linotype" w:cs="Arial"/>
          <w:lang w:val="es-MX"/>
        </w:rPr>
        <w:t>, haciendo de su conocimiento que la Directora General de Administración y Servidora pública Habilitada, informó que después de realizar una búsqueda exhaustiva y minuciosa, adjunta en formato PDF, la información solicitada.</w:t>
      </w:r>
    </w:p>
    <w:p w14:paraId="21FFF651" w14:textId="3AB70B83" w:rsidR="00F05E5A" w:rsidRPr="00F05E5A" w:rsidRDefault="00F05E5A" w:rsidP="00F05E5A">
      <w:pPr>
        <w:pStyle w:val="Prrafodelista"/>
        <w:autoSpaceDE w:val="0"/>
        <w:autoSpaceDN w:val="0"/>
        <w:adjustRightInd w:val="0"/>
        <w:spacing w:after="240" w:line="360" w:lineRule="auto"/>
        <w:ind w:left="720"/>
        <w:jc w:val="both"/>
        <w:rPr>
          <w:rFonts w:ascii="Palatino Linotype" w:hAnsi="Palatino Linotype" w:cs="Arial"/>
        </w:rPr>
      </w:pPr>
      <w:r>
        <w:rPr>
          <w:rFonts w:ascii="Palatino Linotype" w:hAnsi="Palatino Linotype" w:cs="Arial"/>
        </w:rPr>
        <w:t xml:space="preserve">Asimismo, refirió que el Contralor </w:t>
      </w:r>
      <w:r w:rsidR="007179B9">
        <w:rPr>
          <w:rFonts w:ascii="Palatino Linotype" w:hAnsi="Palatino Linotype" w:cs="Arial"/>
        </w:rPr>
        <w:t>M</w:t>
      </w:r>
      <w:r>
        <w:rPr>
          <w:rFonts w:ascii="Palatino Linotype" w:hAnsi="Palatino Linotype" w:cs="Arial"/>
        </w:rPr>
        <w:t xml:space="preserve">unicipal </w:t>
      </w:r>
      <w:r w:rsidR="000F1D73">
        <w:rPr>
          <w:rFonts w:ascii="Palatino Linotype" w:hAnsi="Palatino Linotype" w:cs="Arial"/>
        </w:rPr>
        <w:t>comunicó</w:t>
      </w:r>
      <w:r>
        <w:rPr>
          <w:rFonts w:ascii="Palatino Linotype" w:hAnsi="Palatino Linotype" w:cs="Arial"/>
        </w:rPr>
        <w:t xml:space="preserve"> que la información solicitada </w:t>
      </w:r>
      <w:r w:rsidR="007179B9">
        <w:rPr>
          <w:rFonts w:ascii="Palatino Linotype" w:hAnsi="Palatino Linotype" w:cs="Arial"/>
        </w:rPr>
        <w:t xml:space="preserve">a su </w:t>
      </w:r>
      <w:proofErr w:type="gramStart"/>
      <w:r w:rsidR="007179B9">
        <w:rPr>
          <w:rFonts w:ascii="Palatino Linotype" w:hAnsi="Palatino Linotype" w:cs="Arial"/>
        </w:rPr>
        <w:t>Dependencia,</w:t>
      </w:r>
      <w:proofErr w:type="gramEnd"/>
      <w:r w:rsidR="007179B9">
        <w:rPr>
          <w:rFonts w:ascii="Palatino Linotype" w:hAnsi="Palatino Linotype" w:cs="Arial"/>
        </w:rPr>
        <w:t xml:space="preserve"> ha sido reservada por un periodo de tres años aprobado en la Centésima Cuadragésima Cuarta Sesión Extraordinaria 2022 del Comité de Transparencia de Toluca, ya que es un expediente que se encuentra en proceso de investigación y sustanciación, a fin de generar la resolución y se deslinden las responsabilidades a que haya lugar.</w:t>
      </w:r>
    </w:p>
    <w:p w14:paraId="062EAA74" w14:textId="40CED09A" w:rsidR="00A72324" w:rsidRDefault="007179B9" w:rsidP="00A72324">
      <w:pPr>
        <w:pStyle w:val="Prrafodelista"/>
        <w:numPr>
          <w:ilvl w:val="0"/>
          <w:numId w:val="31"/>
        </w:numPr>
        <w:autoSpaceDE w:val="0"/>
        <w:autoSpaceDN w:val="0"/>
        <w:adjustRightInd w:val="0"/>
        <w:spacing w:after="240" w:line="360" w:lineRule="auto"/>
        <w:jc w:val="both"/>
        <w:rPr>
          <w:rFonts w:ascii="Palatino Linotype" w:hAnsi="Palatino Linotype" w:cs="Arial"/>
        </w:rPr>
      </w:pPr>
      <w:r w:rsidRPr="007179B9">
        <w:rPr>
          <w:rFonts w:ascii="Palatino Linotype" w:hAnsi="Palatino Linotype" w:cs="Arial"/>
          <w:b/>
        </w:rPr>
        <w:t>Centésima Cuadragésima Cuarta Sesión 2022.pdf</w:t>
      </w:r>
      <w:r>
        <w:rPr>
          <w:rFonts w:ascii="Palatino Linotype" w:hAnsi="Palatino Linotype" w:cs="Arial"/>
        </w:rPr>
        <w:t>:</w:t>
      </w:r>
      <w:r w:rsidR="00A72324">
        <w:rPr>
          <w:rFonts w:ascii="Palatino Linotype" w:hAnsi="Palatino Linotype" w:cs="Arial"/>
        </w:rPr>
        <w:t xml:space="preserve"> consistente en el documento que contiene</w:t>
      </w:r>
      <w:r>
        <w:rPr>
          <w:rFonts w:ascii="Palatino Linotype" w:hAnsi="Palatino Linotype" w:cs="Arial"/>
        </w:rPr>
        <w:t xml:space="preserve"> el Acta de </w:t>
      </w:r>
      <w:r w:rsidRPr="007179B9">
        <w:rPr>
          <w:rFonts w:ascii="Palatino Linotype" w:hAnsi="Palatino Linotype" w:cs="Arial"/>
        </w:rPr>
        <w:t>la Centésima Cuadragésima Cuarta Sesión Extraordinaria 2022 del Comité de Transparencia de</w:t>
      </w:r>
      <w:r>
        <w:rPr>
          <w:rFonts w:ascii="Palatino Linotype" w:hAnsi="Palatino Linotype" w:cs="Arial"/>
        </w:rPr>
        <w:t>l Municipio de</w:t>
      </w:r>
      <w:r w:rsidRPr="007179B9">
        <w:rPr>
          <w:rFonts w:ascii="Palatino Linotype" w:hAnsi="Palatino Linotype" w:cs="Arial"/>
        </w:rPr>
        <w:t xml:space="preserve"> Toluca</w:t>
      </w:r>
      <w:r>
        <w:rPr>
          <w:rFonts w:ascii="Palatino Linotype" w:hAnsi="Palatino Linotype" w:cs="Arial"/>
        </w:rPr>
        <w:t xml:space="preserve">, que contiene el Acuerdo No. </w:t>
      </w:r>
      <w:r w:rsidR="00837F6E">
        <w:rPr>
          <w:rFonts w:ascii="Palatino Linotype" w:hAnsi="Palatino Linotype" w:cs="Arial"/>
        </w:rPr>
        <w:t xml:space="preserve">AT/CT/01/2022, por el cual se clasifica como información reservada en su totalidad por un periodo de un año la información contenida en las observaciones hechas en las entregas recepción de todos los </w:t>
      </w:r>
      <w:r w:rsidR="00837F6E">
        <w:rPr>
          <w:rFonts w:ascii="Palatino Linotype" w:hAnsi="Palatino Linotype" w:cs="Arial"/>
        </w:rPr>
        <w:lastRenderedPageBreak/>
        <w:t>funcionarios que entregaron sus áreas en enero de 2022</w:t>
      </w:r>
      <w:r w:rsidR="00A41881">
        <w:rPr>
          <w:rFonts w:ascii="Palatino Linotype" w:hAnsi="Palatino Linotype" w:cs="Arial"/>
        </w:rPr>
        <w:t xml:space="preserve">, acompañada de su prueba de daño que se inserta a continuación para mayor referencia: </w:t>
      </w:r>
    </w:p>
    <w:p w14:paraId="1ADA5D02" w14:textId="7F63C74D" w:rsidR="00A72324" w:rsidRPr="00A41881" w:rsidRDefault="00A41881" w:rsidP="005F4D3A">
      <w:pPr>
        <w:autoSpaceDE w:val="0"/>
        <w:autoSpaceDN w:val="0"/>
        <w:adjustRightInd w:val="0"/>
        <w:spacing w:after="240" w:line="360" w:lineRule="auto"/>
        <w:jc w:val="center"/>
        <w:rPr>
          <w:rFonts w:ascii="Palatino Linotype" w:hAnsi="Palatino Linotype" w:cs="Arial"/>
        </w:rPr>
      </w:pPr>
      <w:r w:rsidRPr="00A41881">
        <w:rPr>
          <w:rFonts w:ascii="Palatino Linotype" w:hAnsi="Palatino Linotype" w:cs="Arial"/>
          <w:noProof/>
          <w:lang w:val="es-MX" w:eastAsia="es-MX"/>
        </w:rPr>
        <w:drawing>
          <wp:inline distT="0" distB="0" distL="0" distR="0" wp14:anchorId="0D16F15B" wp14:editId="15D6E09A">
            <wp:extent cx="5114928" cy="6686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9725" cy="6718966"/>
                    </a:xfrm>
                    <a:prstGeom prst="rect">
                      <a:avLst/>
                    </a:prstGeom>
                  </pic:spPr>
                </pic:pic>
              </a:graphicData>
            </a:graphic>
          </wp:inline>
        </w:drawing>
      </w:r>
    </w:p>
    <w:p w14:paraId="55F48B93" w14:textId="730472A6" w:rsidR="00A41881" w:rsidRDefault="00A41881" w:rsidP="00A41881">
      <w:pPr>
        <w:pStyle w:val="Prrafodelista"/>
        <w:autoSpaceDE w:val="0"/>
        <w:autoSpaceDN w:val="0"/>
        <w:adjustRightInd w:val="0"/>
        <w:spacing w:line="360" w:lineRule="auto"/>
        <w:ind w:left="0"/>
        <w:jc w:val="center"/>
        <w:rPr>
          <w:rFonts w:ascii="Palatino Linotype" w:hAnsi="Palatino Linotype" w:cs="Arial"/>
        </w:rPr>
      </w:pPr>
      <w:r w:rsidRPr="00A41881">
        <w:rPr>
          <w:rFonts w:ascii="Palatino Linotype" w:hAnsi="Palatino Linotype" w:cs="Arial"/>
          <w:noProof/>
          <w:lang w:val="es-MX" w:eastAsia="es-MX"/>
        </w:rPr>
        <w:lastRenderedPageBreak/>
        <w:drawing>
          <wp:inline distT="0" distB="0" distL="0" distR="0" wp14:anchorId="0CAF2CEA" wp14:editId="4FA4B555">
            <wp:extent cx="5314889" cy="29908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2681" cy="2995235"/>
                    </a:xfrm>
                    <a:prstGeom prst="rect">
                      <a:avLst/>
                    </a:prstGeom>
                  </pic:spPr>
                </pic:pic>
              </a:graphicData>
            </a:graphic>
          </wp:inline>
        </w:drawing>
      </w:r>
    </w:p>
    <w:p w14:paraId="3C7496DC" w14:textId="77777777" w:rsidR="00A41881" w:rsidRDefault="00A41881" w:rsidP="00A72324">
      <w:pPr>
        <w:tabs>
          <w:tab w:val="left" w:pos="709"/>
        </w:tabs>
        <w:spacing w:line="360" w:lineRule="auto"/>
        <w:ind w:right="51"/>
        <w:jc w:val="both"/>
        <w:rPr>
          <w:rFonts w:ascii="Palatino Linotype" w:hAnsi="Palatino Linotype" w:cs="Arial"/>
        </w:rPr>
      </w:pPr>
    </w:p>
    <w:p w14:paraId="462ECEF9" w14:textId="5FCC3E00" w:rsidR="00A72324" w:rsidRDefault="00A72324" w:rsidP="00A72324">
      <w:pPr>
        <w:tabs>
          <w:tab w:val="left" w:pos="709"/>
        </w:tabs>
        <w:spacing w:line="360" w:lineRule="auto"/>
        <w:ind w:right="51"/>
        <w:jc w:val="both"/>
        <w:rPr>
          <w:rFonts w:ascii="Palatino Linotype" w:hAnsi="Palatino Linotype" w:cs="Arial"/>
        </w:rPr>
      </w:pPr>
      <w:r w:rsidRPr="00864B23">
        <w:rPr>
          <w:rFonts w:ascii="Palatino Linotype" w:hAnsi="Palatino Linotype" w:cs="Arial"/>
        </w:rPr>
        <w:t>Por otra parte, mediante informe justificado</w:t>
      </w:r>
      <w:r>
        <w:rPr>
          <w:rFonts w:ascii="Palatino Linotype" w:hAnsi="Palatino Linotype" w:cs="Arial"/>
        </w:rPr>
        <w:t>, el</w:t>
      </w:r>
      <w:r w:rsidRPr="00864B23">
        <w:rPr>
          <w:rFonts w:ascii="Palatino Linotype" w:hAnsi="Palatino Linotype" w:cs="Arial"/>
        </w:rPr>
        <w:t xml:space="preserve"> </w:t>
      </w:r>
      <w:r>
        <w:rPr>
          <w:rFonts w:ascii="Palatino Linotype" w:hAnsi="Palatino Linotype" w:cs="Arial"/>
          <w:b/>
        </w:rPr>
        <w:t>s</w:t>
      </w:r>
      <w:r w:rsidRPr="00864B23">
        <w:rPr>
          <w:rFonts w:ascii="Palatino Linotype" w:hAnsi="Palatino Linotype" w:cs="Arial"/>
          <w:b/>
        </w:rPr>
        <w:t xml:space="preserve">ujeto Obligado </w:t>
      </w:r>
      <w:r w:rsidRPr="00864B23">
        <w:rPr>
          <w:rFonts w:ascii="Palatino Linotype" w:hAnsi="Palatino Linotype" w:cs="Arial"/>
        </w:rPr>
        <w:t xml:space="preserve">remitió </w:t>
      </w:r>
      <w:r>
        <w:rPr>
          <w:rFonts w:ascii="Palatino Linotype" w:hAnsi="Palatino Linotype" w:cs="Arial"/>
        </w:rPr>
        <w:t>un</w:t>
      </w:r>
      <w:r w:rsidRPr="00864B23">
        <w:rPr>
          <w:rFonts w:ascii="Palatino Linotype" w:hAnsi="Palatino Linotype" w:cs="Arial"/>
        </w:rPr>
        <w:t xml:space="preserve"> archivo electrónico de nombre y contenido siguiente:</w:t>
      </w:r>
    </w:p>
    <w:p w14:paraId="39737C2A" w14:textId="77777777" w:rsidR="00A41881" w:rsidRDefault="00A41881" w:rsidP="00A72324">
      <w:pPr>
        <w:tabs>
          <w:tab w:val="left" w:pos="709"/>
        </w:tabs>
        <w:spacing w:line="360" w:lineRule="auto"/>
        <w:ind w:right="51"/>
        <w:jc w:val="both"/>
        <w:rPr>
          <w:rFonts w:ascii="Palatino Linotype" w:hAnsi="Palatino Linotype" w:cs="Arial"/>
        </w:rPr>
      </w:pPr>
    </w:p>
    <w:p w14:paraId="0CC6F79C" w14:textId="53626CF4" w:rsidR="00A72324" w:rsidRPr="00864B23" w:rsidRDefault="00A72324" w:rsidP="00A72324">
      <w:pPr>
        <w:pStyle w:val="Prrafodelista"/>
        <w:numPr>
          <w:ilvl w:val="0"/>
          <w:numId w:val="34"/>
        </w:numPr>
        <w:tabs>
          <w:tab w:val="left" w:pos="709"/>
        </w:tabs>
        <w:spacing w:line="360" w:lineRule="auto"/>
        <w:ind w:right="51"/>
        <w:jc w:val="both"/>
        <w:rPr>
          <w:rFonts w:ascii="Palatino Linotype" w:hAnsi="Palatino Linotype" w:cs="Arial"/>
          <w:b/>
          <w:bCs/>
        </w:rPr>
      </w:pPr>
      <w:r w:rsidRPr="00864B23">
        <w:rPr>
          <w:rFonts w:ascii="Palatino Linotype" w:hAnsi="Palatino Linotype" w:cs="Arial"/>
          <w:b/>
          <w:bCs/>
        </w:rPr>
        <w:t>INFORME DE JUSTIFICACIÓN_1.PDF</w:t>
      </w:r>
      <w:r w:rsidR="00A41881">
        <w:rPr>
          <w:rFonts w:ascii="Palatino Linotype" w:hAnsi="Palatino Linotype" w:cs="Arial"/>
          <w:b/>
          <w:bCs/>
        </w:rPr>
        <w:t>:</w:t>
      </w:r>
      <w:r>
        <w:rPr>
          <w:rFonts w:ascii="Palatino Linotype" w:hAnsi="Palatino Linotype" w:cs="Arial"/>
          <w:b/>
          <w:bCs/>
        </w:rPr>
        <w:t xml:space="preserve"> </w:t>
      </w:r>
      <w:r w:rsidR="00A41881">
        <w:rPr>
          <w:rFonts w:ascii="Palatino Linotype" w:hAnsi="Palatino Linotype" w:cs="Arial"/>
        </w:rPr>
        <w:t>A</w:t>
      </w:r>
      <w:r>
        <w:rPr>
          <w:rFonts w:ascii="Palatino Linotype" w:hAnsi="Palatino Linotype" w:cs="Arial"/>
        </w:rPr>
        <w:t xml:space="preserve">rchivo electrónico que contiene </w:t>
      </w:r>
      <w:r w:rsidR="007525EE">
        <w:rPr>
          <w:rFonts w:ascii="Palatino Linotype" w:hAnsi="Palatino Linotype" w:cs="Arial"/>
        </w:rPr>
        <w:t>el</w:t>
      </w:r>
      <w:r>
        <w:rPr>
          <w:rFonts w:ascii="Palatino Linotype" w:hAnsi="Palatino Linotype" w:cs="Arial"/>
        </w:rPr>
        <w:t xml:space="preserve"> oficio</w:t>
      </w:r>
      <w:r w:rsidR="007525EE">
        <w:rPr>
          <w:rFonts w:ascii="Palatino Linotype" w:hAnsi="Palatino Linotype" w:cs="Arial"/>
        </w:rPr>
        <w:t xml:space="preserve"> No. UT/RR/0188/2022,</w:t>
      </w:r>
      <w:r>
        <w:rPr>
          <w:rFonts w:ascii="Palatino Linotype" w:hAnsi="Palatino Linotype" w:cs="Arial"/>
        </w:rPr>
        <w:t xml:space="preserve"> dirigido a este Instituto, en el cual una vez señaladas las actuaciones que obran en el expediente electrónico del SAIMEX, se confirma la respuesta entregada al recurrente, </w:t>
      </w:r>
      <w:bookmarkStart w:id="0" w:name="_Hlk105174885"/>
      <w:r>
        <w:rPr>
          <w:rFonts w:ascii="Palatino Linotype" w:hAnsi="Palatino Linotype" w:cs="Arial"/>
        </w:rPr>
        <w:t xml:space="preserve">señalando que </w:t>
      </w:r>
      <w:r w:rsidR="007525EE">
        <w:rPr>
          <w:rFonts w:ascii="Palatino Linotype" w:hAnsi="Palatino Linotype" w:cs="Arial"/>
          <w:lang w:val="es-MX"/>
        </w:rPr>
        <w:t xml:space="preserve">no es posible poner a la vista la información que se encuentra contenida en el Procedimiento Administrativo, toda vez que, se encuentra en trámite y no ha quedado firme su resolución, por tal motivo resulta improcedente hacer pública la información, ya que el conocimiento de la misma puede vulnerar  u obstruir la conducción del proceso hasta en tanto no se haya dictado una resolución administrativa, considerando que la información solicitada deberá reservarse </w:t>
      </w:r>
      <w:r w:rsidR="007525EE">
        <w:rPr>
          <w:rFonts w:ascii="Palatino Linotype" w:hAnsi="Palatino Linotype" w:cs="Arial"/>
          <w:lang w:val="es-MX"/>
        </w:rPr>
        <w:lastRenderedPageBreak/>
        <w:t xml:space="preserve">por un periodo de un año, hasta en tanto se hayan agotado </w:t>
      </w:r>
      <w:r w:rsidR="003B0DD6">
        <w:rPr>
          <w:rFonts w:ascii="Palatino Linotype" w:hAnsi="Palatino Linotype" w:cs="Arial"/>
          <w:lang w:val="es-MX"/>
        </w:rPr>
        <w:t xml:space="preserve">todas las etapas del procedimiento que marca la Ley para determinar la conclusión de los mismos. </w:t>
      </w:r>
      <w:bookmarkEnd w:id="0"/>
    </w:p>
    <w:p w14:paraId="4815C448" w14:textId="77777777" w:rsidR="00A72324" w:rsidRDefault="00A72324" w:rsidP="00A72324">
      <w:pPr>
        <w:tabs>
          <w:tab w:val="left" w:pos="709"/>
        </w:tabs>
        <w:spacing w:line="360" w:lineRule="auto"/>
        <w:ind w:right="51"/>
        <w:jc w:val="both"/>
        <w:rPr>
          <w:rFonts w:ascii="Palatino Linotype" w:hAnsi="Palatino Linotype" w:cs="Arial"/>
          <w:b/>
        </w:rPr>
      </w:pPr>
    </w:p>
    <w:p w14:paraId="0617E93C" w14:textId="088BE471" w:rsidR="00A72324" w:rsidRPr="00AB454E" w:rsidRDefault="00A72324" w:rsidP="00A72324">
      <w:pPr>
        <w:tabs>
          <w:tab w:val="left" w:pos="709"/>
        </w:tabs>
        <w:spacing w:line="360" w:lineRule="auto"/>
        <w:ind w:right="51"/>
        <w:jc w:val="both"/>
        <w:rPr>
          <w:rFonts w:ascii="Palatino Linotype" w:hAnsi="Palatino Linotype"/>
        </w:rPr>
      </w:pPr>
      <w:r>
        <w:rPr>
          <w:rFonts w:ascii="Palatino Linotype" w:hAnsi="Palatino Linotype" w:cs="Arial"/>
        </w:rPr>
        <w:t>Una vez señalado lo anterior</w:t>
      </w:r>
      <w:r>
        <w:rPr>
          <w:rFonts w:ascii="Palatino Linotype" w:hAnsi="Palatino Linotype" w:cs="Arial"/>
          <w:color w:val="000000"/>
        </w:rPr>
        <w:t>, es de advertirse</w:t>
      </w:r>
      <w:r w:rsidR="005F4D3A">
        <w:rPr>
          <w:rFonts w:ascii="Palatino Linotype" w:hAnsi="Palatino Linotype" w:cs="Arial"/>
          <w:color w:val="000000"/>
        </w:rPr>
        <w:t xml:space="preserve"> que, nuestra</w:t>
      </w:r>
      <w:r w:rsidRPr="009B3996">
        <w:rPr>
          <w:rFonts w:ascii="Palatino Linotype" w:hAnsi="Palatino Linotype" w:cs="Arial"/>
          <w:color w:val="000000"/>
        </w:rPr>
        <w:t xml:space="preserve">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5E5B4590" w14:textId="77777777" w:rsidR="00A72324" w:rsidRPr="006F3207" w:rsidRDefault="00A72324" w:rsidP="00A72324">
      <w:pPr>
        <w:spacing w:after="240"/>
        <w:ind w:left="851" w:right="851"/>
        <w:jc w:val="both"/>
        <w:rPr>
          <w:rFonts w:ascii="Palatino Linotype" w:hAnsi="Palatino Linotype" w:cs="Arial"/>
          <w:bCs/>
          <w:i/>
        </w:rPr>
      </w:pPr>
      <w:r w:rsidRPr="006F3207">
        <w:rPr>
          <w:rFonts w:ascii="Palatino Linotype" w:hAnsi="Palatino Linotype" w:cs="Arial"/>
          <w:bCs/>
          <w:i/>
        </w:rPr>
        <w:t>“</w:t>
      </w:r>
      <w:r w:rsidRPr="006F3207">
        <w:rPr>
          <w:rFonts w:ascii="Palatino Linotype" w:hAnsi="Palatino Linotype" w:cs="Arial"/>
          <w:b/>
          <w:bCs/>
          <w:i/>
        </w:rPr>
        <w:t>Artículo 6</w:t>
      </w:r>
    </w:p>
    <w:p w14:paraId="6E8889F0" w14:textId="77777777" w:rsidR="00A72324" w:rsidRPr="006F3207" w:rsidRDefault="00A72324" w:rsidP="00A72324">
      <w:pPr>
        <w:ind w:left="851" w:right="851"/>
        <w:jc w:val="both"/>
        <w:rPr>
          <w:rFonts w:ascii="Palatino Linotype" w:hAnsi="Palatino Linotype" w:cs="Arial"/>
          <w:bCs/>
          <w:i/>
        </w:rPr>
      </w:pPr>
      <w:r w:rsidRPr="006F3207">
        <w:rPr>
          <w:rFonts w:ascii="Palatino Linotype" w:hAnsi="Palatino Linotype" w:cs="Arial"/>
          <w:bCs/>
          <w:i/>
        </w:rPr>
        <w:t>…</w:t>
      </w:r>
    </w:p>
    <w:p w14:paraId="0720BA38" w14:textId="77777777" w:rsidR="00A72324" w:rsidRPr="006F3207" w:rsidRDefault="00A72324" w:rsidP="00A72324">
      <w:pPr>
        <w:ind w:left="851" w:right="851"/>
        <w:jc w:val="both"/>
        <w:rPr>
          <w:rFonts w:ascii="Palatino Linotype" w:hAnsi="Palatino Linotype" w:cs="Arial"/>
          <w:bCs/>
          <w:i/>
        </w:rPr>
      </w:pPr>
      <w:r w:rsidRPr="006F3207">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0D94BDE7" w14:textId="77777777" w:rsidR="00A72324" w:rsidRPr="006F3207" w:rsidRDefault="00A72324" w:rsidP="00A72324">
      <w:pPr>
        <w:ind w:left="851" w:right="851"/>
        <w:jc w:val="both"/>
        <w:rPr>
          <w:rFonts w:ascii="Palatino Linotype" w:hAnsi="Palatino Linotype" w:cs="Arial"/>
          <w:bCs/>
          <w:i/>
        </w:rPr>
      </w:pPr>
    </w:p>
    <w:p w14:paraId="1E460C4E" w14:textId="77777777" w:rsidR="00A72324" w:rsidRPr="006F3207" w:rsidRDefault="00A72324" w:rsidP="00A72324">
      <w:pPr>
        <w:tabs>
          <w:tab w:val="left" w:pos="709"/>
        </w:tabs>
        <w:ind w:left="851" w:right="851"/>
        <w:jc w:val="both"/>
        <w:rPr>
          <w:rFonts w:ascii="Palatino Linotype" w:hAnsi="Palatino Linotype" w:cs="Arial"/>
          <w:bCs/>
          <w:i/>
        </w:rPr>
      </w:pPr>
      <w:r w:rsidRPr="006F3207">
        <w:rPr>
          <w:rFonts w:ascii="Palatino Linotype" w:hAnsi="Palatino Linotype" w:cs="Arial"/>
          <w:bCs/>
          <w:i/>
        </w:rPr>
        <w:t xml:space="preserve">I. </w:t>
      </w:r>
      <w:r w:rsidRPr="006F3207">
        <w:rPr>
          <w:rFonts w:ascii="Palatino Linotype" w:hAnsi="Palatino Linotype" w:cs="Arial"/>
          <w:bCs/>
          <w:i/>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6F3207">
        <w:rPr>
          <w:rFonts w:ascii="Palatino Linotype" w:hAnsi="Palatino Linotype" w:cs="Arial"/>
          <w:bCs/>
          <w:i/>
        </w:rPr>
        <w:lastRenderedPageBreak/>
        <w:t>supuestos específicos bajo los cuales procederá la declaración de inexistencia de la información.</w:t>
      </w:r>
    </w:p>
    <w:p w14:paraId="0052C775" w14:textId="77777777" w:rsidR="00A72324" w:rsidRPr="009B3996" w:rsidRDefault="00A72324" w:rsidP="00A72324">
      <w:pPr>
        <w:tabs>
          <w:tab w:val="left" w:pos="709"/>
        </w:tabs>
        <w:spacing w:line="480" w:lineRule="auto"/>
        <w:jc w:val="both"/>
        <w:rPr>
          <w:rFonts w:ascii="Palatino Linotype" w:hAnsi="Palatino Linotype" w:cs="Arial"/>
        </w:rPr>
      </w:pPr>
    </w:p>
    <w:p w14:paraId="02BA930C" w14:textId="77777777" w:rsidR="00A72324" w:rsidRDefault="00A72324" w:rsidP="00A72324">
      <w:pPr>
        <w:tabs>
          <w:tab w:val="left" w:pos="709"/>
        </w:tabs>
        <w:spacing w:line="360" w:lineRule="auto"/>
        <w:jc w:val="both"/>
        <w:rPr>
          <w:rFonts w:ascii="Palatino Linotype" w:hAnsi="Palatino Linotype" w:cs="Arial"/>
        </w:rPr>
      </w:pPr>
      <w:r w:rsidRPr="009B3996">
        <w:rPr>
          <w:rFonts w:ascii="Palatino Linotype" w:hAnsi="Palatino Linotype" w:cs="Arial"/>
        </w:rPr>
        <w:t xml:space="preserve">Ahora bien, en atención a lo dispuesto por los artículos 3, fracción XI y 12 </w:t>
      </w:r>
      <w:r w:rsidRPr="009B3996">
        <w:rPr>
          <w:rFonts w:ascii="Palatino Linotype" w:hAnsi="Palatino Linotype" w:cs="Arial"/>
          <w:bCs/>
        </w:rPr>
        <w:t>de la Ley de Transparencia y Acceso a la Información Pública del Estado de México y Municipios</w:t>
      </w:r>
      <w:r w:rsidRPr="009B3996">
        <w:rPr>
          <w:rFonts w:ascii="Palatino Linotype" w:hAnsi="Palatino Linotype" w:cs="Arial"/>
        </w:rPr>
        <w:t>, los cuales son del tenor literal siguiente:</w:t>
      </w:r>
    </w:p>
    <w:p w14:paraId="4AA7E809" w14:textId="77777777" w:rsidR="00A72324" w:rsidRPr="009B3996" w:rsidRDefault="00A72324" w:rsidP="00A72324">
      <w:pPr>
        <w:tabs>
          <w:tab w:val="left" w:pos="709"/>
        </w:tabs>
        <w:spacing w:line="360" w:lineRule="auto"/>
        <w:jc w:val="both"/>
        <w:rPr>
          <w:rFonts w:ascii="Palatino Linotype" w:hAnsi="Palatino Linotype" w:cs="Arial"/>
        </w:rPr>
      </w:pPr>
    </w:p>
    <w:p w14:paraId="267D7DB9" w14:textId="77777777" w:rsidR="00A72324" w:rsidRPr="006F3207" w:rsidRDefault="00A72324" w:rsidP="00A72324">
      <w:pPr>
        <w:ind w:left="851" w:right="851"/>
        <w:jc w:val="both"/>
        <w:rPr>
          <w:rFonts w:ascii="Palatino Linotype" w:hAnsi="Palatino Linotype" w:cs="Arial"/>
          <w:i/>
        </w:rPr>
      </w:pPr>
      <w:r w:rsidRPr="006F3207">
        <w:rPr>
          <w:rFonts w:ascii="Palatino Linotype" w:hAnsi="Palatino Linotype" w:cs="Arial"/>
          <w:b/>
          <w:bCs/>
          <w:i/>
        </w:rPr>
        <w:t xml:space="preserve">“Artículo 3.- </w:t>
      </w:r>
      <w:r w:rsidRPr="006F3207">
        <w:rPr>
          <w:rFonts w:ascii="Palatino Linotype" w:hAnsi="Palatino Linotype" w:cs="Arial"/>
          <w:i/>
        </w:rPr>
        <w:t>Para los efectos de la presente Ley se entenderá por:</w:t>
      </w:r>
    </w:p>
    <w:p w14:paraId="374CDB4E" w14:textId="77777777" w:rsidR="00A72324" w:rsidRPr="006F3207" w:rsidRDefault="00A72324" w:rsidP="00A72324">
      <w:pPr>
        <w:ind w:left="851" w:right="851"/>
        <w:jc w:val="both"/>
        <w:rPr>
          <w:rFonts w:ascii="Palatino Linotype" w:hAnsi="Palatino Linotype" w:cs="Arial"/>
          <w:i/>
        </w:rPr>
      </w:pPr>
      <w:r w:rsidRPr="006F3207">
        <w:rPr>
          <w:rFonts w:ascii="Palatino Linotype" w:hAnsi="Palatino Linotype" w:cs="Arial"/>
          <w:i/>
        </w:rPr>
        <w:t>…</w:t>
      </w:r>
    </w:p>
    <w:p w14:paraId="1A86028D" w14:textId="77777777" w:rsidR="00A72324" w:rsidRPr="006F3207" w:rsidRDefault="00A72324" w:rsidP="00A72324">
      <w:pPr>
        <w:ind w:left="851" w:right="851"/>
        <w:jc w:val="both"/>
        <w:rPr>
          <w:rFonts w:ascii="Palatino Linotype" w:hAnsi="Palatino Linotype" w:cs="Arial"/>
          <w:i/>
        </w:rPr>
      </w:pPr>
      <w:r w:rsidRPr="006F3207">
        <w:rPr>
          <w:rFonts w:ascii="Palatino Linotype" w:hAnsi="Palatino Linotype" w:cs="Arial"/>
          <w:b/>
          <w:i/>
        </w:rPr>
        <w:t>XI.</w:t>
      </w:r>
      <w:r w:rsidRPr="006F3207">
        <w:rPr>
          <w:rFonts w:ascii="Palatino Linotype" w:hAnsi="Palatino Linotype" w:cs="Arial"/>
          <w:i/>
        </w:rPr>
        <w:t xml:space="preserve"> </w:t>
      </w:r>
      <w:r w:rsidRPr="006F3207">
        <w:rPr>
          <w:rFonts w:ascii="Palatino Linotype" w:hAnsi="Palatino Linotype" w:cs="Arial"/>
          <w:b/>
          <w:i/>
        </w:rPr>
        <w:t>Documento:</w:t>
      </w:r>
      <w:r w:rsidRPr="006F320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6F320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6F3207">
        <w:rPr>
          <w:rFonts w:ascii="Palatino Linotype" w:hAnsi="Palatino Linotype" w:cs="Arial"/>
          <w:i/>
        </w:rPr>
        <w:t xml:space="preserve"> Los documentos podrán estar en cualquier medio, sea escrito, impreso, sonoro, visual, electrónico, informático u holográfico;</w:t>
      </w:r>
    </w:p>
    <w:p w14:paraId="221C8C14" w14:textId="77777777" w:rsidR="00A72324" w:rsidRPr="006F3207" w:rsidRDefault="00A72324" w:rsidP="00A72324">
      <w:pPr>
        <w:ind w:left="851" w:right="851"/>
        <w:jc w:val="both"/>
        <w:rPr>
          <w:rFonts w:ascii="Palatino Linotype" w:hAnsi="Palatino Linotype" w:cs="Arial"/>
          <w:i/>
        </w:rPr>
      </w:pPr>
    </w:p>
    <w:p w14:paraId="3C369F3A" w14:textId="77777777" w:rsidR="00A72324" w:rsidRPr="006F3207" w:rsidRDefault="00A72324" w:rsidP="00A72324">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rPr>
        <w:t>Artículo 4.</w:t>
      </w:r>
      <w:r w:rsidRPr="006F320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687443F" w14:textId="77777777" w:rsidR="00A72324" w:rsidRPr="006F3207" w:rsidRDefault="00A72324" w:rsidP="00A72324">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6F3207">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E51E5FF" w14:textId="77777777" w:rsidR="00A72324" w:rsidRPr="006F3207" w:rsidRDefault="00A72324" w:rsidP="00A72324">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Cs/>
          <w:i/>
        </w:rPr>
        <w:lastRenderedPageBreak/>
        <w:t>Los sujetos obligados deben poner en práctica, políticas y programas de acceso a la información que se apeguen a criterios de publicidad, veracidad, oportunidad, precisión y suficiencia en beneficio de los solicitantes.</w:t>
      </w:r>
    </w:p>
    <w:p w14:paraId="06F161EC" w14:textId="77777777" w:rsidR="00A72324" w:rsidRPr="006F3207" w:rsidRDefault="00A72324" w:rsidP="00A72324">
      <w:pPr>
        <w:ind w:left="851" w:right="851"/>
        <w:jc w:val="both"/>
        <w:rPr>
          <w:rFonts w:ascii="Palatino Linotype" w:hAnsi="Palatino Linotype" w:cs="Arial"/>
          <w:i/>
        </w:rPr>
      </w:pPr>
    </w:p>
    <w:p w14:paraId="75465EFE" w14:textId="77777777" w:rsidR="00A72324" w:rsidRPr="006F3207" w:rsidRDefault="00A72324" w:rsidP="00A72324">
      <w:pPr>
        <w:ind w:left="851" w:right="851"/>
        <w:jc w:val="both"/>
        <w:rPr>
          <w:rFonts w:ascii="Palatino Linotype" w:hAnsi="Palatino Linotype" w:cs="Arial"/>
          <w:i/>
        </w:rPr>
      </w:pPr>
      <w:r w:rsidRPr="006F3207">
        <w:rPr>
          <w:rFonts w:ascii="Palatino Linotype" w:hAnsi="Palatino Linotype" w:cs="Arial"/>
          <w:b/>
          <w:i/>
        </w:rPr>
        <w:t>Artículo 12.</w:t>
      </w:r>
      <w:r w:rsidRPr="006F320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27B72252" w14:textId="77777777" w:rsidR="00A72324" w:rsidRPr="006F3207" w:rsidRDefault="00A72324" w:rsidP="00A72324">
      <w:pPr>
        <w:ind w:left="851" w:right="851"/>
        <w:jc w:val="both"/>
        <w:rPr>
          <w:rFonts w:ascii="Palatino Linotype" w:hAnsi="Palatino Linotype" w:cs="Arial"/>
          <w:i/>
        </w:rPr>
      </w:pPr>
    </w:p>
    <w:p w14:paraId="37AC7AEE" w14:textId="77777777" w:rsidR="00A72324" w:rsidRPr="006F3207" w:rsidRDefault="00A72324" w:rsidP="00A72324">
      <w:pPr>
        <w:ind w:left="851" w:right="851"/>
        <w:jc w:val="both"/>
        <w:rPr>
          <w:rFonts w:ascii="Palatino Linotype" w:hAnsi="Palatino Linotype" w:cs="Arial"/>
          <w:i/>
          <w:u w:val="single"/>
        </w:rPr>
      </w:pPr>
      <w:r w:rsidRPr="006F3207">
        <w:rPr>
          <w:rFonts w:ascii="Palatino Linotype" w:hAnsi="Palatino Linotype" w:cs="Arial"/>
          <w:b/>
          <w:i/>
          <w:u w:val="single"/>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6F3207">
        <w:rPr>
          <w:rFonts w:ascii="Palatino Linotype" w:hAnsi="Palatino Linotype" w:cs="Arial"/>
          <w:b/>
          <w:i/>
          <w:u w:val="single"/>
        </w:rPr>
        <w:t>la misma</w:t>
      </w:r>
      <w:proofErr w:type="gramEnd"/>
      <w:r w:rsidRPr="006F3207">
        <w:rPr>
          <w:rFonts w:ascii="Palatino Linotype" w:hAnsi="Palatino Linotype" w:cs="Arial"/>
          <w:b/>
          <w:i/>
          <w:u w:val="single"/>
        </w:rPr>
        <w:t>, ni el presentarla conforme al interés del solicitante; no estarán obligados a generarla, resumirla, efectuar cálculos o practicar investigaciones</w:t>
      </w:r>
      <w:r w:rsidRPr="006F3207">
        <w:rPr>
          <w:rFonts w:ascii="Palatino Linotype" w:hAnsi="Palatino Linotype" w:cs="Arial"/>
          <w:i/>
        </w:rPr>
        <w:t>.”</w:t>
      </w:r>
    </w:p>
    <w:p w14:paraId="6EF4DFD0" w14:textId="77777777" w:rsidR="00A72324" w:rsidRPr="006F3207" w:rsidRDefault="00A72324" w:rsidP="00A72324">
      <w:pPr>
        <w:ind w:left="851" w:right="851"/>
        <w:jc w:val="right"/>
        <w:rPr>
          <w:rFonts w:ascii="Palatino Linotype" w:hAnsi="Palatino Linotype" w:cs="Arial"/>
        </w:rPr>
      </w:pPr>
    </w:p>
    <w:p w14:paraId="433B2938" w14:textId="77777777" w:rsidR="00A72324" w:rsidRDefault="00A72324" w:rsidP="00A72324">
      <w:pPr>
        <w:ind w:left="851" w:right="851"/>
        <w:jc w:val="right"/>
        <w:rPr>
          <w:rFonts w:ascii="Palatino Linotype" w:hAnsi="Palatino Linotype" w:cs="Arial"/>
        </w:rPr>
      </w:pPr>
      <w:r w:rsidRPr="006F3207">
        <w:rPr>
          <w:rFonts w:ascii="Palatino Linotype" w:hAnsi="Palatino Linotype" w:cs="Arial"/>
        </w:rPr>
        <w:t>[Énfasis añadido]</w:t>
      </w:r>
    </w:p>
    <w:p w14:paraId="4FA93085" w14:textId="77777777" w:rsidR="00A72324" w:rsidRDefault="00A72324" w:rsidP="00A72324">
      <w:pPr>
        <w:ind w:left="851" w:right="851"/>
        <w:jc w:val="right"/>
        <w:rPr>
          <w:rFonts w:ascii="Palatino Linotype" w:hAnsi="Palatino Linotype" w:cs="Arial"/>
        </w:rPr>
      </w:pPr>
    </w:p>
    <w:p w14:paraId="28B73CBA" w14:textId="77777777" w:rsidR="00A72324" w:rsidRPr="006F3207" w:rsidRDefault="00A72324" w:rsidP="00A72324">
      <w:pPr>
        <w:ind w:left="851" w:right="851"/>
        <w:jc w:val="right"/>
        <w:rPr>
          <w:rFonts w:ascii="Palatino Linotype" w:hAnsi="Palatino Linotype" w:cs="Arial"/>
        </w:rPr>
      </w:pPr>
    </w:p>
    <w:p w14:paraId="18A18051" w14:textId="77777777" w:rsidR="00A72324" w:rsidRDefault="00A72324" w:rsidP="00A72324">
      <w:pPr>
        <w:spacing w:line="360" w:lineRule="auto"/>
        <w:jc w:val="both"/>
        <w:rPr>
          <w:rFonts w:ascii="Palatino Linotype" w:hAnsi="Palatino Linotype" w:cs="Arial"/>
        </w:rPr>
      </w:pPr>
      <w:r w:rsidRPr="005355FA">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6C4679D" w14:textId="77777777" w:rsidR="00A72324" w:rsidRDefault="00A72324" w:rsidP="00A72324">
      <w:pPr>
        <w:tabs>
          <w:tab w:val="left" w:pos="709"/>
        </w:tabs>
        <w:spacing w:line="360" w:lineRule="auto"/>
        <w:jc w:val="both"/>
        <w:rPr>
          <w:rFonts w:ascii="Palatino Linotype" w:hAnsi="Palatino Linotype" w:cs="Arial"/>
        </w:rPr>
      </w:pPr>
    </w:p>
    <w:p w14:paraId="37C7B0C0" w14:textId="77777777" w:rsidR="00A72324" w:rsidRDefault="00A72324" w:rsidP="00A72324">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En ese contexto, a efecto de realizar un análisis respecto de si la información otorgada colma lo requerido por la entonces solicitante, deben precisarse </w:t>
      </w:r>
      <w:r w:rsidRPr="00742E14">
        <w:rPr>
          <w:rFonts w:ascii="Palatino Linotype" w:hAnsi="Palatino Linotype" w:cs="Arial"/>
        </w:rPr>
        <w:t>las siguientes consid</w:t>
      </w:r>
      <w:r>
        <w:rPr>
          <w:rFonts w:ascii="Palatino Linotype" w:hAnsi="Palatino Linotype" w:cs="Arial"/>
        </w:rPr>
        <w:t>eraciones de hecho y de derecho.</w:t>
      </w:r>
    </w:p>
    <w:p w14:paraId="02D490DE" w14:textId="77777777" w:rsidR="00A72324" w:rsidRDefault="00A72324" w:rsidP="00A72324">
      <w:pPr>
        <w:autoSpaceDE w:val="0"/>
        <w:autoSpaceDN w:val="0"/>
        <w:adjustRightInd w:val="0"/>
        <w:spacing w:line="360" w:lineRule="auto"/>
        <w:jc w:val="both"/>
        <w:rPr>
          <w:rFonts w:ascii="Palatino Linotype" w:hAnsi="Palatino Linotype" w:cs="Arial"/>
        </w:rPr>
      </w:pPr>
    </w:p>
    <w:p w14:paraId="16924701" w14:textId="3E522FE6" w:rsidR="000E2E36" w:rsidRPr="000E2E36" w:rsidRDefault="00A72324" w:rsidP="000E2E36">
      <w:pPr>
        <w:autoSpaceDE w:val="0"/>
        <w:autoSpaceDN w:val="0"/>
        <w:adjustRightInd w:val="0"/>
        <w:spacing w:after="240" w:line="360" w:lineRule="auto"/>
        <w:jc w:val="both"/>
        <w:rPr>
          <w:rFonts w:ascii="Palatino Linotype" w:hAnsi="Palatino Linotype" w:cs="Arial"/>
          <w:b/>
          <w:bCs/>
        </w:rPr>
      </w:pPr>
      <w:r w:rsidRPr="005F4D3A">
        <w:rPr>
          <w:rFonts w:ascii="Palatino Linotype" w:hAnsi="Palatino Linotype" w:cs="Arial"/>
        </w:rPr>
        <w:t xml:space="preserve">En primer término, por lo que respecta a la respuesta del </w:t>
      </w:r>
      <w:r w:rsidRPr="005F4D3A">
        <w:rPr>
          <w:rFonts w:ascii="Palatino Linotype" w:hAnsi="Palatino Linotype" w:cs="Arial"/>
          <w:b/>
        </w:rPr>
        <w:t xml:space="preserve">sujeto obligado, </w:t>
      </w:r>
      <w:r w:rsidRPr="005F4D3A">
        <w:rPr>
          <w:rFonts w:ascii="Palatino Linotype" w:hAnsi="Palatino Linotype" w:cs="Arial"/>
        </w:rPr>
        <w:t>referente al punto</w:t>
      </w:r>
      <w:r w:rsidRPr="005F4D3A">
        <w:rPr>
          <w:rFonts w:ascii="Palatino Linotype" w:hAnsi="Palatino Linotype" w:cs="Arial"/>
          <w:b/>
        </w:rPr>
        <w:t xml:space="preserve"> </w:t>
      </w:r>
      <w:r w:rsidR="005F4D3A" w:rsidRPr="005F4D3A">
        <w:rPr>
          <w:rFonts w:ascii="Palatino Linotype" w:hAnsi="Palatino Linotype" w:cs="Arial"/>
          <w:b/>
          <w:sz w:val="28"/>
        </w:rPr>
        <w:t>2</w:t>
      </w:r>
      <w:r w:rsidRPr="005F4D3A">
        <w:rPr>
          <w:rFonts w:ascii="Palatino Linotype" w:hAnsi="Palatino Linotype" w:cs="Arial"/>
          <w:b/>
        </w:rPr>
        <w:t xml:space="preserve"> </w:t>
      </w:r>
      <w:r w:rsidRPr="005F4D3A">
        <w:rPr>
          <w:rFonts w:ascii="Palatino Linotype" w:hAnsi="Palatino Linotype" w:cs="Arial"/>
        </w:rPr>
        <w:t>de la solicitud de información, correspondiente a</w:t>
      </w:r>
      <w:r w:rsidR="005F4D3A" w:rsidRPr="005F4D3A">
        <w:rPr>
          <w:rFonts w:ascii="Palatino Linotype" w:hAnsi="Palatino Linotype" w:cs="Arial"/>
        </w:rPr>
        <w:t xml:space="preserve">l listado de personal que </w:t>
      </w:r>
      <w:r w:rsidR="005F4D3A" w:rsidRPr="005F4D3A">
        <w:rPr>
          <w:rFonts w:ascii="Palatino Linotype" w:hAnsi="Palatino Linotype" w:cs="Arial"/>
        </w:rPr>
        <w:lastRenderedPageBreak/>
        <w:t>contenga cargos y salarios de los servidores públicos adscritos a la Contraloría Municipal</w:t>
      </w:r>
      <w:r w:rsidRPr="005F4D3A">
        <w:rPr>
          <w:rFonts w:ascii="Palatino Linotype" w:hAnsi="Palatino Linotype" w:cs="Arial"/>
        </w:rPr>
        <w:t xml:space="preserve">, el Sujeto Obligado </w:t>
      </w:r>
      <w:r w:rsidR="005F4D3A" w:rsidRPr="005F4D3A">
        <w:rPr>
          <w:rFonts w:ascii="Palatino Linotype" w:hAnsi="Palatino Linotype" w:cs="Arial"/>
        </w:rPr>
        <w:t>remitió</w:t>
      </w:r>
      <w:r w:rsidRPr="005F4D3A">
        <w:rPr>
          <w:rFonts w:ascii="Palatino Linotype" w:hAnsi="Palatino Linotype" w:cs="Arial"/>
        </w:rPr>
        <w:t xml:space="preserve">, a través de </w:t>
      </w:r>
      <w:r w:rsidR="005F4D3A" w:rsidRPr="005F4D3A">
        <w:rPr>
          <w:rFonts w:ascii="Palatino Linotype" w:hAnsi="Palatino Linotype" w:cs="Arial"/>
        </w:rPr>
        <w:t>la Dirección de Recursos Humanos</w:t>
      </w:r>
      <w:r w:rsidRPr="005F4D3A">
        <w:rPr>
          <w:rFonts w:ascii="Palatino Linotype" w:hAnsi="Palatino Linotype" w:cs="Arial"/>
        </w:rPr>
        <w:t xml:space="preserve">, </w:t>
      </w:r>
      <w:r w:rsidR="005F4D3A">
        <w:rPr>
          <w:rFonts w:ascii="Palatino Linotype" w:hAnsi="Palatino Linotype" w:cs="Arial"/>
        </w:rPr>
        <w:t xml:space="preserve">el listado requerido por el particular, </w:t>
      </w:r>
      <w:r w:rsidR="000E2E36">
        <w:rPr>
          <w:rFonts w:ascii="Palatino Linotype" w:hAnsi="Palatino Linotype" w:cs="Arial"/>
        </w:rPr>
        <w:t xml:space="preserve">únicamente </w:t>
      </w:r>
      <w:r w:rsidR="005F4D3A">
        <w:rPr>
          <w:rFonts w:ascii="Palatino Linotype" w:hAnsi="Palatino Linotype" w:cs="Arial"/>
        </w:rPr>
        <w:t>con la información concerniente al</w:t>
      </w:r>
      <w:r w:rsidR="005F4D3A" w:rsidRPr="005F4D3A">
        <w:rPr>
          <w:rFonts w:ascii="Palatino Linotype" w:hAnsi="Palatino Linotype" w:cs="Arial"/>
        </w:rPr>
        <w:t xml:space="preserve"> cargo y salario de los servidores públicos que trabajan actualmente en la Contraloría Municipal, </w:t>
      </w:r>
      <w:r w:rsidR="000E2E36">
        <w:rPr>
          <w:rFonts w:ascii="Palatino Linotype" w:hAnsi="Palatino Linotype" w:cs="Arial"/>
        </w:rPr>
        <w:t xml:space="preserve">sin proporcionar el listado de personal solicitado, es decir, el Sujeto Obligado omitió incluir el nombre de dichos servidores públicos, </w:t>
      </w:r>
      <w:r w:rsidR="005F4D3A" w:rsidRPr="005F4D3A">
        <w:rPr>
          <w:rFonts w:ascii="Palatino Linotype" w:hAnsi="Palatino Linotype" w:cs="Arial"/>
        </w:rPr>
        <w:t xml:space="preserve">como se puede advertir a continuación: </w:t>
      </w:r>
    </w:p>
    <w:p w14:paraId="3B92CB00" w14:textId="77777777" w:rsidR="005F4D3A" w:rsidRPr="00F00EBD" w:rsidRDefault="005F4D3A" w:rsidP="005F4D3A">
      <w:pPr>
        <w:autoSpaceDE w:val="0"/>
        <w:autoSpaceDN w:val="0"/>
        <w:adjustRightInd w:val="0"/>
        <w:spacing w:after="240" w:line="360" w:lineRule="auto"/>
        <w:jc w:val="center"/>
        <w:rPr>
          <w:rFonts w:ascii="Palatino Linotype" w:hAnsi="Palatino Linotype" w:cs="Arial"/>
          <w:b/>
          <w:bCs/>
        </w:rPr>
      </w:pPr>
      <w:r w:rsidRPr="00F00EBD">
        <w:rPr>
          <w:rFonts w:ascii="Palatino Linotype" w:hAnsi="Palatino Linotype" w:cs="Arial"/>
          <w:b/>
          <w:bCs/>
          <w:noProof/>
          <w:lang w:val="es-MX" w:eastAsia="es-MX"/>
        </w:rPr>
        <w:drawing>
          <wp:inline distT="0" distB="0" distL="0" distR="0" wp14:anchorId="72875DC4" wp14:editId="55E4085F">
            <wp:extent cx="3264195" cy="51140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787"/>
                    <a:stretch/>
                  </pic:blipFill>
                  <pic:spPr bwMode="auto">
                    <a:xfrm>
                      <a:off x="0" y="0"/>
                      <a:ext cx="3288004" cy="5151330"/>
                    </a:xfrm>
                    <a:prstGeom prst="rect">
                      <a:avLst/>
                    </a:prstGeom>
                    <a:ln>
                      <a:noFill/>
                    </a:ln>
                    <a:extLst>
                      <a:ext uri="{53640926-AAD7-44D8-BBD7-CCE9431645EC}">
                        <a14:shadowObscured xmlns:a14="http://schemas.microsoft.com/office/drawing/2010/main"/>
                      </a:ext>
                    </a:extLst>
                  </pic:spPr>
                </pic:pic>
              </a:graphicData>
            </a:graphic>
          </wp:inline>
        </w:drawing>
      </w:r>
    </w:p>
    <w:p w14:paraId="6411CD93" w14:textId="09829B2A" w:rsidR="00A72324" w:rsidRDefault="00A72324" w:rsidP="00A72324">
      <w:pPr>
        <w:autoSpaceDE w:val="0"/>
        <w:autoSpaceDN w:val="0"/>
        <w:adjustRightInd w:val="0"/>
        <w:spacing w:line="360" w:lineRule="auto"/>
        <w:jc w:val="both"/>
        <w:rPr>
          <w:rFonts w:ascii="Palatino Linotype" w:hAnsi="Palatino Linotype" w:cs="Arial"/>
        </w:rPr>
      </w:pPr>
    </w:p>
    <w:p w14:paraId="629DBA12" w14:textId="48D5BE87" w:rsidR="00795228" w:rsidRPr="000E2E36" w:rsidRDefault="00846574" w:rsidP="000E2E36">
      <w:pPr>
        <w:spacing w:line="360" w:lineRule="auto"/>
        <w:jc w:val="both"/>
        <w:rPr>
          <w:rFonts w:ascii="Palatino Linotype" w:hAnsi="Palatino Linotype" w:cs="Arial"/>
        </w:rPr>
      </w:pPr>
      <w:r>
        <w:rPr>
          <w:rFonts w:ascii="Palatino Linotype" w:hAnsi="Palatino Linotype" w:cs="Arial"/>
        </w:rPr>
        <w:t>De la información referida con anterioridad, podemos advertir que</w:t>
      </w:r>
      <w:r w:rsidR="000E2E36">
        <w:rPr>
          <w:rFonts w:ascii="Palatino Linotype" w:hAnsi="Palatino Linotype" w:cs="Arial"/>
        </w:rPr>
        <w:t>, si bien,</w:t>
      </w:r>
      <w:r>
        <w:rPr>
          <w:rFonts w:ascii="Palatino Linotype" w:hAnsi="Palatino Linotype" w:cs="Arial"/>
        </w:rPr>
        <w:t xml:space="preserve"> </w:t>
      </w:r>
      <w:r w:rsidR="00795228" w:rsidRPr="0005794D">
        <w:rPr>
          <w:rFonts w:ascii="Palatino Linotype" w:hAnsi="Palatino Linotype" w:cs="Arial"/>
        </w:rPr>
        <w:t>reún</w:t>
      </w:r>
      <w:r w:rsidR="00795228">
        <w:rPr>
          <w:rFonts w:ascii="Palatino Linotype" w:hAnsi="Palatino Linotype" w:cs="Arial"/>
        </w:rPr>
        <w:t>e</w:t>
      </w:r>
      <w:r w:rsidR="00795228" w:rsidRPr="0005794D">
        <w:rPr>
          <w:rFonts w:ascii="Palatino Linotype" w:hAnsi="Palatino Linotype" w:cs="Arial"/>
        </w:rPr>
        <w:t xml:space="preserve"> las características de información requerida</w:t>
      </w:r>
      <w:r w:rsidR="00795228" w:rsidRPr="00050422">
        <w:rPr>
          <w:rFonts w:ascii="Palatino Linotype" w:hAnsi="Palatino Linotype" w:cs="Arial"/>
        </w:rPr>
        <w:t xml:space="preserve"> </w:t>
      </w:r>
      <w:r w:rsidR="000E2E36">
        <w:rPr>
          <w:rFonts w:ascii="Palatino Linotype" w:hAnsi="Palatino Linotype" w:cs="Arial"/>
        </w:rPr>
        <w:t>respecto al cargo y salario de los servidores públicos adscritos a la Contraloría Municipal, dicho documento no permite asociar el nombre de los servidores públicos, con el cargo que desempeñan y el salario que perciben, ante ello, no se tiene por atendido el derecho de acceso a la información ejercido por el particular.</w:t>
      </w:r>
    </w:p>
    <w:p w14:paraId="2FFA2669" w14:textId="77777777" w:rsidR="00795228" w:rsidRDefault="00795228" w:rsidP="00795228">
      <w:pPr>
        <w:autoSpaceDE w:val="0"/>
        <w:autoSpaceDN w:val="0"/>
        <w:adjustRightInd w:val="0"/>
        <w:spacing w:line="360" w:lineRule="auto"/>
        <w:jc w:val="both"/>
        <w:rPr>
          <w:rFonts w:ascii="Palatino Linotype" w:hAnsi="Palatino Linotype"/>
        </w:rPr>
      </w:pPr>
    </w:p>
    <w:p w14:paraId="0C68FEA8" w14:textId="77777777" w:rsidR="00BF56DD" w:rsidRDefault="000E2E36" w:rsidP="00BA3B3E">
      <w:pPr>
        <w:spacing w:line="360" w:lineRule="auto"/>
        <w:ind w:right="142"/>
        <w:jc w:val="both"/>
        <w:rPr>
          <w:rFonts w:ascii="Palatino Linotype" w:hAnsi="Palatino Linotype" w:cs="Arial"/>
          <w:color w:val="000000" w:themeColor="text1"/>
          <w:lang w:val="es-MX"/>
        </w:rPr>
      </w:pPr>
      <w:r>
        <w:rPr>
          <w:rFonts w:ascii="Palatino Linotype" w:hAnsi="Palatino Linotype" w:cs="Arial"/>
          <w:color w:val="000000" w:themeColor="text1"/>
          <w:lang w:val="es-MX"/>
        </w:rPr>
        <w:t>Consecuentemente</w:t>
      </w:r>
      <w:r w:rsidR="00795228">
        <w:rPr>
          <w:rFonts w:ascii="Palatino Linotype" w:hAnsi="Palatino Linotype" w:cs="Arial"/>
          <w:color w:val="000000" w:themeColor="text1"/>
          <w:lang w:val="es-MX"/>
        </w:rPr>
        <w:t xml:space="preserve">, </w:t>
      </w:r>
      <w:r w:rsidR="00795228" w:rsidRPr="00993A06">
        <w:rPr>
          <w:rFonts w:ascii="Palatino Linotype" w:hAnsi="Palatino Linotype" w:cs="Arial"/>
          <w:color w:val="000000" w:themeColor="text1"/>
          <w:lang w:val="es-MX"/>
        </w:rPr>
        <w:t xml:space="preserve">le asiste la razón al </w:t>
      </w:r>
      <w:r>
        <w:rPr>
          <w:rFonts w:ascii="Palatino Linotype" w:hAnsi="Palatino Linotype" w:cs="Arial"/>
          <w:b/>
          <w:color w:val="000000" w:themeColor="text1"/>
          <w:lang w:val="es-MX"/>
        </w:rPr>
        <w:t>Recurrente</w:t>
      </w:r>
      <w:r>
        <w:rPr>
          <w:rFonts w:ascii="Palatino Linotype" w:hAnsi="Palatino Linotype" w:cs="Arial"/>
          <w:color w:val="000000" w:themeColor="text1"/>
          <w:lang w:val="es-MX"/>
        </w:rPr>
        <w:t xml:space="preserve"> al señalar que le fue entregada información incompleta</w:t>
      </w:r>
      <w:r>
        <w:rPr>
          <w:rFonts w:ascii="Palatino Linotype" w:hAnsi="Palatino Linotype" w:cs="Arial"/>
          <w:b/>
          <w:color w:val="000000" w:themeColor="text1"/>
          <w:lang w:val="es-MX"/>
        </w:rPr>
        <w:t>,</w:t>
      </w:r>
      <w:r w:rsidR="00795228" w:rsidRPr="00993A06">
        <w:rPr>
          <w:rFonts w:ascii="Palatino Linotype" w:hAnsi="Palatino Linotype" w:cs="Arial"/>
          <w:color w:val="000000" w:themeColor="text1"/>
          <w:lang w:val="es-MX"/>
        </w:rPr>
        <w:t xml:space="preserve"> porque al </w:t>
      </w:r>
      <w:r w:rsidR="00795228">
        <w:rPr>
          <w:rFonts w:ascii="Palatino Linotype" w:hAnsi="Palatino Linotype" w:cs="Arial"/>
          <w:color w:val="000000" w:themeColor="text1"/>
          <w:lang w:val="es-MX"/>
        </w:rPr>
        <w:t>remitir</w:t>
      </w:r>
      <w:r>
        <w:rPr>
          <w:rFonts w:ascii="Palatino Linotype" w:hAnsi="Palatino Linotype" w:cs="Arial"/>
          <w:color w:val="000000" w:themeColor="text1"/>
          <w:lang w:val="es-MX"/>
        </w:rPr>
        <w:t xml:space="preserve"> únicamente</w:t>
      </w:r>
      <w:r w:rsidR="00795228" w:rsidRPr="00993A06">
        <w:rPr>
          <w:rFonts w:ascii="Palatino Linotype" w:hAnsi="Palatino Linotype" w:cs="Arial"/>
          <w:color w:val="000000" w:themeColor="text1"/>
          <w:lang w:val="es-MX"/>
        </w:rPr>
        <w:t xml:space="preserve"> </w:t>
      </w:r>
      <w:r w:rsidR="00846574" w:rsidRPr="00846574">
        <w:rPr>
          <w:rFonts w:ascii="Palatino Linotype" w:hAnsi="Palatino Linotype" w:cs="Arial"/>
          <w:color w:val="000000" w:themeColor="text1"/>
          <w:lang w:val="es-MX"/>
        </w:rPr>
        <w:t>la información concerniente al cargo y salario de los servidores públicos que trabajan actualmente en la Contraloría Municipal</w:t>
      </w:r>
      <w:r w:rsidR="00795228">
        <w:rPr>
          <w:rFonts w:ascii="Palatino Linotype" w:hAnsi="Palatino Linotype" w:cs="Arial"/>
          <w:color w:val="000000" w:themeColor="text1"/>
          <w:lang w:val="es-MX"/>
        </w:rPr>
        <w:t>,</w:t>
      </w:r>
      <w:r>
        <w:rPr>
          <w:rFonts w:ascii="Palatino Linotype" w:hAnsi="Palatino Linotype" w:cs="Arial"/>
          <w:color w:val="000000" w:themeColor="text1"/>
          <w:lang w:val="es-MX"/>
        </w:rPr>
        <w:t xml:space="preserve"> la misma no cumple en esencia lo requerido por el particular, en virtud de que no se entrega el listado de personal que permita identificar los servidores públicos </w:t>
      </w:r>
      <w:r w:rsidR="00BA3B3E">
        <w:rPr>
          <w:rFonts w:ascii="Palatino Linotype" w:hAnsi="Palatino Linotype" w:cs="Arial"/>
          <w:color w:val="000000" w:themeColor="text1"/>
          <w:lang w:val="es-MX"/>
        </w:rPr>
        <w:t xml:space="preserve">a los </w:t>
      </w:r>
      <w:r>
        <w:rPr>
          <w:rFonts w:ascii="Palatino Linotype" w:hAnsi="Palatino Linotype" w:cs="Arial"/>
          <w:color w:val="000000" w:themeColor="text1"/>
          <w:lang w:val="es-MX"/>
        </w:rPr>
        <w:t>que pertenecen dichos datos</w:t>
      </w:r>
      <w:r w:rsidR="00BF56DD">
        <w:rPr>
          <w:rFonts w:ascii="Palatino Linotype" w:hAnsi="Palatino Linotype" w:cs="Arial"/>
          <w:color w:val="000000" w:themeColor="text1"/>
          <w:lang w:val="es-MX"/>
        </w:rPr>
        <w:t>.</w:t>
      </w:r>
    </w:p>
    <w:p w14:paraId="5E4E35E9" w14:textId="77777777" w:rsidR="00BF56DD" w:rsidRDefault="00BF56DD" w:rsidP="00BA3B3E">
      <w:pPr>
        <w:spacing w:line="360" w:lineRule="auto"/>
        <w:ind w:right="142"/>
        <w:jc w:val="both"/>
        <w:rPr>
          <w:rFonts w:ascii="Palatino Linotype" w:hAnsi="Palatino Linotype" w:cs="Arial"/>
          <w:color w:val="000000" w:themeColor="text1"/>
          <w:lang w:val="es-MX"/>
        </w:rPr>
      </w:pPr>
    </w:p>
    <w:p w14:paraId="2F8F53BA" w14:textId="1BD480D6" w:rsidR="00BA3B3E" w:rsidRPr="00BA3B3E" w:rsidRDefault="00BF56DD" w:rsidP="00BA3B3E">
      <w:pPr>
        <w:spacing w:line="360" w:lineRule="auto"/>
        <w:ind w:right="142"/>
        <w:jc w:val="both"/>
        <w:rPr>
          <w:rFonts w:ascii="Palatino Linotype" w:hAnsi="Palatino Linotype"/>
          <w:lang w:val="es-ES_tradnl"/>
        </w:rPr>
      </w:pPr>
      <w:r>
        <w:rPr>
          <w:rFonts w:ascii="Palatino Linotype" w:hAnsi="Palatino Linotype" w:cs="Arial"/>
          <w:color w:val="000000" w:themeColor="text1"/>
          <w:lang w:val="es-MX"/>
        </w:rPr>
        <w:t xml:space="preserve">Aunando a lo </w:t>
      </w:r>
      <w:proofErr w:type="gramStart"/>
      <w:r>
        <w:rPr>
          <w:rFonts w:ascii="Palatino Linotype" w:hAnsi="Palatino Linotype" w:cs="Arial"/>
          <w:color w:val="000000" w:themeColor="text1"/>
          <w:lang w:val="es-MX"/>
        </w:rPr>
        <w:t>anterior,  la</w:t>
      </w:r>
      <w:proofErr w:type="gramEnd"/>
      <w:r>
        <w:rPr>
          <w:rFonts w:ascii="Palatino Linotype" w:hAnsi="Palatino Linotype" w:cs="Arial"/>
          <w:color w:val="000000" w:themeColor="text1"/>
          <w:lang w:val="es-MX"/>
        </w:rPr>
        <w:t xml:space="preserve"> información requerida por el particular </w:t>
      </w:r>
      <w:r w:rsidR="00BA3B3E" w:rsidRPr="00BA3B3E">
        <w:rPr>
          <w:rFonts w:ascii="Palatino Linotype" w:eastAsia="Calibri" w:hAnsi="Palatino Linotype"/>
          <w:lang w:val="es-MX" w:eastAsia="es-MX"/>
        </w:rPr>
        <w:t xml:space="preserve">forma parte de las Obligaciones de Transparencia Comunes del </w:t>
      </w:r>
      <w:r w:rsidR="00BA3B3E" w:rsidRPr="00BA3B3E">
        <w:rPr>
          <w:rFonts w:ascii="Palatino Linotype" w:eastAsia="Calibri" w:hAnsi="Palatino Linotype"/>
          <w:b/>
          <w:lang w:val="es-MX" w:eastAsia="es-MX"/>
        </w:rPr>
        <w:t>Sujeto Obligado</w:t>
      </w:r>
      <w:r w:rsidR="00BA3B3E" w:rsidRPr="00BA3B3E">
        <w:rPr>
          <w:rFonts w:ascii="Palatino Linotype" w:eastAsia="Calibri" w:hAnsi="Palatino Linotype"/>
          <w:lang w:val="es-MX" w:eastAsia="es-MX"/>
        </w:rPr>
        <w:t>,</w:t>
      </w:r>
      <w:r w:rsidR="00BA3B3E" w:rsidRPr="00BA3B3E">
        <w:rPr>
          <w:rFonts w:ascii="Palatino Linotype" w:hAnsi="Palatino Linotype"/>
          <w:lang w:val="es-MX" w:eastAsia="es-MX"/>
        </w:rPr>
        <w:t xml:space="preserve"> lo que nos </w:t>
      </w:r>
      <w:r w:rsidR="00BA3B3E" w:rsidRPr="00BA3B3E">
        <w:rPr>
          <w:rFonts w:ascii="Palatino Linotype" w:hAnsi="Palatino Linotype"/>
          <w:lang w:val="es-ES_tradnl"/>
        </w:rPr>
        <w:t xml:space="preserve">permite traer a colación lo dispuesto por </w:t>
      </w:r>
      <w:r>
        <w:rPr>
          <w:rFonts w:ascii="Palatino Linotype" w:hAnsi="Palatino Linotype"/>
          <w:lang w:val="es-ES_tradnl"/>
        </w:rPr>
        <w:t>las fracciones</w:t>
      </w:r>
      <w:r w:rsidR="00BA3B3E" w:rsidRPr="00BA3B3E">
        <w:rPr>
          <w:rFonts w:ascii="Palatino Linotype" w:hAnsi="Palatino Linotype"/>
          <w:lang w:val="es-ES_tradnl"/>
        </w:rPr>
        <w:t xml:space="preserve"> VII</w:t>
      </w:r>
      <w:r>
        <w:rPr>
          <w:rFonts w:ascii="Palatino Linotype" w:hAnsi="Palatino Linotype"/>
          <w:lang w:val="es-ES_tradnl"/>
        </w:rPr>
        <w:t xml:space="preserve"> y VIII</w:t>
      </w:r>
      <w:r w:rsidR="00BA3B3E" w:rsidRPr="00BA3B3E">
        <w:rPr>
          <w:rFonts w:ascii="Palatino Linotype" w:hAnsi="Palatino Linotype"/>
          <w:lang w:val="es-ES_tradnl"/>
        </w:rPr>
        <w:t xml:space="preserve"> del artículo 92 de la Ley de Transparencia y Acceso a la Información Pública del Estado de México y Municipios en el cual se aprecia lo siguiente:</w:t>
      </w:r>
    </w:p>
    <w:p w14:paraId="16612E05" w14:textId="77777777" w:rsidR="00BA3B3E" w:rsidRPr="00BA3B3E" w:rsidRDefault="00BA3B3E" w:rsidP="00BA3B3E">
      <w:pPr>
        <w:autoSpaceDE w:val="0"/>
        <w:autoSpaceDN w:val="0"/>
        <w:adjustRightInd w:val="0"/>
        <w:spacing w:line="360" w:lineRule="auto"/>
        <w:jc w:val="both"/>
        <w:rPr>
          <w:rFonts w:ascii="Palatino Linotype" w:hAnsi="Palatino Linotype" w:cs="Arial"/>
        </w:rPr>
      </w:pPr>
    </w:p>
    <w:p w14:paraId="292F458B" w14:textId="77777777" w:rsidR="00BA3B3E" w:rsidRPr="00BA3B3E" w:rsidRDefault="00BA3B3E" w:rsidP="00BA3B3E">
      <w:pPr>
        <w:ind w:left="851" w:right="851"/>
        <w:jc w:val="both"/>
        <w:rPr>
          <w:rFonts w:ascii="Palatino Linotype" w:eastAsia="Calibri" w:hAnsi="Palatino Linotype" w:cs="Arial"/>
          <w:i/>
          <w:sz w:val="22"/>
          <w:szCs w:val="22"/>
          <w:lang w:val="es-MX" w:eastAsia="en-US"/>
        </w:rPr>
      </w:pPr>
      <w:r w:rsidRPr="00BA3B3E">
        <w:rPr>
          <w:rFonts w:ascii="Palatino Linotype" w:eastAsia="Calibri" w:hAnsi="Palatino Linotype" w:cs="Arial"/>
          <w:i/>
          <w:sz w:val="22"/>
          <w:szCs w:val="22"/>
          <w:lang w:val="es-MX" w:eastAsia="en-US"/>
        </w:rPr>
        <w:t xml:space="preserve">Artículo 92. </w:t>
      </w:r>
      <w:r w:rsidRPr="00BA3B3E">
        <w:rPr>
          <w:rFonts w:ascii="Palatino Linotype" w:eastAsia="Calibri" w:hAnsi="Palatino Linotype" w:cs="Arial"/>
          <w:b/>
          <w:i/>
          <w:sz w:val="22"/>
          <w:szCs w:val="22"/>
          <w:lang w:val="es-MX" w:eastAsia="en-US"/>
        </w:rPr>
        <w:t>Los sujetos obligados deberán poner a disposición del público de manera permanente y actualizada</w:t>
      </w:r>
      <w:r w:rsidRPr="00BA3B3E">
        <w:rPr>
          <w:rFonts w:ascii="Palatino Linotype" w:eastAsia="Calibri" w:hAnsi="Palatino Linotype" w:cs="Arial"/>
          <w:i/>
          <w:sz w:val="22"/>
          <w:szCs w:val="22"/>
          <w:lang w:val="es-MX" w:eastAsia="en-US"/>
        </w:rPr>
        <w:t xml:space="preserve"> </w:t>
      </w:r>
      <w:r w:rsidRPr="00BA3B3E">
        <w:rPr>
          <w:rFonts w:ascii="Palatino Linotype" w:eastAsia="Calibri" w:hAnsi="Palatino Linotype" w:cs="Arial"/>
          <w:b/>
          <w:bCs/>
          <w:i/>
          <w:sz w:val="22"/>
          <w:szCs w:val="22"/>
          <w:lang w:val="es-MX" w:eastAsia="en-US"/>
        </w:rPr>
        <w:t>de forma sencilla, precisa y entendible, en los respectivos medios electrónicos</w:t>
      </w:r>
      <w:r w:rsidRPr="00BA3B3E">
        <w:rPr>
          <w:rFonts w:ascii="Palatino Linotype" w:eastAsia="Calibri" w:hAnsi="Palatino Linotype" w:cs="Arial"/>
          <w:i/>
          <w:sz w:val="22"/>
          <w:szCs w:val="22"/>
          <w:lang w:val="es-MX" w:eastAsia="en-US"/>
        </w:rPr>
        <w:t>, de acuerdo con sus facultades, atribuciones, funciones u objeto social, según corresponda, la información, por lo menos, de los temas, documentos y políticas que a continuación se señalan:</w:t>
      </w:r>
    </w:p>
    <w:p w14:paraId="158BA32A" w14:textId="77777777" w:rsidR="00BA3B3E" w:rsidRPr="00BA3B3E" w:rsidRDefault="00BA3B3E" w:rsidP="00BA3B3E">
      <w:pPr>
        <w:ind w:left="851" w:right="851"/>
        <w:jc w:val="both"/>
        <w:rPr>
          <w:rFonts w:ascii="Palatino Linotype" w:eastAsia="Calibri" w:hAnsi="Palatino Linotype" w:cs="Arial"/>
          <w:i/>
          <w:sz w:val="22"/>
          <w:szCs w:val="22"/>
          <w:lang w:val="es-MX" w:eastAsia="en-US"/>
        </w:rPr>
      </w:pPr>
      <w:r w:rsidRPr="00BA3B3E">
        <w:rPr>
          <w:rFonts w:ascii="Palatino Linotype" w:eastAsia="Calibri" w:hAnsi="Palatino Linotype" w:cs="Arial"/>
          <w:i/>
          <w:sz w:val="22"/>
          <w:szCs w:val="22"/>
          <w:lang w:val="es-MX" w:eastAsia="en-US"/>
        </w:rPr>
        <w:lastRenderedPageBreak/>
        <w:t>(…)</w:t>
      </w:r>
    </w:p>
    <w:p w14:paraId="28FF488B" w14:textId="77777777" w:rsidR="00BA3B3E" w:rsidRDefault="00BA3B3E" w:rsidP="00BA3B3E">
      <w:pPr>
        <w:ind w:left="851" w:right="851"/>
        <w:jc w:val="both"/>
        <w:rPr>
          <w:rFonts w:ascii="Palatino Linotype" w:eastAsia="Calibri" w:hAnsi="Palatino Linotype" w:cs="Arial"/>
          <w:i/>
          <w:sz w:val="22"/>
          <w:szCs w:val="22"/>
          <w:lang w:val="es-MX" w:eastAsia="en-US"/>
        </w:rPr>
      </w:pPr>
      <w:r w:rsidRPr="00BA3B3E">
        <w:rPr>
          <w:rFonts w:ascii="Palatino Linotype" w:eastAsia="Calibri" w:hAnsi="Palatino Linotype" w:cs="Arial"/>
          <w:i/>
          <w:sz w:val="22"/>
          <w:szCs w:val="22"/>
          <w:lang w:val="es-MX" w:eastAsia="en-US"/>
        </w:rPr>
        <w:t xml:space="preserve">VII. </w:t>
      </w:r>
      <w:bookmarkStart w:id="1" w:name="_Hlk71889929"/>
      <w:r w:rsidRPr="00BA3B3E">
        <w:rPr>
          <w:rFonts w:ascii="Palatino Linotype" w:eastAsia="Calibri" w:hAnsi="Palatino Linotype" w:cs="Arial"/>
          <w:b/>
          <w:i/>
          <w:sz w:val="22"/>
          <w:szCs w:val="22"/>
          <w:lang w:val="es-MX" w:eastAsia="en-US"/>
        </w:rPr>
        <w:t>El directorio de todos los servidores públicos</w:t>
      </w:r>
      <w:r w:rsidRPr="00BA3B3E">
        <w:rPr>
          <w:rFonts w:ascii="Palatino Linotype" w:eastAsia="Calibri" w:hAnsi="Palatino Linotype" w:cs="Arial"/>
          <w:i/>
          <w:sz w:val="22"/>
          <w:szCs w:val="22"/>
          <w:lang w:val="es-MX" w:eastAsia="en-US"/>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bookmarkEnd w:id="1"/>
      <w:r w:rsidRPr="00BA3B3E">
        <w:rPr>
          <w:rFonts w:ascii="Palatino Linotype" w:eastAsia="Calibri" w:hAnsi="Palatino Linotype" w:cs="Arial"/>
          <w:i/>
          <w:sz w:val="22"/>
          <w:szCs w:val="22"/>
          <w:lang w:val="es-MX" w:eastAsia="en-US"/>
        </w:rPr>
        <w:t xml:space="preserve">. </w:t>
      </w:r>
    </w:p>
    <w:p w14:paraId="648EBE82" w14:textId="77777777" w:rsidR="00BA3B3E" w:rsidRPr="00BA3B3E" w:rsidRDefault="00BA3B3E" w:rsidP="00BF56DD">
      <w:pPr>
        <w:ind w:right="851"/>
        <w:jc w:val="both"/>
        <w:rPr>
          <w:rFonts w:ascii="Palatino Linotype" w:eastAsia="Calibri" w:hAnsi="Palatino Linotype" w:cs="Arial"/>
          <w:i/>
          <w:sz w:val="22"/>
          <w:szCs w:val="22"/>
          <w:lang w:val="es-MX" w:eastAsia="en-US"/>
        </w:rPr>
      </w:pPr>
    </w:p>
    <w:p w14:paraId="532F5C0A" w14:textId="77777777" w:rsidR="00BA3B3E" w:rsidRDefault="00BA3B3E" w:rsidP="00BA3B3E">
      <w:pPr>
        <w:ind w:left="851" w:right="851"/>
        <w:jc w:val="both"/>
        <w:rPr>
          <w:rFonts w:ascii="Palatino Linotype" w:eastAsia="Calibri" w:hAnsi="Palatino Linotype" w:cs="Arial"/>
          <w:i/>
          <w:sz w:val="22"/>
          <w:szCs w:val="22"/>
          <w:lang w:val="es-MX" w:eastAsia="en-US"/>
        </w:rPr>
      </w:pPr>
      <w:r w:rsidRPr="00BA3B3E">
        <w:rPr>
          <w:rFonts w:ascii="Palatino Linotype" w:eastAsia="Calibri" w:hAnsi="Palatino Linotype" w:cs="Arial"/>
          <w:b/>
          <w:i/>
          <w:sz w:val="22"/>
          <w:szCs w:val="22"/>
          <w:lang w:val="es-MX" w:eastAsia="en-US"/>
        </w:rPr>
        <w:t xml:space="preserve">El directorio deberá incluir, al menos </w:t>
      </w:r>
      <w:r w:rsidRPr="00BA3B3E">
        <w:rPr>
          <w:rFonts w:ascii="Palatino Linotype" w:eastAsia="Calibri" w:hAnsi="Palatino Linotype" w:cs="Arial"/>
          <w:bCs/>
          <w:i/>
          <w:sz w:val="22"/>
          <w:szCs w:val="22"/>
          <w:u w:val="single"/>
          <w:lang w:val="es-MX" w:eastAsia="en-US"/>
        </w:rPr>
        <w:t>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BA3B3E">
        <w:rPr>
          <w:rFonts w:ascii="Palatino Linotype" w:eastAsia="Calibri" w:hAnsi="Palatino Linotype" w:cs="Arial"/>
          <w:i/>
          <w:sz w:val="22"/>
          <w:szCs w:val="22"/>
          <w:lang w:val="es-MX" w:eastAsia="en-US"/>
        </w:rPr>
        <w:t>;</w:t>
      </w:r>
    </w:p>
    <w:p w14:paraId="23238C3D" w14:textId="77777777" w:rsidR="00BF56DD" w:rsidRDefault="00BF56DD" w:rsidP="00BA3B3E">
      <w:pPr>
        <w:ind w:left="851" w:right="851"/>
        <w:jc w:val="both"/>
        <w:rPr>
          <w:rFonts w:ascii="Palatino Linotype" w:eastAsia="Calibri" w:hAnsi="Palatino Linotype" w:cs="Arial"/>
          <w:i/>
          <w:sz w:val="22"/>
          <w:szCs w:val="22"/>
          <w:lang w:val="es-MX" w:eastAsia="en-US"/>
        </w:rPr>
      </w:pPr>
    </w:p>
    <w:p w14:paraId="29128EB9" w14:textId="017B64EE" w:rsidR="00A72324" w:rsidRPr="00881807" w:rsidRDefault="00BF56DD" w:rsidP="00881807">
      <w:pPr>
        <w:tabs>
          <w:tab w:val="left" w:pos="851"/>
        </w:tabs>
        <w:spacing w:before="120" w:after="120"/>
        <w:ind w:left="851" w:right="851"/>
        <w:jc w:val="both"/>
        <w:rPr>
          <w:rFonts w:ascii="Palatino Linotype" w:eastAsia="Calibri" w:hAnsi="Palatino Linotype"/>
          <w:b/>
          <w:i/>
          <w:sz w:val="22"/>
          <w:szCs w:val="22"/>
          <w:lang w:val="es-MX" w:eastAsia="en-US"/>
        </w:rPr>
      </w:pPr>
      <w:r w:rsidRPr="00BF56DD">
        <w:rPr>
          <w:rFonts w:ascii="Palatino Linotype" w:eastAsia="Calibri" w:hAnsi="Palatino Linotype"/>
          <w:b/>
          <w:i/>
          <w:sz w:val="22"/>
          <w:szCs w:val="22"/>
          <w:lang w:val="es-MX" w:eastAsia="en-US"/>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06B2DD24" w14:textId="77777777" w:rsidR="000E2E36" w:rsidRDefault="000E2E36" w:rsidP="00846574">
      <w:pPr>
        <w:pStyle w:val="Prrafodelista"/>
        <w:spacing w:before="240" w:after="240" w:line="360" w:lineRule="auto"/>
        <w:ind w:left="0"/>
        <w:contextualSpacing/>
        <w:jc w:val="both"/>
        <w:rPr>
          <w:rFonts w:ascii="Palatino Linotype" w:hAnsi="Palatino Linotype" w:cs="Arial"/>
          <w:color w:val="000000" w:themeColor="text1"/>
          <w:lang w:val="es-MX"/>
        </w:rPr>
      </w:pPr>
    </w:p>
    <w:p w14:paraId="5173268D" w14:textId="51270040" w:rsidR="000E2E36" w:rsidRDefault="000E2E36" w:rsidP="000E2E36">
      <w:pPr>
        <w:spacing w:line="360" w:lineRule="auto"/>
        <w:jc w:val="both"/>
        <w:rPr>
          <w:rFonts w:ascii="Palatino Linotype" w:eastAsia="Calibri" w:hAnsi="Palatino Linotype" w:cs="Arial"/>
        </w:rPr>
      </w:pPr>
      <w:r w:rsidRPr="00D84FE7">
        <w:rPr>
          <w:rFonts w:ascii="Palatino Linotype" w:eastAsia="Calibri" w:hAnsi="Palatino Linotype" w:cs="Arial"/>
        </w:rPr>
        <w:t>En virtud de lo an</w:t>
      </w:r>
      <w:r w:rsidR="00881807">
        <w:rPr>
          <w:rFonts w:ascii="Palatino Linotype" w:eastAsia="Calibri" w:hAnsi="Palatino Linotype" w:cs="Arial"/>
        </w:rPr>
        <w:t>terior, toda vez que el Sujeto O</w:t>
      </w:r>
      <w:r w:rsidRPr="00D84FE7">
        <w:rPr>
          <w:rFonts w:ascii="Palatino Linotype" w:eastAsia="Calibri" w:hAnsi="Palatino Linotype" w:cs="Arial"/>
        </w:rPr>
        <w:t>bligado posee dicha información y la misma es considerada pública, este Órgano Garante considera que será viable ordenar al Sujeto Obligado, la entrega de los documentos en donde conste</w:t>
      </w:r>
      <w:r>
        <w:rPr>
          <w:rFonts w:ascii="Palatino Linotype" w:eastAsia="Calibri" w:hAnsi="Palatino Linotype" w:cs="Arial"/>
        </w:rPr>
        <w:t>,</w:t>
      </w:r>
      <w:r w:rsidR="00881807">
        <w:rPr>
          <w:rFonts w:ascii="Palatino Linotype" w:eastAsia="Calibri" w:hAnsi="Palatino Linotype" w:cs="Arial"/>
        </w:rPr>
        <w:t xml:space="preserve"> el nombre, cargo y sueldo del personal adscrito a la Contraloría </w:t>
      </w:r>
      <w:proofErr w:type="gramStart"/>
      <w:r w:rsidR="00881807">
        <w:rPr>
          <w:rFonts w:ascii="Palatino Linotype" w:eastAsia="Calibri" w:hAnsi="Palatino Linotype" w:cs="Arial"/>
        </w:rPr>
        <w:t xml:space="preserve">Municipal, </w:t>
      </w:r>
      <w:r>
        <w:rPr>
          <w:rFonts w:ascii="Palatino Linotype" w:eastAsia="Calibri" w:hAnsi="Palatino Linotype" w:cs="Arial"/>
        </w:rPr>
        <w:t xml:space="preserve"> lo</w:t>
      </w:r>
      <w:proofErr w:type="gramEnd"/>
      <w:r>
        <w:rPr>
          <w:rFonts w:ascii="Palatino Linotype" w:eastAsia="Calibri" w:hAnsi="Palatino Linotype" w:cs="Arial"/>
        </w:rPr>
        <w:t xml:space="preserve"> anterior</w:t>
      </w:r>
      <w:r w:rsidRPr="00D91C5E">
        <w:rPr>
          <w:rFonts w:ascii="Palatino Linotype" w:eastAsia="Calibri" w:hAnsi="Palatino Linotype" w:cs="Arial"/>
        </w:rPr>
        <w:t xml:space="preserve"> </w:t>
      </w:r>
      <w:r w:rsidRPr="00D84FE7">
        <w:rPr>
          <w:rFonts w:ascii="Palatino Linotype" w:eastAsia="Calibri" w:hAnsi="Palatino Linotype" w:cs="Arial"/>
        </w:rPr>
        <w:t>en la modalidad elegida por el particular, es decir mediante el SAIMEX, en versión pública de ser procedente</w:t>
      </w:r>
      <w:r>
        <w:rPr>
          <w:rFonts w:ascii="Palatino Linotype" w:eastAsia="Calibri" w:hAnsi="Palatino Linotype" w:cs="Arial"/>
        </w:rPr>
        <w:t>.</w:t>
      </w:r>
    </w:p>
    <w:p w14:paraId="47FA2081" w14:textId="77777777" w:rsidR="00A72324" w:rsidRDefault="00A72324" w:rsidP="00A72324">
      <w:pPr>
        <w:spacing w:line="360" w:lineRule="auto"/>
        <w:jc w:val="both"/>
        <w:rPr>
          <w:rFonts w:ascii="Palatino Linotype" w:hAnsi="Palatino Linotype"/>
          <w:lang w:eastAsia="es-MX"/>
        </w:rPr>
      </w:pPr>
    </w:p>
    <w:p w14:paraId="61BDD1C6" w14:textId="3F7700B1" w:rsidR="00A72324" w:rsidRDefault="00A72324" w:rsidP="00A72324">
      <w:pPr>
        <w:spacing w:line="360" w:lineRule="auto"/>
        <w:jc w:val="both"/>
        <w:rPr>
          <w:rStyle w:val="Hipervnculo"/>
          <w:rFonts w:ascii="Palatino Linotype" w:hAnsi="Palatino Linotype"/>
          <w:color w:val="000000" w:themeColor="text1"/>
        </w:rPr>
      </w:pPr>
      <w:r w:rsidRPr="00121730">
        <w:rPr>
          <w:rFonts w:ascii="Palatino Linotype" w:hAnsi="Palatino Linotype"/>
          <w:lang w:eastAsia="es-MX"/>
        </w:rPr>
        <w:t>Por</w:t>
      </w:r>
      <w:r>
        <w:rPr>
          <w:rFonts w:ascii="Palatino Linotype" w:hAnsi="Palatino Linotype"/>
          <w:lang w:eastAsia="es-MX"/>
        </w:rPr>
        <w:t xml:space="preserve"> otro lado, respecto del punto </w:t>
      </w:r>
      <w:r w:rsidR="00E52377">
        <w:rPr>
          <w:rFonts w:ascii="Palatino Linotype" w:hAnsi="Palatino Linotype"/>
          <w:b/>
          <w:sz w:val="28"/>
          <w:lang w:eastAsia="es-MX"/>
        </w:rPr>
        <w:t>1</w:t>
      </w:r>
      <w:r w:rsidRPr="00121730">
        <w:rPr>
          <w:rFonts w:ascii="Palatino Linotype" w:hAnsi="Palatino Linotype"/>
          <w:lang w:eastAsia="es-MX"/>
        </w:rPr>
        <w:t xml:space="preserve"> de la solicitud de acceso a la información correspondiente a</w:t>
      </w:r>
      <w:r>
        <w:rPr>
          <w:rFonts w:ascii="Palatino Linotype" w:hAnsi="Palatino Linotype"/>
          <w:lang w:eastAsia="es-MX"/>
        </w:rPr>
        <w:t xml:space="preserve"> la entrega de </w:t>
      </w:r>
      <w:r w:rsidR="00E52377">
        <w:rPr>
          <w:rFonts w:ascii="Palatino Linotype" w:hAnsi="Palatino Linotype"/>
          <w:lang w:eastAsia="es-MX"/>
        </w:rPr>
        <w:t>l</w:t>
      </w:r>
      <w:r w:rsidR="00E52377" w:rsidRPr="00E52377">
        <w:rPr>
          <w:rFonts w:ascii="Palatino Linotype" w:hAnsi="Palatino Linotype"/>
          <w:lang w:eastAsia="es-MX"/>
        </w:rPr>
        <w:t>as observaciones realizadas en las Entrega-Recepción de los funcionarios que entregaron sus áreas en enero de 2022</w:t>
      </w:r>
      <w:r>
        <w:rPr>
          <w:rFonts w:ascii="Palatino Linotype" w:hAnsi="Palatino Linotype"/>
          <w:lang w:eastAsia="es-MX"/>
        </w:rPr>
        <w:t xml:space="preserve">, </w:t>
      </w:r>
      <w:r w:rsidRPr="00ED6905">
        <w:rPr>
          <w:rFonts w:ascii="Palatino Linotype" w:hAnsi="Palatino Linotype"/>
          <w:b/>
          <w:bCs/>
          <w:lang w:eastAsia="es-MX"/>
        </w:rPr>
        <w:t xml:space="preserve">el </w:t>
      </w:r>
      <w:r w:rsidR="00E52377">
        <w:rPr>
          <w:rFonts w:ascii="Palatino Linotype" w:hAnsi="Palatino Linotype"/>
          <w:b/>
          <w:bCs/>
          <w:lang w:eastAsia="es-MX"/>
        </w:rPr>
        <w:t>S</w:t>
      </w:r>
      <w:r w:rsidRPr="00ED6905">
        <w:rPr>
          <w:rFonts w:ascii="Palatino Linotype" w:hAnsi="Palatino Linotype"/>
          <w:b/>
          <w:bCs/>
          <w:lang w:eastAsia="es-MX"/>
        </w:rPr>
        <w:t xml:space="preserve">ujeto </w:t>
      </w:r>
      <w:r w:rsidR="00E52377">
        <w:rPr>
          <w:rFonts w:ascii="Palatino Linotype" w:hAnsi="Palatino Linotype"/>
          <w:b/>
          <w:bCs/>
          <w:lang w:eastAsia="es-MX"/>
        </w:rPr>
        <w:t>O</w:t>
      </w:r>
      <w:r w:rsidRPr="00ED6905">
        <w:rPr>
          <w:rFonts w:ascii="Palatino Linotype" w:hAnsi="Palatino Linotype"/>
          <w:b/>
          <w:bCs/>
          <w:lang w:eastAsia="es-MX"/>
        </w:rPr>
        <w:t>bligado</w:t>
      </w:r>
      <w:r>
        <w:rPr>
          <w:rFonts w:ascii="Palatino Linotype" w:hAnsi="Palatino Linotype"/>
          <w:lang w:eastAsia="es-MX"/>
        </w:rPr>
        <w:t xml:space="preserve"> refirió que, </w:t>
      </w:r>
      <w:r w:rsidR="00E52377" w:rsidRPr="00E52377">
        <w:rPr>
          <w:rFonts w:ascii="Palatino Linotype" w:hAnsi="Palatino Linotype"/>
          <w:lang w:eastAsia="es-MX"/>
        </w:rPr>
        <w:t>la información solicitada ha</w:t>
      </w:r>
      <w:r w:rsidR="00E52377">
        <w:rPr>
          <w:rFonts w:ascii="Palatino Linotype" w:hAnsi="Palatino Linotype"/>
          <w:lang w:eastAsia="es-MX"/>
        </w:rPr>
        <w:t>bía</w:t>
      </w:r>
      <w:r w:rsidR="00E52377" w:rsidRPr="00E52377">
        <w:rPr>
          <w:rFonts w:ascii="Palatino Linotype" w:hAnsi="Palatino Linotype"/>
          <w:lang w:eastAsia="es-MX"/>
        </w:rPr>
        <w:t xml:space="preserve"> sido reservada por</w:t>
      </w:r>
      <w:r w:rsidR="00E52377">
        <w:rPr>
          <w:rFonts w:ascii="Palatino Linotype" w:hAnsi="Palatino Linotype"/>
          <w:lang w:eastAsia="es-MX"/>
        </w:rPr>
        <w:t xml:space="preserve"> el</w:t>
      </w:r>
      <w:r w:rsidR="00E52377" w:rsidRPr="00E52377">
        <w:rPr>
          <w:rFonts w:ascii="Palatino Linotype" w:hAnsi="Palatino Linotype"/>
          <w:lang w:eastAsia="es-MX"/>
        </w:rPr>
        <w:t xml:space="preserve"> periodo de </w:t>
      </w:r>
      <w:r w:rsidR="00E52377">
        <w:rPr>
          <w:rFonts w:ascii="Palatino Linotype" w:hAnsi="Palatino Linotype"/>
          <w:lang w:eastAsia="es-MX"/>
        </w:rPr>
        <w:t>un</w:t>
      </w:r>
      <w:r w:rsidR="00E52377" w:rsidRPr="00E52377">
        <w:rPr>
          <w:rFonts w:ascii="Palatino Linotype" w:hAnsi="Palatino Linotype"/>
          <w:lang w:eastAsia="es-MX"/>
        </w:rPr>
        <w:t xml:space="preserve"> año</w:t>
      </w:r>
      <w:r w:rsidR="00E52377">
        <w:rPr>
          <w:rFonts w:ascii="Palatino Linotype" w:hAnsi="Palatino Linotype"/>
          <w:lang w:eastAsia="es-MX"/>
        </w:rPr>
        <w:t xml:space="preserve">, </w:t>
      </w:r>
      <w:r w:rsidR="00DE5CA0">
        <w:rPr>
          <w:rFonts w:ascii="Palatino Linotype" w:hAnsi="Palatino Linotype"/>
          <w:lang w:eastAsia="es-MX"/>
        </w:rPr>
        <w:lastRenderedPageBreak/>
        <w:t>mediante</w:t>
      </w:r>
      <w:r w:rsidR="00E52377" w:rsidRPr="00E52377">
        <w:rPr>
          <w:rFonts w:ascii="Palatino Linotype" w:hAnsi="Palatino Linotype"/>
          <w:lang w:eastAsia="es-MX"/>
        </w:rPr>
        <w:t xml:space="preserve"> la Centésima Cuadragésima Cuarta Sesión Extraordinaria 2022 del Comité de Transparencia de Toluca, </w:t>
      </w:r>
      <w:r w:rsidR="00DE5CA0">
        <w:rPr>
          <w:rFonts w:ascii="Palatino Linotype" w:hAnsi="Palatino Linotype"/>
          <w:lang w:eastAsia="es-MX"/>
        </w:rPr>
        <w:t>argumentando</w:t>
      </w:r>
      <w:r w:rsidR="00E52377" w:rsidRPr="00E52377">
        <w:rPr>
          <w:rFonts w:ascii="Palatino Linotype" w:hAnsi="Palatino Linotype"/>
          <w:lang w:eastAsia="es-MX"/>
        </w:rPr>
        <w:t xml:space="preserve"> que es un expediente que se encuentra en proceso de investigación y sustanciación</w:t>
      </w:r>
      <w:r w:rsidR="00DE5CA0">
        <w:rPr>
          <w:rFonts w:ascii="Palatino Linotype" w:hAnsi="Palatino Linotype"/>
          <w:lang w:eastAsia="es-MX"/>
        </w:rPr>
        <w:t>,</w:t>
      </w:r>
      <w:r w:rsidR="00E52377" w:rsidRPr="00E52377">
        <w:rPr>
          <w:rFonts w:ascii="Palatino Linotype" w:hAnsi="Palatino Linotype"/>
          <w:lang w:eastAsia="es-MX"/>
        </w:rPr>
        <w:t xml:space="preserve"> contenida en el Procedimiento Administrativo</w:t>
      </w:r>
      <w:r w:rsidR="00DE5CA0">
        <w:rPr>
          <w:rFonts w:ascii="Palatino Linotype" w:hAnsi="Palatino Linotype"/>
          <w:lang w:eastAsia="es-MX"/>
        </w:rPr>
        <w:t xml:space="preserve"> que</w:t>
      </w:r>
      <w:r w:rsidR="00E52377" w:rsidRPr="00E52377">
        <w:rPr>
          <w:rFonts w:ascii="Palatino Linotype" w:hAnsi="Palatino Linotype"/>
          <w:lang w:eastAsia="es-MX"/>
        </w:rPr>
        <w:t xml:space="preserve"> se encuentra en trámite y no ha quedado firme su resolución, </w:t>
      </w:r>
      <w:r w:rsidR="00DE5CA0">
        <w:rPr>
          <w:rFonts w:ascii="Palatino Linotype" w:hAnsi="Palatino Linotype"/>
          <w:lang w:eastAsia="es-MX"/>
        </w:rPr>
        <w:t xml:space="preserve">manifestando también, que </w:t>
      </w:r>
      <w:r w:rsidR="00E52377" w:rsidRPr="00E52377">
        <w:rPr>
          <w:rFonts w:ascii="Palatino Linotype" w:hAnsi="Palatino Linotype"/>
          <w:lang w:eastAsia="es-MX"/>
        </w:rPr>
        <w:t>el conocimiento de la misma puede vulnerar  u obstruir la conducción del proceso hasta en tanto no se haya dictado una resolución administrativa</w:t>
      </w:r>
      <w:r w:rsidR="00DE5CA0">
        <w:rPr>
          <w:rFonts w:ascii="Palatino Linotype" w:hAnsi="Palatino Linotype"/>
          <w:lang w:eastAsia="es-MX"/>
        </w:rPr>
        <w:t xml:space="preserve"> </w:t>
      </w:r>
      <w:r w:rsidR="00E52377" w:rsidRPr="00E52377">
        <w:rPr>
          <w:rFonts w:ascii="Palatino Linotype" w:hAnsi="Palatino Linotype"/>
          <w:lang w:eastAsia="es-MX"/>
        </w:rPr>
        <w:t xml:space="preserve">hasta en tanto se hayan </w:t>
      </w:r>
      <w:r w:rsidR="00DE5CA0" w:rsidRPr="00E52377">
        <w:rPr>
          <w:rFonts w:ascii="Palatino Linotype" w:hAnsi="Palatino Linotype"/>
          <w:lang w:eastAsia="es-MX"/>
        </w:rPr>
        <w:t>agotado</w:t>
      </w:r>
      <w:r w:rsidR="00E52377" w:rsidRPr="00E52377">
        <w:rPr>
          <w:rFonts w:ascii="Palatino Linotype" w:hAnsi="Palatino Linotype"/>
          <w:lang w:eastAsia="es-MX"/>
        </w:rPr>
        <w:t xml:space="preserve"> todas las etapas del procedimiento que marca la Ley para determinar la conclusión de los mismos.</w:t>
      </w:r>
    </w:p>
    <w:p w14:paraId="4A257BC3" w14:textId="77777777" w:rsidR="00A72324" w:rsidRDefault="00A72324" w:rsidP="00A72324">
      <w:pPr>
        <w:spacing w:line="360" w:lineRule="auto"/>
        <w:jc w:val="both"/>
        <w:rPr>
          <w:rStyle w:val="Hipervnculo"/>
          <w:rFonts w:ascii="Palatino Linotype" w:hAnsi="Palatino Linotype"/>
          <w:color w:val="000000" w:themeColor="text1"/>
        </w:rPr>
      </w:pPr>
    </w:p>
    <w:p w14:paraId="1B09B1B9" w14:textId="2C433B2F" w:rsidR="00A72324" w:rsidRDefault="00A72324" w:rsidP="00A7232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 lo manifestado por el </w:t>
      </w:r>
      <w:r w:rsidR="00DE5CA0">
        <w:rPr>
          <w:rFonts w:ascii="Palatino Linotype" w:hAnsi="Palatino Linotype" w:cs="Arial"/>
        </w:rPr>
        <w:t>S</w:t>
      </w:r>
      <w:r>
        <w:rPr>
          <w:rFonts w:ascii="Palatino Linotype" w:hAnsi="Palatino Linotype" w:cs="Arial"/>
        </w:rPr>
        <w:t xml:space="preserve">ujeto </w:t>
      </w:r>
      <w:r w:rsidR="00DE5CA0">
        <w:rPr>
          <w:rFonts w:ascii="Palatino Linotype" w:hAnsi="Palatino Linotype" w:cs="Arial"/>
        </w:rPr>
        <w:t>O</w:t>
      </w:r>
      <w:r>
        <w:rPr>
          <w:rFonts w:ascii="Palatino Linotype" w:hAnsi="Palatino Linotype" w:cs="Arial"/>
        </w:rPr>
        <w:t>bligado en el presente punto petitorio</w:t>
      </w:r>
      <w:r w:rsidRPr="00D9518A">
        <w:rPr>
          <w:rFonts w:ascii="Palatino Linotype" w:hAnsi="Palatino Linotype" w:cs="Arial"/>
        </w:rPr>
        <w:t xml:space="preserve">, se debe precisar, que se obvia el análisis de la competencia por parte del </w:t>
      </w:r>
      <w:r w:rsidRPr="002D27CC">
        <w:rPr>
          <w:rFonts w:ascii="Palatino Linotype" w:hAnsi="Palatino Linotype" w:cs="Arial"/>
          <w:b/>
        </w:rPr>
        <w:t>Sujeto Obligado</w:t>
      </w:r>
      <w:r w:rsidRPr="00D9518A">
        <w:rPr>
          <w:rFonts w:ascii="Palatino Linotype" w:hAnsi="Palatino Linotype" w:cs="Arial"/>
        </w:rPr>
        <w:t>, para generar, administrar o poseer la información solicitada, dado que éste ha asumido la misma, en razón de que en su respuesta, manifiesta que posee dicha información</w:t>
      </w:r>
      <w:r>
        <w:rPr>
          <w:rFonts w:ascii="Palatino Linotype" w:hAnsi="Palatino Linotype" w:cs="Arial"/>
        </w:rPr>
        <w:t xml:space="preserve"> al</w:t>
      </w:r>
      <w:r w:rsidRPr="00D9518A">
        <w:rPr>
          <w:rFonts w:ascii="Palatino Linotype" w:hAnsi="Palatino Linotype" w:cs="Arial"/>
        </w:rPr>
        <w:t xml:space="preserve"> determinar clasificar la información solicitada como reservad</w:t>
      </w:r>
      <w:r>
        <w:rPr>
          <w:rFonts w:ascii="Palatino Linotype" w:hAnsi="Palatino Linotype" w:cs="Arial"/>
        </w:rPr>
        <w:t>a</w:t>
      </w:r>
      <w:r w:rsidRPr="00D9518A">
        <w:rPr>
          <w:rFonts w:ascii="Palatino Linotype" w:hAnsi="Palatino Linotype" w:cs="Arial"/>
        </w:rPr>
        <w:t>; en consecuencia,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w:t>
      </w:r>
    </w:p>
    <w:p w14:paraId="5DF3BD6D" w14:textId="77777777" w:rsidR="00A72324" w:rsidRDefault="00A72324" w:rsidP="00A72324">
      <w:pPr>
        <w:pStyle w:val="Prrafodelista"/>
        <w:autoSpaceDE w:val="0"/>
        <w:autoSpaceDN w:val="0"/>
        <w:adjustRightInd w:val="0"/>
        <w:spacing w:line="360" w:lineRule="auto"/>
        <w:ind w:left="0"/>
        <w:jc w:val="both"/>
        <w:rPr>
          <w:rFonts w:ascii="Palatino Linotype" w:hAnsi="Palatino Linotype" w:cs="Arial"/>
        </w:rPr>
      </w:pPr>
    </w:p>
    <w:p w14:paraId="6AB6F9C7" w14:textId="12B6F7FC" w:rsidR="00A72324" w:rsidRPr="00970C65" w:rsidRDefault="00A72324" w:rsidP="00A72324">
      <w:pPr>
        <w:spacing w:line="360" w:lineRule="auto"/>
        <w:jc w:val="both"/>
        <w:rPr>
          <w:rFonts w:ascii="Palatino Linotype" w:hAnsi="Palatino Linotype" w:cs="Arial"/>
        </w:rPr>
      </w:pPr>
      <w:r>
        <w:rPr>
          <w:rFonts w:ascii="Palatino Linotype" w:hAnsi="Palatino Linotype" w:cs="Arial"/>
        </w:rPr>
        <w:t>Aclarado lo anterior</w:t>
      </w:r>
      <w:r w:rsidRPr="00D430C7">
        <w:rPr>
          <w:rFonts w:ascii="Palatino Linotype" w:hAnsi="Palatino Linotype" w:cs="Arial"/>
        </w:rPr>
        <w:t xml:space="preserve">, considerando el pronunciamiento del </w:t>
      </w:r>
      <w:r w:rsidR="00DE5CA0">
        <w:rPr>
          <w:rFonts w:ascii="Palatino Linotype" w:hAnsi="Palatino Linotype" w:cs="Arial"/>
          <w:b/>
        </w:rPr>
        <w:t>S</w:t>
      </w:r>
      <w:r w:rsidRPr="00B34600">
        <w:rPr>
          <w:rFonts w:ascii="Palatino Linotype" w:hAnsi="Palatino Linotype" w:cs="Arial"/>
          <w:b/>
        </w:rPr>
        <w:t xml:space="preserve">ujeto </w:t>
      </w:r>
      <w:r w:rsidR="00DE5CA0">
        <w:rPr>
          <w:rFonts w:ascii="Palatino Linotype" w:hAnsi="Palatino Linotype" w:cs="Arial"/>
          <w:b/>
        </w:rPr>
        <w:t>O</w:t>
      </w:r>
      <w:r w:rsidRPr="00B34600">
        <w:rPr>
          <w:rFonts w:ascii="Palatino Linotype" w:hAnsi="Palatino Linotype" w:cs="Arial"/>
          <w:b/>
        </w:rPr>
        <w:t>bligado</w:t>
      </w:r>
      <w:r w:rsidRPr="00D430C7">
        <w:rPr>
          <w:rFonts w:ascii="Palatino Linotype" w:hAnsi="Palatino Linotype" w:cs="Arial"/>
        </w:rPr>
        <w:t xml:space="preserve">, es importante </w:t>
      </w:r>
      <w:r w:rsidRPr="00970C65">
        <w:rPr>
          <w:rFonts w:ascii="Palatino Linotype" w:hAnsi="Palatino Linotype" w:cs="Arial"/>
        </w:rPr>
        <w:t xml:space="preserve">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w:t>
      </w:r>
      <w:r w:rsidRPr="00970C65">
        <w:rPr>
          <w:rFonts w:ascii="Palatino Linotype" w:hAnsi="Palatino Linotype" w:cs="Arial"/>
        </w:rPr>
        <w:lastRenderedPageBreak/>
        <w:t>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89938D0" w14:textId="77777777" w:rsidR="00A72324" w:rsidRPr="00970C65" w:rsidRDefault="00A72324" w:rsidP="00A72324">
      <w:pPr>
        <w:spacing w:line="360" w:lineRule="auto"/>
        <w:jc w:val="both"/>
        <w:rPr>
          <w:rFonts w:ascii="Palatino Linotype" w:hAnsi="Palatino Linotype" w:cs="Arial"/>
        </w:rPr>
      </w:pPr>
    </w:p>
    <w:p w14:paraId="79253E27" w14:textId="77777777" w:rsidR="00A72324" w:rsidRPr="00970C65" w:rsidRDefault="00A72324" w:rsidP="00A72324">
      <w:pPr>
        <w:spacing w:line="360" w:lineRule="auto"/>
        <w:jc w:val="both"/>
        <w:rPr>
          <w:rFonts w:ascii="Palatino Linotype" w:eastAsia="Calibri" w:hAnsi="Palatino Linotype" w:cs="Arial"/>
        </w:rPr>
      </w:pPr>
      <w:r w:rsidRPr="00970C65">
        <w:rPr>
          <w:rFonts w:ascii="Palatino Linotype" w:eastAsia="Calibri" w:hAnsi="Palatino Linotype" w:cs="Arial"/>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24CE6005" w14:textId="77777777" w:rsidR="00A72324" w:rsidRPr="00970C65" w:rsidRDefault="00A72324" w:rsidP="00A72324">
      <w:pPr>
        <w:spacing w:line="360" w:lineRule="auto"/>
        <w:jc w:val="both"/>
        <w:rPr>
          <w:rFonts w:ascii="Palatino Linotype" w:eastAsia="Calibri" w:hAnsi="Palatino Linotype" w:cs="Arial"/>
        </w:rPr>
      </w:pPr>
    </w:p>
    <w:p w14:paraId="1C46716A" w14:textId="77777777" w:rsidR="00A72324" w:rsidRPr="00970C65" w:rsidRDefault="00A72324" w:rsidP="00A72324">
      <w:pPr>
        <w:spacing w:line="360" w:lineRule="auto"/>
        <w:jc w:val="both"/>
        <w:rPr>
          <w:rFonts w:ascii="Palatino Linotype" w:eastAsia="Calibri" w:hAnsi="Palatino Linotype" w:cs="Arial"/>
        </w:rPr>
      </w:pPr>
      <w:r w:rsidRPr="00970C65">
        <w:rPr>
          <w:rFonts w:ascii="Palatino Linotype" w:eastAsia="Calibri" w:hAnsi="Palatino Linotype" w:cs="Arial"/>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970C65">
        <w:rPr>
          <w:rFonts w:ascii="Palatino Linotype" w:eastAsia="Calibri" w:hAnsi="Palatino Linotype" w:cs="Arial"/>
          <w:vertAlign w:val="superscript"/>
        </w:rPr>
        <w:footnoteReference w:id="2"/>
      </w:r>
      <w:r w:rsidRPr="00970C65">
        <w:rPr>
          <w:rFonts w:ascii="Palatino Linotype" w:eastAsia="Calibri" w:hAnsi="Palatino Linotype" w:cs="Arial"/>
        </w:rPr>
        <w:t>:</w:t>
      </w:r>
    </w:p>
    <w:p w14:paraId="5579C1EE" w14:textId="77777777" w:rsidR="00A72324" w:rsidRPr="00970C65" w:rsidRDefault="00A72324" w:rsidP="00A72324">
      <w:pPr>
        <w:spacing w:before="240" w:after="240"/>
        <w:ind w:left="567" w:right="567"/>
        <w:jc w:val="both"/>
        <w:rPr>
          <w:rFonts w:ascii="Palatino Linotype" w:eastAsia="Calibri" w:hAnsi="Palatino Linotype" w:cs="Arial"/>
          <w:i/>
        </w:rPr>
      </w:pPr>
      <w:r w:rsidRPr="00970C65">
        <w:rPr>
          <w:rFonts w:ascii="Palatino Linotype" w:eastAsia="Calibri" w:hAnsi="Palatino Linotype"/>
          <w:b/>
          <w:i/>
        </w:rPr>
        <w:t>“ACCESO A LA INFORMACIÓN. IMPLICACIÓN DEL PRINCIPIO DE MÁXIMA PUBLICIDAD EN EL DERECHO FUNDAMENTAL RELATIVO</w:t>
      </w:r>
      <w:r w:rsidRPr="00970C65">
        <w:rPr>
          <w:rFonts w:ascii="Palatino Linotype" w:eastAsia="Calibri"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w:t>
      </w:r>
      <w:r w:rsidRPr="00970C65">
        <w:rPr>
          <w:rFonts w:ascii="Palatino Linotype" w:eastAsia="Calibri" w:hAnsi="Palatino Linotype"/>
          <w:i/>
        </w:rPr>
        <w:lastRenderedPageBreak/>
        <w:t xml:space="preserve">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w:t>
      </w:r>
      <w:proofErr w:type="gramStart"/>
      <w:r w:rsidRPr="00970C65">
        <w:rPr>
          <w:rFonts w:ascii="Palatino Linotype" w:eastAsia="Calibri" w:hAnsi="Palatino Linotype"/>
          <w:i/>
        </w:rPr>
        <w:t>constitucional,</w:t>
      </w:r>
      <w:proofErr w:type="gramEnd"/>
      <w:r w:rsidRPr="00970C65">
        <w:rPr>
          <w:rFonts w:ascii="Palatino Linotype" w:eastAsia="Calibri" w:hAnsi="Palatino Linotype"/>
          <w:i/>
        </w:rPr>
        <w:t xml:space="preserve">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(sic)</w:t>
      </w:r>
    </w:p>
    <w:p w14:paraId="3B1199CF" w14:textId="77777777" w:rsidR="00A72324" w:rsidRPr="00970C65" w:rsidRDefault="00A72324" w:rsidP="00A72324">
      <w:pPr>
        <w:spacing w:line="360" w:lineRule="auto"/>
        <w:jc w:val="both"/>
        <w:rPr>
          <w:rFonts w:ascii="Palatino Linotype" w:hAnsi="Palatino Linotype" w:cs="Arial"/>
        </w:rPr>
      </w:pPr>
    </w:p>
    <w:p w14:paraId="2D466594" w14:textId="77777777" w:rsidR="00A72324" w:rsidRPr="00970C65" w:rsidRDefault="00A72324" w:rsidP="00A72324">
      <w:pPr>
        <w:spacing w:line="360" w:lineRule="auto"/>
        <w:jc w:val="both"/>
        <w:rPr>
          <w:rFonts w:ascii="Palatino Linotype" w:hAnsi="Palatino Linotype" w:cs="Arial"/>
        </w:rPr>
      </w:pPr>
      <w:r w:rsidRPr="00970C65">
        <w:rPr>
          <w:rFonts w:ascii="Palatino Linotype" w:hAnsi="Palatino Linotype" w:cs="Arial"/>
        </w:rPr>
        <w:t>En otras palabras, este Instituto resalta que, si bien, por regla general, toda la información generada, obtenida, adquirid</w:t>
      </w:r>
      <w:r>
        <w:rPr>
          <w:rFonts w:ascii="Palatino Linotype" w:hAnsi="Palatino Linotype" w:cs="Arial"/>
        </w:rPr>
        <w:t>a, transformada, administrada o</w:t>
      </w:r>
      <w:r w:rsidRPr="00970C65">
        <w:rPr>
          <w:rFonts w:ascii="Palatino Linotype" w:hAnsi="Palatino Linotype" w:cs="Arial"/>
        </w:rPr>
        <w:t xml:space="preserve">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00B3AE45" w14:textId="77777777" w:rsidR="00A72324" w:rsidRPr="00970C65" w:rsidRDefault="00A72324" w:rsidP="00A72324">
      <w:pPr>
        <w:spacing w:line="360" w:lineRule="auto"/>
        <w:jc w:val="both"/>
        <w:rPr>
          <w:rFonts w:ascii="Palatino Linotype" w:hAnsi="Palatino Linotype" w:cs="Arial"/>
        </w:rPr>
      </w:pPr>
    </w:p>
    <w:p w14:paraId="083135D5" w14:textId="77777777" w:rsidR="00A72324" w:rsidRPr="00970C65" w:rsidRDefault="00A72324" w:rsidP="00A72324">
      <w:pPr>
        <w:numPr>
          <w:ilvl w:val="0"/>
          <w:numId w:val="33"/>
        </w:numPr>
        <w:spacing w:line="360" w:lineRule="auto"/>
        <w:jc w:val="both"/>
        <w:rPr>
          <w:rFonts w:ascii="Palatino Linotype" w:hAnsi="Palatino Linotype" w:cs="Arial"/>
        </w:rPr>
      </w:pPr>
      <w:r w:rsidRPr="00970C65">
        <w:rPr>
          <w:rFonts w:ascii="Palatino Linotype" w:hAnsi="Palatino Linotype" w:cs="Arial"/>
          <w:b/>
        </w:rPr>
        <w:t>Información confidencial</w:t>
      </w:r>
      <w:r w:rsidRPr="00970C65">
        <w:rPr>
          <w:rFonts w:ascii="Palatino Linotype" w:hAnsi="Palatino Linotype" w:cs="Arial"/>
        </w:rPr>
        <w:t xml:space="preserve">: Se considera como información confidencial los secretos bancario, fiduciario, industrial, comercial, fiscal, bursátil y postal, cuya </w:t>
      </w:r>
      <w:r w:rsidRPr="00970C65">
        <w:rPr>
          <w:rFonts w:ascii="Palatino Linotype" w:hAnsi="Palatino Linotype" w:cs="Arial"/>
        </w:rPr>
        <w:lastRenderedPageBreak/>
        <w:t>titularidad corresponda a particulares, sujetos de derecho internacional o a sujetos obligados cuando no involucren el ejercicio de recursos públicos.</w:t>
      </w:r>
    </w:p>
    <w:p w14:paraId="62EAD8A9" w14:textId="77777777" w:rsidR="00A72324" w:rsidRPr="00970C65" w:rsidRDefault="00A72324" w:rsidP="00A72324">
      <w:pPr>
        <w:numPr>
          <w:ilvl w:val="0"/>
          <w:numId w:val="33"/>
        </w:numPr>
        <w:spacing w:line="360" w:lineRule="auto"/>
        <w:jc w:val="both"/>
        <w:rPr>
          <w:rFonts w:ascii="Palatino Linotype" w:hAnsi="Palatino Linotype" w:cs="Arial"/>
        </w:rPr>
      </w:pPr>
      <w:r w:rsidRPr="00970C65">
        <w:rPr>
          <w:rFonts w:ascii="Palatino Linotype" w:hAnsi="Palatino Linotype" w:cs="Arial"/>
          <w:b/>
        </w:rPr>
        <w:t>Información privada:</w:t>
      </w:r>
      <w:r w:rsidRPr="00970C65">
        <w:rPr>
          <w:rFonts w:ascii="Palatino Linotype" w:hAnsi="Palatino Linotype" w:cs="Arial"/>
        </w:rPr>
        <w:t xml:space="preserve"> La contenida en documentos públicos o privados que refiera a la vida privada y/o los datos personales, que no son de acceso público.</w:t>
      </w:r>
    </w:p>
    <w:p w14:paraId="6686BE25" w14:textId="77777777" w:rsidR="00A72324" w:rsidRPr="00970C65" w:rsidRDefault="00A72324" w:rsidP="00A72324">
      <w:pPr>
        <w:numPr>
          <w:ilvl w:val="0"/>
          <w:numId w:val="33"/>
        </w:numPr>
        <w:spacing w:line="360" w:lineRule="auto"/>
        <w:jc w:val="both"/>
        <w:rPr>
          <w:rFonts w:ascii="Palatino Linotype" w:hAnsi="Palatino Linotype" w:cs="Arial"/>
        </w:rPr>
      </w:pPr>
      <w:r w:rsidRPr="00970C65">
        <w:rPr>
          <w:rFonts w:ascii="Palatino Linotype" w:hAnsi="Palatino Linotype" w:cs="Arial"/>
          <w:b/>
        </w:rPr>
        <w:t>Información reservada:</w:t>
      </w:r>
      <w:r w:rsidRPr="00970C65">
        <w:rPr>
          <w:rFonts w:ascii="Palatino Linotype" w:hAnsi="Palatino Linotype" w:cs="Arial"/>
        </w:rPr>
        <w:t xml:space="preserve"> La clasificada con este carácter de manera temporal por las disposiciones de esta Ley, cuya divulgación puede causar daño en términos de lo establecido por esta Ley.</w:t>
      </w:r>
    </w:p>
    <w:p w14:paraId="5A39856E" w14:textId="77777777" w:rsidR="00A72324" w:rsidRPr="00970C65" w:rsidRDefault="00A72324" w:rsidP="00A72324">
      <w:pPr>
        <w:spacing w:line="360" w:lineRule="auto"/>
        <w:jc w:val="both"/>
        <w:rPr>
          <w:rFonts w:ascii="Palatino Linotype" w:hAnsi="Palatino Linotype" w:cs="Arial"/>
        </w:rPr>
      </w:pPr>
    </w:p>
    <w:p w14:paraId="6BC0ADB1" w14:textId="77777777" w:rsidR="00A72324" w:rsidRPr="00970C65" w:rsidRDefault="00A72324" w:rsidP="00A72324">
      <w:pPr>
        <w:spacing w:line="360" w:lineRule="auto"/>
        <w:jc w:val="both"/>
        <w:rPr>
          <w:rFonts w:ascii="Palatino Linotype" w:hAnsi="Palatino Linotype" w:cs="Arial"/>
        </w:rPr>
      </w:pPr>
      <w:r w:rsidRPr="00970C65">
        <w:rPr>
          <w:rFonts w:ascii="Palatino Linotype" w:hAnsi="Palatino Linotype" w:cs="Arial"/>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59D44C3F" w14:textId="77777777" w:rsidR="00A72324" w:rsidRPr="00970C65" w:rsidRDefault="00A72324" w:rsidP="00A72324">
      <w:pPr>
        <w:spacing w:line="360" w:lineRule="auto"/>
        <w:jc w:val="both"/>
        <w:rPr>
          <w:rFonts w:ascii="Palatino Linotype" w:hAnsi="Palatino Linotype" w:cs="Arial"/>
        </w:rPr>
      </w:pPr>
    </w:p>
    <w:p w14:paraId="407DEAEC" w14:textId="77777777" w:rsidR="00A72324" w:rsidRPr="00970C65" w:rsidRDefault="00A72324" w:rsidP="00A72324">
      <w:pPr>
        <w:spacing w:line="360" w:lineRule="auto"/>
        <w:jc w:val="both"/>
        <w:rPr>
          <w:rFonts w:ascii="Palatino Linotype" w:hAnsi="Palatino Linotype" w:cs="Arial"/>
        </w:rPr>
      </w:pPr>
      <w:r w:rsidRPr="00970C65">
        <w:rPr>
          <w:rFonts w:ascii="Palatino Linotype" w:hAnsi="Palatino Linotype" w:cs="Arial"/>
        </w:rPr>
        <w:t>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39AA3800" w14:textId="77777777" w:rsidR="00A72324" w:rsidRPr="00970C65" w:rsidRDefault="00A72324" w:rsidP="00A72324">
      <w:pPr>
        <w:spacing w:line="360" w:lineRule="auto"/>
        <w:jc w:val="both"/>
        <w:rPr>
          <w:rFonts w:ascii="Palatino Linotype" w:hAnsi="Palatino Linotype"/>
        </w:rPr>
      </w:pPr>
    </w:p>
    <w:p w14:paraId="523330CA" w14:textId="77777777" w:rsidR="00A72324" w:rsidRPr="00970C65" w:rsidRDefault="00A72324" w:rsidP="00A72324">
      <w:pPr>
        <w:spacing w:line="360" w:lineRule="auto"/>
        <w:jc w:val="both"/>
        <w:rPr>
          <w:rFonts w:ascii="Palatino Linotype" w:hAnsi="Palatino Linotype"/>
        </w:rPr>
      </w:pPr>
      <w:r>
        <w:rPr>
          <w:rFonts w:ascii="Palatino Linotype" w:hAnsi="Palatino Linotype"/>
        </w:rPr>
        <w:t>Ahora bien, al</w:t>
      </w:r>
      <w:r w:rsidRPr="00970C65">
        <w:rPr>
          <w:rFonts w:ascii="Palatino Linotype" w:hAnsi="Palatino Linotype"/>
        </w:rPr>
        <w:t xml:space="preserve"> reservar la información, en esencia, implica el reconocimiento por parte de la autoridad de que lo solicitado sí tiene el carácter de público y sí es susceptible de entregarse, es decir, de transparentarse; empero, advierte que existen causas presentes </w:t>
      </w:r>
      <w:r w:rsidRPr="00970C65">
        <w:rPr>
          <w:rFonts w:ascii="Palatino Linotype" w:hAnsi="Palatino Linotype"/>
        </w:rPr>
        <w:lastRenderedPageBreak/>
        <w:t>que impiden la publicidad de la información durante cierto periodo de tiempo; en otras palabras, hasta que dichas causas no concluyan, se podría causar algún daño con la apertura de la información.</w:t>
      </w:r>
    </w:p>
    <w:p w14:paraId="10E39897" w14:textId="77777777" w:rsidR="00A72324" w:rsidRPr="00970C65" w:rsidRDefault="00A72324" w:rsidP="00A72324">
      <w:pPr>
        <w:spacing w:line="360" w:lineRule="auto"/>
        <w:jc w:val="both"/>
        <w:rPr>
          <w:rFonts w:ascii="Palatino Linotype" w:hAnsi="Palatino Linotype"/>
        </w:rPr>
      </w:pPr>
    </w:p>
    <w:p w14:paraId="06619F38" w14:textId="77777777" w:rsidR="00A72324" w:rsidRPr="00970C65" w:rsidRDefault="00A72324" w:rsidP="00A72324">
      <w:pPr>
        <w:spacing w:line="360" w:lineRule="auto"/>
        <w:jc w:val="both"/>
        <w:rPr>
          <w:rFonts w:ascii="Palatino Linotype" w:hAnsi="Palatino Linotype"/>
        </w:rPr>
      </w:pPr>
      <w:r w:rsidRPr="00970C65">
        <w:rPr>
          <w:rFonts w:ascii="Palatino Linotype" w:hAnsi="Palatino Linotype"/>
        </w:rPr>
        <w:t xml:space="preserve">De este modo, la información que se clasifica bajo la hipótesis de </w:t>
      </w:r>
      <w:proofErr w:type="gramStart"/>
      <w:r w:rsidRPr="00970C65">
        <w:rPr>
          <w:rFonts w:ascii="Palatino Linotype" w:hAnsi="Palatino Linotype"/>
        </w:rPr>
        <w:t>reserva,</w:t>
      </w:r>
      <w:proofErr w:type="gramEnd"/>
      <w:r w:rsidRPr="00970C65">
        <w:rPr>
          <w:rFonts w:ascii="Palatino Linotype" w:hAnsi="Palatino Linotype"/>
        </w:rPr>
        <w:t xml:space="preserve">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6A25C9F5" w14:textId="77777777" w:rsidR="00A72324" w:rsidRDefault="00A72324" w:rsidP="00A72324">
      <w:pPr>
        <w:spacing w:line="360" w:lineRule="auto"/>
        <w:jc w:val="both"/>
        <w:rPr>
          <w:rFonts w:ascii="Palatino Linotype" w:hAnsi="Palatino Linotype"/>
          <w:bCs/>
        </w:rPr>
      </w:pPr>
    </w:p>
    <w:p w14:paraId="46C1B90F" w14:textId="18EAD009" w:rsidR="00A72324" w:rsidRDefault="00A72324" w:rsidP="00A72324">
      <w:pPr>
        <w:spacing w:line="360" w:lineRule="auto"/>
        <w:jc w:val="both"/>
        <w:rPr>
          <w:rFonts w:ascii="Palatino Linotype" w:hAnsi="Palatino Linotype"/>
          <w:bCs/>
        </w:rPr>
      </w:pPr>
      <w:r w:rsidRPr="00F74ABA">
        <w:rPr>
          <w:rFonts w:ascii="Palatino Linotype" w:hAnsi="Palatino Linotype"/>
          <w:bCs/>
        </w:rPr>
        <w:t xml:space="preserve">Por </w:t>
      </w:r>
      <w:r>
        <w:rPr>
          <w:rFonts w:ascii="Palatino Linotype" w:hAnsi="Palatino Linotype"/>
          <w:bCs/>
        </w:rPr>
        <w:t>todo lo anterior</w:t>
      </w:r>
      <w:r w:rsidRPr="00F74ABA">
        <w:rPr>
          <w:rFonts w:ascii="Palatino Linotype" w:hAnsi="Palatino Linotype"/>
          <w:bCs/>
        </w:rPr>
        <w:t xml:space="preserve">, la reserva de la información implica una clasificación, la cual debe entenderse como el proceso mediante el cual </w:t>
      </w:r>
      <w:r>
        <w:rPr>
          <w:rFonts w:ascii="Palatino Linotype" w:hAnsi="Palatino Linotype"/>
          <w:b/>
          <w:bCs/>
        </w:rPr>
        <w:t>el</w:t>
      </w:r>
      <w:r w:rsidRPr="000015EB">
        <w:rPr>
          <w:rFonts w:ascii="Palatino Linotype" w:hAnsi="Palatino Linotype"/>
          <w:b/>
          <w:bCs/>
        </w:rPr>
        <w:t xml:space="preserve"> </w:t>
      </w:r>
      <w:r w:rsidR="00BE2A8A">
        <w:rPr>
          <w:rFonts w:ascii="Palatino Linotype" w:hAnsi="Palatino Linotype"/>
          <w:b/>
          <w:bCs/>
        </w:rPr>
        <w:t>S</w:t>
      </w:r>
      <w:r w:rsidRPr="000015EB">
        <w:rPr>
          <w:rFonts w:ascii="Palatino Linotype" w:hAnsi="Palatino Linotype"/>
          <w:b/>
          <w:bCs/>
        </w:rPr>
        <w:t xml:space="preserve">ujeto </w:t>
      </w:r>
      <w:r w:rsidR="00BE2A8A">
        <w:rPr>
          <w:rFonts w:ascii="Palatino Linotype" w:hAnsi="Palatino Linotype"/>
          <w:b/>
          <w:bCs/>
        </w:rPr>
        <w:t>O</w:t>
      </w:r>
      <w:r w:rsidRPr="000015EB">
        <w:rPr>
          <w:rFonts w:ascii="Palatino Linotype" w:hAnsi="Palatino Linotype"/>
          <w:b/>
          <w:bCs/>
        </w:rPr>
        <w:t>bligado</w:t>
      </w:r>
      <w:r w:rsidRPr="00F74ABA">
        <w:rPr>
          <w:rFonts w:ascii="Palatino Linotype" w:hAnsi="Palatino Linotype"/>
          <w:bCs/>
        </w:rPr>
        <w:t xml:space="preserve"> determina que la información en su poder </w:t>
      </w:r>
      <w:proofErr w:type="spellStart"/>
      <w:r w:rsidRPr="00F74ABA">
        <w:rPr>
          <w:rFonts w:ascii="Palatino Linotype" w:hAnsi="Palatino Linotype"/>
          <w:bCs/>
        </w:rPr>
        <w:t>actualiza</w:t>
      </w:r>
      <w:proofErr w:type="spellEnd"/>
      <w:r w:rsidRPr="00F74ABA">
        <w:rPr>
          <w:rFonts w:ascii="Palatino Linotype" w:hAnsi="Palatino Linotype"/>
          <w:bCs/>
        </w:rPr>
        <w:t xml:space="preserve"> alguno de los supuestos de reserva o confidencialidad, de conformidad con las normas aplicables, en tal virtud, es que analizaremos la naturaleza de la información solicitada por </w:t>
      </w:r>
      <w:r w:rsidR="00BE2A8A">
        <w:rPr>
          <w:rFonts w:ascii="Palatino Linotype" w:hAnsi="Palatino Linotype"/>
          <w:bCs/>
        </w:rPr>
        <w:t>la</w:t>
      </w:r>
      <w:r w:rsidRPr="00F74ABA">
        <w:rPr>
          <w:rFonts w:ascii="Palatino Linotype" w:hAnsi="Palatino Linotype"/>
          <w:bCs/>
        </w:rPr>
        <w:t xml:space="preserve"> hoy </w:t>
      </w:r>
      <w:r>
        <w:rPr>
          <w:rFonts w:ascii="Palatino Linotype" w:hAnsi="Palatino Linotype"/>
          <w:b/>
          <w:bCs/>
        </w:rPr>
        <w:t>r</w:t>
      </w:r>
      <w:r w:rsidRPr="00BC4312">
        <w:rPr>
          <w:rFonts w:ascii="Palatino Linotype" w:hAnsi="Palatino Linotype"/>
          <w:b/>
          <w:bCs/>
        </w:rPr>
        <w:t>ecurrente</w:t>
      </w:r>
      <w:r w:rsidRPr="00F74ABA">
        <w:rPr>
          <w:rFonts w:ascii="Palatino Linotype" w:hAnsi="Palatino Linotype"/>
          <w:bCs/>
        </w:rPr>
        <w:t xml:space="preserve"> consistente </w:t>
      </w:r>
      <w:r w:rsidR="00BE2A8A">
        <w:rPr>
          <w:rFonts w:ascii="Palatino Linotype" w:hAnsi="Palatino Linotype"/>
          <w:bCs/>
        </w:rPr>
        <w:t>en</w:t>
      </w:r>
      <w:r w:rsidR="00BE2A8A" w:rsidRPr="00BE2A8A">
        <w:rPr>
          <w:rFonts w:ascii="Palatino Linotype" w:hAnsi="Palatino Linotype"/>
          <w:bCs/>
        </w:rPr>
        <w:t xml:space="preserve"> la entrega de las observaciones realizadas en las Entrega-Recepción de los funcionarios que entregaron sus áreas en enero de 2022</w:t>
      </w:r>
      <w:r w:rsidRPr="00F74ABA">
        <w:rPr>
          <w:rFonts w:ascii="Palatino Linotype" w:hAnsi="Palatino Linotype"/>
          <w:bCs/>
        </w:rPr>
        <w:t>, con el fin de determinar si actualiza una causal de reserva</w:t>
      </w:r>
      <w:r>
        <w:rPr>
          <w:rFonts w:ascii="Palatino Linotype" w:hAnsi="Palatino Linotype"/>
          <w:bCs/>
        </w:rPr>
        <w:t>,</w:t>
      </w:r>
      <w:r w:rsidRPr="00F74ABA">
        <w:rPr>
          <w:rFonts w:ascii="Palatino Linotype" w:hAnsi="Palatino Linotype"/>
          <w:bCs/>
        </w:rPr>
        <w:t xml:space="preserve"> como lo hizo valer </w:t>
      </w:r>
      <w:r w:rsidRPr="00D122FA">
        <w:rPr>
          <w:rFonts w:ascii="Palatino Linotype" w:hAnsi="Palatino Linotype"/>
          <w:b/>
          <w:bCs/>
        </w:rPr>
        <w:t>El Sujeto Obligado</w:t>
      </w:r>
      <w:r w:rsidRPr="00F74ABA">
        <w:rPr>
          <w:rFonts w:ascii="Palatino Linotype" w:hAnsi="Palatino Linotype"/>
          <w:bCs/>
        </w:rPr>
        <w:t>.</w:t>
      </w:r>
    </w:p>
    <w:p w14:paraId="10E5545C" w14:textId="77777777" w:rsidR="00A72324" w:rsidRDefault="00A72324" w:rsidP="00A72324">
      <w:pPr>
        <w:spacing w:line="360" w:lineRule="auto"/>
        <w:jc w:val="both"/>
        <w:rPr>
          <w:rFonts w:ascii="Palatino Linotype" w:hAnsi="Palatino Linotype"/>
          <w:bCs/>
        </w:rPr>
      </w:pPr>
    </w:p>
    <w:p w14:paraId="48E21414" w14:textId="2A8B45C1" w:rsidR="00A72324" w:rsidRDefault="00A72324" w:rsidP="00A72324">
      <w:pPr>
        <w:spacing w:line="360" w:lineRule="auto"/>
        <w:jc w:val="both"/>
        <w:rPr>
          <w:rFonts w:ascii="Palatino Linotype" w:eastAsia="Calibri" w:hAnsi="Palatino Linotype" w:cs="Arial"/>
        </w:rPr>
      </w:pPr>
      <w:r>
        <w:rPr>
          <w:rFonts w:ascii="Palatino Linotype" w:eastAsia="Calibri" w:hAnsi="Palatino Linotype" w:cs="Arial"/>
          <w:lang w:eastAsia="es-CO"/>
        </w:rPr>
        <w:t>Por lo anterior</w:t>
      </w:r>
      <w:r w:rsidRPr="00970C65">
        <w:rPr>
          <w:rFonts w:ascii="Palatino Linotype" w:eastAsia="Calibri" w:hAnsi="Palatino Linotype" w:cs="Arial"/>
          <w:lang w:eastAsia="es-CO"/>
        </w:rPr>
        <w:t xml:space="preserve">, respecto a la información clasificada como reservada la </w:t>
      </w:r>
      <w:r w:rsidRPr="00970C65">
        <w:rPr>
          <w:rFonts w:ascii="Palatino Linotype" w:eastAsia="Calibri" w:hAnsi="Palatino Linotype" w:cs="Arial"/>
        </w:rPr>
        <w:t>Ley de Transparencia vigente en nuestra entidad establece en su artículo 140 una serie de hipótesis en las cuales radica la posibilidad de tal clasificación de información, que son:</w:t>
      </w:r>
    </w:p>
    <w:p w14:paraId="3BFFC977" w14:textId="77777777" w:rsidR="00BC7CB2" w:rsidRPr="00970C65" w:rsidRDefault="00BC7CB2" w:rsidP="00A72324">
      <w:pPr>
        <w:spacing w:line="360" w:lineRule="auto"/>
        <w:jc w:val="both"/>
        <w:rPr>
          <w:rFonts w:ascii="Palatino Linotype" w:eastAsia="Calibri" w:hAnsi="Palatino Linotype" w:cs="Arial"/>
        </w:rPr>
      </w:pPr>
    </w:p>
    <w:p w14:paraId="2429281F" w14:textId="77777777" w:rsidR="00A72324" w:rsidRPr="0011760B" w:rsidRDefault="00A72324" w:rsidP="00A72324">
      <w:pPr>
        <w:spacing w:after="120"/>
        <w:ind w:left="851" w:right="851"/>
        <w:jc w:val="both"/>
        <w:rPr>
          <w:rFonts w:ascii="Palatino Linotype" w:eastAsia="Calibri" w:hAnsi="Palatino Linotype"/>
          <w:i/>
        </w:rPr>
      </w:pPr>
      <w:r w:rsidRPr="00970C65">
        <w:rPr>
          <w:rFonts w:ascii="Palatino Linotype" w:eastAsia="Calibri" w:hAnsi="Palatino Linotype"/>
          <w:i/>
        </w:rPr>
        <w:lastRenderedPageBreak/>
        <w:t xml:space="preserve"> </w:t>
      </w:r>
      <w:r w:rsidRPr="0011760B">
        <w:rPr>
          <w:rFonts w:ascii="Palatino Linotype" w:eastAsia="Calibri" w:hAnsi="Palatino Linotype"/>
          <w:i/>
        </w:rPr>
        <w:t>“</w:t>
      </w:r>
      <w:r w:rsidRPr="0011760B">
        <w:rPr>
          <w:rFonts w:ascii="Palatino Linotype" w:eastAsia="Calibri" w:hAnsi="Palatino Linotype"/>
          <w:b/>
          <w:i/>
        </w:rPr>
        <w:t>Artículo 140.</w:t>
      </w:r>
      <w:r w:rsidRPr="0011760B">
        <w:rPr>
          <w:rFonts w:ascii="Palatino Linotype" w:eastAsia="Calibri" w:hAnsi="Palatino Linotype"/>
          <w:i/>
        </w:rPr>
        <w:t xml:space="preserve"> El acceso a la información pública será restringido excepcionalmente, cuando por razones de interés público, ésta sea clasificada como reservada, conforme a los criterios siguientes: </w:t>
      </w:r>
    </w:p>
    <w:p w14:paraId="59F4F378"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I.</w:t>
      </w:r>
      <w:r w:rsidRPr="0011760B">
        <w:rPr>
          <w:rFonts w:ascii="Palatino Linotype" w:eastAsia="Calibri" w:hAnsi="Palatino Linotype"/>
          <w:i/>
        </w:rPr>
        <w:t xml:space="preserve"> Comprometa la seguridad pública y cuente con un propósito genuino y un efecto demostrable; </w:t>
      </w:r>
    </w:p>
    <w:p w14:paraId="252D2401"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II.</w:t>
      </w:r>
      <w:r w:rsidRPr="0011760B">
        <w:rPr>
          <w:rFonts w:ascii="Palatino Linotype" w:eastAsia="Calibri" w:hAnsi="Palatino Linotype"/>
          <w:i/>
        </w:rPr>
        <w:t xml:space="preserve"> Pueda menoscabar la conducción de las negociaciones y relaciones internacionales; </w:t>
      </w:r>
    </w:p>
    <w:p w14:paraId="4FCAF2EF"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III.</w:t>
      </w:r>
      <w:r w:rsidRPr="0011760B">
        <w:rPr>
          <w:rFonts w:ascii="Palatino Linotype" w:eastAsia="Calibri" w:hAnsi="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7D699FC"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IV.</w:t>
      </w:r>
      <w:r w:rsidRPr="0011760B">
        <w:rPr>
          <w:rFonts w:ascii="Palatino Linotype" w:eastAsia="Calibri" w:hAnsi="Palatino Linotype"/>
          <w:i/>
        </w:rPr>
        <w:t xml:space="preserve"> Ponga en riesgo la vida, la seguridad o la salud de una persona física; </w:t>
      </w:r>
    </w:p>
    <w:p w14:paraId="3EDE263F"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V.</w:t>
      </w:r>
      <w:r w:rsidRPr="0011760B">
        <w:rPr>
          <w:rFonts w:ascii="Palatino Linotype" w:eastAsia="Calibri" w:hAnsi="Palatino Linotype"/>
          <w:i/>
        </w:rPr>
        <w:t xml:space="preserve"> </w:t>
      </w:r>
      <w:r w:rsidRPr="00E13AB2">
        <w:rPr>
          <w:rFonts w:ascii="Palatino Linotype" w:eastAsia="Calibri" w:hAnsi="Palatino Linotype"/>
          <w:b/>
          <w:bCs/>
          <w:i/>
          <w:u w:val="single"/>
        </w:rPr>
        <w:t>Aquella cuya divulgación obstruya o pueda causar un serio perjuicio a</w:t>
      </w:r>
      <w:r w:rsidRPr="0011760B">
        <w:rPr>
          <w:rFonts w:ascii="Palatino Linotype" w:eastAsia="Calibri" w:hAnsi="Palatino Linotype"/>
          <w:i/>
        </w:rPr>
        <w:t xml:space="preserve">: </w:t>
      </w:r>
    </w:p>
    <w:p w14:paraId="6B6E2696"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1.</w:t>
      </w:r>
      <w:r w:rsidRPr="0011760B">
        <w:rPr>
          <w:rFonts w:ascii="Palatino Linotype" w:eastAsia="Calibri" w:hAnsi="Palatino Linotype"/>
          <w:i/>
        </w:rPr>
        <w:t xml:space="preserve"> </w:t>
      </w:r>
      <w:r w:rsidRPr="00E13AB2">
        <w:rPr>
          <w:rFonts w:ascii="Palatino Linotype" w:eastAsia="Calibri" w:hAnsi="Palatino Linotype"/>
          <w:b/>
          <w:bCs/>
          <w:i/>
        </w:rPr>
        <w:t>Las actividades de fiscalización, verificación, inspección, comprobación y auditoría sobre el cumplimiento de las Leyes;</w:t>
      </w:r>
      <w:r w:rsidRPr="0011760B">
        <w:rPr>
          <w:rFonts w:ascii="Palatino Linotype" w:eastAsia="Calibri" w:hAnsi="Palatino Linotype"/>
          <w:i/>
        </w:rPr>
        <w:t xml:space="preserve"> o </w:t>
      </w:r>
    </w:p>
    <w:p w14:paraId="7BCB3150"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2.</w:t>
      </w:r>
      <w:r w:rsidRPr="0011760B">
        <w:rPr>
          <w:rFonts w:ascii="Palatino Linotype" w:eastAsia="Calibri" w:hAnsi="Palatino Linotype"/>
          <w:i/>
        </w:rPr>
        <w:t xml:space="preserve"> La recaudación de las contribuciones. </w:t>
      </w:r>
    </w:p>
    <w:p w14:paraId="3D2FCEC3"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VI.</w:t>
      </w:r>
      <w:r w:rsidRPr="0011760B">
        <w:rPr>
          <w:rFonts w:ascii="Palatino Linotype" w:eastAsia="Calibri" w:hAnsi="Palatino Linotype"/>
          <w:i/>
        </w:rPr>
        <w:t xml:space="preserve"> Pueda causar daño u obstruya la prevención o persecución de los delitos, altere el proceso de investigación de las carpetas de investigación, </w:t>
      </w:r>
      <w:r w:rsidRPr="0028151C">
        <w:rPr>
          <w:rFonts w:ascii="Palatino Linotype" w:eastAsia="Calibri" w:hAnsi="Palatino Linotype"/>
          <w:b/>
          <w:i/>
        </w:rPr>
        <w:t>afecte o vulnere la conducción o los derechos del debido proceso en los procedimientos judiciales o administrativos, incluidos los de quejas, denuncias, inconformidades, responsabilidades administrativas y resarcitorias en tanto no hayan quedado firmes</w:t>
      </w:r>
      <w:r w:rsidRPr="0011760B">
        <w:rPr>
          <w:rFonts w:ascii="Palatino Linotype" w:eastAsia="Calibri" w:hAnsi="Palatino Linotype"/>
          <w:i/>
        </w:rPr>
        <w:t xml:space="preserve"> o afecte la administración de justicia o la seguridad de un denunciante, querellante o testigo, así como sus familias, en los términos de las disposiciones jurídicas aplicables; </w:t>
      </w:r>
    </w:p>
    <w:p w14:paraId="6E1BDCB0"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VII.</w:t>
      </w:r>
      <w:r w:rsidRPr="0011760B">
        <w:rPr>
          <w:rFonts w:ascii="Palatino Linotype" w:eastAsia="Calibri" w:hAnsi="Palatino Linotype"/>
          <w:i/>
        </w:rPr>
        <w:t xml:space="preserve"> </w:t>
      </w:r>
      <w:r w:rsidRPr="0028151C">
        <w:rPr>
          <w:rFonts w:ascii="Palatino Linotype" w:eastAsia="Calibri" w:hAnsi="Palatino Linotype"/>
          <w:b/>
          <w:i/>
        </w:rPr>
        <w:t>La que contengan las opiniones, recomendaciones o puntos de vista que formen parte del proceso deliberativo de los servidores públicos, hasta en tanto sea adoptada la decisión definitiva, la cual deberá estar documentada</w:t>
      </w:r>
      <w:r w:rsidRPr="0011760B">
        <w:rPr>
          <w:rFonts w:ascii="Palatino Linotype" w:eastAsia="Calibri" w:hAnsi="Palatino Linotype"/>
          <w:i/>
        </w:rPr>
        <w:t xml:space="preserve">; </w:t>
      </w:r>
    </w:p>
    <w:p w14:paraId="3DEE4193"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lastRenderedPageBreak/>
        <w:t>VIII.</w:t>
      </w:r>
      <w:r w:rsidRPr="0011760B">
        <w:rPr>
          <w:rFonts w:ascii="Palatino Linotype" w:eastAsia="Calibri" w:hAnsi="Palatino Linotype"/>
          <w:i/>
        </w:rPr>
        <w:t xml:space="preserve"> </w:t>
      </w:r>
      <w:r w:rsidRPr="00677BCB">
        <w:rPr>
          <w:rFonts w:ascii="Palatino Linotype" w:eastAsia="Calibri" w:hAnsi="Palatino Linotype"/>
          <w:b/>
          <w:i/>
        </w:rPr>
        <w:t>Vulnere la conducción de los expedientes judiciales o de los procedimientos administrativos seguidos en forma de juicio, en tanto no hayan quedado firmes</w:t>
      </w:r>
      <w:r w:rsidRPr="0011760B">
        <w:rPr>
          <w:rFonts w:ascii="Palatino Linotype" w:eastAsia="Calibri" w:hAnsi="Palatino Linotype"/>
          <w:i/>
        </w:rPr>
        <w:t xml:space="preserve">; </w:t>
      </w:r>
    </w:p>
    <w:p w14:paraId="78568522"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IX.</w:t>
      </w:r>
      <w:r w:rsidRPr="0011760B">
        <w:rPr>
          <w:rFonts w:ascii="Palatino Linotype" w:eastAsia="Calibri" w:hAnsi="Palatino Linotype"/>
          <w:i/>
        </w:rPr>
        <w:t xml:space="preserve"> Se encuentre contenida dentro de las investigaciones de hechos que la Ley señale como delitos y se tramiten ante el Ministerio Público; </w:t>
      </w:r>
    </w:p>
    <w:p w14:paraId="2A3E564D"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b/>
          <w:i/>
        </w:rPr>
        <w:t>X.</w:t>
      </w:r>
      <w:r w:rsidRPr="0011760B">
        <w:rPr>
          <w:rFonts w:ascii="Palatino Linotype" w:eastAsia="Calibri" w:hAnsi="Palatino Linotype"/>
          <w:i/>
        </w:rPr>
        <w:t xml:space="preserve"> </w:t>
      </w:r>
      <w:r w:rsidRPr="0028151C">
        <w:rPr>
          <w:rFonts w:ascii="Palatino Linotype" w:eastAsia="Calibri" w:hAnsi="Palatino Linotype"/>
          <w:b/>
          <w:i/>
        </w:rPr>
        <w:t>El daño que pueda producirse con la publicación de la información sea mayor que el interés público de conocer la información de referencia, siempre que esté directamente relacionado con procesos o procedimientos administrativos</w:t>
      </w:r>
      <w:r w:rsidRPr="0011760B">
        <w:rPr>
          <w:rFonts w:ascii="Palatino Linotype" w:eastAsia="Calibri" w:hAnsi="Palatino Linotype"/>
          <w:i/>
        </w:rPr>
        <w:t xml:space="preserve"> o judiciales </w:t>
      </w:r>
      <w:r w:rsidRPr="0028151C">
        <w:rPr>
          <w:rFonts w:ascii="Palatino Linotype" w:eastAsia="Calibri" w:hAnsi="Palatino Linotype"/>
          <w:b/>
          <w:i/>
        </w:rPr>
        <w:t>que no hayan quedado firmes</w:t>
      </w:r>
      <w:r w:rsidRPr="0011760B">
        <w:rPr>
          <w:rFonts w:ascii="Palatino Linotype" w:eastAsia="Calibri" w:hAnsi="Palatino Linotype"/>
          <w:i/>
        </w:rPr>
        <w:t xml:space="preserve">; </w:t>
      </w:r>
    </w:p>
    <w:p w14:paraId="34817FA5" w14:textId="77777777" w:rsidR="00A72324" w:rsidRPr="0011760B" w:rsidRDefault="00A72324" w:rsidP="00A72324">
      <w:pPr>
        <w:spacing w:after="120"/>
        <w:ind w:left="851" w:right="851"/>
        <w:jc w:val="both"/>
        <w:rPr>
          <w:rFonts w:ascii="Palatino Linotype" w:eastAsia="Calibri" w:hAnsi="Palatino Linotype"/>
          <w:i/>
        </w:rPr>
      </w:pPr>
      <w:r w:rsidRPr="0011760B">
        <w:rPr>
          <w:rFonts w:ascii="Palatino Linotype" w:eastAsia="Calibri" w:hAnsi="Palatino Linotype"/>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670AB534" w14:textId="77777777" w:rsidR="00A72324" w:rsidRPr="0011760B" w:rsidRDefault="00A72324" w:rsidP="00A72324">
      <w:pPr>
        <w:spacing w:after="120"/>
        <w:ind w:left="851" w:right="851"/>
        <w:jc w:val="both"/>
        <w:rPr>
          <w:rFonts w:ascii="Palatino Linotype" w:eastAsia="Calibri" w:hAnsi="Palatino Linotype"/>
        </w:rPr>
      </w:pPr>
      <w:r w:rsidRPr="0011760B">
        <w:rPr>
          <w:rFonts w:ascii="Palatino Linotype" w:eastAsia="Calibri" w:hAnsi="Palatino Linotype"/>
          <w:b/>
          <w:i/>
        </w:rPr>
        <w:t>XI.</w:t>
      </w:r>
      <w:r w:rsidRPr="0011760B">
        <w:rPr>
          <w:rFonts w:ascii="Palatino Linotype" w:eastAsia="Calibri" w:hAnsi="Palatino Linotype"/>
          <w:i/>
        </w:rPr>
        <w:t xml:space="preserve"> Las que por disposición expresa de una ley tengan tal carácter, siempre que sean acordes con las bases, principios y disposiciones establecidos en esta Ley y no la contravengan; así como las previstas en tratados internacionales.” (Sic)</w:t>
      </w:r>
    </w:p>
    <w:p w14:paraId="20D68B0C" w14:textId="77777777" w:rsidR="00A72324" w:rsidRDefault="00A72324" w:rsidP="00A72324">
      <w:pPr>
        <w:spacing w:line="360" w:lineRule="auto"/>
        <w:jc w:val="both"/>
        <w:rPr>
          <w:rFonts w:ascii="Palatino Linotype" w:hAnsi="Palatino Linotype"/>
          <w:bCs/>
        </w:rPr>
      </w:pPr>
    </w:p>
    <w:p w14:paraId="61A10833" w14:textId="77777777" w:rsidR="00A72324" w:rsidRDefault="00A72324" w:rsidP="00A72324">
      <w:pPr>
        <w:spacing w:line="360" w:lineRule="auto"/>
        <w:jc w:val="both"/>
        <w:rPr>
          <w:rFonts w:ascii="Palatino Linotype" w:hAnsi="Palatino Linotype"/>
          <w:bCs/>
        </w:rPr>
      </w:pPr>
      <w:r>
        <w:rPr>
          <w:rFonts w:ascii="Palatino Linotype" w:hAnsi="Palatino Linotype"/>
          <w:bCs/>
        </w:rPr>
        <w:t xml:space="preserve">Del precepto antes referido, podemos advertir que </w:t>
      </w:r>
      <w:r w:rsidRPr="00677BCB">
        <w:rPr>
          <w:rFonts w:ascii="Palatino Linotype" w:hAnsi="Palatino Linotype"/>
          <w:bCs/>
        </w:rPr>
        <w:t>la Ley de Transparencia vigente en nuestra entidad establece</w:t>
      </w:r>
      <w:r>
        <w:rPr>
          <w:rFonts w:ascii="Palatino Linotype" w:hAnsi="Palatino Linotype"/>
          <w:bCs/>
        </w:rPr>
        <w:t xml:space="preserve"> que la información pública será restringida excepcionalmente cuando por razones de interés público, ésta sea clasificada como reservada, estableciendo una serie de supuestos entre los que se encuentran cuando </w:t>
      </w:r>
      <w:r w:rsidRPr="00D00192">
        <w:rPr>
          <w:rFonts w:ascii="Palatino Linotype" w:hAnsi="Palatino Linotype"/>
          <w:bCs/>
        </w:rPr>
        <w:t>afecte o vulnere la conducción o los derechos del debido proceso en los procedimientos judiciales o administrativos, incluidos los de quejas, denuncias, inconformidades, responsabilidades administrativas y resarcitorias en tanto no hayan quedado firmes</w:t>
      </w:r>
      <w:r>
        <w:rPr>
          <w:rFonts w:ascii="Palatino Linotype" w:hAnsi="Palatino Linotype"/>
          <w:bCs/>
        </w:rPr>
        <w:t>, así como l</w:t>
      </w:r>
      <w:r w:rsidRPr="00D00192">
        <w:rPr>
          <w:rFonts w:ascii="Palatino Linotype" w:hAnsi="Palatino Linotype"/>
          <w:bCs/>
        </w:rPr>
        <w:t>a</w:t>
      </w:r>
      <w:r>
        <w:rPr>
          <w:rFonts w:ascii="Palatino Linotype" w:hAnsi="Palatino Linotype"/>
          <w:bCs/>
        </w:rPr>
        <w:t>s</w:t>
      </w:r>
      <w:r w:rsidRPr="00D00192">
        <w:rPr>
          <w:rFonts w:ascii="Palatino Linotype" w:hAnsi="Palatino Linotype"/>
          <w:bCs/>
        </w:rPr>
        <w:t xml:space="preserve"> que contengan las opiniones, recomendaciones o puntos de vista que formen parte del proceso deliberativo de los servidores públicos, </w:t>
      </w:r>
      <w:r w:rsidRPr="00E13AB2">
        <w:rPr>
          <w:rFonts w:ascii="Palatino Linotype" w:hAnsi="Palatino Linotype"/>
          <w:bCs/>
          <w:u w:val="single"/>
        </w:rPr>
        <w:t>hasta en tanto sea adoptada la decisión definitiva</w:t>
      </w:r>
      <w:r w:rsidRPr="00D00192">
        <w:rPr>
          <w:rFonts w:ascii="Palatino Linotype" w:hAnsi="Palatino Linotype"/>
          <w:bCs/>
        </w:rPr>
        <w:t>, la cual deberá estar documentada</w:t>
      </w:r>
      <w:r>
        <w:rPr>
          <w:rFonts w:ascii="Palatino Linotype" w:hAnsi="Palatino Linotype"/>
          <w:bCs/>
        </w:rPr>
        <w:t xml:space="preserve">, o el daño que pueda </w:t>
      </w:r>
      <w:r>
        <w:rPr>
          <w:rFonts w:ascii="Palatino Linotype" w:hAnsi="Palatino Linotype"/>
          <w:bCs/>
        </w:rPr>
        <w:lastRenderedPageBreak/>
        <w:t xml:space="preserve">producirse con la publicación de la información sea mayor al interés público, siempre y cuando </w:t>
      </w:r>
      <w:r w:rsidRPr="00D00192">
        <w:rPr>
          <w:rFonts w:ascii="Palatino Linotype" w:hAnsi="Palatino Linotype"/>
          <w:bCs/>
        </w:rPr>
        <w:t>esté directamente relacionado con procesos o procedimientos administrativos o judiciales que no hayan quedado firmes</w:t>
      </w:r>
      <w:r>
        <w:rPr>
          <w:rFonts w:ascii="Palatino Linotype" w:hAnsi="Palatino Linotype"/>
          <w:bCs/>
        </w:rPr>
        <w:t>.</w:t>
      </w:r>
    </w:p>
    <w:p w14:paraId="79C4793F" w14:textId="77777777" w:rsidR="00A72324" w:rsidRDefault="00A72324" w:rsidP="00A72324">
      <w:pPr>
        <w:spacing w:line="360" w:lineRule="auto"/>
        <w:jc w:val="both"/>
        <w:rPr>
          <w:rFonts w:ascii="Palatino Linotype" w:hAnsi="Palatino Linotype"/>
          <w:bCs/>
        </w:rPr>
      </w:pPr>
    </w:p>
    <w:p w14:paraId="016C553C" w14:textId="00F7DC82" w:rsidR="00A72324" w:rsidRDefault="00A72324" w:rsidP="00A72324">
      <w:pPr>
        <w:pStyle w:val="Prrafodelista"/>
        <w:autoSpaceDE w:val="0"/>
        <w:autoSpaceDN w:val="0"/>
        <w:adjustRightInd w:val="0"/>
        <w:spacing w:line="360" w:lineRule="auto"/>
        <w:ind w:left="0"/>
        <w:jc w:val="both"/>
        <w:rPr>
          <w:rFonts w:ascii="Palatino Linotype" w:hAnsi="Palatino Linotype"/>
        </w:rPr>
      </w:pPr>
      <w:r w:rsidRPr="0049483F">
        <w:rPr>
          <w:rFonts w:ascii="Palatino Linotype" w:hAnsi="Palatino Linotype"/>
        </w:rPr>
        <w:t>En esa línea de ideas, es conveniente recordar que, tanto en la respu</w:t>
      </w:r>
      <w:r>
        <w:rPr>
          <w:rFonts w:ascii="Palatino Linotype" w:hAnsi="Palatino Linotype"/>
        </w:rPr>
        <w:t>esta primigenia, como en informe</w:t>
      </w:r>
      <w:r w:rsidRPr="0049483F">
        <w:rPr>
          <w:rFonts w:ascii="Palatino Linotype" w:hAnsi="Palatino Linotype"/>
        </w:rPr>
        <w:t xml:space="preserve"> justificado, </w:t>
      </w:r>
      <w:r>
        <w:rPr>
          <w:rFonts w:ascii="Palatino Linotype" w:hAnsi="Palatino Linotype"/>
          <w:b/>
        </w:rPr>
        <w:t>e</w:t>
      </w:r>
      <w:r w:rsidRPr="00566BE1">
        <w:rPr>
          <w:rFonts w:ascii="Palatino Linotype" w:hAnsi="Palatino Linotype"/>
          <w:b/>
        </w:rPr>
        <w:t xml:space="preserve">l </w:t>
      </w:r>
      <w:r w:rsidR="000B222D">
        <w:rPr>
          <w:rFonts w:ascii="Palatino Linotype" w:hAnsi="Palatino Linotype"/>
          <w:b/>
        </w:rPr>
        <w:t>S</w:t>
      </w:r>
      <w:r w:rsidRPr="00566BE1">
        <w:rPr>
          <w:rFonts w:ascii="Palatino Linotype" w:hAnsi="Palatino Linotype"/>
          <w:b/>
        </w:rPr>
        <w:t xml:space="preserve">ujeto </w:t>
      </w:r>
      <w:r w:rsidR="000B222D">
        <w:rPr>
          <w:rFonts w:ascii="Palatino Linotype" w:hAnsi="Palatino Linotype"/>
          <w:b/>
        </w:rPr>
        <w:t>O</w:t>
      </w:r>
      <w:r w:rsidRPr="00566BE1">
        <w:rPr>
          <w:rFonts w:ascii="Palatino Linotype" w:hAnsi="Palatino Linotype"/>
          <w:b/>
        </w:rPr>
        <w:t>bligado</w:t>
      </w:r>
      <w:r w:rsidRPr="0049483F">
        <w:rPr>
          <w:rFonts w:ascii="Palatino Linotype" w:hAnsi="Palatino Linotype"/>
        </w:rPr>
        <w:t xml:space="preserve"> manifestó</w:t>
      </w:r>
      <w:r w:rsidR="000B222D" w:rsidRPr="000B222D">
        <w:t xml:space="preserve"> </w:t>
      </w:r>
      <w:r w:rsidR="000B222D" w:rsidRPr="000B222D">
        <w:rPr>
          <w:rFonts w:ascii="Palatino Linotype" w:hAnsi="Palatino Linotype"/>
        </w:rPr>
        <w:t>que</w:t>
      </w:r>
      <w:r w:rsidR="000B222D">
        <w:rPr>
          <w:rFonts w:ascii="Palatino Linotype" w:hAnsi="Palatino Linotype"/>
        </w:rPr>
        <w:t>,</w:t>
      </w:r>
      <w:r w:rsidR="000B222D" w:rsidRPr="000B222D">
        <w:rPr>
          <w:rFonts w:ascii="Palatino Linotype" w:hAnsi="Palatino Linotype"/>
        </w:rPr>
        <w:t xml:space="preserve"> el conocimiento de la </w:t>
      </w:r>
      <w:r w:rsidR="000B222D">
        <w:rPr>
          <w:rFonts w:ascii="Palatino Linotype" w:hAnsi="Palatino Linotype"/>
        </w:rPr>
        <w:t xml:space="preserve">información requerida en el punto </w:t>
      </w:r>
      <w:r w:rsidR="006C59F7">
        <w:rPr>
          <w:rFonts w:ascii="Palatino Linotype" w:hAnsi="Palatino Linotype"/>
        </w:rPr>
        <w:t>petitorio</w:t>
      </w:r>
      <w:r w:rsidR="000B222D">
        <w:rPr>
          <w:rFonts w:ascii="Palatino Linotype" w:hAnsi="Palatino Linotype"/>
        </w:rPr>
        <w:t xml:space="preserve"> del presenta apartado,</w:t>
      </w:r>
      <w:r w:rsidR="000B222D" w:rsidRPr="000B222D">
        <w:rPr>
          <w:rFonts w:ascii="Palatino Linotype" w:hAnsi="Palatino Linotype"/>
        </w:rPr>
        <w:t xml:space="preserve"> puede vulnerar  u obstruir la conducción del proceso hasta en tanto no se haya dictado una resolución administrativa </w:t>
      </w:r>
      <w:r w:rsidR="006928E4">
        <w:rPr>
          <w:rFonts w:ascii="Palatino Linotype" w:hAnsi="Palatino Linotype"/>
        </w:rPr>
        <w:t>una vez</w:t>
      </w:r>
      <w:r w:rsidR="000B222D" w:rsidRPr="000B222D">
        <w:rPr>
          <w:rFonts w:ascii="Palatino Linotype" w:hAnsi="Palatino Linotype"/>
        </w:rPr>
        <w:t xml:space="preserve"> agotado todas las etapas del procedimiento que marca la Ley</w:t>
      </w:r>
      <w:r w:rsidR="006928E4">
        <w:rPr>
          <w:rFonts w:ascii="Palatino Linotype" w:hAnsi="Palatino Linotype"/>
        </w:rPr>
        <w:t xml:space="preserve">, en virtud de que </w:t>
      </w:r>
      <w:r w:rsidR="000B222D" w:rsidRPr="000B222D">
        <w:rPr>
          <w:rFonts w:ascii="Palatino Linotype" w:hAnsi="Palatino Linotype"/>
        </w:rPr>
        <w:t xml:space="preserve">la información solicitada </w:t>
      </w:r>
      <w:r w:rsidR="000B222D">
        <w:rPr>
          <w:rFonts w:ascii="Palatino Linotype" w:hAnsi="Palatino Linotype"/>
        </w:rPr>
        <w:t>se encuentra inmersa en</w:t>
      </w:r>
      <w:r w:rsidR="000B222D" w:rsidRPr="000B222D">
        <w:rPr>
          <w:rFonts w:ascii="Palatino Linotype" w:hAnsi="Palatino Linotype"/>
        </w:rPr>
        <w:t xml:space="preserve"> un expediente que se encuentra en proceso de investigación y sustanciación</w:t>
      </w:r>
      <w:r w:rsidR="000B222D">
        <w:rPr>
          <w:rFonts w:ascii="Palatino Linotype" w:hAnsi="Palatino Linotype"/>
        </w:rPr>
        <w:t xml:space="preserve"> </w:t>
      </w:r>
      <w:r w:rsidR="006928E4">
        <w:rPr>
          <w:rFonts w:ascii="Palatino Linotype" w:hAnsi="Palatino Linotype"/>
        </w:rPr>
        <w:t>en</w:t>
      </w:r>
      <w:r w:rsidR="000B222D">
        <w:rPr>
          <w:rFonts w:ascii="Palatino Linotype" w:hAnsi="Palatino Linotype"/>
        </w:rPr>
        <w:t xml:space="preserve"> un p</w:t>
      </w:r>
      <w:r w:rsidR="000B222D" w:rsidRPr="000B222D">
        <w:rPr>
          <w:rFonts w:ascii="Palatino Linotype" w:hAnsi="Palatino Linotype"/>
        </w:rPr>
        <w:t xml:space="preserve">rocedimiento </w:t>
      </w:r>
      <w:r w:rsidR="000B222D">
        <w:rPr>
          <w:rFonts w:ascii="Palatino Linotype" w:hAnsi="Palatino Linotype"/>
        </w:rPr>
        <w:t>a</w:t>
      </w:r>
      <w:r w:rsidR="000B222D" w:rsidRPr="000B222D">
        <w:rPr>
          <w:rFonts w:ascii="Palatino Linotype" w:hAnsi="Palatino Linotype"/>
        </w:rPr>
        <w:t>dministrativo que se encuentra en trámite y no ha quedado firme su resolución</w:t>
      </w:r>
      <w:r w:rsidR="006928E4">
        <w:rPr>
          <w:rFonts w:ascii="Palatino Linotype" w:hAnsi="Palatino Linotype"/>
        </w:rPr>
        <w:t>.</w:t>
      </w:r>
    </w:p>
    <w:p w14:paraId="340E8F47" w14:textId="77777777" w:rsidR="00A72324" w:rsidRDefault="00A72324" w:rsidP="00A72324">
      <w:pPr>
        <w:pStyle w:val="Prrafodelista"/>
        <w:autoSpaceDE w:val="0"/>
        <w:autoSpaceDN w:val="0"/>
        <w:adjustRightInd w:val="0"/>
        <w:spacing w:line="360" w:lineRule="auto"/>
        <w:ind w:left="0"/>
        <w:jc w:val="both"/>
        <w:rPr>
          <w:rFonts w:ascii="Palatino Linotype" w:hAnsi="Palatino Linotype"/>
        </w:rPr>
      </w:pPr>
    </w:p>
    <w:p w14:paraId="2D9B5E47" w14:textId="1A747884" w:rsidR="00A72324" w:rsidRPr="006C111E" w:rsidRDefault="00F25A26" w:rsidP="00A72324">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En ese orden de ideas</w:t>
      </w:r>
      <w:r w:rsidR="00A72324">
        <w:rPr>
          <w:rFonts w:ascii="Palatino Linotype" w:hAnsi="Palatino Linotype"/>
        </w:rPr>
        <w:t>,</w:t>
      </w:r>
      <w:r>
        <w:rPr>
          <w:rFonts w:ascii="Palatino Linotype" w:hAnsi="Palatino Linotype"/>
        </w:rPr>
        <w:t xml:space="preserve"> es preciso recordar que</w:t>
      </w:r>
      <w:r w:rsidR="00A72324">
        <w:rPr>
          <w:rFonts w:ascii="Palatino Linotype" w:hAnsi="Palatino Linotype"/>
        </w:rPr>
        <w:t xml:space="preserve"> </w:t>
      </w:r>
      <w:r w:rsidR="00A72324">
        <w:rPr>
          <w:rFonts w:ascii="Palatino Linotype" w:hAnsi="Palatino Linotype"/>
          <w:b/>
        </w:rPr>
        <w:t>e</w:t>
      </w:r>
      <w:r w:rsidR="00A72324" w:rsidRPr="00566BE1">
        <w:rPr>
          <w:rFonts w:ascii="Palatino Linotype" w:hAnsi="Palatino Linotype"/>
          <w:b/>
        </w:rPr>
        <w:t xml:space="preserve">l </w:t>
      </w:r>
      <w:r w:rsidR="006928E4">
        <w:rPr>
          <w:rFonts w:ascii="Palatino Linotype" w:hAnsi="Palatino Linotype"/>
          <w:b/>
        </w:rPr>
        <w:t>S</w:t>
      </w:r>
      <w:r w:rsidR="00A72324" w:rsidRPr="00566BE1">
        <w:rPr>
          <w:rFonts w:ascii="Palatino Linotype" w:hAnsi="Palatino Linotype"/>
          <w:b/>
        </w:rPr>
        <w:t xml:space="preserve">ujeto </w:t>
      </w:r>
      <w:r w:rsidR="006928E4">
        <w:rPr>
          <w:rFonts w:ascii="Palatino Linotype" w:hAnsi="Palatino Linotype"/>
          <w:b/>
        </w:rPr>
        <w:t>O</w:t>
      </w:r>
      <w:r w:rsidR="00A72324">
        <w:rPr>
          <w:rFonts w:ascii="Palatino Linotype" w:hAnsi="Palatino Linotype"/>
          <w:b/>
        </w:rPr>
        <w:t>b</w:t>
      </w:r>
      <w:r w:rsidR="00A72324" w:rsidRPr="00566BE1">
        <w:rPr>
          <w:rFonts w:ascii="Palatino Linotype" w:hAnsi="Palatino Linotype"/>
          <w:b/>
        </w:rPr>
        <w:t>ligado</w:t>
      </w:r>
      <w:r w:rsidR="00A72324">
        <w:rPr>
          <w:rFonts w:ascii="Palatino Linotype" w:hAnsi="Palatino Linotype"/>
        </w:rPr>
        <w:t>, remitió</w:t>
      </w:r>
      <w:r>
        <w:rPr>
          <w:rFonts w:ascii="Palatino Linotype" w:hAnsi="Palatino Linotype"/>
        </w:rPr>
        <w:t>, mediante respuesta primigenia,</w:t>
      </w:r>
      <w:r w:rsidR="00A72324">
        <w:rPr>
          <w:rFonts w:ascii="Palatino Linotype" w:hAnsi="Palatino Linotype"/>
        </w:rPr>
        <w:t xml:space="preserve"> </w:t>
      </w:r>
      <w:r w:rsidR="002F1462" w:rsidRPr="002F1462">
        <w:rPr>
          <w:rFonts w:ascii="Palatino Linotype" w:hAnsi="Palatino Linotype"/>
        </w:rPr>
        <w:t>el Acta de la Centésima Cuadragésima Cuarta Sesión Extraordinaria 2022 del Comité de Transparencia del Municipio de Toluca, que contiene el Acuerdo No. AT/CT/01/2022</w:t>
      </w:r>
      <w:r w:rsidR="002F1462">
        <w:rPr>
          <w:rFonts w:ascii="Palatino Linotype" w:hAnsi="Palatino Linotype"/>
        </w:rPr>
        <w:t>,</w:t>
      </w:r>
      <w:r w:rsidR="00A72324">
        <w:rPr>
          <w:rFonts w:ascii="Palatino Linotype" w:hAnsi="Palatino Linotype"/>
        </w:rPr>
        <w:t xml:space="preserve"> con </w:t>
      </w:r>
      <w:r w:rsidR="002F1462">
        <w:rPr>
          <w:rFonts w:ascii="Palatino Linotype" w:hAnsi="Palatino Linotype"/>
        </w:rPr>
        <w:t>el</w:t>
      </w:r>
      <w:r w:rsidR="00A72324">
        <w:rPr>
          <w:rFonts w:ascii="Palatino Linotype" w:hAnsi="Palatino Linotype"/>
        </w:rPr>
        <w:t xml:space="preserve"> cual sustenta la información clasificada como reservada en comento, de acue</w:t>
      </w:r>
      <w:r w:rsidR="006C59F7">
        <w:rPr>
          <w:rFonts w:ascii="Palatino Linotype" w:hAnsi="Palatino Linotype"/>
        </w:rPr>
        <w:t>rdo con</w:t>
      </w:r>
      <w:r w:rsidR="00A72324">
        <w:rPr>
          <w:rFonts w:ascii="Palatino Linotype" w:hAnsi="Palatino Linotype"/>
        </w:rPr>
        <w:t xml:space="preserve"> lo establecido en </w:t>
      </w:r>
      <w:r w:rsidR="00A72324">
        <w:rPr>
          <w:rFonts w:ascii="Palatino Linotype" w:hAnsi="Palatino Linotype" w:cs="Arial"/>
        </w:rPr>
        <w:t xml:space="preserve">los artículos 128, 129, 132 fracción I y 134 tercer párrafo de la Ley de la materia; así como los numerales Sexto </w:t>
      </w:r>
      <w:r w:rsidR="00A72324">
        <w:rPr>
          <w:rFonts w:ascii="Palatino Linotype" w:hAnsi="Palatino Linotype" w:cs="Arial"/>
          <w:lang w:val="es-ES_tradnl"/>
        </w:rPr>
        <w:t xml:space="preserve">al Décimo Primero de los Lineamientos Generales en materia de Clasificación y Desclasificación de la Información, así como para la elaboración de Versiones Públicas, </w:t>
      </w:r>
      <w:r w:rsidR="00A72324">
        <w:rPr>
          <w:rFonts w:ascii="Palatino Linotype" w:hAnsi="Palatino Linotype" w:cs="Arial"/>
        </w:rPr>
        <w:t xml:space="preserve">que disponen lo siguiente: </w:t>
      </w:r>
    </w:p>
    <w:p w14:paraId="3C7C93B6" w14:textId="77777777" w:rsidR="00A72324" w:rsidRDefault="00A72324" w:rsidP="00A72324">
      <w:pPr>
        <w:pStyle w:val="Prrafodelista"/>
        <w:shd w:val="clear" w:color="auto" w:fill="FFFFFF"/>
        <w:ind w:left="0"/>
        <w:jc w:val="both"/>
        <w:rPr>
          <w:rFonts w:ascii="Palatino Linotype" w:hAnsi="Palatino Linotype" w:cs="Arial"/>
        </w:rPr>
      </w:pPr>
    </w:p>
    <w:p w14:paraId="123B7B02" w14:textId="77777777" w:rsidR="00A72324" w:rsidRDefault="00A72324" w:rsidP="00A72324">
      <w:pPr>
        <w:ind w:left="851" w:right="850"/>
        <w:jc w:val="both"/>
        <w:rPr>
          <w:rFonts w:ascii="Palatino Linotype" w:hAnsi="Palatino Linotype" w:cs="Arial"/>
          <w:i/>
          <w:color w:val="000000"/>
          <w:u w:val="single"/>
        </w:rPr>
      </w:pPr>
      <w:r>
        <w:rPr>
          <w:rFonts w:ascii="Palatino Linotype" w:hAnsi="Palatino Linotype" w:cs="Arial"/>
          <w:b/>
          <w:i/>
          <w:color w:val="000000"/>
        </w:rPr>
        <w:lastRenderedPageBreak/>
        <w:t>“Artículo 128.</w:t>
      </w:r>
      <w:r>
        <w:rPr>
          <w:rFonts w:ascii="Palatino Linotype" w:hAnsi="Palatino Linotype" w:cs="Arial"/>
          <w:i/>
          <w:color w:val="000000"/>
        </w:rPr>
        <w:t xml:space="preserve"> </w:t>
      </w:r>
      <w:r>
        <w:rPr>
          <w:rFonts w:ascii="Palatino Linotype" w:hAnsi="Palatino Linotype" w:cs="Arial"/>
          <w:b/>
          <w:i/>
          <w:color w:val="000000"/>
        </w:rPr>
        <w:t xml:space="preserve">En los casos en que se niegue el acceso a la información, por actualizarse alguno de los supuestos de clasificación, </w:t>
      </w:r>
      <w:r>
        <w:rPr>
          <w:rFonts w:ascii="Palatino Linotype" w:hAnsi="Palatino Linotype" w:cs="Arial"/>
          <w:b/>
          <w:i/>
          <w:color w:val="000000"/>
          <w:u w:val="single"/>
        </w:rPr>
        <w:t>el Comité de Transparencia deberá confirmar, modificar o revocar la decisión.</w:t>
      </w:r>
    </w:p>
    <w:p w14:paraId="0EEABB45" w14:textId="77777777" w:rsidR="00A72324" w:rsidRDefault="00A72324" w:rsidP="00A72324">
      <w:pPr>
        <w:ind w:left="851" w:right="850"/>
        <w:jc w:val="both"/>
        <w:rPr>
          <w:rFonts w:ascii="Palatino Linotype" w:hAnsi="Palatino Linotype" w:cs="Arial"/>
          <w:b/>
          <w:i/>
          <w:color w:val="000000"/>
        </w:rPr>
      </w:pPr>
      <w:r>
        <w:rPr>
          <w:rFonts w:ascii="Palatino Linotype" w:hAnsi="Palatino Linotype" w:cs="Arial"/>
          <w:i/>
          <w:color w:val="000000"/>
        </w:rPr>
        <w:t xml:space="preserve">Para </w:t>
      </w:r>
      <w:r>
        <w:rPr>
          <w:rFonts w:ascii="Palatino Linotype" w:hAnsi="Palatino Linotype" w:cs="Arial"/>
          <w:b/>
          <w:i/>
          <w:color w:val="000000"/>
        </w:rPr>
        <w:t>motivar la clasificación de la información</w:t>
      </w:r>
      <w:r>
        <w:rPr>
          <w:rFonts w:ascii="Palatino Linotype" w:hAnsi="Palatino Linotype" w:cs="Arial"/>
          <w:i/>
          <w:color w:val="000000"/>
        </w:rPr>
        <w:t xml:space="preserve"> y la ampliación del plazo de reserva, se </w:t>
      </w:r>
      <w:r>
        <w:rPr>
          <w:rFonts w:ascii="Palatino Linotype" w:hAnsi="Palatino Linotype" w:cs="Arial"/>
          <w:b/>
          <w:i/>
          <w:color w:val="000000"/>
        </w:rPr>
        <w:t>deberán señalar las razones, motivos o circunstancias especiales</w:t>
      </w:r>
      <w:r>
        <w:rPr>
          <w:rFonts w:ascii="Palatino Linotype" w:hAnsi="Palatino Linotype" w:cs="Arial"/>
          <w:i/>
          <w:color w:val="000000"/>
        </w:rPr>
        <w:t xml:space="preserve"> que llevaron al sujeto obligado </w:t>
      </w:r>
      <w:r>
        <w:rPr>
          <w:rFonts w:ascii="Palatino Linotype" w:hAnsi="Palatino Linotype" w:cs="Arial"/>
          <w:b/>
          <w:i/>
          <w:color w:val="000000"/>
        </w:rPr>
        <w:t>a concluir que el caso particular se ajusta al supuesto previsto por la norma legal invocada como fundamento</w:t>
      </w:r>
      <w:r>
        <w:rPr>
          <w:rFonts w:ascii="Palatino Linotype" w:hAnsi="Palatino Linotype" w:cs="Arial"/>
          <w:i/>
          <w:color w:val="000000"/>
        </w:rPr>
        <w:t xml:space="preserve">. </w:t>
      </w:r>
      <w:r>
        <w:rPr>
          <w:rFonts w:ascii="Palatino Linotype" w:hAnsi="Palatino Linotype" w:cs="Arial"/>
          <w:b/>
          <w:i/>
          <w:color w:val="000000"/>
        </w:rPr>
        <w:t>Además</w:t>
      </w:r>
      <w:r>
        <w:rPr>
          <w:rFonts w:ascii="Palatino Linotype" w:hAnsi="Palatino Linotype" w:cs="Arial"/>
          <w:i/>
          <w:color w:val="000000"/>
        </w:rPr>
        <w:t xml:space="preserve">, el sujeto obligado deberá, en todo momento, aplicar una </w:t>
      </w:r>
      <w:r>
        <w:rPr>
          <w:rFonts w:ascii="Palatino Linotype" w:hAnsi="Palatino Linotype" w:cs="Arial"/>
          <w:b/>
          <w:i/>
          <w:color w:val="000000"/>
        </w:rPr>
        <w:t>prueba de daño.</w:t>
      </w:r>
    </w:p>
    <w:p w14:paraId="5E1EFABD"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i/>
          <w:color w:val="000000"/>
        </w:rPr>
        <w:t xml:space="preserve">Tratándose de </w:t>
      </w:r>
      <w:proofErr w:type="gramStart"/>
      <w:r>
        <w:rPr>
          <w:rFonts w:ascii="Palatino Linotype" w:hAnsi="Palatino Linotype" w:cs="Arial"/>
          <w:i/>
          <w:color w:val="000000"/>
        </w:rPr>
        <w:t>aquélla</w:t>
      </w:r>
      <w:proofErr w:type="gramEnd"/>
      <w:r>
        <w:rPr>
          <w:rFonts w:ascii="Palatino Linotype" w:hAnsi="Palatino Linotype" w:cs="Arial"/>
          <w:i/>
          <w:color w:val="000000"/>
        </w:rPr>
        <w:t xml:space="preserve"> información que actualice los supuestos de clasificación, deberá señalarse el plazo al que estará sujeto la reserva.</w:t>
      </w:r>
    </w:p>
    <w:p w14:paraId="65861919"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b/>
          <w:i/>
          <w:color w:val="000000"/>
        </w:rPr>
        <w:t>Artículo 129.</w:t>
      </w:r>
      <w:r>
        <w:rPr>
          <w:rFonts w:ascii="Palatino Linotype" w:hAnsi="Palatino Linotype" w:cs="Arial"/>
          <w:i/>
          <w:color w:val="000000"/>
        </w:rPr>
        <w:t xml:space="preserve"> En la </w:t>
      </w:r>
      <w:r>
        <w:rPr>
          <w:rFonts w:ascii="Palatino Linotype" w:hAnsi="Palatino Linotype" w:cs="Arial"/>
          <w:b/>
          <w:i/>
          <w:color w:val="000000"/>
        </w:rPr>
        <w:t>aplicación de la prueba de daño</w:t>
      </w:r>
      <w:r>
        <w:rPr>
          <w:rFonts w:ascii="Palatino Linotype" w:hAnsi="Palatino Linotype" w:cs="Arial"/>
          <w:i/>
          <w:color w:val="000000"/>
        </w:rPr>
        <w:t>, el sujeto obligado deberá precisar las razones objetivas por las que la apertura de la información generaría una afectación, justificando que:</w:t>
      </w:r>
    </w:p>
    <w:p w14:paraId="647DB842"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i/>
          <w:color w:val="000000"/>
        </w:rPr>
        <w:t>I. La divulgación de la información representa un riesgo real, demostrable e identificable del perjuicio significativo al interés público o a la seguridad pública;</w:t>
      </w:r>
    </w:p>
    <w:p w14:paraId="4612B68F"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i/>
          <w:color w:val="000000"/>
        </w:rPr>
        <w:t>II. El riesgo de perjuicio que supondría la divulgación supera el interés público general de que se difunda; y</w:t>
      </w:r>
    </w:p>
    <w:p w14:paraId="56F26C15"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i/>
          <w:color w:val="000000"/>
        </w:rPr>
        <w:t>III. La limitación se adecua al principio de proporcionalidad y representa el medio menos restrictivo disponible representa el medio menos restrictivo disponible para evitar el perjuicio.</w:t>
      </w:r>
    </w:p>
    <w:p w14:paraId="2D293D31"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b/>
          <w:i/>
          <w:color w:val="000000"/>
        </w:rPr>
        <w:t xml:space="preserve">Artículo 132. </w:t>
      </w:r>
      <w:r>
        <w:rPr>
          <w:rFonts w:ascii="Palatino Linotype" w:hAnsi="Palatino Linotype" w:cs="Arial"/>
          <w:i/>
          <w:color w:val="000000"/>
        </w:rPr>
        <w:t xml:space="preserve">La </w:t>
      </w:r>
      <w:r>
        <w:rPr>
          <w:rFonts w:ascii="Palatino Linotype" w:hAnsi="Palatino Linotype" w:cs="Arial"/>
          <w:b/>
          <w:i/>
          <w:color w:val="000000"/>
        </w:rPr>
        <w:t>clasificación de la información se llevará a cabo</w:t>
      </w:r>
      <w:r>
        <w:rPr>
          <w:rFonts w:ascii="Palatino Linotype" w:hAnsi="Palatino Linotype" w:cs="Arial"/>
          <w:i/>
          <w:color w:val="000000"/>
        </w:rPr>
        <w:t xml:space="preserve"> en el momento en que:</w:t>
      </w:r>
    </w:p>
    <w:p w14:paraId="221D594B"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i/>
          <w:color w:val="000000"/>
        </w:rPr>
        <w:t xml:space="preserve">I. </w:t>
      </w:r>
      <w:r>
        <w:rPr>
          <w:rFonts w:ascii="Palatino Linotype" w:hAnsi="Palatino Linotype" w:cs="Arial"/>
          <w:b/>
          <w:i/>
          <w:color w:val="000000"/>
        </w:rPr>
        <w:t>Se reciba una solicitud</w:t>
      </w:r>
      <w:r>
        <w:rPr>
          <w:rFonts w:ascii="Palatino Linotype" w:hAnsi="Palatino Linotype" w:cs="Arial"/>
          <w:i/>
          <w:color w:val="000000"/>
        </w:rPr>
        <w:t xml:space="preserve"> de acceso a la información;</w:t>
      </w:r>
    </w:p>
    <w:p w14:paraId="5AF75994"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i/>
          <w:color w:val="000000"/>
        </w:rPr>
        <w:t>II. Se determine mediante resolución de autoridad competente; o</w:t>
      </w:r>
    </w:p>
    <w:p w14:paraId="5E34599B"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i/>
          <w:color w:val="000000"/>
        </w:rPr>
        <w:t>III. Se generen versiones públicas para dar cumplimiento a las obligaciones de transparencia previstas en esta Ley.</w:t>
      </w:r>
    </w:p>
    <w:p w14:paraId="195E7D28" w14:textId="77777777" w:rsidR="00A72324" w:rsidRDefault="00A72324" w:rsidP="00A72324">
      <w:pPr>
        <w:ind w:left="851" w:right="850"/>
        <w:jc w:val="both"/>
        <w:rPr>
          <w:rFonts w:ascii="Palatino Linotype" w:hAnsi="Palatino Linotype" w:cs="Arial"/>
          <w:b/>
          <w:i/>
          <w:color w:val="000000"/>
          <w:u w:val="single"/>
        </w:rPr>
      </w:pPr>
      <w:r>
        <w:rPr>
          <w:rFonts w:ascii="Palatino Linotype" w:hAnsi="Palatino Linotype" w:cs="Arial"/>
          <w:b/>
          <w:i/>
          <w:color w:val="000000"/>
          <w:u w:val="single"/>
        </w:rPr>
        <w:t>Tratándose de información reservada, los titulares de las áreas deberán revisar la clasificación al momento de la recepción de una solicitud, para verificar si subsisten las causas que le dieron origen.</w:t>
      </w:r>
    </w:p>
    <w:p w14:paraId="58F425F2" w14:textId="77777777" w:rsidR="00A72324" w:rsidRDefault="00A72324" w:rsidP="00A72324">
      <w:pPr>
        <w:ind w:left="851" w:right="850"/>
        <w:jc w:val="both"/>
        <w:rPr>
          <w:rFonts w:ascii="Palatino Linotype" w:hAnsi="Palatino Linotype" w:cs="Arial"/>
          <w:i/>
          <w:color w:val="000000"/>
        </w:rPr>
      </w:pPr>
      <w:r>
        <w:rPr>
          <w:rFonts w:ascii="Palatino Linotype" w:hAnsi="Palatino Linotype" w:cs="Arial"/>
          <w:b/>
          <w:i/>
          <w:color w:val="000000"/>
        </w:rPr>
        <w:t>Artículo 134.</w:t>
      </w:r>
      <w:r>
        <w:rPr>
          <w:rFonts w:ascii="Palatino Linotype" w:hAnsi="Palatino Linotype" w:cs="Arial"/>
          <w:i/>
          <w:color w:val="000000"/>
        </w:rPr>
        <w:t xml:space="preserve"> …</w:t>
      </w:r>
    </w:p>
    <w:p w14:paraId="29609A85" w14:textId="77777777" w:rsidR="00A72324" w:rsidRDefault="00A72324" w:rsidP="00A72324">
      <w:pPr>
        <w:ind w:left="851" w:right="850"/>
        <w:jc w:val="both"/>
        <w:rPr>
          <w:rFonts w:ascii="Palatino Linotype" w:hAnsi="Palatino Linotype" w:cs="Arial"/>
          <w:b/>
          <w:i/>
          <w:color w:val="000000"/>
        </w:rPr>
      </w:pPr>
      <w:r>
        <w:rPr>
          <w:rFonts w:ascii="Palatino Linotype" w:hAnsi="Palatino Linotype" w:cs="Arial"/>
          <w:b/>
          <w:i/>
          <w:color w:val="000000"/>
        </w:rPr>
        <w:t>La clasificación de información se realizará conforme a un análisis caso por caso, mediante la aplicación de la prueba de daño.</w:t>
      </w:r>
    </w:p>
    <w:p w14:paraId="7A149F7A" w14:textId="77777777" w:rsidR="00A72324" w:rsidRDefault="00A72324" w:rsidP="00A72324">
      <w:pPr>
        <w:ind w:left="851" w:right="850"/>
        <w:jc w:val="both"/>
        <w:rPr>
          <w:rFonts w:ascii="Palatino Linotype" w:hAnsi="Palatino Linotype" w:cs="Arial"/>
          <w:b/>
          <w:i/>
          <w:color w:val="000000"/>
        </w:rPr>
      </w:pPr>
    </w:p>
    <w:p w14:paraId="0437103F" w14:textId="77777777" w:rsidR="00A72324" w:rsidRDefault="00A72324" w:rsidP="00A72324">
      <w:pPr>
        <w:ind w:left="851" w:right="850"/>
        <w:jc w:val="center"/>
        <w:rPr>
          <w:rFonts w:ascii="Palatino Linotype" w:hAnsi="Palatino Linotype" w:cs="Arial"/>
          <w:b/>
          <w:i/>
          <w:color w:val="000000"/>
        </w:rPr>
      </w:pPr>
      <w:r>
        <w:rPr>
          <w:rFonts w:ascii="Palatino Linotype" w:hAnsi="Palatino Linotype" w:cs="Arial"/>
          <w:b/>
          <w:i/>
          <w:color w:val="000000"/>
        </w:rPr>
        <w:lastRenderedPageBreak/>
        <w:t>Lineamientos Generales en materia de Clasificación y Desclasificación de la Información, así como para la elaboración de Versiones Públicas.</w:t>
      </w:r>
    </w:p>
    <w:p w14:paraId="4F76FD5A" w14:textId="77777777" w:rsidR="00A72324" w:rsidRDefault="00A72324" w:rsidP="00A72324">
      <w:pPr>
        <w:ind w:left="851" w:right="850"/>
        <w:jc w:val="center"/>
        <w:rPr>
          <w:rFonts w:ascii="Palatino Linotype" w:hAnsi="Palatino Linotype" w:cs="Arial"/>
          <w:b/>
          <w:i/>
          <w:color w:val="000000"/>
        </w:rPr>
      </w:pPr>
    </w:p>
    <w:p w14:paraId="22E255F1"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b/>
          <w:i/>
          <w:lang w:eastAsia="es-MX"/>
        </w:rPr>
        <w:t>“Sexto.</w:t>
      </w:r>
      <w:r>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007B5C5"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i/>
          <w:lang w:eastAsia="es-MX"/>
        </w:rPr>
        <w:t xml:space="preserve">La </w:t>
      </w:r>
      <w:r>
        <w:rPr>
          <w:rFonts w:ascii="Palatino Linotype" w:hAnsi="Palatino Linotype" w:cs="Arial"/>
          <w:b/>
          <w:i/>
          <w:u w:val="single"/>
          <w:lang w:eastAsia="es-MX"/>
        </w:rPr>
        <w:t>clasificación de información se realizará conforme a un análisis caso por caso</w:t>
      </w:r>
      <w:r>
        <w:rPr>
          <w:rFonts w:ascii="Palatino Linotype" w:hAnsi="Palatino Linotype" w:cs="Arial"/>
          <w:i/>
          <w:lang w:eastAsia="es-MX"/>
        </w:rPr>
        <w:t xml:space="preserve">, </w:t>
      </w:r>
      <w:r>
        <w:rPr>
          <w:rFonts w:ascii="Palatino Linotype" w:hAnsi="Palatino Linotype" w:cs="Arial"/>
          <w:b/>
          <w:i/>
          <w:lang w:eastAsia="es-MX"/>
        </w:rPr>
        <w:t>mediante la aplicación de la prueba de daño y de interés público</w:t>
      </w:r>
      <w:r>
        <w:rPr>
          <w:rFonts w:ascii="Palatino Linotype" w:hAnsi="Palatino Linotype" w:cs="Arial"/>
          <w:i/>
          <w:lang w:eastAsia="es-MX"/>
        </w:rPr>
        <w:t>.</w:t>
      </w:r>
    </w:p>
    <w:p w14:paraId="22D541C0"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b/>
          <w:i/>
          <w:lang w:eastAsia="es-MX"/>
        </w:rPr>
        <w:t>Séptimo.</w:t>
      </w:r>
      <w:r>
        <w:rPr>
          <w:rFonts w:ascii="Palatino Linotype" w:hAnsi="Palatino Linotype" w:cs="Arial"/>
          <w:i/>
          <w:lang w:eastAsia="es-MX"/>
        </w:rPr>
        <w:t xml:space="preserve"> La </w:t>
      </w:r>
      <w:r>
        <w:rPr>
          <w:rFonts w:ascii="Palatino Linotype" w:hAnsi="Palatino Linotype" w:cs="Arial"/>
          <w:b/>
          <w:i/>
          <w:lang w:eastAsia="es-MX"/>
        </w:rPr>
        <w:t>clasificación de la información se llevará a cabo</w:t>
      </w:r>
      <w:r>
        <w:rPr>
          <w:rFonts w:ascii="Palatino Linotype" w:hAnsi="Palatino Linotype" w:cs="Arial"/>
          <w:i/>
          <w:lang w:eastAsia="es-MX"/>
        </w:rPr>
        <w:t xml:space="preserve"> en el momento en que:</w:t>
      </w:r>
    </w:p>
    <w:p w14:paraId="6A482DE7"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b/>
          <w:i/>
          <w:lang w:eastAsia="es-MX"/>
        </w:rPr>
        <w:t>I.</w:t>
      </w:r>
      <w:r>
        <w:rPr>
          <w:rFonts w:ascii="Palatino Linotype" w:hAnsi="Palatino Linotype" w:cs="Arial"/>
          <w:i/>
          <w:lang w:eastAsia="es-MX"/>
        </w:rPr>
        <w:t xml:space="preserve"> </w:t>
      </w:r>
      <w:r>
        <w:rPr>
          <w:rFonts w:ascii="Palatino Linotype" w:hAnsi="Palatino Linotype" w:cs="Arial"/>
          <w:b/>
          <w:i/>
          <w:lang w:eastAsia="es-MX"/>
        </w:rPr>
        <w:t>Se reciba una solicitud de acceso a la información</w:t>
      </w:r>
      <w:r>
        <w:rPr>
          <w:rFonts w:ascii="Palatino Linotype" w:hAnsi="Palatino Linotype" w:cs="Arial"/>
          <w:i/>
          <w:lang w:eastAsia="es-MX"/>
        </w:rPr>
        <w:t>;</w:t>
      </w:r>
    </w:p>
    <w:p w14:paraId="6E15D7DF"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mediante resolución de autoridad competente, o</w:t>
      </w:r>
    </w:p>
    <w:p w14:paraId="570787DD"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14:paraId="56F3FAE2"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14:paraId="68EC8285"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b/>
          <w:i/>
          <w:lang w:eastAsia="es-MX"/>
        </w:rPr>
        <w:t>Octavo.</w:t>
      </w:r>
      <w:r>
        <w:rPr>
          <w:rFonts w:ascii="Palatino Linotype" w:hAnsi="Palatino Linotype" w:cs="Arial"/>
          <w:i/>
          <w:lang w:eastAsia="es-MX"/>
        </w:rPr>
        <w:t xml:space="preserve"> Para </w:t>
      </w:r>
      <w:r>
        <w:rPr>
          <w:rFonts w:ascii="Palatino Linotype" w:hAnsi="Palatino Linotype" w:cs="Arial"/>
          <w:b/>
          <w:i/>
          <w:lang w:eastAsia="es-MX"/>
        </w:rPr>
        <w:t>fundar la clasificación de la información se debe señalar el artículo, fracción, inciso, párrafo o numeral de la ley o tratado internacional suscrito por el Estado mexicano que expresamente le otorga el carácter de reservada</w:t>
      </w:r>
      <w:r>
        <w:rPr>
          <w:rFonts w:ascii="Palatino Linotype" w:hAnsi="Palatino Linotype" w:cs="Arial"/>
          <w:i/>
          <w:lang w:eastAsia="es-MX"/>
        </w:rPr>
        <w:t xml:space="preserve"> o confidencial.</w:t>
      </w:r>
    </w:p>
    <w:p w14:paraId="54582106" w14:textId="77777777" w:rsidR="00A72324" w:rsidRDefault="00A72324" w:rsidP="00A72324">
      <w:pPr>
        <w:ind w:left="851" w:right="902"/>
        <w:jc w:val="both"/>
        <w:rPr>
          <w:rFonts w:ascii="Palatino Linotype" w:hAnsi="Palatino Linotype" w:cs="Arial"/>
          <w:b/>
          <w:i/>
          <w:u w:val="single"/>
          <w:lang w:eastAsia="es-MX"/>
        </w:rPr>
      </w:pPr>
      <w:r>
        <w:rPr>
          <w:rFonts w:ascii="Palatino Linotype" w:hAnsi="Palatino Linotype" w:cs="Arial"/>
          <w:b/>
          <w:i/>
          <w:lang w:eastAsia="es-MX"/>
        </w:rPr>
        <w:t>Para motivar la clasificación</w:t>
      </w:r>
      <w:r>
        <w:rPr>
          <w:rFonts w:ascii="Palatino Linotype" w:hAnsi="Palatino Linotype" w:cs="Arial"/>
          <w:i/>
          <w:lang w:eastAsia="es-MX"/>
        </w:rPr>
        <w:t xml:space="preserve"> se deberán </w:t>
      </w:r>
      <w:r>
        <w:rPr>
          <w:rFonts w:ascii="Palatino Linotype" w:hAnsi="Palatino Linotype" w:cs="Arial"/>
          <w:b/>
          <w:i/>
          <w:lang w:eastAsia="es-MX"/>
        </w:rPr>
        <w:t xml:space="preserve">señalar las razones o circunstancias especiales que lo llevaron a concluir que el </w:t>
      </w:r>
      <w:r>
        <w:rPr>
          <w:rFonts w:ascii="Palatino Linotype" w:hAnsi="Palatino Linotype" w:cs="Arial"/>
          <w:b/>
          <w:i/>
          <w:u w:val="single"/>
          <w:lang w:eastAsia="es-MX"/>
        </w:rPr>
        <w:t>caso particular se ajusta al supuesto previsto por la norma legal invocada como fundamento.</w:t>
      </w:r>
    </w:p>
    <w:p w14:paraId="53F7D4EC"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14:paraId="65B0313B"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35D99EC" w14:textId="77777777" w:rsidR="00A72324" w:rsidRDefault="00A72324" w:rsidP="00A72324">
      <w:pPr>
        <w:ind w:left="851" w:right="902"/>
        <w:jc w:val="both"/>
        <w:rPr>
          <w:rFonts w:ascii="Palatino Linotype" w:hAnsi="Palatino Linotype" w:cs="Arial"/>
          <w:i/>
          <w:lang w:eastAsia="es-MX"/>
        </w:rPr>
      </w:pPr>
      <w:r>
        <w:rPr>
          <w:rFonts w:ascii="Palatino Linotype" w:hAnsi="Palatino Linotype" w:cs="Arial"/>
          <w:i/>
          <w:lang w:eastAsia="es-MX"/>
        </w:rPr>
        <w:lastRenderedPageBreak/>
        <w:t>Los documentos contenidos en los archivos históricos y los identificados como históricos confidenciales no serán susceptibles de clasificación como reservados.”</w:t>
      </w:r>
    </w:p>
    <w:p w14:paraId="28E6C562" w14:textId="77777777" w:rsidR="00A72324" w:rsidRDefault="00A72324" w:rsidP="00A72324">
      <w:pPr>
        <w:ind w:right="850"/>
        <w:rPr>
          <w:rFonts w:ascii="Palatino Linotype" w:hAnsi="Palatino Linotype" w:cs="Arial"/>
          <w:b/>
          <w:i/>
          <w:color w:val="000000"/>
          <w:u w:val="single"/>
        </w:rPr>
      </w:pPr>
    </w:p>
    <w:p w14:paraId="382F017E" w14:textId="77777777" w:rsidR="00A72324" w:rsidRDefault="00A72324" w:rsidP="00A7232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 la normatividad transcrita, se desprende que la clasificación de información como reservada debe llevarse a cabo de manera específica para la solicitud de mérito y conforme a un análisis al caso concreto, </w:t>
      </w:r>
      <w:r w:rsidRPr="00F25A26">
        <w:rPr>
          <w:rFonts w:ascii="Palatino Linotype" w:hAnsi="Palatino Linotype" w:cs="Arial"/>
          <w:b/>
        </w:rPr>
        <w:t>mediante la aplicación de la prueba de daño</w:t>
      </w:r>
      <w:r>
        <w:rPr>
          <w:rFonts w:ascii="Palatino Linotype" w:hAnsi="Palatino Linotype" w:cs="Arial"/>
        </w:rPr>
        <w:t>;  asimismo, existe obligatoriedad por parte de los Titulares de las áreas para revisar la clasificación al momento de que se presente una nueva solicitud, con la finalidad de verificar si subsisten las causas que dieron origen a la clasificación de que se trate.</w:t>
      </w:r>
    </w:p>
    <w:p w14:paraId="7E58FDC9" w14:textId="77777777" w:rsidR="00A72324" w:rsidRDefault="00A72324" w:rsidP="00A72324">
      <w:pPr>
        <w:pStyle w:val="Prrafodelista"/>
        <w:autoSpaceDE w:val="0"/>
        <w:autoSpaceDN w:val="0"/>
        <w:adjustRightInd w:val="0"/>
        <w:spacing w:line="360" w:lineRule="auto"/>
        <w:ind w:left="0"/>
        <w:jc w:val="both"/>
        <w:rPr>
          <w:rFonts w:ascii="Palatino Linotype" w:hAnsi="Palatino Linotype" w:cs="Arial"/>
        </w:rPr>
      </w:pPr>
    </w:p>
    <w:p w14:paraId="2A3D9C85" w14:textId="343481ED" w:rsidR="00F25A26" w:rsidRPr="00E60CC0" w:rsidRDefault="00A72324" w:rsidP="00A72324">
      <w:pPr>
        <w:pStyle w:val="Prrafodelista"/>
        <w:shd w:val="clear" w:color="auto" w:fill="FFFFFF"/>
        <w:spacing w:line="360" w:lineRule="auto"/>
        <w:ind w:left="0"/>
        <w:jc w:val="both"/>
        <w:rPr>
          <w:rFonts w:ascii="Palatino Linotype" w:hAnsi="Palatino Linotype"/>
        </w:rPr>
      </w:pPr>
      <w:r>
        <w:rPr>
          <w:rFonts w:ascii="Palatino Linotype" w:hAnsi="Palatino Linotype" w:cs="Arial"/>
        </w:rPr>
        <w:t xml:space="preserve">Atento a lo anterior, es de precisar que </w:t>
      </w:r>
      <w:r w:rsidR="00A15FA0">
        <w:rPr>
          <w:rFonts w:ascii="Palatino Linotype" w:hAnsi="Palatino Linotype" w:cs="Arial"/>
        </w:rPr>
        <w:t>el</w:t>
      </w:r>
      <w:r w:rsidR="00F25A26">
        <w:rPr>
          <w:rFonts w:ascii="Palatino Linotype" w:hAnsi="Palatino Linotype" w:cs="Arial"/>
        </w:rPr>
        <w:t xml:space="preserve"> Acta emitida por el Comité de T</w:t>
      </w:r>
      <w:r w:rsidR="00A15FA0">
        <w:rPr>
          <w:rFonts w:ascii="Palatino Linotype" w:hAnsi="Palatino Linotype" w:cs="Arial"/>
        </w:rPr>
        <w:t>ransparencia del Sujeto Obligado referida en párrafos que preceden, mediante la cual</w:t>
      </w:r>
      <w:r>
        <w:rPr>
          <w:rFonts w:ascii="Palatino Linotype" w:hAnsi="Palatino Linotype" w:cs="Arial"/>
        </w:rPr>
        <w:t xml:space="preserve"> clasificó como información reservada </w:t>
      </w:r>
      <w:r w:rsidR="00A15FA0" w:rsidRPr="00A15FA0">
        <w:rPr>
          <w:rFonts w:ascii="Palatino Linotype" w:hAnsi="Palatino Linotype" w:cs="Arial"/>
        </w:rPr>
        <w:t xml:space="preserve">la información correspondiente a la entrega de las observaciones realizadas en las Entrega-Recepción de los funcionarios que entregaron </w:t>
      </w:r>
      <w:r w:rsidR="00A15FA0" w:rsidRPr="00E60CC0">
        <w:rPr>
          <w:rFonts w:ascii="Palatino Linotype" w:hAnsi="Palatino Linotype" w:cs="Arial"/>
        </w:rPr>
        <w:t>sus áreas en enero de 2022</w:t>
      </w:r>
      <w:r w:rsidRPr="00E60CC0">
        <w:rPr>
          <w:rFonts w:ascii="Palatino Linotype" w:hAnsi="Palatino Linotype" w:cs="Arial"/>
        </w:rPr>
        <w:t xml:space="preserve"> por un periodo de </w:t>
      </w:r>
      <w:r w:rsidR="00A15FA0" w:rsidRPr="00E60CC0">
        <w:rPr>
          <w:rFonts w:ascii="Palatino Linotype" w:hAnsi="Palatino Linotype" w:cs="Arial"/>
        </w:rPr>
        <w:t>un</w:t>
      </w:r>
      <w:r w:rsidRPr="00E60CC0">
        <w:rPr>
          <w:rFonts w:ascii="Palatino Linotype" w:hAnsi="Palatino Linotype" w:cs="Arial"/>
        </w:rPr>
        <w:t xml:space="preserve"> año o en tanto no hayan quedado firmes,</w:t>
      </w:r>
      <w:r w:rsidRPr="00E60CC0">
        <w:rPr>
          <w:rFonts w:ascii="Palatino Linotype" w:hAnsi="Palatino Linotype" w:cs="Arial"/>
          <w:lang w:val="es-MX" w:eastAsia="es-MX"/>
        </w:rPr>
        <w:t xml:space="preserve"> </w:t>
      </w:r>
      <w:r w:rsidR="00F25A26" w:rsidRPr="00E60CC0">
        <w:rPr>
          <w:rFonts w:ascii="Palatino Linotype" w:hAnsi="Palatino Linotype" w:cs="Arial"/>
          <w:lang w:val="es-MX" w:eastAsia="es-MX"/>
        </w:rPr>
        <w:t xml:space="preserve"> no </w:t>
      </w:r>
      <w:r w:rsidR="00A15FA0" w:rsidRPr="00E60CC0">
        <w:rPr>
          <w:rFonts w:ascii="Palatino Linotype" w:hAnsi="Palatino Linotype" w:cs="Arial"/>
          <w:lang w:val="es-MX" w:eastAsia="es-MX"/>
        </w:rPr>
        <w:t xml:space="preserve">se encuentra </w:t>
      </w:r>
      <w:r w:rsidR="00F25A26" w:rsidRPr="00E60CC0">
        <w:rPr>
          <w:rFonts w:ascii="Palatino Linotype" w:hAnsi="Palatino Linotype" w:cs="Arial"/>
          <w:lang w:val="es-MX" w:eastAsia="es-MX"/>
        </w:rPr>
        <w:t>debidamente fundada y motivada</w:t>
      </w:r>
      <w:r w:rsidRPr="00E60CC0">
        <w:rPr>
          <w:rFonts w:ascii="Palatino Linotype" w:hAnsi="Palatino Linotype" w:cs="Arial"/>
          <w:lang w:val="es-MX" w:eastAsia="es-MX"/>
        </w:rPr>
        <w:t xml:space="preserve">, </w:t>
      </w:r>
      <w:r w:rsidRPr="00E60CC0">
        <w:rPr>
          <w:rFonts w:ascii="Palatino Linotype" w:hAnsi="Palatino Linotype" w:cs="Arial"/>
          <w:color w:val="000000"/>
        </w:rPr>
        <w:t xml:space="preserve">en términos de lo dispuesto en </w:t>
      </w:r>
      <w:r w:rsidRPr="00E60CC0">
        <w:rPr>
          <w:rFonts w:ascii="Palatino Linotype" w:hAnsi="Palatino Linotype"/>
        </w:rPr>
        <w:t xml:space="preserve">los anteriormente citados artículos 128 y 129 de la Ley de Trasparencia y Acceso a la Información Pública del Estado de México y Municipios, </w:t>
      </w:r>
      <w:r w:rsidR="00F25A26" w:rsidRPr="00E60CC0">
        <w:rPr>
          <w:rFonts w:ascii="Palatino Linotype" w:hAnsi="Palatino Linotype"/>
        </w:rPr>
        <w:t xml:space="preserve">sin que exista certeza para la particular de la </w:t>
      </w:r>
      <w:r w:rsidRPr="00E60CC0">
        <w:rPr>
          <w:rFonts w:ascii="Palatino Linotype" w:hAnsi="Palatino Linotype"/>
        </w:rPr>
        <w:t xml:space="preserve">razones, motivos o circunstancias especiales que llevaron al </w:t>
      </w:r>
      <w:r w:rsidRPr="00E60CC0">
        <w:rPr>
          <w:rFonts w:ascii="Palatino Linotype" w:hAnsi="Palatino Linotype"/>
          <w:b/>
        </w:rPr>
        <w:t>Sujeto Obligado</w:t>
      </w:r>
      <w:r w:rsidRPr="00E60CC0">
        <w:rPr>
          <w:rFonts w:ascii="Palatino Linotype" w:hAnsi="Palatino Linotype"/>
        </w:rPr>
        <w:t xml:space="preserve"> a concluir que el caso concreto</w:t>
      </w:r>
      <w:r w:rsidRPr="00E60CC0">
        <w:rPr>
          <w:rFonts w:ascii="Palatino Linotype" w:hAnsi="Palatino Linotype"/>
          <w:b/>
        </w:rPr>
        <w:t>,</w:t>
      </w:r>
      <w:r w:rsidRPr="00E60CC0">
        <w:rPr>
          <w:rFonts w:ascii="Palatino Linotype" w:hAnsi="Palatino Linotype"/>
        </w:rPr>
        <w:t xml:space="preserve"> se ajustó a los supuestos previstos en la normatividad </w:t>
      </w:r>
      <w:r w:rsidR="00F25A26" w:rsidRPr="00E60CC0">
        <w:rPr>
          <w:rFonts w:ascii="Palatino Linotype" w:hAnsi="Palatino Linotype"/>
        </w:rPr>
        <w:t>legal invocada como fundamento.</w:t>
      </w:r>
    </w:p>
    <w:p w14:paraId="59E1661F" w14:textId="77777777" w:rsidR="00F25A26" w:rsidRPr="00E60CC0" w:rsidRDefault="00F25A26" w:rsidP="00A72324">
      <w:pPr>
        <w:pStyle w:val="Prrafodelista"/>
        <w:shd w:val="clear" w:color="auto" w:fill="FFFFFF"/>
        <w:spacing w:line="360" w:lineRule="auto"/>
        <w:ind w:left="0"/>
        <w:jc w:val="both"/>
        <w:rPr>
          <w:rFonts w:ascii="Palatino Linotype" w:hAnsi="Palatino Linotype"/>
        </w:rPr>
      </w:pPr>
    </w:p>
    <w:p w14:paraId="370CFF02" w14:textId="078E7FDD" w:rsidR="00A72324" w:rsidRPr="00E60CC0" w:rsidRDefault="00F25A26" w:rsidP="00A72324">
      <w:pPr>
        <w:pStyle w:val="Prrafodelista"/>
        <w:shd w:val="clear" w:color="auto" w:fill="FFFFFF"/>
        <w:spacing w:line="360" w:lineRule="auto"/>
        <w:ind w:left="0"/>
        <w:jc w:val="both"/>
        <w:rPr>
          <w:rFonts w:ascii="Palatino Linotype" w:hAnsi="Palatino Linotype"/>
        </w:rPr>
      </w:pPr>
      <w:r w:rsidRPr="00E60CC0">
        <w:rPr>
          <w:rFonts w:ascii="Palatino Linotype" w:hAnsi="Palatino Linotype"/>
        </w:rPr>
        <w:t>Aunado a ello, se destaca que si bien es cierto,</w:t>
      </w:r>
      <w:r w:rsidRPr="00E60CC0">
        <w:t xml:space="preserve"> </w:t>
      </w:r>
      <w:r w:rsidRPr="00E60CC0">
        <w:rPr>
          <w:rFonts w:ascii="Palatino Linotype" w:hAnsi="Palatino Linotype"/>
        </w:rPr>
        <w:t xml:space="preserve">el Acta emitida por el Comité de Transparencia del Sujeto Obligado, contiene un apartado destinado a la prueba de </w:t>
      </w:r>
      <w:r w:rsidRPr="00E60CC0">
        <w:rPr>
          <w:rFonts w:ascii="Palatino Linotype" w:hAnsi="Palatino Linotype"/>
        </w:rPr>
        <w:lastRenderedPageBreak/>
        <w:t>daño</w:t>
      </w:r>
      <w:r w:rsidR="00A72324" w:rsidRPr="00E60CC0">
        <w:rPr>
          <w:rFonts w:ascii="Palatino Linotype" w:hAnsi="Palatino Linotype"/>
        </w:rPr>
        <w:t>,</w:t>
      </w:r>
      <w:r w:rsidRPr="00E60CC0">
        <w:rPr>
          <w:rFonts w:ascii="Palatino Linotype" w:hAnsi="Palatino Linotype"/>
        </w:rPr>
        <w:t xml:space="preserve"> no se justifican </w:t>
      </w:r>
      <w:r w:rsidR="00A72324" w:rsidRPr="00E60CC0">
        <w:rPr>
          <w:rFonts w:ascii="Palatino Linotype" w:hAnsi="Palatino Linotype"/>
        </w:rPr>
        <w:t>las razones, motivos y circunstancias que avalen que la divulgación de la información representa un riesgo real, demostrable e identificable de perjuicio significativo al interés público y que el riesgo de perjuicio que supondría la divulgación supera el interés público general de que se difunda, y que la limitación se adecuada al principio de proporcionalidad y representa el medio menos restrictivo disponible para evitar el perjuicio.</w:t>
      </w:r>
    </w:p>
    <w:p w14:paraId="0D48A38F" w14:textId="77777777" w:rsidR="008B73AE" w:rsidRPr="00E60CC0" w:rsidRDefault="008B73AE" w:rsidP="00A72324">
      <w:pPr>
        <w:spacing w:line="360" w:lineRule="auto"/>
        <w:jc w:val="both"/>
        <w:rPr>
          <w:rFonts w:ascii="Palatino Linotype" w:hAnsi="Palatino Linotype" w:cs="Arial"/>
        </w:rPr>
      </w:pPr>
    </w:p>
    <w:p w14:paraId="3204A811" w14:textId="594A5A6F" w:rsidR="008B73AE" w:rsidRPr="00E60CC0" w:rsidRDefault="008B73AE" w:rsidP="008B73AE">
      <w:pPr>
        <w:spacing w:line="360" w:lineRule="auto"/>
        <w:jc w:val="both"/>
        <w:rPr>
          <w:rFonts w:ascii="Palatino Linotype" w:hAnsi="Palatino Linotype"/>
          <w:lang w:val="es-MX"/>
        </w:rPr>
      </w:pPr>
      <w:r w:rsidRPr="00E60CC0">
        <w:rPr>
          <w:rFonts w:ascii="Palatino Linotype" w:hAnsi="Palatino Linotype"/>
          <w:lang w:val="es-MX"/>
        </w:rPr>
        <w:t xml:space="preserve">En conclusión, este Órgano Garante estima que el Sujeto Obligado cuenta con la información requerida, sin embargo, ya que mediante respuesta primigenia este informó que las documentales en donde consten las observaciones realizadas en las Entrega-Recepción de los funcionarios que entregaron sus áreas en enero de 2022, se encuentran en procedimiento y por ende no han causado estado, </w:t>
      </w:r>
      <w:r w:rsidRPr="00E60CC0">
        <w:rPr>
          <w:rFonts w:ascii="Palatino Linotype" w:eastAsia="Calibri" w:hAnsi="Palatino Linotype" w:cs="Arial"/>
          <w:lang w:val="es-MX" w:eastAsia="en-US"/>
        </w:rPr>
        <w:t>no es óbice para este Órgano Resolutor, señalar que la información solicitada, encuadra en el supuesto procedimientos que las autoridades competentes hubieren iniciado para el finamiento de responsabilidades y la imposición de sanciones derivado de las actividades de fiscalización, verificación, inspección, comprobación y auditoría, y por lo tanto encuadra en las hipótesis establecidas en los artículos 3 fracción XXIV, 140 fracciones V, VI y VIII de la Ley de Transparencia local, las cuales señalan lo siguiente:</w:t>
      </w:r>
    </w:p>
    <w:p w14:paraId="77B052E3" w14:textId="77777777" w:rsidR="008B73AE" w:rsidRPr="00E60CC0" w:rsidRDefault="008B73AE" w:rsidP="008B73AE">
      <w:pPr>
        <w:autoSpaceDE w:val="0"/>
        <w:autoSpaceDN w:val="0"/>
        <w:adjustRightInd w:val="0"/>
        <w:ind w:left="567" w:right="567"/>
        <w:jc w:val="both"/>
        <w:rPr>
          <w:rFonts w:ascii="Palatino Linotype" w:eastAsia="Calibri" w:hAnsi="Palatino Linotype" w:cs="Arial"/>
          <w:lang w:val="es-MX" w:eastAsia="en-US"/>
        </w:rPr>
      </w:pPr>
    </w:p>
    <w:p w14:paraId="4268CFF1"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szCs w:val="22"/>
          <w:lang w:val="es-MX" w:eastAsia="en-US"/>
        </w:rPr>
      </w:pPr>
      <w:r w:rsidRPr="00E60CC0">
        <w:rPr>
          <w:rFonts w:ascii="Palatino Linotype" w:eastAsia="Calibri" w:hAnsi="Palatino Linotype" w:cs="Arial"/>
          <w:i/>
          <w:sz w:val="22"/>
          <w:lang w:val="es-MX" w:eastAsia="en-US"/>
        </w:rPr>
        <w:t>“</w:t>
      </w:r>
      <w:r w:rsidRPr="00E60CC0">
        <w:rPr>
          <w:rFonts w:ascii="Palatino Linotype" w:eastAsia="Calibri" w:hAnsi="Palatino Linotype" w:cs="Arial"/>
          <w:b/>
          <w:i/>
          <w:sz w:val="22"/>
          <w:szCs w:val="22"/>
          <w:lang w:val="es-MX" w:eastAsia="en-US"/>
        </w:rPr>
        <w:t>Artículo 3.</w:t>
      </w:r>
      <w:r w:rsidRPr="00E60CC0">
        <w:rPr>
          <w:rFonts w:ascii="Palatino Linotype" w:eastAsia="Calibri" w:hAnsi="Palatino Linotype" w:cs="Arial"/>
          <w:i/>
          <w:sz w:val="22"/>
          <w:szCs w:val="22"/>
          <w:lang w:val="es-MX" w:eastAsia="en-US"/>
        </w:rPr>
        <w:t xml:space="preserve"> Para los efectos de la presente Ley se entenderá por:</w:t>
      </w:r>
    </w:p>
    <w:p w14:paraId="49FE2598"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lang w:val="es-MX" w:eastAsia="en-US"/>
        </w:rPr>
      </w:pPr>
      <w:r w:rsidRPr="00E60CC0">
        <w:rPr>
          <w:rFonts w:ascii="Palatino Linotype" w:eastAsia="Calibri" w:hAnsi="Palatino Linotype" w:cs="Arial"/>
          <w:i/>
          <w:sz w:val="22"/>
          <w:lang w:val="es-MX" w:eastAsia="en-US"/>
        </w:rPr>
        <w:t>(…)</w:t>
      </w:r>
    </w:p>
    <w:p w14:paraId="35F51847"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lang w:val="es-MX" w:eastAsia="en-US"/>
        </w:rPr>
      </w:pPr>
      <w:r w:rsidRPr="00E60CC0">
        <w:rPr>
          <w:rFonts w:ascii="Palatino Linotype" w:eastAsia="Calibri" w:hAnsi="Palatino Linotype" w:cs="Arial"/>
          <w:b/>
          <w:i/>
          <w:sz w:val="22"/>
          <w:lang w:val="es-MX" w:eastAsia="en-US"/>
        </w:rPr>
        <w:t>XXIV.</w:t>
      </w:r>
      <w:r w:rsidRPr="00E60CC0">
        <w:rPr>
          <w:rFonts w:ascii="Palatino Linotype" w:eastAsia="Calibri" w:hAnsi="Palatino Linotype" w:cs="Arial"/>
          <w:i/>
          <w:sz w:val="22"/>
          <w:lang w:val="es-MX" w:eastAsia="en-US"/>
        </w:rPr>
        <w:t xml:space="preserve"> </w:t>
      </w:r>
      <w:r w:rsidRPr="00E60CC0">
        <w:rPr>
          <w:rFonts w:ascii="Palatino Linotype" w:eastAsia="Calibri" w:hAnsi="Palatino Linotype" w:cs="Arial"/>
          <w:b/>
          <w:i/>
          <w:sz w:val="22"/>
          <w:lang w:val="es-MX" w:eastAsia="en-US"/>
        </w:rPr>
        <w:t>Información reservada:</w:t>
      </w:r>
      <w:r w:rsidRPr="00E60CC0">
        <w:rPr>
          <w:rFonts w:ascii="Palatino Linotype" w:eastAsia="Calibri" w:hAnsi="Palatino Linotype" w:cs="Arial"/>
          <w:i/>
          <w:sz w:val="22"/>
          <w:lang w:val="es-MX" w:eastAsia="en-US"/>
        </w:rPr>
        <w:t xml:space="preserve"> La clasificada con este carácter de manera temporal por las disposiciones de esta Ley, cuya divulgación puede causar daño en términos de lo establecido por esta Ley;</w:t>
      </w:r>
    </w:p>
    <w:p w14:paraId="16B13064"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lang w:val="es-MX" w:eastAsia="en-US"/>
        </w:rPr>
      </w:pPr>
      <w:r w:rsidRPr="00E60CC0">
        <w:rPr>
          <w:rFonts w:ascii="Palatino Linotype" w:eastAsia="Calibri" w:hAnsi="Palatino Linotype" w:cs="Arial"/>
          <w:b/>
          <w:i/>
          <w:sz w:val="22"/>
          <w:lang w:val="es-MX" w:eastAsia="en-US"/>
        </w:rPr>
        <w:t>Artículo 140.</w:t>
      </w:r>
      <w:r w:rsidRPr="00E60CC0">
        <w:rPr>
          <w:rFonts w:ascii="Palatino Linotype" w:eastAsia="Calibri" w:hAnsi="Palatino Linotype" w:cs="Arial"/>
          <w:i/>
          <w:sz w:val="22"/>
          <w:lang w:val="es-MX" w:eastAsia="en-US"/>
        </w:rPr>
        <w:t xml:space="preserve"> El acceso a la información pública será restringido excepcionalmente, cuando por razones de interés público, ésta sea clasificada como reservada, conforme a los criterios siguientes:</w:t>
      </w:r>
    </w:p>
    <w:p w14:paraId="269A2294"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lang w:val="es-MX" w:eastAsia="en-US"/>
        </w:rPr>
      </w:pPr>
      <w:r w:rsidRPr="00E60CC0">
        <w:rPr>
          <w:rFonts w:ascii="Palatino Linotype" w:eastAsia="Calibri" w:hAnsi="Palatino Linotype" w:cs="Arial"/>
          <w:i/>
          <w:sz w:val="22"/>
          <w:lang w:val="es-MX" w:eastAsia="en-US"/>
        </w:rPr>
        <w:t>(…)</w:t>
      </w:r>
    </w:p>
    <w:p w14:paraId="022D4EBA"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lang w:val="es-MX" w:eastAsia="en-US"/>
        </w:rPr>
      </w:pPr>
      <w:r w:rsidRPr="00E60CC0">
        <w:rPr>
          <w:rFonts w:ascii="Palatino Linotype" w:eastAsia="Calibri" w:hAnsi="Palatino Linotype" w:cs="Arial"/>
          <w:b/>
          <w:i/>
          <w:sz w:val="22"/>
          <w:lang w:val="es-MX" w:eastAsia="en-US"/>
        </w:rPr>
        <w:lastRenderedPageBreak/>
        <w:t>V.</w:t>
      </w:r>
      <w:r w:rsidRPr="00E60CC0">
        <w:rPr>
          <w:rFonts w:ascii="Palatino Linotype" w:eastAsia="Calibri" w:hAnsi="Palatino Linotype" w:cs="Arial"/>
          <w:i/>
          <w:sz w:val="22"/>
          <w:lang w:val="es-MX" w:eastAsia="en-US"/>
        </w:rPr>
        <w:t xml:space="preserve"> Aquella cuya divulgación obstruya o pueda causar un serio perjuicio a:</w:t>
      </w:r>
    </w:p>
    <w:p w14:paraId="1F31E993" w14:textId="77777777" w:rsidR="008B73AE" w:rsidRPr="00E60CC0" w:rsidRDefault="008B73AE" w:rsidP="008B73AE">
      <w:pPr>
        <w:autoSpaceDE w:val="0"/>
        <w:autoSpaceDN w:val="0"/>
        <w:adjustRightInd w:val="0"/>
        <w:ind w:left="1134" w:right="567"/>
        <w:jc w:val="both"/>
        <w:rPr>
          <w:rFonts w:ascii="Palatino Linotype" w:eastAsia="Calibri" w:hAnsi="Palatino Linotype" w:cs="Arial"/>
          <w:i/>
          <w:sz w:val="22"/>
          <w:lang w:val="es-MX" w:eastAsia="en-US"/>
        </w:rPr>
      </w:pPr>
      <w:r w:rsidRPr="00E60CC0">
        <w:rPr>
          <w:rFonts w:ascii="Palatino Linotype" w:eastAsia="Calibri" w:hAnsi="Palatino Linotype" w:cs="Arial"/>
          <w:b/>
          <w:i/>
          <w:sz w:val="22"/>
          <w:lang w:val="es-MX" w:eastAsia="en-US"/>
        </w:rPr>
        <w:t>1</w:t>
      </w:r>
      <w:r w:rsidRPr="00E60CC0">
        <w:rPr>
          <w:rFonts w:ascii="Palatino Linotype" w:eastAsia="Calibri" w:hAnsi="Palatino Linotype" w:cs="Arial"/>
          <w:i/>
          <w:sz w:val="22"/>
          <w:lang w:val="es-MX" w:eastAsia="en-US"/>
        </w:rPr>
        <w:t xml:space="preserve">. </w:t>
      </w:r>
      <w:r w:rsidRPr="00E60CC0">
        <w:rPr>
          <w:rFonts w:ascii="Palatino Linotype" w:eastAsia="Calibri" w:hAnsi="Palatino Linotype" w:cs="Arial"/>
          <w:i/>
          <w:sz w:val="22"/>
          <w:u w:val="single"/>
          <w:lang w:val="es-MX" w:eastAsia="en-US"/>
        </w:rPr>
        <w:t>Las actividades de fiscalización, verificación, inspección, comprobación y auditoría sobre el cumplimiento de las Leyes</w:t>
      </w:r>
      <w:r w:rsidRPr="00E60CC0">
        <w:rPr>
          <w:rFonts w:ascii="Palatino Linotype" w:eastAsia="Calibri" w:hAnsi="Palatino Linotype" w:cs="Arial"/>
          <w:i/>
          <w:sz w:val="22"/>
          <w:lang w:val="es-MX" w:eastAsia="en-US"/>
        </w:rPr>
        <w:t>; o</w:t>
      </w:r>
    </w:p>
    <w:p w14:paraId="58DA6221" w14:textId="77777777" w:rsidR="008B73AE" w:rsidRPr="00E60CC0" w:rsidRDefault="008B73AE" w:rsidP="008B73AE">
      <w:pPr>
        <w:autoSpaceDE w:val="0"/>
        <w:autoSpaceDN w:val="0"/>
        <w:adjustRightInd w:val="0"/>
        <w:ind w:left="1134" w:right="567"/>
        <w:jc w:val="both"/>
        <w:rPr>
          <w:rFonts w:ascii="Palatino Linotype" w:eastAsia="Calibri" w:hAnsi="Palatino Linotype" w:cs="Arial"/>
          <w:i/>
          <w:sz w:val="22"/>
          <w:lang w:val="es-MX" w:eastAsia="en-US"/>
        </w:rPr>
      </w:pPr>
      <w:r w:rsidRPr="00E60CC0">
        <w:rPr>
          <w:rFonts w:ascii="Palatino Linotype" w:eastAsia="Calibri" w:hAnsi="Palatino Linotype" w:cs="Arial"/>
          <w:b/>
          <w:i/>
          <w:sz w:val="22"/>
          <w:lang w:val="es-MX" w:eastAsia="en-US"/>
        </w:rPr>
        <w:t>2</w:t>
      </w:r>
      <w:r w:rsidRPr="00E60CC0">
        <w:rPr>
          <w:rFonts w:ascii="Palatino Linotype" w:eastAsia="Calibri" w:hAnsi="Palatino Linotype" w:cs="Arial"/>
          <w:i/>
          <w:sz w:val="22"/>
          <w:lang w:val="es-MX" w:eastAsia="en-US"/>
        </w:rPr>
        <w:t>. La recaudación de las contribuciones.</w:t>
      </w:r>
    </w:p>
    <w:p w14:paraId="4CF35F88" w14:textId="77777777" w:rsidR="008B73AE" w:rsidRPr="00E60CC0" w:rsidRDefault="008B73AE" w:rsidP="008B73AE">
      <w:pPr>
        <w:autoSpaceDE w:val="0"/>
        <w:autoSpaceDN w:val="0"/>
        <w:adjustRightInd w:val="0"/>
        <w:ind w:left="1134" w:right="567"/>
        <w:jc w:val="both"/>
        <w:rPr>
          <w:rFonts w:ascii="Palatino Linotype" w:eastAsia="Calibri" w:hAnsi="Palatino Linotype" w:cs="Arial"/>
          <w:i/>
          <w:sz w:val="22"/>
          <w:lang w:val="es-MX" w:eastAsia="en-US"/>
        </w:rPr>
      </w:pPr>
    </w:p>
    <w:p w14:paraId="2FA4D28D"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lang w:val="es-MX" w:eastAsia="en-US"/>
        </w:rPr>
      </w:pPr>
      <w:r w:rsidRPr="00E60CC0">
        <w:rPr>
          <w:rFonts w:ascii="Palatino Linotype" w:eastAsia="Calibri" w:hAnsi="Palatino Linotype" w:cs="Arial"/>
          <w:b/>
          <w:i/>
          <w:sz w:val="22"/>
          <w:lang w:val="es-MX" w:eastAsia="en-US"/>
        </w:rPr>
        <w:t>VI</w:t>
      </w:r>
      <w:r w:rsidRPr="00E60CC0">
        <w:rPr>
          <w:rFonts w:ascii="Palatino Linotype" w:eastAsia="Calibri" w:hAnsi="Palatino Linotype" w:cs="Arial"/>
          <w:i/>
          <w:sz w:val="22"/>
          <w:lang w:val="es-MX" w:eastAsia="en-US"/>
        </w:rPr>
        <w:t xml:space="preserve">. Pueda causar daño u obstruya la prevención o persecución de los delitos, altere el proceso de investigación de las carpetas de investigación, </w:t>
      </w:r>
      <w:r w:rsidRPr="00E60CC0">
        <w:rPr>
          <w:rFonts w:ascii="Palatino Linotype" w:eastAsia="Calibri" w:hAnsi="Palatino Linotype" w:cs="Arial"/>
          <w:b/>
          <w:i/>
          <w:sz w:val="22"/>
          <w:u w:val="single"/>
          <w:lang w:val="es-MX" w:eastAsia="en-US"/>
        </w:rPr>
        <w:t>afecte o vulnere la conducción o los derechos del debido proceso en los procedimientos judiciales o administrativos, incluidos los de quejas, denuncias, inconformidades, responsabilidades administrativas y resarcitorias en tanto no hayan quedado firmes</w:t>
      </w:r>
      <w:r w:rsidRPr="00E60CC0">
        <w:rPr>
          <w:rFonts w:ascii="Palatino Linotype" w:eastAsia="Calibri" w:hAnsi="Palatino Linotype" w:cs="Arial"/>
          <w:i/>
          <w:sz w:val="22"/>
          <w:lang w:val="es-MX" w:eastAsia="en-US"/>
        </w:rPr>
        <w:t xml:space="preserve"> o afecte la administración de justicia o la seguridad de un denunciante, querellante o testigo, así como sus familias, en los términos de las disposiciones jurídicas aplicables;</w:t>
      </w:r>
    </w:p>
    <w:p w14:paraId="612E4582"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lang w:val="es-MX" w:eastAsia="en-US"/>
        </w:rPr>
      </w:pPr>
      <w:r w:rsidRPr="00E60CC0">
        <w:rPr>
          <w:rFonts w:ascii="Palatino Linotype" w:eastAsia="Calibri" w:hAnsi="Palatino Linotype" w:cs="Arial"/>
          <w:i/>
          <w:sz w:val="22"/>
          <w:lang w:val="es-MX" w:eastAsia="en-US"/>
        </w:rPr>
        <w:t>(…)</w:t>
      </w:r>
    </w:p>
    <w:p w14:paraId="472D87B5"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lang w:val="es-MX" w:eastAsia="en-US"/>
        </w:rPr>
      </w:pPr>
      <w:r w:rsidRPr="00E60CC0">
        <w:rPr>
          <w:rFonts w:ascii="Palatino Linotype" w:eastAsia="Calibri" w:hAnsi="Palatino Linotype" w:cs="Arial"/>
          <w:b/>
          <w:i/>
          <w:sz w:val="22"/>
          <w:lang w:val="es-MX" w:eastAsia="en-US"/>
        </w:rPr>
        <w:t>VIII.</w:t>
      </w:r>
      <w:r w:rsidRPr="00E60CC0">
        <w:rPr>
          <w:rFonts w:ascii="Palatino Linotype" w:eastAsia="Calibri" w:hAnsi="Palatino Linotype" w:cs="Arial"/>
          <w:i/>
          <w:sz w:val="22"/>
          <w:lang w:val="es-MX" w:eastAsia="en-US"/>
        </w:rPr>
        <w:t xml:space="preserve"> Vulnere la conducción de los expedientes judiciales o de los procedimientos administrativos seguidos en forma de juicio, en tanto no hayan quedado firmes;</w:t>
      </w:r>
    </w:p>
    <w:p w14:paraId="38BC11C8" w14:textId="77777777" w:rsidR="008B73AE" w:rsidRPr="00E60CC0" w:rsidRDefault="008B73AE" w:rsidP="008B73AE">
      <w:pPr>
        <w:autoSpaceDE w:val="0"/>
        <w:autoSpaceDN w:val="0"/>
        <w:adjustRightInd w:val="0"/>
        <w:ind w:left="567" w:right="567"/>
        <w:jc w:val="both"/>
        <w:rPr>
          <w:rFonts w:ascii="Palatino Linotype" w:eastAsia="Calibri" w:hAnsi="Palatino Linotype" w:cs="Arial"/>
          <w:i/>
          <w:sz w:val="22"/>
          <w:lang w:val="es-MX" w:eastAsia="en-US"/>
        </w:rPr>
      </w:pPr>
    </w:p>
    <w:p w14:paraId="2202F622" w14:textId="77777777" w:rsidR="008B73AE" w:rsidRPr="00E60CC0" w:rsidRDefault="008B73AE" w:rsidP="008B73AE">
      <w:pPr>
        <w:autoSpaceDE w:val="0"/>
        <w:autoSpaceDN w:val="0"/>
        <w:adjustRightInd w:val="0"/>
        <w:ind w:left="567" w:right="567"/>
        <w:jc w:val="right"/>
        <w:rPr>
          <w:rFonts w:ascii="Palatino Linotype" w:eastAsia="Calibri" w:hAnsi="Palatino Linotype" w:cs="Arial"/>
          <w:i/>
          <w:sz w:val="22"/>
          <w:lang w:val="es-MX" w:eastAsia="en-US"/>
        </w:rPr>
      </w:pPr>
      <w:r w:rsidRPr="00E60CC0">
        <w:rPr>
          <w:rFonts w:ascii="Palatino Linotype" w:eastAsia="Calibri" w:hAnsi="Palatino Linotype" w:cs="Arial"/>
          <w:i/>
          <w:sz w:val="22"/>
          <w:lang w:val="es-MX" w:eastAsia="en-US"/>
        </w:rPr>
        <w:t>(Énfasis añadido)</w:t>
      </w:r>
    </w:p>
    <w:p w14:paraId="66A92CF9" w14:textId="77777777" w:rsidR="008B73AE" w:rsidRPr="00E60CC0" w:rsidRDefault="008B73AE" w:rsidP="008B73AE">
      <w:pPr>
        <w:spacing w:line="360" w:lineRule="auto"/>
        <w:jc w:val="both"/>
        <w:rPr>
          <w:rFonts w:ascii="Palatino Linotype" w:eastAsiaTheme="minorHAnsi" w:hAnsi="Palatino Linotype" w:cstheme="minorBidi"/>
          <w:bCs/>
          <w:iCs/>
          <w:lang w:val="es-MX" w:eastAsia="en-US"/>
        </w:rPr>
      </w:pPr>
    </w:p>
    <w:p w14:paraId="032F3643" w14:textId="77777777" w:rsidR="008B73AE" w:rsidRPr="00E60CC0" w:rsidRDefault="008B73AE" w:rsidP="008B73AE">
      <w:pPr>
        <w:spacing w:line="360" w:lineRule="auto"/>
        <w:jc w:val="both"/>
        <w:rPr>
          <w:rFonts w:ascii="Palatino Linotype" w:eastAsiaTheme="minorHAnsi" w:hAnsi="Palatino Linotype" w:cstheme="minorBidi"/>
          <w:bCs/>
          <w:iCs/>
          <w:lang w:val="es-MX" w:eastAsia="en-US"/>
        </w:rPr>
      </w:pPr>
    </w:p>
    <w:p w14:paraId="454147BC" w14:textId="30E73EAA" w:rsidR="008B73AE" w:rsidRPr="00E60CC0" w:rsidRDefault="008B73AE" w:rsidP="008B73AE">
      <w:pPr>
        <w:spacing w:line="360" w:lineRule="auto"/>
        <w:jc w:val="both"/>
        <w:rPr>
          <w:rFonts w:ascii="Palatino Linotype" w:eastAsia="Calibri" w:hAnsi="Palatino Linotype"/>
          <w:lang w:eastAsia="es-MX"/>
        </w:rPr>
      </w:pPr>
      <w:r w:rsidRPr="00E60CC0">
        <w:rPr>
          <w:rFonts w:ascii="Palatino Linotype" w:eastAsiaTheme="minorHAnsi" w:hAnsi="Palatino Linotype" w:cstheme="minorBidi"/>
          <w:lang w:val="es-MX" w:eastAsia="es-MX"/>
        </w:rPr>
        <w:t xml:space="preserve">Por lo antes expuesto, El Sujeto Obligado, deberá hacer entrega al Recurrente del Acuerdo que clasifique la información como reservada de </w:t>
      </w:r>
      <w:r w:rsidR="007B64D6" w:rsidRPr="00E60CC0">
        <w:rPr>
          <w:rFonts w:ascii="Palatino Linotype" w:eastAsiaTheme="minorHAnsi" w:hAnsi="Palatino Linotype" w:cstheme="minorBidi"/>
          <w:lang w:val="es-MX" w:eastAsia="es-MX"/>
        </w:rPr>
        <w:t xml:space="preserve">los documentos en donde consten </w:t>
      </w:r>
      <w:r w:rsidRPr="00E60CC0">
        <w:rPr>
          <w:rFonts w:ascii="Palatino Linotype" w:eastAsiaTheme="minorHAnsi" w:hAnsi="Palatino Linotype" w:cstheme="minorBidi"/>
          <w:lang w:val="es-MX" w:eastAsia="es-MX"/>
        </w:rPr>
        <w:t xml:space="preserve">las </w:t>
      </w:r>
      <w:proofErr w:type="gramStart"/>
      <w:r w:rsidRPr="00E60CC0">
        <w:rPr>
          <w:rFonts w:ascii="Palatino Linotype" w:eastAsiaTheme="minorHAnsi" w:hAnsi="Palatino Linotype" w:cstheme="minorBidi"/>
          <w:lang w:val="es-MX" w:eastAsia="es-MX"/>
        </w:rPr>
        <w:t>observaciones</w:t>
      </w:r>
      <w:r w:rsidR="007B64D6" w:rsidRPr="00E60CC0">
        <w:rPr>
          <w:rFonts w:ascii="Palatino Linotype" w:eastAsiaTheme="minorHAnsi" w:hAnsi="Palatino Linotype" w:cstheme="minorBidi"/>
          <w:lang w:val="es-MX" w:eastAsia="es-MX"/>
        </w:rPr>
        <w:t xml:space="preserve"> </w:t>
      </w:r>
      <w:r w:rsidRPr="00E60CC0">
        <w:rPr>
          <w:rFonts w:ascii="Palatino Linotype" w:eastAsiaTheme="minorHAnsi" w:hAnsi="Palatino Linotype" w:cstheme="minorBidi"/>
          <w:lang w:val="es-MX" w:eastAsia="es-MX"/>
        </w:rPr>
        <w:t xml:space="preserve"> realizadas</w:t>
      </w:r>
      <w:proofErr w:type="gramEnd"/>
      <w:r w:rsidRPr="00E60CC0">
        <w:rPr>
          <w:rFonts w:ascii="Palatino Linotype" w:eastAsiaTheme="minorHAnsi" w:hAnsi="Palatino Linotype" w:cstheme="minorBidi"/>
          <w:lang w:val="es-MX" w:eastAsia="es-MX"/>
        </w:rPr>
        <w:t xml:space="preserve"> en las Entrega-Recepción de los funci</w:t>
      </w:r>
      <w:r w:rsidR="007B64D6" w:rsidRPr="00E60CC0">
        <w:rPr>
          <w:rFonts w:ascii="Palatino Linotype" w:eastAsiaTheme="minorHAnsi" w:hAnsi="Palatino Linotype" w:cstheme="minorBidi"/>
          <w:lang w:val="es-MX" w:eastAsia="es-MX"/>
        </w:rPr>
        <w:t>onarios que entregaron sus área que se encuentren en proceso de investigación por la autoridad competente</w:t>
      </w:r>
      <w:r w:rsidRPr="00E60CC0">
        <w:rPr>
          <w:rFonts w:ascii="Palatino Linotype" w:eastAsiaTheme="minorHAnsi" w:hAnsi="Palatino Linotype" w:cstheme="minorBidi"/>
          <w:lang w:val="es-MX" w:eastAsia="es-MX"/>
        </w:rPr>
        <w:t xml:space="preserve"> en el periodo que comprende del 01 de enero al 24 de febrero de 2022.</w:t>
      </w:r>
      <w:r w:rsidRPr="00E60CC0">
        <w:rPr>
          <w:rFonts w:ascii="Palatino Linotype" w:eastAsia="Calibri" w:hAnsi="Palatino Linotype"/>
          <w:lang w:eastAsia="es-MX"/>
        </w:rPr>
        <w:t xml:space="preserve"> Lo anterior con sustento en los artículos 49 fracción VIII, 122, 125, 132 fracción II y 141 de la Ley de Transparencia y Acceso a la Información Pública del Estado de México y Municipios, normatividad cuyo contenido literal es el siguiente: </w:t>
      </w:r>
    </w:p>
    <w:p w14:paraId="7469D542" w14:textId="77777777" w:rsidR="008B73AE" w:rsidRPr="00E60CC0" w:rsidRDefault="008B73AE" w:rsidP="008B73AE">
      <w:pPr>
        <w:spacing w:line="360" w:lineRule="auto"/>
        <w:jc w:val="both"/>
        <w:rPr>
          <w:rFonts w:ascii="Palatino Linotype" w:eastAsia="Calibri" w:hAnsi="Palatino Linotype"/>
          <w:lang w:eastAsia="es-MX"/>
        </w:rPr>
      </w:pPr>
    </w:p>
    <w:p w14:paraId="1B272D48" w14:textId="77777777" w:rsidR="008B73AE" w:rsidRPr="00E60CC0" w:rsidRDefault="008B73AE" w:rsidP="008B73AE">
      <w:pPr>
        <w:ind w:left="851" w:right="851"/>
        <w:jc w:val="both"/>
        <w:rPr>
          <w:rFonts w:ascii="Palatino Linotype" w:eastAsia="Calibri" w:hAnsi="Palatino Linotype"/>
          <w:i/>
          <w:lang w:eastAsia="es-MX"/>
        </w:rPr>
      </w:pPr>
      <w:r w:rsidRPr="00E60CC0">
        <w:rPr>
          <w:rFonts w:ascii="Palatino Linotype" w:eastAsia="Calibri" w:hAnsi="Palatino Linotype"/>
          <w:b/>
          <w:i/>
          <w:lang w:eastAsia="es-MX"/>
        </w:rPr>
        <w:t xml:space="preserve">Artículo 49. </w:t>
      </w:r>
      <w:r w:rsidRPr="00E60CC0">
        <w:rPr>
          <w:rFonts w:ascii="Palatino Linotype" w:eastAsia="Calibri" w:hAnsi="Palatino Linotype"/>
          <w:i/>
          <w:lang w:eastAsia="es-MX"/>
        </w:rPr>
        <w:t xml:space="preserve">Los Comités de Transparencia tendrán las siguientes atribuciones: </w:t>
      </w:r>
    </w:p>
    <w:p w14:paraId="4900D0A3" w14:textId="77777777" w:rsidR="008B73AE" w:rsidRPr="00E60CC0" w:rsidRDefault="008B73AE" w:rsidP="008B73AE">
      <w:pPr>
        <w:ind w:left="851" w:right="851"/>
        <w:jc w:val="both"/>
        <w:rPr>
          <w:rFonts w:ascii="Palatino Linotype" w:eastAsia="Calibri" w:hAnsi="Palatino Linotype"/>
          <w:i/>
          <w:lang w:eastAsia="es-MX"/>
        </w:rPr>
      </w:pPr>
      <w:r w:rsidRPr="00E60CC0">
        <w:rPr>
          <w:rFonts w:ascii="Palatino Linotype" w:eastAsia="Calibri" w:hAnsi="Palatino Linotype"/>
          <w:i/>
          <w:lang w:eastAsia="es-MX"/>
        </w:rPr>
        <w:t xml:space="preserve">(…) </w:t>
      </w:r>
    </w:p>
    <w:p w14:paraId="3F50E0DF" w14:textId="77777777" w:rsidR="008B73AE" w:rsidRPr="00E60CC0" w:rsidRDefault="008B73AE" w:rsidP="008B73AE">
      <w:pPr>
        <w:ind w:left="851" w:right="851"/>
        <w:jc w:val="both"/>
        <w:rPr>
          <w:rFonts w:ascii="Palatino Linotype" w:eastAsia="Calibri" w:hAnsi="Palatino Linotype"/>
          <w:i/>
          <w:lang w:eastAsia="es-MX"/>
        </w:rPr>
      </w:pPr>
      <w:r w:rsidRPr="00E60CC0">
        <w:rPr>
          <w:rFonts w:ascii="Palatino Linotype" w:eastAsia="Calibri" w:hAnsi="Palatino Linotype"/>
          <w:b/>
          <w:i/>
          <w:lang w:eastAsia="es-MX"/>
        </w:rPr>
        <w:t xml:space="preserve">VIII. </w:t>
      </w:r>
      <w:r w:rsidRPr="00E60CC0">
        <w:rPr>
          <w:rFonts w:ascii="Palatino Linotype" w:eastAsia="Calibri" w:hAnsi="Palatino Linotype"/>
          <w:b/>
          <w:i/>
          <w:lang w:eastAsia="es-MX"/>
        </w:rPr>
        <w:tab/>
        <w:t xml:space="preserve">   </w:t>
      </w:r>
      <w:r w:rsidRPr="00E60CC0">
        <w:rPr>
          <w:rFonts w:ascii="Palatino Linotype" w:eastAsia="Calibri" w:hAnsi="Palatino Linotype"/>
          <w:i/>
          <w:lang w:eastAsia="es-MX"/>
        </w:rPr>
        <w:t xml:space="preserve">Aprobar, modificar o revocar la clasificación de la información </w:t>
      </w:r>
    </w:p>
    <w:p w14:paraId="1CCF94D2" w14:textId="77777777" w:rsidR="008B73AE" w:rsidRPr="00E60CC0" w:rsidRDefault="008B73AE" w:rsidP="008B73AE">
      <w:pPr>
        <w:ind w:left="851" w:right="851"/>
        <w:jc w:val="both"/>
        <w:rPr>
          <w:rFonts w:ascii="Palatino Linotype" w:eastAsia="Calibri" w:hAnsi="Palatino Linotype"/>
          <w:i/>
          <w:lang w:eastAsia="es-MX"/>
        </w:rPr>
      </w:pPr>
    </w:p>
    <w:p w14:paraId="628CEC8B" w14:textId="77777777" w:rsidR="008B73AE" w:rsidRPr="00E60CC0" w:rsidRDefault="008B73AE" w:rsidP="008B73AE">
      <w:pPr>
        <w:ind w:left="851" w:right="851"/>
        <w:jc w:val="both"/>
        <w:rPr>
          <w:rFonts w:ascii="Palatino Linotype" w:eastAsia="Calibri" w:hAnsi="Palatino Linotype"/>
          <w:i/>
          <w:lang w:eastAsia="es-MX"/>
        </w:rPr>
      </w:pPr>
      <w:r w:rsidRPr="00E60CC0">
        <w:rPr>
          <w:rFonts w:ascii="Palatino Linotype" w:eastAsia="Calibri" w:hAnsi="Palatino Linotype"/>
          <w:b/>
          <w:i/>
          <w:lang w:eastAsia="es-MX"/>
        </w:rPr>
        <w:t>Artículo 122.</w:t>
      </w:r>
      <w:r w:rsidRPr="00E60CC0">
        <w:rPr>
          <w:rFonts w:ascii="Palatino Linotype" w:eastAsia="Calibri" w:hAnsi="Palatino Linotype"/>
          <w:i/>
          <w:lang w:eastAsia="es-MX"/>
        </w:rPr>
        <w:t xml:space="preserve"> La clasificación es el proceso mediante el cual el sujeto obligado determina que la información en su poder </w:t>
      </w:r>
      <w:proofErr w:type="spellStart"/>
      <w:r w:rsidRPr="00E60CC0">
        <w:rPr>
          <w:rFonts w:ascii="Palatino Linotype" w:eastAsia="Calibri" w:hAnsi="Palatino Linotype"/>
          <w:i/>
          <w:lang w:eastAsia="es-MX"/>
        </w:rPr>
        <w:t>actualiza</w:t>
      </w:r>
      <w:proofErr w:type="spellEnd"/>
      <w:r w:rsidRPr="00E60CC0">
        <w:rPr>
          <w:rFonts w:ascii="Palatino Linotype" w:eastAsia="Calibri" w:hAnsi="Palatino Linotype"/>
          <w:i/>
          <w:lang w:eastAsia="es-MX"/>
        </w:rPr>
        <w:t xml:space="preserve"> alguno de los supuestos de reserva o confidencialidad, de conformidad con lo dispuesto en el presente título. </w:t>
      </w:r>
    </w:p>
    <w:p w14:paraId="535B696F" w14:textId="77777777" w:rsidR="008B73AE" w:rsidRPr="00E60CC0" w:rsidRDefault="008B73AE" w:rsidP="008B73AE">
      <w:pPr>
        <w:ind w:left="851" w:right="851"/>
        <w:jc w:val="both"/>
        <w:rPr>
          <w:rFonts w:ascii="Palatino Linotype" w:eastAsia="Calibri" w:hAnsi="Palatino Linotype"/>
          <w:b/>
          <w:i/>
          <w:lang w:eastAsia="es-MX"/>
        </w:rPr>
      </w:pPr>
      <w:r w:rsidRPr="00E60CC0">
        <w:rPr>
          <w:rFonts w:ascii="Palatino Linotype" w:eastAsia="Calibri" w:hAnsi="Palatino Linotype"/>
          <w:b/>
          <w:i/>
          <w:lang w:eastAsia="es-MX"/>
        </w:rPr>
        <w:t xml:space="preserve">(…) </w:t>
      </w:r>
    </w:p>
    <w:p w14:paraId="74E8B877" w14:textId="77777777" w:rsidR="008B73AE" w:rsidRPr="00E60CC0" w:rsidRDefault="008B73AE" w:rsidP="008B73AE">
      <w:pPr>
        <w:ind w:left="851" w:right="851"/>
        <w:jc w:val="both"/>
        <w:rPr>
          <w:rFonts w:ascii="Palatino Linotype" w:eastAsia="Calibri" w:hAnsi="Palatino Linotype"/>
          <w:i/>
          <w:lang w:eastAsia="es-MX"/>
        </w:rPr>
      </w:pPr>
      <w:r w:rsidRPr="00E60CC0">
        <w:rPr>
          <w:rFonts w:ascii="Palatino Linotype" w:eastAsia="Calibri" w:hAnsi="Palatino Linotype"/>
          <w:b/>
          <w:i/>
          <w:lang w:val="es-MX" w:eastAsia="es-MX"/>
        </w:rPr>
        <w:t>Artículo 125</w:t>
      </w:r>
      <w:r w:rsidRPr="00E60CC0">
        <w:rPr>
          <w:rFonts w:ascii="Palatino Linotype" w:eastAsia="Calibri" w:hAnsi="Palatino Linotype"/>
          <w:i/>
          <w:lang w:val="es-MX" w:eastAsia="es-MX"/>
        </w:rPr>
        <w:t xml:space="preserve">. La información clasificada como reservada, </w:t>
      </w:r>
      <w:proofErr w:type="gramStart"/>
      <w:r w:rsidRPr="00E60CC0">
        <w:rPr>
          <w:rFonts w:ascii="Palatino Linotype" w:eastAsia="Calibri" w:hAnsi="Palatino Linotype"/>
          <w:i/>
          <w:lang w:val="es-MX" w:eastAsia="es-MX"/>
        </w:rPr>
        <w:t>de acuerdo a</w:t>
      </w:r>
      <w:proofErr w:type="gramEnd"/>
      <w:r w:rsidRPr="00E60CC0">
        <w:rPr>
          <w:rFonts w:ascii="Palatino Linotype" w:eastAsia="Calibri" w:hAnsi="Palatino Linotype"/>
          <w:i/>
          <w:lang w:val="es-MX" w:eastAsia="es-MX"/>
        </w:rPr>
        <w:t xml:space="preserve"> lo establecido en esta Ley podrá permanecer con tal carácter hasta por un periodo de cinco años, contados a partir de su clasificación, salvo que antes del cumplimiento del periodo de restricción, dejaran de existir los motivos de su reserva. 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Excepcionalmente los sujetos obligados con la aprobación de su Comité de </w:t>
      </w:r>
      <w:proofErr w:type="gramStart"/>
      <w:r w:rsidRPr="00E60CC0">
        <w:rPr>
          <w:rFonts w:ascii="Palatino Linotype" w:eastAsia="Calibri" w:hAnsi="Palatino Linotype"/>
          <w:i/>
          <w:lang w:val="es-MX" w:eastAsia="es-MX"/>
        </w:rPr>
        <w:t>Transparencia,</w:t>
      </w:r>
      <w:proofErr w:type="gramEnd"/>
      <w:r w:rsidRPr="00E60CC0">
        <w:rPr>
          <w:rFonts w:ascii="Palatino Linotype" w:eastAsia="Calibri" w:hAnsi="Palatino Linotype"/>
          <w:i/>
          <w:lang w:val="es-MX" w:eastAsia="es-MX"/>
        </w:rPr>
        <w:t xml:space="preserve"> podrán ampliar el periodo de reserva hasta por un plazo de cinco años adicionales y por una sola vez, siempre y cuando justifiquen que subsisten las causas que dieron origen a su clasificación, mediante la aplicación de una prueba de daño. 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EF991B6" w14:textId="77777777" w:rsidR="008B73AE" w:rsidRPr="00E60CC0" w:rsidRDefault="008B73AE" w:rsidP="008B73AE">
      <w:pPr>
        <w:ind w:left="851" w:right="851"/>
        <w:jc w:val="both"/>
        <w:rPr>
          <w:rFonts w:ascii="Palatino Linotype" w:eastAsia="Calibri" w:hAnsi="Palatino Linotype"/>
          <w:b/>
          <w:i/>
          <w:lang w:eastAsia="es-MX"/>
        </w:rPr>
      </w:pPr>
    </w:p>
    <w:p w14:paraId="6757BCEB" w14:textId="77777777" w:rsidR="008B73AE" w:rsidRPr="00E60CC0" w:rsidRDefault="008B73AE" w:rsidP="008B73AE">
      <w:pPr>
        <w:ind w:left="851" w:right="851"/>
        <w:jc w:val="both"/>
        <w:rPr>
          <w:rFonts w:ascii="Palatino Linotype" w:eastAsia="Calibri" w:hAnsi="Palatino Linotype"/>
          <w:i/>
          <w:lang w:eastAsia="es-MX"/>
        </w:rPr>
      </w:pPr>
      <w:r w:rsidRPr="00E60CC0">
        <w:rPr>
          <w:rFonts w:ascii="Palatino Linotype" w:eastAsia="Calibri" w:hAnsi="Palatino Linotype"/>
          <w:b/>
          <w:i/>
          <w:lang w:eastAsia="es-MX"/>
        </w:rPr>
        <w:t>Artículo 132.</w:t>
      </w:r>
      <w:r w:rsidRPr="00E60CC0">
        <w:rPr>
          <w:rFonts w:ascii="Palatino Linotype" w:eastAsia="Calibri" w:hAnsi="Palatino Linotype"/>
          <w:i/>
          <w:lang w:eastAsia="es-MX"/>
        </w:rPr>
        <w:t xml:space="preserve"> La clasificación de la información se llevará a cabo en el momento en que: </w:t>
      </w:r>
    </w:p>
    <w:p w14:paraId="2BF7805A" w14:textId="77777777" w:rsidR="008B73AE" w:rsidRPr="00E60CC0" w:rsidRDefault="008B73AE" w:rsidP="008B73AE">
      <w:pPr>
        <w:ind w:left="851" w:right="851"/>
        <w:jc w:val="both"/>
        <w:rPr>
          <w:rFonts w:ascii="Palatino Linotype" w:eastAsia="Calibri" w:hAnsi="Palatino Linotype"/>
          <w:b/>
          <w:i/>
          <w:lang w:eastAsia="es-MX"/>
        </w:rPr>
      </w:pPr>
      <w:r w:rsidRPr="00E60CC0">
        <w:rPr>
          <w:rFonts w:ascii="Palatino Linotype" w:eastAsia="Calibri" w:hAnsi="Palatino Linotype"/>
          <w:b/>
          <w:i/>
          <w:lang w:eastAsia="es-MX"/>
        </w:rPr>
        <w:t xml:space="preserve">(…) </w:t>
      </w:r>
    </w:p>
    <w:p w14:paraId="5103D5A2" w14:textId="77777777" w:rsidR="008B73AE" w:rsidRPr="00E60CC0" w:rsidRDefault="008B73AE" w:rsidP="008B73AE">
      <w:pPr>
        <w:ind w:left="851" w:right="851"/>
        <w:jc w:val="both"/>
        <w:rPr>
          <w:rFonts w:ascii="Palatino Linotype" w:eastAsia="Calibri" w:hAnsi="Palatino Linotype"/>
          <w:i/>
          <w:lang w:eastAsia="es-MX"/>
        </w:rPr>
      </w:pPr>
      <w:r w:rsidRPr="00E60CC0">
        <w:rPr>
          <w:rFonts w:ascii="Palatino Linotype" w:eastAsia="Calibri" w:hAnsi="Palatino Linotype"/>
          <w:b/>
          <w:i/>
          <w:lang w:eastAsia="es-MX"/>
        </w:rPr>
        <w:t>II</w:t>
      </w:r>
      <w:r w:rsidRPr="00E60CC0">
        <w:rPr>
          <w:rFonts w:ascii="Palatino Linotype" w:eastAsia="Calibri" w:hAnsi="Palatino Linotype"/>
          <w:i/>
          <w:lang w:eastAsia="es-MX"/>
        </w:rPr>
        <w:t xml:space="preserve">. Se determine mediante resolución de autoridad competente; o </w:t>
      </w:r>
    </w:p>
    <w:p w14:paraId="1B2798FF" w14:textId="77777777" w:rsidR="008B73AE" w:rsidRPr="00E60CC0" w:rsidRDefault="008B73AE" w:rsidP="008B73AE">
      <w:pPr>
        <w:ind w:left="851" w:right="851"/>
        <w:jc w:val="both"/>
        <w:rPr>
          <w:rFonts w:ascii="Palatino Linotype" w:eastAsia="Calibri" w:hAnsi="Palatino Linotype"/>
          <w:b/>
          <w:i/>
          <w:lang w:eastAsia="es-MX"/>
        </w:rPr>
      </w:pPr>
      <w:r w:rsidRPr="00E60CC0">
        <w:rPr>
          <w:rFonts w:ascii="Palatino Linotype" w:eastAsia="Calibri" w:hAnsi="Palatino Linotype"/>
          <w:b/>
          <w:i/>
          <w:lang w:eastAsia="es-MX"/>
        </w:rPr>
        <w:t>(…)</w:t>
      </w:r>
    </w:p>
    <w:p w14:paraId="59252CC0" w14:textId="77777777" w:rsidR="008B73AE" w:rsidRPr="00E60CC0" w:rsidRDefault="008B73AE" w:rsidP="008B73AE">
      <w:pPr>
        <w:ind w:left="851" w:right="851"/>
        <w:jc w:val="both"/>
        <w:rPr>
          <w:rFonts w:ascii="Palatino Linotype" w:eastAsia="Calibri" w:hAnsi="Palatino Linotype"/>
          <w:b/>
          <w:i/>
          <w:lang w:eastAsia="es-MX"/>
        </w:rPr>
      </w:pPr>
      <w:r w:rsidRPr="00E60CC0">
        <w:rPr>
          <w:rFonts w:ascii="Palatino Linotype" w:eastAsia="Calibri" w:hAnsi="Palatino Linotype"/>
          <w:b/>
          <w:bCs/>
          <w:i/>
          <w:lang w:eastAsia="es-MX"/>
        </w:rPr>
        <w:t xml:space="preserve">Artículo 141. </w:t>
      </w:r>
      <w:r w:rsidRPr="00E60CC0">
        <w:rPr>
          <w:rFonts w:ascii="Palatino Linotype" w:eastAsia="Calibri" w:hAnsi="Palatino Linotype"/>
          <w:i/>
          <w:lang w:eastAsia="es-MX"/>
        </w:rPr>
        <w:t>Las causales de reserva previstas en este Capítulo se deberán fundar y motivar, a través de la aplicación de la prueba de daño a la que se hace referencia en el presente Título.</w:t>
      </w:r>
    </w:p>
    <w:p w14:paraId="0232B1D9" w14:textId="77777777" w:rsidR="008B73AE" w:rsidRPr="00E60CC0" w:rsidRDefault="008B73AE" w:rsidP="008B73AE">
      <w:pPr>
        <w:spacing w:line="360" w:lineRule="auto"/>
        <w:jc w:val="both"/>
        <w:rPr>
          <w:rFonts w:ascii="Palatino Linotype" w:eastAsia="Calibri" w:hAnsi="Palatino Linotype"/>
          <w:lang w:val="es-MX" w:eastAsia="es-MX"/>
        </w:rPr>
      </w:pPr>
    </w:p>
    <w:p w14:paraId="6DDD7B1D" w14:textId="77777777" w:rsidR="008B73AE" w:rsidRPr="00E60CC0" w:rsidRDefault="008B73AE" w:rsidP="008B73AE">
      <w:pPr>
        <w:spacing w:line="360" w:lineRule="auto"/>
        <w:jc w:val="both"/>
        <w:rPr>
          <w:rFonts w:ascii="Palatino Linotype" w:eastAsia="Calibri" w:hAnsi="Palatino Linotype"/>
          <w:lang w:val="es-MX" w:eastAsia="es-MX"/>
        </w:rPr>
      </w:pPr>
      <w:r w:rsidRPr="00E60CC0">
        <w:rPr>
          <w:rFonts w:ascii="Palatino Linotype" w:eastAsia="Calibri" w:hAnsi="Palatino Linotype"/>
          <w:lang w:val="es-MX" w:eastAsia="es-MX"/>
        </w:rPr>
        <w:t xml:space="preserve">Aunado a lo anterior, resulta necesario que el Comité de Transparencia del </w:t>
      </w:r>
      <w:r w:rsidRPr="00E60CC0">
        <w:rPr>
          <w:rFonts w:ascii="Palatino Linotype" w:eastAsia="Calibri" w:hAnsi="Palatino Linotype"/>
          <w:b/>
          <w:lang w:val="es-MX" w:eastAsia="es-MX"/>
        </w:rPr>
        <w:t>Sujeto Obligado</w:t>
      </w:r>
      <w:r w:rsidRPr="00E60CC0">
        <w:rPr>
          <w:rFonts w:ascii="Palatino Linotype" w:eastAsia="Calibri" w:hAnsi="Palatino Linotype"/>
          <w:lang w:val="es-MX" w:eastAsia="es-MX"/>
        </w:rPr>
        <w:t xml:space="preserve"> emita el Acuerdo de Clasificación como información reservada, el cual, se reitera deberá de observar estrictamente lo estipulado en los artículos 128, 129, 130, 131, 134 de la Ley de Transparencia y Acceso a la Información Pública del Estado de México y Municipios, y en los Lineamientos Generales en Materia de Clasificación y Desclasificación de la Información, así como para la elaboración de Versiones Públicas, citados anteriormente, así como demás normatividad aplicable. </w:t>
      </w:r>
    </w:p>
    <w:p w14:paraId="64C90AF6" w14:textId="77777777" w:rsidR="008B73AE" w:rsidRPr="00E60CC0" w:rsidRDefault="008B73AE" w:rsidP="008B73AE">
      <w:pPr>
        <w:spacing w:line="360" w:lineRule="auto"/>
        <w:jc w:val="both"/>
        <w:rPr>
          <w:rFonts w:ascii="Palatino Linotype" w:eastAsiaTheme="minorHAnsi" w:hAnsi="Palatino Linotype" w:cstheme="minorBidi"/>
          <w:lang w:val="es-MX" w:eastAsia="es-MX"/>
        </w:rPr>
      </w:pPr>
    </w:p>
    <w:p w14:paraId="0FB660DA" w14:textId="77777777" w:rsidR="008B73AE" w:rsidRPr="00E60CC0" w:rsidRDefault="008B73AE" w:rsidP="008B73AE">
      <w:pPr>
        <w:spacing w:line="360" w:lineRule="auto"/>
        <w:jc w:val="both"/>
        <w:rPr>
          <w:rFonts w:ascii="Palatino Linotype" w:eastAsiaTheme="minorHAnsi" w:hAnsi="Palatino Linotype" w:cstheme="minorBidi"/>
          <w:lang w:val="es-MX" w:eastAsia="es-MX"/>
        </w:rPr>
      </w:pPr>
      <w:r w:rsidRPr="00E60CC0">
        <w:rPr>
          <w:rFonts w:ascii="Palatino Linotype" w:eastAsiaTheme="minorHAnsi" w:hAnsi="Palatino Linotype" w:cstheme="minorBidi"/>
          <w:lang w:val="es-MX" w:eastAsia="es-MX"/>
        </w:rPr>
        <w:t xml:space="preserve">En esta perspectiva, el Acuerdo de Clasificación de Información tiene como propósito primordial que los particulares conozcan de manera completa las condiciones y circunstancias que determinaron negar el acceso a la información; </w:t>
      </w:r>
      <w:r w:rsidRPr="00E60CC0">
        <w:rPr>
          <w:rFonts w:ascii="Palatino Linotype" w:eastAsiaTheme="minorHAnsi" w:hAnsi="Palatino Linotype" w:cstheme="minorBidi"/>
          <w:b/>
          <w:lang w:val="es-MX" w:eastAsia="es-MX"/>
        </w:rPr>
        <w:t>a través de la adecuada fundamentación y motivación de la clasificación de información, que incluya la prueba de daño</w:t>
      </w:r>
      <w:r w:rsidRPr="00E60CC0">
        <w:rPr>
          <w:rFonts w:ascii="Palatino Linotype" w:eastAsiaTheme="minorHAnsi" w:hAnsi="Palatino Linotype" w:cstheme="minorBidi"/>
          <w:lang w:val="es-MX" w:eastAsia="es-MX"/>
        </w:rPr>
        <w:t xml:space="preserve"> a fin de establecer el perjuicio que podría provocar la entrega de la información, toda vez que los artículos 128 y 129 de la Ley de la Materia referidos con anterioridad, disponen que para que los sujetos obligados puedan invocar una causa se deberá fundar y motivar, a través de la aplicación de la prueba de daño, en la cual se justifique que la divulgación de la información representa un riesgo real demostrable e identificable al superar el interés público de que se difunda atendiendo al principio de proporcionalidad y el medio menos restrictivo disponible para evitar perjuicio.</w:t>
      </w:r>
    </w:p>
    <w:p w14:paraId="62AE4ABC"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5375E955"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 xml:space="preserve">Dicho lo anterior, es necesario definir a la prueba de daño como la responsabilidad de los sujetos obligados de demostrar de manera fundada y motivada, que la divulgación </w:t>
      </w:r>
      <w:r w:rsidRPr="00E60CC0">
        <w:rPr>
          <w:rFonts w:ascii="Palatino Linotype" w:eastAsiaTheme="minorHAnsi" w:hAnsi="Palatino Linotype" w:cstheme="minorBidi"/>
          <w:lang w:eastAsia="en-US"/>
        </w:rPr>
        <w:lastRenderedPageBreak/>
        <w:t>de la información lesiona el interés debidamente protegido por la Ley, y que el menoscabo o daño que puede producirse con la publicidad de la información es mayor, que el interés de conocerla, por lo que debe clasificarse como reservada.</w:t>
      </w:r>
      <w:r w:rsidRPr="00E60CC0">
        <w:rPr>
          <w:rFonts w:ascii="Palatino Linotype" w:eastAsiaTheme="minorHAnsi" w:hAnsi="Palatino Linotype" w:cstheme="minorBidi"/>
          <w:vertAlign w:val="superscript"/>
          <w:lang w:eastAsia="en-US"/>
        </w:rPr>
        <w:footnoteReference w:id="3"/>
      </w:r>
    </w:p>
    <w:p w14:paraId="6D855651"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2F4D459B"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De este modo,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r w:rsidRPr="00E60CC0">
        <w:rPr>
          <w:rFonts w:ascii="Palatino Linotype" w:eastAsiaTheme="minorHAnsi" w:hAnsi="Palatino Linotype" w:cstheme="minorBidi"/>
          <w:vertAlign w:val="superscript"/>
          <w:lang w:eastAsia="en-US"/>
        </w:rPr>
        <w:footnoteReference w:id="4"/>
      </w:r>
    </w:p>
    <w:p w14:paraId="42741F9A"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7BED3E0B" w14:textId="77777777" w:rsidR="008B73AE" w:rsidRPr="00E60CC0" w:rsidRDefault="008B73AE" w:rsidP="008B73AE">
      <w:pPr>
        <w:numPr>
          <w:ilvl w:val="0"/>
          <w:numId w:val="35"/>
        </w:numPr>
        <w:spacing w:after="160"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Se reciba una solicitud de acceso a la información.</w:t>
      </w:r>
    </w:p>
    <w:p w14:paraId="577229CD" w14:textId="77777777" w:rsidR="008B73AE" w:rsidRPr="00E60CC0" w:rsidRDefault="008B73AE" w:rsidP="008B73AE">
      <w:pPr>
        <w:numPr>
          <w:ilvl w:val="0"/>
          <w:numId w:val="35"/>
        </w:numPr>
        <w:spacing w:after="160"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Se determine mediante resolución de autoridad competente.</w:t>
      </w:r>
    </w:p>
    <w:p w14:paraId="51BA7669" w14:textId="77777777" w:rsidR="008B73AE" w:rsidRPr="00E60CC0" w:rsidRDefault="008B73AE" w:rsidP="008B73AE">
      <w:pPr>
        <w:numPr>
          <w:ilvl w:val="0"/>
          <w:numId w:val="35"/>
        </w:numPr>
        <w:spacing w:after="160"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Se generen versiones públicas para dar cumplimiento a las obligaciones de transparencia previstas en la Ley.</w:t>
      </w:r>
    </w:p>
    <w:p w14:paraId="795D8B48"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14B55400"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 xml:space="preserve">Situación que se robustece con el artículo 141 de la misma Ley, que señala que las causales de reserva </w:t>
      </w:r>
      <w:proofErr w:type="gramStart"/>
      <w:r w:rsidRPr="00E60CC0">
        <w:rPr>
          <w:rFonts w:ascii="Palatino Linotype" w:eastAsiaTheme="minorHAnsi" w:hAnsi="Palatino Linotype" w:cstheme="minorBidi"/>
          <w:lang w:eastAsia="en-US"/>
        </w:rPr>
        <w:t>previstas,</w:t>
      </w:r>
      <w:proofErr w:type="gramEnd"/>
      <w:r w:rsidRPr="00E60CC0">
        <w:rPr>
          <w:rFonts w:ascii="Palatino Linotype" w:eastAsiaTheme="minorHAnsi" w:hAnsi="Palatino Linotype" w:cstheme="minorBidi"/>
          <w:lang w:eastAsia="en-US"/>
        </w:rPr>
        <w:t xml:space="preserve"> se deberán fundar y motivar, a través de la aplicación de la prueba de daño.</w:t>
      </w:r>
    </w:p>
    <w:p w14:paraId="0B644DCF"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2209AE75"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del daño que prevé el artículo 129 de la Ley de Transparencia de mérito, para lo cual, los sujetos obligados deberán considerar lo siguiente: </w:t>
      </w:r>
    </w:p>
    <w:p w14:paraId="68767114"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22DCFD69" w14:textId="77777777" w:rsidR="008B73AE" w:rsidRPr="00E60CC0" w:rsidRDefault="008B73AE" w:rsidP="008B73AE">
      <w:pPr>
        <w:numPr>
          <w:ilvl w:val="0"/>
          <w:numId w:val="36"/>
        </w:numPr>
        <w:spacing w:after="160" w:line="360" w:lineRule="auto"/>
        <w:jc w:val="both"/>
        <w:rPr>
          <w:rFonts w:ascii="Palatino Linotype" w:hAnsi="Palatino Linotype"/>
        </w:rPr>
      </w:pPr>
      <w:r w:rsidRPr="00E60CC0">
        <w:rPr>
          <w:rFonts w:ascii="Palatino Linotype" w:hAnsi="Palatino Linotype"/>
        </w:rPr>
        <w:t>La divulgación de la información representa un riesgo real, demostrable e identificable del perjuicio significativo al interés público o a la seguridad pública;</w:t>
      </w:r>
    </w:p>
    <w:p w14:paraId="12F26343" w14:textId="77777777" w:rsidR="008B73AE" w:rsidRPr="00E60CC0" w:rsidRDefault="008B73AE" w:rsidP="008B73AE">
      <w:pPr>
        <w:numPr>
          <w:ilvl w:val="0"/>
          <w:numId w:val="36"/>
        </w:numPr>
        <w:spacing w:after="160" w:line="360" w:lineRule="auto"/>
        <w:jc w:val="both"/>
        <w:rPr>
          <w:rFonts w:ascii="Palatino Linotype" w:hAnsi="Palatino Linotype"/>
        </w:rPr>
      </w:pPr>
      <w:r w:rsidRPr="00E60CC0">
        <w:rPr>
          <w:rFonts w:ascii="Palatino Linotype" w:hAnsi="Palatino Linotype"/>
        </w:rPr>
        <w:t>El riesgo de perjuicio que supondría la divulgación supera el interés público general de que se difunda; y</w:t>
      </w:r>
    </w:p>
    <w:p w14:paraId="77D6CB11" w14:textId="77777777" w:rsidR="008B73AE" w:rsidRPr="00E60CC0" w:rsidRDefault="008B73AE" w:rsidP="008B73AE">
      <w:pPr>
        <w:numPr>
          <w:ilvl w:val="0"/>
          <w:numId w:val="36"/>
        </w:numPr>
        <w:spacing w:after="160" w:line="360" w:lineRule="auto"/>
        <w:jc w:val="both"/>
        <w:rPr>
          <w:rFonts w:ascii="Palatino Linotype" w:hAnsi="Palatino Linotype"/>
        </w:rPr>
      </w:pPr>
      <w:r w:rsidRPr="00E60CC0">
        <w:rPr>
          <w:rFonts w:ascii="Palatino Linotype" w:hAnsi="Palatino Linotype"/>
        </w:rPr>
        <w:t xml:space="preserve">La limitación se adecua al principio de proporcionalidad y representa el medio menos restrictivo disponible para evitar el perjuicio. </w:t>
      </w:r>
    </w:p>
    <w:p w14:paraId="06394131"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5D86AB92" w14:textId="77777777" w:rsidR="008B73AE" w:rsidRPr="00E60CC0" w:rsidRDefault="008B73AE" w:rsidP="008B73AE">
      <w:pPr>
        <w:spacing w:line="360" w:lineRule="auto"/>
        <w:jc w:val="both"/>
        <w:rPr>
          <w:rFonts w:ascii="Palatino Linotype" w:eastAsia="Calibri" w:hAnsi="Palatino Linotype" w:cs="Arial"/>
        </w:rPr>
      </w:pPr>
      <w:r w:rsidRPr="00E60CC0">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tal y como lo dispone la siguiente tesis</w:t>
      </w:r>
      <w:r w:rsidRPr="00E60CC0">
        <w:rPr>
          <w:rFonts w:ascii="Palatino Linotype" w:eastAsia="Calibri" w:hAnsi="Palatino Linotype" w:cs="Arial"/>
          <w:vertAlign w:val="superscript"/>
        </w:rPr>
        <w:footnoteReference w:id="5"/>
      </w:r>
      <w:r w:rsidRPr="00E60CC0">
        <w:rPr>
          <w:rFonts w:ascii="Palatino Linotype" w:eastAsia="Calibri" w:hAnsi="Palatino Linotype" w:cs="Arial"/>
        </w:rPr>
        <w:t>:</w:t>
      </w:r>
    </w:p>
    <w:p w14:paraId="1270F7C7" w14:textId="77777777" w:rsidR="008B73AE" w:rsidRPr="00E60CC0" w:rsidRDefault="008B73AE" w:rsidP="008B73AE">
      <w:pPr>
        <w:spacing w:line="360" w:lineRule="auto"/>
        <w:jc w:val="both"/>
        <w:rPr>
          <w:rFonts w:ascii="Palatino Linotype" w:eastAsia="Calibri" w:hAnsi="Palatino Linotype" w:cs="Arial"/>
        </w:rPr>
      </w:pPr>
    </w:p>
    <w:p w14:paraId="12DE4AD0" w14:textId="77777777" w:rsidR="008B73AE" w:rsidRPr="00E60CC0" w:rsidRDefault="008B73AE" w:rsidP="008B73AE">
      <w:pPr>
        <w:spacing w:after="240"/>
        <w:ind w:left="567" w:right="567"/>
        <w:jc w:val="both"/>
        <w:rPr>
          <w:rFonts w:ascii="Palatino Linotype" w:eastAsia="Calibri" w:hAnsi="Palatino Linotype" w:cs="Arial"/>
          <w:i/>
        </w:rPr>
      </w:pPr>
      <w:r w:rsidRPr="00E60CC0">
        <w:rPr>
          <w:rFonts w:ascii="Palatino Linotype" w:eastAsia="Calibri" w:hAnsi="Palatino Linotype"/>
          <w:i/>
        </w:rPr>
        <w:t>“</w:t>
      </w:r>
      <w:r w:rsidRPr="00E60CC0">
        <w:rPr>
          <w:rFonts w:ascii="Palatino Linotype" w:eastAsia="Calibri" w:hAnsi="Palatino Linotype"/>
          <w:b/>
          <w:i/>
        </w:rPr>
        <w:t xml:space="preserve">INFORMACIÓN RESERVADA. APLICACIÓN DE LA "PRUEBA DE DAÑO E INTERÉS PÚBLICO" PARA DETERMINAR LO ADECUADO DE LA APORTADA CON ESA CLASIFICACIÓN EN EL JUICIO DE AMPARO POR LA AUTORIDAD RESPONSABLE, A EFECTO DE </w:t>
      </w:r>
      <w:r w:rsidRPr="00E60CC0">
        <w:rPr>
          <w:rFonts w:ascii="Palatino Linotype" w:eastAsia="Calibri" w:hAnsi="Palatino Linotype"/>
          <w:b/>
          <w:i/>
        </w:rPr>
        <w:lastRenderedPageBreak/>
        <w:t>HACER VIABLE LA DEFENSA EFECTIVA DEL QUEJOSO.</w:t>
      </w:r>
      <w:r w:rsidRPr="00E60CC0">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E60CC0">
        <w:rPr>
          <w:rFonts w:ascii="Palatino Linotype" w:eastAsia="Calibri" w:hAnsi="Palatino Linotype"/>
          <w:i/>
        </w:rPr>
        <w:t>officio</w:t>
      </w:r>
      <w:proofErr w:type="spellEnd"/>
      <w:r w:rsidRPr="00E60CC0">
        <w:rPr>
          <w:rFonts w:ascii="Palatino Linotype" w:eastAsia="Calibri" w:hAnsi="Palatino Linotype"/>
          <w:i/>
        </w:rPr>
        <w:t>, con el propósito de obtener una versión que sea pública para la parte interesada.” (sic)</w:t>
      </w:r>
    </w:p>
    <w:p w14:paraId="74E8C5E8" w14:textId="77777777" w:rsidR="008B73AE" w:rsidRPr="00E60CC0" w:rsidRDefault="008B73AE" w:rsidP="008B73AE">
      <w:pPr>
        <w:spacing w:line="360" w:lineRule="auto"/>
        <w:jc w:val="both"/>
        <w:rPr>
          <w:rFonts w:ascii="Palatino Linotype" w:eastAsiaTheme="minorHAnsi" w:hAnsi="Palatino Linotype" w:cstheme="minorBidi"/>
          <w:lang w:val="es-MX" w:eastAsia="en-US"/>
        </w:rPr>
      </w:pPr>
    </w:p>
    <w:p w14:paraId="20FD45E7"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Prueba de daño, que cobra relevancia puesto que sí ésta no arroja resultados contundentes sobre un posible peligro, deberá de publicarse la información</w:t>
      </w:r>
      <w:r w:rsidRPr="00E60CC0">
        <w:rPr>
          <w:rFonts w:ascii="Palatino Linotype" w:eastAsiaTheme="minorHAnsi" w:hAnsi="Palatino Linotype" w:cstheme="minorBidi"/>
          <w:vertAlign w:val="superscript"/>
          <w:lang w:eastAsia="en-US"/>
        </w:rPr>
        <w:footnoteReference w:id="6"/>
      </w:r>
      <w:r w:rsidRPr="00E60CC0">
        <w:rPr>
          <w:rFonts w:ascii="Palatino Linotype" w:eastAsiaTheme="minorHAnsi" w:hAnsi="Palatino Linotype" w:cstheme="minorBidi"/>
          <w:lang w:eastAsia="en-US"/>
        </w:rPr>
        <w:t>.</w:t>
      </w:r>
    </w:p>
    <w:p w14:paraId="2F6F62B2"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5F2A0DD8"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6B6206BC"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2AA95063"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 xml:space="preserve">Asimismo, los Sujetos Obligados no pueden emitir acuerdos de carácter general o particular que clasifiquen documentos o información como reservada, ya que dicha clasificación, debe estar acorde con la actualización de los supuestos definidos; </w:t>
      </w:r>
      <w:r w:rsidRPr="00E60CC0">
        <w:rPr>
          <w:rFonts w:ascii="Palatino Linotype" w:eastAsiaTheme="minorHAnsi" w:hAnsi="Palatino Linotype" w:cstheme="minorBidi"/>
          <w:lang w:eastAsia="en-US"/>
        </w:rPr>
        <w:lastRenderedPageBreak/>
        <w:t>resaltándose, además, que la clasificación de la información se debe realizar conforme a un análisis caso por caso, mediante la aplicación de la enunciada prueba de daño.</w:t>
      </w:r>
      <w:r w:rsidRPr="00E60CC0">
        <w:rPr>
          <w:rFonts w:ascii="Palatino Linotype" w:eastAsiaTheme="minorHAnsi" w:hAnsi="Palatino Linotype" w:cstheme="minorBidi"/>
          <w:vertAlign w:val="superscript"/>
          <w:lang w:eastAsia="en-US"/>
        </w:rPr>
        <w:footnoteReference w:id="7"/>
      </w:r>
    </w:p>
    <w:p w14:paraId="3C7DA3A2"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3AFB4423"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De este modo, es necesario que la autoridad,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5471B4BA" w14:textId="77777777" w:rsidR="008B73AE" w:rsidRPr="00E60CC0" w:rsidRDefault="008B73AE" w:rsidP="008B73AE">
      <w:pPr>
        <w:spacing w:line="360" w:lineRule="auto"/>
        <w:jc w:val="both"/>
        <w:rPr>
          <w:rFonts w:ascii="Palatino Linotype" w:eastAsiaTheme="minorHAnsi" w:hAnsi="Palatino Linotype" w:cstheme="minorBidi"/>
          <w:lang w:val="es-MX" w:eastAsia="en-US"/>
        </w:rPr>
      </w:pPr>
    </w:p>
    <w:p w14:paraId="292F1E63"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Aunado a lo anterior, se tiene que, para realizar la clasificación de la información se debe</w:t>
      </w:r>
      <w:r w:rsidRPr="00E60CC0">
        <w:rPr>
          <w:rFonts w:ascii="Palatino Linotype" w:eastAsiaTheme="minorHAnsi" w:hAnsi="Palatino Linotype" w:cstheme="minorBidi"/>
          <w:vertAlign w:val="superscript"/>
          <w:lang w:eastAsia="en-US"/>
        </w:rPr>
        <w:footnoteReference w:id="8"/>
      </w:r>
      <w:r w:rsidRPr="00E60CC0">
        <w:rPr>
          <w:rFonts w:ascii="Palatino Linotype" w:eastAsiaTheme="minorHAnsi" w:hAnsi="Palatino Linotype" w:cstheme="minorBidi"/>
          <w:lang w:eastAsia="en-US"/>
        </w:rPr>
        <w:t>:</w:t>
      </w:r>
    </w:p>
    <w:p w14:paraId="0FAD7523"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0C7389E6" w14:textId="77777777" w:rsidR="008B73AE" w:rsidRPr="00E60CC0" w:rsidRDefault="008B73AE" w:rsidP="008B73AE">
      <w:pPr>
        <w:numPr>
          <w:ilvl w:val="0"/>
          <w:numId w:val="37"/>
        </w:numPr>
        <w:spacing w:before="240" w:after="240" w:line="360" w:lineRule="auto"/>
        <w:ind w:left="714" w:hanging="357"/>
        <w:jc w:val="both"/>
        <w:rPr>
          <w:rFonts w:ascii="Palatino Linotype" w:eastAsiaTheme="minorHAnsi" w:hAnsi="Palatino Linotype" w:cstheme="minorBidi"/>
          <w:lang w:eastAsia="en-US"/>
        </w:rPr>
      </w:pPr>
      <w:r w:rsidRPr="00E60CC0">
        <w:rPr>
          <w:rFonts w:ascii="Palatino Linotype" w:eastAsiaTheme="minorHAnsi" w:hAnsi="Palatino Linotype" w:cstheme="minorBidi"/>
          <w:b/>
          <w:lang w:eastAsia="en-US"/>
        </w:rPr>
        <w:t>Fundar:</w:t>
      </w:r>
      <w:r w:rsidRPr="00E60CC0">
        <w:rPr>
          <w:rFonts w:ascii="Palatino Linotype" w:eastAsiaTheme="minorHAnsi" w:hAnsi="Palatino Linotype" w:cstheme="minorBidi"/>
          <w:lang w:eastAsia="en-US"/>
        </w:rPr>
        <w:t xml:space="preserve"> señalando el artículo, fracción, inciso, párrafo o numeral de la Ley o tratado internacional suscrito por el Estado mexicano que expresamente le otorgue el carácter de reservada.</w:t>
      </w:r>
    </w:p>
    <w:p w14:paraId="477DE949" w14:textId="77777777" w:rsidR="008B73AE" w:rsidRPr="00E60CC0" w:rsidRDefault="008B73AE" w:rsidP="008B73AE">
      <w:pPr>
        <w:numPr>
          <w:ilvl w:val="0"/>
          <w:numId w:val="37"/>
        </w:numPr>
        <w:spacing w:before="240" w:after="240" w:line="360" w:lineRule="auto"/>
        <w:ind w:left="714" w:hanging="357"/>
        <w:jc w:val="both"/>
        <w:rPr>
          <w:rFonts w:ascii="Palatino Linotype" w:eastAsiaTheme="minorHAnsi" w:hAnsi="Palatino Linotype" w:cstheme="minorBidi"/>
          <w:lang w:eastAsia="en-US"/>
        </w:rPr>
      </w:pPr>
      <w:r w:rsidRPr="00E60CC0">
        <w:rPr>
          <w:rFonts w:ascii="Palatino Linotype" w:eastAsiaTheme="minorHAnsi" w:hAnsi="Palatino Linotype" w:cstheme="minorBidi"/>
          <w:b/>
          <w:lang w:eastAsia="en-US"/>
        </w:rPr>
        <w:t>Motivar:</w:t>
      </w:r>
      <w:r w:rsidRPr="00E60CC0">
        <w:rPr>
          <w:rFonts w:ascii="Palatino Linotype" w:eastAsiaTheme="minorHAnsi" w:hAnsi="Palatino Linotype" w:cstheme="minorBidi"/>
          <w:lang w:eastAsia="en-US"/>
        </w:rPr>
        <w:t xml:space="preserve"> señalando las razones o circunstancias especiales que lo llevaron a concluir que el caso particular se ajusta al supuesto previsto por la norma legal invocada como fundamento.</w:t>
      </w:r>
    </w:p>
    <w:p w14:paraId="446B8038" w14:textId="77777777" w:rsidR="008B73AE" w:rsidRPr="00E60CC0" w:rsidRDefault="008B73AE" w:rsidP="008B73AE">
      <w:pPr>
        <w:spacing w:line="360" w:lineRule="auto"/>
        <w:ind w:left="780"/>
        <w:jc w:val="both"/>
        <w:rPr>
          <w:rFonts w:ascii="Palatino Linotype" w:eastAsiaTheme="minorHAnsi" w:hAnsi="Palatino Linotype" w:cstheme="minorBidi"/>
          <w:lang w:eastAsia="en-US"/>
        </w:rPr>
      </w:pPr>
    </w:p>
    <w:p w14:paraId="6B22B0FE" w14:textId="77777777" w:rsidR="008B73AE" w:rsidRPr="00E60CC0" w:rsidRDefault="008B73AE" w:rsidP="008B73AE">
      <w:pPr>
        <w:spacing w:line="360" w:lineRule="auto"/>
        <w:jc w:val="both"/>
        <w:rPr>
          <w:rFonts w:ascii="Palatino Linotype" w:eastAsiaTheme="minorHAnsi" w:hAnsi="Palatino Linotype" w:cstheme="minorBidi"/>
          <w:lang w:eastAsia="en-US"/>
        </w:rPr>
      </w:pPr>
      <w:r w:rsidRPr="00E60CC0">
        <w:rPr>
          <w:rFonts w:ascii="Palatino Linotype" w:eastAsiaTheme="minorHAnsi" w:hAnsi="Palatino Linotype" w:cstheme="minorBidi"/>
          <w:lang w:eastAsia="en-US"/>
        </w:rPr>
        <w:t xml:space="preserve">Siendo que, en el caso específico de la reserva, la motivación de la </w:t>
      </w:r>
      <w:proofErr w:type="gramStart"/>
      <w:r w:rsidRPr="00E60CC0">
        <w:rPr>
          <w:rFonts w:ascii="Palatino Linotype" w:eastAsiaTheme="minorHAnsi" w:hAnsi="Palatino Linotype" w:cstheme="minorBidi"/>
          <w:lang w:eastAsia="en-US"/>
        </w:rPr>
        <w:t>clasificación,</w:t>
      </w:r>
      <w:proofErr w:type="gramEnd"/>
      <w:r w:rsidRPr="00E60CC0">
        <w:rPr>
          <w:rFonts w:ascii="Palatino Linotype" w:eastAsiaTheme="minorHAnsi" w:hAnsi="Palatino Linotype" w:cstheme="minorBidi"/>
          <w:lang w:eastAsia="en-US"/>
        </w:rPr>
        <w:t xml:space="preserve"> también deberá comprender las circunstancias que justifican el establecimiento de determinado plazo de reserva.</w:t>
      </w:r>
    </w:p>
    <w:p w14:paraId="2CECF982" w14:textId="77777777" w:rsidR="008B73AE" w:rsidRPr="00E60CC0" w:rsidRDefault="008B73AE" w:rsidP="008B73AE">
      <w:pPr>
        <w:spacing w:line="360" w:lineRule="auto"/>
        <w:jc w:val="both"/>
        <w:rPr>
          <w:rFonts w:ascii="Palatino Linotype" w:eastAsiaTheme="minorHAnsi" w:hAnsi="Palatino Linotype" w:cstheme="minorBidi"/>
          <w:lang w:eastAsia="en-US"/>
        </w:rPr>
      </w:pPr>
    </w:p>
    <w:p w14:paraId="1A2CC62C" w14:textId="77777777" w:rsidR="008B73AE" w:rsidRPr="00E60CC0" w:rsidRDefault="008B73AE" w:rsidP="008B73AE">
      <w:pPr>
        <w:spacing w:line="360" w:lineRule="auto"/>
        <w:jc w:val="both"/>
        <w:rPr>
          <w:rFonts w:ascii="Palatino Linotype" w:eastAsiaTheme="minorHAnsi" w:hAnsi="Palatino Linotype" w:cstheme="minorBidi"/>
          <w:bCs/>
          <w:lang w:eastAsia="en-US"/>
        </w:rPr>
      </w:pPr>
      <w:r w:rsidRPr="00E60CC0">
        <w:rPr>
          <w:rFonts w:ascii="Palatino Linotype" w:eastAsiaTheme="minorHAnsi" w:hAnsi="Palatino Linotype" w:cstheme="minorBidi"/>
          <w:lang w:eastAsia="en-US"/>
        </w:rPr>
        <w:t xml:space="preserve">En otras palabras, para clasificar la información como reservada, </w:t>
      </w:r>
      <w:r w:rsidRPr="00E60CC0">
        <w:rPr>
          <w:rFonts w:ascii="Palatino Linotype" w:eastAsiaTheme="minorHAnsi" w:hAnsi="Palatino Linotype" w:cstheme="minorBidi"/>
          <w:u w:val="single"/>
          <w:lang w:eastAsia="en-US"/>
        </w:rPr>
        <w:t xml:space="preserve">los acuerdos deben estar debidamente fundados y motivados, situación que no aconteció en el presente asunto, ya que, no </w:t>
      </w:r>
      <w:r w:rsidRPr="00E60CC0">
        <w:rPr>
          <w:rFonts w:ascii="Palatino Linotype" w:eastAsiaTheme="minorHAnsi" w:hAnsi="Palatino Linotype" w:cstheme="minorBidi"/>
          <w:bCs/>
          <w:u w:val="single"/>
          <w:lang w:eastAsia="en-U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w:t>
      </w:r>
      <w:r w:rsidRPr="00E60CC0">
        <w:rPr>
          <w:rFonts w:ascii="Palatino Linotype" w:eastAsiaTheme="minorHAnsi" w:hAnsi="Palatino Linotype" w:cstheme="minorBidi"/>
          <w:bCs/>
          <w:lang w:eastAsia="en-US"/>
        </w:rPr>
        <w:t>. Sirve de sustento a lo anterior, la Tesis jurisprudencial número I.</w:t>
      </w:r>
      <w:proofErr w:type="gramStart"/>
      <w:r w:rsidRPr="00E60CC0">
        <w:rPr>
          <w:rFonts w:ascii="Palatino Linotype" w:eastAsiaTheme="minorHAnsi" w:hAnsi="Palatino Linotype" w:cstheme="minorBidi"/>
          <w:bCs/>
          <w:lang w:eastAsia="en-US"/>
        </w:rPr>
        <w:t>4º.A.</w:t>
      </w:r>
      <w:proofErr w:type="gramEnd"/>
      <w:r w:rsidRPr="00E60CC0">
        <w:rPr>
          <w:rFonts w:ascii="Palatino Linotype" w:eastAsiaTheme="minorHAnsi" w:hAnsi="Palatino Linotype" w:cstheme="minorBidi"/>
          <w:bCs/>
          <w:lang w:eastAsia="en-US"/>
        </w:rPr>
        <w:t xml:space="preserve"> J/43, publicada en el Semanario Judicial de la Federación y su Gaceta, bajo el número de registro 175,082; que a la letra dice:</w:t>
      </w:r>
    </w:p>
    <w:p w14:paraId="42BB4693" w14:textId="77777777" w:rsidR="008B73AE" w:rsidRPr="00E60CC0" w:rsidRDefault="008B73AE" w:rsidP="008B73AE">
      <w:pPr>
        <w:spacing w:line="360" w:lineRule="auto"/>
        <w:jc w:val="both"/>
        <w:rPr>
          <w:rFonts w:ascii="Palatino Linotype" w:eastAsiaTheme="minorHAnsi" w:hAnsi="Palatino Linotype" w:cstheme="minorBidi"/>
          <w:bCs/>
          <w:sz w:val="18"/>
          <w:lang w:eastAsia="en-US"/>
        </w:rPr>
      </w:pPr>
    </w:p>
    <w:p w14:paraId="258F3EE9" w14:textId="77777777" w:rsidR="008B73AE" w:rsidRPr="00E60CC0" w:rsidRDefault="008B73AE" w:rsidP="008B73AE">
      <w:pPr>
        <w:ind w:left="567" w:right="567"/>
        <w:jc w:val="both"/>
        <w:rPr>
          <w:rFonts w:ascii="Palatino Linotype" w:eastAsiaTheme="minorHAnsi" w:hAnsi="Palatino Linotype" w:cstheme="minorBidi"/>
          <w:i/>
        </w:rPr>
      </w:pPr>
      <w:r w:rsidRPr="00E60CC0">
        <w:rPr>
          <w:rFonts w:ascii="Palatino Linotype" w:eastAsiaTheme="minorHAnsi" w:hAnsi="Palatino Linotype" w:cstheme="minorBidi"/>
          <w:i/>
        </w:rPr>
        <w:t>“</w:t>
      </w:r>
      <w:r w:rsidRPr="00E60CC0">
        <w:rPr>
          <w:rFonts w:ascii="Palatino Linotype" w:eastAsiaTheme="minorHAnsi" w:hAnsi="Palatino Linotype" w:cstheme="minorBidi"/>
          <w:b/>
          <w:i/>
        </w:rPr>
        <w:t>FUNDAMENTACIÓN Y MOTIVACIÓN. EL ASPECTO FORMAL DE LA GARANTÍA Y SU FINALIDAD SE TRADUCEN EN EXPLICAR, JUSTIFICAR, POSIBILITAR LA DEFENSA Y COMUNICAR LA DECISIÓN. </w:t>
      </w:r>
      <w:r w:rsidRPr="00E60CC0">
        <w:rPr>
          <w:rFonts w:ascii="Palatino Linotype" w:eastAsiaTheme="minorHAnsi" w:hAnsi="Palatino Linotype" w:cstheme="minorBidi"/>
          <w:i/>
        </w:rPr>
        <w:t>El contenido formal de la garantía de legalidad prevista en el artículo 16 constitucional relativa a la fundamentación y motivación tiene como propósito primordial y ratio que el justiciable </w:t>
      </w:r>
      <w:r w:rsidRPr="00E60CC0">
        <w:rPr>
          <w:rFonts w:ascii="Palatino Linotype" w:eastAsiaTheme="minorHAnsi" w:hAnsi="Palatino Linotype" w:cstheme="minorBidi"/>
          <w:b/>
          <w:i/>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60CC0">
        <w:rPr>
          <w:rFonts w:ascii="Palatino Linotype" w:eastAsiaTheme="minorHAnsi" w:hAnsi="Palatino Linotype" w:cstheme="minorBidi"/>
          <w:i/>
          <w:u w:val="single"/>
        </w:rPr>
        <w:t>.</w:t>
      </w:r>
      <w:r w:rsidRPr="00E60CC0">
        <w:rPr>
          <w:rFonts w:ascii="Palatino Linotype" w:eastAsiaTheme="minorHAnsi" w:hAnsi="Palatino Linotype" w:cstheme="minorBidi"/>
          <w:i/>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w:t>
      </w:r>
      <w:r w:rsidRPr="00E60CC0">
        <w:rPr>
          <w:rFonts w:ascii="Palatino Linotype" w:eastAsiaTheme="minorHAnsi" w:hAnsi="Palatino Linotype" w:cstheme="minorBidi"/>
          <w:i/>
        </w:rPr>
        <w:lastRenderedPageBreak/>
        <w:t>superflua, pues </w:t>
      </w:r>
      <w:r w:rsidRPr="00E60CC0">
        <w:rPr>
          <w:rFonts w:ascii="Palatino Linotype" w:eastAsiaTheme="minorHAnsi" w:hAnsi="Palatino Linotype" w:cstheme="minorBidi"/>
          <w:b/>
          <w:i/>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E60CC0">
        <w:rPr>
          <w:rFonts w:ascii="Palatino Linotype" w:eastAsiaTheme="minorHAnsi" w:hAnsi="Palatino Linotype" w:cstheme="minorBidi"/>
          <w:i/>
        </w:rPr>
        <w:t> del que se deduzca la relación de pertenencia lógica de los hechos al derecho invocado, que es la subsunción.”</w:t>
      </w:r>
    </w:p>
    <w:p w14:paraId="036D2B64" w14:textId="77777777" w:rsidR="008B73AE" w:rsidRPr="00E60CC0" w:rsidRDefault="008B73AE" w:rsidP="008B73AE">
      <w:pPr>
        <w:ind w:left="567" w:right="567"/>
        <w:jc w:val="right"/>
        <w:rPr>
          <w:rFonts w:ascii="Palatino Linotype" w:eastAsiaTheme="minorHAnsi" w:hAnsi="Palatino Linotype" w:cstheme="minorBidi"/>
          <w:i/>
          <w:sz w:val="18"/>
        </w:rPr>
      </w:pPr>
      <w:r w:rsidRPr="00E60CC0">
        <w:rPr>
          <w:rFonts w:ascii="Palatino Linotype" w:eastAsiaTheme="minorHAnsi" w:hAnsi="Palatino Linotype" w:cstheme="minorBidi"/>
          <w:i/>
          <w:sz w:val="18"/>
        </w:rPr>
        <w:t>(Énfasis añadido)</w:t>
      </w:r>
    </w:p>
    <w:p w14:paraId="0E265E64" w14:textId="77777777" w:rsidR="008B73AE" w:rsidRPr="00E60CC0" w:rsidRDefault="008B73AE" w:rsidP="008B73AE">
      <w:pPr>
        <w:ind w:left="567" w:right="567"/>
        <w:jc w:val="right"/>
        <w:rPr>
          <w:rFonts w:ascii="Palatino Linotype" w:eastAsiaTheme="minorHAnsi" w:hAnsi="Palatino Linotype" w:cstheme="minorBidi"/>
          <w:i/>
          <w:sz w:val="18"/>
          <w:lang w:val="es-MX"/>
        </w:rPr>
      </w:pPr>
    </w:p>
    <w:p w14:paraId="70FFEB9B" w14:textId="77777777" w:rsidR="008B73AE" w:rsidRPr="00E60CC0" w:rsidRDefault="008B73AE" w:rsidP="008B73AE">
      <w:pPr>
        <w:autoSpaceDE w:val="0"/>
        <w:autoSpaceDN w:val="0"/>
        <w:adjustRightInd w:val="0"/>
        <w:spacing w:line="360" w:lineRule="auto"/>
        <w:jc w:val="both"/>
        <w:rPr>
          <w:rFonts w:ascii="Palatino Linotype" w:hAnsi="Palatino Linotype"/>
          <w:bCs/>
        </w:rPr>
      </w:pPr>
    </w:p>
    <w:p w14:paraId="24FE8BE0" w14:textId="05A9B76F" w:rsidR="008B73AE" w:rsidRPr="00333D6A" w:rsidRDefault="008B73AE" w:rsidP="008B73AE">
      <w:pPr>
        <w:autoSpaceDE w:val="0"/>
        <w:autoSpaceDN w:val="0"/>
        <w:adjustRightInd w:val="0"/>
        <w:spacing w:line="360" w:lineRule="auto"/>
        <w:jc w:val="both"/>
        <w:rPr>
          <w:rFonts w:ascii="Palatino Linotype" w:hAnsi="Palatino Linotype"/>
        </w:rPr>
      </w:pPr>
      <w:r w:rsidRPr="00E60CC0">
        <w:rPr>
          <w:rFonts w:ascii="Palatino Linotype" w:hAnsi="Palatino Linotype"/>
        </w:rPr>
        <w:t xml:space="preserve">Por lo expuesto, este Instituto considera dable ordenar al Sujeto Obligado, la presentación del Acuerdo de Clasificación correspondiente, con el cual se deberá fundamentar y motivar la clasificación de la información solicitada por </w:t>
      </w:r>
      <w:r w:rsidR="007B64D6" w:rsidRPr="00E60CC0">
        <w:rPr>
          <w:rFonts w:ascii="Palatino Linotype" w:hAnsi="Palatino Linotype"/>
          <w:b/>
        </w:rPr>
        <w:t>la</w:t>
      </w:r>
      <w:r w:rsidRPr="00E60CC0">
        <w:rPr>
          <w:rFonts w:ascii="Palatino Linotype" w:hAnsi="Palatino Linotype"/>
          <w:b/>
        </w:rPr>
        <w:t xml:space="preserve"> Recurrente</w:t>
      </w:r>
      <w:r w:rsidRPr="00E60CC0">
        <w:rPr>
          <w:rFonts w:ascii="Palatino Linotype" w:hAnsi="Palatino Linotype"/>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14:paraId="374963E5" w14:textId="77777777" w:rsidR="00CC5064" w:rsidRDefault="00CC5064" w:rsidP="00A72324">
      <w:pPr>
        <w:spacing w:line="360" w:lineRule="auto"/>
        <w:jc w:val="both"/>
        <w:rPr>
          <w:rFonts w:ascii="Palatino Linotype" w:hAnsi="Palatino Linotype" w:cs="Arial"/>
        </w:rPr>
      </w:pPr>
    </w:p>
    <w:p w14:paraId="5AEED8BE" w14:textId="77777777" w:rsidR="007B64D6" w:rsidRDefault="007B64D6" w:rsidP="00A72324">
      <w:pPr>
        <w:spacing w:line="360" w:lineRule="auto"/>
        <w:jc w:val="both"/>
        <w:rPr>
          <w:rFonts w:ascii="Palatino Linotype" w:hAnsi="Palatino Linotype" w:cs="Arial"/>
        </w:rPr>
      </w:pPr>
    </w:p>
    <w:p w14:paraId="6F28C000" w14:textId="1CF42C9C" w:rsidR="00CC5064" w:rsidRDefault="00CC5064" w:rsidP="00CC5064">
      <w:pPr>
        <w:spacing w:line="360" w:lineRule="auto"/>
        <w:jc w:val="both"/>
        <w:rPr>
          <w:rFonts w:ascii="Palatino Linotype" w:eastAsia="Calibri" w:hAnsi="Palatino Linotype" w:cs="Tahoma"/>
          <w:bCs/>
          <w:szCs w:val="22"/>
          <w:lang w:val="es-MX" w:eastAsia="en-US"/>
        </w:rPr>
      </w:pPr>
      <w:r>
        <w:rPr>
          <w:rFonts w:ascii="Palatino Linotype" w:eastAsia="Calibri" w:hAnsi="Palatino Linotype" w:cs="Tahoma"/>
          <w:bCs/>
          <w:szCs w:val="22"/>
          <w:lang w:val="es-MX" w:eastAsia="en-US"/>
        </w:rPr>
        <w:t>Por otro lado, se destaca que la información de la cual se ordena su entrega</w:t>
      </w:r>
      <w:r w:rsidRPr="00E44C71">
        <w:rPr>
          <w:rFonts w:ascii="Palatino Linotype" w:eastAsia="Calibri" w:hAnsi="Palatino Linotype" w:cs="Tahoma"/>
          <w:b/>
          <w:bCs/>
          <w:szCs w:val="22"/>
          <w:lang w:val="es-MX" w:eastAsia="en-US"/>
        </w:rPr>
        <w:t xml:space="preserve">, </w:t>
      </w:r>
      <w:r w:rsidRPr="00E44C71">
        <w:rPr>
          <w:rFonts w:ascii="Palatino Linotype" w:eastAsia="Calibri" w:hAnsi="Palatino Linotype" w:cs="Tahoma"/>
          <w:bCs/>
          <w:szCs w:val="22"/>
          <w:lang w:val="es-MX" w:eastAsia="en-U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095AA05D" w14:textId="77777777" w:rsidR="00CC5064" w:rsidRPr="00C94B65" w:rsidRDefault="00CC5064" w:rsidP="00CC5064">
      <w:pPr>
        <w:spacing w:line="360" w:lineRule="auto"/>
        <w:jc w:val="both"/>
        <w:rPr>
          <w:rFonts w:ascii="Palatino Linotype" w:eastAsia="Calibri" w:hAnsi="Palatino Linotype" w:cs="Tahoma"/>
          <w:bCs/>
          <w:lang w:val="es-MX" w:eastAsia="en-US"/>
        </w:rPr>
      </w:pPr>
    </w:p>
    <w:p w14:paraId="74C6B3AC" w14:textId="77777777" w:rsidR="00CC5064" w:rsidRPr="00C94B65" w:rsidRDefault="00CC5064" w:rsidP="00CC5064">
      <w:pPr>
        <w:numPr>
          <w:ilvl w:val="0"/>
          <w:numId w:val="22"/>
        </w:numPr>
        <w:tabs>
          <w:tab w:val="left" w:pos="709"/>
        </w:tabs>
        <w:spacing w:after="160" w:line="360" w:lineRule="auto"/>
        <w:jc w:val="both"/>
        <w:rPr>
          <w:rFonts w:ascii="Palatino Linotype" w:hAnsi="Palatino Linotype" w:cs="Arial"/>
          <w:b/>
          <w:i/>
          <w:sz w:val="28"/>
        </w:rPr>
      </w:pPr>
      <w:r w:rsidRPr="00C94B65">
        <w:rPr>
          <w:rFonts w:ascii="Palatino Linotype" w:hAnsi="Palatino Linotype" w:cs="Arial"/>
          <w:b/>
          <w:i/>
          <w:sz w:val="28"/>
        </w:rPr>
        <w:lastRenderedPageBreak/>
        <w:t>De la versión pública</w:t>
      </w:r>
    </w:p>
    <w:p w14:paraId="05E7CDEA" w14:textId="77777777" w:rsidR="00CC5064" w:rsidRPr="00C94B65" w:rsidRDefault="00CC5064" w:rsidP="00CC5064">
      <w:pPr>
        <w:autoSpaceDE w:val="0"/>
        <w:autoSpaceDN w:val="0"/>
        <w:adjustRightInd w:val="0"/>
        <w:spacing w:line="360" w:lineRule="auto"/>
        <w:jc w:val="both"/>
        <w:rPr>
          <w:rFonts w:ascii="Palatino Linotype" w:hAnsi="Palatino Linotype" w:cs="Arial"/>
        </w:rPr>
      </w:pPr>
      <w:r w:rsidRPr="00C94B65">
        <w:rPr>
          <w:rFonts w:ascii="Palatino Linotype" w:eastAsiaTheme="minorHAnsi" w:hAnsi="Palatino Linotype" w:cs="Arial"/>
          <w:lang w:val="es-MX" w:eastAsia="en-US"/>
        </w:rPr>
        <w:t xml:space="preserve">Debido a que la información requerida se destaca que de acuerdo con la naturaleza de la información, amerita la elaboración de una versión pública, </w:t>
      </w:r>
      <w:r w:rsidRPr="00C94B65">
        <w:rPr>
          <w:rFonts w:ascii="Palatino Linotype" w:eastAsia="Arial Unicode MS" w:hAnsi="Palatino Linotype" w:cs="Arial"/>
        </w:rPr>
        <w:t>esto es, omitirá, eliminará o suprimirá la información personal de los servidores públicos sujetos a evaluación, e</w:t>
      </w:r>
      <w:r w:rsidRPr="00C94B65">
        <w:rPr>
          <w:rFonts w:ascii="Palatino Linotype" w:hAnsi="Palatino Linotype"/>
        </w:rPr>
        <w:t xml:space="preserve">n el caso específico en dichos documentos pueden obran datos que son considerados confidenciales, cuyo acceso debe ser restringido, los cuales </w:t>
      </w:r>
      <w:r w:rsidRPr="00C94B65">
        <w:rPr>
          <w:rFonts w:ascii="Palatino Linotype" w:hAnsi="Palatino Linotype" w:cs="Arial"/>
        </w:rPr>
        <w:t xml:space="preserve">deben testarse al momento de la elaboración de versiones públicas, como es el caso del </w:t>
      </w:r>
      <w:r w:rsidRPr="00C94B65">
        <w:rPr>
          <w:rFonts w:ascii="Palatino Linotype" w:hAnsi="Palatino Linotype" w:cs="Arial"/>
          <w:b/>
        </w:rPr>
        <w:t>Registro Federal de Contribuyentes</w:t>
      </w:r>
      <w:r w:rsidRPr="00C94B65">
        <w:rPr>
          <w:rFonts w:ascii="Palatino Linotype" w:hAnsi="Palatino Linotype" w:cs="Arial"/>
        </w:rPr>
        <w:t xml:space="preserve"> (RFC), la </w:t>
      </w:r>
      <w:r w:rsidRPr="00C94B65">
        <w:rPr>
          <w:rFonts w:ascii="Palatino Linotype" w:hAnsi="Palatino Linotype" w:cs="Arial"/>
          <w:b/>
        </w:rPr>
        <w:t>Clave Única de Registro de Población</w:t>
      </w:r>
      <w:r w:rsidRPr="00C94B65">
        <w:rPr>
          <w:rFonts w:ascii="Palatino Linotype" w:hAnsi="Palatino Linotype" w:cs="Arial"/>
        </w:rPr>
        <w:t xml:space="preserve"> (CURP), la </w:t>
      </w:r>
      <w:r w:rsidRPr="00C94B65">
        <w:rPr>
          <w:rFonts w:ascii="Palatino Linotype" w:hAnsi="Palatino Linotype" w:cs="Arial"/>
          <w:b/>
        </w:rPr>
        <w:t>Clave de cualquier tipo de seguridad social</w:t>
      </w:r>
      <w:r w:rsidRPr="00C94B65">
        <w:rPr>
          <w:rFonts w:ascii="Palatino Linotype" w:hAnsi="Palatino Linotype" w:cs="Arial"/>
        </w:rPr>
        <w:t xml:space="preserve"> (ISSEMYM); </w:t>
      </w:r>
      <w:r w:rsidRPr="00C94B65">
        <w:rPr>
          <w:rFonts w:ascii="Palatino Linotype" w:hAnsi="Palatino Linotype" w:cs="Arial"/>
          <w:b/>
        </w:rPr>
        <w:t>préstamos o descuentos</w:t>
      </w:r>
      <w:r w:rsidRPr="00C94B65">
        <w:rPr>
          <w:rFonts w:ascii="Palatino Linotype" w:hAnsi="Palatino Linotype" w:cs="Arial"/>
        </w:rPr>
        <w:t xml:space="preserve"> que se les hagan y que no tengan relación con los impuestos o la cuota por seguridad social, así como, firmas y calificaciones, entre otros datos.</w:t>
      </w:r>
    </w:p>
    <w:p w14:paraId="28D34A5F" w14:textId="77777777" w:rsidR="00CC5064" w:rsidRPr="00C94B65" w:rsidRDefault="00CC5064" w:rsidP="00CC5064">
      <w:pPr>
        <w:autoSpaceDE w:val="0"/>
        <w:autoSpaceDN w:val="0"/>
        <w:adjustRightInd w:val="0"/>
        <w:spacing w:line="360" w:lineRule="auto"/>
        <w:jc w:val="both"/>
        <w:rPr>
          <w:rFonts w:ascii="Palatino Linotype" w:eastAsiaTheme="minorHAnsi" w:hAnsi="Palatino Linotype" w:cs="Arial"/>
          <w:lang w:val="es-MX" w:eastAsia="en-US"/>
        </w:rPr>
      </w:pPr>
    </w:p>
    <w:p w14:paraId="4CD8F979" w14:textId="77777777" w:rsidR="00CC5064" w:rsidRPr="00C94B65" w:rsidRDefault="00CC5064" w:rsidP="00CC5064">
      <w:pPr>
        <w:autoSpaceDE w:val="0"/>
        <w:autoSpaceDN w:val="0"/>
        <w:adjustRightInd w:val="0"/>
        <w:spacing w:after="160" w:line="360" w:lineRule="auto"/>
        <w:ind w:right="-91"/>
        <w:jc w:val="both"/>
        <w:rPr>
          <w:rFonts w:ascii="Palatino Linotype" w:eastAsiaTheme="minorHAnsi" w:hAnsi="Palatino Linotype" w:cstheme="minorBidi"/>
          <w:szCs w:val="22"/>
          <w:lang w:val="es-MX" w:eastAsia="en-US"/>
        </w:rPr>
      </w:pPr>
      <w:r w:rsidRPr="00C94B65">
        <w:rPr>
          <w:rFonts w:ascii="Palatino Linotype" w:eastAsiaTheme="minorHAnsi" w:hAnsi="Palatino Linotype" w:cs="Arial"/>
          <w:szCs w:val="22"/>
          <w:lang w:val="es-MX" w:eastAsia="es-MX"/>
        </w:rPr>
        <w:t xml:space="preserve">Por cuanto hace al </w:t>
      </w:r>
      <w:r w:rsidRPr="00C94B65">
        <w:rPr>
          <w:rFonts w:ascii="Palatino Linotype" w:eastAsiaTheme="minorHAnsi" w:hAnsi="Palatino Linotype" w:cs="Arial"/>
          <w:b/>
          <w:szCs w:val="22"/>
          <w:lang w:val="es-MX" w:eastAsia="es-MX"/>
        </w:rPr>
        <w:t>Registro Federal de Contribuyentes</w:t>
      </w:r>
      <w:r w:rsidRPr="00C94B65">
        <w:rPr>
          <w:rFonts w:ascii="Palatino Linotype" w:eastAsiaTheme="minorHAnsi" w:hAnsi="Palatino Linotype" w:cs="Arial"/>
          <w:szCs w:val="22"/>
          <w:lang w:val="es-MX" w:eastAsia="es-MX"/>
        </w:rPr>
        <w:t xml:space="preserve"> </w:t>
      </w:r>
      <w:r w:rsidRPr="00C94B65">
        <w:rPr>
          <w:rFonts w:ascii="Palatino Linotype" w:eastAsiaTheme="minorHAnsi" w:hAnsi="Palatino Linotype" w:cs="Arial"/>
          <w:b/>
          <w:szCs w:val="22"/>
          <w:lang w:val="es-MX" w:eastAsia="es-MX"/>
        </w:rPr>
        <w:t>de las personas físicas</w:t>
      </w:r>
      <w:r w:rsidRPr="00C94B65">
        <w:rPr>
          <w:rFonts w:ascii="Palatino Linotype" w:eastAsiaTheme="minorHAnsi" w:hAnsi="Palatino Linotype" w:cs="Arial"/>
          <w:szCs w:val="22"/>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94B65">
        <w:rPr>
          <w:rFonts w:ascii="Palatino Linotype" w:eastAsiaTheme="minorHAnsi" w:hAnsi="Palatino Linotype" w:cstheme="minorBidi"/>
          <w:szCs w:val="22"/>
          <w:lang w:val="es-MX" w:eastAsia="en-US"/>
        </w:rPr>
        <w:t xml:space="preserve"> y finalmente la </w:t>
      </w:r>
      <w:proofErr w:type="spellStart"/>
      <w:r w:rsidRPr="00C94B65">
        <w:rPr>
          <w:rFonts w:ascii="Palatino Linotype" w:eastAsiaTheme="minorHAnsi" w:hAnsi="Palatino Linotype" w:cstheme="minorBidi"/>
          <w:szCs w:val="22"/>
          <w:lang w:val="es-MX" w:eastAsia="en-US"/>
        </w:rPr>
        <w:t>homoclave</w:t>
      </w:r>
      <w:proofErr w:type="spellEnd"/>
      <w:r w:rsidRPr="00C94B65">
        <w:rPr>
          <w:rFonts w:ascii="Palatino Linotype" w:eastAsiaTheme="minorHAnsi" w:hAnsi="Palatino Linotype" w:cstheme="minorBidi"/>
          <w:szCs w:val="22"/>
          <w:lang w:val="es-MX" w:eastAsia="en-US"/>
        </w:rPr>
        <w:t>; la cual para su obtención es necesario acreditar personalidad, fecha de nacimiento entre otros con documentos oficiales.</w:t>
      </w:r>
    </w:p>
    <w:p w14:paraId="3AE7846E" w14:textId="77777777" w:rsidR="00CC5064" w:rsidRPr="00C94B65" w:rsidRDefault="00CC5064" w:rsidP="00CC5064">
      <w:pPr>
        <w:rPr>
          <w:lang w:val="es-MX"/>
        </w:rPr>
      </w:pPr>
    </w:p>
    <w:p w14:paraId="5ED031E5" w14:textId="77777777" w:rsidR="00CC5064" w:rsidRPr="00C94B65" w:rsidRDefault="00CC5064" w:rsidP="00CC5064">
      <w:pPr>
        <w:spacing w:after="160" w:line="360" w:lineRule="auto"/>
        <w:ind w:right="-91"/>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Al respecto, el Instituto Nacional de Transparencia, Acceso a la Información y Protección de Datos Personales (INAI) a través del Criterio 19/17, señala literalmente lo siguiente:</w:t>
      </w:r>
    </w:p>
    <w:p w14:paraId="74171866" w14:textId="77777777" w:rsidR="00CC5064" w:rsidRPr="00C94B65" w:rsidRDefault="00CC5064" w:rsidP="00CC5064">
      <w:pPr>
        <w:rPr>
          <w:lang w:val="es-MX"/>
        </w:rPr>
      </w:pPr>
    </w:p>
    <w:p w14:paraId="350FE4B6" w14:textId="77777777" w:rsidR="00CC5064" w:rsidRPr="00C94B65" w:rsidRDefault="00CC5064" w:rsidP="00CC5064">
      <w:pPr>
        <w:spacing w:after="160" w:line="259" w:lineRule="auto"/>
        <w:ind w:left="851" w:right="902"/>
        <w:jc w:val="both"/>
        <w:rPr>
          <w:rFonts w:ascii="Palatino Linotype" w:eastAsiaTheme="minorHAnsi" w:hAnsi="Palatino Linotype" w:cs="Arial"/>
          <w:b/>
          <w:bCs/>
          <w:i/>
          <w:sz w:val="22"/>
          <w:szCs w:val="22"/>
          <w:lang w:val="es-MX" w:eastAsia="en-US"/>
        </w:rPr>
      </w:pPr>
      <w:r w:rsidRPr="00C94B65">
        <w:rPr>
          <w:rFonts w:ascii="Palatino Linotype" w:eastAsiaTheme="minorHAnsi" w:hAnsi="Palatino Linotype" w:cs="Arial"/>
          <w:b/>
          <w:bCs/>
          <w:i/>
          <w:sz w:val="22"/>
          <w:szCs w:val="22"/>
          <w:lang w:val="es-MX" w:eastAsia="en-US"/>
        </w:rPr>
        <w:t xml:space="preserve">“Registro Federal de Contribuyentes (RFC) de personas físicas. </w:t>
      </w:r>
      <w:r w:rsidRPr="00C94B65">
        <w:rPr>
          <w:rFonts w:ascii="Palatino Linotype" w:eastAsiaTheme="minorHAnsi" w:hAnsi="Palatino Linotype" w:cs="Arial"/>
          <w:bCs/>
          <w:i/>
          <w:sz w:val="22"/>
          <w:szCs w:val="22"/>
          <w:lang w:val="es-MX" w:eastAsia="en-US"/>
        </w:rPr>
        <w:t>El RFC es una clave de carácter fiscal, única e irrepetible, que permite identificar al titular, su edad y fecha de nacimiento, por lo que es un dato personal de carácter confidencial.</w:t>
      </w:r>
    </w:p>
    <w:p w14:paraId="3DC5E412" w14:textId="77777777" w:rsidR="00CC5064" w:rsidRPr="00C94B65" w:rsidRDefault="00CC5064" w:rsidP="00CC5064">
      <w:pPr>
        <w:rPr>
          <w:lang w:val="es-MX"/>
        </w:rPr>
      </w:pPr>
    </w:p>
    <w:p w14:paraId="6BCB6B17" w14:textId="77777777" w:rsidR="00CC5064" w:rsidRPr="00C94B65" w:rsidRDefault="00CC5064" w:rsidP="00CC5064">
      <w:pPr>
        <w:ind w:left="851" w:right="902"/>
        <w:jc w:val="both"/>
        <w:rPr>
          <w:rFonts w:ascii="Palatino Linotype" w:eastAsiaTheme="minorHAnsi" w:hAnsi="Palatino Linotype" w:cs="Arial"/>
          <w:b/>
          <w:bCs/>
          <w:i/>
          <w:sz w:val="22"/>
          <w:szCs w:val="22"/>
          <w:lang w:val="es-MX" w:eastAsia="en-US"/>
        </w:rPr>
      </w:pPr>
      <w:r w:rsidRPr="00C94B65">
        <w:rPr>
          <w:rFonts w:ascii="Palatino Linotype" w:eastAsiaTheme="minorHAnsi" w:hAnsi="Palatino Linotype" w:cs="Arial"/>
          <w:b/>
          <w:bCs/>
          <w:i/>
          <w:sz w:val="22"/>
          <w:szCs w:val="22"/>
          <w:lang w:val="es-MX" w:eastAsia="en-US"/>
        </w:rPr>
        <w:t>Resoluciones:</w:t>
      </w:r>
    </w:p>
    <w:p w14:paraId="75D8486A" w14:textId="77777777" w:rsidR="00CC5064" w:rsidRPr="00C94B65" w:rsidRDefault="00CC5064" w:rsidP="00CC5064">
      <w:pPr>
        <w:ind w:left="851" w:right="902"/>
        <w:jc w:val="both"/>
        <w:rPr>
          <w:rFonts w:ascii="Palatino Linotype" w:eastAsiaTheme="minorHAnsi" w:hAnsi="Palatino Linotype" w:cs="Arial"/>
          <w:bCs/>
          <w:i/>
          <w:sz w:val="22"/>
          <w:szCs w:val="22"/>
          <w:lang w:val="es-MX" w:eastAsia="en-US"/>
        </w:rPr>
      </w:pPr>
      <w:r w:rsidRPr="00C94B65">
        <w:rPr>
          <w:rFonts w:ascii="Palatino Linotype" w:eastAsiaTheme="minorHAnsi" w:hAnsi="Palatino Linotype" w:cs="Arial"/>
          <w:b/>
          <w:bCs/>
          <w:i/>
          <w:sz w:val="22"/>
          <w:szCs w:val="22"/>
          <w:lang w:val="es-MX" w:eastAsia="en-US"/>
        </w:rPr>
        <w:t>•</w:t>
      </w:r>
      <w:r w:rsidRPr="00C94B65">
        <w:rPr>
          <w:rFonts w:ascii="Palatino Linotype" w:eastAsiaTheme="minorHAnsi" w:hAnsi="Palatino Linotype" w:cs="Arial"/>
          <w:b/>
          <w:bCs/>
          <w:i/>
          <w:sz w:val="22"/>
          <w:szCs w:val="22"/>
          <w:lang w:val="es-MX" w:eastAsia="en-US"/>
        </w:rPr>
        <w:tab/>
        <w:t xml:space="preserve">RRA 0189/17. </w:t>
      </w:r>
      <w:r w:rsidRPr="00C94B65">
        <w:rPr>
          <w:rFonts w:ascii="Palatino Linotype" w:eastAsiaTheme="minorHAnsi" w:hAnsi="Palatino Linotype" w:cs="Arial"/>
          <w:bCs/>
          <w:i/>
          <w:sz w:val="22"/>
          <w:szCs w:val="22"/>
          <w:lang w:val="es-MX" w:eastAsia="en-US"/>
        </w:rPr>
        <w:t>Morena. 08 de febrero de 2017. Por unanimidad. Comisionado Ponente Joel Salas Suárez.</w:t>
      </w:r>
    </w:p>
    <w:p w14:paraId="055EFC7A" w14:textId="77777777" w:rsidR="00CC5064" w:rsidRPr="00C94B65" w:rsidRDefault="00CC5064" w:rsidP="00CC5064">
      <w:pPr>
        <w:ind w:left="851" w:right="902"/>
        <w:jc w:val="both"/>
        <w:rPr>
          <w:rFonts w:ascii="Palatino Linotype" w:eastAsiaTheme="minorHAnsi" w:hAnsi="Palatino Linotype" w:cs="Arial"/>
          <w:b/>
          <w:bCs/>
          <w:i/>
          <w:sz w:val="22"/>
          <w:szCs w:val="22"/>
          <w:lang w:val="es-MX" w:eastAsia="en-US"/>
        </w:rPr>
      </w:pPr>
      <w:r w:rsidRPr="00C94B65">
        <w:rPr>
          <w:rFonts w:ascii="Palatino Linotype" w:eastAsiaTheme="minorHAnsi" w:hAnsi="Palatino Linotype" w:cs="Arial"/>
          <w:b/>
          <w:bCs/>
          <w:i/>
          <w:sz w:val="22"/>
          <w:szCs w:val="22"/>
          <w:lang w:val="es-MX" w:eastAsia="en-US"/>
        </w:rPr>
        <w:t>•</w:t>
      </w:r>
      <w:r w:rsidRPr="00C94B65">
        <w:rPr>
          <w:rFonts w:ascii="Palatino Linotype" w:eastAsiaTheme="minorHAnsi" w:hAnsi="Palatino Linotype" w:cs="Arial"/>
          <w:b/>
          <w:bCs/>
          <w:i/>
          <w:sz w:val="22"/>
          <w:szCs w:val="22"/>
          <w:lang w:val="es-MX" w:eastAsia="en-US"/>
        </w:rPr>
        <w:tab/>
        <w:t xml:space="preserve">RRA 0677/17. </w:t>
      </w:r>
      <w:r w:rsidRPr="00C94B65">
        <w:rPr>
          <w:rFonts w:ascii="Palatino Linotype" w:eastAsiaTheme="minorHAnsi" w:hAnsi="Palatino Linotype" w:cs="Arial"/>
          <w:bCs/>
          <w:i/>
          <w:sz w:val="22"/>
          <w:szCs w:val="22"/>
          <w:lang w:val="es-MX" w:eastAsia="en-US"/>
        </w:rPr>
        <w:t xml:space="preserve">Universidad Nacional Autónoma de México. 08 de marzo de 2017. Por unanimidad. Comisionado Ponente </w:t>
      </w:r>
      <w:proofErr w:type="spellStart"/>
      <w:r w:rsidRPr="00C94B65">
        <w:rPr>
          <w:rFonts w:ascii="Palatino Linotype" w:eastAsiaTheme="minorHAnsi" w:hAnsi="Palatino Linotype" w:cs="Arial"/>
          <w:bCs/>
          <w:i/>
          <w:sz w:val="22"/>
          <w:szCs w:val="22"/>
          <w:lang w:val="es-MX" w:eastAsia="en-US"/>
        </w:rPr>
        <w:t>Rosendoevgueni</w:t>
      </w:r>
      <w:proofErr w:type="spellEnd"/>
      <w:r w:rsidRPr="00C94B65">
        <w:rPr>
          <w:rFonts w:ascii="Palatino Linotype" w:eastAsiaTheme="minorHAnsi" w:hAnsi="Palatino Linotype" w:cs="Arial"/>
          <w:bCs/>
          <w:i/>
          <w:sz w:val="22"/>
          <w:szCs w:val="22"/>
          <w:lang w:val="es-MX" w:eastAsia="en-US"/>
        </w:rPr>
        <w:t xml:space="preserve"> Monterrey </w:t>
      </w:r>
      <w:proofErr w:type="spellStart"/>
      <w:r w:rsidRPr="00C94B65">
        <w:rPr>
          <w:rFonts w:ascii="Palatino Linotype" w:eastAsiaTheme="minorHAnsi" w:hAnsi="Palatino Linotype" w:cs="Arial"/>
          <w:bCs/>
          <w:i/>
          <w:sz w:val="22"/>
          <w:szCs w:val="22"/>
          <w:lang w:val="es-MX" w:eastAsia="en-US"/>
        </w:rPr>
        <w:t>Chepov</w:t>
      </w:r>
      <w:proofErr w:type="spellEnd"/>
      <w:r w:rsidRPr="00C94B65">
        <w:rPr>
          <w:rFonts w:ascii="Palatino Linotype" w:eastAsiaTheme="minorHAnsi" w:hAnsi="Palatino Linotype" w:cs="Arial"/>
          <w:bCs/>
          <w:i/>
          <w:sz w:val="22"/>
          <w:szCs w:val="22"/>
          <w:lang w:val="es-MX" w:eastAsia="en-US"/>
        </w:rPr>
        <w:t>.</w:t>
      </w:r>
      <w:r w:rsidRPr="00C94B65">
        <w:rPr>
          <w:rFonts w:ascii="Palatino Linotype" w:eastAsiaTheme="minorHAnsi" w:hAnsi="Palatino Linotype" w:cs="Arial"/>
          <w:b/>
          <w:bCs/>
          <w:i/>
          <w:sz w:val="22"/>
          <w:szCs w:val="22"/>
          <w:lang w:val="es-MX" w:eastAsia="en-US"/>
        </w:rPr>
        <w:t xml:space="preserve"> </w:t>
      </w:r>
    </w:p>
    <w:p w14:paraId="28089270" w14:textId="77777777" w:rsidR="00CC5064" w:rsidRPr="00C94B65" w:rsidRDefault="00CC5064" w:rsidP="00CC5064">
      <w:pPr>
        <w:ind w:left="851" w:right="900"/>
        <w:jc w:val="both"/>
        <w:rPr>
          <w:rFonts w:ascii="Palatino Linotype" w:eastAsiaTheme="minorHAnsi" w:hAnsi="Palatino Linotype" w:cs="Arial"/>
          <w:sz w:val="22"/>
          <w:szCs w:val="20"/>
          <w:lang w:val="es-MX" w:eastAsia="es-MX"/>
        </w:rPr>
      </w:pPr>
      <w:r w:rsidRPr="00C94B65">
        <w:rPr>
          <w:rFonts w:ascii="Palatino Linotype" w:eastAsiaTheme="minorHAnsi" w:hAnsi="Palatino Linotype" w:cs="Arial"/>
          <w:b/>
          <w:bCs/>
          <w:i/>
          <w:sz w:val="22"/>
          <w:szCs w:val="22"/>
          <w:lang w:val="es-MX" w:eastAsia="en-US"/>
        </w:rPr>
        <w:t>•</w:t>
      </w:r>
      <w:r w:rsidRPr="00C94B65">
        <w:rPr>
          <w:rFonts w:ascii="Palatino Linotype" w:eastAsiaTheme="minorHAnsi" w:hAnsi="Palatino Linotype" w:cs="Arial"/>
          <w:b/>
          <w:bCs/>
          <w:i/>
          <w:sz w:val="22"/>
          <w:szCs w:val="22"/>
          <w:lang w:val="es-MX" w:eastAsia="en-US"/>
        </w:rPr>
        <w:tab/>
        <w:t xml:space="preserve">RRA 1564/17. </w:t>
      </w:r>
      <w:r w:rsidRPr="00C94B65">
        <w:rPr>
          <w:rFonts w:ascii="Palatino Linotype" w:eastAsiaTheme="minorHAnsi" w:hAnsi="Palatino Linotype" w:cs="Arial"/>
          <w:bCs/>
          <w:i/>
          <w:sz w:val="22"/>
          <w:szCs w:val="22"/>
          <w:lang w:val="es-MX" w:eastAsia="en-US"/>
        </w:rPr>
        <w:t>Tribunal Electoral del Poder Judicial de la Federación. 26 de abril de 2017. Por unanimidad. Comisionado Ponente Oscar Mauricio Guerra Ford</w:t>
      </w:r>
      <w:r w:rsidRPr="00C94B65">
        <w:rPr>
          <w:rFonts w:ascii="Palatino Linotype" w:eastAsiaTheme="minorHAnsi" w:hAnsi="Palatino Linotype" w:cs="Arial"/>
          <w:i/>
          <w:sz w:val="22"/>
          <w:szCs w:val="22"/>
          <w:lang w:val="es-MX" w:eastAsia="en-US"/>
        </w:rPr>
        <w:t>.”</w:t>
      </w:r>
    </w:p>
    <w:p w14:paraId="6BE69C6A" w14:textId="77777777" w:rsidR="00CC5064" w:rsidRPr="00C94B65" w:rsidRDefault="00CC5064" w:rsidP="00CC5064">
      <w:pPr>
        <w:spacing w:after="160" w:line="259" w:lineRule="auto"/>
        <w:jc w:val="both"/>
        <w:rPr>
          <w:rFonts w:ascii="Palatino Linotype" w:eastAsiaTheme="minorHAnsi" w:hAnsi="Palatino Linotype" w:cs="Arial"/>
          <w:sz w:val="16"/>
          <w:szCs w:val="16"/>
          <w:lang w:val="es-MX" w:eastAsia="es-MX"/>
        </w:rPr>
      </w:pPr>
    </w:p>
    <w:p w14:paraId="090B8486" w14:textId="77777777" w:rsidR="00CC5064" w:rsidRPr="00C94B65" w:rsidRDefault="00CC5064" w:rsidP="00CC5064">
      <w:pPr>
        <w:spacing w:line="360" w:lineRule="auto"/>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C94B65">
        <w:rPr>
          <w:rFonts w:ascii="Palatino Linotype" w:eastAsiaTheme="minorHAnsi" w:hAnsi="Palatino Linotype" w:cs="Arial"/>
          <w:szCs w:val="22"/>
          <w:lang w:val="es-MX" w:eastAsia="es-MX"/>
        </w:rPr>
        <w:t>homoclave</w:t>
      </w:r>
      <w:proofErr w:type="spellEnd"/>
      <w:r w:rsidRPr="00C94B65">
        <w:rPr>
          <w:rFonts w:ascii="Palatino Linotype" w:eastAsiaTheme="minorHAnsi" w:hAnsi="Palatino Linotype" w:cs="Arial"/>
          <w:szCs w:val="22"/>
          <w:lang w:val="es-MX"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9E7BF74" w14:textId="77777777" w:rsidR="00CC5064" w:rsidRPr="00C94B65" w:rsidRDefault="00CC5064" w:rsidP="00CC5064">
      <w:pPr>
        <w:spacing w:line="360" w:lineRule="auto"/>
        <w:ind w:right="-93"/>
        <w:jc w:val="both"/>
        <w:rPr>
          <w:rFonts w:ascii="Palatino Linotype" w:eastAsiaTheme="minorHAnsi" w:hAnsi="Palatino Linotype" w:cs="Arial"/>
          <w:szCs w:val="22"/>
          <w:lang w:val="es-MX" w:eastAsia="es-MX"/>
        </w:rPr>
      </w:pPr>
    </w:p>
    <w:p w14:paraId="6AA89683" w14:textId="77777777" w:rsidR="00CC5064" w:rsidRPr="00C94B65" w:rsidRDefault="00CC5064" w:rsidP="00CC5064">
      <w:pPr>
        <w:spacing w:line="360" w:lineRule="auto"/>
        <w:ind w:right="-93"/>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 xml:space="preserve">De igual manera la </w:t>
      </w:r>
      <w:r w:rsidRPr="00C94B65">
        <w:rPr>
          <w:rFonts w:ascii="Palatino Linotype" w:eastAsiaTheme="minorHAnsi" w:hAnsi="Palatino Linotype" w:cs="Arial"/>
          <w:b/>
          <w:szCs w:val="22"/>
          <w:lang w:val="es-MX" w:eastAsia="en-US"/>
        </w:rPr>
        <w:t xml:space="preserve">Clave Única de Registro de Población, </w:t>
      </w:r>
      <w:r w:rsidRPr="00C94B65">
        <w:rPr>
          <w:rFonts w:ascii="Palatino Linotype" w:eastAsiaTheme="minorHAnsi" w:hAnsi="Palatino Linotype" w:cs="Arial"/>
          <w:szCs w:val="22"/>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0A30378" w14:textId="77777777" w:rsidR="00CC5064" w:rsidRPr="00C94B65" w:rsidRDefault="00CC5064" w:rsidP="00CC5064">
      <w:pPr>
        <w:spacing w:line="360" w:lineRule="auto"/>
        <w:ind w:right="-93"/>
        <w:jc w:val="both"/>
        <w:rPr>
          <w:rFonts w:ascii="Palatino Linotype" w:eastAsiaTheme="minorHAnsi" w:hAnsi="Palatino Linotype" w:cs="Arial"/>
          <w:szCs w:val="22"/>
          <w:lang w:val="es-MX" w:eastAsia="es-MX"/>
        </w:rPr>
      </w:pPr>
    </w:p>
    <w:p w14:paraId="68C8F14D" w14:textId="77777777" w:rsidR="00CC5064" w:rsidRPr="00C94B65" w:rsidRDefault="00CC5064" w:rsidP="00CC5064">
      <w:pPr>
        <w:spacing w:line="360" w:lineRule="auto"/>
        <w:ind w:right="-93"/>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lastRenderedPageBreak/>
        <w:t>Lo anterior, tiene sustento en los artículos 86 y 91 de la Ley General de Población, la cual señala lo siguiente:</w:t>
      </w:r>
    </w:p>
    <w:p w14:paraId="7FDE0796" w14:textId="77777777" w:rsidR="00CC5064" w:rsidRPr="00C94B65" w:rsidRDefault="00CC5064" w:rsidP="00CC5064">
      <w:pPr>
        <w:rPr>
          <w:sz w:val="4"/>
          <w:lang w:val="es-MX" w:eastAsia="es-MX"/>
        </w:rPr>
      </w:pPr>
    </w:p>
    <w:p w14:paraId="03D605EC" w14:textId="77777777" w:rsidR="00CC5064" w:rsidRPr="00C94B65" w:rsidRDefault="00CC5064" w:rsidP="00CC5064">
      <w:pPr>
        <w:spacing w:before="120" w:after="120" w:line="276" w:lineRule="auto"/>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Bold"/>
          <w:b/>
          <w:bCs/>
          <w:i/>
          <w:sz w:val="22"/>
          <w:szCs w:val="22"/>
          <w:lang w:val="es-MX" w:eastAsia="es-MX"/>
        </w:rPr>
        <w:t xml:space="preserve">“Artículo 86. </w:t>
      </w:r>
      <w:r w:rsidRPr="00C94B65">
        <w:rPr>
          <w:rFonts w:ascii="Palatino Linotype" w:eastAsiaTheme="minorHAnsi" w:hAnsi="Palatino Linotype" w:cs="Arial"/>
          <w:i/>
          <w:sz w:val="22"/>
          <w:szCs w:val="22"/>
          <w:lang w:val="es-MX" w:eastAsia="es-MX"/>
        </w:rPr>
        <w:t xml:space="preserve">El </w:t>
      </w:r>
      <w:r w:rsidRPr="00C94B65">
        <w:rPr>
          <w:rFonts w:ascii="Palatino Linotype" w:eastAsiaTheme="minorHAnsi" w:hAnsi="Palatino Linotype" w:cs="Arial"/>
          <w:i/>
          <w:color w:val="000000"/>
          <w:sz w:val="22"/>
          <w:szCs w:val="22"/>
          <w:lang w:val="es-MX" w:eastAsia="en-US"/>
        </w:rPr>
        <w:t>Registro</w:t>
      </w:r>
      <w:r w:rsidRPr="00C94B65">
        <w:rPr>
          <w:rFonts w:ascii="Palatino Linotype" w:eastAsiaTheme="minorHAnsi" w:hAnsi="Palatino Linotype" w:cs="Arial"/>
          <w:i/>
          <w:sz w:val="22"/>
          <w:szCs w:val="22"/>
          <w:lang w:val="es-MX" w:eastAsia="es-MX"/>
        </w:rPr>
        <w:t xml:space="preserve"> Nacional </w:t>
      </w:r>
      <w:r w:rsidRPr="00C94B65">
        <w:rPr>
          <w:rFonts w:ascii="Palatino Linotype" w:eastAsiaTheme="minorHAnsi" w:hAnsi="Palatino Linotype" w:cs="Arial"/>
          <w:i/>
          <w:sz w:val="22"/>
          <w:szCs w:val="22"/>
          <w:lang w:val="es-MX" w:eastAsia="en-US"/>
        </w:rPr>
        <w:t>de</w:t>
      </w:r>
      <w:r w:rsidRPr="00C94B65">
        <w:rPr>
          <w:rFonts w:ascii="Palatino Linotype" w:eastAsiaTheme="minorHAnsi" w:hAnsi="Palatino Linotype" w:cs="Arial"/>
          <w:i/>
          <w:sz w:val="22"/>
          <w:szCs w:val="22"/>
          <w:lang w:val="es-MX" w:eastAsia="es-MX"/>
        </w:rPr>
        <w:t xml:space="preserve"> Población tiene como finalidad registrar a cada una de las personas que integran la población del país, con los datos que permitan certificar y acreditar fehacientemente su identidad.</w:t>
      </w:r>
    </w:p>
    <w:p w14:paraId="44ADEF19" w14:textId="77777777" w:rsidR="00CC5064" w:rsidRPr="00C94B65" w:rsidRDefault="00CC5064" w:rsidP="00CC5064">
      <w:pPr>
        <w:spacing w:before="120" w:after="120" w:line="276" w:lineRule="auto"/>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Bold"/>
          <w:b/>
          <w:bCs/>
          <w:i/>
          <w:sz w:val="22"/>
          <w:szCs w:val="22"/>
          <w:lang w:val="es-MX" w:eastAsia="es-MX"/>
        </w:rPr>
        <w:t xml:space="preserve">Artículo 91. </w:t>
      </w:r>
      <w:r w:rsidRPr="00C94B65">
        <w:rPr>
          <w:rFonts w:ascii="Palatino Linotype" w:eastAsiaTheme="minorHAnsi" w:hAnsi="Palatino Linotype" w:cs="Arial"/>
          <w:i/>
          <w:sz w:val="22"/>
          <w:szCs w:val="22"/>
          <w:lang w:val="es-MX" w:eastAsia="es-MX"/>
        </w:rPr>
        <w:t xml:space="preserve">Al incorporar a una persona en el Registro Nacional de Población, se le asignará una clave que se denominará </w:t>
      </w:r>
      <w:r w:rsidRPr="00C94B65">
        <w:rPr>
          <w:rFonts w:ascii="Palatino Linotype" w:eastAsiaTheme="minorHAnsi" w:hAnsi="Palatino Linotype" w:cs="Arial"/>
          <w:i/>
          <w:color w:val="000000"/>
          <w:sz w:val="22"/>
          <w:szCs w:val="22"/>
          <w:lang w:val="es-MX" w:eastAsia="en-US"/>
        </w:rPr>
        <w:t>Clave</w:t>
      </w:r>
      <w:r w:rsidRPr="00C94B65">
        <w:rPr>
          <w:rFonts w:ascii="Palatino Linotype" w:eastAsiaTheme="minorHAnsi" w:hAnsi="Palatino Linotype" w:cs="Arial"/>
          <w:i/>
          <w:sz w:val="22"/>
          <w:szCs w:val="22"/>
          <w:lang w:val="es-MX" w:eastAsia="es-MX"/>
        </w:rPr>
        <w:t xml:space="preserve"> Única de Registro de Población. Esta servirá para registrarla e identificarla en forma </w:t>
      </w:r>
      <w:r w:rsidRPr="00C94B65">
        <w:rPr>
          <w:rFonts w:ascii="Palatino Linotype" w:eastAsiaTheme="minorHAnsi" w:hAnsi="Palatino Linotype" w:cs="Arial"/>
          <w:i/>
          <w:sz w:val="22"/>
          <w:szCs w:val="22"/>
          <w:lang w:val="es-MX" w:eastAsia="en-US"/>
        </w:rPr>
        <w:t>individual</w:t>
      </w:r>
      <w:r w:rsidRPr="00C94B65">
        <w:rPr>
          <w:rFonts w:ascii="Palatino Linotype" w:eastAsiaTheme="minorHAnsi" w:hAnsi="Palatino Linotype" w:cs="Arial"/>
          <w:i/>
          <w:sz w:val="22"/>
          <w:szCs w:val="22"/>
          <w:lang w:val="es-MX" w:eastAsia="es-MX"/>
        </w:rPr>
        <w:t>.”</w:t>
      </w:r>
    </w:p>
    <w:p w14:paraId="5FBA6D0B" w14:textId="77777777" w:rsidR="00CC5064" w:rsidRPr="00C94B65" w:rsidRDefault="00CC5064" w:rsidP="00CC5064">
      <w:pPr>
        <w:shd w:val="clear" w:color="auto" w:fill="FFFFFF"/>
        <w:spacing w:after="160" w:line="259" w:lineRule="auto"/>
        <w:jc w:val="both"/>
        <w:rPr>
          <w:rFonts w:ascii="Palatino Linotype" w:eastAsiaTheme="minorHAnsi" w:hAnsi="Palatino Linotype" w:cstheme="minorBidi"/>
          <w:sz w:val="16"/>
          <w:szCs w:val="16"/>
          <w:lang w:val="es-MX" w:eastAsia="es-MX"/>
        </w:rPr>
      </w:pPr>
    </w:p>
    <w:p w14:paraId="0DF62C78" w14:textId="77777777" w:rsidR="00CC5064" w:rsidRPr="00C94B65" w:rsidRDefault="00CC5064" w:rsidP="00CC5064">
      <w:pPr>
        <w:shd w:val="clear" w:color="auto" w:fill="FFFFFF"/>
        <w:spacing w:line="360" w:lineRule="auto"/>
        <w:jc w:val="both"/>
        <w:rPr>
          <w:rFonts w:ascii="Palatino Linotype" w:eastAsiaTheme="minorHAnsi" w:hAnsi="Palatino Linotype" w:cstheme="minorBidi"/>
          <w:szCs w:val="22"/>
          <w:lang w:val="es-MX" w:eastAsia="es-MX"/>
        </w:rPr>
      </w:pPr>
      <w:r w:rsidRPr="00C94B65">
        <w:rPr>
          <w:rFonts w:ascii="Palatino Linotype" w:eastAsiaTheme="minorHAnsi" w:hAnsi="Palatino Linotype" w:cstheme="minorBidi"/>
          <w:szCs w:val="22"/>
          <w:lang w:val="es-MX"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C94B65">
        <w:rPr>
          <w:rFonts w:ascii="Palatino Linotype" w:eastAsiaTheme="minorHAnsi" w:hAnsi="Palatino Linotype" w:cs="Arial"/>
          <w:szCs w:val="22"/>
          <w:lang w:val="es-MX" w:eastAsia="es-MX"/>
        </w:rPr>
        <w:t>la primera letra del apellido paterno; seguida de la primera letra vocal del primer apellido; seguida de la primera letra del segundo apellido y por último la primera letra del nombre; fecha de nacimiento año/mes/día</w:t>
      </w:r>
      <w:r w:rsidRPr="00C94B65">
        <w:rPr>
          <w:rFonts w:ascii="Palatino Linotype" w:eastAsiaTheme="minorHAnsi" w:hAnsi="Palatino Linotype" w:cstheme="minorBidi"/>
          <w:szCs w:val="22"/>
          <w:lang w:val="es-MX" w:eastAsia="es-MX"/>
        </w:rPr>
        <w:t xml:space="preserve">; sexo; entidad federativa o lugar de nacimiento; finalmente una </w:t>
      </w:r>
      <w:proofErr w:type="spellStart"/>
      <w:r w:rsidRPr="00C94B65">
        <w:rPr>
          <w:rFonts w:ascii="Palatino Linotype" w:eastAsiaTheme="minorHAnsi" w:hAnsi="Palatino Linotype" w:cstheme="minorBidi"/>
          <w:szCs w:val="22"/>
          <w:lang w:val="es-MX" w:eastAsia="es-MX"/>
        </w:rPr>
        <w:t>homoclave</w:t>
      </w:r>
      <w:proofErr w:type="spellEnd"/>
      <w:r w:rsidRPr="00C94B65">
        <w:rPr>
          <w:rFonts w:ascii="Palatino Linotype" w:eastAsiaTheme="minorHAnsi" w:hAnsi="Palatino Linotype" w:cstheme="minorBidi"/>
          <w:szCs w:val="22"/>
          <w:lang w:val="es-MX" w:eastAsia="es-MX"/>
        </w:rPr>
        <w:t xml:space="preserve"> o digito verificador, compuesto de dos elementos, con el que se evitan duplicaciones en la Clave, identifican el cambio de siglo y garantizan la correcta integración. </w:t>
      </w:r>
    </w:p>
    <w:p w14:paraId="3814B988" w14:textId="77777777" w:rsidR="00CC5064" w:rsidRPr="00C94B65" w:rsidRDefault="00CC5064" w:rsidP="00CC5064">
      <w:pPr>
        <w:spacing w:line="360" w:lineRule="auto"/>
        <w:ind w:right="-91"/>
        <w:jc w:val="both"/>
        <w:rPr>
          <w:rFonts w:ascii="Palatino Linotype" w:eastAsiaTheme="minorHAnsi" w:hAnsi="Palatino Linotype" w:cs="Arial"/>
          <w:szCs w:val="22"/>
          <w:lang w:val="es-MX" w:eastAsia="es-MX"/>
        </w:rPr>
      </w:pPr>
    </w:p>
    <w:p w14:paraId="0E1E6A41" w14:textId="77777777" w:rsidR="00CC5064" w:rsidRPr="00C94B65" w:rsidRDefault="00CC5064" w:rsidP="00CC5064">
      <w:pPr>
        <w:spacing w:line="360" w:lineRule="auto"/>
        <w:ind w:right="-91"/>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Al respecto, el INAI a través del Criterio 18/17, señala literalmente lo siguiente:</w:t>
      </w:r>
    </w:p>
    <w:p w14:paraId="3FDEFCE8" w14:textId="77777777" w:rsidR="00CC5064" w:rsidRPr="00C94B65" w:rsidRDefault="00CC5064" w:rsidP="00CC5064">
      <w:pPr>
        <w:spacing w:before="120" w:after="120" w:line="259" w:lineRule="auto"/>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
          <w:b/>
          <w:bCs/>
          <w:i/>
          <w:sz w:val="22"/>
          <w:szCs w:val="22"/>
          <w:lang w:val="es-MX" w:eastAsia="es-MX"/>
        </w:rPr>
        <w:t>“Clave Única de Registro de Población (CURP)</w:t>
      </w:r>
      <w:r w:rsidRPr="00C94B65">
        <w:rPr>
          <w:rFonts w:ascii="Palatino Linotype" w:eastAsiaTheme="minorHAnsi" w:hAnsi="Palatino Linotype" w:cs="Arial"/>
          <w:i/>
          <w:sz w:val="22"/>
          <w:szCs w:val="22"/>
          <w:lang w:val="es-MX" w:eastAsia="es-MX"/>
        </w:rPr>
        <w:t xml:space="preserve">. La Clave Única de Registro de Población se integra por datos personales que sólo conciernen al particular titular de </w:t>
      </w:r>
      <w:proofErr w:type="gramStart"/>
      <w:r w:rsidRPr="00C94B65">
        <w:rPr>
          <w:rFonts w:ascii="Palatino Linotype" w:eastAsiaTheme="minorHAnsi" w:hAnsi="Palatino Linotype" w:cs="Arial"/>
          <w:i/>
          <w:sz w:val="22"/>
          <w:szCs w:val="22"/>
          <w:lang w:val="es-MX" w:eastAsia="es-MX"/>
        </w:rPr>
        <w:t>la misma</w:t>
      </w:r>
      <w:proofErr w:type="gramEnd"/>
      <w:r w:rsidRPr="00C94B65">
        <w:rPr>
          <w:rFonts w:ascii="Palatino Linotype" w:eastAsiaTheme="minorHAnsi" w:hAnsi="Palatino Linotype" w:cs="Arial"/>
          <w:i/>
          <w:sz w:val="22"/>
          <w:szCs w:val="22"/>
          <w:lang w:val="es-MX" w:eastAsia="es-MX"/>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8991A15" w14:textId="77777777" w:rsidR="00CC5064" w:rsidRPr="00C94B65" w:rsidRDefault="00CC5064" w:rsidP="00CC5064">
      <w:pPr>
        <w:spacing w:before="120" w:after="120" w:line="259" w:lineRule="auto"/>
        <w:ind w:left="851" w:right="900"/>
        <w:jc w:val="both"/>
        <w:rPr>
          <w:rFonts w:ascii="Palatino Linotype" w:eastAsiaTheme="minorHAnsi" w:hAnsi="Palatino Linotype" w:cs="Arial"/>
          <w:i/>
          <w:sz w:val="22"/>
          <w:szCs w:val="22"/>
          <w:lang w:val="es-MX" w:eastAsia="es-MX"/>
        </w:rPr>
      </w:pPr>
    </w:p>
    <w:p w14:paraId="548A949C" w14:textId="77777777" w:rsidR="00CC5064" w:rsidRPr="00C94B65" w:rsidRDefault="00CC5064" w:rsidP="00CC5064">
      <w:pPr>
        <w:ind w:left="851" w:right="900"/>
        <w:jc w:val="both"/>
        <w:rPr>
          <w:rFonts w:ascii="Palatino Linotype" w:eastAsiaTheme="minorHAnsi" w:hAnsi="Palatino Linotype" w:cs="Arial"/>
          <w:b/>
          <w:i/>
          <w:sz w:val="22"/>
          <w:szCs w:val="22"/>
          <w:lang w:val="es-MX" w:eastAsia="es-MX"/>
        </w:rPr>
      </w:pPr>
      <w:r w:rsidRPr="00C94B65">
        <w:rPr>
          <w:rFonts w:ascii="Palatino Linotype" w:eastAsiaTheme="minorHAnsi" w:hAnsi="Palatino Linotype" w:cs="Arial"/>
          <w:b/>
          <w:i/>
          <w:sz w:val="22"/>
          <w:szCs w:val="22"/>
          <w:lang w:val="es-MX" w:eastAsia="es-MX"/>
        </w:rPr>
        <w:t>Resoluciones:</w:t>
      </w:r>
    </w:p>
    <w:p w14:paraId="6373FD9C" w14:textId="77777777" w:rsidR="00CC5064" w:rsidRPr="00C94B65" w:rsidRDefault="00CC5064" w:rsidP="00CC5064">
      <w:pPr>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
          <w:i/>
          <w:sz w:val="22"/>
          <w:szCs w:val="22"/>
          <w:lang w:val="es-MX" w:eastAsia="es-MX"/>
        </w:rPr>
        <w:t>•</w:t>
      </w:r>
      <w:r w:rsidRPr="00C94B65">
        <w:rPr>
          <w:rFonts w:ascii="Palatino Linotype" w:eastAsiaTheme="minorHAnsi" w:hAnsi="Palatino Linotype" w:cs="Arial"/>
          <w:i/>
          <w:sz w:val="22"/>
          <w:szCs w:val="22"/>
          <w:lang w:val="es-MX" w:eastAsia="es-MX"/>
        </w:rPr>
        <w:tab/>
      </w:r>
      <w:r w:rsidRPr="00C94B65">
        <w:rPr>
          <w:rFonts w:ascii="Palatino Linotype" w:eastAsiaTheme="minorHAnsi" w:hAnsi="Palatino Linotype" w:cs="Arial"/>
          <w:b/>
          <w:i/>
          <w:sz w:val="22"/>
          <w:szCs w:val="22"/>
          <w:lang w:val="es-MX" w:eastAsia="es-MX"/>
        </w:rPr>
        <w:t>RRA 3995/16</w:t>
      </w:r>
      <w:r w:rsidRPr="00C94B65">
        <w:rPr>
          <w:rFonts w:ascii="Palatino Linotype" w:eastAsiaTheme="minorHAnsi" w:hAnsi="Palatino Linotype" w:cs="Arial"/>
          <w:i/>
          <w:sz w:val="22"/>
          <w:szCs w:val="22"/>
          <w:lang w:val="es-MX" w:eastAsia="es-MX"/>
        </w:rPr>
        <w:t xml:space="preserve">. Secretaría de la Defensa Nacional. 1 de febrero de 2017. Por unanimidad. Comisionado Ponente </w:t>
      </w:r>
      <w:proofErr w:type="spellStart"/>
      <w:r w:rsidRPr="00C94B65">
        <w:rPr>
          <w:rFonts w:ascii="Palatino Linotype" w:eastAsiaTheme="minorHAnsi" w:hAnsi="Palatino Linotype" w:cs="Arial"/>
          <w:i/>
          <w:sz w:val="22"/>
          <w:szCs w:val="22"/>
          <w:lang w:val="es-MX" w:eastAsia="es-MX"/>
        </w:rPr>
        <w:t>Rosendoevgueni</w:t>
      </w:r>
      <w:proofErr w:type="spellEnd"/>
      <w:r w:rsidRPr="00C94B65">
        <w:rPr>
          <w:rFonts w:ascii="Palatino Linotype" w:eastAsiaTheme="minorHAnsi" w:hAnsi="Palatino Linotype" w:cs="Arial"/>
          <w:i/>
          <w:sz w:val="22"/>
          <w:szCs w:val="22"/>
          <w:lang w:val="es-MX" w:eastAsia="es-MX"/>
        </w:rPr>
        <w:t xml:space="preserve"> Monterrey </w:t>
      </w:r>
      <w:proofErr w:type="spellStart"/>
      <w:r w:rsidRPr="00C94B65">
        <w:rPr>
          <w:rFonts w:ascii="Palatino Linotype" w:eastAsiaTheme="minorHAnsi" w:hAnsi="Palatino Linotype" w:cs="Arial"/>
          <w:i/>
          <w:sz w:val="22"/>
          <w:szCs w:val="22"/>
          <w:lang w:val="es-MX" w:eastAsia="es-MX"/>
        </w:rPr>
        <w:t>Chepov</w:t>
      </w:r>
      <w:proofErr w:type="spellEnd"/>
      <w:r w:rsidRPr="00C94B65">
        <w:rPr>
          <w:rFonts w:ascii="Palatino Linotype" w:eastAsiaTheme="minorHAnsi" w:hAnsi="Palatino Linotype" w:cs="Arial"/>
          <w:i/>
          <w:sz w:val="22"/>
          <w:szCs w:val="22"/>
          <w:lang w:val="es-MX" w:eastAsia="es-MX"/>
        </w:rPr>
        <w:t>.</w:t>
      </w:r>
    </w:p>
    <w:p w14:paraId="73D53AD0" w14:textId="77777777" w:rsidR="00CC5064" w:rsidRPr="00C94B65" w:rsidRDefault="00CC5064" w:rsidP="00CC5064">
      <w:pPr>
        <w:ind w:left="851" w:right="900"/>
        <w:jc w:val="both"/>
        <w:rPr>
          <w:rFonts w:ascii="Palatino Linotype" w:eastAsiaTheme="minorHAnsi" w:hAnsi="Palatino Linotype" w:cs="Arial"/>
          <w:i/>
          <w:sz w:val="22"/>
          <w:szCs w:val="22"/>
          <w:lang w:val="es-MX" w:eastAsia="es-MX"/>
        </w:rPr>
      </w:pPr>
      <w:r w:rsidRPr="00C94B65">
        <w:rPr>
          <w:rFonts w:ascii="Palatino Linotype" w:eastAsiaTheme="minorHAnsi" w:hAnsi="Palatino Linotype" w:cs="Arial"/>
          <w:i/>
          <w:sz w:val="22"/>
          <w:szCs w:val="22"/>
          <w:lang w:val="es-MX" w:eastAsia="es-MX"/>
        </w:rPr>
        <w:t>•</w:t>
      </w:r>
      <w:r w:rsidRPr="00C94B65">
        <w:rPr>
          <w:rFonts w:ascii="Palatino Linotype" w:eastAsiaTheme="minorHAnsi" w:hAnsi="Palatino Linotype" w:cs="Arial"/>
          <w:i/>
          <w:sz w:val="22"/>
          <w:szCs w:val="22"/>
          <w:lang w:val="es-MX" w:eastAsia="es-MX"/>
        </w:rPr>
        <w:tab/>
      </w:r>
      <w:r w:rsidRPr="00C94B65">
        <w:rPr>
          <w:rFonts w:ascii="Palatino Linotype" w:eastAsiaTheme="minorHAnsi" w:hAnsi="Palatino Linotype" w:cs="Arial"/>
          <w:b/>
          <w:i/>
          <w:sz w:val="22"/>
          <w:szCs w:val="22"/>
          <w:lang w:val="es-MX" w:eastAsia="es-MX"/>
        </w:rPr>
        <w:t>RRA 0937/17</w:t>
      </w:r>
      <w:r w:rsidRPr="00C94B65">
        <w:rPr>
          <w:rFonts w:ascii="Palatino Linotype" w:eastAsiaTheme="minorHAnsi" w:hAnsi="Palatino Linotype" w:cs="Arial"/>
          <w:i/>
          <w:sz w:val="22"/>
          <w:szCs w:val="22"/>
          <w:lang w:val="es-MX" w:eastAsia="es-MX"/>
        </w:rPr>
        <w:t xml:space="preserve">. Senado de la República. 15 de marzo de 2017. Por unanimidad. Comisionada Ponente Ximena Puente de la Mora. </w:t>
      </w:r>
    </w:p>
    <w:p w14:paraId="563E220A" w14:textId="77777777" w:rsidR="00CC5064" w:rsidRPr="00C94B65" w:rsidRDefault="00CC5064" w:rsidP="00CC5064">
      <w:pPr>
        <w:ind w:left="851" w:right="900"/>
        <w:jc w:val="both"/>
        <w:rPr>
          <w:rFonts w:ascii="Palatino Linotype" w:eastAsiaTheme="minorHAnsi" w:hAnsi="Palatino Linotype" w:cs="Arial"/>
          <w:sz w:val="22"/>
          <w:szCs w:val="22"/>
          <w:lang w:val="es-MX" w:eastAsia="es-MX"/>
        </w:rPr>
      </w:pPr>
      <w:r w:rsidRPr="00C94B65">
        <w:rPr>
          <w:rFonts w:ascii="Palatino Linotype" w:eastAsiaTheme="minorHAnsi" w:hAnsi="Palatino Linotype" w:cs="Arial"/>
          <w:i/>
          <w:sz w:val="22"/>
          <w:szCs w:val="22"/>
          <w:lang w:val="es-MX" w:eastAsia="es-MX"/>
        </w:rPr>
        <w:t>•</w:t>
      </w:r>
      <w:r w:rsidRPr="00C94B65">
        <w:rPr>
          <w:rFonts w:ascii="Palatino Linotype" w:eastAsiaTheme="minorHAnsi" w:hAnsi="Palatino Linotype" w:cs="Arial"/>
          <w:i/>
          <w:sz w:val="22"/>
          <w:szCs w:val="22"/>
          <w:lang w:val="es-MX" w:eastAsia="es-MX"/>
        </w:rPr>
        <w:tab/>
      </w:r>
      <w:r w:rsidRPr="00C94B65">
        <w:rPr>
          <w:rFonts w:ascii="Palatino Linotype" w:eastAsiaTheme="minorHAnsi" w:hAnsi="Palatino Linotype" w:cs="Arial"/>
          <w:b/>
          <w:i/>
          <w:sz w:val="22"/>
          <w:szCs w:val="22"/>
          <w:lang w:val="es-MX" w:eastAsia="es-MX"/>
        </w:rPr>
        <w:t>RRA 0478/17</w:t>
      </w:r>
      <w:r w:rsidRPr="00C94B65">
        <w:rPr>
          <w:rFonts w:ascii="Palatino Linotype" w:eastAsiaTheme="minorHAnsi" w:hAnsi="Palatino Linotype" w:cs="Arial"/>
          <w:i/>
          <w:sz w:val="22"/>
          <w:szCs w:val="22"/>
          <w:lang w:val="es-MX" w:eastAsia="es-MX"/>
        </w:rPr>
        <w:t>. Secretaría de Relaciones Exteriores. 26 de abril de 2017. Por unanimidad. Comisionada Ponente Areli Cano Guadiana.</w:t>
      </w:r>
      <w:r w:rsidRPr="00C94B65">
        <w:rPr>
          <w:rFonts w:ascii="Palatino Linotype" w:eastAsiaTheme="minorHAnsi" w:hAnsi="Palatino Linotype" w:cs="Arial"/>
          <w:i/>
          <w:sz w:val="22"/>
          <w:szCs w:val="22"/>
          <w:lang w:val="es-MX" w:eastAsia="en-US"/>
        </w:rPr>
        <w:t>”</w:t>
      </w:r>
    </w:p>
    <w:p w14:paraId="28ACC9CD" w14:textId="77777777" w:rsidR="00CC5064" w:rsidRPr="00C94B65" w:rsidRDefault="00CC5064" w:rsidP="00CC5064">
      <w:pPr>
        <w:spacing w:after="160" w:line="360" w:lineRule="auto"/>
        <w:ind w:left="851" w:right="900"/>
        <w:jc w:val="both"/>
        <w:rPr>
          <w:rFonts w:ascii="Palatino Linotype" w:eastAsiaTheme="minorHAnsi" w:hAnsi="Palatino Linotype" w:cs="Arial"/>
          <w:sz w:val="16"/>
          <w:szCs w:val="16"/>
          <w:lang w:val="es-MX" w:eastAsia="es-MX"/>
        </w:rPr>
      </w:pPr>
    </w:p>
    <w:p w14:paraId="07C69418" w14:textId="77777777" w:rsidR="00CC5064" w:rsidRPr="00C94B65" w:rsidRDefault="00CC5064" w:rsidP="00CC5064">
      <w:pPr>
        <w:spacing w:after="160" w:line="360" w:lineRule="auto"/>
        <w:ind w:right="-93"/>
        <w:jc w:val="both"/>
        <w:rPr>
          <w:rFonts w:ascii="Palatino Linotype" w:eastAsiaTheme="minorHAnsi" w:hAnsi="Palatino Linotype" w:cs="Arial"/>
          <w:szCs w:val="22"/>
          <w:lang w:val="es-MX" w:eastAsia="es-MX"/>
        </w:rPr>
      </w:pPr>
      <w:r w:rsidRPr="00C94B65">
        <w:rPr>
          <w:rFonts w:ascii="Palatino Linotype" w:eastAsiaTheme="minorHAnsi" w:hAnsi="Palatino Linotype" w:cs="Arial"/>
          <w:szCs w:val="22"/>
          <w:lang w:val="es-MX" w:eastAsia="es-MX"/>
        </w:rPr>
        <w:t xml:space="preserve">De lo anterior, se desprende que la </w:t>
      </w:r>
      <w:r w:rsidRPr="00C94B65">
        <w:rPr>
          <w:rFonts w:ascii="Palatino Linotype" w:eastAsiaTheme="minorHAnsi" w:hAnsi="Palatino Linotype" w:cstheme="minorBidi"/>
          <w:szCs w:val="22"/>
          <w:lang w:val="es-MX" w:eastAsia="es-MX"/>
        </w:rPr>
        <w:t xml:space="preserve">Clave Única de Registro de Población, </w:t>
      </w:r>
      <w:r w:rsidRPr="00C94B65">
        <w:rPr>
          <w:rFonts w:ascii="Palatino Linotype" w:eastAsiaTheme="minorHAnsi" w:hAnsi="Palatino Linotype" w:cs="Arial"/>
          <w:szCs w:val="22"/>
          <w:lang w:val="es-MX" w:eastAsia="es-MX"/>
        </w:rPr>
        <w:t xml:space="preserve">se encuentra vinculado al nombre de la persona, permitiendo identificar la edad, fecha de nacimiento, sexo, lugar de nacimiento, así como su </w:t>
      </w:r>
      <w:proofErr w:type="spellStart"/>
      <w:r w:rsidRPr="00C94B65">
        <w:rPr>
          <w:rFonts w:ascii="Palatino Linotype" w:eastAsiaTheme="minorHAnsi" w:hAnsi="Palatino Linotype" w:cs="Arial"/>
          <w:szCs w:val="22"/>
          <w:lang w:val="es-MX" w:eastAsia="es-MX"/>
        </w:rPr>
        <w:t>homoclave</w:t>
      </w:r>
      <w:proofErr w:type="spellEnd"/>
      <w:r w:rsidRPr="00C94B65">
        <w:rPr>
          <w:rFonts w:ascii="Palatino Linotype" w:eastAsiaTheme="minorHAnsi" w:hAnsi="Palatino Linotype" w:cs="Arial"/>
          <w:szCs w:val="22"/>
          <w:lang w:val="es-MX"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82C0F4B" w14:textId="77777777" w:rsidR="00CC5064" w:rsidRPr="00C94B65" w:rsidRDefault="00CC5064" w:rsidP="00CC5064">
      <w:pPr>
        <w:widowControl w:val="0"/>
        <w:autoSpaceDE w:val="0"/>
        <w:autoSpaceDN w:val="0"/>
        <w:adjustRightInd w:val="0"/>
        <w:spacing w:line="360" w:lineRule="auto"/>
        <w:jc w:val="both"/>
        <w:rPr>
          <w:rFonts w:ascii="Palatino Linotype" w:eastAsiaTheme="minorHAnsi" w:hAnsi="Palatino Linotype" w:cs="Arial"/>
          <w:szCs w:val="22"/>
          <w:lang w:val="es-ES_tradnl" w:eastAsia="en-US"/>
        </w:rPr>
      </w:pPr>
    </w:p>
    <w:p w14:paraId="7D53A162" w14:textId="77777777" w:rsidR="00CC5064" w:rsidRPr="00C94B65" w:rsidRDefault="00CC5064" w:rsidP="00CC5064">
      <w:pPr>
        <w:widowControl w:val="0"/>
        <w:autoSpaceDE w:val="0"/>
        <w:autoSpaceDN w:val="0"/>
        <w:adjustRightInd w:val="0"/>
        <w:spacing w:line="360" w:lineRule="auto"/>
        <w:jc w:val="both"/>
        <w:rPr>
          <w:rFonts w:ascii="Palatino Linotype" w:eastAsiaTheme="minorHAnsi" w:hAnsi="Palatino Linotype" w:cstheme="minorBidi"/>
          <w:szCs w:val="22"/>
          <w:lang w:val="es-MX" w:eastAsia="en-US"/>
        </w:rPr>
      </w:pPr>
      <w:r w:rsidRPr="00C94B65">
        <w:rPr>
          <w:rFonts w:ascii="Palatino Linotype" w:eastAsiaTheme="minorHAnsi" w:hAnsi="Palatino Linotype" w:cs="Arial"/>
          <w:szCs w:val="22"/>
          <w:lang w:val="es-ES_tradnl" w:eastAsia="en-US"/>
        </w:rPr>
        <w:t>Por lo que hace a la</w:t>
      </w:r>
      <w:r w:rsidRPr="00C94B65">
        <w:rPr>
          <w:rFonts w:ascii="Palatino Linotype" w:eastAsiaTheme="minorHAnsi" w:hAnsi="Palatino Linotype" w:cs="Arial"/>
          <w:noProof/>
          <w:szCs w:val="22"/>
          <w:lang w:val="es-MX" w:eastAsia="es-MX"/>
        </w:rPr>
        <w:t xml:space="preserve"> firma y calificaciones, para el caso de que  los documetos a expedir las  contenga, en atención a que constituyen datos personales que hacen identificable a la persona, estos son susceptibles de ser testados con el objeto de protegerlos en términos </w:t>
      </w:r>
      <w:r w:rsidRPr="00C94B65">
        <w:rPr>
          <w:rFonts w:ascii="Palatino Linotype" w:eastAsia="Calibri" w:hAnsi="Palatino Linotype" w:cs="Arial"/>
          <w:szCs w:val="22"/>
          <w:lang w:val="es-MX" w:eastAsia="en-US"/>
        </w:rPr>
        <w:t xml:space="preserve">de lo dispuesto en los artículos 3, fracción IX y 143, fracción I de la Ley de Transparencia y Acceso a la Información Pública del Estado de México y Municipios, </w:t>
      </w:r>
      <w:r w:rsidRPr="00C94B65">
        <w:rPr>
          <w:rFonts w:ascii="Palatino Linotype" w:eastAsiaTheme="minorHAnsi" w:hAnsi="Palatino Linotype" w:cs="Arial"/>
          <w:bCs/>
          <w:szCs w:val="22"/>
          <w:lang w:val="es-MX" w:eastAsia="es-MX"/>
        </w:rPr>
        <w:t xml:space="preserve">así como en el artículo 4, fracciones XI y XII de </w:t>
      </w:r>
      <w:r w:rsidRPr="00C94B65">
        <w:rPr>
          <w:rFonts w:ascii="Palatino Linotype" w:eastAsiaTheme="minorHAnsi" w:hAnsi="Palatino Linotype" w:cstheme="minorBidi"/>
          <w:szCs w:val="22"/>
          <w:lang w:val="es-MX" w:eastAsia="en-US"/>
        </w:rPr>
        <w:t xml:space="preserve">la Ley de Protección de Datos Personales en Posesión de Sujetos Obligados del Estado de México y Municipios, </w:t>
      </w:r>
      <w:r w:rsidRPr="00C94B65">
        <w:rPr>
          <w:rFonts w:ascii="Palatino Linotype" w:eastAsiaTheme="minorHAnsi" w:hAnsi="Palatino Linotype" w:cs="Arial"/>
          <w:lang w:val="es-MX" w:eastAsia="en-US"/>
        </w:rPr>
        <w:t>que establecen:</w:t>
      </w:r>
    </w:p>
    <w:p w14:paraId="0C633772" w14:textId="77777777" w:rsidR="00CC5064" w:rsidRPr="00C94B65" w:rsidRDefault="00CC5064" w:rsidP="00CC5064">
      <w:pPr>
        <w:rPr>
          <w:lang w:val="es-MX"/>
        </w:rPr>
      </w:pPr>
    </w:p>
    <w:p w14:paraId="5552DA38"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Artículo 3.</w:t>
      </w:r>
      <w:r w:rsidRPr="00C94B65">
        <w:rPr>
          <w:rFonts w:ascii="Palatino Linotype" w:eastAsiaTheme="minorHAnsi" w:hAnsi="Palatino Linotype" w:cs="Arial"/>
          <w:i/>
          <w:sz w:val="22"/>
          <w:lang w:val="es-MX" w:eastAsia="en-US"/>
        </w:rPr>
        <w:t xml:space="preserve"> Para los efectos de la presente Ley se entenderá por:</w:t>
      </w:r>
    </w:p>
    <w:p w14:paraId="668A6CF5"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lastRenderedPageBreak/>
        <w:t>[…]</w:t>
      </w:r>
    </w:p>
    <w:p w14:paraId="6782F24E"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IX. Datos personales:</w:t>
      </w:r>
      <w:r w:rsidRPr="00C94B65">
        <w:rPr>
          <w:rFonts w:ascii="Palatino Linotype" w:eastAsiaTheme="minorHAnsi" w:hAnsi="Palatino Linotype" w:cs="Arial"/>
          <w:i/>
          <w:sz w:val="22"/>
          <w:lang w:val="es-MX" w:eastAsia="en-US"/>
        </w:rPr>
        <w:t xml:space="preserve"> La información concerniente a una persona, identificada o identificable según lo dispuesto por la Ley de Protección de Datos Personales del Estado de México; </w:t>
      </w:r>
    </w:p>
    <w:p w14:paraId="25968B7B"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XX. Información clasificada:</w:t>
      </w:r>
      <w:r w:rsidRPr="00C94B65">
        <w:rPr>
          <w:rFonts w:ascii="Palatino Linotype" w:eastAsiaTheme="minorHAnsi" w:hAnsi="Palatino Linotype" w:cs="Arial"/>
          <w:i/>
          <w:sz w:val="22"/>
          <w:lang w:val="es-MX" w:eastAsia="en-US"/>
        </w:rPr>
        <w:t xml:space="preserve"> Aquella considerada por la presente Ley como reservada o confidencial;</w:t>
      </w:r>
    </w:p>
    <w:p w14:paraId="1B71ABCD"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XXI. Información confidencial:</w:t>
      </w:r>
      <w:r w:rsidRPr="00C94B65">
        <w:rPr>
          <w:rFonts w:ascii="Palatino Linotype" w:eastAsiaTheme="minorHAnsi" w:hAnsi="Palatino Linotype" w:cs="Arial"/>
          <w:i/>
          <w:sz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D8A133"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XLV. Versión pública:</w:t>
      </w:r>
      <w:r w:rsidRPr="00C94B65">
        <w:rPr>
          <w:rFonts w:ascii="Palatino Linotype" w:eastAsiaTheme="minorHAnsi" w:hAnsi="Palatino Linotype" w:cs="Arial"/>
          <w:i/>
          <w:sz w:val="22"/>
          <w:lang w:val="es-MX" w:eastAsia="en-US"/>
        </w:rPr>
        <w:t xml:space="preserve"> Documento en el que se elimine, suprime o borra la información clasificada como reservada o confidencial para permitir su acceso.</w:t>
      </w:r>
    </w:p>
    <w:p w14:paraId="7BAD1789"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t>[…]</w:t>
      </w:r>
    </w:p>
    <w:p w14:paraId="3A6CE645"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Artículo 91.</w:t>
      </w:r>
      <w:r w:rsidRPr="00C94B65">
        <w:rPr>
          <w:rFonts w:ascii="Palatino Linotype" w:eastAsiaTheme="minorHAnsi" w:hAnsi="Palatino Linotype" w:cs="Arial"/>
          <w:i/>
          <w:sz w:val="22"/>
          <w:lang w:val="es-MX" w:eastAsia="en-US"/>
        </w:rPr>
        <w:t xml:space="preserve"> El acceso a la información pública será restringido excepcionalmente, cuando ésta sea clasificada como reservada o confidencial.</w:t>
      </w:r>
    </w:p>
    <w:p w14:paraId="7ECAB683" w14:textId="77777777" w:rsidR="00CC5064" w:rsidRPr="00C94B65" w:rsidRDefault="00CC5064" w:rsidP="00CC5064">
      <w:pPr>
        <w:ind w:left="851" w:right="851"/>
        <w:jc w:val="both"/>
        <w:rPr>
          <w:rFonts w:ascii="Palatino Linotype" w:eastAsiaTheme="minorHAnsi" w:hAnsi="Palatino Linotype" w:cs="Arial"/>
          <w:i/>
          <w:sz w:val="22"/>
          <w:lang w:val="es-MX" w:eastAsia="en-US"/>
        </w:rPr>
      </w:pPr>
    </w:p>
    <w:p w14:paraId="41C8AA70"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Artículo 132.</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La clasificación de la información se llevará a cabo en el momento en que</w:t>
      </w:r>
      <w:r w:rsidRPr="00C94B65">
        <w:rPr>
          <w:rFonts w:ascii="Palatino Linotype" w:eastAsiaTheme="minorHAnsi" w:hAnsi="Palatino Linotype" w:cs="Arial"/>
          <w:i/>
          <w:sz w:val="22"/>
          <w:lang w:val="es-MX" w:eastAsia="en-US"/>
        </w:rPr>
        <w:t>:</w:t>
      </w:r>
    </w:p>
    <w:p w14:paraId="4A3F656D"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I.</w:t>
      </w:r>
      <w:r w:rsidRPr="00C94B65">
        <w:rPr>
          <w:rFonts w:ascii="Palatino Linotype" w:eastAsiaTheme="minorHAnsi" w:hAnsi="Palatino Linotype" w:cs="Arial"/>
          <w:i/>
          <w:sz w:val="22"/>
          <w:lang w:val="es-MX" w:eastAsia="en-US"/>
        </w:rPr>
        <w:t xml:space="preserve"> Se reciba una solicitud de acceso a la información;</w:t>
      </w:r>
    </w:p>
    <w:p w14:paraId="7D22DF29" w14:textId="77777777" w:rsidR="00CC5064" w:rsidRPr="00C94B65" w:rsidRDefault="00CC5064" w:rsidP="00CC5064">
      <w:pPr>
        <w:ind w:left="851" w:right="851"/>
        <w:jc w:val="both"/>
        <w:rPr>
          <w:rFonts w:ascii="Palatino Linotype" w:eastAsiaTheme="minorHAnsi" w:hAnsi="Palatino Linotype" w:cs="Arial"/>
          <w:i/>
          <w:sz w:val="22"/>
          <w:u w:val="single"/>
          <w:lang w:val="es-MX" w:eastAsia="en-US"/>
        </w:rPr>
      </w:pPr>
      <w:r w:rsidRPr="00C94B65">
        <w:rPr>
          <w:rFonts w:ascii="Palatino Linotype" w:eastAsiaTheme="minorHAnsi" w:hAnsi="Palatino Linotype" w:cs="Arial"/>
          <w:b/>
          <w:i/>
          <w:sz w:val="22"/>
          <w:lang w:val="es-MX" w:eastAsia="en-US"/>
        </w:rPr>
        <w:t>II.</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Se determine mediante resolución de autoridad competente; o</w:t>
      </w:r>
    </w:p>
    <w:p w14:paraId="3DD81C8F" w14:textId="77777777" w:rsidR="00CC5064" w:rsidRPr="00C94B65" w:rsidRDefault="00CC5064" w:rsidP="00CC5064">
      <w:pPr>
        <w:ind w:left="851" w:right="851"/>
        <w:jc w:val="both"/>
        <w:rPr>
          <w:rFonts w:ascii="Palatino Linotype" w:eastAsiaTheme="minorHAnsi" w:hAnsi="Palatino Linotype" w:cs="Arial"/>
          <w:i/>
          <w:sz w:val="22"/>
          <w:u w:val="single"/>
          <w:lang w:val="es-MX" w:eastAsia="en-US"/>
        </w:rPr>
      </w:pPr>
      <w:r w:rsidRPr="00C94B65">
        <w:rPr>
          <w:rFonts w:ascii="Palatino Linotype" w:eastAsiaTheme="minorHAnsi" w:hAnsi="Palatino Linotype" w:cs="Arial"/>
          <w:b/>
          <w:i/>
          <w:sz w:val="22"/>
          <w:lang w:val="es-MX" w:eastAsia="en-US"/>
        </w:rPr>
        <w:t>III.</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Se generen versiones públicas para dar cumplimiento a las obligaciones de transparencia previstas en esta Ley.</w:t>
      </w:r>
    </w:p>
    <w:p w14:paraId="26CC6CBF"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t>[…]</w:t>
      </w:r>
    </w:p>
    <w:p w14:paraId="0B74AA37" w14:textId="77777777" w:rsidR="00CC5064" w:rsidRPr="00C94B65" w:rsidRDefault="00CC5064" w:rsidP="00CC5064">
      <w:pPr>
        <w:ind w:left="851" w:right="851"/>
        <w:jc w:val="both"/>
        <w:rPr>
          <w:rFonts w:ascii="Palatino Linotype" w:eastAsiaTheme="minorHAnsi" w:hAnsi="Palatino Linotype" w:cs="Arial"/>
          <w:i/>
          <w:sz w:val="22"/>
          <w:lang w:val="es-MX" w:eastAsia="en-US"/>
        </w:rPr>
      </w:pPr>
    </w:p>
    <w:p w14:paraId="15B2B6C2"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Artículo 143.</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Para los efectos de esta Ley se considera información confidencial, la clasificada como tal, de manera permanente, por su naturaleza, cuando</w:t>
      </w:r>
      <w:r w:rsidRPr="00C94B65">
        <w:rPr>
          <w:rFonts w:ascii="Palatino Linotype" w:eastAsiaTheme="minorHAnsi" w:hAnsi="Palatino Linotype" w:cs="Arial"/>
          <w:i/>
          <w:sz w:val="22"/>
          <w:lang w:val="es-MX" w:eastAsia="en-US"/>
        </w:rPr>
        <w:t>:</w:t>
      </w:r>
    </w:p>
    <w:p w14:paraId="0419DB7D"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I.</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Se refiera a la información privada y los datos personales concernientes a una persona física o jurídico colectiva identificada o identificable</w:t>
      </w:r>
      <w:r w:rsidRPr="00C94B65">
        <w:rPr>
          <w:rFonts w:ascii="Palatino Linotype" w:eastAsiaTheme="minorHAnsi" w:hAnsi="Palatino Linotype" w:cs="Arial"/>
          <w:i/>
          <w:sz w:val="22"/>
          <w:lang w:val="es-MX" w:eastAsia="en-US"/>
        </w:rPr>
        <w:t>;</w:t>
      </w:r>
    </w:p>
    <w:p w14:paraId="6F0607EC" w14:textId="77777777" w:rsidR="00CC5064" w:rsidRPr="00C94B65" w:rsidRDefault="00CC5064" w:rsidP="00CC5064">
      <w:pPr>
        <w:ind w:left="851" w:right="851"/>
        <w:jc w:val="both"/>
        <w:rPr>
          <w:rFonts w:ascii="Palatino Linotype" w:eastAsiaTheme="minorHAnsi" w:hAnsi="Palatino Linotype" w:cs="Arial"/>
          <w:i/>
          <w:sz w:val="22"/>
          <w:u w:val="single"/>
          <w:lang w:val="es-MX" w:eastAsia="en-US"/>
        </w:rPr>
      </w:pPr>
      <w:r w:rsidRPr="00C94B65">
        <w:rPr>
          <w:rFonts w:ascii="Palatino Linotype" w:eastAsiaTheme="minorHAnsi" w:hAnsi="Palatino Linotype" w:cs="Arial"/>
          <w:b/>
          <w:i/>
          <w:sz w:val="22"/>
          <w:lang w:val="es-MX" w:eastAsia="en-US"/>
        </w:rPr>
        <w:t>II.</w:t>
      </w:r>
      <w:r w:rsidRPr="00C94B65">
        <w:rPr>
          <w:rFonts w:ascii="Palatino Linotype" w:eastAsiaTheme="minorHAnsi" w:hAnsi="Palatino Linotype" w:cs="Arial"/>
          <w:i/>
          <w:sz w:val="22"/>
          <w:lang w:val="es-MX" w:eastAsia="en-US"/>
        </w:rPr>
        <w:t xml:space="preserve"> </w:t>
      </w:r>
      <w:r w:rsidRPr="00C94B65">
        <w:rPr>
          <w:rFonts w:ascii="Palatino Linotype" w:eastAsiaTheme="minorHAnsi" w:hAnsi="Palatino Linotype" w:cs="Arial"/>
          <w:i/>
          <w:sz w:val="22"/>
          <w:u w:val="single"/>
          <w:lang w:val="es-MX" w:eastAsia="en-US"/>
        </w:rPr>
        <w:t>Los secretos bancario, fiduciario, industrial, comercial, fiscal, bursátil y postal, cuya titularidad corresponda a particulares, sujetos de derecho internacional o a sujetos obligados cuando no involucren el ejercicio de recursos públicos; y</w:t>
      </w:r>
    </w:p>
    <w:p w14:paraId="556AEDCE"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b/>
          <w:i/>
          <w:sz w:val="22"/>
          <w:lang w:val="es-MX" w:eastAsia="en-US"/>
        </w:rPr>
        <w:t>III.</w:t>
      </w:r>
      <w:r w:rsidRPr="00C94B65">
        <w:rPr>
          <w:rFonts w:ascii="Palatino Linotype" w:eastAsiaTheme="minorHAnsi" w:hAnsi="Palatino Linotype" w:cs="Arial"/>
          <w:i/>
          <w:sz w:val="22"/>
          <w:lang w:val="es-MX" w:eastAsia="en-US"/>
        </w:rPr>
        <w:t xml:space="preserve"> La que presenten los particulares a los sujetos obligados, de conformidad con lo dispuesto por las leyes o los tratados internacionales.</w:t>
      </w:r>
    </w:p>
    <w:p w14:paraId="0231E875"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t xml:space="preserve">La información confidencial no estará sujeta a temporalidad alguna y sólo podrán tener acceso a ella los titulares de </w:t>
      </w:r>
      <w:proofErr w:type="gramStart"/>
      <w:r w:rsidRPr="00C94B65">
        <w:rPr>
          <w:rFonts w:ascii="Palatino Linotype" w:eastAsiaTheme="minorHAnsi" w:hAnsi="Palatino Linotype" w:cs="Arial"/>
          <w:i/>
          <w:sz w:val="22"/>
          <w:lang w:val="es-MX" w:eastAsia="en-US"/>
        </w:rPr>
        <w:t>la misma</w:t>
      </w:r>
      <w:proofErr w:type="gramEnd"/>
      <w:r w:rsidRPr="00C94B65">
        <w:rPr>
          <w:rFonts w:ascii="Palatino Linotype" w:eastAsiaTheme="minorHAnsi" w:hAnsi="Palatino Linotype" w:cs="Arial"/>
          <w:i/>
          <w:sz w:val="22"/>
          <w:lang w:val="es-MX" w:eastAsia="en-US"/>
        </w:rPr>
        <w:t>, sus representantes y los servidores públicos facultados para ello.</w:t>
      </w:r>
    </w:p>
    <w:p w14:paraId="4FAF8434" w14:textId="77777777" w:rsidR="00CC5064" w:rsidRPr="00C94B65" w:rsidRDefault="00CC5064" w:rsidP="00CC5064">
      <w:pPr>
        <w:ind w:left="851" w:right="851"/>
        <w:jc w:val="both"/>
        <w:rPr>
          <w:rFonts w:ascii="Palatino Linotype" w:eastAsiaTheme="minorHAnsi" w:hAnsi="Palatino Linotype" w:cs="Arial"/>
          <w:i/>
          <w:sz w:val="22"/>
          <w:lang w:val="es-MX" w:eastAsia="en-US"/>
        </w:rPr>
      </w:pPr>
      <w:r w:rsidRPr="00C94B65">
        <w:rPr>
          <w:rFonts w:ascii="Palatino Linotype" w:eastAsiaTheme="minorHAnsi" w:hAnsi="Palatino Linotype" w:cs="Arial"/>
          <w:i/>
          <w:sz w:val="22"/>
          <w:lang w:val="es-MX" w:eastAsia="en-US"/>
        </w:rPr>
        <w:t>No se considerará confidencial la información que se encuentre en los registros públicos o en fuentes de acceso público, ni tampoco la que sea considerada por la presente ley como información pública. [Sic]</w:t>
      </w:r>
    </w:p>
    <w:p w14:paraId="1B6FA579" w14:textId="77777777" w:rsidR="00CC5064" w:rsidRPr="00C94B65" w:rsidRDefault="00CC5064" w:rsidP="00CC5064">
      <w:pPr>
        <w:spacing w:line="360" w:lineRule="auto"/>
        <w:ind w:left="851" w:right="851"/>
        <w:jc w:val="both"/>
        <w:rPr>
          <w:rFonts w:ascii="Palatino Linotype" w:eastAsiaTheme="minorHAnsi" w:hAnsi="Palatino Linotype" w:cs="Arial"/>
          <w:i/>
          <w:sz w:val="22"/>
          <w:lang w:val="es-MX" w:eastAsia="en-US"/>
        </w:rPr>
      </w:pPr>
    </w:p>
    <w:p w14:paraId="252BD0A0" w14:textId="77777777" w:rsidR="00CC5064" w:rsidRPr="00C94B65" w:rsidRDefault="00CC5064" w:rsidP="00CC5064">
      <w:pPr>
        <w:spacing w:line="360" w:lineRule="auto"/>
        <w:jc w:val="both"/>
        <w:rPr>
          <w:rFonts w:ascii="Palatino Linotype" w:eastAsiaTheme="minorHAnsi" w:hAnsi="Palatino Linotype" w:cstheme="minorBidi"/>
          <w:szCs w:val="22"/>
          <w:lang w:val="es-MX" w:eastAsia="en-US"/>
        </w:rPr>
      </w:pPr>
      <w:r w:rsidRPr="00C94B65">
        <w:rPr>
          <w:rFonts w:ascii="Palatino Linotype" w:eastAsiaTheme="minorHAnsi" w:hAnsi="Palatino Linotype" w:cstheme="minorBidi"/>
          <w:szCs w:val="22"/>
          <w:lang w:val="es-MX" w:eastAsia="en-US"/>
        </w:rPr>
        <w:t xml:space="preserve">Igualmente, los </w:t>
      </w:r>
      <w:r w:rsidRPr="00C94B65">
        <w:rPr>
          <w:rFonts w:ascii="Palatino Linotype" w:eastAsiaTheme="minorHAnsi" w:hAnsi="Palatino Linotype" w:cstheme="minorBidi"/>
          <w:i/>
          <w:szCs w:val="22"/>
          <w:lang w:val="es-MX" w:eastAsia="en-US"/>
        </w:rPr>
        <w:t>Lineamientos Generales en Materia de Clasificación y Desclasificación de la Información, así como para la elaboración de Versiones Públicas</w:t>
      </w:r>
      <w:r w:rsidRPr="00C94B65">
        <w:rPr>
          <w:rFonts w:ascii="Palatino Linotype" w:eastAsiaTheme="minorHAnsi" w:hAnsi="Palatino Linotype" w:cstheme="minorBidi"/>
          <w:szCs w:val="22"/>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EF5069" w14:textId="77777777" w:rsidR="00CC5064" w:rsidRPr="00C94B65" w:rsidRDefault="00CC5064" w:rsidP="00CC5064">
      <w:pPr>
        <w:spacing w:line="360" w:lineRule="auto"/>
        <w:ind w:left="851" w:right="851"/>
        <w:jc w:val="both"/>
        <w:rPr>
          <w:rFonts w:ascii="Palatino Linotype" w:eastAsiaTheme="minorHAnsi" w:hAnsi="Palatino Linotype" w:cstheme="minorBidi"/>
          <w:szCs w:val="22"/>
          <w:lang w:val="es-MX" w:eastAsia="en-US"/>
        </w:rPr>
      </w:pPr>
    </w:p>
    <w:p w14:paraId="23EC8E29" w14:textId="77777777" w:rsidR="00CC5064" w:rsidRDefault="00CC5064" w:rsidP="00CC5064">
      <w:pPr>
        <w:spacing w:line="360" w:lineRule="auto"/>
        <w:jc w:val="both"/>
        <w:rPr>
          <w:rFonts w:ascii="Palatino Linotype" w:eastAsiaTheme="minorHAnsi" w:hAnsi="Palatino Linotype" w:cs="Arial"/>
          <w:lang w:val="es-MX" w:eastAsia="es-CO"/>
        </w:rPr>
      </w:pPr>
      <w:r w:rsidRPr="00C94B65">
        <w:rPr>
          <w:rFonts w:ascii="Palatino Linotype" w:eastAsiaTheme="minorHAnsi" w:hAnsi="Palatino Linotype" w:cs="Arial"/>
          <w:lang w:val="es-MX"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5166F58" w14:textId="77777777" w:rsidR="00CC5064" w:rsidRPr="00657FEF" w:rsidRDefault="00CC5064" w:rsidP="00CC5064">
      <w:pPr>
        <w:spacing w:after="120" w:line="360" w:lineRule="auto"/>
        <w:jc w:val="both"/>
        <w:rPr>
          <w:rFonts w:ascii="Palatino Linotype" w:hAnsi="Palatino Linotype" w:cs="Arial"/>
        </w:rPr>
      </w:pPr>
    </w:p>
    <w:p w14:paraId="08BA6282" w14:textId="5021544C" w:rsidR="00CC5064" w:rsidRDefault="00CC5064" w:rsidP="00CC5064">
      <w:pPr>
        <w:spacing w:line="360" w:lineRule="auto"/>
        <w:jc w:val="both"/>
        <w:rPr>
          <w:rFonts w:ascii="Palatino Linotype" w:eastAsia="Calibri" w:hAnsi="Palatino Linotype"/>
        </w:rPr>
      </w:pPr>
      <w:r w:rsidRPr="00AB2C05">
        <w:rPr>
          <w:rFonts w:ascii="Palatino Linotype" w:eastAsia="Calibri" w:hAnsi="Palatino Linotype" w:cs="Arial"/>
          <w:lang w:eastAsia="es-MX"/>
        </w:rPr>
        <w:t>Final</w:t>
      </w:r>
      <w:r w:rsidRPr="00AB2C05">
        <w:rPr>
          <w:rFonts w:ascii="Palatino Linotype" w:eastAsia="Calibri" w:hAnsi="Palatino Linotype"/>
        </w:rPr>
        <w:t xml:space="preserve">mente, y en mérito de lo expuesto en líneas anteriores, resultan fundados los motivos de inconformidad vertidos por </w:t>
      </w:r>
      <w:r>
        <w:rPr>
          <w:rFonts w:ascii="Palatino Linotype" w:eastAsia="Calibri" w:hAnsi="Palatino Linotype"/>
          <w:b/>
          <w:bCs/>
        </w:rPr>
        <w:t>la</w:t>
      </w:r>
      <w:r w:rsidRPr="00AB2C05">
        <w:rPr>
          <w:rFonts w:ascii="Palatino Linotype" w:eastAsia="Calibri" w:hAnsi="Palatino Linotype"/>
        </w:rPr>
        <w:t xml:space="preserve"> </w:t>
      </w:r>
      <w:r w:rsidRPr="00AB2C05">
        <w:rPr>
          <w:rFonts w:ascii="Palatino Linotype" w:eastAsia="Calibri" w:hAnsi="Palatino Linotype"/>
          <w:b/>
        </w:rPr>
        <w:t>Recurrente</w:t>
      </w:r>
      <w:r w:rsidRPr="00AB2C05">
        <w:rPr>
          <w:rFonts w:ascii="Palatino Linotype" w:eastAsia="Calibri" w:hAnsi="Palatino Linotype"/>
        </w:rPr>
        <w:t xml:space="preserve">, por ello con fundamento en el artículo 186 fracción III de la Ley de Transparencia y Acceso a la Información Pública </w:t>
      </w:r>
      <w:r w:rsidRPr="00AB2C05">
        <w:rPr>
          <w:rFonts w:ascii="Palatino Linotype" w:eastAsia="Calibri" w:hAnsi="Palatino Linotype"/>
        </w:rPr>
        <w:lastRenderedPageBreak/>
        <w:t xml:space="preserve">del Estado de México y Municipios, se </w:t>
      </w:r>
      <w:r>
        <w:rPr>
          <w:rFonts w:ascii="Palatino Linotype" w:eastAsia="Calibri" w:hAnsi="Palatino Linotype"/>
          <w:b/>
        </w:rPr>
        <w:t>MODIFICA</w:t>
      </w:r>
      <w:r w:rsidRPr="00AB2C05">
        <w:rPr>
          <w:rFonts w:ascii="Palatino Linotype" w:eastAsia="Calibri" w:hAnsi="Palatino Linotype"/>
          <w:b/>
        </w:rPr>
        <w:t xml:space="preserve"> </w:t>
      </w:r>
      <w:r w:rsidRPr="00AB2C05">
        <w:rPr>
          <w:rFonts w:ascii="Palatino Linotype" w:eastAsia="Calibri" w:hAnsi="Palatino Linotype"/>
        </w:rPr>
        <w:t xml:space="preserve">la respuesta a la solicitud de información </w:t>
      </w:r>
      <w:r w:rsidRPr="00CC5064">
        <w:rPr>
          <w:rFonts w:ascii="Palatino Linotype" w:eastAsia="Calibri" w:hAnsi="Palatino Linotype" w:cs="Arial"/>
          <w:b/>
        </w:rPr>
        <w:t>00566/TOLUCA/IP/2022</w:t>
      </w:r>
      <w:r w:rsidRPr="00AB2C05">
        <w:rPr>
          <w:rFonts w:ascii="Palatino Linotype" w:eastAsia="Calibri" w:hAnsi="Palatino Linotype" w:cs="Arial"/>
          <w:b/>
        </w:rPr>
        <w:t xml:space="preserve">, </w:t>
      </w:r>
      <w:r w:rsidRPr="00AB2C05">
        <w:rPr>
          <w:rFonts w:ascii="Palatino Linotype" w:eastAsia="Calibri" w:hAnsi="Palatino Linotype"/>
        </w:rPr>
        <w:t>que ha sido materia del presente fallo.</w:t>
      </w:r>
    </w:p>
    <w:p w14:paraId="1FB51C94" w14:textId="40E93F41" w:rsidR="00A72324" w:rsidRPr="00F030D8" w:rsidRDefault="00A72324" w:rsidP="00A72324">
      <w:pPr>
        <w:spacing w:line="360" w:lineRule="auto"/>
        <w:jc w:val="both"/>
        <w:rPr>
          <w:rFonts w:ascii="Palatino Linotype" w:eastAsia="Calibri" w:hAnsi="Palatino Linotype" w:cs="Arial"/>
        </w:rPr>
      </w:pPr>
    </w:p>
    <w:p w14:paraId="021615A3" w14:textId="77777777" w:rsidR="00A72324" w:rsidRPr="00F030D8" w:rsidRDefault="00A72324" w:rsidP="00A72324">
      <w:pPr>
        <w:autoSpaceDE w:val="0"/>
        <w:autoSpaceDN w:val="0"/>
        <w:adjustRightInd w:val="0"/>
        <w:spacing w:line="360" w:lineRule="auto"/>
        <w:ind w:right="-234"/>
        <w:jc w:val="both"/>
        <w:rPr>
          <w:rFonts w:ascii="Palatino Linotype" w:eastAsia="Calibri" w:hAnsi="Palatino Linotype" w:cs="Arial"/>
          <w:lang w:eastAsia="es-MX"/>
        </w:rPr>
      </w:pPr>
    </w:p>
    <w:p w14:paraId="16FC0C50" w14:textId="1AA10D69" w:rsidR="00A72324" w:rsidRPr="00F030D8" w:rsidRDefault="00A72324" w:rsidP="00A72324">
      <w:pPr>
        <w:autoSpaceDE w:val="0"/>
        <w:autoSpaceDN w:val="0"/>
        <w:adjustRightInd w:val="0"/>
        <w:spacing w:line="360" w:lineRule="auto"/>
        <w:ind w:right="-234"/>
        <w:jc w:val="both"/>
        <w:rPr>
          <w:rFonts w:ascii="Palatino Linotype" w:eastAsia="Calibri" w:hAnsi="Palatino Linotype" w:cs="Arial"/>
          <w:lang w:eastAsia="es-MX"/>
        </w:rPr>
      </w:pPr>
      <w:r w:rsidRPr="00F030D8">
        <w:rPr>
          <w:rFonts w:ascii="Palatino Linotype" w:eastAsia="Calibri" w:hAnsi="Palatino Linotype" w:cs="Arial"/>
          <w:lang w:eastAsia="es-MX"/>
        </w:rPr>
        <w:t>Por lo antes expuesto y fundado es de resolverse y,</w:t>
      </w:r>
    </w:p>
    <w:p w14:paraId="5E711B86" w14:textId="77777777" w:rsidR="00A72324" w:rsidRPr="00F030D8" w:rsidRDefault="00A72324" w:rsidP="00A72324">
      <w:pPr>
        <w:autoSpaceDE w:val="0"/>
        <w:autoSpaceDN w:val="0"/>
        <w:adjustRightInd w:val="0"/>
        <w:spacing w:line="360" w:lineRule="auto"/>
        <w:ind w:right="-234"/>
        <w:jc w:val="both"/>
        <w:rPr>
          <w:rFonts w:ascii="Palatino Linotype" w:eastAsia="Calibri" w:hAnsi="Palatino Linotype" w:cs="Arial"/>
          <w:lang w:eastAsia="es-MX"/>
        </w:rPr>
      </w:pPr>
    </w:p>
    <w:p w14:paraId="3439C1F1" w14:textId="77777777" w:rsidR="00A72324" w:rsidRPr="00F030D8" w:rsidRDefault="00A72324" w:rsidP="00A72324">
      <w:pPr>
        <w:spacing w:line="360" w:lineRule="auto"/>
        <w:ind w:right="-234" w:firstLine="567"/>
        <w:jc w:val="center"/>
        <w:rPr>
          <w:rFonts w:ascii="Palatino Linotype" w:eastAsia="Calibri" w:hAnsi="Palatino Linotype"/>
          <w:b/>
          <w:sz w:val="28"/>
          <w:lang w:val="pt-BR"/>
        </w:rPr>
      </w:pPr>
      <w:r w:rsidRPr="00F030D8">
        <w:rPr>
          <w:rFonts w:ascii="Palatino Linotype" w:eastAsia="Calibri" w:hAnsi="Palatino Linotype"/>
          <w:b/>
          <w:sz w:val="28"/>
          <w:lang w:val="pt-BR"/>
        </w:rPr>
        <w:t>S E    R E S U E L V E</w:t>
      </w:r>
    </w:p>
    <w:p w14:paraId="26D2015C" w14:textId="77777777" w:rsidR="00A72324" w:rsidRPr="00F030D8" w:rsidRDefault="00A72324" w:rsidP="00A72324">
      <w:pPr>
        <w:spacing w:line="360" w:lineRule="auto"/>
        <w:rPr>
          <w:lang w:val="pt-BR"/>
        </w:rPr>
      </w:pPr>
    </w:p>
    <w:p w14:paraId="3F33F7C5" w14:textId="27973EE2" w:rsidR="00CC5064" w:rsidRPr="00AB2C05" w:rsidRDefault="00CC5064" w:rsidP="00CC5064">
      <w:pPr>
        <w:autoSpaceDE w:val="0"/>
        <w:autoSpaceDN w:val="0"/>
        <w:adjustRightInd w:val="0"/>
        <w:spacing w:line="360" w:lineRule="auto"/>
        <w:ind w:right="49"/>
        <w:jc w:val="both"/>
        <w:rPr>
          <w:rFonts w:ascii="Palatino Linotype" w:eastAsia="Calibri" w:hAnsi="Palatino Linotype" w:cs="Arial"/>
        </w:rPr>
      </w:pPr>
      <w:r w:rsidRPr="006A2320">
        <w:rPr>
          <w:rFonts w:ascii="Palatino Linotype" w:eastAsia="Calibri" w:hAnsi="Palatino Linotype" w:cs="Arial"/>
          <w:b/>
          <w:sz w:val="28"/>
        </w:rPr>
        <w:t>PRIMERO</w:t>
      </w:r>
      <w:r w:rsidRPr="006A2320">
        <w:rPr>
          <w:rFonts w:ascii="Palatino Linotype" w:eastAsia="Calibri" w:hAnsi="Palatino Linotype" w:cs="Arial"/>
          <w:b/>
        </w:rPr>
        <w:t xml:space="preserve">. </w:t>
      </w:r>
      <w:r w:rsidRPr="00AB2C05">
        <w:rPr>
          <w:rFonts w:ascii="Palatino Linotype" w:eastAsia="Calibri" w:hAnsi="Palatino Linotype" w:cs="Arial"/>
        </w:rPr>
        <w:t>Se</w:t>
      </w:r>
      <w:r w:rsidRPr="00AB2C05">
        <w:rPr>
          <w:rFonts w:ascii="Palatino Linotype" w:eastAsia="Calibri" w:hAnsi="Palatino Linotype" w:cs="Arial"/>
          <w:b/>
        </w:rPr>
        <w:t xml:space="preserve"> </w:t>
      </w:r>
      <w:r>
        <w:rPr>
          <w:rFonts w:ascii="Palatino Linotype" w:eastAsia="Calibri" w:hAnsi="Palatino Linotype" w:cs="Arial"/>
          <w:b/>
        </w:rPr>
        <w:t>MODIFICA</w:t>
      </w:r>
      <w:r w:rsidRPr="00AB2C05">
        <w:rPr>
          <w:rFonts w:ascii="Palatino Linotype" w:eastAsia="Calibri" w:hAnsi="Palatino Linotype" w:cs="Arial"/>
          <w:b/>
        </w:rPr>
        <w:t xml:space="preserve"> </w:t>
      </w:r>
      <w:r w:rsidRPr="00AB2C05">
        <w:rPr>
          <w:rFonts w:ascii="Palatino Linotype" w:eastAsia="Calibri" w:hAnsi="Palatino Linotype" w:cs="Arial"/>
        </w:rPr>
        <w:t>la respuesta</w:t>
      </w:r>
      <w:r>
        <w:rPr>
          <w:rFonts w:ascii="Palatino Linotype" w:eastAsia="Calibri" w:hAnsi="Palatino Linotype" w:cs="Arial"/>
        </w:rPr>
        <w:t xml:space="preserve"> entregada por </w:t>
      </w:r>
      <w:r w:rsidRPr="00FE5B53">
        <w:rPr>
          <w:rFonts w:ascii="Palatino Linotype" w:eastAsia="Calibri" w:hAnsi="Palatino Linotype" w:cs="Arial"/>
          <w:b/>
          <w:bCs/>
        </w:rPr>
        <w:t>El</w:t>
      </w:r>
      <w:r w:rsidRPr="00AB2C05">
        <w:rPr>
          <w:rFonts w:ascii="Palatino Linotype" w:eastAsia="Calibri" w:hAnsi="Palatino Linotype" w:cs="Arial"/>
        </w:rPr>
        <w:t xml:space="preserve"> </w:t>
      </w:r>
      <w:r w:rsidRPr="00AB2C05">
        <w:rPr>
          <w:rFonts w:ascii="Palatino Linotype" w:eastAsia="Calibri" w:hAnsi="Palatino Linotype" w:cs="Arial"/>
          <w:b/>
        </w:rPr>
        <w:t>Sujeto Obligado</w:t>
      </w:r>
      <w:r w:rsidRPr="00AB2C05">
        <w:rPr>
          <w:rFonts w:ascii="Palatino Linotype" w:eastAsia="Calibri" w:hAnsi="Palatino Linotype" w:cs="Arial"/>
        </w:rPr>
        <w:t>,</w:t>
      </w:r>
      <w:r w:rsidRPr="00FA677F">
        <w:rPr>
          <w:rFonts w:ascii="Palatino Linotype" w:hAnsi="Palatino Linotype" w:cs="Arial"/>
        </w:rPr>
        <w:t xml:space="preserve"> </w:t>
      </w:r>
      <w:r>
        <w:rPr>
          <w:rFonts w:ascii="Palatino Linotype" w:hAnsi="Palatino Linotype" w:cs="Arial"/>
        </w:rPr>
        <w:t xml:space="preserve">a </w:t>
      </w:r>
      <w:r w:rsidRPr="00A05065">
        <w:rPr>
          <w:rFonts w:ascii="Palatino Linotype" w:hAnsi="Palatino Linotype" w:cs="Arial"/>
        </w:rPr>
        <w:t xml:space="preserve">la solicitud de </w:t>
      </w:r>
      <w:r>
        <w:rPr>
          <w:rFonts w:ascii="Palatino Linotype" w:hAnsi="Palatino Linotype" w:cs="Arial"/>
        </w:rPr>
        <w:t xml:space="preserve">información número </w:t>
      </w:r>
      <w:r w:rsidRPr="00CC5064">
        <w:rPr>
          <w:rFonts w:ascii="Palatino Linotype" w:hAnsi="Palatino Linotype" w:cs="Arial"/>
          <w:b/>
        </w:rPr>
        <w:t>00566/TOLUCA/IP/2022</w:t>
      </w:r>
      <w:r>
        <w:rPr>
          <w:rFonts w:ascii="Palatino Linotype" w:hAnsi="Palatino Linotype" w:cs="Arial"/>
          <w:b/>
        </w:rPr>
        <w:t>,</w:t>
      </w:r>
      <w:r w:rsidRPr="00AB2C05">
        <w:rPr>
          <w:rFonts w:ascii="Palatino Linotype" w:eastAsia="Calibri" w:hAnsi="Palatino Linotype" w:cs="Arial"/>
        </w:rPr>
        <w:t xml:space="preserve"> por resultar</w:t>
      </w:r>
      <w:r>
        <w:rPr>
          <w:rFonts w:ascii="Palatino Linotype" w:eastAsia="Calibri" w:hAnsi="Palatino Linotype" w:cs="Arial"/>
        </w:rPr>
        <w:t xml:space="preserve"> parcialmente</w:t>
      </w:r>
      <w:r w:rsidRPr="00AB2C05">
        <w:rPr>
          <w:rFonts w:ascii="Palatino Linotype" w:eastAsia="Calibri" w:hAnsi="Palatino Linotype" w:cs="Arial"/>
        </w:rPr>
        <w:t xml:space="preserve"> fundados los motivos de inconformidad </w:t>
      </w:r>
      <w:r>
        <w:rPr>
          <w:rFonts w:ascii="Palatino Linotype" w:eastAsia="Calibri" w:hAnsi="Palatino Linotype" w:cs="Arial"/>
        </w:rPr>
        <w:t>que arguye</w:t>
      </w:r>
      <w:r w:rsidRPr="00AB2C05">
        <w:rPr>
          <w:rFonts w:ascii="Palatino Linotype" w:eastAsia="Calibri" w:hAnsi="Palatino Linotype" w:cs="Arial"/>
        </w:rPr>
        <w:t xml:space="preserve"> el Recurrente, </w:t>
      </w:r>
      <w:r w:rsidRPr="00FA677F">
        <w:rPr>
          <w:rFonts w:ascii="Palatino Linotype" w:eastAsia="Calibri" w:hAnsi="Palatino Linotype" w:cs="Arial"/>
        </w:rPr>
        <w:t xml:space="preserve">en términos del Considerando </w:t>
      </w:r>
      <w:r>
        <w:rPr>
          <w:rFonts w:ascii="Palatino Linotype" w:eastAsia="Calibri" w:hAnsi="Palatino Linotype" w:cs="Arial"/>
          <w:b/>
        </w:rPr>
        <w:t>CUARTO</w:t>
      </w:r>
      <w:r w:rsidRPr="00FA677F">
        <w:rPr>
          <w:rFonts w:ascii="Palatino Linotype" w:eastAsia="Calibri" w:hAnsi="Palatino Linotype" w:cs="Arial"/>
        </w:rPr>
        <w:t xml:space="preserve"> de la presente resolución.</w:t>
      </w:r>
    </w:p>
    <w:p w14:paraId="47B52738" w14:textId="77777777" w:rsidR="00CC5064" w:rsidRPr="006A2320" w:rsidRDefault="00CC5064" w:rsidP="00CC5064">
      <w:pPr>
        <w:tabs>
          <w:tab w:val="left" w:pos="8647"/>
        </w:tabs>
        <w:spacing w:line="360" w:lineRule="auto"/>
        <w:jc w:val="both"/>
        <w:rPr>
          <w:rFonts w:ascii="Palatino Linotype" w:eastAsia="Calibri" w:hAnsi="Palatino Linotype" w:cs="Arial"/>
        </w:rPr>
      </w:pPr>
    </w:p>
    <w:p w14:paraId="0BAE6358" w14:textId="469D23A1" w:rsidR="00CC5064" w:rsidRPr="00E60CC0" w:rsidRDefault="00CC5064" w:rsidP="00CC5064">
      <w:pPr>
        <w:pStyle w:val="Sinespaciado"/>
        <w:spacing w:line="360" w:lineRule="auto"/>
        <w:jc w:val="both"/>
        <w:rPr>
          <w:rFonts w:ascii="Palatino Linotype" w:hAnsi="Palatino Linotype"/>
          <w:lang w:val="es-ES_tradnl"/>
        </w:rPr>
      </w:pPr>
      <w:r w:rsidRPr="00AB2C05">
        <w:rPr>
          <w:rFonts w:ascii="Palatino Linotype" w:eastAsia="Calibri" w:hAnsi="Palatino Linotype" w:cs="Arial"/>
          <w:b/>
          <w:sz w:val="28"/>
          <w:szCs w:val="28"/>
        </w:rPr>
        <w:t>SEGUNDO.</w:t>
      </w:r>
      <w:r w:rsidRPr="00AB2C05">
        <w:rPr>
          <w:rFonts w:ascii="Palatino Linotype" w:eastAsia="Calibri" w:hAnsi="Palatino Linotype" w:cs="Arial"/>
        </w:rPr>
        <w:t xml:space="preserve"> Se </w:t>
      </w:r>
      <w:r w:rsidRPr="00AB2C05">
        <w:rPr>
          <w:rFonts w:ascii="Palatino Linotype" w:eastAsia="Calibri" w:hAnsi="Palatino Linotype" w:cs="Arial"/>
          <w:b/>
        </w:rPr>
        <w:t xml:space="preserve">ORDENA </w:t>
      </w:r>
      <w:r w:rsidRPr="00AB2C05">
        <w:rPr>
          <w:rFonts w:ascii="Palatino Linotype" w:eastAsia="Calibri" w:hAnsi="Palatino Linotype" w:cs="Arial"/>
        </w:rPr>
        <w:t xml:space="preserve">al </w:t>
      </w:r>
      <w:r w:rsidRPr="00AB2C05">
        <w:rPr>
          <w:rFonts w:ascii="Palatino Linotype" w:eastAsia="Calibri" w:hAnsi="Palatino Linotype" w:cs="Arial"/>
          <w:b/>
        </w:rPr>
        <w:t xml:space="preserve">Sujeto Obligado </w:t>
      </w:r>
      <w:r>
        <w:rPr>
          <w:rFonts w:ascii="Palatino Linotype" w:eastAsia="Calibri" w:hAnsi="Palatino Linotype" w:cs="Arial"/>
        </w:rPr>
        <w:t xml:space="preserve">haga entrega a la </w:t>
      </w:r>
      <w:r w:rsidRPr="00AB2C05">
        <w:rPr>
          <w:rFonts w:ascii="Palatino Linotype" w:eastAsia="Calibri" w:hAnsi="Palatino Linotype" w:cs="Arial"/>
          <w:b/>
        </w:rPr>
        <w:t xml:space="preserve">Recurrente, </w:t>
      </w:r>
      <w:r w:rsidRPr="00AB2C05">
        <w:rPr>
          <w:rFonts w:ascii="Palatino Linotype" w:eastAsia="Calibri" w:hAnsi="Palatino Linotype" w:cs="Arial"/>
        </w:rPr>
        <w:t>a través del</w:t>
      </w:r>
      <w:r>
        <w:rPr>
          <w:rFonts w:ascii="Palatino Linotype" w:eastAsia="Calibri" w:hAnsi="Palatino Linotype" w:cs="Arial"/>
        </w:rPr>
        <w:t xml:space="preserve"> Sistema de Acceso a la Información Mexiquense (</w:t>
      </w:r>
      <w:r w:rsidRPr="00AB2C05">
        <w:rPr>
          <w:rFonts w:ascii="Palatino Linotype" w:eastAsia="Calibri" w:hAnsi="Palatino Linotype" w:cs="Arial"/>
        </w:rPr>
        <w:t>SAIMEX</w:t>
      </w:r>
      <w:r>
        <w:rPr>
          <w:rFonts w:ascii="Palatino Linotype" w:eastAsia="Calibri" w:hAnsi="Palatino Linotype" w:cs="Arial"/>
        </w:rPr>
        <w:t>)</w:t>
      </w:r>
      <w:r w:rsidRPr="00207556">
        <w:rPr>
          <w:rFonts w:ascii="Palatino Linotype" w:hAnsi="Palatino Linotype"/>
          <w:lang w:val="es-ES_tradnl"/>
        </w:rPr>
        <w:t xml:space="preserve">, en términos del </w:t>
      </w:r>
      <w:r w:rsidRPr="00E60CC0">
        <w:rPr>
          <w:rFonts w:ascii="Palatino Linotype" w:hAnsi="Palatino Linotype"/>
          <w:bCs/>
          <w:lang w:val="es-ES_tradnl"/>
        </w:rPr>
        <w:t>Considerando</w:t>
      </w:r>
      <w:r w:rsidRPr="00E60CC0">
        <w:rPr>
          <w:rFonts w:ascii="Palatino Linotype" w:hAnsi="Palatino Linotype"/>
          <w:b/>
          <w:lang w:val="es-ES_tradnl"/>
        </w:rPr>
        <w:t xml:space="preserve"> CUARTO</w:t>
      </w:r>
      <w:r w:rsidRPr="00E60CC0">
        <w:rPr>
          <w:rFonts w:ascii="Palatino Linotype" w:hAnsi="Palatino Linotype"/>
        </w:rPr>
        <w:t xml:space="preserve"> de la presente resolución</w:t>
      </w:r>
      <w:r w:rsidRPr="00E60CC0">
        <w:rPr>
          <w:rFonts w:ascii="Palatino Linotype" w:hAnsi="Palatino Linotype"/>
          <w:lang w:val="es-ES_tradnl"/>
        </w:rPr>
        <w:t xml:space="preserve">, en versión pública de ser procedente, del o los documentos en donde conste lo siguiente: </w:t>
      </w:r>
    </w:p>
    <w:p w14:paraId="3C25CBD6" w14:textId="77777777" w:rsidR="00CC5064" w:rsidRPr="00E60CC0" w:rsidRDefault="00CC5064" w:rsidP="00CC5064">
      <w:pPr>
        <w:autoSpaceDE w:val="0"/>
        <w:autoSpaceDN w:val="0"/>
        <w:adjustRightInd w:val="0"/>
        <w:spacing w:after="120" w:line="360" w:lineRule="auto"/>
        <w:ind w:right="51"/>
        <w:jc w:val="both"/>
        <w:rPr>
          <w:rFonts w:ascii="Palatino Linotype" w:hAnsi="Palatino Linotype"/>
          <w:lang w:eastAsia="es-MX"/>
        </w:rPr>
      </w:pPr>
    </w:p>
    <w:p w14:paraId="588CCB7A" w14:textId="31705E12" w:rsidR="00876A07" w:rsidRPr="00E60CC0" w:rsidRDefault="00876A07" w:rsidP="00876A07">
      <w:pPr>
        <w:numPr>
          <w:ilvl w:val="0"/>
          <w:numId w:val="19"/>
        </w:numPr>
        <w:spacing w:before="240" w:after="240" w:line="360" w:lineRule="auto"/>
        <w:jc w:val="both"/>
        <w:rPr>
          <w:rFonts w:ascii="Palatino Linotype" w:hAnsi="Palatino Linotype"/>
          <w:bCs/>
        </w:rPr>
      </w:pPr>
      <w:r w:rsidRPr="00E60CC0">
        <w:rPr>
          <w:rFonts w:ascii="Palatino Linotype" w:hAnsi="Palatino Linotype"/>
          <w:bCs/>
        </w:rPr>
        <w:t>El Acuerdo del Comité de Transparencia en el que clasifique como información reservada, los documentos en donde consten las observaciones realizadas en las Entrega-Recepción,</w:t>
      </w:r>
      <w:r w:rsidRPr="00E60CC0">
        <w:t xml:space="preserve"> </w:t>
      </w:r>
      <w:r w:rsidRPr="00E60CC0">
        <w:rPr>
          <w:rFonts w:ascii="Palatino Linotype" w:hAnsi="Palatino Linotype"/>
          <w:bCs/>
        </w:rPr>
        <w:t>que se encuentren en proceso de investigación por la autoridad competente, de los funcionarios que entregaron sus áreas en el periodo que comprende del 01 de enero al 24 de febrero de 2022.</w:t>
      </w:r>
    </w:p>
    <w:p w14:paraId="1109924F" w14:textId="2ACBABF0" w:rsidR="00CC5064" w:rsidRPr="00AC3DFF" w:rsidRDefault="00F213C3" w:rsidP="00CC5064">
      <w:pPr>
        <w:numPr>
          <w:ilvl w:val="0"/>
          <w:numId w:val="19"/>
        </w:numPr>
        <w:spacing w:before="240" w:after="240" w:line="360" w:lineRule="auto"/>
        <w:jc w:val="both"/>
        <w:rPr>
          <w:rFonts w:ascii="Palatino Linotype" w:hAnsi="Palatino Linotype"/>
          <w:bCs/>
        </w:rPr>
      </w:pPr>
      <w:r w:rsidRPr="00E60CC0">
        <w:rPr>
          <w:rFonts w:ascii="Palatino Linotype" w:hAnsi="Palatino Linotype"/>
          <w:bCs/>
        </w:rPr>
        <w:lastRenderedPageBreak/>
        <w:t>El nombre, cargo y salario del personal adscrito a la Contraloría Interna</w:t>
      </w:r>
      <w:r>
        <w:rPr>
          <w:rFonts w:ascii="Palatino Linotype" w:hAnsi="Palatino Linotype"/>
          <w:bCs/>
        </w:rPr>
        <w:t xml:space="preserve"> Municipal al veinticuatro de febrero de dos mil veintidós.</w:t>
      </w:r>
    </w:p>
    <w:p w14:paraId="1E69F1CA" w14:textId="09C858A4" w:rsidR="00CC5064" w:rsidRDefault="00CC5064" w:rsidP="00CC5064">
      <w:pPr>
        <w:pStyle w:val="Prrafodelista"/>
        <w:spacing w:before="240" w:after="360"/>
        <w:ind w:left="567" w:right="567"/>
        <w:contextualSpacing/>
        <w:jc w:val="both"/>
        <w:rPr>
          <w:rFonts w:ascii="Palatino Linotype" w:hAnsi="Palatino Linotype" w:cs="Arial"/>
          <w:i/>
        </w:rPr>
      </w:pPr>
      <w:r w:rsidRPr="00141341">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w:t>
      </w:r>
      <w:r>
        <w:rPr>
          <w:rFonts w:ascii="Palatino Linotype" w:hAnsi="Palatino Linotype" w:cs="Arial"/>
          <w:i/>
        </w:rPr>
        <w:t>ivo y se ponga a disposición de la</w:t>
      </w:r>
      <w:r w:rsidRPr="00141341">
        <w:rPr>
          <w:rFonts w:ascii="Palatino Linotype" w:hAnsi="Palatino Linotype" w:cs="Arial"/>
          <w:i/>
        </w:rPr>
        <w:t xml:space="preserve"> Recurrente.</w:t>
      </w:r>
    </w:p>
    <w:p w14:paraId="5046EDA2" w14:textId="57DC3375" w:rsidR="00CC5064" w:rsidRPr="00CC5064" w:rsidRDefault="00CC5064" w:rsidP="00CC5064">
      <w:pPr>
        <w:spacing w:before="240" w:after="360"/>
        <w:ind w:right="567"/>
        <w:contextualSpacing/>
        <w:jc w:val="both"/>
        <w:rPr>
          <w:rFonts w:ascii="Palatino Linotype" w:hAnsi="Palatino Linotype" w:cs="Arial"/>
          <w:i/>
        </w:rPr>
      </w:pPr>
    </w:p>
    <w:p w14:paraId="4C174D65" w14:textId="77777777" w:rsidR="00CC5064" w:rsidRDefault="00CC5064" w:rsidP="00CC5064">
      <w:pPr>
        <w:autoSpaceDE w:val="0"/>
        <w:autoSpaceDN w:val="0"/>
        <w:adjustRightInd w:val="0"/>
        <w:spacing w:line="360" w:lineRule="auto"/>
        <w:ind w:right="49"/>
        <w:jc w:val="both"/>
        <w:rPr>
          <w:rFonts w:ascii="Palatino Linotype" w:eastAsia="Calibri" w:hAnsi="Palatino Linotype" w:cs="Arial"/>
        </w:rPr>
      </w:pPr>
      <w:r w:rsidRPr="00AB2C05">
        <w:rPr>
          <w:rFonts w:ascii="Palatino Linotype" w:eastAsia="Calibri" w:hAnsi="Palatino Linotype" w:cs="Arial"/>
          <w:b/>
          <w:sz w:val="28"/>
          <w:szCs w:val="28"/>
        </w:rPr>
        <w:t>TERCERO.</w:t>
      </w:r>
      <w:r w:rsidRPr="00AB2C05">
        <w:rPr>
          <w:rFonts w:ascii="Palatino Linotype" w:eastAsia="Calibri" w:hAnsi="Palatino Linotype" w:cs="Arial"/>
          <w:b/>
        </w:rPr>
        <w:t xml:space="preserve"> </w:t>
      </w:r>
      <w:r w:rsidRPr="00AB2C05">
        <w:rPr>
          <w:rFonts w:ascii="Palatino Linotype" w:eastAsia="Calibri" w:hAnsi="Palatino Linotype" w:cs="Arial"/>
        </w:rPr>
        <w:t>Notifíquese</w:t>
      </w:r>
      <w:r w:rsidRPr="00AB2C05">
        <w:rPr>
          <w:rFonts w:ascii="Palatino Linotype" w:eastAsia="Calibri" w:hAnsi="Palatino Linotype" w:cs="Arial"/>
          <w:i/>
        </w:rPr>
        <w:t xml:space="preserve"> </w:t>
      </w:r>
      <w:r w:rsidRPr="00AB2C05">
        <w:rPr>
          <w:rFonts w:ascii="Palatino Linotype" w:eastAsia="Calibri" w:hAnsi="Palatino Linotype" w:cs="Arial"/>
        </w:rPr>
        <w:t>al Titular de la Unidad de Transparencia del</w:t>
      </w:r>
      <w:r w:rsidRPr="00AB2C05">
        <w:rPr>
          <w:rFonts w:ascii="Palatino Linotype" w:eastAsia="Calibri" w:hAnsi="Palatino Linotype" w:cs="Arial"/>
          <w:b/>
        </w:rPr>
        <w:t xml:space="preserve"> </w:t>
      </w:r>
      <w:r w:rsidRPr="00AB2C05">
        <w:rPr>
          <w:rFonts w:ascii="Palatino Linotype" w:eastAsia="Calibri"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5010AF6" w14:textId="77777777" w:rsidR="00CC5064" w:rsidRDefault="00CC5064" w:rsidP="00CC5064">
      <w:pPr>
        <w:autoSpaceDE w:val="0"/>
        <w:autoSpaceDN w:val="0"/>
        <w:adjustRightInd w:val="0"/>
        <w:spacing w:line="360" w:lineRule="auto"/>
        <w:ind w:right="49"/>
        <w:jc w:val="both"/>
        <w:rPr>
          <w:rFonts w:ascii="Palatino Linotype" w:eastAsia="Calibri" w:hAnsi="Palatino Linotype" w:cs="Arial"/>
        </w:rPr>
      </w:pPr>
    </w:p>
    <w:p w14:paraId="040E4F18" w14:textId="77777777" w:rsidR="00CC5064" w:rsidRPr="00970E3E" w:rsidRDefault="00CC5064" w:rsidP="00CC5064">
      <w:pPr>
        <w:autoSpaceDE w:val="0"/>
        <w:autoSpaceDN w:val="0"/>
        <w:adjustRightInd w:val="0"/>
        <w:spacing w:before="240" w:line="360" w:lineRule="auto"/>
        <w:jc w:val="both"/>
        <w:rPr>
          <w:rFonts w:ascii="Palatino Linotype" w:eastAsia="Calibri" w:hAnsi="Palatino Linotype" w:cs="Arial"/>
        </w:rPr>
      </w:pPr>
      <w:r w:rsidRPr="00970E3E">
        <w:rPr>
          <w:rFonts w:ascii="Palatino Linotype" w:eastAsia="Calibri" w:hAnsi="Palatino Linotype" w:cs="Arial"/>
          <w:b/>
          <w:sz w:val="28"/>
        </w:rPr>
        <w:t>CUARTO</w:t>
      </w:r>
      <w:r w:rsidRPr="00970E3E">
        <w:rPr>
          <w:rFonts w:ascii="Palatino Linotype" w:eastAsia="Calibri" w:hAnsi="Palatino Linotype" w:cs="Arial"/>
          <w:b/>
        </w:rPr>
        <w:t xml:space="preserve">. </w:t>
      </w:r>
      <w:r w:rsidRPr="00970E3E">
        <w:rPr>
          <w:rFonts w:ascii="Palatino Linotype" w:eastAsia="Calibri" w:hAnsi="Palatino Linotype" w:cs="Arial"/>
        </w:rPr>
        <w:t xml:space="preserve">De conformidad con el artículo 198, de la Ley de Transparencia y Acceso a la Información Pública del Estado de México y Municipios, de considerarlo procedente, el </w:t>
      </w:r>
      <w:r w:rsidRPr="00970E3E">
        <w:rPr>
          <w:rFonts w:ascii="Palatino Linotype" w:eastAsia="Calibri" w:hAnsi="Palatino Linotype" w:cs="Arial"/>
          <w:b/>
        </w:rPr>
        <w:t>Sujeto Obligado</w:t>
      </w:r>
      <w:r w:rsidRPr="00970E3E">
        <w:rPr>
          <w:rFonts w:ascii="Palatino Linotype" w:eastAsia="Calibri" w:hAnsi="Palatino Linotype" w:cs="Arial"/>
        </w:rPr>
        <w:t xml:space="preserve"> de manera fundada y motivada, podrá solicitar una ampliación de plazo para el cumplimiento de la presente resolución.</w:t>
      </w:r>
    </w:p>
    <w:p w14:paraId="33FD0963" w14:textId="77777777" w:rsidR="00CC5064" w:rsidRDefault="00CC5064" w:rsidP="00CC5064">
      <w:pPr>
        <w:pStyle w:val="Sinespaciado"/>
        <w:spacing w:line="360" w:lineRule="auto"/>
        <w:jc w:val="both"/>
        <w:rPr>
          <w:rFonts w:ascii="Palatino Linotype" w:eastAsia="Calibri" w:hAnsi="Palatino Linotype" w:cs="Arial"/>
          <w:b/>
          <w:sz w:val="28"/>
          <w:szCs w:val="28"/>
          <w:lang w:eastAsia="en-US"/>
        </w:rPr>
      </w:pPr>
    </w:p>
    <w:p w14:paraId="0D5DE140" w14:textId="45B9BBDD" w:rsidR="00CC5064" w:rsidRPr="008B5C47" w:rsidRDefault="00CC5064" w:rsidP="00CC5064">
      <w:pPr>
        <w:spacing w:line="360" w:lineRule="auto"/>
        <w:jc w:val="both"/>
        <w:rPr>
          <w:rFonts w:ascii="Palatino Linotype" w:hAnsi="Palatino Linotype"/>
          <w:color w:val="222222"/>
          <w:shd w:val="clear" w:color="auto" w:fill="FFFFFF"/>
          <w:lang w:val="es-MX"/>
        </w:rPr>
      </w:pPr>
      <w:r w:rsidRPr="008B5C47">
        <w:rPr>
          <w:rFonts w:ascii="Palatino Linotype" w:hAnsi="Palatino Linotype" w:cs="Arial"/>
          <w:b/>
          <w:sz w:val="28"/>
          <w:szCs w:val="28"/>
          <w:lang w:val="es-MX"/>
        </w:rPr>
        <w:t>QUINTO</w:t>
      </w:r>
      <w:r w:rsidRPr="008B5C47">
        <w:rPr>
          <w:rFonts w:ascii="Palatino Linotype" w:hAnsi="Palatino Linotype" w:cs="Arial"/>
          <w:b/>
          <w:sz w:val="26"/>
          <w:szCs w:val="26"/>
          <w:lang w:val="es-MX"/>
        </w:rPr>
        <w:t>.</w:t>
      </w:r>
      <w:r w:rsidRPr="008B5C47">
        <w:rPr>
          <w:rFonts w:ascii="Palatino Linotype" w:hAnsi="Palatino Linotype" w:cs="Arial"/>
          <w:b/>
          <w:lang w:val="es-MX"/>
        </w:rPr>
        <w:t xml:space="preserve"> </w:t>
      </w:r>
      <w:r w:rsidR="00F213C3">
        <w:rPr>
          <w:rFonts w:ascii="Palatino Linotype" w:hAnsi="Palatino Linotype" w:cs="Arial"/>
          <w:b/>
        </w:rPr>
        <w:t>NOTIFÍQUESE</w:t>
      </w:r>
      <w:r w:rsidR="00F213C3">
        <w:rPr>
          <w:rFonts w:ascii="Palatino Linotype" w:hAnsi="Palatino Linotype" w:cs="Arial"/>
        </w:rPr>
        <w:t xml:space="preserve"> a la </w:t>
      </w:r>
      <w:r w:rsidR="00F213C3">
        <w:rPr>
          <w:rFonts w:ascii="Palatino Linotype" w:hAnsi="Palatino Linotype" w:cs="Arial"/>
          <w:b/>
        </w:rPr>
        <w:t>Recurrente</w:t>
      </w:r>
      <w:r w:rsidR="00F213C3">
        <w:rPr>
          <w:rFonts w:ascii="Palatino Linotype" w:hAnsi="Palatino Linotype" w:cs="Arial"/>
        </w:rPr>
        <w:t xml:space="preserve"> la presente resolución a través del Sistema de Acceso a la Información Mexiquense </w:t>
      </w:r>
      <w:r w:rsidR="00F213C3">
        <w:rPr>
          <w:rFonts w:ascii="Palatino Linotype" w:hAnsi="Palatino Linotype" w:cs="Arial"/>
          <w:b/>
        </w:rPr>
        <w:t>(SAIMEX)</w:t>
      </w:r>
      <w:r w:rsidR="00F213C3">
        <w:rPr>
          <w:rFonts w:ascii="Palatino Linotype" w:hAnsi="Palatino Linotype" w:cs="Arial"/>
        </w:rPr>
        <w:t xml:space="preserve">, y hágase de su conocimiento que en caso de considerar que le causa algún perjuicio, podrá promover </w:t>
      </w:r>
      <w:r w:rsidR="00F213C3">
        <w:rPr>
          <w:rFonts w:ascii="Palatino Linotype" w:hAnsi="Palatino Linotype" w:cs="Arial"/>
        </w:rPr>
        <w:lastRenderedPageBreak/>
        <w:t xml:space="preserve">el Juicio de Amparo en los términos de las leyes aplicables, de acuerdo a lo estipulado por el artículo 196, de la Ley de Transparencia y Acceso a la Información Pública del Estado de México y Municipios, </w:t>
      </w:r>
      <w:r w:rsidR="00F213C3" w:rsidRPr="00F213C3">
        <w:rPr>
          <w:rFonts w:ascii="Palatino Linotype" w:hAnsi="Palatino Linotype" w:cs="Arial"/>
        </w:rPr>
        <w:t>y con lo establecido en los artículos 159 y 160, de la Ley General de Transparencia y Acceso a la Información Pública podrá impugnarla vía recurso de inconformidad ante el Instituto Nacional de Transparencia, Acceso a la Información y Protección de Datos Personales</w:t>
      </w:r>
      <w:r w:rsidR="00F213C3">
        <w:rPr>
          <w:rFonts w:ascii="Palatino Linotype" w:hAnsi="Palatino Linotype" w:cs="Arial"/>
        </w:rPr>
        <w:t>.</w:t>
      </w:r>
    </w:p>
    <w:p w14:paraId="291F5581" w14:textId="77777777" w:rsidR="0083604D" w:rsidRDefault="0083604D" w:rsidP="0083604D">
      <w:pPr>
        <w:spacing w:line="360" w:lineRule="auto"/>
        <w:jc w:val="both"/>
        <w:rPr>
          <w:rFonts w:ascii="Palatino Linotype" w:eastAsiaTheme="minorHAnsi" w:hAnsi="Palatino Linotype" w:cstheme="minorBidi"/>
          <w:lang w:val="es-MX" w:eastAsia="en-US"/>
        </w:rPr>
      </w:pPr>
    </w:p>
    <w:p w14:paraId="1BE3F511" w14:textId="162B8C4F" w:rsidR="00647087" w:rsidRPr="004E48A0" w:rsidRDefault="008B5C47" w:rsidP="004E48A0">
      <w:pPr>
        <w:spacing w:line="360" w:lineRule="auto"/>
        <w:jc w:val="both"/>
        <w:rPr>
          <w:rFonts w:ascii="Palatino Linotype" w:hAnsi="Palatino Linotype" w:cs="Arial"/>
        </w:rPr>
      </w:pPr>
      <w:r w:rsidRPr="00DB5147">
        <w:rPr>
          <w:rFonts w:ascii="Palatino Linotype" w:hAnsi="Palatino Linotype"/>
        </w:rPr>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60CC0">
        <w:rPr>
          <w:rFonts w:ascii="Palatino Linotype" w:hAnsi="Palatino Linotype"/>
        </w:rPr>
        <w:t xml:space="preserve"> (VOTO PARTICULAR)</w:t>
      </w:r>
      <w:r w:rsidRPr="00DB5147">
        <w:rPr>
          <w:rFonts w:ascii="Palatino Linotype" w:hAnsi="Palatino Linotype"/>
        </w:rPr>
        <w:t xml:space="preserve"> Y GUADALUPE RAMÍREZ PEÑA; EN LA </w:t>
      </w:r>
      <w:r w:rsidR="00BC7CB2">
        <w:rPr>
          <w:rFonts w:ascii="Palatino Linotype" w:hAnsi="Palatino Linotype"/>
        </w:rPr>
        <w:t>VIGÉSIMA SEGUNDA</w:t>
      </w:r>
      <w:r w:rsidRPr="00DB5147">
        <w:rPr>
          <w:rFonts w:ascii="Palatino Linotype" w:hAnsi="Palatino Linotype"/>
        </w:rPr>
        <w:t xml:space="preserve"> SESIÓN ORDINARIA CELEBRADA EL </w:t>
      </w:r>
      <w:r w:rsidR="00BC7CB2">
        <w:rPr>
          <w:rFonts w:ascii="Palatino Linotype" w:hAnsi="Palatino Linotype"/>
        </w:rPr>
        <w:t>QUINCE DE JUNIO</w:t>
      </w:r>
      <w:r w:rsidR="009D5B53">
        <w:rPr>
          <w:rFonts w:ascii="Palatino Linotype" w:hAnsi="Palatino Linotype"/>
        </w:rPr>
        <w:t xml:space="preserve"> DE DOS MIL VEINTIDÓS</w:t>
      </w:r>
      <w:r w:rsidRPr="00DB5147">
        <w:rPr>
          <w:rFonts w:ascii="Palatino Linotype" w:hAnsi="Palatino Linotype"/>
        </w:rPr>
        <w:t>, ANTE EL SECRETARIO TÉCNICO DEL PLENO, ALEXIS TAPIA RAMÍREZ</w:t>
      </w:r>
      <w:r w:rsidR="009F74E7" w:rsidRPr="00B21190">
        <w:rPr>
          <w:rFonts w:ascii="Palatino Linotype" w:hAnsi="Palatino Linotype" w:cs="Arial"/>
        </w:rPr>
        <w:t>.</w:t>
      </w:r>
      <w:r w:rsidR="00117E65">
        <w:rPr>
          <w:rFonts w:ascii="Palatino Linotype" w:hAnsi="Palatino Linotype" w:cs="Arial"/>
        </w:rPr>
        <w:t>----</w:t>
      </w:r>
      <w:r w:rsidR="00DC357D">
        <w:rPr>
          <w:rFonts w:ascii="Palatino Linotype" w:hAnsi="Palatino Linotype" w:cs="Arial"/>
        </w:rPr>
        <w:t>-----</w:t>
      </w:r>
      <w:r w:rsidR="004E48A0">
        <w:rPr>
          <w:rFonts w:ascii="Palatino Linotype" w:hAnsi="Palatino Linotype" w:cs="Arial"/>
        </w:rPr>
        <w:t>--</w:t>
      </w:r>
      <w:r w:rsidR="00647087">
        <w:rPr>
          <w:rFonts w:ascii="Palatino Linotype" w:hAnsi="Palatino Linotype" w:cs="Arial"/>
        </w:rPr>
        <w:t>-----------------------------------------------------------------------------------------------------------------------------------------------------------------------------------------------------------------------------------------------------------------------------------------</w:t>
      </w:r>
      <w:r w:rsidR="00E60CC0">
        <w:rPr>
          <w:rFonts w:ascii="Palatino Linotype" w:hAnsi="Palatino Linotype" w:cs="Arial"/>
        </w:rPr>
        <w:t>---------------------------</w:t>
      </w:r>
      <w:r w:rsidR="00647087">
        <w:rPr>
          <w:rFonts w:ascii="Palatino Linotype" w:hAnsi="Palatino Linotype" w:cs="Arial"/>
        </w:rPr>
        <w:t>-------------------------------------------------------------------------------------------------------------------------------------------------------------------------------------------------------------------------------------------------------------------------------------------------------------------------------------------------------------------------------------------------------------</w:t>
      </w:r>
      <w:r w:rsidR="00D04C03">
        <w:rPr>
          <w:rFonts w:ascii="Palatino Linotype" w:hAnsi="Palatino Linotype" w:cs="Arial"/>
        </w:rPr>
        <w:t>-----------------------------------------------------------------------------------------------------------------</w:t>
      </w:r>
      <w:r w:rsidR="00647087">
        <w:rPr>
          <w:rFonts w:ascii="Palatino Linotype" w:hAnsi="Palatino Linotype" w:cs="Arial"/>
        </w:rPr>
        <w:t>--------------------------------</w:t>
      </w:r>
      <w:r w:rsidR="00435094">
        <w:rPr>
          <w:rFonts w:ascii="Palatino Linotype" w:hAnsi="Palatino Linotype" w:cs="Arial"/>
        </w:rPr>
        <w:t>------------------</w:t>
      </w:r>
    </w:p>
    <w:p w14:paraId="4F9A9958" w14:textId="0885EBF7" w:rsidR="00DD13E2" w:rsidRDefault="008B5C47" w:rsidP="00FE459F">
      <w:pPr>
        <w:spacing w:line="276" w:lineRule="auto"/>
        <w:rPr>
          <w:rFonts w:ascii="Palatino Linotype" w:hAnsi="Palatino Linotype"/>
          <w:sz w:val="14"/>
          <w:szCs w:val="16"/>
        </w:rPr>
      </w:pPr>
      <w:r>
        <w:rPr>
          <w:rFonts w:ascii="Palatino Linotype" w:hAnsi="Palatino Linotype"/>
          <w:sz w:val="14"/>
          <w:szCs w:val="16"/>
        </w:rPr>
        <w:t>JMV/CCR</w:t>
      </w:r>
      <w:r w:rsidR="00841CCD" w:rsidRPr="00B21190">
        <w:rPr>
          <w:rFonts w:ascii="Palatino Linotype" w:hAnsi="Palatino Linotype"/>
          <w:sz w:val="14"/>
          <w:szCs w:val="16"/>
        </w:rPr>
        <w:t>/</w:t>
      </w:r>
      <w:r w:rsidR="009126FE">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Default="00C812E3" w:rsidP="00FE459F">
      <w:pPr>
        <w:spacing w:line="276" w:lineRule="auto"/>
        <w:rPr>
          <w:sz w:val="20"/>
        </w:rPr>
      </w:pPr>
    </w:p>
    <w:p w14:paraId="29034D83" w14:textId="77777777" w:rsidR="005D3C43" w:rsidRDefault="005D3C43" w:rsidP="00FE459F">
      <w:pPr>
        <w:spacing w:line="276" w:lineRule="auto"/>
        <w:rPr>
          <w:sz w:val="20"/>
        </w:rPr>
      </w:pPr>
    </w:p>
    <w:p w14:paraId="7EC1722D" w14:textId="77777777" w:rsidR="005D3C43" w:rsidRDefault="005D3C43" w:rsidP="00FE459F">
      <w:pPr>
        <w:spacing w:line="276" w:lineRule="auto"/>
        <w:rPr>
          <w:sz w:val="20"/>
        </w:rPr>
      </w:pPr>
    </w:p>
    <w:p w14:paraId="5E463583" w14:textId="77777777" w:rsidR="005D3C43" w:rsidRPr="00755A9B" w:rsidRDefault="005D3C43" w:rsidP="00FE459F">
      <w:pPr>
        <w:spacing w:line="276" w:lineRule="auto"/>
        <w:rPr>
          <w:sz w:val="20"/>
        </w:rPr>
      </w:pPr>
    </w:p>
    <w:sectPr w:rsidR="005D3C43" w:rsidRPr="00755A9B" w:rsidSect="00564DB2">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18100" w14:textId="77777777" w:rsidR="005B1C81" w:rsidRDefault="005B1C81" w:rsidP="00D34057">
      <w:r>
        <w:separator/>
      </w:r>
    </w:p>
  </w:endnote>
  <w:endnote w:type="continuationSeparator" w:id="0">
    <w:p w14:paraId="0E73F939" w14:textId="77777777" w:rsidR="005B1C81" w:rsidRDefault="005B1C81"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527A" w14:textId="77777777" w:rsidR="00A01730" w:rsidRPr="000B69FA" w:rsidRDefault="00A01730"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3C43">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3C43">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55C8" w14:textId="77777777" w:rsidR="00A01730" w:rsidRPr="008171C2" w:rsidRDefault="00A01730"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5D3C43">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5D3C43">
      <w:rPr>
        <w:rFonts w:ascii="Palatino Linotype" w:hAnsi="Palatino Linotype"/>
        <w:b/>
        <w:bCs/>
        <w:noProof/>
        <w:sz w:val="20"/>
      </w:rPr>
      <w:t>48</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C05AA" w14:textId="77777777" w:rsidR="005B1C81" w:rsidRDefault="005B1C81" w:rsidP="00D34057">
      <w:r>
        <w:separator/>
      </w:r>
    </w:p>
  </w:footnote>
  <w:footnote w:type="continuationSeparator" w:id="0">
    <w:p w14:paraId="2FC277FC" w14:textId="77777777" w:rsidR="005B1C81" w:rsidRDefault="005B1C81" w:rsidP="00D34057">
      <w:r>
        <w:continuationSeparator/>
      </w:r>
    </w:p>
  </w:footnote>
  <w:footnote w:id="1">
    <w:p w14:paraId="4A7DCFA5" w14:textId="77777777" w:rsidR="00A01730" w:rsidRPr="00EE06B0" w:rsidRDefault="00A01730"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A01730" w:rsidRPr="00EE06B0" w:rsidRDefault="00A01730"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0487EA6" w14:textId="77777777" w:rsidR="00A72324" w:rsidRDefault="00A72324" w:rsidP="00A72324">
      <w:pPr>
        <w:pStyle w:val="Textonotapie"/>
        <w:jc w:val="both"/>
      </w:pPr>
      <w:r>
        <w:rPr>
          <w:rStyle w:val="Refdenotaalpie"/>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3">
    <w:p w14:paraId="5448DFDF" w14:textId="77777777" w:rsidR="008B73AE" w:rsidRPr="00AA5EA2" w:rsidRDefault="008B73AE" w:rsidP="008B73AE">
      <w:pPr>
        <w:pStyle w:val="Textonotapie"/>
        <w:jc w:val="both"/>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 3ro, fracción XXXIII, de la Ley de Transparencia y Acceso a la Información Pública del Estado de México y Municipios.</w:t>
      </w:r>
      <w:r>
        <w:rPr>
          <w:rFonts w:ascii="Palatino Linotype" w:hAnsi="Palatino Linotype"/>
          <w:sz w:val="16"/>
          <w:szCs w:val="16"/>
        </w:rPr>
        <w:t xml:space="preserve"> De manera análoga, el Lineamiento Segundo fracción XIV, de los Lineamientos Generales en Materia de Clasificación y Desclasificación de la Información, así como para la elaboración de la versiones públicas, definen a la prueba de daño como la argumentación fundada y motivada, que deben realizar los Sujetos Obligados, tendiente a acreditar, que la divulgación de la información lesiona el interés jurídicamente protegido por la norma aplicable y que el daño que puede producirse con la publicidad de la información es mayor que de conocerla.</w:t>
      </w:r>
    </w:p>
  </w:footnote>
  <w:footnote w:id="4">
    <w:p w14:paraId="0AC16381" w14:textId="77777777" w:rsidR="008B73AE" w:rsidRPr="00AA5EA2" w:rsidRDefault="008B73AE" w:rsidP="008B73AE">
      <w:pPr>
        <w:pStyle w:val="Textonotapie"/>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w:t>
      </w:r>
      <w:r>
        <w:rPr>
          <w:rFonts w:ascii="Palatino Linotype" w:hAnsi="Palatino Linotype"/>
          <w:sz w:val="16"/>
          <w:szCs w:val="16"/>
        </w:rPr>
        <w:t xml:space="preserve"> 132 de la </w:t>
      </w:r>
      <w:r w:rsidRPr="00AA5EA2">
        <w:rPr>
          <w:rFonts w:ascii="Palatino Linotype" w:hAnsi="Palatino Linotype"/>
          <w:sz w:val="16"/>
          <w:szCs w:val="16"/>
        </w:rPr>
        <w:t>Ley de Transparencia y Acceso a la Información Pública del Estado de México y Municipios.</w:t>
      </w:r>
    </w:p>
  </w:footnote>
  <w:footnote w:id="5">
    <w:p w14:paraId="3812F826" w14:textId="77777777" w:rsidR="008B73AE" w:rsidRDefault="008B73AE" w:rsidP="008B73AE">
      <w:pPr>
        <w:pStyle w:val="Textonotapie"/>
        <w:jc w:val="both"/>
      </w:pPr>
      <w:r>
        <w:rPr>
          <w:rStyle w:val="Refdenotaalpie"/>
        </w:rPr>
        <w:footnoteRef/>
      </w:r>
      <w:r>
        <w:t xml:space="preserve"> </w:t>
      </w:r>
      <w:r w:rsidRPr="00A722C6">
        <w:rPr>
          <w:rFonts w:ascii="Palatino Linotype" w:hAnsi="Palatino Linotype"/>
          <w:sz w:val="16"/>
          <w:szCs w:val="16"/>
        </w:rPr>
        <w:t>Registro</w:t>
      </w:r>
      <w:r>
        <w:rPr>
          <w:rFonts w:ascii="Palatino Linotype" w:hAnsi="Palatino Linotype"/>
          <w:sz w:val="16"/>
          <w:szCs w:val="16"/>
        </w:rPr>
        <w:t>,</w:t>
      </w:r>
      <w:r w:rsidRPr="00A722C6">
        <w:rPr>
          <w:rFonts w:ascii="Palatino Linotype" w:hAnsi="Palatino Linotype"/>
          <w:sz w:val="16"/>
          <w:szCs w:val="16"/>
        </w:rPr>
        <w:t xml:space="preserve"> 2</w:t>
      </w:r>
      <w:r>
        <w:rPr>
          <w:rFonts w:ascii="Palatino Linotype" w:hAnsi="Palatino Linotype"/>
          <w:sz w:val="16"/>
          <w:szCs w:val="16"/>
        </w:rPr>
        <w:t>,</w:t>
      </w:r>
      <w:r w:rsidRPr="00A722C6">
        <w:rPr>
          <w:rFonts w:ascii="Palatino Linotype" w:hAnsi="Palatino Linotype"/>
          <w:sz w:val="16"/>
          <w:szCs w:val="16"/>
        </w:rPr>
        <w:t xml:space="preserve"> 006,299. I.1o.A.E.3 K (10a.). Tribunales Colegiados de Circuito. Décima Época. Gaceta del Semanario Judicial de la Federación. Libro 5, Abril de 2014, Pág. 1523.</w:t>
      </w:r>
    </w:p>
  </w:footnote>
  <w:footnote w:id="6">
    <w:p w14:paraId="4AC68AB1" w14:textId="77777777" w:rsidR="008B73AE" w:rsidRDefault="008B73AE" w:rsidP="008B73AE">
      <w:pPr>
        <w:pStyle w:val="Textonotapie"/>
        <w:jc w:val="both"/>
      </w:pPr>
      <w:r>
        <w:rPr>
          <w:rStyle w:val="Refdenotaalpie"/>
        </w:rPr>
        <w:footnoteRef/>
      </w:r>
      <w:r w:rsidRPr="00A722C6">
        <w:rPr>
          <w:rFonts w:ascii="Palatino Linotype" w:hAnsi="Palatino Linotype"/>
          <w:sz w:val="16"/>
          <w:szCs w:val="16"/>
        </w:rPr>
        <w:t xml:space="preserve"> Exposición de Motivos de la Iniciativa con Proyecto de Decreto por el que se expide la Ley General de Transparencia y Acceso a la Información Pública, p.32, consultada en </w:t>
      </w:r>
      <w:hyperlink r:id="rId3" w:history="1">
        <w:r w:rsidRPr="00933A70">
          <w:rPr>
            <w:rStyle w:val="Hipervnculo"/>
            <w:rFonts w:ascii="Palatino Linotype" w:hAnsi="Palatino Linotype"/>
            <w:sz w:val="16"/>
            <w:szCs w:val="16"/>
          </w:rPr>
          <w:t>http://www.senado.gob.mx/comisiones/anticorrupcion/docs/transparencia/Iniciativa_LGTAIP.pdf</w:t>
        </w:r>
      </w:hyperlink>
      <w:r>
        <w:rPr>
          <w:rFonts w:ascii="Palatino Linotype" w:hAnsi="Palatino Linotype"/>
          <w:sz w:val="16"/>
          <w:szCs w:val="16"/>
        </w:rPr>
        <w:t xml:space="preserve"> </w:t>
      </w:r>
    </w:p>
  </w:footnote>
  <w:footnote w:id="7">
    <w:p w14:paraId="3DC38DAE" w14:textId="77777777" w:rsidR="008B73AE" w:rsidRDefault="008B73AE" w:rsidP="008B73AE">
      <w:pPr>
        <w:pStyle w:val="Textonotapie"/>
        <w:jc w:val="both"/>
      </w:pPr>
      <w:r>
        <w:rPr>
          <w:rStyle w:val="Refdenotaalpie"/>
        </w:rPr>
        <w:footnoteRef/>
      </w:r>
      <w:r>
        <w:t xml:space="preserve"> </w:t>
      </w:r>
      <w:r w:rsidRPr="00D678E6">
        <w:rPr>
          <w:rFonts w:ascii="Palatino Linotype" w:hAnsi="Palatino Linotype"/>
          <w:sz w:val="16"/>
          <w:szCs w:val="16"/>
        </w:rPr>
        <w:t>Artículo 134 de la Ley de Transparencia y Acceso a la Información Pública del Estado de México y Municipios.</w:t>
      </w:r>
    </w:p>
  </w:footnote>
  <w:footnote w:id="8">
    <w:p w14:paraId="121F1CD6" w14:textId="77777777" w:rsidR="008B73AE" w:rsidRDefault="008B73AE" w:rsidP="008B73AE">
      <w:pPr>
        <w:pStyle w:val="Textonotapie"/>
        <w:jc w:val="both"/>
      </w:pPr>
      <w:r>
        <w:rPr>
          <w:rStyle w:val="Refdenotaalpie"/>
        </w:rPr>
        <w:footnoteRef/>
      </w:r>
      <w:r>
        <w:t xml:space="preserve"> </w:t>
      </w:r>
      <w:r w:rsidRPr="00611C54">
        <w:rPr>
          <w:rFonts w:ascii="Palatino Linotype" w:hAnsi="Palatino Linotype"/>
          <w:sz w:val="16"/>
          <w:szCs w:val="16"/>
        </w:rPr>
        <w:t>Lineamiento Octavo de los Lineamientos General en materia de Clasificación y Desclasificación de la Información, así como para la elaboración de versiones públicas.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2D19" w14:textId="147B7F01" w:rsidR="00A01730" w:rsidRDefault="005B1C81">
    <w:pPr>
      <w:pStyle w:val="Encabezado"/>
    </w:pPr>
    <w:r>
      <w:rPr>
        <w:noProof/>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35pt;margin-top:-131.5pt;width:609.4pt;height:793.75pt;z-index:-251657216;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01730" w14:paraId="3EBBCCA0" w14:textId="77777777" w:rsidTr="00E31501">
      <w:trPr>
        <w:trHeight w:val="227"/>
      </w:trPr>
      <w:tc>
        <w:tcPr>
          <w:tcW w:w="5529" w:type="dxa"/>
          <w:hideMark/>
        </w:tcPr>
        <w:p w14:paraId="5F4AF24B"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93E1BC2" w14:textId="5971036E" w:rsidR="00A01730" w:rsidRDefault="00DD586A" w:rsidP="00564DB2">
          <w:pPr>
            <w:spacing w:after="120" w:line="256" w:lineRule="auto"/>
            <w:ind w:left="-486" w:right="214" w:firstLine="1585"/>
            <w:jc w:val="right"/>
            <w:rPr>
              <w:rFonts w:ascii="Palatino Linotype" w:hAnsi="Palatino Linotype" w:cs="Arial"/>
              <w:szCs w:val="20"/>
            </w:rPr>
          </w:pPr>
          <w:r w:rsidRPr="00DD586A">
            <w:rPr>
              <w:rFonts w:ascii="Palatino Linotype" w:hAnsi="Palatino Linotype" w:cs="Arial"/>
              <w:bCs/>
              <w:lang w:eastAsia="es-MX"/>
            </w:rPr>
            <w:t>04265/INFOEM/IP/RR/2022</w:t>
          </w:r>
        </w:p>
      </w:tc>
    </w:tr>
    <w:tr w:rsidR="00A01730" w14:paraId="05B82912" w14:textId="77777777" w:rsidTr="00E31501">
      <w:trPr>
        <w:trHeight w:val="242"/>
      </w:trPr>
      <w:tc>
        <w:tcPr>
          <w:tcW w:w="5529" w:type="dxa"/>
          <w:hideMark/>
        </w:tcPr>
        <w:p w14:paraId="45A5E639"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2A03BA74" w:rsidR="00A01730" w:rsidRDefault="00DD586A" w:rsidP="00E31501">
          <w:pPr>
            <w:spacing w:line="256" w:lineRule="auto"/>
            <w:ind w:left="-72" w:right="214" w:firstLine="284"/>
            <w:jc w:val="right"/>
            <w:rPr>
              <w:rFonts w:ascii="Palatino Linotype" w:hAnsi="Palatino Linotype" w:cs="Arial"/>
              <w:szCs w:val="20"/>
            </w:rPr>
          </w:pPr>
          <w:r w:rsidRPr="00DD586A">
            <w:rPr>
              <w:rFonts w:ascii="Palatino Linotype" w:hAnsi="Palatino Linotype" w:cs="Arial"/>
              <w:szCs w:val="20"/>
            </w:rPr>
            <w:t>Ayuntamiento de Toluca</w:t>
          </w:r>
        </w:p>
      </w:tc>
    </w:tr>
    <w:tr w:rsidR="00A01730" w14:paraId="4AC99349" w14:textId="77777777" w:rsidTr="00E31501">
      <w:trPr>
        <w:trHeight w:val="342"/>
      </w:trPr>
      <w:tc>
        <w:tcPr>
          <w:tcW w:w="5529" w:type="dxa"/>
          <w:hideMark/>
        </w:tcPr>
        <w:p w14:paraId="050C3A62" w14:textId="2269D921"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12886D6" w14:textId="2F7A3DA2"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A01730" w:rsidRDefault="00A0173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01730" w14:paraId="393A0417" w14:textId="77777777" w:rsidTr="00564DB2">
      <w:trPr>
        <w:trHeight w:val="227"/>
      </w:trPr>
      <w:tc>
        <w:tcPr>
          <w:tcW w:w="5529" w:type="dxa"/>
          <w:hideMark/>
        </w:tcPr>
        <w:p w14:paraId="1D809BCF" w14:textId="294A4220"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69E60AD2" w14:textId="0E8931EB" w:rsidR="00A01730" w:rsidRPr="00B4142F" w:rsidRDefault="00DD586A" w:rsidP="004558D1">
          <w:pPr>
            <w:spacing w:after="120" w:line="256" w:lineRule="auto"/>
            <w:ind w:left="-486" w:right="214" w:firstLine="1408"/>
            <w:jc w:val="right"/>
            <w:rPr>
              <w:rFonts w:ascii="Palatino Linotype" w:hAnsi="Palatino Linotype" w:cs="Arial"/>
              <w:szCs w:val="20"/>
            </w:rPr>
          </w:pPr>
          <w:r w:rsidRPr="00DD586A">
            <w:rPr>
              <w:rFonts w:ascii="Palatino Linotype" w:hAnsi="Palatino Linotype" w:cs="Arial"/>
              <w:bCs/>
              <w:lang w:eastAsia="es-MX"/>
            </w:rPr>
            <w:t>04265/INFOEM/IP/RR/2022</w:t>
          </w:r>
        </w:p>
      </w:tc>
    </w:tr>
    <w:tr w:rsidR="00A01730" w14:paraId="3CBA8370" w14:textId="77777777" w:rsidTr="00564DB2">
      <w:trPr>
        <w:trHeight w:val="196"/>
      </w:trPr>
      <w:tc>
        <w:tcPr>
          <w:tcW w:w="5529" w:type="dxa"/>
          <w:hideMark/>
        </w:tcPr>
        <w:p w14:paraId="01BBAC1E"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2F23106C" w:rsidR="00A01730" w:rsidRPr="00F06FED" w:rsidRDefault="00070468"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XXXXXXXXXXXXXX</w:t>
          </w:r>
        </w:p>
      </w:tc>
    </w:tr>
    <w:tr w:rsidR="00A01730" w14:paraId="3016720F" w14:textId="77777777" w:rsidTr="00564DB2">
      <w:trPr>
        <w:trHeight w:val="242"/>
      </w:trPr>
      <w:tc>
        <w:tcPr>
          <w:tcW w:w="5529" w:type="dxa"/>
          <w:hideMark/>
        </w:tcPr>
        <w:p w14:paraId="5A512D3D" w14:textId="77777777" w:rsidR="00A01730" w:rsidRDefault="00A01730"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3258F3BA" w:rsidR="00A01730" w:rsidRDefault="00DD586A" w:rsidP="008171C2">
          <w:pPr>
            <w:spacing w:line="256" w:lineRule="auto"/>
            <w:ind w:left="-495" w:right="214" w:firstLine="567"/>
            <w:jc w:val="right"/>
            <w:rPr>
              <w:rFonts w:ascii="Palatino Linotype" w:hAnsi="Palatino Linotype" w:cs="Arial"/>
              <w:szCs w:val="20"/>
            </w:rPr>
          </w:pPr>
          <w:r w:rsidRPr="00DD586A">
            <w:rPr>
              <w:rFonts w:ascii="Palatino Linotype" w:hAnsi="Palatino Linotype" w:cs="Arial"/>
              <w:szCs w:val="20"/>
            </w:rPr>
            <w:t>Ayuntamiento de Toluca</w:t>
          </w:r>
        </w:p>
      </w:tc>
    </w:tr>
    <w:tr w:rsidR="00A01730" w14:paraId="1DA38D4E" w14:textId="77777777" w:rsidTr="00564DB2">
      <w:trPr>
        <w:trHeight w:val="342"/>
      </w:trPr>
      <w:tc>
        <w:tcPr>
          <w:tcW w:w="5529" w:type="dxa"/>
          <w:hideMark/>
        </w:tcPr>
        <w:p w14:paraId="68227E44" w14:textId="493ED142"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E52E839" w14:textId="05C6E02C"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A01730" w:rsidRPr="00FF74F5" w:rsidRDefault="005B1C81">
    <w:pPr>
      <w:pStyle w:val="Encabezado"/>
      <w:rPr>
        <w:sz w:val="2"/>
      </w:rPr>
    </w:pPr>
    <w:r>
      <w:rPr>
        <w:rFonts w:ascii="Palatino Linotype" w:hAnsi="Palatino Linotype" w:cs="Arial"/>
        <w:b/>
        <w:noProof/>
        <w:szCs w:val="20"/>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6" type="#_x0000_t75" style="position:absolute;margin-left:-87.3pt;margin-top:-124.3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multilevel"/>
    <w:tmpl w:val="048E2FE2"/>
    <w:lvl w:ilvl="0">
      <w:start w:val="1"/>
      <w:numFmt w:val="upperRoman"/>
      <w:lvlText w:val="%1."/>
      <w:lvlJc w:val="left"/>
      <w:pPr>
        <w:ind w:left="1080" w:hanging="72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5874ED"/>
    <w:multiLevelType w:val="hybridMultilevel"/>
    <w:tmpl w:val="10AC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787912"/>
    <w:multiLevelType w:val="hybridMultilevel"/>
    <w:tmpl w:val="837493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3D2E00"/>
    <w:multiLevelType w:val="hybridMultilevel"/>
    <w:tmpl w:val="F82C3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740CF2"/>
    <w:multiLevelType w:val="hybridMultilevel"/>
    <w:tmpl w:val="0E227470"/>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2014DE"/>
    <w:multiLevelType w:val="hybridMultilevel"/>
    <w:tmpl w:val="685C0FA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C6F6414"/>
    <w:multiLevelType w:val="hybridMultilevel"/>
    <w:tmpl w:val="2454F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E8673F3"/>
    <w:multiLevelType w:val="hybridMultilevel"/>
    <w:tmpl w:val="C9E62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D546C6"/>
    <w:multiLevelType w:val="hybridMultilevel"/>
    <w:tmpl w:val="A55647BA"/>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8" w15:restartNumberingAfterBreak="0">
    <w:nsid w:val="36F9336C"/>
    <w:multiLevelType w:val="hybridMultilevel"/>
    <w:tmpl w:val="ECFAC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0"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F13D38"/>
    <w:multiLevelType w:val="hybridMultilevel"/>
    <w:tmpl w:val="C50E61C6"/>
    <w:lvl w:ilvl="0" w:tplc="580A000F">
      <w:start w:val="1"/>
      <w:numFmt w:val="decimal"/>
      <w:lvlText w:val="%1."/>
      <w:lvlJc w:val="left"/>
      <w:pPr>
        <w:ind w:left="720" w:hanging="360"/>
      </w:p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8" w15:restartNumberingAfterBreak="0">
    <w:nsid w:val="5DC63E13"/>
    <w:multiLevelType w:val="hybridMultilevel"/>
    <w:tmpl w:val="E354ACDA"/>
    <w:lvl w:ilvl="0" w:tplc="54BC04D6">
      <w:start w:val="1"/>
      <w:numFmt w:val="upperRoman"/>
      <w:lvlText w:val="%1."/>
      <w:lvlJc w:val="left"/>
      <w:pPr>
        <w:ind w:left="1287" w:hanging="72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D6157F"/>
    <w:multiLevelType w:val="hybridMultilevel"/>
    <w:tmpl w:val="A5AAE784"/>
    <w:lvl w:ilvl="0" w:tplc="0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3" w15:restartNumberingAfterBreak="0">
    <w:nsid w:val="7C15181F"/>
    <w:multiLevelType w:val="hybridMultilevel"/>
    <w:tmpl w:val="494EA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66830816">
    <w:abstractNumId w:val="32"/>
  </w:num>
  <w:num w:numId="2" w16cid:durableId="370350712">
    <w:abstractNumId w:val="10"/>
  </w:num>
  <w:num w:numId="3" w16cid:durableId="2114354829">
    <w:abstractNumId w:val="26"/>
  </w:num>
  <w:num w:numId="4" w16cid:durableId="1518810016">
    <w:abstractNumId w:val="25"/>
  </w:num>
  <w:num w:numId="5" w16cid:durableId="1427968413">
    <w:abstractNumId w:val="34"/>
  </w:num>
  <w:num w:numId="6" w16cid:durableId="467088971">
    <w:abstractNumId w:val="27"/>
  </w:num>
  <w:num w:numId="7" w16cid:durableId="114254874">
    <w:abstractNumId w:val="20"/>
  </w:num>
  <w:num w:numId="8" w16cid:durableId="1651206919">
    <w:abstractNumId w:val="29"/>
  </w:num>
  <w:num w:numId="9" w16cid:durableId="1015613260">
    <w:abstractNumId w:val="19"/>
  </w:num>
  <w:num w:numId="10" w16cid:durableId="1452286756">
    <w:abstractNumId w:val="17"/>
  </w:num>
  <w:num w:numId="11" w16cid:durableId="954025155">
    <w:abstractNumId w:val="0"/>
  </w:num>
  <w:num w:numId="12" w16cid:durableId="1322852401">
    <w:abstractNumId w:val="16"/>
  </w:num>
  <w:num w:numId="13" w16cid:durableId="413556418">
    <w:abstractNumId w:val="11"/>
  </w:num>
  <w:num w:numId="14" w16cid:durableId="289096526">
    <w:abstractNumId w:val="15"/>
  </w:num>
  <w:num w:numId="15" w16cid:durableId="828403700">
    <w:abstractNumId w:val="33"/>
  </w:num>
  <w:num w:numId="16" w16cid:durableId="1189680558">
    <w:abstractNumId w:val="28"/>
  </w:num>
  <w:num w:numId="17" w16cid:durableId="399867509">
    <w:abstractNumId w:val="5"/>
  </w:num>
  <w:num w:numId="18" w16cid:durableId="1549031764">
    <w:abstractNumId w:val="13"/>
  </w:num>
  <w:num w:numId="19" w16cid:durableId="1404764401">
    <w:abstractNumId w:val="7"/>
  </w:num>
  <w:num w:numId="20" w16cid:durableId="1836870176">
    <w:abstractNumId w:val="21"/>
  </w:num>
  <w:num w:numId="21" w16cid:durableId="1141029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30368201">
    <w:abstractNumId w:val="4"/>
  </w:num>
  <w:num w:numId="23" w16cid:durableId="889070382">
    <w:abstractNumId w:val="12"/>
  </w:num>
  <w:num w:numId="24" w16cid:durableId="1597009342">
    <w:abstractNumId w:val="1"/>
  </w:num>
  <w:num w:numId="25" w16cid:durableId="7792268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4494115">
    <w:abstractNumId w:val="3"/>
  </w:num>
  <w:num w:numId="27" w16cid:durableId="444271039">
    <w:abstractNumId w:val="9"/>
  </w:num>
  <w:num w:numId="28" w16cid:durableId="1310210712">
    <w:abstractNumId w:val="24"/>
  </w:num>
  <w:num w:numId="29" w16cid:durableId="849640934">
    <w:abstractNumId w:val="14"/>
  </w:num>
  <w:num w:numId="30" w16cid:durableId="544684134">
    <w:abstractNumId w:val="30"/>
  </w:num>
  <w:num w:numId="31" w16cid:durableId="1806969966">
    <w:abstractNumId w:val="18"/>
  </w:num>
  <w:num w:numId="32" w16cid:durableId="1671903963">
    <w:abstractNumId w:val="8"/>
  </w:num>
  <w:num w:numId="33" w16cid:durableId="1159883358">
    <w:abstractNumId w:val="31"/>
  </w:num>
  <w:num w:numId="34" w16cid:durableId="1214120081">
    <w:abstractNumId w:val="6"/>
  </w:num>
  <w:num w:numId="35" w16cid:durableId="1012611345">
    <w:abstractNumId w:val="22"/>
  </w:num>
  <w:num w:numId="36" w16cid:durableId="1023049520">
    <w:abstractNumId w:val="2"/>
  </w:num>
  <w:num w:numId="37" w16cid:durableId="16285051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057"/>
    <w:rsid w:val="00013A05"/>
    <w:rsid w:val="00016BB6"/>
    <w:rsid w:val="00017B86"/>
    <w:rsid w:val="000208FA"/>
    <w:rsid w:val="00020B6A"/>
    <w:rsid w:val="00026EB1"/>
    <w:rsid w:val="00041A17"/>
    <w:rsid w:val="00050780"/>
    <w:rsid w:val="00051FA3"/>
    <w:rsid w:val="00055AB9"/>
    <w:rsid w:val="00070468"/>
    <w:rsid w:val="00085571"/>
    <w:rsid w:val="000A5A65"/>
    <w:rsid w:val="000B1582"/>
    <w:rsid w:val="000B222D"/>
    <w:rsid w:val="000C7DA1"/>
    <w:rsid w:val="000D006F"/>
    <w:rsid w:val="000D3352"/>
    <w:rsid w:val="000D4CB2"/>
    <w:rsid w:val="000D6FBA"/>
    <w:rsid w:val="000E269D"/>
    <w:rsid w:val="000E2E36"/>
    <w:rsid w:val="000E7C06"/>
    <w:rsid w:val="000F1D73"/>
    <w:rsid w:val="000F43D7"/>
    <w:rsid w:val="000F46D8"/>
    <w:rsid w:val="000F5CBE"/>
    <w:rsid w:val="000F6CA6"/>
    <w:rsid w:val="00117E65"/>
    <w:rsid w:val="00120096"/>
    <w:rsid w:val="0012374B"/>
    <w:rsid w:val="00123D11"/>
    <w:rsid w:val="00123ECE"/>
    <w:rsid w:val="00134DCA"/>
    <w:rsid w:val="00135F23"/>
    <w:rsid w:val="0014089B"/>
    <w:rsid w:val="00140DDF"/>
    <w:rsid w:val="00141116"/>
    <w:rsid w:val="00143708"/>
    <w:rsid w:val="00143843"/>
    <w:rsid w:val="00146720"/>
    <w:rsid w:val="00152971"/>
    <w:rsid w:val="001545AD"/>
    <w:rsid w:val="00154E6B"/>
    <w:rsid w:val="00155F3D"/>
    <w:rsid w:val="00157778"/>
    <w:rsid w:val="001615BA"/>
    <w:rsid w:val="001629FB"/>
    <w:rsid w:val="001679F1"/>
    <w:rsid w:val="001705F4"/>
    <w:rsid w:val="00174621"/>
    <w:rsid w:val="001770BD"/>
    <w:rsid w:val="00181245"/>
    <w:rsid w:val="00194E28"/>
    <w:rsid w:val="001A7973"/>
    <w:rsid w:val="001B0A88"/>
    <w:rsid w:val="001B7694"/>
    <w:rsid w:val="001C0E3D"/>
    <w:rsid w:val="001C2774"/>
    <w:rsid w:val="001D40B1"/>
    <w:rsid w:val="001D6B18"/>
    <w:rsid w:val="001E111C"/>
    <w:rsid w:val="001E7A89"/>
    <w:rsid w:val="00215429"/>
    <w:rsid w:val="00226E72"/>
    <w:rsid w:val="002321C1"/>
    <w:rsid w:val="00234D61"/>
    <w:rsid w:val="002379F2"/>
    <w:rsid w:val="002468A3"/>
    <w:rsid w:val="0025394E"/>
    <w:rsid w:val="00256703"/>
    <w:rsid w:val="0025795D"/>
    <w:rsid w:val="00267078"/>
    <w:rsid w:val="00272D2A"/>
    <w:rsid w:val="0028416A"/>
    <w:rsid w:val="00286BF3"/>
    <w:rsid w:val="00293EFD"/>
    <w:rsid w:val="00293F6E"/>
    <w:rsid w:val="00295210"/>
    <w:rsid w:val="002A6EFB"/>
    <w:rsid w:val="002A7856"/>
    <w:rsid w:val="002B1BB7"/>
    <w:rsid w:val="002B2253"/>
    <w:rsid w:val="002B2B95"/>
    <w:rsid w:val="002D0A06"/>
    <w:rsid w:val="002D1630"/>
    <w:rsid w:val="002D2D32"/>
    <w:rsid w:val="002D310B"/>
    <w:rsid w:val="002D66D5"/>
    <w:rsid w:val="002D7107"/>
    <w:rsid w:val="002D794C"/>
    <w:rsid w:val="002E2DFB"/>
    <w:rsid w:val="002F1462"/>
    <w:rsid w:val="002F33A9"/>
    <w:rsid w:val="002F5CA8"/>
    <w:rsid w:val="002F62E0"/>
    <w:rsid w:val="002F7BA4"/>
    <w:rsid w:val="00302D2F"/>
    <w:rsid w:val="00303385"/>
    <w:rsid w:val="00306441"/>
    <w:rsid w:val="003073EB"/>
    <w:rsid w:val="00311AA7"/>
    <w:rsid w:val="00322DC7"/>
    <w:rsid w:val="003242C7"/>
    <w:rsid w:val="00344F6E"/>
    <w:rsid w:val="00346625"/>
    <w:rsid w:val="00354DDE"/>
    <w:rsid w:val="003559E1"/>
    <w:rsid w:val="00360BBA"/>
    <w:rsid w:val="00362E23"/>
    <w:rsid w:val="003708E1"/>
    <w:rsid w:val="003756A5"/>
    <w:rsid w:val="00382978"/>
    <w:rsid w:val="00386844"/>
    <w:rsid w:val="00396838"/>
    <w:rsid w:val="003A1A28"/>
    <w:rsid w:val="003A5AE4"/>
    <w:rsid w:val="003B0DD6"/>
    <w:rsid w:val="003B38F1"/>
    <w:rsid w:val="003B3DD4"/>
    <w:rsid w:val="003B6A9D"/>
    <w:rsid w:val="003C0538"/>
    <w:rsid w:val="003C0835"/>
    <w:rsid w:val="003C49D6"/>
    <w:rsid w:val="003D002D"/>
    <w:rsid w:val="003D0754"/>
    <w:rsid w:val="003D0902"/>
    <w:rsid w:val="003F3CC8"/>
    <w:rsid w:val="003F66C2"/>
    <w:rsid w:val="003F7CE8"/>
    <w:rsid w:val="004041CE"/>
    <w:rsid w:val="0040778F"/>
    <w:rsid w:val="0041558F"/>
    <w:rsid w:val="00416CE7"/>
    <w:rsid w:val="004204BB"/>
    <w:rsid w:val="0042060D"/>
    <w:rsid w:val="00420D92"/>
    <w:rsid w:val="004302BF"/>
    <w:rsid w:val="004308D7"/>
    <w:rsid w:val="00431689"/>
    <w:rsid w:val="00435094"/>
    <w:rsid w:val="0044308F"/>
    <w:rsid w:val="0044703B"/>
    <w:rsid w:val="00450A1F"/>
    <w:rsid w:val="004558D1"/>
    <w:rsid w:val="00457A19"/>
    <w:rsid w:val="00460121"/>
    <w:rsid w:val="00467861"/>
    <w:rsid w:val="00473A6A"/>
    <w:rsid w:val="00475335"/>
    <w:rsid w:val="00477598"/>
    <w:rsid w:val="004805B8"/>
    <w:rsid w:val="00480FEA"/>
    <w:rsid w:val="004838E7"/>
    <w:rsid w:val="00490AAB"/>
    <w:rsid w:val="004A2087"/>
    <w:rsid w:val="004A2EA2"/>
    <w:rsid w:val="004A451E"/>
    <w:rsid w:val="004B2123"/>
    <w:rsid w:val="004B3A7C"/>
    <w:rsid w:val="004B6B78"/>
    <w:rsid w:val="004C191E"/>
    <w:rsid w:val="004D1CAA"/>
    <w:rsid w:val="004D498F"/>
    <w:rsid w:val="004D55BA"/>
    <w:rsid w:val="004E48A0"/>
    <w:rsid w:val="004E7A5E"/>
    <w:rsid w:val="004F3954"/>
    <w:rsid w:val="004F643D"/>
    <w:rsid w:val="004F77EA"/>
    <w:rsid w:val="005035F7"/>
    <w:rsid w:val="0050427F"/>
    <w:rsid w:val="005107A4"/>
    <w:rsid w:val="005151C4"/>
    <w:rsid w:val="00517C9B"/>
    <w:rsid w:val="005219ED"/>
    <w:rsid w:val="00525C26"/>
    <w:rsid w:val="0053007F"/>
    <w:rsid w:val="005414FD"/>
    <w:rsid w:val="00544ADD"/>
    <w:rsid w:val="0055620B"/>
    <w:rsid w:val="00557B3B"/>
    <w:rsid w:val="00564DB2"/>
    <w:rsid w:val="005733EB"/>
    <w:rsid w:val="00573B4F"/>
    <w:rsid w:val="00574BF4"/>
    <w:rsid w:val="0058088A"/>
    <w:rsid w:val="00585BF1"/>
    <w:rsid w:val="00594FEE"/>
    <w:rsid w:val="005A14A4"/>
    <w:rsid w:val="005B0651"/>
    <w:rsid w:val="005B1C81"/>
    <w:rsid w:val="005B201D"/>
    <w:rsid w:val="005B4D50"/>
    <w:rsid w:val="005B5976"/>
    <w:rsid w:val="005B7C1F"/>
    <w:rsid w:val="005C3D98"/>
    <w:rsid w:val="005D3C43"/>
    <w:rsid w:val="005E1C1B"/>
    <w:rsid w:val="005E50F1"/>
    <w:rsid w:val="005F4AAF"/>
    <w:rsid w:val="005F4D3A"/>
    <w:rsid w:val="006002BC"/>
    <w:rsid w:val="006004A4"/>
    <w:rsid w:val="00601482"/>
    <w:rsid w:val="006054E7"/>
    <w:rsid w:val="00620A1D"/>
    <w:rsid w:val="00622C8D"/>
    <w:rsid w:val="0062301B"/>
    <w:rsid w:val="00627C77"/>
    <w:rsid w:val="006301EC"/>
    <w:rsid w:val="00630FBE"/>
    <w:rsid w:val="00633AB9"/>
    <w:rsid w:val="00640746"/>
    <w:rsid w:val="00646183"/>
    <w:rsid w:val="00646421"/>
    <w:rsid w:val="00646635"/>
    <w:rsid w:val="00647087"/>
    <w:rsid w:val="00654C45"/>
    <w:rsid w:val="00656B46"/>
    <w:rsid w:val="00657723"/>
    <w:rsid w:val="00662B52"/>
    <w:rsid w:val="00666716"/>
    <w:rsid w:val="00666B5B"/>
    <w:rsid w:val="00674D6A"/>
    <w:rsid w:val="0067790D"/>
    <w:rsid w:val="006802F0"/>
    <w:rsid w:val="00687016"/>
    <w:rsid w:val="00690103"/>
    <w:rsid w:val="006928E4"/>
    <w:rsid w:val="006A2320"/>
    <w:rsid w:val="006A66EE"/>
    <w:rsid w:val="006C2453"/>
    <w:rsid w:val="006C59F7"/>
    <w:rsid w:val="006D364F"/>
    <w:rsid w:val="006D566D"/>
    <w:rsid w:val="006F612C"/>
    <w:rsid w:val="007017C7"/>
    <w:rsid w:val="0070231E"/>
    <w:rsid w:val="00703D66"/>
    <w:rsid w:val="00706E31"/>
    <w:rsid w:val="007179B9"/>
    <w:rsid w:val="00722BF3"/>
    <w:rsid w:val="00725027"/>
    <w:rsid w:val="007250E5"/>
    <w:rsid w:val="00725339"/>
    <w:rsid w:val="00727C75"/>
    <w:rsid w:val="0073045F"/>
    <w:rsid w:val="00730A9F"/>
    <w:rsid w:val="0073583C"/>
    <w:rsid w:val="007358E0"/>
    <w:rsid w:val="00742B13"/>
    <w:rsid w:val="0074301E"/>
    <w:rsid w:val="007476C5"/>
    <w:rsid w:val="0075184E"/>
    <w:rsid w:val="00751C25"/>
    <w:rsid w:val="0075245B"/>
    <w:rsid w:val="007525EE"/>
    <w:rsid w:val="00755A9B"/>
    <w:rsid w:val="00757DBC"/>
    <w:rsid w:val="00760FCC"/>
    <w:rsid w:val="0076305A"/>
    <w:rsid w:val="0076744D"/>
    <w:rsid w:val="0076759C"/>
    <w:rsid w:val="0078004C"/>
    <w:rsid w:val="00783FD2"/>
    <w:rsid w:val="00793527"/>
    <w:rsid w:val="00795228"/>
    <w:rsid w:val="007B1512"/>
    <w:rsid w:val="007B64D6"/>
    <w:rsid w:val="007C07B0"/>
    <w:rsid w:val="007C29E8"/>
    <w:rsid w:val="007C4C2E"/>
    <w:rsid w:val="007D0A9E"/>
    <w:rsid w:val="007D7483"/>
    <w:rsid w:val="007E1970"/>
    <w:rsid w:val="007E47E1"/>
    <w:rsid w:val="007F2A5E"/>
    <w:rsid w:val="00803FC8"/>
    <w:rsid w:val="008058B1"/>
    <w:rsid w:val="00805DE1"/>
    <w:rsid w:val="00806692"/>
    <w:rsid w:val="008067B5"/>
    <w:rsid w:val="0080743D"/>
    <w:rsid w:val="008101C5"/>
    <w:rsid w:val="00812043"/>
    <w:rsid w:val="0081573E"/>
    <w:rsid w:val="00816560"/>
    <w:rsid w:val="008171C2"/>
    <w:rsid w:val="00817C1C"/>
    <w:rsid w:val="00820DE3"/>
    <w:rsid w:val="00827428"/>
    <w:rsid w:val="00827C8B"/>
    <w:rsid w:val="0083125A"/>
    <w:rsid w:val="0083604D"/>
    <w:rsid w:val="00837F6E"/>
    <w:rsid w:val="00841CCD"/>
    <w:rsid w:val="0084347C"/>
    <w:rsid w:val="00846574"/>
    <w:rsid w:val="00847043"/>
    <w:rsid w:val="00855E9B"/>
    <w:rsid w:val="00871E5C"/>
    <w:rsid w:val="008740B7"/>
    <w:rsid w:val="008746A2"/>
    <w:rsid w:val="0087697C"/>
    <w:rsid w:val="00876A07"/>
    <w:rsid w:val="00877448"/>
    <w:rsid w:val="00881807"/>
    <w:rsid w:val="00881E67"/>
    <w:rsid w:val="00882B8D"/>
    <w:rsid w:val="008852D8"/>
    <w:rsid w:val="00893D32"/>
    <w:rsid w:val="008942E1"/>
    <w:rsid w:val="008A38A0"/>
    <w:rsid w:val="008A42CC"/>
    <w:rsid w:val="008B22AA"/>
    <w:rsid w:val="008B2EF8"/>
    <w:rsid w:val="008B5C47"/>
    <w:rsid w:val="008B73AE"/>
    <w:rsid w:val="008C5F81"/>
    <w:rsid w:val="008D6D96"/>
    <w:rsid w:val="008D7CE1"/>
    <w:rsid w:val="008E29B6"/>
    <w:rsid w:val="008E40A8"/>
    <w:rsid w:val="008E5AAE"/>
    <w:rsid w:val="008E5D5B"/>
    <w:rsid w:val="008F2868"/>
    <w:rsid w:val="008F4C6F"/>
    <w:rsid w:val="00902C13"/>
    <w:rsid w:val="009050DE"/>
    <w:rsid w:val="009118E2"/>
    <w:rsid w:val="009126FE"/>
    <w:rsid w:val="00912A21"/>
    <w:rsid w:val="0091562A"/>
    <w:rsid w:val="00916EEF"/>
    <w:rsid w:val="00917CAA"/>
    <w:rsid w:val="009232E7"/>
    <w:rsid w:val="00925243"/>
    <w:rsid w:val="00926051"/>
    <w:rsid w:val="00940A28"/>
    <w:rsid w:val="009440E4"/>
    <w:rsid w:val="00951B8F"/>
    <w:rsid w:val="0095372B"/>
    <w:rsid w:val="00970E3E"/>
    <w:rsid w:val="00972636"/>
    <w:rsid w:val="00993420"/>
    <w:rsid w:val="00993A72"/>
    <w:rsid w:val="00995F88"/>
    <w:rsid w:val="00996492"/>
    <w:rsid w:val="009A00AB"/>
    <w:rsid w:val="009A02FC"/>
    <w:rsid w:val="009A3EDE"/>
    <w:rsid w:val="009A58C5"/>
    <w:rsid w:val="009B26E5"/>
    <w:rsid w:val="009C304A"/>
    <w:rsid w:val="009C3C39"/>
    <w:rsid w:val="009C717B"/>
    <w:rsid w:val="009D1003"/>
    <w:rsid w:val="009D5B53"/>
    <w:rsid w:val="009D62BD"/>
    <w:rsid w:val="009D7D7B"/>
    <w:rsid w:val="009E1DDC"/>
    <w:rsid w:val="009E6C93"/>
    <w:rsid w:val="009E71C1"/>
    <w:rsid w:val="009F3DA1"/>
    <w:rsid w:val="009F42F3"/>
    <w:rsid w:val="009F46A9"/>
    <w:rsid w:val="009F47DC"/>
    <w:rsid w:val="009F74E7"/>
    <w:rsid w:val="00A01730"/>
    <w:rsid w:val="00A01C97"/>
    <w:rsid w:val="00A10127"/>
    <w:rsid w:val="00A12134"/>
    <w:rsid w:val="00A15FA0"/>
    <w:rsid w:val="00A1684F"/>
    <w:rsid w:val="00A17DC9"/>
    <w:rsid w:val="00A35B6F"/>
    <w:rsid w:val="00A37185"/>
    <w:rsid w:val="00A41464"/>
    <w:rsid w:val="00A41881"/>
    <w:rsid w:val="00A45E2B"/>
    <w:rsid w:val="00A47E40"/>
    <w:rsid w:val="00A54243"/>
    <w:rsid w:val="00A56017"/>
    <w:rsid w:val="00A56F06"/>
    <w:rsid w:val="00A573AC"/>
    <w:rsid w:val="00A57715"/>
    <w:rsid w:val="00A618C1"/>
    <w:rsid w:val="00A72324"/>
    <w:rsid w:val="00A7407A"/>
    <w:rsid w:val="00A74EA8"/>
    <w:rsid w:val="00A76C35"/>
    <w:rsid w:val="00A8418B"/>
    <w:rsid w:val="00A864B6"/>
    <w:rsid w:val="00A87485"/>
    <w:rsid w:val="00A93170"/>
    <w:rsid w:val="00AA0796"/>
    <w:rsid w:val="00AA2D91"/>
    <w:rsid w:val="00AA4F99"/>
    <w:rsid w:val="00AB0C41"/>
    <w:rsid w:val="00AB0F1D"/>
    <w:rsid w:val="00AB1B2E"/>
    <w:rsid w:val="00AB2C4C"/>
    <w:rsid w:val="00AB76DF"/>
    <w:rsid w:val="00AC1823"/>
    <w:rsid w:val="00AC3F77"/>
    <w:rsid w:val="00AC4340"/>
    <w:rsid w:val="00AE478F"/>
    <w:rsid w:val="00AE5F6D"/>
    <w:rsid w:val="00AF1230"/>
    <w:rsid w:val="00AF1B80"/>
    <w:rsid w:val="00B0487B"/>
    <w:rsid w:val="00B12105"/>
    <w:rsid w:val="00B16194"/>
    <w:rsid w:val="00B21190"/>
    <w:rsid w:val="00B235E2"/>
    <w:rsid w:val="00B26EBF"/>
    <w:rsid w:val="00B32668"/>
    <w:rsid w:val="00B35972"/>
    <w:rsid w:val="00B42E2D"/>
    <w:rsid w:val="00B453B2"/>
    <w:rsid w:val="00B468C8"/>
    <w:rsid w:val="00B47551"/>
    <w:rsid w:val="00B506F8"/>
    <w:rsid w:val="00B52B1E"/>
    <w:rsid w:val="00B52E68"/>
    <w:rsid w:val="00B53702"/>
    <w:rsid w:val="00B57B32"/>
    <w:rsid w:val="00B61E37"/>
    <w:rsid w:val="00B66344"/>
    <w:rsid w:val="00B72016"/>
    <w:rsid w:val="00B727AB"/>
    <w:rsid w:val="00B75B02"/>
    <w:rsid w:val="00B9730E"/>
    <w:rsid w:val="00BA06F7"/>
    <w:rsid w:val="00BA31C3"/>
    <w:rsid w:val="00BA3B3E"/>
    <w:rsid w:val="00BB0BEB"/>
    <w:rsid w:val="00BB1A6E"/>
    <w:rsid w:val="00BB4154"/>
    <w:rsid w:val="00BB7570"/>
    <w:rsid w:val="00BB796F"/>
    <w:rsid w:val="00BC73E3"/>
    <w:rsid w:val="00BC7CB2"/>
    <w:rsid w:val="00BD28E3"/>
    <w:rsid w:val="00BD6588"/>
    <w:rsid w:val="00BE2A8A"/>
    <w:rsid w:val="00BE3B14"/>
    <w:rsid w:val="00BF390A"/>
    <w:rsid w:val="00BF56DD"/>
    <w:rsid w:val="00C00060"/>
    <w:rsid w:val="00C0064B"/>
    <w:rsid w:val="00C06C9A"/>
    <w:rsid w:val="00C07D77"/>
    <w:rsid w:val="00C156B4"/>
    <w:rsid w:val="00C20508"/>
    <w:rsid w:val="00C26FE0"/>
    <w:rsid w:val="00C31842"/>
    <w:rsid w:val="00C34327"/>
    <w:rsid w:val="00C42C80"/>
    <w:rsid w:val="00C44875"/>
    <w:rsid w:val="00C526F3"/>
    <w:rsid w:val="00C531E1"/>
    <w:rsid w:val="00C57CB5"/>
    <w:rsid w:val="00C61705"/>
    <w:rsid w:val="00C6304A"/>
    <w:rsid w:val="00C6788F"/>
    <w:rsid w:val="00C77741"/>
    <w:rsid w:val="00C812E3"/>
    <w:rsid w:val="00C81700"/>
    <w:rsid w:val="00C82261"/>
    <w:rsid w:val="00C848BA"/>
    <w:rsid w:val="00C90E54"/>
    <w:rsid w:val="00C92FAC"/>
    <w:rsid w:val="00C93295"/>
    <w:rsid w:val="00C94B65"/>
    <w:rsid w:val="00CA261F"/>
    <w:rsid w:val="00CA2B5E"/>
    <w:rsid w:val="00CA3D77"/>
    <w:rsid w:val="00CB1908"/>
    <w:rsid w:val="00CB5255"/>
    <w:rsid w:val="00CB7DC4"/>
    <w:rsid w:val="00CC279E"/>
    <w:rsid w:val="00CC416B"/>
    <w:rsid w:val="00CC5064"/>
    <w:rsid w:val="00CC5DBE"/>
    <w:rsid w:val="00CC6F3C"/>
    <w:rsid w:val="00CD0423"/>
    <w:rsid w:val="00CD51C8"/>
    <w:rsid w:val="00CE02B6"/>
    <w:rsid w:val="00CE4919"/>
    <w:rsid w:val="00CE7764"/>
    <w:rsid w:val="00CF70A0"/>
    <w:rsid w:val="00CF74A7"/>
    <w:rsid w:val="00D04C03"/>
    <w:rsid w:val="00D0788F"/>
    <w:rsid w:val="00D10308"/>
    <w:rsid w:val="00D106BD"/>
    <w:rsid w:val="00D10F02"/>
    <w:rsid w:val="00D20C1D"/>
    <w:rsid w:val="00D21C12"/>
    <w:rsid w:val="00D25134"/>
    <w:rsid w:val="00D27E5B"/>
    <w:rsid w:val="00D34057"/>
    <w:rsid w:val="00D35EAB"/>
    <w:rsid w:val="00D36682"/>
    <w:rsid w:val="00D42D55"/>
    <w:rsid w:val="00D536F1"/>
    <w:rsid w:val="00D53DDC"/>
    <w:rsid w:val="00D623CE"/>
    <w:rsid w:val="00D64AF1"/>
    <w:rsid w:val="00D67A0D"/>
    <w:rsid w:val="00D67BEC"/>
    <w:rsid w:val="00D74B7C"/>
    <w:rsid w:val="00D800F2"/>
    <w:rsid w:val="00D86ECB"/>
    <w:rsid w:val="00D93767"/>
    <w:rsid w:val="00D95458"/>
    <w:rsid w:val="00D96EF8"/>
    <w:rsid w:val="00DA323F"/>
    <w:rsid w:val="00DA43AD"/>
    <w:rsid w:val="00DC357D"/>
    <w:rsid w:val="00DD13E2"/>
    <w:rsid w:val="00DD586A"/>
    <w:rsid w:val="00DD5940"/>
    <w:rsid w:val="00DD6010"/>
    <w:rsid w:val="00DD7C88"/>
    <w:rsid w:val="00DE2F9E"/>
    <w:rsid w:val="00DE5CA0"/>
    <w:rsid w:val="00E017CE"/>
    <w:rsid w:val="00E01F39"/>
    <w:rsid w:val="00E024BE"/>
    <w:rsid w:val="00E02FE0"/>
    <w:rsid w:val="00E127E6"/>
    <w:rsid w:val="00E131A8"/>
    <w:rsid w:val="00E1740E"/>
    <w:rsid w:val="00E213F7"/>
    <w:rsid w:val="00E2616D"/>
    <w:rsid w:val="00E26437"/>
    <w:rsid w:val="00E27B09"/>
    <w:rsid w:val="00E31501"/>
    <w:rsid w:val="00E3262B"/>
    <w:rsid w:val="00E36016"/>
    <w:rsid w:val="00E41748"/>
    <w:rsid w:val="00E43997"/>
    <w:rsid w:val="00E44452"/>
    <w:rsid w:val="00E45777"/>
    <w:rsid w:val="00E52377"/>
    <w:rsid w:val="00E53540"/>
    <w:rsid w:val="00E53C06"/>
    <w:rsid w:val="00E60CC0"/>
    <w:rsid w:val="00E746BE"/>
    <w:rsid w:val="00E82F11"/>
    <w:rsid w:val="00E91313"/>
    <w:rsid w:val="00E91EE4"/>
    <w:rsid w:val="00E9595C"/>
    <w:rsid w:val="00EA3297"/>
    <w:rsid w:val="00EA3EE4"/>
    <w:rsid w:val="00EA53C7"/>
    <w:rsid w:val="00EA6CEA"/>
    <w:rsid w:val="00EB1226"/>
    <w:rsid w:val="00EB231C"/>
    <w:rsid w:val="00EB5A3A"/>
    <w:rsid w:val="00EC2430"/>
    <w:rsid w:val="00EC61B4"/>
    <w:rsid w:val="00ED224E"/>
    <w:rsid w:val="00ED27AB"/>
    <w:rsid w:val="00ED33BB"/>
    <w:rsid w:val="00ED5CA3"/>
    <w:rsid w:val="00ED660D"/>
    <w:rsid w:val="00ED6C96"/>
    <w:rsid w:val="00ED72E2"/>
    <w:rsid w:val="00EE307F"/>
    <w:rsid w:val="00EE5D6D"/>
    <w:rsid w:val="00EF3C28"/>
    <w:rsid w:val="00EF738F"/>
    <w:rsid w:val="00EF75F7"/>
    <w:rsid w:val="00F00EBD"/>
    <w:rsid w:val="00F05E5A"/>
    <w:rsid w:val="00F06299"/>
    <w:rsid w:val="00F11AD3"/>
    <w:rsid w:val="00F16EF8"/>
    <w:rsid w:val="00F20A68"/>
    <w:rsid w:val="00F213C3"/>
    <w:rsid w:val="00F21527"/>
    <w:rsid w:val="00F23C36"/>
    <w:rsid w:val="00F25A26"/>
    <w:rsid w:val="00F3632E"/>
    <w:rsid w:val="00F36BA8"/>
    <w:rsid w:val="00F457C8"/>
    <w:rsid w:val="00F46230"/>
    <w:rsid w:val="00F50059"/>
    <w:rsid w:val="00F57746"/>
    <w:rsid w:val="00F60ECB"/>
    <w:rsid w:val="00F735E8"/>
    <w:rsid w:val="00F912B7"/>
    <w:rsid w:val="00F91528"/>
    <w:rsid w:val="00F96E94"/>
    <w:rsid w:val="00FA0539"/>
    <w:rsid w:val="00FA4896"/>
    <w:rsid w:val="00FA751D"/>
    <w:rsid w:val="00FB3270"/>
    <w:rsid w:val="00FC28CC"/>
    <w:rsid w:val="00FC3BBC"/>
    <w:rsid w:val="00FD1200"/>
    <w:rsid w:val="00FE23C7"/>
    <w:rsid w:val="00FE343A"/>
    <w:rsid w:val="00FE459F"/>
    <w:rsid w:val="00FE5B53"/>
    <w:rsid w:val="00FF14FE"/>
    <w:rsid w:val="00FF39C1"/>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25A"/>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3405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161816341">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235895814">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39824574">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666516215">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2079282641">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senado.gob.mx/comisiones/anticorrupcion/docs/transparencia/Iniciativa_LGTAIP.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22735-53A0-47A1-8248-B091175D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48</Pages>
  <Words>11325</Words>
  <Characters>62289</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 Arzate</cp:lastModifiedBy>
  <cp:revision>30</cp:revision>
  <cp:lastPrinted>2018-04-05T14:31:00Z</cp:lastPrinted>
  <dcterms:created xsi:type="dcterms:W3CDTF">2022-06-03T22:32:00Z</dcterms:created>
  <dcterms:modified xsi:type="dcterms:W3CDTF">2022-06-25T22:49:00Z</dcterms:modified>
</cp:coreProperties>
</file>