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AF3C" w14:textId="265B713E"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24AD6" w:rsidRPr="005D3549">
        <w:rPr>
          <w:rFonts w:ascii="Palatino Linotype" w:eastAsia="Palatino Linotype" w:hAnsi="Palatino Linotype" w:cs="Palatino Linotype"/>
        </w:rPr>
        <w:t xml:space="preserve">dieciséis </w:t>
      </w:r>
      <w:r w:rsidRPr="005D3549">
        <w:rPr>
          <w:rFonts w:ascii="Palatino Linotype" w:eastAsia="Palatino Linotype" w:hAnsi="Palatino Linotype" w:cs="Palatino Linotype"/>
        </w:rPr>
        <w:t xml:space="preserve">de noviembre de dos mil veintidós. </w:t>
      </w:r>
    </w:p>
    <w:p w14:paraId="63B75248"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VISTO</w:t>
      </w:r>
      <w:r w:rsidRPr="005D3549">
        <w:rPr>
          <w:rFonts w:ascii="Palatino Linotype" w:eastAsia="Palatino Linotype" w:hAnsi="Palatino Linotype" w:cs="Palatino Linotype"/>
        </w:rPr>
        <w:t xml:space="preserve"> el expediente formado con motivo del recurso de revisión </w:t>
      </w:r>
      <w:r w:rsidRPr="005D3549">
        <w:rPr>
          <w:rFonts w:ascii="Palatino Linotype" w:eastAsia="Palatino Linotype" w:hAnsi="Palatino Linotype" w:cs="Palatino Linotype"/>
          <w:b/>
        </w:rPr>
        <w:t>15309/INFOEM/IP/RR/2022</w:t>
      </w:r>
      <w:r w:rsidRPr="005D3549">
        <w:rPr>
          <w:rFonts w:ascii="Palatino Linotype" w:eastAsia="Palatino Linotype" w:hAnsi="Palatino Linotype" w:cs="Palatino Linotype"/>
        </w:rPr>
        <w:t>, interpuesto por</w:t>
      </w:r>
      <w:r w:rsidRPr="005D3549">
        <w:rPr>
          <w:rFonts w:ascii="Palatino Linotype" w:eastAsia="Palatino Linotype" w:hAnsi="Palatino Linotype" w:cs="Palatino Linotype"/>
          <w:b/>
        </w:rPr>
        <w:t xml:space="preserve"> un particular que no proporcionó nombre o seudónimo, </w:t>
      </w:r>
      <w:r w:rsidRPr="005D3549">
        <w:rPr>
          <w:rFonts w:ascii="Palatino Linotype" w:eastAsia="Palatino Linotype" w:hAnsi="Palatino Linotype" w:cs="Palatino Linotype"/>
        </w:rPr>
        <w:t>en lo sucesivo</w:t>
      </w:r>
      <w:r w:rsidRPr="005D3549">
        <w:rPr>
          <w:rFonts w:ascii="Palatino Linotype" w:eastAsia="Palatino Linotype" w:hAnsi="Palatino Linotype" w:cs="Palatino Linotype"/>
          <w:b/>
        </w:rPr>
        <w:t xml:space="preserve"> </w:t>
      </w:r>
      <w:r w:rsidRPr="005D3549">
        <w:rPr>
          <w:rFonts w:ascii="Palatino Linotype" w:eastAsia="Palatino Linotype" w:hAnsi="Palatino Linotype" w:cs="Palatino Linotype"/>
        </w:rPr>
        <w:t xml:space="preserve">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en contra de la respuesta a su solicitud por parte del </w:t>
      </w:r>
      <w:r w:rsidRPr="005D3549">
        <w:rPr>
          <w:rFonts w:ascii="Palatino Linotype" w:eastAsia="Palatino Linotype" w:hAnsi="Palatino Linotype" w:cs="Palatino Linotype"/>
          <w:b/>
        </w:rPr>
        <w:t xml:space="preserve">Ayuntamiento de Zinacantepec, </w:t>
      </w:r>
      <w:r w:rsidRPr="005D3549">
        <w:rPr>
          <w:rFonts w:ascii="Palatino Linotype" w:eastAsia="Palatino Linotype" w:hAnsi="Palatino Linotype" w:cs="Palatino Linotype"/>
        </w:rPr>
        <w:t xml:space="preserve">en lo sucesivo 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 xml:space="preserve">se procede a dictar la presente resolución con base en los siguientes: </w:t>
      </w:r>
    </w:p>
    <w:p w14:paraId="0ADC8AEC" w14:textId="77777777" w:rsidR="00DD5E36" w:rsidRPr="005D3549" w:rsidRDefault="007E585B">
      <w:pPr>
        <w:spacing w:before="240" w:after="240" w:line="360" w:lineRule="auto"/>
        <w:jc w:val="center"/>
        <w:rPr>
          <w:rFonts w:ascii="Palatino Linotype" w:eastAsia="Palatino Linotype" w:hAnsi="Palatino Linotype" w:cs="Palatino Linotype"/>
          <w:b/>
        </w:rPr>
      </w:pPr>
      <w:r w:rsidRPr="005D3549">
        <w:rPr>
          <w:rFonts w:ascii="Palatino Linotype" w:eastAsia="Palatino Linotype" w:hAnsi="Palatino Linotype" w:cs="Palatino Linotype"/>
          <w:b/>
        </w:rPr>
        <w:t>I. A N T E C E D E N T E S</w:t>
      </w:r>
    </w:p>
    <w:p w14:paraId="49CA2F63" w14:textId="77777777" w:rsidR="00DD5E36" w:rsidRPr="005D3549" w:rsidRDefault="007E585B">
      <w:pPr>
        <w:spacing w:before="240" w:after="240" w:line="360" w:lineRule="auto"/>
        <w:jc w:val="both"/>
        <w:rPr>
          <w:rFonts w:ascii="Palatino Linotype" w:eastAsia="Palatino Linotype" w:hAnsi="Palatino Linotype" w:cs="Palatino Linotype"/>
        </w:rPr>
      </w:pPr>
      <w:bookmarkStart w:id="0" w:name="_heading=h.3dy6vkm" w:colFirst="0" w:colLast="0"/>
      <w:bookmarkEnd w:id="0"/>
      <w:r w:rsidRPr="005D3549">
        <w:rPr>
          <w:rFonts w:ascii="Palatino Linotype" w:eastAsia="Palatino Linotype" w:hAnsi="Palatino Linotype" w:cs="Palatino Linotype"/>
          <w:b/>
        </w:rPr>
        <w:t>1. Solicitud de acceso a la información.</w:t>
      </w:r>
      <w:r w:rsidRPr="005D3549">
        <w:rPr>
          <w:rFonts w:ascii="Palatino Linotype" w:eastAsia="Palatino Linotype" w:hAnsi="Palatino Linotype" w:cs="Palatino Linotype"/>
        </w:rPr>
        <w:t xml:space="preserve"> Con fecha </w:t>
      </w:r>
      <w:r w:rsidRPr="005D3549">
        <w:rPr>
          <w:rFonts w:ascii="Palatino Linotype" w:eastAsia="Palatino Linotype" w:hAnsi="Palatino Linotype" w:cs="Palatino Linotype"/>
          <w:b/>
        </w:rPr>
        <w:t>veintinueve de agosto de dos mil veintidós,</w:t>
      </w:r>
      <w:r w:rsidRPr="005D3549">
        <w:rPr>
          <w:rFonts w:ascii="Palatino Linotype" w:eastAsia="Palatino Linotype" w:hAnsi="Palatino Linotype" w:cs="Palatino Linotype"/>
        </w:rPr>
        <w:t xml:space="preserve"> la parte </w:t>
      </w:r>
      <w:r w:rsidRPr="005D3549">
        <w:rPr>
          <w:rFonts w:ascii="Palatino Linotype" w:eastAsia="Palatino Linotype" w:hAnsi="Palatino Linotype" w:cs="Palatino Linotype"/>
          <w:b/>
        </w:rPr>
        <w:t xml:space="preserve">Recurrente </w:t>
      </w:r>
      <w:r w:rsidRPr="005D3549">
        <w:rPr>
          <w:rFonts w:ascii="Palatino Linotype" w:eastAsia="Palatino Linotype" w:hAnsi="Palatino Linotype" w:cs="Palatino Linotype"/>
        </w:rPr>
        <w:t xml:space="preserve">presentó, través del Sistema de Acceso a la Información Mexiquense, en lo subsecuente el </w:t>
      </w:r>
      <w:r w:rsidRPr="005D3549">
        <w:rPr>
          <w:rFonts w:ascii="Palatino Linotype" w:eastAsia="Palatino Linotype" w:hAnsi="Palatino Linotype" w:cs="Palatino Linotype"/>
          <w:b/>
        </w:rPr>
        <w:t>SAIMEX,</w:t>
      </w:r>
      <w:r w:rsidRPr="005D3549">
        <w:rPr>
          <w:rFonts w:ascii="Palatino Linotype" w:eastAsia="Palatino Linotype" w:hAnsi="Palatino Linotype" w:cs="Palatino Linotype"/>
        </w:rPr>
        <w:t xml:space="preserve"> ante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la solicitud de acceso a la información pública, a la que se le asignó el número</w:t>
      </w:r>
      <w:r w:rsidRPr="005D3549">
        <w:rPr>
          <w:rFonts w:ascii="Palatino Linotype" w:eastAsia="Palatino Linotype" w:hAnsi="Palatino Linotype" w:cs="Palatino Linotype"/>
          <w:b/>
        </w:rPr>
        <w:t xml:space="preserve"> 00826/ZINACANT/IP/2022, </w:t>
      </w:r>
      <w:r w:rsidRPr="005D3549">
        <w:rPr>
          <w:rFonts w:ascii="Palatino Linotype" w:eastAsia="Palatino Linotype" w:hAnsi="Palatino Linotype" w:cs="Palatino Linotype"/>
        </w:rPr>
        <w:t xml:space="preserve">mediante la cual requirió la información siguiente: </w:t>
      </w:r>
    </w:p>
    <w:p w14:paraId="6C88D6E2" w14:textId="77777777" w:rsidR="00DD5E36" w:rsidRPr="005D3549" w:rsidRDefault="007E585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5D3549">
        <w:rPr>
          <w:rFonts w:ascii="Palatino Linotype" w:eastAsia="Palatino Linotype" w:hAnsi="Palatino Linotype" w:cs="Palatino Linotype"/>
          <w:i/>
          <w:sz w:val="22"/>
          <w:szCs w:val="22"/>
        </w:rPr>
        <w:t>“REQUIERO SABER CUANTOS GANA EL PRESIDENTE DE LA REPUBLICA” (sic)</w:t>
      </w:r>
    </w:p>
    <w:p w14:paraId="58A887D9" w14:textId="77777777" w:rsidR="00DD5E36" w:rsidRPr="005D3549" w:rsidRDefault="007E585B">
      <w:pPr>
        <w:spacing w:before="240" w:after="240" w:line="360" w:lineRule="auto"/>
        <w:ind w:right="900"/>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no adjuntó archivos.</w:t>
      </w:r>
    </w:p>
    <w:p w14:paraId="54707176"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Modalidad de Entrega:</w:t>
      </w:r>
      <w:r w:rsidRPr="005D3549">
        <w:rPr>
          <w:rFonts w:ascii="Palatino Linotype" w:eastAsia="Palatino Linotype" w:hAnsi="Palatino Linotype" w:cs="Palatino Linotype"/>
        </w:rPr>
        <w:t xml:space="preserve"> A través de SAIMEX.</w:t>
      </w:r>
    </w:p>
    <w:p w14:paraId="78BDAFB4" w14:textId="77777777" w:rsidR="00DD5E36" w:rsidRPr="005D3549" w:rsidRDefault="007E585B">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lastRenderedPageBreak/>
        <w:t xml:space="preserve">2. Solicitud de Aclaración. </w:t>
      </w:r>
      <w:r w:rsidRPr="005D3549">
        <w:rPr>
          <w:rFonts w:ascii="Palatino Linotype" w:eastAsia="Palatino Linotype" w:hAnsi="Palatino Linotype" w:cs="Palatino Linotype"/>
        </w:rPr>
        <w:t xml:space="preserve">Con fecha </w:t>
      </w:r>
      <w:r w:rsidRPr="005D3549">
        <w:rPr>
          <w:rFonts w:ascii="Palatino Linotype" w:eastAsia="Palatino Linotype" w:hAnsi="Palatino Linotype" w:cs="Palatino Linotype"/>
          <w:b/>
        </w:rPr>
        <w:t>cuatro de septiembre de dos mil veintidós</w:t>
      </w:r>
      <w:r w:rsidRPr="005D3549">
        <w:rPr>
          <w:rFonts w:ascii="Palatino Linotype" w:eastAsia="Palatino Linotype" w:hAnsi="Palatino Linotype" w:cs="Palatino Linotype"/>
        </w:rPr>
        <w:t xml:space="preserve">,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requirió a la persona solicitante</w:t>
      </w:r>
      <w:r w:rsidRPr="005D3549">
        <w:rPr>
          <w:rFonts w:ascii="Palatino Linotype" w:eastAsia="Palatino Linotype" w:hAnsi="Palatino Linotype" w:cs="Palatino Linotype"/>
          <w:b/>
        </w:rPr>
        <w:t xml:space="preserve"> </w:t>
      </w:r>
      <w:r w:rsidRPr="005D3549">
        <w:rPr>
          <w:rFonts w:ascii="Palatino Linotype" w:eastAsia="Palatino Linotype" w:hAnsi="Palatino Linotype" w:cs="Palatino Linotype"/>
        </w:rPr>
        <w:t>aclarara la solicitud de información pública planteadas, en los siguientes términos:</w:t>
      </w:r>
    </w:p>
    <w:p w14:paraId="200A858D" w14:textId="77777777" w:rsidR="00DD5E36" w:rsidRPr="005D3549" w:rsidRDefault="007E585B">
      <w:pPr>
        <w:spacing w:before="240" w:after="24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“Con fundamento en el </w:t>
      </w:r>
      <w:proofErr w:type="spellStart"/>
      <w:r w:rsidRPr="005D3549">
        <w:rPr>
          <w:rFonts w:ascii="Palatino Linotype" w:eastAsia="Palatino Linotype" w:hAnsi="Palatino Linotype" w:cs="Palatino Linotype"/>
          <w:i/>
          <w:sz w:val="22"/>
          <w:szCs w:val="22"/>
        </w:rPr>
        <w:t>articulo</w:t>
      </w:r>
      <w:proofErr w:type="spellEnd"/>
      <w:r w:rsidRPr="005D3549">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4EB2411F" w14:textId="77777777" w:rsidR="00DD5E36" w:rsidRPr="005D3549" w:rsidRDefault="007E585B">
      <w:pPr>
        <w:spacing w:before="240" w:after="24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779265E" w14:textId="77777777" w:rsidR="00DD5E36" w:rsidRPr="005D3549" w:rsidRDefault="007E585B">
      <w:pPr>
        <w:spacing w:before="240" w:after="240"/>
        <w:ind w:left="851" w:right="902"/>
        <w:jc w:val="both"/>
        <w:rPr>
          <w:rFonts w:ascii="Palatino Linotype" w:eastAsia="Palatino Linotype" w:hAnsi="Palatino Linotype" w:cs="Palatino Linotype"/>
          <w:b/>
          <w:i/>
          <w:sz w:val="22"/>
          <w:szCs w:val="22"/>
        </w:rPr>
      </w:pPr>
      <w:r w:rsidRPr="005D3549">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DC1B166"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3. Aclaración. </w:t>
      </w:r>
      <w:r w:rsidRPr="005D3549">
        <w:rPr>
          <w:rFonts w:ascii="Palatino Linotype" w:eastAsia="Palatino Linotype" w:hAnsi="Palatino Linotype" w:cs="Palatino Linotype"/>
        </w:rPr>
        <w:t xml:space="preserve">De las constancias que obran en el expediente en el que se actúa, se advierte que la persona solicitante desahogó dicho requerimiento en fecha </w:t>
      </w:r>
      <w:r w:rsidRPr="005D3549">
        <w:rPr>
          <w:rFonts w:ascii="Palatino Linotype" w:eastAsia="Palatino Linotype" w:hAnsi="Palatino Linotype" w:cs="Palatino Linotype"/>
          <w:b/>
        </w:rPr>
        <w:t xml:space="preserve">cinco de septiembre de dos mil veintidós, </w:t>
      </w:r>
      <w:r w:rsidRPr="005D3549">
        <w:rPr>
          <w:rFonts w:ascii="Palatino Linotype" w:eastAsia="Palatino Linotype" w:hAnsi="Palatino Linotype" w:cs="Palatino Linotype"/>
        </w:rPr>
        <w:t>manifestando lo siguiente:</w:t>
      </w:r>
    </w:p>
    <w:p w14:paraId="3ABF7A4F" w14:textId="77777777" w:rsidR="00DD5E36" w:rsidRPr="005D3549" w:rsidRDefault="007E585B">
      <w:pPr>
        <w:spacing w:before="240" w:after="240"/>
        <w:ind w:left="851" w:right="902"/>
        <w:jc w:val="both"/>
        <w:rPr>
          <w:rFonts w:ascii="Palatino Linotype" w:eastAsia="Palatino Linotype" w:hAnsi="Palatino Linotype" w:cs="Palatino Linotype"/>
          <w:b/>
          <w:i/>
          <w:sz w:val="22"/>
          <w:szCs w:val="22"/>
        </w:rPr>
      </w:pPr>
      <w:r w:rsidRPr="005D3549">
        <w:rPr>
          <w:rFonts w:ascii="Palatino Linotype" w:eastAsia="Palatino Linotype" w:hAnsi="Palatino Linotype" w:cs="Palatino Linotype"/>
          <w:i/>
          <w:sz w:val="22"/>
          <w:szCs w:val="22"/>
        </w:rPr>
        <w:t>“...LA SOLICITUD ES MUY CLARA...” (sic)</w:t>
      </w:r>
    </w:p>
    <w:p w14:paraId="5EC40409"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4. Respuesta. </w:t>
      </w:r>
      <w:r w:rsidRPr="005D3549">
        <w:rPr>
          <w:rFonts w:ascii="Palatino Linotype" w:eastAsia="Palatino Linotype" w:hAnsi="Palatino Linotype" w:cs="Palatino Linotype"/>
        </w:rPr>
        <w:t>Con fecha</w:t>
      </w:r>
      <w:r w:rsidRPr="005D3549">
        <w:rPr>
          <w:rFonts w:ascii="Palatino Linotype" w:eastAsia="Palatino Linotype" w:hAnsi="Palatino Linotype" w:cs="Palatino Linotype"/>
          <w:b/>
        </w:rPr>
        <w:t xml:space="preserve"> veinticinco de septiembre de dos mil veintidós</w:t>
      </w:r>
      <w:r w:rsidRPr="005D3549">
        <w:rPr>
          <w:rFonts w:ascii="Palatino Linotype" w:eastAsia="Palatino Linotype" w:hAnsi="Palatino Linotype" w:cs="Palatino Linotype"/>
        </w:rPr>
        <w:t xml:space="preserve">, 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0DBB738" w14:textId="77777777" w:rsidR="00DD5E36" w:rsidRPr="005D3549" w:rsidRDefault="007E585B">
      <w:pPr>
        <w:spacing w:before="240" w:after="24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“…Se adjunta respuesta a su solicitud de información...” (sic)</w:t>
      </w:r>
    </w:p>
    <w:p w14:paraId="2810B30A" w14:textId="77777777" w:rsidR="00DD5E36" w:rsidRPr="005D3549" w:rsidRDefault="007E585B">
      <w:pPr>
        <w:spacing w:before="240" w:after="240" w:line="360" w:lineRule="auto"/>
        <w:ind w:right="49"/>
        <w:jc w:val="both"/>
        <w:rPr>
          <w:rFonts w:ascii="Palatino Linotype" w:eastAsia="Palatino Linotype" w:hAnsi="Palatino Linotype" w:cs="Palatino Linotype"/>
        </w:rPr>
      </w:pPr>
      <w:r w:rsidRPr="005D3549">
        <w:rPr>
          <w:rFonts w:ascii="Palatino Linotype" w:eastAsia="Palatino Linotype" w:hAnsi="Palatino Linotype" w:cs="Palatino Linotype"/>
        </w:rPr>
        <w:lastRenderedPageBreak/>
        <w:t xml:space="preserve">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adjuntó el archivo “</w:t>
      </w:r>
      <w:r w:rsidRPr="005D3549">
        <w:rPr>
          <w:rFonts w:ascii="Palatino Linotype" w:eastAsia="Palatino Linotype" w:hAnsi="Palatino Linotype" w:cs="Palatino Linotype"/>
          <w:i/>
        </w:rPr>
        <w:t>respuesta de solicitud 826-22.pdf”</w:t>
      </w:r>
      <w:r w:rsidRPr="005D3549">
        <w:rPr>
          <w:rFonts w:ascii="Palatino Linotype" w:eastAsia="Palatino Linotype" w:hAnsi="Palatino Linotype" w:cs="Palatino Linotype"/>
        </w:rPr>
        <w:t xml:space="preserve">, que contiene el escrito signado por el Titular de la Unidad de Transparencia, mediante el cual informa que, dentro de las funciones del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no se encuentra el poder proporcionar respuesta alguna con relación a la solicitud toda vez que el contenido de su petición es dirigido a OTRO SUJETO OBLIGADO</w:t>
      </w:r>
      <w:r w:rsidRPr="005D3549">
        <w:rPr>
          <w:rFonts w:ascii="Palatino Linotype" w:eastAsia="Palatino Linotype" w:hAnsi="Palatino Linotype" w:cs="Palatino Linotype"/>
          <w:b/>
        </w:rPr>
        <w:t>,</w:t>
      </w:r>
      <w:r w:rsidRPr="005D3549">
        <w:rPr>
          <w:rFonts w:ascii="Palatino Linotype" w:eastAsia="Palatino Linotype" w:hAnsi="Palatino Linotype" w:cs="Palatino Linotype"/>
        </w:rPr>
        <w:t xml:space="preserve"> que en este caso es para el Poder Ejecutivo Federal o bien para el Gobierno Federal,  proporcionará el enlace del SAIMEX donde el particular podría realizar la solicitud de información al Ente Correspondiente: https://saimex.org.mx.</w:t>
      </w:r>
    </w:p>
    <w:p w14:paraId="23B15C5A" w14:textId="77777777" w:rsidR="00DD5E36" w:rsidRPr="005D3549" w:rsidRDefault="007E585B">
      <w:pPr>
        <w:spacing w:before="240" w:after="240" w:line="360" w:lineRule="auto"/>
        <w:ind w:right="49"/>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5. Interposición del recurso de revisión. </w:t>
      </w:r>
      <w:r w:rsidRPr="005D3549">
        <w:rPr>
          <w:rFonts w:ascii="Palatino Linotype" w:eastAsia="Palatino Linotype" w:hAnsi="Palatino Linotype" w:cs="Palatino Linotype"/>
        </w:rPr>
        <w:t xml:space="preserve">Inconforme con los términos de la respuesta emitida por parte del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el </w:t>
      </w:r>
      <w:r w:rsidRPr="005D3549">
        <w:rPr>
          <w:rFonts w:ascii="Palatino Linotype" w:eastAsia="Palatino Linotype" w:hAnsi="Palatino Linotype" w:cs="Palatino Linotype"/>
          <w:b/>
        </w:rPr>
        <w:t>tres de octubre</w:t>
      </w:r>
      <w:r w:rsidRPr="005D3549">
        <w:rPr>
          <w:rFonts w:ascii="Palatino Linotype" w:eastAsia="Palatino Linotype" w:hAnsi="Palatino Linotype" w:cs="Palatino Linotype"/>
        </w:rPr>
        <w:t xml:space="preserve"> </w:t>
      </w:r>
      <w:r w:rsidRPr="005D3549">
        <w:rPr>
          <w:rFonts w:ascii="Palatino Linotype" w:eastAsia="Palatino Linotype" w:hAnsi="Palatino Linotype" w:cs="Palatino Linotype"/>
          <w:b/>
        </w:rPr>
        <w:t>de dos mil veintidós,</w:t>
      </w:r>
      <w:r w:rsidRPr="005D3549">
        <w:rPr>
          <w:rFonts w:ascii="Palatino Linotype" w:eastAsia="Palatino Linotype" w:hAnsi="Palatino Linotype" w:cs="Palatino Linotype"/>
        </w:rPr>
        <w:t xml:space="preserve">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interpuso el recurso de revisión a través de </w:t>
      </w:r>
      <w:r w:rsidRPr="005D3549">
        <w:rPr>
          <w:rFonts w:ascii="Palatino Linotype" w:eastAsia="Palatino Linotype" w:hAnsi="Palatino Linotype" w:cs="Palatino Linotype"/>
          <w:b/>
        </w:rPr>
        <w:t xml:space="preserve">SAIMEX, </w:t>
      </w:r>
      <w:r w:rsidRPr="005D3549">
        <w:rPr>
          <w:rFonts w:ascii="Palatino Linotype" w:eastAsia="Palatino Linotype" w:hAnsi="Palatino Linotype" w:cs="Palatino Linotype"/>
        </w:rPr>
        <w:t>en donde se manifestó de la siguiente manera:</w:t>
      </w:r>
    </w:p>
    <w:p w14:paraId="6630BABD" w14:textId="77777777" w:rsidR="00DD5E36" w:rsidRPr="005D3549" w:rsidRDefault="007E585B">
      <w:pPr>
        <w:tabs>
          <w:tab w:val="left" w:pos="2745"/>
        </w:tabs>
        <w:spacing w:before="240" w:after="240" w:line="360" w:lineRule="auto"/>
        <w:jc w:val="both"/>
        <w:rPr>
          <w:rFonts w:ascii="Palatino Linotype" w:eastAsia="Palatino Linotype" w:hAnsi="Palatino Linotype" w:cs="Palatino Linotype"/>
          <w:b/>
        </w:rPr>
      </w:pPr>
      <w:r w:rsidRPr="005D3549">
        <w:rPr>
          <w:rFonts w:ascii="Palatino Linotype" w:eastAsia="Palatino Linotype" w:hAnsi="Palatino Linotype" w:cs="Palatino Linotype"/>
          <w:b/>
        </w:rPr>
        <w:t xml:space="preserve">Acto impugnado: </w:t>
      </w:r>
    </w:p>
    <w:p w14:paraId="7678E0E3" w14:textId="77777777" w:rsidR="00DD5E36" w:rsidRPr="005D3549" w:rsidRDefault="007E585B">
      <w:pPr>
        <w:tabs>
          <w:tab w:val="left" w:pos="2745"/>
        </w:tabs>
        <w:spacing w:before="240" w:after="24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“NO ENTREGA EL ACTA DONDE DECLARA LA INCOMPETENCIA” (sic)</w:t>
      </w:r>
    </w:p>
    <w:p w14:paraId="16586AD0" w14:textId="77777777" w:rsidR="00DD5E36" w:rsidRPr="005D3549" w:rsidRDefault="007E585B">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Y Razones o motivos de inconformidad</w:t>
      </w:r>
      <w:r w:rsidRPr="005D3549">
        <w:rPr>
          <w:rFonts w:ascii="Palatino Linotype" w:eastAsia="Palatino Linotype" w:hAnsi="Palatino Linotype" w:cs="Palatino Linotype"/>
        </w:rPr>
        <w:t>:</w:t>
      </w:r>
    </w:p>
    <w:p w14:paraId="59067B43" w14:textId="77777777" w:rsidR="00DD5E36" w:rsidRPr="005D3549" w:rsidRDefault="007E585B">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5D3549">
        <w:rPr>
          <w:rFonts w:ascii="Palatino Linotype" w:eastAsia="Palatino Linotype" w:hAnsi="Palatino Linotype" w:cs="Palatino Linotype"/>
          <w:i/>
          <w:sz w:val="22"/>
          <w:szCs w:val="22"/>
        </w:rPr>
        <w:t xml:space="preserve"> “NO ENTREGA EL ACTA DONDE DECLARA LA INCOMPETENCIA” (sic)</w:t>
      </w:r>
    </w:p>
    <w:p w14:paraId="68B3A10A" w14:textId="77777777" w:rsidR="00DD5E36" w:rsidRPr="005D3549" w:rsidRDefault="007E585B">
      <w:pPr>
        <w:spacing w:before="240" w:after="240" w:line="360" w:lineRule="auto"/>
        <w:ind w:right="51"/>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Anexos: </w:t>
      </w:r>
      <w:r w:rsidRPr="005D3549">
        <w:rPr>
          <w:rFonts w:ascii="Palatino Linotype" w:eastAsia="Palatino Linotype" w:hAnsi="Palatino Linotype" w:cs="Palatino Linotype"/>
        </w:rPr>
        <w:t xml:space="preserve">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no adjuntó archivos.</w:t>
      </w:r>
    </w:p>
    <w:p w14:paraId="4E35E575" w14:textId="77777777" w:rsidR="00DD5E36" w:rsidRPr="005D3549" w:rsidRDefault="007E585B">
      <w:pPr>
        <w:spacing w:before="240" w:after="240" w:line="360" w:lineRule="auto"/>
        <w:ind w:right="51"/>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6. Turno. </w:t>
      </w:r>
      <w:r w:rsidRPr="005D354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5D3549">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5D3549">
        <w:rPr>
          <w:rFonts w:ascii="Palatino Linotype" w:eastAsia="Palatino Linotype" w:hAnsi="Palatino Linotype" w:cs="Palatino Linotype"/>
          <w:b/>
        </w:rPr>
        <w:t xml:space="preserve">Guadalupe Ramírez Peña, </w:t>
      </w:r>
      <w:r w:rsidRPr="005D3549">
        <w:rPr>
          <w:rFonts w:ascii="Palatino Linotype" w:eastAsia="Palatino Linotype" w:hAnsi="Palatino Linotype" w:cs="Palatino Linotype"/>
        </w:rPr>
        <w:t xml:space="preserve">a efecto de que analizara sobre su admisión o su </w:t>
      </w:r>
      <w:proofErr w:type="spellStart"/>
      <w:r w:rsidRPr="005D3549">
        <w:rPr>
          <w:rFonts w:ascii="Palatino Linotype" w:eastAsia="Palatino Linotype" w:hAnsi="Palatino Linotype" w:cs="Palatino Linotype"/>
        </w:rPr>
        <w:t>desechamiento</w:t>
      </w:r>
      <w:proofErr w:type="spellEnd"/>
      <w:r w:rsidRPr="005D3549">
        <w:rPr>
          <w:rFonts w:ascii="Palatino Linotype" w:eastAsia="Palatino Linotype" w:hAnsi="Palatino Linotype" w:cs="Palatino Linotype"/>
        </w:rPr>
        <w:t>.</w:t>
      </w:r>
    </w:p>
    <w:p w14:paraId="04B097C5"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7. Admisión del Recurso de revisión.</w:t>
      </w:r>
      <w:r w:rsidRPr="005D3549">
        <w:rPr>
          <w:rFonts w:ascii="Palatino Linotype" w:eastAsia="Palatino Linotype" w:hAnsi="Palatino Linotype" w:cs="Palatino Linotype"/>
        </w:rPr>
        <w:t xml:space="preserve"> Con fecha</w:t>
      </w:r>
      <w:r w:rsidRPr="005D3549">
        <w:rPr>
          <w:rFonts w:ascii="Palatino Linotype" w:eastAsia="Palatino Linotype" w:hAnsi="Palatino Linotype" w:cs="Palatino Linotype"/>
          <w:b/>
        </w:rPr>
        <w:t xml:space="preserve"> seis de octubre de dos mil veintidós, </w:t>
      </w:r>
      <w:r w:rsidRPr="005D354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presentara su informe justificado.</w:t>
      </w:r>
    </w:p>
    <w:p w14:paraId="05BB0104" w14:textId="77777777" w:rsidR="00DD5E36" w:rsidRPr="005D3549" w:rsidRDefault="007E585B">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5D3549">
        <w:rPr>
          <w:rFonts w:ascii="Palatino Linotype" w:eastAsia="Palatino Linotype" w:hAnsi="Palatino Linotype" w:cs="Palatino Linotype"/>
          <w:b/>
        </w:rPr>
        <w:t>8. Manifestaciones</w:t>
      </w:r>
      <w:r w:rsidRPr="005D3549">
        <w:rPr>
          <w:rFonts w:ascii="Palatino Linotype" w:eastAsia="Palatino Linotype" w:hAnsi="Palatino Linotype" w:cs="Palatino Linotype"/>
        </w:rPr>
        <w:t xml:space="preserve">. De las constancias que obran en el expediente electrónico del SAIMEX se desprende que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no rindió su informe justificado, del mismo modo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omitió realizar manifestaciones, como se observa a continuación:</w:t>
      </w:r>
    </w:p>
    <w:p w14:paraId="72229C84" w14:textId="77777777" w:rsidR="00DD5E36" w:rsidRPr="005D3549" w:rsidRDefault="007E585B">
      <w:pPr>
        <w:spacing w:before="240" w:after="240" w:line="360" w:lineRule="auto"/>
        <w:ind w:right="49"/>
        <w:jc w:val="both"/>
        <w:rPr>
          <w:rFonts w:ascii="Palatino Linotype" w:eastAsia="Palatino Linotype" w:hAnsi="Palatino Linotype" w:cs="Palatino Linotype"/>
        </w:rPr>
      </w:pPr>
      <w:r w:rsidRPr="005D3549">
        <w:rPr>
          <w:rFonts w:ascii="Palatino Linotype" w:eastAsia="Palatino Linotype" w:hAnsi="Palatino Linotype" w:cs="Palatino Linotype"/>
          <w:noProof/>
        </w:rPr>
        <w:drawing>
          <wp:inline distT="0" distB="0" distL="0" distR="0" wp14:anchorId="7D6D059C" wp14:editId="5A7D3EB0">
            <wp:extent cx="5610225" cy="1619250"/>
            <wp:effectExtent l="0" t="0" r="0" b="0"/>
            <wp:docPr id="1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0225" cy="1619250"/>
                    </a:xfrm>
                    <a:prstGeom prst="rect">
                      <a:avLst/>
                    </a:prstGeom>
                    <a:ln/>
                  </pic:spPr>
                </pic:pic>
              </a:graphicData>
            </a:graphic>
          </wp:inline>
        </w:drawing>
      </w:r>
    </w:p>
    <w:p w14:paraId="34DB5848"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9. Cierre de instrucción. </w:t>
      </w:r>
      <w:r w:rsidRPr="005D3549">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5D3549">
        <w:rPr>
          <w:rFonts w:ascii="Palatino Linotype" w:eastAsia="Palatino Linotype" w:hAnsi="Palatino Linotype" w:cs="Palatino Linotype"/>
        </w:rPr>
        <w:lastRenderedPageBreak/>
        <w:t xml:space="preserve">con fecha </w:t>
      </w:r>
      <w:r w:rsidRPr="005D3549">
        <w:rPr>
          <w:rFonts w:ascii="Palatino Linotype" w:eastAsia="Palatino Linotype" w:hAnsi="Palatino Linotype" w:cs="Palatino Linotype"/>
          <w:b/>
        </w:rPr>
        <w:t>veinticuatro de octubre de dos mil veintidós</w:t>
      </w:r>
      <w:r w:rsidRPr="005D354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DD6A463"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E6D48D4" w14:textId="77777777" w:rsidR="00DD5E36" w:rsidRPr="005D3549" w:rsidRDefault="007E585B">
      <w:pPr>
        <w:widowControl w:val="0"/>
        <w:spacing w:before="240" w:after="240" w:line="360" w:lineRule="auto"/>
        <w:jc w:val="center"/>
        <w:rPr>
          <w:rFonts w:ascii="Palatino Linotype" w:eastAsia="Palatino Linotype" w:hAnsi="Palatino Linotype" w:cs="Palatino Linotype"/>
          <w:b/>
        </w:rPr>
      </w:pPr>
      <w:r w:rsidRPr="005D3549">
        <w:rPr>
          <w:rFonts w:ascii="Palatino Linotype" w:eastAsia="Palatino Linotype" w:hAnsi="Palatino Linotype" w:cs="Palatino Linotype"/>
          <w:b/>
        </w:rPr>
        <w:t>II. C O N S I D E R A N D O S</w:t>
      </w:r>
    </w:p>
    <w:p w14:paraId="118F9ED9"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Primero. Competencia.</w:t>
      </w:r>
      <w:r w:rsidRPr="005D354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DCD964A" w14:textId="77777777" w:rsidR="00DD5E36" w:rsidRPr="005D3549" w:rsidRDefault="007E585B">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5D3549">
        <w:rPr>
          <w:rFonts w:ascii="Palatino Linotype" w:eastAsia="Palatino Linotype" w:hAnsi="Palatino Linotype" w:cs="Palatino Linotype"/>
          <w:b/>
        </w:rPr>
        <w:t>Segundo. Oportunidad y Procedibilidad del Recurso de Revisión</w:t>
      </w:r>
      <w:r w:rsidRPr="005D3549">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5D3549">
        <w:rPr>
          <w:rFonts w:ascii="Palatino Linotype" w:eastAsia="Palatino Linotype" w:hAnsi="Palatino Linotype" w:cs="Palatino Linotype"/>
        </w:rPr>
        <w:lastRenderedPageBreak/>
        <w:t>artículos 178 y 180 de la Ley de Transparencia y Acceso a la Información Pública del Estado de México y Municipios.</w:t>
      </w:r>
    </w:p>
    <w:p w14:paraId="630B7C35"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 xml:space="preserve">remitió la respuesta a la solicitud de información el día </w:t>
      </w:r>
      <w:r w:rsidRPr="005D3549">
        <w:rPr>
          <w:rFonts w:ascii="Palatino Linotype" w:eastAsia="Palatino Linotype" w:hAnsi="Palatino Linotype" w:cs="Palatino Linotype"/>
          <w:b/>
        </w:rPr>
        <w:t xml:space="preserve">veinticinco de septiembre de dos mil veintidós, </w:t>
      </w:r>
      <w:r w:rsidRPr="005D3549">
        <w:rPr>
          <w:rFonts w:ascii="Palatino Linotype" w:eastAsia="Palatino Linotype" w:hAnsi="Palatino Linotype" w:cs="Palatino Linotype"/>
        </w:rPr>
        <w:t xml:space="preserve">mientras que el recurso de revisión interpuesto por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se tuvo por presentado el día </w:t>
      </w:r>
      <w:r w:rsidRPr="005D3549">
        <w:rPr>
          <w:rFonts w:ascii="Palatino Linotype" w:eastAsia="Palatino Linotype" w:hAnsi="Palatino Linotype" w:cs="Palatino Linotype"/>
          <w:b/>
        </w:rPr>
        <w:t>tres de octubre de dos mil veintidós</w:t>
      </w:r>
      <w:r w:rsidRPr="005D3549">
        <w:rPr>
          <w:rFonts w:ascii="Palatino Linotype" w:eastAsia="Palatino Linotype" w:hAnsi="Palatino Linotype" w:cs="Palatino Linotype"/>
        </w:rPr>
        <w:t>, esto es, al sexto día en que tuvo conocimiento de la respuesta impugnada.</w:t>
      </w:r>
    </w:p>
    <w:p w14:paraId="4AA8E99A" w14:textId="77777777" w:rsidR="00DD5E36" w:rsidRPr="005D3549" w:rsidRDefault="007E585B">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5D3549">
        <w:rPr>
          <w:rFonts w:ascii="Palatino Linotype" w:eastAsia="Palatino Linotype" w:hAnsi="Palatino Linotype" w:cs="Palatino Linotype"/>
        </w:rPr>
        <w:t xml:space="preserve">En este sentido, al considerar la fecha en que se formuló la solicitud y la fecha en que respondió a ésta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D168572"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0A51B5"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A efecto de sustentar lo anterior, es de suma importancia mencionar que si bien la persona solicitante </w:t>
      </w:r>
      <w:r w:rsidRPr="005D3549">
        <w:rPr>
          <w:rFonts w:ascii="Palatino Linotype" w:eastAsia="Palatino Linotype" w:hAnsi="Palatino Linotype" w:cs="Palatino Linotype"/>
          <w:b/>
        </w:rPr>
        <w:t xml:space="preserve">no proporcionó nombre </w:t>
      </w:r>
      <w:r w:rsidRPr="005D3549">
        <w:rPr>
          <w:rFonts w:ascii="Palatino Linotype" w:eastAsia="Palatino Linotype" w:hAnsi="Palatino Linotype" w:cs="Palatino Linotype"/>
        </w:rPr>
        <w:t xml:space="preserve">como se advierte en el detalle de seguimiento del SAIMEX, sin embargo, el no proporcionar un nombre no es motivo </w:t>
      </w:r>
      <w:r w:rsidRPr="005D3549">
        <w:rPr>
          <w:rFonts w:ascii="Palatino Linotype" w:eastAsia="Palatino Linotype" w:hAnsi="Palatino Linotype" w:cs="Palatino Linotype"/>
        </w:rPr>
        <w:lastRenderedPageBreak/>
        <w:t>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ED9127" w14:textId="77777777" w:rsidR="00DD5E36" w:rsidRPr="005D3549" w:rsidRDefault="007E585B" w:rsidP="005E29E5">
      <w:pPr>
        <w:spacing w:before="120" w:after="120" w:line="276" w:lineRule="auto"/>
        <w:ind w:left="860"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Las solicitudes anónimas</w:t>
      </w:r>
      <w:r w:rsidRPr="005D3549">
        <w:rPr>
          <w:rFonts w:ascii="Palatino Linotype" w:eastAsia="Palatino Linotype" w:hAnsi="Palatino Linotype" w:cs="Palatino Linotype"/>
          <w:i/>
          <w:sz w:val="22"/>
          <w:szCs w:val="22"/>
        </w:rPr>
        <w:t xml:space="preserve">, con nombre incompleto o seudónimo </w:t>
      </w:r>
      <w:r w:rsidRPr="005D3549">
        <w:rPr>
          <w:rFonts w:ascii="Palatino Linotype" w:eastAsia="Palatino Linotype" w:hAnsi="Palatino Linotype" w:cs="Palatino Linotype"/>
          <w:b/>
          <w:i/>
          <w:sz w:val="22"/>
          <w:szCs w:val="22"/>
        </w:rPr>
        <w:t>serán procedentes para su trámite por parte del sujeto obligado ante quien se presente</w:t>
      </w:r>
      <w:r w:rsidRPr="005D3549">
        <w:rPr>
          <w:rFonts w:ascii="Palatino Linotype" w:eastAsia="Palatino Linotype" w:hAnsi="Palatino Linotype" w:cs="Palatino Linotype"/>
          <w:i/>
          <w:sz w:val="22"/>
          <w:szCs w:val="22"/>
        </w:rPr>
        <w:t>. No podrá requerirse información adicional con motivo del nombre proporcionado por el solicitante."</w:t>
      </w:r>
    </w:p>
    <w:p w14:paraId="16E65D83"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por lo que, en el presente caso, al haber sido presentado el recurso de revisión vía SAIMEX, dicho requisito resulta innecesario.</w:t>
      </w:r>
    </w:p>
    <w:p w14:paraId="1E9E23FD"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Finalmente, se advierte que resulta procedente la interposición del recurso, según lo manifestado por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en sus motivos de inconformidad, de acuerdo al artículo 179, fracciones IV del ordenamiento legal citado, que a la letra dice: </w:t>
      </w:r>
    </w:p>
    <w:p w14:paraId="33D759A2"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Artículo 179.</w:t>
      </w:r>
      <w:r w:rsidRPr="005D354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966295" w14:textId="77777777" w:rsidR="00DD5E36" w:rsidRPr="005D3549" w:rsidRDefault="007E585B">
      <w:pPr>
        <w:spacing w:before="120" w:after="120"/>
        <w:ind w:left="1134"/>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0F50D9F4" w14:textId="77777777" w:rsidR="00DD5E36" w:rsidRPr="005D3549" w:rsidRDefault="007E585B">
      <w:pPr>
        <w:spacing w:before="120" w:after="120"/>
        <w:ind w:left="1134"/>
        <w:rPr>
          <w:rFonts w:ascii="Palatino Linotype" w:eastAsia="Palatino Linotype" w:hAnsi="Palatino Linotype" w:cs="Palatino Linotype"/>
          <w:b/>
          <w:i/>
          <w:sz w:val="22"/>
          <w:szCs w:val="22"/>
        </w:rPr>
      </w:pPr>
      <w:r w:rsidRPr="005D3549">
        <w:rPr>
          <w:rFonts w:ascii="Palatino Linotype" w:eastAsia="Palatino Linotype" w:hAnsi="Palatino Linotype" w:cs="Palatino Linotype"/>
          <w:b/>
          <w:i/>
          <w:sz w:val="22"/>
          <w:szCs w:val="22"/>
        </w:rPr>
        <w:t xml:space="preserve">IV. </w:t>
      </w:r>
      <w:r w:rsidRPr="005D3549">
        <w:rPr>
          <w:rFonts w:ascii="Palatino Linotype" w:eastAsia="Palatino Linotype" w:hAnsi="Palatino Linotype" w:cs="Palatino Linotype"/>
          <w:i/>
          <w:sz w:val="22"/>
          <w:szCs w:val="22"/>
        </w:rPr>
        <w:t>La declaración de incompetencia por el sujeto obligado;”</w:t>
      </w:r>
    </w:p>
    <w:p w14:paraId="2BC627BB"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Tercero. Materia de la revisión. </w:t>
      </w:r>
      <w:r w:rsidRPr="005D354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D3549">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5D3549">
        <w:rPr>
          <w:rFonts w:ascii="Palatino Linotype" w:eastAsia="Palatino Linotype" w:hAnsi="Palatino Linotype" w:cs="Palatino Linotype"/>
        </w:rPr>
        <w:t xml:space="preserve">de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o en su defecto, en caso de ser procedente, ordenar la entrega de información oportuna.</w:t>
      </w:r>
    </w:p>
    <w:p w14:paraId="6BEEEC59" w14:textId="77777777" w:rsidR="00DD5E36" w:rsidRPr="005D3549" w:rsidRDefault="007E585B">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5D3549">
        <w:rPr>
          <w:rFonts w:ascii="Palatino Linotype" w:eastAsia="Palatino Linotype" w:hAnsi="Palatino Linotype" w:cs="Palatino Linotype"/>
          <w:b/>
        </w:rPr>
        <w:t xml:space="preserve">Cuarto. Estudio del asunto. </w:t>
      </w:r>
      <w:r w:rsidRPr="005D3549">
        <w:rPr>
          <w:rFonts w:ascii="Palatino Linotype" w:eastAsia="Palatino Linotype" w:hAnsi="Palatino Linotype" w:cs="Palatino Linotype"/>
        </w:rPr>
        <w:t xml:space="preserve">Del análisis de la solicitud de información, motivo del recurso de revisión que ahora se resuelve se advierte que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requirió al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le proporcione, información consistente en lo siguiente:</w:t>
      </w:r>
    </w:p>
    <w:p w14:paraId="47EE141C" w14:textId="77777777" w:rsidR="00DD5E36" w:rsidRPr="005D3549" w:rsidRDefault="007E585B">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u w:val="single"/>
        </w:rPr>
      </w:pPr>
      <w:r w:rsidRPr="005D3549">
        <w:rPr>
          <w:rFonts w:ascii="Palatino Linotype" w:eastAsia="Palatino Linotype" w:hAnsi="Palatino Linotype" w:cs="Palatino Linotype"/>
          <w:b/>
          <w:u w:val="single"/>
        </w:rPr>
        <w:t>Requiero saber cuánto gana el presidente de la Republica.</w:t>
      </w:r>
    </w:p>
    <w:p w14:paraId="138640BB" w14:textId="77777777" w:rsidR="00DD5E36" w:rsidRPr="005D3549" w:rsidRDefault="007E585B">
      <w:pPr>
        <w:tabs>
          <w:tab w:val="left" w:pos="709"/>
        </w:tabs>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Siendo necesario mencionar que en ejercicio de la facultad conferida en el artículo 159 primer párrafo de la Ley de Transparencia y Acceso a la Información Pública del Estado de México,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a través de la Titular de la Unidad de Transparencia, requirió a la persona solicitante al quinto día hábil posterior a la presentación de la solicitud, a efecto de que, dentro de los diez días hábiles siguientes, </w:t>
      </w:r>
      <w:r w:rsidRPr="005D3549">
        <w:rPr>
          <w:rFonts w:ascii="Palatino Linotype" w:eastAsia="Palatino Linotype" w:hAnsi="Palatino Linotype" w:cs="Palatino Linotype"/>
          <w:b/>
        </w:rPr>
        <w:t xml:space="preserve">realizara la aclaración de la solicitud, </w:t>
      </w:r>
      <w:r w:rsidRPr="005D3549">
        <w:rPr>
          <w:rFonts w:ascii="Palatino Linotype" w:eastAsia="Palatino Linotype" w:hAnsi="Palatino Linotype" w:cs="Palatino Linotype"/>
        </w:rPr>
        <w:t>en los siguientes términos:</w:t>
      </w:r>
    </w:p>
    <w:p w14:paraId="206DEF25" w14:textId="77777777" w:rsidR="00DD5E36" w:rsidRPr="005D3549" w:rsidRDefault="007E585B">
      <w:pPr>
        <w:tabs>
          <w:tab w:val="left" w:pos="709"/>
        </w:tabs>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“Este Sujeto Obligado </w:t>
      </w:r>
      <w:r w:rsidRPr="005D3549">
        <w:rPr>
          <w:rFonts w:ascii="Palatino Linotype" w:eastAsia="Palatino Linotype" w:hAnsi="Palatino Linotype" w:cs="Palatino Linotype"/>
          <w:b/>
          <w:i/>
          <w:sz w:val="22"/>
          <w:szCs w:val="22"/>
        </w:rPr>
        <w:t>requiere ampliar los datos de su solicitud</w:t>
      </w:r>
      <w:r w:rsidRPr="005D3549">
        <w:rPr>
          <w:rFonts w:ascii="Palatino Linotype" w:eastAsia="Palatino Linotype" w:hAnsi="Palatino Linotype" w:cs="Palatino Linotype"/>
          <w:i/>
          <w:sz w:val="22"/>
          <w:szCs w:val="22"/>
        </w:rPr>
        <w:t xml:space="preserve"> a efecto de asegurar la continuidad del proceso de acceso a la información, por lo que </w:t>
      </w:r>
      <w:r w:rsidRPr="005D3549">
        <w:rPr>
          <w:rFonts w:ascii="Palatino Linotype" w:eastAsia="Palatino Linotype" w:hAnsi="Palatino Linotype" w:cs="Palatino Linotype"/>
          <w:b/>
          <w:i/>
          <w:sz w:val="22"/>
          <w:szCs w:val="22"/>
        </w:rPr>
        <w:t>se le solicita la aclaración de su solicitud, especificando correctamente los elementos requeridos,</w:t>
      </w:r>
      <w:r w:rsidRPr="005D3549">
        <w:rPr>
          <w:rFonts w:ascii="Palatino Linotype" w:eastAsia="Palatino Linotype" w:hAnsi="Palatino Linotype" w:cs="Palatino Linotype"/>
          <w:i/>
          <w:sz w:val="22"/>
          <w:szCs w:val="22"/>
        </w:rPr>
        <w:t xml:space="preserve"> no omito mencionar que su aclaración deberá ir encaminada en lo solicitado previamente, </w:t>
      </w:r>
      <w:r w:rsidRPr="005D3549">
        <w:rPr>
          <w:rFonts w:ascii="Palatino Linotype" w:eastAsia="Palatino Linotype" w:hAnsi="Palatino Linotype" w:cs="Palatino Linotype"/>
          <w:b/>
          <w:i/>
          <w:sz w:val="22"/>
          <w:szCs w:val="22"/>
        </w:rPr>
        <w:t xml:space="preserve">dado que en caso de que no fuera así, esta Unidad de Transparencia </w:t>
      </w:r>
      <w:r w:rsidRPr="005D3549">
        <w:rPr>
          <w:rFonts w:ascii="Palatino Linotype" w:eastAsia="Palatino Linotype" w:hAnsi="Palatino Linotype" w:cs="Palatino Linotype"/>
          <w:b/>
          <w:i/>
          <w:sz w:val="22"/>
          <w:szCs w:val="22"/>
          <w:u w:val="single"/>
        </w:rPr>
        <w:t>procederá a dar incompetencia</w:t>
      </w:r>
      <w:r w:rsidRPr="005D3549">
        <w:rPr>
          <w:rFonts w:ascii="Palatino Linotype" w:eastAsia="Palatino Linotype" w:hAnsi="Palatino Linotype" w:cs="Palatino Linotype"/>
          <w:b/>
          <w:i/>
          <w:sz w:val="22"/>
          <w:szCs w:val="22"/>
        </w:rPr>
        <w:t xml:space="preserve"> por inconsistencias en su petición</w:t>
      </w:r>
      <w:r w:rsidRPr="005D3549">
        <w:rPr>
          <w:rFonts w:ascii="Palatino Linotype" w:eastAsia="Palatino Linotype" w:hAnsi="Palatino Linotype" w:cs="Palatino Linotype"/>
          <w:i/>
          <w:sz w:val="22"/>
          <w:szCs w:val="22"/>
        </w:rPr>
        <w:t>; Lo anterior se requiere para que esta Unidad de Transparencia cuente con los elementos necesarios que permitan realizar una búsqueda exhaustiva en los archivos municipales.”</w:t>
      </w:r>
    </w:p>
    <w:p w14:paraId="347C3489" w14:textId="77777777" w:rsidR="00DD5E36" w:rsidRPr="005D3549" w:rsidRDefault="007E585B">
      <w:pPr>
        <w:spacing w:before="240" w:after="240" w:line="372"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Al respecto, se señala que efectivamente, la Ley de la Materia confiere a los Sujetos Obligados la potestad de que, por una sola vez, requieran a los solicitantes para que </w:t>
      </w:r>
      <w:r w:rsidRPr="005D3549">
        <w:rPr>
          <w:rFonts w:ascii="Palatino Linotype" w:eastAsia="Palatino Linotype" w:hAnsi="Palatino Linotype" w:cs="Palatino Linotype"/>
        </w:rPr>
        <w:lastRenderedPageBreak/>
        <w:t>proporcionen datos adicionales que les permitan localizar la información a la que desean acceder, dentro de los cinco días posteriores a la recepción de la solicitud.</w:t>
      </w:r>
    </w:p>
    <w:p w14:paraId="1BF83A4C" w14:textId="77777777" w:rsidR="00DD5E36" w:rsidRPr="005D3549" w:rsidRDefault="007E585B">
      <w:pPr>
        <w:spacing w:before="240" w:after="240" w:line="372"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Asimismo, para aplicar dicha facultad, debe actualizarse el supuesto jurídico que consiste en que los términos de la solicitud sean vagos, que los datos proporcionados sean insuficientes o incompletos, impidiendo a los Sujetos Obligados tener certeza de que información deben ubicar y entregar.</w:t>
      </w:r>
    </w:p>
    <w:p w14:paraId="1CE136E0" w14:textId="77777777" w:rsidR="00DD5E36" w:rsidRPr="005D3549" w:rsidRDefault="007E585B">
      <w:pPr>
        <w:spacing w:before="240" w:after="240" w:line="360" w:lineRule="auto"/>
        <w:ind w:right="49"/>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En tal sentido, a consideración de este Organismo Garante la aclaración solicitada por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se encuentra justificada, con la finalidad de garantizar el Derecho de Acceso a la Información accionado, al considerar que la pretensión de la persona solicitante pudiera referirse al presidente municipal, y </w:t>
      </w:r>
      <w:proofErr w:type="gramStart"/>
      <w:r w:rsidRPr="005D3549">
        <w:rPr>
          <w:rFonts w:ascii="Palatino Linotype" w:eastAsia="Palatino Linotype" w:hAnsi="Palatino Linotype" w:cs="Palatino Linotype"/>
        </w:rPr>
        <w:t>que</w:t>
      </w:r>
      <w:proofErr w:type="gramEnd"/>
      <w:r w:rsidRPr="005D3549">
        <w:rPr>
          <w:rFonts w:ascii="Palatino Linotype" w:eastAsia="Palatino Linotype" w:hAnsi="Palatino Linotype" w:cs="Palatino Linotype"/>
        </w:rPr>
        <w:t xml:space="preserve"> por un error involuntario, se señaló al presidente de la Republica.</w:t>
      </w:r>
    </w:p>
    <w:p w14:paraId="0702EADF" w14:textId="77777777" w:rsidR="00DD5E36" w:rsidRPr="005D3549" w:rsidRDefault="007E585B">
      <w:pPr>
        <w:spacing w:before="240" w:after="240" w:line="360" w:lineRule="auto"/>
        <w:ind w:right="49"/>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Una vez desahogado el requerimiento de información adicional por parte de la persona solicitante, en el que se limitó a referir que la solicitud era muy clara,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a través de la Unidad de Transparencia, en respuesta, hizo saber a la persona solicitante que dentro de las funciones encomendadas al Sujeto Obligado no se encontraba el poder proporcionar respuesta alguna con relación a su solicitud toda vez que el contenido de la petición es dirigido a OTRO SUJETO OBLIGADO, que en este caso es para el Poder Ejecutivo Federal o bien para el Gobierno federal, en tal virtud, al verse incapaz de poder dar procedencia a la petición proporcionó el enlace del sistema SAIMEX donde la persona interesada podría realizar la solicitud de información.</w:t>
      </w:r>
    </w:p>
    <w:p w14:paraId="15F92908"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lastRenderedPageBreak/>
        <w:t>Conocida la respuesta por la persona solicitante, al no estar conforme con los términos de la misma, interpuso el recurso de revisión que nos ocupa, mediante el cual señaló, como motivo de inconformidad, que no se le entregó el acta mediante la cual se declara la incompetencia.</w:t>
      </w:r>
    </w:p>
    <w:p w14:paraId="12A7DE58"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Admitido el presente recurso de revisión, en términos del artículo 185 fracción II</w:t>
      </w:r>
      <w:r w:rsidRPr="005D3549">
        <w:rPr>
          <w:rFonts w:ascii="Palatino Linotype" w:eastAsia="Palatino Linotype" w:hAnsi="Palatino Linotype" w:cs="Palatino Linotype"/>
          <w:vertAlign w:val="superscript"/>
        </w:rPr>
        <w:footnoteReference w:id="1"/>
      </w:r>
      <w:r w:rsidRPr="005D354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4D097F8E" w14:textId="77777777" w:rsidR="00DD5E36" w:rsidRPr="005D3549" w:rsidRDefault="007E585B">
      <w:pPr>
        <w:pBdr>
          <w:top w:val="nil"/>
          <w:left w:val="nil"/>
          <w:bottom w:val="nil"/>
          <w:right w:val="nil"/>
          <w:between w:val="nil"/>
        </w:pBd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006F3D29" w14:textId="77777777" w:rsidR="00DD5E36" w:rsidRPr="005D3549" w:rsidRDefault="00DD5E36">
      <w:pPr>
        <w:pBdr>
          <w:top w:val="nil"/>
          <w:left w:val="nil"/>
          <w:bottom w:val="nil"/>
          <w:right w:val="nil"/>
          <w:between w:val="nil"/>
        </w:pBdr>
        <w:spacing w:line="360" w:lineRule="auto"/>
        <w:jc w:val="both"/>
        <w:rPr>
          <w:rFonts w:ascii="Palatino Linotype" w:eastAsia="Palatino Linotype" w:hAnsi="Palatino Linotype" w:cs="Palatino Linotype"/>
          <w:b/>
        </w:rPr>
      </w:pPr>
    </w:p>
    <w:p w14:paraId="468A07D0"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rPr>
        <w:t xml:space="preserve"> </w:t>
      </w: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Artículo 4.</w:t>
      </w:r>
      <w:r w:rsidRPr="005D354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5AA010"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3549">
        <w:rPr>
          <w:rFonts w:ascii="Palatino Linotype" w:eastAsia="Palatino Linotype" w:hAnsi="Palatino Linotype" w:cs="Palatino Linotype"/>
          <w:i/>
          <w:sz w:val="22"/>
          <w:szCs w:val="22"/>
        </w:rPr>
        <w:t xml:space="preserve">, en los términos y condiciones </w:t>
      </w:r>
      <w:r w:rsidRPr="005D3549">
        <w:rPr>
          <w:rFonts w:ascii="Palatino Linotype" w:eastAsia="Palatino Linotype" w:hAnsi="Palatino Linotype" w:cs="Palatino Linotype"/>
          <w:i/>
          <w:sz w:val="22"/>
          <w:szCs w:val="22"/>
        </w:rPr>
        <w:lastRenderedPageBreak/>
        <w:t>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BB6187"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A99381B"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i/>
          <w:sz w:val="22"/>
          <w:szCs w:val="22"/>
        </w:rPr>
        <w:t>“Artículo 12</w:t>
      </w:r>
      <w:r w:rsidRPr="005D354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30A4943"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A966EE"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5D3549">
        <w:rPr>
          <w:rFonts w:ascii="Palatino Linotype" w:eastAsia="Palatino Linotype" w:hAnsi="Palatino Linotype" w:cs="Palatino Linotype"/>
          <w:b/>
        </w:rPr>
        <w:t xml:space="preserve"> </w:t>
      </w:r>
      <w:r w:rsidRPr="005D3549">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5D3549">
        <w:rPr>
          <w:rFonts w:ascii="Palatino Linotype" w:eastAsia="Palatino Linotype" w:hAnsi="Palatino Linotype" w:cs="Palatino Linotype"/>
          <w:i/>
        </w:rPr>
        <w:t>ad hoc</w:t>
      </w:r>
      <w:r w:rsidRPr="005D3549">
        <w:rPr>
          <w:rFonts w:ascii="Palatino Linotype" w:eastAsia="Palatino Linotype" w:hAnsi="Palatino Linotype" w:cs="Palatino Linotype"/>
        </w:rPr>
        <w:t>, para satisfacer el derecho de acceso a la información pública.</w:t>
      </w:r>
    </w:p>
    <w:p w14:paraId="69DE9F43"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lastRenderedPageBreak/>
        <w:t>Aunado a ello el artículo 24 de la Ley de la materia</w:t>
      </w:r>
      <w:r w:rsidRPr="005D3549">
        <w:rPr>
          <w:rFonts w:ascii="Palatino Linotype" w:eastAsia="Palatino Linotype" w:hAnsi="Palatino Linotype" w:cs="Palatino Linotype"/>
          <w:vertAlign w:val="superscript"/>
        </w:rPr>
        <w:footnoteReference w:id="2"/>
      </w:r>
      <w:r w:rsidRPr="005D3549">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90AF46"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5D3549">
        <w:rPr>
          <w:rFonts w:ascii="Palatino Linotype" w:eastAsia="Palatino Linotype" w:hAnsi="Palatino Linotype" w:cs="Palatino Linotype"/>
          <w:b/>
        </w:rPr>
        <w:t>cualquier otro registro que documente el ejercicio de las facultades, funciones y competencias de los Sujetos Obligados</w:t>
      </w:r>
      <w:r w:rsidRPr="005D3549">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75A0D36A"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 xml:space="preserve">Artículo 3. </w:t>
      </w:r>
      <w:r w:rsidRPr="005D3549">
        <w:rPr>
          <w:rFonts w:ascii="Palatino Linotype" w:eastAsia="Palatino Linotype" w:hAnsi="Palatino Linotype" w:cs="Palatino Linotype"/>
          <w:i/>
          <w:sz w:val="22"/>
          <w:szCs w:val="22"/>
        </w:rPr>
        <w:t>Para los efectos de la presente Ley se entenderá por:</w:t>
      </w:r>
    </w:p>
    <w:p w14:paraId="35DB722F" w14:textId="77777777" w:rsidR="00DD5E36" w:rsidRPr="005D3549" w:rsidRDefault="007E585B">
      <w:pPr>
        <w:spacing w:before="120" w:after="120"/>
        <w:ind w:left="1134"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3EB84579" w14:textId="77777777" w:rsidR="00DD5E36" w:rsidRPr="005D3549" w:rsidRDefault="007E585B">
      <w:pPr>
        <w:spacing w:before="120" w:after="120"/>
        <w:ind w:left="1134"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i/>
          <w:sz w:val="22"/>
          <w:szCs w:val="22"/>
        </w:rPr>
        <w:t>XI. Documento:</w:t>
      </w:r>
      <w:r w:rsidRPr="005D354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5D3549">
        <w:rPr>
          <w:rFonts w:ascii="Palatino Linotype" w:eastAsia="Palatino Linotype" w:hAnsi="Palatino Linotype" w:cs="Palatino Linotype"/>
          <w:i/>
          <w:sz w:val="22"/>
          <w:szCs w:val="22"/>
        </w:rPr>
        <w:lastRenderedPageBreak/>
        <w:t xml:space="preserve">cualquier medio, sea escrito, impreso, sonoro, visual, electrónico, informático u </w:t>
      </w:r>
      <w:proofErr w:type="gramStart"/>
      <w:r w:rsidRPr="005D3549">
        <w:rPr>
          <w:rFonts w:ascii="Palatino Linotype" w:eastAsia="Palatino Linotype" w:hAnsi="Palatino Linotype" w:cs="Palatino Linotype"/>
          <w:i/>
          <w:sz w:val="22"/>
          <w:szCs w:val="22"/>
        </w:rPr>
        <w:t>holográfico;</w:t>
      </w:r>
      <w:r w:rsidRPr="005D3549">
        <w:rPr>
          <w:rFonts w:ascii="Palatino Linotype" w:eastAsia="Palatino Linotype" w:hAnsi="Palatino Linotype" w:cs="Palatino Linotype"/>
          <w:b/>
          <w:i/>
          <w:sz w:val="22"/>
          <w:szCs w:val="22"/>
        </w:rPr>
        <w:t>…</w:t>
      </w:r>
      <w:proofErr w:type="gramEnd"/>
      <w:r w:rsidRPr="005D3549">
        <w:rPr>
          <w:rFonts w:ascii="Palatino Linotype" w:eastAsia="Palatino Linotype" w:hAnsi="Palatino Linotype" w:cs="Palatino Linotype"/>
          <w:i/>
          <w:sz w:val="22"/>
          <w:szCs w:val="22"/>
        </w:rPr>
        <w:t>”</w:t>
      </w:r>
    </w:p>
    <w:p w14:paraId="3E4E08FA" w14:textId="77777777" w:rsidR="00DD5E36" w:rsidRPr="005D3549" w:rsidRDefault="00DD5E36">
      <w:pPr>
        <w:ind w:left="1134" w:right="899"/>
        <w:jc w:val="both"/>
        <w:rPr>
          <w:rFonts w:ascii="Palatino Linotype" w:eastAsia="Palatino Linotype" w:hAnsi="Palatino Linotype" w:cs="Palatino Linotype"/>
          <w:i/>
        </w:rPr>
      </w:pPr>
    </w:p>
    <w:p w14:paraId="52BB2660" w14:textId="77777777" w:rsidR="00DD5E36" w:rsidRPr="005D3549" w:rsidRDefault="007E585B">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BC1C9F" w14:textId="77777777" w:rsidR="00DD5E36" w:rsidRPr="005D3549" w:rsidRDefault="007E585B">
      <w:pPr>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sz w:val="22"/>
          <w:szCs w:val="22"/>
        </w:rPr>
        <w:t>“</w:t>
      </w:r>
      <w:r w:rsidRPr="005D354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D354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A2E13D"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En </w:t>
      </w:r>
      <w:proofErr w:type="gramStart"/>
      <w:r w:rsidRPr="005D3549">
        <w:rPr>
          <w:rFonts w:ascii="Palatino Linotype" w:eastAsia="Palatino Linotype" w:hAnsi="Palatino Linotype" w:cs="Palatino Linotype"/>
          <w:i/>
          <w:sz w:val="22"/>
          <w:szCs w:val="22"/>
        </w:rPr>
        <w:t>consecuencia</w:t>
      </w:r>
      <w:proofErr w:type="gramEnd"/>
      <w:r w:rsidRPr="005D354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2A7ED81" w14:textId="77777777" w:rsidR="00DD5E36" w:rsidRPr="005D3549" w:rsidRDefault="007E585B">
      <w:pPr>
        <w:spacing w:before="120" w:after="120"/>
        <w:ind w:left="1134" w:right="902"/>
        <w:jc w:val="both"/>
        <w:rPr>
          <w:rFonts w:ascii="Palatino Linotype" w:eastAsia="Palatino Linotype" w:hAnsi="Palatino Linotype" w:cs="Palatino Linotype"/>
          <w:b/>
          <w:i/>
          <w:sz w:val="22"/>
          <w:szCs w:val="22"/>
        </w:rPr>
      </w:pPr>
      <w:r w:rsidRPr="005D3549">
        <w:rPr>
          <w:rFonts w:ascii="Palatino Linotype" w:eastAsia="Palatino Linotype" w:hAnsi="Palatino Linotype" w:cs="Palatino Linotype"/>
          <w:b/>
          <w:i/>
          <w:sz w:val="22"/>
          <w:szCs w:val="22"/>
        </w:rPr>
        <w:t xml:space="preserve">1) Que se trate de información registrada en cualquier soporte documental, </w:t>
      </w:r>
      <w:proofErr w:type="gramStart"/>
      <w:r w:rsidRPr="005D3549">
        <w:rPr>
          <w:rFonts w:ascii="Palatino Linotype" w:eastAsia="Palatino Linotype" w:hAnsi="Palatino Linotype" w:cs="Palatino Linotype"/>
          <w:b/>
          <w:i/>
          <w:sz w:val="22"/>
          <w:szCs w:val="22"/>
        </w:rPr>
        <w:t>que</w:t>
      </w:r>
      <w:proofErr w:type="gramEnd"/>
      <w:r w:rsidRPr="005D3549">
        <w:rPr>
          <w:rFonts w:ascii="Palatino Linotype" w:eastAsia="Palatino Linotype" w:hAnsi="Palatino Linotype" w:cs="Palatino Linotype"/>
          <w:b/>
          <w:i/>
          <w:sz w:val="22"/>
          <w:szCs w:val="22"/>
        </w:rPr>
        <w:t xml:space="preserve"> en ejercicio de las atribuciones conferidas, sea generada por los Sujetos Obligados;</w:t>
      </w:r>
    </w:p>
    <w:p w14:paraId="6F4F2994" w14:textId="77777777" w:rsidR="00DD5E36" w:rsidRPr="005D3549" w:rsidRDefault="007E585B">
      <w:pPr>
        <w:spacing w:before="120" w:after="120"/>
        <w:ind w:left="1134"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2) Que se trate de información registrada en cualquier soporte documental, </w:t>
      </w:r>
      <w:proofErr w:type="gramStart"/>
      <w:r w:rsidRPr="005D3549">
        <w:rPr>
          <w:rFonts w:ascii="Palatino Linotype" w:eastAsia="Palatino Linotype" w:hAnsi="Palatino Linotype" w:cs="Palatino Linotype"/>
          <w:i/>
          <w:sz w:val="22"/>
          <w:szCs w:val="22"/>
        </w:rPr>
        <w:t>que</w:t>
      </w:r>
      <w:proofErr w:type="gramEnd"/>
      <w:r w:rsidRPr="005D3549">
        <w:rPr>
          <w:rFonts w:ascii="Palatino Linotype" w:eastAsia="Palatino Linotype" w:hAnsi="Palatino Linotype" w:cs="Palatino Linotype"/>
          <w:i/>
          <w:sz w:val="22"/>
          <w:szCs w:val="22"/>
        </w:rPr>
        <w:t xml:space="preserve"> en ejercicio de las atribuciones conferidas, sea administrada por los Sujetos Obligados, y</w:t>
      </w:r>
    </w:p>
    <w:p w14:paraId="4AFB0A0D" w14:textId="77777777" w:rsidR="00DD5E36" w:rsidRPr="005D3549" w:rsidRDefault="007E585B">
      <w:pPr>
        <w:spacing w:before="120"/>
        <w:ind w:left="1134"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3) Que se trate de información registrada en cualquier soporte documental, </w:t>
      </w:r>
      <w:proofErr w:type="gramStart"/>
      <w:r w:rsidRPr="005D3549">
        <w:rPr>
          <w:rFonts w:ascii="Palatino Linotype" w:eastAsia="Palatino Linotype" w:hAnsi="Palatino Linotype" w:cs="Palatino Linotype"/>
          <w:i/>
          <w:sz w:val="22"/>
          <w:szCs w:val="22"/>
        </w:rPr>
        <w:t>que</w:t>
      </w:r>
      <w:proofErr w:type="gramEnd"/>
      <w:r w:rsidRPr="005D3549">
        <w:rPr>
          <w:rFonts w:ascii="Palatino Linotype" w:eastAsia="Palatino Linotype" w:hAnsi="Palatino Linotype" w:cs="Palatino Linotype"/>
          <w:i/>
          <w:sz w:val="22"/>
          <w:szCs w:val="22"/>
        </w:rPr>
        <w:t xml:space="preserve"> en ejercicio de las atribuciones conferidas, se encuentre en posesión de los Sujetos Obligados.”</w:t>
      </w:r>
    </w:p>
    <w:p w14:paraId="1BBD7528" w14:textId="77777777" w:rsidR="00DD5E36" w:rsidRPr="005D3549" w:rsidRDefault="007E585B">
      <w:pPr>
        <w:numPr>
          <w:ilvl w:val="0"/>
          <w:numId w:val="2"/>
        </w:numPr>
        <w:spacing w:before="240" w:after="240" w:line="360" w:lineRule="auto"/>
        <w:jc w:val="both"/>
        <w:rPr>
          <w:rFonts w:ascii="Palatino Linotype" w:eastAsia="Palatino Linotype" w:hAnsi="Palatino Linotype" w:cs="Palatino Linotype"/>
          <w:b/>
        </w:rPr>
      </w:pPr>
      <w:r w:rsidRPr="005D3549">
        <w:rPr>
          <w:rFonts w:ascii="Palatino Linotype" w:eastAsia="Palatino Linotype" w:hAnsi="Palatino Linotype" w:cs="Palatino Linotype"/>
          <w:b/>
          <w:u w:val="single"/>
        </w:rPr>
        <w:t>De las atribuciones del Sujeto Obligado</w:t>
      </w:r>
    </w:p>
    <w:p w14:paraId="4E44509A" w14:textId="521E7075"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Es oportuno mencionar que del análisis al marco normativo que rige la actuación del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no se advierte que le faculte para generar, administrar o poseer </w:t>
      </w:r>
      <w:r w:rsidRPr="005D3549">
        <w:rPr>
          <w:rFonts w:ascii="Palatino Linotype" w:eastAsia="Palatino Linotype" w:hAnsi="Palatino Linotype" w:cs="Palatino Linotype"/>
        </w:rPr>
        <w:lastRenderedPageBreak/>
        <w:t xml:space="preserve">información o el soporte documental que dé cuenta del sueldo, remuneraciones, o percepciones del presidente de la República, esto de conformidad con los artículos 115 de la Constitución Política de los Estados Unidos Mexicanos, 112, 113, 122, 123 y 125 de la Constitución Política del Estado Libre y Soberano de México, y 16 de la Ley Orgánica Municipal del Estado de México, que en su parte conducente señalan lo siguiente: </w:t>
      </w:r>
    </w:p>
    <w:p w14:paraId="2DD51251"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bCs/>
          <w:i/>
          <w:sz w:val="22"/>
          <w:szCs w:val="22"/>
        </w:rPr>
        <w:t>Artículo 115</w:t>
      </w:r>
      <w:r w:rsidRPr="005D3549">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22C7641"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I.</w:t>
      </w:r>
      <w:r w:rsidRPr="005D3549">
        <w:rPr>
          <w:rFonts w:ascii="Palatino Linotype" w:eastAsia="Palatino Linotype" w:hAnsi="Palatino Linotype" w:cs="Palatino Linotype"/>
          <w:i/>
          <w:sz w:val="22"/>
          <w:szCs w:val="22"/>
        </w:rPr>
        <w:t xml:space="preserve"> </w:t>
      </w:r>
      <w:r w:rsidRPr="005D3549">
        <w:rPr>
          <w:rFonts w:ascii="Palatino Linotype" w:eastAsia="Palatino Linotype" w:hAnsi="Palatino Linotype" w:cs="Palatino Linotype"/>
          <w:b/>
          <w:i/>
          <w:sz w:val="22"/>
          <w:szCs w:val="22"/>
        </w:rPr>
        <w:t xml:space="preserve">Cada Municipio será gobernado por un Ayuntamiento de elección popular directa, integrado por un </w:t>
      </w:r>
      <w:proofErr w:type="gramStart"/>
      <w:r w:rsidRPr="005D3549">
        <w:rPr>
          <w:rFonts w:ascii="Palatino Linotype" w:eastAsia="Palatino Linotype" w:hAnsi="Palatino Linotype" w:cs="Palatino Linotype"/>
          <w:b/>
          <w:i/>
          <w:sz w:val="22"/>
          <w:szCs w:val="22"/>
          <w:u w:val="single"/>
        </w:rPr>
        <w:t>Presidente</w:t>
      </w:r>
      <w:proofErr w:type="gramEnd"/>
      <w:r w:rsidRPr="005D3549">
        <w:rPr>
          <w:rFonts w:ascii="Palatino Linotype" w:eastAsia="Palatino Linotype" w:hAnsi="Palatino Linotype" w:cs="Palatino Linotype"/>
          <w:b/>
          <w:i/>
          <w:sz w:val="22"/>
          <w:szCs w:val="22"/>
          <w:u w:val="single"/>
        </w:rPr>
        <w:t xml:space="preserve"> o Presidenta Municipal</w:t>
      </w:r>
      <w:r w:rsidRPr="005D3549">
        <w:rPr>
          <w:rFonts w:ascii="Palatino Linotype" w:eastAsia="Palatino Linotype" w:hAnsi="Palatino Linotype" w:cs="Palatino Linotype"/>
          <w:i/>
          <w:sz w:val="22"/>
          <w:szCs w:val="22"/>
        </w:rPr>
        <w:t xml:space="preserve">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5EC18ABB"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41F41016"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II</w:t>
      </w:r>
      <w:r w:rsidRPr="005D3549">
        <w:rPr>
          <w:rFonts w:ascii="Palatino Linotype" w:eastAsia="Palatino Linotype" w:hAnsi="Palatino Linotype" w:cs="Palatino Linotype"/>
          <w:i/>
          <w:sz w:val="22"/>
          <w:szCs w:val="22"/>
        </w:rPr>
        <w:t>. Los municipios estarán investidos de personalidad jurídica y manejarán su patrimonio conforme a la ley.</w:t>
      </w:r>
    </w:p>
    <w:p w14:paraId="4B19E1E6"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3AFC2074"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III</w:t>
      </w:r>
      <w:r w:rsidRPr="005D3549">
        <w:rPr>
          <w:rFonts w:ascii="Palatino Linotype" w:eastAsia="Palatino Linotype" w:hAnsi="Palatino Linotype" w:cs="Palatino Linotype"/>
          <w:i/>
          <w:sz w:val="22"/>
          <w:szCs w:val="22"/>
        </w:rPr>
        <w:t>. Los Municipios tendrán a su cargo las funciones y servicios públicos siguientes:</w:t>
      </w:r>
    </w:p>
    <w:p w14:paraId="7575CB31"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43011AD3"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IV</w:t>
      </w:r>
      <w:r w:rsidRPr="005D3549">
        <w:rPr>
          <w:rFonts w:ascii="Palatino Linotype" w:eastAsia="Palatino Linotype" w:hAnsi="Palatino Linotype" w:cs="Palatino Linotype"/>
          <w:i/>
          <w:sz w:val="22"/>
          <w:szCs w:val="22"/>
        </w:rPr>
        <w:t>. Los municipios administrarán libremente su hacienda, la cual se formará de los rendimientos de los bienes que les pertenezcan, así como de las contribuciones y otros ingresos que las legislaturas establezcan a su favor, y en todo caso:</w:t>
      </w:r>
    </w:p>
    <w:p w14:paraId="1C6EEC98"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667731D2"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V.</w:t>
      </w:r>
      <w:r w:rsidRPr="005D3549">
        <w:rPr>
          <w:rFonts w:ascii="Palatino Linotype" w:eastAsia="Palatino Linotype" w:hAnsi="Palatino Linotype" w:cs="Palatino Linotype"/>
          <w:i/>
          <w:sz w:val="22"/>
          <w:szCs w:val="22"/>
        </w:rPr>
        <w:t xml:space="preserve"> Los Municipios, en los términos de las leyes federales y Estatales relativas, estarán facultados para:</w:t>
      </w:r>
    </w:p>
    <w:p w14:paraId="05BF44BF"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lastRenderedPageBreak/>
        <w:t>a) Formular, aprobar y administrar la zonificación y planes de desarrollo urbano municipal, así como los planes en materia de movilidad y seguridad vial;</w:t>
      </w:r>
    </w:p>
    <w:p w14:paraId="15BD05BE"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b) Participar en la creación y administración de sus reservas territoriales;</w:t>
      </w:r>
    </w:p>
    <w:p w14:paraId="0F91FFE6"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c) Participar en la formulación de planes de desarrollo regional, los cuales deberán estar en concordancia con los planes generales de la materia. Cuando la Federación o los Estados elaboren proyectos de desarrollo regional deberán asegurar la participación de los municipios; </w:t>
      </w:r>
    </w:p>
    <w:p w14:paraId="6F12E508"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d) Autorizar, controlar y vigilar la utilización del suelo, en el ámbito de su competencia, en sus jurisdicciones territoriales; </w:t>
      </w:r>
    </w:p>
    <w:p w14:paraId="42E952E0"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e) Intervenir en la regularización de la tenencia de la tierra urbana; </w:t>
      </w:r>
    </w:p>
    <w:p w14:paraId="0C1D35AB"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f) Otorgar licencias y permisos para construcciones;</w:t>
      </w:r>
    </w:p>
    <w:p w14:paraId="57A08FE0"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g) Participar en la creación y administración de zonas de reservas ecológicas y en la elaboración y aplicación de programas de ordenamiento en esta materia; </w:t>
      </w:r>
    </w:p>
    <w:p w14:paraId="45BC6B67"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h) Intervenir en la formulación y aplicación de programas de transporte público de pasajeros cuando aquellos afecten su ámbito territorial; e</w:t>
      </w:r>
    </w:p>
    <w:p w14:paraId="68711EE4" w14:textId="77777777" w:rsidR="00DD5E36" w:rsidRPr="005D3549" w:rsidRDefault="007E585B">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 i) Celebrar convenios para la administración y custodia de las zonas federales.</w:t>
      </w:r>
    </w:p>
    <w:p w14:paraId="56BAEDD0"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5C422E5C"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bCs/>
          <w:i/>
          <w:sz w:val="22"/>
          <w:szCs w:val="22"/>
        </w:rPr>
        <w:t>Artículo 112.-</w:t>
      </w:r>
      <w:r w:rsidRPr="005D3549">
        <w:rPr>
          <w:rFonts w:ascii="Palatino Linotype" w:eastAsia="Palatino Linotype" w:hAnsi="Palatino Linotype" w:cs="Palatino Linotype"/>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w:t>
      </w:r>
      <w:proofErr w:type="gramStart"/>
      <w:r w:rsidRPr="005D3549">
        <w:rPr>
          <w:rFonts w:ascii="Palatino Linotype" w:eastAsia="Palatino Linotype" w:hAnsi="Palatino Linotype" w:cs="Palatino Linotype"/>
          <w:i/>
          <w:sz w:val="22"/>
          <w:szCs w:val="22"/>
        </w:rPr>
        <w:t>ejercerá</w:t>
      </w:r>
      <w:proofErr w:type="gramEnd"/>
      <w:r w:rsidRPr="005D3549">
        <w:rPr>
          <w:rFonts w:ascii="Palatino Linotype" w:eastAsia="Palatino Linotype" w:hAnsi="Palatino Linotype" w:cs="Palatino Linotype"/>
          <w:i/>
          <w:sz w:val="22"/>
          <w:szCs w:val="22"/>
        </w:rPr>
        <w:t xml:space="preserve"> por el ayuntamiento de manera exclusiva y no habrá autoridad intermedia alguna entre éste y el gobierno del Estado. Los municipios del Estado, su denominación y la de sus cabeceras, serán los que señale la ley de la materia. </w:t>
      </w:r>
    </w:p>
    <w:p w14:paraId="71F96B8A"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Artículo 113</w:t>
      </w:r>
      <w:r w:rsidRPr="005D3549">
        <w:rPr>
          <w:rFonts w:ascii="Palatino Linotype" w:eastAsia="Palatino Linotype" w:hAnsi="Palatino Linotype" w:cs="Palatino Linotype"/>
          <w:i/>
          <w:sz w:val="22"/>
          <w:szCs w:val="22"/>
        </w:rPr>
        <w:t>.- Cada municipio será gobernado por un ayuntamiento con la competencia que le otorga la Constitución Política de los Estados Unidos Mexicanos, la presente Constitución y las leyes que de ellas emanen.</w:t>
      </w:r>
    </w:p>
    <w:p w14:paraId="089F9176"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p>
    <w:p w14:paraId="6C9C06F3"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Artículo 122</w:t>
      </w:r>
      <w:r w:rsidRPr="005D3549">
        <w:rPr>
          <w:rFonts w:ascii="Palatino Linotype" w:eastAsia="Palatino Linotype" w:hAnsi="Palatino Linotype" w:cs="Palatino Linotype"/>
          <w:i/>
          <w:sz w:val="22"/>
          <w:szCs w:val="22"/>
        </w:rPr>
        <w:t xml:space="preserve">.- Los ayuntamientos de los municipios tienen las atribuciones que establecen la Constitución Federal, esta Constitución, y demás disposiciones legales aplicables. </w:t>
      </w:r>
    </w:p>
    <w:p w14:paraId="38C38320"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lastRenderedPageBreak/>
        <w:t xml:space="preserve">Los municipios tendrán a su cargo las funciones y servicios públicos que señala la fracción III del artículo 115 de la Constitución Política de los Estados Unidos Mexicanos. </w:t>
      </w:r>
    </w:p>
    <w:p w14:paraId="3F8A3D5D"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 </w:t>
      </w:r>
    </w:p>
    <w:p w14:paraId="3560F15A"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Artículo 123</w:t>
      </w:r>
      <w:r w:rsidRPr="005D3549">
        <w:rPr>
          <w:rFonts w:ascii="Palatino Linotype" w:eastAsia="Palatino Linotype" w:hAnsi="Palatino Linotype" w:cs="Palatino Linotype"/>
          <w:i/>
          <w:sz w:val="22"/>
          <w:szCs w:val="22"/>
        </w:rPr>
        <w:t xml:space="preserve">.-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 </w:t>
      </w:r>
    </w:p>
    <w:p w14:paraId="6317D7FE"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Artículo 124</w:t>
      </w:r>
      <w:r w:rsidRPr="005D3549">
        <w:rPr>
          <w:rFonts w:ascii="Palatino Linotype" w:eastAsia="Palatino Linotype" w:hAnsi="Palatino Linotype" w:cs="Palatino Linotype"/>
          <w:i/>
          <w:sz w:val="22"/>
          <w:szCs w:val="22"/>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14:paraId="24C6245C"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En caso de no promulgarse un nuevo bando municipal el día señalado, se publicará y observará el inmediato anterior. </w:t>
      </w:r>
    </w:p>
    <w:p w14:paraId="606DA547"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Artículo 125</w:t>
      </w:r>
      <w:r w:rsidRPr="005D3549">
        <w:rPr>
          <w:rFonts w:ascii="Palatino Linotype" w:eastAsia="Palatino Linotype" w:hAnsi="Palatino Linotype" w:cs="Palatino Linotype"/>
          <w:i/>
          <w:sz w:val="22"/>
          <w:szCs w:val="22"/>
        </w:rPr>
        <w:t>.- Los municipios administrarán libremente su hacienda, la cual se formará de los rendimientos de los bienes que les pertenezcan, así como de las contribuciones y otros ingresos que la ley establezca, y en todo caso:</w:t>
      </w:r>
    </w:p>
    <w:p w14:paraId="696A760C"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I. Percibirán las contribuciones, incluyendo tasas adicionales sobre la propiedad inmobiliaria, de su fraccionamiento, división, consolidación, traslación y mejora, así como las que tengan como base el cambio del valor de los inmuebles; </w:t>
      </w:r>
    </w:p>
    <w:p w14:paraId="343FA1B9"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Los municipios podrán celebrar convenios con el Estado, para que éste se haga cargo de algunas de las funciones relacionadas con la administración de esas contribuciones; </w:t>
      </w:r>
    </w:p>
    <w:p w14:paraId="082BF740"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II. Las participaciones federales que serán cubiertas por la Federación a los municipios, con arreglo a las bases, montos y plazos que anualmente determine la Legislatura; </w:t>
      </w:r>
    </w:p>
    <w:p w14:paraId="19B8F8D7" w14:textId="77777777" w:rsidR="00DD5E36" w:rsidRPr="005D3549" w:rsidRDefault="007E585B">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lastRenderedPageBreak/>
        <w:t xml:space="preserve">III. Los ingresos derivados de la prestación de los servicios públicos a su cargo. Las leyes del Estado no podrán establecer exenciones o subsidios en favor de persona o institución alguna, respecto de las contribuciones anteriormente citadas. Sólo estarán exentos los bienes de dominio público de la Federación, del Estado y los municipios. Los bienes públicos que sean utilizados por organismos auxiliares, fideicomisos públicos o por particulares bajo cualquier título, para fines administrativos o propósitos distintos a los de su objeto público, causarán las mencionadas contribuciones. </w:t>
      </w:r>
    </w:p>
    <w:p w14:paraId="682F187C"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 </w:t>
      </w:r>
    </w:p>
    <w:p w14:paraId="71CB38B7"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Los Ayuntamientos podrán celebrar sesiones extraordinarias de cabildo cuando la Ley de ingresos aprobada por la Legislatura, implique adecuaciones a su Presupuesto de Egresos, </w:t>
      </w:r>
      <w:proofErr w:type="spellStart"/>
      <w:r w:rsidRPr="005D3549">
        <w:rPr>
          <w:rFonts w:ascii="Palatino Linotype" w:eastAsia="Palatino Linotype" w:hAnsi="Palatino Linotype" w:cs="Palatino Linotype"/>
          <w:i/>
          <w:sz w:val="22"/>
          <w:szCs w:val="22"/>
        </w:rPr>
        <w:t>asi</w:t>
      </w:r>
      <w:proofErr w:type="spellEnd"/>
      <w:r w:rsidRPr="005D3549">
        <w:rPr>
          <w:rFonts w:ascii="Palatino Linotype" w:eastAsia="Palatino Linotype" w:hAnsi="Palatino Linotype" w:cs="Palatino Linotype"/>
          <w:i/>
          <w:sz w:val="22"/>
          <w:szCs w:val="22"/>
        </w:rPr>
        <w:t xml:space="preserve"> como por la asignación de las participaciones y aportaciones federales y estatales. Estas sesiones tendrán como único objeto concordar con el Presupuesto de Egresos. La </w:t>
      </w:r>
      <w:proofErr w:type="gramStart"/>
      <w:r w:rsidRPr="005D3549">
        <w:rPr>
          <w:rFonts w:ascii="Palatino Linotype" w:eastAsia="Palatino Linotype" w:hAnsi="Palatino Linotype" w:cs="Palatino Linotype"/>
          <w:i/>
          <w:sz w:val="22"/>
          <w:szCs w:val="22"/>
        </w:rPr>
        <w:t>Presidenta</w:t>
      </w:r>
      <w:proofErr w:type="gramEnd"/>
      <w:r w:rsidRPr="005D3549">
        <w:rPr>
          <w:rFonts w:ascii="Palatino Linotype" w:eastAsia="Palatino Linotype" w:hAnsi="Palatino Linotype" w:cs="Palatino Linotype"/>
          <w:i/>
          <w:sz w:val="22"/>
          <w:szCs w:val="22"/>
        </w:rPr>
        <w:t xml:space="preserve"> o el Presidente Municipal, promulgará y publicará el Presupuesto de Egresos Municipal, a más tardar el día 25 de febrero de cada año debiendo enviarlo al Órgano Superior de Fiscalización en la misma fecha. </w:t>
      </w:r>
    </w:p>
    <w:p w14:paraId="1C4BC55C"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El Presupuesto deberá incluir los tabuladores desglosados de las remuneraciones que perciban las y los servidores públicos municipales, sujetándose a lo dispuesto en el artículo 147 de esta Constitución. </w:t>
      </w:r>
    </w:p>
    <w:p w14:paraId="21DF1E16" w14:textId="77777777" w:rsidR="00DD5E36" w:rsidRPr="005D3549" w:rsidRDefault="007E585B">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Los recursos que integran la hacienda municipal serán ejercidos en forma directa por los ayuntamientos, o por quien ellos autoricen, conforme a la ley, bajo los principios de eficiencia, eficacia, economía, transparencia y honradez”</w:t>
      </w:r>
    </w:p>
    <w:p w14:paraId="0791E64C" w14:textId="77777777" w:rsidR="00DD5E36" w:rsidRPr="005D3549" w:rsidRDefault="007E585B">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Artículo 16.-</w:t>
      </w:r>
      <w:r w:rsidRPr="005D3549">
        <w:rPr>
          <w:rFonts w:ascii="Palatino Linotype" w:eastAsia="Palatino Linotype" w:hAnsi="Palatino Linotype" w:cs="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033C9CD9" w14:textId="77777777" w:rsidR="00DD5E36" w:rsidRPr="005D3549" w:rsidRDefault="007E585B">
      <w:pPr>
        <w:pBdr>
          <w:top w:val="nil"/>
          <w:left w:val="nil"/>
          <w:bottom w:val="nil"/>
          <w:right w:val="nil"/>
          <w:between w:val="nil"/>
        </w:pBdr>
        <w:spacing w:before="240" w:after="24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I. </w:t>
      </w:r>
      <w:r w:rsidRPr="005D3549">
        <w:rPr>
          <w:rFonts w:ascii="Palatino Linotype" w:eastAsia="Palatino Linotype" w:hAnsi="Palatino Linotype" w:cs="Palatino Linotype"/>
          <w:b/>
          <w:i/>
          <w:sz w:val="22"/>
          <w:szCs w:val="22"/>
        </w:rPr>
        <w:t>Un</w:t>
      </w:r>
      <w:r w:rsidRPr="005D3549">
        <w:rPr>
          <w:rFonts w:ascii="Palatino Linotype" w:eastAsia="Palatino Linotype" w:hAnsi="Palatino Linotype" w:cs="Palatino Linotype"/>
          <w:i/>
          <w:sz w:val="22"/>
          <w:szCs w:val="22"/>
        </w:rPr>
        <w:t xml:space="preserve"> </w:t>
      </w:r>
      <w:r w:rsidRPr="005D3549">
        <w:rPr>
          <w:rFonts w:ascii="Palatino Linotype" w:eastAsia="Palatino Linotype" w:hAnsi="Palatino Linotype" w:cs="Palatino Linotype"/>
          <w:b/>
          <w:i/>
          <w:sz w:val="22"/>
          <w:szCs w:val="22"/>
        </w:rPr>
        <w:t>presidente</w:t>
      </w:r>
      <w:r w:rsidRPr="005D3549">
        <w:rPr>
          <w:rFonts w:ascii="Palatino Linotype" w:eastAsia="Palatino Linotype" w:hAnsi="Palatino Linotype" w:cs="Palatino Linotype"/>
          <w:i/>
          <w:sz w:val="22"/>
          <w:szCs w:val="22"/>
        </w:rPr>
        <w:t>, un síndico y cuatro regidores, electos por planilla según el principio de mayoría relativa, y tres regidores designados según el principio de representación proporcional, cuando se trate de municipios que tengan una población de menos 150 mil habitantes.</w:t>
      </w:r>
    </w:p>
    <w:p w14:paraId="4759DCE4" w14:textId="77777777" w:rsidR="00DD5E36" w:rsidRPr="005D3549" w:rsidRDefault="007E585B">
      <w:pPr>
        <w:pBdr>
          <w:top w:val="nil"/>
          <w:left w:val="nil"/>
          <w:bottom w:val="nil"/>
          <w:right w:val="nil"/>
          <w:between w:val="nil"/>
        </w:pBdr>
        <w:spacing w:before="240" w:after="24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lastRenderedPageBreak/>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5D7BE92D" w14:textId="77777777" w:rsidR="00DD5E36" w:rsidRPr="005D3549" w:rsidRDefault="007E585B">
      <w:pPr>
        <w:pBdr>
          <w:top w:val="nil"/>
          <w:left w:val="nil"/>
          <w:bottom w:val="nil"/>
          <w:right w:val="nil"/>
          <w:between w:val="nil"/>
        </w:pBdr>
        <w:spacing w:before="240" w:after="24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75AD45BA" w14:textId="77777777" w:rsidR="00DD5E36" w:rsidRPr="005D3549" w:rsidRDefault="007E585B">
      <w:pPr>
        <w:pBdr>
          <w:top w:val="nil"/>
          <w:left w:val="nil"/>
          <w:bottom w:val="nil"/>
          <w:right w:val="nil"/>
          <w:between w:val="nil"/>
        </w:pBdr>
        <w:spacing w:before="240" w:after="240"/>
        <w:ind w:left="1134" w:right="900"/>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IV. Derogada.”</w:t>
      </w:r>
    </w:p>
    <w:p w14:paraId="1358DD5F" w14:textId="77777777" w:rsidR="00DD5E36" w:rsidRPr="005D3549" w:rsidRDefault="007E585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 los preceptos citados se desprende la Constitución Política del Estado Libre y Soberano de México, reconoce a los Municipios como la base de la división territorial y organización política y administrativa del Estado, además de establecer las funciones y atribuciones contenidas en la Constitución Política de los Estados Unidos Mexicanos, cuestiones que no se pasaron por alto al emitir la Ley Orgánica Municipal del Estado de México, en virtud de que la misma, acoge en su artículo 16 lo establecido por la Constitución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w:t>
      </w:r>
      <w:r w:rsidRPr="005D3549">
        <w:rPr>
          <w:rFonts w:ascii="Palatino Linotype" w:eastAsia="Palatino Linotype" w:hAnsi="Palatino Linotype" w:cs="Palatino Linotype"/>
          <w:i/>
        </w:rPr>
        <w:t>Presidente Municipal</w:t>
      </w:r>
      <w:r w:rsidRPr="005D3549">
        <w:rPr>
          <w:rFonts w:ascii="Palatino Linotype" w:eastAsia="Palatino Linotype" w:hAnsi="Palatino Linotype" w:cs="Palatino Linotype"/>
        </w:rPr>
        <w:t>, y el número de regidores y síndicos que la ley determine.</w:t>
      </w:r>
    </w:p>
    <w:p w14:paraId="53312F19" w14:textId="5B15BD0A"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 lo hasta aquí expuesto, se advierte que existe una evidente incompetencia por parte </w:t>
      </w:r>
      <w:r w:rsidR="00B52F0B" w:rsidRPr="005D3549">
        <w:rPr>
          <w:rFonts w:ascii="Palatino Linotype" w:eastAsia="Palatino Linotype" w:hAnsi="Palatino Linotype" w:cs="Palatino Linotype"/>
        </w:rPr>
        <w:t xml:space="preserve">del Ayuntamiento de Zinacantepec, </w:t>
      </w:r>
      <w:r w:rsidRPr="005D3549">
        <w:rPr>
          <w:rFonts w:ascii="Palatino Linotype" w:eastAsia="Palatino Linotype" w:hAnsi="Palatino Linotype" w:cs="Palatino Linotype"/>
        </w:rPr>
        <w:t xml:space="preserve">como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normatividad aplicable no le confiere alguna función que </w:t>
      </w:r>
      <w:r w:rsidRPr="005D3549">
        <w:rPr>
          <w:rFonts w:ascii="Palatino Linotype" w:eastAsia="Palatino Linotype" w:hAnsi="Palatino Linotype" w:cs="Palatino Linotype"/>
        </w:rPr>
        <w:lastRenderedPageBreak/>
        <w:t>relacione con las remuneraciones que percibe el presidente de la República, siendo otros Sujetos Obligados los que podrían contar con la información de mérito.</w:t>
      </w:r>
    </w:p>
    <w:p w14:paraId="20E8A4A8" w14:textId="77777777" w:rsidR="00DD5E36" w:rsidRPr="005D3549" w:rsidRDefault="007E585B">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Resultando aplicable el criterio 13/17 emitido por el Pleno del Instituto Nacional de Transparencia, Acceso a la Información y Protección de Datos Personales, el cual, para pronta referencia se reproduce a continuación:</w:t>
      </w:r>
    </w:p>
    <w:p w14:paraId="18017AF4" w14:textId="6C0214C1" w:rsidR="00DD5E36" w:rsidRPr="005D3549" w:rsidRDefault="007E585B">
      <w:pPr>
        <w:spacing w:before="120" w:after="120"/>
        <w:ind w:left="851" w:right="851"/>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5D3549">
        <w:rPr>
          <w:rFonts w:ascii="Palatino Linotype" w:eastAsia="Palatino Linotype" w:hAnsi="Palatino Linotype" w:cs="Palatino Linotype"/>
          <w:i/>
          <w:sz w:val="22"/>
          <w:szCs w:val="22"/>
        </w:rPr>
        <w:t xml:space="preserve">; es decir, se trata de una cuestión de derecho, </w:t>
      </w:r>
      <w:r w:rsidRPr="005D3549">
        <w:rPr>
          <w:rFonts w:ascii="Palatino Linotype" w:eastAsia="Palatino Linotype" w:hAnsi="Palatino Linotype" w:cs="Palatino Linotype"/>
          <w:b/>
          <w:bCs/>
          <w:i/>
          <w:sz w:val="22"/>
          <w:szCs w:val="22"/>
        </w:rPr>
        <w:t>en tanto que no existan facultades para contar con lo requerido</w:t>
      </w:r>
      <w:r w:rsidRPr="005D3549">
        <w:rPr>
          <w:rFonts w:ascii="Palatino Linotype" w:eastAsia="Palatino Linotype" w:hAnsi="Palatino Linotype" w:cs="Palatino Linotype"/>
          <w:i/>
          <w:sz w:val="22"/>
          <w:szCs w:val="22"/>
        </w:rPr>
        <w:t>; por lo que la incompetencia es una cualidad atribuida al sujeto obligado que la declara.”</w:t>
      </w:r>
    </w:p>
    <w:p w14:paraId="26E30E13" w14:textId="77777777" w:rsidR="00B52F0B" w:rsidRPr="005D3549" w:rsidRDefault="00B52F0B">
      <w:pPr>
        <w:spacing w:before="120" w:after="120"/>
        <w:ind w:left="851" w:right="851"/>
        <w:jc w:val="both"/>
        <w:rPr>
          <w:rFonts w:ascii="Palatino Linotype" w:eastAsia="Palatino Linotype" w:hAnsi="Palatino Linotype" w:cs="Palatino Linotype"/>
          <w:i/>
          <w:sz w:val="22"/>
          <w:szCs w:val="22"/>
        </w:rPr>
      </w:pPr>
    </w:p>
    <w:p w14:paraId="44A2938B" w14:textId="77777777" w:rsidR="00DD5E36" w:rsidRPr="005D3549" w:rsidRDefault="007E585B">
      <w:pPr>
        <w:numPr>
          <w:ilvl w:val="0"/>
          <w:numId w:val="4"/>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b/>
        </w:rPr>
      </w:pPr>
      <w:r w:rsidRPr="005D3549">
        <w:rPr>
          <w:rFonts w:ascii="Palatino Linotype" w:eastAsia="Palatino Linotype" w:hAnsi="Palatino Linotype" w:cs="Palatino Linotype"/>
          <w:b/>
          <w:u w:val="single"/>
        </w:rPr>
        <w:t>Delimitación del ámbito competencial relativo a información solicitada.</w:t>
      </w:r>
    </w:p>
    <w:p w14:paraId="31393214" w14:textId="0DC10489" w:rsidR="00CE4799" w:rsidRPr="005D3549" w:rsidRDefault="007E585B" w:rsidP="00CE479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Atendiendo a la materia de la solicitud, es oportuno referir que de conformidad con </w:t>
      </w:r>
      <w:r w:rsidR="00CE4799" w:rsidRPr="005D3549">
        <w:rPr>
          <w:rFonts w:ascii="Palatino Linotype" w:eastAsia="Palatino Linotype" w:hAnsi="Palatino Linotype" w:cs="Palatino Linotype"/>
        </w:rPr>
        <w:t xml:space="preserve">el </w:t>
      </w:r>
      <w:proofErr w:type="spellStart"/>
      <w:r w:rsidR="00CE4799" w:rsidRPr="005D3549">
        <w:rPr>
          <w:rFonts w:ascii="Palatino Linotype" w:eastAsia="Palatino Linotype" w:hAnsi="Palatino Linotype" w:cs="Palatino Linotype"/>
        </w:rPr>
        <w:t>articulo</w:t>
      </w:r>
      <w:proofErr w:type="spellEnd"/>
      <w:r w:rsidR="00CE4799" w:rsidRPr="005D3549">
        <w:rPr>
          <w:rFonts w:ascii="Palatino Linotype" w:eastAsia="Palatino Linotype" w:hAnsi="Palatino Linotype" w:cs="Palatino Linotype"/>
        </w:rPr>
        <w:t xml:space="preserve"> 8 de la Ley Orgánica de la Administración Pública Federal, el presidente de la República cuenta con el apoyo directo de la Oficina de la Presidencia de la República para sus tareas y para el seguimiento permanente de las políticas públicas y su evaluación periódica, con el objeto de aportar elementos para la toma de decisiones.</w:t>
      </w:r>
    </w:p>
    <w:p w14:paraId="450EAA26" w14:textId="75A61B17" w:rsidR="006B0F73" w:rsidRPr="005D3549" w:rsidRDefault="006B0F73" w:rsidP="00CE4799">
      <w:pPr>
        <w:pBdr>
          <w:top w:val="nil"/>
          <w:left w:val="nil"/>
          <w:bottom w:val="nil"/>
          <w:right w:val="nil"/>
          <w:between w:val="nil"/>
        </w:pBdr>
        <w:spacing w:before="240" w:after="240" w:line="360" w:lineRule="auto"/>
        <w:jc w:val="both"/>
        <w:rPr>
          <w:rFonts w:ascii="Palatino Linotype" w:hAnsi="Palatino Linotype" w:cs="Arial"/>
          <w:shd w:val="clear" w:color="auto" w:fill="FFFFFF"/>
        </w:rPr>
      </w:pPr>
      <w:r w:rsidRPr="005D3549">
        <w:rPr>
          <w:rFonts w:ascii="Palatino Linotype" w:eastAsia="Palatino Linotype" w:hAnsi="Palatino Linotype" w:cs="Palatino Linotype"/>
        </w:rPr>
        <w:t xml:space="preserve">Por su parte el Reglamento de la Oficina de la Presidencia de la República, en su artículo 1, dispone que dicha área es unidad </w:t>
      </w:r>
      <w:r w:rsidRPr="005D3549">
        <w:rPr>
          <w:rFonts w:ascii="Palatino Linotype" w:hAnsi="Palatino Linotype" w:cs="Arial"/>
          <w:shd w:val="clear" w:color="auto" w:fill="FFFFFF"/>
        </w:rPr>
        <w:t xml:space="preserve">de apoyo directo del </w:t>
      </w:r>
      <w:proofErr w:type="gramStart"/>
      <w:r w:rsidRPr="005D3549">
        <w:rPr>
          <w:rFonts w:ascii="Palatino Linotype" w:hAnsi="Palatino Linotype" w:cs="Arial"/>
          <w:shd w:val="clear" w:color="auto" w:fill="FFFFFF"/>
        </w:rPr>
        <w:t>Presidente</w:t>
      </w:r>
      <w:proofErr w:type="gramEnd"/>
      <w:r w:rsidRPr="005D3549">
        <w:rPr>
          <w:rFonts w:ascii="Palatino Linotype" w:hAnsi="Palatino Linotype" w:cs="Arial"/>
          <w:shd w:val="clear" w:color="auto" w:fill="FFFFFF"/>
        </w:rPr>
        <w:t>, que tiene a su cargo el ejercicio de las atribuciones que le confiere la Ley Orgánica de la Administración Pública Federal, en los términos que se establecen en el Reglamento.</w:t>
      </w:r>
    </w:p>
    <w:p w14:paraId="006A4276" w14:textId="6970E753" w:rsidR="006B0F73" w:rsidRPr="005D3549" w:rsidRDefault="006B0F73" w:rsidP="00CE4799">
      <w:pPr>
        <w:pBdr>
          <w:top w:val="nil"/>
          <w:left w:val="nil"/>
          <w:bottom w:val="nil"/>
          <w:right w:val="nil"/>
          <w:between w:val="nil"/>
        </w:pBdr>
        <w:spacing w:before="240" w:after="240" w:line="360" w:lineRule="auto"/>
        <w:jc w:val="both"/>
        <w:rPr>
          <w:rFonts w:ascii="Palatino Linotype" w:hAnsi="Palatino Linotype" w:cs="Arial"/>
          <w:shd w:val="clear" w:color="auto" w:fill="FFFFFF"/>
        </w:rPr>
      </w:pPr>
      <w:r w:rsidRPr="005D3549">
        <w:rPr>
          <w:rFonts w:ascii="Palatino Linotype" w:hAnsi="Palatino Linotype" w:cs="Arial"/>
          <w:shd w:val="clear" w:color="auto" w:fill="FFFFFF"/>
        </w:rPr>
        <w:lastRenderedPageBreak/>
        <w:t xml:space="preserve">En esta tesitura, de conformidad con el artículo 3 del Reglamento citado, la Oficina de la Presidencia, se integra, entre otras áreas de la Secretaría Particular del </w:t>
      </w:r>
      <w:proofErr w:type="gramStart"/>
      <w:r w:rsidRPr="005D3549">
        <w:rPr>
          <w:rFonts w:ascii="Palatino Linotype" w:hAnsi="Palatino Linotype" w:cs="Arial"/>
          <w:shd w:val="clear" w:color="auto" w:fill="FFFFFF"/>
        </w:rPr>
        <w:t>Presidente</w:t>
      </w:r>
      <w:proofErr w:type="gramEnd"/>
      <w:r w:rsidRPr="005D3549">
        <w:rPr>
          <w:rFonts w:ascii="Palatino Linotype" w:hAnsi="Palatino Linotype" w:cs="Arial"/>
          <w:shd w:val="clear" w:color="auto" w:fill="FFFFFF"/>
        </w:rPr>
        <w:t>, misma que tiene a su cargo, entre otras atribuciones, las de dirigir la administración de los recursos humanos, financieros y materiales de la Oficina de la Presidencia, así como fungir como Unidad de Transparencia, a saber:</w:t>
      </w:r>
    </w:p>
    <w:p w14:paraId="76A99EB8" w14:textId="40613BC5" w:rsidR="006B0F73" w:rsidRPr="005D3549" w:rsidRDefault="006B0F73" w:rsidP="006B0F73">
      <w:pPr>
        <w:pBdr>
          <w:top w:val="nil"/>
          <w:left w:val="nil"/>
          <w:bottom w:val="nil"/>
          <w:right w:val="nil"/>
          <w:between w:val="nil"/>
        </w:pBdr>
        <w:spacing w:before="120" w:after="120"/>
        <w:ind w:left="851" w:right="900"/>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i/>
          <w:iCs/>
          <w:sz w:val="22"/>
          <w:szCs w:val="22"/>
        </w:rPr>
        <w:t>“</w:t>
      </w:r>
      <w:r w:rsidRPr="005D3549">
        <w:rPr>
          <w:rFonts w:ascii="Palatino Linotype" w:eastAsia="Palatino Linotype" w:hAnsi="Palatino Linotype" w:cs="Palatino Linotype"/>
          <w:b/>
          <w:bCs/>
          <w:i/>
          <w:iCs/>
          <w:sz w:val="22"/>
          <w:szCs w:val="22"/>
        </w:rPr>
        <w:t>Artículo 13</w:t>
      </w:r>
      <w:r w:rsidRPr="005D3549">
        <w:rPr>
          <w:rFonts w:ascii="Palatino Linotype" w:eastAsia="Palatino Linotype" w:hAnsi="Palatino Linotype" w:cs="Palatino Linotype"/>
          <w:i/>
          <w:iCs/>
          <w:sz w:val="22"/>
          <w:szCs w:val="22"/>
        </w:rPr>
        <w:t xml:space="preserve">.- La Secretaría Particular del </w:t>
      </w:r>
      <w:proofErr w:type="gramStart"/>
      <w:r w:rsidRPr="005D3549">
        <w:rPr>
          <w:rFonts w:ascii="Palatino Linotype" w:eastAsia="Palatino Linotype" w:hAnsi="Palatino Linotype" w:cs="Palatino Linotype"/>
          <w:i/>
          <w:iCs/>
          <w:sz w:val="22"/>
          <w:szCs w:val="22"/>
        </w:rPr>
        <w:t>Presidente</w:t>
      </w:r>
      <w:proofErr w:type="gramEnd"/>
      <w:r w:rsidRPr="005D3549">
        <w:rPr>
          <w:rFonts w:ascii="Palatino Linotype" w:eastAsia="Palatino Linotype" w:hAnsi="Palatino Linotype" w:cs="Palatino Linotype"/>
          <w:i/>
          <w:iCs/>
          <w:sz w:val="22"/>
          <w:szCs w:val="22"/>
        </w:rPr>
        <w:t xml:space="preserve"> tiene las atribuciones siguientes:</w:t>
      </w:r>
    </w:p>
    <w:p w14:paraId="580418BC" w14:textId="317006F7" w:rsidR="006B0F73" w:rsidRPr="005D3549" w:rsidRDefault="006B0F73" w:rsidP="006B0F73">
      <w:pPr>
        <w:pBdr>
          <w:top w:val="nil"/>
          <w:left w:val="nil"/>
          <w:bottom w:val="nil"/>
          <w:right w:val="nil"/>
          <w:between w:val="nil"/>
        </w:pBdr>
        <w:spacing w:before="120" w:after="120"/>
        <w:ind w:left="1134" w:right="900"/>
        <w:jc w:val="both"/>
        <w:rPr>
          <w:rFonts w:ascii="Palatino Linotype" w:eastAsia="Palatino Linotype" w:hAnsi="Palatino Linotype" w:cs="Palatino Linotype"/>
          <w:b/>
          <w:bCs/>
          <w:i/>
          <w:iCs/>
          <w:sz w:val="22"/>
          <w:szCs w:val="22"/>
        </w:rPr>
      </w:pPr>
      <w:r w:rsidRPr="005D3549">
        <w:rPr>
          <w:rFonts w:ascii="Palatino Linotype" w:eastAsia="Palatino Linotype" w:hAnsi="Palatino Linotype" w:cs="Palatino Linotype"/>
          <w:b/>
          <w:bCs/>
          <w:i/>
          <w:iCs/>
          <w:sz w:val="22"/>
          <w:szCs w:val="22"/>
        </w:rPr>
        <w:t>...</w:t>
      </w:r>
    </w:p>
    <w:p w14:paraId="0AC86C3A" w14:textId="40A3691B" w:rsidR="006B0F73" w:rsidRPr="005D3549" w:rsidRDefault="006B0F73" w:rsidP="006B0F73">
      <w:pPr>
        <w:pBdr>
          <w:top w:val="nil"/>
          <w:left w:val="nil"/>
          <w:bottom w:val="nil"/>
          <w:right w:val="nil"/>
          <w:between w:val="nil"/>
        </w:pBdr>
        <w:spacing w:before="120" w:after="120"/>
        <w:ind w:left="1134" w:right="900"/>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VIII.</w:t>
      </w:r>
      <w:r w:rsidRPr="005D3549">
        <w:rPr>
          <w:rFonts w:ascii="Palatino Linotype" w:eastAsia="Palatino Linotype" w:hAnsi="Palatino Linotype" w:cs="Palatino Linotype"/>
          <w:i/>
          <w:iCs/>
          <w:sz w:val="22"/>
          <w:szCs w:val="22"/>
        </w:rPr>
        <w:t xml:space="preserve"> Dirigir la administración de los recursos humanos, financieros y materiales de la Oficina de la Presidencia, de conformidad con la normativa aplicable;</w:t>
      </w:r>
    </w:p>
    <w:p w14:paraId="6E31CB86" w14:textId="36825266" w:rsidR="006B0F73" w:rsidRPr="005D3549" w:rsidRDefault="006B0F73" w:rsidP="006B0F73">
      <w:pPr>
        <w:pBdr>
          <w:top w:val="nil"/>
          <w:left w:val="nil"/>
          <w:bottom w:val="nil"/>
          <w:right w:val="nil"/>
          <w:between w:val="nil"/>
        </w:pBdr>
        <w:spacing w:before="120" w:after="120"/>
        <w:ind w:left="1134" w:right="900"/>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IX</w:t>
      </w:r>
      <w:r w:rsidRPr="005D3549">
        <w:rPr>
          <w:rFonts w:ascii="Palatino Linotype" w:eastAsia="Palatino Linotype" w:hAnsi="Palatino Linotype" w:cs="Palatino Linotype"/>
          <w:i/>
          <w:iCs/>
          <w:sz w:val="22"/>
          <w:szCs w:val="22"/>
        </w:rPr>
        <w:t>. Fungir como Unidad de Transparencia de la Oficina de la Presidencia, y”</w:t>
      </w:r>
    </w:p>
    <w:p w14:paraId="76E013E0" w14:textId="3AC2599C" w:rsidR="004F3496" w:rsidRPr="005D3549" w:rsidRDefault="00E804E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Para el cumplimiento de sus atribuciones, la Secretaría Particular del </w:t>
      </w:r>
      <w:proofErr w:type="gramStart"/>
      <w:r w:rsidRPr="005D3549">
        <w:rPr>
          <w:rFonts w:ascii="Palatino Linotype" w:eastAsia="Palatino Linotype" w:hAnsi="Palatino Linotype" w:cs="Palatino Linotype"/>
        </w:rPr>
        <w:t>Presidente</w:t>
      </w:r>
      <w:proofErr w:type="gramEnd"/>
      <w:r w:rsidRPr="005D3549">
        <w:rPr>
          <w:rFonts w:ascii="Palatino Linotype" w:eastAsia="Palatino Linotype" w:hAnsi="Palatino Linotype" w:cs="Palatino Linotype"/>
        </w:rPr>
        <w:t xml:space="preserve"> </w:t>
      </w:r>
      <w:r w:rsidR="004F3496" w:rsidRPr="005D3549">
        <w:rPr>
          <w:rFonts w:ascii="Palatino Linotype" w:eastAsia="Palatino Linotype" w:hAnsi="Palatino Linotype" w:cs="Palatino Linotype"/>
        </w:rPr>
        <w:t>se integra de las siguientes unidades administrativas:</w:t>
      </w:r>
    </w:p>
    <w:p w14:paraId="75863E0C" w14:textId="4F0D4DF8" w:rsidR="001D6722" w:rsidRPr="005D3549" w:rsidRDefault="001D6722" w:rsidP="001D6722">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i/>
          <w:iCs/>
          <w:sz w:val="22"/>
          <w:szCs w:val="22"/>
        </w:rPr>
        <w:t>“</w:t>
      </w:r>
      <w:r w:rsidRPr="005D3549">
        <w:rPr>
          <w:rFonts w:ascii="Palatino Linotype" w:eastAsia="Palatino Linotype" w:hAnsi="Palatino Linotype" w:cs="Palatino Linotype"/>
          <w:b/>
          <w:bCs/>
          <w:i/>
          <w:iCs/>
          <w:sz w:val="22"/>
          <w:szCs w:val="22"/>
        </w:rPr>
        <w:t>Artículo 14</w:t>
      </w:r>
      <w:r w:rsidRPr="005D3549">
        <w:rPr>
          <w:rFonts w:ascii="Palatino Linotype" w:eastAsia="Palatino Linotype" w:hAnsi="Palatino Linotype" w:cs="Palatino Linotype"/>
          <w:i/>
          <w:iCs/>
          <w:sz w:val="22"/>
          <w:szCs w:val="22"/>
        </w:rPr>
        <w:t xml:space="preserve">.- La Secretaría Particular del </w:t>
      </w:r>
      <w:proofErr w:type="gramStart"/>
      <w:r w:rsidRPr="005D3549">
        <w:rPr>
          <w:rFonts w:ascii="Palatino Linotype" w:eastAsia="Palatino Linotype" w:hAnsi="Palatino Linotype" w:cs="Palatino Linotype"/>
          <w:i/>
          <w:iCs/>
          <w:sz w:val="22"/>
          <w:szCs w:val="22"/>
        </w:rPr>
        <w:t>Presidente</w:t>
      </w:r>
      <w:proofErr w:type="gramEnd"/>
      <w:r w:rsidRPr="005D3549">
        <w:rPr>
          <w:rFonts w:ascii="Palatino Linotype" w:eastAsia="Palatino Linotype" w:hAnsi="Palatino Linotype" w:cs="Palatino Linotype"/>
          <w:i/>
          <w:iCs/>
          <w:sz w:val="22"/>
          <w:szCs w:val="22"/>
        </w:rPr>
        <w:t xml:space="preserve"> contará con las unidades administrativas siguientes:</w:t>
      </w:r>
    </w:p>
    <w:p w14:paraId="3A0736D7" w14:textId="564CF1A7" w:rsidR="001D6722" w:rsidRPr="005D3549" w:rsidRDefault="001D6722" w:rsidP="001D6722">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w:t>
      </w:r>
      <w:r w:rsidRPr="005D3549">
        <w:rPr>
          <w:rFonts w:ascii="Palatino Linotype" w:eastAsia="Palatino Linotype" w:hAnsi="Palatino Linotype" w:cs="Palatino Linotype"/>
          <w:i/>
          <w:iCs/>
          <w:sz w:val="22"/>
          <w:szCs w:val="22"/>
        </w:rPr>
        <w:t xml:space="preserve"> Secretaría Privada;</w:t>
      </w:r>
    </w:p>
    <w:p w14:paraId="41CF9FE9" w14:textId="1FB53A24" w:rsidR="001D6722" w:rsidRPr="005D3549" w:rsidRDefault="001D6722" w:rsidP="001D6722">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II.</w:t>
      </w:r>
      <w:r w:rsidRPr="005D3549">
        <w:rPr>
          <w:rFonts w:ascii="Palatino Linotype" w:eastAsia="Palatino Linotype" w:hAnsi="Palatino Linotype" w:cs="Palatino Linotype"/>
          <w:i/>
          <w:iCs/>
          <w:sz w:val="22"/>
          <w:szCs w:val="22"/>
        </w:rPr>
        <w:t xml:space="preserve"> Unidad de Transparencia, y</w:t>
      </w:r>
    </w:p>
    <w:p w14:paraId="4005D028" w14:textId="469DED1A" w:rsidR="001D6722" w:rsidRPr="005D3549" w:rsidRDefault="001D6722" w:rsidP="001D6722">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III.</w:t>
      </w:r>
      <w:r w:rsidRPr="005D3549">
        <w:rPr>
          <w:rFonts w:ascii="Palatino Linotype" w:eastAsia="Palatino Linotype" w:hAnsi="Palatino Linotype" w:cs="Palatino Linotype"/>
          <w:i/>
          <w:iCs/>
          <w:sz w:val="22"/>
          <w:szCs w:val="22"/>
        </w:rPr>
        <w:t xml:space="preserve"> Unidad de Administración y Finanzas.”</w:t>
      </w:r>
    </w:p>
    <w:p w14:paraId="0C830152" w14:textId="75B4428A" w:rsidR="00A900AA" w:rsidRPr="005D3549" w:rsidRDefault="00084B2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Correspondiéndole a la Unidad de Administración y Finanzas el desempeño de las siguientes atribuciones:</w:t>
      </w:r>
    </w:p>
    <w:p w14:paraId="42055D4C" w14:textId="6FAB3E24" w:rsidR="00084B28" w:rsidRPr="005D3549" w:rsidRDefault="00084B28" w:rsidP="00084B28">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i/>
          <w:iCs/>
          <w:sz w:val="22"/>
          <w:szCs w:val="22"/>
        </w:rPr>
        <w:t>“</w:t>
      </w:r>
      <w:r w:rsidRPr="005D3549">
        <w:rPr>
          <w:rFonts w:ascii="Palatino Linotype" w:eastAsia="Palatino Linotype" w:hAnsi="Palatino Linotype" w:cs="Palatino Linotype"/>
          <w:b/>
          <w:bCs/>
          <w:i/>
          <w:iCs/>
          <w:sz w:val="22"/>
          <w:szCs w:val="22"/>
        </w:rPr>
        <w:t>Artículo 17.</w:t>
      </w:r>
      <w:r w:rsidRPr="005D3549">
        <w:rPr>
          <w:rFonts w:ascii="Palatino Linotype" w:eastAsia="Palatino Linotype" w:hAnsi="Palatino Linotype" w:cs="Palatino Linotype"/>
          <w:i/>
          <w:iCs/>
          <w:sz w:val="22"/>
          <w:szCs w:val="22"/>
        </w:rPr>
        <w:t>- La Unidad de Administración y Finanzas tiene las atribuciones siguientes:</w:t>
      </w:r>
    </w:p>
    <w:p w14:paraId="62D914E8" w14:textId="5748D68B" w:rsidR="00084B28" w:rsidRPr="005D3549" w:rsidRDefault="00084B28" w:rsidP="00084B28">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w:t>
      </w:r>
      <w:r w:rsidRPr="005D3549">
        <w:rPr>
          <w:rFonts w:ascii="Palatino Linotype" w:eastAsia="Palatino Linotype" w:hAnsi="Palatino Linotype" w:cs="Palatino Linotype"/>
          <w:i/>
          <w:iCs/>
          <w:sz w:val="22"/>
          <w:szCs w:val="22"/>
        </w:rPr>
        <w:t xml:space="preserve"> </w:t>
      </w:r>
      <w:r w:rsidRPr="005D3549">
        <w:rPr>
          <w:rFonts w:ascii="Palatino Linotype" w:eastAsia="Palatino Linotype" w:hAnsi="Palatino Linotype" w:cs="Palatino Linotype"/>
          <w:b/>
          <w:bCs/>
          <w:i/>
          <w:iCs/>
          <w:sz w:val="22"/>
          <w:szCs w:val="22"/>
        </w:rPr>
        <w:t>Administrar los recursos humanos, financieros, presupuestales, materiales y de tecnologías de la información de las unidades de apoyo técnico, de conformidad con las disposiciones jurídicas aplicables;</w:t>
      </w:r>
    </w:p>
    <w:p w14:paraId="3D04027D" w14:textId="3E332D98" w:rsidR="00084B28" w:rsidRPr="005D3549" w:rsidRDefault="00084B28" w:rsidP="00084B28">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lastRenderedPageBreak/>
        <w:t>II.</w:t>
      </w:r>
      <w:r w:rsidRPr="005D3549">
        <w:rPr>
          <w:rFonts w:ascii="Palatino Linotype" w:eastAsia="Palatino Linotype" w:hAnsi="Palatino Linotype" w:cs="Palatino Linotype"/>
          <w:i/>
          <w:iCs/>
          <w:sz w:val="22"/>
          <w:szCs w:val="22"/>
        </w:rPr>
        <w:t xml:space="preserve"> Administrar los recursos presupuestales destinados a las actividades de seguridad y logística para garantizar la integridad del </w:t>
      </w:r>
      <w:proofErr w:type="gramStart"/>
      <w:r w:rsidRPr="005D3549">
        <w:rPr>
          <w:rFonts w:ascii="Palatino Linotype" w:eastAsia="Palatino Linotype" w:hAnsi="Palatino Linotype" w:cs="Palatino Linotype"/>
          <w:i/>
          <w:iCs/>
          <w:sz w:val="22"/>
          <w:szCs w:val="22"/>
        </w:rPr>
        <w:t>Presidente</w:t>
      </w:r>
      <w:proofErr w:type="gramEnd"/>
      <w:r w:rsidRPr="005D3549">
        <w:rPr>
          <w:rFonts w:ascii="Palatino Linotype" w:eastAsia="Palatino Linotype" w:hAnsi="Palatino Linotype" w:cs="Palatino Linotype"/>
          <w:i/>
          <w:iCs/>
          <w:sz w:val="22"/>
          <w:szCs w:val="22"/>
        </w:rPr>
        <w:t>, de conformidad con las disposiciones jurídicas aplicables;</w:t>
      </w:r>
    </w:p>
    <w:p w14:paraId="5DE05910" w14:textId="3C85BD6C" w:rsidR="00084B28" w:rsidRPr="005D3549" w:rsidRDefault="00084B28" w:rsidP="00084B28">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 xml:space="preserve">III. </w:t>
      </w:r>
      <w:r w:rsidRPr="005D3549">
        <w:rPr>
          <w:rFonts w:ascii="Palatino Linotype" w:eastAsia="Palatino Linotype" w:hAnsi="Palatino Linotype" w:cs="Palatino Linotype"/>
          <w:i/>
          <w:iCs/>
          <w:sz w:val="22"/>
          <w:szCs w:val="22"/>
        </w:rPr>
        <w:t>Suscribir convenios, contratos y demás instrumentos jurídicos relacionados con los asuntos de su competencia, así como aquellos que determine la persona titular de la Secretaría Particular;</w:t>
      </w:r>
    </w:p>
    <w:p w14:paraId="02C5AAFC" w14:textId="3E75F5B2" w:rsidR="00084B28" w:rsidRPr="005D3549" w:rsidRDefault="00084B28" w:rsidP="00084B28">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IV.</w:t>
      </w:r>
      <w:r w:rsidRPr="005D3549">
        <w:rPr>
          <w:rFonts w:ascii="Palatino Linotype" w:eastAsia="Palatino Linotype" w:hAnsi="Palatino Linotype" w:cs="Palatino Linotype"/>
          <w:i/>
          <w:iCs/>
          <w:sz w:val="22"/>
          <w:szCs w:val="22"/>
        </w:rPr>
        <w:t xml:space="preserve"> </w:t>
      </w:r>
      <w:r w:rsidRPr="005D3549">
        <w:rPr>
          <w:rFonts w:ascii="Palatino Linotype" w:eastAsia="Palatino Linotype" w:hAnsi="Palatino Linotype" w:cs="Palatino Linotype"/>
          <w:b/>
          <w:bCs/>
          <w:i/>
          <w:iCs/>
          <w:sz w:val="22"/>
          <w:szCs w:val="22"/>
        </w:rPr>
        <w:t>Autorizar las erogaciones que se realicen con cargo a las partidas descritas en el Manual de Normas y Procedimientos para el Ejercicio del Gasto de Seguridad Pública y Nacional</w:t>
      </w:r>
      <w:r w:rsidRPr="005D3549">
        <w:rPr>
          <w:rFonts w:ascii="Palatino Linotype" w:eastAsia="Palatino Linotype" w:hAnsi="Palatino Linotype" w:cs="Palatino Linotype"/>
          <w:i/>
          <w:iCs/>
          <w:sz w:val="22"/>
          <w:szCs w:val="22"/>
        </w:rPr>
        <w:t>, autorizado por la Secretaría de Hacienda y Crédito Público, verificando que las mismas se realicen de conformidad con lo establecido en el Clasificador por Objeto de Gasto para la Administración Pública Federal, en las autorizaciones emitidas para tales efectos y en las demás disposiciones jurídicas aplicables, y</w:t>
      </w:r>
    </w:p>
    <w:p w14:paraId="1F69AEDB" w14:textId="39E66402" w:rsidR="00084B28" w:rsidRPr="005D3549" w:rsidRDefault="00084B28" w:rsidP="00084B28">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V.</w:t>
      </w:r>
      <w:r w:rsidRPr="005D3549">
        <w:rPr>
          <w:rFonts w:ascii="Palatino Linotype" w:eastAsia="Palatino Linotype" w:hAnsi="Palatino Linotype" w:cs="Palatino Linotype"/>
          <w:i/>
          <w:iCs/>
          <w:sz w:val="22"/>
          <w:szCs w:val="22"/>
        </w:rPr>
        <w:t xml:space="preserve"> Las demás que le confieran otros ordenamientos aplicables y aquellas funciones que le encomiende la persona titular de la Secretaría Particular.</w:t>
      </w:r>
      <w:r w:rsidR="00861A5E" w:rsidRPr="005D3549">
        <w:rPr>
          <w:rFonts w:ascii="Palatino Linotype" w:eastAsia="Palatino Linotype" w:hAnsi="Palatino Linotype" w:cs="Palatino Linotype"/>
          <w:i/>
          <w:iCs/>
          <w:sz w:val="22"/>
          <w:szCs w:val="22"/>
        </w:rPr>
        <w:t>”</w:t>
      </w:r>
    </w:p>
    <w:p w14:paraId="4B95F0A3" w14:textId="2A1D3CA2" w:rsidR="0014156E" w:rsidRPr="005D3549" w:rsidRDefault="0014156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Asimismo, no obsta mencionar que la Unidad de Administración y Finanzas se auxilia de diversas Direcciones, entre las que se encuentra la Dirección General de Recursos Humanos, unidad administrativa que se encarga de lo siguiente:</w:t>
      </w:r>
    </w:p>
    <w:p w14:paraId="1F2F8A27" w14:textId="77777777" w:rsidR="0014156E" w:rsidRPr="005D3549" w:rsidRDefault="0014156E" w:rsidP="0014156E">
      <w:pPr>
        <w:pBdr>
          <w:top w:val="nil"/>
          <w:left w:val="nil"/>
          <w:bottom w:val="nil"/>
          <w:right w:val="nil"/>
          <w:between w:val="nil"/>
        </w:pBdr>
        <w:spacing w:before="120" w:after="120"/>
        <w:ind w:left="851"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i/>
          <w:iCs/>
          <w:sz w:val="22"/>
          <w:szCs w:val="22"/>
        </w:rPr>
        <w:t>“</w:t>
      </w:r>
      <w:r w:rsidRPr="005D3549">
        <w:rPr>
          <w:rFonts w:ascii="Palatino Linotype" w:eastAsia="Palatino Linotype" w:hAnsi="Palatino Linotype" w:cs="Palatino Linotype"/>
          <w:b/>
          <w:bCs/>
          <w:i/>
          <w:iCs/>
          <w:sz w:val="22"/>
          <w:szCs w:val="22"/>
        </w:rPr>
        <w:t>Artículo 20.-</w:t>
      </w:r>
      <w:r w:rsidRPr="005D3549">
        <w:rPr>
          <w:rFonts w:ascii="Palatino Linotype" w:eastAsia="Palatino Linotype" w:hAnsi="Palatino Linotype" w:cs="Palatino Linotype"/>
          <w:i/>
          <w:iCs/>
          <w:sz w:val="22"/>
          <w:szCs w:val="22"/>
        </w:rPr>
        <w:t xml:space="preserve"> La Dirección General de Recursos Humanos tiene las atribuciones siguientes:</w:t>
      </w:r>
    </w:p>
    <w:p w14:paraId="7DD3B788" w14:textId="09E14365" w:rsidR="0014156E" w:rsidRPr="005D3549" w:rsidRDefault="0014156E" w:rsidP="0014156E">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w:t>
      </w:r>
      <w:r w:rsidRPr="005D3549">
        <w:rPr>
          <w:rFonts w:ascii="Palatino Linotype" w:eastAsia="Palatino Linotype" w:hAnsi="Palatino Linotype" w:cs="Palatino Linotype"/>
          <w:i/>
          <w:iCs/>
          <w:sz w:val="22"/>
          <w:szCs w:val="22"/>
        </w:rPr>
        <w:t xml:space="preserve"> Establecer y conducir las políticas internas de organización, administración y desarrollo de los recursos humanos, para las unidades de apoyo técnico;</w:t>
      </w:r>
    </w:p>
    <w:p w14:paraId="3E34D38B" w14:textId="2536FC9E" w:rsidR="0014156E" w:rsidRPr="005D3549" w:rsidRDefault="0014156E" w:rsidP="0014156E">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II.</w:t>
      </w:r>
      <w:r w:rsidRPr="005D3549">
        <w:rPr>
          <w:rFonts w:ascii="Palatino Linotype" w:eastAsia="Palatino Linotype" w:hAnsi="Palatino Linotype" w:cs="Palatino Linotype"/>
          <w:i/>
          <w:iCs/>
          <w:sz w:val="22"/>
          <w:szCs w:val="22"/>
        </w:rPr>
        <w:t xml:space="preserve"> Conducir las relaciones laborales de la Oficina de la Presidencia, así como implementar las estrategias, procedimientos y acciones que se requieran en dicha materia;</w:t>
      </w:r>
    </w:p>
    <w:p w14:paraId="0BA44E25" w14:textId="00F6DEE8" w:rsidR="0014156E" w:rsidRPr="005D3549" w:rsidRDefault="0014156E" w:rsidP="0014156E">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III</w:t>
      </w:r>
      <w:r w:rsidRPr="005D3549">
        <w:rPr>
          <w:rFonts w:ascii="Palatino Linotype" w:eastAsia="Palatino Linotype" w:hAnsi="Palatino Linotype" w:cs="Palatino Linotype"/>
          <w:i/>
          <w:iCs/>
          <w:sz w:val="22"/>
          <w:szCs w:val="22"/>
        </w:rPr>
        <w:t>. Asegurar el cumplimiento de las políticas que rigen los asuntos laborales y la aplicación de los programas para los servidores públicos adscritos a la Oficina de la Presidencia, dando a las unidades de apoyo técnico asesoría en materia laboral y capacitación para el desarrollo del personal y el óptimo desempeño de sus cometidos;</w:t>
      </w:r>
    </w:p>
    <w:p w14:paraId="3956A254" w14:textId="643DF821" w:rsidR="0014156E" w:rsidRPr="005D3549" w:rsidRDefault="0014156E" w:rsidP="0014156E">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IV.</w:t>
      </w:r>
      <w:r w:rsidRPr="005D3549">
        <w:rPr>
          <w:rFonts w:ascii="Palatino Linotype" w:eastAsia="Palatino Linotype" w:hAnsi="Palatino Linotype" w:cs="Palatino Linotype"/>
          <w:i/>
          <w:iCs/>
          <w:sz w:val="22"/>
          <w:szCs w:val="22"/>
        </w:rPr>
        <w:t xml:space="preserve">  Mantener actualizada la estructura organizacional y ocupacional, para atender las necesidades de las unidades de apoyo técnico, así como la </w:t>
      </w:r>
      <w:r w:rsidRPr="005D3549">
        <w:rPr>
          <w:rFonts w:ascii="Palatino Linotype" w:eastAsia="Palatino Linotype" w:hAnsi="Palatino Linotype" w:cs="Palatino Linotype"/>
          <w:i/>
          <w:iCs/>
          <w:sz w:val="22"/>
          <w:szCs w:val="22"/>
        </w:rPr>
        <w:lastRenderedPageBreak/>
        <w:t>administración de sus recursos humanos, resguardando la información contenida en el expediente de cada servidor público;</w:t>
      </w:r>
    </w:p>
    <w:p w14:paraId="4B9E55E5" w14:textId="59EA17C4" w:rsidR="0014156E" w:rsidRPr="005D3549" w:rsidRDefault="0014156E" w:rsidP="0014156E">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 xml:space="preserve">V. Administrar los recursos del Capítulo 1000 del clasificador por objeto del gasto para la Administración Pública Federal, </w:t>
      </w:r>
      <w:r w:rsidRPr="005D3549">
        <w:rPr>
          <w:rFonts w:ascii="Palatino Linotype" w:eastAsia="Palatino Linotype" w:hAnsi="Palatino Linotype" w:cs="Palatino Linotype"/>
          <w:b/>
          <w:bCs/>
          <w:i/>
          <w:iCs/>
          <w:sz w:val="22"/>
          <w:szCs w:val="22"/>
          <w:u w:val="single"/>
        </w:rPr>
        <w:t>garantizando el pago de las remuneraciones y prestaciones al personal de la Oficina de la Presidencia</w:t>
      </w:r>
      <w:r w:rsidRPr="005D3549">
        <w:rPr>
          <w:rFonts w:ascii="Palatino Linotype" w:eastAsia="Palatino Linotype" w:hAnsi="Palatino Linotype" w:cs="Palatino Linotype"/>
          <w:i/>
          <w:iCs/>
          <w:sz w:val="22"/>
          <w:szCs w:val="22"/>
        </w:rPr>
        <w:t>, y la realización de las retenciones y el entero a los terceros institucionales, así como elaborar los reportes correspondientes para su registro contable, y</w:t>
      </w:r>
    </w:p>
    <w:p w14:paraId="3EABCC2C" w14:textId="3DB0A484" w:rsidR="0014156E" w:rsidRPr="005D3549" w:rsidRDefault="0014156E" w:rsidP="0014156E">
      <w:pPr>
        <w:pBdr>
          <w:top w:val="nil"/>
          <w:left w:val="nil"/>
          <w:bottom w:val="nil"/>
          <w:right w:val="nil"/>
          <w:between w:val="nil"/>
        </w:pBdr>
        <w:spacing w:before="120" w:after="120"/>
        <w:ind w:left="1134"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b/>
          <w:bCs/>
          <w:i/>
          <w:iCs/>
          <w:sz w:val="22"/>
          <w:szCs w:val="22"/>
        </w:rPr>
        <w:t>VI</w:t>
      </w:r>
      <w:r w:rsidRPr="005D3549">
        <w:rPr>
          <w:rFonts w:ascii="Palatino Linotype" w:eastAsia="Palatino Linotype" w:hAnsi="Palatino Linotype" w:cs="Palatino Linotype"/>
          <w:i/>
          <w:iCs/>
          <w:sz w:val="22"/>
          <w:szCs w:val="22"/>
        </w:rPr>
        <w:t>. Las demás que le confieran otros ordenamientos aplicables y aquellas funciones que le encomiende la persona titular de la Unidad de Administración y Finanzas.”</w:t>
      </w:r>
    </w:p>
    <w:p w14:paraId="3AE77164" w14:textId="0618BDC5" w:rsidR="0014156E" w:rsidRPr="005D3549" w:rsidRDefault="0014156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Del precepto anterior se desprende que la Dirección General de Recursos Humanos, es el área encargada de </w:t>
      </w:r>
      <w:r w:rsidR="0042772E" w:rsidRPr="005D3549">
        <w:rPr>
          <w:rFonts w:ascii="Palatino Linotype" w:eastAsia="Palatino Linotype" w:hAnsi="Palatino Linotype" w:cs="Palatino Linotype"/>
        </w:rPr>
        <w:t xml:space="preserve">administrar los recursos del </w:t>
      </w:r>
      <w:proofErr w:type="spellStart"/>
      <w:r w:rsidR="0042772E" w:rsidRPr="005D3549">
        <w:rPr>
          <w:rFonts w:ascii="Palatino Linotype" w:eastAsia="Palatino Linotype" w:hAnsi="Palatino Linotype" w:cs="Palatino Linotype"/>
        </w:rPr>
        <w:t>capitulo</w:t>
      </w:r>
      <w:proofErr w:type="spellEnd"/>
      <w:r w:rsidR="0042772E" w:rsidRPr="005D3549">
        <w:rPr>
          <w:rFonts w:ascii="Palatino Linotype" w:eastAsia="Palatino Linotype" w:hAnsi="Palatino Linotype" w:cs="Palatino Linotype"/>
        </w:rPr>
        <w:t xml:space="preserve"> 1000 del Clasificador por objeto del gasto, que corresponde con</w:t>
      </w:r>
      <w:r w:rsidR="00927D5C" w:rsidRPr="005D3549">
        <w:rPr>
          <w:rFonts w:ascii="Palatino Linotype" w:eastAsia="Palatino Linotype" w:hAnsi="Palatino Linotype" w:cs="Palatino Linotype"/>
        </w:rPr>
        <w:t xml:space="preserve"> </w:t>
      </w:r>
      <w:r w:rsidR="00A05E54" w:rsidRPr="005D3549">
        <w:rPr>
          <w:rFonts w:ascii="Palatino Linotype" w:eastAsia="Palatino Linotype" w:hAnsi="Palatino Linotype" w:cs="Palatino Linotype"/>
        </w:rPr>
        <w:t>S</w:t>
      </w:r>
      <w:r w:rsidR="00927D5C" w:rsidRPr="005D3549">
        <w:rPr>
          <w:rFonts w:ascii="Palatino Linotype" w:eastAsia="Palatino Linotype" w:hAnsi="Palatino Linotype" w:cs="Palatino Linotype"/>
        </w:rPr>
        <w:t xml:space="preserve">ervicios </w:t>
      </w:r>
      <w:r w:rsidR="00A05E54" w:rsidRPr="005D3549">
        <w:rPr>
          <w:rFonts w:ascii="Palatino Linotype" w:eastAsia="Palatino Linotype" w:hAnsi="Palatino Linotype" w:cs="Palatino Linotype"/>
        </w:rPr>
        <w:t>P</w:t>
      </w:r>
      <w:r w:rsidR="00927D5C" w:rsidRPr="005D3549">
        <w:rPr>
          <w:rFonts w:ascii="Palatino Linotype" w:eastAsia="Palatino Linotype" w:hAnsi="Palatino Linotype" w:cs="Palatino Linotype"/>
        </w:rPr>
        <w:t>ersonales, e incluye l</w:t>
      </w:r>
      <w:r w:rsidR="009B37BA" w:rsidRPr="005D3549">
        <w:rPr>
          <w:rFonts w:ascii="Palatino Linotype" w:eastAsia="Palatino Linotype" w:hAnsi="Palatino Linotype" w:cs="Palatino Linotype"/>
        </w:rPr>
        <w:t xml:space="preserve">os siguientes conceptos, </w:t>
      </w:r>
      <w:r w:rsidR="00927D5C" w:rsidRPr="005D3549">
        <w:rPr>
          <w:rFonts w:ascii="Palatino Linotype" w:eastAsia="Palatino Linotype" w:hAnsi="Palatino Linotype" w:cs="Palatino Linotype"/>
        </w:rPr>
        <w:t>partidas</w:t>
      </w:r>
      <w:r w:rsidR="009B37BA" w:rsidRPr="005D3549">
        <w:rPr>
          <w:rFonts w:ascii="Palatino Linotype" w:eastAsia="Palatino Linotype" w:hAnsi="Palatino Linotype" w:cs="Palatino Linotype"/>
        </w:rPr>
        <w:t xml:space="preserve"> genéricas y partidas específica</w:t>
      </w:r>
      <w:r w:rsidR="00A05E54" w:rsidRPr="005D3549">
        <w:rPr>
          <w:rFonts w:ascii="Palatino Linotype" w:eastAsia="Palatino Linotype" w:hAnsi="Palatino Linotype" w:cs="Palatino Linotype"/>
        </w:rPr>
        <w:t>s</w:t>
      </w:r>
      <w:r w:rsidR="00927D5C" w:rsidRPr="005D3549">
        <w:rPr>
          <w:rFonts w:ascii="Palatino Linotype" w:eastAsia="Palatino Linotype" w:hAnsi="Palatino Linotype" w:cs="Palatino Linotype"/>
        </w:rPr>
        <w:t>:</w:t>
      </w:r>
    </w:p>
    <w:p w14:paraId="40C0884D" w14:textId="4A83F940" w:rsidR="00A05E54" w:rsidRPr="005D3549" w:rsidRDefault="00A05E54" w:rsidP="00A05E54">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5D3549">
        <w:rPr>
          <w:rFonts w:ascii="Palatino Linotype" w:eastAsia="Palatino Linotype" w:hAnsi="Palatino Linotype" w:cs="Palatino Linotype"/>
          <w:noProof/>
        </w:rPr>
        <w:drawing>
          <wp:inline distT="0" distB="0" distL="0" distR="0" wp14:anchorId="390EADD0" wp14:editId="41F00F77">
            <wp:extent cx="4499610" cy="3419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32816"/>
                    <a:stretch/>
                  </pic:blipFill>
                  <pic:spPr bwMode="auto">
                    <a:xfrm>
                      <a:off x="0" y="0"/>
                      <a:ext cx="4500000" cy="3419771"/>
                    </a:xfrm>
                    <a:prstGeom prst="rect">
                      <a:avLst/>
                    </a:prstGeom>
                    <a:noFill/>
                    <a:ln>
                      <a:noFill/>
                    </a:ln>
                    <a:extLst>
                      <a:ext uri="{53640926-AAD7-44D8-BBD7-CCE9431645EC}">
                        <a14:shadowObscured xmlns:a14="http://schemas.microsoft.com/office/drawing/2010/main"/>
                      </a:ext>
                    </a:extLst>
                  </pic:spPr>
                </pic:pic>
              </a:graphicData>
            </a:graphic>
          </wp:inline>
        </w:drawing>
      </w:r>
    </w:p>
    <w:p w14:paraId="337C6E04" w14:textId="4F62A1B0" w:rsidR="009B37BA" w:rsidRPr="005D3549" w:rsidRDefault="00A05E54" w:rsidP="00A05E54">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5D3549">
        <w:rPr>
          <w:rFonts w:ascii="Palatino Linotype" w:eastAsia="Palatino Linotype" w:hAnsi="Palatino Linotype" w:cs="Palatino Linotype"/>
          <w:noProof/>
        </w:rPr>
        <w:lastRenderedPageBreak/>
        <w:drawing>
          <wp:inline distT="0" distB="0" distL="0" distR="0" wp14:anchorId="4DD93148" wp14:editId="72C7E6B0">
            <wp:extent cx="4499610" cy="1689307"/>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6810"/>
                    <a:stretch/>
                  </pic:blipFill>
                  <pic:spPr bwMode="auto">
                    <a:xfrm>
                      <a:off x="0" y="0"/>
                      <a:ext cx="4500000" cy="1689453"/>
                    </a:xfrm>
                    <a:prstGeom prst="rect">
                      <a:avLst/>
                    </a:prstGeom>
                    <a:noFill/>
                    <a:ln>
                      <a:noFill/>
                    </a:ln>
                    <a:extLst>
                      <a:ext uri="{53640926-AAD7-44D8-BBD7-CCE9431645EC}">
                        <a14:shadowObscured xmlns:a14="http://schemas.microsoft.com/office/drawing/2010/main"/>
                      </a:ext>
                    </a:extLst>
                  </pic:spPr>
                </pic:pic>
              </a:graphicData>
            </a:graphic>
          </wp:inline>
        </w:drawing>
      </w:r>
      <w:r w:rsidRPr="005D3549">
        <w:rPr>
          <w:rFonts w:ascii="Palatino Linotype" w:eastAsia="Palatino Linotype" w:hAnsi="Palatino Linotype" w:cs="Palatino Linotype"/>
          <w:noProof/>
        </w:rPr>
        <w:drawing>
          <wp:inline distT="0" distB="0" distL="0" distR="0" wp14:anchorId="43218599" wp14:editId="2B64A6E0">
            <wp:extent cx="4751374" cy="41192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460"/>
                    <a:stretch/>
                  </pic:blipFill>
                  <pic:spPr bwMode="auto">
                    <a:xfrm>
                      <a:off x="0" y="0"/>
                      <a:ext cx="4752000" cy="4119787"/>
                    </a:xfrm>
                    <a:prstGeom prst="rect">
                      <a:avLst/>
                    </a:prstGeom>
                    <a:noFill/>
                    <a:ln>
                      <a:noFill/>
                    </a:ln>
                    <a:extLst>
                      <a:ext uri="{53640926-AAD7-44D8-BBD7-CCE9431645EC}">
                        <a14:shadowObscured xmlns:a14="http://schemas.microsoft.com/office/drawing/2010/main"/>
                      </a:ext>
                    </a:extLst>
                  </pic:spPr>
                </pic:pic>
              </a:graphicData>
            </a:graphic>
          </wp:inline>
        </w:drawing>
      </w:r>
    </w:p>
    <w:p w14:paraId="5EFE19E3" w14:textId="567C301E" w:rsidR="00A05E54" w:rsidRPr="005D3549" w:rsidRDefault="00EF610C" w:rsidP="00A05E54">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5D3549">
        <w:rPr>
          <w:rFonts w:ascii="Palatino Linotype" w:eastAsia="Palatino Linotype" w:hAnsi="Palatino Linotype" w:cs="Palatino Linotype"/>
          <w:noProof/>
        </w:rPr>
        <w:lastRenderedPageBreak/>
        <w:drawing>
          <wp:inline distT="0" distB="0" distL="0" distR="0" wp14:anchorId="5A674972" wp14:editId="0B928C2E">
            <wp:extent cx="4320000" cy="2260915"/>
            <wp:effectExtent l="0" t="0" r="444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199"/>
                    <a:stretch/>
                  </pic:blipFill>
                  <pic:spPr bwMode="auto">
                    <a:xfrm>
                      <a:off x="0" y="0"/>
                      <a:ext cx="4320000" cy="2260915"/>
                    </a:xfrm>
                    <a:prstGeom prst="rect">
                      <a:avLst/>
                    </a:prstGeom>
                    <a:noFill/>
                    <a:ln>
                      <a:noFill/>
                    </a:ln>
                    <a:extLst>
                      <a:ext uri="{53640926-AAD7-44D8-BBD7-CCE9431645EC}">
                        <a14:shadowObscured xmlns:a14="http://schemas.microsoft.com/office/drawing/2010/main"/>
                      </a:ext>
                    </a:extLst>
                  </pic:spPr>
                </pic:pic>
              </a:graphicData>
            </a:graphic>
          </wp:inline>
        </w:drawing>
      </w:r>
    </w:p>
    <w:p w14:paraId="4F7BA710" w14:textId="0185F0DF" w:rsidR="00927D5C" w:rsidRPr="005D3549" w:rsidRDefault="00EF610C" w:rsidP="00EF610C">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5D3549">
        <w:rPr>
          <w:rFonts w:ascii="Palatino Linotype" w:eastAsia="Palatino Linotype" w:hAnsi="Palatino Linotype" w:cs="Palatino Linotype"/>
          <w:noProof/>
        </w:rPr>
        <w:drawing>
          <wp:inline distT="0" distB="0" distL="0" distR="0" wp14:anchorId="239BF5DC" wp14:editId="2A6ADB40">
            <wp:extent cx="4320000" cy="4708729"/>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4708729"/>
                    </a:xfrm>
                    <a:prstGeom prst="rect">
                      <a:avLst/>
                    </a:prstGeom>
                    <a:noFill/>
                    <a:ln>
                      <a:noFill/>
                    </a:ln>
                  </pic:spPr>
                </pic:pic>
              </a:graphicData>
            </a:graphic>
          </wp:inline>
        </w:drawing>
      </w:r>
    </w:p>
    <w:p w14:paraId="6E3B1122" w14:textId="33A494E7" w:rsidR="009F47DB" w:rsidRPr="005D3549" w:rsidRDefault="00AB038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lastRenderedPageBreak/>
        <w:t>En consecuencia, l</w:t>
      </w:r>
      <w:r w:rsidR="009F47DB" w:rsidRPr="005D3549">
        <w:rPr>
          <w:rFonts w:ascii="Palatino Linotype" w:eastAsia="Palatino Linotype" w:hAnsi="Palatino Linotype" w:cs="Palatino Linotype"/>
        </w:rPr>
        <w:t xml:space="preserve">a Dirección General de Recursos Humanos garantiza el pago de las remuneraciones y prestaciones al personal de la Oficina de la Presidencia, </w:t>
      </w:r>
      <w:r w:rsidRPr="005D3549">
        <w:rPr>
          <w:rFonts w:ascii="Palatino Linotype" w:eastAsia="Palatino Linotype" w:hAnsi="Palatino Linotype" w:cs="Palatino Linotype"/>
        </w:rPr>
        <w:t>advirtiéndose que dicha área</w:t>
      </w:r>
      <w:r w:rsidR="004F1248" w:rsidRPr="005D3549">
        <w:rPr>
          <w:rFonts w:ascii="Palatino Linotype" w:eastAsia="Palatino Linotype" w:hAnsi="Palatino Linotype" w:cs="Palatino Linotype"/>
        </w:rPr>
        <w:t>, de manera enunciativa más no limitativa, p</w:t>
      </w:r>
      <w:r w:rsidRPr="005D3549">
        <w:rPr>
          <w:rFonts w:ascii="Palatino Linotype" w:eastAsia="Palatino Linotype" w:hAnsi="Palatino Linotype" w:cs="Palatino Linotype"/>
        </w:rPr>
        <w:t xml:space="preserve">udiera ser la competente para generar, administrar o poseer la información materia de la solicitud. </w:t>
      </w:r>
    </w:p>
    <w:p w14:paraId="2C030394" w14:textId="3F4A6424" w:rsidR="00DD5E36" w:rsidRPr="005D3549" w:rsidRDefault="0047585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Por otro lado, conviene hacer alusión al contenido del </w:t>
      </w:r>
      <w:r w:rsidR="005E29E5" w:rsidRPr="005D3549">
        <w:rPr>
          <w:rFonts w:ascii="Palatino Linotype" w:eastAsia="Palatino Linotype" w:hAnsi="Palatino Linotype" w:cs="Palatino Linotype"/>
        </w:rPr>
        <w:t>artículo</w:t>
      </w:r>
      <w:r w:rsidR="007E585B" w:rsidRPr="005D3549">
        <w:rPr>
          <w:rFonts w:ascii="Palatino Linotype" w:eastAsia="Palatino Linotype" w:hAnsi="Palatino Linotype" w:cs="Palatino Linotype"/>
        </w:rPr>
        <w:t xml:space="preserve"> 26 de Ley Orgánica de la Administración Pública Federal, el Poder Ejecutivo de la Unión cuenta con las siguientes dependencias para el despacho de los asuntos del orden administrativo:</w:t>
      </w:r>
    </w:p>
    <w:p w14:paraId="0AAD1491"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Artículo 26.</w:t>
      </w:r>
      <w:r w:rsidRPr="005D3549">
        <w:rPr>
          <w:rFonts w:ascii="Palatino Linotype" w:eastAsia="Palatino Linotype" w:hAnsi="Palatino Linotype" w:cs="Palatino Linotype"/>
          <w:i/>
          <w:sz w:val="22"/>
          <w:szCs w:val="22"/>
        </w:rPr>
        <w:t xml:space="preserve"> Para el despacho de los asuntos del orden administrativo, el Poder Ejecutivo de la Unión contará con las siguientes dependencias: </w:t>
      </w:r>
    </w:p>
    <w:p w14:paraId="2CFAC350"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Gobernación; </w:t>
      </w:r>
    </w:p>
    <w:p w14:paraId="2B23963A"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Relaciones Exteriores; </w:t>
      </w:r>
    </w:p>
    <w:p w14:paraId="0F46F176"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la Defensa Nacional; </w:t>
      </w:r>
    </w:p>
    <w:p w14:paraId="2FA9ECCC"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Marina; </w:t>
      </w:r>
    </w:p>
    <w:p w14:paraId="24EE190A"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Seguridad y Protección Ciudadana; </w:t>
      </w:r>
    </w:p>
    <w:p w14:paraId="5D4360AF" w14:textId="487A3E45"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32"/>
          <w:szCs w:val="22"/>
        </w:rPr>
      </w:pPr>
      <w:r w:rsidRPr="005D3549">
        <w:rPr>
          <w:rFonts w:ascii="Palatino Linotype" w:eastAsia="Palatino Linotype" w:hAnsi="Palatino Linotype" w:cs="Palatino Linotype"/>
          <w:b/>
          <w:bCs/>
          <w:i/>
        </w:rPr>
        <w:t>Secretaría de Hacienda y Crédito Público</w:t>
      </w:r>
      <w:r w:rsidRPr="005D3549">
        <w:rPr>
          <w:rFonts w:ascii="Palatino Linotype" w:eastAsia="Palatino Linotype" w:hAnsi="Palatino Linotype" w:cs="Palatino Linotype"/>
          <w:i/>
          <w:sz w:val="32"/>
          <w:szCs w:val="22"/>
        </w:rPr>
        <w:t>;</w:t>
      </w:r>
    </w:p>
    <w:p w14:paraId="7CE1016C"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Bienestar; </w:t>
      </w:r>
    </w:p>
    <w:p w14:paraId="5F0082FF"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Medio Ambiente y Recursos Naturales; </w:t>
      </w:r>
    </w:p>
    <w:p w14:paraId="31AE46BB"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Energía; </w:t>
      </w:r>
    </w:p>
    <w:p w14:paraId="05DC4276"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Economía; </w:t>
      </w:r>
    </w:p>
    <w:p w14:paraId="6DEE6A21"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Agricultura y Desarrollo Rural; </w:t>
      </w:r>
    </w:p>
    <w:p w14:paraId="6E6A55D8" w14:textId="77777777" w:rsidR="00DD5E36" w:rsidRPr="005D3549" w:rsidRDefault="007E585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Secretaría de Infraestructura, Comunicaciones y Transportes;</w:t>
      </w:r>
    </w:p>
    <w:p w14:paraId="006C2201" w14:textId="77777777" w:rsidR="00DD5E36" w:rsidRPr="005D3549" w:rsidRDefault="007E585B">
      <w:pPr>
        <w:spacing w:before="120" w:after="120"/>
        <w:ind w:left="851" w:right="902"/>
        <w:jc w:val="both"/>
        <w:rPr>
          <w:rFonts w:ascii="Palatino Linotype" w:eastAsia="Palatino Linotype" w:hAnsi="Palatino Linotype" w:cs="Palatino Linotype"/>
          <w:b/>
          <w:i/>
          <w:sz w:val="22"/>
          <w:szCs w:val="22"/>
        </w:rPr>
      </w:pPr>
      <w:r w:rsidRPr="005D3549">
        <w:rPr>
          <w:rFonts w:ascii="Palatino Linotype" w:eastAsia="Palatino Linotype" w:hAnsi="Palatino Linotype" w:cs="Palatino Linotype"/>
          <w:b/>
          <w:i/>
          <w:sz w:val="22"/>
          <w:szCs w:val="22"/>
        </w:rPr>
        <w:t xml:space="preserve">Secretaría de la Función Pública; </w:t>
      </w:r>
    </w:p>
    <w:p w14:paraId="4F612E72"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Educación Pública; </w:t>
      </w:r>
    </w:p>
    <w:p w14:paraId="5E3F9A17"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Salud; </w:t>
      </w:r>
    </w:p>
    <w:p w14:paraId="49073F05"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lastRenderedPageBreak/>
        <w:t xml:space="preserve">Secretaría del Trabajo y Previsión Social; </w:t>
      </w:r>
    </w:p>
    <w:p w14:paraId="3609746A"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Desarrollo Agrario, Territorial y Urbano; </w:t>
      </w:r>
    </w:p>
    <w:p w14:paraId="23C3D8EE"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Cultura; </w:t>
      </w:r>
    </w:p>
    <w:p w14:paraId="2B65F4CF"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 xml:space="preserve">Secretaría de Turismo, y </w:t>
      </w:r>
    </w:p>
    <w:p w14:paraId="016D7495"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Consejería Jurídica del Ejecutivo Federal.”</w:t>
      </w:r>
    </w:p>
    <w:p w14:paraId="3ECA4285" w14:textId="3780BF96" w:rsidR="00807A76" w:rsidRPr="005D3549" w:rsidRDefault="007E585B" w:rsidP="00807A76">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Correspondiendo a la </w:t>
      </w:r>
      <w:r w:rsidR="000D4CFD" w:rsidRPr="005D3549">
        <w:rPr>
          <w:rFonts w:ascii="Palatino Linotype" w:eastAsia="Palatino Linotype" w:hAnsi="Palatino Linotype" w:cs="Palatino Linotype"/>
        </w:rPr>
        <w:t xml:space="preserve">Secretaría de Hacienda y Crédito Público, entre otras atribuciones la de </w:t>
      </w:r>
      <w:r w:rsidR="00807A76" w:rsidRPr="005D3549">
        <w:rPr>
          <w:rFonts w:ascii="Palatino Linotype" w:eastAsia="Palatino Linotype" w:hAnsi="Palatino Linotype" w:cs="Palatino Linotype"/>
        </w:rPr>
        <w:t xml:space="preserve">establecer, mediante disposiciones de carácter general, el modelo organizacional y de operación de las unidades de administración y finanzas del sector centralizado, coordinando la operación de dichas unidades administrativas a través de su Oficialía Mayor, así como </w:t>
      </w:r>
      <w:r w:rsidR="000D4CFD" w:rsidRPr="005D3549">
        <w:rPr>
          <w:rFonts w:ascii="Palatino Linotype" w:eastAsia="Palatino Linotype" w:hAnsi="Palatino Linotype" w:cs="Palatino Linotype"/>
        </w:rPr>
        <w:t>ejercer el control presupuestario de los servicios personales y establecer normas y lineamientos en materia de control del gasto en ese rubro, capitulo que, como ya vimos se relaciona con las remuneraciones y percepciones del personal adscrito a las diferentes áreas que integran la estructura orgánica de un ente público</w:t>
      </w:r>
      <w:r w:rsidR="00807A76" w:rsidRPr="005D3549">
        <w:rPr>
          <w:rFonts w:ascii="Palatino Linotype" w:eastAsia="Palatino Linotype" w:hAnsi="Palatino Linotype" w:cs="Palatino Linotype"/>
        </w:rPr>
        <w:t>, de conformidad con los artículos 20, párrafo segundo y 31 fracción XXIV de la Ley Orgánica de la Administración Pública Federal, a saber:</w:t>
      </w:r>
    </w:p>
    <w:p w14:paraId="0FAD253E" w14:textId="77777777" w:rsidR="00807A76" w:rsidRPr="005D3549" w:rsidRDefault="00807A76" w:rsidP="00807A76">
      <w:pPr>
        <w:spacing w:before="120" w:after="120"/>
        <w:ind w:left="851" w:right="902"/>
        <w:jc w:val="both"/>
        <w:rPr>
          <w:rFonts w:ascii="Palatino Linotype" w:hAnsi="Palatino Linotype"/>
          <w:i/>
          <w:iCs/>
          <w:sz w:val="22"/>
          <w:szCs w:val="22"/>
        </w:rPr>
      </w:pPr>
      <w:r w:rsidRPr="005D3549">
        <w:rPr>
          <w:rFonts w:ascii="Palatino Linotype" w:eastAsia="Palatino Linotype" w:hAnsi="Palatino Linotype" w:cs="Palatino Linotype"/>
          <w:i/>
          <w:iCs/>
          <w:sz w:val="22"/>
          <w:szCs w:val="22"/>
        </w:rPr>
        <w:t>“</w:t>
      </w:r>
      <w:r w:rsidRPr="005D3549">
        <w:rPr>
          <w:rFonts w:ascii="Palatino Linotype" w:hAnsi="Palatino Linotype"/>
          <w:i/>
          <w:iCs/>
          <w:sz w:val="22"/>
          <w:szCs w:val="22"/>
        </w:rPr>
        <w:t xml:space="preserve">Artículo 20.- Las dependencias contarán con una Unidad de Administración y Finanzas encargada de ejecutar, en los términos de las disposiciones aplicables, los servicios de apoyo administrativo en materia de planeación, programación, presupuesto, tecnologías de la información, recursos humanos, recursos materiales, contabilidad, archivos, y los demás que sean necesarios, en los términos que fije el Ejecutivo Federal. En los casos de las Secretarías de Hacienda y Crédito Público, de la Defensa Nacional y de Marina dichos servicios se llevarán a cabo por sus respectivas oficialías mayores. </w:t>
      </w:r>
    </w:p>
    <w:p w14:paraId="6142AB57" w14:textId="5EE84508" w:rsidR="00807A76" w:rsidRPr="005D3549" w:rsidRDefault="00807A76" w:rsidP="00807A76">
      <w:pPr>
        <w:spacing w:before="120" w:after="120"/>
        <w:ind w:left="851" w:right="902"/>
        <w:jc w:val="both"/>
        <w:rPr>
          <w:rFonts w:ascii="Palatino Linotype" w:eastAsia="Palatino Linotype" w:hAnsi="Palatino Linotype" w:cs="Palatino Linotype"/>
          <w:i/>
          <w:iCs/>
          <w:sz w:val="22"/>
          <w:szCs w:val="22"/>
        </w:rPr>
      </w:pPr>
      <w:r w:rsidRPr="005D3549">
        <w:rPr>
          <w:rFonts w:ascii="Palatino Linotype" w:hAnsi="Palatino Linotype"/>
          <w:i/>
          <w:iCs/>
          <w:sz w:val="22"/>
          <w:szCs w:val="22"/>
        </w:rPr>
        <w:t xml:space="preserve">Para tal efecto, </w:t>
      </w:r>
      <w:r w:rsidRPr="005D3549">
        <w:rPr>
          <w:rFonts w:ascii="Palatino Linotype" w:hAnsi="Palatino Linotype"/>
          <w:b/>
          <w:bCs/>
          <w:i/>
          <w:iCs/>
          <w:sz w:val="22"/>
          <w:szCs w:val="22"/>
        </w:rPr>
        <w:t>el Ejecutivo Federal, por conducto de la Secretaría de Hacienda y Crédito Público, establecerá, mediante disposiciones de carácter general, el modelo organizacional y de operación de las unidades de administración y finanzas del sector centralizado</w:t>
      </w:r>
      <w:r w:rsidRPr="005D3549">
        <w:rPr>
          <w:rFonts w:ascii="Palatino Linotype" w:hAnsi="Palatino Linotype"/>
          <w:i/>
          <w:iCs/>
          <w:sz w:val="22"/>
          <w:szCs w:val="22"/>
        </w:rPr>
        <w:t xml:space="preserve">; esa Secretaría, </w:t>
      </w:r>
      <w:r w:rsidRPr="005D3549">
        <w:rPr>
          <w:rFonts w:ascii="Palatino Linotype" w:hAnsi="Palatino Linotype"/>
          <w:b/>
          <w:bCs/>
          <w:i/>
          <w:iCs/>
          <w:sz w:val="22"/>
          <w:szCs w:val="22"/>
        </w:rPr>
        <w:t xml:space="preserve">por conducto de su Oficialía Mayor, coordinará la operación de dichas </w:t>
      </w:r>
      <w:r w:rsidRPr="005D3549">
        <w:rPr>
          <w:rFonts w:ascii="Palatino Linotype" w:hAnsi="Palatino Linotype"/>
          <w:b/>
          <w:bCs/>
          <w:i/>
          <w:iCs/>
          <w:sz w:val="22"/>
          <w:szCs w:val="22"/>
        </w:rPr>
        <w:lastRenderedPageBreak/>
        <w:t>unidades</w:t>
      </w:r>
      <w:r w:rsidRPr="005D3549">
        <w:rPr>
          <w:rFonts w:ascii="Palatino Linotype" w:hAnsi="Palatino Linotype"/>
          <w:i/>
          <w:iCs/>
          <w:sz w:val="22"/>
          <w:szCs w:val="22"/>
        </w:rPr>
        <w:t xml:space="preserve"> en los términos de las disposiciones legales y reglamentarias aplicables</w:t>
      </w:r>
      <w:r w:rsidRPr="005D3549">
        <w:rPr>
          <w:rFonts w:ascii="Palatino Linotype" w:eastAsia="Palatino Linotype" w:hAnsi="Palatino Linotype" w:cs="Palatino Linotype"/>
          <w:i/>
          <w:iCs/>
          <w:sz w:val="22"/>
          <w:szCs w:val="22"/>
        </w:rPr>
        <w:t>”</w:t>
      </w:r>
    </w:p>
    <w:p w14:paraId="01914584" w14:textId="4498E25E" w:rsidR="00807A76" w:rsidRPr="005D3549" w:rsidRDefault="00807A76" w:rsidP="00807A76">
      <w:pPr>
        <w:spacing w:before="120" w:after="120"/>
        <w:ind w:left="851" w:right="902"/>
        <w:jc w:val="both"/>
        <w:rPr>
          <w:rFonts w:ascii="Palatino Linotype" w:hAnsi="Palatino Linotype"/>
          <w:i/>
          <w:iCs/>
          <w:sz w:val="22"/>
          <w:szCs w:val="22"/>
        </w:rPr>
      </w:pPr>
      <w:r w:rsidRPr="005D3549">
        <w:rPr>
          <w:rFonts w:ascii="Palatino Linotype" w:hAnsi="Palatino Linotype"/>
          <w:b/>
          <w:bCs/>
        </w:rPr>
        <w:t>“</w:t>
      </w:r>
      <w:r w:rsidRPr="005D3549">
        <w:rPr>
          <w:rFonts w:ascii="Palatino Linotype" w:hAnsi="Palatino Linotype"/>
          <w:b/>
          <w:bCs/>
          <w:i/>
          <w:iCs/>
          <w:sz w:val="22"/>
          <w:szCs w:val="22"/>
        </w:rPr>
        <w:t>Artículo 31</w:t>
      </w:r>
      <w:r w:rsidRPr="005D3549">
        <w:rPr>
          <w:rFonts w:ascii="Palatino Linotype" w:hAnsi="Palatino Linotype"/>
          <w:i/>
          <w:iCs/>
          <w:sz w:val="22"/>
          <w:szCs w:val="22"/>
        </w:rPr>
        <w:t>.- A la Secretaría de Hacienda y Crédito Público corresponde el despacho de los siguientes asuntos:</w:t>
      </w:r>
    </w:p>
    <w:p w14:paraId="760CB387" w14:textId="2C80BDE3" w:rsidR="00807A76" w:rsidRPr="005D3549" w:rsidRDefault="00807A76" w:rsidP="00807A76">
      <w:pPr>
        <w:spacing w:before="120" w:after="120"/>
        <w:ind w:left="1134" w:right="902"/>
        <w:jc w:val="both"/>
        <w:rPr>
          <w:rFonts w:ascii="Palatino Linotype" w:hAnsi="Palatino Linotype"/>
          <w:i/>
          <w:iCs/>
          <w:sz w:val="22"/>
          <w:szCs w:val="22"/>
        </w:rPr>
      </w:pPr>
      <w:r w:rsidRPr="005D3549">
        <w:rPr>
          <w:rFonts w:ascii="Palatino Linotype" w:hAnsi="Palatino Linotype"/>
          <w:i/>
          <w:iCs/>
          <w:sz w:val="22"/>
          <w:szCs w:val="22"/>
        </w:rPr>
        <w:t>...</w:t>
      </w:r>
    </w:p>
    <w:p w14:paraId="620172D9" w14:textId="547B2874" w:rsidR="00807A76" w:rsidRPr="005D3549" w:rsidRDefault="00807A76" w:rsidP="00807A76">
      <w:pPr>
        <w:spacing w:before="120" w:after="120"/>
        <w:ind w:left="1134" w:right="902"/>
        <w:jc w:val="both"/>
        <w:rPr>
          <w:rFonts w:ascii="Palatino Linotype" w:eastAsia="Palatino Linotype" w:hAnsi="Palatino Linotype" w:cs="Palatino Linotype"/>
        </w:rPr>
      </w:pPr>
      <w:r w:rsidRPr="005D3549">
        <w:rPr>
          <w:rFonts w:ascii="Palatino Linotype" w:hAnsi="Palatino Linotype"/>
          <w:b/>
          <w:bCs/>
          <w:i/>
          <w:iCs/>
          <w:sz w:val="22"/>
          <w:szCs w:val="22"/>
        </w:rPr>
        <w:t>XXIV.</w:t>
      </w:r>
      <w:r w:rsidRPr="005D3549">
        <w:rPr>
          <w:rFonts w:ascii="Palatino Linotype" w:hAnsi="Palatino Linotype"/>
          <w:i/>
          <w:iCs/>
          <w:sz w:val="22"/>
          <w:szCs w:val="22"/>
        </w:rPr>
        <w:t xml:space="preserve"> Ejercer el control presupuestario de los servicios personales y establecer normas y lineamientos en materia de control del gasto en ese rubro;</w:t>
      </w:r>
      <w:r w:rsidRPr="005D3549">
        <w:rPr>
          <w:rFonts w:ascii="Palatino Linotype" w:hAnsi="Palatino Linotype"/>
        </w:rPr>
        <w:t>”</w:t>
      </w:r>
    </w:p>
    <w:p w14:paraId="656B86B1" w14:textId="77777777" w:rsidR="005C4280" w:rsidRPr="005D3549" w:rsidRDefault="005C4280" w:rsidP="005C4280">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Asimismo, se precisa que la </w:t>
      </w:r>
      <w:r w:rsidR="007E585B" w:rsidRPr="005D3549">
        <w:rPr>
          <w:rFonts w:ascii="Palatino Linotype" w:eastAsia="Palatino Linotype" w:hAnsi="Palatino Linotype" w:cs="Palatino Linotype"/>
        </w:rPr>
        <w:t>Secretaría de la Función Pública, de conformidad con el artículo 37</w:t>
      </w:r>
      <w:r w:rsidRPr="005D3549">
        <w:rPr>
          <w:rFonts w:ascii="Palatino Linotype" w:eastAsia="Palatino Linotype" w:hAnsi="Palatino Linotype" w:cs="Palatino Linotype"/>
        </w:rPr>
        <w:t xml:space="preserve">, fracción IX </w:t>
      </w:r>
      <w:r w:rsidR="007E585B" w:rsidRPr="005D3549">
        <w:rPr>
          <w:rFonts w:ascii="Palatino Linotype" w:eastAsia="Palatino Linotype" w:hAnsi="Palatino Linotype" w:cs="Palatino Linotype"/>
        </w:rPr>
        <w:t>de la Ley</w:t>
      </w:r>
      <w:r w:rsidRPr="005D3549">
        <w:rPr>
          <w:rFonts w:ascii="Palatino Linotype" w:eastAsia="Palatino Linotype" w:hAnsi="Palatino Linotype" w:cs="Palatino Linotype"/>
        </w:rPr>
        <w:t xml:space="preserve"> Orgánica referida</w:t>
      </w:r>
      <w:r w:rsidR="007E585B" w:rsidRPr="005D3549">
        <w:rPr>
          <w:rFonts w:ascii="Palatino Linotype" w:eastAsia="Palatino Linotype" w:hAnsi="Palatino Linotype" w:cs="Palatino Linotype"/>
        </w:rPr>
        <w:t>,</w:t>
      </w:r>
      <w:r w:rsidRPr="005D3549">
        <w:rPr>
          <w:rFonts w:ascii="Palatino Linotype" w:eastAsia="Palatino Linotype" w:hAnsi="Palatino Linotype" w:cs="Palatino Linotype"/>
        </w:rPr>
        <w:t xml:space="preserve"> se encarga de fiscalizar que las dependencias y entidades de la Administración Pública Federal cumplan con las normas y disposiciones en materia de sistemas de registro y contabilidad, contratación y remuneraciones de personal, a saber:</w:t>
      </w:r>
    </w:p>
    <w:p w14:paraId="643A6CC6" w14:textId="477FA888" w:rsidR="005C4280" w:rsidRPr="005D3549" w:rsidRDefault="005C4280" w:rsidP="005C4280">
      <w:pPr>
        <w:spacing w:before="120" w:after="120" w:line="360" w:lineRule="auto"/>
        <w:ind w:left="851" w:right="902"/>
        <w:jc w:val="both"/>
        <w:rPr>
          <w:rFonts w:ascii="Palatino Linotype" w:eastAsia="Palatino Linotype" w:hAnsi="Palatino Linotype" w:cs="Palatino Linotype"/>
          <w:i/>
          <w:iCs/>
          <w:sz w:val="22"/>
          <w:szCs w:val="22"/>
        </w:rPr>
      </w:pPr>
      <w:r w:rsidRPr="005D3549">
        <w:rPr>
          <w:rFonts w:ascii="Palatino Linotype" w:eastAsia="Palatino Linotype" w:hAnsi="Palatino Linotype" w:cs="Palatino Linotype"/>
          <w:i/>
          <w:iCs/>
          <w:sz w:val="22"/>
          <w:szCs w:val="22"/>
        </w:rPr>
        <w:t xml:space="preserve"> “</w:t>
      </w:r>
      <w:r w:rsidRPr="005D3549">
        <w:rPr>
          <w:rFonts w:ascii="Palatino Linotype" w:eastAsia="Palatino Linotype" w:hAnsi="Palatino Linotype" w:cs="Palatino Linotype"/>
          <w:b/>
          <w:bCs/>
          <w:i/>
          <w:iCs/>
          <w:sz w:val="22"/>
          <w:szCs w:val="22"/>
        </w:rPr>
        <w:t>Artículo 37</w:t>
      </w:r>
      <w:r w:rsidRPr="005D3549">
        <w:rPr>
          <w:rFonts w:ascii="Palatino Linotype" w:eastAsia="Palatino Linotype" w:hAnsi="Palatino Linotype" w:cs="Palatino Linotype"/>
          <w:i/>
          <w:iCs/>
          <w:sz w:val="22"/>
          <w:szCs w:val="22"/>
        </w:rPr>
        <w:t>. A la Secretaría de la Función Pública corresponde el despacho de los siguientes asuntos:”</w:t>
      </w:r>
    </w:p>
    <w:p w14:paraId="46F4AF2C" w14:textId="37B7DFED" w:rsidR="005C4280" w:rsidRPr="005D3549" w:rsidRDefault="005C4280">
      <w:pPr>
        <w:spacing w:before="120" w:after="120"/>
        <w:ind w:left="1134" w:right="902"/>
        <w:jc w:val="both"/>
        <w:rPr>
          <w:rFonts w:ascii="Palatino Linotype" w:eastAsia="Palatino Linotype" w:hAnsi="Palatino Linotype" w:cs="Palatino Linotype"/>
          <w:b/>
          <w:bCs/>
          <w:i/>
          <w:sz w:val="22"/>
          <w:szCs w:val="22"/>
        </w:rPr>
      </w:pPr>
      <w:r w:rsidRPr="005D3549">
        <w:rPr>
          <w:rFonts w:ascii="Palatino Linotype" w:eastAsia="Palatino Linotype" w:hAnsi="Palatino Linotype" w:cs="Palatino Linotype"/>
          <w:b/>
          <w:bCs/>
          <w:i/>
          <w:sz w:val="22"/>
          <w:szCs w:val="22"/>
        </w:rPr>
        <w:t>...</w:t>
      </w:r>
    </w:p>
    <w:p w14:paraId="1004F071" w14:textId="0E1140EE" w:rsidR="00DD5E36" w:rsidRPr="005D3549" w:rsidRDefault="007E585B">
      <w:pPr>
        <w:spacing w:before="120" w:after="120"/>
        <w:ind w:left="1134"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bCs/>
          <w:i/>
          <w:sz w:val="22"/>
          <w:szCs w:val="22"/>
        </w:rPr>
        <w:t>IX</w:t>
      </w:r>
      <w:r w:rsidRPr="005D3549">
        <w:rPr>
          <w:rFonts w:ascii="Palatino Linotype" w:eastAsia="Palatino Linotype" w:hAnsi="Palatino Linotype" w:cs="Palatino Linotype"/>
          <w:i/>
          <w:sz w:val="22"/>
          <w:szCs w:val="22"/>
        </w:rPr>
        <w:t xml:space="preserve">. </w:t>
      </w:r>
      <w:r w:rsidRPr="005D3549">
        <w:rPr>
          <w:rFonts w:ascii="Palatino Linotype" w:eastAsia="Palatino Linotype" w:hAnsi="Palatino Linotype" w:cs="Palatino Linotype"/>
          <w:b/>
          <w:i/>
          <w:sz w:val="22"/>
          <w:szCs w:val="22"/>
        </w:rPr>
        <w:t xml:space="preserve">Fiscalizar </w:t>
      </w:r>
      <w:r w:rsidRPr="005D3549">
        <w:rPr>
          <w:rFonts w:ascii="Palatino Linotype" w:eastAsia="Palatino Linotype" w:hAnsi="Palatino Linotype" w:cs="Palatino Linotype"/>
          <w:i/>
          <w:sz w:val="22"/>
          <w:szCs w:val="22"/>
        </w:rPr>
        <w:t xml:space="preserve">directamente o a través de los órganos internos de control, </w:t>
      </w:r>
      <w:r w:rsidRPr="005D3549">
        <w:rPr>
          <w:rFonts w:ascii="Palatino Linotype" w:eastAsia="Palatino Linotype" w:hAnsi="Palatino Linotype" w:cs="Palatino Linotype"/>
          <w:b/>
          <w:i/>
          <w:sz w:val="22"/>
          <w:szCs w:val="22"/>
        </w:rPr>
        <w:t xml:space="preserve">que las dependencias y entidades de la Administración Pública Federal cumplan con las normas y disposiciones en materia de sistemas de registro y contabilidad, contratación y </w:t>
      </w:r>
      <w:r w:rsidRPr="005D3549">
        <w:rPr>
          <w:rFonts w:ascii="Palatino Linotype" w:eastAsia="Palatino Linotype" w:hAnsi="Palatino Linotype" w:cs="Palatino Linotype"/>
          <w:b/>
          <w:i/>
          <w:sz w:val="22"/>
          <w:szCs w:val="22"/>
          <w:u w:val="single"/>
        </w:rPr>
        <w:t>remuneraciones de personal</w:t>
      </w:r>
      <w:r w:rsidRPr="005D3549">
        <w:rPr>
          <w:rFonts w:ascii="Palatino Linotype" w:eastAsia="Palatino Linotype" w:hAnsi="Palatino Linotype" w:cs="Palatino Linotype"/>
          <w:b/>
          <w:i/>
          <w:sz w:val="22"/>
          <w:szCs w:val="22"/>
        </w:rPr>
        <w:t>,</w:t>
      </w:r>
      <w:r w:rsidRPr="005D3549">
        <w:rPr>
          <w:rFonts w:ascii="Palatino Linotype" w:eastAsia="Palatino Linotype" w:hAnsi="Palatino Linotype" w:cs="Palatino Linotype"/>
          <w:i/>
          <w:sz w:val="22"/>
          <w:szCs w:val="22"/>
        </w:rPr>
        <w:t xml:space="preserve"> contratación de adquisiciones, arrendamientos, arrendamiento financiero, servicios y ejecución de obra pública, conservación, uso, destino, afectación, enajenación y baja de bienes muebles e inmuebles, almacenes y demás activos y recursos materiales de la Administración Pública Federal;</w:t>
      </w:r>
    </w:p>
    <w:p w14:paraId="045AF117" w14:textId="7A0E296B" w:rsidR="00DD5E36" w:rsidRPr="005D3549" w:rsidRDefault="004F1248">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L</w:t>
      </w:r>
      <w:r w:rsidR="007E585B" w:rsidRPr="005D3549">
        <w:rPr>
          <w:rFonts w:ascii="Palatino Linotype" w:eastAsia="Palatino Linotype" w:hAnsi="Palatino Linotype" w:cs="Palatino Linotype"/>
        </w:rPr>
        <w:t xml:space="preserve">a Secretaría de la Función Pública es la </w:t>
      </w:r>
      <w:r w:rsidRPr="005D3549">
        <w:rPr>
          <w:rFonts w:ascii="Palatino Linotype" w:eastAsia="Palatino Linotype" w:hAnsi="Palatino Linotype" w:cs="Palatino Linotype"/>
        </w:rPr>
        <w:t>d</w:t>
      </w:r>
      <w:r w:rsidR="007E585B" w:rsidRPr="005D3549">
        <w:rPr>
          <w:rFonts w:ascii="Palatino Linotype" w:eastAsia="Palatino Linotype" w:hAnsi="Palatino Linotype" w:cs="Palatino Linotype"/>
        </w:rPr>
        <w:t xml:space="preserve">ependencia del Ejecutivo Federal responsable de las funciones de fiscalización, control interno, auditoría y vigilancia de la Administración Pública Federal, así como de la Evaluación de la Gestión Gubernamental y las acciones que lleven a cabo las Dependencias, incluyendo los </w:t>
      </w:r>
      <w:r w:rsidR="007E585B" w:rsidRPr="005D3549">
        <w:rPr>
          <w:rFonts w:ascii="Palatino Linotype" w:eastAsia="Palatino Linotype" w:hAnsi="Palatino Linotype" w:cs="Palatino Linotype"/>
        </w:rPr>
        <w:lastRenderedPageBreak/>
        <w:t>de sus órganos administrativos desconcentrados y Entidades en el cumplimiento del Plan Nacional de Desarrollo y</w:t>
      </w:r>
      <w:r w:rsidR="00762E9A" w:rsidRPr="005D3549">
        <w:rPr>
          <w:rFonts w:ascii="Palatino Linotype" w:eastAsia="Palatino Linotype" w:hAnsi="Palatino Linotype" w:cs="Palatino Linotype"/>
        </w:rPr>
        <w:t xml:space="preserve"> los programas que deriven de </w:t>
      </w:r>
      <w:proofErr w:type="spellStart"/>
      <w:r w:rsidR="00762E9A" w:rsidRPr="005D3549">
        <w:rPr>
          <w:rFonts w:ascii="Palatino Linotype" w:eastAsia="Palatino Linotype" w:hAnsi="Palatino Linotype" w:cs="Palatino Linotype"/>
        </w:rPr>
        <w:t>el</w:t>
      </w:r>
      <w:proofErr w:type="spellEnd"/>
      <w:r w:rsidR="007E585B" w:rsidRPr="005D3549">
        <w:rPr>
          <w:rFonts w:ascii="Palatino Linotype" w:eastAsia="Palatino Linotype" w:hAnsi="Palatino Linotype" w:cs="Palatino Linotype"/>
        </w:rPr>
        <w:t>, con sujeción a los principios de eficacia, eficiencia, economía y legalidad de la Administración Pública Federal, teniendo, entre otras atribuciones, la concerniente a la fiscalización de las remuneraciones del personal.</w:t>
      </w:r>
    </w:p>
    <w:p w14:paraId="61BA556D" w14:textId="77777777" w:rsidR="004F1248" w:rsidRPr="005D3549" w:rsidRDefault="004F1248" w:rsidP="004F1248">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Asimismo, dicha Secretaría ha puesto a disposición de la ciudadanía el Portal Nómina Transparente, en el que pueden consultarse de manera sencilla los ingresos de los funcionarios de la Administración Pública Federal, como se ilustra a continuación:</w:t>
      </w:r>
    </w:p>
    <w:p w14:paraId="3480CC98" w14:textId="3C466A36" w:rsidR="00DD5E36" w:rsidRPr="005D3549" w:rsidRDefault="007E585B">
      <w:pPr>
        <w:spacing w:line="360" w:lineRule="auto"/>
        <w:jc w:val="center"/>
        <w:rPr>
          <w:rFonts w:ascii="Palatino Linotype" w:eastAsia="Palatino Linotype" w:hAnsi="Palatino Linotype" w:cs="Palatino Linotype"/>
        </w:rPr>
      </w:pPr>
      <w:r w:rsidRPr="005D3549">
        <w:rPr>
          <w:rFonts w:ascii="Palatino Linotype" w:eastAsia="Palatino Linotype" w:hAnsi="Palatino Linotype" w:cs="Palatino Linotype"/>
          <w:noProof/>
        </w:rPr>
        <w:lastRenderedPageBreak/>
        <w:drawing>
          <wp:inline distT="0" distB="0" distL="0" distR="0" wp14:anchorId="11DABA16" wp14:editId="0F2190CC">
            <wp:extent cx="5572125" cy="4543425"/>
            <wp:effectExtent l="0" t="0" r="0" b="0"/>
            <wp:docPr id="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1242"/>
                    <a:stretch>
                      <a:fillRect/>
                    </a:stretch>
                  </pic:blipFill>
                  <pic:spPr>
                    <a:xfrm>
                      <a:off x="0" y="0"/>
                      <a:ext cx="5572125" cy="4543425"/>
                    </a:xfrm>
                    <a:prstGeom prst="rect">
                      <a:avLst/>
                    </a:prstGeom>
                    <a:ln/>
                  </pic:spPr>
                </pic:pic>
              </a:graphicData>
            </a:graphic>
          </wp:inline>
        </w:drawing>
      </w:r>
    </w:p>
    <w:p w14:paraId="45938277" w14:textId="2237E777" w:rsidR="004F1248" w:rsidRPr="005D3549" w:rsidRDefault="004F1248" w:rsidP="004F1248">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Con base en lo anterior, se advierte que los Sujetos Obligados que pudieran haber generado, administren o posean la información que es del interés de la persona solicitante, de manera enunciativa más no limitativa, lo es la Oficina de la Presidencia de la República, la Secretaría de Hacienda y Crédito Público o la Secretaría de la Función Pública.</w:t>
      </w:r>
    </w:p>
    <w:p w14:paraId="4C35B0EB"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Derivado de lo expuesto, se advierte una notoria incompetencia por parte del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 xml:space="preserve">para dar respuesta al requerimiento de información, y si bien es cierto que, a través de la Unidad de Transparencia dicha circunstancia se hizo de </w:t>
      </w:r>
      <w:r w:rsidRPr="005D3549">
        <w:rPr>
          <w:rFonts w:ascii="Palatino Linotype" w:eastAsia="Palatino Linotype" w:hAnsi="Palatino Linotype" w:cs="Palatino Linotype"/>
        </w:rPr>
        <w:lastRenderedPageBreak/>
        <w:t>conocimiento de la persona solicitante, no escapa de la óptica de este Organismo Garante que no se hizo valer en el plazo establecido para tal efecto, de conformidad con el p</w:t>
      </w:r>
      <w:r w:rsidR="00762E9A" w:rsidRPr="005D3549">
        <w:rPr>
          <w:rFonts w:ascii="Palatino Linotype" w:eastAsia="Palatino Linotype" w:hAnsi="Palatino Linotype" w:cs="Palatino Linotype"/>
        </w:rPr>
        <w:t xml:space="preserve">árrafo primero del artículo 167, </w:t>
      </w:r>
      <w:r w:rsidRPr="005D3549">
        <w:rPr>
          <w:rFonts w:ascii="Palatino Linotype" w:eastAsia="Palatino Linotype" w:hAnsi="Palatino Linotype" w:cs="Palatino Linotype"/>
        </w:rPr>
        <w:t>párrafo primero de la Ley de Transparencia y Acceso a la Información Pública del Estado de México y Municipios, a saber:</w:t>
      </w:r>
    </w:p>
    <w:p w14:paraId="42D10F12"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i/>
          <w:sz w:val="22"/>
          <w:szCs w:val="22"/>
        </w:rPr>
        <w:t>“</w:t>
      </w:r>
      <w:r w:rsidRPr="005D3549">
        <w:rPr>
          <w:rFonts w:ascii="Palatino Linotype" w:eastAsia="Palatino Linotype" w:hAnsi="Palatino Linotype" w:cs="Palatino Linotype"/>
          <w:b/>
          <w:i/>
          <w:sz w:val="22"/>
          <w:szCs w:val="22"/>
        </w:rPr>
        <w:t>Artículo 167</w:t>
      </w:r>
      <w:r w:rsidRPr="005D3549">
        <w:rPr>
          <w:rFonts w:ascii="Palatino Linotype" w:eastAsia="Palatino Linotype" w:hAnsi="Palatino Linotype" w:cs="Palatino Linotype"/>
          <w:i/>
          <w:sz w:val="22"/>
          <w:szCs w:val="22"/>
        </w:rPr>
        <w:t>. C</w:t>
      </w:r>
      <w:r w:rsidRPr="005D3549">
        <w:rPr>
          <w:rFonts w:ascii="Palatino Linotype" w:eastAsia="Palatino Linotype" w:hAnsi="Palatino Linotype" w:cs="Palatino Linotype"/>
          <w:b/>
          <w:i/>
          <w:sz w:val="22"/>
          <w:szCs w:val="22"/>
        </w:rPr>
        <w:t xml:space="preserve">uando las </w:t>
      </w:r>
      <w:r w:rsidRPr="005D3549">
        <w:rPr>
          <w:rFonts w:ascii="Palatino Linotype" w:eastAsia="Palatino Linotype" w:hAnsi="Palatino Linotype" w:cs="Palatino Linotype"/>
          <w:b/>
          <w:i/>
          <w:sz w:val="22"/>
          <w:szCs w:val="22"/>
          <w:u w:val="single"/>
        </w:rPr>
        <w:t>unidades de transparencia</w:t>
      </w:r>
      <w:r w:rsidRPr="005D3549">
        <w:rPr>
          <w:rFonts w:ascii="Palatino Linotype" w:eastAsia="Palatino Linotype" w:hAnsi="Palatino Linotype" w:cs="Palatino Linotype"/>
          <w:b/>
          <w:i/>
          <w:sz w:val="22"/>
          <w:szCs w:val="22"/>
        </w:rPr>
        <w:t xml:space="preserve"> determinen la notoria incompetencia por parte de los sujetos obligados,</w:t>
      </w:r>
      <w:r w:rsidRPr="005D3549">
        <w:rPr>
          <w:rFonts w:ascii="Palatino Linotype" w:eastAsia="Palatino Linotype" w:hAnsi="Palatino Linotype" w:cs="Palatino Linotype"/>
          <w:i/>
          <w:sz w:val="22"/>
          <w:szCs w:val="22"/>
        </w:rPr>
        <w:t xml:space="preserve"> dentro del ámbito de aplicación, para atender la solicitud de acceso a la información, </w:t>
      </w:r>
      <w:r w:rsidRPr="005D3549">
        <w:rPr>
          <w:rFonts w:ascii="Palatino Linotype" w:eastAsia="Palatino Linotype" w:hAnsi="Palatino Linotype" w:cs="Palatino Linotype"/>
          <w:b/>
          <w:i/>
          <w:sz w:val="22"/>
          <w:szCs w:val="22"/>
        </w:rPr>
        <w:t xml:space="preserve">deberán comunicarlo al solicitante, dentro de los </w:t>
      </w:r>
      <w:r w:rsidRPr="005D3549">
        <w:rPr>
          <w:rFonts w:ascii="Palatino Linotype" w:eastAsia="Palatino Linotype" w:hAnsi="Palatino Linotype" w:cs="Palatino Linotype"/>
          <w:b/>
          <w:i/>
          <w:sz w:val="22"/>
          <w:szCs w:val="22"/>
          <w:u w:val="single"/>
        </w:rPr>
        <w:t>tres días hábiles posteriores</w:t>
      </w:r>
      <w:r w:rsidRPr="005D3549">
        <w:rPr>
          <w:rFonts w:ascii="Palatino Linotype" w:eastAsia="Palatino Linotype" w:hAnsi="Palatino Linotype" w:cs="Palatino Linotype"/>
          <w:b/>
          <w:i/>
          <w:sz w:val="22"/>
          <w:szCs w:val="22"/>
        </w:rPr>
        <w:t xml:space="preserve"> a la recepción de la solicitud</w:t>
      </w:r>
      <w:r w:rsidRPr="005D3549">
        <w:rPr>
          <w:rFonts w:ascii="Palatino Linotype" w:eastAsia="Palatino Linotype" w:hAnsi="Palatino Linotype" w:cs="Palatino Linotype"/>
          <w:i/>
          <w:sz w:val="22"/>
          <w:szCs w:val="22"/>
        </w:rPr>
        <w:t xml:space="preserve"> y, en su caso orientar al solicitante, el o los sujetos obligados competentes.”</w:t>
      </w:r>
    </w:p>
    <w:p w14:paraId="693C0E5D"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Del precepto normativo se desprende que cuando las Unidades de Transparencia, determinen una notoria incompetencia por parte de los entes públicos, deben hacerlo del conocimiento de los solicitantes en los siguientes </w:t>
      </w:r>
      <w:r w:rsidRPr="005D3549">
        <w:rPr>
          <w:rFonts w:ascii="Palatino Linotype" w:eastAsia="Palatino Linotype" w:hAnsi="Palatino Linotype" w:cs="Palatino Linotype"/>
          <w:b/>
          <w:u w:val="single"/>
        </w:rPr>
        <w:t>tres días hábiles</w:t>
      </w:r>
      <w:r w:rsidRPr="005D3549">
        <w:rPr>
          <w:rFonts w:ascii="Palatino Linotype" w:eastAsia="Palatino Linotype" w:hAnsi="Palatino Linotype" w:cs="Palatino Linotype"/>
          <w:b/>
        </w:rPr>
        <w:t xml:space="preserve"> posteriores a la presentación de la solicitud</w:t>
      </w:r>
      <w:r w:rsidR="00762E9A" w:rsidRPr="005D3549">
        <w:rPr>
          <w:rFonts w:ascii="Palatino Linotype" w:eastAsia="Palatino Linotype" w:hAnsi="Palatino Linotype" w:cs="Palatino Linotype"/>
        </w:rPr>
        <w:t>,</w:t>
      </w:r>
      <w:r w:rsidRPr="005D3549">
        <w:rPr>
          <w:rFonts w:ascii="Palatino Linotype" w:eastAsia="Palatino Linotype" w:hAnsi="Palatino Linotype" w:cs="Palatino Linotype"/>
        </w:rPr>
        <w:t xml:space="preserve"> no obstante, la Unidad de Transparencia notificó dicha situación hasta el día veinticinco de septiembre de dos mil veintidós, es decir, habiendo fenecido el plazo que estipula la normatividad.</w:t>
      </w:r>
    </w:p>
    <w:p w14:paraId="3FFFE40C"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56DC672A" w14:textId="77777777" w:rsidR="00DD5E36" w:rsidRPr="005D3549" w:rsidRDefault="007E585B">
      <w:pPr>
        <w:spacing w:before="120" w:after="120"/>
        <w:ind w:left="851"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i/>
          <w:sz w:val="22"/>
          <w:szCs w:val="22"/>
        </w:rPr>
        <w:t xml:space="preserve">“Artículo 49. </w:t>
      </w:r>
      <w:r w:rsidRPr="005D3549">
        <w:rPr>
          <w:rFonts w:ascii="Palatino Linotype" w:eastAsia="Palatino Linotype" w:hAnsi="Palatino Linotype" w:cs="Palatino Linotype"/>
          <w:i/>
          <w:sz w:val="22"/>
          <w:szCs w:val="22"/>
        </w:rPr>
        <w:t>Los Comités de Transparencia tendrán las siguientes atribuciones:</w:t>
      </w:r>
    </w:p>
    <w:p w14:paraId="606EA90C" w14:textId="77777777" w:rsidR="00DD5E36" w:rsidRPr="005D3549" w:rsidRDefault="007E585B">
      <w:pPr>
        <w:spacing w:before="120" w:after="120"/>
        <w:ind w:left="1134" w:right="902"/>
        <w:jc w:val="both"/>
        <w:rPr>
          <w:rFonts w:ascii="Palatino Linotype" w:eastAsia="Palatino Linotype" w:hAnsi="Palatino Linotype" w:cs="Palatino Linotype"/>
          <w:b/>
          <w:i/>
          <w:sz w:val="22"/>
          <w:szCs w:val="22"/>
        </w:rPr>
      </w:pPr>
      <w:r w:rsidRPr="005D3549">
        <w:rPr>
          <w:rFonts w:ascii="Palatino Linotype" w:eastAsia="Palatino Linotype" w:hAnsi="Palatino Linotype" w:cs="Palatino Linotype"/>
          <w:b/>
          <w:i/>
          <w:sz w:val="22"/>
          <w:szCs w:val="22"/>
        </w:rPr>
        <w:t>...</w:t>
      </w:r>
    </w:p>
    <w:p w14:paraId="105815B1" w14:textId="77777777" w:rsidR="00DD5E36" w:rsidRPr="005D3549" w:rsidRDefault="007E585B">
      <w:pPr>
        <w:spacing w:before="120" w:after="120"/>
        <w:ind w:left="1134" w:right="902"/>
        <w:jc w:val="both"/>
        <w:rPr>
          <w:rFonts w:ascii="Palatino Linotype" w:eastAsia="Palatino Linotype" w:hAnsi="Palatino Linotype" w:cs="Palatino Linotype"/>
          <w:i/>
          <w:sz w:val="22"/>
          <w:szCs w:val="22"/>
        </w:rPr>
      </w:pPr>
      <w:r w:rsidRPr="005D3549">
        <w:rPr>
          <w:rFonts w:ascii="Palatino Linotype" w:eastAsia="Palatino Linotype" w:hAnsi="Palatino Linotype" w:cs="Palatino Linotype"/>
          <w:b/>
          <w:i/>
          <w:sz w:val="22"/>
          <w:szCs w:val="22"/>
        </w:rPr>
        <w:t xml:space="preserve">II. </w:t>
      </w:r>
      <w:r w:rsidRPr="005D3549">
        <w:rPr>
          <w:rFonts w:ascii="Palatino Linotype" w:eastAsia="Palatino Linotype" w:hAnsi="Palatino Linotype" w:cs="Palatino Linotype"/>
          <w:i/>
          <w:sz w:val="22"/>
          <w:szCs w:val="22"/>
        </w:rPr>
        <w:t xml:space="preserve">Confirmar, modificar o revocar las determinaciones </w:t>
      </w:r>
      <w:proofErr w:type="gramStart"/>
      <w:r w:rsidRPr="005D3549">
        <w:rPr>
          <w:rFonts w:ascii="Palatino Linotype" w:eastAsia="Palatino Linotype" w:hAnsi="Palatino Linotype" w:cs="Palatino Linotype"/>
          <w:i/>
          <w:sz w:val="22"/>
          <w:szCs w:val="22"/>
        </w:rPr>
        <w:t>que</w:t>
      </w:r>
      <w:proofErr w:type="gramEnd"/>
      <w:r w:rsidRPr="005D3549">
        <w:rPr>
          <w:rFonts w:ascii="Palatino Linotype" w:eastAsia="Palatino Linotype" w:hAnsi="Palatino Linotype" w:cs="Palatino Linotype"/>
          <w:i/>
          <w:sz w:val="22"/>
          <w:szCs w:val="22"/>
        </w:rPr>
        <w:t xml:space="preserve"> en materia de ampliación del plazo de respuesta, clasificación de la información y declaración de inexistencia </w:t>
      </w:r>
      <w:r w:rsidRPr="005D3549">
        <w:rPr>
          <w:rFonts w:ascii="Palatino Linotype" w:eastAsia="Palatino Linotype" w:hAnsi="Palatino Linotype" w:cs="Palatino Linotype"/>
          <w:b/>
          <w:i/>
          <w:sz w:val="22"/>
          <w:szCs w:val="22"/>
        </w:rPr>
        <w:t>o de incompetencia realicen los titulares de las áreas de los sujetos obligados</w:t>
      </w:r>
      <w:r w:rsidRPr="005D3549">
        <w:rPr>
          <w:rFonts w:ascii="Palatino Linotype" w:eastAsia="Palatino Linotype" w:hAnsi="Palatino Linotype" w:cs="Palatino Linotype"/>
          <w:i/>
          <w:sz w:val="22"/>
          <w:szCs w:val="22"/>
        </w:rPr>
        <w:t>;</w:t>
      </w:r>
    </w:p>
    <w:p w14:paraId="1E44E319" w14:textId="77777777" w:rsidR="00DD5E36" w:rsidRPr="005D3549" w:rsidRDefault="007E585B">
      <w:pPr>
        <w:tabs>
          <w:tab w:val="left" w:pos="709"/>
        </w:tabs>
        <w:spacing w:before="240" w:after="240" w:line="360" w:lineRule="auto"/>
        <w:ind w:right="51"/>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 esta manera, se sustenta que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a través de su Comité de Transparencia debe confirmar la incompetencia que en el presente asunto encuadra </w:t>
      </w:r>
      <w:r w:rsidRPr="005D3549">
        <w:rPr>
          <w:rFonts w:ascii="Palatino Linotype" w:eastAsia="Palatino Linotype" w:hAnsi="Palatino Linotype" w:cs="Palatino Linotype"/>
        </w:rPr>
        <w:lastRenderedPageBreak/>
        <w:t xml:space="preserve">en el supuesto de la Ley, es decir se deberá elaborar el acuerdo mediante el cual se confirme la incompetencia declarada por el Titular de la Unidad de Transparencia, respecto a la solicitud de información presentada por el Recurrente, debiendo notificarle de igual forma el Acuerdo de referencia; </w:t>
      </w:r>
    </w:p>
    <w:p w14:paraId="53C8E79C" w14:textId="51F8859A" w:rsidR="00DD5E36" w:rsidRPr="005D3549" w:rsidRDefault="007E585B">
      <w:pPr>
        <w:tabs>
          <w:tab w:val="left" w:pos="709"/>
        </w:tabs>
        <w:spacing w:before="240" w:after="240" w:line="360" w:lineRule="auto"/>
        <w:ind w:right="51"/>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Por otra parte, ante la incompetencia,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tiene la potestad de orientar al particular sobre la dependencia pública ante quien deba presentar su solicitud de información. En este orden de ideas, se dejan a salvo los derechos de la parte </w:t>
      </w:r>
      <w:r w:rsidRPr="005D3549">
        <w:rPr>
          <w:rFonts w:ascii="Palatino Linotype" w:eastAsia="Palatino Linotype" w:hAnsi="Palatino Linotype" w:cs="Palatino Linotype"/>
          <w:b/>
        </w:rPr>
        <w:t>Recurrente</w:t>
      </w:r>
      <w:r w:rsidRPr="005D3549">
        <w:rPr>
          <w:rFonts w:ascii="Palatino Linotype" w:eastAsia="Palatino Linotype" w:hAnsi="Palatino Linotype" w:cs="Palatino Linotype"/>
        </w:rPr>
        <w:t xml:space="preserve"> para que formule una nueva solicitud de información ante </w:t>
      </w:r>
      <w:r w:rsidR="004F1248" w:rsidRPr="005D3549">
        <w:rPr>
          <w:rFonts w:ascii="Palatino Linotype" w:eastAsia="Palatino Linotype" w:hAnsi="Palatino Linotype" w:cs="Palatino Linotype"/>
        </w:rPr>
        <w:t xml:space="preserve">los </w:t>
      </w:r>
      <w:r w:rsidRPr="005D3549">
        <w:rPr>
          <w:rFonts w:ascii="Palatino Linotype" w:eastAsia="Palatino Linotype" w:hAnsi="Palatino Linotype" w:cs="Palatino Linotype"/>
        </w:rPr>
        <w:t>Sujeto</w:t>
      </w:r>
      <w:r w:rsidR="004F1248" w:rsidRPr="005D3549">
        <w:rPr>
          <w:rFonts w:ascii="Palatino Linotype" w:eastAsia="Palatino Linotype" w:hAnsi="Palatino Linotype" w:cs="Palatino Linotype"/>
        </w:rPr>
        <w:t>s</w:t>
      </w:r>
      <w:r w:rsidRPr="005D3549">
        <w:rPr>
          <w:rFonts w:ascii="Palatino Linotype" w:eastAsia="Palatino Linotype" w:hAnsi="Palatino Linotype" w:cs="Palatino Linotype"/>
        </w:rPr>
        <w:t xml:space="preserve"> Obligado</w:t>
      </w:r>
      <w:r w:rsidR="004F1248" w:rsidRPr="005D3549">
        <w:rPr>
          <w:rFonts w:ascii="Palatino Linotype" w:eastAsia="Palatino Linotype" w:hAnsi="Palatino Linotype" w:cs="Palatino Linotype"/>
        </w:rPr>
        <w:t>s</w:t>
      </w:r>
      <w:r w:rsidRPr="005D3549">
        <w:rPr>
          <w:rFonts w:ascii="Palatino Linotype" w:eastAsia="Palatino Linotype" w:hAnsi="Palatino Linotype" w:cs="Palatino Linotype"/>
        </w:rPr>
        <w:t xml:space="preserve"> competente</w:t>
      </w:r>
      <w:r w:rsidR="004F1248" w:rsidRPr="005D3549">
        <w:rPr>
          <w:rFonts w:ascii="Palatino Linotype" w:eastAsia="Palatino Linotype" w:hAnsi="Palatino Linotype" w:cs="Palatino Linotype"/>
        </w:rPr>
        <w:t>s</w:t>
      </w:r>
      <w:r w:rsidRPr="005D3549">
        <w:rPr>
          <w:rFonts w:ascii="Palatino Linotype" w:eastAsia="Palatino Linotype" w:hAnsi="Palatino Linotype" w:cs="Palatino Linotype"/>
        </w:rPr>
        <w:t xml:space="preserve">. </w:t>
      </w:r>
    </w:p>
    <w:p w14:paraId="5D6A27FB" w14:textId="77777777" w:rsidR="00DD5E36" w:rsidRPr="005D3549" w:rsidRDefault="007E585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 lo hasta aquí expuesto, se concluye que los motivos de inconformidad de la parte </w:t>
      </w:r>
      <w:r w:rsidRPr="005D3549">
        <w:rPr>
          <w:rFonts w:ascii="Palatino Linotype" w:eastAsia="Palatino Linotype" w:hAnsi="Palatino Linotype" w:cs="Palatino Linotype"/>
          <w:b/>
        </w:rPr>
        <w:t xml:space="preserve">Recurrente </w:t>
      </w:r>
      <w:r w:rsidRPr="005D3549">
        <w:rPr>
          <w:rFonts w:ascii="Palatino Linotype" w:eastAsia="Palatino Linotype" w:hAnsi="Palatino Linotype" w:cs="Palatino Linotype"/>
        </w:rPr>
        <w:t xml:space="preserve">devienen fundados, siendo procedente </w:t>
      </w:r>
      <w:r w:rsidRPr="005D3549">
        <w:rPr>
          <w:rFonts w:ascii="Palatino Linotype" w:eastAsia="Palatino Linotype" w:hAnsi="Palatino Linotype" w:cs="Palatino Linotype"/>
          <w:i/>
        </w:rPr>
        <w:t xml:space="preserve">Modificar </w:t>
      </w:r>
      <w:r w:rsidRPr="005D3549">
        <w:rPr>
          <w:rFonts w:ascii="Palatino Linotype" w:eastAsia="Palatino Linotype" w:hAnsi="Palatino Linotype" w:cs="Palatino Linotype"/>
        </w:rPr>
        <w:t xml:space="preserve">la respuesta proporcionada por el </w:t>
      </w:r>
      <w:r w:rsidRPr="005D3549">
        <w:rPr>
          <w:rFonts w:ascii="Palatino Linotype" w:eastAsia="Palatino Linotype" w:hAnsi="Palatino Linotype" w:cs="Palatino Linotype"/>
          <w:b/>
        </w:rPr>
        <w:t xml:space="preserve">Sujeto Obligado </w:t>
      </w:r>
      <w:r w:rsidRPr="005D3549">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C8CBFFE" w14:textId="77777777" w:rsidR="00DD5E36" w:rsidRPr="005D3549" w:rsidRDefault="007E585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AE5E1F" w14:textId="77777777" w:rsidR="00DD5E36" w:rsidRPr="005D3549" w:rsidRDefault="007E585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D3549">
        <w:rPr>
          <w:rFonts w:ascii="Palatino Linotype" w:eastAsia="Palatino Linotype" w:hAnsi="Palatino Linotype" w:cs="Palatino Linotype"/>
          <w:b/>
        </w:rPr>
        <w:t>III. R E S U E L V E:</w:t>
      </w:r>
    </w:p>
    <w:p w14:paraId="125DA5DA" w14:textId="77777777" w:rsidR="00DD5E36" w:rsidRPr="005D3549" w:rsidRDefault="007E585B">
      <w:pPr>
        <w:spacing w:before="240" w:after="240" w:line="360" w:lineRule="auto"/>
        <w:jc w:val="both"/>
        <w:rPr>
          <w:rFonts w:ascii="Palatino Linotype" w:eastAsia="Palatino Linotype" w:hAnsi="Palatino Linotype" w:cs="Palatino Linotype"/>
          <w:b/>
        </w:rPr>
      </w:pPr>
      <w:bookmarkStart w:id="7" w:name="_heading=h.4d34og8" w:colFirst="0" w:colLast="0"/>
      <w:bookmarkEnd w:id="7"/>
      <w:r w:rsidRPr="005D3549">
        <w:rPr>
          <w:rFonts w:ascii="Palatino Linotype" w:eastAsia="Palatino Linotype" w:hAnsi="Palatino Linotype" w:cs="Palatino Linotype"/>
          <w:b/>
        </w:rPr>
        <w:lastRenderedPageBreak/>
        <w:t xml:space="preserve">Primero. </w:t>
      </w:r>
      <w:r w:rsidRPr="005D3549">
        <w:rPr>
          <w:rFonts w:ascii="Palatino Linotype" w:eastAsia="Palatino Linotype" w:hAnsi="Palatino Linotype" w:cs="Palatino Linotype"/>
        </w:rPr>
        <w:t>Resultan</w:t>
      </w:r>
      <w:r w:rsidRPr="005D3549">
        <w:rPr>
          <w:rFonts w:ascii="Palatino Linotype" w:eastAsia="Palatino Linotype" w:hAnsi="Palatino Linotype" w:cs="Palatino Linotype"/>
          <w:b/>
        </w:rPr>
        <w:t xml:space="preserve"> fundados</w:t>
      </w:r>
      <w:r w:rsidRPr="005D3549">
        <w:rPr>
          <w:rFonts w:ascii="Palatino Linotype" w:eastAsia="Palatino Linotype" w:hAnsi="Palatino Linotype" w:cs="Palatino Linotype"/>
        </w:rPr>
        <w:t xml:space="preserve"> los motivos de inconformidad hechos valer por la parte </w:t>
      </w:r>
      <w:r w:rsidRPr="005D3549">
        <w:rPr>
          <w:rFonts w:ascii="Palatino Linotype" w:eastAsia="Palatino Linotype" w:hAnsi="Palatino Linotype" w:cs="Palatino Linotype"/>
          <w:b/>
        </w:rPr>
        <w:t xml:space="preserve">Recurrente </w:t>
      </w:r>
      <w:r w:rsidRPr="005D3549">
        <w:rPr>
          <w:rFonts w:ascii="Palatino Linotype" w:eastAsia="Palatino Linotype" w:hAnsi="Palatino Linotype" w:cs="Palatino Linotype"/>
        </w:rPr>
        <w:t xml:space="preserve">en el recurso de revisión </w:t>
      </w:r>
      <w:r w:rsidRPr="005D3549">
        <w:rPr>
          <w:rFonts w:ascii="Palatino Linotype" w:eastAsia="Palatino Linotype" w:hAnsi="Palatino Linotype" w:cs="Palatino Linotype"/>
          <w:b/>
        </w:rPr>
        <w:t xml:space="preserve">15309/INFOEM/IP/RR/2022, </w:t>
      </w:r>
      <w:r w:rsidRPr="005D3549">
        <w:rPr>
          <w:rFonts w:ascii="Palatino Linotype" w:eastAsia="Palatino Linotype" w:hAnsi="Palatino Linotype" w:cs="Palatino Linotype"/>
        </w:rPr>
        <w:t xml:space="preserve">por lo que, en términos del Considerando </w:t>
      </w:r>
      <w:r w:rsidRPr="005D3549">
        <w:rPr>
          <w:rFonts w:ascii="Palatino Linotype" w:eastAsia="Palatino Linotype" w:hAnsi="Palatino Linotype" w:cs="Palatino Linotype"/>
          <w:b/>
        </w:rPr>
        <w:t>Cuarto</w:t>
      </w:r>
      <w:r w:rsidRPr="005D3549">
        <w:rPr>
          <w:rFonts w:ascii="Palatino Linotype" w:eastAsia="Palatino Linotype" w:hAnsi="Palatino Linotype" w:cs="Palatino Linotype"/>
        </w:rPr>
        <w:t xml:space="preserve"> de la presente resolución, se</w:t>
      </w:r>
      <w:r w:rsidRPr="005D3549">
        <w:rPr>
          <w:rFonts w:ascii="Palatino Linotype" w:eastAsia="Palatino Linotype" w:hAnsi="Palatino Linotype" w:cs="Palatino Linotype"/>
          <w:b/>
        </w:rPr>
        <w:t xml:space="preserve"> Modifica </w:t>
      </w:r>
      <w:r w:rsidRPr="005D3549">
        <w:rPr>
          <w:rFonts w:ascii="Palatino Linotype" w:eastAsia="Palatino Linotype" w:hAnsi="Palatino Linotype" w:cs="Palatino Linotype"/>
        </w:rPr>
        <w:t>la respuesta</w:t>
      </w:r>
      <w:r w:rsidRPr="005D3549">
        <w:rPr>
          <w:rFonts w:ascii="Palatino Linotype" w:eastAsia="Palatino Linotype" w:hAnsi="Palatino Linotype" w:cs="Palatino Linotype"/>
          <w:b/>
        </w:rPr>
        <w:t xml:space="preserve"> </w:t>
      </w:r>
      <w:r w:rsidRPr="005D3549">
        <w:rPr>
          <w:rFonts w:ascii="Palatino Linotype" w:eastAsia="Palatino Linotype" w:hAnsi="Palatino Linotype" w:cs="Palatino Linotype"/>
        </w:rPr>
        <w:t xml:space="preserve">del </w:t>
      </w:r>
      <w:r w:rsidRPr="005D3549">
        <w:rPr>
          <w:rFonts w:ascii="Palatino Linotype" w:eastAsia="Palatino Linotype" w:hAnsi="Palatino Linotype" w:cs="Palatino Linotype"/>
          <w:b/>
        </w:rPr>
        <w:t>Sujeto Obligado.</w:t>
      </w:r>
    </w:p>
    <w:p w14:paraId="2DB066D3"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Segundo. </w:t>
      </w:r>
      <w:r w:rsidRPr="005D3549">
        <w:rPr>
          <w:rFonts w:ascii="Palatino Linotype" w:eastAsia="Palatino Linotype" w:hAnsi="Palatino Linotype" w:cs="Palatino Linotype"/>
        </w:rPr>
        <w:t xml:space="preserve">Se </w:t>
      </w:r>
      <w:r w:rsidRPr="005D3549">
        <w:rPr>
          <w:rFonts w:ascii="Palatino Linotype" w:eastAsia="Palatino Linotype" w:hAnsi="Palatino Linotype" w:cs="Palatino Linotype"/>
          <w:b/>
        </w:rPr>
        <w:t>Ordena</w:t>
      </w:r>
      <w:r w:rsidRPr="005D3549">
        <w:rPr>
          <w:rFonts w:ascii="Palatino Linotype" w:eastAsia="Palatino Linotype" w:hAnsi="Palatino Linotype" w:cs="Palatino Linotype"/>
        </w:rPr>
        <w:t xml:space="preserve"> al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en términos de los Considerandos </w:t>
      </w:r>
      <w:r w:rsidRPr="005D3549">
        <w:rPr>
          <w:rFonts w:ascii="Palatino Linotype" w:eastAsia="Palatino Linotype" w:hAnsi="Palatino Linotype" w:cs="Palatino Linotype"/>
          <w:b/>
        </w:rPr>
        <w:t xml:space="preserve">Cuarto </w:t>
      </w:r>
      <w:r w:rsidRPr="005D3549">
        <w:rPr>
          <w:rFonts w:ascii="Palatino Linotype" w:eastAsia="Palatino Linotype" w:hAnsi="Palatino Linotype" w:cs="Palatino Linotype"/>
        </w:rPr>
        <w:t xml:space="preserve">y </w:t>
      </w:r>
      <w:r w:rsidRPr="005D3549">
        <w:rPr>
          <w:rFonts w:ascii="Palatino Linotype" w:eastAsia="Palatino Linotype" w:hAnsi="Palatino Linotype" w:cs="Palatino Linotype"/>
          <w:b/>
        </w:rPr>
        <w:t xml:space="preserve">Quinto </w:t>
      </w:r>
      <w:r w:rsidRPr="005D3549">
        <w:rPr>
          <w:rFonts w:ascii="Palatino Linotype" w:eastAsia="Palatino Linotype" w:hAnsi="Palatino Linotype" w:cs="Palatino Linotype"/>
        </w:rPr>
        <w:t>de esta resolución, haga entrega, vía SAIMEX, de lo siguiente:</w:t>
      </w:r>
    </w:p>
    <w:p w14:paraId="63658331" w14:textId="77777777" w:rsidR="00DD5E36" w:rsidRPr="005D3549" w:rsidRDefault="007E585B">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8" w:name="_heading=h.17dp8vu" w:colFirst="0" w:colLast="0"/>
      <w:bookmarkEnd w:id="8"/>
      <w:r w:rsidRPr="005D3549">
        <w:rPr>
          <w:rFonts w:ascii="Palatino Linotype" w:eastAsia="Palatino Linotype" w:hAnsi="Palatino Linotype" w:cs="Palatino Linotype"/>
        </w:rPr>
        <w:t xml:space="preserve">Acuerdo que emita el Comité de Transparencia mediante el que confirme la declaratoria de incompetencia del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respecto de la información solicitada.</w:t>
      </w:r>
    </w:p>
    <w:p w14:paraId="4866E723" w14:textId="77777777" w:rsidR="00DD5E36" w:rsidRPr="005D3549" w:rsidRDefault="007E585B">
      <w:pPr>
        <w:spacing w:before="240" w:after="240" w:line="360" w:lineRule="auto"/>
        <w:jc w:val="both"/>
        <w:rPr>
          <w:rFonts w:ascii="Palatino Linotype" w:eastAsia="Palatino Linotype" w:hAnsi="Palatino Linotype" w:cs="Palatino Linotype"/>
          <w:b/>
        </w:rPr>
      </w:pPr>
      <w:r w:rsidRPr="005D3549">
        <w:rPr>
          <w:rFonts w:ascii="Palatino Linotype" w:eastAsia="Palatino Linotype" w:hAnsi="Palatino Linotype" w:cs="Palatino Linotype"/>
          <w:b/>
        </w:rPr>
        <w:t xml:space="preserve">Tercero. Notifíquese, </w:t>
      </w:r>
      <w:r w:rsidRPr="005D3549">
        <w:rPr>
          <w:rFonts w:ascii="Palatino Linotype" w:eastAsia="Palatino Linotype" w:hAnsi="Palatino Linotype" w:cs="Palatino Linotype"/>
        </w:rPr>
        <w:t>vía</w:t>
      </w:r>
      <w:r w:rsidRPr="005D3549">
        <w:rPr>
          <w:rFonts w:ascii="Palatino Linotype" w:eastAsia="Palatino Linotype" w:hAnsi="Palatino Linotype" w:cs="Palatino Linotype"/>
          <w:b/>
        </w:rPr>
        <w:t xml:space="preserve"> SAIMEX, </w:t>
      </w:r>
      <w:r w:rsidRPr="005D3549">
        <w:rPr>
          <w:rFonts w:ascii="Palatino Linotype" w:eastAsia="Palatino Linotype" w:hAnsi="Palatino Linotype" w:cs="Palatino Linotype"/>
        </w:rPr>
        <w:t xml:space="preserve">al </w:t>
      </w:r>
      <w:proofErr w:type="gramStart"/>
      <w:r w:rsidRPr="005D3549">
        <w:rPr>
          <w:rFonts w:ascii="Palatino Linotype" w:eastAsia="Palatino Linotype" w:hAnsi="Palatino Linotype" w:cs="Palatino Linotype"/>
        </w:rPr>
        <w:t>Responsable</w:t>
      </w:r>
      <w:proofErr w:type="gramEnd"/>
      <w:r w:rsidRPr="005D3549">
        <w:rPr>
          <w:rFonts w:ascii="Palatino Linotype" w:eastAsia="Palatino Linotype" w:hAnsi="Palatino Linotype" w:cs="Palatino Linotype"/>
        </w:rPr>
        <w:t xml:space="preserve"> de la Unidad de Transparencia del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5D3549">
        <w:rPr>
          <w:rFonts w:ascii="Palatino Linotype" w:eastAsia="Palatino Linotype" w:hAnsi="Palatino Linotype" w:cs="Palatino Linotype"/>
          <w:b/>
        </w:rPr>
        <w:t>.</w:t>
      </w:r>
    </w:p>
    <w:p w14:paraId="2EBDF89E"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D3549">
        <w:rPr>
          <w:rFonts w:ascii="Palatino Linotype" w:eastAsia="Palatino Linotype" w:hAnsi="Palatino Linotype" w:cs="Palatino Linotype"/>
          <w:b/>
        </w:rPr>
        <w:t>Sujeto Obligado</w:t>
      </w:r>
      <w:r w:rsidRPr="005D3549">
        <w:rPr>
          <w:rFonts w:ascii="Palatino Linotype" w:eastAsia="Palatino Linotype" w:hAnsi="Palatino Linotype" w:cs="Palatino Linotype"/>
        </w:rPr>
        <w:t xml:space="preserve"> de manera fundada y motivada, podrá solicitar una ampliación de plazo para el cumplimiento de la presente resolución.</w:t>
      </w:r>
    </w:p>
    <w:p w14:paraId="48F78324" w14:textId="77777777" w:rsidR="00DD5E36" w:rsidRPr="005D3549" w:rsidRDefault="007E585B">
      <w:pPr>
        <w:spacing w:before="240" w:after="240"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b/>
        </w:rPr>
        <w:t xml:space="preserve">Cuarto.  Notifíquese, </w:t>
      </w:r>
      <w:r w:rsidRPr="005D3549">
        <w:rPr>
          <w:rFonts w:ascii="Palatino Linotype" w:eastAsia="Palatino Linotype" w:hAnsi="Palatino Linotype" w:cs="Palatino Linotype"/>
        </w:rPr>
        <w:t xml:space="preserve">vía </w:t>
      </w:r>
      <w:r w:rsidRPr="005D3549">
        <w:rPr>
          <w:rFonts w:ascii="Palatino Linotype" w:eastAsia="Palatino Linotype" w:hAnsi="Palatino Linotype" w:cs="Palatino Linotype"/>
          <w:b/>
        </w:rPr>
        <w:t>SAIMEX</w:t>
      </w:r>
      <w:r w:rsidRPr="005D3549">
        <w:rPr>
          <w:rFonts w:ascii="Palatino Linotype" w:eastAsia="Palatino Linotype" w:hAnsi="Palatino Linotype" w:cs="Palatino Linotype"/>
        </w:rPr>
        <w:t xml:space="preserve">, a la parte recurrente la presente resolución, así como, que de conformidad con lo establecido en el artículo 196 de la Ley de </w:t>
      </w:r>
      <w:r w:rsidRPr="005D3549">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5A6EC954" w14:textId="545A130C" w:rsidR="00DD5E36" w:rsidRPr="005D3549" w:rsidRDefault="007E585B">
      <w:pPr>
        <w:spacing w:line="360" w:lineRule="auto"/>
        <w:jc w:val="both"/>
        <w:rPr>
          <w:rFonts w:ascii="Palatino Linotype" w:eastAsia="Palatino Linotype" w:hAnsi="Palatino Linotype" w:cs="Palatino Linotype"/>
        </w:rPr>
      </w:pPr>
      <w:bookmarkStart w:id="9" w:name="_heading=h.3rdcrjn" w:colFirst="0" w:colLast="0"/>
      <w:bookmarkEnd w:id="9"/>
      <w:r w:rsidRPr="005D3549">
        <w:rPr>
          <w:rFonts w:ascii="Palatino Linotype" w:eastAsia="Palatino Linotype" w:hAnsi="Palatino Linotype" w:cs="Palatino Linotype"/>
        </w:rPr>
        <w:t>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24AD6" w:rsidRPr="005D3549">
        <w:rPr>
          <w:rFonts w:ascii="Palatino Linotype" w:eastAsia="Palatino Linotype" w:hAnsi="Palatino Linotype" w:cs="Palatino Linotype"/>
        </w:rPr>
        <w:t xml:space="preserve"> EMITIENDO VOTO DISIDE</w:t>
      </w:r>
      <w:r w:rsidR="006C0E32">
        <w:rPr>
          <w:rFonts w:ascii="Palatino Linotype" w:eastAsia="Palatino Linotype" w:hAnsi="Palatino Linotype" w:cs="Palatino Linotype"/>
        </w:rPr>
        <w:t>NTE</w:t>
      </w:r>
      <w:r w:rsidRPr="005D3549">
        <w:rPr>
          <w:rFonts w:ascii="Palatino Linotype" w:eastAsia="Palatino Linotype" w:hAnsi="Palatino Linotype" w:cs="Palatino Linotype"/>
        </w:rPr>
        <w:t xml:space="preserve"> Y GUADALUPE RAMÍREZ PEÑA EMITIENDO VOTO DISIDEN</w:t>
      </w:r>
      <w:r w:rsidR="00124AD6" w:rsidRPr="005D3549">
        <w:rPr>
          <w:rFonts w:ascii="Palatino Linotype" w:eastAsia="Palatino Linotype" w:hAnsi="Palatino Linotype" w:cs="Palatino Linotype"/>
        </w:rPr>
        <w:t>TE, EN LA CUADRAGÉSIM</w:t>
      </w:r>
      <w:r w:rsidR="00414ED2" w:rsidRPr="005D3549">
        <w:rPr>
          <w:rFonts w:ascii="Palatino Linotype" w:eastAsia="Palatino Linotype" w:hAnsi="Palatino Linotype" w:cs="Palatino Linotype"/>
        </w:rPr>
        <w:t>A</w:t>
      </w:r>
      <w:r w:rsidR="00124AD6" w:rsidRPr="005D3549">
        <w:rPr>
          <w:rFonts w:ascii="Palatino Linotype" w:eastAsia="Palatino Linotype" w:hAnsi="Palatino Linotype" w:cs="Palatino Linotype"/>
        </w:rPr>
        <w:t xml:space="preserve"> PRIMERA </w:t>
      </w:r>
      <w:r w:rsidRPr="005D3549">
        <w:rPr>
          <w:rFonts w:ascii="Palatino Linotype" w:eastAsia="Palatino Linotype" w:hAnsi="Palatino Linotype" w:cs="Palatino Linotype"/>
        </w:rPr>
        <w:t xml:space="preserve">SESIÓN ORDINARIA CELEBRADA EL </w:t>
      </w:r>
      <w:r w:rsidR="00124AD6" w:rsidRPr="005D3549">
        <w:rPr>
          <w:rFonts w:ascii="Palatino Linotype" w:eastAsia="Palatino Linotype" w:hAnsi="Palatino Linotype" w:cs="Palatino Linotype"/>
        </w:rPr>
        <w:t>DIECISÉIS</w:t>
      </w:r>
      <w:r w:rsidRPr="005D3549">
        <w:rPr>
          <w:rFonts w:ascii="Palatino Linotype" w:eastAsia="Palatino Linotype" w:hAnsi="Palatino Linotype" w:cs="Palatino Linotype"/>
        </w:rPr>
        <w:t xml:space="preserve"> DE NOVIEMBRE DE DOS MIL VEINTIDÓS, ANTE EL SECRETARIO TÉCNICO DEL PLENO ALEXIS TAPIA RAMÍREZ.</w:t>
      </w:r>
    </w:p>
    <w:p w14:paraId="672E7FC5" w14:textId="25A12299" w:rsidR="00DD5E36" w:rsidRPr="005D3549" w:rsidRDefault="00124AD6">
      <w:pPr>
        <w:spacing w:line="360" w:lineRule="auto"/>
        <w:jc w:val="both"/>
        <w:rPr>
          <w:rFonts w:ascii="Palatino Linotype" w:eastAsia="Palatino Linotype" w:hAnsi="Palatino Linotype" w:cs="Palatino Linotype"/>
        </w:rPr>
      </w:pPr>
      <w:r w:rsidRPr="005D3549">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1B9216C" wp14:editId="344A7CDB">
                <wp:simplePos x="0" y="0"/>
                <wp:positionH relativeFrom="margin">
                  <wp:align>right</wp:align>
                </wp:positionH>
                <wp:positionV relativeFrom="paragraph">
                  <wp:posOffset>29845</wp:posOffset>
                </wp:positionV>
                <wp:extent cx="5514975" cy="31146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514975" cy="3114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8413D"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5pt" to="817.3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" strokecolor="black [3200]" strokeweight="2pt">
                <v:shadow on="t" color="black" opacity="24903f" origin=",.5" offset="0,.55556mm"/>
                <w10:wrap anchorx="margin"/>
              </v:line>
            </w:pict>
          </mc:Fallback>
        </mc:AlternateContent>
      </w:r>
    </w:p>
    <w:p w14:paraId="7DE883C0" w14:textId="77777777" w:rsidR="00DD5E36" w:rsidRPr="005D3549" w:rsidRDefault="00DD5E36">
      <w:pPr>
        <w:spacing w:line="360" w:lineRule="auto"/>
        <w:jc w:val="both"/>
        <w:rPr>
          <w:rFonts w:ascii="Palatino Linotype" w:eastAsia="Palatino Linotype" w:hAnsi="Palatino Linotype" w:cs="Palatino Linotype"/>
        </w:rPr>
      </w:pPr>
    </w:p>
    <w:p w14:paraId="5C135F20" w14:textId="77777777" w:rsidR="00DD5E36" w:rsidRPr="005D3549" w:rsidRDefault="00DD5E36">
      <w:pPr>
        <w:spacing w:line="360" w:lineRule="auto"/>
        <w:jc w:val="both"/>
        <w:rPr>
          <w:rFonts w:ascii="Palatino Linotype" w:eastAsia="Palatino Linotype" w:hAnsi="Palatino Linotype" w:cs="Palatino Linotype"/>
        </w:rPr>
      </w:pPr>
    </w:p>
    <w:p w14:paraId="6E352A8F" w14:textId="77777777" w:rsidR="00DD5E36" w:rsidRPr="005D3549" w:rsidRDefault="00DD5E36">
      <w:pPr>
        <w:spacing w:line="360" w:lineRule="auto"/>
        <w:jc w:val="both"/>
        <w:rPr>
          <w:rFonts w:ascii="Palatino Linotype" w:eastAsia="Palatino Linotype" w:hAnsi="Palatino Linotype" w:cs="Palatino Linotype"/>
        </w:rPr>
      </w:pPr>
    </w:p>
    <w:p w14:paraId="08AEAB49" w14:textId="77777777" w:rsidR="00DD5E36" w:rsidRPr="005D3549" w:rsidRDefault="00DD5E36">
      <w:pPr>
        <w:spacing w:line="360" w:lineRule="auto"/>
        <w:jc w:val="both"/>
        <w:rPr>
          <w:rFonts w:ascii="Palatino Linotype" w:eastAsia="Palatino Linotype" w:hAnsi="Palatino Linotype" w:cs="Palatino Linotype"/>
        </w:rPr>
      </w:pPr>
    </w:p>
    <w:p w14:paraId="2FEDC266" w14:textId="77777777" w:rsidR="00DD5E36" w:rsidRPr="005D3549" w:rsidRDefault="00DD5E36">
      <w:pPr>
        <w:spacing w:line="360" w:lineRule="auto"/>
        <w:jc w:val="both"/>
        <w:rPr>
          <w:rFonts w:ascii="Palatino Linotype" w:eastAsia="Palatino Linotype" w:hAnsi="Palatino Linotype" w:cs="Palatino Linotype"/>
        </w:rPr>
      </w:pPr>
    </w:p>
    <w:p w14:paraId="4F478358" w14:textId="77777777" w:rsidR="00DD5E36" w:rsidRPr="005D3549" w:rsidRDefault="00DD5E36">
      <w:pPr>
        <w:spacing w:line="360" w:lineRule="auto"/>
        <w:jc w:val="both"/>
        <w:rPr>
          <w:rFonts w:ascii="Palatino Linotype" w:eastAsia="Palatino Linotype" w:hAnsi="Palatino Linotype" w:cs="Palatino Linotype"/>
        </w:rPr>
      </w:pPr>
    </w:p>
    <w:p w14:paraId="05869AF8" w14:textId="77777777" w:rsidR="00DD5E36" w:rsidRPr="005D3549" w:rsidRDefault="00DD5E36">
      <w:pPr>
        <w:spacing w:line="360" w:lineRule="auto"/>
        <w:jc w:val="both"/>
        <w:rPr>
          <w:rFonts w:ascii="Palatino Linotype" w:eastAsia="Palatino Linotype" w:hAnsi="Palatino Linotype" w:cs="Palatino Linotype"/>
        </w:rPr>
      </w:pPr>
    </w:p>
    <w:p w14:paraId="17F3C0F6" w14:textId="77777777" w:rsidR="00DD5E36" w:rsidRPr="005D3549" w:rsidRDefault="00DD5E36">
      <w:pPr>
        <w:spacing w:line="360" w:lineRule="auto"/>
        <w:jc w:val="both"/>
        <w:rPr>
          <w:rFonts w:ascii="Palatino Linotype" w:eastAsia="Palatino Linotype" w:hAnsi="Palatino Linotype" w:cs="Palatino Linotype"/>
        </w:rPr>
      </w:pPr>
    </w:p>
    <w:p w14:paraId="7D3E5EED" w14:textId="77777777" w:rsidR="00DD5E36" w:rsidRPr="005D3549" w:rsidRDefault="00DD5E36">
      <w:pPr>
        <w:spacing w:line="360" w:lineRule="auto"/>
        <w:jc w:val="both"/>
        <w:rPr>
          <w:rFonts w:ascii="Palatino Linotype" w:eastAsia="Palatino Linotype" w:hAnsi="Palatino Linotype" w:cs="Palatino Linotype"/>
        </w:rPr>
      </w:pPr>
    </w:p>
    <w:p w14:paraId="5CCCA7D3" w14:textId="77777777" w:rsidR="00DD5E36" w:rsidRPr="005D3549" w:rsidRDefault="00DD5E36">
      <w:pPr>
        <w:spacing w:line="360" w:lineRule="auto"/>
        <w:jc w:val="both"/>
        <w:rPr>
          <w:rFonts w:ascii="Palatino Linotype" w:eastAsia="Palatino Linotype" w:hAnsi="Palatino Linotype" w:cs="Palatino Linotype"/>
        </w:rPr>
      </w:pPr>
    </w:p>
    <w:p w14:paraId="324F4210" w14:textId="77777777" w:rsidR="00DD5E36" w:rsidRPr="005D3549" w:rsidRDefault="00DD5E36">
      <w:pPr>
        <w:spacing w:line="360" w:lineRule="auto"/>
        <w:jc w:val="both"/>
        <w:rPr>
          <w:rFonts w:ascii="Palatino Linotype" w:eastAsia="Palatino Linotype" w:hAnsi="Palatino Linotype" w:cs="Palatino Linotype"/>
        </w:rPr>
      </w:pPr>
    </w:p>
    <w:p w14:paraId="25A635AF" w14:textId="77777777" w:rsidR="00DD5E36" w:rsidRPr="005D3549" w:rsidRDefault="00DD5E36">
      <w:pPr>
        <w:spacing w:line="360" w:lineRule="auto"/>
        <w:jc w:val="both"/>
        <w:rPr>
          <w:rFonts w:ascii="Palatino Linotype" w:eastAsia="Palatino Linotype" w:hAnsi="Palatino Linotype" w:cs="Palatino Linotype"/>
        </w:rPr>
      </w:pPr>
    </w:p>
    <w:p w14:paraId="74663431" w14:textId="77777777" w:rsidR="00DD5E36" w:rsidRPr="005D3549" w:rsidRDefault="00DD5E36">
      <w:pPr>
        <w:spacing w:line="360" w:lineRule="auto"/>
        <w:jc w:val="both"/>
        <w:rPr>
          <w:rFonts w:ascii="Palatino Linotype" w:eastAsia="Palatino Linotype" w:hAnsi="Palatino Linotype" w:cs="Palatino Linotype"/>
        </w:rPr>
      </w:pPr>
    </w:p>
    <w:p w14:paraId="0FED2FCB" w14:textId="77777777" w:rsidR="00DD5E36" w:rsidRPr="005D3549" w:rsidRDefault="00DD5E36">
      <w:pPr>
        <w:spacing w:line="360" w:lineRule="auto"/>
        <w:jc w:val="both"/>
        <w:rPr>
          <w:rFonts w:ascii="Palatino Linotype" w:eastAsia="Palatino Linotype" w:hAnsi="Palatino Linotype" w:cs="Palatino Linotype"/>
        </w:rPr>
      </w:pPr>
    </w:p>
    <w:p w14:paraId="194F391E" w14:textId="77777777" w:rsidR="00DD5E36" w:rsidRPr="005D3549" w:rsidRDefault="00DD5E36">
      <w:pPr>
        <w:spacing w:line="360" w:lineRule="auto"/>
        <w:jc w:val="both"/>
        <w:rPr>
          <w:rFonts w:ascii="Palatino Linotype" w:eastAsia="Palatino Linotype" w:hAnsi="Palatino Linotype" w:cs="Palatino Linotype"/>
        </w:rPr>
      </w:pPr>
    </w:p>
    <w:p w14:paraId="0F4EFA7C" w14:textId="77777777" w:rsidR="00DD5E36" w:rsidRPr="005D3549" w:rsidRDefault="00DD5E36">
      <w:pPr>
        <w:spacing w:line="360" w:lineRule="auto"/>
        <w:jc w:val="both"/>
        <w:rPr>
          <w:rFonts w:ascii="Palatino Linotype" w:eastAsia="Palatino Linotype" w:hAnsi="Palatino Linotype" w:cs="Palatino Linotype"/>
        </w:rPr>
      </w:pPr>
    </w:p>
    <w:p w14:paraId="63EC1E91" w14:textId="77777777" w:rsidR="00DD5E36" w:rsidRPr="005D3549" w:rsidRDefault="00DD5E36">
      <w:pPr>
        <w:spacing w:line="360" w:lineRule="auto"/>
        <w:jc w:val="both"/>
        <w:rPr>
          <w:rFonts w:ascii="Palatino Linotype" w:eastAsia="Palatino Linotype" w:hAnsi="Palatino Linotype" w:cs="Palatino Linotype"/>
        </w:rPr>
      </w:pPr>
    </w:p>
    <w:p w14:paraId="745D915D" w14:textId="77777777" w:rsidR="00DD5E36" w:rsidRPr="005D3549" w:rsidRDefault="00DD5E36">
      <w:pPr>
        <w:spacing w:line="360" w:lineRule="auto"/>
        <w:jc w:val="both"/>
        <w:rPr>
          <w:rFonts w:ascii="Palatino Linotype" w:eastAsia="Palatino Linotype" w:hAnsi="Palatino Linotype" w:cs="Palatino Linotype"/>
        </w:rPr>
      </w:pPr>
    </w:p>
    <w:p w14:paraId="449EA42E" w14:textId="77777777" w:rsidR="00DD5E36" w:rsidRPr="005D3549" w:rsidRDefault="00DD5E36">
      <w:pPr>
        <w:rPr>
          <w:rFonts w:ascii="Palatino Linotype" w:eastAsia="Palatino Linotype" w:hAnsi="Palatino Linotype" w:cs="Palatino Linotype"/>
        </w:rPr>
      </w:pPr>
    </w:p>
    <w:p w14:paraId="150D5B3F" w14:textId="77777777" w:rsidR="00DD5E36" w:rsidRPr="005D3549" w:rsidRDefault="00DD5E36">
      <w:pPr>
        <w:spacing w:line="360" w:lineRule="auto"/>
        <w:jc w:val="both"/>
        <w:rPr>
          <w:rFonts w:ascii="Palatino Linotype" w:eastAsia="Palatino Linotype" w:hAnsi="Palatino Linotype" w:cs="Palatino Linotype"/>
        </w:rPr>
      </w:pPr>
    </w:p>
    <w:p w14:paraId="3C722DE5" w14:textId="77777777" w:rsidR="00DD5E36" w:rsidRPr="005D3549" w:rsidRDefault="00DD5E36">
      <w:pPr>
        <w:spacing w:line="360" w:lineRule="auto"/>
        <w:jc w:val="both"/>
        <w:rPr>
          <w:rFonts w:ascii="Palatino Linotype" w:eastAsia="Palatino Linotype" w:hAnsi="Palatino Linotype" w:cs="Palatino Linotype"/>
        </w:rPr>
      </w:pPr>
    </w:p>
    <w:p w14:paraId="035771E7" w14:textId="77777777" w:rsidR="00DD5E36" w:rsidRPr="005D3549" w:rsidRDefault="00DD5E36">
      <w:pPr>
        <w:spacing w:line="360" w:lineRule="auto"/>
        <w:jc w:val="both"/>
        <w:rPr>
          <w:rFonts w:ascii="Palatino Linotype" w:eastAsia="Palatino Linotype" w:hAnsi="Palatino Linotype" w:cs="Palatino Linotype"/>
        </w:rPr>
      </w:pPr>
    </w:p>
    <w:p w14:paraId="4CB957E0" w14:textId="77777777" w:rsidR="00DD5E36" w:rsidRPr="005D3549" w:rsidRDefault="00DD5E36">
      <w:pPr>
        <w:spacing w:line="360" w:lineRule="auto"/>
        <w:jc w:val="both"/>
        <w:rPr>
          <w:rFonts w:ascii="Palatino Linotype" w:eastAsia="Palatino Linotype" w:hAnsi="Palatino Linotype" w:cs="Palatino Linotype"/>
        </w:rPr>
      </w:pPr>
    </w:p>
    <w:sectPr w:rsidR="00DD5E36" w:rsidRPr="005D3549">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A44B" w14:textId="77777777" w:rsidR="000F1CE3" w:rsidRDefault="000F1CE3">
      <w:r>
        <w:separator/>
      </w:r>
    </w:p>
  </w:endnote>
  <w:endnote w:type="continuationSeparator" w:id="0">
    <w:p w14:paraId="50A00CF5" w14:textId="77777777" w:rsidR="000F1CE3" w:rsidRDefault="000F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87F6" w14:textId="77777777" w:rsidR="00DD5E36" w:rsidRDefault="007E58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58F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58F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3A9CB88B" w14:textId="77777777" w:rsidR="00DD5E36" w:rsidRDefault="00DD5E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959A" w14:textId="77777777" w:rsidR="00DD5E36" w:rsidRDefault="007E58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958F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958F4">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08920E57" w14:textId="77777777" w:rsidR="00DD5E36" w:rsidRDefault="00DD5E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F86C" w14:textId="77777777" w:rsidR="000F1CE3" w:rsidRDefault="000F1CE3">
      <w:r>
        <w:separator/>
      </w:r>
    </w:p>
  </w:footnote>
  <w:footnote w:type="continuationSeparator" w:id="0">
    <w:p w14:paraId="197A2E82" w14:textId="77777777" w:rsidR="000F1CE3" w:rsidRDefault="000F1CE3">
      <w:r>
        <w:continuationSeparator/>
      </w:r>
    </w:p>
  </w:footnote>
  <w:footnote w:id="1">
    <w:p w14:paraId="739D5D6D" w14:textId="77777777" w:rsidR="00DD5E36" w:rsidRDefault="007E585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71625EA" w14:textId="77777777" w:rsidR="00DD5E36" w:rsidRDefault="007E585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7B98403" w14:textId="77777777" w:rsidR="00DD5E36" w:rsidRDefault="007E585B">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30A2043" w14:textId="77777777" w:rsidR="00DD5E36" w:rsidRDefault="007E585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06847486" w14:textId="77777777" w:rsidR="00DD5E36" w:rsidRDefault="007E585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4F4E" w14:textId="77777777" w:rsidR="00DD5E36" w:rsidRDefault="007E585B">
    <w:pPr>
      <w:rPr>
        <w:rFonts w:ascii="Cambria" w:eastAsia="Cambria" w:hAnsi="Cambria" w:cs="Cambria"/>
        <w:color w:val="000000"/>
      </w:rPr>
    </w:pPr>
    <w:r>
      <w:rPr>
        <w:noProof/>
      </w:rPr>
      <w:drawing>
        <wp:anchor distT="0" distB="0" distL="0" distR="0" simplePos="0" relativeHeight="251658240" behindDoc="1" locked="0" layoutInCell="1" hidden="0" allowOverlap="1" wp14:anchorId="2475AC50" wp14:editId="51603395">
          <wp:simplePos x="0" y="0"/>
          <wp:positionH relativeFrom="column">
            <wp:posOffset>-1080125</wp:posOffset>
          </wp:positionH>
          <wp:positionV relativeFrom="paragraph">
            <wp:posOffset>-488305</wp:posOffset>
          </wp:positionV>
          <wp:extent cx="7809865" cy="10165715"/>
          <wp:effectExtent l="0" t="0" r="0" b="0"/>
          <wp:wrapNone/>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953" w:type="dxa"/>
      <w:tblInd w:w="3261" w:type="dxa"/>
      <w:tblLayout w:type="fixed"/>
      <w:tblLook w:val="0400" w:firstRow="0" w:lastRow="0" w:firstColumn="0" w:lastColumn="0" w:noHBand="0" w:noVBand="1"/>
    </w:tblPr>
    <w:tblGrid>
      <w:gridCol w:w="2489"/>
      <w:gridCol w:w="3464"/>
    </w:tblGrid>
    <w:tr w:rsidR="00DD5E36" w14:paraId="79D1E0E1" w14:textId="77777777">
      <w:tc>
        <w:tcPr>
          <w:tcW w:w="2489" w:type="dxa"/>
          <w:shd w:val="clear" w:color="auto" w:fill="auto"/>
        </w:tcPr>
        <w:p w14:paraId="3D452AE5" w14:textId="77777777" w:rsidR="00DD5E36" w:rsidRDefault="007E58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18B5894" w14:textId="77777777" w:rsidR="00DD5E36" w:rsidRDefault="007E58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15309/INFOEM/IP/RR/2022</w:t>
          </w:r>
        </w:p>
      </w:tc>
    </w:tr>
    <w:tr w:rsidR="00DD5E36" w14:paraId="6F80DE7E" w14:textId="77777777">
      <w:trPr>
        <w:trHeight w:val="228"/>
      </w:trPr>
      <w:tc>
        <w:tcPr>
          <w:tcW w:w="2489" w:type="dxa"/>
          <w:shd w:val="clear" w:color="auto" w:fill="auto"/>
          <w:vAlign w:val="center"/>
        </w:tcPr>
        <w:p w14:paraId="03AD2402" w14:textId="77777777" w:rsidR="00DD5E36" w:rsidRDefault="007E58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44B1567" w14:textId="77777777" w:rsidR="00DD5E36" w:rsidRDefault="007E58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D5E36" w14:paraId="61510EED" w14:textId="77777777">
      <w:tc>
        <w:tcPr>
          <w:tcW w:w="2489" w:type="dxa"/>
          <w:shd w:val="clear" w:color="auto" w:fill="auto"/>
          <w:vAlign w:val="center"/>
        </w:tcPr>
        <w:p w14:paraId="3DE46BF4" w14:textId="77777777" w:rsidR="00DD5E36" w:rsidRDefault="007E58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F0E43EE" w14:textId="77777777" w:rsidR="00DD5E36" w:rsidRDefault="007E58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B67189" w14:textId="77777777" w:rsidR="00DD5E36" w:rsidRDefault="007E58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CD97" w14:textId="77777777" w:rsidR="00DD5E36" w:rsidRDefault="00DD5E3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c"/>
      <w:tblW w:w="5670" w:type="dxa"/>
      <w:tblInd w:w="3261" w:type="dxa"/>
      <w:tblLayout w:type="fixed"/>
      <w:tblLook w:val="0400" w:firstRow="0" w:lastRow="0" w:firstColumn="0" w:lastColumn="0" w:noHBand="0" w:noVBand="1"/>
    </w:tblPr>
    <w:tblGrid>
      <w:gridCol w:w="2551"/>
      <w:gridCol w:w="3119"/>
    </w:tblGrid>
    <w:tr w:rsidR="00DD5E36" w14:paraId="389BD503" w14:textId="77777777">
      <w:tc>
        <w:tcPr>
          <w:tcW w:w="2551" w:type="dxa"/>
          <w:shd w:val="clear" w:color="auto" w:fill="auto"/>
          <w:vAlign w:val="center"/>
        </w:tcPr>
        <w:p w14:paraId="5731047A" w14:textId="77777777" w:rsidR="00DD5E36" w:rsidRDefault="007E58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E85A872" w14:textId="77777777" w:rsidR="00DD5E36" w:rsidRDefault="007E585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15309/INFOEM/IP/RR/2022</w:t>
          </w:r>
        </w:p>
      </w:tc>
    </w:tr>
    <w:tr w:rsidR="00DD5E36" w14:paraId="3DBBAB35" w14:textId="77777777">
      <w:trPr>
        <w:trHeight w:val="130"/>
      </w:trPr>
      <w:tc>
        <w:tcPr>
          <w:tcW w:w="2551" w:type="dxa"/>
          <w:shd w:val="clear" w:color="auto" w:fill="auto"/>
          <w:vAlign w:val="center"/>
        </w:tcPr>
        <w:p w14:paraId="4D47A563" w14:textId="77777777" w:rsidR="00DD5E36" w:rsidRDefault="007E58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0A0A3E0" w14:textId="77777777" w:rsidR="00DD5E36" w:rsidRDefault="00DD5E36">
          <w:pPr>
            <w:ind w:left="-45"/>
            <w:jc w:val="both"/>
            <w:rPr>
              <w:rFonts w:ascii="Palatino Linotype" w:eastAsia="Palatino Linotype" w:hAnsi="Palatino Linotype" w:cs="Palatino Linotype"/>
              <w:b/>
              <w:sz w:val="22"/>
              <w:szCs w:val="22"/>
            </w:rPr>
          </w:pPr>
        </w:p>
      </w:tc>
    </w:tr>
    <w:tr w:rsidR="00DD5E36" w14:paraId="74ACF701" w14:textId="77777777">
      <w:trPr>
        <w:trHeight w:val="228"/>
      </w:trPr>
      <w:tc>
        <w:tcPr>
          <w:tcW w:w="2551" w:type="dxa"/>
          <w:shd w:val="clear" w:color="auto" w:fill="auto"/>
          <w:vAlign w:val="center"/>
        </w:tcPr>
        <w:p w14:paraId="63A3DA22" w14:textId="77777777" w:rsidR="00DD5E36" w:rsidRDefault="007E58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FF427F0" w14:textId="77777777" w:rsidR="00DD5E36" w:rsidRDefault="007E585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DD5E36" w14:paraId="73428205" w14:textId="77777777">
      <w:tc>
        <w:tcPr>
          <w:tcW w:w="2551" w:type="dxa"/>
          <w:shd w:val="clear" w:color="auto" w:fill="auto"/>
          <w:vAlign w:val="center"/>
        </w:tcPr>
        <w:p w14:paraId="2A8CD2E2" w14:textId="77777777" w:rsidR="00DD5E36" w:rsidRDefault="007E58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782E2C4" w14:textId="77777777" w:rsidR="00DD5E36" w:rsidRDefault="007E58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82EDBB" w14:textId="77777777" w:rsidR="00DD5E36" w:rsidRDefault="007E585B">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72A7AFA5" wp14:editId="260A48F3">
          <wp:simplePos x="0" y="0"/>
          <wp:positionH relativeFrom="column">
            <wp:posOffset>-1089650</wp:posOffset>
          </wp:positionH>
          <wp:positionV relativeFrom="paragraph">
            <wp:posOffset>-1169660</wp:posOffset>
          </wp:positionV>
          <wp:extent cx="7809865" cy="10165715"/>
          <wp:effectExtent l="0" t="0" r="0" b="0"/>
          <wp:wrapNone/>
          <wp:docPr id="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30FE"/>
    <w:multiLevelType w:val="multilevel"/>
    <w:tmpl w:val="997EE980"/>
    <w:lvl w:ilvl="0">
      <w:start w:val="7"/>
      <w:numFmt w:val="bullet"/>
      <w:lvlText w:val="-"/>
      <w:lvlJc w:val="left"/>
      <w:pPr>
        <w:ind w:left="644" w:hanging="357"/>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w:eastAsia="Noto Sans" w:hAnsi="Noto Sans" w:cs="Noto Sans"/>
      </w:rPr>
    </w:lvl>
    <w:lvl w:ilvl="3">
      <w:start w:val="1"/>
      <w:numFmt w:val="bullet"/>
      <w:lvlText w:val="●"/>
      <w:lvlJc w:val="left"/>
      <w:pPr>
        <w:ind w:left="2804" w:hanging="360"/>
      </w:pPr>
      <w:rPr>
        <w:rFonts w:ascii="Noto Sans" w:eastAsia="Noto Sans" w:hAnsi="Noto Sans" w:cs="Noto San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w:eastAsia="Noto Sans" w:hAnsi="Noto Sans" w:cs="Noto Sans"/>
      </w:rPr>
    </w:lvl>
    <w:lvl w:ilvl="6">
      <w:start w:val="1"/>
      <w:numFmt w:val="bullet"/>
      <w:lvlText w:val="●"/>
      <w:lvlJc w:val="left"/>
      <w:pPr>
        <w:ind w:left="4964" w:hanging="360"/>
      </w:pPr>
      <w:rPr>
        <w:rFonts w:ascii="Noto Sans" w:eastAsia="Noto Sans" w:hAnsi="Noto Sans" w:cs="Noto San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w:eastAsia="Noto Sans" w:hAnsi="Noto Sans" w:cs="Noto Sans"/>
      </w:rPr>
    </w:lvl>
  </w:abstractNum>
  <w:abstractNum w:abstractNumId="1" w15:restartNumberingAfterBreak="0">
    <w:nsid w:val="1BC877FA"/>
    <w:multiLevelType w:val="multilevel"/>
    <w:tmpl w:val="1664617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0E26F6"/>
    <w:multiLevelType w:val="multilevel"/>
    <w:tmpl w:val="C7825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794992"/>
    <w:multiLevelType w:val="multilevel"/>
    <w:tmpl w:val="4C408B7A"/>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36"/>
    <w:rsid w:val="00084B28"/>
    <w:rsid w:val="000A4DFC"/>
    <w:rsid w:val="000D4CFD"/>
    <w:rsid w:val="000F1CE3"/>
    <w:rsid w:val="00124AD6"/>
    <w:rsid w:val="0014156E"/>
    <w:rsid w:val="001D6722"/>
    <w:rsid w:val="001E2BDE"/>
    <w:rsid w:val="002F062E"/>
    <w:rsid w:val="003958F4"/>
    <w:rsid w:val="00414ED2"/>
    <w:rsid w:val="00423E98"/>
    <w:rsid w:val="0042772E"/>
    <w:rsid w:val="00475859"/>
    <w:rsid w:val="004F1248"/>
    <w:rsid w:val="004F3496"/>
    <w:rsid w:val="005119DE"/>
    <w:rsid w:val="005C4280"/>
    <w:rsid w:val="005D220D"/>
    <w:rsid w:val="005D3549"/>
    <w:rsid w:val="005E29E5"/>
    <w:rsid w:val="00615141"/>
    <w:rsid w:val="006B0F73"/>
    <w:rsid w:val="006C0208"/>
    <w:rsid w:val="006C0E32"/>
    <w:rsid w:val="00762E9A"/>
    <w:rsid w:val="00785AD9"/>
    <w:rsid w:val="007E585B"/>
    <w:rsid w:val="00807A76"/>
    <w:rsid w:val="00861A5E"/>
    <w:rsid w:val="008F5C2F"/>
    <w:rsid w:val="00927D5C"/>
    <w:rsid w:val="00980B6E"/>
    <w:rsid w:val="00990168"/>
    <w:rsid w:val="009B37BA"/>
    <w:rsid w:val="009F47DB"/>
    <w:rsid w:val="009F5665"/>
    <w:rsid w:val="00A05E54"/>
    <w:rsid w:val="00A900AA"/>
    <w:rsid w:val="00AB0380"/>
    <w:rsid w:val="00B52F0B"/>
    <w:rsid w:val="00CA2D12"/>
    <w:rsid w:val="00CE4799"/>
    <w:rsid w:val="00D1178F"/>
    <w:rsid w:val="00DD5E36"/>
    <w:rsid w:val="00E14C6E"/>
    <w:rsid w:val="00E804EE"/>
    <w:rsid w:val="00EC16BE"/>
    <w:rsid w:val="00EF610C"/>
    <w:rsid w:val="00F146C0"/>
    <w:rsid w:val="00FA0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461E"/>
  <w15:docId w15:val="{718F60CE-4A58-4679-B33B-4AA47023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4996">
      <w:bodyDiv w:val="1"/>
      <w:marLeft w:val="0"/>
      <w:marRight w:val="0"/>
      <w:marTop w:val="0"/>
      <w:marBottom w:val="0"/>
      <w:divBdr>
        <w:top w:val="none" w:sz="0" w:space="0" w:color="auto"/>
        <w:left w:val="none" w:sz="0" w:space="0" w:color="auto"/>
        <w:bottom w:val="none" w:sz="0" w:space="0" w:color="auto"/>
        <w:right w:val="none" w:sz="0" w:space="0" w:color="auto"/>
      </w:divBdr>
      <w:divsChild>
        <w:div w:id="91323754">
          <w:marLeft w:val="0"/>
          <w:marRight w:val="0"/>
          <w:marTop w:val="0"/>
          <w:marBottom w:val="90"/>
          <w:divBdr>
            <w:top w:val="none" w:sz="0" w:space="0" w:color="auto"/>
            <w:left w:val="none" w:sz="0" w:space="0" w:color="auto"/>
            <w:bottom w:val="none" w:sz="0" w:space="0" w:color="auto"/>
            <w:right w:val="none" w:sz="0" w:space="0" w:color="auto"/>
          </w:divBdr>
        </w:div>
        <w:div w:id="1794443685">
          <w:marLeft w:val="907"/>
          <w:marRight w:val="0"/>
          <w:marTop w:val="0"/>
          <w:marBottom w:val="90"/>
          <w:divBdr>
            <w:top w:val="none" w:sz="0" w:space="0" w:color="auto"/>
            <w:left w:val="none" w:sz="0" w:space="0" w:color="auto"/>
            <w:bottom w:val="none" w:sz="0" w:space="0" w:color="auto"/>
            <w:right w:val="none" w:sz="0" w:space="0" w:color="auto"/>
          </w:divBdr>
        </w:div>
        <w:div w:id="424109492">
          <w:marLeft w:val="907"/>
          <w:marRight w:val="0"/>
          <w:marTop w:val="0"/>
          <w:marBottom w:val="90"/>
          <w:divBdr>
            <w:top w:val="none" w:sz="0" w:space="0" w:color="auto"/>
            <w:left w:val="none" w:sz="0" w:space="0" w:color="auto"/>
            <w:bottom w:val="none" w:sz="0" w:space="0" w:color="auto"/>
            <w:right w:val="none" w:sz="0" w:space="0" w:color="auto"/>
          </w:divBdr>
        </w:div>
        <w:div w:id="1111246807">
          <w:marLeft w:val="907"/>
          <w:marRight w:val="0"/>
          <w:marTop w:val="0"/>
          <w:marBottom w:val="90"/>
          <w:divBdr>
            <w:top w:val="none" w:sz="0" w:space="0" w:color="auto"/>
            <w:left w:val="none" w:sz="0" w:space="0" w:color="auto"/>
            <w:bottom w:val="none" w:sz="0" w:space="0" w:color="auto"/>
            <w:right w:val="none" w:sz="0" w:space="0" w:color="auto"/>
          </w:divBdr>
        </w:div>
      </w:divsChild>
    </w:div>
    <w:div w:id="1401053363">
      <w:bodyDiv w:val="1"/>
      <w:marLeft w:val="0"/>
      <w:marRight w:val="0"/>
      <w:marTop w:val="0"/>
      <w:marBottom w:val="0"/>
      <w:divBdr>
        <w:top w:val="none" w:sz="0" w:space="0" w:color="auto"/>
        <w:left w:val="none" w:sz="0" w:space="0" w:color="auto"/>
        <w:bottom w:val="none" w:sz="0" w:space="0" w:color="auto"/>
        <w:right w:val="none" w:sz="0" w:space="0" w:color="auto"/>
      </w:divBdr>
      <w:divsChild>
        <w:div w:id="690910728">
          <w:marLeft w:val="907"/>
          <w:marRight w:val="0"/>
          <w:marTop w:val="0"/>
          <w:marBottom w:val="90"/>
          <w:divBdr>
            <w:top w:val="none" w:sz="0" w:space="0" w:color="auto"/>
            <w:left w:val="none" w:sz="0" w:space="0" w:color="auto"/>
            <w:bottom w:val="none" w:sz="0" w:space="0" w:color="auto"/>
            <w:right w:val="none" w:sz="0" w:space="0" w:color="auto"/>
          </w:divBdr>
        </w:div>
        <w:div w:id="819273085">
          <w:marLeft w:val="907"/>
          <w:marRight w:val="0"/>
          <w:marTop w:val="0"/>
          <w:marBottom w:val="90"/>
          <w:divBdr>
            <w:top w:val="none" w:sz="0" w:space="0" w:color="auto"/>
            <w:left w:val="none" w:sz="0" w:space="0" w:color="auto"/>
            <w:bottom w:val="none" w:sz="0" w:space="0" w:color="auto"/>
            <w:right w:val="none" w:sz="0" w:space="0" w:color="auto"/>
          </w:divBdr>
        </w:div>
      </w:divsChild>
    </w:div>
    <w:div w:id="1637755315">
      <w:bodyDiv w:val="1"/>
      <w:marLeft w:val="0"/>
      <w:marRight w:val="0"/>
      <w:marTop w:val="0"/>
      <w:marBottom w:val="0"/>
      <w:divBdr>
        <w:top w:val="none" w:sz="0" w:space="0" w:color="auto"/>
        <w:left w:val="none" w:sz="0" w:space="0" w:color="auto"/>
        <w:bottom w:val="none" w:sz="0" w:space="0" w:color="auto"/>
        <w:right w:val="none" w:sz="0" w:space="0" w:color="auto"/>
      </w:divBdr>
      <w:divsChild>
        <w:div w:id="4598379">
          <w:marLeft w:val="907"/>
          <w:marRight w:val="0"/>
          <w:marTop w:val="0"/>
          <w:marBottom w:val="90"/>
          <w:divBdr>
            <w:top w:val="none" w:sz="0" w:space="0" w:color="auto"/>
            <w:left w:val="none" w:sz="0" w:space="0" w:color="auto"/>
            <w:bottom w:val="none" w:sz="0" w:space="0" w:color="auto"/>
            <w:right w:val="none" w:sz="0" w:space="0" w:color="auto"/>
          </w:divBdr>
        </w:div>
        <w:div w:id="1819880136">
          <w:marLeft w:val="907"/>
          <w:marRight w:val="0"/>
          <w:marTop w:val="0"/>
          <w:marBottom w:val="9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I5MWJ+Vgizb43hIA0QyN/ADsvA==">AMUW2mVdEZ6W1MeY8eX+Mk3WcnpUO5dowAlUjFMXgsFCOR/iRA7bo+0Te5TS22IvzV2WssweiRP9hH4I/fVtlqL0Ll31Ng5WbM7vqPBoXveCM+g9ED3yXBQIO+gBFGIAzOv3IFisArICeq5haMo+H11+grsD6kdjfKl0lMLVk/Kq0aQCs49aDE7yWg2c+dLyMdS67oJu3zNLh/veflr1esoY3uXSEB2Oqb8Zf+PwZFEo1EQ9Rmmivsp+VIiTFiPisXBnpkQfQik9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7589</Words>
  <Characters>41745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2022-11-17T19:37:00Z</cp:lastPrinted>
  <dcterms:created xsi:type="dcterms:W3CDTF">2022-12-05T19:07:00Z</dcterms:created>
  <dcterms:modified xsi:type="dcterms:W3CDTF">2022-12-05T19:07:00Z</dcterms:modified>
</cp:coreProperties>
</file>